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vsd" ContentType="application/vnd.visio"/>
  <Default Extension="vsdx" ContentType="application/vnd.ms-visio.drawing"/>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0AEF9A6" w14:textId="1BCE1BA3" w:rsidR="0071685D" w:rsidRPr="00E30AB1" w:rsidRDefault="0071685D" w:rsidP="0071685D">
      <w:pPr>
        <w:spacing w:beforeLines="50" w:before="163" w:afterLines="50" w:after="163" w:line="240" w:lineRule="auto"/>
        <w:ind w:firstLineChars="0" w:firstLine="0"/>
        <w:jc w:val="center"/>
        <w:rPr>
          <w:rFonts w:cs="Times New Roman"/>
          <w:snapToGrid w:val="0"/>
          <w:color w:val="000000" w:themeColor="text1"/>
          <w:kern w:val="40"/>
          <w:sz w:val="52"/>
          <w:szCs w:val="72"/>
        </w:rPr>
      </w:pPr>
    </w:p>
    <w:p w14:paraId="598BB219" w14:textId="77777777" w:rsidR="0003316B" w:rsidRPr="00E30AB1" w:rsidRDefault="0003316B" w:rsidP="0071685D">
      <w:pPr>
        <w:spacing w:beforeLines="50" w:before="163" w:afterLines="50" w:after="163" w:line="240" w:lineRule="auto"/>
        <w:ind w:firstLineChars="0" w:firstLine="0"/>
        <w:jc w:val="center"/>
        <w:rPr>
          <w:rFonts w:cs="Times New Roman"/>
          <w:snapToGrid w:val="0"/>
          <w:color w:val="000000" w:themeColor="text1"/>
          <w:kern w:val="40"/>
          <w:sz w:val="52"/>
          <w:szCs w:val="72"/>
        </w:rPr>
      </w:pPr>
    </w:p>
    <w:p w14:paraId="13AC2FE5" w14:textId="619D9A0D" w:rsidR="0071685D" w:rsidRPr="00E30AB1" w:rsidRDefault="0003316B" w:rsidP="0071685D">
      <w:pPr>
        <w:spacing w:beforeLines="50" w:before="163" w:afterLines="50" w:after="163" w:line="240" w:lineRule="auto"/>
        <w:ind w:firstLineChars="0" w:firstLine="0"/>
        <w:jc w:val="center"/>
        <w:rPr>
          <w:rFonts w:cs="Times New Roman"/>
          <w:snapToGrid w:val="0"/>
          <w:color w:val="000000" w:themeColor="text1"/>
          <w:kern w:val="40"/>
          <w:sz w:val="48"/>
          <w:szCs w:val="48"/>
        </w:rPr>
      </w:pPr>
      <w:r w:rsidRPr="00E30AB1">
        <w:rPr>
          <w:rFonts w:cs="Times New Roman"/>
          <w:noProof/>
          <w:color w:val="000000" w:themeColor="text1"/>
          <w:kern w:val="0"/>
          <w:sz w:val="48"/>
          <w:szCs w:val="48"/>
        </w:rPr>
        <mc:AlternateContent>
          <mc:Choice Requires="wps">
            <w:drawing>
              <wp:anchor distT="0" distB="0" distL="114300" distR="114300" simplePos="0" relativeHeight="251659264" behindDoc="0" locked="0" layoutInCell="1" allowOverlap="1" wp14:anchorId="50E44FCA" wp14:editId="291AE44C">
                <wp:simplePos x="0" y="0"/>
                <wp:positionH relativeFrom="column">
                  <wp:posOffset>193675</wp:posOffset>
                </wp:positionH>
                <wp:positionV relativeFrom="paragraph">
                  <wp:posOffset>596265</wp:posOffset>
                </wp:positionV>
                <wp:extent cx="5336275" cy="0"/>
                <wp:effectExtent l="0" t="19050" r="55245" b="38100"/>
                <wp:wrapNone/>
                <wp:docPr id="30" name="直接连接符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6275" cy="0"/>
                        </a:xfrm>
                        <a:prstGeom prst="line">
                          <a:avLst/>
                        </a:prstGeom>
                        <a:noFill/>
                        <a:ln w="635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564C25" id="直接连接符 30" o:spid="_x0000_s1026" style="position:absolute;left:0;text-align:lef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25pt,46.95pt" to="435.45pt,4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" strokeweight="5pt">
                <v:stroke linestyle="thinThick"/>
              </v:line>
            </w:pict>
          </mc:Fallback>
        </mc:AlternateContent>
      </w:r>
      <w:r w:rsidR="00CA1242" w:rsidRPr="00E30AB1">
        <w:rPr>
          <w:rFonts w:cs="Times New Roman" w:hint="eastAsia"/>
          <w:snapToGrid w:val="0"/>
          <w:color w:val="000000" w:themeColor="text1"/>
          <w:kern w:val="40"/>
          <w:sz w:val="48"/>
          <w:szCs w:val="48"/>
        </w:rPr>
        <w:t>巴中市生活垃圾填埋场提质扩能改造项目</w:t>
      </w:r>
    </w:p>
    <w:p w14:paraId="4FB62ED2" w14:textId="77777777" w:rsidR="0071685D" w:rsidRPr="00E30AB1" w:rsidRDefault="0071685D" w:rsidP="0071685D">
      <w:pPr>
        <w:spacing w:beforeLines="100" w:before="326" w:afterLines="100" w:after="326"/>
        <w:ind w:firstLineChars="0" w:firstLine="0"/>
        <w:jc w:val="center"/>
        <w:rPr>
          <w:rFonts w:cs="Times New Roman"/>
          <w:color w:val="000000" w:themeColor="text1"/>
          <w:kern w:val="0"/>
          <w:sz w:val="90"/>
        </w:rPr>
      </w:pPr>
      <w:r w:rsidRPr="00E30AB1">
        <w:rPr>
          <w:rFonts w:cs="Times New Roman"/>
          <w:color w:val="000000" w:themeColor="text1"/>
          <w:kern w:val="0"/>
          <w:sz w:val="90"/>
        </w:rPr>
        <w:t>环境影响报告书</w:t>
      </w:r>
    </w:p>
    <w:p w14:paraId="1B2F04D5" w14:textId="35318754" w:rsidR="0071685D" w:rsidRPr="00E30AB1" w:rsidRDefault="0071685D" w:rsidP="0071685D">
      <w:pPr>
        <w:ind w:firstLineChars="0" w:firstLine="0"/>
        <w:jc w:val="center"/>
        <w:rPr>
          <w:rFonts w:cs="Times New Roman"/>
          <w:color w:val="000000" w:themeColor="text1"/>
          <w:sz w:val="36"/>
          <w:szCs w:val="36"/>
        </w:rPr>
      </w:pPr>
      <w:bookmarkStart w:id="0" w:name="_Toc530665197"/>
      <w:bookmarkStart w:id="1" w:name="_Toc36712133"/>
      <w:r w:rsidRPr="00E30AB1">
        <w:rPr>
          <w:rFonts w:cs="Times New Roman"/>
          <w:color w:val="000000" w:themeColor="text1"/>
          <w:sz w:val="36"/>
          <w:szCs w:val="36"/>
        </w:rPr>
        <w:t>（</w:t>
      </w:r>
      <w:r w:rsidR="00745F63">
        <w:rPr>
          <w:rFonts w:cs="Times New Roman" w:hint="eastAsia"/>
          <w:color w:val="000000" w:themeColor="text1"/>
          <w:sz w:val="36"/>
          <w:szCs w:val="36"/>
        </w:rPr>
        <w:t>公示</w:t>
      </w:r>
      <w:r w:rsidR="001D1C42" w:rsidRPr="00E30AB1">
        <w:rPr>
          <w:rFonts w:cs="Times New Roman" w:hint="eastAsia"/>
          <w:color w:val="000000" w:themeColor="text1"/>
          <w:sz w:val="36"/>
          <w:szCs w:val="36"/>
        </w:rPr>
        <w:t>件</w:t>
      </w:r>
      <w:r w:rsidRPr="00E30AB1">
        <w:rPr>
          <w:rFonts w:cs="Times New Roman"/>
          <w:color w:val="000000" w:themeColor="text1"/>
          <w:sz w:val="36"/>
          <w:szCs w:val="36"/>
        </w:rPr>
        <w:t>）</w:t>
      </w:r>
      <w:bookmarkEnd w:id="0"/>
      <w:bookmarkEnd w:id="1"/>
    </w:p>
    <w:p w14:paraId="75D93159" w14:textId="77777777" w:rsidR="0071685D" w:rsidRPr="00E30AB1" w:rsidRDefault="0071685D" w:rsidP="0071685D">
      <w:pPr>
        <w:ind w:firstLine="720"/>
        <w:rPr>
          <w:rFonts w:cs="Times New Roman"/>
          <w:snapToGrid w:val="0"/>
          <w:color w:val="000000" w:themeColor="text1"/>
          <w:kern w:val="0"/>
          <w:sz w:val="36"/>
        </w:rPr>
      </w:pPr>
    </w:p>
    <w:p w14:paraId="28471899" w14:textId="77777777" w:rsidR="0071685D" w:rsidRPr="00E30AB1" w:rsidRDefault="0071685D" w:rsidP="0071685D">
      <w:pPr>
        <w:ind w:firstLine="720"/>
        <w:rPr>
          <w:rFonts w:cs="Times New Roman"/>
          <w:snapToGrid w:val="0"/>
          <w:color w:val="000000" w:themeColor="text1"/>
          <w:kern w:val="0"/>
          <w:sz w:val="36"/>
        </w:rPr>
      </w:pPr>
    </w:p>
    <w:p w14:paraId="4A876366" w14:textId="77777777" w:rsidR="0071685D" w:rsidRPr="00E30AB1" w:rsidRDefault="0071685D" w:rsidP="0071685D">
      <w:pPr>
        <w:ind w:firstLine="720"/>
        <w:rPr>
          <w:rFonts w:cs="Times New Roman"/>
          <w:snapToGrid w:val="0"/>
          <w:color w:val="000000" w:themeColor="text1"/>
          <w:kern w:val="0"/>
          <w:sz w:val="36"/>
        </w:rPr>
      </w:pPr>
    </w:p>
    <w:p w14:paraId="46FD1446" w14:textId="77777777" w:rsidR="0071685D" w:rsidRPr="00E30AB1" w:rsidRDefault="0071685D" w:rsidP="0071685D">
      <w:pPr>
        <w:ind w:firstLine="720"/>
        <w:rPr>
          <w:rFonts w:cs="Times New Roman"/>
          <w:snapToGrid w:val="0"/>
          <w:color w:val="000000" w:themeColor="text1"/>
          <w:kern w:val="0"/>
          <w:sz w:val="36"/>
        </w:rPr>
      </w:pPr>
    </w:p>
    <w:p w14:paraId="75FFA18F" w14:textId="77777777" w:rsidR="0071685D" w:rsidRPr="00E30AB1" w:rsidRDefault="0071685D" w:rsidP="0071685D">
      <w:pPr>
        <w:ind w:firstLineChars="0" w:firstLine="0"/>
        <w:rPr>
          <w:rFonts w:cs="Times New Roman"/>
          <w:snapToGrid w:val="0"/>
          <w:color w:val="000000" w:themeColor="text1"/>
          <w:kern w:val="0"/>
          <w:sz w:val="36"/>
        </w:rPr>
      </w:pPr>
    </w:p>
    <w:p w14:paraId="5F3C5F18" w14:textId="77777777" w:rsidR="0003316B" w:rsidRPr="00E30AB1" w:rsidRDefault="0003316B" w:rsidP="0071685D">
      <w:pPr>
        <w:ind w:firstLineChars="0" w:firstLine="0"/>
        <w:rPr>
          <w:rFonts w:cs="Times New Roman"/>
          <w:snapToGrid w:val="0"/>
          <w:color w:val="000000" w:themeColor="text1"/>
          <w:kern w:val="0"/>
          <w:sz w:val="36"/>
        </w:rPr>
      </w:pPr>
    </w:p>
    <w:p w14:paraId="6AE5ECDF" w14:textId="77777777" w:rsidR="0071685D" w:rsidRPr="00E30AB1" w:rsidRDefault="0071685D" w:rsidP="0071685D">
      <w:pPr>
        <w:ind w:firstLine="720"/>
        <w:rPr>
          <w:rFonts w:cs="Times New Roman"/>
          <w:snapToGrid w:val="0"/>
          <w:color w:val="000000" w:themeColor="text1"/>
          <w:kern w:val="0"/>
          <w:sz w:val="36"/>
        </w:rPr>
      </w:pPr>
    </w:p>
    <w:p w14:paraId="4BA6047C" w14:textId="77777777" w:rsidR="000F0593" w:rsidRPr="00E30AB1" w:rsidRDefault="000F0593" w:rsidP="0071685D">
      <w:pPr>
        <w:ind w:firstLine="720"/>
        <w:rPr>
          <w:rFonts w:cs="Times New Roman"/>
          <w:snapToGrid w:val="0"/>
          <w:color w:val="000000" w:themeColor="text1"/>
          <w:kern w:val="0"/>
          <w:sz w:val="36"/>
        </w:rPr>
      </w:pPr>
    </w:p>
    <w:p w14:paraId="5C7FB80F" w14:textId="77777777" w:rsidR="003306F7" w:rsidRPr="00E30AB1" w:rsidRDefault="003306F7" w:rsidP="0071685D">
      <w:pPr>
        <w:ind w:firstLine="720"/>
        <w:rPr>
          <w:rFonts w:cs="Times New Roman"/>
          <w:snapToGrid w:val="0"/>
          <w:color w:val="000000" w:themeColor="text1"/>
          <w:kern w:val="0"/>
          <w:sz w:val="36"/>
        </w:rPr>
      </w:pPr>
    </w:p>
    <w:p w14:paraId="59F133AD" w14:textId="3367DBF3" w:rsidR="0071685D" w:rsidRPr="00E30AB1" w:rsidRDefault="0071685D" w:rsidP="0071685D">
      <w:pPr>
        <w:spacing w:line="480" w:lineRule="auto"/>
        <w:ind w:firstLineChars="0" w:firstLine="0"/>
        <w:jc w:val="center"/>
        <w:rPr>
          <w:rFonts w:cs="Times New Roman"/>
          <w:snapToGrid w:val="0"/>
          <w:color w:val="000000" w:themeColor="text1"/>
          <w:kern w:val="40"/>
          <w:sz w:val="32"/>
          <w:szCs w:val="32"/>
        </w:rPr>
      </w:pPr>
      <w:r w:rsidRPr="00E30AB1">
        <w:rPr>
          <w:rFonts w:cs="Times New Roman"/>
          <w:color w:val="000000" w:themeColor="text1"/>
          <w:sz w:val="32"/>
          <w:szCs w:val="32"/>
        </w:rPr>
        <w:t>建设单位：</w:t>
      </w:r>
      <w:bookmarkStart w:id="2" w:name="_Toc255314178"/>
      <w:bookmarkStart w:id="3" w:name="_Toc255315322"/>
      <w:bookmarkStart w:id="4" w:name="_Toc255935365"/>
      <w:bookmarkStart w:id="5" w:name="_Toc256601144"/>
      <w:bookmarkStart w:id="6" w:name="_Toc256601284"/>
      <w:bookmarkStart w:id="7" w:name="_Toc256601423"/>
      <w:r w:rsidR="00750101" w:rsidRPr="00E30AB1">
        <w:rPr>
          <w:rFonts w:cs="Times New Roman" w:hint="eastAsia"/>
          <w:color w:val="000000" w:themeColor="text1"/>
          <w:sz w:val="32"/>
          <w:szCs w:val="32"/>
        </w:rPr>
        <w:t>巴中市巴州区市政公用事业保障中心</w:t>
      </w:r>
    </w:p>
    <w:p w14:paraId="15585E53" w14:textId="75B4A436" w:rsidR="0071685D" w:rsidRPr="00E30AB1" w:rsidRDefault="0071685D" w:rsidP="00D2770D">
      <w:pPr>
        <w:spacing w:line="480" w:lineRule="auto"/>
        <w:ind w:firstLineChars="362" w:firstLine="1158"/>
        <w:rPr>
          <w:rFonts w:cs="Times New Roman"/>
          <w:color w:val="000000" w:themeColor="text1"/>
          <w:sz w:val="32"/>
          <w:szCs w:val="32"/>
        </w:rPr>
      </w:pPr>
      <w:r w:rsidRPr="00E30AB1">
        <w:rPr>
          <w:rFonts w:cs="Times New Roman"/>
          <w:color w:val="000000" w:themeColor="text1"/>
          <w:sz w:val="32"/>
          <w:szCs w:val="32"/>
        </w:rPr>
        <w:t>编制单位：</w:t>
      </w:r>
      <w:bookmarkEnd w:id="2"/>
      <w:bookmarkEnd w:id="3"/>
      <w:bookmarkEnd w:id="4"/>
      <w:bookmarkEnd w:id="5"/>
      <w:bookmarkEnd w:id="6"/>
      <w:bookmarkEnd w:id="7"/>
      <w:r w:rsidRPr="00E30AB1">
        <w:rPr>
          <w:rFonts w:cs="Times New Roman"/>
          <w:color w:val="000000" w:themeColor="text1"/>
          <w:sz w:val="32"/>
          <w:szCs w:val="32"/>
        </w:rPr>
        <w:t>四川锦美环保股份有限公司</w:t>
      </w:r>
    </w:p>
    <w:p w14:paraId="3EFFEC71" w14:textId="4115AB34" w:rsidR="00C47FE9" w:rsidRPr="00E30AB1" w:rsidRDefault="0071685D" w:rsidP="0071685D">
      <w:pPr>
        <w:widowControl/>
        <w:spacing w:line="240" w:lineRule="auto"/>
        <w:ind w:firstLineChars="0" w:firstLine="0"/>
        <w:jc w:val="center"/>
        <w:rPr>
          <w:rFonts w:cs="Times New Roman"/>
          <w:color w:val="000000" w:themeColor="text1"/>
        </w:rPr>
      </w:pPr>
      <w:r w:rsidRPr="00E30AB1">
        <w:rPr>
          <w:rFonts w:cs="Times New Roman"/>
          <w:color w:val="000000" w:themeColor="text1"/>
          <w:sz w:val="32"/>
          <w:szCs w:val="32"/>
        </w:rPr>
        <w:t>二</w:t>
      </w:r>
      <w:r w:rsidR="00457A53" w:rsidRPr="00E30AB1">
        <w:rPr>
          <w:rFonts w:cs="Times New Roman" w:hint="eastAsia"/>
          <w:color w:val="000000" w:themeColor="text1"/>
          <w:sz w:val="32"/>
          <w:szCs w:val="32"/>
        </w:rPr>
        <w:t>○</w:t>
      </w:r>
      <w:r w:rsidRPr="00E30AB1">
        <w:rPr>
          <w:rFonts w:cs="Times New Roman"/>
          <w:color w:val="000000" w:themeColor="text1"/>
          <w:sz w:val="32"/>
          <w:szCs w:val="32"/>
        </w:rPr>
        <w:t>二</w:t>
      </w:r>
      <w:r w:rsidR="0013045D" w:rsidRPr="00E30AB1">
        <w:rPr>
          <w:rFonts w:cs="Times New Roman" w:hint="eastAsia"/>
          <w:color w:val="000000" w:themeColor="text1"/>
          <w:sz w:val="32"/>
          <w:szCs w:val="32"/>
        </w:rPr>
        <w:t>四</w:t>
      </w:r>
      <w:r w:rsidRPr="00E30AB1">
        <w:rPr>
          <w:rFonts w:cs="Times New Roman"/>
          <w:color w:val="000000" w:themeColor="text1"/>
          <w:sz w:val="32"/>
          <w:szCs w:val="32"/>
        </w:rPr>
        <w:t>年</w:t>
      </w:r>
      <w:r w:rsidR="009C3330" w:rsidRPr="00E30AB1">
        <w:rPr>
          <w:rFonts w:cs="Times New Roman" w:hint="eastAsia"/>
          <w:color w:val="000000" w:themeColor="text1"/>
          <w:sz w:val="32"/>
          <w:szCs w:val="32"/>
        </w:rPr>
        <w:t>十</w:t>
      </w:r>
      <w:r w:rsidRPr="00E30AB1">
        <w:rPr>
          <w:rFonts w:cs="Times New Roman"/>
          <w:color w:val="000000" w:themeColor="text1"/>
          <w:sz w:val="32"/>
          <w:szCs w:val="32"/>
        </w:rPr>
        <w:t>月</w:t>
      </w:r>
    </w:p>
    <w:p w14:paraId="0E78BC65" w14:textId="77777777" w:rsidR="00A33B19" w:rsidRPr="00E30AB1" w:rsidRDefault="00C47FE9">
      <w:pPr>
        <w:widowControl/>
        <w:spacing w:line="240" w:lineRule="auto"/>
        <w:ind w:firstLineChars="0" w:firstLine="0"/>
        <w:jc w:val="left"/>
        <w:rPr>
          <w:rFonts w:cs="Times New Roman"/>
          <w:color w:val="000000" w:themeColor="text1"/>
        </w:rPr>
        <w:sectPr w:rsidR="00A33B19" w:rsidRPr="00E30AB1" w:rsidSect="00C47FE9">
          <w:headerReference w:type="even" r:id="rId8"/>
          <w:headerReference w:type="default" r:id="rId9"/>
          <w:footerReference w:type="even" r:id="rId10"/>
          <w:footerReference w:type="default" r:id="rId11"/>
          <w:headerReference w:type="first" r:id="rId12"/>
          <w:footerReference w:type="first" r:id="rId13"/>
          <w:pgSz w:w="11906" w:h="16838"/>
          <w:pgMar w:top="1418" w:right="1418" w:bottom="1418" w:left="1418" w:header="851" w:footer="992" w:gutter="0"/>
          <w:pgNumType w:start="1"/>
          <w:cols w:space="425"/>
          <w:docGrid w:type="lines" w:linePitch="326"/>
        </w:sectPr>
      </w:pPr>
      <w:r w:rsidRPr="00E30AB1">
        <w:rPr>
          <w:rFonts w:cs="Times New Roman"/>
          <w:color w:val="000000" w:themeColor="text1"/>
        </w:rPr>
        <w:br w:type="page"/>
      </w:r>
    </w:p>
    <w:p w14:paraId="69BB3FFC" w14:textId="48E0381F" w:rsidR="00A36F0B" w:rsidRPr="00E30AB1" w:rsidRDefault="00B54613" w:rsidP="00A36F0B">
      <w:pPr>
        <w:pStyle w:val="1"/>
        <w:rPr>
          <w:rFonts w:cs="Times New Roman"/>
          <w:color w:val="000000" w:themeColor="text1"/>
        </w:rPr>
      </w:pPr>
      <w:bookmarkStart w:id="8" w:name="_Toc61528755"/>
      <w:bookmarkStart w:id="9" w:name="_Toc61529238"/>
      <w:bookmarkStart w:id="10" w:name="_Toc180057241"/>
      <w:r w:rsidRPr="00E30AB1">
        <w:rPr>
          <w:rFonts w:cs="Times New Roman"/>
          <w:color w:val="000000" w:themeColor="text1"/>
        </w:rPr>
        <w:lastRenderedPageBreak/>
        <w:t>概述</w:t>
      </w:r>
      <w:bookmarkEnd w:id="8"/>
      <w:bookmarkEnd w:id="9"/>
      <w:bookmarkEnd w:id="10"/>
    </w:p>
    <w:p w14:paraId="45C5AEBD" w14:textId="6B1F1D57" w:rsidR="00A36F0B" w:rsidRPr="00E30AB1" w:rsidRDefault="00B54613" w:rsidP="00A36F0B">
      <w:pPr>
        <w:pStyle w:val="2"/>
        <w:rPr>
          <w:rFonts w:cs="Times New Roman"/>
          <w:color w:val="000000" w:themeColor="text1"/>
        </w:rPr>
      </w:pPr>
      <w:bookmarkStart w:id="11" w:name="_Toc61528756"/>
      <w:bookmarkStart w:id="12" w:name="_Toc61529239"/>
      <w:bookmarkStart w:id="13" w:name="_Toc180057242"/>
      <w:r w:rsidRPr="00E30AB1">
        <w:rPr>
          <w:rFonts w:cs="Times New Roman"/>
          <w:color w:val="000000" w:themeColor="text1"/>
        </w:rPr>
        <w:t>项目由来</w:t>
      </w:r>
      <w:bookmarkEnd w:id="11"/>
      <w:bookmarkEnd w:id="12"/>
      <w:bookmarkEnd w:id="13"/>
    </w:p>
    <w:p w14:paraId="76E24952" w14:textId="411A5A95" w:rsidR="00C05CBD" w:rsidRPr="00E30AB1" w:rsidRDefault="00C05CBD" w:rsidP="00785190">
      <w:pPr>
        <w:ind w:firstLine="480"/>
        <w:rPr>
          <w:color w:val="000000" w:themeColor="text1"/>
        </w:rPr>
      </w:pPr>
      <w:r w:rsidRPr="00E30AB1">
        <w:rPr>
          <w:rFonts w:cs="Times New Roman"/>
          <w:color w:val="000000" w:themeColor="text1"/>
        </w:rPr>
        <w:t>巴中市垃圾无害化综合处理场</w:t>
      </w:r>
      <w:r w:rsidR="00C61AA2" w:rsidRPr="00E30AB1">
        <w:rPr>
          <w:rFonts w:cs="Times New Roman" w:hint="eastAsia"/>
          <w:color w:val="000000" w:themeColor="text1"/>
        </w:rPr>
        <w:t>（</w:t>
      </w:r>
      <w:r w:rsidR="009D6852" w:rsidRPr="00E30AB1">
        <w:rPr>
          <w:rFonts w:cs="Times New Roman" w:hint="eastAsia"/>
          <w:color w:val="000000" w:themeColor="text1"/>
        </w:rPr>
        <w:t>以下简称“巴中市生活垃圾填埋场”</w:t>
      </w:r>
      <w:r w:rsidR="00C61AA2" w:rsidRPr="00E30AB1">
        <w:rPr>
          <w:rFonts w:cs="Times New Roman" w:hint="eastAsia"/>
          <w:color w:val="000000" w:themeColor="text1"/>
        </w:rPr>
        <w:t>）</w:t>
      </w:r>
      <w:r w:rsidRPr="00E30AB1">
        <w:rPr>
          <w:rFonts w:cs="Times New Roman"/>
          <w:color w:val="000000" w:themeColor="text1"/>
        </w:rPr>
        <w:t>位于</w:t>
      </w:r>
      <w:r w:rsidR="00487E4C" w:rsidRPr="00E30AB1">
        <w:rPr>
          <w:rFonts w:cs="Times New Roman" w:hint="eastAsia"/>
          <w:color w:val="000000" w:themeColor="text1"/>
        </w:rPr>
        <w:t>巴中市巴州区东城街道办事处柏杨庙村二社，</w:t>
      </w:r>
      <w:r w:rsidR="00AA1D14" w:rsidRPr="00E30AB1">
        <w:rPr>
          <w:rFonts w:cs="Times New Roman"/>
          <w:color w:val="000000" w:themeColor="text1"/>
        </w:rPr>
        <w:t>填埋场面积</w:t>
      </w:r>
      <w:r w:rsidR="00AA1D14" w:rsidRPr="00E30AB1">
        <w:rPr>
          <w:rFonts w:eastAsia="TimesNewRomanPSMT" w:cs="Times New Roman"/>
          <w:color w:val="000000" w:themeColor="text1"/>
        </w:rPr>
        <w:t>105</w:t>
      </w:r>
      <w:r w:rsidR="00AA1D14" w:rsidRPr="00E30AB1">
        <w:rPr>
          <w:rFonts w:cs="Times New Roman"/>
          <w:color w:val="000000" w:themeColor="text1"/>
        </w:rPr>
        <w:t>亩，原设计规模为</w:t>
      </w:r>
      <w:r w:rsidR="00AA1D14" w:rsidRPr="00E30AB1">
        <w:rPr>
          <w:rFonts w:eastAsia="TimesNewRomanPSMT" w:cs="Times New Roman"/>
          <w:color w:val="000000" w:themeColor="text1"/>
        </w:rPr>
        <w:t>300t/d</w:t>
      </w:r>
      <w:r w:rsidR="00AA1D14" w:rsidRPr="00E30AB1">
        <w:rPr>
          <w:rFonts w:cs="Times New Roman"/>
          <w:color w:val="000000" w:themeColor="text1"/>
        </w:rPr>
        <w:t>（包括填埋</w:t>
      </w:r>
      <w:r w:rsidR="00AA1D14" w:rsidRPr="00E30AB1">
        <w:rPr>
          <w:rFonts w:eastAsia="TimesNewRomanPSMT" w:cs="Times New Roman"/>
          <w:color w:val="000000" w:themeColor="text1"/>
        </w:rPr>
        <w:t>160t/d</w:t>
      </w:r>
      <w:r w:rsidR="00AA1D14" w:rsidRPr="00E30AB1">
        <w:rPr>
          <w:rFonts w:cs="Times New Roman"/>
          <w:color w:val="000000" w:themeColor="text1"/>
        </w:rPr>
        <w:t>、生产堆肥</w:t>
      </w:r>
      <w:r w:rsidR="00AA1D14" w:rsidRPr="00E30AB1">
        <w:rPr>
          <w:rFonts w:eastAsia="TimesNewRomanPSMT" w:cs="Times New Roman"/>
          <w:color w:val="000000" w:themeColor="text1"/>
        </w:rPr>
        <w:t>120t/d</w:t>
      </w:r>
      <w:r w:rsidR="00AA1D14" w:rsidRPr="00E30AB1">
        <w:rPr>
          <w:rFonts w:cs="Times New Roman"/>
          <w:color w:val="000000" w:themeColor="text1"/>
        </w:rPr>
        <w:t>，废物回收</w:t>
      </w:r>
      <w:r w:rsidR="00AA1D14" w:rsidRPr="00E30AB1">
        <w:rPr>
          <w:rFonts w:eastAsia="TimesNewRomanPSMT" w:cs="Times New Roman"/>
          <w:color w:val="000000" w:themeColor="text1"/>
        </w:rPr>
        <w:t>20t/d</w:t>
      </w:r>
      <w:r w:rsidR="00AA1D14" w:rsidRPr="00E30AB1">
        <w:rPr>
          <w:rFonts w:cs="Times New Roman"/>
          <w:color w:val="000000" w:themeColor="text1"/>
        </w:rPr>
        <w:t>），总库容</w:t>
      </w:r>
      <w:r w:rsidR="00AA1D14" w:rsidRPr="00E30AB1">
        <w:rPr>
          <w:rFonts w:eastAsia="TimesNewRomanPSMT" w:cs="Times New Roman"/>
          <w:color w:val="000000" w:themeColor="text1"/>
        </w:rPr>
        <w:t>240</w:t>
      </w:r>
      <w:r w:rsidR="00AA1D14" w:rsidRPr="00E30AB1">
        <w:rPr>
          <w:rFonts w:cs="Times New Roman"/>
          <w:color w:val="000000" w:themeColor="text1"/>
        </w:rPr>
        <w:t>万</w:t>
      </w:r>
      <w:r w:rsidR="00AA1D14" w:rsidRPr="00E30AB1">
        <w:rPr>
          <w:rFonts w:eastAsia="TimesNewRomanPSMT" w:cs="Times New Roman" w:hint="eastAsia"/>
          <w:color w:val="000000" w:themeColor="text1"/>
        </w:rPr>
        <w:t>m</w:t>
      </w:r>
      <w:r w:rsidR="00AA1D14" w:rsidRPr="00E30AB1">
        <w:rPr>
          <w:rFonts w:eastAsia="TimesNewRomanPSMT" w:cs="Times New Roman" w:hint="eastAsia"/>
          <w:color w:val="000000" w:themeColor="text1"/>
          <w:vertAlign w:val="superscript"/>
        </w:rPr>
        <w:t>3</w:t>
      </w:r>
      <w:r w:rsidR="00AA1D14" w:rsidRPr="00E30AB1">
        <w:rPr>
          <w:rFonts w:cs="Times New Roman"/>
          <w:color w:val="000000" w:themeColor="text1"/>
        </w:rPr>
        <w:t>，原预计服务期至</w:t>
      </w:r>
      <w:r w:rsidR="00AA1D14" w:rsidRPr="00E30AB1">
        <w:rPr>
          <w:rFonts w:eastAsia="TimesNewRomanPSMT" w:cs="Times New Roman"/>
          <w:color w:val="000000" w:themeColor="text1"/>
        </w:rPr>
        <w:t>2020</w:t>
      </w:r>
      <w:r w:rsidR="00AA1D14" w:rsidRPr="00E30AB1">
        <w:rPr>
          <w:rFonts w:cs="Times New Roman"/>
          <w:color w:val="000000" w:themeColor="text1"/>
        </w:rPr>
        <w:t>年。</w:t>
      </w:r>
      <w:r w:rsidR="00122498" w:rsidRPr="00E30AB1">
        <w:rPr>
          <w:rFonts w:cs="Times New Roman" w:hint="eastAsia"/>
          <w:color w:val="000000" w:themeColor="text1"/>
        </w:rPr>
        <w:t>2015</w:t>
      </w:r>
      <w:r w:rsidR="00122498" w:rsidRPr="00E30AB1">
        <w:rPr>
          <w:rFonts w:cs="Times New Roman" w:hint="eastAsia"/>
          <w:color w:val="000000" w:themeColor="text1"/>
        </w:rPr>
        <w:t>年</w:t>
      </w:r>
      <w:r w:rsidR="00122498" w:rsidRPr="00E30AB1">
        <w:rPr>
          <w:rFonts w:cs="Times New Roman" w:hint="eastAsia"/>
          <w:color w:val="000000" w:themeColor="text1"/>
        </w:rPr>
        <w:t>11</w:t>
      </w:r>
      <w:r w:rsidR="00122498" w:rsidRPr="00E30AB1">
        <w:rPr>
          <w:rFonts w:cs="Times New Roman" w:hint="eastAsia"/>
          <w:color w:val="000000" w:themeColor="text1"/>
        </w:rPr>
        <w:t>月，</w:t>
      </w:r>
      <w:r w:rsidR="00122498" w:rsidRPr="00E30AB1">
        <w:rPr>
          <w:color w:val="000000" w:themeColor="text1"/>
          <w:lang w:bidi="ar"/>
        </w:rPr>
        <w:t>巴中市城市生活垃圾焚烧发电厂</w:t>
      </w:r>
      <w:r w:rsidR="00122498" w:rsidRPr="00E30AB1">
        <w:rPr>
          <w:rFonts w:hint="eastAsia"/>
          <w:color w:val="000000" w:themeColor="text1"/>
          <w:lang w:bidi="ar"/>
        </w:rPr>
        <w:t>建成投运后，</w:t>
      </w:r>
      <w:r w:rsidR="002D35F3" w:rsidRPr="00E30AB1">
        <w:rPr>
          <w:rFonts w:hint="eastAsia"/>
          <w:color w:val="000000" w:themeColor="text1"/>
        </w:rPr>
        <w:t>巴中市生活垃圾已全部转移至</w:t>
      </w:r>
      <w:r w:rsidR="002D35F3" w:rsidRPr="00E30AB1">
        <w:rPr>
          <w:color w:val="000000" w:themeColor="text1"/>
          <w:lang w:bidi="ar"/>
        </w:rPr>
        <w:t>巴中市城市生活垃圾焚烧发电厂</w:t>
      </w:r>
      <w:r w:rsidR="002D35F3" w:rsidRPr="00E30AB1">
        <w:rPr>
          <w:rFonts w:hint="eastAsia"/>
          <w:color w:val="000000" w:themeColor="text1"/>
          <w:lang w:bidi="ar"/>
        </w:rPr>
        <w:t>处理处置，</w:t>
      </w:r>
      <w:r w:rsidR="00122498" w:rsidRPr="00E30AB1">
        <w:rPr>
          <w:rFonts w:hint="eastAsia"/>
          <w:color w:val="000000" w:themeColor="text1"/>
          <w:lang w:bidi="ar"/>
        </w:rPr>
        <w:t>填埋场不再填埋生活垃圾，剩余库容用于生活垃圾焚烧固化飞灰填埋。目前，</w:t>
      </w:r>
      <w:r w:rsidR="00122498" w:rsidRPr="00E30AB1">
        <w:rPr>
          <w:rFonts w:cs="Times New Roman" w:hint="eastAsia"/>
          <w:color w:val="000000" w:themeColor="text1"/>
        </w:rPr>
        <w:t>巴中市生活垃圾填埋场</w:t>
      </w:r>
      <w:r w:rsidR="00122498" w:rsidRPr="00E30AB1">
        <w:rPr>
          <w:rFonts w:hint="eastAsia"/>
          <w:color w:val="000000" w:themeColor="text1"/>
        </w:rPr>
        <w:t>已达到设计服务年限，接近设计库容，</w:t>
      </w:r>
      <w:r w:rsidR="00E52483" w:rsidRPr="00E30AB1">
        <w:rPr>
          <w:rFonts w:cs="Times New Roman" w:hint="eastAsia"/>
          <w:color w:val="000000" w:themeColor="text1"/>
        </w:rPr>
        <w:t>截至</w:t>
      </w:r>
      <w:r w:rsidR="00AC5222" w:rsidRPr="00E30AB1">
        <w:rPr>
          <w:rFonts w:cs="Times New Roman" w:hint="eastAsia"/>
          <w:color w:val="000000" w:themeColor="text1"/>
        </w:rPr>
        <w:t>2024</w:t>
      </w:r>
      <w:r w:rsidR="00AC5222" w:rsidRPr="00E30AB1">
        <w:rPr>
          <w:rFonts w:cs="Times New Roman" w:hint="eastAsia"/>
          <w:color w:val="000000" w:themeColor="text1"/>
        </w:rPr>
        <w:t>年</w:t>
      </w:r>
      <w:r w:rsidR="00AC5222" w:rsidRPr="00E30AB1">
        <w:rPr>
          <w:rFonts w:cs="Times New Roman" w:hint="eastAsia"/>
          <w:color w:val="000000" w:themeColor="text1"/>
        </w:rPr>
        <w:t>5</w:t>
      </w:r>
      <w:r w:rsidR="00AC5222" w:rsidRPr="00E30AB1">
        <w:rPr>
          <w:rFonts w:cs="Times New Roman" w:hint="eastAsia"/>
          <w:color w:val="000000" w:themeColor="text1"/>
        </w:rPr>
        <w:t>月</w:t>
      </w:r>
      <w:r w:rsidR="00E52483" w:rsidRPr="00E30AB1">
        <w:rPr>
          <w:rFonts w:cs="Times New Roman" w:hint="eastAsia"/>
          <w:color w:val="000000" w:themeColor="text1"/>
        </w:rPr>
        <w:t>，</w:t>
      </w:r>
      <w:r w:rsidR="004960D5" w:rsidRPr="00E30AB1">
        <w:rPr>
          <w:rFonts w:cs="Times New Roman" w:hint="eastAsia"/>
          <w:color w:val="000000" w:themeColor="text1"/>
        </w:rPr>
        <w:t>巴中市生活垃圾填埋场</w:t>
      </w:r>
      <w:r w:rsidR="006420E1" w:rsidRPr="00E30AB1">
        <w:rPr>
          <w:rFonts w:hint="eastAsia"/>
          <w:color w:val="000000" w:themeColor="text1"/>
        </w:rPr>
        <w:t>不再接纳垃圾填埋，预计</w:t>
      </w:r>
      <w:r w:rsidR="0097668C" w:rsidRPr="00E30AB1">
        <w:rPr>
          <w:rFonts w:hint="eastAsia"/>
          <w:color w:val="000000" w:themeColor="text1"/>
        </w:rPr>
        <w:t>2024</w:t>
      </w:r>
      <w:r w:rsidR="0097668C" w:rsidRPr="00E30AB1">
        <w:rPr>
          <w:rFonts w:hint="eastAsia"/>
          <w:color w:val="000000" w:themeColor="text1"/>
        </w:rPr>
        <w:t>年</w:t>
      </w:r>
      <w:r w:rsidR="00C66B43" w:rsidRPr="00E30AB1">
        <w:rPr>
          <w:rFonts w:hint="eastAsia"/>
          <w:color w:val="000000" w:themeColor="text1"/>
        </w:rPr>
        <w:t>10</w:t>
      </w:r>
      <w:r w:rsidR="00C66B43" w:rsidRPr="00E30AB1">
        <w:rPr>
          <w:rFonts w:hint="eastAsia"/>
          <w:color w:val="000000" w:themeColor="text1"/>
        </w:rPr>
        <w:t>月</w:t>
      </w:r>
      <w:r w:rsidR="006420E1" w:rsidRPr="00E30AB1">
        <w:rPr>
          <w:rFonts w:hint="eastAsia"/>
          <w:color w:val="000000" w:themeColor="text1"/>
        </w:rPr>
        <w:t>全部覆膜。</w:t>
      </w:r>
    </w:p>
    <w:p w14:paraId="4D875D1A" w14:textId="6CE6CD06" w:rsidR="00F83D17" w:rsidRPr="00E30AB1" w:rsidRDefault="00814999" w:rsidP="00785190">
      <w:pPr>
        <w:ind w:firstLine="480"/>
        <w:rPr>
          <w:color w:val="000000" w:themeColor="text1"/>
        </w:rPr>
      </w:pPr>
      <w:r w:rsidRPr="00E30AB1">
        <w:rPr>
          <w:rFonts w:hint="eastAsia"/>
          <w:color w:val="000000" w:themeColor="text1"/>
        </w:rPr>
        <w:t>随着巴中市经济的快速增长和城市化步伐的加快，城市生活垃圾的产生量显著增加，垃圾焚烧作为处理生活垃圾的有效手段，其副产品飞灰的处理问题日益凸显。飞灰含有大量重金属和有害物质，若不进行专门处理，将对土壤、水源和大气造成严重污染。</w:t>
      </w:r>
      <w:r w:rsidR="00297FCB" w:rsidRPr="00E30AB1">
        <w:rPr>
          <w:rFonts w:hint="eastAsia"/>
          <w:color w:val="000000" w:themeColor="text1"/>
        </w:rPr>
        <w:t>根据《</w:t>
      </w:r>
      <w:r w:rsidR="00297FCB" w:rsidRPr="00E30AB1">
        <w:rPr>
          <w:rFonts w:hint="eastAsia"/>
          <w:color w:val="000000" w:themeColor="text1"/>
          <w:kern w:val="0"/>
          <w:lang w:bidi="ar"/>
        </w:rPr>
        <w:t>巴中市兴泸环境科技有限公司增加协同处置污泥和一般工业固体废物项目</w:t>
      </w:r>
      <w:r w:rsidR="00297FCB" w:rsidRPr="00E30AB1">
        <w:rPr>
          <w:rFonts w:hint="eastAsia"/>
          <w:color w:val="000000" w:themeColor="text1"/>
        </w:rPr>
        <w:t>环境影响报告书》，“项目建成后飞灰固化浸出液危害成份的浓度达到《生活垃圾填埋场污染控制标准》控制要求，送巴中市垃圾填埋场进行卫生填埋。”</w:t>
      </w:r>
      <w:r w:rsidR="004960D5" w:rsidRPr="00E30AB1">
        <w:rPr>
          <w:rFonts w:hint="eastAsia"/>
          <w:color w:val="000000" w:themeColor="text1"/>
        </w:rPr>
        <w:t>而目前</w:t>
      </w:r>
      <w:r w:rsidR="004960D5" w:rsidRPr="00E30AB1">
        <w:rPr>
          <w:rFonts w:cs="Times New Roman" w:hint="eastAsia"/>
          <w:color w:val="000000" w:themeColor="text1"/>
        </w:rPr>
        <w:t>巴中市生活垃圾填埋场</w:t>
      </w:r>
      <w:r w:rsidR="004960D5" w:rsidRPr="00E30AB1">
        <w:rPr>
          <w:rFonts w:hint="eastAsia"/>
          <w:color w:val="000000" w:themeColor="text1"/>
        </w:rPr>
        <w:t>已接近设计库容，</w:t>
      </w:r>
      <w:r w:rsidR="00C2681A" w:rsidRPr="00E30AB1">
        <w:rPr>
          <w:rFonts w:hint="eastAsia"/>
          <w:color w:val="000000" w:themeColor="text1"/>
        </w:rPr>
        <w:t>且</w:t>
      </w:r>
      <w:r w:rsidR="00A9250B" w:rsidRPr="00E30AB1">
        <w:rPr>
          <w:rFonts w:hint="eastAsia"/>
          <w:color w:val="000000" w:themeColor="text1"/>
        </w:rPr>
        <w:t>根据《生活垃圾填埋场污染控制标准》要求，“生活垃圾焚烧飞灰和医疗废物焚烧残渣（包括飞灰、底渣），仅可进入填埋场的独立填埋分区进行填埋处置。”</w:t>
      </w:r>
      <w:r w:rsidR="004960D5" w:rsidRPr="00E30AB1">
        <w:rPr>
          <w:rFonts w:hint="eastAsia"/>
          <w:color w:val="000000" w:themeColor="text1"/>
        </w:rPr>
        <w:t>为此</w:t>
      </w:r>
      <w:r w:rsidR="00ED7817" w:rsidRPr="00E30AB1">
        <w:rPr>
          <w:rFonts w:hint="eastAsia"/>
          <w:color w:val="000000" w:themeColor="text1"/>
        </w:rPr>
        <w:t>本项目对现有</w:t>
      </w:r>
      <w:r w:rsidR="00ED7817" w:rsidRPr="00E30AB1">
        <w:rPr>
          <w:rFonts w:cs="Times New Roman" w:hint="eastAsia"/>
          <w:color w:val="000000" w:themeColor="text1"/>
        </w:rPr>
        <w:t>巴中市生活垃圾填埋场进行扩容</w:t>
      </w:r>
      <w:r w:rsidR="00617963" w:rsidRPr="00E30AB1">
        <w:rPr>
          <w:rFonts w:cs="Times New Roman" w:hint="eastAsia"/>
          <w:color w:val="000000" w:themeColor="text1"/>
        </w:rPr>
        <w:t>分区</w:t>
      </w:r>
      <w:r w:rsidR="00ED7817" w:rsidRPr="00E30AB1">
        <w:rPr>
          <w:rFonts w:cs="Times New Roman" w:hint="eastAsia"/>
          <w:color w:val="000000" w:themeColor="text1"/>
        </w:rPr>
        <w:t>，</w:t>
      </w:r>
      <w:r w:rsidR="009F10BF" w:rsidRPr="00E30AB1">
        <w:rPr>
          <w:rFonts w:cs="Times New Roman" w:hint="eastAsia"/>
          <w:color w:val="000000" w:themeColor="text1"/>
        </w:rPr>
        <w:t>以满足</w:t>
      </w:r>
      <w:r w:rsidR="005D76E2" w:rsidRPr="00E30AB1">
        <w:rPr>
          <w:rFonts w:hint="eastAsia"/>
          <w:color w:val="000000" w:themeColor="text1"/>
        </w:rPr>
        <w:t>生活垃圾焚烧飞灰</w:t>
      </w:r>
      <w:r w:rsidR="00C74E71" w:rsidRPr="00E30AB1">
        <w:rPr>
          <w:rFonts w:hint="eastAsia"/>
          <w:color w:val="000000" w:themeColor="text1"/>
        </w:rPr>
        <w:t>独立填埋分区</w:t>
      </w:r>
      <w:r w:rsidR="002821DC" w:rsidRPr="00E30AB1">
        <w:rPr>
          <w:rFonts w:hint="eastAsia"/>
          <w:color w:val="000000" w:themeColor="text1"/>
        </w:rPr>
        <w:t>要求</w:t>
      </w:r>
      <w:r w:rsidR="001573B9" w:rsidRPr="00E30AB1">
        <w:rPr>
          <w:rFonts w:hint="eastAsia"/>
          <w:color w:val="000000" w:themeColor="text1"/>
        </w:rPr>
        <w:t>。</w:t>
      </w:r>
      <w:r w:rsidR="005D5AB8" w:rsidRPr="00E30AB1">
        <w:rPr>
          <w:rFonts w:hint="eastAsia"/>
          <w:color w:val="000000" w:themeColor="text1"/>
        </w:rPr>
        <w:t>项目本身就是一项环境保护基础设施建设工程，也是消纳巴中市生活垃圾焚烧发电厂飞灰固化物配套工程，项目的建设将有助于保证</w:t>
      </w:r>
      <w:r w:rsidR="005D5AB8" w:rsidRPr="00E30AB1">
        <w:rPr>
          <w:color w:val="000000" w:themeColor="text1"/>
          <w:lang w:bidi="ar"/>
        </w:rPr>
        <w:t>巴中市城市生活垃圾焚烧发电厂</w:t>
      </w:r>
      <w:r w:rsidR="005D5AB8" w:rsidRPr="00E30AB1">
        <w:rPr>
          <w:rFonts w:hint="eastAsia"/>
          <w:color w:val="000000" w:themeColor="text1"/>
        </w:rPr>
        <w:t>的正常运行，项目建设具有显著的环境效益。</w:t>
      </w:r>
      <w:r w:rsidR="00297FCB" w:rsidRPr="00E30AB1">
        <w:rPr>
          <w:rFonts w:hint="eastAsia"/>
          <w:color w:val="000000" w:themeColor="text1"/>
        </w:rPr>
        <w:t>为此，固化飞灰填埋场建设</w:t>
      </w:r>
      <w:r w:rsidR="00297FCB" w:rsidRPr="00E30AB1">
        <w:rPr>
          <w:color w:val="000000" w:themeColor="text1"/>
        </w:rPr>
        <w:t>已刻不容缓。</w:t>
      </w:r>
    </w:p>
    <w:p w14:paraId="78EE122E" w14:textId="0C5AA309" w:rsidR="00097C16" w:rsidRPr="00E30AB1" w:rsidRDefault="00753C3F" w:rsidP="00211FCE">
      <w:pPr>
        <w:ind w:firstLine="480"/>
        <w:rPr>
          <w:rFonts w:cs="Times New Roman"/>
          <w:color w:val="000000" w:themeColor="text1"/>
        </w:rPr>
      </w:pPr>
      <w:r w:rsidRPr="00E30AB1">
        <w:rPr>
          <w:rFonts w:cs="Times New Roman" w:hint="eastAsia"/>
          <w:color w:val="000000" w:themeColor="text1"/>
        </w:rPr>
        <w:t>为有效解决生活垃圾焚烧飞灰的最终处置问题</w:t>
      </w:r>
      <w:r w:rsidR="006863B9" w:rsidRPr="00E30AB1">
        <w:rPr>
          <w:rFonts w:cs="Times New Roman" w:hint="eastAsia"/>
          <w:color w:val="000000" w:themeColor="text1"/>
        </w:rPr>
        <w:t>，建设单位拟投资</w:t>
      </w:r>
      <w:r w:rsidR="009C38EF" w:rsidRPr="00E30AB1">
        <w:rPr>
          <w:rFonts w:cs="Times New Roman" w:hint="eastAsia"/>
          <w:color w:val="000000" w:themeColor="text1"/>
        </w:rPr>
        <w:t>727.9</w:t>
      </w:r>
      <w:r w:rsidR="009C38EF" w:rsidRPr="00E30AB1">
        <w:rPr>
          <w:rFonts w:cs="Times New Roman"/>
          <w:color w:val="000000" w:themeColor="text1"/>
        </w:rPr>
        <w:t>万元</w:t>
      </w:r>
      <w:r w:rsidR="00AF098C" w:rsidRPr="00E30AB1">
        <w:rPr>
          <w:rFonts w:cs="Times New Roman" w:hint="eastAsia"/>
          <w:color w:val="000000" w:themeColor="text1"/>
        </w:rPr>
        <w:t>在现有巴中市生活垃圾填埋场南侧</w:t>
      </w:r>
      <w:r w:rsidR="009C38EF" w:rsidRPr="00E30AB1">
        <w:rPr>
          <w:rFonts w:cs="Times New Roman" w:hint="eastAsia"/>
          <w:color w:val="000000" w:themeColor="text1"/>
        </w:rPr>
        <w:t>建设巴中市生活垃圾填埋场提质扩能改造项目</w:t>
      </w:r>
      <w:r w:rsidR="00DF48F0" w:rsidRPr="00E30AB1">
        <w:rPr>
          <w:rFonts w:cs="Times New Roman" w:hint="eastAsia"/>
          <w:color w:val="000000" w:themeColor="text1"/>
        </w:rPr>
        <w:t>，本项目</w:t>
      </w:r>
      <w:r w:rsidR="000A6D10" w:rsidRPr="00E30AB1">
        <w:rPr>
          <w:rFonts w:cs="Times New Roman" w:hint="eastAsia"/>
          <w:color w:val="000000" w:themeColor="text1"/>
        </w:rPr>
        <w:t>拟</w:t>
      </w:r>
      <w:r w:rsidR="00DB41FA" w:rsidRPr="00E30AB1">
        <w:rPr>
          <w:rFonts w:cs="Times New Roman" w:hint="eastAsia"/>
          <w:color w:val="000000" w:themeColor="text1"/>
          <w:kern w:val="0"/>
          <w:szCs w:val="24"/>
        </w:rPr>
        <w:t>新增填埋区域</w:t>
      </w:r>
      <w:r w:rsidR="00DB41FA" w:rsidRPr="00E30AB1">
        <w:rPr>
          <w:rFonts w:cs="Times New Roman"/>
          <w:color w:val="000000" w:themeColor="text1"/>
          <w:kern w:val="0"/>
          <w:szCs w:val="24"/>
        </w:rPr>
        <w:t>15500m</w:t>
      </w:r>
      <w:r w:rsidR="00DB41FA" w:rsidRPr="00E30AB1">
        <w:rPr>
          <w:rFonts w:cs="Times New Roman"/>
          <w:color w:val="000000" w:themeColor="text1"/>
          <w:kern w:val="0"/>
          <w:szCs w:val="24"/>
          <w:vertAlign w:val="superscript"/>
        </w:rPr>
        <w:t>2</w:t>
      </w:r>
      <w:r w:rsidR="00DB41FA" w:rsidRPr="00E30AB1">
        <w:rPr>
          <w:rFonts w:cs="Times New Roman" w:hint="eastAsia"/>
          <w:color w:val="000000" w:themeColor="text1"/>
          <w:kern w:val="0"/>
          <w:szCs w:val="24"/>
        </w:rPr>
        <w:t>，</w:t>
      </w:r>
      <w:r w:rsidR="00C20208" w:rsidRPr="00E30AB1">
        <w:rPr>
          <w:rFonts w:cs="Times New Roman" w:hint="eastAsia"/>
          <w:color w:val="000000" w:themeColor="text1"/>
          <w:kern w:val="0"/>
          <w:szCs w:val="24"/>
        </w:rPr>
        <w:t>用于</w:t>
      </w:r>
      <w:r w:rsidR="00DB41FA" w:rsidRPr="00E30AB1">
        <w:rPr>
          <w:rFonts w:cs="Times New Roman" w:hint="eastAsia"/>
          <w:color w:val="000000" w:themeColor="text1"/>
          <w:kern w:val="0"/>
          <w:szCs w:val="24"/>
        </w:rPr>
        <w:t>填埋生活垃圾焚烧飞灰，可填埋约</w:t>
      </w:r>
      <w:r w:rsidR="00DB41FA" w:rsidRPr="00E30AB1">
        <w:rPr>
          <w:rFonts w:cs="Times New Roman"/>
          <w:color w:val="000000" w:themeColor="text1"/>
          <w:kern w:val="0"/>
          <w:szCs w:val="24"/>
        </w:rPr>
        <w:t>8.5</w:t>
      </w:r>
      <w:r w:rsidR="00DB41FA" w:rsidRPr="00E30AB1">
        <w:rPr>
          <w:rFonts w:cs="Times New Roman" w:hint="eastAsia"/>
          <w:color w:val="000000" w:themeColor="text1"/>
          <w:kern w:val="0"/>
          <w:szCs w:val="24"/>
        </w:rPr>
        <w:t>万立方，可填埋年限约</w:t>
      </w:r>
      <w:r w:rsidR="00DB41FA" w:rsidRPr="00E30AB1">
        <w:rPr>
          <w:rFonts w:cs="Times New Roman"/>
          <w:color w:val="000000" w:themeColor="text1"/>
          <w:kern w:val="0"/>
          <w:szCs w:val="24"/>
        </w:rPr>
        <w:t>10</w:t>
      </w:r>
      <w:r w:rsidR="00DB41FA" w:rsidRPr="00E30AB1">
        <w:rPr>
          <w:rFonts w:cs="Times New Roman" w:hint="eastAsia"/>
          <w:color w:val="000000" w:themeColor="text1"/>
          <w:kern w:val="0"/>
          <w:szCs w:val="24"/>
        </w:rPr>
        <w:t>年。</w:t>
      </w:r>
      <w:r w:rsidR="009D16C4" w:rsidRPr="00E30AB1">
        <w:rPr>
          <w:rFonts w:eastAsia="宋体" w:cs="Times New Roman"/>
          <w:color w:val="000000" w:themeColor="text1"/>
          <w:kern w:val="0"/>
          <w:szCs w:val="24"/>
        </w:rPr>
        <w:t>202</w:t>
      </w:r>
      <w:r w:rsidR="00FC283E" w:rsidRPr="00E30AB1">
        <w:rPr>
          <w:rFonts w:eastAsia="宋体" w:cs="Times New Roman" w:hint="eastAsia"/>
          <w:color w:val="000000" w:themeColor="text1"/>
          <w:kern w:val="0"/>
          <w:szCs w:val="24"/>
        </w:rPr>
        <w:t>4</w:t>
      </w:r>
      <w:r w:rsidR="009D16C4" w:rsidRPr="00E30AB1">
        <w:rPr>
          <w:rFonts w:eastAsia="宋体" w:cs="Times New Roman"/>
          <w:color w:val="000000" w:themeColor="text1"/>
          <w:kern w:val="0"/>
          <w:szCs w:val="24"/>
        </w:rPr>
        <w:t>年</w:t>
      </w:r>
      <w:r w:rsidR="00491FE4" w:rsidRPr="00E30AB1">
        <w:rPr>
          <w:rFonts w:eastAsia="宋体" w:cs="Times New Roman" w:hint="eastAsia"/>
          <w:color w:val="000000" w:themeColor="text1"/>
          <w:kern w:val="0"/>
          <w:szCs w:val="24"/>
        </w:rPr>
        <w:t>8</w:t>
      </w:r>
      <w:r w:rsidR="009D16C4" w:rsidRPr="00E30AB1">
        <w:rPr>
          <w:rFonts w:eastAsia="宋体" w:cs="Times New Roman"/>
          <w:color w:val="000000" w:themeColor="text1"/>
          <w:kern w:val="0"/>
          <w:szCs w:val="24"/>
        </w:rPr>
        <w:t>月</w:t>
      </w:r>
      <w:r w:rsidR="00FC283E" w:rsidRPr="00E30AB1">
        <w:rPr>
          <w:rFonts w:eastAsia="宋体" w:cs="Times New Roman" w:hint="eastAsia"/>
          <w:color w:val="000000" w:themeColor="text1"/>
          <w:kern w:val="0"/>
          <w:szCs w:val="24"/>
        </w:rPr>
        <w:t>2</w:t>
      </w:r>
      <w:r w:rsidR="00491FE4" w:rsidRPr="00E30AB1">
        <w:rPr>
          <w:rFonts w:eastAsia="宋体" w:cs="Times New Roman" w:hint="eastAsia"/>
          <w:color w:val="000000" w:themeColor="text1"/>
          <w:kern w:val="0"/>
          <w:szCs w:val="24"/>
        </w:rPr>
        <w:t>6</w:t>
      </w:r>
      <w:r w:rsidR="009D16C4" w:rsidRPr="00E30AB1">
        <w:rPr>
          <w:rFonts w:eastAsia="宋体" w:cs="Times New Roman"/>
          <w:color w:val="000000" w:themeColor="text1"/>
          <w:kern w:val="0"/>
          <w:szCs w:val="24"/>
        </w:rPr>
        <w:t>日</w:t>
      </w:r>
      <w:r w:rsidR="00DE2B30" w:rsidRPr="00E30AB1">
        <w:rPr>
          <w:rFonts w:eastAsia="宋体" w:cs="Times New Roman" w:hint="eastAsia"/>
          <w:color w:val="000000" w:themeColor="text1"/>
          <w:kern w:val="0"/>
          <w:szCs w:val="24"/>
        </w:rPr>
        <w:t>，</w:t>
      </w:r>
      <w:r w:rsidR="00DE2B30" w:rsidRPr="00E30AB1">
        <w:rPr>
          <w:rFonts w:eastAsia="宋体" w:cs="Times New Roman"/>
          <w:color w:val="000000" w:themeColor="text1"/>
          <w:kern w:val="0"/>
          <w:szCs w:val="24"/>
        </w:rPr>
        <w:t>巴中市</w:t>
      </w:r>
      <w:r w:rsidR="00DE2B30" w:rsidRPr="00E30AB1">
        <w:rPr>
          <w:rFonts w:eastAsia="宋体" w:cs="Times New Roman" w:hint="eastAsia"/>
          <w:color w:val="000000" w:themeColor="text1"/>
          <w:kern w:val="0"/>
          <w:szCs w:val="24"/>
        </w:rPr>
        <w:t>巴州区</w:t>
      </w:r>
      <w:r w:rsidR="00DE2B30" w:rsidRPr="00E30AB1">
        <w:rPr>
          <w:rFonts w:cs="Times New Roman"/>
          <w:color w:val="000000" w:themeColor="text1"/>
        </w:rPr>
        <w:t>发展和改革局</w:t>
      </w:r>
      <w:r w:rsidR="00505C36" w:rsidRPr="00E30AB1">
        <w:rPr>
          <w:rFonts w:cs="Times New Roman" w:hint="eastAsia"/>
          <w:color w:val="000000" w:themeColor="text1"/>
        </w:rPr>
        <w:t>以</w:t>
      </w:r>
      <w:r w:rsidR="00505C36" w:rsidRPr="00E30AB1">
        <w:rPr>
          <w:rFonts w:eastAsia="宋体" w:cs="Times New Roman" w:hint="eastAsia"/>
          <w:color w:val="000000" w:themeColor="text1"/>
          <w:kern w:val="0"/>
          <w:szCs w:val="24"/>
        </w:rPr>
        <w:t>巴区发改行审项建〔</w:t>
      </w:r>
      <w:r w:rsidR="00505C36" w:rsidRPr="00E30AB1">
        <w:rPr>
          <w:rFonts w:eastAsia="宋体" w:cs="Times New Roman"/>
          <w:color w:val="000000" w:themeColor="text1"/>
          <w:kern w:val="0"/>
          <w:szCs w:val="24"/>
        </w:rPr>
        <w:t>202</w:t>
      </w:r>
      <w:r w:rsidR="00505C36" w:rsidRPr="00E30AB1">
        <w:rPr>
          <w:rFonts w:eastAsia="宋体" w:cs="Times New Roman" w:hint="eastAsia"/>
          <w:color w:val="000000" w:themeColor="text1"/>
          <w:kern w:val="0"/>
          <w:szCs w:val="24"/>
        </w:rPr>
        <w:t>4</w:t>
      </w:r>
      <w:r w:rsidR="00505C36" w:rsidRPr="00E30AB1">
        <w:rPr>
          <w:rFonts w:eastAsia="宋体" w:cs="Times New Roman" w:hint="eastAsia"/>
          <w:color w:val="000000" w:themeColor="text1"/>
          <w:kern w:val="0"/>
          <w:szCs w:val="24"/>
        </w:rPr>
        <w:t>〕</w:t>
      </w:r>
      <w:r w:rsidR="00505C36" w:rsidRPr="00E30AB1">
        <w:rPr>
          <w:rFonts w:eastAsia="宋体" w:cs="Times New Roman" w:hint="eastAsia"/>
          <w:color w:val="000000" w:themeColor="text1"/>
          <w:kern w:val="0"/>
          <w:szCs w:val="24"/>
        </w:rPr>
        <w:t>79</w:t>
      </w:r>
      <w:r w:rsidR="00505C36" w:rsidRPr="00E30AB1">
        <w:rPr>
          <w:rFonts w:eastAsia="宋体" w:cs="Times New Roman"/>
          <w:color w:val="000000" w:themeColor="text1"/>
          <w:kern w:val="0"/>
          <w:szCs w:val="24"/>
        </w:rPr>
        <w:t>号</w:t>
      </w:r>
      <w:r w:rsidR="00505C36" w:rsidRPr="00E30AB1">
        <w:rPr>
          <w:rFonts w:eastAsia="宋体" w:cs="Times New Roman" w:hint="eastAsia"/>
          <w:color w:val="000000" w:themeColor="text1"/>
          <w:kern w:val="0"/>
          <w:szCs w:val="24"/>
        </w:rPr>
        <w:t>文</w:t>
      </w:r>
      <w:r w:rsidR="00DE2B30" w:rsidRPr="00E30AB1">
        <w:rPr>
          <w:rFonts w:cs="Times New Roman" w:hint="eastAsia"/>
          <w:color w:val="000000" w:themeColor="text1"/>
        </w:rPr>
        <w:t>对《关于巴中市</w:t>
      </w:r>
      <w:r w:rsidR="00DE2B30" w:rsidRPr="00E30AB1">
        <w:rPr>
          <w:rFonts w:eastAsia="宋体" w:cs="Times New Roman"/>
          <w:color w:val="000000" w:themeColor="text1"/>
          <w:kern w:val="0"/>
          <w:szCs w:val="24"/>
        </w:rPr>
        <w:t>生活垃圾填埋场提质扩能改造项目</w:t>
      </w:r>
      <w:r w:rsidR="00DE2B30" w:rsidRPr="00E30AB1">
        <w:rPr>
          <w:rFonts w:eastAsia="宋体" w:cs="Times New Roman" w:hint="eastAsia"/>
          <w:color w:val="000000" w:themeColor="text1"/>
          <w:kern w:val="0"/>
          <w:szCs w:val="24"/>
        </w:rPr>
        <w:t>建议书</w:t>
      </w:r>
      <w:r w:rsidR="00DE2B30" w:rsidRPr="00E30AB1">
        <w:rPr>
          <w:rFonts w:cs="Times New Roman" w:hint="eastAsia"/>
          <w:color w:val="000000" w:themeColor="text1"/>
        </w:rPr>
        <w:t>》予以批复</w:t>
      </w:r>
      <w:r w:rsidR="002D33E5" w:rsidRPr="00E30AB1">
        <w:rPr>
          <w:rFonts w:eastAsia="宋体" w:cs="Times New Roman"/>
          <w:color w:val="000000" w:themeColor="text1"/>
          <w:kern w:val="0"/>
          <w:szCs w:val="24"/>
        </w:rPr>
        <w:t>，同意本项</w:t>
      </w:r>
      <w:r w:rsidR="002D33E5" w:rsidRPr="00E30AB1">
        <w:rPr>
          <w:rFonts w:eastAsia="宋体" w:cs="Times New Roman"/>
          <w:color w:val="000000" w:themeColor="text1"/>
          <w:kern w:val="0"/>
          <w:szCs w:val="24"/>
        </w:rPr>
        <w:lastRenderedPageBreak/>
        <w:t>目建设。</w:t>
      </w:r>
      <w:r w:rsidR="00097C16" w:rsidRPr="00E30AB1">
        <w:rPr>
          <w:rFonts w:eastAsia="宋体" w:cs="Times New Roman" w:hint="eastAsia"/>
          <w:color w:val="000000" w:themeColor="text1"/>
          <w:kern w:val="0"/>
          <w:szCs w:val="24"/>
        </w:rPr>
        <w:t>本项目建设单位为巴中市巴州区市政公用事业保障中心，固化飞灰产生单位为巴中市兴泸环境科技有限公司（</w:t>
      </w:r>
      <w:r w:rsidR="00097C16" w:rsidRPr="00E30AB1">
        <w:rPr>
          <w:rFonts w:hint="eastAsia"/>
          <w:color w:val="000000" w:themeColor="text1"/>
          <w:kern w:val="0"/>
          <w:lang w:bidi="ar"/>
        </w:rPr>
        <w:t>原巴中威澳环保发电有限公司</w:t>
      </w:r>
      <w:r w:rsidR="00097C16" w:rsidRPr="00E30AB1">
        <w:rPr>
          <w:rFonts w:eastAsia="宋体" w:cs="Times New Roman" w:hint="eastAsia"/>
          <w:color w:val="000000" w:themeColor="text1"/>
          <w:kern w:val="0"/>
          <w:szCs w:val="24"/>
        </w:rPr>
        <w:t>）。</w:t>
      </w:r>
    </w:p>
    <w:p w14:paraId="03012DD6" w14:textId="43FDECE0" w:rsidR="000879C0" w:rsidRPr="00E30AB1" w:rsidRDefault="00585687" w:rsidP="0003536D">
      <w:pPr>
        <w:ind w:firstLine="480"/>
        <w:rPr>
          <w:rFonts w:cs="Times New Roman"/>
          <w:color w:val="000000" w:themeColor="text1"/>
        </w:rPr>
      </w:pPr>
      <w:r w:rsidRPr="00E30AB1">
        <w:rPr>
          <w:rFonts w:cs="Times New Roman"/>
          <w:color w:val="000000" w:themeColor="text1"/>
        </w:rPr>
        <w:t>根据《中华人民共和国环境保护法》、《中华人民共和国环境影响评价法》和《建设项目环境保护管理条例》</w:t>
      </w:r>
      <w:r w:rsidR="00C106E0" w:rsidRPr="00E30AB1">
        <w:rPr>
          <w:rFonts w:cs="Times New Roman"/>
          <w:color w:val="000000" w:themeColor="text1"/>
        </w:rPr>
        <w:t>（国务院令第</w:t>
      </w:r>
      <w:r w:rsidR="00C106E0" w:rsidRPr="00E30AB1">
        <w:rPr>
          <w:rFonts w:cs="Times New Roman"/>
          <w:color w:val="000000" w:themeColor="text1"/>
        </w:rPr>
        <w:t>682</w:t>
      </w:r>
      <w:r w:rsidR="00C106E0" w:rsidRPr="00E30AB1">
        <w:rPr>
          <w:rFonts w:cs="Times New Roman"/>
          <w:color w:val="000000" w:themeColor="text1"/>
        </w:rPr>
        <w:t>号）</w:t>
      </w:r>
      <w:r w:rsidRPr="00E30AB1">
        <w:rPr>
          <w:rFonts w:cs="Times New Roman"/>
          <w:color w:val="000000" w:themeColor="text1"/>
        </w:rPr>
        <w:t>的要求，本项目应开展环境影响评价工作。</w:t>
      </w:r>
      <w:r w:rsidR="002A0374" w:rsidRPr="00E30AB1">
        <w:rPr>
          <w:rFonts w:cs="Times New Roman" w:hint="eastAsia"/>
          <w:color w:val="000000" w:themeColor="text1"/>
        </w:rPr>
        <w:t>根据</w:t>
      </w:r>
      <w:r w:rsidR="00942BAE" w:rsidRPr="00E30AB1">
        <w:rPr>
          <w:rFonts w:cs="Times New Roman" w:hint="eastAsia"/>
          <w:color w:val="000000" w:themeColor="text1"/>
        </w:rPr>
        <w:t>《国家危险废物名录（</w:t>
      </w:r>
      <w:r w:rsidR="00942BAE" w:rsidRPr="00E30AB1">
        <w:rPr>
          <w:rFonts w:cs="Times New Roman" w:hint="eastAsia"/>
          <w:color w:val="000000" w:themeColor="text1"/>
        </w:rPr>
        <w:t>2021</w:t>
      </w:r>
      <w:r w:rsidR="00942BAE" w:rsidRPr="00E30AB1">
        <w:rPr>
          <w:rFonts w:cs="Times New Roman" w:hint="eastAsia"/>
          <w:color w:val="000000" w:themeColor="text1"/>
        </w:rPr>
        <w:t>年版）》中危险废物豁免管理清单，生活垃圾焚烧飞灰处置满足《生活垃圾填埋场污染控制标准》（</w:t>
      </w:r>
      <w:r w:rsidR="00942BAE" w:rsidRPr="00E30AB1">
        <w:rPr>
          <w:rFonts w:cs="Times New Roman" w:hint="eastAsia"/>
          <w:color w:val="000000" w:themeColor="text1"/>
        </w:rPr>
        <w:t>GB16889</w:t>
      </w:r>
      <w:r w:rsidR="00942BAE" w:rsidRPr="00E30AB1">
        <w:rPr>
          <w:rFonts w:cs="Times New Roman" w:hint="eastAsia"/>
          <w:color w:val="000000" w:themeColor="text1"/>
        </w:rPr>
        <w:t>）要求进入生活垃圾填埋场填埋，</w:t>
      </w:r>
      <w:r w:rsidR="00570254" w:rsidRPr="00E30AB1">
        <w:rPr>
          <w:rFonts w:cs="Times New Roman" w:hint="eastAsia"/>
          <w:color w:val="000000" w:themeColor="text1"/>
        </w:rPr>
        <w:t>填埋处置过程不按危险废物管理。</w:t>
      </w:r>
      <w:r w:rsidR="002A0374" w:rsidRPr="00E30AB1">
        <w:rPr>
          <w:rFonts w:cs="Times New Roman" w:hint="eastAsia"/>
          <w:color w:val="000000" w:themeColor="text1"/>
        </w:rPr>
        <w:t>根</w:t>
      </w:r>
      <w:r w:rsidRPr="00E30AB1">
        <w:rPr>
          <w:rFonts w:cs="Times New Roman"/>
          <w:color w:val="000000" w:themeColor="text1"/>
        </w:rPr>
        <w:t>据《建设项目环境影响评价分类管理名录》</w:t>
      </w:r>
      <w:r w:rsidR="00DE0293" w:rsidRPr="00E30AB1">
        <w:rPr>
          <w:rFonts w:cs="Times New Roman"/>
          <w:color w:val="000000" w:themeColor="text1"/>
        </w:rPr>
        <w:t>（</w:t>
      </w:r>
      <w:r w:rsidR="00DE0293" w:rsidRPr="00E30AB1">
        <w:rPr>
          <w:rFonts w:cs="Times New Roman"/>
          <w:color w:val="000000" w:themeColor="text1"/>
        </w:rPr>
        <w:t>2021</w:t>
      </w:r>
      <w:r w:rsidR="00DE0293" w:rsidRPr="00E30AB1">
        <w:rPr>
          <w:rFonts w:cs="Times New Roman"/>
          <w:color w:val="000000" w:themeColor="text1"/>
        </w:rPr>
        <w:t>年版）</w:t>
      </w:r>
      <w:r w:rsidRPr="00E30AB1">
        <w:rPr>
          <w:rFonts w:cs="Times New Roman"/>
          <w:color w:val="000000" w:themeColor="text1"/>
        </w:rPr>
        <w:t>，本项目属于</w:t>
      </w:r>
      <w:r w:rsidR="006B7D4A" w:rsidRPr="00E30AB1">
        <w:rPr>
          <w:rFonts w:cs="Times New Roman" w:hint="eastAsia"/>
          <w:color w:val="000000" w:themeColor="text1"/>
        </w:rPr>
        <w:t>“</w:t>
      </w:r>
      <w:r w:rsidR="006B7D4A" w:rsidRPr="00E30AB1">
        <w:rPr>
          <w:rFonts w:cs="Times New Roman"/>
          <w:color w:val="000000" w:themeColor="text1"/>
        </w:rPr>
        <w:t>四十八、公共设施管理业，</w:t>
      </w:r>
      <w:r w:rsidR="006B7D4A" w:rsidRPr="00E30AB1">
        <w:rPr>
          <w:rFonts w:cs="Times New Roman"/>
          <w:color w:val="000000" w:themeColor="text1"/>
        </w:rPr>
        <w:t>106</w:t>
      </w:r>
      <w:r w:rsidR="006B7D4A" w:rsidRPr="00E30AB1">
        <w:rPr>
          <w:rFonts w:cs="Times New Roman"/>
          <w:color w:val="000000" w:themeColor="text1"/>
        </w:rPr>
        <w:t>生活垃圾（含餐厨废弃物）集中处置</w:t>
      </w:r>
      <w:r w:rsidR="006B7D4A" w:rsidRPr="00E30AB1">
        <w:rPr>
          <w:rFonts w:cs="Times New Roman"/>
          <w:color w:val="000000" w:themeColor="text1"/>
        </w:rPr>
        <w:t>—</w:t>
      </w:r>
      <w:r w:rsidR="006B7D4A" w:rsidRPr="00E30AB1">
        <w:rPr>
          <w:rFonts w:cs="Times New Roman"/>
          <w:color w:val="000000" w:themeColor="text1"/>
        </w:rPr>
        <w:t>采取填埋方式的</w:t>
      </w:r>
      <w:r w:rsidR="006B7D4A" w:rsidRPr="00E30AB1">
        <w:rPr>
          <w:rFonts w:cs="Times New Roman" w:hint="eastAsia"/>
          <w:color w:val="000000" w:themeColor="text1"/>
        </w:rPr>
        <w:t>”</w:t>
      </w:r>
      <w:r w:rsidR="0003536D" w:rsidRPr="00E30AB1">
        <w:rPr>
          <w:rFonts w:cs="Times New Roman"/>
          <w:color w:val="000000" w:themeColor="text1"/>
        </w:rPr>
        <w:t>，</w:t>
      </w:r>
      <w:r w:rsidRPr="00E30AB1">
        <w:rPr>
          <w:rFonts w:cs="Times New Roman"/>
          <w:color w:val="000000" w:themeColor="text1"/>
        </w:rPr>
        <w:t>应编制环境影响报告书。</w:t>
      </w:r>
      <w:r w:rsidR="00F772E7" w:rsidRPr="00E30AB1">
        <w:rPr>
          <w:rFonts w:cs="Times New Roman"/>
          <w:color w:val="000000" w:themeColor="text1"/>
        </w:rPr>
        <w:t>巴中市巴州区市政公用事业保障中心</w:t>
      </w:r>
      <w:r w:rsidRPr="00E30AB1">
        <w:rPr>
          <w:rFonts w:cs="Times New Roman"/>
          <w:color w:val="000000" w:themeColor="text1"/>
        </w:rPr>
        <w:t>委托</w:t>
      </w:r>
      <w:r w:rsidR="007C2D32" w:rsidRPr="00E30AB1">
        <w:rPr>
          <w:rFonts w:cs="Times New Roman"/>
          <w:color w:val="000000" w:themeColor="text1"/>
        </w:rPr>
        <w:t>我单位</w:t>
      </w:r>
      <w:r w:rsidRPr="00E30AB1">
        <w:rPr>
          <w:rFonts w:cs="Times New Roman"/>
          <w:color w:val="000000" w:themeColor="text1"/>
        </w:rPr>
        <w:t>开展拟建项目的环境影响评价工作，我单位接受委托后，立即开展现场踏勘、资料收集及监测工作，按照环境影响评价技术导则要求编制拟建项目环境影响报告书。</w:t>
      </w:r>
    </w:p>
    <w:p w14:paraId="69C5F620" w14:textId="3F162C98" w:rsidR="00A407CD" w:rsidRPr="00E30AB1" w:rsidRDefault="00A407CD" w:rsidP="009854B3">
      <w:pPr>
        <w:pStyle w:val="2"/>
        <w:rPr>
          <w:color w:val="000000" w:themeColor="text1"/>
        </w:rPr>
      </w:pPr>
      <w:bookmarkStart w:id="14" w:name="_Toc61528757"/>
      <w:bookmarkStart w:id="15" w:name="_Toc61529240"/>
      <w:bookmarkStart w:id="16" w:name="_Toc180057243"/>
      <w:r w:rsidRPr="00E30AB1">
        <w:rPr>
          <w:color w:val="000000" w:themeColor="text1"/>
        </w:rPr>
        <w:t>项目特点</w:t>
      </w:r>
      <w:bookmarkEnd w:id="14"/>
      <w:bookmarkEnd w:id="15"/>
      <w:bookmarkEnd w:id="16"/>
    </w:p>
    <w:p w14:paraId="3E0ED7DB" w14:textId="5C333BB9" w:rsidR="00BA6808" w:rsidRPr="00E30AB1" w:rsidRDefault="00BA6808" w:rsidP="004532C6">
      <w:pPr>
        <w:ind w:firstLine="480"/>
        <w:rPr>
          <w:color w:val="000000" w:themeColor="text1"/>
        </w:rPr>
      </w:pPr>
      <w:r w:rsidRPr="00E30AB1">
        <w:rPr>
          <w:rFonts w:hint="eastAsia"/>
          <w:color w:val="000000" w:themeColor="text1"/>
        </w:rPr>
        <w:t>1</w:t>
      </w:r>
      <w:r w:rsidRPr="00E30AB1">
        <w:rPr>
          <w:rFonts w:hint="eastAsia"/>
          <w:color w:val="000000" w:themeColor="text1"/>
        </w:rPr>
        <w:t>、</w:t>
      </w:r>
      <w:r w:rsidR="004532C6" w:rsidRPr="00E30AB1">
        <w:rPr>
          <w:color w:val="000000" w:themeColor="text1"/>
        </w:rPr>
        <w:t>本项目为巴中市生活垃圾填埋场提质扩能改造项目，</w:t>
      </w:r>
      <w:r w:rsidR="00F014E3" w:rsidRPr="00E30AB1">
        <w:rPr>
          <w:rFonts w:hint="eastAsia"/>
          <w:color w:val="000000" w:themeColor="text1"/>
        </w:rPr>
        <w:t>仅填埋</w:t>
      </w:r>
      <w:r w:rsidR="00F014E3" w:rsidRPr="00E30AB1">
        <w:rPr>
          <w:rFonts w:hint="eastAsia"/>
          <w:color w:val="000000" w:themeColor="text1"/>
          <w:kern w:val="0"/>
          <w:lang w:bidi="ar"/>
        </w:rPr>
        <w:t>巴中市兴泸环境科技有限公司生活垃圾焚烧</w:t>
      </w:r>
      <w:r w:rsidR="00271D47" w:rsidRPr="00E30AB1">
        <w:rPr>
          <w:rFonts w:hint="eastAsia"/>
          <w:color w:val="000000" w:themeColor="text1"/>
          <w:kern w:val="0"/>
          <w:lang w:bidi="ar"/>
        </w:rPr>
        <w:t>发电项目</w:t>
      </w:r>
      <w:r w:rsidR="006A1898" w:rsidRPr="00E30AB1">
        <w:rPr>
          <w:rFonts w:hint="eastAsia"/>
          <w:color w:val="000000" w:themeColor="text1"/>
          <w:kern w:val="0"/>
          <w:lang w:bidi="ar"/>
        </w:rPr>
        <w:t>稳定固化处理后的飞灰，</w:t>
      </w:r>
      <w:r w:rsidR="006A1898" w:rsidRPr="00E30AB1">
        <w:rPr>
          <w:rFonts w:hint="eastAsia"/>
          <w:color w:val="000000" w:themeColor="text1"/>
        </w:rPr>
        <w:t>入场前需进行监测满足</w:t>
      </w:r>
      <w:r w:rsidR="00E36D8D" w:rsidRPr="00E30AB1">
        <w:rPr>
          <w:rFonts w:cs="Times New Roman"/>
          <w:color w:val="000000" w:themeColor="text1"/>
        </w:rPr>
        <w:t>《生活垃圾填埋场污染控制标准》（</w:t>
      </w:r>
      <w:r w:rsidR="00E36D8D" w:rsidRPr="00E30AB1">
        <w:rPr>
          <w:rFonts w:cs="Times New Roman"/>
          <w:color w:val="000000" w:themeColor="text1"/>
        </w:rPr>
        <w:t>GB16889-20</w:t>
      </w:r>
      <w:r w:rsidR="00E36D8D" w:rsidRPr="00E30AB1">
        <w:rPr>
          <w:rFonts w:cs="Times New Roman" w:hint="eastAsia"/>
          <w:color w:val="000000" w:themeColor="text1"/>
        </w:rPr>
        <w:t>24</w:t>
      </w:r>
      <w:r w:rsidR="00E36D8D" w:rsidRPr="00E30AB1">
        <w:rPr>
          <w:rFonts w:cs="Times New Roman"/>
          <w:color w:val="000000" w:themeColor="text1"/>
        </w:rPr>
        <w:t>）</w:t>
      </w:r>
      <w:r w:rsidR="00E36D8D" w:rsidRPr="00E30AB1">
        <w:rPr>
          <w:rFonts w:cs="Times New Roman" w:hint="eastAsia"/>
          <w:color w:val="000000" w:themeColor="text1"/>
        </w:rPr>
        <w:t>相关要求</w:t>
      </w:r>
      <w:r w:rsidR="006A1898" w:rsidRPr="00E30AB1">
        <w:rPr>
          <w:rFonts w:hint="eastAsia"/>
          <w:color w:val="000000" w:themeColor="text1"/>
        </w:rPr>
        <w:t>后方可进入填埋场处置。</w:t>
      </w:r>
    </w:p>
    <w:p w14:paraId="5A6E3D9A" w14:textId="3B3F3C20" w:rsidR="00BA6808" w:rsidRPr="00E30AB1" w:rsidRDefault="00891DE1" w:rsidP="00A565CD">
      <w:pPr>
        <w:ind w:firstLine="480"/>
        <w:rPr>
          <w:color w:val="000000" w:themeColor="text1"/>
        </w:rPr>
      </w:pPr>
      <w:r w:rsidRPr="00E30AB1">
        <w:rPr>
          <w:rFonts w:hint="eastAsia"/>
          <w:color w:val="000000" w:themeColor="text1"/>
        </w:rPr>
        <w:t>2</w:t>
      </w:r>
      <w:r w:rsidRPr="00E30AB1">
        <w:rPr>
          <w:rFonts w:hint="eastAsia"/>
          <w:color w:val="000000" w:themeColor="text1"/>
        </w:rPr>
        <w:t>、</w:t>
      </w:r>
      <w:r w:rsidR="00832617" w:rsidRPr="00E30AB1">
        <w:rPr>
          <w:rFonts w:hint="eastAsia"/>
          <w:color w:val="000000" w:themeColor="text1"/>
        </w:rPr>
        <w:t>本项目建设内容主要为</w:t>
      </w:r>
      <w:r w:rsidR="00A85D1E" w:rsidRPr="00E30AB1">
        <w:rPr>
          <w:rFonts w:hint="eastAsia"/>
          <w:color w:val="000000" w:themeColor="text1"/>
        </w:rPr>
        <w:t>库区防渗、截洪沟、雨水导排、渗滤液收集导排系统、</w:t>
      </w:r>
      <w:r w:rsidR="00A85D1E" w:rsidRPr="00E30AB1">
        <w:rPr>
          <w:color w:val="000000" w:themeColor="text1"/>
        </w:rPr>
        <w:t>填埋气导排系统</w:t>
      </w:r>
      <w:r w:rsidR="00A85D1E" w:rsidRPr="00E30AB1">
        <w:rPr>
          <w:rFonts w:hint="eastAsia"/>
          <w:color w:val="000000" w:themeColor="text1"/>
        </w:rPr>
        <w:t>、地下水导排系统、封场覆盖系统</w:t>
      </w:r>
      <w:r w:rsidR="00A565CD" w:rsidRPr="00E30AB1">
        <w:rPr>
          <w:rFonts w:hint="eastAsia"/>
          <w:color w:val="000000" w:themeColor="text1"/>
        </w:rPr>
        <w:t>。</w:t>
      </w:r>
    </w:p>
    <w:p w14:paraId="22897EE4" w14:textId="7BFE9B43" w:rsidR="000F63C0" w:rsidRPr="00E30AB1" w:rsidRDefault="00FF5C21" w:rsidP="000F63C0">
      <w:pPr>
        <w:ind w:firstLine="480"/>
        <w:rPr>
          <w:color w:val="000000" w:themeColor="text1"/>
        </w:rPr>
      </w:pPr>
      <w:r w:rsidRPr="00E30AB1">
        <w:rPr>
          <w:rFonts w:hint="eastAsia"/>
          <w:color w:val="000000" w:themeColor="text1"/>
        </w:rPr>
        <w:t>3</w:t>
      </w:r>
      <w:r w:rsidRPr="00E30AB1">
        <w:rPr>
          <w:rFonts w:hint="eastAsia"/>
          <w:color w:val="000000" w:themeColor="text1"/>
        </w:rPr>
        <w:t>、</w:t>
      </w:r>
      <w:r w:rsidR="000F63C0" w:rsidRPr="00E30AB1">
        <w:rPr>
          <w:rFonts w:hint="eastAsia"/>
          <w:color w:val="000000" w:themeColor="text1"/>
        </w:rPr>
        <w:t>运营过程中环境影响因子主要包含运输、填埋作业等扬尘、填埋机械噪声和填埋区渗滤液等</w:t>
      </w:r>
      <w:r w:rsidR="00F22A99" w:rsidRPr="00E30AB1">
        <w:rPr>
          <w:rFonts w:hint="eastAsia"/>
          <w:color w:val="000000" w:themeColor="text1"/>
        </w:rPr>
        <w:t>，</w:t>
      </w:r>
      <w:r w:rsidR="000F63C0" w:rsidRPr="00E30AB1">
        <w:rPr>
          <w:rFonts w:hint="eastAsia"/>
          <w:color w:val="000000" w:themeColor="text1"/>
        </w:rPr>
        <w:t>均采取了相应的污染防治措施。</w:t>
      </w:r>
    </w:p>
    <w:p w14:paraId="11D95857" w14:textId="226ED60A" w:rsidR="000F63C0" w:rsidRPr="00E30AB1" w:rsidRDefault="004F324E" w:rsidP="00A565CD">
      <w:pPr>
        <w:ind w:firstLine="480"/>
        <w:rPr>
          <w:color w:val="000000" w:themeColor="text1"/>
        </w:rPr>
      </w:pPr>
      <w:r w:rsidRPr="00E30AB1">
        <w:rPr>
          <w:rFonts w:hint="eastAsia"/>
          <w:color w:val="000000" w:themeColor="text1"/>
        </w:rPr>
        <w:t>4</w:t>
      </w:r>
      <w:r w:rsidRPr="00E30AB1">
        <w:rPr>
          <w:rFonts w:hint="eastAsia"/>
          <w:color w:val="000000" w:themeColor="text1"/>
        </w:rPr>
        <w:t>、项目填埋期服务年限为</w:t>
      </w:r>
      <w:r w:rsidRPr="00E30AB1">
        <w:rPr>
          <w:rFonts w:hint="eastAsia"/>
          <w:color w:val="000000" w:themeColor="text1"/>
        </w:rPr>
        <w:t>10</w:t>
      </w:r>
      <w:r w:rsidRPr="00E30AB1">
        <w:rPr>
          <w:rFonts w:hint="eastAsia"/>
          <w:color w:val="000000" w:themeColor="text1"/>
        </w:rPr>
        <w:t>年，服务期满后对填埋场进行封场覆盖，封场覆盖后及时采用植被逐步实施生态恢复，并与周边环境相协调。随着封场年限的增加，污染物产生量越来越少，同时生态也会得到恢复，对填埋场区的生态环境是有利的。</w:t>
      </w:r>
    </w:p>
    <w:p w14:paraId="200700CF" w14:textId="3AD18F92" w:rsidR="00A407CD" w:rsidRPr="00E30AB1" w:rsidRDefault="00A407CD" w:rsidP="00D070A5">
      <w:pPr>
        <w:pStyle w:val="2"/>
        <w:rPr>
          <w:rFonts w:cs="Times New Roman"/>
          <w:color w:val="000000" w:themeColor="text1"/>
        </w:rPr>
      </w:pPr>
      <w:bookmarkStart w:id="17" w:name="_Toc61528758"/>
      <w:bookmarkStart w:id="18" w:name="_Toc61529241"/>
      <w:bookmarkStart w:id="19" w:name="_Toc180057244"/>
      <w:r w:rsidRPr="00E30AB1">
        <w:rPr>
          <w:rFonts w:cs="Times New Roman"/>
          <w:color w:val="000000" w:themeColor="text1"/>
        </w:rPr>
        <w:t>环境影响评价工作过程</w:t>
      </w:r>
      <w:bookmarkEnd w:id="17"/>
      <w:bookmarkEnd w:id="18"/>
      <w:bookmarkEnd w:id="19"/>
    </w:p>
    <w:p w14:paraId="47B6BA79" w14:textId="5379349D" w:rsidR="00A407CD" w:rsidRPr="00E30AB1" w:rsidRDefault="008E01FF" w:rsidP="008E01FF">
      <w:pPr>
        <w:ind w:firstLine="480"/>
        <w:rPr>
          <w:rFonts w:eastAsia="宋体" w:cs="Times New Roman"/>
          <w:color w:val="000000" w:themeColor="text1"/>
          <w:kern w:val="0"/>
          <w:szCs w:val="24"/>
        </w:rPr>
      </w:pPr>
      <w:r w:rsidRPr="00E30AB1">
        <w:rPr>
          <w:rFonts w:cs="Times New Roman"/>
          <w:color w:val="000000" w:themeColor="text1"/>
        </w:rPr>
        <w:t>根据《建设项目环境影响评价技术导则</w:t>
      </w:r>
      <w:r w:rsidRPr="00E30AB1">
        <w:rPr>
          <w:rFonts w:eastAsia="TimesNewRomanPSMT" w:cs="Times New Roman"/>
          <w:color w:val="000000" w:themeColor="text1"/>
        </w:rPr>
        <w:t>-</w:t>
      </w:r>
      <w:r w:rsidRPr="00E30AB1">
        <w:rPr>
          <w:rFonts w:cs="Times New Roman"/>
          <w:color w:val="000000" w:themeColor="text1"/>
        </w:rPr>
        <w:t>总纲》（</w:t>
      </w:r>
      <w:r w:rsidRPr="00E30AB1">
        <w:rPr>
          <w:rFonts w:eastAsia="TimesNewRomanPSMT" w:cs="Times New Roman"/>
          <w:color w:val="000000" w:themeColor="text1"/>
        </w:rPr>
        <w:t>HJ2.1-2016</w:t>
      </w:r>
      <w:r w:rsidRPr="00E30AB1">
        <w:rPr>
          <w:rFonts w:cs="Times New Roman"/>
          <w:color w:val="000000" w:themeColor="text1"/>
        </w:rPr>
        <w:t>）等相关技术规</w:t>
      </w:r>
      <w:r w:rsidRPr="00E30AB1">
        <w:rPr>
          <w:rFonts w:eastAsia="宋体" w:cs="Times New Roman"/>
          <w:color w:val="000000" w:themeColor="text1"/>
          <w:kern w:val="0"/>
          <w:szCs w:val="24"/>
        </w:rPr>
        <w:t>范的要求，本项目环境影响评价的工作过程及程序见</w:t>
      </w:r>
      <w:r w:rsidR="006E3CB9" w:rsidRPr="00E30AB1">
        <w:rPr>
          <w:rFonts w:eastAsia="宋体" w:cs="Times New Roman"/>
          <w:color w:val="000000" w:themeColor="text1"/>
          <w:kern w:val="0"/>
          <w:szCs w:val="24"/>
        </w:rPr>
        <w:t>下图</w:t>
      </w:r>
      <w:r w:rsidRPr="00E30AB1">
        <w:rPr>
          <w:rFonts w:eastAsia="宋体" w:cs="Times New Roman"/>
          <w:color w:val="000000" w:themeColor="text1"/>
          <w:kern w:val="0"/>
          <w:szCs w:val="24"/>
        </w:rPr>
        <w:t>。</w:t>
      </w:r>
    </w:p>
    <w:p w14:paraId="30EBA399" w14:textId="2E87842B" w:rsidR="00D07BE5" w:rsidRPr="00E30AB1" w:rsidRDefault="00D07BE5" w:rsidP="006E3CB9">
      <w:pPr>
        <w:ind w:firstLineChars="0" w:firstLine="0"/>
        <w:jc w:val="center"/>
        <w:rPr>
          <w:rFonts w:eastAsia="宋体" w:cs="Times New Roman"/>
          <w:color w:val="000000" w:themeColor="text1"/>
          <w:kern w:val="0"/>
          <w:szCs w:val="24"/>
        </w:rPr>
      </w:pPr>
      <w:r w:rsidRPr="00E30AB1">
        <w:rPr>
          <w:rFonts w:cs="Times New Roman"/>
          <w:noProof/>
          <w:color w:val="000000" w:themeColor="text1"/>
        </w:rPr>
        <w:lastRenderedPageBreak/>
        <w:drawing>
          <wp:inline distT="0" distB="0" distL="0" distR="0" wp14:anchorId="1BD8DEBD" wp14:editId="6C79AC60">
            <wp:extent cx="5626735" cy="5383551"/>
            <wp:effectExtent l="0" t="0" r="0" b="762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58675" cy="5414110"/>
                    </a:xfrm>
                    <a:prstGeom prst="rect">
                      <a:avLst/>
                    </a:prstGeom>
                  </pic:spPr>
                </pic:pic>
              </a:graphicData>
            </a:graphic>
          </wp:inline>
        </w:drawing>
      </w:r>
    </w:p>
    <w:p w14:paraId="02464896" w14:textId="326C8D58" w:rsidR="004059A8" w:rsidRPr="00E30AB1" w:rsidRDefault="006E3CB9" w:rsidP="00D33F02">
      <w:pPr>
        <w:pStyle w:val="af6"/>
        <w:spacing w:before="163" w:after="163"/>
        <w:rPr>
          <w:color w:val="000000" w:themeColor="text1"/>
        </w:rPr>
      </w:pPr>
      <w:r w:rsidRPr="00E30AB1">
        <w:rPr>
          <w:color w:val="000000" w:themeColor="text1"/>
        </w:rPr>
        <w:t>图</w:t>
      </w:r>
      <w:r w:rsidRPr="00E30AB1">
        <w:rPr>
          <w:color w:val="000000" w:themeColor="text1"/>
        </w:rPr>
        <w:t xml:space="preserve"> </w:t>
      </w:r>
      <w:r w:rsidR="00DA15AC" w:rsidRPr="00E30AB1">
        <w:rPr>
          <w:color w:val="000000" w:themeColor="text1"/>
        </w:rPr>
        <w:fldChar w:fldCharType="begin"/>
      </w:r>
      <w:r w:rsidR="00DA15AC" w:rsidRPr="00E30AB1">
        <w:rPr>
          <w:color w:val="000000" w:themeColor="text1"/>
        </w:rPr>
        <w:instrText xml:space="preserve"> STYLEREF 1 \s </w:instrText>
      </w:r>
      <w:r w:rsidR="00DA15AC" w:rsidRPr="00E30AB1">
        <w:rPr>
          <w:color w:val="000000" w:themeColor="text1"/>
        </w:rPr>
        <w:fldChar w:fldCharType="separate"/>
      </w:r>
      <w:r w:rsidR="007C73FE">
        <w:rPr>
          <w:noProof/>
          <w:color w:val="000000" w:themeColor="text1"/>
        </w:rPr>
        <w:t>1</w:t>
      </w:r>
      <w:r w:rsidR="00DA15AC" w:rsidRPr="00E30AB1">
        <w:rPr>
          <w:color w:val="000000" w:themeColor="text1"/>
        </w:rPr>
        <w:fldChar w:fldCharType="end"/>
      </w:r>
      <w:r w:rsidR="00DA15AC" w:rsidRPr="00E30AB1">
        <w:rPr>
          <w:color w:val="000000" w:themeColor="text1"/>
        </w:rPr>
        <w:noBreakHyphen/>
      </w:r>
      <w:r w:rsidR="00DA15AC" w:rsidRPr="00E30AB1">
        <w:rPr>
          <w:color w:val="000000" w:themeColor="text1"/>
        </w:rPr>
        <w:fldChar w:fldCharType="begin"/>
      </w:r>
      <w:r w:rsidR="00DA15AC" w:rsidRPr="00E30AB1">
        <w:rPr>
          <w:color w:val="000000" w:themeColor="text1"/>
        </w:rPr>
        <w:instrText xml:space="preserve"> SEQ </w:instrText>
      </w:r>
      <w:r w:rsidR="00DA15AC" w:rsidRPr="00E30AB1">
        <w:rPr>
          <w:color w:val="000000" w:themeColor="text1"/>
        </w:rPr>
        <w:instrText>图</w:instrText>
      </w:r>
      <w:r w:rsidR="00DA15AC" w:rsidRPr="00E30AB1">
        <w:rPr>
          <w:color w:val="000000" w:themeColor="text1"/>
        </w:rPr>
        <w:instrText xml:space="preserve"> \* ARABIC \s 1 </w:instrText>
      </w:r>
      <w:r w:rsidR="00DA15AC" w:rsidRPr="00E30AB1">
        <w:rPr>
          <w:color w:val="000000" w:themeColor="text1"/>
        </w:rPr>
        <w:fldChar w:fldCharType="separate"/>
      </w:r>
      <w:r w:rsidR="007C73FE">
        <w:rPr>
          <w:noProof/>
          <w:color w:val="000000" w:themeColor="text1"/>
        </w:rPr>
        <w:t>1</w:t>
      </w:r>
      <w:r w:rsidR="00DA15AC" w:rsidRPr="00E30AB1">
        <w:rPr>
          <w:color w:val="000000" w:themeColor="text1"/>
        </w:rPr>
        <w:fldChar w:fldCharType="end"/>
      </w:r>
      <w:r w:rsidR="00D07BE5" w:rsidRPr="00E30AB1">
        <w:rPr>
          <w:color w:val="000000" w:themeColor="text1"/>
        </w:rPr>
        <w:t xml:space="preserve"> </w:t>
      </w:r>
      <w:r w:rsidR="00D07BE5" w:rsidRPr="00E30AB1">
        <w:rPr>
          <w:color w:val="000000" w:themeColor="text1"/>
        </w:rPr>
        <w:t>环境影响评价工作程序图</w:t>
      </w:r>
      <w:bookmarkStart w:id="20" w:name="_Toc61528759"/>
      <w:bookmarkStart w:id="21" w:name="_Toc61529242"/>
    </w:p>
    <w:p w14:paraId="2D503EEC" w14:textId="0AB6AD3B" w:rsidR="00A407CD" w:rsidRPr="00E30AB1" w:rsidRDefault="00A407CD" w:rsidP="00D44BCA">
      <w:pPr>
        <w:pStyle w:val="2"/>
        <w:rPr>
          <w:color w:val="000000" w:themeColor="text1"/>
        </w:rPr>
      </w:pPr>
      <w:bookmarkStart w:id="22" w:name="_Toc61528760"/>
      <w:bookmarkStart w:id="23" w:name="_Toc61529243"/>
      <w:bookmarkStart w:id="24" w:name="_Toc180057245"/>
      <w:bookmarkEnd w:id="20"/>
      <w:bookmarkEnd w:id="21"/>
      <w:r w:rsidRPr="00E30AB1">
        <w:rPr>
          <w:color w:val="000000" w:themeColor="text1"/>
        </w:rPr>
        <w:t>评价关注的主要环境问题</w:t>
      </w:r>
      <w:bookmarkEnd w:id="22"/>
      <w:bookmarkEnd w:id="23"/>
      <w:bookmarkEnd w:id="24"/>
    </w:p>
    <w:p w14:paraId="7DB4E6D9" w14:textId="77777777" w:rsidR="003C57F5" w:rsidRPr="00E30AB1" w:rsidRDefault="003C57F5" w:rsidP="003C57F5">
      <w:pPr>
        <w:ind w:firstLine="480"/>
        <w:rPr>
          <w:color w:val="000000" w:themeColor="text1"/>
        </w:rPr>
      </w:pPr>
      <w:r w:rsidRPr="00E30AB1">
        <w:rPr>
          <w:rFonts w:hint="eastAsia"/>
          <w:color w:val="000000" w:themeColor="text1"/>
        </w:rPr>
        <w:t>（</w:t>
      </w:r>
      <w:r w:rsidRPr="00E30AB1">
        <w:rPr>
          <w:color w:val="000000" w:themeColor="text1"/>
        </w:rPr>
        <w:t>1</w:t>
      </w:r>
      <w:r w:rsidRPr="00E30AB1">
        <w:rPr>
          <w:rFonts w:hint="eastAsia"/>
          <w:color w:val="000000" w:themeColor="text1"/>
        </w:rPr>
        <w:t>）工程建设与区域规划的符合性。</w:t>
      </w:r>
      <w:r w:rsidRPr="00E30AB1">
        <w:rPr>
          <w:color w:val="000000" w:themeColor="text1"/>
        </w:rPr>
        <w:t xml:space="preserve"> </w:t>
      </w:r>
    </w:p>
    <w:p w14:paraId="00F23C4B" w14:textId="58C5320F" w:rsidR="003C57F5" w:rsidRPr="00E30AB1" w:rsidRDefault="003C57F5" w:rsidP="003C57F5">
      <w:pPr>
        <w:ind w:firstLine="480"/>
        <w:rPr>
          <w:rFonts w:cs="Times New Roman"/>
          <w:color w:val="000000" w:themeColor="text1"/>
        </w:rPr>
      </w:pPr>
      <w:r w:rsidRPr="00E30AB1">
        <w:rPr>
          <w:rFonts w:hint="eastAsia"/>
          <w:color w:val="000000" w:themeColor="text1"/>
        </w:rPr>
        <w:t>（</w:t>
      </w:r>
      <w:r w:rsidRPr="00E30AB1">
        <w:rPr>
          <w:color w:val="000000" w:themeColor="text1"/>
        </w:rPr>
        <w:t>2</w:t>
      </w:r>
      <w:r w:rsidRPr="00E30AB1">
        <w:rPr>
          <w:rFonts w:hint="eastAsia"/>
          <w:color w:val="000000" w:themeColor="text1"/>
        </w:rPr>
        <w:t>）</w:t>
      </w:r>
      <w:r w:rsidR="00D97717" w:rsidRPr="00E30AB1">
        <w:rPr>
          <w:rFonts w:hint="eastAsia"/>
          <w:color w:val="000000" w:themeColor="text1"/>
        </w:rPr>
        <w:t>现有</w:t>
      </w:r>
      <w:r w:rsidR="000D50BD" w:rsidRPr="00E30AB1">
        <w:rPr>
          <w:rFonts w:cs="Times New Roman" w:hint="eastAsia"/>
          <w:color w:val="000000" w:themeColor="text1"/>
        </w:rPr>
        <w:t>巴中市生活垃圾填埋场</w:t>
      </w:r>
      <w:r w:rsidR="00D97717" w:rsidRPr="00E30AB1">
        <w:rPr>
          <w:rFonts w:cs="Times New Roman"/>
          <w:color w:val="000000" w:themeColor="text1"/>
        </w:rPr>
        <w:t>运行以来对周边环境产生的影响，历史遗留问题，现有工程存在的主要环境问题以及采取的整改措施</w:t>
      </w:r>
      <w:r w:rsidR="000B2D66" w:rsidRPr="00E30AB1">
        <w:rPr>
          <w:rFonts w:cs="Times New Roman" w:hint="eastAsia"/>
          <w:color w:val="000000" w:themeColor="text1"/>
        </w:rPr>
        <w:t>。</w:t>
      </w:r>
    </w:p>
    <w:p w14:paraId="20090806" w14:textId="4D9C0108" w:rsidR="003C57F5" w:rsidRPr="00E30AB1" w:rsidRDefault="00F26707" w:rsidP="003C57F5">
      <w:pPr>
        <w:ind w:firstLine="480"/>
        <w:rPr>
          <w:color w:val="000000" w:themeColor="text1"/>
        </w:rPr>
      </w:pPr>
      <w:r w:rsidRPr="00E30AB1">
        <w:rPr>
          <w:rFonts w:cs="Times New Roman" w:hint="eastAsia"/>
          <w:color w:val="000000" w:themeColor="text1"/>
        </w:rPr>
        <w:t>（</w:t>
      </w:r>
      <w:r w:rsidRPr="00E30AB1">
        <w:rPr>
          <w:rFonts w:cs="Times New Roman" w:hint="eastAsia"/>
          <w:color w:val="000000" w:themeColor="text1"/>
        </w:rPr>
        <w:t>3</w:t>
      </w:r>
      <w:r w:rsidRPr="00E30AB1">
        <w:rPr>
          <w:rFonts w:cs="Times New Roman" w:hint="eastAsia"/>
          <w:color w:val="000000" w:themeColor="text1"/>
        </w:rPr>
        <w:t>）</w:t>
      </w:r>
      <w:r w:rsidR="003C57F5" w:rsidRPr="00E30AB1">
        <w:rPr>
          <w:rFonts w:hint="eastAsia"/>
          <w:color w:val="000000" w:themeColor="text1"/>
        </w:rPr>
        <w:t>通过对本项目所在地区环境质量现状分析，明确区域大气、地表水、地下水、声环境、生态环境和土壤环境质量现状，对其进行评价。</w:t>
      </w:r>
    </w:p>
    <w:p w14:paraId="158584F5" w14:textId="52CE5967" w:rsidR="003C57F5" w:rsidRPr="00E30AB1" w:rsidRDefault="003C57F5" w:rsidP="003C57F5">
      <w:pPr>
        <w:ind w:firstLine="480"/>
        <w:rPr>
          <w:color w:val="000000" w:themeColor="text1"/>
        </w:rPr>
      </w:pPr>
      <w:r w:rsidRPr="00E30AB1">
        <w:rPr>
          <w:rFonts w:hint="eastAsia"/>
          <w:color w:val="000000" w:themeColor="text1"/>
        </w:rPr>
        <w:t>（</w:t>
      </w:r>
      <w:r w:rsidR="00EB0CA3" w:rsidRPr="00E30AB1">
        <w:rPr>
          <w:rFonts w:hint="eastAsia"/>
          <w:color w:val="000000" w:themeColor="text1"/>
        </w:rPr>
        <w:t>4</w:t>
      </w:r>
      <w:r w:rsidRPr="00E30AB1">
        <w:rPr>
          <w:rFonts w:hint="eastAsia"/>
          <w:color w:val="000000" w:themeColor="text1"/>
        </w:rPr>
        <w:t>）针对本项目性质和外环境特征，预测项目建成后周围环境和本项目相互之间影响程度和范围，对本项目环境保护方面可行性作出结论。</w:t>
      </w:r>
      <w:r w:rsidRPr="00E30AB1">
        <w:rPr>
          <w:color w:val="000000" w:themeColor="text1"/>
        </w:rPr>
        <w:t xml:space="preserve"> </w:t>
      </w:r>
    </w:p>
    <w:p w14:paraId="1863C36C" w14:textId="6B114E74" w:rsidR="003C57F5" w:rsidRPr="00E30AB1" w:rsidRDefault="003C57F5" w:rsidP="003C57F5">
      <w:pPr>
        <w:ind w:firstLine="480"/>
        <w:rPr>
          <w:color w:val="000000" w:themeColor="text1"/>
        </w:rPr>
      </w:pPr>
      <w:r w:rsidRPr="00E30AB1">
        <w:rPr>
          <w:rFonts w:hint="eastAsia"/>
          <w:color w:val="000000" w:themeColor="text1"/>
        </w:rPr>
        <w:t>（</w:t>
      </w:r>
      <w:r w:rsidR="00EB0CA3" w:rsidRPr="00E30AB1">
        <w:rPr>
          <w:rFonts w:hint="eastAsia"/>
          <w:color w:val="000000" w:themeColor="text1"/>
        </w:rPr>
        <w:t>5</w:t>
      </w:r>
      <w:r w:rsidRPr="00E30AB1">
        <w:rPr>
          <w:rFonts w:hint="eastAsia"/>
          <w:color w:val="000000" w:themeColor="text1"/>
        </w:rPr>
        <w:t>）通过环境影响评价和对项目拟采取污染防治措施分析，提出相应环保对策、措</w:t>
      </w:r>
      <w:r w:rsidRPr="00E30AB1">
        <w:rPr>
          <w:rFonts w:hint="eastAsia"/>
          <w:color w:val="000000" w:themeColor="text1"/>
        </w:rPr>
        <w:lastRenderedPageBreak/>
        <w:t>施和建议，最大限度地降低其对环境造成的负面影响，充分发挥项目建设所产生的社会效益、经济效益和环境效益，同时为其环保设计和实施环境管理提供依据。</w:t>
      </w:r>
    </w:p>
    <w:p w14:paraId="002E404F" w14:textId="1FA7DC36" w:rsidR="00A407CD" w:rsidRPr="00E30AB1" w:rsidRDefault="00A407CD" w:rsidP="00D070A5">
      <w:pPr>
        <w:pStyle w:val="2"/>
        <w:rPr>
          <w:rFonts w:cs="Times New Roman"/>
          <w:color w:val="000000" w:themeColor="text1"/>
        </w:rPr>
      </w:pPr>
      <w:bookmarkStart w:id="25" w:name="_Toc61528761"/>
      <w:bookmarkStart w:id="26" w:name="_Toc61529244"/>
      <w:bookmarkStart w:id="27" w:name="_Toc180057246"/>
      <w:r w:rsidRPr="00E30AB1">
        <w:rPr>
          <w:rFonts w:cs="Times New Roman"/>
          <w:color w:val="000000" w:themeColor="text1"/>
        </w:rPr>
        <w:t>环境影响评价主要结论</w:t>
      </w:r>
      <w:bookmarkEnd w:id="25"/>
      <w:bookmarkEnd w:id="26"/>
      <w:bookmarkEnd w:id="27"/>
    </w:p>
    <w:p w14:paraId="4B6785BF" w14:textId="5AA8DEAC" w:rsidR="00B3272B" w:rsidRPr="00E30AB1" w:rsidRDefault="00724AA7" w:rsidP="005E499E">
      <w:pPr>
        <w:ind w:firstLine="480"/>
        <w:rPr>
          <w:rFonts w:cs="Times New Roman"/>
          <w:color w:val="000000" w:themeColor="text1"/>
        </w:rPr>
      </w:pPr>
      <w:r w:rsidRPr="00E30AB1">
        <w:rPr>
          <w:rFonts w:cs="Times New Roman"/>
          <w:color w:val="000000" w:themeColor="text1"/>
        </w:rPr>
        <w:t>巴中市生活垃圾填埋场提质扩能改造项目</w:t>
      </w:r>
      <w:r w:rsidR="00C23B3A" w:rsidRPr="00E30AB1">
        <w:rPr>
          <w:rFonts w:cs="Times New Roman"/>
          <w:color w:val="000000" w:themeColor="text1"/>
        </w:rPr>
        <w:t>符合当前国家</w:t>
      </w:r>
      <w:r w:rsidR="00B3272B" w:rsidRPr="00E30AB1">
        <w:rPr>
          <w:rFonts w:cs="Times New Roman" w:hint="eastAsia"/>
          <w:color w:val="000000" w:themeColor="text1"/>
        </w:rPr>
        <w:t>和地方</w:t>
      </w:r>
      <w:r w:rsidR="00C23B3A" w:rsidRPr="00E30AB1">
        <w:rPr>
          <w:rFonts w:cs="Times New Roman"/>
          <w:color w:val="000000" w:themeColor="text1"/>
        </w:rPr>
        <w:t>产业政策要求，</w:t>
      </w:r>
      <w:r w:rsidR="00D83449" w:rsidRPr="00E30AB1">
        <w:rPr>
          <w:rFonts w:cs="Times New Roman" w:hint="eastAsia"/>
          <w:color w:val="000000" w:themeColor="text1"/>
        </w:rPr>
        <w:t>选址符合相关规划要求。</w:t>
      </w:r>
      <w:r w:rsidR="00174769" w:rsidRPr="00E30AB1">
        <w:rPr>
          <w:rFonts w:cs="Times New Roman" w:hint="eastAsia"/>
          <w:color w:val="000000" w:themeColor="text1"/>
        </w:rPr>
        <w:t>项目采取的污染治理措施成熟可靠且技术经济可行，排放污染物能够达到国家和行业规定标准。项目环境风险防范措施及应急预案切实可行，环境风险可控。只要严格落实环境影响报告书提出的环保对策及措施，加强环境管理，严格执行</w:t>
      </w:r>
      <w:r w:rsidR="00174769" w:rsidRPr="00E30AB1">
        <w:rPr>
          <w:rFonts w:cs="Times New Roman"/>
          <w:color w:val="000000" w:themeColor="text1"/>
        </w:rPr>
        <w:t>“</w:t>
      </w:r>
      <w:r w:rsidR="00174769" w:rsidRPr="00E30AB1">
        <w:rPr>
          <w:rFonts w:cs="Times New Roman" w:hint="eastAsia"/>
          <w:color w:val="000000" w:themeColor="text1"/>
        </w:rPr>
        <w:t>三同时</w:t>
      </w:r>
      <w:r w:rsidR="00174769" w:rsidRPr="00E30AB1">
        <w:rPr>
          <w:rFonts w:cs="Times New Roman"/>
          <w:color w:val="000000" w:themeColor="text1"/>
        </w:rPr>
        <w:t>”</w:t>
      </w:r>
      <w:r w:rsidR="00174769" w:rsidRPr="00E30AB1">
        <w:rPr>
          <w:rFonts w:cs="Times New Roman" w:hint="eastAsia"/>
          <w:color w:val="000000" w:themeColor="text1"/>
        </w:rPr>
        <w:t>制度，确保项目污染物达标排放，认真落实环境风险防范措施及应急预案，从环境保护角度分析，项目建设可行。</w:t>
      </w:r>
    </w:p>
    <w:p w14:paraId="5F1C277B" w14:textId="1B735CE1" w:rsidR="00C23B3A" w:rsidRPr="00E30AB1" w:rsidRDefault="00C23B3A" w:rsidP="005E499E">
      <w:pPr>
        <w:ind w:firstLine="480"/>
        <w:rPr>
          <w:rFonts w:cs="Times New Roman"/>
          <w:color w:val="000000" w:themeColor="text1"/>
        </w:rPr>
      </w:pPr>
    </w:p>
    <w:p w14:paraId="397CAC54" w14:textId="77777777" w:rsidR="008B12B5" w:rsidRPr="00E30AB1" w:rsidRDefault="008B12B5" w:rsidP="00B54613">
      <w:pPr>
        <w:ind w:firstLine="480"/>
        <w:rPr>
          <w:rFonts w:cs="Times New Roman"/>
          <w:color w:val="000000" w:themeColor="text1"/>
        </w:rPr>
        <w:sectPr w:rsidR="008B12B5" w:rsidRPr="00E30AB1" w:rsidSect="00000284">
          <w:headerReference w:type="default" r:id="rId15"/>
          <w:footerReference w:type="default" r:id="rId16"/>
          <w:pgSz w:w="11906" w:h="16838"/>
          <w:pgMar w:top="1418" w:right="1418" w:bottom="1418" w:left="1418" w:header="851" w:footer="992" w:gutter="0"/>
          <w:pgNumType w:start="1"/>
          <w:cols w:space="425"/>
          <w:docGrid w:type="lines" w:linePitch="326"/>
        </w:sectPr>
      </w:pPr>
    </w:p>
    <w:p w14:paraId="20381B77" w14:textId="05B7CF13" w:rsidR="00A407CD" w:rsidRPr="00E30AB1" w:rsidRDefault="00487108" w:rsidP="00BB6255">
      <w:pPr>
        <w:pStyle w:val="1"/>
        <w:rPr>
          <w:rFonts w:cs="Times New Roman"/>
          <w:color w:val="000000" w:themeColor="text1"/>
        </w:rPr>
      </w:pPr>
      <w:bookmarkStart w:id="28" w:name="_Toc61528762"/>
      <w:bookmarkStart w:id="29" w:name="_Toc61529245"/>
      <w:bookmarkStart w:id="30" w:name="_Toc180057247"/>
      <w:r w:rsidRPr="00E30AB1">
        <w:rPr>
          <w:rFonts w:cs="Times New Roman"/>
          <w:color w:val="000000" w:themeColor="text1"/>
        </w:rPr>
        <w:lastRenderedPageBreak/>
        <w:t>总则</w:t>
      </w:r>
      <w:bookmarkEnd w:id="28"/>
      <w:bookmarkEnd w:id="29"/>
      <w:bookmarkEnd w:id="30"/>
    </w:p>
    <w:p w14:paraId="4F9135F1" w14:textId="51EEEB17" w:rsidR="00487108" w:rsidRPr="00E30AB1" w:rsidRDefault="00985485" w:rsidP="008E3341">
      <w:pPr>
        <w:pStyle w:val="2"/>
        <w:rPr>
          <w:rFonts w:cs="Times New Roman"/>
          <w:color w:val="000000" w:themeColor="text1"/>
        </w:rPr>
      </w:pPr>
      <w:bookmarkStart w:id="31" w:name="_Toc61528763"/>
      <w:bookmarkStart w:id="32" w:name="_Toc61529246"/>
      <w:bookmarkStart w:id="33" w:name="_Toc180057248"/>
      <w:r w:rsidRPr="00E30AB1">
        <w:rPr>
          <w:rFonts w:cs="Times New Roman"/>
          <w:color w:val="000000" w:themeColor="text1"/>
        </w:rPr>
        <w:t>编制依据</w:t>
      </w:r>
      <w:bookmarkEnd w:id="31"/>
      <w:bookmarkEnd w:id="32"/>
      <w:bookmarkEnd w:id="33"/>
    </w:p>
    <w:p w14:paraId="2F179AAB" w14:textId="3CC97496" w:rsidR="00C679AF" w:rsidRPr="00E30AB1" w:rsidRDefault="00C679AF" w:rsidP="00C679AF">
      <w:pPr>
        <w:pStyle w:val="3"/>
        <w:rPr>
          <w:rFonts w:cs="Times New Roman"/>
          <w:color w:val="000000" w:themeColor="text1"/>
        </w:rPr>
      </w:pPr>
      <w:bookmarkStart w:id="34" w:name="_Toc61528764"/>
      <w:r w:rsidRPr="00E30AB1">
        <w:rPr>
          <w:rFonts w:cs="Times New Roman"/>
          <w:color w:val="000000" w:themeColor="text1"/>
        </w:rPr>
        <w:t>国家级法律、法规及</w:t>
      </w:r>
      <w:bookmarkEnd w:id="34"/>
      <w:r w:rsidR="009F51B8" w:rsidRPr="00E30AB1">
        <w:rPr>
          <w:rFonts w:cs="Times New Roman" w:hint="eastAsia"/>
          <w:color w:val="000000" w:themeColor="text1"/>
        </w:rPr>
        <w:t>部门规章</w:t>
      </w:r>
    </w:p>
    <w:p w14:paraId="5ACE5CA7" w14:textId="77777777" w:rsidR="00A50458" w:rsidRPr="00E30AB1" w:rsidRDefault="00A50458" w:rsidP="00A50458">
      <w:pPr>
        <w:pStyle w:val="lwx-"/>
        <w:numPr>
          <w:ilvl w:val="0"/>
          <w:numId w:val="35"/>
        </w:numPr>
        <w:ind w:left="0" w:firstLine="480"/>
        <w:rPr>
          <w:color w:val="000000" w:themeColor="text1"/>
        </w:rPr>
      </w:pPr>
      <w:r w:rsidRPr="00E30AB1">
        <w:rPr>
          <w:color w:val="000000" w:themeColor="text1"/>
        </w:rPr>
        <w:t>《</w:t>
      </w:r>
      <w:r w:rsidRPr="00E30AB1">
        <w:rPr>
          <w:color w:val="000000" w:themeColor="text1"/>
          <w:szCs w:val="28"/>
        </w:rPr>
        <w:t>中华人民共和国环境保</w:t>
      </w:r>
      <w:r w:rsidRPr="00E30AB1">
        <w:rPr>
          <w:color w:val="000000" w:themeColor="text1"/>
        </w:rPr>
        <w:t>护法》（</w:t>
      </w:r>
      <w:r w:rsidRPr="00E30AB1">
        <w:rPr>
          <w:color w:val="000000" w:themeColor="text1"/>
        </w:rPr>
        <w:t>2015</w:t>
      </w:r>
      <w:r w:rsidRPr="00E30AB1">
        <w:rPr>
          <w:color w:val="000000" w:themeColor="text1"/>
        </w:rPr>
        <w:t>年</w:t>
      </w:r>
      <w:r w:rsidRPr="00E30AB1">
        <w:rPr>
          <w:color w:val="000000" w:themeColor="text1"/>
        </w:rPr>
        <w:t>1</w:t>
      </w:r>
      <w:r w:rsidRPr="00E30AB1">
        <w:rPr>
          <w:color w:val="000000" w:themeColor="text1"/>
        </w:rPr>
        <w:t>月</w:t>
      </w:r>
      <w:r w:rsidRPr="00E30AB1">
        <w:rPr>
          <w:color w:val="000000" w:themeColor="text1"/>
        </w:rPr>
        <w:t>1</w:t>
      </w:r>
      <w:r w:rsidRPr="00E30AB1">
        <w:rPr>
          <w:color w:val="000000" w:themeColor="text1"/>
        </w:rPr>
        <w:t>日起施行）；</w:t>
      </w:r>
    </w:p>
    <w:p w14:paraId="39C5520D" w14:textId="77777777" w:rsidR="00A50458" w:rsidRPr="00E30AB1" w:rsidRDefault="00A50458" w:rsidP="00A50458">
      <w:pPr>
        <w:pStyle w:val="lwx-"/>
        <w:numPr>
          <w:ilvl w:val="0"/>
          <w:numId w:val="35"/>
        </w:numPr>
        <w:ind w:left="0" w:firstLine="480"/>
        <w:rPr>
          <w:color w:val="000000" w:themeColor="text1"/>
        </w:rPr>
      </w:pPr>
      <w:r w:rsidRPr="00E30AB1">
        <w:rPr>
          <w:color w:val="000000" w:themeColor="text1"/>
        </w:rPr>
        <w:t>《中华人民共和国环境影响评价法（</w:t>
      </w:r>
      <w:r w:rsidRPr="00E30AB1">
        <w:rPr>
          <w:color w:val="000000" w:themeColor="text1"/>
        </w:rPr>
        <w:t>2018</w:t>
      </w:r>
      <w:r w:rsidRPr="00E30AB1">
        <w:rPr>
          <w:color w:val="000000" w:themeColor="text1"/>
        </w:rPr>
        <w:t>年修正）》（</w:t>
      </w:r>
      <w:r w:rsidRPr="00E30AB1">
        <w:rPr>
          <w:color w:val="000000" w:themeColor="text1"/>
        </w:rPr>
        <w:t>2018</w:t>
      </w:r>
      <w:r w:rsidRPr="00E30AB1">
        <w:rPr>
          <w:color w:val="000000" w:themeColor="text1"/>
        </w:rPr>
        <w:t>年</w:t>
      </w:r>
      <w:r w:rsidRPr="00E30AB1">
        <w:rPr>
          <w:color w:val="000000" w:themeColor="text1"/>
        </w:rPr>
        <w:t>12</w:t>
      </w:r>
      <w:r w:rsidRPr="00E30AB1">
        <w:rPr>
          <w:color w:val="000000" w:themeColor="text1"/>
        </w:rPr>
        <w:t>月</w:t>
      </w:r>
      <w:r w:rsidRPr="00E30AB1">
        <w:rPr>
          <w:color w:val="000000" w:themeColor="text1"/>
        </w:rPr>
        <w:t>29</w:t>
      </w:r>
      <w:r w:rsidRPr="00E30AB1">
        <w:rPr>
          <w:color w:val="000000" w:themeColor="text1"/>
        </w:rPr>
        <w:t>日起施行）；</w:t>
      </w:r>
    </w:p>
    <w:p w14:paraId="61E99F54" w14:textId="77777777" w:rsidR="00A50458" w:rsidRPr="00E30AB1" w:rsidRDefault="00A50458" w:rsidP="00A50458">
      <w:pPr>
        <w:pStyle w:val="lwx-"/>
        <w:numPr>
          <w:ilvl w:val="0"/>
          <w:numId w:val="35"/>
        </w:numPr>
        <w:ind w:left="0" w:firstLine="480"/>
        <w:rPr>
          <w:color w:val="000000" w:themeColor="text1"/>
        </w:rPr>
      </w:pPr>
      <w:r w:rsidRPr="00E30AB1">
        <w:rPr>
          <w:color w:val="000000" w:themeColor="text1"/>
        </w:rPr>
        <w:t>《中华人民共和国大气污染防治法（</w:t>
      </w:r>
      <w:r w:rsidRPr="00E30AB1">
        <w:rPr>
          <w:color w:val="000000" w:themeColor="text1"/>
        </w:rPr>
        <w:t>2018</w:t>
      </w:r>
      <w:r w:rsidRPr="00E30AB1">
        <w:rPr>
          <w:color w:val="000000" w:themeColor="text1"/>
        </w:rPr>
        <w:t>年修正）》（</w:t>
      </w:r>
      <w:r w:rsidRPr="00E30AB1">
        <w:rPr>
          <w:color w:val="000000" w:themeColor="text1"/>
        </w:rPr>
        <w:t>2018</w:t>
      </w:r>
      <w:r w:rsidRPr="00E30AB1">
        <w:rPr>
          <w:color w:val="000000" w:themeColor="text1"/>
        </w:rPr>
        <w:t>年</w:t>
      </w:r>
      <w:r w:rsidRPr="00E30AB1">
        <w:rPr>
          <w:color w:val="000000" w:themeColor="text1"/>
        </w:rPr>
        <w:t>10</w:t>
      </w:r>
      <w:r w:rsidRPr="00E30AB1">
        <w:rPr>
          <w:color w:val="000000" w:themeColor="text1"/>
        </w:rPr>
        <w:t>月</w:t>
      </w:r>
      <w:r w:rsidRPr="00E30AB1">
        <w:rPr>
          <w:color w:val="000000" w:themeColor="text1"/>
        </w:rPr>
        <w:t>26</w:t>
      </w:r>
      <w:r w:rsidRPr="00E30AB1">
        <w:rPr>
          <w:color w:val="000000" w:themeColor="text1"/>
        </w:rPr>
        <w:t>日起施行）；</w:t>
      </w:r>
    </w:p>
    <w:p w14:paraId="5A9234DA" w14:textId="77777777" w:rsidR="00A50458" w:rsidRPr="00E30AB1" w:rsidRDefault="00A50458" w:rsidP="00A50458">
      <w:pPr>
        <w:pStyle w:val="lwx-"/>
        <w:numPr>
          <w:ilvl w:val="0"/>
          <w:numId w:val="35"/>
        </w:numPr>
        <w:ind w:left="0" w:firstLine="480"/>
        <w:rPr>
          <w:color w:val="000000" w:themeColor="text1"/>
        </w:rPr>
      </w:pPr>
      <w:r w:rsidRPr="00E30AB1">
        <w:rPr>
          <w:color w:val="000000" w:themeColor="text1"/>
        </w:rPr>
        <w:t>《中华人民共和国水污染防治法》（</w:t>
      </w:r>
      <w:r w:rsidRPr="00E30AB1">
        <w:rPr>
          <w:color w:val="000000" w:themeColor="text1"/>
        </w:rPr>
        <w:t>2018</w:t>
      </w:r>
      <w:r w:rsidRPr="00E30AB1">
        <w:rPr>
          <w:color w:val="000000" w:themeColor="text1"/>
        </w:rPr>
        <w:t>年</w:t>
      </w:r>
      <w:r w:rsidRPr="00E30AB1">
        <w:rPr>
          <w:color w:val="000000" w:themeColor="text1"/>
        </w:rPr>
        <w:t>1</w:t>
      </w:r>
      <w:r w:rsidRPr="00E30AB1">
        <w:rPr>
          <w:color w:val="000000" w:themeColor="text1"/>
        </w:rPr>
        <w:t>月</w:t>
      </w:r>
      <w:r w:rsidRPr="00E30AB1">
        <w:rPr>
          <w:color w:val="000000" w:themeColor="text1"/>
        </w:rPr>
        <w:t>1</w:t>
      </w:r>
      <w:r w:rsidRPr="00E30AB1">
        <w:rPr>
          <w:color w:val="000000" w:themeColor="text1"/>
        </w:rPr>
        <w:t>日起施行）；</w:t>
      </w:r>
    </w:p>
    <w:p w14:paraId="36027925" w14:textId="77777777" w:rsidR="00A50458" w:rsidRPr="00E30AB1" w:rsidRDefault="00A50458" w:rsidP="00A50458">
      <w:pPr>
        <w:pStyle w:val="lwx-"/>
        <w:numPr>
          <w:ilvl w:val="0"/>
          <w:numId w:val="35"/>
        </w:numPr>
        <w:ind w:left="0" w:firstLine="480"/>
        <w:rPr>
          <w:color w:val="000000" w:themeColor="text1"/>
        </w:rPr>
      </w:pPr>
      <w:r w:rsidRPr="00E30AB1">
        <w:rPr>
          <w:color w:val="000000" w:themeColor="text1"/>
        </w:rPr>
        <w:t>《中华人民共和国固体废物污染环境防治法（</w:t>
      </w:r>
      <w:r w:rsidRPr="00E30AB1">
        <w:rPr>
          <w:color w:val="000000" w:themeColor="text1"/>
        </w:rPr>
        <w:t>2020</w:t>
      </w:r>
      <w:r w:rsidRPr="00E30AB1">
        <w:rPr>
          <w:color w:val="000000" w:themeColor="text1"/>
        </w:rPr>
        <w:t>年修正）》（</w:t>
      </w:r>
      <w:r w:rsidRPr="00E30AB1">
        <w:rPr>
          <w:color w:val="000000" w:themeColor="text1"/>
        </w:rPr>
        <w:t>2020</w:t>
      </w:r>
      <w:r w:rsidRPr="00E30AB1">
        <w:rPr>
          <w:color w:val="000000" w:themeColor="text1"/>
        </w:rPr>
        <w:t>年</w:t>
      </w:r>
      <w:r w:rsidRPr="00E30AB1">
        <w:rPr>
          <w:color w:val="000000" w:themeColor="text1"/>
        </w:rPr>
        <w:t>9</w:t>
      </w:r>
      <w:r w:rsidRPr="00E30AB1">
        <w:rPr>
          <w:color w:val="000000" w:themeColor="text1"/>
        </w:rPr>
        <w:t>月</w:t>
      </w:r>
      <w:r w:rsidRPr="00E30AB1">
        <w:rPr>
          <w:color w:val="000000" w:themeColor="text1"/>
        </w:rPr>
        <w:t>1</w:t>
      </w:r>
      <w:r w:rsidRPr="00E30AB1">
        <w:rPr>
          <w:color w:val="000000" w:themeColor="text1"/>
        </w:rPr>
        <w:t>日实施）；</w:t>
      </w:r>
    </w:p>
    <w:p w14:paraId="17EE5424" w14:textId="77777777" w:rsidR="00A50458" w:rsidRPr="00E30AB1" w:rsidRDefault="00A50458" w:rsidP="00A50458">
      <w:pPr>
        <w:pStyle w:val="lwx-"/>
        <w:numPr>
          <w:ilvl w:val="0"/>
          <w:numId w:val="35"/>
        </w:numPr>
        <w:ind w:left="0" w:firstLine="480"/>
        <w:rPr>
          <w:color w:val="000000" w:themeColor="text1"/>
        </w:rPr>
      </w:pPr>
      <w:r w:rsidRPr="00E30AB1">
        <w:rPr>
          <w:color w:val="000000" w:themeColor="text1"/>
        </w:rPr>
        <w:t>《中华人民共和国噪声污染防治法》（</w:t>
      </w:r>
      <w:r w:rsidRPr="00E30AB1">
        <w:rPr>
          <w:color w:val="000000" w:themeColor="text1"/>
        </w:rPr>
        <w:t>2022</w:t>
      </w:r>
      <w:r w:rsidRPr="00E30AB1">
        <w:rPr>
          <w:color w:val="000000" w:themeColor="text1"/>
        </w:rPr>
        <w:t>年</w:t>
      </w:r>
      <w:r w:rsidRPr="00E30AB1">
        <w:rPr>
          <w:color w:val="000000" w:themeColor="text1"/>
        </w:rPr>
        <w:t>6</w:t>
      </w:r>
      <w:r w:rsidRPr="00E30AB1">
        <w:rPr>
          <w:color w:val="000000" w:themeColor="text1"/>
        </w:rPr>
        <w:t>月</w:t>
      </w:r>
      <w:r w:rsidRPr="00E30AB1">
        <w:rPr>
          <w:color w:val="000000" w:themeColor="text1"/>
        </w:rPr>
        <w:t>5</w:t>
      </w:r>
      <w:r w:rsidRPr="00E30AB1">
        <w:rPr>
          <w:color w:val="000000" w:themeColor="text1"/>
        </w:rPr>
        <w:t>日起施行）；</w:t>
      </w:r>
    </w:p>
    <w:p w14:paraId="2D1E986F" w14:textId="77777777" w:rsidR="00A50458" w:rsidRPr="00E30AB1" w:rsidRDefault="00A50458" w:rsidP="00A50458">
      <w:pPr>
        <w:pStyle w:val="lwx-"/>
        <w:numPr>
          <w:ilvl w:val="0"/>
          <w:numId w:val="35"/>
        </w:numPr>
        <w:ind w:left="0" w:firstLine="480"/>
        <w:rPr>
          <w:color w:val="000000" w:themeColor="text1"/>
        </w:rPr>
      </w:pPr>
      <w:r w:rsidRPr="00E30AB1">
        <w:rPr>
          <w:color w:val="000000" w:themeColor="text1"/>
        </w:rPr>
        <w:t>《中华人民共和国安全生产法（</w:t>
      </w:r>
      <w:r w:rsidRPr="00E30AB1">
        <w:rPr>
          <w:color w:val="000000" w:themeColor="text1"/>
        </w:rPr>
        <w:t>2021</w:t>
      </w:r>
      <w:r w:rsidRPr="00E30AB1">
        <w:rPr>
          <w:color w:val="000000" w:themeColor="text1"/>
        </w:rPr>
        <w:t>年修正）》，（</w:t>
      </w:r>
      <w:r w:rsidRPr="00E30AB1">
        <w:rPr>
          <w:color w:val="000000" w:themeColor="text1"/>
        </w:rPr>
        <w:t>2021</w:t>
      </w:r>
      <w:r w:rsidRPr="00E30AB1">
        <w:rPr>
          <w:color w:val="000000" w:themeColor="text1"/>
        </w:rPr>
        <w:t>年</w:t>
      </w:r>
      <w:r w:rsidRPr="00E30AB1">
        <w:rPr>
          <w:color w:val="000000" w:themeColor="text1"/>
        </w:rPr>
        <w:t>9</w:t>
      </w:r>
      <w:r w:rsidRPr="00E30AB1">
        <w:rPr>
          <w:color w:val="000000" w:themeColor="text1"/>
        </w:rPr>
        <w:t>月</w:t>
      </w:r>
      <w:r w:rsidRPr="00E30AB1">
        <w:rPr>
          <w:color w:val="000000" w:themeColor="text1"/>
        </w:rPr>
        <w:t>1</w:t>
      </w:r>
      <w:r w:rsidRPr="00E30AB1">
        <w:rPr>
          <w:color w:val="000000" w:themeColor="text1"/>
        </w:rPr>
        <w:t>日起施行）；</w:t>
      </w:r>
    </w:p>
    <w:p w14:paraId="09CAAC60" w14:textId="77777777" w:rsidR="00A50458" w:rsidRPr="00E30AB1" w:rsidRDefault="00A50458" w:rsidP="00A50458">
      <w:pPr>
        <w:pStyle w:val="lwx-"/>
        <w:numPr>
          <w:ilvl w:val="0"/>
          <w:numId w:val="35"/>
        </w:numPr>
        <w:ind w:left="0" w:firstLine="480"/>
        <w:rPr>
          <w:color w:val="000000" w:themeColor="text1"/>
        </w:rPr>
      </w:pPr>
      <w:r w:rsidRPr="00E30AB1">
        <w:rPr>
          <w:color w:val="000000" w:themeColor="text1"/>
        </w:rPr>
        <w:t>《中华人民共和国清洁生产促进法》（</w:t>
      </w:r>
      <w:r w:rsidRPr="00E30AB1">
        <w:rPr>
          <w:color w:val="000000" w:themeColor="text1"/>
        </w:rPr>
        <w:t>2012</w:t>
      </w:r>
      <w:r w:rsidRPr="00E30AB1">
        <w:rPr>
          <w:color w:val="000000" w:themeColor="text1"/>
        </w:rPr>
        <w:t>年</w:t>
      </w:r>
      <w:r w:rsidRPr="00E30AB1">
        <w:rPr>
          <w:color w:val="000000" w:themeColor="text1"/>
        </w:rPr>
        <w:t>7</w:t>
      </w:r>
      <w:r w:rsidRPr="00E30AB1">
        <w:rPr>
          <w:color w:val="000000" w:themeColor="text1"/>
        </w:rPr>
        <w:t>月</w:t>
      </w:r>
      <w:r w:rsidRPr="00E30AB1">
        <w:rPr>
          <w:color w:val="000000" w:themeColor="text1"/>
        </w:rPr>
        <w:t>1</w:t>
      </w:r>
      <w:r w:rsidRPr="00E30AB1">
        <w:rPr>
          <w:color w:val="000000" w:themeColor="text1"/>
        </w:rPr>
        <w:t>日实施）；</w:t>
      </w:r>
    </w:p>
    <w:p w14:paraId="3F438E61" w14:textId="77777777" w:rsidR="00A50458" w:rsidRPr="00E30AB1" w:rsidRDefault="00A50458" w:rsidP="00A50458">
      <w:pPr>
        <w:pStyle w:val="lwx-"/>
        <w:numPr>
          <w:ilvl w:val="0"/>
          <w:numId w:val="35"/>
        </w:numPr>
        <w:ind w:left="0" w:firstLine="480"/>
        <w:rPr>
          <w:color w:val="000000" w:themeColor="text1"/>
        </w:rPr>
      </w:pPr>
      <w:r w:rsidRPr="00E30AB1">
        <w:rPr>
          <w:color w:val="000000" w:themeColor="text1"/>
        </w:rPr>
        <w:t>《中华人民共和国循环经济促进法（</w:t>
      </w:r>
      <w:r w:rsidRPr="00E30AB1">
        <w:rPr>
          <w:color w:val="000000" w:themeColor="text1"/>
        </w:rPr>
        <w:t>2018</w:t>
      </w:r>
      <w:r w:rsidRPr="00E30AB1">
        <w:rPr>
          <w:color w:val="000000" w:themeColor="text1"/>
        </w:rPr>
        <w:t>年修正）》（</w:t>
      </w:r>
      <w:r w:rsidRPr="00E30AB1">
        <w:rPr>
          <w:color w:val="000000" w:themeColor="text1"/>
        </w:rPr>
        <w:t>2009</w:t>
      </w:r>
      <w:r w:rsidRPr="00E30AB1">
        <w:rPr>
          <w:color w:val="000000" w:themeColor="text1"/>
        </w:rPr>
        <w:t>年</w:t>
      </w:r>
      <w:r w:rsidRPr="00E30AB1">
        <w:rPr>
          <w:color w:val="000000" w:themeColor="text1"/>
        </w:rPr>
        <w:t>1</w:t>
      </w:r>
      <w:r w:rsidRPr="00E30AB1">
        <w:rPr>
          <w:color w:val="000000" w:themeColor="text1"/>
        </w:rPr>
        <w:t>月</w:t>
      </w:r>
      <w:r w:rsidRPr="00E30AB1">
        <w:rPr>
          <w:color w:val="000000" w:themeColor="text1"/>
        </w:rPr>
        <w:t>1</w:t>
      </w:r>
      <w:r w:rsidRPr="00E30AB1">
        <w:rPr>
          <w:color w:val="000000" w:themeColor="text1"/>
        </w:rPr>
        <w:t>日起施行）；</w:t>
      </w:r>
    </w:p>
    <w:p w14:paraId="1DB9FF39" w14:textId="77777777" w:rsidR="00A50458" w:rsidRPr="00E30AB1" w:rsidRDefault="00A50458" w:rsidP="00A50458">
      <w:pPr>
        <w:pStyle w:val="lwx-"/>
        <w:numPr>
          <w:ilvl w:val="0"/>
          <w:numId w:val="35"/>
        </w:numPr>
        <w:ind w:left="0" w:firstLine="480"/>
        <w:rPr>
          <w:color w:val="000000" w:themeColor="text1"/>
        </w:rPr>
      </w:pPr>
      <w:r w:rsidRPr="00E30AB1">
        <w:rPr>
          <w:color w:val="000000" w:themeColor="text1"/>
        </w:rPr>
        <w:t>《中华人民共和国节约能源法（</w:t>
      </w:r>
      <w:r w:rsidRPr="00E30AB1">
        <w:rPr>
          <w:color w:val="000000" w:themeColor="text1"/>
        </w:rPr>
        <w:t>2018</w:t>
      </w:r>
      <w:r w:rsidRPr="00E30AB1">
        <w:rPr>
          <w:color w:val="000000" w:themeColor="text1"/>
        </w:rPr>
        <w:t>年修正）》（</w:t>
      </w:r>
      <w:r w:rsidRPr="00E30AB1">
        <w:rPr>
          <w:color w:val="000000" w:themeColor="text1"/>
        </w:rPr>
        <w:t>2008</w:t>
      </w:r>
      <w:r w:rsidRPr="00E30AB1">
        <w:rPr>
          <w:color w:val="000000" w:themeColor="text1"/>
        </w:rPr>
        <w:t>年</w:t>
      </w:r>
      <w:r w:rsidRPr="00E30AB1">
        <w:rPr>
          <w:color w:val="000000" w:themeColor="text1"/>
        </w:rPr>
        <w:t>4</w:t>
      </w:r>
      <w:r w:rsidRPr="00E30AB1">
        <w:rPr>
          <w:color w:val="000000" w:themeColor="text1"/>
        </w:rPr>
        <w:t>月</w:t>
      </w:r>
      <w:r w:rsidRPr="00E30AB1">
        <w:rPr>
          <w:color w:val="000000" w:themeColor="text1"/>
        </w:rPr>
        <w:t>1</w:t>
      </w:r>
      <w:r w:rsidRPr="00E30AB1">
        <w:rPr>
          <w:color w:val="000000" w:themeColor="text1"/>
        </w:rPr>
        <w:t>日起施行）；</w:t>
      </w:r>
    </w:p>
    <w:p w14:paraId="0380FB56" w14:textId="77777777" w:rsidR="00A50458" w:rsidRPr="00E30AB1" w:rsidRDefault="00A50458" w:rsidP="00A50458">
      <w:pPr>
        <w:pStyle w:val="lwx-"/>
        <w:numPr>
          <w:ilvl w:val="0"/>
          <w:numId w:val="35"/>
        </w:numPr>
        <w:ind w:left="0" w:firstLine="480"/>
        <w:rPr>
          <w:color w:val="000000" w:themeColor="text1"/>
        </w:rPr>
      </w:pPr>
      <w:r w:rsidRPr="00E30AB1">
        <w:rPr>
          <w:color w:val="000000" w:themeColor="text1"/>
        </w:rPr>
        <w:t>《中华人民共和国土壤污染防治法》（</w:t>
      </w:r>
      <w:r w:rsidRPr="00E30AB1">
        <w:rPr>
          <w:color w:val="000000" w:themeColor="text1"/>
        </w:rPr>
        <w:t>2019</w:t>
      </w:r>
      <w:r w:rsidRPr="00E30AB1">
        <w:rPr>
          <w:color w:val="000000" w:themeColor="text1"/>
        </w:rPr>
        <w:t>年</w:t>
      </w:r>
      <w:r w:rsidRPr="00E30AB1">
        <w:rPr>
          <w:color w:val="000000" w:themeColor="text1"/>
        </w:rPr>
        <w:t>1</w:t>
      </w:r>
      <w:r w:rsidRPr="00E30AB1">
        <w:rPr>
          <w:color w:val="000000" w:themeColor="text1"/>
        </w:rPr>
        <w:t>月</w:t>
      </w:r>
      <w:r w:rsidRPr="00E30AB1">
        <w:rPr>
          <w:color w:val="000000" w:themeColor="text1"/>
        </w:rPr>
        <w:t>1</w:t>
      </w:r>
      <w:r w:rsidRPr="00E30AB1">
        <w:rPr>
          <w:color w:val="000000" w:themeColor="text1"/>
        </w:rPr>
        <w:t>日起施行）；</w:t>
      </w:r>
    </w:p>
    <w:p w14:paraId="0636CC9D" w14:textId="77777777" w:rsidR="00A50458" w:rsidRPr="00E30AB1" w:rsidRDefault="00A50458" w:rsidP="00A50458">
      <w:pPr>
        <w:pStyle w:val="lwx-"/>
        <w:numPr>
          <w:ilvl w:val="0"/>
          <w:numId w:val="35"/>
        </w:numPr>
        <w:ind w:left="0" w:firstLine="480"/>
        <w:rPr>
          <w:color w:val="000000" w:themeColor="text1"/>
        </w:rPr>
      </w:pPr>
      <w:r w:rsidRPr="00E30AB1">
        <w:rPr>
          <w:color w:val="000000" w:themeColor="text1"/>
        </w:rPr>
        <w:t>《国务院关于印发土壤污染防治行动计划的通知》（国发〔</w:t>
      </w:r>
      <w:r w:rsidRPr="00E30AB1">
        <w:rPr>
          <w:color w:val="000000" w:themeColor="text1"/>
        </w:rPr>
        <w:t>2016</w:t>
      </w:r>
      <w:r w:rsidRPr="00E30AB1">
        <w:rPr>
          <w:color w:val="000000" w:themeColor="text1"/>
        </w:rPr>
        <w:t>〕</w:t>
      </w:r>
      <w:r w:rsidRPr="00E30AB1">
        <w:rPr>
          <w:color w:val="000000" w:themeColor="text1"/>
        </w:rPr>
        <w:t>31</w:t>
      </w:r>
      <w:r w:rsidRPr="00E30AB1">
        <w:rPr>
          <w:color w:val="000000" w:themeColor="text1"/>
        </w:rPr>
        <w:t>号，</w:t>
      </w:r>
      <w:r w:rsidRPr="00E30AB1">
        <w:rPr>
          <w:color w:val="000000" w:themeColor="text1"/>
        </w:rPr>
        <w:t>2016</w:t>
      </w:r>
      <w:r w:rsidRPr="00E30AB1">
        <w:rPr>
          <w:color w:val="000000" w:themeColor="text1"/>
        </w:rPr>
        <w:t>年</w:t>
      </w:r>
      <w:r w:rsidRPr="00E30AB1">
        <w:rPr>
          <w:color w:val="000000" w:themeColor="text1"/>
        </w:rPr>
        <w:t>5</w:t>
      </w:r>
      <w:r w:rsidRPr="00E30AB1">
        <w:rPr>
          <w:color w:val="000000" w:themeColor="text1"/>
        </w:rPr>
        <w:t>月</w:t>
      </w:r>
      <w:r w:rsidRPr="00E30AB1">
        <w:rPr>
          <w:color w:val="000000" w:themeColor="text1"/>
        </w:rPr>
        <w:t>28</w:t>
      </w:r>
      <w:r w:rsidRPr="00E30AB1">
        <w:rPr>
          <w:color w:val="000000" w:themeColor="text1"/>
        </w:rPr>
        <w:t>日起施行）；</w:t>
      </w:r>
    </w:p>
    <w:p w14:paraId="7F54699D" w14:textId="77777777" w:rsidR="00A50458" w:rsidRPr="00E30AB1" w:rsidRDefault="00A50458" w:rsidP="00A50458">
      <w:pPr>
        <w:pStyle w:val="lwx-"/>
        <w:numPr>
          <w:ilvl w:val="0"/>
          <w:numId w:val="35"/>
        </w:numPr>
        <w:ind w:left="0" w:firstLine="480"/>
        <w:rPr>
          <w:color w:val="000000" w:themeColor="text1"/>
        </w:rPr>
      </w:pPr>
      <w:r w:rsidRPr="00E30AB1">
        <w:rPr>
          <w:color w:val="000000" w:themeColor="text1"/>
        </w:rPr>
        <w:t>《国务院关于印发水污染防治行动计划的通知》（国发〔</w:t>
      </w:r>
      <w:r w:rsidRPr="00E30AB1">
        <w:rPr>
          <w:color w:val="000000" w:themeColor="text1"/>
        </w:rPr>
        <w:t>2015</w:t>
      </w:r>
      <w:r w:rsidRPr="00E30AB1">
        <w:rPr>
          <w:color w:val="000000" w:themeColor="text1"/>
        </w:rPr>
        <w:t>〕</w:t>
      </w:r>
      <w:r w:rsidRPr="00E30AB1">
        <w:rPr>
          <w:color w:val="000000" w:themeColor="text1"/>
        </w:rPr>
        <w:t>17</w:t>
      </w:r>
      <w:r w:rsidRPr="00E30AB1">
        <w:rPr>
          <w:color w:val="000000" w:themeColor="text1"/>
        </w:rPr>
        <w:t>号，</w:t>
      </w:r>
      <w:r w:rsidRPr="00E30AB1">
        <w:rPr>
          <w:color w:val="000000" w:themeColor="text1"/>
        </w:rPr>
        <w:t>2015</w:t>
      </w:r>
      <w:r w:rsidRPr="00E30AB1">
        <w:rPr>
          <w:color w:val="000000" w:themeColor="text1"/>
        </w:rPr>
        <w:t>年</w:t>
      </w:r>
      <w:r w:rsidRPr="00E30AB1">
        <w:rPr>
          <w:color w:val="000000" w:themeColor="text1"/>
        </w:rPr>
        <w:t>4</w:t>
      </w:r>
      <w:r w:rsidRPr="00E30AB1">
        <w:rPr>
          <w:color w:val="000000" w:themeColor="text1"/>
        </w:rPr>
        <w:t>月</w:t>
      </w:r>
      <w:r w:rsidRPr="00E30AB1">
        <w:rPr>
          <w:color w:val="000000" w:themeColor="text1"/>
        </w:rPr>
        <w:t>16</w:t>
      </w:r>
      <w:r w:rsidRPr="00E30AB1">
        <w:rPr>
          <w:color w:val="000000" w:themeColor="text1"/>
        </w:rPr>
        <w:t>日起施行）；</w:t>
      </w:r>
    </w:p>
    <w:p w14:paraId="6464B048" w14:textId="77777777" w:rsidR="00A50458" w:rsidRPr="00E30AB1" w:rsidRDefault="00A50458" w:rsidP="00A50458">
      <w:pPr>
        <w:pStyle w:val="lwx-"/>
        <w:numPr>
          <w:ilvl w:val="0"/>
          <w:numId w:val="35"/>
        </w:numPr>
        <w:ind w:left="0" w:firstLine="480"/>
        <w:rPr>
          <w:color w:val="000000" w:themeColor="text1"/>
        </w:rPr>
      </w:pPr>
      <w:r w:rsidRPr="00E30AB1">
        <w:rPr>
          <w:color w:val="000000" w:themeColor="text1"/>
        </w:rPr>
        <w:t>《国务院关于印发大气污染防治行动计划的通知》（国发〔</w:t>
      </w:r>
      <w:r w:rsidRPr="00E30AB1">
        <w:rPr>
          <w:color w:val="000000" w:themeColor="text1"/>
        </w:rPr>
        <w:t>2013</w:t>
      </w:r>
      <w:r w:rsidRPr="00E30AB1">
        <w:rPr>
          <w:color w:val="000000" w:themeColor="text1"/>
        </w:rPr>
        <w:t>〕</w:t>
      </w:r>
      <w:r w:rsidRPr="00E30AB1">
        <w:rPr>
          <w:color w:val="000000" w:themeColor="text1"/>
        </w:rPr>
        <w:t>37</w:t>
      </w:r>
      <w:r w:rsidRPr="00E30AB1">
        <w:rPr>
          <w:color w:val="000000" w:themeColor="text1"/>
        </w:rPr>
        <w:t>号，</w:t>
      </w:r>
      <w:r w:rsidRPr="00E30AB1">
        <w:rPr>
          <w:color w:val="000000" w:themeColor="text1"/>
        </w:rPr>
        <w:t>2013</w:t>
      </w:r>
      <w:r w:rsidRPr="00E30AB1">
        <w:rPr>
          <w:color w:val="000000" w:themeColor="text1"/>
        </w:rPr>
        <w:t>年</w:t>
      </w:r>
      <w:r w:rsidRPr="00E30AB1">
        <w:rPr>
          <w:color w:val="000000" w:themeColor="text1"/>
        </w:rPr>
        <w:t>9</w:t>
      </w:r>
      <w:r w:rsidRPr="00E30AB1">
        <w:rPr>
          <w:color w:val="000000" w:themeColor="text1"/>
        </w:rPr>
        <w:t>月</w:t>
      </w:r>
      <w:r w:rsidRPr="00E30AB1">
        <w:rPr>
          <w:color w:val="000000" w:themeColor="text1"/>
        </w:rPr>
        <w:t>10</w:t>
      </w:r>
      <w:r w:rsidRPr="00E30AB1">
        <w:rPr>
          <w:color w:val="000000" w:themeColor="text1"/>
        </w:rPr>
        <w:t>日起施行）；</w:t>
      </w:r>
    </w:p>
    <w:p w14:paraId="05CBAAED" w14:textId="77777777" w:rsidR="00A50458" w:rsidRPr="00E30AB1" w:rsidRDefault="00A50458" w:rsidP="00A50458">
      <w:pPr>
        <w:pStyle w:val="lwx-"/>
        <w:numPr>
          <w:ilvl w:val="0"/>
          <w:numId w:val="35"/>
        </w:numPr>
        <w:ind w:left="0" w:firstLine="480"/>
        <w:rPr>
          <w:color w:val="000000" w:themeColor="text1"/>
        </w:rPr>
      </w:pPr>
      <w:r w:rsidRPr="00E30AB1">
        <w:rPr>
          <w:color w:val="000000" w:themeColor="text1"/>
        </w:rPr>
        <w:t>《产业结构调整指导目录》（</w:t>
      </w:r>
      <w:r w:rsidRPr="00E30AB1">
        <w:rPr>
          <w:color w:val="000000" w:themeColor="text1"/>
        </w:rPr>
        <w:t>2024</w:t>
      </w:r>
      <w:r w:rsidRPr="00E30AB1">
        <w:rPr>
          <w:color w:val="000000" w:themeColor="text1"/>
        </w:rPr>
        <w:t>年本）（</w:t>
      </w:r>
      <w:r w:rsidRPr="00E30AB1">
        <w:rPr>
          <w:color w:val="000000" w:themeColor="text1"/>
        </w:rPr>
        <w:t>2024</w:t>
      </w:r>
      <w:r w:rsidRPr="00E30AB1">
        <w:rPr>
          <w:color w:val="000000" w:themeColor="text1"/>
        </w:rPr>
        <w:t>年</w:t>
      </w:r>
      <w:r w:rsidRPr="00E30AB1">
        <w:rPr>
          <w:color w:val="000000" w:themeColor="text1"/>
        </w:rPr>
        <w:t>2</w:t>
      </w:r>
      <w:r w:rsidRPr="00E30AB1">
        <w:rPr>
          <w:color w:val="000000" w:themeColor="text1"/>
        </w:rPr>
        <w:t>月</w:t>
      </w:r>
      <w:r w:rsidRPr="00E30AB1">
        <w:rPr>
          <w:color w:val="000000" w:themeColor="text1"/>
        </w:rPr>
        <w:t>1</w:t>
      </w:r>
      <w:r w:rsidRPr="00E30AB1">
        <w:rPr>
          <w:color w:val="000000" w:themeColor="text1"/>
        </w:rPr>
        <w:t>日起施行）；</w:t>
      </w:r>
    </w:p>
    <w:p w14:paraId="716907BB" w14:textId="77777777" w:rsidR="00A50458" w:rsidRPr="00E30AB1" w:rsidRDefault="00A50458" w:rsidP="00A50458">
      <w:pPr>
        <w:pStyle w:val="lwx-"/>
        <w:numPr>
          <w:ilvl w:val="0"/>
          <w:numId w:val="35"/>
        </w:numPr>
        <w:ind w:left="0" w:firstLine="480"/>
        <w:rPr>
          <w:color w:val="000000" w:themeColor="text1"/>
        </w:rPr>
      </w:pPr>
      <w:r w:rsidRPr="00E30AB1">
        <w:rPr>
          <w:color w:val="000000" w:themeColor="text1"/>
        </w:rPr>
        <w:t>《建设项目环境保护管理条例》（国务院令第</w:t>
      </w:r>
      <w:r w:rsidRPr="00E30AB1">
        <w:rPr>
          <w:color w:val="000000" w:themeColor="text1"/>
        </w:rPr>
        <w:t>682</w:t>
      </w:r>
      <w:r w:rsidRPr="00E30AB1">
        <w:rPr>
          <w:color w:val="000000" w:themeColor="text1"/>
        </w:rPr>
        <w:t>号，自</w:t>
      </w:r>
      <w:r w:rsidRPr="00E30AB1">
        <w:rPr>
          <w:color w:val="000000" w:themeColor="text1"/>
        </w:rPr>
        <w:t>2017</w:t>
      </w:r>
      <w:r w:rsidRPr="00E30AB1">
        <w:rPr>
          <w:color w:val="000000" w:themeColor="text1"/>
        </w:rPr>
        <w:t>年</w:t>
      </w:r>
      <w:r w:rsidRPr="00E30AB1">
        <w:rPr>
          <w:color w:val="000000" w:themeColor="text1"/>
        </w:rPr>
        <w:t>10</w:t>
      </w:r>
      <w:r w:rsidRPr="00E30AB1">
        <w:rPr>
          <w:color w:val="000000" w:themeColor="text1"/>
        </w:rPr>
        <w:t>月</w:t>
      </w:r>
      <w:r w:rsidRPr="00E30AB1">
        <w:rPr>
          <w:color w:val="000000" w:themeColor="text1"/>
        </w:rPr>
        <w:t>1</w:t>
      </w:r>
      <w:r w:rsidRPr="00E30AB1">
        <w:rPr>
          <w:color w:val="000000" w:themeColor="text1"/>
        </w:rPr>
        <w:t>日起施行）；</w:t>
      </w:r>
    </w:p>
    <w:p w14:paraId="38E5020D" w14:textId="77777777" w:rsidR="00E1267A" w:rsidRPr="00E30AB1" w:rsidRDefault="00E1267A" w:rsidP="00E1267A">
      <w:pPr>
        <w:pStyle w:val="lwx-"/>
        <w:numPr>
          <w:ilvl w:val="0"/>
          <w:numId w:val="35"/>
        </w:numPr>
        <w:ind w:left="0" w:firstLine="480"/>
        <w:rPr>
          <w:color w:val="000000" w:themeColor="text1"/>
        </w:rPr>
      </w:pPr>
      <w:r w:rsidRPr="00E30AB1">
        <w:rPr>
          <w:color w:val="000000" w:themeColor="text1"/>
        </w:rPr>
        <w:t>《危险化学品安全管理条例（</w:t>
      </w:r>
      <w:r w:rsidRPr="00E30AB1">
        <w:rPr>
          <w:color w:val="000000" w:themeColor="text1"/>
        </w:rPr>
        <w:t xml:space="preserve">2013 </w:t>
      </w:r>
      <w:r w:rsidRPr="00E30AB1">
        <w:rPr>
          <w:color w:val="000000" w:themeColor="text1"/>
        </w:rPr>
        <w:t>年修订）》（国务院第</w:t>
      </w:r>
      <w:r w:rsidRPr="00E30AB1">
        <w:rPr>
          <w:color w:val="000000" w:themeColor="text1"/>
        </w:rPr>
        <w:t>645</w:t>
      </w:r>
      <w:r w:rsidRPr="00E30AB1">
        <w:rPr>
          <w:color w:val="000000" w:themeColor="text1"/>
        </w:rPr>
        <w:t>号令，</w:t>
      </w:r>
      <w:r w:rsidRPr="00E30AB1">
        <w:rPr>
          <w:color w:val="000000" w:themeColor="text1"/>
        </w:rPr>
        <w:t>2013</w:t>
      </w:r>
      <w:r w:rsidRPr="00E30AB1">
        <w:rPr>
          <w:color w:val="000000" w:themeColor="text1"/>
        </w:rPr>
        <w:t>年</w:t>
      </w:r>
      <w:r w:rsidRPr="00E30AB1">
        <w:rPr>
          <w:color w:val="000000" w:themeColor="text1"/>
        </w:rPr>
        <w:t>12</w:t>
      </w:r>
      <w:r w:rsidRPr="00E30AB1">
        <w:rPr>
          <w:color w:val="000000" w:themeColor="text1"/>
        </w:rPr>
        <w:t>月</w:t>
      </w:r>
      <w:r w:rsidRPr="00E30AB1">
        <w:rPr>
          <w:color w:val="000000" w:themeColor="text1"/>
        </w:rPr>
        <w:t>7</w:t>
      </w:r>
      <w:r w:rsidRPr="00E30AB1">
        <w:rPr>
          <w:color w:val="000000" w:themeColor="text1"/>
        </w:rPr>
        <w:t>日起施行）；</w:t>
      </w:r>
    </w:p>
    <w:p w14:paraId="448C8331" w14:textId="77777777" w:rsidR="00E1267A" w:rsidRPr="00E30AB1" w:rsidRDefault="00E1267A" w:rsidP="00E1267A">
      <w:pPr>
        <w:pStyle w:val="lwx-"/>
        <w:numPr>
          <w:ilvl w:val="0"/>
          <w:numId w:val="35"/>
        </w:numPr>
        <w:ind w:left="0" w:firstLine="480"/>
        <w:rPr>
          <w:color w:val="000000" w:themeColor="text1"/>
        </w:rPr>
      </w:pPr>
      <w:r w:rsidRPr="00E30AB1">
        <w:rPr>
          <w:color w:val="000000" w:themeColor="text1"/>
        </w:rPr>
        <w:lastRenderedPageBreak/>
        <w:t>《环境保护公众参与办法》（生态环境部令第</w:t>
      </w:r>
      <w:r w:rsidRPr="00E30AB1">
        <w:rPr>
          <w:color w:val="000000" w:themeColor="text1"/>
        </w:rPr>
        <w:t>4</w:t>
      </w:r>
      <w:r w:rsidRPr="00E30AB1">
        <w:rPr>
          <w:color w:val="000000" w:themeColor="text1"/>
        </w:rPr>
        <w:t>号，自</w:t>
      </w:r>
      <w:r w:rsidRPr="00E30AB1">
        <w:rPr>
          <w:color w:val="000000" w:themeColor="text1"/>
        </w:rPr>
        <w:t>2019</w:t>
      </w:r>
      <w:r w:rsidRPr="00E30AB1">
        <w:rPr>
          <w:color w:val="000000" w:themeColor="text1"/>
        </w:rPr>
        <w:t>年</w:t>
      </w:r>
      <w:r w:rsidRPr="00E30AB1">
        <w:rPr>
          <w:color w:val="000000" w:themeColor="text1"/>
        </w:rPr>
        <w:t>1</w:t>
      </w:r>
      <w:r w:rsidRPr="00E30AB1">
        <w:rPr>
          <w:color w:val="000000" w:themeColor="text1"/>
        </w:rPr>
        <w:t>月</w:t>
      </w:r>
      <w:r w:rsidRPr="00E30AB1">
        <w:rPr>
          <w:color w:val="000000" w:themeColor="text1"/>
        </w:rPr>
        <w:t>1</w:t>
      </w:r>
      <w:r w:rsidRPr="00E30AB1">
        <w:rPr>
          <w:color w:val="000000" w:themeColor="text1"/>
        </w:rPr>
        <w:t>日起施行）；</w:t>
      </w:r>
    </w:p>
    <w:p w14:paraId="5D91B9CD" w14:textId="77777777" w:rsidR="00E1267A" w:rsidRPr="00E30AB1" w:rsidRDefault="00E1267A" w:rsidP="00E1267A">
      <w:pPr>
        <w:pStyle w:val="lwx-"/>
        <w:numPr>
          <w:ilvl w:val="0"/>
          <w:numId w:val="35"/>
        </w:numPr>
        <w:ind w:left="0" w:firstLine="480"/>
        <w:rPr>
          <w:color w:val="000000" w:themeColor="text1"/>
        </w:rPr>
      </w:pPr>
      <w:r w:rsidRPr="00E30AB1">
        <w:rPr>
          <w:color w:val="000000" w:themeColor="text1"/>
        </w:rPr>
        <w:t>《建设项目环境影响评价分类管理名录（</w:t>
      </w:r>
      <w:r w:rsidRPr="00E30AB1">
        <w:rPr>
          <w:color w:val="000000" w:themeColor="text1"/>
        </w:rPr>
        <w:t>2021</w:t>
      </w:r>
      <w:r w:rsidRPr="00E30AB1">
        <w:rPr>
          <w:color w:val="000000" w:themeColor="text1"/>
        </w:rPr>
        <w:t>年版）》（生态环境部令第</w:t>
      </w:r>
      <w:r w:rsidRPr="00E30AB1">
        <w:rPr>
          <w:color w:val="000000" w:themeColor="text1"/>
        </w:rPr>
        <w:t>16</w:t>
      </w:r>
      <w:r w:rsidRPr="00E30AB1">
        <w:rPr>
          <w:color w:val="000000" w:themeColor="text1"/>
        </w:rPr>
        <w:t>号，自</w:t>
      </w:r>
      <w:r w:rsidRPr="00E30AB1">
        <w:rPr>
          <w:color w:val="000000" w:themeColor="text1"/>
        </w:rPr>
        <w:t>2021</w:t>
      </w:r>
      <w:r w:rsidRPr="00E30AB1">
        <w:rPr>
          <w:color w:val="000000" w:themeColor="text1"/>
        </w:rPr>
        <w:t>年</w:t>
      </w:r>
      <w:r w:rsidRPr="00E30AB1">
        <w:rPr>
          <w:color w:val="000000" w:themeColor="text1"/>
        </w:rPr>
        <w:t>1</w:t>
      </w:r>
      <w:r w:rsidRPr="00E30AB1">
        <w:rPr>
          <w:color w:val="000000" w:themeColor="text1"/>
        </w:rPr>
        <w:t>月</w:t>
      </w:r>
      <w:r w:rsidRPr="00E30AB1">
        <w:rPr>
          <w:color w:val="000000" w:themeColor="text1"/>
        </w:rPr>
        <w:t>1</w:t>
      </w:r>
      <w:r w:rsidRPr="00E30AB1">
        <w:rPr>
          <w:color w:val="000000" w:themeColor="text1"/>
        </w:rPr>
        <w:t>日起施行）；</w:t>
      </w:r>
    </w:p>
    <w:p w14:paraId="3A91E6DB" w14:textId="77777777" w:rsidR="00E1267A" w:rsidRPr="00E30AB1" w:rsidRDefault="00E1267A" w:rsidP="00E1267A">
      <w:pPr>
        <w:pStyle w:val="lwx-"/>
        <w:numPr>
          <w:ilvl w:val="0"/>
          <w:numId w:val="35"/>
        </w:numPr>
        <w:ind w:left="0" w:firstLine="480"/>
        <w:rPr>
          <w:color w:val="000000" w:themeColor="text1"/>
        </w:rPr>
      </w:pPr>
      <w:r w:rsidRPr="00E30AB1">
        <w:rPr>
          <w:color w:val="000000" w:themeColor="text1"/>
        </w:rPr>
        <w:t>《国家危险废物名录（</w:t>
      </w:r>
      <w:r w:rsidRPr="00E30AB1">
        <w:rPr>
          <w:color w:val="000000" w:themeColor="text1"/>
        </w:rPr>
        <w:t>2021</w:t>
      </w:r>
      <w:r w:rsidRPr="00E30AB1">
        <w:rPr>
          <w:color w:val="000000" w:themeColor="text1"/>
        </w:rPr>
        <w:t>年版）》（生态环境部令第</w:t>
      </w:r>
      <w:r w:rsidRPr="00E30AB1">
        <w:rPr>
          <w:color w:val="000000" w:themeColor="text1"/>
        </w:rPr>
        <w:t>15</w:t>
      </w:r>
      <w:r w:rsidRPr="00E30AB1">
        <w:rPr>
          <w:color w:val="000000" w:themeColor="text1"/>
        </w:rPr>
        <w:t>号，</w:t>
      </w:r>
      <w:r w:rsidRPr="00E30AB1">
        <w:rPr>
          <w:color w:val="000000" w:themeColor="text1"/>
        </w:rPr>
        <w:t>2021</w:t>
      </w:r>
      <w:r w:rsidRPr="00E30AB1">
        <w:rPr>
          <w:color w:val="000000" w:themeColor="text1"/>
        </w:rPr>
        <w:t>年</w:t>
      </w:r>
      <w:r w:rsidRPr="00E30AB1">
        <w:rPr>
          <w:color w:val="000000" w:themeColor="text1"/>
        </w:rPr>
        <w:t>1</w:t>
      </w:r>
      <w:r w:rsidRPr="00E30AB1">
        <w:rPr>
          <w:color w:val="000000" w:themeColor="text1"/>
        </w:rPr>
        <w:t>月</w:t>
      </w:r>
      <w:r w:rsidRPr="00E30AB1">
        <w:rPr>
          <w:color w:val="000000" w:themeColor="text1"/>
        </w:rPr>
        <w:t xml:space="preserve">1 </w:t>
      </w:r>
      <w:r w:rsidRPr="00E30AB1">
        <w:rPr>
          <w:color w:val="000000" w:themeColor="text1"/>
        </w:rPr>
        <w:t>日起施行）；</w:t>
      </w:r>
    </w:p>
    <w:p w14:paraId="0A52434B" w14:textId="77777777" w:rsidR="00E1267A" w:rsidRPr="00E30AB1" w:rsidRDefault="00E1267A" w:rsidP="00E1267A">
      <w:pPr>
        <w:pStyle w:val="lwx-"/>
        <w:numPr>
          <w:ilvl w:val="0"/>
          <w:numId w:val="35"/>
        </w:numPr>
        <w:ind w:left="0" w:firstLine="480"/>
        <w:rPr>
          <w:color w:val="000000" w:themeColor="text1"/>
        </w:rPr>
      </w:pPr>
      <w:r w:rsidRPr="00E30AB1">
        <w:rPr>
          <w:color w:val="000000" w:themeColor="text1"/>
        </w:rPr>
        <w:t>《危险废物污染防治技术政策》（环发〔</w:t>
      </w:r>
      <w:r w:rsidRPr="00E30AB1">
        <w:rPr>
          <w:color w:val="000000" w:themeColor="text1"/>
        </w:rPr>
        <w:t>2001</w:t>
      </w:r>
      <w:r w:rsidRPr="00E30AB1">
        <w:rPr>
          <w:color w:val="000000" w:themeColor="text1"/>
        </w:rPr>
        <w:t>〕</w:t>
      </w:r>
      <w:r w:rsidRPr="00E30AB1">
        <w:rPr>
          <w:color w:val="000000" w:themeColor="text1"/>
        </w:rPr>
        <w:t>199</w:t>
      </w:r>
      <w:r w:rsidRPr="00E30AB1">
        <w:rPr>
          <w:color w:val="000000" w:themeColor="text1"/>
        </w:rPr>
        <w:t>号）；</w:t>
      </w:r>
    </w:p>
    <w:p w14:paraId="10EC3EA9" w14:textId="77777777" w:rsidR="00E1267A" w:rsidRPr="00E30AB1" w:rsidRDefault="00E1267A" w:rsidP="00E1267A">
      <w:pPr>
        <w:pStyle w:val="lwx-"/>
        <w:numPr>
          <w:ilvl w:val="0"/>
          <w:numId w:val="35"/>
        </w:numPr>
        <w:ind w:left="0" w:firstLine="480"/>
        <w:rPr>
          <w:color w:val="000000" w:themeColor="text1"/>
        </w:rPr>
      </w:pPr>
      <w:r w:rsidRPr="00E30AB1">
        <w:rPr>
          <w:color w:val="000000" w:themeColor="text1"/>
        </w:rPr>
        <w:t>《突发环境事件应急管理办法》（</w:t>
      </w:r>
      <w:r w:rsidRPr="00E30AB1">
        <w:rPr>
          <w:color w:val="000000" w:themeColor="text1"/>
        </w:rPr>
        <w:t>2015</w:t>
      </w:r>
      <w:r w:rsidRPr="00E30AB1">
        <w:rPr>
          <w:color w:val="000000" w:themeColor="text1"/>
        </w:rPr>
        <w:t>年</w:t>
      </w:r>
      <w:r w:rsidRPr="00E30AB1">
        <w:rPr>
          <w:color w:val="000000" w:themeColor="text1"/>
        </w:rPr>
        <w:t>6</w:t>
      </w:r>
      <w:r w:rsidRPr="00E30AB1">
        <w:rPr>
          <w:color w:val="000000" w:themeColor="text1"/>
        </w:rPr>
        <w:t>月</w:t>
      </w:r>
      <w:r w:rsidRPr="00E30AB1">
        <w:rPr>
          <w:color w:val="000000" w:themeColor="text1"/>
        </w:rPr>
        <w:t>5</w:t>
      </w:r>
      <w:r w:rsidRPr="00E30AB1">
        <w:rPr>
          <w:color w:val="000000" w:themeColor="text1"/>
        </w:rPr>
        <w:t>日起施行）；</w:t>
      </w:r>
    </w:p>
    <w:p w14:paraId="522C8587" w14:textId="77777777" w:rsidR="00E1267A" w:rsidRPr="00E30AB1" w:rsidRDefault="00E1267A" w:rsidP="00E1267A">
      <w:pPr>
        <w:pStyle w:val="lwx-"/>
        <w:numPr>
          <w:ilvl w:val="0"/>
          <w:numId w:val="35"/>
        </w:numPr>
        <w:ind w:left="0" w:firstLine="480"/>
        <w:rPr>
          <w:color w:val="000000" w:themeColor="text1"/>
        </w:rPr>
      </w:pPr>
      <w:r w:rsidRPr="00E30AB1">
        <w:rPr>
          <w:color w:val="000000" w:themeColor="text1"/>
        </w:rPr>
        <w:t>《企业环境信息依法披露管理办法》（生态环境部部令第</w:t>
      </w:r>
      <w:r w:rsidRPr="00E30AB1">
        <w:rPr>
          <w:color w:val="000000" w:themeColor="text1"/>
        </w:rPr>
        <w:t>24</w:t>
      </w:r>
      <w:r w:rsidRPr="00E30AB1">
        <w:rPr>
          <w:color w:val="000000" w:themeColor="text1"/>
        </w:rPr>
        <w:t>号，</w:t>
      </w:r>
      <w:r w:rsidRPr="00E30AB1">
        <w:rPr>
          <w:color w:val="000000" w:themeColor="text1"/>
        </w:rPr>
        <w:t>2022</w:t>
      </w:r>
      <w:r w:rsidRPr="00E30AB1">
        <w:rPr>
          <w:color w:val="000000" w:themeColor="text1"/>
        </w:rPr>
        <w:t>年</w:t>
      </w:r>
      <w:r w:rsidRPr="00E30AB1">
        <w:rPr>
          <w:color w:val="000000" w:themeColor="text1"/>
        </w:rPr>
        <w:t>2</w:t>
      </w:r>
      <w:r w:rsidRPr="00E30AB1">
        <w:rPr>
          <w:color w:val="000000" w:themeColor="text1"/>
        </w:rPr>
        <w:t>月</w:t>
      </w:r>
      <w:r w:rsidRPr="00E30AB1">
        <w:rPr>
          <w:color w:val="000000" w:themeColor="text1"/>
        </w:rPr>
        <w:t>8</w:t>
      </w:r>
      <w:r w:rsidRPr="00E30AB1">
        <w:rPr>
          <w:color w:val="000000" w:themeColor="text1"/>
        </w:rPr>
        <w:t>日起施行）；</w:t>
      </w:r>
    </w:p>
    <w:p w14:paraId="110B655C" w14:textId="77777777" w:rsidR="00E1267A" w:rsidRPr="00E30AB1" w:rsidRDefault="00E1267A" w:rsidP="00E1267A">
      <w:pPr>
        <w:pStyle w:val="lwx-"/>
        <w:numPr>
          <w:ilvl w:val="0"/>
          <w:numId w:val="35"/>
        </w:numPr>
        <w:ind w:left="0" w:firstLine="480"/>
        <w:rPr>
          <w:color w:val="000000" w:themeColor="text1"/>
        </w:rPr>
      </w:pPr>
      <w:r w:rsidRPr="00E30AB1">
        <w:rPr>
          <w:color w:val="000000" w:themeColor="text1"/>
        </w:rPr>
        <w:t>《四川省环境保护条例》（</w:t>
      </w:r>
      <w:r w:rsidRPr="00E30AB1">
        <w:rPr>
          <w:color w:val="000000" w:themeColor="text1"/>
        </w:rPr>
        <w:t>2018</w:t>
      </w:r>
      <w:r w:rsidRPr="00E30AB1">
        <w:rPr>
          <w:color w:val="000000" w:themeColor="text1"/>
        </w:rPr>
        <w:t>年</w:t>
      </w:r>
      <w:r w:rsidRPr="00E30AB1">
        <w:rPr>
          <w:color w:val="000000" w:themeColor="text1"/>
        </w:rPr>
        <w:t>1</w:t>
      </w:r>
      <w:r w:rsidRPr="00E30AB1">
        <w:rPr>
          <w:color w:val="000000" w:themeColor="text1"/>
        </w:rPr>
        <w:t>月</w:t>
      </w:r>
      <w:r w:rsidRPr="00E30AB1">
        <w:rPr>
          <w:color w:val="000000" w:themeColor="text1"/>
        </w:rPr>
        <w:t>1</w:t>
      </w:r>
      <w:r w:rsidRPr="00E30AB1">
        <w:rPr>
          <w:color w:val="000000" w:themeColor="text1"/>
        </w:rPr>
        <w:t>日起施行）；</w:t>
      </w:r>
    </w:p>
    <w:p w14:paraId="7D3C41AD" w14:textId="77777777" w:rsidR="00E1267A" w:rsidRPr="00E30AB1" w:rsidRDefault="00E1267A" w:rsidP="00E1267A">
      <w:pPr>
        <w:pStyle w:val="lwx-"/>
        <w:numPr>
          <w:ilvl w:val="0"/>
          <w:numId w:val="35"/>
        </w:numPr>
        <w:ind w:left="0" w:firstLine="480"/>
        <w:rPr>
          <w:color w:val="000000" w:themeColor="text1"/>
        </w:rPr>
      </w:pPr>
      <w:r w:rsidRPr="00E30AB1">
        <w:rPr>
          <w:color w:val="000000" w:themeColor="text1"/>
        </w:rPr>
        <w:t>《</w:t>
      </w:r>
      <w:r w:rsidRPr="00E30AB1">
        <w:rPr>
          <w:rFonts w:hint="eastAsia"/>
          <w:color w:val="000000" w:themeColor="text1"/>
        </w:rPr>
        <w:t>四川省固体废物污染环境防治条例</w:t>
      </w:r>
      <w:r w:rsidRPr="00E30AB1">
        <w:rPr>
          <w:color w:val="000000" w:themeColor="text1"/>
        </w:rPr>
        <w:t>（</w:t>
      </w:r>
      <w:r w:rsidRPr="00E30AB1">
        <w:rPr>
          <w:color w:val="000000" w:themeColor="text1"/>
        </w:rPr>
        <w:t>2022</w:t>
      </w:r>
      <w:r w:rsidRPr="00E30AB1">
        <w:rPr>
          <w:color w:val="000000" w:themeColor="text1"/>
        </w:rPr>
        <w:t>年修订版）》（</w:t>
      </w:r>
      <w:r w:rsidRPr="00E30AB1">
        <w:rPr>
          <w:color w:val="000000" w:themeColor="text1"/>
        </w:rPr>
        <w:t>2022</w:t>
      </w:r>
      <w:r w:rsidRPr="00E30AB1">
        <w:rPr>
          <w:color w:val="000000" w:themeColor="text1"/>
        </w:rPr>
        <w:t>年</w:t>
      </w:r>
      <w:r w:rsidRPr="00E30AB1">
        <w:rPr>
          <w:color w:val="000000" w:themeColor="text1"/>
        </w:rPr>
        <w:t>9</w:t>
      </w:r>
      <w:r w:rsidRPr="00E30AB1">
        <w:rPr>
          <w:color w:val="000000" w:themeColor="text1"/>
        </w:rPr>
        <w:t>月</w:t>
      </w:r>
      <w:r w:rsidRPr="00E30AB1">
        <w:rPr>
          <w:color w:val="000000" w:themeColor="text1"/>
        </w:rPr>
        <w:t>1</w:t>
      </w:r>
      <w:r w:rsidRPr="00E30AB1">
        <w:rPr>
          <w:color w:val="000000" w:themeColor="text1"/>
        </w:rPr>
        <w:t>日施行）。</w:t>
      </w:r>
    </w:p>
    <w:p w14:paraId="55914D01" w14:textId="73AE6CE9" w:rsidR="00A94504" w:rsidRPr="00E30AB1" w:rsidRDefault="00C83ECF" w:rsidP="00F25B55">
      <w:pPr>
        <w:pStyle w:val="3"/>
        <w:rPr>
          <w:color w:val="000000" w:themeColor="text1"/>
        </w:rPr>
      </w:pPr>
      <w:bookmarkStart w:id="35" w:name="_Toc61528765"/>
      <w:r w:rsidRPr="00E30AB1">
        <w:rPr>
          <w:rFonts w:hint="eastAsia"/>
          <w:color w:val="000000" w:themeColor="text1"/>
        </w:rPr>
        <w:t>相关</w:t>
      </w:r>
      <w:r w:rsidR="00A94504" w:rsidRPr="00E30AB1">
        <w:rPr>
          <w:color w:val="000000" w:themeColor="text1"/>
        </w:rPr>
        <w:t>政策</w:t>
      </w:r>
      <w:bookmarkEnd w:id="35"/>
    </w:p>
    <w:p w14:paraId="001ABAD4" w14:textId="5CBE79A6" w:rsidR="00A81A73" w:rsidRPr="00E30AB1" w:rsidRDefault="00A81A73" w:rsidP="00A81A73">
      <w:pPr>
        <w:pStyle w:val="lwx-"/>
        <w:numPr>
          <w:ilvl w:val="0"/>
          <w:numId w:val="36"/>
        </w:numPr>
        <w:ind w:left="0" w:firstLine="480"/>
        <w:rPr>
          <w:color w:val="000000" w:themeColor="text1"/>
        </w:rPr>
      </w:pPr>
      <w:r w:rsidRPr="00E30AB1">
        <w:rPr>
          <w:color w:val="000000" w:themeColor="text1"/>
        </w:rPr>
        <w:t>关于落实《水污染防治行动计划》实施区域差别化环境准入的指导意见（环环评〔</w:t>
      </w:r>
      <w:r w:rsidRPr="00E30AB1">
        <w:rPr>
          <w:color w:val="000000" w:themeColor="text1"/>
        </w:rPr>
        <w:t>2016</w:t>
      </w:r>
      <w:r w:rsidRPr="00E30AB1">
        <w:rPr>
          <w:color w:val="000000" w:themeColor="text1"/>
        </w:rPr>
        <w:t>〕</w:t>
      </w:r>
      <w:r w:rsidRPr="00E30AB1">
        <w:rPr>
          <w:color w:val="000000" w:themeColor="text1"/>
        </w:rPr>
        <w:t>190</w:t>
      </w:r>
      <w:r w:rsidRPr="00E30AB1">
        <w:rPr>
          <w:color w:val="000000" w:themeColor="text1"/>
        </w:rPr>
        <w:t>号）；</w:t>
      </w:r>
    </w:p>
    <w:p w14:paraId="1C7DF6A3" w14:textId="77777777" w:rsidR="00A81A73" w:rsidRPr="00E30AB1" w:rsidRDefault="00A81A73" w:rsidP="00A81A73">
      <w:pPr>
        <w:pStyle w:val="lwx-"/>
        <w:numPr>
          <w:ilvl w:val="0"/>
          <w:numId w:val="36"/>
        </w:numPr>
        <w:ind w:left="0" w:firstLine="480"/>
        <w:rPr>
          <w:color w:val="000000" w:themeColor="text1"/>
        </w:rPr>
      </w:pPr>
      <w:r w:rsidRPr="00E30AB1">
        <w:rPr>
          <w:color w:val="000000" w:themeColor="text1"/>
        </w:rPr>
        <w:t>《关于加强规划环境影响评价与建设项目环境影响评价联动工作的意见》（环发〔</w:t>
      </w:r>
      <w:r w:rsidRPr="00E30AB1">
        <w:rPr>
          <w:color w:val="000000" w:themeColor="text1"/>
        </w:rPr>
        <w:t>2015</w:t>
      </w:r>
      <w:r w:rsidRPr="00E30AB1">
        <w:rPr>
          <w:color w:val="000000" w:themeColor="text1"/>
        </w:rPr>
        <w:t>〕</w:t>
      </w:r>
      <w:r w:rsidRPr="00E30AB1">
        <w:rPr>
          <w:color w:val="000000" w:themeColor="text1"/>
        </w:rPr>
        <w:t>178</w:t>
      </w:r>
      <w:r w:rsidRPr="00E30AB1">
        <w:rPr>
          <w:color w:val="000000" w:themeColor="text1"/>
        </w:rPr>
        <w:t>号）；</w:t>
      </w:r>
    </w:p>
    <w:p w14:paraId="276B97B8" w14:textId="77777777" w:rsidR="00A81A73" w:rsidRPr="00E30AB1" w:rsidRDefault="00A81A73" w:rsidP="00A81A73">
      <w:pPr>
        <w:pStyle w:val="lwx-"/>
        <w:numPr>
          <w:ilvl w:val="0"/>
          <w:numId w:val="36"/>
        </w:numPr>
        <w:ind w:left="0" w:firstLine="480"/>
        <w:rPr>
          <w:color w:val="000000" w:themeColor="text1"/>
        </w:rPr>
      </w:pPr>
      <w:r w:rsidRPr="00E30AB1">
        <w:rPr>
          <w:color w:val="000000" w:themeColor="text1"/>
        </w:rPr>
        <w:t>《关于做好环境影响评价制度与排污许可制衔接相关工作的通知》（环办环评〔</w:t>
      </w:r>
      <w:r w:rsidRPr="00E30AB1">
        <w:rPr>
          <w:color w:val="000000" w:themeColor="text1"/>
        </w:rPr>
        <w:t>2017</w:t>
      </w:r>
      <w:r w:rsidRPr="00E30AB1">
        <w:rPr>
          <w:color w:val="000000" w:themeColor="text1"/>
        </w:rPr>
        <w:t>〕</w:t>
      </w:r>
      <w:r w:rsidRPr="00E30AB1">
        <w:rPr>
          <w:color w:val="000000" w:themeColor="text1"/>
        </w:rPr>
        <w:t xml:space="preserve">84 </w:t>
      </w:r>
      <w:r w:rsidRPr="00E30AB1">
        <w:rPr>
          <w:color w:val="000000" w:themeColor="text1"/>
        </w:rPr>
        <w:t>号）；</w:t>
      </w:r>
    </w:p>
    <w:p w14:paraId="65A84129" w14:textId="77777777" w:rsidR="00A81A73" w:rsidRPr="00E30AB1" w:rsidRDefault="00A81A73" w:rsidP="00A81A73">
      <w:pPr>
        <w:pStyle w:val="lwx-"/>
        <w:numPr>
          <w:ilvl w:val="0"/>
          <w:numId w:val="36"/>
        </w:numPr>
        <w:ind w:left="0" w:firstLine="480"/>
        <w:rPr>
          <w:color w:val="000000" w:themeColor="text1"/>
        </w:rPr>
      </w:pPr>
      <w:r w:rsidRPr="00E30AB1">
        <w:rPr>
          <w:color w:val="000000" w:themeColor="text1"/>
        </w:rPr>
        <w:t>《关于进一步加强环境影响评价管理防范环境风险的通知》（环发〔</w:t>
      </w:r>
      <w:r w:rsidRPr="00E30AB1">
        <w:rPr>
          <w:color w:val="000000" w:themeColor="text1"/>
        </w:rPr>
        <w:t>2012</w:t>
      </w:r>
      <w:r w:rsidRPr="00E30AB1">
        <w:rPr>
          <w:color w:val="000000" w:themeColor="text1"/>
        </w:rPr>
        <w:t>〕</w:t>
      </w:r>
      <w:r w:rsidRPr="00E30AB1">
        <w:rPr>
          <w:color w:val="000000" w:themeColor="text1"/>
        </w:rPr>
        <w:t>77</w:t>
      </w:r>
      <w:r w:rsidRPr="00E30AB1">
        <w:rPr>
          <w:color w:val="000000" w:themeColor="text1"/>
        </w:rPr>
        <w:t>号）；</w:t>
      </w:r>
    </w:p>
    <w:p w14:paraId="02D8C180" w14:textId="77777777" w:rsidR="00A81A73" w:rsidRPr="00E30AB1" w:rsidRDefault="00A81A73" w:rsidP="00A81A73">
      <w:pPr>
        <w:pStyle w:val="lwx-"/>
        <w:numPr>
          <w:ilvl w:val="0"/>
          <w:numId w:val="36"/>
        </w:numPr>
        <w:ind w:left="0" w:firstLine="480"/>
        <w:rPr>
          <w:color w:val="000000" w:themeColor="text1"/>
        </w:rPr>
      </w:pPr>
      <w:r w:rsidRPr="00E30AB1">
        <w:rPr>
          <w:color w:val="000000" w:themeColor="text1"/>
        </w:rPr>
        <w:t>《关于切实加强风险防范严格环境影响评价管理的通知》（环发〔</w:t>
      </w:r>
      <w:r w:rsidRPr="00E30AB1">
        <w:rPr>
          <w:color w:val="000000" w:themeColor="text1"/>
        </w:rPr>
        <w:t>2012</w:t>
      </w:r>
      <w:r w:rsidRPr="00E30AB1">
        <w:rPr>
          <w:color w:val="000000" w:themeColor="text1"/>
        </w:rPr>
        <w:t>〕</w:t>
      </w:r>
      <w:r w:rsidRPr="00E30AB1">
        <w:rPr>
          <w:color w:val="000000" w:themeColor="text1"/>
        </w:rPr>
        <w:t>98</w:t>
      </w:r>
      <w:r w:rsidRPr="00E30AB1">
        <w:rPr>
          <w:color w:val="000000" w:themeColor="text1"/>
        </w:rPr>
        <w:t>号）；</w:t>
      </w:r>
    </w:p>
    <w:p w14:paraId="50840BCA" w14:textId="77777777" w:rsidR="00A81A73" w:rsidRPr="00E30AB1" w:rsidRDefault="00A81A73" w:rsidP="00A81A73">
      <w:pPr>
        <w:pStyle w:val="lwx-"/>
        <w:numPr>
          <w:ilvl w:val="0"/>
          <w:numId w:val="36"/>
        </w:numPr>
        <w:ind w:left="0" w:firstLine="480"/>
        <w:rPr>
          <w:color w:val="000000" w:themeColor="text1"/>
        </w:rPr>
      </w:pPr>
      <w:r w:rsidRPr="00E30AB1">
        <w:rPr>
          <w:color w:val="000000" w:themeColor="text1"/>
        </w:rPr>
        <w:t>《关于加强污染源环境监管信息公开工作的通知》（环发〔</w:t>
      </w:r>
      <w:r w:rsidRPr="00E30AB1">
        <w:rPr>
          <w:color w:val="000000" w:themeColor="text1"/>
        </w:rPr>
        <w:t>2013</w:t>
      </w:r>
      <w:r w:rsidRPr="00E30AB1">
        <w:rPr>
          <w:color w:val="000000" w:themeColor="text1"/>
        </w:rPr>
        <w:t>〕</w:t>
      </w:r>
      <w:r w:rsidRPr="00E30AB1">
        <w:rPr>
          <w:color w:val="000000" w:themeColor="text1"/>
        </w:rPr>
        <w:t>74</w:t>
      </w:r>
      <w:r w:rsidRPr="00E30AB1">
        <w:rPr>
          <w:color w:val="000000" w:themeColor="text1"/>
        </w:rPr>
        <w:t>号）；</w:t>
      </w:r>
    </w:p>
    <w:p w14:paraId="74C51860" w14:textId="77777777" w:rsidR="00A81A73" w:rsidRPr="00E30AB1" w:rsidRDefault="00A81A73" w:rsidP="00A81A73">
      <w:pPr>
        <w:pStyle w:val="lwx-"/>
        <w:numPr>
          <w:ilvl w:val="0"/>
          <w:numId w:val="36"/>
        </w:numPr>
        <w:ind w:left="0" w:firstLine="480"/>
        <w:rPr>
          <w:color w:val="000000" w:themeColor="text1"/>
        </w:rPr>
      </w:pPr>
      <w:r w:rsidRPr="00E30AB1">
        <w:rPr>
          <w:color w:val="000000" w:themeColor="text1"/>
        </w:rPr>
        <w:t>《关于落实大气污染防治行动计划严格环境影响评价准入的通知》（环办〔</w:t>
      </w:r>
      <w:r w:rsidRPr="00E30AB1">
        <w:rPr>
          <w:color w:val="000000" w:themeColor="text1"/>
        </w:rPr>
        <w:t>2014</w:t>
      </w:r>
      <w:r w:rsidRPr="00E30AB1">
        <w:rPr>
          <w:color w:val="000000" w:themeColor="text1"/>
        </w:rPr>
        <w:t>〕</w:t>
      </w:r>
      <w:r w:rsidRPr="00E30AB1">
        <w:rPr>
          <w:color w:val="000000" w:themeColor="text1"/>
        </w:rPr>
        <w:t>30</w:t>
      </w:r>
      <w:r w:rsidRPr="00E30AB1">
        <w:rPr>
          <w:color w:val="000000" w:themeColor="text1"/>
        </w:rPr>
        <w:t>号）；</w:t>
      </w:r>
    </w:p>
    <w:p w14:paraId="48452378" w14:textId="77777777" w:rsidR="00A81A73" w:rsidRPr="00E30AB1" w:rsidRDefault="00A81A73" w:rsidP="00A81A73">
      <w:pPr>
        <w:pStyle w:val="lwx-"/>
        <w:numPr>
          <w:ilvl w:val="0"/>
          <w:numId w:val="36"/>
        </w:numPr>
        <w:ind w:left="0" w:firstLine="480"/>
        <w:rPr>
          <w:color w:val="000000" w:themeColor="text1"/>
        </w:rPr>
      </w:pPr>
      <w:r w:rsidRPr="00E30AB1">
        <w:rPr>
          <w:color w:val="000000" w:themeColor="text1"/>
        </w:rPr>
        <w:t>关于印发《建设项目主要污染物排放总量指标审核及管理暂行办法》的通知（环发〔</w:t>
      </w:r>
      <w:r w:rsidRPr="00E30AB1">
        <w:rPr>
          <w:color w:val="000000" w:themeColor="text1"/>
        </w:rPr>
        <w:t>2014</w:t>
      </w:r>
      <w:r w:rsidRPr="00E30AB1">
        <w:rPr>
          <w:color w:val="000000" w:themeColor="text1"/>
        </w:rPr>
        <w:t>〕</w:t>
      </w:r>
      <w:r w:rsidRPr="00E30AB1">
        <w:rPr>
          <w:color w:val="000000" w:themeColor="text1"/>
        </w:rPr>
        <w:t>197</w:t>
      </w:r>
      <w:r w:rsidRPr="00E30AB1">
        <w:rPr>
          <w:color w:val="000000" w:themeColor="text1"/>
        </w:rPr>
        <w:t>号）；</w:t>
      </w:r>
    </w:p>
    <w:p w14:paraId="1F6E9188" w14:textId="77777777" w:rsidR="00A81A73" w:rsidRPr="00E30AB1" w:rsidRDefault="00A81A73" w:rsidP="00A81A73">
      <w:pPr>
        <w:pStyle w:val="lwx-"/>
        <w:numPr>
          <w:ilvl w:val="0"/>
          <w:numId w:val="36"/>
        </w:numPr>
        <w:ind w:left="0" w:firstLine="480"/>
        <w:rPr>
          <w:color w:val="000000" w:themeColor="text1"/>
        </w:rPr>
      </w:pPr>
      <w:r w:rsidRPr="00E30AB1">
        <w:rPr>
          <w:color w:val="000000" w:themeColor="text1"/>
        </w:rPr>
        <w:t>《关于贯彻实施国家主体功能区环境政策的若干意见》（环发〔</w:t>
      </w:r>
      <w:r w:rsidRPr="00E30AB1">
        <w:rPr>
          <w:color w:val="000000" w:themeColor="text1"/>
        </w:rPr>
        <w:t>2015</w:t>
      </w:r>
      <w:r w:rsidRPr="00E30AB1">
        <w:rPr>
          <w:color w:val="000000" w:themeColor="text1"/>
        </w:rPr>
        <w:t>〕</w:t>
      </w:r>
      <w:r w:rsidRPr="00E30AB1">
        <w:rPr>
          <w:color w:val="000000" w:themeColor="text1"/>
        </w:rPr>
        <w:t>92</w:t>
      </w:r>
      <w:r w:rsidRPr="00E30AB1">
        <w:rPr>
          <w:color w:val="000000" w:themeColor="text1"/>
        </w:rPr>
        <w:t>号）；</w:t>
      </w:r>
    </w:p>
    <w:p w14:paraId="6FD1C733" w14:textId="77777777" w:rsidR="00A81A73" w:rsidRPr="00E30AB1" w:rsidRDefault="00A81A73" w:rsidP="00A81A73">
      <w:pPr>
        <w:pStyle w:val="lwx-"/>
        <w:numPr>
          <w:ilvl w:val="0"/>
          <w:numId w:val="36"/>
        </w:numPr>
        <w:ind w:left="0" w:firstLine="480"/>
        <w:rPr>
          <w:color w:val="000000" w:themeColor="text1"/>
        </w:rPr>
      </w:pPr>
      <w:r w:rsidRPr="00E30AB1">
        <w:rPr>
          <w:color w:val="000000" w:themeColor="text1"/>
        </w:rPr>
        <w:t>《关于加强企业环境信用体系建设的指导意见》（环发〔</w:t>
      </w:r>
      <w:r w:rsidRPr="00E30AB1">
        <w:rPr>
          <w:color w:val="000000" w:themeColor="text1"/>
        </w:rPr>
        <w:t>2015</w:t>
      </w:r>
      <w:r w:rsidRPr="00E30AB1">
        <w:rPr>
          <w:color w:val="000000" w:themeColor="text1"/>
        </w:rPr>
        <w:t>〕</w:t>
      </w:r>
      <w:r w:rsidRPr="00E30AB1">
        <w:rPr>
          <w:color w:val="000000" w:themeColor="text1"/>
        </w:rPr>
        <w:t>161</w:t>
      </w:r>
      <w:r w:rsidRPr="00E30AB1">
        <w:rPr>
          <w:color w:val="000000" w:themeColor="text1"/>
        </w:rPr>
        <w:t>号）；</w:t>
      </w:r>
    </w:p>
    <w:p w14:paraId="54C58A90" w14:textId="77777777" w:rsidR="004C4984" w:rsidRPr="00E30AB1" w:rsidRDefault="004C4984" w:rsidP="004C4984">
      <w:pPr>
        <w:pStyle w:val="lwx-"/>
        <w:numPr>
          <w:ilvl w:val="0"/>
          <w:numId w:val="36"/>
        </w:numPr>
        <w:ind w:left="0" w:firstLine="480"/>
        <w:rPr>
          <w:color w:val="000000" w:themeColor="text1"/>
          <w:lang w:val="zh-CN"/>
        </w:rPr>
      </w:pPr>
      <w:r w:rsidRPr="00E30AB1">
        <w:rPr>
          <w:color w:val="000000" w:themeColor="text1"/>
        </w:rPr>
        <w:lastRenderedPageBreak/>
        <w:t>《四川省地面水水域环境功能划类管理规定》的通知，四川省人民政府，川府发〔</w:t>
      </w:r>
      <w:r w:rsidRPr="00E30AB1">
        <w:rPr>
          <w:color w:val="000000" w:themeColor="text1"/>
        </w:rPr>
        <w:t>1992</w:t>
      </w:r>
      <w:r w:rsidRPr="00E30AB1">
        <w:rPr>
          <w:color w:val="000000" w:themeColor="text1"/>
        </w:rPr>
        <w:t>〕</w:t>
      </w:r>
      <w:r w:rsidRPr="00E30AB1">
        <w:rPr>
          <w:color w:val="000000" w:themeColor="text1"/>
        </w:rPr>
        <w:t>5</w:t>
      </w:r>
      <w:r w:rsidRPr="00E30AB1">
        <w:rPr>
          <w:color w:val="000000" w:themeColor="text1"/>
        </w:rPr>
        <w:t>号文；</w:t>
      </w:r>
    </w:p>
    <w:p w14:paraId="5DD3E397" w14:textId="6C32EC7F" w:rsidR="00A81A73" w:rsidRPr="00E30AB1" w:rsidRDefault="00A81A73" w:rsidP="00A81A73">
      <w:pPr>
        <w:pStyle w:val="lwx-"/>
        <w:numPr>
          <w:ilvl w:val="0"/>
          <w:numId w:val="36"/>
        </w:numPr>
        <w:ind w:left="0" w:firstLine="480"/>
        <w:rPr>
          <w:color w:val="000000" w:themeColor="text1"/>
        </w:rPr>
      </w:pPr>
      <w:r w:rsidRPr="00E30AB1">
        <w:rPr>
          <w:color w:val="000000" w:themeColor="text1"/>
        </w:rPr>
        <w:t>《四川省</w:t>
      </w:r>
      <w:r w:rsidRPr="00E30AB1">
        <w:rPr>
          <w:color w:val="000000" w:themeColor="text1"/>
        </w:rPr>
        <w:t>“</w:t>
      </w:r>
      <w:r w:rsidRPr="00E30AB1">
        <w:rPr>
          <w:color w:val="000000" w:themeColor="text1"/>
        </w:rPr>
        <w:t>十四五</w:t>
      </w:r>
      <w:r w:rsidRPr="00E30AB1">
        <w:rPr>
          <w:color w:val="000000" w:themeColor="text1"/>
        </w:rPr>
        <w:t>”</w:t>
      </w:r>
      <w:r w:rsidRPr="00E30AB1">
        <w:rPr>
          <w:color w:val="000000" w:themeColor="text1"/>
        </w:rPr>
        <w:t>生态环境保护规划》（川府发</w:t>
      </w:r>
      <w:r w:rsidRPr="00E30AB1">
        <w:rPr>
          <w:color w:val="000000" w:themeColor="text1"/>
          <w:lang w:val="zh-CN"/>
        </w:rPr>
        <w:t>〔</w:t>
      </w:r>
      <w:r w:rsidRPr="00E30AB1">
        <w:rPr>
          <w:color w:val="000000" w:themeColor="text1"/>
          <w:lang w:val="zh-CN"/>
        </w:rPr>
        <w:t>2022</w:t>
      </w:r>
      <w:r w:rsidRPr="00E30AB1">
        <w:rPr>
          <w:color w:val="000000" w:themeColor="text1"/>
          <w:lang w:val="zh-CN"/>
        </w:rPr>
        <w:t>〕</w:t>
      </w:r>
      <w:r w:rsidRPr="00E30AB1">
        <w:rPr>
          <w:color w:val="000000" w:themeColor="text1"/>
          <w:lang w:val="zh-CN"/>
        </w:rPr>
        <w:t>2</w:t>
      </w:r>
      <w:r w:rsidRPr="00E30AB1">
        <w:rPr>
          <w:color w:val="000000" w:themeColor="text1"/>
          <w:lang w:val="zh-CN"/>
        </w:rPr>
        <w:t>号</w:t>
      </w:r>
      <w:r w:rsidRPr="00E30AB1">
        <w:rPr>
          <w:color w:val="000000" w:themeColor="text1"/>
        </w:rPr>
        <w:t>）；</w:t>
      </w:r>
    </w:p>
    <w:p w14:paraId="5253A972" w14:textId="68436C7C" w:rsidR="00600A35" w:rsidRPr="00E30AB1" w:rsidRDefault="00600A35" w:rsidP="00A81A73">
      <w:pPr>
        <w:pStyle w:val="lwx-"/>
        <w:numPr>
          <w:ilvl w:val="0"/>
          <w:numId w:val="36"/>
        </w:numPr>
        <w:ind w:left="0" w:firstLine="480"/>
        <w:rPr>
          <w:color w:val="000000" w:themeColor="text1"/>
        </w:rPr>
      </w:pPr>
      <w:r w:rsidRPr="00E30AB1">
        <w:rPr>
          <w:rFonts w:hint="eastAsia"/>
          <w:color w:val="000000" w:themeColor="text1"/>
        </w:rPr>
        <w:t>《巴中市</w:t>
      </w:r>
      <w:r w:rsidRPr="00E30AB1">
        <w:rPr>
          <w:color w:val="000000" w:themeColor="text1"/>
        </w:rPr>
        <w:t xml:space="preserve"> “</w:t>
      </w:r>
      <w:r w:rsidRPr="00E30AB1">
        <w:rPr>
          <w:color w:val="000000" w:themeColor="text1"/>
        </w:rPr>
        <w:t>十四五</w:t>
      </w:r>
      <w:r w:rsidRPr="00E30AB1">
        <w:rPr>
          <w:color w:val="000000" w:themeColor="text1"/>
        </w:rPr>
        <w:t>”</w:t>
      </w:r>
      <w:r w:rsidRPr="00E30AB1">
        <w:rPr>
          <w:color w:val="000000" w:themeColor="text1"/>
        </w:rPr>
        <w:t>生态环境保护规划</w:t>
      </w:r>
      <w:r w:rsidRPr="00E30AB1">
        <w:rPr>
          <w:rFonts w:hint="eastAsia"/>
          <w:color w:val="000000" w:themeColor="text1"/>
        </w:rPr>
        <w:t>》；</w:t>
      </w:r>
    </w:p>
    <w:p w14:paraId="3ACC35F6" w14:textId="7DA5C841" w:rsidR="00600A35" w:rsidRPr="00E30AB1" w:rsidRDefault="00600A35" w:rsidP="00A81A73">
      <w:pPr>
        <w:pStyle w:val="lwx-"/>
        <w:numPr>
          <w:ilvl w:val="0"/>
          <w:numId w:val="36"/>
        </w:numPr>
        <w:ind w:left="0" w:firstLine="480"/>
        <w:rPr>
          <w:color w:val="000000" w:themeColor="text1"/>
        </w:rPr>
      </w:pPr>
      <w:r w:rsidRPr="00E30AB1">
        <w:rPr>
          <w:rFonts w:hint="eastAsia"/>
          <w:color w:val="000000" w:themeColor="text1"/>
        </w:rPr>
        <w:t>《巴中市巴州区“十四五”生态环境保护规划》；</w:t>
      </w:r>
    </w:p>
    <w:p w14:paraId="24CEFFA2" w14:textId="77777777" w:rsidR="00A81A73" w:rsidRPr="00E30AB1" w:rsidRDefault="00A81A73" w:rsidP="00A81A73">
      <w:pPr>
        <w:pStyle w:val="lwx-"/>
        <w:numPr>
          <w:ilvl w:val="0"/>
          <w:numId w:val="36"/>
        </w:numPr>
        <w:ind w:left="0" w:firstLine="480"/>
        <w:rPr>
          <w:color w:val="000000" w:themeColor="text1"/>
          <w:lang w:val="zh-CN"/>
        </w:rPr>
      </w:pPr>
      <w:r w:rsidRPr="00E30AB1">
        <w:rPr>
          <w:color w:val="000000" w:themeColor="text1"/>
          <w:lang w:val="zh-CN"/>
        </w:rPr>
        <w:t>《四川省打赢蓝天保卫战实施方案》（川府发〔</w:t>
      </w:r>
      <w:r w:rsidRPr="00E30AB1">
        <w:rPr>
          <w:color w:val="000000" w:themeColor="text1"/>
          <w:lang w:val="zh-CN"/>
        </w:rPr>
        <w:t>2019</w:t>
      </w:r>
      <w:r w:rsidRPr="00E30AB1">
        <w:rPr>
          <w:color w:val="000000" w:themeColor="text1"/>
          <w:lang w:val="zh-CN"/>
        </w:rPr>
        <w:t>〕</w:t>
      </w:r>
      <w:r w:rsidRPr="00E30AB1">
        <w:rPr>
          <w:color w:val="000000" w:themeColor="text1"/>
          <w:lang w:val="zh-CN"/>
        </w:rPr>
        <w:t>4</w:t>
      </w:r>
      <w:r w:rsidRPr="00E30AB1">
        <w:rPr>
          <w:color w:val="000000" w:themeColor="text1"/>
          <w:lang w:val="zh-CN"/>
        </w:rPr>
        <w:t>号）；</w:t>
      </w:r>
    </w:p>
    <w:p w14:paraId="3431B348" w14:textId="2227AC5F" w:rsidR="00A81A73" w:rsidRPr="00E30AB1" w:rsidRDefault="00A81A73" w:rsidP="00A81A73">
      <w:pPr>
        <w:pStyle w:val="lwx-"/>
        <w:numPr>
          <w:ilvl w:val="0"/>
          <w:numId w:val="36"/>
        </w:numPr>
        <w:ind w:left="0" w:firstLine="480"/>
        <w:rPr>
          <w:color w:val="000000" w:themeColor="text1"/>
          <w:lang w:val="zh-CN"/>
        </w:rPr>
      </w:pPr>
      <w:r w:rsidRPr="00E30AB1">
        <w:rPr>
          <w:color w:val="000000" w:themeColor="text1"/>
          <w:lang w:val="zh-CN"/>
        </w:rPr>
        <w:t>《关于印发四川省蓝天保卫行动方案（</w:t>
      </w:r>
      <w:r w:rsidRPr="00E30AB1">
        <w:rPr>
          <w:color w:val="000000" w:themeColor="text1"/>
          <w:lang w:val="zh-CN"/>
        </w:rPr>
        <w:t xml:space="preserve">2017-2020 </w:t>
      </w:r>
      <w:r w:rsidRPr="00E30AB1">
        <w:rPr>
          <w:color w:val="000000" w:themeColor="text1"/>
          <w:lang w:val="zh-CN"/>
        </w:rPr>
        <w:t>年）的通知》（川污防</w:t>
      </w:r>
      <w:r w:rsidRPr="00E30AB1">
        <w:rPr>
          <w:color w:val="000000" w:themeColor="text1"/>
          <w:lang w:val="zh-CN"/>
        </w:rPr>
        <w:t>“</w:t>
      </w:r>
      <w:r w:rsidRPr="00E30AB1">
        <w:rPr>
          <w:color w:val="000000" w:themeColor="text1"/>
          <w:lang w:val="zh-CN"/>
        </w:rPr>
        <w:t>三大战役</w:t>
      </w:r>
      <w:r w:rsidRPr="00E30AB1">
        <w:rPr>
          <w:color w:val="000000" w:themeColor="text1"/>
          <w:lang w:val="zh-CN"/>
        </w:rPr>
        <w:t>”</w:t>
      </w:r>
      <w:r w:rsidRPr="00E30AB1">
        <w:rPr>
          <w:color w:val="000000" w:themeColor="text1"/>
          <w:lang w:val="zh-CN"/>
        </w:rPr>
        <w:t>办〔</w:t>
      </w:r>
      <w:r w:rsidRPr="00E30AB1">
        <w:rPr>
          <w:color w:val="000000" w:themeColor="text1"/>
          <w:lang w:val="zh-CN"/>
        </w:rPr>
        <w:t>2017</w:t>
      </w:r>
      <w:r w:rsidRPr="00E30AB1">
        <w:rPr>
          <w:color w:val="000000" w:themeColor="text1"/>
          <w:lang w:val="zh-CN"/>
        </w:rPr>
        <w:t>〕</w:t>
      </w:r>
      <w:r w:rsidRPr="00E30AB1">
        <w:rPr>
          <w:color w:val="000000" w:themeColor="text1"/>
          <w:lang w:val="zh-CN"/>
        </w:rPr>
        <w:t>33</w:t>
      </w:r>
      <w:r w:rsidRPr="00E30AB1">
        <w:rPr>
          <w:color w:val="000000" w:themeColor="text1"/>
          <w:lang w:val="zh-CN"/>
        </w:rPr>
        <w:t>号）；</w:t>
      </w:r>
    </w:p>
    <w:p w14:paraId="71B7AB4B" w14:textId="77777777" w:rsidR="00A81A73" w:rsidRPr="00E30AB1" w:rsidRDefault="00A81A73" w:rsidP="00A81A73">
      <w:pPr>
        <w:pStyle w:val="lwx-"/>
        <w:numPr>
          <w:ilvl w:val="0"/>
          <w:numId w:val="36"/>
        </w:numPr>
        <w:ind w:left="0" w:firstLine="480"/>
        <w:rPr>
          <w:color w:val="000000" w:themeColor="text1"/>
          <w:lang w:val="zh-CN"/>
        </w:rPr>
      </w:pPr>
      <w:r w:rsidRPr="00E30AB1">
        <w:rPr>
          <w:color w:val="000000" w:themeColor="text1"/>
          <w:lang w:val="zh-CN"/>
        </w:rPr>
        <w:t>《四川省灰霾污染防治实施方案（川环发〔</w:t>
      </w:r>
      <w:r w:rsidRPr="00E30AB1">
        <w:rPr>
          <w:color w:val="000000" w:themeColor="text1"/>
          <w:lang w:val="zh-CN"/>
        </w:rPr>
        <w:t>2013</w:t>
      </w:r>
      <w:r w:rsidRPr="00E30AB1">
        <w:rPr>
          <w:color w:val="000000" w:themeColor="text1"/>
          <w:lang w:val="zh-CN"/>
        </w:rPr>
        <w:t>〕</w:t>
      </w:r>
      <w:r w:rsidRPr="00E30AB1">
        <w:rPr>
          <w:color w:val="000000" w:themeColor="text1"/>
          <w:lang w:val="zh-CN"/>
        </w:rPr>
        <w:t>78</w:t>
      </w:r>
      <w:r w:rsidRPr="00E30AB1">
        <w:rPr>
          <w:color w:val="000000" w:themeColor="text1"/>
          <w:lang w:val="zh-CN"/>
        </w:rPr>
        <w:t>号）》；</w:t>
      </w:r>
    </w:p>
    <w:p w14:paraId="2E3349CB" w14:textId="77777777" w:rsidR="00A81A73" w:rsidRPr="00E30AB1" w:rsidRDefault="00A81A73" w:rsidP="00A81A73">
      <w:pPr>
        <w:pStyle w:val="lwx-"/>
        <w:numPr>
          <w:ilvl w:val="0"/>
          <w:numId w:val="36"/>
        </w:numPr>
        <w:ind w:left="0" w:firstLine="480"/>
        <w:rPr>
          <w:color w:val="000000" w:themeColor="text1"/>
          <w:lang w:val="zh-CN"/>
        </w:rPr>
      </w:pPr>
      <w:r w:rsidRPr="00E30AB1">
        <w:rPr>
          <w:color w:val="000000" w:themeColor="text1"/>
          <w:lang w:val="zh-CN"/>
        </w:rPr>
        <w:t>《水污染防治行动计划四川省工作方案》（川办函〔</w:t>
      </w:r>
      <w:r w:rsidRPr="00E30AB1">
        <w:rPr>
          <w:color w:val="000000" w:themeColor="text1"/>
          <w:lang w:val="zh-CN"/>
        </w:rPr>
        <w:t>2015</w:t>
      </w:r>
      <w:r w:rsidRPr="00E30AB1">
        <w:rPr>
          <w:color w:val="000000" w:themeColor="text1"/>
          <w:lang w:val="zh-CN"/>
        </w:rPr>
        <w:t>〕</w:t>
      </w:r>
      <w:r w:rsidRPr="00E30AB1">
        <w:rPr>
          <w:color w:val="000000" w:themeColor="text1"/>
          <w:lang w:val="zh-CN"/>
        </w:rPr>
        <w:t>59</w:t>
      </w:r>
      <w:r w:rsidRPr="00E30AB1">
        <w:rPr>
          <w:color w:val="000000" w:themeColor="text1"/>
          <w:lang w:val="zh-CN"/>
        </w:rPr>
        <w:t>号）；</w:t>
      </w:r>
    </w:p>
    <w:p w14:paraId="00A2B9CE" w14:textId="77777777" w:rsidR="00A81A73" w:rsidRPr="00E30AB1" w:rsidRDefault="00A81A73" w:rsidP="00A81A73">
      <w:pPr>
        <w:pStyle w:val="lwx-"/>
        <w:numPr>
          <w:ilvl w:val="0"/>
          <w:numId w:val="36"/>
        </w:numPr>
        <w:ind w:left="0" w:firstLine="480"/>
        <w:rPr>
          <w:color w:val="000000" w:themeColor="text1"/>
          <w:lang w:val="zh-CN"/>
        </w:rPr>
      </w:pPr>
      <w:r w:rsidRPr="00E30AB1">
        <w:rPr>
          <w:color w:val="000000" w:themeColor="text1"/>
          <w:lang w:val="zh-CN"/>
        </w:rPr>
        <w:t>《关于印发四川省打赢蓝天保卫战等九个实施方案的通知》（川府发〔</w:t>
      </w:r>
      <w:r w:rsidRPr="00E30AB1">
        <w:rPr>
          <w:color w:val="000000" w:themeColor="text1"/>
          <w:lang w:val="zh-CN"/>
        </w:rPr>
        <w:t>2019</w:t>
      </w:r>
      <w:r w:rsidRPr="00E30AB1">
        <w:rPr>
          <w:color w:val="000000" w:themeColor="text1"/>
          <w:lang w:val="zh-CN"/>
        </w:rPr>
        <w:t>〕</w:t>
      </w:r>
      <w:r w:rsidRPr="00E30AB1">
        <w:rPr>
          <w:color w:val="000000" w:themeColor="text1"/>
          <w:lang w:val="zh-CN"/>
        </w:rPr>
        <w:t>4</w:t>
      </w:r>
      <w:r w:rsidRPr="00E30AB1">
        <w:rPr>
          <w:color w:val="000000" w:themeColor="text1"/>
          <w:lang w:val="zh-CN"/>
        </w:rPr>
        <w:t>号）；</w:t>
      </w:r>
    </w:p>
    <w:p w14:paraId="7DBECB21" w14:textId="77777777" w:rsidR="00A81A73" w:rsidRPr="00E30AB1" w:rsidRDefault="00A81A73" w:rsidP="00A81A73">
      <w:pPr>
        <w:pStyle w:val="lwx-"/>
        <w:numPr>
          <w:ilvl w:val="0"/>
          <w:numId w:val="36"/>
        </w:numPr>
        <w:ind w:left="0" w:firstLine="480"/>
        <w:rPr>
          <w:color w:val="000000" w:themeColor="text1"/>
        </w:rPr>
      </w:pPr>
      <w:r w:rsidRPr="00E30AB1">
        <w:rPr>
          <w:color w:val="000000" w:themeColor="text1"/>
        </w:rPr>
        <w:t>《关于印发土壤污染防治行动计划四川省工作方案的通知》（川府发〔</w:t>
      </w:r>
      <w:r w:rsidRPr="00E30AB1">
        <w:rPr>
          <w:color w:val="000000" w:themeColor="text1"/>
        </w:rPr>
        <w:t>2016</w:t>
      </w:r>
      <w:r w:rsidRPr="00E30AB1">
        <w:rPr>
          <w:color w:val="000000" w:themeColor="text1"/>
        </w:rPr>
        <w:t>〕</w:t>
      </w:r>
      <w:r w:rsidRPr="00E30AB1">
        <w:rPr>
          <w:color w:val="000000" w:themeColor="text1"/>
        </w:rPr>
        <w:t xml:space="preserve">63 </w:t>
      </w:r>
      <w:r w:rsidRPr="00E30AB1">
        <w:rPr>
          <w:color w:val="000000" w:themeColor="text1"/>
        </w:rPr>
        <w:t>号）；</w:t>
      </w:r>
    </w:p>
    <w:p w14:paraId="1B83B324" w14:textId="77777777" w:rsidR="00A81A73" w:rsidRPr="00E30AB1" w:rsidRDefault="00A81A73" w:rsidP="00A81A73">
      <w:pPr>
        <w:pStyle w:val="lwx-"/>
        <w:numPr>
          <w:ilvl w:val="0"/>
          <w:numId w:val="36"/>
        </w:numPr>
        <w:ind w:left="0" w:firstLine="480"/>
        <w:rPr>
          <w:color w:val="000000" w:themeColor="text1"/>
        </w:rPr>
      </w:pPr>
      <w:r w:rsidRPr="00E30AB1">
        <w:rPr>
          <w:color w:val="000000" w:themeColor="text1"/>
        </w:rPr>
        <w:t>关于印发《四川省生态保护红线实施意见》的通知（川府发〔</w:t>
      </w:r>
      <w:r w:rsidRPr="00E30AB1">
        <w:rPr>
          <w:color w:val="000000" w:themeColor="text1"/>
        </w:rPr>
        <w:t>2018</w:t>
      </w:r>
      <w:r w:rsidRPr="00E30AB1">
        <w:rPr>
          <w:color w:val="000000" w:themeColor="text1"/>
        </w:rPr>
        <w:t>〕</w:t>
      </w:r>
      <w:r w:rsidRPr="00E30AB1">
        <w:rPr>
          <w:color w:val="000000" w:themeColor="text1"/>
        </w:rPr>
        <w:t>24</w:t>
      </w:r>
      <w:r w:rsidRPr="00E30AB1">
        <w:rPr>
          <w:color w:val="000000" w:themeColor="text1"/>
        </w:rPr>
        <w:t>号）；</w:t>
      </w:r>
    </w:p>
    <w:p w14:paraId="0E3AADC5" w14:textId="7AB751DD" w:rsidR="00EB45AA" w:rsidRPr="00E30AB1" w:rsidRDefault="00EB45AA" w:rsidP="00EB45AA">
      <w:pPr>
        <w:pStyle w:val="lwx-"/>
        <w:numPr>
          <w:ilvl w:val="0"/>
          <w:numId w:val="36"/>
        </w:numPr>
        <w:ind w:left="0" w:firstLine="480"/>
        <w:rPr>
          <w:color w:val="000000" w:themeColor="text1"/>
        </w:rPr>
      </w:pPr>
      <w:r w:rsidRPr="00E30AB1">
        <w:rPr>
          <w:color w:val="000000" w:themeColor="text1"/>
        </w:rPr>
        <w:t>《四川省环境保护厅关于调整建设项目环境影响评价审批权限的意见》（</w:t>
      </w:r>
      <w:r w:rsidRPr="00E30AB1">
        <w:rPr>
          <w:color w:val="000000" w:themeColor="text1"/>
        </w:rPr>
        <w:t>20</w:t>
      </w:r>
      <w:r w:rsidR="00670000" w:rsidRPr="00E30AB1">
        <w:rPr>
          <w:rFonts w:hint="eastAsia"/>
          <w:color w:val="000000" w:themeColor="text1"/>
        </w:rPr>
        <w:t>23</w:t>
      </w:r>
      <w:r w:rsidRPr="00E30AB1">
        <w:rPr>
          <w:color w:val="000000" w:themeColor="text1"/>
        </w:rPr>
        <w:t>年第</w:t>
      </w:r>
      <w:r w:rsidR="00670000" w:rsidRPr="00E30AB1">
        <w:rPr>
          <w:rFonts w:hint="eastAsia"/>
          <w:color w:val="000000" w:themeColor="text1"/>
        </w:rPr>
        <w:t>7</w:t>
      </w:r>
      <w:r w:rsidRPr="00E30AB1">
        <w:rPr>
          <w:color w:val="000000" w:themeColor="text1"/>
        </w:rPr>
        <w:t>号）</w:t>
      </w:r>
      <w:r w:rsidRPr="00E30AB1">
        <w:rPr>
          <w:rFonts w:hint="eastAsia"/>
          <w:color w:val="000000" w:themeColor="text1"/>
        </w:rPr>
        <w:t>。</w:t>
      </w:r>
    </w:p>
    <w:p w14:paraId="5575A576" w14:textId="77777777" w:rsidR="00C679AF" w:rsidRPr="00E30AB1" w:rsidRDefault="00C679AF" w:rsidP="00512C9B">
      <w:pPr>
        <w:pStyle w:val="3"/>
        <w:rPr>
          <w:color w:val="000000" w:themeColor="text1"/>
        </w:rPr>
      </w:pPr>
      <w:bookmarkStart w:id="36" w:name="_Toc61528766"/>
      <w:r w:rsidRPr="00E30AB1">
        <w:rPr>
          <w:color w:val="000000" w:themeColor="text1"/>
        </w:rPr>
        <w:t>技术导则及技术方法</w:t>
      </w:r>
      <w:bookmarkEnd w:id="36"/>
    </w:p>
    <w:p w14:paraId="7483CFF2" w14:textId="4918881A" w:rsidR="00FC29E2" w:rsidRPr="00E30AB1" w:rsidRDefault="00FC29E2" w:rsidP="000408A4">
      <w:pPr>
        <w:pStyle w:val="af0"/>
        <w:numPr>
          <w:ilvl w:val="0"/>
          <w:numId w:val="5"/>
        </w:numPr>
        <w:ind w:firstLineChars="0"/>
        <w:rPr>
          <w:rFonts w:cs="Times New Roman"/>
          <w:color w:val="000000" w:themeColor="text1"/>
        </w:rPr>
      </w:pPr>
      <w:r w:rsidRPr="00E30AB1">
        <w:rPr>
          <w:rFonts w:cs="Times New Roman"/>
          <w:color w:val="000000" w:themeColor="text1"/>
        </w:rPr>
        <w:t>《建设项目环境影响评价技术导则</w:t>
      </w:r>
      <w:r w:rsidRPr="00E30AB1">
        <w:rPr>
          <w:rFonts w:cs="Times New Roman"/>
          <w:color w:val="000000" w:themeColor="text1"/>
        </w:rPr>
        <w:t xml:space="preserve"> </w:t>
      </w:r>
      <w:r w:rsidRPr="00E30AB1">
        <w:rPr>
          <w:rFonts w:cs="Times New Roman"/>
          <w:color w:val="000000" w:themeColor="text1"/>
        </w:rPr>
        <w:t>总纲》（</w:t>
      </w:r>
      <w:r w:rsidRPr="00E30AB1">
        <w:rPr>
          <w:rFonts w:cs="Times New Roman"/>
          <w:color w:val="000000" w:themeColor="text1"/>
        </w:rPr>
        <w:t>HJ2.1-2016</w:t>
      </w:r>
      <w:r w:rsidRPr="00E30AB1">
        <w:rPr>
          <w:rFonts w:cs="Times New Roman"/>
          <w:color w:val="000000" w:themeColor="text1"/>
        </w:rPr>
        <w:t>）；</w:t>
      </w:r>
    </w:p>
    <w:p w14:paraId="4D2A3346" w14:textId="1FB35B56" w:rsidR="00FC29E2" w:rsidRPr="00E30AB1" w:rsidRDefault="00FC29E2" w:rsidP="000408A4">
      <w:pPr>
        <w:pStyle w:val="af0"/>
        <w:numPr>
          <w:ilvl w:val="0"/>
          <w:numId w:val="5"/>
        </w:numPr>
        <w:ind w:firstLineChars="0"/>
        <w:rPr>
          <w:rFonts w:cs="Times New Roman"/>
          <w:color w:val="000000" w:themeColor="text1"/>
        </w:rPr>
      </w:pPr>
      <w:r w:rsidRPr="00E30AB1">
        <w:rPr>
          <w:rFonts w:cs="Times New Roman"/>
          <w:color w:val="000000" w:themeColor="text1"/>
        </w:rPr>
        <w:t>《环境影响评价技术导则</w:t>
      </w:r>
      <w:r w:rsidRPr="00E30AB1">
        <w:rPr>
          <w:rFonts w:cs="Times New Roman"/>
          <w:color w:val="000000" w:themeColor="text1"/>
        </w:rPr>
        <w:t xml:space="preserve"> </w:t>
      </w:r>
      <w:r w:rsidRPr="00E30AB1">
        <w:rPr>
          <w:rFonts w:cs="Times New Roman"/>
          <w:color w:val="000000" w:themeColor="text1"/>
        </w:rPr>
        <w:t>大气环境》（</w:t>
      </w:r>
      <w:r w:rsidRPr="00E30AB1">
        <w:rPr>
          <w:rFonts w:cs="Times New Roman"/>
          <w:color w:val="000000" w:themeColor="text1"/>
        </w:rPr>
        <w:t>HJ2.2-2018</w:t>
      </w:r>
      <w:r w:rsidRPr="00E30AB1">
        <w:rPr>
          <w:rFonts w:cs="Times New Roman"/>
          <w:color w:val="000000" w:themeColor="text1"/>
        </w:rPr>
        <w:t>）；</w:t>
      </w:r>
    </w:p>
    <w:p w14:paraId="3EC3C09E" w14:textId="3449A776" w:rsidR="00FC29E2" w:rsidRPr="00E30AB1" w:rsidRDefault="00FC29E2" w:rsidP="000408A4">
      <w:pPr>
        <w:pStyle w:val="af0"/>
        <w:numPr>
          <w:ilvl w:val="0"/>
          <w:numId w:val="5"/>
        </w:numPr>
        <w:ind w:firstLineChars="0"/>
        <w:rPr>
          <w:rFonts w:cs="Times New Roman"/>
          <w:color w:val="000000" w:themeColor="text1"/>
        </w:rPr>
      </w:pPr>
      <w:r w:rsidRPr="00E30AB1">
        <w:rPr>
          <w:rFonts w:cs="Times New Roman"/>
          <w:color w:val="000000" w:themeColor="text1"/>
        </w:rPr>
        <w:t>《环境影响评价技术导则</w:t>
      </w:r>
      <w:r w:rsidRPr="00E30AB1">
        <w:rPr>
          <w:rFonts w:cs="Times New Roman"/>
          <w:color w:val="000000" w:themeColor="text1"/>
        </w:rPr>
        <w:t xml:space="preserve"> </w:t>
      </w:r>
      <w:r w:rsidRPr="00E30AB1">
        <w:rPr>
          <w:rFonts w:cs="Times New Roman"/>
          <w:color w:val="000000" w:themeColor="text1"/>
        </w:rPr>
        <w:t>地表水环境》（</w:t>
      </w:r>
      <w:r w:rsidRPr="00E30AB1">
        <w:rPr>
          <w:rFonts w:cs="Times New Roman"/>
          <w:color w:val="000000" w:themeColor="text1"/>
        </w:rPr>
        <w:t>HJ2.3-2018</w:t>
      </w:r>
      <w:r w:rsidRPr="00E30AB1">
        <w:rPr>
          <w:rFonts w:cs="Times New Roman"/>
          <w:color w:val="000000" w:themeColor="text1"/>
        </w:rPr>
        <w:t>）；</w:t>
      </w:r>
    </w:p>
    <w:p w14:paraId="08AA33A3" w14:textId="7095812C" w:rsidR="00FC29E2" w:rsidRPr="00E30AB1" w:rsidRDefault="00FC29E2" w:rsidP="000408A4">
      <w:pPr>
        <w:pStyle w:val="af0"/>
        <w:numPr>
          <w:ilvl w:val="0"/>
          <w:numId w:val="5"/>
        </w:numPr>
        <w:ind w:firstLineChars="0"/>
        <w:rPr>
          <w:rFonts w:cs="Times New Roman"/>
          <w:color w:val="000000" w:themeColor="text1"/>
        </w:rPr>
      </w:pPr>
      <w:r w:rsidRPr="00E30AB1">
        <w:rPr>
          <w:rFonts w:cs="Times New Roman"/>
          <w:color w:val="000000" w:themeColor="text1"/>
        </w:rPr>
        <w:t>《环境影响评价技术导则</w:t>
      </w:r>
      <w:r w:rsidRPr="00E30AB1">
        <w:rPr>
          <w:rFonts w:cs="Times New Roman"/>
          <w:color w:val="000000" w:themeColor="text1"/>
        </w:rPr>
        <w:t xml:space="preserve"> </w:t>
      </w:r>
      <w:r w:rsidRPr="00E30AB1">
        <w:rPr>
          <w:rFonts w:cs="Times New Roman"/>
          <w:color w:val="000000" w:themeColor="text1"/>
        </w:rPr>
        <w:t>地下水环境》（</w:t>
      </w:r>
      <w:r w:rsidRPr="00E30AB1">
        <w:rPr>
          <w:rFonts w:cs="Times New Roman"/>
          <w:color w:val="000000" w:themeColor="text1"/>
        </w:rPr>
        <w:t>HJ 610-2016</w:t>
      </w:r>
      <w:r w:rsidRPr="00E30AB1">
        <w:rPr>
          <w:rFonts w:cs="Times New Roman"/>
          <w:color w:val="000000" w:themeColor="text1"/>
        </w:rPr>
        <w:t>）；</w:t>
      </w:r>
    </w:p>
    <w:p w14:paraId="32895C89" w14:textId="6388617C" w:rsidR="00FC29E2" w:rsidRPr="00E30AB1" w:rsidRDefault="00F7214F" w:rsidP="000408A4">
      <w:pPr>
        <w:pStyle w:val="af0"/>
        <w:numPr>
          <w:ilvl w:val="0"/>
          <w:numId w:val="5"/>
        </w:numPr>
        <w:ind w:firstLineChars="0"/>
        <w:rPr>
          <w:rFonts w:cs="Times New Roman"/>
          <w:color w:val="000000" w:themeColor="text1"/>
        </w:rPr>
      </w:pPr>
      <w:r w:rsidRPr="00E30AB1">
        <w:rPr>
          <w:color w:val="000000" w:themeColor="text1"/>
        </w:rPr>
        <w:t>《环境影响评价导则</w:t>
      </w:r>
      <w:r w:rsidRPr="00E30AB1">
        <w:rPr>
          <w:color w:val="000000" w:themeColor="text1"/>
        </w:rPr>
        <w:t xml:space="preserve"> </w:t>
      </w:r>
      <w:r w:rsidRPr="00E30AB1">
        <w:rPr>
          <w:color w:val="000000" w:themeColor="text1"/>
        </w:rPr>
        <w:t>声环境》（</w:t>
      </w:r>
      <w:r w:rsidRPr="00E30AB1">
        <w:rPr>
          <w:color w:val="000000" w:themeColor="text1"/>
        </w:rPr>
        <w:t>HJ2.4-2021</w:t>
      </w:r>
      <w:r w:rsidRPr="00E30AB1">
        <w:rPr>
          <w:color w:val="000000" w:themeColor="text1"/>
        </w:rPr>
        <w:t>）；</w:t>
      </w:r>
    </w:p>
    <w:p w14:paraId="712264F5" w14:textId="5FFA7FD2" w:rsidR="00FC29E2" w:rsidRPr="00E30AB1" w:rsidRDefault="00FC29E2" w:rsidP="000408A4">
      <w:pPr>
        <w:pStyle w:val="af0"/>
        <w:numPr>
          <w:ilvl w:val="0"/>
          <w:numId w:val="5"/>
        </w:numPr>
        <w:ind w:firstLineChars="0"/>
        <w:rPr>
          <w:rFonts w:cs="Times New Roman"/>
          <w:color w:val="000000" w:themeColor="text1"/>
        </w:rPr>
      </w:pPr>
      <w:r w:rsidRPr="00E30AB1">
        <w:rPr>
          <w:rFonts w:cs="Times New Roman"/>
          <w:color w:val="000000" w:themeColor="text1"/>
        </w:rPr>
        <w:t>《环境影响评价技术导则</w:t>
      </w:r>
      <w:r w:rsidRPr="00E30AB1">
        <w:rPr>
          <w:rFonts w:cs="Times New Roman"/>
          <w:color w:val="000000" w:themeColor="text1"/>
        </w:rPr>
        <w:t xml:space="preserve"> </w:t>
      </w:r>
      <w:r w:rsidRPr="00E30AB1">
        <w:rPr>
          <w:rFonts w:cs="Times New Roman"/>
          <w:color w:val="000000" w:themeColor="text1"/>
        </w:rPr>
        <w:t>生态影响》（</w:t>
      </w:r>
      <w:r w:rsidR="00F7214F" w:rsidRPr="00E30AB1">
        <w:rPr>
          <w:rFonts w:cs="Times New Roman"/>
          <w:color w:val="000000" w:themeColor="text1"/>
        </w:rPr>
        <w:t>HJ19-2022</w:t>
      </w:r>
      <w:r w:rsidRPr="00E30AB1">
        <w:rPr>
          <w:rFonts w:cs="Times New Roman"/>
          <w:color w:val="000000" w:themeColor="text1"/>
        </w:rPr>
        <w:t>）；</w:t>
      </w:r>
    </w:p>
    <w:p w14:paraId="66684919" w14:textId="18DB4B30" w:rsidR="00FC29E2" w:rsidRPr="00E30AB1" w:rsidRDefault="00FC29E2" w:rsidP="000408A4">
      <w:pPr>
        <w:pStyle w:val="af0"/>
        <w:numPr>
          <w:ilvl w:val="0"/>
          <w:numId w:val="5"/>
        </w:numPr>
        <w:ind w:firstLineChars="0"/>
        <w:rPr>
          <w:rFonts w:cs="Times New Roman"/>
          <w:color w:val="000000" w:themeColor="text1"/>
        </w:rPr>
      </w:pPr>
      <w:r w:rsidRPr="00E30AB1">
        <w:rPr>
          <w:rFonts w:cs="Times New Roman"/>
          <w:color w:val="000000" w:themeColor="text1"/>
        </w:rPr>
        <w:t>《环境影响评价技术导则</w:t>
      </w:r>
      <w:r w:rsidRPr="00E30AB1">
        <w:rPr>
          <w:rFonts w:cs="Times New Roman"/>
          <w:color w:val="000000" w:themeColor="text1"/>
        </w:rPr>
        <w:t xml:space="preserve"> </w:t>
      </w:r>
      <w:r w:rsidRPr="00E30AB1">
        <w:rPr>
          <w:rFonts w:cs="Times New Roman"/>
          <w:color w:val="000000" w:themeColor="text1"/>
        </w:rPr>
        <w:t>土壤环境》（</w:t>
      </w:r>
      <w:r w:rsidRPr="00E30AB1">
        <w:rPr>
          <w:rFonts w:cs="Times New Roman"/>
          <w:color w:val="000000" w:themeColor="text1"/>
        </w:rPr>
        <w:t>HJ964-2018</w:t>
      </w:r>
      <w:r w:rsidRPr="00E30AB1">
        <w:rPr>
          <w:rFonts w:cs="Times New Roman"/>
          <w:color w:val="000000" w:themeColor="text1"/>
        </w:rPr>
        <w:t>）；</w:t>
      </w:r>
    </w:p>
    <w:p w14:paraId="379899BF" w14:textId="5C22845A" w:rsidR="00FC29E2" w:rsidRPr="00E30AB1" w:rsidRDefault="00FC29E2" w:rsidP="000408A4">
      <w:pPr>
        <w:pStyle w:val="af0"/>
        <w:numPr>
          <w:ilvl w:val="0"/>
          <w:numId w:val="5"/>
        </w:numPr>
        <w:ind w:firstLineChars="0"/>
        <w:rPr>
          <w:rFonts w:cs="Times New Roman"/>
          <w:color w:val="000000" w:themeColor="text1"/>
        </w:rPr>
      </w:pPr>
      <w:r w:rsidRPr="00E30AB1">
        <w:rPr>
          <w:rFonts w:cs="Times New Roman"/>
          <w:color w:val="000000" w:themeColor="text1"/>
        </w:rPr>
        <w:t>《建设项目环境风险评价技术导则》（</w:t>
      </w:r>
      <w:r w:rsidRPr="00E30AB1">
        <w:rPr>
          <w:rFonts w:cs="Times New Roman"/>
          <w:color w:val="000000" w:themeColor="text1"/>
        </w:rPr>
        <w:t>HJ169-2018</w:t>
      </w:r>
      <w:r w:rsidRPr="00E30AB1">
        <w:rPr>
          <w:rFonts w:cs="Times New Roman"/>
          <w:color w:val="000000" w:themeColor="text1"/>
        </w:rPr>
        <w:t>）；</w:t>
      </w:r>
    </w:p>
    <w:p w14:paraId="65A22E0B" w14:textId="6DE1ADED" w:rsidR="00FC29E2" w:rsidRPr="00E30AB1" w:rsidRDefault="00FC29E2" w:rsidP="000408A4">
      <w:pPr>
        <w:pStyle w:val="af0"/>
        <w:numPr>
          <w:ilvl w:val="0"/>
          <w:numId w:val="5"/>
        </w:numPr>
        <w:ind w:firstLineChars="0"/>
        <w:rPr>
          <w:rFonts w:cs="Times New Roman"/>
          <w:color w:val="000000" w:themeColor="text1"/>
        </w:rPr>
      </w:pPr>
      <w:r w:rsidRPr="00E30AB1">
        <w:rPr>
          <w:rFonts w:cs="Times New Roman"/>
          <w:color w:val="000000" w:themeColor="text1"/>
        </w:rPr>
        <w:t>《危险废物鉴别技术规范》（</w:t>
      </w:r>
      <w:r w:rsidRPr="00E30AB1">
        <w:rPr>
          <w:rFonts w:cs="Times New Roman"/>
          <w:color w:val="000000" w:themeColor="text1"/>
        </w:rPr>
        <w:t>HJ 298-20</w:t>
      </w:r>
      <w:r w:rsidR="00792DF8" w:rsidRPr="00E30AB1">
        <w:rPr>
          <w:rFonts w:cs="Times New Roman"/>
          <w:color w:val="000000" w:themeColor="text1"/>
        </w:rPr>
        <w:t>19</w:t>
      </w:r>
      <w:r w:rsidRPr="00E30AB1">
        <w:rPr>
          <w:rFonts w:cs="Times New Roman"/>
          <w:color w:val="000000" w:themeColor="text1"/>
        </w:rPr>
        <w:t>）；</w:t>
      </w:r>
    </w:p>
    <w:p w14:paraId="027DC6FA" w14:textId="64B617F2" w:rsidR="00FC29E2" w:rsidRPr="00E30AB1" w:rsidRDefault="00FC29E2" w:rsidP="000408A4">
      <w:pPr>
        <w:pStyle w:val="af0"/>
        <w:numPr>
          <w:ilvl w:val="0"/>
          <w:numId w:val="5"/>
        </w:numPr>
        <w:ind w:firstLineChars="0"/>
        <w:rPr>
          <w:rFonts w:cs="Times New Roman"/>
          <w:color w:val="000000" w:themeColor="text1"/>
        </w:rPr>
      </w:pPr>
      <w:r w:rsidRPr="00E30AB1">
        <w:rPr>
          <w:rFonts w:cs="Times New Roman"/>
          <w:color w:val="000000" w:themeColor="text1"/>
        </w:rPr>
        <w:t>《危险废物收集</w:t>
      </w:r>
      <w:r w:rsidRPr="00E30AB1">
        <w:rPr>
          <w:rFonts w:cs="Times New Roman"/>
          <w:color w:val="000000" w:themeColor="text1"/>
        </w:rPr>
        <w:t xml:space="preserve"> </w:t>
      </w:r>
      <w:r w:rsidRPr="00E30AB1">
        <w:rPr>
          <w:rFonts w:cs="Times New Roman"/>
          <w:color w:val="000000" w:themeColor="text1"/>
        </w:rPr>
        <w:t>贮存</w:t>
      </w:r>
      <w:r w:rsidRPr="00E30AB1">
        <w:rPr>
          <w:rFonts w:cs="Times New Roman"/>
          <w:color w:val="000000" w:themeColor="text1"/>
        </w:rPr>
        <w:t xml:space="preserve"> </w:t>
      </w:r>
      <w:r w:rsidRPr="00E30AB1">
        <w:rPr>
          <w:rFonts w:cs="Times New Roman"/>
          <w:color w:val="000000" w:themeColor="text1"/>
        </w:rPr>
        <w:t>运输技术规范》（</w:t>
      </w:r>
      <w:r w:rsidRPr="00E30AB1">
        <w:rPr>
          <w:rFonts w:cs="Times New Roman"/>
          <w:color w:val="000000" w:themeColor="text1"/>
        </w:rPr>
        <w:t>HJ 2025-2012</w:t>
      </w:r>
      <w:r w:rsidRPr="00E30AB1">
        <w:rPr>
          <w:rFonts w:cs="Times New Roman"/>
          <w:color w:val="000000" w:themeColor="text1"/>
        </w:rPr>
        <w:t>）；</w:t>
      </w:r>
    </w:p>
    <w:p w14:paraId="38C18172" w14:textId="5F6201F0" w:rsidR="00FC29E2" w:rsidRPr="00E30AB1" w:rsidRDefault="00FC29E2" w:rsidP="000408A4">
      <w:pPr>
        <w:pStyle w:val="af0"/>
        <w:numPr>
          <w:ilvl w:val="0"/>
          <w:numId w:val="5"/>
        </w:numPr>
        <w:ind w:firstLineChars="0"/>
        <w:rPr>
          <w:rFonts w:cs="Times New Roman"/>
          <w:color w:val="000000" w:themeColor="text1"/>
        </w:rPr>
      </w:pPr>
      <w:r w:rsidRPr="00E30AB1">
        <w:rPr>
          <w:rFonts w:cs="Times New Roman"/>
          <w:color w:val="000000" w:themeColor="text1"/>
        </w:rPr>
        <w:t>《固体废物鉴别标准</w:t>
      </w:r>
      <w:r w:rsidRPr="00E30AB1">
        <w:rPr>
          <w:rFonts w:cs="Times New Roman"/>
          <w:color w:val="000000" w:themeColor="text1"/>
        </w:rPr>
        <w:t xml:space="preserve"> </w:t>
      </w:r>
      <w:r w:rsidRPr="00E30AB1">
        <w:rPr>
          <w:rFonts w:cs="Times New Roman"/>
          <w:color w:val="000000" w:themeColor="text1"/>
        </w:rPr>
        <w:t>通则》（</w:t>
      </w:r>
      <w:r w:rsidRPr="00E30AB1">
        <w:rPr>
          <w:rFonts w:cs="Times New Roman"/>
          <w:color w:val="000000" w:themeColor="text1"/>
        </w:rPr>
        <w:t>GB34330-2017</w:t>
      </w:r>
      <w:r w:rsidRPr="00E30AB1">
        <w:rPr>
          <w:rFonts w:cs="Times New Roman"/>
          <w:color w:val="000000" w:themeColor="text1"/>
        </w:rPr>
        <w:t>）；</w:t>
      </w:r>
    </w:p>
    <w:p w14:paraId="4DF136B8" w14:textId="39014A38" w:rsidR="00FC29E2" w:rsidRPr="00E30AB1" w:rsidRDefault="00FC29E2" w:rsidP="000408A4">
      <w:pPr>
        <w:pStyle w:val="af0"/>
        <w:numPr>
          <w:ilvl w:val="0"/>
          <w:numId w:val="5"/>
        </w:numPr>
        <w:ind w:firstLineChars="0"/>
        <w:rPr>
          <w:rFonts w:cs="Times New Roman"/>
          <w:color w:val="000000" w:themeColor="text1"/>
        </w:rPr>
      </w:pPr>
      <w:r w:rsidRPr="00E30AB1">
        <w:rPr>
          <w:rFonts w:cs="Times New Roman"/>
          <w:color w:val="000000" w:themeColor="text1"/>
        </w:rPr>
        <w:lastRenderedPageBreak/>
        <w:t>《建设项目危险废物环境影响评价指南》（环保部公告</w:t>
      </w:r>
      <w:r w:rsidRPr="00E30AB1">
        <w:rPr>
          <w:rFonts w:cs="Times New Roman"/>
          <w:color w:val="000000" w:themeColor="text1"/>
        </w:rPr>
        <w:t xml:space="preserve">2017 </w:t>
      </w:r>
      <w:r w:rsidRPr="00E30AB1">
        <w:rPr>
          <w:rFonts w:cs="Times New Roman"/>
          <w:color w:val="000000" w:themeColor="text1"/>
        </w:rPr>
        <w:t>年第</w:t>
      </w:r>
      <w:r w:rsidRPr="00E30AB1">
        <w:rPr>
          <w:rFonts w:cs="Times New Roman"/>
          <w:color w:val="000000" w:themeColor="text1"/>
        </w:rPr>
        <w:t>43</w:t>
      </w:r>
      <w:r w:rsidRPr="00E30AB1">
        <w:rPr>
          <w:rFonts w:cs="Times New Roman"/>
          <w:color w:val="000000" w:themeColor="text1"/>
        </w:rPr>
        <w:t>号）；</w:t>
      </w:r>
    </w:p>
    <w:p w14:paraId="018906A3" w14:textId="19A0728B" w:rsidR="00FC29E2" w:rsidRPr="00E30AB1" w:rsidRDefault="009B7F53" w:rsidP="000408A4">
      <w:pPr>
        <w:pStyle w:val="af0"/>
        <w:numPr>
          <w:ilvl w:val="0"/>
          <w:numId w:val="5"/>
        </w:numPr>
        <w:ind w:left="0" w:firstLine="480"/>
        <w:rPr>
          <w:rFonts w:cs="Times New Roman"/>
          <w:color w:val="000000" w:themeColor="text1"/>
        </w:rPr>
      </w:pPr>
      <w:r w:rsidRPr="00E30AB1">
        <w:rPr>
          <w:rFonts w:cs="Times New Roman"/>
          <w:color w:val="000000" w:themeColor="text1"/>
        </w:rPr>
        <w:t>《一般工业固体废物贮存和填埋污染控制标准》（</w:t>
      </w:r>
      <w:r w:rsidRPr="00E30AB1">
        <w:rPr>
          <w:rFonts w:cs="Times New Roman"/>
          <w:color w:val="000000" w:themeColor="text1"/>
        </w:rPr>
        <w:t>GB18599-2020</w:t>
      </w:r>
      <w:r w:rsidRPr="00E30AB1">
        <w:rPr>
          <w:rFonts w:cs="Times New Roman"/>
          <w:color w:val="000000" w:themeColor="text1"/>
        </w:rPr>
        <w:t>）</w:t>
      </w:r>
      <w:r w:rsidR="00FC29E2" w:rsidRPr="00E30AB1">
        <w:rPr>
          <w:rFonts w:cs="Times New Roman"/>
          <w:color w:val="000000" w:themeColor="text1"/>
        </w:rPr>
        <w:t>；</w:t>
      </w:r>
    </w:p>
    <w:p w14:paraId="32D71413" w14:textId="11CCA0B3" w:rsidR="00461C75" w:rsidRPr="00E30AB1" w:rsidRDefault="006073F8" w:rsidP="000408A4">
      <w:pPr>
        <w:pStyle w:val="af0"/>
        <w:numPr>
          <w:ilvl w:val="0"/>
          <w:numId w:val="5"/>
        </w:numPr>
        <w:ind w:left="0" w:firstLine="480"/>
        <w:rPr>
          <w:rFonts w:cs="Times New Roman"/>
          <w:color w:val="000000" w:themeColor="text1"/>
        </w:rPr>
      </w:pPr>
      <w:r w:rsidRPr="00E30AB1">
        <w:rPr>
          <w:color w:val="000000" w:themeColor="text1"/>
        </w:rPr>
        <w:t>《危险废物贮存污染控制标准》（</w:t>
      </w:r>
      <w:r w:rsidRPr="00E30AB1">
        <w:rPr>
          <w:color w:val="000000" w:themeColor="text1"/>
        </w:rPr>
        <w:t>GB18597-2023</w:t>
      </w:r>
      <w:r w:rsidRPr="00E30AB1">
        <w:rPr>
          <w:color w:val="000000" w:themeColor="text1"/>
        </w:rPr>
        <w:t>）</w:t>
      </w:r>
      <w:r w:rsidR="00461C75" w:rsidRPr="00E30AB1">
        <w:rPr>
          <w:rFonts w:cs="Times New Roman"/>
          <w:color w:val="000000" w:themeColor="text1"/>
        </w:rPr>
        <w:t>；</w:t>
      </w:r>
    </w:p>
    <w:p w14:paraId="2304BB4E" w14:textId="2E50365F" w:rsidR="00FC29E2" w:rsidRPr="00E30AB1" w:rsidRDefault="00FC29E2" w:rsidP="000408A4">
      <w:pPr>
        <w:pStyle w:val="af0"/>
        <w:numPr>
          <w:ilvl w:val="0"/>
          <w:numId w:val="5"/>
        </w:numPr>
        <w:ind w:left="0" w:firstLine="480"/>
        <w:rPr>
          <w:rFonts w:cs="Times New Roman"/>
          <w:color w:val="000000" w:themeColor="text1"/>
        </w:rPr>
      </w:pPr>
      <w:r w:rsidRPr="00E30AB1">
        <w:rPr>
          <w:rFonts w:cs="Times New Roman"/>
          <w:color w:val="000000" w:themeColor="text1"/>
        </w:rPr>
        <w:t>《生活垃圾填埋场渗滤液处理工程技术规范（试行）》（</w:t>
      </w:r>
      <w:r w:rsidRPr="00E30AB1">
        <w:rPr>
          <w:rFonts w:cs="Times New Roman"/>
          <w:color w:val="000000" w:themeColor="text1"/>
        </w:rPr>
        <w:t>HJ564-2010</w:t>
      </w:r>
      <w:r w:rsidRPr="00E30AB1">
        <w:rPr>
          <w:rFonts w:cs="Times New Roman"/>
          <w:color w:val="000000" w:themeColor="text1"/>
        </w:rPr>
        <w:t>）；</w:t>
      </w:r>
    </w:p>
    <w:p w14:paraId="36F9E32C" w14:textId="0EBA5CC8" w:rsidR="00DE1079" w:rsidRPr="00E30AB1" w:rsidRDefault="00DE1079" w:rsidP="000408A4">
      <w:pPr>
        <w:pStyle w:val="af0"/>
        <w:numPr>
          <w:ilvl w:val="0"/>
          <w:numId w:val="5"/>
        </w:numPr>
        <w:ind w:left="0" w:firstLine="480"/>
        <w:rPr>
          <w:rFonts w:cs="Times New Roman"/>
          <w:color w:val="000000" w:themeColor="text1"/>
        </w:rPr>
      </w:pPr>
      <w:r w:rsidRPr="00E30AB1">
        <w:rPr>
          <w:rFonts w:cs="Times New Roman" w:hint="eastAsia"/>
          <w:color w:val="000000" w:themeColor="text1"/>
        </w:rPr>
        <w:t>《生活垃圾处理处置工程项目规范》</w:t>
      </w:r>
      <w:r w:rsidR="008465FB" w:rsidRPr="00E30AB1">
        <w:rPr>
          <w:rFonts w:cs="Times New Roman" w:hint="eastAsia"/>
          <w:color w:val="000000" w:themeColor="text1"/>
        </w:rPr>
        <w:t>（</w:t>
      </w:r>
      <w:r w:rsidR="008465FB" w:rsidRPr="00E30AB1">
        <w:rPr>
          <w:rFonts w:cs="Times New Roman" w:hint="eastAsia"/>
          <w:color w:val="000000" w:themeColor="text1"/>
        </w:rPr>
        <w:t>GB55012-2021</w:t>
      </w:r>
      <w:r w:rsidR="008465FB" w:rsidRPr="00E30AB1">
        <w:rPr>
          <w:rFonts w:cs="Times New Roman" w:hint="eastAsia"/>
          <w:color w:val="000000" w:themeColor="text1"/>
        </w:rPr>
        <w:t>）</w:t>
      </w:r>
      <w:r w:rsidR="00DB7EC8" w:rsidRPr="00E30AB1">
        <w:rPr>
          <w:rFonts w:cs="Times New Roman" w:hint="eastAsia"/>
          <w:color w:val="000000" w:themeColor="text1"/>
        </w:rPr>
        <w:t>；</w:t>
      </w:r>
    </w:p>
    <w:p w14:paraId="5642A91C" w14:textId="11D812F2" w:rsidR="008B6028" w:rsidRPr="00E30AB1" w:rsidRDefault="008B6028" w:rsidP="000408A4">
      <w:pPr>
        <w:pStyle w:val="af0"/>
        <w:numPr>
          <w:ilvl w:val="0"/>
          <w:numId w:val="5"/>
        </w:numPr>
        <w:ind w:left="0" w:firstLine="480"/>
        <w:rPr>
          <w:rFonts w:cs="Times New Roman"/>
          <w:color w:val="000000" w:themeColor="text1"/>
        </w:rPr>
      </w:pPr>
      <w:r w:rsidRPr="00E30AB1">
        <w:rPr>
          <w:rFonts w:cs="Times New Roman"/>
          <w:color w:val="000000" w:themeColor="text1"/>
        </w:rPr>
        <w:t>《生活垃圾卫生填埋场防渗系统工程技术标准》（</w:t>
      </w:r>
      <w:r w:rsidRPr="00E30AB1">
        <w:rPr>
          <w:rFonts w:cs="Times New Roman"/>
          <w:color w:val="000000" w:themeColor="text1"/>
        </w:rPr>
        <w:t>GB/T51403-2021</w:t>
      </w:r>
      <w:r w:rsidRPr="00E30AB1">
        <w:rPr>
          <w:rFonts w:cs="Times New Roman"/>
          <w:color w:val="000000" w:themeColor="text1"/>
        </w:rPr>
        <w:t>）；</w:t>
      </w:r>
    </w:p>
    <w:p w14:paraId="11B09AC3" w14:textId="201CE681" w:rsidR="00FC29E2" w:rsidRPr="00E30AB1" w:rsidRDefault="00FC29E2" w:rsidP="000408A4">
      <w:pPr>
        <w:pStyle w:val="af0"/>
        <w:numPr>
          <w:ilvl w:val="0"/>
          <w:numId w:val="5"/>
        </w:numPr>
        <w:ind w:left="0" w:firstLine="480"/>
        <w:rPr>
          <w:rFonts w:cs="Times New Roman"/>
          <w:color w:val="000000" w:themeColor="text1"/>
        </w:rPr>
      </w:pPr>
      <w:r w:rsidRPr="00E30AB1">
        <w:rPr>
          <w:rFonts w:cs="Times New Roman"/>
          <w:color w:val="000000" w:themeColor="text1"/>
        </w:rPr>
        <w:t>《生活垃圾填埋场填埋气体收集处理及利用工程技术规范》（</w:t>
      </w:r>
      <w:r w:rsidRPr="00E30AB1">
        <w:rPr>
          <w:rFonts w:cs="Times New Roman"/>
          <w:color w:val="000000" w:themeColor="text1"/>
        </w:rPr>
        <w:t>CJJ133-2009</w:t>
      </w:r>
      <w:r w:rsidRPr="00E30AB1">
        <w:rPr>
          <w:rFonts w:cs="Times New Roman"/>
          <w:color w:val="000000" w:themeColor="text1"/>
        </w:rPr>
        <w:t>）；</w:t>
      </w:r>
    </w:p>
    <w:p w14:paraId="0FC39631" w14:textId="419D5DFD" w:rsidR="00FC29E2" w:rsidRPr="00E30AB1" w:rsidRDefault="00FC29E2" w:rsidP="000408A4">
      <w:pPr>
        <w:pStyle w:val="af0"/>
        <w:numPr>
          <w:ilvl w:val="0"/>
          <w:numId w:val="5"/>
        </w:numPr>
        <w:ind w:left="0" w:firstLine="480"/>
        <w:rPr>
          <w:rFonts w:cs="Times New Roman"/>
          <w:color w:val="000000" w:themeColor="text1"/>
        </w:rPr>
      </w:pPr>
      <w:r w:rsidRPr="00E30AB1">
        <w:rPr>
          <w:rFonts w:cs="Times New Roman"/>
          <w:color w:val="000000" w:themeColor="text1"/>
        </w:rPr>
        <w:t>《生活垃圾卫生填埋场封场技术规范》（</w:t>
      </w:r>
      <w:r w:rsidRPr="00E30AB1">
        <w:rPr>
          <w:rFonts w:cs="Times New Roman"/>
          <w:color w:val="000000" w:themeColor="text1"/>
        </w:rPr>
        <w:t>GB51220-2017</w:t>
      </w:r>
      <w:r w:rsidRPr="00E30AB1">
        <w:rPr>
          <w:rFonts w:cs="Times New Roman"/>
          <w:color w:val="000000" w:themeColor="text1"/>
        </w:rPr>
        <w:t>）；</w:t>
      </w:r>
    </w:p>
    <w:p w14:paraId="4D2B81BC" w14:textId="5027CC34" w:rsidR="00FC29E2" w:rsidRPr="00E30AB1" w:rsidRDefault="00FC29E2" w:rsidP="000408A4">
      <w:pPr>
        <w:pStyle w:val="af0"/>
        <w:numPr>
          <w:ilvl w:val="0"/>
          <w:numId w:val="5"/>
        </w:numPr>
        <w:ind w:left="0" w:firstLine="480"/>
        <w:rPr>
          <w:rFonts w:cs="Times New Roman"/>
          <w:color w:val="000000" w:themeColor="text1"/>
        </w:rPr>
      </w:pPr>
      <w:r w:rsidRPr="00E30AB1">
        <w:rPr>
          <w:rFonts w:cs="Times New Roman"/>
          <w:color w:val="000000" w:themeColor="text1"/>
        </w:rPr>
        <w:t>《生活垃圾卫生填埋场环境监测技术要求》（</w:t>
      </w:r>
      <w:r w:rsidRPr="00E30AB1">
        <w:rPr>
          <w:rFonts w:cs="Times New Roman"/>
          <w:color w:val="000000" w:themeColor="text1"/>
        </w:rPr>
        <w:t>GB/T18772-2017</w:t>
      </w:r>
      <w:r w:rsidRPr="00E30AB1">
        <w:rPr>
          <w:rFonts w:cs="Times New Roman"/>
          <w:color w:val="000000" w:themeColor="text1"/>
        </w:rPr>
        <w:t>）；</w:t>
      </w:r>
    </w:p>
    <w:p w14:paraId="21D1D783" w14:textId="7CFDA489" w:rsidR="00FC29E2" w:rsidRPr="00E30AB1" w:rsidRDefault="00FC29E2" w:rsidP="000408A4">
      <w:pPr>
        <w:pStyle w:val="af0"/>
        <w:numPr>
          <w:ilvl w:val="0"/>
          <w:numId w:val="5"/>
        </w:numPr>
        <w:ind w:left="0" w:firstLine="480"/>
        <w:rPr>
          <w:rFonts w:cs="Times New Roman"/>
          <w:color w:val="000000" w:themeColor="text1"/>
        </w:rPr>
      </w:pPr>
      <w:r w:rsidRPr="00E30AB1">
        <w:rPr>
          <w:rFonts w:cs="Times New Roman"/>
          <w:color w:val="000000" w:themeColor="text1"/>
        </w:rPr>
        <w:t>《生活垃圾渗滤液处理技术规范》（</w:t>
      </w:r>
      <w:r w:rsidRPr="00E30AB1">
        <w:rPr>
          <w:rFonts w:cs="Times New Roman"/>
          <w:color w:val="000000" w:themeColor="text1"/>
        </w:rPr>
        <w:t>CJ150-2010</w:t>
      </w:r>
      <w:r w:rsidRPr="00E30AB1">
        <w:rPr>
          <w:rFonts w:cs="Times New Roman"/>
          <w:color w:val="000000" w:themeColor="text1"/>
        </w:rPr>
        <w:t>）；</w:t>
      </w:r>
    </w:p>
    <w:p w14:paraId="299E29AF" w14:textId="7C7A9AEF" w:rsidR="00FC29E2" w:rsidRPr="00E30AB1" w:rsidRDefault="00F81F6F" w:rsidP="000408A4">
      <w:pPr>
        <w:pStyle w:val="af0"/>
        <w:numPr>
          <w:ilvl w:val="0"/>
          <w:numId w:val="5"/>
        </w:numPr>
        <w:ind w:left="0" w:firstLine="480"/>
        <w:rPr>
          <w:rFonts w:cs="Times New Roman"/>
          <w:color w:val="000000" w:themeColor="text1"/>
        </w:rPr>
      </w:pPr>
      <w:r w:rsidRPr="00E30AB1">
        <w:rPr>
          <w:rFonts w:cs="Times New Roman"/>
          <w:color w:val="000000" w:themeColor="text1"/>
        </w:rPr>
        <w:t>《生活垃圾填埋场污染控制标准》（</w:t>
      </w:r>
      <w:r w:rsidRPr="00E30AB1">
        <w:rPr>
          <w:rFonts w:cs="Times New Roman"/>
          <w:color w:val="000000" w:themeColor="text1"/>
        </w:rPr>
        <w:t>GB16889-20</w:t>
      </w:r>
      <w:r w:rsidRPr="00E30AB1">
        <w:rPr>
          <w:rFonts w:cs="Times New Roman" w:hint="eastAsia"/>
          <w:color w:val="000000" w:themeColor="text1"/>
        </w:rPr>
        <w:t>24</w:t>
      </w:r>
      <w:r w:rsidRPr="00E30AB1">
        <w:rPr>
          <w:rFonts w:cs="Times New Roman"/>
          <w:color w:val="000000" w:themeColor="text1"/>
        </w:rPr>
        <w:t>）</w:t>
      </w:r>
      <w:r w:rsidR="00FC29E2" w:rsidRPr="00E30AB1">
        <w:rPr>
          <w:rFonts w:cs="Times New Roman"/>
          <w:color w:val="000000" w:themeColor="text1"/>
        </w:rPr>
        <w:t>；</w:t>
      </w:r>
    </w:p>
    <w:p w14:paraId="0BE03925" w14:textId="5339CBDA" w:rsidR="00FC29E2" w:rsidRPr="00E30AB1" w:rsidRDefault="00FC29E2" w:rsidP="000408A4">
      <w:pPr>
        <w:pStyle w:val="af0"/>
        <w:numPr>
          <w:ilvl w:val="0"/>
          <w:numId w:val="5"/>
        </w:numPr>
        <w:ind w:left="0" w:firstLine="480"/>
        <w:rPr>
          <w:rFonts w:cs="Times New Roman"/>
          <w:color w:val="000000" w:themeColor="text1"/>
        </w:rPr>
      </w:pPr>
      <w:r w:rsidRPr="00E30AB1">
        <w:rPr>
          <w:rFonts w:cs="Times New Roman"/>
          <w:color w:val="000000" w:themeColor="text1"/>
        </w:rPr>
        <w:t>《生活垃圾填埋场封场工程项目建设标准》（建标</w:t>
      </w:r>
      <w:r w:rsidRPr="00E30AB1">
        <w:rPr>
          <w:rFonts w:cs="Times New Roman"/>
          <w:color w:val="000000" w:themeColor="text1"/>
        </w:rPr>
        <w:t>140-2010</w:t>
      </w:r>
      <w:r w:rsidRPr="00E30AB1">
        <w:rPr>
          <w:rFonts w:cs="Times New Roman"/>
          <w:color w:val="000000" w:themeColor="text1"/>
        </w:rPr>
        <w:t>）；</w:t>
      </w:r>
    </w:p>
    <w:p w14:paraId="6B4E580A" w14:textId="6E408275" w:rsidR="00FC29E2" w:rsidRPr="00E30AB1" w:rsidRDefault="00FC29E2" w:rsidP="000408A4">
      <w:pPr>
        <w:pStyle w:val="af0"/>
        <w:numPr>
          <w:ilvl w:val="0"/>
          <w:numId w:val="5"/>
        </w:numPr>
        <w:ind w:left="0" w:firstLine="480"/>
        <w:rPr>
          <w:rFonts w:cs="Times New Roman"/>
          <w:color w:val="000000" w:themeColor="text1"/>
        </w:rPr>
      </w:pPr>
      <w:r w:rsidRPr="00E30AB1">
        <w:rPr>
          <w:rFonts w:cs="Times New Roman"/>
          <w:color w:val="000000" w:themeColor="text1"/>
        </w:rPr>
        <w:t>《生活垃圾卫生填埋处理技术规范》（</w:t>
      </w:r>
      <w:r w:rsidRPr="00E30AB1">
        <w:rPr>
          <w:rFonts w:cs="Times New Roman"/>
          <w:color w:val="000000" w:themeColor="text1"/>
        </w:rPr>
        <w:t>GB50869-2013</w:t>
      </w:r>
      <w:r w:rsidRPr="00E30AB1">
        <w:rPr>
          <w:rFonts w:cs="Times New Roman"/>
          <w:color w:val="000000" w:themeColor="text1"/>
        </w:rPr>
        <w:t>）；</w:t>
      </w:r>
    </w:p>
    <w:p w14:paraId="2BE46039" w14:textId="5D5DC0AB" w:rsidR="00054D99" w:rsidRPr="00E30AB1" w:rsidRDefault="00054D99" w:rsidP="000408A4">
      <w:pPr>
        <w:pStyle w:val="af0"/>
        <w:numPr>
          <w:ilvl w:val="0"/>
          <w:numId w:val="5"/>
        </w:numPr>
        <w:ind w:left="0" w:firstLine="480"/>
        <w:rPr>
          <w:rFonts w:cs="Times New Roman"/>
          <w:color w:val="000000" w:themeColor="text1"/>
        </w:rPr>
      </w:pPr>
      <w:r w:rsidRPr="00E30AB1">
        <w:rPr>
          <w:rFonts w:cs="Times New Roman"/>
          <w:color w:val="000000" w:themeColor="text1"/>
        </w:rPr>
        <w:t>《生活垃圾焚烧飞灰污染控制技术规范（试行）》（</w:t>
      </w:r>
      <w:r w:rsidRPr="00E30AB1">
        <w:rPr>
          <w:rFonts w:cs="Times New Roman"/>
          <w:color w:val="000000" w:themeColor="text1"/>
        </w:rPr>
        <w:t>HJ1134-2020</w:t>
      </w:r>
      <w:r w:rsidRPr="00E30AB1">
        <w:rPr>
          <w:rFonts w:cs="Times New Roman"/>
          <w:color w:val="000000" w:themeColor="text1"/>
        </w:rPr>
        <w:t>）；</w:t>
      </w:r>
    </w:p>
    <w:p w14:paraId="3BD9A58F" w14:textId="482B0CE9" w:rsidR="00FC29E2" w:rsidRPr="00E30AB1" w:rsidRDefault="00FC29E2" w:rsidP="000408A4">
      <w:pPr>
        <w:pStyle w:val="af0"/>
        <w:numPr>
          <w:ilvl w:val="0"/>
          <w:numId w:val="5"/>
        </w:numPr>
        <w:ind w:left="0" w:firstLine="480"/>
        <w:rPr>
          <w:rFonts w:cs="Times New Roman"/>
          <w:color w:val="000000" w:themeColor="text1"/>
        </w:rPr>
      </w:pPr>
      <w:r w:rsidRPr="00E30AB1">
        <w:rPr>
          <w:rFonts w:cs="Times New Roman"/>
          <w:color w:val="000000" w:themeColor="text1"/>
        </w:rPr>
        <w:t>《排污单位自行监测技术指南</w:t>
      </w:r>
      <w:r w:rsidRPr="00E30AB1">
        <w:rPr>
          <w:rFonts w:cs="Times New Roman"/>
          <w:color w:val="000000" w:themeColor="text1"/>
        </w:rPr>
        <w:t xml:space="preserve"> </w:t>
      </w:r>
      <w:r w:rsidRPr="00E30AB1">
        <w:rPr>
          <w:rFonts w:cs="Times New Roman"/>
          <w:color w:val="000000" w:themeColor="text1"/>
        </w:rPr>
        <w:t>总则》（</w:t>
      </w:r>
      <w:r w:rsidRPr="00E30AB1">
        <w:rPr>
          <w:rFonts w:cs="Times New Roman"/>
          <w:color w:val="000000" w:themeColor="text1"/>
        </w:rPr>
        <w:t>HJ819-2017</w:t>
      </w:r>
      <w:r w:rsidR="00C657CA" w:rsidRPr="00E30AB1">
        <w:rPr>
          <w:rFonts w:cs="Times New Roman"/>
          <w:color w:val="000000" w:themeColor="text1"/>
        </w:rPr>
        <w:t>）；</w:t>
      </w:r>
    </w:p>
    <w:p w14:paraId="06697987" w14:textId="6D240903" w:rsidR="00C657CA" w:rsidRPr="00E30AB1" w:rsidRDefault="00C657CA" w:rsidP="000408A4">
      <w:pPr>
        <w:pStyle w:val="af0"/>
        <w:numPr>
          <w:ilvl w:val="0"/>
          <w:numId w:val="5"/>
        </w:numPr>
        <w:ind w:left="0" w:firstLine="480"/>
        <w:rPr>
          <w:rFonts w:cs="Times New Roman"/>
          <w:color w:val="000000" w:themeColor="text1"/>
        </w:rPr>
      </w:pPr>
      <w:r w:rsidRPr="00E30AB1">
        <w:rPr>
          <w:rFonts w:cs="Times New Roman"/>
          <w:color w:val="000000" w:themeColor="text1"/>
        </w:rPr>
        <w:t>《排污许可证申请与核发规范</w:t>
      </w:r>
      <w:r w:rsidRPr="00E30AB1">
        <w:rPr>
          <w:rFonts w:cs="Times New Roman"/>
          <w:color w:val="000000" w:themeColor="text1"/>
        </w:rPr>
        <w:t xml:space="preserve"> </w:t>
      </w:r>
      <w:r w:rsidRPr="00E30AB1">
        <w:rPr>
          <w:rFonts w:cs="Times New Roman"/>
          <w:color w:val="000000" w:themeColor="text1"/>
        </w:rPr>
        <w:t>环境卫生管理业》（</w:t>
      </w:r>
      <w:r w:rsidRPr="00E30AB1">
        <w:rPr>
          <w:rFonts w:cs="Times New Roman"/>
          <w:color w:val="000000" w:themeColor="text1"/>
        </w:rPr>
        <w:t>HJ1106-2020</w:t>
      </w:r>
      <w:r w:rsidRPr="00E30AB1">
        <w:rPr>
          <w:rFonts w:cs="Times New Roman"/>
          <w:color w:val="000000" w:themeColor="text1"/>
        </w:rPr>
        <w:t>）。</w:t>
      </w:r>
    </w:p>
    <w:p w14:paraId="054AC244" w14:textId="426AE000" w:rsidR="004D7BCC" w:rsidRPr="00E30AB1" w:rsidRDefault="004D7BCC" w:rsidP="00DB1AB4">
      <w:pPr>
        <w:pStyle w:val="3"/>
        <w:rPr>
          <w:color w:val="000000" w:themeColor="text1"/>
        </w:rPr>
      </w:pPr>
      <w:r w:rsidRPr="00E30AB1">
        <w:rPr>
          <w:color w:val="000000" w:themeColor="text1"/>
        </w:rPr>
        <w:t>其他技术资料</w:t>
      </w:r>
    </w:p>
    <w:p w14:paraId="391FDA38" w14:textId="7ABC925E" w:rsidR="005C7E38" w:rsidRPr="00E30AB1" w:rsidRDefault="005C7E38" w:rsidP="00E8235B">
      <w:pPr>
        <w:pStyle w:val="af0"/>
        <w:numPr>
          <w:ilvl w:val="0"/>
          <w:numId w:val="23"/>
        </w:numPr>
        <w:ind w:left="0" w:firstLine="480"/>
        <w:rPr>
          <w:rFonts w:cs="Times New Roman"/>
          <w:color w:val="000000" w:themeColor="text1"/>
        </w:rPr>
      </w:pPr>
      <w:r w:rsidRPr="00E30AB1">
        <w:rPr>
          <w:rFonts w:cs="Times New Roman" w:hint="eastAsia"/>
          <w:color w:val="000000" w:themeColor="text1"/>
        </w:rPr>
        <w:t>委托书；</w:t>
      </w:r>
    </w:p>
    <w:p w14:paraId="537F4BC7" w14:textId="3DC5ACDB" w:rsidR="004D7BCC" w:rsidRPr="00E30AB1" w:rsidRDefault="00661BD5" w:rsidP="00E8235B">
      <w:pPr>
        <w:pStyle w:val="af0"/>
        <w:numPr>
          <w:ilvl w:val="0"/>
          <w:numId w:val="23"/>
        </w:numPr>
        <w:ind w:left="0" w:firstLine="480"/>
        <w:rPr>
          <w:rFonts w:cs="Times New Roman"/>
          <w:color w:val="000000" w:themeColor="text1"/>
        </w:rPr>
      </w:pPr>
      <w:r w:rsidRPr="00E30AB1">
        <w:rPr>
          <w:rFonts w:cs="Times New Roman"/>
          <w:color w:val="000000" w:themeColor="text1"/>
        </w:rPr>
        <w:t>巴中市生活垃圾填埋场提质扩能改造项目</w:t>
      </w:r>
      <w:r w:rsidRPr="00E30AB1">
        <w:rPr>
          <w:rFonts w:cs="Times New Roman" w:hint="eastAsia"/>
          <w:color w:val="000000" w:themeColor="text1"/>
        </w:rPr>
        <w:t>建议书</w:t>
      </w:r>
      <w:r w:rsidRPr="00E30AB1">
        <w:rPr>
          <w:rFonts w:cs="Times New Roman"/>
          <w:color w:val="000000" w:themeColor="text1"/>
        </w:rPr>
        <w:t>批复</w:t>
      </w:r>
      <w:r w:rsidR="00E8235B" w:rsidRPr="00E30AB1">
        <w:rPr>
          <w:rFonts w:eastAsia="宋体" w:cs="Times New Roman"/>
          <w:color w:val="000000" w:themeColor="text1"/>
          <w:kern w:val="0"/>
          <w:szCs w:val="24"/>
        </w:rPr>
        <w:t>（</w:t>
      </w:r>
      <w:r w:rsidRPr="00E30AB1">
        <w:rPr>
          <w:rFonts w:eastAsia="宋体" w:cs="Times New Roman" w:hint="eastAsia"/>
          <w:color w:val="000000" w:themeColor="text1"/>
          <w:kern w:val="0"/>
          <w:szCs w:val="24"/>
        </w:rPr>
        <w:t>巴区发改行审项建〔</w:t>
      </w:r>
      <w:r w:rsidRPr="00E30AB1">
        <w:rPr>
          <w:rFonts w:eastAsia="宋体" w:cs="Times New Roman"/>
          <w:color w:val="000000" w:themeColor="text1"/>
          <w:kern w:val="0"/>
          <w:szCs w:val="24"/>
        </w:rPr>
        <w:t>202</w:t>
      </w:r>
      <w:r w:rsidRPr="00E30AB1">
        <w:rPr>
          <w:rFonts w:eastAsia="宋体" w:cs="Times New Roman" w:hint="eastAsia"/>
          <w:color w:val="000000" w:themeColor="text1"/>
          <w:kern w:val="0"/>
          <w:szCs w:val="24"/>
        </w:rPr>
        <w:t>4</w:t>
      </w:r>
      <w:r w:rsidRPr="00E30AB1">
        <w:rPr>
          <w:rFonts w:eastAsia="宋体" w:cs="Times New Roman" w:hint="eastAsia"/>
          <w:color w:val="000000" w:themeColor="text1"/>
          <w:kern w:val="0"/>
          <w:szCs w:val="24"/>
        </w:rPr>
        <w:t>〕</w:t>
      </w:r>
      <w:r w:rsidRPr="00E30AB1">
        <w:rPr>
          <w:rFonts w:eastAsia="宋体" w:cs="Times New Roman" w:hint="eastAsia"/>
          <w:color w:val="000000" w:themeColor="text1"/>
          <w:kern w:val="0"/>
          <w:szCs w:val="24"/>
        </w:rPr>
        <w:t>79</w:t>
      </w:r>
      <w:r w:rsidRPr="00E30AB1">
        <w:rPr>
          <w:rFonts w:eastAsia="宋体" w:cs="Times New Roman"/>
          <w:color w:val="000000" w:themeColor="text1"/>
          <w:kern w:val="0"/>
          <w:szCs w:val="24"/>
        </w:rPr>
        <w:t>号</w:t>
      </w:r>
      <w:r w:rsidR="00E8235B" w:rsidRPr="00E30AB1">
        <w:rPr>
          <w:rFonts w:eastAsia="宋体" w:cs="Times New Roman"/>
          <w:color w:val="000000" w:themeColor="text1"/>
          <w:kern w:val="0"/>
          <w:szCs w:val="24"/>
        </w:rPr>
        <w:t>）；</w:t>
      </w:r>
    </w:p>
    <w:p w14:paraId="387D7579" w14:textId="10BB8C50" w:rsidR="008B38C9" w:rsidRPr="00E30AB1" w:rsidRDefault="008B38C9" w:rsidP="0075137F">
      <w:pPr>
        <w:pStyle w:val="af0"/>
        <w:numPr>
          <w:ilvl w:val="0"/>
          <w:numId w:val="23"/>
        </w:numPr>
        <w:ind w:left="480" w:firstLineChars="0" w:firstLine="0"/>
        <w:rPr>
          <w:rFonts w:cs="Times New Roman"/>
          <w:color w:val="000000" w:themeColor="text1"/>
        </w:rPr>
      </w:pPr>
      <w:r w:rsidRPr="00E30AB1">
        <w:rPr>
          <w:rFonts w:cs="Times New Roman"/>
          <w:color w:val="000000" w:themeColor="text1"/>
        </w:rPr>
        <w:t>巴中市生活垃圾填埋场提质扩能改造项目</w:t>
      </w:r>
      <w:r w:rsidRPr="00E30AB1">
        <w:rPr>
          <w:rFonts w:cs="Times New Roman" w:hint="eastAsia"/>
          <w:color w:val="000000" w:themeColor="text1"/>
        </w:rPr>
        <w:t>初步设计</w:t>
      </w:r>
      <w:r w:rsidR="00F162B9" w:rsidRPr="00E30AB1">
        <w:rPr>
          <w:rFonts w:cs="Times New Roman" w:hint="eastAsia"/>
          <w:color w:val="000000" w:themeColor="text1"/>
        </w:rPr>
        <w:t>；</w:t>
      </w:r>
    </w:p>
    <w:p w14:paraId="36B43C95" w14:textId="49D3EBBA" w:rsidR="00070A16" w:rsidRPr="00E30AB1" w:rsidRDefault="001B72F0" w:rsidP="0075137F">
      <w:pPr>
        <w:pStyle w:val="af0"/>
        <w:numPr>
          <w:ilvl w:val="0"/>
          <w:numId w:val="23"/>
        </w:numPr>
        <w:ind w:left="480" w:firstLineChars="0" w:firstLine="0"/>
        <w:rPr>
          <w:rFonts w:cs="Times New Roman"/>
          <w:color w:val="000000" w:themeColor="text1"/>
        </w:rPr>
      </w:pPr>
      <w:r w:rsidRPr="00E30AB1">
        <w:rPr>
          <w:rFonts w:hint="eastAsia"/>
          <w:color w:val="000000" w:themeColor="text1"/>
        </w:rPr>
        <w:t>巴中市生活垃圾填埋场提质扩能改造项目选址论证；</w:t>
      </w:r>
    </w:p>
    <w:p w14:paraId="4451B8CA" w14:textId="691A7EC0" w:rsidR="004D7BCC" w:rsidRPr="00E30AB1" w:rsidRDefault="005E7E5D" w:rsidP="0075137F">
      <w:pPr>
        <w:pStyle w:val="af0"/>
        <w:numPr>
          <w:ilvl w:val="0"/>
          <w:numId w:val="23"/>
        </w:numPr>
        <w:ind w:left="480" w:firstLineChars="0" w:firstLine="0"/>
        <w:rPr>
          <w:rFonts w:cs="Times New Roman"/>
          <w:color w:val="000000" w:themeColor="text1"/>
        </w:rPr>
      </w:pPr>
      <w:r w:rsidRPr="00E30AB1">
        <w:rPr>
          <w:rFonts w:cs="Times New Roman"/>
          <w:color w:val="000000" w:themeColor="text1"/>
        </w:rPr>
        <w:t>建设单位</w:t>
      </w:r>
      <w:r w:rsidR="007D1992" w:rsidRPr="00E30AB1">
        <w:rPr>
          <w:rFonts w:cs="Times New Roman"/>
          <w:color w:val="000000" w:themeColor="text1"/>
        </w:rPr>
        <w:t>提供</w:t>
      </w:r>
      <w:r w:rsidRPr="00E30AB1">
        <w:rPr>
          <w:rFonts w:cs="Times New Roman"/>
          <w:color w:val="000000" w:themeColor="text1"/>
        </w:rPr>
        <w:t>的相关工程技术资料。</w:t>
      </w:r>
    </w:p>
    <w:p w14:paraId="573EF9C1" w14:textId="6B07A0FB" w:rsidR="00BD67D6" w:rsidRPr="00E30AB1" w:rsidRDefault="00BD67D6" w:rsidP="00BD67D6">
      <w:pPr>
        <w:pStyle w:val="2"/>
        <w:rPr>
          <w:rFonts w:cs="Times New Roman"/>
          <w:color w:val="000000" w:themeColor="text1"/>
        </w:rPr>
      </w:pPr>
      <w:bookmarkStart w:id="37" w:name="_Toc180057249"/>
      <w:r w:rsidRPr="00E30AB1">
        <w:rPr>
          <w:rFonts w:cs="Times New Roman"/>
          <w:color w:val="000000" w:themeColor="text1"/>
        </w:rPr>
        <w:t>项目与相关规划、政策的符合性分析</w:t>
      </w:r>
      <w:bookmarkEnd w:id="37"/>
    </w:p>
    <w:p w14:paraId="649A824D" w14:textId="0A0EE9B2" w:rsidR="00BD67D6" w:rsidRPr="00E30AB1" w:rsidRDefault="00341530" w:rsidP="00341530">
      <w:pPr>
        <w:pStyle w:val="3"/>
        <w:rPr>
          <w:rFonts w:cs="Times New Roman"/>
          <w:color w:val="000000" w:themeColor="text1"/>
        </w:rPr>
      </w:pPr>
      <w:r w:rsidRPr="00E30AB1">
        <w:rPr>
          <w:rFonts w:cs="Times New Roman"/>
          <w:color w:val="000000" w:themeColor="text1"/>
        </w:rPr>
        <w:t>项目产业政策符合性分析</w:t>
      </w:r>
    </w:p>
    <w:p w14:paraId="5B4F8191" w14:textId="6D969BF6" w:rsidR="00B04E9B" w:rsidRPr="00E30AB1" w:rsidRDefault="00B04E9B" w:rsidP="00B04E9B">
      <w:pPr>
        <w:ind w:firstLine="480"/>
        <w:rPr>
          <w:rFonts w:cs="Times New Roman"/>
          <w:color w:val="000000" w:themeColor="text1"/>
        </w:rPr>
      </w:pPr>
      <w:r w:rsidRPr="00E30AB1">
        <w:rPr>
          <w:rFonts w:cs="Times New Roman"/>
          <w:color w:val="000000" w:themeColor="text1"/>
        </w:rPr>
        <w:t>根据《国民经济行业分类》（</w:t>
      </w:r>
      <w:r w:rsidRPr="00E30AB1">
        <w:rPr>
          <w:rFonts w:eastAsia="TimesNewRomanPSMT" w:cs="Times New Roman"/>
          <w:color w:val="000000" w:themeColor="text1"/>
        </w:rPr>
        <w:t>GB/T 4754-2017)</w:t>
      </w:r>
      <w:r w:rsidRPr="00E30AB1">
        <w:rPr>
          <w:rFonts w:cs="Times New Roman"/>
          <w:color w:val="000000" w:themeColor="text1"/>
        </w:rPr>
        <w:t>，拟建项目属于</w:t>
      </w:r>
      <w:r w:rsidRPr="00E30AB1">
        <w:rPr>
          <w:rFonts w:cs="Times New Roman"/>
          <w:color w:val="000000" w:themeColor="text1"/>
        </w:rPr>
        <w:t>“</w:t>
      </w:r>
      <w:r w:rsidRPr="00E30AB1">
        <w:rPr>
          <w:rFonts w:cs="Times New Roman"/>
          <w:color w:val="000000" w:themeColor="text1"/>
        </w:rPr>
        <w:t>水利、环境和公共设施管理业</w:t>
      </w:r>
      <w:r w:rsidRPr="00E30AB1">
        <w:rPr>
          <w:rFonts w:cs="Times New Roman"/>
          <w:color w:val="000000" w:themeColor="text1"/>
        </w:rPr>
        <w:t>”</w:t>
      </w:r>
      <w:r w:rsidRPr="00E30AB1">
        <w:rPr>
          <w:rFonts w:cs="Times New Roman"/>
          <w:color w:val="000000" w:themeColor="text1"/>
        </w:rPr>
        <w:t>中的环境卫生管理类，行业代码为</w:t>
      </w:r>
      <w:r w:rsidRPr="00E30AB1">
        <w:rPr>
          <w:rFonts w:eastAsia="TimesNewRomanPSMT" w:cs="Times New Roman" w:hint="eastAsia"/>
          <w:color w:val="000000" w:themeColor="text1"/>
        </w:rPr>
        <w:t>N</w:t>
      </w:r>
      <w:r w:rsidRPr="00E30AB1">
        <w:rPr>
          <w:rFonts w:eastAsia="TimesNewRomanPSMT" w:cs="Times New Roman"/>
          <w:color w:val="000000" w:themeColor="text1"/>
        </w:rPr>
        <w:t>7820</w:t>
      </w:r>
      <w:r w:rsidRPr="00E30AB1">
        <w:rPr>
          <w:rFonts w:cs="Times New Roman"/>
          <w:color w:val="000000" w:themeColor="text1"/>
        </w:rPr>
        <w:t>。</w:t>
      </w:r>
    </w:p>
    <w:p w14:paraId="142A6E72" w14:textId="40A5225F" w:rsidR="00B04E9B" w:rsidRPr="00E30AB1" w:rsidRDefault="00B04E9B" w:rsidP="00B04E9B">
      <w:pPr>
        <w:ind w:firstLine="480"/>
        <w:rPr>
          <w:rFonts w:cs="Times New Roman"/>
          <w:color w:val="000000" w:themeColor="text1"/>
        </w:rPr>
      </w:pPr>
      <w:r w:rsidRPr="00E30AB1">
        <w:rPr>
          <w:rFonts w:cs="Times New Roman"/>
          <w:color w:val="000000" w:themeColor="text1"/>
        </w:rPr>
        <w:t>根据《产业结构调整指导目录（</w:t>
      </w:r>
      <w:r w:rsidRPr="00E30AB1">
        <w:rPr>
          <w:rFonts w:cs="Times New Roman"/>
          <w:color w:val="000000" w:themeColor="text1"/>
        </w:rPr>
        <w:t>20</w:t>
      </w:r>
      <w:r w:rsidRPr="00E30AB1">
        <w:rPr>
          <w:rFonts w:cs="Times New Roman" w:hint="eastAsia"/>
          <w:color w:val="000000" w:themeColor="text1"/>
        </w:rPr>
        <w:t>24</w:t>
      </w:r>
      <w:r w:rsidRPr="00E30AB1">
        <w:rPr>
          <w:rFonts w:cs="Times New Roman"/>
          <w:color w:val="000000" w:themeColor="text1"/>
        </w:rPr>
        <w:t>年本）》，拟建项目属于鼓励类</w:t>
      </w:r>
      <w:r w:rsidRPr="00E30AB1">
        <w:rPr>
          <w:rFonts w:cs="Times New Roman"/>
          <w:color w:val="000000" w:themeColor="text1"/>
        </w:rPr>
        <w:t>——</w:t>
      </w:r>
      <w:r w:rsidRPr="00E30AB1">
        <w:rPr>
          <w:rFonts w:cs="Times New Roman" w:hint="eastAsia"/>
          <w:color w:val="000000" w:themeColor="text1"/>
        </w:rPr>
        <w:t>四十二、环</w:t>
      </w:r>
      <w:r w:rsidRPr="00E30AB1">
        <w:rPr>
          <w:rFonts w:cs="Times New Roman" w:hint="eastAsia"/>
          <w:color w:val="000000" w:themeColor="text1"/>
        </w:rPr>
        <w:lastRenderedPageBreak/>
        <w:t>境保护与资源节约综合利用</w:t>
      </w:r>
      <w:r w:rsidRPr="00E30AB1">
        <w:rPr>
          <w:rFonts w:cs="Times New Roman" w:hint="eastAsia"/>
          <w:color w:val="000000" w:themeColor="text1"/>
        </w:rPr>
        <w:t xml:space="preserve"> </w:t>
      </w:r>
      <w:r w:rsidRPr="00E30AB1">
        <w:rPr>
          <w:rFonts w:cs="Times New Roman"/>
          <w:color w:val="000000" w:themeColor="text1"/>
        </w:rPr>
        <w:t>3</w:t>
      </w:r>
      <w:r w:rsidRPr="00E30AB1">
        <w:rPr>
          <w:rFonts w:cs="Times New Roman" w:hint="eastAsia"/>
          <w:color w:val="000000" w:themeColor="text1"/>
        </w:rPr>
        <w:t>．城镇污水垃圾处理：高效、低能耗污水处理与再生技术开发，城镇垃圾、农村生活垃圾、城镇生活污水、农村生活污水、污泥及其他固体废弃物减量化、资源化、无害化处理和综合利用工程。</w:t>
      </w:r>
    </w:p>
    <w:p w14:paraId="3ADBCBEE" w14:textId="32974EF9" w:rsidR="00B04E9B" w:rsidRPr="00E30AB1" w:rsidRDefault="00B04E9B" w:rsidP="00B04E9B">
      <w:pPr>
        <w:ind w:firstLine="480"/>
        <w:rPr>
          <w:rFonts w:cs="Times New Roman"/>
          <w:color w:val="000000" w:themeColor="text1"/>
        </w:rPr>
      </w:pPr>
      <w:r w:rsidRPr="00E30AB1">
        <w:rPr>
          <w:rFonts w:cs="Times New Roman"/>
          <w:color w:val="000000" w:themeColor="text1"/>
        </w:rPr>
        <w:t>项目建设不属于国土资源部和国家发展和改革委员会</w:t>
      </w:r>
      <w:r w:rsidRPr="00E30AB1">
        <w:rPr>
          <w:rFonts w:eastAsia="TimesNewRomanPSMT" w:cs="Times New Roman"/>
          <w:color w:val="000000" w:themeColor="text1"/>
        </w:rPr>
        <w:t>“</w:t>
      </w:r>
      <w:r w:rsidRPr="00E30AB1">
        <w:rPr>
          <w:rFonts w:cs="Times New Roman"/>
          <w:color w:val="000000" w:themeColor="text1"/>
        </w:rPr>
        <w:t>关于发布实施《限制用地项目目录（</w:t>
      </w:r>
      <w:r w:rsidRPr="00E30AB1">
        <w:rPr>
          <w:rFonts w:eastAsia="TimesNewRomanPSMT" w:cs="Times New Roman"/>
          <w:color w:val="000000" w:themeColor="text1"/>
        </w:rPr>
        <w:t>2012</w:t>
      </w:r>
      <w:r w:rsidRPr="00E30AB1">
        <w:rPr>
          <w:rFonts w:cs="Times New Roman"/>
          <w:color w:val="000000" w:themeColor="text1"/>
        </w:rPr>
        <w:t>年本）》和《禁止用地项目目录（</w:t>
      </w:r>
      <w:r w:rsidRPr="00E30AB1">
        <w:rPr>
          <w:rFonts w:eastAsia="TimesNewRomanPSMT" w:cs="Times New Roman"/>
          <w:color w:val="000000" w:themeColor="text1"/>
        </w:rPr>
        <w:t>2012</w:t>
      </w:r>
      <w:r w:rsidRPr="00E30AB1">
        <w:rPr>
          <w:rFonts w:cs="Times New Roman"/>
          <w:color w:val="000000" w:themeColor="text1"/>
        </w:rPr>
        <w:t>年本）》的通知（国土资发〔</w:t>
      </w:r>
      <w:r w:rsidRPr="00E30AB1">
        <w:rPr>
          <w:rFonts w:eastAsia="TimesNewRomanPSMT" w:cs="Times New Roman"/>
          <w:color w:val="000000" w:themeColor="text1"/>
        </w:rPr>
        <w:t>2012</w:t>
      </w:r>
      <w:r w:rsidRPr="00E30AB1">
        <w:rPr>
          <w:rFonts w:cs="Times New Roman"/>
          <w:color w:val="000000" w:themeColor="text1"/>
        </w:rPr>
        <w:t>〕</w:t>
      </w:r>
      <w:r w:rsidRPr="00E30AB1">
        <w:rPr>
          <w:rFonts w:eastAsia="TimesNewRomanPSMT" w:cs="Times New Roman"/>
          <w:color w:val="000000" w:themeColor="text1"/>
        </w:rPr>
        <w:t xml:space="preserve">98 </w:t>
      </w:r>
      <w:r w:rsidRPr="00E30AB1">
        <w:rPr>
          <w:rFonts w:cs="Times New Roman"/>
          <w:color w:val="000000" w:themeColor="text1"/>
        </w:rPr>
        <w:t>号）</w:t>
      </w:r>
      <w:r w:rsidRPr="00E30AB1">
        <w:rPr>
          <w:rFonts w:eastAsia="TimesNewRomanPSMT" w:cs="Times New Roman"/>
          <w:color w:val="000000" w:themeColor="text1"/>
        </w:rPr>
        <w:t>”</w:t>
      </w:r>
      <w:r w:rsidRPr="00E30AB1">
        <w:rPr>
          <w:rFonts w:cs="Times New Roman"/>
          <w:color w:val="000000" w:themeColor="text1"/>
        </w:rPr>
        <w:t>中规定的限制用地和禁止用地项目。</w:t>
      </w:r>
    </w:p>
    <w:p w14:paraId="1C8E6E10" w14:textId="7C2EB6FD" w:rsidR="00225083" w:rsidRPr="00E30AB1" w:rsidRDefault="003944E7" w:rsidP="00AE7EB3">
      <w:pPr>
        <w:ind w:firstLine="480"/>
        <w:rPr>
          <w:rFonts w:cs="Times New Roman"/>
          <w:color w:val="000000" w:themeColor="text1"/>
        </w:rPr>
      </w:pPr>
      <w:r w:rsidRPr="00E30AB1">
        <w:rPr>
          <w:rFonts w:eastAsia="宋体" w:cs="Times New Roman"/>
          <w:color w:val="000000" w:themeColor="text1"/>
          <w:kern w:val="0"/>
          <w:szCs w:val="24"/>
        </w:rPr>
        <w:t>202</w:t>
      </w:r>
      <w:r w:rsidRPr="00E30AB1">
        <w:rPr>
          <w:rFonts w:eastAsia="宋体" w:cs="Times New Roman" w:hint="eastAsia"/>
          <w:color w:val="000000" w:themeColor="text1"/>
          <w:kern w:val="0"/>
          <w:szCs w:val="24"/>
        </w:rPr>
        <w:t>4</w:t>
      </w:r>
      <w:r w:rsidRPr="00E30AB1">
        <w:rPr>
          <w:rFonts w:eastAsia="宋体" w:cs="Times New Roman"/>
          <w:color w:val="000000" w:themeColor="text1"/>
          <w:kern w:val="0"/>
          <w:szCs w:val="24"/>
        </w:rPr>
        <w:t>年</w:t>
      </w:r>
      <w:r w:rsidRPr="00E30AB1">
        <w:rPr>
          <w:rFonts w:eastAsia="宋体" w:cs="Times New Roman" w:hint="eastAsia"/>
          <w:color w:val="000000" w:themeColor="text1"/>
          <w:kern w:val="0"/>
          <w:szCs w:val="24"/>
        </w:rPr>
        <w:t>8</w:t>
      </w:r>
      <w:r w:rsidRPr="00E30AB1">
        <w:rPr>
          <w:rFonts w:eastAsia="宋体" w:cs="Times New Roman"/>
          <w:color w:val="000000" w:themeColor="text1"/>
          <w:kern w:val="0"/>
          <w:szCs w:val="24"/>
        </w:rPr>
        <w:t>月</w:t>
      </w:r>
      <w:r w:rsidRPr="00E30AB1">
        <w:rPr>
          <w:rFonts w:eastAsia="宋体" w:cs="Times New Roman" w:hint="eastAsia"/>
          <w:color w:val="000000" w:themeColor="text1"/>
          <w:kern w:val="0"/>
          <w:szCs w:val="24"/>
        </w:rPr>
        <w:t>26</w:t>
      </w:r>
      <w:r w:rsidRPr="00E30AB1">
        <w:rPr>
          <w:rFonts w:eastAsia="宋体" w:cs="Times New Roman"/>
          <w:color w:val="000000" w:themeColor="text1"/>
          <w:kern w:val="0"/>
          <w:szCs w:val="24"/>
        </w:rPr>
        <w:t>日</w:t>
      </w:r>
      <w:r w:rsidRPr="00E30AB1">
        <w:rPr>
          <w:rFonts w:eastAsia="宋体" w:cs="Times New Roman" w:hint="eastAsia"/>
          <w:color w:val="000000" w:themeColor="text1"/>
          <w:kern w:val="0"/>
          <w:szCs w:val="24"/>
        </w:rPr>
        <w:t>，</w:t>
      </w:r>
      <w:r w:rsidRPr="00E30AB1">
        <w:rPr>
          <w:rFonts w:eastAsia="宋体" w:cs="Times New Roman"/>
          <w:color w:val="000000" w:themeColor="text1"/>
          <w:kern w:val="0"/>
          <w:szCs w:val="24"/>
        </w:rPr>
        <w:t>巴中市</w:t>
      </w:r>
      <w:r w:rsidRPr="00E30AB1">
        <w:rPr>
          <w:rFonts w:eastAsia="宋体" w:cs="Times New Roman" w:hint="eastAsia"/>
          <w:color w:val="000000" w:themeColor="text1"/>
          <w:kern w:val="0"/>
          <w:szCs w:val="24"/>
        </w:rPr>
        <w:t>巴州区</w:t>
      </w:r>
      <w:r w:rsidRPr="00E30AB1">
        <w:rPr>
          <w:rFonts w:cs="Times New Roman"/>
          <w:color w:val="000000" w:themeColor="text1"/>
        </w:rPr>
        <w:t>发展和改革局</w:t>
      </w:r>
      <w:r w:rsidRPr="00E30AB1">
        <w:rPr>
          <w:rFonts w:cs="Times New Roman" w:hint="eastAsia"/>
          <w:color w:val="000000" w:themeColor="text1"/>
        </w:rPr>
        <w:t>以</w:t>
      </w:r>
      <w:r w:rsidRPr="00E30AB1">
        <w:rPr>
          <w:rFonts w:eastAsia="宋体" w:cs="Times New Roman" w:hint="eastAsia"/>
          <w:color w:val="000000" w:themeColor="text1"/>
          <w:kern w:val="0"/>
          <w:szCs w:val="24"/>
        </w:rPr>
        <w:t>巴区发改行审项建〔</w:t>
      </w:r>
      <w:r w:rsidRPr="00E30AB1">
        <w:rPr>
          <w:rFonts w:eastAsia="宋体" w:cs="Times New Roman"/>
          <w:color w:val="000000" w:themeColor="text1"/>
          <w:kern w:val="0"/>
          <w:szCs w:val="24"/>
        </w:rPr>
        <w:t>202</w:t>
      </w:r>
      <w:r w:rsidRPr="00E30AB1">
        <w:rPr>
          <w:rFonts w:eastAsia="宋体" w:cs="Times New Roman" w:hint="eastAsia"/>
          <w:color w:val="000000" w:themeColor="text1"/>
          <w:kern w:val="0"/>
          <w:szCs w:val="24"/>
        </w:rPr>
        <w:t>4</w:t>
      </w:r>
      <w:r w:rsidRPr="00E30AB1">
        <w:rPr>
          <w:rFonts w:eastAsia="宋体" w:cs="Times New Roman" w:hint="eastAsia"/>
          <w:color w:val="000000" w:themeColor="text1"/>
          <w:kern w:val="0"/>
          <w:szCs w:val="24"/>
        </w:rPr>
        <w:t>〕</w:t>
      </w:r>
      <w:r w:rsidRPr="00E30AB1">
        <w:rPr>
          <w:rFonts w:eastAsia="宋体" w:cs="Times New Roman" w:hint="eastAsia"/>
          <w:color w:val="000000" w:themeColor="text1"/>
          <w:kern w:val="0"/>
          <w:szCs w:val="24"/>
        </w:rPr>
        <w:t>79</w:t>
      </w:r>
      <w:r w:rsidRPr="00E30AB1">
        <w:rPr>
          <w:rFonts w:eastAsia="宋体" w:cs="Times New Roman"/>
          <w:color w:val="000000" w:themeColor="text1"/>
          <w:kern w:val="0"/>
          <w:szCs w:val="24"/>
        </w:rPr>
        <w:t>号</w:t>
      </w:r>
      <w:r w:rsidRPr="00E30AB1">
        <w:rPr>
          <w:rFonts w:eastAsia="宋体" w:cs="Times New Roman" w:hint="eastAsia"/>
          <w:color w:val="000000" w:themeColor="text1"/>
          <w:kern w:val="0"/>
          <w:szCs w:val="24"/>
        </w:rPr>
        <w:t>文</w:t>
      </w:r>
      <w:r w:rsidRPr="00E30AB1">
        <w:rPr>
          <w:rFonts w:cs="Times New Roman" w:hint="eastAsia"/>
          <w:color w:val="000000" w:themeColor="text1"/>
        </w:rPr>
        <w:t>对《关于巴中市</w:t>
      </w:r>
      <w:r w:rsidRPr="00E30AB1">
        <w:rPr>
          <w:rFonts w:eastAsia="宋体" w:cs="Times New Roman"/>
          <w:color w:val="000000" w:themeColor="text1"/>
          <w:kern w:val="0"/>
          <w:szCs w:val="24"/>
        </w:rPr>
        <w:t>生活垃圾填埋场提质扩能改造项目</w:t>
      </w:r>
      <w:r w:rsidRPr="00E30AB1">
        <w:rPr>
          <w:rFonts w:eastAsia="宋体" w:cs="Times New Roman" w:hint="eastAsia"/>
          <w:color w:val="000000" w:themeColor="text1"/>
          <w:kern w:val="0"/>
          <w:szCs w:val="24"/>
        </w:rPr>
        <w:t>建议书</w:t>
      </w:r>
      <w:r w:rsidRPr="00E30AB1">
        <w:rPr>
          <w:rFonts w:cs="Times New Roman" w:hint="eastAsia"/>
          <w:color w:val="000000" w:themeColor="text1"/>
        </w:rPr>
        <w:t>》予以批复，</w:t>
      </w:r>
      <w:r w:rsidR="00225083" w:rsidRPr="00E30AB1">
        <w:rPr>
          <w:rFonts w:eastAsia="宋体" w:cs="Times New Roman"/>
          <w:color w:val="000000" w:themeColor="text1"/>
          <w:kern w:val="0"/>
          <w:szCs w:val="24"/>
        </w:rPr>
        <w:t>项目</w:t>
      </w:r>
      <w:r w:rsidR="00C90F52" w:rsidRPr="00E30AB1">
        <w:rPr>
          <w:rFonts w:eastAsia="宋体" w:cs="Times New Roman" w:hint="eastAsia"/>
          <w:color w:val="000000" w:themeColor="text1"/>
          <w:kern w:val="0"/>
          <w:szCs w:val="24"/>
        </w:rPr>
        <w:t>代码</w:t>
      </w:r>
      <w:r w:rsidR="00225083" w:rsidRPr="00E30AB1">
        <w:rPr>
          <w:rFonts w:eastAsia="宋体" w:cs="Times New Roman"/>
          <w:color w:val="000000" w:themeColor="text1"/>
          <w:kern w:val="0"/>
          <w:szCs w:val="24"/>
        </w:rPr>
        <w:t>：</w:t>
      </w:r>
      <w:r w:rsidRPr="00E30AB1">
        <w:rPr>
          <w:rFonts w:eastAsia="宋体" w:cs="Times New Roman" w:hint="eastAsia"/>
          <w:color w:val="000000" w:themeColor="text1"/>
          <w:kern w:val="0"/>
          <w:szCs w:val="24"/>
        </w:rPr>
        <w:t>2407</w:t>
      </w:r>
      <w:r w:rsidR="00225083" w:rsidRPr="00E30AB1">
        <w:rPr>
          <w:rFonts w:eastAsia="宋体" w:cs="Times New Roman"/>
          <w:color w:val="000000" w:themeColor="text1"/>
          <w:kern w:val="0"/>
          <w:szCs w:val="24"/>
        </w:rPr>
        <w:t>-</w:t>
      </w:r>
      <w:r w:rsidRPr="00E30AB1">
        <w:rPr>
          <w:rFonts w:eastAsia="宋体" w:cs="Times New Roman" w:hint="eastAsia"/>
          <w:color w:val="000000" w:themeColor="text1"/>
          <w:kern w:val="0"/>
          <w:szCs w:val="24"/>
        </w:rPr>
        <w:t>511902-04-01-346100</w:t>
      </w:r>
      <w:r w:rsidR="00225083" w:rsidRPr="00E30AB1">
        <w:rPr>
          <w:rFonts w:eastAsia="宋体" w:cs="Times New Roman"/>
          <w:color w:val="000000" w:themeColor="text1"/>
          <w:kern w:val="0"/>
          <w:szCs w:val="24"/>
        </w:rPr>
        <w:t>。</w:t>
      </w:r>
    </w:p>
    <w:p w14:paraId="792818C5" w14:textId="6DB7496A" w:rsidR="00341530" w:rsidRPr="00E30AB1" w:rsidRDefault="00B10498" w:rsidP="00AE7EB3">
      <w:pPr>
        <w:ind w:firstLine="480"/>
        <w:rPr>
          <w:rFonts w:cs="Times New Roman"/>
          <w:color w:val="000000" w:themeColor="text1"/>
        </w:rPr>
      </w:pPr>
      <w:r w:rsidRPr="00E30AB1">
        <w:rPr>
          <w:rFonts w:cs="Times New Roman"/>
          <w:color w:val="000000" w:themeColor="text1"/>
        </w:rPr>
        <w:t>综上，项目的建设符合国家现行的产业政策。</w:t>
      </w:r>
    </w:p>
    <w:p w14:paraId="2358882D" w14:textId="2C0D71BE" w:rsidR="00303BBD" w:rsidRPr="00E30AB1" w:rsidRDefault="00303BBD" w:rsidP="001C7B9C">
      <w:pPr>
        <w:pStyle w:val="3"/>
        <w:rPr>
          <w:color w:val="000000" w:themeColor="text1"/>
        </w:rPr>
      </w:pPr>
      <w:r w:rsidRPr="00E30AB1">
        <w:rPr>
          <w:rFonts w:hint="eastAsia"/>
          <w:color w:val="000000" w:themeColor="text1"/>
        </w:rPr>
        <w:t>规划符合性分析</w:t>
      </w:r>
    </w:p>
    <w:p w14:paraId="124B25DF" w14:textId="3BA42627" w:rsidR="00341530" w:rsidRPr="00E30AB1" w:rsidRDefault="00FD6B47" w:rsidP="001C7B9C">
      <w:pPr>
        <w:pStyle w:val="4"/>
        <w:rPr>
          <w:color w:val="000000" w:themeColor="text1"/>
        </w:rPr>
      </w:pPr>
      <w:r w:rsidRPr="00E30AB1">
        <w:rPr>
          <w:rFonts w:hint="eastAsia"/>
          <w:color w:val="000000" w:themeColor="text1"/>
        </w:rPr>
        <w:t>与“十四五”生态环境保护规划符合性分析</w:t>
      </w:r>
    </w:p>
    <w:p w14:paraId="0D132560" w14:textId="5448D063" w:rsidR="00E6246C" w:rsidRPr="00E30AB1" w:rsidRDefault="009D1C86" w:rsidP="00220CA1">
      <w:pPr>
        <w:ind w:firstLine="480"/>
        <w:rPr>
          <w:rFonts w:cs="Times New Roman"/>
          <w:color w:val="000000" w:themeColor="text1"/>
        </w:rPr>
      </w:pPr>
      <w:r w:rsidRPr="00E30AB1">
        <w:rPr>
          <w:rFonts w:cs="Times New Roman"/>
          <w:color w:val="000000" w:themeColor="text1"/>
        </w:rPr>
        <w:t>与</w:t>
      </w:r>
      <w:r w:rsidR="0067485F" w:rsidRPr="00E30AB1">
        <w:rPr>
          <w:rFonts w:cs="Times New Roman"/>
          <w:color w:val="000000" w:themeColor="text1"/>
        </w:rPr>
        <w:t>《四川省</w:t>
      </w:r>
      <w:r w:rsidR="0067485F" w:rsidRPr="00E30AB1">
        <w:rPr>
          <w:rFonts w:cs="Times New Roman"/>
          <w:color w:val="000000" w:themeColor="text1"/>
        </w:rPr>
        <w:t>“</w:t>
      </w:r>
      <w:r w:rsidR="0067485F" w:rsidRPr="00E30AB1">
        <w:rPr>
          <w:rFonts w:cs="Times New Roman"/>
          <w:color w:val="000000" w:themeColor="text1"/>
        </w:rPr>
        <w:t>十四五</w:t>
      </w:r>
      <w:r w:rsidR="0067485F" w:rsidRPr="00E30AB1">
        <w:rPr>
          <w:rFonts w:cs="Times New Roman"/>
          <w:color w:val="000000" w:themeColor="text1"/>
        </w:rPr>
        <w:t>”</w:t>
      </w:r>
      <w:r w:rsidR="0067485F" w:rsidRPr="00E30AB1">
        <w:rPr>
          <w:rFonts w:cs="Times New Roman"/>
          <w:color w:val="000000" w:themeColor="text1"/>
        </w:rPr>
        <w:t>生态环境保护规划》、</w:t>
      </w:r>
      <w:r w:rsidR="00BB15B2" w:rsidRPr="00E30AB1">
        <w:rPr>
          <w:rFonts w:cs="Times New Roman" w:hint="eastAsia"/>
          <w:color w:val="000000" w:themeColor="text1"/>
        </w:rPr>
        <w:t>《巴中市</w:t>
      </w:r>
      <w:r w:rsidR="00BB15B2" w:rsidRPr="00E30AB1">
        <w:rPr>
          <w:rFonts w:cs="Times New Roman"/>
          <w:color w:val="000000" w:themeColor="text1"/>
        </w:rPr>
        <w:t xml:space="preserve"> “</w:t>
      </w:r>
      <w:r w:rsidR="00BB15B2" w:rsidRPr="00E30AB1">
        <w:rPr>
          <w:rFonts w:cs="Times New Roman"/>
          <w:color w:val="000000" w:themeColor="text1"/>
        </w:rPr>
        <w:t>十四五</w:t>
      </w:r>
      <w:r w:rsidR="00BB15B2" w:rsidRPr="00E30AB1">
        <w:rPr>
          <w:rFonts w:cs="Times New Roman"/>
          <w:color w:val="000000" w:themeColor="text1"/>
        </w:rPr>
        <w:t>”</w:t>
      </w:r>
      <w:r w:rsidR="00BB15B2" w:rsidRPr="00E30AB1">
        <w:rPr>
          <w:rFonts w:cs="Times New Roman"/>
          <w:color w:val="000000" w:themeColor="text1"/>
        </w:rPr>
        <w:t>生态环境保护规划</w:t>
      </w:r>
      <w:r w:rsidR="00BB15B2" w:rsidRPr="00E30AB1">
        <w:rPr>
          <w:rFonts w:cs="Times New Roman" w:hint="eastAsia"/>
          <w:color w:val="000000" w:themeColor="text1"/>
        </w:rPr>
        <w:t>》</w:t>
      </w:r>
      <w:r w:rsidR="00873AB2" w:rsidRPr="00E30AB1">
        <w:rPr>
          <w:rFonts w:cs="Times New Roman" w:hint="eastAsia"/>
          <w:color w:val="000000" w:themeColor="text1"/>
        </w:rPr>
        <w:t>、《巴中市巴州区“十四五”生态环境保护规划》</w:t>
      </w:r>
      <w:r w:rsidR="00E6246C" w:rsidRPr="00E30AB1">
        <w:rPr>
          <w:rFonts w:cs="Times New Roman"/>
          <w:color w:val="000000" w:themeColor="text1"/>
        </w:rPr>
        <w:t>符合性分析</w:t>
      </w:r>
      <w:r w:rsidR="00AB4D01" w:rsidRPr="00E30AB1">
        <w:rPr>
          <w:rFonts w:cs="Times New Roman" w:hint="eastAsia"/>
          <w:color w:val="000000" w:themeColor="text1"/>
        </w:rPr>
        <w:t>详见下表。</w:t>
      </w:r>
    </w:p>
    <w:p w14:paraId="11185D00" w14:textId="351B0F88" w:rsidR="00E6246C" w:rsidRPr="00E30AB1" w:rsidRDefault="00C45CA4" w:rsidP="005946A9">
      <w:pPr>
        <w:pStyle w:val="lwx"/>
        <w:spacing w:before="163"/>
        <w:rPr>
          <w:color w:val="000000" w:themeColor="text1"/>
        </w:rPr>
      </w:pPr>
      <w:bookmarkStart w:id="38" w:name="_Ref62549187"/>
      <w:r w:rsidRPr="00E30AB1">
        <w:rPr>
          <w:rFonts w:hint="eastAsia"/>
          <w:color w:val="000000" w:themeColor="text1"/>
        </w:rPr>
        <w:t>表</w:t>
      </w:r>
      <w:r w:rsidRPr="00E30AB1">
        <w:rPr>
          <w:rFonts w:hint="eastAsia"/>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w:instrText>
      </w:r>
      <w:r w:rsidR="001D4138" w:rsidRPr="00E30AB1">
        <w:rPr>
          <w:rFonts w:hint="eastAsia"/>
          <w:color w:val="000000" w:themeColor="text1"/>
        </w:rPr>
        <w:instrText>STYLEREF 1 \s</w:instrText>
      </w:r>
      <w:r w:rsidR="001D4138" w:rsidRPr="00E30AB1">
        <w:rPr>
          <w:color w:val="000000" w:themeColor="text1"/>
        </w:rPr>
        <w:instrText xml:space="preserve"> </w:instrText>
      </w:r>
      <w:r w:rsidR="001D4138" w:rsidRPr="00E30AB1">
        <w:rPr>
          <w:color w:val="000000" w:themeColor="text1"/>
        </w:rPr>
        <w:fldChar w:fldCharType="separate"/>
      </w:r>
      <w:r w:rsidR="007C73FE">
        <w:rPr>
          <w:noProof/>
          <w:color w:val="000000" w:themeColor="text1"/>
        </w:rPr>
        <w:t>2</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w:instrText>
      </w:r>
      <w:r w:rsidR="001D4138" w:rsidRPr="00E30AB1">
        <w:rPr>
          <w:rFonts w:hint="eastAsia"/>
          <w:color w:val="000000" w:themeColor="text1"/>
        </w:rPr>
        <w:instrText xml:space="preserve">SEQ </w:instrText>
      </w:r>
      <w:r w:rsidR="001D4138" w:rsidRPr="00E30AB1">
        <w:rPr>
          <w:rFonts w:hint="eastAsia"/>
          <w:color w:val="000000" w:themeColor="text1"/>
        </w:rPr>
        <w:instrText>表</w:instrText>
      </w:r>
      <w:r w:rsidR="001D4138" w:rsidRPr="00E30AB1">
        <w:rPr>
          <w:rFonts w:hint="eastAsia"/>
          <w:color w:val="000000" w:themeColor="text1"/>
        </w:rPr>
        <w:instrText xml:space="preserve"> \* ARABIC \s 1</w:instrText>
      </w:r>
      <w:r w:rsidR="001D4138" w:rsidRPr="00E30AB1">
        <w:rPr>
          <w:color w:val="000000" w:themeColor="text1"/>
        </w:rPr>
        <w:instrText xml:space="preserve"> </w:instrText>
      </w:r>
      <w:r w:rsidR="001D4138" w:rsidRPr="00E30AB1">
        <w:rPr>
          <w:color w:val="000000" w:themeColor="text1"/>
        </w:rPr>
        <w:fldChar w:fldCharType="separate"/>
      </w:r>
      <w:r w:rsidR="007C73FE">
        <w:rPr>
          <w:noProof/>
          <w:color w:val="000000" w:themeColor="text1"/>
        </w:rPr>
        <w:t>1</w:t>
      </w:r>
      <w:r w:rsidR="001D4138" w:rsidRPr="00E30AB1">
        <w:rPr>
          <w:color w:val="000000" w:themeColor="text1"/>
        </w:rPr>
        <w:fldChar w:fldCharType="end"/>
      </w:r>
      <w:bookmarkEnd w:id="38"/>
      <w:r w:rsidR="003F09C3" w:rsidRPr="00E30AB1">
        <w:rPr>
          <w:rFonts w:hint="eastAsia"/>
          <w:color w:val="000000" w:themeColor="text1"/>
        </w:rPr>
        <w:t xml:space="preserve"> </w:t>
      </w:r>
      <w:r w:rsidR="00E6246C" w:rsidRPr="00E30AB1">
        <w:rPr>
          <w:color w:val="000000" w:themeColor="text1"/>
        </w:rPr>
        <w:t>与</w:t>
      </w:r>
      <w:r w:rsidR="00CA0319" w:rsidRPr="00E30AB1">
        <w:rPr>
          <w:rFonts w:hint="eastAsia"/>
          <w:color w:val="000000" w:themeColor="text1"/>
        </w:rPr>
        <w:t>“十四五”</w:t>
      </w:r>
      <w:r w:rsidR="006E2598" w:rsidRPr="00E30AB1">
        <w:rPr>
          <w:rFonts w:hint="eastAsia"/>
          <w:color w:val="000000" w:themeColor="text1"/>
        </w:rPr>
        <w:t>生态环境保护规划</w:t>
      </w:r>
      <w:r w:rsidR="00E6246C" w:rsidRPr="00E30AB1">
        <w:rPr>
          <w:color w:val="000000" w:themeColor="text1"/>
        </w:rPr>
        <w:t>符合性分析</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1403"/>
        <w:gridCol w:w="5386"/>
        <w:gridCol w:w="1276"/>
        <w:gridCol w:w="975"/>
      </w:tblGrid>
      <w:tr w:rsidR="00E30AB1" w:rsidRPr="00E30AB1" w14:paraId="08CC9C9B" w14:textId="3DCE0E54" w:rsidTr="006125F4">
        <w:trPr>
          <w:tblHeader/>
          <w:jc w:val="center"/>
        </w:trPr>
        <w:tc>
          <w:tcPr>
            <w:tcW w:w="776" w:type="pct"/>
            <w:vAlign w:val="center"/>
          </w:tcPr>
          <w:p w14:paraId="6EB4895C" w14:textId="05C16AEA" w:rsidR="00E6246C" w:rsidRPr="00E30AB1" w:rsidRDefault="00E6246C" w:rsidP="00E6246C">
            <w:pPr>
              <w:pStyle w:val="lwx1"/>
              <w:rPr>
                <w:rFonts w:cs="Times New Roman"/>
                <w:color w:val="000000" w:themeColor="text1"/>
              </w:rPr>
            </w:pPr>
            <w:r w:rsidRPr="00E30AB1">
              <w:rPr>
                <w:rFonts w:cs="Times New Roman"/>
                <w:color w:val="000000" w:themeColor="text1"/>
              </w:rPr>
              <w:t>相关规划</w:t>
            </w:r>
          </w:p>
        </w:tc>
        <w:tc>
          <w:tcPr>
            <w:tcW w:w="2979" w:type="pct"/>
            <w:vAlign w:val="center"/>
          </w:tcPr>
          <w:p w14:paraId="1F068FC0" w14:textId="682F5012" w:rsidR="00E6246C" w:rsidRPr="00E30AB1" w:rsidRDefault="00E6246C" w:rsidP="00021E00">
            <w:pPr>
              <w:pStyle w:val="lwx1"/>
              <w:rPr>
                <w:color w:val="000000" w:themeColor="text1"/>
              </w:rPr>
            </w:pPr>
            <w:r w:rsidRPr="00E30AB1">
              <w:rPr>
                <w:color w:val="000000" w:themeColor="text1"/>
              </w:rPr>
              <w:t>规划内容</w:t>
            </w:r>
          </w:p>
        </w:tc>
        <w:tc>
          <w:tcPr>
            <w:tcW w:w="706" w:type="pct"/>
            <w:vAlign w:val="center"/>
          </w:tcPr>
          <w:p w14:paraId="59C58001" w14:textId="7A1FC429" w:rsidR="00E6246C" w:rsidRPr="00E30AB1" w:rsidRDefault="00E6246C" w:rsidP="00021E00">
            <w:pPr>
              <w:pStyle w:val="lwx1"/>
              <w:rPr>
                <w:color w:val="000000" w:themeColor="text1"/>
              </w:rPr>
            </w:pPr>
            <w:r w:rsidRPr="00E30AB1">
              <w:rPr>
                <w:color w:val="000000" w:themeColor="text1"/>
              </w:rPr>
              <w:t>本项目</w:t>
            </w:r>
          </w:p>
        </w:tc>
        <w:tc>
          <w:tcPr>
            <w:tcW w:w="539" w:type="pct"/>
            <w:vAlign w:val="center"/>
          </w:tcPr>
          <w:p w14:paraId="2508871B" w14:textId="3436091A" w:rsidR="00E6246C" w:rsidRPr="00E30AB1" w:rsidRDefault="00E6246C" w:rsidP="00021E00">
            <w:pPr>
              <w:pStyle w:val="lwx1"/>
              <w:rPr>
                <w:color w:val="000000" w:themeColor="text1"/>
              </w:rPr>
            </w:pPr>
            <w:r w:rsidRPr="00E30AB1">
              <w:rPr>
                <w:color w:val="000000" w:themeColor="text1"/>
              </w:rPr>
              <w:t>符合性</w:t>
            </w:r>
          </w:p>
        </w:tc>
      </w:tr>
      <w:tr w:rsidR="00E30AB1" w:rsidRPr="00E30AB1" w14:paraId="2C519C82" w14:textId="5333E170" w:rsidTr="006125F4">
        <w:trPr>
          <w:jc w:val="center"/>
        </w:trPr>
        <w:tc>
          <w:tcPr>
            <w:tcW w:w="776" w:type="pct"/>
            <w:vAlign w:val="center"/>
          </w:tcPr>
          <w:p w14:paraId="1804A87E" w14:textId="6643D7C0" w:rsidR="00B76F0B" w:rsidRPr="00E30AB1" w:rsidRDefault="00B76F0B" w:rsidP="008603FA">
            <w:pPr>
              <w:pStyle w:val="lwx1"/>
              <w:rPr>
                <w:color w:val="000000" w:themeColor="text1"/>
              </w:rPr>
            </w:pPr>
            <w:r w:rsidRPr="00E30AB1">
              <w:rPr>
                <w:color w:val="000000" w:themeColor="text1"/>
              </w:rPr>
              <w:t>四川省</w:t>
            </w:r>
            <w:r w:rsidRPr="00E30AB1">
              <w:rPr>
                <w:color w:val="000000" w:themeColor="text1"/>
              </w:rPr>
              <w:t>“</w:t>
            </w:r>
            <w:r w:rsidRPr="00E30AB1">
              <w:rPr>
                <w:color w:val="000000" w:themeColor="text1"/>
              </w:rPr>
              <w:t>十四五</w:t>
            </w:r>
            <w:r w:rsidRPr="00E30AB1">
              <w:rPr>
                <w:color w:val="000000" w:themeColor="text1"/>
              </w:rPr>
              <w:t>”</w:t>
            </w:r>
            <w:r w:rsidRPr="00E30AB1">
              <w:rPr>
                <w:color w:val="000000" w:themeColor="text1"/>
              </w:rPr>
              <w:t>生态环境保护规划</w:t>
            </w:r>
          </w:p>
        </w:tc>
        <w:tc>
          <w:tcPr>
            <w:tcW w:w="2979" w:type="pct"/>
            <w:vAlign w:val="center"/>
          </w:tcPr>
          <w:p w14:paraId="05C0AD70" w14:textId="53B8CC92" w:rsidR="00B76F0B" w:rsidRPr="00E30AB1" w:rsidRDefault="00B76F0B" w:rsidP="008603FA">
            <w:pPr>
              <w:pStyle w:val="lwx1"/>
              <w:jc w:val="both"/>
              <w:rPr>
                <w:color w:val="000000" w:themeColor="text1"/>
              </w:rPr>
            </w:pPr>
            <w:r w:rsidRPr="00E30AB1">
              <w:rPr>
                <w:color w:val="000000" w:themeColor="text1"/>
              </w:rPr>
              <w:t>持续推进工业固体废物、生活垃圾、建筑垃圾、农业废弃物等固体废物处置设施建设，加强城市建成区生活垃圾日清运量超过</w:t>
            </w:r>
            <w:r w:rsidRPr="00E30AB1">
              <w:rPr>
                <w:color w:val="000000" w:themeColor="text1"/>
              </w:rPr>
              <w:t>300</w:t>
            </w:r>
            <w:r w:rsidRPr="00E30AB1">
              <w:rPr>
                <w:color w:val="000000" w:themeColor="text1"/>
              </w:rPr>
              <w:t>吨的地区生活垃圾焚烧处理设施建设，逐步提高污泥无害化水平，到</w:t>
            </w:r>
            <w:r w:rsidRPr="00E30AB1">
              <w:rPr>
                <w:color w:val="000000" w:themeColor="text1"/>
              </w:rPr>
              <w:t>2025</w:t>
            </w:r>
            <w:r w:rsidRPr="00E30AB1">
              <w:rPr>
                <w:color w:val="000000" w:themeColor="text1"/>
              </w:rPr>
              <w:t>年，城市生活垃圾焚烧处理能力占比达到</w:t>
            </w:r>
            <w:r w:rsidRPr="00E30AB1">
              <w:rPr>
                <w:color w:val="000000" w:themeColor="text1"/>
              </w:rPr>
              <w:t>60%</w:t>
            </w:r>
            <w:r w:rsidRPr="00E30AB1">
              <w:rPr>
                <w:color w:val="000000" w:themeColor="text1"/>
              </w:rPr>
              <w:t>。</w:t>
            </w:r>
          </w:p>
        </w:tc>
        <w:tc>
          <w:tcPr>
            <w:tcW w:w="706" w:type="pct"/>
            <w:vMerge w:val="restart"/>
            <w:vAlign w:val="center"/>
          </w:tcPr>
          <w:p w14:paraId="4BCA55FD" w14:textId="25209FC8" w:rsidR="00B76F0B" w:rsidRPr="00E30AB1" w:rsidRDefault="00B76F0B" w:rsidP="00681400">
            <w:pPr>
              <w:pStyle w:val="lwx1"/>
              <w:jc w:val="both"/>
              <w:rPr>
                <w:color w:val="000000" w:themeColor="text1"/>
              </w:rPr>
            </w:pPr>
            <w:r w:rsidRPr="00E30AB1">
              <w:rPr>
                <w:rFonts w:cs="Times New Roman"/>
                <w:color w:val="000000" w:themeColor="text1"/>
              </w:rPr>
              <w:t>本项目</w:t>
            </w:r>
            <w:r w:rsidRPr="00E30AB1">
              <w:rPr>
                <w:rFonts w:cs="Times New Roman" w:hint="eastAsia"/>
                <w:color w:val="000000" w:themeColor="text1"/>
              </w:rPr>
              <w:t>对现有巴中市生活垃圾填埋场进行扩容分区，用于</w:t>
            </w:r>
            <w:r w:rsidRPr="00E30AB1">
              <w:rPr>
                <w:color w:val="000000" w:themeColor="text1"/>
                <w:lang w:bidi="ar"/>
              </w:rPr>
              <w:t>巴中市城市生活垃圾焚烧发电厂</w:t>
            </w:r>
            <w:r w:rsidRPr="00E30AB1">
              <w:rPr>
                <w:rFonts w:hint="eastAsia"/>
                <w:color w:val="000000" w:themeColor="text1"/>
                <w:lang w:bidi="ar"/>
              </w:rPr>
              <w:t>飞灰填埋，</w:t>
            </w:r>
            <w:r w:rsidRPr="00E30AB1">
              <w:rPr>
                <w:color w:val="000000" w:themeColor="text1"/>
              </w:rPr>
              <w:t>属于</w:t>
            </w:r>
            <w:r w:rsidRPr="00E30AB1">
              <w:rPr>
                <w:rFonts w:hint="eastAsia"/>
                <w:color w:val="000000" w:themeColor="text1"/>
              </w:rPr>
              <w:t>固体废物处置设施建设。</w:t>
            </w:r>
          </w:p>
        </w:tc>
        <w:tc>
          <w:tcPr>
            <w:tcW w:w="539" w:type="pct"/>
            <w:vAlign w:val="center"/>
          </w:tcPr>
          <w:p w14:paraId="085C5C3C" w14:textId="03AF4EDB" w:rsidR="00B76F0B" w:rsidRPr="00E30AB1" w:rsidRDefault="00B76F0B" w:rsidP="009D1C86">
            <w:pPr>
              <w:pStyle w:val="lwx1"/>
              <w:rPr>
                <w:rFonts w:cs="Times New Roman"/>
                <w:color w:val="000000" w:themeColor="text1"/>
              </w:rPr>
            </w:pPr>
            <w:r w:rsidRPr="00E30AB1">
              <w:rPr>
                <w:rFonts w:cs="Times New Roman"/>
                <w:color w:val="000000" w:themeColor="text1"/>
              </w:rPr>
              <w:t>符合</w:t>
            </w:r>
          </w:p>
        </w:tc>
      </w:tr>
      <w:tr w:rsidR="00E30AB1" w:rsidRPr="00E30AB1" w14:paraId="10A531E0" w14:textId="77777777" w:rsidTr="006125F4">
        <w:trPr>
          <w:jc w:val="center"/>
        </w:trPr>
        <w:tc>
          <w:tcPr>
            <w:tcW w:w="776" w:type="pct"/>
            <w:vAlign w:val="center"/>
          </w:tcPr>
          <w:p w14:paraId="6A44FEC1" w14:textId="630CC1EB" w:rsidR="00B76F0B" w:rsidRPr="00E30AB1" w:rsidRDefault="00B76F0B" w:rsidP="009D1C86">
            <w:pPr>
              <w:pStyle w:val="lwx1"/>
              <w:rPr>
                <w:rFonts w:cs="Times New Roman"/>
                <w:color w:val="000000" w:themeColor="text1"/>
              </w:rPr>
            </w:pPr>
            <w:r w:rsidRPr="00E30AB1">
              <w:rPr>
                <w:rFonts w:cs="Times New Roman" w:hint="eastAsia"/>
                <w:color w:val="000000" w:themeColor="text1"/>
              </w:rPr>
              <w:t>巴中市</w:t>
            </w:r>
            <w:r w:rsidRPr="00E30AB1">
              <w:rPr>
                <w:rFonts w:cs="Times New Roman"/>
                <w:color w:val="000000" w:themeColor="text1"/>
              </w:rPr>
              <w:t xml:space="preserve"> “</w:t>
            </w:r>
            <w:r w:rsidRPr="00E30AB1">
              <w:rPr>
                <w:rFonts w:cs="Times New Roman"/>
                <w:color w:val="000000" w:themeColor="text1"/>
              </w:rPr>
              <w:t>十四五</w:t>
            </w:r>
            <w:r w:rsidRPr="00E30AB1">
              <w:rPr>
                <w:rFonts w:cs="Times New Roman"/>
                <w:color w:val="000000" w:themeColor="text1"/>
              </w:rPr>
              <w:t>”</w:t>
            </w:r>
            <w:r w:rsidRPr="00E30AB1">
              <w:rPr>
                <w:rFonts w:cs="Times New Roman"/>
                <w:color w:val="000000" w:themeColor="text1"/>
              </w:rPr>
              <w:t>生态环境保护规划</w:t>
            </w:r>
          </w:p>
        </w:tc>
        <w:tc>
          <w:tcPr>
            <w:tcW w:w="2979" w:type="pct"/>
            <w:vAlign w:val="center"/>
          </w:tcPr>
          <w:p w14:paraId="71845E0B" w14:textId="6426C4D5" w:rsidR="00B76F0B" w:rsidRPr="00E30AB1" w:rsidRDefault="00B76F0B" w:rsidP="00B40951">
            <w:pPr>
              <w:pStyle w:val="lwx1"/>
              <w:jc w:val="both"/>
              <w:rPr>
                <w:color w:val="000000" w:themeColor="text1"/>
              </w:rPr>
            </w:pPr>
            <w:r w:rsidRPr="00E30AB1">
              <w:rPr>
                <w:rFonts w:hint="eastAsia"/>
                <w:color w:val="000000" w:themeColor="text1"/>
              </w:rPr>
              <w:t>实施土壤环境控源治污，加强生活污染监管。结合“清废”行动，逐步改变以填埋为主的处理方式，提高垃圾焚烧处理比例。加快完善生活垃圾分类配套体系，加强白色污染治理，促进生活垃圾源头减量，加大非正规垃圾填埋场、堆放点和存量垃圾治理。</w:t>
            </w:r>
          </w:p>
          <w:p w14:paraId="17955B54" w14:textId="769ACABC" w:rsidR="00B76F0B" w:rsidRPr="00E30AB1" w:rsidRDefault="00B76F0B" w:rsidP="00B40951">
            <w:pPr>
              <w:pStyle w:val="lwx1"/>
              <w:jc w:val="both"/>
              <w:rPr>
                <w:color w:val="000000" w:themeColor="text1"/>
              </w:rPr>
            </w:pPr>
            <w:r w:rsidRPr="00E30AB1">
              <w:rPr>
                <w:rFonts w:hint="eastAsia"/>
                <w:color w:val="000000" w:themeColor="text1"/>
              </w:rPr>
              <w:t>强化固体废物分类安全处置，</w:t>
            </w:r>
            <w:r w:rsidRPr="00E30AB1">
              <w:rPr>
                <w:color w:val="000000" w:themeColor="text1"/>
              </w:rPr>
              <w:t xml:space="preserve"> </w:t>
            </w:r>
            <w:r w:rsidRPr="00E30AB1">
              <w:rPr>
                <w:rFonts w:hint="eastAsia"/>
                <w:color w:val="000000" w:themeColor="text1"/>
              </w:rPr>
              <w:t>坚持减量化、资源化和无害化的原则，健全工矿、医疗、农林、建筑、电子电器固体废物等的收集、运输、储存、处理和资源化利用系统，实施生活垃圾分类收集处理。</w:t>
            </w:r>
          </w:p>
          <w:p w14:paraId="73EE15D7" w14:textId="5430D589" w:rsidR="00B76F0B" w:rsidRPr="00E30AB1" w:rsidRDefault="00B76F0B" w:rsidP="00B40951">
            <w:pPr>
              <w:pStyle w:val="lwx1"/>
              <w:jc w:val="both"/>
              <w:rPr>
                <w:color w:val="000000" w:themeColor="text1"/>
              </w:rPr>
            </w:pPr>
            <w:r w:rsidRPr="00E30AB1">
              <w:rPr>
                <w:rFonts w:hint="eastAsia"/>
                <w:color w:val="000000" w:themeColor="text1"/>
              </w:rPr>
              <w:t>实施生活垃圾分类处理。启动实施城乡生活垃圾处理设施建设三年推进行动，开展生活垃圾分类。结合辖区实际，统筹谋划、科学布局城镇生活垃圾收储、转运、处置体系。加大投入力度，引进先进技术，加快推进城镇生活垃圾收储转运体系和城镇生活垃圾无害化处置设施建设。健全完</w:t>
            </w:r>
            <w:r w:rsidRPr="00E30AB1">
              <w:rPr>
                <w:rFonts w:hint="eastAsia"/>
                <w:color w:val="000000" w:themeColor="text1"/>
              </w:rPr>
              <w:lastRenderedPageBreak/>
              <w:t>善城乡垃圾处理收转运体系，实施生活垃圾、餐厨垃圾等分类收集、无害化处理和资源化利用。到</w:t>
            </w:r>
            <w:r w:rsidRPr="00E30AB1">
              <w:rPr>
                <w:color w:val="000000" w:themeColor="text1"/>
              </w:rPr>
              <w:t>2025</w:t>
            </w:r>
            <w:r w:rsidRPr="00E30AB1">
              <w:rPr>
                <w:rFonts w:hint="eastAsia"/>
                <w:color w:val="000000" w:themeColor="text1"/>
              </w:rPr>
              <w:t>年，城镇生活垃圾无害化处理率不低于</w:t>
            </w:r>
            <w:r w:rsidRPr="00E30AB1">
              <w:rPr>
                <w:color w:val="000000" w:themeColor="text1"/>
              </w:rPr>
              <w:t>99%</w:t>
            </w:r>
            <w:r w:rsidRPr="00E30AB1">
              <w:rPr>
                <w:rFonts w:hint="eastAsia"/>
                <w:color w:val="000000" w:themeColor="text1"/>
              </w:rPr>
              <w:t>。</w:t>
            </w:r>
          </w:p>
        </w:tc>
        <w:tc>
          <w:tcPr>
            <w:tcW w:w="706" w:type="pct"/>
            <w:vMerge/>
            <w:vAlign w:val="center"/>
          </w:tcPr>
          <w:p w14:paraId="0FC8D03F" w14:textId="77777777" w:rsidR="00B76F0B" w:rsidRPr="00E30AB1" w:rsidRDefault="00B76F0B" w:rsidP="009D1C86">
            <w:pPr>
              <w:pStyle w:val="lwx1"/>
              <w:rPr>
                <w:rFonts w:eastAsia="宋体" w:cs="Times New Roman"/>
                <w:color w:val="000000" w:themeColor="text1"/>
                <w:kern w:val="0"/>
                <w:szCs w:val="24"/>
              </w:rPr>
            </w:pPr>
          </w:p>
        </w:tc>
        <w:tc>
          <w:tcPr>
            <w:tcW w:w="539" w:type="pct"/>
            <w:vAlign w:val="center"/>
          </w:tcPr>
          <w:p w14:paraId="25E9AD2C" w14:textId="7288717B" w:rsidR="00B76F0B" w:rsidRPr="00E30AB1" w:rsidRDefault="00B76F0B" w:rsidP="009D1C86">
            <w:pPr>
              <w:pStyle w:val="lwx1"/>
              <w:rPr>
                <w:rFonts w:cs="Times New Roman"/>
                <w:color w:val="000000" w:themeColor="text1"/>
              </w:rPr>
            </w:pPr>
            <w:r w:rsidRPr="00E30AB1">
              <w:rPr>
                <w:rFonts w:cs="Times New Roman"/>
                <w:color w:val="000000" w:themeColor="text1"/>
              </w:rPr>
              <w:t>符合</w:t>
            </w:r>
          </w:p>
        </w:tc>
      </w:tr>
      <w:tr w:rsidR="00E30AB1" w:rsidRPr="00E30AB1" w14:paraId="196B4658" w14:textId="77777777" w:rsidTr="006125F4">
        <w:trPr>
          <w:jc w:val="center"/>
        </w:trPr>
        <w:tc>
          <w:tcPr>
            <w:tcW w:w="776" w:type="pct"/>
            <w:vAlign w:val="center"/>
          </w:tcPr>
          <w:p w14:paraId="13008156" w14:textId="73C91F3F" w:rsidR="00B76F0B" w:rsidRPr="00E30AB1" w:rsidRDefault="00B76F0B" w:rsidP="009D1C86">
            <w:pPr>
              <w:pStyle w:val="lwx1"/>
              <w:rPr>
                <w:rFonts w:cs="Times New Roman"/>
                <w:color w:val="000000" w:themeColor="text1"/>
              </w:rPr>
            </w:pPr>
            <w:r w:rsidRPr="00E30AB1">
              <w:rPr>
                <w:rFonts w:cs="Times New Roman" w:hint="eastAsia"/>
                <w:color w:val="000000" w:themeColor="text1"/>
              </w:rPr>
              <w:t>巴中市巴州区“十四五”生态环境保护规划</w:t>
            </w:r>
          </w:p>
        </w:tc>
        <w:tc>
          <w:tcPr>
            <w:tcW w:w="2979" w:type="pct"/>
            <w:vAlign w:val="center"/>
          </w:tcPr>
          <w:p w14:paraId="156E828F" w14:textId="05899242" w:rsidR="00B76F0B" w:rsidRPr="00E30AB1" w:rsidRDefault="00B76F0B" w:rsidP="00B40951">
            <w:pPr>
              <w:pStyle w:val="lwx1"/>
              <w:jc w:val="both"/>
              <w:rPr>
                <w:color w:val="000000" w:themeColor="text1"/>
              </w:rPr>
            </w:pPr>
            <w:r w:rsidRPr="00E30AB1">
              <w:rPr>
                <w:rFonts w:hint="eastAsia"/>
                <w:color w:val="000000" w:themeColor="text1"/>
              </w:rPr>
              <w:t>全面实施垃圾分类，大力提升固体废物源头减量、资源化利用和安全处置水平，深入推进“禁塑”工作，全面减少固废垃圾量，营造共建共享的绿色、整洁、清新城市。</w:t>
            </w:r>
          </w:p>
        </w:tc>
        <w:tc>
          <w:tcPr>
            <w:tcW w:w="706" w:type="pct"/>
            <w:vMerge/>
            <w:vAlign w:val="center"/>
          </w:tcPr>
          <w:p w14:paraId="4B9351E9" w14:textId="77777777" w:rsidR="00B76F0B" w:rsidRPr="00E30AB1" w:rsidRDefault="00B76F0B" w:rsidP="009D1C86">
            <w:pPr>
              <w:pStyle w:val="lwx1"/>
              <w:rPr>
                <w:rFonts w:eastAsia="宋体" w:cs="Times New Roman"/>
                <w:color w:val="000000" w:themeColor="text1"/>
                <w:kern w:val="0"/>
                <w:szCs w:val="24"/>
              </w:rPr>
            </w:pPr>
          </w:p>
        </w:tc>
        <w:tc>
          <w:tcPr>
            <w:tcW w:w="539" w:type="pct"/>
            <w:vAlign w:val="center"/>
          </w:tcPr>
          <w:p w14:paraId="6DBA26B1" w14:textId="20F23C80" w:rsidR="00B76F0B" w:rsidRPr="00E30AB1" w:rsidRDefault="00B76F0B" w:rsidP="009D1C86">
            <w:pPr>
              <w:pStyle w:val="lwx1"/>
              <w:rPr>
                <w:rFonts w:cs="Times New Roman"/>
                <w:color w:val="000000" w:themeColor="text1"/>
              </w:rPr>
            </w:pPr>
            <w:r w:rsidRPr="00E30AB1">
              <w:rPr>
                <w:rFonts w:cs="Times New Roman"/>
                <w:color w:val="000000" w:themeColor="text1"/>
              </w:rPr>
              <w:t>符合</w:t>
            </w:r>
          </w:p>
        </w:tc>
      </w:tr>
    </w:tbl>
    <w:p w14:paraId="29041893" w14:textId="62313566" w:rsidR="00C76990" w:rsidRPr="00E30AB1" w:rsidRDefault="00C76990" w:rsidP="009D283D">
      <w:pPr>
        <w:pStyle w:val="4"/>
        <w:rPr>
          <w:color w:val="000000" w:themeColor="text1"/>
        </w:rPr>
      </w:pPr>
      <w:r w:rsidRPr="00E30AB1">
        <w:rPr>
          <w:rFonts w:hint="eastAsia"/>
          <w:color w:val="000000" w:themeColor="text1"/>
        </w:rPr>
        <w:t>与《“十四五”城镇生活垃圾分类和处理设施发展规划》符合性分析</w:t>
      </w:r>
    </w:p>
    <w:p w14:paraId="03A16FE5" w14:textId="1A990A18" w:rsidR="009E659E" w:rsidRPr="00E30AB1" w:rsidRDefault="009E659E" w:rsidP="009E659E">
      <w:pPr>
        <w:ind w:firstLine="480"/>
        <w:rPr>
          <w:color w:val="000000" w:themeColor="text1"/>
        </w:rPr>
      </w:pPr>
      <w:r w:rsidRPr="00E30AB1">
        <w:rPr>
          <w:rFonts w:hint="eastAsia"/>
          <w:color w:val="000000" w:themeColor="text1"/>
        </w:rPr>
        <w:t>与《“十四五”城镇生活垃圾分类和处理设施发展规划》符合性分析详见下表。</w:t>
      </w:r>
    </w:p>
    <w:p w14:paraId="180F4C77" w14:textId="548D00B6" w:rsidR="009E659E" w:rsidRPr="00E30AB1" w:rsidRDefault="009E659E" w:rsidP="009E659E">
      <w:pPr>
        <w:pStyle w:val="lwx"/>
        <w:spacing w:before="163"/>
        <w:rPr>
          <w:color w:val="000000" w:themeColor="text1"/>
        </w:rPr>
      </w:pPr>
      <w:r w:rsidRPr="00E30AB1">
        <w:rPr>
          <w:rFonts w:hint="eastAsia"/>
          <w:color w:val="000000" w:themeColor="text1"/>
        </w:rPr>
        <w:t>表</w:t>
      </w:r>
      <w:r w:rsidRPr="00E30AB1">
        <w:rPr>
          <w:rFonts w:hint="eastAsia"/>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w:instrText>
      </w:r>
      <w:r w:rsidR="001D4138" w:rsidRPr="00E30AB1">
        <w:rPr>
          <w:rFonts w:hint="eastAsia"/>
          <w:color w:val="000000" w:themeColor="text1"/>
        </w:rPr>
        <w:instrText>STYLEREF 1 \s</w:instrText>
      </w:r>
      <w:r w:rsidR="001D4138" w:rsidRPr="00E30AB1">
        <w:rPr>
          <w:color w:val="000000" w:themeColor="text1"/>
        </w:rPr>
        <w:instrText xml:space="preserve"> </w:instrText>
      </w:r>
      <w:r w:rsidR="001D4138" w:rsidRPr="00E30AB1">
        <w:rPr>
          <w:color w:val="000000" w:themeColor="text1"/>
        </w:rPr>
        <w:fldChar w:fldCharType="separate"/>
      </w:r>
      <w:r w:rsidR="007C73FE">
        <w:rPr>
          <w:noProof/>
          <w:color w:val="000000" w:themeColor="text1"/>
        </w:rPr>
        <w:t>2</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w:instrText>
      </w:r>
      <w:r w:rsidR="001D4138" w:rsidRPr="00E30AB1">
        <w:rPr>
          <w:rFonts w:hint="eastAsia"/>
          <w:color w:val="000000" w:themeColor="text1"/>
        </w:rPr>
        <w:instrText xml:space="preserve">SEQ </w:instrText>
      </w:r>
      <w:r w:rsidR="001D4138" w:rsidRPr="00E30AB1">
        <w:rPr>
          <w:rFonts w:hint="eastAsia"/>
          <w:color w:val="000000" w:themeColor="text1"/>
        </w:rPr>
        <w:instrText>表</w:instrText>
      </w:r>
      <w:r w:rsidR="001D4138" w:rsidRPr="00E30AB1">
        <w:rPr>
          <w:rFonts w:hint="eastAsia"/>
          <w:color w:val="000000" w:themeColor="text1"/>
        </w:rPr>
        <w:instrText xml:space="preserve"> \* ARABIC \s 1</w:instrText>
      </w:r>
      <w:r w:rsidR="001D4138" w:rsidRPr="00E30AB1">
        <w:rPr>
          <w:color w:val="000000" w:themeColor="text1"/>
        </w:rPr>
        <w:instrText xml:space="preserve"> </w:instrText>
      </w:r>
      <w:r w:rsidR="001D4138" w:rsidRPr="00E30AB1">
        <w:rPr>
          <w:color w:val="000000" w:themeColor="text1"/>
        </w:rPr>
        <w:fldChar w:fldCharType="separate"/>
      </w:r>
      <w:r w:rsidR="007C73FE">
        <w:rPr>
          <w:noProof/>
          <w:color w:val="000000" w:themeColor="text1"/>
        </w:rPr>
        <w:t>2</w:t>
      </w:r>
      <w:r w:rsidR="001D4138" w:rsidRPr="00E30AB1">
        <w:rPr>
          <w:color w:val="000000" w:themeColor="text1"/>
        </w:rPr>
        <w:fldChar w:fldCharType="end"/>
      </w:r>
      <w:r w:rsidR="003F09C3" w:rsidRPr="00E30AB1">
        <w:rPr>
          <w:rFonts w:hint="eastAsia"/>
          <w:color w:val="000000" w:themeColor="text1"/>
        </w:rPr>
        <w:t xml:space="preserve"> </w:t>
      </w:r>
      <w:r w:rsidR="003A29C4" w:rsidRPr="00E30AB1">
        <w:rPr>
          <w:rFonts w:hint="eastAsia"/>
          <w:color w:val="000000" w:themeColor="text1"/>
        </w:rPr>
        <w:t>与《“十四五”城镇生活垃圾分类和处理设施发展规划》符合性分析</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1119"/>
        <w:gridCol w:w="4963"/>
        <w:gridCol w:w="1983"/>
        <w:gridCol w:w="975"/>
      </w:tblGrid>
      <w:tr w:rsidR="00E30AB1" w:rsidRPr="00E30AB1" w14:paraId="638619F5" w14:textId="77777777" w:rsidTr="00AA7A65">
        <w:trPr>
          <w:tblHeader/>
          <w:jc w:val="center"/>
        </w:trPr>
        <w:tc>
          <w:tcPr>
            <w:tcW w:w="619" w:type="pct"/>
            <w:vAlign w:val="center"/>
          </w:tcPr>
          <w:p w14:paraId="1DF52E26" w14:textId="77777777" w:rsidR="009E659E" w:rsidRPr="00E30AB1" w:rsidRDefault="009E659E" w:rsidP="00C22622">
            <w:pPr>
              <w:pStyle w:val="lwx1"/>
              <w:rPr>
                <w:color w:val="000000" w:themeColor="text1"/>
              </w:rPr>
            </w:pPr>
            <w:r w:rsidRPr="00E30AB1">
              <w:rPr>
                <w:color w:val="000000" w:themeColor="text1"/>
              </w:rPr>
              <w:t>相关规划</w:t>
            </w:r>
          </w:p>
        </w:tc>
        <w:tc>
          <w:tcPr>
            <w:tcW w:w="2744" w:type="pct"/>
            <w:vAlign w:val="center"/>
          </w:tcPr>
          <w:p w14:paraId="61F83521" w14:textId="77777777" w:rsidR="009E659E" w:rsidRPr="00E30AB1" w:rsidRDefault="009E659E" w:rsidP="00C22622">
            <w:pPr>
              <w:pStyle w:val="lwx1"/>
              <w:rPr>
                <w:color w:val="000000" w:themeColor="text1"/>
              </w:rPr>
            </w:pPr>
            <w:r w:rsidRPr="00E30AB1">
              <w:rPr>
                <w:color w:val="000000" w:themeColor="text1"/>
              </w:rPr>
              <w:t>规划内容</w:t>
            </w:r>
          </w:p>
        </w:tc>
        <w:tc>
          <w:tcPr>
            <w:tcW w:w="1097" w:type="pct"/>
            <w:vAlign w:val="center"/>
          </w:tcPr>
          <w:p w14:paraId="0A1B1E37" w14:textId="77777777" w:rsidR="009E659E" w:rsidRPr="00E30AB1" w:rsidRDefault="009E659E" w:rsidP="00C22622">
            <w:pPr>
              <w:pStyle w:val="lwx1"/>
              <w:rPr>
                <w:color w:val="000000" w:themeColor="text1"/>
              </w:rPr>
            </w:pPr>
            <w:r w:rsidRPr="00E30AB1">
              <w:rPr>
                <w:color w:val="000000" w:themeColor="text1"/>
              </w:rPr>
              <w:t>本项目</w:t>
            </w:r>
          </w:p>
        </w:tc>
        <w:tc>
          <w:tcPr>
            <w:tcW w:w="539" w:type="pct"/>
            <w:vAlign w:val="center"/>
          </w:tcPr>
          <w:p w14:paraId="4D62D4AF" w14:textId="77777777" w:rsidR="009E659E" w:rsidRPr="00E30AB1" w:rsidRDefault="009E659E" w:rsidP="00C22622">
            <w:pPr>
              <w:pStyle w:val="lwx1"/>
              <w:rPr>
                <w:color w:val="000000" w:themeColor="text1"/>
              </w:rPr>
            </w:pPr>
            <w:r w:rsidRPr="00E30AB1">
              <w:rPr>
                <w:color w:val="000000" w:themeColor="text1"/>
              </w:rPr>
              <w:t>符合性</w:t>
            </w:r>
          </w:p>
        </w:tc>
      </w:tr>
      <w:tr w:rsidR="00E30AB1" w:rsidRPr="00E30AB1" w14:paraId="6B525CF4" w14:textId="77777777" w:rsidTr="00AA7A65">
        <w:trPr>
          <w:jc w:val="center"/>
        </w:trPr>
        <w:tc>
          <w:tcPr>
            <w:tcW w:w="619" w:type="pct"/>
            <w:vAlign w:val="center"/>
          </w:tcPr>
          <w:p w14:paraId="2A9ECAC9" w14:textId="42614E44" w:rsidR="009E659E" w:rsidRPr="00E30AB1" w:rsidRDefault="00BA4973" w:rsidP="005B4BDB">
            <w:pPr>
              <w:pStyle w:val="lwx1"/>
              <w:rPr>
                <w:rFonts w:cs="Times New Roman"/>
                <w:color w:val="000000" w:themeColor="text1"/>
              </w:rPr>
            </w:pPr>
            <w:r w:rsidRPr="00E30AB1">
              <w:rPr>
                <w:rFonts w:hint="eastAsia"/>
                <w:color w:val="000000" w:themeColor="text1"/>
              </w:rPr>
              <w:t>《“十四五”城镇生活垃圾分类和处理设施发展规划》</w:t>
            </w:r>
          </w:p>
        </w:tc>
        <w:tc>
          <w:tcPr>
            <w:tcW w:w="2744" w:type="pct"/>
            <w:vAlign w:val="center"/>
          </w:tcPr>
          <w:p w14:paraId="214D7658" w14:textId="77777777" w:rsidR="00A02A89" w:rsidRPr="00E30AB1" w:rsidRDefault="00A02A89" w:rsidP="00795E84">
            <w:pPr>
              <w:pStyle w:val="lwx1"/>
              <w:jc w:val="both"/>
              <w:rPr>
                <w:rFonts w:cs="Times New Roman"/>
                <w:color w:val="000000" w:themeColor="text1"/>
              </w:rPr>
            </w:pPr>
            <w:r w:rsidRPr="00E30AB1">
              <w:rPr>
                <w:rFonts w:cs="Times New Roman" w:hint="eastAsia"/>
                <w:color w:val="000000" w:themeColor="text1"/>
              </w:rPr>
              <w:t>（七）强化设施二次环境污染防治能力建设</w:t>
            </w:r>
          </w:p>
          <w:p w14:paraId="3C15AC4B" w14:textId="3581170D" w:rsidR="00A02A89" w:rsidRPr="00E30AB1" w:rsidRDefault="00A02A89" w:rsidP="00BA4973">
            <w:pPr>
              <w:pStyle w:val="lwx1"/>
              <w:jc w:val="both"/>
              <w:rPr>
                <w:rFonts w:cs="Times New Roman"/>
                <w:color w:val="000000" w:themeColor="text1"/>
              </w:rPr>
            </w:pPr>
            <w:r w:rsidRPr="00E30AB1">
              <w:rPr>
                <w:rFonts w:cs="Times New Roman"/>
                <w:color w:val="000000" w:themeColor="text1"/>
              </w:rPr>
              <w:t>1.</w:t>
            </w:r>
            <w:r w:rsidRPr="00E30AB1">
              <w:rPr>
                <w:rFonts w:cs="Times New Roman" w:hint="eastAsia"/>
                <w:color w:val="000000" w:themeColor="text1"/>
              </w:rPr>
              <w:t>补齐焚烧飞灰处置设施短板。规划建设生活垃圾焚烧厂时要同步明确飞灰处置途径，合理布局生活垃圾焚烧飞灰处置设施。规范水泥窑协同处理设施建设，加强协同处置过程中飞灰储存、转移等环节管理，强化协同处置设施前端飞灰预处理，避免对环境造成二次污染。加强生活垃圾填埋场中飞灰填埋区防水、防渗漏设施建设。</w:t>
            </w:r>
          </w:p>
          <w:p w14:paraId="28D64162" w14:textId="6F31D67B" w:rsidR="009E659E" w:rsidRPr="00E30AB1" w:rsidRDefault="00A02A89" w:rsidP="000860A7">
            <w:pPr>
              <w:pStyle w:val="lwx1"/>
              <w:jc w:val="both"/>
              <w:rPr>
                <w:rFonts w:cs="Times New Roman"/>
                <w:color w:val="000000" w:themeColor="text1"/>
              </w:rPr>
            </w:pPr>
            <w:r w:rsidRPr="00E30AB1">
              <w:rPr>
                <w:rFonts w:cs="Times New Roman"/>
                <w:color w:val="000000" w:themeColor="text1"/>
              </w:rPr>
              <w:t>2.</w:t>
            </w:r>
            <w:r w:rsidRPr="00E30AB1">
              <w:rPr>
                <w:rFonts w:cs="Times New Roman" w:hint="eastAsia"/>
                <w:color w:val="000000" w:themeColor="text1"/>
              </w:rPr>
              <w:t>完善垃圾渗滤液处理设施。新建生活垃圾处理设施要根据处理规模、垃圾含水率等特性，配套建设相应能力的渗滤液处理设施。既有生活垃圾处理设施要根据渗滤液产生积存及渗滤液处理设施运行情况，加快补齐渗滤液处理能力缺口，对环保不达标或不能够稳定达标运行的渗滤液处理设施进行提标改造。各地要结合实际情况，加强技术论证和科学评估，合理选择渗滤液处理技术路线，避免设施建成后运行不达预期，造成投资浪费和设施闲置。对于具备纳管排放条件的地区或设施，在渗滤液经预处理后达到环保和纳管标准的前提下，推动达标渗滤液纳管排放。</w:t>
            </w:r>
          </w:p>
        </w:tc>
        <w:tc>
          <w:tcPr>
            <w:tcW w:w="1097" w:type="pct"/>
            <w:vAlign w:val="center"/>
          </w:tcPr>
          <w:p w14:paraId="0E2723BB" w14:textId="5425AC78" w:rsidR="009E659E" w:rsidRPr="00E30AB1" w:rsidRDefault="004A2A0E" w:rsidP="00C75C9F">
            <w:pPr>
              <w:pStyle w:val="lwx1"/>
              <w:jc w:val="both"/>
              <w:rPr>
                <w:rFonts w:cs="Times New Roman"/>
                <w:color w:val="000000" w:themeColor="text1"/>
                <w:kern w:val="0"/>
                <w:szCs w:val="24"/>
              </w:rPr>
            </w:pPr>
            <w:r w:rsidRPr="00E30AB1">
              <w:rPr>
                <w:rFonts w:cs="Times New Roman"/>
                <w:color w:val="000000" w:themeColor="text1"/>
              </w:rPr>
              <w:t>本项目</w:t>
            </w:r>
            <w:r w:rsidRPr="00E30AB1">
              <w:rPr>
                <w:rFonts w:cs="Times New Roman" w:hint="eastAsia"/>
                <w:color w:val="000000" w:themeColor="text1"/>
              </w:rPr>
              <w:t>对现有巴中市生活垃圾填埋场进行扩容分区，用于</w:t>
            </w:r>
            <w:r w:rsidRPr="00E30AB1">
              <w:rPr>
                <w:color w:val="000000" w:themeColor="text1"/>
                <w:lang w:bidi="ar"/>
              </w:rPr>
              <w:t>巴中市城市生活垃圾焚烧发电厂</w:t>
            </w:r>
            <w:r w:rsidRPr="00E30AB1">
              <w:rPr>
                <w:rFonts w:hint="eastAsia"/>
                <w:color w:val="000000" w:themeColor="text1"/>
                <w:lang w:bidi="ar"/>
              </w:rPr>
              <w:t>飞灰填埋。</w:t>
            </w:r>
          </w:p>
          <w:p w14:paraId="3E972791" w14:textId="6BD0226D" w:rsidR="00C75C9F" w:rsidRPr="00E30AB1" w:rsidRDefault="00C75C9F" w:rsidP="00C75C9F">
            <w:pPr>
              <w:pStyle w:val="lwx1"/>
              <w:jc w:val="both"/>
              <w:rPr>
                <w:color w:val="000000" w:themeColor="text1"/>
              </w:rPr>
            </w:pPr>
            <w:r w:rsidRPr="00E30AB1">
              <w:rPr>
                <w:rFonts w:cs="Times New Roman" w:hint="eastAsia"/>
                <w:color w:val="000000" w:themeColor="text1"/>
                <w:kern w:val="0"/>
              </w:rPr>
              <w:t>本项目渗滤液经厂内渗滤液处理站处理达到</w:t>
            </w:r>
            <w:r w:rsidRPr="00E30AB1">
              <w:rPr>
                <w:rFonts w:hint="eastAsia"/>
                <w:color w:val="000000" w:themeColor="text1"/>
              </w:rPr>
              <w:t>《生活垃圾填埋场污染控制标准》限值后通过管网进入巴中市第二污水处理厂，处理达到</w:t>
            </w:r>
            <w:r w:rsidRPr="00E30AB1">
              <w:rPr>
                <w:color w:val="000000" w:themeColor="text1"/>
              </w:rPr>
              <w:t>《城镇污水处理厂污染物排放标准》</w:t>
            </w:r>
            <w:r w:rsidRPr="00E30AB1">
              <w:rPr>
                <w:rFonts w:hint="eastAsia"/>
                <w:color w:val="000000" w:themeColor="text1"/>
              </w:rPr>
              <w:t>一级</w:t>
            </w:r>
            <w:r w:rsidRPr="00E30AB1">
              <w:rPr>
                <w:color w:val="000000" w:themeColor="text1"/>
              </w:rPr>
              <w:t>A</w:t>
            </w:r>
            <w:r w:rsidRPr="00E30AB1">
              <w:rPr>
                <w:rFonts w:hint="eastAsia"/>
                <w:color w:val="000000" w:themeColor="text1"/>
              </w:rPr>
              <w:t>标准后，最终排入巴河。</w:t>
            </w:r>
          </w:p>
        </w:tc>
        <w:tc>
          <w:tcPr>
            <w:tcW w:w="539" w:type="pct"/>
            <w:vAlign w:val="center"/>
          </w:tcPr>
          <w:p w14:paraId="47D5ACC8" w14:textId="77777777" w:rsidR="009E659E" w:rsidRPr="00E30AB1" w:rsidRDefault="009E659E" w:rsidP="005B4BDB">
            <w:pPr>
              <w:pStyle w:val="lwx1"/>
              <w:rPr>
                <w:rFonts w:cs="Times New Roman"/>
                <w:color w:val="000000" w:themeColor="text1"/>
              </w:rPr>
            </w:pPr>
            <w:r w:rsidRPr="00E30AB1">
              <w:rPr>
                <w:rFonts w:cs="Times New Roman"/>
                <w:color w:val="000000" w:themeColor="text1"/>
              </w:rPr>
              <w:t>符合</w:t>
            </w:r>
          </w:p>
        </w:tc>
      </w:tr>
    </w:tbl>
    <w:p w14:paraId="19010108" w14:textId="4AC566AE" w:rsidR="004E5ABC" w:rsidRPr="00E30AB1" w:rsidRDefault="00675002" w:rsidP="00CF1D59">
      <w:pPr>
        <w:pStyle w:val="4"/>
        <w:rPr>
          <w:color w:val="000000" w:themeColor="text1"/>
        </w:rPr>
      </w:pPr>
      <w:r w:rsidRPr="00E30AB1">
        <w:rPr>
          <w:rFonts w:hint="eastAsia"/>
          <w:color w:val="000000" w:themeColor="text1"/>
        </w:rPr>
        <w:t>与《四川省“十四五”固体废物分类处置及资源化利用规划》符合性分析</w:t>
      </w:r>
    </w:p>
    <w:p w14:paraId="20D5359E" w14:textId="4397FCD9" w:rsidR="004E5ABC" w:rsidRPr="00E30AB1" w:rsidRDefault="005A46CC" w:rsidP="0012632C">
      <w:pPr>
        <w:ind w:firstLine="480"/>
        <w:rPr>
          <w:rFonts w:cs="Times New Roman"/>
          <w:color w:val="000000" w:themeColor="text1"/>
        </w:rPr>
      </w:pPr>
      <w:r w:rsidRPr="00E30AB1">
        <w:rPr>
          <w:rFonts w:hint="eastAsia"/>
          <w:color w:val="000000" w:themeColor="text1"/>
        </w:rPr>
        <w:t>与《四川省“十四五”固体废物分类处置及资源化利用规划》符合性分析详见下表。</w:t>
      </w:r>
    </w:p>
    <w:p w14:paraId="3877AF51" w14:textId="04828499" w:rsidR="00786632" w:rsidRPr="00E30AB1" w:rsidRDefault="0058026F" w:rsidP="0058026F">
      <w:pPr>
        <w:pStyle w:val="lwx"/>
        <w:spacing w:before="163"/>
        <w:rPr>
          <w:rFonts w:cs="Times New Roman"/>
          <w:color w:val="000000" w:themeColor="text1"/>
        </w:rPr>
      </w:pPr>
      <w:r w:rsidRPr="00E30AB1">
        <w:rPr>
          <w:rFonts w:hint="eastAsia"/>
          <w:color w:val="000000" w:themeColor="text1"/>
        </w:rPr>
        <w:t>表</w:t>
      </w:r>
      <w:r w:rsidRPr="00E30AB1">
        <w:rPr>
          <w:rFonts w:hint="eastAsia"/>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w:instrText>
      </w:r>
      <w:r w:rsidR="001D4138" w:rsidRPr="00E30AB1">
        <w:rPr>
          <w:rFonts w:hint="eastAsia"/>
          <w:color w:val="000000" w:themeColor="text1"/>
        </w:rPr>
        <w:instrText>STYLEREF 1 \s</w:instrText>
      </w:r>
      <w:r w:rsidR="001D4138" w:rsidRPr="00E30AB1">
        <w:rPr>
          <w:color w:val="000000" w:themeColor="text1"/>
        </w:rPr>
        <w:instrText xml:space="preserve"> </w:instrText>
      </w:r>
      <w:r w:rsidR="001D4138" w:rsidRPr="00E30AB1">
        <w:rPr>
          <w:color w:val="000000" w:themeColor="text1"/>
        </w:rPr>
        <w:fldChar w:fldCharType="separate"/>
      </w:r>
      <w:r w:rsidR="007C73FE">
        <w:rPr>
          <w:noProof/>
          <w:color w:val="000000" w:themeColor="text1"/>
        </w:rPr>
        <w:t>2</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w:instrText>
      </w:r>
      <w:r w:rsidR="001D4138" w:rsidRPr="00E30AB1">
        <w:rPr>
          <w:rFonts w:hint="eastAsia"/>
          <w:color w:val="000000" w:themeColor="text1"/>
        </w:rPr>
        <w:instrText xml:space="preserve">SEQ </w:instrText>
      </w:r>
      <w:r w:rsidR="001D4138" w:rsidRPr="00E30AB1">
        <w:rPr>
          <w:rFonts w:hint="eastAsia"/>
          <w:color w:val="000000" w:themeColor="text1"/>
        </w:rPr>
        <w:instrText>表</w:instrText>
      </w:r>
      <w:r w:rsidR="001D4138" w:rsidRPr="00E30AB1">
        <w:rPr>
          <w:rFonts w:hint="eastAsia"/>
          <w:color w:val="000000" w:themeColor="text1"/>
        </w:rPr>
        <w:instrText xml:space="preserve"> \* ARABIC \s 1</w:instrText>
      </w:r>
      <w:r w:rsidR="001D4138" w:rsidRPr="00E30AB1">
        <w:rPr>
          <w:color w:val="000000" w:themeColor="text1"/>
        </w:rPr>
        <w:instrText xml:space="preserve"> </w:instrText>
      </w:r>
      <w:r w:rsidR="001D4138" w:rsidRPr="00E30AB1">
        <w:rPr>
          <w:color w:val="000000" w:themeColor="text1"/>
        </w:rPr>
        <w:fldChar w:fldCharType="separate"/>
      </w:r>
      <w:r w:rsidR="007C73FE">
        <w:rPr>
          <w:noProof/>
          <w:color w:val="000000" w:themeColor="text1"/>
        </w:rPr>
        <w:t>3</w:t>
      </w:r>
      <w:r w:rsidR="001D4138" w:rsidRPr="00E30AB1">
        <w:rPr>
          <w:color w:val="000000" w:themeColor="text1"/>
        </w:rPr>
        <w:fldChar w:fldCharType="end"/>
      </w:r>
      <w:r w:rsidR="003F09C3" w:rsidRPr="00E30AB1">
        <w:rPr>
          <w:rFonts w:hint="eastAsia"/>
          <w:color w:val="000000" w:themeColor="text1"/>
        </w:rPr>
        <w:t xml:space="preserve"> </w:t>
      </w:r>
      <w:r w:rsidRPr="00E30AB1">
        <w:rPr>
          <w:rFonts w:hint="eastAsia"/>
          <w:color w:val="000000" w:themeColor="text1"/>
        </w:rPr>
        <w:t>与《四川省“十四五”固体废物分类处置及资源化利用规划》符合性分析</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1119"/>
        <w:gridCol w:w="4820"/>
        <w:gridCol w:w="2126"/>
        <w:gridCol w:w="975"/>
      </w:tblGrid>
      <w:tr w:rsidR="00E30AB1" w:rsidRPr="00E30AB1" w14:paraId="0D328FB4" w14:textId="77777777" w:rsidTr="00952BD6">
        <w:trPr>
          <w:tblHeader/>
          <w:jc w:val="center"/>
        </w:trPr>
        <w:tc>
          <w:tcPr>
            <w:tcW w:w="619" w:type="pct"/>
            <w:vAlign w:val="center"/>
          </w:tcPr>
          <w:p w14:paraId="091EC9E4" w14:textId="77777777" w:rsidR="003F2AF8" w:rsidRPr="00E30AB1" w:rsidRDefault="003F2AF8" w:rsidP="005B4BDB">
            <w:pPr>
              <w:pStyle w:val="lwx1"/>
              <w:rPr>
                <w:color w:val="000000" w:themeColor="text1"/>
              </w:rPr>
            </w:pPr>
            <w:r w:rsidRPr="00E30AB1">
              <w:rPr>
                <w:color w:val="000000" w:themeColor="text1"/>
              </w:rPr>
              <w:t>相关规划</w:t>
            </w:r>
          </w:p>
        </w:tc>
        <w:tc>
          <w:tcPr>
            <w:tcW w:w="2666" w:type="pct"/>
            <w:vAlign w:val="center"/>
          </w:tcPr>
          <w:p w14:paraId="7D33DECE" w14:textId="77777777" w:rsidR="003F2AF8" w:rsidRPr="00E30AB1" w:rsidRDefault="003F2AF8" w:rsidP="005B4BDB">
            <w:pPr>
              <w:pStyle w:val="lwx1"/>
              <w:rPr>
                <w:color w:val="000000" w:themeColor="text1"/>
              </w:rPr>
            </w:pPr>
            <w:r w:rsidRPr="00E30AB1">
              <w:rPr>
                <w:color w:val="000000" w:themeColor="text1"/>
              </w:rPr>
              <w:t>规划内容</w:t>
            </w:r>
          </w:p>
        </w:tc>
        <w:tc>
          <w:tcPr>
            <w:tcW w:w="1176" w:type="pct"/>
            <w:vAlign w:val="center"/>
          </w:tcPr>
          <w:p w14:paraId="49F780C4" w14:textId="77777777" w:rsidR="003F2AF8" w:rsidRPr="00E30AB1" w:rsidRDefault="003F2AF8" w:rsidP="005B4BDB">
            <w:pPr>
              <w:pStyle w:val="lwx1"/>
              <w:rPr>
                <w:color w:val="000000" w:themeColor="text1"/>
              </w:rPr>
            </w:pPr>
            <w:r w:rsidRPr="00E30AB1">
              <w:rPr>
                <w:color w:val="000000" w:themeColor="text1"/>
              </w:rPr>
              <w:t>本项目</w:t>
            </w:r>
          </w:p>
        </w:tc>
        <w:tc>
          <w:tcPr>
            <w:tcW w:w="539" w:type="pct"/>
            <w:vAlign w:val="center"/>
          </w:tcPr>
          <w:p w14:paraId="3713C9D4" w14:textId="77777777" w:rsidR="003F2AF8" w:rsidRPr="00E30AB1" w:rsidRDefault="003F2AF8" w:rsidP="005B4BDB">
            <w:pPr>
              <w:pStyle w:val="lwx1"/>
              <w:rPr>
                <w:color w:val="000000" w:themeColor="text1"/>
              </w:rPr>
            </w:pPr>
            <w:r w:rsidRPr="00E30AB1">
              <w:rPr>
                <w:color w:val="000000" w:themeColor="text1"/>
              </w:rPr>
              <w:t>符合性</w:t>
            </w:r>
          </w:p>
        </w:tc>
      </w:tr>
      <w:tr w:rsidR="00E30AB1" w:rsidRPr="00E30AB1" w14:paraId="3421F75B" w14:textId="77777777" w:rsidTr="00CB6686">
        <w:trPr>
          <w:jc w:val="center"/>
        </w:trPr>
        <w:tc>
          <w:tcPr>
            <w:tcW w:w="619" w:type="pct"/>
            <w:vAlign w:val="center"/>
          </w:tcPr>
          <w:p w14:paraId="67BF9D04" w14:textId="74673D56" w:rsidR="003F2AF8" w:rsidRPr="00E30AB1" w:rsidRDefault="003F2AF8" w:rsidP="005B4BDB">
            <w:pPr>
              <w:pStyle w:val="lwx1"/>
              <w:rPr>
                <w:rFonts w:cs="Times New Roman"/>
                <w:color w:val="000000" w:themeColor="text1"/>
              </w:rPr>
            </w:pPr>
            <w:r w:rsidRPr="00E30AB1">
              <w:rPr>
                <w:rFonts w:hint="eastAsia"/>
                <w:color w:val="000000" w:themeColor="text1"/>
              </w:rPr>
              <w:t>《四川省“十四五”固体废物分类</w:t>
            </w:r>
            <w:r w:rsidRPr="00E30AB1">
              <w:rPr>
                <w:rFonts w:hint="eastAsia"/>
                <w:color w:val="000000" w:themeColor="text1"/>
              </w:rPr>
              <w:lastRenderedPageBreak/>
              <w:t>处置及资源化利用规划》</w:t>
            </w:r>
          </w:p>
        </w:tc>
        <w:tc>
          <w:tcPr>
            <w:tcW w:w="2666" w:type="pct"/>
            <w:vAlign w:val="center"/>
          </w:tcPr>
          <w:p w14:paraId="4076E33B" w14:textId="15932419" w:rsidR="003F2AF8" w:rsidRPr="00E30AB1" w:rsidRDefault="00C36434" w:rsidP="00C36434">
            <w:pPr>
              <w:pStyle w:val="lwx1"/>
              <w:jc w:val="both"/>
              <w:rPr>
                <w:rFonts w:cs="Times New Roman"/>
                <w:color w:val="000000" w:themeColor="text1"/>
              </w:rPr>
            </w:pPr>
            <w:r w:rsidRPr="00E30AB1">
              <w:rPr>
                <w:rFonts w:cs="Times New Roman" w:hint="eastAsia"/>
                <w:color w:val="000000" w:themeColor="text1"/>
              </w:rPr>
              <w:lastRenderedPageBreak/>
              <w:t>强化焚烧飞灰渗滤液处置设施建设。规划建设生活垃圾焚烧厂时同步明确飞灰处置途径，合理布局生活垃圾焚烧飞灰处置设施，补齐焚烧飞灰处置设施短板。规范水泥窑协同处理设施建设，加强协同处</w:t>
            </w:r>
            <w:r w:rsidRPr="00E30AB1">
              <w:rPr>
                <w:rFonts w:cs="Times New Roman" w:hint="eastAsia"/>
                <w:color w:val="000000" w:themeColor="text1"/>
              </w:rPr>
              <w:lastRenderedPageBreak/>
              <w:t>置过程中飞灰储存、转移等环节管理，强化协同处置设施前端飞灰预处理，避免对环境造成二次污染。加强生活垃圾填埋场中飞灰填埋区防水、防渗漏设施建设。完善垃圾渗滤液处理设施，新建生活垃圾处理设施要根据处理规模、垃圾含水率等特性，配套建设相应能力的渗滤液处理设施。既有生活垃圾处理设施根据渗滤液产生积存及渗滤液处理设施运行情况，加快补齐渗滤液处理能力缺口，对环保不达标或不能够稳定达标运行的渗滤液处理设施进行提标改造。</w:t>
            </w:r>
          </w:p>
        </w:tc>
        <w:tc>
          <w:tcPr>
            <w:tcW w:w="1176" w:type="pct"/>
            <w:vAlign w:val="center"/>
          </w:tcPr>
          <w:p w14:paraId="77219EC2" w14:textId="0ADBE38F" w:rsidR="00126C32" w:rsidRPr="00E30AB1" w:rsidRDefault="00126C32" w:rsidP="00EE266C">
            <w:pPr>
              <w:pStyle w:val="lwx1"/>
              <w:jc w:val="both"/>
              <w:rPr>
                <w:rFonts w:cs="Times New Roman"/>
                <w:color w:val="000000" w:themeColor="text1"/>
                <w:kern w:val="0"/>
                <w:szCs w:val="24"/>
              </w:rPr>
            </w:pPr>
            <w:r w:rsidRPr="00E30AB1">
              <w:rPr>
                <w:rFonts w:cs="Times New Roman"/>
                <w:color w:val="000000" w:themeColor="text1"/>
              </w:rPr>
              <w:lastRenderedPageBreak/>
              <w:t>本项目为</w:t>
            </w:r>
            <w:r w:rsidRPr="00E30AB1">
              <w:rPr>
                <w:rFonts w:cs="Times New Roman" w:hint="eastAsia"/>
                <w:color w:val="000000" w:themeColor="text1"/>
              </w:rPr>
              <w:t>固化飞灰填埋场，</w:t>
            </w:r>
            <w:r w:rsidR="00C1607C" w:rsidRPr="00E30AB1">
              <w:rPr>
                <w:rFonts w:cs="Times New Roman" w:hint="eastAsia"/>
                <w:color w:val="000000" w:themeColor="text1"/>
                <w:kern w:val="0"/>
                <w:szCs w:val="24"/>
              </w:rPr>
              <w:t>用于</w:t>
            </w:r>
            <w:r w:rsidRPr="00E30AB1">
              <w:rPr>
                <w:rFonts w:cs="Times New Roman" w:hint="eastAsia"/>
                <w:color w:val="000000" w:themeColor="text1"/>
                <w:kern w:val="0"/>
                <w:szCs w:val="24"/>
              </w:rPr>
              <w:t>填埋生活垃圾焚烧飞灰。</w:t>
            </w:r>
          </w:p>
          <w:p w14:paraId="2BF82CEC" w14:textId="5FD45FE0" w:rsidR="003F2AF8" w:rsidRPr="00E30AB1" w:rsidRDefault="00126C32" w:rsidP="00EE266C">
            <w:pPr>
              <w:pStyle w:val="lwx1"/>
              <w:jc w:val="both"/>
              <w:rPr>
                <w:rFonts w:cs="Times New Roman"/>
                <w:color w:val="000000" w:themeColor="text1"/>
              </w:rPr>
            </w:pPr>
            <w:r w:rsidRPr="00E30AB1">
              <w:rPr>
                <w:rFonts w:cs="Times New Roman" w:hint="eastAsia"/>
                <w:color w:val="000000" w:themeColor="text1"/>
                <w:kern w:val="0"/>
              </w:rPr>
              <w:t>本项目渗滤液经厂内</w:t>
            </w:r>
            <w:r w:rsidRPr="00E30AB1">
              <w:rPr>
                <w:rFonts w:cs="Times New Roman" w:hint="eastAsia"/>
                <w:color w:val="000000" w:themeColor="text1"/>
                <w:kern w:val="0"/>
              </w:rPr>
              <w:lastRenderedPageBreak/>
              <w:t>渗滤液处理站处理达到</w:t>
            </w:r>
            <w:r w:rsidRPr="00E30AB1">
              <w:rPr>
                <w:rFonts w:hint="eastAsia"/>
                <w:color w:val="000000" w:themeColor="text1"/>
              </w:rPr>
              <w:t>《生活垃圾填埋场污染控制标准》限值后通过管网进入巴中市第二污水处理厂，处理达到</w:t>
            </w:r>
            <w:r w:rsidRPr="00E30AB1">
              <w:rPr>
                <w:color w:val="000000" w:themeColor="text1"/>
              </w:rPr>
              <w:t>《城镇污水处理厂污染物排放标准》</w:t>
            </w:r>
            <w:r w:rsidRPr="00E30AB1">
              <w:rPr>
                <w:rFonts w:hint="eastAsia"/>
                <w:color w:val="000000" w:themeColor="text1"/>
              </w:rPr>
              <w:t>一级</w:t>
            </w:r>
            <w:r w:rsidRPr="00E30AB1">
              <w:rPr>
                <w:color w:val="000000" w:themeColor="text1"/>
              </w:rPr>
              <w:t>A</w:t>
            </w:r>
            <w:r w:rsidRPr="00E30AB1">
              <w:rPr>
                <w:rFonts w:hint="eastAsia"/>
                <w:color w:val="000000" w:themeColor="text1"/>
              </w:rPr>
              <w:t>标准后，最终排入巴河。</w:t>
            </w:r>
          </w:p>
        </w:tc>
        <w:tc>
          <w:tcPr>
            <w:tcW w:w="539" w:type="pct"/>
            <w:vAlign w:val="center"/>
          </w:tcPr>
          <w:p w14:paraId="6AE02616" w14:textId="77777777" w:rsidR="003F2AF8" w:rsidRPr="00E30AB1" w:rsidRDefault="003F2AF8" w:rsidP="005B4BDB">
            <w:pPr>
              <w:pStyle w:val="lwx1"/>
              <w:rPr>
                <w:rFonts w:cs="Times New Roman"/>
                <w:color w:val="000000" w:themeColor="text1"/>
              </w:rPr>
            </w:pPr>
            <w:r w:rsidRPr="00E30AB1">
              <w:rPr>
                <w:rFonts w:cs="Times New Roman"/>
                <w:color w:val="000000" w:themeColor="text1"/>
              </w:rPr>
              <w:lastRenderedPageBreak/>
              <w:t>符合</w:t>
            </w:r>
          </w:p>
        </w:tc>
      </w:tr>
    </w:tbl>
    <w:p w14:paraId="5F688D88" w14:textId="6B3A377C" w:rsidR="0012632C" w:rsidRPr="00E30AB1" w:rsidRDefault="0012632C" w:rsidP="00C76A62">
      <w:pPr>
        <w:pStyle w:val="4"/>
        <w:rPr>
          <w:color w:val="000000" w:themeColor="text1"/>
        </w:rPr>
      </w:pPr>
      <w:r w:rsidRPr="00E30AB1">
        <w:rPr>
          <w:color w:val="000000" w:themeColor="text1"/>
        </w:rPr>
        <w:t>与《城市环境卫生设施</w:t>
      </w:r>
      <w:r w:rsidR="009242E9" w:rsidRPr="00E30AB1">
        <w:rPr>
          <w:color w:val="000000" w:themeColor="text1"/>
        </w:rPr>
        <w:t>规划标准</w:t>
      </w:r>
      <w:r w:rsidRPr="00E30AB1">
        <w:rPr>
          <w:color w:val="000000" w:themeColor="text1"/>
        </w:rPr>
        <w:t>》符合性分析</w:t>
      </w:r>
    </w:p>
    <w:p w14:paraId="232360E6" w14:textId="7E34ECC8" w:rsidR="009242E9" w:rsidRPr="00E30AB1" w:rsidRDefault="009242E9" w:rsidP="006A541F">
      <w:pPr>
        <w:ind w:firstLine="480"/>
        <w:rPr>
          <w:color w:val="000000" w:themeColor="text1"/>
        </w:rPr>
      </w:pPr>
      <w:r w:rsidRPr="00E30AB1">
        <w:rPr>
          <w:color w:val="000000" w:themeColor="text1"/>
        </w:rPr>
        <w:t>本项目与《城市环境卫生设施规划标准》（</w:t>
      </w:r>
      <w:r w:rsidRPr="00E30AB1">
        <w:rPr>
          <w:color w:val="000000" w:themeColor="text1"/>
        </w:rPr>
        <w:t>GB/T 50337-2018</w:t>
      </w:r>
      <w:r w:rsidRPr="00E30AB1">
        <w:rPr>
          <w:color w:val="000000" w:themeColor="text1"/>
        </w:rPr>
        <w:t>）符合性分析详见下表。</w:t>
      </w:r>
    </w:p>
    <w:p w14:paraId="22D5DB5C" w14:textId="571A8016" w:rsidR="00256F72" w:rsidRPr="00E30AB1" w:rsidRDefault="009242E9" w:rsidP="00B50C9E">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2</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4</w:t>
      </w:r>
      <w:r w:rsidR="001D4138" w:rsidRPr="00E30AB1">
        <w:rPr>
          <w:color w:val="000000" w:themeColor="text1"/>
        </w:rPr>
        <w:fldChar w:fldCharType="end"/>
      </w:r>
      <w:r w:rsidR="00B50C9E" w:rsidRPr="00E30AB1">
        <w:rPr>
          <w:rFonts w:hint="eastAsia"/>
          <w:color w:val="000000" w:themeColor="text1"/>
        </w:rPr>
        <w:t xml:space="preserve"> </w:t>
      </w:r>
      <w:r w:rsidRPr="00E30AB1">
        <w:rPr>
          <w:color w:val="000000" w:themeColor="text1"/>
        </w:rPr>
        <w:t>与《城市环境卫生设施规划标准》符合性分析</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1117"/>
        <w:gridCol w:w="3263"/>
        <w:gridCol w:w="3685"/>
        <w:gridCol w:w="975"/>
      </w:tblGrid>
      <w:tr w:rsidR="00E30AB1" w:rsidRPr="00E30AB1" w14:paraId="70DAC63C" w14:textId="77777777" w:rsidTr="00D9114D">
        <w:trPr>
          <w:tblHeader/>
          <w:jc w:val="center"/>
        </w:trPr>
        <w:tc>
          <w:tcPr>
            <w:tcW w:w="618" w:type="pct"/>
            <w:vAlign w:val="center"/>
          </w:tcPr>
          <w:p w14:paraId="24446BB6" w14:textId="77777777" w:rsidR="0028076F" w:rsidRPr="00E30AB1" w:rsidRDefault="0028076F" w:rsidP="00DC0038">
            <w:pPr>
              <w:pStyle w:val="lwx1"/>
              <w:rPr>
                <w:color w:val="000000" w:themeColor="text1"/>
              </w:rPr>
            </w:pPr>
            <w:r w:rsidRPr="00E30AB1">
              <w:rPr>
                <w:color w:val="000000" w:themeColor="text1"/>
              </w:rPr>
              <w:t>相关规划</w:t>
            </w:r>
          </w:p>
        </w:tc>
        <w:tc>
          <w:tcPr>
            <w:tcW w:w="1805" w:type="pct"/>
            <w:vAlign w:val="center"/>
          </w:tcPr>
          <w:p w14:paraId="6FE4D884" w14:textId="77777777" w:rsidR="0028076F" w:rsidRPr="00E30AB1" w:rsidRDefault="0028076F" w:rsidP="00DC0038">
            <w:pPr>
              <w:pStyle w:val="lwx1"/>
              <w:rPr>
                <w:color w:val="000000" w:themeColor="text1"/>
              </w:rPr>
            </w:pPr>
            <w:r w:rsidRPr="00E30AB1">
              <w:rPr>
                <w:color w:val="000000" w:themeColor="text1"/>
              </w:rPr>
              <w:t>规划内容</w:t>
            </w:r>
          </w:p>
        </w:tc>
        <w:tc>
          <w:tcPr>
            <w:tcW w:w="2038" w:type="pct"/>
            <w:vAlign w:val="center"/>
          </w:tcPr>
          <w:p w14:paraId="39533105" w14:textId="77777777" w:rsidR="0028076F" w:rsidRPr="00E30AB1" w:rsidRDefault="0028076F" w:rsidP="00DC0038">
            <w:pPr>
              <w:pStyle w:val="lwx1"/>
              <w:rPr>
                <w:color w:val="000000" w:themeColor="text1"/>
              </w:rPr>
            </w:pPr>
            <w:r w:rsidRPr="00E30AB1">
              <w:rPr>
                <w:color w:val="000000" w:themeColor="text1"/>
              </w:rPr>
              <w:t>本项目</w:t>
            </w:r>
          </w:p>
        </w:tc>
        <w:tc>
          <w:tcPr>
            <w:tcW w:w="539" w:type="pct"/>
            <w:vAlign w:val="center"/>
          </w:tcPr>
          <w:p w14:paraId="478C6A67" w14:textId="77777777" w:rsidR="0028076F" w:rsidRPr="00E30AB1" w:rsidRDefault="0028076F" w:rsidP="00DC0038">
            <w:pPr>
              <w:pStyle w:val="lwx1"/>
              <w:rPr>
                <w:color w:val="000000" w:themeColor="text1"/>
              </w:rPr>
            </w:pPr>
            <w:r w:rsidRPr="00E30AB1">
              <w:rPr>
                <w:color w:val="000000" w:themeColor="text1"/>
              </w:rPr>
              <w:t>符合性</w:t>
            </w:r>
          </w:p>
        </w:tc>
      </w:tr>
      <w:tr w:rsidR="00E30AB1" w:rsidRPr="00E30AB1" w14:paraId="7E936693" w14:textId="77777777" w:rsidTr="00D9114D">
        <w:trPr>
          <w:jc w:val="center"/>
        </w:trPr>
        <w:tc>
          <w:tcPr>
            <w:tcW w:w="618" w:type="pct"/>
            <w:vMerge w:val="restart"/>
            <w:vAlign w:val="center"/>
          </w:tcPr>
          <w:p w14:paraId="13F3DD51" w14:textId="799BC753" w:rsidR="0028076F" w:rsidRPr="00E30AB1" w:rsidRDefault="0028076F" w:rsidP="009963D1">
            <w:pPr>
              <w:pStyle w:val="lwx1"/>
              <w:rPr>
                <w:rFonts w:cs="Times New Roman"/>
                <w:color w:val="000000" w:themeColor="text1"/>
              </w:rPr>
            </w:pPr>
            <w:r w:rsidRPr="00E30AB1">
              <w:rPr>
                <w:rFonts w:cs="Times New Roman"/>
                <w:color w:val="000000" w:themeColor="text1"/>
              </w:rPr>
              <w:t>《城市环境卫生设施规划标准》（</w:t>
            </w:r>
            <w:r w:rsidRPr="00E30AB1">
              <w:rPr>
                <w:rFonts w:cs="Times New Roman"/>
                <w:color w:val="000000" w:themeColor="text1"/>
              </w:rPr>
              <w:t>GB/T 50337-2018</w:t>
            </w:r>
            <w:r w:rsidRPr="00E30AB1">
              <w:rPr>
                <w:rFonts w:cs="Times New Roman"/>
                <w:color w:val="000000" w:themeColor="text1"/>
              </w:rPr>
              <w:t>）</w:t>
            </w:r>
          </w:p>
        </w:tc>
        <w:tc>
          <w:tcPr>
            <w:tcW w:w="1805" w:type="pct"/>
            <w:vAlign w:val="center"/>
          </w:tcPr>
          <w:p w14:paraId="0D7E2719" w14:textId="2EFBA0F5" w:rsidR="0028076F" w:rsidRPr="00E30AB1" w:rsidRDefault="00B170C9" w:rsidP="00DC0038">
            <w:pPr>
              <w:pStyle w:val="lwx1"/>
              <w:jc w:val="both"/>
              <w:rPr>
                <w:color w:val="000000" w:themeColor="text1"/>
              </w:rPr>
            </w:pPr>
            <w:r w:rsidRPr="00E30AB1">
              <w:rPr>
                <w:color w:val="000000" w:themeColor="text1"/>
              </w:rPr>
              <w:t>生活垃圾卫生填埋场应设置在城市规划建成区外、地质情况较为稳定、符合防洪要求、取土条件方便、具备运输条件、人口密度低、土地及地下水利用价值低的地区，并不得设置在水源保护区、地下蕴矿区及影响城市安全的区域内，距农村居民点及人畜供水点不应小于</w:t>
            </w:r>
            <w:r w:rsidRPr="00E30AB1">
              <w:rPr>
                <w:color w:val="000000" w:themeColor="text1"/>
              </w:rPr>
              <w:t>0.5km</w:t>
            </w:r>
            <w:r w:rsidRPr="00E30AB1">
              <w:rPr>
                <w:color w:val="000000" w:themeColor="text1"/>
              </w:rPr>
              <w:t>。</w:t>
            </w:r>
          </w:p>
        </w:tc>
        <w:tc>
          <w:tcPr>
            <w:tcW w:w="2038" w:type="pct"/>
            <w:vAlign w:val="center"/>
          </w:tcPr>
          <w:p w14:paraId="590C5795" w14:textId="4FBAB7D3" w:rsidR="003A771F" w:rsidRPr="00E30AB1" w:rsidRDefault="004D02F1" w:rsidP="00D71A21">
            <w:pPr>
              <w:pStyle w:val="lwx1"/>
              <w:jc w:val="both"/>
              <w:rPr>
                <w:color w:val="000000" w:themeColor="text1"/>
              </w:rPr>
            </w:pPr>
            <w:r w:rsidRPr="00E30AB1">
              <w:rPr>
                <w:rFonts w:cs="Times New Roman" w:hint="eastAsia"/>
                <w:color w:val="000000" w:themeColor="text1"/>
              </w:rPr>
              <w:t>本项目选址位于</w:t>
            </w:r>
            <w:r w:rsidRPr="00E30AB1">
              <w:rPr>
                <w:color w:val="000000" w:themeColor="text1"/>
              </w:rPr>
              <w:t>城市规划建成区</w:t>
            </w:r>
            <w:r w:rsidRPr="00E30AB1">
              <w:rPr>
                <w:rFonts w:hint="eastAsia"/>
                <w:color w:val="000000" w:themeColor="text1"/>
              </w:rPr>
              <w:t>外；</w:t>
            </w:r>
            <w:r w:rsidRPr="00E30AB1">
              <w:rPr>
                <w:rFonts w:cs="Times New Roman" w:hint="eastAsia"/>
                <w:color w:val="000000" w:themeColor="text1"/>
              </w:rPr>
              <w:t>周边地形较为单一，为低矮丘陵地形，四周偏高，中间较低；</w:t>
            </w:r>
            <w:r w:rsidRPr="00E30AB1">
              <w:rPr>
                <w:color w:val="000000" w:themeColor="text1"/>
              </w:rPr>
              <w:t>符合防洪要求</w:t>
            </w:r>
            <w:r w:rsidRPr="00E30AB1">
              <w:rPr>
                <w:rFonts w:hint="eastAsia"/>
                <w:color w:val="000000" w:themeColor="text1"/>
              </w:rPr>
              <w:t>、</w:t>
            </w:r>
            <w:r w:rsidRPr="00E30AB1">
              <w:rPr>
                <w:color w:val="000000" w:themeColor="text1"/>
              </w:rPr>
              <w:t>取土条件方便、具备运输条件、人口密度低、土地及地下水利用价值低的地区</w:t>
            </w:r>
            <w:r w:rsidR="0025304B" w:rsidRPr="00E30AB1">
              <w:rPr>
                <w:rFonts w:hint="eastAsia"/>
                <w:color w:val="000000" w:themeColor="text1"/>
              </w:rPr>
              <w:t>，不在</w:t>
            </w:r>
            <w:r w:rsidR="00095E3D" w:rsidRPr="00E30AB1">
              <w:rPr>
                <w:color w:val="000000" w:themeColor="text1"/>
              </w:rPr>
              <w:t>水源保护区、地下蕴矿区及影响城市安全的区域内</w:t>
            </w:r>
            <w:r w:rsidR="00095E3D" w:rsidRPr="00E30AB1">
              <w:rPr>
                <w:rFonts w:hint="eastAsia"/>
                <w:color w:val="000000" w:themeColor="text1"/>
              </w:rPr>
              <w:t>。</w:t>
            </w:r>
            <w:r w:rsidR="00453FE0" w:rsidRPr="00E30AB1">
              <w:rPr>
                <w:rFonts w:hint="eastAsia"/>
                <w:color w:val="000000" w:themeColor="text1"/>
              </w:rPr>
              <w:t>填埋库区边界</w:t>
            </w:r>
            <w:r w:rsidR="00453FE0" w:rsidRPr="00E30AB1">
              <w:rPr>
                <w:rFonts w:hint="eastAsia"/>
                <w:color w:val="000000" w:themeColor="text1"/>
              </w:rPr>
              <w:t>500</w:t>
            </w:r>
            <w:r w:rsidR="00453FE0" w:rsidRPr="00E30AB1">
              <w:rPr>
                <w:rFonts w:hint="eastAsia"/>
                <w:color w:val="000000" w:themeColor="text1"/>
              </w:rPr>
              <w:t>米</w:t>
            </w:r>
            <w:r w:rsidR="003A310F" w:rsidRPr="00E30AB1">
              <w:rPr>
                <w:rFonts w:hint="eastAsia"/>
                <w:color w:val="000000" w:themeColor="text1"/>
              </w:rPr>
              <w:t>范围内</w:t>
            </w:r>
            <w:r w:rsidR="00636999" w:rsidRPr="00E30AB1">
              <w:rPr>
                <w:rFonts w:hint="eastAsia"/>
                <w:color w:val="000000" w:themeColor="text1"/>
              </w:rPr>
              <w:t>不涉及</w:t>
            </w:r>
            <w:r w:rsidR="00636999" w:rsidRPr="00E30AB1">
              <w:rPr>
                <w:color w:val="000000" w:themeColor="text1"/>
              </w:rPr>
              <w:t>人畜供水点</w:t>
            </w:r>
            <w:r w:rsidR="00636999" w:rsidRPr="00E30AB1">
              <w:rPr>
                <w:rFonts w:hint="eastAsia"/>
                <w:color w:val="000000" w:themeColor="text1"/>
              </w:rPr>
              <w:t>。</w:t>
            </w:r>
          </w:p>
          <w:p w14:paraId="3BAEA62D" w14:textId="33000B27" w:rsidR="0028076F" w:rsidRPr="00E30AB1" w:rsidRDefault="003A771F" w:rsidP="009D185D">
            <w:pPr>
              <w:pStyle w:val="lwx1"/>
              <w:jc w:val="both"/>
              <w:rPr>
                <w:rFonts w:cs="Times New Roman"/>
                <w:color w:val="000000" w:themeColor="text1"/>
              </w:rPr>
            </w:pPr>
            <w:r w:rsidRPr="00E30AB1">
              <w:rPr>
                <w:rFonts w:hint="eastAsia"/>
                <w:color w:val="000000" w:themeColor="text1"/>
              </w:rPr>
              <w:t>根据巴中市巴州区东城街道办事处《关于核实</w:t>
            </w:r>
            <w:r w:rsidRPr="00E30AB1">
              <w:rPr>
                <w:rFonts w:hint="eastAsia"/>
                <w:bCs/>
                <w:color w:val="000000" w:themeColor="text1"/>
              </w:rPr>
              <w:t>巴中市生活垃圾填埋场提质扩能改造项目</w:t>
            </w:r>
            <w:r w:rsidRPr="00E30AB1">
              <w:rPr>
                <w:rFonts w:hint="eastAsia"/>
                <w:bCs/>
                <w:color w:val="000000" w:themeColor="text1"/>
              </w:rPr>
              <w:t>500</w:t>
            </w:r>
            <w:r w:rsidRPr="00E30AB1">
              <w:rPr>
                <w:rFonts w:hint="eastAsia"/>
                <w:bCs/>
                <w:color w:val="000000" w:themeColor="text1"/>
              </w:rPr>
              <w:t>米卫生防护距离范围内居民情况说明</w:t>
            </w:r>
            <w:r w:rsidRPr="00E30AB1">
              <w:rPr>
                <w:rFonts w:hint="eastAsia"/>
                <w:color w:val="000000" w:themeColor="text1"/>
              </w:rPr>
              <w:t>》，</w:t>
            </w:r>
            <w:r w:rsidR="000B1996" w:rsidRPr="00E30AB1">
              <w:rPr>
                <w:rFonts w:hint="eastAsia"/>
                <w:color w:val="000000" w:themeColor="text1"/>
              </w:rPr>
              <w:t>项目填埋库区边界</w:t>
            </w:r>
            <w:r w:rsidR="000B1996" w:rsidRPr="00E30AB1">
              <w:rPr>
                <w:rFonts w:hint="eastAsia"/>
                <w:color w:val="000000" w:themeColor="text1"/>
              </w:rPr>
              <w:t>500</w:t>
            </w:r>
            <w:r w:rsidR="000B1996" w:rsidRPr="00E30AB1">
              <w:rPr>
                <w:rFonts w:hint="eastAsia"/>
                <w:color w:val="000000" w:themeColor="text1"/>
              </w:rPr>
              <w:t>米卫生防护距离范围内已无常住居民居住。</w:t>
            </w:r>
          </w:p>
        </w:tc>
        <w:tc>
          <w:tcPr>
            <w:tcW w:w="539" w:type="pct"/>
            <w:vAlign w:val="center"/>
          </w:tcPr>
          <w:p w14:paraId="3629D9C0" w14:textId="77777777" w:rsidR="0028076F" w:rsidRPr="00E30AB1" w:rsidRDefault="0028076F" w:rsidP="009963D1">
            <w:pPr>
              <w:pStyle w:val="lwx1"/>
              <w:rPr>
                <w:rFonts w:cs="Times New Roman"/>
                <w:color w:val="000000" w:themeColor="text1"/>
              </w:rPr>
            </w:pPr>
            <w:r w:rsidRPr="00E30AB1">
              <w:rPr>
                <w:rFonts w:cs="Times New Roman"/>
                <w:color w:val="000000" w:themeColor="text1"/>
              </w:rPr>
              <w:t>符合</w:t>
            </w:r>
          </w:p>
        </w:tc>
      </w:tr>
      <w:tr w:rsidR="00E30AB1" w:rsidRPr="00E30AB1" w14:paraId="3E35B430" w14:textId="77777777" w:rsidTr="00D9114D">
        <w:trPr>
          <w:jc w:val="center"/>
        </w:trPr>
        <w:tc>
          <w:tcPr>
            <w:tcW w:w="618" w:type="pct"/>
            <w:vMerge/>
            <w:vAlign w:val="center"/>
          </w:tcPr>
          <w:p w14:paraId="145F1D42" w14:textId="77777777" w:rsidR="0028076F" w:rsidRPr="00E30AB1" w:rsidRDefault="0028076F" w:rsidP="009963D1">
            <w:pPr>
              <w:pStyle w:val="lwx1"/>
              <w:rPr>
                <w:rFonts w:cs="Times New Roman"/>
                <w:color w:val="000000" w:themeColor="text1"/>
              </w:rPr>
            </w:pPr>
          </w:p>
        </w:tc>
        <w:tc>
          <w:tcPr>
            <w:tcW w:w="1805" w:type="pct"/>
            <w:vAlign w:val="center"/>
          </w:tcPr>
          <w:p w14:paraId="1FF22E9E" w14:textId="118CBC4A" w:rsidR="0028076F" w:rsidRPr="00E30AB1" w:rsidRDefault="00F152D3" w:rsidP="00DC0038">
            <w:pPr>
              <w:pStyle w:val="lwx1"/>
              <w:jc w:val="both"/>
              <w:rPr>
                <w:color w:val="000000" w:themeColor="text1"/>
              </w:rPr>
            </w:pPr>
            <w:r w:rsidRPr="00E30AB1">
              <w:rPr>
                <w:color w:val="000000" w:themeColor="text1"/>
              </w:rPr>
              <w:t>综合考虑协调城市发展空间、选址的经济性和环境要求，新建生活垃圾填埋场不应位于城市主导发展方向上，且用地边界距</w:t>
            </w:r>
            <w:r w:rsidRPr="00E30AB1">
              <w:rPr>
                <w:color w:val="000000" w:themeColor="text1"/>
              </w:rPr>
              <w:t>20</w:t>
            </w:r>
            <w:r w:rsidRPr="00E30AB1">
              <w:rPr>
                <w:color w:val="000000" w:themeColor="text1"/>
              </w:rPr>
              <w:t>万人口以上城市的规划建成区不宜小于</w:t>
            </w:r>
            <w:r w:rsidRPr="00E30AB1">
              <w:rPr>
                <w:color w:val="000000" w:themeColor="text1"/>
              </w:rPr>
              <w:t>5km</w:t>
            </w:r>
            <w:r w:rsidRPr="00E30AB1">
              <w:rPr>
                <w:color w:val="000000" w:themeColor="text1"/>
              </w:rPr>
              <w:t>，距</w:t>
            </w:r>
            <w:r w:rsidRPr="00E30AB1">
              <w:rPr>
                <w:color w:val="000000" w:themeColor="text1"/>
              </w:rPr>
              <w:t>20</w:t>
            </w:r>
            <w:r w:rsidRPr="00E30AB1">
              <w:rPr>
                <w:color w:val="000000" w:themeColor="text1"/>
              </w:rPr>
              <w:t>万人口以下城市的规划建成区不宜小于</w:t>
            </w:r>
            <w:r w:rsidRPr="00E30AB1">
              <w:rPr>
                <w:color w:val="000000" w:themeColor="text1"/>
              </w:rPr>
              <w:t>2km</w:t>
            </w:r>
            <w:r w:rsidRPr="00E30AB1">
              <w:rPr>
                <w:color w:val="000000" w:themeColor="text1"/>
              </w:rPr>
              <w:t>。</w:t>
            </w:r>
          </w:p>
        </w:tc>
        <w:tc>
          <w:tcPr>
            <w:tcW w:w="2038" w:type="pct"/>
            <w:vAlign w:val="center"/>
          </w:tcPr>
          <w:p w14:paraId="28F31B5F" w14:textId="0CA23CB4" w:rsidR="0028076F" w:rsidRPr="00E30AB1" w:rsidRDefault="00A57D44" w:rsidP="00D71A21">
            <w:pPr>
              <w:pStyle w:val="lwx1"/>
              <w:jc w:val="both"/>
              <w:rPr>
                <w:rFonts w:cs="Times New Roman"/>
                <w:color w:val="000000" w:themeColor="text1"/>
              </w:rPr>
            </w:pPr>
            <w:r w:rsidRPr="00E30AB1">
              <w:rPr>
                <w:rFonts w:cs="Times New Roman"/>
                <w:color w:val="000000" w:themeColor="text1"/>
              </w:rPr>
              <w:t>本项目</w:t>
            </w:r>
            <w:r w:rsidRPr="00E30AB1">
              <w:rPr>
                <w:rFonts w:cs="Times New Roman" w:hint="eastAsia"/>
                <w:color w:val="000000" w:themeColor="text1"/>
              </w:rPr>
              <w:t>对现有巴中市生活垃圾填埋场进行扩容分区，用于</w:t>
            </w:r>
            <w:r w:rsidRPr="00E30AB1">
              <w:rPr>
                <w:color w:val="000000" w:themeColor="text1"/>
                <w:lang w:bidi="ar"/>
              </w:rPr>
              <w:t>巴中市城市生活垃圾焚烧发电厂</w:t>
            </w:r>
            <w:r w:rsidRPr="00E30AB1">
              <w:rPr>
                <w:rFonts w:hint="eastAsia"/>
                <w:color w:val="000000" w:themeColor="text1"/>
                <w:lang w:bidi="ar"/>
              </w:rPr>
              <w:t>飞灰填埋</w:t>
            </w:r>
            <w:r w:rsidR="00806DF5" w:rsidRPr="00E30AB1">
              <w:rPr>
                <w:rFonts w:hint="eastAsia"/>
                <w:color w:val="000000" w:themeColor="text1"/>
              </w:rPr>
              <w:t>。</w:t>
            </w:r>
          </w:p>
        </w:tc>
        <w:tc>
          <w:tcPr>
            <w:tcW w:w="539" w:type="pct"/>
            <w:vAlign w:val="center"/>
          </w:tcPr>
          <w:p w14:paraId="116DD94A" w14:textId="366D8790" w:rsidR="0028076F" w:rsidRPr="00E30AB1" w:rsidRDefault="00F152D3" w:rsidP="009963D1">
            <w:pPr>
              <w:pStyle w:val="lwx1"/>
              <w:rPr>
                <w:rFonts w:cs="Times New Roman"/>
                <w:color w:val="000000" w:themeColor="text1"/>
              </w:rPr>
            </w:pPr>
            <w:r w:rsidRPr="00E30AB1">
              <w:rPr>
                <w:rFonts w:cs="Times New Roman"/>
                <w:color w:val="000000" w:themeColor="text1"/>
              </w:rPr>
              <w:t>符合</w:t>
            </w:r>
          </w:p>
        </w:tc>
      </w:tr>
      <w:tr w:rsidR="00E30AB1" w:rsidRPr="00E30AB1" w14:paraId="2F8FD0D7" w14:textId="77777777" w:rsidTr="00D9114D">
        <w:trPr>
          <w:jc w:val="center"/>
        </w:trPr>
        <w:tc>
          <w:tcPr>
            <w:tcW w:w="618" w:type="pct"/>
            <w:vMerge/>
            <w:vAlign w:val="center"/>
          </w:tcPr>
          <w:p w14:paraId="219CB52B" w14:textId="77777777" w:rsidR="0028076F" w:rsidRPr="00E30AB1" w:rsidRDefault="0028076F" w:rsidP="009963D1">
            <w:pPr>
              <w:pStyle w:val="lwx1"/>
              <w:rPr>
                <w:rFonts w:cs="Times New Roman"/>
                <w:color w:val="000000" w:themeColor="text1"/>
              </w:rPr>
            </w:pPr>
          </w:p>
        </w:tc>
        <w:tc>
          <w:tcPr>
            <w:tcW w:w="1805" w:type="pct"/>
            <w:vAlign w:val="center"/>
          </w:tcPr>
          <w:p w14:paraId="13DF032C" w14:textId="7F9ADFDF" w:rsidR="0028076F" w:rsidRPr="00E30AB1" w:rsidRDefault="00F152D3" w:rsidP="00DC0038">
            <w:pPr>
              <w:pStyle w:val="lwx1"/>
              <w:jc w:val="both"/>
              <w:rPr>
                <w:color w:val="000000" w:themeColor="text1"/>
              </w:rPr>
            </w:pPr>
            <w:r w:rsidRPr="00E30AB1">
              <w:rPr>
                <w:color w:val="000000" w:themeColor="text1"/>
              </w:rPr>
              <w:t>生活垃圾卫生填埋场用地内沿边界应设置不小于</w:t>
            </w:r>
            <w:r w:rsidRPr="00E30AB1">
              <w:rPr>
                <w:color w:val="000000" w:themeColor="text1"/>
              </w:rPr>
              <w:t>10m</w:t>
            </w:r>
            <w:r w:rsidRPr="00E30AB1">
              <w:rPr>
                <w:color w:val="000000" w:themeColor="text1"/>
              </w:rPr>
              <w:t>的绿化隔离带，外沿周边宜设置宽度不小于</w:t>
            </w:r>
            <w:r w:rsidRPr="00E30AB1">
              <w:rPr>
                <w:color w:val="000000" w:themeColor="text1"/>
              </w:rPr>
              <w:t>100m</w:t>
            </w:r>
            <w:r w:rsidRPr="00E30AB1">
              <w:rPr>
                <w:color w:val="000000" w:themeColor="text1"/>
              </w:rPr>
              <w:t>的防护绿带。</w:t>
            </w:r>
          </w:p>
        </w:tc>
        <w:tc>
          <w:tcPr>
            <w:tcW w:w="2038" w:type="pct"/>
            <w:vAlign w:val="center"/>
          </w:tcPr>
          <w:p w14:paraId="6D896C93" w14:textId="7BDACE8F" w:rsidR="0028076F" w:rsidRPr="00E30AB1" w:rsidRDefault="000A5C04" w:rsidP="006A31AD">
            <w:pPr>
              <w:pStyle w:val="lwx1"/>
              <w:jc w:val="both"/>
              <w:rPr>
                <w:rFonts w:cs="Times New Roman"/>
                <w:color w:val="000000" w:themeColor="text1"/>
              </w:rPr>
            </w:pPr>
            <w:r w:rsidRPr="00E30AB1">
              <w:rPr>
                <w:rFonts w:cs="Times New Roman"/>
                <w:color w:val="000000" w:themeColor="text1"/>
              </w:rPr>
              <w:t>环评要求：</w:t>
            </w:r>
            <w:r w:rsidR="00312DD8" w:rsidRPr="00E30AB1">
              <w:rPr>
                <w:rFonts w:cs="Times New Roman"/>
                <w:color w:val="000000" w:themeColor="text1"/>
              </w:rPr>
              <w:t>生活垃圾卫生填埋场用地内沿边界</w:t>
            </w:r>
            <w:r w:rsidRPr="00E30AB1">
              <w:rPr>
                <w:rFonts w:cs="Times New Roman"/>
                <w:color w:val="000000" w:themeColor="text1"/>
              </w:rPr>
              <w:t>应设置不小于</w:t>
            </w:r>
            <w:r w:rsidRPr="00E30AB1">
              <w:rPr>
                <w:rFonts w:cs="Times New Roman"/>
                <w:color w:val="000000" w:themeColor="text1"/>
              </w:rPr>
              <w:t>10m</w:t>
            </w:r>
            <w:r w:rsidRPr="00E30AB1">
              <w:rPr>
                <w:rFonts w:cs="Times New Roman"/>
                <w:color w:val="000000" w:themeColor="text1"/>
              </w:rPr>
              <w:t>的绿化隔离带，外沿周边宜设置宽度不小于</w:t>
            </w:r>
            <w:r w:rsidRPr="00E30AB1">
              <w:rPr>
                <w:rFonts w:cs="Times New Roman"/>
                <w:color w:val="000000" w:themeColor="text1"/>
              </w:rPr>
              <w:t>100m</w:t>
            </w:r>
            <w:r w:rsidRPr="00E30AB1">
              <w:rPr>
                <w:rFonts w:cs="Times New Roman"/>
                <w:color w:val="000000" w:themeColor="text1"/>
              </w:rPr>
              <w:t>的防护绿带。</w:t>
            </w:r>
          </w:p>
        </w:tc>
        <w:tc>
          <w:tcPr>
            <w:tcW w:w="539" w:type="pct"/>
            <w:vAlign w:val="center"/>
          </w:tcPr>
          <w:p w14:paraId="4C172914" w14:textId="22F67C9A" w:rsidR="0028076F" w:rsidRPr="00E30AB1" w:rsidRDefault="00F152D3" w:rsidP="009963D1">
            <w:pPr>
              <w:pStyle w:val="lwx1"/>
              <w:rPr>
                <w:rFonts w:cs="Times New Roman"/>
                <w:color w:val="000000" w:themeColor="text1"/>
              </w:rPr>
            </w:pPr>
            <w:r w:rsidRPr="00E30AB1">
              <w:rPr>
                <w:rFonts w:cs="Times New Roman"/>
                <w:color w:val="000000" w:themeColor="text1"/>
              </w:rPr>
              <w:t>符合</w:t>
            </w:r>
          </w:p>
        </w:tc>
      </w:tr>
      <w:tr w:rsidR="00E30AB1" w:rsidRPr="00E30AB1" w14:paraId="073CDEB7" w14:textId="77777777" w:rsidTr="00D9114D">
        <w:trPr>
          <w:jc w:val="center"/>
        </w:trPr>
        <w:tc>
          <w:tcPr>
            <w:tcW w:w="618" w:type="pct"/>
            <w:vMerge/>
            <w:vAlign w:val="center"/>
          </w:tcPr>
          <w:p w14:paraId="3A421E9D" w14:textId="77777777" w:rsidR="0028076F" w:rsidRPr="00E30AB1" w:rsidRDefault="0028076F" w:rsidP="009963D1">
            <w:pPr>
              <w:pStyle w:val="lwx1"/>
              <w:rPr>
                <w:rFonts w:cs="Times New Roman"/>
                <w:color w:val="000000" w:themeColor="text1"/>
              </w:rPr>
            </w:pPr>
          </w:p>
        </w:tc>
        <w:tc>
          <w:tcPr>
            <w:tcW w:w="1805" w:type="pct"/>
            <w:vAlign w:val="center"/>
          </w:tcPr>
          <w:p w14:paraId="159D2F80" w14:textId="42456C50" w:rsidR="0028076F" w:rsidRPr="00E30AB1" w:rsidRDefault="00F152D3" w:rsidP="00DC0038">
            <w:pPr>
              <w:pStyle w:val="lwx1"/>
              <w:jc w:val="both"/>
              <w:rPr>
                <w:color w:val="000000" w:themeColor="text1"/>
              </w:rPr>
            </w:pPr>
            <w:r w:rsidRPr="00E30AB1">
              <w:rPr>
                <w:color w:val="000000" w:themeColor="text1"/>
              </w:rPr>
              <w:t>生活垃圾卫生填埋场使用年限不应小于</w:t>
            </w:r>
            <w:r w:rsidRPr="00E30AB1">
              <w:rPr>
                <w:color w:val="000000" w:themeColor="text1"/>
              </w:rPr>
              <w:t>10</w:t>
            </w:r>
            <w:r w:rsidRPr="00E30AB1">
              <w:rPr>
                <w:color w:val="000000" w:themeColor="text1"/>
              </w:rPr>
              <w:t>年。</w:t>
            </w:r>
          </w:p>
        </w:tc>
        <w:tc>
          <w:tcPr>
            <w:tcW w:w="2038" w:type="pct"/>
            <w:vAlign w:val="center"/>
          </w:tcPr>
          <w:p w14:paraId="4A33F965" w14:textId="4DE64E13" w:rsidR="0028076F" w:rsidRPr="00E30AB1" w:rsidRDefault="00A37048" w:rsidP="007D0034">
            <w:pPr>
              <w:pStyle w:val="lwx1"/>
              <w:jc w:val="both"/>
              <w:rPr>
                <w:rFonts w:cs="Times New Roman"/>
                <w:color w:val="000000" w:themeColor="text1"/>
              </w:rPr>
            </w:pPr>
            <w:r w:rsidRPr="00E30AB1">
              <w:rPr>
                <w:rFonts w:cs="Times New Roman"/>
                <w:color w:val="000000" w:themeColor="text1"/>
              </w:rPr>
              <w:t>项目固化飞灰填埋场设计使用年限为</w:t>
            </w:r>
            <w:r w:rsidRPr="00E30AB1">
              <w:rPr>
                <w:rFonts w:cs="Times New Roman"/>
                <w:color w:val="000000" w:themeColor="text1"/>
              </w:rPr>
              <w:t>10</w:t>
            </w:r>
            <w:r w:rsidRPr="00E30AB1">
              <w:rPr>
                <w:rFonts w:cs="Times New Roman"/>
                <w:color w:val="000000" w:themeColor="text1"/>
              </w:rPr>
              <w:t>年。</w:t>
            </w:r>
          </w:p>
        </w:tc>
        <w:tc>
          <w:tcPr>
            <w:tcW w:w="539" w:type="pct"/>
            <w:vAlign w:val="center"/>
          </w:tcPr>
          <w:p w14:paraId="46F384DD" w14:textId="1AC53AF0" w:rsidR="0028076F" w:rsidRPr="00E30AB1" w:rsidRDefault="00F152D3" w:rsidP="009963D1">
            <w:pPr>
              <w:pStyle w:val="lwx1"/>
              <w:rPr>
                <w:rFonts w:cs="Times New Roman"/>
                <w:color w:val="000000" w:themeColor="text1"/>
              </w:rPr>
            </w:pPr>
            <w:r w:rsidRPr="00E30AB1">
              <w:rPr>
                <w:rFonts w:cs="Times New Roman"/>
                <w:color w:val="000000" w:themeColor="text1"/>
              </w:rPr>
              <w:t>符合</w:t>
            </w:r>
          </w:p>
        </w:tc>
      </w:tr>
    </w:tbl>
    <w:p w14:paraId="633A1E54" w14:textId="7C66D598" w:rsidR="001354A4" w:rsidRPr="00E30AB1" w:rsidRDefault="00103F56" w:rsidP="0071272D">
      <w:pPr>
        <w:pStyle w:val="4"/>
        <w:rPr>
          <w:color w:val="000000" w:themeColor="text1"/>
        </w:rPr>
      </w:pPr>
      <w:r w:rsidRPr="00E30AB1">
        <w:rPr>
          <w:color w:val="000000" w:themeColor="text1"/>
        </w:rPr>
        <w:t>与</w:t>
      </w:r>
      <w:r w:rsidR="000B3B5D" w:rsidRPr="00E30AB1">
        <w:rPr>
          <w:color w:val="000000" w:themeColor="text1"/>
        </w:rPr>
        <w:t>相关技术规范</w:t>
      </w:r>
      <w:r w:rsidR="00936461" w:rsidRPr="00E30AB1">
        <w:rPr>
          <w:rFonts w:hint="eastAsia"/>
          <w:color w:val="000000" w:themeColor="text1"/>
        </w:rPr>
        <w:t>符合</w:t>
      </w:r>
      <w:r w:rsidR="000B3B5D" w:rsidRPr="00E30AB1">
        <w:rPr>
          <w:color w:val="000000" w:themeColor="text1"/>
        </w:rPr>
        <w:t>性分析</w:t>
      </w:r>
    </w:p>
    <w:p w14:paraId="243D831D" w14:textId="2BF46CC3" w:rsidR="000B3B5D" w:rsidRPr="00E30AB1" w:rsidRDefault="000B3B5D" w:rsidP="00E71CF4">
      <w:pPr>
        <w:ind w:firstLine="480"/>
        <w:rPr>
          <w:color w:val="000000" w:themeColor="text1"/>
        </w:rPr>
      </w:pPr>
      <w:r w:rsidRPr="00E30AB1">
        <w:rPr>
          <w:color w:val="000000" w:themeColor="text1"/>
        </w:rPr>
        <w:t>本项目建设与</w:t>
      </w:r>
      <w:r w:rsidR="00E71CF4" w:rsidRPr="00E30AB1">
        <w:rPr>
          <w:rFonts w:hint="eastAsia"/>
          <w:color w:val="000000" w:themeColor="text1"/>
        </w:rPr>
        <w:t>相关技术规范</w:t>
      </w:r>
      <w:r w:rsidR="00777E19" w:rsidRPr="00E30AB1">
        <w:rPr>
          <w:color w:val="000000" w:themeColor="text1"/>
        </w:rPr>
        <w:t>符合性分析详见下表。</w:t>
      </w:r>
    </w:p>
    <w:p w14:paraId="50F1A40A" w14:textId="77777777" w:rsidR="00845042" w:rsidRPr="00E30AB1" w:rsidRDefault="00845042" w:rsidP="00F82B48">
      <w:pPr>
        <w:pStyle w:val="lwx"/>
        <w:spacing w:before="163"/>
        <w:rPr>
          <w:color w:val="000000" w:themeColor="text1"/>
        </w:rPr>
        <w:sectPr w:rsidR="00845042" w:rsidRPr="00E30AB1" w:rsidSect="000E050B">
          <w:pgSz w:w="11906" w:h="16838"/>
          <w:pgMar w:top="1418" w:right="1418" w:bottom="1418" w:left="1418" w:header="851" w:footer="992" w:gutter="0"/>
          <w:cols w:space="425"/>
          <w:docGrid w:type="lines" w:linePitch="326"/>
        </w:sectPr>
      </w:pPr>
    </w:p>
    <w:p w14:paraId="6A4B43C6" w14:textId="540DA44A" w:rsidR="003921A9" w:rsidRPr="00E30AB1" w:rsidRDefault="003921A9" w:rsidP="00F82B48">
      <w:pPr>
        <w:pStyle w:val="lwx"/>
        <w:spacing w:before="163"/>
        <w:rPr>
          <w:color w:val="000000" w:themeColor="text1"/>
        </w:rPr>
      </w:pPr>
      <w:r w:rsidRPr="00E30AB1">
        <w:rPr>
          <w:color w:val="000000" w:themeColor="text1"/>
        </w:rPr>
        <w:lastRenderedPageBreak/>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2</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5</w:t>
      </w:r>
      <w:r w:rsidR="001D4138" w:rsidRPr="00E30AB1">
        <w:rPr>
          <w:color w:val="000000" w:themeColor="text1"/>
        </w:rPr>
        <w:fldChar w:fldCharType="end"/>
      </w:r>
      <w:r w:rsidR="005E3A1A" w:rsidRPr="00E30AB1">
        <w:rPr>
          <w:rFonts w:hint="eastAsia"/>
          <w:color w:val="000000" w:themeColor="text1"/>
        </w:rPr>
        <w:t xml:space="preserve"> </w:t>
      </w:r>
      <w:r w:rsidRPr="00E30AB1">
        <w:rPr>
          <w:color w:val="000000" w:themeColor="text1"/>
        </w:rPr>
        <w:t>本项目建设与相关技术规范相符性分析</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1727"/>
        <w:gridCol w:w="950"/>
        <w:gridCol w:w="852"/>
        <w:gridCol w:w="5103"/>
        <w:gridCol w:w="4393"/>
        <w:gridCol w:w="947"/>
      </w:tblGrid>
      <w:tr w:rsidR="00E30AB1" w:rsidRPr="00E30AB1" w14:paraId="78B1486F" w14:textId="77777777" w:rsidTr="006411B6">
        <w:trPr>
          <w:tblHeader/>
          <w:jc w:val="center"/>
        </w:trPr>
        <w:tc>
          <w:tcPr>
            <w:tcW w:w="618" w:type="pct"/>
            <w:vAlign w:val="center"/>
          </w:tcPr>
          <w:p w14:paraId="6473F259" w14:textId="77777777" w:rsidR="003921A9" w:rsidRPr="00E30AB1" w:rsidRDefault="003921A9" w:rsidP="005B4BDB">
            <w:pPr>
              <w:pStyle w:val="lwx1"/>
              <w:rPr>
                <w:rFonts w:cs="Times New Roman"/>
                <w:color w:val="000000" w:themeColor="text1"/>
              </w:rPr>
            </w:pPr>
            <w:r w:rsidRPr="00E30AB1">
              <w:rPr>
                <w:rFonts w:cs="Times New Roman"/>
                <w:color w:val="000000" w:themeColor="text1"/>
              </w:rPr>
              <w:t>标准</w:t>
            </w:r>
          </w:p>
        </w:tc>
        <w:tc>
          <w:tcPr>
            <w:tcW w:w="340" w:type="pct"/>
            <w:vAlign w:val="center"/>
          </w:tcPr>
          <w:p w14:paraId="4F251DFE" w14:textId="77777777" w:rsidR="003921A9" w:rsidRPr="00E30AB1" w:rsidRDefault="003921A9" w:rsidP="005B4BDB">
            <w:pPr>
              <w:pStyle w:val="lwx1"/>
              <w:rPr>
                <w:rFonts w:cs="Times New Roman"/>
                <w:color w:val="000000" w:themeColor="text1"/>
              </w:rPr>
            </w:pPr>
            <w:r w:rsidRPr="00E30AB1">
              <w:rPr>
                <w:rFonts w:cs="Times New Roman"/>
                <w:color w:val="000000" w:themeColor="text1"/>
              </w:rPr>
              <w:t>内容</w:t>
            </w:r>
          </w:p>
        </w:tc>
        <w:tc>
          <w:tcPr>
            <w:tcW w:w="2131" w:type="pct"/>
            <w:gridSpan w:val="2"/>
            <w:vAlign w:val="center"/>
          </w:tcPr>
          <w:p w14:paraId="5DFC750F" w14:textId="77777777" w:rsidR="003921A9" w:rsidRPr="00E30AB1" w:rsidRDefault="003921A9" w:rsidP="005B4BDB">
            <w:pPr>
              <w:pStyle w:val="lwx1"/>
              <w:rPr>
                <w:rFonts w:cs="Times New Roman"/>
                <w:color w:val="000000" w:themeColor="text1"/>
              </w:rPr>
            </w:pPr>
            <w:r w:rsidRPr="00E30AB1">
              <w:rPr>
                <w:rFonts w:cs="Times New Roman"/>
                <w:color w:val="000000" w:themeColor="text1"/>
              </w:rPr>
              <w:t>文件要求</w:t>
            </w:r>
          </w:p>
        </w:tc>
        <w:tc>
          <w:tcPr>
            <w:tcW w:w="1572" w:type="pct"/>
            <w:vAlign w:val="center"/>
          </w:tcPr>
          <w:p w14:paraId="3923ADD8" w14:textId="77777777" w:rsidR="003921A9" w:rsidRPr="00E30AB1" w:rsidRDefault="003921A9" w:rsidP="005B4BDB">
            <w:pPr>
              <w:pStyle w:val="lwx1"/>
              <w:rPr>
                <w:rFonts w:cs="Times New Roman"/>
                <w:color w:val="000000" w:themeColor="text1"/>
              </w:rPr>
            </w:pPr>
            <w:r w:rsidRPr="00E30AB1">
              <w:rPr>
                <w:rFonts w:cs="Times New Roman"/>
                <w:color w:val="000000" w:themeColor="text1"/>
              </w:rPr>
              <w:t>本项目建设内容</w:t>
            </w:r>
          </w:p>
        </w:tc>
        <w:tc>
          <w:tcPr>
            <w:tcW w:w="339" w:type="pct"/>
            <w:vAlign w:val="center"/>
          </w:tcPr>
          <w:p w14:paraId="28D118CD" w14:textId="0C96BE6B" w:rsidR="003921A9" w:rsidRPr="00E30AB1" w:rsidRDefault="003921A9" w:rsidP="005B4BDB">
            <w:pPr>
              <w:pStyle w:val="lwx1"/>
              <w:rPr>
                <w:rFonts w:cs="Times New Roman"/>
                <w:color w:val="000000" w:themeColor="text1"/>
              </w:rPr>
            </w:pPr>
            <w:r w:rsidRPr="00E30AB1">
              <w:rPr>
                <w:rFonts w:cs="Times New Roman"/>
                <w:color w:val="000000" w:themeColor="text1"/>
              </w:rPr>
              <w:t>符合性</w:t>
            </w:r>
          </w:p>
        </w:tc>
      </w:tr>
      <w:tr w:rsidR="00E30AB1" w:rsidRPr="00E30AB1" w14:paraId="3ABDEA4B" w14:textId="77777777" w:rsidTr="006411B6">
        <w:trPr>
          <w:jc w:val="center"/>
        </w:trPr>
        <w:tc>
          <w:tcPr>
            <w:tcW w:w="618" w:type="pct"/>
            <w:vAlign w:val="center"/>
          </w:tcPr>
          <w:p w14:paraId="4434D3F8" w14:textId="77777777" w:rsidR="003921A9" w:rsidRPr="00E30AB1" w:rsidRDefault="003921A9" w:rsidP="005B4BDB">
            <w:pPr>
              <w:pStyle w:val="lwx1"/>
              <w:rPr>
                <w:rFonts w:cs="Times New Roman"/>
                <w:color w:val="000000" w:themeColor="text1"/>
              </w:rPr>
            </w:pPr>
            <w:r w:rsidRPr="00E30AB1">
              <w:rPr>
                <w:rFonts w:cs="Times New Roman"/>
                <w:color w:val="000000" w:themeColor="text1"/>
              </w:rPr>
              <w:t>《生活垃圾焚烧飞灰污染控制技术规范（试行）》（</w:t>
            </w:r>
            <w:r w:rsidRPr="00E30AB1">
              <w:rPr>
                <w:rFonts w:cs="Times New Roman"/>
                <w:color w:val="000000" w:themeColor="text1"/>
              </w:rPr>
              <w:t>HJ1134-2020</w:t>
            </w:r>
            <w:r w:rsidRPr="00E30AB1">
              <w:rPr>
                <w:rFonts w:cs="Times New Roman"/>
                <w:color w:val="000000" w:themeColor="text1"/>
              </w:rPr>
              <w:t>）</w:t>
            </w:r>
          </w:p>
        </w:tc>
        <w:tc>
          <w:tcPr>
            <w:tcW w:w="340" w:type="pct"/>
            <w:vAlign w:val="center"/>
          </w:tcPr>
          <w:p w14:paraId="39B49E7F" w14:textId="77777777" w:rsidR="003921A9" w:rsidRPr="00E30AB1" w:rsidRDefault="003921A9" w:rsidP="005B4BDB">
            <w:pPr>
              <w:pStyle w:val="lwx1"/>
              <w:rPr>
                <w:rFonts w:cs="Times New Roman"/>
                <w:color w:val="000000" w:themeColor="text1"/>
              </w:rPr>
            </w:pPr>
            <w:r w:rsidRPr="00E30AB1">
              <w:rPr>
                <w:rFonts w:cs="Times New Roman"/>
                <w:color w:val="000000" w:themeColor="text1"/>
              </w:rPr>
              <w:t>处理和处置污染控制要求</w:t>
            </w:r>
          </w:p>
        </w:tc>
        <w:tc>
          <w:tcPr>
            <w:tcW w:w="2131" w:type="pct"/>
            <w:gridSpan w:val="2"/>
            <w:vAlign w:val="center"/>
          </w:tcPr>
          <w:p w14:paraId="613139F6" w14:textId="77777777" w:rsidR="003921A9" w:rsidRPr="00E30AB1" w:rsidRDefault="003921A9" w:rsidP="005B4BDB">
            <w:pPr>
              <w:pStyle w:val="lwx1"/>
              <w:jc w:val="both"/>
              <w:rPr>
                <w:rFonts w:cs="Times New Roman"/>
                <w:color w:val="000000" w:themeColor="text1"/>
                <w:szCs w:val="22"/>
              </w:rPr>
            </w:pPr>
            <w:r w:rsidRPr="00E30AB1">
              <w:rPr>
                <w:rFonts w:cs="Times New Roman"/>
                <w:color w:val="000000" w:themeColor="text1"/>
                <w:szCs w:val="22"/>
              </w:rPr>
              <w:t>飞灰填埋处置应满足以下要求：</w:t>
            </w:r>
          </w:p>
          <w:p w14:paraId="38898BAD" w14:textId="77777777" w:rsidR="003921A9" w:rsidRPr="00E30AB1" w:rsidRDefault="003921A9" w:rsidP="005B4BDB">
            <w:pPr>
              <w:pStyle w:val="lwx1"/>
              <w:jc w:val="both"/>
              <w:rPr>
                <w:rFonts w:cs="Times New Roman"/>
                <w:color w:val="000000" w:themeColor="text1"/>
                <w:szCs w:val="22"/>
              </w:rPr>
            </w:pPr>
            <w:r w:rsidRPr="00E30AB1">
              <w:rPr>
                <w:rFonts w:cs="Times New Roman"/>
                <w:color w:val="000000" w:themeColor="text1"/>
                <w:szCs w:val="22"/>
              </w:rPr>
              <w:t>飞灰处理产物满足</w:t>
            </w:r>
            <w:r w:rsidRPr="00E30AB1">
              <w:rPr>
                <w:rFonts w:cs="Times New Roman"/>
                <w:color w:val="000000" w:themeColor="text1"/>
                <w:szCs w:val="22"/>
              </w:rPr>
              <w:t>GB 16889</w:t>
            </w:r>
            <w:r w:rsidRPr="00E30AB1">
              <w:rPr>
                <w:rFonts w:cs="Times New Roman"/>
                <w:color w:val="000000" w:themeColor="text1"/>
                <w:szCs w:val="22"/>
              </w:rPr>
              <w:t>入场要求的，可进入生活垃圾填埋场分区填埋。进入生活垃圾填埋场填埋处置的飞灰宜选择在生活垃圾焚烧企业内进行处理。</w:t>
            </w:r>
          </w:p>
          <w:p w14:paraId="0FC0489D" w14:textId="77777777" w:rsidR="003921A9" w:rsidRPr="00E30AB1" w:rsidRDefault="003921A9" w:rsidP="005B4BDB">
            <w:pPr>
              <w:pStyle w:val="lwx1"/>
              <w:jc w:val="both"/>
              <w:rPr>
                <w:rFonts w:cs="Times New Roman"/>
                <w:color w:val="000000" w:themeColor="text1"/>
              </w:rPr>
            </w:pPr>
            <w:r w:rsidRPr="00E30AB1">
              <w:rPr>
                <w:rFonts w:cs="Times New Roman"/>
                <w:color w:val="000000" w:themeColor="text1"/>
                <w:szCs w:val="22"/>
              </w:rPr>
              <w:t>进入填埋区的飞灰或飞灰处理产物应密封包装或成型化。</w:t>
            </w:r>
          </w:p>
        </w:tc>
        <w:tc>
          <w:tcPr>
            <w:tcW w:w="1572" w:type="pct"/>
            <w:vMerge w:val="restart"/>
            <w:vAlign w:val="center"/>
          </w:tcPr>
          <w:p w14:paraId="245536EE" w14:textId="57C13E40" w:rsidR="00C75389" w:rsidRPr="00E30AB1" w:rsidRDefault="003921A9" w:rsidP="00293324">
            <w:pPr>
              <w:pStyle w:val="lwx1"/>
              <w:jc w:val="both"/>
              <w:rPr>
                <w:rFonts w:cs="Times New Roman"/>
                <w:color w:val="000000" w:themeColor="text1"/>
                <w:szCs w:val="22"/>
              </w:rPr>
            </w:pPr>
            <w:r w:rsidRPr="00E30AB1">
              <w:rPr>
                <w:color w:val="000000" w:themeColor="text1"/>
              </w:rPr>
              <w:t>1</w:t>
            </w:r>
            <w:r w:rsidRPr="00E30AB1">
              <w:rPr>
                <w:color w:val="000000" w:themeColor="text1"/>
              </w:rPr>
              <w:t>、</w:t>
            </w:r>
            <w:r w:rsidR="00D70CB3" w:rsidRPr="00E30AB1">
              <w:rPr>
                <w:rFonts w:cs="Times New Roman"/>
                <w:color w:val="000000" w:themeColor="text1"/>
              </w:rPr>
              <w:t>本项目</w:t>
            </w:r>
            <w:r w:rsidR="00D70CB3" w:rsidRPr="00E30AB1">
              <w:rPr>
                <w:rFonts w:cs="Times New Roman" w:hint="eastAsia"/>
                <w:color w:val="000000" w:themeColor="text1"/>
              </w:rPr>
              <w:t>对现有巴中市生活垃圾填埋场进行扩容分区，</w:t>
            </w:r>
            <w:r w:rsidRPr="00E30AB1">
              <w:rPr>
                <w:color w:val="000000" w:themeColor="text1"/>
              </w:rPr>
              <w:t>仅</w:t>
            </w:r>
            <w:r w:rsidR="00ED1672" w:rsidRPr="00E30AB1">
              <w:rPr>
                <w:color w:val="000000" w:themeColor="text1"/>
              </w:rPr>
              <w:t>填埋</w:t>
            </w:r>
            <w:r w:rsidRPr="00E30AB1">
              <w:rPr>
                <w:color w:val="000000" w:themeColor="text1"/>
              </w:rPr>
              <w:t>固化飞灰，固化飞灰应在</w:t>
            </w:r>
            <w:r w:rsidR="00293324" w:rsidRPr="00E30AB1">
              <w:rPr>
                <w:color w:val="000000" w:themeColor="text1"/>
              </w:rPr>
              <w:t>巴中市城市生活垃圾焚烧发电厂</w:t>
            </w:r>
            <w:r w:rsidR="00C75389" w:rsidRPr="00E30AB1">
              <w:rPr>
                <w:rFonts w:hint="eastAsia"/>
                <w:color w:val="000000" w:themeColor="text1"/>
              </w:rPr>
              <w:t>完成稳定化后，满足</w:t>
            </w:r>
            <w:r w:rsidR="00C75389" w:rsidRPr="00E30AB1">
              <w:rPr>
                <w:rFonts w:cs="Times New Roman"/>
                <w:color w:val="000000" w:themeColor="text1"/>
              </w:rPr>
              <w:t>《生活垃圾填埋场污染控制标准》（</w:t>
            </w:r>
            <w:r w:rsidR="00C75389" w:rsidRPr="00E30AB1">
              <w:rPr>
                <w:rFonts w:cs="Times New Roman"/>
                <w:color w:val="000000" w:themeColor="text1"/>
              </w:rPr>
              <w:t>GB16889-20</w:t>
            </w:r>
            <w:r w:rsidR="00C75389" w:rsidRPr="00E30AB1">
              <w:rPr>
                <w:rFonts w:cs="Times New Roman" w:hint="eastAsia"/>
                <w:color w:val="000000" w:themeColor="text1"/>
              </w:rPr>
              <w:t>24</w:t>
            </w:r>
            <w:r w:rsidR="00C75389" w:rsidRPr="00E30AB1">
              <w:rPr>
                <w:rFonts w:cs="Times New Roman"/>
                <w:color w:val="000000" w:themeColor="text1"/>
              </w:rPr>
              <w:t>）</w:t>
            </w:r>
            <w:r w:rsidR="00C75389" w:rsidRPr="00E30AB1">
              <w:rPr>
                <w:rFonts w:cs="Times New Roman"/>
                <w:color w:val="000000" w:themeColor="text1"/>
                <w:szCs w:val="22"/>
              </w:rPr>
              <w:t>入场要求后，方可进入本项目固化飞灰填埋场分区填埋。</w:t>
            </w:r>
          </w:p>
          <w:p w14:paraId="624855CC" w14:textId="77777777" w:rsidR="003921A9" w:rsidRPr="00E30AB1" w:rsidRDefault="003921A9" w:rsidP="005B4BDB">
            <w:pPr>
              <w:pStyle w:val="lwx1"/>
              <w:jc w:val="both"/>
              <w:rPr>
                <w:rFonts w:cs="Times New Roman"/>
                <w:color w:val="000000" w:themeColor="text1"/>
                <w:szCs w:val="22"/>
              </w:rPr>
            </w:pPr>
            <w:r w:rsidRPr="00E30AB1">
              <w:rPr>
                <w:rFonts w:cs="Times New Roman"/>
                <w:color w:val="000000" w:themeColor="text1"/>
                <w:szCs w:val="22"/>
              </w:rPr>
              <w:t>2</w:t>
            </w:r>
            <w:r w:rsidRPr="00E30AB1">
              <w:rPr>
                <w:rFonts w:cs="Times New Roman"/>
                <w:color w:val="000000" w:themeColor="text1"/>
                <w:szCs w:val="22"/>
              </w:rPr>
              <w:t>、进入填埋区的飞灰或飞灰处理产物应密封包装或成型化。</w:t>
            </w:r>
          </w:p>
          <w:p w14:paraId="0C104FF3" w14:textId="77777777" w:rsidR="003921A9" w:rsidRPr="00E30AB1" w:rsidRDefault="003921A9" w:rsidP="005B4BDB">
            <w:pPr>
              <w:pStyle w:val="lwx1"/>
              <w:jc w:val="both"/>
              <w:rPr>
                <w:rFonts w:cs="Times New Roman"/>
                <w:color w:val="000000" w:themeColor="text1"/>
                <w:szCs w:val="22"/>
              </w:rPr>
            </w:pPr>
            <w:r w:rsidRPr="00E30AB1">
              <w:rPr>
                <w:rFonts w:cs="Times New Roman"/>
                <w:color w:val="000000" w:themeColor="text1"/>
              </w:rPr>
              <w:t>3</w:t>
            </w:r>
            <w:r w:rsidRPr="00E30AB1">
              <w:rPr>
                <w:rFonts w:cs="Times New Roman"/>
                <w:color w:val="000000" w:themeColor="text1"/>
              </w:rPr>
              <w:t>、固化飞灰填埋场为独立填埋库区。</w:t>
            </w:r>
          </w:p>
        </w:tc>
        <w:tc>
          <w:tcPr>
            <w:tcW w:w="339" w:type="pct"/>
            <w:vAlign w:val="center"/>
          </w:tcPr>
          <w:p w14:paraId="68D7D2C6" w14:textId="77777777" w:rsidR="003921A9" w:rsidRPr="00E30AB1" w:rsidRDefault="003921A9" w:rsidP="005B4BDB">
            <w:pPr>
              <w:pStyle w:val="lwx1"/>
              <w:rPr>
                <w:rFonts w:cs="Times New Roman"/>
                <w:color w:val="000000" w:themeColor="text1"/>
              </w:rPr>
            </w:pPr>
            <w:r w:rsidRPr="00E30AB1">
              <w:rPr>
                <w:rFonts w:cs="Times New Roman"/>
                <w:color w:val="000000" w:themeColor="text1"/>
              </w:rPr>
              <w:t>符合</w:t>
            </w:r>
          </w:p>
        </w:tc>
      </w:tr>
      <w:tr w:rsidR="00E30AB1" w:rsidRPr="00E30AB1" w14:paraId="1DC3ED18" w14:textId="77777777" w:rsidTr="006411B6">
        <w:trPr>
          <w:jc w:val="center"/>
        </w:trPr>
        <w:tc>
          <w:tcPr>
            <w:tcW w:w="618" w:type="pct"/>
            <w:vAlign w:val="center"/>
          </w:tcPr>
          <w:p w14:paraId="22D21C76" w14:textId="77777777" w:rsidR="003921A9" w:rsidRPr="00E30AB1" w:rsidRDefault="003921A9" w:rsidP="005B4BDB">
            <w:pPr>
              <w:pStyle w:val="lwx1"/>
              <w:rPr>
                <w:rFonts w:cs="Times New Roman"/>
                <w:color w:val="000000" w:themeColor="text1"/>
              </w:rPr>
            </w:pPr>
            <w:r w:rsidRPr="00E30AB1">
              <w:rPr>
                <w:rFonts w:cs="Times New Roman"/>
                <w:color w:val="000000" w:themeColor="text1"/>
              </w:rPr>
              <w:t>《生活垃圾卫生填埋处理技术规范》（</w:t>
            </w:r>
            <w:r w:rsidRPr="00E30AB1">
              <w:rPr>
                <w:rFonts w:cs="Times New Roman"/>
                <w:color w:val="000000" w:themeColor="text1"/>
              </w:rPr>
              <w:t>GB50869-2013</w:t>
            </w:r>
            <w:r w:rsidRPr="00E30AB1">
              <w:rPr>
                <w:rFonts w:cs="Times New Roman"/>
                <w:color w:val="000000" w:themeColor="text1"/>
              </w:rPr>
              <w:t>）</w:t>
            </w:r>
          </w:p>
        </w:tc>
        <w:tc>
          <w:tcPr>
            <w:tcW w:w="340" w:type="pct"/>
            <w:vAlign w:val="center"/>
          </w:tcPr>
          <w:p w14:paraId="719A8CD7" w14:textId="77777777" w:rsidR="003921A9" w:rsidRPr="00E30AB1" w:rsidRDefault="003921A9" w:rsidP="005B4BDB">
            <w:pPr>
              <w:pStyle w:val="lwx1"/>
              <w:rPr>
                <w:rFonts w:cs="Times New Roman"/>
                <w:color w:val="000000" w:themeColor="text1"/>
              </w:rPr>
            </w:pPr>
            <w:r w:rsidRPr="00E30AB1">
              <w:rPr>
                <w:rFonts w:cs="Times New Roman"/>
                <w:color w:val="000000" w:themeColor="text1"/>
              </w:rPr>
              <w:t>填埋物入场技术要求</w:t>
            </w:r>
          </w:p>
        </w:tc>
        <w:tc>
          <w:tcPr>
            <w:tcW w:w="2131" w:type="pct"/>
            <w:gridSpan w:val="2"/>
            <w:vAlign w:val="center"/>
          </w:tcPr>
          <w:p w14:paraId="511A1A3A" w14:textId="77777777" w:rsidR="003921A9" w:rsidRPr="00E30AB1" w:rsidRDefault="003921A9" w:rsidP="005B4BDB">
            <w:pPr>
              <w:pStyle w:val="lwx1"/>
              <w:jc w:val="both"/>
              <w:rPr>
                <w:rFonts w:cs="Times New Roman"/>
                <w:color w:val="000000" w:themeColor="text1"/>
                <w:szCs w:val="22"/>
              </w:rPr>
            </w:pPr>
            <w:r w:rsidRPr="00E30AB1">
              <w:rPr>
                <w:rFonts w:cs="Times New Roman"/>
                <w:color w:val="000000" w:themeColor="text1"/>
              </w:rPr>
              <w:t>生活垃圾焚烧飞灰和医疗废物焚烧残渣经处理后满足现行国家标准《生活垃圾填埋场污染控制标准》（</w:t>
            </w:r>
            <w:r w:rsidRPr="00E30AB1">
              <w:rPr>
                <w:rFonts w:cs="Times New Roman"/>
                <w:color w:val="000000" w:themeColor="text1"/>
              </w:rPr>
              <w:t>GB16889-2008</w:t>
            </w:r>
            <w:r w:rsidRPr="00E30AB1">
              <w:rPr>
                <w:rFonts w:cs="Times New Roman"/>
                <w:color w:val="000000" w:themeColor="text1"/>
              </w:rPr>
              <w:t>）规定的条件，可进入生活垃圾填埋场填埋处置。处置时应设置与生活垃圾填埋库区有效分隔的独立填埋库区。</w:t>
            </w:r>
          </w:p>
        </w:tc>
        <w:tc>
          <w:tcPr>
            <w:tcW w:w="1572" w:type="pct"/>
            <w:vMerge/>
            <w:vAlign w:val="center"/>
          </w:tcPr>
          <w:p w14:paraId="716D024D" w14:textId="77777777" w:rsidR="003921A9" w:rsidRPr="00E30AB1" w:rsidRDefault="003921A9" w:rsidP="005B4BDB">
            <w:pPr>
              <w:pStyle w:val="lwx1"/>
              <w:jc w:val="both"/>
              <w:rPr>
                <w:rFonts w:cs="Times New Roman"/>
                <w:color w:val="000000" w:themeColor="text1"/>
                <w:szCs w:val="22"/>
              </w:rPr>
            </w:pPr>
          </w:p>
        </w:tc>
        <w:tc>
          <w:tcPr>
            <w:tcW w:w="339" w:type="pct"/>
            <w:vAlign w:val="center"/>
          </w:tcPr>
          <w:p w14:paraId="7DFE3F00" w14:textId="77777777" w:rsidR="003921A9" w:rsidRPr="00E30AB1" w:rsidRDefault="003921A9" w:rsidP="005B4BDB">
            <w:pPr>
              <w:pStyle w:val="lwx1"/>
              <w:rPr>
                <w:rFonts w:cs="Times New Roman"/>
                <w:color w:val="000000" w:themeColor="text1"/>
              </w:rPr>
            </w:pPr>
            <w:r w:rsidRPr="00E30AB1">
              <w:rPr>
                <w:rFonts w:cs="Times New Roman"/>
                <w:color w:val="000000" w:themeColor="text1"/>
              </w:rPr>
              <w:t>符合</w:t>
            </w:r>
          </w:p>
        </w:tc>
      </w:tr>
      <w:tr w:rsidR="00E30AB1" w:rsidRPr="00E30AB1" w14:paraId="19AB39D3" w14:textId="77777777" w:rsidTr="006411B6">
        <w:trPr>
          <w:jc w:val="center"/>
        </w:trPr>
        <w:tc>
          <w:tcPr>
            <w:tcW w:w="618" w:type="pct"/>
            <w:vMerge w:val="restart"/>
            <w:vAlign w:val="center"/>
          </w:tcPr>
          <w:p w14:paraId="15CD6823" w14:textId="5F96EBCF" w:rsidR="00C114C3" w:rsidRPr="00E30AB1" w:rsidRDefault="00C114C3" w:rsidP="005B4BDB">
            <w:pPr>
              <w:pStyle w:val="lwx1"/>
              <w:rPr>
                <w:rFonts w:cs="Times New Roman"/>
                <w:color w:val="000000" w:themeColor="text1"/>
              </w:rPr>
            </w:pPr>
            <w:r w:rsidRPr="00E30AB1">
              <w:rPr>
                <w:rFonts w:cs="Times New Roman" w:hint="eastAsia"/>
                <w:color w:val="000000" w:themeColor="text1"/>
              </w:rPr>
              <w:t>《生活垃圾处理处置工程项目规范》（</w:t>
            </w:r>
            <w:r w:rsidRPr="00E30AB1">
              <w:rPr>
                <w:rFonts w:cs="Times New Roman" w:hint="eastAsia"/>
                <w:color w:val="000000" w:themeColor="text1"/>
              </w:rPr>
              <w:t>GB55012-2021</w:t>
            </w:r>
            <w:r w:rsidRPr="00E30AB1">
              <w:rPr>
                <w:rFonts w:cs="Times New Roman" w:hint="eastAsia"/>
                <w:color w:val="000000" w:themeColor="text1"/>
              </w:rPr>
              <w:t>）</w:t>
            </w:r>
          </w:p>
        </w:tc>
        <w:tc>
          <w:tcPr>
            <w:tcW w:w="340" w:type="pct"/>
            <w:vAlign w:val="center"/>
          </w:tcPr>
          <w:p w14:paraId="0420CCED" w14:textId="667B1E5A" w:rsidR="00C114C3" w:rsidRPr="00E30AB1" w:rsidRDefault="005657F3" w:rsidP="005B4BDB">
            <w:pPr>
              <w:pStyle w:val="lwx1"/>
              <w:rPr>
                <w:rFonts w:cs="Times New Roman"/>
                <w:color w:val="000000" w:themeColor="text1"/>
              </w:rPr>
            </w:pPr>
            <w:r w:rsidRPr="00E30AB1">
              <w:rPr>
                <w:rFonts w:cs="Times New Roman" w:hint="eastAsia"/>
                <w:color w:val="000000" w:themeColor="text1"/>
              </w:rPr>
              <w:t>一般规定</w:t>
            </w:r>
          </w:p>
        </w:tc>
        <w:tc>
          <w:tcPr>
            <w:tcW w:w="2131" w:type="pct"/>
            <w:gridSpan w:val="2"/>
            <w:vAlign w:val="center"/>
          </w:tcPr>
          <w:p w14:paraId="45F082C6" w14:textId="3DA5F114" w:rsidR="005657F3" w:rsidRPr="00E30AB1" w:rsidRDefault="009D1B79" w:rsidP="002F3D22">
            <w:pPr>
              <w:pStyle w:val="lwx1"/>
              <w:jc w:val="both"/>
              <w:rPr>
                <w:rFonts w:cs="Times New Roman"/>
                <w:color w:val="000000" w:themeColor="text1"/>
              </w:rPr>
            </w:pPr>
            <w:r w:rsidRPr="00E30AB1">
              <w:rPr>
                <w:rFonts w:cs="Times New Roman" w:hint="eastAsia"/>
                <w:color w:val="000000" w:themeColor="text1"/>
              </w:rPr>
              <w:t>4.1.1</w:t>
            </w:r>
            <w:r w:rsidR="005657F3" w:rsidRPr="00E30AB1">
              <w:rPr>
                <w:rFonts w:cs="Times New Roman" w:hint="eastAsia"/>
                <w:color w:val="000000" w:themeColor="text1"/>
              </w:rPr>
              <w:t>填埋场应配置垃圾坝防渗系统、地下水与地表水收集导排系统、渗沥液收集导排系统、填埋作业、封场覆盖及生态修复系统、填埋气导排处理与利用系统、安全与环境监测、污水处理系统、臭气控制与处理系统等。</w:t>
            </w:r>
          </w:p>
          <w:p w14:paraId="7F74071F" w14:textId="2142278D" w:rsidR="009D1B79" w:rsidRPr="00E30AB1" w:rsidRDefault="005657F3" w:rsidP="002F3D22">
            <w:pPr>
              <w:pStyle w:val="lwx1"/>
              <w:jc w:val="both"/>
              <w:rPr>
                <w:rFonts w:cs="Times New Roman"/>
                <w:color w:val="000000" w:themeColor="text1"/>
              </w:rPr>
            </w:pPr>
            <w:r w:rsidRPr="00E30AB1">
              <w:rPr>
                <w:rFonts w:cs="Times New Roman" w:hint="eastAsia"/>
                <w:color w:val="000000" w:themeColor="text1"/>
              </w:rPr>
              <w:t xml:space="preserve">4.1.2 </w:t>
            </w:r>
            <w:r w:rsidRPr="00E30AB1">
              <w:rPr>
                <w:rFonts w:cs="Times New Roman" w:hint="eastAsia"/>
                <w:color w:val="000000" w:themeColor="text1"/>
              </w:rPr>
              <w:t>填埋场用地面积和库容应满足工作年限不小于</w:t>
            </w:r>
            <w:r w:rsidRPr="00E30AB1">
              <w:rPr>
                <w:rFonts w:cs="Times New Roman" w:hint="eastAsia"/>
                <w:color w:val="000000" w:themeColor="text1"/>
              </w:rPr>
              <w:t>10</w:t>
            </w:r>
            <w:r w:rsidR="009D1B79" w:rsidRPr="00E30AB1">
              <w:rPr>
                <w:rFonts w:cs="Times New Roman" w:hint="eastAsia"/>
                <w:color w:val="000000" w:themeColor="text1"/>
              </w:rPr>
              <w:t>年。</w:t>
            </w:r>
          </w:p>
          <w:p w14:paraId="79625B23" w14:textId="667570BE" w:rsidR="008F15F1" w:rsidRPr="00E30AB1" w:rsidRDefault="005657F3" w:rsidP="002F3D22">
            <w:pPr>
              <w:pStyle w:val="lwx1"/>
              <w:jc w:val="both"/>
              <w:rPr>
                <w:rFonts w:cs="Times New Roman"/>
                <w:color w:val="000000" w:themeColor="text1"/>
              </w:rPr>
            </w:pPr>
            <w:r w:rsidRPr="00E30AB1">
              <w:rPr>
                <w:rFonts w:cs="Times New Roman" w:hint="eastAsia"/>
                <w:color w:val="000000" w:themeColor="text1"/>
              </w:rPr>
              <w:t>4.1.3</w:t>
            </w:r>
            <w:r w:rsidRPr="00E30AB1">
              <w:rPr>
                <w:rFonts w:cs="Times New Roman" w:hint="eastAsia"/>
                <w:color w:val="000000" w:themeColor="text1"/>
              </w:rPr>
              <w:t>填埋场应设置围栏、大门等设施，防止自由进入现场非法倾倒、发生安全事故等</w:t>
            </w:r>
            <w:r w:rsidR="006B0035" w:rsidRPr="00E30AB1">
              <w:rPr>
                <w:rFonts w:cs="Times New Roman" w:hint="eastAsia"/>
                <w:color w:val="000000" w:themeColor="text1"/>
              </w:rPr>
              <w:t>。</w:t>
            </w:r>
          </w:p>
        </w:tc>
        <w:tc>
          <w:tcPr>
            <w:tcW w:w="1572" w:type="pct"/>
            <w:vAlign w:val="center"/>
          </w:tcPr>
          <w:p w14:paraId="61318379" w14:textId="0BEF7A65" w:rsidR="004F695A" w:rsidRPr="00E30AB1" w:rsidRDefault="004F695A" w:rsidP="005B4BDB">
            <w:pPr>
              <w:pStyle w:val="lwx1"/>
              <w:jc w:val="both"/>
              <w:rPr>
                <w:rFonts w:cs="Times New Roman"/>
                <w:color w:val="000000" w:themeColor="text1"/>
              </w:rPr>
            </w:pPr>
            <w:r w:rsidRPr="00E30AB1">
              <w:rPr>
                <w:rFonts w:cs="Times New Roman" w:hint="eastAsia"/>
                <w:color w:val="000000" w:themeColor="text1"/>
              </w:rPr>
              <w:t>项目填埋场配置垃圾坝防渗系统、地下水与地表水收集导排系统、渗沥液收集导排系统、填埋作业、封场覆盖及生态修复系统、填埋气导排处理与利用系统、安全与环境监测、污水处理系统等。</w:t>
            </w:r>
          </w:p>
          <w:p w14:paraId="747AD319" w14:textId="2F080195" w:rsidR="00C114C3" w:rsidRPr="00E30AB1" w:rsidRDefault="00FE117C" w:rsidP="005B4BDB">
            <w:pPr>
              <w:pStyle w:val="lwx1"/>
              <w:jc w:val="both"/>
              <w:rPr>
                <w:rFonts w:cs="Times New Roman"/>
                <w:color w:val="000000" w:themeColor="text1"/>
              </w:rPr>
            </w:pPr>
            <w:r w:rsidRPr="00E30AB1">
              <w:rPr>
                <w:rFonts w:cs="Times New Roman"/>
                <w:color w:val="000000" w:themeColor="text1"/>
              </w:rPr>
              <w:t>项目固化飞灰填埋场设计使用年限为</w:t>
            </w:r>
            <w:r w:rsidRPr="00E30AB1">
              <w:rPr>
                <w:rFonts w:cs="Times New Roman"/>
                <w:color w:val="000000" w:themeColor="text1"/>
              </w:rPr>
              <w:t>10</w:t>
            </w:r>
            <w:r w:rsidRPr="00E30AB1">
              <w:rPr>
                <w:rFonts w:cs="Times New Roman"/>
                <w:color w:val="000000" w:themeColor="text1"/>
              </w:rPr>
              <w:t>年。</w:t>
            </w:r>
          </w:p>
          <w:p w14:paraId="4D4F5303" w14:textId="3523873D" w:rsidR="004C407F" w:rsidRPr="00E30AB1" w:rsidRDefault="004C407F" w:rsidP="005B4BDB">
            <w:pPr>
              <w:pStyle w:val="lwx1"/>
              <w:jc w:val="both"/>
              <w:rPr>
                <w:rFonts w:cs="Times New Roman"/>
                <w:color w:val="000000" w:themeColor="text1"/>
                <w:szCs w:val="22"/>
              </w:rPr>
            </w:pPr>
            <w:r w:rsidRPr="00E30AB1">
              <w:rPr>
                <w:rFonts w:cs="Times New Roman" w:hint="eastAsia"/>
                <w:color w:val="000000" w:themeColor="text1"/>
              </w:rPr>
              <w:t>环评要求填埋场设置围栏、大门等设施</w:t>
            </w:r>
            <w:r w:rsidR="004F695A" w:rsidRPr="00E30AB1">
              <w:rPr>
                <w:rFonts w:cs="Times New Roman" w:hint="eastAsia"/>
                <w:color w:val="000000" w:themeColor="text1"/>
              </w:rPr>
              <w:t>。</w:t>
            </w:r>
          </w:p>
        </w:tc>
        <w:tc>
          <w:tcPr>
            <w:tcW w:w="339" w:type="pct"/>
            <w:vAlign w:val="center"/>
          </w:tcPr>
          <w:p w14:paraId="77307952" w14:textId="5572A8E8" w:rsidR="00C114C3" w:rsidRPr="00E30AB1" w:rsidRDefault="0015779F" w:rsidP="005B4BDB">
            <w:pPr>
              <w:pStyle w:val="lwx1"/>
              <w:rPr>
                <w:rFonts w:cs="Times New Roman"/>
                <w:color w:val="000000" w:themeColor="text1"/>
              </w:rPr>
            </w:pPr>
            <w:r w:rsidRPr="00E30AB1">
              <w:rPr>
                <w:rFonts w:cs="Times New Roman"/>
                <w:color w:val="000000" w:themeColor="text1"/>
              </w:rPr>
              <w:t>符合</w:t>
            </w:r>
          </w:p>
        </w:tc>
      </w:tr>
      <w:tr w:rsidR="00E30AB1" w:rsidRPr="00E30AB1" w14:paraId="7E426F54" w14:textId="77777777" w:rsidTr="006411B6">
        <w:trPr>
          <w:jc w:val="center"/>
        </w:trPr>
        <w:tc>
          <w:tcPr>
            <w:tcW w:w="618" w:type="pct"/>
            <w:vMerge/>
            <w:vAlign w:val="center"/>
          </w:tcPr>
          <w:p w14:paraId="56E54A34" w14:textId="77777777" w:rsidR="00C114C3" w:rsidRPr="00E30AB1" w:rsidRDefault="00C114C3" w:rsidP="005B4BDB">
            <w:pPr>
              <w:pStyle w:val="lwx1"/>
              <w:rPr>
                <w:rFonts w:cs="Times New Roman"/>
                <w:color w:val="000000" w:themeColor="text1"/>
              </w:rPr>
            </w:pPr>
          </w:p>
        </w:tc>
        <w:tc>
          <w:tcPr>
            <w:tcW w:w="340" w:type="pct"/>
            <w:vAlign w:val="center"/>
          </w:tcPr>
          <w:p w14:paraId="355C9EDC" w14:textId="5E721729" w:rsidR="00C114C3" w:rsidRPr="00E30AB1" w:rsidRDefault="00595A48" w:rsidP="005B4BDB">
            <w:pPr>
              <w:pStyle w:val="lwx1"/>
              <w:rPr>
                <w:rFonts w:cs="Times New Roman"/>
                <w:color w:val="000000" w:themeColor="text1"/>
              </w:rPr>
            </w:pPr>
            <w:r w:rsidRPr="00E30AB1">
              <w:rPr>
                <w:rFonts w:cs="Times New Roman" w:hint="eastAsia"/>
                <w:color w:val="000000" w:themeColor="text1"/>
              </w:rPr>
              <w:t>地基处理与垃圾坝工程</w:t>
            </w:r>
          </w:p>
        </w:tc>
        <w:tc>
          <w:tcPr>
            <w:tcW w:w="2131" w:type="pct"/>
            <w:gridSpan w:val="2"/>
            <w:vAlign w:val="center"/>
          </w:tcPr>
          <w:p w14:paraId="159BFA51" w14:textId="77777777" w:rsidR="0040216B" w:rsidRPr="00E30AB1" w:rsidRDefault="0040216B" w:rsidP="002F3D22">
            <w:pPr>
              <w:pStyle w:val="lwx1"/>
              <w:jc w:val="both"/>
              <w:rPr>
                <w:rFonts w:cs="Times New Roman"/>
                <w:color w:val="000000" w:themeColor="text1"/>
              </w:rPr>
            </w:pPr>
            <w:r w:rsidRPr="00E30AB1">
              <w:rPr>
                <w:rFonts w:cs="Times New Roman" w:hint="eastAsia"/>
                <w:color w:val="000000" w:themeColor="text1"/>
              </w:rPr>
              <w:t xml:space="preserve">4.2.1 </w:t>
            </w:r>
            <w:r w:rsidRPr="00E30AB1">
              <w:rPr>
                <w:rFonts w:cs="Times New Roman" w:hint="eastAsia"/>
                <w:color w:val="000000" w:themeColor="text1"/>
              </w:rPr>
              <w:t>填埋场的场底、四周边坡、垃圾堆体边坡必须满足整体及局部稳定性要求。</w:t>
            </w:r>
          </w:p>
          <w:p w14:paraId="79D504FA" w14:textId="77777777" w:rsidR="006C46D9" w:rsidRPr="00E30AB1" w:rsidRDefault="0040216B" w:rsidP="002F3D22">
            <w:pPr>
              <w:pStyle w:val="lwx1"/>
              <w:jc w:val="both"/>
              <w:rPr>
                <w:rFonts w:cs="Times New Roman"/>
                <w:color w:val="000000" w:themeColor="text1"/>
              </w:rPr>
            </w:pPr>
            <w:r w:rsidRPr="00E30AB1">
              <w:rPr>
                <w:rFonts w:cs="Times New Roman" w:hint="eastAsia"/>
                <w:color w:val="000000" w:themeColor="text1"/>
              </w:rPr>
              <w:t>4.2.2</w:t>
            </w:r>
            <w:r w:rsidRPr="00E30AB1">
              <w:rPr>
                <w:rFonts w:cs="Times New Roman" w:hint="eastAsia"/>
                <w:color w:val="000000" w:themeColor="text1"/>
              </w:rPr>
              <w:t>填埋场场底必须设置纵、横向坡度，排水坡度不应小于</w:t>
            </w:r>
            <w:r w:rsidRPr="00E30AB1">
              <w:rPr>
                <w:rFonts w:cs="Times New Roman" w:hint="eastAsia"/>
                <w:color w:val="000000" w:themeColor="text1"/>
              </w:rPr>
              <w:t>2%</w:t>
            </w:r>
            <w:r w:rsidRPr="00E30AB1">
              <w:rPr>
                <w:rFonts w:cs="Times New Roman" w:hint="eastAsia"/>
                <w:color w:val="000000" w:themeColor="text1"/>
              </w:rPr>
              <w:t>。</w:t>
            </w:r>
          </w:p>
          <w:p w14:paraId="3D471BF7" w14:textId="468F12E7" w:rsidR="00C114C3" w:rsidRPr="00E30AB1" w:rsidRDefault="0040216B" w:rsidP="002F3D22">
            <w:pPr>
              <w:pStyle w:val="lwx1"/>
              <w:jc w:val="both"/>
              <w:rPr>
                <w:rFonts w:cs="Times New Roman"/>
                <w:color w:val="000000" w:themeColor="text1"/>
              </w:rPr>
            </w:pPr>
            <w:r w:rsidRPr="00E30AB1">
              <w:rPr>
                <w:rFonts w:cs="Times New Roman" w:hint="eastAsia"/>
                <w:color w:val="000000" w:themeColor="text1"/>
              </w:rPr>
              <w:t>4.2.3</w:t>
            </w:r>
            <w:r w:rsidRPr="00E30AB1">
              <w:rPr>
                <w:rFonts w:cs="Times New Roman" w:hint="eastAsia"/>
                <w:color w:val="000000" w:themeColor="text1"/>
              </w:rPr>
              <w:t>填埋场场底坡度较大时，应在下游建垃圾坝，垃圾坝应能有效防止垃圾向下游的滑动，确保垃圾堆体的长期稳定。</w:t>
            </w:r>
          </w:p>
        </w:tc>
        <w:tc>
          <w:tcPr>
            <w:tcW w:w="1572" w:type="pct"/>
            <w:vAlign w:val="center"/>
          </w:tcPr>
          <w:p w14:paraId="4D9C8F15" w14:textId="32AFC9CB" w:rsidR="0039649C" w:rsidRPr="00E30AB1" w:rsidRDefault="0039649C" w:rsidP="005B4BDB">
            <w:pPr>
              <w:pStyle w:val="lwx1"/>
              <w:jc w:val="both"/>
              <w:rPr>
                <w:rFonts w:cs="Times New Roman"/>
                <w:color w:val="000000" w:themeColor="text1"/>
              </w:rPr>
            </w:pPr>
            <w:r w:rsidRPr="00E30AB1">
              <w:rPr>
                <w:rFonts w:cs="Times New Roman" w:hint="eastAsia"/>
                <w:color w:val="000000" w:themeColor="text1"/>
              </w:rPr>
              <w:t>填埋场的场底、四周边坡、垃圾堆体边坡</w:t>
            </w:r>
            <w:r w:rsidR="00604C84" w:rsidRPr="00E30AB1">
              <w:rPr>
                <w:rFonts w:cs="Times New Roman" w:hint="eastAsia"/>
                <w:color w:val="000000" w:themeColor="text1"/>
              </w:rPr>
              <w:t>可</w:t>
            </w:r>
            <w:r w:rsidRPr="00E30AB1">
              <w:rPr>
                <w:rFonts w:cs="Times New Roman" w:hint="eastAsia"/>
                <w:color w:val="000000" w:themeColor="text1"/>
              </w:rPr>
              <w:t>满足整体及局部稳定性要求。</w:t>
            </w:r>
          </w:p>
          <w:p w14:paraId="2F6ACBAF" w14:textId="63B26369" w:rsidR="00C114C3" w:rsidRPr="00E30AB1" w:rsidRDefault="00275864" w:rsidP="005B4BDB">
            <w:pPr>
              <w:pStyle w:val="lwx1"/>
              <w:jc w:val="both"/>
              <w:rPr>
                <w:color w:val="000000" w:themeColor="text1"/>
                <w:szCs w:val="24"/>
              </w:rPr>
            </w:pPr>
            <w:r w:rsidRPr="00E30AB1">
              <w:rPr>
                <w:rFonts w:hint="eastAsia"/>
                <w:color w:val="000000" w:themeColor="text1"/>
                <w:szCs w:val="24"/>
              </w:rPr>
              <w:t>整个库区填埋覆土后顶面呈中间高，周围低的坡状，坡度≥</w:t>
            </w:r>
            <w:r w:rsidRPr="00E30AB1">
              <w:rPr>
                <w:rFonts w:hint="eastAsia"/>
                <w:color w:val="000000" w:themeColor="text1"/>
                <w:szCs w:val="24"/>
              </w:rPr>
              <w:t>2%</w:t>
            </w:r>
            <w:r w:rsidRPr="00E30AB1">
              <w:rPr>
                <w:rFonts w:hint="eastAsia"/>
                <w:color w:val="000000" w:themeColor="text1"/>
                <w:szCs w:val="24"/>
              </w:rPr>
              <w:t>。</w:t>
            </w:r>
          </w:p>
          <w:p w14:paraId="6C08957D" w14:textId="1EA049AA" w:rsidR="00275864" w:rsidRPr="00E30AB1" w:rsidRDefault="00275864" w:rsidP="005B4BDB">
            <w:pPr>
              <w:pStyle w:val="lwx1"/>
              <w:jc w:val="both"/>
              <w:rPr>
                <w:rFonts w:cs="Times New Roman"/>
                <w:color w:val="000000" w:themeColor="text1"/>
                <w:szCs w:val="22"/>
              </w:rPr>
            </w:pPr>
            <w:r w:rsidRPr="00E30AB1">
              <w:rPr>
                <w:rFonts w:hint="eastAsia"/>
                <w:color w:val="000000" w:themeColor="text1"/>
                <w:szCs w:val="24"/>
              </w:rPr>
              <w:t>本项目垃圾坝</w:t>
            </w:r>
            <w:r w:rsidR="00BB02B6" w:rsidRPr="00E30AB1">
              <w:rPr>
                <w:rFonts w:hint="eastAsia"/>
                <w:color w:val="000000" w:themeColor="text1"/>
                <w:szCs w:val="24"/>
              </w:rPr>
              <w:t>利用现有</w:t>
            </w:r>
            <w:r w:rsidR="00BB02B6" w:rsidRPr="00E30AB1">
              <w:rPr>
                <w:rFonts w:cs="Times New Roman"/>
                <w:color w:val="000000" w:themeColor="text1"/>
              </w:rPr>
              <w:t>80m</w:t>
            </w:r>
            <w:r w:rsidR="00BB02B6" w:rsidRPr="00E30AB1">
              <w:rPr>
                <w:rFonts w:cs="Times New Roman" w:hint="eastAsia"/>
                <w:color w:val="000000" w:themeColor="text1"/>
              </w:rPr>
              <w:t>长，</w:t>
            </w:r>
            <w:r w:rsidR="00BB02B6" w:rsidRPr="00E30AB1">
              <w:rPr>
                <w:rFonts w:cs="Times New Roman"/>
                <w:color w:val="000000" w:themeColor="text1"/>
              </w:rPr>
              <w:t>30m</w:t>
            </w:r>
            <w:r w:rsidR="00BB02B6" w:rsidRPr="00E30AB1">
              <w:rPr>
                <w:rFonts w:cs="Times New Roman" w:hint="eastAsia"/>
                <w:color w:val="000000" w:themeColor="text1"/>
              </w:rPr>
              <w:t>高的拦渣大坝。</w:t>
            </w:r>
          </w:p>
        </w:tc>
        <w:tc>
          <w:tcPr>
            <w:tcW w:w="339" w:type="pct"/>
            <w:vAlign w:val="center"/>
          </w:tcPr>
          <w:p w14:paraId="205BD68C" w14:textId="2AC6BFD3" w:rsidR="00C114C3" w:rsidRPr="00E30AB1" w:rsidRDefault="0015779F" w:rsidP="005B4BDB">
            <w:pPr>
              <w:pStyle w:val="lwx1"/>
              <w:rPr>
                <w:rFonts w:cs="Times New Roman"/>
                <w:color w:val="000000" w:themeColor="text1"/>
              </w:rPr>
            </w:pPr>
            <w:r w:rsidRPr="00E30AB1">
              <w:rPr>
                <w:rFonts w:cs="Times New Roman"/>
                <w:color w:val="000000" w:themeColor="text1"/>
              </w:rPr>
              <w:t>符合</w:t>
            </w:r>
          </w:p>
        </w:tc>
      </w:tr>
      <w:tr w:rsidR="00E30AB1" w:rsidRPr="00E30AB1" w14:paraId="56C23550" w14:textId="77777777" w:rsidTr="006411B6">
        <w:trPr>
          <w:jc w:val="center"/>
        </w:trPr>
        <w:tc>
          <w:tcPr>
            <w:tcW w:w="618" w:type="pct"/>
            <w:vMerge/>
            <w:vAlign w:val="center"/>
          </w:tcPr>
          <w:p w14:paraId="11833190" w14:textId="77777777" w:rsidR="00C114C3" w:rsidRPr="00E30AB1" w:rsidRDefault="00C114C3" w:rsidP="005B4BDB">
            <w:pPr>
              <w:pStyle w:val="lwx1"/>
              <w:rPr>
                <w:rFonts w:cs="Times New Roman"/>
                <w:color w:val="000000" w:themeColor="text1"/>
              </w:rPr>
            </w:pPr>
          </w:p>
        </w:tc>
        <w:tc>
          <w:tcPr>
            <w:tcW w:w="340" w:type="pct"/>
            <w:vAlign w:val="center"/>
          </w:tcPr>
          <w:p w14:paraId="71112532" w14:textId="4DE7F7C1" w:rsidR="00C114C3" w:rsidRPr="00E30AB1" w:rsidRDefault="00595A48" w:rsidP="005B4BDB">
            <w:pPr>
              <w:pStyle w:val="lwx1"/>
              <w:rPr>
                <w:rFonts w:cs="Times New Roman"/>
                <w:color w:val="000000" w:themeColor="text1"/>
              </w:rPr>
            </w:pPr>
            <w:r w:rsidRPr="00E30AB1">
              <w:rPr>
                <w:rFonts w:cs="Times New Roman" w:hint="eastAsia"/>
                <w:color w:val="000000" w:themeColor="text1"/>
              </w:rPr>
              <w:t>防渗系统</w:t>
            </w:r>
          </w:p>
        </w:tc>
        <w:tc>
          <w:tcPr>
            <w:tcW w:w="2131" w:type="pct"/>
            <w:gridSpan w:val="2"/>
            <w:vAlign w:val="center"/>
          </w:tcPr>
          <w:p w14:paraId="1F7D42B6" w14:textId="77777777" w:rsidR="006C46D9" w:rsidRPr="00E30AB1" w:rsidRDefault="0040216B" w:rsidP="002F3D22">
            <w:pPr>
              <w:pStyle w:val="lwx1"/>
              <w:jc w:val="both"/>
              <w:rPr>
                <w:rFonts w:cs="Times New Roman"/>
                <w:color w:val="000000" w:themeColor="text1"/>
              </w:rPr>
            </w:pPr>
            <w:r w:rsidRPr="00E30AB1">
              <w:rPr>
                <w:rFonts w:cs="Times New Roman" w:hint="eastAsia"/>
                <w:color w:val="000000" w:themeColor="text1"/>
              </w:rPr>
              <w:t>4.3.1</w:t>
            </w:r>
            <w:r w:rsidRPr="00E30AB1">
              <w:rPr>
                <w:rFonts w:cs="Times New Roman" w:hint="eastAsia"/>
                <w:color w:val="000000" w:themeColor="text1"/>
              </w:rPr>
              <w:t>填埋场必须具备防渗功能，防渗系统应符合下列规定</w:t>
            </w:r>
            <w:r w:rsidR="006C46D9" w:rsidRPr="00E30AB1">
              <w:rPr>
                <w:rFonts w:cs="Times New Roman" w:hint="eastAsia"/>
                <w:color w:val="000000" w:themeColor="text1"/>
              </w:rPr>
              <w:t>：</w:t>
            </w:r>
          </w:p>
          <w:p w14:paraId="5CA02CEB" w14:textId="3C042BCD" w:rsidR="0040216B" w:rsidRPr="00E30AB1" w:rsidRDefault="006C46D9" w:rsidP="002F3D22">
            <w:pPr>
              <w:pStyle w:val="lwx1"/>
              <w:jc w:val="both"/>
              <w:rPr>
                <w:rFonts w:cs="Times New Roman"/>
                <w:color w:val="000000" w:themeColor="text1"/>
              </w:rPr>
            </w:pPr>
            <w:r w:rsidRPr="00E30AB1">
              <w:rPr>
                <w:rFonts w:cs="Times New Roman" w:hint="eastAsia"/>
                <w:color w:val="000000" w:themeColor="text1"/>
              </w:rPr>
              <w:t>1</w:t>
            </w:r>
            <w:r w:rsidRPr="00E30AB1">
              <w:rPr>
                <w:rFonts w:cs="Times New Roman" w:hint="eastAsia"/>
                <w:color w:val="000000" w:themeColor="text1"/>
              </w:rPr>
              <w:t>、</w:t>
            </w:r>
            <w:r w:rsidR="0040216B" w:rsidRPr="00E30AB1">
              <w:rPr>
                <w:rFonts w:cs="Times New Roman" w:hint="eastAsia"/>
                <w:color w:val="000000" w:themeColor="text1"/>
              </w:rPr>
              <w:t>应能有效地阻止渗沥液透过，以保护地下水和地表水不受污</w:t>
            </w:r>
            <w:r w:rsidR="0040216B" w:rsidRPr="00E30AB1">
              <w:rPr>
                <w:rFonts w:cs="Times New Roman" w:hint="eastAsia"/>
                <w:color w:val="000000" w:themeColor="text1"/>
              </w:rPr>
              <w:lastRenderedPageBreak/>
              <w:t>染，同时还应防止地下水进入填埋场</w:t>
            </w:r>
            <w:r w:rsidRPr="00E30AB1">
              <w:rPr>
                <w:rFonts w:cs="Times New Roman" w:hint="eastAsia"/>
                <w:color w:val="000000" w:themeColor="text1"/>
              </w:rPr>
              <w:t>；</w:t>
            </w:r>
          </w:p>
          <w:p w14:paraId="3658904D" w14:textId="77777777" w:rsidR="00682DD6" w:rsidRPr="00E30AB1" w:rsidRDefault="0040216B" w:rsidP="002F3D22">
            <w:pPr>
              <w:pStyle w:val="lwx1"/>
              <w:jc w:val="both"/>
              <w:rPr>
                <w:rFonts w:cs="Times New Roman"/>
                <w:color w:val="000000" w:themeColor="text1"/>
              </w:rPr>
            </w:pPr>
            <w:r w:rsidRPr="00E30AB1">
              <w:rPr>
                <w:rFonts w:cs="Times New Roman" w:hint="eastAsia"/>
                <w:color w:val="000000" w:themeColor="text1"/>
              </w:rPr>
              <w:t>2</w:t>
            </w:r>
            <w:r w:rsidR="00EF4759" w:rsidRPr="00E30AB1">
              <w:rPr>
                <w:rFonts w:cs="Times New Roman" w:hint="eastAsia"/>
                <w:color w:val="000000" w:themeColor="text1"/>
              </w:rPr>
              <w:t>、</w:t>
            </w:r>
            <w:r w:rsidRPr="00E30AB1">
              <w:rPr>
                <w:rFonts w:cs="Times New Roman" w:hint="eastAsia"/>
                <w:color w:val="000000" w:themeColor="text1"/>
              </w:rPr>
              <w:t>应覆盖填埋场场底和四周边坡，形成完整的防渗屏障并在填埋场运行期间及封场后维护期间内均应有效。</w:t>
            </w:r>
          </w:p>
          <w:p w14:paraId="6DAB72A3" w14:textId="50921F8D" w:rsidR="0040216B" w:rsidRPr="00E30AB1" w:rsidRDefault="0040216B" w:rsidP="002F3D22">
            <w:pPr>
              <w:pStyle w:val="lwx1"/>
              <w:jc w:val="both"/>
              <w:rPr>
                <w:rFonts w:cs="Times New Roman"/>
                <w:color w:val="000000" w:themeColor="text1"/>
              </w:rPr>
            </w:pPr>
            <w:r w:rsidRPr="00E30AB1">
              <w:rPr>
                <w:rFonts w:cs="Times New Roman" w:hint="eastAsia"/>
                <w:color w:val="000000" w:themeColor="text1"/>
              </w:rPr>
              <w:t>4.3.2</w:t>
            </w:r>
            <w:r w:rsidRPr="00E30AB1">
              <w:rPr>
                <w:rFonts w:cs="Times New Roman" w:hint="eastAsia"/>
                <w:color w:val="000000" w:themeColor="text1"/>
              </w:rPr>
              <w:t>膜防渗层主要材料采用</w:t>
            </w:r>
            <w:r w:rsidRPr="00E30AB1">
              <w:rPr>
                <w:rFonts w:cs="Times New Roman" w:hint="eastAsia"/>
                <w:color w:val="000000" w:themeColor="text1"/>
              </w:rPr>
              <w:t>HDPE</w:t>
            </w:r>
            <w:r w:rsidRPr="00E30AB1">
              <w:rPr>
                <w:rFonts w:cs="Times New Roman" w:hint="eastAsia"/>
                <w:color w:val="000000" w:themeColor="text1"/>
              </w:rPr>
              <w:t>土工膜时，厚度不应小于</w:t>
            </w:r>
            <w:r w:rsidRPr="00E30AB1">
              <w:rPr>
                <w:rFonts w:cs="Times New Roman" w:hint="eastAsia"/>
                <w:color w:val="000000" w:themeColor="text1"/>
              </w:rPr>
              <w:t>1.5mm</w:t>
            </w:r>
            <w:r w:rsidRPr="00E30AB1">
              <w:rPr>
                <w:rFonts w:cs="Times New Roman" w:hint="eastAsia"/>
                <w:color w:val="000000" w:themeColor="text1"/>
              </w:rPr>
              <w:t>。</w:t>
            </w:r>
          </w:p>
          <w:p w14:paraId="5E7A4B75" w14:textId="77777777" w:rsidR="00C114C3" w:rsidRPr="00E30AB1" w:rsidRDefault="0040216B" w:rsidP="002F3D22">
            <w:pPr>
              <w:pStyle w:val="lwx1"/>
              <w:jc w:val="both"/>
              <w:rPr>
                <w:rFonts w:cs="Times New Roman"/>
                <w:color w:val="000000" w:themeColor="text1"/>
              </w:rPr>
            </w:pPr>
            <w:r w:rsidRPr="00E30AB1">
              <w:rPr>
                <w:rFonts w:cs="Times New Roman" w:hint="eastAsia"/>
                <w:color w:val="000000" w:themeColor="text1"/>
              </w:rPr>
              <w:t xml:space="preserve">4.3.3 </w:t>
            </w:r>
            <w:r w:rsidRPr="00E30AB1">
              <w:rPr>
                <w:rFonts w:cs="Times New Roman" w:hint="eastAsia"/>
                <w:color w:val="000000" w:themeColor="text1"/>
              </w:rPr>
              <w:t>防渗系统铺设和施工应符合下列规定：</w:t>
            </w:r>
          </w:p>
          <w:p w14:paraId="09ED1123" w14:textId="47241387" w:rsidR="0040216B" w:rsidRPr="00E30AB1" w:rsidRDefault="0040216B" w:rsidP="002F3D22">
            <w:pPr>
              <w:pStyle w:val="lwx1"/>
              <w:jc w:val="both"/>
              <w:rPr>
                <w:rFonts w:cs="Times New Roman"/>
                <w:color w:val="000000" w:themeColor="text1"/>
              </w:rPr>
            </w:pPr>
            <w:r w:rsidRPr="00E30AB1">
              <w:rPr>
                <w:rFonts w:cs="Times New Roman" w:hint="eastAsia"/>
                <w:color w:val="000000" w:themeColor="text1"/>
              </w:rPr>
              <w:t>1 HDPE</w:t>
            </w:r>
            <w:r w:rsidRPr="00E30AB1">
              <w:rPr>
                <w:rFonts w:cs="Times New Roman" w:hint="eastAsia"/>
                <w:color w:val="000000" w:themeColor="text1"/>
              </w:rPr>
              <w:t>膜铺设过程中必须进行搭接宽度和焊缝质量控制，并按要求做好焊接和检验记录</w:t>
            </w:r>
            <w:r w:rsidR="009B1928" w:rsidRPr="00E30AB1">
              <w:rPr>
                <w:rFonts w:cs="Times New Roman" w:hint="eastAsia"/>
                <w:color w:val="000000" w:themeColor="text1"/>
              </w:rPr>
              <w:t>；</w:t>
            </w:r>
          </w:p>
          <w:p w14:paraId="39CCDEBC" w14:textId="4E0DF104" w:rsidR="0040216B" w:rsidRPr="00E30AB1" w:rsidRDefault="0040216B" w:rsidP="002F3D22">
            <w:pPr>
              <w:pStyle w:val="lwx1"/>
              <w:jc w:val="both"/>
              <w:rPr>
                <w:rFonts w:cs="Times New Roman"/>
                <w:color w:val="000000" w:themeColor="text1"/>
              </w:rPr>
            </w:pPr>
            <w:r w:rsidRPr="00E30AB1">
              <w:rPr>
                <w:rFonts w:cs="Times New Roman" w:hint="eastAsia"/>
                <w:color w:val="000000" w:themeColor="text1"/>
              </w:rPr>
              <w:t>2</w:t>
            </w:r>
            <w:r w:rsidRPr="00E30AB1">
              <w:rPr>
                <w:rFonts w:cs="Times New Roman" w:hint="eastAsia"/>
                <w:color w:val="000000" w:themeColor="text1"/>
              </w:rPr>
              <w:t>防渗系统工程施工完成后，在填埋垃圾前，应对防渗系统进行全面的渗漏检测，并确认合格方可投入使用</w:t>
            </w:r>
            <w:r w:rsidR="009B1928" w:rsidRPr="00E30AB1">
              <w:rPr>
                <w:rFonts w:cs="Times New Roman" w:hint="eastAsia"/>
                <w:color w:val="000000" w:themeColor="text1"/>
              </w:rPr>
              <w:t>。</w:t>
            </w:r>
          </w:p>
        </w:tc>
        <w:tc>
          <w:tcPr>
            <w:tcW w:w="1572" w:type="pct"/>
            <w:vAlign w:val="center"/>
          </w:tcPr>
          <w:p w14:paraId="070BFFA5" w14:textId="66482B46" w:rsidR="00D722F8" w:rsidRPr="00E30AB1" w:rsidRDefault="00A71808" w:rsidP="005B4BDB">
            <w:pPr>
              <w:pStyle w:val="lwx1"/>
              <w:jc w:val="both"/>
              <w:rPr>
                <w:rFonts w:cs="Times New Roman"/>
                <w:color w:val="000000" w:themeColor="text1"/>
              </w:rPr>
            </w:pPr>
            <w:r w:rsidRPr="00E30AB1">
              <w:rPr>
                <w:rFonts w:hint="eastAsia"/>
                <w:color w:val="000000" w:themeColor="text1"/>
              </w:rPr>
              <w:lastRenderedPageBreak/>
              <w:t>本项目防渗结构为：</w:t>
            </w:r>
            <w:r w:rsidRPr="00E30AB1">
              <w:rPr>
                <w:color w:val="000000" w:themeColor="text1"/>
              </w:rPr>
              <w:t>HDPE</w:t>
            </w:r>
            <w:r w:rsidRPr="00E30AB1">
              <w:rPr>
                <w:rFonts w:hint="eastAsia"/>
                <w:color w:val="000000" w:themeColor="text1"/>
              </w:rPr>
              <w:t>膜</w:t>
            </w:r>
            <w:r w:rsidRPr="00E30AB1">
              <w:rPr>
                <w:color w:val="000000" w:themeColor="text1"/>
              </w:rPr>
              <w:t>+</w:t>
            </w:r>
            <w:r w:rsidRPr="00E30AB1">
              <w:rPr>
                <w:rFonts w:hint="eastAsia"/>
                <w:color w:val="000000" w:themeColor="text1"/>
              </w:rPr>
              <w:t>长纤无纺布</w:t>
            </w:r>
            <w:r w:rsidRPr="00E30AB1">
              <w:rPr>
                <w:color w:val="000000" w:themeColor="text1"/>
              </w:rPr>
              <w:t>+</w:t>
            </w:r>
            <w:r w:rsidRPr="00E30AB1">
              <w:rPr>
                <w:rFonts w:hint="eastAsia"/>
                <w:color w:val="000000" w:themeColor="text1"/>
              </w:rPr>
              <w:t>粘土</w:t>
            </w:r>
            <w:r w:rsidRPr="00E30AB1">
              <w:rPr>
                <w:color w:val="000000" w:themeColor="text1"/>
              </w:rPr>
              <w:t>+</w:t>
            </w:r>
            <w:r w:rsidRPr="00E30AB1">
              <w:rPr>
                <w:rFonts w:hint="eastAsia"/>
                <w:color w:val="000000" w:themeColor="text1"/>
              </w:rPr>
              <w:t>长纤无纺布。</w:t>
            </w:r>
            <w:r w:rsidR="00485311" w:rsidRPr="00E30AB1">
              <w:rPr>
                <w:rFonts w:eastAsia="宋体" w:cs="Times New Roman"/>
                <w:color w:val="000000" w:themeColor="text1"/>
                <w:lang w:val="zh-CN"/>
              </w:rPr>
              <w:t>库底</w:t>
            </w:r>
            <w:r w:rsidR="00485311" w:rsidRPr="00E30AB1">
              <w:rPr>
                <w:rFonts w:eastAsia="宋体" w:cs="Times New Roman" w:hint="eastAsia"/>
                <w:color w:val="000000" w:themeColor="text1"/>
                <w:lang w:val="zh-CN"/>
              </w:rPr>
              <w:t>、边坡</w:t>
            </w:r>
            <w:r w:rsidR="00485311" w:rsidRPr="00E30AB1">
              <w:rPr>
                <w:rFonts w:eastAsia="宋体" w:cs="Times New Roman"/>
                <w:color w:val="000000" w:themeColor="text1"/>
                <w:lang w:val="zh-CN"/>
              </w:rPr>
              <w:t>防渗层结构从下至</w:t>
            </w:r>
            <w:r w:rsidR="00485311" w:rsidRPr="00E30AB1">
              <w:rPr>
                <w:rFonts w:eastAsia="宋体" w:cs="Times New Roman"/>
                <w:color w:val="000000" w:themeColor="text1"/>
                <w:lang w:val="zh-CN"/>
              </w:rPr>
              <w:lastRenderedPageBreak/>
              <w:t>上为：基础整平压实、</w:t>
            </w:r>
            <w:r w:rsidR="00485311" w:rsidRPr="00E30AB1">
              <w:rPr>
                <w:rFonts w:eastAsia="宋体" w:cs="Times New Roman"/>
                <w:color w:val="000000" w:themeColor="text1"/>
              </w:rPr>
              <w:t>7</w:t>
            </w:r>
            <w:r w:rsidR="00485311" w:rsidRPr="00E30AB1">
              <w:rPr>
                <w:rFonts w:eastAsia="宋体" w:cs="Times New Roman" w:hint="eastAsia"/>
                <w:color w:val="000000" w:themeColor="text1"/>
                <w:lang w:val="zh-CN"/>
              </w:rPr>
              <w:t>5</w:t>
            </w:r>
            <w:r w:rsidR="00485311" w:rsidRPr="00E30AB1">
              <w:rPr>
                <w:rFonts w:eastAsia="宋体" w:cs="Times New Roman"/>
                <w:color w:val="000000" w:themeColor="text1"/>
                <w:lang w:val="zh-CN"/>
              </w:rPr>
              <w:t>0mm</w:t>
            </w:r>
            <w:r w:rsidR="00485311" w:rsidRPr="00E30AB1">
              <w:rPr>
                <w:rFonts w:eastAsia="宋体" w:cs="Times New Roman"/>
                <w:color w:val="000000" w:themeColor="text1"/>
                <w:lang w:val="zh-CN"/>
              </w:rPr>
              <w:t>粘土层（</w:t>
            </w:r>
            <w:r w:rsidR="00485311" w:rsidRPr="00E30AB1">
              <w:rPr>
                <w:rFonts w:eastAsia="宋体" w:cs="Times New Roman"/>
                <w:color w:val="000000" w:themeColor="text1"/>
                <w:sz w:val="24"/>
                <w:szCs w:val="24"/>
              </w:rPr>
              <w:t>渗透系数</w:t>
            </w:r>
            <w:r w:rsidR="00485311" w:rsidRPr="00E30AB1">
              <w:rPr>
                <w:rFonts w:eastAsia="宋体" w:cs="Times New Roman"/>
                <w:color w:val="000000" w:themeColor="text1"/>
                <w:sz w:val="24"/>
                <w:szCs w:val="24"/>
              </w:rPr>
              <w:t>≤10</w:t>
            </w:r>
            <w:r w:rsidR="00485311" w:rsidRPr="00E30AB1">
              <w:rPr>
                <w:rFonts w:eastAsia="宋体" w:cs="Times New Roman"/>
                <w:color w:val="000000" w:themeColor="text1"/>
                <w:vertAlign w:val="superscript"/>
              </w:rPr>
              <w:t>-7</w:t>
            </w:r>
            <w:r w:rsidR="00485311" w:rsidRPr="00E30AB1">
              <w:rPr>
                <w:rFonts w:eastAsia="宋体" w:cs="Times New Roman" w:hint="eastAsia"/>
                <w:color w:val="000000" w:themeColor="text1"/>
                <w:szCs w:val="24"/>
              </w:rPr>
              <w:t>cm/s</w:t>
            </w:r>
            <w:r w:rsidR="00485311" w:rsidRPr="00E30AB1">
              <w:rPr>
                <w:rFonts w:eastAsia="宋体" w:cs="Times New Roman"/>
                <w:color w:val="000000" w:themeColor="text1"/>
                <w:lang w:val="zh-CN"/>
              </w:rPr>
              <w:t>）、</w:t>
            </w:r>
            <w:r w:rsidR="00485311" w:rsidRPr="00E30AB1">
              <w:rPr>
                <w:rFonts w:eastAsia="宋体" w:cs="Times New Roman"/>
                <w:color w:val="000000" w:themeColor="text1"/>
                <w:lang w:val="zh-CN"/>
              </w:rPr>
              <w:t>2.00mmHDPE</w:t>
            </w:r>
            <w:r w:rsidR="00485311" w:rsidRPr="00E30AB1">
              <w:rPr>
                <w:rFonts w:eastAsia="宋体" w:cs="Times New Roman"/>
                <w:color w:val="000000" w:themeColor="text1"/>
                <w:lang w:val="zh-CN"/>
              </w:rPr>
              <w:t>膜、</w:t>
            </w:r>
            <w:r w:rsidR="00485311" w:rsidRPr="00E30AB1">
              <w:rPr>
                <w:rFonts w:eastAsia="宋体" w:cs="Times New Roman"/>
                <w:color w:val="000000" w:themeColor="text1"/>
              </w:rPr>
              <w:t>8mm</w:t>
            </w:r>
            <w:r w:rsidR="00485311" w:rsidRPr="00E30AB1">
              <w:rPr>
                <w:rFonts w:eastAsia="宋体" w:cs="Times New Roman"/>
                <w:color w:val="000000" w:themeColor="text1"/>
              </w:rPr>
              <w:t>厚复合排水网（</w:t>
            </w:r>
            <w:r w:rsidR="00485311" w:rsidRPr="00E30AB1">
              <w:rPr>
                <w:rFonts w:eastAsia="宋体" w:cs="Times New Roman"/>
                <w:color w:val="000000" w:themeColor="text1"/>
                <w:lang w:val="zh-CN"/>
              </w:rPr>
              <w:t>渗漏检测层</w:t>
            </w:r>
            <w:r w:rsidR="00485311" w:rsidRPr="00E30AB1">
              <w:rPr>
                <w:rFonts w:eastAsia="宋体" w:cs="Times New Roman"/>
                <w:color w:val="000000" w:themeColor="text1"/>
              </w:rPr>
              <w:t>）、</w:t>
            </w:r>
            <w:r w:rsidR="00485311" w:rsidRPr="00E30AB1">
              <w:rPr>
                <w:rFonts w:eastAsia="宋体" w:cs="Times New Roman"/>
                <w:color w:val="000000" w:themeColor="text1"/>
              </w:rPr>
              <w:t>8</w:t>
            </w:r>
            <w:r w:rsidR="00485311" w:rsidRPr="00E30AB1">
              <w:rPr>
                <w:rFonts w:eastAsia="宋体" w:cs="Times New Roman"/>
                <w:color w:val="000000" w:themeColor="text1"/>
                <w:lang w:val="zh-CN"/>
              </w:rPr>
              <w:t>00g/m</w:t>
            </w:r>
            <w:r w:rsidR="00485311" w:rsidRPr="00E30AB1">
              <w:rPr>
                <w:rFonts w:eastAsia="宋体" w:cs="Times New Roman"/>
                <w:color w:val="000000" w:themeColor="text1"/>
                <w:vertAlign w:val="superscript"/>
                <w:lang w:val="zh-CN"/>
              </w:rPr>
              <w:t>2</w:t>
            </w:r>
            <w:r w:rsidR="00485311" w:rsidRPr="00E30AB1">
              <w:rPr>
                <w:rFonts w:eastAsia="宋体" w:cs="Times New Roman"/>
                <w:color w:val="000000" w:themeColor="text1"/>
              </w:rPr>
              <w:t>聚酯</w:t>
            </w:r>
            <w:r w:rsidR="00485311" w:rsidRPr="00E30AB1">
              <w:rPr>
                <w:rFonts w:eastAsia="宋体" w:cs="Times New Roman"/>
                <w:color w:val="000000" w:themeColor="text1"/>
                <w:lang w:val="zh-CN"/>
              </w:rPr>
              <w:t>长丝无纺土工布（</w:t>
            </w:r>
            <w:r w:rsidR="00485311" w:rsidRPr="00E30AB1">
              <w:rPr>
                <w:rFonts w:eastAsia="宋体" w:cs="Times New Roman"/>
                <w:color w:val="000000" w:themeColor="text1"/>
              </w:rPr>
              <w:t>反渗层</w:t>
            </w:r>
            <w:r w:rsidR="00485311" w:rsidRPr="00E30AB1">
              <w:rPr>
                <w:rFonts w:eastAsia="宋体" w:cs="Times New Roman"/>
                <w:color w:val="000000" w:themeColor="text1"/>
                <w:lang w:val="zh-CN"/>
              </w:rPr>
              <w:t>）、</w:t>
            </w:r>
            <w:r w:rsidR="00485311" w:rsidRPr="00E30AB1">
              <w:rPr>
                <w:rFonts w:eastAsia="宋体" w:cs="Times New Roman" w:hint="eastAsia"/>
                <w:color w:val="000000" w:themeColor="text1"/>
              </w:rPr>
              <w:t>75</w:t>
            </w:r>
            <w:r w:rsidR="00485311" w:rsidRPr="00E30AB1">
              <w:rPr>
                <w:rFonts w:eastAsia="宋体" w:cs="Times New Roman"/>
                <w:color w:val="000000" w:themeColor="text1"/>
                <w:lang w:val="zh-CN"/>
              </w:rPr>
              <w:t>0mm</w:t>
            </w:r>
            <w:r w:rsidR="00485311" w:rsidRPr="00E30AB1">
              <w:rPr>
                <w:rFonts w:eastAsia="宋体" w:cs="Times New Roman"/>
                <w:color w:val="000000" w:themeColor="text1"/>
                <w:lang w:val="zh-CN"/>
              </w:rPr>
              <w:t>粘土层（</w:t>
            </w:r>
            <w:r w:rsidR="00485311" w:rsidRPr="00E30AB1">
              <w:rPr>
                <w:rFonts w:eastAsia="宋体" w:cs="Times New Roman"/>
                <w:color w:val="000000" w:themeColor="text1"/>
                <w:sz w:val="24"/>
                <w:szCs w:val="24"/>
              </w:rPr>
              <w:t>渗透系数</w:t>
            </w:r>
            <w:r w:rsidR="00485311" w:rsidRPr="00E30AB1">
              <w:rPr>
                <w:rFonts w:eastAsia="宋体" w:cs="Times New Roman"/>
                <w:color w:val="000000" w:themeColor="text1"/>
                <w:sz w:val="24"/>
                <w:szCs w:val="24"/>
              </w:rPr>
              <w:t>≤10</w:t>
            </w:r>
            <w:r w:rsidR="00485311" w:rsidRPr="00E30AB1">
              <w:rPr>
                <w:rFonts w:eastAsia="宋体" w:cs="Times New Roman"/>
                <w:color w:val="000000" w:themeColor="text1"/>
                <w:vertAlign w:val="superscript"/>
              </w:rPr>
              <w:t>-7</w:t>
            </w:r>
            <w:r w:rsidR="00485311" w:rsidRPr="00E30AB1">
              <w:rPr>
                <w:rFonts w:eastAsia="宋体" w:cs="Times New Roman" w:hint="eastAsia"/>
                <w:color w:val="000000" w:themeColor="text1"/>
                <w:szCs w:val="24"/>
              </w:rPr>
              <w:t>cm/s</w:t>
            </w:r>
            <w:r w:rsidR="00485311" w:rsidRPr="00E30AB1">
              <w:rPr>
                <w:rFonts w:eastAsia="宋体" w:cs="Times New Roman"/>
                <w:color w:val="000000" w:themeColor="text1"/>
                <w:lang w:val="zh-CN"/>
              </w:rPr>
              <w:t>）、</w:t>
            </w:r>
            <w:r w:rsidR="00485311" w:rsidRPr="00E30AB1">
              <w:rPr>
                <w:rFonts w:eastAsia="宋体" w:cs="Times New Roman"/>
                <w:color w:val="000000" w:themeColor="text1"/>
                <w:lang w:val="zh-CN"/>
              </w:rPr>
              <w:t>2.00mmHDPE</w:t>
            </w:r>
            <w:r w:rsidR="00485311" w:rsidRPr="00E30AB1">
              <w:rPr>
                <w:rFonts w:eastAsia="宋体" w:cs="Times New Roman"/>
                <w:color w:val="000000" w:themeColor="text1"/>
                <w:lang w:val="zh-CN"/>
              </w:rPr>
              <w:t>膜</w:t>
            </w:r>
            <w:r w:rsidR="00485311" w:rsidRPr="00E30AB1">
              <w:rPr>
                <w:rFonts w:eastAsia="宋体" w:cs="Times New Roman"/>
                <w:color w:val="000000" w:themeColor="text1"/>
              </w:rPr>
              <w:t>、</w:t>
            </w:r>
            <w:r w:rsidR="00485311" w:rsidRPr="00E30AB1">
              <w:rPr>
                <w:rFonts w:eastAsia="宋体" w:cs="Times New Roman"/>
                <w:color w:val="000000" w:themeColor="text1"/>
              </w:rPr>
              <w:t>8</w:t>
            </w:r>
            <w:r w:rsidR="00485311" w:rsidRPr="00E30AB1">
              <w:rPr>
                <w:rFonts w:eastAsia="宋体" w:cs="Times New Roman"/>
                <w:color w:val="000000" w:themeColor="text1"/>
                <w:lang w:val="zh-CN"/>
              </w:rPr>
              <w:t>00g/m</w:t>
            </w:r>
            <w:r w:rsidR="00485311" w:rsidRPr="00E30AB1">
              <w:rPr>
                <w:rFonts w:eastAsia="宋体" w:cs="Times New Roman"/>
                <w:color w:val="000000" w:themeColor="text1"/>
                <w:vertAlign w:val="superscript"/>
                <w:lang w:val="zh-CN"/>
              </w:rPr>
              <w:t>2</w:t>
            </w:r>
            <w:r w:rsidR="00485311" w:rsidRPr="00E30AB1">
              <w:rPr>
                <w:rFonts w:eastAsia="宋体" w:cs="Times New Roman"/>
                <w:color w:val="000000" w:themeColor="text1"/>
              </w:rPr>
              <w:t>聚酯</w:t>
            </w:r>
            <w:r w:rsidR="00485311" w:rsidRPr="00E30AB1">
              <w:rPr>
                <w:rFonts w:eastAsia="宋体" w:cs="Times New Roman"/>
                <w:color w:val="000000" w:themeColor="text1"/>
                <w:lang w:val="zh-CN"/>
              </w:rPr>
              <w:t>长丝无纺土工布（</w:t>
            </w:r>
            <w:r w:rsidR="00485311" w:rsidRPr="00E30AB1">
              <w:rPr>
                <w:rFonts w:eastAsia="宋体" w:cs="Times New Roman"/>
                <w:color w:val="000000" w:themeColor="text1"/>
              </w:rPr>
              <w:t>反渗层</w:t>
            </w:r>
            <w:r w:rsidR="00485311" w:rsidRPr="00E30AB1">
              <w:rPr>
                <w:rFonts w:eastAsia="宋体" w:cs="Times New Roman"/>
                <w:color w:val="000000" w:themeColor="text1"/>
                <w:lang w:val="zh-CN"/>
              </w:rPr>
              <w:t>）、</w:t>
            </w:r>
            <w:r w:rsidR="00485311" w:rsidRPr="00E30AB1">
              <w:rPr>
                <w:rFonts w:eastAsia="宋体" w:cs="Times New Roman"/>
                <w:color w:val="000000" w:themeColor="text1"/>
              </w:rPr>
              <w:t>150</w:t>
            </w:r>
            <w:r w:rsidR="00485311" w:rsidRPr="00E30AB1">
              <w:rPr>
                <w:rFonts w:eastAsia="宋体" w:cs="Times New Roman" w:hint="eastAsia"/>
                <w:color w:val="000000" w:themeColor="text1"/>
              </w:rPr>
              <w:t>mm</w:t>
            </w:r>
            <w:r w:rsidR="00485311" w:rsidRPr="00E30AB1">
              <w:rPr>
                <w:rFonts w:eastAsia="宋体" w:cs="Times New Roman"/>
                <w:color w:val="000000" w:themeColor="text1"/>
              </w:rPr>
              <w:t>厚级配砂、</w:t>
            </w:r>
            <w:r w:rsidR="00485311" w:rsidRPr="00E30AB1">
              <w:rPr>
                <w:rFonts w:eastAsia="宋体" w:cs="Times New Roman"/>
                <w:color w:val="000000" w:themeColor="text1"/>
                <w:lang w:val="zh-CN"/>
              </w:rPr>
              <w:t>300mm</w:t>
            </w:r>
            <w:r w:rsidR="00485311" w:rsidRPr="00E30AB1">
              <w:rPr>
                <w:rFonts w:eastAsia="宋体" w:cs="Times New Roman"/>
                <w:color w:val="000000" w:themeColor="text1"/>
                <w:lang w:val="zh-CN"/>
              </w:rPr>
              <w:t>厚砾石，粒径</w:t>
            </w:r>
            <w:r w:rsidR="00485311" w:rsidRPr="00E30AB1">
              <w:rPr>
                <w:rFonts w:eastAsia="宋体" w:cs="Times New Roman"/>
                <w:color w:val="000000" w:themeColor="text1"/>
                <w:lang w:val="zh-CN"/>
              </w:rPr>
              <w:t>20</w:t>
            </w:r>
            <w:r w:rsidR="00485311" w:rsidRPr="00E30AB1">
              <w:rPr>
                <w:rFonts w:eastAsia="宋体" w:cs="Times New Roman"/>
                <w:color w:val="000000" w:themeColor="text1"/>
                <w:lang w:val="zh-CN"/>
              </w:rPr>
              <w:t>～</w:t>
            </w:r>
            <w:r w:rsidR="00485311" w:rsidRPr="00E30AB1">
              <w:rPr>
                <w:rFonts w:eastAsia="宋体" w:cs="Times New Roman"/>
                <w:color w:val="000000" w:themeColor="text1"/>
                <w:lang w:val="zh-CN"/>
              </w:rPr>
              <w:t>60mm</w:t>
            </w:r>
            <w:r w:rsidR="00485311" w:rsidRPr="00E30AB1">
              <w:rPr>
                <w:rFonts w:eastAsia="宋体" w:cs="Times New Roman"/>
                <w:color w:val="000000" w:themeColor="text1"/>
                <w:lang w:val="zh-CN"/>
              </w:rPr>
              <w:t>。</w:t>
            </w:r>
          </w:p>
          <w:p w14:paraId="0389979C" w14:textId="39EE53A7" w:rsidR="00C114C3" w:rsidRPr="00E30AB1" w:rsidRDefault="00D722F8" w:rsidP="005B4BDB">
            <w:pPr>
              <w:pStyle w:val="lwx1"/>
              <w:jc w:val="both"/>
              <w:rPr>
                <w:rFonts w:cs="Times New Roman"/>
                <w:color w:val="000000" w:themeColor="text1"/>
                <w:szCs w:val="22"/>
              </w:rPr>
            </w:pPr>
            <w:r w:rsidRPr="00E30AB1">
              <w:rPr>
                <w:rFonts w:cs="Times New Roman" w:hint="eastAsia"/>
                <w:color w:val="000000" w:themeColor="text1"/>
              </w:rPr>
              <w:t>要求：防渗系统工程施工完成后，在填埋垃圾前，应对防渗系统进行全面的渗漏检测，并确认合格方可投入使用。</w:t>
            </w:r>
          </w:p>
        </w:tc>
        <w:tc>
          <w:tcPr>
            <w:tcW w:w="339" w:type="pct"/>
            <w:vAlign w:val="center"/>
          </w:tcPr>
          <w:p w14:paraId="5089EFD2" w14:textId="25B9B894" w:rsidR="00C114C3" w:rsidRPr="00E30AB1" w:rsidRDefault="0015779F" w:rsidP="005B4BDB">
            <w:pPr>
              <w:pStyle w:val="lwx1"/>
              <w:rPr>
                <w:rFonts w:cs="Times New Roman"/>
                <w:color w:val="000000" w:themeColor="text1"/>
              </w:rPr>
            </w:pPr>
            <w:r w:rsidRPr="00E30AB1">
              <w:rPr>
                <w:rFonts w:cs="Times New Roman"/>
                <w:color w:val="000000" w:themeColor="text1"/>
              </w:rPr>
              <w:lastRenderedPageBreak/>
              <w:t>符合</w:t>
            </w:r>
          </w:p>
        </w:tc>
      </w:tr>
      <w:tr w:rsidR="00E30AB1" w:rsidRPr="00E30AB1" w14:paraId="02A1595C" w14:textId="77777777" w:rsidTr="006411B6">
        <w:trPr>
          <w:jc w:val="center"/>
        </w:trPr>
        <w:tc>
          <w:tcPr>
            <w:tcW w:w="618" w:type="pct"/>
            <w:vMerge/>
            <w:vAlign w:val="center"/>
          </w:tcPr>
          <w:p w14:paraId="55E6EA1C" w14:textId="77777777" w:rsidR="00C114C3" w:rsidRPr="00E30AB1" w:rsidRDefault="00C114C3" w:rsidP="005B4BDB">
            <w:pPr>
              <w:pStyle w:val="lwx1"/>
              <w:rPr>
                <w:rFonts w:cs="Times New Roman"/>
                <w:color w:val="000000" w:themeColor="text1"/>
              </w:rPr>
            </w:pPr>
          </w:p>
        </w:tc>
        <w:tc>
          <w:tcPr>
            <w:tcW w:w="340" w:type="pct"/>
            <w:vAlign w:val="center"/>
          </w:tcPr>
          <w:p w14:paraId="16B006BF" w14:textId="0A9437E3" w:rsidR="00C114C3" w:rsidRPr="00E30AB1" w:rsidRDefault="00595A48" w:rsidP="005B4BDB">
            <w:pPr>
              <w:pStyle w:val="lwx1"/>
              <w:rPr>
                <w:rFonts w:cs="Times New Roman"/>
                <w:color w:val="000000" w:themeColor="text1"/>
              </w:rPr>
            </w:pPr>
            <w:r w:rsidRPr="00E30AB1">
              <w:rPr>
                <w:rFonts w:cs="Times New Roman" w:hint="eastAsia"/>
                <w:color w:val="000000" w:themeColor="text1"/>
              </w:rPr>
              <w:t>地下水与地表水收集导排系统</w:t>
            </w:r>
          </w:p>
        </w:tc>
        <w:tc>
          <w:tcPr>
            <w:tcW w:w="2131" w:type="pct"/>
            <w:gridSpan w:val="2"/>
            <w:vAlign w:val="center"/>
          </w:tcPr>
          <w:p w14:paraId="0AE729D8" w14:textId="3790DDBF" w:rsidR="0040216B" w:rsidRPr="00E30AB1" w:rsidRDefault="00487378" w:rsidP="002F3D22">
            <w:pPr>
              <w:pStyle w:val="lwx1"/>
              <w:jc w:val="both"/>
              <w:rPr>
                <w:rFonts w:cs="Times New Roman"/>
                <w:color w:val="000000" w:themeColor="text1"/>
              </w:rPr>
            </w:pPr>
            <w:r w:rsidRPr="00E30AB1">
              <w:rPr>
                <w:rFonts w:cs="Times New Roman" w:hint="eastAsia"/>
                <w:color w:val="000000" w:themeColor="text1"/>
              </w:rPr>
              <w:t>4.4.1</w:t>
            </w:r>
            <w:r w:rsidR="0040216B" w:rsidRPr="00E30AB1">
              <w:rPr>
                <w:rFonts w:cs="Times New Roman" w:hint="eastAsia"/>
                <w:color w:val="000000" w:themeColor="text1"/>
              </w:rPr>
              <w:t>当填埋库区地下水水位距防渗层底部小于</w:t>
            </w:r>
            <w:r w:rsidR="0040216B" w:rsidRPr="00E30AB1">
              <w:rPr>
                <w:rFonts w:cs="Times New Roman" w:hint="eastAsia"/>
                <w:color w:val="000000" w:themeColor="text1"/>
              </w:rPr>
              <w:t>1m</w:t>
            </w:r>
            <w:r w:rsidR="0040216B" w:rsidRPr="00E30AB1">
              <w:rPr>
                <w:rFonts w:cs="Times New Roman" w:hint="eastAsia"/>
                <w:color w:val="000000" w:themeColor="text1"/>
              </w:rPr>
              <w:t>，或地下水对场底和边坡基础层稳定性产生影响时，必须设置有效的地下水收集导排系统。</w:t>
            </w:r>
          </w:p>
          <w:p w14:paraId="613CE88E" w14:textId="52BE4874" w:rsidR="0040216B" w:rsidRPr="00E30AB1" w:rsidRDefault="0040216B" w:rsidP="002F3D22">
            <w:pPr>
              <w:pStyle w:val="lwx1"/>
              <w:jc w:val="both"/>
              <w:rPr>
                <w:rFonts w:cs="Times New Roman"/>
                <w:color w:val="000000" w:themeColor="text1"/>
              </w:rPr>
            </w:pPr>
            <w:r w:rsidRPr="00E30AB1">
              <w:rPr>
                <w:rFonts w:cs="Times New Roman" w:hint="eastAsia"/>
                <w:color w:val="000000" w:themeColor="text1"/>
              </w:rPr>
              <w:t xml:space="preserve">4.4.2 </w:t>
            </w:r>
            <w:r w:rsidRPr="00E30AB1">
              <w:rPr>
                <w:rFonts w:cs="Times New Roman" w:hint="eastAsia"/>
                <w:color w:val="000000" w:themeColor="text1"/>
              </w:rPr>
              <w:t>填埋场应设置地下水监测设施</w:t>
            </w:r>
            <w:r w:rsidR="00327289" w:rsidRPr="00E30AB1">
              <w:rPr>
                <w:rFonts w:cs="Times New Roman" w:hint="eastAsia"/>
                <w:color w:val="000000" w:themeColor="text1"/>
              </w:rPr>
              <w:t>。</w:t>
            </w:r>
          </w:p>
          <w:p w14:paraId="78B28C6A" w14:textId="77777777" w:rsidR="0040216B" w:rsidRPr="00E30AB1" w:rsidRDefault="0040216B" w:rsidP="002F3D22">
            <w:pPr>
              <w:pStyle w:val="lwx1"/>
              <w:jc w:val="both"/>
              <w:rPr>
                <w:rFonts w:cs="Times New Roman"/>
                <w:color w:val="000000" w:themeColor="text1"/>
              </w:rPr>
            </w:pPr>
            <w:r w:rsidRPr="00E30AB1">
              <w:rPr>
                <w:rFonts w:cs="Times New Roman" w:hint="eastAsia"/>
                <w:color w:val="000000" w:themeColor="text1"/>
              </w:rPr>
              <w:t>4.4.3</w:t>
            </w:r>
            <w:r w:rsidRPr="00E30AB1">
              <w:rPr>
                <w:rFonts w:cs="Times New Roman" w:hint="eastAsia"/>
                <w:color w:val="000000" w:themeColor="text1"/>
              </w:rPr>
              <w:t>填埋场防洪系统设计标准应按不小于</w:t>
            </w:r>
            <w:r w:rsidRPr="00E30AB1">
              <w:rPr>
                <w:rFonts w:cs="Times New Roman" w:hint="eastAsia"/>
                <w:color w:val="000000" w:themeColor="text1"/>
              </w:rPr>
              <w:t>50</w:t>
            </w:r>
            <w:r w:rsidRPr="00E30AB1">
              <w:rPr>
                <w:rFonts w:cs="Times New Roman" w:hint="eastAsia"/>
                <w:color w:val="000000" w:themeColor="text1"/>
              </w:rPr>
              <w:t>年一遇洪水水位设计，按</w:t>
            </w:r>
            <w:r w:rsidRPr="00E30AB1">
              <w:rPr>
                <w:rFonts w:cs="Times New Roman" w:hint="eastAsia"/>
                <w:color w:val="000000" w:themeColor="text1"/>
              </w:rPr>
              <w:t>100</w:t>
            </w:r>
            <w:r w:rsidRPr="00E30AB1">
              <w:rPr>
                <w:rFonts w:cs="Times New Roman" w:hint="eastAsia"/>
                <w:color w:val="000000" w:themeColor="text1"/>
              </w:rPr>
              <w:t>年一遇洪水水位校核。</w:t>
            </w:r>
          </w:p>
          <w:p w14:paraId="79FF874E" w14:textId="74C1AFDF" w:rsidR="00C114C3" w:rsidRPr="00E30AB1" w:rsidRDefault="0040216B" w:rsidP="002F3D22">
            <w:pPr>
              <w:pStyle w:val="lwx1"/>
              <w:jc w:val="both"/>
              <w:rPr>
                <w:rFonts w:cs="Times New Roman"/>
                <w:color w:val="000000" w:themeColor="text1"/>
              </w:rPr>
            </w:pPr>
            <w:r w:rsidRPr="00E30AB1">
              <w:rPr>
                <w:rFonts w:cs="Times New Roman" w:hint="eastAsia"/>
                <w:color w:val="000000" w:themeColor="text1"/>
              </w:rPr>
              <w:t>4.4.4</w:t>
            </w:r>
            <w:r w:rsidRPr="00E30AB1">
              <w:rPr>
                <w:rFonts w:cs="Times New Roman" w:hint="eastAsia"/>
                <w:color w:val="000000" w:themeColor="text1"/>
              </w:rPr>
              <w:t>填埋场防洪系统应根据地形设置截洪坝、截洪沟以及跌水和陡坡、集水池、提升泵站、穿坝涵管等设施</w:t>
            </w:r>
          </w:p>
        </w:tc>
        <w:tc>
          <w:tcPr>
            <w:tcW w:w="1572" w:type="pct"/>
            <w:vAlign w:val="center"/>
          </w:tcPr>
          <w:p w14:paraId="375B9A84" w14:textId="77777777" w:rsidR="00C114C3" w:rsidRPr="00E30AB1" w:rsidRDefault="00FE6A9E" w:rsidP="005B4BDB">
            <w:pPr>
              <w:pStyle w:val="lwx1"/>
              <w:jc w:val="both"/>
              <w:rPr>
                <w:color w:val="000000" w:themeColor="text1"/>
              </w:rPr>
            </w:pPr>
            <w:r w:rsidRPr="00E30AB1">
              <w:rPr>
                <w:rFonts w:hint="eastAsia"/>
                <w:color w:val="000000" w:themeColor="text1"/>
              </w:rPr>
              <w:t>本项目设计了</w:t>
            </w:r>
            <w:r w:rsidRPr="00E30AB1">
              <w:rPr>
                <w:rFonts w:cs="Times New Roman" w:hint="eastAsia"/>
                <w:color w:val="000000" w:themeColor="text1"/>
              </w:rPr>
              <w:t>地下水收集导排系统，</w:t>
            </w:r>
            <w:r w:rsidRPr="00E30AB1">
              <w:rPr>
                <w:rFonts w:hint="eastAsia"/>
                <w:color w:val="000000" w:themeColor="text1"/>
              </w:rPr>
              <w:t>在填埋区分别设置碎石地下水导排层，中央位置设置地下水收集主盲沟，</w:t>
            </w:r>
            <w:r w:rsidRPr="00E30AB1">
              <w:rPr>
                <w:color w:val="000000" w:themeColor="text1"/>
              </w:rPr>
              <w:t xml:space="preserve"> </w:t>
            </w:r>
            <w:r w:rsidRPr="00E30AB1">
              <w:rPr>
                <w:rFonts w:hint="eastAsia"/>
                <w:color w:val="000000" w:themeColor="text1"/>
              </w:rPr>
              <w:t>沿主盲沟隔一定距离设置一些拦截支盲沟。</w:t>
            </w:r>
          </w:p>
          <w:p w14:paraId="557646F2" w14:textId="77777777" w:rsidR="00DD3575" w:rsidRPr="00E30AB1" w:rsidRDefault="00DD3575" w:rsidP="005B4BDB">
            <w:pPr>
              <w:pStyle w:val="lwx1"/>
              <w:jc w:val="both"/>
              <w:rPr>
                <w:color w:val="000000" w:themeColor="text1"/>
              </w:rPr>
            </w:pPr>
            <w:r w:rsidRPr="00E30AB1">
              <w:rPr>
                <w:color w:val="000000" w:themeColor="text1"/>
              </w:rPr>
              <w:t>本项目场址的标高高于当地</w:t>
            </w:r>
            <w:r w:rsidRPr="00E30AB1">
              <w:rPr>
                <w:color w:val="000000" w:themeColor="text1"/>
              </w:rPr>
              <w:t>50</w:t>
            </w:r>
            <w:r w:rsidRPr="00E30AB1">
              <w:rPr>
                <w:color w:val="000000" w:themeColor="text1"/>
              </w:rPr>
              <w:t>年一遇防洪标准。</w:t>
            </w:r>
          </w:p>
          <w:p w14:paraId="5AF6A4D5" w14:textId="7FE555C4" w:rsidR="00A7435A" w:rsidRPr="00E30AB1" w:rsidRDefault="00A7435A" w:rsidP="005B4BDB">
            <w:pPr>
              <w:pStyle w:val="lwx1"/>
              <w:jc w:val="both"/>
              <w:rPr>
                <w:rFonts w:cs="Times New Roman"/>
                <w:color w:val="000000" w:themeColor="text1"/>
                <w:szCs w:val="22"/>
              </w:rPr>
            </w:pPr>
            <w:r w:rsidRPr="00E30AB1">
              <w:rPr>
                <w:rFonts w:hint="eastAsia"/>
                <w:color w:val="000000" w:themeColor="text1"/>
              </w:rPr>
              <w:t>本项目</w:t>
            </w:r>
            <w:r w:rsidRPr="00E30AB1">
              <w:rPr>
                <w:rFonts w:cs="Times New Roman" w:hint="eastAsia"/>
                <w:color w:val="000000" w:themeColor="text1"/>
              </w:rPr>
              <w:t>填埋场设置了截洪沟、拦渣坝等防洪系统</w:t>
            </w:r>
            <w:r w:rsidR="0072254C" w:rsidRPr="00E30AB1">
              <w:rPr>
                <w:rFonts w:cs="Times New Roman" w:hint="eastAsia"/>
                <w:color w:val="000000" w:themeColor="text1"/>
              </w:rPr>
              <w:t>。</w:t>
            </w:r>
          </w:p>
        </w:tc>
        <w:tc>
          <w:tcPr>
            <w:tcW w:w="339" w:type="pct"/>
            <w:vAlign w:val="center"/>
          </w:tcPr>
          <w:p w14:paraId="431E75FE" w14:textId="60EABEB6" w:rsidR="00C114C3" w:rsidRPr="00E30AB1" w:rsidRDefault="0015779F" w:rsidP="005B4BDB">
            <w:pPr>
              <w:pStyle w:val="lwx1"/>
              <w:rPr>
                <w:rFonts w:cs="Times New Roman"/>
                <w:color w:val="000000" w:themeColor="text1"/>
              </w:rPr>
            </w:pPr>
            <w:r w:rsidRPr="00E30AB1">
              <w:rPr>
                <w:rFonts w:cs="Times New Roman"/>
                <w:color w:val="000000" w:themeColor="text1"/>
              </w:rPr>
              <w:t>符合</w:t>
            </w:r>
          </w:p>
        </w:tc>
      </w:tr>
      <w:tr w:rsidR="00E30AB1" w:rsidRPr="00E30AB1" w14:paraId="1A094C59" w14:textId="77777777" w:rsidTr="006411B6">
        <w:trPr>
          <w:jc w:val="center"/>
        </w:trPr>
        <w:tc>
          <w:tcPr>
            <w:tcW w:w="618" w:type="pct"/>
            <w:vMerge/>
            <w:vAlign w:val="center"/>
          </w:tcPr>
          <w:p w14:paraId="38A832A3" w14:textId="77777777" w:rsidR="00C114C3" w:rsidRPr="00E30AB1" w:rsidRDefault="00C114C3" w:rsidP="005B4BDB">
            <w:pPr>
              <w:pStyle w:val="lwx1"/>
              <w:rPr>
                <w:rFonts w:cs="Times New Roman"/>
                <w:color w:val="000000" w:themeColor="text1"/>
              </w:rPr>
            </w:pPr>
          </w:p>
        </w:tc>
        <w:tc>
          <w:tcPr>
            <w:tcW w:w="340" w:type="pct"/>
            <w:vAlign w:val="center"/>
          </w:tcPr>
          <w:p w14:paraId="27AB5D33" w14:textId="341AE98B" w:rsidR="00C114C3" w:rsidRPr="00E30AB1" w:rsidRDefault="00595A48" w:rsidP="005B4BDB">
            <w:pPr>
              <w:pStyle w:val="lwx1"/>
              <w:rPr>
                <w:rFonts w:cs="Times New Roman"/>
                <w:color w:val="000000" w:themeColor="text1"/>
              </w:rPr>
            </w:pPr>
            <w:r w:rsidRPr="00E30AB1">
              <w:rPr>
                <w:rFonts w:cs="Times New Roman" w:hint="eastAsia"/>
                <w:color w:val="000000" w:themeColor="text1"/>
              </w:rPr>
              <w:t>渗沥液收集导排系统</w:t>
            </w:r>
          </w:p>
        </w:tc>
        <w:tc>
          <w:tcPr>
            <w:tcW w:w="2131" w:type="pct"/>
            <w:gridSpan w:val="2"/>
            <w:vAlign w:val="center"/>
          </w:tcPr>
          <w:p w14:paraId="75174D84" w14:textId="0887187C" w:rsidR="0040216B" w:rsidRPr="00E30AB1" w:rsidRDefault="0040216B" w:rsidP="002F3D22">
            <w:pPr>
              <w:pStyle w:val="lwx1"/>
              <w:jc w:val="both"/>
              <w:rPr>
                <w:rFonts w:cs="Times New Roman"/>
                <w:color w:val="000000" w:themeColor="text1"/>
              </w:rPr>
            </w:pPr>
            <w:r w:rsidRPr="00E30AB1">
              <w:rPr>
                <w:rFonts w:cs="Times New Roman" w:hint="eastAsia"/>
                <w:color w:val="000000" w:themeColor="text1"/>
              </w:rPr>
              <w:t xml:space="preserve">4.5.1 </w:t>
            </w:r>
            <w:r w:rsidRPr="00E30AB1">
              <w:rPr>
                <w:rFonts w:cs="Times New Roman" w:hint="eastAsia"/>
                <w:color w:val="000000" w:themeColor="text1"/>
              </w:rPr>
              <w:t>填埋场必须设置有效的渗沥液收集导排系统，确保渗沥液顺利导排，防止渗沥液诱发堆体失稳滑坡和污染环境，渗沥液收集导排系统应符合下列规定</w:t>
            </w:r>
            <w:r w:rsidR="0001284E" w:rsidRPr="00E30AB1">
              <w:rPr>
                <w:rFonts w:cs="Times New Roman" w:hint="eastAsia"/>
                <w:color w:val="000000" w:themeColor="text1"/>
              </w:rPr>
              <w:t>：</w:t>
            </w:r>
          </w:p>
          <w:p w14:paraId="1A05C6A1" w14:textId="152B799D" w:rsidR="0040216B" w:rsidRPr="00E30AB1" w:rsidRDefault="0040216B" w:rsidP="002F3D22">
            <w:pPr>
              <w:pStyle w:val="lwx1"/>
              <w:jc w:val="both"/>
              <w:rPr>
                <w:rFonts w:cs="Times New Roman"/>
                <w:color w:val="000000" w:themeColor="text1"/>
              </w:rPr>
            </w:pPr>
            <w:r w:rsidRPr="00E30AB1">
              <w:rPr>
                <w:rFonts w:cs="Times New Roman" w:hint="eastAsia"/>
                <w:color w:val="000000" w:themeColor="text1"/>
              </w:rPr>
              <w:t xml:space="preserve">1 </w:t>
            </w:r>
            <w:r w:rsidRPr="00E30AB1">
              <w:rPr>
                <w:rFonts w:cs="Times New Roman" w:hint="eastAsia"/>
                <w:color w:val="000000" w:themeColor="text1"/>
              </w:rPr>
              <w:t>应能及时有效地导排防渗层上的渗沥液，降低防渗层上的渗沥液水头</w:t>
            </w:r>
            <w:r w:rsidR="00C41931" w:rsidRPr="00E30AB1">
              <w:rPr>
                <w:rFonts w:cs="Times New Roman" w:hint="eastAsia"/>
                <w:color w:val="000000" w:themeColor="text1"/>
              </w:rPr>
              <w:t>；</w:t>
            </w:r>
          </w:p>
          <w:p w14:paraId="6AA1C3C3" w14:textId="06539EA2" w:rsidR="0040216B" w:rsidRPr="00E30AB1" w:rsidRDefault="0040216B" w:rsidP="002F3D22">
            <w:pPr>
              <w:pStyle w:val="lwx1"/>
              <w:jc w:val="both"/>
              <w:rPr>
                <w:rFonts w:cs="Times New Roman"/>
                <w:color w:val="000000" w:themeColor="text1"/>
              </w:rPr>
            </w:pPr>
            <w:r w:rsidRPr="00E30AB1">
              <w:rPr>
                <w:rFonts w:cs="Times New Roman" w:hint="eastAsia"/>
                <w:color w:val="000000" w:themeColor="text1"/>
              </w:rPr>
              <w:t xml:space="preserve">2 </w:t>
            </w:r>
            <w:r w:rsidRPr="00E30AB1">
              <w:rPr>
                <w:rFonts w:cs="Times New Roman" w:hint="eastAsia"/>
                <w:color w:val="000000" w:themeColor="text1"/>
              </w:rPr>
              <w:t>应能及时有效导排垃圾堆体中渗沥液，确保垃圾堆体中液位低于安全警戒水位之下</w:t>
            </w:r>
            <w:r w:rsidR="0001284E" w:rsidRPr="00E30AB1">
              <w:rPr>
                <w:rFonts w:cs="Times New Roman" w:hint="eastAsia"/>
                <w:color w:val="000000" w:themeColor="text1"/>
              </w:rPr>
              <w:t>；</w:t>
            </w:r>
          </w:p>
          <w:p w14:paraId="5ADFEF4C" w14:textId="21BAE4A3" w:rsidR="0040216B" w:rsidRPr="00E30AB1" w:rsidRDefault="0001284E" w:rsidP="002F3D22">
            <w:pPr>
              <w:pStyle w:val="lwx1"/>
              <w:jc w:val="both"/>
              <w:rPr>
                <w:rFonts w:cs="Times New Roman"/>
                <w:color w:val="000000" w:themeColor="text1"/>
              </w:rPr>
            </w:pPr>
            <w:r w:rsidRPr="00E30AB1">
              <w:rPr>
                <w:rFonts w:cs="Times New Roman" w:hint="eastAsia"/>
                <w:color w:val="000000" w:themeColor="text1"/>
              </w:rPr>
              <w:t>3</w:t>
            </w:r>
            <w:r w:rsidRPr="00E30AB1">
              <w:rPr>
                <w:rFonts w:cs="Times New Roman" w:hint="eastAsia"/>
                <w:color w:val="000000" w:themeColor="text1"/>
              </w:rPr>
              <w:t>、</w:t>
            </w:r>
            <w:r w:rsidR="0040216B" w:rsidRPr="00E30AB1">
              <w:rPr>
                <w:rFonts w:cs="Times New Roman" w:hint="eastAsia"/>
                <w:color w:val="000000" w:themeColor="text1"/>
              </w:rPr>
              <w:t>应具有防淤堵能力</w:t>
            </w:r>
            <w:r w:rsidRPr="00E30AB1">
              <w:rPr>
                <w:rFonts w:cs="Times New Roman" w:hint="eastAsia"/>
                <w:color w:val="000000" w:themeColor="text1"/>
              </w:rPr>
              <w:t>；</w:t>
            </w:r>
          </w:p>
          <w:p w14:paraId="5BEC202F" w14:textId="77777777" w:rsidR="0040216B" w:rsidRPr="00E30AB1" w:rsidRDefault="0040216B" w:rsidP="002F3D22">
            <w:pPr>
              <w:pStyle w:val="lwx1"/>
              <w:jc w:val="both"/>
              <w:rPr>
                <w:rFonts w:cs="Times New Roman"/>
                <w:color w:val="000000" w:themeColor="text1"/>
              </w:rPr>
            </w:pPr>
            <w:r w:rsidRPr="00E30AB1">
              <w:rPr>
                <w:rFonts w:cs="Times New Roman" w:hint="eastAsia"/>
                <w:color w:val="000000" w:themeColor="text1"/>
              </w:rPr>
              <w:lastRenderedPageBreak/>
              <w:t xml:space="preserve">4 </w:t>
            </w:r>
            <w:r w:rsidRPr="00E30AB1">
              <w:rPr>
                <w:rFonts w:cs="Times New Roman" w:hint="eastAsia"/>
                <w:color w:val="000000" w:themeColor="text1"/>
              </w:rPr>
              <w:t>不应对防渗层造成破坏。</w:t>
            </w:r>
          </w:p>
          <w:p w14:paraId="74233A07" w14:textId="0C9B824B" w:rsidR="00C114C3" w:rsidRPr="00E30AB1" w:rsidRDefault="0040216B" w:rsidP="002F3D22">
            <w:pPr>
              <w:pStyle w:val="lwx1"/>
              <w:jc w:val="both"/>
              <w:rPr>
                <w:rFonts w:cs="Times New Roman"/>
                <w:color w:val="000000" w:themeColor="text1"/>
              </w:rPr>
            </w:pPr>
            <w:r w:rsidRPr="00E30AB1">
              <w:rPr>
                <w:rFonts w:cs="Times New Roman" w:hint="eastAsia"/>
                <w:color w:val="000000" w:themeColor="text1"/>
              </w:rPr>
              <w:t xml:space="preserve">4.5.2 </w:t>
            </w:r>
            <w:r w:rsidRPr="00E30AB1">
              <w:rPr>
                <w:rFonts w:cs="Times New Roman" w:hint="eastAsia"/>
                <w:color w:val="000000" w:themeColor="text1"/>
              </w:rPr>
              <w:t>填埋场调节池应设置有效的防渗系统、覆盖系统清淤设施，防渗等级不应低于填埋库区。</w:t>
            </w:r>
          </w:p>
        </w:tc>
        <w:tc>
          <w:tcPr>
            <w:tcW w:w="1572" w:type="pct"/>
            <w:vAlign w:val="center"/>
          </w:tcPr>
          <w:p w14:paraId="78D1BB9C" w14:textId="77777777" w:rsidR="00C114C3" w:rsidRPr="00E30AB1" w:rsidRDefault="00904312" w:rsidP="005B4BDB">
            <w:pPr>
              <w:pStyle w:val="lwx1"/>
              <w:jc w:val="both"/>
              <w:rPr>
                <w:color w:val="000000" w:themeColor="text1"/>
              </w:rPr>
            </w:pPr>
            <w:r w:rsidRPr="00E30AB1">
              <w:rPr>
                <w:rFonts w:hint="eastAsia"/>
                <w:color w:val="000000" w:themeColor="text1"/>
              </w:rPr>
              <w:lastRenderedPageBreak/>
              <w:t>本项目渗滤液导排系统铺设在中间分隔层上，包括渗滤液导排盲沟、</w:t>
            </w:r>
            <w:r w:rsidRPr="00E30AB1">
              <w:rPr>
                <w:rFonts w:hint="eastAsia"/>
                <w:color w:val="000000" w:themeColor="text1"/>
              </w:rPr>
              <w:t>300mm</w:t>
            </w:r>
            <w:r w:rsidRPr="00E30AB1">
              <w:rPr>
                <w:rFonts w:hint="eastAsia"/>
                <w:color w:val="000000" w:themeColor="text1"/>
              </w:rPr>
              <w:t>厚砾石导流层。</w:t>
            </w:r>
            <w:r w:rsidRPr="00E30AB1">
              <w:rPr>
                <w:rFonts w:hint="eastAsia"/>
                <w:color w:val="000000" w:themeColor="text1"/>
              </w:rPr>
              <w:t xml:space="preserve"> </w:t>
            </w:r>
            <w:r w:rsidRPr="00E30AB1">
              <w:rPr>
                <w:rFonts w:hint="eastAsia"/>
                <w:color w:val="000000" w:themeColor="text1"/>
              </w:rPr>
              <w:t>渗滤液导排盲沟及导流层采用砾石铺设，石料为筛选后的级配石料。</w:t>
            </w:r>
          </w:p>
          <w:p w14:paraId="067609D8" w14:textId="5D882C24" w:rsidR="00B2288E" w:rsidRPr="00E30AB1" w:rsidRDefault="00B2288E" w:rsidP="005B4BDB">
            <w:pPr>
              <w:pStyle w:val="lwx1"/>
              <w:jc w:val="both"/>
              <w:rPr>
                <w:rFonts w:cs="Times New Roman"/>
                <w:color w:val="000000" w:themeColor="text1"/>
                <w:szCs w:val="22"/>
              </w:rPr>
            </w:pPr>
            <w:r w:rsidRPr="00E30AB1">
              <w:rPr>
                <w:rFonts w:hint="eastAsia"/>
                <w:color w:val="000000" w:themeColor="text1"/>
              </w:rPr>
              <w:t>本项目依托现有垃圾填埋场渗滤液调节池，已采取了重点防渗措施</w:t>
            </w:r>
            <w:r w:rsidR="00455A53" w:rsidRPr="00E30AB1">
              <w:rPr>
                <w:rFonts w:hint="eastAsia"/>
                <w:color w:val="000000" w:themeColor="text1"/>
              </w:rPr>
              <w:t>，混凝土池体采用</w:t>
            </w:r>
            <w:r w:rsidR="00455A53" w:rsidRPr="00E30AB1">
              <w:rPr>
                <w:color w:val="000000" w:themeColor="text1"/>
              </w:rPr>
              <w:t>12cm</w:t>
            </w:r>
            <w:r w:rsidR="00455A53" w:rsidRPr="00E30AB1">
              <w:rPr>
                <w:rFonts w:hint="eastAsia"/>
                <w:color w:val="000000" w:themeColor="text1"/>
              </w:rPr>
              <w:t>以上的防渗混凝土，池体内所有表面涂刷涂环氧树脂防腐防渗</w:t>
            </w:r>
            <w:r w:rsidR="00036DDC" w:rsidRPr="00E30AB1">
              <w:rPr>
                <w:rFonts w:hint="eastAsia"/>
                <w:color w:val="000000" w:themeColor="text1"/>
              </w:rPr>
              <w:t>。</w:t>
            </w:r>
          </w:p>
        </w:tc>
        <w:tc>
          <w:tcPr>
            <w:tcW w:w="339" w:type="pct"/>
            <w:vAlign w:val="center"/>
          </w:tcPr>
          <w:p w14:paraId="79645B23" w14:textId="28A327C2" w:rsidR="00C114C3" w:rsidRPr="00E30AB1" w:rsidRDefault="0015779F" w:rsidP="005B4BDB">
            <w:pPr>
              <w:pStyle w:val="lwx1"/>
              <w:rPr>
                <w:rFonts w:cs="Times New Roman"/>
                <w:color w:val="000000" w:themeColor="text1"/>
              </w:rPr>
            </w:pPr>
            <w:r w:rsidRPr="00E30AB1">
              <w:rPr>
                <w:rFonts w:cs="Times New Roman"/>
                <w:color w:val="000000" w:themeColor="text1"/>
              </w:rPr>
              <w:t>符合</w:t>
            </w:r>
          </w:p>
        </w:tc>
      </w:tr>
      <w:tr w:rsidR="00E30AB1" w:rsidRPr="00E30AB1" w14:paraId="48FA13C7" w14:textId="77777777" w:rsidTr="006411B6">
        <w:trPr>
          <w:jc w:val="center"/>
        </w:trPr>
        <w:tc>
          <w:tcPr>
            <w:tcW w:w="618" w:type="pct"/>
            <w:vMerge/>
            <w:vAlign w:val="center"/>
          </w:tcPr>
          <w:p w14:paraId="6FCD6D15" w14:textId="77777777" w:rsidR="00595A48" w:rsidRPr="00E30AB1" w:rsidRDefault="00595A48" w:rsidP="005B4BDB">
            <w:pPr>
              <w:pStyle w:val="lwx1"/>
              <w:rPr>
                <w:rFonts w:cs="Times New Roman"/>
                <w:color w:val="000000" w:themeColor="text1"/>
              </w:rPr>
            </w:pPr>
          </w:p>
        </w:tc>
        <w:tc>
          <w:tcPr>
            <w:tcW w:w="340" w:type="pct"/>
            <w:vAlign w:val="center"/>
          </w:tcPr>
          <w:p w14:paraId="36DEB64B" w14:textId="3CFBCF5D" w:rsidR="00595A48" w:rsidRPr="00E30AB1" w:rsidRDefault="00595A48" w:rsidP="005B4BDB">
            <w:pPr>
              <w:pStyle w:val="lwx1"/>
              <w:rPr>
                <w:rFonts w:cs="Times New Roman"/>
                <w:color w:val="000000" w:themeColor="text1"/>
              </w:rPr>
            </w:pPr>
            <w:r w:rsidRPr="00E30AB1">
              <w:rPr>
                <w:rFonts w:cs="Times New Roman" w:hint="eastAsia"/>
                <w:color w:val="000000" w:themeColor="text1"/>
              </w:rPr>
              <w:t>填埋作业</w:t>
            </w:r>
          </w:p>
        </w:tc>
        <w:tc>
          <w:tcPr>
            <w:tcW w:w="2131" w:type="pct"/>
            <w:gridSpan w:val="2"/>
            <w:vAlign w:val="center"/>
          </w:tcPr>
          <w:p w14:paraId="1C393946" w14:textId="3CE8EEE2" w:rsidR="0040216B" w:rsidRPr="00E30AB1" w:rsidRDefault="00F33FBA" w:rsidP="002F3D22">
            <w:pPr>
              <w:pStyle w:val="lwx1"/>
              <w:jc w:val="both"/>
              <w:rPr>
                <w:rFonts w:cs="Times New Roman"/>
                <w:color w:val="000000" w:themeColor="text1"/>
              </w:rPr>
            </w:pPr>
            <w:r w:rsidRPr="00E30AB1">
              <w:rPr>
                <w:rFonts w:cs="Times New Roman" w:hint="eastAsia"/>
                <w:color w:val="000000" w:themeColor="text1"/>
              </w:rPr>
              <w:t>4.6.1</w:t>
            </w:r>
            <w:r w:rsidR="0040216B" w:rsidRPr="00E30AB1">
              <w:rPr>
                <w:rFonts w:cs="Times New Roman" w:hint="eastAsia"/>
                <w:color w:val="000000" w:themeColor="text1"/>
              </w:rPr>
              <w:t>填埋场应采取综合防臭除臭措施，有效防止臭气对周边环境的影响。</w:t>
            </w:r>
          </w:p>
          <w:p w14:paraId="5A56E468" w14:textId="77777777" w:rsidR="0040216B" w:rsidRPr="00E30AB1" w:rsidRDefault="0040216B" w:rsidP="002F3D22">
            <w:pPr>
              <w:pStyle w:val="lwx1"/>
              <w:jc w:val="both"/>
              <w:rPr>
                <w:rFonts w:cs="Times New Roman"/>
                <w:color w:val="000000" w:themeColor="text1"/>
              </w:rPr>
            </w:pPr>
            <w:r w:rsidRPr="00E30AB1">
              <w:rPr>
                <w:rFonts w:cs="Times New Roman" w:hint="eastAsia"/>
                <w:color w:val="000000" w:themeColor="text1"/>
              </w:rPr>
              <w:t>4.6.2</w:t>
            </w:r>
            <w:r w:rsidRPr="00E30AB1">
              <w:rPr>
                <w:rFonts w:cs="Times New Roman" w:hint="eastAsia"/>
                <w:color w:val="000000" w:themeColor="text1"/>
              </w:rPr>
              <w:t>作业人员进行药物配备和喷洒作业应穿戴安全卫生防护用品，并应严格按照药物喷洒作业规程作业。</w:t>
            </w:r>
          </w:p>
          <w:p w14:paraId="5285498A" w14:textId="77777777" w:rsidR="0040216B" w:rsidRPr="00E30AB1" w:rsidRDefault="0040216B" w:rsidP="002F3D22">
            <w:pPr>
              <w:pStyle w:val="lwx1"/>
              <w:jc w:val="both"/>
              <w:rPr>
                <w:rFonts w:cs="Times New Roman"/>
                <w:color w:val="000000" w:themeColor="text1"/>
              </w:rPr>
            </w:pPr>
            <w:r w:rsidRPr="00E30AB1">
              <w:rPr>
                <w:rFonts w:cs="Times New Roman" w:hint="eastAsia"/>
                <w:color w:val="000000" w:themeColor="text1"/>
              </w:rPr>
              <w:t xml:space="preserve">4.6.3 </w:t>
            </w:r>
            <w:r w:rsidRPr="00E30AB1">
              <w:rPr>
                <w:rFonts w:cs="Times New Roman" w:hint="eastAsia"/>
                <w:color w:val="000000" w:themeColor="text1"/>
              </w:rPr>
              <w:t>填埋作业过程中，应及时进行日盖与中间覆盖，保持雨污分流设施完好。</w:t>
            </w:r>
          </w:p>
          <w:p w14:paraId="5E631237" w14:textId="77777777" w:rsidR="0040216B" w:rsidRPr="00E30AB1" w:rsidRDefault="0040216B" w:rsidP="002F3D22">
            <w:pPr>
              <w:pStyle w:val="lwx1"/>
              <w:jc w:val="both"/>
              <w:rPr>
                <w:rFonts w:cs="Times New Roman"/>
                <w:color w:val="000000" w:themeColor="text1"/>
              </w:rPr>
            </w:pPr>
            <w:r w:rsidRPr="00E30AB1">
              <w:rPr>
                <w:rFonts w:cs="Times New Roman" w:hint="eastAsia"/>
                <w:color w:val="000000" w:themeColor="text1"/>
              </w:rPr>
              <w:t>4.6.4</w:t>
            </w:r>
            <w:r w:rsidRPr="00E30AB1">
              <w:rPr>
                <w:rFonts w:cs="Times New Roman" w:hint="eastAsia"/>
                <w:color w:val="000000" w:themeColor="text1"/>
              </w:rPr>
              <w:t>填埋垃圾未达到降解稳定化前，填埋库区及防火隔离带范围内严禁设置封闭式建</w:t>
            </w:r>
            <w:r w:rsidRPr="00E30AB1">
              <w:rPr>
                <w:rFonts w:cs="Times New Roman" w:hint="eastAsia"/>
                <w:color w:val="000000" w:themeColor="text1"/>
              </w:rPr>
              <w:t>(</w:t>
            </w:r>
            <w:r w:rsidRPr="00E30AB1">
              <w:rPr>
                <w:rFonts w:cs="Times New Roman" w:hint="eastAsia"/>
                <w:color w:val="000000" w:themeColor="text1"/>
              </w:rPr>
              <w:t>构</w:t>
            </w:r>
            <w:r w:rsidRPr="00E30AB1">
              <w:rPr>
                <w:rFonts w:cs="Times New Roman" w:hint="eastAsia"/>
                <w:color w:val="000000" w:themeColor="text1"/>
              </w:rPr>
              <w:t>)</w:t>
            </w:r>
            <w:r w:rsidRPr="00E30AB1">
              <w:rPr>
                <w:rFonts w:cs="Times New Roman" w:hint="eastAsia"/>
                <w:color w:val="000000" w:themeColor="text1"/>
              </w:rPr>
              <w:t>筑物。</w:t>
            </w:r>
          </w:p>
          <w:p w14:paraId="19BEB514" w14:textId="77777777" w:rsidR="0040216B" w:rsidRPr="00E30AB1" w:rsidRDefault="0040216B" w:rsidP="002F3D22">
            <w:pPr>
              <w:pStyle w:val="lwx1"/>
              <w:jc w:val="both"/>
              <w:rPr>
                <w:rFonts w:cs="Times New Roman"/>
                <w:color w:val="000000" w:themeColor="text1"/>
              </w:rPr>
            </w:pPr>
            <w:r w:rsidRPr="00E30AB1">
              <w:rPr>
                <w:rFonts w:cs="Times New Roman" w:hint="eastAsia"/>
                <w:color w:val="000000" w:themeColor="text1"/>
              </w:rPr>
              <w:t xml:space="preserve">4.6.5 </w:t>
            </w:r>
            <w:r w:rsidRPr="00E30AB1">
              <w:rPr>
                <w:rFonts w:cs="Times New Roman" w:hint="eastAsia"/>
                <w:color w:val="000000" w:themeColor="text1"/>
              </w:rPr>
              <w:t>填埋库区应按生产的火灾危险性分类中戊类防火区的要求配套防火设施。</w:t>
            </w:r>
          </w:p>
          <w:p w14:paraId="190428CD" w14:textId="397668E9" w:rsidR="00595A48" w:rsidRPr="00E30AB1" w:rsidRDefault="0040216B" w:rsidP="002F3D22">
            <w:pPr>
              <w:pStyle w:val="lwx1"/>
              <w:jc w:val="both"/>
              <w:rPr>
                <w:rFonts w:cs="Times New Roman"/>
                <w:color w:val="000000" w:themeColor="text1"/>
              </w:rPr>
            </w:pPr>
            <w:r w:rsidRPr="00E30AB1">
              <w:rPr>
                <w:rFonts w:cs="Times New Roman" w:hint="eastAsia"/>
                <w:color w:val="000000" w:themeColor="text1"/>
              </w:rPr>
              <w:t>4.6.6</w:t>
            </w:r>
            <w:r w:rsidRPr="00E30AB1">
              <w:rPr>
                <w:rFonts w:cs="Times New Roman" w:hint="eastAsia"/>
                <w:color w:val="000000" w:themeColor="text1"/>
              </w:rPr>
              <w:t>生活垃圾焚烧飞灰经处理满足相关要求后，在生活垃圾填埋场中应单独分区填埋</w:t>
            </w:r>
            <w:r w:rsidR="00B55889" w:rsidRPr="00E30AB1">
              <w:rPr>
                <w:rFonts w:cs="Times New Roman" w:hint="eastAsia"/>
                <w:color w:val="000000" w:themeColor="text1"/>
              </w:rPr>
              <w:t>。</w:t>
            </w:r>
          </w:p>
        </w:tc>
        <w:tc>
          <w:tcPr>
            <w:tcW w:w="1572" w:type="pct"/>
            <w:vAlign w:val="center"/>
          </w:tcPr>
          <w:p w14:paraId="24D52E76" w14:textId="77777777" w:rsidR="00595A48" w:rsidRPr="00E30AB1" w:rsidRDefault="008863B4" w:rsidP="005B4BDB">
            <w:pPr>
              <w:pStyle w:val="lwx1"/>
              <w:jc w:val="both"/>
              <w:rPr>
                <w:color w:val="000000" w:themeColor="text1"/>
                <w:lang w:bidi="ar"/>
              </w:rPr>
            </w:pPr>
            <w:r w:rsidRPr="00E30AB1">
              <w:rPr>
                <w:rFonts w:cs="Times New Roman"/>
                <w:color w:val="000000" w:themeColor="text1"/>
              </w:rPr>
              <w:t>本项目</w:t>
            </w:r>
            <w:r w:rsidRPr="00E30AB1">
              <w:rPr>
                <w:rFonts w:cs="Times New Roman" w:hint="eastAsia"/>
                <w:color w:val="000000" w:themeColor="text1"/>
              </w:rPr>
              <w:t>对现有巴中市生活垃圾填埋场进行扩容</w:t>
            </w:r>
            <w:r w:rsidR="003A273F" w:rsidRPr="00E30AB1">
              <w:rPr>
                <w:rFonts w:cs="Times New Roman" w:hint="eastAsia"/>
                <w:color w:val="000000" w:themeColor="text1"/>
              </w:rPr>
              <w:t>单独</w:t>
            </w:r>
            <w:r w:rsidRPr="00E30AB1">
              <w:rPr>
                <w:rFonts w:cs="Times New Roman" w:hint="eastAsia"/>
                <w:color w:val="000000" w:themeColor="text1"/>
              </w:rPr>
              <w:t>分区，用于</w:t>
            </w:r>
            <w:r w:rsidRPr="00E30AB1">
              <w:rPr>
                <w:color w:val="000000" w:themeColor="text1"/>
                <w:lang w:bidi="ar"/>
              </w:rPr>
              <w:t>巴中市城市生活垃圾焚烧发电厂</w:t>
            </w:r>
            <w:r w:rsidRPr="00E30AB1">
              <w:rPr>
                <w:rFonts w:hint="eastAsia"/>
                <w:color w:val="000000" w:themeColor="text1"/>
                <w:lang w:bidi="ar"/>
              </w:rPr>
              <w:t>飞灰填埋</w:t>
            </w:r>
            <w:r w:rsidR="003A273F" w:rsidRPr="00E30AB1">
              <w:rPr>
                <w:rFonts w:hint="eastAsia"/>
                <w:color w:val="000000" w:themeColor="text1"/>
                <w:lang w:bidi="ar"/>
              </w:rPr>
              <w:t>。</w:t>
            </w:r>
          </w:p>
          <w:p w14:paraId="4F9DF3DF" w14:textId="19982AE6" w:rsidR="00ED0E3C" w:rsidRPr="00E30AB1" w:rsidRDefault="00ED0E3C" w:rsidP="005B4BDB">
            <w:pPr>
              <w:pStyle w:val="lwx1"/>
              <w:jc w:val="both"/>
              <w:rPr>
                <w:rFonts w:cs="Times New Roman"/>
                <w:color w:val="000000" w:themeColor="text1"/>
              </w:rPr>
            </w:pPr>
            <w:r w:rsidRPr="00E30AB1">
              <w:rPr>
                <w:rFonts w:cs="Times New Roman" w:hint="eastAsia"/>
                <w:color w:val="000000" w:themeColor="text1"/>
              </w:rPr>
              <w:t>本项目填埋场仅填埋固化飞灰，</w:t>
            </w:r>
            <w:r w:rsidRPr="00E30AB1">
              <w:rPr>
                <w:rFonts w:hint="eastAsia"/>
                <w:color w:val="000000" w:themeColor="text1"/>
              </w:rPr>
              <w:t>每日填埋作业结束时进行临时覆盖。</w:t>
            </w:r>
          </w:p>
        </w:tc>
        <w:tc>
          <w:tcPr>
            <w:tcW w:w="339" w:type="pct"/>
            <w:vAlign w:val="center"/>
          </w:tcPr>
          <w:p w14:paraId="79A1A313" w14:textId="1B40948B" w:rsidR="00595A48" w:rsidRPr="00E30AB1" w:rsidRDefault="008D062E" w:rsidP="005B4BDB">
            <w:pPr>
              <w:pStyle w:val="lwx1"/>
              <w:rPr>
                <w:rFonts w:cs="Times New Roman"/>
                <w:color w:val="000000" w:themeColor="text1"/>
              </w:rPr>
            </w:pPr>
            <w:r w:rsidRPr="00E30AB1">
              <w:rPr>
                <w:rFonts w:cs="Times New Roman"/>
                <w:color w:val="000000" w:themeColor="text1"/>
              </w:rPr>
              <w:t>符合</w:t>
            </w:r>
          </w:p>
        </w:tc>
      </w:tr>
      <w:tr w:rsidR="00E30AB1" w:rsidRPr="00E30AB1" w14:paraId="34FE48F3" w14:textId="77777777" w:rsidTr="006411B6">
        <w:trPr>
          <w:jc w:val="center"/>
        </w:trPr>
        <w:tc>
          <w:tcPr>
            <w:tcW w:w="618" w:type="pct"/>
            <w:vMerge/>
            <w:vAlign w:val="center"/>
          </w:tcPr>
          <w:p w14:paraId="6A545273" w14:textId="77777777" w:rsidR="00595A48" w:rsidRPr="00E30AB1" w:rsidRDefault="00595A48" w:rsidP="005B4BDB">
            <w:pPr>
              <w:pStyle w:val="lwx1"/>
              <w:rPr>
                <w:rFonts w:cs="Times New Roman"/>
                <w:color w:val="000000" w:themeColor="text1"/>
              </w:rPr>
            </w:pPr>
          </w:p>
        </w:tc>
        <w:tc>
          <w:tcPr>
            <w:tcW w:w="340" w:type="pct"/>
            <w:vAlign w:val="center"/>
          </w:tcPr>
          <w:p w14:paraId="3FEBEDDA" w14:textId="42E42C2A" w:rsidR="00595A48" w:rsidRPr="00E30AB1" w:rsidRDefault="00595A48" w:rsidP="005B4BDB">
            <w:pPr>
              <w:pStyle w:val="lwx1"/>
              <w:rPr>
                <w:rFonts w:cs="Times New Roman"/>
                <w:color w:val="000000" w:themeColor="text1"/>
              </w:rPr>
            </w:pPr>
            <w:r w:rsidRPr="00E30AB1">
              <w:rPr>
                <w:rFonts w:cs="Times New Roman" w:hint="eastAsia"/>
                <w:color w:val="000000" w:themeColor="text1"/>
              </w:rPr>
              <w:t>封场覆盖及生态修复系统</w:t>
            </w:r>
          </w:p>
        </w:tc>
        <w:tc>
          <w:tcPr>
            <w:tcW w:w="2131" w:type="pct"/>
            <w:gridSpan w:val="2"/>
            <w:vAlign w:val="center"/>
          </w:tcPr>
          <w:p w14:paraId="0684D726" w14:textId="77777777" w:rsidR="00A53C2F" w:rsidRPr="00E30AB1" w:rsidRDefault="00B55889" w:rsidP="002F3D22">
            <w:pPr>
              <w:pStyle w:val="lwx1"/>
              <w:jc w:val="both"/>
              <w:rPr>
                <w:rFonts w:cs="Times New Roman"/>
                <w:color w:val="000000" w:themeColor="text1"/>
              </w:rPr>
            </w:pPr>
            <w:r w:rsidRPr="00E30AB1">
              <w:rPr>
                <w:rFonts w:cs="Times New Roman" w:hint="eastAsia"/>
                <w:color w:val="000000" w:themeColor="text1"/>
              </w:rPr>
              <w:t xml:space="preserve">4.7.1 </w:t>
            </w:r>
            <w:r w:rsidRPr="00E30AB1">
              <w:rPr>
                <w:rFonts w:cs="Times New Roman" w:hint="eastAsia"/>
                <w:color w:val="000000" w:themeColor="text1"/>
              </w:rPr>
              <w:t>填埋场封场应设置长期有效的封顶覆盖系统，控制雨水人渗和填埋气无组织释放量。填埋场封场覆盖结构由下至上应依次包括排气层、防渗层、排水层与植被层。</w:t>
            </w:r>
          </w:p>
          <w:p w14:paraId="4478EB17" w14:textId="16EE118C" w:rsidR="00A53C2F" w:rsidRPr="00E30AB1" w:rsidRDefault="00B55889" w:rsidP="002F3D22">
            <w:pPr>
              <w:pStyle w:val="lwx1"/>
              <w:jc w:val="both"/>
              <w:rPr>
                <w:rFonts w:cs="Times New Roman"/>
                <w:color w:val="000000" w:themeColor="text1"/>
              </w:rPr>
            </w:pPr>
            <w:r w:rsidRPr="00E30AB1">
              <w:rPr>
                <w:rFonts w:cs="Times New Roman" w:hint="eastAsia"/>
                <w:color w:val="000000" w:themeColor="text1"/>
              </w:rPr>
              <w:t>4.7.2</w:t>
            </w:r>
            <w:r w:rsidRPr="00E30AB1">
              <w:rPr>
                <w:rFonts w:cs="Times New Roman" w:hint="eastAsia"/>
                <w:color w:val="000000" w:themeColor="text1"/>
              </w:rPr>
              <w:t>填埋场封场后维护期间，全场应严禁烟火，并应对填埋气和渗沥液收集处理设施采取安全保护措施</w:t>
            </w:r>
            <w:r w:rsidR="00156DEB" w:rsidRPr="00E30AB1">
              <w:rPr>
                <w:rFonts w:cs="Times New Roman" w:hint="eastAsia"/>
                <w:color w:val="000000" w:themeColor="text1"/>
              </w:rPr>
              <w:t>。</w:t>
            </w:r>
          </w:p>
          <w:p w14:paraId="5910A97F" w14:textId="313E7771" w:rsidR="00595A48" w:rsidRPr="00E30AB1" w:rsidRDefault="00B55889" w:rsidP="002F3D22">
            <w:pPr>
              <w:pStyle w:val="lwx1"/>
              <w:jc w:val="both"/>
              <w:rPr>
                <w:rFonts w:cs="Times New Roman"/>
                <w:color w:val="000000" w:themeColor="text1"/>
              </w:rPr>
            </w:pPr>
            <w:r w:rsidRPr="00E30AB1">
              <w:rPr>
                <w:rFonts w:cs="Times New Roman" w:hint="eastAsia"/>
                <w:color w:val="000000" w:themeColor="text1"/>
              </w:rPr>
              <w:t xml:space="preserve">4.7.3 </w:t>
            </w:r>
            <w:r w:rsidRPr="00E30AB1">
              <w:rPr>
                <w:rFonts w:cs="Times New Roman" w:hint="eastAsia"/>
                <w:color w:val="000000" w:themeColor="text1"/>
              </w:rPr>
              <w:t>填埋场封场后，应及时对场地进行生态修复。</w:t>
            </w:r>
          </w:p>
        </w:tc>
        <w:tc>
          <w:tcPr>
            <w:tcW w:w="1572" w:type="pct"/>
            <w:vAlign w:val="center"/>
          </w:tcPr>
          <w:p w14:paraId="4DD246AC" w14:textId="77777777" w:rsidR="00595A48" w:rsidRPr="00E30AB1" w:rsidRDefault="009943DA" w:rsidP="005B4BDB">
            <w:pPr>
              <w:pStyle w:val="lwx1"/>
              <w:jc w:val="both"/>
              <w:rPr>
                <w:rFonts w:cs="Times New Roman"/>
                <w:color w:val="000000" w:themeColor="text1"/>
              </w:rPr>
            </w:pPr>
            <w:r w:rsidRPr="00E30AB1">
              <w:rPr>
                <w:rFonts w:cs="Times New Roman" w:hint="eastAsia"/>
                <w:color w:val="000000" w:themeColor="text1"/>
              </w:rPr>
              <w:t>本项目填埋场封场覆盖系统应包括气体导排层、防渗层、排水层、覆土层和植被层。</w:t>
            </w:r>
          </w:p>
          <w:p w14:paraId="6F435D27" w14:textId="332F2509" w:rsidR="00156DEB" w:rsidRPr="00E30AB1" w:rsidRDefault="00F25BCE" w:rsidP="005B4BDB">
            <w:pPr>
              <w:pStyle w:val="lwx1"/>
              <w:jc w:val="both"/>
              <w:rPr>
                <w:rFonts w:cs="Times New Roman"/>
                <w:color w:val="000000" w:themeColor="text1"/>
                <w:szCs w:val="22"/>
              </w:rPr>
            </w:pPr>
            <w:r w:rsidRPr="00E30AB1">
              <w:rPr>
                <w:rFonts w:cs="Times New Roman" w:hint="eastAsia"/>
                <w:color w:val="000000" w:themeColor="text1"/>
                <w:szCs w:val="22"/>
              </w:rPr>
              <w:t>环评要求：</w:t>
            </w:r>
            <w:r w:rsidRPr="00E30AB1">
              <w:rPr>
                <w:rFonts w:cs="Times New Roman" w:hint="eastAsia"/>
                <w:color w:val="000000" w:themeColor="text1"/>
              </w:rPr>
              <w:t>填埋场封场后，应及时对场地进行生态修复。</w:t>
            </w:r>
          </w:p>
        </w:tc>
        <w:tc>
          <w:tcPr>
            <w:tcW w:w="339" w:type="pct"/>
            <w:vAlign w:val="center"/>
          </w:tcPr>
          <w:p w14:paraId="06599037" w14:textId="178F5929" w:rsidR="00595A48" w:rsidRPr="00E30AB1" w:rsidRDefault="008D062E" w:rsidP="005B4BDB">
            <w:pPr>
              <w:pStyle w:val="lwx1"/>
              <w:rPr>
                <w:rFonts w:cs="Times New Roman"/>
                <w:color w:val="000000" w:themeColor="text1"/>
              </w:rPr>
            </w:pPr>
            <w:r w:rsidRPr="00E30AB1">
              <w:rPr>
                <w:rFonts w:cs="Times New Roman"/>
                <w:color w:val="000000" w:themeColor="text1"/>
              </w:rPr>
              <w:t>符合</w:t>
            </w:r>
          </w:p>
        </w:tc>
      </w:tr>
      <w:tr w:rsidR="00E30AB1" w:rsidRPr="00E30AB1" w14:paraId="792BD606" w14:textId="77777777" w:rsidTr="006411B6">
        <w:trPr>
          <w:jc w:val="center"/>
        </w:trPr>
        <w:tc>
          <w:tcPr>
            <w:tcW w:w="618" w:type="pct"/>
            <w:vMerge/>
            <w:vAlign w:val="center"/>
          </w:tcPr>
          <w:p w14:paraId="3FBA8C1E" w14:textId="77777777" w:rsidR="00595A48" w:rsidRPr="00E30AB1" w:rsidRDefault="00595A48" w:rsidP="005B4BDB">
            <w:pPr>
              <w:pStyle w:val="lwx1"/>
              <w:rPr>
                <w:rFonts w:cs="Times New Roman"/>
                <w:color w:val="000000" w:themeColor="text1"/>
              </w:rPr>
            </w:pPr>
          </w:p>
        </w:tc>
        <w:tc>
          <w:tcPr>
            <w:tcW w:w="340" w:type="pct"/>
            <w:vAlign w:val="center"/>
          </w:tcPr>
          <w:p w14:paraId="729E3350" w14:textId="3750F212" w:rsidR="00595A48" w:rsidRPr="00E30AB1" w:rsidRDefault="00595A48" w:rsidP="005B4BDB">
            <w:pPr>
              <w:pStyle w:val="lwx1"/>
              <w:rPr>
                <w:rFonts w:cs="Times New Roman"/>
                <w:color w:val="000000" w:themeColor="text1"/>
              </w:rPr>
            </w:pPr>
            <w:r w:rsidRPr="00E30AB1">
              <w:rPr>
                <w:rFonts w:cs="Times New Roman" w:hint="eastAsia"/>
                <w:color w:val="000000" w:themeColor="text1"/>
              </w:rPr>
              <w:t>填埋气导排处理与利用系统</w:t>
            </w:r>
          </w:p>
        </w:tc>
        <w:tc>
          <w:tcPr>
            <w:tcW w:w="2131" w:type="pct"/>
            <w:gridSpan w:val="2"/>
            <w:vAlign w:val="center"/>
          </w:tcPr>
          <w:p w14:paraId="72DC64F4" w14:textId="77777777" w:rsidR="00690CD2" w:rsidRPr="00E30AB1" w:rsidRDefault="00B55889" w:rsidP="002F3D22">
            <w:pPr>
              <w:pStyle w:val="lwx1"/>
              <w:jc w:val="both"/>
              <w:rPr>
                <w:rFonts w:cs="Times New Roman"/>
                <w:color w:val="000000" w:themeColor="text1"/>
              </w:rPr>
            </w:pPr>
            <w:r w:rsidRPr="00E30AB1">
              <w:rPr>
                <w:rFonts w:cs="Times New Roman" w:hint="eastAsia"/>
                <w:color w:val="000000" w:themeColor="text1"/>
              </w:rPr>
              <w:t xml:space="preserve">4.8.1 </w:t>
            </w:r>
            <w:r w:rsidRPr="00E30AB1">
              <w:rPr>
                <w:rFonts w:cs="Times New Roman" w:hint="eastAsia"/>
                <w:color w:val="000000" w:themeColor="text1"/>
              </w:rPr>
              <w:t>填埋场必须设置有效的填埋气导排设施，防止填埋气聚集、迁移引起的火灾和爆炸。</w:t>
            </w:r>
          </w:p>
          <w:p w14:paraId="1C2FB2B4" w14:textId="767147CC" w:rsidR="00B55889" w:rsidRPr="00E30AB1" w:rsidRDefault="00B55889" w:rsidP="002F3D22">
            <w:pPr>
              <w:pStyle w:val="lwx1"/>
              <w:jc w:val="both"/>
              <w:rPr>
                <w:rFonts w:cs="Times New Roman"/>
                <w:color w:val="000000" w:themeColor="text1"/>
              </w:rPr>
            </w:pPr>
            <w:r w:rsidRPr="00E30AB1">
              <w:rPr>
                <w:rFonts w:cs="Times New Roman" w:hint="eastAsia"/>
                <w:color w:val="000000" w:themeColor="text1"/>
              </w:rPr>
              <w:t>4.8.2</w:t>
            </w:r>
            <w:r w:rsidRPr="00E30AB1">
              <w:rPr>
                <w:rFonts w:cs="Times New Roman" w:hint="eastAsia"/>
                <w:color w:val="000000" w:themeColor="text1"/>
              </w:rPr>
              <w:t>填埋气导排设施应随着垃圾填埋范围和高度的增加而及时增设，确保填埋气导排设施作用范围覆盖全部填埋垃圾，并应避免填埋作业损坏气体导排设施，保持填埋气导排设施的有效性。</w:t>
            </w:r>
          </w:p>
          <w:p w14:paraId="6CE75F55" w14:textId="77777777" w:rsidR="00B55889" w:rsidRPr="00E30AB1" w:rsidRDefault="00B55889" w:rsidP="002F3D22">
            <w:pPr>
              <w:pStyle w:val="lwx1"/>
              <w:jc w:val="both"/>
              <w:rPr>
                <w:rFonts w:cs="Times New Roman"/>
                <w:color w:val="000000" w:themeColor="text1"/>
              </w:rPr>
            </w:pPr>
            <w:r w:rsidRPr="00E30AB1">
              <w:rPr>
                <w:rFonts w:cs="Times New Roman" w:hint="eastAsia"/>
                <w:color w:val="000000" w:themeColor="text1"/>
              </w:rPr>
              <w:lastRenderedPageBreak/>
              <w:t xml:space="preserve">4.8.3 </w:t>
            </w:r>
            <w:r w:rsidRPr="00E30AB1">
              <w:rPr>
                <w:rFonts w:cs="Times New Roman" w:hint="eastAsia"/>
                <w:color w:val="000000" w:themeColor="text1"/>
              </w:rPr>
              <w:t>设置填埋气主动导排设施的填埋场，必须设置火炬系统或填埋气利用设施。</w:t>
            </w:r>
          </w:p>
          <w:p w14:paraId="0AA0CE02" w14:textId="77777777" w:rsidR="00690CD2" w:rsidRPr="00E30AB1" w:rsidRDefault="00B55889" w:rsidP="002F3D22">
            <w:pPr>
              <w:pStyle w:val="lwx1"/>
              <w:jc w:val="both"/>
              <w:rPr>
                <w:rFonts w:cs="Times New Roman"/>
                <w:color w:val="000000" w:themeColor="text1"/>
              </w:rPr>
            </w:pPr>
            <w:r w:rsidRPr="00E30AB1">
              <w:rPr>
                <w:rFonts w:cs="Times New Roman" w:hint="eastAsia"/>
                <w:color w:val="000000" w:themeColor="text1"/>
              </w:rPr>
              <w:t xml:space="preserve">4.8.4 </w:t>
            </w:r>
            <w:r w:rsidRPr="00E30AB1">
              <w:rPr>
                <w:rFonts w:cs="Times New Roman" w:hint="eastAsia"/>
                <w:color w:val="000000" w:themeColor="text1"/>
              </w:rPr>
              <w:t>填埋气火炬系统应具有点火、熄火保护功能，火炬的进气管路上应设置与填埋气燃烧特性相匹配的阻火装置。</w:t>
            </w:r>
          </w:p>
          <w:p w14:paraId="7F723721" w14:textId="77777777" w:rsidR="00690CD2" w:rsidRPr="00E30AB1" w:rsidRDefault="00B55889" w:rsidP="002F3D22">
            <w:pPr>
              <w:pStyle w:val="lwx1"/>
              <w:jc w:val="both"/>
              <w:rPr>
                <w:rFonts w:cs="Times New Roman"/>
                <w:color w:val="000000" w:themeColor="text1"/>
              </w:rPr>
            </w:pPr>
            <w:r w:rsidRPr="00E30AB1">
              <w:rPr>
                <w:rFonts w:cs="Times New Roman" w:hint="eastAsia"/>
                <w:color w:val="000000" w:themeColor="text1"/>
              </w:rPr>
              <w:t>4.8.5</w:t>
            </w:r>
            <w:r w:rsidRPr="00E30AB1">
              <w:rPr>
                <w:rFonts w:cs="Times New Roman" w:hint="eastAsia"/>
                <w:color w:val="000000" w:themeColor="text1"/>
              </w:rPr>
              <w:t>填埋气收集与利用系统应符合下列规定</w:t>
            </w:r>
            <w:r w:rsidR="00690CD2" w:rsidRPr="00E30AB1">
              <w:rPr>
                <w:rFonts w:cs="Times New Roman" w:hint="eastAsia"/>
                <w:color w:val="000000" w:themeColor="text1"/>
              </w:rPr>
              <w:t>：</w:t>
            </w:r>
          </w:p>
          <w:p w14:paraId="22E425A7" w14:textId="77777777" w:rsidR="00690CD2" w:rsidRPr="00E30AB1" w:rsidRDefault="00690CD2" w:rsidP="002F3D22">
            <w:pPr>
              <w:pStyle w:val="lwx1"/>
              <w:jc w:val="both"/>
              <w:rPr>
                <w:rFonts w:cs="Times New Roman"/>
                <w:color w:val="000000" w:themeColor="text1"/>
              </w:rPr>
            </w:pPr>
            <w:r w:rsidRPr="00E30AB1">
              <w:rPr>
                <w:rFonts w:cs="Times New Roman" w:hint="eastAsia"/>
                <w:color w:val="000000" w:themeColor="text1"/>
              </w:rPr>
              <w:t>1</w:t>
            </w:r>
            <w:r w:rsidRPr="00E30AB1">
              <w:rPr>
                <w:rFonts w:cs="Times New Roman" w:hint="eastAsia"/>
                <w:color w:val="000000" w:themeColor="text1"/>
              </w:rPr>
              <w:t>、</w:t>
            </w:r>
            <w:r w:rsidR="00B55889" w:rsidRPr="00E30AB1">
              <w:rPr>
                <w:rFonts w:cs="Times New Roman" w:hint="eastAsia"/>
                <w:color w:val="000000" w:themeColor="text1"/>
              </w:rPr>
              <w:t>填埋气抽气设备前的进气管道上应设置氧含量监测报警设备，并与沼气收集控制系统连接。</w:t>
            </w:r>
          </w:p>
          <w:p w14:paraId="63155528" w14:textId="3F650E58" w:rsidR="00B55889" w:rsidRPr="00E30AB1" w:rsidRDefault="00690CD2" w:rsidP="002F3D22">
            <w:pPr>
              <w:pStyle w:val="lwx1"/>
              <w:jc w:val="both"/>
              <w:rPr>
                <w:rFonts w:cs="Times New Roman"/>
                <w:color w:val="000000" w:themeColor="text1"/>
              </w:rPr>
            </w:pPr>
            <w:r w:rsidRPr="00E30AB1">
              <w:rPr>
                <w:rFonts w:cs="Times New Roman" w:hint="eastAsia"/>
                <w:color w:val="000000" w:themeColor="text1"/>
              </w:rPr>
              <w:t>2</w:t>
            </w:r>
            <w:r w:rsidRPr="00E30AB1">
              <w:rPr>
                <w:rFonts w:cs="Times New Roman" w:hint="eastAsia"/>
                <w:color w:val="000000" w:themeColor="text1"/>
              </w:rPr>
              <w:t>、</w:t>
            </w:r>
            <w:r w:rsidR="00B55889" w:rsidRPr="00E30AB1">
              <w:rPr>
                <w:rFonts w:cs="Times New Roman" w:hint="eastAsia"/>
                <w:color w:val="000000" w:themeColor="text1"/>
              </w:rPr>
              <w:t>输气管道不得穿过大断面管道或通道。</w:t>
            </w:r>
          </w:p>
          <w:p w14:paraId="4470D073" w14:textId="33C02E7A" w:rsidR="00B55889" w:rsidRPr="00E30AB1" w:rsidRDefault="00690CD2" w:rsidP="002F3D22">
            <w:pPr>
              <w:pStyle w:val="lwx1"/>
              <w:jc w:val="both"/>
              <w:rPr>
                <w:rFonts w:cs="Times New Roman"/>
                <w:color w:val="000000" w:themeColor="text1"/>
              </w:rPr>
            </w:pPr>
            <w:r w:rsidRPr="00E30AB1">
              <w:rPr>
                <w:rFonts w:cs="Times New Roman" w:hint="eastAsia"/>
                <w:color w:val="000000" w:themeColor="text1"/>
              </w:rPr>
              <w:t>3</w:t>
            </w:r>
            <w:r w:rsidRPr="00E30AB1">
              <w:rPr>
                <w:rFonts w:cs="Times New Roman" w:hint="eastAsia"/>
                <w:color w:val="000000" w:themeColor="text1"/>
              </w:rPr>
              <w:t>、</w:t>
            </w:r>
            <w:r w:rsidR="00B55889" w:rsidRPr="00E30AB1">
              <w:rPr>
                <w:rFonts w:cs="Times New Roman" w:hint="eastAsia"/>
                <w:color w:val="000000" w:themeColor="text1"/>
              </w:rPr>
              <w:t>维修设备时，不得随意搭接临时电力线路</w:t>
            </w:r>
            <w:r w:rsidRPr="00E30AB1">
              <w:rPr>
                <w:rFonts w:cs="Times New Roman" w:hint="eastAsia"/>
                <w:color w:val="000000" w:themeColor="text1"/>
              </w:rPr>
              <w:t>；</w:t>
            </w:r>
            <w:r w:rsidR="00B55889" w:rsidRPr="00E30AB1">
              <w:rPr>
                <w:rFonts w:cs="Times New Roman" w:hint="eastAsia"/>
                <w:color w:val="000000" w:themeColor="text1"/>
              </w:rPr>
              <w:t>维修人员严禁穿戴化纤类工作服，在密闭室内严禁携带通信设备。</w:t>
            </w:r>
          </w:p>
          <w:p w14:paraId="36F99B5A" w14:textId="77777777" w:rsidR="00B55889" w:rsidRPr="00E30AB1" w:rsidRDefault="00B55889" w:rsidP="002F3D22">
            <w:pPr>
              <w:pStyle w:val="lwx1"/>
              <w:jc w:val="both"/>
              <w:rPr>
                <w:rFonts w:cs="Times New Roman"/>
                <w:color w:val="000000" w:themeColor="text1"/>
              </w:rPr>
            </w:pPr>
            <w:r w:rsidRPr="00E30AB1">
              <w:rPr>
                <w:rFonts w:cs="Times New Roman" w:hint="eastAsia"/>
                <w:color w:val="000000" w:themeColor="text1"/>
              </w:rPr>
              <w:t xml:space="preserve">4 </w:t>
            </w:r>
            <w:r w:rsidRPr="00E30AB1">
              <w:rPr>
                <w:rFonts w:cs="Times New Roman" w:hint="eastAsia"/>
                <w:color w:val="000000" w:themeColor="text1"/>
              </w:rPr>
              <w:t>导气井井口氧气浓度超过</w:t>
            </w:r>
            <w:r w:rsidRPr="00E30AB1">
              <w:rPr>
                <w:rFonts w:cs="Times New Roman" w:hint="eastAsia"/>
                <w:color w:val="000000" w:themeColor="text1"/>
              </w:rPr>
              <w:t>2%</w:t>
            </w:r>
            <w:r w:rsidRPr="00E30AB1">
              <w:rPr>
                <w:rFonts w:cs="Times New Roman" w:hint="eastAsia"/>
                <w:color w:val="000000" w:themeColor="text1"/>
              </w:rPr>
              <w:t>时，应减少阀门开度。当查明存在进氧点时，应视情况关闭导气井阀门直至进氧故障排除。</w:t>
            </w:r>
          </w:p>
          <w:p w14:paraId="20C9A1CA" w14:textId="6EC3CE57" w:rsidR="00B55889" w:rsidRPr="00E30AB1" w:rsidRDefault="00690CD2" w:rsidP="002F3D22">
            <w:pPr>
              <w:pStyle w:val="lwx1"/>
              <w:jc w:val="both"/>
              <w:rPr>
                <w:rFonts w:cs="Times New Roman"/>
                <w:color w:val="000000" w:themeColor="text1"/>
              </w:rPr>
            </w:pPr>
            <w:r w:rsidRPr="00E30AB1">
              <w:rPr>
                <w:rFonts w:cs="Times New Roman" w:hint="eastAsia"/>
                <w:color w:val="000000" w:themeColor="text1"/>
              </w:rPr>
              <w:t>5</w:t>
            </w:r>
            <w:r w:rsidR="00B55889" w:rsidRPr="00E30AB1">
              <w:rPr>
                <w:rFonts w:cs="Times New Roman" w:hint="eastAsia"/>
                <w:color w:val="000000" w:themeColor="text1"/>
              </w:rPr>
              <w:t>预处理系统启动前必须进行氮气冲扫。</w:t>
            </w:r>
          </w:p>
          <w:p w14:paraId="3A236ACA" w14:textId="1CA24B95" w:rsidR="00595A48" w:rsidRPr="00E30AB1" w:rsidRDefault="007B6B9A" w:rsidP="002F3D22">
            <w:pPr>
              <w:pStyle w:val="lwx1"/>
              <w:jc w:val="both"/>
              <w:rPr>
                <w:rFonts w:cs="Times New Roman"/>
                <w:color w:val="000000" w:themeColor="text1"/>
              </w:rPr>
            </w:pPr>
            <w:r w:rsidRPr="00E30AB1">
              <w:rPr>
                <w:rFonts w:cs="Times New Roman" w:hint="eastAsia"/>
                <w:color w:val="000000" w:themeColor="text1"/>
              </w:rPr>
              <w:t>6</w:t>
            </w:r>
            <w:r w:rsidRPr="00E30AB1">
              <w:rPr>
                <w:rFonts w:cs="Times New Roman" w:hint="eastAsia"/>
                <w:color w:val="000000" w:themeColor="text1"/>
              </w:rPr>
              <w:t>、</w:t>
            </w:r>
            <w:r w:rsidR="00B55889" w:rsidRPr="00E30AB1">
              <w:rPr>
                <w:rFonts w:cs="Times New Roman" w:hint="eastAsia"/>
                <w:color w:val="000000" w:themeColor="text1"/>
              </w:rPr>
              <w:t>填埋气发电厂房及辅助厂房的电缆敷设，应采取阻燃、防火封堵措施。</w:t>
            </w:r>
          </w:p>
        </w:tc>
        <w:tc>
          <w:tcPr>
            <w:tcW w:w="1572" w:type="pct"/>
            <w:vAlign w:val="center"/>
          </w:tcPr>
          <w:p w14:paraId="7BC4A26B" w14:textId="26BA0323" w:rsidR="00595A48" w:rsidRPr="00E30AB1" w:rsidRDefault="00DC2D30" w:rsidP="005B4BDB">
            <w:pPr>
              <w:pStyle w:val="lwx1"/>
              <w:jc w:val="both"/>
              <w:rPr>
                <w:rFonts w:cs="Times New Roman"/>
                <w:color w:val="000000" w:themeColor="text1"/>
                <w:szCs w:val="22"/>
              </w:rPr>
            </w:pPr>
            <w:r w:rsidRPr="00E30AB1">
              <w:rPr>
                <w:rFonts w:cs="Times New Roman" w:hint="eastAsia"/>
                <w:color w:val="000000" w:themeColor="text1"/>
              </w:rPr>
              <w:lastRenderedPageBreak/>
              <w:t>本设计选用竖向导出方式，采用石笼竖井，导出井的井径为</w:t>
            </w:r>
            <w:r w:rsidRPr="00E30AB1">
              <w:rPr>
                <w:rFonts w:cs="Times New Roman" w:hint="eastAsia"/>
                <w:color w:val="000000" w:themeColor="text1"/>
              </w:rPr>
              <w:t>1m</w:t>
            </w:r>
            <w:r w:rsidRPr="00E30AB1">
              <w:rPr>
                <w:rFonts w:cs="Times New Roman" w:hint="eastAsia"/>
                <w:color w:val="000000" w:themeColor="text1"/>
              </w:rPr>
              <w:t>，由集气导渗管、碎石导气导渗层和土工网箍圈三部分组成。导气井上设点火器作燃烧处理或直接由导出井放空。</w:t>
            </w:r>
          </w:p>
        </w:tc>
        <w:tc>
          <w:tcPr>
            <w:tcW w:w="339" w:type="pct"/>
            <w:vAlign w:val="center"/>
          </w:tcPr>
          <w:p w14:paraId="4197D74F" w14:textId="715C4A5D" w:rsidR="00595A48" w:rsidRPr="00E30AB1" w:rsidRDefault="008D062E" w:rsidP="005B4BDB">
            <w:pPr>
              <w:pStyle w:val="lwx1"/>
              <w:rPr>
                <w:rFonts w:cs="Times New Roman"/>
                <w:color w:val="000000" w:themeColor="text1"/>
              </w:rPr>
            </w:pPr>
            <w:r w:rsidRPr="00E30AB1">
              <w:rPr>
                <w:rFonts w:cs="Times New Roman"/>
                <w:color w:val="000000" w:themeColor="text1"/>
              </w:rPr>
              <w:t>符合</w:t>
            </w:r>
          </w:p>
        </w:tc>
      </w:tr>
      <w:tr w:rsidR="00E30AB1" w:rsidRPr="00E30AB1" w14:paraId="141DADD2" w14:textId="77777777" w:rsidTr="006411B6">
        <w:trPr>
          <w:jc w:val="center"/>
        </w:trPr>
        <w:tc>
          <w:tcPr>
            <w:tcW w:w="618" w:type="pct"/>
            <w:vMerge/>
            <w:vAlign w:val="center"/>
          </w:tcPr>
          <w:p w14:paraId="29C9ACF5" w14:textId="77777777" w:rsidR="00595A48" w:rsidRPr="00E30AB1" w:rsidRDefault="00595A48" w:rsidP="005B4BDB">
            <w:pPr>
              <w:pStyle w:val="lwx1"/>
              <w:rPr>
                <w:rFonts w:cs="Times New Roman"/>
                <w:color w:val="000000" w:themeColor="text1"/>
              </w:rPr>
            </w:pPr>
          </w:p>
        </w:tc>
        <w:tc>
          <w:tcPr>
            <w:tcW w:w="340" w:type="pct"/>
            <w:vAlign w:val="center"/>
          </w:tcPr>
          <w:p w14:paraId="38FCF6AA" w14:textId="007A40CA" w:rsidR="00595A48" w:rsidRPr="00E30AB1" w:rsidRDefault="00595A48" w:rsidP="005B4BDB">
            <w:pPr>
              <w:pStyle w:val="lwx1"/>
              <w:rPr>
                <w:rFonts w:cs="Times New Roman"/>
                <w:color w:val="000000" w:themeColor="text1"/>
              </w:rPr>
            </w:pPr>
            <w:r w:rsidRPr="00E30AB1">
              <w:rPr>
                <w:rFonts w:cs="Times New Roman" w:hint="eastAsia"/>
                <w:color w:val="000000" w:themeColor="text1"/>
              </w:rPr>
              <w:t>安全与环境监测</w:t>
            </w:r>
          </w:p>
        </w:tc>
        <w:tc>
          <w:tcPr>
            <w:tcW w:w="2131" w:type="pct"/>
            <w:gridSpan w:val="2"/>
            <w:vAlign w:val="center"/>
          </w:tcPr>
          <w:p w14:paraId="1B398465" w14:textId="57EC50BB" w:rsidR="0040216B" w:rsidRPr="00E30AB1" w:rsidRDefault="0040216B" w:rsidP="002F3D22">
            <w:pPr>
              <w:pStyle w:val="lwx1"/>
              <w:jc w:val="both"/>
              <w:rPr>
                <w:rFonts w:cs="Times New Roman"/>
                <w:color w:val="000000" w:themeColor="text1"/>
              </w:rPr>
            </w:pPr>
            <w:r w:rsidRPr="00E30AB1">
              <w:rPr>
                <w:rFonts w:cs="Times New Roman" w:hint="eastAsia"/>
                <w:color w:val="000000" w:themeColor="text1"/>
              </w:rPr>
              <w:t xml:space="preserve">4.9.1 </w:t>
            </w:r>
            <w:r w:rsidRPr="00E30AB1">
              <w:rPr>
                <w:rFonts w:cs="Times New Roman" w:hint="eastAsia"/>
                <w:color w:val="000000" w:themeColor="text1"/>
              </w:rPr>
              <w:t>应对填埋场垃圾堆体、垃圾坝及周边山体边坡的稳定安全进行监测，包括堆体中渗沥液液位、堆体位移、垃圾坝位移、周边山体边坡位移等</w:t>
            </w:r>
            <w:r w:rsidR="00304B20" w:rsidRPr="00E30AB1">
              <w:rPr>
                <w:rFonts w:cs="Times New Roman" w:hint="eastAsia"/>
                <w:color w:val="000000" w:themeColor="text1"/>
              </w:rPr>
              <w:t>。</w:t>
            </w:r>
          </w:p>
          <w:p w14:paraId="5B8FB26B" w14:textId="0898CEBE" w:rsidR="00595A48" w:rsidRPr="00E30AB1" w:rsidRDefault="0040216B" w:rsidP="002F3D22">
            <w:pPr>
              <w:pStyle w:val="lwx1"/>
              <w:jc w:val="both"/>
              <w:rPr>
                <w:rFonts w:cs="Times New Roman"/>
                <w:color w:val="000000" w:themeColor="text1"/>
              </w:rPr>
            </w:pPr>
            <w:r w:rsidRPr="00E30AB1">
              <w:rPr>
                <w:rFonts w:cs="Times New Roman" w:hint="eastAsia"/>
                <w:color w:val="000000" w:themeColor="text1"/>
              </w:rPr>
              <w:t xml:space="preserve">4.9.2 </w:t>
            </w:r>
            <w:r w:rsidRPr="00E30AB1">
              <w:rPr>
                <w:rFonts w:cs="Times New Roman" w:hint="eastAsia"/>
                <w:color w:val="000000" w:themeColor="text1"/>
              </w:rPr>
              <w:t>应对垃圾填埋场周围地下水、地表水、大气、排放污水、场界噪声、苍蝇密度等进行定期监测。</w:t>
            </w:r>
          </w:p>
        </w:tc>
        <w:tc>
          <w:tcPr>
            <w:tcW w:w="1572" w:type="pct"/>
            <w:vAlign w:val="center"/>
          </w:tcPr>
          <w:p w14:paraId="32BCAAD5" w14:textId="2C4975DB" w:rsidR="00595A48" w:rsidRPr="00E30AB1" w:rsidRDefault="00304B20" w:rsidP="00832913">
            <w:pPr>
              <w:pStyle w:val="lwx1"/>
              <w:jc w:val="both"/>
              <w:rPr>
                <w:rFonts w:cs="Times New Roman"/>
                <w:color w:val="000000" w:themeColor="text1"/>
                <w:szCs w:val="22"/>
              </w:rPr>
            </w:pPr>
            <w:r w:rsidRPr="00E30AB1">
              <w:rPr>
                <w:rFonts w:cs="Times New Roman" w:hint="eastAsia"/>
                <w:color w:val="000000" w:themeColor="text1"/>
                <w:szCs w:val="22"/>
              </w:rPr>
              <w:t>环评要求：</w:t>
            </w:r>
            <w:r w:rsidRPr="00E30AB1">
              <w:rPr>
                <w:rFonts w:cs="Times New Roman" w:hint="eastAsia"/>
                <w:color w:val="000000" w:themeColor="text1"/>
              </w:rPr>
              <w:t>对填埋场垃圾堆体、垃圾坝及周边山体边坡的稳定安全进行监测，包括堆体中渗沥液液位、堆体位移、垃圾坝位移、周边山体边坡位移等。对垃圾填埋场周围地下水、地表水、大气、排放污水、场界噪声、苍蝇密度等进行定期监测。</w:t>
            </w:r>
          </w:p>
        </w:tc>
        <w:tc>
          <w:tcPr>
            <w:tcW w:w="339" w:type="pct"/>
            <w:vAlign w:val="center"/>
          </w:tcPr>
          <w:p w14:paraId="0AF27FCE" w14:textId="7C9DD522" w:rsidR="00595A48" w:rsidRPr="00E30AB1" w:rsidRDefault="008D062E" w:rsidP="005B4BDB">
            <w:pPr>
              <w:pStyle w:val="lwx1"/>
              <w:rPr>
                <w:rFonts w:cs="Times New Roman"/>
                <w:color w:val="000000" w:themeColor="text1"/>
              </w:rPr>
            </w:pPr>
            <w:r w:rsidRPr="00E30AB1">
              <w:rPr>
                <w:rFonts w:cs="Times New Roman"/>
                <w:color w:val="000000" w:themeColor="text1"/>
              </w:rPr>
              <w:t>符合</w:t>
            </w:r>
          </w:p>
        </w:tc>
      </w:tr>
      <w:tr w:rsidR="00E30AB1" w:rsidRPr="00E30AB1" w14:paraId="5DC118E3" w14:textId="77777777" w:rsidTr="006411B6">
        <w:trPr>
          <w:trHeight w:val="904"/>
          <w:jc w:val="center"/>
        </w:trPr>
        <w:tc>
          <w:tcPr>
            <w:tcW w:w="618" w:type="pct"/>
            <w:vMerge w:val="restart"/>
            <w:vAlign w:val="center"/>
          </w:tcPr>
          <w:p w14:paraId="006B8292" w14:textId="77777777" w:rsidR="003921A9" w:rsidRPr="00E30AB1" w:rsidRDefault="003921A9" w:rsidP="005B4BDB">
            <w:pPr>
              <w:pStyle w:val="lwx1"/>
              <w:rPr>
                <w:rFonts w:cs="Times New Roman"/>
                <w:color w:val="000000" w:themeColor="text1"/>
              </w:rPr>
            </w:pPr>
            <w:r w:rsidRPr="00E30AB1">
              <w:rPr>
                <w:rFonts w:cs="Times New Roman"/>
                <w:color w:val="000000" w:themeColor="text1"/>
              </w:rPr>
              <w:t>《城市生活垃圾处理及污染防治技术政策》</w:t>
            </w:r>
          </w:p>
        </w:tc>
        <w:tc>
          <w:tcPr>
            <w:tcW w:w="340" w:type="pct"/>
            <w:vMerge w:val="restart"/>
            <w:vAlign w:val="center"/>
          </w:tcPr>
          <w:p w14:paraId="377CCE24" w14:textId="77777777" w:rsidR="003921A9" w:rsidRPr="00E30AB1" w:rsidRDefault="003921A9" w:rsidP="005B4BDB">
            <w:pPr>
              <w:pStyle w:val="lwx1"/>
              <w:rPr>
                <w:rFonts w:cs="Times New Roman"/>
                <w:color w:val="000000" w:themeColor="text1"/>
              </w:rPr>
            </w:pPr>
            <w:r w:rsidRPr="00E30AB1">
              <w:rPr>
                <w:rFonts w:cs="Times New Roman"/>
                <w:color w:val="000000" w:themeColor="text1"/>
              </w:rPr>
              <w:t>卫生填埋处理</w:t>
            </w:r>
          </w:p>
        </w:tc>
        <w:tc>
          <w:tcPr>
            <w:tcW w:w="2131" w:type="pct"/>
            <w:gridSpan w:val="2"/>
            <w:vAlign w:val="center"/>
          </w:tcPr>
          <w:p w14:paraId="49FD1046" w14:textId="77777777" w:rsidR="003921A9" w:rsidRPr="00E30AB1" w:rsidRDefault="003921A9" w:rsidP="005B4BDB">
            <w:pPr>
              <w:pStyle w:val="lwx1"/>
              <w:jc w:val="both"/>
              <w:rPr>
                <w:rFonts w:cs="Times New Roman"/>
                <w:color w:val="000000" w:themeColor="text1"/>
              </w:rPr>
            </w:pPr>
            <w:r w:rsidRPr="00E30AB1">
              <w:rPr>
                <w:rFonts w:cs="Times New Roman"/>
                <w:color w:val="000000" w:themeColor="text1"/>
              </w:rPr>
              <w:t>5.2</w:t>
            </w:r>
            <w:r w:rsidRPr="00E30AB1">
              <w:rPr>
                <w:rFonts w:cs="Times New Roman"/>
                <w:color w:val="000000" w:themeColor="text1"/>
              </w:rPr>
              <w:t>卫生填埋场的规划、设计、建设、运行和管理应严格按照《城市生活垃圾卫生填埋技术标准》、《生活垃圾填埋污染控制标准》和《生活垃圾填埋场环境监测技术标准》等要求执行。</w:t>
            </w:r>
          </w:p>
        </w:tc>
        <w:tc>
          <w:tcPr>
            <w:tcW w:w="1572" w:type="pct"/>
            <w:vAlign w:val="center"/>
          </w:tcPr>
          <w:p w14:paraId="0C662087" w14:textId="77777777" w:rsidR="003921A9" w:rsidRPr="00E30AB1" w:rsidRDefault="003921A9" w:rsidP="005B4BDB">
            <w:pPr>
              <w:pStyle w:val="lwx1"/>
              <w:jc w:val="both"/>
              <w:rPr>
                <w:rFonts w:cs="Times New Roman"/>
                <w:color w:val="000000" w:themeColor="text1"/>
              </w:rPr>
            </w:pPr>
            <w:r w:rsidRPr="00E30AB1">
              <w:rPr>
                <w:rFonts w:cs="Times New Roman"/>
                <w:color w:val="000000" w:themeColor="text1"/>
              </w:rPr>
              <w:t>固化飞灰填埋场的规划、设计、建设、运行和管理应严格按照《城市生活垃圾卫生填埋技术标准》、《生活垃圾填埋污染控制标准》和《生活垃圾填埋场环境监测技术标准》等要求执行。</w:t>
            </w:r>
          </w:p>
        </w:tc>
        <w:tc>
          <w:tcPr>
            <w:tcW w:w="339" w:type="pct"/>
            <w:vAlign w:val="center"/>
          </w:tcPr>
          <w:p w14:paraId="44FA9F61" w14:textId="77777777" w:rsidR="003921A9" w:rsidRPr="00E30AB1" w:rsidRDefault="003921A9" w:rsidP="005B4BDB">
            <w:pPr>
              <w:pStyle w:val="lwx1"/>
              <w:rPr>
                <w:rFonts w:cs="Times New Roman"/>
                <w:color w:val="000000" w:themeColor="text1"/>
              </w:rPr>
            </w:pPr>
            <w:r w:rsidRPr="00E30AB1">
              <w:rPr>
                <w:rFonts w:cs="Times New Roman"/>
                <w:color w:val="000000" w:themeColor="text1"/>
              </w:rPr>
              <w:t>符合</w:t>
            </w:r>
          </w:p>
        </w:tc>
      </w:tr>
      <w:tr w:rsidR="00E30AB1" w:rsidRPr="00E30AB1" w14:paraId="5CBFE52A" w14:textId="77777777" w:rsidTr="006411B6">
        <w:trPr>
          <w:trHeight w:val="127"/>
          <w:jc w:val="center"/>
        </w:trPr>
        <w:tc>
          <w:tcPr>
            <w:tcW w:w="618" w:type="pct"/>
            <w:vMerge/>
            <w:vAlign w:val="center"/>
          </w:tcPr>
          <w:p w14:paraId="53E4B5B3" w14:textId="77777777" w:rsidR="003921A9" w:rsidRPr="00E30AB1" w:rsidRDefault="003921A9" w:rsidP="005B4BDB">
            <w:pPr>
              <w:pStyle w:val="lwx1"/>
              <w:rPr>
                <w:rFonts w:cs="Times New Roman"/>
                <w:color w:val="000000" w:themeColor="text1"/>
              </w:rPr>
            </w:pPr>
          </w:p>
        </w:tc>
        <w:tc>
          <w:tcPr>
            <w:tcW w:w="340" w:type="pct"/>
            <w:vMerge/>
            <w:vAlign w:val="center"/>
          </w:tcPr>
          <w:p w14:paraId="081B69D3" w14:textId="77777777" w:rsidR="003921A9" w:rsidRPr="00E30AB1" w:rsidRDefault="003921A9" w:rsidP="005B4BDB">
            <w:pPr>
              <w:pStyle w:val="lwx1"/>
              <w:rPr>
                <w:rFonts w:cs="Times New Roman"/>
                <w:color w:val="000000" w:themeColor="text1"/>
              </w:rPr>
            </w:pPr>
          </w:p>
        </w:tc>
        <w:tc>
          <w:tcPr>
            <w:tcW w:w="2131" w:type="pct"/>
            <w:gridSpan w:val="2"/>
            <w:vAlign w:val="center"/>
          </w:tcPr>
          <w:p w14:paraId="1EB7764E" w14:textId="77777777" w:rsidR="003921A9" w:rsidRPr="00E30AB1" w:rsidRDefault="003921A9" w:rsidP="005B4BDB">
            <w:pPr>
              <w:pStyle w:val="lwx1"/>
              <w:jc w:val="both"/>
              <w:rPr>
                <w:rFonts w:cs="Times New Roman"/>
                <w:color w:val="000000" w:themeColor="text1"/>
              </w:rPr>
            </w:pPr>
            <w:r w:rsidRPr="00E30AB1">
              <w:rPr>
                <w:rFonts w:cs="Times New Roman"/>
                <w:color w:val="000000" w:themeColor="text1"/>
              </w:rPr>
              <w:t>5.4</w:t>
            </w:r>
            <w:r w:rsidRPr="00E30AB1">
              <w:rPr>
                <w:rFonts w:cs="Times New Roman"/>
                <w:color w:val="000000" w:themeColor="text1"/>
              </w:rPr>
              <w:t>场址的自然条件符合标准要求的，可采用天然防渗方式；不具备天然防渗条件的，应采用人工防渗技术措施。</w:t>
            </w:r>
          </w:p>
        </w:tc>
        <w:tc>
          <w:tcPr>
            <w:tcW w:w="1572" w:type="pct"/>
            <w:vAlign w:val="center"/>
          </w:tcPr>
          <w:p w14:paraId="7F426014" w14:textId="07271B07" w:rsidR="003921A9" w:rsidRPr="00E30AB1" w:rsidRDefault="003921A9" w:rsidP="005B4BDB">
            <w:pPr>
              <w:pStyle w:val="lwx1"/>
              <w:jc w:val="both"/>
              <w:rPr>
                <w:rFonts w:cs="Times New Roman"/>
                <w:color w:val="000000" w:themeColor="text1"/>
              </w:rPr>
            </w:pPr>
            <w:r w:rsidRPr="00E30AB1">
              <w:rPr>
                <w:rFonts w:eastAsia="宋体" w:cs="Times New Roman"/>
                <w:color w:val="000000" w:themeColor="text1"/>
                <w:szCs w:val="24"/>
                <w:lang w:val="x-none"/>
              </w:rPr>
              <w:t>飞灰填埋区范围内不满足规范规定的自然防渗的相关要求，因此本工程防渗设计</w:t>
            </w:r>
            <w:r w:rsidR="001C3EC7" w:rsidRPr="00E30AB1">
              <w:rPr>
                <w:rFonts w:eastAsia="宋体" w:cs="Times New Roman" w:hint="eastAsia"/>
                <w:color w:val="000000" w:themeColor="text1"/>
                <w:szCs w:val="24"/>
                <w:lang w:val="x-none"/>
              </w:rPr>
              <w:t>拟</w:t>
            </w:r>
            <w:r w:rsidRPr="00E30AB1">
              <w:rPr>
                <w:rFonts w:eastAsia="宋体" w:cs="Times New Roman"/>
                <w:color w:val="000000" w:themeColor="text1"/>
                <w:szCs w:val="24"/>
                <w:lang w:val="x-none"/>
              </w:rPr>
              <w:t>采用</w:t>
            </w:r>
            <w:r w:rsidR="001C3EC7" w:rsidRPr="00E30AB1">
              <w:rPr>
                <w:rFonts w:cs="Times New Roman" w:hint="eastAsia"/>
                <w:color w:val="000000" w:themeColor="text1"/>
              </w:rPr>
              <w:t>双人工复合村层系统，</w:t>
            </w:r>
            <w:r w:rsidR="00BA037A" w:rsidRPr="00E30AB1">
              <w:rPr>
                <w:rFonts w:cs="Times New Roman" w:hint="eastAsia"/>
                <w:color w:val="000000" w:themeColor="text1"/>
              </w:rPr>
              <w:t>防渗结构为</w:t>
            </w:r>
            <w:r w:rsidR="00533055" w:rsidRPr="00E30AB1">
              <w:rPr>
                <w:color w:val="000000" w:themeColor="text1"/>
              </w:rPr>
              <w:t>HDPE</w:t>
            </w:r>
            <w:r w:rsidR="00533055" w:rsidRPr="00E30AB1">
              <w:rPr>
                <w:rFonts w:hint="eastAsia"/>
                <w:color w:val="000000" w:themeColor="text1"/>
              </w:rPr>
              <w:t>膜</w:t>
            </w:r>
            <w:r w:rsidR="00533055" w:rsidRPr="00E30AB1">
              <w:rPr>
                <w:color w:val="000000" w:themeColor="text1"/>
              </w:rPr>
              <w:t>+</w:t>
            </w:r>
            <w:r w:rsidR="00533055" w:rsidRPr="00E30AB1">
              <w:rPr>
                <w:rFonts w:hint="eastAsia"/>
                <w:color w:val="000000" w:themeColor="text1"/>
              </w:rPr>
              <w:t>长纤无纺布</w:t>
            </w:r>
            <w:r w:rsidR="00533055" w:rsidRPr="00E30AB1">
              <w:rPr>
                <w:color w:val="000000" w:themeColor="text1"/>
              </w:rPr>
              <w:t>+</w:t>
            </w:r>
            <w:r w:rsidR="00533055" w:rsidRPr="00E30AB1">
              <w:rPr>
                <w:rFonts w:hint="eastAsia"/>
                <w:color w:val="000000" w:themeColor="text1"/>
              </w:rPr>
              <w:t>粘土</w:t>
            </w:r>
            <w:r w:rsidR="00533055" w:rsidRPr="00E30AB1">
              <w:rPr>
                <w:color w:val="000000" w:themeColor="text1"/>
              </w:rPr>
              <w:t>+</w:t>
            </w:r>
            <w:r w:rsidR="00533055" w:rsidRPr="00E30AB1">
              <w:rPr>
                <w:rFonts w:hint="eastAsia"/>
                <w:color w:val="000000" w:themeColor="text1"/>
              </w:rPr>
              <w:t>长纤无纺布</w:t>
            </w:r>
            <w:r w:rsidRPr="00E30AB1">
              <w:rPr>
                <w:rFonts w:eastAsia="宋体" w:cs="Times New Roman"/>
                <w:color w:val="000000" w:themeColor="text1"/>
                <w:szCs w:val="24"/>
                <w:lang w:val="x-none"/>
              </w:rPr>
              <w:t>。</w:t>
            </w:r>
          </w:p>
        </w:tc>
        <w:tc>
          <w:tcPr>
            <w:tcW w:w="339" w:type="pct"/>
            <w:vAlign w:val="center"/>
          </w:tcPr>
          <w:p w14:paraId="306CE5FD" w14:textId="77777777" w:rsidR="003921A9" w:rsidRPr="00E30AB1" w:rsidRDefault="003921A9" w:rsidP="005B4BDB">
            <w:pPr>
              <w:pStyle w:val="lwx1"/>
              <w:rPr>
                <w:rFonts w:cs="Times New Roman"/>
                <w:color w:val="000000" w:themeColor="text1"/>
              </w:rPr>
            </w:pPr>
            <w:r w:rsidRPr="00E30AB1">
              <w:rPr>
                <w:rFonts w:cs="Times New Roman"/>
                <w:color w:val="000000" w:themeColor="text1"/>
              </w:rPr>
              <w:t>符合</w:t>
            </w:r>
          </w:p>
        </w:tc>
      </w:tr>
      <w:tr w:rsidR="00E30AB1" w:rsidRPr="00E30AB1" w14:paraId="5851CEDE" w14:textId="77777777" w:rsidTr="006411B6">
        <w:trPr>
          <w:trHeight w:val="65"/>
          <w:jc w:val="center"/>
        </w:trPr>
        <w:tc>
          <w:tcPr>
            <w:tcW w:w="618" w:type="pct"/>
            <w:vMerge/>
            <w:vAlign w:val="center"/>
          </w:tcPr>
          <w:p w14:paraId="48C75652" w14:textId="77777777" w:rsidR="003921A9" w:rsidRPr="00E30AB1" w:rsidRDefault="003921A9" w:rsidP="005B4BDB">
            <w:pPr>
              <w:pStyle w:val="lwx1"/>
              <w:rPr>
                <w:rFonts w:cs="Times New Roman"/>
                <w:color w:val="000000" w:themeColor="text1"/>
              </w:rPr>
            </w:pPr>
          </w:p>
        </w:tc>
        <w:tc>
          <w:tcPr>
            <w:tcW w:w="340" w:type="pct"/>
            <w:vMerge/>
            <w:vAlign w:val="center"/>
          </w:tcPr>
          <w:p w14:paraId="22476E5E" w14:textId="77777777" w:rsidR="003921A9" w:rsidRPr="00E30AB1" w:rsidRDefault="003921A9" w:rsidP="005B4BDB">
            <w:pPr>
              <w:pStyle w:val="lwx1"/>
              <w:rPr>
                <w:rFonts w:cs="Times New Roman"/>
                <w:color w:val="000000" w:themeColor="text1"/>
              </w:rPr>
            </w:pPr>
          </w:p>
        </w:tc>
        <w:tc>
          <w:tcPr>
            <w:tcW w:w="2131" w:type="pct"/>
            <w:gridSpan w:val="2"/>
            <w:vAlign w:val="center"/>
          </w:tcPr>
          <w:p w14:paraId="2961D92D" w14:textId="77777777" w:rsidR="003921A9" w:rsidRPr="00E30AB1" w:rsidRDefault="003921A9" w:rsidP="005B4BDB">
            <w:pPr>
              <w:pStyle w:val="lwx1"/>
              <w:jc w:val="both"/>
              <w:rPr>
                <w:rFonts w:cs="Times New Roman"/>
                <w:color w:val="000000" w:themeColor="text1"/>
              </w:rPr>
            </w:pPr>
            <w:r w:rsidRPr="00E30AB1">
              <w:rPr>
                <w:rFonts w:cs="Times New Roman"/>
                <w:color w:val="000000" w:themeColor="text1"/>
              </w:rPr>
              <w:t>5.5</w:t>
            </w:r>
            <w:r w:rsidRPr="00E30AB1">
              <w:rPr>
                <w:rFonts w:cs="Times New Roman"/>
                <w:color w:val="000000" w:themeColor="text1"/>
              </w:rPr>
              <w:t>场内应实行雨水与污水分流，减少运行过程中的渗沥水</w:t>
            </w:r>
            <w:r w:rsidRPr="00E30AB1">
              <w:rPr>
                <w:rFonts w:cs="Times New Roman"/>
                <w:color w:val="000000" w:themeColor="text1"/>
              </w:rPr>
              <w:t>(</w:t>
            </w:r>
            <w:r w:rsidRPr="00E30AB1">
              <w:rPr>
                <w:rFonts w:cs="Times New Roman"/>
                <w:color w:val="000000" w:themeColor="text1"/>
              </w:rPr>
              <w:t>渗滤液</w:t>
            </w:r>
            <w:r w:rsidRPr="00E30AB1">
              <w:rPr>
                <w:rFonts w:cs="Times New Roman"/>
                <w:color w:val="000000" w:themeColor="text1"/>
              </w:rPr>
              <w:t>)</w:t>
            </w:r>
            <w:r w:rsidRPr="00E30AB1">
              <w:rPr>
                <w:rFonts w:cs="Times New Roman"/>
                <w:color w:val="000000" w:themeColor="text1"/>
              </w:rPr>
              <w:t>产生量。</w:t>
            </w:r>
          </w:p>
        </w:tc>
        <w:tc>
          <w:tcPr>
            <w:tcW w:w="1572" w:type="pct"/>
            <w:vAlign w:val="center"/>
          </w:tcPr>
          <w:p w14:paraId="29D562B3" w14:textId="36824F33" w:rsidR="003921A9" w:rsidRPr="00E30AB1" w:rsidRDefault="003921A9" w:rsidP="005B4BDB">
            <w:pPr>
              <w:pStyle w:val="lwx1"/>
              <w:jc w:val="both"/>
              <w:rPr>
                <w:rFonts w:cs="Times New Roman"/>
                <w:color w:val="000000" w:themeColor="text1"/>
              </w:rPr>
            </w:pPr>
            <w:r w:rsidRPr="00E30AB1">
              <w:rPr>
                <w:rFonts w:cs="Times New Roman"/>
                <w:color w:val="000000" w:themeColor="text1"/>
              </w:rPr>
              <w:t>填埋区</w:t>
            </w:r>
            <w:r w:rsidR="0098419D" w:rsidRPr="00E30AB1">
              <w:rPr>
                <w:rFonts w:cs="Times New Roman" w:hint="eastAsia"/>
                <w:color w:val="000000" w:themeColor="text1"/>
              </w:rPr>
              <w:t>设置了雨水导排和渗滤液导排系统。雨水导排系统包括场外径流截排设施和场内径流截排设施。</w:t>
            </w:r>
            <w:r w:rsidR="0098419D" w:rsidRPr="00E30AB1">
              <w:rPr>
                <w:rFonts w:hint="eastAsia"/>
                <w:color w:val="000000" w:themeColor="text1"/>
              </w:rPr>
              <w:t>渗滤液导排系统铺设在中间分隔层上，包括渗滤液导排盲沟、</w:t>
            </w:r>
            <w:r w:rsidR="0098419D" w:rsidRPr="00E30AB1">
              <w:rPr>
                <w:rFonts w:hint="eastAsia"/>
                <w:color w:val="000000" w:themeColor="text1"/>
              </w:rPr>
              <w:t>300mm</w:t>
            </w:r>
            <w:r w:rsidR="0098419D" w:rsidRPr="00E30AB1">
              <w:rPr>
                <w:rFonts w:hint="eastAsia"/>
                <w:color w:val="000000" w:themeColor="text1"/>
              </w:rPr>
              <w:t>厚砾石导流层。</w:t>
            </w:r>
          </w:p>
        </w:tc>
        <w:tc>
          <w:tcPr>
            <w:tcW w:w="339" w:type="pct"/>
            <w:vAlign w:val="center"/>
          </w:tcPr>
          <w:p w14:paraId="7A382E36" w14:textId="77777777" w:rsidR="003921A9" w:rsidRPr="00E30AB1" w:rsidRDefault="003921A9" w:rsidP="005B4BDB">
            <w:pPr>
              <w:pStyle w:val="lwx1"/>
              <w:rPr>
                <w:rFonts w:cs="Times New Roman"/>
                <w:color w:val="000000" w:themeColor="text1"/>
              </w:rPr>
            </w:pPr>
            <w:r w:rsidRPr="00E30AB1">
              <w:rPr>
                <w:rFonts w:cs="Times New Roman"/>
                <w:color w:val="000000" w:themeColor="text1"/>
              </w:rPr>
              <w:t>符合</w:t>
            </w:r>
          </w:p>
        </w:tc>
      </w:tr>
      <w:tr w:rsidR="00E30AB1" w:rsidRPr="00E30AB1" w14:paraId="0CAD86D3" w14:textId="77777777" w:rsidTr="006411B6">
        <w:trPr>
          <w:trHeight w:val="433"/>
          <w:jc w:val="center"/>
        </w:trPr>
        <w:tc>
          <w:tcPr>
            <w:tcW w:w="618" w:type="pct"/>
            <w:vMerge/>
            <w:vAlign w:val="center"/>
          </w:tcPr>
          <w:p w14:paraId="557A0139" w14:textId="77777777" w:rsidR="003921A9" w:rsidRPr="00E30AB1" w:rsidRDefault="003921A9" w:rsidP="005B4BDB">
            <w:pPr>
              <w:pStyle w:val="lwx1"/>
              <w:rPr>
                <w:rFonts w:cs="Times New Roman"/>
                <w:color w:val="000000" w:themeColor="text1"/>
              </w:rPr>
            </w:pPr>
          </w:p>
        </w:tc>
        <w:tc>
          <w:tcPr>
            <w:tcW w:w="340" w:type="pct"/>
            <w:vMerge/>
            <w:vAlign w:val="center"/>
          </w:tcPr>
          <w:p w14:paraId="448DDB19" w14:textId="77777777" w:rsidR="003921A9" w:rsidRPr="00E30AB1" w:rsidRDefault="003921A9" w:rsidP="005B4BDB">
            <w:pPr>
              <w:pStyle w:val="lwx1"/>
              <w:rPr>
                <w:rFonts w:cs="Times New Roman"/>
                <w:color w:val="000000" w:themeColor="text1"/>
              </w:rPr>
            </w:pPr>
          </w:p>
        </w:tc>
        <w:tc>
          <w:tcPr>
            <w:tcW w:w="2131" w:type="pct"/>
            <w:gridSpan w:val="2"/>
            <w:vAlign w:val="center"/>
          </w:tcPr>
          <w:p w14:paraId="111B1D6F" w14:textId="77777777" w:rsidR="003921A9" w:rsidRPr="00E30AB1" w:rsidRDefault="003921A9" w:rsidP="005B4BDB">
            <w:pPr>
              <w:pStyle w:val="lwx1"/>
              <w:jc w:val="both"/>
              <w:rPr>
                <w:rFonts w:cs="Times New Roman"/>
                <w:color w:val="000000" w:themeColor="text1"/>
              </w:rPr>
            </w:pPr>
            <w:r w:rsidRPr="00E30AB1">
              <w:rPr>
                <w:rFonts w:cs="Times New Roman"/>
                <w:color w:val="000000" w:themeColor="text1"/>
              </w:rPr>
              <w:t>5.6</w:t>
            </w:r>
            <w:r w:rsidRPr="00E30AB1">
              <w:rPr>
                <w:rFonts w:cs="Times New Roman"/>
                <w:color w:val="000000" w:themeColor="text1"/>
              </w:rPr>
              <w:t>设置渗沥水收集系统，鼓励将经过适当处理的垃圾渗沥水排入城市污水处理系统。不具备上述条件的，应单独建设处理设施，达到排放标准后方可排入水体。渗沥水也可以进行回流处理，以减少处理量，降低处理负荷，加快卫生填埋场稳定化。</w:t>
            </w:r>
          </w:p>
        </w:tc>
        <w:tc>
          <w:tcPr>
            <w:tcW w:w="1572" w:type="pct"/>
            <w:vAlign w:val="center"/>
          </w:tcPr>
          <w:p w14:paraId="5844EC83" w14:textId="398A0640" w:rsidR="003921A9" w:rsidRPr="00E30AB1" w:rsidRDefault="00B540B3" w:rsidP="005B4BDB">
            <w:pPr>
              <w:pStyle w:val="lwx1"/>
              <w:jc w:val="both"/>
              <w:rPr>
                <w:rFonts w:cs="Times New Roman"/>
                <w:color w:val="000000" w:themeColor="text1"/>
              </w:rPr>
            </w:pPr>
            <w:r w:rsidRPr="00E30AB1">
              <w:rPr>
                <w:rFonts w:hint="eastAsia"/>
                <w:color w:val="000000" w:themeColor="text1"/>
              </w:rPr>
              <w:t>本项目渗滤液导排系统铺设在中间分隔层上，包括渗滤液导排盲沟、</w:t>
            </w:r>
            <w:r w:rsidRPr="00E30AB1">
              <w:rPr>
                <w:rFonts w:hint="eastAsia"/>
                <w:color w:val="000000" w:themeColor="text1"/>
              </w:rPr>
              <w:t>300mm</w:t>
            </w:r>
            <w:r w:rsidRPr="00E30AB1">
              <w:rPr>
                <w:rFonts w:hint="eastAsia"/>
                <w:color w:val="000000" w:themeColor="text1"/>
              </w:rPr>
              <w:t>厚砾石导流层。</w:t>
            </w:r>
            <w:r w:rsidRPr="00E30AB1">
              <w:rPr>
                <w:rFonts w:cs="Times New Roman" w:hint="eastAsia"/>
                <w:color w:val="000000" w:themeColor="text1"/>
                <w:kern w:val="0"/>
              </w:rPr>
              <w:t>渗滤液收集至厂内渗滤液处理站处理达到</w:t>
            </w:r>
            <w:r w:rsidRPr="00E30AB1">
              <w:rPr>
                <w:rFonts w:hint="eastAsia"/>
                <w:color w:val="000000" w:themeColor="text1"/>
              </w:rPr>
              <w:t>《生活垃圾填埋场污染控制标准》限值后通过管网进入巴中市第二污水处理厂，处理达到</w:t>
            </w:r>
            <w:r w:rsidRPr="00E30AB1">
              <w:rPr>
                <w:color w:val="000000" w:themeColor="text1"/>
              </w:rPr>
              <w:t>《城镇污水处理厂污染物排放标准》</w:t>
            </w:r>
            <w:r w:rsidRPr="00E30AB1">
              <w:rPr>
                <w:rFonts w:hint="eastAsia"/>
                <w:color w:val="000000" w:themeColor="text1"/>
              </w:rPr>
              <w:t>一级</w:t>
            </w:r>
            <w:r w:rsidRPr="00E30AB1">
              <w:rPr>
                <w:color w:val="000000" w:themeColor="text1"/>
              </w:rPr>
              <w:t>A</w:t>
            </w:r>
            <w:r w:rsidRPr="00E30AB1">
              <w:rPr>
                <w:rFonts w:hint="eastAsia"/>
                <w:color w:val="000000" w:themeColor="text1"/>
              </w:rPr>
              <w:t>标准后，最终排入巴河。</w:t>
            </w:r>
          </w:p>
        </w:tc>
        <w:tc>
          <w:tcPr>
            <w:tcW w:w="339" w:type="pct"/>
            <w:vAlign w:val="center"/>
          </w:tcPr>
          <w:p w14:paraId="6732387A" w14:textId="77777777" w:rsidR="003921A9" w:rsidRPr="00E30AB1" w:rsidRDefault="003921A9" w:rsidP="005B4BDB">
            <w:pPr>
              <w:pStyle w:val="lwx1"/>
              <w:rPr>
                <w:rFonts w:cs="Times New Roman"/>
                <w:color w:val="000000" w:themeColor="text1"/>
              </w:rPr>
            </w:pPr>
            <w:r w:rsidRPr="00E30AB1">
              <w:rPr>
                <w:rFonts w:cs="Times New Roman"/>
                <w:color w:val="000000" w:themeColor="text1"/>
              </w:rPr>
              <w:t>符合</w:t>
            </w:r>
          </w:p>
        </w:tc>
      </w:tr>
      <w:tr w:rsidR="00E30AB1" w:rsidRPr="00E30AB1" w14:paraId="469DC0C2" w14:textId="77777777" w:rsidTr="006411B6">
        <w:trPr>
          <w:trHeight w:val="902"/>
          <w:jc w:val="center"/>
        </w:trPr>
        <w:tc>
          <w:tcPr>
            <w:tcW w:w="618" w:type="pct"/>
            <w:vMerge/>
            <w:vAlign w:val="center"/>
          </w:tcPr>
          <w:p w14:paraId="781A12B5" w14:textId="77777777" w:rsidR="003921A9" w:rsidRPr="00E30AB1" w:rsidRDefault="003921A9" w:rsidP="005B4BDB">
            <w:pPr>
              <w:pStyle w:val="lwx1"/>
              <w:rPr>
                <w:rFonts w:cs="Times New Roman"/>
                <w:color w:val="000000" w:themeColor="text1"/>
              </w:rPr>
            </w:pPr>
          </w:p>
        </w:tc>
        <w:tc>
          <w:tcPr>
            <w:tcW w:w="340" w:type="pct"/>
            <w:vMerge/>
            <w:vAlign w:val="center"/>
          </w:tcPr>
          <w:p w14:paraId="1B4CA397" w14:textId="77777777" w:rsidR="003921A9" w:rsidRPr="00E30AB1" w:rsidRDefault="003921A9" w:rsidP="005B4BDB">
            <w:pPr>
              <w:pStyle w:val="lwx1"/>
              <w:rPr>
                <w:rFonts w:cs="Times New Roman"/>
                <w:color w:val="000000" w:themeColor="text1"/>
              </w:rPr>
            </w:pPr>
          </w:p>
        </w:tc>
        <w:tc>
          <w:tcPr>
            <w:tcW w:w="2131" w:type="pct"/>
            <w:gridSpan w:val="2"/>
            <w:vAlign w:val="center"/>
          </w:tcPr>
          <w:p w14:paraId="662C98D1" w14:textId="77777777" w:rsidR="003921A9" w:rsidRPr="00E30AB1" w:rsidRDefault="003921A9" w:rsidP="005B4BDB">
            <w:pPr>
              <w:pStyle w:val="lwx1"/>
              <w:jc w:val="both"/>
              <w:rPr>
                <w:rFonts w:cs="Times New Roman"/>
                <w:color w:val="000000" w:themeColor="text1"/>
              </w:rPr>
            </w:pPr>
            <w:r w:rsidRPr="00E30AB1">
              <w:rPr>
                <w:rFonts w:cs="Times New Roman"/>
                <w:color w:val="000000" w:themeColor="text1"/>
              </w:rPr>
              <w:t>5.7</w:t>
            </w:r>
            <w:r w:rsidRPr="00E30AB1">
              <w:rPr>
                <w:rFonts w:cs="Times New Roman"/>
                <w:color w:val="000000" w:themeColor="text1"/>
              </w:rPr>
              <w:t>应设置填埋气体导排系统，采取工程措施，防止填埋气体侧向迁移引发的安全事故。尽可能对填埋气体进行回收和利用；对难以回收和无利用价值的，可将其导出处理后排放。</w:t>
            </w:r>
          </w:p>
        </w:tc>
        <w:tc>
          <w:tcPr>
            <w:tcW w:w="1572" w:type="pct"/>
            <w:vAlign w:val="center"/>
          </w:tcPr>
          <w:p w14:paraId="57EF7645" w14:textId="20A855E6" w:rsidR="003921A9" w:rsidRPr="00E30AB1" w:rsidRDefault="00E704F1" w:rsidP="005B4BDB">
            <w:pPr>
              <w:pStyle w:val="lwx1"/>
              <w:jc w:val="both"/>
              <w:rPr>
                <w:rFonts w:cs="Times New Roman"/>
                <w:color w:val="000000" w:themeColor="text1"/>
              </w:rPr>
            </w:pPr>
            <w:r w:rsidRPr="00E30AB1">
              <w:rPr>
                <w:rFonts w:cs="Times New Roman" w:hint="eastAsia"/>
                <w:color w:val="000000" w:themeColor="text1"/>
              </w:rPr>
              <w:t>本设计选用竖向导出方式，采用石笼竖井，导出井的井径为</w:t>
            </w:r>
            <w:r w:rsidRPr="00E30AB1">
              <w:rPr>
                <w:rFonts w:cs="Times New Roman" w:hint="eastAsia"/>
                <w:color w:val="000000" w:themeColor="text1"/>
              </w:rPr>
              <w:t>1m</w:t>
            </w:r>
            <w:r w:rsidRPr="00E30AB1">
              <w:rPr>
                <w:rFonts w:cs="Times New Roman" w:hint="eastAsia"/>
                <w:color w:val="000000" w:themeColor="text1"/>
              </w:rPr>
              <w:t>，由集气导渗管、碎石导气导渗层和土工网箍圈三部分</w:t>
            </w:r>
            <w:r w:rsidR="007926F1" w:rsidRPr="00E30AB1">
              <w:rPr>
                <w:rFonts w:cs="Times New Roman" w:hint="eastAsia"/>
                <w:color w:val="000000" w:themeColor="text1"/>
              </w:rPr>
              <w:t>组</w:t>
            </w:r>
            <w:r w:rsidRPr="00E30AB1">
              <w:rPr>
                <w:rFonts w:cs="Times New Roman" w:hint="eastAsia"/>
                <w:color w:val="000000" w:themeColor="text1"/>
              </w:rPr>
              <w:t>成</w:t>
            </w:r>
            <w:r w:rsidR="00C348E8" w:rsidRPr="00E30AB1">
              <w:rPr>
                <w:rFonts w:cs="Times New Roman" w:hint="eastAsia"/>
                <w:color w:val="000000" w:themeColor="text1"/>
              </w:rPr>
              <w:t>。</w:t>
            </w:r>
          </w:p>
        </w:tc>
        <w:tc>
          <w:tcPr>
            <w:tcW w:w="339" w:type="pct"/>
            <w:vAlign w:val="center"/>
          </w:tcPr>
          <w:p w14:paraId="189927EF" w14:textId="77777777" w:rsidR="003921A9" w:rsidRPr="00E30AB1" w:rsidRDefault="003921A9" w:rsidP="005B4BDB">
            <w:pPr>
              <w:pStyle w:val="lwx1"/>
              <w:rPr>
                <w:rFonts w:cs="Times New Roman"/>
                <w:color w:val="000000" w:themeColor="text1"/>
              </w:rPr>
            </w:pPr>
            <w:r w:rsidRPr="00E30AB1">
              <w:rPr>
                <w:rFonts w:cs="Times New Roman"/>
                <w:color w:val="000000" w:themeColor="text1"/>
              </w:rPr>
              <w:t>符合</w:t>
            </w:r>
          </w:p>
        </w:tc>
      </w:tr>
      <w:tr w:rsidR="00E30AB1" w:rsidRPr="00E30AB1" w14:paraId="248BA642" w14:textId="77777777" w:rsidTr="006411B6">
        <w:trPr>
          <w:trHeight w:val="128"/>
          <w:jc w:val="center"/>
        </w:trPr>
        <w:tc>
          <w:tcPr>
            <w:tcW w:w="618" w:type="pct"/>
            <w:vMerge/>
            <w:vAlign w:val="center"/>
          </w:tcPr>
          <w:p w14:paraId="2CF8B083" w14:textId="77777777" w:rsidR="003921A9" w:rsidRPr="00E30AB1" w:rsidRDefault="003921A9" w:rsidP="005B4BDB">
            <w:pPr>
              <w:pStyle w:val="lwx1"/>
              <w:rPr>
                <w:rFonts w:cs="Times New Roman"/>
                <w:color w:val="000000" w:themeColor="text1"/>
              </w:rPr>
            </w:pPr>
          </w:p>
        </w:tc>
        <w:tc>
          <w:tcPr>
            <w:tcW w:w="340" w:type="pct"/>
            <w:vMerge/>
            <w:vAlign w:val="center"/>
          </w:tcPr>
          <w:p w14:paraId="5B9869DB" w14:textId="77777777" w:rsidR="003921A9" w:rsidRPr="00E30AB1" w:rsidRDefault="003921A9" w:rsidP="005B4BDB">
            <w:pPr>
              <w:pStyle w:val="lwx1"/>
              <w:rPr>
                <w:rFonts w:cs="Times New Roman"/>
                <w:color w:val="000000" w:themeColor="text1"/>
              </w:rPr>
            </w:pPr>
          </w:p>
        </w:tc>
        <w:tc>
          <w:tcPr>
            <w:tcW w:w="2131" w:type="pct"/>
            <w:gridSpan w:val="2"/>
            <w:vAlign w:val="center"/>
          </w:tcPr>
          <w:p w14:paraId="0121CF5A" w14:textId="77777777" w:rsidR="003921A9" w:rsidRPr="00E30AB1" w:rsidRDefault="003921A9" w:rsidP="005B4BDB">
            <w:pPr>
              <w:pStyle w:val="lwx1"/>
              <w:jc w:val="both"/>
              <w:rPr>
                <w:rFonts w:cs="Times New Roman"/>
                <w:color w:val="000000" w:themeColor="text1"/>
              </w:rPr>
            </w:pPr>
            <w:r w:rsidRPr="00E30AB1">
              <w:rPr>
                <w:rFonts w:cs="Times New Roman"/>
                <w:color w:val="000000" w:themeColor="text1"/>
              </w:rPr>
              <w:t>5.8</w:t>
            </w:r>
            <w:r w:rsidRPr="00E30AB1">
              <w:rPr>
                <w:rFonts w:cs="Times New Roman"/>
                <w:color w:val="000000" w:themeColor="text1"/>
              </w:rPr>
              <w:t>填埋时应实行单元分层作业，做好压实和每日覆盖。</w:t>
            </w:r>
          </w:p>
        </w:tc>
        <w:tc>
          <w:tcPr>
            <w:tcW w:w="1572" w:type="pct"/>
            <w:vAlign w:val="center"/>
          </w:tcPr>
          <w:p w14:paraId="091C6C8A" w14:textId="5FEE7885" w:rsidR="003921A9" w:rsidRPr="00E30AB1" w:rsidRDefault="006C08B7" w:rsidP="005B4BDB">
            <w:pPr>
              <w:pStyle w:val="lwx1"/>
              <w:jc w:val="both"/>
              <w:rPr>
                <w:rFonts w:cs="Times New Roman"/>
                <w:color w:val="000000" w:themeColor="text1"/>
              </w:rPr>
            </w:pPr>
            <w:r w:rsidRPr="00E30AB1">
              <w:rPr>
                <w:rFonts w:cs="Times New Roman" w:hint="eastAsia"/>
                <w:color w:val="000000" w:themeColor="text1"/>
              </w:rPr>
              <w:t>本项目填埋场仅填埋固化飞灰，</w:t>
            </w:r>
            <w:r w:rsidRPr="00E30AB1">
              <w:rPr>
                <w:rFonts w:hint="eastAsia"/>
                <w:color w:val="000000" w:themeColor="text1"/>
              </w:rPr>
              <w:t>每日填埋作业结束时进行临时覆盖。</w:t>
            </w:r>
          </w:p>
        </w:tc>
        <w:tc>
          <w:tcPr>
            <w:tcW w:w="339" w:type="pct"/>
            <w:vAlign w:val="center"/>
          </w:tcPr>
          <w:p w14:paraId="227CB07E" w14:textId="77777777" w:rsidR="003921A9" w:rsidRPr="00E30AB1" w:rsidRDefault="003921A9" w:rsidP="005B4BDB">
            <w:pPr>
              <w:pStyle w:val="lwx1"/>
              <w:rPr>
                <w:rFonts w:cs="Times New Roman"/>
                <w:color w:val="000000" w:themeColor="text1"/>
              </w:rPr>
            </w:pPr>
            <w:r w:rsidRPr="00E30AB1">
              <w:rPr>
                <w:rFonts w:cs="Times New Roman"/>
                <w:color w:val="000000" w:themeColor="text1"/>
              </w:rPr>
              <w:t>符合</w:t>
            </w:r>
          </w:p>
        </w:tc>
      </w:tr>
      <w:tr w:rsidR="00E30AB1" w:rsidRPr="00E30AB1" w14:paraId="42954E5F" w14:textId="77777777" w:rsidTr="006411B6">
        <w:trPr>
          <w:trHeight w:val="128"/>
          <w:jc w:val="center"/>
        </w:trPr>
        <w:tc>
          <w:tcPr>
            <w:tcW w:w="618" w:type="pct"/>
            <w:vMerge/>
            <w:vAlign w:val="center"/>
          </w:tcPr>
          <w:p w14:paraId="1C75F0F5" w14:textId="77777777" w:rsidR="003921A9" w:rsidRPr="00E30AB1" w:rsidRDefault="003921A9" w:rsidP="005B4BDB">
            <w:pPr>
              <w:pStyle w:val="lwx1"/>
              <w:rPr>
                <w:rFonts w:cs="Times New Roman"/>
                <w:color w:val="000000" w:themeColor="text1"/>
              </w:rPr>
            </w:pPr>
          </w:p>
        </w:tc>
        <w:tc>
          <w:tcPr>
            <w:tcW w:w="340" w:type="pct"/>
            <w:vMerge/>
            <w:vAlign w:val="center"/>
          </w:tcPr>
          <w:p w14:paraId="73A9A0F5" w14:textId="77777777" w:rsidR="003921A9" w:rsidRPr="00E30AB1" w:rsidRDefault="003921A9" w:rsidP="005B4BDB">
            <w:pPr>
              <w:pStyle w:val="lwx1"/>
              <w:rPr>
                <w:rFonts w:cs="Times New Roman"/>
                <w:color w:val="000000" w:themeColor="text1"/>
              </w:rPr>
            </w:pPr>
          </w:p>
        </w:tc>
        <w:tc>
          <w:tcPr>
            <w:tcW w:w="2131" w:type="pct"/>
            <w:gridSpan w:val="2"/>
            <w:vAlign w:val="center"/>
          </w:tcPr>
          <w:p w14:paraId="4D90D72B" w14:textId="77777777" w:rsidR="003921A9" w:rsidRPr="00E30AB1" w:rsidRDefault="003921A9" w:rsidP="005B4BDB">
            <w:pPr>
              <w:pStyle w:val="lwx1"/>
              <w:jc w:val="both"/>
              <w:rPr>
                <w:rFonts w:cs="Times New Roman"/>
                <w:color w:val="000000" w:themeColor="text1"/>
              </w:rPr>
            </w:pPr>
            <w:r w:rsidRPr="00E30AB1">
              <w:rPr>
                <w:rFonts w:cs="Times New Roman"/>
                <w:color w:val="000000" w:themeColor="text1"/>
              </w:rPr>
              <w:t>5.9</w:t>
            </w:r>
            <w:r w:rsidRPr="00E30AB1">
              <w:rPr>
                <w:rFonts w:cs="Times New Roman"/>
                <w:color w:val="000000" w:themeColor="text1"/>
              </w:rPr>
              <w:t>填埋终止后，要进行封场处理和生态环境恢复，继续引导和处理渗沥水、填埋气体。在卫生填埋场稳定以前，应对地下水、地表水、大气进行定期监测。</w:t>
            </w:r>
          </w:p>
        </w:tc>
        <w:tc>
          <w:tcPr>
            <w:tcW w:w="1572" w:type="pct"/>
            <w:vAlign w:val="center"/>
          </w:tcPr>
          <w:p w14:paraId="489B6E1A" w14:textId="369C6AB0" w:rsidR="003921A9" w:rsidRPr="00E30AB1" w:rsidRDefault="003921A9" w:rsidP="005B4BDB">
            <w:pPr>
              <w:pStyle w:val="lwx1"/>
              <w:jc w:val="both"/>
              <w:rPr>
                <w:rFonts w:cs="Times New Roman"/>
                <w:color w:val="000000" w:themeColor="text1"/>
              </w:rPr>
            </w:pPr>
            <w:r w:rsidRPr="00E30AB1">
              <w:rPr>
                <w:rFonts w:cs="Times New Roman"/>
                <w:color w:val="000000" w:themeColor="text1"/>
              </w:rPr>
              <w:t>固化飞灰填埋场封场后，</w:t>
            </w:r>
            <w:r w:rsidR="006C08B7" w:rsidRPr="00E30AB1">
              <w:rPr>
                <w:rFonts w:cs="Times New Roman" w:hint="eastAsia"/>
                <w:color w:val="000000" w:themeColor="text1"/>
              </w:rPr>
              <w:t>严格</w:t>
            </w:r>
            <w:r w:rsidR="0094765A" w:rsidRPr="00E30AB1">
              <w:rPr>
                <w:rFonts w:cs="Times New Roman" w:hint="eastAsia"/>
                <w:color w:val="000000" w:themeColor="text1"/>
              </w:rPr>
              <w:t>按照</w:t>
            </w:r>
            <w:r w:rsidR="006C08B7" w:rsidRPr="00E30AB1">
              <w:rPr>
                <w:color w:val="000000" w:themeColor="text1"/>
              </w:rPr>
              <w:t>《排污许可证申请与核发规范</w:t>
            </w:r>
            <w:r w:rsidR="006C08B7" w:rsidRPr="00E30AB1">
              <w:rPr>
                <w:color w:val="000000" w:themeColor="text1"/>
              </w:rPr>
              <w:t xml:space="preserve"> </w:t>
            </w:r>
            <w:r w:rsidR="006C08B7" w:rsidRPr="00E30AB1">
              <w:rPr>
                <w:color w:val="000000" w:themeColor="text1"/>
              </w:rPr>
              <w:t>环境卫生管理业》（</w:t>
            </w:r>
            <w:r w:rsidR="006C08B7" w:rsidRPr="00E30AB1">
              <w:rPr>
                <w:color w:val="000000" w:themeColor="text1"/>
              </w:rPr>
              <w:t>HJ1106-2020</w:t>
            </w:r>
            <w:r w:rsidR="006C08B7" w:rsidRPr="00E30AB1">
              <w:rPr>
                <w:color w:val="000000" w:themeColor="text1"/>
              </w:rPr>
              <w:t>）</w:t>
            </w:r>
            <w:r w:rsidR="006C08B7" w:rsidRPr="00E30AB1">
              <w:rPr>
                <w:rFonts w:hint="eastAsia"/>
                <w:color w:val="000000" w:themeColor="text1"/>
              </w:rPr>
              <w:t>、</w:t>
            </w:r>
            <w:r w:rsidR="006C08B7" w:rsidRPr="00E30AB1">
              <w:rPr>
                <w:rFonts w:cs="Times New Roman"/>
                <w:color w:val="000000" w:themeColor="text1"/>
              </w:rPr>
              <w:t>《生活垃圾填埋场污染控制标准》（</w:t>
            </w:r>
            <w:r w:rsidR="006C08B7" w:rsidRPr="00E30AB1">
              <w:rPr>
                <w:rFonts w:cs="Times New Roman"/>
                <w:color w:val="000000" w:themeColor="text1"/>
              </w:rPr>
              <w:t>GB16889-20</w:t>
            </w:r>
            <w:r w:rsidR="006C08B7" w:rsidRPr="00E30AB1">
              <w:rPr>
                <w:rFonts w:cs="Times New Roman" w:hint="eastAsia"/>
                <w:color w:val="000000" w:themeColor="text1"/>
              </w:rPr>
              <w:t>24</w:t>
            </w:r>
            <w:r w:rsidR="006C08B7" w:rsidRPr="00E30AB1">
              <w:rPr>
                <w:rFonts w:cs="Times New Roman"/>
                <w:color w:val="000000" w:themeColor="text1"/>
              </w:rPr>
              <w:t>）</w:t>
            </w:r>
            <w:r w:rsidR="006C08B7" w:rsidRPr="00E30AB1">
              <w:rPr>
                <w:color w:val="000000" w:themeColor="text1"/>
              </w:rPr>
              <w:t>中的相关要求，开展</w:t>
            </w:r>
            <w:r w:rsidR="0094765A" w:rsidRPr="00E30AB1">
              <w:rPr>
                <w:rFonts w:hint="eastAsia"/>
                <w:color w:val="000000" w:themeColor="text1"/>
              </w:rPr>
              <w:t>污染源和</w:t>
            </w:r>
            <w:r w:rsidR="006C08B7" w:rsidRPr="00E30AB1">
              <w:rPr>
                <w:color w:val="000000" w:themeColor="text1"/>
              </w:rPr>
              <w:t>环境质量监测工作</w:t>
            </w:r>
            <w:r w:rsidR="0094765A" w:rsidRPr="00E30AB1">
              <w:rPr>
                <w:rFonts w:hint="eastAsia"/>
                <w:color w:val="000000" w:themeColor="text1"/>
              </w:rPr>
              <w:t>。</w:t>
            </w:r>
          </w:p>
        </w:tc>
        <w:tc>
          <w:tcPr>
            <w:tcW w:w="339" w:type="pct"/>
            <w:vAlign w:val="center"/>
          </w:tcPr>
          <w:p w14:paraId="0DDBC15A" w14:textId="77777777" w:rsidR="003921A9" w:rsidRPr="00E30AB1" w:rsidRDefault="003921A9" w:rsidP="005B4BDB">
            <w:pPr>
              <w:pStyle w:val="lwx1"/>
              <w:rPr>
                <w:rFonts w:cs="Times New Roman"/>
                <w:color w:val="000000" w:themeColor="text1"/>
              </w:rPr>
            </w:pPr>
            <w:r w:rsidRPr="00E30AB1">
              <w:rPr>
                <w:rFonts w:cs="Times New Roman"/>
                <w:color w:val="000000" w:themeColor="text1"/>
              </w:rPr>
              <w:t>符合</w:t>
            </w:r>
          </w:p>
        </w:tc>
      </w:tr>
      <w:tr w:rsidR="00E30AB1" w:rsidRPr="00E30AB1" w14:paraId="578FA437" w14:textId="77777777" w:rsidTr="006411B6">
        <w:trPr>
          <w:trHeight w:val="269"/>
          <w:jc w:val="center"/>
        </w:trPr>
        <w:tc>
          <w:tcPr>
            <w:tcW w:w="618" w:type="pct"/>
            <w:vMerge/>
            <w:vAlign w:val="center"/>
          </w:tcPr>
          <w:p w14:paraId="74EC6096" w14:textId="77777777" w:rsidR="003921A9" w:rsidRPr="00E30AB1" w:rsidRDefault="003921A9" w:rsidP="005B4BDB">
            <w:pPr>
              <w:pStyle w:val="lwx1"/>
              <w:rPr>
                <w:rFonts w:cs="Times New Roman"/>
                <w:color w:val="000000" w:themeColor="text1"/>
              </w:rPr>
            </w:pPr>
          </w:p>
        </w:tc>
        <w:tc>
          <w:tcPr>
            <w:tcW w:w="340" w:type="pct"/>
            <w:vMerge/>
            <w:vAlign w:val="center"/>
          </w:tcPr>
          <w:p w14:paraId="2B423EAC" w14:textId="77777777" w:rsidR="003921A9" w:rsidRPr="00E30AB1" w:rsidRDefault="003921A9" w:rsidP="005B4BDB">
            <w:pPr>
              <w:pStyle w:val="lwx1"/>
              <w:rPr>
                <w:rFonts w:cs="Times New Roman"/>
                <w:color w:val="000000" w:themeColor="text1"/>
              </w:rPr>
            </w:pPr>
          </w:p>
        </w:tc>
        <w:tc>
          <w:tcPr>
            <w:tcW w:w="2131" w:type="pct"/>
            <w:gridSpan w:val="2"/>
            <w:vAlign w:val="center"/>
          </w:tcPr>
          <w:p w14:paraId="276B20C8" w14:textId="77777777" w:rsidR="003921A9" w:rsidRPr="00E30AB1" w:rsidRDefault="003921A9" w:rsidP="005B4BDB">
            <w:pPr>
              <w:pStyle w:val="lwx1"/>
              <w:jc w:val="both"/>
              <w:rPr>
                <w:rFonts w:cs="Times New Roman"/>
                <w:color w:val="000000" w:themeColor="text1"/>
              </w:rPr>
            </w:pPr>
            <w:r w:rsidRPr="00E30AB1">
              <w:rPr>
                <w:rFonts w:cs="Times New Roman"/>
                <w:color w:val="000000" w:themeColor="text1"/>
              </w:rPr>
              <w:t>5.10</w:t>
            </w:r>
            <w:r w:rsidRPr="00E30AB1">
              <w:rPr>
                <w:rFonts w:cs="Times New Roman"/>
                <w:color w:val="000000" w:themeColor="text1"/>
              </w:rPr>
              <w:t>卫生填埋场稳定后，经监测、论证和有关部门审定后，可以对土地进行适宜的开发利用，但不宜用作建筑用地。</w:t>
            </w:r>
          </w:p>
        </w:tc>
        <w:tc>
          <w:tcPr>
            <w:tcW w:w="1572" w:type="pct"/>
            <w:vAlign w:val="center"/>
          </w:tcPr>
          <w:p w14:paraId="53D55965" w14:textId="77777777" w:rsidR="003921A9" w:rsidRPr="00E30AB1" w:rsidRDefault="003921A9" w:rsidP="005B4BDB">
            <w:pPr>
              <w:pStyle w:val="lwx1"/>
              <w:jc w:val="both"/>
              <w:rPr>
                <w:rFonts w:cs="Times New Roman"/>
                <w:color w:val="000000" w:themeColor="text1"/>
              </w:rPr>
            </w:pPr>
            <w:r w:rsidRPr="00E30AB1">
              <w:rPr>
                <w:rFonts w:cs="Times New Roman"/>
                <w:color w:val="000000" w:themeColor="text1"/>
              </w:rPr>
              <w:t>固化飞灰填埋场稳定后，经监测、论证和有关部门审定后，可以对土地进行适宜的开发利用，但不宜作为建筑用地。</w:t>
            </w:r>
          </w:p>
        </w:tc>
        <w:tc>
          <w:tcPr>
            <w:tcW w:w="339" w:type="pct"/>
            <w:vAlign w:val="center"/>
          </w:tcPr>
          <w:p w14:paraId="3AD34F22" w14:textId="77777777" w:rsidR="003921A9" w:rsidRPr="00E30AB1" w:rsidRDefault="003921A9" w:rsidP="005B4BDB">
            <w:pPr>
              <w:pStyle w:val="lwx1"/>
              <w:rPr>
                <w:rFonts w:cs="Times New Roman"/>
                <w:color w:val="000000" w:themeColor="text1"/>
              </w:rPr>
            </w:pPr>
            <w:r w:rsidRPr="00E30AB1">
              <w:rPr>
                <w:rFonts w:cs="Times New Roman"/>
                <w:color w:val="000000" w:themeColor="text1"/>
              </w:rPr>
              <w:t>符合</w:t>
            </w:r>
          </w:p>
        </w:tc>
      </w:tr>
      <w:tr w:rsidR="00E30AB1" w:rsidRPr="00E30AB1" w14:paraId="0D793807" w14:textId="77777777" w:rsidTr="006411B6">
        <w:trPr>
          <w:jc w:val="center"/>
        </w:trPr>
        <w:tc>
          <w:tcPr>
            <w:tcW w:w="618" w:type="pct"/>
            <w:vMerge w:val="restart"/>
            <w:vAlign w:val="center"/>
          </w:tcPr>
          <w:p w14:paraId="3C9BBC28" w14:textId="77777777" w:rsidR="00315962" w:rsidRPr="00E30AB1" w:rsidRDefault="00315962" w:rsidP="00487B4F">
            <w:pPr>
              <w:pStyle w:val="lwx1"/>
              <w:rPr>
                <w:rFonts w:cs="Times New Roman"/>
                <w:color w:val="000000" w:themeColor="text1"/>
              </w:rPr>
            </w:pPr>
            <w:r w:rsidRPr="00E30AB1">
              <w:rPr>
                <w:rFonts w:cs="Times New Roman"/>
                <w:color w:val="000000" w:themeColor="text1"/>
              </w:rPr>
              <w:t>《生活垃圾填埋场污染控制标准》（</w:t>
            </w:r>
            <w:r w:rsidRPr="00E30AB1">
              <w:rPr>
                <w:rFonts w:cs="Times New Roman"/>
                <w:color w:val="000000" w:themeColor="text1"/>
              </w:rPr>
              <w:t>GB16889-20</w:t>
            </w:r>
            <w:r w:rsidRPr="00E30AB1">
              <w:rPr>
                <w:rFonts w:cs="Times New Roman" w:hint="eastAsia"/>
                <w:color w:val="000000" w:themeColor="text1"/>
              </w:rPr>
              <w:t>24</w:t>
            </w:r>
            <w:r w:rsidRPr="00E30AB1">
              <w:rPr>
                <w:rFonts w:cs="Times New Roman"/>
                <w:color w:val="000000" w:themeColor="text1"/>
              </w:rPr>
              <w:t>）</w:t>
            </w:r>
          </w:p>
        </w:tc>
        <w:tc>
          <w:tcPr>
            <w:tcW w:w="340" w:type="pct"/>
            <w:vMerge w:val="restart"/>
            <w:vAlign w:val="center"/>
          </w:tcPr>
          <w:p w14:paraId="3D8E0CC5" w14:textId="77777777" w:rsidR="00315962" w:rsidRPr="00E30AB1" w:rsidRDefault="00315962" w:rsidP="00487B4F">
            <w:pPr>
              <w:pStyle w:val="lwx1"/>
              <w:rPr>
                <w:rFonts w:cs="Times New Roman"/>
                <w:color w:val="000000" w:themeColor="text1"/>
              </w:rPr>
            </w:pPr>
            <w:r w:rsidRPr="00E30AB1">
              <w:rPr>
                <w:rFonts w:cs="Times New Roman"/>
                <w:color w:val="000000" w:themeColor="text1"/>
              </w:rPr>
              <w:t>设计、施工与验收要求</w:t>
            </w:r>
          </w:p>
        </w:tc>
        <w:tc>
          <w:tcPr>
            <w:tcW w:w="305" w:type="pct"/>
            <w:vMerge w:val="restart"/>
            <w:vAlign w:val="center"/>
          </w:tcPr>
          <w:p w14:paraId="470CEB70" w14:textId="6052A8A6" w:rsidR="00315962" w:rsidRPr="00E30AB1" w:rsidRDefault="00315962" w:rsidP="00487B4F">
            <w:pPr>
              <w:pStyle w:val="lwx1"/>
              <w:jc w:val="both"/>
              <w:rPr>
                <w:rFonts w:cs="Times New Roman"/>
                <w:color w:val="000000" w:themeColor="text1"/>
              </w:rPr>
            </w:pPr>
            <w:r w:rsidRPr="00E30AB1">
              <w:rPr>
                <w:rFonts w:cs="Times New Roman" w:hint="eastAsia"/>
                <w:color w:val="000000" w:themeColor="text1"/>
              </w:rPr>
              <w:t>一般规定</w:t>
            </w:r>
          </w:p>
        </w:tc>
        <w:tc>
          <w:tcPr>
            <w:tcW w:w="1826" w:type="pct"/>
            <w:vAlign w:val="center"/>
          </w:tcPr>
          <w:p w14:paraId="0D8CAAED" w14:textId="7E6C80CD" w:rsidR="00315962" w:rsidRPr="00E30AB1" w:rsidRDefault="00315962" w:rsidP="00487B4F">
            <w:pPr>
              <w:pStyle w:val="lwx1"/>
              <w:jc w:val="both"/>
              <w:rPr>
                <w:rFonts w:cs="Times New Roman"/>
                <w:color w:val="000000" w:themeColor="text1"/>
              </w:rPr>
            </w:pPr>
            <w:r w:rsidRPr="00E30AB1">
              <w:rPr>
                <w:rFonts w:cs="Times New Roman" w:hint="eastAsia"/>
                <w:color w:val="000000" w:themeColor="text1"/>
              </w:rPr>
              <w:t>填埋场应根据当地自然条件和填埋废物特性合理设置以下设施：计量设施、垃圾坝、防渗系统、</w:t>
            </w:r>
            <w:r w:rsidRPr="00E30AB1">
              <w:rPr>
                <w:rFonts w:cs="Times New Roman" w:hint="eastAsia"/>
                <w:color w:val="000000" w:themeColor="text1"/>
                <w:szCs w:val="22"/>
              </w:rPr>
              <w:t>渗滤液收集和导排系统、渗滤液处理系统、防洪系统、雨污分流系统、地下水导排系统、填埋气体导排及处理系统、覆盖和封场系统、环境监测设施、应急设施及其他公用工程和配套设备设施。</w:t>
            </w:r>
          </w:p>
        </w:tc>
        <w:tc>
          <w:tcPr>
            <w:tcW w:w="1572" w:type="pct"/>
            <w:vAlign w:val="center"/>
          </w:tcPr>
          <w:p w14:paraId="6885F2E7" w14:textId="77777777" w:rsidR="00315962" w:rsidRPr="00E30AB1" w:rsidRDefault="00315962" w:rsidP="00487B4F">
            <w:pPr>
              <w:pStyle w:val="lwx1"/>
              <w:jc w:val="both"/>
              <w:rPr>
                <w:rFonts w:cs="Times New Roman"/>
                <w:color w:val="000000" w:themeColor="text1"/>
              </w:rPr>
            </w:pPr>
            <w:r w:rsidRPr="00E30AB1">
              <w:rPr>
                <w:rFonts w:cs="Times New Roman"/>
                <w:color w:val="000000" w:themeColor="text1"/>
              </w:rPr>
              <w:t>本项目固化飞灰填埋场工程设计内容包括：</w:t>
            </w:r>
            <w:r w:rsidRPr="00E30AB1">
              <w:rPr>
                <w:rFonts w:cs="Times New Roman"/>
                <w:color w:val="000000" w:themeColor="text1"/>
                <w:szCs w:val="22"/>
              </w:rPr>
              <w:t>防渗衬层系统、渗滤液导排系统、渗滤液处理设施、雨污分流系统、地下水导排系统、地下水监测设施、填埋气体导排系统、覆盖和封场系统。</w:t>
            </w:r>
          </w:p>
        </w:tc>
        <w:tc>
          <w:tcPr>
            <w:tcW w:w="339" w:type="pct"/>
            <w:vAlign w:val="center"/>
          </w:tcPr>
          <w:p w14:paraId="75C47995" w14:textId="77777777" w:rsidR="00315962" w:rsidRPr="00E30AB1" w:rsidRDefault="00315962" w:rsidP="00487B4F">
            <w:pPr>
              <w:pStyle w:val="lwx1"/>
              <w:rPr>
                <w:rFonts w:cs="Times New Roman"/>
                <w:color w:val="000000" w:themeColor="text1"/>
              </w:rPr>
            </w:pPr>
            <w:r w:rsidRPr="00E30AB1">
              <w:rPr>
                <w:rFonts w:cs="Times New Roman"/>
                <w:color w:val="000000" w:themeColor="text1"/>
              </w:rPr>
              <w:t>符合</w:t>
            </w:r>
          </w:p>
        </w:tc>
      </w:tr>
      <w:tr w:rsidR="00E30AB1" w:rsidRPr="00E30AB1" w14:paraId="54487E45" w14:textId="77777777" w:rsidTr="006411B6">
        <w:trPr>
          <w:jc w:val="center"/>
        </w:trPr>
        <w:tc>
          <w:tcPr>
            <w:tcW w:w="618" w:type="pct"/>
            <w:vMerge/>
            <w:vAlign w:val="center"/>
          </w:tcPr>
          <w:p w14:paraId="7E67116C" w14:textId="77777777" w:rsidR="00315962" w:rsidRPr="00E30AB1" w:rsidRDefault="00315962" w:rsidP="00487B4F">
            <w:pPr>
              <w:pStyle w:val="lwx1"/>
              <w:rPr>
                <w:rFonts w:cs="Times New Roman"/>
                <w:color w:val="000000" w:themeColor="text1"/>
              </w:rPr>
            </w:pPr>
          </w:p>
        </w:tc>
        <w:tc>
          <w:tcPr>
            <w:tcW w:w="340" w:type="pct"/>
            <w:vMerge/>
            <w:vAlign w:val="center"/>
          </w:tcPr>
          <w:p w14:paraId="531454DE" w14:textId="77777777" w:rsidR="00315962" w:rsidRPr="00E30AB1" w:rsidRDefault="00315962" w:rsidP="00487B4F">
            <w:pPr>
              <w:pStyle w:val="lwx1"/>
              <w:rPr>
                <w:rFonts w:cs="Times New Roman"/>
                <w:color w:val="000000" w:themeColor="text1"/>
              </w:rPr>
            </w:pPr>
          </w:p>
        </w:tc>
        <w:tc>
          <w:tcPr>
            <w:tcW w:w="305" w:type="pct"/>
            <w:vMerge/>
            <w:vAlign w:val="center"/>
          </w:tcPr>
          <w:p w14:paraId="379B63FF" w14:textId="45F50926" w:rsidR="00315962" w:rsidRPr="00E30AB1" w:rsidRDefault="00315962" w:rsidP="00487B4F">
            <w:pPr>
              <w:pStyle w:val="lwx1"/>
              <w:jc w:val="both"/>
              <w:rPr>
                <w:rFonts w:cs="Times New Roman"/>
                <w:color w:val="000000" w:themeColor="text1"/>
              </w:rPr>
            </w:pPr>
          </w:p>
        </w:tc>
        <w:tc>
          <w:tcPr>
            <w:tcW w:w="1826" w:type="pct"/>
            <w:vAlign w:val="center"/>
          </w:tcPr>
          <w:p w14:paraId="4E08B392" w14:textId="23964591" w:rsidR="00315962" w:rsidRPr="00E30AB1" w:rsidRDefault="00315962" w:rsidP="00487B4F">
            <w:pPr>
              <w:pStyle w:val="lwx1"/>
              <w:jc w:val="both"/>
              <w:rPr>
                <w:rFonts w:cs="Times New Roman"/>
                <w:color w:val="000000" w:themeColor="text1"/>
              </w:rPr>
            </w:pPr>
            <w:r w:rsidRPr="00E30AB1">
              <w:rPr>
                <w:rFonts w:cs="Times New Roman" w:hint="eastAsia"/>
                <w:color w:val="000000" w:themeColor="text1"/>
              </w:rPr>
              <w:t>填埋场应实行雨污分流并设置雨水集排水系统，以收集、排出汇水区内可能流向填埋区的雨水</w:t>
            </w:r>
            <w:r w:rsidRPr="00E30AB1">
              <w:rPr>
                <w:rFonts w:cs="Times New Roman" w:hint="eastAsia"/>
                <w:color w:val="000000" w:themeColor="text1"/>
                <w:szCs w:val="22"/>
              </w:rPr>
              <w:t>以及未填埋区域内未与生活垃圾接触的雨水。雨水集排水系统收集的雨水不应与渗滤液混合。</w:t>
            </w:r>
          </w:p>
        </w:tc>
        <w:tc>
          <w:tcPr>
            <w:tcW w:w="1572" w:type="pct"/>
            <w:vAlign w:val="center"/>
          </w:tcPr>
          <w:p w14:paraId="3EDDC999" w14:textId="0E75B762" w:rsidR="00315962" w:rsidRPr="00E30AB1" w:rsidRDefault="00315962" w:rsidP="00487B4F">
            <w:pPr>
              <w:pStyle w:val="lwx1"/>
              <w:jc w:val="both"/>
              <w:rPr>
                <w:rFonts w:cs="Times New Roman"/>
                <w:color w:val="000000" w:themeColor="text1"/>
              </w:rPr>
            </w:pPr>
            <w:r w:rsidRPr="00E30AB1">
              <w:rPr>
                <w:rFonts w:cs="Times New Roman"/>
                <w:color w:val="000000" w:themeColor="text1"/>
              </w:rPr>
              <w:t>填埋区</w:t>
            </w:r>
            <w:r w:rsidRPr="00E30AB1">
              <w:rPr>
                <w:rFonts w:cs="Times New Roman" w:hint="eastAsia"/>
                <w:color w:val="000000" w:themeColor="text1"/>
              </w:rPr>
              <w:t>设置了雨水导排和渗滤液导排系统。雨水导排系统包括场外径流截排设施和场内径流截排设施。</w:t>
            </w:r>
            <w:r w:rsidRPr="00E30AB1">
              <w:rPr>
                <w:rFonts w:hint="eastAsia"/>
                <w:color w:val="000000" w:themeColor="text1"/>
              </w:rPr>
              <w:t>渗滤液导排系统铺设在中间分隔层上，包括渗滤液导排盲沟、</w:t>
            </w:r>
            <w:r w:rsidRPr="00E30AB1">
              <w:rPr>
                <w:rFonts w:hint="eastAsia"/>
                <w:color w:val="000000" w:themeColor="text1"/>
              </w:rPr>
              <w:t>300mm</w:t>
            </w:r>
            <w:r w:rsidRPr="00E30AB1">
              <w:rPr>
                <w:rFonts w:hint="eastAsia"/>
                <w:color w:val="000000" w:themeColor="text1"/>
              </w:rPr>
              <w:t>厚砾石导流层。</w:t>
            </w:r>
          </w:p>
        </w:tc>
        <w:tc>
          <w:tcPr>
            <w:tcW w:w="339" w:type="pct"/>
            <w:vAlign w:val="center"/>
          </w:tcPr>
          <w:p w14:paraId="5D8BB917" w14:textId="77777777" w:rsidR="00315962" w:rsidRPr="00E30AB1" w:rsidRDefault="00315962" w:rsidP="00487B4F">
            <w:pPr>
              <w:pStyle w:val="lwx1"/>
              <w:rPr>
                <w:rFonts w:cs="Times New Roman"/>
                <w:color w:val="000000" w:themeColor="text1"/>
              </w:rPr>
            </w:pPr>
            <w:r w:rsidRPr="00E30AB1">
              <w:rPr>
                <w:rFonts w:cs="Times New Roman"/>
                <w:color w:val="000000" w:themeColor="text1"/>
              </w:rPr>
              <w:t>符合</w:t>
            </w:r>
          </w:p>
        </w:tc>
      </w:tr>
      <w:tr w:rsidR="00E30AB1" w:rsidRPr="00E30AB1" w14:paraId="0D4F6041" w14:textId="77777777" w:rsidTr="006411B6">
        <w:trPr>
          <w:jc w:val="center"/>
        </w:trPr>
        <w:tc>
          <w:tcPr>
            <w:tcW w:w="618" w:type="pct"/>
            <w:vMerge/>
            <w:vAlign w:val="center"/>
          </w:tcPr>
          <w:p w14:paraId="7C2111E0" w14:textId="77777777" w:rsidR="00315962" w:rsidRPr="00E30AB1" w:rsidRDefault="00315962" w:rsidP="00487B4F">
            <w:pPr>
              <w:pStyle w:val="lwx1"/>
              <w:rPr>
                <w:rFonts w:cs="Times New Roman"/>
                <w:color w:val="000000" w:themeColor="text1"/>
              </w:rPr>
            </w:pPr>
          </w:p>
        </w:tc>
        <w:tc>
          <w:tcPr>
            <w:tcW w:w="340" w:type="pct"/>
            <w:vMerge/>
            <w:vAlign w:val="center"/>
          </w:tcPr>
          <w:p w14:paraId="1BB7C566" w14:textId="77777777" w:rsidR="00315962" w:rsidRPr="00E30AB1" w:rsidRDefault="00315962" w:rsidP="00487B4F">
            <w:pPr>
              <w:pStyle w:val="lwx1"/>
              <w:rPr>
                <w:rFonts w:cs="Times New Roman"/>
                <w:color w:val="000000" w:themeColor="text1"/>
              </w:rPr>
            </w:pPr>
          </w:p>
        </w:tc>
        <w:tc>
          <w:tcPr>
            <w:tcW w:w="305" w:type="pct"/>
            <w:vMerge/>
            <w:vAlign w:val="center"/>
          </w:tcPr>
          <w:p w14:paraId="34CBAE70" w14:textId="192975BB" w:rsidR="00315962" w:rsidRPr="00E30AB1" w:rsidRDefault="00315962" w:rsidP="00487B4F">
            <w:pPr>
              <w:pStyle w:val="lwx1"/>
              <w:jc w:val="both"/>
              <w:rPr>
                <w:rFonts w:cs="Times New Roman"/>
                <w:color w:val="000000" w:themeColor="text1"/>
              </w:rPr>
            </w:pPr>
          </w:p>
        </w:tc>
        <w:tc>
          <w:tcPr>
            <w:tcW w:w="1826" w:type="pct"/>
            <w:vAlign w:val="center"/>
          </w:tcPr>
          <w:p w14:paraId="741C99D1" w14:textId="142CAE2D" w:rsidR="00315962" w:rsidRPr="00E30AB1" w:rsidRDefault="00315962" w:rsidP="00487B4F">
            <w:pPr>
              <w:pStyle w:val="lwx1"/>
              <w:jc w:val="both"/>
              <w:rPr>
                <w:rFonts w:cs="Times New Roman"/>
                <w:color w:val="000000" w:themeColor="text1"/>
              </w:rPr>
            </w:pPr>
            <w:r w:rsidRPr="00E30AB1">
              <w:rPr>
                <w:rFonts w:cs="Times New Roman" w:hint="eastAsia"/>
                <w:color w:val="000000" w:themeColor="text1"/>
              </w:rPr>
              <w:t>填埋库区基础层底部应与地下水年最高水位保持</w:t>
            </w:r>
            <w:r w:rsidRPr="00E30AB1">
              <w:rPr>
                <w:rFonts w:cs="Times New Roman"/>
                <w:color w:val="000000" w:themeColor="text1"/>
              </w:rPr>
              <w:t>3m</w:t>
            </w:r>
            <w:r w:rsidRPr="00E30AB1">
              <w:rPr>
                <w:rFonts w:cs="Times New Roman" w:hint="eastAsia"/>
                <w:color w:val="000000" w:themeColor="text1"/>
              </w:rPr>
              <w:t>及以上的距离。当填埋区基础层底部与地下水年最高水位距离不足</w:t>
            </w:r>
            <w:r w:rsidRPr="00E30AB1">
              <w:rPr>
                <w:rFonts w:cs="Times New Roman"/>
                <w:color w:val="000000" w:themeColor="text1"/>
              </w:rPr>
              <w:t>3m</w:t>
            </w:r>
            <w:r w:rsidRPr="00E30AB1">
              <w:rPr>
                <w:rFonts w:cs="Times New Roman" w:hint="eastAsia"/>
                <w:color w:val="000000" w:themeColor="text1"/>
              </w:rPr>
              <w:t>时，应建设地下水导排系统。地下水导排系统的设计应符合</w:t>
            </w:r>
            <w:r w:rsidRPr="00E30AB1">
              <w:rPr>
                <w:rFonts w:cs="Times New Roman"/>
                <w:color w:val="000000" w:themeColor="text1"/>
              </w:rPr>
              <w:t>GB 50869</w:t>
            </w:r>
            <w:r w:rsidRPr="00E30AB1">
              <w:rPr>
                <w:rFonts w:cs="Times New Roman" w:hint="eastAsia"/>
                <w:color w:val="000000" w:themeColor="text1"/>
              </w:rPr>
              <w:t>的相关规定。</w:t>
            </w:r>
          </w:p>
        </w:tc>
        <w:tc>
          <w:tcPr>
            <w:tcW w:w="1572" w:type="pct"/>
            <w:vAlign w:val="center"/>
          </w:tcPr>
          <w:p w14:paraId="0845D6DF" w14:textId="4757B019" w:rsidR="00315962" w:rsidRPr="00E30AB1" w:rsidRDefault="00315962" w:rsidP="00487B4F">
            <w:pPr>
              <w:pStyle w:val="lwx1"/>
              <w:jc w:val="both"/>
              <w:rPr>
                <w:rFonts w:cs="Times New Roman"/>
                <w:color w:val="000000" w:themeColor="text1"/>
              </w:rPr>
            </w:pPr>
            <w:r w:rsidRPr="00E30AB1">
              <w:rPr>
                <w:rFonts w:hint="eastAsia"/>
                <w:color w:val="000000" w:themeColor="text1"/>
              </w:rPr>
              <w:t>在填埋区分别设置碎石地下水导排层，中央位置设置地下水收集主盲沟，</w:t>
            </w:r>
            <w:r w:rsidRPr="00E30AB1">
              <w:rPr>
                <w:color w:val="000000" w:themeColor="text1"/>
              </w:rPr>
              <w:t xml:space="preserve"> </w:t>
            </w:r>
            <w:r w:rsidRPr="00E30AB1">
              <w:rPr>
                <w:rFonts w:hint="eastAsia"/>
                <w:color w:val="000000" w:themeColor="text1"/>
              </w:rPr>
              <w:t>沿主盲沟隔一定距离设置一些拦截支盲沟。</w:t>
            </w:r>
          </w:p>
        </w:tc>
        <w:tc>
          <w:tcPr>
            <w:tcW w:w="339" w:type="pct"/>
            <w:vAlign w:val="center"/>
          </w:tcPr>
          <w:p w14:paraId="7A50EADF" w14:textId="77777777" w:rsidR="00315962" w:rsidRPr="00E30AB1" w:rsidRDefault="00315962" w:rsidP="00487B4F">
            <w:pPr>
              <w:pStyle w:val="lwx1"/>
              <w:rPr>
                <w:rFonts w:cs="Times New Roman"/>
                <w:color w:val="000000" w:themeColor="text1"/>
              </w:rPr>
            </w:pPr>
            <w:r w:rsidRPr="00E30AB1">
              <w:rPr>
                <w:rFonts w:cs="Times New Roman"/>
                <w:color w:val="000000" w:themeColor="text1"/>
              </w:rPr>
              <w:t>符合</w:t>
            </w:r>
          </w:p>
        </w:tc>
      </w:tr>
      <w:tr w:rsidR="00E30AB1" w:rsidRPr="00E30AB1" w14:paraId="165DDCF2" w14:textId="77777777" w:rsidTr="006411B6">
        <w:trPr>
          <w:jc w:val="center"/>
        </w:trPr>
        <w:tc>
          <w:tcPr>
            <w:tcW w:w="618" w:type="pct"/>
            <w:vMerge/>
            <w:vAlign w:val="center"/>
          </w:tcPr>
          <w:p w14:paraId="20961252" w14:textId="77777777" w:rsidR="00315962" w:rsidRPr="00E30AB1" w:rsidRDefault="00315962" w:rsidP="00487B4F">
            <w:pPr>
              <w:pStyle w:val="lwx1"/>
              <w:rPr>
                <w:rFonts w:cs="Times New Roman"/>
                <w:color w:val="000000" w:themeColor="text1"/>
              </w:rPr>
            </w:pPr>
          </w:p>
        </w:tc>
        <w:tc>
          <w:tcPr>
            <w:tcW w:w="340" w:type="pct"/>
            <w:vMerge/>
            <w:vAlign w:val="center"/>
          </w:tcPr>
          <w:p w14:paraId="384985D8" w14:textId="77777777" w:rsidR="00315962" w:rsidRPr="00E30AB1" w:rsidRDefault="00315962" w:rsidP="00487B4F">
            <w:pPr>
              <w:pStyle w:val="lwx1"/>
              <w:rPr>
                <w:rFonts w:cs="Times New Roman"/>
                <w:color w:val="000000" w:themeColor="text1"/>
              </w:rPr>
            </w:pPr>
          </w:p>
        </w:tc>
        <w:tc>
          <w:tcPr>
            <w:tcW w:w="305" w:type="pct"/>
            <w:vMerge/>
            <w:vAlign w:val="center"/>
          </w:tcPr>
          <w:p w14:paraId="6A05FAF8" w14:textId="66964ABE" w:rsidR="00315962" w:rsidRPr="00E30AB1" w:rsidRDefault="00315962" w:rsidP="00487B4F">
            <w:pPr>
              <w:pStyle w:val="lwx1"/>
              <w:jc w:val="both"/>
              <w:rPr>
                <w:rFonts w:cs="Times New Roman"/>
                <w:color w:val="000000" w:themeColor="text1"/>
              </w:rPr>
            </w:pPr>
          </w:p>
        </w:tc>
        <w:tc>
          <w:tcPr>
            <w:tcW w:w="1826" w:type="pct"/>
            <w:vAlign w:val="center"/>
          </w:tcPr>
          <w:p w14:paraId="77A06FD4" w14:textId="1122A042" w:rsidR="00315962" w:rsidRPr="00E30AB1" w:rsidRDefault="00315962" w:rsidP="00487B4F">
            <w:pPr>
              <w:pStyle w:val="lwx1"/>
              <w:jc w:val="both"/>
              <w:rPr>
                <w:rFonts w:cs="Times New Roman"/>
                <w:color w:val="000000" w:themeColor="text1"/>
              </w:rPr>
            </w:pPr>
            <w:r w:rsidRPr="00E30AB1">
              <w:rPr>
                <w:rFonts w:cs="Times New Roman" w:hint="eastAsia"/>
                <w:color w:val="000000" w:themeColor="text1"/>
              </w:rPr>
              <w:t>填埋场应建设围墙或栅栏等隔离设施，并在填埋区边界或其他必要的位置设置防飞散设施、安全防护设施、防火隔离带。</w:t>
            </w:r>
          </w:p>
        </w:tc>
        <w:tc>
          <w:tcPr>
            <w:tcW w:w="1572" w:type="pct"/>
            <w:vAlign w:val="center"/>
          </w:tcPr>
          <w:p w14:paraId="60EF1957" w14:textId="07ABE395" w:rsidR="00315962" w:rsidRPr="00E30AB1" w:rsidRDefault="00636F9C" w:rsidP="00487B4F">
            <w:pPr>
              <w:pStyle w:val="lwx1"/>
              <w:jc w:val="both"/>
              <w:rPr>
                <w:rFonts w:cs="Times New Roman"/>
                <w:color w:val="000000" w:themeColor="text1"/>
              </w:rPr>
            </w:pPr>
            <w:r w:rsidRPr="00E30AB1">
              <w:rPr>
                <w:rFonts w:cs="Times New Roman" w:hint="eastAsia"/>
                <w:color w:val="000000" w:themeColor="text1"/>
              </w:rPr>
              <w:t>要求：</w:t>
            </w:r>
            <w:r w:rsidR="00315962" w:rsidRPr="00E30AB1">
              <w:rPr>
                <w:rFonts w:cs="Times New Roman"/>
                <w:color w:val="000000" w:themeColor="text1"/>
              </w:rPr>
              <w:t>固化飞灰填埋场应设置</w:t>
            </w:r>
            <w:r w:rsidR="00315962" w:rsidRPr="00E30AB1">
              <w:rPr>
                <w:rFonts w:cs="Times New Roman"/>
                <w:color w:val="000000" w:themeColor="text1"/>
                <w:szCs w:val="22"/>
              </w:rPr>
              <w:t>围墙或格栅等隔离设施，并在填埋区边界周围设置防飞扬设施、安全防护措施及防火隔离带。</w:t>
            </w:r>
          </w:p>
        </w:tc>
        <w:tc>
          <w:tcPr>
            <w:tcW w:w="339" w:type="pct"/>
            <w:vAlign w:val="center"/>
          </w:tcPr>
          <w:p w14:paraId="4FAC0C3A" w14:textId="1B2A040B" w:rsidR="00315962" w:rsidRPr="00E30AB1" w:rsidRDefault="00315962" w:rsidP="00487B4F">
            <w:pPr>
              <w:pStyle w:val="lwx1"/>
              <w:rPr>
                <w:rFonts w:cs="Times New Roman"/>
                <w:color w:val="000000" w:themeColor="text1"/>
              </w:rPr>
            </w:pPr>
            <w:r w:rsidRPr="00E30AB1">
              <w:rPr>
                <w:rFonts w:cs="Times New Roman"/>
                <w:color w:val="000000" w:themeColor="text1"/>
              </w:rPr>
              <w:t>符合</w:t>
            </w:r>
          </w:p>
        </w:tc>
      </w:tr>
      <w:tr w:rsidR="00E30AB1" w:rsidRPr="00E30AB1" w14:paraId="1E76AB1F" w14:textId="77777777" w:rsidTr="006411B6">
        <w:trPr>
          <w:jc w:val="center"/>
        </w:trPr>
        <w:tc>
          <w:tcPr>
            <w:tcW w:w="618" w:type="pct"/>
            <w:vMerge/>
            <w:vAlign w:val="center"/>
          </w:tcPr>
          <w:p w14:paraId="104C263C" w14:textId="77777777" w:rsidR="00315962" w:rsidRPr="00E30AB1" w:rsidRDefault="00315962" w:rsidP="00487B4F">
            <w:pPr>
              <w:pStyle w:val="lwx1"/>
              <w:rPr>
                <w:rFonts w:cs="Times New Roman"/>
                <w:color w:val="000000" w:themeColor="text1"/>
              </w:rPr>
            </w:pPr>
          </w:p>
        </w:tc>
        <w:tc>
          <w:tcPr>
            <w:tcW w:w="340" w:type="pct"/>
            <w:vMerge/>
            <w:vAlign w:val="center"/>
          </w:tcPr>
          <w:p w14:paraId="546394DA" w14:textId="77777777" w:rsidR="00315962" w:rsidRPr="00E30AB1" w:rsidRDefault="00315962" w:rsidP="00487B4F">
            <w:pPr>
              <w:pStyle w:val="lwx1"/>
              <w:rPr>
                <w:rFonts w:cs="Times New Roman"/>
                <w:color w:val="000000" w:themeColor="text1"/>
              </w:rPr>
            </w:pPr>
          </w:p>
        </w:tc>
        <w:tc>
          <w:tcPr>
            <w:tcW w:w="305" w:type="pct"/>
            <w:vAlign w:val="center"/>
          </w:tcPr>
          <w:p w14:paraId="0AE2D57C" w14:textId="0FD01B16" w:rsidR="00315962" w:rsidRPr="00E30AB1" w:rsidRDefault="00315962" w:rsidP="00487B4F">
            <w:pPr>
              <w:pStyle w:val="lwx1"/>
              <w:jc w:val="both"/>
              <w:rPr>
                <w:rFonts w:cs="Times New Roman"/>
                <w:color w:val="000000" w:themeColor="text1"/>
              </w:rPr>
            </w:pPr>
            <w:r w:rsidRPr="00E30AB1">
              <w:rPr>
                <w:rFonts w:cs="Times New Roman" w:hint="eastAsia"/>
                <w:color w:val="000000" w:themeColor="text1"/>
              </w:rPr>
              <w:t>防渗设计</w:t>
            </w:r>
          </w:p>
        </w:tc>
        <w:tc>
          <w:tcPr>
            <w:tcW w:w="1826" w:type="pct"/>
            <w:vAlign w:val="center"/>
          </w:tcPr>
          <w:p w14:paraId="0B524CDC" w14:textId="2A06B7B9" w:rsidR="00315962" w:rsidRPr="00E30AB1" w:rsidRDefault="00315962" w:rsidP="00487B4F">
            <w:pPr>
              <w:pStyle w:val="lwx1"/>
              <w:jc w:val="both"/>
              <w:rPr>
                <w:rFonts w:cs="Times New Roman"/>
                <w:color w:val="000000" w:themeColor="text1"/>
              </w:rPr>
            </w:pPr>
            <w:r w:rsidRPr="00E30AB1">
              <w:rPr>
                <w:rFonts w:cs="Times New Roman" w:hint="eastAsia"/>
                <w:color w:val="000000" w:themeColor="text1"/>
              </w:rPr>
              <w:t>填埋场应根据填埋区天然基础层的地质情况以及环境影响评价的结论，选择单人工复合衬层或双人工复合衬层作为填埋区防渗衬层。</w:t>
            </w:r>
          </w:p>
        </w:tc>
        <w:tc>
          <w:tcPr>
            <w:tcW w:w="1572" w:type="pct"/>
            <w:vAlign w:val="center"/>
          </w:tcPr>
          <w:p w14:paraId="6F5B4958" w14:textId="344144C1" w:rsidR="00315962" w:rsidRPr="00E30AB1" w:rsidRDefault="00315962" w:rsidP="00487B4F">
            <w:pPr>
              <w:pStyle w:val="lwx1"/>
              <w:jc w:val="both"/>
              <w:rPr>
                <w:rFonts w:cs="Times New Roman"/>
                <w:color w:val="000000" w:themeColor="text1"/>
              </w:rPr>
            </w:pPr>
            <w:r w:rsidRPr="00E30AB1">
              <w:rPr>
                <w:rFonts w:cs="Times New Roman" w:hint="eastAsia"/>
                <w:color w:val="000000" w:themeColor="text1"/>
              </w:rPr>
              <w:t>本项目选择双人工复合衬层作为填埋区防渗衬层。</w:t>
            </w:r>
          </w:p>
        </w:tc>
        <w:tc>
          <w:tcPr>
            <w:tcW w:w="339" w:type="pct"/>
            <w:vAlign w:val="center"/>
          </w:tcPr>
          <w:p w14:paraId="1C19A25E" w14:textId="0AE4BFA3" w:rsidR="00315962" w:rsidRPr="00E30AB1" w:rsidRDefault="00315962" w:rsidP="00487B4F">
            <w:pPr>
              <w:pStyle w:val="lwx1"/>
              <w:rPr>
                <w:rFonts w:cs="Times New Roman"/>
                <w:color w:val="000000" w:themeColor="text1"/>
              </w:rPr>
            </w:pPr>
            <w:r w:rsidRPr="00E30AB1">
              <w:rPr>
                <w:rFonts w:cs="Times New Roman"/>
                <w:color w:val="000000" w:themeColor="text1"/>
              </w:rPr>
              <w:t>符合</w:t>
            </w:r>
          </w:p>
        </w:tc>
      </w:tr>
      <w:tr w:rsidR="00E30AB1" w:rsidRPr="00E30AB1" w14:paraId="355E9DA3" w14:textId="77777777" w:rsidTr="006411B6">
        <w:trPr>
          <w:jc w:val="center"/>
        </w:trPr>
        <w:tc>
          <w:tcPr>
            <w:tcW w:w="618" w:type="pct"/>
            <w:vMerge/>
            <w:vAlign w:val="center"/>
          </w:tcPr>
          <w:p w14:paraId="0CFBBA56" w14:textId="77777777" w:rsidR="00315962" w:rsidRPr="00E30AB1" w:rsidRDefault="00315962" w:rsidP="00487B4F">
            <w:pPr>
              <w:pStyle w:val="lwx1"/>
              <w:rPr>
                <w:rFonts w:cs="Times New Roman"/>
                <w:color w:val="000000" w:themeColor="text1"/>
              </w:rPr>
            </w:pPr>
          </w:p>
        </w:tc>
        <w:tc>
          <w:tcPr>
            <w:tcW w:w="340" w:type="pct"/>
            <w:vMerge/>
            <w:vAlign w:val="center"/>
          </w:tcPr>
          <w:p w14:paraId="30283409" w14:textId="77777777" w:rsidR="00315962" w:rsidRPr="00E30AB1" w:rsidRDefault="00315962" w:rsidP="00487B4F">
            <w:pPr>
              <w:pStyle w:val="lwx1"/>
              <w:rPr>
                <w:rFonts w:cs="Times New Roman"/>
                <w:color w:val="000000" w:themeColor="text1"/>
              </w:rPr>
            </w:pPr>
          </w:p>
        </w:tc>
        <w:tc>
          <w:tcPr>
            <w:tcW w:w="305" w:type="pct"/>
            <w:vMerge w:val="restart"/>
            <w:vAlign w:val="center"/>
          </w:tcPr>
          <w:p w14:paraId="4D30CC25" w14:textId="287AF8B6" w:rsidR="00315962" w:rsidRPr="00E30AB1" w:rsidRDefault="00315962" w:rsidP="00487B4F">
            <w:pPr>
              <w:pStyle w:val="lwx1"/>
              <w:jc w:val="both"/>
              <w:rPr>
                <w:rFonts w:cs="Times New Roman"/>
                <w:color w:val="000000" w:themeColor="text1"/>
              </w:rPr>
            </w:pPr>
            <w:r w:rsidRPr="00E30AB1">
              <w:rPr>
                <w:rFonts w:cs="Times New Roman" w:hint="eastAsia"/>
                <w:color w:val="000000" w:themeColor="text1"/>
              </w:rPr>
              <w:t>渗滤液收集和</w:t>
            </w:r>
            <w:r w:rsidRPr="00E30AB1">
              <w:rPr>
                <w:rFonts w:cs="Times New Roman" w:hint="eastAsia"/>
                <w:color w:val="000000" w:themeColor="text1"/>
              </w:rPr>
              <w:lastRenderedPageBreak/>
              <w:t>导排</w:t>
            </w:r>
          </w:p>
        </w:tc>
        <w:tc>
          <w:tcPr>
            <w:tcW w:w="1826" w:type="pct"/>
            <w:vAlign w:val="center"/>
          </w:tcPr>
          <w:p w14:paraId="1160F8FE" w14:textId="799F292B" w:rsidR="00315962" w:rsidRPr="00E30AB1" w:rsidRDefault="00315962" w:rsidP="00487B4F">
            <w:pPr>
              <w:pStyle w:val="lwx1"/>
              <w:jc w:val="both"/>
              <w:rPr>
                <w:rFonts w:cs="Times New Roman"/>
                <w:color w:val="000000" w:themeColor="text1"/>
              </w:rPr>
            </w:pPr>
            <w:r w:rsidRPr="00E30AB1">
              <w:rPr>
                <w:rFonts w:cs="Times New Roman" w:hint="eastAsia"/>
                <w:color w:val="000000" w:themeColor="text1"/>
              </w:rPr>
              <w:lastRenderedPageBreak/>
              <w:t>填埋场应设置渗滤液收集和导排系统，其设计应确保在填埋场的运行、封场及后期维护和管理期内防渗衬</w:t>
            </w:r>
            <w:r w:rsidRPr="00E30AB1">
              <w:rPr>
                <w:rFonts w:cs="Times New Roman" w:hint="eastAsia"/>
                <w:color w:val="000000" w:themeColor="text1"/>
              </w:rPr>
              <w:lastRenderedPageBreak/>
              <w:t>层上的渗滤液深度不大于</w:t>
            </w:r>
            <w:r w:rsidRPr="00E30AB1">
              <w:rPr>
                <w:rFonts w:cs="Times New Roman"/>
                <w:color w:val="000000" w:themeColor="text1"/>
              </w:rPr>
              <w:t>30 cm</w:t>
            </w:r>
            <w:r w:rsidRPr="00E30AB1">
              <w:rPr>
                <w:rFonts w:cs="Times New Roman" w:hint="eastAsia"/>
                <w:color w:val="000000" w:themeColor="text1"/>
              </w:rPr>
              <w:t>。</w:t>
            </w:r>
          </w:p>
        </w:tc>
        <w:tc>
          <w:tcPr>
            <w:tcW w:w="1572" w:type="pct"/>
            <w:vAlign w:val="center"/>
          </w:tcPr>
          <w:p w14:paraId="503CD2D5" w14:textId="489B6717" w:rsidR="00315962" w:rsidRPr="00E30AB1" w:rsidRDefault="00315962" w:rsidP="00487B4F">
            <w:pPr>
              <w:pStyle w:val="lwx1"/>
              <w:jc w:val="both"/>
              <w:rPr>
                <w:rFonts w:cs="Times New Roman"/>
                <w:color w:val="000000" w:themeColor="text1"/>
              </w:rPr>
            </w:pPr>
            <w:r w:rsidRPr="00E30AB1">
              <w:rPr>
                <w:rFonts w:hint="eastAsia"/>
                <w:color w:val="000000" w:themeColor="text1"/>
              </w:rPr>
              <w:lastRenderedPageBreak/>
              <w:t>渗滤液导排系统铺设在中间分隔层上，包括渗滤液导排盲沟、</w:t>
            </w:r>
            <w:r w:rsidRPr="00E30AB1">
              <w:rPr>
                <w:rFonts w:hint="eastAsia"/>
                <w:color w:val="000000" w:themeColor="text1"/>
              </w:rPr>
              <w:t>300mm</w:t>
            </w:r>
            <w:r w:rsidRPr="00E30AB1">
              <w:rPr>
                <w:rFonts w:hint="eastAsia"/>
                <w:color w:val="000000" w:themeColor="text1"/>
              </w:rPr>
              <w:t>厚砾石导流层。</w:t>
            </w:r>
          </w:p>
        </w:tc>
        <w:tc>
          <w:tcPr>
            <w:tcW w:w="339" w:type="pct"/>
            <w:vAlign w:val="center"/>
          </w:tcPr>
          <w:p w14:paraId="487115D0" w14:textId="049893E1" w:rsidR="00315962" w:rsidRPr="00E30AB1" w:rsidRDefault="00315962" w:rsidP="00487B4F">
            <w:pPr>
              <w:pStyle w:val="lwx1"/>
              <w:rPr>
                <w:rFonts w:cs="Times New Roman"/>
                <w:color w:val="000000" w:themeColor="text1"/>
              </w:rPr>
            </w:pPr>
            <w:r w:rsidRPr="00E30AB1">
              <w:rPr>
                <w:rFonts w:cs="Times New Roman"/>
                <w:color w:val="000000" w:themeColor="text1"/>
              </w:rPr>
              <w:t>符合</w:t>
            </w:r>
          </w:p>
        </w:tc>
      </w:tr>
      <w:tr w:rsidR="00E30AB1" w:rsidRPr="00E30AB1" w14:paraId="7633355C" w14:textId="77777777" w:rsidTr="006411B6">
        <w:trPr>
          <w:jc w:val="center"/>
        </w:trPr>
        <w:tc>
          <w:tcPr>
            <w:tcW w:w="618" w:type="pct"/>
            <w:vMerge/>
            <w:vAlign w:val="center"/>
          </w:tcPr>
          <w:p w14:paraId="71F1C4C2" w14:textId="77777777" w:rsidR="00315962" w:rsidRPr="00E30AB1" w:rsidRDefault="00315962" w:rsidP="00487B4F">
            <w:pPr>
              <w:pStyle w:val="lwx1"/>
              <w:rPr>
                <w:rFonts w:cs="Times New Roman"/>
                <w:color w:val="000000" w:themeColor="text1"/>
              </w:rPr>
            </w:pPr>
          </w:p>
        </w:tc>
        <w:tc>
          <w:tcPr>
            <w:tcW w:w="340" w:type="pct"/>
            <w:vMerge/>
            <w:vAlign w:val="center"/>
          </w:tcPr>
          <w:p w14:paraId="631643C1" w14:textId="77777777" w:rsidR="00315962" w:rsidRPr="00E30AB1" w:rsidRDefault="00315962" w:rsidP="00487B4F">
            <w:pPr>
              <w:pStyle w:val="lwx1"/>
              <w:rPr>
                <w:rFonts w:cs="Times New Roman"/>
                <w:color w:val="000000" w:themeColor="text1"/>
              </w:rPr>
            </w:pPr>
          </w:p>
        </w:tc>
        <w:tc>
          <w:tcPr>
            <w:tcW w:w="305" w:type="pct"/>
            <w:vMerge/>
            <w:vAlign w:val="center"/>
          </w:tcPr>
          <w:p w14:paraId="64C5FD73" w14:textId="77777777" w:rsidR="00315962" w:rsidRPr="00E30AB1" w:rsidRDefault="00315962" w:rsidP="00487B4F">
            <w:pPr>
              <w:pStyle w:val="lwx1"/>
              <w:jc w:val="both"/>
              <w:rPr>
                <w:rFonts w:cs="Times New Roman"/>
                <w:color w:val="000000" w:themeColor="text1"/>
              </w:rPr>
            </w:pPr>
          </w:p>
        </w:tc>
        <w:tc>
          <w:tcPr>
            <w:tcW w:w="1826" w:type="pct"/>
            <w:vAlign w:val="center"/>
          </w:tcPr>
          <w:p w14:paraId="683237ED" w14:textId="10F83126" w:rsidR="00315962" w:rsidRPr="00E30AB1" w:rsidRDefault="00315962" w:rsidP="005B124B">
            <w:pPr>
              <w:pStyle w:val="lwx1"/>
              <w:jc w:val="both"/>
              <w:rPr>
                <w:rFonts w:cs="Times New Roman"/>
                <w:color w:val="000000" w:themeColor="text1"/>
              </w:rPr>
            </w:pPr>
            <w:r w:rsidRPr="00E30AB1">
              <w:rPr>
                <w:rFonts w:cs="Times New Roman" w:hint="eastAsia"/>
                <w:color w:val="000000" w:themeColor="text1"/>
              </w:rPr>
              <w:t>填埋场应设置渗滤液调节池，其防渗要求不应低于填埋库区的防渗要求。调节池容量应根据</w:t>
            </w:r>
            <w:r w:rsidRPr="00E30AB1">
              <w:rPr>
                <w:rFonts w:cs="Times New Roman"/>
                <w:color w:val="000000" w:themeColor="text1"/>
              </w:rPr>
              <w:t>GB 50869</w:t>
            </w:r>
            <w:r w:rsidRPr="00E30AB1">
              <w:rPr>
                <w:rFonts w:cs="Times New Roman" w:hint="eastAsia"/>
                <w:color w:val="000000" w:themeColor="text1"/>
              </w:rPr>
              <w:t>的要求进行计算。</w:t>
            </w:r>
          </w:p>
        </w:tc>
        <w:tc>
          <w:tcPr>
            <w:tcW w:w="1572" w:type="pct"/>
            <w:vAlign w:val="center"/>
          </w:tcPr>
          <w:p w14:paraId="69985FC1" w14:textId="33B20319" w:rsidR="00315962" w:rsidRPr="00E30AB1" w:rsidRDefault="00315962" w:rsidP="00487B4F">
            <w:pPr>
              <w:pStyle w:val="lwx1"/>
              <w:jc w:val="both"/>
              <w:rPr>
                <w:rFonts w:cs="Times New Roman"/>
                <w:color w:val="000000" w:themeColor="text1"/>
              </w:rPr>
            </w:pPr>
            <w:r w:rsidRPr="00E30AB1">
              <w:rPr>
                <w:rFonts w:cs="Times New Roman" w:hint="eastAsia"/>
                <w:color w:val="000000" w:themeColor="text1"/>
              </w:rPr>
              <w:t>本项目依托厂内现有渗滤液调节池，调节池容量符合</w:t>
            </w:r>
            <w:r w:rsidRPr="00E30AB1">
              <w:rPr>
                <w:rFonts w:cs="Times New Roman"/>
                <w:color w:val="000000" w:themeColor="text1"/>
              </w:rPr>
              <w:t>GB 50869</w:t>
            </w:r>
            <w:r w:rsidRPr="00E30AB1">
              <w:rPr>
                <w:rFonts w:cs="Times New Roman" w:hint="eastAsia"/>
                <w:color w:val="000000" w:themeColor="text1"/>
              </w:rPr>
              <w:t>的要求。</w:t>
            </w:r>
          </w:p>
        </w:tc>
        <w:tc>
          <w:tcPr>
            <w:tcW w:w="339" w:type="pct"/>
            <w:vAlign w:val="center"/>
          </w:tcPr>
          <w:p w14:paraId="159E5518" w14:textId="5D7B2618" w:rsidR="00315962" w:rsidRPr="00E30AB1" w:rsidRDefault="00315962" w:rsidP="00487B4F">
            <w:pPr>
              <w:pStyle w:val="lwx1"/>
              <w:rPr>
                <w:rFonts w:cs="Times New Roman"/>
                <w:color w:val="000000" w:themeColor="text1"/>
              </w:rPr>
            </w:pPr>
            <w:r w:rsidRPr="00E30AB1">
              <w:rPr>
                <w:rFonts w:cs="Times New Roman"/>
                <w:color w:val="000000" w:themeColor="text1"/>
              </w:rPr>
              <w:t>符合</w:t>
            </w:r>
          </w:p>
        </w:tc>
      </w:tr>
      <w:tr w:rsidR="00E30AB1" w:rsidRPr="00E30AB1" w14:paraId="678AA9E6" w14:textId="77777777" w:rsidTr="006411B6">
        <w:trPr>
          <w:jc w:val="center"/>
        </w:trPr>
        <w:tc>
          <w:tcPr>
            <w:tcW w:w="618" w:type="pct"/>
            <w:vMerge/>
            <w:vAlign w:val="center"/>
          </w:tcPr>
          <w:p w14:paraId="35B0ED7F" w14:textId="77777777" w:rsidR="00315962" w:rsidRPr="00E30AB1" w:rsidRDefault="00315962" w:rsidP="00487B4F">
            <w:pPr>
              <w:pStyle w:val="lwx1"/>
              <w:rPr>
                <w:rFonts w:cs="Times New Roman"/>
                <w:color w:val="000000" w:themeColor="text1"/>
              </w:rPr>
            </w:pPr>
          </w:p>
        </w:tc>
        <w:tc>
          <w:tcPr>
            <w:tcW w:w="340" w:type="pct"/>
            <w:vMerge/>
            <w:vAlign w:val="center"/>
          </w:tcPr>
          <w:p w14:paraId="5F93F37B" w14:textId="77777777" w:rsidR="00315962" w:rsidRPr="00E30AB1" w:rsidRDefault="00315962" w:rsidP="00487B4F">
            <w:pPr>
              <w:pStyle w:val="lwx1"/>
              <w:rPr>
                <w:rFonts w:cs="Times New Roman"/>
                <w:color w:val="000000" w:themeColor="text1"/>
              </w:rPr>
            </w:pPr>
          </w:p>
        </w:tc>
        <w:tc>
          <w:tcPr>
            <w:tcW w:w="305" w:type="pct"/>
            <w:vMerge/>
            <w:vAlign w:val="center"/>
          </w:tcPr>
          <w:p w14:paraId="041A4DEA" w14:textId="77777777" w:rsidR="00315962" w:rsidRPr="00E30AB1" w:rsidRDefault="00315962" w:rsidP="00487B4F">
            <w:pPr>
              <w:pStyle w:val="lwx1"/>
              <w:jc w:val="both"/>
              <w:rPr>
                <w:rFonts w:cs="Times New Roman"/>
                <w:color w:val="000000" w:themeColor="text1"/>
              </w:rPr>
            </w:pPr>
          </w:p>
        </w:tc>
        <w:tc>
          <w:tcPr>
            <w:tcW w:w="1826" w:type="pct"/>
            <w:vAlign w:val="center"/>
          </w:tcPr>
          <w:p w14:paraId="49F0A76D" w14:textId="6E1F74B1" w:rsidR="00315962" w:rsidRPr="00E30AB1" w:rsidRDefault="00315962" w:rsidP="005B124B">
            <w:pPr>
              <w:pStyle w:val="lwx1"/>
              <w:jc w:val="both"/>
              <w:rPr>
                <w:rFonts w:cs="Times New Roman"/>
                <w:color w:val="000000" w:themeColor="text1"/>
              </w:rPr>
            </w:pPr>
            <w:r w:rsidRPr="00E30AB1">
              <w:rPr>
                <w:rFonts w:cs="Times New Roman" w:hint="eastAsia"/>
                <w:color w:val="000000" w:themeColor="text1"/>
              </w:rPr>
              <w:t>填埋场应根据当地自然条件和渗滤液产生情况合理建设渗滤液处理设施，确保在填埋场的运行、封场及后期维护与管理期内对渗滤液的处理达标。</w:t>
            </w:r>
          </w:p>
        </w:tc>
        <w:tc>
          <w:tcPr>
            <w:tcW w:w="1572" w:type="pct"/>
            <w:vAlign w:val="center"/>
          </w:tcPr>
          <w:p w14:paraId="3053D019" w14:textId="311B3ED9" w:rsidR="00315962" w:rsidRPr="00E30AB1" w:rsidRDefault="00315962" w:rsidP="00487B4F">
            <w:pPr>
              <w:pStyle w:val="lwx1"/>
              <w:jc w:val="both"/>
              <w:rPr>
                <w:rFonts w:cs="Times New Roman"/>
                <w:color w:val="000000" w:themeColor="text1"/>
              </w:rPr>
            </w:pPr>
            <w:r w:rsidRPr="00E30AB1">
              <w:rPr>
                <w:rFonts w:cs="Times New Roman" w:hint="eastAsia"/>
                <w:color w:val="000000" w:themeColor="text1"/>
              </w:rPr>
              <w:t>本项目依托现有渗滤液处理站对填埋场的运行、封场及后期维护与管理期内产生的渗滤液进行处理。</w:t>
            </w:r>
          </w:p>
        </w:tc>
        <w:tc>
          <w:tcPr>
            <w:tcW w:w="339" w:type="pct"/>
            <w:vAlign w:val="center"/>
          </w:tcPr>
          <w:p w14:paraId="1A631E35" w14:textId="19AF64CE" w:rsidR="00315962" w:rsidRPr="00E30AB1" w:rsidRDefault="00315962" w:rsidP="00487B4F">
            <w:pPr>
              <w:pStyle w:val="lwx1"/>
              <w:rPr>
                <w:rFonts w:cs="Times New Roman"/>
                <w:color w:val="000000" w:themeColor="text1"/>
              </w:rPr>
            </w:pPr>
            <w:r w:rsidRPr="00E30AB1">
              <w:rPr>
                <w:rFonts w:cs="Times New Roman"/>
                <w:color w:val="000000" w:themeColor="text1"/>
              </w:rPr>
              <w:t>符合</w:t>
            </w:r>
          </w:p>
        </w:tc>
      </w:tr>
      <w:tr w:rsidR="00E30AB1" w:rsidRPr="00E30AB1" w14:paraId="745951DE" w14:textId="77777777" w:rsidTr="006411B6">
        <w:trPr>
          <w:jc w:val="center"/>
        </w:trPr>
        <w:tc>
          <w:tcPr>
            <w:tcW w:w="618" w:type="pct"/>
            <w:vMerge/>
            <w:vAlign w:val="center"/>
          </w:tcPr>
          <w:p w14:paraId="44A6C801" w14:textId="77777777" w:rsidR="00315962" w:rsidRPr="00E30AB1" w:rsidRDefault="00315962" w:rsidP="00487B4F">
            <w:pPr>
              <w:pStyle w:val="lwx1"/>
              <w:rPr>
                <w:rFonts w:cs="Times New Roman"/>
                <w:color w:val="000000" w:themeColor="text1"/>
              </w:rPr>
            </w:pPr>
          </w:p>
        </w:tc>
        <w:tc>
          <w:tcPr>
            <w:tcW w:w="340" w:type="pct"/>
            <w:vMerge/>
            <w:vAlign w:val="center"/>
          </w:tcPr>
          <w:p w14:paraId="4D539E03" w14:textId="77777777" w:rsidR="00315962" w:rsidRPr="00E30AB1" w:rsidRDefault="00315962" w:rsidP="00487B4F">
            <w:pPr>
              <w:pStyle w:val="lwx1"/>
              <w:rPr>
                <w:rFonts w:cs="Times New Roman"/>
                <w:color w:val="000000" w:themeColor="text1"/>
              </w:rPr>
            </w:pPr>
          </w:p>
        </w:tc>
        <w:tc>
          <w:tcPr>
            <w:tcW w:w="305" w:type="pct"/>
            <w:vMerge/>
            <w:vAlign w:val="center"/>
          </w:tcPr>
          <w:p w14:paraId="1BE1B627" w14:textId="77777777" w:rsidR="00315962" w:rsidRPr="00E30AB1" w:rsidRDefault="00315962" w:rsidP="00487B4F">
            <w:pPr>
              <w:pStyle w:val="lwx1"/>
              <w:jc w:val="both"/>
              <w:rPr>
                <w:rFonts w:cs="Times New Roman"/>
                <w:color w:val="000000" w:themeColor="text1"/>
              </w:rPr>
            </w:pPr>
          </w:p>
        </w:tc>
        <w:tc>
          <w:tcPr>
            <w:tcW w:w="1826" w:type="pct"/>
            <w:vAlign w:val="center"/>
          </w:tcPr>
          <w:p w14:paraId="3D15C093" w14:textId="2384DA3F" w:rsidR="00315962" w:rsidRPr="00E30AB1" w:rsidRDefault="00315962" w:rsidP="005B124B">
            <w:pPr>
              <w:pStyle w:val="lwx1"/>
              <w:jc w:val="both"/>
              <w:rPr>
                <w:rFonts w:cs="Times New Roman"/>
                <w:color w:val="000000" w:themeColor="text1"/>
              </w:rPr>
            </w:pPr>
            <w:r w:rsidRPr="00E30AB1">
              <w:rPr>
                <w:rFonts w:cs="Times New Roman" w:hint="eastAsia"/>
                <w:color w:val="000000" w:themeColor="text1"/>
              </w:rPr>
              <w:t>建设渗滤液处理设施的填埋场，其渗滤液调节池应采取封闭和负压抽吸措施，将抽吸的气体经化学吸收式除臭、生物除臭、吸附除臭等集中处理达标。封闭设计应兼顾雨水导排、气体导排及池底污泥清理。</w:t>
            </w:r>
          </w:p>
        </w:tc>
        <w:tc>
          <w:tcPr>
            <w:tcW w:w="1572" w:type="pct"/>
            <w:vAlign w:val="center"/>
          </w:tcPr>
          <w:p w14:paraId="0689890B" w14:textId="3A4A99F0" w:rsidR="00315962" w:rsidRPr="00E30AB1" w:rsidRDefault="00315962" w:rsidP="00487B4F">
            <w:pPr>
              <w:pStyle w:val="lwx1"/>
              <w:jc w:val="both"/>
              <w:rPr>
                <w:rFonts w:cs="Times New Roman"/>
                <w:color w:val="000000" w:themeColor="text1"/>
              </w:rPr>
            </w:pPr>
            <w:r w:rsidRPr="00E30AB1">
              <w:rPr>
                <w:rFonts w:cs="Times New Roman" w:hint="eastAsia"/>
                <w:color w:val="000000" w:themeColor="text1"/>
              </w:rPr>
              <w:t>本次环评要求渗滤液调节池应采取封闭和负压抽吸措施，将抽吸的气体经生物除臭集中处理达标后排放。</w:t>
            </w:r>
          </w:p>
        </w:tc>
        <w:tc>
          <w:tcPr>
            <w:tcW w:w="339" w:type="pct"/>
            <w:vAlign w:val="center"/>
          </w:tcPr>
          <w:p w14:paraId="655B22F7" w14:textId="3ED887CC" w:rsidR="00315962" w:rsidRPr="00E30AB1" w:rsidRDefault="00315962" w:rsidP="00487B4F">
            <w:pPr>
              <w:pStyle w:val="lwx1"/>
              <w:rPr>
                <w:rFonts w:cs="Times New Roman"/>
                <w:color w:val="000000" w:themeColor="text1"/>
              </w:rPr>
            </w:pPr>
            <w:r w:rsidRPr="00E30AB1">
              <w:rPr>
                <w:rFonts w:cs="Times New Roman"/>
                <w:color w:val="000000" w:themeColor="text1"/>
              </w:rPr>
              <w:t>符合</w:t>
            </w:r>
          </w:p>
        </w:tc>
      </w:tr>
      <w:tr w:rsidR="00E30AB1" w:rsidRPr="00E30AB1" w14:paraId="4BED4D38" w14:textId="77777777" w:rsidTr="006411B6">
        <w:trPr>
          <w:jc w:val="center"/>
        </w:trPr>
        <w:tc>
          <w:tcPr>
            <w:tcW w:w="618" w:type="pct"/>
            <w:vMerge/>
            <w:vAlign w:val="center"/>
          </w:tcPr>
          <w:p w14:paraId="39956F0F" w14:textId="77777777" w:rsidR="00315962" w:rsidRPr="00E30AB1" w:rsidRDefault="00315962" w:rsidP="00487B4F">
            <w:pPr>
              <w:pStyle w:val="lwx1"/>
              <w:rPr>
                <w:rFonts w:cs="Times New Roman"/>
                <w:color w:val="000000" w:themeColor="text1"/>
              </w:rPr>
            </w:pPr>
          </w:p>
        </w:tc>
        <w:tc>
          <w:tcPr>
            <w:tcW w:w="340" w:type="pct"/>
            <w:vMerge/>
            <w:vAlign w:val="center"/>
          </w:tcPr>
          <w:p w14:paraId="34D27488" w14:textId="77777777" w:rsidR="00315962" w:rsidRPr="00E30AB1" w:rsidRDefault="00315962" w:rsidP="00487B4F">
            <w:pPr>
              <w:pStyle w:val="lwx1"/>
              <w:rPr>
                <w:rFonts w:cs="Times New Roman"/>
                <w:color w:val="000000" w:themeColor="text1"/>
              </w:rPr>
            </w:pPr>
          </w:p>
        </w:tc>
        <w:tc>
          <w:tcPr>
            <w:tcW w:w="305" w:type="pct"/>
            <w:vMerge w:val="restart"/>
            <w:vAlign w:val="center"/>
          </w:tcPr>
          <w:p w14:paraId="08CD5655" w14:textId="11A17B3F" w:rsidR="00315962" w:rsidRPr="00E30AB1" w:rsidRDefault="00315962" w:rsidP="00487B4F">
            <w:pPr>
              <w:pStyle w:val="lwx1"/>
              <w:jc w:val="both"/>
              <w:rPr>
                <w:rFonts w:cs="Times New Roman"/>
                <w:color w:val="000000" w:themeColor="text1"/>
              </w:rPr>
            </w:pPr>
            <w:r w:rsidRPr="00E30AB1">
              <w:rPr>
                <w:rFonts w:cs="Times New Roman" w:hint="eastAsia"/>
                <w:color w:val="000000" w:themeColor="text1"/>
              </w:rPr>
              <w:t>填埋气体导排及处理系统</w:t>
            </w:r>
          </w:p>
        </w:tc>
        <w:tc>
          <w:tcPr>
            <w:tcW w:w="1826" w:type="pct"/>
            <w:vAlign w:val="center"/>
          </w:tcPr>
          <w:p w14:paraId="4875B4F3" w14:textId="7FAC8D49" w:rsidR="00315962" w:rsidRPr="00E30AB1" w:rsidRDefault="00315962" w:rsidP="006D5428">
            <w:pPr>
              <w:pStyle w:val="lwx1"/>
              <w:jc w:val="both"/>
              <w:rPr>
                <w:rFonts w:cs="Times New Roman"/>
                <w:color w:val="000000" w:themeColor="text1"/>
              </w:rPr>
            </w:pPr>
            <w:r w:rsidRPr="00E30AB1">
              <w:rPr>
                <w:rFonts w:cs="Times New Roman" w:hint="eastAsia"/>
                <w:color w:val="000000" w:themeColor="text1"/>
              </w:rPr>
              <w:t>填埋场应设置填埋气体导排系统。</w:t>
            </w:r>
          </w:p>
        </w:tc>
        <w:tc>
          <w:tcPr>
            <w:tcW w:w="1572" w:type="pct"/>
            <w:vMerge w:val="restart"/>
            <w:vAlign w:val="center"/>
          </w:tcPr>
          <w:p w14:paraId="66AB9F59" w14:textId="071F81AD" w:rsidR="00315962" w:rsidRPr="00E30AB1" w:rsidRDefault="00315962" w:rsidP="00487B4F">
            <w:pPr>
              <w:pStyle w:val="lwx1"/>
              <w:jc w:val="both"/>
              <w:rPr>
                <w:rFonts w:cs="Times New Roman"/>
                <w:color w:val="000000" w:themeColor="text1"/>
              </w:rPr>
            </w:pPr>
            <w:r w:rsidRPr="00E30AB1">
              <w:rPr>
                <w:rFonts w:cs="Times New Roman" w:hint="eastAsia"/>
                <w:color w:val="000000" w:themeColor="text1"/>
              </w:rPr>
              <w:t>本设计选用竖向导出方式，采用石笼竖井，导出井的井径为</w:t>
            </w:r>
            <w:r w:rsidRPr="00E30AB1">
              <w:rPr>
                <w:rFonts w:cs="Times New Roman" w:hint="eastAsia"/>
                <w:color w:val="000000" w:themeColor="text1"/>
              </w:rPr>
              <w:t>1m</w:t>
            </w:r>
            <w:r w:rsidRPr="00E30AB1">
              <w:rPr>
                <w:rFonts w:cs="Times New Roman" w:hint="eastAsia"/>
                <w:color w:val="000000" w:themeColor="text1"/>
              </w:rPr>
              <w:t>，由集气导渗管、碎石导气导渗层和土工网箍圈三部分组成。导气井上设点火器作燃烧处理或直接由导出井放空。</w:t>
            </w:r>
          </w:p>
        </w:tc>
        <w:tc>
          <w:tcPr>
            <w:tcW w:w="339" w:type="pct"/>
            <w:vAlign w:val="center"/>
          </w:tcPr>
          <w:p w14:paraId="610D07B3" w14:textId="3FDB1E36" w:rsidR="00315962" w:rsidRPr="00E30AB1" w:rsidRDefault="00315962" w:rsidP="00487B4F">
            <w:pPr>
              <w:pStyle w:val="lwx1"/>
              <w:rPr>
                <w:rFonts w:cs="Times New Roman"/>
                <w:color w:val="000000" w:themeColor="text1"/>
              </w:rPr>
            </w:pPr>
            <w:r w:rsidRPr="00E30AB1">
              <w:rPr>
                <w:rFonts w:cs="Times New Roman"/>
                <w:color w:val="000000" w:themeColor="text1"/>
              </w:rPr>
              <w:t>符合</w:t>
            </w:r>
          </w:p>
        </w:tc>
      </w:tr>
      <w:tr w:rsidR="00E30AB1" w:rsidRPr="00E30AB1" w14:paraId="1E19AC1D" w14:textId="77777777" w:rsidTr="006411B6">
        <w:trPr>
          <w:jc w:val="center"/>
        </w:trPr>
        <w:tc>
          <w:tcPr>
            <w:tcW w:w="618" w:type="pct"/>
            <w:vMerge/>
            <w:vAlign w:val="center"/>
          </w:tcPr>
          <w:p w14:paraId="5616C7B3" w14:textId="77777777" w:rsidR="00315962" w:rsidRPr="00E30AB1" w:rsidRDefault="00315962" w:rsidP="00487B4F">
            <w:pPr>
              <w:pStyle w:val="lwx1"/>
              <w:rPr>
                <w:rFonts w:cs="Times New Roman"/>
                <w:color w:val="000000" w:themeColor="text1"/>
              </w:rPr>
            </w:pPr>
          </w:p>
        </w:tc>
        <w:tc>
          <w:tcPr>
            <w:tcW w:w="340" w:type="pct"/>
            <w:vMerge/>
            <w:vAlign w:val="center"/>
          </w:tcPr>
          <w:p w14:paraId="42F80B6C" w14:textId="77777777" w:rsidR="00315962" w:rsidRPr="00E30AB1" w:rsidRDefault="00315962" w:rsidP="00487B4F">
            <w:pPr>
              <w:pStyle w:val="lwx1"/>
              <w:rPr>
                <w:rFonts w:cs="Times New Roman"/>
                <w:color w:val="000000" w:themeColor="text1"/>
              </w:rPr>
            </w:pPr>
          </w:p>
        </w:tc>
        <w:tc>
          <w:tcPr>
            <w:tcW w:w="305" w:type="pct"/>
            <w:vMerge/>
            <w:vAlign w:val="center"/>
          </w:tcPr>
          <w:p w14:paraId="40DB0F91" w14:textId="77777777" w:rsidR="00315962" w:rsidRPr="00E30AB1" w:rsidRDefault="00315962" w:rsidP="00487B4F">
            <w:pPr>
              <w:pStyle w:val="lwx1"/>
              <w:jc w:val="both"/>
              <w:rPr>
                <w:rFonts w:cs="Times New Roman"/>
                <w:color w:val="000000" w:themeColor="text1"/>
              </w:rPr>
            </w:pPr>
          </w:p>
        </w:tc>
        <w:tc>
          <w:tcPr>
            <w:tcW w:w="1826" w:type="pct"/>
            <w:vAlign w:val="center"/>
          </w:tcPr>
          <w:p w14:paraId="2EF105A5" w14:textId="512FE8E9" w:rsidR="00315962" w:rsidRPr="00E30AB1" w:rsidRDefault="00315962" w:rsidP="00487B4F">
            <w:pPr>
              <w:pStyle w:val="lwx1"/>
              <w:jc w:val="both"/>
              <w:rPr>
                <w:rFonts w:cs="Times New Roman"/>
                <w:color w:val="000000" w:themeColor="text1"/>
              </w:rPr>
            </w:pPr>
            <w:r w:rsidRPr="00E30AB1">
              <w:rPr>
                <w:rFonts w:cs="Times New Roman" w:hint="eastAsia"/>
                <w:color w:val="000000" w:themeColor="text1"/>
              </w:rPr>
              <w:t>设计填埋量不小于</w:t>
            </w:r>
            <w:r w:rsidRPr="00E30AB1">
              <w:rPr>
                <w:rFonts w:cs="Times New Roman"/>
                <w:color w:val="000000" w:themeColor="text1"/>
              </w:rPr>
              <w:t xml:space="preserve">250 </w:t>
            </w:r>
            <w:r w:rsidRPr="00E30AB1">
              <w:rPr>
                <w:rFonts w:cs="Times New Roman" w:hint="eastAsia"/>
                <w:color w:val="000000" w:themeColor="text1"/>
              </w:rPr>
              <w:t>万吨且生活垃圾填埋厚度超过</w:t>
            </w:r>
            <w:r w:rsidRPr="00E30AB1">
              <w:rPr>
                <w:rFonts w:cs="Times New Roman"/>
                <w:color w:val="000000" w:themeColor="text1"/>
              </w:rPr>
              <w:t xml:space="preserve">20 m </w:t>
            </w:r>
            <w:r w:rsidRPr="00E30AB1">
              <w:rPr>
                <w:rFonts w:cs="Times New Roman" w:hint="eastAsia"/>
                <w:color w:val="000000" w:themeColor="text1"/>
              </w:rPr>
              <w:t>的填埋场，应建设填埋气利用或火炬燃烧设施，优先选择效率高的利用方式。</w:t>
            </w:r>
          </w:p>
        </w:tc>
        <w:tc>
          <w:tcPr>
            <w:tcW w:w="1572" w:type="pct"/>
            <w:vMerge/>
            <w:vAlign w:val="center"/>
          </w:tcPr>
          <w:p w14:paraId="6F7247DB" w14:textId="77777777" w:rsidR="00315962" w:rsidRPr="00E30AB1" w:rsidRDefault="00315962" w:rsidP="00487B4F">
            <w:pPr>
              <w:pStyle w:val="lwx1"/>
              <w:jc w:val="both"/>
              <w:rPr>
                <w:rFonts w:cs="Times New Roman"/>
                <w:color w:val="000000" w:themeColor="text1"/>
              </w:rPr>
            </w:pPr>
          </w:p>
        </w:tc>
        <w:tc>
          <w:tcPr>
            <w:tcW w:w="339" w:type="pct"/>
            <w:vAlign w:val="center"/>
          </w:tcPr>
          <w:p w14:paraId="0E3B9040" w14:textId="5422C5B3" w:rsidR="00315962" w:rsidRPr="00E30AB1" w:rsidRDefault="00315962" w:rsidP="00487B4F">
            <w:pPr>
              <w:pStyle w:val="lwx1"/>
              <w:rPr>
                <w:rFonts w:cs="Times New Roman"/>
                <w:color w:val="000000" w:themeColor="text1"/>
              </w:rPr>
            </w:pPr>
            <w:r w:rsidRPr="00E30AB1">
              <w:rPr>
                <w:rFonts w:cs="Times New Roman"/>
                <w:color w:val="000000" w:themeColor="text1"/>
              </w:rPr>
              <w:t>符合</w:t>
            </w:r>
          </w:p>
        </w:tc>
      </w:tr>
      <w:tr w:rsidR="00E30AB1" w:rsidRPr="00E30AB1" w14:paraId="1B21A703" w14:textId="77777777" w:rsidTr="006411B6">
        <w:trPr>
          <w:jc w:val="center"/>
        </w:trPr>
        <w:tc>
          <w:tcPr>
            <w:tcW w:w="618" w:type="pct"/>
            <w:vMerge/>
            <w:vAlign w:val="center"/>
          </w:tcPr>
          <w:p w14:paraId="5F81CC35" w14:textId="77777777" w:rsidR="002801C2" w:rsidRPr="00E30AB1" w:rsidRDefault="002801C2" w:rsidP="002801C2">
            <w:pPr>
              <w:pStyle w:val="lwx1"/>
              <w:rPr>
                <w:rFonts w:cs="Times New Roman"/>
                <w:color w:val="000000" w:themeColor="text1"/>
              </w:rPr>
            </w:pPr>
          </w:p>
        </w:tc>
        <w:tc>
          <w:tcPr>
            <w:tcW w:w="340" w:type="pct"/>
            <w:vMerge w:val="restart"/>
            <w:vAlign w:val="center"/>
          </w:tcPr>
          <w:p w14:paraId="118406B7" w14:textId="3536F20E" w:rsidR="002801C2" w:rsidRPr="00E30AB1" w:rsidRDefault="002801C2" w:rsidP="002801C2">
            <w:pPr>
              <w:pStyle w:val="lwx1"/>
              <w:rPr>
                <w:rFonts w:cs="Times New Roman"/>
                <w:color w:val="000000" w:themeColor="text1"/>
              </w:rPr>
            </w:pPr>
            <w:r w:rsidRPr="00E30AB1">
              <w:rPr>
                <w:rFonts w:cs="Times New Roman"/>
                <w:color w:val="000000" w:themeColor="text1"/>
              </w:rPr>
              <w:t>运行要求</w:t>
            </w:r>
          </w:p>
        </w:tc>
        <w:tc>
          <w:tcPr>
            <w:tcW w:w="2131" w:type="pct"/>
            <w:gridSpan w:val="2"/>
            <w:vAlign w:val="center"/>
          </w:tcPr>
          <w:p w14:paraId="11025ED1" w14:textId="7B1CAB4E" w:rsidR="002801C2" w:rsidRPr="00E30AB1" w:rsidRDefault="002801C2" w:rsidP="002801C2">
            <w:pPr>
              <w:pStyle w:val="lwx1"/>
              <w:jc w:val="both"/>
              <w:rPr>
                <w:rFonts w:cs="Times New Roman"/>
                <w:color w:val="000000" w:themeColor="text1"/>
                <w:szCs w:val="22"/>
              </w:rPr>
            </w:pPr>
            <w:r w:rsidRPr="00E30AB1">
              <w:rPr>
                <w:rFonts w:cs="Times New Roman" w:hint="eastAsia"/>
                <w:color w:val="000000" w:themeColor="text1"/>
              </w:rPr>
              <w:t>填埋场投入运行前，应制定突发环境事件应急预案。突发环境事件应急预案应说明填埋库区和调</w:t>
            </w:r>
            <w:r w:rsidRPr="00E30AB1">
              <w:rPr>
                <w:rFonts w:cs="Times New Roman" w:hint="eastAsia"/>
                <w:color w:val="000000" w:themeColor="text1"/>
                <w:szCs w:val="22"/>
              </w:rPr>
              <w:t>节池泄漏、地下水污染等环境事件以及其他次生环境事件的应急处置措施。</w:t>
            </w:r>
          </w:p>
        </w:tc>
        <w:tc>
          <w:tcPr>
            <w:tcW w:w="1572" w:type="pct"/>
            <w:vAlign w:val="center"/>
          </w:tcPr>
          <w:p w14:paraId="22FC4494" w14:textId="22A316B6" w:rsidR="002801C2" w:rsidRPr="00E30AB1" w:rsidRDefault="00C8350D" w:rsidP="002801C2">
            <w:pPr>
              <w:pStyle w:val="lwx1"/>
              <w:jc w:val="both"/>
              <w:rPr>
                <w:rFonts w:cs="Times New Roman"/>
                <w:color w:val="000000" w:themeColor="text1"/>
                <w:szCs w:val="22"/>
              </w:rPr>
            </w:pPr>
            <w:r w:rsidRPr="00E30AB1">
              <w:rPr>
                <w:rFonts w:cs="Times New Roman" w:hint="eastAsia"/>
                <w:color w:val="000000" w:themeColor="text1"/>
                <w:szCs w:val="22"/>
              </w:rPr>
              <w:t>环评要求：</w:t>
            </w:r>
            <w:r w:rsidRPr="00E30AB1">
              <w:rPr>
                <w:rFonts w:cs="Times New Roman" w:hint="eastAsia"/>
                <w:color w:val="000000" w:themeColor="text1"/>
              </w:rPr>
              <w:t>填埋场投入运行前，应制定突发环境事件应急预案。</w:t>
            </w:r>
          </w:p>
        </w:tc>
        <w:tc>
          <w:tcPr>
            <w:tcW w:w="339" w:type="pct"/>
            <w:vAlign w:val="center"/>
          </w:tcPr>
          <w:p w14:paraId="42DFB4A3" w14:textId="74B2E36F" w:rsidR="002801C2" w:rsidRPr="00E30AB1" w:rsidRDefault="002801C2" w:rsidP="002801C2">
            <w:pPr>
              <w:pStyle w:val="lwx1"/>
              <w:rPr>
                <w:rFonts w:cs="Times New Roman"/>
                <w:color w:val="000000" w:themeColor="text1"/>
              </w:rPr>
            </w:pPr>
            <w:r w:rsidRPr="00E30AB1">
              <w:rPr>
                <w:rFonts w:cs="Times New Roman"/>
                <w:color w:val="000000" w:themeColor="text1"/>
              </w:rPr>
              <w:t>符合</w:t>
            </w:r>
          </w:p>
        </w:tc>
      </w:tr>
      <w:tr w:rsidR="00E30AB1" w:rsidRPr="00E30AB1" w14:paraId="3D15E91B" w14:textId="77777777" w:rsidTr="006411B6">
        <w:trPr>
          <w:jc w:val="center"/>
        </w:trPr>
        <w:tc>
          <w:tcPr>
            <w:tcW w:w="618" w:type="pct"/>
            <w:vMerge/>
            <w:vAlign w:val="center"/>
          </w:tcPr>
          <w:p w14:paraId="4A40122D" w14:textId="77777777" w:rsidR="002801C2" w:rsidRPr="00E30AB1" w:rsidRDefault="002801C2" w:rsidP="002801C2">
            <w:pPr>
              <w:pStyle w:val="lwx1"/>
              <w:rPr>
                <w:rFonts w:cs="Times New Roman"/>
                <w:color w:val="000000" w:themeColor="text1"/>
              </w:rPr>
            </w:pPr>
          </w:p>
        </w:tc>
        <w:tc>
          <w:tcPr>
            <w:tcW w:w="340" w:type="pct"/>
            <w:vMerge/>
            <w:vAlign w:val="center"/>
          </w:tcPr>
          <w:p w14:paraId="17061C58" w14:textId="77777777" w:rsidR="002801C2" w:rsidRPr="00E30AB1" w:rsidRDefault="002801C2" w:rsidP="002801C2">
            <w:pPr>
              <w:pStyle w:val="lwx1"/>
              <w:rPr>
                <w:rFonts w:cs="Times New Roman"/>
                <w:color w:val="000000" w:themeColor="text1"/>
              </w:rPr>
            </w:pPr>
          </w:p>
        </w:tc>
        <w:tc>
          <w:tcPr>
            <w:tcW w:w="2131" w:type="pct"/>
            <w:gridSpan w:val="2"/>
            <w:vAlign w:val="center"/>
          </w:tcPr>
          <w:p w14:paraId="607A2732" w14:textId="21A1C9FF" w:rsidR="002801C2" w:rsidRPr="00E30AB1" w:rsidRDefault="002801C2" w:rsidP="002801C2">
            <w:pPr>
              <w:pStyle w:val="lwx1"/>
              <w:jc w:val="both"/>
              <w:rPr>
                <w:rFonts w:cs="Times New Roman"/>
                <w:color w:val="000000" w:themeColor="text1"/>
              </w:rPr>
            </w:pPr>
            <w:r w:rsidRPr="00E30AB1">
              <w:rPr>
                <w:rFonts w:cs="Times New Roman" w:hint="eastAsia"/>
                <w:color w:val="000000" w:themeColor="text1"/>
              </w:rPr>
              <w:t>生活垃圾场内运输时应防止渗滤液沿途遗洒，运输车辆离场前应进行冲洗。</w:t>
            </w:r>
          </w:p>
        </w:tc>
        <w:tc>
          <w:tcPr>
            <w:tcW w:w="1572" w:type="pct"/>
            <w:vAlign w:val="center"/>
          </w:tcPr>
          <w:p w14:paraId="493E9117" w14:textId="60597259" w:rsidR="002801C2" w:rsidRPr="00E30AB1" w:rsidRDefault="00150B8F" w:rsidP="002801C2">
            <w:pPr>
              <w:pStyle w:val="lwx1"/>
              <w:jc w:val="both"/>
              <w:rPr>
                <w:rFonts w:cs="Times New Roman"/>
                <w:color w:val="000000" w:themeColor="text1"/>
                <w:szCs w:val="22"/>
              </w:rPr>
            </w:pPr>
            <w:r w:rsidRPr="00E30AB1">
              <w:rPr>
                <w:rFonts w:cs="Times New Roman" w:hint="eastAsia"/>
                <w:color w:val="000000" w:themeColor="text1"/>
                <w:szCs w:val="22"/>
              </w:rPr>
              <w:t>本项目依托现有厂内车辆冲洗设施。</w:t>
            </w:r>
          </w:p>
        </w:tc>
        <w:tc>
          <w:tcPr>
            <w:tcW w:w="339" w:type="pct"/>
            <w:vAlign w:val="center"/>
          </w:tcPr>
          <w:p w14:paraId="0050F6BA" w14:textId="0DCC0201" w:rsidR="002801C2" w:rsidRPr="00E30AB1" w:rsidRDefault="002801C2" w:rsidP="002801C2">
            <w:pPr>
              <w:pStyle w:val="lwx1"/>
              <w:rPr>
                <w:rFonts w:cs="Times New Roman"/>
                <w:color w:val="000000" w:themeColor="text1"/>
              </w:rPr>
            </w:pPr>
            <w:r w:rsidRPr="00E30AB1">
              <w:rPr>
                <w:rFonts w:cs="Times New Roman"/>
                <w:color w:val="000000" w:themeColor="text1"/>
              </w:rPr>
              <w:t>符合</w:t>
            </w:r>
          </w:p>
        </w:tc>
      </w:tr>
      <w:tr w:rsidR="00E30AB1" w:rsidRPr="00E30AB1" w14:paraId="608CA03B" w14:textId="77777777" w:rsidTr="006411B6">
        <w:trPr>
          <w:jc w:val="center"/>
        </w:trPr>
        <w:tc>
          <w:tcPr>
            <w:tcW w:w="618" w:type="pct"/>
            <w:vMerge/>
            <w:vAlign w:val="center"/>
          </w:tcPr>
          <w:p w14:paraId="6812A32E" w14:textId="77777777" w:rsidR="002801C2" w:rsidRPr="00E30AB1" w:rsidRDefault="002801C2" w:rsidP="002801C2">
            <w:pPr>
              <w:pStyle w:val="lwx1"/>
              <w:rPr>
                <w:rFonts w:cs="Times New Roman"/>
                <w:color w:val="000000" w:themeColor="text1"/>
              </w:rPr>
            </w:pPr>
          </w:p>
        </w:tc>
        <w:tc>
          <w:tcPr>
            <w:tcW w:w="340" w:type="pct"/>
            <w:vMerge/>
            <w:vAlign w:val="center"/>
          </w:tcPr>
          <w:p w14:paraId="2E0B141F" w14:textId="6DCEE513" w:rsidR="002801C2" w:rsidRPr="00E30AB1" w:rsidRDefault="002801C2" w:rsidP="002801C2">
            <w:pPr>
              <w:pStyle w:val="lwx1"/>
              <w:rPr>
                <w:rFonts w:cs="Times New Roman"/>
                <w:color w:val="000000" w:themeColor="text1"/>
              </w:rPr>
            </w:pPr>
          </w:p>
        </w:tc>
        <w:tc>
          <w:tcPr>
            <w:tcW w:w="2131" w:type="pct"/>
            <w:gridSpan w:val="2"/>
            <w:vAlign w:val="center"/>
          </w:tcPr>
          <w:p w14:paraId="7A0FBF20" w14:textId="6ADA9F47" w:rsidR="002801C2" w:rsidRPr="00E30AB1" w:rsidRDefault="002801C2" w:rsidP="002801C2">
            <w:pPr>
              <w:pStyle w:val="lwx1"/>
              <w:jc w:val="both"/>
              <w:rPr>
                <w:rFonts w:cs="Times New Roman"/>
                <w:color w:val="000000" w:themeColor="text1"/>
                <w:szCs w:val="22"/>
              </w:rPr>
            </w:pPr>
            <w:r w:rsidRPr="00E30AB1">
              <w:rPr>
                <w:rFonts w:cs="Times New Roman" w:hint="eastAsia"/>
                <w:color w:val="000000" w:themeColor="text1"/>
              </w:rPr>
              <w:t>填埋作业应分区、分单元进行，作业面以外的堆体应及时覆盖。每天填埋作业结束后，应对作业面</w:t>
            </w:r>
            <w:r w:rsidRPr="00E30AB1">
              <w:rPr>
                <w:rFonts w:cs="Times New Roman" w:hint="eastAsia"/>
                <w:color w:val="000000" w:themeColor="text1"/>
                <w:szCs w:val="22"/>
              </w:rPr>
              <w:t>进行覆盖。</w:t>
            </w:r>
          </w:p>
        </w:tc>
        <w:tc>
          <w:tcPr>
            <w:tcW w:w="1572" w:type="pct"/>
            <w:vAlign w:val="center"/>
          </w:tcPr>
          <w:p w14:paraId="492434F9" w14:textId="4C8E8278" w:rsidR="002801C2" w:rsidRPr="00E30AB1" w:rsidRDefault="002801C2" w:rsidP="002801C2">
            <w:pPr>
              <w:pStyle w:val="lwx1"/>
              <w:jc w:val="both"/>
              <w:rPr>
                <w:rFonts w:cs="Times New Roman"/>
                <w:color w:val="000000" w:themeColor="text1"/>
                <w:szCs w:val="22"/>
              </w:rPr>
            </w:pPr>
            <w:r w:rsidRPr="00E30AB1">
              <w:rPr>
                <w:rFonts w:cs="Times New Roman"/>
                <w:color w:val="000000" w:themeColor="text1"/>
                <w:szCs w:val="22"/>
              </w:rPr>
              <w:t>填埋作业应分区、分单元进行，</w:t>
            </w:r>
            <w:r w:rsidR="00F93592" w:rsidRPr="00E30AB1">
              <w:rPr>
                <w:rFonts w:cs="Times New Roman" w:hint="eastAsia"/>
                <w:color w:val="000000" w:themeColor="text1"/>
              </w:rPr>
              <w:t>作业面以外的堆体应及时覆盖。每天填埋作业结束后，应对作业面</w:t>
            </w:r>
            <w:r w:rsidR="00F93592" w:rsidRPr="00E30AB1">
              <w:rPr>
                <w:rFonts w:cs="Times New Roman" w:hint="eastAsia"/>
                <w:color w:val="000000" w:themeColor="text1"/>
                <w:szCs w:val="22"/>
              </w:rPr>
              <w:t>进行覆盖。</w:t>
            </w:r>
          </w:p>
        </w:tc>
        <w:tc>
          <w:tcPr>
            <w:tcW w:w="339" w:type="pct"/>
            <w:vAlign w:val="center"/>
          </w:tcPr>
          <w:p w14:paraId="0D110229" w14:textId="77777777" w:rsidR="002801C2" w:rsidRPr="00E30AB1" w:rsidRDefault="002801C2" w:rsidP="002801C2">
            <w:pPr>
              <w:pStyle w:val="lwx1"/>
              <w:rPr>
                <w:rFonts w:cs="Times New Roman"/>
                <w:color w:val="000000" w:themeColor="text1"/>
              </w:rPr>
            </w:pPr>
            <w:r w:rsidRPr="00E30AB1">
              <w:rPr>
                <w:rFonts w:cs="Times New Roman"/>
                <w:color w:val="000000" w:themeColor="text1"/>
              </w:rPr>
              <w:t>符合</w:t>
            </w:r>
          </w:p>
        </w:tc>
      </w:tr>
      <w:tr w:rsidR="00E30AB1" w:rsidRPr="00E30AB1" w14:paraId="01D4601A" w14:textId="77777777" w:rsidTr="006411B6">
        <w:trPr>
          <w:jc w:val="center"/>
        </w:trPr>
        <w:tc>
          <w:tcPr>
            <w:tcW w:w="618" w:type="pct"/>
            <w:vMerge/>
            <w:vAlign w:val="center"/>
          </w:tcPr>
          <w:p w14:paraId="0DEBE043" w14:textId="77777777" w:rsidR="002801C2" w:rsidRPr="00E30AB1" w:rsidRDefault="002801C2" w:rsidP="002801C2">
            <w:pPr>
              <w:pStyle w:val="lwx1"/>
              <w:rPr>
                <w:rFonts w:cs="Times New Roman"/>
                <w:color w:val="000000" w:themeColor="text1"/>
              </w:rPr>
            </w:pPr>
          </w:p>
        </w:tc>
        <w:tc>
          <w:tcPr>
            <w:tcW w:w="340" w:type="pct"/>
            <w:vMerge/>
            <w:vAlign w:val="center"/>
          </w:tcPr>
          <w:p w14:paraId="2D07223D" w14:textId="77777777" w:rsidR="002801C2" w:rsidRPr="00E30AB1" w:rsidRDefault="002801C2" w:rsidP="002801C2">
            <w:pPr>
              <w:pStyle w:val="lwx1"/>
              <w:rPr>
                <w:rFonts w:cs="Times New Roman"/>
                <w:color w:val="000000" w:themeColor="text1"/>
              </w:rPr>
            </w:pPr>
          </w:p>
        </w:tc>
        <w:tc>
          <w:tcPr>
            <w:tcW w:w="2131" w:type="pct"/>
            <w:gridSpan w:val="2"/>
            <w:vAlign w:val="center"/>
          </w:tcPr>
          <w:p w14:paraId="05B944F9" w14:textId="4EF41BB3" w:rsidR="002801C2" w:rsidRPr="00E30AB1" w:rsidRDefault="002801C2" w:rsidP="002801C2">
            <w:pPr>
              <w:pStyle w:val="lwx1"/>
              <w:jc w:val="both"/>
              <w:rPr>
                <w:rFonts w:cs="Times New Roman"/>
                <w:color w:val="000000" w:themeColor="text1"/>
                <w:szCs w:val="22"/>
              </w:rPr>
            </w:pPr>
            <w:r w:rsidRPr="00E30AB1">
              <w:rPr>
                <w:rFonts w:cs="Times New Roman" w:hint="eastAsia"/>
                <w:color w:val="000000" w:themeColor="text1"/>
              </w:rPr>
              <w:t>填埋作业应采取控制作业面积、及时喷洒除臭药剂、及时覆盖、膜下负压抽气等措施减少恶臭气体</w:t>
            </w:r>
            <w:r w:rsidRPr="00E30AB1">
              <w:rPr>
                <w:rFonts w:cs="Times New Roman" w:hint="eastAsia"/>
                <w:color w:val="000000" w:themeColor="text1"/>
                <w:szCs w:val="22"/>
              </w:rPr>
              <w:t>影响。静风等不利气象条件下应加强作业面覆盖、加大除臭药剂喷洒频次、加大抽气量。</w:t>
            </w:r>
          </w:p>
        </w:tc>
        <w:tc>
          <w:tcPr>
            <w:tcW w:w="1572" w:type="pct"/>
            <w:vAlign w:val="center"/>
          </w:tcPr>
          <w:p w14:paraId="2F97AA86" w14:textId="58BF007C" w:rsidR="002801C2" w:rsidRPr="00E30AB1" w:rsidRDefault="006027DA" w:rsidP="002801C2">
            <w:pPr>
              <w:pStyle w:val="lwx1"/>
              <w:jc w:val="both"/>
              <w:rPr>
                <w:rFonts w:cs="Times New Roman"/>
                <w:color w:val="000000" w:themeColor="text1"/>
              </w:rPr>
            </w:pPr>
            <w:r w:rsidRPr="00E30AB1">
              <w:rPr>
                <w:rFonts w:cs="Times New Roman" w:hint="eastAsia"/>
                <w:color w:val="000000" w:themeColor="text1"/>
              </w:rPr>
              <w:t>本项目</w:t>
            </w:r>
            <w:r w:rsidR="009F509F" w:rsidRPr="00E30AB1">
              <w:rPr>
                <w:color w:val="000000" w:themeColor="text1"/>
              </w:rPr>
              <w:t>仅为固化飞灰填埋，</w:t>
            </w:r>
            <w:r w:rsidR="00B1276D" w:rsidRPr="00E30AB1">
              <w:rPr>
                <w:rFonts w:hint="eastAsia"/>
                <w:color w:val="000000" w:themeColor="text1"/>
              </w:rPr>
              <w:t>不涉及生活垃圾填埋。</w:t>
            </w:r>
          </w:p>
        </w:tc>
        <w:tc>
          <w:tcPr>
            <w:tcW w:w="339" w:type="pct"/>
            <w:vAlign w:val="center"/>
          </w:tcPr>
          <w:p w14:paraId="687594A5" w14:textId="77777777" w:rsidR="002801C2" w:rsidRPr="00E30AB1" w:rsidRDefault="002801C2" w:rsidP="002801C2">
            <w:pPr>
              <w:pStyle w:val="lwx1"/>
              <w:rPr>
                <w:rFonts w:cs="Times New Roman"/>
                <w:color w:val="000000" w:themeColor="text1"/>
              </w:rPr>
            </w:pPr>
            <w:r w:rsidRPr="00E30AB1">
              <w:rPr>
                <w:rFonts w:cs="Times New Roman"/>
                <w:color w:val="000000" w:themeColor="text1"/>
              </w:rPr>
              <w:t>符合</w:t>
            </w:r>
          </w:p>
        </w:tc>
      </w:tr>
      <w:tr w:rsidR="00E30AB1" w:rsidRPr="00E30AB1" w14:paraId="1F4F3DB6" w14:textId="77777777" w:rsidTr="006411B6">
        <w:trPr>
          <w:jc w:val="center"/>
        </w:trPr>
        <w:tc>
          <w:tcPr>
            <w:tcW w:w="618" w:type="pct"/>
            <w:vMerge/>
            <w:vAlign w:val="center"/>
          </w:tcPr>
          <w:p w14:paraId="2138E91F" w14:textId="77777777" w:rsidR="002801C2" w:rsidRPr="00E30AB1" w:rsidRDefault="002801C2" w:rsidP="002801C2">
            <w:pPr>
              <w:pStyle w:val="lwx1"/>
              <w:rPr>
                <w:rFonts w:cs="Times New Roman"/>
                <w:color w:val="000000" w:themeColor="text1"/>
              </w:rPr>
            </w:pPr>
          </w:p>
        </w:tc>
        <w:tc>
          <w:tcPr>
            <w:tcW w:w="340" w:type="pct"/>
            <w:vMerge/>
            <w:vAlign w:val="center"/>
          </w:tcPr>
          <w:p w14:paraId="1F5418B7" w14:textId="77777777" w:rsidR="002801C2" w:rsidRPr="00E30AB1" w:rsidRDefault="002801C2" w:rsidP="002801C2">
            <w:pPr>
              <w:pStyle w:val="lwx1"/>
              <w:rPr>
                <w:rFonts w:cs="Times New Roman"/>
                <w:color w:val="000000" w:themeColor="text1"/>
              </w:rPr>
            </w:pPr>
          </w:p>
        </w:tc>
        <w:tc>
          <w:tcPr>
            <w:tcW w:w="2131" w:type="pct"/>
            <w:gridSpan w:val="2"/>
            <w:vAlign w:val="center"/>
          </w:tcPr>
          <w:p w14:paraId="7844DEC6" w14:textId="6B98ACAB" w:rsidR="002801C2" w:rsidRPr="00E30AB1" w:rsidRDefault="002801C2" w:rsidP="002801C2">
            <w:pPr>
              <w:pStyle w:val="lwx1"/>
              <w:jc w:val="both"/>
              <w:rPr>
                <w:rFonts w:cs="Times New Roman"/>
                <w:color w:val="000000" w:themeColor="text1"/>
              </w:rPr>
            </w:pPr>
            <w:r w:rsidRPr="00E30AB1">
              <w:rPr>
                <w:rFonts w:cs="Times New Roman" w:hint="eastAsia"/>
                <w:color w:val="000000" w:themeColor="text1"/>
              </w:rPr>
              <w:t>填埋生活垃圾产生的渗滤液采用回灌方式进行处置时，不应对填埋场的稳定性造成不利影响。当渗滤液导排不畅导致无法满足稳定性要求时，应立刻停止渗滤液回灌。</w:t>
            </w:r>
          </w:p>
        </w:tc>
        <w:tc>
          <w:tcPr>
            <w:tcW w:w="1572" w:type="pct"/>
            <w:vAlign w:val="center"/>
          </w:tcPr>
          <w:p w14:paraId="052337E9" w14:textId="2802F0BE" w:rsidR="002801C2" w:rsidRPr="00E30AB1" w:rsidRDefault="00DA6E2A" w:rsidP="002801C2">
            <w:pPr>
              <w:pStyle w:val="lwx1"/>
              <w:jc w:val="both"/>
              <w:rPr>
                <w:rFonts w:cs="Times New Roman"/>
                <w:color w:val="000000" w:themeColor="text1"/>
                <w:szCs w:val="22"/>
              </w:rPr>
            </w:pPr>
            <w:r w:rsidRPr="00E30AB1">
              <w:rPr>
                <w:rFonts w:cs="Times New Roman" w:hint="eastAsia"/>
                <w:color w:val="000000" w:themeColor="text1"/>
                <w:szCs w:val="22"/>
              </w:rPr>
              <w:t>本项目</w:t>
            </w:r>
            <w:r w:rsidR="00CE5C6E" w:rsidRPr="00E30AB1">
              <w:rPr>
                <w:rFonts w:cs="Times New Roman" w:hint="eastAsia"/>
                <w:color w:val="000000" w:themeColor="text1"/>
                <w:szCs w:val="22"/>
              </w:rPr>
              <w:t>依托现有回灌设施，</w:t>
            </w:r>
            <w:r w:rsidRPr="00E30AB1">
              <w:rPr>
                <w:rFonts w:cs="Times New Roman" w:hint="eastAsia"/>
                <w:color w:val="000000" w:themeColor="text1"/>
                <w:szCs w:val="22"/>
              </w:rPr>
              <w:t>对渗滤液处理站产生的浓缩液进行回灌。</w:t>
            </w:r>
          </w:p>
        </w:tc>
        <w:tc>
          <w:tcPr>
            <w:tcW w:w="339" w:type="pct"/>
            <w:vAlign w:val="center"/>
          </w:tcPr>
          <w:p w14:paraId="3324A15D" w14:textId="0194C8D7" w:rsidR="002801C2" w:rsidRPr="00E30AB1" w:rsidRDefault="002801C2" w:rsidP="002801C2">
            <w:pPr>
              <w:pStyle w:val="lwx1"/>
              <w:rPr>
                <w:rFonts w:cs="Times New Roman"/>
                <w:color w:val="000000" w:themeColor="text1"/>
              </w:rPr>
            </w:pPr>
            <w:r w:rsidRPr="00E30AB1">
              <w:rPr>
                <w:rFonts w:cs="Times New Roman"/>
                <w:color w:val="000000" w:themeColor="text1"/>
              </w:rPr>
              <w:t>符合</w:t>
            </w:r>
          </w:p>
        </w:tc>
      </w:tr>
      <w:tr w:rsidR="00E30AB1" w:rsidRPr="00E30AB1" w14:paraId="70F80383" w14:textId="77777777" w:rsidTr="006411B6">
        <w:trPr>
          <w:jc w:val="center"/>
        </w:trPr>
        <w:tc>
          <w:tcPr>
            <w:tcW w:w="618" w:type="pct"/>
            <w:vMerge/>
            <w:vAlign w:val="center"/>
          </w:tcPr>
          <w:p w14:paraId="2026D7A4" w14:textId="77777777" w:rsidR="002801C2" w:rsidRPr="00E30AB1" w:rsidRDefault="002801C2" w:rsidP="002801C2">
            <w:pPr>
              <w:pStyle w:val="lwx1"/>
              <w:rPr>
                <w:rFonts w:cs="Times New Roman"/>
                <w:color w:val="000000" w:themeColor="text1"/>
              </w:rPr>
            </w:pPr>
          </w:p>
        </w:tc>
        <w:tc>
          <w:tcPr>
            <w:tcW w:w="340" w:type="pct"/>
            <w:vMerge/>
            <w:vAlign w:val="center"/>
          </w:tcPr>
          <w:p w14:paraId="0D2B74E7" w14:textId="77777777" w:rsidR="002801C2" w:rsidRPr="00E30AB1" w:rsidRDefault="002801C2" w:rsidP="002801C2">
            <w:pPr>
              <w:pStyle w:val="lwx1"/>
              <w:rPr>
                <w:rFonts w:cs="Times New Roman"/>
                <w:color w:val="000000" w:themeColor="text1"/>
              </w:rPr>
            </w:pPr>
          </w:p>
        </w:tc>
        <w:tc>
          <w:tcPr>
            <w:tcW w:w="2131" w:type="pct"/>
            <w:gridSpan w:val="2"/>
            <w:vAlign w:val="center"/>
          </w:tcPr>
          <w:p w14:paraId="5730743B" w14:textId="7D7F900B" w:rsidR="002801C2" w:rsidRPr="00E30AB1" w:rsidRDefault="002801C2" w:rsidP="002801C2">
            <w:pPr>
              <w:pStyle w:val="lwx1"/>
              <w:jc w:val="both"/>
              <w:rPr>
                <w:rFonts w:cs="Times New Roman"/>
                <w:color w:val="000000" w:themeColor="text1"/>
              </w:rPr>
            </w:pPr>
            <w:r w:rsidRPr="00E30AB1">
              <w:rPr>
                <w:rFonts w:cs="Times New Roman" w:hint="eastAsia"/>
                <w:color w:val="000000" w:themeColor="text1"/>
              </w:rPr>
              <w:t>渗滤液回灌时应采取措施减少恶臭气体影响。不应采用表面喷洒等表面回灌方式；采用竖井回灌或水平管回灌时，应采取措施防止回灌井（管）的恶臭散逸。</w:t>
            </w:r>
          </w:p>
        </w:tc>
        <w:tc>
          <w:tcPr>
            <w:tcW w:w="1572" w:type="pct"/>
            <w:vAlign w:val="center"/>
          </w:tcPr>
          <w:p w14:paraId="78E7E75D" w14:textId="5EDF27FD" w:rsidR="002801C2" w:rsidRPr="00E30AB1" w:rsidRDefault="00A46065" w:rsidP="002801C2">
            <w:pPr>
              <w:pStyle w:val="lwx1"/>
              <w:jc w:val="both"/>
              <w:rPr>
                <w:rFonts w:cs="Times New Roman"/>
                <w:color w:val="000000" w:themeColor="text1"/>
                <w:szCs w:val="22"/>
              </w:rPr>
            </w:pPr>
            <w:r w:rsidRPr="00E30AB1">
              <w:rPr>
                <w:rFonts w:cs="Times New Roman" w:hint="eastAsia"/>
                <w:color w:val="000000" w:themeColor="text1"/>
                <w:szCs w:val="22"/>
              </w:rPr>
              <w:t>现有回灌设施采用</w:t>
            </w:r>
            <w:r w:rsidRPr="00E30AB1">
              <w:rPr>
                <w:rFonts w:cs="Times New Roman" w:hint="eastAsia"/>
                <w:color w:val="000000" w:themeColor="text1"/>
              </w:rPr>
              <w:t>竖井回灌</w:t>
            </w:r>
            <w:r w:rsidR="0064379D" w:rsidRPr="00E30AB1">
              <w:rPr>
                <w:rFonts w:cs="Times New Roman" w:hint="eastAsia"/>
                <w:color w:val="000000" w:themeColor="text1"/>
              </w:rPr>
              <w:t>方式。</w:t>
            </w:r>
          </w:p>
        </w:tc>
        <w:tc>
          <w:tcPr>
            <w:tcW w:w="339" w:type="pct"/>
            <w:vAlign w:val="center"/>
          </w:tcPr>
          <w:p w14:paraId="73A3E0E7" w14:textId="43E9A03F" w:rsidR="002801C2" w:rsidRPr="00E30AB1" w:rsidRDefault="002801C2" w:rsidP="002801C2">
            <w:pPr>
              <w:pStyle w:val="lwx1"/>
              <w:rPr>
                <w:rFonts w:cs="Times New Roman"/>
                <w:color w:val="000000" w:themeColor="text1"/>
              </w:rPr>
            </w:pPr>
            <w:r w:rsidRPr="00E30AB1">
              <w:rPr>
                <w:rFonts w:cs="Times New Roman"/>
                <w:color w:val="000000" w:themeColor="text1"/>
              </w:rPr>
              <w:t>符合</w:t>
            </w:r>
          </w:p>
        </w:tc>
      </w:tr>
      <w:tr w:rsidR="00E30AB1" w:rsidRPr="00E30AB1" w14:paraId="4897D4F4" w14:textId="77777777" w:rsidTr="006411B6">
        <w:trPr>
          <w:jc w:val="center"/>
        </w:trPr>
        <w:tc>
          <w:tcPr>
            <w:tcW w:w="618" w:type="pct"/>
            <w:vMerge/>
            <w:vAlign w:val="center"/>
          </w:tcPr>
          <w:p w14:paraId="5CC87EDF" w14:textId="77777777" w:rsidR="002801C2" w:rsidRPr="00E30AB1" w:rsidRDefault="002801C2" w:rsidP="002801C2">
            <w:pPr>
              <w:pStyle w:val="lwx1"/>
              <w:rPr>
                <w:rFonts w:cs="Times New Roman"/>
                <w:color w:val="000000" w:themeColor="text1"/>
              </w:rPr>
            </w:pPr>
          </w:p>
        </w:tc>
        <w:tc>
          <w:tcPr>
            <w:tcW w:w="340" w:type="pct"/>
            <w:vMerge/>
            <w:vAlign w:val="center"/>
          </w:tcPr>
          <w:p w14:paraId="12B813D8" w14:textId="77777777" w:rsidR="002801C2" w:rsidRPr="00E30AB1" w:rsidRDefault="002801C2" w:rsidP="002801C2">
            <w:pPr>
              <w:pStyle w:val="lwx1"/>
              <w:rPr>
                <w:rFonts w:cs="Times New Roman"/>
                <w:color w:val="000000" w:themeColor="text1"/>
              </w:rPr>
            </w:pPr>
          </w:p>
        </w:tc>
        <w:tc>
          <w:tcPr>
            <w:tcW w:w="2131" w:type="pct"/>
            <w:gridSpan w:val="2"/>
            <w:vAlign w:val="center"/>
          </w:tcPr>
          <w:p w14:paraId="3ADE0F59" w14:textId="12486BF7" w:rsidR="002801C2" w:rsidRPr="00E30AB1" w:rsidRDefault="002801C2" w:rsidP="002801C2">
            <w:pPr>
              <w:pStyle w:val="lwx1"/>
              <w:jc w:val="both"/>
              <w:rPr>
                <w:rFonts w:cs="Times New Roman"/>
                <w:color w:val="000000" w:themeColor="text1"/>
              </w:rPr>
            </w:pPr>
            <w:r w:rsidRPr="00E30AB1">
              <w:rPr>
                <w:rFonts w:cs="Times New Roman" w:hint="eastAsia"/>
                <w:color w:val="000000" w:themeColor="text1"/>
              </w:rPr>
              <w:t>填埋场运行期内，应定期检测渗滤液导排系统的有效性，保证正常运行。</w:t>
            </w:r>
          </w:p>
        </w:tc>
        <w:tc>
          <w:tcPr>
            <w:tcW w:w="1572" w:type="pct"/>
            <w:vAlign w:val="center"/>
          </w:tcPr>
          <w:p w14:paraId="73FFA6EA" w14:textId="3F18D199" w:rsidR="002801C2" w:rsidRPr="00E30AB1" w:rsidRDefault="0078755B" w:rsidP="002801C2">
            <w:pPr>
              <w:pStyle w:val="lwx1"/>
              <w:jc w:val="both"/>
              <w:rPr>
                <w:rFonts w:cs="Times New Roman"/>
                <w:color w:val="000000" w:themeColor="text1"/>
                <w:szCs w:val="22"/>
              </w:rPr>
            </w:pPr>
            <w:r w:rsidRPr="00E30AB1">
              <w:rPr>
                <w:rFonts w:cs="Times New Roman" w:hint="eastAsia"/>
                <w:color w:val="000000" w:themeColor="text1"/>
                <w:szCs w:val="22"/>
              </w:rPr>
              <w:t>环评要求：</w:t>
            </w:r>
            <w:r w:rsidRPr="00E30AB1">
              <w:rPr>
                <w:rFonts w:cs="Times New Roman" w:hint="eastAsia"/>
                <w:color w:val="000000" w:themeColor="text1"/>
              </w:rPr>
              <w:t>填埋场运行期内，应定期检测渗滤液导排系统的有效性。</w:t>
            </w:r>
          </w:p>
        </w:tc>
        <w:tc>
          <w:tcPr>
            <w:tcW w:w="339" w:type="pct"/>
            <w:vAlign w:val="center"/>
          </w:tcPr>
          <w:p w14:paraId="31B35A31" w14:textId="265DAD52" w:rsidR="002801C2" w:rsidRPr="00E30AB1" w:rsidRDefault="002801C2" w:rsidP="002801C2">
            <w:pPr>
              <w:pStyle w:val="lwx1"/>
              <w:rPr>
                <w:rFonts w:cs="Times New Roman"/>
                <w:color w:val="000000" w:themeColor="text1"/>
              </w:rPr>
            </w:pPr>
            <w:r w:rsidRPr="00E30AB1">
              <w:rPr>
                <w:rFonts w:cs="Times New Roman"/>
                <w:color w:val="000000" w:themeColor="text1"/>
              </w:rPr>
              <w:t>符合</w:t>
            </w:r>
          </w:p>
        </w:tc>
      </w:tr>
      <w:tr w:rsidR="00E30AB1" w:rsidRPr="00E30AB1" w14:paraId="4B7E63DE" w14:textId="77777777" w:rsidTr="006411B6">
        <w:trPr>
          <w:jc w:val="center"/>
        </w:trPr>
        <w:tc>
          <w:tcPr>
            <w:tcW w:w="618" w:type="pct"/>
            <w:vMerge/>
            <w:vAlign w:val="center"/>
          </w:tcPr>
          <w:p w14:paraId="63EE64FC" w14:textId="77777777" w:rsidR="002801C2" w:rsidRPr="00E30AB1" w:rsidRDefault="002801C2" w:rsidP="002801C2">
            <w:pPr>
              <w:pStyle w:val="lwx1"/>
              <w:rPr>
                <w:rFonts w:cs="Times New Roman"/>
                <w:color w:val="000000" w:themeColor="text1"/>
              </w:rPr>
            </w:pPr>
          </w:p>
        </w:tc>
        <w:tc>
          <w:tcPr>
            <w:tcW w:w="340" w:type="pct"/>
            <w:vMerge/>
            <w:vAlign w:val="center"/>
          </w:tcPr>
          <w:p w14:paraId="4BA510EE" w14:textId="77777777" w:rsidR="002801C2" w:rsidRPr="00E30AB1" w:rsidRDefault="002801C2" w:rsidP="002801C2">
            <w:pPr>
              <w:pStyle w:val="lwx1"/>
              <w:rPr>
                <w:rFonts w:cs="Times New Roman"/>
                <w:color w:val="000000" w:themeColor="text1"/>
              </w:rPr>
            </w:pPr>
          </w:p>
        </w:tc>
        <w:tc>
          <w:tcPr>
            <w:tcW w:w="2131" w:type="pct"/>
            <w:gridSpan w:val="2"/>
            <w:vAlign w:val="center"/>
          </w:tcPr>
          <w:p w14:paraId="16875E31" w14:textId="32AB8800" w:rsidR="002801C2" w:rsidRPr="00E30AB1" w:rsidRDefault="002801C2" w:rsidP="002801C2">
            <w:pPr>
              <w:pStyle w:val="lwx1"/>
              <w:jc w:val="both"/>
              <w:rPr>
                <w:rFonts w:cs="Times New Roman"/>
                <w:color w:val="000000" w:themeColor="text1"/>
              </w:rPr>
            </w:pPr>
            <w:r w:rsidRPr="00E30AB1">
              <w:rPr>
                <w:rFonts w:cs="Times New Roman" w:hint="eastAsia"/>
                <w:color w:val="000000" w:themeColor="text1"/>
              </w:rPr>
              <w:t>填埋场运行期内，应根据</w:t>
            </w:r>
            <w:r w:rsidRPr="00E30AB1">
              <w:rPr>
                <w:rFonts w:cs="Times New Roman"/>
                <w:color w:val="000000" w:themeColor="text1"/>
              </w:rPr>
              <w:t xml:space="preserve">CJJ 176 </w:t>
            </w:r>
            <w:r w:rsidRPr="00E30AB1">
              <w:rPr>
                <w:rFonts w:cs="Times New Roman" w:hint="eastAsia"/>
                <w:color w:val="000000" w:themeColor="text1"/>
              </w:rPr>
              <w:t>中关于稳定性的要求对填埋场进行边坡稳定验算。填埋场运行、封场及后期维护与管理期内，还应根据</w:t>
            </w:r>
            <w:r w:rsidRPr="00E30AB1">
              <w:rPr>
                <w:rFonts w:cs="Times New Roman"/>
                <w:color w:val="000000" w:themeColor="text1"/>
              </w:rPr>
              <w:t xml:space="preserve">CJJ 176 </w:t>
            </w:r>
            <w:r w:rsidRPr="00E30AB1">
              <w:rPr>
                <w:rFonts w:cs="Times New Roman" w:hint="eastAsia"/>
                <w:color w:val="000000" w:themeColor="text1"/>
              </w:rPr>
              <w:t>中关于填埋场稳定控制措施的要求监测填埋场水位，当垃圾堆体主水位接近或超过警戒水位时，应采取措施降低渗滤液水位、提高边坡稳定性。</w:t>
            </w:r>
          </w:p>
        </w:tc>
        <w:tc>
          <w:tcPr>
            <w:tcW w:w="1572" w:type="pct"/>
            <w:vAlign w:val="center"/>
          </w:tcPr>
          <w:p w14:paraId="62354E92" w14:textId="42326C64" w:rsidR="002801C2" w:rsidRPr="00E30AB1" w:rsidRDefault="0078755B" w:rsidP="002801C2">
            <w:pPr>
              <w:pStyle w:val="lwx1"/>
              <w:jc w:val="both"/>
              <w:rPr>
                <w:rFonts w:cs="Times New Roman"/>
                <w:color w:val="000000" w:themeColor="text1"/>
                <w:szCs w:val="22"/>
              </w:rPr>
            </w:pPr>
            <w:r w:rsidRPr="00E30AB1">
              <w:rPr>
                <w:rFonts w:cs="Times New Roman" w:hint="eastAsia"/>
                <w:color w:val="000000" w:themeColor="text1"/>
              </w:rPr>
              <w:t>环评要求：填埋场运行期内，应根据</w:t>
            </w:r>
            <w:r w:rsidRPr="00E30AB1">
              <w:rPr>
                <w:rFonts w:cs="Times New Roman"/>
                <w:color w:val="000000" w:themeColor="text1"/>
              </w:rPr>
              <w:t xml:space="preserve">CJJ 176 </w:t>
            </w:r>
            <w:r w:rsidRPr="00E30AB1">
              <w:rPr>
                <w:rFonts w:cs="Times New Roman" w:hint="eastAsia"/>
                <w:color w:val="000000" w:themeColor="text1"/>
              </w:rPr>
              <w:t>中关于稳定性的要求对填埋场进行边坡稳定验算。填埋场运行、封场及后期维护与管理期内，定期监测填埋场水位。</w:t>
            </w:r>
          </w:p>
        </w:tc>
        <w:tc>
          <w:tcPr>
            <w:tcW w:w="339" w:type="pct"/>
            <w:vAlign w:val="center"/>
          </w:tcPr>
          <w:p w14:paraId="32142FE6" w14:textId="72CEF9C7" w:rsidR="002801C2" w:rsidRPr="00E30AB1" w:rsidRDefault="002801C2" w:rsidP="002801C2">
            <w:pPr>
              <w:pStyle w:val="lwx1"/>
              <w:rPr>
                <w:rFonts w:cs="Times New Roman"/>
                <w:color w:val="000000" w:themeColor="text1"/>
              </w:rPr>
            </w:pPr>
            <w:r w:rsidRPr="00E30AB1">
              <w:rPr>
                <w:rFonts w:cs="Times New Roman"/>
                <w:color w:val="000000" w:themeColor="text1"/>
              </w:rPr>
              <w:t>符合</w:t>
            </w:r>
          </w:p>
        </w:tc>
      </w:tr>
      <w:tr w:rsidR="00E30AB1" w:rsidRPr="00E30AB1" w14:paraId="73593A76" w14:textId="77777777" w:rsidTr="006411B6">
        <w:trPr>
          <w:jc w:val="center"/>
        </w:trPr>
        <w:tc>
          <w:tcPr>
            <w:tcW w:w="618" w:type="pct"/>
            <w:vMerge/>
            <w:vAlign w:val="center"/>
          </w:tcPr>
          <w:p w14:paraId="03A4A508" w14:textId="77777777" w:rsidR="002801C2" w:rsidRPr="00E30AB1" w:rsidRDefault="002801C2" w:rsidP="002801C2">
            <w:pPr>
              <w:pStyle w:val="lwx1"/>
              <w:rPr>
                <w:rFonts w:cs="Times New Roman"/>
                <w:color w:val="000000" w:themeColor="text1"/>
              </w:rPr>
            </w:pPr>
          </w:p>
        </w:tc>
        <w:tc>
          <w:tcPr>
            <w:tcW w:w="340" w:type="pct"/>
            <w:vMerge/>
            <w:vAlign w:val="center"/>
          </w:tcPr>
          <w:p w14:paraId="5E5BDA61" w14:textId="77777777" w:rsidR="002801C2" w:rsidRPr="00E30AB1" w:rsidRDefault="002801C2" w:rsidP="002801C2">
            <w:pPr>
              <w:pStyle w:val="lwx1"/>
              <w:rPr>
                <w:rFonts w:cs="Times New Roman"/>
                <w:color w:val="000000" w:themeColor="text1"/>
              </w:rPr>
            </w:pPr>
          </w:p>
        </w:tc>
        <w:tc>
          <w:tcPr>
            <w:tcW w:w="2131" w:type="pct"/>
            <w:gridSpan w:val="2"/>
            <w:vAlign w:val="center"/>
          </w:tcPr>
          <w:p w14:paraId="04D5971B" w14:textId="629BF656" w:rsidR="002801C2" w:rsidRPr="00E30AB1" w:rsidRDefault="002801C2" w:rsidP="002801C2">
            <w:pPr>
              <w:pStyle w:val="lwx1"/>
              <w:jc w:val="both"/>
              <w:rPr>
                <w:rFonts w:cs="Times New Roman"/>
                <w:color w:val="000000" w:themeColor="text1"/>
              </w:rPr>
            </w:pPr>
            <w:r w:rsidRPr="00E30AB1">
              <w:rPr>
                <w:rFonts w:cs="Times New Roman" w:hint="eastAsia"/>
                <w:color w:val="000000" w:themeColor="text1"/>
              </w:rPr>
              <w:t>填埋场运行、封场及后期维护与管理期内，应每三年开展一次防渗衬层完整性检测，并根据防渗衬层完整性检测结果以及地下水水质等信息，定期评估填埋场环境风险。当环境风险较大时，应采取</w:t>
            </w:r>
            <w:r w:rsidRPr="00E30AB1">
              <w:rPr>
                <w:rFonts w:cs="Times New Roman" w:hint="eastAsia"/>
                <w:color w:val="000000" w:themeColor="text1"/>
              </w:rPr>
              <w:t xml:space="preserve">7.10 </w:t>
            </w:r>
            <w:r w:rsidRPr="00E30AB1">
              <w:rPr>
                <w:rFonts w:cs="Times New Roman" w:hint="eastAsia"/>
                <w:color w:val="000000" w:themeColor="text1"/>
              </w:rPr>
              <w:t>规定的应急处置措施。</w:t>
            </w:r>
          </w:p>
        </w:tc>
        <w:tc>
          <w:tcPr>
            <w:tcW w:w="1572" w:type="pct"/>
            <w:vAlign w:val="center"/>
          </w:tcPr>
          <w:p w14:paraId="11128E73" w14:textId="11947BF0" w:rsidR="002801C2" w:rsidRPr="00E30AB1" w:rsidRDefault="00CC0DE7" w:rsidP="002801C2">
            <w:pPr>
              <w:pStyle w:val="lwx1"/>
              <w:jc w:val="both"/>
              <w:rPr>
                <w:rFonts w:cs="Times New Roman"/>
                <w:color w:val="000000" w:themeColor="text1"/>
                <w:szCs w:val="22"/>
              </w:rPr>
            </w:pPr>
            <w:r w:rsidRPr="00E30AB1">
              <w:rPr>
                <w:rFonts w:cs="Times New Roman" w:hint="eastAsia"/>
                <w:color w:val="000000" w:themeColor="text1"/>
              </w:rPr>
              <w:t>环评要求：填埋场运行、封场及后期维护与管理期内，应每三年开展一次防渗衬层完整性检测，并根据防渗衬层完整性检测结果以及地下水水质等信息，定期评估填埋场环境风险。</w:t>
            </w:r>
          </w:p>
        </w:tc>
        <w:tc>
          <w:tcPr>
            <w:tcW w:w="339" w:type="pct"/>
            <w:vAlign w:val="center"/>
          </w:tcPr>
          <w:p w14:paraId="0FEF88A1" w14:textId="55DCFE19" w:rsidR="002801C2" w:rsidRPr="00E30AB1" w:rsidRDefault="002801C2" w:rsidP="002801C2">
            <w:pPr>
              <w:pStyle w:val="lwx1"/>
              <w:rPr>
                <w:rFonts w:cs="Times New Roman"/>
                <w:color w:val="000000" w:themeColor="text1"/>
              </w:rPr>
            </w:pPr>
            <w:r w:rsidRPr="00E30AB1">
              <w:rPr>
                <w:rFonts w:cs="Times New Roman"/>
                <w:color w:val="000000" w:themeColor="text1"/>
              </w:rPr>
              <w:t>符合</w:t>
            </w:r>
          </w:p>
        </w:tc>
      </w:tr>
      <w:tr w:rsidR="00E30AB1" w:rsidRPr="00E30AB1" w14:paraId="1DE83448" w14:textId="77777777" w:rsidTr="006411B6">
        <w:trPr>
          <w:jc w:val="center"/>
        </w:trPr>
        <w:tc>
          <w:tcPr>
            <w:tcW w:w="618" w:type="pct"/>
            <w:vMerge/>
            <w:vAlign w:val="center"/>
          </w:tcPr>
          <w:p w14:paraId="00EBF004" w14:textId="77777777" w:rsidR="002801C2" w:rsidRPr="00E30AB1" w:rsidRDefault="002801C2" w:rsidP="002801C2">
            <w:pPr>
              <w:pStyle w:val="lwx1"/>
              <w:rPr>
                <w:rFonts w:cs="Times New Roman"/>
                <w:color w:val="000000" w:themeColor="text1"/>
              </w:rPr>
            </w:pPr>
          </w:p>
        </w:tc>
        <w:tc>
          <w:tcPr>
            <w:tcW w:w="340" w:type="pct"/>
            <w:vMerge/>
            <w:vAlign w:val="center"/>
          </w:tcPr>
          <w:p w14:paraId="76637ECD" w14:textId="77777777" w:rsidR="002801C2" w:rsidRPr="00E30AB1" w:rsidRDefault="002801C2" w:rsidP="002801C2">
            <w:pPr>
              <w:pStyle w:val="lwx1"/>
              <w:rPr>
                <w:rFonts w:cs="Times New Roman"/>
                <w:color w:val="000000" w:themeColor="text1"/>
              </w:rPr>
            </w:pPr>
          </w:p>
        </w:tc>
        <w:tc>
          <w:tcPr>
            <w:tcW w:w="2131" w:type="pct"/>
            <w:gridSpan w:val="2"/>
            <w:vAlign w:val="center"/>
          </w:tcPr>
          <w:p w14:paraId="620464E6" w14:textId="016355DB" w:rsidR="002801C2" w:rsidRPr="00E30AB1" w:rsidRDefault="002801C2" w:rsidP="002801C2">
            <w:pPr>
              <w:pStyle w:val="lwx1"/>
              <w:jc w:val="both"/>
              <w:rPr>
                <w:rFonts w:cs="Times New Roman"/>
                <w:color w:val="000000" w:themeColor="text1"/>
              </w:rPr>
            </w:pPr>
            <w:r w:rsidRPr="00E30AB1">
              <w:rPr>
                <w:rFonts w:cs="Times New Roman" w:hint="eastAsia"/>
                <w:color w:val="000000" w:themeColor="text1"/>
              </w:rPr>
              <w:t>填埋场运行、封场及后期维护与管理期内，当发现地下水有被污染的迹象时，应及时查找原因，发现渗漏位置并尽快启动应急处置措施和污染防治措施。应急处置措施和污染防治措施可采用地下水抽提处理、堆体内渗滤液抽排处理、防渗衬层修补、垂直防渗工程管控等方式。</w:t>
            </w:r>
          </w:p>
        </w:tc>
        <w:tc>
          <w:tcPr>
            <w:tcW w:w="1572" w:type="pct"/>
            <w:vAlign w:val="center"/>
          </w:tcPr>
          <w:p w14:paraId="5D9FBC9F" w14:textId="5468F5E5" w:rsidR="002801C2" w:rsidRPr="00E30AB1" w:rsidRDefault="00C25E93" w:rsidP="002801C2">
            <w:pPr>
              <w:pStyle w:val="lwx1"/>
              <w:jc w:val="both"/>
              <w:rPr>
                <w:rFonts w:cs="Times New Roman"/>
                <w:color w:val="000000" w:themeColor="text1"/>
                <w:szCs w:val="22"/>
              </w:rPr>
            </w:pPr>
            <w:r w:rsidRPr="00E30AB1">
              <w:rPr>
                <w:rFonts w:cs="Times New Roman" w:hint="eastAsia"/>
                <w:color w:val="000000" w:themeColor="text1"/>
              </w:rPr>
              <w:t>环评要求：填埋场运行、封场及后期维护与管理期内，当发现地下水有被污染的迹象时，应及时查找原因，发现渗漏位置并尽快启动应急处置措施和污染防治措施。</w:t>
            </w:r>
          </w:p>
        </w:tc>
        <w:tc>
          <w:tcPr>
            <w:tcW w:w="339" w:type="pct"/>
            <w:vAlign w:val="center"/>
          </w:tcPr>
          <w:p w14:paraId="5413FD45" w14:textId="1A0CEA9D" w:rsidR="002801C2" w:rsidRPr="00E30AB1" w:rsidRDefault="002801C2" w:rsidP="002801C2">
            <w:pPr>
              <w:pStyle w:val="lwx1"/>
              <w:rPr>
                <w:rFonts w:cs="Times New Roman"/>
                <w:color w:val="000000" w:themeColor="text1"/>
              </w:rPr>
            </w:pPr>
            <w:r w:rsidRPr="00E30AB1">
              <w:rPr>
                <w:rFonts w:cs="Times New Roman"/>
                <w:color w:val="000000" w:themeColor="text1"/>
              </w:rPr>
              <w:t>符合</w:t>
            </w:r>
          </w:p>
        </w:tc>
      </w:tr>
      <w:tr w:rsidR="00E30AB1" w:rsidRPr="00E30AB1" w14:paraId="64FE7236" w14:textId="77777777" w:rsidTr="006411B6">
        <w:trPr>
          <w:jc w:val="center"/>
        </w:trPr>
        <w:tc>
          <w:tcPr>
            <w:tcW w:w="618" w:type="pct"/>
            <w:vMerge/>
            <w:vAlign w:val="center"/>
          </w:tcPr>
          <w:p w14:paraId="6CD5554D" w14:textId="77777777" w:rsidR="002801C2" w:rsidRPr="00E30AB1" w:rsidRDefault="002801C2" w:rsidP="002801C2">
            <w:pPr>
              <w:pStyle w:val="lwx1"/>
              <w:rPr>
                <w:rFonts w:cs="Times New Roman"/>
                <w:color w:val="000000" w:themeColor="text1"/>
              </w:rPr>
            </w:pPr>
          </w:p>
        </w:tc>
        <w:tc>
          <w:tcPr>
            <w:tcW w:w="340" w:type="pct"/>
            <w:vMerge w:val="restart"/>
            <w:vAlign w:val="center"/>
          </w:tcPr>
          <w:p w14:paraId="4F366B19" w14:textId="581F0E44" w:rsidR="002801C2" w:rsidRPr="00E30AB1" w:rsidRDefault="002801C2" w:rsidP="002801C2">
            <w:pPr>
              <w:pStyle w:val="lwx1"/>
              <w:rPr>
                <w:rFonts w:cs="Times New Roman"/>
                <w:color w:val="000000" w:themeColor="text1"/>
              </w:rPr>
            </w:pPr>
            <w:r w:rsidRPr="00E30AB1">
              <w:rPr>
                <w:rFonts w:cs="Times New Roman" w:hint="eastAsia"/>
                <w:color w:val="000000" w:themeColor="text1"/>
              </w:rPr>
              <w:t>封场及后期维护与管理要求</w:t>
            </w:r>
          </w:p>
        </w:tc>
        <w:tc>
          <w:tcPr>
            <w:tcW w:w="2131" w:type="pct"/>
            <w:gridSpan w:val="2"/>
            <w:vAlign w:val="center"/>
          </w:tcPr>
          <w:p w14:paraId="75B78F4C" w14:textId="16B3F482" w:rsidR="002801C2" w:rsidRPr="00E30AB1" w:rsidRDefault="002801C2" w:rsidP="002801C2">
            <w:pPr>
              <w:pStyle w:val="lwx1"/>
              <w:jc w:val="both"/>
              <w:rPr>
                <w:rFonts w:cs="Times New Roman"/>
                <w:color w:val="000000" w:themeColor="text1"/>
              </w:rPr>
            </w:pPr>
            <w:r w:rsidRPr="00E30AB1">
              <w:rPr>
                <w:rFonts w:cs="Times New Roman" w:hint="eastAsia"/>
                <w:color w:val="000000" w:themeColor="text1"/>
              </w:rPr>
              <w:t>填埋场作业达到设计标高后，应根据</w:t>
            </w:r>
            <w:r w:rsidRPr="00E30AB1">
              <w:rPr>
                <w:rFonts w:cs="Times New Roman"/>
                <w:color w:val="000000" w:themeColor="text1"/>
              </w:rPr>
              <w:t xml:space="preserve">GB 51220 </w:t>
            </w:r>
            <w:r w:rsidRPr="00E30AB1">
              <w:rPr>
                <w:rFonts w:cs="Times New Roman" w:hint="eastAsia"/>
                <w:color w:val="000000" w:themeColor="text1"/>
              </w:rPr>
              <w:t>的规定及时进行封场覆盖和环境现状调查。</w:t>
            </w:r>
          </w:p>
        </w:tc>
        <w:tc>
          <w:tcPr>
            <w:tcW w:w="1572" w:type="pct"/>
            <w:vAlign w:val="center"/>
          </w:tcPr>
          <w:p w14:paraId="1E01420F" w14:textId="22AE7DC1" w:rsidR="002801C2" w:rsidRPr="00E30AB1" w:rsidRDefault="001952A9" w:rsidP="002801C2">
            <w:pPr>
              <w:pStyle w:val="lwx1"/>
              <w:jc w:val="both"/>
              <w:rPr>
                <w:rFonts w:cs="Times New Roman"/>
                <w:color w:val="000000" w:themeColor="text1"/>
              </w:rPr>
            </w:pPr>
            <w:r w:rsidRPr="00E30AB1">
              <w:rPr>
                <w:rFonts w:cs="Times New Roman" w:hint="eastAsia"/>
                <w:color w:val="000000" w:themeColor="text1"/>
              </w:rPr>
              <w:t>环评要求：填埋场作业达到设计标高后，应根据</w:t>
            </w:r>
            <w:r w:rsidRPr="00E30AB1">
              <w:rPr>
                <w:rFonts w:cs="Times New Roman"/>
                <w:color w:val="000000" w:themeColor="text1"/>
              </w:rPr>
              <w:t xml:space="preserve">GB 51220 </w:t>
            </w:r>
            <w:r w:rsidRPr="00E30AB1">
              <w:rPr>
                <w:rFonts w:cs="Times New Roman" w:hint="eastAsia"/>
                <w:color w:val="000000" w:themeColor="text1"/>
              </w:rPr>
              <w:t>的规定及时进行封场覆盖和环境现状调查。</w:t>
            </w:r>
          </w:p>
        </w:tc>
        <w:tc>
          <w:tcPr>
            <w:tcW w:w="339" w:type="pct"/>
            <w:vAlign w:val="center"/>
          </w:tcPr>
          <w:p w14:paraId="314FFF35" w14:textId="7F085F7A" w:rsidR="002801C2" w:rsidRPr="00E30AB1" w:rsidRDefault="002801C2" w:rsidP="002801C2">
            <w:pPr>
              <w:pStyle w:val="lwx1"/>
              <w:rPr>
                <w:rFonts w:cs="Times New Roman"/>
                <w:color w:val="000000" w:themeColor="text1"/>
              </w:rPr>
            </w:pPr>
            <w:r w:rsidRPr="00E30AB1">
              <w:rPr>
                <w:rFonts w:cs="Times New Roman"/>
                <w:color w:val="000000" w:themeColor="text1"/>
              </w:rPr>
              <w:t>符合</w:t>
            </w:r>
          </w:p>
        </w:tc>
      </w:tr>
      <w:tr w:rsidR="00E30AB1" w:rsidRPr="00E30AB1" w14:paraId="6C413FFD" w14:textId="77777777" w:rsidTr="006411B6">
        <w:trPr>
          <w:jc w:val="center"/>
        </w:trPr>
        <w:tc>
          <w:tcPr>
            <w:tcW w:w="618" w:type="pct"/>
            <w:vMerge/>
            <w:vAlign w:val="center"/>
          </w:tcPr>
          <w:p w14:paraId="060C912A" w14:textId="77777777" w:rsidR="002801C2" w:rsidRPr="00E30AB1" w:rsidRDefault="002801C2" w:rsidP="002801C2">
            <w:pPr>
              <w:pStyle w:val="lwx1"/>
              <w:rPr>
                <w:rFonts w:cs="Times New Roman"/>
                <w:color w:val="000000" w:themeColor="text1"/>
              </w:rPr>
            </w:pPr>
          </w:p>
        </w:tc>
        <w:tc>
          <w:tcPr>
            <w:tcW w:w="340" w:type="pct"/>
            <w:vMerge/>
            <w:vAlign w:val="center"/>
          </w:tcPr>
          <w:p w14:paraId="2B29A404" w14:textId="77777777" w:rsidR="002801C2" w:rsidRPr="00E30AB1" w:rsidRDefault="002801C2" w:rsidP="002801C2">
            <w:pPr>
              <w:pStyle w:val="lwx1"/>
              <w:rPr>
                <w:rFonts w:cs="Times New Roman"/>
                <w:color w:val="000000" w:themeColor="text1"/>
              </w:rPr>
            </w:pPr>
          </w:p>
        </w:tc>
        <w:tc>
          <w:tcPr>
            <w:tcW w:w="2131" w:type="pct"/>
            <w:gridSpan w:val="2"/>
            <w:vAlign w:val="center"/>
          </w:tcPr>
          <w:p w14:paraId="77860A49" w14:textId="286FB60F" w:rsidR="002801C2" w:rsidRPr="00E30AB1" w:rsidRDefault="002801C2" w:rsidP="002801C2">
            <w:pPr>
              <w:pStyle w:val="lwx1"/>
              <w:jc w:val="both"/>
              <w:rPr>
                <w:rFonts w:cs="Times New Roman"/>
                <w:color w:val="000000" w:themeColor="text1"/>
              </w:rPr>
            </w:pPr>
            <w:r w:rsidRPr="00E30AB1">
              <w:rPr>
                <w:rFonts w:cs="Times New Roman" w:hint="eastAsia"/>
                <w:color w:val="000000" w:themeColor="text1"/>
              </w:rPr>
              <w:t>填埋场封场覆盖系统应包括气体导排层、防渗层、排水层、覆土</w:t>
            </w:r>
            <w:r w:rsidRPr="00E30AB1">
              <w:rPr>
                <w:rFonts w:cs="Times New Roman" w:hint="eastAsia"/>
                <w:color w:val="000000" w:themeColor="text1"/>
              </w:rPr>
              <w:lastRenderedPageBreak/>
              <w:t>层和植被层。</w:t>
            </w:r>
          </w:p>
        </w:tc>
        <w:tc>
          <w:tcPr>
            <w:tcW w:w="1572" w:type="pct"/>
            <w:vAlign w:val="center"/>
          </w:tcPr>
          <w:p w14:paraId="6C4594BE" w14:textId="3A08C4FE" w:rsidR="002801C2" w:rsidRPr="00E30AB1" w:rsidRDefault="009D5D13" w:rsidP="002801C2">
            <w:pPr>
              <w:pStyle w:val="lwx1"/>
              <w:jc w:val="both"/>
              <w:rPr>
                <w:rFonts w:cs="Times New Roman"/>
                <w:color w:val="000000" w:themeColor="text1"/>
              </w:rPr>
            </w:pPr>
            <w:r w:rsidRPr="00E30AB1">
              <w:rPr>
                <w:rFonts w:cs="Times New Roman" w:hint="eastAsia"/>
                <w:color w:val="000000" w:themeColor="text1"/>
              </w:rPr>
              <w:lastRenderedPageBreak/>
              <w:t>本项目填埋场封场覆盖系统应包括气体导排</w:t>
            </w:r>
            <w:r w:rsidRPr="00E30AB1">
              <w:rPr>
                <w:rFonts w:cs="Times New Roman" w:hint="eastAsia"/>
                <w:color w:val="000000" w:themeColor="text1"/>
              </w:rPr>
              <w:lastRenderedPageBreak/>
              <w:t>层、防渗层、排水层、覆土层和植被层。</w:t>
            </w:r>
          </w:p>
        </w:tc>
        <w:tc>
          <w:tcPr>
            <w:tcW w:w="339" w:type="pct"/>
            <w:vAlign w:val="center"/>
          </w:tcPr>
          <w:p w14:paraId="44683189" w14:textId="7F43D26A" w:rsidR="002801C2" w:rsidRPr="00E30AB1" w:rsidRDefault="002801C2" w:rsidP="002801C2">
            <w:pPr>
              <w:pStyle w:val="lwx1"/>
              <w:rPr>
                <w:rFonts w:cs="Times New Roman"/>
                <w:color w:val="000000" w:themeColor="text1"/>
              </w:rPr>
            </w:pPr>
            <w:r w:rsidRPr="00E30AB1">
              <w:rPr>
                <w:rFonts w:cs="Times New Roman"/>
                <w:color w:val="000000" w:themeColor="text1"/>
              </w:rPr>
              <w:lastRenderedPageBreak/>
              <w:t>符合</w:t>
            </w:r>
          </w:p>
        </w:tc>
      </w:tr>
      <w:tr w:rsidR="00E30AB1" w:rsidRPr="00E30AB1" w14:paraId="696DAE74" w14:textId="77777777" w:rsidTr="006411B6">
        <w:trPr>
          <w:jc w:val="center"/>
        </w:trPr>
        <w:tc>
          <w:tcPr>
            <w:tcW w:w="618" w:type="pct"/>
            <w:vMerge/>
            <w:vAlign w:val="center"/>
          </w:tcPr>
          <w:p w14:paraId="532B280D" w14:textId="77777777" w:rsidR="002801C2" w:rsidRPr="00E30AB1" w:rsidRDefault="002801C2" w:rsidP="002801C2">
            <w:pPr>
              <w:pStyle w:val="lwx1"/>
              <w:rPr>
                <w:rFonts w:cs="Times New Roman"/>
                <w:color w:val="000000" w:themeColor="text1"/>
              </w:rPr>
            </w:pPr>
          </w:p>
        </w:tc>
        <w:tc>
          <w:tcPr>
            <w:tcW w:w="340" w:type="pct"/>
            <w:vMerge/>
            <w:vAlign w:val="center"/>
          </w:tcPr>
          <w:p w14:paraId="39AC602D" w14:textId="77777777" w:rsidR="002801C2" w:rsidRPr="00E30AB1" w:rsidRDefault="002801C2" w:rsidP="002801C2">
            <w:pPr>
              <w:pStyle w:val="lwx1"/>
              <w:rPr>
                <w:rFonts w:cs="Times New Roman"/>
                <w:color w:val="000000" w:themeColor="text1"/>
              </w:rPr>
            </w:pPr>
          </w:p>
        </w:tc>
        <w:tc>
          <w:tcPr>
            <w:tcW w:w="2131" w:type="pct"/>
            <w:gridSpan w:val="2"/>
            <w:vAlign w:val="center"/>
          </w:tcPr>
          <w:p w14:paraId="24F275F1" w14:textId="026B7352" w:rsidR="002801C2" w:rsidRPr="00E30AB1" w:rsidRDefault="002801C2" w:rsidP="002801C2">
            <w:pPr>
              <w:pStyle w:val="lwx1"/>
              <w:jc w:val="both"/>
              <w:rPr>
                <w:rFonts w:cs="Times New Roman"/>
                <w:color w:val="000000" w:themeColor="text1"/>
              </w:rPr>
            </w:pPr>
            <w:r w:rsidRPr="00E30AB1">
              <w:rPr>
                <w:rFonts w:cs="Times New Roman" w:hint="eastAsia"/>
                <w:color w:val="000000" w:themeColor="text1"/>
              </w:rPr>
              <w:t>气体导排层应与导气竖管相连。导气竖管应按照</w:t>
            </w:r>
            <w:r w:rsidRPr="00E30AB1">
              <w:rPr>
                <w:rFonts w:cs="Times New Roman"/>
                <w:color w:val="000000" w:themeColor="text1"/>
              </w:rPr>
              <w:t xml:space="preserve">CJJ 133 </w:t>
            </w:r>
            <w:r w:rsidRPr="00E30AB1">
              <w:rPr>
                <w:rFonts w:cs="Times New Roman" w:hint="eastAsia"/>
                <w:color w:val="000000" w:themeColor="text1"/>
              </w:rPr>
              <w:t>中关于导气井的规定进行设置。</w:t>
            </w:r>
          </w:p>
        </w:tc>
        <w:tc>
          <w:tcPr>
            <w:tcW w:w="1572" w:type="pct"/>
            <w:vAlign w:val="center"/>
          </w:tcPr>
          <w:p w14:paraId="04A35EFE" w14:textId="59F29E80" w:rsidR="002801C2" w:rsidRPr="00E30AB1" w:rsidRDefault="00485650" w:rsidP="002801C2">
            <w:pPr>
              <w:pStyle w:val="lwx1"/>
              <w:jc w:val="both"/>
              <w:rPr>
                <w:rFonts w:cs="Times New Roman"/>
                <w:color w:val="000000" w:themeColor="text1"/>
              </w:rPr>
            </w:pPr>
            <w:r w:rsidRPr="00E30AB1">
              <w:rPr>
                <w:rFonts w:cs="Times New Roman" w:hint="eastAsia"/>
                <w:color w:val="000000" w:themeColor="text1"/>
              </w:rPr>
              <w:t>环评要求：气体导排层应与导气竖管相连。</w:t>
            </w:r>
          </w:p>
        </w:tc>
        <w:tc>
          <w:tcPr>
            <w:tcW w:w="339" w:type="pct"/>
            <w:vAlign w:val="center"/>
          </w:tcPr>
          <w:p w14:paraId="0A7FF1D8" w14:textId="3DEBD0B0" w:rsidR="002801C2" w:rsidRPr="00E30AB1" w:rsidRDefault="002801C2" w:rsidP="002801C2">
            <w:pPr>
              <w:pStyle w:val="lwx1"/>
              <w:rPr>
                <w:rFonts w:cs="Times New Roman"/>
                <w:color w:val="000000" w:themeColor="text1"/>
              </w:rPr>
            </w:pPr>
            <w:r w:rsidRPr="00E30AB1">
              <w:rPr>
                <w:rFonts w:cs="Times New Roman"/>
                <w:color w:val="000000" w:themeColor="text1"/>
              </w:rPr>
              <w:t>符合</w:t>
            </w:r>
          </w:p>
        </w:tc>
      </w:tr>
      <w:tr w:rsidR="00E30AB1" w:rsidRPr="00E30AB1" w14:paraId="162389D8" w14:textId="77777777" w:rsidTr="006411B6">
        <w:trPr>
          <w:jc w:val="center"/>
        </w:trPr>
        <w:tc>
          <w:tcPr>
            <w:tcW w:w="618" w:type="pct"/>
            <w:vMerge/>
            <w:vAlign w:val="center"/>
          </w:tcPr>
          <w:p w14:paraId="375EADC6" w14:textId="77777777" w:rsidR="002801C2" w:rsidRPr="00E30AB1" w:rsidRDefault="002801C2" w:rsidP="002801C2">
            <w:pPr>
              <w:pStyle w:val="lwx1"/>
              <w:rPr>
                <w:rFonts w:cs="Times New Roman"/>
                <w:color w:val="000000" w:themeColor="text1"/>
              </w:rPr>
            </w:pPr>
          </w:p>
        </w:tc>
        <w:tc>
          <w:tcPr>
            <w:tcW w:w="340" w:type="pct"/>
            <w:vMerge/>
            <w:vAlign w:val="center"/>
          </w:tcPr>
          <w:p w14:paraId="463D49B7" w14:textId="77777777" w:rsidR="002801C2" w:rsidRPr="00E30AB1" w:rsidRDefault="002801C2" w:rsidP="002801C2">
            <w:pPr>
              <w:pStyle w:val="lwx1"/>
              <w:rPr>
                <w:rFonts w:cs="Times New Roman"/>
                <w:color w:val="000000" w:themeColor="text1"/>
              </w:rPr>
            </w:pPr>
          </w:p>
        </w:tc>
        <w:tc>
          <w:tcPr>
            <w:tcW w:w="2131" w:type="pct"/>
            <w:gridSpan w:val="2"/>
            <w:vAlign w:val="center"/>
          </w:tcPr>
          <w:p w14:paraId="3841C194" w14:textId="721E5920" w:rsidR="002801C2" w:rsidRPr="00E30AB1" w:rsidRDefault="002801C2" w:rsidP="002801C2">
            <w:pPr>
              <w:pStyle w:val="lwx1"/>
              <w:jc w:val="both"/>
              <w:rPr>
                <w:rFonts w:cs="Times New Roman"/>
                <w:color w:val="000000" w:themeColor="text1"/>
              </w:rPr>
            </w:pPr>
            <w:r w:rsidRPr="00E30AB1">
              <w:rPr>
                <w:rFonts w:cs="Times New Roman" w:hint="eastAsia"/>
                <w:color w:val="000000" w:themeColor="text1"/>
              </w:rPr>
              <w:t>封场覆盖系统应按照</w:t>
            </w:r>
            <w:r w:rsidRPr="00E30AB1">
              <w:rPr>
                <w:rFonts w:cs="Times New Roman" w:hint="eastAsia"/>
                <w:color w:val="000000" w:themeColor="text1"/>
              </w:rPr>
              <w:t xml:space="preserve">GB 51220 </w:t>
            </w:r>
            <w:r w:rsidRPr="00E30AB1">
              <w:rPr>
                <w:rFonts w:cs="Times New Roman" w:hint="eastAsia"/>
                <w:color w:val="000000" w:themeColor="text1"/>
              </w:rPr>
              <w:t>中关于坡度的要求进行设置，以保证填埋堆体稳定，防止雨水侵蚀。</w:t>
            </w:r>
          </w:p>
        </w:tc>
        <w:tc>
          <w:tcPr>
            <w:tcW w:w="1572" w:type="pct"/>
            <w:vAlign w:val="center"/>
          </w:tcPr>
          <w:p w14:paraId="4DAC2B46" w14:textId="7CD0A4BC" w:rsidR="002801C2" w:rsidRPr="00E30AB1" w:rsidRDefault="00485650" w:rsidP="002801C2">
            <w:pPr>
              <w:pStyle w:val="lwx1"/>
              <w:jc w:val="both"/>
              <w:rPr>
                <w:rFonts w:cs="Times New Roman"/>
                <w:color w:val="000000" w:themeColor="text1"/>
              </w:rPr>
            </w:pPr>
            <w:r w:rsidRPr="00E30AB1">
              <w:rPr>
                <w:rFonts w:cs="Times New Roman" w:hint="eastAsia"/>
                <w:color w:val="000000" w:themeColor="text1"/>
              </w:rPr>
              <w:t>环评要求：封场覆盖系统应按照</w:t>
            </w:r>
            <w:r w:rsidRPr="00E30AB1">
              <w:rPr>
                <w:rFonts w:cs="Times New Roman" w:hint="eastAsia"/>
                <w:color w:val="000000" w:themeColor="text1"/>
              </w:rPr>
              <w:t xml:space="preserve">GB 51220 </w:t>
            </w:r>
            <w:r w:rsidRPr="00E30AB1">
              <w:rPr>
                <w:rFonts w:cs="Times New Roman" w:hint="eastAsia"/>
                <w:color w:val="000000" w:themeColor="text1"/>
              </w:rPr>
              <w:t>中关于坡度的要求进行设置</w:t>
            </w:r>
            <w:r w:rsidR="006E3940" w:rsidRPr="00E30AB1">
              <w:rPr>
                <w:rFonts w:cs="Times New Roman" w:hint="eastAsia"/>
                <w:color w:val="000000" w:themeColor="text1"/>
              </w:rPr>
              <w:t>。</w:t>
            </w:r>
          </w:p>
        </w:tc>
        <w:tc>
          <w:tcPr>
            <w:tcW w:w="339" w:type="pct"/>
            <w:vAlign w:val="center"/>
          </w:tcPr>
          <w:p w14:paraId="6104F478" w14:textId="1AB1CB47" w:rsidR="002801C2" w:rsidRPr="00E30AB1" w:rsidRDefault="002801C2" w:rsidP="002801C2">
            <w:pPr>
              <w:pStyle w:val="lwx1"/>
              <w:rPr>
                <w:rFonts w:cs="Times New Roman"/>
                <w:color w:val="000000" w:themeColor="text1"/>
              </w:rPr>
            </w:pPr>
            <w:r w:rsidRPr="00E30AB1">
              <w:rPr>
                <w:rFonts w:cs="Times New Roman"/>
                <w:color w:val="000000" w:themeColor="text1"/>
              </w:rPr>
              <w:t>符合</w:t>
            </w:r>
          </w:p>
        </w:tc>
      </w:tr>
      <w:tr w:rsidR="00E30AB1" w:rsidRPr="00E30AB1" w14:paraId="42FF1922" w14:textId="77777777" w:rsidTr="006411B6">
        <w:trPr>
          <w:jc w:val="center"/>
        </w:trPr>
        <w:tc>
          <w:tcPr>
            <w:tcW w:w="618" w:type="pct"/>
            <w:vMerge/>
            <w:vAlign w:val="center"/>
          </w:tcPr>
          <w:p w14:paraId="0B1038D5" w14:textId="77777777" w:rsidR="002801C2" w:rsidRPr="00E30AB1" w:rsidRDefault="002801C2" w:rsidP="002801C2">
            <w:pPr>
              <w:pStyle w:val="lwx1"/>
              <w:rPr>
                <w:rFonts w:cs="Times New Roman"/>
                <w:color w:val="000000" w:themeColor="text1"/>
              </w:rPr>
            </w:pPr>
          </w:p>
        </w:tc>
        <w:tc>
          <w:tcPr>
            <w:tcW w:w="340" w:type="pct"/>
            <w:vMerge/>
            <w:vAlign w:val="center"/>
          </w:tcPr>
          <w:p w14:paraId="0860F835" w14:textId="77777777" w:rsidR="002801C2" w:rsidRPr="00E30AB1" w:rsidRDefault="002801C2" w:rsidP="002801C2">
            <w:pPr>
              <w:pStyle w:val="lwx1"/>
              <w:rPr>
                <w:rFonts w:cs="Times New Roman"/>
                <w:color w:val="000000" w:themeColor="text1"/>
              </w:rPr>
            </w:pPr>
          </w:p>
        </w:tc>
        <w:tc>
          <w:tcPr>
            <w:tcW w:w="2131" w:type="pct"/>
            <w:gridSpan w:val="2"/>
            <w:vAlign w:val="center"/>
          </w:tcPr>
          <w:p w14:paraId="0B1EBEE8" w14:textId="01EC4F77" w:rsidR="002801C2" w:rsidRPr="00E30AB1" w:rsidRDefault="002801C2" w:rsidP="002801C2">
            <w:pPr>
              <w:pStyle w:val="lwx1"/>
              <w:jc w:val="both"/>
              <w:rPr>
                <w:rFonts w:cs="Times New Roman"/>
                <w:color w:val="000000" w:themeColor="text1"/>
              </w:rPr>
            </w:pPr>
            <w:r w:rsidRPr="00E30AB1">
              <w:rPr>
                <w:rFonts w:cs="Times New Roman" w:hint="eastAsia"/>
                <w:color w:val="000000" w:themeColor="text1"/>
              </w:rPr>
              <w:t>封场覆盖系统的建设应与生态恢复相结合，并防止发达的植物根系对防渗层和排水层的损害。</w:t>
            </w:r>
          </w:p>
        </w:tc>
        <w:tc>
          <w:tcPr>
            <w:tcW w:w="1572" w:type="pct"/>
            <w:vAlign w:val="center"/>
          </w:tcPr>
          <w:p w14:paraId="358E7FDB" w14:textId="2C4AACA6" w:rsidR="002801C2" w:rsidRPr="00E30AB1" w:rsidRDefault="001C12EF" w:rsidP="002801C2">
            <w:pPr>
              <w:pStyle w:val="lwx1"/>
              <w:jc w:val="both"/>
              <w:rPr>
                <w:rFonts w:cs="Times New Roman"/>
                <w:color w:val="000000" w:themeColor="text1"/>
              </w:rPr>
            </w:pPr>
            <w:r w:rsidRPr="00E30AB1">
              <w:rPr>
                <w:rFonts w:cs="Times New Roman" w:hint="eastAsia"/>
                <w:color w:val="000000" w:themeColor="text1"/>
              </w:rPr>
              <w:t>环评要求：封场覆盖系统的建设应与生态恢复相结合。</w:t>
            </w:r>
          </w:p>
        </w:tc>
        <w:tc>
          <w:tcPr>
            <w:tcW w:w="339" w:type="pct"/>
            <w:vAlign w:val="center"/>
          </w:tcPr>
          <w:p w14:paraId="36CBC987" w14:textId="41236FC5" w:rsidR="002801C2" w:rsidRPr="00E30AB1" w:rsidRDefault="002801C2" w:rsidP="002801C2">
            <w:pPr>
              <w:pStyle w:val="lwx1"/>
              <w:rPr>
                <w:rFonts w:cs="Times New Roman"/>
                <w:color w:val="000000" w:themeColor="text1"/>
              </w:rPr>
            </w:pPr>
            <w:r w:rsidRPr="00E30AB1">
              <w:rPr>
                <w:rFonts w:cs="Times New Roman"/>
                <w:color w:val="000000" w:themeColor="text1"/>
              </w:rPr>
              <w:t>符合</w:t>
            </w:r>
          </w:p>
        </w:tc>
      </w:tr>
      <w:tr w:rsidR="00E30AB1" w:rsidRPr="00E30AB1" w14:paraId="7D59BFD4" w14:textId="77777777" w:rsidTr="006411B6">
        <w:trPr>
          <w:jc w:val="center"/>
        </w:trPr>
        <w:tc>
          <w:tcPr>
            <w:tcW w:w="618" w:type="pct"/>
            <w:vMerge/>
            <w:vAlign w:val="center"/>
          </w:tcPr>
          <w:p w14:paraId="611C8FF9" w14:textId="77777777" w:rsidR="002801C2" w:rsidRPr="00E30AB1" w:rsidRDefault="002801C2" w:rsidP="002801C2">
            <w:pPr>
              <w:pStyle w:val="lwx1"/>
              <w:rPr>
                <w:rFonts w:cs="Times New Roman"/>
                <w:color w:val="000000" w:themeColor="text1"/>
              </w:rPr>
            </w:pPr>
          </w:p>
        </w:tc>
        <w:tc>
          <w:tcPr>
            <w:tcW w:w="340" w:type="pct"/>
            <w:vMerge/>
            <w:vAlign w:val="center"/>
          </w:tcPr>
          <w:p w14:paraId="1FCC1CED" w14:textId="77777777" w:rsidR="002801C2" w:rsidRPr="00E30AB1" w:rsidRDefault="002801C2" w:rsidP="002801C2">
            <w:pPr>
              <w:pStyle w:val="lwx1"/>
              <w:rPr>
                <w:rFonts w:cs="Times New Roman"/>
                <w:color w:val="000000" w:themeColor="text1"/>
              </w:rPr>
            </w:pPr>
          </w:p>
        </w:tc>
        <w:tc>
          <w:tcPr>
            <w:tcW w:w="2131" w:type="pct"/>
            <w:gridSpan w:val="2"/>
            <w:vAlign w:val="center"/>
          </w:tcPr>
          <w:p w14:paraId="747E6D50" w14:textId="61177A67" w:rsidR="002801C2" w:rsidRPr="00E30AB1" w:rsidRDefault="002801C2" w:rsidP="002801C2">
            <w:pPr>
              <w:pStyle w:val="lwx1"/>
              <w:jc w:val="both"/>
              <w:rPr>
                <w:rFonts w:cs="Times New Roman"/>
                <w:color w:val="000000" w:themeColor="text1"/>
              </w:rPr>
            </w:pPr>
            <w:r w:rsidRPr="00E30AB1">
              <w:rPr>
                <w:rFonts w:cs="Times New Roman" w:hint="eastAsia"/>
                <w:color w:val="000000" w:themeColor="text1"/>
              </w:rPr>
              <w:t>封场覆盖系统防渗层施工完毕后应对其完整性进行检测。</w:t>
            </w:r>
          </w:p>
        </w:tc>
        <w:tc>
          <w:tcPr>
            <w:tcW w:w="1572" w:type="pct"/>
            <w:vAlign w:val="center"/>
          </w:tcPr>
          <w:p w14:paraId="31347F43" w14:textId="317D4EF1" w:rsidR="002801C2" w:rsidRPr="00E30AB1" w:rsidRDefault="00513525" w:rsidP="002801C2">
            <w:pPr>
              <w:pStyle w:val="lwx1"/>
              <w:jc w:val="both"/>
              <w:rPr>
                <w:rFonts w:cs="Times New Roman"/>
                <w:color w:val="000000" w:themeColor="text1"/>
              </w:rPr>
            </w:pPr>
            <w:r w:rsidRPr="00E30AB1">
              <w:rPr>
                <w:rFonts w:cs="Times New Roman" w:hint="eastAsia"/>
                <w:color w:val="000000" w:themeColor="text1"/>
              </w:rPr>
              <w:t>环评要求：封场覆盖系统防渗层施工完毕后应对其完整性进行检测。</w:t>
            </w:r>
          </w:p>
        </w:tc>
        <w:tc>
          <w:tcPr>
            <w:tcW w:w="339" w:type="pct"/>
            <w:vAlign w:val="center"/>
          </w:tcPr>
          <w:p w14:paraId="46030814" w14:textId="0783A645" w:rsidR="002801C2" w:rsidRPr="00E30AB1" w:rsidRDefault="002801C2" w:rsidP="002801C2">
            <w:pPr>
              <w:pStyle w:val="lwx1"/>
              <w:rPr>
                <w:rFonts w:cs="Times New Roman"/>
                <w:color w:val="000000" w:themeColor="text1"/>
              </w:rPr>
            </w:pPr>
            <w:r w:rsidRPr="00E30AB1">
              <w:rPr>
                <w:rFonts w:cs="Times New Roman"/>
                <w:color w:val="000000" w:themeColor="text1"/>
              </w:rPr>
              <w:t>符合</w:t>
            </w:r>
          </w:p>
        </w:tc>
      </w:tr>
      <w:tr w:rsidR="00E30AB1" w:rsidRPr="00E30AB1" w14:paraId="5322BC82" w14:textId="77777777" w:rsidTr="006411B6">
        <w:trPr>
          <w:jc w:val="center"/>
        </w:trPr>
        <w:tc>
          <w:tcPr>
            <w:tcW w:w="618" w:type="pct"/>
            <w:vMerge/>
            <w:vAlign w:val="center"/>
          </w:tcPr>
          <w:p w14:paraId="7EBE2CC1" w14:textId="77777777" w:rsidR="002801C2" w:rsidRPr="00E30AB1" w:rsidRDefault="002801C2" w:rsidP="002801C2">
            <w:pPr>
              <w:pStyle w:val="lwx1"/>
              <w:rPr>
                <w:rFonts w:cs="Times New Roman"/>
                <w:color w:val="000000" w:themeColor="text1"/>
              </w:rPr>
            </w:pPr>
          </w:p>
        </w:tc>
        <w:tc>
          <w:tcPr>
            <w:tcW w:w="340" w:type="pct"/>
            <w:vMerge/>
            <w:vAlign w:val="center"/>
          </w:tcPr>
          <w:p w14:paraId="60C7EC83" w14:textId="77777777" w:rsidR="002801C2" w:rsidRPr="00E30AB1" w:rsidRDefault="002801C2" w:rsidP="002801C2">
            <w:pPr>
              <w:pStyle w:val="lwx1"/>
              <w:rPr>
                <w:rFonts w:cs="Times New Roman"/>
                <w:color w:val="000000" w:themeColor="text1"/>
              </w:rPr>
            </w:pPr>
          </w:p>
        </w:tc>
        <w:tc>
          <w:tcPr>
            <w:tcW w:w="2131" w:type="pct"/>
            <w:gridSpan w:val="2"/>
            <w:vAlign w:val="center"/>
          </w:tcPr>
          <w:p w14:paraId="70C935ED" w14:textId="4B667625" w:rsidR="002801C2" w:rsidRPr="00E30AB1" w:rsidRDefault="002801C2" w:rsidP="002801C2">
            <w:pPr>
              <w:pStyle w:val="lwx1"/>
              <w:jc w:val="both"/>
              <w:rPr>
                <w:rFonts w:cs="Times New Roman"/>
                <w:color w:val="000000" w:themeColor="text1"/>
              </w:rPr>
            </w:pPr>
            <w:r w:rsidRPr="00E30AB1">
              <w:rPr>
                <w:rFonts w:cs="Times New Roman" w:hint="eastAsia"/>
                <w:color w:val="000000" w:themeColor="text1"/>
              </w:rPr>
              <w:t>封场后进入后期维护与管理阶段的填埋场，应继续运行维护渗滤液收集和导排系统；继续处理填埋场产生的渗滤液和填埋气体，定期进行监测，直到填埋场产生的渗滤液中水污染物浓度连续两年低于表</w:t>
            </w:r>
            <w:r w:rsidRPr="00E30AB1">
              <w:rPr>
                <w:rFonts w:cs="Times New Roman"/>
                <w:color w:val="000000" w:themeColor="text1"/>
              </w:rPr>
              <w:t>2</w:t>
            </w:r>
            <w:r w:rsidRPr="00E30AB1">
              <w:rPr>
                <w:rFonts w:cs="Times New Roman" w:hint="eastAsia"/>
                <w:color w:val="000000" w:themeColor="text1"/>
              </w:rPr>
              <w:t>、表</w:t>
            </w:r>
            <w:r w:rsidRPr="00E30AB1">
              <w:rPr>
                <w:rFonts w:cs="Times New Roman"/>
                <w:color w:val="000000" w:themeColor="text1"/>
              </w:rPr>
              <w:t xml:space="preserve">3 </w:t>
            </w:r>
            <w:r w:rsidRPr="00E30AB1">
              <w:rPr>
                <w:rFonts w:cs="Times New Roman" w:hint="eastAsia"/>
                <w:color w:val="000000" w:themeColor="text1"/>
              </w:rPr>
              <w:t>中的限值。</w:t>
            </w:r>
          </w:p>
        </w:tc>
        <w:tc>
          <w:tcPr>
            <w:tcW w:w="1572" w:type="pct"/>
            <w:vAlign w:val="center"/>
          </w:tcPr>
          <w:p w14:paraId="7226CB37" w14:textId="6A4D3D82" w:rsidR="002801C2" w:rsidRPr="00E30AB1" w:rsidRDefault="00BF5436" w:rsidP="002801C2">
            <w:pPr>
              <w:pStyle w:val="lwx1"/>
              <w:jc w:val="both"/>
              <w:rPr>
                <w:rFonts w:cs="Times New Roman"/>
                <w:color w:val="000000" w:themeColor="text1"/>
              </w:rPr>
            </w:pPr>
            <w:r w:rsidRPr="00E30AB1">
              <w:rPr>
                <w:rFonts w:cs="Times New Roman" w:hint="eastAsia"/>
                <w:color w:val="000000" w:themeColor="text1"/>
              </w:rPr>
              <w:t>环评要求：封场后进入后期维护与管理阶段的填埋场，应继续运行维护渗滤液收集和导排系统；继续处理填埋场产生的渗滤液和填埋气体，定期进行监测，直到填埋场产生的渗滤液中水污染物浓度连续两年低于表</w:t>
            </w:r>
            <w:r w:rsidRPr="00E30AB1">
              <w:rPr>
                <w:rFonts w:cs="Times New Roman"/>
                <w:color w:val="000000" w:themeColor="text1"/>
              </w:rPr>
              <w:t>2</w:t>
            </w:r>
            <w:r w:rsidRPr="00E30AB1">
              <w:rPr>
                <w:rFonts w:cs="Times New Roman" w:hint="eastAsia"/>
                <w:color w:val="000000" w:themeColor="text1"/>
              </w:rPr>
              <w:t>、表</w:t>
            </w:r>
            <w:r w:rsidRPr="00E30AB1">
              <w:rPr>
                <w:rFonts w:cs="Times New Roman"/>
                <w:color w:val="000000" w:themeColor="text1"/>
              </w:rPr>
              <w:t xml:space="preserve">3 </w:t>
            </w:r>
            <w:r w:rsidRPr="00E30AB1">
              <w:rPr>
                <w:rFonts w:cs="Times New Roman" w:hint="eastAsia"/>
                <w:color w:val="000000" w:themeColor="text1"/>
              </w:rPr>
              <w:t>中的限值。</w:t>
            </w:r>
          </w:p>
        </w:tc>
        <w:tc>
          <w:tcPr>
            <w:tcW w:w="339" w:type="pct"/>
            <w:vAlign w:val="center"/>
          </w:tcPr>
          <w:p w14:paraId="554F0294" w14:textId="158A5B62" w:rsidR="002801C2" w:rsidRPr="00E30AB1" w:rsidRDefault="002801C2" w:rsidP="002801C2">
            <w:pPr>
              <w:pStyle w:val="lwx1"/>
              <w:rPr>
                <w:rFonts w:cs="Times New Roman"/>
                <w:color w:val="000000" w:themeColor="text1"/>
              </w:rPr>
            </w:pPr>
            <w:r w:rsidRPr="00E30AB1">
              <w:rPr>
                <w:rFonts w:cs="Times New Roman"/>
                <w:color w:val="000000" w:themeColor="text1"/>
              </w:rPr>
              <w:t>符合</w:t>
            </w:r>
          </w:p>
        </w:tc>
      </w:tr>
      <w:tr w:rsidR="00E30AB1" w:rsidRPr="00E30AB1" w14:paraId="72E18A38" w14:textId="77777777" w:rsidTr="006411B6">
        <w:trPr>
          <w:jc w:val="center"/>
        </w:trPr>
        <w:tc>
          <w:tcPr>
            <w:tcW w:w="618" w:type="pct"/>
            <w:vMerge/>
            <w:vAlign w:val="center"/>
          </w:tcPr>
          <w:p w14:paraId="70C6CE33" w14:textId="77777777" w:rsidR="002801C2" w:rsidRPr="00E30AB1" w:rsidRDefault="002801C2" w:rsidP="002801C2">
            <w:pPr>
              <w:pStyle w:val="lwx1"/>
              <w:rPr>
                <w:rFonts w:cs="Times New Roman"/>
                <w:color w:val="000000" w:themeColor="text1"/>
              </w:rPr>
            </w:pPr>
          </w:p>
        </w:tc>
        <w:tc>
          <w:tcPr>
            <w:tcW w:w="340" w:type="pct"/>
            <w:vMerge/>
            <w:vAlign w:val="center"/>
          </w:tcPr>
          <w:p w14:paraId="15E15C50" w14:textId="77777777" w:rsidR="002801C2" w:rsidRPr="00E30AB1" w:rsidRDefault="002801C2" w:rsidP="002801C2">
            <w:pPr>
              <w:pStyle w:val="lwx1"/>
              <w:rPr>
                <w:rFonts w:cs="Times New Roman"/>
                <w:color w:val="000000" w:themeColor="text1"/>
              </w:rPr>
            </w:pPr>
          </w:p>
        </w:tc>
        <w:tc>
          <w:tcPr>
            <w:tcW w:w="2131" w:type="pct"/>
            <w:gridSpan w:val="2"/>
            <w:vAlign w:val="center"/>
          </w:tcPr>
          <w:p w14:paraId="019F1E31" w14:textId="44AEDBB9" w:rsidR="002801C2" w:rsidRPr="00E30AB1" w:rsidRDefault="002801C2" w:rsidP="002801C2">
            <w:pPr>
              <w:pStyle w:val="lwx1"/>
              <w:jc w:val="both"/>
              <w:rPr>
                <w:rFonts w:cs="Times New Roman"/>
                <w:color w:val="000000" w:themeColor="text1"/>
              </w:rPr>
            </w:pPr>
            <w:r w:rsidRPr="00E30AB1">
              <w:rPr>
                <w:rFonts w:cs="Times New Roman" w:hint="eastAsia"/>
                <w:color w:val="000000" w:themeColor="text1"/>
              </w:rPr>
              <w:t>填埋场土地开发利用时，应按照</w:t>
            </w:r>
            <w:r w:rsidRPr="00E30AB1">
              <w:rPr>
                <w:rFonts w:cs="Times New Roman" w:hint="eastAsia"/>
                <w:color w:val="000000" w:themeColor="text1"/>
              </w:rPr>
              <w:t>HJ 25.1</w:t>
            </w:r>
            <w:r w:rsidRPr="00E30AB1">
              <w:rPr>
                <w:rFonts w:cs="Times New Roman" w:hint="eastAsia"/>
                <w:color w:val="000000" w:themeColor="text1"/>
              </w:rPr>
              <w:t>、</w:t>
            </w:r>
            <w:r w:rsidRPr="00E30AB1">
              <w:rPr>
                <w:rFonts w:cs="Times New Roman" w:hint="eastAsia"/>
                <w:color w:val="000000" w:themeColor="text1"/>
              </w:rPr>
              <w:t>HJ 25.2</w:t>
            </w:r>
            <w:r w:rsidRPr="00E30AB1">
              <w:rPr>
                <w:rFonts w:cs="Times New Roman" w:hint="eastAsia"/>
                <w:color w:val="000000" w:themeColor="text1"/>
              </w:rPr>
              <w:t>、</w:t>
            </w:r>
            <w:r w:rsidRPr="00E30AB1">
              <w:rPr>
                <w:rFonts w:cs="Times New Roman" w:hint="eastAsia"/>
                <w:color w:val="000000" w:themeColor="text1"/>
              </w:rPr>
              <w:t xml:space="preserve">HJ 25.3 </w:t>
            </w:r>
            <w:r w:rsidRPr="00E30AB1">
              <w:rPr>
                <w:rFonts w:cs="Times New Roman" w:hint="eastAsia"/>
                <w:color w:val="000000" w:themeColor="text1"/>
              </w:rPr>
              <w:t>等相关标准进行环境调查和风险评估。稳定化场地利用还应满足</w:t>
            </w:r>
            <w:r w:rsidRPr="00E30AB1">
              <w:rPr>
                <w:rFonts w:cs="Times New Roman" w:hint="eastAsia"/>
                <w:color w:val="000000" w:themeColor="text1"/>
              </w:rPr>
              <w:t xml:space="preserve">GB/T 25179 </w:t>
            </w:r>
            <w:r w:rsidRPr="00E30AB1">
              <w:rPr>
                <w:rFonts w:cs="Times New Roman" w:hint="eastAsia"/>
                <w:color w:val="000000" w:themeColor="text1"/>
              </w:rPr>
              <w:t>中稳定化利用的判定要求。</w:t>
            </w:r>
          </w:p>
        </w:tc>
        <w:tc>
          <w:tcPr>
            <w:tcW w:w="1572" w:type="pct"/>
            <w:vAlign w:val="center"/>
          </w:tcPr>
          <w:p w14:paraId="5055E8F5" w14:textId="3E346378" w:rsidR="002801C2" w:rsidRPr="00E30AB1" w:rsidRDefault="00950D33" w:rsidP="002801C2">
            <w:pPr>
              <w:pStyle w:val="lwx1"/>
              <w:jc w:val="both"/>
              <w:rPr>
                <w:rFonts w:cs="Times New Roman"/>
                <w:color w:val="000000" w:themeColor="text1"/>
              </w:rPr>
            </w:pPr>
            <w:r w:rsidRPr="00E30AB1">
              <w:rPr>
                <w:rFonts w:cs="Times New Roman" w:hint="eastAsia"/>
                <w:color w:val="000000" w:themeColor="text1"/>
              </w:rPr>
              <w:t>环评要求：填埋场土地开发利用时，应按照</w:t>
            </w:r>
            <w:r w:rsidRPr="00E30AB1">
              <w:rPr>
                <w:rFonts w:cs="Times New Roman" w:hint="eastAsia"/>
                <w:color w:val="000000" w:themeColor="text1"/>
              </w:rPr>
              <w:t>HJ 25.1</w:t>
            </w:r>
            <w:r w:rsidRPr="00E30AB1">
              <w:rPr>
                <w:rFonts w:cs="Times New Roman" w:hint="eastAsia"/>
                <w:color w:val="000000" w:themeColor="text1"/>
              </w:rPr>
              <w:t>、</w:t>
            </w:r>
            <w:r w:rsidRPr="00E30AB1">
              <w:rPr>
                <w:rFonts w:cs="Times New Roman" w:hint="eastAsia"/>
                <w:color w:val="000000" w:themeColor="text1"/>
              </w:rPr>
              <w:t>HJ 25.2</w:t>
            </w:r>
            <w:r w:rsidRPr="00E30AB1">
              <w:rPr>
                <w:rFonts w:cs="Times New Roman" w:hint="eastAsia"/>
                <w:color w:val="000000" w:themeColor="text1"/>
              </w:rPr>
              <w:t>、</w:t>
            </w:r>
            <w:r w:rsidRPr="00E30AB1">
              <w:rPr>
                <w:rFonts w:cs="Times New Roman" w:hint="eastAsia"/>
                <w:color w:val="000000" w:themeColor="text1"/>
              </w:rPr>
              <w:t xml:space="preserve">HJ 25.3 </w:t>
            </w:r>
            <w:r w:rsidRPr="00E30AB1">
              <w:rPr>
                <w:rFonts w:cs="Times New Roman" w:hint="eastAsia"/>
                <w:color w:val="000000" w:themeColor="text1"/>
              </w:rPr>
              <w:t>等相关标准进行环境调查和风险评估。</w:t>
            </w:r>
            <w:r w:rsidR="0003775E" w:rsidRPr="00E30AB1">
              <w:rPr>
                <w:rFonts w:cs="Times New Roman" w:hint="eastAsia"/>
                <w:color w:val="000000" w:themeColor="text1"/>
              </w:rPr>
              <w:t>还应满足</w:t>
            </w:r>
            <w:r w:rsidR="0003775E" w:rsidRPr="00E30AB1">
              <w:rPr>
                <w:rFonts w:cs="Times New Roman" w:hint="eastAsia"/>
                <w:color w:val="000000" w:themeColor="text1"/>
              </w:rPr>
              <w:t xml:space="preserve">GB/T 25179 </w:t>
            </w:r>
            <w:r w:rsidR="0003775E" w:rsidRPr="00E30AB1">
              <w:rPr>
                <w:rFonts w:cs="Times New Roman" w:hint="eastAsia"/>
                <w:color w:val="000000" w:themeColor="text1"/>
              </w:rPr>
              <w:t>中稳定化利用的判定要求。</w:t>
            </w:r>
          </w:p>
        </w:tc>
        <w:tc>
          <w:tcPr>
            <w:tcW w:w="339" w:type="pct"/>
            <w:vAlign w:val="center"/>
          </w:tcPr>
          <w:p w14:paraId="0AD6F0D3" w14:textId="77E07A64" w:rsidR="002801C2" w:rsidRPr="00E30AB1" w:rsidRDefault="002801C2" w:rsidP="002801C2">
            <w:pPr>
              <w:pStyle w:val="lwx1"/>
              <w:rPr>
                <w:rFonts w:cs="Times New Roman"/>
                <w:color w:val="000000" w:themeColor="text1"/>
              </w:rPr>
            </w:pPr>
            <w:r w:rsidRPr="00E30AB1">
              <w:rPr>
                <w:rFonts w:cs="Times New Roman"/>
                <w:color w:val="000000" w:themeColor="text1"/>
              </w:rPr>
              <w:t>符合</w:t>
            </w:r>
          </w:p>
        </w:tc>
      </w:tr>
      <w:tr w:rsidR="00E30AB1" w:rsidRPr="00E30AB1" w14:paraId="61228BB6" w14:textId="77777777" w:rsidTr="006411B6">
        <w:trPr>
          <w:jc w:val="center"/>
        </w:trPr>
        <w:tc>
          <w:tcPr>
            <w:tcW w:w="618" w:type="pct"/>
            <w:vMerge w:val="restart"/>
            <w:vAlign w:val="center"/>
          </w:tcPr>
          <w:p w14:paraId="6B045316" w14:textId="77777777" w:rsidR="002801C2" w:rsidRPr="00E30AB1" w:rsidRDefault="002801C2" w:rsidP="002801C2">
            <w:pPr>
              <w:pStyle w:val="lwx1"/>
              <w:rPr>
                <w:rFonts w:cs="Times New Roman"/>
                <w:color w:val="000000" w:themeColor="text1"/>
              </w:rPr>
            </w:pPr>
            <w:r w:rsidRPr="00E30AB1">
              <w:rPr>
                <w:rFonts w:cs="Times New Roman"/>
                <w:color w:val="000000" w:themeColor="text1"/>
              </w:rPr>
              <w:t>《生活垃圾卫生填埋场防渗系统工程技术标准》（</w:t>
            </w:r>
            <w:r w:rsidRPr="00E30AB1">
              <w:rPr>
                <w:rFonts w:cs="Times New Roman"/>
                <w:color w:val="000000" w:themeColor="text1"/>
              </w:rPr>
              <w:t>GB/T51403-2021</w:t>
            </w:r>
            <w:r w:rsidRPr="00E30AB1">
              <w:rPr>
                <w:rFonts w:cs="Times New Roman"/>
                <w:color w:val="000000" w:themeColor="text1"/>
              </w:rPr>
              <w:t>）</w:t>
            </w:r>
          </w:p>
        </w:tc>
        <w:tc>
          <w:tcPr>
            <w:tcW w:w="340" w:type="pct"/>
            <w:vAlign w:val="center"/>
          </w:tcPr>
          <w:p w14:paraId="1FF4639D" w14:textId="77777777" w:rsidR="002801C2" w:rsidRPr="00E30AB1" w:rsidRDefault="002801C2" w:rsidP="002801C2">
            <w:pPr>
              <w:pStyle w:val="lwx1"/>
              <w:rPr>
                <w:rFonts w:cs="Times New Roman"/>
                <w:color w:val="000000" w:themeColor="text1"/>
              </w:rPr>
            </w:pPr>
            <w:r w:rsidRPr="00E30AB1">
              <w:rPr>
                <w:rFonts w:cs="Times New Roman"/>
                <w:color w:val="000000" w:themeColor="text1"/>
              </w:rPr>
              <w:t>防渗层</w:t>
            </w:r>
          </w:p>
        </w:tc>
        <w:tc>
          <w:tcPr>
            <w:tcW w:w="2131" w:type="pct"/>
            <w:gridSpan w:val="2"/>
            <w:vAlign w:val="center"/>
          </w:tcPr>
          <w:p w14:paraId="7D9E31CF" w14:textId="77777777" w:rsidR="002801C2" w:rsidRPr="00E30AB1" w:rsidRDefault="002801C2" w:rsidP="002801C2">
            <w:pPr>
              <w:pStyle w:val="lwx1"/>
              <w:jc w:val="both"/>
              <w:rPr>
                <w:rFonts w:cs="Times New Roman"/>
                <w:color w:val="000000" w:themeColor="text1"/>
                <w:szCs w:val="22"/>
              </w:rPr>
            </w:pPr>
            <w:r w:rsidRPr="00E30AB1">
              <w:rPr>
                <w:rFonts w:cs="Times New Roman"/>
                <w:color w:val="000000" w:themeColor="text1"/>
                <w:szCs w:val="22"/>
              </w:rPr>
              <w:t>双层防渗结构中，主防渗层应采用复合防渗层，次防渗层可采用天然黏土防渗层或复合防渗层。</w:t>
            </w:r>
          </w:p>
        </w:tc>
        <w:tc>
          <w:tcPr>
            <w:tcW w:w="1572" w:type="pct"/>
            <w:vAlign w:val="center"/>
          </w:tcPr>
          <w:p w14:paraId="38E9BFBF" w14:textId="6E98F6BC" w:rsidR="002801C2" w:rsidRPr="00E30AB1" w:rsidRDefault="002801C2" w:rsidP="002801C2">
            <w:pPr>
              <w:pStyle w:val="lwx1"/>
              <w:jc w:val="both"/>
              <w:rPr>
                <w:rFonts w:cs="Times New Roman"/>
                <w:color w:val="000000" w:themeColor="text1"/>
              </w:rPr>
            </w:pPr>
            <w:r w:rsidRPr="00E30AB1">
              <w:rPr>
                <w:rFonts w:cs="Times New Roman"/>
                <w:color w:val="000000" w:themeColor="text1"/>
              </w:rPr>
              <w:t>本工程采用</w:t>
            </w:r>
            <w:r w:rsidR="00490283" w:rsidRPr="00E30AB1">
              <w:rPr>
                <w:color w:val="000000" w:themeColor="text1"/>
              </w:rPr>
              <w:t>HDPE</w:t>
            </w:r>
            <w:r w:rsidR="00490283" w:rsidRPr="00E30AB1">
              <w:rPr>
                <w:rFonts w:hint="eastAsia"/>
                <w:color w:val="000000" w:themeColor="text1"/>
              </w:rPr>
              <w:t>膜</w:t>
            </w:r>
            <w:r w:rsidR="00490283" w:rsidRPr="00E30AB1">
              <w:rPr>
                <w:color w:val="000000" w:themeColor="text1"/>
              </w:rPr>
              <w:t>+</w:t>
            </w:r>
            <w:r w:rsidR="00490283" w:rsidRPr="00E30AB1">
              <w:rPr>
                <w:rFonts w:hint="eastAsia"/>
                <w:color w:val="000000" w:themeColor="text1"/>
              </w:rPr>
              <w:t>长纤无纺布</w:t>
            </w:r>
            <w:r w:rsidR="00490283" w:rsidRPr="00E30AB1">
              <w:rPr>
                <w:color w:val="000000" w:themeColor="text1"/>
              </w:rPr>
              <w:t>+</w:t>
            </w:r>
            <w:r w:rsidR="00490283" w:rsidRPr="00E30AB1">
              <w:rPr>
                <w:rFonts w:hint="eastAsia"/>
                <w:color w:val="000000" w:themeColor="text1"/>
              </w:rPr>
              <w:t>粘土</w:t>
            </w:r>
            <w:r w:rsidR="00490283" w:rsidRPr="00E30AB1">
              <w:rPr>
                <w:color w:val="000000" w:themeColor="text1"/>
              </w:rPr>
              <w:t>+</w:t>
            </w:r>
            <w:r w:rsidR="00490283" w:rsidRPr="00E30AB1">
              <w:rPr>
                <w:rFonts w:hint="eastAsia"/>
                <w:color w:val="000000" w:themeColor="text1"/>
              </w:rPr>
              <w:t>长纤无纺布</w:t>
            </w:r>
            <w:r w:rsidRPr="00E30AB1">
              <w:rPr>
                <w:rFonts w:cs="Times New Roman"/>
                <w:color w:val="000000" w:themeColor="text1"/>
              </w:rPr>
              <w:t>组成的复合防渗层作为防渗层结构。</w:t>
            </w:r>
          </w:p>
        </w:tc>
        <w:tc>
          <w:tcPr>
            <w:tcW w:w="339" w:type="pct"/>
            <w:vAlign w:val="center"/>
          </w:tcPr>
          <w:p w14:paraId="7A6DCB70" w14:textId="77777777" w:rsidR="002801C2" w:rsidRPr="00E30AB1" w:rsidRDefault="002801C2" w:rsidP="002801C2">
            <w:pPr>
              <w:pStyle w:val="lwx1"/>
              <w:rPr>
                <w:rFonts w:cs="Times New Roman"/>
                <w:color w:val="000000" w:themeColor="text1"/>
              </w:rPr>
            </w:pPr>
            <w:r w:rsidRPr="00E30AB1">
              <w:rPr>
                <w:rFonts w:cs="Times New Roman"/>
                <w:color w:val="000000" w:themeColor="text1"/>
              </w:rPr>
              <w:t>符合</w:t>
            </w:r>
          </w:p>
        </w:tc>
      </w:tr>
      <w:tr w:rsidR="00E30AB1" w:rsidRPr="00E30AB1" w14:paraId="15FE5B47" w14:textId="77777777" w:rsidTr="006411B6">
        <w:trPr>
          <w:jc w:val="center"/>
        </w:trPr>
        <w:tc>
          <w:tcPr>
            <w:tcW w:w="618" w:type="pct"/>
            <w:vMerge/>
            <w:vAlign w:val="center"/>
          </w:tcPr>
          <w:p w14:paraId="0556A10F" w14:textId="77777777" w:rsidR="002801C2" w:rsidRPr="00E30AB1" w:rsidRDefault="002801C2" w:rsidP="002801C2">
            <w:pPr>
              <w:pStyle w:val="lwx1"/>
              <w:rPr>
                <w:rFonts w:cs="Times New Roman"/>
                <w:color w:val="000000" w:themeColor="text1"/>
              </w:rPr>
            </w:pPr>
          </w:p>
        </w:tc>
        <w:tc>
          <w:tcPr>
            <w:tcW w:w="340" w:type="pct"/>
            <w:vAlign w:val="center"/>
          </w:tcPr>
          <w:p w14:paraId="676D6B0D" w14:textId="77777777" w:rsidR="002801C2" w:rsidRPr="00E30AB1" w:rsidRDefault="002801C2" w:rsidP="002801C2">
            <w:pPr>
              <w:pStyle w:val="lwx1"/>
              <w:rPr>
                <w:rFonts w:cs="Times New Roman"/>
                <w:color w:val="000000" w:themeColor="text1"/>
              </w:rPr>
            </w:pPr>
            <w:r w:rsidRPr="00E30AB1">
              <w:rPr>
                <w:rFonts w:cs="Times New Roman"/>
                <w:color w:val="000000" w:themeColor="text1"/>
              </w:rPr>
              <w:t>渗滤液收集导排系统</w:t>
            </w:r>
          </w:p>
        </w:tc>
        <w:tc>
          <w:tcPr>
            <w:tcW w:w="2131" w:type="pct"/>
            <w:gridSpan w:val="2"/>
            <w:vAlign w:val="center"/>
          </w:tcPr>
          <w:p w14:paraId="6BB0D12C" w14:textId="77777777" w:rsidR="002801C2" w:rsidRPr="00E30AB1" w:rsidRDefault="002801C2" w:rsidP="002801C2">
            <w:pPr>
              <w:pStyle w:val="lwx1"/>
              <w:jc w:val="both"/>
              <w:rPr>
                <w:rFonts w:cs="Times New Roman"/>
                <w:color w:val="000000" w:themeColor="text1"/>
                <w:szCs w:val="22"/>
              </w:rPr>
            </w:pPr>
            <w:r w:rsidRPr="00E30AB1">
              <w:rPr>
                <w:rFonts w:cs="Times New Roman"/>
                <w:color w:val="000000" w:themeColor="text1"/>
                <w:szCs w:val="22"/>
              </w:rPr>
              <w:t>渗滤液收集导排系统应包括导排层、盲沟和渗沥液排出系统。</w:t>
            </w:r>
          </w:p>
        </w:tc>
        <w:tc>
          <w:tcPr>
            <w:tcW w:w="1572" w:type="pct"/>
            <w:vAlign w:val="center"/>
          </w:tcPr>
          <w:p w14:paraId="7955840F" w14:textId="2BE6D172" w:rsidR="002801C2" w:rsidRPr="00E30AB1" w:rsidRDefault="00D0700D" w:rsidP="002801C2">
            <w:pPr>
              <w:pStyle w:val="lwx1"/>
              <w:jc w:val="both"/>
              <w:rPr>
                <w:rFonts w:cs="Times New Roman"/>
                <w:color w:val="000000" w:themeColor="text1"/>
              </w:rPr>
            </w:pPr>
            <w:r w:rsidRPr="00E30AB1">
              <w:rPr>
                <w:rFonts w:hint="eastAsia"/>
                <w:color w:val="000000" w:themeColor="text1"/>
              </w:rPr>
              <w:t>渗滤液导排系统铺设在中间分隔层上，包括渗滤液导排盲沟、</w:t>
            </w:r>
            <w:r w:rsidRPr="00E30AB1">
              <w:rPr>
                <w:rFonts w:hint="eastAsia"/>
                <w:color w:val="000000" w:themeColor="text1"/>
              </w:rPr>
              <w:t>300mm</w:t>
            </w:r>
            <w:r w:rsidRPr="00E30AB1">
              <w:rPr>
                <w:rFonts w:hint="eastAsia"/>
                <w:color w:val="000000" w:themeColor="text1"/>
              </w:rPr>
              <w:t>厚砾石导流层。</w:t>
            </w:r>
          </w:p>
        </w:tc>
        <w:tc>
          <w:tcPr>
            <w:tcW w:w="339" w:type="pct"/>
            <w:vAlign w:val="center"/>
          </w:tcPr>
          <w:p w14:paraId="60B8360C" w14:textId="77777777" w:rsidR="002801C2" w:rsidRPr="00E30AB1" w:rsidRDefault="002801C2" w:rsidP="002801C2">
            <w:pPr>
              <w:pStyle w:val="lwx1"/>
              <w:rPr>
                <w:rFonts w:cs="Times New Roman"/>
                <w:color w:val="000000" w:themeColor="text1"/>
              </w:rPr>
            </w:pPr>
            <w:r w:rsidRPr="00E30AB1">
              <w:rPr>
                <w:rFonts w:cs="Times New Roman"/>
                <w:color w:val="000000" w:themeColor="text1"/>
              </w:rPr>
              <w:t>符合</w:t>
            </w:r>
          </w:p>
        </w:tc>
      </w:tr>
      <w:tr w:rsidR="00E30AB1" w:rsidRPr="00E30AB1" w14:paraId="108A30AC" w14:textId="77777777" w:rsidTr="006411B6">
        <w:trPr>
          <w:jc w:val="center"/>
        </w:trPr>
        <w:tc>
          <w:tcPr>
            <w:tcW w:w="618" w:type="pct"/>
            <w:vMerge/>
            <w:vAlign w:val="center"/>
          </w:tcPr>
          <w:p w14:paraId="5A00825E" w14:textId="77777777" w:rsidR="002801C2" w:rsidRPr="00E30AB1" w:rsidRDefault="002801C2" w:rsidP="002801C2">
            <w:pPr>
              <w:pStyle w:val="lwx1"/>
              <w:rPr>
                <w:rFonts w:cs="Times New Roman"/>
                <w:color w:val="000000" w:themeColor="text1"/>
              </w:rPr>
            </w:pPr>
          </w:p>
        </w:tc>
        <w:tc>
          <w:tcPr>
            <w:tcW w:w="340" w:type="pct"/>
            <w:vAlign w:val="center"/>
          </w:tcPr>
          <w:p w14:paraId="6096263D" w14:textId="77777777" w:rsidR="002801C2" w:rsidRPr="00E30AB1" w:rsidRDefault="002801C2" w:rsidP="002801C2">
            <w:pPr>
              <w:pStyle w:val="lwx1"/>
              <w:rPr>
                <w:rFonts w:cs="Times New Roman"/>
                <w:color w:val="000000" w:themeColor="text1"/>
              </w:rPr>
            </w:pPr>
            <w:r w:rsidRPr="00E30AB1">
              <w:rPr>
                <w:rFonts w:cs="Times New Roman"/>
                <w:color w:val="000000" w:themeColor="text1"/>
              </w:rPr>
              <w:t>地下水收集导</w:t>
            </w:r>
            <w:r w:rsidRPr="00E30AB1">
              <w:rPr>
                <w:rFonts w:cs="Times New Roman"/>
                <w:color w:val="000000" w:themeColor="text1"/>
              </w:rPr>
              <w:lastRenderedPageBreak/>
              <w:t>排系统</w:t>
            </w:r>
          </w:p>
        </w:tc>
        <w:tc>
          <w:tcPr>
            <w:tcW w:w="2131" w:type="pct"/>
            <w:gridSpan w:val="2"/>
            <w:vAlign w:val="center"/>
          </w:tcPr>
          <w:p w14:paraId="7B45E70C" w14:textId="77777777" w:rsidR="002801C2" w:rsidRPr="00E30AB1" w:rsidRDefault="002801C2" w:rsidP="002801C2">
            <w:pPr>
              <w:pStyle w:val="lwx1"/>
              <w:jc w:val="both"/>
              <w:rPr>
                <w:rFonts w:cs="Times New Roman"/>
                <w:color w:val="000000" w:themeColor="text1"/>
              </w:rPr>
            </w:pPr>
            <w:r w:rsidRPr="00E30AB1">
              <w:rPr>
                <w:rFonts w:cs="Times New Roman"/>
                <w:color w:val="000000" w:themeColor="text1"/>
              </w:rPr>
              <w:lastRenderedPageBreak/>
              <w:t>地下水收集导排系统可采用导排层或导排盲沟。</w:t>
            </w:r>
          </w:p>
        </w:tc>
        <w:tc>
          <w:tcPr>
            <w:tcW w:w="1572" w:type="pct"/>
            <w:vAlign w:val="center"/>
          </w:tcPr>
          <w:p w14:paraId="43BD9EFC" w14:textId="53A8D6CD" w:rsidR="002801C2" w:rsidRPr="00E30AB1" w:rsidRDefault="002B3ECF" w:rsidP="002801C2">
            <w:pPr>
              <w:pStyle w:val="lwx1"/>
              <w:jc w:val="both"/>
              <w:rPr>
                <w:rFonts w:cs="Times New Roman"/>
                <w:color w:val="000000" w:themeColor="text1"/>
              </w:rPr>
            </w:pPr>
            <w:r w:rsidRPr="00E30AB1">
              <w:rPr>
                <w:rFonts w:hint="eastAsia"/>
                <w:color w:val="000000" w:themeColor="text1"/>
              </w:rPr>
              <w:t>在填埋区分别设置碎石地下水导排层，中央位置设置地下水收集主盲沟，</w:t>
            </w:r>
            <w:r w:rsidRPr="00E30AB1">
              <w:rPr>
                <w:color w:val="000000" w:themeColor="text1"/>
              </w:rPr>
              <w:t xml:space="preserve"> </w:t>
            </w:r>
            <w:r w:rsidRPr="00E30AB1">
              <w:rPr>
                <w:rFonts w:hint="eastAsia"/>
                <w:color w:val="000000" w:themeColor="text1"/>
              </w:rPr>
              <w:t>沿主盲沟隔一定</w:t>
            </w:r>
            <w:r w:rsidRPr="00E30AB1">
              <w:rPr>
                <w:rFonts w:hint="eastAsia"/>
                <w:color w:val="000000" w:themeColor="text1"/>
              </w:rPr>
              <w:lastRenderedPageBreak/>
              <w:t>距离设置一些拦截支盲沟。</w:t>
            </w:r>
          </w:p>
        </w:tc>
        <w:tc>
          <w:tcPr>
            <w:tcW w:w="339" w:type="pct"/>
            <w:vAlign w:val="center"/>
          </w:tcPr>
          <w:p w14:paraId="5C890B7A" w14:textId="77777777" w:rsidR="002801C2" w:rsidRPr="00E30AB1" w:rsidRDefault="002801C2" w:rsidP="002801C2">
            <w:pPr>
              <w:pStyle w:val="lwx1"/>
              <w:rPr>
                <w:rFonts w:cs="Times New Roman"/>
                <w:color w:val="000000" w:themeColor="text1"/>
              </w:rPr>
            </w:pPr>
            <w:r w:rsidRPr="00E30AB1">
              <w:rPr>
                <w:rFonts w:cs="Times New Roman"/>
                <w:color w:val="000000" w:themeColor="text1"/>
              </w:rPr>
              <w:lastRenderedPageBreak/>
              <w:t>符合</w:t>
            </w:r>
          </w:p>
        </w:tc>
      </w:tr>
      <w:tr w:rsidR="00E30AB1" w:rsidRPr="00E30AB1" w14:paraId="5964C62D" w14:textId="77777777" w:rsidTr="006411B6">
        <w:trPr>
          <w:jc w:val="center"/>
        </w:trPr>
        <w:tc>
          <w:tcPr>
            <w:tcW w:w="618" w:type="pct"/>
            <w:vMerge/>
            <w:vAlign w:val="center"/>
          </w:tcPr>
          <w:p w14:paraId="2079F8CC" w14:textId="77777777" w:rsidR="002801C2" w:rsidRPr="00E30AB1" w:rsidRDefault="002801C2" w:rsidP="002801C2">
            <w:pPr>
              <w:pStyle w:val="lwx1"/>
              <w:rPr>
                <w:rFonts w:cs="Times New Roman"/>
                <w:color w:val="000000" w:themeColor="text1"/>
              </w:rPr>
            </w:pPr>
          </w:p>
        </w:tc>
        <w:tc>
          <w:tcPr>
            <w:tcW w:w="340" w:type="pct"/>
            <w:vAlign w:val="center"/>
          </w:tcPr>
          <w:p w14:paraId="024A7A70" w14:textId="77777777" w:rsidR="002801C2" w:rsidRPr="00E30AB1" w:rsidRDefault="002801C2" w:rsidP="002801C2">
            <w:pPr>
              <w:pStyle w:val="lwx1"/>
              <w:rPr>
                <w:rFonts w:cs="Times New Roman"/>
                <w:color w:val="000000" w:themeColor="text1"/>
              </w:rPr>
            </w:pPr>
            <w:r w:rsidRPr="00E30AB1">
              <w:rPr>
                <w:rFonts w:cs="Times New Roman"/>
                <w:color w:val="000000" w:themeColor="text1"/>
              </w:rPr>
              <w:t>渗滤液调节池防渗</w:t>
            </w:r>
          </w:p>
        </w:tc>
        <w:tc>
          <w:tcPr>
            <w:tcW w:w="2131" w:type="pct"/>
            <w:gridSpan w:val="2"/>
            <w:vAlign w:val="center"/>
          </w:tcPr>
          <w:p w14:paraId="7E47C35F" w14:textId="77777777" w:rsidR="002801C2" w:rsidRPr="00E30AB1" w:rsidRDefault="002801C2" w:rsidP="002801C2">
            <w:pPr>
              <w:pStyle w:val="lwx1"/>
              <w:jc w:val="both"/>
              <w:rPr>
                <w:rFonts w:cs="Times New Roman"/>
                <w:color w:val="000000" w:themeColor="text1"/>
                <w:szCs w:val="22"/>
              </w:rPr>
            </w:pPr>
            <w:r w:rsidRPr="00E30AB1">
              <w:rPr>
                <w:rFonts w:cs="Times New Roman"/>
                <w:color w:val="000000" w:themeColor="text1"/>
                <w:szCs w:val="22"/>
              </w:rPr>
              <w:t>柔性渗滤液调节池应采用双层防渗结构。</w:t>
            </w:r>
          </w:p>
          <w:p w14:paraId="221F058F" w14:textId="77777777" w:rsidR="002801C2" w:rsidRPr="00E30AB1" w:rsidRDefault="002801C2" w:rsidP="002801C2">
            <w:pPr>
              <w:pStyle w:val="lwx1"/>
              <w:jc w:val="both"/>
              <w:rPr>
                <w:rFonts w:cs="Times New Roman"/>
                <w:color w:val="000000" w:themeColor="text1"/>
                <w:szCs w:val="22"/>
              </w:rPr>
            </w:pPr>
            <w:r w:rsidRPr="00E30AB1">
              <w:rPr>
                <w:rFonts w:cs="Times New Roman"/>
                <w:color w:val="000000" w:themeColor="text1"/>
                <w:szCs w:val="22"/>
              </w:rPr>
              <w:t>渗滤液调节池宜分区，以利于调节池清淤。</w:t>
            </w:r>
          </w:p>
        </w:tc>
        <w:tc>
          <w:tcPr>
            <w:tcW w:w="1572" w:type="pct"/>
            <w:vAlign w:val="center"/>
          </w:tcPr>
          <w:p w14:paraId="1B24F4AD" w14:textId="1F528D1D" w:rsidR="002801C2" w:rsidRPr="00E30AB1" w:rsidRDefault="00D028A2" w:rsidP="002801C2">
            <w:pPr>
              <w:pStyle w:val="lwx1"/>
              <w:jc w:val="both"/>
              <w:rPr>
                <w:rFonts w:cs="Times New Roman"/>
                <w:color w:val="000000" w:themeColor="text1"/>
              </w:rPr>
            </w:pPr>
            <w:r w:rsidRPr="00E30AB1">
              <w:rPr>
                <w:rFonts w:hint="eastAsia"/>
                <w:color w:val="000000" w:themeColor="text1"/>
              </w:rPr>
              <w:t>本项目依托现有渗滤液调节池，防渗</w:t>
            </w:r>
            <w:r w:rsidR="00444439" w:rsidRPr="00E30AB1">
              <w:rPr>
                <w:rFonts w:hint="eastAsia"/>
                <w:color w:val="000000" w:themeColor="text1"/>
              </w:rPr>
              <w:t>采用防渗钢筋混凝土结构，混凝土池体采用</w:t>
            </w:r>
            <w:r w:rsidR="00444439" w:rsidRPr="00E30AB1">
              <w:rPr>
                <w:color w:val="000000" w:themeColor="text1"/>
              </w:rPr>
              <w:t>12cm</w:t>
            </w:r>
            <w:r w:rsidR="00444439" w:rsidRPr="00E30AB1">
              <w:rPr>
                <w:rFonts w:hint="eastAsia"/>
                <w:color w:val="000000" w:themeColor="text1"/>
              </w:rPr>
              <w:t>以上的防渗混凝土，池体内所有表面涂刷涂环氧树脂防腐防渗</w:t>
            </w:r>
            <w:r w:rsidR="00BE64A0" w:rsidRPr="00E30AB1">
              <w:rPr>
                <w:rFonts w:hint="eastAsia"/>
                <w:color w:val="000000" w:themeColor="text1"/>
              </w:rPr>
              <w:t>。</w:t>
            </w:r>
          </w:p>
        </w:tc>
        <w:tc>
          <w:tcPr>
            <w:tcW w:w="339" w:type="pct"/>
            <w:vAlign w:val="center"/>
          </w:tcPr>
          <w:p w14:paraId="73CB4D63" w14:textId="77777777" w:rsidR="002801C2" w:rsidRPr="00E30AB1" w:rsidRDefault="002801C2" w:rsidP="002801C2">
            <w:pPr>
              <w:pStyle w:val="lwx1"/>
              <w:rPr>
                <w:rFonts w:cs="Times New Roman"/>
                <w:color w:val="000000" w:themeColor="text1"/>
              </w:rPr>
            </w:pPr>
            <w:r w:rsidRPr="00E30AB1">
              <w:rPr>
                <w:rFonts w:cs="Times New Roman"/>
                <w:color w:val="000000" w:themeColor="text1"/>
              </w:rPr>
              <w:t>符合</w:t>
            </w:r>
          </w:p>
        </w:tc>
      </w:tr>
      <w:tr w:rsidR="00E30AB1" w:rsidRPr="00E30AB1" w14:paraId="4B0163D1" w14:textId="77777777" w:rsidTr="006411B6">
        <w:trPr>
          <w:jc w:val="center"/>
        </w:trPr>
        <w:tc>
          <w:tcPr>
            <w:tcW w:w="618" w:type="pct"/>
            <w:vMerge w:val="restart"/>
            <w:vAlign w:val="center"/>
          </w:tcPr>
          <w:p w14:paraId="0A1385E4" w14:textId="77777777" w:rsidR="002801C2" w:rsidRPr="00E30AB1" w:rsidRDefault="002801C2" w:rsidP="002801C2">
            <w:pPr>
              <w:pStyle w:val="lwx1"/>
              <w:rPr>
                <w:rFonts w:cs="Times New Roman"/>
                <w:color w:val="000000" w:themeColor="text1"/>
              </w:rPr>
            </w:pPr>
            <w:r w:rsidRPr="00E30AB1">
              <w:rPr>
                <w:rFonts w:cs="Times New Roman"/>
                <w:color w:val="000000" w:themeColor="text1"/>
              </w:rPr>
              <w:t>《生活垃圾填埋场渗滤液处理工程技术规范（试行）》</w:t>
            </w:r>
          </w:p>
        </w:tc>
        <w:tc>
          <w:tcPr>
            <w:tcW w:w="340" w:type="pct"/>
            <w:vAlign w:val="center"/>
          </w:tcPr>
          <w:p w14:paraId="2A0431A1" w14:textId="77777777" w:rsidR="002801C2" w:rsidRPr="00E30AB1" w:rsidRDefault="002801C2" w:rsidP="002801C2">
            <w:pPr>
              <w:pStyle w:val="lwx1"/>
              <w:rPr>
                <w:rFonts w:cs="Times New Roman"/>
                <w:color w:val="000000" w:themeColor="text1"/>
              </w:rPr>
            </w:pPr>
            <w:r w:rsidRPr="00E30AB1">
              <w:rPr>
                <w:rFonts w:cs="Times New Roman"/>
                <w:color w:val="000000" w:themeColor="text1"/>
              </w:rPr>
              <w:t>一般规定</w:t>
            </w:r>
          </w:p>
        </w:tc>
        <w:tc>
          <w:tcPr>
            <w:tcW w:w="2131" w:type="pct"/>
            <w:gridSpan w:val="2"/>
            <w:vAlign w:val="center"/>
          </w:tcPr>
          <w:p w14:paraId="7DF0B0FF" w14:textId="77777777" w:rsidR="002801C2" w:rsidRPr="00E30AB1" w:rsidRDefault="002801C2" w:rsidP="002801C2">
            <w:pPr>
              <w:pStyle w:val="lwx1"/>
              <w:jc w:val="both"/>
              <w:rPr>
                <w:rFonts w:cs="Times New Roman"/>
                <w:color w:val="000000" w:themeColor="text1"/>
                <w:szCs w:val="22"/>
              </w:rPr>
            </w:pPr>
            <w:r w:rsidRPr="00E30AB1">
              <w:rPr>
                <w:rFonts w:cs="Times New Roman"/>
                <w:color w:val="000000" w:themeColor="text1"/>
                <w:szCs w:val="22"/>
              </w:rPr>
              <w:t>在填埋区与渗滤液处理设施间必须设置渗滤液调节池。</w:t>
            </w:r>
          </w:p>
        </w:tc>
        <w:tc>
          <w:tcPr>
            <w:tcW w:w="1572" w:type="pct"/>
            <w:vAlign w:val="center"/>
          </w:tcPr>
          <w:p w14:paraId="15C319BB" w14:textId="77A3AC1A" w:rsidR="002801C2" w:rsidRPr="00E30AB1" w:rsidRDefault="00A77CE7" w:rsidP="002801C2">
            <w:pPr>
              <w:pStyle w:val="lwx1"/>
              <w:jc w:val="both"/>
              <w:rPr>
                <w:rFonts w:cs="Times New Roman"/>
                <w:color w:val="000000" w:themeColor="text1"/>
              </w:rPr>
            </w:pPr>
            <w:r w:rsidRPr="00E30AB1">
              <w:rPr>
                <w:rFonts w:cs="Times New Roman" w:hint="eastAsia"/>
                <w:color w:val="000000" w:themeColor="text1"/>
              </w:rPr>
              <w:t>本项目</w:t>
            </w:r>
            <w:r w:rsidR="002801C2" w:rsidRPr="00E30AB1">
              <w:rPr>
                <w:rFonts w:cs="Times New Roman" w:hint="eastAsia"/>
                <w:color w:val="000000" w:themeColor="text1"/>
              </w:rPr>
              <w:t>利用现有</w:t>
            </w:r>
            <w:r w:rsidR="002801C2" w:rsidRPr="00E30AB1">
              <w:rPr>
                <w:rFonts w:cs="Times New Roman"/>
                <w:color w:val="000000" w:themeColor="text1"/>
              </w:rPr>
              <w:t>渗滤液调节池。</w:t>
            </w:r>
          </w:p>
        </w:tc>
        <w:tc>
          <w:tcPr>
            <w:tcW w:w="339" w:type="pct"/>
            <w:vAlign w:val="center"/>
          </w:tcPr>
          <w:p w14:paraId="78BECE68" w14:textId="77777777" w:rsidR="002801C2" w:rsidRPr="00E30AB1" w:rsidRDefault="002801C2" w:rsidP="002801C2">
            <w:pPr>
              <w:pStyle w:val="lwx1"/>
              <w:rPr>
                <w:rFonts w:cs="Times New Roman"/>
                <w:color w:val="000000" w:themeColor="text1"/>
              </w:rPr>
            </w:pPr>
            <w:r w:rsidRPr="00E30AB1">
              <w:rPr>
                <w:rFonts w:cs="Times New Roman"/>
                <w:color w:val="000000" w:themeColor="text1"/>
              </w:rPr>
              <w:t>符合</w:t>
            </w:r>
          </w:p>
        </w:tc>
      </w:tr>
      <w:tr w:rsidR="00E30AB1" w:rsidRPr="00E30AB1" w14:paraId="399608D5" w14:textId="77777777" w:rsidTr="006411B6">
        <w:trPr>
          <w:jc w:val="center"/>
        </w:trPr>
        <w:tc>
          <w:tcPr>
            <w:tcW w:w="618" w:type="pct"/>
            <w:vMerge/>
            <w:vAlign w:val="center"/>
          </w:tcPr>
          <w:p w14:paraId="0F5F2278" w14:textId="77777777" w:rsidR="002801C2" w:rsidRPr="00E30AB1" w:rsidRDefault="002801C2" w:rsidP="002801C2">
            <w:pPr>
              <w:pStyle w:val="lwx1"/>
              <w:rPr>
                <w:rFonts w:cs="Times New Roman"/>
                <w:color w:val="000000" w:themeColor="text1"/>
              </w:rPr>
            </w:pPr>
          </w:p>
        </w:tc>
        <w:tc>
          <w:tcPr>
            <w:tcW w:w="340" w:type="pct"/>
            <w:vMerge w:val="restart"/>
            <w:vAlign w:val="center"/>
          </w:tcPr>
          <w:p w14:paraId="4FBA0B64" w14:textId="77777777" w:rsidR="002801C2" w:rsidRPr="00E30AB1" w:rsidRDefault="002801C2" w:rsidP="002801C2">
            <w:pPr>
              <w:pStyle w:val="lwx1"/>
              <w:rPr>
                <w:rFonts w:cs="Times New Roman"/>
                <w:color w:val="000000" w:themeColor="text1"/>
              </w:rPr>
            </w:pPr>
            <w:r w:rsidRPr="00E30AB1">
              <w:rPr>
                <w:rFonts w:cs="Times New Roman"/>
                <w:color w:val="000000" w:themeColor="text1"/>
              </w:rPr>
              <w:t>调节池</w:t>
            </w:r>
          </w:p>
        </w:tc>
        <w:tc>
          <w:tcPr>
            <w:tcW w:w="2131" w:type="pct"/>
            <w:gridSpan w:val="2"/>
            <w:vAlign w:val="center"/>
          </w:tcPr>
          <w:p w14:paraId="2F53E534" w14:textId="77777777" w:rsidR="002801C2" w:rsidRPr="00E30AB1" w:rsidRDefault="002801C2" w:rsidP="002801C2">
            <w:pPr>
              <w:pStyle w:val="lwx1"/>
              <w:jc w:val="both"/>
              <w:rPr>
                <w:rFonts w:cs="Times New Roman"/>
                <w:color w:val="000000" w:themeColor="text1"/>
                <w:szCs w:val="22"/>
              </w:rPr>
            </w:pPr>
            <w:r w:rsidRPr="00E30AB1">
              <w:rPr>
                <w:rFonts w:cs="Times New Roman"/>
                <w:color w:val="000000" w:themeColor="text1"/>
                <w:szCs w:val="22"/>
              </w:rPr>
              <w:t>调节池应具有相应的防渗措施。</w:t>
            </w:r>
          </w:p>
        </w:tc>
        <w:tc>
          <w:tcPr>
            <w:tcW w:w="1572" w:type="pct"/>
            <w:vAlign w:val="center"/>
          </w:tcPr>
          <w:p w14:paraId="408CC89E" w14:textId="6A699339" w:rsidR="002801C2" w:rsidRPr="00E30AB1" w:rsidRDefault="00BE64A0" w:rsidP="002801C2">
            <w:pPr>
              <w:pStyle w:val="lwx1"/>
              <w:jc w:val="both"/>
              <w:rPr>
                <w:rFonts w:cs="Times New Roman"/>
                <w:color w:val="000000" w:themeColor="text1"/>
                <w:szCs w:val="22"/>
              </w:rPr>
            </w:pPr>
            <w:r w:rsidRPr="00E30AB1">
              <w:rPr>
                <w:rFonts w:hint="eastAsia"/>
                <w:color w:val="000000" w:themeColor="text1"/>
              </w:rPr>
              <w:t>防渗采用防渗钢筋混凝土结构，混凝土池体采用</w:t>
            </w:r>
            <w:r w:rsidRPr="00E30AB1">
              <w:rPr>
                <w:color w:val="000000" w:themeColor="text1"/>
              </w:rPr>
              <w:t>12cm</w:t>
            </w:r>
            <w:r w:rsidRPr="00E30AB1">
              <w:rPr>
                <w:rFonts w:hint="eastAsia"/>
                <w:color w:val="000000" w:themeColor="text1"/>
              </w:rPr>
              <w:t>以上的防渗混凝土，池体内所有表面涂刷涂环氧树脂防腐防渗。</w:t>
            </w:r>
          </w:p>
        </w:tc>
        <w:tc>
          <w:tcPr>
            <w:tcW w:w="339" w:type="pct"/>
            <w:vAlign w:val="center"/>
          </w:tcPr>
          <w:p w14:paraId="73F92F3C" w14:textId="77777777" w:rsidR="002801C2" w:rsidRPr="00E30AB1" w:rsidRDefault="002801C2" w:rsidP="002801C2">
            <w:pPr>
              <w:pStyle w:val="lwx1"/>
              <w:rPr>
                <w:rFonts w:cs="Times New Roman"/>
                <w:color w:val="000000" w:themeColor="text1"/>
              </w:rPr>
            </w:pPr>
            <w:r w:rsidRPr="00E30AB1">
              <w:rPr>
                <w:rFonts w:cs="Times New Roman"/>
                <w:color w:val="000000" w:themeColor="text1"/>
              </w:rPr>
              <w:t>符合</w:t>
            </w:r>
          </w:p>
        </w:tc>
      </w:tr>
      <w:tr w:rsidR="002801C2" w:rsidRPr="00E30AB1" w14:paraId="37416639" w14:textId="77777777" w:rsidTr="006411B6">
        <w:trPr>
          <w:jc w:val="center"/>
        </w:trPr>
        <w:tc>
          <w:tcPr>
            <w:tcW w:w="618" w:type="pct"/>
            <w:vMerge/>
            <w:vAlign w:val="center"/>
          </w:tcPr>
          <w:p w14:paraId="4BDDACEB" w14:textId="77777777" w:rsidR="002801C2" w:rsidRPr="00E30AB1" w:rsidRDefault="002801C2" w:rsidP="002801C2">
            <w:pPr>
              <w:pStyle w:val="lwx1"/>
              <w:rPr>
                <w:rFonts w:cs="Times New Roman"/>
                <w:color w:val="000000" w:themeColor="text1"/>
              </w:rPr>
            </w:pPr>
          </w:p>
        </w:tc>
        <w:tc>
          <w:tcPr>
            <w:tcW w:w="340" w:type="pct"/>
            <w:vMerge/>
            <w:vAlign w:val="center"/>
          </w:tcPr>
          <w:p w14:paraId="123F8F89" w14:textId="77777777" w:rsidR="002801C2" w:rsidRPr="00E30AB1" w:rsidRDefault="002801C2" w:rsidP="002801C2">
            <w:pPr>
              <w:pStyle w:val="lwx1"/>
              <w:rPr>
                <w:rFonts w:cs="Times New Roman"/>
                <w:color w:val="000000" w:themeColor="text1"/>
              </w:rPr>
            </w:pPr>
          </w:p>
        </w:tc>
        <w:tc>
          <w:tcPr>
            <w:tcW w:w="2131" w:type="pct"/>
            <w:gridSpan w:val="2"/>
            <w:vAlign w:val="center"/>
          </w:tcPr>
          <w:p w14:paraId="2B723E48" w14:textId="77777777" w:rsidR="002801C2" w:rsidRPr="00E30AB1" w:rsidRDefault="002801C2" w:rsidP="002801C2">
            <w:pPr>
              <w:pStyle w:val="lwx1"/>
              <w:jc w:val="both"/>
              <w:rPr>
                <w:rFonts w:cs="Times New Roman"/>
                <w:color w:val="000000" w:themeColor="text1"/>
                <w:szCs w:val="22"/>
              </w:rPr>
            </w:pPr>
            <w:r w:rsidRPr="00E30AB1">
              <w:rPr>
                <w:rFonts w:cs="Times New Roman"/>
                <w:color w:val="000000" w:themeColor="text1"/>
                <w:szCs w:val="22"/>
              </w:rPr>
              <w:t>调节池属于厂区恶臭污染源之一，应加盖密封，并采取臭气处理措施。</w:t>
            </w:r>
          </w:p>
        </w:tc>
        <w:tc>
          <w:tcPr>
            <w:tcW w:w="1572" w:type="pct"/>
            <w:vAlign w:val="center"/>
          </w:tcPr>
          <w:p w14:paraId="58CC1CE2" w14:textId="2E271A11" w:rsidR="002801C2" w:rsidRPr="00E30AB1" w:rsidRDefault="002D01EE" w:rsidP="002801C2">
            <w:pPr>
              <w:pStyle w:val="lwx1"/>
              <w:jc w:val="both"/>
              <w:rPr>
                <w:rFonts w:cs="Times New Roman"/>
                <w:color w:val="000000" w:themeColor="text1"/>
              </w:rPr>
            </w:pPr>
            <w:r w:rsidRPr="00E30AB1">
              <w:rPr>
                <w:rFonts w:cs="Times New Roman" w:hint="eastAsia"/>
                <w:color w:val="000000" w:themeColor="text1"/>
              </w:rPr>
              <w:t>本次环评要求渗滤液调节池应采取封闭和负压抽吸措施，将抽吸的气体经生物除臭集中处理达标后排放。</w:t>
            </w:r>
          </w:p>
        </w:tc>
        <w:tc>
          <w:tcPr>
            <w:tcW w:w="339" w:type="pct"/>
            <w:vAlign w:val="center"/>
          </w:tcPr>
          <w:p w14:paraId="297CE3F1" w14:textId="77777777" w:rsidR="002801C2" w:rsidRPr="00E30AB1" w:rsidRDefault="002801C2" w:rsidP="002801C2">
            <w:pPr>
              <w:pStyle w:val="lwx1"/>
              <w:rPr>
                <w:rFonts w:cs="Times New Roman"/>
                <w:color w:val="000000" w:themeColor="text1"/>
              </w:rPr>
            </w:pPr>
            <w:r w:rsidRPr="00E30AB1">
              <w:rPr>
                <w:rFonts w:cs="Times New Roman"/>
                <w:color w:val="000000" w:themeColor="text1"/>
              </w:rPr>
              <w:t>符合</w:t>
            </w:r>
          </w:p>
        </w:tc>
      </w:tr>
    </w:tbl>
    <w:p w14:paraId="612F011A" w14:textId="5A3411A3" w:rsidR="00845042" w:rsidRPr="00E30AB1" w:rsidRDefault="00845042" w:rsidP="00AE7EB3">
      <w:pPr>
        <w:ind w:firstLine="480"/>
        <w:rPr>
          <w:rFonts w:cs="Times New Roman"/>
          <w:color w:val="000000" w:themeColor="text1"/>
        </w:rPr>
        <w:sectPr w:rsidR="00845042" w:rsidRPr="00E30AB1" w:rsidSect="00845042">
          <w:pgSz w:w="16838" w:h="11906" w:orient="landscape"/>
          <w:pgMar w:top="1418" w:right="1418" w:bottom="1418" w:left="1418" w:header="851" w:footer="992" w:gutter="0"/>
          <w:cols w:space="425"/>
          <w:docGrid w:type="lines" w:linePitch="326"/>
        </w:sectPr>
      </w:pPr>
    </w:p>
    <w:p w14:paraId="131F0F19" w14:textId="38B8D171" w:rsidR="00E90B04" w:rsidRPr="00E30AB1" w:rsidRDefault="005D07B2" w:rsidP="00084A6B">
      <w:pPr>
        <w:pStyle w:val="3"/>
        <w:rPr>
          <w:color w:val="000000" w:themeColor="text1"/>
        </w:rPr>
      </w:pPr>
      <w:r w:rsidRPr="00E30AB1">
        <w:rPr>
          <w:rFonts w:hint="eastAsia"/>
          <w:color w:val="000000" w:themeColor="text1"/>
        </w:rPr>
        <w:lastRenderedPageBreak/>
        <w:t>与生态环境分区管控</w:t>
      </w:r>
      <w:r w:rsidR="00B77452" w:rsidRPr="00E30AB1">
        <w:rPr>
          <w:color w:val="000000" w:themeColor="text1"/>
        </w:rPr>
        <w:t>符合性分析</w:t>
      </w:r>
    </w:p>
    <w:p w14:paraId="5A799A6D" w14:textId="68069CDB" w:rsidR="008B19CF" w:rsidRPr="00E30AB1" w:rsidRDefault="00AF6581" w:rsidP="004B2B2A">
      <w:pPr>
        <w:ind w:firstLine="480"/>
        <w:rPr>
          <w:color w:val="000000" w:themeColor="text1"/>
        </w:rPr>
      </w:pPr>
      <w:r w:rsidRPr="00E30AB1">
        <w:rPr>
          <w:rFonts w:hint="eastAsia"/>
          <w:color w:val="000000" w:themeColor="text1"/>
        </w:rPr>
        <w:t>根据</w:t>
      </w:r>
      <w:r w:rsidR="00EC4C74" w:rsidRPr="00E30AB1">
        <w:rPr>
          <w:rFonts w:hint="eastAsia"/>
          <w:color w:val="000000" w:themeColor="text1"/>
        </w:rPr>
        <w:t>四川省政务网的生态环境分区管控</w:t>
      </w:r>
      <w:r w:rsidR="00762619" w:rsidRPr="00E30AB1">
        <w:rPr>
          <w:rFonts w:hint="eastAsia"/>
          <w:color w:val="000000" w:themeColor="text1"/>
        </w:rPr>
        <w:t>符合性分析，</w:t>
      </w:r>
      <w:r w:rsidR="008D3E49" w:rsidRPr="00E30AB1">
        <w:rPr>
          <w:color w:val="000000" w:themeColor="text1"/>
        </w:rPr>
        <w:t>巴中市生活垃圾填埋场提质扩能改造项目位于巴中市巴州区环境综合管控单元要素重点管控单元（管控单元名称：巴州区要素重点管控单元，管控单元编号：</w:t>
      </w:r>
      <w:r w:rsidR="008D3E49" w:rsidRPr="00E30AB1">
        <w:rPr>
          <w:color w:val="000000" w:themeColor="text1"/>
        </w:rPr>
        <w:t>ZH51190220007</w:t>
      </w:r>
      <w:r w:rsidR="008D3E49" w:rsidRPr="00E30AB1">
        <w:rPr>
          <w:color w:val="000000" w:themeColor="text1"/>
        </w:rPr>
        <w:t>）</w:t>
      </w:r>
      <w:r w:rsidR="008D3E49" w:rsidRPr="00E30AB1">
        <w:rPr>
          <w:rFonts w:hint="eastAsia"/>
          <w:color w:val="000000" w:themeColor="text1"/>
        </w:rPr>
        <w:t>。</w:t>
      </w:r>
    </w:p>
    <w:p w14:paraId="058792A0" w14:textId="652DB2EA" w:rsidR="00BE1F2E" w:rsidRPr="00E30AB1" w:rsidRDefault="00BE1F2E" w:rsidP="00BA5FB4">
      <w:pPr>
        <w:ind w:firstLineChars="0" w:firstLine="0"/>
        <w:rPr>
          <w:rFonts w:cs="Times New Roman"/>
          <w:color w:val="000000" w:themeColor="text1"/>
        </w:rPr>
      </w:pPr>
      <w:r w:rsidRPr="00E30AB1">
        <w:rPr>
          <w:noProof/>
          <w:color w:val="000000" w:themeColor="text1"/>
        </w:rPr>
        <w:drawing>
          <wp:inline distT="0" distB="0" distL="0" distR="0" wp14:anchorId="2535AE06" wp14:editId="6F1E23C5">
            <wp:extent cx="5759450" cy="1913890"/>
            <wp:effectExtent l="0" t="0" r="0" b="0"/>
            <wp:docPr id="11098639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863904" name=""/>
                    <pic:cNvPicPr/>
                  </pic:nvPicPr>
                  <pic:blipFill>
                    <a:blip r:embed="rId17"/>
                    <a:stretch>
                      <a:fillRect/>
                    </a:stretch>
                  </pic:blipFill>
                  <pic:spPr>
                    <a:xfrm>
                      <a:off x="0" y="0"/>
                      <a:ext cx="5759450" cy="1913890"/>
                    </a:xfrm>
                    <a:prstGeom prst="rect">
                      <a:avLst/>
                    </a:prstGeom>
                  </pic:spPr>
                </pic:pic>
              </a:graphicData>
            </a:graphic>
          </wp:inline>
        </w:drawing>
      </w:r>
    </w:p>
    <w:p w14:paraId="4EB76E17" w14:textId="7CBD8C99" w:rsidR="00CC22F5" w:rsidRPr="00E30AB1" w:rsidRDefault="00CC22F5" w:rsidP="000A0F6D">
      <w:pPr>
        <w:pStyle w:val="lwx0"/>
        <w:spacing w:after="163"/>
        <w:rPr>
          <w:color w:val="000000" w:themeColor="text1"/>
        </w:rPr>
      </w:pPr>
      <w:r w:rsidRPr="00E30AB1">
        <w:rPr>
          <w:color w:val="000000" w:themeColor="text1"/>
        </w:rPr>
        <w:t>图</w:t>
      </w:r>
      <w:r w:rsidRPr="00E30AB1">
        <w:rPr>
          <w:color w:val="000000" w:themeColor="text1"/>
        </w:rPr>
        <w:t xml:space="preserve"> </w:t>
      </w:r>
      <w:r w:rsidR="00DA15AC" w:rsidRPr="00E30AB1">
        <w:rPr>
          <w:color w:val="000000" w:themeColor="text1"/>
        </w:rPr>
        <w:fldChar w:fldCharType="begin"/>
      </w:r>
      <w:r w:rsidR="00DA15AC" w:rsidRPr="00E30AB1">
        <w:rPr>
          <w:color w:val="000000" w:themeColor="text1"/>
        </w:rPr>
        <w:instrText xml:space="preserve"> STYLEREF 1 \s </w:instrText>
      </w:r>
      <w:r w:rsidR="00DA15AC" w:rsidRPr="00E30AB1">
        <w:rPr>
          <w:color w:val="000000" w:themeColor="text1"/>
        </w:rPr>
        <w:fldChar w:fldCharType="separate"/>
      </w:r>
      <w:r w:rsidR="007C73FE">
        <w:rPr>
          <w:noProof/>
          <w:color w:val="000000" w:themeColor="text1"/>
        </w:rPr>
        <w:t>2</w:t>
      </w:r>
      <w:r w:rsidR="00DA15AC" w:rsidRPr="00E30AB1">
        <w:rPr>
          <w:color w:val="000000" w:themeColor="text1"/>
        </w:rPr>
        <w:fldChar w:fldCharType="end"/>
      </w:r>
      <w:r w:rsidR="00DA15AC" w:rsidRPr="00E30AB1">
        <w:rPr>
          <w:color w:val="000000" w:themeColor="text1"/>
        </w:rPr>
        <w:noBreakHyphen/>
      </w:r>
      <w:r w:rsidR="00DA15AC" w:rsidRPr="00E30AB1">
        <w:rPr>
          <w:color w:val="000000" w:themeColor="text1"/>
        </w:rPr>
        <w:fldChar w:fldCharType="begin"/>
      </w:r>
      <w:r w:rsidR="00DA15AC" w:rsidRPr="00E30AB1">
        <w:rPr>
          <w:color w:val="000000" w:themeColor="text1"/>
        </w:rPr>
        <w:instrText xml:space="preserve"> SEQ </w:instrText>
      </w:r>
      <w:r w:rsidR="00DA15AC" w:rsidRPr="00E30AB1">
        <w:rPr>
          <w:color w:val="000000" w:themeColor="text1"/>
        </w:rPr>
        <w:instrText>图</w:instrText>
      </w:r>
      <w:r w:rsidR="00DA15AC" w:rsidRPr="00E30AB1">
        <w:rPr>
          <w:color w:val="000000" w:themeColor="text1"/>
        </w:rPr>
        <w:instrText xml:space="preserve"> \* ARABIC \s 1 </w:instrText>
      </w:r>
      <w:r w:rsidR="00DA15AC" w:rsidRPr="00E30AB1">
        <w:rPr>
          <w:color w:val="000000" w:themeColor="text1"/>
        </w:rPr>
        <w:fldChar w:fldCharType="separate"/>
      </w:r>
      <w:r w:rsidR="007C73FE">
        <w:rPr>
          <w:noProof/>
          <w:color w:val="000000" w:themeColor="text1"/>
        </w:rPr>
        <w:t>1</w:t>
      </w:r>
      <w:r w:rsidR="00DA15AC" w:rsidRPr="00E30AB1">
        <w:rPr>
          <w:color w:val="000000" w:themeColor="text1"/>
        </w:rPr>
        <w:fldChar w:fldCharType="end"/>
      </w:r>
      <w:r w:rsidRPr="00E30AB1">
        <w:rPr>
          <w:color w:val="000000" w:themeColor="text1"/>
        </w:rPr>
        <w:t>项目所在的环境管控单元和要素管控分区查询结果</w:t>
      </w:r>
    </w:p>
    <w:p w14:paraId="2F2447A8" w14:textId="4D44E726" w:rsidR="00920D8B" w:rsidRPr="00E30AB1" w:rsidRDefault="00920D8B" w:rsidP="00920D8B">
      <w:pPr>
        <w:ind w:firstLine="480"/>
        <w:rPr>
          <w:color w:val="000000" w:themeColor="text1"/>
        </w:rPr>
      </w:pPr>
      <w:r w:rsidRPr="00E30AB1">
        <w:rPr>
          <w:color w:val="000000" w:themeColor="text1"/>
        </w:rPr>
        <w:t>根据查询</w:t>
      </w:r>
      <w:r w:rsidRPr="00E30AB1">
        <w:rPr>
          <w:rFonts w:hint="eastAsia"/>
          <w:color w:val="000000" w:themeColor="text1"/>
        </w:rPr>
        <w:t>，</w:t>
      </w:r>
      <w:r w:rsidRPr="00E30AB1">
        <w:rPr>
          <w:color w:val="000000" w:themeColor="text1"/>
        </w:rPr>
        <w:t>项目及周边的环境管控单元图如下</w:t>
      </w:r>
      <w:r w:rsidRPr="00E30AB1">
        <w:rPr>
          <w:rFonts w:hint="eastAsia"/>
          <w:color w:val="000000" w:themeColor="text1"/>
        </w:rPr>
        <w:t>。</w:t>
      </w:r>
    </w:p>
    <w:p w14:paraId="1860B9E4" w14:textId="59B1D316" w:rsidR="00020FDD" w:rsidRPr="00E30AB1" w:rsidRDefault="002B6C55" w:rsidP="008B19CF">
      <w:pPr>
        <w:pStyle w:val="lwx0"/>
        <w:spacing w:after="163"/>
        <w:rPr>
          <w:rFonts w:cs="Times New Roman"/>
          <w:color w:val="000000" w:themeColor="text1"/>
        </w:rPr>
      </w:pPr>
      <w:r w:rsidRPr="00E30AB1">
        <w:rPr>
          <w:rFonts w:ascii="Helvetica" w:hAnsi="Helvetica" w:cs="Helvetica"/>
          <w:noProof/>
          <w:color w:val="000000" w:themeColor="text1"/>
          <w:sz w:val="28"/>
          <w:szCs w:val="28"/>
        </w:rPr>
        <w:drawing>
          <wp:inline distT="0" distB="0" distL="0" distR="0" wp14:anchorId="56BB6BC0" wp14:editId="13D87931">
            <wp:extent cx="5365631" cy="3789663"/>
            <wp:effectExtent l="0" t="0" r="6985" b="1905"/>
            <wp:docPr id="22406166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81466" cy="3800847"/>
                    </a:xfrm>
                    <a:prstGeom prst="rect">
                      <a:avLst/>
                    </a:prstGeom>
                    <a:noFill/>
                    <a:ln>
                      <a:noFill/>
                    </a:ln>
                  </pic:spPr>
                </pic:pic>
              </a:graphicData>
            </a:graphic>
          </wp:inline>
        </w:drawing>
      </w:r>
    </w:p>
    <w:p w14:paraId="3881B945" w14:textId="04A42395" w:rsidR="008B19CF" w:rsidRPr="00E30AB1" w:rsidRDefault="008B19CF" w:rsidP="000A0F6D">
      <w:pPr>
        <w:pStyle w:val="lwx0"/>
        <w:spacing w:after="163"/>
        <w:rPr>
          <w:color w:val="000000" w:themeColor="text1"/>
        </w:rPr>
      </w:pPr>
      <w:r w:rsidRPr="00E30AB1">
        <w:rPr>
          <w:color w:val="000000" w:themeColor="text1"/>
        </w:rPr>
        <w:t>图</w:t>
      </w:r>
      <w:r w:rsidRPr="00E30AB1">
        <w:rPr>
          <w:color w:val="000000" w:themeColor="text1"/>
        </w:rPr>
        <w:t xml:space="preserve"> </w:t>
      </w:r>
      <w:r w:rsidR="00DA15AC" w:rsidRPr="00E30AB1">
        <w:rPr>
          <w:color w:val="000000" w:themeColor="text1"/>
        </w:rPr>
        <w:fldChar w:fldCharType="begin"/>
      </w:r>
      <w:r w:rsidR="00DA15AC" w:rsidRPr="00E30AB1">
        <w:rPr>
          <w:color w:val="000000" w:themeColor="text1"/>
        </w:rPr>
        <w:instrText xml:space="preserve"> STYLEREF 1 \s </w:instrText>
      </w:r>
      <w:r w:rsidR="00DA15AC" w:rsidRPr="00E30AB1">
        <w:rPr>
          <w:color w:val="000000" w:themeColor="text1"/>
        </w:rPr>
        <w:fldChar w:fldCharType="separate"/>
      </w:r>
      <w:r w:rsidR="007C73FE">
        <w:rPr>
          <w:noProof/>
          <w:color w:val="000000" w:themeColor="text1"/>
        </w:rPr>
        <w:t>2</w:t>
      </w:r>
      <w:r w:rsidR="00DA15AC" w:rsidRPr="00E30AB1">
        <w:rPr>
          <w:color w:val="000000" w:themeColor="text1"/>
        </w:rPr>
        <w:fldChar w:fldCharType="end"/>
      </w:r>
      <w:r w:rsidR="00DA15AC" w:rsidRPr="00E30AB1">
        <w:rPr>
          <w:color w:val="000000" w:themeColor="text1"/>
        </w:rPr>
        <w:noBreakHyphen/>
      </w:r>
      <w:r w:rsidR="00DA15AC" w:rsidRPr="00E30AB1">
        <w:rPr>
          <w:color w:val="000000" w:themeColor="text1"/>
        </w:rPr>
        <w:fldChar w:fldCharType="begin"/>
      </w:r>
      <w:r w:rsidR="00DA15AC" w:rsidRPr="00E30AB1">
        <w:rPr>
          <w:color w:val="000000" w:themeColor="text1"/>
        </w:rPr>
        <w:instrText xml:space="preserve"> SEQ </w:instrText>
      </w:r>
      <w:r w:rsidR="00DA15AC" w:rsidRPr="00E30AB1">
        <w:rPr>
          <w:color w:val="000000" w:themeColor="text1"/>
        </w:rPr>
        <w:instrText>图</w:instrText>
      </w:r>
      <w:r w:rsidR="00DA15AC" w:rsidRPr="00E30AB1">
        <w:rPr>
          <w:color w:val="000000" w:themeColor="text1"/>
        </w:rPr>
        <w:instrText xml:space="preserve"> \* ARABIC \s 1 </w:instrText>
      </w:r>
      <w:r w:rsidR="00DA15AC" w:rsidRPr="00E30AB1">
        <w:rPr>
          <w:color w:val="000000" w:themeColor="text1"/>
        </w:rPr>
        <w:fldChar w:fldCharType="separate"/>
      </w:r>
      <w:r w:rsidR="007C73FE">
        <w:rPr>
          <w:noProof/>
          <w:color w:val="000000" w:themeColor="text1"/>
        </w:rPr>
        <w:t>2</w:t>
      </w:r>
      <w:r w:rsidR="00DA15AC" w:rsidRPr="00E30AB1">
        <w:rPr>
          <w:color w:val="000000" w:themeColor="text1"/>
        </w:rPr>
        <w:fldChar w:fldCharType="end"/>
      </w:r>
      <w:r w:rsidRPr="00E30AB1">
        <w:rPr>
          <w:color w:val="000000" w:themeColor="text1"/>
        </w:rPr>
        <w:t>项目</w:t>
      </w:r>
      <w:r w:rsidR="00213427" w:rsidRPr="00E30AB1">
        <w:rPr>
          <w:rFonts w:hint="eastAsia"/>
          <w:color w:val="000000" w:themeColor="text1"/>
        </w:rPr>
        <w:t>及</w:t>
      </w:r>
      <w:r w:rsidR="00213427" w:rsidRPr="00E30AB1">
        <w:rPr>
          <w:color w:val="000000" w:themeColor="text1"/>
        </w:rPr>
        <w:t>周边的环境管控单元图</w:t>
      </w:r>
    </w:p>
    <w:p w14:paraId="020B3E46" w14:textId="52F30EBF" w:rsidR="008B19CF" w:rsidRPr="00E30AB1" w:rsidRDefault="00931666" w:rsidP="00BD20AC">
      <w:pPr>
        <w:pStyle w:val="af0"/>
        <w:numPr>
          <w:ilvl w:val="0"/>
          <w:numId w:val="42"/>
        </w:numPr>
        <w:ind w:firstLineChars="0"/>
        <w:rPr>
          <w:color w:val="000000" w:themeColor="text1"/>
        </w:rPr>
      </w:pPr>
      <w:r w:rsidRPr="00E30AB1">
        <w:rPr>
          <w:color w:val="000000" w:themeColor="text1"/>
        </w:rPr>
        <w:t>生态保护红线</w:t>
      </w:r>
    </w:p>
    <w:p w14:paraId="3F81C50D" w14:textId="78BB1F44" w:rsidR="00C76412" w:rsidRPr="00E30AB1" w:rsidRDefault="00BD0752" w:rsidP="00C76412">
      <w:pPr>
        <w:ind w:firstLine="480"/>
        <w:rPr>
          <w:color w:val="000000" w:themeColor="text1"/>
        </w:rPr>
      </w:pPr>
      <w:r w:rsidRPr="00E30AB1">
        <w:rPr>
          <w:rFonts w:hint="eastAsia"/>
          <w:color w:val="000000" w:themeColor="text1"/>
        </w:rPr>
        <w:t>根据《巴中市</w:t>
      </w:r>
      <w:r w:rsidRPr="00E30AB1">
        <w:rPr>
          <w:rFonts w:hint="eastAsia"/>
          <w:color w:val="000000" w:themeColor="text1"/>
        </w:rPr>
        <w:t>2023</w:t>
      </w:r>
      <w:r w:rsidRPr="00E30AB1">
        <w:rPr>
          <w:rFonts w:hint="eastAsia"/>
          <w:color w:val="000000" w:themeColor="text1"/>
        </w:rPr>
        <w:t>年生态环境分区管控成果动态更新情况说明》，</w:t>
      </w:r>
      <w:r w:rsidR="00C76412" w:rsidRPr="00E30AB1">
        <w:rPr>
          <w:rFonts w:hint="eastAsia"/>
          <w:color w:val="000000" w:themeColor="text1"/>
        </w:rPr>
        <w:t>巴中市</w:t>
      </w:r>
      <w:r w:rsidR="00C76412" w:rsidRPr="00E30AB1">
        <w:rPr>
          <w:rFonts w:hint="eastAsia"/>
          <w:color w:val="000000" w:themeColor="text1"/>
        </w:rPr>
        <w:t>2021</w:t>
      </w:r>
      <w:r w:rsidR="00C76412" w:rsidRPr="00E30AB1">
        <w:rPr>
          <w:rFonts w:hint="eastAsia"/>
          <w:color w:val="000000" w:themeColor="text1"/>
        </w:rPr>
        <w:t>版</w:t>
      </w:r>
      <w:r w:rsidR="00C76412" w:rsidRPr="00E30AB1">
        <w:rPr>
          <w:rFonts w:hint="eastAsia"/>
          <w:color w:val="000000" w:themeColor="text1"/>
        </w:rPr>
        <w:lastRenderedPageBreak/>
        <w:t>“三线一单”中生态保护红线面积为</w:t>
      </w:r>
      <w:r w:rsidR="00C76412" w:rsidRPr="00E30AB1">
        <w:rPr>
          <w:rFonts w:hint="eastAsia"/>
          <w:color w:val="000000" w:themeColor="text1"/>
        </w:rPr>
        <w:t>1685.41</w:t>
      </w:r>
      <w:r w:rsidR="00C76412" w:rsidRPr="00E30AB1">
        <w:rPr>
          <w:rFonts w:hint="eastAsia"/>
          <w:color w:val="000000" w:themeColor="text1"/>
        </w:rPr>
        <w:t>平方公里，占全市幅员面积的</w:t>
      </w:r>
      <w:r w:rsidR="00C76412" w:rsidRPr="00E30AB1">
        <w:rPr>
          <w:rFonts w:hint="eastAsia"/>
          <w:color w:val="000000" w:themeColor="text1"/>
        </w:rPr>
        <w:t>13.71%</w:t>
      </w:r>
      <w:r w:rsidR="00C76412" w:rsidRPr="00E30AB1">
        <w:rPr>
          <w:rFonts w:hint="eastAsia"/>
          <w:color w:val="000000" w:themeColor="text1"/>
        </w:rPr>
        <w:t>，划分为</w:t>
      </w:r>
      <w:r w:rsidR="00C76412" w:rsidRPr="00E30AB1">
        <w:rPr>
          <w:rFonts w:hint="eastAsia"/>
          <w:color w:val="000000" w:themeColor="text1"/>
        </w:rPr>
        <w:t>15</w:t>
      </w:r>
      <w:r w:rsidR="00C76412" w:rsidRPr="00E30AB1">
        <w:rPr>
          <w:rFonts w:hint="eastAsia"/>
          <w:color w:val="000000" w:themeColor="text1"/>
        </w:rPr>
        <w:t>个管控分区。本次更新后生态保护红线面积为</w:t>
      </w:r>
      <w:r w:rsidR="00C76412" w:rsidRPr="00E30AB1">
        <w:rPr>
          <w:rFonts w:hint="eastAsia"/>
          <w:color w:val="000000" w:themeColor="text1"/>
        </w:rPr>
        <w:t>1673.00</w:t>
      </w:r>
      <w:r w:rsidR="00C76412" w:rsidRPr="00E30AB1">
        <w:rPr>
          <w:rFonts w:hint="eastAsia"/>
          <w:color w:val="000000" w:themeColor="text1"/>
        </w:rPr>
        <w:t>平方公里，占全市幅员面积比例的</w:t>
      </w:r>
      <w:r w:rsidR="00C76412" w:rsidRPr="00E30AB1">
        <w:rPr>
          <w:rFonts w:hint="eastAsia"/>
          <w:color w:val="000000" w:themeColor="text1"/>
        </w:rPr>
        <w:t>13.61%</w:t>
      </w:r>
      <w:r w:rsidR="00C76412" w:rsidRPr="00E30AB1">
        <w:rPr>
          <w:rFonts w:hint="eastAsia"/>
          <w:color w:val="000000" w:themeColor="text1"/>
        </w:rPr>
        <w:t>，划为</w:t>
      </w:r>
      <w:r w:rsidR="00C76412" w:rsidRPr="00E30AB1">
        <w:rPr>
          <w:rFonts w:hint="eastAsia"/>
          <w:color w:val="000000" w:themeColor="text1"/>
        </w:rPr>
        <w:t>16</w:t>
      </w:r>
      <w:r w:rsidR="00C76412" w:rsidRPr="00E30AB1">
        <w:rPr>
          <w:rFonts w:hint="eastAsia"/>
          <w:color w:val="000000" w:themeColor="text1"/>
        </w:rPr>
        <w:t>个管控分区，较</w:t>
      </w:r>
      <w:r w:rsidR="00C76412" w:rsidRPr="00E30AB1">
        <w:rPr>
          <w:rFonts w:hint="eastAsia"/>
          <w:color w:val="000000" w:themeColor="text1"/>
        </w:rPr>
        <w:t>2021</w:t>
      </w:r>
      <w:r w:rsidR="00C76412" w:rsidRPr="00E30AB1">
        <w:rPr>
          <w:rFonts w:hint="eastAsia"/>
          <w:color w:val="000000" w:themeColor="text1"/>
        </w:rPr>
        <w:t>版生态保护红线面积减少</w:t>
      </w:r>
      <w:r w:rsidR="00C76412" w:rsidRPr="00E30AB1">
        <w:rPr>
          <w:rFonts w:hint="eastAsia"/>
          <w:color w:val="000000" w:themeColor="text1"/>
        </w:rPr>
        <w:t>12.41</w:t>
      </w:r>
      <w:r w:rsidR="00C76412" w:rsidRPr="00E30AB1">
        <w:rPr>
          <w:rFonts w:hint="eastAsia"/>
          <w:color w:val="000000" w:themeColor="text1"/>
        </w:rPr>
        <w:t>平方公里，比例下降</w:t>
      </w:r>
      <w:r w:rsidR="00C76412" w:rsidRPr="00E30AB1">
        <w:rPr>
          <w:rFonts w:hint="eastAsia"/>
          <w:color w:val="000000" w:themeColor="text1"/>
        </w:rPr>
        <w:t>0.1%</w:t>
      </w:r>
      <w:r w:rsidR="00C76412" w:rsidRPr="00E30AB1">
        <w:rPr>
          <w:rFonts w:hint="eastAsia"/>
          <w:color w:val="000000" w:themeColor="text1"/>
        </w:rPr>
        <w:t>，管控分区增加</w:t>
      </w:r>
      <w:r w:rsidR="00C76412" w:rsidRPr="00E30AB1">
        <w:rPr>
          <w:rFonts w:hint="eastAsia"/>
          <w:color w:val="000000" w:themeColor="text1"/>
        </w:rPr>
        <w:t>1</w:t>
      </w:r>
      <w:r w:rsidR="00C76412" w:rsidRPr="00E30AB1">
        <w:rPr>
          <w:rFonts w:hint="eastAsia"/>
          <w:color w:val="000000" w:themeColor="text1"/>
        </w:rPr>
        <w:t>个。</w:t>
      </w:r>
    </w:p>
    <w:p w14:paraId="5A26C471" w14:textId="79A35D29" w:rsidR="002F5152" w:rsidRPr="00E30AB1" w:rsidRDefault="002F5152" w:rsidP="00BF0668">
      <w:pPr>
        <w:ind w:firstLine="480"/>
        <w:rPr>
          <w:color w:val="000000" w:themeColor="text1"/>
        </w:rPr>
      </w:pPr>
      <w:r w:rsidRPr="00E30AB1">
        <w:rPr>
          <w:color w:val="000000" w:themeColor="text1"/>
        </w:rPr>
        <w:t>本项目位于</w:t>
      </w:r>
      <w:r w:rsidR="00BF0668" w:rsidRPr="00E30AB1">
        <w:rPr>
          <w:rFonts w:hint="eastAsia"/>
          <w:color w:val="000000" w:themeColor="text1"/>
        </w:rPr>
        <w:t>巴中市巴州区东城街道办事处柏杨庙村二社</w:t>
      </w:r>
      <w:r w:rsidR="005A7B63" w:rsidRPr="00E30AB1">
        <w:rPr>
          <w:rFonts w:eastAsia="宋体"/>
          <w:color w:val="000000" w:themeColor="text1"/>
          <w:kern w:val="0"/>
          <w:szCs w:val="24"/>
        </w:rPr>
        <w:t>，不在</w:t>
      </w:r>
      <w:r w:rsidR="00BF0668" w:rsidRPr="00E30AB1">
        <w:rPr>
          <w:rFonts w:eastAsia="宋体" w:hint="eastAsia"/>
          <w:color w:val="000000" w:themeColor="text1"/>
          <w:kern w:val="0"/>
          <w:szCs w:val="24"/>
        </w:rPr>
        <w:t>巴中市</w:t>
      </w:r>
      <w:r w:rsidR="005A7B63" w:rsidRPr="00E30AB1">
        <w:rPr>
          <w:rFonts w:eastAsia="宋体"/>
          <w:color w:val="000000" w:themeColor="text1"/>
          <w:kern w:val="0"/>
          <w:szCs w:val="24"/>
        </w:rPr>
        <w:t>生态保护红线范围内。</w:t>
      </w:r>
      <w:r w:rsidR="002840E5" w:rsidRPr="00E30AB1">
        <w:rPr>
          <w:color w:val="000000" w:themeColor="text1"/>
        </w:rPr>
        <w:t>本项目与</w:t>
      </w:r>
      <w:r w:rsidR="008A58CA" w:rsidRPr="00E30AB1">
        <w:rPr>
          <w:rFonts w:eastAsia="宋体" w:hint="eastAsia"/>
          <w:color w:val="000000" w:themeColor="text1"/>
          <w:kern w:val="0"/>
          <w:szCs w:val="24"/>
        </w:rPr>
        <w:t>巴中市</w:t>
      </w:r>
      <w:r w:rsidR="002840E5" w:rsidRPr="00E30AB1">
        <w:rPr>
          <w:color w:val="000000" w:themeColor="text1"/>
        </w:rPr>
        <w:t>生态保护红线和环境管控单元关系如下图所示。</w:t>
      </w:r>
    </w:p>
    <w:p w14:paraId="3E8396AC" w14:textId="762C7AAE" w:rsidR="00BD20AC" w:rsidRPr="00E30AB1" w:rsidRDefault="00337029" w:rsidP="00BD20AC">
      <w:pPr>
        <w:ind w:firstLineChars="0" w:firstLine="0"/>
        <w:rPr>
          <w:rFonts w:cs="Times New Roman"/>
          <w:color w:val="000000" w:themeColor="text1"/>
        </w:rPr>
      </w:pPr>
      <w:r w:rsidRPr="00E30AB1">
        <w:rPr>
          <w:rFonts w:eastAsia="仿宋" w:cs="Times New Roman"/>
          <w:b/>
          <w:noProof/>
          <w:color w:val="000000" w:themeColor="text1"/>
          <w:sz w:val="28"/>
          <w:szCs w:val="28"/>
        </w:rPr>
        <mc:AlternateContent>
          <mc:Choice Requires="wps">
            <w:drawing>
              <wp:anchor distT="0" distB="0" distL="114300" distR="114300" simplePos="0" relativeHeight="251667456" behindDoc="0" locked="0" layoutInCell="1" allowOverlap="1" wp14:anchorId="5B89E067" wp14:editId="3CEA1B1C">
                <wp:simplePos x="0" y="0"/>
                <wp:positionH relativeFrom="column">
                  <wp:posOffset>505191</wp:posOffset>
                </wp:positionH>
                <wp:positionV relativeFrom="paragraph">
                  <wp:posOffset>2941502</wp:posOffset>
                </wp:positionV>
                <wp:extent cx="1085215" cy="316865"/>
                <wp:effectExtent l="0" t="533400" r="76835" b="26035"/>
                <wp:wrapNone/>
                <wp:docPr id="343152950" name="圆角矩形标注 40"/>
                <wp:cNvGraphicFramePr/>
                <a:graphic xmlns:a="http://schemas.openxmlformats.org/drawingml/2006/main">
                  <a:graphicData uri="http://schemas.microsoft.com/office/word/2010/wordprocessingShape">
                    <wps:wsp>
                      <wps:cNvSpPr/>
                      <wps:spPr>
                        <a:xfrm>
                          <a:off x="0" y="0"/>
                          <a:ext cx="1085215" cy="316865"/>
                        </a:xfrm>
                        <a:prstGeom prst="wedgeRoundRectCallout">
                          <a:avLst>
                            <a:gd name="adj1" fmla="val 54435"/>
                            <a:gd name="adj2" fmla="val -212166"/>
                            <a:gd name="adj3" fmla="val 16667"/>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87F2BB" w14:textId="57FFE045" w:rsidR="00931B07" w:rsidRPr="00B75BC2" w:rsidRDefault="00931B07" w:rsidP="00931B07">
                            <w:pPr>
                              <w:spacing w:line="240" w:lineRule="auto"/>
                              <w:ind w:firstLineChars="0" w:firstLine="0"/>
                              <w:rPr>
                                <w:b/>
                                <w:color w:val="000000" w:themeColor="text1"/>
                              </w:rPr>
                            </w:pPr>
                            <w:r w:rsidRPr="00B75BC2">
                              <w:rPr>
                                <w:rFonts w:hint="eastAsia"/>
                                <w:b/>
                                <w:color w:val="000000" w:themeColor="text1"/>
                              </w:rPr>
                              <w:t>本项目</w:t>
                            </w:r>
                            <w:r w:rsidRPr="00B75BC2">
                              <w:rPr>
                                <w:b/>
                                <w:color w:val="000000" w:themeColor="text1"/>
                              </w:rPr>
                              <w:t>厂址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89E067"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圆角矩形标注 40" o:spid="_x0000_s1026" type="#_x0000_t62" style="position:absolute;left:0;text-align:left;margin-left:39.8pt;margin-top:231.6pt;width:85.45pt;height:24.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" adj="22558,-35028" filled="f" strokecolor="red" strokeweight="1.5pt">
                <v:textbox>
                  <w:txbxContent>
                    <w:p w14:paraId="1587F2BB" w14:textId="57FFE045" w:rsidR="00931B07" w:rsidRPr="00B75BC2" w:rsidRDefault="00931B07" w:rsidP="00931B07">
                      <w:pPr>
                        <w:spacing w:line="240" w:lineRule="auto"/>
                        <w:ind w:firstLineChars="0" w:firstLine="0"/>
                        <w:rPr>
                          <w:b/>
                          <w:color w:val="000000" w:themeColor="text1"/>
                        </w:rPr>
                      </w:pPr>
                      <w:r w:rsidRPr="00B75BC2">
                        <w:rPr>
                          <w:rFonts w:hint="eastAsia"/>
                          <w:b/>
                          <w:color w:val="000000" w:themeColor="text1"/>
                        </w:rPr>
                        <w:t>本项目</w:t>
                      </w:r>
                      <w:r w:rsidRPr="00B75BC2">
                        <w:rPr>
                          <w:b/>
                          <w:color w:val="000000" w:themeColor="text1"/>
                        </w:rPr>
                        <w:t>厂址</w:t>
                      </w:r>
                    </w:p>
                  </w:txbxContent>
                </v:textbox>
              </v:shape>
            </w:pict>
          </mc:Fallback>
        </mc:AlternateContent>
      </w:r>
      <w:r w:rsidRPr="00E30AB1">
        <w:rPr>
          <w:rFonts w:eastAsia="仿宋" w:cs="Times New Roman"/>
          <w:b/>
          <w:noProof/>
          <w:color w:val="000000" w:themeColor="text1"/>
          <w:sz w:val="28"/>
          <w:szCs w:val="28"/>
        </w:rPr>
        <mc:AlternateContent>
          <mc:Choice Requires="wps">
            <w:drawing>
              <wp:anchor distT="0" distB="0" distL="114300" distR="114300" simplePos="0" relativeHeight="251668480" behindDoc="0" locked="0" layoutInCell="1" allowOverlap="1" wp14:anchorId="747D307C" wp14:editId="58EE66EE">
                <wp:simplePos x="0" y="0"/>
                <wp:positionH relativeFrom="column">
                  <wp:posOffset>1618414</wp:posOffset>
                </wp:positionH>
                <wp:positionV relativeFrom="paragraph">
                  <wp:posOffset>2407285</wp:posOffset>
                </wp:positionV>
                <wp:extent cx="45722" cy="45720"/>
                <wp:effectExtent l="19050" t="38100" r="30480" b="30480"/>
                <wp:wrapNone/>
                <wp:docPr id="1457501966" name="五角星 41"/>
                <wp:cNvGraphicFramePr/>
                <a:graphic xmlns:a="http://schemas.openxmlformats.org/drawingml/2006/main">
                  <a:graphicData uri="http://schemas.microsoft.com/office/word/2010/wordprocessingShape">
                    <wps:wsp>
                      <wps:cNvSpPr/>
                      <wps:spPr>
                        <a:xfrm>
                          <a:off x="0" y="0"/>
                          <a:ext cx="45722" cy="45720"/>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475BAE" id="五角星 41" o:spid="_x0000_s1026" style="position:absolute;left:0;text-align:left;margin-left:127.45pt;margin-top:189.55pt;width:3.6pt;height:3.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722,4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" path="m,17463r17464,1l22861,r5397,17464l45722,17463,31593,28256r5397,17464l22861,34927,8732,45720,14129,28256,,17463xe" fillcolor="red" strokecolor="red" strokeweight="2pt">
                <v:path arrowok="t" o:connecttype="custom" o:connectlocs="0,17463;17464,17464;22861,0;28258,17464;45722,17463;31593,28256;36990,45720;22861,34927;8732,45720;14129,28256;0,17463" o:connectangles="0,0,0,0,0,0,0,0,0,0,0"/>
              </v:shape>
            </w:pict>
          </mc:Fallback>
        </mc:AlternateContent>
      </w:r>
      <w:r w:rsidRPr="00E30AB1">
        <w:rPr>
          <w:noProof/>
          <w:color w:val="000000" w:themeColor="text1"/>
        </w:rPr>
        <w:drawing>
          <wp:inline distT="0" distB="0" distL="0" distR="0" wp14:anchorId="76CBA0AA" wp14:editId="7CDF8294">
            <wp:extent cx="5274310" cy="3728720"/>
            <wp:effectExtent l="0" t="0" r="2540" b="5080"/>
            <wp:docPr id="725089897" name="图片 725089897" descr="e:\Users\lenovo\Desktop\0-临时文件夹\出图\巴中插图修改\G巴中市生态空间图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e:\Users\lenovo\Desktop\0-临时文件夹\出图\巴中插图修改\G巴中市生态空间图202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5274310" cy="3729310"/>
                    </a:xfrm>
                    <a:prstGeom prst="rect">
                      <a:avLst/>
                    </a:prstGeom>
                    <a:noFill/>
                    <a:ln>
                      <a:noFill/>
                    </a:ln>
                  </pic:spPr>
                </pic:pic>
              </a:graphicData>
            </a:graphic>
          </wp:inline>
        </w:drawing>
      </w:r>
    </w:p>
    <w:p w14:paraId="5674E467" w14:textId="6BF1E7CA" w:rsidR="00BD20AC" w:rsidRPr="00E30AB1" w:rsidRDefault="008C75E4" w:rsidP="008C75E4">
      <w:pPr>
        <w:pStyle w:val="lwx0"/>
        <w:spacing w:after="163"/>
        <w:rPr>
          <w:color w:val="000000" w:themeColor="text1"/>
        </w:rPr>
      </w:pPr>
      <w:r w:rsidRPr="00E30AB1">
        <w:rPr>
          <w:color w:val="000000" w:themeColor="text1"/>
        </w:rPr>
        <w:t>图</w:t>
      </w:r>
      <w:r w:rsidRPr="00E30AB1">
        <w:rPr>
          <w:color w:val="000000" w:themeColor="text1"/>
        </w:rPr>
        <w:t xml:space="preserve"> </w:t>
      </w:r>
      <w:r w:rsidR="00DA15AC" w:rsidRPr="00E30AB1">
        <w:rPr>
          <w:color w:val="000000" w:themeColor="text1"/>
        </w:rPr>
        <w:fldChar w:fldCharType="begin"/>
      </w:r>
      <w:r w:rsidR="00DA15AC" w:rsidRPr="00E30AB1">
        <w:rPr>
          <w:color w:val="000000" w:themeColor="text1"/>
        </w:rPr>
        <w:instrText xml:space="preserve"> STYLEREF 1 \s </w:instrText>
      </w:r>
      <w:r w:rsidR="00DA15AC" w:rsidRPr="00E30AB1">
        <w:rPr>
          <w:color w:val="000000" w:themeColor="text1"/>
        </w:rPr>
        <w:fldChar w:fldCharType="separate"/>
      </w:r>
      <w:r w:rsidR="007C73FE">
        <w:rPr>
          <w:noProof/>
          <w:color w:val="000000" w:themeColor="text1"/>
        </w:rPr>
        <w:t>2</w:t>
      </w:r>
      <w:r w:rsidR="00DA15AC" w:rsidRPr="00E30AB1">
        <w:rPr>
          <w:color w:val="000000" w:themeColor="text1"/>
        </w:rPr>
        <w:fldChar w:fldCharType="end"/>
      </w:r>
      <w:r w:rsidR="00DA15AC" w:rsidRPr="00E30AB1">
        <w:rPr>
          <w:color w:val="000000" w:themeColor="text1"/>
        </w:rPr>
        <w:noBreakHyphen/>
      </w:r>
      <w:r w:rsidR="00DA15AC" w:rsidRPr="00E30AB1">
        <w:rPr>
          <w:color w:val="000000" w:themeColor="text1"/>
        </w:rPr>
        <w:fldChar w:fldCharType="begin"/>
      </w:r>
      <w:r w:rsidR="00DA15AC" w:rsidRPr="00E30AB1">
        <w:rPr>
          <w:color w:val="000000" w:themeColor="text1"/>
        </w:rPr>
        <w:instrText xml:space="preserve"> SEQ </w:instrText>
      </w:r>
      <w:r w:rsidR="00DA15AC" w:rsidRPr="00E30AB1">
        <w:rPr>
          <w:color w:val="000000" w:themeColor="text1"/>
        </w:rPr>
        <w:instrText>图</w:instrText>
      </w:r>
      <w:r w:rsidR="00DA15AC" w:rsidRPr="00E30AB1">
        <w:rPr>
          <w:color w:val="000000" w:themeColor="text1"/>
        </w:rPr>
        <w:instrText xml:space="preserve"> \* ARABIC \s 1 </w:instrText>
      </w:r>
      <w:r w:rsidR="00DA15AC" w:rsidRPr="00E30AB1">
        <w:rPr>
          <w:color w:val="000000" w:themeColor="text1"/>
        </w:rPr>
        <w:fldChar w:fldCharType="separate"/>
      </w:r>
      <w:r w:rsidR="007C73FE">
        <w:rPr>
          <w:noProof/>
          <w:color w:val="000000" w:themeColor="text1"/>
        </w:rPr>
        <w:t>3</w:t>
      </w:r>
      <w:r w:rsidR="00DA15AC" w:rsidRPr="00E30AB1">
        <w:rPr>
          <w:color w:val="000000" w:themeColor="text1"/>
        </w:rPr>
        <w:fldChar w:fldCharType="end"/>
      </w:r>
      <w:r w:rsidR="00C05A17" w:rsidRPr="00E30AB1">
        <w:rPr>
          <w:rFonts w:hint="eastAsia"/>
          <w:color w:val="000000" w:themeColor="text1"/>
        </w:rPr>
        <w:t xml:space="preserve"> </w:t>
      </w:r>
      <w:r w:rsidRPr="00E30AB1">
        <w:rPr>
          <w:color w:val="000000" w:themeColor="text1"/>
        </w:rPr>
        <w:t>项目与</w:t>
      </w:r>
      <w:r w:rsidRPr="00E30AB1">
        <w:rPr>
          <w:rFonts w:hint="eastAsia"/>
          <w:color w:val="000000" w:themeColor="text1"/>
        </w:rPr>
        <w:t>巴中市生态保护红线</w:t>
      </w:r>
      <w:r w:rsidR="00307C18" w:rsidRPr="00E30AB1">
        <w:rPr>
          <w:rFonts w:hint="eastAsia"/>
          <w:color w:val="000000" w:themeColor="text1"/>
        </w:rPr>
        <w:t>位置关系图</w:t>
      </w:r>
    </w:p>
    <w:p w14:paraId="61834130" w14:textId="6AAD1350" w:rsidR="006B7421" w:rsidRPr="00E30AB1" w:rsidRDefault="006B7421" w:rsidP="00EE610A">
      <w:pPr>
        <w:pStyle w:val="af0"/>
        <w:numPr>
          <w:ilvl w:val="0"/>
          <w:numId w:val="42"/>
        </w:numPr>
        <w:ind w:firstLineChars="0"/>
        <w:rPr>
          <w:color w:val="000000" w:themeColor="text1"/>
        </w:rPr>
      </w:pPr>
      <w:r w:rsidRPr="00E30AB1">
        <w:rPr>
          <w:color w:val="000000" w:themeColor="text1"/>
        </w:rPr>
        <w:t>环境质量底线</w:t>
      </w:r>
    </w:p>
    <w:p w14:paraId="6D690E6F" w14:textId="69BD8C3C" w:rsidR="006B7421" w:rsidRPr="00E30AB1" w:rsidRDefault="006B7421" w:rsidP="00766E9D">
      <w:pPr>
        <w:ind w:firstLine="480"/>
        <w:rPr>
          <w:rFonts w:cs="Times New Roman"/>
          <w:color w:val="000000" w:themeColor="text1"/>
        </w:rPr>
      </w:pPr>
      <w:r w:rsidRPr="00E30AB1">
        <w:rPr>
          <w:color w:val="000000" w:themeColor="text1"/>
        </w:rPr>
        <w:t>大气环境质量底线：</w:t>
      </w:r>
      <w:r w:rsidR="00EE610A" w:rsidRPr="00E30AB1">
        <w:rPr>
          <w:color w:val="000000" w:themeColor="text1"/>
        </w:rPr>
        <w:t>根据《</w:t>
      </w:r>
      <w:r w:rsidR="00EE610A" w:rsidRPr="00E30AB1">
        <w:rPr>
          <w:color w:val="000000" w:themeColor="text1"/>
        </w:rPr>
        <w:t>202</w:t>
      </w:r>
      <w:r w:rsidR="00EE610A" w:rsidRPr="00E30AB1">
        <w:rPr>
          <w:rFonts w:hint="eastAsia"/>
          <w:color w:val="000000" w:themeColor="text1"/>
        </w:rPr>
        <w:t>3</w:t>
      </w:r>
      <w:r w:rsidR="00EE610A" w:rsidRPr="00E30AB1">
        <w:rPr>
          <w:rFonts w:hint="eastAsia"/>
          <w:color w:val="000000" w:themeColor="text1"/>
        </w:rPr>
        <w:t>巴中市生态环境状况公报</w:t>
      </w:r>
      <w:r w:rsidR="00EE610A" w:rsidRPr="00E30AB1">
        <w:rPr>
          <w:color w:val="000000" w:themeColor="text1"/>
        </w:rPr>
        <w:t>》</w:t>
      </w:r>
      <w:r w:rsidR="00EE610A" w:rsidRPr="00E30AB1">
        <w:rPr>
          <w:rFonts w:cs="Times New Roman"/>
          <w:color w:val="000000" w:themeColor="text1"/>
        </w:rPr>
        <w:t>，</w:t>
      </w:r>
      <w:r w:rsidR="00EE610A" w:rsidRPr="00E30AB1">
        <w:rPr>
          <w:color w:val="000000" w:themeColor="text1"/>
        </w:rPr>
        <w:t>202</w:t>
      </w:r>
      <w:r w:rsidR="00EE610A" w:rsidRPr="00E30AB1">
        <w:rPr>
          <w:rFonts w:hint="eastAsia"/>
          <w:color w:val="000000" w:themeColor="text1"/>
        </w:rPr>
        <w:t>3</w:t>
      </w:r>
      <w:r w:rsidR="00EE610A" w:rsidRPr="00E30AB1">
        <w:rPr>
          <w:rFonts w:hint="eastAsia"/>
          <w:color w:val="000000" w:themeColor="text1"/>
        </w:rPr>
        <w:t>年巴中市</w:t>
      </w:r>
      <w:r w:rsidR="00EE610A" w:rsidRPr="00E30AB1">
        <w:rPr>
          <w:rFonts w:cs="Times New Roman"/>
          <w:color w:val="000000" w:themeColor="text1"/>
        </w:rPr>
        <w:t>大气环境质量属于达标区。</w:t>
      </w:r>
      <w:r w:rsidRPr="00E30AB1">
        <w:rPr>
          <w:rFonts w:cs="Times New Roman"/>
          <w:color w:val="000000" w:themeColor="text1"/>
        </w:rPr>
        <w:t>项目</w:t>
      </w:r>
      <w:r w:rsidR="00336DEB" w:rsidRPr="00E30AB1">
        <w:rPr>
          <w:rFonts w:cs="Times New Roman" w:hint="eastAsia"/>
          <w:color w:val="000000" w:themeColor="text1"/>
        </w:rPr>
        <w:t>所在区域</w:t>
      </w:r>
      <w:r w:rsidRPr="00E30AB1">
        <w:rPr>
          <w:rFonts w:cs="Times New Roman"/>
          <w:color w:val="000000" w:themeColor="text1"/>
        </w:rPr>
        <w:t>NH</w:t>
      </w:r>
      <w:r w:rsidRPr="00E30AB1">
        <w:rPr>
          <w:rFonts w:cs="Times New Roman"/>
          <w:color w:val="000000" w:themeColor="text1"/>
          <w:vertAlign w:val="subscript"/>
        </w:rPr>
        <w:t>3</w:t>
      </w:r>
      <w:r w:rsidRPr="00E30AB1">
        <w:rPr>
          <w:rFonts w:cs="Times New Roman"/>
          <w:color w:val="000000" w:themeColor="text1"/>
        </w:rPr>
        <w:t>、</w:t>
      </w:r>
      <w:r w:rsidRPr="00E30AB1">
        <w:rPr>
          <w:rFonts w:cs="Times New Roman"/>
          <w:color w:val="000000" w:themeColor="text1"/>
        </w:rPr>
        <w:t>H</w:t>
      </w:r>
      <w:r w:rsidRPr="00E30AB1">
        <w:rPr>
          <w:rFonts w:cs="Times New Roman"/>
          <w:color w:val="000000" w:themeColor="text1"/>
          <w:vertAlign w:val="subscript"/>
        </w:rPr>
        <w:t>2</w:t>
      </w:r>
      <w:r w:rsidRPr="00E30AB1">
        <w:rPr>
          <w:rFonts w:cs="Times New Roman"/>
          <w:color w:val="000000" w:themeColor="text1"/>
        </w:rPr>
        <w:t>S</w:t>
      </w:r>
      <w:r w:rsidRPr="00E30AB1">
        <w:rPr>
          <w:rFonts w:cs="Times New Roman"/>
          <w:color w:val="000000" w:themeColor="text1"/>
        </w:rPr>
        <w:t>均</w:t>
      </w:r>
      <w:r w:rsidR="006D61D4" w:rsidRPr="00E30AB1">
        <w:rPr>
          <w:rFonts w:cs="Times New Roman" w:hint="eastAsia"/>
          <w:color w:val="000000" w:themeColor="text1"/>
        </w:rPr>
        <w:t>满足</w:t>
      </w:r>
      <w:r w:rsidRPr="00E30AB1">
        <w:rPr>
          <w:rFonts w:cs="Times New Roman"/>
          <w:color w:val="000000" w:themeColor="text1"/>
        </w:rPr>
        <w:t>《环境影响评价技术导则</w:t>
      </w:r>
      <w:r w:rsidRPr="00E30AB1">
        <w:rPr>
          <w:rFonts w:cs="Times New Roman"/>
          <w:color w:val="000000" w:themeColor="text1"/>
        </w:rPr>
        <w:t>-</w:t>
      </w:r>
      <w:r w:rsidRPr="00E30AB1">
        <w:rPr>
          <w:rFonts w:cs="Times New Roman"/>
          <w:color w:val="000000" w:themeColor="text1"/>
        </w:rPr>
        <w:t>大气环境》（</w:t>
      </w:r>
      <w:r w:rsidRPr="00E30AB1">
        <w:rPr>
          <w:rFonts w:cs="Times New Roman"/>
          <w:color w:val="000000" w:themeColor="text1"/>
        </w:rPr>
        <w:t>HJ2.2-2018</w:t>
      </w:r>
      <w:r w:rsidRPr="00E30AB1">
        <w:rPr>
          <w:rFonts w:cs="Times New Roman"/>
          <w:color w:val="000000" w:themeColor="text1"/>
        </w:rPr>
        <w:t>）表</w:t>
      </w:r>
      <w:r w:rsidRPr="00E30AB1">
        <w:rPr>
          <w:rFonts w:cs="Times New Roman"/>
          <w:color w:val="000000" w:themeColor="text1"/>
        </w:rPr>
        <w:t>D.1</w:t>
      </w:r>
      <w:r w:rsidRPr="00E30AB1">
        <w:rPr>
          <w:rFonts w:cs="Times New Roman"/>
          <w:color w:val="000000" w:themeColor="text1"/>
        </w:rPr>
        <w:t>其他污染物空气质量浓度，环境空气质量现状良好。</w:t>
      </w:r>
    </w:p>
    <w:p w14:paraId="520FC545" w14:textId="4E6DFA7A" w:rsidR="006B7421" w:rsidRPr="00E30AB1" w:rsidRDefault="006B7421" w:rsidP="00766E9D">
      <w:pPr>
        <w:ind w:firstLine="480"/>
        <w:rPr>
          <w:rFonts w:cs="Times New Roman"/>
          <w:color w:val="000000" w:themeColor="text1"/>
        </w:rPr>
      </w:pPr>
      <w:r w:rsidRPr="00E30AB1">
        <w:rPr>
          <w:rFonts w:cs="Times New Roman"/>
          <w:color w:val="000000" w:themeColor="text1"/>
        </w:rPr>
        <w:t>水环境质量底线：</w:t>
      </w:r>
      <w:r w:rsidR="002E43E1" w:rsidRPr="00E30AB1">
        <w:rPr>
          <w:rFonts w:hint="eastAsia"/>
          <w:color w:val="000000" w:themeColor="text1"/>
        </w:rPr>
        <w:t>根据《巴州区</w:t>
      </w:r>
      <w:r w:rsidR="002E43E1" w:rsidRPr="00E30AB1">
        <w:rPr>
          <w:rFonts w:hint="eastAsia"/>
          <w:color w:val="000000" w:themeColor="text1"/>
        </w:rPr>
        <w:t>2023</w:t>
      </w:r>
      <w:r w:rsidR="002E43E1" w:rsidRPr="00E30AB1">
        <w:rPr>
          <w:rFonts w:hint="eastAsia"/>
          <w:color w:val="000000" w:themeColor="text1"/>
        </w:rPr>
        <w:t>年环境质量公报》，</w:t>
      </w:r>
      <w:r w:rsidR="002E43E1" w:rsidRPr="00E30AB1">
        <w:rPr>
          <w:rFonts w:hint="eastAsia"/>
          <w:color w:val="000000" w:themeColor="text1"/>
        </w:rPr>
        <w:t>2023</w:t>
      </w:r>
      <w:r w:rsidR="002E43E1" w:rsidRPr="00E30AB1">
        <w:rPr>
          <w:rFonts w:hint="eastAsia"/>
          <w:color w:val="000000" w:themeColor="text1"/>
        </w:rPr>
        <w:t>年，</w:t>
      </w:r>
      <w:r w:rsidR="002E43E1" w:rsidRPr="00E30AB1">
        <w:rPr>
          <w:rFonts w:hint="eastAsia"/>
          <w:color w:val="000000" w:themeColor="text1"/>
        </w:rPr>
        <w:t>2</w:t>
      </w:r>
      <w:r w:rsidR="002E43E1" w:rsidRPr="00E30AB1">
        <w:rPr>
          <w:rFonts w:hint="eastAsia"/>
          <w:color w:val="000000" w:themeColor="text1"/>
        </w:rPr>
        <w:t>个</w:t>
      </w:r>
      <w:r w:rsidR="002E43E1" w:rsidRPr="00E30AB1">
        <w:rPr>
          <w:color w:val="000000" w:themeColor="text1"/>
        </w:rPr>
        <w:t>国控和</w:t>
      </w:r>
      <w:r w:rsidR="002E43E1" w:rsidRPr="00E30AB1">
        <w:rPr>
          <w:color w:val="000000" w:themeColor="text1"/>
        </w:rPr>
        <w:t>1</w:t>
      </w:r>
      <w:r w:rsidR="002E43E1" w:rsidRPr="00E30AB1">
        <w:rPr>
          <w:color w:val="000000" w:themeColor="text1"/>
        </w:rPr>
        <w:t>个省控地表水断面水质优良率</w:t>
      </w:r>
      <w:r w:rsidR="002E43E1" w:rsidRPr="00E30AB1">
        <w:rPr>
          <w:color w:val="000000" w:themeColor="text1"/>
        </w:rPr>
        <w:t>100%</w:t>
      </w:r>
      <w:r w:rsidR="002E43E1" w:rsidRPr="00E30AB1">
        <w:rPr>
          <w:color w:val="000000" w:themeColor="text1"/>
        </w:rPr>
        <w:t>，均达到或优于《地表水环境质量标准》（</w:t>
      </w:r>
      <w:r w:rsidR="002E43E1" w:rsidRPr="00E30AB1">
        <w:rPr>
          <w:color w:val="000000" w:themeColor="text1"/>
        </w:rPr>
        <w:t>GB3838—2002</w:t>
      </w:r>
      <w:r w:rsidR="002E43E1" w:rsidRPr="00E30AB1">
        <w:rPr>
          <w:color w:val="000000" w:themeColor="text1"/>
        </w:rPr>
        <w:t>）</w:t>
      </w:r>
      <w:r w:rsidR="002E43E1" w:rsidRPr="00E30AB1">
        <w:rPr>
          <w:color w:val="000000" w:themeColor="text1"/>
        </w:rPr>
        <w:t>Ⅲ</w:t>
      </w:r>
      <w:r w:rsidR="002E43E1" w:rsidRPr="00E30AB1">
        <w:rPr>
          <w:color w:val="000000" w:themeColor="text1"/>
        </w:rPr>
        <w:t>类水域标准</w:t>
      </w:r>
      <w:r w:rsidR="002E43E1" w:rsidRPr="00E30AB1">
        <w:rPr>
          <w:rFonts w:hint="eastAsia"/>
          <w:color w:val="000000" w:themeColor="text1"/>
        </w:rPr>
        <w:t>。</w:t>
      </w:r>
    </w:p>
    <w:p w14:paraId="420FC175" w14:textId="0A84C6EB" w:rsidR="006B7421" w:rsidRPr="00E30AB1" w:rsidRDefault="006B7421" w:rsidP="00CD5D47">
      <w:pPr>
        <w:ind w:firstLine="480"/>
        <w:rPr>
          <w:color w:val="000000" w:themeColor="text1"/>
        </w:rPr>
      </w:pPr>
      <w:r w:rsidRPr="00E30AB1">
        <w:rPr>
          <w:color w:val="000000" w:themeColor="text1"/>
        </w:rPr>
        <w:t>土壤环境风险管控底线：本项目监测结果表明，</w:t>
      </w:r>
      <w:r w:rsidRPr="00E30AB1">
        <w:rPr>
          <w:color w:val="000000" w:themeColor="text1"/>
        </w:rPr>
        <w:t>SE1</w:t>
      </w:r>
      <w:r w:rsidRPr="00E30AB1">
        <w:rPr>
          <w:color w:val="000000" w:themeColor="text1"/>
        </w:rPr>
        <w:t>、</w:t>
      </w:r>
      <w:r w:rsidRPr="00E30AB1">
        <w:rPr>
          <w:color w:val="000000" w:themeColor="text1"/>
        </w:rPr>
        <w:t>SE2</w:t>
      </w:r>
      <w:r w:rsidRPr="00E30AB1">
        <w:rPr>
          <w:color w:val="000000" w:themeColor="text1"/>
        </w:rPr>
        <w:t>、</w:t>
      </w:r>
      <w:r w:rsidR="00B02DD6" w:rsidRPr="00E30AB1">
        <w:rPr>
          <w:rFonts w:hint="eastAsia"/>
          <w:color w:val="000000" w:themeColor="text1"/>
        </w:rPr>
        <w:t>SE3</w:t>
      </w:r>
      <w:r w:rsidR="00B02DD6" w:rsidRPr="00E30AB1">
        <w:rPr>
          <w:rFonts w:hint="eastAsia"/>
          <w:color w:val="000000" w:themeColor="text1"/>
        </w:rPr>
        <w:t>、</w:t>
      </w:r>
      <w:r w:rsidRPr="00E30AB1">
        <w:rPr>
          <w:color w:val="000000" w:themeColor="text1"/>
        </w:rPr>
        <w:t>SE4</w:t>
      </w:r>
      <w:r w:rsidRPr="00E30AB1">
        <w:rPr>
          <w:color w:val="000000" w:themeColor="text1"/>
        </w:rPr>
        <w:t>场内监测点各因子均满足《土壤环境质量</w:t>
      </w:r>
      <w:r w:rsidRPr="00E30AB1">
        <w:rPr>
          <w:color w:val="000000" w:themeColor="text1"/>
        </w:rPr>
        <w:t xml:space="preserve"> </w:t>
      </w:r>
      <w:r w:rsidRPr="00E30AB1">
        <w:rPr>
          <w:color w:val="000000" w:themeColor="text1"/>
        </w:rPr>
        <w:t>建设用地土壤污染风险管控标准》（</w:t>
      </w:r>
      <w:r w:rsidRPr="00E30AB1">
        <w:rPr>
          <w:color w:val="000000" w:themeColor="text1"/>
        </w:rPr>
        <w:t>GB36600-2018</w:t>
      </w:r>
      <w:r w:rsidRPr="00E30AB1">
        <w:rPr>
          <w:color w:val="000000" w:themeColor="text1"/>
        </w:rPr>
        <w:t>）第二</w:t>
      </w:r>
      <w:r w:rsidRPr="00E30AB1">
        <w:rPr>
          <w:color w:val="000000" w:themeColor="text1"/>
        </w:rPr>
        <w:lastRenderedPageBreak/>
        <w:t>类用地风险筛选值。</w:t>
      </w:r>
    </w:p>
    <w:p w14:paraId="0368AC2D" w14:textId="2D86454E" w:rsidR="006B7421" w:rsidRPr="00E30AB1" w:rsidRDefault="006B7421" w:rsidP="00CD5D47">
      <w:pPr>
        <w:ind w:firstLine="480"/>
        <w:rPr>
          <w:color w:val="000000" w:themeColor="text1"/>
        </w:rPr>
      </w:pPr>
      <w:r w:rsidRPr="00E30AB1">
        <w:rPr>
          <w:color w:val="000000" w:themeColor="text1"/>
        </w:rPr>
        <w:t>因此，本项目建设符合环境质量底线要求。</w:t>
      </w:r>
    </w:p>
    <w:p w14:paraId="61A1F6BD" w14:textId="547D572B" w:rsidR="006B7421" w:rsidRPr="00E30AB1" w:rsidRDefault="006B7421" w:rsidP="00B24EA7">
      <w:pPr>
        <w:pStyle w:val="af0"/>
        <w:numPr>
          <w:ilvl w:val="0"/>
          <w:numId w:val="42"/>
        </w:numPr>
        <w:ind w:firstLineChars="0"/>
        <w:rPr>
          <w:color w:val="000000" w:themeColor="text1"/>
        </w:rPr>
      </w:pPr>
      <w:r w:rsidRPr="00E30AB1">
        <w:rPr>
          <w:color w:val="000000" w:themeColor="text1"/>
        </w:rPr>
        <w:t>资源利用上线</w:t>
      </w:r>
    </w:p>
    <w:p w14:paraId="7F0AAB5A" w14:textId="0E8DE546" w:rsidR="006B7421" w:rsidRPr="00E30AB1" w:rsidRDefault="000B73CE" w:rsidP="00074C7D">
      <w:pPr>
        <w:ind w:firstLine="480"/>
        <w:rPr>
          <w:color w:val="000000" w:themeColor="text1"/>
        </w:rPr>
      </w:pPr>
      <w:r w:rsidRPr="00E30AB1">
        <w:rPr>
          <w:rFonts w:hint="eastAsia"/>
          <w:color w:val="000000" w:themeColor="text1"/>
        </w:rPr>
        <w:t>根据《巴中市</w:t>
      </w:r>
      <w:r w:rsidRPr="00E30AB1">
        <w:rPr>
          <w:rFonts w:hint="eastAsia"/>
          <w:color w:val="000000" w:themeColor="text1"/>
        </w:rPr>
        <w:t>2023</w:t>
      </w:r>
      <w:r w:rsidRPr="00E30AB1">
        <w:rPr>
          <w:rFonts w:hint="eastAsia"/>
          <w:color w:val="000000" w:themeColor="text1"/>
        </w:rPr>
        <w:t>年生态环境分区管控成果动态更新情况说明》，巴中市</w:t>
      </w:r>
      <w:r w:rsidR="00640B15" w:rsidRPr="00E30AB1">
        <w:rPr>
          <w:color w:val="000000" w:themeColor="text1"/>
        </w:rPr>
        <w:t>水资源、土地资源</w:t>
      </w:r>
      <w:r w:rsidR="00640B15" w:rsidRPr="00E30AB1">
        <w:rPr>
          <w:rFonts w:hint="eastAsia"/>
          <w:color w:val="000000" w:themeColor="text1"/>
        </w:rPr>
        <w:t>、</w:t>
      </w:r>
      <w:r w:rsidR="006B7421" w:rsidRPr="00E30AB1">
        <w:rPr>
          <w:color w:val="000000" w:themeColor="text1"/>
        </w:rPr>
        <w:t>能源资源利用上线如下：</w:t>
      </w:r>
    </w:p>
    <w:p w14:paraId="2EDE9A99" w14:textId="77777777" w:rsidR="001F5586" w:rsidRPr="00E30AB1" w:rsidRDefault="0031411C" w:rsidP="00074C7D">
      <w:pPr>
        <w:ind w:firstLine="482"/>
        <w:rPr>
          <w:color w:val="000000" w:themeColor="text1"/>
        </w:rPr>
      </w:pPr>
      <w:r w:rsidRPr="00E30AB1">
        <w:rPr>
          <w:b/>
          <w:bCs/>
          <w:color w:val="000000" w:themeColor="text1"/>
        </w:rPr>
        <w:t>水资源利用上线：</w:t>
      </w:r>
      <w:r w:rsidR="008241A5" w:rsidRPr="00E30AB1">
        <w:rPr>
          <w:rFonts w:hint="eastAsia"/>
          <w:color w:val="000000" w:themeColor="text1"/>
        </w:rPr>
        <w:t>重点管控区</w:t>
      </w:r>
      <w:r w:rsidR="008241A5" w:rsidRPr="00E30AB1">
        <w:rPr>
          <w:rFonts w:hint="eastAsia"/>
          <w:color w:val="000000" w:themeColor="text1"/>
        </w:rPr>
        <w:t>1</w:t>
      </w:r>
      <w:r w:rsidR="008241A5" w:rsidRPr="00E30AB1">
        <w:rPr>
          <w:rFonts w:hint="eastAsia"/>
          <w:color w:val="000000" w:themeColor="text1"/>
        </w:rPr>
        <w:t>个，重点管控区面积</w:t>
      </w:r>
      <w:r w:rsidR="008241A5" w:rsidRPr="00E30AB1">
        <w:rPr>
          <w:rFonts w:hint="eastAsia"/>
          <w:color w:val="000000" w:themeColor="text1"/>
        </w:rPr>
        <w:t>2228.70 km</w:t>
      </w:r>
      <w:r w:rsidR="008241A5" w:rsidRPr="00E30AB1">
        <w:rPr>
          <w:rFonts w:hint="eastAsia"/>
          <w:color w:val="000000" w:themeColor="text1"/>
          <w:vertAlign w:val="superscript"/>
        </w:rPr>
        <w:t>2</w:t>
      </w:r>
      <w:r w:rsidR="008241A5" w:rsidRPr="00E30AB1">
        <w:rPr>
          <w:rFonts w:hint="eastAsia"/>
          <w:color w:val="000000" w:themeColor="text1"/>
        </w:rPr>
        <w:t>。</w:t>
      </w:r>
      <w:r w:rsidR="009B41FB" w:rsidRPr="00E30AB1">
        <w:rPr>
          <w:rFonts w:hint="eastAsia"/>
          <w:color w:val="000000" w:themeColor="text1"/>
        </w:rPr>
        <w:t>本项目位于水资源一般管控区</w:t>
      </w:r>
      <w:r w:rsidR="00074C7D" w:rsidRPr="00E30AB1">
        <w:rPr>
          <w:rFonts w:hint="eastAsia"/>
          <w:color w:val="000000" w:themeColor="text1"/>
        </w:rPr>
        <w:t>，</w:t>
      </w:r>
      <w:r w:rsidR="00FF75E7" w:rsidRPr="00E30AB1">
        <w:rPr>
          <w:rFonts w:hint="eastAsia"/>
          <w:color w:val="000000" w:themeColor="text1"/>
        </w:rPr>
        <w:t>具体</w:t>
      </w:r>
      <w:r w:rsidR="00074C7D" w:rsidRPr="00E30AB1">
        <w:rPr>
          <w:rFonts w:hint="eastAsia"/>
          <w:color w:val="000000" w:themeColor="text1"/>
        </w:rPr>
        <w:t>管控要求</w:t>
      </w:r>
      <w:r w:rsidR="00145E6C" w:rsidRPr="00E30AB1">
        <w:rPr>
          <w:rFonts w:hint="eastAsia"/>
          <w:color w:val="000000" w:themeColor="text1"/>
        </w:rPr>
        <w:t>如下：</w:t>
      </w:r>
    </w:p>
    <w:p w14:paraId="4CD24770" w14:textId="77777777" w:rsidR="001F5586" w:rsidRPr="00E30AB1" w:rsidRDefault="00074C7D" w:rsidP="00074C7D">
      <w:pPr>
        <w:ind w:firstLine="480"/>
        <w:rPr>
          <w:color w:val="000000" w:themeColor="text1"/>
        </w:rPr>
      </w:pPr>
      <w:r w:rsidRPr="00E30AB1">
        <w:rPr>
          <w:rFonts w:hint="eastAsia"/>
          <w:color w:val="000000" w:themeColor="text1"/>
        </w:rPr>
        <w:t>用水总量限制要求：严格控制用水总量，强化取用水管理，加强涉水监督管理；</w:t>
      </w:r>
    </w:p>
    <w:p w14:paraId="29BEB706" w14:textId="2CDD9CBA" w:rsidR="0031411C" w:rsidRPr="00E30AB1" w:rsidRDefault="00074C7D" w:rsidP="00074C7D">
      <w:pPr>
        <w:ind w:firstLine="480"/>
        <w:rPr>
          <w:color w:val="000000" w:themeColor="text1"/>
        </w:rPr>
      </w:pPr>
      <w:r w:rsidRPr="00E30AB1">
        <w:rPr>
          <w:rFonts w:hint="eastAsia"/>
          <w:color w:val="000000" w:themeColor="text1"/>
        </w:rPr>
        <w:t>水资源利用效率要求：节水需要进一步加强，全面提高用水效率；建立健全水资源配置、集约节约利用和保护的技术标准体系。</w:t>
      </w:r>
    </w:p>
    <w:p w14:paraId="14802165" w14:textId="008080B3" w:rsidR="0031411C" w:rsidRPr="00E30AB1" w:rsidRDefault="00C45692" w:rsidP="0031411C">
      <w:pPr>
        <w:pStyle w:val="lwx-"/>
        <w:ind w:firstLineChars="0" w:firstLine="0"/>
        <w:jc w:val="center"/>
        <w:rPr>
          <w:color w:val="000000" w:themeColor="text1"/>
        </w:rPr>
      </w:pPr>
      <w:r w:rsidRPr="00E30AB1">
        <w:rPr>
          <w:rFonts w:eastAsia="仿宋"/>
          <w:b/>
          <w:noProof/>
          <w:color w:val="000000" w:themeColor="text1"/>
          <w:sz w:val="28"/>
          <w:szCs w:val="28"/>
        </w:rPr>
        <mc:AlternateContent>
          <mc:Choice Requires="wps">
            <w:drawing>
              <wp:anchor distT="0" distB="0" distL="114300" distR="114300" simplePos="0" relativeHeight="251676672" behindDoc="0" locked="0" layoutInCell="1" allowOverlap="1" wp14:anchorId="5CD602C1" wp14:editId="5DC9534D">
                <wp:simplePos x="0" y="0"/>
                <wp:positionH relativeFrom="column">
                  <wp:posOffset>280101</wp:posOffset>
                </wp:positionH>
                <wp:positionV relativeFrom="paragraph">
                  <wp:posOffset>2311087</wp:posOffset>
                </wp:positionV>
                <wp:extent cx="1085215" cy="316865"/>
                <wp:effectExtent l="0" t="0" r="419735" b="121285"/>
                <wp:wrapNone/>
                <wp:docPr id="9312081" name="圆角矩形标注 40"/>
                <wp:cNvGraphicFramePr/>
                <a:graphic xmlns:a="http://schemas.openxmlformats.org/drawingml/2006/main">
                  <a:graphicData uri="http://schemas.microsoft.com/office/word/2010/wordprocessingShape">
                    <wps:wsp>
                      <wps:cNvSpPr/>
                      <wps:spPr>
                        <a:xfrm>
                          <a:off x="0" y="0"/>
                          <a:ext cx="1085215" cy="316865"/>
                        </a:xfrm>
                        <a:prstGeom prst="wedgeRoundRectCallout">
                          <a:avLst>
                            <a:gd name="adj1" fmla="val 85246"/>
                            <a:gd name="adj2" fmla="val 74257"/>
                            <a:gd name="adj3" fmla="val 16667"/>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DF45AB" w14:textId="77777777" w:rsidR="00C45692" w:rsidRPr="00B75BC2" w:rsidRDefault="00C45692" w:rsidP="00C45692">
                            <w:pPr>
                              <w:spacing w:line="240" w:lineRule="auto"/>
                              <w:ind w:firstLineChars="0" w:firstLine="0"/>
                              <w:rPr>
                                <w:b/>
                                <w:color w:val="000000" w:themeColor="text1"/>
                              </w:rPr>
                            </w:pPr>
                            <w:r w:rsidRPr="00B75BC2">
                              <w:rPr>
                                <w:rFonts w:hint="eastAsia"/>
                                <w:b/>
                                <w:color w:val="000000" w:themeColor="text1"/>
                              </w:rPr>
                              <w:t>本项目</w:t>
                            </w:r>
                            <w:r w:rsidRPr="00B75BC2">
                              <w:rPr>
                                <w:b/>
                                <w:color w:val="000000" w:themeColor="text1"/>
                              </w:rPr>
                              <w:t>厂址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D602C1" id="_x0000_s1027" type="#_x0000_t62" style="position:absolute;left:0;text-align:left;margin-left:22.05pt;margin-top:182pt;width:85.45pt;height:24.9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" adj="29213,26840" filled="f" strokecolor="red" strokeweight="1.5pt">
                <v:textbox>
                  <w:txbxContent>
                    <w:p w14:paraId="30DF45AB" w14:textId="77777777" w:rsidR="00C45692" w:rsidRPr="00B75BC2" w:rsidRDefault="00C45692" w:rsidP="00C45692">
                      <w:pPr>
                        <w:spacing w:line="240" w:lineRule="auto"/>
                        <w:ind w:firstLineChars="0" w:firstLine="0"/>
                        <w:rPr>
                          <w:b/>
                          <w:color w:val="000000" w:themeColor="text1"/>
                        </w:rPr>
                      </w:pPr>
                      <w:r w:rsidRPr="00B75BC2">
                        <w:rPr>
                          <w:rFonts w:hint="eastAsia"/>
                          <w:b/>
                          <w:color w:val="000000" w:themeColor="text1"/>
                        </w:rPr>
                        <w:t>本项目</w:t>
                      </w:r>
                      <w:r w:rsidRPr="00B75BC2">
                        <w:rPr>
                          <w:b/>
                          <w:color w:val="000000" w:themeColor="text1"/>
                        </w:rPr>
                        <w:t>厂址</w:t>
                      </w:r>
                    </w:p>
                  </w:txbxContent>
                </v:textbox>
              </v:shape>
            </w:pict>
          </mc:Fallback>
        </mc:AlternateContent>
      </w:r>
      <w:r w:rsidR="00FF1D7B" w:rsidRPr="00E30AB1">
        <w:rPr>
          <w:rFonts w:eastAsia="仿宋"/>
          <w:b/>
          <w:noProof/>
          <w:color w:val="000000" w:themeColor="text1"/>
          <w:sz w:val="28"/>
          <w:szCs w:val="28"/>
        </w:rPr>
        <mc:AlternateContent>
          <mc:Choice Requires="wps">
            <w:drawing>
              <wp:anchor distT="0" distB="0" distL="114300" distR="114300" simplePos="0" relativeHeight="251670528" behindDoc="0" locked="0" layoutInCell="1" allowOverlap="1" wp14:anchorId="6A925B0A" wp14:editId="5E3212CE">
                <wp:simplePos x="0" y="0"/>
                <wp:positionH relativeFrom="column">
                  <wp:posOffset>1719580</wp:posOffset>
                </wp:positionH>
                <wp:positionV relativeFrom="paragraph">
                  <wp:posOffset>2687003</wp:posOffset>
                </wp:positionV>
                <wp:extent cx="45722" cy="45720"/>
                <wp:effectExtent l="19050" t="38100" r="30480" b="30480"/>
                <wp:wrapNone/>
                <wp:docPr id="606256366" name="五角星 41"/>
                <wp:cNvGraphicFramePr/>
                <a:graphic xmlns:a="http://schemas.openxmlformats.org/drawingml/2006/main">
                  <a:graphicData uri="http://schemas.microsoft.com/office/word/2010/wordprocessingShape">
                    <wps:wsp>
                      <wps:cNvSpPr/>
                      <wps:spPr>
                        <a:xfrm>
                          <a:off x="0" y="0"/>
                          <a:ext cx="45722" cy="45720"/>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D552C1" id="五角星 41" o:spid="_x0000_s1026" style="position:absolute;left:0;text-align:left;margin-left:135.4pt;margin-top:211.6pt;width:3.6pt;height:3.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722,4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" path="m,17463r17464,1l22861,r5397,17464l45722,17463,31593,28256r5397,17464l22861,34927,8732,45720,14129,28256,,17463xe" fillcolor="red" strokecolor="red" strokeweight="2pt">
                <v:path arrowok="t" o:connecttype="custom" o:connectlocs="0,17463;17464,17464;22861,0;28258,17464;45722,17463;31593,28256;36990,45720;22861,34927;8732,45720;14129,28256;0,17463" o:connectangles="0,0,0,0,0,0,0,0,0,0,0"/>
              </v:shape>
            </w:pict>
          </mc:Fallback>
        </mc:AlternateContent>
      </w:r>
      <w:r w:rsidR="0031411C" w:rsidRPr="00E30AB1">
        <w:rPr>
          <w:rFonts w:hint="eastAsia"/>
          <w:noProof/>
          <w:color w:val="000000" w:themeColor="text1"/>
        </w:rPr>
        <w:drawing>
          <wp:inline distT="0" distB="0" distL="114300" distR="114300" wp14:anchorId="2D32E2A2" wp14:editId="1B884D24">
            <wp:extent cx="5571089" cy="3942080"/>
            <wp:effectExtent l="0" t="0" r="0" b="1270"/>
            <wp:docPr id="18" name="图片 18" descr="巴中市水资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巴中市水资源"/>
                    <pic:cNvPicPr>
                      <a:picLocks noChangeAspect="1"/>
                    </pic:cNvPicPr>
                  </pic:nvPicPr>
                  <pic:blipFill>
                    <a:blip r:embed="rId20"/>
                    <a:stretch>
                      <a:fillRect/>
                    </a:stretch>
                  </pic:blipFill>
                  <pic:spPr>
                    <a:xfrm>
                      <a:off x="0" y="0"/>
                      <a:ext cx="5576013" cy="3945564"/>
                    </a:xfrm>
                    <a:prstGeom prst="rect">
                      <a:avLst/>
                    </a:prstGeom>
                  </pic:spPr>
                </pic:pic>
              </a:graphicData>
            </a:graphic>
          </wp:inline>
        </w:drawing>
      </w:r>
    </w:p>
    <w:p w14:paraId="128DECB9" w14:textId="14CC8D3E" w:rsidR="0031411C" w:rsidRPr="00E30AB1" w:rsidRDefault="0031411C" w:rsidP="0031411C">
      <w:pPr>
        <w:pStyle w:val="lwx0"/>
        <w:spacing w:after="163"/>
        <w:rPr>
          <w:color w:val="000000" w:themeColor="text1"/>
        </w:rPr>
      </w:pPr>
      <w:r w:rsidRPr="00E30AB1">
        <w:rPr>
          <w:color w:val="000000" w:themeColor="text1"/>
        </w:rPr>
        <w:t>图</w:t>
      </w:r>
      <w:r w:rsidRPr="00E30AB1">
        <w:rPr>
          <w:color w:val="000000" w:themeColor="text1"/>
        </w:rPr>
        <w:t xml:space="preserve"> </w:t>
      </w:r>
      <w:r w:rsidR="00DA15AC" w:rsidRPr="00E30AB1">
        <w:rPr>
          <w:color w:val="000000" w:themeColor="text1"/>
        </w:rPr>
        <w:fldChar w:fldCharType="begin"/>
      </w:r>
      <w:r w:rsidR="00DA15AC" w:rsidRPr="00E30AB1">
        <w:rPr>
          <w:color w:val="000000" w:themeColor="text1"/>
        </w:rPr>
        <w:instrText xml:space="preserve"> STYLEREF 1 \s </w:instrText>
      </w:r>
      <w:r w:rsidR="00DA15AC" w:rsidRPr="00E30AB1">
        <w:rPr>
          <w:color w:val="000000" w:themeColor="text1"/>
        </w:rPr>
        <w:fldChar w:fldCharType="separate"/>
      </w:r>
      <w:r w:rsidR="007C73FE">
        <w:rPr>
          <w:noProof/>
          <w:color w:val="000000" w:themeColor="text1"/>
        </w:rPr>
        <w:t>2</w:t>
      </w:r>
      <w:r w:rsidR="00DA15AC" w:rsidRPr="00E30AB1">
        <w:rPr>
          <w:color w:val="000000" w:themeColor="text1"/>
        </w:rPr>
        <w:fldChar w:fldCharType="end"/>
      </w:r>
      <w:r w:rsidR="00DA15AC" w:rsidRPr="00E30AB1">
        <w:rPr>
          <w:color w:val="000000" w:themeColor="text1"/>
        </w:rPr>
        <w:noBreakHyphen/>
      </w:r>
      <w:r w:rsidR="00DA15AC" w:rsidRPr="00E30AB1">
        <w:rPr>
          <w:color w:val="000000" w:themeColor="text1"/>
        </w:rPr>
        <w:fldChar w:fldCharType="begin"/>
      </w:r>
      <w:r w:rsidR="00DA15AC" w:rsidRPr="00E30AB1">
        <w:rPr>
          <w:color w:val="000000" w:themeColor="text1"/>
        </w:rPr>
        <w:instrText xml:space="preserve"> SEQ </w:instrText>
      </w:r>
      <w:r w:rsidR="00DA15AC" w:rsidRPr="00E30AB1">
        <w:rPr>
          <w:color w:val="000000" w:themeColor="text1"/>
        </w:rPr>
        <w:instrText>图</w:instrText>
      </w:r>
      <w:r w:rsidR="00DA15AC" w:rsidRPr="00E30AB1">
        <w:rPr>
          <w:color w:val="000000" w:themeColor="text1"/>
        </w:rPr>
        <w:instrText xml:space="preserve"> \* ARABIC \s 1 </w:instrText>
      </w:r>
      <w:r w:rsidR="00DA15AC" w:rsidRPr="00E30AB1">
        <w:rPr>
          <w:color w:val="000000" w:themeColor="text1"/>
        </w:rPr>
        <w:fldChar w:fldCharType="separate"/>
      </w:r>
      <w:r w:rsidR="007C73FE">
        <w:rPr>
          <w:noProof/>
          <w:color w:val="000000" w:themeColor="text1"/>
        </w:rPr>
        <w:t>4</w:t>
      </w:r>
      <w:r w:rsidR="00DA15AC" w:rsidRPr="00E30AB1">
        <w:rPr>
          <w:color w:val="000000" w:themeColor="text1"/>
        </w:rPr>
        <w:fldChar w:fldCharType="end"/>
      </w:r>
      <w:r w:rsidRPr="00E30AB1">
        <w:rPr>
          <w:rFonts w:hint="eastAsia"/>
          <w:color w:val="000000" w:themeColor="text1"/>
        </w:rPr>
        <w:t xml:space="preserve"> </w:t>
      </w:r>
      <w:r w:rsidRPr="00E30AB1">
        <w:rPr>
          <w:rFonts w:hint="eastAsia"/>
          <w:color w:val="000000" w:themeColor="text1"/>
        </w:rPr>
        <w:t>巴中市水资源重点管控区图</w:t>
      </w:r>
    </w:p>
    <w:p w14:paraId="69BF1E31" w14:textId="159E50E0" w:rsidR="0031411C" w:rsidRPr="00E30AB1" w:rsidRDefault="0031411C" w:rsidP="00DF6447">
      <w:pPr>
        <w:ind w:firstLine="482"/>
        <w:rPr>
          <w:color w:val="000000" w:themeColor="text1"/>
        </w:rPr>
      </w:pPr>
      <w:r w:rsidRPr="00E30AB1">
        <w:rPr>
          <w:b/>
          <w:bCs/>
          <w:color w:val="000000" w:themeColor="text1"/>
        </w:rPr>
        <w:t>土地资源利用上线：</w:t>
      </w:r>
      <w:r w:rsidR="004F6230" w:rsidRPr="00E30AB1">
        <w:rPr>
          <w:rFonts w:hint="eastAsia"/>
          <w:color w:val="000000" w:themeColor="text1"/>
        </w:rPr>
        <w:t>巴中市</w:t>
      </w:r>
      <w:r w:rsidR="004F6230" w:rsidRPr="00E30AB1">
        <w:rPr>
          <w:color w:val="000000" w:themeColor="text1"/>
        </w:rPr>
        <w:t>土地资源重点管控区数量</w:t>
      </w:r>
      <w:r w:rsidR="004F6230" w:rsidRPr="00E30AB1">
        <w:rPr>
          <w:rFonts w:hint="eastAsia"/>
          <w:color w:val="000000" w:themeColor="text1"/>
        </w:rPr>
        <w:t>为</w:t>
      </w:r>
      <w:r w:rsidR="004F6230" w:rsidRPr="00E30AB1">
        <w:rPr>
          <w:rFonts w:hint="eastAsia"/>
          <w:color w:val="000000" w:themeColor="text1"/>
        </w:rPr>
        <w:t>13</w:t>
      </w:r>
      <w:r w:rsidR="004F6230" w:rsidRPr="00E30AB1">
        <w:rPr>
          <w:color w:val="000000" w:themeColor="text1"/>
        </w:rPr>
        <w:t>个，</w:t>
      </w:r>
      <w:r w:rsidR="004F6230" w:rsidRPr="00E30AB1">
        <w:rPr>
          <w:rFonts w:hint="eastAsia"/>
          <w:color w:val="000000" w:themeColor="text1"/>
        </w:rPr>
        <w:t>重点管控区</w:t>
      </w:r>
      <w:r w:rsidR="004F6230" w:rsidRPr="00E30AB1">
        <w:rPr>
          <w:color w:val="000000" w:themeColor="text1"/>
        </w:rPr>
        <w:t>面积为</w:t>
      </w:r>
      <w:r w:rsidR="004F6230" w:rsidRPr="00E30AB1">
        <w:rPr>
          <w:rFonts w:hint="eastAsia"/>
          <w:color w:val="000000" w:themeColor="text1"/>
        </w:rPr>
        <w:t>1833.67</w:t>
      </w:r>
      <w:r w:rsidR="004F6230" w:rsidRPr="00E30AB1">
        <w:rPr>
          <w:color w:val="000000" w:themeColor="text1"/>
        </w:rPr>
        <w:t>km</w:t>
      </w:r>
      <w:r w:rsidR="004F6230" w:rsidRPr="00E30AB1">
        <w:rPr>
          <w:color w:val="000000" w:themeColor="text1"/>
          <w:vertAlign w:val="superscript"/>
        </w:rPr>
        <w:t>2</w:t>
      </w:r>
      <w:r w:rsidR="004F6230" w:rsidRPr="00E30AB1">
        <w:rPr>
          <w:rFonts w:hint="eastAsia"/>
          <w:color w:val="000000" w:themeColor="text1"/>
        </w:rPr>
        <w:t>。</w:t>
      </w:r>
      <w:r w:rsidR="00DF6447" w:rsidRPr="00E30AB1">
        <w:rPr>
          <w:rFonts w:hint="eastAsia"/>
          <w:color w:val="000000" w:themeColor="text1"/>
        </w:rPr>
        <w:t>根据</w:t>
      </w:r>
      <w:r w:rsidR="00DF6447" w:rsidRPr="00E30AB1">
        <w:rPr>
          <w:color w:val="000000" w:themeColor="text1"/>
        </w:rPr>
        <w:t>《巴中市国土空间总体规划（</w:t>
      </w:r>
      <w:r w:rsidR="00DF6447" w:rsidRPr="00E30AB1">
        <w:rPr>
          <w:color w:val="000000" w:themeColor="text1"/>
        </w:rPr>
        <w:t>2021-2035</w:t>
      </w:r>
      <w:r w:rsidR="00DF6447" w:rsidRPr="00E30AB1">
        <w:rPr>
          <w:color w:val="000000" w:themeColor="text1"/>
        </w:rPr>
        <w:t>年）》</w:t>
      </w:r>
      <w:r w:rsidR="00DF6447" w:rsidRPr="00E30AB1">
        <w:rPr>
          <w:rFonts w:hint="eastAsia"/>
          <w:color w:val="000000" w:themeColor="text1"/>
        </w:rPr>
        <w:t>，</w:t>
      </w:r>
      <w:r w:rsidR="00DF6447" w:rsidRPr="00E30AB1">
        <w:rPr>
          <w:color w:val="000000" w:themeColor="text1"/>
        </w:rPr>
        <w:t>2025</w:t>
      </w:r>
      <w:r w:rsidR="00DF6447" w:rsidRPr="00E30AB1">
        <w:rPr>
          <w:color w:val="000000" w:themeColor="text1"/>
        </w:rPr>
        <w:t>年巴中市耕地规划目标</w:t>
      </w:r>
      <w:r w:rsidR="00DF6447" w:rsidRPr="00E30AB1">
        <w:rPr>
          <w:color w:val="000000" w:themeColor="text1"/>
        </w:rPr>
        <w:t xml:space="preserve">2520.06 </w:t>
      </w:r>
      <w:r w:rsidR="00DF6447" w:rsidRPr="00E30AB1">
        <w:rPr>
          <w:color w:val="000000" w:themeColor="text1"/>
        </w:rPr>
        <w:t>平方公里；永久基本农田规划目标</w:t>
      </w:r>
      <w:r w:rsidR="00DF6447" w:rsidRPr="00E30AB1">
        <w:rPr>
          <w:color w:val="000000" w:themeColor="text1"/>
        </w:rPr>
        <w:t xml:space="preserve">2180.80 </w:t>
      </w:r>
      <w:r w:rsidR="00DF6447" w:rsidRPr="00E30AB1">
        <w:rPr>
          <w:color w:val="000000" w:themeColor="text1"/>
        </w:rPr>
        <w:t>平方公里；无城乡建设用地规模的规划目标。</w:t>
      </w:r>
      <w:r w:rsidR="00DF6447" w:rsidRPr="00E30AB1">
        <w:rPr>
          <w:color w:val="000000" w:themeColor="text1"/>
        </w:rPr>
        <w:t>2035</w:t>
      </w:r>
      <w:r w:rsidR="00DF6447" w:rsidRPr="00E30AB1">
        <w:rPr>
          <w:color w:val="000000" w:themeColor="text1"/>
        </w:rPr>
        <w:t>年巴中市耕地规划目标</w:t>
      </w:r>
      <w:r w:rsidR="00DF6447" w:rsidRPr="00E30AB1">
        <w:rPr>
          <w:color w:val="000000" w:themeColor="text1"/>
        </w:rPr>
        <w:t xml:space="preserve">2520.06 </w:t>
      </w:r>
      <w:r w:rsidR="00DF6447" w:rsidRPr="00E30AB1">
        <w:rPr>
          <w:color w:val="000000" w:themeColor="text1"/>
        </w:rPr>
        <w:t>平方公里；永久基本农田规划目</w:t>
      </w:r>
      <w:r w:rsidR="00DF6447" w:rsidRPr="00E30AB1">
        <w:rPr>
          <w:color w:val="000000" w:themeColor="text1"/>
        </w:rPr>
        <w:lastRenderedPageBreak/>
        <w:t>标</w:t>
      </w:r>
      <w:r w:rsidR="00DF6447" w:rsidRPr="00E30AB1">
        <w:rPr>
          <w:color w:val="000000" w:themeColor="text1"/>
        </w:rPr>
        <w:t xml:space="preserve">2180.80 </w:t>
      </w:r>
      <w:r w:rsidR="00DF6447" w:rsidRPr="00E30AB1">
        <w:rPr>
          <w:color w:val="000000" w:themeColor="text1"/>
        </w:rPr>
        <w:t>平方公里；城乡建设用地规模</w:t>
      </w:r>
      <w:r w:rsidR="00DF6447" w:rsidRPr="00E30AB1">
        <w:rPr>
          <w:rFonts w:hint="eastAsia"/>
          <w:color w:val="000000" w:themeColor="text1"/>
        </w:rPr>
        <w:t>690.93</w:t>
      </w:r>
      <w:r w:rsidR="00DF6447" w:rsidRPr="00E30AB1">
        <w:rPr>
          <w:color w:val="000000" w:themeColor="text1"/>
        </w:rPr>
        <w:t>平方公里</w:t>
      </w:r>
      <w:r w:rsidR="008B0B44" w:rsidRPr="00E30AB1">
        <w:rPr>
          <w:rFonts w:hint="eastAsia"/>
          <w:color w:val="000000" w:themeColor="text1"/>
        </w:rPr>
        <w:t>。</w:t>
      </w:r>
    </w:p>
    <w:p w14:paraId="16A6A750" w14:textId="68DECF93" w:rsidR="00722438" w:rsidRPr="00E30AB1" w:rsidRDefault="002D65AA" w:rsidP="00DF6447">
      <w:pPr>
        <w:ind w:firstLine="480"/>
        <w:rPr>
          <w:color w:val="000000" w:themeColor="text1"/>
        </w:rPr>
      </w:pPr>
      <w:r w:rsidRPr="00E30AB1">
        <w:rPr>
          <w:rFonts w:hint="eastAsia"/>
          <w:color w:val="000000" w:themeColor="text1"/>
        </w:rPr>
        <w:t>本项目不在城镇开发边界内，</w:t>
      </w:r>
      <w:r w:rsidR="006146B9" w:rsidRPr="00E30AB1">
        <w:rPr>
          <w:rFonts w:hint="eastAsia"/>
          <w:color w:val="000000" w:themeColor="text1"/>
        </w:rPr>
        <w:t>不占用永久基本农田。</w:t>
      </w:r>
    </w:p>
    <w:p w14:paraId="63F6255A" w14:textId="01BEFED2" w:rsidR="0031411C" w:rsidRPr="00E30AB1" w:rsidRDefault="0029374A" w:rsidP="0031411C">
      <w:pPr>
        <w:pStyle w:val="lwx-"/>
        <w:ind w:firstLineChars="0" w:firstLine="0"/>
        <w:jc w:val="center"/>
        <w:rPr>
          <w:color w:val="000000" w:themeColor="text1"/>
        </w:rPr>
      </w:pPr>
      <w:r w:rsidRPr="00E30AB1">
        <w:rPr>
          <w:rFonts w:eastAsia="仿宋"/>
          <w:b/>
          <w:noProof/>
          <w:color w:val="000000" w:themeColor="text1"/>
          <w:sz w:val="28"/>
          <w:szCs w:val="28"/>
        </w:rPr>
        <mc:AlternateContent>
          <mc:Choice Requires="wps">
            <w:drawing>
              <wp:anchor distT="0" distB="0" distL="114300" distR="114300" simplePos="0" relativeHeight="251678720" behindDoc="0" locked="0" layoutInCell="1" allowOverlap="1" wp14:anchorId="174262EF" wp14:editId="470C22B0">
                <wp:simplePos x="0" y="0"/>
                <wp:positionH relativeFrom="column">
                  <wp:posOffset>575945</wp:posOffset>
                </wp:positionH>
                <wp:positionV relativeFrom="paragraph">
                  <wp:posOffset>1757045</wp:posOffset>
                </wp:positionV>
                <wp:extent cx="1085215" cy="316865"/>
                <wp:effectExtent l="0" t="0" r="248285" b="273685"/>
                <wp:wrapNone/>
                <wp:docPr id="2020845136" name="圆角矩形标注 40"/>
                <wp:cNvGraphicFramePr/>
                <a:graphic xmlns:a="http://schemas.openxmlformats.org/drawingml/2006/main">
                  <a:graphicData uri="http://schemas.microsoft.com/office/word/2010/wordprocessingShape">
                    <wps:wsp>
                      <wps:cNvSpPr/>
                      <wps:spPr>
                        <a:xfrm>
                          <a:off x="0" y="0"/>
                          <a:ext cx="1085215" cy="316865"/>
                        </a:xfrm>
                        <a:prstGeom prst="wedgeRoundRectCallout">
                          <a:avLst>
                            <a:gd name="adj1" fmla="val 70325"/>
                            <a:gd name="adj2" fmla="val 122353"/>
                            <a:gd name="adj3" fmla="val 16667"/>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9B440D" w14:textId="77777777" w:rsidR="0029374A" w:rsidRPr="00B75BC2" w:rsidRDefault="0029374A" w:rsidP="0029374A">
                            <w:pPr>
                              <w:spacing w:line="240" w:lineRule="auto"/>
                              <w:ind w:firstLineChars="0" w:firstLine="0"/>
                              <w:rPr>
                                <w:b/>
                                <w:color w:val="000000" w:themeColor="text1"/>
                              </w:rPr>
                            </w:pPr>
                            <w:r w:rsidRPr="00B75BC2">
                              <w:rPr>
                                <w:rFonts w:hint="eastAsia"/>
                                <w:b/>
                                <w:color w:val="000000" w:themeColor="text1"/>
                              </w:rPr>
                              <w:t>本项目</w:t>
                            </w:r>
                            <w:r w:rsidRPr="00B75BC2">
                              <w:rPr>
                                <w:b/>
                                <w:color w:val="000000" w:themeColor="text1"/>
                              </w:rPr>
                              <w:t>厂址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4262EF" id="_x0000_s1028" type="#_x0000_t62" style="position:absolute;left:0;text-align:left;margin-left:45.35pt;margin-top:138.35pt;width:85.45pt;height:24.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" adj="25990,37228" filled="f" strokecolor="red" strokeweight="1.5pt">
                <v:textbox>
                  <w:txbxContent>
                    <w:p w14:paraId="339B440D" w14:textId="77777777" w:rsidR="0029374A" w:rsidRPr="00B75BC2" w:rsidRDefault="0029374A" w:rsidP="0029374A">
                      <w:pPr>
                        <w:spacing w:line="240" w:lineRule="auto"/>
                        <w:ind w:firstLineChars="0" w:firstLine="0"/>
                        <w:rPr>
                          <w:b/>
                          <w:color w:val="000000" w:themeColor="text1"/>
                        </w:rPr>
                      </w:pPr>
                      <w:r w:rsidRPr="00B75BC2">
                        <w:rPr>
                          <w:rFonts w:hint="eastAsia"/>
                          <w:b/>
                          <w:color w:val="000000" w:themeColor="text1"/>
                        </w:rPr>
                        <w:t>本项目</w:t>
                      </w:r>
                      <w:r w:rsidRPr="00B75BC2">
                        <w:rPr>
                          <w:b/>
                          <w:color w:val="000000" w:themeColor="text1"/>
                        </w:rPr>
                        <w:t>厂址</w:t>
                      </w:r>
                    </w:p>
                  </w:txbxContent>
                </v:textbox>
              </v:shape>
            </w:pict>
          </mc:Fallback>
        </mc:AlternateContent>
      </w:r>
      <w:r w:rsidR="00FF1D7B" w:rsidRPr="00E30AB1">
        <w:rPr>
          <w:rFonts w:eastAsia="仿宋"/>
          <w:b/>
          <w:noProof/>
          <w:color w:val="000000" w:themeColor="text1"/>
          <w:sz w:val="28"/>
          <w:szCs w:val="28"/>
        </w:rPr>
        <mc:AlternateContent>
          <mc:Choice Requires="wps">
            <w:drawing>
              <wp:anchor distT="0" distB="0" distL="114300" distR="114300" simplePos="0" relativeHeight="251672576" behindDoc="0" locked="0" layoutInCell="1" allowOverlap="1" wp14:anchorId="4CC41D5F" wp14:editId="0E525635">
                <wp:simplePos x="0" y="0"/>
                <wp:positionH relativeFrom="column">
                  <wp:posOffset>1853701</wp:posOffset>
                </wp:positionH>
                <wp:positionV relativeFrom="paragraph">
                  <wp:posOffset>2243617</wp:posOffset>
                </wp:positionV>
                <wp:extent cx="45722" cy="45720"/>
                <wp:effectExtent l="19050" t="38100" r="30480" b="30480"/>
                <wp:wrapNone/>
                <wp:docPr id="843334507" name="五角星 41"/>
                <wp:cNvGraphicFramePr/>
                <a:graphic xmlns:a="http://schemas.openxmlformats.org/drawingml/2006/main">
                  <a:graphicData uri="http://schemas.microsoft.com/office/word/2010/wordprocessingShape">
                    <wps:wsp>
                      <wps:cNvSpPr/>
                      <wps:spPr>
                        <a:xfrm>
                          <a:off x="0" y="0"/>
                          <a:ext cx="45722" cy="45720"/>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4D42B6" id="五角星 41" o:spid="_x0000_s1026" style="position:absolute;left:0;text-align:left;margin-left:145.95pt;margin-top:176.65pt;width:3.6pt;height:3.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722,4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" path="m,17463r17464,1l22861,r5397,17464l45722,17463,31593,28256r5397,17464l22861,34927,8732,45720,14129,28256,,17463xe" fillcolor="red" strokecolor="red" strokeweight="2pt">
                <v:path arrowok="t" o:connecttype="custom" o:connectlocs="0,17463;17464,17464;22861,0;28258,17464;45722,17463;31593,28256;36990,45720;22861,34927;8732,45720;14129,28256;0,17463" o:connectangles="0,0,0,0,0,0,0,0,0,0,0"/>
              </v:shape>
            </w:pict>
          </mc:Fallback>
        </mc:AlternateContent>
      </w:r>
      <w:r w:rsidR="0031411C" w:rsidRPr="00E30AB1">
        <w:rPr>
          <w:rFonts w:hint="eastAsia"/>
          <w:noProof/>
          <w:color w:val="000000" w:themeColor="text1"/>
        </w:rPr>
        <w:drawing>
          <wp:inline distT="0" distB="0" distL="114300" distR="114300" wp14:anchorId="233A8C1E" wp14:editId="00E100AF">
            <wp:extent cx="5210175" cy="3686688"/>
            <wp:effectExtent l="0" t="0" r="0" b="9525"/>
            <wp:docPr id="16" name="图片 16" descr="巴中市土地资源更新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巴中市土地资源更新后"/>
                    <pic:cNvPicPr>
                      <a:picLocks noChangeAspect="1"/>
                    </pic:cNvPicPr>
                  </pic:nvPicPr>
                  <pic:blipFill>
                    <a:blip r:embed="rId21"/>
                    <a:stretch>
                      <a:fillRect/>
                    </a:stretch>
                  </pic:blipFill>
                  <pic:spPr>
                    <a:xfrm>
                      <a:off x="0" y="0"/>
                      <a:ext cx="5225823" cy="3697761"/>
                    </a:xfrm>
                    <a:prstGeom prst="rect">
                      <a:avLst/>
                    </a:prstGeom>
                  </pic:spPr>
                </pic:pic>
              </a:graphicData>
            </a:graphic>
          </wp:inline>
        </w:drawing>
      </w:r>
    </w:p>
    <w:p w14:paraId="6E355C70" w14:textId="1400D189" w:rsidR="0031411C" w:rsidRPr="00E30AB1" w:rsidRDefault="0031411C" w:rsidP="001010FF">
      <w:pPr>
        <w:pStyle w:val="lwx0"/>
        <w:spacing w:after="163"/>
        <w:rPr>
          <w:color w:val="000000" w:themeColor="text1"/>
        </w:rPr>
      </w:pPr>
      <w:r w:rsidRPr="00E30AB1">
        <w:rPr>
          <w:color w:val="000000" w:themeColor="text1"/>
        </w:rPr>
        <w:t>图</w:t>
      </w:r>
      <w:r w:rsidRPr="00E30AB1">
        <w:rPr>
          <w:color w:val="000000" w:themeColor="text1"/>
        </w:rPr>
        <w:t xml:space="preserve"> </w:t>
      </w:r>
      <w:r w:rsidR="00DA15AC" w:rsidRPr="00E30AB1">
        <w:rPr>
          <w:color w:val="000000" w:themeColor="text1"/>
        </w:rPr>
        <w:fldChar w:fldCharType="begin"/>
      </w:r>
      <w:r w:rsidR="00DA15AC" w:rsidRPr="00E30AB1">
        <w:rPr>
          <w:color w:val="000000" w:themeColor="text1"/>
        </w:rPr>
        <w:instrText xml:space="preserve"> STYLEREF 1 \s </w:instrText>
      </w:r>
      <w:r w:rsidR="00DA15AC" w:rsidRPr="00E30AB1">
        <w:rPr>
          <w:color w:val="000000" w:themeColor="text1"/>
        </w:rPr>
        <w:fldChar w:fldCharType="separate"/>
      </w:r>
      <w:r w:rsidR="007C73FE">
        <w:rPr>
          <w:noProof/>
          <w:color w:val="000000" w:themeColor="text1"/>
        </w:rPr>
        <w:t>2</w:t>
      </w:r>
      <w:r w:rsidR="00DA15AC" w:rsidRPr="00E30AB1">
        <w:rPr>
          <w:color w:val="000000" w:themeColor="text1"/>
        </w:rPr>
        <w:fldChar w:fldCharType="end"/>
      </w:r>
      <w:r w:rsidR="00DA15AC" w:rsidRPr="00E30AB1">
        <w:rPr>
          <w:color w:val="000000" w:themeColor="text1"/>
        </w:rPr>
        <w:noBreakHyphen/>
      </w:r>
      <w:r w:rsidR="00DA15AC" w:rsidRPr="00E30AB1">
        <w:rPr>
          <w:color w:val="000000" w:themeColor="text1"/>
        </w:rPr>
        <w:fldChar w:fldCharType="begin"/>
      </w:r>
      <w:r w:rsidR="00DA15AC" w:rsidRPr="00E30AB1">
        <w:rPr>
          <w:color w:val="000000" w:themeColor="text1"/>
        </w:rPr>
        <w:instrText xml:space="preserve"> SEQ </w:instrText>
      </w:r>
      <w:r w:rsidR="00DA15AC" w:rsidRPr="00E30AB1">
        <w:rPr>
          <w:color w:val="000000" w:themeColor="text1"/>
        </w:rPr>
        <w:instrText>图</w:instrText>
      </w:r>
      <w:r w:rsidR="00DA15AC" w:rsidRPr="00E30AB1">
        <w:rPr>
          <w:color w:val="000000" w:themeColor="text1"/>
        </w:rPr>
        <w:instrText xml:space="preserve"> \* ARABIC \s 1 </w:instrText>
      </w:r>
      <w:r w:rsidR="00DA15AC" w:rsidRPr="00E30AB1">
        <w:rPr>
          <w:color w:val="000000" w:themeColor="text1"/>
        </w:rPr>
        <w:fldChar w:fldCharType="separate"/>
      </w:r>
      <w:r w:rsidR="007C73FE">
        <w:rPr>
          <w:noProof/>
          <w:color w:val="000000" w:themeColor="text1"/>
        </w:rPr>
        <w:t>5</w:t>
      </w:r>
      <w:r w:rsidR="00DA15AC" w:rsidRPr="00E30AB1">
        <w:rPr>
          <w:color w:val="000000" w:themeColor="text1"/>
        </w:rPr>
        <w:fldChar w:fldCharType="end"/>
      </w:r>
      <w:r w:rsidRPr="00E30AB1">
        <w:rPr>
          <w:rFonts w:hint="eastAsia"/>
          <w:color w:val="000000" w:themeColor="text1"/>
        </w:rPr>
        <w:t xml:space="preserve"> </w:t>
      </w:r>
      <w:r w:rsidRPr="00E30AB1">
        <w:rPr>
          <w:rFonts w:hint="eastAsia"/>
          <w:color w:val="000000" w:themeColor="text1"/>
        </w:rPr>
        <w:t>巴中市土地资源重点管控区图</w:t>
      </w:r>
    </w:p>
    <w:p w14:paraId="575C9FB8" w14:textId="580851B1" w:rsidR="006B7421" w:rsidRPr="00E30AB1" w:rsidRDefault="006B7421" w:rsidP="006B7421">
      <w:pPr>
        <w:pStyle w:val="lwx-"/>
        <w:ind w:firstLine="482"/>
        <w:rPr>
          <w:color w:val="000000" w:themeColor="text1"/>
        </w:rPr>
      </w:pPr>
      <w:r w:rsidRPr="00E30AB1">
        <w:rPr>
          <w:b/>
          <w:bCs w:val="0"/>
          <w:color w:val="000000" w:themeColor="text1"/>
        </w:rPr>
        <w:t>能源资源利用上线：</w:t>
      </w:r>
      <w:r w:rsidR="00280C12" w:rsidRPr="00E30AB1">
        <w:rPr>
          <w:rFonts w:hint="eastAsia"/>
          <w:color w:val="000000" w:themeColor="text1"/>
        </w:rPr>
        <w:t>高污染燃料禁燃区</w:t>
      </w:r>
      <w:r w:rsidR="00280C12" w:rsidRPr="00E30AB1">
        <w:rPr>
          <w:rFonts w:hint="eastAsia"/>
          <w:color w:val="000000" w:themeColor="text1"/>
        </w:rPr>
        <w:t>3</w:t>
      </w:r>
      <w:r w:rsidR="00280C12" w:rsidRPr="00E30AB1">
        <w:rPr>
          <w:rFonts w:hint="eastAsia"/>
          <w:color w:val="000000" w:themeColor="text1"/>
        </w:rPr>
        <w:t>个，面积为</w:t>
      </w:r>
      <w:r w:rsidR="00280C12" w:rsidRPr="00E30AB1">
        <w:rPr>
          <w:rFonts w:hint="eastAsia"/>
          <w:color w:val="000000" w:themeColor="text1"/>
        </w:rPr>
        <w:t>130.09km</w:t>
      </w:r>
      <w:r w:rsidR="00280C12" w:rsidRPr="00E30AB1">
        <w:rPr>
          <w:rFonts w:ascii="Calibri" w:hAnsi="Calibri" w:cs="Calibri"/>
          <w:color w:val="000000" w:themeColor="text1"/>
        </w:rPr>
        <w:t>²</w:t>
      </w:r>
      <w:r w:rsidR="00280C12" w:rsidRPr="00E30AB1">
        <w:rPr>
          <w:rFonts w:ascii="仿宋" w:hAnsi="仿宋" w:cs="仿宋" w:hint="eastAsia"/>
          <w:color w:val="000000" w:themeColor="text1"/>
        </w:rPr>
        <w:t>。</w:t>
      </w:r>
    </w:p>
    <w:p w14:paraId="43288DD6" w14:textId="74808706" w:rsidR="00DE20AF" w:rsidRPr="00E30AB1" w:rsidRDefault="00C25CDB" w:rsidP="00C377E2">
      <w:pPr>
        <w:pStyle w:val="lwx-"/>
        <w:ind w:firstLineChars="0" w:firstLine="0"/>
        <w:jc w:val="center"/>
        <w:rPr>
          <w:color w:val="000000" w:themeColor="text1"/>
        </w:rPr>
      </w:pPr>
      <w:r w:rsidRPr="00E30AB1">
        <w:rPr>
          <w:rFonts w:eastAsia="仿宋"/>
          <w:b/>
          <w:noProof/>
          <w:color w:val="000000" w:themeColor="text1"/>
          <w:sz w:val="28"/>
          <w:szCs w:val="28"/>
        </w:rPr>
        <mc:AlternateContent>
          <mc:Choice Requires="wps">
            <w:drawing>
              <wp:anchor distT="0" distB="0" distL="114300" distR="114300" simplePos="0" relativeHeight="251680768" behindDoc="0" locked="0" layoutInCell="1" allowOverlap="1" wp14:anchorId="01C8EC5E" wp14:editId="66C044D3">
                <wp:simplePos x="0" y="0"/>
                <wp:positionH relativeFrom="column">
                  <wp:posOffset>661670</wp:posOffset>
                </wp:positionH>
                <wp:positionV relativeFrom="paragraph">
                  <wp:posOffset>1545590</wp:posOffset>
                </wp:positionV>
                <wp:extent cx="1085215" cy="316865"/>
                <wp:effectExtent l="0" t="0" r="248285" b="407035"/>
                <wp:wrapNone/>
                <wp:docPr id="858780952" name="圆角矩形标注 40"/>
                <wp:cNvGraphicFramePr/>
                <a:graphic xmlns:a="http://schemas.openxmlformats.org/drawingml/2006/main">
                  <a:graphicData uri="http://schemas.microsoft.com/office/word/2010/wordprocessingShape">
                    <wps:wsp>
                      <wps:cNvSpPr/>
                      <wps:spPr>
                        <a:xfrm>
                          <a:off x="0" y="0"/>
                          <a:ext cx="1085215" cy="316865"/>
                        </a:xfrm>
                        <a:prstGeom prst="wedgeRoundRectCallout">
                          <a:avLst>
                            <a:gd name="adj1" fmla="val 69447"/>
                            <a:gd name="adj2" fmla="val 167443"/>
                            <a:gd name="adj3" fmla="val 16667"/>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13D114" w14:textId="77777777" w:rsidR="00C25CDB" w:rsidRPr="00B75BC2" w:rsidRDefault="00C25CDB" w:rsidP="00C25CDB">
                            <w:pPr>
                              <w:spacing w:line="240" w:lineRule="auto"/>
                              <w:ind w:firstLineChars="0" w:firstLine="0"/>
                              <w:rPr>
                                <w:b/>
                                <w:color w:val="000000" w:themeColor="text1"/>
                              </w:rPr>
                            </w:pPr>
                            <w:r w:rsidRPr="00B75BC2">
                              <w:rPr>
                                <w:rFonts w:hint="eastAsia"/>
                                <w:b/>
                                <w:color w:val="000000" w:themeColor="text1"/>
                              </w:rPr>
                              <w:t>本项目</w:t>
                            </w:r>
                            <w:r w:rsidRPr="00B75BC2">
                              <w:rPr>
                                <w:b/>
                                <w:color w:val="000000" w:themeColor="text1"/>
                              </w:rPr>
                              <w:t>厂址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C8EC5E" id="_x0000_s1029" type="#_x0000_t62" style="position:absolute;left:0;text-align:left;margin-left:52.1pt;margin-top:121.7pt;width:85.45pt;height:24.9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" adj="25801,46968" filled="f" strokecolor="red" strokeweight="1.5pt">
                <v:textbox>
                  <w:txbxContent>
                    <w:p w14:paraId="2513D114" w14:textId="77777777" w:rsidR="00C25CDB" w:rsidRPr="00B75BC2" w:rsidRDefault="00C25CDB" w:rsidP="00C25CDB">
                      <w:pPr>
                        <w:spacing w:line="240" w:lineRule="auto"/>
                        <w:ind w:firstLineChars="0" w:firstLine="0"/>
                        <w:rPr>
                          <w:b/>
                          <w:color w:val="000000" w:themeColor="text1"/>
                        </w:rPr>
                      </w:pPr>
                      <w:r w:rsidRPr="00B75BC2">
                        <w:rPr>
                          <w:rFonts w:hint="eastAsia"/>
                          <w:b/>
                          <w:color w:val="000000" w:themeColor="text1"/>
                        </w:rPr>
                        <w:t>本项目</w:t>
                      </w:r>
                      <w:r w:rsidRPr="00B75BC2">
                        <w:rPr>
                          <w:b/>
                          <w:color w:val="000000" w:themeColor="text1"/>
                        </w:rPr>
                        <w:t>厂址</w:t>
                      </w:r>
                    </w:p>
                  </w:txbxContent>
                </v:textbox>
              </v:shape>
            </w:pict>
          </mc:Fallback>
        </mc:AlternateContent>
      </w:r>
      <w:r w:rsidR="00FF1D7B" w:rsidRPr="00E30AB1">
        <w:rPr>
          <w:rFonts w:eastAsia="仿宋"/>
          <w:b/>
          <w:noProof/>
          <w:color w:val="000000" w:themeColor="text1"/>
          <w:sz w:val="28"/>
          <w:szCs w:val="28"/>
        </w:rPr>
        <mc:AlternateContent>
          <mc:Choice Requires="wps">
            <w:drawing>
              <wp:anchor distT="0" distB="0" distL="114300" distR="114300" simplePos="0" relativeHeight="251674624" behindDoc="0" locked="0" layoutInCell="1" allowOverlap="1" wp14:anchorId="4897CFD3" wp14:editId="5B626A1E">
                <wp:simplePos x="0" y="0"/>
                <wp:positionH relativeFrom="column">
                  <wp:posOffset>1918713</wp:posOffset>
                </wp:positionH>
                <wp:positionV relativeFrom="paragraph">
                  <wp:posOffset>2188291</wp:posOffset>
                </wp:positionV>
                <wp:extent cx="45722" cy="45720"/>
                <wp:effectExtent l="19050" t="38100" r="30480" b="30480"/>
                <wp:wrapNone/>
                <wp:docPr id="1621442048" name="五角星 41"/>
                <wp:cNvGraphicFramePr/>
                <a:graphic xmlns:a="http://schemas.openxmlformats.org/drawingml/2006/main">
                  <a:graphicData uri="http://schemas.microsoft.com/office/word/2010/wordprocessingShape">
                    <wps:wsp>
                      <wps:cNvSpPr/>
                      <wps:spPr>
                        <a:xfrm>
                          <a:off x="0" y="0"/>
                          <a:ext cx="45722" cy="45720"/>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D026C3" id="五角星 41" o:spid="_x0000_s1026" style="position:absolute;left:0;text-align:left;margin-left:151.1pt;margin-top:172.3pt;width:3.6pt;height:3.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722,4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" path="m,17463r17464,1l22861,r5397,17464l45722,17463,31593,28256r5397,17464l22861,34927,8732,45720,14129,28256,,17463xe" fillcolor="red" strokecolor="red" strokeweight="2pt">
                <v:path arrowok="t" o:connecttype="custom" o:connectlocs="0,17463;17464,17464;22861,0;28258,17464;45722,17463;31593,28256;36990,45720;22861,34927;8732,45720;14129,28256;0,17463" o:connectangles="0,0,0,0,0,0,0,0,0,0,0"/>
              </v:shape>
            </w:pict>
          </mc:Fallback>
        </mc:AlternateContent>
      </w:r>
      <w:r w:rsidR="00647C1D" w:rsidRPr="00E30AB1">
        <w:rPr>
          <w:rFonts w:hint="eastAsia"/>
          <w:noProof/>
          <w:color w:val="000000" w:themeColor="text1"/>
        </w:rPr>
        <w:drawing>
          <wp:inline distT="0" distB="0" distL="114300" distR="114300" wp14:anchorId="60053997" wp14:editId="6888685D">
            <wp:extent cx="5137241" cy="3506470"/>
            <wp:effectExtent l="0" t="0" r="6350" b="0"/>
            <wp:docPr id="13" name="图片 13" descr="高污染燃料禁燃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高污染燃料禁燃区"/>
                    <pic:cNvPicPr>
                      <a:picLocks noChangeAspect="1"/>
                    </pic:cNvPicPr>
                  </pic:nvPicPr>
                  <pic:blipFill>
                    <a:blip r:embed="rId22"/>
                    <a:stretch>
                      <a:fillRect/>
                    </a:stretch>
                  </pic:blipFill>
                  <pic:spPr>
                    <a:xfrm>
                      <a:off x="0" y="0"/>
                      <a:ext cx="5137499" cy="3506646"/>
                    </a:xfrm>
                    <a:prstGeom prst="rect">
                      <a:avLst/>
                    </a:prstGeom>
                  </pic:spPr>
                </pic:pic>
              </a:graphicData>
            </a:graphic>
          </wp:inline>
        </w:drawing>
      </w:r>
    </w:p>
    <w:p w14:paraId="409AB034" w14:textId="24C75619" w:rsidR="00647C1D" w:rsidRPr="00E30AB1" w:rsidRDefault="00EA7B68" w:rsidP="00EA7B68">
      <w:pPr>
        <w:pStyle w:val="lwx0"/>
        <w:spacing w:after="163"/>
        <w:rPr>
          <w:color w:val="000000" w:themeColor="text1"/>
        </w:rPr>
      </w:pPr>
      <w:r w:rsidRPr="00E30AB1">
        <w:rPr>
          <w:color w:val="000000" w:themeColor="text1"/>
        </w:rPr>
        <w:t>图</w:t>
      </w:r>
      <w:r w:rsidRPr="00E30AB1">
        <w:rPr>
          <w:color w:val="000000" w:themeColor="text1"/>
        </w:rPr>
        <w:t xml:space="preserve"> </w:t>
      </w:r>
      <w:r w:rsidR="00DA15AC" w:rsidRPr="00E30AB1">
        <w:rPr>
          <w:color w:val="000000" w:themeColor="text1"/>
        </w:rPr>
        <w:fldChar w:fldCharType="begin"/>
      </w:r>
      <w:r w:rsidR="00DA15AC" w:rsidRPr="00E30AB1">
        <w:rPr>
          <w:color w:val="000000" w:themeColor="text1"/>
        </w:rPr>
        <w:instrText xml:space="preserve"> STYLEREF 1 \s </w:instrText>
      </w:r>
      <w:r w:rsidR="00DA15AC" w:rsidRPr="00E30AB1">
        <w:rPr>
          <w:color w:val="000000" w:themeColor="text1"/>
        </w:rPr>
        <w:fldChar w:fldCharType="separate"/>
      </w:r>
      <w:r w:rsidR="007C73FE">
        <w:rPr>
          <w:noProof/>
          <w:color w:val="000000" w:themeColor="text1"/>
        </w:rPr>
        <w:t>2</w:t>
      </w:r>
      <w:r w:rsidR="00DA15AC" w:rsidRPr="00E30AB1">
        <w:rPr>
          <w:color w:val="000000" w:themeColor="text1"/>
        </w:rPr>
        <w:fldChar w:fldCharType="end"/>
      </w:r>
      <w:r w:rsidR="00DA15AC" w:rsidRPr="00E30AB1">
        <w:rPr>
          <w:color w:val="000000" w:themeColor="text1"/>
        </w:rPr>
        <w:noBreakHyphen/>
      </w:r>
      <w:r w:rsidR="00DA15AC" w:rsidRPr="00E30AB1">
        <w:rPr>
          <w:color w:val="000000" w:themeColor="text1"/>
        </w:rPr>
        <w:fldChar w:fldCharType="begin"/>
      </w:r>
      <w:r w:rsidR="00DA15AC" w:rsidRPr="00E30AB1">
        <w:rPr>
          <w:color w:val="000000" w:themeColor="text1"/>
        </w:rPr>
        <w:instrText xml:space="preserve"> SEQ </w:instrText>
      </w:r>
      <w:r w:rsidR="00DA15AC" w:rsidRPr="00E30AB1">
        <w:rPr>
          <w:color w:val="000000" w:themeColor="text1"/>
        </w:rPr>
        <w:instrText>图</w:instrText>
      </w:r>
      <w:r w:rsidR="00DA15AC" w:rsidRPr="00E30AB1">
        <w:rPr>
          <w:color w:val="000000" w:themeColor="text1"/>
        </w:rPr>
        <w:instrText xml:space="preserve"> \* ARABIC \s 1 </w:instrText>
      </w:r>
      <w:r w:rsidR="00DA15AC" w:rsidRPr="00E30AB1">
        <w:rPr>
          <w:color w:val="000000" w:themeColor="text1"/>
        </w:rPr>
        <w:fldChar w:fldCharType="separate"/>
      </w:r>
      <w:r w:rsidR="007C73FE">
        <w:rPr>
          <w:noProof/>
          <w:color w:val="000000" w:themeColor="text1"/>
        </w:rPr>
        <w:t>6</w:t>
      </w:r>
      <w:r w:rsidR="00DA15AC" w:rsidRPr="00E30AB1">
        <w:rPr>
          <w:color w:val="000000" w:themeColor="text1"/>
        </w:rPr>
        <w:fldChar w:fldCharType="end"/>
      </w:r>
      <w:r w:rsidRPr="00E30AB1">
        <w:rPr>
          <w:rFonts w:hint="eastAsia"/>
          <w:color w:val="000000" w:themeColor="text1"/>
        </w:rPr>
        <w:t xml:space="preserve"> </w:t>
      </w:r>
      <w:r w:rsidRPr="00E30AB1">
        <w:rPr>
          <w:rFonts w:hint="eastAsia"/>
          <w:color w:val="000000" w:themeColor="text1"/>
        </w:rPr>
        <w:t>巴中市</w:t>
      </w:r>
      <w:r w:rsidR="009B197E" w:rsidRPr="00E30AB1">
        <w:rPr>
          <w:rFonts w:hint="eastAsia"/>
          <w:color w:val="000000" w:themeColor="text1"/>
        </w:rPr>
        <w:t>高污染燃料禁燃区</w:t>
      </w:r>
    </w:p>
    <w:p w14:paraId="399E27B1" w14:textId="763BD160" w:rsidR="006B7421" w:rsidRPr="00E30AB1" w:rsidRDefault="006B7421" w:rsidP="00B20783">
      <w:pPr>
        <w:pStyle w:val="lwx-"/>
        <w:ind w:firstLine="480"/>
        <w:rPr>
          <w:color w:val="000000" w:themeColor="text1"/>
        </w:rPr>
      </w:pPr>
      <w:r w:rsidRPr="00E30AB1">
        <w:rPr>
          <w:color w:val="000000" w:themeColor="text1"/>
        </w:rPr>
        <w:lastRenderedPageBreak/>
        <w:t>本项目的建设运行不会突破</w:t>
      </w:r>
      <w:r w:rsidR="00DC62E5" w:rsidRPr="00E30AB1">
        <w:rPr>
          <w:rFonts w:hint="eastAsia"/>
          <w:color w:val="000000" w:themeColor="text1"/>
        </w:rPr>
        <w:t>巴中市</w:t>
      </w:r>
      <w:r w:rsidRPr="00E30AB1">
        <w:rPr>
          <w:color w:val="000000" w:themeColor="text1"/>
        </w:rPr>
        <w:t>能源资源、水资源、土地资源利用上线。</w:t>
      </w:r>
    </w:p>
    <w:p w14:paraId="03658261" w14:textId="603D6715" w:rsidR="006B7421" w:rsidRPr="00E30AB1" w:rsidRDefault="006B7421" w:rsidP="00B2708C">
      <w:pPr>
        <w:pStyle w:val="lwx-"/>
        <w:numPr>
          <w:ilvl w:val="0"/>
          <w:numId w:val="42"/>
        </w:numPr>
        <w:ind w:firstLineChars="0"/>
        <w:rPr>
          <w:color w:val="000000" w:themeColor="text1"/>
        </w:rPr>
      </w:pPr>
      <w:r w:rsidRPr="00E30AB1">
        <w:rPr>
          <w:color w:val="000000" w:themeColor="text1"/>
        </w:rPr>
        <w:t>环境准入负面清单</w:t>
      </w:r>
    </w:p>
    <w:p w14:paraId="43903D7F" w14:textId="3AABECEE" w:rsidR="00340204" w:rsidRPr="00E30AB1" w:rsidRDefault="00340204" w:rsidP="00F67BE7">
      <w:pPr>
        <w:pStyle w:val="lwx-"/>
        <w:ind w:firstLine="480"/>
        <w:rPr>
          <w:color w:val="000000" w:themeColor="text1"/>
        </w:rPr>
      </w:pPr>
      <w:r w:rsidRPr="00E30AB1">
        <w:rPr>
          <w:rFonts w:hint="eastAsia"/>
          <w:color w:val="000000" w:themeColor="text1"/>
        </w:rPr>
        <w:t>项目所在管控单元的普适性清单管控要求为巴中市普适性要求，</w:t>
      </w:r>
      <w:r w:rsidR="00F67BE7" w:rsidRPr="00E30AB1">
        <w:rPr>
          <w:rFonts w:hint="eastAsia"/>
          <w:color w:val="000000" w:themeColor="text1"/>
        </w:rPr>
        <w:t>所在单元级管控要求为</w:t>
      </w:r>
      <w:r w:rsidR="00F67BE7" w:rsidRPr="00E30AB1">
        <w:rPr>
          <w:color w:val="000000" w:themeColor="text1"/>
        </w:rPr>
        <w:t>巴州区要素重点管控单元</w:t>
      </w:r>
      <w:r w:rsidR="00F67BE7" w:rsidRPr="00E30AB1">
        <w:rPr>
          <w:rFonts w:hint="eastAsia"/>
          <w:color w:val="000000" w:themeColor="text1"/>
        </w:rPr>
        <w:t>（代码：</w:t>
      </w:r>
      <w:r w:rsidR="00F67BE7" w:rsidRPr="00E30AB1">
        <w:rPr>
          <w:color w:val="000000" w:themeColor="text1"/>
        </w:rPr>
        <w:t>ZH51190220007</w:t>
      </w:r>
      <w:r w:rsidR="00F67BE7" w:rsidRPr="00E30AB1">
        <w:rPr>
          <w:rFonts w:hint="eastAsia"/>
          <w:color w:val="000000" w:themeColor="text1"/>
        </w:rPr>
        <w:t>）</w:t>
      </w:r>
      <w:r w:rsidR="004F648A" w:rsidRPr="00E30AB1">
        <w:rPr>
          <w:rFonts w:hint="eastAsia"/>
          <w:color w:val="000000" w:themeColor="text1"/>
        </w:rPr>
        <w:t>管控要求。</w:t>
      </w:r>
      <w:r w:rsidR="004C5874" w:rsidRPr="00E30AB1">
        <w:rPr>
          <w:rFonts w:hint="eastAsia"/>
          <w:color w:val="000000" w:themeColor="text1"/>
        </w:rPr>
        <w:t>根据查询，本项目与以上两方面管控要求的符合性分析详见下表。</w:t>
      </w:r>
    </w:p>
    <w:p w14:paraId="6862DB67" w14:textId="77777777" w:rsidR="00E93842" w:rsidRPr="00E30AB1" w:rsidRDefault="00E93842" w:rsidP="00684F38">
      <w:pPr>
        <w:ind w:firstLine="480"/>
        <w:rPr>
          <w:color w:val="000000" w:themeColor="text1"/>
        </w:rPr>
      </w:pPr>
    </w:p>
    <w:p w14:paraId="3A27E71E" w14:textId="77777777" w:rsidR="002546F6" w:rsidRPr="00E30AB1" w:rsidRDefault="002546F6" w:rsidP="006B7421">
      <w:pPr>
        <w:pStyle w:val="lwx-"/>
        <w:ind w:firstLine="480"/>
        <w:rPr>
          <w:color w:val="000000" w:themeColor="text1"/>
        </w:rPr>
        <w:sectPr w:rsidR="002546F6" w:rsidRPr="00E30AB1" w:rsidSect="000E050B">
          <w:pgSz w:w="11906" w:h="16838"/>
          <w:pgMar w:top="1418" w:right="1418" w:bottom="1418" w:left="1418" w:header="851" w:footer="992" w:gutter="0"/>
          <w:cols w:space="425"/>
          <w:docGrid w:type="lines" w:linePitch="326"/>
        </w:sectPr>
      </w:pPr>
    </w:p>
    <w:p w14:paraId="08B3AA43" w14:textId="524360D5" w:rsidR="002546F6" w:rsidRPr="00E30AB1" w:rsidRDefault="002546F6" w:rsidP="00614015">
      <w:pPr>
        <w:pStyle w:val="lwx"/>
        <w:spacing w:before="163"/>
        <w:rPr>
          <w:color w:val="000000" w:themeColor="text1"/>
        </w:rPr>
      </w:pPr>
      <w:r w:rsidRPr="00E30AB1">
        <w:rPr>
          <w:color w:val="000000" w:themeColor="text1"/>
        </w:rPr>
        <w:lastRenderedPageBreak/>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2</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6</w:t>
      </w:r>
      <w:r w:rsidR="001D4138" w:rsidRPr="00E30AB1">
        <w:rPr>
          <w:color w:val="000000" w:themeColor="text1"/>
        </w:rPr>
        <w:fldChar w:fldCharType="end"/>
      </w:r>
      <w:r w:rsidR="00327783" w:rsidRPr="00E30AB1">
        <w:rPr>
          <w:color w:val="000000" w:themeColor="text1"/>
        </w:rPr>
        <w:t>巴州区要素重点管控单元</w:t>
      </w:r>
      <w:r w:rsidRPr="00E30AB1">
        <w:rPr>
          <w:color w:val="000000" w:themeColor="text1"/>
        </w:rPr>
        <w:t>符合性分析</w:t>
      </w:r>
    </w:p>
    <w:tbl>
      <w:tblPr>
        <w:tblW w:w="5000" w:type="pct"/>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760"/>
        <w:gridCol w:w="500"/>
        <w:gridCol w:w="710"/>
        <w:gridCol w:w="710"/>
        <w:gridCol w:w="707"/>
        <w:gridCol w:w="1277"/>
        <w:gridCol w:w="6662"/>
        <w:gridCol w:w="2132"/>
        <w:gridCol w:w="514"/>
      </w:tblGrid>
      <w:tr w:rsidR="00E30AB1" w:rsidRPr="00E30AB1" w14:paraId="12FB79AD" w14:textId="77777777" w:rsidTr="00EF4C54">
        <w:trPr>
          <w:trHeight w:val="20"/>
          <w:tblHeader/>
          <w:jc w:val="center"/>
        </w:trPr>
        <w:tc>
          <w:tcPr>
            <w:tcW w:w="272" w:type="pct"/>
            <w:shd w:val="clear" w:color="auto" w:fill="auto"/>
            <w:vAlign w:val="center"/>
          </w:tcPr>
          <w:p w14:paraId="45F44442" w14:textId="77777777" w:rsidR="00BE77F5" w:rsidRPr="00E30AB1" w:rsidRDefault="00BE77F5" w:rsidP="00895D58">
            <w:pPr>
              <w:pStyle w:val="lwx1"/>
              <w:rPr>
                <w:rFonts w:cs="Times New Roman"/>
                <w:color w:val="000000" w:themeColor="text1"/>
                <w:lang w:eastAsia="en-US"/>
              </w:rPr>
            </w:pPr>
            <w:r w:rsidRPr="00E30AB1">
              <w:rPr>
                <w:rFonts w:cs="Times New Roman"/>
                <w:color w:val="000000" w:themeColor="text1"/>
                <w:lang w:eastAsia="en-US"/>
              </w:rPr>
              <w:t>环境管控</w:t>
            </w:r>
            <w:r w:rsidRPr="00E30AB1">
              <w:rPr>
                <w:rFonts w:cs="Times New Roman"/>
                <w:color w:val="000000" w:themeColor="text1"/>
              </w:rPr>
              <w:t>单元</w:t>
            </w:r>
            <w:r w:rsidRPr="00E30AB1">
              <w:rPr>
                <w:rFonts w:cs="Times New Roman"/>
                <w:color w:val="000000" w:themeColor="text1"/>
                <w:lang w:eastAsia="en-US"/>
              </w:rPr>
              <w:t>编码</w:t>
            </w:r>
          </w:p>
        </w:tc>
        <w:tc>
          <w:tcPr>
            <w:tcW w:w="179" w:type="pct"/>
            <w:shd w:val="clear" w:color="auto" w:fill="auto"/>
            <w:vAlign w:val="center"/>
          </w:tcPr>
          <w:p w14:paraId="46EB73C3" w14:textId="77777777" w:rsidR="00BE77F5" w:rsidRPr="00E30AB1" w:rsidRDefault="00BE77F5" w:rsidP="00895D58">
            <w:pPr>
              <w:pStyle w:val="lwx1"/>
              <w:rPr>
                <w:rFonts w:cs="Times New Roman"/>
                <w:color w:val="000000" w:themeColor="text1"/>
                <w:lang w:eastAsia="en-US"/>
              </w:rPr>
            </w:pPr>
            <w:r w:rsidRPr="00E30AB1">
              <w:rPr>
                <w:rFonts w:cs="Times New Roman"/>
                <w:color w:val="000000" w:themeColor="text1"/>
              </w:rPr>
              <w:t>名称</w:t>
            </w:r>
          </w:p>
        </w:tc>
        <w:tc>
          <w:tcPr>
            <w:tcW w:w="254" w:type="pct"/>
            <w:shd w:val="clear" w:color="auto" w:fill="auto"/>
          </w:tcPr>
          <w:p w14:paraId="51C4ED3C" w14:textId="77777777" w:rsidR="00BE77F5" w:rsidRPr="00E30AB1" w:rsidRDefault="00BE77F5" w:rsidP="00895D58">
            <w:pPr>
              <w:pStyle w:val="lwx1"/>
              <w:rPr>
                <w:rFonts w:cs="Times New Roman"/>
                <w:color w:val="000000" w:themeColor="text1"/>
                <w:kern w:val="0"/>
              </w:rPr>
            </w:pPr>
            <w:r w:rsidRPr="00E30AB1">
              <w:rPr>
                <w:rFonts w:cs="Times New Roman"/>
                <w:color w:val="000000" w:themeColor="text1"/>
              </w:rPr>
              <w:t>环境管控单元分类</w:t>
            </w:r>
          </w:p>
        </w:tc>
        <w:tc>
          <w:tcPr>
            <w:tcW w:w="964" w:type="pct"/>
            <w:gridSpan w:val="3"/>
            <w:shd w:val="clear" w:color="auto" w:fill="auto"/>
            <w:vAlign w:val="center"/>
          </w:tcPr>
          <w:p w14:paraId="0ACDF822" w14:textId="77777777" w:rsidR="00BE77F5" w:rsidRPr="00E30AB1" w:rsidRDefault="00BE77F5" w:rsidP="00A23779">
            <w:pPr>
              <w:pStyle w:val="lwx1"/>
              <w:rPr>
                <w:color w:val="000000" w:themeColor="text1"/>
              </w:rPr>
            </w:pPr>
            <w:r w:rsidRPr="00E30AB1">
              <w:rPr>
                <w:color w:val="000000" w:themeColor="text1"/>
              </w:rPr>
              <w:t>类别</w:t>
            </w:r>
          </w:p>
        </w:tc>
        <w:tc>
          <w:tcPr>
            <w:tcW w:w="2384" w:type="pct"/>
            <w:shd w:val="clear" w:color="auto" w:fill="auto"/>
            <w:vAlign w:val="center"/>
          </w:tcPr>
          <w:p w14:paraId="1AB4E1F5" w14:textId="77777777" w:rsidR="00BE77F5" w:rsidRPr="00E30AB1" w:rsidRDefault="00BE77F5" w:rsidP="00A23779">
            <w:pPr>
              <w:pStyle w:val="lwx1"/>
              <w:rPr>
                <w:color w:val="000000" w:themeColor="text1"/>
              </w:rPr>
            </w:pPr>
            <w:r w:rsidRPr="00E30AB1">
              <w:rPr>
                <w:color w:val="000000" w:themeColor="text1"/>
              </w:rPr>
              <w:t>管控要求</w:t>
            </w:r>
          </w:p>
        </w:tc>
        <w:tc>
          <w:tcPr>
            <w:tcW w:w="763" w:type="pct"/>
            <w:shd w:val="clear" w:color="auto" w:fill="auto"/>
            <w:vAlign w:val="center"/>
          </w:tcPr>
          <w:p w14:paraId="284D30EC" w14:textId="77777777" w:rsidR="00BE77F5" w:rsidRPr="00E30AB1" w:rsidRDefault="00BE77F5" w:rsidP="00895D58">
            <w:pPr>
              <w:pStyle w:val="lwx1"/>
              <w:rPr>
                <w:rFonts w:cs="Times New Roman"/>
                <w:color w:val="000000" w:themeColor="text1"/>
                <w:kern w:val="0"/>
              </w:rPr>
            </w:pPr>
            <w:r w:rsidRPr="00E30AB1">
              <w:rPr>
                <w:rFonts w:cs="Times New Roman"/>
                <w:color w:val="000000" w:themeColor="text1"/>
                <w:kern w:val="0"/>
              </w:rPr>
              <w:t>本项目情况</w:t>
            </w:r>
          </w:p>
        </w:tc>
        <w:tc>
          <w:tcPr>
            <w:tcW w:w="184" w:type="pct"/>
            <w:shd w:val="clear" w:color="auto" w:fill="auto"/>
            <w:vAlign w:val="center"/>
          </w:tcPr>
          <w:p w14:paraId="345A9B10" w14:textId="77777777" w:rsidR="00BE77F5" w:rsidRPr="00E30AB1" w:rsidRDefault="00BE77F5" w:rsidP="00895D58">
            <w:pPr>
              <w:pStyle w:val="lwx1"/>
              <w:rPr>
                <w:rFonts w:cs="Times New Roman"/>
                <w:color w:val="000000" w:themeColor="text1"/>
                <w:kern w:val="0"/>
              </w:rPr>
            </w:pPr>
            <w:r w:rsidRPr="00E30AB1">
              <w:rPr>
                <w:rFonts w:cs="Times New Roman"/>
                <w:color w:val="000000" w:themeColor="text1"/>
                <w:kern w:val="0"/>
              </w:rPr>
              <w:t>符合性</w:t>
            </w:r>
          </w:p>
        </w:tc>
      </w:tr>
      <w:tr w:rsidR="00E30AB1" w:rsidRPr="00E30AB1" w14:paraId="639239B3" w14:textId="77777777" w:rsidTr="00EF4C54">
        <w:trPr>
          <w:trHeight w:val="20"/>
          <w:jc w:val="center"/>
        </w:trPr>
        <w:tc>
          <w:tcPr>
            <w:tcW w:w="272" w:type="pct"/>
            <w:vMerge w:val="restart"/>
            <w:shd w:val="clear" w:color="auto" w:fill="auto"/>
            <w:vAlign w:val="center"/>
          </w:tcPr>
          <w:p w14:paraId="5477928D" w14:textId="77777777" w:rsidR="005613D2" w:rsidRPr="00E30AB1" w:rsidRDefault="005613D2" w:rsidP="005613D2">
            <w:pPr>
              <w:pStyle w:val="lwx1"/>
              <w:rPr>
                <w:color w:val="000000" w:themeColor="text1"/>
              </w:rPr>
            </w:pPr>
            <w:r w:rsidRPr="00E30AB1">
              <w:rPr>
                <w:rFonts w:hint="eastAsia"/>
                <w:color w:val="000000" w:themeColor="text1"/>
              </w:rPr>
              <w:t>ZH51190220007</w:t>
            </w:r>
          </w:p>
        </w:tc>
        <w:tc>
          <w:tcPr>
            <w:tcW w:w="179" w:type="pct"/>
            <w:vMerge w:val="restart"/>
            <w:shd w:val="clear" w:color="auto" w:fill="auto"/>
            <w:vAlign w:val="center"/>
          </w:tcPr>
          <w:p w14:paraId="0A3E079D" w14:textId="77777777" w:rsidR="005613D2" w:rsidRPr="00E30AB1" w:rsidRDefault="005613D2" w:rsidP="005613D2">
            <w:pPr>
              <w:pStyle w:val="lwx1"/>
              <w:rPr>
                <w:color w:val="000000" w:themeColor="text1"/>
              </w:rPr>
            </w:pPr>
            <w:r w:rsidRPr="00E30AB1">
              <w:rPr>
                <w:color w:val="000000" w:themeColor="text1"/>
              </w:rPr>
              <w:t>巴中市</w:t>
            </w:r>
          </w:p>
        </w:tc>
        <w:tc>
          <w:tcPr>
            <w:tcW w:w="254" w:type="pct"/>
            <w:vMerge w:val="restart"/>
            <w:shd w:val="clear" w:color="auto" w:fill="auto"/>
            <w:vAlign w:val="center"/>
          </w:tcPr>
          <w:p w14:paraId="08B6C417" w14:textId="257F6AED" w:rsidR="005613D2" w:rsidRPr="00E30AB1" w:rsidRDefault="005613D2" w:rsidP="005613D2">
            <w:pPr>
              <w:pStyle w:val="lwx1"/>
              <w:rPr>
                <w:color w:val="000000" w:themeColor="text1"/>
              </w:rPr>
            </w:pPr>
            <w:r w:rsidRPr="00E30AB1">
              <w:rPr>
                <w:color w:val="000000" w:themeColor="text1"/>
              </w:rPr>
              <w:t>环境综合管控单元要素重点管控单元</w:t>
            </w:r>
          </w:p>
        </w:tc>
        <w:tc>
          <w:tcPr>
            <w:tcW w:w="254" w:type="pct"/>
            <w:vMerge w:val="restart"/>
            <w:shd w:val="clear" w:color="auto" w:fill="auto"/>
            <w:vAlign w:val="center"/>
          </w:tcPr>
          <w:p w14:paraId="668D66B8" w14:textId="77777777" w:rsidR="005613D2" w:rsidRPr="00E30AB1" w:rsidRDefault="005613D2" w:rsidP="005613D2">
            <w:pPr>
              <w:pStyle w:val="lwx1"/>
              <w:rPr>
                <w:color w:val="000000" w:themeColor="text1"/>
              </w:rPr>
            </w:pPr>
            <w:r w:rsidRPr="00E30AB1">
              <w:rPr>
                <w:color w:val="000000" w:themeColor="text1"/>
              </w:rPr>
              <w:t>普适性清单管控要求</w:t>
            </w:r>
          </w:p>
        </w:tc>
        <w:tc>
          <w:tcPr>
            <w:tcW w:w="253" w:type="pct"/>
            <w:vMerge w:val="restart"/>
            <w:shd w:val="clear" w:color="auto" w:fill="auto"/>
            <w:vAlign w:val="center"/>
          </w:tcPr>
          <w:p w14:paraId="59AA7BCE" w14:textId="77777777" w:rsidR="005613D2" w:rsidRPr="00E30AB1" w:rsidRDefault="005613D2" w:rsidP="005613D2">
            <w:pPr>
              <w:pStyle w:val="lwx1"/>
              <w:rPr>
                <w:color w:val="000000" w:themeColor="text1"/>
              </w:rPr>
            </w:pPr>
            <w:r w:rsidRPr="00E30AB1">
              <w:rPr>
                <w:color w:val="000000" w:themeColor="text1"/>
              </w:rPr>
              <w:t>空间布局约束</w:t>
            </w:r>
          </w:p>
        </w:tc>
        <w:tc>
          <w:tcPr>
            <w:tcW w:w="457" w:type="pct"/>
            <w:shd w:val="clear" w:color="auto" w:fill="auto"/>
            <w:vAlign w:val="center"/>
          </w:tcPr>
          <w:p w14:paraId="7C5C7B4E" w14:textId="77777777" w:rsidR="005613D2" w:rsidRPr="00E30AB1" w:rsidRDefault="005613D2" w:rsidP="005613D2">
            <w:pPr>
              <w:pStyle w:val="lwx1"/>
              <w:rPr>
                <w:color w:val="000000" w:themeColor="text1"/>
              </w:rPr>
            </w:pPr>
            <w:r w:rsidRPr="00E30AB1">
              <w:rPr>
                <w:color w:val="000000" w:themeColor="text1"/>
              </w:rPr>
              <w:t>禁止开发建设活动的要求</w:t>
            </w:r>
          </w:p>
        </w:tc>
        <w:tc>
          <w:tcPr>
            <w:tcW w:w="2384" w:type="pct"/>
            <w:shd w:val="clear" w:color="auto" w:fill="auto"/>
          </w:tcPr>
          <w:p w14:paraId="6756EF64" w14:textId="77777777" w:rsidR="007073E5" w:rsidRPr="00E30AB1" w:rsidRDefault="007073E5" w:rsidP="007073E5">
            <w:pPr>
              <w:pStyle w:val="lwx1"/>
              <w:jc w:val="both"/>
              <w:rPr>
                <w:color w:val="000000" w:themeColor="text1"/>
              </w:rPr>
            </w:pPr>
            <w:r w:rsidRPr="00E30AB1">
              <w:rPr>
                <w:rFonts w:hint="eastAsia"/>
                <w:color w:val="000000" w:themeColor="text1"/>
              </w:rPr>
              <w:t>-</w:t>
            </w:r>
            <w:r w:rsidRPr="00E30AB1">
              <w:rPr>
                <w:rFonts w:hint="eastAsia"/>
                <w:color w:val="000000" w:themeColor="text1"/>
              </w:rPr>
              <w:t>禁止在法律法规规定的禁采区内新建矿山；禁止土法采、选、冶严重污染环境的矿产资源。</w:t>
            </w:r>
          </w:p>
          <w:p w14:paraId="0D2ABCA7" w14:textId="563631BD" w:rsidR="007073E5" w:rsidRPr="00E30AB1" w:rsidRDefault="007073E5" w:rsidP="007073E5">
            <w:pPr>
              <w:pStyle w:val="lwx1"/>
              <w:jc w:val="both"/>
              <w:rPr>
                <w:color w:val="000000" w:themeColor="text1"/>
              </w:rPr>
            </w:pPr>
            <w:r w:rsidRPr="00E30AB1">
              <w:rPr>
                <w:rFonts w:hint="eastAsia"/>
                <w:color w:val="000000" w:themeColor="text1"/>
              </w:rPr>
              <w:t>-</w:t>
            </w:r>
            <w:r w:rsidRPr="00E30AB1">
              <w:rPr>
                <w:rFonts w:hint="eastAsia"/>
                <w:color w:val="000000" w:themeColor="text1"/>
              </w:rPr>
              <w:t>涉及基本农田的区域，除法律规定的重点建设项目选址确实无法避让外，其他任何建设不得占用</w:t>
            </w:r>
            <w:r w:rsidR="009442F4" w:rsidRPr="00E30AB1">
              <w:rPr>
                <w:rFonts w:hint="eastAsia"/>
                <w:color w:val="000000" w:themeColor="text1"/>
              </w:rPr>
              <w:t>。</w:t>
            </w:r>
          </w:p>
          <w:p w14:paraId="3B9406AB" w14:textId="77777777" w:rsidR="007073E5" w:rsidRPr="00E30AB1" w:rsidRDefault="007073E5" w:rsidP="007073E5">
            <w:pPr>
              <w:pStyle w:val="lwx1"/>
              <w:jc w:val="both"/>
              <w:rPr>
                <w:color w:val="000000" w:themeColor="text1"/>
              </w:rPr>
            </w:pPr>
            <w:r w:rsidRPr="00E30AB1">
              <w:rPr>
                <w:rFonts w:hint="eastAsia"/>
                <w:color w:val="000000" w:themeColor="text1"/>
              </w:rPr>
              <w:t>-</w:t>
            </w:r>
            <w:r w:rsidRPr="00E30AB1">
              <w:rPr>
                <w:rFonts w:hint="eastAsia"/>
                <w:color w:val="000000" w:themeColor="text1"/>
              </w:rPr>
              <w:t>禁止在长江干支流岸线一公里范围内新建、扩建化工园区和化工项目。</w:t>
            </w:r>
          </w:p>
          <w:p w14:paraId="38D0AA35" w14:textId="77777777" w:rsidR="007073E5" w:rsidRPr="00E30AB1" w:rsidRDefault="007073E5" w:rsidP="007073E5">
            <w:pPr>
              <w:pStyle w:val="lwx1"/>
              <w:jc w:val="both"/>
              <w:rPr>
                <w:color w:val="000000" w:themeColor="text1"/>
              </w:rPr>
            </w:pPr>
            <w:r w:rsidRPr="00E30AB1">
              <w:rPr>
                <w:rFonts w:hint="eastAsia"/>
                <w:color w:val="000000" w:themeColor="text1"/>
              </w:rPr>
              <w:t>-</w:t>
            </w:r>
            <w:r w:rsidRPr="00E30AB1">
              <w:rPr>
                <w:rFonts w:hint="eastAsia"/>
                <w:color w:val="000000" w:themeColor="text1"/>
              </w:rPr>
              <w:t>禁止在长江干流岸线三公里范围内和重要支流岸线一公里范围内新建、改建、扩建尾矿库、冶炼渣库、磷石膏库，以提升安全、生态环境保护水平为目的的改建除外。</w:t>
            </w:r>
          </w:p>
          <w:p w14:paraId="381E9629" w14:textId="77777777" w:rsidR="007073E5" w:rsidRPr="00E30AB1" w:rsidRDefault="007073E5" w:rsidP="007073E5">
            <w:pPr>
              <w:pStyle w:val="lwx1"/>
              <w:jc w:val="both"/>
              <w:rPr>
                <w:color w:val="000000" w:themeColor="text1"/>
              </w:rPr>
            </w:pPr>
            <w:r w:rsidRPr="00E30AB1">
              <w:rPr>
                <w:rFonts w:hint="eastAsia"/>
                <w:color w:val="000000" w:themeColor="text1"/>
              </w:rPr>
              <w:t>-</w:t>
            </w:r>
            <w:r w:rsidRPr="00E30AB1">
              <w:rPr>
                <w:rFonts w:hint="eastAsia"/>
                <w:color w:val="000000" w:themeColor="text1"/>
              </w:rPr>
              <w:t>禁止在长江流域河湖管理范围内倾倒、填埋、堆放、弃置、处理固体废物。</w:t>
            </w:r>
          </w:p>
          <w:p w14:paraId="087373BF" w14:textId="77777777" w:rsidR="007073E5" w:rsidRPr="00E30AB1" w:rsidRDefault="007073E5" w:rsidP="007073E5">
            <w:pPr>
              <w:pStyle w:val="lwx1"/>
              <w:jc w:val="both"/>
              <w:rPr>
                <w:color w:val="000000" w:themeColor="text1"/>
              </w:rPr>
            </w:pPr>
            <w:r w:rsidRPr="00E30AB1">
              <w:rPr>
                <w:rFonts w:hint="eastAsia"/>
                <w:color w:val="000000" w:themeColor="text1"/>
              </w:rPr>
              <w:t>-</w:t>
            </w:r>
            <w:r w:rsidRPr="00E30AB1">
              <w:rPr>
                <w:rFonts w:hint="eastAsia"/>
                <w:color w:val="000000" w:themeColor="text1"/>
              </w:rPr>
              <w:t>畜禽养殖严格按照区县畜禽养殖区域划定方案执行，依法关闭或搬迁禁养区内的畜禽养殖场（小区）或养殖专业户。</w:t>
            </w:r>
          </w:p>
          <w:p w14:paraId="22380F9E" w14:textId="502C197D" w:rsidR="005613D2" w:rsidRPr="00E30AB1" w:rsidRDefault="007073E5" w:rsidP="007073E5">
            <w:pPr>
              <w:pStyle w:val="lwx1"/>
              <w:jc w:val="both"/>
              <w:rPr>
                <w:color w:val="000000" w:themeColor="text1"/>
                <w:lang w:val="zh-TW"/>
              </w:rPr>
            </w:pPr>
            <w:r w:rsidRPr="00E30AB1">
              <w:rPr>
                <w:rFonts w:hint="eastAsia"/>
                <w:color w:val="000000" w:themeColor="text1"/>
              </w:rPr>
              <w:t>-</w:t>
            </w:r>
            <w:r w:rsidRPr="00E30AB1">
              <w:rPr>
                <w:rFonts w:hint="eastAsia"/>
                <w:color w:val="000000" w:themeColor="text1"/>
              </w:rPr>
              <w:t>禁止在永久基本农田集中区域和其他需要特别保护的区域选址建设尾矿库、冶炼渣库、磷石膏库。</w:t>
            </w:r>
          </w:p>
        </w:tc>
        <w:tc>
          <w:tcPr>
            <w:tcW w:w="763" w:type="pct"/>
            <w:shd w:val="clear" w:color="auto" w:fill="auto"/>
            <w:vAlign w:val="center"/>
          </w:tcPr>
          <w:p w14:paraId="5BBBEDF3" w14:textId="4EDE928D" w:rsidR="005613D2" w:rsidRPr="00E30AB1" w:rsidRDefault="00BD0CAD" w:rsidP="002B5898">
            <w:pPr>
              <w:pStyle w:val="lwx1"/>
              <w:jc w:val="both"/>
              <w:rPr>
                <w:color w:val="000000" w:themeColor="text1"/>
              </w:rPr>
            </w:pPr>
            <w:r w:rsidRPr="00E30AB1">
              <w:rPr>
                <w:rFonts w:cs="Times New Roman"/>
                <w:color w:val="000000" w:themeColor="text1"/>
              </w:rPr>
              <w:t>本项目</w:t>
            </w:r>
            <w:r w:rsidRPr="00E30AB1">
              <w:rPr>
                <w:rFonts w:cs="Times New Roman" w:hint="eastAsia"/>
                <w:color w:val="000000" w:themeColor="text1"/>
              </w:rPr>
              <w:t>对现有巴中市生活垃圾填埋场进行扩容分区，用于</w:t>
            </w:r>
            <w:r w:rsidRPr="00E30AB1">
              <w:rPr>
                <w:color w:val="000000" w:themeColor="text1"/>
                <w:lang w:bidi="ar"/>
              </w:rPr>
              <w:t>巴中市城市生活垃圾焚烧发电厂</w:t>
            </w:r>
            <w:r w:rsidRPr="00E30AB1">
              <w:rPr>
                <w:rFonts w:hint="eastAsia"/>
                <w:color w:val="000000" w:themeColor="text1"/>
                <w:lang w:bidi="ar"/>
              </w:rPr>
              <w:t>飞灰填埋，</w:t>
            </w:r>
            <w:r w:rsidRPr="00E30AB1">
              <w:rPr>
                <w:color w:val="000000" w:themeColor="text1"/>
              </w:rPr>
              <w:t>属于</w:t>
            </w:r>
            <w:r w:rsidRPr="00E30AB1">
              <w:rPr>
                <w:rFonts w:hint="eastAsia"/>
                <w:color w:val="000000" w:themeColor="text1"/>
              </w:rPr>
              <w:t>固体废物处置设施建设。项目</w:t>
            </w:r>
            <w:r w:rsidR="008B0784" w:rsidRPr="00E30AB1">
              <w:rPr>
                <w:rFonts w:cs="Times New Roman" w:hint="eastAsia"/>
                <w:color w:val="000000" w:themeColor="text1"/>
              </w:rPr>
              <w:t>不占用基本农田。</w:t>
            </w:r>
            <w:r w:rsidR="000F11DF" w:rsidRPr="00E30AB1">
              <w:rPr>
                <w:rFonts w:hint="eastAsia"/>
                <w:color w:val="000000" w:themeColor="text1"/>
              </w:rPr>
              <w:t>项目</w:t>
            </w:r>
            <w:r w:rsidR="005613D2" w:rsidRPr="00E30AB1">
              <w:rPr>
                <w:color w:val="000000" w:themeColor="text1"/>
              </w:rPr>
              <w:t>不属于禁止开发建设的项目。</w:t>
            </w:r>
          </w:p>
        </w:tc>
        <w:tc>
          <w:tcPr>
            <w:tcW w:w="184" w:type="pct"/>
            <w:shd w:val="clear" w:color="auto" w:fill="auto"/>
            <w:vAlign w:val="center"/>
          </w:tcPr>
          <w:p w14:paraId="53A45D0A" w14:textId="77777777" w:rsidR="005613D2" w:rsidRPr="00E30AB1" w:rsidRDefault="005613D2" w:rsidP="005613D2">
            <w:pPr>
              <w:pStyle w:val="lwx1"/>
              <w:rPr>
                <w:rFonts w:cs="Times New Roman"/>
                <w:color w:val="000000" w:themeColor="text1"/>
                <w:spacing w:val="-1"/>
              </w:rPr>
            </w:pPr>
            <w:r w:rsidRPr="00E30AB1">
              <w:rPr>
                <w:rFonts w:cs="Times New Roman"/>
                <w:color w:val="000000" w:themeColor="text1"/>
                <w:spacing w:val="-1"/>
              </w:rPr>
              <w:t>符合</w:t>
            </w:r>
          </w:p>
        </w:tc>
      </w:tr>
      <w:tr w:rsidR="00E30AB1" w:rsidRPr="00E30AB1" w14:paraId="2461BE4B" w14:textId="77777777" w:rsidTr="00EF4C54">
        <w:trPr>
          <w:trHeight w:val="20"/>
          <w:jc w:val="center"/>
        </w:trPr>
        <w:tc>
          <w:tcPr>
            <w:tcW w:w="272" w:type="pct"/>
            <w:vMerge/>
            <w:shd w:val="clear" w:color="auto" w:fill="auto"/>
            <w:vAlign w:val="center"/>
          </w:tcPr>
          <w:p w14:paraId="7BBC6589" w14:textId="77777777" w:rsidR="007A3E38" w:rsidRPr="00E30AB1" w:rsidRDefault="007A3E38" w:rsidP="005613D2">
            <w:pPr>
              <w:pStyle w:val="lwx1"/>
              <w:rPr>
                <w:rFonts w:cs="Times New Roman"/>
                <w:color w:val="000000" w:themeColor="text1"/>
                <w:kern w:val="0"/>
              </w:rPr>
            </w:pPr>
          </w:p>
        </w:tc>
        <w:tc>
          <w:tcPr>
            <w:tcW w:w="179" w:type="pct"/>
            <w:vMerge/>
            <w:shd w:val="clear" w:color="auto" w:fill="auto"/>
          </w:tcPr>
          <w:p w14:paraId="05902CFD" w14:textId="77777777" w:rsidR="007A3E38" w:rsidRPr="00E30AB1" w:rsidRDefault="007A3E38" w:rsidP="005613D2">
            <w:pPr>
              <w:pStyle w:val="lwx1"/>
              <w:rPr>
                <w:rFonts w:cs="Times New Roman"/>
                <w:color w:val="000000" w:themeColor="text1"/>
                <w:kern w:val="0"/>
              </w:rPr>
            </w:pPr>
          </w:p>
        </w:tc>
        <w:tc>
          <w:tcPr>
            <w:tcW w:w="254" w:type="pct"/>
            <w:vMerge/>
            <w:shd w:val="clear" w:color="auto" w:fill="auto"/>
          </w:tcPr>
          <w:p w14:paraId="071A8EE6" w14:textId="77777777" w:rsidR="007A3E38" w:rsidRPr="00E30AB1" w:rsidRDefault="007A3E38" w:rsidP="005613D2">
            <w:pPr>
              <w:pStyle w:val="lwx1"/>
              <w:rPr>
                <w:rFonts w:cs="Times New Roman"/>
                <w:color w:val="000000" w:themeColor="text1"/>
                <w:kern w:val="0"/>
              </w:rPr>
            </w:pPr>
          </w:p>
        </w:tc>
        <w:tc>
          <w:tcPr>
            <w:tcW w:w="254" w:type="pct"/>
            <w:vMerge/>
            <w:shd w:val="clear" w:color="auto" w:fill="auto"/>
            <w:vAlign w:val="center"/>
          </w:tcPr>
          <w:p w14:paraId="20E8CEBF" w14:textId="77777777" w:rsidR="007A3E38" w:rsidRPr="00E30AB1" w:rsidRDefault="007A3E38" w:rsidP="005613D2">
            <w:pPr>
              <w:pStyle w:val="lwx1"/>
              <w:rPr>
                <w:color w:val="000000" w:themeColor="text1"/>
              </w:rPr>
            </w:pPr>
          </w:p>
        </w:tc>
        <w:tc>
          <w:tcPr>
            <w:tcW w:w="253" w:type="pct"/>
            <w:vMerge/>
            <w:shd w:val="clear" w:color="auto" w:fill="auto"/>
            <w:vAlign w:val="center"/>
          </w:tcPr>
          <w:p w14:paraId="1E5029EA" w14:textId="77777777" w:rsidR="007A3E38" w:rsidRPr="00E30AB1" w:rsidRDefault="007A3E38" w:rsidP="005613D2">
            <w:pPr>
              <w:pStyle w:val="lwx1"/>
              <w:rPr>
                <w:color w:val="000000" w:themeColor="text1"/>
              </w:rPr>
            </w:pPr>
          </w:p>
        </w:tc>
        <w:tc>
          <w:tcPr>
            <w:tcW w:w="457" w:type="pct"/>
            <w:shd w:val="clear" w:color="auto" w:fill="auto"/>
            <w:vAlign w:val="center"/>
          </w:tcPr>
          <w:p w14:paraId="0464B627" w14:textId="77777777" w:rsidR="007A3E38" w:rsidRPr="00E30AB1" w:rsidRDefault="007A3E38" w:rsidP="005613D2">
            <w:pPr>
              <w:pStyle w:val="lwx1"/>
              <w:rPr>
                <w:color w:val="000000" w:themeColor="text1"/>
              </w:rPr>
            </w:pPr>
            <w:r w:rsidRPr="00E30AB1">
              <w:rPr>
                <w:color w:val="000000" w:themeColor="text1"/>
              </w:rPr>
              <w:t>限制开发建设活动的要求</w:t>
            </w:r>
          </w:p>
        </w:tc>
        <w:tc>
          <w:tcPr>
            <w:tcW w:w="2384" w:type="pct"/>
            <w:shd w:val="clear" w:color="auto" w:fill="auto"/>
            <w:vAlign w:val="center"/>
          </w:tcPr>
          <w:p w14:paraId="2C2B7DA3" w14:textId="77777777" w:rsidR="007A3E38" w:rsidRPr="00E30AB1" w:rsidRDefault="007A3E38" w:rsidP="00004EF8">
            <w:pPr>
              <w:pStyle w:val="lwx1"/>
              <w:jc w:val="both"/>
              <w:rPr>
                <w:color w:val="000000" w:themeColor="text1"/>
              </w:rPr>
            </w:pPr>
            <w:r w:rsidRPr="00E30AB1">
              <w:rPr>
                <w:rFonts w:hint="eastAsia"/>
                <w:color w:val="000000" w:themeColor="text1"/>
              </w:rPr>
              <w:t>1.</w:t>
            </w:r>
            <w:r w:rsidRPr="00E30AB1">
              <w:rPr>
                <w:rFonts w:hint="eastAsia"/>
                <w:color w:val="000000" w:themeColor="text1"/>
              </w:rPr>
              <w:t>大气环境布局敏感重点管控区：（</w:t>
            </w:r>
            <w:r w:rsidRPr="00E30AB1">
              <w:rPr>
                <w:rFonts w:hint="eastAsia"/>
                <w:color w:val="000000" w:themeColor="text1"/>
              </w:rPr>
              <w:t>1</w:t>
            </w:r>
            <w:r w:rsidRPr="00E30AB1">
              <w:rPr>
                <w:rFonts w:hint="eastAsia"/>
                <w:color w:val="000000" w:themeColor="text1"/>
              </w:rPr>
              <w:t>）坚决遏制高耗能、高排放、低水平项目盲目发展，严格落实国家和四川省产业规划、产业政策、规划环评，以及产能置换、煤炭消费减量替代、区域污染物削减等要求，坚决叫停不符合要求的高耗能、高排放、低水平项目。</w:t>
            </w:r>
          </w:p>
          <w:p w14:paraId="1B7FB1DB" w14:textId="77777777" w:rsidR="007A3E38" w:rsidRPr="00E30AB1" w:rsidRDefault="007A3E38" w:rsidP="00004EF8">
            <w:pPr>
              <w:pStyle w:val="lwx1"/>
              <w:jc w:val="both"/>
              <w:rPr>
                <w:color w:val="000000" w:themeColor="text1"/>
              </w:rPr>
            </w:pPr>
            <w:r w:rsidRPr="00E30AB1">
              <w:rPr>
                <w:rFonts w:hint="eastAsia"/>
                <w:color w:val="000000" w:themeColor="text1"/>
              </w:rPr>
              <w:t>（</w:t>
            </w:r>
            <w:r w:rsidRPr="00E30AB1">
              <w:rPr>
                <w:rFonts w:hint="eastAsia"/>
                <w:color w:val="000000" w:themeColor="text1"/>
              </w:rPr>
              <w:t>2</w:t>
            </w:r>
            <w:r w:rsidRPr="00E30AB1">
              <w:rPr>
                <w:rFonts w:hint="eastAsia"/>
                <w:color w:val="000000" w:themeColor="text1"/>
              </w:rPr>
              <w:t>）提升高耗能项目能耗准入标准，能耗、物耗要达到清洁生产先进水平。严禁新增钢铁、焦化、炼油、电解铝、水泥、平板玻璃（不含光伏玻璃）等产能。</w:t>
            </w:r>
          </w:p>
          <w:p w14:paraId="0CD6D7A8" w14:textId="77777777" w:rsidR="007A3E38" w:rsidRPr="00E30AB1" w:rsidRDefault="007A3E38" w:rsidP="00004EF8">
            <w:pPr>
              <w:pStyle w:val="lwx1"/>
              <w:jc w:val="both"/>
              <w:rPr>
                <w:color w:val="000000" w:themeColor="text1"/>
              </w:rPr>
            </w:pPr>
            <w:r w:rsidRPr="00E30AB1">
              <w:rPr>
                <w:rFonts w:hint="eastAsia"/>
                <w:color w:val="000000" w:themeColor="text1"/>
              </w:rPr>
              <w:t>2.</w:t>
            </w:r>
            <w:r w:rsidRPr="00E30AB1">
              <w:rPr>
                <w:rFonts w:hint="eastAsia"/>
                <w:color w:val="000000" w:themeColor="text1"/>
              </w:rPr>
              <w:t>大气弱扩散重点管控区：强化落后产能退出机制，对能耗、环保、安全、技术达不到标准，生产不合格或淘汰类产品的企业和产能，依法予以关闭</w:t>
            </w:r>
            <w:r w:rsidRPr="00E30AB1">
              <w:rPr>
                <w:rFonts w:hint="eastAsia"/>
                <w:color w:val="000000" w:themeColor="text1"/>
              </w:rPr>
              <w:lastRenderedPageBreak/>
              <w:t>淘汰，推动重污染企业搬迁入园或依法关闭。对长江及重要支流沿线存在重大环境安全隐患的生产企业，加快推进就地改造异地迁建、关闭退出。开展差别化环境管理，对能耗、物耗、污染物排放等指标提出最严格管控要求，倒逼竞争乏力的产能退出。支持现有钢铁、水泥、焦化等废气排放量大的产业向有刚性需求、具有资源优势、环境容量允许的地区转移布局。</w:t>
            </w:r>
          </w:p>
          <w:p w14:paraId="26AC95DD" w14:textId="291C0B3E" w:rsidR="007A3E38" w:rsidRPr="00E30AB1" w:rsidRDefault="007A3E38" w:rsidP="00004EF8">
            <w:pPr>
              <w:pStyle w:val="lwx1"/>
              <w:jc w:val="both"/>
              <w:rPr>
                <w:color w:val="000000" w:themeColor="text1"/>
              </w:rPr>
            </w:pPr>
            <w:r w:rsidRPr="00E30AB1">
              <w:rPr>
                <w:rFonts w:hint="eastAsia"/>
                <w:color w:val="000000" w:themeColor="text1"/>
              </w:rPr>
              <w:t>3.</w:t>
            </w:r>
            <w:r w:rsidRPr="00E30AB1">
              <w:rPr>
                <w:rFonts w:hint="eastAsia"/>
                <w:color w:val="000000" w:themeColor="text1"/>
              </w:rPr>
              <w:t>水环境农业污染重点管控区：（</w:t>
            </w:r>
            <w:r w:rsidRPr="00E30AB1">
              <w:rPr>
                <w:rFonts w:hint="eastAsia"/>
                <w:color w:val="000000" w:themeColor="text1"/>
              </w:rPr>
              <w:t>1</w:t>
            </w:r>
            <w:r w:rsidRPr="00E30AB1">
              <w:rPr>
                <w:rFonts w:hint="eastAsia"/>
                <w:color w:val="000000" w:themeColor="text1"/>
              </w:rPr>
              <w:t>）稳步推进建制镇污水处理设施建设，适当预留发展空间，宜集中则集中，宜分散则分散。农村生活污水处理设施排水执行《农村生活污水处理设施水污染物排放标准》（</w:t>
            </w:r>
            <w:r w:rsidRPr="00E30AB1">
              <w:rPr>
                <w:rFonts w:hint="eastAsia"/>
                <w:color w:val="000000" w:themeColor="text1"/>
              </w:rPr>
              <w:t>DB 51 2626-2019</w:t>
            </w:r>
            <w:r w:rsidRPr="00E30AB1">
              <w:rPr>
                <w:rFonts w:hint="eastAsia"/>
                <w:color w:val="000000" w:themeColor="text1"/>
              </w:rPr>
              <w:t>）要求。（</w:t>
            </w:r>
            <w:r w:rsidRPr="00E30AB1">
              <w:rPr>
                <w:rFonts w:hint="eastAsia"/>
                <w:color w:val="000000" w:themeColor="text1"/>
              </w:rPr>
              <w:t>2</w:t>
            </w:r>
            <w:r w:rsidRPr="00E30AB1">
              <w:rPr>
                <w:rFonts w:hint="eastAsia"/>
                <w:color w:val="000000" w:themeColor="text1"/>
              </w:rPr>
              <w:t>）深入推进化肥减量增效。鼓励以循环利用与生态净化相结合的方式控制种植业污染，农企合作推进测土配方施肥。</w:t>
            </w:r>
          </w:p>
        </w:tc>
        <w:tc>
          <w:tcPr>
            <w:tcW w:w="763" w:type="pct"/>
            <w:vMerge w:val="restart"/>
            <w:shd w:val="clear" w:color="auto" w:fill="auto"/>
            <w:vAlign w:val="center"/>
          </w:tcPr>
          <w:p w14:paraId="45FE12C1" w14:textId="238250BC" w:rsidR="007A3E38" w:rsidRPr="00E30AB1" w:rsidRDefault="007A3E38" w:rsidP="00BC4EDD">
            <w:pPr>
              <w:pStyle w:val="lwx1"/>
              <w:rPr>
                <w:rFonts w:cs="Times New Roman"/>
                <w:color w:val="000000" w:themeColor="text1"/>
                <w:kern w:val="0"/>
              </w:rPr>
            </w:pPr>
            <w:r w:rsidRPr="00E30AB1">
              <w:rPr>
                <w:rFonts w:cs="Times New Roman"/>
                <w:color w:val="000000" w:themeColor="text1"/>
              </w:rPr>
              <w:lastRenderedPageBreak/>
              <w:t>本项目为</w:t>
            </w:r>
            <w:r w:rsidRPr="00E30AB1">
              <w:rPr>
                <w:rFonts w:cs="Times New Roman" w:hint="eastAsia"/>
                <w:color w:val="000000" w:themeColor="text1"/>
              </w:rPr>
              <w:t>固化飞灰填埋场，</w:t>
            </w:r>
            <w:r w:rsidRPr="00E30AB1">
              <w:rPr>
                <w:color w:val="000000" w:themeColor="text1"/>
              </w:rPr>
              <w:t>属于环境</w:t>
            </w:r>
            <w:r w:rsidRPr="00E30AB1">
              <w:rPr>
                <w:rFonts w:cs="Times New Roman"/>
                <w:color w:val="000000" w:themeColor="text1"/>
              </w:rPr>
              <w:t>卫生管理类</w:t>
            </w:r>
            <w:r w:rsidRPr="00E30AB1">
              <w:rPr>
                <w:rFonts w:cs="Times New Roman" w:hint="eastAsia"/>
                <w:color w:val="000000" w:themeColor="text1"/>
              </w:rPr>
              <w:t>，</w:t>
            </w:r>
            <w:r w:rsidRPr="00E30AB1">
              <w:rPr>
                <w:rFonts w:cs="Times New Roman"/>
                <w:color w:val="000000" w:themeColor="text1"/>
              </w:rPr>
              <w:t>本项目不属于限制开发区域。</w:t>
            </w:r>
          </w:p>
        </w:tc>
        <w:tc>
          <w:tcPr>
            <w:tcW w:w="184" w:type="pct"/>
            <w:shd w:val="clear" w:color="auto" w:fill="auto"/>
            <w:vAlign w:val="center"/>
          </w:tcPr>
          <w:p w14:paraId="3F225D4A" w14:textId="77777777" w:rsidR="007A3E38" w:rsidRPr="00E30AB1" w:rsidRDefault="007A3E38" w:rsidP="005613D2">
            <w:pPr>
              <w:pStyle w:val="lwx1"/>
              <w:rPr>
                <w:rFonts w:cs="Times New Roman"/>
                <w:color w:val="000000" w:themeColor="text1"/>
                <w:spacing w:val="-1"/>
              </w:rPr>
            </w:pPr>
            <w:r w:rsidRPr="00E30AB1">
              <w:rPr>
                <w:rFonts w:cs="Times New Roman"/>
                <w:color w:val="000000" w:themeColor="text1"/>
                <w:spacing w:val="-1"/>
              </w:rPr>
              <w:t>符合</w:t>
            </w:r>
          </w:p>
        </w:tc>
      </w:tr>
      <w:tr w:rsidR="00E30AB1" w:rsidRPr="00E30AB1" w14:paraId="6AB10E3A" w14:textId="77777777" w:rsidTr="00EF4C54">
        <w:trPr>
          <w:trHeight w:val="20"/>
          <w:jc w:val="center"/>
        </w:trPr>
        <w:tc>
          <w:tcPr>
            <w:tcW w:w="272" w:type="pct"/>
            <w:vMerge/>
            <w:shd w:val="clear" w:color="auto" w:fill="auto"/>
            <w:vAlign w:val="center"/>
          </w:tcPr>
          <w:p w14:paraId="54CE17FD" w14:textId="77777777" w:rsidR="007A3E38" w:rsidRPr="00E30AB1" w:rsidRDefault="007A3E38" w:rsidP="005613D2">
            <w:pPr>
              <w:pStyle w:val="lwx1"/>
              <w:rPr>
                <w:rFonts w:cs="Times New Roman"/>
                <w:color w:val="000000" w:themeColor="text1"/>
                <w:kern w:val="0"/>
              </w:rPr>
            </w:pPr>
          </w:p>
        </w:tc>
        <w:tc>
          <w:tcPr>
            <w:tcW w:w="179" w:type="pct"/>
            <w:vMerge/>
            <w:shd w:val="clear" w:color="auto" w:fill="auto"/>
          </w:tcPr>
          <w:p w14:paraId="017B2F76" w14:textId="77777777" w:rsidR="007A3E38" w:rsidRPr="00E30AB1" w:rsidRDefault="007A3E38" w:rsidP="005613D2">
            <w:pPr>
              <w:pStyle w:val="lwx1"/>
              <w:rPr>
                <w:rFonts w:cs="Times New Roman"/>
                <w:color w:val="000000" w:themeColor="text1"/>
                <w:kern w:val="0"/>
              </w:rPr>
            </w:pPr>
          </w:p>
        </w:tc>
        <w:tc>
          <w:tcPr>
            <w:tcW w:w="254" w:type="pct"/>
            <w:vMerge/>
            <w:shd w:val="clear" w:color="auto" w:fill="auto"/>
          </w:tcPr>
          <w:p w14:paraId="6DD88094" w14:textId="77777777" w:rsidR="007A3E38" w:rsidRPr="00E30AB1" w:rsidRDefault="007A3E38" w:rsidP="005613D2">
            <w:pPr>
              <w:pStyle w:val="lwx1"/>
              <w:rPr>
                <w:rFonts w:cs="Times New Roman"/>
                <w:color w:val="000000" w:themeColor="text1"/>
                <w:kern w:val="0"/>
              </w:rPr>
            </w:pPr>
          </w:p>
        </w:tc>
        <w:tc>
          <w:tcPr>
            <w:tcW w:w="254" w:type="pct"/>
            <w:vMerge/>
            <w:shd w:val="clear" w:color="auto" w:fill="auto"/>
            <w:vAlign w:val="center"/>
          </w:tcPr>
          <w:p w14:paraId="25C9AF3F" w14:textId="77777777" w:rsidR="007A3E38" w:rsidRPr="00E30AB1" w:rsidRDefault="007A3E38" w:rsidP="005613D2">
            <w:pPr>
              <w:pStyle w:val="lwx1"/>
              <w:rPr>
                <w:color w:val="000000" w:themeColor="text1"/>
              </w:rPr>
            </w:pPr>
          </w:p>
        </w:tc>
        <w:tc>
          <w:tcPr>
            <w:tcW w:w="253" w:type="pct"/>
            <w:vMerge/>
            <w:shd w:val="clear" w:color="auto" w:fill="auto"/>
            <w:vAlign w:val="center"/>
          </w:tcPr>
          <w:p w14:paraId="4554BE1B" w14:textId="77777777" w:rsidR="007A3E38" w:rsidRPr="00E30AB1" w:rsidRDefault="007A3E38" w:rsidP="005613D2">
            <w:pPr>
              <w:pStyle w:val="lwx1"/>
              <w:rPr>
                <w:color w:val="000000" w:themeColor="text1"/>
              </w:rPr>
            </w:pPr>
          </w:p>
        </w:tc>
        <w:tc>
          <w:tcPr>
            <w:tcW w:w="457" w:type="pct"/>
            <w:shd w:val="clear" w:color="auto" w:fill="auto"/>
            <w:vAlign w:val="center"/>
          </w:tcPr>
          <w:p w14:paraId="5F0DF0D1" w14:textId="77777777" w:rsidR="007A3E38" w:rsidRPr="00E30AB1" w:rsidRDefault="007A3E38" w:rsidP="005613D2">
            <w:pPr>
              <w:pStyle w:val="lwx1"/>
              <w:rPr>
                <w:color w:val="000000" w:themeColor="text1"/>
              </w:rPr>
            </w:pPr>
            <w:r w:rsidRPr="00E30AB1">
              <w:rPr>
                <w:color w:val="000000" w:themeColor="text1"/>
              </w:rPr>
              <w:t>不符合空间布局要求活动的退出要求</w:t>
            </w:r>
          </w:p>
        </w:tc>
        <w:tc>
          <w:tcPr>
            <w:tcW w:w="2384" w:type="pct"/>
            <w:shd w:val="clear" w:color="auto" w:fill="auto"/>
            <w:vAlign w:val="center"/>
          </w:tcPr>
          <w:p w14:paraId="3E5C9DF1" w14:textId="77777777" w:rsidR="007A3E38" w:rsidRPr="00E30AB1" w:rsidRDefault="007A3E38" w:rsidP="005613D2">
            <w:pPr>
              <w:pStyle w:val="lwx1"/>
              <w:jc w:val="both"/>
              <w:rPr>
                <w:color w:val="000000" w:themeColor="text1"/>
              </w:rPr>
            </w:pPr>
            <w:r w:rsidRPr="00E30AB1">
              <w:rPr>
                <w:rFonts w:eastAsia="宋体"/>
                <w:color w:val="000000" w:themeColor="text1"/>
              </w:rPr>
              <w:t>全面取缔禁养区内规模化畜禽养殖场。</w:t>
            </w:r>
          </w:p>
          <w:p w14:paraId="0223F11C" w14:textId="77777777" w:rsidR="007A3E38" w:rsidRPr="00E30AB1" w:rsidRDefault="007A3E38" w:rsidP="005613D2">
            <w:pPr>
              <w:pStyle w:val="lwx1"/>
              <w:jc w:val="both"/>
              <w:rPr>
                <w:color w:val="000000" w:themeColor="text1"/>
              </w:rPr>
            </w:pPr>
            <w:r w:rsidRPr="00E30AB1">
              <w:rPr>
                <w:rFonts w:eastAsia="宋体"/>
                <w:color w:val="000000" w:themeColor="text1"/>
              </w:rPr>
              <w:t>-</w:t>
            </w:r>
            <w:r w:rsidRPr="00E30AB1">
              <w:rPr>
                <w:rFonts w:eastAsia="宋体"/>
                <w:color w:val="000000" w:themeColor="text1"/>
              </w:rPr>
              <w:t>针对现有水泥企业，强化污染治理和污染物减排，依法依规整治或搬迁。</w:t>
            </w:r>
          </w:p>
          <w:p w14:paraId="0690AAAB" w14:textId="37E56862" w:rsidR="007A3E38" w:rsidRPr="00E30AB1" w:rsidRDefault="007A3E38" w:rsidP="005613D2">
            <w:pPr>
              <w:pStyle w:val="lwx1"/>
              <w:jc w:val="both"/>
              <w:rPr>
                <w:b/>
                <w:color w:val="000000" w:themeColor="text1"/>
                <w:kern w:val="0"/>
              </w:rPr>
            </w:pPr>
            <w:r w:rsidRPr="00E30AB1">
              <w:rPr>
                <w:rFonts w:eastAsia="宋体"/>
                <w:color w:val="000000" w:themeColor="text1"/>
              </w:rPr>
              <w:t>-</w:t>
            </w:r>
            <w:r w:rsidRPr="00E30AB1">
              <w:rPr>
                <w:rFonts w:eastAsia="宋体"/>
                <w:color w:val="000000" w:themeColor="text1"/>
              </w:rPr>
              <w:t>严格执行《矿产资源开采管理办法》的相关规定。</w:t>
            </w:r>
          </w:p>
        </w:tc>
        <w:tc>
          <w:tcPr>
            <w:tcW w:w="763" w:type="pct"/>
            <w:vMerge/>
            <w:shd w:val="clear" w:color="auto" w:fill="auto"/>
            <w:vAlign w:val="center"/>
          </w:tcPr>
          <w:p w14:paraId="76F023D5" w14:textId="2081392B" w:rsidR="007A3E38" w:rsidRPr="00E30AB1" w:rsidRDefault="007A3E38" w:rsidP="005613D2">
            <w:pPr>
              <w:pStyle w:val="lwx1"/>
              <w:jc w:val="both"/>
              <w:rPr>
                <w:rFonts w:cs="Times New Roman"/>
                <w:color w:val="000000" w:themeColor="text1"/>
                <w:kern w:val="0"/>
              </w:rPr>
            </w:pPr>
          </w:p>
        </w:tc>
        <w:tc>
          <w:tcPr>
            <w:tcW w:w="184" w:type="pct"/>
            <w:shd w:val="clear" w:color="auto" w:fill="auto"/>
            <w:vAlign w:val="center"/>
          </w:tcPr>
          <w:p w14:paraId="759B87AE" w14:textId="77777777" w:rsidR="007A3E38" w:rsidRPr="00E30AB1" w:rsidRDefault="007A3E38" w:rsidP="005613D2">
            <w:pPr>
              <w:pStyle w:val="lwx1"/>
              <w:rPr>
                <w:rFonts w:cs="Times New Roman"/>
                <w:color w:val="000000" w:themeColor="text1"/>
                <w:spacing w:val="-1"/>
              </w:rPr>
            </w:pPr>
            <w:r w:rsidRPr="00E30AB1">
              <w:rPr>
                <w:rFonts w:cs="Times New Roman"/>
                <w:color w:val="000000" w:themeColor="text1"/>
                <w:spacing w:val="-1"/>
              </w:rPr>
              <w:t>符合</w:t>
            </w:r>
          </w:p>
        </w:tc>
      </w:tr>
      <w:tr w:rsidR="00E30AB1" w:rsidRPr="00E30AB1" w14:paraId="6D83DEFD" w14:textId="77777777" w:rsidTr="00EF4C54">
        <w:trPr>
          <w:trHeight w:val="20"/>
          <w:jc w:val="center"/>
        </w:trPr>
        <w:tc>
          <w:tcPr>
            <w:tcW w:w="272" w:type="pct"/>
            <w:vMerge/>
            <w:shd w:val="clear" w:color="auto" w:fill="auto"/>
            <w:vAlign w:val="center"/>
          </w:tcPr>
          <w:p w14:paraId="257BB631" w14:textId="77777777" w:rsidR="005613D2" w:rsidRPr="00E30AB1" w:rsidRDefault="005613D2" w:rsidP="005613D2">
            <w:pPr>
              <w:pStyle w:val="lwx1"/>
              <w:rPr>
                <w:rFonts w:cs="Times New Roman"/>
                <w:color w:val="000000" w:themeColor="text1"/>
                <w:kern w:val="0"/>
              </w:rPr>
            </w:pPr>
          </w:p>
        </w:tc>
        <w:tc>
          <w:tcPr>
            <w:tcW w:w="179" w:type="pct"/>
            <w:vMerge/>
            <w:shd w:val="clear" w:color="auto" w:fill="auto"/>
          </w:tcPr>
          <w:p w14:paraId="16093797" w14:textId="77777777" w:rsidR="005613D2" w:rsidRPr="00E30AB1" w:rsidRDefault="005613D2" w:rsidP="005613D2">
            <w:pPr>
              <w:pStyle w:val="lwx1"/>
              <w:rPr>
                <w:rFonts w:cs="Times New Roman"/>
                <w:color w:val="000000" w:themeColor="text1"/>
                <w:kern w:val="0"/>
              </w:rPr>
            </w:pPr>
          </w:p>
        </w:tc>
        <w:tc>
          <w:tcPr>
            <w:tcW w:w="254" w:type="pct"/>
            <w:vMerge/>
            <w:shd w:val="clear" w:color="auto" w:fill="auto"/>
          </w:tcPr>
          <w:p w14:paraId="7AA661C3" w14:textId="77777777" w:rsidR="005613D2" w:rsidRPr="00E30AB1" w:rsidRDefault="005613D2" w:rsidP="005613D2">
            <w:pPr>
              <w:pStyle w:val="lwx1"/>
              <w:rPr>
                <w:rFonts w:cs="Times New Roman"/>
                <w:color w:val="000000" w:themeColor="text1"/>
                <w:kern w:val="0"/>
              </w:rPr>
            </w:pPr>
          </w:p>
        </w:tc>
        <w:tc>
          <w:tcPr>
            <w:tcW w:w="254" w:type="pct"/>
            <w:vMerge/>
            <w:shd w:val="clear" w:color="auto" w:fill="auto"/>
            <w:vAlign w:val="center"/>
          </w:tcPr>
          <w:p w14:paraId="5C0161BC" w14:textId="77777777" w:rsidR="005613D2" w:rsidRPr="00E30AB1" w:rsidRDefault="005613D2" w:rsidP="005613D2">
            <w:pPr>
              <w:pStyle w:val="lwx1"/>
              <w:rPr>
                <w:color w:val="000000" w:themeColor="text1"/>
              </w:rPr>
            </w:pPr>
          </w:p>
        </w:tc>
        <w:tc>
          <w:tcPr>
            <w:tcW w:w="253" w:type="pct"/>
            <w:vMerge w:val="restart"/>
            <w:shd w:val="clear" w:color="auto" w:fill="auto"/>
            <w:vAlign w:val="center"/>
          </w:tcPr>
          <w:p w14:paraId="3C0F58B7" w14:textId="77777777" w:rsidR="005613D2" w:rsidRPr="00E30AB1" w:rsidRDefault="005613D2" w:rsidP="004A538F">
            <w:pPr>
              <w:pStyle w:val="lwx1"/>
              <w:rPr>
                <w:color w:val="000000" w:themeColor="text1"/>
              </w:rPr>
            </w:pPr>
            <w:r w:rsidRPr="00E30AB1">
              <w:rPr>
                <w:color w:val="000000" w:themeColor="text1"/>
              </w:rPr>
              <w:t>污染物排放管控</w:t>
            </w:r>
          </w:p>
        </w:tc>
        <w:tc>
          <w:tcPr>
            <w:tcW w:w="457" w:type="pct"/>
            <w:shd w:val="clear" w:color="auto" w:fill="auto"/>
            <w:vAlign w:val="center"/>
          </w:tcPr>
          <w:p w14:paraId="33CB4224" w14:textId="77777777" w:rsidR="005613D2" w:rsidRPr="00E30AB1" w:rsidRDefault="005613D2" w:rsidP="004A538F">
            <w:pPr>
              <w:pStyle w:val="lwx1"/>
              <w:rPr>
                <w:rFonts w:cs="Times New Roman"/>
                <w:color w:val="000000" w:themeColor="text1"/>
              </w:rPr>
            </w:pPr>
            <w:r w:rsidRPr="00E30AB1">
              <w:rPr>
                <w:rFonts w:cs="Times New Roman"/>
                <w:color w:val="000000" w:themeColor="text1"/>
              </w:rPr>
              <w:t>现有源提标升级改造</w:t>
            </w:r>
          </w:p>
        </w:tc>
        <w:tc>
          <w:tcPr>
            <w:tcW w:w="2384" w:type="pct"/>
            <w:shd w:val="clear" w:color="auto" w:fill="auto"/>
            <w:vAlign w:val="center"/>
          </w:tcPr>
          <w:p w14:paraId="01798E26" w14:textId="77777777" w:rsidR="005D38BC" w:rsidRPr="00E30AB1" w:rsidRDefault="005D38BC" w:rsidP="005D38BC">
            <w:pPr>
              <w:pStyle w:val="lwx1"/>
              <w:jc w:val="both"/>
              <w:rPr>
                <w:rFonts w:cs="Times New Roman"/>
                <w:color w:val="000000" w:themeColor="text1"/>
              </w:rPr>
            </w:pPr>
            <w:r w:rsidRPr="00E30AB1">
              <w:rPr>
                <w:rFonts w:cs="Times New Roman"/>
                <w:color w:val="000000" w:themeColor="text1"/>
              </w:rPr>
              <w:t>-</w:t>
            </w:r>
            <w:r w:rsidRPr="00E30AB1">
              <w:rPr>
                <w:rFonts w:cs="Times New Roman"/>
                <w:color w:val="000000" w:themeColor="text1"/>
              </w:rPr>
              <w:t>加快现有乡镇污水处理设施升级改造，按要求达《城镇污水处理厂污染物排放标准》一级</w:t>
            </w:r>
            <w:r w:rsidRPr="00E30AB1">
              <w:rPr>
                <w:rFonts w:cs="Times New Roman"/>
                <w:color w:val="000000" w:themeColor="text1"/>
              </w:rPr>
              <w:t>A</w:t>
            </w:r>
            <w:r w:rsidRPr="00E30AB1">
              <w:rPr>
                <w:rFonts w:cs="Times New Roman"/>
                <w:color w:val="000000" w:themeColor="text1"/>
              </w:rPr>
              <w:t>标后排放。</w:t>
            </w:r>
          </w:p>
          <w:p w14:paraId="2F4EEF5E" w14:textId="77777777" w:rsidR="005D38BC" w:rsidRPr="00E30AB1" w:rsidRDefault="005D38BC" w:rsidP="005D38BC">
            <w:pPr>
              <w:pStyle w:val="lwx1"/>
              <w:jc w:val="both"/>
              <w:rPr>
                <w:rFonts w:cs="Times New Roman"/>
                <w:color w:val="000000" w:themeColor="text1"/>
              </w:rPr>
            </w:pPr>
            <w:r w:rsidRPr="00E30AB1">
              <w:rPr>
                <w:rFonts w:cs="Times New Roman"/>
                <w:color w:val="000000" w:themeColor="text1"/>
              </w:rPr>
              <w:t>-</w:t>
            </w:r>
            <w:r w:rsidRPr="00E30AB1">
              <w:rPr>
                <w:rFonts w:cs="Times New Roman"/>
                <w:color w:val="000000" w:themeColor="text1"/>
              </w:rPr>
              <w:t>在矿产资源开发活动集中区域，废水执行重金属污染物排放特别限值。</w:t>
            </w:r>
          </w:p>
          <w:p w14:paraId="0241BF65" w14:textId="77777777" w:rsidR="005D38BC" w:rsidRPr="00E30AB1" w:rsidRDefault="005D38BC" w:rsidP="005D38BC">
            <w:pPr>
              <w:pStyle w:val="lwx1"/>
              <w:jc w:val="both"/>
              <w:rPr>
                <w:rFonts w:cs="Times New Roman"/>
                <w:color w:val="000000" w:themeColor="text1"/>
              </w:rPr>
            </w:pPr>
            <w:r w:rsidRPr="00E30AB1">
              <w:rPr>
                <w:rFonts w:cs="Times New Roman"/>
                <w:color w:val="000000" w:themeColor="text1"/>
              </w:rPr>
              <w:t>-</w:t>
            </w:r>
            <w:r w:rsidRPr="00E30AB1">
              <w:rPr>
                <w:rFonts w:cs="Times New Roman"/>
                <w:color w:val="000000" w:themeColor="text1"/>
              </w:rPr>
              <w:t>火电、水泥等行业按相关要求推进大气污染物超低排放和深度治理。</w:t>
            </w:r>
          </w:p>
          <w:p w14:paraId="2F58474B" w14:textId="7965A635" w:rsidR="005D38BC" w:rsidRPr="00E30AB1" w:rsidRDefault="005D38BC" w:rsidP="005D38BC">
            <w:pPr>
              <w:pStyle w:val="lwx1"/>
              <w:jc w:val="both"/>
              <w:rPr>
                <w:rFonts w:cs="Times New Roman"/>
                <w:color w:val="000000" w:themeColor="text1"/>
              </w:rPr>
            </w:pPr>
            <w:r w:rsidRPr="00E30AB1">
              <w:rPr>
                <w:rFonts w:cs="Times New Roman"/>
                <w:color w:val="000000" w:themeColor="text1"/>
              </w:rPr>
              <w:t>-</w:t>
            </w:r>
            <w:r w:rsidRPr="00E30AB1">
              <w:rPr>
                <w:rFonts w:cs="Times New Roman"/>
                <w:color w:val="000000" w:themeColor="text1"/>
              </w:rPr>
              <w:t>砖瓦行业实施脱硫、除尘升级改造，污染物排放达到《砖瓦工业大气污染物排放标准》相关要求</w:t>
            </w:r>
            <w:r w:rsidR="00826B63" w:rsidRPr="00E30AB1">
              <w:rPr>
                <w:rFonts w:cs="Times New Roman"/>
                <w:color w:val="000000" w:themeColor="text1"/>
              </w:rPr>
              <w:t>。</w:t>
            </w:r>
          </w:p>
          <w:p w14:paraId="24A01577" w14:textId="68B3CFEA" w:rsidR="005613D2" w:rsidRPr="00E30AB1" w:rsidRDefault="005D38BC" w:rsidP="005D38BC">
            <w:pPr>
              <w:pStyle w:val="lwx1"/>
              <w:jc w:val="both"/>
              <w:rPr>
                <w:rFonts w:cs="Times New Roman"/>
                <w:color w:val="000000" w:themeColor="text1"/>
              </w:rPr>
            </w:pPr>
            <w:r w:rsidRPr="00E30AB1">
              <w:rPr>
                <w:rFonts w:cs="Times New Roman"/>
                <w:color w:val="000000" w:themeColor="text1"/>
              </w:rPr>
              <w:t>-</w:t>
            </w:r>
            <w:r w:rsidRPr="00E30AB1">
              <w:rPr>
                <w:rFonts w:cs="Times New Roman"/>
                <w:color w:val="000000" w:themeColor="text1"/>
              </w:rPr>
              <w:t>调整优化畜禽养殖区域布局，实施规模化畜禽养殖场标准化建设和改造，加强禽畜养殖粪污治理，深入推广畜禽清洁养殖，养殖场的养殖规模要与周边可供消纳的土地量相匹配，并具备完善的雨污分流、粪便污水资源化利用设施。强化畜禽养殖散户管理，禁止畜禽粪污直排。</w:t>
            </w:r>
          </w:p>
        </w:tc>
        <w:tc>
          <w:tcPr>
            <w:tcW w:w="763" w:type="pct"/>
            <w:shd w:val="clear" w:color="auto" w:fill="auto"/>
            <w:vAlign w:val="center"/>
          </w:tcPr>
          <w:p w14:paraId="2C64334C" w14:textId="2589804C" w:rsidR="005613D2" w:rsidRPr="00E30AB1" w:rsidRDefault="00F62322" w:rsidP="005613D2">
            <w:pPr>
              <w:pStyle w:val="lwx1"/>
              <w:jc w:val="both"/>
              <w:rPr>
                <w:rFonts w:cs="Times New Roman"/>
                <w:color w:val="000000" w:themeColor="text1"/>
                <w:kern w:val="0"/>
              </w:rPr>
            </w:pPr>
            <w:r w:rsidRPr="00E30AB1">
              <w:rPr>
                <w:rFonts w:cs="Times New Roman" w:hint="eastAsia"/>
                <w:color w:val="000000" w:themeColor="text1"/>
                <w:kern w:val="0"/>
              </w:rPr>
              <w:t>本项目</w:t>
            </w:r>
            <w:r w:rsidR="00617081" w:rsidRPr="00E30AB1">
              <w:rPr>
                <w:rFonts w:cs="Times New Roman" w:hint="eastAsia"/>
                <w:color w:val="000000" w:themeColor="text1"/>
                <w:kern w:val="0"/>
              </w:rPr>
              <w:t>渗滤液</w:t>
            </w:r>
            <w:r w:rsidR="006560B9" w:rsidRPr="00E30AB1">
              <w:rPr>
                <w:rFonts w:cs="Times New Roman" w:hint="eastAsia"/>
                <w:color w:val="000000" w:themeColor="text1"/>
                <w:kern w:val="0"/>
              </w:rPr>
              <w:t>经厂内渗滤液</w:t>
            </w:r>
            <w:r w:rsidR="00617081" w:rsidRPr="00E30AB1">
              <w:rPr>
                <w:rFonts w:cs="Times New Roman" w:hint="eastAsia"/>
                <w:color w:val="000000" w:themeColor="text1"/>
                <w:kern w:val="0"/>
              </w:rPr>
              <w:t>处理站处理达到</w:t>
            </w:r>
            <w:r w:rsidR="00617081" w:rsidRPr="00E30AB1">
              <w:rPr>
                <w:rFonts w:hint="eastAsia"/>
                <w:color w:val="000000" w:themeColor="text1"/>
              </w:rPr>
              <w:t>《生活垃圾填埋场污染控制标准》限值后通过管网进入巴中市第二污水处理厂，处理达到</w:t>
            </w:r>
            <w:r w:rsidR="00617081" w:rsidRPr="00E30AB1">
              <w:rPr>
                <w:color w:val="000000" w:themeColor="text1"/>
              </w:rPr>
              <w:t>《城镇污水处理厂污染物排放标准》</w:t>
            </w:r>
            <w:r w:rsidR="00617081" w:rsidRPr="00E30AB1">
              <w:rPr>
                <w:rFonts w:hint="eastAsia"/>
                <w:color w:val="000000" w:themeColor="text1"/>
              </w:rPr>
              <w:t>一级</w:t>
            </w:r>
            <w:r w:rsidR="00617081" w:rsidRPr="00E30AB1">
              <w:rPr>
                <w:color w:val="000000" w:themeColor="text1"/>
              </w:rPr>
              <w:t>A</w:t>
            </w:r>
            <w:r w:rsidR="00617081" w:rsidRPr="00E30AB1">
              <w:rPr>
                <w:rFonts w:hint="eastAsia"/>
                <w:color w:val="000000" w:themeColor="text1"/>
              </w:rPr>
              <w:t>标准后，最终排入巴河。</w:t>
            </w:r>
          </w:p>
        </w:tc>
        <w:tc>
          <w:tcPr>
            <w:tcW w:w="184" w:type="pct"/>
            <w:shd w:val="clear" w:color="auto" w:fill="auto"/>
            <w:vAlign w:val="center"/>
          </w:tcPr>
          <w:p w14:paraId="1B10C5E0" w14:textId="77777777" w:rsidR="005613D2" w:rsidRPr="00E30AB1" w:rsidRDefault="005613D2" w:rsidP="005613D2">
            <w:pPr>
              <w:pStyle w:val="lwx1"/>
              <w:rPr>
                <w:rFonts w:cs="Times New Roman"/>
                <w:color w:val="000000" w:themeColor="text1"/>
                <w:spacing w:val="-1"/>
              </w:rPr>
            </w:pPr>
            <w:r w:rsidRPr="00E30AB1">
              <w:rPr>
                <w:rFonts w:cs="Times New Roman"/>
                <w:color w:val="000000" w:themeColor="text1"/>
                <w:spacing w:val="-1"/>
              </w:rPr>
              <w:t>符合</w:t>
            </w:r>
          </w:p>
        </w:tc>
      </w:tr>
      <w:tr w:rsidR="00E30AB1" w:rsidRPr="00E30AB1" w14:paraId="239A2BDB" w14:textId="77777777" w:rsidTr="00EF4C54">
        <w:trPr>
          <w:trHeight w:val="20"/>
          <w:jc w:val="center"/>
        </w:trPr>
        <w:tc>
          <w:tcPr>
            <w:tcW w:w="272" w:type="pct"/>
            <w:vMerge/>
            <w:shd w:val="clear" w:color="auto" w:fill="auto"/>
            <w:vAlign w:val="center"/>
          </w:tcPr>
          <w:p w14:paraId="7E2C0BBA" w14:textId="77777777" w:rsidR="00B30CB5" w:rsidRPr="00E30AB1" w:rsidRDefault="00B30CB5" w:rsidP="005613D2">
            <w:pPr>
              <w:pStyle w:val="lwx1"/>
              <w:rPr>
                <w:rFonts w:cs="Times New Roman"/>
                <w:color w:val="000000" w:themeColor="text1"/>
                <w:kern w:val="0"/>
              </w:rPr>
            </w:pPr>
          </w:p>
        </w:tc>
        <w:tc>
          <w:tcPr>
            <w:tcW w:w="179" w:type="pct"/>
            <w:vMerge/>
            <w:shd w:val="clear" w:color="auto" w:fill="auto"/>
          </w:tcPr>
          <w:p w14:paraId="7ACAE4C3" w14:textId="77777777" w:rsidR="00B30CB5" w:rsidRPr="00E30AB1" w:rsidRDefault="00B30CB5" w:rsidP="005613D2">
            <w:pPr>
              <w:pStyle w:val="lwx1"/>
              <w:rPr>
                <w:rFonts w:cs="Times New Roman"/>
                <w:color w:val="000000" w:themeColor="text1"/>
                <w:kern w:val="0"/>
              </w:rPr>
            </w:pPr>
          </w:p>
        </w:tc>
        <w:tc>
          <w:tcPr>
            <w:tcW w:w="254" w:type="pct"/>
            <w:vMerge/>
            <w:shd w:val="clear" w:color="auto" w:fill="auto"/>
          </w:tcPr>
          <w:p w14:paraId="54B71954" w14:textId="77777777" w:rsidR="00B30CB5" w:rsidRPr="00E30AB1" w:rsidRDefault="00B30CB5" w:rsidP="005613D2">
            <w:pPr>
              <w:pStyle w:val="lwx1"/>
              <w:rPr>
                <w:rFonts w:cs="Times New Roman"/>
                <w:color w:val="000000" w:themeColor="text1"/>
                <w:kern w:val="0"/>
              </w:rPr>
            </w:pPr>
          </w:p>
        </w:tc>
        <w:tc>
          <w:tcPr>
            <w:tcW w:w="254" w:type="pct"/>
            <w:vMerge/>
            <w:shd w:val="clear" w:color="auto" w:fill="auto"/>
            <w:vAlign w:val="center"/>
          </w:tcPr>
          <w:p w14:paraId="0F539B89" w14:textId="77777777" w:rsidR="00B30CB5" w:rsidRPr="00E30AB1" w:rsidRDefault="00B30CB5" w:rsidP="005613D2">
            <w:pPr>
              <w:pStyle w:val="lwx1"/>
              <w:rPr>
                <w:color w:val="000000" w:themeColor="text1"/>
              </w:rPr>
            </w:pPr>
          </w:p>
        </w:tc>
        <w:tc>
          <w:tcPr>
            <w:tcW w:w="253" w:type="pct"/>
            <w:vMerge/>
            <w:shd w:val="clear" w:color="auto" w:fill="auto"/>
            <w:vAlign w:val="center"/>
          </w:tcPr>
          <w:p w14:paraId="15829F74" w14:textId="77777777" w:rsidR="00B30CB5" w:rsidRPr="00E30AB1" w:rsidRDefault="00B30CB5" w:rsidP="004A538F">
            <w:pPr>
              <w:pStyle w:val="lwx1"/>
              <w:rPr>
                <w:color w:val="000000" w:themeColor="text1"/>
              </w:rPr>
            </w:pPr>
          </w:p>
        </w:tc>
        <w:tc>
          <w:tcPr>
            <w:tcW w:w="457" w:type="pct"/>
            <w:shd w:val="clear" w:color="auto" w:fill="auto"/>
            <w:vAlign w:val="center"/>
          </w:tcPr>
          <w:p w14:paraId="4F2BDFF5" w14:textId="517E7F7C" w:rsidR="00B30CB5" w:rsidRPr="00E30AB1" w:rsidRDefault="00B30CB5" w:rsidP="00B30CB5">
            <w:pPr>
              <w:pStyle w:val="lwx1"/>
              <w:jc w:val="both"/>
              <w:rPr>
                <w:rFonts w:cs="Times New Roman"/>
                <w:color w:val="000000" w:themeColor="text1"/>
              </w:rPr>
            </w:pPr>
            <w:r w:rsidRPr="00E30AB1">
              <w:rPr>
                <w:rFonts w:eastAsia="宋体" w:cs="Times New Roman"/>
                <w:color w:val="000000" w:themeColor="text1"/>
                <w:kern w:val="0"/>
              </w:rPr>
              <w:t>其他污染物排</w:t>
            </w:r>
            <w:r w:rsidRPr="00E30AB1">
              <w:rPr>
                <w:rFonts w:eastAsia="宋体" w:cs="Times New Roman"/>
                <w:color w:val="000000" w:themeColor="text1"/>
                <w:kern w:val="0"/>
              </w:rPr>
              <w:lastRenderedPageBreak/>
              <w:t>放管控要求</w:t>
            </w:r>
          </w:p>
        </w:tc>
        <w:tc>
          <w:tcPr>
            <w:tcW w:w="2384" w:type="pct"/>
            <w:shd w:val="clear" w:color="auto" w:fill="auto"/>
            <w:vAlign w:val="center"/>
          </w:tcPr>
          <w:p w14:paraId="7F70A5B8" w14:textId="77777777" w:rsidR="00B30CB5" w:rsidRPr="00E30AB1" w:rsidRDefault="00B30CB5" w:rsidP="00B30CB5">
            <w:pPr>
              <w:pStyle w:val="lwx1"/>
              <w:jc w:val="both"/>
              <w:rPr>
                <w:rFonts w:eastAsia="宋体" w:cs="Times New Roman"/>
                <w:color w:val="000000" w:themeColor="text1"/>
                <w:kern w:val="0"/>
              </w:rPr>
            </w:pPr>
            <w:r w:rsidRPr="00E30AB1">
              <w:rPr>
                <w:rFonts w:eastAsia="宋体" w:cs="Times New Roman"/>
                <w:color w:val="000000" w:themeColor="text1"/>
                <w:kern w:val="0"/>
              </w:rPr>
              <w:lastRenderedPageBreak/>
              <w:t>新增源等量或倍量替代：</w:t>
            </w:r>
            <w:r w:rsidRPr="00E30AB1">
              <w:rPr>
                <w:rFonts w:eastAsia="宋体" w:cs="Times New Roman"/>
                <w:color w:val="000000" w:themeColor="text1"/>
                <w:kern w:val="0"/>
              </w:rPr>
              <w:t>-</w:t>
            </w:r>
            <w:r w:rsidRPr="00E30AB1">
              <w:rPr>
                <w:rFonts w:eastAsia="宋体" w:cs="Times New Roman"/>
                <w:color w:val="000000" w:themeColor="text1"/>
                <w:kern w:val="0"/>
              </w:rPr>
              <w:t>若上一年度空气质量年平均浓度不达标、水环</w:t>
            </w:r>
            <w:r w:rsidRPr="00E30AB1">
              <w:rPr>
                <w:rFonts w:eastAsia="宋体" w:cs="Times New Roman"/>
                <w:color w:val="000000" w:themeColor="text1"/>
                <w:kern w:val="0"/>
              </w:rPr>
              <w:lastRenderedPageBreak/>
              <w:t>境质量未达到要求，则建设项目新增相关污染物按照总量管控要求进行倍量削减替代。</w:t>
            </w:r>
          </w:p>
          <w:p w14:paraId="1F92859F" w14:textId="77777777" w:rsidR="00B30CB5" w:rsidRPr="00E30AB1" w:rsidRDefault="00B30CB5" w:rsidP="00B30CB5">
            <w:pPr>
              <w:pStyle w:val="lwx1"/>
              <w:jc w:val="both"/>
              <w:rPr>
                <w:rFonts w:eastAsia="宋体" w:cs="Times New Roman"/>
                <w:color w:val="000000" w:themeColor="text1"/>
                <w:kern w:val="0"/>
              </w:rPr>
            </w:pPr>
            <w:r w:rsidRPr="00E30AB1">
              <w:rPr>
                <w:rFonts w:eastAsia="宋体" w:cs="Times New Roman"/>
                <w:color w:val="000000" w:themeColor="text1"/>
                <w:kern w:val="0"/>
              </w:rPr>
              <w:t>-</w:t>
            </w:r>
            <w:r w:rsidRPr="00E30AB1">
              <w:rPr>
                <w:rFonts w:eastAsia="宋体" w:cs="Times New Roman"/>
                <w:color w:val="000000" w:themeColor="text1"/>
                <w:kern w:val="0"/>
              </w:rPr>
              <w:t>若上一年度空气质量、水环境质量达标，则建设项目新增相关污染物按照总量管控要求进行等量替代。</w:t>
            </w:r>
          </w:p>
          <w:p w14:paraId="613BAA65" w14:textId="609DB54F" w:rsidR="00B30CB5" w:rsidRPr="00E30AB1" w:rsidRDefault="00B30CB5" w:rsidP="00B30CB5">
            <w:pPr>
              <w:pStyle w:val="lwx1"/>
              <w:jc w:val="both"/>
              <w:rPr>
                <w:rFonts w:eastAsia="宋体" w:cs="Times New Roman"/>
                <w:color w:val="000000" w:themeColor="text1"/>
                <w:kern w:val="0"/>
              </w:rPr>
            </w:pPr>
            <w:r w:rsidRPr="00E30AB1">
              <w:rPr>
                <w:rFonts w:eastAsia="宋体" w:cs="Times New Roman"/>
                <w:color w:val="000000" w:themeColor="text1"/>
                <w:kern w:val="0"/>
              </w:rPr>
              <w:t>-</w:t>
            </w:r>
            <w:r w:rsidRPr="00E30AB1">
              <w:rPr>
                <w:rFonts w:eastAsia="宋体" w:cs="Times New Roman"/>
                <w:color w:val="000000" w:themeColor="text1"/>
                <w:kern w:val="0"/>
              </w:rPr>
              <w:t>新增</w:t>
            </w:r>
            <w:r w:rsidRPr="00E30AB1">
              <w:rPr>
                <w:rFonts w:eastAsia="宋体" w:cs="Times New Roman"/>
                <w:color w:val="000000" w:themeColor="text1"/>
                <w:kern w:val="0"/>
              </w:rPr>
              <w:t>VOCs</w:t>
            </w:r>
            <w:r w:rsidRPr="00E30AB1">
              <w:rPr>
                <w:rFonts w:eastAsia="宋体" w:cs="Times New Roman"/>
                <w:color w:val="000000" w:themeColor="text1"/>
                <w:kern w:val="0"/>
              </w:rPr>
              <w:t>排放的建设项目实行等量替代。</w:t>
            </w:r>
          </w:p>
        </w:tc>
        <w:tc>
          <w:tcPr>
            <w:tcW w:w="763" w:type="pct"/>
            <w:shd w:val="clear" w:color="auto" w:fill="auto"/>
            <w:vAlign w:val="center"/>
          </w:tcPr>
          <w:p w14:paraId="4904D037" w14:textId="7DF17B29" w:rsidR="00B30CB5" w:rsidRPr="00E30AB1" w:rsidRDefault="00E90862" w:rsidP="005613D2">
            <w:pPr>
              <w:pStyle w:val="lwx1"/>
              <w:jc w:val="both"/>
              <w:rPr>
                <w:rFonts w:cs="Times New Roman"/>
                <w:color w:val="000000" w:themeColor="text1"/>
                <w:kern w:val="0"/>
              </w:rPr>
            </w:pPr>
            <w:r w:rsidRPr="00E30AB1">
              <w:rPr>
                <w:color w:val="000000" w:themeColor="text1"/>
              </w:rPr>
              <w:lastRenderedPageBreak/>
              <w:t>本项目所在区域</w:t>
            </w:r>
            <w:r w:rsidRPr="00E30AB1">
              <w:rPr>
                <w:rFonts w:eastAsia="宋体" w:cs="Times New Roman"/>
                <w:color w:val="000000" w:themeColor="text1"/>
                <w:kern w:val="0"/>
              </w:rPr>
              <w:t>上一年</w:t>
            </w:r>
            <w:r w:rsidRPr="00E30AB1">
              <w:rPr>
                <w:rFonts w:eastAsia="宋体" w:cs="Times New Roman"/>
                <w:color w:val="000000" w:themeColor="text1"/>
                <w:kern w:val="0"/>
              </w:rPr>
              <w:lastRenderedPageBreak/>
              <w:t>度空气质量、水环境质量</w:t>
            </w:r>
            <w:r w:rsidRPr="00E30AB1">
              <w:rPr>
                <w:rFonts w:eastAsia="宋体" w:cs="Times New Roman" w:hint="eastAsia"/>
                <w:color w:val="000000" w:themeColor="text1"/>
                <w:kern w:val="0"/>
              </w:rPr>
              <w:t>均</w:t>
            </w:r>
            <w:r w:rsidRPr="00E30AB1">
              <w:rPr>
                <w:rFonts w:eastAsia="宋体" w:cs="Times New Roman"/>
                <w:color w:val="000000" w:themeColor="text1"/>
                <w:kern w:val="0"/>
              </w:rPr>
              <w:t>达标</w:t>
            </w:r>
            <w:r w:rsidRPr="00E30AB1">
              <w:rPr>
                <w:rFonts w:eastAsia="宋体" w:cs="Times New Roman" w:hint="eastAsia"/>
                <w:color w:val="000000" w:themeColor="text1"/>
                <w:kern w:val="0"/>
              </w:rPr>
              <w:t>，故本项目新增</w:t>
            </w:r>
            <w:r w:rsidRPr="00E30AB1">
              <w:rPr>
                <w:rFonts w:eastAsia="宋体" w:cs="Times New Roman"/>
                <w:color w:val="000000" w:themeColor="text1"/>
                <w:kern w:val="0"/>
              </w:rPr>
              <w:t>污染物</w:t>
            </w:r>
            <w:r w:rsidRPr="00E30AB1">
              <w:rPr>
                <w:rFonts w:eastAsia="宋体" w:cs="Times New Roman" w:hint="eastAsia"/>
                <w:color w:val="000000" w:themeColor="text1"/>
                <w:kern w:val="0"/>
              </w:rPr>
              <w:t>进行</w:t>
            </w:r>
            <w:r w:rsidRPr="00E30AB1">
              <w:rPr>
                <w:rFonts w:eastAsia="宋体" w:cs="Times New Roman"/>
                <w:color w:val="000000" w:themeColor="text1"/>
                <w:kern w:val="0"/>
              </w:rPr>
              <w:t>等量替代</w:t>
            </w:r>
            <w:r w:rsidRPr="00E30AB1">
              <w:rPr>
                <w:rFonts w:eastAsia="宋体" w:cs="Times New Roman" w:hint="eastAsia"/>
                <w:color w:val="000000" w:themeColor="text1"/>
                <w:kern w:val="0"/>
              </w:rPr>
              <w:t>。</w:t>
            </w:r>
          </w:p>
        </w:tc>
        <w:tc>
          <w:tcPr>
            <w:tcW w:w="184" w:type="pct"/>
            <w:shd w:val="clear" w:color="auto" w:fill="auto"/>
            <w:vAlign w:val="center"/>
          </w:tcPr>
          <w:p w14:paraId="58B49A8E" w14:textId="4894D3F7" w:rsidR="00B30CB5" w:rsidRPr="00E30AB1" w:rsidRDefault="0051463E" w:rsidP="005613D2">
            <w:pPr>
              <w:pStyle w:val="lwx1"/>
              <w:rPr>
                <w:rFonts w:cs="Times New Roman"/>
                <w:color w:val="000000" w:themeColor="text1"/>
                <w:spacing w:val="-1"/>
              </w:rPr>
            </w:pPr>
            <w:r w:rsidRPr="00E30AB1">
              <w:rPr>
                <w:rFonts w:cs="Times New Roman"/>
                <w:color w:val="000000" w:themeColor="text1"/>
                <w:spacing w:val="-1"/>
              </w:rPr>
              <w:lastRenderedPageBreak/>
              <w:t>符合</w:t>
            </w:r>
          </w:p>
        </w:tc>
      </w:tr>
      <w:tr w:rsidR="00E30AB1" w:rsidRPr="00E30AB1" w14:paraId="33A28F97" w14:textId="77777777" w:rsidTr="00EF4C54">
        <w:trPr>
          <w:trHeight w:val="20"/>
          <w:jc w:val="center"/>
        </w:trPr>
        <w:tc>
          <w:tcPr>
            <w:tcW w:w="272" w:type="pct"/>
            <w:vMerge/>
            <w:shd w:val="clear" w:color="auto" w:fill="auto"/>
            <w:vAlign w:val="center"/>
          </w:tcPr>
          <w:p w14:paraId="770E8E16" w14:textId="77777777" w:rsidR="005613D2" w:rsidRPr="00E30AB1" w:rsidRDefault="005613D2" w:rsidP="005613D2">
            <w:pPr>
              <w:pStyle w:val="lwx1"/>
              <w:rPr>
                <w:rFonts w:cs="Times New Roman"/>
                <w:color w:val="000000" w:themeColor="text1"/>
                <w:kern w:val="0"/>
              </w:rPr>
            </w:pPr>
          </w:p>
        </w:tc>
        <w:tc>
          <w:tcPr>
            <w:tcW w:w="179" w:type="pct"/>
            <w:vMerge/>
            <w:shd w:val="clear" w:color="auto" w:fill="auto"/>
          </w:tcPr>
          <w:p w14:paraId="046DDDB4" w14:textId="77777777" w:rsidR="005613D2" w:rsidRPr="00E30AB1" w:rsidRDefault="005613D2" w:rsidP="005613D2">
            <w:pPr>
              <w:pStyle w:val="lwx1"/>
              <w:rPr>
                <w:rFonts w:cs="Times New Roman"/>
                <w:color w:val="000000" w:themeColor="text1"/>
                <w:kern w:val="0"/>
              </w:rPr>
            </w:pPr>
          </w:p>
        </w:tc>
        <w:tc>
          <w:tcPr>
            <w:tcW w:w="254" w:type="pct"/>
            <w:vMerge/>
            <w:shd w:val="clear" w:color="auto" w:fill="auto"/>
          </w:tcPr>
          <w:p w14:paraId="05DEF1AD" w14:textId="77777777" w:rsidR="005613D2" w:rsidRPr="00E30AB1" w:rsidRDefault="005613D2" w:rsidP="005613D2">
            <w:pPr>
              <w:pStyle w:val="lwx1"/>
              <w:rPr>
                <w:rFonts w:cs="Times New Roman"/>
                <w:color w:val="000000" w:themeColor="text1"/>
                <w:kern w:val="0"/>
              </w:rPr>
            </w:pPr>
          </w:p>
        </w:tc>
        <w:tc>
          <w:tcPr>
            <w:tcW w:w="254" w:type="pct"/>
            <w:vMerge/>
            <w:shd w:val="clear" w:color="auto" w:fill="auto"/>
            <w:vAlign w:val="center"/>
          </w:tcPr>
          <w:p w14:paraId="54EA1E90" w14:textId="77777777" w:rsidR="005613D2" w:rsidRPr="00E30AB1" w:rsidRDefault="005613D2" w:rsidP="005613D2">
            <w:pPr>
              <w:pStyle w:val="lwx1"/>
              <w:rPr>
                <w:rFonts w:cs="Times New Roman"/>
                <w:color w:val="000000" w:themeColor="text1"/>
                <w:kern w:val="0"/>
              </w:rPr>
            </w:pPr>
          </w:p>
        </w:tc>
        <w:tc>
          <w:tcPr>
            <w:tcW w:w="253" w:type="pct"/>
            <w:vMerge/>
            <w:shd w:val="clear" w:color="auto" w:fill="auto"/>
            <w:vAlign w:val="center"/>
          </w:tcPr>
          <w:p w14:paraId="34A3544D" w14:textId="77777777" w:rsidR="005613D2" w:rsidRPr="00E30AB1" w:rsidRDefault="005613D2" w:rsidP="005613D2">
            <w:pPr>
              <w:pStyle w:val="lwx1"/>
              <w:rPr>
                <w:rFonts w:cs="Times New Roman"/>
                <w:color w:val="000000" w:themeColor="text1"/>
                <w:kern w:val="0"/>
              </w:rPr>
            </w:pPr>
          </w:p>
        </w:tc>
        <w:tc>
          <w:tcPr>
            <w:tcW w:w="457" w:type="pct"/>
            <w:shd w:val="clear" w:color="auto" w:fill="auto"/>
            <w:vAlign w:val="center"/>
          </w:tcPr>
          <w:p w14:paraId="78E5ED94" w14:textId="440EFCDA" w:rsidR="005613D2" w:rsidRPr="00E30AB1" w:rsidRDefault="0041077D" w:rsidP="0041077D">
            <w:pPr>
              <w:pStyle w:val="lwx1"/>
              <w:rPr>
                <w:color w:val="000000" w:themeColor="text1"/>
              </w:rPr>
            </w:pPr>
            <w:r w:rsidRPr="00E30AB1">
              <w:rPr>
                <w:color w:val="000000" w:themeColor="text1"/>
              </w:rPr>
              <w:t>污染物排放绩效水平准入要求</w:t>
            </w:r>
          </w:p>
        </w:tc>
        <w:tc>
          <w:tcPr>
            <w:tcW w:w="2384" w:type="pct"/>
            <w:shd w:val="clear" w:color="auto" w:fill="auto"/>
            <w:vAlign w:val="center"/>
          </w:tcPr>
          <w:p w14:paraId="5F56F05B" w14:textId="77777777" w:rsidR="00F27A01" w:rsidRPr="00E30AB1" w:rsidRDefault="00F27A01" w:rsidP="00F27A01">
            <w:pPr>
              <w:pStyle w:val="lwx1"/>
              <w:jc w:val="both"/>
              <w:rPr>
                <w:color w:val="000000" w:themeColor="text1"/>
              </w:rPr>
            </w:pPr>
            <w:r w:rsidRPr="00E30AB1">
              <w:rPr>
                <w:rFonts w:hint="eastAsia"/>
                <w:color w:val="000000" w:themeColor="text1"/>
              </w:rPr>
              <w:t>-</w:t>
            </w:r>
            <w:r w:rsidRPr="00E30AB1">
              <w:rPr>
                <w:rFonts w:hint="eastAsia"/>
                <w:color w:val="000000" w:themeColor="text1"/>
              </w:rPr>
              <w:t>屠宰项目必须配套污水处理设施或进入城市污水管网；</w:t>
            </w:r>
          </w:p>
          <w:p w14:paraId="254FB07F" w14:textId="77777777" w:rsidR="00F27A01" w:rsidRPr="00E30AB1" w:rsidRDefault="00F27A01" w:rsidP="00F27A01">
            <w:pPr>
              <w:pStyle w:val="lwx1"/>
              <w:jc w:val="both"/>
              <w:rPr>
                <w:color w:val="000000" w:themeColor="text1"/>
              </w:rPr>
            </w:pPr>
            <w:r w:rsidRPr="00E30AB1">
              <w:rPr>
                <w:rFonts w:hint="eastAsia"/>
                <w:color w:val="000000" w:themeColor="text1"/>
              </w:rPr>
              <w:t>-</w:t>
            </w:r>
            <w:r w:rsidRPr="00E30AB1">
              <w:rPr>
                <w:rFonts w:hint="eastAsia"/>
                <w:color w:val="000000" w:themeColor="text1"/>
              </w:rPr>
              <w:t>到</w:t>
            </w:r>
            <w:r w:rsidRPr="00E30AB1">
              <w:rPr>
                <w:rFonts w:hint="eastAsia"/>
                <w:color w:val="000000" w:themeColor="text1"/>
              </w:rPr>
              <w:t>2025</w:t>
            </w:r>
            <w:r w:rsidRPr="00E30AB1">
              <w:rPr>
                <w:rFonts w:hint="eastAsia"/>
                <w:color w:val="000000" w:themeColor="text1"/>
              </w:rPr>
              <w:t>年，基本消除城市建成区生活污水直排口和收集处理设施空白区；县城污水处理率达到</w:t>
            </w:r>
            <w:r w:rsidRPr="00E30AB1">
              <w:rPr>
                <w:rFonts w:hint="eastAsia"/>
                <w:color w:val="000000" w:themeColor="text1"/>
              </w:rPr>
              <w:t>95%</w:t>
            </w:r>
            <w:r w:rsidRPr="00E30AB1">
              <w:rPr>
                <w:rFonts w:hint="eastAsia"/>
                <w:color w:val="000000" w:themeColor="text1"/>
              </w:rPr>
              <w:t>以上；水环境敏感地区污水处理基本达到一级</w:t>
            </w:r>
            <w:r w:rsidRPr="00E30AB1">
              <w:rPr>
                <w:rFonts w:hint="eastAsia"/>
                <w:color w:val="000000" w:themeColor="text1"/>
              </w:rPr>
              <w:t>A</w:t>
            </w:r>
            <w:r w:rsidRPr="00E30AB1">
              <w:rPr>
                <w:rFonts w:hint="eastAsia"/>
                <w:color w:val="000000" w:themeColor="text1"/>
              </w:rPr>
              <w:t>排放标准；</w:t>
            </w:r>
          </w:p>
          <w:p w14:paraId="7D32BF04" w14:textId="77777777" w:rsidR="00F27A01" w:rsidRPr="00E30AB1" w:rsidRDefault="00F27A01" w:rsidP="00F27A01">
            <w:pPr>
              <w:pStyle w:val="lwx1"/>
              <w:jc w:val="both"/>
              <w:rPr>
                <w:color w:val="000000" w:themeColor="text1"/>
              </w:rPr>
            </w:pPr>
            <w:r w:rsidRPr="00E30AB1">
              <w:rPr>
                <w:rFonts w:hint="eastAsia"/>
                <w:color w:val="000000" w:themeColor="text1"/>
              </w:rPr>
              <w:t>-</w:t>
            </w:r>
            <w:r w:rsidRPr="00E30AB1">
              <w:rPr>
                <w:rFonts w:hint="eastAsia"/>
                <w:color w:val="000000" w:themeColor="text1"/>
              </w:rPr>
              <w:t>到</w:t>
            </w:r>
            <w:r w:rsidRPr="00E30AB1">
              <w:rPr>
                <w:rFonts w:hint="eastAsia"/>
                <w:color w:val="000000" w:themeColor="text1"/>
              </w:rPr>
              <w:t>2035</w:t>
            </w:r>
            <w:r w:rsidRPr="00E30AB1">
              <w:rPr>
                <w:rFonts w:hint="eastAsia"/>
                <w:color w:val="000000" w:themeColor="text1"/>
              </w:rPr>
              <w:t>年，城市生活污水收集管网基本全覆盖，城镇污水处理能力全覆盖，全面实现污泥无害化处置。</w:t>
            </w:r>
          </w:p>
          <w:p w14:paraId="1ED6F637" w14:textId="77777777" w:rsidR="00F27A01" w:rsidRPr="00E30AB1" w:rsidRDefault="00F27A01" w:rsidP="00F27A01">
            <w:pPr>
              <w:pStyle w:val="lwx1"/>
              <w:jc w:val="both"/>
              <w:rPr>
                <w:color w:val="000000" w:themeColor="text1"/>
              </w:rPr>
            </w:pPr>
            <w:r w:rsidRPr="00E30AB1">
              <w:rPr>
                <w:rFonts w:hint="eastAsia"/>
                <w:color w:val="000000" w:themeColor="text1"/>
              </w:rPr>
              <w:t>-</w:t>
            </w:r>
            <w:r w:rsidRPr="00E30AB1">
              <w:rPr>
                <w:rFonts w:hint="eastAsia"/>
                <w:color w:val="000000" w:themeColor="text1"/>
              </w:rPr>
              <w:t>大中型矿山达到绿色矿山标准，引导小型矿山按照绿色矿山标准规范发展；加强矿山采选废水的处理和综合利用，不外排，采矿废水应尽量回用。</w:t>
            </w:r>
          </w:p>
          <w:p w14:paraId="37B055E7" w14:textId="77777777" w:rsidR="00F27A01" w:rsidRPr="00E30AB1" w:rsidRDefault="00F27A01" w:rsidP="00F27A01">
            <w:pPr>
              <w:pStyle w:val="lwx1"/>
              <w:jc w:val="both"/>
              <w:rPr>
                <w:color w:val="000000" w:themeColor="text1"/>
              </w:rPr>
            </w:pPr>
            <w:r w:rsidRPr="00E30AB1">
              <w:rPr>
                <w:rFonts w:hint="eastAsia"/>
                <w:color w:val="000000" w:themeColor="text1"/>
              </w:rPr>
              <w:t>-</w:t>
            </w:r>
            <w:r w:rsidRPr="00E30AB1">
              <w:rPr>
                <w:rFonts w:hint="eastAsia"/>
                <w:color w:val="000000" w:themeColor="text1"/>
              </w:rPr>
              <w:t>到</w:t>
            </w:r>
            <w:r w:rsidRPr="00E30AB1">
              <w:rPr>
                <w:rFonts w:hint="eastAsia"/>
                <w:color w:val="000000" w:themeColor="text1"/>
              </w:rPr>
              <w:t>2021</w:t>
            </w:r>
            <w:r w:rsidRPr="00E30AB1">
              <w:rPr>
                <w:rFonts w:hint="eastAsia"/>
                <w:color w:val="000000" w:themeColor="text1"/>
              </w:rPr>
              <w:t>年底，全市生活垃圾收转运处置体系覆盖</w:t>
            </w:r>
            <w:r w:rsidRPr="00E30AB1">
              <w:rPr>
                <w:rFonts w:hint="eastAsia"/>
                <w:color w:val="000000" w:themeColor="text1"/>
              </w:rPr>
              <w:t>95%</w:t>
            </w:r>
            <w:r w:rsidRPr="00E30AB1">
              <w:rPr>
                <w:rFonts w:hint="eastAsia"/>
                <w:color w:val="000000" w:themeColor="text1"/>
              </w:rPr>
              <w:t>以上行政村，再生资源回收网点覆盖</w:t>
            </w:r>
            <w:r w:rsidRPr="00E30AB1">
              <w:rPr>
                <w:rFonts w:hint="eastAsia"/>
                <w:color w:val="000000" w:themeColor="text1"/>
              </w:rPr>
              <w:t>30%</w:t>
            </w:r>
            <w:r w:rsidRPr="00E30AB1">
              <w:rPr>
                <w:rFonts w:hint="eastAsia"/>
                <w:color w:val="000000" w:themeColor="text1"/>
              </w:rPr>
              <w:t>以上的行政村，全市</w:t>
            </w:r>
            <w:r w:rsidRPr="00E30AB1">
              <w:rPr>
                <w:rFonts w:hint="eastAsia"/>
                <w:color w:val="000000" w:themeColor="text1"/>
              </w:rPr>
              <w:t>95%</w:t>
            </w:r>
            <w:r w:rsidRPr="00E30AB1">
              <w:rPr>
                <w:rFonts w:hint="eastAsia"/>
                <w:color w:val="000000" w:themeColor="text1"/>
              </w:rPr>
              <w:t>以上行政村的生活垃圾得到有效治理。到</w:t>
            </w:r>
            <w:r w:rsidRPr="00E30AB1">
              <w:rPr>
                <w:rFonts w:hint="eastAsia"/>
                <w:color w:val="000000" w:themeColor="text1"/>
              </w:rPr>
              <w:t>2023</w:t>
            </w:r>
            <w:r w:rsidRPr="00E30AB1">
              <w:rPr>
                <w:rFonts w:hint="eastAsia"/>
                <w:color w:val="000000" w:themeColor="text1"/>
              </w:rPr>
              <w:t>年，全市生活垃圾收转运处置体系覆盖所有行政村，再生资源回收网点覆盖</w:t>
            </w:r>
            <w:r w:rsidRPr="00E30AB1">
              <w:rPr>
                <w:rFonts w:hint="eastAsia"/>
                <w:color w:val="000000" w:themeColor="text1"/>
              </w:rPr>
              <w:t>60%</w:t>
            </w:r>
            <w:r w:rsidRPr="00E30AB1">
              <w:rPr>
                <w:rFonts w:hint="eastAsia"/>
                <w:color w:val="000000" w:themeColor="text1"/>
              </w:rPr>
              <w:t>以上的行政村，实现保洁员配备合理、管理有效，村组保洁工作运转有序。到</w:t>
            </w:r>
            <w:r w:rsidRPr="00E30AB1">
              <w:rPr>
                <w:rFonts w:hint="eastAsia"/>
                <w:color w:val="000000" w:themeColor="text1"/>
              </w:rPr>
              <w:t>2025</w:t>
            </w:r>
            <w:r w:rsidRPr="00E30AB1">
              <w:rPr>
                <w:rFonts w:hint="eastAsia"/>
                <w:color w:val="000000" w:themeColor="text1"/>
              </w:rPr>
              <w:t>年，乡镇和农村地区生活垃圾分类工作取得明显成效，生活垃圾减量化、无害化、资源化水平显著提高。基本建成垃圾分类有特色、转运设施较齐全。村庄保洁见长效，资金投入有保障、监管制度较完善的农村生活垃圾治理体系。</w:t>
            </w:r>
          </w:p>
          <w:p w14:paraId="02DC420F" w14:textId="77777777" w:rsidR="00F27A01" w:rsidRPr="00E30AB1" w:rsidRDefault="00F27A01" w:rsidP="00F27A01">
            <w:pPr>
              <w:pStyle w:val="lwx1"/>
              <w:jc w:val="both"/>
              <w:rPr>
                <w:color w:val="000000" w:themeColor="text1"/>
              </w:rPr>
            </w:pPr>
            <w:r w:rsidRPr="00E30AB1">
              <w:rPr>
                <w:rFonts w:hint="eastAsia"/>
                <w:color w:val="000000" w:themeColor="text1"/>
              </w:rPr>
              <w:t>-</w:t>
            </w:r>
            <w:r w:rsidRPr="00E30AB1">
              <w:rPr>
                <w:rFonts w:hint="eastAsia"/>
                <w:color w:val="000000" w:themeColor="text1"/>
              </w:rPr>
              <w:t>到</w:t>
            </w:r>
            <w:r w:rsidRPr="00E30AB1">
              <w:rPr>
                <w:rFonts w:hint="eastAsia"/>
                <w:color w:val="000000" w:themeColor="text1"/>
              </w:rPr>
              <w:t>2025</w:t>
            </w:r>
            <w:r w:rsidRPr="00E30AB1">
              <w:rPr>
                <w:rFonts w:hint="eastAsia"/>
                <w:color w:val="000000" w:themeColor="text1"/>
              </w:rPr>
              <w:t>年底，全市有机肥使用面积达到</w:t>
            </w:r>
            <w:r w:rsidRPr="00E30AB1">
              <w:rPr>
                <w:rFonts w:hint="eastAsia"/>
                <w:color w:val="000000" w:themeColor="text1"/>
              </w:rPr>
              <w:t>370</w:t>
            </w:r>
            <w:r w:rsidRPr="00E30AB1">
              <w:rPr>
                <w:rFonts w:hint="eastAsia"/>
                <w:color w:val="000000" w:themeColor="text1"/>
              </w:rPr>
              <w:t>万亩，平均耕地质量提升一个等级，化肥使用量总体保持零增长；</w:t>
            </w:r>
          </w:p>
          <w:p w14:paraId="088EECD4" w14:textId="56DEE355" w:rsidR="005613D2" w:rsidRPr="00E30AB1" w:rsidRDefault="00F27A01" w:rsidP="00F27A01">
            <w:pPr>
              <w:pStyle w:val="lwx1"/>
              <w:jc w:val="both"/>
              <w:rPr>
                <w:color w:val="000000" w:themeColor="text1"/>
              </w:rPr>
            </w:pPr>
            <w:r w:rsidRPr="00E30AB1">
              <w:rPr>
                <w:rFonts w:hint="eastAsia"/>
                <w:color w:val="000000" w:themeColor="text1"/>
              </w:rPr>
              <w:t>-</w:t>
            </w:r>
            <w:r w:rsidRPr="00E30AB1">
              <w:rPr>
                <w:rFonts w:hint="eastAsia"/>
                <w:color w:val="000000" w:themeColor="text1"/>
              </w:rPr>
              <w:t>到</w:t>
            </w:r>
            <w:r w:rsidRPr="00E30AB1">
              <w:rPr>
                <w:rFonts w:hint="eastAsia"/>
                <w:color w:val="000000" w:themeColor="text1"/>
              </w:rPr>
              <w:t>2025</w:t>
            </w:r>
            <w:r w:rsidRPr="00E30AB1">
              <w:rPr>
                <w:rFonts w:hint="eastAsia"/>
                <w:color w:val="000000" w:themeColor="text1"/>
              </w:rPr>
              <w:t>年，主要粮经作物主产区农药包装废弃物回收率达</w:t>
            </w:r>
            <w:r w:rsidRPr="00E30AB1">
              <w:rPr>
                <w:rFonts w:hint="eastAsia"/>
                <w:color w:val="000000" w:themeColor="text1"/>
              </w:rPr>
              <w:t>80%</w:t>
            </w:r>
            <w:r w:rsidRPr="00E30AB1">
              <w:rPr>
                <w:rFonts w:hint="eastAsia"/>
                <w:color w:val="000000" w:themeColor="text1"/>
              </w:rPr>
              <w:t>。</w:t>
            </w:r>
          </w:p>
        </w:tc>
        <w:tc>
          <w:tcPr>
            <w:tcW w:w="763" w:type="pct"/>
            <w:shd w:val="clear" w:color="auto" w:fill="auto"/>
            <w:vAlign w:val="center"/>
          </w:tcPr>
          <w:p w14:paraId="3B4392AD" w14:textId="31DB4634" w:rsidR="008759A8" w:rsidRPr="00E30AB1" w:rsidRDefault="008759A8" w:rsidP="005613D2">
            <w:pPr>
              <w:pStyle w:val="lwx1"/>
              <w:jc w:val="both"/>
              <w:rPr>
                <w:rFonts w:cs="Times New Roman"/>
                <w:color w:val="000000" w:themeColor="text1"/>
              </w:rPr>
            </w:pPr>
            <w:r w:rsidRPr="00E30AB1">
              <w:rPr>
                <w:rFonts w:cs="Times New Roman" w:hint="eastAsia"/>
                <w:color w:val="000000" w:themeColor="text1"/>
                <w:kern w:val="0"/>
              </w:rPr>
              <w:t>本项目渗滤液经厂内渗滤液处理站处理达到</w:t>
            </w:r>
            <w:r w:rsidRPr="00E30AB1">
              <w:rPr>
                <w:rFonts w:hint="eastAsia"/>
                <w:color w:val="000000" w:themeColor="text1"/>
              </w:rPr>
              <w:t>《生活垃圾填埋场污染控制标准》限值后通过管网进入巴中市第二污水处理厂</w:t>
            </w:r>
            <w:r w:rsidR="00BD64B8" w:rsidRPr="00E30AB1">
              <w:rPr>
                <w:rFonts w:hint="eastAsia"/>
                <w:color w:val="000000" w:themeColor="text1"/>
              </w:rPr>
              <w:t>进一步处理</w:t>
            </w:r>
            <w:r w:rsidRPr="00E30AB1">
              <w:rPr>
                <w:rFonts w:hint="eastAsia"/>
                <w:color w:val="000000" w:themeColor="text1"/>
              </w:rPr>
              <w:t>。</w:t>
            </w:r>
          </w:p>
          <w:p w14:paraId="6E203E3B" w14:textId="48063F72" w:rsidR="005613D2" w:rsidRPr="00E30AB1" w:rsidRDefault="006F780C" w:rsidP="005613D2">
            <w:pPr>
              <w:pStyle w:val="lwx1"/>
              <w:jc w:val="both"/>
              <w:rPr>
                <w:rFonts w:cs="Times New Roman"/>
                <w:color w:val="000000" w:themeColor="text1"/>
              </w:rPr>
            </w:pPr>
            <w:r w:rsidRPr="00E30AB1">
              <w:rPr>
                <w:rFonts w:hint="eastAsia"/>
                <w:color w:val="000000" w:themeColor="text1"/>
              </w:rPr>
              <w:t>渗滤液处理站恶臭</w:t>
            </w:r>
            <w:r w:rsidRPr="00E30AB1">
              <w:rPr>
                <w:rFonts w:cs="Times New Roman" w:hint="eastAsia"/>
                <w:color w:val="000000" w:themeColor="text1"/>
              </w:rPr>
              <w:t>采取</w:t>
            </w:r>
            <w:r w:rsidRPr="00E30AB1">
              <w:rPr>
                <w:rFonts w:hint="eastAsia"/>
                <w:color w:val="000000" w:themeColor="text1"/>
              </w:rPr>
              <w:t>封闭和负压抽吸措施，将抽吸的气体经生物除臭处理达标后排放。</w:t>
            </w:r>
          </w:p>
        </w:tc>
        <w:tc>
          <w:tcPr>
            <w:tcW w:w="184" w:type="pct"/>
            <w:shd w:val="clear" w:color="auto" w:fill="auto"/>
            <w:vAlign w:val="center"/>
          </w:tcPr>
          <w:p w14:paraId="660046A2" w14:textId="77777777" w:rsidR="005613D2" w:rsidRPr="00E30AB1" w:rsidRDefault="005613D2" w:rsidP="005613D2">
            <w:pPr>
              <w:pStyle w:val="lwx1"/>
              <w:rPr>
                <w:rFonts w:cs="Times New Roman"/>
                <w:color w:val="000000" w:themeColor="text1"/>
                <w:spacing w:val="-1"/>
              </w:rPr>
            </w:pPr>
            <w:r w:rsidRPr="00E30AB1">
              <w:rPr>
                <w:rFonts w:cs="Times New Roman"/>
                <w:color w:val="000000" w:themeColor="text1"/>
                <w:spacing w:val="-1"/>
              </w:rPr>
              <w:t>符合</w:t>
            </w:r>
          </w:p>
        </w:tc>
      </w:tr>
      <w:tr w:rsidR="00E30AB1" w:rsidRPr="00E30AB1" w14:paraId="21EC0ECB" w14:textId="77777777" w:rsidTr="00EF4C54">
        <w:trPr>
          <w:trHeight w:val="20"/>
          <w:jc w:val="center"/>
        </w:trPr>
        <w:tc>
          <w:tcPr>
            <w:tcW w:w="272" w:type="pct"/>
            <w:vMerge/>
            <w:shd w:val="clear" w:color="auto" w:fill="auto"/>
            <w:vAlign w:val="center"/>
          </w:tcPr>
          <w:p w14:paraId="7E6B6C6B" w14:textId="77777777" w:rsidR="002F057F" w:rsidRPr="00E30AB1" w:rsidRDefault="002F057F" w:rsidP="002F057F">
            <w:pPr>
              <w:pStyle w:val="lwx1"/>
              <w:rPr>
                <w:rFonts w:cs="Times New Roman"/>
                <w:color w:val="000000" w:themeColor="text1"/>
                <w:kern w:val="0"/>
              </w:rPr>
            </w:pPr>
          </w:p>
        </w:tc>
        <w:tc>
          <w:tcPr>
            <w:tcW w:w="179" w:type="pct"/>
            <w:vMerge/>
            <w:shd w:val="clear" w:color="auto" w:fill="auto"/>
          </w:tcPr>
          <w:p w14:paraId="7A2B3988" w14:textId="77777777" w:rsidR="002F057F" w:rsidRPr="00E30AB1" w:rsidRDefault="002F057F" w:rsidP="002F057F">
            <w:pPr>
              <w:pStyle w:val="lwx1"/>
              <w:rPr>
                <w:rFonts w:cs="Times New Roman"/>
                <w:color w:val="000000" w:themeColor="text1"/>
                <w:kern w:val="0"/>
              </w:rPr>
            </w:pPr>
          </w:p>
        </w:tc>
        <w:tc>
          <w:tcPr>
            <w:tcW w:w="254" w:type="pct"/>
            <w:vMerge/>
            <w:shd w:val="clear" w:color="auto" w:fill="auto"/>
          </w:tcPr>
          <w:p w14:paraId="674B0F90" w14:textId="77777777" w:rsidR="002F057F" w:rsidRPr="00E30AB1" w:rsidRDefault="002F057F" w:rsidP="002F057F">
            <w:pPr>
              <w:pStyle w:val="lwx1"/>
              <w:rPr>
                <w:rFonts w:cs="Times New Roman"/>
                <w:color w:val="000000" w:themeColor="text1"/>
                <w:kern w:val="0"/>
              </w:rPr>
            </w:pPr>
          </w:p>
        </w:tc>
        <w:tc>
          <w:tcPr>
            <w:tcW w:w="254" w:type="pct"/>
            <w:vMerge/>
            <w:shd w:val="clear" w:color="auto" w:fill="auto"/>
            <w:vAlign w:val="center"/>
          </w:tcPr>
          <w:p w14:paraId="45A0FC93" w14:textId="77777777" w:rsidR="002F057F" w:rsidRPr="00E30AB1" w:rsidRDefault="002F057F" w:rsidP="002F057F">
            <w:pPr>
              <w:pStyle w:val="lwx1"/>
              <w:rPr>
                <w:rFonts w:cs="Times New Roman"/>
                <w:color w:val="000000" w:themeColor="text1"/>
                <w:kern w:val="0"/>
              </w:rPr>
            </w:pPr>
          </w:p>
        </w:tc>
        <w:tc>
          <w:tcPr>
            <w:tcW w:w="253" w:type="pct"/>
            <w:vMerge w:val="restart"/>
            <w:shd w:val="clear" w:color="auto" w:fill="auto"/>
            <w:vAlign w:val="center"/>
          </w:tcPr>
          <w:p w14:paraId="4C067782" w14:textId="77777777" w:rsidR="002F057F" w:rsidRPr="00E30AB1" w:rsidRDefault="002F057F" w:rsidP="002F057F">
            <w:pPr>
              <w:pStyle w:val="lwx1"/>
              <w:rPr>
                <w:rFonts w:cs="Times New Roman"/>
                <w:color w:val="000000" w:themeColor="text1"/>
                <w:kern w:val="0"/>
              </w:rPr>
            </w:pPr>
            <w:r w:rsidRPr="00E30AB1">
              <w:rPr>
                <w:rFonts w:cs="Times New Roman"/>
                <w:color w:val="000000" w:themeColor="text1"/>
                <w:kern w:val="0"/>
              </w:rPr>
              <w:t>环境风险防控</w:t>
            </w:r>
          </w:p>
        </w:tc>
        <w:tc>
          <w:tcPr>
            <w:tcW w:w="457" w:type="pct"/>
            <w:shd w:val="clear" w:color="auto" w:fill="auto"/>
            <w:vAlign w:val="center"/>
          </w:tcPr>
          <w:p w14:paraId="2F23837B" w14:textId="3687F49C" w:rsidR="002F057F" w:rsidRPr="00E30AB1" w:rsidRDefault="002F057F" w:rsidP="002F057F">
            <w:pPr>
              <w:pStyle w:val="lwx1"/>
              <w:jc w:val="both"/>
              <w:rPr>
                <w:rFonts w:cs="Times New Roman"/>
                <w:color w:val="000000" w:themeColor="text1"/>
              </w:rPr>
            </w:pPr>
            <w:r w:rsidRPr="00E30AB1">
              <w:rPr>
                <w:color w:val="000000" w:themeColor="text1"/>
              </w:rPr>
              <w:t>联防联控要求</w:t>
            </w:r>
          </w:p>
        </w:tc>
        <w:tc>
          <w:tcPr>
            <w:tcW w:w="2384" w:type="pct"/>
            <w:shd w:val="clear" w:color="auto" w:fill="auto"/>
            <w:vAlign w:val="center"/>
          </w:tcPr>
          <w:p w14:paraId="34667917" w14:textId="3173CE0B" w:rsidR="002F057F" w:rsidRPr="00E30AB1" w:rsidRDefault="002F057F" w:rsidP="002F057F">
            <w:pPr>
              <w:pStyle w:val="lwx1"/>
              <w:jc w:val="both"/>
              <w:rPr>
                <w:color w:val="000000" w:themeColor="text1"/>
              </w:rPr>
            </w:pPr>
            <w:r w:rsidRPr="00E30AB1">
              <w:rPr>
                <w:color w:val="000000" w:themeColor="text1"/>
              </w:rPr>
              <w:t>强化大气污染区域联防联控措施，实施重污染天气应急管控。修订重污染天气应急预案，动态更新污染源排放清单，落实重点企业错峰生产、压产限产、工地停工等强制性措施，有效减缓重污染天气影响。</w:t>
            </w:r>
          </w:p>
        </w:tc>
        <w:tc>
          <w:tcPr>
            <w:tcW w:w="763" w:type="pct"/>
            <w:shd w:val="clear" w:color="auto" w:fill="auto"/>
            <w:vAlign w:val="center"/>
          </w:tcPr>
          <w:p w14:paraId="5A4024A5" w14:textId="4587655A" w:rsidR="002F057F" w:rsidRPr="00E30AB1" w:rsidRDefault="000E50D1" w:rsidP="00D754FB">
            <w:pPr>
              <w:pStyle w:val="lwx1"/>
              <w:jc w:val="both"/>
              <w:rPr>
                <w:rFonts w:cs="Times New Roman"/>
                <w:color w:val="000000" w:themeColor="text1"/>
                <w:kern w:val="0"/>
              </w:rPr>
            </w:pPr>
            <w:r w:rsidRPr="00E30AB1">
              <w:rPr>
                <w:rFonts w:hint="eastAsia"/>
                <w:color w:val="000000" w:themeColor="text1"/>
              </w:rPr>
              <w:t>本项目</w:t>
            </w:r>
            <w:r w:rsidRPr="00E30AB1">
              <w:rPr>
                <w:color w:val="000000" w:themeColor="text1"/>
              </w:rPr>
              <w:t>属于环境</w:t>
            </w:r>
            <w:r w:rsidRPr="00E30AB1">
              <w:rPr>
                <w:rFonts w:cs="Times New Roman"/>
                <w:color w:val="000000" w:themeColor="text1"/>
              </w:rPr>
              <w:t>卫生管理</w:t>
            </w:r>
            <w:r w:rsidRPr="00E30AB1">
              <w:rPr>
                <w:rFonts w:cs="Times New Roman" w:hint="eastAsia"/>
                <w:color w:val="000000" w:themeColor="text1"/>
              </w:rPr>
              <w:t>类，</w:t>
            </w:r>
            <w:r w:rsidR="00D754FB" w:rsidRPr="00E30AB1">
              <w:rPr>
                <w:rFonts w:eastAsia="宋体" w:cs="Times New Roman"/>
                <w:color w:val="000000" w:themeColor="text1"/>
              </w:rPr>
              <w:t>不属于大气污染严重的项目</w:t>
            </w:r>
            <w:r w:rsidR="00D754FB" w:rsidRPr="00E30AB1">
              <w:rPr>
                <w:rFonts w:eastAsia="宋体" w:cs="Times New Roman" w:hint="eastAsia"/>
                <w:color w:val="000000" w:themeColor="text1"/>
              </w:rPr>
              <w:t>。</w:t>
            </w:r>
          </w:p>
        </w:tc>
        <w:tc>
          <w:tcPr>
            <w:tcW w:w="184" w:type="pct"/>
            <w:shd w:val="clear" w:color="auto" w:fill="auto"/>
            <w:vAlign w:val="center"/>
          </w:tcPr>
          <w:p w14:paraId="69CABE1B" w14:textId="77777777" w:rsidR="002F057F" w:rsidRPr="00E30AB1" w:rsidRDefault="002F057F" w:rsidP="002F057F">
            <w:pPr>
              <w:pStyle w:val="lwx1"/>
              <w:rPr>
                <w:rFonts w:cs="Times New Roman"/>
                <w:color w:val="000000" w:themeColor="text1"/>
                <w:spacing w:val="-1"/>
              </w:rPr>
            </w:pPr>
            <w:r w:rsidRPr="00E30AB1">
              <w:rPr>
                <w:rFonts w:cs="Times New Roman"/>
                <w:color w:val="000000" w:themeColor="text1"/>
                <w:spacing w:val="-1"/>
              </w:rPr>
              <w:t>符合</w:t>
            </w:r>
          </w:p>
        </w:tc>
      </w:tr>
      <w:tr w:rsidR="00E30AB1" w:rsidRPr="00E30AB1" w14:paraId="5665CD41" w14:textId="77777777" w:rsidTr="00EF4C54">
        <w:trPr>
          <w:trHeight w:val="20"/>
          <w:jc w:val="center"/>
        </w:trPr>
        <w:tc>
          <w:tcPr>
            <w:tcW w:w="272" w:type="pct"/>
            <w:vMerge/>
            <w:shd w:val="clear" w:color="auto" w:fill="auto"/>
            <w:vAlign w:val="center"/>
          </w:tcPr>
          <w:p w14:paraId="5DC5CC6A" w14:textId="77777777" w:rsidR="002F057F" w:rsidRPr="00E30AB1" w:rsidRDefault="002F057F" w:rsidP="002F057F">
            <w:pPr>
              <w:pStyle w:val="lwx1"/>
              <w:rPr>
                <w:rFonts w:cs="Times New Roman"/>
                <w:color w:val="000000" w:themeColor="text1"/>
                <w:kern w:val="0"/>
              </w:rPr>
            </w:pPr>
          </w:p>
        </w:tc>
        <w:tc>
          <w:tcPr>
            <w:tcW w:w="179" w:type="pct"/>
            <w:vMerge/>
            <w:shd w:val="clear" w:color="auto" w:fill="auto"/>
          </w:tcPr>
          <w:p w14:paraId="083FD979" w14:textId="77777777" w:rsidR="002F057F" w:rsidRPr="00E30AB1" w:rsidRDefault="002F057F" w:rsidP="002F057F">
            <w:pPr>
              <w:pStyle w:val="lwx1"/>
              <w:rPr>
                <w:rFonts w:cs="Times New Roman"/>
                <w:color w:val="000000" w:themeColor="text1"/>
                <w:kern w:val="0"/>
              </w:rPr>
            </w:pPr>
          </w:p>
        </w:tc>
        <w:tc>
          <w:tcPr>
            <w:tcW w:w="254" w:type="pct"/>
            <w:vMerge/>
            <w:shd w:val="clear" w:color="auto" w:fill="auto"/>
          </w:tcPr>
          <w:p w14:paraId="1486BE11" w14:textId="77777777" w:rsidR="002F057F" w:rsidRPr="00E30AB1" w:rsidRDefault="002F057F" w:rsidP="002F057F">
            <w:pPr>
              <w:pStyle w:val="lwx1"/>
              <w:rPr>
                <w:rFonts w:cs="Times New Roman"/>
                <w:color w:val="000000" w:themeColor="text1"/>
                <w:kern w:val="0"/>
              </w:rPr>
            </w:pPr>
          </w:p>
        </w:tc>
        <w:tc>
          <w:tcPr>
            <w:tcW w:w="254" w:type="pct"/>
            <w:vMerge/>
            <w:shd w:val="clear" w:color="auto" w:fill="auto"/>
            <w:vAlign w:val="center"/>
          </w:tcPr>
          <w:p w14:paraId="1036541E" w14:textId="77777777" w:rsidR="002F057F" w:rsidRPr="00E30AB1" w:rsidRDefault="002F057F" w:rsidP="002F057F">
            <w:pPr>
              <w:pStyle w:val="lwx1"/>
              <w:rPr>
                <w:rFonts w:cs="Times New Roman"/>
                <w:color w:val="000000" w:themeColor="text1"/>
                <w:kern w:val="0"/>
              </w:rPr>
            </w:pPr>
          </w:p>
        </w:tc>
        <w:tc>
          <w:tcPr>
            <w:tcW w:w="253" w:type="pct"/>
            <w:vMerge/>
            <w:shd w:val="clear" w:color="auto" w:fill="auto"/>
            <w:vAlign w:val="center"/>
          </w:tcPr>
          <w:p w14:paraId="0F45B062" w14:textId="77777777" w:rsidR="002F057F" w:rsidRPr="00E30AB1" w:rsidRDefault="002F057F" w:rsidP="002F057F">
            <w:pPr>
              <w:pStyle w:val="lwx1"/>
              <w:rPr>
                <w:rFonts w:cs="Times New Roman"/>
                <w:color w:val="000000" w:themeColor="text1"/>
                <w:kern w:val="0"/>
              </w:rPr>
            </w:pPr>
          </w:p>
        </w:tc>
        <w:tc>
          <w:tcPr>
            <w:tcW w:w="457" w:type="pct"/>
            <w:shd w:val="clear" w:color="auto" w:fill="auto"/>
            <w:vAlign w:val="center"/>
          </w:tcPr>
          <w:p w14:paraId="7F8C5CE4" w14:textId="39FAF8C9" w:rsidR="002F057F" w:rsidRPr="00E30AB1" w:rsidRDefault="002F057F" w:rsidP="002F057F">
            <w:pPr>
              <w:pStyle w:val="lwx1"/>
              <w:rPr>
                <w:rFonts w:cs="Times New Roman"/>
                <w:color w:val="000000" w:themeColor="text1"/>
              </w:rPr>
            </w:pPr>
            <w:r w:rsidRPr="00E30AB1">
              <w:rPr>
                <w:color w:val="000000" w:themeColor="text1"/>
              </w:rPr>
              <w:t>企业环境风险防控要求</w:t>
            </w:r>
          </w:p>
        </w:tc>
        <w:tc>
          <w:tcPr>
            <w:tcW w:w="2384" w:type="pct"/>
            <w:shd w:val="clear" w:color="auto" w:fill="auto"/>
            <w:vAlign w:val="center"/>
          </w:tcPr>
          <w:p w14:paraId="1AFD480A" w14:textId="77777777" w:rsidR="002F057F" w:rsidRPr="00E30AB1" w:rsidRDefault="002F057F" w:rsidP="002F057F">
            <w:pPr>
              <w:pStyle w:val="lwx1"/>
              <w:jc w:val="both"/>
              <w:rPr>
                <w:color w:val="000000" w:themeColor="text1"/>
              </w:rPr>
            </w:pPr>
            <w:r w:rsidRPr="00E30AB1">
              <w:rPr>
                <w:color w:val="000000" w:themeColor="text1"/>
              </w:rPr>
              <w:t>工业企业退出用地，应按相关要求进行评估、修复，满足相应用地功能后，方可改变用途。</w:t>
            </w:r>
          </w:p>
          <w:p w14:paraId="01C15AF6" w14:textId="77777777" w:rsidR="002F057F" w:rsidRPr="00E30AB1" w:rsidRDefault="002F057F" w:rsidP="002F057F">
            <w:pPr>
              <w:pStyle w:val="lwx1"/>
              <w:jc w:val="both"/>
              <w:rPr>
                <w:color w:val="000000" w:themeColor="text1"/>
              </w:rPr>
            </w:pPr>
            <w:r w:rsidRPr="00E30AB1">
              <w:rPr>
                <w:color w:val="000000" w:themeColor="text1"/>
              </w:rPr>
              <w:t>-</w:t>
            </w:r>
            <w:r w:rsidRPr="00E30AB1">
              <w:rPr>
                <w:color w:val="000000" w:themeColor="text1"/>
              </w:rPr>
              <w:t>加强</w:t>
            </w:r>
            <w:r w:rsidRPr="00E30AB1">
              <w:rPr>
                <w:color w:val="000000" w:themeColor="text1"/>
              </w:rPr>
              <w:t>“</w:t>
            </w:r>
            <w:r w:rsidRPr="00E30AB1">
              <w:rPr>
                <w:color w:val="000000" w:themeColor="text1"/>
              </w:rPr>
              <w:t>散乱污</w:t>
            </w:r>
            <w:r w:rsidRPr="00E30AB1">
              <w:rPr>
                <w:color w:val="000000" w:themeColor="text1"/>
              </w:rPr>
              <w:t>”</w:t>
            </w:r>
            <w:r w:rsidRPr="00E30AB1">
              <w:rPr>
                <w:color w:val="000000" w:themeColor="text1"/>
              </w:rPr>
              <w:t>企业环境风险防控。</w:t>
            </w:r>
          </w:p>
          <w:p w14:paraId="71CB531A" w14:textId="77777777" w:rsidR="002F057F" w:rsidRPr="00E30AB1" w:rsidRDefault="002F057F" w:rsidP="002F057F">
            <w:pPr>
              <w:pStyle w:val="lwx1"/>
              <w:jc w:val="both"/>
              <w:rPr>
                <w:color w:val="000000" w:themeColor="text1"/>
              </w:rPr>
            </w:pPr>
            <w:r w:rsidRPr="00E30AB1">
              <w:rPr>
                <w:color w:val="000000" w:themeColor="text1"/>
              </w:rPr>
              <w:t>-</w:t>
            </w:r>
            <w:r w:rsidRPr="00E30AB1">
              <w:rPr>
                <w:color w:val="000000" w:themeColor="text1"/>
              </w:rPr>
              <w:t>现有涉及五类重金属的企业，严控污染物排放，限时整治或搬迁。</w:t>
            </w:r>
          </w:p>
          <w:p w14:paraId="46D486FF" w14:textId="203FEE15" w:rsidR="002F057F" w:rsidRPr="00E30AB1" w:rsidRDefault="002F057F" w:rsidP="002F057F">
            <w:pPr>
              <w:pStyle w:val="lwx1"/>
              <w:jc w:val="both"/>
              <w:rPr>
                <w:color w:val="000000" w:themeColor="text1"/>
              </w:rPr>
            </w:pPr>
            <w:r w:rsidRPr="00E30AB1">
              <w:rPr>
                <w:color w:val="000000" w:themeColor="text1"/>
              </w:rPr>
              <w:t>-</w:t>
            </w:r>
            <w:r w:rsidRPr="00E30AB1">
              <w:rPr>
                <w:color w:val="000000" w:themeColor="text1"/>
              </w:rPr>
              <w:t>加强再生利用行业清理整顿。落实《电子废物、废轮胎、废塑料、废旧衣服、废家电拆解等再生利用行业清理整顿工作方案》，防止污染土壤和地下水。</w:t>
            </w:r>
          </w:p>
        </w:tc>
        <w:tc>
          <w:tcPr>
            <w:tcW w:w="763" w:type="pct"/>
            <w:shd w:val="clear" w:color="auto" w:fill="auto"/>
            <w:vAlign w:val="center"/>
          </w:tcPr>
          <w:p w14:paraId="624BBB54" w14:textId="608449A3" w:rsidR="002F057F" w:rsidRPr="00E30AB1" w:rsidRDefault="00B0719D" w:rsidP="002F057F">
            <w:pPr>
              <w:pStyle w:val="lwx1"/>
              <w:jc w:val="both"/>
              <w:rPr>
                <w:rFonts w:cs="Times New Roman"/>
                <w:color w:val="000000" w:themeColor="text1"/>
              </w:rPr>
            </w:pPr>
            <w:r w:rsidRPr="00E30AB1">
              <w:rPr>
                <w:rFonts w:cs="Times New Roman" w:hint="eastAsia"/>
                <w:color w:val="000000" w:themeColor="text1"/>
              </w:rPr>
              <w:t>根据《生活垃圾卫生填埋场封场技术规范》（</w:t>
            </w:r>
            <w:r w:rsidRPr="00E30AB1">
              <w:rPr>
                <w:rFonts w:cs="Times New Roman" w:hint="eastAsia"/>
                <w:color w:val="000000" w:themeColor="text1"/>
              </w:rPr>
              <w:t>GB51220-2017</w:t>
            </w:r>
            <w:r w:rsidRPr="00E30AB1">
              <w:rPr>
                <w:rFonts w:cs="Times New Roman" w:hint="eastAsia"/>
                <w:color w:val="000000" w:themeColor="text1"/>
              </w:rPr>
              <w:t>）</w:t>
            </w:r>
            <w:r w:rsidR="0059431C" w:rsidRPr="00E30AB1">
              <w:rPr>
                <w:rFonts w:cs="Times New Roman" w:hint="eastAsia"/>
                <w:color w:val="000000" w:themeColor="text1"/>
              </w:rPr>
              <w:t>场地再利用相关要求，</w:t>
            </w:r>
            <w:r w:rsidRPr="00E30AB1">
              <w:rPr>
                <w:rFonts w:cs="Times New Roman" w:hint="eastAsia"/>
                <w:color w:val="000000" w:themeColor="text1"/>
              </w:rPr>
              <w:t>封场后的垃圾填埋区在不影响封场设施，且保证安全的情况下</w:t>
            </w:r>
            <w:r w:rsidR="00345998" w:rsidRPr="00E30AB1">
              <w:rPr>
                <w:rFonts w:cs="Times New Roman" w:hint="eastAsia"/>
                <w:color w:val="000000" w:themeColor="text1"/>
              </w:rPr>
              <w:t>，</w:t>
            </w:r>
            <w:r w:rsidRPr="00E30AB1">
              <w:rPr>
                <w:rFonts w:cs="Times New Roman" w:hint="eastAsia"/>
                <w:color w:val="000000" w:themeColor="text1"/>
              </w:rPr>
              <w:t>可对场地进行适当利用。达到稳定的垃圾填埋区若用于永久性建筑物的建设则应挖除所填垃圾</w:t>
            </w:r>
            <w:r w:rsidR="009F4AFF" w:rsidRPr="00E30AB1">
              <w:rPr>
                <w:rFonts w:cs="Times New Roman" w:hint="eastAsia"/>
                <w:color w:val="000000" w:themeColor="text1"/>
              </w:rPr>
              <w:t>，</w:t>
            </w:r>
            <w:r w:rsidRPr="00E30AB1">
              <w:rPr>
                <w:rFonts w:cs="Times New Roman" w:hint="eastAsia"/>
                <w:color w:val="000000" w:themeColor="text1"/>
              </w:rPr>
              <w:t>对场底及周边土壤进行污染检测，并应对受染土壤进行处理。</w:t>
            </w:r>
          </w:p>
        </w:tc>
        <w:tc>
          <w:tcPr>
            <w:tcW w:w="184" w:type="pct"/>
            <w:shd w:val="clear" w:color="auto" w:fill="auto"/>
            <w:vAlign w:val="center"/>
          </w:tcPr>
          <w:p w14:paraId="0E5E656D" w14:textId="10949415" w:rsidR="002F057F" w:rsidRPr="00E30AB1" w:rsidRDefault="0051463E" w:rsidP="002F057F">
            <w:pPr>
              <w:pStyle w:val="lwx1"/>
              <w:rPr>
                <w:rFonts w:cs="Times New Roman"/>
                <w:color w:val="000000" w:themeColor="text1"/>
                <w:spacing w:val="-1"/>
              </w:rPr>
            </w:pPr>
            <w:r w:rsidRPr="00E30AB1">
              <w:rPr>
                <w:rFonts w:cs="Times New Roman"/>
                <w:color w:val="000000" w:themeColor="text1"/>
                <w:spacing w:val="-1"/>
              </w:rPr>
              <w:t>符合</w:t>
            </w:r>
          </w:p>
        </w:tc>
      </w:tr>
      <w:tr w:rsidR="00E30AB1" w:rsidRPr="00E30AB1" w14:paraId="0058E8DC" w14:textId="77777777" w:rsidTr="00EF4C54">
        <w:trPr>
          <w:trHeight w:val="20"/>
          <w:jc w:val="center"/>
        </w:trPr>
        <w:tc>
          <w:tcPr>
            <w:tcW w:w="272" w:type="pct"/>
            <w:vMerge/>
            <w:shd w:val="clear" w:color="auto" w:fill="auto"/>
            <w:vAlign w:val="center"/>
          </w:tcPr>
          <w:p w14:paraId="1FA08726" w14:textId="77777777" w:rsidR="002F057F" w:rsidRPr="00E30AB1" w:rsidRDefault="002F057F" w:rsidP="002F057F">
            <w:pPr>
              <w:pStyle w:val="lwx1"/>
              <w:rPr>
                <w:rFonts w:cs="Times New Roman"/>
                <w:color w:val="000000" w:themeColor="text1"/>
                <w:kern w:val="0"/>
              </w:rPr>
            </w:pPr>
          </w:p>
        </w:tc>
        <w:tc>
          <w:tcPr>
            <w:tcW w:w="179" w:type="pct"/>
            <w:vMerge/>
            <w:shd w:val="clear" w:color="auto" w:fill="auto"/>
          </w:tcPr>
          <w:p w14:paraId="6C6D8C14" w14:textId="77777777" w:rsidR="002F057F" w:rsidRPr="00E30AB1" w:rsidRDefault="002F057F" w:rsidP="002F057F">
            <w:pPr>
              <w:pStyle w:val="lwx1"/>
              <w:rPr>
                <w:rFonts w:cs="Times New Roman"/>
                <w:color w:val="000000" w:themeColor="text1"/>
                <w:kern w:val="0"/>
              </w:rPr>
            </w:pPr>
          </w:p>
        </w:tc>
        <w:tc>
          <w:tcPr>
            <w:tcW w:w="254" w:type="pct"/>
            <w:vMerge/>
            <w:shd w:val="clear" w:color="auto" w:fill="auto"/>
          </w:tcPr>
          <w:p w14:paraId="41A3BBD9" w14:textId="77777777" w:rsidR="002F057F" w:rsidRPr="00E30AB1" w:rsidRDefault="002F057F" w:rsidP="002F057F">
            <w:pPr>
              <w:pStyle w:val="lwx1"/>
              <w:rPr>
                <w:rFonts w:cs="Times New Roman"/>
                <w:color w:val="000000" w:themeColor="text1"/>
                <w:kern w:val="0"/>
              </w:rPr>
            </w:pPr>
          </w:p>
        </w:tc>
        <w:tc>
          <w:tcPr>
            <w:tcW w:w="254" w:type="pct"/>
            <w:vMerge/>
            <w:shd w:val="clear" w:color="auto" w:fill="auto"/>
            <w:vAlign w:val="center"/>
          </w:tcPr>
          <w:p w14:paraId="416A52EB" w14:textId="77777777" w:rsidR="002F057F" w:rsidRPr="00E30AB1" w:rsidRDefault="002F057F" w:rsidP="002F057F">
            <w:pPr>
              <w:pStyle w:val="lwx1"/>
              <w:rPr>
                <w:rFonts w:cs="Times New Roman"/>
                <w:color w:val="000000" w:themeColor="text1"/>
                <w:kern w:val="0"/>
              </w:rPr>
            </w:pPr>
          </w:p>
        </w:tc>
        <w:tc>
          <w:tcPr>
            <w:tcW w:w="253" w:type="pct"/>
            <w:vMerge/>
            <w:shd w:val="clear" w:color="auto" w:fill="auto"/>
            <w:vAlign w:val="center"/>
          </w:tcPr>
          <w:p w14:paraId="26FBC81B" w14:textId="77777777" w:rsidR="002F057F" w:rsidRPr="00E30AB1" w:rsidRDefault="002F057F" w:rsidP="002F057F">
            <w:pPr>
              <w:pStyle w:val="lwx1"/>
              <w:rPr>
                <w:rFonts w:cs="Times New Roman"/>
                <w:color w:val="000000" w:themeColor="text1"/>
                <w:kern w:val="0"/>
              </w:rPr>
            </w:pPr>
          </w:p>
        </w:tc>
        <w:tc>
          <w:tcPr>
            <w:tcW w:w="457" w:type="pct"/>
            <w:shd w:val="clear" w:color="auto" w:fill="auto"/>
            <w:vAlign w:val="center"/>
          </w:tcPr>
          <w:p w14:paraId="24387945" w14:textId="40A5AA1C" w:rsidR="002F057F" w:rsidRPr="00E30AB1" w:rsidRDefault="002F057F" w:rsidP="002F057F">
            <w:pPr>
              <w:pStyle w:val="lwx1"/>
              <w:rPr>
                <w:rFonts w:cs="Times New Roman"/>
                <w:color w:val="000000" w:themeColor="text1"/>
              </w:rPr>
            </w:pPr>
            <w:r w:rsidRPr="00E30AB1">
              <w:rPr>
                <w:color w:val="000000" w:themeColor="text1"/>
              </w:rPr>
              <w:t>用地环境风险防控要求</w:t>
            </w:r>
          </w:p>
        </w:tc>
        <w:tc>
          <w:tcPr>
            <w:tcW w:w="2384" w:type="pct"/>
            <w:shd w:val="clear" w:color="auto" w:fill="auto"/>
            <w:vAlign w:val="center"/>
          </w:tcPr>
          <w:p w14:paraId="6288BE1D" w14:textId="77777777" w:rsidR="002F057F" w:rsidRPr="00E30AB1" w:rsidRDefault="002F057F" w:rsidP="002F057F">
            <w:pPr>
              <w:pStyle w:val="lwx1"/>
              <w:jc w:val="both"/>
              <w:rPr>
                <w:color w:val="000000" w:themeColor="text1"/>
              </w:rPr>
            </w:pPr>
            <w:r w:rsidRPr="00E30AB1">
              <w:rPr>
                <w:color w:val="000000" w:themeColor="text1"/>
              </w:rPr>
              <w:t>-</w:t>
            </w:r>
            <w:r w:rsidRPr="00E30AB1">
              <w:rPr>
                <w:color w:val="000000" w:themeColor="text1"/>
              </w:rPr>
              <w:t>严禁将城镇生活垃圾、污泥、工业废物直接用作肥料，禁止处理不达标的污泥进入耕地；禁止在农用地排放、倾倒、使用污泥、清淤底泥、尾矿（渣）等可能对土壤造成污染的固体废物。</w:t>
            </w:r>
          </w:p>
          <w:p w14:paraId="25910E28" w14:textId="32F2548C" w:rsidR="002F057F" w:rsidRPr="00E30AB1" w:rsidRDefault="002F057F" w:rsidP="002F057F">
            <w:pPr>
              <w:pStyle w:val="lwx1"/>
              <w:jc w:val="both"/>
              <w:rPr>
                <w:color w:val="000000" w:themeColor="text1"/>
              </w:rPr>
            </w:pPr>
            <w:r w:rsidRPr="00E30AB1">
              <w:rPr>
                <w:color w:val="000000" w:themeColor="text1"/>
              </w:rPr>
              <w:t>-</w:t>
            </w:r>
            <w:r w:rsidRPr="00E30AB1">
              <w:rPr>
                <w:color w:val="000000" w:themeColor="text1"/>
              </w:rPr>
              <w:t>严格控制林地、草地、园地的农药使用量，禁止使用高毒、高残留农药。</w:t>
            </w:r>
          </w:p>
        </w:tc>
        <w:tc>
          <w:tcPr>
            <w:tcW w:w="763" w:type="pct"/>
            <w:shd w:val="clear" w:color="auto" w:fill="auto"/>
            <w:vAlign w:val="center"/>
          </w:tcPr>
          <w:p w14:paraId="48D8CFF3" w14:textId="17107AA9" w:rsidR="002F057F" w:rsidRPr="00E30AB1" w:rsidRDefault="005820F5" w:rsidP="002F057F">
            <w:pPr>
              <w:pStyle w:val="lwx1"/>
              <w:jc w:val="both"/>
              <w:rPr>
                <w:rFonts w:cs="Times New Roman"/>
                <w:color w:val="000000" w:themeColor="text1"/>
              </w:rPr>
            </w:pPr>
            <w:r w:rsidRPr="00E30AB1">
              <w:rPr>
                <w:rFonts w:hint="eastAsia"/>
                <w:color w:val="000000" w:themeColor="text1"/>
              </w:rPr>
              <w:t>本项目产生的生活垃圾送至垃圾焚烧厂焚烧处理；渗滤液处理站产生的污泥和</w:t>
            </w:r>
            <w:r w:rsidR="004E287E" w:rsidRPr="00E30AB1">
              <w:rPr>
                <w:rFonts w:hint="eastAsia"/>
                <w:color w:val="000000" w:themeColor="text1"/>
              </w:rPr>
              <w:t>浓缩液</w:t>
            </w:r>
            <w:r w:rsidRPr="00E30AB1">
              <w:rPr>
                <w:rFonts w:hint="eastAsia"/>
                <w:color w:val="000000" w:themeColor="text1"/>
              </w:rPr>
              <w:t>经密闭管道回灌至填埋场</w:t>
            </w:r>
            <w:r w:rsidR="00A80938" w:rsidRPr="00E30AB1">
              <w:rPr>
                <w:rFonts w:hint="eastAsia"/>
                <w:color w:val="000000" w:themeColor="text1"/>
              </w:rPr>
              <w:t>。</w:t>
            </w:r>
          </w:p>
        </w:tc>
        <w:tc>
          <w:tcPr>
            <w:tcW w:w="184" w:type="pct"/>
            <w:shd w:val="clear" w:color="auto" w:fill="auto"/>
            <w:vAlign w:val="center"/>
          </w:tcPr>
          <w:p w14:paraId="40AE78B1" w14:textId="2F01ABF1" w:rsidR="002F057F" w:rsidRPr="00E30AB1" w:rsidRDefault="0051463E" w:rsidP="002F057F">
            <w:pPr>
              <w:pStyle w:val="lwx1"/>
              <w:rPr>
                <w:rFonts w:cs="Times New Roman"/>
                <w:color w:val="000000" w:themeColor="text1"/>
                <w:spacing w:val="-1"/>
              </w:rPr>
            </w:pPr>
            <w:r w:rsidRPr="00E30AB1">
              <w:rPr>
                <w:rFonts w:cs="Times New Roman"/>
                <w:color w:val="000000" w:themeColor="text1"/>
                <w:spacing w:val="-1"/>
              </w:rPr>
              <w:t>符合</w:t>
            </w:r>
          </w:p>
        </w:tc>
      </w:tr>
      <w:tr w:rsidR="00E30AB1" w:rsidRPr="00E30AB1" w14:paraId="7D18F8BB" w14:textId="77777777" w:rsidTr="00EF4C54">
        <w:trPr>
          <w:trHeight w:val="20"/>
          <w:jc w:val="center"/>
        </w:trPr>
        <w:tc>
          <w:tcPr>
            <w:tcW w:w="272" w:type="pct"/>
            <w:vMerge/>
            <w:shd w:val="clear" w:color="auto" w:fill="auto"/>
            <w:vAlign w:val="center"/>
          </w:tcPr>
          <w:p w14:paraId="78003452" w14:textId="77777777" w:rsidR="005613D2" w:rsidRPr="00E30AB1" w:rsidRDefault="005613D2" w:rsidP="005613D2">
            <w:pPr>
              <w:pStyle w:val="lwx1"/>
              <w:rPr>
                <w:rFonts w:cs="Times New Roman"/>
                <w:color w:val="000000" w:themeColor="text1"/>
                <w:kern w:val="0"/>
              </w:rPr>
            </w:pPr>
          </w:p>
        </w:tc>
        <w:tc>
          <w:tcPr>
            <w:tcW w:w="179" w:type="pct"/>
            <w:vMerge/>
            <w:shd w:val="clear" w:color="auto" w:fill="auto"/>
          </w:tcPr>
          <w:p w14:paraId="3AE41EEE" w14:textId="77777777" w:rsidR="005613D2" w:rsidRPr="00E30AB1" w:rsidRDefault="005613D2" w:rsidP="005613D2">
            <w:pPr>
              <w:pStyle w:val="lwx1"/>
              <w:rPr>
                <w:rFonts w:cs="Times New Roman"/>
                <w:color w:val="000000" w:themeColor="text1"/>
                <w:kern w:val="0"/>
              </w:rPr>
            </w:pPr>
          </w:p>
        </w:tc>
        <w:tc>
          <w:tcPr>
            <w:tcW w:w="254" w:type="pct"/>
            <w:vMerge/>
            <w:shd w:val="clear" w:color="auto" w:fill="auto"/>
          </w:tcPr>
          <w:p w14:paraId="5C837517" w14:textId="77777777" w:rsidR="005613D2" w:rsidRPr="00E30AB1" w:rsidRDefault="005613D2" w:rsidP="005613D2">
            <w:pPr>
              <w:pStyle w:val="lwx1"/>
              <w:rPr>
                <w:rFonts w:cs="Times New Roman"/>
                <w:color w:val="000000" w:themeColor="text1"/>
                <w:kern w:val="0"/>
              </w:rPr>
            </w:pPr>
          </w:p>
        </w:tc>
        <w:tc>
          <w:tcPr>
            <w:tcW w:w="254" w:type="pct"/>
            <w:vMerge/>
            <w:shd w:val="clear" w:color="auto" w:fill="auto"/>
            <w:vAlign w:val="center"/>
          </w:tcPr>
          <w:p w14:paraId="3A2FCB06" w14:textId="77777777" w:rsidR="005613D2" w:rsidRPr="00E30AB1" w:rsidRDefault="005613D2" w:rsidP="005613D2">
            <w:pPr>
              <w:pStyle w:val="lwx1"/>
              <w:rPr>
                <w:rFonts w:cs="Times New Roman"/>
                <w:color w:val="000000" w:themeColor="text1"/>
                <w:kern w:val="0"/>
              </w:rPr>
            </w:pPr>
          </w:p>
        </w:tc>
        <w:tc>
          <w:tcPr>
            <w:tcW w:w="253" w:type="pct"/>
            <w:vMerge w:val="restart"/>
            <w:shd w:val="clear" w:color="auto" w:fill="auto"/>
            <w:vAlign w:val="center"/>
          </w:tcPr>
          <w:p w14:paraId="568C6C96" w14:textId="77777777" w:rsidR="005613D2" w:rsidRPr="00E30AB1" w:rsidRDefault="005613D2" w:rsidP="005613D2">
            <w:pPr>
              <w:pStyle w:val="lwx1"/>
              <w:rPr>
                <w:rFonts w:cs="Times New Roman"/>
                <w:color w:val="000000" w:themeColor="text1"/>
                <w:kern w:val="0"/>
              </w:rPr>
            </w:pPr>
            <w:r w:rsidRPr="00E30AB1">
              <w:rPr>
                <w:rFonts w:cs="Times New Roman"/>
                <w:color w:val="000000" w:themeColor="text1"/>
                <w:kern w:val="0"/>
              </w:rPr>
              <w:t>资源利用效率</w:t>
            </w:r>
          </w:p>
        </w:tc>
        <w:tc>
          <w:tcPr>
            <w:tcW w:w="457" w:type="pct"/>
            <w:shd w:val="clear" w:color="auto" w:fill="auto"/>
            <w:vAlign w:val="center"/>
          </w:tcPr>
          <w:p w14:paraId="642E944D" w14:textId="355D7C42" w:rsidR="005613D2" w:rsidRPr="00E30AB1" w:rsidRDefault="00BF5B11" w:rsidP="00BF5B11">
            <w:pPr>
              <w:pStyle w:val="lwx1"/>
              <w:jc w:val="both"/>
              <w:rPr>
                <w:color w:val="000000" w:themeColor="text1"/>
              </w:rPr>
            </w:pPr>
            <w:r w:rsidRPr="00E30AB1">
              <w:rPr>
                <w:rFonts w:hint="eastAsia"/>
                <w:color w:val="000000" w:themeColor="text1"/>
              </w:rPr>
              <w:t>水资源利用总量要求</w:t>
            </w:r>
          </w:p>
        </w:tc>
        <w:tc>
          <w:tcPr>
            <w:tcW w:w="2384" w:type="pct"/>
            <w:shd w:val="clear" w:color="auto" w:fill="auto"/>
            <w:vAlign w:val="center"/>
          </w:tcPr>
          <w:p w14:paraId="4CB41002" w14:textId="25D34DDD" w:rsidR="005613D2" w:rsidRPr="00E30AB1" w:rsidRDefault="00BF5B11" w:rsidP="00BF5B11">
            <w:pPr>
              <w:pStyle w:val="lwx1"/>
              <w:jc w:val="both"/>
              <w:rPr>
                <w:color w:val="000000" w:themeColor="text1"/>
              </w:rPr>
            </w:pPr>
            <w:r w:rsidRPr="00E30AB1">
              <w:rPr>
                <w:rFonts w:hint="eastAsia"/>
                <w:color w:val="000000" w:themeColor="text1"/>
              </w:rPr>
              <w:t>到</w:t>
            </w:r>
            <w:r w:rsidRPr="00E30AB1">
              <w:rPr>
                <w:rFonts w:hint="eastAsia"/>
                <w:color w:val="000000" w:themeColor="text1"/>
              </w:rPr>
              <w:t>2022</w:t>
            </w:r>
            <w:r w:rsidRPr="00E30AB1">
              <w:rPr>
                <w:rFonts w:hint="eastAsia"/>
                <w:color w:val="000000" w:themeColor="text1"/>
              </w:rPr>
              <w:t>年，万元国内生产总值用水量、万元工业增加值用水量较</w:t>
            </w:r>
            <w:r w:rsidRPr="00E30AB1">
              <w:rPr>
                <w:rFonts w:hint="eastAsia"/>
                <w:color w:val="000000" w:themeColor="text1"/>
              </w:rPr>
              <w:t>2015</w:t>
            </w:r>
            <w:r w:rsidRPr="00E30AB1">
              <w:rPr>
                <w:rFonts w:hint="eastAsia"/>
                <w:color w:val="000000" w:themeColor="text1"/>
              </w:rPr>
              <w:t>年分别降低</w:t>
            </w:r>
            <w:r w:rsidRPr="00E30AB1">
              <w:rPr>
                <w:rFonts w:hint="eastAsia"/>
                <w:color w:val="000000" w:themeColor="text1"/>
              </w:rPr>
              <w:t>30%</w:t>
            </w:r>
            <w:r w:rsidRPr="00E30AB1">
              <w:rPr>
                <w:rFonts w:hint="eastAsia"/>
                <w:color w:val="000000" w:themeColor="text1"/>
              </w:rPr>
              <w:t>和</w:t>
            </w:r>
            <w:r w:rsidRPr="00E30AB1">
              <w:rPr>
                <w:rFonts w:hint="eastAsia"/>
                <w:color w:val="000000" w:themeColor="text1"/>
              </w:rPr>
              <w:t>28%</w:t>
            </w:r>
            <w:r w:rsidRPr="00E30AB1">
              <w:rPr>
                <w:rFonts w:hint="eastAsia"/>
                <w:color w:val="000000" w:themeColor="text1"/>
              </w:rPr>
              <w:t>。</w:t>
            </w:r>
          </w:p>
        </w:tc>
        <w:tc>
          <w:tcPr>
            <w:tcW w:w="763" w:type="pct"/>
            <w:shd w:val="clear" w:color="auto" w:fill="auto"/>
            <w:vAlign w:val="center"/>
          </w:tcPr>
          <w:p w14:paraId="32D6EDA6" w14:textId="1D9B6D69" w:rsidR="005613D2" w:rsidRPr="00E30AB1" w:rsidRDefault="00333117" w:rsidP="005613D2">
            <w:pPr>
              <w:pStyle w:val="lwx1"/>
              <w:rPr>
                <w:rFonts w:cs="Times New Roman"/>
                <w:color w:val="000000" w:themeColor="text1"/>
                <w:spacing w:val="-1"/>
              </w:rPr>
            </w:pPr>
            <w:r w:rsidRPr="00E30AB1">
              <w:rPr>
                <w:rFonts w:cs="Times New Roman" w:hint="eastAsia"/>
                <w:color w:val="000000" w:themeColor="text1"/>
                <w:spacing w:val="-1"/>
              </w:rPr>
              <w:t>本项目</w:t>
            </w:r>
            <w:r w:rsidR="00191191" w:rsidRPr="00E30AB1">
              <w:rPr>
                <w:rFonts w:cs="Times New Roman" w:hint="eastAsia"/>
                <w:color w:val="000000" w:themeColor="text1"/>
                <w:spacing w:val="-1"/>
              </w:rPr>
              <w:t>用水量较少。</w:t>
            </w:r>
          </w:p>
        </w:tc>
        <w:tc>
          <w:tcPr>
            <w:tcW w:w="184" w:type="pct"/>
            <w:shd w:val="clear" w:color="auto" w:fill="auto"/>
            <w:vAlign w:val="center"/>
          </w:tcPr>
          <w:p w14:paraId="7A67D9BC" w14:textId="77777777" w:rsidR="005613D2" w:rsidRPr="00E30AB1" w:rsidRDefault="005613D2" w:rsidP="005613D2">
            <w:pPr>
              <w:pStyle w:val="lwx1"/>
              <w:rPr>
                <w:rFonts w:cs="Times New Roman"/>
                <w:color w:val="000000" w:themeColor="text1"/>
                <w:spacing w:val="-1"/>
              </w:rPr>
            </w:pPr>
            <w:r w:rsidRPr="00E30AB1">
              <w:rPr>
                <w:rFonts w:cs="Times New Roman"/>
                <w:color w:val="000000" w:themeColor="text1"/>
                <w:spacing w:val="-1"/>
              </w:rPr>
              <w:t>符合</w:t>
            </w:r>
          </w:p>
        </w:tc>
      </w:tr>
      <w:tr w:rsidR="00E30AB1" w:rsidRPr="00E30AB1" w14:paraId="4FB3F1AF" w14:textId="77777777" w:rsidTr="00EF4C54">
        <w:trPr>
          <w:trHeight w:val="20"/>
          <w:jc w:val="center"/>
        </w:trPr>
        <w:tc>
          <w:tcPr>
            <w:tcW w:w="272" w:type="pct"/>
            <w:vMerge/>
            <w:shd w:val="clear" w:color="auto" w:fill="auto"/>
            <w:vAlign w:val="center"/>
          </w:tcPr>
          <w:p w14:paraId="4D0AC344" w14:textId="77777777" w:rsidR="00BF5B11" w:rsidRPr="00E30AB1" w:rsidRDefault="00BF5B11" w:rsidP="00BF5B11">
            <w:pPr>
              <w:pStyle w:val="lwx1"/>
              <w:rPr>
                <w:rFonts w:cs="Times New Roman"/>
                <w:color w:val="000000" w:themeColor="text1"/>
                <w:kern w:val="0"/>
              </w:rPr>
            </w:pPr>
          </w:p>
        </w:tc>
        <w:tc>
          <w:tcPr>
            <w:tcW w:w="179" w:type="pct"/>
            <w:vMerge/>
            <w:shd w:val="clear" w:color="auto" w:fill="auto"/>
          </w:tcPr>
          <w:p w14:paraId="30F1F314" w14:textId="77777777" w:rsidR="00BF5B11" w:rsidRPr="00E30AB1" w:rsidRDefault="00BF5B11" w:rsidP="00BF5B11">
            <w:pPr>
              <w:pStyle w:val="lwx1"/>
              <w:rPr>
                <w:rFonts w:cs="Times New Roman"/>
                <w:color w:val="000000" w:themeColor="text1"/>
                <w:kern w:val="0"/>
              </w:rPr>
            </w:pPr>
          </w:p>
        </w:tc>
        <w:tc>
          <w:tcPr>
            <w:tcW w:w="254" w:type="pct"/>
            <w:vMerge/>
            <w:shd w:val="clear" w:color="auto" w:fill="auto"/>
          </w:tcPr>
          <w:p w14:paraId="4D0704E8" w14:textId="77777777" w:rsidR="00BF5B11" w:rsidRPr="00E30AB1" w:rsidRDefault="00BF5B11" w:rsidP="00BF5B11">
            <w:pPr>
              <w:pStyle w:val="lwx1"/>
              <w:rPr>
                <w:rFonts w:cs="Times New Roman"/>
                <w:color w:val="000000" w:themeColor="text1"/>
                <w:kern w:val="0"/>
              </w:rPr>
            </w:pPr>
          </w:p>
        </w:tc>
        <w:tc>
          <w:tcPr>
            <w:tcW w:w="254" w:type="pct"/>
            <w:vMerge/>
            <w:shd w:val="clear" w:color="auto" w:fill="auto"/>
            <w:vAlign w:val="center"/>
          </w:tcPr>
          <w:p w14:paraId="21540C6E" w14:textId="77777777" w:rsidR="00BF5B11" w:rsidRPr="00E30AB1" w:rsidRDefault="00BF5B11" w:rsidP="00BF5B11">
            <w:pPr>
              <w:pStyle w:val="lwx1"/>
              <w:rPr>
                <w:rFonts w:cs="Times New Roman"/>
                <w:color w:val="000000" w:themeColor="text1"/>
                <w:kern w:val="0"/>
              </w:rPr>
            </w:pPr>
          </w:p>
        </w:tc>
        <w:tc>
          <w:tcPr>
            <w:tcW w:w="253" w:type="pct"/>
            <w:vMerge/>
            <w:shd w:val="clear" w:color="auto" w:fill="auto"/>
            <w:vAlign w:val="center"/>
          </w:tcPr>
          <w:p w14:paraId="306D8AC3" w14:textId="77777777" w:rsidR="00BF5B11" w:rsidRPr="00E30AB1" w:rsidRDefault="00BF5B11" w:rsidP="00BF5B11">
            <w:pPr>
              <w:pStyle w:val="lwx1"/>
              <w:rPr>
                <w:rFonts w:cs="Times New Roman"/>
                <w:color w:val="000000" w:themeColor="text1"/>
                <w:kern w:val="0"/>
              </w:rPr>
            </w:pPr>
          </w:p>
        </w:tc>
        <w:tc>
          <w:tcPr>
            <w:tcW w:w="457" w:type="pct"/>
            <w:shd w:val="clear" w:color="auto" w:fill="auto"/>
            <w:vAlign w:val="center"/>
          </w:tcPr>
          <w:p w14:paraId="75713A85" w14:textId="67F2C905" w:rsidR="00BF5B11" w:rsidRPr="00E30AB1" w:rsidRDefault="00BF5B11" w:rsidP="00BF5B11">
            <w:pPr>
              <w:pStyle w:val="lwx1"/>
              <w:rPr>
                <w:rFonts w:eastAsia="宋体" w:cs="Times New Roman"/>
                <w:color w:val="000000" w:themeColor="text1"/>
              </w:rPr>
            </w:pPr>
            <w:r w:rsidRPr="00E30AB1">
              <w:rPr>
                <w:rFonts w:eastAsia="宋体" w:cs="Times New Roman"/>
                <w:color w:val="000000" w:themeColor="text1"/>
              </w:rPr>
              <w:t>地下水开采要求</w:t>
            </w:r>
          </w:p>
        </w:tc>
        <w:tc>
          <w:tcPr>
            <w:tcW w:w="2384" w:type="pct"/>
            <w:shd w:val="clear" w:color="auto" w:fill="auto"/>
            <w:vAlign w:val="center"/>
          </w:tcPr>
          <w:p w14:paraId="6816A8EC" w14:textId="77777777" w:rsidR="00BF5B11" w:rsidRPr="00E30AB1" w:rsidRDefault="00BF5B11" w:rsidP="00BF5B11">
            <w:pPr>
              <w:pStyle w:val="lwx1"/>
              <w:jc w:val="both"/>
              <w:rPr>
                <w:color w:val="000000" w:themeColor="text1"/>
              </w:rPr>
            </w:pPr>
            <w:r w:rsidRPr="00E30AB1">
              <w:rPr>
                <w:color w:val="000000" w:themeColor="text1"/>
              </w:rPr>
              <w:t>巴中市</w:t>
            </w:r>
            <w:r w:rsidRPr="00E30AB1">
              <w:rPr>
                <w:color w:val="000000" w:themeColor="text1"/>
              </w:rPr>
              <w:t>2025</w:t>
            </w:r>
            <w:r w:rsidRPr="00E30AB1">
              <w:rPr>
                <w:color w:val="000000" w:themeColor="text1"/>
              </w:rPr>
              <w:t>年地下水开采控制控制量保持在</w:t>
            </w:r>
            <w:r w:rsidRPr="00E30AB1">
              <w:rPr>
                <w:color w:val="000000" w:themeColor="text1"/>
              </w:rPr>
              <w:t>1400</w:t>
            </w:r>
            <w:r w:rsidRPr="00E30AB1">
              <w:rPr>
                <w:color w:val="000000" w:themeColor="text1"/>
              </w:rPr>
              <w:t>万</w:t>
            </w:r>
            <w:r w:rsidRPr="00E30AB1">
              <w:rPr>
                <w:color w:val="000000" w:themeColor="text1"/>
              </w:rPr>
              <w:t>m</w:t>
            </w:r>
            <w:r w:rsidRPr="00E30AB1">
              <w:rPr>
                <w:color w:val="000000" w:themeColor="text1"/>
                <w:vertAlign w:val="superscript"/>
              </w:rPr>
              <w:t>3</w:t>
            </w:r>
            <w:r w:rsidRPr="00E30AB1">
              <w:rPr>
                <w:color w:val="000000" w:themeColor="text1"/>
              </w:rPr>
              <w:t>以内。</w:t>
            </w:r>
          </w:p>
          <w:p w14:paraId="13DEFECC" w14:textId="485B49FD" w:rsidR="00BF5B11" w:rsidRPr="00E30AB1" w:rsidRDefault="00BF5B11" w:rsidP="00BF5B11">
            <w:pPr>
              <w:pStyle w:val="lwx1"/>
              <w:jc w:val="both"/>
              <w:rPr>
                <w:color w:val="000000" w:themeColor="text1"/>
              </w:rPr>
            </w:pPr>
            <w:r w:rsidRPr="00E30AB1">
              <w:rPr>
                <w:color w:val="000000" w:themeColor="text1"/>
              </w:rPr>
              <w:t>-</w:t>
            </w:r>
            <w:r w:rsidRPr="00E30AB1">
              <w:rPr>
                <w:color w:val="000000" w:themeColor="text1"/>
              </w:rPr>
              <w:t>地下水开采量控制在可开采量的允许范围内，抑制用水过度增长</w:t>
            </w:r>
          </w:p>
        </w:tc>
        <w:tc>
          <w:tcPr>
            <w:tcW w:w="763" w:type="pct"/>
            <w:shd w:val="clear" w:color="auto" w:fill="auto"/>
            <w:vAlign w:val="center"/>
          </w:tcPr>
          <w:p w14:paraId="6CE1A2F6" w14:textId="3646A564" w:rsidR="00BF5B11" w:rsidRPr="00E30AB1" w:rsidRDefault="0016412F" w:rsidP="00BF5B11">
            <w:pPr>
              <w:pStyle w:val="lwx1"/>
              <w:rPr>
                <w:rFonts w:cs="Times New Roman"/>
                <w:color w:val="000000" w:themeColor="text1"/>
                <w:spacing w:val="-1"/>
              </w:rPr>
            </w:pPr>
            <w:r w:rsidRPr="00E30AB1">
              <w:rPr>
                <w:rFonts w:cs="Times New Roman" w:hint="eastAsia"/>
                <w:color w:val="000000" w:themeColor="text1"/>
                <w:spacing w:val="-1"/>
              </w:rPr>
              <w:t>本项目不涉及</w:t>
            </w:r>
            <w:r w:rsidRPr="00E30AB1">
              <w:rPr>
                <w:rFonts w:hint="eastAsia"/>
                <w:color w:val="000000" w:themeColor="text1"/>
              </w:rPr>
              <w:t>地下水开采。</w:t>
            </w:r>
          </w:p>
        </w:tc>
        <w:tc>
          <w:tcPr>
            <w:tcW w:w="184" w:type="pct"/>
            <w:shd w:val="clear" w:color="auto" w:fill="auto"/>
            <w:vAlign w:val="center"/>
          </w:tcPr>
          <w:p w14:paraId="2735A2D1" w14:textId="6E2E0CDF" w:rsidR="00BF5B11" w:rsidRPr="00E30AB1" w:rsidRDefault="0051463E" w:rsidP="00BF5B11">
            <w:pPr>
              <w:pStyle w:val="lwx1"/>
              <w:rPr>
                <w:rFonts w:cs="Times New Roman"/>
                <w:color w:val="000000" w:themeColor="text1"/>
                <w:spacing w:val="-1"/>
              </w:rPr>
            </w:pPr>
            <w:r w:rsidRPr="00E30AB1">
              <w:rPr>
                <w:rFonts w:cs="Times New Roman"/>
                <w:color w:val="000000" w:themeColor="text1"/>
                <w:spacing w:val="-1"/>
              </w:rPr>
              <w:t>符合</w:t>
            </w:r>
          </w:p>
        </w:tc>
      </w:tr>
      <w:tr w:rsidR="00E30AB1" w:rsidRPr="00E30AB1" w14:paraId="6A5DAD37" w14:textId="77777777" w:rsidTr="00EF4C54">
        <w:trPr>
          <w:trHeight w:val="20"/>
          <w:jc w:val="center"/>
        </w:trPr>
        <w:tc>
          <w:tcPr>
            <w:tcW w:w="272" w:type="pct"/>
            <w:vMerge/>
            <w:shd w:val="clear" w:color="auto" w:fill="auto"/>
            <w:vAlign w:val="center"/>
          </w:tcPr>
          <w:p w14:paraId="1C4981AD" w14:textId="77777777" w:rsidR="00BF5B11" w:rsidRPr="00E30AB1" w:rsidRDefault="00BF5B11" w:rsidP="00BF5B11">
            <w:pPr>
              <w:pStyle w:val="lwx1"/>
              <w:rPr>
                <w:rFonts w:cs="Times New Roman"/>
                <w:color w:val="000000" w:themeColor="text1"/>
                <w:kern w:val="0"/>
              </w:rPr>
            </w:pPr>
          </w:p>
        </w:tc>
        <w:tc>
          <w:tcPr>
            <w:tcW w:w="179" w:type="pct"/>
            <w:vMerge/>
            <w:shd w:val="clear" w:color="auto" w:fill="auto"/>
          </w:tcPr>
          <w:p w14:paraId="4B008F75" w14:textId="77777777" w:rsidR="00BF5B11" w:rsidRPr="00E30AB1" w:rsidRDefault="00BF5B11" w:rsidP="00BF5B11">
            <w:pPr>
              <w:pStyle w:val="lwx1"/>
              <w:rPr>
                <w:rFonts w:cs="Times New Roman"/>
                <w:color w:val="000000" w:themeColor="text1"/>
                <w:kern w:val="0"/>
              </w:rPr>
            </w:pPr>
          </w:p>
        </w:tc>
        <w:tc>
          <w:tcPr>
            <w:tcW w:w="254" w:type="pct"/>
            <w:vMerge/>
            <w:shd w:val="clear" w:color="auto" w:fill="auto"/>
          </w:tcPr>
          <w:p w14:paraId="6F8C4B86" w14:textId="77777777" w:rsidR="00BF5B11" w:rsidRPr="00E30AB1" w:rsidRDefault="00BF5B11" w:rsidP="00BF5B11">
            <w:pPr>
              <w:pStyle w:val="lwx1"/>
              <w:rPr>
                <w:rFonts w:cs="Times New Roman"/>
                <w:color w:val="000000" w:themeColor="text1"/>
                <w:kern w:val="0"/>
              </w:rPr>
            </w:pPr>
          </w:p>
        </w:tc>
        <w:tc>
          <w:tcPr>
            <w:tcW w:w="254" w:type="pct"/>
            <w:vMerge/>
            <w:shd w:val="clear" w:color="auto" w:fill="auto"/>
            <w:vAlign w:val="center"/>
          </w:tcPr>
          <w:p w14:paraId="743A5394" w14:textId="77777777" w:rsidR="00BF5B11" w:rsidRPr="00E30AB1" w:rsidRDefault="00BF5B11" w:rsidP="00BF5B11">
            <w:pPr>
              <w:pStyle w:val="lwx1"/>
              <w:rPr>
                <w:rFonts w:cs="Times New Roman"/>
                <w:color w:val="000000" w:themeColor="text1"/>
                <w:kern w:val="0"/>
              </w:rPr>
            </w:pPr>
          </w:p>
        </w:tc>
        <w:tc>
          <w:tcPr>
            <w:tcW w:w="253" w:type="pct"/>
            <w:vMerge/>
            <w:shd w:val="clear" w:color="auto" w:fill="auto"/>
            <w:vAlign w:val="center"/>
          </w:tcPr>
          <w:p w14:paraId="7CA5575D" w14:textId="77777777" w:rsidR="00BF5B11" w:rsidRPr="00E30AB1" w:rsidRDefault="00BF5B11" w:rsidP="00BF5B11">
            <w:pPr>
              <w:pStyle w:val="lwx1"/>
              <w:rPr>
                <w:rFonts w:cs="Times New Roman"/>
                <w:color w:val="000000" w:themeColor="text1"/>
                <w:kern w:val="0"/>
              </w:rPr>
            </w:pPr>
          </w:p>
        </w:tc>
        <w:tc>
          <w:tcPr>
            <w:tcW w:w="457" w:type="pct"/>
            <w:shd w:val="clear" w:color="auto" w:fill="auto"/>
            <w:vAlign w:val="center"/>
          </w:tcPr>
          <w:p w14:paraId="6E157BB3" w14:textId="2E72456D" w:rsidR="00BF5B11" w:rsidRPr="00E30AB1" w:rsidRDefault="00BF5B11" w:rsidP="00BF5B11">
            <w:pPr>
              <w:pStyle w:val="lwx1"/>
              <w:rPr>
                <w:rFonts w:cs="Times New Roman"/>
                <w:color w:val="000000" w:themeColor="text1"/>
                <w:kern w:val="0"/>
              </w:rPr>
            </w:pPr>
            <w:r w:rsidRPr="00E30AB1">
              <w:rPr>
                <w:rFonts w:eastAsia="宋体" w:cs="Times New Roman"/>
                <w:color w:val="000000" w:themeColor="text1"/>
              </w:rPr>
              <w:t>能源利用效率要求</w:t>
            </w:r>
          </w:p>
        </w:tc>
        <w:tc>
          <w:tcPr>
            <w:tcW w:w="2384" w:type="pct"/>
            <w:shd w:val="clear" w:color="auto" w:fill="auto"/>
            <w:vAlign w:val="center"/>
          </w:tcPr>
          <w:p w14:paraId="424D3747" w14:textId="77777777" w:rsidR="00BF5B11" w:rsidRPr="00E30AB1" w:rsidRDefault="00BF5B11" w:rsidP="00BF5B11">
            <w:pPr>
              <w:pStyle w:val="lwx1"/>
              <w:jc w:val="both"/>
              <w:rPr>
                <w:color w:val="000000" w:themeColor="text1"/>
              </w:rPr>
            </w:pPr>
            <w:r w:rsidRPr="00E30AB1">
              <w:rPr>
                <w:color w:val="000000" w:themeColor="text1"/>
              </w:rPr>
              <w:t>推进清洁能源的推广使用，全面推进散煤清洁化整治；禁止新建每小时</w:t>
            </w:r>
            <w:r w:rsidRPr="00E30AB1">
              <w:rPr>
                <w:color w:val="000000" w:themeColor="text1"/>
              </w:rPr>
              <w:t>10</w:t>
            </w:r>
            <w:r w:rsidRPr="00E30AB1">
              <w:rPr>
                <w:color w:val="000000" w:themeColor="text1"/>
              </w:rPr>
              <w:t>蒸吨以下的燃煤锅炉及其他燃煤设施。</w:t>
            </w:r>
          </w:p>
          <w:p w14:paraId="4937780A" w14:textId="274E7FE7" w:rsidR="00BF5B11" w:rsidRPr="00E30AB1" w:rsidRDefault="00BF5B11" w:rsidP="00BF5B11">
            <w:pPr>
              <w:pStyle w:val="lwx1"/>
              <w:jc w:val="both"/>
              <w:rPr>
                <w:color w:val="000000" w:themeColor="text1"/>
              </w:rPr>
            </w:pPr>
            <w:r w:rsidRPr="00E30AB1">
              <w:rPr>
                <w:color w:val="000000" w:themeColor="text1"/>
              </w:rPr>
              <w:t>-</w:t>
            </w:r>
            <w:r w:rsidRPr="00E30AB1">
              <w:rPr>
                <w:color w:val="000000" w:themeColor="text1"/>
              </w:rPr>
              <w:t>禁止焚烧秸秆和垃圾。</w:t>
            </w:r>
          </w:p>
        </w:tc>
        <w:tc>
          <w:tcPr>
            <w:tcW w:w="763" w:type="pct"/>
            <w:shd w:val="clear" w:color="auto" w:fill="auto"/>
            <w:vAlign w:val="center"/>
          </w:tcPr>
          <w:p w14:paraId="7004F4C4" w14:textId="0F9996A8" w:rsidR="00BF5B11" w:rsidRPr="00E30AB1" w:rsidRDefault="00E51742" w:rsidP="00BF5B11">
            <w:pPr>
              <w:pStyle w:val="lwx1"/>
              <w:rPr>
                <w:rFonts w:cs="Times New Roman"/>
                <w:color w:val="000000" w:themeColor="text1"/>
                <w:spacing w:val="-1"/>
              </w:rPr>
            </w:pPr>
            <w:r w:rsidRPr="00E30AB1">
              <w:rPr>
                <w:rFonts w:cs="Times New Roman" w:hint="eastAsia"/>
                <w:color w:val="000000" w:themeColor="text1"/>
                <w:spacing w:val="-1"/>
              </w:rPr>
              <w:t>本项目不涉及</w:t>
            </w:r>
            <w:r w:rsidRPr="00E30AB1">
              <w:rPr>
                <w:color w:val="000000" w:themeColor="text1"/>
              </w:rPr>
              <w:t>燃煤锅炉</w:t>
            </w:r>
            <w:r w:rsidRPr="00E30AB1">
              <w:rPr>
                <w:rFonts w:hint="eastAsia"/>
                <w:color w:val="000000" w:themeColor="text1"/>
              </w:rPr>
              <w:t>。</w:t>
            </w:r>
          </w:p>
        </w:tc>
        <w:tc>
          <w:tcPr>
            <w:tcW w:w="184" w:type="pct"/>
            <w:shd w:val="clear" w:color="auto" w:fill="auto"/>
            <w:vAlign w:val="center"/>
          </w:tcPr>
          <w:p w14:paraId="092EFAF1" w14:textId="77B0BC6C" w:rsidR="00BF5B11" w:rsidRPr="00E30AB1" w:rsidRDefault="0051463E" w:rsidP="00BF5B11">
            <w:pPr>
              <w:pStyle w:val="lwx1"/>
              <w:rPr>
                <w:rFonts w:cs="Times New Roman"/>
                <w:color w:val="000000" w:themeColor="text1"/>
                <w:spacing w:val="-1"/>
              </w:rPr>
            </w:pPr>
            <w:r w:rsidRPr="00E30AB1">
              <w:rPr>
                <w:rFonts w:cs="Times New Roman"/>
                <w:color w:val="000000" w:themeColor="text1"/>
                <w:spacing w:val="-1"/>
              </w:rPr>
              <w:t>符合</w:t>
            </w:r>
          </w:p>
        </w:tc>
      </w:tr>
      <w:tr w:rsidR="00E30AB1" w:rsidRPr="00E30AB1" w14:paraId="58C8E6F5" w14:textId="77777777" w:rsidTr="00EF4C54">
        <w:trPr>
          <w:trHeight w:val="20"/>
          <w:jc w:val="center"/>
        </w:trPr>
        <w:tc>
          <w:tcPr>
            <w:tcW w:w="272" w:type="pct"/>
            <w:vMerge/>
            <w:shd w:val="clear" w:color="auto" w:fill="auto"/>
            <w:vAlign w:val="center"/>
          </w:tcPr>
          <w:p w14:paraId="7F3CF669" w14:textId="77777777" w:rsidR="00BF5B11" w:rsidRPr="00E30AB1" w:rsidRDefault="00BF5B11" w:rsidP="00BF5B11">
            <w:pPr>
              <w:pStyle w:val="lwx1"/>
              <w:rPr>
                <w:rFonts w:cs="Times New Roman"/>
                <w:color w:val="000000" w:themeColor="text1"/>
                <w:kern w:val="0"/>
              </w:rPr>
            </w:pPr>
          </w:p>
        </w:tc>
        <w:tc>
          <w:tcPr>
            <w:tcW w:w="179" w:type="pct"/>
            <w:vMerge/>
            <w:shd w:val="clear" w:color="auto" w:fill="auto"/>
          </w:tcPr>
          <w:p w14:paraId="60C61566" w14:textId="77777777" w:rsidR="00BF5B11" w:rsidRPr="00E30AB1" w:rsidRDefault="00BF5B11" w:rsidP="00BF5B11">
            <w:pPr>
              <w:pStyle w:val="lwx1"/>
              <w:rPr>
                <w:rFonts w:cs="Times New Roman"/>
                <w:color w:val="000000" w:themeColor="text1"/>
                <w:kern w:val="0"/>
              </w:rPr>
            </w:pPr>
          </w:p>
        </w:tc>
        <w:tc>
          <w:tcPr>
            <w:tcW w:w="254" w:type="pct"/>
            <w:vMerge/>
            <w:shd w:val="clear" w:color="auto" w:fill="auto"/>
          </w:tcPr>
          <w:p w14:paraId="2A2FE29E" w14:textId="77777777" w:rsidR="00BF5B11" w:rsidRPr="00E30AB1" w:rsidRDefault="00BF5B11" w:rsidP="00BF5B11">
            <w:pPr>
              <w:pStyle w:val="lwx1"/>
              <w:rPr>
                <w:rFonts w:cs="Times New Roman"/>
                <w:color w:val="000000" w:themeColor="text1"/>
                <w:kern w:val="0"/>
              </w:rPr>
            </w:pPr>
          </w:p>
        </w:tc>
        <w:tc>
          <w:tcPr>
            <w:tcW w:w="254" w:type="pct"/>
            <w:vMerge/>
            <w:shd w:val="clear" w:color="auto" w:fill="auto"/>
            <w:vAlign w:val="center"/>
          </w:tcPr>
          <w:p w14:paraId="0A1584D8" w14:textId="77777777" w:rsidR="00BF5B11" w:rsidRPr="00E30AB1" w:rsidRDefault="00BF5B11" w:rsidP="00BF5B11">
            <w:pPr>
              <w:pStyle w:val="lwx1"/>
              <w:rPr>
                <w:rFonts w:cs="Times New Roman"/>
                <w:color w:val="000000" w:themeColor="text1"/>
                <w:kern w:val="0"/>
              </w:rPr>
            </w:pPr>
          </w:p>
        </w:tc>
        <w:tc>
          <w:tcPr>
            <w:tcW w:w="253" w:type="pct"/>
            <w:vMerge/>
            <w:shd w:val="clear" w:color="auto" w:fill="auto"/>
            <w:vAlign w:val="center"/>
          </w:tcPr>
          <w:p w14:paraId="769603D8" w14:textId="77777777" w:rsidR="00BF5B11" w:rsidRPr="00E30AB1" w:rsidRDefault="00BF5B11" w:rsidP="00BF5B11">
            <w:pPr>
              <w:pStyle w:val="lwx1"/>
              <w:rPr>
                <w:rFonts w:cs="Times New Roman"/>
                <w:color w:val="000000" w:themeColor="text1"/>
                <w:kern w:val="0"/>
              </w:rPr>
            </w:pPr>
          </w:p>
        </w:tc>
        <w:tc>
          <w:tcPr>
            <w:tcW w:w="457" w:type="pct"/>
            <w:shd w:val="clear" w:color="auto" w:fill="auto"/>
            <w:vAlign w:val="center"/>
          </w:tcPr>
          <w:p w14:paraId="741E6A34" w14:textId="6EF96EE2" w:rsidR="00BF5B11" w:rsidRPr="00E30AB1" w:rsidRDefault="00BF5B11" w:rsidP="00BF5B11">
            <w:pPr>
              <w:pStyle w:val="lwx1"/>
              <w:rPr>
                <w:color w:val="000000" w:themeColor="text1"/>
                <w:kern w:val="0"/>
              </w:rPr>
            </w:pPr>
            <w:r w:rsidRPr="00E30AB1">
              <w:rPr>
                <w:color w:val="000000" w:themeColor="text1"/>
              </w:rPr>
              <w:t>禁燃区要求</w:t>
            </w:r>
          </w:p>
        </w:tc>
        <w:tc>
          <w:tcPr>
            <w:tcW w:w="2384" w:type="pct"/>
            <w:shd w:val="clear" w:color="auto" w:fill="auto"/>
            <w:vAlign w:val="center"/>
          </w:tcPr>
          <w:p w14:paraId="4DDD4D18" w14:textId="349E7700" w:rsidR="00BF5B11" w:rsidRPr="00E30AB1" w:rsidRDefault="00BF5B11" w:rsidP="00BF5B11">
            <w:pPr>
              <w:pStyle w:val="lwx1"/>
              <w:jc w:val="both"/>
              <w:rPr>
                <w:rFonts w:cs="Times New Roman"/>
                <w:color w:val="000000" w:themeColor="text1"/>
              </w:rPr>
            </w:pPr>
            <w:r w:rsidRPr="00E30AB1">
              <w:rPr>
                <w:rFonts w:eastAsia="宋体" w:cs="Times New Roman"/>
                <w:color w:val="000000" w:themeColor="text1"/>
              </w:rPr>
              <w:t>在禁燃区内禁止销售、燃用高污染燃料。禁燃区内禁止新建、扩建燃用高污染燃料的设施。已建成的，应当于</w:t>
            </w:r>
            <w:r w:rsidRPr="00E30AB1">
              <w:rPr>
                <w:rFonts w:eastAsia="宋体" w:cs="Times New Roman"/>
                <w:color w:val="000000" w:themeColor="text1"/>
              </w:rPr>
              <w:t>2021</w:t>
            </w:r>
            <w:r w:rsidRPr="00E30AB1">
              <w:rPr>
                <w:rFonts w:eastAsia="宋体" w:cs="Times New Roman"/>
                <w:color w:val="000000" w:themeColor="text1"/>
              </w:rPr>
              <w:t>年</w:t>
            </w:r>
            <w:r w:rsidRPr="00E30AB1">
              <w:rPr>
                <w:rFonts w:eastAsia="宋体" w:cs="Times New Roman"/>
                <w:color w:val="000000" w:themeColor="text1"/>
              </w:rPr>
              <w:t>12</w:t>
            </w:r>
            <w:r w:rsidRPr="00E30AB1">
              <w:rPr>
                <w:rFonts w:eastAsia="宋体" w:cs="Times New Roman"/>
                <w:color w:val="000000" w:themeColor="text1"/>
              </w:rPr>
              <w:t>月</w:t>
            </w:r>
            <w:r w:rsidRPr="00E30AB1">
              <w:rPr>
                <w:rFonts w:eastAsia="宋体" w:cs="Times New Roman"/>
                <w:color w:val="000000" w:themeColor="text1"/>
              </w:rPr>
              <w:t>31</w:t>
            </w:r>
            <w:r w:rsidRPr="00E30AB1">
              <w:rPr>
                <w:rFonts w:eastAsia="宋体" w:cs="Times New Roman"/>
                <w:color w:val="000000" w:themeColor="text1"/>
              </w:rPr>
              <w:t>日前改用天然气、页岩气、液化石油气、电或其他清洁能源。现有燃用高污染燃料燃用设施在拆除或改造前，有关单位（企业）应当采取措施，确保大气污染物排放达到国家规定标准。</w:t>
            </w:r>
          </w:p>
        </w:tc>
        <w:tc>
          <w:tcPr>
            <w:tcW w:w="763" w:type="pct"/>
            <w:shd w:val="clear" w:color="auto" w:fill="auto"/>
            <w:vAlign w:val="center"/>
          </w:tcPr>
          <w:p w14:paraId="3DE36377" w14:textId="26C6ED1D" w:rsidR="00BF5B11" w:rsidRPr="00E30AB1" w:rsidRDefault="00F24E86" w:rsidP="00BF5B11">
            <w:pPr>
              <w:pStyle w:val="lwx1"/>
              <w:rPr>
                <w:rFonts w:cs="Times New Roman"/>
                <w:color w:val="000000" w:themeColor="text1"/>
                <w:spacing w:val="-1"/>
              </w:rPr>
            </w:pPr>
            <w:r w:rsidRPr="00E30AB1">
              <w:rPr>
                <w:rFonts w:cs="Times New Roman" w:hint="eastAsia"/>
                <w:color w:val="000000" w:themeColor="text1"/>
                <w:spacing w:val="-1"/>
              </w:rPr>
              <w:t>本项目不涉及</w:t>
            </w:r>
            <w:r w:rsidRPr="00E30AB1">
              <w:rPr>
                <w:rFonts w:eastAsia="宋体" w:cs="Times New Roman"/>
                <w:color w:val="000000" w:themeColor="text1"/>
              </w:rPr>
              <w:t>高污染燃料</w:t>
            </w:r>
            <w:r w:rsidR="00EB668E" w:rsidRPr="00E30AB1">
              <w:rPr>
                <w:rFonts w:eastAsia="宋体" w:cs="Times New Roman" w:hint="eastAsia"/>
                <w:color w:val="000000" w:themeColor="text1"/>
              </w:rPr>
              <w:t>使用</w:t>
            </w:r>
            <w:r w:rsidRPr="00E30AB1">
              <w:rPr>
                <w:rFonts w:eastAsia="宋体" w:cs="Times New Roman" w:hint="eastAsia"/>
                <w:color w:val="000000" w:themeColor="text1"/>
              </w:rPr>
              <w:t>。</w:t>
            </w:r>
          </w:p>
        </w:tc>
        <w:tc>
          <w:tcPr>
            <w:tcW w:w="184" w:type="pct"/>
            <w:shd w:val="clear" w:color="auto" w:fill="auto"/>
            <w:vAlign w:val="center"/>
          </w:tcPr>
          <w:p w14:paraId="576BAC96" w14:textId="52396D59" w:rsidR="00BF5B11" w:rsidRPr="00E30AB1" w:rsidRDefault="0051463E" w:rsidP="00BF5B11">
            <w:pPr>
              <w:pStyle w:val="lwx1"/>
              <w:rPr>
                <w:rFonts w:cs="Times New Roman"/>
                <w:color w:val="000000" w:themeColor="text1"/>
                <w:spacing w:val="-1"/>
              </w:rPr>
            </w:pPr>
            <w:r w:rsidRPr="00E30AB1">
              <w:rPr>
                <w:rFonts w:cs="Times New Roman"/>
                <w:color w:val="000000" w:themeColor="text1"/>
                <w:spacing w:val="-1"/>
              </w:rPr>
              <w:t>符合</w:t>
            </w:r>
          </w:p>
        </w:tc>
      </w:tr>
      <w:tr w:rsidR="00E30AB1" w:rsidRPr="00E30AB1" w14:paraId="1DB7F98B" w14:textId="77777777" w:rsidTr="00EF4C54">
        <w:trPr>
          <w:trHeight w:val="20"/>
          <w:jc w:val="center"/>
        </w:trPr>
        <w:tc>
          <w:tcPr>
            <w:tcW w:w="272" w:type="pct"/>
            <w:vMerge/>
            <w:shd w:val="clear" w:color="auto" w:fill="auto"/>
            <w:vAlign w:val="center"/>
          </w:tcPr>
          <w:p w14:paraId="420B0C74" w14:textId="77777777" w:rsidR="00BF5B11" w:rsidRPr="00E30AB1" w:rsidRDefault="00BF5B11" w:rsidP="00BF5B11">
            <w:pPr>
              <w:pStyle w:val="lwx1"/>
              <w:rPr>
                <w:rFonts w:cs="Times New Roman"/>
                <w:color w:val="000000" w:themeColor="text1"/>
                <w:kern w:val="0"/>
              </w:rPr>
            </w:pPr>
          </w:p>
        </w:tc>
        <w:tc>
          <w:tcPr>
            <w:tcW w:w="179" w:type="pct"/>
            <w:vMerge/>
            <w:shd w:val="clear" w:color="auto" w:fill="auto"/>
          </w:tcPr>
          <w:p w14:paraId="3CE994FC" w14:textId="77777777" w:rsidR="00BF5B11" w:rsidRPr="00E30AB1" w:rsidRDefault="00BF5B11" w:rsidP="00BF5B11">
            <w:pPr>
              <w:pStyle w:val="lwx1"/>
              <w:rPr>
                <w:rFonts w:cs="Times New Roman"/>
                <w:color w:val="000000" w:themeColor="text1"/>
                <w:kern w:val="0"/>
              </w:rPr>
            </w:pPr>
          </w:p>
        </w:tc>
        <w:tc>
          <w:tcPr>
            <w:tcW w:w="254" w:type="pct"/>
            <w:vMerge/>
            <w:shd w:val="clear" w:color="auto" w:fill="auto"/>
          </w:tcPr>
          <w:p w14:paraId="68054F07" w14:textId="77777777" w:rsidR="00BF5B11" w:rsidRPr="00E30AB1" w:rsidRDefault="00BF5B11" w:rsidP="00BF5B11">
            <w:pPr>
              <w:pStyle w:val="lwx1"/>
              <w:rPr>
                <w:rFonts w:cs="Times New Roman"/>
                <w:color w:val="000000" w:themeColor="text1"/>
                <w:kern w:val="0"/>
              </w:rPr>
            </w:pPr>
          </w:p>
        </w:tc>
        <w:tc>
          <w:tcPr>
            <w:tcW w:w="254" w:type="pct"/>
            <w:vMerge/>
            <w:shd w:val="clear" w:color="auto" w:fill="auto"/>
            <w:vAlign w:val="center"/>
          </w:tcPr>
          <w:p w14:paraId="2EB5A453" w14:textId="77777777" w:rsidR="00BF5B11" w:rsidRPr="00E30AB1" w:rsidRDefault="00BF5B11" w:rsidP="00BF5B11">
            <w:pPr>
              <w:pStyle w:val="lwx1"/>
              <w:rPr>
                <w:rFonts w:cs="Times New Roman"/>
                <w:color w:val="000000" w:themeColor="text1"/>
                <w:kern w:val="0"/>
              </w:rPr>
            </w:pPr>
          </w:p>
        </w:tc>
        <w:tc>
          <w:tcPr>
            <w:tcW w:w="253" w:type="pct"/>
            <w:vMerge/>
            <w:shd w:val="clear" w:color="auto" w:fill="auto"/>
            <w:vAlign w:val="center"/>
          </w:tcPr>
          <w:p w14:paraId="096DC365" w14:textId="77777777" w:rsidR="00BF5B11" w:rsidRPr="00E30AB1" w:rsidRDefault="00BF5B11" w:rsidP="00BF5B11">
            <w:pPr>
              <w:pStyle w:val="lwx1"/>
              <w:rPr>
                <w:rFonts w:cs="Times New Roman"/>
                <w:color w:val="000000" w:themeColor="text1"/>
                <w:kern w:val="0"/>
              </w:rPr>
            </w:pPr>
          </w:p>
        </w:tc>
        <w:tc>
          <w:tcPr>
            <w:tcW w:w="457" w:type="pct"/>
            <w:shd w:val="clear" w:color="auto" w:fill="auto"/>
            <w:vAlign w:val="center"/>
          </w:tcPr>
          <w:p w14:paraId="52EDB8DB" w14:textId="79ABBE32" w:rsidR="00BF5B11" w:rsidRPr="00E30AB1" w:rsidRDefault="00390454" w:rsidP="00BF5B11">
            <w:pPr>
              <w:pStyle w:val="lwx1"/>
              <w:rPr>
                <w:rFonts w:cs="Times New Roman"/>
                <w:color w:val="000000" w:themeColor="text1"/>
                <w:kern w:val="0"/>
              </w:rPr>
            </w:pPr>
            <w:r w:rsidRPr="00E30AB1">
              <w:rPr>
                <w:rFonts w:ascii="宋体" w:eastAsia="宋体" w:hAnsi="宋体" w:cs="宋体" w:hint="eastAsia"/>
                <w:color w:val="000000" w:themeColor="text1"/>
                <w:kern w:val="0"/>
              </w:rPr>
              <w:t>其他资源利用效率要求</w:t>
            </w:r>
          </w:p>
        </w:tc>
        <w:tc>
          <w:tcPr>
            <w:tcW w:w="2384" w:type="pct"/>
            <w:shd w:val="clear" w:color="auto" w:fill="auto"/>
            <w:vAlign w:val="center"/>
          </w:tcPr>
          <w:p w14:paraId="650D1512" w14:textId="7E0C8BAF" w:rsidR="00BF5B11" w:rsidRPr="00E30AB1" w:rsidRDefault="00BF5B11" w:rsidP="00BF5B11">
            <w:pPr>
              <w:pStyle w:val="lwx1"/>
              <w:jc w:val="both"/>
              <w:rPr>
                <w:rFonts w:cs="Times New Roman"/>
                <w:color w:val="000000" w:themeColor="text1"/>
              </w:rPr>
            </w:pPr>
            <w:r w:rsidRPr="00E30AB1">
              <w:rPr>
                <w:rFonts w:eastAsia="宋体" w:cs="Times New Roman"/>
                <w:color w:val="000000" w:themeColor="text1"/>
              </w:rPr>
              <w:t>到</w:t>
            </w:r>
            <w:r w:rsidRPr="00E30AB1">
              <w:rPr>
                <w:rFonts w:eastAsia="宋体" w:cs="Times New Roman"/>
                <w:color w:val="000000" w:themeColor="text1"/>
              </w:rPr>
              <w:t>2025</w:t>
            </w:r>
            <w:r w:rsidRPr="00E30AB1">
              <w:rPr>
                <w:rFonts w:eastAsia="宋体" w:cs="Times New Roman"/>
                <w:color w:val="000000" w:themeColor="text1"/>
              </w:rPr>
              <w:t>年，巴中市农田有效灌溉系数达到</w:t>
            </w:r>
            <w:r w:rsidRPr="00E30AB1">
              <w:rPr>
                <w:rFonts w:eastAsia="宋体" w:cs="Times New Roman"/>
                <w:color w:val="000000" w:themeColor="text1"/>
              </w:rPr>
              <w:t>0.56</w:t>
            </w:r>
            <w:r w:rsidRPr="00E30AB1">
              <w:rPr>
                <w:rFonts w:eastAsia="宋体" w:cs="Times New Roman"/>
                <w:color w:val="000000" w:themeColor="text1"/>
              </w:rPr>
              <w:t>；到</w:t>
            </w:r>
            <w:r w:rsidRPr="00E30AB1">
              <w:rPr>
                <w:rFonts w:eastAsia="宋体" w:cs="Times New Roman"/>
                <w:color w:val="000000" w:themeColor="text1"/>
              </w:rPr>
              <w:t xml:space="preserve"> 2030 </w:t>
            </w:r>
            <w:r w:rsidRPr="00E30AB1">
              <w:rPr>
                <w:rFonts w:eastAsia="宋体" w:cs="Times New Roman"/>
                <w:color w:val="000000" w:themeColor="text1"/>
              </w:rPr>
              <w:t>年，巴中市农田有效灌溉率提到</w:t>
            </w:r>
            <w:r w:rsidRPr="00E30AB1">
              <w:rPr>
                <w:rFonts w:eastAsia="宋体" w:cs="Times New Roman"/>
                <w:color w:val="000000" w:themeColor="text1"/>
              </w:rPr>
              <w:t>40%</w:t>
            </w:r>
            <w:r w:rsidRPr="00E30AB1">
              <w:rPr>
                <w:rFonts w:eastAsia="宋体" w:cs="Times New Roman"/>
                <w:color w:val="000000" w:themeColor="text1"/>
              </w:rPr>
              <w:t>，农田灌溉用水有效利用系数提高到</w:t>
            </w:r>
            <w:r w:rsidRPr="00E30AB1">
              <w:rPr>
                <w:rFonts w:eastAsia="宋体" w:cs="Times New Roman"/>
                <w:color w:val="000000" w:themeColor="text1"/>
              </w:rPr>
              <w:t>0.62</w:t>
            </w:r>
            <w:r w:rsidRPr="00E30AB1">
              <w:rPr>
                <w:rFonts w:eastAsia="宋体" w:cs="Times New Roman"/>
                <w:color w:val="000000" w:themeColor="text1"/>
              </w:rPr>
              <w:t>左右。</w:t>
            </w:r>
          </w:p>
        </w:tc>
        <w:tc>
          <w:tcPr>
            <w:tcW w:w="763" w:type="pct"/>
            <w:shd w:val="clear" w:color="auto" w:fill="auto"/>
            <w:vAlign w:val="center"/>
          </w:tcPr>
          <w:p w14:paraId="41EE395E" w14:textId="15B1A65F" w:rsidR="00BF5B11" w:rsidRPr="00E30AB1" w:rsidRDefault="00BF5B11" w:rsidP="00BF5B11">
            <w:pPr>
              <w:pStyle w:val="lwx1"/>
              <w:rPr>
                <w:rFonts w:cs="Times New Roman"/>
                <w:color w:val="000000" w:themeColor="text1"/>
                <w:spacing w:val="-1"/>
              </w:rPr>
            </w:pPr>
            <w:r w:rsidRPr="00E30AB1">
              <w:rPr>
                <w:rFonts w:cs="Times New Roman"/>
                <w:color w:val="000000" w:themeColor="text1"/>
                <w:spacing w:val="-1"/>
              </w:rPr>
              <w:t>项目不</w:t>
            </w:r>
            <w:r w:rsidR="00464930" w:rsidRPr="00E30AB1">
              <w:rPr>
                <w:rFonts w:cs="Times New Roman" w:hint="eastAsia"/>
                <w:color w:val="000000" w:themeColor="text1"/>
                <w:spacing w:val="-1"/>
              </w:rPr>
              <w:t>占用基本农田</w:t>
            </w:r>
            <w:r w:rsidRPr="00E30AB1">
              <w:rPr>
                <w:rFonts w:cs="Times New Roman"/>
                <w:color w:val="000000" w:themeColor="text1"/>
                <w:spacing w:val="-1"/>
              </w:rPr>
              <w:t>。</w:t>
            </w:r>
          </w:p>
        </w:tc>
        <w:tc>
          <w:tcPr>
            <w:tcW w:w="184" w:type="pct"/>
            <w:shd w:val="clear" w:color="auto" w:fill="auto"/>
            <w:vAlign w:val="center"/>
          </w:tcPr>
          <w:p w14:paraId="6B1B9F37" w14:textId="77777777" w:rsidR="00BF5B11" w:rsidRPr="00E30AB1" w:rsidRDefault="00BF5B11" w:rsidP="00BF5B11">
            <w:pPr>
              <w:pStyle w:val="lwx1"/>
              <w:rPr>
                <w:rFonts w:cs="Times New Roman"/>
                <w:color w:val="000000" w:themeColor="text1"/>
                <w:spacing w:val="-1"/>
              </w:rPr>
            </w:pPr>
            <w:r w:rsidRPr="00E30AB1">
              <w:rPr>
                <w:rFonts w:cs="Times New Roman"/>
                <w:color w:val="000000" w:themeColor="text1"/>
                <w:spacing w:val="-1"/>
              </w:rPr>
              <w:t>符合</w:t>
            </w:r>
          </w:p>
        </w:tc>
      </w:tr>
      <w:tr w:rsidR="00E30AB1" w:rsidRPr="00E30AB1" w14:paraId="23436759" w14:textId="77777777" w:rsidTr="00EF4C54">
        <w:trPr>
          <w:trHeight w:val="20"/>
          <w:jc w:val="center"/>
        </w:trPr>
        <w:tc>
          <w:tcPr>
            <w:tcW w:w="272" w:type="pct"/>
            <w:vMerge/>
            <w:shd w:val="clear" w:color="auto" w:fill="auto"/>
            <w:vAlign w:val="center"/>
          </w:tcPr>
          <w:p w14:paraId="35ED0703" w14:textId="77777777" w:rsidR="00BF5B11" w:rsidRPr="00E30AB1" w:rsidRDefault="00BF5B11" w:rsidP="00BF5B11">
            <w:pPr>
              <w:pStyle w:val="lwx1"/>
              <w:rPr>
                <w:rFonts w:cs="Times New Roman"/>
                <w:color w:val="000000" w:themeColor="text1"/>
                <w:kern w:val="0"/>
              </w:rPr>
            </w:pPr>
          </w:p>
        </w:tc>
        <w:tc>
          <w:tcPr>
            <w:tcW w:w="179" w:type="pct"/>
            <w:vMerge/>
            <w:shd w:val="clear" w:color="auto" w:fill="auto"/>
          </w:tcPr>
          <w:p w14:paraId="6132DCCC" w14:textId="77777777" w:rsidR="00BF5B11" w:rsidRPr="00E30AB1" w:rsidRDefault="00BF5B11" w:rsidP="00BF5B11">
            <w:pPr>
              <w:pStyle w:val="lwx1"/>
              <w:rPr>
                <w:rFonts w:cs="Times New Roman"/>
                <w:color w:val="000000" w:themeColor="text1"/>
                <w:kern w:val="0"/>
              </w:rPr>
            </w:pPr>
          </w:p>
        </w:tc>
        <w:tc>
          <w:tcPr>
            <w:tcW w:w="254" w:type="pct"/>
            <w:vMerge/>
            <w:shd w:val="clear" w:color="auto" w:fill="auto"/>
          </w:tcPr>
          <w:p w14:paraId="774D6EB9" w14:textId="77777777" w:rsidR="00BF5B11" w:rsidRPr="00E30AB1" w:rsidRDefault="00BF5B11" w:rsidP="00BF5B11">
            <w:pPr>
              <w:pStyle w:val="lwx1"/>
              <w:rPr>
                <w:rFonts w:cs="Times New Roman"/>
                <w:color w:val="000000" w:themeColor="text1"/>
                <w:kern w:val="0"/>
              </w:rPr>
            </w:pPr>
          </w:p>
        </w:tc>
        <w:tc>
          <w:tcPr>
            <w:tcW w:w="254" w:type="pct"/>
            <w:vMerge w:val="restart"/>
            <w:shd w:val="clear" w:color="auto" w:fill="auto"/>
            <w:vAlign w:val="center"/>
          </w:tcPr>
          <w:p w14:paraId="709DAFA2" w14:textId="77777777" w:rsidR="00BF5B11" w:rsidRPr="00E30AB1" w:rsidRDefault="00BF5B11" w:rsidP="00BF5B11">
            <w:pPr>
              <w:pStyle w:val="lwx1"/>
              <w:rPr>
                <w:rFonts w:cs="Times New Roman"/>
                <w:color w:val="000000" w:themeColor="text1"/>
                <w:kern w:val="0"/>
              </w:rPr>
            </w:pPr>
            <w:r w:rsidRPr="00E30AB1">
              <w:rPr>
                <w:rFonts w:cs="Times New Roman"/>
                <w:color w:val="000000" w:themeColor="text1"/>
                <w:kern w:val="0"/>
              </w:rPr>
              <w:t>单元级清单管控要求</w:t>
            </w:r>
          </w:p>
        </w:tc>
        <w:tc>
          <w:tcPr>
            <w:tcW w:w="253" w:type="pct"/>
            <w:vMerge w:val="restart"/>
            <w:shd w:val="clear" w:color="auto" w:fill="auto"/>
            <w:vAlign w:val="center"/>
          </w:tcPr>
          <w:p w14:paraId="6C67C093" w14:textId="77777777" w:rsidR="00BF5B11" w:rsidRPr="00E30AB1" w:rsidRDefault="00BF5B11" w:rsidP="00BF5B11">
            <w:pPr>
              <w:pStyle w:val="lwx1"/>
              <w:rPr>
                <w:rFonts w:cs="Times New Roman"/>
                <w:color w:val="000000" w:themeColor="text1"/>
                <w:kern w:val="0"/>
              </w:rPr>
            </w:pPr>
            <w:r w:rsidRPr="00E30AB1">
              <w:rPr>
                <w:rFonts w:cs="Times New Roman"/>
                <w:color w:val="000000" w:themeColor="text1"/>
                <w:kern w:val="0"/>
              </w:rPr>
              <w:t>空间布局约束</w:t>
            </w:r>
          </w:p>
        </w:tc>
        <w:tc>
          <w:tcPr>
            <w:tcW w:w="457" w:type="pct"/>
            <w:shd w:val="clear" w:color="auto" w:fill="auto"/>
            <w:vAlign w:val="center"/>
          </w:tcPr>
          <w:p w14:paraId="6353C8CD" w14:textId="77777777" w:rsidR="00BF5B11" w:rsidRPr="00E30AB1" w:rsidRDefault="00BF5B11" w:rsidP="00BF5B11">
            <w:pPr>
              <w:pStyle w:val="lwx1"/>
              <w:rPr>
                <w:rFonts w:cs="Times New Roman"/>
                <w:color w:val="000000" w:themeColor="text1"/>
                <w:kern w:val="0"/>
              </w:rPr>
            </w:pPr>
            <w:r w:rsidRPr="00E30AB1">
              <w:rPr>
                <w:rFonts w:cs="Times New Roman"/>
                <w:color w:val="000000" w:themeColor="text1"/>
                <w:kern w:val="0"/>
              </w:rPr>
              <w:t>禁止开发建设活动的要求</w:t>
            </w:r>
          </w:p>
        </w:tc>
        <w:tc>
          <w:tcPr>
            <w:tcW w:w="2384" w:type="pct"/>
            <w:shd w:val="clear" w:color="auto" w:fill="auto"/>
            <w:vAlign w:val="center"/>
          </w:tcPr>
          <w:p w14:paraId="204B54FD" w14:textId="66D15C1F" w:rsidR="00BF5B11" w:rsidRPr="00E30AB1" w:rsidRDefault="00BF5B11" w:rsidP="00BF5B11">
            <w:pPr>
              <w:pStyle w:val="lwx1"/>
              <w:jc w:val="both"/>
              <w:rPr>
                <w:rFonts w:cs="Times New Roman"/>
                <w:color w:val="000000" w:themeColor="text1"/>
                <w:kern w:val="0"/>
              </w:rPr>
            </w:pPr>
            <w:r w:rsidRPr="00E30AB1">
              <w:rPr>
                <w:rFonts w:eastAsia="宋体" w:cs="Times New Roman"/>
                <w:color w:val="000000" w:themeColor="text1"/>
              </w:rPr>
              <w:t>执行要素重点管控单元总体准入要求</w:t>
            </w:r>
          </w:p>
        </w:tc>
        <w:tc>
          <w:tcPr>
            <w:tcW w:w="763" w:type="pct"/>
            <w:shd w:val="clear" w:color="auto" w:fill="auto"/>
            <w:vAlign w:val="center"/>
          </w:tcPr>
          <w:p w14:paraId="050832B3" w14:textId="19B86A94" w:rsidR="00BF5B11" w:rsidRPr="00E30AB1" w:rsidRDefault="00BF5B11" w:rsidP="00B230BA">
            <w:pPr>
              <w:pStyle w:val="lwx1"/>
              <w:jc w:val="both"/>
              <w:rPr>
                <w:rFonts w:cs="Times New Roman"/>
                <w:color w:val="000000" w:themeColor="text1"/>
                <w:kern w:val="0"/>
              </w:rPr>
            </w:pPr>
            <w:r w:rsidRPr="00E30AB1">
              <w:rPr>
                <w:rFonts w:cs="Times New Roman"/>
                <w:color w:val="000000" w:themeColor="text1"/>
                <w:spacing w:val="-1"/>
              </w:rPr>
              <w:t>满足</w:t>
            </w:r>
            <w:r w:rsidR="00B230BA" w:rsidRPr="00E30AB1">
              <w:rPr>
                <w:rFonts w:eastAsia="宋体" w:cs="Times New Roman"/>
                <w:color w:val="000000" w:themeColor="text1"/>
              </w:rPr>
              <w:t>要素重点管控单元总体准入要求</w:t>
            </w:r>
          </w:p>
        </w:tc>
        <w:tc>
          <w:tcPr>
            <w:tcW w:w="184" w:type="pct"/>
            <w:shd w:val="clear" w:color="auto" w:fill="auto"/>
            <w:vAlign w:val="center"/>
          </w:tcPr>
          <w:p w14:paraId="268DA6C4" w14:textId="77777777" w:rsidR="00BF5B11" w:rsidRPr="00E30AB1" w:rsidRDefault="00BF5B11" w:rsidP="00BF5B11">
            <w:pPr>
              <w:pStyle w:val="lwx1"/>
              <w:rPr>
                <w:rFonts w:cs="Times New Roman"/>
                <w:color w:val="000000" w:themeColor="text1"/>
                <w:spacing w:val="-1"/>
              </w:rPr>
            </w:pPr>
            <w:r w:rsidRPr="00E30AB1">
              <w:rPr>
                <w:rFonts w:cs="Times New Roman"/>
                <w:color w:val="000000" w:themeColor="text1"/>
                <w:spacing w:val="-1"/>
              </w:rPr>
              <w:t>符合</w:t>
            </w:r>
          </w:p>
        </w:tc>
      </w:tr>
      <w:tr w:rsidR="00E30AB1" w:rsidRPr="00E30AB1" w14:paraId="48546799" w14:textId="77777777" w:rsidTr="00EF4C54">
        <w:trPr>
          <w:trHeight w:val="20"/>
          <w:jc w:val="center"/>
        </w:trPr>
        <w:tc>
          <w:tcPr>
            <w:tcW w:w="272" w:type="pct"/>
            <w:vMerge/>
            <w:shd w:val="clear" w:color="auto" w:fill="auto"/>
            <w:vAlign w:val="center"/>
          </w:tcPr>
          <w:p w14:paraId="6BE0995F" w14:textId="77777777" w:rsidR="00BF5B11" w:rsidRPr="00E30AB1" w:rsidRDefault="00BF5B11" w:rsidP="00BF5B11">
            <w:pPr>
              <w:pStyle w:val="lwx1"/>
              <w:rPr>
                <w:rFonts w:cs="Times New Roman"/>
                <w:color w:val="000000" w:themeColor="text1"/>
                <w:kern w:val="0"/>
              </w:rPr>
            </w:pPr>
          </w:p>
        </w:tc>
        <w:tc>
          <w:tcPr>
            <w:tcW w:w="179" w:type="pct"/>
            <w:vMerge/>
            <w:shd w:val="clear" w:color="auto" w:fill="auto"/>
          </w:tcPr>
          <w:p w14:paraId="2268BBC3" w14:textId="77777777" w:rsidR="00BF5B11" w:rsidRPr="00E30AB1" w:rsidRDefault="00BF5B11" w:rsidP="00BF5B11">
            <w:pPr>
              <w:pStyle w:val="lwx1"/>
              <w:rPr>
                <w:rFonts w:cs="Times New Roman"/>
                <w:color w:val="000000" w:themeColor="text1"/>
                <w:kern w:val="0"/>
              </w:rPr>
            </w:pPr>
          </w:p>
        </w:tc>
        <w:tc>
          <w:tcPr>
            <w:tcW w:w="254" w:type="pct"/>
            <w:vMerge/>
            <w:shd w:val="clear" w:color="auto" w:fill="auto"/>
          </w:tcPr>
          <w:p w14:paraId="26F7F132" w14:textId="77777777" w:rsidR="00BF5B11" w:rsidRPr="00E30AB1" w:rsidRDefault="00BF5B11" w:rsidP="00BF5B11">
            <w:pPr>
              <w:pStyle w:val="lwx1"/>
              <w:rPr>
                <w:rFonts w:cs="Times New Roman"/>
                <w:color w:val="000000" w:themeColor="text1"/>
                <w:kern w:val="0"/>
              </w:rPr>
            </w:pPr>
          </w:p>
        </w:tc>
        <w:tc>
          <w:tcPr>
            <w:tcW w:w="254" w:type="pct"/>
            <w:vMerge/>
            <w:shd w:val="clear" w:color="auto" w:fill="auto"/>
            <w:vAlign w:val="center"/>
          </w:tcPr>
          <w:p w14:paraId="10ECDE56" w14:textId="77777777" w:rsidR="00BF5B11" w:rsidRPr="00E30AB1" w:rsidRDefault="00BF5B11" w:rsidP="00BF5B11">
            <w:pPr>
              <w:pStyle w:val="lwx1"/>
              <w:rPr>
                <w:rFonts w:cs="Times New Roman"/>
                <w:color w:val="000000" w:themeColor="text1"/>
                <w:kern w:val="0"/>
              </w:rPr>
            </w:pPr>
          </w:p>
        </w:tc>
        <w:tc>
          <w:tcPr>
            <w:tcW w:w="253" w:type="pct"/>
            <w:vMerge/>
            <w:shd w:val="clear" w:color="auto" w:fill="auto"/>
            <w:vAlign w:val="center"/>
          </w:tcPr>
          <w:p w14:paraId="6A1A548B" w14:textId="77777777" w:rsidR="00BF5B11" w:rsidRPr="00E30AB1" w:rsidRDefault="00BF5B11" w:rsidP="00BF5B11">
            <w:pPr>
              <w:pStyle w:val="lwx1"/>
              <w:rPr>
                <w:rFonts w:cs="Times New Roman"/>
                <w:color w:val="000000" w:themeColor="text1"/>
                <w:kern w:val="0"/>
              </w:rPr>
            </w:pPr>
          </w:p>
        </w:tc>
        <w:tc>
          <w:tcPr>
            <w:tcW w:w="457" w:type="pct"/>
            <w:shd w:val="clear" w:color="auto" w:fill="auto"/>
            <w:vAlign w:val="center"/>
          </w:tcPr>
          <w:p w14:paraId="0F2A4765" w14:textId="77777777" w:rsidR="00BF5B11" w:rsidRPr="00E30AB1" w:rsidRDefault="00BF5B11" w:rsidP="00BF5B11">
            <w:pPr>
              <w:pStyle w:val="lwx1"/>
              <w:jc w:val="both"/>
              <w:rPr>
                <w:color w:val="000000" w:themeColor="text1"/>
              </w:rPr>
            </w:pPr>
            <w:r w:rsidRPr="00E30AB1">
              <w:rPr>
                <w:color w:val="000000" w:themeColor="text1"/>
              </w:rPr>
              <w:t>限制开发建设活动的要求</w:t>
            </w:r>
          </w:p>
        </w:tc>
        <w:tc>
          <w:tcPr>
            <w:tcW w:w="2384" w:type="pct"/>
            <w:shd w:val="clear" w:color="auto" w:fill="auto"/>
            <w:vAlign w:val="center"/>
          </w:tcPr>
          <w:p w14:paraId="44758262" w14:textId="77777777" w:rsidR="00BF5B11" w:rsidRPr="00E30AB1" w:rsidRDefault="00BF5B11" w:rsidP="00BF5B11">
            <w:pPr>
              <w:pStyle w:val="lwx1"/>
              <w:jc w:val="both"/>
              <w:rPr>
                <w:color w:val="000000" w:themeColor="text1"/>
              </w:rPr>
            </w:pPr>
            <w:r w:rsidRPr="00E30AB1">
              <w:rPr>
                <w:rFonts w:hint="eastAsia"/>
                <w:color w:val="000000" w:themeColor="text1"/>
              </w:rPr>
              <w:t>（</w:t>
            </w:r>
            <w:r w:rsidRPr="00E30AB1">
              <w:rPr>
                <w:rFonts w:hint="eastAsia"/>
                <w:color w:val="000000" w:themeColor="text1"/>
              </w:rPr>
              <w:t>1</w:t>
            </w:r>
            <w:r w:rsidRPr="00E30AB1">
              <w:rPr>
                <w:rFonts w:hint="eastAsia"/>
                <w:color w:val="000000" w:themeColor="text1"/>
              </w:rPr>
              <w:t>）大气布局敏感重点管控区严格项目引入政策，严控新建水泥厂、危废焚烧、砖瓦厂、陶瓷厂、混凝土及制品等以大气污染为主的企业</w:t>
            </w:r>
          </w:p>
          <w:p w14:paraId="64019A92" w14:textId="6B17B4C1" w:rsidR="00BF5B11" w:rsidRPr="00E30AB1" w:rsidRDefault="00BF5B11" w:rsidP="00BF5B11">
            <w:pPr>
              <w:pStyle w:val="lwx1"/>
              <w:jc w:val="both"/>
              <w:rPr>
                <w:color w:val="000000" w:themeColor="text1"/>
                <w:kern w:val="0"/>
              </w:rPr>
            </w:pPr>
            <w:r w:rsidRPr="00E30AB1">
              <w:rPr>
                <w:rFonts w:hint="eastAsia"/>
                <w:color w:val="000000" w:themeColor="text1"/>
              </w:rPr>
              <w:t>（</w:t>
            </w:r>
            <w:r w:rsidRPr="00E30AB1">
              <w:rPr>
                <w:rFonts w:hint="eastAsia"/>
                <w:color w:val="000000" w:themeColor="text1"/>
              </w:rPr>
              <w:t>2</w:t>
            </w:r>
            <w:r w:rsidRPr="00E30AB1">
              <w:rPr>
                <w:rFonts w:hint="eastAsia"/>
                <w:color w:val="000000" w:themeColor="text1"/>
              </w:rPr>
              <w:t>）其他执行要素重点管控单元总体准入要求</w:t>
            </w:r>
          </w:p>
        </w:tc>
        <w:tc>
          <w:tcPr>
            <w:tcW w:w="763" w:type="pct"/>
            <w:shd w:val="clear" w:color="auto" w:fill="auto"/>
            <w:vAlign w:val="center"/>
          </w:tcPr>
          <w:p w14:paraId="2C93CBAD" w14:textId="3A41CD27" w:rsidR="00BF5B11" w:rsidRPr="00E30AB1" w:rsidRDefault="001917E7" w:rsidP="00BF5B11">
            <w:pPr>
              <w:pStyle w:val="lwx1"/>
              <w:rPr>
                <w:rFonts w:cs="Times New Roman"/>
                <w:color w:val="000000" w:themeColor="text1"/>
                <w:kern w:val="0"/>
              </w:rPr>
            </w:pPr>
            <w:r w:rsidRPr="00E30AB1">
              <w:rPr>
                <w:rFonts w:cs="Times New Roman" w:hint="eastAsia"/>
                <w:color w:val="000000" w:themeColor="text1"/>
                <w:kern w:val="0"/>
              </w:rPr>
              <w:t>本项目不属于</w:t>
            </w:r>
            <w:r w:rsidRPr="00E30AB1">
              <w:rPr>
                <w:rFonts w:hint="eastAsia"/>
                <w:color w:val="000000" w:themeColor="text1"/>
              </w:rPr>
              <w:t>以大气污染为主的企业</w:t>
            </w:r>
          </w:p>
        </w:tc>
        <w:tc>
          <w:tcPr>
            <w:tcW w:w="184" w:type="pct"/>
            <w:shd w:val="clear" w:color="auto" w:fill="auto"/>
            <w:vAlign w:val="center"/>
          </w:tcPr>
          <w:p w14:paraId="3CF97042" w14:textId="77777777" w:rsidR="00BF5B11" w:rsidRPr="00E30AB1" w:rsidRDefault="00BF5B11" w:rsidP="00BF5B11">
            <w:pPr>
              <w:pStyle w:val="lwx1"/>
              <w:rPr>
                <w:rFonts w:cs="Times New Roman"/>
                <w:color w:val="000000" w:themeColor="text1"/>
                <w:spacing w:val="-2"/>
              </w:rPr>
            </w:pPr>
            <w:r w:rsidRPr="00E30AB1">
              <w:rPr>
                <w:rFonts w:cs="Times New Roman"/>
                <w:color w:val="000000" w:themeColor="text1"/>
                <w:spacing w:val="-1"/>
              </w:rPr>
              <w:t>符合</w:t>
            </w:r>
          </w:p>
        </w:tc>
      </w:tr>
      <w:tr w:rsidR="00E30AB1" w:rsidRPr="00E30AB1" w14:paraId="10F3DD0D" w14:textId="77777777" w:rsidTr="00EF4C54">
        <w:trPr>
          <w:trHeight w:val="20"/>
          <w:jc w:val="center"/>
        </w:trPr>
        <w:tc>
          <w:tcPr>
            <w:tcW w:w="272" w:type="pct"/>
            <w:vMerge/>
            <w:shd w:val="clear" w:color="auto" w:fill="auto"/>
            <w:vAlign w:val="center"/>
          </w:tcPr>
          <w:p w14:paraId="69172754" w14:textId="77777777" w:rsidR="00BF5B11" w:rsidRPr="00E30AB1" w:rsidRDefault="00BF5B11" w:rsidP="00BF5B11">
            <w:pPr>
              <w:pStyle w:val="lwx1"/>
              <w:rPr>
                <w:rFonts w:cs="Times New Roman"/>
                <w:color w:val="000000" w:themeColor="text1"/>
                <w:kern w:val="0"/>
              </w:rPr>
            </w:pPr>
          </w:p>
        </w:tc>
        <w:tc>
          <w:tcPr>
            <w:tcW w:w="179" w:type="pct"/>
            <w:vMerge/>
            <w:shd w:val="clear" w:color="auto" w:fill="auto"/>
          </w:tcPr>
          <w:p w14:paraId="384CBE0C" w14:textId="77777777" w:rsidR="00BF5B11" w:rsidRPr="00E30AB1" w:rsidRDefault="00BF5B11" w:rsidP="00BF5B11">
            <w:pPr>
              <w:pStyle w:val="lwx1"/>
              <w:rPr>
                <w:rFonts w:cs="Times New Roman"/>
                <w:color w:val="000000" w:themeColor="text1"/>
                <w:kern w:val="0"/>
              </w:rPr>
            </w:pPr>
          </w:p>
        </w:tc>
        <w:tc>
          <w:tcPr>
            <w:tcW w:w="254" w:type="pct"/>
            <w:vMerge/>
            <w:shd w:val="clear" w:color="auto" w:fill="auto"/>
          </w:tcPr>
          <w:p w14:paraId="7323A7DA" w14:textId="77777777" w:rsidR="00BF5B11" w:rsidRPr="00E30AB1" w:rsidRDefault="00BF5B11" w:rsidP="00BF5B11">
            <w:pPr>
              <w:pStyle w:val="lwx1"/>
              <w:rPr>
                <w:rFonts w:cs="Times New Roman"/>
                <w:color w:val="000000" w:themeColor="text1"/>
                <w:kern w:val="0"/>
              </w:rPr>
            </w:pPr>
          </w:p>
        </w:tc>
        <w:tc>
          <w:tcPr>
            <w:tcW w:w="254" w:type="pct"/>
            <w:vMerge/>
            <w:shd w:val="clear" w:color="auto" w:fill="auto"/>
            <w:vAlign w:val="center"/>
          </w:tcPr>
          <w:p w14:paraId="39EB39B3" w14:textId="77777777" w:rsidR="00BF5B11" w:rsidRPr="00E30AB1" w:rsidRDefault="00BF5B11" w:rsidP="00BF5B11">
            <w:pPr>
              <w:pStyle w:val="lwx1"/>
              <w:rPr>
                <w:rFonts w:cs="Times New Roman"/>
                <w:color w:val="000000" w:themeColor="text1"/>
                <w:kern w:val="0"/>
              </w:rPr>
            </w:pPr>
          </w:p>
        </w:tc>
        <w:tc>
          <w:tcPr>
            <w:tcW w:w="253" w:type="pct"/>
            <w:vMerge/>
            <w:shd w:val="clear" w:color="auto" w:fill="auto"/>
            <w:vAlign w:val="center"/>
          </w:tcPr>
          <w:p w14:paraId="10116A43" w14:textId="77777777" w:rsidR="00BF5B11" w:rsidRPr="00E30AB1" w:rsidRDefault="00BF5B11" w:rsidP="00BF5B11">
            <w:pPr>
              <w:pStyle w:val="lwx1"/>
              <w:rPr>
                <w:rFonts w:cs="Times New Roman"/>
                <w:color w:val="000000" w:themeColor="text1"/>
                <w:kern w:val="0"/>
              </w:rPr>
            </w:pPr>
          </w:p>
        </w:tc>
        <w:tc>
          <w:tcPr>
            <w:tcW w:w="457" w:type="pct"/>
            <w:shd w:val="clear" w:color="auto" w:fill="auto"/>
            <w:vAlign w:val="center"/>
          </w:tcPr>
          <w:p w14:paraId="072644D7" w14:textId="77777777" w:rsidR="00BF5B11" w:rsidRPr="00E30AB1" w:rsidRDefault="00BF5B11" w:rsidP="00BF5B11">
            <w:pPr>
              <w:pStyle w:val="lwx1"/>
              <w:rPr>
                <w:rFonts w:cs="Times New Roman"/>
                <w:color w:val="000000" w:themeColor="text1"/>
              </w:rPr>
            </w:pPr>
            <w:r w:rsidRPr="00E30AB1">
              <w:rPr>
                <w:rFonts w:cs="Times New Roman"/>
                <w:color w:val="000000" w:themeColor="text1"/>
              </w:rPr>
              <w:t>不符合空间布局要求活动的退出要求</w:t>
            </w:r>
          </w:p>
        </w:tc>
        <w:tc>
          <w:tcPr>
            <w:tcW w:w="2384" w:type="pct"/>
            <w:shd w:val="clear" w:color="auto" w:fill="auto"/>
            <w:vAlign w:val="center"/>
          </w:tcPr>
          <w:p w14:paraId="3E6FBDBE" w14:textId="77777777" w:rsidR="00BF5B11" w:rsidRPr="00E30AB1" w:rsidRDefault="00BF5B11" w:rsidP="00BF5B11">
            <w:pPr>
              <w:pStyle w:val="lwx1"/>
              <w:jc w:val="both"/>
              <w:rPr>
                <w:rFonts w:cs="Times New Roman"/>
                <w:color w:val="000000" w:themeColor="text1"/>
              </w:rPr>
            </w:pPr>
            <w:r w:rsidRPr="00E30AB1">
              <w:rPr>
                <w:rFonts w:cs="Times New Roman" w:hint="eastAsia"/>
                <w:color w:val="000000" w:themeColor="text1"/>
              </w:rPr>
              <w:t>（</w:t>
            </w:r>
            <w:r w:rsidRPr="00E30AB1">
              <w:rPr>
                <w:rFonts w:cs="Times New Roman" w:hint="eastAsia"/>
                <w:color w:val="000000" w:themeColor="text1"/>
              </w:rPr>
              <w:t>1</w:t>
            </w:r>
            <w:r w:rsidRPr="00E30AB1">
              <w:rPr>
                <w:rFonts w:cs="Times New Roman" w:hint="eastAsia"/>
                <w:color w:val="000000" w:themeColor="text1"/>
              </w:rPr>
              <w:t>）位于城镇空间外的工业园区外工业企业：具有合法手续的企业，且污染物排放及环境风险满足管理要求的企业，可继续保留，要求污染物排放只降不增，并进一步加强日常环保监管；严控新（扩）建水泥厂、危废焚烧、陶瓷厂等以大气污染为主的企业；不具备合法手续，或污染物排放超标、环境风险不可控的企业，限期进行整改提升，通过环保、安全、工艺装备升级等落实整改措施并达到相关标准实现合法生产，整改后仍不能达到要求的，属地政府应按相关要求责令关停并退出</w:t>
            </w:r>
          </w:p>
          <w:p w14:paraId="622B9DEE" w14:textId="5FCF03A7" w:rsidR="00BF5B11" w:rsidRPr="00E30AB1" w:rsidRDefault="00BF5B11" w:rsidP="00BF5B11">
            <w:pPr>
              <w:pStyle w:val="lwx1"/>
              <w:jc w:val="both"/>
              <w:rPr>
                <w:rFonts w:cs="Times New Roman"/>
                <w:color w:val="000000" w:themeColor="text1"/>
                <w:kern w:val="0"/>
              </w:rPr>
            </w:pPr>
            <w:r w:rsidRPr="00E30AB1">
              <w:rPr>
                <w:rFonts w:cs="Times New Roman" w:hint="eastAsia"/>
                <w:color w:val="000000" w:themeColor="text1"/>
              </w:rPr>
              <w:lastRenderedPageBreak/>
              <w:t>（</w:t>
            </w:r>
            <w:r w:rsidRPr="00E30AB1">
              <w:rPr>
                <w:rFonts w:cs="Times New Roman" w:hint="eastAsia"/>
                <w:color w:val="000000" w:themeColor="text1"/>
              </w:rPr>
              <w:t>2</w:t>
            </w:r>
            <w:r w:rsidRPr="00E30AB1">
              <w:rPr>
                <w:rFonts w:cs="Times New Roman" w:hint="eastAsia"/>
                <w:color w:val="000000" w:themeColor="text1"/>
              </w:rPr>
              <w:t>）其他执行要素重点管控单元普适性管控要求</w:t>
            </w:r>
          </w:p>
        </w:tc>
        <w:tc>
          <w:tcPr>
            <w:tcW w:w="763" w:type="pct"/>
            <w:shd w:val="clear" w:color="auto" w:fill="auto"/>
            <w:vAlign w:val="center"/>
          </w:tcPr>
          <w:p w14:paraId="3E56ABA5" w14:textId="28D96FED" w:rsidR="00BF5B11" w:rsidRPr="00E30AB1" w:rsidRDefault="00021587" w:rsidP="00BF5B11">
            <w:pPr>
              <w:pStyle w:val="lwx1"/>
              <w:rPr>
                <w:rFonts w:cs="Times New Roman"/>
                <w:color w:val="000000" w:themeColor="text1"/>
                <w:kern w:val="0"/>
              </w:rPr>
            </w:pPr>
            <w:r w:rsidRPr="00E30AB1">
              <w:rPr>
                <w:rFonts w:cs="Times New Roman"/>
                <w:color w:val="000000" w:themeColor="text1"/>
              </w:rPr>
              <w:lastRenderedPageBreak/>
              <w:t>本项目</w:t>
            </w:r>
            <w:r w:rsidR="0069533E" w:rsidRPr="00E30AB1">
              <w:rPr>
                <w:rFonts w:cs="Times New Roman" w:hint="eastAsia"/>
                <w:color w:val="000000" w:themeColor="text1"/>
              </w:rPr>
              <w:t>不属于工业企业。</w:t>
            </w:r>
          </w:p>
        </w:tc>
        <w:tc>
          <w:tcPr>
            <w:tcW w:w="184" w:type="pct"/>
            <w:shd w:val="clear" w:color="auto" w:fill="auto"/>
            <w:vAlign w:val="center"/>
          </w:tcPr>
          <w:p w14:paraId="1E03C045" w14:textId="77777777" w:rsidR="00BF5B11" w:rsidRPr="00E30AB1" w:rsidRDefault="00BF5B11" w:rsidP="00BF5B11">
            <w:pPr>
              <w:pStyle w:val="lwx1"/>
              <w:rPr>
                <w:rFonts w:cs="Times New Roman"/>
                <w:color w:val="000000" w:themeColor="text1"/>
                <w:spacing w:val="-1"/>
              </w:rPr>
            </w:pPr>
            <w:r w:rsidRPr="00E30AB1">
              <w:rPr>
                <w:rFonts w:cs="Times New Roman"/>
                <w:color w:val="000000" w:themeColor="text1"/>
                <w:spacing w:val="-1"/>
              </w:rPr>
              <w:t>符合</w:t>
            </w:r>
          </w:p>
        </w:tc>
      </w:tr>
      <w:tr w:rsidR="00E30AB1" w:rsidRPr="00E30AB1" w14:paraId="2BFBEF1C" w14:textId="77777777" w:rsidTr="00EF4C54">
        <w:trPr>
          <w:trHeight w:val="20"/>
          <w:jc w:val="center"/>
        </w:trPr>
        <w:tc>
          <w:tcPr>
            <w:tcW w:w="272" w:type="pct"/>
            <w:vMerge/>
            <w:shd w:val="clear" w:color="auto" w:fill="auto"/>
            <w:vAlign w:val="center"/>
          </w:tcPr>
          <w:p w14:paraId="76740839" w14:textId="77777777" w:rsidR="00BF5B11" w:rsidRPr="00E30AB1" w:rsidRDefault="00BF5B11" w:rsidP="00BF5B11">
            <w:pPr>
              <w:pStyle w:val="lwx1"/>
              <w:rPr>
                <w:rFonts w:cs="Times New Roman"/>
                <w:color w:val="000000" w:themeColor="text1"/>
                <w:kern w:val="0"/>
              </w:rPr>
            </w:pPr>
          </w:p>
        </w:tc>
        <w:tc>
          <w:tcPr>
            <w:tcW w:w="179" w:type="pct"/>
            <w:vMerge/>
            <w:shd w:val="clear" w:color="auto" w:fill="auto"/>
          </w:tcPr>
          <w:p w14:paraId="5C6C5E01" w14:textId="77777777" w:rsidR="00BF5B11" w:rsidRPr="00E30AB1" w:rsidRDefault="00BF5B11" w:rsidP="00BF5B11">
            <w:pPr>
              <w:pStyle w:val="lwx1"/>
              <w:rPr>
                <w:rFonts w:cs="Times New Roman"/>
                <w:color w:val="000000" w:themeColor="text1"/>
                <w:kern w:val="0"/>
              </w:rPr>
            </w:pPr>
          </w:p>
        </w:tc>
        <w:tc>
          <w:tcPr>
            <w:tcW w:w="254" w:type="pct"/>
            <w:vMerge/>
            <w:shd w:val="clear" w:color="auto" w:fill="auto"/>
          </w:tcPr>
          <w:p w14:paraId="445F2A66" w14:textId="77777777" w:rsidR="00BF5B11" w:rsidRPr="00E30AB1" w:rsidRDefault="00BF5B11" w:rsidP="00BF5B11">
            <w:pPr>
              <w:pStyle w:val="lwx1"/>
              <w:rPr>
                <w:rFonts w:cs="Times New Roman"/>
                <w:color w:val="000000" w:themeColor="text1"/>
                <w:kern w:val="0"/>
              </w:rPr>
            </w:pPr>
          </w:p>
        </w:tc>
        <w:tc>
          <w:tcPr>
            <w:tcW w:w="254" w:type="pct"/>
            <w:vMerge/>
            <w:shd w:val="clear" w:color="auto" w:fill="auto"/>
            <w:vAlign w:val="center"/>
          </w:tcPr>
          <w:p w14:paraId="11EA6353" w14:textId="77777777" w:rsidR="00BF5B11" w:rsidRPr="00E30AB1" w:rsidRDefault="00BF5B11" w:rsidP="00BF5B11">
            <w:pPr>
              <w:pStyle w:val="lwx1"/>
              <w:rPr>
                <w:rFonts w:cs="Times New Roman"/>
                <w:color w:val="000000" w:themeColor="text1"/>
                <w:kern w:val="0"/>
              </w:rPr>
            </w:pPr>
          </w:p>
        </w:tc>
        <w:tc>
          <w:tcPr>
            <w:tcW w:w="253" w:type="pct"/>
            <w:vMerge w:val="restart"/>
            <w:shd w:val="clear" w:color="auto" w:fill="auto"/>
            <w:vAlign w:val="center"/>
          </w:tcPr>
          <w:p w14:paraId="67F11994" w14:textId="77777777" w:rsidR="00BF5B11" w:rsidRPr="00E30AB1" w:rsidRDefault="00BF5B11" w:rsidP="00BF5B11">
            <w:pPr>
              <w:pStyle w:val="lwx1"/>
              <w:rPr>
                <w:rFonts w:cs="Times New Roman"/>
                <w:color w:val="000000" w:themeColor="text1"/>
                <w:kern w:val="0"/>
              </w:rPr>
            </w:pPr>
            <w:r w:rsidRPr="00E30AB1">
              <w:rPr>
                <w:rFonts w:cs="Times New Roman"/>
                <w:color w:val="000000" w:themeColor="text1"/>
                <w:kern w:val="0"/>
              </w:rPr>
              <w:t>污染物排放管控</w:t>
            </w:r>
          </w:p>
        </w:tc>
        <w:tc>
          <w:tcPr>
            <w:tcW w:w="457" w:type="pct"/>
            <w:shd w:val="clear" w:color="auto" w:fill="auto"/>
            <w:vAlign w:val="center"/>
          </w:tcPr>
          <w:p w14:paraId="276F25F9" w14:textId="77777777" w:rsidR="00BF5B11" w:rsidRPr="00E30AB1" w:rsidRDefault="00BF5B11" w:rsidP="00BF5B11">
            <w:pPr>
              <w:pStyle w:val="lwx1"/>
              <w:jc w:val="both"/>
              <w:rPr>
                <w:color w:val="000000" w:themeColor="text1"/>
              </w:rPr>
            </w:pPr>
            <w:r w:rsidRPr="00E30AB1">
              <w:rPr>
                <w:color w:val="000000" w:themeColor="text1"/>
              </w:rPr>
              <w:t>现有源提标升级改造</w:t>
            </w:r>
          </w:p>
        </w:tc>
        <w:tc>
          <w:tcPr>
            <w:tcW w:w="2384" w:type="pct"/>
            <w:shd w:val="clear" w:color="auto" w:fill="auto"/>
            <w:vAlign w:val="center"/>
          </w:tcPr>
          <w:p w14:paraId="360B6EB6" w14:textId="77777777" w:rsidR="00BF5B11" w:rsidRPr="00E30AB1" w:rsidRDefault="00BF5B11" w:rsidP="00BF5B11">
            <w:pPr>
              <w:pStyle w:val="lwx1"/>
              <w:jc w:val="both"/>
              <w:rPr>
                <w:rFonts w:ascii="宋体" w:eastAsia="宋体" w:hAnsi="宋体" w:hint="eastAsia"/>
                <w:color w:val="000000" w:themeColor="text1"/>
              </w:rPr>
            </w:pPr>
            <w:r w:rsidRPr="00E30AB1">
              <w:rPr>
                <w:rFonts w:ascii="宋体" w:eastAsia="宋体" w:hAnsi="宋体" w:hint="eastAsia"/>
                <w:color w:val="000000" w:themeColor="text1"/>
              </w:rPr>
              <w:t>（1）大气布局敏感重点管控区中的大气污染排放源执行国家、省、行业排放标准中规定的大气污染物特别排放限值。</w:t>
            </w:r>
          </w:p>
          <w:p w14:paraId="6E1087D0" w14:textId="6FA3161B" w:rsidR="00BF5B11" w:rsidRPr="00E30AB1" w:rsidRDefault="00BF5B11" w:rsidP="00BF5B11">
            <w:pPr>
              <w:pStyle w:val="lwx1"/>
              <w:jc w:val="both"/>
              <w:rPr>
                <w:color w:val="000000" w:themeColor="text1"/>
                <w:kern w:val="0"/>
              </w:rPr>
            </w:pPr>
            <w:r w:rsidRPr="00E30AB1">
              <w:rPr>
                <w:rFonts w:ascii="宋体" w:eastAsia="宋体" w:hAnsi="宋体" w:hint="eastAsia"/>
                <w:color w:val="000000" w:themeColor="text1"/>
              </w:rPr>
              <w:t>（2）其他执行要素重点管控单元总体准入要求</w:t>
            </w:r>
          </w:p>
        </w:tc>
        <w:tc>
          <w:tcPr>
            <w:tcW w:w="763" w:type="pct"/>
            <w:shd w:val="clear" w:color="auto" w:fill="auto"/>
            <w:vAlign w:val="center"/>
          </w:tcPr>
          <w:p w14:paraId="0B3725E9" w14:textId="1BD4C057" w:rsidR="00BF5B11" w:rsidRPr="00E30AB1" w:rsidRDefault="0076061D" w:rsidP="00BF5B11">
            <w:pPr>
              <w:pStyle w:val="lwx1"/>
              <w:rPr>
                <w:rFonts w:cs="Times New Roman"/>
                <w:color w:val="000000" w:themeColor="text1"/>
                <w:kern w:val="0"/>
              </w:rPr>
            </w:pPr>
            <w:r w:rsidRPr="00E30AB1">
              <w:rPr>
                <w:rFonts w:ascii="宋体" w:eastAsia="宋体" w:hAnsi="宋体" w:hint="eastAsia"/>
                <w:color w:val="000000" w:themeColor="text1"/>
              </w:rPr>
              <w:t>本项目执行大气污染物特别排放限值</w:t>
            </w:r>
          </w:p>
        </w:tc>
        <w:tc>
          <w:tcPr>
            <w:tcW w:w="184" w:type="pct"/>
            <w:shd w:val="clear" w:color="auto" w:fill="auto"/>
            <w:vAlign w:val="center"/>
          </w:tcPr>
          <w:p w14:paraId="5DB60C1F" w14:textId="77777777" w:rsidR="00BF5B11" w:rsidRPr="00E30AB1" w:rsidRDefault="00BF5B11" w:rsidP="00BF5B11">
            <w:pPr>
              <w:pStyle w:val="lwx1"/>
              <w:rPr>
                <w:rFonts w:cs="Times New Roman"/>
                <w:color w:val="000000" w:themeColor="text1"/>
                <w:spacing w:val="-1"/>
              </w:rPr>
            </w:pPr>
            <w:r w:rsidRPr="00E30AB1">
              <w:rPr>
                <w:rFonts w:cs="Times New Roman"/>
                <w:color w:val="000000" w:themeColor="text1"/>
                <w:spacing w:val="-1"/>
              </w:rPr>
              <w:t>符合</w:t>
            </w:r>
          </w:p>
        </w:tc>
      </w:tr>
      <w:tr w:rsidR="00E30AB1" w:rsidRPr="00E30AB1" w14:paraId="07E7AB25" w14:textId="77777777" w:rsidTr="00EF4C54">
        <w:trPr>
          <w:trHeight w:val="20"/>
          <w:jc w:val="center"/>
        </w:trPr>
        <w:tc>
          <w:tcPr>
            <w:tcW w:w="272" w:type="pct"/>
            <w:vMerge/>
            <w:shd w:val="clear" w:color="auto" w:fill="auto"/>
            <w:vAlign w:val="center"/>
          </w:tcPr>
          <w:p w14:paraId="7B10C395" w14:textId="77777777" w:rsidR="00BF5B11" w:rsidRPr="00E30AB1" w:rsidRDefault="00BF5B11" w:rsidP="00BF5B11">
            <w:pPr>
              <w:pStyle w:val="lwx1"/>
              <w:rPr>
                <w:rFonts w:cs="Times New Roman"/>
                <w:color w:val="000000" w:themeColor="text1"/>
                <w:kern w:val="0"/>
              </w:rPr>
            </w:pPr>
          </w:p>
        </w:tc>
        <w:tc>
          <w:tcPr>
            <w:tcW w:w="179" w:type="pct"/>
            <w:vMerge/>
            <w:shd w:val="clear" w:color="auto" w:fill="auto"/>
          </w:tcPr>
          <w:p w14:paraId="4D2C3718" w14:textId="77777777" w:rsidR="00BF5B11" w:rsidRPr="00E30AB1" w:rsidRDefault="00BF5B11" w:rsidP="00BF5B11">
            <w:pPr>
              <w:pStyle w:val="lwx1"/>
              <w:rPr>
                <w:rFonts w:cs="Times New Roman"/>
                <w:color w:val="000000" w:themeColor="text1"/>
                <w:kern w:val="0"/>
              </w:rPr>
            </w:pPr>
          </w:p>
        </w:tc>
        <w:tc>
          <w:tcPr>
            <w:tcW w:w="254" w:type="pct"/>
            <w:vMerge/>
            <w:shd w:val="clear" w:color="auto" w:fill="auto"/>
          </w:tcPr>
          <w:p w14:paraId="344A793F" w14:textId="77777777" w:rsidR="00BF5B11" w:rsidRPr="00E30AB1" w:rsidRDefault="00BF5B11" w:rsidP="00BF5B11">
            <w:pPr>
              <w:pStyle w:val="lwx1"/>
              <w:rPr>
                <w:rFonts w:cs="Times New Roman"/>
                <w:color w:val="000000" w:themeColor="text1"/>
                <w:kern w:val="0"/>
              </w:rPr>
            </w:pPr>
          </w:p>
        </w:tc>
        <w:tc>
          <w:tcPr>
            <w:tcW w:w="254" w:type="pct"/>
            <w:vMerge/>
            <w:shd w:val="clear" w:color="auto" w:fill="auto"/>
            <w:vAlign w:val="center"/>
          </w:tcPr>
          <w:p w14:paraId="281A4473" w14:textId="77777777" w:rsidR="00BF5B11" w:rsidRPr="00E30AB1" w:rsidRDefault="00BF5B11" w:rsidP="00BF5B11">
            <w:pPr>
              <w:pStyle w:val="lwx1"/>
              <w:rPr>
                <w:rFonts w:cs="Times New Roman"/>
                <w:color w:val="000000" w:themeColor="text1"/>
                <w:kern w:val="0"/>
              </w:rPr>
            </w:pPr>
          </w:p>
        </w:tc>
        <w:tc>
          <w:tcPr>
            <w:tcW w:w="253" w:type="pct"/>
            <w:vMerge/>
            <w:shd w:val="clear" w:color="auto" w:fill="auto"/>
            <w:vAlign w:val="center"/>
          </w:tcPr>
          <w:p w14:paraId="12C0AC19" w14:textId="77777777" w:rsidR="00BF5B11" w:rsidRPr="00E30AB1" w:rsidRDefault="00BF5B11" w:rsidP="00BF5B11">
            <w:pPr>
              <w:pStyle w:val="lwx1"/>
              <w:rPr>
                <w:rFonts w:cs="Times New Roman"/>
                <w:color w:val="000000" w:themeColor="text1"/>
                <w:kern w:val="0"/>
              </w:rPr>
            </w:pPr>
          </w:p>
        </w:tc>
        <w:tc>
          <w:tcPr>
            <w:tcW w:w="457" w:type="pct"/>
            <w:shd w:val="clear" w:color="auto" w:fill="auto"/>
            <w:vAlign w:val="center"/>
          </w:tcPr>
          <w:p w14:paraId="0496F707" w14:textId="77777777" w:rsidR="00BF5B11" w:rsidRPr="00E30AB1" w:rsidRDefault="00BF5B11" w:rsidP="00BF5B11">
            <w:pPr>
              <w:pStyle w:val="lwx1"/>
              <w:rPr>
                <w:rFonts w:cs="Times New Roman"/>
                <w:color w:val="000000" w:themeColor="text1"/>
              </w:rPr>
            </w:pPr>
            <w:r w:rsidRPr="00E30AB1">
              <w:rPr>
                <w:rFonts w:cs="Times New Roman"/>
                <w:color w:val="000000" w:themeColor="text1"/>
              </w:rPr>
              <w:t>新增源等量或倍量替代</w:t>
            </w:r>
          </w:p>
        </w:tc>
        <w:tc>
          <w:tcPr>
            <w:tcW w:w="2384" w:type="pct"/>
            <w:shd w:val="clear" w:color="auto" w:fill="auto"/>
            <w:vAlign w:val="center"/>
          </w:tcPr>
          <w:p w14:paraId="2E8F8702" w14:textId="769B18E7" w:rsidR="00BF5B11" w:rsidRPr="00E30AB1" w:rsidRDefault="00BF5B11" w:rsidP="00BF5B11">
            <w:pPr>
              <w:pStyle w:val="lwx1"/>
              <w:rPr>
                <w:rFonts w:cs="Times New Roman"/>
                <w:color w:val="000000" w:themeColor="text1"/>
                <w:kern w:val="0"/>
              </w:rPr>
            </w:pPr>
            <w:r w:rsidRPr="00E30AB1">
              <w:rPr>
                <w:rFonts w:ascii="宋体" w:eastAsia="宋体" w:hAnsi="宋体" w:cs="Times New Roman" w:hint="eastAsia"/>
                <w:color w:val="000000" w:themeColor="text1"/>
              </w:rPr>
              <w:t>执行要素重点管控单元总体准入要求</w:t>
            </w:r>
          </w:p>
        </w:tc>
        <w:tc>
          <w:tcPr>
            <w:tcW w:w="763" w:type="pct"/>
            <w:shd w:val="clear" w:color="auto" w:fill="auto"/>
            <w:vAlign w:val="center"/>
          </w:tcPr>
          <w:p w14:paraId="533B2BCC" w14:textId="61DEF1B8" w:rsidR="00BF5B11" w:rsidRPr="00E30AB1" w:rsidRDefault="0011464D" w:rsidP="00BF5B11">
            <w:pPr>
              <w:pStyle w:val="lwx1"/>
              <w:rPr>
                <w:rFonts w:cs="Times New Roman"/>
                <w:color w:val="000000" w:themeColor="text1"/>
                <w:spacing w:val="-1"/>
              </w:rPr>
            </w:pPr>
            <w:r w:rsidRPr="00E30AB1">
              <w:rPr>
                <w:rFonts w:cs="Times New Roman"/>
                <w:color w:val="000000" w:themeColor="text1"/>
                <w:spacing w:val="-1"/>
              </w:rPr>
              <w:t>满足</w:t>
            </w:r>
            <w:r w:rsidRPr="00E30AB1">
              <w:rPr>
                <w:rFonts w:eastAsia="宋体" w:cs="Times New Roman"/>
                <w:color w:val="000000" w:themeColor="text1"/>
              </w:rPr>
              <w:t>要素重点管控单元总体准入要求</w:t>
            </w:r>
          </w:p>
        </w:tc>
        <w:tc>
          <w:tcPr>
            <w:tcW w:w="184" w:type="pct"/>
            <w:shd w:val="clear" w:color="auto" w:fill="auto"/>
            <w:vAlign w:val="center"/>
          </w:tcPr>
          <w:p w14:paraId="200C034F" w14:textId="77777777" w:rsidR="00BF5B11" w:rsidRPr="00E30AB1" w:rsidRDefault="00BF5B11" w:rsidP="00BF5B11">
            <w:pPr>
              <w:pStyle w:val="lwx1"/>
              <w:rPr>
                <w:rFonts w:cs="Times New Roman"/>
                <w:color w:val="000000" w:themeColor="text1"/>
                <w:spacing w:val="-1"/>
              </w:rPr>
            </w:pPr>
            <w:r w:rsidRPr="00E30AB1">
              <w:rPr>
                <w:rFonts w:cs="Times New Roman"/>
                <w:color w:val="000000" w:themeColor="text1"/>
                <w:spacing w:val="-1"/>
              </w:rPr>
              <w:t>符合</w:t>
            </w:r>
          </w:p>
        </w:tc>
      </w:tr>
      <w:tr w:rsidR="00E30AB1" w:rsidRPr="00E30AB1" w14:paraId="2B99E874" w14:textId="77777777" w:rsidTr="00EF4C54">
        <w:trPr>
          <w:trHeight w:val="20"/>
          <w:jc w:val="center"/>
        </w:trPr>
        <w:tc>
          <w:tcPr>
            <w:tcW w:w="272" w:type="pct"/>
            <w:vMerge/>
            <w:shd w:val="clear" w:color="auto" w:fill="auto"/>
            <w:vAlign w:val="center"/>
          </w:tcPr>
          <w:p w14:paraId="1F513D84" w14:textId="77777777" w:rsidR="00BF5B11" w:rsidRPr="00E30AB1" w:rsidRDefault="00BF5B11" w:rsidP="00BF5B11">
            <w:pPr>
              <w:pStyle w:val="lwx1"/>
              <w:rPr>
                <w:rFonts w:cs="Times New Roman"/>
                <w:color w:val="000000" w:themeColor="text1"/>
                <w:kern w:val="0"/>
              </w:rPr>
            </w:pPr>
          </w:p>
        </w:tc>
        <w:tc>
          <w:tcPr>
            <w:tcW w:w="179" w:type="pct"/>
            <w:vMerge/>
            <w:shd w:val="clear" w:color="auto" w:fill="auto"/>
          </w:tcPr>
          <w:p w14:paraId="0AB1BC8F" w14:textId="77777777" w:rsidR="00BF5B11" w:rsidRPr="00E30AB1" w:rsidRDefault="00BF5B11" w:rsidP="00BF5B11">
            <w:pPr>
              <w:pStyle w:val="lwx1"/>
              <w:rPr>
                <w:rFonts w:cs="Times New Roman"/>
                <w:color w:val="000000" w:themeColor="text1"/>
                <w:kern w:val="0"/>
              </w:rPr>
            </w:pPr>
          </w:p>
        </w:tc>
        <w:tc>
          <w:tcPr>
            <w:tcW w:w="254" w:type="pct"/>
            <w:vMerge/>
            <w:shd w:val="clear" w:color="auto" w:fill="auto"/>
          </w:tcPr>
          <w:p w14:paraId="5F9B77FD" w14:textId="77777777" w:rsidR="00BF5B11" w:rsidRPr="00E30AB1" w:rsidRDefault="00BF5B11" w:rsidP="00BF5B11">
            <w:pPr>
              <w:pStyle w:val="lwx1"/>
              <w:rPr>
                <w:rFonts w:cs="Times New Roman"/>
                <w:color w:val="000000" w:themeColor="text1"/>
                <w:kern w:val="0"/>
              </w:rPr>
            </w:pPr>
          </w:p>
        </w:tc>
        <w:tc>
          <w:tcPr>
            <w:tcW w:w="254" w:type="pct"/>
            <w:vMerge/>
            <w:shd w:val="clear" w:color="auto" w:fill="auto"/>
            <w:vAlign w:val="center"/>
          </w:tcPr>
          <w:p w14:paraId="6A570E08" w14:textId="77777777" w:rsidR="00BF5B11" w:rsidRPr="00E30AB1" w:rsidRDefault="00BF5B11" w:rsidP="00BF5B11">
            <w:pPr>
              <w:pStyle w:val="lwx1"/>
              <w:rPr>
                <w:rFonts w:cs="Times New Roman"/>
                <w:color w:val="000000" w:themeColor="text1"/>
                <w:kern w:val="0"/>
              </w:rPr>
            </w:pPr>
          </w:p>
        </w:tc>
        <w:tc>
          <w:tcPr>
            <w:tcW w:w="253" w:type="pct"/>
            <w:vMerge/>
            <w:shd w:val="clear" w:color="auto" w:fill="auto"/>
            <w:vAlign w:val="center"/>
          </w:tcPr>
          <w:p w14:paraId="28C2430B" w14:textId="77777777" w:rsidR="00BF5B11" w:rsidRPr="00E30AB1" w:rsidRDefault="00BF5B11" w:rsidP="00BF5B11">
            <w:pPr>
              <w:pStyle w:val="lwx1"/>
              <w:rPr>
                <w:rFonts w:cs="Times New Roman"/>
                <w:color w:val="000000" w:themeColor="text1"/>
                <w:kern w:val="0"/>
              </w:rPr>
            </w:pPr>
          </w:p>
        </w:tc>
        <w:tc>
          <w:tcPr>
            <w:tcW w:w="457" w:type="pct"/>
            <w:shd w:val="clear" w:color="auto" w:fill="auto"/>
            <w:vAlign w:val="center"/>
          </w:tcPr>
          <w:p w14:paraId="3F92B352" w14:textId="572E6D51" w:rsidR="00BF5B11" w:rsidRPr="00E30AB1" w:rsidRDefault="00BF5B11" w:rsidP="00BF5B11">
            <w:pPr>
              <w:pStyle w:val="lwx1"/>
              <w:rPr>
                <w:rFonts w:cs="Times New Roman"/>
                <w:color w:val="000000" w:themeColor="text1"/>
              </w:rPr>
            </w:pPr>
            <w:r w:rsidRPr="00E30AB1">
              <w:rPr>
                <w:rFonts w:cs="Times New Roman"/>
                <w:color w:val="000000" w:themeColor="text1"/>
              </w:rPr>
              <w:t>新增源排放标准限制</w:t>
            </w:r>
          </w:p>
        </w:tc>
        <w:tc>
          <w:tcPr>
            <w:tcW w:w="2384" w:type="pct"/>
            <w:shd w:val="clear" w:color="auto" w:fill="auto"/>
            <w:vAlign w:val="center"/>
          </w:tcPr>
          <w:p w14:paraId="79F61EB6" w14:textId="2B24ADF2" w:rsidR="00BF5B11" w:rsidRPr="00E30AB1" w:rsidRDefault="00BF5B11" w:rsidP="00BF5B11">
            <w:pPr>
              <w:pStyle w:val="lwx1"/>
              <w:rPr>
                <w:rFonts w:ascii="宋体" w:eastAsia="宋体" w:hAnsi="宋体" w:cs="Times New Roman" w:hint="eastAsia"/>
                <w:color w:val="000000" w:themeColor="text1"/>
              </w:rPr>
            </w:pPr>
            <w:r w:rsidRPr="00E30AB1">
              <w:rPr>
                <w:rFonts w:ascii="宋体" w:eastAsia="宋体" w:hAnsi="宋体" w:cs="Times New Roman" w:hint="eastAsia"/>
                <w:color w:val="000000" w:themeColor="text1"/>
              </w:rPr>
              <w:t>执行要素重点管控单元总体准入要求</w:t>
            </w:r>
          </w:p>
        </w:tc>
        <w:tc>
          <w:tcPr>
            <w:tcW w:w="763" w:type="pct"/>
            <w:shd w:val="clear" w:color="auto" w:fill="auto"/>
            <w:vAlign w:val="center"/>
          </w:tcPr>
          <w:p w14:paraId="720528B8" w14:textId="40EC16AE" w:rsidR="00BF5B11" w:rsidRPr="00E30AB1" w:rsidRDefault="0011464D" w:rsidP="00BF5B11">
            <w:pPr>
              <w:pStyle w:val="lwx1"/>
              <w:rPr>
                <w:rFonts w:cs="Times New Roman"/>
                <w:color w:val="000000" w:themeColor="text1"/>
                <w:spacing w:val="-1"/>
              </w:rPr>
            </w:pPr>
            <w:r w:rsidRPr="00E30AB1">
              <w:rPr>
                <w:rFonts w:cs="Times New Roman"/>
                <w:color w:val="000000" w:themeColor="text1"/>
                <w:spacing w:val="-1"/>
              </w:rPr>
              <w:t>满足</w:t>
            </w:r>
            <w:r w:rsidRPr="00E30AB1">
              <w:rPr>
                <w:rFonts w:eastAsia="宋体" w:cs="Times New Roman"/>
                <w:color w:val="000000" w:themeColor="text1"/>
              </w:rPr>
              <w:t>要素重点管控单元总体准入要求</w:t>
            </w:r>
          </w:p>
        </w:tc>
        <w:tc>
          <w:tcPr>
            <w:tcW w:w="184" w:type="pct"/>
            <w:shd w:val="clear" w:color="auto" w:fill="auto"/>
            <w:vAlign w:val="center"/>
          </w:tcPr>
          <w:p w14:paraId="4AF81DBE" w14:textId="0024E1C0" w:rsidR="00BF5B11" w:rsidRPr="00E30AB1" w:rsidRDefault="0051463E" w:rsidP="00BF5B11">
            <w:pPr>
              <w:pStyle w:val="lwx1"/>
              <w:rPr>
                <w:rFonts w:cs="Times New Roman"/>
                <w:color w:val="000000" w:themeColor="text1"/>
                <w:spacing w:val="-1"/>
              </w:rPr>
            </w:pPr>
            <w:r w:rsidRPr="00E30AB1">
              <w:rPr>
                <w:rFonts w:cs="Times New Roman"/>
                <w:color w:val="000000" w:themeColor="text1"/>
                <w:spacing w:val="-1"/>
              </w:rPr>
              <w:t>符合</w:t>
            </w:r>
          </w:p>
        </w:tc>
      </w:tr>
      <w:tr w:rsidR="00E30AB1" w:rsidRPr="00E30AB1" w14:paraId="2F1C1B44" w14:textId="77777777" w:rsidTr="00EF4C54">
        <w:trPr>
          <w:trHeight w:val="20"/>
          <w:jc w:val="center"/>
        </w:trPr>
        <w:tc>
          <w:tcPr>
            <w:tcW w:w="272" w:type="pct"/>
            <w:vMerge/>
            <w:shd w:val="clear" w:color="auto" w:fill="auto"/>
            <w:vAlign w:val="center"/>
          </w:tcPr>
          <w:p w14:paraId="5D9D5BD1" w14:textId="77777777" w:rsidR="00BF5B11" w:rsidRPr="00E30AB1" w:rsidRDefault="00BF5B11" w:rsidP="00BF5B11">
            <w:pPr>
              <w:pStyle w:val="lwx1"/>
              <w:rPr>
                <w:rFonts w:cs="Times New Roman"/>
                <w:color w:val="000000" w:themeColor="text1"/>
                <w:kern w:val="0"/>
              </w:rPr>
            </w:pPr>
          </w:p>
        </w:tc>
        <w:tc>
          <w:tcPr>
            <w:tcW w:w="179" w:type="pct"/>
            <w:vMerge/>
            <w:shd w:val="clear" w:color="auto" w:fill="auto"/>
          </w:tcPr>
          <w:p w14:paraId="78D855A9" w14:textId="77777777" w:rsidR="00BF5B11" w:rsidRPr="00E30AB1" w:rsidRDefault="00BF5B11" w:rsidP="00BF5B11">
            <w:pPr>
              <w:pStyle w:val="lwx1"/>
              <w:rPr>
                <w:rFonts w:cs="Times New Roman"/>
                <w:color w:val="000000" w:themeColor="text1"/>
                <w:kern w:val="0"/>
              </w:rPr>
            </w:pPr>
          </w:p>
        </w:tc>
        <w:tc>
          <w:tcPr>
            <w:tcW w:w="254" w:type="pct"/>
            <w:vMerge/>
            <w:shd w:val="clear" w:color="auto" w:fill="auto"/>
          </w:tcPr>
          <w:p w14:paraId="1E5B3473" w14:textId="77777777" w:rsidR="00BF5B11" w:rsidRPr="00E30AB1" w:rsidRDefault="00BF5B11" w:rsidP="00BF5B11">
            <w:pPr>
              <w:pStyle w:val="lwx1"/>
              <w:rPr>
                <w:rFonts w:cs="Times New Roman"/>
                <w:color w:val="000000" w:themeColor="text1"/>
                <w:kern w:val="0"/>
              </w:rPr>
            </w:pPr>
          </w:p>
        </w:tc>
        <w:tc>
          <w:tcPr>
            <w:tcW w:w="254" w:type="pct"/>
            <w:vMerge/>
            <w:shd w:val="clear" w:color="auto" w:fill="auto"/>
            <w:vAlign w:val="center"/>
          </w:tcPr>
          <w:p w14:paraId="2BF7E397" w14:textId="77777777" w:rsidR="00BF5B11" w:rsidRPr="00E30AB1" w:rsidRDefault="00BF5B11" w:rsidP="00BF5B11">
            <w:pPr>
              <w:pStyle w:val="lwx1"/>
              <w:rPr>
                <w:rFonts w:cs="Times New Roman"/>
                <w:color w:val="000000" w:themeColor="text1"/>
                <w:kern w:val="0"/>
              </w:rPr>
            </w:pPr>
          </w:p>
        </w:tc>
        <w:tc>
          <w:tcPr>
            <w:tcW w:w="253" w:type="pct"/>
            <w:vMerge/>
            <w:shd w:val="clear" w:color="auto" w:fill="auto"/>
            <w:vAlign w:val="center"/>
          </w:tcPr>
          <w:p w14:paraId="5FE2DA17" w14:textId="77777777" w:rsidR="00BF5B11" w:rsidRPr="00E30AB1" w:rsidRDefault="00BF5B11" w:rsidP="00BF5B11">
            <w:pPr>
              <w:pStyle w:val="lwx1"/>
              <w:rPr>
                <w:rFonts w:cs="Times New Roman"/>
                <w:color w:val="000000" w:themeColor="text1"/>
                <w:kern w:val="0"/>
              </w:rPr>
            </w:pPr>
          </w:p>
        </w:tc>
        <w:tc>
          <w:tcPr>
            <w:tcW w:w="457" w:type="pct"/>
            <w:shd w:val="clear" w:color="auto" w:fill="auto"/>
            <w:vAlign w:val="center"/>
          </w:tcPr>
          <w:p w14:paraId="1CD59413" w14:textId="482571B7" w:rsidR="00BF5B11" w:rsidRPr="00E30AB1" w:rsidRDefault="00BF5B11" w:rsidP="00BF5B11">
            <w:pPr>
              <w:pStyle w:val="lwx1"/>
              <w:rPr>
                <w:rFonts w:cs="Times New Roman"/>
                <w:color w:val="000000" w:themeColor="text1"/>
              </w:rPr>
            </w:pPr>
            <w:r w:rsidRPr="00E30AB1">
              <w:rPr>
                <w:color w:val="000000" w:themeColor="text1"/>
              </w:rPr>
              <w:t>污染物排放绩效水平准入要求</w:t>
            </w:r>
          </w:p>
        </w:tc>
        <w:tc>
          <w:tcPr>
            <w:tcW w:w="2384" w:type="pct"/>
            <w:shd w:val="clear" w:color="auto" w:fill="auto"/>
            <w:vAlign w:val="center"/>
          </w:tcPr>
          <w:p w14:paraId="489E7013" w14:textId="5B82B7B5" w:rsidR="00BF5B11" w:rsidRPr="00E30AB1" w:rsidRDefault="00BF5B11" w:rsidP="00BF5B11">
            <w:pPr>
              <w:pStyle w:val="lwx1"/>
              <w:rPr>
                <w:rFonts w:cs="Times New Roman"/>
                <w:color w:val="000000" w:themeColor="text1"/>
                <w:kern w:val="0"/>
              </w:rPr>
            </w:pPr>
            <w:r w:rsidRPr="00E30AB1">
              <w:rPr>
                <w:rFonts w:ascii="宋体" w:eastAsia="宋体" w:hAnsi="宋体" w:cs="Times New Roman" w:hint="eastAsia"/>
                <w:color w:val="000000" w:themeColor="text1"/>
              </w:rPr>
              <w:t>执行要素重点管控单元总体准入要求</w:t>
            </w:r>
          </w:p>
        </w:tc>
        <w:tc>
          <w:tcPr>
            <w:tcW w:w="763" w:type="pct"/>
            <w:shd w:val="clear" w:color="auto" w:fill="auto"/>
            <w:vAlign w:val="center"/>
          </w:tcPr>
          <w:p w14:paraId="013E5436" w14:textId="6F74DDF6" w:rsidR="00BF5B11" w:rsidRPr="00E30AB1" w:rsidRDefault="0011464D" w:rsidP="00BF5B11">
            <w:pPr>
              <w:pStyle w:val="lwx1"/>
              <w:rPr>
                <w:rFonts w:cs="Times New Roman"/>
                <w:color w:val="000000" w:themeColor="text1"/>
                <w:kern w:val="0"/>
              </w:rPr>
            </w:pPr>
            <w:r w:rsidRPr="00E30AB1">
              <w:rPr>
                <w:rFonts w:cs="Times New Roman"/>
                <w:color w:val="000000" w:themeColor="text1"/>
                <w:spacing w:val="-1"/>
              </w:rPr>
              <w:t>满足</w:t>
            </w:r>
            <w:r w:rsidRPr="00E30AB1">
              <w:rPr>
                <w:rFonts w:eastAsia="宋体" w:cs="Times New Roman"/>
                <w:color w:val="000000" w:themeColor="text1"/>
              </w:rPr>
              <w:t>要素重点管控单元总体准入要求</w:t>
            </w:r>
          </w:p>
        </w:tc>
        <w:tc>
          <w:tcPr>
            <w:tcW w:w="184" w:type="pct"/>
            <w:shd w:val="clear" w:color="auto" w:fill="auto"/>
            <w:vAlign w:val="center"/>
          </w:tcPr>
          <w:p w14:paraId="4F313DC9" w14:textId="77777777" w:rsidR="00BF5B11" w:rsidRPr="00E30AB1" w:rsidRDefault="00BF5B11" w:rsidP="00BF5B11">
            <w:pPr>
              <w:pStyle w:val="lwx1"/>
              <w:rPr>
                <w:rFonts w:cs="Times New Roman"/>
                <w:color w:val="000000" w:themeColor="text1"/>
                <w:spacing w:val="-1"/>
              </w:rPr>
            </w:pPr>
            <w:r w:rsidRPr="00E30AB1">
              <w:rPr>
                <w:rFonts w:cs="Times New Roman"/>
                <w:color w:val="000000" w:themeColor="text1"/>
                <w:spacing w:val="-1"/>
              </w:rPr>
              <w:t>符合</w:t>
            </w:r>
          </w:p>
        </w:tc>
      </w:tr>
      <w:tr w:rsidR="00E30AB1" w:rsidRPr="00E30AB1" w14:paraId="24EE0829" w14:textId="77777777" w:rsidTr="00EF4C54">
        <w:trPr>
          <w:trHeight w:val="20"/>
          <w:jc w:val="center"/>
        </w:trPr>
        <w:tc>
          <w:tcPr>
            <w:tcW w:w="272" w:type="pct"/>
            <w:vMerge/>
            <w:shd w:val="clear" w:color="auto" w:fill="auto"/>
            <w:vAlign w:val="center"/>
          </w:tcPr>
          <w:p w14:paraId="644EDD70" w14:textId="77777777" w:rsidR="000B5158" w:rsidRPr="00E30AB1" w:rsidRDefault="000B5158" w:rsidP="00BF5B11">
            <w:pPr>
              <w:pStyle w:val="lwx1"/>
              <w:rPr>
                <w:rFonts w:cs="Times New Roman"/>
                <w:color w:val="000000" w:themeColor="text1"/>
                <w:kern w:val="0"/>
              </w:rPr>
            </w:pPr>
          </w:p>
        </w:tc>
        <w:tc>
          <w:tcPr>
            <w:tcW w:w="179" w:type="pct"/>
            <w:vMerge/>
            <w:shd w:val="clear" w:color="auto" w:fill="auto"/>
          </w:tcPr>
          <w:p w14:paraId="4091F471" w14:textId="77777777" w:rsidR="000B5158" w:rsidRPr="00E30AB1" w:rsidRDefault="000B5158" w:rsidP="00BF5B11">
            <w:pPr>
              <w:pStyle w:val="lwx1"/>
              <w:rPr>
                <w:rFonts w:cs="Times New Roman"/>
                <w:color w:val="000000" w:themeColor="text1"/>
                <w:kern w:val="0"/>
              </w:rPr>
            </w:pPr>
          </w:p>
        </w:tc>
        <w:tc>
          <w:tcPr>
            <w:tcW w:w="254" w:type="pct"/>
            <w:vMerge/>
            <w:shd w:val="clear" w:color="auto" w:fill="auto"/>
          </w:tcPr>
          <w:p w14:paraId="3A5B7C53" w14:textId="77777777" w:rsidR="000B5158" w:rsidRPr="00E30AB1" w:rsidRDefault="000B5158" w:rsidP="00BF5B11">
            <w:pPr>
              <w:pStyle w:val="lwx1"/>
              <w:rPr>
                <w:rFonts w:cs="Times New Roman"/>
                <w:color w:val="000000" w:themeColor="text1"/>
                <w:kern w:val="0"/>
              </w:rPr>
            </w:pPr>
          </w:p>
        </w:tc>
        <w:tc>
          <w:tcPr>
            <w:tcW w:w="254" w:type="pct"/>
            <w:vMerge/>
            <w:shd w:val="clear" w:color="auto" w:fill="auto"/>
            <w:vAlign w:val="center"/>
          </w:tcPr>
          <w:p w14:paraId="62BD5DDB" w14:textId="77777777" w:rsidR="000B5158" w:rsidRPr="00E30AB1" w:rsidRDefault="000B5158" w:rsidP="00BF5B11">
            <w:pPr>
              <w:pStyle w:val="lwx1"/>
              <w:rPr>
                <w:rFonts w:cs="Times New Roman"/>
                <w:color w:val="000000" w:themeColor="text1"/>
                <w:kern w:val="0"/>
              </w:rPr>
            </w:pPr>
          </w:p>
        </w:tc>
        <w:tc>
          <w:tcPr>
            <w:tcW w:w="253" w:type="pct"/>
            <w:vMerge w:val="restart"/>
            <w:shd w:val="clear" w:color="auto" w:fill="auto"/>
            <w:vAlign w:val="center"/>
          </w:tcPr>
          <w:p w14:paraId="15C6955E" w14:textId="77777777" w:rsidR="000B5158" w:rsidRPr="00E30AB1" w:rsidRDefault="000B5158" w:rsidP="00BF5B11">
            <w:pPr>
              <w:pStyle w:val="lwx1"/>
              <w:rPr>
                <w:rFonts w:cs="Times New Roman"/>
                <w:color w:val="000000" w:themeColor="text1"/>
                <w:kern w:val="0"/>
              </w:rPr>
            </w:pPr>
            <w:r w:rsidRPr="00E30AB1">
              <w:rPr>
                <w:rFonts w:cs="Times New Roman"/>
                <w:color w:val="000000" w:themeColor="text1"/>
                <w:kern w:val="0"/>
              </w:rPr>
              <w:t>环境风险防控</w:t>
            </w:r>
          </w:p>
        </w:tc>
        <w:tc>
          <w:tcPr>
            <w:tcW w:w="457" w:type="pct"/>
            <w:shd w:val="clear" w:color="auto" w:fill="auto"/>
            <w:vAlign w:val="center"/>
          </w:tcPr>
          <w:p w14:paraId="7E5D05D2" w14:textId="0213528A" w:rsidR="000B5158" w:rsidRPr="00E30AB1" w:rsidRDefault="000B5158" w:rsidP="00BF5B11">
            <w:pPr>
              <w:pStyle w:val="lwx1"/>
              <w:rPr>
                <w:rFonts w:cs="Times New Roman"/>
                <w:color w:val="000000" w:themeColor="text1"/>
              </w:rPr>
            </w:pPr>
            <w:r w:rsidRPr="00E30AB1">
              <w:rPr>
                <w:rFonts w:ascii="宋体" w:eastAsia="宋体" w:hAnsi="宋体" w:cs="Times New Roman" w:hint="eastAsia"/>
                <w:color w:val="000000" w:themeColor="text1"/>
              </w:rPr>
              <w:t>严格管控类农用地管控要求</w:t>
            </w:r>
          </w:p>
        </w:tc>
        <w:tc>
          <w:tcPr>
            <w:tcW w:w="2384" w:type="pct"/>
            <w:shd w:val="clear" w:color="auto" w:fill="auto"/>
            <w:vAlign w:val="center"/>
          </w:tcPr>
          <w:p w14:paraId="57C07805" w14:textId="77777777" w:rsidR="000B5158" w:rsidRPr="00E30AB1" w:rsidRDefault="000B5158" w:rsidP="00BF5B11">
            <w:pPr>
              <w:pStyle w:val="lwx1"/>
              <w:jc w:val="both"/>
              <w:rPr>
                <w:color w:val="000000" w:themeColor="text1"/>
              </w:rPr>
            </w:pPr>
            <w:r w:rsidRPr="00E30AB1">
              <w:rPr>
                <w:rFonts w:hint="eastAsia"/>
                <w:color w:val="000000" w:themeColor="text1"/>
              </w:rPr>
              <w:t>（</w:t>
            </w:r>
            <w:r w:rsidRPr="00E30AB1">
              <w:rPr>
                <w:rFonts w:hint="eastAsia"/>
                <w:color w:val="000000" w:themeColor="text1"/>
              </w:rPr>
              <w:t>1</w:t>
            </w:r>
            <w:r w:rsidRPr="00E30AB1">
              <w:rPr>
                <w:rFonts w:hint="eastAsia"/>
                <w:color w:val="000000" w:themeColor="text1"/>
              </w:rPr>
              <w:t>）开展矿区废弃地、尾矿坝生态治理示范，推进工矿废弃地修复和再利用；</w:t>
            </w:r>
          </w:p>
          <w:p w14:paraId="51B53EDA" w14:textId="2D8E8A27" w:rsidR="000B5158" w:rsidRPr="00E30AB1" w:rsidRDefault="000B5158" w:rsidP="00BF5B11">
            <w:pPr>
              <w:pStyle w:val="lwx1"/>
              <w:jc w:val="both"/>
              <w:rPr>
                <w:color w:val="000000" w:themeColor="text1"/>
              </w:rPr>
            </w:pPr>
            <w:r w:rsidRPr="00E30AB1">
              <w:rPr>
                <w:rFonts w:hint="eastAsia"/>
                <w:color w:val="000000" w:themeColor="text1"/>
              </w:rPr>
              <w:t>（</w:t>
            </w:r>
            <w:r w:rsidRPr="00E30AB1">
              <w:rPr>
                <w:rFonts w:hint="eastAsia"/>
                <w:color w:val="000000" w:themeColor="text1"/>
              </w:rPr>
              <w:t>2</w:t>
            </w:r>
            <w:r w:rsidRPr="00E30AB1">
              <w:rPr>
                <w:rFonts w:hint="eastAsia"/>
                <w:color w:val="000000" w:themeColor="text1"/>
              </w:rPr>
              <w:t>）巴州区凌云乡鼓楼山村二组张家梁砂岩矿重点治理区、巴州区凌云乡柏垭庙村三组立木垭砂岩矿重点治理区、巴州区玉堂办事处登高居委会二组党家湾页岩矿重点治理区需在高陡边坡防护加固，平整土地，种草恢复植被、恢复地貌景观，加强环境监测管理。</w:t>
            </w:r>
          </w:p>
        </w:tc>
        <w:tc>
          <w:tcPr>
            <w:tcW w:w="763" w:type="pct"/>
            <w:vMerge w:val="restart"/>
            <w:shd w:val="clear" w:color="auto" w:fill="auto"/>
            <w:vAlign w:val="center"/>
          </w:tcPr>
          <w:p w14:paraId="31390AE3" w14:textId="0A57AC94" w:rsidR="000B5158" w:rsidRPr="00E30AB1" w:rsidRDefault="000B5158" w:rsidP="000D3DE1">
            <w:pPr>
              <w:pStyle w:val="lwx1"/>
              <w:jc w:val="both"/>
              <w:rPr>
                <w:rFonts w:cs="Times New Roman"/>
                <w:color w:val="000000" w:themeColor="text1"/>
                <w:spacing w:val="-1"/>
              </w:rPr>
            </w:pPr>
            <w:r w:rsidRPr="00E30AB1">
              <w:rPr>
                <w:rFonts w:cs="Times New Roman"/>
                <w:color w:val="000000" w:themeColor="text1"/>
              </w:rPr>
              <w:t>本项目</w:t>
            </w:r>
            <w:r w:rsidRPr="00E30AB1">
              <w:rPr>
                <w:rFonts w:cs="Times New Roman" w:hint="eastAsia"/>
                <w:color w:val="000000" w:themeColor="text1"/>
              </w:rPr>
              <w:t>位于巴中市巴州区东城街道办事处柏杨庙村二社，不属于</w:t>
            </w:r>
            <w:r w:rsidRPr="00E30AB1">
              <w:rPr>
                <w:rFonts w:ascii="宋体" w:eastAsia="宋体" w:hAnsi="宋体" w:cs="Times New Roman" w:hint="eastAsia"/>
                <w:color w:val="000000" w:themeColor="text1"/>
              </w:rPr>
              <w:t>严格管控类农用地</w:t>
            </w:r>
            <w:r w:rsidR="005941DD" w:rsidRPr="00E30AB1">
              <w:rPr>
                <w:rFonts w:ascii="宋体" w:eastAsia="宋体" w:hAnsi="宋体" w:cs="Times New Roman" w:hint="eastAsia"/>
                <w:color w:val="000000" w:themeColor="text1"/>
              </w:rPr>
              <w:t>、安全利用类农用地和污染地块</w:t>
            </w:r>
            <w:r w:rsidRPr="00E30AB1">
              <w:rPr>
                <w:rFonts w:ascii="宋体" w:eastAsia="宋体" w:hAnsi="宋体" w:cs="Times New Roman" w:hint="eastAsia"/>
                <w:color w:val="000000" w:themeColor="text1"/>
              </w:rPr>
              <w:t>。</w:t>
            </w:r>
          </w:p>
        </w:tc>
        <w:tc>
          <w:tcPr>
            <w:tcW w:w="184" w:type="pct"/>
            <w:shd w:val="clear" w:color="auto" w:fill="auto"/>
            <w:vAlign w:val="center"/>
          </w:tcPr>
          <w:p w14:paraId="74636A32" w14:textId="77777777" w:rsidR="000B5158" w:rsidRPr="00E30AB1" w:rsidRDefault="000B5158" w:rsidP="00BF5B11">
            <w:pPr>
              <w:pStyle w:val="lwx1"/>
              <w:rPr>
                <w:rFonts w:cs="Times New Roman"/>
                <w:color w:val="000000" w:themeColor="text1"/>
                <w:spacing w:val="-1"/>
              </w:rPr>
            </w:pPr>
            <w:r w:rsidRPr="00E30AB1">
              <w:rPr>
                <w:rFonts w:cs="Times New Roman"/>
                <w:color w:val="000000" w:themeColor="text1"/>
                <w:spacing w:val="-1"/>
              </w:rPr>
              <w:t>符合</w:t>
            </w:r>
          </w:p>
        </w:tc>
      </w:tr>
      <w:tr w:rsidR="00E30AB1" w:rsidRPr="00E30AB1" w14:paraId="0C05D732" w14:textId="77777777" w:rsidTr="00EF4C54">
        <w:trPr>
          <w:trHeight w:val="20"/>
          <w:jc w:val="center"/>
        </w:trPr>
        <w:tc>
          <w:tcPr>
            <w:tcW w:w="272" w:type="pct"/>
            <w:vMerge/>
            <w:shd w:val="clear" w:color="auto" w:fill="auto"/>
            <w:vAlign w:val="center"/>
          </w:tcPr>
          <w:p w14:paraId="3E4811D0" w14:textId="77777777" w:rsidR="000B5158" w:rsidRPr="00E30AB1" w:rsidRDefault="000B5158" w:rsidP="00BF5B11">
            <w:pPr>
              <w:pStyle w:val="lwx1"/>
              <w:rPr>
                <w:rFonts w:cs="Times New Roman"/>
                <w:color w:val="000000" w:themeColor="text1"/>
                <w:kern w:val="0"/>
              </w:rPr>
            </w:pPr>
          </w:p>
        </w:tc>
        <w:tc>
          <w:tcPr>
            <w:tcW w:w="179" w:type="pct"/>
            <w:vMerge/>
            <w:shd w:val="clear" w:color="auto" w:fill="auto"/>
          </w:tcPr>
          <w:p w14:paraId="6DE03A91" w14:textId="77777777" w:rsidR="000B5158" w:rsidRPr="00E30AB1" w:rsidRDefault="000B5158" w:rsidP="00BF5B11">
            <w:pPr>
              <w:pStyle w:val="lwx1"/>
              <w:rPr>
                <w:rFonts w:cs="Times New Roman"/>
                <w:color w:val="000000" w:themeColor="text1"/>
                <w:kern w:val="0"/>
              </w:rPr>
            </w:pPr>
          </w:p>
        </w:tc>
        <w:tc>
          <w:tcPr>
            <w:tcW w:w="254" w:type="pct"/>
            <w:vMerge/>
            <w:shd w:val="clear" w:color="auto" w:fill="auto"/>
          </w:tcPr>
          <w:p w14:paraId="4E33BCFE" w14:textId="77777777" w:rsidR="000B5158" w:rsidRPr="00E30AB1" w:rsidRDefault="000B5158" w:rsidP="00BF5B11">
            <w:pPr>
              <w:pStyle w:val="lwx1"/>
              <w:rPr>
                <w:rFonts w:cs="Times New Roman"/>
                <w:color w:val="000000" w:themeColor="text1"/>
                <w:kern w:val="0"/>
              </w:rPr>
            </w:pPr>
          </w:p>
        </w:tc>
        <w:tc>
          <w:tcPr>
            <w:tcW w:w="254" w:type="pct"/>
            <w:vMerge/>
            <w:shd w:val="clear" w:color="auto" w:fill="auto"/>
            <w:vAlign w:val="center"/>
          </w:tcPr>
          <w:p w14:paraId="31E640E7" w14:textId="77777777" w:rsidR="000B5158" w:rsidRPr="00E30AB1" w:rsidRDefault="000B5158" w:rsidP="00BF5B11">
            <w:pPr>
              <w:pStyle w:val="lwx1"/>
              <w:rPr>
                <w:rFonts w:cs="Times New Roman"/>
                <w:color w:val="000000" w:themeColor="text1"/>
                <w:kern w:val="0"/>
              </w:rPr>
            </w:pPr>
          </w:p>
        </w:tc>
        <w:tc>
          <w:tcPr>
            <w:tcW w:w="253" w:type="pct"/>
            <w:vMerge/>
            <w:shd w:val="clear" w:color="auto" w:fill="auto"/>
            <w:vAlign w:val="center"/>
          </w:tcPr>
          <w:p w14:paraId="6954B595" w14:textId="77777777" w:rsidR="000B5158" w:rsidRPr="00E30AB1" w:rsidRDefault="000B5158" w:rsidP="00BF5B11">
            <w:pPr>
              <w:pStyle w:val="lwx1"/>
              <w:rPr>
                <w:rFonts w:cs="Times New Roman"/>
                <w:color w:val="000000" w:themeColor="text1"/>
                <w:kern w:val="0"/>
              </w:rPr>
            </w:pPr>
          </w:p>
        </w:tc>
        <w:tc>
          <w:tcPr>
            <w:tcW w:w="457" w:type="pct"/>
            <w:shd w:val="clear" w:color="auto" w:fill="auto"/>
            <w:vAlign w:val="center"/>
          </w:tcPr>
          <w:p w14:paraId="71C702E5" w14:textId="59D77009" w:rsidR="000B5158" w:rsidRPr="00E30AB1" w:rsidRDefault="000B5158" w:rsidP="00BF5B11">
            <w:pPr>
              <w:pStyle w:val="lwx1"/>
              <w:rPr>
                <w:rFonts w:cs="Times New Roman"/>
                <w:color w:val="000000" w:themeColor="text1"/>
              </w:rPr>
            </w:pPr>
            <w:r w:rsidRPr="00E30AB1">
              <w:rPr>
                <w:rFonts w:ascii="宋体" w:eastAsia="宋体" w:hAnsi="宋体" w:cs="Times New Roman" w:hint="eastAsia"/>
                <w:color w:val="000000" w:themeColor="text1"/>
              </w:rPr>
              <w:t>安全利用类农用地管控要求</w:t>
            </w:r>
          </w:p>
        </w:tc>
        <w:tc>
          <w:tcPr>
            <w:tcW w:w="2384" w:type="pct"/>
            <w:shd w:val="clear" w:color="auto" w:fill="auto"/>
            <w:vAlign w:val="center"/>
          </w:tcPr>
          <w:p w14:paraId="178057A9" w14:textId="77777777" w:rsidR="000B5158" w:rsidRPr="00E30AB1" w:rsidRDefault="000B5158" w:rsidP="00BF5B11">
            <w:pPr>
              <w:pStyle w:val="lwx1"/>
              <w:jc w:val="both"/>
              <w:rPr>
                <w:rFonts w:ascii="宋体" w:eastAsia="宋体" w:hAnsi="宋体" w:cs="Times New Roman" w:hint="eastAsia"/>
                <w:color w:val="000000" w:themeColor="text1"/>
              </w:rPr>
            </w:pPr>
            <w:r w:rsidRPr="00E30AB1">
              <w:rPr>
                <w:rFonts w:ascii="宋体" w:eastAsia="宋体" w:hAnsi="宋体" w:cs="Times New Roman" w:hint="eastAsia"/>
                <w:color w:val="000000" w:themeColor="text1"/>
              </w:rPr>
              <w:t>（1）开展矿区废弃地、尾矿坝生态治理示范，推进工矿废弃地修复和再利用；</w:t>
            </w:r>
          </w:p>
          <w:p w14:paraId="7AC70F5D" w14:textId="5CBED2CD" w:rsidR="000B5158" w:rsidRPr="00E30AB1" w:rsidRDefault="000B5158" w:rsidP="00265D0C">
            <w:pPr>
              <w:pStyle w:val="lwx1"/>
              <w:jc w:val="both"/>
              <w:rPr>
                <w:rFonts w:cs="Times New Roman"/>
                <w:color w:val="000000" w:themeColor="text1"/>
              </w:rPr>
            </w:pPr>
            <w:r w:rsidRPr="00E30AB1">
              <w:rPr>
                <w:rFonts w:ascii="宋体" w:eastAsia="宋体" w:hAnsi="宋体" w:cs="Times New Roman" w:hint="eastAsia"/>
                <w:color w:val="000000" w:themeColor="text1"/>
              </w:rPr>
              <w:t>（2）巴州区凌云乡鼓楼山村二组张家梁砂岩矿重点治理区、巴州区凌云乡柏垭庙村三组立木垭砂岩矿重点治理区、巴州区玉堂办事处登高居委会二组党家湾页岩矿重点治理区需在高陡边坡防护加固，平整土地，种草恢复植被、恢复地貌景观，加强环境监测管理。</w:t>
            </w:r>
          </w:p>
        </w:tc>
        <w:tc>
          <w:tcPr>
            <w:tcW w:w="763" w:type="pct"/>
            <w:vMerge/>
            <w:shd w:val="clear" w:color="auto" w:fill="auto"/>
            <w:vAlign w:val="center"/>
          </w:tcPr>
          <w:p w14:paraId="41A54C82" w14:textId="77777777" w:rsidR="000B5158" w:rsidRPr="00E30AB1" w:rsidRDefault="000B5158" w:rsidP="00BF5B11">
            <w:pPr>
              <w:pStyle w:val="lwx1"/>
              <w:rPr>
                <w:rFonts w:cs="Times New Roman"/>
                <w:color w:val="000000" w:themeColor="text1"/>
                <w:spacing w:val="-1"/>
              </w:rPr>
            </w:pPr>
          </w:p>
        </w:tc>
        <w:tc>
          <w:tcPr>
            <w:tcW w:w="184" w:type="pct"/>
            <w:shd w:val="clear" w:color="auto" w:fill="auto"/>
            <w:vAlign w:val="center"/>
          </w:tcPr>
          <w:p w14:paraId="7D74FC74" w14:textId="21F5443D" w:rsidR="000B5158" w:rsidRPr="00E30AB1" w:rsidRDefault="000B5158" w:rsidP="00BF5B11">
            <w:pPr>
              <w:pStyle w:val="lwx1"/>
              <w:rPr>
                <w:rFonts w:cs="Times New Roman"/>
                <w:color w:val="000000" w:themeColor="text1"/>
                <w:spacing w:val="-1"/>
              </w:rPr>
            </w:pPr>
            <w:r w:rsidRPr="00E30AB1">
              <w:rPr>
                <w:rFonts w:cs="Times New Roman"/>
                <w:color w:val="000000" w:themeColor="text1"/>
                <w:spacing w:val="-1"/>
              </w:rPr>
              <w:t>符合</w:t>
            </w:r>
          </w:p>
        </w:tc>
      </w:tr>
      <w:tr w:rsidR="00E30AB1" w:rsidRPr="00E30AB1" w14:paraId="434B2DBC" w14:textId="77777777" w:rsidTr="00EF4C54">
        <w:trPr>
          <w:trHeight w:val="20"/>
          <w:jc w:val="center"/>
        </w:trPr>
        <w:tc>
          <w:tcPr>
            <w:tcW w:w="272" w:type="pct"/>
            <w:vMerge/>
            <w:shd w:val="clear" w:color="auto" w:fill="auto"/>
            <w:vAlign w:val="center"/>
          </w:tcPr>
          <w:p w14:paraId="4F4CBEFC" w14:textId="77777777" w:rsidR="000B5158" w:rsidRPr="00E30AB1" w:rsidRDefault="000B5158" w:rsidP="00BF5B11">
            <w:pPr>
              <w:pStyle w:val="lwx1"/>
              <w:rPr>
                <w:rFonts w:cs="Times New Roman"/>
                <w:color w:val="000000" w:themeColor="text1"/>
                <w:kern w:val="0"/>
              </w:rPr>
            </w:pPr>
          </w:p>
        </w:tc>
        <w:tc>
          <w:tcPr>
            <w:tcW w:w="179" w:type="pct"/>
            <w:vMerge/>
            <w:shd w:val="clear" w:color="auto" w:fill="auto"/>
          </w:tcPr>
          <w:p w14:paraId="4E47990C" w14:textId="77777777" w:rsidR="000B5158" w:rsidRPr="00E30AB1" w:rsidRDefault="000B5158" w:rsidP="00BF5B11">
            <w:pPr>
              <w:pStyle w:val="lwx1"/>
              <w:rPr>
                <w:rFonts w:cs="Times New Roman"/>
                <w:color w:val="000000" w:themeColor="text1"/>
                <w:kern w:val="0"/>
              </w:rPr>
            </w:pPr>
          </w:p>
        </w:tc>
        <w:tc>
          <w:tcPr>
            <w:tcW w:w="254" w:type="pct"/>
            <w:vMerge/>
            <w:shd w:val="clear" w:color="auto" w:fill="auto"/>
          </w:tcPr>
          <w:p w14:paraId="2BC7307C" w14:textId="77777777" w:rsidR="000B5158" w:rsidRPr="00E30AB1" w:rsidRDefault="000B5158" w:rsidP="00BF5B11">
            <w:pPr>
              <w:pStyle w:val="lwx1"/>
              <w:rPr>
                <w:rFonts w:cs="Times New Roman"/>
                <w:color w:val="000000" w:themeColor="text1"/>
                <w:kern w:val="0"/>
              </w:rPr>
            </w:pPr>
          </w:p>
        </w:tc>
        <w:tc>
          <w:tcPr>
            <w:tcW w:w="254" w:type="pct"/>
            <w:vMerge/>
            <w:shd w:val="clear" w:color="auto" w:fill="auto"/>
            <w:vAlign w:val="center"/>
          </w:tcPr>
          <w:p w14:paraId="139BD7B2" w14:textId="77777777" w:rsidR="000B5158" w:rsidRPr="00E30AB1" w:rsidRDefault="000B5158" w:rsidP="00BF5B11">
            <w:pPr>
              <w:pStyle w:val="lwx1"/>
              <w:rPr>
                <w:rFonts w:cs="Times New Roman"/>
                <w:color w:val="000000" w:themeColor="text1"/>
                <w:kern w:val="0"/>
              </w:rPr>
            </w:pPr>
          </w:p>
        </w:tc>
        <w:tc>
          <w:tcPr>
            <w:tcW w:w="253" w:type="pct"/>
            <w:vMerge/>
            <w:shd w:val="clear" w:color="auto" w:fill="auto"/>
            <w:vAlign w:val="center"/>
          </w:tcPr>
          <w:p w14:paraId="5CAE888D" w14:textId="77777777" w:rsidR="000B5158" w:rsidRPr="00E30AB1" w:rsidRDefault="000B5158" w:rsidP="00BF5B11">
            <w:pPr>
              <w:pStyle w:val="lwx1"/>
              <w:rPr>
                <w:rFonts w:cs="Times New Roman"/>
                <w:color w:val="000000" w:themeColor="text1"/>
                <w:kern w:val="0"/>
              </w:rPr>
            </w:pPr>
          </w:p>
        </w:tc>
        <w:tc>
          <w:tcPr>
            <w:tcW w:w="457" w:type="pct"/>
            <w:shd w:val="clear" w:color="auto" w:fill="auto"/>
            <w:vAlign w:val="center"/>
          </w:tcPr>
          <w:p w14:paraId="2EB96E9A" w14:textId="7749CFD9" w:rsidR="000B5158" w:rsidRPr="00E30AB1" w:rsidRDefault="000B5158" w:rsidP="00BF5B11">
            <w:pPr>
              <w:pStyle w:val="lwx1"/>
              <w:rPr>
                <w:rFonts w:cs="Times New Roman"/>
                <w:color w:val="000000" w:themeColor="text1"/>
              </w:rPr>
            </w:pPr>
            <w:r w:rsidRPr="00E30AB1">
              <w:rPr>
                <w:rFonts w:ascii="宋体" w:eastAsia="宋体" w:hAnsi="宋体" w:cs="Times New Roman" w:hint="eastAsia"/>
                <w:color w:val="000000" w:themeColor="text1"/>
              </w:rPr>
              <w:t>污染地块管控</w:t>
            </w:r>
            <w:r w:rsidRPr="00E30AB1">
              <w:rPr>
                <w:rFonts w:ascii="宋体" w:eastAsia="宋体" w:hAnsi="宋体" w:cs="Times New Roman" w:hint="eastAsia"/>
                <w:color w:val="000000" w:themeColor="text1"/>
              </w:rPr>
              <w:lastRenderedPageBreak/>
              <w:t>要求</w:t>
            </w:r>
          </w:p>
        </w:tc>
        <w:tc>
          <w:tcPr>
            <w:tcW w:w="2384" w:type="pct"/>
            <w:shd w:val="clear" w:color="auto" w:fill="auto"/>
            <w:vAlign w:val="center"/>
          </w:tcPr>
          <w:p w14:paraId="555F5873" w14:textId="77777777" w:rsidR="000B5158" w:rsidRPr="00E30AB1" w:rsidRDefault="000B5158" w:rsidP="00BF5B11">
            <w:pPr>
              <w:pStyle w:val="lwx1"/>
              <w:jc w:val="both"/>
              <w:rPr>
                <w:color w:val="000000" w:themeColor="text1"/>
              </w:rPr>
            </w:pPr>
            <w:r w:rsidRPr="00E30AB1">
              <w:rPr>
                <w:rFonts w:hint="eastAsia"/>
                <w:color w:val="000000" w:themeColor="text1"/>
              </w:rPr>
              <w:lastRenderedPageBreak/>
              <w:t>（</w:t>
            </w:r>
            <w:r w:rsidRPr="00E30AB1">
              <w:rPr>
                <w:rFonts w:hint="eastAsia"/>
                <w:color w:val="000000" w:themeColor="text1"/>
              </w:rPr>
              <w:t>1</w:t>
            </w:r>
            <w:r w:rsidRPr="00E30AB1">
              <w:rPr>
                <w:rFonts w:hint="eastAsia"/>
                <w:color w:val="000000" w:themeColor="text1"/>
              </w:rPr>
              <w:t>）开展矿区废弃地、尾矿坝生态治理示范，推进工矿废弃地修复和再</w:t>
            </w:r>
            <w:r w:rsidRPr="00E30AB1">
              <w:rPr>
                <w:rFonts w:hint="eastAsia"/>
                <w:color w:val="000000" w:themeColor="text1"/>
              </w:rPr>
              <w:lastRenderedPageBreak/>
              <w:t>利用；</w:t>
            </w:r>
          </w:p>
          <w:p w14:paraId="1AD4DA92" w14:textId="0B4698FE" w:rsidR="000B5158" w:rsidRPr="00E30AB1" w:rsidRDefault="000B5158" w:rsidP="00BF5B11">
            <w:pPr>
              <w:pStyle w:val="lwx1"/>
              <w:jc w:val="both"/>
              <w:rPr>
                <w:color w:val="000000" w:themeColor="text1"/>
              </w:rPr>
            </w:pPr>
            <w:r w:rsidRPr="00E30AB1">
              <w:rPr>
                <w:rFonts w:hint="eastAsia"/>
                <w:color w:val="000000" w:themeColor="text1"/>
              </w:rPr>
              <w:t>（</w:t>
            </w:r>
            <w:r w:rsidRPr="00E30AB1">
              <w:rPr>
                <w:rFonts w:hint="eastAsia"/>
                <w:color w:val="000000" w:themeColor="text1"/>
              </w:rPr>
              <w:t>2</w:t>
            </w:r>
            <w:r w:rsidRPr="00E30AB1">
              <w:rPr>
                <w:rFonts w:hint="eastAsia"/>
                <w:color w:val="000000" w:themeColor="text1"/>
              </w:rPr>
              <w:t>）巴州区凌云乡鼓楼山村二组张家梁砂岩矿重点治理区、巴州区凌云乡柏垭庙村三组立木垭砂岩矿重点治理区、巴州区玉堂办事处登高居委会二组党家湾页岩矿重点治理区需在高陡边坡防护加固，平整土地，种草恢复植被、恢复地貌景观，加强环境监测管理。</w:t>
            </w:r>
          </w:p>
        </w:tc>
        <w:tc>
          <w:tcPr>
            <w:tcW w:w="763" w:type="pct"/>
            <w:vMerge/>
            <w:shd w:val="clear" w:color="auto" w:fill="auto"/>
            <w:vAlign w:val="center"/>
          </w:tcPr>
          <w:p w14:paraId="72D1D798" w14:textId="77777777" w:rsidR="000B5158" w:rsidRPr="00E30AB1" w:rsidRDefault="000B5158" w:rsidP="00BF5B11">
            <w:pPr>
              <w:pStyle w:val="lwx1"/>
              <w:rPr>
                <w:rFonts w:cs="Times New Roman"/>
                <w:color w:val="000000" w:themeColor="text1"/>
                <w:spacing w:val="-1"/>
              </w:rPr>
            </w:pPr>
          </w:p>
        </w:tc>
        <w:tc>
          <w:tcPr>
            <w:tcW w:w="184" w:type="pct"/>
            <w:shd w:val="clear" w:color="auto" w:fill="auto"/>
            <w:vAlign w:val="center"/>
          </w:tcPr>
          <w:p w14:paraId="7748EA23" w14:textId="5947A88F" w:rsidR="000B5158" w:rsidRPr="00E30AB1" w:rsidRDefault="000B5158" w:rsidP="00BF5B11">
            <w:pPr>
              <w:pStyle w:val="lwx1"/>
              <w:rPr>
                <w:rFonts w:cs="Times New Roman"/>
                <w:color w:val="000000" w:themeColor="text1"/>
                <w:spacing w:val="-1"/>
              </w:rPr>
            </w:pPr>
            <w:r w:rsidRPr="00E30AB1">
              <w:rPr>
                <w:rFonts w:cs="Times New Roman"/>
                <w:color w:val="000000" w:themeColor="text1"/>
                <w:spacing w:val="-1"/>
              </w:rPr>
              <w:t>符合</w:t>
            </w:r>
          </w:p>
        </w:tc>
      </w:tr>
      <w:tr w:rsidR="00E30AB1" w:rsidRPr="00E30AB1" w14:paraId="1F742466" w14:textId="77777777" w:rsidTr="00EF4C54">
        <w:trPr>
          <w:trHeight w:val="20"/>
          <w:jc w:val="center"/>
        </w:trPr>
        <w:tc>
          <w:tcPr>
            <w:tcW w:w="272" w:type="pct"/>
            <w:vMerge/>
            <w:shd w:val="clear" w:color="auto" w:fill="auto"/>
            <w:vAlign w:val="center"/>
          </w:tcPr>
          <w:p w14:paraId="5CB1FF94" w14:textId="77777777" w:rsidR="00BF5B11" w:rsidRPr="00E30AB1" w:rsidRDefault="00BF5B11" w:rsidP="00BF5B11">
            <w:pPr>
              <w:pStyle w:val="lwx1"/>
              <w:rPr>
                <w:rFonts w:cs="Times New Roman"/>
                <w:color w:val="000000" w:themeColor="text1"/>
                <w:kern w:val="0"/>
              </w:rPr>
            </w:pPr>
          </w:p>
        </w:tc>
        <w:tc>
          <w:tcPr>
            <w:tcW w:w="179" w:type="pct"/>
            <w:vMerge/>
            <w:shd w:val="clear" w:color="auto" w:fill="auto"/>
          </w:tcPr>
          <w:p w14:paraId="33A6A775" w14:textId="77777777" w:rsidR="00BF5B11" w:rsidRPr="00E30AB1" w:rsidRDefault="00BF5B11" w:rsidP="00BF5B11">
            <w:pPr>
              <w:pStyle w:val="lwx1"/>
              <w:rPr>
                <w:rFonts w:cs="Times New Roman"/>
                <w:color w:val="000000" w:themeColor="text1"/>
                <w:kern w:val="0"/>
              </w:rPr>
            </w:pPr>
          </w:p>
        </w:tc>
        <w:tc>
          <w:tcPr>
            <w:tcW w:w="254" w:type="pct"/>
            <w:vMerge/>
            <w:shd w:val="clear" w:color="auto" w:fill="auto"/>
          </w:tcPr>
          <w:p w14:paraId="1B73136A" w14:textId="77777777" w:rsidR="00BF5B11" w:rsidRPr="00E30AB1" w:rsidRDefault="00BF5B11" w:rsidP="00BF5B11">
            <w:pPr>
              <w:pStyle w:val="lwx1"/>
              <w:rPr>
                <w:rFonts w:cs="Times New Roman"/>
                <w:color w:val="000000" w:themeColor="text1"/>
                <w:kern w:val="0"/>
              </w:rPr>
            </w:pPr>
          </w:p>
        </w:tc>
        <w:tc>
          <w:tcPr>
            <w:tcW w:w="254" w:type="pct"/>
            <w:vMerge/>
            <w:shd w:val="clear" w:color="auto" w:fill="auto"/>
            <w:vAlign w:val="center"/>
          </w:tcPr>
          <w:p w14:paraId="28BC902B" w14:textId="77777777" w:rsidR="00BF5B11" w:rsidRPr="00E30AB1" w:rsidRDefault="00BF5B11" w:rsidP="00BF5B11">
            <w:pPr>
              <w:pStyle w:val="lwx1"/>
              <w:rPr>
                <w:rFonts w:cs="Times New Roman"/>
                <w:color w:val="000000" w:themeColor="text1"/>
                <w:kern w:val="0"/>
              </w:rPr>
            </w:pPr>
          </w:p>
        </w:tc>
        <w:tc>
          <w:tcPr>
            <w:tcW w:w="253" w:type="pct"/>
            <w:vMerge/>
            <w:shd w:val="clear" w:color="auto" w:fill="auto"/>
            <w:vAlign w:val="center"/>
          </w:tcPr>
          <w:p w14:paraId="64F3801C" w14:textId="77777777" w:rsidR="00BF5B11" w:rsidRPr="00E30AB1" w:rsidRDefault="00BF5B11" w:rsidP="00BF5B11">
            <w:pPr>
              <w:pStyle w:val="lwx1"/>
              <w:rPr>
                <w:rFonts w:cs="Times New Roman"/>
                <w:color w:val="000000" w:themeColor="text1"/>
                <w:kern w:val="0"/>
              </w:rPr>
            </w:pPr>
          </w:p>
        </w:tc>
        <w:tc>
          <w:tcPr>
            <w:tcW w:w="457" w:type="pct"/>
            <w:shd w:val="clear" w:color="auto" w:fill="auto"/>
            <w:vAlign w:val="center"/>
          </w:tcPr>
          <w:p w14:paraId="6C869EBE" w14:textId="5B272FE0" w:rsidR="00BF5B11" w:rsidRPr="00E30AB1" w:rsidRDefault="00BF5B11" w:rsidP="00BF5B11">
            <w:pPr>
              <w:pStyle w:val="lwx1"/>
              <w:rPr>
                <w:rFonts w:cs="Times New Roman"/>
                <w:color w:val="000000" w:themeColor="text1"/>
              </w:rPr>
            </w:pPr>
            <w:r w:rsidRPr="00E30AB1">
              <w:rPr>
                <w:rFonts w:ascii="宋体" w:eastAsia="宋体" w:hAnsi="宋体" w:cs="Times New Roman" w:hint="eastAsia"/>
                <w:color w:val="000000" w:themeColor="text1"/>
              </w:rPr>
              <w:t>企业环境风险防控要求</w:t>
            </w:r>
          </w:p>
        </w:tc>
        <w:tc>
          <w:tcPr>
            <w:tcW w:w="2384" w:type="pct"/>
            <w:shd w:val="clear" w:color="auto" w:fill="auto"/>
            <w:vAlign w:val="center"/>
          </w:tcPr>
          <w:p w14:paraId="0384C06F" w14:textId="7C3E78E0" w:rsidR="00BF5B11" w:rsidRPr="00E30AB1" w:rsidRDefault="00BF5B11" w:rsidP="00BF5B11">
            <w:pPr>
              <w:pStyle w:val="lwx1"/>
              <w:rPr>
                <w:rFonts w:cs="Times New Roman"/>
                <w:color w:val="000000" w:themeColor="text1"/>
              </w:rPr>
            </w:pPr>
            <w:r w:rsidRPr="00E30AB1">
              <w:rPr>
                <w:rFonts w:ascii="宋体" w:eastAsia="宋体" w:hAnsi="宋体" w:cs="Times New Roman" w:hint="eastAsia"/>
                <w:color w:val="000000" w:themeColor="text1"/>
              </w:rPr>
              <w:t>执行要素重点管控单元总体准入要求</w:t>
            </w:r>
          </w:p>
        </w:tc>
        <w:tc>
          <w:tcPr>
            <w:tcW w:w="763" w:type="pct"/>
            <w:shd w:val="clear" w:color="auto" w:fill="auto"/>
            <w:vAlign w:val="center"/>
          </w:tcPr>
          <w:p w14:paraId="16D71AE6" w14:textId="520AC13B" w:rsidR="00BF5B11" w:rsidRPr="00E30AB1" w:rsidRDefault="00333673" w:rsidP="00BF5B11">
            <w:pPr>
              <w:pStyle w:val="lwx1"/>
              <w:rPr>
                <w:rFonts w:cs="Times New Roman"/>
                <w:color w:val="000000" w:themeColor="text1"/>
                <w:spacing w:val="-1"/>
              </w:rPr>
            </w:pPr>
            <w:r w:rsidRPr="00E30AB1">
              <w:rPr>
                <w:rFonts w:cs="Times New Roman"/>
                <w:color w:val="000000" w:themeColor="text1"/>
                <w:spacing w:val="-1"/>
              </w:rPr>
              <w:t>满足</w:t>
            </w:r>
            <w:r w:rsidRPr="00E30AB1">
              <w:rPr>
                <w:rFonts w:eastAsia="宋体" w:cs="Times New Roman"/>
                <w:color w:val="000000" w:themeColor="text1"/>
              </w:rPr>
              <w:t>要素重点管控单元总体准入要求</w:t>
            </w:r>
          </w:p>
        </w:tc>
        <w:tc>
          <w:tcPr>
            <w:tcW w:w="184" w:type="pct"/>
            <w:shd w:val="clear" w:color="auto" w:fill="auto"/>
            <w:vAlign w:val="center"/>
          </w:tcPr>
          <w:p w14:paraId="552FA259" w14:textId="159493F5" w:rsidR="00BF5B11" w:rsidRPr="00E30AB1" w:rsidRDefault="00CF0F8F" w:rsidP="00BF5B11">
            <w:pPr>
              <w:pStyle w:val="lwx1"/>
              <w:rPr>
                <w:rFonts w:cs="Times New Roman"/>
                <w:color w:val="000000" w:themeColor="text1"/>
                <w:spacing w:val="-1"/>
              </w:rPr>
            </w:pPr>
            <w:r w:rsidRPr="00E30AB1">
              <w:rPr>
                <w:rFonts w:cs="Times New Roman"/>
                <w:color w:val="000000" w:themeColor="text1"/>
                <w:spacing w:val="-1"/>
              </w:rPr>
              <w:t>符合</w:t>
            </w:r>
          </w:p>
        </w:tc>
      </w:tr>
      <w:tr w:rsidR="00E30AB1" w:rsidRPr="00E30AB1" w14:paraId="18E6ED55" w14:textId="77777777" w:rsidTr="00EF4C54">
        <w:trPr>
          <w:trHeight w:val="20"/>
          <w:jc w:val="center"/>
        </w:trPr>
        <w:tc>
          <w:tcPr>
            <w:tcW w:w="272" w:type="pct"/>
            <w:vMerge/>
            <w:shd w:val="clear" w:color="auto" w:fill="auto"/>
            <w:vAlign w:val="center"/>
          </w:tcPr>
          <w:p w14:paraId="5ABBDA72" w14:textId="77777777" w:rsidR="00BF5B11" w:rsidRPr="00E30AB1" w:rsidRDefault="00BF5B11" w:rsidP="00BF5B11">
            <w:pPr>
              <w:pStyle w:val="lwx1"/>
              <w:rPr>
                <w:rFonts w:cs="Times New Roman"/>
                <w:color w:val="000000" w:themeColor="text1"/>
                <w:kern w:val="0"/>
              </w:rPr>
            </w:pPr>
          </w:p>
        </w:tc>
        <w:tc>
          <w:tcPr>
            <w:tcW w:w="179" w:type="pct"/>
            <w:vMerge/>
            <w:shd w:val="clear" w:color="auto" w:fill="auto"/>
          </w:tcPr>
          <w:p w14:paraId="73B8212D" w14:textId="77777777" w:rsidR="00BF5B11" w:rsidRPr="00E30AB1" w:rsidRDefault="00BF5B11" w:rsidP="00BF5B11">
            <w:pPr>
              <w:pStyle w:val="lwx1"/>
              <w:rPr>
                <w:rFonts w:cs="Times New Roman"/>
                <w:color w:val="000000" w:themeColor="text1"/>
                <w:kern w:val="0"/>
              </w:rPr>
            </w:pPr>
          </w:p>
        </w:tc>
        <w:tc>
          <w:tcPr>
            <w:tcW w:w="254" w:type="pct"/>
            <w:vMerge/>
            <w:shd w:val="clear" w:color="auto" w:fill="auto"/>
          </w:tcPr>
          <w:p w14:paraId="79DDAC69" w14:textId="77777777" w:rsidR="00BF5B11" w:rsidRPr="00E30AB1" w:rsidRDefault="00BF5B11" w:rsidP="00BF5B11">
            <w:pPr>
              <w:pStyle w:val="lwx1"/>
              <w:rPr>
                <w:rFonts w:cs="Times New Roman"/>
                <w:color w:val="000000" w:themeColor="text1"/>
                <w:kern w:val="0"/>
              </w:rPr>
            </w:pPr>
          </w:p>
        </w:tc>
        <w:tc>
          <w:tcPr>
            <w:tcW w:w="254" w:type="pct"/>
            <w:vMerge/>
            <w:shd w:val="clear" w:color="auto" w:fill="auto"/>
            <w:vAlign w:val="center"/>
          </w:tcPr>
          <w:p w14:paraId="482C3C18" w14:textId="77777777" w:rsidR="00BF5B11" w:rsidRPr="00E30AB1" w:rsidRDefault="00BF5B11" w:rsidP="00BF5B11">
            <w:pPr>
              <w:pStyle w:val="lwx1"/>
              <w:rPr>
                <w:rFonts w:cs="Times New Roman"/>
                <w:color w:val="000000" w:themeColor="text1"/>
                <w:kern w:val="0"/>
              </w:rPr>
            </w:pPr>
          </w:p>
        </w:tc>
        <w:tc>
          <w:tcPr>
            <w:tcW w:w="253" w:type="pct"/>
            <w:vMerge w:val="restart"/>
            <w:shd w:val="clear" w:color="auto" w:fill="auto"/>
            <w:vAlign w:val="center"/>
          </w:tcPr>
          <w:p w14:paraId="640A399C" w14:textId="77777777" w:rsidR="00BF5B11" w:rsidRPr="00E30AB1" w:rsidRDefault="00BF5B11" w:rsidP="00BF5B11">
            <w:pPr>
              <w:pStyle w:val="lwx1"/>
              <w:rPr>
                <w:rFonts w:cs="Times New Roman"/>
                <w:color w:val="000000" w:themeColor="text1"/>
                <w:kern w:val="0"/>
              </w:rPr>
            </w:pPr>
            <w:r w:rsidRPr="00E30AB1">
              <w:rPr>
                <w:rFonts w:cs="Times New Roman"/>
                <w:color w:val="000000" w:themeColor="text1"/>
                <w:kern w:val="0"/>
                <w:lang w:eastAsia="en-US"/>
              </w:rPr>
              <w:t>资源利用效率要求</w:t>
            </w:r>
          </w:p>
        </w:tc>
        <w:tc>
          <w:tcPr>
            <w:tcW w:w="457" w:type="pct"/>
            <w:shd w:val="clear" w:color="auto" w:fill="auto"/>
            <w:vAlign w:val="center"/>
          </w:tcPr>
          <w:p w14:paraId="77510E27" w14:textId="77777777" w:rsidR="00BF5B11" w:rsidRPr="00E30AB1" w:rsidRDefault="00BF5B11" w:rsidP="00BF5B11">
            <w:pPr>
              <w:pStyle w:val="lwx1"/>
              <w:rPr>
                <w:rFonts w:cs="Times New Roman"/>
                <w:color w:val="000000" w:themeColor="text1"/>
              </w:rPr>
            </w:pPr>
            <w:r w:rsidRPr="00E30AB1">
              <w:rPr>
                <w:rFonts w:cs="Times New Roman"/>
                <w:color w:val="000000" w:themeColor="text1"/>
              </w:rPr>
              <w:t>水资源利用效率要求</w:t>
            </w:r>
          </w:p>
        </w:tc>
        <w:tc>
          <w:tcPr>
            <w:tcW w:w="2384" w:type="pct"/>
            <w:shd w:val="clear" w:color="auto" w:fill="auto"/>
            <w:vAlign w:val="center"/>
          </w:tcPr>
          <w:p w14:paraId="7B98F15D" w14:textId="28E1AEB9" w:rsidR="00BF5B11" w:rsidRPr="00E30AB1" w:rsidRDefault="00BF5B11" w:rsidP="00BF5B11">
            <w:pPr>
              <w:pStyle w:val="lwx1"/>
              <w:rPr>
                <w:rFonts w:cs="Times New Roman"/>
                <w:color w:val="000000" w:themeColor="text1"/>
              </w:rPr>
            </w:pPr>
            <w:r w:rsidRPr="00E30AB1">
              <w:rPr>
                <w:rFonts w:ascii="宋体" w:eastAsia="宋体" w:hAnsi="宋体" w:cs="Times New Roman" w:hint="eastAsia"/>
                <w:color w:val="000000" w:themeColor="text1"/>
              </w:rPr>
              <w:t>执行要素重点管控单元总体准入要求</w:t>
            </w:r>
          </w:p>
        </w:tc>
        <w:tc>
          <w:tcPr>
            <w:tcW w:w="763" w:type="pct"/>
            <w:shd w:val="clear" w:color="auto" w:fill="auto"/>
            <w:vAlign w:val="center"/>
          </w:tcPr>
          <w:p w14:paraId="35707F16" w14:textId="7D8AD498" w:rsidR="00BF5B11" w:rsidRPr="00E30AB1" w:rsidRDefault="00333673" w:rsidP="00BF5B11">
            <w:pPr>
              <w:pStyle w:val="lwx1"/>
              <w:rPr>
                <w:rFonts w:cs="Times New Roman"/>
                <w:color w:val="000000" w:themeColor="text1"/>
                <w:spacing w:val="-1"/>
              </w:rPr>
            </w:pPr>
            <w:r w:rsidRPr="00E30AB1">
              <w:rPr>
                <w:rFonts w:cs="Times New Roman"/>
                <w:color w:val="000000" w:themeColor="text1"/>
                <w:spacing w:val="-1"/>
              </w:rPr>
              <w:t>满足</w:t>
            </w:r>
            <w:r w:rsidRPr="00E30AB1">
              <w:rPr>
                <w:rFonts w:eastAsia="宋体" w:cs="Times New Roman"/>
                <w:color w:val="000000" w:themeColor="text1"/>
              </w:rPr>
              <w:t>要素重点管控单元总体准入要求</w:t>
            </w:r>
          </w:p>
        </w:tc>
        <w:tc>
          <w:tcPr>
            <w:tcW w:w="184" w:type="pct"/>
            <w:shd w:val="clear" w:color="auto" w:fill="auto"/>
            <w:vAlign w:val="center"/>
          </w:tcPr>
          <w:p w14:paraId="37C84409" w14:textId="77777777" w:rsidR="00BF5B11" w:rsidRPr="00E30AB1" w:rsidRDefault="00BF5B11" w:rsidP="00BF5B11">
            <w:pPr>
              <w:pStyle w:val="lwx1"/>
              <w:rPr>
                <w:rFonts w:cs="Times New Roman"/>
                <w:color w:val="000000" w:themeColor="text1"/>
                <w:spacing w:val="-1"/>
              </w:rPr>
            </w:pPr>
            <w:r w:rsidRPr="00E30AB1">
              <w:rPr>
                <w:rFonts w:cs="Times New Roman"/>
                <w:color w:val="000000" w:themeColor="text1"/>
                <w:spacing w:val="-1"/>
              </w:rPr>
              <w:t>符合</w:t>
            </w:r>
          </w:p>
        </w:tc>
      </w:tr>
      <w:tr w:rsidR="00E30AB1" w:rsidRPr="00E30AB1" w14:paraId="73490C19" w14:textId="77777777" w:rsidTr="00EF4C54">
        <w:trPr>
          <w:trHeight w:val="20"/>
          <w:jc w:val="center"/>
        </w:trPr>
        <w:tc>
          <w:tcPr>
            <w:tcW w:w="272" w:type="pct"/>
            <w:vMerge/>
            <w:shd w:val="clear" w:color="auto" w:fill="auto"/>
            <w:vAlign w:val="center"/>
          </w:tcPr>
          <w:p w14:paraId="13FEB41E" w14:textId="77777777" w:rsidR="00BF5B11" w:rsidRPr="00E30AB1" w:rsidRDefault="00BF5B11" w:rsidP="00BF5B11">
            <w:pPr>
              <w:pStyle w:val="lwx1"/>
              <w:rPr>
                <w:rFonts w:cs="Times New Roman"/>
                <w:color w:val="000000" w:themeColor="text1"/>
                <w:kern w:val="0"/>
              </w:rPr>
            </w:pPr>
          </w:p>
        </w:tc>
        <w:tc>
          <w:tcPr>
            <w:tcW w:w="179" w:type="pct"/>
            <w:vMerge/>
            <w:shd w:val="clear" w:color="auto" w:fill="auto"/>
          </w:tcPr>
          <w:p w14:paraId="2D5092EE" w14:textId="77777777" w:rsidR="00BF5B11" w:rsidRPr="00E30AB1" w:rsidRDefault="00BF5B11" w:rsidP="00BF5B11">
            <w:pPr>
              <w:pStyle w:val="lwx1"/>
              <w:rPr>
                <w:rFonts w:cs="Times New Roman"/>
                <w:color w:val="000000" w:themeColor="text1"/>
                <w:kern w:val="0"/>
              </w:rPr>
            </w:pPr>
          </w:p>
        </w:tc>
        <w:tc>
          <w:tcPr>
            <w:tcW w:w="254" w:type="pct"/>
            <w:vMerge/>
            <w:shd w:val="clear" w:color="auto" w:fill="auto"/>
          </w:tcPr>
          <w:p w14:paraId="07217880" w14:textId="77777777" w:rsidR="00BF5B11" w:rsidRPr="00E30AB1" w:rsidRDefault="00BF5B11" w:rsidP="00BF5B11">
            <w:pPr>
              <w:pStyle w:val="lwx1"/>
              <w:rPr>
                <w:rFonts w:cs="Times New Roman"/>
                <w:color w:val="000000" w:themeColor="text1"/>
                <w:kern w:val="0"/>
              </w:rPr>
            </w:pPr>
          </w:p>
        </w:tc>
        <w:tc>
          <w:tcPr>
            <w:tcW w:w="254" w:type="pct"/>
            <w:vMerge/>
            <w:shd w:val="clear" w:color="auto" w:fill="auto"/>
            <w:vAlign w:val="center"/>
          </w:tcPr>
          <w:p w14:paraId="2A187748" w14:textId="77777777" w:rsidR="00BF5B11" w:rsidRPr="00E30AB1" w:rsidRDefault="00BF5B11" w:rsidP="00BF5B11">
            <w:pPr>
              <w:pStyle w:val="lwx1"/>
              <w:rPr>
                <w:rFonts w:cs="Times New Roman"/>
                <w:color w:val="000000" w:themeColor="text1"/>
                <w:kern w:val="0"/>
              </w:rPr>
            </w:pPr>
          </w:p>
        </w:tc>
        <w:tc>
          <w:tcPr>
            <w:tcW w:w="253" w:type="pct"/>
            <w:vMerge/>
            <w:shd w:val="clear" w:color="auto" w:fill="auto"/>
            <w:vAlign w:val="center"/>
          </w:tcPr>
          <w:p w14:paraId="07A4C227" w14:textId="77777777" w:rsidR="00BF5B11" w:rsidRPr="00E30AB1" w:rsidRDefault="00BF5B11" w:rsidP="00BF5B11">
            <w:pPr>
              <w:pStyle w:val="lwx1"/>
              <w:rPr>
                <w:rFonts w:cs="Times New Roman"/>
                <w:color w:val="000000" w:themeColor="text1"/>
                <w:kern w:val="0"/>
                <w:lang w:eastAsia="en-US"/>
              </w:rPr>
            </w:pPr>
          </w:p>
        </w:tc>
        <w:tc>
          <w:tcPr>
            <w:tcW w:w="457" w:type="pct"/>
            <w:shd w:val="clear" w:color="auto" w:fill="auto"/>
            <w:vAlign w:val="center"/>
          </w:tcPr>
          <w:p w14:paraId="56B90019" w14:textId="664A92A5" w:rsidR="00BF5B11" w:rsidRPr="00E30AB1" w:rsidRDefault="00BF5B11" w:rsidP="00BF5B11">
            <w:pPr>
              <w:pStyle w:val="lwx1"/>
              <w:rPr>
                <w:rFonts w:cs="Times New Roman"/>
                <w:color w:val="000000" w:themeColor="text1"/>
              </w:rPr>
            </w:pPr>
            <w:r w:rsidRPr="00E30AB1">
              <w:rPr>
                <w:rFonts w:ascii="宋体" w:eastAsia="宋体" w:hAnsi="宋体" w:cs="Times New Roman" w:hint="eastAsia"/>
                <w:color w:val="000000" w:themeColor="text1"/>
              </w:rPr>
              <w:t>地下水开采要求</w:t>
            </w:r>
          </w:p>
        </w:tc>
        <w:tc>
          <w:tcPr>
            <w:tcW w:w="2384" w:type="pct"/>
            <w:shd w:val="clear" w:color="auto" w:fill="auto"/>
            <w:vAlign w:val="center"/>
          </w:tcPr>
          <w:p w14:paraId="1245A630" w14:textId="74F8C9DE" w:rsidR="00BF5B11" w:rsidRPr="00E30AB1" w:rsidRDefault="00BF5B11" w:rsidP="00BF5B11">
            <w:pPr>
              <w:pStyle w:val="lwx1"/>
              <w:rPr>
                <w:rFonts w:cs="Times New Roman"/>
                <w:color w:val="000000" w:themeColor="text1"/>
              </w:rPr>
            </w:pPr>
            <w:r w:rsidRPr="00E30AB1">
              <w:rPr>
                <w:rFonts w:ascii="宋体" w:eastAsia="宋体" w:hAnsi="宋体" w:cs="Times New Roman" w:hint="eastAsia"/>
                <w:color w:val="000000" w:themeColor="text1"/>
              </w:rPr>
              <w:t>执行要素重点管控单元总体准入要求</w:t>
            </w:r>
          </w:p>
        </w:tc>
        <w:tc>
          <w:tcPr>
            <w:tcW w:w="763" w:type="pct"/>
            <w:shd w:val="clear" w:color="auto" w:fill="auto"/>
            <w:vAlign w:val="center"/>
          </w:tcPr>
          <w:p w14:paraId="15053085" w14:textId="01A3D193" w:rsidR="00BF5B11" w:rsidRPr="00E30AB1" w:rsidRDefault="00333673" w:rsidP="00BF5B11">
            <w:pPr>
              <w:pStyle w:val="lwx1"/>
              <w:rPr>
                <w:rFonts w:cs="Times New Roman"/>
                <w:color w:val="000000" w:themeColor="text1"/>
                <w:spacing w:val="-1"/>
              </w:rPr>
            </w:pPr>
            <w:r w:rsidRPr="00E30AB1">
              <w:rPr>
                <w:rFonts w:cs="Times New Roman"/>
                <w:color w:val="000000" w:themeColor="text1"/>
                <w:spacing w:val="-1"/>
              </w:rPr>
              <w:t>满足</w:t>
            </w:r>
            <w:r w:rsidRPr="00E30AB1">
              <w:rPr>
                <w:rFonts w:eastAsia="宋体" w:cs="Times New Roman"/>
                <w:color w:val="000000" w:themeColor="text1"/>
              </w:rPr>
              <w:t>要素重点管控单元总体准入要求</w:t>
            </w:r>
          </w:p>
        </w:tc>
        <w:tc>
          <w:tcPr>
            <w:tcW w:w="184" w:type="pct"/>
            <w:shd w:val="clear" w:color="auto" w:fill="auto"/>
            <w:vAlign w:val="center"/>
          </w:tcPr>
          <w:p w14:paraId="032310D2" w14:textId="7FFCEC4D" w:rsidR="00BF5B11" w:rsidRPr="00E30AB1" w:rsidRDefault="00CF0F8F" w:rsidP="00BF5B11">
            <w:pPr>
              <w:pStyle w:val="lwx1"/>
              <w:rPr>
                <w:rFonts w:cs="Times New Roman"/>
                <w:color w:val="000000" w:themeColor="text1"/>
                <w:spacing w:val="-1"/>
              </w:rPr>
            </w:pPr>
            <w:r w:rsidRPr="00E30AB1">
              <w:rPr>
                <w:rFonts w:cs="Times New Roman"/>
                <w:color w:val="000000" w:themeColor="text1"/>
                <w:spacing w:val="-1"/>
              </w:rPr>
              <w:t>符合</w:t>
            </w:r>
          </w:p>
        </w:tc>
      </w:tr>
      <w:tr w:rsidR="00E30AB1" w:rsidRPr="00E30AB1" w14:paraId="2143EEB9" w14:textId="77777777" w:rsidTr="00EF4C54">
        <w:trPr>
          <w:trHeight w:val="20"/>
          <w:jc w:val="center"/>
        </w:trPr>
        <w:tc>
          <w:tcPr>
            <w:tcW w:w="272" w:type="pct"/>
            <w:vMerge/>
            <w:shd w:val="clear" w:color="auto" w:fill="auto"/>
            <w:vAlign w:val="center"/>
          </w:tcPr>
          <w:p w14:paraId="6E2B841B" w14:textId="77777777" w:rsidR="00BF5B11" w:rsidRPr="00E30AB1" w:rsidRDefault="00BF5B11" w:rsidP="00BF5B11">
            <w:pPr>
              <w:pStyle w:val="lwx1"/>
              <w:rPr>
                <w:rFonts w:cs="Times New Roman"/>
                <w:color w:val="000000" w:themeColor="text1"/>
                <w:kern w:val="0"/>
              </w:rPr>
            </w:pPr>
          </w:p>
        </w:tc>
        <w:tc>
          <w:tcPr>
            <w:tcW w:w="179" w:type="pct"/>
            <w:vMerge/>
            <w:shd w:val="clear" w:color="auto" w:fill="auto"/>
          </w:tcPr>
          <w:p w14:paraId="167802C9" w14:textId="77777777" w:rsidR="00BF5B11" w:rsidRPr="00E30AB1" w:rsidRDefault="00BF5B11" w:rsidP="00BF5B11">
            <w:pPr>
              <w:pStyle w:val="lwx1"/>
              <w:rPr>
                <w:rFonts w:cs="Times New Roman"/>
                <w:color w:val="000000" w:themeColor="text1"/>
                <w:kern w:val="0"/>
              </w:rPr>
            </w:pPr>
          </w:p>
        </w:tc>
        <w:tc>
          <w:tcPr>
            <w:tcW w:w="254" w:type="pct"/>
            <w:vMerge/>
            <w:shd w:val="clear" w:color="auto" w:fill="auto"/>
          </w:tcPr>
          <w:p w14:paraId="150F9FFB" w14:textId="77777777" w:rsidR="00BF5B11" w:rsidRPr="00E30AB1" w:rsidRDefault="00BF5B11" w:rsidP="00BF5B11">
            <w:pPr>
              <w:pStyle w:val="lwx1"/>
              <w:rPr>
                <w:rFonts w:cs="Times New Roman"/>
                <w:color w:val="000000" w:themeColor="text1"/>
                <w:kern w:val="0"/>
              </w:rPr>
            </w:pPr>
          </w:p>
        </w:tc>
        <w:tc>
          <w:tcPr>
            <w:tcW w:w="254" w:type="pct"/>
            <w:vMerge/>
            <w:shd w:val="clear" w:color="auto" w:fill="auto"/>
            <w:vAlign w:val="center"/>
          </w:tcPr>
          <w:p w14:paraId="13791430" w14:textId="77777777" w:rsidR="00BF5B11" w:rsidRPr="00E30AB1" w:rsidRDefault="00BF5B11" w:rsidP="00BF5B11">
            <w:pPr>
              <w:pStyle w:val="lwx1"/>
              <w:rPr>
                <w:rFonts w:cs="Times New Roman"/>
                <w:color w:val="000000" w:themeColor="text1"/>
                <w:kern w:val="0"/>
              </w:rPr>
            </w:pPr>
          </w:p>
        </w:tc>
        <w:tc>
          <w:tcPr>
            <w:tcW w:w="253" w:type="pct"/>
            <w:vMerge/>
            <w:shd w:val="clear" w:color="auto" w:fill="auto"/>
            <w:vAlign w:val="center"/>
          </w:tcPr>
          <w:p w14:paraId="27082B2A" w14:textId="77777777" w:rsidR="00BF5B11" w:rsidRPr="00E30AB1" w:rsidRDefault="00BF5B11" w:rsidP="00BF5B11">
            <w:pPr>
              <w:pStyle w:val="lwx1"/>
              <w:rPr>
                <w:rFonts w:cs="Times New Roman"/>
                <w:color w:val="000000" w:themeColor="text1"/>
                <w:kern w:val="0"/>
              </w:rPr>
            </w:pPr>
          </w:p>
        </w:tc>
        <w:tc>
          <w:tcPr>
            <w:tcW w:w="457" w:type="pct"/>
            <w:shd w:val="clear" w:color="auto" w:fill="auto"/>
            <w:vAlign w:val="center"/>
          </w:tcPr>
          <w:p w14:paraId="7F6CA6CC" w14:textId="77777777" w:rsidR="00BF5B11" w:rsidRPr="00E30AB1" w:rsidRDefault="00BF5B11" w:rsidP="00BF5B11">
            <w:pPr>
              <w:pStyle w:val="lwx1"/>
              <w:rPr>
                <w:rFonts w:cs="Times New Roman"/>
                <w:color w:val="000000" w:themeColor="text1"/>
              </w:rPr>
            </w:pPr>
            <w:r w:rsidRPr="00E30AB1">
              <w:rPr>
                <w:rFonts w:cs="Times New Roman"/>
                <w:color w:val="000000" w:themeColor="text1"/>
              </w:rPr>
              <w:t>能源利用效率要求</w:t>
            </w:r>
          </w:p>
        </w:tc>
        <w:tc>
          <w:tcPr>
            <w:tcW w:w="2384" w:type="pct"/>
            <w:shd w:val="clear" w:color="auto" w:fill="auto"/>
            <w:vAlign w:val="center"/>
          </w:tcPr>
          <w:p w14:paraId="0647D753" w14:textId="5292D02B" w:rsidR="00BF5B11" w:rsidRPr="00E30AB1" w:rsidRDefault="00BF5B11" w:rsidP="00BF5B11">
            <w:pPr>
              <w:pStyle w:val="lwx1"/>
              <w:rPr>
                <w:rFonts w:cs="Times New Roman"/>
                <w:color w:val="000000" w:themeColor="text1"/>
              </w:rPr>
            </w:pPr>
            <w:r w:rsidRPr="00E30AB1">
              <w:rPr>
                <w:rFonts w:ascii="宋体" w:eastAsia="宋体" w:hAnsi="宋体" w:cs="Times New Roman" w:hint="eastAsia"/>
                <w:color w:val="000000" w:themeColor="text1"/>
              </w:rPr>
              <w:t>执行要素重点管控单元总体准入要求</w:t>
            </w:r>
          </w:p>
        </w:tc>
        <w:tc>
          <w:tcPr>
            <w:tcW w:w="763" w:type="pct"/>
            <w:shd w:val="clear" w:color="auto" w:fill="auto"/>
            <w:vAlign w:val="center"/>
          </w:tcPr>
          <w:p w14:paraId="0D1C3E55" w14:textId="470F6306" w:rsidR="00BF5B11" w:rsidRPr="00E30AB1" w:rsidRDefault="00333673" w:rsidP="00BF5B11">
            <w:pPr>
              <w:pStyle w:val="lwx1"/>
              <w:rPr>
                <w:rFonts w:cs="Times New Roman"/>
                <w:color w:val="000000" w:themeColor="text1"/>
                <w:spacing w:val="-1"/>
              </w:rPr>
            </w:pPr>
            <w:r w:rsidRPr="00E30AB1">
              <w:rPr>
                <w:rFonts w:cs="Times New Roman"/>
                <w:color w:val="000000" w:themeColor="text1"/>
                <w:spacing w:val="-1"/>
              </w:rPr>
              <w:t>满足</w:t>
            </w:r>
            <w:r w:rsidRPr="00E30AB1">
              <w:rPr>
                <w:rFonts w:eastAsia="宋体" w:cs="Times New Roman"/>
                <w:color w:val="000000" w:themeColor="text1"/>
              </w:rPr>
              <w:t>要素重点管控单元总体准入要求</w:t>
            </w:r>
          </w:p>
        </w:tc>
        <w:tc>
          <w:tcPr>
            <w:tcW w:w="184" w:type="pct"/>
            <w:shd w:val="clear" w:color="auto" w:fill="auto"/>
            <w:vAlign w:val="center"/>
          </w:tcPr>
          <w:p w14:paraId="0F8FF8AE" w14:textId="77777777" w:rsidR="00BF5B11" w:rsidRPr="00E30AB1" w:rsidRDefault="00BF5B11" w:rsidP="00BF5B11">
            <w:pPr>
              <w:pStyle w:val="lwx1"/>
              <w:rPr>
                <w:rFonts w:cs="Times New Roman"/>
                <w:color w:val="000000" w:themeColor="text1"/>
                <w:spacing w:val="-1"/>
              </w:rPr>
            </w:pPr>
            <w:r w:rsidRPr="00E30AB1">
              <w:rPr>
                <w:rFonts w:cs="Times New Roman"/>
                <w:color w:val="000000" w:themeColor="text1"/>
                <w:spacing w:val="-1"/>
              </w:rPr>
              <w:t>符合</w:t>
            </w:r>
          </w:p>
        </w:tc>
      </w:tr>
    </w:tbl>
    <w:p w14:paraId="6EE0B723" w14:textId="46346E12" w:rsidR="00D51681" w:rsidRPr="00E30AB1" w:rsidRDefault="00A958FC" w:rsidP="00A958FC">
      <w:pPr>
        <w:ind w:firstLine="480"/>
        <w:rPr>
          <w:color w:val="000000" w:themeColor="text1"/>
        </w:rPr>
      </w:pPr>
      <w:r w:rsidRPr="00E30AB1">
        <w:rPr>
          <w:rFonts w:hint="eastAsia"/>
          <w:color w:val="000000" w:themeColor="text1"/>
        </w:rPr>
        <w:t>综上，项目位于</w:t>
      </w:r>
      <w:r w:rsidRPr="00E30AB1">
        <w:rPr>
          <w:color w:val="000000" w:themeColor="text1"/>
        </w:rPr>
        <w:t>巴州区要素重点管控单元</w:t>
      </w:r>
      <w:r w:rsidRPr="00E30AB1">
        <w:rPr>
          <w:rFonts w:hint="eastAsia"/>
          <w:color w:val="000000" w:themeColor="text1"/>
        </w:rPr>
        <w:t>（代码：</w:t>
      </w:r>
      <w:r w:rsidRPr="00E30AB1">
        <w:rPr>
          <w:color w:val="000000" w:themeColor="text1"/>
        </w:rPr>
        <w:t>ZH51190220007</w:t>
      </w:r>
      <w:r w:rsidRPr="00E30AB1">
        <w:rPr>
          <w:rFonts w:hint="eastAsia"/>
          <w:color w:val="000000" w:themeColor="text1"/>
        </w:rPr>
        <w:t>），项目相关建设内容符合该管控单元的普适性清单和单元级清单要求。综上，本项目与生态环境分区管控相关要求相符。</w:t>
      </w:r>
    </w:p>
    <w:p w14:paraId="4E826D1C" w14:textId="61AF5F81" w:rsidR="002546F6" w:rsidRPr="00E30AB1" w:rsidRDefault="002546F6" w:rsidP="002546F6">
      <w:pPr>
        <w:ind w:firstLine="480"/>
        <w:rPr>
          <w:rFonts w:cs="Times New Roman"/>
          <w:color w:val="000000" w:themeColor="text1"/>
        </w:rPr>
      </w:pPr>
    </w:p>
    <w:p w14:paraId="7CA0B8DD" w14:textId="77777777" w:rsidR="002546F6" w:rsidRPr="00E30AB1" w:rsidRDefault="002546F6" w:rsidP="002546F6">
      <w:pPr>
        <w:ind w:firstLine="480"/>
        <w:rPr>
          <w:rFonts w:cs="Times New Roman"/>
          <w:color w:val="000000" w:themeColor="text1"/>
        </w:rPr>
        <w:sectPr w:rsidR="002546F6" w:rsidRPr="00E30AB1" w:rsidSect="002546F6">
          <w:pgSz w:w="16838" w:h="11906" w:orient="landscape"/>
          <w:pgMar w:top="1418" w:right="1418" w:bottom="1418" w:left="1418" w:header="851" w:footer="992" w:gutter="0"/>
          <w:cols w:space="425"/>
          <w:docGrid w:type="lines" w:linePitch="326"/>
        </w:sectPr>
      </w:pPr>
    </w:p>
    <w:p w14:paraId="44AEF256" w14:textId="63FD8EF8" w:rsidR="00CC23CB" w:rsidRPr="00E30AB1" w:rsidRDefault="00CC23CB" w:rsidP="00955670">
      <w:pPr>
        <w:pStyle w:val="3"/>
        <w:rPr>
          <w:color w:val="000000" w:themeColor="text1"/>
        </w:rPr>
      </w:pPr>
      <w:bookmarkStart w:id="39" w:name="_Toc61528768"/>
      <w:bookmarkStart w:id="40" w:name="_Toc61529248"/>
      <w:r w:rsidRPr="00E30AB1">
        <w:rPr>
          <w:color w:val="000000" w:themeColor="text1"/>
        </w:rPr>
        <w:lastRenderedPageBreak/>
        <w:t>项目选址合理性分析</w:t>
      </w:r>
    </w:p>
    <w:p w14:paraId="301BC792" w14:textId="15494220" w:rsidR="003465BD" w:rsidRPr="00E30AB1" w:rsidRDefault="00D61E39" w:rsidP="0038193A">
      <w:pPr>
        <w:pStyle w:val="4"/>
        <w:rPr>
          <w:color w:val="000000" w:themeColor="text1"/>
        </w:rPr>
      </w:pPr>
      <w:r w:rsidRPr="00E30AB1">
        <w:rPr>
          <w:rFonts w:hint="eastAsia"/>
          <w:color w:val="000000" w:themeColor="text1"/>
        </w:rPr>
        <w:t>场址</w:t>
      </w:r>
      <w:r w:rsidR="0038193A" w:rsidRPr="00E30AB1">
        <w:rPr>
          <w:rFonts w:hint="eastAsia"/>
          <w:color w:val="000000" w:themeColor="text1"/>
        </w:rPr>
        <w:t>方案比选</w:t>
      </w:r>
    </w:p>
    <w:p w14:paraId="358F2A28" w14:textId="50ABEF81" w:rsidR="005920F4" w:rsidRPr="00E30AB1" w:rsidRDefault="003A0C74" w:rsidP="00CC23CB">
      <w:pPr>
        <w:ind w:firstLine="480"/>
        <w:rPr>
          <w:color w:val="000000" w:themeColor="text1"/>
        </w:rPr>
      </w:pPr>
      <w:r w:rsidRPr="00E30AB1">
        <w:rPr>
          <w:rFonts w:hint="eastAsia"/>
          <w:color w:val="000000" w:themeColor="text1"/>
        </w:rPr>
        <w:t>2024</w:t>
      </w:r>
      <w:r w:rsidRPr="00E30AB1">
        <w:rPr>
          <w:rFonts w:hint="eastAsia"/>
          <w:color w:val="000000" w:themeColor="text1"/>
        </w:rPr>
        <w:t>年</w:t>
      </w:r>
      <w:r w:rsidRPr="00E30AB1">
        <w:rPr>
          <w:rFonts w:hint="eastAsia"/>
          <w:color w:val="000000" w:themeColor="text1"/>
        </w:rPr>
        <w:t>9</w:t>
      </w:r>
      <w:r w:rsidRPr="00E30AB1">
        <w:rPr>
          <w:rFonts w:hint="eastAsia"/>
          <w:color w:val="000000" w:themeColor="text1"/>
        </w:rPr>
        <w:t>月</w:t>
      </w:r>
      <w:r w:rsidR="005B4BFA" w:rsidRPr="00E30AB1">
        <w:rPr>
          <w:rFonts w:hint="eastAsia"/>
          <w:color w:val="000000" w:themeColor="text1"/>
        </w:rPr>
        <w:t>，</w:t>
      </w:r>
      <w:r w:rsidRPr="00E30AB1">
        <w:rPr>
          <w:rFonts w:hint="eastAsia"/>
          <w:color w:val="000000" w:themeColor="text1"/>
        </w:rPr>
        <w:t>建设单位</w:t>
      </w:r>
      <w:r w:rsidR="002943B1" w:rsidRPr="00E30AB1">
        <w:rPr>
          <w:rFonts w:hint="eastAsia"/>
          <w:color w:val="000000" w:themeColor="text1"/>
        </w:rPr>
        <w:t>委托北京世纪千府国际工程设计有限公司</w:t>
      </w:r>
      <w:r w:rsidRPr="00E30AB1">
        <w:rPr>
          <w:rFonts w:hint="eastAsia"/>
          <w:color w:val="000000" w:themeColor="text1"/>
        </w:rPr>
        <w:t>开展了《巴中市生活垃圾填埋场提质扩能改造项目选址论证》</w:t>
      </w:r>
      <w:r w:rsidR="00E84B96" w:rsidRPr="00E30AB1">
        <w:rPr>
          <w:rFonts w:hint="eastAsia"/>
          <w:color w:val="000000" w:themeColor="text1"/>
        </w:rPr>
        <w:t>，拟对场址一、场址二、场址三进行比选。</w:t>
      </w:r>
      <w:r w:rsidR="00944EAC" w:rsidRPr="00E30AB1">
        <w:rPr>
          <w:rFonts w:hint="eastAsia"/>
          <w:color w:val="000000" w:themeColor="text1"/>
        </w:rPr>
        <w:t>2024</w:t>
      </w:r>
      <w:r w:rsidR="00944EAC" w:rsidRPr="00E30AB1">
        <w:rPr>
          <w:rFonts w:hint="eastAsia"/>
          <w:color w:val="000000" w:themeColor="text1"/>
        </w:rPr>
        <w:t>年</w:t>
      </w:r>
      <w:r w:rsidR="00944EAC" w:rsidRPr="00E30AB1">
        <w:rPr>
          <w:rFonts w:hint="eastAsia"/>
          <w:color w:val="000000" w:themeColor="text1"/>
        </w:rPr>
        <w:t>9</w:t>
      </w:r>
      <w:r w:rsidR="00944EAC" w:rsidRPr="00E30AB1">
        <w:rPr>
          <w:rFonts w:hint="eastAsia"/>
          <w:color w:val="000000" w:themeColor="text1"/>
        </w:rPr>
        <w:t>月</w:t>
      </w:r>
      <w:r w:rsidR="00944EAC" w:rsidRPr="00E30AB1">
        <w:rPr>
          <w:rFonts w:hint="eastAsia"/>
          <w:color w:val="000000" w:themeColor="text1"/>
        </w:rPr>
        <w:t>23</w:t>
      </w:r>
      <w:r w:rsidR="00944EAC" w:rsidRPr="00E30AB1">
        <w:rPr>
          <w:rFonts w:hint="eastAsia"/>
          <w:color w:val="000000" w:themeColor="text1"/>
        </w:rPr>
        <w:t>日，巴中市自然资源和规划局巴州分局</w:t>
      </w:r>
      <w:r w:rsidR="005C0357" w:rsidRPr="00E30AB1">
        <w:rPr>
          <w:rFonts w:hint="eastAsia"/>
          <w:color w:val="000000" w:themeColor="text1"/>
        </w:rPr>
        <w:t>召开了专家评审会</w:t>
      </w:r>
      <w:r w:rsidR="00E41506" w:rsidRPr="00E30AB1">
        <w:rPr>
          <w:rFonts w:hint="eastAsia"/>
          <w:color w:val="000000" w:themeColor="text1"/>
        </w:rPr>
        <w:t>对巴中市生活垃圾填埋场提质扩能改造项目选址论证进行审查，议定按专家意见修改后通过。</w:t>
      </w:r>
    </w:p>
    <w:p w14:paraId="5BE39FC9" w14:textId="57096975" w:rsidR="003465BD" w:rsidRPr="00E30AB1" w:rsidRDefault="00D836C2" w:rsidP="00CC23CB">
      <w:pPr>
        <w:ind w:firstLine="480"/>
        <w:rPr>
          <w:color w:val="000000" w:themeColor="text1"/>
        </w:rPr>
      </w:pPr>
      <w:r w:rsidRPr="00E30AB1">
        <w:rPr>
          <w:rFonts w:hint="eastAsia"/>
          <w:color w:val="000000" w:themeColor="text1"/>
        </w:rPr>
        <w:t>根据《巴中市生活垃圾填埋场提质扩能改造项目选址论证》</w:t>
      </w:r>
      <w:r w:rsidR="007D6BDA" w:rsidRPr="00E30AB1">
        <w:rPr>
          <w:rFonts w:hint="eastAsia"/>
          <w:color w:val="000000" w:themeColor="text1"/>
        </w:rPr>
        <w:t>，</w:t>
      </w:r>
      <w:r w:rsidR="00D61E39" w:rsidRPr="00E30AB1">
        <w:rPr>
          <w:rFonts w:hint="eastAsia"/>
          <w:color w:val="000000" w:themeColor="text1"/>
        </w:rPr>
        <w:t>本项目拟对场址一、场址二、场址三进行比选，</w:t>
      </w:r>
      <w:r w:rsidR="00443509" w:rsidRPr="00E30AB1">
        <w:rPr>
          <w:rFonts w:hint="eastAsia"/>
          <w:color w:val="000000" w:themeColor="text1"/>
        </w:rPr>
        <w:t>比选方案如下。</w:t>
      </w:r>
    </w:p>
    <w:p w14:paraId="0D513AF2" w14:textId="453B8F81" w:rsidR="00443509" w:rsidRPr="00E30AB1" w:rsidRDefault="00BA0DA0" w:rsidP="00277F27">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2</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7</w:t>
      </w:r>
      <w:r w:rsidR="001D4138" w:rsidRPr="00E30AB1">
        <w:rPr>
          <w:color w:val="000000" w:themeColor="text1"/>
        </w:rPr>
        <w:fldChar w:fldCharType="end"/>
      </w:r>
      <w:r w:rsidRPr="00E30AB1">
        <w:rPr>
          <w:rFonts w:hint="eastAsia"/>
          <w:color w:val="000000" w:themeColor="text1"/>
        </w:rPr>
        <w:t>比选方案一览表</w:t>
      </w:r>
    </w:p>
    <w:tbl>
      <w:tblPr>
        <w:tblStyle w:val="a7"/>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19"/>
        <w:gridCol w:w="2647"/>
        <w:gridCol w:w="2584"/>
        <w:gridCol w:w="3558"/>
        <w:gridCol w:w="4064"/>
      </w:tblGrid>
      <w:tr w:rsidR="00E30AB1" w:rsidRPr="00E30AB1" w14:paraId="660012A2" w14:textId="77777777" w:rsidTr="00E0615F">
        <w:trPr>
          <w:tblHeader/>
        </w:trPr>
        <w:tc>
          <w:tcPr>
            <w:tcW w:w="1119" w:type="dxa"/>
            <w:vAlign w:val="center"/>
          </w:tcPr>
          <w:p w14:paraId="4BBD7F0A" w14:textId="0EED51B0" w:rsidR="009F299E" w:rsidRPr="00E30AB1" w:rsidRDefault="00C45E18" w:rsidP="00280414">
            <w:pPr>
              <w:pStyle w:val="lwx1"/>
              <w:rPr>
                <w:color w:val="000000" w:themeColor="text1"/>
              </w:rPr>
            </w:pPr>
            <w:r w:rsidRPr="00E30AB1">
              <w:rPr>
                <w:rFonts w:hint="eastAsia"/>
                <w:color w:val="000000" w:themeColor="text1"/>
              </w:rPr>
              <w:t>项目</w:t>
            </w:r>
          </w:p>
        </w:tc>
        <w:tc>
          <w:tcPr>
            <w:tcW w:w="2647" w:type="dxa"/>
            <w:vAlign w:val="center"/>
          </w:tcPr>
          <w:p w14:paraId="3FBF8264" w14:textId="54E21260" w:rsidR="009F299E" w:rsidRPr="00E30AB1" w:rsidRDefault="0008330B" w:rsidP="00280414">
            <w:pPr>
              <w:pStyle w:val="lwx1"/>
              <w:rPr>
                <w:color w:val="000000" w:themeColor="text1"/>
              </w:rPr>
            </w:pPr>
            <w:r w:rsidRPr="00E30AB1">
              <w:rPr>
                <w:rFonts w:hint="eastAsia"/>
                <w:color w:val="000000" w:themeColor="text1"/>
              </w:rPr>
              <w:t>场址一</w:t>
            </w:r>
          </w:p>
        </w:tc>
        <w:tc>
          <w:tcPr>
            <w:tcW w:w="2584" w:type="dxa"/>
            <w:vAlign w:val="center"/>
          </w:tcPr>
          <w:p w14:paraId="30FA156A" w14:textId="641CDEB9" w:rsidR="009F299E" w:rsidRPr="00E30AB1" w:rsidRDefault="0008330B" w:rsidP="00280414">
            <w:pPr>
              <w:pStyle w:val="lwx1"/>
              <w:rPr>
                <w:color w:val="000000" w:themeColor="text1"/>
              </w:rPr>
            </w:pPr>
            <w:r w:rsidRPr="00E30AB1">
              <w:rPr>
                <w:rFonts w:hint="eastAsia"/>
                <w:color w:val="000000" w:themeColor="text1"/>
              </w:rPr>
              <w:t>场址二</w:t>
            </w:r>
          </w:p>
        </w:tc>
        <w:tc>
          <w:tcPr>
            <w:tcW w:w="3558" w:type="dxa"/>
            <w:vAlign w:val="center"/>
          </w:tcPr>
          <w:p w14:paraId="05144A3E" w14:textId="0C4AE63B" w:rsidR="009F299E" w:rsidRPr="00E30AB1" w:rsidRDefault="0008330B" w:rsidP="00280414">
            <w:pPr>
              <w:pStyle w:val="lwx1"/>
              <w:rPr>
                <w:color w:val="000000" w:themeColor="text1"/>
              </w:rPr>
            </w:pPr>
            <w:r w:rsidRPr="00E30AB1">
              <w:rPr>
                <w:rFonts w:hint="eastAsia"/>
                <w:color w:val="000000" w:themeColor="text1"/>
              </w:rPr>
              <w:t>场址三</w:t>
            </w:r>
          </w:p>
        </w:tc>
        <w:tc>
          <w:tcPr>
            <w:tcW w:w="4064" w:type="dxa"/>
            <w:vAlign w:val="center"/>
          </w:tcPr>
          <w:p w14:paraId="7670F1FB" w14:textId="231E67D2" w:rsidR="009F299E" w:rsidRPr="00E30AB1" w:rsidRDefault="000B0C54" w:rsidP="00280414">
            <w:pPr>
              <w:pStyle w:val="lwx1"/>
              <w:rPr>
                <w:color w:val="000000" w:themeColor="text1"/>
              </w:rPr>
            </w:pPr>
            <w:r w:rsidRPr="00E30AB1">
              <w:rPr>
                <w:rFonts w:hint="eastAsia"/>
                <w:color w:val="000000" w:themeColor="text1"/>
              </w:rPr>
              <w:t>图片</w:t>
            </w:r>
          </w:p>
        </w:tc>
      </w:tr>
      <w:tr w:rsidR="00E30AB1" w:rsidRPr="00E30AB1" w14:paraId="55D130C3" w14:textId="77777777" w:rsidTr="00E0615F">
        <w:tc>
          <w:tcPr>
            <w:tcW w:w="1119" w:type="dxa"/>
            <w:vAlign w:val="center"/>
          </w:tcPr>
          <w:p w14:paraId="2BD7B2C9" w14:textId="12F1F888" w:rsidR="009F299E" w:rsidRPr="00E30AB1" w:rsidRDefault="00280414" w:rsidP="00280414">
            <w:pPr>
              <w:pStyle w:val="lwx1"/>
              <w:rPr>
                <w:color w:val="000000" w:themeColor="text1"/>
              </w:rPr>
            </w:pPr>
            <w:r w:rsidRPr="00E30AB1">
              <w:rPr>
                <w:rFonts w:hint="eastAsia"/>
                <w:color w:val="000000" w:themeColor="text1"/>
              </w:rPr>
              <w:t>地理位置</w:t>
            </w:r>
          </w:p>
        </w:tc>
        <w:tc>
          <w:tcPr>
            <w:tcW w:w="2647" w:type="dxa"/>
            <w:vAlign w:val="center"/>
          </w:tcPr>
          <w:p w14:paraId="0CF28C02" w14:textId="3DE57E5C" w:rsidR="009F299E" w:rsidRPr="00E30AB1" w:rsidRDefault="00280414" w:rsidP="00280414">
            <w:pPr>
              <w:pStyle w:val="lwx1"/>
              <w:rPr>
                <w:color w:val="000000" w:themeColor="text1"/>
              </w:rPr>
            </w:pPr>
            <w:r w:rsidRPr="00E30AB1">
              <w:rPr>
                <w:rFonts w:hint="eastAsia"/>
                <w:color w:val="000000" w:themeColor="text1"/>
              </w:rPr>
              <w:t>巴中市巴州区东城街道办事处柏杨庙村二社，临近巴河，处于巴中市巴州区城市下游，距离巴州区核心区约</w:t>
            </w:r>
            <w:r w:rsidRPr="00E30AB1">
              <w:rPr>
                <w:color w:val="000000" w:themeColor="text1"/>
              </w:rPr>
              <w:t>2.0km</w:t>
            </w:r>
            <w:r w:rsidRPr="00E30AB1">
              <w:rPr>
                <w:rFonts w:hint="eastAsia"/>
                <w:color w:val="000000" w:themeColor="text1"/>
              </w:rPr>
              <w:t>。</w:t>
            </w:r>
          </w:p>
        </w:tc>
        <w:tc>
          <w:tcPr>
            <w:tcW w:w="2584" w:type="dxa"/>
            <w:vAlign w:val="center"/>
          </w:tcPr>
          <w:p w14:paraId="4FF1EB0A" w14:textId="2A6A1108" w:rsidR="009F299E" w:rsidRPr="00E30AB1" w:rsidRDefault="00280414" w:rsidP="00280414">
            <w:pPr>
              <w:pStyle w:val="lwx1"/>
              <w:rPr>
                <w:color w:val="000000" w:themeColor="text1"/>
              </w:rPr>
            </w:pPr>
            <w:r w:rsidRPr="00E30AB1">
              <w:rPr>
                <w:rFonts w:hint="eastAsia"/>
                <w:color w:val="000000" w:themeColor="text1"/>
              </w:rPr>
              <w:t>巴中市巴州区东城街道办事处柏杨庙村。临近巴河，处于巴中市巴州区城市下游，距离巴州区核心区约</w:t>
            </w:r>
            <w:r w:rsidRPr="00E30AB1">
              <w:rPr>
                <w:color w:val="000000" w:themeColor="text1"/>
              </w:rPr>
              <w:t>1.8km</w:t>
            </w:r>
            <w:r w:rsidRPr="00E30AB1">
              <w:rPr>
                <w:rFonts w:hint="eastAsia"/>
                <w:color w:val="000000" w:themeColor="text1"/>
              </w:rPr>
              <w:t>。</w:t>
            </w:r>
          </w:p>
        </w:tc>
        <w:tc>
          <w:tcPr>
            <w:tcW w:w="3558" w:type="dxa"/>
            <w:vAlign w:val="center"/>
          </w:tcPr>
          <w:p w14:paraId="0ED2AEF6" w14:textId="4BB2D62B" w:rsidR="009F299E" w:rsidRPr="00E30AB1" w:rsidRDefault="00280414" w:rsidP="00280414">
            <w:pPr>
              <w:pStyle w:val="lwx1"/>
              <w:rPr>
                <w:color w:val="000000" w:themeColor="text1"/>
              </w:rPr>
            </w:pPr>
            <w:r w:rsidRPr="00E30AB1">
              <w:rPr>
                <w:rFonts w:hint="eastAsia"/>
                <w:color w:val="000000" w:themeColor="text1"/>
              </w:rPr>
              <w:t>巴中市巴州区回街道西华村。处于巴州区中心城区西南部，距离巴州区核心区约</w:t>
            </w:r>
            <w:r w:rsidRPr="00E30AB1">
              <w:rPr>
                <w:color w:val="000000" w:themeColor="text1"/>
              </w:rPr>
              <w:t xml:space="preserve"> 5.2km</w:t>
            </w:r>
            <w:r w:rsidRPr="00E30AB1">
              <w:rPr>
                <w:rFonts w:hint="eastAsia"/>
                <w:color w:val="000000" w:themeColor="text1"/>
              </w:rPr>
              <w:t>。</w:t>
            </w:r>
          </w:p>
        </w:tc>
        <w:tc>
          <w:tcPr>
            <w:tcW w:w="4064" w:type="dxa"/>
            <w:vAlign w:val="center"/>
          </w:tcPr>
          <w:p w14:paraId="438EBC0E" w14:textId="693833CC" w:rsidR="009F299E" w:rsidRPr="00E30AB1" w:rsidRDefault="00280414" w:rsidP="00280414">
            <w:pPr>
              <w:pStyle w:val="lwx1"/>
              <w:rPr>
                <w:color w:val="000000" w:themeColor="text1"/>
              </w:rPr>
            </w:pPr>
            <w:r w:rsidRPr="00E30AB1">
              <w:rPr>
                <w:noProof/>
                <w:color w:val="000000" w:themeColor="text1"/>
              </w:rPr>
              <w:drawing>
                <wp:inline distT="0" distB="0" distL="0" distR="0" wp14:anchorId="2C27FF3D" wp14:editId="34CE519B">
                  <wp:extent cx="2392153" cy="1522730"/>
                  <wp:effectExtent l="0" t="0" r="8255" b="1270"/>
                  <wp:docPr id="19410307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030706" name=""/>
                          <pic:cNvPicPr/>
                        </pic:nvPicPr>
                        <pic:blipFill>
                          <a:blip r:embed="rId23"/>
                          <a:stretch>
                            <a:fillRect/>
                          </a:stretch>
                        </pic:blipFill>
                        <pic:spPr>
                          <a:xfrm>
                            <a:off x="0" y="0"/>
                            <a:ext cx="2467827" cy="1570901"/>
                          </a:xfrm>
                          <a:prstGeom prst="rect">
                            <a:avLst/>
                          </a:prstGeom>
                        </pic:spPr>
                      </pic:pic>
                    </a:graphicData>
                  </a:graphic>
                </wp:inline>
              </w:drawing>
            </w:r>
          </w:p>
        </w:tc>
      </w:tr>
      <w:tr w:rsidR="00E30AB1" w:rsidRPr="00E30AB1" w14:paraId="75723756" w14:textId="77777777" w:rsidTr="00E0615F">
        <w:tc>
          <w:tcPr>
            <w:tcW w:w="1119" w:type="dxa"/>
            <w:vAlign w:val="center"/>
          </w:tcPr>
          <w:p w14:paraId="79D45939" w14:textId="599CF9E8" w:rsidR="00E362A3" w:rsidRPr="00E30AB1" w:rsidRDefault="00E362A3" w:rsidP="00280414">
            <w:pPr>
              <w:pStyle w:val="lwx1"/>
              <w:rPr>
                <w:color w:val="000000" w:themeColor="text1"/>
              </w:rPr>
            </w:pPr>
            <w:r w:rsidRPr="00E30AB1">
              <w:rPr>
                <w:rFonts w:hint="eastAsia"/>
                <w:color w:val="000000" w:themeColor="text1"/>
              </w:rPr>
              <w:t>用地情况</w:t>
            </w:r>
          </w:p>
        </w:tc>
        <w:tc>
          <w:tcPr>
            <w:tcW w:w="2647" w:type="dxa"/>
            <w:vAlign w:val="center"/>
          </w:tcPr>
          <w:p w14:paraId="626FE05B" w14:textId="62B1332E" w:rsidR="00C51AB5" w:rsidRPr="00E30AB1" w:rsidRDefault="00453F92" w:rsidP="0053693E">
            <w:pPr>
              <w:pStyle w:val="lwx1"/>
              <w:rPr>
                <w:color w:val="000000" w:themeColor="text1"/>
              </w:rPr>
            </w:pPr>
            <w:r w:rsidRPr="00E30AB1">
              <w:rPr>
                <w:rFonts w:hint="eastAsia"/>
                <w:color w:val="000000" w:themeColor="text1"/>
              </w:rPr>
              <w:t>以乔木林地和其他草地为主，特殊用地、农村宅基地和灌木林地次之。</w:t>
            </w:r>
          </w:p>
        </w:tc>
        <w:tc>
          <w:tcPr>
            <w:tcW w:w="2584" w:type="dxa"/>
            <w:vAlign w:val="center"/>
          </w:tcPr>
          <w:p w14:paraId="78FEFE9D" w14:textId="70F55FB7" w:rsidR="00C51AB5" w:rsidRPr="00E30AB1" w:rsidRDefault="00453F92" w:rsidP="0053693E">
            <w:pPr>
              <w:pStyle w:val="lwx1"/>
              <w:jc w:val="both"/>
              <w:rPr>
                <w:color w:val="000000" w:themeColor="text1"/>
              </w:rPr>
            </w:pPr>
            <w:r w:rsidRPr="00E30AB1">
              <w:rPr>
                <w:rFonts w:hint="eastAsia"/>
                <w:color w:val="000000" w:themeColor="text1"/>
              </w:rPr>
              <w:t>以旱地和乔木林地为主，其他场地和农村宅基地次之。</w:t>
            </w:r>
          </w:p>
        </w:tc>
        <w:tc>
          <w:tcPr>
            <w:tcW w:w="3558" w:type="dxa"/>
            <w:vAlign w:val="center"/>
          </w:tcPr>
          <w:p w14:paraId="697ABB07" w14:textId="1065DBC2" w:rsidR="00E362A3" w:rsidRPr="00E30AB1" w:rsidRDefault="00F829EA" w:rsidP="00280414">
            <w:pPr>
              <w:pStyle w:val="lwx1"/>
              <w:rPr>
                <w:color w:val="000000" w:themeColor="text1"/>
              </w:rPr>
            </w:pPr>
            <w:r w:rsidRPr="00E30AB1">
              <w:rPr>
                <w:rFonts w:hint="eastAsia"/>
                <w:color w:val="000000" w:themeColor="text1"/>
              </w:rPr>
              <w:t>以乔木林地为主，水田和旱地次之。</w:t>
            </w:r>
          </w:p>
        </w:tc>
        <w:tc>
          <w:tcPr>
            <w:tcW w:w="4064" w:type="dxa"/>
            <w:vAlign w:val="center"/>
          </w:tcPr>
          <w:p w14:paraId="2465EE43" w14:textId="0D342355" w:rsidR="00E362A3" w:rsidRPr="00E30AB1" w:rsidRDefault="00A75B0F" w:rsidP="00280414">
            <w:pPr>
              <w:pStyle w:val="lwx1"/>
              <w:rPr>
                <w:noProof/>
                <w:color w:val="000000" w:themeColor="text1"/>
              </w:rPr>
            </w:pPr>
            <w:r w:rsidRPr="00E30AB1">
              <w:rPr>
                <w:rFonts w:hint="eastAsia"/>
                <w:color w:val="000000" w:themeColor="text1"/>
              </w:rPr>
              <w:t>/</w:t>
            </w:r>
          </w:p>
        </w:tc>
      </w:tr>
      <w:tr w:rsidR="00E30AB1" w:rsidRPr="00E30AB1" w14:paraId="3F31E033" w14:textId="77777777" w:rsidTr="00E0615F">
        <w:tc>
          <w:tcPr>
            <w:tcW w:w="1119" w:type="dxa"/>
            <w:vAlign w:val="center"/>
          </w:tcPr>
          <w:p w14:paraId="55489436" w14:textId="2A34BC05" w:rsidR="009F299E" w:rsidRPr="00E30AB1" w:rsidRDefault="005A5DA8" w:rsidP="00280414">
            <w:pPr>
              <w:pStyle w:val="lwx1"/>
              <w:rPr>
                <w:color w:val="000000" w:themeColor="text1"/>
              </w:rPr>
            </w:pPr>
            <w:r w:rsidRPr="00E30AB1">
              <w:rPr>
                <w:rFonts w:hint="eastAsia"/>
                <w:color w:val="000000" w:themeColor="text1"/>
              </w:rPr>
              <w:t>地形地貌</w:t>
            </w:r>
            <w:r w:rsidR="00214316" w:rsidRPr="00E30AB1">
              <w:rPr>
                <w:rFonts w:hint="eastAsia"/>
                <w:color w:val="000000" w:themeColor="text1"/>
              </w:rPr>
              <w:t>（高程）</w:t>
            </w:r>
          </w:p>
        </w:tc>
        <w:tc>
          <w:tcPr>
            <w:tcW w:w="2647" w:type="dxa"/>
            <w:vAlign w:val="center"/>
          </w:tcPr>
          <w:p w14:paraId="5C6AC09E" w14:textId="683E9A22" w:rsidR="009F299E" w:rsidRPr="00E30AB1" w:rsidRDefault="005A5DA8" w:rsidP="00214316">
            <w:pPr>
              <w:pStyle w:val="lwx1"/>
              <w:jc w:val="both"/>
              <w:rPr>
                <w:color w:val="000000" w:themeColor="text1"/>
              </w:rPr>
            </w:pPr>
            <w:r w:rsidRPr="00E30AB1">
              <w:rPr>
                <w:rFonts w:hint="eastAsia"/>
                <w:color w:val="000000" w:themeColor="text1"/>
              </w:rPr>
              <w:t>候选场址周边地形较为单一，为低矮丘陵地形，四周偏高，中间较低；场地内部地势较为平坦，整体东南</w:t>
            </w:r>
            <w:r w:rsidRPr="00E30AB1">
              <w:rPr>
                <w:rFonts w:hint="eastAsia"/>
                <w:color w:val="000000" w:themeColor="text1"/>
              </w:rPr>
              <w:lastRenderedPageBreak/>
              <w:t>高，西北低，东南最高高程达</w:t>
            </w:r>
            <w:r w:rsidRPr="00E30AB1">
              <w:rPr>
                <w:color w:val="000000" w:themeColor="text1"/>
              </w:rPr>
              <w:t>398.22m</w:t>
            </w:r>
            <w:r w:rsidRPr="00E30AB1">
              <w:rPr>
                <w:rFonts w:hint="eastAsia"/>
                <w:color w:val="000000" w:themeColor="text1"/>
              </w:rPr>
              <w:t>，西北最低处高程为</w:t>
            </w:r>
            <w:r w:rsidRPr="00E30AB1">
              <w:rPr>
                <w:color w:val="000000" w:themeColor="text1"/>
              </w:rPr>
              <w:t>357.57m</w:t>
            </w:r>
            <w:r w:rsidRPr="00E30AB1">
              <w:rPr>
                <w:rFonts w:hint="eastAsia"/>
                <w:color w:val="000000" w:themeColor="text1"/>
              </w:rPr>
              <w:t>，高差相差</w:t>
            </w:r>
            <w:r w:rsidRPr="00E30AB1">
              <w:rPr>
                <w:color w:val="000000" w:themeColor="text1"/>
              </w:rPr>
              <w:t>40.65m</w:t>
            </w:r>
            <w:r w:rsidRPr="00E30AB1">
              <w:rPr>
                <w:rFonts w:hint="eastAsia"/>
                <w:color w:val="000000" w:themeColor="text1"/>
              </w:rPr>
              <w:t>。</w:t>
            </w:r>
          </w:p>
        </w:tc>
        <w:tc>
          <w:tcPr>
            <w:tcW w:w="2584" w:type="dxa"/>
            <w:vAlign w:val="center"/>
          </w:tcPr>
          <w:p w14:paraId="066C67E9" w14:textId="36C8BA34" w:rsidR="009F299E" w:rsidRPr="00E30AB1" w:rsidRDefault="00214316" w:rsidP="00214316">
            <w:pPr>
              <w:pStyle w:val="lwx1"/>
              <w:jc w:val="both"/>
              <w:rPr>
                <w:color w:val="000000" w:themeColor="text1"/>
              </w:rPr>
            </w:pPr>
            <w:r w:rsidRPr="00E30AB1">
              <w:rPr>
                <w:rFonts w:hint="eastAsia"/>
                <w:color w:val="000000" w:themeColor="text1"/>
              </w:rPr>
              <w:lastRenderedPageBreak/>
              <w:t>候选场址周边地形平坦，高程在</w:t>
            </w:r>
            <w:r w:rsidRPr="00E30AB1">
              <w:rPr>
                <w:color w:val="000000" w:themeColor="text1"/>
              </w:rPr>
              <w:t>438.15-456.64m</w:t>
            </w:r>
            <w:r w:rsidRPr="00E30AB1">
              <w:rPr>
                <w:rFonts w:hint="eastAsia"/>
                <w:color w:val="000000" w:themeColor="text1"/>
              </w:rPr>
              <w:t>之间，高差相差</w:t>
            </w:r>
            <w:r w:rsidRPr="00E30AB1">
              <w:rPr>
                <w:color w:val="000000" w:themeColor="text1"/>
              </w:rPr>
              <w:t>18.49m</w:t>
            </w:r>
            <w:r w:rsidRPr="00E30AB1">
              <w:rPr>
                <w:rFonts w:hint="eastAsia"/>
                <w:color w:val="000000" w:themeColor="text1"/>
              </w:rPr>
              <w:t>；场地内部地势较为平坦，整</w:t>
            </w:r>
            <w:r w:rsidRPr="00E30AB1">
              <w:rPr>
                <w:rFonts w:hint="eastAsia"/>
                <w:color w:val="000000" w:themeColor="text1"/>
              </w:rPr>
              <w:lastRenderedPageBreak/>
              <w:t>体东高，西低，东边最高高程达</w:t>
            </w:r>
            <w:r w:rsidRPr="00E30AB1">
              <w:rPr>
                <w:color w:val="000000" w:themeColor="text1"/>
              </w:rPr>
              <w:t>44</w:t>
            </w:r>
            <w:r w:rsidR="00105DC8" w:rsidRPr="00E30AB1">
              <w:rPr>
                <w:rFonts w:hint="eastAsia"/>
                <w:color w:val="000000" w:themeColor="text1"/>
              </w:rPr>
              <w:t>1.13</w:t>
            </w:r>
            <w:r w:rsidRPr="00E30AB1">
              <w:rPr>
                <w:color w:val="000000" w:themeColor="text1"/>
              </w:rPr>
              <w:t>m</w:t>
            </w:r>
            <w:r w:rsidRPr="00E30AB1">
              <w:rPr>
                <w:rFonts w:hint="eastAsia"/>
                <w:color w:val="000000" w:themeColor="text1"/>
              </w:rPr>
              <w:t>，西边最低处高程为</w:t>
            </w:r>
            <w:r w:rsidRPr="00E30AB1">
              <w:rPr>
                <w:color w:val="000000" w:themeColor="text1"/>
              </w:rPr>
              <w:t>40</w:t>
            </w:r>
            <w:r w:rsidR="00105DC8" w:rsidRPr="00E30AB1">
              <w:rPr>
                <w:rFonts w:hint="eastAsia"/>
                <w:color w:val="000000" w:themeColor="text1"/>
              </w:rPr>
              <w:t>7.59</w:t>
            </w:r>
            <w:r w:rsidRPr="00E30AB1">
              <w:rPr>
                <w:color w:val="000000" w:themeColor="text1"/>
              </w:rPr>
              <w:t>m</w:t>
            </w:r>
            <w:r w:rsidRPr="00E30AB1">
              <w:rPr>
                <w:rFonts w:hint="eastAsia"/>
                <w:color w:val="000000" w:themeColor="text1"/>
              </w:rPr>
              <w:t>，高差相差</w:t>
            </w:r>
            <w:r w:rsidRPr="00E30AB1">
              <w:rPr>
                <w:color w:val="000000" w:themeColor="text1"/>
              </w:rPr>
              <w:t>3</w:t>
            </w:r>
            <w:r w:rsidR="00105DC8" w:rsidRPr="00E30AB1">
              <w:rPr>
                <w:rFonts w:hint="eastAsia"/>
                <w:color w:val="000000" w:themeColor="text1"/>
              </w:rPr>
              <w:t>3.54</w:t>
            </w:r>
            <w:r w:rsidRPr="00E30AB1">
              <w:rPr>
                <w:color w:val="000000" w:themeColor="text1"/>
              </w:rPr>
              <w:t>m</w:t>
            </w:r>
            <w:r w:rsidRPr="00E30AB1">
              <w:rPr>
                <w:rFonts w:hint="eastAsia"/>
                <w:color w:val="000000" w:themeColor="text1"/>
              </w:rPr>
              <w:t>。</w:t>
            </w:r>
          </w:p>
        </w:tc>
        <w:tc>
          <w:tcPr>
            <w:tcW w:w="3558" w:type="dxa"/>
            <w:vAlign w:val="center"/>
          </w:tcPr>
          <w:p w14:paraId="07DB0873" w14:textId="72766958" w:rsidR="009F299E" w:rsidRPr="00E30AB1" w:rsidRDefault="00105DC8" w:rsidP="00214316">
            <w:pPr>
              <w:pStyle w:val="lwx1"/>
              <w:jc w:val="both"/>
              <w:rPr>
                <w:color w:val="000000" w:themeColor="text1"/>
              </w:rPr>
            </w:pPr>
            <w:r w:rsidRPr="00E30AB1">
              <w:rPr>
                <w:rFonts w:hint="eastAsia"/>
                <w:color w:val="000000" w:themeColor="text1"/>
              </w:rPr>
              <w:lastRenderedPageBreak/>
              <w:t>场址周边地形群山环绕，四周高，中间低</w:t>
            </w:r>
            <w:r w:rsidR="00C13D0E" w:rsidRPr="00E30AB1">
              <w:rPr>
                <w:rFonts w:hint="eastAsia"/>
                <w:color w:val="000000" w:themeColor="text1"/>
              </w:rPr>
              <w:t>；</w:t>
            </w:r>
            <w:r w:rsidRPr="00E30AB1">
              <w:rPr>
                <w:rFonts w:hint="eastAsia"/>
                <w:color w:val="000000" w:themeColor="text1"/>
              </w:rPr>
              <w:t>场地内部地势较为平坦，整体南北高，中间低，北部最高高程达</w:t>
            </w:r>
            <w:r w:rsidRPr="00E30AB1">
              <w:rPr>
                <w:rFonts w:hint="eastAsia"/>
                <w:color w:val="000000" w:themeColor="text1"/>
              </w:rPr>
              <w:t xml:space="preserve"> 433.15m</w:t>
            </w:r>
            <w:r w:rsidRPr="00E30AB1">
              <w:rPr>
                <w:rFonts w:hint="eastAsia"/>
                <w:color w:val="000000" w:themeColor="text1"/>
              </w:rPr>
              <w:t>，南部最高高程达</w:t>
            </w:r>
            <w:r w:rsidRPr="00E30AB1">
              <w:rPr>
                <w:rFonts w:hint="eastAsia"/>
                <w:color w:val="000000" w:themeColor="text1"/>
              </w:rPr>
              <w:t xml:space="preserve"> 442.44m</w:t>
            </w:r>
            <w:r w:rsidRPr="00E30AB1">
              <w:rPr>
                <w:rFonts w:hint="eastAsia"/>
                <w:color w:val="000000" w:themeColor="text1"/>
              </w:rPr>
              <w:t>，</w:t>
            </w:r>
            <w:r w:rsidRPr="00E30AB1">
              <w:rPr>
                <w:rFonts w:hint="eastAsia"/>
                <w:color w:val="000000" w:themeColor="text1"/>
              </w:rPr>
              <w:lastRenderedPageBreak/>
              <w:t>中部最低处高程为</w:t>
            </w:r>
            <w:r w:rsidRPr="00E30AB1">
              <w:rPr>
                <w:rFonts w:hint="eastAsia"/>
                <w:color w:val="000000" w:themeColor="text1"/>
              </w:rPr>
              <w:t xml:space="preserve"> 381.90m</w:t>
            </w:r>
            <w:r w:rsidRPr="00E30AB1">
              <w:rPr>
                <w:rFonts w:hint="eastAsia"/>
                <w:color w:val="000000" w:themeColor="text1"/>
              </w:rPr>
              <w:t>，高差相差</w:t>
            </w:r>
            <w:r w:rsidRPr="00E30AB1">
              <w:rPr>
                <w:rFonts w:hint="eastAsia"/>
                <w:color w:val="000000" w:themeColor="text1"/>
              </w:rPr>
              <w:t>60.54m</w:t>
            </w:r>
            <w:r w:rsidR="002950FC" w:rsidRPr="00E30AB1">
              <w:rPr>
                <w:rFonts w:hint="eastAsia"/>
                <w:color w:val="000000" w:themeColor="text1"/>
              </w:rPr>
              <w:t>。</w:t>
            </w:r>
          </w:p>
        </w:tc>
        <w:tc>
          <w:tcPr>
            <w:tcW w:w="4064" w:type="dxa"/>
            <w:vAlign w:val="center"/>
          </w:tcPr>
          <w:p w14:paraId="78DFDD18" w14:textId="558D6251" w:rsidR="009F299E" w:rsidRPr="00E30AB1" w:rsidRDefault="008C1892" w:rsidP="00280414">
            <w:pPr>
              <w:pStyle w:val="lwx1"/>
              <w:rPr>
                <w:color w:val="000000" w:themeColor="text1"/>
              </w:rPr>
            </w:pPr>
            <w:r w:rsidRPr="00E30AB1">
              <w:rPr>
                <w:rFonts w:hint="eastAsia"/>
                <w:color w:val="000000" w:themeColor="text1"/>
              </w:rPr>
              <w:lastRenderedPageBreak/>
              <w:t>/</w:t>
            </w:r>
          </w:p>
        </w:tc>
      </w:tr>
      <w:tr w:rsidR="00E30AB1" w:rsidRPr="00E30AB1" w14:paraId="46993525" w14:textId="77777777" w:rsidTr="00E0615F">
        <w:tc>
          <w:tcPr>
            <w:tcW w:w="1119" w:type="dxa"/>
            <w:vAlign w:val="center"/>
          </w:tcPr>
          <w:p w14:paraId="7772CF61" w14:textId="16548B41" w:rsidR="009F299E" w:rsidRPr="00E30AB1" w:rsidRDefault="00214316" w:rsidP="00280414">
            <w:pPr>
              <w:pStyle w:val="lwx1"/>
              <w:rPr>
                <w:color w:val="000000" w:themeColor="text1"/>
              </w:rPr>
            </w:pPr>
            <w:r w:rsidRPr="00E30AB1">
              <w:rPr>
                <w:rFonts w:hint="eastAsia"/>
                <w:color w:val="000000" w:themeColor="text1"/>
              </w:rPr>
              <w:t>地形地貌（坡度）</w:t>
            </w:r>
          </w:p>
        </w:tc>
        <w:tc>
          <w:tcPr>
            <w:tcW w:w="2647" w:type="dxa"/>
            <w:vAlign w:val="center"/>
          </w:tcPr>
          <w:p w14:paraId="0A8AA7B0" w14:textId="759F7F57" w:rsidR="009F299E" w:rsidRPr="00E30AB1" w:rsidRDefault="00214316" w:rsidP="00214316">
            <w:pPr>
              <w:pStyle w:val="lwx1"/>
              <w:jc w:val="both"/>
              <w:rPr>
                <w:color w:val="000000" w:themeColor="text1"/>
              </w:rPr>
            </w:pPr>
            <w:r w:rsidRPr="00E30AB1">
              <w:rPr>
                <w:rFonts w:hint="eastAsia"/>
                <w:color w:val="000000" w:themeColor="text1"/>
              </w:rPr>
              <w:t>候选场地周边地形起伏较小，坡度大部分在</w:t>
            </w:r>
            <w:r w:rsidRPr="00E30AB1">
              <w:rPr>
                <w:color w:val="000000" w:themeColor="text1"/>
              </w:rPr>
              <w:t>0-45%</w:t>
            </w:r>
            <w:r w:rsidRPr="00E30AB1">
              <w:rPr>
                <w:rFonts w:hint="eastAsia"/>
                <w:color w:val="000000" w:themeColor="text1"/>
              </w:rPr>
              <w:t>之间，极少地区坡度在</w:t>
            </w:r>
            <w:r w:rsidRPr="00E30AB1">
              <w:rPr>
                <w:color w:val="000000" w:themeColor="text1"/>
              </w:rPr>
              <w:t>85-95%</w:t>
            </w:r>
            <w:r w:rsidRPr="00E30AB1">
              <w:rPr>
                <w:rFonts w:hint="eastAsia"/>
                <w:color w:val="000000" w:themeColor="text1"/>
              </w:rPr>
              <w:t>之间，场地内部地势较为平坦，大部分地区坡度为</w:t>
            </w:r>
            <w:r w:rsidRPr="00E30AB1">
              <w:rPr>
                <w:color w:val="000000" w:themeColor="text1"/>
              </w:rPr>
              <w:t>0-40%</w:t>
            </w:r>
            <w:r w:rsidRPr="00E30AB1">
              <w:rPr>
                <w:rFonts w:hint="eastAsia"/>
                <w:color w:val="000000" w:themeColor="text1"/>
              </w:rPr>
              <w:t>，仅有极小部分区域坡度达到</w:t>
            </w:r>
            <w:r w:rsidRPr="00E30AB1">
              <w:rPr>
                <w:color w:val="000000" w:themeColor="text1"/>
              </w:rPr>
              <w:t>60-75%</w:t>
            </w:r>
            <w:r w:rsidRPr="00E30AB1">
              <w:rPr>
                <w:rFonts w:hint="eastAsia"/>
                <w:color w:val="000000" w:themeColor="text1"/>
              </w:rPr>
              <w:t>。</w:t>
            </w:r>
          </w:p>
        </w:tc>
        <w:tc>
          <w:tcPr>
            <w:tcW w:w="2584" w:type="dxa"/>
            <w:vAlign w:val="center"/>
          </w:tcPr>
          <w:p w14:paraId="044FD0B3" w14:textId="238C003F" w:rsidR="009F299E" w:rsidRPr="00E30AB1" w:rsidRDefault="00214316" w:rsidP="00214316">
            <w:pPr>
              <w:pStyle w:val="lwx1"/>
              <w:jc w:val="both"/>
              <w:rPr>
                <w:color w:val="000000" w:themeColor="text1"/>
              </w:rPr>
            </w:pPr>
            <w:r w:rsidRPr="00E30AB1">
              <w:rPr>
                <w:rFonts w:hint="eastAsia"/>
                <w:color w:val="000000" w:themeColor="text1"/>
              </w:rPr>
              <w:t>候选场地周边地形平坦，起伏小，坡度大部分在</w:t>
            </w:r>
            <w:r w:rsidRPr="00E30AB1">
              <w:rPr>
                <w:color w:val="000000" w:themeColor="text1"/>
              </w:rPr>
              <w:t>0-30%</w:t>
            </w:r>
            <w:r w:rsidRPr="00E30AB1">
              <w:rPr>
                <w:rFonts w:hint="eastAsia"/>
                <w:color w:val="000000" w:themeColor="text1"/>
              </w:rPr>
              <w:t>之间；场地内部地势较为平坦，大部分地区坡度为</w:t>
            </w:r>
            <w:r w:rsidRPr="00E30AB1">
              <w:rPr>
                <w:color w:val="000000" w:themeColor="text1"/>
              </w:rPr>
              <w:t>0-60%</w:t>
            </w:r>
            <w:r w:rsidRPr="00E30AB1">
              <w:rPr>
                <w:rFonts w:hint="eastAsia"/>
                <w:color w:val="000000" w:themeColor="text1"/>
              </w:rPr>
              <w:t>，仅有极小部分区域坡度达到</w:t>
            </w:r>
            <w:r w:rsidRPr="00E30AB1">
              <w:rPr>
                <w:color w:val="000000" w:themeColor="text1"/>
              </w:rPr>
              <w:t>80%</w:t>
            </w:r>
            <w:r w:rsidRPr="00E30AB1">
              <w:rPr>
                <w:rFonts w:hint="eastAsia"/>
                <w:color w:val="000000" w:themeColor="text1"/>
              </w:rPr>
              <w:t>。</w:t>
            </w:r>
          </w:p>
        </w:tc>
        <w:tc>
          <w:tcPr>
            <w:tcW w:w="3558" w:type="dxa"/>
            <w:vAlign w:val="center"/>
          </w:tcPr>
          <w:p w14:paraId="05061AA1" w14:textId="36339C12" w:rsidR="009F299E" w:rsidRPr="00E30AB1" w:rsidRDefault="00214316" w:rsidP="00214316">
            <w:pPr>
              <w:pStyle w:val="lwx1"/>
              <w:jc w:val="both"/>
              <w:rPr>
                <w:color w:val="000000" w:themeColor="text1"/>
              </w:rPr>
            </w:pPr>
            <w:r w:rsidRPr="00E30AB1">
              <w:rPr>
                <w:rFonts w:hint="eastAsia"/>
                <w:color w:val="000000" w:themeColor="text1"/>
              </w:rPr>
              <w:t>候选场地周边地形起伏较大，坡度大部分在</w:t>
            </w:r>
            <w:r w:rsidRPr="00E30AB1">
              <w:rPr>
                <w:color w:val="000000" w:themeColor="text1"/>
              </w:rPr>
              <w:t>35-85%</w:t>
            </w:r>
            <w:r w:rsidRPr="00E30AB1">
              <w:rPr>
                <w:rFonts w:hint="eastAsia"/>
                <w:color w:val="000000" w:themeColor="text1"/>
              </w:rPr>
              <w:t>之间；场地内部地势由东北朝西北地势越来越平坦，大部分地区坡度为</w:t>
            </w:r>
            <w:r w:rsidRPr="00E30AB1">
              <w:rPr>
                <w:color w:val="000000" w:themeColor="text1"/>
              </w:rPr>
              <w:t>0-50%</w:t>
            </w:r>
            <w:r w:rsidRPr="00E30AB1">
              <w:rPr>
                <w:rFonts w:hint="eastAsia"/>
                <w:color w:val="000000" w:themeColor="text1"/>
              </w:rPr>
              <w:t>，仅有极小部分区域坡度达到</w:t>
            </w:r>
            <w:r w:rsidRPr="00E30AB1">
              <w:rPr>
                <w:color w:val="000000" w:themeColor="text1"/>
              </w:rPr>
              <w:t>65-85%</w:t>
            </w:r>
            <w:r w:rsidRPr="00E30AB1">
              <w:rPr>
                <w:rFonts w:hint="eastAsia"/>
                <w:color w:val="000000" w:themeColor="text1"/>
              </w:rPr>
              <w:t>。</w:t>
            </w:r>
          </w:p>
        </w:tc>
        <w:tc>
          <w:tcPr>
            <w:tcW w:w="4064" w:type="dxa"/>
            <w:vAlign w:val="center"/>
          </w:tcPr>
          <w:p w14:paraId="56383D6C" w14:textId="707F0D69" w:rsidR="009F299E" w:rsidRPr="00E30AB1" w:rsidRDefault="00CA376E" w:rsidP="00280414">
            <w:pPr>
              <w:pStyle w:val="lwx1"/>
              <w:rPr>
                <w:color w:val="000000" w:themeColor="text1"/>
              </w:rPr>
            </w:pPr>
            <w:r w:rsidRPr="00E30AB1">
              <w:rPr>
                <w:rFonts w:hint="eastAsia"/>
                <w:color w:val="000000" w:themeColor="text1"/>
              </w:rPr>
              <w:t>/</w:t>
            </w:r>
          </w:p>
        </w:tc>
      </w:tr>
      <w:tr w:rsidR="00E30AB1" w:rsidRPr="00E30AB1" w14:paraId="6E42C2D6" w14:textId="77777777" w:rsidTr="00E0615F">
        <w:tc>
          <w:tcPr>
            <w:tcW w:w="1119" w:type="dxa"/>
            <w:vAlign w:val="center"/>
          </w:tcPr>
          <w:p w14:paraId="7E98AF45" w14:textId="337AE12C" w:rsidR="009F299E" w:rsidRPr="00E30AB1" w:rsidRDefault="00214316" w:rsidP="00280414">
            <w:pPr>
              <w:pStyle w:val="lwx1"/>
              <w:rPr>
                <w:color w:val="000000" w:themeColor="text1"/>
              </w:rPr>
            </w:pPr>
            <w:r w:rsidRPr="00E30AB1">
              <w:rPr>
                <w:rFonts w:hint="eastAsia"/>
                <w:color w:val="000000" w:themeColor="text1"/>
              </w:rPr>
              <w:t>地形地貌（坡向）</w:t>
            </w:r>
          </w:p>
        </w:tc>
        <w:tc>
          <w:tcPr>
            <w:tcW w:w="2647" w:type="dxa"/>
            <w:vAlign w:val="center"/>
          </w:tcPr>
          <w:p w14:paraId="4288DA4F" w14:textId="550C09FE" w:rsidR="009F299E" w:rsidRPr="00E30AB1" w:rsidRDefault="00214316" w:rsidP="00214316">
            <w:pPr>
              <w:pStyle w:val="lwx1"/>
              <w:jc w:val="both"/>
              <w:rPr>
                <w:color w:val="000000" w:themeColor="text1"/>
              </w:rPr>
            </w:pPr>
            <w:r w:rsidRPr="00E30AB1">
              <w:rPr>
                <w:rFonts w:hint="eastAsia"/>
                <w:color w:val="000000" w:themeColor="text1"/>
              </w:rPr>
              <w:t>候选场地周边地形主要呈现东南</w:t>
            </w:r>
            <w:r w:rsidRPr="00E30AB1">
              <w:rPr>
                <w:color w:val="000000" w:themeColor="text1"/>
              </w:rPr>
              <w:t>-</w:t>
            </w:r>
            <w:r w:rsidRPr="00E30AB1">
              <w:rPr>
                <w:rFonts w:hint="eastAsia"/>
                <w:color w:val="000000" w:themeColor="text1"/>
              </w:rPr>
              <w:t>西北走向，坡向主要为南向、西南、西北和北向为主。在候选场地内部，整体为东南</w:t>
            </w:r>
            <w:r w:rsidRPr="00E30AB1">
              <w:rPr>
                <w:color w:val="000000" w:themeColor="text1"/>
              </w:rPr>
              <w:t>-</w:t>
            </w:r>
            <w:r w:rsidRPr="00E30AB1">
              <w:rPr>
                <w:rFonts w:hint="eastAsia"/>
                <w:color w:val="000000" w:themeColor="text1"/>
              </w:rPr>
              <w:t>西北走向，坡向主要为北向和西北走向，有部分区域为东向、西向和西北向。</w:t>
            </w:r>
          </w:p>
        </w:tc>
        <w:tc>
          <w:tcPr>
            <w:tcW w:w="2584" w:type="dxa"/>
            <w:vAlign w:val="center"/>
          </w:tcPr>
          <w:p w14:paraId="172BE670" w14:textId="377537F3" w:rsidR="009F299E" w:rsidRPr="00E30AB1" w:rsidRDefault="00214316" w:rsidP="00214316">
            <w:pPr>
              <w:pStyle w:val="lwx1"/>
              <w:jc w:val="both"/>
              <w:rPr>
                <w:color w:val="000000" w:themeColor="text1"/>
              </w:rPr>
            </w:pPr>
            <w:r w:rsidRPr="00E30AB1">
              <w:rPr>
                <w:rFonts w:hint="eastAsia"/>
                <w:color w:val="000000" w:themeColor="text1"/>
              </w:rPr>
              <w:t>候选场地周边地形主要呈现东</w:t>
            </w:r>
            <w:r w:rsidRPr="00E30AB1">
              <w:rPr>
                <w:color w:val="000000" w:themeColor="text1"/>
              </w:rPr>
              <w:t>-</w:t>
            </w:r>
            <w:r w:rsidRPr="00E30AB1">
              <w:rPr>
                <w:rFonts w:hint="eastAsia"/>
                <w:color w:val="000000" w:themeColor="text1"/>
              </w:rPr>
              <w:t>西走向，坡向主要为南向、西南和西向为主。在候选场地内部，整体为东</w:t>
            </w:r>
            <w:r w:rsidRPr="00E30AB1">
              <w:rPr>
                <w:color w:val="000000" w:themeColor="text1"/>
              </w:rPr>
              <w:t>-</w:t>
            </w:r>
            <w:r w:rsidRPr="00E30AB1">
              <w:rPr>
                <w:rFonts w:hint="eastAsia"/>
                <w:color w:val="000000" w:themeColor="text1"/>
              </w:rPr>
              <w:t>西走向，坡向主要为西向、西南和西北走向，有部分区域为南向和东南方向。</w:t>
            </w:r>
          </w:p>
        </w:tc>
        <w:tc>
          <w:tcPr>
            <w:tcW w:w="3558" w:type="dxa"/>
            <w:vAlign w:val="center"/>
          </w:tcPr>
          <w:p w14:paraId="0A341315" w14:textId="74D6E09E" w:rsidR="009F299E" w:rsidRPr="00E30AB1" w:rsidRDefault="00A921FE" w:rsidP="00214316">
            <w:pPr>
              <w:pStyle w:val="lwx1"/>
              <w:jc w:val="both"/>
              <w:rPr>
                <w:color w:val="000000" w:themeColor="text1"/>
              </w:rPr>
            </w:pPr>
            <w:r w:rsidRPr="00E30AB1">
              <w:rPr>
                <w:rFonts w:hint="eastAsia"/>
                <w:color w:val="000000" w:themeColor="text1"/>
              </w:rPr>
              <w:t>场地周边地形呈现山谷状，东部坡向主要为南向、西南、西北为主，西部坡向主要为东向、东北与北向为主。在候选场地内部，整体为东</w:t>
            </w:r>
            <w:r w:rsidRPr="00E30AB1">
              <w:rPr>
                <w:rFonts w:hint="eastAsia"/>
                <w:color w:val="000000" w:themeColor="text1"/>
              </w:rPr>
              <w:t>-</w:t>
            </w:r>
            <w:r w:rsidRPr="00E30AB1">
              <w:rPr>
                <w:rFonts w:hint="eastAsia"/>
                <w:color w:val="000000" w:themeColor="text1"/>
              </w:rPr>
              <w:t>西走向，坡向主要为东向、东北与北向走向，极少部分区域为南向、西南、西北</w:t>
            </w:r>
            <w:r w:rsidR="005F75B2" w:rsidRPr="00E30AB1">
              <w:rPr>
                <w:rFonts w:hint="eastAsia"/>
                <w:color w:val="000000" w:themeColor="text1"/>
              </w:rPr>
              <w:t>。</w:t>
            </w:r>
          </w:p>
        </w:tc>
        <w:tc>
          <w:tcPr>
            <w:tcW w:w="4064" w:type="dxa"/>
            <w:vAlign w:val="center"/>
          </w:tcPr>
          <w:p w14:paraId="0ACCCF8B" w14:textId="55326C34" w:rsidR="009F299E" w:rsidRPr="00E30AB1" w:rsidRDefault="00CA376E" w:rsidP="00280414">
            <w:pPr>
              <w:pStyle w:val="lwx1"/>
              <w:rPr>
                <w:color w:val="000000" w:themeColor="text1"/>
              </w:rPr>
            </w:pPr>
            <w:r w:rsidRPr="00E30AB1">
              <w:rPr>
                <w:rFonts w:hint="eastAsia"/>
                <w:color w:val="000000" w:themeColor="text1"/>
              </w:rPr>
              <w:t>/</w:t>
            </w:r>
          </w:p>
        </w:tc>
      </w:tr>
      <w:tr w:rsidR="00E30AB1" w:rsidRPr="00E30AB1" w14:paraId="39C24226" w14:textId="77777777" w:rsidTr="00E0615F">
        <w:tc>
          <w:tcPr>
            <w:tcW w:w="1119" w:type="dxa"/>
            <w:vAlign w:val="center"/>
          </w:tcPr>
          <w:p w14:paraId="1239868E" w14:textId="69759D68" w:rsidR="009F299E" w:rsidRPr="00E30AB1" w:rsidRDefault="00DE5C5A" w:rsidP="00280414">
            <w:pPr>
              <w:pStyle w:val="lwx1"/>
              <w:rPr>
                <w:color w:val="000000" w:themeColor="text1"/>
              </w:rPr>
            </w:pPr>
            <w:r w:rsidRPr="00E30AB1">
              <w:rPr>
                <w:rFonts w:hint="eastAsia"/>
                <w:color w:val="000000" w:themeColor="text1"/>
              </w:rPr>
              <w:t>植被</w:t>
            </w:r>
          </w:p>
        </w:tc>
        <w:tc>
          <w:tcPr>
            <w:tcW w:w="2647" w:type="dxa"/>
            <w:vAlign w:val="center"/>
          </w:tcPr>
          <w:p w14:paraId="43EB9DF9" w14:textId="63730787" w:rsidR="009F299E" w:rsidRPr="00E30AB1" w:rsidRDefault="00DE5C5A" w:rsidP="00DE5C5A">
            <w:pPr>
              <w:pStyle w:val="lwx1"/>
              <w:jc w:val="both"/>
              <w:rPr>
                <w:color w:val="000000" w:themeColor="text1"/>
              </w:rPr>
            </w:pPr>
            <w:r w:rsidRPr="00E30AB1">
              <w:rPr>
                <w:rFonts w:hint="eastAsia"/>
                <w:color w:val="000000" w:themeColor="text1"/>
              </w:rPr>
              <w:t>乔木占地</w:t>
            </w:r>
            <w:r w:rsidR="00CD1CFD" w:rsidRPr="00E30AB1">
              <w:rPr>
                <w:rFonts w:hint="eastAsia"/>
                <w:color w:val="000000" w:themeColor="text1"/>
              </w:rPr>
              <w:t>9762</w:t>
            </w:r>
            <w:r w:rsidRPr="00E30AB1">
              <w:rPr>
                <w:rFonts w:hint="eastAsia"/>
                <w:color w:val="000000" w:themeColor="text1"/>
              </w:rPr>
              <w:t>平方米，占总用地面积</w:t>
            </w:r>
            <w:r w:rsidR="00CD1CFD" w:rsidRPr="00E30AB1">
              <w:rPr>
                <w:rFonts w:hint="eastAsia"/>
                <w:color w:val="000000" w:themeColor="text1"/>
              </w:rPr>
              <w:t>62.98</w:t>
            </w:r>
            <w:r w:rsidRPr="00E30AB1">
              <w:rPr>
                <w:color w:val="000000" w:themeColor="text1"/>
              </w:rPr>
              <w:t>%</w:t>
            </w:r>
            <w:r w:rsidRPr="00E30AB1">
              <w:rPr>
                <w:rFonts w:hint="eastAsia"/>
                <w:color w:val="000000" w:themeColor="text1"/>
              </w:rPr>
              <w:t>，乔木类型多为楠木和榕树。灌木占</w:t>
            </w:r>
            <w:r w:rsidR="00CD1CFD" w:rsidRPr="00E30AB1">
              <w:rPr>
                <w:rFonts w:hint="eastAsia"/>
                <w:color w:val="000000" w:themeColor="text1"/>
              </w:rPr>
              <w:t>1484</w:t>
            </w:r>
            <w:r w:rsidRPr="00E30AB1">
              <w:rPr>
                <w:rFonts w:hint="eastAsia"/>
                <w:color w:val="000000" w:themeColor="text1"/>
              </w:rPr>
              <w:t>平方米，占总用地面积</w:t>
            </w:r>
            <w:r w:rsidR="00CD1CFD" w:rsidRPr="00E30AB1">
              <w:rPr>
                <w:rFonts w:hint="eastAsia"/>
                <w:color w:val="000000" w:themeColor="text1"/>
              </w:rPr>
              <w:t>9.57</w:t>
            </w:r>
            <w:r w:rsidRPr="00E30AB1">
              <w:rPr>
                <w:color w:val="000000" w:themeColor="text1"/>
              </w:rPr>
              <w:t>%</w:t>
            </w:r>
            <w:r w:rsidRPr="00E30AB1">
              <w:rPr>
                <w:rFonts w:hint="eastAsia"/>
                <w:color w:val="000000" w:themeColor="text1"/>
              </w:rPr>
              <w:t>，灌木主要类型为沙棘藤蔓和黄荆。</w:t>
            </w:r>
          </w:p>
        </w:tc>
        <w:tc>
          <w:tcPr>
            <w:tcW w:w="2584" w:type="dxa"/>
            <w:vAlign w:val="center"/>
          </w:tcPr>
          <w:p w14:paraId="41182FA0" w14:textId="22D30CA5" w:rsidR="009F299E" w:rsidRPr="00E30AB1" w:rsidRDefault="001D3550" w:rsidP="00DE5C5A">
            <w:pPr>
              <w:pStyle w:val="lwx1"/>
              <w:jc w:val="both"/>
              <w:rPr>
                <w:color w:val="000000" w:themeColor="text1"/>
              </w:rPr>
            </w:pPr>
            <w:r w:rsidRPr="00E30AB1">
              <w:rPr>
                <w:rFonts w:hint="eastAsia"/>
                <w:color w:val="000000" w:themeColor="text1"/>
              </w:rPr>
              <w:t>乔木占</w:t>
            </w:r>
            <w:r w:rsidRPr="00E30AB1">
              <w:rPr>
                <w:rFonts w:hint="eastAsia"/>
                <w:color w:val="000000" w:themeColor="text1"/>
              </w:rPr>
              <w:t>11442</w:t>
            </w:r>
            <w:r w:rsidRPr="00E30AB1">
              <w:rPr>
                <w:rFonts w:hint="eastAsia"/>
                <w:color w:val="000000" w:themeColor="text1"/>
              </w:rPr>
              <w:t>平方米，占总用地面积的</w:t>
            </w:r>
            <w:r w:rsidRPr="00E30AB1">
              <w:rPr>
                <w:rFonts w:hint="eastAsia"/>
                <w:color w:val="000000" w:themeColor="text1"/>
              </w:rPr>
              <w:t>58.23%</w:t>
            </w:r>
            <w:r w:rsidR="001A5EB6" w:rsidRPr="00E30AB1">
              <w:rPr>
                <w:rFonts w:hint="eastAsia"/>
                <w:color w:val="000000" w:themeColor="text1"/>
              </w:rPr>
              <w:t>。</w:t>
            </w:r>
            <w:r w:rsidRPr="00E30AB1">
              <w:rPr>
                <w:rFonts w:hint="eastAsia"/>
                <w:color w:val="000000" w:themeColor="text1"/>
              </w:rPr>
              <w:t>灌木占</w:t>
            </w:r>
            <w:r w:rsidRPr="00E30AB1">
              <w:rPr>
                <w:rFonts w:hint="eastAsia"/>
                <w:color w:val="000000" w:themeColor="text1"/>
              </w:rPr>
              <w:t>6909</w:t>
            </w:r>
            <w:r w:rsidRPr="00E30AB1">
              <w:rPr>
                <w:rFonts w:hint="eastAsia"/>
                <w:color w:val="000000" w:themeColor="text1"/>
              </w:rPr>
              <w:t>平方米。占总用地面积</w:t>
            </w:r>
            <w:r w:rsidRPr="00E30AB1">
              <w:rPr>
                <w:rFonts w:hint="eastAsia"/>
                <w:color w:val="000000" w:themeColor="text1"/>
              </w:rPr>
              <w:t>35.16%</w:t>
            </w:r>
            <w:r w:rsidR="001A5EB6" w:rsidRPr="00E30AB1">
              <w:rPr>
                <w:rFonts w:hint="eastAsia"/>
                <w:color w:val="000000" w:themeColor="text1"/>
              </w:rPr>
              <w:t>；</w:t>
            </w:r>
            <w:r w:rsidRPr="00E30AB1">
              <w:rPr>
                <w:rFonts w:hint="eastAsia"/>
                <w:color w:val="000000" w:themeColor="text1"/>
              </w:rPr>
              <w:t>乔木主要为银杏、楠木、榕树等，灌木多为马桑、黄荆、沙棘藤蔓。该处有农户种植有</w:t>
            </w:r>
            <w:r w:rsidRPr="00E30AB1">
              <w:rPr>
                <w:rFonts w:hint="eastAsia"/>
                <w:color w:val="000000" w:themeColor="text1"/>
              </w:rPr>
              <w:t xml:space="preserve"> </w:t>
            </w:r>
            <w:r w:rsidRPr="00E30AB1">
              <w:rPr>
                <w:rFonts w:hint="eastAsia"/>
                <w:color w:val="000000" w:themeColor="text1"/>
              </w:rPr>
              <w:lastRenderedPageBreak/>
              <w:t>1300</w:t>
            </w:r>
            <w:r w:rsidRPr="00E30AB1">
              <w:rPr>
                <w:rFonts w:hint="eastAsia"/>
                <w:color w:val="000000" w:themeColor="text1"/>
              </w:rPr>
              <w:t>平方米马铃薯。</w:t>
            </w:r>
          </w:p>
        </w:tc>
        <w:tc>
          <w:tcPr>
            <w:tcW w:w="3558" w:type="dxa"/>
            <w:vAlign w:val="center"/>
          </w:tcPr>
          <w:p w14:paraId="57E7E29E" w14:textId="2E577998" w:rsidR="009F299E" w:rsidRPr="00E30AB1" w:rsidRDefault="008926FD" w:rsidP="00DE5C5A">
            <w:pPr>
              <w:pStyle w:val="lwx1"/>
              <w:jc w:val="both"/>
              <w:rPr>
                <w:color w:val="000000" w:themeColor="text1"/>
              </w:rPr>
            </w:pPr>
            <w:r w:rsidRPr="00E30AB1">
              <w:rPr>
                <w:rFonts w:hint="eastAsia"/>
                <w:color w:val="000000" w:themeColor="text1"/>
              </w:rPr>
              <w:lastRenderedPageBreak/>
              <w:t>乔木占地</w:t>
            </w:r>
            <w:r w:rsidRPr="00E30AB1">
              <w:rPr>
                <w:rFonts w:hint="eastAsia"/>
                <w:color w:val="000000" w:themeColor="text1"/>
              </w:rPr>
              <w:t xml:space="preserve"> 17447 </w:t>
            </w:r>
            <w:r w:rsidRPr="00E30AB1">
              <w:rPr>
                <w:rFonts w:hint="eastAsia"/>
                <w:color w:val="000000" w:themeColor="text1"/>
              </w:rPr>
              <w:t>平方米，占总用地面积</w:t>
            </w:r>
            <w:r w:rsidRPr="00E30AB1">
              <w:rPr>
                <w:rFonts w:hint="eastAsia"/>
                <w:color w:val="000000" w:themeColor="text1"/>
              </w:rPr>
              <w:t>82.39%</w:t>
            </w:r>
            <w:r w:rsidRPr="00E30AB1">
              <w:rPr>
                <w:rFonts w:hint="eastAsia"/>
                <w:color w:val="000000" w:themeColor="text1"/>
              </w:rPr>
              <w:t>，乔木类型多为楠木、榕树、青冈树。场址内还分布有</w:t>
            </w:r>
            <w:r w:rsidRPr="00E30AB1">
              <w:rPr>
                <w:rFonts w:hint="eastAsia"/>
                <w:color w:val="000000" w:themeColor="text1"/>
              </w:rPr>
              <w:t>2923</w:t>
            </w:r>
            <w:r w:rsidRPr="00E30AB1">
              <w:rPr>
                <w:rFonts w:hint="eastAsia"/>
                <w:color w:val="000000" w:themeColor="text1"/>
              </w:rPr>
              <w:t>平方米水田，占总用地约</w:t>
            </w:r>
            <w:r w:rsidRPr="00E30AB1">
              <w:rPr>
                <w:rFonts w:hint="eastAsia"/>
                <w:color w:val="000000" w:themeColor="text1"/>
              </w:rPr>
              <w:t>13.80%</w:t>
            </w:r>
            <w:r w:rsidRPr="00E30AB1">
              <w:rPr>
                <w:rFonts w:hint="eastAsia"/>
                <w:color w:val="000000" w:themeColor="text1"/>
              </w:rPr>
              <w:t>。</w:t>
            </w:r>
            <w:r w:rsidRPr="00E30AB1">
              <w:rPr>
                <w:rFonts w:hint="eastAsia"/>
                <w:color w:val="000000" w:themeColor="text1"/>
              </w:rPr>
              <w:t>805</w:t>
            </w:r>
            <w:r w:rsidRPr="00E30AB1">
              <w:rPr>
                <w:rFonts w:hint="eastAsia"/>
                <w:color w:val="000000" w:themeColor="text1"/>
              </w:rPr>
              <w:t>平方米旱地，占总用地约</w:t>
            </w:r>
            <w:r w:rsidRPr="00E30AB1">
              <w:rPr>
                <w:rFonts w:hint="eastAsia"/>
                <w:color w:val="000000" w:themeColor="text1"/>
              </w:rPr>
              <w:t xml:space="preserve"> 3.80%</w:t>
            </w:r>
            <w:r w:rsidRPr="00E30AB1">
              <w:rPr>
                <w:rFonts w:hint="eastAsia"/>
                <w:color w:val="000000" w:themeColor="text1"/>
              </w:rPr>
              <w:t>。</w:t>
            </w:r>
          </w:p>
        </w:tc>
        <w:tc>
          <w:tcPr>
            <w:tcW w:w="4064" w:type="dxa"/>
            <w:vAlign w:val="center"/>
          </w:tcPr>
          <w:p w14:paraId="75EDAAE6" w14:textId="250B5449" w:rsidR="009F299E" w:rsidRPr="00E30AB1" w:rsidRDefault="007A7670" w:rsidP="00280414">
            <w:pPr>
              <w:pStyle w:val="lwx1"/>
              <w:rPr>
                <w:color w:val="000000" w:themeColor="text1"/>
              </w:rPr>
            </w:pPr>
            <w:r w:rsidRPr="00E30AB1">
              <w:rPr>
                <w:rFonts w:hint="eastAsia"/>
                <w:color w:val="000000" w:themeColor="text1"/>
              </w:rPr>
              <w:t>/</w:t>
            </w:r>
          </w:p>
        </w:tc>
      </w:tr>
      <w:tr w:rsidR="00E30AB1" w:rsidRPr="00E30AB1" w14:paraId="79B27FF2" w14:textId="77777777" w:rsidTr="00E0615F">
        <w:tc>
          <w:tcPr>
            <w:tcW w:w="1119" w:type="dxa"/>
            <w:vAlign w:val="center"/>
          </w:tcPr>
          <w:p w14:paraId="15E25764" w14:textId="0AF1934F" w:rsidR="00DE5C5A" w:rsidRPr="00E30AB1" w:rsidRDefault="007A7670" w:rsidP="00280414">
            <w:pPr>
              <w:pStyle w:val="lwx1"/>
              <w:rPr>
                <w:color w:val="000000" w:themeColor="text1"/>
              </w:rPr>
            </w:pPr>
            <w:r w:rsidRPr="00E30AB1">
              <w:rPr>
                <w:rFonts w:hint="eastAsia"/>
                <w:color w:val="000000" w:themeColor="text1"/>
              </w:rPr>
              <w:t>地质</w:t>
            </w:r>
          </w:p>
        </w:tc>
        <w:tc>
          <w:tcPr>
            <w:tcW w:w="2647" w:type="dxa"/>
            <w:vAlign w:val="center"/>
          </w:tcPr>
          <w:p w14:paraId="273F4D0E" w14:textId="39E3D74C" w:rsidR="00DE5C5A" w:rsidRPr="00E30AB1" w:rsidRDefault="007A7670" w:rsidP="00E316DD">
            <w:pPr>
              <w:pStyle w:val="lwx1"/>
              <w:jc w:val="both"/>
              <w:rPr>
                <w:color w:val="000000" w:themeColor="text1"/>
              </w:rPr>
            </w:pPr>
            <w:r w:rsidRPr="00E30AB1">
              <w:rPr>
                <w:rFonts w:hint="eastAsia"/>
                <w:color w:val="000000" w:themeColor="text1"/>
              </w:rPr>
              <w:t>场地内第四系土体稳定性较好，下伏基岩岩层产状近水平，场地及周边未发现断层分布、发育，仅存在层间裂隙。拟建场地地层主要为杂填土、粉质黏土和砂岩：杂填土属强透水层，含水性强；粉质黏土属弱透水层，含水性弱；砂岩属强透水层，含水性强。</w:t>
            </w:r>
          </w:p>
        </w:tc>
        <w:tc>
          <w:tcPr>
            <w:tcW w:w="2584" w:type="dxa"/>
            <w:vAlign w:val="center"/>
          </w:tcPr>
          <w:p w14:paraId="427BCEA1" w14:textId="790BC9E8" w:rsidR="00DE5C5A" w:rsidRPr="00E30AB1" w:rsidRDefault="007A7670" w:rsidP="00E316DD">
            <w:pPr>
              <w:pStyle w:val="lwx1"/>
              <w:jc w:val="both"/>
              <w:rPr>
                <w:color w:val="000000" w:themeColor="text1"/>
              </w:rPr>
            </w:pPr>
            <w:r w:rsidRPr="00E30AB1">
              <w:rPr>
                <w:rFonts w:hint="eastAsia"/>
                <w:color w:val="000000" w:themeColor="text1"/>
              </w:rPr>
              <w:t>地内第四系土体稳定性较好，下伏基岩岩层产状近水平，场地及周边未发现断层分布、发育，仅存在层间裂隙，地表覆盖土较薄。</w:t>
            </w:r>
          </w:p>
        </w:tc>
        <w:tc>
          <w:tcPr>
            <w:tcW w:w="3558" w:type="dxa"/>
            <w:vAlign w:val="center"/>
          </w:tcPr>
          <w:p w14:paraId="22B2C757" w14:textId="2E9A85CD" w:rsidR="00DE5C5A" w:rsidRPr="00E30AB1" w:rsidRDefault="007A7670" w:rsidP="00E316DD">
            <w:pPr>
              <w:pStyle w:val="lwx1"/>
              <w:jc w:val="both"/>
              <w:rPr>
                <w:color w:val="000000" w:themeColor="text1"/>
              </w:rPr>
            </w:pPr>
            <w:r w:rsidRPr="00E30AB1">
              <w:rPr>
                <w:rFonts w:hint="eastAsia"/>
                <w:color w:val="000000" w:themeColor="text1"/>
              </w:rPr>
              <w:t>地内第四系土体稳定性较好，下伏基岩岩层产状近水平，场地及周边未发现断层分布、发育，仅存在层间裂隙，地表覆盖土较厚。</w:t>
            </w:r>
          </w:p>
        </w:tc>
        <w:tc>
          <w:tcPr>
            <w:tcW w:w="4064" w:type="dxa"/>
            <w:vAlign w:val="center"/>
          </w:tcPr>
          <w:p w14:paraId="3F9607B5" w14:textId="25865E7C" w:rsidR="00DE5C5A" w:rsidRPr="00E30AB1" w:rsidRDefault="000D6197" w:rsidP="00280414">
            <w:pPr>
              <w:pStyle w:val="lwx1"/>
              <w:rPr>
                <w:color w:val="000000" w:themeColor="text1"/>
              </w:rPr>
            </w:pPr>
            <w:r w:rsidRPr="00E30AB1">
              <w:rPr>
                <w:rFonts w:hint="eastAsia"/>
                <w:color w:val="000000" w:themeColor="text1"/>
              </w:rPr>
              <w:t>/</w:t>
            </w:r>
          </w:p>
        </w:tc>
      </w:tr>
      <w:tr w:rsidR="00E30AB1" w:rsidRPr="00E30AB1" w14:paraId="71DC93A5" w14:textId="77777777" w:rsidTr="00E0615F">
        <w:tc>
          <w:tcPr>
            <w:tcW w:w="1119" w:type="dxa"/>
            <w:vAlign w:val="center"/>
          </w:tcPr>
          <w:p w14:paraId="4DEEF183" w14:textId="27BDC2BC" w:rsidR="00DE5C5A" w:rsidRPr="00E30AB1" w:rsidRDefault="00B203C3" w:rsidP="00280414">
            <w:pPr>
              <w:pStyle w:val="lwx1"/>
              <w:rPr>
                <w:color w:val="000000" w:themeColor="text1"/>
              </w:rPr>
            </w:pPr>
            <w:r w:rsidRPr="00E30AB1">
              <w:rPr>
                <w:rFonts w:hint="eastAsia"/>
                <w:color w:val="000000" w:themeColor="text1"/>
              </w:rPr>
              <w:t>交通运输</w:t>
            </w:r>
          </w:p>
        </w:tc>
        <w:tc>
          <w:tcPr>
            <w:tcW w:w="2647" w:type="dxa"/>
            <w:vAlign w:val="center"/>
          </w:tcPr>
          <w:p w14:paraId="62B414A4" w14:textId="53E85BEA" w:rsidR="00DE5C5A" w:rsidRPr="00E30AB1" w:rsidRDefault="00B203C3" w:rsidP="00E316DD">
            <w:pPr>
              <w:pStyle w:val="lwx1"/>
              <w:jc w:val="both"/>
              <w:rPr>
                <w:color w:val="000000" w:themeColor="text1"/>
              </w:rPr>
            </w:pPr>
            <w:r w:rsidRPr="00E30AB1">
              <w:rPr>
                <w:rFonts w:hint="eastAsia"/>
                <w:color w:val="000000" w:themeColor="text1"/>
              </w:rPr>
              <w:t>通过村社道路与城市主干道南龛大道相连，路宽</w:t>
            </w:r>
            <w:r w:rsidRPr="00E30AB1">
              <w:rPr>
                <w:color w:val="000000" w:themeColor="text1"/>
              </w:rPr>
              <w:t>7</w:t>
            </w:r>
            <w:r w:rsidRPr="00E30AB1">
              <w:rPr>
                <w:rFonts w:hint="eastAsia"/>
                <w:color w:val="000000" w:themeColor="text1"/>
              </w:rPr>
              <w:t>米，能够满足运输需求，交通便捷。</w:t>
            </w:r>
          </w:p>
        </w:tc>
        <w:tc>
          <w:tcPr>
            <w:tcW w:w="2584" w:type="dxa"/>
            <w:vAlign w:val="center"/>
          </w:tcPr>
          <w:p w14:paraId="3188C08E" w14:textId="576869F1" w:rsidR="00DE5C5A" w:rsidRPr="00E30AB1" w:rsidRDefault="00B203C3" w:rsidP="00E316DD">
            <w:pPr>
              <w:pStyle w:val="lwx1"/>
              <w:jc w:val="both"/>
              <w:rPr>
                <w:color w:val="000000" w:themeColor="text1"/>
              </w:rPr>
            </w:pPr>
            <w:r w:rsidRPr="00E30AB1">
              <w:rPr>
                <w:rFonts w:hint="eastAsia"/>
                <w:color w:val="000000" w:themeColor="text1"/>
              </w:rPr>
              <w:t>临近</w:t>
            </w:r>
            <w:r w:rsidRPr="00E30AB1">
              <w:rPr>
                <w:color w:val="000000" w:themeColor="text1"/>
              </w:rPr>
              <w:t>003</w:t>
            </w:r>
            <w:r w:rsidRPr="00E30AB1">
              <w:rPr>
                <w:rFonts w:hint="eastAsia"/>
                <w:color w:val="000000" w:themeColor="text1"/>
              </w:rPr>
              <w:t>乡道，通过乡间小路与</w:t>
            </w:r>
            <w:r w:rsidRPr="00E30AB1">
              <w:rPr>
                <w:color w:val="000000" w:themeColor="text1"/>
              </w:rPr>
              <w:t>003</w:t>
            </w:r>
            <w:r w:rsidRPr="00E30AB1">
              <w:rPr>
                <w:rFonts w:hint="eastAsia"/>
                <w:color w:val="000000" w:themeColor="text1"/>
              </w:rPr>
              <w:t>村道相连，道路狭窄，交通不便。</w:t>
            </w:r>
          </w:p>
        </w:tc>
        <w:tc>
          <w:tcPr>
            <w:tcW w:w="3558" w:type="dxa"/>
            <w:vAlign w:val="center"/>
          </w:tcPr>
          <w:p w14:paraId="664FCD6B" w14:textId="5B5F1D3D" w:rsidR="00DE5C5A" w:rsidRPr="00E30AB1" w:rsidRDefault="00B203C3" w:rsidP="00E316DD">
            <w:pPr>
              <w:pStyle w:val="lwx1"/>
              <w:jc w:val="both"/>
              <w:rPr>
                <w:color w:val="000000" w:themeColor="text1"/>
              </w:rPr>
            </w:pPr>
            <w:r w:rsidRPr="00E30AB1">
              <w:rPr>
                <w:rFonts w:hint="eastAsia"/>
                <w:color w:val="000000" w:themeColor="text1"/>
              </w:rPr>
              <w:t>地处凹谷，无直接道路相接，交通极为不便。</w:t>
            </w:r>
          </w:p>
        </w:tc>
        <w:tc>
          <w:tcPr>
            <w:tcW w:w="4064" w:type="dxa"/>
            <w:vAlign w:val="center"/>
          </w:tcPr>
          <w:p w14:paraId="1E8866CD" w14:textId="25280DFB" w:rsidR="00DE5C5A" w:rsidRPr="00E30AB1" w:rsidRDefault="000D13ED" w:rsidP="00280414">
            <w:pPr>
              <w:pStyle w:val="lwx1"/>
              <w:rPr>
                <w:color w:val="000000" w:themeColor="text1"/>
              </w:rPr>
            </w:pPr>
            <w:r w:rsidRPr="00E30AB1">
              <w:rPr>
                <w:rFonts w:hint="eastAsia"/>
                <w:color w:val="000000" w:themeColor="text1"/>
              </w:rPr>
              <w:t>/</w:t>
            </w:r>
          </w:p>
        </w:tc>
      </w:tr>
      <w:tr w:rsidR="00E30AB1" w:rsidRPr="00E30AB1" w14:paraId="1673E7DD" w14:textId="77777777" w:rsidTr="00E0615F">
        <w:tc>
          <w:tcPr>
            <w:tcW w:w="1119" w:type="dxa"/>
            <w:vAlign w:val="center"/>
          </w:tcPr>
          <w:p w14:paraId="608B0F2A" w14:textId="7792CA3F" w:rsidR="000D13ED" w:rsidRPr="00E30AB1" w:rsidRDefault="000D13ED" w:rsidP="00280414">
            <w:pPr>
              <w:pStyle w:val="lwx1"/>
              <w:rPr>
                <w:color w:val="000000" w:themeColor="text1"/>
              </w:rPr>
            </w:pPr>
            <w:r w:rsidRPr="00E30AB1">
              <w:rPr>
                <w:rFonts w:hint="eastAsia"/>
                <w:color w:val="000000" w:themeColor="text1"/>
              </w:rPr>
              <w:t>给排水</w:t>
            </w:r>
          </w:p>
        </w:tc>
        <w:tc>
          <w:tcPr>
            <w:tcW w:w="2647" w:type="dxa"/>
            <w:vAlign w:val="center"/>
          </w:tcPr>
          <w:p w14:paraId="51D19673" w14:textId="233EA23F" w:rsidR="000D13ED" w:rsidRPr="00E30AB1" w:rsidRDefault="000D13ED" w:rsidP="00E316DD">
            <w:pPr>
              <w:pStyle w:val="lwx1"/>
              <w:jc w:val="both"/>
              <w:rPr>
                <w:color w:val="000000" w:themeColor="text1"/>
              </w:rPr>
            </w:pPr>
            <w:r w:rsidRPr="00E30AB1">
              <w:rPr>
                <w:rFonts w:hint="eastAsia"/>
                <w:color w:val="000000" w:themeColor="text1"/>
              </w:rPr>
              <w:t>已建</w:t>
            </w:r>
            <w:r w:rsidR="00594B5A" w:rsidRPr="00E30AB1">
              <w:rPr>
                <w:rFonts w:hint="eastAsia"/>
                <w:color w:val="000000" w:themeColor="text1"/>
              </w:rPr>
              <w:t>渗滤液处理站</w:t>
            </w:r>
            <w:r w:rsidRPr="00E30AB1">
              <w:rPr>
                <w:rFonts w:hint="eastAsia"/>
                <w:color w:val="000000" w:themeColor="text1"/>
              </w:rPr>
              <w:t>，可接入现有</w:t>
            </w:r>
            <w:r w:rsidR="00594B5A" w:rsidRPr="00E30AB1">
              <w:rPr>
                <w:rFonts w:hint="eastAsia"/>
                <w:color w:val="000000" w:themeColor="text1"/>
              </w:rPr>
              <w:t>渗滤液处理站</w:t>
            </w:r>
            <w:r w:rsidRPr="00E30AB1">
              <w:rPr>
                <w:rFonts w:hint="eastAsia"/>
                <w:color w:val="000000" w:themeColor="text1"/>
              </w:rPr>
              <w:t>。</w:t>
            </w:r>
          </w:p>
        </w:tc>
        <w:tc>
          <w:tcPr>
            <w:tcW w:w="2584" w:type="dxa"/>
            <w:vAlign w:val="center"/>
          </w:tcPr>
          <w:p w14:paraId="70858B99" w14:textId="237EF083" w:rsidR="000D13ED" w:rsidRPr="00E30AB1" w:rsidRDefault="000D13ED" w:rsidP="00E316DD">
            <w:pPr>
              <w:pStyle w:val="lwx1"/>
              <w:jc w:val="both"/>
              <w:rPr>
                <w:color w:val="000000" w:themeColor="text1"/>
              </w:rPr>
            </w:pPr>
            <w:r w:rsidRPr="00E30AB1">
              <w:rPr>
                <w:rFonts w:hint="eastAsia"/>
                <w:color w:val="000000" w:themeColor="text1"/>
              </w:rPr>
              <w:t>现状未建设</w:t>
            </w:r>
            <w:r w:rsidR="00594B5A" w:rsidRPr="00E30AB1">
              <w:rPr>
                <w:rFonts w:hint="eastAsia"/>
                <w:color w:val="000000" w:themeColor="text1"/>
              </w:rPr>
              <w:t>渗滤液处理</w:t>
            </w:r>
            <w:r w:rsidR="00041079" w:rsidRPr="00E30AB1">
              <w:rPr>
                <w:rFonts w:hint="eastAsia"/>
                <w:color w:val="000000" w:themeColor="text1"/>
              </w:rPr>
              <w:t>设施</w:t>
            </w:r>
            <w:r w:rsidRPr="00E30AB1">
              <w:rPr>
                <w:rFonts w:hint="eastAsia"/>
                <w:color w:val="000000" w:themeColor="text1"/>
              </w:rPr>
              <w:t>，需新建</w:t>
            </w:r>
            <w:r w:rsidR="00594B5A" w:rsidRPr="00E30AB1">
              <w:rPr>
                <w:rFonts w:hint="eastAsia"/>
                <w:color w:val="000000" w:themeColor="text1"/>
              </w:rPr>
              <w:t>渗滤液处理</w:t>
            </w:r>
            <w:r w:rsidR="00041079" w:rsidRPr="00E30AB1">
              <w:rPr>
                <w:rFonts w:hint="eastAsia"/>
                <w:color w:val="000000" w:themeColor="text1"/>
              </w:rPr>
              <w:t>设施</w:t>
            </w:r>
          </w:p>
        </w:tc>
        <w:tc>
          <w:tcPr>
            <w:tcW w:w="3558" w:type="dxa"/>
            <w:vAlign w:val="center"/>
          </w:tcPr>
          <w:p w14:paraId="4E4953E8" w14:textId="24EACD90" w:rsidR="000D13ED" w:rsidRPr="00E30AB1" w:rsidRDefault="000D13ED" w:rsidP="00E316DD">
            <w:pPr>
              <w:pStyle w:val="lwx1"/>
              <w:jc w:val="both"/>
              <w:rPr>
                <w:color w:val="000000" w:themeColor="text1"/>
              </w:rPr>
            </w:pPr>
            <w:r w:rsidRPr="00E30AB1">
              <w:rPr>
                <w:rFonts w:hint="eastAsia"/>
                <w:color w:val="000000" w:themeColor="text1"/>
              </w:rPr>
              <w:t>现状未建设</w:t>
            </w:r>
            <w:r w:rsidR="00594B5A" w:rsidRPr="00E30AB1">
              <w:rPr>
                <w:rFonts w:hint="eastAsia"/>
                <w:color w:val="000000" w:themeColor="text1"/>
              </w:rPr>
              <w:t>渗滤液处理</w:t>
            </w:r>
            <w:r w:rsidR="00041079" w:rsidRPr="00E30AB1">
              <w:rPr>
                <w:rFonts w:hint="eastAsia"/>
                <w:color w:val="000000" w:themeColor="text1"/>
              </w:rPr>
              <w:t>设施</w:t>
            </w:r>
            <w:r w:rsidRPr="00E30AB1">
              <w:rPr>
                <w:rFonts w:hint="eastAsia"/>
                <w:color w:val="000000" w:themeColor="text1"/>
              </w:rPr>
              <w:t>，需新建</w:t>
            </w:r>
            <w:r w:rsidR="00594B5A" w:rsidRPr="00E30AB1">
              <w:rPr>
                <w:rFonts w:hint="eastAsia"/>
                <w:color w:val="000000" w:themeColor="text1"/>
              </w:rPr>
              <w:t>渗滤液处理</w:t>
            </w:r>
            <w:r w:rsidR="00041079" w:rsidRPr="00E30AB1">
              <w:rPr>
                <w:rFonts w:hint="eastAsia"/>
                <w:color w:val="000000" w:themeColor="text1"/>
              </w:rPr>
              <w:t>设施</w:t>
            </w:r>
          </w:p>
        </w:tc>
        <w:tc>
          <w:tcPr>
            <w:tcW w:w="4064" w:type="dxa"/>
            <w:vAlign w:val="center"/>
          </w:tcPr>
          <w:p w14:paraId="6E24D7B3" w14:textId="3E5800D9" w:rsidR="000D13ED" w:rsidRPr="00E30AB1" w:rsidRDefault="00605A77" w:rsidP="00280414">
            <w:pPr>
              <w:pStyle w:val="lwx1"/>
              <w:rPr>
                <w:color w:val="000000" w:themeColor="text1"/>
              </w:rPr>
            </w:pPr>
            <w:r w:rsidRPr="00E30AB1">
              <w:rPr>
                <w:rFonts w:hint="eastAsia"/>
                <w:color w:val="000000" w:themeColor="text1"/>
              </w:rPr>
              <w:t>/</w:t>
            </w:r>
          </w:p>
        </w:tc>
      </w:tr>
      <w:tr w:rsidR="00E30AB1" w:rsidRPr="00E30AB1" w14:paraId="25BC4DAA" w14:textId="77777777" w:rsidTr="00E0615F">
        <w:tc>
          <w:tcPr>
            <w:tcW w:w="1119" w:type="dxa"/>
            <w:vAlign w:val="center"/>
          </w:tcPr>
          <w:p w14:paraId="5C1DAD53" w14:textId="3194F23B" w:rsidR="00DE5C5A" w:rsidRPr="00E30AB1" w:rsidRDefault="005F19D4" w:rsidP="00280414">
            <w:pPr>
              <w:pStyle w:val="lwx1"/>
              <w:rPr>
                <w:color w:val="000000" w:themeColor="text1"/>
              </w:rPr>
            </w:pPr>
            <w:r w:rsidRPr="00E30AB1">
              <w:rPr>
                <w:rFonts w:hint="eastAsia"/>
                <w:color w:val="000000" w:themeColor="text1"/>
              </w:rPr>
              <w:t>社会条件</w:t>
            </w:r>
          </w:p>
        </w:tc>
        <w:tc>
          <w:tcPr>
            <w:tcW w:w="2647" w:type="dxa"/>
            <w:vAlign w:val="center"/>
          </w:tcPr>
          <w:p w14:paraId="798F1EDE" w14:textId="2A8C7DBC" w:rsidR="00DE5C5A" w:rsidRPr="00E30AB1" w:rsidRDefault="00B74FDD" w:rsidP="00E316DD">
            <w:pPr>
              <w:pStyle w:val="lwx1"/>
              <w:jc w:val="both"/>
              <w:rPr>
                <w:color w:val="000000" w:themeColor="text1"/>
              </w:rPr>
            </w:pPr>
            <w:r w:rsidRPr="00E30AB1">
              <w:rPr>
                <w:rFonts w:hint="eastAsia"/>
                <w:color w:val="000000" w:themeColor="text1"/>
              </w:rPr>
              <w:t>2016</w:t>
            </w:r>
            <w:r w:rsidRPr="00E30AB1">
              <w:rPr>
                <w:rFonts w:hint="eastAsia"/>
                <w:color w:val="000000" w:themeColor="text1"/>
              </w:rPr>
              <w:t>年</w:t>
            </w:r>
            <w:r w:rsidRPr="00E30AB1">
              <w:rPr>
                <w:rFonts w:hint="eastAsia"/>
                <w:color w:val="000000" w:themeColor="text1"/>
              </w:rPr>
              <w:t>8</w:t>
            </w:r>
            <w:r w:rsidRPr="00E30AB1">
              <w:rPr>
                <w:rFonts w:hint="eastAsia"/>
                <w:color w:val="000000" w:themeColor="text1"/>
              </w:rPr>
              <w:t>月全部完成了搬迁安置工程</w:t>
            </w:r>
            <w:r w:rsidR="008D069B" w:rsidRPr="00E30AB1">
              <w:rPr>
                <w:rFonts w:hint="eastAsia"/>
                <w:color w:val="000000" w:themeColor="text1"/>
              </w:rPr>
              <w:t>。</w:t>
            </w:r>
          </w:p>
        </w:tc>
        <w:tc>
          <w:tcPr>
            <w:tcW w:w="2584" w:type="dxa"/>
            <w:vAlign w:val="center"/>
          </w:tcPr>
          <w:p w14:paraId="02A02310" w14:textId="5F735733" w:rsidR="00DE5C5A" w:rsidRPr="00E30AB1" w:rsidRDefault="0034593D" w:rsidP="00E316DD">
            <w:pPr>
              <w:pStyle w:val="lwx1"/>
              <w:jc w:val="both"/>
              <w:rPr>
                <w:color w:val="000000" w:themeColor="text1"/>
              </w:rPr>
            </w:pPr>
            <w:r w:rsidRPr="00E30AB1">
              <w:rPr>
                <w:color w:val="000000" w:themeColor="text1"/>
              </w:rPr>
              <w:t>500</w:t>
            </w:r>
            <w:r w:rsidRPr="00E30AB1">
              <w:rPr>
                <w:rFonts w:hint="eastAsia"/>
                <w:color w:val="000000" w:themeColor="text1"/>
              </w:rPr>
              <w:t>m</w:t>
            </w:r>
            <w:r w:rsidRPr="00E30AB1">
              <w:rPr>
                <w:rFonts w:hint="eastAsia"/>
                <w:color w:val="000000" w:themeColor="text1"/>
              </w:rPr>
              <w:t>卫生防护距离范围内存在约</w:t>
            </w:r>
            <w:r w:rsidRPr="00E30AB1">
              <w:rPr>
                <w:color w:val="000000" w:themeColor="text1"/>
              </w:rPr>
              <w:t>210</w:t>
            </w:r>
            <w:r w:rsidRPr="00E30AB1">
              <w:rPr>
                <w:rFonts w:hint="eastAsia"/>
                <w:color w:val="000000" w:themeColor="text1"/>
              </w:rPr>
              <w:t>户居民住宅，</w:t>
            </w:r>
            <w:r w:rsidR="00E307FE" w:rsidRPr="00E30AB1">
              <w:rPr>
                <w:rFonts w:hint="eastAsia"/>
                <w:color w:val="000000" w:themeColor="text1"/>
              </w:rPr>
              <w:t>搬迁工程量大</w:t>
            </w:r>
            <w:r w:rsidRPr="00E30AB1">
              <w:rPr>
                <w:rFonts w:hint="eastAsia"/>
                <w:color w:val="000000" w:themeColor="text1"/>
              </w:rPr>
              <w:t>。</w:t>
            </w:r>
          </w:p>
        </w:tc>
        <w:tc>
          <w:tcPr>
            <w:tcW w:w="3558" w:type="dxa"/>
            <w:vAlign w:val="center"/>
          </w:tcPr>
          <w:p w14:paraId="546DCC64" w14:textId="2FA9B190" w:rsidR="00DE5C5A" w:rsidRPr="00E30AB1" w:rsidRDefault="0034593D" w:rsidP="00E316DD">
            <w:pPr>
              <w:pStyle w:val="lwx1"/>
              <w:jc w:val="both"/>
              <w:rPr>
                <w:color w:val="000000" w:themeColor="text1"/>
              </w:rPr>
            </w:pPr>
            <w:r w:rsidRPr="00E30AB1">
              <w:rPr>
                <w:color w:val="000000" w:themeColor="text1"/>
              </w:rPr>
              <w:t>500m</w:t>
            </w:r>
            <w:r w:rsidRPr="00E30AB1">
              <w:rPr>
                <w:rFonts w:hint="eastAsia"/>
                <w:color w:val="000000" w:themeColor="text1"/>
              </w:rPr>
              <w:t>卫生防护距离范围内存在约</w:t>
            </w:r>
            <w:r w:rsidRPr="00E30AB1">
              <w:rPr>
                <w:color w:val="000000" w:themeColor="text1"/>
              </w:rPr>
              <w:t>90</w:t>
            </w:r>
            <w:r w:rsidRPr="00E30AB1">
              <w:rPr>
                <w:rFonts w:hint="eastAsia"/>
                <w:color w:val="000000" w:themeColor="text1"/>
              </w:rPr>
              <w:t>户居民住宅，</w:t>
            </w:r>
            <w:r w:rsidR="00002D73" w:rsidRPr="00E30AB1">
              <w:rPr>
                <w:rFonts w:hint="eastAsia"/>
                <w:color w:val="000000" w:themeColor="text1"/>
              </w:rPr>
              <w:t>主要为</w:t>
            </w:r>
            <w:r w:rsidR="004219D0" w:rsidRPr="00E30AB1">
              <w:rPr>
                <w:rFonts w:hint="eastAsia"/>
                <w:color w:val="000000" w:themeColor="text1"/>
              </w:rPr>
              <w:t>当地搬迁小区</w:t>
            </w:r>
            <w:r w:rsidRPr="00E30AB1">
              <w:rPr>
                <w:rFonts w:hint="eastAsia"/>
                <w:color w:val="000000" w:themeColor="text1"/>
              </w:rPr>
              <w:t>。</w:t>
            </w:r>
          </w:p>
        </w:tc>
        <w:tc>
          <w:tcPr>
            <w:tcW w:w="4064" w:type="dxa"/>
            <w:vAlign w:val="center"/>
          </w:tcPr>
          <w:p w14:paraId="1346FF49" w14:textId="679ACAC3" w:rsidR="00DE5C5A" w:rsidRPr="00E30AB1" w:rsidRDefault="000D6197" w:rsidP="00280414">
            <w:pPr>
              <w:pStyle w:val="lwx1"/>
              <w:rPr>
                <w:color w:val="000000" w:themeColor="text1"/>
              </w:rPr>
            </w:pPr>
            <w:r w:rsidRPr="00E30AB1">
              <w:rPr>
                <w:rFonts w:hint="eastAsia"/>
                <w:color w:val="000000" w:themeColor="text1"/>
              </w:rPr>
              <w:t>/</w:t>
            </w:r>
          </w:p>
        </w:tc>
      </w:tr>
      <w:tr w:rsidR="00E30AB1" w:rsidRPr="00E30AB1" w14:paraId="575E57E6" w14:textId="77777777" w:rsidTr="00E0615F">
        <w:tc>
          <w:tcPr>
            <w:tcW w:w="1119" w:type="dxa"/>
            <w:vAlign w:val="center"/>
          </w:tcPr>
          <w:p w14:paraId="275A1FD2" w14:textId="6EE4676E" w:rsidR="0074176F" w:rsidRPr="00E30AB1" w:rsidRDefault="0074176F" w:rsidP="00280414">
            <w:pPr>
              <w:pStyle w:val="lwx1"/>
              <w:rPr>
                <w:color w:val="000000" w:themeColor="text1"/>
              </w:rPr>
            </w:pPr>
            <w:r w:rsidRPr="00E30AB1">
              <w:rPr>
                <w:rFonts w:hint="eastAsia"/>
                <w:color w:val="000000" w:themeColor="text1"/>
              </w:rPr>
              <w:t>经济条件</w:t>
            </w:r>
          </w:p>
        </w:tc>
        <w:tc>
          <w:tcPr>
            <w:tcW w:w="2647" w:type="dxa"/>
            <w:vAlign w:val="center"/>
          </w:tcPr>
          <w:p w14:paraId="478372A9" w14:textId="506FCBCB" w:rsidR="0074176F" w:rsidRPr="00E30AB1" w:rsidRDefault="0074176F" w:rsidP="00E316DD">
            <w:pPr>
              <w:pStyle w:val="lwx1"/>
              <w:jc w:val="both"/>
              <w:rPr>
                <w:color w:val="000000" w:themeColor="text1"/>
              </w:rPr>
            </w:pPr>
            <w:r w:rsidRPr="00E30AB1">
              <w:rPr>
                <w:rFonts w:hint="eastAsia"/>
                <w:color w:val="000000" w:themeColor="text1"/>
              </w:rPr>
              <w:t>总投资约</w:t>
            </w:r>
            <w:r w:rsidR="001A0658" w:rsidRPr="00E30AB1">
              <w:rPr>
                <w:rFonts w:hint="eastAsia"/>
                <w:color w:val="000000" w:themeColor="text1"/>
              </w:rPr>
              <w:t>2472.95</w:t>
            </w:r>
            <w:r w:rsidRPr="00E30AB1">
              <w:rPr>
                <w:rFonts w:hint="eastAsia"/>
                <w:color w:val="000000" w:themeColor="text1"/>
              </w:rPr>
              <w:t>万元</w:t>
            </w:r>
          </w:p>
        </w:tc>
        <w:tc>
          <w:tcPr>
            <w:tcW w:w="2584" w:type="dxa"/>
            <w:vAlign w:val="center"/>
          </w:tcPr>
          <w:p w14:paraId="18D2A027" w14:textId="47C97504" w:rsidR="0074176F" w:rsidRPr="00E30AB1" w:rsidRDefault="0074176F" w:rsidP="00E316DD">
            <w:pPr>
              <w:pStyle w:val="lwx1"/>
              <w:jc w:val="both"/>
              <w:rPr>
                <w:color w:val="000000" w:themeColor="text1"/>
              </w:rPr>
            </w:pPr>
            <w:r w:rsidRPr="00E30AB1">
              <w:rPr>
                <w:rFonts w:hint="eastAsia"/>
                <w:color w:val="000000" w:themeColor="text1"/>
              </w:rPr>
              <w:t>总投资约</w:t>
            </w:r>
            <w:r w:rsidR="001A0658" w:rsidRPr="00E30AB1">
              <w:rPr>
                <w:rFonts w:hint="eastAsia"/>
                <w:color w:val="000000" w:themeColor="text1"/>
              </w:rPr>
              <w:t>3472.6</w:t>
            </w:r>
            <w:r w:rsidRPr="00E30AB1">
              <w:rPr>
                <w:rFonts w:hint="eastAsia"/>
                <w:color w:val="000000" w:themeColor="text1"/>
              </w:rPr>
              <w:t>万元</w:t>
            </w:r>
          </w:p>
        </w:tc>
        <w:tc>
          <w:tcPr>
            <w:tcW w:w="3558" w:type="dxa"/>
            <w:vAlign w:val="center"/>
          </w:tcPr>
          <w:p w14:paraId="6356BB14" w14:textId="7A7F9386" w:rsidR="0074176F" w:rsidRPr="00E30AB1" w:rsidRDefault="00A927F9" w:rsidP="00E316DD">
            <w:pPr>
              <w:pStyle w:val="lwx1"/>
              <w:jc w:val="both"/>
              <w:rPr>
                <w:color w:val="000000" w:themeColor="text1"/>
              </w:rPr>
            </w:pPr>
            <w:r w:rsidRPr="00E30AB1">
              <w:rPr>
                <w:rFonts w:hint="eastAsia"/>
                <w:color w:val="000000" w:themeColor="text1"/>
              </w:rPr>
              <w:t>总投资约</w:t>
            </w:r>
            <w:r w:rsidR="00046402" w:rsidRPr="00E30AB1">
              <w:rPr>
                <w:rFonts w:hint="eastAsia"/>
                <w:color w:val="000000" w:themeColor="text1"/>
              </w:rPr>
              <w:t>3646.68</w:t>
            </w:r>
            <w:r w:rsidRPr="00E30AB1">
              <w:rPr>
                <w:rFonts w:hint="eastAsia"/>
                <w:color w:val="000000" w:themeColor="text1"/>
              </w:rPr>
              <w:t>万元</w:t>
            </w:r>
          </w:p>
        </w:tc>
        <w:tc>
          <w:tcPr>
            <w:tcW w:w="4064" w:type="dxa"/>
            <w:vAlign w:val="center"/>
          </w:tcPr>
          <w:p w14:paraId="1153CFFA" w14:textId="271C78C2" w:rsidR="0074176F" w:rsidRPr="00E30AB1" w:rsidRDefault="0074176F" w:rsidP="00280414">
            <w:pPr>
              <w:pStyle w:val="lwx1"/>
              <w:rPr>
                <w:color w:val="000000" w:themeColor="text1"/>
              </w:rPr>
            </w:pPr>
            <w:r w:rsidRPr="00E30AB1">
              <w:rPr>
                <w:rFonts w:hint="eastAsia"/>
                <w:color w:val="000000" w:themeColor="text1"/>
              </w:rPr>
              <w:t>/</w:t>
            </w:r>
          </w:p>
        </w:tc>
      </w:tr>
      <w:tr w:rsidR="00E30AB1" w:rsidRPr="00E30AB1" w14:paraId="68DB9897" w14:textId="77777777" w:rsidTr="00E0615F">
        <w:tc>
          <w:tcPr>
            <w:tcW w:w="1119" w:type="dxa"/>
            <w:vAlign w:val="center"/>
          </w:tcPr>
          <w:p w14:paraId="3596F4E5" w14:textId="6D0BB6A0" w:rsidR="00DE5C5A" w:rsidRPr="00E30AB1" w:rsidRDefault="006B3189" w:rsidP="006B3189">
            <w:pPr>
              <w:pStyle w:val="lwx1"/>
              <w:rPr>
                <w:color w:val="000000" w:themeColor="text1"/>
              </w:rPr>
            </w:pPr>
            <w:r w:rsidRPr="00E30AB1">
              <w:rPr>
                <w:rFonts w:hint="eastAsia"/>
                <w:color w:val="000000" w:themeColor="text1"/>
              </w:rPr>
              <w:lastRenderedPageBreak/>
              <w:t>地下水集中供水水源地及补给区，水源保护区</w:t>
            </w:r>
          </w:p>
        </w:tc>
        <w:tc>
          <w:tcPr>
            <w:tcW w:w="2647" w:type="dxa"/>
            <w:vAlign w:val="center"/>
          </w:tcPr>
          <w:p w14:paraId="7B3DCF7A" w14:textId="4CE60CB3" w:rsidR="00DE5C5A" w:rsidRPr="00E30AB1" w:rsidRDefault="006B3189" w:rsidP="007E15FB">
            <w:pPr>
              <w:pStyle w:val="lwx1"/>
              <w:jc w:val="both"/>
              <w:rPr>
                <w:color w:val="000000" w:themeColor="text1"/>
              </w:rPr>
            </w:pPr>
            <w:r w:rsidRPr="00E30AB1">
              <w:rPr>
                <w:rFonts w:hint="eastAsia"/>
                <w:color w:val="000000" w:themeColor="text1"/>
              </w:rPr>
              <w:t>距离马家河水库直线距离为</w:t>
            </w:r>
            <w:r w:rsidRPr="00E30AB1">
              <w:rPr>
                <w:color w:val="000000" w:themeColor="text1"/>
              </w:rPr>
              <w:t>11km</w:t>
            </w:r>
            <w:r w:rsidRPr="00E30AB1">
              <w:rPr>
                <w:rFonts w:hint="eastAsia"/>
                <w:color w:val="000000" w:themeColor="text1"/>
              </w:rPr>
              <w:t>，距离天星桥水库直线距离</w:t>
            </w:r>
            <w:r w:rsidRPr="00E30AB1">
              <w:rPr>
                <w:color w:val="000000" w:themeColor="text1"/>
              </w:rPr>
              <w:t>6km</w:t>
            </w:r>
            <w:r w:rsidRPr="00E30AB1">
              <w:rPr>
                <w:rFonts w:hint="eastAsia"/>
                <w:color w:val="000000" w:themeColor="text1"/>
              </w:rPr>
              <w:t>，距离巴中市大佛寺集中式饮用水水源地</w:t>
            </w:r>
            <w:r w:rsidRPr="00E30AB1">
              <w:rPr>
                <w:color w:val="000000" w:themeColor="text1"/>
              </w:rPr>
              <w:t>7.8km</w:t>
            </w:r>
            <w:r w:rsidRPr="00E30AB1">
              <w:rPr>
                <w:rFonts w:hint="eastAsia"/>
                <w:color w:val="000000" w:themeColor="text1"/>
              </w:rPr>
              <w:t>，未处于巴中地下水集中供水水源地及补给区，水源保护区。</w:t>
            </w:r>
          </w:p>
        </w:tc>
        <w:tc>
          <w:tcPr>
            <w:tcW w:w="2584" w:type="dxa"/>
            <w:vAlign w:val="center"/>
          </w:tcPr>
          <w:p w14:paraId="0D4D76CE" w14:textId="59CB2B73" w:rsidR="00DE5C5A" w:rsidRPr="00E30AB1" w:rsidRDefault="006B3189" w:rsidP="00F2298C">
            <w:pPr>
              <w:pStyle w:val="lwx1"/>
              <w:jc w:val="both"/>
              <w:rPr>
                <w:color w:val="000000" w:themeColor="text1"/>
              </w:rPr>
            </w:pPr>
            <w:r w:rsidRPr="00E30AB1">
              <w:rPr>
                <w:rFonts w:hint="eastAsia"/>
                <w:color w:val="000000" w:themeColor="text1"/>
              </w:rPr>
              <w:t>距离马家河水库直线距离为</w:t>
            </w:r>
            <w:r w:rsidRPr="00E30AB1">
              <w:rPr>
                <w:color w:val="000000" w:themeColor="text1"/>
              </w:rPr>
              <w:t>10km</w:t>
            </w:r>
            <w:r w:rsidRPr="00E30AB1">
              <w:rPr>
                <w:rFonts w:hint="eastAsia"/>
                <w:color w:val="000000" w:themeColor="text1"/>
              </w:rPr>
              <w:t>，距离天星桥水库直线距离</w:t>
            </w:r>
            <w:r w:rsidRPr="00E30AB1">
              <w:rPr>
                <w:color w:val="000000" w:themeColor="text1"/>
              </w:rPr>
              <w:t>5.9km</w:t>
            </w:r>
            <w:r w:rsidRPr="00E30AB1">
              <w:rPr>
                <w:rFonts w:hint="eastAsia"/>
                <w:color w:val="000000" w:themeColor="text1"/>
              </w:rPr>
              <w:t>，距离巴中市大佛寺集中式饮用水水源地</w:t>
            </w:r>
            <w:r w:rsidRPr="00E30AB1">
              <w:rPr>
                <w:color w:val="000000" w:themeColor="text1"/>
              </w:rPr>
              <w:t>6.9km</w:t>
            </w:r>
            <w:r w:rsidRPr="00E30AB1">
              <w:rPr>
                <w:rFonts w:hint="eastAsia"/>
                <w:color w:val="000000" w:themeColor="text1"/>
              </w:rPr>
              <w:t>，未处于巴中地下水集中供水水源地及补给区，水源保护区。</w:t>
            </w:r>
          </w:p>
        </w:tc>
        <w:tc>
          <w:tcPr>
            <w:tcW w:w="3558" w:type="dxa"/>
            <w:vAlign w:val="center"/>
          </w:tcPr>
          <w:p w14:paraId="6FD37D7F" w14:textId="07D3E93B" w:rsidR="00DE5C5A" w:rsidRPr="00E30AB1" w:rsidRDefault="006B3189" w:rsidP="006B3189">
            <w:pPr>
              <w:pStyle w:val="lwx1"/>
              <w:rPr>
                <w:color w:val="000000" w:themeColor="text1"/>
              </w:rPr>
            </w:pPr>
            <w:r w:rsidRPr="00E30AB1">
              <w:rPr>
                <w:rFonts w:hint="eastAsia"/>
                <w:color w:val="000000" w:themeColor="text1"/>
              </w:rPr>
              <w:t>距离马家河水库直线距离为</w:t>
            </w:r>
            <w:r w:rsidRPr="00E30AB1">
              <w:rPr>
                <w:color w:val="000000" w:themeColor="text1"/>
              </w:rPr>
              <w:t>7km</w:t>
            </w:r>
            <w:r w:rsidRPr="00E30AB1">
              <w:rPr>
                <w:rFonts w:hint="eastAsia"/>
                <w:color w:val="000000" w:themeColor="text1"/>
              </w:rPr>
              <w:t>，距离天星桥水库直线距离</w:t>
            </w:r>
            <w:r w:rsidRPr="00E30AB1">
              <w:rPr>
                <w:color w:val="000000" w:themeColor="text1"/>
              </w:rPr>
              <w:t>8.5km</w:t>
            </w:r>
            <w:r w:rsidRPr="00E30AB1">
              <w:rPr>
                <w:rFonts w:hint="eastAsia"/>
                <w:color w:val="000000" w:themeColor="text1"/>
              </w:rPr>
              <w:t>，距离巴中市大佛寺集中式饮用水水源地</w:t>
            </w:r>
            <w:r w:rsidRPr="00E30AB1">
              <w:rPr>
                <w:color w:val="000000" w:themeColor="text1"/>
              </w:rPr>
              <w:t>7.3km</w:t>
            </w:r>
            <w:r w:rsidRPr="00E30AB1">
              <w:rPr>
                <w:rFonts w:hint="eastAsia"/>
                <w:color w:val="000000" w:themeColor="text1"/>
              </w:rPr>
              <w:t>，未处于巴中地下水集中供水水源地及补给区，水源保护区。</w:t>
            </w:r>
          </w:p>
        </w:tc>
        <w:tc>
          <w:tcPr>
            <w:tcW w:w="4064" w:type="dxa"/>
            <w:vAlign w:val="center"/>
          </w:tcPr>
          <w:p w14:paraId="1F8267FA" w14:textId="528A1346" w:rsidR="00DE5C5A" w:rsidRPr="00E30AB1" w:rsidRDefault="006B3189" w:rsidP="00280414">
            <w:pPr>
              <w:pStyle w:val="lwx1"/>
              <w:rPr>
                <w:color w:val="000000" w:themeColor="text1"/>
              </w:rPr>
            </w:pPr>
            <w:r w:rsidRPr="00E30AB1">
              <w:rPr>
                <w:noProof/>
                <w:color w:val="000000" w:themeColor="text1"/>
              </w:rPr>
              <w:drawing>
                <wp:inline distT="0" distB="0" distL="0" distR="0" wp14:anchorId="161249F6" wp14:editId="551446B6">
                  <wp:extent cx="2361639" cy="1605915"/>
                  <wp:effectExtent l="0" t="0" r="635" b="0"/>
                  <wp:docPr id="21228617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861753" name=""/>
                          <pic:cNvPicPr/>
                        </pic:nvPicPr>
                        <pic:blipFill>
                          <a:blip r:embed="rId24"/>
                          <a:stretch>
                            <a:fillRect/>
                          </a:stretch>
                        </pic:blipFill>
                        <pic:spPr>
                          <a:xfrm>
                            <a:off x="0" y="0"/>
                            <a:ext cx="2386823" cy="1623040"/>
                          </a:xfrm>
                          <a:prstGeom prst="rect">
                            <a:avLst/>
                          </a:prstGeom>
                        </pic:spPr>
                      </pic:pic>
                    </a:graphicData>
                  </a:graphic>
                </wp:inline>
              </w:drawing>
            </w:r>
          </w:p>
        </w:tc>
      </w:tr>
      <w:tr w:rsidR="00E30AB1" w:rsidRPr="00E30AB1" w14:paraId="352D8F0F" w14:textId="77777777" w:rsidTr="00E0615F">
        <w:tc>
          <w:tcPr>
            <w:tcW w:w="1119" w:type="dxa"/>
            <w:vAlign w:val="center"/>
          </w:tcPr>
          <w:p w14:paraId="1A9F6377" w14:textId="4B20B107" w:rsidR="00DE5C5A" w:rsidRPr="00E30AB1" w:rsidRDefault="005F5DBD" w:rsidP="00280414">
            <w:pPr>
              <w:pStyle w:val="lwx1"/>
              <w:rPr>
                <w:color w:val="000000" w:themeColor="text1"/>
              </w:rPr>
            </w:pPr>
            <w:r w:rsidRPr="00E30AB1">
              <w:rPr>
                <w:rFonts w:hint="eastAsia"/>
                <w:color w:val="000000" w:themeColor="text1"/>
              </w:rPr>
              <w:t>洪泛区和泄洪道</w:t>
            </w:r>
          </w:p>
        </w:tc>
        <w:tc>
          <w:tcPr>
            <w:tcW w:w="2647" w:type="dxa"/>
            <w:vAlign w:val="center"/>
          </w:tcPr>
          <w:p w14:paraId="6FB79941" w14:textId="39526F58" w:rsidR="00DE5C5A" w:rsidRPr="00E30AB1" w:rsidRDefault="005F5DBD" w:rsidP="00F2298C">
            <w:pPr>
              <w:pStyle w:val="lwx1"/>
              <w:rPr>
                <w:color w:val="000000" w:themeColor="text1"/>
              </w:rPr>
            </w:pPr>
            <w:r w:rsidRPr="00E30AB1">
              <w:rPr>
                <w:rFonts w:hint="eastAsia"/>
                <w:color w:val="000000" w:themeColor="text1"/>
              </w:rPr>
              <w:t>距离巴河洪涝风险控制线最近距离为</w:t>
            </w:r>
            <w:r w:rsidRPr="00E30AB1">
              <w:rPr>
                <w:color w:val="000000" w:themeColor="text1"/>
              </w:rPr>
              <w:t>250</w:t>
            </w:r>
            <w:r w:rsidRPr="00E30AB1">
              <w:rPr>
                <w:rFonts w:hint="eastAsia"/>
                <w:color w:val="000000" w:themeColor="text1"/>
              </w:rPr>
              <w:t>米，未处于巴河的洪泛区和泄洪道范围内。</w:t>
            </w:r>
          </w:p>
        </w:tc>
        <w:tc>
          <w:tcPr>
            <w:tcW w:w="2584" w:type="dxa"/>
            <w:vAlign w:val="center"/>
          </w:tcPr>
          <w:p w14:paraId="717F4853" w14:textId="2A86643A" w:rsidR="00DE5C5A" w:rsidRPr="00E30AB1" w:rsidRDefault="005F5DBD" w:rsidP="00F2298C">
            <w:pPr>
              <w:pStyle w:val="lwx1"/>
              <w:rPr>
                <w:color w:val="000000" w:themeColor="text1"/>
              </w:rPr>
            </w:pPr>
            <w:r w:rsidRPr="00E30AB1">
              <w:rPr>
                <w:rFonts w:hint="eastAsia"/>
                <w:color w:val="000000" w:themeColor="text1"/>
              </w:rPr>
              <w:t>距离巴河洪涝风险控制线最近距离为</w:t>
            </w:r>
            <w:r w:rsidRPr="00E30AB1">
              <w:rPr>
                <w:color w:val="000000" w:themeColor="text1"/>
              </w:rPr>
              <w:t>850</w:t>
            </w:r>
            <w:r w:rsidRPr="00E30AB1">
              <w:rPr>
                <w:rFonts w:hint="eastAsia"/>
                <w:color w:val="000000" w:themeColor="text1"/>
              </w:rPr>
              <w:t>米，未处于巴河的洪泛区和泄洪道范围内。</w:t>
            </w:r>
          </w:p>
        </w:tc>
        <w:tc>
          <w:tcPr>
            <w:tcW w:w="3558" w:type="dxa"/>
            <w:vAlign w:val="center"/>
          </w:tcPr>
          <w:p w14:paraId="3B067FC7" w14:textId="00BFD612" w:rsidR="00DE5C5A" w:rsidRPr="00E30AB1" w:rsidRDefault="005F5DBD" w:rsidP="00F2298C">
            <w:pPr>
              <w:pStyle w:val="lwx1"/>
              <w:rPr>
                <w:color w:val="000000" w:themeColor="text1"/>
              </w:rPr>
            </w:pPr>
            <w:r w:rsidRPr="00E30AB1">
              <w:rPr>
                <w:rFonts w:hint="eastAsia"/>
                <w:color w:val="000000" w:themeColor="text1"/>
              </w:rPr>
              <w:t>距离巴河洪涝风险控制线最近距离为</w:t>
            </w:r>
            <w:r w:rsidRPr="00E30AB1">
              <w:rPr>
                <w:color w:val="000000" w:themeColor="text1"/>
              </w:rPr>
              <w:t>3100</w:t>
            </w:r>
            <w:r w:rsidRPr="00E30AB1">
              <w:rPr>
                <w:rFonts w:hint="eastAsia"/>
                <w:color w:val="000000" w:themeColor="text1"/>
              </w:rPr>
              <w:t>米，未处于巴河的洪泛区和泄洪道范围内。</w:t>
            </w:r>
          </w:p>
        </w:tc>
        <w:tc>
          <w:tcPr>
            <w:tcW w:w="4064" w:type="dxa"/>
            <w:vAlign w:val="center"/>
          </w:tcPr>
          <w:p w14:paraId="0360D73A" w14:textId="413ED193" w:rsidR="00DE5C5A" w:rsidRPr="00E30AB1" w:rsidRDefault="005F5DBD" w:rsidP="00280414">
            <w:pPr>
              <w:pStyle w:val="lwx1"/>
              <w:rPr>
                <w:color w:val="000000" w:themeColor="text1"/>
              </w:rPr>
            </w:pPr>
            <w:r w:rsidRPr="00E30AB1">
              <w:rPr>
                <w:noProof/>
                <w:color w:val="000000" w:themeColor="text1"/>
              </w:rPr>
              <w:drawing>
                <wp:inline distT="0" distB="0" distL="0" distR="0" wp14:anchorId="21FAD955" wp14:editId="1A6548C5">
                  <wp:extent cx="2314317" cy="1564732"/>
                  <wp:effectExtent l="0" t="0" r="0" b="0"/>
                  <wp:docPr id="453877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87740" name=""/>
                          <pic:cNvPicPr/>
                        </pic:nvPicPr>
                        <pic:blipFill>
                          <a:blip r:embed="rId25"/>
                          <a:stretch>
                            <a:fillRect/>
                          </a:stretch>
                        </pic:blipFill>
                        <pic:spPr>
                          <a:xfrm>
                            <a:off x="0" y="0"/>
                            <a:ext cx="2387075" cy="1613924"/>
                          </a:xfrm>
                          <a:prstGeom prst="rect">
                            <a:avLst/>
                          </a:prstGeom>
                        </pic:spPr>
                      </pic:pic>
                    </a:graphicData>
                  </a:graphic>
                </wp:inline>
              </w:drawing>
            </w:r>
          </w:p>
        </w:tc>
      </w:tr>
      <w:tr w:rsidR="00E30AB1" w:rsidRPr="00E30AB1" w14:paraId="460D6742" w14:textId="77777777" w:rsidTr="00E0615F">
        <w:tc>
          <w:tcPr>
            <w:tcW w:w="1119" w:type="dxa"/>
            <w:vAlign w:val="center"/>
          </w:tcPr>
          <w:p w14:paraId="2E699CE4" w14:textId="41773DD8" w:rsidR="00DE5C5A" w:rsidRPr="00E30AB1" w:rsidRDefault="003E4C8C" w:rsidP="00280414">
            <w:pPr>
              <w:pStyle w:val="lwx1"/>
              <w:rPr>
                <w:color w:val="000000" w:themeColor="text1"/>
              </w:rPr>
            </w:pPr>
            <w:r w:rsidRPr="00E30AB1">
              <w:rPr>
                <w:rFonts w:hint="eastAsia"/>
                <w:color w:val="000000" w:themeColor="text1"/>
              </w:rPr>
              <w:t>河流和湖泊</w:t>
            </w:r>
          </w:p>
        </w:tc>
        <w:tc>
          <w:tcPr>
            <w:tcW w:w="2647" w:type="dxa"/>
            <w:vAlign w:val="center"/>
          </w:tcPr>
          <w:p w14:paraId="24B4AAF9" w14:textId="4647B212" w:rsidR="00DE5C5A" w:rsidRPr="00E30AB1" w:rsidRDefault="003E4C8C" w:rsidP="00280414">
            <w:pPr>
              <w:pStyle w:val="lwx1"/>
              <w:rPr>
                <w:color w:val="000000" w:themeColor="text1"/>
              </w:rPr>
            </w:pPr>
            <w:r w:rsidRPr="00E30AB1">
              <w:rPr>
                <w:rFonts w:hint="eastAsia"/>
                <w:color w:val="000000" w:themeColor="text1"/>
              </w:rPr>
              <w:t>距离巴河直线距离为</w:t>
            </w:r>
            <w:r w:rsidRPr="00E30AB1">
              <w:rPr>
                <w:color w:val="000000" w:themeColor="text1"/>
              </w:rPr>
              <w:t>250</w:t>
            </w:r>
            <w:r w:rsidRPr="00E30AB1">
              <w:rPr>
                <w:rFonts w:hint="eastAsia"/>
                <w:color w:val="000000" w:themeColor="text1"/>
              </w:rPr>
              <w:t>米。</w:t>
            </w:r>
          </w:p>
        </w:tc>
        <w:tc>
          <w:tcPr>
            <w:tcW w:w="2584" w:type="dxa"/>
            <w:vAlign w:val="center"/>
          </w:tcPr>
          <w:p w14:paraId="420FEB9F" w14:textId="31B2FD4C" w:rsidR="00DE5C5A" w:rsidRPr="00E30AB1" w:rsidRDefault="003E4C8C" w:rsidP="00280414">
            <w:pPr>
              <w:pStyle w:val="lwx1"/>
              <w:rPr>
                <w:color w:val="000000" w:themeColor="text1"/>
              </w:rPr>
            </w:pPr>
            <w:r w:rsidRPr="00E30AB1">
              <w:rPr>
                <w:rFonts w:hint="eastAsia"/>
                <w:color w:val="000000" w:themeColor="text1"/>
              </w:rPr>
              <w:t>距离巴河直线距离为</w:t>
            </w:r>
            <w:r w:rsidRPr="00E30AB1">
              <w:rPr>
                <w:color w:val="000000" w:themeColor="text1"/>
              </w:rPr>
              <w:t>850</w:t>
            </w:r>
            <w:r w:rsidRPr="00E30AB1">
              <w:rPr>
                <w:rFonts w:hint="eastAsia"/>
                <w:color w:val="000000" w:themeColor="text1"/>
              </w:rPr>
              <w:t>米</w:t>
            </w:r>
          </w:p>
        </w:tc>
        <w:tc>
          <w:tcPr>
            <w:tcW w:w="3558" w:type="dxa"/>
            <w:vAlign w:val="center"/>
          </w:tcPr>
          <w:p w14:paraId="77CF1271" w14:textId="473F2762" w:rsidR="00DE5C5A" w:rsidRPr="00E30AB1" w:rsidRDefault="003E4C8C" w:rsidP="00280414">
            <w:pPr>
              <w:pStyle w:val="lwx1"/>
              <w:rPr>
                <w:color w:val="000000" w:themeColor="text1"/>
              </w:rPr>
            </w:pPr>
            <w:r w:rsidRPr="00E30AB1">
              <w:rPr>
                <w:rFonts w:hint="eastAsia"/>
                <w:color w:val="000000" w:themeColor="text1"/>
              </w:rPr>
              <w:t>三距离巴河直线距离为</w:t>
            </w:r>
            <w:r w:rsidRPr="00E30AB1">
              <w:rPr>
                <w:rFonts w:hint="eastAsia"/>
                <w:color w:val="000000" w:themeColor="text1"/>
              </w:rPr>
              <w:t>3100</w:t>
            </w:r>
            <w:r w:rsidRPr="00E30AB1">
              <w:rPr>
                <w:rFonts w:hint="eastAsia"/>
                <w:color w:val="000000" w:themeColor="text1"/>
              </w:rPr>
              <w:t>米</w:t>
            </w:r>
          </w:p>
        </w:tc>
        <w:tc>
          <w:tcPr>
            <w:tcW w:w="4064" w:type="dxa"/>
            <w:vAlign w:val="center"/>
          </w:tcPr>
          <w:p w14:paraId="5E037787" w14:textId="79D5208E" w:rsidR="00DE5C5A" w:rsidRPr="00E30AB1" w:rsidRDefault="003E4C8C" w:rsidP="00280414">
            <w:pPr>
              <w:pStyle w:val="lwx1"/>
              <w:rPr>
                <w:color w:val="000000" w:themeColor="text1"/>
              </w:rPr>
            </w:pPr>
            <w:r w:rsidRPr="00E30AB1">
              <w:rPr>
                <w:noProof/>
                <w:color w:val="000000" w:themeColor="text1"/>
              </w:rPr>
              <w:drawing>
                <wp:inline distT="0" distB="0" distL="0" distR="0" wp14:anchorId="004ED00A" wp14:editId="1673F769">
                  <wp:extent cx="2257425" cy="1568434"/>
                  <wp:effectExtent l="0" t="0" r="0" b="0"/>
                  <wp:docPr id="773270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27018" name=""/>
                          <pic:cNvPicPr/>
                        </pic:nvPicPr>
                        <pic:blipFill>
                          <a:blip r:embed="rId26"/>
                          <a:stretch>
                            <a:fillRect/>
                          </a:stretch>
                        </pic:blipFill>
                        <pic:spPr>
                          <a:xfrm>
                            <a:off x="0" y="0"/>
                            <a:ext cx="2286951" cy="1588948"/>
                          </a:xfrm>
                          <a:prstGeom prst="rect">
                            <a:avLst/>
                          </a:prstGeom>
                        </pic:spPr>
                      </pic:pic>
                    </a:graphicData>
                  </a:graphic>
                </wp:inline>
              </w:drawing>
            </w:r>
          </w:p>
        </w:tc>
      </w:tr>
      <w:tr w:rsidR="00E30AB1" w:rsidRPr="00E30AB1" w14:paraId="0C842002" w14:textId="77777777" w:rsidTr="00E0615F">
        <w:tc>
          <w:tcPr>
            <w:tcW w:w="1119" w:type="dxa"/>
            <w:vAlign w:val="center"/>
          </w:tcPr>
          <w:p w14:paraId="6DBBA581" w14:textId="319DFF30" w:rsidR="00DE5C5A" w:rsidRPr="00E30AB1" w:rsidRDefault="00A5123E" w:rsidP="0088001C">
            <w:pPr>
              <w:pStyle w:val="lwx1"/>
              <w:rPr>
                <w:color w:val="000000" w:themeColor="text1"/>
              </w:rPr>
            </w:pPr>
            <w:r w:rsidRPr="00E30AB1">
              <w:rPr>
                <w:rFonts w:hint="eastAsia"/>
                <w:color w:val="000000" w:themeColor="text1"/>
              </w:rPr>
              <w:lastRenderedPageBreak/>
              <w:t>珍贵动植物保护区和国家、地方自然保护区</w:t>
            </w:r>
          </w:p>
        </w:tc>
        <w:tc>
          <w:tcPr>
            <w:tcW w:w="2647" w:type="dxa"/>
            <w:vAlign w:val="center"/>
          </w:tcPr>
          <w:p w14:paraId="52C938F4" w14:textId="23022DEB" w:rsidR="00DE5C5A" w:rsidRPr="00E30AB1" w:rsidRDefault="005A38DB" w:rsidP="00023777">
            <w:pPr>
              <w:pStyle w:val="lwx1"/>
              <w:jc w:val="both"/>
              <w:rPr>
                <w:color w:val="000000" w:themeColor="text1"/>
              </w:rPr>
            </w:pPr>
            <w:r w:rsidRPr="00E30AB1">
              <w:rPr>
                <w:rFonts w:hint="eastAsia"/>
                <w:color w:val="000000" w:themeColor="text1"/>
              </w:rPr>
              <w:t>距离化成镇生态控制区直线距离为</w:t>
            </w:r>
            <w:r w:rsidRPr="00E30AB1">
              <w:rPr>
                <w:color w:val="000000" w:themeColor="text1"/>
              </w:rPr>
              <w:t>15km</w:t>
            </w:r>
            <w:r w:rsidRPr="00E30AB1">
              <w:rPr>
                <w:rFonts w:hint="eastAsia"/>
                <w:color w:val="000000" w:themeColor="text1"/>
              </w:rPr>
              <w:t>，距离四川天马山国家级森林公园直线距离为</w:t>
            </w:r>
            <w:r w:rsidRPr="00E30AB1">
              <w:rPr>
                <w:color w:val="000000" w:themeColor="text1"/>
              </w:rPr>
              <w:t>22.8km</w:t>
            </w:r>
            <w:r w:rsidRPr="00E30AB1">
              <w:rPr>
                <w:rFonts w:hint="eastAsia"/>
                <w:color w:val="000000" w:themeColor="text1"/>
              </w:rPr>
              <w:t>。</w:t>
            </w:r>
          </w:p>
        </w:tc>
        <w:tc>
          <w:tcPr>
            <w:tcW w:w="2584" w:type="dxa"/>
            <w:vAlign w:val="center"/>
          </w:tcPr>
          <w:p w14:paraId="0C9AC27C" w14:textId="25A8542F" w:rsidR="00DE5C5A" w:rsidRPr="00E30AB1" w:rsidRDefault="005A38DB" w:rsidP="00023777">
            <w:pPr>
              <w:pStyle w:val="lwx1"/>
              <w:jc w:val="both"/>
              <w:rPr>
                <w:color w:val="000000" w:themeColor="text1"/>
              </w:rPr>
            </w:pPr>
            <w:r w:rsidRPr="00E30AB1">
              <w:rPr>
                <w:rFonts w:hint="eastAsia"/>
                <w:color w:val="000000" w:themeColor="text1"/>
              </w:rPr>
              <w:t>距离化成镇生态控制区直线距离为</w:t>
            </w:r>
            <w:r w:rsidRPr="00E30AB1">
              <w:rPr>
                <w:color w:val="000000" w:themeColor="text1"/>
              </w:rPr>
              <w:t>14.7km</w:t>
            </w:r>
            <w:r w:rsidRPr="00E30AB1">
              <w:rPr>
                <w:rFonts w:hint="eastAsia"/>
                <w:color w:val="000000" w:themeColor="text1"/>
              </w:rPr>
              <w:t>，距离四川天马山国家级森林公园直线距离为</w:t>
            </w:r>
            <w:r w:rsidRPr="00E30AB1">
              <w:rPr>
                <w:color w:val="000000" w:themeColor="text1"/>
              </w:rPr>
              <w:t>22.7km</w:t>
            </w:r>
            <w:r w:rsidRPr="00E30AB1">
              <w:rPr>
                <w:rFonts w:hint="eastAsia"/>
                <w:color w:val="000000" w:themeColor="text1"/>
              </w:rPr>
              <w:t>。</w:t>
            </w:r>
          </w:p>
        </w:tc>
        <w:tc>
          <w:tcPr>
            <w:tcW w:w="3558" w:type="dxa"/>
            <w:vAlign w:val="center"/>
          </w:tcPr>
          <w:p w14:paraId="2823BA5B" w14:textId="45B25150" w:rsidR="00DE5C5A" w:rsidRPr="00E30AB1" w:rsidRDefault="005A38DB" w:rsidP="00023777">
            <w:pPr>
              <w:pStyle w:val="lwx1"/>
              <w:jc w:val="both"/>
              <w:rPr>
                <w:color w:val="000000" w:themeColor="text1"/>
              </w:rPr>
            </w:pPr>
            <w:r w:rsidRPr="00E30AB1">
              <w:rPr>
                <w:rFonts w:hint="eastAsia"/>
                <w:color w:val="000000" w:themeColor="text1"/>
              </w:rPr>
              <w:t>距离化成镇生态控制区直线距离为</w:t>
            </w:r>
            <w:r w:rsidRPr="00E30AB1">
              <w:rPr>
                <w:color w:val="000000" w:themeColor="text1"/>
              </w:rPr>
              <w:t>17.8km</w:t>
            </w:r>
            <w:r w:rsidRPr="00E30AB1">
              <w:rPr>
                <w:rFonts w:hint="eastAsia"/>
                <w:color w:val="000000" w:themeColor="text1"/>
              </w:rPr>
              <w:t>，距离四川天马山国家级森林公园直线距离为</w:t>
            </w:r>
            <w:r w:rsidRPr="00E30AB1">
              <w:rPr>
                <w:color w:val="000000" w:themeColor="text1"/>
              </w:rPr>
              <w:t>25km</w:t>
            </w:r>
            <w:r w:rsidRPr="00E30AB1">
              <w:rPr>
                <w:rFonts w:hint="eastAsia"/>
                <w:color w:val="000000" w:themeColor="text1"/>
              </w:rPr>
              <w:t>。</w:t>
            </w:r>
          </w:p>
        </w:tc>
        <w:tc>
          <w:tcPr>
            <w:tcW w:w="4064" w:type="dxa"/>
            <w:vAlign w:val="center"/>
          </w:tcPr>
          <w:p w14:paraId="7DB10E72" w14:textId="1A494B41" w:rsidR="00DE5C5A" w:rsidRPr="00E30AB1" w:rsidRDefault="0088001C" w:rsidP="00280414">
            <w:pPr>
              <w:pStyle w:val="lwx1"/>
              <w:rPr>
                <w:color w:val="000000" w:themeColor="text1"/>
              </w:rPr>
            </w:pPr>
            <w:r w:rsidRPr="00E30AB1">
              <w:rPr>
                <w:noProof/>
                <w:color w:val="000000" w:themeColor="text1"/>
              </w:rPr>
              <w:drawing>
                <wp:inline distT="0" distB="0" distL="0" distR="0" wp14:anchorId="08D8C2AD" wp14:editId="7484D887">
                  <wp:extent cx="2324100" cy="1926132"/>
                  <wp:effectExtent l="0" t="0" r="0" b="0"/>
                  <wp:docPr id="2384522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452203" name=""/>
                          <pic:cNvPicPr/>
                        </pic:nvPicPr>
                        <pic:blipFill>
                          <a:blip r:embed="rId27"/>
                          <a:stretch>
                            <a:fillRect/>
                          </a:stretch>
                        </pic:blipFill>
                        <pic:spPr>
                          <a:xfrm>
                            <a:off x="0" y="0"/>
                            <a:ext cx="2341990" cy="1940958"/>
                          </a:xfrm>
                          <a:prstGeom prst="rect">
                            <a:avLst/>
                          </a:prstGeom>
                        </pic:spPr>
                      </pic:pic>
                    </a:graphicData>
                  </a:graphic>
                </wp:inline>
              </w:drawing>
            </w:r>
          </w:p>
        </w:tc>
      </w:tr>
      <w:tr w:rsidR="00E30AB1" w:rsidRPr="00E30AB1" w14:paraId="760EADBF" w14:textId="77777777" w:rsidTr="00E0615F">
        <w:tc>
          <w:tcPr>
            <w:tcW w:w="1119" w:type="dxa"/>
            <w:vAlign w:val="center"/>
          </w:tcPr>
          <w:p w14:paraId="53B152BC" w14:textId="0DF76981" w:rsidR="00DE5C5A" w:rsidRPr="00E30AB1" w:rsidRDefault="00E91FCD" w:rsidP="00E91FCD">
            <w:pPr>
              <w:pStyle w:val="lwx1"/>
              <w:rPr>
                <w:color w:val="000000" w:themeColor="text1"/>
              </w:rPr>
            </w:pPr>
            <w:r w:rsidRPr="00E30AB1">
              <w:rPr>
                <w:rFonts w:hint="eastAsia"/>
                <w:color w:val="000000" w:themeColor="text1"/>
              </w:rPr>
              <w:t>公园，风景、游览区、文物古迹</w:t>
            </w:r>
          </w:p>
        </w:tc>
        <w:tc>
          <w:tcPr>
            <w:tcW w:w="2647" w:type="dxa"/>
            <w:vAlign w:val="center"/>
          </w:tcPr>
          <w:p w14:paraId="54BFD06F" w14:textId="06631C31" w:rsidR="00DE5C5A" w:rsidRPr="00E30AB1" w:rsidRDefault="00E91FCD" w:rsidP="00280414">
            <w:pPr>
              <w:pStyle w:val="lwx1"/>
              <w:rPr>
                <w:color w:val="000000" w:themeColor="text1"/>
              </w:rPr>
            </w:pPr>
            <w:r w:rsidRPr="00E30AB1">
              <w:rPr>
                <w:rFonts w:hint="eastAsia"/>
                <w:color w:val="000000" w:themeColor="text1"/>
              </w:rPr>
              <w:t>距离南龛风景区直线距离为</w:t>
            </w:r>
            <w:r w:rsidRPr="00E30AB1">
              <w:rPr>
                <w:color w:val="000000" w:themeColor="text1"/>
              </w:rPr>
              <w:t>2.1km</w:t>
            </w:r>
          </w:p>
        </w:tc>
        <w:tc>
          <w:tcPr>
            <w:tcW w:w="2584" w:type="dxa"/>
            <w:vAlign w:val="center"/>
          </w:tcPr>
          <w:p w14:paraId="5DAC1FDE" w14:textId="5ADBC951" w:rsidR="00DE5C5A" w:rsidRPr="00E30AB1" w:rsidRDefault="00E91FCD" w:rsidP="00280414">
            <w:pPr>
              <w:pStyle w:val="lwx1"/>
              <w:rPr>
                <w:color w:val="000000" w:themeColor="text1"/>
              </w:rPr>
            </w:pPr>
            <w:r w:rsidRPr="00E30AB1">
              <w:rPr>
                <w:rFonts w:hint="eastAsia"/>
                <w:color w:val="000000" w:themeColor="text1"/>
              </w:rPr>
              <w:t>距离南龛风景区直线距离为</w:t>
            </w:r>
            <w:r w:rsidRPr="00E30AB1">
              <w:rPr>
                <w:rFonts w:hint="eastAsia"/>
                <w:color w:val="000000" w:themeColor="text1"/>
              </w:rPr>
              <w:t>1.6</w:t>
            </w:r>
            <w:r w:rsidRPr="00E30AB1">
              <w:rPr>
                <w:color w:val="000000" w:themeColor="text1"/>
              </w:rPr>
              <w:t>km</w:t>
            </w:r>
          </w:p>
        </w:tc>
        <w:tc>
          <w:tcPr>
            <w:tcW w:w="3558" w:type="dxa"/>
            <w:vAlign w:val="center"/>
          </w:tcPr>
          <w:p w14:paraId="2F4F76EB" w14:textId="03AE7E5C" w:rsidR="00DE5C5A" w:rsidRPr="00E30AB1" w:rsidRDefault="00E91FCD" w:rsidP="00280414">
            <w:pPr>
              <w:pStyle w:val="lwx1"/>
              <w:rPr>
                <w:color w:val="000000" w:themeColor="text1"/>
              </w:rPr>
            </w:pPr>
            <w:r w:rsidRPr="00E30AB1">
              <w:rPr>
                <w:rFonts w:hint="eastAsia"/>
                <w:color w:val="000000" w:themeColor="text1"/>
              </w:rPr>
              <w:t>距离南龛风景区直线距离为</w:t>
            </w:r>
            <w:r w:rsidRPr="00E30AB1">
              <w:rPr>
                <w:rFonts w:hint="eastAsia"/>
                <w:color w:val="000000" w:themeColor="text1"/>
              </w:rPr>
              <w:t>4.7</w:t>
            </w:r>
            <w:r w:rsidRPr="00E30AB1">
              <w:rPr>
                <w:color w:val="000000" w:themeColor="text1"/>
              </w:rPr>
              <w:t>km</w:t>
            </w:r>
          </w:p>
        </w:tc>
        <w:tc>
          <w:tcPr>
            <w:tcW w:w="4064" w:type="dxa"/>
            <w:vAlign w:val="center"/>
          </w:tcPr>
          <w:p w14:paraId="1691E519" w14:textId="02EC4549" w:rsidR="00DE5C5A" w:rsidRPr="00E30AB1" w:rsidRDefault="0035664D" w:rsidP="00280414">
            <w:pPr>
              <w:pStyle w:val="lwx1"/>
              <w:rPr>
                <w:color w:val="000000" w:themeColor="text1"/>
              </w:rPr>
            </w:pPr>
            <w:r w:rsidRPr="00E30AB1">
              <w:rPr>
                <w:noProof/>
                <w:color w:val="000000" w:themeColor="text1"/>
              </w:rPr>
              <w:drawing>
                <wp:inline distT="0" distB="0" distL="0" distR="0" wp14:anchorId="3D2AB871" wp14:editId="51F45513">
                  <wp:extent cx="2344570" cy="1495425"/>
                  <wp:effectExtent l="0" t="0" r="0" b="0"/>
                  <wp:docPr id="19314992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499243" name=""/>
                          <pic:cNvPicPr/>
                        </pic:nvPicPr>
                        <pic:blipFill>
                          <a:blip r:embed="rId28"/>
                          <a:stretch>
                            <a:fillRect/>
                          </a:stretch>
                        </pic:blipFill>
                        <pic:spPr>
                          <a:xfrm>
                            <a:off x="0" y="0"/>
                            <a:ext cx="2376449" cy="1515758"/>
                          </a:xfrm>
                          <a:prstGeom prst="rect">
                            <a:avLst/>
                          </a:prstGeom>
                        </pic:spPr>
                      </pic:pic>
                    </a:graphicData>
                  </a:graphic>
                </wp:inline>
              </w:drawing>
            </w:r>
          </w:p>
        </w:tc>
      </w:tr>
    </w:tbl>
    <w:p w14:paraId="3D1EF617" w14:textId="1871B6B5" w:rsidR="00247125" w:rsidRPr="00E30AB1" w:rsidRDefault="00450DE4" w:rsidP="00CC445B">
      <w:pPr>
        <w:ind w:firstLine="480"/>
        <w:rPr>
          <w:color w:val="000000" w:themeColor="text1"/>
        </w:rPr>
      </w:pPr>
      <w:r w:rsidRPr="00E30AB1">
        <w:rPr>
          <w:rFonts w:hint="eastAsia"/>
          <w:color w:val="000000" w:themeColor="text1"/>
        </w:rPr>
        <w:t>通过对三个候选场址</w:t>
      </w:r>
      <w:r w:rsidR="00C05278" w:rsidRPr="00E30AB1">
        <w:rPr>
          <w:rFonts w:hint="eastAsia"/>
          <w:color w:val="000000" w:themeColor="text1"/>
        </w:rPr>
        <w:t>进行比选，</w:t>
      </w:r>
      <w:r w:rsidR="002956FE" w:rsidRPr="00E30AB1">
        <w:rPr>
          <w:rFonts w:hint="eastAsia"/>
          <w:color w:val="000000" w:themeColor="text1"/>
        </w:rPr>
        <w:t>从环评角度考虑，</w:t>
      </w:r>
      <w:r w:rsidR="003F3546" w:rsidRPr="00E30AB1">
        <w:rPr>
          <w:rFonts w:hint="eastAsia"/>
          <w:color w:val="000000" w:themeColor="text1"/>
        </w:rPr>
        <w:t>场址二、三无</w:t>
      </w:r>
      <w:r w:rsidR="00A73643" w:rsidRPr="00E30AB1">
        <w:rPr>
          <w:rFonts w:hint="eastAsia"/>
          <w:color w:val="000000" w:themeColor="text1"/>
        </w:rPr>
        <w:t>渗滤液处理设施，需新建渗滤液处理设施</w:t>
      </w:r>
      <w:r w:rsidR="00002D73" w:rsidRPr="00E30AB1">
        <w:rPr>
          <w:rFonts w:hint="eastAsia"/>
          <w:color w:val="000000" w:themeColor="text1"/>
        </w:rPr>
        <w:t>；场址二、三</w:t>
      </w:r>
      <w:r w:rsidR="001F2450" w:rsidRPr="00E30AB1">
        <w:rPr>
          <w:color w:val="000000" w:themeColor="text1"/>
        </w:rPr>
        <w:t>500</w:t>
      </w:r>
      <w:r w:rsidR="001F2450" w:rsidRPr="00E30AB1">
        <w:rPr>
          <w:rFonts w:hint="eastAsia"/>
          <w:color w:val="000000" w:themeColor="text1"/>
        </w:rPr>
        <w:t>m</w:t>
      </w:r>
      <w:r w:rsidR="001F2450" w:rsidRPr="00E30AB1">
        <w:rPr>
          <w:rFonts w:hint="eastAsia"/>
          <w:color w:val="000000" w:themeColor="text1"/>
        </w:rPr>
        <w:t>卫生防护距离范围内存在居民住宅</w:t>
      </w:r>
      <w:r w:rsidR="00AE141F" w:rsidRPr="00E30AB1">
        <w:rPr>
          <w:rFonts w:hint="eastAsia"/>
          <w:color w:val="000000" w:themeColor="text1"/>
        </w:rPr>
        <w:t>，搬迁量大。</w:t>
      </w:r>
      <w:r w:rsidRPr="00E30AB1">
        <w:rPr>
          <w:rFonts w:hint="eastAsia"/>
          <w:color w:val="000000" w:themeColor="text1"/>
        </w:rPr>
        <w:t>综上，预选场址一条件优于预选场址二</w:t>
      </w:r>
      <w:r w:rsidR="00F5279D" w:rsidRPr="00E30AB1">
        <w:rPr>
          <w:rFonts w:hint="eastAsia"/>
          <w:color w:val="000000" w:themeColor="text1"/>
        </w:rPr>
        <w:t>、三</w:t>
      </w:r>
      <w:r w:rsidRPr="00E30AB1">
        <w:rPr>
          <w:rFonts w:hint="eastAsia"/>
          <w:color w:val="000000" w:themeColor="text1"/>
        </w:rPr>
        <w:t>，推荐预选场址一为拟定场址。</w:t>
      </w:r>
    </w:p>
    <w:p w14:paraId="26D7C2F0" w14:textId="6CC0EA2C" w:rsidR="00450DE4" w:rsidRPr="00E30AB1" w:rsidRDefault="00450DE4" w:rsidP="00CC23CB">
      <w:pPr>
        <w:ind w:firstLine="480"/>
        <w:rPr>
          <w:color w:val="000000" w:themeColor="text1"/>
        </w:rPr>
        <w:sectPr w:rsidR="00450DE4" w:rsidRPr="00E30AB1" w:rsidSect="00247125">
          <w:pgSz w:w="16838" w:h="11906" w:orient="landscape"/>
          <w:pgMar w:top="1418" w:right="1418" w:bottom="1418" w:left="1418" w:header="851" w:footer="992" w:gutter="0"/>
          <w:cols w:space="425"/>
          <w:docGrid w:type="lines" w:linePitch="326"/>
        </w:sectPr>
      </w:pPr>
    </w:p>
    <w:p w14:paraId="09E915CF" w14:textId="54796507" w:rsidR="0038193A" w:rsidRPr="00E30AB1" w:rsidRDefault="0038193A" w:rsidP="0038193A">
      <w:pPr>
        <w:pStyle w:val="4"/>
        <w:rPr>
          <w:color w:val="000000" w:themeColor="text1"/>
        </w:rPr>
      </w:pPr>
      <w:r w:rsidRPr="00E30AB1">
        <w:rPr>
          <w:rFonts w:hint="eastAsia"/>
          <w:color w:val="000000" w:themeColor="text1"/>
        </w:rPr>
        <w:lastRenderedPageBreak/>
        <w:t>项目选址合理性分析</w:t>
      </w:r>
    </w:p>
    <w:p w14:paraId="3826A9A9" w14:textId="6601E8F2" w:rsidR="009D1934" w:rsidRPr="00E30AB1" w:rsidRDefault="007C651C" w:rsidP="006A7F67">
      <w:pPr>
        <w:ind w:firstLine="480"/>
        <w:rPr>
          <w:rFonts w:cs="Times New Roman"/>
          <w:color w:val="000000" w:themeColor="text1"/>
          <w:kern w:val="0"/>
          <w:szCs w:val="24"/>
        </w:rPr>
      </w:pPr>
      <w:r w:rsidRPr="00E30AB1">
        <w:rPr>
          <w:color w:val="000000" w:themeColor="text1"/>
        </w:rPr>
        <w:t>本项目</w:t>
      </w:r>
      <w:r w:rsidR="00C47CA6" w:rsidRPr="00E30AB1">
        <w:rPr>
          <w:rFonts w:hint="eastAsia"/>
          <w:color w:val="000000" w:themeColor="text1"/>
        </w:rPr>
        <w:t>位于</w:t>
      </w:r>
      <w:r w:rsidR="00581CC0" w:rsidRPr="00E30AB1">
        <w:rPr>
          <w:rFonts w:hint="eastAsia"/>
          <w:color w:val="000000" w:themeColor="text1"/>
        </w:rPr>
        <w:t>巴中市巴州区东城</w:t>
      </w:r>
      <w:r w:rsidR="00581CC0" w:rsidRPr="00E30AB1">
        <w:rPr>
          <w:rFonts w:cs="Times New Roman" w:hint="eastAsia"/>
          <w:color w:val="000000" w:themeColor="text1"/>
        </w:rPr>
        <w:t>街道办事处柏杨庙村二社，</w:t>
      </w:r>
      <w:r w:rsidR="00C47CA6" w:rsidRPr="00E30AB1">
        <w:rPr>
          <w:rFonts w:cs="Times New Roman" w:hint="eastAsia"/>
          <w:color w:val="000000" w:themeColor="text1"/>
        </w:rPr>
        <w:t>在现有</w:t>
      </w:r>
      <w:r w:rsidR="000D50BD" w:rsidRPr="00E30AB1">
        <w:rPr>
          <w:rFonts w:cs="Times New Roman" w:hint="eastAsia"/>
          <w:color w:val="000000" w:themeColor="text1"/>
        </w:rPr>
        <w:t>巴中市生活垃圾填埋场</w:t>
      </w:r>
      <w:r w:rsidR="00C47CA6" w:rsidRPr="00E30AB1">
        <w:rPr>
          <w:rFonts w:cs="Times New Roman" w:hint="eastAsia"/>
          <w:color w:val="000000" w:themeColor="text1"/>
        </w:rPr>
        <w:t>南侧拟</w:t>
      </w:r>
      <w:r w:rsidR="00C47CA6" w:rsidRPr="00E30AB1">
        <w:rPr>
          <w:rFonts w:cs="Times New Roman" w:hint="eastAsia"/>
          <w:color w:val="000000" w:themeColor="text1"/>
          <w:kern w:val="0"/>
          <w:szCs w:val="24"/>
        </w:rPr>
        <w:t>新增填埋区域</w:t>
      </w:r>
      <w:r w:rsidR="00C47CA6" w:rsidRPr="00E30AB1">
        <w:rPr>
          <w:rFonts w:cs="Times New Roman"/>
          <w:color w:val="000000" w:themeColor="text1"/>
          <w:kern w:val="0"/>
          <w:szCs w:val="24"/>
        </w:rPr>
        <w:t>15500m</w:t>
      </w:r>
      <w:r w:rsidR="00C47CA6" w:rsidRPr="00E30AB1">
        <w:rPr>
          <w:rFonts w:cs="Times New Roman"/>
          <w:color w:val="000000" w:themeColor="text1"/>
          <w:kern w:val="0"/>
          <w:szCs w:val="24"/>
          <w:vertAlign w:val="superscript"/>
        </w:rPr>
        <w:t>2</w:t>
      </w:r>
      <w:r w:rsidR="00C47CA6" w:rsidRPr="00E30AB1">
        <w:rPr>
          <w:rFonts w:cs="Times New Roman" w:hint="eastAsia"/>
          <w:color w:val="000000" w:themeColor="text1"/>
          <w:kern w:val="0"/>
          <w:szCs w:val="24"/>
        </w:rPr>
        <w:t>，</w:t>
      </w:r>
      <w:r w:rsidR="00C1607C" w:rsidRPr="00E30AB1">
        <w:rPr>
          <w:rFonts w:cs="Times New Roman" w:hint="eastAsia"/>
          <w:color w:val="000000" w:themeColor="text1"/>
          <w:kern w:val="0"/>
          <w:szCs w:val="24"/>
        </w:rPr>
        <w:t>用于</w:t>
      </w:r>
      <w:r w:rsidR="00C47CA6" w:rsidRPr="00E30AB1">
        <w:rPr>
          <w:rFonts w:cs="Times New Roman" w:hint="eastAsia"/>
          <w:color w:val="000000" w:themeColor="text1"/>
          <w:kern w:val="0"/>
          <w:szCs w:val="24"/>
        </w:rPr>
        <w:t>填埋生活垃圾焚烧飞灰</w:t>
      </w:r>
      <w:r w:rsidR="00182264" w:rsidRPr="00E30AB1">
        <w:rPr>
          <w:rFonts w:cs="Times New Roman" w:hint="eastAsia"/>
          <w:color w:val="000000" w:themeColor="text1"/>
          <w:kern w:val="0"/>
          <w:szCs w:val="24"/>
        </w:rPr>
        <w:t>。</w:t>
      </w:r>
      <w:r w:rsidR="00B523DE" w:rsidRPr="00E30AB1">
        <w:rPr>
          <w:rFonts w:cs="Times New Roman" w:hint="eastAsia"/>
          <w:color w:val="000000" w:themeColor="text1"/>
        </w:rPr>
        <w:t>本项目</w:t>
      </w:r>
      <w:r w:rsidR="00B523DE" w:rsidRPr="00E30AB1">
        <w:rPr>
          <w:rFonts w:cs="Times New Roman" w:hint="eastAsia"/>
          <w:color w:val="000000" w:themeColor="text1"/>
          <w:kern w:val="0"/>
          <w:szCs w:val="24"/>
        </w:rPr>
        <w:t>新增填埋区域</w:t>
      </w:r>
      <w:r w:rsidR="00B523DE" w:rsidRPr="00E30AB1">
        <w:rPr>
          <w:rFonts w:cs="Times New Roman"/>
          <w:color w:val="000000" w:themeColor="text1"/>
          <w:kern w:val="0"/>
          <w:szCs w:val="24"/>
        </w:rPr>
        <w:t>15500m</w:t>
      </w:r>
      <w:r w:rsidR="00B523DE" w:rsidRPr="00E30AB1">
        <w:rPr>
          <w:rFonts w:cs="Times New Roman"/>
          <w:color w:val="000000" w:themeColor="text1"/>
          <w:kern w:val="0"/>
          <w:szCs w:val="24"/>
          <w:vertAlign w:val="superscript"/>
        </w:rPr>
        <w:t>2</w:t>
      </w:r>
      <w:r w:rsidR="00B523DE" w:rsidRPr="00E30AB1">
        <w:rPr>
          <w:rFonts w:cs="Times New Roman" w:hint="eastAsia"/>
          <w:color w:val="000000" w:themeColor="text1"/>
          <w:kern w:val="0"/>
          <w:szCs w:val="24"/>
        </w:rPr>
        <w:t>，</w:t>
      </w:r>
      <w:r w:rsidR="00EF65F3" w:rsidRPr="00E30AB1">
        <w:rPr>
          <w:rFonts w:cs="Times New Roman" w:hint="eastAsia"/>
          <w:color w:val="000000" w:themeColor="text1"/>
          <w:kern w:val="0"/>
          <w:szCs w:val="24"/>
        </w:rPr>
        <w:t>其中</w:t>
      </w:r>
      <w:r w:rsidR="00CF6AD9" w:rsidRPr="00E30AB1">
        <w:rPr>
          <w:rFonts w:cs="Times New Roman" w:hint="eastAsia"/>
          <w:color w:val="000000" w:themeColor="text1"/>
          <w:kern w:val="0"/>
          <w:szCs w:val="24"/>
        </w:rPr>
        <w:t>乔木林地</w:t>
      </w:r>
      <w:r w:rsidR="00CF6AD9" w:rsidRPr="00E30AB1">
        <w:rPr>
          <w:rFonts w:cs="Times New Roman" w:hint="eastAsia"/>
          <w:color w:val="000000" w:themeColor="text1"/>
          <w:kern w:val="0"/>
          <w:szCs w:val="24"/>
        </w:rPr>
        <w:t>9762</w:t>
      </w:r>
      <w:r w:rsidR="00CF6AD9" w:rsidRPr="00E30AB1">
        <w:rPr>
          <w:rFonts w:cs="Times New Roman"/>
          <w:color w:val="000000" w:themeColor="text1"/>
          <w:kern w:val="0"/>
          <w:szCs w:val="24"/>
        </w:rPr>
        <w:t>m</w:t>
      </w:r>
      <w:r w:rsidR="00CF6AD9" w:rsidRPr="00E30AB1">
        <w:rPr>
          <w:rFonts w:cs="Times New Roman"/>
          <w:color w:val="000000" w:themeColor="text1"/>
          <w:kern w:val="0"/>
          <w:szCs w:val="24"/>
          <w:vertAlign w:val="superscript"/>
        </w:rPr>
        <w:t>2</w:t>
      </w:r>
      <w:r w:rsidR="00CF6AD9" w:rsidRPr="00E30AB1">
        <w:rPr>
          <w:rFonts w:cs="Times New Roman" w:hint="eastAsia"/>
          <w:color w:val="000000" w:themeColor="text1"/>
          <w:kern w:val="0"/>
          <w:szCs w:val="24"/>
        </w:rPr>
        <w:t>，</w:t>
      </w:r>
      <w:r w:rsidR="00316940" w:rsidRPr="00E30AB1">
        <w:rPr>
          <w:rFonts w:cs="Times New Roman" w:hint="eastAsia"/>
          <w:color w:val="000000" w:themeColor="text1"/>
          <w:kern w:val="0"/>
          <w:szCs w:val="24"/>
        </w:rPr>
        <w:t>其他草地</w:t>
      </w:r>
      <w:r w:rsidR="00316940" w:rsidRPr="00E30AB1">
        <w:rPr>
          <w:rFonts w:cs="Times New Roman" w:hint="eastAsia"/>
          <w:color w:val="000000" w:themeColor="text1"/>
          <w:kern w:val="0"/>
          <w:szCs w:val="24"/>
        </w:rPr>
        <w:t>2760</w:t>
      </w:r>
      <w:r w:rsidR="00316940" w:rsidRPr="00E30AB1">
        <w:rPr>
          <w:rFonts w:cs="Times New Roman"/>
          <w:color w:val="000000" w:themeColor="text1"/>
          <w:kern w:val="0"/>
          <w:szCs w:val="24"/>
        </w:rPr>
        <w:t>m</w:t>
      </w:r>
      <w:r w:rsidR="00316940" w:rsidRPr="00E30AB1">
        <w:rPr>
          <w:rFonts w:cs="Times New Roman"/>
          <w:color w:val="000000" w:themeColor="text1"/>
          <w:kern w:val="0"/>
          <w:szCs w:val="24"/>
          <w:vertAlign w:val="superscript"/>
        </w:rPr>
        <w:t>2</w:t>
      </w:r>
      <w:r w:rsidR="00316940" w:rsidRPr="00E30AB1">
        <w:rPr>
          <w:rFonts w:cs="Times New Roman" w:hint="eastAsia"/>
          <w:color w:val="000000" w:themeColor="text1"/>
          <w:kern w:val="0"/>
          <w:szCs w:val="24"/>
        </w:rPr>
        <w:t>，灌木林地</w:t>
      </w:r>
      <w:r w:rsidR="00316940" w:rsidRPr="00E30AB1">
        <w:rPr>
          <w:rFonts w:cs="Times New Roman" w:hint="eastAsia"/>
          <w:color w:val="000000" w:themeColor="text1"/>
          <w:kern w:val="0"/>
          <w:szCs w:val="24"/>
        </w:rPr>
        <w:t>1484</w:t>
      </w:r>
      <w:r w:rsidR="00316940" w:rsidRPr="00E30AB1">
        <w:rPr>
          <w:rFonts w:cs="Times New Roman"/>
          <w:color w:val="000000" w:themeColor="text1"/>
          <w:kern w:val="0"/>
          <w:szCs w:val="24"/>
        </w:rPr>
        <w:t>m</w:t>
      </w:r>
      <w:r w:rsidR="00316940" w:rsidRPr="00E30AB1">
        <w:rPr>
          <w:rFonts w:cs="Times New Roman"/>
          <w:color w:val="000000" w:themeColor="text1"/>
          <w:kern w:val="0"/>
          <w:szCs w:val="24"/>
          <w:vertAlign w:val="superscript"/>
        </w:rPr>
        <w:t>2</w:t>
      </w:r>
      <w:r w:rsidR="00316940" w:rsidRPr="00E30AB1">
        <w:rPr>
          <w:rFonts w:cs="Times New Roman" w:hint="eastAsia"/>
          <w:color w:val="000000" w:themeColor="text1"/>
          <w:kern w:val="0"/>
          <w:szCs w:val="24"/>
        </w:rPr>
        <w:t>，农村宅基地</w:t>
      </w:r>
      <w:r w:rsidR="00316940" w:rsidRPr="00E30AB1">
        <w:rPr>
          <w:rFonts w:cs="Times New Roman" w:hint="eastAsia"/>
          <w:color w:val="000000" w:themeColor="text1"/>
          <w:kern w:val="0"/>
          <w:szCs w:val="24"/>
        </w:rPr>
        <w:t>6.19m</w:t>
      </w:r>
      <w:r w:rsidR="00316940" w:rsidRPr="00E30AB1">
        <w:rPr>
          <w:rFonts w:cs="Times New Roman" w:hint="eastAsia"/>
          <w:color w:val="000000" w:themeColor="text1"/>
          <w:kern w:val="0"/>
          <w:szCs w:val="24"/>
          <w:vertAlign w:val="superscript"/>
        </w:rPr>
        <w:t>2</w:t>
      </w:r>
      <w:r w:rsidR="00316940" w:rsidRPr="00E30AB1">
        <w:rPr>
          <w:rFonts w:cs="Times New Roman" w:hint="eastAsia"/>
          <w:color w:val="000000" w:themeColor="text1"/>
          <w:kern w:val="0"/>
          <w:szCs w:val="24"/>
        </w:rPr>
        <w:t>，特殊用地</w:t>
      </w:r>
      <w:r w:rsidR="00316940" w:rsidRPr="00E30AB1">
        <w:rPr>
          <w:rFonts w:cs="Times New Roman" w:hint="eastAsia"/>
          <w:color w:val="000000" w:themeColor="text1"/>
          <w:kern w:val="0"/>
          <w:szCs w:val="24"/>
        </w:rPr>
        <w:t>3.45</w:t>
      </w:r>
      <w:r w:rsidR="00316940" w:rsidRPr="00E30AB1">
        <w:rPr>
          <w:rFonts w:cs="Times New Roman"/>
          <w:color w:val="000000" w:themeColor="text1"/>
          <w:kern w:val="0"/>
          <w:szCs w:val="24"/>
        </w:rPr>
        <w:t xml:space="preserve"> m</w:t>
      </w:r>
      <w:r w:rsidR="00316940" w:rsidRPr="00E30AB1">
        <w:rPr>
          <w:rFonts w:cs="Times New Roman"/>
          <w:color w:val="000000" w:themeColor="text1"/>
          <w:kern w:val="0"/>
          <w:szCs w:val="24"/>
          <w:vertAlign w:val="superscript"/>
        </w:rPr>
        <w:t>2</w:t>
      </w:r>
      <w:r w:rsidR="00B523DE" w:rsidRPr="00E30AB1">
        <w:rPr>
          <w:rFonts w:cs="Times New Roman" w:hint="eastAsia"/>
          <w:color w:val="000000" w:themeColor="text1"/>
          <w:kern w:val="0"/>
          <w:szCs w:val="24"/>
        </w:rPr>
        <w:t>。</w:t>
      </w:r>
      <w:r w:rsidR="00854F2C" w:rsidRPr="00E30AB1">
        <w:rPr>
          <w:rFonts w:cs="Times New Roman" w:hint="eastAsia"/>
          <w:color w:val="000000" w:themeColor="text1"/>
          <w:kern w:val="0"/>
          <w:szCs w:val="24"/>
        </w:rPr>
        <w:t>根据巴中市巴州区林业局关于核实巴中市生活垃圾填埋场提质扩能改造项目涉及林地有关情况的复函</w:t>
      </w:r>
      <w:r w:rsidR="007662E5" w:rsidRPr="00E30AB1">
        <w:rPr>
          <w:rFonts w:cs="Times New Roman" w:hint="eastAsia"/>
          <w:color w:val="000000" w:themeColor="text1"/>
          <w:kern w:val="0"/>
          <w:szCs w:val="24"/>
        </w:rPr>
        <w:t>（详见附件</w:t>
      </w:r>
      <w:r w:rsidR="007662E5" w:rsidRPr="00E30AB1">
        <w:rPr>
          <w:rFonts w:cs="Times New Roman" w:hint="eastAsia"/>
          <w:color w:val="000000" w:themeColor="text1"/>
          <w:kern w:val="0"/>
          <w:szCs w:val="24"/>
        </w:rPr>
        <w:t>3</w:t>
      </w:r>
      <w:r w:rsidR="007662E5" w:rsidRPr="00E30AB1">
        <w:rPr>
          <w:rFonts w:cs="Times New Roman" w:hint="eastAsia"/>
          <w:color w:val="000000" w:themeColor="text1"/>
          <w:kern w:val="0"/>
          <w:szCs w:val="24"/>
        </w:rPr>
        <w:t>）</w:t>
      </w:r>
      <w:r w:rsidR="00854F2C" w:rsidRPr="00E30AB1">
        <w:rPr>
          <w:rFonts w:cs="Times New Roman" w:hint="eastAsia"/>
          <w:color w:val="000000" w:themeColor="text1"/>
          <w:kern w:val="0"/>
          <w:szCs w:val="24"/>
        </w:rPr>
        <w:t>，“该项目填埋区用地范围内涉及林地，不涉及公益林地和天然林地。”</w:t>
      </w:r>
    </w:p>
    <w:p w14:paraId="1D3ED787" w14:textId="00107190" w:rsidR="007316E8" w:rsidRPr="00E30AB1" w:rsidRDefault="007316E8" w:rsidP="006A7F67">
      <w:pPr>
        <w:ind w:firstLine="480"/>
        <w:rPr>
          <w:rFonts w:cs="Times New Roman"/>
          <w:color w:val="000000" w:themeColor="text1"/>
          <w:kern w:val="0"/>
          <w:szCs w:val="24"/>
        </w:rPr>
      </w:pPr>
      <w:r w:rsidRPr="00E30AB1">
        <w:rPr>
          <w:rFonts w:cs="Times New Roman" w:hint="eastAsia"/>
          <w:color w:val="000000" w:themeColor="text1"/>
          <w:kern w:val="0"/>
          <w:szCs w:val="24"/>
        </w:rPr>
        <w:t>根据巴中市自然资源和规划局巴州分局关于核实巴中市生活垃圾填埋场提质扩能改造项目选址意见的复函</w:t>
      </w:r>
      <w:r w:rsidR="00C9621A" w:rsidRPr="00E30AB1">
        <w:rPr>
          <w:rFonts w:cs="Times New Roman" w:hint="eastAsia"/>
          <w:color w:val="000000" w:themeColor="text1"/>
          <w:kern w:val="0"/>
          <w:szCs w:val="24"/>
        </w:rPr>
        <w:t>（详见附件</w:t>
      </w:r>
      <w:r w:rsidR="00C9621A" w:rsidRPr="00E30AB1">
        <w:rPr>
          <w:rFonts w:cs="Times New Roman" w:hint="eastAsia"/>
          <w:color w:val="000000" w:themeColor="text1"/>
          <w:kern w:val="0"/>
          <w:szCs w:val="24"/>
        </w:rPr>
        <w:t>4</w:t>
      </w:r>
      <w:r w:rsidR="00C9621A" w:rsidRPr="00E30AB1">
        <w:rPr>
          <w:rFonts w:cs="Times New Roman" w:hint="eastAsia"/>
          <w:color w:val="000000" w:themeColor="text1"/>
          <w:kern w:val="0"/>
          <w:szCs w:val="24"/>
        </w:rPr>
        <w:t>）</w:t>
      </w:r>
      <w:r w:rsidRPr="00E30AB1">
        <w:rPr>
          <w:rFonts w:cs="Times New Roman" w:hint="eastAsia"/>
          <w:color w:val="000000" w:themeColor="text1"/>
          <w:kern w:val="0"/>
          <w:szCs w:val="24"/>
        </w:rPr>
        <w:t>，“该项目拟用地块位于城市开发边界以外，未占用基本农田，初步同意该项目选址。”</w:t>
      </w:r>
    </w:p>
    <w:p w14:paraId="777D667D" w14:textId="518512CC" w:rsidR="0069107B" w:rsidRPr="00E30AB1" w:rsidRDefault="00171FC0" w:rsidP="00B97D6B">
      <w:pPr>
        <w:ind w:firstLine="480"/>
        <w:rPr>
          <w:color w:val="000000" w:themeColor="text1"/>
        </w:rPr>
      </w:pPr>
      <w:r w:rsidRPr="00E30AB1">
        <w:rPr>
          <w:color w:val="000000" w:themeColor="text1"/>
        </w:rPr>
        <w:t>拟建项目选址</w:t>
      </w:r>
      <w:r w:rsidR="0069107B" w:rsidRPr="00E30AB1">
        <w:rPr>
          <w:color w:val="000000" w:themeColor="text1"/>
        </w:rPr>
        <w:t>与《</w:t>
      </w:r>
      <w:r w:rsidR="009364D1" w:rsidRPr="00E30AB1">
        <w:rPr>
          <w:color w:val="000000" w:themeColor="text1"/>
        </w:rPr>
        <w:t>生活垃圾卫生填埋</w:t>
      </w:r>
      <w:r w:rsidR="009364D1" w:rsidRPr="00E30AB1">
        <w:rPr>
          <w:rFonts w:hint="eastAsia"/>
          <w:color w:val="000000" w:themeColor="text1"/>
        </w:rPr>
        <w:t>处理</w:t>
      </w:r>
      <w:r w:rsidR="009364D1" w:rsidRPr="00E30AB1">
        <w:rPr>
          <w:color w:val="000000" w:themeColor="text1"/>
        </w:rPr>
        <w:t>技术规范</w:t>
      </w:r>
      <w:r w:rsidR="0069107B" w:rsidRPr="00E30AB1">
        <w:rPr>
          <w:color w:val="000000" w:themeColor="text1"/>
        </w:rPr>
        <w:t>》（</w:t>
      </w:r>
      <w:r w:rsidR="0069107B" w:rsidRPr="00E30AB1">
        <w:rPr>
          <w:color w:val="000000" w:themeColor="text1"/>
        </w:rPr>
        <w:t>GB50869-2013</w:t>
      </w:r>
      <w:r w:rsidR="0069107B" w:rsidRPr="00E30AB1">
        <w:rPr>
          <w:color w:val="000000" w:themeColor="text1"/>
        </w:rPr>
        <w:t>）</w:t>
      </w:r>
      <w:r w:rsidR="007F52B8" w:rsidRPr="00E30AB1">
        <w:rPr>
          <w:color w:val="000000" w:themeColor="text1"/>
        </w:rPr>
        <w:t>、</w:t>
      </w:r>
      <w:r w:rsidR="00D528CD" w:rsidRPr="00E30AB1">
        <w:rPr>
          <w:rFonts w:cs="Times New Roman" w:hint="eastAsia"/>
          <w:color w:val="000000" w:themeColor="text1"/>
        </w:rPr>
        <w:t>《生活垃圾处理处置工程项目规范》（</w:t>
      </w:r>
      <w:r w:rsidR="00D528CD" w:rsidRPr="00E30AB1">
        <w:rPr>
          <w:rFonts w:cs="Times New Roman" w:hint="eastAsia"/>
          <w:color w:val="000000" w:themeColor="text1"/>
        </w:rPr>
        <w:t>GB55012-2021</w:t>
      </w:r>
      <w:r w:rsidR="00D528CD" w:rsidRPr="00E30AB1">
        <w:rPr>
          <w:rFonts w:cs="Times New Roman" w:hint="eastAsia"/>
          <w:color w:val="000000" w:themeColor="text1"/>
        </w:rPr>
        <w:t>）、</w:t>
      </w:r>
      <w:r w:rsidR="00F81F6F" w:rsidRPr="00E30AB1">
        <w:rPr>
          <w:color w:val="000000" w:themeColor="text1"/>
        </w:rPr>
        <w:t>《生活垃圾填埋场污染控制标准》（</w:t>
      </w:r>
      <w:r w:rsidR="00F81F6F" w:rsidRPr="00E30AB1">
        <w:rPr>
          <w:color w:val="000000" w:themeColor="text1"/>
        </w:rPr>
        <w:t>GB16889-20</w:t>
      </w:r>
      <w:r w:rsidR="00F81F6F" w:rsidRPr="00E30AB1">
        <w:rPr>
          <w:rFonts w:hint="eastAsia"/>
          <w:color w:val="000000" w:themeColor="text1"/>
        </w:rPr>
        <w:t>24</w:t>
      </w:r>
      <w:r w:rsidR="00F81F6F" w:rsidRPr="00E30AB1">
        <w:rPr>
          <w:color w:val="000000" w:themeColor="text1"/>
        </w:rPr>
        <w:t>）</w:t>
      </w:r>
      <w:r w:rsidR="0069107B" w:rsidRPr="00E30AB1">
        <w:rPr>
          <w:color w:val="000000" w:themeColor="text1"/>
        </w:rPr>
        <w:t>符合性详见下表。</w:t>
      </w:r>
    </w:p>
    <w:p w14:paraId="4E112E75" w14:textId="37AA3327" w:rsidR="006E0FC1" w:rsidRPr="00E30AB1" w:rsidRDefault="006E0FC1" w:rsidP="00333BD3">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2</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8</w:t>
      </w:r>
      <w:r w:rsidR="001D4138" w:rsidRPr="00E30AB1">
        <w:rPr>
          <w:color w:val="000000" w:themeColor="text1"/>
        </w:rPr>
        <w:fldChar w:fldCharType="end"/>
      </w:r>
      <w:r w:rsidRPr="00E30AB1">
        <w:rPr>
          <w:color w:val="000000" w:themeColor="text1"/>
        </w:rPr>
        <w:t>固化飞灰填埋场项目选址与相关规范符合性分析</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978"/>
        <w:gridCol w:w="3685"/>
        <w:gridCol w:w="3444"/>
        <w:gridCol w:w="933"/>
      </w:tblGrid>
      <w:tr w:rsidR="00E30AB1" w:rsidRPr="00E30AB1" w14:paraId="6877B612" w14:textId="77777777" w:rsidTr="00D528CD">
        <w:trPr>
          <w:tblHeader/>
        </w:trPr>
        <w:tc>
          <w:tcPr>
            <w:tcW w:w="978" w:type="dxa"/>
            <w:vAlign w:val="center"/>
          </w:tcPr>
          <w:p w14:paraId="0209E8AE" w14:textId="5D62850F" w:rsidR="009D0260" w:rsidRPr="00E30AB1" w:rsidRDefault="00021AAA" w:rsidP="00D30856">
            <w:pPr>
              <w:pStyle w:val="lwx1"/>
              <w:rPr>
                <w:color w:val="000000" w:themeColor="text1"/>
              </w:rPr>
            </w:pPr>
            <w:r w:rsidRPr="00E30AB1">
              <w:rPr>
                <w:color w:val="000000" w:themeColor="text1"/>
              </w:rPr>
              <w:t>标准</w:t>
            </w:r>
          </w:p>
        </w:tc>
        <w:tc>
          <w:tcPr>
            <w:tcW w:w="3685" w:type="dxa"/>
            <w:vAlign w:val="center"/>
          </w:tcPr>
          <w:p w14:paraId="513017D4" w14:textId="279782DE" w:rsidR="009D0260" w:rsidRPr="00E30AB1" w:rsidRDefault="00021AAA" w:rsidP="00D30856">
            <w:pPr>
              <w:pStyle w:val="lwx1"/>
              <w:rPr>
                <w:color w:val="000000" w:themeColor="text1"/>
              </w:rPr>
            </w:pPr>
            <w:r w:rsidRPr="00E30AB1">
              <w:rPr>
                <w:color w:val="000000" w:themeColor="text1"/>
              </w:rPr>
              <w:t>文件要求</w:t>
            </w:r>
          </w:p>
        </w:tc>
        <w:tc>
          <w:tcPr>
            <w:tcW w:w="3444" w:type="dxa"/>
            <w:vAlign w:val="center"/>
          </w:tcPr>
          <w:p w14:paraId="3D0EF7D6" w14:textId="33F0E1A1" w:rsidR="009D0260" w:rsidRPr="00E30AB1" w:rsidRDefault="00021AAA" w:rsidP="00D30856">
            <w:pPr>
              <w:pStyle w:val="lwx1"/>
              <w:rPr>
                <w:color w:val="000000" w:themeColor="text1"/>
              </w:rPr>
            </w:pPr>
            <w:r w:rsidRPr="00E30AB1">
              <w:rPr>
                <w:rFonts w:hint="eastAsia"/>
                <w:color w:val="000000" w:themeColor="text1"/>
              </w:rPr>
              <w:t>本项目建设内容</w:t>
            </w:r>
          </w:p>
        </w:tc>
        <w:tc>
          <w:tcPr>
            <w:tcW w:w="933" w:type="dxa"/>
            <w:vAlign w:val="center"/>
          </w:tcPr>
          <w:p w14:paraId="024692BB" w14:textId="0AB675AB" w:rsidR="009D0260" w:rsidRPr="00E30AB1" w:rsidRDefault="00021AAA" w:rsidP="009D5375">
            <w:pPr>
              <w:pStyle w:val="lwx1"/>
              <w:rPr>
                <w:color w:val="000000" w:themeColor="text1"/>
              </w:rPr>
            </w:pPr>
            <w:r w:rsidRPr="00E30AB1">
              <w:rPr>
                <w:rFonts w:hint="eastAsia"/>
                <w:color w:val="000000" w:themeColor="text1"/>
              </w:rPr>
              <w:t>符合性</w:t>
            </w:r>
          </w:p>
        </w:tc>
      </w:tr>
      <w:tr w:rsidR="00E30AB1" w:rsidRPr="00E30AB1" w14:paraId="3532AF44" w14:textId="77777777" w:rsidTr="00D528CD">
        <w:tc>
          <w:tcPr>
            <w:tcW w:w="978" w:type="dxa"/>
            <w:vMerge w:val="restart"/>
            <w:vAlign w:val="center"/>
          </w:tcPr>
          <w:p w14:paraId="6CC83EE5" w14:textId="6223438E" w:rsidR="0069107B" w:rsidRPr="00E30AB1" w:rsidRDefault="0069107B" w:rsidP="00477559">
            <w:pPr>
              <w:pStyle w:val="lwx1"/>
              <w:rPr>
                <w:color w:val="000000" w:themeColor="text1"/>
              </w:rPr>
            </w:pPr>
            <w:r w:rsidRPr="00E30AB1">
              <w:rPr>
                <w:color w:val="000000" w:themeColor="text1"/>
              </w:rPr>
              <w:t>《</w:t>
            </w:r>
            <w:r w:rsidR="009364D1" w:rsidRPr="00E30AB1">
              <w:rPr>
                <w:color w:val="000000" w:themeColor="text1"/>
              </w:rPr>
              <w:t>生活垃圾卫生填埋</w:t>
            </w:r>
            <w:r w:rsidR="009364D1" w:rsidRPr="00E30AB1">
              <w:rPr>
                <w:rFonts w:hint="eastAsia"/>
                <w:color w:val="000000" w:themeColor="text1"/>
              </w:rPr>
              <w:t>处理</w:t>
            </w:r>
            <w:r w:rsidR="009364D1" w:rsidRPr="00E30AB1">
              <w:rPr>
                <w:color w:val="000000" w:themeColor="text1"/>
              </w:rPr>
              <w:t>技术规范</w:t>
            </w:r>
            <w:r w:rsidRPr="00E30AB1">
              <w:rPr>
                <w:color w:val="000000" w:themeColor="text1"/>
              </w:rPr>
              <w:t>》（</w:t>
            </w:r>
            <w:r w:rsidRPr="00E30AB1">
              <w:rPr>
                <w:color w:val="000000" w:themeColor="text1"/>
              </w:rPr>
              <w:t>GB50869-2013</w:t>
            </w:r>
            <w:r w:rsidRPr="00E30AB1">
              <w:rPr>
                <w:color w:val="000000" w:themeColor="text1"/>
              </w:rPr>
              <w:t>）</w:t>
            </w:r>
          </w:p>
        </w:tc>
        <w:tc>
          <w:tcPr>
            <w:tcW w:w="3685" w:type="dxa"/>
            <w:vAlign w:val="center"/>
          </w:tcPr>
          <w:p w14:paraId="6311AE57" w14:textId="77777777" w:rsidR="000E5FE4" w:rsidRPr="00E30AB1" w:rsidRDefault="000E5FE4" w:rsidP="00F91034">
            <w:pPr>
              <w:pStyle w:val="lwx1"/>
              <w:jc w:val="both"/>
              <w:rPr>
                <w:color w:val="000000" w:themeColor="text1"/>
              </w:rPr>
            </w:pPr>
            <w:r w:rsidRPr="00E30AB1">
              <w:rPr>
                <w:color w:val="000000" w:themeColor="text1"/>
              </w:rPr>
              <w:t>填埋场不应设在下列地区：</w:t>
            </w:r>
          </w:p>
          <w:p w14:paraId="385A2595" w14:textId="77777777" w:rsidR="000E5FE4" w:rsidRPr="00E30AB1" w:rsidRDefault="000E5FE4" w:rsidP="00F91034">
            <w:pPr>
              <w:pStyle w:val="lwx1"/>
              <w:jc w:val="both"/>
              <w:rPr>
                <w:color w:val="000000" w:themeColor="text1"/>
              </w:rPr>
            </w:pPr>
            <w:r w:rsidRPr="00E30AB1">
              <w:rPr>
                <w:color w:val="000000" w:themeColor="text1"/>
              </w:rPr>
              <w:t>1</w:t>
            </w:r>
            <w:r w:rsidRPr="00E30AB1">
              <w:rPr>
                <w:color w:val="000000" w:themeColor="text1"/>
              </w:rPr>
              <w:t>、地下水集中供水水源地及补给区，水源保护区；</w:t>
            </w:r>
          </w:p>
          <w:p w14:paraId="7560A722" w14:textId="77777777" w:rsidR="000E5FE4" w:rsidRPr="00E30AB1" w:rsidRDefault="000E5FE4" w:rsidP="00F91034">
            <w:pPr>
              <w:pStyle w:val="lwx1"/>
              <w:jc w:val="both"/>
              <w:rPr>
                <w:color w:val="000000" w:themeColor="text1"/>
              </w:rPr>
            </w:pPr>
            <w:r w:rsidRPr="00E30AB1">
              <w:rPr>
                <w:color w:val="000000" w:themeColor="text1"/>
              </w:rPr>
              <w:t>2</w:t>
            </w:r>
            <w:r w:rsidRPr="00E30AB1">
              <w:rPr>
                <w:color w:val="000000" w:themeColor="text1"/>
              </w:rPr>
              <w:t>、洪泛区和泄洪道；</w:t>
            </w:r>
          </w:p>
          <w:p w14:paraId="3B118BC0" w14:textId="2D2CC29F" w:rsidR="000E5FE4" w:rsidRPr="00E30AB1" w:rsidRDefault="000E5FE4" w:rsidP="00F91034">
            <w:pPr>
              <w:pStyle w:val="lwx1"/>
              <w:jc w:val="both"/>
              <w:rPr>
                <w:color w:val="000000" w:themeColor="text1"/>
              </w:rPr>
            </w:pPr>
            <w:r w:rsidRPr="00E30AB1">
              <w:rPr>
                <w:color w:val="000000" w:themeColor="text1"/>
              </w:rPr>
              <w:t>3</w:t>
            </w:r>
            <w:r w:rsidRPr="00E30AB1">
              <w:rPr>
                <w:color w:val="000000" w:themeColor="text1"/>
              </w:rPr>
              <w:t>、填埋库区与敞开式渗滤液处理区边界距居民居住区或人畜供水点的卫生防护距离在</w:t>
            </w:r>
            <w:r w:rsidRPr="00E30AB1">
              <w:rPr>
                <w:color w:val="000000" w:themeColor="text1"/>
              </w:rPr>
              <w:t>500m</w:t>
            </w:r>
            <w:r w:rsidRPr="00E30AB1">
              <w:rPr>
                <w:color w:val="000000" w:themeColor="text1"/>
              </w:rPr>
              <w:t>以内的地区；</w:t>
            </w:r>
          </w:p>
          <w:p w14:paraId="2B2B1C6B" w14:textId="64CB62D0" w:rsidR="000E5FE4" w:rsidRPr="00E30AB1" w:rsidRDefault="000E5FE4" w:rsidP="00F91034">
            <w:pPr>
              <w:pStyle w:val="lwx1"/>
              <w:jc w:val="both"/>
              <w:rPr>
                <w:color w:val="000000" w:themeColor="text1"/>
              </w:rPr>
            </w:pPr>
            <w:r w:rsidRPr="00E30AB1">
              <w:rPr>
                <w:color w:val="000000" w:themeColor="text1"/>
              </w:rPr>
              <w:t>4</w:t>
            </w:r>
            <w:r w:rsidRPr="00E30AB1">
              <w:rPr>
                <w:color w:val="000000" w:themeColor="text1"/>
              </w:rPr>
              <w:t>、填埋库区与渗滤液处理区边界距河流和湖泊</w:t>
            </w:r>
            <w:r w:rsidRPr="00E30AB1">
              <w:rPr>
                <w:color w:val="000000" w:themeColor="text1"/>
              </w:rPr>
              <w:t>50m</w:t>
            </w:r>
            <w:r w:rsidRPr="00E30AB1">
              <w:rPr>
                <w:color w:val="000000" w:themeColor="text1"/>
              </w:rPr>
              <w:t>以内的地区；</w:t>
            </w:r>
          </w:p>
          <w:p w14:paraId="2FEDFC47" w14:textId="38B1719C" w:rsidR="000E5FE4" w:rsidRPr="00E30AB1" w:rsidRDefault="000E5FE4" w:rsidP="00F91034">
            <w:pPr>
              <w:pStyle w:val="lwx1"/>
              <w:jc w:val="both"/>
              <w:rPr>
                <w:color w:val="000000" w:themeColor="text1"/>
              </w:rPr>
            </w:pPr>
            <w:r w:rsidRPr="00E30AB1">
              <w:rPr>
                <w:color w:val="000000" w:themeColor="text1"/>
              </w:rPr>
              <w:t>5</w:t>
            </w:r>
            <w:r w:rsidRPr="00E30AB1">
              <w:rPr>
                <w:color w:val="000000" w:themeColor="text1"/>
              </w:rPr>
              <w:t>、填埋库区与渗滤液处理区边界距民用机场</w:t>
            </w:r>
            <w:r w:rsidRPr="00E30AB1">
              <w:rPr>
                <w:color w:val="000000" w:themeColor="text1"/>
              </w:rPr>
              <w:t>3km</w:t>
            </w:r>
            <w:r w:rsidRPr="00E30AB1">
              <w:rPr>
                <w:color w:val="000000" w:themeColor="text1"/>
              </w:rPr>
              <w:t>以内的地区；</w:t>
            </w:r>
          </w:p>
          <w:p w14:paraId="57F40D9A" w14:textId="77777777" w:rsidR="000E5FE4" w:rsidRPr="00E30AB1" w:rsidRDefault="000E5FE4" w:rsidP="00F91034">
            <w:pPr>
              <w:pStyle w:val="lwx1"/>
              <w:jc w:val="both"/>
              <w:rPr>
                <w:color w:val="000000" w:themeColor="text1"/>
              </w:rPr>
            </w:pPr>
            <w:r w:rsidRPr="00E30AB1">
              <w:rPr>
                <w:color w:val="000000" w:themeColor="text1"/>
              </w:rPr>
              <w:t>6</w:t>
            </w:r>
            <w:r w:rsidRPr="00E30AB1">
              <w:rPr>
                <w:color w:val="000000" w:themeColor="text1"/>
              </w:rPr>
              <w:t>、尚未开采的地下蕴矿区；</w:t>
            </w:r>
          </w:p>
          <w:p w14:paraId="48BAB6AB" w14:textId="77777777" w:rsidR="000E5FE4" w:rsidRPr="00E30AB1" w:rsidRDefault="000E5FE4" w:rsidP="00F91034">
            <w:pPr>
              <w:pStyle w:val="lwx1"/>
              <w:jc w:val="both"/>
              <w:rPr>
                <w:color w:val="000000" w:themeColor="text1"/>
              </w:rPr>
            </w:pPr>
            <w:r w:rsidRPr="00E30AB1">
              <w:rPr>
                <w:color w:val="000000" w:themeColor="text1"/>
              </w:rPr>
              <w:t>7</w:t>
            </w:r>
            <w:r w:rsidRPr="00E30AB1">
              <w:rPr>
                <w:color w:val="000000" w:themeColor="text1"/>
              </w:rPr>
              <w:t>、珍贵动植物保护区和国家、地方自然保护区；</w:t>
            </w:r>
          </w:p>
          <w:p w14:paraId="3DFEA346" w14:textId="616F7CEE" w:rsidR="000E5FE4" w:rsidRPr="00E30AB1" w:rsidRDefault="000E5FE4" w:rsidP="00F91034">
            <w:pPr>
              <w:pStyle w:val="lwx1"/>
              <w:jc w:val="both"/>
              <w:rPr>
                <w:color w:val="000000" w:themeColor="text1"/>
              </w:rPr>
            </w:pPr>
            <w:r w:rsidRPr="00E30AB1">
              <w:rPr>
                <w:color w:val="000000" w:themeColor="text1"/>
              </w:rPr>
              <w:t>8</w:t>
            </w:r>
            <w:r w:rsidRPr="00E30AB1">
              <w:rPr>
                <w:color w:val="000000" w:themeColor="text1"/>
              </w:rPr>
              <w:t>、公园，风景、游览区、文物古迹区、考古学、历史学及生物学研究考察区；</w:t>
            </w:r>
          </w:p>
          <w:p w14:paraId="5921D9DD" w14:textId="07C02C66" w:rsidR="0069107B" w:rsidRPr="00E30AB1" w:rsidRDefault="000E5FE4" w:rsidP="00F91034">
            <w:pPr>
              <w:pStyle w:val="lwx1"/>
              <w:jc w:val="both"/>
              <w:rPr>
                <w:color w:val="000000" w:themeColor="text1"/>
              </w:rPr>
            </w:pPr>
            <w:r w:rsidRPr="00E30AB1">
              <w:rPr>
                <w:color w:val="000000" w:themeColor="text1"/>
              </w:rPr>
              <w:t>9</w:t>
            </w:r>
            <w:r w:rsidRPr="00E30AB1">
              <w:rPr>
                <w:color w:val="000000" w:themeColor="text1"/>
              </w:rPr>
              <w:t>、军事要地、军工基地和国家保密地区。</w:t>
            </w:r>
          </w:p>
        </w:tc>
        <w:tc>
          <w:tcPr>
            <w:tcW w:w="3444" w:type="dxa"/>
            <w:vAlign w:val="center"/>
          </w:tcPr>
          <w:p w14:paraId="6C0E2C7F" w14:textId="77777777" w:rsidR="002C26AF" w:rsidRPr="00E30AB1" w:rsidRDefault="000E5FE4" w:rsidP="002C26AF">
            <w:pPr>
              <w:pStyle w:val="lwx1"/>
              <w:jc w:val="both"/>
              <w:rPr>
                <w:color w:val="000000" w:themeColor="text1"/>
              </w:rPr>
            </w:pPr>
            <w:r w:rsidRPr="00E30AB1">
              <w:rPr>
                <w:color w:val="000000" w:themeColor="text1"/>
              </w:rPr>
              <w:t>1</w:t>
            </w:r>
            <w:r w:rsidRPr="00E30AB1">
              <w:rPr>
                <w:color w:val="000000" w:themeColor="text1"/>
              </w:rPr>
              <w:t>、</w:t>
            </w:r>
            <w:r w:rsidR="002C26AF" w:rsidRPr="00E30AB1">
              <w:rPr>
                <w:rFonts w:hint="eastAsia"/>
                <w:color w:val="000000" w:themeColor="text1"/>
              </w:rPr>
              <w:t>距离马家河水库直线距离为</w:t>
            </w:r>
            <w:r w:rsidR="002C26AF" w:rsidRPr="00E30AB1">
              <w:rPr>
                <w:color w:val="000000" w:themeColor="text1"/>
              </w:rPr>
              <w:t>11km</w:t>
            </w:r>
            <w:r w:rsidR="002C26AF" w:rsidRPr="00E30AB1">
              <w:rPr>
                <w:rFonts w:hint="eastAsia"/>
                <w:color w:val="000000" w:themeColor="text1"/>
              </w:rPr>
              <w:t>，距离天星桥水库直线距离</w:t>
            </w:r>
            <w:r w:rsidR="002C26AF" w:rsidRPr="00E30AB1">
              <w:rPr>
                <w:color w:val="000000" w:themeColor="text1"/>
              </w:rPr>
              <w:t>6km</w:t>
            </w:r>
            <w:r w:rsidR="002C26AF" w:rsidRPr="00E30AB1">
              <w:rPr>
                <w:rFonts w:hint="eastAsia"/>
                <w:color w:val="000000" w:themeColor="text1"/>
              </w:rPr>
              <w:t>，距离巴中市大佛寺集中式饮</w:t>
            </w:r>
          </w:p>
          <w:p w14:paraId="276BEC60" w14:textId="75D27CA0" w:rsidR="000E5FE4" w:rsidRPr="00E30AB1" w:rsidRDefault="002C26AF" w:rsidP="002C26AF">
            <w:pPr>
              <w:pStyle w:val="lwx1"/>
              <w:jc w:val="both"/>
              <w:rPr>
                <w:color w:val="000000" w:themeColor="text1"/>
              </w:rPr>
            </w:pPr>
            <w:r w:rsidRPr="00E30AB1">
              <w:rPr>
                <w:rFonts w:hint="eastAsia"/>
                <w:color w:val="000000" w:themeColor="text1"/>
              </w:rPr>
              <w:t>用水水源地</w:t>
            </w:r>
            <w:r w:rsidRPr="00E30AB1">
              <w:rPr>
                <w:color w:val="000000" w:themeColor="text1"/>
              </w:rPr>
              <w:t>7.8km</w:t>
            </w:r>
            <w:r w:rsidRPr="00E30AB1">
              <w:rPr>
                <w:rFonts w:hint="eastAsia"/>
                <w:color w:val="000000" w:themeColor="text1"/>
              </w:rPr>
              <w:t>，未处于巴中地下水集中供水水源地及补给区，水源保护区。</w:t>
            </w:r>
          </w:p>
          <w:p w14:paraId="7257F005" w14:textId="7BD5EB94" w:rsidR="000E5FE4" w:rsidRPr="00E30AB1" w:rsidRDefault="000E5FE4" w:rsidP="00D37632">
            <w:pPr>
              <w:pStyle w:val="lwx1"/>
              <w:jc w:val="both"/>
              <w:rPr>
                <w:color w:val="000000" w:themeColor="text1"/>
              </w:rPr>
            </w:pPr>
            <w:r w:rsidRPr="00E30AB1">
              <w:rPr>
                <w:color w:val="000000" w:themeColor="text1"/>
              </w:rPr>
              <w:t>2</w:t>
            </w:r>
            <w:r w:rsidRPr="00E30AB1">
              <w:rPr>
                <w:color w:val="000000" w:themeColor="text1"/>
              </w:rPr>
              <w:t>、</w:t>
            </w:r>
            <w:r w:rsidR="002A49BB" w:rsidRPr="00E30AB1">
              <w:rPr>
                <w:rFonts w:hint="eastAsia"/>
                <w:color w:val="000000" w:themeColor="text1"/>
              </w:rPr>
              <w:t>距离巴河洪涝风险控制线最近距离为</w:t>
            </w:r>
            <w:r w:rsidR="002A49BB" w:rsidRPr="00E30AB1">
              <w:rPr>
                <w:color w:val="000000" w:themeColor="text1"/>
              </w:rPr>
              <w:t>250</w:t>
            </w:r>
            <w:r w:rsidR="002A49BB" w:rsidRPr="00E30AB1">
              <w:rPr>
                <w:rFonts w:hint="eastAsia"/>
                <w:color w:val="000000" w:themeColor="text1"/>
              </w:rPr>
              <w:t>米，未处于巴河的洪泛区和泄洪道范围内</w:t>
            </w:r>
            <w:r w:rsidR="00410007" w:rsidRPr="00E30AB1">
              <w:rPr>
                <w:rFonts w:hint="eastAsia"/>
                <w:color w:val="000000" w:themeColor="text1"/>
              </w:rPr>
              <w:t>。</w:t>
            </w:r>
          </w:p>
          <w:p w14:paraId="2E929D84" w14:textId="2304FD54" w:rsidR="000E5FE4" w:rsidRPr="00E30AB1" w:rsidRDefault="000E5FE4" w:rsidP="00D37632">
            <w:pPr>
              <w:pStyle w:val="lwx1"/>
              <w:jc w:val="both"/>
              <w:rPr>
                <w:color w:val="000000" w:themeColor="text1"/>
              </w:rPr>
            </w:pPr>
            <w:r w:rsidRPr="00E30AB1">
              <w:rPr>
                <w:color w:val="000000" w:themeColor="text1"/>
              </w:rPr>
              <w:t>3</w:t>
            </w:r>
            <w:r w:rsidRPr="00E30AB1">
              <w:rPr>
                <w:color w:val="000000" w:themeColor="text1"/>
              </w:rPr>
              <w:t>、</w:t>
            </w:r>
            <w:r w:rsidR="002A49BB" w:rsidRPr="00E30AB1">
              <w:rPr>
                <w:color w:val="000000" w:themeColor="text1"/>
              </w:rPr>
              <w:t>填埋库区边界</w:t>
            </w:r>
            <w:r w:rsidR="002A49BB" w:rsidRPr="00E30AB1">
              <w:rPr>
                <w:color w:val="000000" w:themeColor="text1"/>
              </w:rPr>
              <w:t>500m</w:t>
            </w:r>
            <w:r w:rsidR="002A49BB" w:rsidRPr="00E30AB1">
              <w:rPr>
                <w:color w:val="000000" w:themeColor="text1"/>
              </w:rPr>
              <w:t>范围内</w:t>
            </w:r>
            <w:r w:rsidR="002A49BB" w:rsidRPr="00E30AB1">
              <w:rPr>
                <w:rFonts w:hint="eastAsia"/>
                <w:color w:val="000000" w:themeColor="text1"/>
              </w:rPr>
              <w:t>无常</w:t>
            </w:r>
            <w:r w:rsidR="0091359E" w:rsidRPr="00E30AB1">
              <w:rPr>
                <w:rFonts w:hint="eastAsia"/>
                <w:color w:val="000000" w:themeColor="text1"/>
              </w:rPr>
              <w:t>住</w:t>
            </w:r>
            <w:r w:rsidR="002A49BB" w:rsidRPr="00E30AB1">
              <w:rPr>
                <w:rFonts w:hint="eastAsia"/>
                <w:color w:val="000000" w:themeColor="text1"/>
              </w:rPr>
              <w:t>居民居住区和</w:t>
            </w:r>
            <w:r w:rsidR="002A49BB" w:rsidRPr="00E30AB1">
              <w:rPr>
                <w:color w:val="000000" w:themeColor="text1"/>
              </w:rPr>
              <w:t>人畜供水点</w:t>
            </w:r>
            <w:r w:rsidR="00410007" w:rsidRPr="00E30AB1">
              <w:rPr>
                <w:rFonts w:hint="eastAsia"/>
                <w:color w:val="000000" w:themeColor="text1"/>
              </w:rPr>
              <w:t>。</w:t>
            </w:r>
          </w:p>
          <w:p w14:paraId="4A451C1F" w14:textId="35726B85" w:rsidR="000E5FE4" w:rsidRPr="00E30AB1" w:rsidRDefault="000E5FE4" w:rsidP="00D37632">
            <w:pPr>
              <w:pStyle w:val="lwx1"/>
              <w:jc w:val="both"/>
              <w:rPr>
                <w:color w:val="000000" w:themeColor="text1"/>
              </w:rPr>
            </w:pPr>
            <w:r w:rsidRPr="00E30AB1">
              <w:rPr>
                <w:color w:val="000000" w:themeColor="text1"/>
              </w:rPr>
              <w:t>4</w:t>
            </w:r>
            <w:r w:rsidRPr="00E30AB1">
              <w:rPr>
                <w:color w:val="000000" w:themeColor="text1"/>
              </w:rPr>
              <w:t>、</w:t>
            </w:r>
            <w:r w:rsidR="00F119D4" w:rsidRPr="00E30AB1">
              <w:rPr>
                <w:rFonts w:hint="eastAsia"/>
                <w:color w:val="000000" w:themeColor="text1"/>
              </w:rPr>
              <w:t>距离巴河最近直线距离为</w:t>
            </w:r>
            <w:r w:rsidR="00F119D4" w:rsidRPr="00E30AB1">
              <w:rPr>
                <w:color w:val="000000" w:themeColor="text1"/>
              </w:rPr>
              <w:t>285m</w:t>
            </w:r>
            <w:r w:rsidRPr="00E30AB1">
              <w:rPr>
                <w:color w:val="000000" w:themeColor="text1"/>
              </w:rPr>
              <w:t>；</w:t>
            </w:r>
          </w:p>
          <w:p w14:paraId="2F25A119" w14:textId="3B1911E4" w:rsidR="000E5FE4" w:rsidRPr="00E30AB1" w:rsidRDefault="000E5FE4" w:rsidP="00D37632">
            <w:pPr>
              <w:pStyle w:val="lwx1"/>
              <w:jc w:val="both"/>
              <w:rPr>
                <w:color w:val="000000" w:themeColor="text1"/>
              </w:rPr>
            </w:pPr>
            <w:r w:rsidRPr="00E30AB1">
              <w:rPr>
                <w:color w:val="000000" w:themeColor="text1"/>
              </w:rPr>
              <w:t>5</w:t>
            </w:r>
            <w:r w:rsidRPr="00E30AB1">
              <w:rPr>
                <w:color w:val="000000" w:themeColor="text1"/>
              </w:rPr>
              <w:t>、</w:t>
            </w:r>
            <w:r w:rsidR="00F119D4" w:rsidRPr="00E30AB1">
              <w:rPr>
                <w:rFonts w:hint="eastAsia"/>
                <w:color w:val="000000" w:themeColor="text1"/>
              </w:rPr>
              <w:t>距离巴中恩阳机场最近直线距离为</w:t>
            </w:r>
            <w:r w:rsidR="00F119D4" w:rsidRPr="00E30AB1">
              <w:rPr>
                <w:color w:val="000000" w:themeColor="text1"/>
              </w:rPr>
              <w:t>13.2km</w:t>
            </w:r>
            <w:r w:rsidR="00F119D4" w:rsidRPr="00E30AB1">
              <w:rPr>
                <w:rFonts w:hint="eastAsia"/>
                <w:color w:val="000000" w:themeColor="text1"/>
              </w:rPr>
              <w:t>。</w:t>
            </w:r>
          </w:p>
          <w:p w14:paraId="4CF25A3F" w14:textId="724022C6" w:rsidR="000E5FE4" w:rsidRPr="00E30AB1" w:rsidRDefault="000E5FE4" w:rsidP="00D37632">
            <w:pPr>
              <w:pStyle w:val="lwx1"/>
              <w:jc w:val="both"/>
              <w:rPr>
                <w:color w:val="000000" w:themeColor="text1"/>
              </w:rPr>
            </w:pPr>
            <w:r w:rsidRPr="00E30AB1">
              <w:rPr>
                <w:color w:val="000000" w:themeColor="text1"/>
              </w:rPr>
              <w:t>6</w:t>
            </w:r>
            <w:r w:rsidRPr="00E30AB1">
              <w:rPr>
                <w:color w:val="000000" w:themeColor="text1"/>
              </w:rPr>
              <w:t>、</w:t>
            </w:r>
            <w:r w:rsidR="00F119D4" w:rsidRPr="00E30AB1">
              <w:rPr>
                <w:rFonts w:hint="eastAsia"/>
                <w:color w:val="000000" w:themeColor="text1"/>
              </w:rPr>
              <w:t>没有矿产，未处于</w:t>
            </w:r>
            <w:r w:rsidRPr="00E30AB1">
              <w:rPr>
                <w:color w:val="000000" w:themeColor="text1"/>
              </w:rPr>
              <w:t>地下蕴矿区</w:t>
            </w:r>
            <w:r w:rsidR="00F119D4" w:rsidRPr="00E30AB1">
              <w:rPr>
                <w:rFonts w:hint="eastAsia"/>
                <w:color w:val="000000" w:themeColor="text1"/>
              </w:rPr>
              <w:t>。</w:t>
            </w:r>
          </w:p>
          <w:p w14:paraId="329FE528" w14:textId="02DDEA5D" w:rsidR="000E5FE4" w:rsidRPr="00E30AB1" w:rsidRDefault="000E5FE4" w:rsidP="00D37632">
            <w:pPr>
              <w:pStyle w:val="lwx1"/>
              <w:jc w:val="both"/>
              <w:rPr>
                <w:color w:val="000000" w:themeColor="text1"/>
              </w:rPr>
            </w:pPr>
            <w:r w:rsidRPr="00E30AB1">
              <w:rPr>
                <w:color w:val="000000" w:themeColor="text1"/>
              </w:rPr>
              <w:t>7</w:t>
            </w:r>
            <w:r w:rsidRPr="00E30AB1">
              <w:rPr>
                <w:color w:val="000000" w:themeColor="text1"/>
              </w:rPr>
              <w:t>、不在珍贵动植物保护区和国家、地方自然保护区；</w:t>
            </w:r>
          </w:p>
          <w:p w14:paraId="607A7765" w14:textId="7DCAE864" w:rsidR="000E5FE4" w:rsidRPr="00E30AB1" w:rsidRDefault="000E5FE4" w:rsidP="00D37632">
            <w:pPr>
              <w:pStyle w:val="lwx1"/>
              <w:jc w:val="both"/>
              <w:rPr>
                <w:color w:val="000000" w:themeColor="text1"/>
              </w:rPr>
            </w:pPr>
            <w:r w:rsidRPr="00E30AB1">
              <w:rPr>
                <w:color w:val="000000" w:themeColor="text1"/>
              </w:rPr>
              <w:t>8</w:t>
            </w:r>
            <w:r w:rsidRPr="00E30AB1">
              <w:rPr>
                <w:color w:val="000000" w:themeColor="text1"/>
              </w:rPr>
              <w:t>、</w:t>
            </w:r>
            <w:r w:rsidR="00F119D4" w:rsidRPr="00E30AB1">
              <w:rPr>
                <w:rFonts w:hint="eastAsia"/>
                <w:color w:val="000000" w:themeColor="text1"/>
              </w:rPr>
              <w:t>距离南龛风景区直线距离为</w:t>
            </w:r>
            <w:r w:rsidR="00F119D4" w:rsidRPr="00E30AB1">
              <w:rPr>
                <w:color w:val="000000" w:themeColor="text1"/>
              </w:rPr>
              <w:t>2.1km</w:t>
            </w:r>
            <w:r w:rsidR="00F119D4" w:rsidRPr="00E30AB1">
              <w:rPr>
                <w:rFonts w:hint="eastAsia"/>
                <w:color w:val="000000" w:themeColor="text1"/>
              </w:rPr>
              <w:t>，未处于公园，风景、游览区、文物古迹范围内</w:t>
            </w:r>
            <w:r w:rsidRPr="00E30AB1">
              <w:rPr>
                <w:color w:val="000000" w:themeColor="text1"/>
              </w:rPr>
              <w:t>；</w:t>
            </w:r>
          </w:p>
          <w:p w14:paraId="02AFEB19" w14:textId="7CB6E83C" w:rsidR="0069107B" w:rsidRPr="00E30AB1" w:rsidRDefault="000E5FE4" w:rsidP="00D37632">
            <w:pPr>
              <w:pStyle w:val="lwx1"/>
              <w:jc w:val="both"/>
              <w:rPr>
                <w:color w:val="000000" w:themeColor="text1"/>
              </w:rPr>
            </w:pPr>
            <w:r w:rsidRPr="00E30AB1">
              <w:rPr>
                <w:color w:val="000000" w:themeColor="text1"/>
              </w:rPr>
              <w:lastRenderedPageBreak/>
              <w:t>9</w:t>
            </w:r>
            <w:r w:rsidRPr="00E30AB1">
              <w:rPr>
                <w:color w:val="000000" w:themeColor="text1"/>
              </w:rPr>
              <w:t>、不在军事要地、基地，军工基地和国家保密地区。</w:t>
            </w:r>
          </w:p>
        </w:tc>
        <w:tc>
          <w:tcPr>
            <w:tcW w:w="933" w:type="dxa"/>
            <w:vAlign w:val="center"/>
          </w:tcPr>
          <w:p w14:paraId="31DAE291" w14:textId="114D8082" w:rsidR="0069107B" w:rsidRPr="00E30AB1" w:rsidRDefault="007F52B8" w:rsidP="009D5375">
            <w:pPr>
              <w:pStyle w:val="lwx1"/>
              <w:rPr>
                <w:color w:val="000000" w:themeColor="text1"/>
                <w:szCs w:val="22"/>
              </w:rPr>
            </w:pPr>
            <w:r w:rsidRPr="00E30AB1">
              <w:rPr>
                <w:color w:val="000000" w:themeColor="text1"/>
                <w:szCs w:val="22"/>
              </w:rPr>
              <w:lastRenderedPageBreak/>
              <w:t>符合</w:t>
            </w:r>
          </w:p>
        </w:tc>
      </w:tr>
      <w:tr w:rsidR="00E30AB1" w:rsidRPr="00E30AB1" w14:paraId="1A4EFC21" w14:textId="77777777" w:rsidTr="00D528CD">
        <w:tc>
          <w:tcPr>
            <w:tcW w:w="978" w:type="dxa"/>
            <w:vMerge/>
          </w:tcPr>
          <w:p w14:paraId="1A962C56" w14:textId="77777777" w:rsidR="0069107B" w:rsidRPr="00E30AB1" w:rsidRDefault="0069107B" w:rsidP="00C44CA7">
            <w:pPr>
              <w:pStyle w:val="lwx1"/>
              <w:rPr>
                <w:color w:val="000000" w:themeColor="text1"/>
                <w:szCs w:val="22"/>
              </w:rPr>
            </w:pPr>
          </w:p>
        </w:tc>
        <w:tc>
          <w:tcPr>
            <w:tcW w:w="3685" w:type="dxa"/>
            <w:vAlign w:val="center"/>
          </w:tcPr>
          <w:p w14:paraId="0E2FB15E" w14:textId="12E297CA" w:rsidR="0069107B" w:rsidRPr="00E30AB1" w:rsidRDefault="000E5FE4" w:rsidP="00F91034">
            <w:pPr>
              <w:pStyle w:val="lwx1"/>
              <w:jc w:val="both"/>
              <w:rPr>
                <w:color w:val="000000" w:themeColor="text1"/>
              </w:rPr>
            </w:pPr>
            <w:r w:rsidRPr="00E30AB1">
              <w:rPr>
                <w:color w:val="000000" w:themeColor="text1"/>
              </w:rPr>
              <w:t>当地城市总体规划和城市环境卫生专业规划协调一致；</w:t>
            </w:r>
          </w:p>
        </w:tc>
        <w:tc>
          <w:tcPr>
            <w:tcW w:w="3444" w:type="dxa"/>
            <w:vAlign w:val="center"/>
          </w:tcPr>
          <w:p w14:paraId="56B4199F" w14:textId="70E9ADBB" w:rsidR="001C3015" w:rsidRPr="00E30AB1" w:rsidRDefault="000E5FE4" w:rsidP="00A40B38">
            <w:pPr>
              <w:pStyle w:val="lwx1"/>
              <w:jc w:val="both"/>
              <w:rPr>
                <w:color w:val="000000" w:themeColor="text1"/>
              </w:rPr>
            </w:pPr>
            <w:r w:rsidRPr="00E30AB1">
              <w:rPr>
                <w:color w:val="000000" w:themeColor="text1"/>
              </w:rPr>
              <w:t>项目</w:t>
            </w:r>
            <w:r w:rsidR="00A40B38" w:rsidRPr="00E30AB1">
              <w:rPr>
                <w:rFonts w:hint="eastAsia"/>
                <w:color w:val="000000" w:themeColor="text1"/>
              </w:rPr>
              <w:t>不在城镇开发边界内，</w:t>
            </w:r>
            <w:r w:rsidR="001C3015" w:rsidRPr="00E30AB1">
              <w:rPr>
                <w:color w:val="000000" w:themeColor="text1"/>
              </w:rPr>
              <w:t>项目符合《城市环境卫生设施规划规范》的要求。</w:t>
            </w:r>
          </w:p>
        </w:tc>
        <w:tc>
          <w:tcPr>
            <w:tcW w:w="933" w:type="dxa"/>
            <w:vAlign w:val="center"/>
          </w:tcPr>
          <w:p w14:paraId="5647C49F" w14:textId="210043B6" w:rsidR="0069107B" w:rsidRPr="00E30AB1" w:rsidRDefault="007F52B8" w:rsidP="009D5375">
            <w:pPr>
              <w:pStyle w:val="lwx1"/>
              <w:rPr>
                <w:color w:val="000000" w:themeColor="text1"/>
                <w:szCs w:val="22"/>
              </w:rPr>
            </w:pPr>
            <w:r w:rsidRPr="00E30AB1">
              <w:rPr>
                <w:color w:val="000000" w:themeColor="text1"/>
                <w:szCs w:val="22"/>
              </w:rPr>
              <w:t>符合</w:t>
            </w:r>
          </w:p>
        </w:tc>
      </w:tr>
      <w:tr w:rsidR="00E30AB1" w:rsidRPr="00E30AB1" w14:paraId="21AA6CE9" w14:textId="77777777" w:rsidTr="00D528CD">
        <w:tc>
          <w:tcPr>
            <w:tcW w:w="978" w:type="dxa"/>
            <w:vMerge/>
          </w:tcPr>
          <w:p w14:paraId="34246D75" w14:textId="77777777" w:rsidR="0069107B" w:rsidRPr="00E30AB1" w:rsidRDefault="0069107B" w:rsidP="00C44CA7">
            <w:pPr>
              <w:pStyle w:val="lwx1"/>
              <w:rPr>
                <w:color w:val="000000" w:themeColor="text1"/>
                <w:szCs w:val="22"/>
              </w:rPr>
            </w:pPr>
          </w:p>
        </w:tc>
        <w:tc>
          <w:tcPr>
            <w:tcW w:w="3685" w:type="dxa"/>
            <w:vAlign w:val="center"/>
          </w:tcPr>
          <w:p w14:paraId="7487E6F6" w14:textId="2D7F11B6" w:rsidR="0069107B" w:rsidRPr="00E30AB1" w:rsidRDefault="000E5FE4" w:rsidP="000A6139">
            <w:pPr>
              <w:pStyle w:val="lwx1"/>
              <w:jc w:val="both"/>
              <w:rPr>
                <w:color w:val="000000" w:themeColor="text1"/>
              </w:rPr>
            </w:pPr>
            <w:r w:rsidRPr="00E30AB1">
              <w:rPr>
                <w:color w:val="000000" w:themeColor="text1"/>
              </w:rPr>
              <w:t>应与当地的大气防护、水土资源保护、自然保护及生态平衡要求相一致；</w:t>
            </w:r>
          </w:p>
        </w:tc>
        <w:tc>
          <w:tcPr>
            <w:tcW w:w="3444" w:type="dxa"/>
            <w:vAlign w:val="center"/>
          </w:tcPr>
          <w:p w14:paraId="1CB453D2" w14:textId="361F802A" w:rsidR="0069107B" w:rsidRPr="00E30AB1" w:rsidRDefault="001C3015" w:rsidP="000A6139">
            <w:pPr>
              <w:pStyle w:val="lwx1"/>
              <w:jc w:val="both"/>
              <w:rPr>
                <w:color w:val="000000" w:themeColor="text1"/>
              </w:rPr>
            </w:pPr>
            <w:r w:rsidRPr="00E30AB1">
              <w:rPr>
                <w:color w:val="000000" w:themeColor="text1"/>
              </w:rPr>
              <w:t>本项目与当地的大气防护、水土资源保护、大自然保护及生态平衡要求相一致。</w:t>
            </w:r>
          </w:p>
        </w:tc>
        <w:tc>
          <w:tcPr>
            <w:tcW w:w="933" w:type="dxa"/>
            <w:vAlign w:val="center"/>
          </w:tcPr>
          <w:p w14:paraId="4D005ADB" w14:textId="2232728A" w:rsidR="0069107B" w:rsidRPr="00E30AB1" w:rsidRDefault="007F52B8" w:rsidP="009D5375">
            <w:pPr>
              <w:pStyle w:val="lwx1"/>
              <w:rPr>
                <w:color w:val="000000" w:themeColor="text1"/>
                <w:szCs w:val="22"/>
              </w:rPr>
            </w:pPr>
            <w:r w:rsidRPr="00E30AB1">
              <w:rPr>
                <w:color w:val="000000" w:themeColor="text1"/>
                <w:szCs w:val="22"/>
              </w:rPr>
              <w:t>符合</w:t>
            </w:r>
          </w:p>
        </w:tc>
      </w:tr>
      <w:tr w:rsidR="00E30AB1" w:rsidRPr="00E30AB1" w14:paraId="5A4E1E0B" w14:textId="77777777" w:rsidTr="00D528CD">
        <w:tc>
          <w:tcPr>
            <w:tcW w:w="978" w:type="dxa"/>
            <w:vMerge/>
          </w:tcPr>
          <w:p w14:paraId="37BFA440" w14:textId="77777777" w:rsidR="0069107B" w:rsidRPr="00E30AB1" w:rsidRDefault="0069107B" w:rsidP="00C44CA7">
            <w:pPr>
              <w:pStyle w:val="lwx1"/>
              <w:rPr>
                <w:color w:val="000000" w:themeColor="text1"/>
                <w:szCs w:val="22"/>
              </w:rPr>
            </w:pPr>
          </w:p>
        </w:tc>
        <w:tc>
          <w:tcPr>
            <w:tcW w:w="3685" w:type="dxa"/>
            <w:vAlign w:val="center"/>
          </w:tcPr>
          <w:p w14:paraId="4E0CFF8B" w14:textId="0C82F2BD" w:rsidR="0069107B" w:rsidRPr="00E30AB1" w:rsidRDefault="000E5FE4" w:rsidP="00F91034">
            <w:pPr>
              <w:pStyle w:val="lwx1"/>
              <w:jc w:val="both"/>
              <w:rPr>
                <w:color w:val="000000" w:themeColor="text1"/>
              </w:rPr>
            </w:pPr>
            <w:r w:rsidRPr="00E30AB1">
              <w:rPr>
                <w:color w:val="000000" w:themeColor="text1"/>
              </w:rPr>
              <w:t>应交通方便，运距合理；</w:t>
            </w:r>
          </w:p>
        </w:tc>
        <w:tc>
          <w:tcPr>
            <w:tcW w:w="3444" w:type="dxa"/>
            <w:vAlign w:val="center"/>
          </w:tcPr>
          <w:p w14:paraId="63B45E98" w14:textId="74C1DA01" w:rsidR="0069107B" w:rsidRPr="00E30AB1" w:rsidRDefault="00D00F4E" w:rsidP="00D37632">
            <w:pPr>
              <w:pStyle w:val="lwx1"/>
              <w:jc w:val="both"/>
              <w:rPr>
                <w:color w:val="000000" w:themeColor="text1"/>
              </w:rPr>
            </w:pPr>
            <w:r w:rsidRPr="00E30AB1">
              <w:rPr>
                <w:rFonts w:hint="eastAsia"/>
                <w:color w:val="000000" w:themeColor="text1"/>
              </w:rPr>
              <w:t>通过村社道路与城市主干道南龛大道相连，交通便捷。</w:t>
            </w:r>
          </w:p>
        </w:tc>
        <w:tc>
          <w:tcPr>
            <w:tcW w:w="933" w:type="dxa"/>
            <w:vAlign w:val="center"/>
          </w:tcPr>
          <w:p w14:paraId="199DEB07" w14:textId="0460CE4F" w:rsidR="0069107B" w:rsidRPr="00E30AB1" w:rsidRDefault="007F52B8" w:rsidP="009D5375">
            <w:pPr>
              <w:pStyle w:val="lwx1"/>
              <w:rPr>
                <w:color w:val="000000" w:themeColor="text1"/>
                <w:szCs w:val="22"/>
              </w:rPr>
            </w:pPr>
            <w:r w:rsidRPr="00E30AB1">
              <w:rPr>
                <w:color w:val="000000" w:themeColor="text1"/>
                <w:szCs w:val="22"/>
              </w:rPr>
              <w:t>符合</w:t>
            </w:r>
          </w:p>
        </w:tc>
      </w:tr>
      <w:tr w:rsidR="00E30AB1" w:rsidRPr="00E30AB1" w14:paraId="1ED9917F" w14:textId="77777777" w:rsidTr="00D528CD">
        <w:tc>
          <w:tcPr>
            <w:tcW w:w="978" w:type="dxa"/>
            <w:vMerge/>
          </w:tcPr>
          <w:p w14:paraId="265ECE7D" w14:textId="77777777" w:rsidR="000E5FE4" w:rsidRPr="00E30AB1" w:rsidRDefault="000E5FE4" w:rsidP="00C44CA7">
            <w:pPr>
              <w:pStyle w:val="lwx1"/>
              <w:rPr>
                <w:color w:val="000000" w:themeColor="text1"/>
                <w:szCs w:val="22"/>
              </w:rPr>
            </w:pPr>
          </w:p>
        </w:tc>
        <w:tc>
          <w:tcPr>
            <w:tcW w:w="3685" w:type="dxa"/>
            <w:vAlign w:val="center"/>
          </w:tcPr>
          <w:p w14:paraId="1E246A5A" w14:textId="17F3B1E0" w:rsidR="000E5FE4" w:rsidRPr="00E30AB1" w:rsidRDefault="000E5FE4" w:rsidP="00F91034">
            <w:pPr>
              <w:pStyle w:val="lwx1"/>
              <w:jc w:val="both"/>
              <w:rPr>
                <w:color w:val="000000" w:themeColor="text1"/>
              </w:rPr>
            </w:pPr>
            <w:r w:rsidRPr="00E30AB1">
              <w:rPr>
                <w:color w:val="000000" w:themeColor="text1"/>
              </w:rPr>
              <w:t>人口密度、土地利用价值及征地费用均应合理；</w:t>
            </w:r>
          </w:p>
        </w:tc>
        <w:tc>
          <w:tcPr>
            <w:tcW w:w="3444" w:type="dxa"/>
            <w:vAlign w:val="center"/>
          </w:tcPr>
          <w:p w14:paraId="7610C979" w14:textId="297557B3" w:rsidR="000E5FE4" w:rsidRPr="00E30AB1" w:rsidRDefault="00C203B5" w:rsidP="00D37632">
            <w:pPr>
              <w:pStyle w:val="lwx1"/>
              <w:jc w:val="both"/>
              <w:rPr>
                <w:color w:val="000000" w:themeColor="text1"/>
              </w:rPr>
            </w:pPr>
            <w:r w:rsidRPr="00E30AB1">
              <w:rPr>
                <w:rFonts w:hint="eastAsia"/>
                <w:color w:val="000000" w:themeColor="text1"/>
              </w:rPr>
              <w:t>项目占地范围内多为乔木和灌木。</w:t>
            </w:r>
            <w:r w:rsidRPr="00E30AB1">
              <w:rPr>
                <w:color w:val="000000" w:themeColor="text1"/>
              </w:rPr>
              <w:t>填埋库区边界</w:t>
            </w:r>
            <w:r w:rsidRPr="00E30AB1">
              <w:rPr>
                <w:color w:val="000000" w:themeColor="text1"/>
              </w:rPr>
              <w:t>500m</w:t>
            </w:r>
            <w:r w:rsidRPr="00E30AB1">
              <w:rPr>
                <w:color w:val="000000" w:themeColor="text1"/>
              </w:rPr>
              <w:t>范围内</w:t>
            </w:r>
            <w:r w:rsidRPr="00E30AB1">
              <w:rPr>
                <w:rFonts w:hint="eastAsia"/>
                <w:color w:val="000000" w:themeColor="text1"/>
              </w:rPr>
              <w:t>无常</w:t>
            </w:r>
            <w:r w:rsidR="0091359E" w:rsidRPr="00E30AB1">
              <w:rPr>
                <w:rFonts w:hint="eastAsia"/>
                <w:color w:val="000000" w:themeColor="text1"/>
              </w:rPr>
              <w:t>住</w:t>
            </w:r>
            <w:r w:rsidRPr="00E30AB1">
              <w:rPr>
                <w:rFonts w:hint="eastAsia"/>
                <w:color w:val="000000" w:themeColor="text1"/>
              </w:rPr>
              <w:t>居民居住区。</w:t>
            </w:r>
          </w:p>
        </w:tc>
        <w:tc>
          <w:tcPr>
            <w:tcW w:w="933" w:type="dxa"/>
            <w:vAlign w:val="center"/>
          </w:tcPr>
          <w:p w14:paraId="7D0E0B6F" w14:textId="10D76CB1" w:rsidR="000E5FE4" w:rsidRPr="00E30AB1" w:rsidRDefault="007F52B8" w:rsidP="009D5375">
            <w:pPr>
              <w:pStyle w:val="lwx1"/>
              <w:rPr>
                <w:color w:val="000000" w:themeColor="text1"/>
                <w:szCs w:val="22"/>
              </w:rPr>
            </w:pPr>
            <w:r w:rsidRPr="00E30AB1">
              <w:rPr>
                <w:color w:val="000000" w:themeColor="text1"/>
                <w:szCs w:val="22"/>
              </w:rPr>
              <w:t>符合</w:t>
            </w:r>
          </w:p>
        </w:tc>
      </w:tr>
      <w:tr w:rsidR="00E30AB1" w:rsidRPr="00E30AB1" w14:paraId="3D43A3DB" w14:textId="77777777" w:rsidTr="00D528CD">
        <w:tc>
          <w:tcPr>
            <w:tcW w:w="978" w:type="dxa"/>
            <w:vMerge/>
          </w:tcPr>
          <w:p w14:paraId="515C8C60" w14:textId="77777777" w:rsidR="000E5FE4" w:rsidRPr="00E30AB1" w:rsidRDefault="000E5FE4" w:rsidP="00C44CA7">
            <w:pPr>
              <w:pStyle w:val="lwx1"/>
              <w:rPr>
                <w:color w:val="000000" w:themeColor="text1"/>
                <w:szCs w:val="22"/>
              </w:rPr>
            </w:pPr>
          </w:p>
        </w:tc>
        <w:tc>
          <w:tcPr>
            <w:tcW w:w="3685" w:type="dxa"/>
            <w:vAlign w:val="center"/>
          </w:tcPr>
          <w:p w14:paraId="6682205B" w14:textId="780666E0" w:rsidR="000E5FE4" w:rsidRPr="00E30AB1" w:rsidRDefault="000E5FE4" w:rsidP="00F91034">
            <w:pPr>
              <w:pStyle w:val="lwx1"/>
              <w:jc w:val="both"/>
              <w:rPr>
                <w:color w:val="000000" w:themeColor="text1"/>
              </w:rPr>
            </w:pPr>
            <w:r w:rsidRPr="00E30AB1">
              <w:rPr>
                <w:color w:val="000000" w:themeColor="text1"/>
              </w:rPr>
              <w:t>应位于地下水贫乏地区、环境保护目标区域的地下水流向下游地区及夏季主导风向下风向；</w:t>
            </w:r>
          </w:p>
        </w:tc>
        <w:tc>
          <w:tcPr>
            <w:tcW w:w="3444" w:type="dxa"/>
            <w:vAlign w:val="center"/>
          </w:tcPr>
          <w:p w14:paraId="292028F6" w14:textId="6C65FE1E" w:rsidR="000E5FE4" w:rsidRPr="00E30AB1" w:rsidRDefault="001C3015" w:rsidP="00D37632">
            <w:pPr>
              <w:pStyle w:val="lwx1"/>
              <w:jc w:val="both"/>
              <w:rPr>
                <w:color w:val="000000" w:themeColor="text1"/>
              </w:rPr>
            </w:pPr>
            <w:r w:rsidRPr="00E30AB1">
              <w:rPr>
                <w:color w:val="000000" w:themeColor="text1"/>
              </w:rPr>
              <w:t>本项目场址区域属于地下水贫乏地区，地下水下游地区无居民点等保护目标，位于</w:t>
            </w:r>
            <w:r w:rsidR="00B302A3" w:rsidRPr="00E30AB1">
              <w:rPr>
                <w:color w:val="000000" w:themeColor="text1"/>
              </w:rPr>
              <w:t>巴中市</w:t>
            </w:r>
            <w:r w:rsidRPr="00E30AB1">
              <w:rPr>
                <w:color w:val="000000" w:themeColor="text1"/>
              </w:rPr>
              <w:t>城市夏季主导风向的下风向。</w:t>
            </w:r>
          </w:p>
        </w:tc>
        <w:tc>
          <w:tcPr>
            <w:tcW w:w="933" w:type="dxa"/>
            <w:vAlign w:val="center"/>
          </w:tcPr>
          <w:p w14:paraId="51D04068" w14:textId="33717A6C" w:rsidR="000E5FE4" w:rsidRPr="00E30AB1" w:rsidRDefault="007F52B8" w:rsidP="009D5375">
            <w:pPr>
              <w:pStyle w:val="lwx1"/>
              <w:rPr>
                <w:color w:val="000000" w:themeColor="text1"/>
                <w:szCs w:val="22"/>
              </w:rPr>
            </w:pPr>
            <w:r w:rsidRPr="00E30AB1">
              <w:rPr>
                <w:color w:val="000000" w:themeColor="text1"/>
                <w:szCs w:val="22"/>
              </w:rPr>
              <w:t>符合</w:t>
            </w:r>
          </w:p>
        </w:tc>
      </w:tr>
      <w:tr w:rsidR="00E30AB1" w:rsidRPr="00E30AB1" w14:paraId="5F1E4C36" w14:textId="77777777" w:rsidTr="00D528CD">
        <w:tc>
          <w:tcPr>
            <w:tcW w:w="978" w:type="dxa"/>
            <w:vMerge/>
          </w:tcPr>
          <w:p w14:paraId="071D6B27" w14:textId="77777777" w:rsidR="0069107B" w:rsidRPr="00E30AB1" w:rsidRDefault="0069107B" w:rsidP="00C44CA7">
            <w:pPr>
              <w:pStyle w:val="lwx1"/>
              <w:rPr>
                <w:color w:val="000000" w:themeColor="text1"/>
                <w:szCs w:val="22"/>
              </w:rPr>
            </w:pPr>
          </w:p>
        </w:tc>
        <w:tc>
          <w:tcPr>
            <w:tcW w:w="3685" w:type="dxa"/>
            <w:vAlign w:val="center"/>
          </w:tcPr>
          <w:p w14:paraId="0EA45A2A" w14:textId="37A3DD0B" w:rsidR="0069107B" w:rsidRPr="00E30AB1" w:rsidRDefault="000E5FE4" w:rsidP="00F91034">
            <w:pPr>
              <w:pStyle w:val="lwx1"/>
              <w:jc w:val="both"/>
              <w:rPr>
                <w:color w:val="000000" w:themeColor="text1"/>
              </w:rPr>
            </w:pPr>
            <w:r w:rsidRPr="00E30AB1">
              <w:rPr>
                <w:color w:val="000000" w:themeColor="text1"/>
              </w:rPr>
              <w:t>选址应有建设项目所在地的建设、规划、环保、环卫、国土资源、水利、卫生监督等有关部门和专业设计单位的有关专业技术人员参加；</w:t>
            </w:r>
          </w:p>
        </w:tc>
        <w:tc>
          <w:tcPr>
            <w:tcW w:w="3444" w:type="dxa"/>
            <w:vAlign w:val="center"/>
          </w:tcPr>
          <w:p w14:paraId="5223AA10" w14:textId="2EB46D2D" w:rsidR="0069107B" w:rsidRPr="00E30AB1" w:rsidRDefault="00817470" w:rsidP="00D37632">
            <w:pPr>
              <w:pStyle w:val="lwx1"/>
              <w:jc w:val="both"/>
              <w:rPr>
                <w:color w:val="000000" w:themeColor="text1"/>
              </w:rPr>
            </w:pPr>
            <w:r w:rsidRPr="00E30AB1">
              <w:rPr>
                <w:rFonts w:hint="eastAsia"/>
                <w:color w:val="000000" w:themeColor="text1"/>
              </w:rPr>
              <w:t>本项目已取得</w:t>
            </w:r>
            <w:r w:rsidRPr="00E30AB1">
              <w:rPr>
                <w:color w:val="000000" w:themeColor="text1"/>
              </w:rPr>
              <w:t>巴中市自然资源局关于</w:t>
            </w:r>
            <w:r w:rsidRPr="00E30AB1">
              <w:rPr>
                <w:rFonts w:hint="eastAsia"/>
                <w:color w:val="000000" w:themeColor="text1"/>
              </w:rPr>
              <w:t>巴中市生活垃圾填埋场提质扩能改造项目</w:t>
            </w:r>
            <w:r w:rsidRPr="00E30AB1">
              <w:rPr>
                <w:color w:val="000000" w:themeColor="text1"/>
              </w:rPr>
              <w:t>出具规划选址审查意见的回函</w:t>
            </w:r>
            <w:r w:rsidR="00867689" w:rsidRPr="00E30AB1">
              <w:rPr>
                <w:rFonts w:hint="eastAsia"/>
                <w:color w:val="000000" w:themeColor="text1"/>
              </w:rPr>
              <w:t>。</w:t>
            </w:r>
          </w:p>
        </w:tc>
        <w:tc>
          <w:tcPr>
            <w:tcW w:w="933" w:type="dxa"/>
            <w:vAlign w:val="center"/>
          </w:tcPr>
          <w:p w14:paraId="3D40197B" w14:textId="23725CF3" w:rsidR="0069107B" w:rsidRPr="00E30AB1" w:rsidRDefault="007F52B8" w:rsidP="009D5375">
            <w:pPr>
              <w:pStyle w:val="lwx1"/>
              <w:rPr>
                <w:color w:val="000000" w:themeColor="text1"/>
                <w:szCs w:val="22"/>
              </w:rPr>
            </w:pPr>
            <w:r w:rsidRPr="00E30AB1">
              <w:rPr>
                <w:color w:val="000000" w:themeColor="text1"/>
                <w:szCs w:val="22"/>
              </w:rPr>
              <w:t>符合</w:t>
            </w:r>
          </w:p>
        </w:tc>
      </w:tr>
      <w:tr w:rsidR="00E30AB1" w:rsidRPr="00E30AB1" w14:paraId="27F5C0F1" w14:textId="77777777" w:rsidTr="00D528CD">
        <w:tc>
          <w:tcPr>
            <w:tcW w:w="978" w:type="dxa"/>
            <w:vMerge/>
          </w:tcPr>
          <w:p w14:paraId="7BF492AB" w14:textId="77777777" w:rsidR="0069107B" w:rsidRPr="00E30AB1" w:rsidRDefault="0069107B" w:rsidP="00C44CA7">
            <w:pPr>
              <w:pStyle w:val="lwx1"/>
              <w:rPr>
                <w:color w:val="000000" w:themeColor="text1"/>
                <w:szCs w:val="22"/>
              </w:rPr>
            </w:pPr>
          </w:p>
        </w:tc>
        <w:tc>
          <w:tcPr>
            <w:tcW w:w="3685" w:type="dxa"/>
            <w:vAlign w:val="center"/>
          </w:tcPr>
          <w:p w14:paraId="70ABA6A6" w14:textId="28D0CFD6" w:rsidR="0069107B" w:rsidRPr="00E30AB1" w:rsidRDefault="000E5FE4" w:rsidP="00F91034">
            <w:pPr>
              <w:pStyle w:val="lwx1"/>
              <w:jc w:val="both"/>
              <w:rPr>
                <w:color w:val="000000" w:themeColor="text1"/>
              </w:rPr>
            </w:pPr>
            <w:r w:rsidRPr="00E30AB1">
              <w:rPr>
                <w:color w:val="000000" w:themeColor="text1"/>
              </w:rPr>
              <w:t>应符合环境影响评价的要求。</w:t>
            </w:r>
          </w:p>
        </w:tc>
        <w:tc>
          <w:tcPr>
            <w:tcW w:w="3444" w:type="dxa"/>
            <w:vAlign w:val="center"/>
          </w:tcPr>
          <w:p w14:paraId="04252A51" w14:textId="0132C8CB" w:rsidR="0069107B" w:rsidRPr="00E30AB1" w:rsidRDefault="001C3015" w:rsidP="00D37632">
            <w:pPr>
              <w:pStyle w:val="lwx1"/>
              <w:jc w:val="both"/>
              <w:rPr>
                <w:color w:val="000000" w:themeColor="text1"/>
              </w:rPr>
            </w:pPr>
            <w:r w:rsidRPr="00E30AB1">
              <w:rPr>
                <w:color w:val="000000" w:themeColor="text1"/>
              </w:rPr>
              <w:t>符合环境影响评价的要求。</w:t>
            </w:r>
          </w:p>
        </w:tc>
        <w:tc>
          <w:tcPr>
            <w:tcW w:w="933" w:type="dxa"/>
            <w:vAlign w:val="center"/>
          </w:tcPr>
          <w:p w14:paraId="20D50A38" w14:textId="75649657" w:rsidR="0069107B" w:rsidRPr="00E30AB1" w:rsidRDefault="007F52B8" w:rsidP="009D5375">
            <w:pPr>
              <w:pStyle w:val="lwx1"/>
              <w:rPr>
                <w:color w:val="000000" w:themeColor="text1"/>
                <w:szCs w:val="22"/>
              </w:rPr>
            </w:pPr>
            <w:r w:rsidRPr="00E30AB1">
              <w:rPr>
                <w:color w:val="000000" w:themeColor="text1"/>
                <w:szCs w:val="22"/>
              </w:rPr>
              <w:t>符合</w:t>
            </w:r>
          </w:p>
        </w:tc>
      </w:tr>
      <w:tr w:rsidR="00E30AB1" w:rsidRPr="00E30AB1" w14:paraId="61DE728F" w14:textId="77777777" w:rsidTr="00DF4C2A">
        <w:tc>
          <w:tcPr>
            <w:tcW w:w="978" w:type="dxa"/>
            <w:vAlign w:val="center"/>
          </w:tcPr>
          <w:p w14:paraId="0AB0891E" w14:textId="531267FA" w:rsidR="00D528CD" w:rsidRPr="00E30AB1" w:rsidRDefault="00D528CD" w:rsidP="00DF4C2A">
            <w:pPr>
              <w:pStyle w:val="lwx1"/>
              <w:rPr>
                <w:rFonts w:cs="Times New Roman"/>
                <w:color w:val="000000" w:themeColor="text1"/>
              </w:rPr>
            </w:pPr>
            <w:r w:rsidRPr="00E30AB1">
              <w:rPr>
                <w:rFonts w:cs="Times New Roman" w:hint="eastAsia"/>
                <w:color w:val="000000" w:themeColor="text1"/>
              </w:rPr>
              <w:t>《生活垃圾处理处置工程项目规范》（</w:t>
            </w:r>
            <w:r w:rsidRPr="00E30AB1">
              <w:rPr>
                <w:rFonts w:cs="Times New Roman" w:hint="eastAsia"/>
                <w:color w:val="000000" w:themeColor="text1"/>
              </w:rPr>
              <w:t>GB55012-2021</w:t>
            </w:r>
            <w:r w:rsidRPr="00E30AB1">
              <w:rPr>
                <w:rFonts w:cs="Times New Roman" w:hint="eastAsia"/>
                <w:color w:val="000000" w:themeColor="text1"/>
              </w:rPr>
              <w:t>）</w:t>
            </w:r>
          </w:p>
        </w:tc>
        <w:tc>
          <w:tcPr>
            <w:tcW w:w="3685" w:type="dxa"/>
            <w:vAlign w:val="center"/>
          </w:tcPr>
          <w:p w14:paraId="0329CE97" w14:textId="5E8E1247" w:rsidR="00B1653A" w:rsidRPr="00E30AB1" w:rsidRDefault="00B1653A" w:rsidP="00A71618">
            <w:pPr>
              <w:pStyle w:val="lwx1"/>
              <w:jc w:val="both"/>
              <w:rPr>
                <w:color w:val="000000" w:themeColor="text1"/>
              </w:rPr>
            </w:pPr>
            <w:r w:rsidRPr="00E30AB1">
              <w:rPr>
                <w:rFonts w:hint="eastAsia"/>
                <w:color w:val="000000" w:themeColor="text1"/>
              </w:rPr>
              <w:t>选址距居民居住区、人畜供水点等敏感目标的卫生防护距离，应通过环境影响评价确定，且不应设在下列地区：</w:t>
            </w:r>
          </w:p>
          <w:p w14:paraId="2E00DAA1" w14:textId="77777777" w:rsidR="00A71618" w:rsidRPr="00E30AB1" w:rsidRDefault="00A71618" w:rsidP="00A71618">
            <w:pPr>
              <w:pStyle w:val="lwx1"/>
              <w:jc w:val="both"/>
              <w:rPr>
                <w:color w:val="000000" w:themeColor="text1"/>
              </w:rPr>
            </w:pPr>
            <w:r w:rsidRPr="00E30AB1">
              <w:rPr>
                <w:rFonts w:hint="eastAsia"/>
                <w:color w:val="000000" w:themeColor="text1"/>
              </w:rPr>
              <w:t>1</w:t>
            </w:r>
            <w:r w:rsidRPr="00E30AB1">
              <w:rPr>
                <w:rFonts w:hint="eastAsia"/>
                <w:color w:val="000000" w:themeColor="text1"/>
              </w:rPr>
              <w:t>、</w:t>
            </w:r>
            <w:r w:rsidR="00B1653A" w:rsidRPr="00E30AB1">
              <w:rPr>
                <w:rFonts w:hint="eastAsia"/>
                <w:color w:val="000000" w:themeColor="text1"/>
              </w:rPr>
              <w:t>生活饮用水水源保护区，供水远景规划区</w:t>
            </w:r>
            <w:r w:rsidRPr="00E30AB1">
              <w:rPr>
                <w:rFonts w:hint="eastAsia"/>
                <w:color w:val="000000" w:themeColor="text1"/>
              </w:rPr>
              <w:t>；</w:t>
            </w:r>
          </w:p>
          <w:p w14:paraId="41210A5B" w14:textId="77777777" w:rsidR="00A71618" w:rsidRPr="00E30AB1" w:rsidRDefault="00A71618" w:rsidP="00A71618">
            <w:pPr>
              <w:pStyle w:val="lwx1"/>
              <w:jc w:val="both"/>
              <w:rPr>
                <w:color w:val="000000" w:themeColor="text1"/>
              </w:rPr>
            </w:pPr>
            <w:r w:rsidRPr="00E30AB1">
              <w:rPr>
                <w:rFonts w:hint="eastAsia"/>
                <w:color w:val="000000" w:themeColor="text1"/>
              </w:rPr>
              <w:t>2</w:t>
            </w:r>
            <w:r w:rsidRPr="00E30AB1">
              <w:rPr>
                <w:rFonts w:hint="eastAsia"/>
                <w:color w:val="000000" w:themeColor="text1"/>
              </w:rPr>
              <w:t>、</w:t>
            </w:r>
            <w:r w:rsidR="00B1653A" w:rsidRPr="00E30AB1">
              <w:rPr>
                <w:rFonts w:hint="eastAsia"/>
                <w:color w:val="000000" w:themeColor="text1"/>
              </w:rPr>
              <w:t>洪泛区和泄洪道</w:t>
            </w:r>
            <w:r w:rsidRPr="00E30AB1">
              <w:rPr>
                <w:rFonts w:hint="eastAsia"/>
                <w:color w:val="000000" w:themeColor="text1"/>
              </w:rPr>
              <w:t>；</w:t>
            </w:r>
          </w:p>
          <w:p w14:paraId="02AD874E" w14:textId="77777777" w:rsidR="00A71618" w:rsidRPr="00E30AB1" w:rsidRDefault="00A71618" w:rsidP="00A71618">
            <w:pPr>
              <w:pStyle w:val="lwx1"/>
              <w:jc w:val="both"/>
              <w:rPr>
                <w:color w:val="000000" w:themeColor="text1"/>
              </w:rPr>
            </w:pPr>
            <w:r w:rsidRPr="00E30AB1">
              <w:rPr>
                <w:rFonts w:hint="eastAsia"/>
                <w:color w:val="000000" w:themeColor="text1"/>
              </w:rPr>
              <w:t>3</w:t>
            </w:r>
            <w:r w:rsidRPr="00E30AB1">
              <w:rPr>
                <w:rFonts w:hint="eastAsia"/>
                <w:color w:val="000000" w:themeColor="text1"/>
              </w:rPr>
              <w:t>、</w:t>
            </w:r>
            <w:r w:rsidR="00B1653A" w:rsidRPr="00E30AB1">
              <w:rPr>
                <w:rFonts w:hint="eastAsia"/>
                <w:color w:val="000000" w:themeColor="text1"/>
              </w:rPr>
              <w:t>尚未开采的地下蕴矿区和岩溶发育区</w:t>
            </w:r>
            <w:r w:rsidRPr="00E30AB1">
              <w:rPr>
                <w:rFonts w:hint="eastAsia"/>
                <w:color w:val="000000" w:themeColor="text1"/>
              </w:rPr>
              <w:t>；</w:t>
            </w:r>
          </w:p>
          <w:p w14:paraId="37F49A92" w14:textId="77777777" w:rsidR="00A71618" w:rsidRPr="00E30AB1" w:rsidRDefault="00A71618" w:rsidP="00A71618">
            <w:pPr>
              <w:pStyle w:val="lwx1"/>
              <w:jc w:val="both"/>
              <w:rPr>
                <w:color w:val="000000" w:themeColor="text1"/>
              </w:rPr>
            </w:pPr>
            <w:r w:rsidRPr="00E30AB1">
              <w:rPr>
                <w:rFonts w:hint="eastAsia"/>
                <w:color w:val="000000" w:themeColor="text1"/>
              </w:rPr>
              <w:t>4</w:t>
            </w:r>
            <w:r w:rsidRPr="00E30AB1">
              <w:rPr>
                <w:rFonts w:hint="eastAsia"/>
                <w:color w:val="000000" w:themeColor="text1"/>
              </w:rPr>
              <w:t>、</w:t>
            </w:r>
            <w:r w:rsidR="00B1653A" w:rsidRPr="00E30AB1">
              <w:rPr>
                <w:rFonts w:hint="eastAsia"/>
                <w:color w:val="000000" w:themeColor="text1"/>
              </w:rPr>
              <w:t>自然保护区</w:t>
            </w:r>
            <w:r w:rsidRPr="00E30AB1">
              <w:rPr>
                <w:rFonts w:hint="eastAsia"/>
                <w:color w:val="000000" w:themeColor="text1"/>
              </w:rPr>
              <w:t>；</w:t>
            </w:r>
          </w:p>
          <w:p w14:paraId="318909E2" w14:textId="57ADD15D" w:rsidR="00D528CD" w:rsidRPr="00E30AB1" w:rsidRDefault="00A71618" w:rsidP="00A71618">
            <w:pPr>
              <w:pStyle w:val="lwx1"/>
              <w:jc w:val="both"/>
              <w:rPr>
                <w:color w:val="000000" w:themeColor="text1"/>
              </w:rPr>
            </w:pPr>
            <w:r w:rsidRPr="00E30AB1">
              <w:rPr>
                <w:rFonts w:hint="eastAsia"/>
                <w:color w:val="000000" w:themeColor="text1"/>
              </w:rPr>
              <w:t>5</w:t>
            </w:r>
            <w:r w:rsidRPr="00E30AB1">
              <w:rPr>
                <w:rFonts w:hint="eastAsia"/>
                <w:color w:val="000000" w:themeColor="text1"/>
              </w:rPr>
              <w:t>、</w:t>
            </w:r>
            <w:r w:rsidR="00B1653A" w:rsidRPr="00E30AB1">
              <w:rPr>
                <w:rFonts w:hint="eastAsia"/>
                <w:color w:val="000000" w:themeColor="text1"/>
              </w:rPr>
              <w:t>文物古迹区，考古学、历史学及生物学研究考察区</w:t>
            </w:r>
            <w:r w:rsidR="00BF4D5A" w:rsidRPr="00E30AB1">
              <w:rPr>
                <w:rFonts w:hint="eastAsia"/>
                <w:color w:val="000000" w:themeColor="text1"/>
              </w:rPr>
              <w:t>。</w:t>
            </w:r>
          </w:p>
        </w:tc>
        <w:tc>
          <w:tcPr>
            <w:tcW w:w="3444" w:type="dxa"/>
            <w:vAlign w:val="center"/>
          </w:tcPr>
          <w:p w14:paraId="04217FAC" w14:textId="77777777" w:rsidR="00D528CD" w:rsidRPr="00E30AB1" w:rsidRDefault="001D285B" w:rsidP="00D37632">
            <w:pPr>
              <w:pStyle w:val="lwx1"/>
              <w:jc w:val="both"/>
              <w:rPr>
                <w:color w:val="000000" w:themeColor="text1"/>
              </w:rPr>
            </w:pPr>
            <w:r w:rsidRPr="00E30AB1">
              <w:rPr>
                <w:color w:val="000000" w:themeColor="text1"/>
              </w:rPr>
              <w:t>填埋库区边界</w:t>
            </w:r>
            <w:r w:rsidRPr="00E30AB1">
              <w:rPr>
                <w:color w:val="000000" w:themeColor="text1"/>
              </w:rPr>
              <w:t>500m</w:t>
            </w:r>
            <w:r w:rsidRPr="00E30AB1">
              <w:rPr>
                <w:color w:val="000000" w:themeColor="text1"/>
              </w:rPr>
              <w:t>范围内</w:t>
            </w:r>
            <w:r w:rsidRPr="00E30AB1">
              <w:rPr>
                <w:rFonts w:hint="eastAsia"/>
                <w:color w:val="000000" w:themeColor="text1"/>
              </w:rPr>
              <w:t>无常住居民居住区、人畜供水点等敏感目标</w:t>
            </w:r>
            <w:r w:rsidR="00E11BE1" w:rsidRPr="00E30AB1">
              <w:rPr>
                <w:rFonts w:hint="eastAsia"/>
                <w:color w:val="000000" w:themeColor="text1"/>
              </w:rPr>
              <w:t>。</w:t>
            </w:r>
          </w:p>
          <w:p w14:paraId="23CE829D" w14:textId="77777777" w:rsidR="000C29DD" w:rsidRPr="00E30AB1" w:rsidRDefault="000A33B5" w:rsidP="00D37632">
            <w:pPr>
              <w:pStyle w:val="lwx1"/>
              <w:jc w:val="both"/>
              <w:rPr>
                <w:color w:val="000000" w:themeColor="text1"/>
              </w:rPr>
            </w:pPr>
            <w:r w:rsidRPr="00E30AB1">
              <w:rPr>
                <w:rFonts w:hint="eastAsia"/>
                <w:color w:val="000000" w:themeColor="text1"/>
              </w:rPr>
              <w:t>1</w:t>
            </w:r>
            <w:r w:rsidRPr="00E30AB1">
              <w:rPr>
                <w:rFonts w:hint="eastAsia"/>
                <w:color w:val="000000" w:themeColor="text1"/>
              </w:rPr>
              <w:t>、项目场址不涉及生活饮用水水源保护区，供水远景规划区</w:t>
            </w:r>
            <w:r w:rsidR="0020719F" w:rsidRPr="00E30AB1">
              <w:rPr>
                <w:rFonts w:hint="eastAsia"/>
                <w:color w:val="000000" w:themeColor="text1"/>
              </w:rPr>
              <w:t>。</w:t>
            </w:r>
          </w:p>
          <w:p w14:paraId="5881EBCC" w14:textId="77777777" w:rsidR="0020719F" w:rsidRPr="00E30AB1" w:rsidRDefault="0020719F" w:rsidP="00D37632">
            <w:pPr>
              <w:pStyle w:val="lwx1"/>
              <w:jc w:val="both"/>
              <w:rPr>
                <w:color w:val="000000" w:themeColor="text1"/>
              </w:rPr>
            </w:pPr>
            <w:r w:rsidRPr="00E30AB1">
              <w:rPr>
                <w:rFonts w:hint="eastAsia"/>
                <w:color w:val="000000" w:themeColor="text1"/>
              </w:rPr>
              <w:t>2</w:t>
            </w:r>
            <w:r w:rsidRPr="00E30AB1">
              <w:rPr>
                <w:rFonts w:hint="eastAsia"/>
                <w:color w:val="000000" w:themeColor="text1"/>
              </w:rPr>
              <w:t>、</w:t>
            </w:r>
            <w:r w:rsidR="00E86C5C" w:rsidRPr="00E30AB1">
              <w:rPr>
                <w:rFonts w:hint="eastAsia"/>
                <w:color w:val="000000" w:themeColor="text1"/>
              </w:rPr>
              <w:t>距离巴河洪涝风险控制线最近距离为</w:t>
            </w:r>
            <w:r w:rsidR="00E86C5C" w:rsidRPr="00E30AB1">
              <w:rPr>
                <w:color w:val="000000" w:themeColor="text1"/>
              </w:rPr>
              <w:t>250</w:t>
            </w:r>
            <w:r w:rsidR="00E86C5C" w:rsidRPr="00E30AB1">
              <w:rPr>
                <w:rFonts w:hint="eastAsia"/>
                <w:color w:val="000000" w:themeColor="text1"/>
              </w:rPr>
              <w:t>米，未处于巴河的洪泛区和泄洪道范围内。</w:t>
            </w:r>
          </w:p>
          <w:p w14:paraId="253A87C7" w14:textId="77777777" w:rsidR="00891F94" w:rsidRPr="00E30AB1" w:rsidRDefault="00891F94" w:rsidP="00D37632">
            <w:pPr>
              <w:pStyle w:val="lwx1"/>
              <w:jc w:val="both"/>
              <w:rPr>
                <w:color w:val="000000" w:themeColor="text1"/>
              </w:rPr>
            </w:pPr>
            <w:r w:rsidRPr="00E30AB1">
              <w:rPr>
                <w:rFonts w:hint="eastAsia"/>
                <w:color w:val="000000" w:themeColor="text1"/>
              </w:rPr>
              <w:t>3</w:t>
            </w:r>
            <w:r w:rsidRPr="00E30AB1">
              <w:rPr>
                <w:rFonts w:hint="eastAsia"/>
                <w:color w:val="000000" w:themeColor="text1"/>
              </w:rPr>
              <w:t>、</w:t>
            </w:r>
            <w:r w:rsidR="00126D03" w:rsidRPr="00E30AB1">
              <w:rPr>
                <w:rFonts w:hint="eastAsia"/>
                <w:color w:val="000000" w:themeColor="text1"/>
              </w:rPr>
              <w:t>没有矿产，未处于</w:t>
            </w:r>
            <w:r w:rsidR="00126D03" w:rsidRPr="00E30AB1">
              <w:rPr>
                <w:color w:val="000000" w:themeColor="text1"/>
              </w:rPr>
              <w:t>地下蕴矿区</w:t>
            </w:r>
            <w:r w:rsidR="00E433CB" w:rsidRPr="00E30AB1">
              <w:rPr>
                <w:rFonts w:hint="eastAsia"/>
                <w:color w:val="000000" w:themeColor="text1"/>
              </w:rPr>
              <w:t>。</w:t>
            </w:r>
          </w:p>
          <w:p w14:paraId="714CEF9A" w14:textId="2735215D" w:rsidR="00E433CB" w:rsidRPr="00E30AB1" w:rsidRDefault="00E433CB" w:rsidP="00E433CB">
            <w:pPr>
              <w:pStyle w:val="lwx1"/>
              <w:jc w:val="both"/>
              <w:rPr>
                <w:color w:val="000000" w:themeColor="text1"/>
              </w:rPr>
            </w:pPr>
            <w:r w:rsidRPr="00E30AB1">
              <w:rPr>
                <w:rFonts w:hint="eastAsia"/>
                <w:color w:val="000000" w:themeColor="text1"/>
              </w:rPr>
              <w:t>4</w:t>
            </w:r>
            <w:r w:rsidRPr="00E30AB1">
              <w:rPr>
                <w:rFonts w:hint="eastAsia"/>
                <w:color w:val="000000" w:themeColor="text1"/>
              </w:rPr>
              <w:t>、项目所在地不涉及自然保护区</w:t>
            </w:r>
            <w:r w:rsidR="0046370D" w:rsidRPr="00E30AB1">
              <w:rPr>
                <w:rFonts w:hint="eastAsia"/>
                <w:color w:val="000000" w:themeColor="text1"/>
              </w:rPr>
              <w:t>、</w:t>
            </w:r>
            <w:r w:rsidRPr="00E30AB1">
              <w:rPr>
                <w:rFonts w:hint="eastAsia"/>
                <w:color w:val="000000" w:themeColor="text1"/>
              </w:rPr>
              <w:t>文物古迹区，考古学、历史学及生物学研究考察区。</w:t>
            </w:r>
          </w:p>
        </w:tc>
        <w:tc>
          <w:tcPr>
            <w:tcW w:w="933" w:type="dxa"/>
            <w:vAlign w:val="center"/>
          </w:tcPr>
          <w:p w14:paraId="2F90D23E" w14:textId="546E450A" w:rsidR="00D528CD" w:rsidRPr="00E30AB1" w:rsidRDefault="008B120A" w:rsidP="009D5375">
            <w:pPr>
              <w:pStyle w:val="lwx1"/>
              <w:rPr>
                <w:color w:val="000000" w:themeColor="text1"/>
                <w:szCs w:val="22"/>
              </w:rPr>
            </w:pPr>
            <w:r w:rsidRPr="00E30AB1">
              <w:rPr>
                <w:color w:val="000000" w:themeColor="text1"/>
                <w:szCs w:val="22"/>
              </w:rPr>
              <w:t>符合</w:t>
            </w:r>
          </w:p>
        </w:tc>
      </w:tr>
      <w:tr w:rsidR="00E30AB1" w:rsidRPr="00E30AB1" w14:paraId="0C09A7FF" w14:textId="77777777" w:rsidTr="00D528CD">
        <w:tc>
          <w:tcPr>
            <w:tcW w:w="978" w:type="dxa"/>
            <w:vMerge w:val="restart"/>
          </w:tcPr>
          <w:p w14:paraId="0C7BC172" w14:textId="2800A315" w:rsidR="007F52B8" w:rsidRPr="00E30AB1" w:rsidRDefault="00F81F6F" w:rsidP="00C44CA7">
            <w:pPr>
              <w:pStyle w:val="lwx1"/>
              <w:rPr>
                <w:color w:val="000000" w:themeColor="text1"/>
                <w:szCs w:val="22"/>
              </w:rPr>
            </w:pPr>
            <w:r w:rsidRPr="00E30AB1">
              <w:rPr>
                <w:rFonts w:cs="Times New Roman"/>
                <w:color w:val="000000" w:themeColor="text1"/>
              </w:rPr>
              <w:t>《生活垃圾填埋场污染控制标准》（</w:t>
            </w:r>
            <w:r w:rsidRPr="00E30AB1">
              <w:rPr>
                <w:rFonts w:cs="Times New Roman"/>
                <w:color w:val="000000" w:themeColor="text1"/>
              </w:rPr>
              <w:t>GB16889-</w:t>
            </w:r>
            <w:r w:rsidRPr="00E30AB1">
              <w:rPr>
                <w:rFonts w:cs="Times New Roman"/>
                <w:color w:val="000000" w:themeColor="text1"/>
              </w:rPr>
              <w:lastRenderedPageBreak/>
              <w:t>20</w:t>
            </w:r>
            <w:r w:rsidRPr="00E30AB1">
              <w:rPr>
                <w:rFonts w:cs="Times New Roman" w:hint="eastAsia"/>
                <w:color w:val="000000" w:themeColor="text1"/>
              </w:rPr>
              <w:t>24</w:t>
            </w:r>
            <w:r w:rsidRPr="00E30AB1">
              <w:rPr>
                <w:rFonts w:cs="Times New Roman"/>
                <w:color w:val="000000" w:themeColor="text1"/>
              </w:rPr>
              <w:t>）</w:t>
            </w:r>
          </w:p>
        </w:tc>
        <w:tc>
          <w:tcPr>
            <w:tcW w:w="3685" w:type="dxa"/>
            <w:vAlign w:val="center"/>
          </w:tcPr>
          <w:p w14:paraId="02B8F4A8" w14:textId="0DFCB5D8" w:rsidR="007F52B8" w:rsidRPr="00E30AB1" w:rsidRDefault="00432AE3" w:rsidP="006B5575">
            <w:pPr>
              <w:pStyle w:val="lwx1"/>
              <w:jc w:val="both"/>
              <w:rPr>
                <w:color w:val="000000" w:themeColor="text1"/>
              </w:rPr>
            </w:pPr>
            <w:r w:rsidRPr="00E30AB1">
              <w:rPr>
                <w:rFonts w:hint="eastAsia"/>
                <w:color w:val="000000" w:themeColor="text1"/>
              </w:rPr>
              <w:lastRenderedPageBreak/>
              <w:t>填埋场场址应遵守生态环境保护法律法规，并符合生态环境分区管控、城乡总体规划和环境卫生专项规划要求。</w:t>
            </w:r>
          </w:p>
        </w:tc>
        <w:tc>
          <w:tcPr>
            <w:tcW w:w="3444" w:type="dxa"/>
            <w:vAlign w:val="center"/>
          </w:tcPr>
          <w:p w14:paraId="0C8E7407" w14:textId="4C3CB515" w:rsidR="007F52B8" w:rsidRPr="00E30AB1" w:rsidRDefault="00B117C4" w:rsidP="00D37632">
            <w:pPr>
              <w:pStyle w:val="lwx1"/>
              <w:jc w:val="both"/>
              <w:rPr>
                <w:color w:val="000000" w:themeColor="text1"/>
              </w:rPr>
            </w:pPr>
            <w:r w:rsidRPr="00E30AB1">
              <w:rPr>
                <w:rFonts w:hint="eastAsia"/>
                <w:color w:val="000000" w:themeColor="text1"/>
              </w:rPr>
              <w:t>本项目符合</w:t>
            </w:r>
            <w:r w:rsidR="00A546D7" w:rsidRPr="00E30AB1">
              <w:rPr>
                <w:rFonts w:hint="eastAsia"/>
                <w:color w:val="000000" w:themeColor="text1"/>
              </w:rPr>
              <w:t>生态环境分区管控、城乡总体规划和环境卫生专项规划</w:t>
            </w:r>
            <w:r w:rsidR="004239F1" w:rsidRPr="00E30AB1">
              <w:rPr>
                <w:rFonts w:hint="eastAsia"/>
                <w:color w:val="000000" w:themeColor="text1"/>
              </w:rPr>
              <w:t>相关</w:t>
            </w:r>
            <w:r w:rsidR="00A546D7" w:rsidRPr="00E30AB1">
              <w:rPr>
                <w:rFonts w:hint="eastAsia"/>
                <w:color w:val="000000" w:themeColor="text1"/>
              </w:rPr>
              <w:t>要求</w:t>
            </w:r>
            <w:r w:rsidR="00742359" w:rsidRPr="00E30AB1">
              <w:rPr>
                <w:rFonts w:hint="eastAsia"/>
                <w:color w:val="000000" w:themeColor="text1"/>
              </w:rPr>
              <w:t>。</w:t>
            </w:r>
          </w:p>
        </w:tc>
        <w:tc>
          <w:tcPr>
            <w:tcW w:w="933" w:type="dxa"/>
            <w:vAlign w:val="center"/>
          </w:tcPr>
          <w:p w14:paraId="5005DD5A" w14:textId="09CDFDD4" w:rsidR="007F52B8" w:rsidRPr="00E30AB1" w:rsidRDefault="006F0C20" w:rsidP="009D5375">
            <w:pPr>
              <w:pStyle w:val="lwx1"/>
              <w:rPr>
                <w:color w:val="000000" w:themeColor="text1"/>
                <w:szCs w:val="22"/>
              </w:rPr>
            </w:pPr>
            <w:r w:rsidRPr="00E30AB1">
              <w:rPr>
                <w:color w:val="000000" w:themeColor="text1"/>
                <w:szCs w:val="22"/>
              </w:rPr>
              <w:t>符合</w:t>
            </w:r>
          </w:p>
        </w:tc>
      </w:tr>
      <w:tr w:rsidR="00E30AB1" w:rsidRPr="00E30AB1" w14:paraId="30273EA7" w14:textId="77777777" w:rsidTr="00D528CD">
        <w:tc>
          <w:tcPr>
            <w:tcW w:w="978" w:type="dxa"/>
            <w:vMerge/>
          </w:tcPr>
          <w:p w14:paraId="7525B223" w14:textId="77777777" w:rsidR="007F52B8" w:rsidRPr="00E30AB1" w:rsidRDefault="007F52B8" w:rsidP="00C44CA7">
            <w:pPr>
              <w:pStyle w:val="lwx1"/>
              <w:rPr>
                <w:color w:val="000000" w:themeColor="text1"/>
                <w:szCs w:val="22"/>
              </w:rPr>
            </w:pPr>
          </w:p>
        </w:tc>
        <w:tc>
          <w:tcPr>
            <w:tcW w:w="3685" w:type="dxa"/>
            <w:vAlign w:val="center"/>
          </w:tcPr>
          <w:p w14:paraId="422FCD0B" w14:textId="0B27CE8B" w:rsidR="007F52B8" w:rsidRPr="00E30AB1" w:rsidRDefault="00DF63E6" w:rsidP="006B5575">
            <w:pPr>
              <w:pStyle w:val="lwx1"/>
              <w:jc w:val="both"/>
              <w:rPr>
                <w:color w:val="000000" w:themeColor="text1"/>
              </w:rPr>
            </w:pPr>
            <w:r w:rsidRPr="00E30AB1">
              <w:rPr>
                <w:rFonts w:hint="eastAsia"/>
                <w:color w:val="000000" w:themeColor="text1"/>
              </w:rPr>
              <w:t>填埋场场址不应选在生态保护红线区域、永久基本农田集中区域、泉域保护范围以及岩溶强发育、存在较多落水洞和岩溶漏斗的区域和其他需要特别保</w:t>
            </w:r>
            <w:r w:rsidRPr="00E30AB1">
              <w:rPr>
                <w:rFonts w:hint="eastAsia"/>
                <w:color w:val="000000" w:themeColor="text1"/>
              </w:rPr>
              <w:lastRenderedPageBreak/>
              <w:t>护的区域内。</w:t>
            </w:r>
          </w:p>
        </w:tc>
        <w:tc>
          <w:tcPr>
            <w:tcW w:w="3444" w:type="dxa"/>
            <w:vAlign w:val="center"/>
          </w:tcPr>
          <w:p w14:paraId="3EDA013A" w14:textId="368C208A" w:rsidR="007F52B8" w:rsidRPr="00E30AB1" w:rsidRDefault="00FC509F" w:rsidP="00D37632">
            <w:pPr>
              <w:pStyle w:val="lwx1"/>
              <w:jc w:val="both"/>
              <w:rPr>
                <w:color w:val="000000" w:themeColor="text1"/>
              </w:rPr>
            </w:pPr>
            <w:r w:rsidRPr="00E30AB1">
              <w:rPr>
                <w:color w:val="000000" w:themeColor="text1"/>
              </w:rPr>
              <w:lastRenderedPageBreak/>
              <w:t>场址不在</w:t>
            </w:r>
            <w:r w:rsidR="00404422" w:rsidRPr="00E30AB1">
              <w:rPr>
                <w:rFonts w:hint="eastAsia"/>
                <w:color w:val="000000" w:themeColor="text1"/>
              </w:rPr>
              <w:t>生态保护红线区域、永久基本农田集中区域、泉域保护范围以及岩溶强发育、存在较多落水洞和岩溶漏斗的区域和其他需要特别</w:t>
            </w:r>
            <w:r w:rsidR="00404422" w:rsidRPr="00E30AB1">
              <w:rPr>
                <w:rFonts w:hint="eastAsia"/>
                <w:color w:val="000000" w:themeColor="text1"/>
              </w:rPr>
              <w:lastRenderedPageBreak/>
              <w:t>保护的区域内</w:t>
            </w:r>
            <w:r w:rsidRPr="00E30AB1">
              <w:rPr>
                <w:color w:val="000000" w:themeColor="text1"/>
              </w:rPr>
              <w:t>。</w:t>
            </w:r>
          </w:p>
        </w:tc>
        <w:tc>
          <w:tcPr>
            <w:tcW w:w="933" w:type="dxa"/>
            <w:vAlign w:val="center"/>
          </w:tcPr>
          <w:p w14:paraId="4C6DECEE" w14:textId="3E8F6790" w:rsidR="007F52B8" w:rsidRPr="00E30AB1" w:rsidRDefault="006F0C20" w:rsidP="009D5375">
            <w:pPr>
              <w:pStyle w:val="lwx1"/>
              <w:rPr>
                <w:color w:val="000000" w:themeColor="text1"/>
                <w:szCs w:val="22"/>
              </w:rPr>
            </w:pPr>
            <w:r w:rsidRPr="00E30AB1">
              <w:rPr>
                <w:color w:val="000000" w:themeColor="text1"/>
                <w:szCs w:val="22"/>
              </w:rPr>
              <w:lastRenderedPageBreak/>
              <w:t>符合</w:t>
            </w:r>
          </w:p>
        </w:tc>
      </w:tr>
      <w:tr w:rsidR="00E30AB1" w:rsidRPr="00E30AB1" w14:paraId="07B97FEB" w14:textId="77777777" w:rsidTr="00D528CD">
        <w:tc>
          <w:tcPr>
            <w:tcW w:w="978" w:type="dxa"/>
            <w:vMerge/>
          </w:tcPr>
          <w:p w14:paraId="3BBDB23D" w14:textId="77777777" w:rsidR="007F52B8" w:rsidRPr="00E30AB1" w:rsidRDefault="007F52B8" w:rsidP="00C44CA7">
            <w:pPr>
              <w:pStyle w:val="lwx1"/>
              <w:rPr>
                <w:color w:val="000000" w:themeColor="text1"/>
                <w:szCs w:val="22"/>
              </w:rPr>
            </w:pPr>
          </w:p>
        </w:tc>
        <w:tc>
          <w:tcPr>
            <w:tcW w:w="3685" w:type="dxa"/>
          </w:tcPr>
          <w:p w14:paraId="2C946676" w14:textId="37203EDD" w:rsidR="00DF63E6" w:rsidRPr="00E30AB1" w:rsidRDefault="00DF63E6" w:rsidP="00DF63E6">
            <w:pPr>
              <w:pStyle w:val="lwx1"/>
              <w:jc w:val="both"/>
              <w:rPr>
                <w:color w:val="000000" w:themeColor="text1"/>
              </w:rPr>
            </w:pPr>
            <w:r w:rsidRPr="00E30AB1">
              <w:rPr>
                <w:rFonts w:hint="eastAsia"/>
                <w:color w:val="000000" w:themeColor="text1"/>
              </w:rPr>
              <w:t>填埋场选址的标高应位于重现期不小于</w:t>
            </w:r>
            <w:r w:rsidRPr="00E30AB1">
              <w:rPr>
                <w:color w:val="000000" w:themeColor="text1"/>
              </w:rPr>
              <w:t xml:space="preserve">50 </w:t>
            </w:r>
            <w:r w:rsidRPr="00E30AB1">
              <w:rPr>
                <w:rFonts w:hint="eastAsia"/>
                <w:color w:val="000000" w:themeColor="text1"/>
              </w:rPr>
              <w:t>年一遇的洪水位之上，并建设在长远规划中的水库等人工蓄水设施的淹没区和保护区之外。</w:t>
            </w:r>
          </w:p>
          <w:p w14:paraId="776BAC91" w14:textId="6B187C40" w:rsidR="007F52B8" w:rsidRPr="00E30AB1" w:rsidRDefault="00DF63E6" w:rsidP="00DF63E6">
            <w:pPr>
              <w:pStyle w:val="lwx1"/>
              <w:jc w:val="both"/>
              <w:rPr>
                <w:color w:val="000000" w:themeColor="text1"/>
              </w:rPr>
            </w:pPr>
            <w:r w:rsidRPr="00E30AB1">
              <w:rPr>
                <w:rFonts w:hint="eastAsia"/>
                <w:color w:val="000000" w:themeColor="text1"/>
              </w:rPr>
              <w:t>拟建有可靠防洪设施的山谷型填埋场，并经过环境影响评价证明洪水对填埋场的环境风险在可接受范围内，前款规定的选址标准可以适当降低。</w:t>
            </w:r>
          </w:p>
        </w:tc>
        <w:tc>
          <w:tcPr>
            <w:tcW w:w="3444" w:type="dxa"/>
            <w:vAlign w:val="center"/>
          </w:tcPr>
          <w:p w14:paraId="78C831C8" w14:textId="0CD5E5A9" w:rsidR="007F52B8" w:rsidRPr="00E30AB1" w:rsidRDefault="00FC509F" w:rsidP="00D37632">
            <w:pPr>
              <w:pStyle w:val="lwx1"/>
              <w:jc w:val="both"/>
              <w:rPr>
                <w:color w:val="000000" w:themeColor="text1"/>
              </w:rPr>
            </w:pPr>
            <w:r w:rsidRPr="00E30AB1">
              <w:rPr>
                <w:color w:val="000000" w:themeColor="text1"/>
              </w:rPr>
              <w:t>本项目场址的标高高于当地</w:t>
            </w:r>
            <w:r w:rsidRPr="00E30AB1">
              <w:rPr>
                <w:color w:val="000000" w:themeColor="text1"/>
              </w:rPr>
              <w:t>50</w:t>
            </w:r>
            <w:r w:rsidRPr="00E30AB1">
              <w:rPr>
                <w:color w:val="000000" w:themeColor="text1"/>
              </w:rPr>
              <w:t>年一遇防洪标准。</w:t>
            </w:r>
            <w:r w:rsidR="00A3030C" w:rsidRPr="00E30AB1">
              <w:rPr>
                <w:rFonts w:hint="eastAsia"/>
                <w:color w:val="000000" w:themeColor="text1"/>
              </w:rPr>
              <w:t>不在长远规划中的水库等人工蓄水设施的淹没区和保护区内。</w:t>
            </w:r>
          </w:p>
        </w:tc>
        <w:tc>
          <w:tcPr>
            <w:tcW w:w="933" w:type="dxa"/>
            <w:vAlign w:val="center"/>
          </w:tcPr>
          <w:p w14:paraId="332AB048" w14:textId="1E84C5F9" w:rsidR="007F52B8" w:rsidRPr="00E30AB1" w:rsidRDefault="006F0C20" w:rsidP="009D5375">
            <w:pPr>
              <w:pStyle w:val="lwx1"/>
              <w:rPr>
                <w:color w:val="000000" w:themeColor="text1"/>
                <w:szCs w:val="22"/>
              </w:rPr>
            </w:pPr>
            <w:r w:rsidRPr="00E30AB1">
              <w:rPr>
                <w:color w:val="000000" w:themeColor="text1"/>
                <w:szCs w:val="22"/>
              </w:rPr>
              <w:t>符合</w:t>
            </w:r>
          </w:p>
        </w:tc>
      </w:tr>
      <w:tr w:rsidR="00E30AB1" w:rsidRPr="00E30AB1" w14:paraId="355CD124" w14:textId="77777777" w:rsidTr="00D528CD">
        <w:tc>
          <w:tcPr>
            <w:tcW w:w="978" w:type="dxa"/>
            <w:vMerge/>
          </w:tcPr>
          <w:p w14:paraId="3039B8A1" w14:textId="77777777" w:rsidR="00D03E8E" w:rsidRPr="00E30AB1" w:rsidRDefault="00D03E8E" w:rsidP="00C44CA7">
            <w:pPr>
              <w:pStyle w:val="lwx1"/>
              <w:rPr>
                <w:color w:val="000000" w:themeColor="text1"/>
                <w:szCs w:val="22"/>
              </w:rPr>
            </w:pPr>
          </w:p>
        </w:tc>
        <w:tc>
          <w:tcPr>
            <w:tcW w:w="3685" w:type="dxa"/>
          </w:tcPr>
          <w:p w14:paraId="7BBF350A" w14:textId="7086FEAE" w:rsidR="00DF63E6" w:rsidRPr="00E30AB1" w:rsidRDefault="00DF63E6" w:rsidP="00DF63E6">
            <w:pPr>
              <w:pStyle w:val="lwx1"/>
              <w:jc w:val="both"/>
              <w:rPr>
                <w:color w:val="000000" w:themeColor="text1"/>
              </w:rPr>
            </w:pPr>
            <w:r w:rsidRPr="00E30AB1">
              <w:rPr>
                <w:rFonts w:hint="eastAsia"/>
                <w:color w:val="000000" w:themeColor="text1"/>
              </w:rPr>
              <w:t>填埋场场址的选择应避开下列区域：破坏性地震带及活动构造区；活动中的坍塌、滑坡和隆起地带；活动中的断裂带；石灰岩溶洞发育带；地下水污染防治重点区；废弃矿区的活动塌陷区；活动沙丘区；海啸及涌浪影响区；湿地；尚未稳定的冲积扇及冲沟地区；泥炭以及其他可能危及填埋场安全的区域。</w:t>
            </w:r>
          </w:p>
          <w:p w14:paraId="316CCA29" w14:textId="05E546D6" w:rsidR="00BD0B00" w:rsidRPr="00E30AB1" w:rsidRDefault="00DF63E6" w:rsidP="00DF63E6">
            <w:pPr>
              <w:pStyle w:val="lwx1"/>
              <w:jc w:val="both"/>
              <w:rPr>
                <w:color w:val="000000" w:themeColor="text1"/>
              </w:rPr>
            </w:pPr>
            <w:r w:rsidRPr="00E30AB1">
              <w:rPr>
                <w:rFonts w:hint="eastAsia"/>
                <w:color w:val="000000" w:themeColor="text1"/>
              </w:rPr>
              <w:t>确实无法避开在石灰岩溶洞发育带选址的，应通过选址调查选择地质条件较为稳定的场地，并采取有效的工程措施提高场地的稳定性。</w:t>
            </w:r>
          </w:p>
        </w:tc>
        <w:tc>
          <w:tcPr>
            <w:tcW w:w="3444" w:type="dxa"/>
            <w:vAlign w:val="center"/>
          </w:tcPr>
          <w:p w14:paraId="35946049" w14:textId="43F92B64" w:rsidR="00D03E8E" w:rsidRPr="00E30AB1" w:rsidRDefault="001E5467" w:rsidP="00364AE4">
            <w:pPr>
              <w:pStyle w:val="lwx1"/>
              <w:jc w:val="both"/>
              <w:rPr>
                <w:color w:val="000000" w:themeColor="text1"/>
              </w:rPr>
            </w:pPr>
            <w:r w:rsidRPr="00E30AB1">
              <w:rPr>
                <w:color w:val="000000" w:themeColor="text1"/>
              </w:rPr>
              <w:t>本项目场址</w:t>
            </w:r>
            <w:r w:rsidRPr="00E30AB1">
              <w:rPr>
                <w:rFonts w:hint="eastAsia"/>
                <w:color w:val="000000" w:themeColor="text1"/>
              </w:rPr>
              <w:t>不在破坏性地震带及活动构造区</w:t>
            </w:r>
            <w:r w:rsidR="00364AE4" w:rsidRPr="00E30AB1">
              <w:rPr>
                <w:rFonts w:hint="eastAsia"/>
                <w:color w:val="000000" w:themeColor="text1"/>
              </w:rPr>
              <w:t>、</w:t>
            </w:r>
            <w:r w:rsidRPr="00E30AB1">
              <w:rPr>
                <w:rFonts w:hint="eastAsia"/>
                <w:color w:val="000000" w:themeColor="text1"/>
              </w:rPr>
              <w:t>活动中的坍塌、滑坡和隆起地带</w:t>
            </w:r>
            <w:r w:rsidR="00364AE4" w:rsidRPr="00E30AB1">
              <w:rPr>
                <w:rFonts w:hint="eastAsia"/>
                <w:color w:val="000000" w:themeColor="text1"/>
              </w:rPr>
              <w:t>、</w:t>
            </w:r>
            <w:r w:rsidRPr="00E30AB1">
              <w:rPr>
                <w:rFonts w:hint="eastAsia"/>
                <w:color w:val="000000" w:themeColor="text1"/>
              </w:rPr>
              <w:t>活动中的断裂带</w:t>
            </w:r>
            <w:r w:rsidR="00364AE4" w:rsidRPr="00E30AB1">
              <w:rPr>
                <w:rFonts w:hint="eastAsia"/>
                <w:color w:val="000000" w:themeColor="text1"/>
              </w:rPr>
              <w:t>、</w:t>
            </w:r>
            <w:r w:rsidRPr="00E30AB1">
              <w:rPr>
                <w:rFonts w:hint="eastAsia"/>
                <w:color w:val="000000" w:themeColor="text1"/>
              </w:rPr>
              <w:t>石灰岩溶洞发育带</w:t>
            </w:r>
            <w:r w:rsidR="00364AE4" w:rsidRPr="00E30AB1">
              <w:rPr>
                <w:rFonts w:hint="eastAsia"/>
                <w:color w:val="000000" w:themeColor="text1"/>
              </w:rPr>
              <w:t>、</w:t>
            </w:r>
            <w:r w:rsidRPr="00E30AB1">
              <w:rPr>
                <w:rFonts w:hint="eastAsia"/>
                <w:color w:val="000000" w:themeColor="text1"/>
              </w:rPr>
              <w:t>地下水污染防治重点区</w:t>
            </w:r>
            <w:r w:rsidR="00364AE4" w:rsidRPr="00E30AB1">
              <w:rPr>
                <w:rFonts w:hint="eastAsia"/>
                <w:color w:val="000000" w:themeColor="text1"/>
              </w:rPr>
              <w:t>、</w:t>
            </w:r>
            <w:r w:rsidRPr="00E30AB1">
              <w:rPr>
                <w:rFonts w:hint="eastAsia"/>
                <w:color w:val="000000" w:themeColor="text1"/>
              </w:rPr>
              <w:t>废弃矿区的活动塌陷区</w:t>
            </w:r>
            <w:r w:rsidR="00364AE4" w:rsidRPr="00E30AB1">
              <w:rPr>
                <w:rFonts w:hint="eastAsia"/>
                <w:color w:val="000000" w:themeColor="text1"/>
              </w:rPr>
              <w:t>、</w:t>
            </w:r>
            <w:r w:rsidRPr="00E30AB1">
              <w:rPr>
                <w:rFonts w:hint="eastAsia"/>
                <w:color w:val="000000" w:themeColor="text1"/>
              </w:rPr>
              <w:t>活动沙丘区</w:t>
            </w:r>
            <w:r w:rsidR="00364AE4" w:rsidRPr="00E30AB1">
              <w:rPr>
                <w:rFonts w:hint="eastAsia"/>
                <w:color w:val="000000" w:themeColor="text1"/>
              </w:rPr>
              <w:t>、</w:t>
            </w:r>
            <w:r w:rsidRPr="00E30AB1">
              <w:rPr>
                <w:rFonts w:hint="eastAsia"/>
                <w:color w:val="000000" w:themeColor="text1"/>
              </w:rPr>
              <w:t>海啸及涌浪影响区</w:t>
            </w:r>
            <w:r w:rsidR="00364AE4" w:rsidRPr="00E30AB1">
              <w:rPr>
                <w:rFonts w:hint="eastAsia"/>
                <w:color w:val="000000" w:themeColor="text1"/>
              </w:rPr>
              <w:t>、</w:t>
            </w:r>
            <w:r w:rsidRPr="00E30AB1">
              <w:rPr>
                <w:rFonts w:hint="eastAsia"/>
                <w:color w:val="000000" w:themeColor="text1"/>
              </w:rPr>
              <w:t>湿地</w:t>
            </w:r>
            <w:r w:rsidR="00364AE4" w:rsidRPr="00E30AB1">
              <w:rPr>
                <w:rFonts w:hint="eastAsia"/>
                <w:color w:val="000000" w:themeColor="text1"/>
              </w:rPr>
              <w:t>、</w:t>
            </w:r>
            <w:r w:rsidRPr="00E30AB1">
              <w:rPr>
                <w:rFonts w:hint="eastAsia"/>
                <w:color w:val="000000" w:themeColor="text1"/>
              </w:rPr>
              <w:t>尚未稳定的冲积扇及冲沟地区</w:t>
            </w:r>
            <w:r w:rsidR="00364AE4" w:rsidRPr="00E30AB1">
              <w:rPr>
                <w:rFonts w:hint="eastAsia"/>
                <w:color w:val="000000" w:themeColor="text1"/>
              </w:rPr>
              <w:t>、</w:t>
            </w:r>
            <w:r w:rsidRPr="00E30AB1">
              <w:rPr>
                <w:rFonts w:hint="eastAsia"/>
                <w:color w:val="000000" w:themeColor="text1"/>
              </w:rPr>
              <w:t>泥炭以及其他可能危及填埋场安全的区域内。</w:t>
            </w:r>
          </w:p>
        </w:tc>
        <w:tc>
          <w:tcPr>
            <w:tcW w:w="933" w:type="dxa"/>
            <w:vAlign w:val="center"/>
          </w:tcPr>
          <w:p w14:paraId="183E9EBF" w14:textId="6E09FFE3" w:rsidR="00D03E8E" w:rsidRPr="00E30AB1" w:rsidRDefault="00B06B32" w:rsidP="009D5375">
            <w:pPr>
              <w:pStyle w:val="lwx1"/>
              <w:rPr>
                <w:color w:val="000000" w:themeColor="text1"/>
                <w:szCs w:val="22"/>
              </w:rPr>
            </w:pPr>
            <w:r w:rsidRPr="00E30AB1">
              <w:rPr>
                <w:color w:val="000000" w:themeColor="text1"/>
                <w:szCs w:val="22"/>
              </w:rPr>
              <w:t>符合</w:t>
            </w:r>
          </w:p>
        </w:tc>
      </w:tr>
      <w:tr w:rsidR="00E30AB1" w:rsidRPr="00E30AB1" w14:paraId="5CF02751" w14:textId="77777777" w:rsidTr="00D528CD">
        <w:tc>
          <w:tcPr>
            <w:tcW w:w="978" w:type="dxa"/>
            <w:vMerge/>
          </w:tcPr>
          <w:p w14:paraId="6AC70D6A" w14:textId="77777777" w:rsidR="00432AE3" w:rsidRPr="00E30AB1" w:rsidRDefault="00432AE3" w:rsidP="00C44CA7">
            <w:pPr>
              <w:pStyle w:val="lwx1"/>
              <w:rPr>
                <w:color w:val="000000" w:themeColor="text1"/>
                <w:szCs w:val="22"/>
              </w:rPr>
            </w:pPr>
          </w:p>
        </w:tc>
        <w:tc>
          <w:tcPr>
            <w:tcW w:w="3685" w:type="dxa"/>
          </w:tcPr>
          <w:p w14:paraId="715A890D" w14:textId="3470F0DC" w:rsidR="00432AE3" w:rsidRPr="00E30AB1" w:rsidRDefault="00DF63E6" w:rsidP="00DF63E6">
            <w:pPr>
              <w:pStyle w:val="lwx1"/>
              <w:jc w:val="both"/>
              <w:rPr>
                <w:color w:val="000000" w:themeColor="text1"/>
              </w:rPr>
            </w:pPr>
            <w:r w:rsidRPr="00E30AB1">
              <w:rPr>
                <w:rFonts w:hint="eastAsia"/>
                <w:color w:val="000000" w:themeColor="text1"/>
              </w:rPr>
              <w:t>填埋场的位置与常住居民居住场所、地表水域、高速公路、交通主干道（国道或省道）、铁路、飞机场、军事基地等敏感对象之间合理的位置关系以及防护距离应依据环境影响评价文件及审批意见确定。</w:t>
            </w:r>
          </w:p>
        </w:tc>
        <w:tc>
          <w:tcPr>
            <w:tcW w:w="3444" w:type="dxa"/>
            <w:vAlign w:val="center"/>
          </w:tcPr>
          <w:p w14:paraId="3948A724" w14:textId="016DEB5F" w:rsidR="00432AE3" w:rsidRPr="00E30AB1" w:rsidRDefault="001A5CF7" w:rsidP="005D1416">
            <w:pPr>
              <w:pStyle w:val="lwx1"/>
              <w:jc w:val="both"/>
              <w:rPr>
                <w:color w:val="000000" w:themeColor="text1"/>
              </w:rPr>
            </w:pPr>
            <w:r w:rsidRPr="00E30AB1">
              <w:rPr>
                <w:rFonts w:hint="eastAsia"/>
                <w:color w:val="000000" w:themeColor="text1"/>
              </w:rPr>
              <w:t>填埋场的位置</w:t>
            </w:r>
            <w:r w:rsidR="00477559" w:rsidRPr="00E30AB1">
              <w:rPr>
                <w:rFonts w:hint="eastAsia"/>
                <w:color w:val="000000" w:themeColor="text1"/>
              </w:rPr>
              <w:t>与常住居民居住场所、地表水域、高速公路、交通主干道（国道或省道）、铁路、飞机场、军事基地等敏感对象之间合理的位置关系符合</w:t>
            </w:r>
            <w:r w:rsidR="00477559" w:rsidRPr="00E30AB1">
              <w:rPr>
                <w:color w:val="000000" w:themeColor="text1"/>
              </w:rPr>
              <w:t>《生活垃圾卫生填埋</w:t>
            </w:r>
            <w:r w:rsidR="00477559" w:rsidRPr="00E30AB1">
              <w:rPr>
                <w:rFonts w:hint="eastAsia"/>
                <w:color w:val="000000" w:themeColor="text1"/>
              </w:rPr>
              <w:t>处理</w:t>
            </w:r>
            <w:r w:rsidR="00477559" w:rsidRPr="00E30AB1">
              <w:rPr>
                <w:color w:val="000000" w:themeColor="text1"/>
              </w:rPr>
              <w:t>技术规范》（</w:t>
            </w:r>
            <w:r w:rsidR="00477559" w:rsidRPr="00E30AB1">
              <w:rPr>
                <w:color w:val="000000" w:themeColor="text1"/>
              </w:rPr>
              <w:t>GB50869-2013</w:t>
            </w:r>
            <w:r w:rsidR="00477559" w:rsidRPr="00E30AB1">
              <w:rPr>
                <w:color w:val="000000" w:themeColor="text1"/>
              </w:rPr>
              <w:t>）</w:t>
            </w:r>
            <w:r w:rsidR="00663878" w:rsidRPr="00E30AB1">
              <w:rPr>
                <w:rFonts w:hint="eastAsia"/>
                <w:color w:val="000000" w:themeColor="text1"/>
              </w:rPr>
              <w:t>相关要求。</w:t>
            </w:r>
            <w:r w:rsidR="004A5EF3" w:rsidRPr="00E30AB1">
              <w:rPr>
                <w:rFonts w:hint="eastAsia"/>
                <w:color w:val="000000" w:themeColor="text1"/>
              </w:rPr>
              <w:t>卫生防护距离以</w:t>
            </w:r>
            <w:r w:rsidR="004A5EF3" w:rsidRPr="00E30AB1">
              <w:rPr>
                <w:color w:val="000000" w:themeColor="text1"/>
              </w:rPr>
              <w:t>填埋库区边界</w:t>
            </w:r>
            <w:r w:rsidR="004A5EF3" w:rsidRPr="00E30AB1">
              <w:rPr>
                <w:rFonts w:hint="eastAsia"/>
                <w:color w:val="000000" w:themeColor="text1"/>
              </w:rPr>
              <w:t>划定</w:t>
            </w:r>
            <w:r w:rsidR="004A5EF3" w:rsidRPr="00E30AB1">
              <w:rPr>
                <w:color w:val="000000" w:themeColor="text1"/>
              </w:rPr>
              <w:t>500</w:t>
            </w:r>
            <w:r w:rsidR="004A5EF3" w:rsidRPr="00E30AB1">
              <w:rPr>
                <w:rFonts w:hint="eastAsia"/>
                <w:color w:val="000000" w:themeColor="text1"/>
              </w:rPr>
              <w:t>m</w:t>
            </w:r>
            <w:r w:rsidR="004A5EF3" w:rsidRPr="00E30AB1">
              <w:rPr>
                <w:rFonts w:hint="eastAsia"/>
                <w:color w:val="000000" w:themeColor="text1"/>
              </w:rPr>
              <w:t>卫生防护距离</w:t>
            </w:r>
            <w:r w:rsidR="002F4ACA" w:rsidRPr="00E30AB1">
              <w:rPr>
                <w:rFonts w:hint="eastAsia"/>
                <w:color w:val="000000" w:themeColor="text1"/>
              </w:rPr>
              <w:t>包络线。</w:t>
            </w:r>
          </w:p>
        </w:tc>
        <w:tc>
          <w:tcPr>
            <w:tcW w:w="933" w:type="dxa"/>
            <w:vAlign w:val="center"/>
          </w:tcPr>
          <w:p w14:paraId="3340EDD1" w14:textId="3EB90CF8" w:rsidR="00432AE3" w:rsidRPr="00E30AB1" w:rsidRDefault="00B06B32" w:rsidP="009D5375">
            <w:pPr>
              <w:pStyle w:val="lwx1"/>
              <w:rPr>
                <w:color w:val="000000" w:themeColor="text1"/>
                <w:szCs w:val="22"/>
              </w:rPr>
            </w:pPr>
            <w:r w:rsidRPr="00E30AB1">
              <w:rPr>
                <w:rFonts w:hint="eastAsia"/>
                <w:color w:val="000000" w:themeColor="text1"/>
                <w:szCs w:val="22"/>
              </w:rPr>
              <w:t>符合</w:t>
            </w:r>
          </w:p>
        </w:tc>
      </w:tr>
    </w:tbl>
    <w:p w14:paraId="1230F16F" w14:textId="232C3A2D" w:rsidR="007F629D" w:rsidRPr="00E30AB1" w:rsidRDefault="001740C5" w:rsidP="005E60BF">
      <w:pPr>
        <w:ind w:firstLine="480"/>
        <w:rPr>
          <w:color w:val="000000" w:themeColor="text1"/>
        </w:rPr>
      </w:pPr>
      <w:r w:rsidRPr="00E30AB1">
        <w:rPr>
          <w:color w:val="000000" w:themeColor="text1"/>
        </w:rPr>
        <w:t>综上分析，</w:t>
      </w:r>
      <w:r w:rsidR="00267201" w:rsidRPr="00E30AB1">
        <w:rPr>
          <w:color w:val="000000" w:themeColor="text1"/>
        </w:rPr>
        <w:t>固化飞灰填埋场选址从环保角度来讲可行</w:t>
      </w:r>
      <w:r w:rsidRPr="00E30AB1">
        <w:rPr>
          <w:color w:val="000000" w:themeColor="text1"/>
        </w:rPr>
        <w:t>。</w:t>
      </w:r>
    </w:p>
    <w:p w14:paraId="0054C5C3" w14:textId="7750B48E" w:rsidR="00625AF1" w:rsidRPr="00E30AB1" w:rsidRDefault="00625AF1" w:rsidP="00625AF1">
      <w:pPr>
        <w:pStyle w:val="2"/>
        <w:rPr>
          <w:rFonts w:cs="Times New Roman"/>
          <w:color w:val="000000" w:themeColor="text1"/>
        </w:rPr>
      </w:pPr>
      <w:bookmarkStart w:id="41" w:name="_Toc61528771"/>
      <w:bookmarkStart w:id="42" w:name="_Toc61529251"/>
      <w:bookmarkStart w:id="43" w:name="_Toc180057250"/>
      <w:r w:rsidRPr="00E30AB1">
        <w:rPr>
          <w:rFonts w:cs="Times New Roman"/>
          <w:color w:val="000000" w:themeColor="text1"/>
        </w:rPr>
        <w:t>评价</w:t>
      </w:r>
      <w:bookmarkEnd w:id="41"/>
      <w:bookmarkEnd w:id="42"/>
      <w:r w:rsidRPr="00E30AB1">
        <w:rPr>
          <w:rFonts w:cs="Times New Roman" w:hint="eastAsia"/>
          <w:color w:val="000000" w:themeColor="text1"/>
        </w:rPr>
        <w:t>目的和原则</w:t>
      </w:r>
      <w:bookmarkEnd w:id="43"/>
    </w:p>
    <w:p w14:paraId="4F33766C" w14:textId="77777777" w:rsidR="00625AF1" w:rsidRPr="00E30AB1" w:rsidRDefault="00625AF1" w:rsidP="00625AF1">
      <w:pPr>
        <w:pStyle w:val="3"/>
        <w:rPr>
          <w:rFonts w:cs="Times New Roman"/>
          <w:color w:val="000000" w:themeColor="text1"/>
        </w:rPr>
      </w:pPr>
      <w:r w:rsidRPr="00E30AB1">
        <w:rPr>
          <w:rFonts w:cs="Times New Roman" w:hint="eastAsia"/>
          <w:color w:val="000000" w:themeColor="text1"/>
        </w:rPr>
        <w:t>评价时段</w:t>
      </w:r>
    </w:p>
    <w:p w14:paraId="0452EA00" w14:textId="77777777" w:rsidR="00625AF1" w:rsidRPr="00E30AB1" w:rsidRDefault="00625AF1" w:rsidP="00625AF1">
      <w:pPr>
        <w:ind w:firstLine="480"/>
        <w:rPr>
          <w:color w:val="000000" w:themeColor="text1"/>
        </w:rPr>
      </w:pPr>
      <w:r w:rsidRPr="00E30AB1">
        <w:rPr>
          <w:rFonts w:hint="eastAsia"/>
          <w:color w:val="000000" w:themeColor="text1"/>
        </w:rPr>
        <w:t>评价时段为工程施工期、营运期和封场期。</w:t>
      </w:r>
    </w:p>
    <w:p w14:paraId="7BE7BEEA" w14:textId="7CAB281C" w:rsidR="00625AF1" w:rsidRPr="00E30AB1" w:rsidRDefault="00625AF1" w:rsidP="00625AF1">
      <w:pPr>
        <w:pStyle w:val="3"/>
        <w:rPr>
          <w:rFonts w:cs="Times New Roman"/>
          <w:color w:val="000000" w:themeColor="text1"/>
        </w:rPr>
      </w:pPr>
      <w:r w:rsidRPr="00E30AB1">
        <w:rPr>
          <w:rFonts w:cs="Times New Roman"/>
          <w:color w:val="000000" w:themeColor="text1"/>
        </w:rPr>
        <w:t>评价</w:t>
      </w:r>
      <w:r w:rsidR="007A4434" w:rsidRPr="00E30AB1">
        <w:rPr>
          <w:rFonts w:cs="Times New Roman" w:hint="eastAsia"/>
          <w:color w:val="000000" w:themeColor="text1"/>
        </w:rPr>
        <w:t>目的</w:t>
      </w:r>
    </w:p>
    <w:p w14:paraId="7F0B9064" w14:textId="77777777" w:rsidR="002F64F0" w:rsidRPr="00E30AB1" w:rsidRDefault="002F64F0" w:rsidP="00F37743">
      <w:pPr>
        <w:ind w:firstLine="480"/>
        <w:rPr>
          <w:color w:val="000000" w:themeColor="text1"/>
        </w:rPr>
      </w:pPr>
      <w:r w:rsidRPr="00E30AB1">
        <w:rPr>
          <w:color w:val="000000" w:themeColor="text1"/>
        </w:rPr>
        <w:t>按照《中华人民共和国环境保护法》、《中华人民共和国环境影响评价法》和《建设项目环境保护管理条例》，为加强建设项目环境管理，严格控制新的污染，保护环境，一切新建、改建和扩建工程必须防止环境污染和生态破坏，凡对环境有影响的项目必须进</w:t>
      </w:r>
      <w:r w:rsidRPr="00E30AB1">
        <w:rPr>
          <w:color w:val="000000" w:themeColor="text1"/>
        </w:rPr>
        <w:lastRenderedPageBreak/>
        <w:t>行环境影响评价。</w:t>
      </w:r>
    </w:p>
    <w:p w14:paraId="04940AB3" w14:textId="5846B16C" w:rsidR="00625AF1" w:rsidRPr="00E30AB1" w:rsidRDefault="002F64F0" w:rsidP="00F37743">
      <w:pPr>
        <w:ind w:firstLine="480"/>
        <w:rPr>
          <w:rFonts w:cs="Times New Roman"/>
          <w:color w:val="000000" w:themeColor="text1"/>
        </w:rPr>
      </w:pPr>
      <w:r w:rsidRPr="00E30AB1">
        <w:rPr>
          <w:color w:val="000000" w:themeColor="text1"/>
        </w:rPr>
        <w:t>本评价在充分了解</w:t>
      </w:r>
      <w:r w:rsidRPr="00E30AB1">
        <w:rPr>
          <w:rFonts w:hint="eastAsia"/>
          <w:color w:val="000000" w:themeColor="text1"/>
        </w:rPr>
        <w:t>现有工程</w:t>
      </w:r>
      <w:r w:rsidRPr="00E30AB1">
        <w:rPr>
          <w:color w:val="000000" w:themeColor="text1"/>
        </w:rPr>
        <w:t>工程情况和掌握环境现状的基础上，针对</w:t>
      </w:r>
      <w:r w:rsidR="00212150" w:rsidRPr="00E30AB1">
        <w:rPr>
          <w:rFonts w:hint="eastAsia"/>
          <w:color w:val="000000" w:themeColor="text1"/>
        </w:rPr>
        <w:t>飞灰填埋</w:t>
      </w:r>
      <w:r w:rsidRPr="00E30AB1">
        <w:rPr>
          <w:rFonts w:hint="eastAsia"/>
          <w:color w:val="000000" w:themeColor="text1"/>
        </w:rPr>
        <w:t>项目</w:t>
      </w:r>
      <w:r w:rsidRPr="00E30AB1">
        <w:rPr>
          <w:color w:val="000000" w:themeColor="text1"/>
        </w:rPr>
        <w:t>可能对环境造成的影响进行预测，对现有污染防治措施进行分析，</w:t>
      </w:r>
      <w:r w:rsidRPr="00E30AB1">
        <w:rPr>
          <w:rFonts w:ascii="宋体" w:hAnsi="宋体" w:cs="宋体" w:hint="eastAsia"/>
          <w:color w:val="000000" w:themeColor="text1"/>
        </w:rPr>
        <w:t>从“产业政策、区域规划、达标排放、总量控制、环境影响、环境风险、公众参与”等方</w:t>
      </w:r>
      <w:r w:rsidRPr="00E30AB1">
        <w:rPr>
          <w:color w:val="000000" w:themeColor="text1"/>
        </w:rPr>
        <w:t>面，评价项目实施在环境保护方面的可行性和可靠性，为环境管理提供依据。</w:t>
      </w:r>
    </w:p>
    <w:p w14:paraId="74E8F641" w14:textId="256E4DD1" w:rsidR="002F2E69" w:rsidRPr="00E30AB1" w:rsidRDefault="002F2E69" w:rsidP="00625AF1">
      <w:pPr>
        <w:pStyle w:val="3"/>
        <w:rPr>
          <w:color w:val="000000" w:themeColor="text1"/>
        </w:rPr>
      </w:pPr>
      <w:r w:rsidRPr="00E30AB1">
        <w:rPr>
          <w:rFonts w:hint="eastAsia"/>
          <w:color w:val="000000" w:themeColor="text1"/>
        </w:rPr>
        <w:t>评价原则</w:t>
      </w:r>
    </w:p>
    <w:p w14:paraId="631B77A4" w14:textId="77777777" w:rsidR="002F2E69" w:rsidRPr="00E30AB1" w:rsidRDefault="002F2E69" w:rsidP="002F2E69">
      <w:pPr>
        <w:ind w:firstLine="480"/>
        <w:rPr>
          <w:color w:val="000000" w:themeColor="text1"/>
        </w:rPr>
      </w:pPr>
      <w:r w:rsidRPr="00E30AB1">
        <w:rPr>
          <w:color w:val="000000" w:themeColor="text1"/>
        </w:rPr>
        <w:t>按照《建设项目环境影响评价技术导则总纲》（</w:t>
      </w:r>
      <w:r w:rsidRPr="00E30AB1">
        <w:rPr>
          <w:color w:val="000000" w:themeColor="text1"/>
        </w:rPr>
        <w:t>HJ2.1-2016</w:t>
      </w:r>
      <w:r w:rsidRPr="00E30AB1">
        <w:rPr>
          <w:color w:val="000000" w:themeColor="text1"/>
        </w:rPr>
        <w:t>）的要求，遵循以下原则开展环境影响评价工作：</w:t>
      </w:r>
    </w:p>
    <w:p w14:paraId="254AF75A" w14:textId="77777777" w:rsidR="000014BB" w:rsidRPr="00E30AB1" w:rsidRDefault="002F2E69" w:rsidP="002F2E69">
      <w:pPr>
        <w:ind w:firstLine="480"/>
        <w:rPr>
          <w:color w:val="000000" w:themeColor="text1"/>
        </w:rPr>
      </w:pPr>
      <w:r w:rsidRPr="00E30AB1">
        <w:rPr>
          <w:rFonts w:hint="eastAsia"/>
          <w:color w:val="000000" w:themeColor="text1"/>
        </w:rPr>
        <w:t>（</w:t>
      </w:r>
      <w:r w:rsidRPr="00E30AB1">
        <w:rPr>
          <w:rFonts w:hint="eastAsia"/>
          <w:color w:val="000000" w:themeColor="text1"/>
        </w:rPr>
        <w:t>1</w:t>
      </w:r>
      <w:r w:rsidRPr="00E30AB1">
        <w:rPr>
          <w:rFonts w:hint="eastAsia"/>
          <w:color w:val="000000" w:themeColor="text1"/>
        </w:rPr>
        <w:t>）</w:t>
      </w:r>
      <w:r w:rsidRPr="00E30AB1">
        <w:rPr>
          <w:color w:val="000000" w:themeColor="text1"/>
        </w:rPr>
        <w:t>依法评价</w:t>
      </w:r>
    </w:p>
    <w:p w14:paraId="2FC9C471" w14:textId="0294E612" w:rsidR="002F2E69" w:rsidRPr="00E30AB1" w:rsidRDefault="002F2E69" w:rsidP="002F2E69">
      <w:pPr>
        <w:ind w:firstLine="480"/>
        <w:rPr>
          <w:color w:val="000000" w:themeColor="text1"/>
        </w:rPr>
      </w:pPr>
      <w:r w:rsidRPr="00E30AB1">
        <w:rPr>
          <w:color w:val="000000" w:themeColor="text1"/>
        </w:rPr>
        <w:t>原则贯彻执行我国环境保护相关法律法规、标准、政策和规划等，优化项目建设，服务环境管理。</w:t>
      </w:r>
    </w:p>
    <w:p w14:paraId="09801EE0" w14:textId="77777777" w:rsidR="000014BB" w:rsidRPr="00E30AB1" w:rsidRDefault="002F2E69" w:rsidP="002F2E69">
      <w:pPr>
        <w:ind w:firstLine="480"/>
        <w:rPr>
          <w:color w:val="000000" w:themeColor="text1"/>
        </w:rPr>
      </w:pPr>
      <w:r w:rsidRPr="00E30AB1">
        <w:rPr>
          <w:rFonts w:hint="eastAsia"/>
          <w:color w:val="000000" w:themeColor="text1"/>
        </w:rPr>
        <w:t>（</w:t>
      </w:r>
      <w:r w:rsidRPr="00E30AB1">
        <w:rPr>
          <w:rFonts w:hint="eastAsia"/>
          <w:color w:val="000000" w:themeColor="text1"/>
        </w:rPr>
        <w:t>2</w:t>
      </w:r>
      <w:r w:rsidRPr="00E30AB1">
        <w:rPr>
          <w:rFonts w:hint="eastAsia"/>
          <w:color w:val="000000" w:themeColor="text1"/>
        </w:rPr>
        <w:t>）</w:t>
      </w:r>
      <w:r w:rsidRPr="00E30AB1">
        <w:rPr>
          <w:color w:val="000000" w:themeColor="text1"/>
        </w:rPr>
        <w:t>科学评价</w:t>
      </w:r>
    </w:p>
    <w:p w14:paraId="6A81F22C" w14:textId="1DD4D871" w:rsidR="002F2E69" w:rsidRPr="00E30AB1" w:rsidRDefault="002F2E69" w:rsidP="002F2E69">
      <w:pPr>
        <w:ind w:firstLine="480"/>
        <w:rPr>
          <w:color w:val="000000" w:themeColor="text1"/>
        </w:rPr>
      </w:pPr>
      <w:r w:rsidRPr="00E30AB1">
        <w:rPr>
          <w:color w:val="000000" w:themeColor="text1"/>
        </w:rPr>
        <w:t>规范环境影响评价方法，科学分析项目建设对环境质量的影响。</w:t>
      </w:r>
    </w:p>
    <w:p w14:paraId="48AC0987" w14:textId="77777777" w:rsidR="000014BB" w:rsidRPr="00E30AB1" w:rsidRDefault="002F2E69" w:rsidP="002F2E69">
      <w:pPr>
        <w:ind w:firstLine="480"/>
        <w:rPr>
          <w:color w:val="000000" w:themeColor="text1"/>
        </w:rPr>
      </w:pPr>
      <w:r w:rsidRPr="00E30AB1">
        <w:rPr>
          <w:rFonts w:hint="eastAsia"/>
          <w:color w:val="000000" w:themeColor="text1"/>
        </w:rPr>
        <w:t>（</w:t>
      </w:r>
      <w:r w:rsidRPr="00E30AB1">
        <w:rPr>
          <w:rFonts w:hint="eastAsia"/>
          <w:color w:val="000000" w:themeColor="text1"/>
        </w:rPr>
        <w:t>3</w:t>
      </w:r>
      <w:r w:rsidRPr="00E30AB1">
        <w:rPr>
          <w:rFonts w:hint="eastAsia"/>
          <w:color w:val="000000" w:themeColor="text1"/>
        </w:rPr>
        <w:t>）</w:t>
      </w:r>
      <w:r w:rsidRPr="00E30AB1">
        <w:rPr>
          <w:color w:val="000000" w:themeColor="text1"/>
        </w:rPr>
        <w:t>突出重点</w:t>
      </w:r>
    </w:p>
    <w:p w14:paraId="485FA62F" w14:textId="132D3738" w:rsidR="002F2E69" w:rsidRPr="00E30AB1" w:rsidRDefault="002F2E69" w:rsidP="002F2E69">
      <w:pPr>
        <w:ind w:firstLine="480"/>
        <w:rPr>
          <w:color w:val="000000" w:themeColor="text1"/>
        </w:rPr>
      </w:pPr>
      <w:r w:rsidRPr="00E30AB1">
        <w:rPr>
          <w:color w:val="000000" w:themeColor="text1"/>
        </w:rPr>
        <w:t>根据建设项目的工程内容及其特点，明确与环境要素间的作用效应关系，根据规划环境影响评价结论和审查意见，充分利用符合时效的数据资料及成果，对建设项目主要环境影响予以重点分析和评价。</w:t>
      </w:r>
    </w:p>
    <w:p w14:paraId="45BC619E" w14:textId="1806BD08" w:rsidR="002F2E69" w:rsidRPr="00E30AB1" w:rsidRDefault="002F2E69" w:rsidP="00625AF1">
      <w:pPr>
        <w:pStyle w:val="3"/>
        <w:rPr>
          <w:color w:val="000000" w:themeColor="text1"/>
        </w:rPr>
      </w:pPr>
      <w:r w:rsidRPr="00E30AB1">
        <w:rPr>
          <w:rFonts w:hint="eastAsia"/>
          <w:color w:val="000000" w:themeColor="text1"/>
        </w:rPr>
        <w:t>评价内容</w:t>
      </w:r>
    </w:p>
    <w:p w14:paraId="5B27BCDD" w14:textId="64881214" w:rsidR="002F2E69" w:rsidRPr="00E30AB1" w:rsidRDefault="00E04CB8" w:rsidP="00E04CB8">
      <w:pPr>
        <w:ind w:firstLine="480"/>
        <w:rPr>
          <w:color w:val="000000" w:themeColor="text1"/>
        </w:rPr>
      </w:pPr>
      <w:r w:rsidRPr="00E30AB1">
        <w:rPr>
          <w:rFonts w:hint="eastAsia"/>
          <w:color w:val="000000" w:themeColor="text1"/>
        </w:rPr>
        <w:t>项目主要评价内容工程概况、工程分析，项目对环境空气、地表水环境、地下水环境</w:t>
      </w:r>
      <w:r w:rsidR="00565128" w:rsidRPr="00E30AB1">
        <w:rPr>
          <w:rFonts w:hint="eastAsia"/>
          <w:color w:val="000000" w:themeColor="text1"/>
        </w:rPr>
        <w:t>、土壤环境</w:t>
      </w:r>
      <w:r w:rsidRPr="00E30AB1">
        <w:rPr>
          <w:rFonts w:hint="eastAsia"/>
          <w:color w:val="000000" w:themeColor="text1"/>
        </w:rPr>
        <w:t>和声环境的影响，固体废物对周围环境的影响，环境风险分析，产业政策和规划的符合性分析，环境保护措施及其可行性论证，环境影响经济损益分析，环境管理与监测计划，环境影响评价结论。</w:t>
      </w:r>
    </w:p>
    <w:p w14:paraId="32989088" w14:textId="4F2E7E9E" w:rsidR="00625AF1" w:rsidRPr="00E30AB1" w:rsidRDefault="00625AF1" w:rsidP="00625AF1">
      <w:pPr>
        <w:pStyle w:val="3"/>
        <w:rPr>
          <w:color w:val="000000" w:themeColor="text1"/>
        </w:rPr>
      </w:pPr>
      <w:r w:rsidRPr="00E30AB1">
        <w:rPr>
          <w:color w:val="000000" w:themeColor="text1"/>
        </w:rPr>
        <w:t>评价重点</w:t>
      </w:r>
    </w:p>
    <w:p w14:paraId="21ED8DCC" w14:textId="77777777" w:rsidR="00625AF1" w:rsidRPr="00E30AB1" w:rsidRDefault="00625AF1" w:rsidP="00625AF1">
      <w:pPr>
        <w:ind w:firstLine="480"/>
        <w:rPr>
          <w:color w:val="000000" w:themeColor="text1"/>
        </w:rPr>
      </w:pPr>
      <w:r w:rsidRPr="00E30AB1">
        <w:rPr>
          <w:color w:val="000000" w:themeColor="text1"/>
        </w:rPr>
        <w:t>结合项目的特点以及所在区域的环境特征，确定本项目环境影响评价工作重点为：</w:t>
      </w:r>
    </w:p>
    <w:p w14:paraId="31657D2A" w14:textId="77777777" w:rsidR="00625AF1" w:rsidRPr="00E30AB1" w:rsidRDefault="00625AF1" w:rsidP="00625AF1">
      <w:pPr>
        <w:ind w:firstLine="480"/>
        <w:rPr>
          <w:color w:val="000000" w:themeColor="text1"/>
        </w:rPr>
      </w:pPr>
      <w:r w:rsidRPr="00E30AB1">
        <w:rPr>
          <w:color w:val="000000" w:themeColor="text1"/>
        </w:rPr>
        <w:t>（</w:t>
      </w:r>
      <w:r w:rsidRPr="00E30AB1">
        <w:rPr>
          <w:color w:val="000000" w:themeColor="text1"/>
        </w:rPr>
        <w:t>1</w:t>
      </w:r>
      <w:r w:rsidRPr="00E30AB1">
        <w:rPr>
          <w:color w:val="000000" w:themeColor="text1"/>
        </w:rPr>
        <w:t>）</w:t>
      </w:r>
      <w:r w:rsidRPr="00E30AB1">
        <w:rPr>
          <w:rFonts w:hint="eastAsia"/>
          <w:color w:val="000000" w:themeColor="text1"/>
        </w:rPr>
        <w:t>用地性质、</w:t>
      </w:r>
      <w:r w:rsidRPr="00E30AB1">
        <w:rPr>
          <w:rFonts w:cs="Times New Roman"/>
          <w:color w:val="000000" w:themeColor="text1"/>
          <w:lang w:bidi="ar"/>
        </w:rPr>
        <w:t>产业政策和规划的符合性分析</w:t>
      </w:r>
      <w:r w:rsidRPr="00E30AB1">
        <w:rPr>
          <w:rFonts w:cs="Times New Roman" w:hint="eastAsia"/>
          <w:color w:val="000000" w:themeColor="text1"/>
          <w:lang w:bidi="ar"/>
        </w:rPr>
        <w:t>；</w:t>
      </w:r>
    </w:p>
    <w:p w14:paraId="1D7F74A0" w14:textId="77777777" w:rsidR="00625AF1" w:rsidRPr="00E30AB1" w:rsidRDefault="00625AF1" w:rsidP="00625AF1">
      <w:pPr>
        <w:ind w:firstLine="480"/>
        <w:rPr>
          <w:color w:val="000000" w:themeColor="text1"/>
        </w:rPr>
      </w:pPr>
      <w:r w:rsidRPr="00E30AB1">
        <w:rPr>
          <w:rFonts w:hint="eastAsia"/>
          <w:color w:val="000000" w:themeColor="text1"/>
        </w:rPr>
        <w:t>（</w:t>
      </w:r>
      <w:r w:rsidRPr="00E30AB1">
        <w:rPr>
          <w:rFonts w:hint="eastAsia"/>
          <w:color w:val="000000" w:themeColor="text1"/>
        </w:rPr>
        <w:t>2</w:t>
      </w:r>
      <w:r w:rsidRPr="00E30AB1">
        <w:rPr>
          <w:rFonts w:hint="eastAsia"/>
          <w:color w:val="000000" w:themeColor="text1"/>
        </w:rPr>
        <w:t>）</w:t>
      </w:r>
      <w:r w:rsidRPr="00E30AB1">
        <w:rPr>
          <w:color w:val="000000" w:themeColor="text1"/>
        </w:rPr>
        <w:t>固化飞灰填埋场</w:t>
      </w:r>
      <w:r w:rsidRPr="00E30AB1">
        <w:rPr>
          <w:rFonts w:hint="eastAsia"/>
          <w:color w:val="000000" w:themeColor="text1"/>
        </w:rPr>
        <w:t>施工期和运营期废气、废水、固废和噪声</w:t>
      </w:r>
      <w:r w:rsidRPr="00E30AB1">
        <w:rPr>
          <w:color w:val="000000" w:themeColor="text1"/>
        </w:rPr>
        <w:t>污染源及源强，论证项目所采取的污染防治措施的经济技术可行性以及先进性和稳定达标的可靠性；</w:t>
      </w:r>
    </w:p>
    <w:p w14:paraId="3DA9D2BA" w14:textId="77777777" w:rsidR="00625AF1" w:rsidRPr="00E30AB1" w:rsidRDefault="00625AF1" w:rsidP="00625AF1">
      <w:pPr>
        <w:ind w:firstLine="480"/>
        <w:rPr>
          <w:rFonts w:cs="Times New Roman"/>
          <w:color w:val="000000" w:themeColor="text1"/>
        </w:rPr>
      </w:pPr>
      <w:r w:rsidRPr="00E30AB1">
        <w:rPr>
          <w:rFonts w:cs="Times New Roman"/>
          <w:color w:val="000000" w:themeColor="text1"/>
        </w:rPr>
        <w:t>（</w:t>
      </w:r>
      <w:r w:rsidRPr="00E30AB1">
        <w:rPr>
          <w:rFonts w:cs="Times New Roman" w:hint="eastAsia"/>
          <w:color w:val="000000" w:themeColor="text1"/>
        </w:rPr>
        <w:t>3</w:t>
      </w:r>
      <w:r w:rsidRPr="00E30AB1">
        <w:rPr>
          <w:rFonts w:cs="Times New Roman"/>
          <w:color w:val="000000" w:themeColor="text1"/>
        </w:rPr>
        <w:t>）</w:t>
      </w:r>
      <w:r w:rsidRPr="00E30AB1">
        <w:rPr>
          <w:rFonts w:cs="Times New Roman" w:hint="eastAsia"/>
          <w:color w:val="000000" w:themeColor="text1"/>
        </w:rPr>
        <w:t>通过对环境现状进行实际监测及调查，了解评价区域的环境质量现状及存在</w:t>
      </w:r>
      <w:r w:rsidRPr="00E30AB1">
        <w:rPr>
          <w:rFonts w:cs="Times New Roman" w:hint="eastAsia"/>
          <w:color w:val="000000" w:themeColor="text1"/>
        </w:rPr>
        <w:lastRenderedPageBreak/>
        <w:t>的主要环境问题。</w:t>
      </w:r>
    </w:p>
    <w:p w14:paraId="3705F0AE" w14:textId="77777777" w:rsidR="00625AF1" w:rsidRPr="00E30AB1" w:rsidRDefault="00625AF1" w:rsidP="00625AF1">
      <w:pPr>
        <w:ind w:firstLine="480"/>
        <w:rPr>
          <w:rFonts w:cs="Times New Roman"/>
          <w:color w:val="000000" w:themeColor="text1"/>
        </w:rPr>
      </w:pPr>
      <w:r w:rsidRPr="00E30AB1">
        <w:rPr>
          <w:rFonts w:cs="Times New Roman"/>
          <w:color w:val="000000" w:themeColor="text1"/>
        </w:rPr>
        <w:t>（</w:t>
      </w:r>
      <w:r w:rsidRPr="00E30AB1">
        <w:rPr>
          <w:rFonts w:cs="Times New Roman" w:hint="eastAsia"/>
          <w:color w:val="000000" w:themeColor="text1"/>
        </w:rPr>
        <w:t>4</w:t>
      </w:r>
      <w:r w:rsidRPr="00E30AB1">
        <w:rPr>
          <w:rFonts w:cs="Times New Roman"/>
          <w:color w:val="000000" w:themeColor="text1"/>
        </w:rPr>
        <w:t>）</w:t>
      </w:r>
      <w:r w:rsidRPr="00E30AB1">
        <w:rPr>
          <w:rFonts w:cs="Times New Roman" w:hint="eastAsia"/>
          <w:color w:val="000000" w:themeColor="text1"/>
        </w:rPr>
        <w:t>根据本项目污染物的排放源强，在区域环境质量现状的基础上，对项目污染物产生的环境影响进行预测分析。</w:t>
      </w:r>
    </w:p>
    <w:p w14:paraId="79EF0525" w14:textId="77777777" w:rsidR="00625AF1" w:rsidRPr="00E30AB1" w:rsidRDefault="00625AF1" w:rsidP="00625AF1">
      <w:pPr>
        <w:ind w:firstLine="480"/>
        <w:rPr>
          <w:color w:val="000000" w:themeColor="text1"/>
        </w:rPr>
      </w:pPr>
      <w:r w:rsidRPr="00E30AB1">
        <w:rPr>
          <w:color w:val="000000" w:themeColor="text1"/>
        </w:rPr>
        <w:t>（</w:t>
      </w:r>
      <w:r w:rsidRPr="00E30AB1">
        <w:rPr>
          <w:rFonts w:hint="eastAsia"/>
          <w:color w:val="000000" w:themeColor="text1"/>
        </w:rPr>
        <w:t>5</w:t>
      </w:r>
      <w:r w:rsidRPr="00E30AB1">
        <w:rPr>
          <w:color w:val="000000" w:themeColor="text1"/>
        </w:rPr>
        <w:t>）</w:t>
      </w:r>
      <w:r w:rsidRPr="00E30AB1">
        <w:rPr>
          <w:rFonts w:hint="eastAsia"/>
          <w:color w:val="000000" w:themeColor="text1"/>
        </w:rPr>
        <w:t>对项目产生的污染因素和污染治理效果进行分析，提出切实可行的污染防治对策，重点对垃圾渗滤液的收集及处理措施、填埋场防渗措施和废气治理措施的可行性进行分析</w:t>
      </w:r>
      <w:r w:rsidRPr="00E30AB1">
        <w:rPr>
          <w:color w:val="000000" w:themeColor="text1"/>
        </w:rPr>
        <w:t>；</w:t>
      </w:r>
    </w:p>
    <w:p w14:paraId="61A556A6" w14:textId="77777777" w:rsidR="00625AF1" w:rsidRPr="00E30AB1" w:rsidRDefault="00625AF1" w:rsidP="00625AF1">
      <w:pPr>
        <w:ind w:firstLine="480"/>
        <w:rPr>
          <w:color w:val="000000" w:themeColor="text1"/>
        </w:rPr>
      </w:pPr>
      <w:r w:rsidRPr="00E30AB1">
        <w:rPr>
          <w:color w:val="000000" w:themeColor="text1"/>
        </w:rPr>
        <w:t>（</w:t>
      </w:r>
      <w:r w:rsidRPr="00E30AB1">
        <w:rPr>
          <w:rFonts w:hint="eastAsia"/>
          <w:color w:val="000000" w:themeColor="text1"/>
        </w:rPr>
        <w:t>6</w:t>
      </w:r>
      <w:r w:rsidRPr="00E30AB1">
        <w:rPr>
          <w:color w:val="000000" w:themeColor="text1"/>
        </w:rPr>
        <w:t>）分析项目环境风险并提出有效的风险防范措施和应急预案；</w:t>
      </w:r>
    </w:p>
    <w:p w14:paraId="64D2A6C5" w14:textId="1EFA0209" w:rsidR="00625AF1" w:rsidRPr="00E30AB1" w:rsidRDefault="00625AF1" w:rsidP="00F22FDB">
      <w:pPr>
        <w:ind w:firstLine="480"/>
        <w:rPr>
          <w:color w:val="000000" w:themeColor="text1"/>
        </w:rPr>
      </w:pPr>
      <w:r w:rsidRPr="00E30AB1">
        <w:rPr>
          <w:color w:val="000000" w:themeColor="text1"/>
        </w:rPr>
        <w:t>（</w:t>
      </w:r>
      <w:r w:rsidRPr="00E30AB1">
        <w:rPr>
          <w:rFonts w:hint="eastAsia"/>
          <w:color w:val="000000" w:themeColor="text1"/>
        </w:rPr>
        <w:t>7</w:t>
      </w:r>
      <w:r w:rsidRPr="00E30AB1">
        <w:rPr>
          <w:color w:val="000000" w:themeColor="text1"/>
        </w:rPr>
        <w:t>）进行项目公众参与，将采纳的公众意见纳入污染防治对策。</w:t>
      </w:r>
    </w:p>
    <w:p w14:paraId="0512BD6F" w14:textId="407F0AEB" w:rsidR="00487108" w:rsidRPr="00E30AB1" w:rsidRDefault="00CC23CB" w:rsidP="00164227">
      <w:pPr>
        <w:pStyle w:val="2"/>
        <w:rPr>
          <w:color w:val="000000" w:themeColor="text1"/>
        </w:rPr>
      </w:pPr>
      <w:bookmarkStart w:id="44" w:name="_Toc180057251"/>
      <w:r w:rsidRPr="00E30AB1">
        <w:rPr>
          <w:color w:val="000000" w:themeColor="text1"/>
        </w:rPr>
        <w:t>环境影响因素识别及评价因子</w:t>
      </w:r>
      <w:bookmarkEnd w:id="39"/>
      <w:bookmarkEnd w:id="40"/>
      <w:r w:rsidRPr="00E30AB1">
        <w:rPr>
          <w:color w:val="000000" w:themeColor="text1"/>
        </w:rPr>
        <w:t>筛选</w:t>
      </w:r>
      <w:bookmarkEnd w:id="44"/>
    </w:p>
    <w:p w14:paraId="637AC75F" w14:textId="5A8FB3A4" w:rsidR="008C6B55" w:rsidRPr="00E30AB1" w:rsidRDefault="008C6B55" w:rsidP="00164227">
      <w:pPr>
        <w:pStyle w:val="3"/>
        <w:rPr>
          <w:color w:val="000000" w:themeColor="text1"/>
        </w:rPr>
      </w:pPr>
      <w:r w:rsidRPr="00E30AB1">
        <w:rPr>
          <w:color w:val="000000" w:themeColor="text1"/>
        </w:rPr>
        <w:t>环境影响因素识别</w:t>
      </w:r>
    </w:p>
    <w:p w14:paraId="783F8217" w14:textId="11C5D2BC" w:rsidR="008C6B55" w:rsidRPr="00E30AB1" w:rsidRDefault="00A5514E" w:rsidP="00247824">
      <w:pPr>
        <w:ind w:firstLine="480"/>
        <w:rPr>
          <w:color w:val="000000" w:themeColor="text1"/>
        </w:rPr>
      </w:pPr>
      <w:r w:rsidRPr="00E30AB1">
        <w:rPr>
          <w:color w:val="000000" w:themeColor="text1"/>
        </w:rPr>
        <w:t>根据拟建项目的性质、工程特点、所处区域的环境特征，识别可能对环境各要素产生影响的工程行为，并确定其影响性质、时间、范围和影响程度，进而筛选出环境质量现状评价因子和环境影响预测与评价因子，确定评价重点。</w:t>
      </w:r>
    </w:p>
    <w:p w14:paraId="6D3226EC" w14:textId="2069759D" w:rsidR="00A5514E" w:rsidRPr="00E30AB1" w:rsidRDefault="000B4554" w:rsidP="000A599D">
      <w:pPr>
        <w:ind w:firstLine="480"/>
        <w:rPr>
          <w:color w:val="000000" w:themeColor="text1"/>
        </w:rPr>
      </w:pPr>
      <w:r w:rsidRPr="00E30AB1">
        <w:rPr>
          <w:color w:val="000000" w:themeColor="text1"/>
        </w:rPr>
        <w:t>（</w:t>
      </w:r>
      <w:r w:rsidRPr="00E30AB1">
        <w:rPr>
          <w:color w:val="000000" w:themeColor="text1"/>
        </w:rPr>
        <w:t>1</w:t>
      </w:r>
      <w:r w:rsidRPr="00E30AB1">
        <w:rPr>
          <w:color w:val="000000" w:themeColor="text1"/>
        </w:rPr>
        <w:t>）施工期</w:t>
      </w:r>
    </w:p>
    <w:p w14:paraId="78DF0F78" w14:textId="458A5F5A" w:rsidR="0008625A" w:rsidRPr="00E30AB1" w:rsidRDefault="0008625A" w:rsidP="000A599D">
      <w:pPr>
        <w:ind w:firstLine="480"/>
        <w:rPr>
          <w:color w:val="000000" w:themeColor="text1"/>
        </w:rPr>
      </w:pPr>
      <w:r w:rsidRPr="00E30AB1">
        <w:rPr>
          <w:rFonts w:ascii="宋体" w:eastAsia="宋体" w:hAnsi="宋体" w:cs="宋体" w:hint="eastAsia"/>
          <w:color w:val="000000" w:themeColor="text1"/>
        </w:rPr>
        <w:t>①</w:t>
      </w:r>
      <w:r w:rsidRPr="00E30AB1">
        <w:rPr>
          <w:color w:val="000000" w:themeColor="text1"/>
        </w:rPr>
        <w:t>施工扬尘对环境的影响；</w:t>
      </w:r>
      <w:r w:rsidRPr="00E30AB1">
        <w:rPr>
          <w:rFonts w:ascii="宋体" w:eastAsia="宋体" w:hAnsi="宋体" w:cs="宋体" w:hint="eastAsia"/>
          <w:color w:val="000000" w:themeColor="text1"/>
        </w:rPr>
        <w:t>②</w:t>
      </w:r>
      <w:r w:rsidRPr="00E30AB1">
        <w:rPr>
          <w:color w:val="000000" w:themeColor="text1"/>
        </w:rPr>
        <w:t>施工废水和生活废水对环境的影响；</w:t>
      </w:r>
      <w:r w:rsidRPr="00E30AB1">
        <w:rPr>
          <w:rFonts w:ascii="宋体" w:eastAsia="宋体" w:hAnsi="宋体" w:cs="宋体" w:hint="eastAsia"/>
          <w:color w:val="000000" w:themeColor="text1"/>
        </w:rPr>
        <w:t>③</w:t>
      </w:r>
      <w:r w:rsidRPr="00E30AB1">
        <w:rPr>
          <w:color w:val="000000" w:themeColor="text1"/>
        </w:rPr>
        <w:t>施工噪声污染；</w:t>
      </w:r>
      <w:r w:rsidRPr="00E30AB1">
        <w:rPr>
          <w:rFonts w:ascii="宋体" w:eastAsia="宋体" w:hAnsi="宋体" w:cs="宋体" w:hint="eastAsia"/>
          <w:color w:val="000000" w:themeColor="text1"/>
        </w:rPr>
        <w:t>④</w:t>
      </w:r>
      <w:r w:rsidRPr="00E30AB1">
        <w:rPr>
          <w:color w:val="000000" w:themeColor="text1"/>
        </w:rPr>
        <w:t>施工期固废对环境的影响；</w:t>
      </w:r>
      <w:r w:rsidRPr="00E30AB1">
        <w:rPr>
          <w:rFonts w:ascii="宋体" w:eastAsia="宋体" w:hAnsi="宋体" w:cs="宋体" w:hint="eastAsia"/>
          <w:color w:val="000000" w:themeColor="text1"/>
        </w:rPr>
        <w:t>⑤</w:t>
      </w:r>
      <w:r w:rsidRPr="00E30AB1">
        <w:rPr>
          <w:color w:val="000000" w:themeColor="text1"/>
        </w:rPr>
        <w:t>生态影响。</w:t>
      </w:r>
    </w:p>
    <w:p w14:paraId="5B4417B9" w14:textId="4309DBB7" w:rsidR="00B204B4" w:rsidRPr="00E30AB1" w:rsidRDefault="000B4554" w:rsidP="00B54613">
      <w:pPr>
        <w:ind w:firstLine="480"/>
        <w:rPr>
          <w:rFonts w:cs="Times New Roman"/>
          <w:color w:val="000000" w:themeColor="text1"/>
        </w:rPr>
      </w:pPr>
      <w:r w:rsidRPr="00E30AB1">
        <w:rPr>
          <w:rFonts w:cs="Times New Roman"/>
          <w:color w:val="000000" w:themeColor="text1"/>
        </w:rPr>
        <w:t>（</w:t>
      </w:r>
      <w:r w:rsidRPr="00E30AB1">
        <w:rPr>
          <w:rFonts w:cs="Times New Roman"/>
          <w:color w:val="000000" w:themeColor="text1"/>
        </w:rPr>
        <w:t>2</w:t>
      </w:r>
      <w:r w:rsidRPr="00E30AB1">
        <w:rPr>
          <w:rFonts w:cs="Times New Roman"/>
          <w:color w:val="000000" w:themeColor="text1"/>
        </w:rPr>
        <w:t>）</w:t>
      </w:r>
      <w:r w:rsidR="00B204B4" w:rsidRPr="00E30AB1">
        <w:rPr>
          <w:rFonts w:cs="Times New Roman" w:hint="eastAsia"/>
          <w:color w:val="000000" w:themeColor="text1"/>
        </w:rPr>
        <w:t>运营期</w:t>
      </w:r>
    </w:p>
    <w:p w14:paraId="611CC10E" w14:textId="4682F3E6" w:rsidR="00D16516" w:rsidRPr="00E30AB1" w:rsidRDefault="004B285C" w:rsidP="00B54613">
      <w:pPr>
        <w:ind w:firstLine="480"/>
        <w:rPr>
          <w:rFonts w:cs="Times New Roman"/>
          <w:color w:val="000000" w:themeColor="text1"/>
        </w:rPr>
      </w:pPr>
      <w:r w:rsidRPr="00E30AB1">
        <w:rPr>
          <w:rFonts w:ascii="宋体" w:eastAsia="宋体" w:hAnsi="宋体" w:cs="宋体" w:hint="eastAsia"/>
          <w:color w:val="000000" w:themeColor="text1"/>
        </w:rPr>
        <w:t>①渗滤液对</w:t>
      </w:r>
      <w:r w:rsidR="00592B44" w:rsidRPr="00E30AB1">
        <w:rPr>
          <w:rFonts w:ascii="宋体" w:eastAsia="宋体" w:hAnsi="宋体" w:cs="宋体" w:hint="eastAsia"/>
          <w:color w:val="000000" w:themeColor="text1"/>
        </w:rPr>
        <w:t>环境</w:t>
      </w:r>
      <w:r w:rsidRPr="00E30AB1">
        <w:rPr>
          <w:rFonts w:ascii="宋体" w:eastAsia="宋体" w:hAnsi="宋体" w:cs="宋体" w:hint="eastAsia"/>
          <w:color w:val="000000" w:themeColor="text1"/>
        </w:rPr>
        <w:t>的影响；②</w:t>
      </w:r>
      <w:r w:rsidR="00973605" w:rsidRPr="00E30AB1">
        <w:rPr>
          <w:rFonts w:ascii="宋体" w:eastAsia="宋体" w:hAnsi="宋体" w:cs="宋体" w:hint="eastAsia"/>
          <w:color w:val="000000" w:themeColor="text1"/>
        </w:rPr>
        <w:t>废气对环境的影响；③</w:t>
      </w:r>
      <w:r w:rsidR="00D2198D" w:rsidRPr="00E30AB1">
        <w:rPr>
          <w:rFonts w:ascii="宋体" w:eastAsia="宋体" w:hAnsi="宋体" w:cs="宋体" w:hint="eastAsia"/>
          <w:color w:val="000000" w:themeColor="text1"/>
        </w:rPr>
        <w:t>噪声污染。</w:t>
      </w:r>
    </w:p>
    <w:p w14:paraId="55EB84E6" w14:textId="706E7374" w:rsidR="008C6B55" w:rsidRPr="00E30AB1" w:rsidRDefault="00B204B4" w:rsidP="00B54613">
      <w:pPr>
        <w:ind w:firstLine="480"/>
        <w:rPr>
          <w:rFonts w:cs="Times New Roman"/>
          <w:color w:val="000000" w:themeColor="text1"/>
        </w:rPr>
      </w:pPr>
      <w:r w:rsidRPr="00E30AB1">
        <w:rPr>
          <w:rFonts w:cs="Times New Roman" w:hint="eastAsia"/>
          <w:color w:val="000000" w:themeColor="text1"/>
        </w:rPr>
        <w:t>（</w:t>
      </w:r>
      <w:r w:rsidRPr="00E30AB1">
        <w:rPr>
          <w:rFonts w:cs="Times New Roman" w:hint="eastAsia"/>
          <w:color w:val="000000" w:themeColor="text1"/>
        </w:rPr>
        <w:t>3</w:t>
      </w:r>
      <w:r w:rsidRPr="00E30AB1">
        <w:rPr>
          <w:rFonts w:cs="Times New Roman" w:hint="eastAsia"/>
          <w:color w:val="000000" w:themeColor="text1"/>
        </w:rPr>
        <w:t>）</w:t>
      </w:r>
      <w:r w:rsidR="000B4554" w:rsidRPr="00E30AB1">
        <w:rPr>
          <w:rFonts w:cs="Times New Roman"/>
          <w:color w:val="000000" w:themeColor="text1"/>
        </w:rPr>
        <w:t>封场后</w:t>
      </w:r>
    </w:p>
    <w:p w14:paraId="6782848C" w14:textId="4A2FA88F" w:rsidR="000B4554" w:rsidRPr="00E30AB1" w:rsidRDefault="000B4554" w:rsidP="000B4554">
      <w:pPr>
        <w:ind w:firstLine="480"/>
        <w:rPr>
          <w:rFonts w:cs="Times New Roman"/>
          <w:color w:val="000000" w:themeColor="text1"/>
        </w:rPr>
      </w:pPr>
      <w:r w:rsidRPr="00E30AB1">
        <w:rPr>
          <w:rFonts w:ascii="宋体" w:eastAsia="宋体" w:hAnsi="宋体" w:cs="宋体" w:hint="eastAsia"/>
          <w:color w:val="000000" w:themeColor="text1"/>
        </w:rPr>
        <w:t>①</w:t>
      </w:r>
      <w:r w:rsidR="00C83821" w:rsidRPr="00E30AB1">
        <w:rPr>
          <w:rFonts w:cs="Times New Roman"/>
          <w:color w:val="000000" w:themeColor="text1"/>
        </w:rPr>
        <w:t>封场后渗滤液对地表水、地下水、土壤环境的污染</w:t>
      </w:r>
      <w:r w:rsidR="00C83821" w:rsidRPr="00E30AB1">
        <w:rPr>
          <w:rFonts w:cs="Times New Roman" w:hint="eastAsia"/>
          <w:color w:val="000000" w:themeColor="text1"/>
        </w:rPr>
        <w:t>。</w:t>
      </w:r>
    </w:p>
    <w:p w14:paraId="6AA0E7F2" w14:textId="49755003" w:rsidR="000B4554" w:rsidRPr="00E30AB1" w:rsidRDefault="000B4554" w:rsidP="000B4554">
      <w:pPr>
        <w:ind w:firstLine="480"/>
        <w:rPr>
          <w:rFonts w:cs="Times New Roman"/>
          <w:color w:val="000000" w:themeColor="text1"/>
        </w:rPr>
      </w:pPr>
      <w:r w:rsidRPr="00E30AB1">
        <w:rPr>
          <w:rFonts w:ascii="宋体" w:eastAsia="宋体" w:hAnsi="宋体" w:cs="宋体" w:hint="eastAsia"/>
          <w:color w:val="000000" w:themeColor="text1"/>
        </w:rPr>
        <w:t>②</w:t>
      </w:r>
      <w:r w:rsidR="00FA7A17" w:rsidRPr="00E30AB1">
        <w:rPr>
          <w:rFonts w:ascii="宋体" w:eastAsia="宋体" w:hAnsi="宋体" w:cs="宋体" w:hint="eastAsia"/>
          <w:color w:val="000000" w:themeColor="text1"/>
        </w:rPr>
        <w:t>封场后</w:t>
      </w:r>
      <w:r w:rsidR="007F7195" w:rsidRPr="00E30AB1">
        <w:rPr>
          <w:rFonts w:ascii="宋体" w:eastAsia="宋体" w:hAnsi="宋体" w:cs="宋体" w:hint="eastAsia"/>
          <w:color w:val="000000" w:themeColor="text1"/>
        </w:rPr>
        <w:t>生态影响</w:t>
      </w:r>
      <w:r w:rsidRPr="00E30AB1">
        <w:rPr>
          <w:rFonts w:cs="Times New Roman"/>
          <w:color w:val="000000" w:themeColor="text1"/>
        </w:rPr>
        <w:t>。</w:t>
      </w:r>
    </w:p>
    <w:p w14:paraId="376EB2DA" w14:textId="495E175F" w:rsidR="008C6B55" w:rsidRPr="00E30AB1" w:rsidRDefault="000B4554" w:rsidP="00465B51">
      <w:pPr>
        <w:pStyle w:val="3"/>
        <w:rPr>
          <w:color w:val="000000" w:themeColor="text1"/>
        </w:rPr>
      </w:pPr>
      <w:r w:rsidRPr="00E30AB1">
        <w:rPr>
          <w:color w:val="000000" w:themeColor="text1"/>
        </w:rPr>
        <w:t>评价内容与评价因子确定</w:t>
      </w:r>
    </w:p>
    <w:p w14:paraId="45A369B5" w14:textId="2D275354" w:rsidR="00AC21AA" w:rsidRPr="00E30AB1" w:rsidRDefault="007D6B58" w:rsidP="00B54613">
      <w:pPr>
        <w:ind w:firstLine="480"/>
        <w:rPr>
          <w:rFonts w:cs="Times New Roman"/>
          <w:color w:val="000000" w:themeColor="text1"/>
        </w:rPr>
      </w:pPr>
      <w:r w:rsidRPr="00E30AB1">
        <w:rPr>
          <w:rFonts w:cs="Times New Roman"/>
          <w:color w:val="000000" w:themeColor="text1"/>
        </w:rPr>
        <w:t>通过对现有工程的现状环境污染因素及污染因子进行分析，以及对本项目实施过程及实施后产生的环境污染因素及污染因子分析，筛选并确定环境影响评价因子。项目各专题、各环境要素的评价因子筛选结果列于</w:t>
      </w:r>
      <w:r w:rsidR="00043EE4" w:rsidRPr="00E30AB1">
        <w:rPr>
          <w:rFonts w:cs="Times New Roman"/>
          <w:color w:val="000000" w:themeColor="text1"/>
        </w:rPr>
        <w:fldChar w:fldCharType="begin"/>
      </w:r>
      <w:r w:rsidR="00043EE4" w:rsidRPr="00E30AB1">
        <w:rPr>
          <w:rFonts w:cs="Times New Roman"/>
          <w:color w:val="000000" w:themeColor="text1"/>
        </w:rPr>
        <w:instrText xml:space="preserve"> REF _Ref62200578 \h </w:instrText>
      </w:r>
      <w:r w:rsidR="00026662" w:rsidRPr="00E30AB1">
        <w:rPr>
          <w:rFonts w:cs="Times New Roman"/>
          <w:color w:val="000000" w:themeColor="text1"/>
        </w:rPr>
        <w:instrText xml:space="preserve"> \* MERGEFORMAT </w:instrText>
      </w:r>
      <w:r w:rsidR="00043EE4" w:rsidRPr="00E30AB1">
        <w:rPr>
          <w:rFonts w:cs="Times New Roman"/>
          <w:color w:val="000000" w:themeColor="text1"/>
        </w:rPr>
      </w:r>
      <w:r w:rsidR="00043EE4" w:rsidRPr="00E30AB1">
        <w:rPr>
          <w:rFonts w:cs="Times New Roman"/>
          <w:color w:val="000000" w:themeColor="text1"/>
        </w:rPr>
        <w:fldChar w:fldCharType="separate"/>
      </w:r>
      <w:r w:rsidR="007C73FE" w:rsidRPr="007C73FE">
        <w:rPr>
          <w:rFonts w:cs="Times New Roman"/>
          <w:color w:val="000000" w:themeColor="text1"/>
        </w:rPr>
        <w:t>表</w:t>
      </w:r>
      <w:r w:rsidR="007C73FE" w:rsidRPr="007C73FE">
        <w:rPr>
          <w:rFonts w:cs="Times New Roman"/>
          <w:color w:val="000000" w:themeColor="text1"/>
        </w:rPr>
        <w:t xml:space="preserve"> </w:t>
      </w:r>
      <w:r w:rsidR="007C73FE" w:rsidRPr="007C73FE">
        <w:rPr>
          <w:rFonts w:cs="Times New Roman"/>
          <w:noProof/>
          <w:color w:val="000000" w:themeColor="text1"/>
        </w:rPr>
        <w:t>2</w:t>
      </w:r>
      <w:r w:rsidR="007C73FE" w:rsidRPr="007C73FE">
        <w:rPr>
          <w:rFonts w:cs="Times New Roman"/>
          <w:noProof/>
          <w:color w:val="000000" w:themeColor="text1"/>
        </w:rPr>
        <w:noBreakHyphen/>
        <w:t>9</w:t>
      </w:r>
      <w:r w:rsidR="00043EE4" w:rsidRPr="00E30AB1">
        <w:rPr>
          <w:rFonts w:cs="Times New Roman"/>
          <w:color w:val="000000" w:themeColor="text1"/>
        </w:rPr>
        <w:fldChar w:fldCharType="end"/>
      </w:r>
      <w:r w:rsidRPr="00E30AB1">
        <w:rPr>
          <w:rFonts w:cs="Times New Roman"/>
          <w:color w:val="000000" w:themeColor="text1"/>
        </w:rPr>
        <w:t>。</w:t>
      </w:r>
    </w:p>
    <w:p w14:paraId="00B871F2" w14:textId="1C28FC58" w:rsidR="00C73821" w:rsidRPr="00E30AB1" w:rsidRDefault="00043EE4" w:rsidP="00465B51">
      <w:pPr>
        <w:pStyle w:val="lwx"/>
        <w:spacing w:before="163"/>
        <w:rPr>
          <w:color w:val="000000" w:themeColor="text1"/>
        </w:rPr>
      </w:pPr>
      <w:bookmarkStart w:id="45" w:name="_Ref62200578"/>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2</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9</w:t>
      </w:r>
      <w:r w:rsidR="001D4138" w:rsidRPr="00E30AB1">
        <w:rPr>
          <w:color w:val="000000" w:themeColor="text1"/>
        </w:rPr>
        <w:fldChar w:fldCharType="end"/>
      </w:r>
      <w:bookmarkEnd w:id="45"/>
      <w:r w:rsidR="00897419" w:rsidRPr="00E30AB1">
        <w:rPr>
          <w:color w:val="000000" w:themeColor="text1"/>
        </w:rPr>
        <w:t>本项目评价因子一览表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19"/>
        <w:gridCol w:w="5483"/>
        <w:gridCol w:w="1382"/>
        <w:gridCol w:w="1056"/>
      </w:tblGrid>
      <w:tr w:rsidR="00E30AB1" w:rsidRPr="00E30AB1" w14:paraId="568E0872" w14:textId="77777777" w:rsidTr="00ED230D">
        <w:trPr>
          <w:tblHeader/>
        </w:trPr>
        <w:tc>
          <w:tcPr>
            <w:tcW w:w="1119" w:type="dxa"/>
            <w:vAlign w:val="center"/>
          </w:tcPr>
          <w:p w14:paraId="2CD769BC" w14:textId="5410BC00" w:rsidR="004B0107" w:rsidRPr="00E30AB1" w:rsidRDefault="004B0107" w:rsidP="00205123">
            <w:pPr>
              <w:pStyle w:val="lwx1"/>
              <w:rPr>
                <w:color w:val="000000" w:themeColor="text1"/>
              </w:rPr>
            </w:pPr>
            <w:r w:rsidRPr="00E30AB1">
              <w:rPr>
                <w:rFonts w:hint="eastAsia"/>
                <w:color w:val="000000" w:themeColor="text1"/>
              </w:rPr>
              <w:t>环境要素</w:t>
            </w:r>
          </w:p>
        </w:tc>
        <w:tc>
          <w:tcPr>
            <w:tcW w:w="5483" w:type="dxa"/>
            <w:vAlign w:val="center"/>
          </w:tcPr>
          <w:p w14:paraId="5F002A16" w14:textId="21092458" w:rsidR="004B0107" w:rsidRPr="00E30AB1" w:rsidRDefault="004B0107" w:rsidP="00205123">
            <w:pPr>
              <w:pStyle w:val="lwx1"/>
              <w:rPr>
                <w:color w:val="000000" w:themeColor="text1"/>
              </w:rPr>
            </w:pPr>
            <w:r w:rsidRPr="00E30AB1">
              <w:rPr>
                <w:rFonts w:hint="eastAsia"/>
                <w:color w:val="000000" w:themeColor="text1"/>
              </w:rPr>
              <w:t>现状评价因子</w:t>
            </w:r>
          </w:p>
        </w:tc>
        <w:tc>
          <w:tcPr>
            <w:tcW w:w="1382" w:type="dxa"/>
            <w:vAlign w:val="center"/>
          </w:tcPr>
          <w:p w14:paraId="245B7133" w14:textId="76C3FD5C" w:rsidR="004B0107" w:rsidRPr="00E30AB1" w:rsidRDefault="004B0107" w:rsidP="00205123">
            <w:pPr>
              <w:pStyle w:val="lwx1"/>
              <w:rPr>
                <w:color w:val="000000" w:themeColor="text1"/>
              </w:rPr>
            </w:pPr>
            <w:r w:rsidRPr="00E30AB1">
              <w:rPr>
                <w:rFonts w:hint="eastAsia"/>
                <w:color w:val="000000" w:themeColor="text1"/>
              </w:rPr>
              <w:t>影响评价因子</w:t>
            </w:r>
          </w:p>
        </w:tc>
        <w:tc>
          <w:tcPr>
            <w:tcW w:w="1056" w:type="dxa"/>
            <w:vAlign w:val="center"/>
          </w:tcPr>
          <w:p w14:paraId="631277E2" w14:textId="57DBB7DE" w:rsidR="004B0107" w:rsidRPr="00E30AB1" w:rsidRDefault="004B0107" w:rsidP="00205123">
            <w:pPr>
              <w:pStyle w:val="lwx1"/>
              <w:rPr>
                <w:color w:val="000000" w:themeColor="text1"/>
              </w:rPr>
            </w:pPr>
            <w:r w:rsidRPr="00E30AB1">
              <w:rPr>
                <w:rFonts w:hint="eastAsia"/>
                <w:color w:val="000000" w:themeColor="text1"/>
              </w:rPr>
              <w:t>总量控制因子</w:t>
            </w:r>
          </w:p>
        </w:tc>
      </w:tr>
      <w:tr w:rsidR="00E30AB1" w:rsidRPr="00E30AB1" w14:paraId="16A878E1" w14:textId="77777777" w:rsidTr="00ED230D">
        <w:tc>
          <w:tcPr>
            <w:tcW w:w="1119" w:type="dxa"/>
            <w:vAlign w:val="center"/>
          </w:tcPr>
          <w:p w14:paraId="5CC1B627" w14:textId="709190A8" w:rsidR="004B0107" w:rsidRPr="00E30AB1" w:rsidRDefault="004B0107" w:rsidP="00205123">
            <w:pPr>
              <w:pStyle w:val="lwx1"/>
              <w:rPr>
                <w:color w:val="000000" w:themeColor="text1"/>
              </w:rPr>
            </w:pPr>
            <w:r w:rsidRPr="00E30AB1">
              <w:rPr>
                <w:color w:val="000000" w:themeColor="text1"/>
              </w:rPr>
              <w:t>环境空气</w:t>
            </w:r>
          </w:p>
        </w:tc>
        <w:tc>
          <w:tcPr>
            <w:tcW w:w="5483" w:type="dxa"/>
            <w:vAlign w:val="center"/>
          </w:tcPr>
          <w:p w14:paraId="64665FB5" w14:textId="77777777" w:rsidR="004B0107" w:rsidRPr="00E30AB1" w:rsidRDefault="004B0107" w:rsidP="00205123">
            <w:pPr>
              <w:pStyle w:val="lwx1"/>
              <w:jc w:val="both"/>
              <w:rPr>
                <w:color w:val="000000" w:themeColor="text1"/>
              </w:rPr>
            </w:pPr>
            <w:r w:rsidRPr="00E30AB1">
              <w:rPr>
                <w:color w:val="000000" w:themeColor="text1"/>
              </w:rPr>
              <w:t>常规污染物：</w:t>
            </w:r>
            <w:r w:rsidRPr="00E30AB1">
              <w:rPr>
                <w:color w:val="000000" w:themeColor="text1"/>
              </w:rPr>
              <w:t>PM</w:t>
            </w:r>
            <w:r w:rsidRPr="00E30AB1">
              <w:rPr>
                <w:color w:val="000000" w:themeColor="text1"/>
                <w:vertAlign w:val="subscript"/>
              </w:rPr>
              <w:t>10</w:t>
            </w:r>
            <w:r w:rsidRPr="00E30AB1">
              <w:rPr>
                <w:color w:val="000000" w:themeColor="text1"/>
              </w:rPr>
              <w:t>、</w:t>
            </w:r>
            <w:r w:rsidRPr="00E30AB1">
              <w:rPr>
                <w:color w:val="000000" w:themeColor="text1"/>
              </w:rPr>
              <w:t>PM</w:t>
            </w:r>
            <w:r w:rsidRPr="00E30AB1">
              <w:rPr>
                <w:color w:val="000000" w:themeColor="text1"/>
                <w:vertAlign w:val="subscript"/>
              </w:rPr>
              <w:t>2.5</w:t>
            </w:r>
            <w:r w:rsidRPr="00E30AB1">
              <w:rPr>
                <w:color w:val="000000" w:themeColor="text1"/>
              </w:rPr>
              <w:t>、</w:t>
            </w:r>
            <w:r w:rsidRPr="00E30AB1">
              <w:rPr>
                <w:color w:val="000000" w:themeColor="text1"/>
              </w:rPr>
              <w:t>SO</w:t>
            </w:r>
            <w:r w:rsidRPr="00E30AB1">
              <w:rPr>
                <w:color w:val="000000" w:themeColor="text1"/>
                <w:vertAlign w:val="subscript"/>
              </w:rPr>
              <w:t>2</w:t>
            </w:r>
            <w:r w:rsidRPr="00E30AB1">
              <w:rPr>
                <w:color w:val="000000" w:themeColor="text1"/>
              </w:rPr>
              <w:t>、</w:t>
            </w:r>
            <w:r w:rsidRPr="00E30AB1">
              <w:rPr>
                <w:color w:val="000000" w:themeColor="text1"/>
              </w:rPr>
              <w:t>NO</w:t>
            </w:r>
            <w:r w:rsidRPr="00E30AB1">
              <w:rPr>
                <w:color w:val="000000" w:themeColor="text1"/>
                <w:vertAlign w:val="subscript"/>
              </w:rPr>
              <w:t>2</w:t>
            </w:r>
            <w:r w:rsidRPr="00E30AB1">
              <w:rPr>
                <w:color w:val="000000" w:themeColor="text1"/>
              </w:rPr>
              <w:t>、</w:t>
            </w:r>
            <w:r w:rsidRPr="00E30AB1">
              <w:rPr>
                <w:color w:val="000000" w:themeColor="text1"/>
              </w:rPr>
              <w:t>CO</w:t>
            </w:r>
            <w:r w:rsidRPr="00E30AB1">
              <w:rPr>
                <w:color w:val="000000" w:themeColor="text1"/>
              </w:rPr>
              <w:t>、臭氧</w:t>
            </w:r>
          </w:p>
          <w:p w14:paraId="0E75E6A4" w14:textId="39C69A75" w:rsidR="004B0107" w:rsidRPr="00E30AB1" w:rsidRDefault="004B0107" w:rsidP="00205123">
            <w:pPr>
              <w:pStyle w:val="lwx1"/>
              <w:jc w:val="both"/>
              <w:rPr>
                <w:color w:val="000000" w:themeColor="text1"/>
              </w:rPr>
            </w:pPr>
            <w:r w:rsidRPr="00E30AB1">
              <w:rPr>
                <w:color w:val="000000" w:themeColor="text1"/>
              </w:rPr>
              <w:lastRenderedPageBreak/>
              <w:t>特征污染物：</w:t>
            </w:r>
            <w:r w:rsidR="001F59EA" w:rsidRPr="00E30AB1">
              <w:rPr>
                <w:rFonts w:hint="eastAsia"/>
                <w:color w:val="000000" w:themeColor="text1"/>
              </w:rPr>
              <w:t>颗粒物、</w:t>
            </w:r>
            <w:r w:rsidR="001F59EA" w:rsidRPr="00E30AB1">
              <w:rPr>
                <w:rFonts w:hint="eastAsia"/>
                <w:color w:val="000000" w:themeColor="text1"/>
              </w:rPr>
              <w:t>NH</w:t>
            </w:r>
            <w:r w:rsidR="001F59EA" w:rsidRPr="00E30AB1">
              <w:rPr>
                <w:rFonts w:hint="eastAsia"/>
                <w:color w:val="000000" w:themeColor="text1"/>
                <w:vertAlign w:val="subscript"/>
              </w:rPr>
              <w:t>3</w:t>
            </w:r>
            <w:r w:rsidR="001F59EA" w:rsidRPr="00E30AB1">
              <w:rPr>
                <w:rFonts w:hint="eastAsia"/>
                <w:color w:val="000000" w:themeColor="text1"/>
              </w:rPr>
              <w:t>、</w:t>
            </w:r>
            <w:r w:rsidR="001F59EA" w:rsidRPr="00E30AB1">
              <w:rPr>
                <w:rFonts w:hint="eastAsia"/>
                <w:color w:val="000000" w:themeColor="text1"/>
              </w:rPr>
              <w:t>H</w:t>
            </w:r>
            <w:r w:rsidR="001F59EA" w:rsidRPr="00E30AB1">
              <w:rPr>
                <w:rFonts w:hint="eastAsia"/>
                <w:color w:val="000000" w:themeColor="text1"/>
                <w:vertAlign w:val="subscript"/>
              </w:rPr>
              <w:t>2</w:t>
            </w:r>
            <w:r w:rsidR="001F59EA" w:rsidRPr="00E30AB1">
              <w:rPr>
                <w:rFonts w:hint="eastAsia"/>
                <w:color w:val="000000" w:themeColor="text1"/>
              </w:rPr>
              <w:t>S</w:t>
            </w:r>
            <w:r w:rsidR="001F59EA" w:rsidRPr="00E30AB1">
              <w:rPr>
                <w:rFonts w:hint="eastAsia"/>
                <w:color w:val="000000" w:themeColor="text1"/>
              </w:rPr>
              <w:t>、臭气浓度</w:t>
            </w:r>
          </w:p>
        </w:tc>
        <w:tc>
          <w:tcPr>
            <w:tcW w:w="1382" w:type="dxa"/>
            <w:vAlign w:val="center"/>
          </w:tcPr>
          <w:p w14:paraId="5C1DC757" w14:textId="1AEFC96B" w:rsidR="004B0107" w:rsidRPr="00E30AB1" w:rsidRDefault="004B0107" w:rsidP="0096422E">
            <w:pPr>
              <w:pStyle w:val="lwx1"/>
              <w:rPr>
                <w:color w:val="000000" w:themeColor="text1"/>
              </w:rPr>
            </w:pPr>
            <w:r w:rsidRPr="00E30AB1">
              <w:rPr>
                <w:color w:val="000000" w:themeColor="text1"/>
              </w:rPr>
              <w:lastRenderedPageBreak/>
              <w:t>颗粒物</w:t>
            </w:r>
            <w:r w:rsidR="00205123" w:rsidRPr="00E30AB1">
              <w:rPr>
                <w:rFonts w:hint="eastAsia"/>
                <w:color w:val="000000" w:themeColor="text1"/>
              </w:rPr>
              <w:t>、</w:t>
            </w:r>
            <w:r w:rsidR="00205123" w:rsidRPr="00E30AB1">
              <w:rPr>
                <w:rFonts w:hint="eastAsia"/>
                <w:color w:val="000000" w:themeColor="text1"/>
              </w:rPr>
              <w:lastRenderedPageBreak/>
              <w:t>NH</w:t>
            </w:r>
            <w:r w:rsidR="00205123" w:rsidRPr="00E30AB1">
              <w:rPr>
                <w:rFonts w:hint="eastAsia"/>
                <w:color w:val="000000" w:themeColor="text1"/>
                <w:vertAlign w:val="subscript"/>
              </w:rPr>
              <w:t>3</w:t>
            </w:r>
            <w:r w:rsidR="00205123" w:rsidRPr="00E30AB1">
              <w:rPr>
                <w:rFonts w:hint="eastAsia"/>
                <w:color w:val="000000" w:themeColor="text1"/>
              </w:rPr>
              <w:t>、</w:t>
            </w:r>
            <w:r w:rsidR="00205123" w:rsidRPr="00E30AB1">
              <w:rPr>
                <w:rFonts w:hint="eastAsia"/>
                <w:color w:val="000000" w:themeColor="text1"/>
              </w:rPr>
              <w:t>H</w:t>
            </w:r>
            <w:r w:rsidR="00205123" w:rsidRPr="00E30AB1">
              <w:rPr>
                <w:rFonts w:hint="eastAsia"/>
                <w:color w:val="000000" w:themeColor="text1"/>
                <w:vertAlign w:val="subscript"/>
              </w:rPr>
              <w:t>2</w:t>
            </w:r>
            <w:r w:rsidR="00205123" w:rsidRPr="00E30AB1">
              <w:rPr>
                <w:rFonts w:hint="eastAsia"/>
                <w:color w:val="000000" w:themeColor="text1"/>
              </w:rPr>
              <w:t>S</w:t>
            </w:r>
          </w:p>
        </w:tc>
        <w:tc>
          <w:tcPr>
            <w:tcW w:w="1056" w:type="dxa"/>
            <w:vAlign w:val="center"/>
          </w:tcPr>
          <w:p w14:paraId="7D75436C" w14:textId="322182A5" w:rsidR="004B0107" w:rsidRPr="00E30AB1" w:rsidRDefault="004B0107" w:rsidP="0096422E">
            <w:pPr>
              <w:pStyle w:val="lwx1"/>
              <w:rPr>
                <w:color w:val="000000" w:themeColor="text1"/>
              </w:rPr>
            </w:pPr>
            <w:r w:rsidRPr="00E30AB1">
              <w:rPr>
                <w:color w:val="000000" w:themeColor="text1"/>
              </w:rPr>
              <w:lastRenderedPageBreak/>
              <w:t>/</w:t>
            </w:r>
          </w:p>
        </w:tc>
      </w:tr>
      <w:tr w:rsidR="00E30AB1" w:rsidRPr="00E30AB1" w14:paraId="0254D555" w14:textId="77777777" w:rsidTr="00ED230D">
        <w:tc>
          <w:tcPr>
            <w:tcW w:w="1119" w:type="dxa"/>
            <w:vAlign w:val="center"/>
          </w:tcPr>
          <w:p w14:paraId="435401D2" w14:textId="182AB1DA" w:rsidR="004B0107" w:rsidRPr="00E30AB1" w:rsidRDefault="004B0107" w:rsidP="00205123">
            <w:pPr>
              <w:pStyle w:val="lwx1"/>
              <w:rPr>
                <w:color w:val="000000" w:themeColor="text1"/>
              </w:rPr>
            </w:pPr>
            <w:r w:rsidRPr="00E30AB1">
              <w:rPr>
                <w:color w:val="000000" w:themeColor="text1"/>
              </w:rPr>
              <w:t>地表水</w:t>
            </w:r>
          </w:p>
        </w:tc>
        <w:tc>
          <w:tcPr>
            <w:tcW w:w="5483" w:type="dxa"/>
            <w:vAlign w:val="center"/>
          </w:tcPr>
          <w:p w14:paraId="08D6B161" w14:textId="65FB0FA9" w:rsidR="004B0107" w:rsidRPr="00E30AB1" w:rsidRDefault="006C4CE1" w:rsidP="006C4CE1">
            <w:pPr>
              <w:pStyle w:val="lwx1"/>
              <w:rPr>
                <w:color w:val="000000" w:themeColor="text1"/>
              </w:rPr>
            </w:pPr>
            <w:r w:rsidRPr="00E30AB1">
              <w:rPr>
                <w:rFonts w:hint="eastAsia"/>
                <w:color w:val="000000" w:themeColor="text1"/>
              </w:rPr>
              <w:t>/</w:t>
            </w:r>
          </w:p>
        </w:tc>
        <w:tc>
          <w:tcPr>
            <w:tcW w:w="1382" w:type="dxa"/>
            <w:vAlign w:val="center"/>
          </w:tcPr>
          <w:p w14:paraId="2F5F92C8" w14:textId="547C712D" w:rsidR="004B0107" w:rsidRPr="00E30AB1" w:rsidRDefault="004B0107" w:rsidP="0096422E">
            <w:pPr>
              <w:pStyle w:val="lwx1"/>
              <w:rPr>
                <w:color w:val="000000" w:themeColor="text1"/>
              </w:rPr>
            </w:pPr>
            <w:r w:rsidRPr="00E30AB1">
              <w:rPr>
                <w:color w:val="000000" w:themeColor="text1"/>
              </w:rPr>
              <w:t>/</w:t>
            </w:r>
          </w:p>
        </w:tc>
        <w:tc>
          <w:tcPr>
            <w:tcW w:w="1056" w:type="dxa"/>
            <w:vAlign w:val="center"/>
          </w:tcPr>
          <w:p w14:paraId="008ED382" w14:textId="1584644F" w:rsidR="004B0107" w:rsidRPr="00E30AB1" w:rsidRDefault="009971E5" w:rsidP="0096422E">
            <w:pPr>
              <w:pStyle w:val="lwx1"/>
              <w:rPr>
                <w:color w:val="000000" w:themeColor="text1"/>
              </w:rPr>
            </w:pPr>
            <w:r w:rsidRPr="00E30AB1">
              <w:rPr>
                <w:rFonts w:hint="eastAsia"/>
                <w:color w:val="000000" w:themeColor="text1"/>
              </w:rPr>
              <w:t>COD</w:t>
            </w:r>
            <w:r w:rsidRPr="00E30AB1">
              <w:rPr>
                <w:rFonts w:hint="eastAsia"/>
                <w:color w:val="000000" w:themeColor="text1"/>
              </w:rPr>
              <w:t>、氨氮</w:t>
            </w:r>
          </w:p>
        </w:tc>
      </w:tr>
      <w:tr w:rsidR="00E30AB1" w:rsidRPr="00E30AB1" w14:paraId="05A029EF" w14:textId="77777777" w:rsidTr="00ED230D">
        <w:tc>
          <w:tcPr>
            <w:tcW w:w="1119" w:type="dxa"/>
            <w:vAlign w:val="center"/>
          </w:tcPr>
          <w:p w14:paraId="7663494E" w14:textId="0FB333CD" w:rsidR="004B0107" w:rsidRPr="00E30AB1" w:rsidRDefault="004B0107" w:rsidP="00205123">
            <w:pPr>
              <w:pStyle w:val="lwx1"/>
              <w:rPr>
                <w:color w:val="000000" w:themeColor="text1"/>
              </w:rPr>
            </w:pPr>
            <w:r w:rsidRPr="00E30AB1">
              <w:rPr>
                <w:color w:val="000000" w:themeColor="text1"/>
              </w:rPr>
              <w:t>地下水</w:t>
            </w:r>
          </w:p>
        </w:tc>
        <w:tc>
          <w:tcPr>
            <w:tcW w:w="5483" w:type="dxa"/>
            <w:vAlign w:val="center"/>
          </w:tcPr>
          <w:p w14:paraId="5A003683" w14:textId="2A30C9D8" w:rsidR="004B0107" w:rsidRPr="00E30AB1" w:rsidRDefault="00B61CBD" w:rsidP="00C05B1E">
            <w:pPr>
              <w:pStyle w:val="lwx1"/>
              <w:jc w:val="both"/>
              <w:rPr>
                <w:color w:val="000000" w:themeColor="text1"/>
              </w:rPr>
            </w:pPr>
            <w:r w:rsidRPr="00E30AB1">
              <w:rPr>
                <w:rFonts w:hint="eastAsia"/>
                <w:color w:val="000000" w:themeColor="text1"/>
              </w:rPr>
              <w:t>色度、臭和味、肉眼可见物、</w:t>
            </w:r>
            <w:r w:rsidRPr="00E30AB1">
              <w:rPr>
                <w:color w:val="000000" w:themeColor="text1"/>
              </w:rPr>
              <w:t>总大肠菌群</w:t>
            </w:r>
            <w:r w:rsidRPr="00E30AB1">
              <w:rPr>
                <w:rFonts w:hint="eastAsia"/>
                <w:color w:val="000000" w:themeColor="text1"/>
              </w:rPr>
              <w:t>、细菌总数、磷酸盐、</w:t>
            </w:r>
            <w:r w:rsidRPr="00E30AB1">
              <w:rPr>
                <w:color w:val="000000" w:themeColor="text1"/>
              </w:rPr>
              <w:t>pH</w:t>
            </w:r>
            <w:r w:rsidRPr="00E30AB1">
              <w:rPr>
                <w:color w:val="000000" w:themeColor="text1"/>
              </w:rPr>
              <w:t>、氨氮、硝酸盐、亚硝酸盐、挥发酚、氰化物、氟化物、砷、汞、铬（六价）、总硬度、铅、镉、铁、锰、溶解性总固体、耗氧量（</w:t>
            </w:r>
            <w:r w:rsidRPr="00E30AB1">
              <w:rPr>
                <w:color w:val="000000" w:themeColor="text1"/>
              </w:rPr>
              <w:t>COD</w:t>
            </w:r>
            <w:r w:rsidRPr="00E30AB1">
              <w:rPr>
                <w:color w:val="000000" w:themeColor="text1"/>
                <w:vertAlign w:val="subscript"/>
              </w:rPr>
              <w:t>Mn</w:t>
            </w:r>
            <w:r w:rsidRPr="00E30AB1">
              <w:rPr>
                <w:color w:val="000000" w:themeColor="text1"/>
              </w:rPr>
              <w:t>法，以</w:t>
            </w:r>
            <w:r w:rsidRPr="00E30AB1">
              <w:rPr>
                <w:color w:val="000000" w:themeColor="text1"/>
              </w:rPr>
              <w:t>O</w:t>
            </w:r>
            <w:r w:rsidRPr="00E30AB1">
              <w:rPr>
                <w:color w:val="000000" w:themeColor="text1"/>
                <w:vertAlign w:val="subscript"/>
              </w:rPr>
              <w:t>2</w:t>
            </w:r>
            <w:r w:rsidRPr="00E30AB1">
              <w:rPr>
                <w:color w:val="000000" w:themeColor="text1"/>
              </w:rPr>
              <w:t>计）、铜、锌、镍、</w:t>
            </w:r>
            <w:r w:rsidRPr="00E30AB1">
              <w:rPr>
                <w:rFonts w:hint="eastAsia"/>
                <w:color w:val="000000" w:themeColor="text1"/>
              </w:rPr>
              <w:t>铝、硒、钡、铬、铍、烷基汞、三氯甲烷、四氯化碳、苯、甲苯、阴离子表面活性剂、硫化物、碘化物、</w:t>
            </w:r>
            <w:r w:rsidR="00F62D33" w:rsidRPr="00E30AB1">
              <w:rPr>
                <w:color w:val="000000" w:themeColor="text1"/>
              </w:rPr>
              <w:t>K</w:t>
            </w:r>
            <w:r w:rsidR="00F62D33" w:rsidRPr="00E30AB1">
              <w:rPr>
                <w:color w:val="000000" w:themeColor="text1"/>
                <w:vertAlign w:val="superscript"/>
              </w:rPr>
              <w:t>+</w:t>
            </w:r>
            <w:r w:rsidR="00F62D33" w:rsidRPr="00E30AB1">
              <w:rPr>
                <w:color w:val="000000" w:themeColor="text1"/>
              </w:rPr>
              <w:t>、</w:t>
            </w:r>
            <w:r w:rsidR="00F62D33" w:rsidRPr="00E30AB1">
              <w:rPr>
                <w:color w:val="000000" w:themeColor="text1"/>
              </w:rPr>
              <w:t>Na</w:t>
            </w:r>
            <w:r w:rsidR="00F62D33" w:rsidRPr="00E30AB1">
              <w:rPr>
                <w:color w:val="000000" w:themeColor="text1"/>
                <w:vertAlign w:val="superscript"/>
              </w:rPr>
              <w:t>+</w:t>
            </w:r>
            <w:r w:rsidR="00F62D33" w:rsidRPr="00E30AB1">
              <w:rPr>
                <w:color w:val="000000" w:themeColor="text1"/>
              </w:rPr>
              <w:t>、</w:t>
            </w:r>
            <w:r w:rsidR="00F62D33" w:rsidRPr="00E30AB1">
              <w:rPr>
                <w:color w:val="000000" w:themeColor="text1"/>
              </w:rPr>
              <w:t>Ca</w:t>
            </w:r>
            <w:r w:rsidR="00F62D33" w:rsidRPr="00E30AB1">
              <w:rPr>
                <w:color w:val="000000" w:themeColor="text1"/>
                <w:vertAlign w:val="superscript"/>
              </w:rPr>
              <w:t>2+</w:t>
            </w:r>
            <w:r w:rsidR="00F62D33" w:rsidRPr="00E30AB1">
              <w:rPr>
                <w:color w:val="000000" w:themeColor="text1"/>
              </w:rPr>
              <w:t>、</w:t>
            </w:r>
            <w:r w:rsidR="00F62D33" w:rsidRPr="00E30AB1">
              <w:rPr>
                <w:color w:val="000000" w:themeColor="text1"/>
              </w:rPr>
              <w:t>Mg</w:t>
            </w:r>
            <w:r w:rsidR="00F62D33" w:rsidRPr="00E30AB1">
              <w:rPr>
                <w:color w:val="000000" w:themeColor="text1"/>
                <w:vertAlign w:val="superscript"/>
              </w:rPr>
              <w:t>2+</w:t>
            </w:r>
            <w:r w:rsidR="00F62D33" w:rsidRPr="00E30AB1">
              <w:rPr>
                <w:color w:val="000000" w:themeColor="text1"/>
              </w:rPr>
              <w:t>、</w:t>
            </w:r>
            <w:r w:rsidR="00F62D33" w:rsidRPr="00E30AB1">
              <w:rPr>
                <w:color w:val="000000" w:themeColor="text1"/>
              </w:rPr>
              <w:t>CO</w:t>
            </w:r>
            <w:r w:rsidR="00F62D33" w:rsidRPr="00E30AB1">
              <w:rPr>
                <w:color w:val="000000" w:themeColor="text1"/>
                <w:vertAlign w:val="subscript"/>
              </w:rPr>
              <w:t>3</w:t>
            </w:r>
            <w:r w:rsidR="00F62D33" w:rsidRPr="00E30AB1">
              <w:rPr>
                <w:color w:val="000000" w:themeColor="text1"/>
                <w:vertAlign w:val="superscript"/>
              </w:rPr>
              <w:t>2-</w:t>
            </w:r>
            <w:r w:rsidR="00F62D33" w:rsidRPr="00E30AB1">
              <w:rPr>
                <w:color w:val="000000" w:themeColor="text1"/>
              </w:rPr>
              <w:t>、</w:t>
            </w:r>
            <w:r w:rsidR="00F62D33" w:rsidRPr="00E30AB1">
              <w:rPr>
                <w:color w:val="000000" w:themeColor="text1"/>
              </w:rPr>
              <w:t>HCO</w:t>
            </w:r>
            <w:r w:rsidR="00F62D33" w:rsidRPr="00E30AB1">
              <w:rPr>
                <w:color w:val="000000" w:themeColor="text1"/>
                <w:vertAlign w:val="subscript"/>
              </w:rPr>
              <w:t>3</w:t>
            </w:r>
            <w:r w:rsidR="00F62D33" w:rsidRPr="00E30AB1">
              <w:rPr>
                <w:color w:val="000000" w:themeColor="text1"/>
                <w:vertAlign w:val="superscript"/>
              </w:rPr>
              <w:t>-</w:t>
            </w:r>
            <w:r w:rsidR="00F62D33" w:rsidRPr="00E30AB1">
              <w:rPr>
                <w:color w:val="000000" w:themeColor="text1"/>
              </w:rPr>
              <w:t>、</w:t>
            </w:r>
            <w:r w:rsidR="00F62D33" w:rsidRPr="00E30AB1">
              <w:rPr>
                <w:color w:val="000000" w:themeColor="text1"/>
              </w:rPr>
              <w:t>Cl</w:t>
            </w:r>
            <w:r w:rsidR="00F62D33" w:rsidRPr="00E30AB1">
              <w:rPr>
                <w:color w:val="000000" w:themeColor="text1"/>
                <w:vertAlign w:val="superscript"/>
              </w:rPr>
              <w:t>-</w:t>
            </w:r>
            <w:r w:rsidR="00F62D33" w:rsidRPr="00E30AB1">
              <w:rPr>
                <w:color w:val="000000" w:themeColor="text1"/>
              </w:rPr>
              <w:t>、</w:t>
            </w:r>
            <w:r w:rsidR="00F62D33" w:rsidRPr="00E30AB1">
              <w:rPr>
                <w:color w:val="000000" w:themeColor="text1"/>
              </w:rPr>
              <w:t>SO</w:t>
            </w:r>
            <w:r w:rsidR="00F62D33" w:rsidRPr="00E30AB1">
              <w:rPr>
                <w:color w:val="000000" w:themeColor="text1"/>
                <w:vertAlign w:val="subscript"/>
              </w:rPr>
              <w:t>4</w:t>
            </w:r>
            <w:r w:rsidR="00F62D33" w:rsidRPr="00E30AB1">
              <w:rPr>
                <w:color w:val="000000" w:themeColor="text1"/>
                <w:vertAlign w:val="superscript"/>
              </w:rPr>
              <w:t>2-</w:t>
            </w:r>
            <w:r w:rsidR="00F62D33" w:rsidRPr="00E30AB1">
              <w:rPr>
                <w:rFonts w:hint="eastAsia"/>
                <w:color w:val="000000" w:themeColor="text1"/>
              </w:rPr>
              <w:t>、总磷、总氮。</w:t>
            </w:r>
          </w:p>
        </w:tc>
        <w:tc>
          <w:tcPr>
            <w:tcW w:w="1382" w:type="dxa"/>
            <w:vAlign w:val="center"/>
          </w:tcPr>
          <w:p w14:paraId="55381F1F" w14:textId="708AC3A6" w:rsidR="004B0107" w:rsidRPr="00E30AB1" w:rsidRDefault="00BC45AB" w:rsidP="0096422E">
            <w:pPr>
              <w:pStyle w:val="lwx1"/>
              <w:rPr>
                <w:color w:val="000000" w:themeColor="text1"/>
              </w:rPr>
            </w:pPr>
            <w:r w:rsidRPr="00E30AB1">
              <w:rPr>
                <w:color w:val="000000" w:themeColor="text1"/>
              </w:rPr>
              <w:t>COD</w:t>
            </w:r>
            <w:r w:rsidRPr="00E30AB1">
              <w:rPr>
                <w:color w:val="000000" w:themeColor="text1"/>
                <w:vertAlign w:val="subscript"/>
              </w:rPr>
              <w:t>Mn</w:t>
            </w:r>
            <w:r w:rsidRPr="00E30AB1">
              <w:rPr>
                <w:rFonts w:hint="eastAsia"/>
                <w:color w:val="000000" w:themeColor="text1"/>
              </w:rPr>
              <w:t>、氯化物、总铅、总砷</w:t>
            </w:r>
          </w:p>
        </w:tc>
        <w:tc>
          <w:tcPr>
            <w:tcW w:w="1056" w:type="dxa"/>
            <w:vAlign w:val="center"/>
          </w:tcPr>
          <w:p w14:paraId="650ED8CD" w14:textId="727A058B" w:rsidR="004B0107" w:rsidRPr="00E30AB1" w:rsidRDefault="004B0107" w:rsidP="0096422E">
            <w:pPr>
              <w:pStyle w:val="lwx1"/>
              <w:rPr>
                <w:color w:val="000000" w:themeColor="text1"/>
              </w:rPr>
            </w:pPr>
            <w:r w:rsidRPr="00E30AB1">
              <w:rPr>
                <w:color w:val="000000" w:themeColor="text1"/>
              </w:rPr>
              <w:t>/</w:t>
            </w:r>
          </w:p>
        </w:tc>
      </w:tr>
      <w:tr w:rsidR="00E30AB1" w:rsidRPr="00E30AB1" w14:paraId="15A85256" w14:textId="77777777" w:rsidTr="00ED230D">
        <w:tc>
          <w:tcPr>
            <w:tcW w:w="1119" w:type="dxa"/>
            <w:vAlign w:val="center"/>
          </w:tcPr>
          <w:p w14:paraId="787CB8EF" w14:textId="756B66A2" w:rsidR="004B0107" w:rsidRPr="00E30AB1" w:rsidRDefault="004B0107" w:rsidP="00205123">
            <w:pPr>
              <w:pStyle w:val="lwx1"/>
              <w:rPr>
                <w:color w:val="000000" w:themeColor="text1"/>
              </w:rPr>
            </w:pPr>
            <w:r w:rsidRPr="00E30AB1">
              <w:rPr>
                <w:color w:val="000000" w:themeColor="text1"/>
              </w:rPr>
              <w:t>噪声</w:t>
            </w:r>
          </w:p>
        </w:tc>
        <w:tc>
          <w:tcPr>
            <w:tcW w:w="5483" w:type="dxa"/>
            <w:vAlign w:val="center"/>
          </w:tcPr>
          <w:p w14:paraId="63CFABDF" w14:textId="6F6F19E6" w:rsidR="004B0107" w:rsidRPr="00E30AB1" w:rsidRDefault="004D1D7C" w:rsidP="0096422E">
            <w:pPr>
              <w:pStyle w:val="lwx1"/>
              <w:rPr>
                <w:color w:val="000000" w:themeColor="text1"/>
              </w:rPr>
            </w:pPr>
            <w:r w:rsidRPr="00E30AB1">
              <w:rPr>
                <w:rFonts w:eastAsia="宋体"/>
                <w:color w:val="000000" w:themeColor="text1"/>
              </w:rPr>
              <w:t>等效声级</w:t>
            </w:r>
            <w:r w:rsidRPr="00E30AB1">
              <w:rPr>
                <w:rFonts w:eastAsia="宋体"/>
                <w:color w:val="000000" w:themeColor="text1"/>
              </w:rPr>
              <w:t>Leq(A)</w:t>
            </w:r>
          </w:p>
        </w:tc>
        <w:tc>
          <w:tcPr>
            <w:tcW w:w="1382" w:type="dxa"/>
            <w:vAlign w:val="center"/>
          </w:tcPr>
          <w:p w14:paraId="31017E60" w14:textId="1B9AA6C8" w:rsidR="004B0107" w:rsidRPr="00E30AB1" w:rsidRDefault="004D1D7C" w:rsidP="0096422E">
            <w:pPr>
              <w:pStyle w:val="lwx1"/>
              <w:rPr>
                <w:color w:val="000000" w:themeColor="text1"/>
              </w:rPr>
            </w:pPr>
            <w:r w:rsidRPr="00E30AB1">
              <w:rPr>
                <w:rFonts w:eastAsia="宋体"/>
                <w:color w:val="000000" w:themeColor="text1"/>
              </w:rPr>
              <w:t>等效声级</w:t>
            </w:r>
            <w:r w:rsidRPr="00E30AB1">
              <w:rPr>
                <w:rFonts w:eastAsia="宋体"/>
                <w:color w:val="000000" w:themeColor="text1"/>
              </w:rPr>
              <w:t>Leq(A)</w:t>
            </w:r>
          </w:p>
        </w:tc>
        <w:tc>
          <w:tcPr>
            <w:tcW w:w="1056" w:type="dxa"/>
            <w:vAlign w:val="center"/>
          </w:tcPr>
          <w:p w14:paraId="215A0617" w14:textId="4E33AA32" w:rsidR="004B0107" w:rsidRPr="00E30AB1" w:rsidRDefault="004B0107" w:rsidP="0096422E">
            <w:pPr>
              <w:pStyle w:val="lwx1"/>
              <w:rPr>
                <w:color w:val="000000" w:themeColor="text1"/>
              </w:rPr>
            </w:pPr>
            <w:r w:rsidRPr="00E30AB1">
              <w:rPr>
                <w:color w:val="000000" w:themeColor="text1"/>
              </w:rPr>
              <w:t>/</w:t>
            </w:r>
          </w:p>
        </w:tc>
      </w:tr>
      <w:tr w:rsidR="00E30AB1" w:rsidRPr="00E30AB1" w14:paraId="33184F3A" w14:textId="77777777" w:rsidTr="00ED230D">
        <w:tc>
          <w:tcPr>
            <w:tcW w:w="1119" w:type="dxa"/>
            <w:vAlign w:val="center"/>
          </w:tcPr>
          <w:p w14:paraId="7109AAD4" w14:textId="054DAFD8" w:rsidR="004B0107" w:rsidRPr="00E30AB1" w:rsidRDefault="004B0107" w:rsidP="00205123">
            <w:pPr>
              <w:pStyle w:val="lwx1"/>
              <w:rPr>
                <w:color w:val="000000" w:themeColor="text1"/>
              </w:rPr>
            </w:pPr>
            <w:r w:rsidRPr="00E30AB1">
              <w:rPr>
                <w:color w:val="000000" w:themeColor="text1"/>
              </w:rPr>
              <w:t>土壤</w:t>
            </w:r>
          </w:p>
        </w:tc>
        <w:tc>
          <w:tcPr>
            <w:tcW w:w="5483" w:type="dxa"/>
            <w:vAlign w:val="center"/>
          </w:tcPr>
          <w:p w14:paraId="1AEB7D7B" w14:textId="12AAE110" w:rsidR="004B0107" w:rsidRPr="00E30AB1" w:rsidRDefault="00B61CBD" w:rsidP="00DA7B4B">
            <w:pPr>
              <w:pStyle w:val="lwx1"/>
              <w:jc w:val="both"/>
              <w:rPr>
                <w:color w:val="000000" w:themeColor="text1"/>
              </w:rPr>
            </w:pPr>
            <w:r w:rsidRPr="00E30AB1">
              <w:rPr>
                <w:color w:val="000000" w:themeColor="text1"/>
              </w:rPr>
              <w:t>pH</w:t>
            </w:r>
            <w:r w:rsidRPr="00E30AB1">
              <w:rPr>
                <w:color w:val="000000" w:themeColor="text1"/>
              </w:rPr>
              <w:t>、</w:t>
            </w:r>
            <w:r w:rsidR="003F5E23" w:rsidRPr="00E30AB1">
              <w:rPr>
                <w:rFonts w:hint="eastAsia"/>
                <w:color w:val="000000" w:themeColor="text1"/>
              </w:rPr>
              <w:t>汞、砷、铅、镉、铜、镍、铬、铍、钡、六价铬、</w:t>
            </w:r>
            <w:r w:rsidRPr="00E30AB1">
              <w:rPr>
                <w:rFonts w:hint="eastAsia"/>
                <w:color w:val="000000" w:themeColor="text1"/>
              </w:rPr>
              <w:t>硒、锌、锰、钼、铊、总氟化物、二硫化碳、二溴甲烷、</w:t>
            </w:r>
            <w:r w:rsidRPr="00E30AB1">
              <w:rPr>
                <w:rFonts w:hint="eastAsia"/>
                <w:color w:val="000000" w:themeColor="text1"/>
              </w:rPr>
              <w:t>1,3-</w:t>
            </w:r>
            <w:r w:rsidRPr="00E30AB1">
              <w:rPr>
                <w:rFonts w:hint="eastAsia"/>
                <w:color w:val="000000" w:themeColor="text1"/>
              </w:rPr>
              <w:t>二氯丙烷、</w:t>
            </w:r>
            <w:r w:rsidRPr="00E30AB1">
              <w:rPr>
                <w:rFonts w:hint="eastAsia"/>
                <w:color w:val="000000" w:themeColor="text1"/>
              </w:rPr>
              <w:t>1,1,2-</w:t>
            </w:r>
            <w:r w:rsidRPr="00E30AB1">
              <w:rPr>
                <w:rFonts w:hint="eastAsia"/>
                <w:color w:val="000000" w:themeColor="text1"/>
              </w:rPr>
              <w:t>三氯丙烷、</w:t>
            </w:r>
            <w:r w:rsidRPr="00E30AB1">
              <w:rPr>
                <w:rFonts w:hint="eastAsia"/>
                <w:color w:val="000000" w:themeColor="text1"/>
              </w:rPr>
              <w:t>4-</w:t>
            </w:r>
            <w:r w:rsidRPr="00E30AB1">
              <w:rPr>
                <w:rFonts w:hint="eastAsia"/>
                <w:color w:val="000000" w:themeColor="text1"/>
              </w:rPr>
              <w:t>氯甲苯、</w:t>
            </w:r>
            <w:r w:rsidRPr="00E30AB1">
              <w:rPr>
                <w:rFonts w:hint="eastAsia"/>
                <w:color w:val="000000" w:themeColor="text1"/>
              </w:rPr>
              <w:t>1,3-</w:t>
            </w:r>
            <w:r w:rsidRPr="00E30AB1">
              <w:rPr>
                <w:rFonts w:hint="eastAsia"/>
                <w:color w:val="000000" w:themeColor="text1"/>
              </w:rPr>
              <w:t>二氯苯、</w:t>
            </w:r>
            <w:r w:rsidRPr="00E30AB1">
              <w:rPr>
                <w:rFonts w:hint="eastAsia"/>
                <w:color w:val="000000" w:themeColor="text1"/>
              </w:rPr>
              <w:t>1,2,4-</w:t>
            </w:r>
            <w:r w:rsidRPr="00E30AB1">
              <w:rPr>
                <w:rFonts w:hint="eastAsia"/>
                <w:color w:val="000000" w:themeColor="text1"/>
              </w:rPr>
              <w:t>三甲基苯、</w:t>
            </w:r>
            <w:r w:rsidRPr="00E30AB1">
              <w:rPr>
                <w:rFonts w:hint="eastAsia"/>
                <w:color w:val="000000" w:themeColor="text1"/>
              </w:rPr>
              <w:t>1,3,5-</w:t>
            </w:r>
            <w:r w:rsidRPr="00E30AB1">
              <w:rPr>
                <w:rFonts w:hint="eastAsia"/>
                <w:color w:val="000000" w:themeColor="text1"/>
              </w:rPr>
              <w:t>三甲基苯、</w:t>
            </w:r>
            <w:r w:rsidRPr="00E30AB1">
              <w:rPr>
                <w:rFonts w:hint="eastAsia"/>
                <w:color w:val="000000" w:themeColor="text1"/>
              </w:rPr>
              <w:t>1,2,3-</w:t>
            </w:r>
            <w:r w:rsidRPr="00E30AB1">
              <w:rPr>
                <w:rFonts w:hint="eastAsia"/>
                <w:color w:val="000000" w:themeColor="text1"/>
              </w:rPr>
              <w:t>三氯苯、异丙苯、正丁基苯、六氯丁二烯、六氯乙烷、</w:t>
            </w:r>
            <w:r w:rsidRPr="00E30AB1">
              <w:rPr>
                <w:rFonts w:hint="eastAsia"/>
                <w:color w:val="000000" w:themeColor="text1"/>
              </w:rPr>
              <w:t>4-</w:t>
            </w:r>
            <w:r w:rsidRPr="00E30AB1">
              <w:rPr>
                <w:rFonts w:hint="eastAsia"/>
                <w:color w:val="000000" w:themeColor="text1"/>
              </w:rPr>
              <w:t>氯苯胺、</w:t>
            </w:r>
            <w:r w:rsidRPr="00E30AB1">
              <w:rPr>
                <w:rFonts w:hint="eastAsia"/>
                <w:color w:val="000000" w:themeColor="text1"/>
              </w:rPr>
              <w:t>2,6-</w:t>
            </w:r>
            <w:r w:rsidRPr="00E30AB1">
              <w:rPr>
                <w:rFonts w:hint="eastAsia"/>
                <w:color w:val="000000" w:themeColor="text1"/>
              </w:rPr>
              <w:t>二硝基甲苯、苊、菲、芴、芘、荧蒽、苊烯、</w:t>
            </w:r>
            <w:r w:rsidRPr="00E30AB1">
              <w:rPr>
                <w:rFonts w:hint="eastAsia"/>
                <w:color w:val="000000" w:themeColor="text1"/>
              </w:rPr>
              <w:t>2-</w:t>
            </w:r>
            <w:r w:rsidRPr="00E30AB1">
              <w:rPr>
                <w:rFonts w:hint="eastAsia"/>
                <w:color w:val="000000" w:themeColor="text1"/>
              </w:rPr>
              <w:t>甲基萘、苯并</w:t>
            </w:r>
            <w:r w:rsidRPr="00E30AB1">
              <w:rPr>
                <w:rFonts w:hint="eastAsia"/>
                <w:color w:val="000000" w:themeColor="text1"/>
              </w:rPr>
              <w:t>[g,h,i]</w:t>
            </w:r>
            <w:r w:rsidRPr="00E30AB1">
              <w:rPr>
                <w:rFonts w:hint="eastAsia"/>
                <w:color w:val="000000" w:themeColor="text1"/>
              </w:rPr>
              <w:t>苝、二苯并呋喃、咔唑、异佛尔酮、邻苯二甲酸二正丁酯、苯酚、</w:t>
            </w:r>
            <w:r w:rsidRPr="00E30AB1">
              <w:rPr>
                <w:rFonts w:hint="eastAsia"/>
                <w:color w:val="000000" w:themeColor="text1"/>
              </w:rPr>
              <w:t>2-</w:t>
            </w:r>
            <w:r w:rsidRPr="00E30AB1">
              <w:rPr>
                <w:rFonts w:hint="eastAsia"/>
                <w:color w:val="000000" w:themeColor="text1"/>
              </w:rPr>
              <w:t>甲基苯酚、</w:t>
            </w:r>
            <w:r w:rsidRPr="00E30AB1">
              <w:rPr>
                <w:rFonts w:hint="eastAsia"/>
                <w:color w:val="000000" w:themeColor="text1"/>
              </w:rPr>
              <w:t>4-</w:t>
            </w:r>
            <w:r w:rsidRPr="00E30AB1">
              <w:rPr>
                <w:rFonts w:hint="eastAsia"/>
                <w:color w:val="000000" w:themeColor="text1"/>
              </w:rPr>
              <w:t>甲基苯酚、</w:t>
            </w:r>
            <w:r w:rsidRPr="00E30AB1">
              <w:rPr>
                <w:rFonts w:hint="eastAsia"/>
                <w:color w:val="000000" w:themeColor="text1"/>
              </w:rPr>
              <w:t>2-</w:t>
            </w:r>
            <w:r w:rsidRPr="00E30AB1">
              <w:rPr>
                <w:rFonts w:hint="eastAsia"/>
                <w:color w:val="000000" w:themeColor="text1"/>
              </w:rPr>
              <w:t>硝基苯酚、</w:t>
            </w:r>
            <w:r w:rsidRPr="00E30AB1">
              <w:rPr>
                <w:rFonts w:hint="eastAsia"/>
                <w:color w:val="000000" w:themeColor="text1"/>
              </w:rPr>
              <w:t>4-</w:t>
            </w:r>
            <w:r w:rsidRPr="00E30AB1">
              <w:rPr>
                <w:rFonts w:hint="eastAsia"/>
                <w:color w:val="000000" w:themeColor="text1"/>
              </w:rPr>
              <w:t>硝基苯酚、</w:t>
            </w:r>
            <w:r w:rsidRPr="00E30AB1">
              <w:rPr>
                <w:rFonts w:hint="eastAsia"/>
                <w:color w:val="000000" w:themeColor="text1"/>
              </w:rPr>
              <w:t>2,4-</w:t>
            </w:r>
            <w:r w:rsidRPr="00E30AB1">
              <w:rPr>
                <w:rFonts w:hint="eastAsia"/>
                <w:color w:val="000000" w:themeColor="text1"/>
              </w:rPr>
              <w:t>二甲基苯酚、</w:t>
            </w:r>
            <w:r w:rsidRPr="00E30AB1">
              <w:rPr>
                <w:rFonts w:hint="eastAsia"/>
                <w:color w:val="000000" w:themeColor="text1"/>
              </w:rPr>
              <w:t>2,6-</w:t>
            </w:r>
            <w:r w:rsidRPr="00E30AB1">
              <w:rPr>
                <w:rFonts w:hint="eastAsia"/>
                <w:color w:val="000000" w:themeColor="text1"/>
              </w:rPr>
              <w:t>二氯苯酚、</w:t>
            </w:r>
            <w:r w:rsidRPr="00E30AB1">
              <w:rPr>
                <w:rFonts w:hint="eastAsia"/>
                <w:color w:val="000000" w:themeColor="text1"/>
              </w:rPr>
              <w:t>2,4,5-</w:t>
            </w:r>
            <w:r w:rsidRPr="00E30AB1">
              <w:rPr>
                <w:rFonts w:hint="eastAsia"/>
                <w:color w:val="000000" w:themeColor="text1"/>
              </w:rPr>
              <w:t>三氯苯酚、乙腈、丙烯腈、甲基对硫磷、毒死蜱、艾氏剂、δ</w:t>
            </w:r>
            <w:r w:rsidRPr="00E30AB1">
              <w:rPr>
                <w:rFonts w:hint="eastAsia"/>
                <w:color w:val="000000" w:themeColor="text1"/>
              </w:rPr>
              <w:t>-</w:t>
            </w:r>
            <w:r w:rsidRPr="00E30AB1">
              <w:rPr>
                <w:rFonts w:hint="eastAsia"/>
                <w:color w:val="000000" w:themeColor="text1"/>
              </w:rPr>
              <w:t>六六六、草甘膦、</w:t>
            </w:r>
            <w:r w:rsidR="003F5E23" w:rsidRPr="00E30AB1">
              <w:rPr>
                <w:rFonts w:hint="eastAsia"/>
                <w:color w:val="000000" w:themeColor="text1"/>
              </w:rPr>
              <w:t>氰化物、氯甲烷、氯乙烯、</w:t>
            </w:r>
            <w:r w:rsidR="003F5E23" w:rsidRPr="00E30AB1">
              <w:rPr>
                <w:rFonts w:hint="eastAsia"/>
                <w:color w:val="000000" w:themeColor="text1"/>
              </w:rPr>
              <w:t>1,1-</w:t>
            </w:r>
            <w:r w:rsidR="003F5E23" w:rsidRPr="00E30AB1">
              <w:rPr>
                <w:rFonts w:hint="eastAsia"/>
                <w:color w:val="000000" w:themeColor="text1"/>
              </w:rPr>
              <w:t>二氯乙烯、二氯甲烷、反</w:t>
            </w:r>
            <w:r w:rsidR="003F5E23" w:rsidRPr="00E30AB1">
              <w:rPr>
                <w:rFonts w:hint="eastAsia"/>
                <w:color w:val="000000" w:themeColor="text1"/>
              </w:rPr>
              <w:t>-1,2-</w:t>
            </w:r>
            <w:r w:rsidR="003F5E23" w:rsidRPr="00E30AB1">
              <w:rPr>
                <w:rFonts w:hint="eastAsia"/>
                <w:color w:val="000000" w:themeColor="text1"/>
              </w:rPr>
              <w:t>二氯乙烯、</w:t>
            </w:r>
            <w:r w:rsidR="003F5E23" w:rsidRPr="00E30AB1">
              <w:rPr>
                <w:rFonts w:hint="eastAsia"/>
                <w:color w:val="000000" w:themeColor="text1"/>
              </w:rPr>
              <w:t>1,1-</w:t>
            </w:r>
            <w:r w:rsidR="003F5E23" w:rsidRPr="00E30AB1">
              <w:rPr>
                <w:rFonts w:hint="eastAsia"/>
                <w:color w:val="000000" w:themeColor="text1"/>
              </w:rPr>
              <w:t>二氯乙烷、顺</w:t>
            </w:r>
            <w:r w:rsidR="003F5E23" w:rsidRPr="00E30AB1">
              <w:rPr>
                <w:rFonts w:hint="eastAsia"/>
                <w:color w:val="000000" w:themeColor="text1"/>
              </w:rPr>
              <w:t>-1,2-</w:t>
            </w:r>
            <w:r w:rsidR="003F5E23" w:rsidRPr="00E30AB1">
              <w:rPr>
                <w:rFonts w:hint="eastAsia"/>
                <w:color w:val="000000" w:themeColor="text1"/>
              </w:rPr>
              <w:t>二氯乙烯、氯仿、</w:t>
            </w:r>
            <w:r w:rsidR="003F5E23" w:rsidRPr="00E30AB1">
              <w:rPr>
                <w:rFonts w:hint="eastAsia"/>
                <w:color w:val="000000" w:themeColor="text1"/>
              </w:rPr>
              <w:t>1,2-</w:t>
            </w:r>
            <w:r w:rsidR="003F5E23" w:rsidRPr="00E30AB1">
              <w:rPr>
                <w:rFonts w:hint="eastAsia"/>
                <w:color w:val="000000" w:themeColor="text1"/>
              </w:rPr>
              <w:t>二氯乙烷、</w:t>
            </w:r>
            <w:r w:rsidR="003F5E23" w:rsidRPr="00E30AB1">
              <w:rPr>
                <w:rFonts w:hint="eastAsia"/>
                <w:color w:val="000000" w:themeColor="text1"/>
              </w:rPr>
              <w:t>1,1,1-</w:t>
            </w:r>
            <w:r w:rsidR="003F5E23" w:rsidRPr="00E30AB1">
              <w:rPr>
                <w:rFonts w:hint="eastAsia"/>
                <w:color w:val="000000" w:themeColor="text1"/>
              </w:rPr>
              <w:t>三氯乙烷、四氯化碳、苯、</w:t>
            </w:r>
            <w:r w:rsidR="003F5E23" w:rsidRPr="00E30AB1">
              <w:rPr>
                <w:rFonts w:hint="eastAsia"/>
                <w:color w:val="000000" w:themeColor="text1"/>
              </w:rPr>
              <w:t>1,2-</w:t>
            </w:r>
            <w:r w:rsidR="003F5E23" w:rsidRPr="00E30AB1">
              <w:rPr>
                <w:rFonts w:hint="eastAsia"/>
                <w:color w:val="000000" w:themeColor="text1"/>
              </w:rPr>
              <w:t>二氯丙烷、三氯乙烯、</w:t>
            </w:r>
            <w:r w:rsidR="003F5E23" w:rsidRPr="00E30AB1">
              <w:rPr>
                <w:rFonts w:hint="eastAsia"/>
                <w:color w:val="000000" w:themeColor="text1"/>
              </w:rPr>
              <w:t>1,1,2-</w:t>
            </w:r>
            <w:r w:rsidR="003F5E23" w:rsidRPr="00E30AB1">
              <w:rPr>
                <w:rFonts w:hint="eastAsia"/>
                <w:color w:val="000000" w:themeColor="text1"/>
              </w:rPr>
              <w:t>三氯乙烷、甲苯、四氯乙烯、</w:t>
            </w:r>
            <w:r w:rsidR="003F5E23" w:rsidRPr="00E30AB1">
              <w:rPr>
                <w:rFonts w:hint="eastAsia"/>
                <w:color w:val="000000" w:themeColor="text1"/>
              </w:rPr>
              <w:t>1,1,1,2-</w:t>
            </w:r>
            <w:r w:rsidR="003F5E23" w:rsidRPr="00E30AB1">
              <w:rPr>
                <w:rFonts w:hint="eastAsia"/>
                <w:color w:val="000000" w:themeColor="text1"/>
              </w:rPr>
              <w:t>四氯乙烷、氯苯、乙苯、间，对</w:t>
            </w:r>
            <w:r w:rsidR="003F5E23" w:rsidRPr="00E30AB1">
              <w:rPr>
                <w:rFonts w:hint="eastAsia"/>
                <w:color w:val="000000" w:themeColor="text1"/>
              </w:rPr>
              <w:t>-</w:t>
            </w:r>
            <w:r w:rsidR="003F5E23" w:rsidRPr="00E30AB1">
              <w:rPr>
                <w:rFonts w:hint="eastAsia"/>
                <w:color w:val="000000" w:themeColor="text1"/>
              </w:rPr>
              <w:t>二甲苯、苯乙烯、邻</w:t>
            </w:r>
            <w:r w:rsidR="003F5E23" w:rsidRPr="00E30AB1">
              <w:rPr>
                <w:rFonts w:hint="eastAsia"/>
                <w:color w:val="000000" w:themeColor="text1"/>
              </w:rPr>
              <w:t>-</w:t>
            </w:r>
            <w:r w:rsidR="003F5E23" w:rsidRPr="00E30AB1">
              <w:rPr>
                <w:rFonts w:hint="eastAsia"/>
                <w:color w:val="000000" w:themeColor="text1"/>
              </w:rPr>
              <w:t>二甲苯、</w:t>
            </w:r>
            <w:r w:rsidR="003F5E23" w:rsidRPr="00E30AB1">
              <w:rPr>
                <w:rFonts w:hint="eastAsia"/>
                <w:color w:val="000000" w:themeColor="text1"/>
              </w:rPr>
              <w:t>1,1,2,2-</w:t>
            </w:r>
            <w:r w:rsidR="003F5E23" w:rsidRPr="00E30AB1">
              <w:rPr>
                <w:rFonts w:hint="eastAsia"/>
                <w:color w:val="000000" w:themeColor="text1"/>
              </w:rPr>
              <w:t>四氯乙烷、</w:t>
            </w:r>
            <w:r w:rsidR="003F5E23" w:rsidRPr="00E30AB1">
              <w:rPr>
                <w:rFonts w:hint="eastAsia"/>
                <w:color w:val="000000" w:themeColor="text1"/>
              </w:rPr>
              <w:t>1,2,3-</w:t>
            </w:r>
            <w:r w:rsidR="003F5E23" w:rsidRPr="00E30AB1">
              <w:rPr>
                <w:rFonts w:hint="eastAsia"/>
                <w:color w:val="000000" w:themeColor="text1"/>
              </w:rPr>
              <w:t>三氯丙烷、</w:t>
            </w:r>
            <w:r w:rsidR="003F5E23" w:rsidRPr="00E30AB1">
              <w:rPr>
                <w:rFonts w:hint="eastAsia"/>
                <w:color w:val="000000" w:themeColor="text1"/>
              </w:rPr>
              <w:t>1.4-</w:t>
            </w:r>
            <w:r w:rsidR="003F5E23" w:rsidRPr="00E30AB1">
              <w:rPr>
                <w:rFonts w:hint="eastAsia"/>
                <w:color w:val="000000" w:themeColor="text1"/>
              </w:rPr>
              <w:t>二氯苯、</w:t>
            </w:r>
            <w:r w:rsidR="003F5E23" w:rsidRPr="00E30AB1">
              <w:rPr>
                <w:rFonts w:hint="eastAsia"/>
                <w:color w:val="000000" w:themeColor="text1"/>
              </w:rPr>
              <w:t>1,2-</w:t>
            </w:r>
            <w:r w:rsidR="003F5E23" w:rsidRPr="00E30AB1">
              <w:rPr>
                <w:rFonts w:hint="eastAsia"/>
                <w:color w:val="000000" w:themeColor="text1"/>
              </w:rPr>
              <w:t>二氯苯、</w:t>
            </w:r>
            <w:r w:rsidR="003F5E23" w:rsidRPr="00E30AB1">
              <w:rPr>
                <w:rFonts w:hint="eastAsia"/>
                <w:color w:val="000000" w:themeColor="text1"/>
              </w:rPr>
              <w:t>2-</w:t>
            </w:r>
            <w:r w:rsidR="003F5E23" w:rsidRPr="00E30AB1">
              <w:rPr>
                <w:rFonts w:hint="eastAsia"/>
                <w:color w:val="000000" w:themeColor="text1"/>
              </w:rPr>
              <w:t>氯苯酚、硝基苯、萘、苯并</w:t>
            </w:r>
            <w:r w:rsidR="003F5E23" w:rsidRPr="00E30AB1">
              <w:rPr>
                <w:rFonts w:hint="eastAsia"/>
                <w:color w:val="000000" w:themeColor="text1"/>
              </w:rPr>
              <w:t>(a)</w:t>
            </w:r>
            <w:r w:rsidR="003F5E23" w:rsidRPr="00E30AB1">
              <w:rPr>
                <w:rFonts w:hint="eastAsia"/>
                <w:color w:val="000000" w:themeColor="text1"/>
              </w:rPr>
              <w:t>蒽、菌、苯并</w:t>
            </w:r>
            <w:r w:rsidR="003F5E23" w:rsidRPr="00E30AB1">
              <w:rPr>
                <w:rFonts w:hint="eastAsia"/>
                <w:color w:val="000000" w:themeColor="text1"/>
              </w:rPr>
              <w:t>(b)</w:t>
            </w:r>
            <w:r w:rsidR="003F5E23" w:rsidRPr="00E30AB1">
              <w:rPr>
                <w:rFonts w:hint="eastAsia"/>
                <w:color w:val="000000" w:themeColor="text1"/>
              </w:rPr>
              <w:t>荧蒽、苯并</w:t>
            </w:r>
            <w:r w:rsidR="003F5E23" w:rsidRPr="00E30AB1">
              <w:rPr>
                <w:rFonts w:hint="eastAsia"/>
                <w:color w:val="000000" w:themeColor="text1"/>
              </w:rPr>
              <w:t>(k)</w:t>
            </w:r>
            <w:r w:rsidR="003F5E23" w:rsidRPr="00E30AB1">
              <w:rPr>
                <w:rFonts w:hint="eastAsia"/>
                <w:color w:val="000000" w:themeColor="text1"/>
              </w:rPr>
              <w:t>荧蒽、苯并</w:t>
            </w:r>
            <w:r w:rsidR="003F5E23" w:rsidRPr="00E30AB1">
              <w:rPr>
                <w:rFonts w:hint="eastAsia"/>
                <w:color w:val="000000" w:themeColor="text1"/>
              </w:rPr>
              <w:t>(a)</w:t>
            </w:r>
            <w:r w:rsidR="003F5E23" w:rsidRPr="00E30AB1">
              <w:rPr>
                <w:rFonts w:hint="eastAsia"/>
                <w:color w:val="000000" w:themeColor="text1"/>
              </w:rPr>
              <w:t>芘、茚并</w:t>
            </w:r>
            <w:r w:rsidR="003F5E23" w:rsidRPr="00E30AB1">
              <w:rPr>
                <w:rFonts w:hint="eastAsia"/>
                <w:color w:val="000000" w:themeColor="text1"/>
              </w:rPr>
              <w:t>(1,2,3-cd)</w:t>
            </w:r>
            <w:r w:rsidR="003F5E23" w:rsidRPr="00E30AB1">
              <w:rPr>
                <w:rFonts w:hint="eastAsia"/>
                <w:color w:val="000000" w:themeColor="text1"/>
              </w:rPr>
              <w:t>芘、二苯并</w:t>
            </w:r>
            <w:r w:rsidR="003F5E23" w:rsidRPr="00E30AB1">
              <w:rPr>
                <w:rFonts w:hint="eastAsia"/>
                <w:color w:val="000000" w:themeColor="text1"/>
              </w:rPr>
              <w:t>(ah)</w:t>
            </w:r>
            <w:r w:rsidR="003F5E23" w:rsidRPr="00E30AB1">
              <w:rPr>
                <w:rFonts w:hint="eastAsia"/>
                <w:color w:val="000000" w:themeColor="text1"/>
              </w:rPr>
              <w:t>蒽、苯胺、</w:t>
            </w:r>
            <w:r w:rsidRPr="00E30AB1">
              <w:rPr>
                <w:color w:val="000000" w:themeColor="text1"/>
              </w:rPr>
              <w:t>阳离子交换量、氧化还原电位、土壤容重</w:t>
            </w:r>
            <w:r w:rsidR="001E3522" w:rsidRPr="00E30AB1">
              <w:rPr>
                <w:rFonts w:hint="eastAsia"/>
                <w:color w:val="000000" w:themeColor="text1"/>
              </w:rPr>
              <w:t>、二噁英</w:t>
            </w:r>
          </w:p>
        </w:tc>
        <w:tc>
          <w:tcPr>
            <w:tcW w:w="1382" w:type="dxa"/>
            <w:vAlign w:val="center"/>
          </w:tcPr>
          <w:p w14:paraId="573991E7" w14:textId="25DE2456" w:rsidR="004B0107" w:rsidRPr="00E30AB1" w:rsidRDefault="00D57733" w:rsidP="0096422E">
            <w:pPr>
              <w:pStyle w:val="lwx1"/>
              <w:rPr>
                <w:color w:val="000000" w:themeColor="text1"/>
              </w:rPr>
            </w:pPr>
            <w:r w:rsidRPr="00E30AB1">
              <w:rPr>
                <w:rFonts w:cs="Times New Roman"/>
                <w:color w:val="000000" w:themeColor="text1"/>
              </w:rPr>
              <w:t>总汞、总镉、</w:t>
            </w:r>
            <w:r w:rsidRPr="00E30AB1">
              <w:rPr>
                <w:rFonts w:cs="Times New Roman"/>
                <w:color w:val="000000" w:themeColor="text1"/>
              </w:rPr>
              <w:tab/>
            </w:r>
            <w:r w:rsidRPr="00E30AB1">
              <w:rPr>
                <w:rFonts w:cs="Times New Roman"/>
                <w:color w:val="000000" w:themeColor="text1"/>
              </w:rPr>
              <w:t>总砷、</w:t>
            </w:r>
            <w:r w:rsidRPr="00E30AB1">
              <w:rPr>
                <w:rFonts w:cs="Times New Roman"/>
                <w:color w:val="000000" w:themeColor="text1"/>
              </w:rPr>
              <w:tab/>
            </w:r>
            <w:r w:rsidRPr="00E30AB1">
              <w:rPr>
                <w:rFonts w:cs="Times New Roman"/>
                <w:color w:val="000000" w:themeColor="text1"/>
              </w:rPr>
              <w:t>总铅</w:t>
            </w:r>
            <w:r w:rsidR="001E3522" w:rsidRPr="00E30AB1">
              <w:rPr>
                <w:rFonts w:cs="Times New Roman" w:hint="eastAsia"/>
                <w:color w:val="000000" w:themeColor="text1"/>
              </w:rPr>
              <w:t>、</w:t>
            </w:r>
            <w:r w:rsidR="001E3522" w:rsidRPr="00E30AB1">
              <w:rPr>
                <w:rFonts w:hint="eastAsia"/>
                <w:color w:val="000000" w:themeColor="text1"/>
              </w:rPr>
              <w:t>二噁英</w:t>
            </w:r>
          </w:p>
        </w:tc>
        <w:tc>
          <w:tcPr>
            <w:tcW w:w="1056" w:type="dxa"/>
            <w:vAlign w:val="center"/>
          </w:tcPr>
          <w:p w14:paraId="569F29ED" w14:textId="55C77EBA" w:rsidR="004B0107" w:rsidRPr="00E30AB1" w:rsidRDefault="004B0107" w:rsidP="0096422E">
            <w:pPr>
              <w:pStyle w:val="lwx1"/>
              <w:rPr>
                <w:color w:val="000000" w:themeColor="text1"/>
              </w:rPr>
            </w:pPr>
            <w:r w:rsidRPr="00E30AB1">
              <w:rPr>
                <w:color w:val="000000" w:themeColor="text1"/>
              </w:rPr>
              <w:t>/</w:t>
            </w:r>
          </w:p>
        </w:tc>
      </w:tr>
      <w:tr w:rsidR="00E30AB1" w:rsidRPr="00E30AB1" w14:paraId="7A560D91" w14:textId="77777777" w:rsidTr="00ED230D">
        <w:tc>
          <w:tcPr>
            <w:tcW w:w="1119" w:type="dxa"/>
            <w:vAlign w:val="center"/>
          </w:tcPr>
          <w:p w14:paraId="5141F5A4" w14:textId="66DC0D1F" w:rsidR="00571463" w:rsidRPr="00E30AB1" w:rsidRDefault="00571463" w:rsidP="00205123">
            <w:pPr>
              <w:pStyle w:val="lwx1"/>
              <w:rPr>
                <w:color w:val="000000" w:themeColor="text1"/>
              </w:rPr>
            </w:pPr>
            <w:r w:rsidRPr="00E30AB1">
              <w:rPr>
                <w:rFonts w:hint="eastAsia"/>
                <w:color w:val="000000" w:themeColor="text1"/>
              </w:rPr>
              <w:t>生态环境</w:t>
            </w:r>
          </w:p>
        </w:tc>
        <w:tc>
          <w:tcPr>
            <w:tcW w:w="5483" w:type="dxa"/>
            <w:vAlign w:val="center"/>
          </w:tcPr>
          <w:p w14:paraId="6A7980D9" w14:textId="261BA27F" w:rsidR="00571463" w:rsidRPr="00E30AB1" w:rsidRDefault="008330BE" w:rsidP="00DA7B4B">
            <w:pPr>
              <w:pStyle w:val="lwx1"/>
              <w:jc w:val="both"/>
              <w:rPr>
                <w:color w:val="000000" w:themeColor="text1"/>
              </w:rPr>
            </w:pPr>
            <w:r w:rsidRPr="00E30AB1">
              <w:rPr>
                <w:rFonts w:hint="eastAsia"/>
                <w:color w:val="000000" w:themeColor="text1"/>
              </w:rPr>
              <w:t>植被破坏、水土流失</w:t>
            </w:r>
          </w:p>
        </w:tc>
        <w:tc>
          <w:tcPr>
            <w:tcW w:w="1382" w:type="dxa"/>
            <w:vAlign w:val="center"/>
          </w:tcPr>
          <w:p w14:paraId="5250F0BA" w14:textId="6402F306" w:rsidR="00571463" w:rsidRPr="00E30AB1" w:rsidRDefault="008F3408" w:rsidP="0096422E">
            <w:pPr>
              <w:pStyle w:val="lwx1"/>
              <w:rPr>
                <w:color w:val="000000" w:themeColor="text1"/>
              </w:rPr>
            </w:pPr>
            <w:r w:rsidRPr="00E30AB1">
              <w:rPr>
                <w:rFonts w:hint="eastAsia"/>
                <w:color w:val="000000" w:themeColor="text1"/>
              </w:rPr>
              <w:t>/</w:t>
            </w:r>
          </w:p>
        </w:tc>
        <w:tc>
          <w:tcPr>
            <w:tcW w:w="1056" w:type="dxa"/>
            <w:vAlign w:val="center"/>
          </w:tcPr>
          <w:p w14:paraId="062FFEFE" w14:textId="11594302" w:rsidR="00571463" w:rsidRPr="00E30AB1" w:rsidRDefault="008F3408" w:rsidP="0096422E">
            <w:pPr>
              <w:pStyle w:val="lwx1"/>
              <w:rPr>
                <w:color w:val="000000" w:themeColor="text1"/>
              </w:rPr>
            </w:pPr>
            <w:r w:rsidRPr="00E30AB1">
              <w:rPr>
                <w:rFonts w:hint="eastAsia"/>
                <w:color w:val="000000" w:themeColor="text1"/>
              </w:rPr>
              <w:t>/</w:t>
            </w:r>
          </w:p>
        </w:tc>
      </w:tr>
    </w:tbl>
    <w:p w14:paraId="531A22D2" w14:textId="3B43E551" w:rsidR="00487108" w:rsidRPr="00E30AB1" w:rsidRDefault="00487108" w:rsidP="00BB6255">
      <w:pPr>
        <w:pStyle w:val="2"/>
        <w:rPr>
          <w:rFonts w:cs="Times New Roman"/>
          <w:color w:val="000000" w:themeColor="text1"/>
        </w:rPr>
      </w:pPr>
      <w:bookmarkStart w:id="46" w:name="_Toc61528769"/>
      <w:bookmarkStart w:id="47" w:name="_Toc61529249"/>
      <w:bookmarkStart w:id="48" w:name="_Toc180057252"/>
      <w:r w:rsidRPr="00E30AB1">
        <w:rPr>
          <w:rFonts w:cs="Times New Roman"/>
          <w:color w:val="000000" w:themeColor="text1"/>
        </w:rPr>
        <w:t>评价标准</w:t>
      </w:r>
      <w:bookmarkEnd w:id="46"/>
      <w:bookmarkEnd w:id="47"/>
      <w:bookmarkEnd w:id="48"/>
    </w:p>
    <w:p w14:paraId="626BEFCD" w14:textId="2B2072DA" w:rsidR="00487108" w:rsidRPr="00E30AB1" w:rsidRDefault="00C11298" w:rsidP="00C11298">
      <w:pPr>
        <w:pStyle w:val="3"/>
        <w:rPr>
          <w:rFonts w:cs="Times New Roman"/>
          <w:color w:val="000000" w:themeColor="text1"/>
        </w:rPr>
      </w:pPr>
      <w:r w:rsidRPr="00E30AB1">
        <w:rPr>
          <w:rFonts w:cs="Times New Roman"/>
          <w:color w:val="000000" w:themeColor="text1"/>
        </w:rPr>
        <w:t>环境质量标准</w:t>
      </w:r>
    </w:p>
    <w:p w14:paraId="64782551" w14:textId="77777777" w:rsidR="002556D1" w:rsidRPr="00E30AB1" w:rsidRDefault="002556D1" w:rsidP="00245E0E">
      <w:pPr>
        <w:ind w:firstLine="480"/>
        <w:rPr>
          <w:color w:val="000000" w:themeColor="text1"/>
        </w:rPr>
      </w:pPr>
      <w:r w:rsidRPr="00E30AB1">
        <w:rPr>
          <w:color w:val="000000" w:themeColor="text1"/>
        </w:rPr>
        <w:t>（</w:t>
      </w:r>
      <w:r w:rsidRPr="00E30AB1">
        <w:rPr>
          <w:color w:val="000000" w:themeColor="text1"/>
        </w:rPr>
        <w:t>1</w:t>
      </w:r>
      <w:r w:rsidRPr="00E30AB1">
        <w:rPr>
          <w:color w:val="000000" w:themeColor="text1"/>
        </w:rPr>
        <w:t>）环境空气</w:t>
      </w:r>
    </w:p>
    <w:p w14:paraId="0B3708A6" w14:textId="2CA575DE" w:rsidR="00587848" w:rsidRPr="00E30AB1" w:rsidRDefault="002556D1" w:rsidP="00245E0E">
      <w:pPr>
        <w:ind w:firstLine="480"/>
        <w:rPr>
          <w:color w:val="000000" w:themeColor="text1"/>
          <w:spacing w:val="-3"/>
        </w:rPr>
      </w:pPr>
      <w:r w:rsidRPr="00E30AB1">
        <w:rPr>
          <w:color w:val="000000" w:themeColor="text1"/>
        </w:rPr>
        <w:t>SO</w:t>
      </w:r>
      <w:r w:rsidRPr="00E30AB1">
        <w:rPr>
          <w:color w:val="000000" w:themeColor="text1"/>
          <w:vertAlign w:val="subscript"/>
        </w:rPr>
        <w:t>2</w:t>
      </w:r>
      <w:r w:rsidRPr="00E30AB1">
        <w:rPr>
          <w:color w:val="000000" w:themeColor="text1"/>
        </w:rPr>
        <w:t>、</w:t>
      </w:r>
      <w:r w:rsidRPr="00E30AB1">
        <w:rPr>
          <w:color w:val="000000" w:themeColor="text1"/>
        </w:rPr>
        <w:t>NO</w:t>
      </w:r>
      <w:r w:rsidRPr="00E30AB1">
        <w:rPr>
          <w:color w:val="000000" w:themeColor="text1"/>
          <w:vertAlign w:val="subscript"/>
        </w:rPr>
        <w:t>2</w:t>
      </w:r>
      <w:r w:rsidRPr="00E30AB1">
        <w:rPr>
          <w:color w:val="000000" w:themeColor="text1"/>
        </w:rPr>
        <w:t>、</w:t>
      </w:r>
      <w:r w:rsidRPr="00E30AB1">
        <w:rPr>
          <w:color w:val="000000" w:themeColor="text1"/>
        </w:rPr>
        <w:t>PM</w:t>
      </w:r>
      <w:r w:rsidRPr="00E30AB1">
        <w:rPr>
          <w:color w:val="000000" w:themeColor="text1"/>
          <w:vertAlign w:val="subscript"/>
        </w:rPr>
        <w:t>10</w:t>
      </w:r>
      <w:r w:rsidRPr="00E30AB1">
        <w:rPr>
          <w:color w:val="000000" w:themeColor="text1"/>
        </w:rPr>
        <w:t>、</w:t>
      </w:r>
      <w:r w:rsidRPr="00E30AB1">
        <w:rPr>
          <w:color w:val="000000" w:themeColor="text1"/>
        </w:rPr>
        <w:t>PM</w:t>
      </w:r>
      <w:r w:rsidRPr="00E30AB1">
        <w:rPr>
          <w:color w:val="000000" w:themeColor="text1"/>
          <w:vertAlign w:val="subscript"/>
        </w:rPr>
        <w:t>2.5</w:t>
      </w:r>
      <w:r w:rsidRPr="00E30AB1">
        <w:rPr>
          <w:color w:val="000000" w:themeColor="text1"/>
        </w:rPr>
        <w:t>、</w:t>
      </w:r>
      <w:r w:rsidRPr="00E30AB1">
        <w:rPr>
          <w:color w:val="000000" w:themeColor="text1"/>
        </w:rPr>
        <w:t>CO</w:t>
      </w:r>
      <w:r w:rsidRPr="00E30AB1">
        <w:rPr>
          <w:color w:val="000000" w:themeColor="text1"/>
        </w:rPr>
        <w:t>、</w:t>
      </w:r>
      <w:r w:rsidRPr="00E30AB1">
        <w:rPr>
          <w:color w:val="000000" w:themeColor="text1"/>
        </w:rPr>
        <w:t>O</w:t>
      </w:r>
      <w:r w:rsidRPr="00E30AB1">
        <w:rPr>
          <w:color w:val="000000" w:themeColor="text1"/>
          <w:vertAlign w:val="subscript"/>
        </w:rPr>
        <w:t>3</w:t>
      </w:r>
      <w:r w:rsidR="00337737" w:rsidRPr="00E30AB1">
        <w:rPr>
          <w:rFonts w:hint="eastAsia"/>
          <w:color w:val="000000" w:themeColor="text1"/>
        </w:rPr>
        <w:t>、</w:t>
      </w:r>
      <w:r w:rsidR="00337737" w:rsidRPr="00E30AB1">
        <w:rPr>
          <w:rFonts w:hint="eastAsia"/>
          <w:color w:val="000000" w:themeColor="text1"/>
        </w:rPr>
        <w:t>TSP</w:t>
      </w:r>
      <w:r w:rsidRPr="00E30AB1">
        <w:rPr>
          <w:color w:val="000000" w:themeColor="text1"/>
        </w:rPr>
        <w:t>执行《环境空气质量标准》（</w:t>
      </w:r>
      <w:r w:rsidRPr="00E30AB1">
        <w:rPr>
          <w:color w:val="000000" w:themeColor="text1"/>
        </w:rPr>
        <w:t>GB3095-2012</w:t>
      </w:r>
      <w:r w:rsidRPr="00E30AB1">
        <w:rPr>
          <w:color w:val="000000" w:themeColor="text1"/>
        </w:rPr>
        <w:t>）中二级标准，</w:t>
      </w:r>
      <w:r w:rsidRPr="00E30AB1">
        <w:rPr>
          <w:color w:val="000000" w:themeColor="text1"/>
        </w:rPr>
        <w:t>H</w:t>
      </w:r>
      <w:r w:rsidRPr="00E30AB1">
        <w:rPr>
          <w:color w:val="000000" w:themeColor="text1"/>
          <w:vertAlign w:val="subscript"/>
        </w:rPr>
        <w:t>2</w:t>
      </w:r>
      <w:r w:rsidRPr="00E30AB1">
        <w:rPr>
          <w:color w:val="000000" w:themeColor="text1"/>
        </w:rPr>
        <w:t>S</w:t>
      </w:r>
      <w:r w:rsidRPr="00E30AB1">
        <w:rPr>
          <w:color w:val="000000" w:themeColor="text1"/>
        </w:rPr>
        <w:t>、</w:t>
      </w:r>
      <w:r w:rsidRPr="00E30AB1">
        <w:rPr>
          <w:color w:val="000000" w:themeColor="text1"/>
        </w:rPr>
        <w:t>NH</w:t>
      </w:r>
      <w:r w:rsidRPr="00E30AB1">
        <w:rPr>
          <w:color w:val="000000" w:themeColor="text1"/>
          <w:vertAlign w:val="subscript"/>
        </w:rPr>
        <w:t>3</w:t>
      </w:r>
      <w:r w:rsidRPr="00E30AB1">
        <w:rPr>
          <w:color w:val="000000" w:themeColor="text1"/>
        </w:rPr>
        <w:t>参照</w:t>
      </w:r>
      <w:r w:rsidRPr="00E30AB1">
        <w:rPr>
          <w:bCs/>
          <w:color w:val="000000" w:themeColor="text1"/>
        </w:rPr>
        <w:t>《环境影响评价技术导则</w:t>
      </w:r>
      <w:r w:rsidRPr="00E30AB1">
        <w:rPr>
          <w:bCs/>
          <w:color w:val="000000" w:themeColor="text1"/>
        </w:rPr>
        <w:t xml:space="preserve"> </w:t>
      </w:r>
      <w:r w:rsidRPr="00E30AB1">
        <w:rPr>
          <w:bCs/>
          <w:color w:val="000000" w:themeColor="text1"/>
        </w:rPr>
        <w:t>大气环境》（</w:t>
      </w:r>
      <w:r w:rsidRPr="00E30AB1">
        <w:rPr>
          <w:bCs/>
          <w:color w:val="000000" w:themeColor="text1"/>
        </w:rPr>
        <w:t>HJ2.2-2018</w:t>
      </w:r>
      <w:r w:rsidRPr="00E30AB1">
        <w:rPr>
          <w:bCs/>
          <w:color w:val="000000" w:themeColor="text1"/>
        </w:rPr>
        <w:t>）</w:t>
      </w:r>
      <w:r w:rsidRPr="00E30AB1">
        <w:rPr>
          <w:color w:val="000000" w:themeColor="text1"/>
        </w:rPr>
        <w:t>中附录</w:t>
      </w:r>
      <w:r w:rsidRPr="00E30AB1">
        <w:rPr>
          <w:color w:val="000000" w:themeColor="text1"/>
        </w:rPr>
        <w:lastRenderedPageBreak/>
        <w:t>D</w:t>
      </w:r>
      <w:r w:rsidRPr="00E30AB1">
        <w:rPr>
          <w:color w:val="000000" w:themeColor="text1"/>
        </w:rPr>
        <w:t>相关要求限值</w:t>
      </w:r>
      <w:r w:rsidRPr="00E30AB1">
        <w:rPr>
          <w:color w:val="000000" w:themeColor="text1"/>
          <w:spacing w:val="-3"/>
        </w:rPr>
        <w:t>，详见下表。</w:t>
      </w:r>
    </w:p>
    <w:p w14:paraId="23AB9906" w14:textId="2C8D99B8" w:rsidR="00587848" w:rsidRPr="00E30AB1" w:rsidRDefault="00587848" w:rsidP="00985FA7">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2</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10</w:t>
      </w:r>
      <w:r w:rsidR="001D4138" w:rsidRPr="00E30AB1">
        <w:rPr>
          <w:color w:val="000000" w:themeColor="text1"/>
        </w:rPr>
        <w:fldChar w:fldCharType="end"/>
      </w:r>
      <w:r w:rsidRPr="00E30AB1">
        <w:rPr>
          <w:color w:val="000000" w:themeColor="text1"/>
        </w:rPr>
        <w:t>环境空气评价标准</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1117"/>
        <w:gridCol w:w="1134"/>
        <w:gridCol w:w="994"/>
        <w:gridCol w:w="1560"/>
        <w:gridCol w:w="993"/>
        <w:gridCol w:w="3242"/>
      </w:tblGrid>
      <w:tr w:rsidR="00E30AB1" w:rsidRPr="00E30AB1" w14:paraId="1321DFA6" w14:textId="77777777" w:rsidTr="00567C12">
        <w:trPr>
          <w:tblHeader/>
          <w:jc w:val="center"/>
        </w:trPr>
        <w:tc>
          <w:tcPr>
            <w:tcW w:w="618" w:type="pct"/>
            <w:vMerge w:val="restart"/>
            <w:vAlign w:val="center"/>
          </w:tcPr>
          <w:p w14:paraId="772A88BF" w14:textId="77777777" w:rsidR="00985FA7" w:rsidRPr="00E30AB1" w:rsidRDefault="00985FA7" w:rsidP="008951E5">
            <w:pPr>
              <w:pStyle w:val="lwx1"/>
              <w:rPr>
                <w:rFonts w:cs="Times New Roman"/>
                <w:color w:val="000000" w:themeColor="text1"/>
              </w:rPr>
            </w:pPr>
            <w:r w:rsidRPr="00E30AB1">
              <w:rPr>
                <w:rFonts w:cs="Times New Roman"/>
                <w:color w:val="000000" w:themeColor="text1"/>
              </w:rPr>
              <w:t>污染物</w:t>
            </w:r>
          </w:p>
        </w:tc>
        <w:tc>
          <w:tcPr>
            <w:tcW w:w="2588" w:type="pct"/>
            <w:gridSpan w:val="4"/>
            <w:vAlign w:val="center"/>
          </w:tcPr>
          <w:p w14:paraId="35CD033E" w14:textId="77777777" w:rsidR="00985FA7" w:rsidRPr="00E30AB1" w:rsidRDefault="00985FA7" w:rsidP="008951E5">
            <w:pPr>
              <w:pStyle w:val="lwx1"/>
              <w:rPr>
                <w:rFonts w:cs="Times New Roman"/>
                <w:color w:val="000000" w:themeColor="text1"/>
              </w:rPr>
            </w:pPr>
            <w:r w:rsidRPr="00E30AB1">
              <w:rPr>
                <w:rFonts w:cs="Times New Roman"/>
                <w:color w:val="000000" w:themeColor="text1"/>
              </w:rPr>
              <w:t>各项污染物浓度限值</w:t>
            </w:r>
          </w:p>
        </w:tc>
        <w:tc>
          <w:tcPr>
            <w:tcW w:w="1794" w:type="pct"/>
            <w:vMerge w:val="restart"/>
            <w:vAlign w:val="center"/>
          </w:tcPr>
          <w:p w14:paraId="1502451B" w14:textId="77777777" w:rsidR="00985FA7" w:rsidRPr="00E30AB1" w:rsidRDefault="00985FA7" w:rsidP="008951E5">
            <w:pPr>
              <w:pStyle w:val="lwx1"/>
              <w:rPr>
                <w:rFonts w:cs="Times New Roman"/>
                <w:color w:val="000000" w:themeColor="text1"/>
              </w:rPr>
            </w:pPr>
            <w:r w:rsidRPr="00E30AB1">
              <w:rPr>
                <w:rFonts w:cs="Times New Roman"/>
                <w:color w:val="000000" w:themeColor="text1"/>
              </w:rPr>
              <w:t>执行标准</w:t>
            </w:r>
          </w:p>
        </w:tc>
      </w:tr>
      <w:tr w:rsidR="00E30AB1" w:rsidRPr="00E30AB1" w14:paraId="4F5693E8" w14:textId="77777777" w:rsidTr="00567C12">
        <w:trPr>
          <w:tblHeader/>
          <w:jc w:val="center"/>
        </w:trPr>
        <w:tc>
          <w:tcPr>
            <w:tcW w:w="618" w:type="pct"/>
            <w:vMerge/>
            <w:vAlign w:val="center"/>
          </w:tcPr>
          <w:p w14:paraId="158D97AF" w14:textId="77777777" w:rsidR="00985FA7" w:rsidRPr="00E30AB1" w:rsidRDefault="00985FA7" w:rsidP="008951E5">
            <w:pPr>
              <w:pStyle w:val="lwx1"/>
              <w:rPr>
                <w:rFonts w:cs="Times New Roman"/>
                <w:color w:val="000000" w:themeColor="text1"/>
              </w:rPr>
            </w:pPr>
          </w:p>
        </w:tc>
        <w:tc>
          <w:tcPr>
            <w:tcW w:w="627" w:type="pct"/>
            <w:vAlign w:val="center"/>
          </w:tcPr>
          <w:p w14:paraId="7400C6C6" w14:textId="77777777" w:rsidR="00985FA7" w:rsidRPr="00E30AB1" w:rsidRDefault="00985FA7" w:rsidP="008951E5">
            <w:pPr>
              <w:pStyle w:val="lwx1"/>
              <w:rPr>
                <w:rFonts w:cs="Times New Roman"/>
                <w:color w:val="000000" w:themeColor="text1"/>
              </w:rPr>
            </w:pPr>
            <w:r w:rsidRPr="00E30AB1">
              <w:rPr>
                <w:rFonts w:cs="Times New Roman"/>
                <w:color w:val="000000" w:themeColor="text1"/>
              </w:rPr>
              <w:t>单位</w:t>
            </w:r>
          </w:p>
        </w:tc>
        <w:tc>
          <w:tcPr>
            <w:tcW w:w="550" w:type="pct"/>
            <w:vAlign w:val="center"/>
          </w:tcPr>
          <w:p w14:paraId="5CD68E97" w14:textId="77777777" w:rsidR="00985FA7" w:rsidRPr="00E30AB1" w:rsidRDefault="00985FA7" w:rsidP="008951E5">
            <w:pPr>
              <w:pStyle w:val="lwx1"/>
              <w:rPr>
                <w:rFonts w:cs="Times New Roman"/>
                <w:color w:val="000000" w:themeColor="text1"/>
              </w:rPr>
            </w:pPr>
            <w:r w:rsidRPr="00E30AB1">
              <w:rPr>
                <w:rFonts w:cs="Times New Roman"/>
                <w:color w:val="000000" w:themeColor="text1"/>
              </w:rPr>
              <w:t>1h</w:t>
            </w:r>
            <w:r w:rsidRPr="00E30AB1">
              <w:rPr>
                <w:rFonts w:cs="Times New Roman"/>
                <w:color w:val="000000" w:themeColor="text1"/>
              </w:rPr>
              <w:t>平均</w:t>
            </w:r>
          </w:p>
        </w:tc>
        <w:tc>
          <w:tcPr>
            <w:tcW w:w="863" w:type="pct"/>
            <w:vAlign w:val="center"/>
          </w:tcPr>
          <w:p w14:paraId="2E293004" w14:textId="77777777" w:rsidR="00985FA7" w:rsidRPr="00E30AB1" w:rsidRDefault="00985FA7" w:rsidP="008951E5">
            <w:pPr>
              <w:pStyle w:val="lwx1"/>
              <w:rPr>
                <w:rFonts w:cs="Times New Roman"/>
                <w:color w:val="000000" w:themeColor="text1"/>
              </w:rPr>
            </w:pPr>
            <w:r w:rsidRPr="00E30AB1">
              <w:rPr>
                <w:rFonts w:cs="Times New Roman"/>
                <w:color w:val="000000" w:themeColor="text1"/>
              </w:rPr>
              <w:t>24h</w:t>
            </w:r>
            <w:r w:rsidRPr="00E30AB1">
              <w:rPr>
                <w:rFonts w:cs="Times New Roman"/>
                <w:color w:val="000000" w:themeColor="text1"/>
              </w:rPr>
              <w:t>平均</w:t>
            </w:r>
          </w:p>
        </w:tc>
        <w:tc>
          <w:tcPr>
            <w:tcW w:w="549" w:type="pct"/>
            <w:vAlign w:val="center"/>
          </w:tcPr>
          <w:p w14:paraId="7D23D846" w14:textId="77777777" w:rsidR="00985FA7" w:rsidRPr="00E30AB1" w:rsidRDefault="00985FA7" w:rsidP="008951E5">
            <w:pPr>
              <w:pStyle w:val="lwx1"/>
              <w:rPr>
                <w:rFonts w:cs="Times New Roman"/>
                <w:color w:val="000000" w:themeColor="text1"/>
              </w:rPr>
            </w:pPr>
            <w:r w:rsidRPr="00E30AB1">
              <w:rPr>
                <w:rFonts w:cs="Times New Roman"/>
                <w:color w:val="000000" w:themeColor="text1"/>
              </w:rPr>
              <w:t>年平均</w:t>
            </w:r>
          </w:p>
        </w:tc>
        <w:tc>
          <w:tcPr>
            <w:tcW w:w="1794" w:type="pct"/>
            <w:vMerge/>
            <w:vAlign w:val="center"/>
          </w:tcPr>
          <w:p w14:paraId="632CF8ED" w14:textId="77777777" w:rsidR="00985FA7" w:rsidRPr="00E30AB1" w:rsidRDefault="00985FA7" w:rsidP="008951E5">
            <w:pPr>
              <w:pStyle w:val="lwx1"/>
              <w:rPr>
                <w:rFonts w:cs="Times New Roman"/>
                <w:color w:val="000000" w:themeColor="text1"/>
              </w:rPr>
            </w:pPr>
          </w:p>
        </w:tc>
      </w:tr>
      <w:tr w:rsidR="00E30AB1" w:rsidRPr="00E30AB1" w14:paraId="3AEB1B56" w14:textId="77777777" w:rsidTr="00567C12">
        <w:trPr>
          <w:jc w:val="center"/>
        </w:trPr>
        <w:tc>
          <w:tcPr>
            <w:tcW w:w="618" w:type="pct"/>
            <w:vAlign w:val="center"/>
          </w:tcPr>
          <w:p w14:paraId="47751621"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SO</w:t>
            </w:r>
            <w:r w:rsidRPr="00E30AB1">
              <w:rPr>
                <w:rFonts w:cs="Times New Roman"/>
                <w:color w:val="000000" w:themeColor="text1"/>
                <w:vertAlign w:val="subscript"/>
              </w:rPr>
              <w:t>2</w:t>
            </w:r>
          </w:p>
        </w:tc>
        <w:tc>
          <w:tcPr>
            <w:tcW w:w="627" w:type="pct"/>
            <w:vAlign w:val="center"/>
          </w:tcPr>
          <w:p w14:paraId="71DECA93"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μg/m</w:t>
            </w:r>
            <w:r w:rsidRPr="00E30AB1">
              <w:rPr>
                <w:rFonts w:cs="Times New Roman"/>
                <w:color w:val="000000" w:themeColor="text1"/>
                <w:vertAlign w:val="superscript"/>
              </w:rPr>
              <w:t>3</w:t>
            </w:r>
          </w:p>
        </w:tc>
        <w:tc>
          <w:tcPr>
            <w:tcW w:w="550" w:type="pct"/>
            <w:vAlign w:val="center"/>
          </w:tcPr>
          <w:p w14:paraId="0B0E5A66"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500</w:t>
            </w:r>
          </w:p>
        </w:tc>
        <w:tc>
          <w:tcPr>
            <w:tcW w:w="863" w:type="pct"/>
            <w:vAlign w:val="center"/>
          </w:tcPr>
          <w:p w14:paraId="40AEAB3C"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150</w:t>
            </w:r>
          </w:p>
        </w:tc>
        <w:tc>
          <w:tcPr>
            <w:tcW w:w="549" w:type="pct"/>
            <w:vAlign w:val="center"/>
          </w:tcPr>
          <w:p w14:paraId="07EBEEC6"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60</w:t>
            </w:r>
          </w:p>
        </w:tc>
        <w:tc>
          <w:tcPr>
            <w:tcW w:w="1794" w:type="pct"/>
            <w:vMerge w:val="restart"/>
            <w:vAlign w:val="center"/>
          </w:tcPr>
          <w:p w14:paraId="0133CA78"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《环境空气质量标准》（</w:t>
            </w:r>
            <w:r w:rsidRPr="00E30AB1">
              <w:rPr>
                <w:rFonts w:cs="Times New Roman"/>
                <w:color w:val="000000" w:themeColor="text1"/>
              </w:rPr>
              <w:t>GB3095-2012</w:t>
            </w:r>
            <w:r w:rsidRPr="00E30AB1">
              <w:rPr>
                <w:rFonts w:cs="Times New Roman"/>
                <w:color w:val="000000" w:themeColor="text1"/>
              </w:rPr>
              <w:t>）</w:t>
            </w:r>
          </w:p>
        </w:tc>
      </w:tr>
      <w:tr w:rsidR="00E30AB1" w:rsidRPr="00E30AB1" w14:paraId="14FEA91C" w14:textId="77777777" w:rsidTr="00567C12">
        <w:trPr>
          <w:jc w:val="center"/>
        </w:trPr>
        <w:tc>
          <w:tcPr>
            <w:tcW w:w="618" w:type="pct"/>
            <w:vAlign w:val="center"/>
          </w:tcPr>
          <w:p w14:paraId="68847F7E"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NO</w:t>
            </w:r>
            <w:r w:rsidRPr="00E30AB1">
              <w:rPr>
                <w:rFonts w:cs="Times New Roman"/>
                <w:color w:val="000000" w:themeColor="text1"/>
                <w:vertAlign w:val="subscript"/>
              </w:rPr>
              <w:t>2</w:t>
            </w:r>
          </w:p>
        </w:tc>
        <w:tc>
          <w:tcPr>
            <w:tcW w:w="627" w:type="pct"/>
            <w:vAlign w:val="center"/>
          </w:tcPr>
          <w:p w14:paraId="3E1BF47E"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μg/m</w:t>
            </w:r>
            <w:r w:rsidRPr="00E30AB1">
              <w:rPr>
                <w:rFonts w:cs="Times New Roman"/>
                <w:color w:val="000000" w:themeColor="text1"/>
                <w:vertAlign w:val="superscript"/>
              </w:rPr>
              <w:t>3</w:t>
            </w:r>
          </w:p>
        </w:tc>
        <w:tc>
          <w:tcPr>
            <w:tcW w:w="550" w:type="pct"/>
            <w:vAlign w:val="center"/>
          </w:tcPr>
          <w:p w14:paraId="517F58F1"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200</w:t>
            </w:r>
          </w:p>
        </w:tc>
        <w:tc>
          <w:tcPr>
            <w:tcW w:w="863" w:type="pct"/>
            <w:vAlign w:val="center"/>
          </w:tcPr>
          <w:p w14:paraId="1D840738"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80</w:t>
            </w:r>
          </w:p>
        </w:tc>
        <w:tc>
          <w:tcPr>
            <w:tcW w:w="549" w:type="pct"/>
            <w:vAlign w:val="center"/>
          </w:tcPr>
          <w:p w14:paraId="6D15B7DF"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40</w:t>
            </w:r>
          </w:p>
        </w:tc>
        <w:tc>
          <w:tcPr>
            <w:tcW w:w="1794" w:type="pct"/>
            <w:vMerge/>
            <w:vAlign w:val="center"/>
          </w:tcPr>
          <w:p w14:paraId="753BDF9E" w14:textId="77777777" w:rsidR="00B66B30" w:rsidRPr="00E30AB1" w:rsidRDefault="00B66B30" w:rsidP="008951E5">
            <w:pPr>
              <w:pStyle w:val="lwx1"/>
              <w:rPr>
                <w:rFonts w:cs="Times New Roman"/>
                <w:color w:val="000000" w:themeColor="text1"/>
              </w:rPr>
            </w:pPr>
          </w:p>
        </w:tc>
      </w:tr>
      <w:tr w:rsidR="00E30AB1" w:rsidRPr="00E30AB1" w14:paraId="4B4C43C1" w14:textId="77777777" w:rsidTr="00567C12">
        <w:trPr>
          <w:jc w:val="center"/>
        </w:trPr>
        <w:tc>
          <w:tcPr>
            <w:tcW w:w="618" w:type="pct"/>
            <w:vAlign w:val="center"/>
          </w:tcPr>
          <w:p w14:paraId="08AA62A1"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PM</w:t>
            </w:r>
            <w:r w:rsidRPr="00E30AB1">
              <w:rPr>
                <w:rFonts w:cs="Times New Roman"/>
                <w:color w:val="000000" w:themeColor="text1"/>
                <w:vertAlign w:val="subscript"/>
              </w:rPr>
              <w:t>10</w:t>
            </w:r>
          </w:p>
        </w:tc>
        <w:tc>
          <w:tcPr>
            <w:tcW w:w="627" w:type="pct"/>
            <w:vAlign w:val="center"/>
          </w:tcPr>
          <w:p w14:paraId="0B966A99"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μg/m</w:t>
            </w:r>
            <w:r w:rsidRPr="00E30AB1">
              <w:rPr>
                <w:rFonts w:cs="Times New Roman"/>
                <w:color w:val="000000" w:themeColor="text1"/>
                <w:vertAlign w:val="superscript"/>
              </w:rPr>
              <w:t>3</w:t>
            </w:r>
          </w:p>
        </w:tc>
        <w:tc>
          <w:tcPr>
            <w:tcW w:w="550" w:type="pct"/>
            <w:vAlign w:val="center"/>
          </w:tcPr>
          <w:p w14:paraId="24841439"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w:t>
            </w:r>
          </w:p>
        </w:tc>
        <w:tc>
          <w:tcPr>
            <w:tcW w:w="863" w:type="pct"/>
            <w:vAlign w:val="center"/>
          </w:tcPr>
          <w:p w14:paraId="7A08A1B9"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150</w:t>
            </w:r>
          </w:p>
        </w:tc>
        <w:tc>
          <w:tcPr>
            <w:tcW w:w="549" w:type="pct"/>
            <w:vAlign w:val="center"/>
          </w:tcPr>
          <w:p w14:paraId="3831404D"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70</w:t>
            </w:r>
          </w:p>
        </w:tc>
        <w:tc>
          <w:tcPr>
            <w:tcW w:w="1794" w:type="pct"/>
            <w:vMerge/>
            <w:vAlign w:val="center"/>
          </w:tcPr>
          <w:p w14:paraId="547C9AD2" w14:textId="77777777" w:rsidR="00B66B30" w:rsidRPr="00E30AB1" w:rsidRDefault="00B66B30" w:rsidP="008951E5">
            <w:pPr>
              <w:pStyle w:val="lwx1"/>
              <w:rPr>
                <w:rFonts w:cs="Times New Roman"/>
                <w:color w:val="000000" w:themeColor="text1"/>
              </w:rPr>
            </w:pPr>
          </w:p>
        </w:tc>
      </w:tr>
      <w:tr w:rsidR="00E30AB1" w:rsidRPr="00E30AB1" w14:paraId="7269927F" w14:textId="77777777" w:rsidTr="00567C12">
        <w:trPr>
          <w:jc w:val="center"/>
        </w:trPr>
        <w:tc>
          <w:tcPr>
            <w:tcW w:w="618" w:type="pct"/>
            <w:vAlign w:val="center"/>
          </w:tcPr>
          <w:p w14:paraId="47D0184E"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PM</w:t>
            </w:r>
            <w:r w:rsidRPr="00E30AB1">
              <w:rPr>
                <w:rFonts w:cs="Times New Roman"/>
                <w:color w:val="000000" w:themeColor="text1"/>
                <w:vertAlign w:val="subscript"/>
              </w:rPr>
              <w:t>2.5</w:t>
            </w:r>
          </w:p>
        </w:tc>
        <w:tc>
          <w:tcPr>
            <w:tcW w:w="627" w:type="pct"/>
            <w:vAlign w:val="center"/>
          </w:tcPr>
          <w:p w14:paraId="15415655"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μg/m</w:t>
            </w:r>
            <w:r w:rsidRPr="00E30AB1">
              <w:rPr>
                <w:rFonts w:cs="Times New Roman"/>
                <w:color w:val="000000" w:themeColor="text1"/>
                <w:vertAlign w:val="superscript"/>
              </w:rPr>
              <w:t>3</w:t>
            </w:r>
          </w:p>
        </w:tc>
        <w:tc>
          <w:tcPr>
            <w:tcW w:w="550" w:type="pct"/>
            <w:vAlign w:val="center"/>
          </w:tcPr>
          <w:p w14:paraId="0699C73C"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w:t>
            </w:r>
          </w:p>
        </w:tc>
        <w:tc>
          <w:tcPr>
            <w:tcW w:w="863" w:type="pct"/>
            <w:vAlign w:val="center"/>
          </w:tcPr>
          <w:p w14:paraId="547CFFCB"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75</w:t>
            </w:r>
          </w:p>
        </w:tc>
        <w:tc>
          <w:tcPr>
            <w:tcW w:w="549" w:type="pct"/>
            <w:vAlign w:val="center"/>
          </w:tcPr>
          <w:p w14:paraId="5A6DF506"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35</w:t>
            </w:r>
          </w:p>
        </w:tc>
        <w:tc>
          <w:tcPr>
            <w:tcW w:w="1794" w:type="pct"/>
            <w:vMerge/>
            <w:vAlign w:val="center"/>
          </w:tcPr>
          <w:p w14:paraId="475DBEB2" w14:textId="77777777" w:rsidR="00B66B30" w:rsidRPr="00E30AB1" w:rsidRDefault="00B66B30" w:rsidP="008951E5">
            <w:pPr>
              <w:pStyle w:val="lwx1"/>
              <w:rPr>
                <w:rFonts w:cs="Times New Roman"/>
                <w:color w:val="000000" w:themeColor="text1"/>
              </w:rPr>
            </w:pPr>
          </w:p>
        </w:tc>
      </w:tr>
      <w:tr w:rsidR="00E30AB1" w:rsidRPr="00E30AB1" w14:paraId="3E2712A6" w14:textId="77777777" w:rsidTr="00567C12">
        <w:trPr>
          <w:jc w:val="center"/>
        </w:trPr>
        <w:tc>
          <w:tcPr>
            <w:tcW w:w="618" w:type="pct"/>
            <w:vAlign w:val="center"/>
          </w:tcPr>
          <w:p w14:paraId="5725F830"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CO</w:t>
            </w:r>
          </w:p>
        </w:tc>
        <w:tc>
          <w:tcPr>
            <w:tcW w:w="627" w:type="pct"/>
            <w:vAlign w:val="center"/>
          </w:tcPr>
          <w:p w14:paraId="66AF328F"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mg/m</w:t>
            </w:r>
            <w:r w:rsidRPr="00E30AB1">
              <w:rPr>
                <w:rFonts w:cs="Times New Roman"/>
                <w:color w:val="000000" w:themeColor="text1"/>
                <w:vertAlign w:val="superscript"/>
              </w:rPr>
              <w:t>3</w:t>
            </w:r>
          </w:p>
        </w:tc>
        <w:tc>
          <w:tcPr>
            <w:tcW w:w="550" w:type="pct"/>
            <w:vAlign w:val="center"/>
          </w:tcPr>
          <w:p w14:paraId="6A339215"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10</w:t>
            </w:r>
          </w:p>
        </w:tc>
        <w:tc>
          <w:tcPr>
            <w:tcW w:w="863" w:type="pct"/>
            <w:vAlign w:val="center"/>
          </w:tcPr>
          <w:p w14:paraId="57780C50"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4</w:t>
            </w:r>
          </w:p>
        </w:tc>
        <w:tc>
          <w:tcPr>
            <w:tcW w:w="549" w:type="pct"/>
            <w:vAlign w:val="center"/>
          </w:tcPr>
          <w:p w14:paraId="337D4D5A"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w:t>
            </w:r>
          </w:p>
        </w:tc>
        <w:tc>
          <w:tcPr>
            <w:tcW w:w="1794" w:type="pct"/>
            <w:vMerge/>
            <w:vAlign w:val="center"/>
          </w:tcPr>
          <w:p w14:paraId="690D4BF0" w14:textId="77777777" w:rsidR="00B66B30" w:rsidRPr="00E30AB1" w:rsidRDefault="00B66B30" w:rsidP="008951E5">
            <w:pPr>
              <w:pStyle w:val="lwx1"/>
              <w:rPr>
                <w:rFonts w:cs="Times New Roman"/>
                <w:color w:val="000000" w:themeColor="text1"/>
              </w:rPr>
            </w:pPr>
          </w:p>
        </w:tc>
      </w:tr>
      <w:tr w:rsidR="00E30AB1" w:rsidRPr="00E30AB1" w14:paraId="66BB4B49" w14:textId="77777777" w:rsidTr="00567C12">
        <w:trPr>
          <w:jc w:val="center"/>
        </w:trPr>
        <w:tc>
          <w:tcPr>
            <w:tcW w:w="618" w:type="pct"/>
            <w:vAlign w:val="center"/>
          </w:tcPr>
          <w:p w14:paraId="7C0349AF"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O</w:t>
            </w:r>
            <w:r w:rsidRPr="00E30AB1">
              <w:rPr>
                <w:rFonts w:cs="Times New Roman"/>
                <w:color w:val="000000" w:themeColor="text1"/>
                <w:vertAlign w:val="subscript"/>
              </w:rPr>
              <w:t>3</w:t>
            </w:r>
          </w:p>
        </w:tc>
        <w:tc>
          <w:tcPr>
            <w:tcW w:w="627" w:type="pct"/>
            <w:vAlign w:val="center"/>
          </w:tcPr>
          <w:p w14:paraId="252EC78C"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μg/m</w:t>
            </w:r>
            <w:r w:rsidRPr="00E30AB1">
              <w:rPr>
                <w:rFonts w:cs="Times New Roman"/>
                <w:color w:val="000000" w:themeColor="text1"/>
                <w:vertAlign w:val="superscript"/>
              </w:rPr>
              <w:t>3</w:t>
            </w:r>
          </w:p>
        </w:tc>
        <w:tc>
          <w:tcPr>
            <w:tcW w:w="550" w:type="pct"/>
            <w:vAlign w:val="center"/>
          </w:tcPr>
          <w:p w14:paraId="0EA9FAD6"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200</w:t>
            </w:r>
          </w:p>
        </w:tc>
        <w:tc>
          <w:tcPr>
            <w:tcW w:w="863" w:type="pct"/>
            <w:vAlign w:val="center"/>
          </w:tcPr>
          <w:p w14:paraId="2A08A754"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160</w:t>
            </w:r>
            <w:r w:rsidRPr="00E30AB1">
              <w:rPr>
                <w:rFonts w:cs="Times New Roman"/>
                <w:color w:val="000000" w:themeColor="text1"/>
              </w:rPr>
              <w:t>（日最大</w:t>
            </w:r>
            <w:r w:rsidRPr="00E30AB1">
              <w:rPr>
                <w:rFonts w:cs="Times New Roman"/>
                <w:color w:val="000000" w:themeColor="text1"/>
              </w:rPr>
              <w:t>8</w:t>
            </w:r>
            <w:r w:rsidRPr="00E30AB1">
              <w:rPr>
                <w:rFonts w:cs="Times New Roman"/>
                <w:color w:val="000000" w:themeColor="text1"/>
              </w:rPr>
              <w:t>小时平均）</w:t>
            </w:r>
          </w:p>
        </w:tc>
        <w:tc>
          <w:tcPr>
            <w:tcW w:w="549" w:type="pct"/>
            <w:vAlign w:val="center"/>
          </w:tcPr>
          <w:p w14:paraId="29081536"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w:t>
            </w:r>
          </w:p>
        </w:tc>
        <w:tc>
          <w:tcPr>
            <w:tcW w:w="1794" w:type="pct"/>
            <w:vMerge/>
            <w:vAlign w:val="center"/>
          </w:tcPr>
          <w:p w14:paraId="36228E56" w14:textId="77777777" w:rsidR="00B66B30" w:rsidRPr="00E30AB1" w:rsidRDefault="00B66B30" w:rsidP="008951E5">
            <w:pPr>
              <w:pStyle w:val="lwx1"/>
              <w:rPr>
                <w:rFonts w:cs="Times New Roman"/>
                <w:color w:val="000000" w:themeColor="text1"/>
              </w:rPr>
            </w:pPr>
          </w:p>
        </w:tc>
      </w:tr>
      <w:tr w:rsidR="00E30AB1" w:rsidRPr="00E30AB1" w14:paraId="7F133932" w14:textId="77777777" w:rsidTr="00567C12">
        <w:trPr>
          <w:jc w:val="center"/>
        </w:trPr>
        <w:tc>
          <w:tcPr>
            <w:tcW w:w="618" w:type="pct"/>
            <w:vAlign w:val="center"/>
          </w:tcPr>
          <w:p w14:paraId="3A442BC0"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TSP</w:t>
            </w:r>
          </w:p>
        </w:tc>
        <w:tc>
          <w:tcPr>
            <w:tcW w:w="627" w:type="pct"/>
            <w:vAlign w:val="center"/>
          </w:tcPr>
          <w:p w14:paraId="644F44BB"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μg/m</w:t>
            </w:r>
            <w:r w:rsidRPr="00E30AB1">
              <w:rPr>
                <w:rFonts w:cs="Times New Roman"/>
                <w:color w:val="000000" w:themeColor="text1"/>
                <w:vertAlign w:val="superscript"/>
              </w:rPr>
              <w:t>3</w:t>
            </w:r>
          </w:p>
        </w:tc>
        <w:tc>
          <w:tcPr>
            <w:tcW w:w="550" w:type="pct"/>
            <w:vAlign w:val="center"/>
          </w:tcPr>
          <w:p w14:paraId="500CADEC"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w:t>
            </w:r>
          </w:p>
        </w:tc>
        <w:tc>
          <w:tcPr>
            <w:tcW w:w="863" w:type="pct"/>
            <w:vAlign w:val="center"/>
          </w:tcPr>
          <w:p w14:paraId="11791778"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300</w:t>
            </w:r>
          </w:p>
        </w:tc>
        <w:tc>
          <w:tcPr>
            <w:tcW w:w="549" w:type="pct"/>
            <w:vAlign w:val="center"/>
          </w:tcPr>
          <w:p w14:paraId="6D861D2C"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200</w:t>
            </w:r>
          </w:p>
        </w:tc>
        <w:tc>
          <w:tcPr>
            <w:tcW w:w="1794" w:type="pct"/>
            <w:vMerge/>
            <w:vAlign w:val="center"/>
          </w:tcPr>
          <w:p w14:paraId="4D1A253B" w14:textId="77777777" w:rsidR="00B66B30" w:rsidRPr="00E30AB1" w:rsidRDefault="00B66B30" w:rsidP="008951E5">
            <w:pPr>
              <w:pStyle w:val="lwx1"/>
              <w:rPr>
                <w:rFonts w:cs="Times New Roman"/>
                <w:color w:val="000000" w:themeColor="text1"/>
              </w:rPr>
            </w:pPr>
          </w:p>
        </w:tc>
      </w:tr>
      <w:tr w:rsidR="00E30AB1" w:rsidRPr="00E30AB1" w14:paraId="5A24958E" w14:textId="77777777" w:rsidTr="00567C12">
        <w:trPr>
          <w:jc w:val="center"/>
        </w:trPr>
        <w:tc>
          <w:tcPr>
            <w:tcW w:w="618" w:type="pct"/>
            <w:vAlign w:val="center"/>
          </w:tcPr>
          <w:p w14:paraId="02CF30ED"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氨</w:t>
            </w:r>
          </w:p>
        </w:tc>
        <w:tc>
          <w:tcPr>
            <w:tcW w:w="627" w:type="pct"/>
            <w:vAlign w:val="center"/>
          </w:tcPr>
          <w:p w14:paraId="6194B0A4"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μg/m</w:t>
            </w:r>
            <w:r w:rsidRPr="00E30AB1">
              <w:rPr>
                <w:rFonts w:cs="Times New Roman"/>
                <w:color w:val="000000" w:themeColor="text1"/>
                <w:vertAlign w:val="superscript"/>
              </w:rPr>
              <w:t>3</w:t>
            </w:r>
          </w:p>
        </w:tc>
        <w:tc>
          <w:tcPr>
            <w:tcW w:w="550" w:type="pct"/>
            <w:vAlign w:val="center"/>
          </w:tcPr>
          <w:p w14:paraId="20496B6D"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200</w:t>
            </w:r>
          </w:p>
        </w:tc>
        <w:tc>
          <w:tcPr>
            <w:tcW w:w="863" w:type="pct"/>
            <w:vAlign w:val="center"/>
          </w:tcPr>
          <w:p w14:paraId="3BAAFD5B"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w:t>
            </w:r>
          </w:p>
        </w:tc>
        <w:tc>
          <w:tcPr>
            <w:tcW w:w="549" w:type="pct"/>
            <w:vAlign w:val="center"/>
          </w:tcPr>
          <w:p w14:paraId="29C64DD9"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w:t>
            </w:r>
          </w:p>
        </w:tc>
        <w:tc>
          <w:tcPr>
            <w:tcW w:w="1794" w:type="pct"/>
            <w:vMerge w:val="restart"/>
            <w:vAlign w:val="center"/>
          </w:tcPr>
          <w:p w14:paraId="37A543BE" w14:textId="1BC8FB7C" w:rsidR="00B66B30" w:rsidRPr="00E30AB1" w:rsidRDefault="00B66B30" w:rsidP="008951E5">
            <w:pPr>
              <w:pStyle w:val="lwx1"/>
              <w:rPr>
                <w:rFonts w:cs="Times New Roman"/>
                <w:color w:val="000000" w:themeColor="text1"/>
              </w:rPr>
            </w:pPr>
            <w:r w:rsidRPr="00E30AB1">
              <w:rPr>
                <w:rFonts w:cs="Times New Roman"/>
                <w:color w:val="000000" w:themeColor="text1"/>
              </w:rPr>
              <w:t>《环境影响评价技术导则</w:t>
            </w:r>
            <w:r w:rsidRPr="00E30AB1">
              <w:rPr>
                <w:rFonts w:cs="Times New Roman"/>
                <w:color w:val="000000" w:themeColor="text1"/>
              </w:rPr>
              <w:t xml:space="preserve"> </w:t>
            </w:r>
            <w:r w:rsidRPr="00E30AB1">
              <w:rPr>
                <w:rFonts w:cs="Times New Roman"/>
                <w:color w:val="000000" w:themeColor="text1"/>
              </w:rPr>
              <w:t>大气环境》（</w:t>
            </w:r>
            <w:r w:rsidRPr="00E30AB1">
              <w:rPr>
                <w:rFonts w:cs="Times New Roman"/>
                <w:color w:val="000000" w:themeColor="text1"/>
              </w:rPr>
              <w:t>HJ2.2-2018</w:t>
            </w:r>
            <w:r w:rsidRPr="00E30AB1">
              <w:rPr>
                <w:rFonts w:cs="Times New Roman"/>
                <w:color w:val="000000" w:themeColor="text1"/>
              </w:rPr>
              <w:t>）附录</w:t>
            </w:r>
            <w:r w:rsidRPr="00E30AB1">
              <w:rPr>
                <w:rFonts w:cs="Times New Roman"/>
                <w:color w:val="000000" w:themeColor="text1"/>
              </w:rPr>
              <w:t>D</w:t>
            </w:r>
          </w:p>
        </w:tc>
      </w:tr>
      <w:tr w:rsidR="00E30AB1" w:rsidRPr="00E30AB1" w14:paraId="70919193" w14:textId="77777777" w:rsidTr="00567C12">
        <w:trPr>
          <w:jc w:val="center"/>
        </w:trPr>
        <w:tc>
          <w:tcPr>
            <w:tcW w:w="618" w:type="pct"/>
            <w:vAlign w:val="center"/>
          </w:tcPr>
          <w:p w14:paraId="488A5801"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硫化氢</w:t>
            </w:r>
          </w:p>
        </w:tc>
        <w:tc>
          <w:tcPr>
            <w:tcW w:w="627" w:type="pct"/>
            <w:vAlign w:val="center"/>
          </w:tcPr>
          <w:p w14:paraId="7E5EFC05"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μg/m</w:t>
            </w:r>
            <w:r w:rsidRPr="00E30AB1">
              <w:rPr>
                <w:rFonts w:cs="Times New Roman"/>
                <w:color w:val="000000" w:themeColor="text1"/>
                <w:vertAlign w:val="superscript"/>
              </w:rPr>
              <w:t>3</w:t>
            </w:r>
          </w:p>
        </w:tc>
        <w:tc>
          <w:tcPr>
            <w:tcW w:w="550" w:type="pct"/>
            <w:vAlign w:val="center"/>
          </w:tcPr>
          <w:p w14:paraId="1CF74DF8"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10</w:t>
            </w:r>
          </w:p>
        </w:tc>
        <w:tc>
          <w:tcPr>
            <w:tcW w:w="863" w:type="pct"/>
            <w:vAlign w:val="center"/>
          </w:tcPr>
          <w:p w14:paraId="5676EA33"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w:t>
            </w:r>
          </w:p>
        </w:tc>
        <w:tc>
          <w:tcPr>
            <w:tcW w:w="549" w:type="pct"/>
            <w:vAlign w:val="center"/>
          </w:tcPr>
          <w:p w14:paraId="2B038ED4" w14:textId="77777777" w:rsidR="00B66B30" w:rsidRPr="00E30AB1" w:rsidRDefault="00B66B30" w:rsidP="008951E5">
            <w:pPr>
              <w:pStyle w:val="lwx1"/>
              <w:rPr>
                <w:rFonts w:cs="Times New Roman"/>
                <w:color w:val="000000" w:themeColor="text1"/>
              </w:rPr>
            </w:pPr>
            <w:r w:rsidRPr="00E30AB1">
              <w:rPr>
                <w:rFonts w:cs="Times New Roman"/>
                <w:color w:val="000000" w:themeColor="text1"/>
              </w:rPr>
              <w:t>/</w:t>
            </w:r>
          </w:p>
        </w:tc>
        <w:tc>
          <w:tcPr>
            <w:tcW w:w="1794" w:type="pct"/>
            <w:vMerge/>
            <w:vAlign w:val="center"/>
          </w:tcPr>
          <w:p w14:paraId="428B2EDC" w14:textId="77777777" w:rsidR="00B66B30" w:rsidRPr="00E30AB1" w:rsidRDefault="00B66B30" w:rsidP="008951E5">
            <w:pPr>
              <w:pStyle w:val="lwx1"/>
              <w:rPr>
                <w:rFonts w:cs="Times New Roman"/>
                <w:color w:val="000000" w:themeColor="text1"/>
              </w:rPr>
            </w:pPr>
          </w:p>
        </w:tc>
      </w:tr>
    </w:tbl>
    <w:p w14:paraId="6FFFAF6F" w14:textId="4BC33B5B" w:rsidR="003A1079" w:rsidRPr="00E30AB1" w:rsidRDefault="003A1079" w:rsidP="00D1317F">
      <w:pPr>
        <w:ind w:firstLine="480"/>
        <w:rPr>
          <w:color w:val="000000" w:themeColor="text1"/>
        </w:rPr>
      </w:pPr>
      <w:r w:rsidRPr="00E30AB1">
        <w:rPr>
          <w:color w:val="000000" w:themeColor="text1"/>
        </w:rPr>
        <w:t>（</w:t>
      </w:r>
      <w:r w:rsidRPr="00E30AB1">
        <w:rPr>
          <w:color w:val="000000" w:themeColor="text1"/>
        </w:rPr>
        <w:t>2</w:t>
      </w:r>
      <w:r w:rsidRPr="00E30AB1">
        <w:rPr>
          <w:color w:val="000000" w:themeColor="text1"/>
        </w:rPr>
        <w:t>）地表水</w:t>
      </w:r>
    </w:p>
    <w:p w14:paraId="7DB4A5E3" w14:textId="2E044F79" w:rsidR="00D1317F" w:rsidRPr="00E30AB1" w:rsidRDefault="00D1317F" w:rsidP="00D1317F">
      <w:pPr>
        <w:ind w:firstLine="480"/>
        <w:rPr>
          <w:color w:val="000000" w:themeColor="text1"/>
          <w:kern w:val="0"/>
        </w:rPr>
      </w:pPr>
      <w:r w:rsidRPr="00E30AB1">
        <w:rPr>
          <w:color w:val="000000" w:themeColor="text1"/>
          <w:kern w:val="0"/>
          <w:lang w:bidi="ar"/>
        </w:rPr>
        <w:t>项目场址区域地表水体主要为巴河</w:t>
      </w:r>
      <w:r w:rsidRPr="00E30AB1">
        <w:rPr>
          <w:rFonts w:hint="eastAsia"/>
          <w:color w:val="000000" w:themeColor="text1"/>
          <w:kern w:val="0"/>
          <w:lang w:bidi="ar"/>
        </w:rPr>
        <w:t>，</w:t>
      </w:r>
      <w:r w:rsidRPr="00E30AB1">
        <w:rPr>
          <w:color w:val="000000" w:themeColor="text1"/>
          <w:kern w:val="0"/>
          <w:lang w:bidi="ar"/>
        </w:rPr>
        <w:t>属于</w:t>
      </w:r>
      <w:r w:rsidRPr="00E30AB1">
        <w:rPr>
          <w:rFonts w:hint="eastAsia"/>
          <w:color w:val="000000" w:themeColor="text1"/>
          <w:kern w:val="0"/>
          <w:lang w:bidi="ar"/>
        </w:rPr>
        <w:t>渠江支流</w:t>
      </w:r>
      <w:r w:rsidRPr="00E30AB1">
        <w:rPr>
          <w:color w:val="000000" w:themeColor="text1"/>
          <w:kern w:val="0"/>
          <w:lang w:bidi="ar"/>
        </w:rPr>
        <w:t>。</w:t>
      </w:r>
      <w:r w:rsidRPr="00E30AB1">
        <w:rPr>
          <w:color w:val="000000" w:themeColor="text1"/>
          <w:kern w:val="0"/>
        </w:rPr>
        <w:t>执行《地表水环境质量标准》（</w:t>
      </w:r>
      <w:r w:rsidRPr="00E30AB1">
        <w:rPr>
          <w:color w:val="000000" w:themeColor="text1"/>
          <w:kern w:val="0"/>
        </w:rPr>
        <w:t>GB3838-2002</w:t>
      </w:r>
      <w:r w:rsidRPr="00E30AB1">
        <w:rPr>
          <w:color w:val="000000" w:themeColor="text1"/>
          <w:kern w:val="0"/>
        </w:rPr>
        <w:t>）中</w:t>
      </w:r>
      <w:r w:rsidRPr="00E30AB1">
        <w:rPr>
          <w:color w:val="000000" w:themeColor="text1"/>
          <w:kern w:val="0"/>
        </w:rPr>
        <w:t>Ⅲ</w:t>
      </w:r>
      <w:r w:rsidRPr="00E30AB1">
        <w:rPr>
          <w:color w:val="000000" w:themeColor="text1"/>
          <w:kern w:val="0"/>
        </w:rPr>
        <w:t>类标准，具体标准限值见下表。</w:t>
      </w:r>
    </w:p>
    <w:p w14:paraId="6F5A3F08" w14:textId="1E4CEDEB" w:rsidR="00C64614" w:rsidRPr="00E30AB1" w:rsidRDefault="00C64614" w:rsidP="00D1317F">
      <w:pPr>
        <w:pStyle w:val="lwx"/>
        <w:spacing w:before="163"/>
        <w:rPr>
          <w:color w:val="000000" w:themeColor="text1"/>
        </w:rPr>
      </w:pPr>
      <w:bookmarkStart w:id="49" w:name="_Toc518697237"/>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2</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11</w:t>
      </w:r>
      <w:r w:rsidR="001D4138" w:rsidRPr="00E30AB1">
        <w:rPr>
          <w:color w:val="000000" w:themeColor="text1"/>
        </w:rPr>
        <w:fldChar w:fldCharType="end"/>
      </w:r>
      <w:r w:rsidR="00D1317F" w:rsidRPr="00E30AB1">
        <w:rPr>
          <w:rFonts w:hint="eastAsia"/>
          <w:color w:val="000000" w:themeColor="text1"/>
        </w:rPr>
        <w:t xml:space="preserve"> </w:t>
      </w:r>
      <w:r w:rsidRPr="00E30AB1">
        <w:rPr>
          <w:color w:val="000000" w:themeColor="text1"/>
        </w:rPr>
        <w:t>地表水环境质量标准</w:t>
      </w:r>
      <w:bookmarkEnd w:id="49"/>
    </w:p>
    <w:tbl>
      <w:tblPr>
        <w:tblW w:w="5000"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686"/>
        <w:gridCol w:w="2557"/>
        <w:gridCol w:w="2263"/>
        <w:gridCol w:w="2534"/>
      </w:tblGrid>
      <w:tr w:rsidR="00E30AB1" w:rsidRPr="00E30AB1" w14:paraId="594E4F17" w14:textId="77777777" w:rsidTr="008951E5">
        <w:trPr>
          <w:trHeight w:val="284"/>
          <w:tblHeader/>
          <w:jc w:val="center"/>
        </w:trPr>
        <w:tc>
          <w:tcPr>
            <w:tcW w:w="1686" w:type="dxa"/>
            <w:vAlign w:val="center"/>
          </w:tcPr>
          <w:p w14:paraId="1975E0D1" w14:textId="77777777" w:rsidR="007F5610" w:rsidRPr="00E30AB1" w:rsidRDefault="007F5610" w:rsidP="008951E5">
            <w:pPr>
              <w:pStyle w:val="lwx1"/>
              <w:rPr>
                <w:rFonts w:cs="Times New Roman"/>
                <w:color w:val="000000" w:themeColor="text1"/>
              </w:rPr>
            </w:pPr>
            <w:r w:rsidRPr="00E30AB1">
              <w:rPr>
                <w:rFonts w:cs="Times New Roman"/>
                <w:color w:val="000000" w:themeColor="text1"/>
              </w:rPr>
              <w:t>指标</w:t>
            </w:r>
          </w:p>
        </w:tc>
        <w:tc>
          <w:tcPr>
            <w:tcW w:w="2557" w:type="dxa"/>
            <w:vAlign w:val="center"/>
          </w:tcPr>
          <w:p w14:paraId="5A3E7D3A" w14:textId="77777777" w:rsidR="007F5610" w:rsidRPr="00E30AB1" w:rsidRDefault="007F5610" w:rsidP="008951E5">
            <w:pPr>
              <w:pStyle w:val="lwx1"/>
              <w:rPr>
                <w:rFonts w:cs="Times New Roman"/>
                <w:color w:val="000000" w:themeColor="text1"/>
              </w:rPr>
            </w:pPr>
            <w:r w:rsidRPr="00E30AB1">
              <w:rPr>
                <w:rFonts w:cs="Times New Roman"/>
                <w:color w:val="000000" w:themeColor="text1"/>
              </w:rPr>
              <w:t>Ⅲ</w:t>
            </w:r>
            <w:r w:rsidRPr="00E30AB1">
              <w:rPr>
                <w:rFonts w:cs="Times New Roman"/>
                <w:color w:val="000000" w:themeColor="text1"/>
              </w:rPr>
              <w:t>类水域标准</w:t>
            </w:r>
          </w:p>
        </w:tc>
        <w:tc>
          <w:tcPr>
            <w:tcW w:w="2263" w:type="dxa"/>
            <w:vAlign w:val="center"/>
          </w:tcPr>
          <w:p w14:paraId="2A5708F7" w14:textId="77777777" w:rsidR="007F5610" w:rsidRPr="00E30AB1" w:rsidRDefault="007F5610" w:rsidP="008951E5">
            <w:pPr>
              <w:pStyle w:val="lwx1"/>
              <w:rPr>
                <w:rFonts w:cs="Times New Roman"/>
                <w:color w:val="000000" w:themeColor="text1"/>
              </w:rPr>
            </w:pPr>
            <w:r w:rsidRPr="00E30AB1">
              <w:rPr>
                <w:rFonts w:cs="Times New Roman"/>
                <w:color w:val="000000" w:themeColor="text1"/>
              </w:rPr>
              <w:t>指标</w:t>
            </w:r>
          </w:p>
        </w:tc>
        <w:tc>
          <w:tcPr>
            <w:tcW w:w="2534" w:type="dxa"/>
            <w:vAlign w:val="center"/>
          </w:tcPr>
          <w:p w14:paraId="67FFBEF9" w14:textId="77777777" w:rsidR="007F5610" w:rsidRPr="00E30AB1" w:rsidRDefault="007F5610" w:rsidP="008951E5">
            <w:pPr>
              <w:pStyle w:val="lwx1"/>
              <w:rPr>
                <w:rFonts w:cs="Times New Roman"/>
                <w:color w:val="000000" w:themeColor="text1"/>
              </w:rPr>
            </w:pPr>
            <w:r w:rsidRPr="00E30AB1">
              <w:rPr>
                <w:rFonts w:cs="Times New Roman"/>
                <w:color w:val="000000" w:themeColor="text1"/>
              </w:rPr>
              <w:t>Ⅲ</w:t>
            </w:r>
            <w:r w:rsidRPr="00E30AB1">
              <w:rPr>
                <w:rFonts w:cs="Times New Roman"/>
                <w:color w:val="000000" w:themeColor="text1"/>
              </w:rPr>
              <w:t>类水域标准</w:t>
            </w:r>
          </w:p>
        </w:tc>
      </w:tr>
      <w:tr w:rsidR="00E30AB1" w:rsidRPr="00E30AB1" w14:paraId="520BE5E9" w14:textId="77777777" w:rsidTr="008951E5">
        <w:trPr>
          <w:trHeight w:val="284"/>
          <w:jc w:val="center"/>
        </w:trPr>
        <w:tc>
          <w:tcPr>
            <w:tcW w:w="1686" w:type="dxa"/>
            <w:vAlign w:val="center"/>
          </w:tcPr>
          <w:p w14:paraId="2C3D1021" w14:textId="77777777" w:rsidR="007F5610" w:rsidRPr="00E30AB1" w:rsidRDefault="007F5610" w:rsidP="008951E5">
            <w:pPr>
              <w:pStyle w:val="lwx1"/>
              <w:rPr>
                <w:rFonts w:cs="Times New Roman"/>
                <w:color w:val="000000" w:themeColor="text1"/>
              </w:rPr>
            </w:pPr>
            <w:r w:rsidRPr="00E30AB1">
              <w:rPr>
                <w:rFonts w:cs="Times New Roman"/>
                <w:color w:val="000000" w:themeColor="text1"/>
              </w:rPr>
              <w:t>pH</w:t>
            </w:r>
          </w:p>
        </w:tc>
        <w:tc>
          <w:tcPr>
            <w:tcW w:w="2557" w:type="dxa"/>
            <w:vAlign w:val="center"/>
          </w:tcPr>
          <w:p w14:paraId="3DA0959C" w14:textId="77777777" w:rsidR="007F5610" w:rsidRPr="00E30AB1" w:rsidRDefault="007F5610" w:rsidP="008951E5">
            <w:pPr>
              <w:pStyle w:val="lwx1"/>
              <w:rPr>
                <w:rFonts w:cs="Times New Roman"/>
                <w:color w:val="000000" w:themeColor="text1"/>
              </w:rPr>
            </w:pPr>
            <w:r w:rsidRPr="00E30AB1">
              <w:rPr>
                <w:rFonts w:cs="Times New Roman"/>
                <w:color w:val="000000" w:themeColor="text1"/>
              </w:rPr>
              <w:t>6~9</w:t>
            </w:r>
          </w:p>
        </w:tc>
        <w:tc>
          <w:tcPr>
            <w:tcW w:w="2263" w:type="dxa"/>
            <w:vAlign w:val="center"/>
          </w:tcPr>
          <w:p w14:paraId="5498506C" w14:textId="77777777" w:rsidR="007F5610" w:rsidRPr="00E30AB1" w:rsidRDefault="007F5610" w:rsidP="008951E5">
            <w:pPr>
              <w:pStyle w:val="lwx1"/>
              <w:rPr>
                <w:rFonts w:cs="Times New Roman"/>
                <w:color w:val="000000" w:themeColor="text1"/>
              </w:rPr>
            </w:pPr>
            <w:r w:rsidRPr="00E30AB1">
              <w:rPr>
                <w:rFonts w:cs="Times New Roman"/>
                <w:color w:val="000000" w:themeColor="text1"/>
              </w:rPr>
              <w:t>铜</w:t>
            </w:r>
          </w:p>
        </w:tc>
        <w:tc>
          <w:tcPr>
            <w:tcW w:w="2534" w:type="dxa"/>
            <w:vAlign w:val="center"/>
          </w:tcPr>
          <w:p w14:paraId="72521566" w14:textId="77777777" w:rsidR="007F5610" w:rsidRPr="00E30AB1" w:rsidRDefault="007F5610" w:rsidP="008951E5">
            <w:pPr>
              <w:pStyle w:val="lwx1"/>
              <w:rPr>
                <w:rFonts w:cs="Times New Roman"/>
                <w:color w:val="000000" w:themeColor="text1"/>
              </w:rPr>
            </w:pPr>
            <w:r w:rsidRPr="00E30AB1">
              <w:rPr>
                <w:rFonts w:cs="Times New Roman"/>
                <w:color w:val="000000" w:themeColor="text1"/>
              </w:rPr>
              <w:t>≤1.0</w:t>
            </w:r>
          </w:p>
        </w:tc>
      </w:tr>
      <w:tr w:rsidR="00E30AB1" w:rsidRPr="00E30AB1" w14:paraId="2CBDFAE7" w14:textId="77777777" w:rsidTr="008951E5">
        <w:trPr>
          <w:trHeight w:val="284"/>
          <w:jc w:val="center"/>
        </w:trPr>
        <w:tc>
          <w:tcPr>
            <w:tcW w:w="1686" w:type="dxa"/>
            <w:vAlign w:val="center"/>
          </w:tcPr>
          <w:p w14:paraId="2D7FFF3A" w14:textId="77777777" w:rsidR="007F5610" w:rsidRPr="00E30AB1" w:rsidRDefault="007F5610" w:rsidP="008951E5">
            <w:pPr>
              <w:pStyle w:val="lwx1"/>
              <w:rPr>
                <w:rFonts w:cs="Times New Roman"/>
                <w:color w:val="000000" w:themeColor="text1"/>
              </w:rPr>
            </w:pPr>
            <w:r w:rsidRPr="00E30AB1">
              <w:rPr>
                <w:rFonts w:cs="Times New Roman"/>
                <w:color w:val="000000" w:themeColor="text1"/>
              </w:rPr>
              <w:t>BOD</w:t>
            </w:r>
            <w:r w:rsidRPr="00E30AB1">
              <w:rPr>
                <w:rFonts w:cs="Times New Roman"/>
                <w:color w:val="000000" w:themeColor="text1"/>
                <w:vertAlign w:val="subscript"/>
              </w:rPr>
              <w:t>5</w:t>
            </w:r>
          </w:p>
        </w:tc>
        <w:tc>
          <w:tcPr>
            <w:tcW w:w="2557" w:type="dxa"/>
            <w:vAlign w:val="center"/>
          </w:tcPr>
          <w:p w14:paraId="226F16E9" w14:textId="77777777" w:rsidR="007F5610" w:rsidRPr="00E30AB1" w:rsidRDefault="007F5610" w:rsidP="008951E5">
            <w:pPr>
              <w:pStyle w:val="lwx1"/>
              <w:rPr>
                <w:rFonts w:cs="Times New Roman"/>
                <w:color w:val="000000" w:themeColor="text1"/>
              </w:rPr>
            </w:pPr>
            <w:r w:rsidRPr="00E30AB1">
              <w:rPr>
                <w:rFonts w:cs="Times New Roman"/>
                <w:color w:val="000000" w:themeColor="text1"/>
              </w:rPr>
              <w:t>≤4</w:t>
            </w:r>
          </w:p>
        </w:tc>
        <w:tc>
          <w:tcPr>
            <w:tcW w:w="2263" w:type="dxa"/>
            <w:vAlign w:val="center"/>
          </w:tcPr>
          <w:p w14:paraId="1ACE9D06" w14:textId="77777777" w:rsidR="007F5610" w:rsidRPr="00E30AB1" w:rsidRDefault="007F5610" w:rsidP="008951E5">
            <w:pPr>
              <w:pStyle w:val="lwx1"/>
              <w:rPr>
                <w:rFonts w:cs="Times New Roman"/>
                <w:color w:val="000000" w:themeColor="text1"/>
              </w:rPr>
            </w:pPr>
            <w:r w:rsidRPr="00E30AB1">
              <w:rPr>
                <w:rFonts w:cs="Times New Roman"/>
                <w:color w:val="000000" w:themeColor="text1"/>
              </w:rPr>
              <w:t>锌</w:t>
            </w:r>
          </w:p>
        </w:tc>
        <w:tc>
          <w:tcPr>
            <w:tcW w:w="2534" w:type="dxa"/>
            <w:vAlign w:val="center"/>
          </w:tcPr>
          <w:p w14:paraId="036AA163" w14:textId="77777777" w:rsidR="007F5610" w:rsidRPr="00E30AB1" w:rsidRDefault="007F5610" w:rsidP="008951E5">
            <w:pPr>
              <w:pStyle w:val="lwx1"/>
              <w:rPr>
                <w:rFonts w:cs="Times New Roman"/>
                <w:color w:val="000000" w:themeColor="text1"/>
              </w:rPr>
            </w:pPr>
            <w:r w:rsidRPr="00E30AB1">
              <w:rPr>
                <w:rFonts w:cs="Times New Roman"/>
                <w:color w:val="000000" w:themeColor="text1"/>
              </w:rPr>
              <w:t>≤1.0</w:t>
            </w:r>
          </w:p>
        </w:tc>
      </w:tr>
      <w:tr w:rsidR="00E30AB1" w:rsidRPr="00E30AB1" w14:paraId="5A5267C4" w14:textId="77777777" w:rsidTr="008951E5">
        <w:trPr>
          <w:trHeight w:val="284"/>
          <w:jc w:val="center"/>
        </w:trPr>
        <w:tc>
          <w:tcPr>
            <w:tcW w:w="1686" w:type="dxa"/>
            <w:vAlign w:val="center"/>
          </w:tcPr>
          <w:p w14:paraId="0F4F42A4" w14:textId="77777777" w:rsidR="007F5610" w:rsidRPr="00E30AB1" w:rsidRDefault="007F5610" w:rsidP="008951E5">
            <w:pPr>
              <w:pStyle w:val="lwx1"/>
              <w:rPr>
                <w:rFonts w:cs="Times New Roman"/>
                <w:color w:val="000000" w:themeColor="text1"/>
              </w:rPr>
            </w:pPr>
            <w:r w:rsidRPr="00E30AB1">
              <w:rPr>
                <w:rFonts w:cs="Times New Roman"/>
                <w:color w:val="000000" w:themeColor="text1"/>
              </w:rPr>
              <w:t>COD</w:t>
            </w:r>
          </w:p>
        </w:tc>
        <w:tc>
          <w:tcPr>
            <w:tcW w:w="2557" w:type="dxa"/>
            <w:vAlign w:val="center"/>
          </w:tcPr>
          <w:p w14:paraId="6EBC556F" w14:textId="77777777" w:rsidR="007F5610" w:rsidRPr="00E30AB1" w:rsidRDefault="007F5610" w:rsidP="008951E5">
            <w:pPr>
              <w:pStyle w:val="lwx1"/>
              <w:rPr>
                <w:rFonts w:cs="Times New Roman"/>
                <w:color w:val="000000" w:themeColor="text1"/>
              </w:rPr>
            </w:pPr>
            <w:r w:rsidRPr="00E30AB1">
              <w:rPr>
                <w:rFonts w:cs="Times New Roman"/>
                <w:color w:val="000000" w:themeColor="text1"/>
              </w:rPr>
              <w:t>≤20</w:t>
            </w:r>
          </w:p>
        </w:tc>
        <w:tc>
          <w:tcPr>
            <w:tcW w:w="2263" w:type="dxa"/>
            <w:vAlign w:val="center"/>
          </w:tcPr>
          <w:p w14:paraId="4A266495" w14:textId="77777777" w:rsidR="007F5610" w:rsidRPr="00E30AB1" w:rsidRDefault="007F5610" w:rsidP="008951E5">
            <w:pPr>
              <w:pStyle w:val="lwx1"/>
              <w:rPr>
                <w:rFonts w:cs="Times New Roman"/>
                <w:color w:val="000000" w:themeColor="text1"/>
              </w:rPr>
            </w:pPr>
            <w:r w:rsidRPr="00E30AB1">
              <w:rPr>
                <w:rFonts w:cs="Times New Roman"/>
                <w:color w:val="000000" w:themeColor="text1"/>
              </w:rPr>
              <w:t>氟化物</w:t>
            </w:r>
          </w:p>
        </w:tc>
        <w:tc>
          <w:tcPr>
            <w:tcW w:w="2534" w:type="dxa"/>
            <w:vAlign w:val="center"/>
          </w:tcPr>
          <w:p w14:paraId="3DED7947" w14:textId="77777777" w:rsidR="007F5610" w:rsidRPr="00E30AB1" w:rsidRDefault="007F5610" w:rsidP="008951E5">
            <w:pPr>
              <w:pStyle w:val="lwx1"/>
              <w:rPr>
                <w:rFonts w:cs="Times New Roman"/>
                <w:color w:val="000000" w:themeColor="text1"/>
              </w:rPr>
            </w:pPr>
            <w:r w:rsidRPr="00E30AB1">
              <w:rPr>
                <w:rFonts w:cs="Times New Roman"/>
                <w:color w:val="000000" w:themeColor="text1"/>
              </w:rPr>
              <w:t>≤1.0</w:t>
            </w:r>
          </w:p>
        </w:tc>
      </w:tr>
      <w:tr w:rsidR="00E30AB1" w:rsidRPr="00E30AB1" w14:paraId="120F278D" w14:textId="77777777" w:rsidTr="008951E5">
        <w:trPr>
          <w:trHeight w:val="284"/>
          <w:jc w:val="center"/>
        </w:trPr>
        <w:tc>
          <w:tcPr>
            <w:tcW w:w="1686" w:type="dxa"/>
            <w:vAlign w:val="center"/>
          </w:tcPr>
          <w:p w14:paraId="2663B547" w14:textId="77777777" w:rsidR="007F5610" w:rsidRPr="00E30AB1" w:rsidRDefault="007F5610" w:rsidP="008951E5">
            <w:pPr>
              <w:pStyle w:val="lwx1"/>
              <w:rPr>
                <w:rFonts w:cs="Times New Roman"/>
                <w:color w:val="000000" w:themeColor="text1"/>
              </w:rPr>
            </w:pPr>
            <w:r w:rsidRPr="00E30AB1">
              <w:rPr>
                <w:rFonts w:cs="Times New Roman"/>
                <w:color w:val="000000" w:themeColor="text1"/>
              </w:rPr>
              <w:t>DO</w:t>
            </w:r>
          </w:p>
        </w:tc>
        <w:tc>
          <w:tcPr>
            <w:tcW w:w="2557" w:type="dxa"/>
            <w:vAlign w:val="center"/>
          </w:tcPr>
          <w:p w14:paraId="5A2E2DEC" w14:textId="77777777" w:rsidR="007F5610" w:rsidRPr="00E30AB1" w:rsidRDefault="007F5610" w:rsidP="008951E5">
            <w:pPr>
              <w:pStyle w:val="lwx1"/>
              <w:rPr>
                <w:rFonts w:cs="Times New Roman"/>
                <w:color w:val="000000" w:themeColor="text1"/>
              </w:rPr>
            </w:pPr>
            <w:r w:rsidRPr="00E30AB1">
              <w:rPr>
                <w:rFonts w:cs="Times New Roman"/>
                <w:color w:val="000000" w:themeColor="text1"/>
              </w:rPr>
              <w:t>≥5</w:t>
            </w:r>
          </w:p>
        </w:tc>
        <w:tc>
          <w:tcPr>
            <w:tcW w:w="2263" w:type="dxa"/>
            <w:vAlign w:val="center"/>
          </w:tcPr>
          <w:p w14:paraId="38A49B5D" w14:textId="77777777" w:rsidR="007F5610" w:rsidRPr="00E30AB1" w:rsidRDefault="007F5610" w:rsidP="008951E5">
            <w:pPr>
              <w:pStyle w:val="lwx1"/>
              <w:rPr>
                <w:rFonts w:cs="Times New Roman"/>
                <w:color w:val="000000" w:themeColor="text1"/>
              </w:rPr>
            </w:pPr>
            <w:r w:rsidRPr="00E30AB1">
              <w:rPr>
                <w:rFonts w:cs="Times New Roman"/>
                <w:color w:val="000000" w:themeColor="text1"/>
              </w:rPr>
              <w:t>砷</w:t>
            </w:r>
          </w:p>
        </w:tc>
        <w:tc>
          <w:tcPr>
            <w:tcW w:w="2534" w:type="dxa"/>
            <w:vAlign w:val="center"/>
          </w:tcPr>
          <w:p w14:paraId="1DE91674" w14:textId="77777777" w:rsidR="007F5610" w:rsidRPr="00E30AB1" w:rsidRDefault="007F5610" w:rsidP="008951E5">
            <w:pPr>
              <w:pStyle w:val="lwx1"/>
              <w:rPr>
                <w:rFonts w:cs="Times New Roman"/>
                <w:color w:val="000000" w:themeColor="text1"/>
              </w:rPr>
            </w:pPr>
            <w:r w:rsidRPr="00E30AB1">
              <w:rPr>
                <w:rFonts w:cs="Times New Roman"/>
                <w:color w:val="000000" w:themeColor="text1"/>
              </w:rPr>
              <w:t>≤0.05</w:t>
            </w:r>
          </w:p>
        </w:tc>
      </w:tr>
      <w:tr w:rsidR="00E30AB1" w:rsidRPr="00E30AB1" w14:paraId="55646B35" w14:textId="77777777" w:rsidTr="008951E5">
        <w:trPr>
          <w:trHeight w:val="284"/>
          <w:jc w:val="center"/>
        </w:trPr>
        <w:tc>
          <w:tcPr>
            <w:tcW w:w="1686" w:type="dxa"/>
            <w:vAlign w:val="center"/>
          </w:tcPr>
          <w:p w14:paraId="6A6D03AB" w14:textId="77777777" w:rsidR="007F5610" w:rsidRPr="00E30AB1" w:rsidRDefault="007F5610" w:rsidP="008951E5">
            <w:pPr>
              <w:pStyle w:val="lwx1"/>
              <w:rPr>
                <w:rFonts w:cs="Times New Roman"/>
                <w:color w:val="000000" w:themeColor="text1"/>
              </w:rPr>
            </w:pPr>
            <w:r w:rsidRPr="00E30AB1">
              <w:rPr>
                <w:rFonts w:cs="Times New Roman"/>
                <w:color w:val="000000" w:themeColor="text1"/>
              </w:rPr>
              <w:t>NH</w:t>
            </w:r>
            <w:r w:rsidRPr="00E30AB1">
              <w:rPr>
                <w:rFonts w:cs="Times New Roman"/>
                <w:color w:val="000000" w:themeColor="text1"/>
                <w:vertAlign w:val="subscript"/>
              </w:rPr>
              <w:t>3</w:t>
            </w:r>
            <w:r w:rsidRPr="00E30AB1">
              <w:rPr>
                <w:rFonts w:cs="Times New Roman"/>
                <w:color w:val="000000" w:themeColor="text1"/>
              </w:rPr>
              <w:t>-N</w:t>
            </w:r>
          </w:p>
        </w:tc>
        <w:tc>
          <w:tcPr>
            <w:tcW w:w="2557" w:type="dxa"/>
            <w:vAlign w:val="center"/>
          </w:tcPr>
          <w:p w14:paraId="7332A0D8" w14:textId="77777777" w:rsidR="007F5610" w:rsidRPr="00E30AB1" w:rsidRDefault="007F5610" w:rsidP="008951E5">
            <w:pPr>
              <w:pStyle w:val="lwx1"/>
              <w:rPr>
                <w:rFonts w:cs="Times New Roman"/>
                <w:color w:val="000000" w:themeColor="text1"/>
              </w:rPr>
            </w:pPr>
            <w:r w:rsidRPr="00E30AB1">
              <w:rPr>
                <w:rFonts w:cs="Times New Roman"/>
                <w:color w:val="000000" w:themeColor="text1"/>
              </w:rPr>
              <w:t>≤1.0</w:t>
            </w:r>
          </w:p>
        </w:tc>
        <w:tc>
          <w:tcPr>
            <w:tcW w:w="2263" w:type="dxa"/>
            <w:vAlign w:val="center"/>
          </w:tcPr>
          <w:p w14:paraId="7851639E" w14:textId="77777777" w:rsidR="007F5610" w:rsidRPr="00E30AB1" w:rsidRDefault="007F5610" w:rsidP="008951E5">
            <w:pPr>
              <w:pStyle w:val="lwx1"/>
              <w:rPr>
                <w:rFonts w:cs="Times New Roman"/>
                <w:color w:val="000000" w:themeColor="text1"/>
              </w:rPr>
            </w:pPr>
            <w:r w:rsidRPr="00E30AB1">
              <w:rPr>
                <w:rFonts w:cs="Times New Roman"/>
                <w:color w:val="000000" w:themeColor="text1"/>
              </w:rPr>
              <w:t>汞</w:t>
            </w:r>
          </w:p>
        </w:tc>
        <w:tc>
          <w:tcPr>
            <w:tcW w:w="2534" w:type="dxa"/>
            <w:vAlign w:val="center"/>
          </w:tcPr>
          <w:p w14:paraId="6567ACFE" w14:textId="77777777" w:rsidR="007F5610" w:rsidRPr="00E30AB1" w:rsidRDefault="007F5610" w:rsidP="008951E5">
            <w:pPr>
              <w:pStyle w:val="lwx1"/>
              <w:rPr>
                <w:rFonts w:cs="Times New Roman"/>
                <w:color w:val="000000" w:themeColor="text1"/>
              </w:rPr>
            </w:pPr>
            <w:r w:rsidRPr="00E30AB1">
              <w:rPr>
                <w:rFonts w:cs="Times New Roman"/>
                <w:color w:val="000000" w:themeColor="text1"/>
              </w:rPr>
              <w:t>≤0.0001</w:t>
            </w:r>
          </w:p>
        </w:tc>
      </w:tr>
      <w:tr w:rsidR="00E30AB1" w:rsidRPr="00E30AB1" w14:paraId="262B8F7E" w14:textId="77777777" w:rsidTr="008951E5">
        <w:trPr>
          <w:trHeight w:val="284"/>
          <w:jc w:val="center"/>
        </w:trPr>
        <w:tc>
          <w:tcPr>
            <w:tcW w:w="1686" w:type="dxa"/>
            <w:vAlign w:val="center"/>
          </w:tcPr>
          <w:p w14:paraId="0871AF6B" w14:textId="77777777" w:rsidR="007F5610" w:rsidRPr="00E30AB1" w:rsidRDefault="007F5610" w:rsidP="008951E5">
            <w:pPr>
              <w:pStyle w:val="lwx1"/>
              <w:rPr>
                <w:rFonts w:cs="Times New Roman"/>
                <w:color w:val="000000" w:themeColor="text1"/>
              </w:rPr>
            </w:pPr>
            <w:r w:rsidRPr="00E30AB1">
              <w:rPr>
                <w:rFonts w:cs="Times New Roman"/>
                <w:color w:val="000000" w:themeColor="text1"/>
              </w:rPr>
              <w:t>石油类</w:t>
            </w:r>
          </w:p>
        </w:tc>
        <w:tc>
          <w:tcPr>
            <w:tcW w:w="2557" w:type="dxa"/>
            <w:vAlign w:val="center"/>
          </w:tcPr>
          <w:p w14:paraId="0C634336" w14:textId="77777777" w:rsidR="007F5610" w:rsidRPr="00E30AB1" w:rsidRDefault="007F5610" w:rsidP="008951E5">
            <w:pPr>
              <w:pStyle w:val="lwx1"/>
              <w:rPr>
                <w:rFonts w:cs="Times New Roman"/>
                <w:color w:val="000000" w:themeColor="text1"/>
              </w:rPr>
            </w:pPr>
            <w:r w:rsidRPr="00E30AB1">
              <w:rPr>
                <w:rFonts w:cs="Times New Roman"/>
                <w:color w:val="000000" w:themeColor="text1"/>
              </w:rPr>
              <w:t>≤0.05</w:t>
            </w:r>
          </w:p>
        </w:tc>
        <w:tc>
          <w:tcPr>
            <w:tcW w:w="2263" w:type="dxa"/>
            <w:vAlign w:val="center"/>
          </w:tcPr>
          <w:p w14:paraId="57162FF4" w14:textId="77777777" w:rsidR="007F5610" w:rsidRPr="00E30AB1" w:rsidRDefault="007F5610" w:rsidP="008951E5">
            <w:pPr>
              <w:pStyle w:val="lwx1"/>
              <w:rPr>
                <w:rFonts w:cs="Times New Roman"/>
                <w:color w:val="000000" w:themeColor="text1"/>
              </w:rPr>
            </w:pPr>
            <w:r w:rsidRPr="00E30AB1">
              <w:rPr>
                <w:rFonts w:cs="Times New Roman"/>
                <w:color w:val="000000" w:themeColor="text1"/>
              </w:rPr>
              <w:t>铬（六价）</w:t>
            </w:r>
          </w:p>
        </w:tc>
        <w:tc>
          <w:tcPr>
            <w:tcW w:w="2534" w:type="dxa"/>
            <w:vAlign w:val="center"/>
          </w:tcPr>
          <w:p w14:paraId="093A8C78" w14:textId="77777777" w:rsidR="007F5610" w:rsidRPr="00E30AB1" w:rsidRDefault="007F5610" w:rsidP="008951E5">
            <w:pPr>
              <w:pStyle w:val="lwx1"/>
              <w:rPr>
                <w:rFonts w:cs="Times New Roman"/>
                <w:color w:val="000000" w:themeColor="text1"/>
              </w:rPr>
            </w:pPr>
            <w:r w:rsidRPr="00E30AB1">
              <w:rPr>
                <w:rFonts w:cs="Times New Roman"/>
                <w:color w:val="000000" w:themeColor="text1"/>
              </w:rPr>
              <w:t>≤0.05</w:t>
            </w:r>
          </w:p>
        </w:tc>
      </w:tr>
      <w:tr w:rsidR="00E30AB1" w:rsidRPr="00E30AB1" w14:paraId="759D3804" w14:textId="77777777" w:rsidTr="008951E5">
        <w:trPr>
          <w:trHeight w:val="284"/>
          <w:jc w:val="center"/>
        </w:trPr>
        <w:tc>
          <w:tcPr>
            <w:tcW w:w="1686" w:type="dxa"/>
            <w:vAlign w:val="center"/>
          </w:tcPr>
          <w:p w14:paraId="702C9B94" w14:textId="77777777" w:rsidR="007F5610" w:rsidRPr="00E30AB1" w:rsidRDefault="007F5610" w:rsidP="008951E5">
            <w:pPr>
              <w:pStyle w:val="lwx1"/>
              <w:rPr>
                <w:rFonts w:cs="Times New Roman"/>
                <w:color w:val="000000" w:themeColor="text1"/>
              </w:rPr>
            </w:pPr>
            <w:r w:rsidRPr="00E30AB1">
              <w:rPr>
                <w:rFonts w:cs="Times New Roman"/>
                <w:color w:val="000000" w:themeColor="text1"/>
              </w:rPr>
              <w:t>粪大肠菌群</w:t>
            </w:r>
          </w:p>
        </w:tc>
        <w:tc>
          <w:tcPr>
            <w:tcW w:w="2557" w:type="dxa"/>
            <w:vAlign w:val="center"/>
          </w:tcPr>
          <w:p w14:paraId="7A596F8D" w14:textId="77777777" w:rsidR="007F5610" w:rsidRPr="00E30AB1" w:rsidRDefault="007F5610" w:rsidP="008951E5">
            <w:pPr>
              <w:pStyle w:val="lwx1"/>
              <w:rPr>
                <w:rFonts w:cs="Times New Roman"/>
                <w:color w:val="000000" w:themeColor="text1"/>
              </w:rPr>
            </w:pPr>
            <w:r w:rsidRPr="00E30AB1">
              <w:rPr>
                <w:rFonts w:cs="Times New Roman"/>
                <w:color w:val="000000" w:themeColor="text1"/>
              </w:rPr>
              <w:t>≤10000</w:t>
            </w:r>
          </w:p>
        </w:tc>
        <w:tc>
          <w:tcPr>
            <w:tcW w:w="2263" w:type="dxa"/>
            <w:vAlign w:val="center"/>
          </w:tcPr>
          <w:p w14:paraId="54197EEA" w14:textId="77777777" w:rsidR="007F5610" w:rsidRPr="00E30AB1" w:rsidRDefault="007F5610" w:rsidP="008951E5">
            <w:pPr>
              <w:pStyle w:val="lwx1"/>
              <w:rPr>
                <w:rFonts w:cs="Times New Roman"/>
                <w:color w:val="000000" w:themeColor="text1"/>
              </w:rPr>
            </w:pPr>
            <w:r w:rsidRPr="00E30AB1">
              <w:rPr>
                <w:rFonts w:cs="Times New Roman"/>
                <w:color w:val="000000" w:themeColor="text1"/>
              </w:rPr>
              <w:t>氰化物</w:t>
            </w:r>
          </w:p>
        </w:tc>
        <w:tc>
          <w:tcPr>
            <w:tcW w:w="2534" w:type="dxa"/>
            <w:vAlign w:val="center"/>
          </w:tcPr>
          <w:p w14:paraId="7126B93C" w14:textId="77777777" w:rsidR="007F5610" w:rsidRPr="00E30AB1" w:rsidRDefault="007F5610" w:rsidP="008951E5">
            <w:pPr>
              <w:pStyle w:val="lwx1"/>
              <w:rPr>
                <w:rFonts w:cs="Times New Roman"/>
                <w:color w:val="000000" w:themeColor="text1"/>
              </w:rPr>
            </w:pPr>
            <w:r w:rsidRPr="00E30AB1">
              <w:rPr>
                <w:rFonts w:cs="Times New Roman"/>
                <w:color w:val="000000" w:themeColor="text1"/>
              </w:rPr>
              <w:t>≤0.2</w:t>
            </w:r>
          </w:p>
        </w:tc>
      </w:tr>
      <w:tr w:rsidR="00E30AB1" w:rsidRPr="00E30AB1" w14:paraId="5EA9ADAD" w14:textId="77777777" w:rsidTr="008951E5">
        <w:trPr>
          <w:trHeight w:val="284"/>
          <w:jc w:val="center"/>
        </w:trPr>
        <w:tc>
          <w:tcPr>
            <w:tcW w:w="1686" w:type="dxa"/>
            <w:vAlign w:val="center"/>
          </w:tcPr>
          <w:p w14:paraId="2B7AF029" w14:textId="77777777" w:rsidR="007F5610" w:rsidRPr="00E30AB1" w:rsidRDefault="007F5610" w:rsidP="008951E5">
            <w:pPr>
              <w:pStyle w:val="lwx1"/>
              <w:rPr>
                <w:rFonts w:cs="Times New Roman"/>
                <w:color w:val="000000" w:themeColor="text1"/>
              </w:rPr>
            </w:pPr>
            <w:r w:rsidRPr="00E30AB1">
              <w:rPr>
                <w:rFonts w:cs="Times New Roman"/>
                <w:color w:val="000000" w:themeColor="text1"/>
              </w:rPr>
              <w:t>总氮</w:t>
            </w:r>
          </w:p>
        </w:tc>
        <w:tc>
          <w:tcPr>
            <w:tcW w:w="2557" w:type="dxa"/>
            <w:vAlign w:val="center"/>
          </w:tcPr>
          <w:p w14:paraId="265C0E5E" w14:textId="77777777" w:rsidR="007F5610" w:rsidRPr="00E30AB1" w:rsidRDefault="007F5610" w:rsidP="008951E5">
            <w:pPr>
              <w:pStyle w:val="lwx1"/>
              <w:rPr>
                <w:rFonts w:cs="Times New Roman"/>
                <w:color w:val="000000" w:themeColor="text1"/>
              </w:rPr>
            </w:pPr>
            <w:r w:rsidRPr="00E30AB1">
              <w:rPr>
                <w:rFonts w:cs="Times New Roman"/>
                <w:color w:val="000000" w:themeColor="text1"/>
              </w:rPr>
              <w:t>≤1.0</w:t>
            </w:r>
          </w:p>
        </w:tc>
        <w:tc>
          <w:tcPr>
            <w:tcW w:w="2263" w:type="dxa"/>
            <w:vAlign w:val="center"/>
          </w:tcPr>
          <w:p w14:paraId="349FEBD7" w14:textId="77777777" w:rsidR="007F5610" w:rsidRPr="00E30AB1" w:rsidRDefault="007F5610" w:rsidP="008951E5">
            <w:pPr>
              <w:pStyle w:val="lwx1"/>
              <w:rPr>
                <w:rFonts w:cs="Times New Roman"/>
                <w:color w:val="000000" w:themeColor="text1"/>
              </w:rPr>
            </w:pPr>
            <w:r w:rsidRPr="00E30AB1">
              <w:rPr>
                <w:rFonts w:cs="Times New Roman"/>
                <w:color w:val="000000" w:themeColor="text1"/>
              </w:rPr>
              <w:t>挥发酚</w:t>
            </w:r>
          </w:p>
        </w:tc>
        <w:tc>
          <w:tcPr>
            <w:tcW w:w="2534" w:type="dxa"/>
            <w:vAlign w:val="center"/>
          </w:tcPr>
          <w:p w14:paraId="762759B7" w14:textId="77777777" w:rsidR="007F5610" w:rsidRPr="00E30AB1" w:rsidRDefault="007F5610" w:rsidP="008951E5">
            <w:pPr>
              <w:pStyle w:val="lwx1"/>
              <w:rPr>
                <w:rFonts w:cs="Times New Roman"/>
                <w:color w:val="000000" w:themeColor="text1"/>
              </w:rPr>
            </w:pPr>
            <w:r w:rsidRPr="00E30AB1">
              <w:rPr>
                <w:rFonts w:cs="Times New Roman"/>
                <w:color w:val="000000" w:themeColor="text1"/>
              </w:rPr>
              <w:t>≤0.005</w:t>
            </w:r>
          </w:p>
        </w:tc>
      </w:tr>
      <w:tr w:rsidR="00E30AB1" w:rsidRPr="00E30AB1" w14:paraId="3C0AFFFF" w14:textId="77777777" w:rsidTr="008951E5">
        <w:trPr>
          <w:trHeight w:val="284"/>
          <w:jc w:val="center"/>
        </w:trPr>
        <w:tc>
          <w:tcPr>
            <w:tcW w:w="1686" w:type="dxa"/>
            <w:vAlign w:val="center"/>
          </w:tcPr>
          <w:p w14:paraId="2E78AAC7" w14:textId="77777777" w:rsidR="007F5610" w:rsidRPr="00E30AB1" w:rsidRDefault="007F5610" w:rsidP="008951E5">
            <w:pPr>
              <w:pStyle w:val="lwx1"/>
              <w:rPr>
                <w:rFonts w:cs="Times New Roman"/>
                <w:color w:val="000000" w:themeColor="text1"/>
              </w:rPr>
            </w:pPr>
            <w:r w:rsidRPr="00E30AB1">
              <w:rPr>
                <w:rFonts w:cs="Times New Roman"/>
                <w:color w:val="000000" w:themeColor="text1"/>
              </w:rPr>
              <w:t>总磷</w:t>
            </w:r>
          </w:p>
        </w:tc>
        <w:tc>
          <w:tcPr>
            <w:tcW w:w="2557" w:type="dxa"/>
            <w:vAlign w:val="center"/>
          </w:tcPr>
          <w:p w14:paraId="663C6178" w14:textId="77777777" w:rsidR="007F5610" w:rsidRPr="00E30AB1" w:rsidRDefault="007F5610" w:rsidP="008951E5">
            <w:pPr>
              <w:pStyle w:val="lwx1"/>
              <w:rPr>
                <w:rFonts w:cs="Times New Roman"/>
                <w:color w:val="000000" w:themeColor="text1"/>
              </w:rPr>
            </w:pPr>
            <w:r w:rsidRPr="00E30AB1">
              <w:rPr>
                <w:rFonts w:cs="Times New Roman"/>
                <w:color w:val="000000" w:themeColor="text1"/>
              </w:rPr>
              <w:t>≤0.2</w:t>
            </w:r>
          </w:p>
        </w:tc>
        <w:tc>
          <w:tcPr>
            <w:tcW w:w="2263" w:type="dxa"/>
            <w:vAlign w:val="center"/>
          </w:tcPr>
          <w:p w14:paraId="357415E1" w14:textId="77777777" w:rsidR="007F5610" w:rsidRPr="00E30AB1" w:rsidRDefault="007F5610" w:rsidP="008951E5">
            <w:pPr>
              <w:pStyle w:val="lwx1"/>
              <w:rPr>
                <w:rFonts w:cs="Times New Roman"/>
                <w:color w:val="000000" w:themeColor="text1"/>
              </w:rPr>
            </w:pPr>
            <w:r w:rsidRPr="00E30AB1">
              <w:rPr>
                <w:rFonts w:cs="Times New Roman"/>
                <w:color w:val="000000" w:themeColor="text1"/>
              </w:rPr>
              <w:t>硫化物</w:t>
            </w:r>
          </w:p>
        </w:tc>
        <w:tc>
          <w:tcPr>
            <w:tcW w:w="2534" w:type="dxa"/>
            <w:vAlign w:val="center"/>
          </w:tcPr>
          <w:p w14:paraId="4178380C" w14:textId="77777777" w:rsidR="007F5610" w:rsidRPr="00E30AB1" w:rsidRDefault="007F5610" w:rsidP="008951E5">
            <w:pPr>
              <w:pStyle w:val="lwx1"/>
              <w:rPr>
                <w:rFonts w:cs="Times New Roman"/>
                <w:color w:val="000000" w:themeColor="text1"/>
              </w:rPr>
            </w:pPr>
            <w:r w:rsidRPr="00E30AB1">
              <w:rPr>
                <w:rFonts w:cs="Times New Roman"/>
                <w:color w:val="000000" w:themeColor="text1"/>
              </w:rPr>
              <w:t>≤0.2</w:t>
            </w:r>
          </w:p>
        </w:tc>
      </w:tr>
      <w:tr w:rsidR="00E30AB1" w:rsidRPr="00E30AB1" w14:paraId="15C8B74C" w14:textId="77777777" w:rsidTr="008951E5">
        <w:trPr>
          <w:trHeight w:val="284"/>
          <w:jc w:val="center"/>
        </w:trPr>
        <w:tc>
          <w:tcPr>
            <w:tcW w:w="9040" w:type="dxa"/>
            <w:gridSpan w:val="4"/>
            <w:vAlign w:val="center"/>
          </w:tcPr>
          <w:p w14:paraId="0D0BB919" w14:textId="77777777" w:rsidR="007F5610" w:rsidRPr="00E30AB1" w:rsidRDefault="007F5610" w:rsidP="008951E5">
            <w:pPr>
              <w:pStyle w:val="lwx1"/>
              <w:jc w:val="both"/>
              <w:rPr>
                <w:rFonts w:cs="Times New Roman"/>
                <w:color w:val="000000" w:themeColor="text1"/>
              </w:rPr>
            </w:pPr>
            <w:r w:rsidRPr="00E30AB1">
              <w:rPr>
                <w:rFonts w:cs="Times New Roman"/>
                <w:color w:val="000000" w:themeColor="text1"/>
              </w:rPr>
              <w:t>注：</w:t>
            </w:r>
            <w:r w:rsidRPr="00E30AB1">
              <w:rPr>
                <w:rFonts w:cs="Times New Roman"/>
                <w:color w:val="000000" w:themeColor="text1"/>
              </w:rPr>
              <w:t>pH</w:t>
            </w:r>
            <w:r w:rsidRPr="00E30AB1">
              <w:rPr>
                <w:rFonts w:cs="Times New Roman"/>
                <w:color w:val="000000" w:themeColor="text1"/>
              </w:rPr>
              <w:t>为无量纲，粪大肠菌群为个</w:t>
            </w:r>
            <w:r w:rsidRPr="00E30AB1">
              <w:rPr>
                <w:rFonts w:cs="Times New Roman"/>
                <w:color w:val="000000" w:themeColor="text1"/>
              </w:rPr>
              <w:t>/L</w:t>
            </w:r>
            <w:r w:rsidRPr="00E30AB1">
              <w:rPr>
                <w:rFonts w:cs="Times New Roman"/>
                <w:color w:val="000000" w:themeColor="text1"/>
              </w:rPr>
              <w:t>，其余因子单位为</w:t>
            </w:r>
            <w:r w:rsidRPr="00E30AB1">
              <w:rPr>
                <w:rFonts w:cs="Times New Roman"/>
                <w:color w:val="000000" w:themeColor="text1"/>
              </w:rPr>
              <w:t>mg/L</w:t>
            </w:r>
            <w:r w:rsidRPr="00E30AB1">
              <w:rPr>
                <w:rFonts w:cs="Times New Roman"/>
                <w:color w:val="000000" w:themeColor="text1"/>
              </w:rPr>
              <w:t>。</w:t>
            </w:r>
          </w:p>
        </w:tc>
      </w:tr>
    </w:tbl>
    <w:p w14:paraId="2F4E71AA" w14:textId="77777777" w:rsidR="00C64614" w:rsidRPr="00E30AB1" w:rsidRDefault="00C64614" w:rsidP="008F5BEE">
      <w:pPr>
        <w:ind w:firstLine="480"/>
        <w:rPr>
          <w:color w:val="000000" w:themeColor="text1"/>
        </w:rPr>
      </w:pPr>
      <w:r w:rsidRPr="00E30AB1">
        <w:rPr>
          <w:color w:val="000000" w:themeColor="text1"/>
        </w:rPr>
        <w:t>（</w:t>
      </w:r>
      <w:r w:rsidRPr="00E30AB1">
        <w:rPr>
          <w:color w:val="000000" w:themeColor="text1"/>
        </w:rPr>
        <w:t>3</w:t>
      </w:r>
      <w:r w:rsidRPr="00E30AB1">
        <w:rPr>
          <w:color w:val="000000" w:themeColor="text1"/>
        </w:rPr>
        <w:t>）地下水</w:t>
      </w:r>
    </w:p>
    <w:p w14:paraId="6F6B60D2" w14:textId="2D722677" w:rsidR="00C64614" w:rsidRPr="00E30AB1" w:rsidRDefault="00423865" w:rsidP="008F5BEE">
      <w:pPr>
        <w:ind w:firstLine="480"/>
        <w:rPr>
          <w:color w:val="000000" w:themeColor="text1"/>
          <w:kern w:val="0"/>
        </w:rPr>
      </w:pPr>
      <w:r w:rsidRPr="00E30AB1">
        <w:rPr>
          <w:rFonts w:cs="Times New Roman"/>
          <w:color w:val="000000" w:themeColor="text1"/>
        </w:rPr>
        <w:t>项目所在区域地下水执行《地下水质量标准》（</w:t>
      </w:r>
      <w:r w:rsidRPr="00E30AB1">
        <w:rPr>
          <w:rFonts w:cs="Times New Roman"/>
          <w:color w:val="000000" w:themeColor="text1"/>
        </w:rPr>
        <w:t>GB/T14848-2017</w:t>
      </w:r>
      <w:r w:rsidRPr="00E30AB1">
        <w:rPr>
          <w:rFonts w:cs="Times New Roman"/>
          <w:color w:val="000000" w:themeColor="text1"/>
        </w:rPr>
        <w:t>）</w:t>
      </w:r>
      <w:r w:rsidRPr="00E30AB1">
        <w:rPr>
          <w:rFonts w:cs="Times New Roman"/>
          <w:color w:val="000000" w:themeColor="text1"/>
        </w:rPr>
        <w:t>Ⅲ</w:t>
      </w:r>
      <w:r w:rsidRPr="00E30AB1">
        <w:rPr>
          <w:rFonts w:cs="Times New Roman"/>
          <w:color w:val="000000" w:themeColor="text1"/>
        </w:rPr>
        <w:t>类标准。</w:t>
      </w:r>
    </w:p>
    <w:p w14:paraId="05932FCC" w14:textId="09C485D0" w:rsidR="00FD0259" w:rsidRPr="00E30AB1" w:rsidRDefault="00FD0259" w:rsidP="00FD0259">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2</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12</w:t>
      </w:r>
      <w:r w:rsidR="001D4138" w:rsidRPr="00E30AB1">
        <w:rPr>
          <w:color w:val="000000" w:themeColor="text1"/>
        </w:rPr>
        <w:fldChar w:fldCharType="end"/>
      </w:r>
      <w:r w:rsidRPr="00E30AB1">
        <w:rPr>
          <w:color w:val="000000" w:themeColor="text1"/>
        </w:rPr>
        <w:t xml:space="preserve"> </w:t>
      </w:r>
      <w:r w:rsidRPr="00E30AB1">
        <w:rPr>
          <w:bCs/>
          <w:color w:val="000000" w:themeColor="text1"/>
          <w:szCs w:val="21"/>
        </w:rPr>
        <w:t>地下水质量标准</w:t>
      </w:r>
    </w:p>
    <w:tbl>
      <w:tblPr>
        <w:tblW w:w="5000" w:type="pct"/>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0" w:type="dxa"/>
          <w:right w:w="0" w:type="dxa"/>
        </w:tblCellMar>
        <w:tblLook w:val="04A0" w:firstRow="1" w:lastRow="0" w:firstColumn="1" w:lastColumn="0" w:noHBand="0" w:noVBand="1"/>
      </w:tblPr>
      <w:tblGrid>
        <w:gridCol w:w="2905"/>
        <w:gridCol w:w="1618"/>
        <w:gridCol w:w="2998"/>
        <w:gridCol w:w="1519"/>
      </w:tblGrid>
      <w:tr w:rsidR="00E30AB1" w:rsidRPr="00E30AB1" w14:paraId="0D9167AA" w14:textId="77777777" w:rsidTr="008951E5">
        <w:trPr>
          <w:trHeight w:val="284"/>
          <w:tblHeader/>
          <w:jc w:val="center"/>
        </w:trPr>
        <w:tc>
          <w:tcPr>
            <w:tcW w:w="2905" w:type="dxa"/>
            <w:vAlign w:val="center"/>
          </w:tcPr>
          <w:p w14:paraId="7A9D5BBB" w14:textId="77777777" w:rsidR="00FD0259" w:rsidRPr="00E30AB1" w:rsidRDefault="00FD0259" w:rsidP="00FD0259">
            <w:pPr>
              <w:pStyle w:val="lwx1"/>
              <w:rPr>
                <w:color w:val="000000" w:themeColor="text1"/>
              </w:rPr>
            </w:pPr>
            <w:r w:rsidRPr="00E30AB1">
              <w:rPr>
                <w:color w:val="000000" w:themeColor="text1"/>
              </w:rPr>
              <w:t>指</w:t>
            </w:r>
            <w:r w:rsidRPr="00E30AB1">
              <w:rPr>
                <w:color w:val="000000" w:themeColor="text1"/>
              </w:rPr>
              <w:t xml:space="preserve">  </w:t>
            </w:r>
            <w:r w:rsidRPr="00E30AB1">
              <w:rPr>
                <w:color w:val="000000" w:themeColor="text1"/>
              </w:rPr>
              <w:t>标</w:t>
            </w:r>
          </w:p>
        </w:tc>
        <w:tc>
          <w:tcPr>
            <w:tcW w:w="1618" w:type="dxa"/>
            <w:vAlign w:val="center"/>
          </w:tcPr>
          <w:p w14:paraId="01D4FEBD" w14:textId="77777777" w:rsidR="00FD0259" w:rsidRPr="00E30AB1" w:rsidRDefault="00FD0259" w:rsidP="00FD0259">
            <w:pPr>
              <w:pStyle w:val="lwx1"/>
              <w:rPr>
                <w:color w:val="000000" w:themeColor="text1"/>
              </w:rPr>
            </w:pPr>
            <w:r w:rsidRPr="00E30AB1">
              <w:rPr>
                <w:color w:val="000000" w:themeColor="text1"/>
              </w:rPr>
              <w:t>Ⅲ</w:t>
            </w:r>
            <w:r w:rsidRPr="00E30AB1">
              <w:rPr>
                <w:color w:val="000000" w:themeColor="text1"/>
              </w:rPr>
              <w:t>类标准限值</w:t>
            </w:r>
          </w:p>
        </w:tc>
        <w:tc>
          <w:tcPr>
            <w:tcW w:w="2998" w:type="dxa"/>
            <w:vAlign w:val="center"/>
          </w:tcPr>
          <w:p w14:paraId="633D380E" w14:textId="77777777" w:rsidR="00FD0259" w:rsidRPr="00E30AB1" w:rsidRDefault="00FD0259" w:rsidP="00FD0259">
            <w:pPr>
              <w:pStyle w:val="lwx1"/>
              <w:rPr>
                <w:color w:val="000000" w:themeColor="text1"/>
              </w:rPr>
            </w:pPr>
            <w:r w:rsidRPr="00E30AB1">
              <w:rPr>
                <w:color w:val="000000" w:themeColor="text1"/>
              </w:rPr>
              <w:t>指</w:t>
            </w:r>
            <w:r w:rsidRPr="00E30AB1">
              <w:rPr>
                <w:color w:val="000000" w:themeColor="text1"/>
              </w:rPr>
              <w:t xml:space="preserve">  </w:t>
            </w:r>
            <w:r w:rsidRPr="00E30AB1">
              <w:rPr>
                <w:color w:val="000000" w:themeColor="text1"/>
              </w:rPr>
              <w:t>标</w:t>
            </w:r>
          </w:p>
        </w:tc>
        <w:tc>
          <w:tcPr>
            <w:tcW w:w="1519" w:type="dxa"/>
            <w:vAlign w:val="center"/>
          </w:tcPr>
          <w:p w14:paraId="3E9C4F0C" w14:textId="77777777" w:rsidR="00FD0259" w:rsidRPr="00E30AB1" w:rsidRDefault="00FD0259" w:rsidP="00FD0259">
            <w:pPr>
              <w:pStyle w:val="lwx1"/>
              <w:rPr>
                <w:color w:val="000000" w:themeColor="text1"/>
              </w:rPr>
            </w:pPr>
            <w:r w:rsidRPr="00E30AB1">
              <w:rPr>
                <w:color w:val="000000" w:themeColor="text1"/>
              </w:rPr>
              <w:t>Ⅲ</w:t>
            </w:r>
            <w:r w:rsidRPr="00E30AB1">
              <w:rPr>
                <w:color w:val="000000" w:themeColor="text1"/>
              </w:rPr>
              <w:t>类标准值</w:t>
            </w:r>
          </w:p>
        </w:tc>
      </w:tr>
      <w:tr w:rsidR="00E30AB1" w:rsidRPr="00E30AB1" w14:paraId="53324E08" w14:textId="77777777" w:rsidTr="008951E5">
        <w:trPr>
          <w:trHeight w:val="284"/>
          <w:jc w:val="center"/>
        </w:trPr>
        <w:tc>
          <w:tcPr>
            <w:tcW w:w="2905" w:type="dxa"/>
            <w:vAlign w:val="center"/>
          </w:tcPr>
          <w:p w14:paraId="1E42923E" w14:textId="77777777" w:rsidR="00FD0259" w:rsidRPr="00E30AB1" w:rsidRDefault="00FD0259" w:rsidP="00FD0259">
            <w:pPr>
              <w:pStyle w:val="lwx1"/>
              <w:rPr>
                <w:color w:val="000000" w:themeColor="text1"/>
              </w:rPr>
            </w:pPr>
            <w:r w:rsidRPr="00E30AB1">
              <w:rPr>
                <w:color w:val="000000" w:themeColor="text1"/>
              </w:rPr>
              <w:t>pH</w:t>
            </w:r>
          </w:p>
        </w:tc>
        <w:tc>
          <w:tcPr>
            <w:tcW w:w="1618" w:type="dxa"/>
            <w:vAlign w:val="center"/>
          </w:tcPr>
          <w:p w14:paraId="7AF111D0" w14:textId="77777777" w:rsidR="00FD0259" w:rsidRPr="00E30AB1" w:rsidRDefault="00FD0259" w:rsidP="00FD0259">
            <w:pPr>
              <w:pStyle w:val="lwx1"/>
              <w:rPr>
                <w:color w:val="000000" w:themeColor="text1"/>
              </w:rPr>
            </w:pPr>
            <w:r w:rsidRPr="00E30AB1">
              <w:rPr>
                <w:color w:val="000000" w:themeColor="text1"/>
              </w:rPr>
              <w:t>6.5~8.5</w:t>
            </w:r>
          </w:p>
        </w:tc>
        <w:tc>
          <w:tcPr>
            <w:tcW w:w="2998" w:type="dxa"/>
            <w:vAlign w:val="center"/>
          </w:tcPr>
          <w:p w14:paraId="0D4548BC" w14:textId="77777777" w:rsidR="00FD0259" w:rsidRPr="00E30AB1" w:rsidRDefault="00FD0259" w:rsidP="00FD0259">
            <w:pPr>
              <w:pStyle w:val="lwx1"/>
              <w:rPr>
                <w:color w:val="000000" w:themeColor="text1"/>
              </w:rPr>
            </w:pPr>
            <w:r w:rsidRPr="00E30AB1">
              <w:rPr>
                <w:color w:val="000000" w:themeColor="text1"/>
              </w:rPr>
              <w:t>铁（</w:t>
            </w:r>
            <w:r w:rsidRPr="00E30AB1">
              <w:rPr>
                <w:color w:val="000000" w:themeColor="text1"/>
              </w:rPr>
              <w:t>mg/L</w:t>
            </w:r>
            <w:r w:rsidRPr="00E30AB1">
              <w:rPr>
                <w:color w:val="000000" w:themeColor="text1"/>
              </w:rPr>
              <w:t>）</w:t>
            </w:r>
          </w:p>
        </w:tc>
        <w:tc>
          <w:tcPr>
            <w:tcW w:w="1519" w:type="dxa"/>
            <w:vAlign w:val="center"/>
          </w:tcPr>
          <w:p w14:paraId="360404A0" w14:textId="77777777" w:rsidR="00FD0259" w:rsidRPr="00E30AB1" w:rsidRDefault="00FD0259" w:rsidP="00FD0259">
            <w:pPr>
              <w:pStyle w:val="lwx1"/>
              <w:rPr>
                <w:color w:val="000000" w:themeColor="text1"/>
              </w:rPr>
            </w:pPr>
            <w:r w:rsidRPr="00E30AB1">
              <w:rPr>
                <w:color w:val="000000" w:themeColor="text1"/>
              </w:rPr>
              <w:t>≤0.3</w:t>
            </w:r>
          </w:p>
        </w:tc>
      </w:tr>
      <w:tr w:rsidR="00E30AB1" w:rsidRPr="00E30AB1" w14:paraId="58FF2418" w14:textId="77777777" w:rsidTr="008951E5">
        <w:trPr>
          <w:trHeight w:val="284"/>
          <w:jc w:val="center"/>
        </w:trPr>
        <w:tc>
          <w:tcPr>
            <w:tcW w:w="2905" w:type="dxa"/>
            <w:vAlign w:val="center"/>
          </w:tcPr>
          <w:p w14:paraId="4BE875ED" w14:textId="77777777" w:rsidR="00FD0259" w:rsidRPr="00E30AB1" w:rsidRDefault="00FD0259" w:rsidP="00FD0259">
            <w:pPr>
              <w:pStyle w:val="lwx1"/>
              <w:rPr>
                <w:color w:val="000000" w:themeColor="text1"/>
              </w:rPr>
            </w:pPr>
            <w:r w:rsidRPr="00E30AB1">
              <w:rPr>
                <w:color w:val="000000" w:themeColor="text1"/>
              </w:rPr>
              <w:t>NH</w:t>
            </w:r>
            <w:r w:rsidRPr="00E30AB1">
              <w:rPr>
                <w:color w:val="000000" w:themeColor="text1"/>
                <w:vertAlign w:val="subscript"/>
              </w:rPr>
              <w:t>3</w:t>
            </w:r>
            <w:r w:rsidRPr="00E30AB1">
              <w:rPr>
                <w:color w:val="000000" w:themeColor="text1"/>
              </w:rPr>
              <w:t>-N</w:t>
            </w:r>
            <w:r w:rsidRPr="00E30AB1">
              <w:rPr>
                <w:color w:val="000000" w:themeColor="text1"/>
              </w:rPr>
              <w:t>（</w:t>
            </w:r>
            <w:r w:rsidRPr="00E30AB1">
              <w:rPr>
                <w:color w:val="000000" w:themeColor="text1"/>
              </w:rPr>
              <w:t>mg/L</w:t>
            </w:r>
            <w:r w:rsidRPr="00E30AB1">
              <w:rPr>
                <w:color w:val="000000" w:themeColor="text1"/>
              </w:rPr>
              <w:t>）</w:t>
            </w:r>
          </w:p>
        </w:tc>
        <w:tc>
          <w:tcPr>
            <w:tcW w:w="1618" w:type="dxa"/>
            <w:vAlign w:val="center"/>
          </w:tcPr>
          <w:p w14:paraId="3000E9F4" w14:textId="77777777" w:rsidR="00FD0259" w:rsidRPr="00E30AB1" w:rsidRDefault="00FD0259" w:rsidP="00FD0259">
            <w:pPr>
              <w:pStyle w:val="lwx1"/>
              <w:rPr>
                <w:color w:val="000000" w:themeColor="text1"/>
              </w:rPr>
            </w:pPr>
            <w:r w:rsidRPr="00E30AB1">
              <w:rPr>
                <w:color w:val="000000" w:themeColor="text1"/>
              </w:rPr>
              <w:t>≤0.5</w:t>
            </w:r>
          </w:p>
        </w:tc>
        <w:tc>
          <w:tcPr>
            <w:tcW w:w="2998" w:type="dxa"/>
            <w:vAlign w:val="center"/>
          </w:tcPr>
          <w:p w14:paraId="2E1BFBDA" w14:textId="77777777" w:rsidR="00FD0259" w:rsidRPr="00E30AB1" w:rsidRDefault="00FD0259" w:rsidP="00FD0259">
            <w:pPr>
              <w:pStyle w:val="lwx1"/>
              <w:rPr>
                <w:color w:val="000000" w:themeColor="text1"/>
              </w:rPr>
            </w:pPr>
            <w:r w:rsidRPr="00E30AB1">
              <w:rPr>
                <w:color w:val="000000" w:themeColor="text1"/>
              </w:rPr>
              <w:t>锰（</w:t>
            </w:r>
            <w:r w:rsidRPr="00E30AB1">
              <w:rPr>
                <w:color w:val="000000" w:themeColor="text1"/>
              </w:rPr>
              <w:t>mg/L</w:t>
            </w:r>
            <w:r w:rsidRPr="00E30AB1">
              <w:rPr>
                <w:color w:val="000000" w:themeColor="text1"/>
              </w:rPr>
              <w:t>）</w:t>
            </w:r>
          </w:p>
        </w:tc>
        <w:tc>
          <w:tcPr>
            <w:tcW w:w="1519" w:type="dxa"/>
            <w:vAlign w:val="center"/>
          </w:tcPr>
          <w:p w14:paraId="0299953E" w14:textId="77777777" w:rsidR="00FD0259" w:rsidRPr="00E30AB1" w:rsidRDefault="00FD0259" w:rsidP="00FD0259">
            <w:pPr>
              <w:pStyle w:val="lwx1"/>
              <w:rPr>
                <w:color w:val="000000" w:themeColor="text1"/>
              </w:rPr>
            </w:pPr>
            <w:r w:rsidRPr="00E30AB1">
              <w:rPr>
                <w:color w:val="000000" w:themeColor="text1"/>
              </w:rPr>
              <w:t>≤0.1</w:t>
            </w:r>
          </w:p>
        </w:tc>
      </w:tr>
      <w:tr w:rsidR="00E30AB1" w:rsidRPr="00E30AB1" w14:paraId="5E007BC3" w14:textId="77777777" w:rsidTr="008951E5">
        <w:trPr>
          <w:trHeight w:val="284"/>
          <w:jc w:val="center"/>
        </w:trPr>
        <w:tc>
          <w:tcPr>
            <w:tcW w:w="2905" w:type="dxa"/>
            <w:vAlign w:val="center"/>
          </w:tcPr>
          <w:p w14:paraId="4F188BE1" w14:textId="77777777" w:rsidR="00FD0259" w:rsidRPr="00E30AB1" w:rsidRDefault="00FD0259" w:rsidP="00FD0259">
            <w:pPr>
              <w:pStyle w:val="lwx1"/>
              <w:rPr>
                <w:color w:val="000000" w:themeColor="text1"/>
              </w:rPr>
            </w:pPr>
            <w:r w:rsidRPr="00E30AB1">
              <w:rPr>
                <w:color w:val="000000" w:themeColor="text1"/>
              </w:rPr>
              <w:t>硝酸盐（</w:t>
            </w:r>
            <w:r w:rsidRPr="00E30AB1">
              <w:rPr>
                <w:color w:val="000000" w:themeColor="text1"/>
              </w:rPr>
              <w:t>mg/L</w:t>
            </w:r>
            <w:r w:rsidRPr="00E30AB1">
              <w:rPr>
                <w:color w:val="000000" w:themeColor="text1"/>
              </w:rPr>
              <w:t>）</w:t>
            </w:r>
          </w:p>
        </w:tc>
        <w:tc>
          <w:tcPr>
            <w:tcW w:w="1618" w:type="dxa"/>
            <w:vAlign w:val="center"/>
          </w:tcPr>
          <w:p w14:paraId="7BBB1B70" w14:textId="77777777" w:rsidR="00FD0259" w:rsidRPr="00E30AB1" w:rsidRDefault="00FD0259" w:rsidP="00FD0259">
            <w:pPr>
              <w:pStyle w:val="lwx1"/>
              <w:rPr>
                <w:color w:val="000000" w:themeColor="text1"/>
              </w:rPr>
            </w:pPr>
            <w:r w:rsidRPr="00E30AB1">
              <w:rPr>
                <w:color w:val="000000" w:themeColor="text1"/>
              </w:rPr>
              <w:t>≤20</w:t>
            </w:r>
          </w:p>
        </w:tc>
        <w:tc>
          <w:tcPr>
            <w:tcW w:w="2998" w:type="dxa"/>
            <w:vAlign w:val="center"/>
          </w:tcPr>
          <w:p w14:paraId="54189CAF" w14:textId="77777777" w:rsidR="00FD0259" w:rsidRPr="00E30AB1" w:rsidRDefault="00FD0259" w:rsidP="00FD0259">
            <w:pPr>
              <w:pStyle w:val="lwx1"/>
              <w:rPr>
                <w:color w:val="000000" w:themeColor="text1"/>
              </w:rPr>
            </w:pPr>
            <w:r w:rsidRPr="00E30AB1">
              <w:rPr>
                <w:color w:val="000000" w:themeColor="text1"/>
              </w:rPr>
              <w:t>溶解性总固体（</w:t>
            </w:r>
            <w:r w:rsidRPr="00E30AB1">
              <w:rPr>
                <w:color w:val="000000" w:themeColor="text1"/>
              </w:rPr>
              <w:t>mg/L</w:t>
            </w:r>
            <w:r w:rsidRPr="00E30AB1">
              <w:rPr>
                <w:color w:val="000000" w:themeColor="text1"/>
              </w:rPr>
              <w:t>）</w:t>
            </w:r>
          </w:p>
        </w:tc>
        <w:tc>
          <w:tcPr>
            <w:tcW w:w="1519" w:type="dxa"/>
            <w:vAlign w:val="center"/>
          </w:tcPr>
          <w:p w14:paraId="4F3FCF4C" w14:textId="77777777" w:rsidR="00FD0259" w:rsidRPr="00E30AB1" w:rsidRDefault="00FD0259" w:rsidP="00FD0259">
            <w:pPr>
              <w:pStyle w:val="lwx1"/>
              <w:rPr>
                <w:color w:val="000000" w:themeColor="text1"/>
              </w:rPr>
            </w:pPr>
            <w:r w:rsidRPr="00E30AB1">
              <w:rPr>
                <w:color w:val="000000" w:themeColor="text1"/>
              </w:rPr>
              <w:t>≤1000</w:t>
            </w:r>
          </w:p>
        </w:tc>
      </w:tr>
      <w:tr w:rsidR="00E30AB1" w:rsidRPr="00E30AB1" w14:paraId="0BD3FA58" w14:textId="77777777" w:rsidTr="008951E5">
        <w:trPr>
          <w:trHeight w:val="284"/>
          <w:jc w:val="center"/>
        </w:trPr>
        <w:tc>
          <w:tcPr>
            <w:tcW w:w="2905" w:type="dxa"/>
            <w:vAlign w:val="center"/>
          </w:tcPr>
          <w:p w14:paraId="5398C9EC" w14:textId="77777777" w:rsidR="00FD0259" w:rsidRPr="00E30AB1" w:rsidRDefault="00FD0259" w:rsidP="00FD0259">
            <w:pPr>
              <w:pStyle w:val="lwx1"/>
              <w:rPr>
                <w:color w:val="000000" w:themeColor="text1"/>
              </w:rPr>
            </w:pPr>
            <w:r w:rsidRPr="00E30AB1">
              <w:rPr>
                <w:color w:val="000000" w:themeColor="text1"/>
              </w:rPr>
              <w:t>亚硝酸盐（</w:t>
            </w:r>
            <w:r w:rsidRPr="00E30AB1">
              <w:rPr>
                <w:color w:val="000000" w:themeColor="text1"/>
              </w:rPr>
              <w:t>mg/L</w:t>
            </w:r>
            <w:r w:rsidRPr="00E30AB1">
              <w:rPr>
                <w:color w:val="000000" w:themeColor="text1"/>
              </w:rPr>
              <w:t>）</w:t>
            </w:r>
          </w:p>
        </w:tc>
        <w:tc>
          <w:tcPr>
            <w:tcW w:w="1618" w:type="dxa"/>
            <w:vAlign w:val="center"/>
          </w:tcPr>
          <w:p w14:paraId="278733A9" w14:textId="77777777" w:rsidR="00FD0259" w:rsidRPr="00E30AB1" w:rsidRDefault="00FD0259" w:rsidP="00FD0259">
            <w:pPr>
              <w:pStyle w:val="lwx1"/>
              <w:rPr>
                <w:color w:val="000000" w:themeColor="text1"/>
              </w:rPr>
            </w:pPr>
            <w:r w:rsidRPr="00E30AB1">
              <w:rPr>
                <w:color w:val="000000" w:themeColor="text1"/>
              </w:rPr>
              <w:t>≤1.0</w:t>
            </w:r>
          </w:p>
        </w:tc>
        <w:tc>
          <w:tcPr>
            <w:tcW w:w="2998" w:type="dxa"/>
            <w:vAlign w:val="center"/>
          </w:tcPr>
          <w:p w14:paraId="08D59478" w14:textId="77777777" w:rsidR="00FD0259" w:rsidRPr="00E30AB1" w:rsidRDefault="00FD0259" w:rsidP="00FD0259">
            <w:pPr>
              <w:pStyle w:val="lwx1"/>
              <w:rPr>
                <w:color w:val="000000" w:themeColor="text1"/>
              </w:rPr>
            </w:pPr>
            <w:r w:rsidRPr="00E30AB1">
              <w:rPr>
                <w:color w:val="000000" w:themeColor="text1"/>
              </w:rPr>
              <w:t>总硬度（</w:t>
            </w:r>
            <w:r w:rsidRPr="00E30AB1">
              <w:rPr>
                <w:color w:val="000000" w:themeColor="text1"/>
              </w:rPr>
              <w:t>mg/L</w:t>
            </w:r>
            <w:r w:rsidRPr="00E30AB1">
              <w:rPr>
                <w:color w:val="000000" w:themeColor="text1"/>
              </w:rPr>
              <w:t>）</w:t>
            </w:r>
          </w:p>
        </w:tc>
        <w:tc>
          <w:tcPr>
            <w:tcW w:w="1519" w:type="dxa"/>
            <w:vAlign w:val="center"/>
          </w:tcPr>
          <w:p w14:paraId="04AD6A4F" w14:textId="77777777" w:rsidR="00FD0259" w:rsidRPr="00E30AB1" w:rsidRDefault="00FD0259" w:rsidP="00FD0259">
            <w:pPr>
              <w:pStyle w:val="lwx1"/>
              <w:rPr>
                <w:color w:val="000000" w:themeColor="text1"/>
              </w:rPr>
            </w:pPr>
            <w:r w:rsidRPr="00E30AB1">
              <w:rPr>
                <w:color w:val="000000" w:themeColor="text1"/>
              </w:rPr>
              <w:t>≤450</w:t>
            </w:r>
          </w:p>
        </w:tc>
      </w:tr>
      <w:tr w:rsidR="00E30AB1" w:rsidRPr="00E30AB1" w14:paraId="6E2012EE" w14:textId="77777777" w:rsidTr="008951E5">
        <w:trPr>
          <w:trHeight w:val="284"/>
          <w:jc w:val="center"/>
        </w:trPr>
        <w:tc>
          <w:tcPr>
            <w:tcW w:w="2905" w:type="dxa"/>
            <w:vAlign w:val="center"/>
          </w:tcPr>
          <w:p w14:paraId="5E37CACC" w14:textId="77777777" w:rsidR="00FD0259" w:rsidRPr="00E30AB1" w:rsidRDefault="00FD0259" w:rsidP="00FD0259">
            <w:pPr>
              <w:pStyle w:val="lwx1"/>
              <w:rPr>
                <w:color w:val="000000" w:themeColor="text1"/>
              </w:rPr>
            </w:pPr>
            <w:r w:rsidRPr="00E30AB1">
              <w:rPr>
                <w:color w:val="000000" w:themeColor="text1"/>
              </w:rPr>
              <w:lastRenderedPageBreak/>
              <w:t>挥发性酚类（</w:t>
            </w:r>
            <w:r w:rsidRPr="00E30AB1">
              <w:rPr>
                <w:color w:val="000000" w:themeColor="text1"/>
              </w:rPr>
              <w:t>mg/L</w:t>
            </w:r>
            <w:r w:rsidRPr="00E30AB1">
              <w:rPr>
                <w:color w:val="000000" w:themeColor="text1"/>
              </w:rPr>
              <w:t>）</w:t>
            </w:r>
          </w:p>
        </w:tc>
        <w:tc>
          <w:tcPr>
            <w:tcW w:w="1618" w:type="dxa"/>
            <w:vAlign w:val="center"/>
          </w:tcPr>
          <w:p w14:paraId="1D6BE33B" w14:textId="77777777" w:rsidR="00FD0259" w:rsidRPr="00E30AB1" w:rsidRDefault="00FD0259" w:rsidP="00FD0259">
            <w:pPr>
              <w:pStyle w:val="lwx1"/>
              <w:rPr>
                <w:color w:val="000000" w:themeColor="text1"/>
              </w:rPr>
            </w:pPr>
            <w:r w:rsidRPr="00E30AB1">
              <w:rPr>
                <w:color w:val="000000" w:themeColor="text1"/>
              </w:rPr>
              <w:t>≤0.002</w:t>
            </w:r>
          </w:p>
        </w:tc>
        <w:tc>
          <w:tcPr>
            <w:tcW w:w="2998" w:type="dxa"/>
            <w:vAlign w:val="center"/>
          </w:tcPr>
          <w:p w14:paraId="4EF91038" w14:textId="77777777" w:rsidR="00FD0259" w:rsidRPr="00E30AB1" w:rsidRDefault="00FD0259" w:rsidP="00FD0259">
            <w:pPr>
              <w:pStyle w:val="lwx1"/>
              <w:rPr>
                <w:color w:val="000000" w:themeColor="text1"/>
              </w:rPr>
            </w:pPr>
            <w:r w:rsidRPr="00E30AB1">
              <w:rPr>
                <w:color w:val="000000" w:themeColor="text1"/>
              </w:rPr>
              <w:t>耗氧量（</w:t>
            </w:r>
            <w:r w:rsidRPr="00E30AB1">
              <w:rPr>
                <w:color w:val="000000" w:themeColor="text1"/>
              </w:rPr>
              <w:t>mg/L</w:t>
            </w:r>
            <w:r w:rsidRPr="00E30AB1">
              <w:rPr>
                <w:color w:val="000000" w:themeColor="text1"/>
              </w:rPr>
              <w:t>）</w:t>
            </w:r>
          </w:p>
        </w:tc>
        <w:tc>
          <w:tcPr>
            <w:tcW w:w="1519" w:type="dxa"/>
            <w:vAlign w:val="center"/>
          </w:tcPr>
          <w:p w14:paraId="43F0209D" w14:textId="77777777" w:rsidR="00FD0259" w:rsidRPr="00E30AB1" w:rsidRDefault="00FD0259" w:rsidP="00FD0259">
            <w:pPr>
              <w:pStyle w:val="lwx1"/>
              <w:rPr>
                <w:color w:val="000000" w:themeColor="text1"/>
              </w:rPr>
            </w:pPr>
            <w:r w:rsidRPr="00E30AB1">
              <w:rPr>
                <w:color w:val="000000" w:themeColor="text1"/>
              </w:rPr>
              <w:t>≤3</w:t>
            </w:r>
          </w:p>
        </w:tc>
      </w:tr>
      <w:tr w:rsidR="00E30AB1" w:rsidRPr="00E30AB1" w14:paraId="75729108" w14:textId="77777777" w:rsidTr="008951E5">
        <w:trPr>
          <w:trHeight w:val="284"/>
          <w:jc w:val="center"/>
        </w:trPr>
        <w:tc>
          <w:tcPr>
            <w:tcW w:w="2905" w:type="dxa"/>
            <w:vAlign w:val="center"/>
          </w:tcPr>
          <w:p w14:paraId="5F8323E1" w14:textId="77777777" w:rsidR="00FD0259" w:rsidRPr="00E30AB1" w:rsidRDefault="00FD0259" w:rsidP="00FD0259">
            <w:pPr>
              <w:pStyle w:val="lwx1"/>
              <w:rPr>
                <w:color w:val="000000" w:themeColor="text1"/>
              </w:rPr>
            </w:pPr>
            <w:r w:rsidRPr="00E30AB1">
              <w:rPr>
                <w:color w:val="000000" w:themeColor="text1"/>
              </w:rPr>
              <w:t>氰化物（</w:t>
            </w:r>
            <w:r w:rsidRPr="00E30AB1">
              <w:rPr>
                <w:color w:val="000000" w:themeColor="text1"/>
              </w:rPr>
              <w:t>mg/L</w:t>
            </w:r>
            <w:r w:rsidRPr="00E30AB1">
              <w:rPr>
                <w:color w:val="000000" w:themeColor="text1"/>
              </w:rPr>
              <w:t>）</w:t>
            </w:r>
          </w:p>
        </w:tc>
        <w:tc>
          <w:tcPr>
            <w:tcW w:w="1618" w:type="dxa"/>
            <w:vAlign w:val="center"/>
          </w:tcPr>
          <w:p w14:paraId="45044C79" w14:textId="77777777" w:rsidR="00FD0259" w:rsidRPr="00E30AB1" w:rsidRDefault="00FD0259" w:rsidP="00FD0259">
            <w:pPr>
              <w:pStyle w:val="lwx1"/>
              <w:rPr>
                <w:color w:val="000000" w:themeColor="text1"/>
              </w:rPr>
            </w:pPr>
            <w:r w:rsidRPr="00E30AB1">
              <w:rPr>
                <w:color w:val="000000" w:themeColor="text1"/>
              </w:rPr>
              <w:t>≤0.05</w:t>
            </w:r>
          </w:p>
        </w:tc>
        <w:tc>
          <w:tcPr>
            <w:tcW w:w="2998" w:type="dxa"/>
            <w:vAlign w:val="center"/>
          </w:tcPr>
          <w:p w14:paraId="50F6A0B6" w14:textId="77777777" w:rsidR="00FD0259" w:rsidRPr="00E30AB1" w:rsidRDefault="00FD0259" w:rsidP="00FD0259">
            <w:pPr>
              <w:pStyle w:val="lwx1"/>
              <w:rPr>
                <w:color w:val="000000" w:themeColor="text1"/>
              </w:rPr>
            </w:pPr>
            <w:r w:rsidRPr="00E30AB1">
              <w:rPr>
                <w:color w:val="000000" w:themeColor="text1"/>
              </w:rPr>
              <w:t>硫酸盐（</w:t>
            </w:r>
            <w:r w:rsidRPr="00E30AB1">
              <w:rPr>
                <w:color w:val="000000" w:themeColor="text1"/>
              </w:rPr>
              <w:t>mg/L</w:t>
            </w:r>
            <w:r w:rsidRPr="00E30AB1">
              <w:rPr>
                <w:color w:val="000000" w:themeColor="text1"/>
              </w:rPr>
              <w:t>）</w:t>
            </w:r>
          </w:p>
        </w:tc>
        <w:tc>
          <w:tcPr>
            <w:tcW w:w="1519" w:type="dxa"/>
            <w:vAlign w:val="center"/>
          </w:tcPr>
          <w:p w14:paraId="20804F65" w14:textId="77777777" w:rsidR="00FD0259" w:rsidRPr="00E30AB1" w:rsidRDefault="00FD0259" w:rsidP="00FD0259">
            <w:pPr>
              <w:pStyle w:val="lwx1"/>
              <w:rPr>
                <w:color w:val="000000" w:themeColor="text1"/>
              </w:rPr>
            </w:pPr>
            <w:r w:rsidRPr="00E30AB1">
              <w:rPr>
                <w:color w:val="000000" w:themeColor="text1"/>
              </w:rPr>
              <w:t>≤250</w:t>
            </w:r>
          </w:p>
        </w:tc>
      </w:tr>
      <w:tr w:rsidR="00E30AB1" w:rsidRPr="00E30AB1" w14:paraId="10984732" w14:textId="77777777" w:rsidTr="008951E5">
        <w:trPr>
          <w:trHeight w:val="284"/>
          <w:jc w:val="center"/>
        </w:trPr>
        <w:tc>
          <w:tcPr>
            <w:tcW w:w="2905" w:type="dxa"/>
            <w:vAlign w:val="center"/>
          </w:tcPr>
          <w:p w14:paraId="4732DAB7" w14:textId="77777777" w:rsidR="00FD0259" w:rsidRPr="00E30AB1" w:rsidRDefault="00FD0259" w:rsidP="00FD0259">
            <w:pPr>
              <w:pStyle w:val="lwx1"/>
              <w:rPr>
                <w:color w:val="000000" w:themeColor="text1"/>
              </w:rPr>
            </w:pPr>
            <w:r w:rsidRPr="00E30AB1">
              <w:rPr>
                <w:color w:val="000000" w:themeColor="text1"/>
              </w:rPr>
              <w:t>砷（</w:t>
            </w:r>
            <w:r w:rsidRPr="00E30AB1">
              <w:rPr>
                <w:color w:val="000000" w:themeColor="text1"/>
              </w:rPr>
              <w:t>mg/L</w:t>
            </w:r>
            <w:r w:rsidRPr="00E30AB1">
              <w:rPr>
                <w:color w:val="000000" w:themeColor="text1"/>
              </w:rPr>
              <w:t>）</w:t>
            </w:r>
          </w:p>
        </w:tc>
        <w:tc>
          <w:tcPr>
            <w:tcW w:w="1618" w:type="dxa"/>
            <w:vAlign w:val="center"/>
          </w:tcPr>
          <w:p w14:paraId="04FD6D3C" w14:textId="77777777" w:rsidR="00FD0259" w:rsidRPr="00E30AB1" w:rsidRDefault="00FD0259" w:rsidP="00FD0259">
            <w:pPr>
              <w:pStyle w:val="lwx1"/>
              <w:rPr>
                <w:color w:val="000000" w:themeColor="text1"/>
              </w:rPr>
            </w:pPr>
            <w:r w:rsidRPr="00E30AB1">
              <w:rPr>
                <w:color w:val="000000" w:themeColor="text1"/>
              </w:rPr>
              <w:t>≤0.01</w:t>
            </w:r>
          </w:p>
        </w:tc>
        <w:tc>
          <w:tcPr>
            <w:tcW w:w="2998" w:type="dxa"/>
            <w:vAlign w:val="center"/>
          </w:tcPr>
          <w:p w14:paraId="0954469B" w14:textId="77777777" w:rsidR="00FD0259" w:rsidRPr="00E30AB1" w:rsidRDefault="00FD0259" w:rsidP="00FD0259">
            <w:pPr>
              <w:pStyle w:val="lwx1"/>
              <w:rPr>
                <w:color w:val="000000" w:themeColor="text1"/>
              </w:rPr>
            </w:pPr>
            <w:r w:rsidRPr="00E30AB1">
              <w:rPr>
                <w:color w:val="000000" w:themeColor="text1"/>
              </w:rPr>
              <w:t>氯化物（</w:t>
            </w:r>
            <w:r w:rsidRPr="00E30AB1">
              <w:rPr>
                <w:color w:val="000000" w:themeColor="text1"/>
              </w:rPr>
              <w:t>mg/L</w:t>
            </w:r>
            <w:r w:rsidRPr="00E30AB1">
              <w:rPr>
                <w:color w:val="000000" w:themeColor="text1"/>
              </w:rPr>
              <w:t>）</w:t>
            </w:r>
          </w:p>
        </w:tc>
        <w:tc>
          <w:tcPr>
            <w:tcW w:w="1519" w:type="dxa"/>
            <w:vAlign w:val="center"/>
          </w:tcPr>
          <w:p w14:paraId="01255771" w14:textId="77777777" w:rsidR="00FD0259" w:rsidRPr="00E30AB1" w:rsidRDefault="00FD0259" w:rsidP="00FD0259">
            <w:pPr>
              <w:pStyle w:val="lwx1"/>
              <w:rPr>
                <w:color w:val="000000" w:themeColor="text1"/>
              </w:rPr>
            </w:pPr>
            <w:r w:rsidRPr="00E30AB1">
              <w:rPr>
                <w:color w:val="000000" w:themeColor="text1"/>
              </w:rPr>
              <w:t>≤250</w:t>
            </w:r>
          </w:p>
        </w:tc>
      </w:tr>
      <w:tr w:rsidR="00E30AB1" w:rsidRPr="00E30AB1" w14:paraId="1EE4A819" w14:textId="77777777" w:rsidTr="008951E5">
        <w:trPr>
          <w:trHeight w:val="284"/>
          <w:jc w:val="center"/>
        </w:trPr>
        <w:tc>
          <w:tcPr>
            <w:tcW w:w="2905" w:type="dxa"/>
            <w:vAlign w:val="center"/>
          </w:tcPr>
          <w:p w14:paraId="3CF00509" w14:textId="77777777" w:rsidR="00FD0259" w:rsidRPr="00E30AB1" w:rsidRDefault="00FD0259" w:rsidP="00FD0259">
            <w:pPr>
              <w:pStyle w:val="lwx1"/>
              <w:rPr>
                <w:color w:val="000000" w:themeColor="text1"/>
              </w:rPr>
            </w:pPr>
            <w:r w:rsidRPr="00E30AB1">
              <w:rPr>
                <w:color w:val="000000" w:themeColor="text1"/>
              </w:rPr>
              <w:t>汞（</w:t>
            </w:r>
            <w:r w:rsidRPr="00E30AB1">
              <w:rPr>
                <w:color w:val="000000" w:themeColor="text1"/>
              </w:rPr>
              <w:t>mg/L</w:t>
            </w:r>
            <w:r w:rsidRPr="00E30AB1">
              <w:rPr>
                <w:color w:val="000000" w:themeColor="text1"/>
              </w:rPr>
              <w:t>）</w:t>
            </w:r>
          </w:p>
        </w:tc>
        <w:tc>
          <w:tcPr>
            <w:tcW w:w="1618" w:type="dxa"/>
            <w:vAlign w:val="center"/>
          </w:tcPr>
          <w:p w14:paraId="5EFDEE44" w14:textId="77777777" w:rsidR="00FD0259" w:rsidRPr="00E30AB1" w:rsidRDefault="00FD0259" w:rsidP="00FD0259">
            <w:pPr>
              <w:pStyle w:val="lwx1"/>
              <w:rPr>
                <w:color w:val="000000" w:themeColor="text1"/>
              </w:rPr>
            </w:pPr>
            <w:r w:rsidRPr="00E30AB1">
              <w:rPr>
                <w:color w:val="000000" w:themeColor="text1"/>
              </w:rPr>
              <w:t>≤0.001</w:t>
            </w:r>
          </w:p>
        </w:tc>
        <w:tc>
          <w:tcPr>
            <w:tcW w:w="2998" w:type="dxa"/>
            <w:vAlign w:val="center"/>
          </w:tcPr>
          <w:p w14:paraId="4EAA8D81" w14:textId="77777777" w:rsidR="00FD0259" w:rsidRPr="00E30AB1" w:rsidRDefault="00FD0259" w:rsidP="00FD0259">
            <w:pPr>
              <w:pStyle w:val="lwx1"/>
              <w:rPr>
                <w:color w:val="000000" w:themeColor="text1"/>
              </w:rPr>
            </w:pPr>
            <w:r w:rsidRPr="00E30AB1">
              <w:rPr>
                <w:color w:val="000000" w:themeColor="text1"/>
              </w:rPr>
              <w:t>硫化物（</w:t>
            </w:r>
            <w:r w:rsidRPr="00E30AB1">
              <w:rPr>
                <w:color w:val="000000" w:themeColor="text1"/>
              </w:rPr>
              <w:t>mg/L</w:t>
            </w:r>
            <w:r w:rsidRPr="00E30AB1">
              <w:rPr>
                <w:color w:val="000000" w:themeColor="text1"/>
              </w:rPr>
              <w:t>）</w:t>
            </w:r>
          </w:p>
        </w:tc>
        <w:tc>
          <w:tcPr>
            <w:tcW w:w="1519" w:type="dxa"/>
            <w:vAlign w:val="center"/>
          </w:tcPr>
          <w:p w14:paraId="00036FCC" w14:textId="77777777" w:rsidR="00FD0259" w:rsidRPr="00E30AB1" w:rsidRDefault="00FD0259" w:rsidP="00FD0259">
            <w:pPr>
              <w:pStyle w:val="lwx1"/>
              <w:rPr>
                <w:color w:val="000000" w:themeColor="text1"/>
              </w:rPr>
            </w:pPr>
            <w:r w:rsidRPr="00E30AB1">
              <w:rPr>
                <w:color w:val="000000" w:themeColor="text1"/>
              </w:rPr>
              <w:t>≤0.02</w:t>
            </w:r>
          </w:p>
        </w:tc>
      </w:tr>
      <w:tr w:rsidR="00E30AB1" w:rsidRPr="00E30AB1" w14:paraId="05527BDE" w14:textId="77777777" w:rsidTr="008951E5">
        <w:trPr>
          <w:trHeight w:val="284"/>
          <w:jc w:val="center"/>
        </w:trPr>
        <w:tc>
          <w:tcPr>
            <w:tcW w:w="2905" w:type="dxa"/>
            <w:vAlign w:val="center"/>
          </w:tcPr>
          <w:p w14:paraId="45118965" w14:textId="77777777" w:rsidR="00FD0259" w:rsidRPr="00E30AB1" w:rsidRDefault="00FD0259" w:rsidP="00FD0259">
            <w:pPr>
              <w:pStyle w:val="lwx1"/>
              <w:rPr>
                <w:color w:val="000000" w:themeColor="text1"/>
              </w:rPr>
            </w:pPr>
            <w:r w:rsidRPr="00E30AB1">
              <w:rPr>
                <w:color w:val="000000" w:themeColor="text1"/>
              </w:rPr>
              <w:t>铬（六价）（</w:t>
            </w:r>
            <w:r w:rsidRPr="00E30AB1">
              <w:rPr>
                <w:color w:val="000000" w:themeColor="text1"/>
              </w:rPr>
              <w:t>mg/L</w:t>
            </w:r>
            <w:r w:rsidRPr="00E30AB1">
              <w:rPr>
                <w:color w:val="000000" w:themeColor="text1"/>
              </w:rPr>
              <w:t>）</w:t>
            </w:r>
          </w:p>
        </w:tc>
        <w:tc>
          <w:tcPr>
            <w:tcW w:w="1618" w:type="dxa"/>
            <w:vAlign w:val="center"/>
          </w:tcPr>
          <w:p w14:paraId="4CD0C5D7" w14:textId="77777777" w:rsidR="00FD0259" w:rsidRPr="00E30AB1" w:rsidRDefault="00FD0259" w:rsidP="00FD0259">
            <w:pPr>
              <w:pStyle w:val="lwx1"/>
              <w:rPr>
                <w:color w:val="000000" w:themeColor="text1"/>
              </w:rPr>
            </w:pPr>
            <w:r w:rsidRPr="00E30AB1">
              <w:rPr>
                <w:color w:val="000000" w:themeColor="text1"/>
              </w:rPr>
              <w:t>≤0.05</w:t>
            </w:r>
          </w:p>
        </w:tc>
        <w:tc>
          <w:tcPr>
            <w:tcW w:w="2998" w:type="dxa"/>
            <w:vAlign w:val="center"/>
          </w:tcPr>
          <w:p w14:paraId="004298AF" w14:textId="77777777" w:rsidR="00FD0259" w:rsidRPr="00E30AB1" w:rsidRDefault="00FD0259" w:rsidP="00FD0259">
            <w:pPr>
              <w:pStyle w:val="lwx1"/>
              <w:rPr>
                <w:color w:val="000000" w:themeColor="text1"/>
              </w:rPr>
            </w:pPr>
            <w:r w:rsidRPr="00E30AB1">
              <w:rPr>
                <w:color w:val="000000" w:themeColor="text1"/>
              </w:rPr>
              <w:t>总大肠菌群（</w:t>
            </w:r>
            <w:r w:rsidRPr="00E30AB1">
              <w:rPr>
                <w:color w:val="000000" w:themeColor="text1"/>
              </w:rPr>
              <w:t>MPN/100mL</w:t>
            </w:r>
            <w:r w:rsidRPr="00E30AB1">
              <w:rPr>
                <w:color w:val="000000" w:themeColor="text1"/>
              </w:rPr>
              <w:t>）</w:t>
            </w:r>
          </w:p>
        </w:tc>
        <w:tc>
          <w:tcPr>
            <w:tcW w:w="1519" w:type="dxa"/>
            <w:vAlign w:val="center"/>
          </w:tcPr>
          <w:p w14:paraId="15E8214E" w14:textId="77777777" w:rsidR="00FD0259" w:rsidRPr="00E30AB1" w:rsidRDefault="00FD0259" w:rsidP="00FD0259">
            <w:pPr>
              <w:pStyle w:val="lwx1"/>
              <w:rPr>
                <w:color w:val="000000" w:themeColor="text1"/>
              </w:rPr>
            </w:pPr>
            <w:r w:rsidRPr="00E30AB1">
              <w:rPr>
                <w:color w:val="000000" w:themeColor="text1"/>
              </w:rPr>
              <w:t>≤3</w:t>
            </w:r>
          </w:p>
        </w:tc>
      </w:tr>
      <w:tr w:rsidR="00E30AB1" w:rsidRPr="00E30AB1" w14:paraId="51D79A45" w14:textId="77777777" w:rsidTr="008951E5">
        <w:trPr>
          <w:trHeight w:val="284"/>
          <w:jc w:val="center"/>
        </w:trPr>
        <w:tc>
          <w:tcPr>
            <w:tcW w:w="2905" w:type="dxa"/>
            <w:vAlign w:val="center"/>
          </w:tcPr>
          <w:p w14:paraId="48669CEA" w14:textId="77777777" w:rsidR="00FD0259" w:rsidRPr="00E30AB1" w:rsidRDefault="00FD0259" w:rsidP="00FD0259">
            <w:pPr>
              <w:pStyle w:val="lwx1"/>
              <w:rPr>
                <w:color w:val="000000" w:themeColor="text1"/>
              </w:rPr>
            </w:pPr>
            <w:r w:rsidRPr="00E30AB1">
              <w:rPr>
                <w:color w:val="000000" w:themeColor="text1"/>
              </w:rPr>
              <w:t>铅（</w:t>
            </w:r>
            <w:r w:rsidRPr="00E30AB1">
              <w:rPr>
                <w:color w:val="000000" w:themeColor="text1"/>
              </w:rPr>
              <w:t>mg/L</w:t>
            </w:r>
            <w:r w:rsidRPr="00E30AB1">
              <w:rPr>
                <w:color w:val="000000" w:themeColor="text1"/>
              </w:rPr>
              <w:t>）</w:t>
            </w:r>
          </w:p>
        </w:tc>
        <w:tc>
          <w:tcPr>
            <w:tcW w:w="1618" w:type="dxa"/>
            <w:vAlign w:val="center"/>
          </w:tcPr>
          <w:p w14:paraId="239EA1EB" w14:textId="77777777" w:rsidR="00FD0259" w:rsidRPr="00E30AB1" w:rsidRDefault="00FD0259" w:rsidP="00FD0259">
            <w:pPr>
              <w:pStyle w:val="lwx1"/>
              <w:rPr>
                <w:color w:val="000000" w:themeColor="text1"/>
              </w:rPr>
            </w:pPr>
            <w:r w:rsidRPr="00E30AB1">
              <w:rPr>
                <w:color w:val="000000" w:themeColor="text1"/>
              </w:rPr>
              <w:t>≤0.01</w:t>
            </w:r>
          </w:p>
        </w:tc>
        <w:tc>
          <w:tcPr>
            <w:tcW w:w="2998" w:type="dxa"/>
            <w:vAlign w:val="center"/>
          </w:tcPr>
          <w:p w14:paraId="17B6896B" w14:textId="77777777" w:rsidR="00FD0259" w:rsidRPr="00E30AB1" w:rsidRDefault="00FD0259" w:rsidP="00FD0259">
            <w:pPr>
              <w:pStyle w:val="lwx1"/>
              <w:rPr>
                <w:color w:val="000000" w:themeColor="text1"/>
              </w:rPr>
            </w:pPr>
            <w:r w:rsidRPr="00E30AB1">
              <w:rPr>
                <w:color w:val="000000" w:themeColor="text1"/>
              </w:rPr>
              <w:t>细菌总数（个</w:t>
            </w:r>
            <w:r w:rsidRPr="00E30AB1">
              <w:rPr>
                <w:color w:val="000000" w:themeColor="text1"/>
              </w:rPr>
              <w:t>/mL</w:t>
            </w:r>
            <w:r w:rsidRPr="00E30AB1">
              <w:rPr>
                <w:color w:val="000000" w:themeColor="text1"/>
              </w:rPr>
              <w:t>）</w:t>
            </w:r>
          </w:p>
        </w:tc>
        <w:tc>
          <w:tcPr>
            <w:tcW w:w="1519" w:type="dxa"/>
            <w:vAlign w:val="center"/>
          </w:tcPr>
          <w:p w14:paraId="50C28791" w14:textId="77777777" w:rsidR="00FD0259" w:rsidRPr="00E30AB1" w:rsidRDefault="00FD0259" w:rsidP="00FD0259">
            <w:pPr>
              <w:pStyle w:val="lwx1"/>
              <w:rPr>
                <w:color w:val="000000" w:themeColor="text1"/>
              </w:rPr>
            </w:pPr>
            <w:r w:rsidRPr="00E30AB1">
              <w:rPr>
                <w:color w:val="000000" w:themeColor="text1"/>
              </w:rPr>
              <w:t>≤100</w:t>
            </w:r>
          </w:p>
        </w:tc>
      </w:tr>
      <w:tr w:rsidR="00E30AB1" w:rsidRPr="00E30AB1" w14:paraId="1EE146C2" w14:textId="77777777" w:rsidTr="008951E5">
        <w:trPr>
          <w:trHeight w:val="284"/>
          <w:jc w:val="center"/>
        </w:trPr>
        <w:tc>
          <w:tcPr>
            <w:tcW w:w="2905" w:type="dxa"/>
            <w:vAlign w:val="center"/>
          </w:tcPr>
          <w:p w14:paraId="574625AD" w14:textId="77777777" w:rsidR="00FD0259" w:rsidRPr="00E30AB1" w:rsidRDefault="00FD0259" w:rsidP="00FD0259">
            <w:pPr>
              <w:pStyle w:val="lwx1"/>
              <w:rPr>
                <w:color w:val="000000" w:themeColor="text1"/>
              </w:rPr>
            </w:pPr>
            <w:r w:rsidRPr="00E30AB1">
              <w:rPr>
                <w:color w:val="000000" w:themeColor="text1"/>
              </w:rPr>
              <w:t>氟化物（</w:t>
            </w:r>
            <w:r w:rsidRPr="00E30AB1">
              <w:rPr>
                <w:color w:val="000000" w:themeColor="text1"/>
              </w:rPr>
              <w:t>mg/L</w:t>
            </w:r>
            <w:r w:rsidRPr="00E30AB1">
              <w:rPr>
                <w:color w:val="000000" w:themeColor="text1"/>
              </w:rPr>
              <w:t>）</w:t>
            </w:r>
          </w:p>
        </w:tc>
        <w:tc>
          <w:tcPr>
            <w:tcW w:w="1618" w:type="dxa"/>
            <w:vAlign w:val="center"/>
          </w:tcPr>
          <w:p w14:paraId="39204B2B" w14:textId="77777777" w:rsidR="00FD0259" w:rsidRPr="00E30AB1" w:rsidRDefault="00FD0259" w:rsidP="00FD0259">
            <w:pPr>
              <w:pStyle w:val="lwx1"/>
              <w:rPr>
                <w:color w:val="000000" w:themeColor="text1"/>
              </w:rPr>
            </w:pPr>
            <w:r w:rsidRPr="00E30AB1">
              <w:rPr>
                <w:color w:val="000000" w:themeColor="text1"/>
              </w:rPr>
              <w:t>≤1.0</w:t>
            </w:r>
          </w:p>
        </w:tc>
        <w:tc>
          <w:tcPr>
            <w:tcW w:w="2998" w:type="dxa"/>
            <w:vAlign w:val="center"/>
          </w:tcPr>
          <w:p w14:paraId="26F08AFD" w14:textId="77777777" w:rsidR="00FD0259" w:rsidRPr="00E30AB1" w:rsidRDefault="00FD0259" w:rsidP="00FD0259">
            <w:pPr>
              <w:pStyle w:val="lwx1"/>
              <w:rPr>
                <w:color w:val="000000" w:themeColor="text1"/>
              </w:rPr>
            </w:pPr>
            <w:r w:rsidRPr="00E30AB1">
              <w:rPr>
                <w:color w:val="000000" w:themeColor="text1"/>
              </w:rPr>
              <w:t>钠（</w:t>
            </w:r>
            <w:r w:rsidRPr="00E30AB1">
              <w:rPr>
                <w:color w:val="000000" w:themeColor="text1"/>
              </w:rPr>
              <w:t>mg/L</w:t>
            </w:r>
            <w:r w:rsidRPr="00E30AB1">
              <w:rPr>
                <w:color w:val="000000" w:themeColor="text1"/>
              </w:rPr>
              <w:t>）</w:t>
            </w:r>
          </w:p>
        </w:tc>
        <w:tc>
          <w:tcPr>
            <w:tcW w:w="1519" w:type="dxa"/>
            <w:vAlign w:val="center"/>
          </w:tcPr>
          <w:p w14:paraId="7510C1A1" w14:textId="77777777" w:rsidR="00FD0259" w:rsidRPr="00E30AB1" w:rsidRDefault="00FD0259" w:rsidP="00FD0259">
            <w:pPr>
              <w:pStyle w:val="lwx1"/>
              <w:rPr>
                <w:color w:val="000000" w:themeColor="text1"/>
              </w:rPr>
            </w:pPr>
            <w:r w:rsidRPr="00E30AB1">
              <w:rPr>
                <w:color w:val="000000" w:themeColor="text1"/>
              </w:rPr>
              <w:t>≤200</w:t>
            </w:r>
          </w:p>
        </w:tc>
      </w:tr>
      <w:tr w:rsidR="00E30AB1" w:rsidRPr="00E30AB1" w14:paraId="74D68D6A" w14:textId="77777777" w:rsidTr="008951E5">
        <w:trPr>
          <w:trHeight w:val="284"/>
          <w:jc w:val="center"/>
        </w:trPr>
        <w:tc>
          <w:tcPr>
            <w:tcW w:w="2905" w:type="dxa"/>
            <w:vAlign w:val="center"/>
          </w:tcPr>
          <w:p w14:paraId="43645153" w14:textId="77777777" w:rsidR="00FD0259" w:rsidRPr="00E30AB1" w:rsidRDefault="00FD0259" w:rsidP="00FD0259">
            <w:pPr>
              <w:pStyle w:val="lwx1"/>
              <w:rPr>
                <w:color w:val="000000" w:themeColor="text1"/>
              </w:rPr>
            </w:pPr>
            <w:r w:rsidRPr="00E30AB1">
              <w:rPr>
                <w:color w:val="000000" w:themeColor="text1"/>
              </w:rPr>
              <w:t>镉（</w:t>
            </w:r>
            <w:r w:rsidRPr="00E30AB1">
              <w:rPr>
                <w:color w:val="000000" w:themeColor="text1"/>
              </w:rPr>
              <w:t>mg/L</w:t>
            </w:r>
            <w:r w:rsidRPr="00E30AB1">
              <w:rPr>
                <w:color w:val="000000" w:themeColor="text1"/>
              </w:rPr>
              <w:t>）</w:t>
            </w:r>
          </w:p>
        </w:tc>
        <w:tc>
          <w:tcPr>
            <w:tcW w:w="1618" w:type="dxa"/>
            <w:vAlign w:val="center"/>
          </w:tcPr>
          <w:p w14:paraId="7A90B69D" w14:textId="77777777" w:rsidR="00FD0259" w:rsidRPr="00E30AB1" w:rsidRDefault="00FD0259" w:rsidP="00FD0259">
            <w:pPr>
              <w:pStyle w:val="lwx1"/>
              <w:rPr>
                <w:color w:val="000000" w:themeColor="text1"/>
              </w:rPr>
            </w:pPr>
            <w:r w:rsidRPr="00E30AB1">
              <w:rPr>
                <w:color w:val="000000" w:themeColor="text1"/>
              </w:rPr>
              <w:t>≤0.005</w:t>
            </w:r>
          </w:p>
        </w:tc>
        <w:tc>
          <w:tcPr>
            <w:tcW w:w="2998" w:type="dxa"/>
            <w:vAlign w:val="center"/>
          </w:tcPr>
          <w:p w14:paraId="1CBAA098" w14:textId="77777777" w:rsidR="00FD0259" w:rsidRPr="00E30AB1" w:rsidRDefault="00FD0259" w:rsidP="00FD0259">
            <w:pPr>
              <w:pStyle w:val="lwx1"/>
              <w:rPr>
                <w:color w:val="000000" w:themeColor="text1"/>
              </w:rPr>
            </w:pPr>
            <w:r w:rsidRPr="00E30AB1">
              <w:rPr>
                <w:color w:val="000000" w:themeColor="text1"/>
              </w:rPr>
              <w:t>锌（</w:t>
            </w:r>
            <w:r w:rsidRPr="00E30AB1">
              <w:rPr>
                <w:color w:val="000000" w:themeColor="text1"/>
              </w:rPr>
              <w:t>mg/L</w:t>
            </w:r>
            <w:r w:rsidRPr="00E30AB1">
              <w:rPr>
                <w:color w:val="000000" w:themeColor="text1"/>
              </w:rPr>
              <w:t>）</w:t>
            </w:r>
          </w:p>
        </w:tc>
        <w:tc>
          <w:tcPr>
            <w:tcW w:w="1519" w:type="dxa"/>
            <w:vAlign w:val="center"/>
          </w:tcPr>
          <w:p w14:paraId="3EAFAEED" w14:textId="77777777" w:rsidR="00FD0259" w:rsidRPr="00E30AB1" w:rsidRDefault="00FD0259" w:rsidP="00FD0259">
            <w:pPr>
              <w:pStyle w:val="lwx1"/>
              <w:rPr>
                <w:color w:val="000000" w:themeColor="text1"/>
              </w:rPr>
            </w:pPr>
            <w:r w:rsidRPr="00E30AB1">
              <w:rPr>
                <w:color w:val="000000" w:themeColor="text1"/>
              </w:rPr>
              <w:t>≤1.0</w:t>
            </w:r>
          </w:p>
        </w:tc>
      </w:tr>
    </w:tbl>
    <w:p w14:paraId="5E8A1EB5" w14:textId="77777777" w:rsidR="00C64614" w:rsidRPr="00E30AB1" w:rsidRDefault="00C64614" w:rsidP="004815CE">
      <w:pPr>
        <w:ind w:firstLine="480"/>
        <w:rPr>
          <w:color w:val="000000" w:themeColor="text1"/>
        </w:rPr>
      </w:pPr>
      <w:r w:rsidRPr="00E30AB1">
        <w:rPr>
          <w:color w:val="000000" w:themeColor="text1"/>
        </w:rPr>
        <w:t>（</w:t>
      </w:r>
      <w:r w:rsidRPr="00E30AB1">
        <w:rPr>
          <w:color w:val="000000" w:themeColor="text1"/>
        </w:rPr>
        <w:t>4</w:t>
      </w:r>
      <w:r w:rsidRPr="00E30AB1">
        <w:rPr>
          <w:color w:val="000000" w:themeColor="text1"/>
        </w:rPr>
        <w:t>）土壤</w:t>
      </w:r>
    </w:p>
    <w:p w14:paraId="142058C0" w14:textId="5C40C1FB" w:rsidR="004815CE" w:rsidRPr="00E30AB1" w:rsidRDefault="004815CE" w:rsidP="00C64614">
      <w:pPr>
        <w:ind w:firstLine="480"/>
        <w:rPr>
          <w:color w:val="000000" w:themeColor="text1"/>
        </w:rPr>
      </w:pPr>
      <w:r w:rsidRPr="00E30AB1">
        <w:rPr>
          <w:rFonts w:cs="Times New Roman"/>
          <w:color w:val="000000" w:themeColor="text1"/>
          <w:szCs w:val="24"/>
        </w:rPr>
        <w:t>按照国家土壤环境质量分类方法，本项目所在地执行</w:t>
      </w:r>
      <w:bookmarkStart w:id="50" w:name="_Hlk524360194"/>
      <w:r w:rsidRPr="00E30AB1">
        <w:rPr>
          <w:rFonts w:cs="Times New Roman"/>
          <w:color w:val="000000" w:themeColor="text1"/>
          <w:szCs w:val="24"/>
        </w:rPr>
        <w:t>《土壤环境质量</w:t>
      </w:r>
      <w:r w:rsidRPr="00E30AB1">
        <w:rPr>
          <w:rFonts w:cs="Times New Roman"/>
          <w:color w:val="000000" w:themeColor="text1"/>
          <w:szCs w:val="24"/>
        </w:rPr>
        <w:t>-</w:t>
      </w:r>
      <w:r w:rsidRPr="00E30AB1">
        <w:rPr>
          <w:rFonts w:cs="Times New Roman"/>
          <w:color w:val="000000" w:themeColor="text1"/>
          <w:szCs w:val="24"/>
        </w:rPr>
        <w:t>建设用地土壤污染风险管控标准（试行）》（</w:t>
      </w:r>
      <w:r w:rsidRPr="00E30AB1">
        <w:rPr>
          <w:rFonts w:cs="Times New Roman"/>
          <w:color w:val="000000" w:themeColor="text1"/>
          <w:szCs w:val="24"/>
        </w:rPr>
        <w:t>GB36600-201</w:t>
      </w:r>
      <w:r w:rsidRPr="00E30AB1">
        <w:rPr>
          <w:color w:val="000000" w:themeColor="text1"/>
        </w:rPr>
        <w:t>8</w:t>
      </w:r>
      <w:r w:rsidRPr="00E30AB1">
        <w:rPr>
          <w:color w:val="000000" w:themeColor="text1"/>
        </w:rPr>
        <w:t>）、《土壤环境质量</w:t>
      </w:r>
      <w:r w:rsidRPr="00E30AB1">
        <w:rPr>
          <w:color w:val="000000" w:themeColor="text1"/>
        </w:rPr>
        <w:t>—</w:t>
      </w:r>
      <w:r w:rsidRPr="00E30AB1">
        <w:rPr>
          <w:color w:val="000000" w:themeColor="text1"/>
        </w:rPr>
        <w:t>农田用地土壤污染风险管控标准</w:t>
      </w:r>
      <w:r w:rsidR="008E424F" w:rsidRPr="00E30AB1">
        <w:rPr>
          <w:rFonts w:cs="Times New Roman"/>
          <w:color w:val="000000" w:themeColor="text1"/>
          <w:szCs w:val="24"/>
        </w:rPr>
        <w:t>（试行）</w:t>
      </w:r>
      <w:r w:rsidRPr="00E30AB1">
        <w:rPr>
          <w:color w:val="000000" w:themeColor="text1"/>
        </w:rPr>
        <w:t>》（</w:t>
      </w:r>
      <w:r w:rsidRPr="00E30AB1">
        <w:rPr>
          <w:color w:val="000000" w:themeColor="text1"/>
        </w:rPr>
        <w:t>GB15618-2018</w:t>
      </w:r>
      <w:r w:rsidRPr="00E30AB1">
        <w:rPr>
          <w:color w:val="000000" w:themeColor="text1"/>
        </w:rPr>
        <w:t>）和《四川省建设用地土壤污染风险管控标准》（</w:t>
      </w:r>
      <w:r w:rsidRPr="00E30AB1">
        <w:rPr>
          <w:color w:val="000000" w:themeColor="text1"/>
        </w:rPr>
        <w:t>DB51 2978-2023</w:t>
      </w:r>
      <w:r w:rsidRPr="00E30AB1">
        <w:rPr>
          <w:color w:val="000000" w:themeColor="text1"/>
        </w:rPr>
        <w:t>）中</w:t>
      </w:r>
      <w:bookmarkEnd w:id="50"/>
      <w:r w:rsidRPr="00E30AB1">
        <w:rPr>
          <w:color w:val="000000" w:themeColor="text1"/>
        </w:rPr>
        <w:t>相关标准。</w:t>
      </w:r>
    </w:p>
    <w:p w14:paraId="7C05BE16" w14:textId="0F665431" w:rsidR="00C64614" w:rsidRPr="00E30AB1" w:rsidRDefault="000E6DB4" w:rsidP="005E4EDB">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2</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13</w:t>
      </w:r>
      <w:r w:rsidR="001D4138" w:rsidRPr="00E30AB1">
        <w:rPr>
          <w:color w:val="000000" w:themeColor="text1"/>
        </w:rPr>
        <w:fldChar w:fldCharType="end"/>
      </w:r>
      <w:r w:rsidR="005E4EDB" w:rsidRPr="00E30AB1">
        <w:rPr>
          <w:color w:val="000000" w:themeColor="text1"/>
        </w:rPr>
        <w:t>建设用地土壤污染风险筛选值和管制值</w:t>
      </w:r>
      <w:r w:rsidR="00C64614" w:rsidRPr="00E30AB1">
        <w:rPr>
          <w:color w:val="000000" w:themeColor="text1"/>
        </w:rPr>
        <w:t xml:space="preserve">   </w:t>
      </w:r>
      <w:r w:rsidR="00C64614" w:rsidRPr="00E30AB1">
        <w:rPr>
          <w:color w:val="000000" w:themeColor="text1"/>
        </w:rPr>
        <w:t>单位：（</w:t>
      </w:r>
      <w:r w:rsidR="00C64614" w:rsidRPr="00E30AB1">
        <w:rPr>
          <w:color w:val="000000" w:themeColor="text1"/>
        </w:rPr>
        <w:t>mg/kg</w:t>
      </w:r>
      <w:r w:rsidR="00C64614" w:rsidRPr="00E30AB1">
        <w:rPr>
          <w:color w:val="000000" w:themeColor="text1"/>
        </w:rPr>
        <w:t>）</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1119"/>
        <w:gridCol w:w="2410"/>
        <w:gridCol w:w="2693"/>
        <w:gridCol w:w="2818"/>
      </w:tblGrid>
      <w:tr w:rsidR="00E30AB1" w:rsidRPr="00E30AB1" w14:paraId="3093F247" w14:textId="77777777" w:rsidTr="008951E5">
        <w:trPr>
          <w:trHeight w:val="284"/>
          <w:tblHeader/>
          <w:jc w:val="center"/>
        </w:trPr>
        <w:tc>
          <w:tcPr>
            <w:tcW w:w="1119" w:type="dxa"/>
            <w:vAlign w:val="center"/>
          </w:tcPr>
          <w:p w14:paraId="3C5F3672"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序号</w:t>
            </w:r>
          </w:p>
        </w:tc>
        <w:tc>
          <w:tcPr>
            <w:tcW w:w="2410" w:type="dxa"/>
            <w:vAlign w:val="center"/>
          </w:tcPr>
          <w:p w14:paraId="2BB88F33"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污染物项目</w:t>
            </w:r>
          </w:p>
        </w:tc>
        <w:tc>
          <w:tcPr>
            <w:tcW w:w="2693" w:type="dxa"/>
            <w:vAlign w:val="center"/>
          </w:tcPr>
          <w:p w14:paraId="625A56EA"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CAS</w:t>
            </w:r>
            <w:r w:rsidRPr="00E30AB1">
              <w:rPr>
                <w:rFonts w:cs="Times New Roman"/>
                <w:color w:val="000000" w:themeColor="text1"/>
              </w:rPr>
              <w:t>编号</w:t>
            </w:r>
          </w:p>
        </w:tc>
        <w:tc>
          <w:tcPr>
            <w:tcW w:w="2818" w:type="dxa"/>
            <w:vAlign w:val="center"/>
          </w:tcPr>
          <w:p w14:paraId="3EC54279"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筛选值（第二类用地）</w:t>
            </w:r>
          </w:p>
        </w:tc>
      </w:tr>
      <w:tr w:rsidR="00E30AB1" w:rsidRPr="00E30AB1" w14:paraId="56BEB52F" w14:textId="77777777" w:rsidTr="008951E5">
        <w:trPr>
          <w:trHeight w:val="284"/>
          <w:jc w:val="center"/>
        </w:trPr>
        <w:tc>
          <w:tcPr>
            <w:tcW w:w="9040" w:type="dxa"/>
            <w:gridSpan w:val="4"/>
            <w:vAlign w:val="center"/>
          </w:tcPr>
          <w:p w14:paraId="36C24ADC"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重金属和无机盐</w:t>
            </w:r>
          </w:p>
        </w:tc>
      </w:tr>
      <w:tr w:rsidR="00E30AB1" w:rsidRPr="00E30AB1" w14:paraId="490C8BC1" w14:textId="77777777" w:rsidTr="008951E5">
        <w:trPr>
          <w:trHeight w:val="284"/>
          <w:jc w:val="center"/>
        </w:trPr>
        <w:tc>
          <w:tcPr>
            <w:tcW w:w="1119" w:type="dxa"/>
            <w:vAlign w:val="center"/>
          </w:tcPr>
          <w:p w14:paraId="6D39AF0D"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w:t>
            </w:r>
          </w:p>
        </w:tc>
        <w:tc>
          <w:tcPr>
            <w:tcW w:w="2410" w:type="dxa"/>
            <w:vAlign w:val="center"/>
          </w:tcPr>
          <w:p w14:paraId="58FD83E7"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砷</w:t>
            </w:r>
          </w:p>
        </w:tc>
        <w:tc>
          <w:tcPr>
            <w:tcW w:w="2693" w:type="dxa"/>
            <w:vAlign w:val="center"/>
          </w:tcPr>
          <w:p w14:paraId="10BA0A44"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7440-38-2</w:t>
            </w:r>
          </w:p>
        </w:tc>
        <w:tc>
          <w:tcPr>
            <w:tcW w:w="2818" w:type="dxa"/>
            <w:vAlign w:val="center"/>
          </w:tcPr>
          <w:p w14:paraId="4C2881E8"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60</w:t>
            </w:r>
          </w:p>
        </w:tc>
      </w:tr>
      <w:tr w:rsidR="00E30AB1" w:rsidRPr="00E30AB1" w14:paraId="00CF6606" w14:textId="77777777" w:rsidTr="008951E5">
        <w:trPr>
          <w:trHeight w:val="284"/>
          <w:jc w:val="center"/>
        </w:trPr>
        <w:tc>
          <w:tcPr>
            <w:tcW w:w="1119" w:type="dxa"/>
            <w:vAlign w:val="center"/>
          </w:tcPr>
          <w:p w14:paraId="015A493A"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2</w:t>
            </w:r>
          </w:p>
        </w:tc>
        <w:tc>
          <w:tcPr>
            <w:tcW w:w="2410" w:type="dxa"/>
            <w:vAlign w:val="center"/>
          </w:tcPr>
          <w:p w14:paraId="7FB7EEF0"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镉</w:t>
            </w:r>
          </w:p>
        </w:tc>
        <w:tc>
          <w:tcPr>
            <w:tcW w:w="2693" w:type="dxa"/>
            <w:vAlign w:val="center"/>
          </w:tcPr>
          <w:p w14:paraId="4E566838"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7440-43-9</w:t>
            </w:r>
          </w:p>
        </w:tc>
        <w:tc>
          <w:tcPr>
            <w:tcW w:w="2818" w:type="dxa"/>
            <w:vAlign w:val="center"/>
          </w:tcPr>
          <w:p w14:paraId="63E91B76"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65</w:t>
            </w:r>
          </w:p>
        </w:tc>
      </w:tr>
      <w:tr w:rsidR="00E30AB1" w:rsidRPr="00E30AB1" w14:paraId="1744ECDB" w14:textId="77777777" w:rsidTr="008951E5">
        <w:trPr>
          <w:trHeight w:val="284"/>
          <w:jc w:val="center"/>
        </w:trPr>
        <w:tc>
          <w:tcPr>
            <w:tcW w:w="1119" w:type="dxa"/>
            <w:vAlign w:val="center"/>
          </w:tcPr>
          <w:p w14:paraId="2F8993BA"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3</w:t>
            </w:r>
          </w:p>
        </w:tc>
        <w:tc>
          <w:tcPr>
            <w:tcW w:w="2410" w:type="dxa"/>
            <w:vAlign w:val="center"/>
          </w:tcPr>
          <w:p w14:paraId="4BF50C1B"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铬（六价）</w:t>
            </w:r>
          </w:p>
        </w:tc>
        <w:tc>
          <w:tcPr>
            <w:tcW w:w="2693" w:type="dxa"/>
            <w:vAlign w:val="center"/>
          </w:tcPr>
          <w:p w14:paraId="12DE3C5E"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18540-29-9</w:t>
            </w:r>
          </w:p>
        </w:tc>
        <w:tc>
          <w:tcPr>
            <w:tcW w:w="2818" w:type="dxa"/>
            <w:vAlign w:val="center"/>
          </w:tcPr>
          <w:p w14:paraId="72BEA821"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5.7</w:t>
            </w:r>
          </w:p>
        </w:tc>
      </w:tr>
      <w:tr w:rsidR="00E30AB1" w:rsidRPr="00E30AB1" w14:paraId="3DCAC243" w14:textId="77777777" w:rsidTr="008951E5">
        <w:trPr>
          <w:trHeight w:val="284"/>
          <w:jc w:val="center"/>
        </w:trPr>
        <w:tc>
          <w:tcPr>
            <w:tcW w:w="1119" w:type="dxa"/>
            <w:vAlign w:val="center"/>
          </w:tcPr>
          <w:p w14:paraId="4A3F5291"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4</w:t>
            </w:r>
          </w:p>
        </w:tc>
        <w:tc>
          <w:tcPr>
            <w:tcW w:w="2410" w:type="dxa"/>
            <w:vAlign w:val="center"/>
          </w:tcPr>
          <w:p w14:paraId="7A4F69AD"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铜</w:t>
            </w:r>
          </w:p>
        </w:tc>
        <w:tc>
          <w:tcPr>
            <w:tcW w:w="2693" w:type="dxa"/>
            <w:vAlign w:val="center"/>
          </w:tcPr>
          <w:p w14:paraId="53960C5B"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7440-50-8</w:t>
            </w:r>
          </w:p>
        </w:tc>
        <w:tc>
          <w:tcPr>
            <w:tcW w:w="2818" w:type="dxa"/>
            <w:vAlign w:val="center"/>
          </w:tcPr>
          <w:p w14:paraId="3E64D84C"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18000</w:t>
            </w:r>
          </w:p>
        </w:tc>
      </w:tr>
      <w:tr w:rsidR="00E30AB1" w:rsidRPr="00E30AB1" w14:paraId="52BF1578" w14:textId="77777777" w:rsidTr="008951E5">
        <w:trPr>
          <w:trHeight w:val="284"/>
          <w:jc w:val="center"/>
        </w:trPr>
        <w:tc>
          <w:tcPr>
            <w:tcW w:w="1119" w:type="dxa"/>
            <w:vAlign w:val="center"/>
          </w:tcPr>
          <w:p w14:paraId="268B5856"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5</w:t>
            </w:r>
          </w:p>
        </w:tc>
        <w:tc>
          <w:tcPr>
            <w:tcW w:w="2410" w:type="dxa"/>
            <w:vAlign w:val="center"/>
          </w:tcPr>
          <w:p w14:paraId="4AC8A678"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铅</w:t>
            </w:r>
          </w:p>
        </w:tc>
        <w:tc>
          <w:tcPr>
            <w:tcW w:w="2693" w:type="dxa"/>
            <w:vAlign w:val="center"/>
          </w:tcPr>
          <w:p w14:paraId="0EA73186"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7439-92-1</w:t>
            </w:r>
          </w:p>
        </w:tc>
        <w:tc>
          <w:tcPr>
            <w:tcW w:w="2818" w:type="dxa"/>
            <w:vAlign w:val="center"/>
          </w:tcPr>
          <w:p w14:paraId="3F2392AF"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800</w:t>
            </w:r>
          </w:p>
        </w:tc>
      </w:tr>
      <w:tr w:rsidR="00E30AB1" w:rsidRPr="00E30AB1" w14:paraId="3F98540E" w14:textId="77777777" w:rsidTr="008951E5">
        <w:trPr>
          <w:trHeight w:val="284"/>
          <w:jc w:val="center"/>
        </w:trPr>
        <w:tc>
          <w:tcPr>
            <w:tcW w:w="1119" w:type="dxa"/>
            <w:vAlign w:val="center"/>
          </w:tcPr>
          <w:p w14:paraId="07A78AE4"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6</w:t>
            </w:r>
          </w:p>
        </w:tc>
        <w:tc>
          <w:tcPr>
            <w:tcW w:w="2410" w:type="dxa"/>
            <w:vAlign w:val="center"/>
          </w:tcPr>
          <w:p w14:paraId="41880EB1"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汞</w:t>
            </w:r>
          </w:p>
        </w:tc>
        <w:tc>
          <w:tcPr>
            <w:tcW w:w="2693" w:type="dxa"/>
            <w:vAlign w:val="center"/>
          </w:tcPr>
          <w:p w14:paraId="1BA8692E"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7439-97-6</w:t>
            </w:r>
          </w:p>
        </w:tc>
        <w:tc>
          <w:tcPr>
            <w:tcW w:w="2818" w:type="dxa"/>
            <w:vAlign w:val="center"/>
          </w:tcPr>
          <w:p w14:paraId="26D7CB20"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38</w:t>
            </w:r>
          </w:p>
        </w:tc>
      </w:tr>
      <w:tr w:rsidR="00E30AB1" w:rsidRPr="00E30AB1" w14:paraId="379F1EAA" w14:textId="77777777" w:rsidTr="008951E5">
        <w:trPr>
          <w:trHeight w:val="284"/>
          <w:jc w:val="center"/>
        </w:trPr>
        <w:tc>
          <w:tcPr>
            <w:tcW w:w="1119" w:type="dxa"/>
            <w:vAlign w:val="center"/>
          </w:tcPr>
          <w:p w14:paraId="51DD7739"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7</w:t>
            </w:r>
          </w:p>
        </w:tc>
        <w:tc>
          <w:tcPr>
            <w:tcW w:w="2410" w:type="dxa"/>
            <w:vAlign w:val="center"/>
          </w:tcPr>
          <w:p w14:paraId="3833B341"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镍</w:t>
            </w:r>
          </w:p>
        </w:tc>
        <w:tc>
          <w:tcPr>
            <w:tcW w:w="2693" w:type="dxa"/>
            <w:vAlign w:val="center"/>
          </w:tcPr>
          <w:p w14:paraId="32708D85"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7440-02-0</w:t>
            </w:r>
          </w:p>
        </w:tc>
        <w:tc>
          <w:tcPr>
            <w:tcW w:w="2818" w:type="dxa"/>
            <w:vAlign w:val="center"/>
          </w:tcPr>
          <w:p w14:paraId="22F1F70B"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900</w:t>
            </w:r>
          </w:p>
        </w:tc>
      </w:tr>
      <w:tr w:rsidR="00E30AB1" w:rsidRPr="00E30AB1" w14:paraId="2C883602" w14:textId="77777777" w:rsidTr="008951E5">
        <w:trPr>
          <w:trHeight w:val="284"/>
          <w:jc w:val="center"/>
        </w:trPr>
        <w:tc>
          <w:tcPr>
            <w:tcW w:w="9040" w:type="dxa"/>
            <w:gridSpan w:val="4"/>
            <w:vAlign w:val="center"/>
          </w:tcPr>
          <w:p w14:paraId="6E68260A"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挥发性有机物</w:t>
            </w:r>
          </w:p>
        </w:tc>
      </w:tr>
      <w:tr w:rsidR="00E30AB1" w:rsidRPr="00E30AB1" w14:paraId="077C235C" w14:textId="77777777" w:rsidTr="008951E5">
        <w:trPr>
          <w:trHeight w:val="284"/>
          <w:jc w:val="center"/>
        </w:trPr>
        <w:tc>
          <w:tcPr>
            <w:tcW w:w="1119" w:type="dxa"/>
            <w:vAlign w:val="center"/>
          </w:tcPr>
          <w:p w14:paraId="008CC59E"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8</w:t>
            </w:r>
          </w:p>
        </w:tc>
        <w:tc>
          <w:tcPr>
            <w:tcW w:w="2410" w:type="dxa"/>
            <w:vAlign w:val="center"/>
          </w:tcPr>
          <w:p w14:paraId="3385FE8A"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四氯化碳</w:t>
            </w:r>
          </w:p>
        </w:tc>
        <w:tc>
          <w:tcPr>
            <w:tcW w:w="2693" w:type="dxa"/>
            <w:vAlign w:val="center"/>
          </w:tcPr>
          <w:p w14:paraId="3682BA31"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56-23-5</w:t>
            </w:r>
          </w:p>
        </w:tc>
        <w:tc>
          <w:tcPr>
            <w:tcW w:w="2818" w:type="dxa"/>
            <w:vAlign w:val="center"/>
          </w:tcPr>
          <w:p w14:paraId="502DC8C6"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2.8</w:t>
            </w:r>
          </w:p>
        </w:tc>
      </w:tr>
      <w:tr w:rsidR="00E30AB1" w:rsidRPr="00E30AB1" w14:paraId="4E4EC364" w14:textId="77777777" w:rsidTr="008951E5">
        <w:trPr>
          <w:trHeight w:val="284"/>
          <w:jc w:val="center"/>
        </w:trPr>
        <w:tc>
          <w:tcPr>
            <w:tcW w:w="1119" w:type="dxa"/>
            <w:vAlign w:val="center"/>
          </w:tcPr>
          <w:p w14:paraId="40652237"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9</w:t>
            </w:r>
          </w:p>
        </w:tc>
        <w:tc>
          <w:tcPr>
            <w:tcW w:w="2410" w:type="dxa"/>
            <w:vAlign w:val="center"/>
          </w:tcPr>
          <w:p w14:paraId="02DE6EC0"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氯仿</w:t>
            </w:r>
          </w:p>
        </w:tc>
        <w:tc>
          <w:tcPr>
            <w:tcW w:w="2693" w:type="dxa"/>
            <w:vAlign w:val="center"/>
          </w:tcPr>
          <w:p w14:paraId="2A4B7C44"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67-66-3</w:t>
            </w:r>
          </w:p>
        </w:tc>
        <w:tc>
          <w:tcPr>
            <w:tcW w:w="2818" w:type="dxa"/>
            <w:vAlign w:val="center"/>
          </w:tcPr>
          <w:p w14:paraId="2CEAFF3E"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0.9</w:t>
            </w:r>
          </w:p>
        </w:tc>
      </w:tr>
      <w:tr w:rsidR="00E30AB1" w:rsidRPr="00E30AB1" w14:paraId="57BCF80F" w14:textId="77777777" w:rsidTr="008951E5">
        <w:trPr>
          <w:trHeight w:val="284"/>
          <w:jc w:val="center"/>
        </w:trPr>
        <w:tc>
          <w:tcPr>
            <w:tcW w:w="1119" w:type="dxa"/>
            <w:vAlign w:val="center"/>
          </w:tcPr>
          <w:p w14:paraId="3EAAB350"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10</w:t>
            </w:r>
          </w:p>
        </w:tc>
        <w:tc>
          <w:tcPr>
            <w:tcW w:w="2410" w:type="dxa"/>
            <w:vAlign w:val="center"/>
          </w:tcPr>
          <w:p w14:paraId="35ADD1B0"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氯甲烷</w:t>
            </w:r>
          </w:p>
        </w:tc>
        <w:tc>
          <w:tcPr>
            <w:tcW w:w="2693" w:type="dxa"/>
            <w:vAlign w:val="center"/>
          </w:tcPr>
          <w:p w14:paraId="68522DAB"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74-87-3</w:t>
            </w:r>
          </w:p>
        </w:tc>
        <w:tc>
          <w:tcPr>
            <w:tcW w:w="2818" w:type="dxa"/>
            <w:vAlign w:val="center"/>
          </w:tcPr>
          <w:p w14:paraId="33AEE611"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37</w:t>
            </w:r>
          </w:p>
        </w:tc>
      </w:tr>
      <w:tr w:rsidR="00E30AB1" w:rsidRPr="00E30AB1" w14:paraId="7EC6E9A7" w14:textId="77777777" w:rsidTr="008951E5">
        <w:trPr>
          <w:trHeight w:val="284"/>
          <w:jc w:val="center"/>
        </w:trPr>
        <w:tc>
          <w:tcPr>
            <w:tcW w:w="1119" w:type="dxa"/>
            <w:vAlign w:val="center"/>
          </w:tcPr>
          <w:p w14:paraId="07854825"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11</w:t>
            </w:r>
          </w:p>
        </w:tc>
        <w:tc>
          <w:tcPr>
            <w:tcW w:w="2410" w:type="dxa"/>
            <w:vAlign w:val="center"/>
          </w:tcPr>
          <w:p w14:paraId="1F2D6E1D"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1,1-</w:t>
            </w:r>
            <w:r w:rsidRPr="00E30AB1">
              <w:rPr>
                <w:rFonts w:cs="Times New Roman"/>
                <w:color w:val="000000" w:themeColor="text1"/>
              </w:rPr>
              <w:t>二氯乙烷</w:t>
            </w:r>
          </w:p>
        </w:tc>
        <w:tc>
          <w:tcPr>
            <w:tcW w:w="2693" w:type="dxa"/>
            <w:vAlign w:val="center"/>
          </w:tcPr>
          <w:p w14:paraId="2CE60AA1"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75-34-3</w:t>
            </w:r>
          </w:p>
        </w:tc>
        <w:tc>
          <w:tcPr>
            <w:tcW w:w="2818" w:type="dxa"/>
            <w:vAlign w:val="center"/>
          </w:tcPr>
          <w:p w14:paraId="10328FE4"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9</w:t>
            </w:r>
          </w:p>
        </w:tc>
      </w:tr>
      <w:tr w:rsidR="00E30AB1" w:rsidRPr="00E30AB1" w14:paraId="3B444316" w14:textId="77777777" w:rsidTr="008951E5">
        <w:trPr>
          <w:trHeight w:val="284"/>
          <w:jc w:val="center"/>
        </w:trPr>
        <w:tc>
          <w:tcPr>
            <w:tcW w:w="1119" w:type="dxa"/>
            <w:vAlign w:val="center"/>
          </w:tcPr>
          <w:p w14:paraId="2FFEA4FA"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12</w:t>
            </w:r>
          </w:p>
        </w:tc>
        <w:tc>
          <w:tcPr>
            <w:tcW w:w="2410" w:type="dxa"/>
            <w:vAlign w:val="center"/>
          </w:tcPr>
          <w:p w14:paraId="570BE7A8"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1,2-</w:t>
            </w:r>
            <w:r w:rsidRPr="00E30AB1">
              <w:rPr>
                <w:rFonts w:cs="Times New Roman"/>
                <w:color w:val="000000" w:themeColor="text1"/>
              </w:rPr>
              <w:t>二氯乙烷</w:t>
            </w:r>
          </w:p>
        </w:tc>
        <w:tc>
          <w:tcPr>
            <w:tcW w:w="2693" w:type="dxa"/>
            <w:vAlign w:val="center"/>
          </w:tcPr>
          <w:p w14:paraId="7EC2F3E4"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107-06-2</w:t>
            </w:r>
          </w:p>
        </w:tc>
        <w:tc>
          <w:tcPr>
            <w:tcW w:w="2818" w:type="dxa"/>
            <w:vAlign w:val="center"/>
          </w:tcPr>
          <w:p w14:paraId="18136632"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5</w:t>
            </w:r>
          </w:p>
        </w:tc>
      </w:tr>
      <w:tr w:rsidR="00E30AB1" w:rsidRPr="00E30AB1" w14:paraId="421F5587" w14:textId="77777777" w:rsidTr="008951E5">
        <w:trPr>
          <w:trHeight w:val="284"/>
          <w:jc w:val="center"/>
        </w:trPr>
        <w:tc>
          <w:tcPr>
            <w:tcW w:w="1119" w:type="dxa"/>
            <w:vAlign w:val="center"/>
          </w:tcPr>
          <w:p w14:paraId="44CE824D"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13</w:t>
            </w:r>
          </w:p>
        </w:tc>
        <w:tc>
          <w:tcPr>
            <w:tcW w:w="2410" w:type="dxa"/>
            <w:vAlign w:val="center"/>
          </w:tcPr>
          <w:p w14:paraId="41699F9C"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1,1-</w:t>
            </w:r>
            <w:r w:rsidRPr="00E30AB1">
              <w:rPr>
                <w:rFonts w:cs="Times New Roman"/>
                <w:color w:val="000000" w:themeColor="text1"/>
              </w:rPr>
              <w:t>二氯乙烯</w:t>
            </w:r>
          </w:p>
        </w:tc>
        <w:tc>
          <w:tcPr>
            <w:tcW w:w="2693" w:type="dxa"/>
            <w:vAlign w:val="center"/>
          </w:tcPr>
          <w:p w14:paraId="0C1D0322"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75-35-4</w:t>
            </w:r>
          </w:p>
        </w:tc>
        <w:tc>
          <w:tcPr>
            <w:tcW w:w="2818" w:type="dxa"/>
            <w:vAlign w:val="center"/>
          </w:tcPr>
          <w:p w14:paraId="500DF290"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66</w:t>
            </w:r>
          </w:p>
        </w:tc>
      </w:tr>
      <w:tr w:rsidR="00E30AB1" w:rsidRPr="00E30AB1" w14:paraId="04A40F63" w14:textId="77777777" w:rsidTr="008951E5">
        <w:trPr>
          <w:trHeight w:val="284"/>
          <w:jc w:val="center"/>
        </w:trPr>
        <w:tc>
          <w:tcPr>
            <w:tcW w:w="1119" w:type="dxa"/>
            <w:vAlign w:val="center"/>
          </w:tcPr>
          <w:p w14:paraId="4721065E"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14</w:t>
            </w:r>
          </w:p>
        </w:tc>
        <w:tc>
          <w:tcPr>
            <w:tcW w:w="2410" w:type="dxa"/>
            <w:vAlign w:val="center"/>
          </w:tcPr>
          <w:p w14:paraId="58FE1452"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顺</w:t>
            </w:r>
            <w:r w:rsidRPr="00E30AB1">
              <w:rPr>
                <w:rFonts w:cs="Times New Roman"/>
                <w:color w:val="000000" w:themeColor="text1"/>
              </w:rPr>
              <w:t>-1,2-</w:t>
            </w:r>
            <w:r w:rsidRPr="00E30AB1">
              <w:rPr>
                <w:rFonts w:cs="Times New Roman"/>
                <w:color w:val="000000" w:themeColor="text1"/>
              </w:rPr>
              <w:t>二氯乙烯</w:t>
            </w:r>
          </w:p>
        </w:tc>
        <w:tc>
          <w:tcPr>
            <w:tcW w:w="2693" w:type="dxa"/>
            <w:vAlign w:val="center"/>
          </w:tcPr>
          <w:p w14:paraId="265E7544"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156-59-2</w:t>
            </w:r>
          </w:p>
        </w:tc>
        <w:tc>
          <w:tcPr>
            <w:tcW w:w="2818" w:type="dxa"/>
            <w:vAlign w:val="center"/>
          </w:tcPr>
          <w:p w14:paraId="10C585A0"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596</w:t>
            </w:r>
          </w:p>
        </w:tc>
      </w:tr>
      <w:tr w:rsidR="00E30AB1" w:rsidRPr="00E30AB1" w14:paraId="184E63A0" w14:textId="77777777" w:rsidTr="008951E5">
        <w:trPr>
          <w:trHeight w:val="284"/>
          <w:jc w:val="center"/>
        </w:trPr>
        <w:tc>
          <w:tcPr>
            <w:tcW w:w="1119" w:type="dxa"/>
            <w:vAlign w:val="center"/>
          </w:tcPr>
          <w:p w14:paraId="24EF0EA6"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15</w:t>
            </w:r>
          </w:p>
        </w:tc>
        <w:tc>
          <w:tcPr>
            <w:tcW w:w="2410" w:type="dxa"/>
            <w:vAlign w:val="center"/>
          </w:tcPr>
          <w:p w14:paraId="0211CD4D"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反</w:t>
            </w:r>
            <w:r w:rsidRPr="00E30AB1">
              <w:rPr>
                <w:rFonts w:cs="Times New Roman"/>
                <w:color w:val="000000" w:themeColor="text1"/>
              </w:rPr>
              <w:t>-1,2-</w:t>
            </w:r>
            <w:r w:rsidRPr="00E30AB1">
              <w:rPr>
                <w:rFonts w:cs="Times New Roman"/>
                <w:color w:val="000000" w:themeColor="text1"/>
              </w:rPr>
              <w:t>二氯乙烯</w:t>
            </w:r>
          </w:p>
        </w:tc>
        <w:tc>
          <w:tcPr>
            <w:tcW w:w="2693" w:type="dxa"/>
            <w:vAlign w:val="center"/>
          </w:tcPr>
          <w:p w14:paraId="7FFDB206"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156-60-5</w:t>
            </w:r>
          </w:p>
        </w:tc>
        <w:tc>
          <w:tcPr>
            <w:tcW w:w="2818" w:type="dxa"/>
            <w:vAlign w:val="center"/>
          </w:tcPr>
          <w:p w14:paraId="42A39315"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54</w:t>
            </w:r>
          </w:p>
        </w:tc>
      </w:tr>
      <w:tr w:rsidR="00E30AB1" w:rsidRPr="00E30AB1" w14:paraId="4F9303A7" w14:textId="77777777" w:rsidTr="008951E5">
        <w:trPr>
          <w:trHeight w:val="284"/>
          <w:jc w:val="center"/>
        </w:trPr>
        <w:tc>
          <w:tcPr>
            <w:tcW w:w="1119" w:type="dxa"/>
            <w:vAlign w:val="center"/>
          </w:tcPr>
          <w:p w14:paraId="1250A02F"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16</w:t>
            </w:r>
          </w:p>
        </w:tc>
        <w:tc>
          <w:tcPr>
            <w:tcW w:w="2410" w:type="dxa"/>
            <w:vAlign w:val="center"/>
          </w:tcPr>
          <w:p w14:paraId="3A1DE140"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二氯甲烷</w:t>
            </w:r>
          </w:p>
        </w:tc>
        <w:tc>
          <w:tcPr>
            <w:tcW w:w="2693" w:type="dxa"/>
            <w:vAlign w:val="center"/>
          </w:tcPr>
          <w:p w14:paraId="2757143E"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75-09-2</w:t>
            </w:r>
          </w:p>
        </w:tc>
        <w:tc>
          <w:tcPr>
            <w:tcW w:w="2818" w:type="dxa"/>
            <w:vAlign w:val="center"/>
          </w:tcPr>
          <w:p w14:paraId="52B046A5"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616</w:t>
            </w:r>
          </w:p>
        </w:tc>
      </w:tr>
      <w:tr w:rsidR="00E30AB1" w:rsidRPr="00E30AB1" w14:paraId="0DB003D3" w14:textId="77777777" w:rsidTr="008951E5">
        <w:trPr>
          <w:trHeight w:val="284"/>
          <w:jc w:val="center"/>
        </w:trPr>
        <w:tc>
          <w:tcPr>
            <w:tcW w:w="1119" w:type="dxa"/>
            <w:vAlign w:val="center"/>
          </w:tcPr>
          <w:p w14:paraId="56000418"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17</w:t>
            </w:r>
          </w:p>
        </w:tc>
        <w:tc>
          <w:tcPr>
            <w:tcW w:w="2410" w:type="dxa"/>
            <w:vAlign w:val="center"/>
          </w:tcPr>
          <w:p w14:paraId="59A9F22C"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1,2-</w:t>
            </w:r>
            <w:r w:rsidRPr="00E30AB1">
              <w:rPr>
                <w:rFonts w:cs="Times New Roman"/>
                <w:color w:val="000000" w:themeColor="text1"/>
              </w:rPr>
              <w:t>二氯丙烷</w:t>
            </w:r>
          </w:p>
        </w:tc>
        <w:tc>
          <w:tcPr>
            <w:tcW w:w="2693" w:type="dxa"/>
            <w:vAlign w:val="center"/>
          </w:tcPr>
          <w:p w14:paraId="67BC5993"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78-87-5</w:t>
            </w:r>
          </w:p>
        </w:tc>
        <w:tc>
          <w:tcPr>
            <w:tcW w:w="2818" w:type="dxa"/>
            <w:vAlign w:val="center"/>
          </w:tcPr>
          <w:p w14:paraId="3FC54334"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5</w:t>
            </w:r>
          </w:p>
        </w:tc>
      </w:tr>
      <w:tr w:rsidR="00E30AB1" w:rsidRPr="00E30AB1" w14:paraId="65638F05" w14:textId="77777777" w:rsidTr="008951E5">
        <w:trPr>
          <w:trHeight w:val="284"/>
          <w:jc w:val="center"/>
        </w:trPr>
        <w:tc>
          <w:tcPr>
            <w:tcW w:w="1119" w:type="dxa"/>
            <w:vAlign w:val="center"/>
          </w:tcPr>
          <w:p w14:paraId="348F78A4"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18</w:t>
            </w:r>
          </w:p>
        </w:tc>
        <w:tc>
          <w:tcPr>
            <w:tcW w:w="2410" w:type="dxa"/>
            <w:vAlign w:val="center"/>
          </w:tcPr>
          <w:p w14:paraId="7F13EDE3"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1,1,1,2-</w:t>
            </w:r>
            <w:r w:rsidRPr="00E30AB1">
              <w:rPr>
                <w:rFonts w:cs="Times New Roman"/>
                <w:color w:val="000000" w:themeColor="text1"/>
              </w:rPr>
              <w:t>四氯乙烷</w:t>
            </w:r>
          </w:p>
        </w:tc>
        <w:tc>
          <w:tcPr>
            <w:tcW w:w="2693" w:type="dxa"/>
            <w:vAlign w:val="center"/>
          </w:tcPr>
          <w:p w14:paraId="3A9A1427"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630-20-6</w:t>
            </w:r>
          </w:p>
        </w:tc>
        <w:tc>
          <w:tcPr>
            <w:tcW w:w="2818" w:type="dxa"/>
            <w:vAlign w:val="center"/>
          </w:tcPr>
          <w:p w14:paraId="4403EB38"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10</w:t>
            </w:r>
          </w:p>
        </w:tc>
      </w:tr>
      <w:tr w:rsidR="00E30AB1" w:rsidRPr="00E30AB1" w14:paraId="3375985A" w14:textId="77777777" w:rsidTr="008951E5">
        <w:trPr>
          <w:trHeight w:val="284"/>
          <w:jc w:val="center"/>
        </w:trPr>
        <w:tc>
          <w:tcPr>
            <w:tcW w:w="1119" w:type="dxa"/>
            <w:vAlign w:val="center"/>
          </w:tcPr>
          <w:p w14:paraId="37729E31"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19</w:t>
            </w:r>
          </w:p>
        </w:tc>
        <w:tc>
          <w:tcPr>
            <w:tcW w:w="2410" w:type="dxa"/>
            <w:vAlign w:val="center"/>
          </w:tcPr>
          <w:p w14:paraId="432B7C71"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1,1,2,2-</w:t>
            </w:r>
            <w:r w:rsidRPr="00E30AB1">
              <w:rPr>
                <w:rFonts w:cs="Times New Roman"/>
                <w:color w:val="000000" w:themeColor="text1"/>
              </w:rPr>
              <w:t>四氯乙烷</w:t>
            </w:r>
          </w:p>
        </w:tc>
        <w:tc>
          <w:tcPr>
            <w:tcW w:w="2693" w:type="dxa"/>
            <w:vAlign w:val="center"/>
          </w:tcPr>
          <w:p w14:paraId="7651CF31"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79-34-5</w:t>
            </w:r>
          </w:p>
        </w:tc>
        <w:tc>
          <w:tcPr>
            <w:tcW w:w="2818" w:type="dxa"/>
            <w:vAlign w:val="center"/>
          </w:tcPr>
          <w:p w14:paraId="3B868A54"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6.8</w:t>
            </w:r>
          </w:p>
        </w:tc>
      </w:tr>
      <w:tr w:rsidR="00E30AB1" w:rsidRPr="00E30AB1" w14:paraId="0D7E2FC5" w14:textId="77777777" w:rsidTr="008951E5">
        <w:trPr>
          <w:trHeight w:val="284"/>
          <w:jc w:val="center"/>
        </w:trPr>
        <w:tc>
          <w:tcPr>
            <w:tcW w:w="1119" w:type="dxa"/>
            <w:vAlign w:val="center"/>
          </w:tcPr>
          <w:p w14:paraId="41627462"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20</w:t>
            </w:r>
          </w:p>
        </w:tc>
        <w:tc>
          <w:tcPr>
            <w:tcW w:w="2410" w:type="dxa"/>
            <w:vAlign w:val="center"/>
          </w:tcPr>
          <w:p w14:paraId="7917BC93"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四氯乙烯</w:t>
            </w:r>
          </w:p>
        </w:tc>
        <w:tc>
          <w:tcPr>
            <w:tcW w:w="2693" w:type="dxa"/>
            <w:vAlign w:val="center"/>
          </w:tcPr>
          <w:p w14:paraId="1EAA3F9A"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127-18-4</w:t>
            </w:r>
          </w:p>
        </w:tc>
        <w:tc>
          <w:tcPr>
            <w:tcW w:w="2818" w:type="dxa"/>
            <w:vAlign w:val="center"/>
          </w:tcPr>
          <w:p w14:paraId="0456B584"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53</w:t>
            </w:r>
          </w:p>
        </w:tc>
      </w:tr>
      <w:tr w:rsidR="00E30AB1" w:rsidRPr="00E30AB1" w14:paraId="44DC83A8" w14:textId="77777777" w:rsidTr="008951E5">
        <w:trPr>
          <w:trHeight w:val="284"/>
          <w:jc w:val="center"/>
        </w:trPr>
        <w:tc>
          <w:tcPr>
            <w:tcW w:w="1119" w:type="dxa"/>
            <w:vAlign w:val="center"/>
          </w:tcPr>
          <w:p w14:paraId="3CFB4F7D"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lastRenderedPageBreak/>
              <w:t>21</w:t>
            </w:r>
          </w:p>
        </w:tc>
        <w:tc>
          <w:tcPr>
            <w:tcW w:w="2410" w:type="dxa"/>
            <w:vAlign w:val="center"/>
          </w:tcPr>
          <w:p w14:paraId="10254DB9"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1,1,1-</w:t>
            </w:r>
            <w:r w:rsidRPr="00E30AB1">
              <w:rPr>
                <w:rFonts w:cs="Times New Roman"/>
                <w:color w:val="000000" w:themeColor="text1"/>
              </w:rPr>
              <w:t>三氯乙烷</w:t>
            </w:r>
          </w:p>
        </w:tc>
        <w:tc>
          <w:tcPr>
            <w:tcW w:w="2693" w:type="dxa"/>
            <w:vAlign w:val="center"/>
          </w:tcPr>
          <w:p w14:paraId="0223677C"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71-55-6</w:t>
            </w:r>
          </w:p>
        </w:tc>
        <w:tc>
          <w:tcPr>
            <w:tcW w:w="2818" w:type="dxa"/>
            <w:vAlign w:val="center"/>
          </w:tcPr>
          <w:p w14:paraId="2345B925"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840</w:t>
            </w:r>
          </w:p>
        </w:tc>
      </w:tr>
      <w:tr w:rsidR="00E30AB1" w:rsidRPr="00E30AB1" w14:paraId="4E130232" w14:textId="77777777" w:rsidTr="008951E5">
        <w:trPr>
          <w:trHeight w:val="284"/>
          <w:jc w:val="center"/>
        </w:trPr>
        <w:tc>
          <w:tcPr>
            <w:tcW w:w="1119" w:type="dxa"/>
            <w:vAlign w:val="center"/>
          </w:tcPr>
          <w:p w14:paraId="5AB38BE3"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22</w:t>
            </w:r>
          </w:p>
        </w:tc>
        <w:tc>
          <w:tcPr>
            <w:tcW w:w="2410" w:type="dxa"/>
            <w:vAlign w:val="center"/>
          </w:tcPr>
          <w:p w14:paraId="350A64B9"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1,1,2-</w:t>
            </w:r>
            <w:r w:rsidRPr="00E30AB1">
              <w:rPr>
                <w:rFonts w:cs="Times New Roman"/>
                <w:color w:val="000000" w:themeColor="text1"/>
              </w:rPr>
              <w:t>三氯乙烷</w:t>
            </w:r>
          </w:p>
        </w:tc>
        <w:tc>
          <w:tcPr>
            <w:tcW w:w="2693" w:type="dxa"/>
            <w:vAlign w:val="center"/>
          </w:tcPr>
          <w:p w14:paraId="6AC6DE34"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79-00-5</w:t>
            </w:r>
          </w:p>
        </w:tc>
        <w:tc>
          <w:tcPr>
            <w:tcW w:w="2818" w:type="dxa"/>
            <w:vAlign w:val="center"/>
          </w:tcPr>
          <w:p w14:paraId="6A47584A"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2.8</w:t>
            </w:r>
          </w:p>
        </w:tc>
      </w:tr>
      <w:tr w:rsidR="00E30AB1" w:rsidRPr="00E30AB1" w14:paraId="56542077" w14:textId="77777777" w:rsidTr="008951E5">
        <w:trPr>
          <w:trHeight w:val="284"/>
          <w:jc w:val="center"/>
        </w:trPr>
        <w:tc>
          <w:tcPr>
            <w:tcW w:w="1119" w:type="dxa"/>
            <w:vAlign w:val="center"/>
          </w:tcPr>
          <w:p w14:paraId="4A4826E8"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23</w:t>
            </w:r>
          </w:p>
        </w:tc>
        <w:tc>
          <w:tcPr>
            <w:tcW w:w="2410" w:type="dxa"/>
            <w:vAlign w:val="center"/>
          </w:tcPr>
          <w:p w14:paraId="4D097DF4"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三氯乙烯</w:t>
            </w:r>
          </w:p>
        </w:tc>
        <w:tc>
          <w:tcPr>
            <w:tcW w:w="2693" w:type="dxa"/>
            <w:vAlign w:val="center"/>
          </w:tcPr>
          <w:p w14:paraId="0031D429"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79-01-6</w:t>
            </w:r>
          </w:p>
        </w:tc>
        <w:tc>
          <w:tcPr>
            <w:tcW w:w="2818" w:type="dxa"/>
            <w:vAlign w:val="center"/>
          </w:tcPr>
          <w:p w14:paraId="12A4C632"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2.8</w:t>
            </w:r>
          </w:p>
        </w:tc>
      </w:tr>
      <w:tr w:rsidR="00E30AB1" w:rsidRPr="00E30AB1" w14:paraId="18695EC1" w14:textId="77777777" w:rsidTr="008951E5">
        <w:trPr>
          <w:trHeight w:val="284"/>
          <w:jc w:val="center"/>
        </w:trPr>
        <w:tc>
          <w:tcPr>
            <w:tcW w:w="1119" w:type="dxa"/>
            <w:vAlign w:val="center"/>
          </w:tcPr>
          <w:p w14:paraId="746E5531"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24</w:t>
            </w:r>
          </w:p>
        </w:tc>
        <w:tc>
          <w:tcPr>
            <w:tcW w:w="2410" w:type="dxa"/>
            <w:vAlign w:val="center"/>
          </w:tcPr>
          <w:p w14:paraId="47C734A8"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1,2,3-</w:t>
            </w:r>
            <w:r w:rsidRPr="00E30AB1">
              <w:rPr>
                <w:rFonts w:cs="Times New Roman"/>
                <w:color w:val="000000" w:themeColor="text1"/>
              </w:rPr>
              <w:t>三氯丙烷</w:t>
            </w:r>
          </w:p>
        </w:tc>
        <w:tc>
          <w:tcPr>
            <w:tcW w:w="2693" w:type="dxa"/>
            <w:vAlign w:val="center"/>
          </w:tcPr>
          <w:p w14:paraId="403BF49C"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96-18-4</w:t>
            </w:r>
          </w:p>
        </w:tc>
        <w:tc>
          <w:tcPr>
            <w:tcW w:w="2818" w:type="dxa"/>
            <w:vAlign w:val="center"/>
          </w:tcPr>
          <w:p w14:paraId="5723EDDF"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0.5</w:t>
            </w:r>
          </w:p>
        </w:tc>
      </w:tr>
      <w:tr w:rsidR="00E30AB1" w:rsidRPr="00E30AB1" w14:paraId="60CB12B3" w14:textId="77777777" w:rsidTr="008951E5">
        <w:trPr>
          <w:trHeight w:val="284"/>
          <w:jc w:val="center"/>
        </w:trPr>
        <w:tc>
          <w:tcPr>
            <w:tcW w:w="1119" w:type="dxa"/>
            <w:vAlign w:val="center"/>
          </w:tcPr>
          <w:p w14:paraId="1D64C451"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25</w:t>
            </w:r>
          </w:p>
        </w:tc>
        <w:tc>
          <w:tcPr>
            <w:tcW w:w="2410" w:type="dxa"/>
            <w:vAlign w:val="center"/>
          </w:tcPr>
          <w:p w14:paraId="3DCC25BA"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氯乙烯</w:t>
            </w:r>
          </w:p>
        </w:tc>
        <w:tc>
          <w:tcPr>
            <w:tcW w:w="2693" w:type="dxa"/>
            <w:vAlign w:val="center"/>
          </w:tcPr>
          <w:p w14:paraId="5BD0234A"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75-01-4</w:t>
            </w:r>
          </w:p>
        </w:tc>
        <w:tc>
          <w:tcPr>
            <w:tcW w:w="2818" w:type="dxa"/>
            <w:vAlign w:val="center"/>
          </w:tcPr>
          <w:p w14:paraId="5AE6BC1A"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0.43</w:t>
            </w:r>
          </w:p>
        </w:tc>
      </w:tr>
      <w:tr w:rsidR="00E30AB1" w:rsidRPr="00E30AB1" w14:paraId="49C8E353" w14:textId="77777777" w:rsidTr="008951E5">
        <w:trPr>
          <w:trHeight w:val="284"/>
          <w:jc w:val="center"/>
        </w:trPr>
        <w:tc>
          <w:tcPr>
            <w:tcW w:w="1119" w:type="dxa"/>
            <w:vAlign w:val="center"/>
          </w:tcPr>
          <w:p w14:paraId="69995463"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26</w:t>
            </w:r>
          </w:p>
        </w:tc>
        <w:tc>
          <w:tcPr>
            <w:tcW w:w="2410" w:type="dxa"/>
            <w:vAlign w:val="center"/>
          </w:tcPr>
          <w:p w14:paraId="3A47415E"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苯</w:t>
            </w:r>
          </w:p>
        </w:tc>
        <w:tc>
          <w:tcPr>
            <w:tcW w:w="2693" w:type="dxa"/>
            <w:vAlign w:val="center"/>
          </w:tcPr>
          <w:p w14:paraId="5AA38019"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71-43-2</w:t>
            </w:r>
          </w:p>
        </w:tc>
        <w:tc>
          <w:tcPr>
            <w:tcW w:w="2818" w:type="dxa"/>
            <w:vAlign w:val="center"/>
          </w:tcPr>
          <w:p w14:paraId="4D762DD3"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4</w:t>
            </w:r>
          </w:p>
        </w:tc>
      </w:tr>
      <w:tr w:rsidR="00E30AB1" w:rsidRPr="00E30AB1" w14:paraId="56D4A263" w14:textId="77777777" w:rsidTr="008951E5">
        <w:trPr>
          <w:trHeight w:val="284"/>
          <w:jc w:val="center"/>
        </w:trPr>
        <w:tc>
          <w:tcPr>
            <w:tcW w:w="1119" w:type="dxa"/>
            <w:vAlign w:val="center"/>
          </w:tcPr>
          <w:p w14:paraId="3AC5C1AB"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27</w:t>
            </w:r>
          </w:p>
        </w:tc>
        <w:tc>
          <w:tcPr>
            <w:tcW w:w="2410" w:type="dxa"/>
            <w:vAlign w:val="center"/>
          </w:tcPr>
          <w:p w14:paraId="4FA380C8"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氯苯</w:t>
            </w:r>
          </w:p>
        </w:tc>
        <w:tc>
          <w:tcPr>
            <w:tcW w:w="2693" w:type="dxa"/>
            <w:vAlign w:val="center"/>
          </w:tcPr>
          <w:p w14:paraId="4E905352"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108-90-7</w:t>
            </w:r>
          </w:p>
        </w:tc>
        <w:tc>
          <w:tcPr>
            <w:tcW w:w="2818" w:type="dxa"/>
            <w:vAlign w:val="center"/>
          </w:tcPr>
          <w:p w14:paraId="11D94264"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270</w:t>
            </w:r>
          </w:p>
        </w:tc>
      </w:tr>
      <w:tr w:rsidR="00E30AB1" w:rsidRPr="00E30AB1" w14:paraId="256890FB" w14:textId="77777777" w:rsidTr="008951E5">
        <w:trPr>
          <w:trHeight w:val="284"/>
          <w:jc w:val="center"/>
        </w:trPr>
        <w:tc>
          <w:tcPr>
            <w:tcW w:w="1119" w:type="dxa"/>
            <w:vAlign w:val="center"/>
          </w:tcPr>
          <w:p w14:paraId="36668250"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28</w:t>
            </w:r>
          </w:p>
        </w:tc>
        <w:tc>
          <w:tcPr>
            <w:tcW w:w="2410" w:type="dxa"/>
            <w:vAlign w:val="center"/>
          </w:tcPr>
          <w:p w14:paraId="15A20271"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1,2-</w:t>
            </w:r>
            <w:r w:rsidRPr="00E30AB1">
              <w:rPr>
                <w:rFonts w:cs="Times New Roman"/>
                <w:color w:val="000000" w:themeColor="text1"/>
              </w:rPr>
              <w:t>二氯苯</w:t>
            </w:r>
          </w:p>
        </w:tc>
        <w:tc>
          <w:tcPr>
            <w:tcW w:w="2693" w:type="dxa"/>
            <w:vAlign w:val="center"/>
          </w:tcPr>
          <w:p w14:paraId="0344788E"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95-50-1</w:t>
            </w:r>
          </w:p>
        </w:tc>
        <w:tc>
          <w:tcPr>
            <w:tcW w:w="2818" w:type="dxa"/>
            <w:vAlign w:val="center"/>
          </w:tcPr>
          <w:p w14:paraId="74D18858"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560</w:t>
            </w:r>
          </w:p>
        </w:tc>
      </w:tr>
      <w:tr w:rsidR="00E30AB1" w:rsidRPr="00E30AB1" w14:paraId="356534E0" w14:textId="77777777" w:rsidTr="008951E5">
        <w:trPr>
          <w:trHeight w:val="284"/>
          <w:jc w:val="center"/>
        </w:trPr>
        <w:tc>
          <w:tcPr>
            <w:tcW w:w="1119" w:type="dxa"/>
            <w:vAlign w:val="center"/>
          </w:tcPr>
          <w:p w14:paraId="378EC513"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29</w:t>
            </w:r>
          </w:p>
        </w:tc>
        <w:tc>
          <w:tcPr>
            <w:tcW w:w="2410" w:type="dxa"/>
            <w:vAlign w:val="center"/>
          </w:tcPr>
          <w:p w14:paraId="7B2B4636"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1,4-</w:t>
            </w:r>
            <w:r w:rsidRPr="00E30AB1">
              <w:rPr>
                <w:rFonts w:cs="Times New Roman"/>
                <w:color w:val="000000" w:themeColor="text1"/>
              </w:rPr>
              <w:t>二氯苯</w:t>
            </w:r>
          </w:p>
        </w:tc>
        <w:tc>
          <w:tcPr>
            <w:tcW w:w="2693" w:type="dxa"/>
            <w:vAlign w:val="center"/>
          </w:tcPr>
          <w:p w14:paraId="46317D6D"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106-46-7</w:t>
            </w:r>
          </w:p>
        </w:tc>
        <w:tc>
          <w:tcPr>
            <w:tcW w:w="2818" w:type="dxa"/>
            <w:vAlign w:val="center"/>
          </w:tcPr>
          <w:p w14:paraId="73A5A984"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20</w:t>
            </w:r>
          </w:p>
        </w:tc>
      </w:tr>
      <w:tr w:rsidR="00E30AB1" w:rsidRPr="00E30AB1" w14:paraId="20C6BD24" w14:textId="77777777" w:rsidTr="008951E5">
        <w:trPr>
          <w:trHeight w:val="284"/>
          <w:jc w:val="center"/>
        </w:trPr>
        <w:tc>
          <w:tcPr>
            <w:tcW w:w="1119" w:type="dxa"/>
            <w:vAlign w:val="center"/>
          </w:tcPr>
          <w:p w14:paraId="06AA3C09"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30</w:t>
            </w:r>
          </w:p>
        </w:tc>
        <w:tc>
          <w:tcPr>
            <w:tcW w:w="2410" w:type="dxa"/>
            <w:vAlign w:val="center"/>
          </w:tcPr>
          <w:p w14:paraId="4BCDE3C2"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乙苯</w:t>
            </w:r>
          </w:p>
        </w:tc>
        <w:tc>
          <w:tcPr>
            <w:tcW w:w="2693" w:type="dxa"/>
            <w:vAlign w:val="center"/>
          </w:tcPr>
          <w:p w14:paraId="34A7760C"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100-41-4</w:t>
            </w:r>
          </w:p>
        </w:tc>
        <w:tc>
          <w:tcPr>
            <w:tcW w:w="2818" w:type="dxa"/>
            <w:vAlign w:val="center"/>
          </w:tcPr>
          <w:p w14:paraId="17688BC5"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28</w:t>
            </w:r>
          </w:p>
        </w:tc>
      </w:tr>
      <w:tr w:rsidR="00E30AB1" w:rsidRPr="00E30AB1" w14:paraId="4592A920" w14:textId="77777777" w:rsidTr="008951E5">
        <w:trPr>
          <w:trHeight w:val="284"/>
          <w:jc w:val="center"/>
        </w:trPr>
        <w:tc>
          <w:tcPr>
            <w:tcW w:w="1119" w:type="dxa"/>
            <w:vAlign w:val="center"/>
          </w:tcPr>
          <w:p w14:paraId="0352C6E1"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31</w:t>
            </w:r>
          </w:p>
        </w:tc>
        <w:tc>
          <w:tcPr>
            <w:tcW w:w="2410" w:type="dxa"/>
            <w:vAlign w:val="center"/>
          </w:tcPr>
          <w:p w14:paraId="19A44D14"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苯乙烯</w:t>
            </w:r>
          </w:p>
        </w:tc>
        <w:tc>
          <w:tcPr>
            <w:tcW w:w="2693" w:type="dxa"/>
            <w:vAlign w:val="center"/>
          </w:tcPr>
          <w:p w14:paraId="4F2DB99B"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100-42-5</w:t>
            </w:r>
          </w:p>
        </w:tc>
        <w:tc>
          <w:tcPr>
            <w:tcW w:w="2818" w:type="dxa"/>
            <w:vAlign w:val="center"/>
          </w:tcPr>
          <w:p w14:paraId="283648C6"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1290</w:t>
            </w:r>
          </w:p>
        </w:tc>
      </w:tr>
      <w:tr w:rsidR="00E30AB1" w:rsidRPr="00E30AB1" w14:paraId="15E54C43" w14:textId="77777777" w:rsidTr="008951E5">
        <w:trPr>
          <w:trHeight w:val="284"/>
          <w:jc w:val="center"/>
        </w:trPr>
        <w:tc>
          <w:tcPr>
            <w:tcW w:w="1119" w:type="dxa"/>
            <w:vAlign w:val="center"/>
          </w:tcPr>
          <w:p w14:paraId="266EF842"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32</w:t>
            </w:r>
          </w:p>
        </w:tc>
        <w:tc>
          <w:tcPr>
            <w:tcW w:w="2410" w:type="dxa"/>
            <w:vAlign w:val="center"/>
          </w:tcPr>
          <w:p w14:paraId="0A36C855"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甲苯</w:t>
            </w:r>
          </w:p>
        </w:tc>
        <w:tc>
          <w:tcPr>
            <w:tcW w:w="2693" w:type="dxa"/>
            <w:vAlign w:val="center"/>
          </w:tcPr>
          <w:p w14:paraId="72B01BE0"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108-88-3</w:t>
            </w:r>
          </w:p>
        </w:tc>
        <w:tc>
          <w:tcPr>
            <w:tcW w:w="2818" w:type="dxa"/>
            <w:vAlign w:val="center"/>
          </w:tcPr>
          <w:p w14:paraId="692A46A6"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1200</w:t>
            </w:r>
          </w:p>
        </w:tc>
      </w:tr>
      <w:tr w:rsidR="00E30AB1" w:rsidRPr="00E30AB1" w14:paraId="6AAD5B2A" w14:textId="77777777" w:rsidTr="008951E5">
        <w:trPr>
          <w:trHeight w:val="284"/>
          <w:jc w:val="center"/>
        </w:trPr>
        <w:tc>
          <w:tcPr>
            <w:tcW w:w="1119" w:type="dxa"/>
            <w:vAlign w:val="center"/>
          </w:tcPr>
          <w:p w14:paraId="18AB66C8"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33</w:t>
            </w:r>
          </w:p>
        </w:tc>
        <w:tc>
          <w:tcPr>
            <w:tcW w:w="2410" w:type="dxa"/>
            <w:vAlign w:val="center"/>
          </w:tcPr>
          <w:p w14:paraId="0292C23A"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间二甲苯</w:t>
            </w:r>
            <w:r w:rsidRPr="00E30AB1">
              <w:rPr>
                <w:rFonts w:cs="Times New Roman"/>
                <w:color w:val="000000" w:themeColor="text1"/>
              </w:rPr>
              <w:t>+</w:t>
            </w:r>
            <w:r w:rsidRPr="00E30AB1">
              <w:rPr>
                <w:rFonts w:cs="Times New Roman"/>
                <w:color w:val="000000" w:themeColor="text1"/>
              </w:rPr>
              <w:t>对二甲苯</w:t>
            </w:r>
          </w:p>
        </w:tc>
        <w:tc>
          <w:tcPr>
            <w:tcW w:w="2693" w:type="dxa"/>
            <w:vAlign w:val="center"/>
          </w:tcPr>
          <w:p w14:paraId="5331EE0E"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108-38-3</w:t>
            </w:r>
            <w:r w:rsidRPr="00E30AB1">
              <w:rPr>
                <w:rFonts w:cs="Times New Roman"/>
                <w:color w:val="000000" w:themeColor="text1"/>
              </w:rPr>
              <w:t>，</w:t>
            </w:r>
            <w:r w:rsidRPr="00E30AB1">
              <w:rPr>
                <w:rFonts w:cs="Times New Roman"/>
                <w:color w:val="000000" w:themeColor="text1"/>
              </w:rPr>
              <w:t>106-42-3</w:t>
            </w:r>
          </w:p>
        </w:tc>
        <w:tc>
          <w:tcPr>
            <w:tcW w:w="2818" w:type="dxa"/>
            <w:vAlign w:val="center"/>
          </w:tcPr>
          <w:p w14:paraId="3D8677C3"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570</w:t>
            </w:r>
          </w:p>
        </w:tc>
      </w:tr>
      <w:tr w:rsidR="00E30AB1" w:rsidRPr="00E30AB1" w14:paraId="4703B240" w14:textId="77777777" w:rsidTr="008951E5">
        <w:trPr>
          <w:trHeight w:val="284"/>
          <w:jc w:val="center"/>
        </w:trPr>
        <w:tc>
          <w:tcPr>
            <w:tcW w:w="1119" w:type="dxa"/>
            <w:vAlign w:val="center"/>
          </w:tcPr>
          <w:p w14:paraId="178F469B"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34</w:t>
            </w:r>
          </w:p>
        </w:tc>
        <w:tc>
          <w:tcPr>
            <w:tcW w:w="2410" w:type="dxa"/>
            <w:vAlign w:val="center"/>
          </w:tcPr>
          <w:p w14:paraId="6E9474CF"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邻二甲苯</w:t>
            </w:r>
          </w:p>
        </w:tc>
        <w:tc>
          <w:tcPr>
            <w:tcW w:w="2693" w:type="dxa"/>
            <w:vAlign w:val="center"/>
          </w:tcPr>
          <w:p w14:paraId="5052147F"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95-47-6</w:t>
            </w:r>
          </w:p>
        </w:tc>
        <w:tc>
          <w:tcPr>
            <w:tcW w:w="2818" w:type="dxa"/>
            <w:vAlign w:val="center"/>
          </w:tcPr>
          <w:p w14:paraId="77E92A2B"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640</w:t>
            </w:r>
          </w:p>
        </w:tc>
      </w:tr>
      <w:tr w:rsidR="00E30AB1" w:rsidRPr="00E30AB1" w14:paraId="112B9495" w14:textId="77777777" w:rsidTr="008951E5">
        <w:trPr>
          <w:trHeight w:val="284"/>
          <w:jc w:val="center"/>
        </w:trPr>
        <w:tc>
          <w:tcPr>
            <w:tcW w:w="9040" w:type="dxa"/>
            <w:gridSpan w:val="4"/>
            <w:vAlign w:val="center"/>
          </w:tcPr>
          <w:p w14:paraId="73DA1A30"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半挥发性有机物</w:t>
            </w:r>
          </w:p>
        </w:tc>
      </w:tr>
      <w:tr w:rsidR="00E30AB1" w:rsidRPr="00E30AB1" w14:paraId="615E0A60" w14:textId="77777777" w:rsidTr="008951E5">
        <w:trPr>
          <w:trHeight w:val="284"/>
          <w:jc w:val="center"/>
        </w:trPr>
        <w:tc>
          <w:tcPr>
            <w:tcW w:w="1119" w:type="dxa"/>
            <w:vAlign w:val="center"/>
          </w:tcPr>
          <w:p w14:paraId="4FEFD665"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35</w:t>
            </w:r>
          </w:p>
        </w:tc>
        <w:tc>
          <w:tcPr>
            <w:tcW w:w="2410" w:type="dxa"/>
            <w:vAlign w:val="center"/>
          </w:tcPr>
          <w:p w14:paraId="3F00B85C"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硝基苯</w:t>
            </w:r>
          </w:p>
        </w:tc>
        <w:tc>
          <w:tcPr>
            <w:tcW w:w="2693" w:type="dxa"/>
            <w:vAlign w:val="center"/>
          </w:tcPr>
          <w:p w14:paraId="19AD68D5"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98-95-3</w:t>
            </w:r>
          </w:p>
        </w:tc>
        <w:tc>
          <w:tcPr>
            <w:tcW w:w="2818" w:type="dxa"/>
            <w:vAlign w:val="center"/>
          </w:tcPr>
          <w:p w14:paraId="2C9B6AD4"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76</w:t>
            </w:r>
          </w:p>
        </w:tc>
      </w:tr>
      <w:tr w:rsidR="00E30AB1" w:rsidRPr="00E30AB1" w14:paraId="27EB35B6" w14:textId="77777777" w:rsidTr="008951E5">
        <w:trPr>
          <w:trHeight w:val="284"/>
          <w:jc w:val="center"/>
        </w:trPr>
        <w:tc>
          <w:tcPr>
            <w:tcW w:w="1119" w:type="dxa"/>
            <w:vAlign w:val="center"/>
          </w:tcPr>
          <w:p w14:paraId="6FC0EA07"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36</w:t>
            </w:r>
          </w:p>
        </w:tc>
        <w:tc>
          <w:tcPr>
            <w:tcW w:w="2410" w:type="dxa"/>
            <w:vAlign w:val="center"/>
          </w:tcPr>
          <w:p w14:paraId="56DEF09F"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苯胺</w:t>
            </w:r>
          </w:p>
        </w:tc>
        <w:tc>
          <w:tcPr>
            <w:tcW w:w="2693" w:type="dxa"/>
            <w:vAlign w:val="center"/>
          </w:tcPr>
          <w:p w14:paraId="41C1FB1F"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62-53-3</w:t>
            </w:r>
          </w:p>
        </w:tc>
        <w:tc>
          <w:tcPr>
            <w:tcW w:w="2818" w:type="dxa"/>
            <w:vAlign w:val="center"/>
          </w:tcPr>
          <w:p w14:paraId="49CBBBAA"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260</w:t>
            </w:r>
          </w:p>
        </w:tc>
      </w:tr>
      <w:tr w:rsidR="00E30AB1" w:rsidRPr="00E30AB1" w14:paraId="0F5A04BF" w14:textId="77777777" w:rsidTr="008951E5">
        <w:trPr>
          <w:trHeight w:val="284"/>
          <w:jc w:val="center"/>
        </w:trPr>
        <w:tc>
          <w:tcPr>
            <w:tcW w:w="1119" w:type="dxa"/>
            <w:vAlign w:val="center"/>
          </w:tcPr>
          <w:p w14:paraId="05784F80"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37</w:t>
            </w:r>
          </w:p>
        </w:tc>
        <w:tc>
          <w:tcPr>
            <w:tcW w:w="2410" w:type="dxa"/>
            <w:vAlign w:val="center"/>
          </w:tcPr>
          <w:p w14:paraId="738EA6CE"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2-</w:t>
            </w:r>
            <w:r w:rsidRPr="00E30AB1">
              <w:rPr>
                <w:rFonts w:cs="Times New Roman"/>
                <w:color w:val="000000" w:themeColor="text1"/>
              </w:rPr>
              <w:t>氯酚</w:t>
            </w:r>
          </w:p>
        </w:tc>
        <w:tc>
          <w:tcPr>
            <w:tcW w:w="2693" w:type="dxa"/>
            <w:vAlign w:val="center"/>
          </w:tcPr>
          <w:p w14:paraId="42A22DB6"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95-57-8</w:t>
            </w:r>
          </w:p>
        </w:tc>
        <w:tc>
          <w:tcPr>
            <w:tcW w:w="2818" w:type="dxa"/>
            <w:vAlign w:val="center"/>
          </w:tcPr>
          <w:p w14:paraId="62C08924"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2256</w:t>
            </w:r>
          </w:p>
        </w:tc>
      </w:tr>
      <w:tr w:rsidR="00E30AB1" w:rsidRPr="00E30AB1" w14:paraId="1FB10989" w14:textId="77777777" w:rsidTr="008951E5">
        <w:trPr>
          <w:trHeight w:val="284"/>
          <w:jc w:val="center"/>
        </w:trPr>
        <w:tc>
          <w:tcPr>
            <w:tcW w:w="1119" w:type="dxa"/>
            <w:vAlign w:val="center"/>
          </w:tcPr>
          <w:p w14:paraId="0B74BEA0"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38</w:t>
            </w:r>
          </w:p>
        </w:tc>
        <w:tc>
          <w:tcPr>
            <w:tcW w:w="2410" w:type="dxa"/>
            <w:vAlign w:val="center"/>
          </w:tcPr>
          <w:p w14:paraId="18C1AC30"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苯并</w:t>
            </w:r>
            <w:r w:rsidRPr="00E30AB1">
              <w:rPr>
                <w:rFonts w:cs="Times New Roman"/>
                <w:color w:val="000000" w:themeColor="text1"/>
              </w:rPr>
              <w:t>[a]</w:t>
            </w:r>
            <w:r w:rsidRPr="00E30AB1">
              <w:rPr>
                <w:rFonts w:cs="Times New Roman"/>
                <w:color w:val="000000" w:themeColor="text1"/>
              </w:rPr>
              <w:t>蒽</w:t>
            </w:r>
          </w:p>
        </w:tc>
        <w:tc>
          <w:tcPr>
            <w:tcW w:w="2693" w:type="dxa"/>
            <w:vAlign w:val="center"/>
          </w:tcPr>
          <w:p w14:paraId="58F7596B"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56-55-3</w:t>
            </w:r>
          </w:p>
        </w:tc>
        <w:tc>
          <w:tcPr>
            <w:tcW w:w="2818" w:type="dxa"/>
            <w:vAlign w:val="center"/>
          </w:tcPr>
          <w:p w14:paraId="242E4F9D"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15</w:t>
            </w:r>
          </w:p>
        </w:tc>
      </w:tr>
      <w:tr w:rsidR="00E30AB1" w:rsidRPr="00E30AB1" w14:paraId="1A03CA4B" w14:textId="77777777" w:rsidTr="008951E5">
        <w:trPr>
          <w:trHeight w:val="284"/>
          <w:jc w:val="center"/>
        </w:trPr>
        <w:tc>
          <w:tcPr>
            <w:tcW w:w="1119" w:type="dxa"/>
            <w:vAlign w:val="center"/>
          </w:tcPr>
          <w:p w14:paraId="65C79BE4"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39</w:t>
            </w:r>
          </w:p>
        </w:tc>
        <w:tc>
          <w:tcPr>
            <w:tcW w:w="2410" w:type="dxa"/>
            <w:vAlign w:val="center"/>
          </w:tcPr>
          <w:p w14:paraId="35B472D7"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苯并</w:t>
            </w:r>
            <w:r w:rsidRPr="00E30AB1">
              <w:rPr>
                <w:rFonts w:cs="Times New Roman"/>
                <w:color w:val="000000" w:themeColor="text1"/>
              </w:rPr>
              <w:t>[a]</w:t>
            </w:r>
            <w:r w:rsidRPr="00E30AB1">
              <w:rPr>
                <w:rFonts w:cs="Times New Roman"/>
                <w:color w:val="000000" w:themeColor="text1"/>
              </w:rPr>
              <w:t>芘</w:t>
            </w:r>
          </w:p>
        </w:tc>
        <w:tc>
          <w:tcPr>
            <w:tcW w:w="2693" w:type="dxa"/>
            <w:vAlign w:val="center"/>
          </w:tcPr>
          <w:p w14:paraId="66A662FE"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50-32-8</w:t>
            </w:r>
          </w:p>
        </w:tc>
        <w:tc>
          <w:tcPr>
            <w:tcW w:w="2818" w:type="dxa"/>
            <w:vAlign w:val="center"/>
          </w:tcPr>
          <w:p w14:paraId="18308FA7"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1.5</w:t>
            </w:r>
          </w:p>
        </w:tc>
      </w:tr>
      <w:tr w:rsidR="00E30AB1" w:rsidRPr="00E30AB1" w14:paraId="3D76F6BC" w14:textId="77777777" w:rsidTr="008951E5">
        <w:trPr>
          <w:trHeight w:val="284"/>
          <w:jc w:val="center"/>
        </w:trPr>
        <w:tc>
          <w:tcPr>
            <w:tcW w:w="1119" w:type="dxa"/>
            <w:vAlign w:val="center"/>
          </w:tcPr>
          <w:p w14:paraId="1E7463CF"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40</w:t>
            </w:r>
          </w:p>
        </w:tc>
        <w:tc>
          <w:tcPr>
            <w:tcW w:w="2410" w:type="dxa"/>
            <w:vAlign w:val="center"/>
          </w:tcPr>
          <w:p w14:paraId="7225B764"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苯并</w:t>
            </w:r>
            <w:r w:rsidRPr="00E30AB1">
              <w:rPr>
                <w:rFonts w:cs="Times New Roman"/>
                <w:color w:val="000000" w:themeColor="text1"/>
              </w:rPr>
              <w:t>[b]</w:t>
            </w:r>
            <w:r w:rsidRPr="00E30AB1">
              <w:rPr>
                <w:rFonts w:cs="Times New Roman"/>
                <w:color w:val="000000" w:themeColor="text1"/>
              </w:rPr>
              <w:t>荧蒽</w:t>
            </w:r>
          </w:p>
        </w:tc>
        <w:tc>
          <w:tcPr>
            <w:tcW w:w="2693" w:type="dxa"/>
            <w:vAlign w:val="center"/>
          </w:tcPr>
          <w:p w14:paraId="2BF96433"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205-99-2</w:t>
            </w:r>
          </w:p>
        </w:tc>
        <w:tc>
          <w:tcPr>
            <w:tcW w:w="2818" w:type="dxa"/>
            <w:vAlign w:val="center"/>
          </w:tcPr>
          <w:p w14:paraId="1985CF86"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15</w:t>
            </w:r>
          </w:p>
        </w:tc>
      </w:tr>
      <w:tr w:rsidR="00E30AB1" w:rsidRPr="00E30AB1" w14:paraId="52926D8E" w14:textId="77777777" w:rsidTr="008951E5">
        <w:trPr>
          <w:trHeight w:val="284"/>
          <w:jc w:val="center"/>
        </w:trPr>
        <w:tc>
          <w:tcPr>
            <w:tcW w:w="1119" w:type="dxa"/>
            <w:vAlign w:val="center"/>
          </w:tcPr>
          <w:p w14:paraId="17E466D6"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41</w:t>
            </w:r>
          </w:p>
        </w:tc>
        <w:tc>
          <w:tcPr>
            <w:tcW w:w="2410" w:type="dxa"/>
            <w:vAlign w:val="center"/>
          </w:tcPr>
          <w:p w14:paraId="3049DFBB"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苯并</w:t>
            </w:r>
            <w:r w:rsidRPr="00E30AB1">
              <w:rPr>
                <w:rFonts w:cs="Times New Roman"/>
                <w:color w:val="000000" w:themeColor="text1"/>
              </w:rPr>
              <w:t>[k]</w:t>
            </w:r>
            <w:r w:rsidRPr="00E30AB1">
              <w:rPr>
                <w:rFonts w:cs="Times New Roman"/>
                <w:color w:val="000000" w:themeColor="text1"/>
              </w:rPr>
              <w:t>荧蒽</w:t>
            </w:r>
          </w:p>
        </w:tc>
        <w:tc>
          <w:tcPr>
            <w:tcW w:w="2693" w:type="dxa"/>
            <w:vAlign w:val="center"/>
          </w:tcPr>
          <w:p w14:paraId="1D18E76C"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207-08-9</w:t>
            </w:r>
          </w:p>
        </w:tc>
        <w:tc>
          <w:tcPr>
            <w:tcW w:w="2818" w:type="dxa"/>
            <w:vAlign w:val="center"/>
          </w:tcPr>
          <w:p w14:paraId="5F72CF95"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151</w:t>
            </w:r>
          </w:p>
        </w:tc>
      </w:tr>
      <w:tr w:rsidR="00E30AB1" w:rsidRPr="00E30AB1" w14:paraId="31C1C2E2" w14:textId="77777777" w:rsidTr="008951E5">
        <w:trPr>
          <w:trHeight w:val="284"/>
          <w:jc w:val="center"/>
        </w:trPr>
        <w:tc>
          <w:tcPr>
            <w:tcW w:w="1119" w:type="dxa"/>
            <w:vAlign w:val="center"/>
          </w:tcPr>
          <w:p w14:paraId="5681C60A"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42</w:t>
            </w:r>
          </w:p>
        </w:tc>
        <w:tc>
          <w:tcPr>
            <w:tcW w:w="2410" w:type="dxa"/>
            <w:vAlign w:val="center"/>
          </w:tcPr>
          <w:p w14:paraId="4B974539"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䓛</w:t>
            </w:r>
          </w:p>
        </w:tc>
        <w:tc>
          <w:tcPr>
            <w:tcW w:w="2693" w:type="dxa"/>
            <w:vAlign w:val="center"/>
          </w:tcPr>
          <w:p w14:paraId="05478283"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218-01-9</w:t>
            </w:r>
          </w:p>
        </w:tc>
        <w:tc>
          <w:tcPr>
            <w:tcW w:w="2818" w:type="dxa"/>
            <w:vAlign w:val="center"/>
          </w:tcPr>
          <w:p w14:paraId="23669729"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1293</w:t>
            </w:r>
          </w:p>
        </w:tc>
      </w:tr>
      <w:tr w:rsidR="00E30AB1" w:rsidRPr="00E30AB1" w14:paraId="41AAE196" w14:textId="77777777" w:rsidTr="008951E5">
        <w:trPr>
          <w:trHeight w:val="284"/>
          <w:jc w:val="center"/>
        </w:trPr>
        <w:tc>
          <w:tcPr>
            <w:tcW w:w="1119" w:type="dxa"/>
            <w:vAlign w:val="center"/>
          </w:tcPr>
          <w:p w14:paraId="715E1A69"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43</w:t>
            </w:r>
          </w:p>
        </w:tc>
        <w:tc>
          <w:tcPr>
            <w:tcW w:w="2410" w:type="dxa"/>
            <w:vAlign w:val="center"/>
          </w:tcPr>
          <w:p w14:paraId="422824D5"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二苯并</w:t>
            </w:r>
            <w:r w:rsidRPr="00E30AB1">
              <w:rPr>
                <w:rFonts w:cs="Times New Roman"/>
                <w:color w:val="000000" w:themeColor="text1"/>
              </w:rPr>
              <w:t>[a,h]</w:t>
            </w:r>
            <w:r w:rsidRPr="00E30AB1">
              <w:rPr>
                <w:rFonts w:cs="Times New Roman"/>
                <w:color w:val="000000" w:themeColor="text1"/>
              </w:rPr>
              <w:t>蒽</w:t>
            </w:r>
          </w:p>
        </w:tc>
        <w:tc>
          <w:tcPr>
            <w:tcW w:w="2693" w:type="dxa"/>
            <w:vAlign w:val="center"/>
          </w:tcPr>
          <w:p w14:paraId="1919CE6E"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53-70-3</w:t>
            </w:r>
          </w:p>
        </w:tc>
        <w:tc>
          <w:tcPr>
            <w:tcW w:w="2818" w:type="dxa"/>
            <w:vAlign w:val="center"/>
          </w:tcPr>
          <w:p w14:paraId="0E111DA4"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1.5</w:t>
            </w:r>
          </w:p>
        </w:tc>
      </w:tr>
      <w:tr w:rsidR="00E30AB1" w:rsidRPr="00E30AB1" w14:paraId="3E460213" w14:textId="77777777" w:rsidTr="008951E5">
        <w:trPr>
          <w:trHeight w:val="284"/>
          <w:jc w:val="center"/>
        </w:trPr>
        <w:tc>
          <w:tcPr>
            <w:tcW w:w="1119" w:type="dxa"/>
            <w:vAlign w:val="center"/>
          </w:tcPr>
          <w:p w14:paraId="539D1C7F"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44</w:t>
            </w:r>
          </w:p>
        </w:tc>
        <w:tc>
          <w:tcPr>
            <w:tcW w:w="2410" w:type="dxa"/>
            <w:vAlign w:val="center"/>
          </w:tcPr>
          <w:p w14:paraId="4D5B0848"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茚并</w:t>
            </w:r>
            <w:r w:rsidRPr="00E30AB1">
              <w:rPr>
                <w:rFonts w:cs="Times New Roman"/>
                <w:color w:val="000000" w:themeColor="text1"/>
              </w:rPr>
              <w:t>[1,2,3-cd]</w:t>
            </w:r>
            <w:r w:rsidRPr="00E30AB1">
              <w:rPr>
                <w:rFonts w:cs="Times New Roman"/>
                <w:color w:val="000000" w:themeColor="text1"/>
              </w:rPr>
              <w:t>芘</w:t>
            </w:r>
          </w:p>
        </w:tc>
        <w:tc>
          <w:tcPr>
            <w:tcW w:w="2693" w:type="dxa"/>
            <w:vAlign w:val="center"/>
          </w:tcPr>
          <w:p w14:paraId="38598B52"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193-39-5</w:t>
            </w:r>
          </w:p>
        </w:tc>
        <w:tc>
          <w:tcPr>
            <w:tcW w:w="2818" w:type="dxa"/>
            <w:vAlign w:val="center"/>
          </w:tcPr>
          <w:p w14:paraId="5E42A879"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15</w:t>
            </w:r>
          </w:p>
        </w:tc>
      </w:tr>
      <w:tr w:rsidR="00E30AB1" w:rsidRPr="00E30AB1" w14:paraId="4E6F4604" w14:textId="77777777" w:rsidTr="008951E5">
        <w:trPr>
          <w:trHeight w:val="284"/>
          <w:jc w:val="center"/>
        </w:trPr>
        <w:tc>
          <w:tcPr>
            <w:tcW w:w="1119" w:type="dxa"/>
            <w:vAlign w:val="center"/>
          </w:tcPr>
          <w:p w14:paraId="1ECA5DC2"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45</w:t>
            </w:r>
          </w:p>
        </w:tc>
        <w:tc>
          <w:tcPr>
            <w:tcW w:w="2410" w:type="dxa"/>
            <w:vAlign w:val="center"/>
          </w:tcPr>
          <w:p w14:paraId="547BA08F"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萘</w:t>
            </w:r>
          </w:p>
        </w:tc>
        <w:tc>
          <w:tcPr>
            <w:tcW w:w="2693" w:type="dxa"/>
            <w:vAlign w:val="center"/>
          </w:tcPr>
          <w:p w14:paraId="25CB79EC"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91-20-3</w:t>
            </w:r>
          </w:p>
        </w:tc>
        <w:tc>
          <w:tcPr>
            <w:tcW w:w="2818" w:type="dxa"/>
            <w:vAlign w:val="center"/>
          </w:tcPr>
          <w:p w14:paraId="0A1122C3" w14:textId="77777777" w:rsidR="00287397" w:rsidRPr="00E30AB1" w:rsidRDefault="00287397" w:rsidP="008951E5">
            <w:pPr>
              <w:pStyle w:val="lwx1"/>
              <w:rPr>
                <w:rFonts w:cs="Times New Roman"/>
                <w:color w:val="000000" w:themeColor="text1"/>
              </w:rPr>
            </w:pPr>
            <w:r w:rsidRPr="00E30AB1">
              <w:rPr>
                <w:rFonts w:cs="Times New Roman"/>
                <w:color w:val="000000" w:themeColor="text1"/>
              </w:rPr>
              <w:t>70</w:t>
            </w:r>
          </w:p>
        </w:tc>
      </w:tr>
      <w:tr w:rsidR="00E30AB1" w:rsidRPr="00E30AB1" w14:paraId="4C41C0CA" w14:textId="77777777" w:rsidTr="00A502FA">
        <w:trPr>
          <w:trHeight w:val="284"/>
          <w:jc w:val="center"/>
        </w:trPr>
        <w:tc>
          <w:tcPr>
            <w:tcW w:w="9040" w:type="dxa"/>
            <w:gridSpan w:val="4"/>
            <w:vAlign w:val="center"/>
          </w:tcPr>
          <w:p w14:paraId="6185274E" w14:textId="693932E2" w:rsidR="003D7DF7" w:rsidRPr="00E30AB1" w:rsidRDefault="003D7DF7" w:rsidP="008951E5">
            <w:pPr>
              <w:pStyle w:val="lwx1"/>
              <w:rPr>
                <w:rFonts w:cs="Times New Roman"/>
                <w:color w:val="000000" w:themeColor="text1"/>
              </w:rPr>
            </w:pPr>
            <w:r w:rsidRPr="00E30AB1">
              <w:rPr>
                <w:rFonts w:cs="Times New Roman" w:hint="eastAsia"/>
                <w:color w:val="000000" w:themeColor="text1"/>
              </w:rPr>
              <w:t>其他项目</w:t>
            </w:r>
          </w:p>
        </w:tc>
      </w:tr>
      <w:tr w:rsidR="00E30AB1" w:rsidRPr="00E30AB1" w14:paraId="538A5156" w14:textId="77777777" w:rsidTr="008951E5">
        <w:trPr>
          <w:trHeight w:val="284"/>
          <w:jc w:val="center"/>
        </w:trPr>
        <w:tc>
          <w:tcPr>
            <w:tcW w:w="1119" w:type="dxa"/>
            <w:vAlign w:val="center"/>
          </w:tcPr>
          <w:p w14:paraId="1EBE3E2A" w14:textId="13534820" w:rsidR="003D7DF7" w:rsidRPr="00E30AB1" w:rsidRDefault="00D9012A" w:rsidP="008951E5">
            <w:pPr>
              <w:pStyle w:val="lwx1"/>
              <w:rPr>
                <w:rFonts w:cs="Times New Roman"/>
                <w:color w:val="000000" w:themeColor="text1"/>
              </w:rPr>
            </w:pPr>
            <w:r w:rsidRPr="00E30AB1">
              <w:rPr>
                <w:rFonts w:cs="Times New Roman" w:hint="eastAsia"/>
                <w:color w:val="000000" w:themeColor="text1"/>
              </w:rPr>
              <w:t>46</w:t>
            </w:r>
          </w:p>
        </w:tc>
        <w:tc>
          <w:tcPr>
            <w:tcW w:w="2410" w:type="dxa"/>
            <w:vAlign w:val="center"/>
          </w:tcPr>
          <w:p w14:paraId="0363A196" w14:textId="6203113B" w:rsidR="003D7DF7" w:rsidRPr="00E30AB1" w:rsidRDefault="00D9012A" w:rsidP="008951E5">
            <w:pPr>
              <w:pStyle w:val="lwx1"/>
              <w:rPr>
                <w:rFonts w:cs="Times New Roman"/>
                <w:color w:val="000000" w:themeColor="text1"/>
              </w:rPr>
            </w:pPr>
            <w:r w:rsidRPr="00E30AB1">
              <w:rPr>
                <w:rFonts w:cs="Times New Roman" w:hint="eastAsia"/>
                <w:color w:val="000000" w:themeColor="text1"/>
              </w:rPr>
              <w:t>二噁英类</w:t>
            </w:r>
          </w:p>
        </w:tc>
        <w:tc>
          <w:tcPr>
            <w:tcW w:w="2693" w:type="dxa"/>
            <w:vAlign w:val="center"/>
          </w:tcPr>
          <w:p w14:paraId="203AA02E" w14:textId="2CF6E976" w:rsidR="003D7DF7" w:rsidRPr="00E30AB1" w:rsidRDefault="007F5530" w:rsidP="008951E5">
            <w:pPr>
              <w:pStyle w:val="lwx1"/>
              <w:rPr>
                <w:rFonts w:cs="Times New Roman"/>
                <w:color w:val="000000" w:themeColor="text1"/>
              </w:rPr>
            </w:pPr>
            <w:r w:rsidRPr="00E30AB1">
              <w:rPr>
                <w:rFonts w:cs="Times New Roman" w:hint="eastAsia"/>
                <w:color w:val="000000" w:themeColor="text1"/>
              </w:rPr>
              <w:t>/</w:t>
            </w:r>
          </w:p>
        </w:tc>
        <w:tc>
          <w:tcPr>
            <w:tcW w:w="2818" w:type="dxa"/>
            <w:vAlign w:val="center"/>
          </w:tcPr>
          <w:p w14:paraId="041FD064" w14:textId="36DD5445" w:rsidR="003D7DF7" w:rsidRPr="00E30AB1" w:rsidRDefault="007F5530" w:rsidP="008951E5">
            <w:pPr>
              <w:pStyle w:val="lwx1"/>
              <w:rPr>
                <w:rFonts w:cs="Times New Roman"/>
                <w:color w:val="000000" w:themeColor="text1"/>
              </w:rPr>
            </w:pPr>
            <w:r w:rsidRPr="00E30AB1">
              <w:rPr>
                <w:rFonts w:cs="Times New Roman" w:hint="eastAsia"/>
                <w:color w:val="000000" w:themeColor="text1"/>
              </w:rPr>
              <w:t>4</w:t>
            </w:r>
            <w:r w:rsidRPr="00E30AB1">
              <w:rPr>
                <w:rFonts w:cs="Times New Roman" w:hint="eastAsia"/>
                <w:color w:val="000000" w:themeColor="text1"/>
              </w:rPr>
              <w:t>×</w:t>
            </w:r>
            <w:r w:rsidRPr="00E30AB1">
              <w:rPr>
                <w:rFonts w:cs="Times New Roman" w:hint="eastAsia"/>
                <w:color w:val="000000" w:themeColor="text1"/>
              </w:rPr>
              <w:t>10</w:t>
            </w:r>
            <w:r w:rsidRPr="00E30AB1">
              <w:rPr>
                <w:rFonts w:cs="Times New Roman" w:hint="eastAsia"/>
                <w:color w:val="000000" w:themeColor="text1"/>
                <w:vertAlign w:val="superscript"/>
              </w:rPr>
              <w:t>-5</w:t>
            </w:r>
          </w:p>
        </w:tc>
      </w:tr>
    </w:tbl>
    <w:p w14:paraId="52F3CA8B" w14:textId="20D03D07" w:rsidR="00276FE1" w:rsidRPr="00E30AB1" w:rsidRDefault="00276FE1" w:rsidP="00287397">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2</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14</w:t>
      </w:r>
      <w:r w:rsidR="001D4138" w:rsidRPr="00E30AB1">
        <w:rPr>
          <w:color w:val="000000" w:themeColor="text1"/>
        </w:rPr>
        <w:fldChar w:fldCharType="end"/>
      </w:r>
      <w:r w:rsidRPr="00E30AB1">
        <w:rPr>
          <w:color w:val="000000" w:themeColor="text1"/>
        </w:rPr>
        <w:t>农用地土壤污染风险筛选值</w:t>
      </w:r>
      <w:r w:rsidR="00DB21B1" w:rsidRPr="00E30AB1">
        <w:rPr>
          <w:color w:val="000000" w:themeColor="text1"/>
        </w:rPr>
        <w:t xml:space="preserve">  </w:t>
      </w:r>
      <w:r w:rsidRPr="00E30AB1">
        <w:rPr>
          <w:color w:val="000000" w:themeColor="text1"/>
        </w:rPr>
        <w:t>单位：</w:t>
      </w:r>
      <w:r w:rsidRPr="00E30AB1">
        <w:rPr>
          <w:color w:val="000000" w:themeColor="text1"/>
        </w:rPr>
        <w:t>mg/kg</w:t>
      </w:r>
    </w:p>
    <w:tbl>
      <w:tblPr>
        <w:tblStyle w:val="a7"/>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18"/>
        <w:gridCol w:w="1068"/>
        <w:gridCol w:w="1418"/>
        <w:gridCol w:w="1417"/>
        <w:gridCol w:w="1560"/>
        <w:gridCol w:w="1417"/>
        <w:gridCol w:w="1542"/>
      </w:tblGrid>
      <w:tr w:rsidR="00E30AB1" w:rsidRPr="00E30AB1" w14:paraId="7E702A70" w14:textId="77777777" w:rsidTr="001A5C43">
        <w:trPr>
          <w:tblHeader/>
          <w:jc w:val="center"/>
        </w:trPr>
        <w:tc>
          <w:tcPr>
            <w:tcW w:w="618" w:type="dxa"/>
            <w:vMerge w:val="restart"/>
            <w:vAlign w:val="center"/>
          </w:tcPr>
          <w:p w14:paraId="6DAE0DEF" w14:textId="77777777" w:rsidR="00FD480D" w:rsidRPr="00E30AB1" w:rsidRDefault="00FD480D" w:rsidP="00287397">
            <w:pPr>
              <w:pStyle w:val="lwx1"/>
              <w:rPr>
                <w:color w:val="000000" w:themeColor="text1"/>
              </w:rPr>
            </w:pPr>
            <w:r w:rsidRPr="00E30AB1">
              <w:rPr>
                <w:color w:val="000000" w:themeColor="text1"/>
              </w:rPr>
              <w:t>序号</w:t>
            </w:r>
          </w:p>
        </w:tc>
        <w:tc>
          <w:tcPr>
            <w:tcW w:w="2486" w:type="dxa"/>
            <w:gridSpan w:val="2"/>
            <w:vMerge w:val="restart"/>
            <w:vAlign w:val="center"/>
          </w:tcPr>
          <w:p w14:paraId="4959890D" w14:textId="77777777" w:rsidR="00FD480D" w:rsidRPr="00E30AB1" w:rsidRDefault="00FD480D" w:rsidP="00287397">
            <w:pPr>
              <w:pStyle w:val="lwx1"/>
              <w:rPr>
                <w:color w:val="000000" w:themeColor="text1"/>
              </w:rPr>
            </w:pPr>
            <w:r w:rsidRPr="00E30AB1">
              <w:rPr>
                <w:color w:val="000000" w:themeColor="text1"/>
              </w:rPr>
              <w:t>污染物项目</w:t>
            </w:r>
          </w:p>
        </w:tc>
        <w:tc>
          <w:tcPr>
            <w:tcW w:w="1417" w:type="dxa"/>
            <w:vAlign w:val="center"/>
          </w:tcPr>
          <w:p w14:paraId="20F76A86" w14:textId="77777777" w:rsidR="00FD480D" w:rsidRPr="00E30AB1" w:rsidRDefault="00FD480D" w:rsidP="00287397">
            <w:pPr>
              <w:pStyle w:val="lwx1"/>
              <w:rPr>
                <w:color w:val="000000" w:themeColor="text1"/>
              </w:rPr>
            </w:pPr>
            <w:r w:rsidRPr="00E30AB1">
              <w:rPr>
                <w:color w:val="000000" w:themeColor="text1"/>
              </w:rPr>
              <w:t>pH≤5.5</w:t>
            </w:r>
          </w:p>
        </w:tc>
        <w:tc>
          <w:tcPr>
            <w:tcW w:w="1560" w:type="dxa"/>
            <w:vAlign w:val="center"/>
          </w:tcPr>
          <w:p w14:paraId="079BF857" w14:textId="77777777" w:rsidR="00FD480D" w:rsidRPr="00E30AB1" w:rsidRDefault="00FD480D" w:rsidP="00287397">
            <w:pPr>
              <w:pStyle w:val="lwx1"/>
              <w:rPr>
                <w:color w:val="000000" w:themeColor="text1"/>
              </w:rPr>
            </w:pPr>
            <w:r w:rsidRPr="00E30AB1">
              <w:rPr>
                <w:color w:val="000000" w:themeColor="text1"/>
              </w:rPr>
              <w:t>5.5&lt;pH≤6.5</w:t>
            </w:r>
          </w:p>
        </w:tc>
        <w:tc>
          <w:tcPr>
            <w:tcW w:w="1417" w:type="dxa"/>
            <w:vAlign w:val="center"/>
          </w:tcPr>
          <w:p w14:paraId="280EF3D2" w14:textId="77777777" w:rsidR="00FD480D" w:rsidRPr="00E30AB1" w:rsidRDefault="00FD480D" w:rsidP="00287397">
            <w:pPr>
              <w:pStyle w:val="lwx1"/>
              <w:rPr>
                <w:color w:val="000000" w:themeColor="text1"/>
              </w:rPr>
            </w:pPr>
            <w:r w:rsidRPr="00E30AB1">
              <w:rPr>
                <w:color w:val="000000" w:themeColor="text1"/>
              </w:rPr>
              <w:t>6.5&lt;pH≤7.5</w:t>
            </w:r>
          </w:p>
        </w:tc>
        <w:tc>
          <w:tcPr>
            <w:tcW w:w="1542" w:type="dxa"/>
            <w:vAlign w:val="center"/>
          </w:tcPr>
          <w:p w14:paraId="497DE31A" w14:textId="77777777" w:rsidR="00FD480D" w:rsidRPr="00E30AB1" w:rsidRDefault="00FD480D" w:rsidP="00287397">
            <w:pPr>
              <w:pStyle w:val="lwx1"/>
              <w:rPr>
                <w:color w:val="000000" w:themeColor="text1"/>
              </w:rPr>
            </w:pPr>
            <w:r w:rsidRPr="00E30AB1">
              <w:rPr>
                <w:color w:val="000000" w:themeColor="text1"/>
              </w:rPr>
              <w:t>pH&gt;7.5</w:t>
            </w:r>
          </w:p>
        </w:tc>
      </w:tr>
      <w:tr w:rsidR="00E30AB1" w:rsidRPr="00E30AB1" w14:paraId="55E6B6DF" w14:textId="77777777" w:rsidTr="001A5C43">
        <w:trPr>
          <w:tblHeader/>
          <w:jc w:val="center"/>
        </w:trPr>
        <w:tc>
          <w:tcPr>
            <w:tcW w:w="618" w:type="dxa"/>
            <w:vMerge/>
            <w:vAlign w:val="center"/>
          </w:tcPr>
          <w:p w14:paraId="30190DBD" w14:textId="77777777" w:rsidR="00FD480D" w:rsidRPr="00E30AB1" w:rsidRDefault="00FD480D" w:rsidP="00287397">
            <w:pPr>
              <w:pStyle w:val="lwx1"/>
              <w:rPr>
                <w:color w:val="000000" w:themeColor="text1"/>
              </w:rPr>
            </w:pPr>
          </w:p>
        </w:tc>
        <w:tc>
          <w:tcPr>
            <w:tcW w:w="2486" w:type="dxa"/>
            <w:gridSpan w:val="2"/>
            <w:vMerge/>
            <w:vAlign w:val="center"/>
          </w:tcPr>
          <w:p w14:paraId="4C30D9A9" w14:textId="77777777" w:rsidR="00FD480D" w:rsidRPr="00E30AB1" w:rsidRDefault="00FD480D" w:rsidP="00287397">
            <w:pPr>
              <w:pStyle w:val="lwx1"/>
              <w:rPr>
                <w:color w:val="000000" w:themeColor="text1"/>
              </w:rPr>
            </w:pPr>
          </w:p>
        </w:tc>
        <w:tc>
          <w:tcPr>
            <w:tcW w:w="1417" w:type="dxa"/>
            <w:vAlign w:val="center"/>
          </w:tcPr>
          <w:p w14:paraId="091B059C" w14:textId="77777777" w:rsidR="00FD480D" w:rsidRPr="00E30AB1" w:rsidRDefault="00FD480D" w:rsidP="00287397">
            <w:pPr>
              <w:pStyle w:val="lwx1"/>
              <w:rPr>
                <w:color w:val="000000" w:themeColor="text1"/>
              </w:rPr>
            </w:pPr>
            <w:r w:rsidRPr="00E30AB1">
              <w:rPr>
                <w:color w:val="000000" w:themeColor="text1"/>
              </w:rPr>
              <w:t>筛选值</w:t>
            </w:r>
          </w:p>
        </w:tc>
        <w:tc>
          <w:tcPr>
            <w:tcW w:w="1560" w:type="dxa"/>
            <w:vAlign w:val="center"/>
          </w:tcPr>
          <w:p w14:paraId="25D43711" w14:textId="77777777" w:rsidR="00FD480D" w:rsidRPr="00E30AB1" w:rsidRDefault="00FD480D" w:rsidP="00287397">
            <w:pPr>
              <w:pStyle w:val="lwx1"/>
              <w:rPr>
                <w:color w:val="000000" w:themeColor="text1"/>
              </w:rPr>
            </w:pPr>
            <w:r w:rsidRPr="00E30AB1">
              <w:rPr>
                <w:color w:val="000000" w:themeColor="text1"/>
              </w:rPr>
              <w:t>筛选值</w:t>
            </w:r>
          </w:p>
        </w:tc>
        <w:tc>
          <w:tcPr>
            <w:tcW w:w="1417" w:type="dxa"/>
            <w:vAlign w:val="center"/>
          </w:tcPr>
          <w:p w14:paraId="1D12E108" w14:textId="77777777" w:rsidR="00FD480D" w:rsidRPr="00E30AB1" w:rsidRDefault="00FD480D" w:rsidP="00287397">
            <w:pPr>
              <w:pStyle w:val="lwx1"/>
              <w:rPr>
                <w:color w:val="000000" w:themeColor="text1"/>
              </w:rPr>
            </w:pPr>
            <w:r w:rsidRPr="00E30AB1">
              <w:rPr>
                <w:color w:val="000000" w:themeColor="text1"/>
              </w:rPr>
              <w:t>筛选值</w:t>
            </w:r>
          </w:p>
        </w:tc>
        <w:tc>
          <w:tcPr>
            <w:tcW w:w="1542" w:type="dxa"/>
            <w:vAlign w:val="center"/>
          </w:tcPr>
          <w:p w14:paraId="23B16777" w14:textId="77777777" w:rsidR="00FD480D" w:rsidRPr="00E30AB1" w:rsidRDefault="00FD480D" w:rsidP="00287397">
            <w:pPr>
              <w:pStyle w:val="lwx1"/>
              <w:rPr>
                <w:color w:val="000000" w:themeColor="text1"/>
              </w:rPr>
            </w:pPr>
            <w:r w:rsidRPr="00E30AB1">
              <w:rPr>
                <w:color w:val="000000" w:themeColor="text1"/>
              </w:rPr>
              <w:t>筛选值</w:t>
            </w:r>
          </w:p>
        </w:tc>
      </w:tr>
      <w:tr w:rsidR="00E30AB1" w:rsidRPr="00E30AB1" w14:paraId="3FC5D607" w14:textId="77777777" w:rsidTr="00FD480D">
        <w:trPr>
          <w:jc w:val="center"/>
        </w:trPr>
        <w:tc>
          <w:tcPr>
            <w:tcW w:w="618" w:type="dxa"/>
            <w:vMerge w:val="restart"/>
            <w:vAlign w:val="center"/>
          </w:tcPr>
          <w:p w14:paraId="0F027DAE" w14:textId="77777777" w:rsidR="00FD480D" w:rsidRPr="00E30AB1" w:rsidRDefault="00FD480D" w:rsidP="00287397">
            <w:pPr>
              <w:pStyle w:val="lwx1"/>
              <w:rPr>
                <w:color w:val="000000" w:themeColor="text1"/>
              </w:rPr>
            </w:pPr>
            <w:r w:rsidRPr="00E30AB1">
              <w:rPr>
                <w:color w:val="000000" w:themeColor="text1"/>
              </w:rPr>
              <w:t>1</w:t>
            </w:r>
          </w:p>
        </w:tc>
        <w:tc>
          <w:tcPr>
            <w:tcW w:w="1068" w:type="dxa"/>
            <w:vMerge w:val="restart"/>
            <w:vAlign w:val="center"/>
          </w:tcPr>
          <w:p w14:paraId="6D9C2891" w14:textId="77777777" w:rsidR="00FD480D" w:rsidRPr="00E30AB1" w:rsidRDefault="00FD480D" w:rsidP="00287397">
            <w:pPr>
              <w:pStyle w:val="lwx1"/>
              <w:rPr>
                <w:color w:val="000000" w:themeColor="text1"/>
              </w:rPr>
            </w:pPr>
            <w:r w:rsidRPr="00E30AB1">
              <w:rPr>
                <w:color w:val="000000" w:themeColor="text1"/>
              </w:rPr>
              <w:t>镉</w:t>
            </w:r>
          </w:p>
        </w:tc>
        <w:tc>
          <w:tcPr>
            <w:tcW w:w="1418" w:type="dxa"/>
            <w:vAlign w:val="center"/>
          </w:tcPr>
          <w:p w14:paraId="1ACD30E6" w14:textId="77777777" w:rsidR="00FD480D" w:rsidRPr="00E30AB1" w:rsidRDefault="00FD480D" w:rsidP="00287397">
            <w:pPr>
              <w:pStyle w:val="lwx1"/>
              <w:rPr>
                <w:color w:val="000000" w:themeColor="text1"/>
              </w:rPr>
            </w:pPr>
            <w:r w:rsidRPr="00E30AB1">
              <w:rPr>
                <w:color w:val="000000" w:themeColor="text1"/>
              </w:rPr>
              <w:t>水田</w:t>
            </w:r>
          </w:p>
        </w:tc>
        <w:tc>
          <w:tcPr>
            <w:tcW w:w="1417" w:type="dxa"/>
            <w:vAlign w:val="center"/>
          </w:tcPr>
          <w:p w14:paraId="4CD9A286" w14:textId="77777777" w:rsidR="00FD480D" w:rsidRPr="00E30AB1" w:rsidRDefault="00FD480D" w:rsidP="00287397">
            <w:pPr>
              <w:pStyle w:val="lwx1"/>
              <w:rPr>
                <w:color w:val="000000" w:themeColor="text1"/>
              </w:rPr>
            </w:pPr>
            <w:r w:rsidRPr="00E30AB1">
              <w:rPr>
                <w:color w:val="000000" w:themeColor="text1"/>
              </w:rPr>
              <w:t>0.3</w:t>
            </w:r>
          </w:p>
        </w:tc>
        <w:tc>
          <w:tcPr>
            <w:tcW w:w="1560" w:type="dxa"/>
            <w:vAlign w:val="center"/>
          </w:tcPr>
          <w:p w14:paraId="3A9D8B39" w14:textId="77777777" w:rsidR="00FD480D" w:rsidRPr="00E30AB1" w:rsidRDefault="00FD480D" w:rsidP="00287397">
            <w:pPr>
              <w:pStyle w:val="lwx1"/>
              <w:rPr>
                <w:color w:val="000000" w:themeColor="text1"/>
              </w:rPr>
            </w:pPr>
            <w:r w:rsidRPr="00E30AB1">
              <w:rPr>
                <w:color w:val="000000" w:themeColor="text1"/>
              </w:rPr>
              <w:t>0.4</w:t>
            </w:r>
          </w:p>
        </w:tc>
        <w:tc>
          <w:tcPr>
            <w:tcW w:w="1417" w:type="dxa"/>
            <w:vAlign w:val="center"/>
          </w:tcPr>
          <w:p w14:paraId="27303921" w14:textId="77777777" w:rsidR="00FD480D" w:rsidRPr="00E30AB1" w:rsidRDefault="00FD480D" w:rsidP="00287397">
            <w:pPr>
              <w:pStyle w:val="lwx1"/>
              <w:rPr>
                <w:color w:val="000000" w:themeColor="text1"/>
              </w:rPr>
            </w:pPr>
            <w:r w:rsidRPr="00E30AB1">
              <w:rPr>
                <w:color w:val="000000" w:themeColor="text1"/>
              </w:rPr>
              <w:t>0.6</w:t>
            </w:r>
          </w:p>
        </w:tc>
        <w:tc>
          <w:tcPr>
            <w:tcW w:w="1542" w:type="dxa"/>
            <w:vAlign w:val="center"/>
          </w:tcPr>
          <w:p w14:paraId="7A4CBB78" w14:textId="77777777" w:rsidR="00FD480D" w:rsidRPr="00E30AB1" w:rsidRDefault="00FD480D" w:rsidP="00287397">
            <w:pPr>
              <w:pStyle w:val="lwx1"/>
              <w:rPr>
                <w:color w:val="000000" w:themeColor="text1"/>
              </w:rPr>
            </w:pPr>
            <w:r w:rsidRPr="00E30AB1">
              <w:rPr>
                <w:color w:val="000000" w:themeColor="text1"/>
              </w:rPr>
              <w:t>0.8</w:t>
            </w:r>
          </w:p>
        </w:tc>
      </w:tr>
      <w:tr w:rsidR="00E30AB1" w:rsidRPr="00E30AB1" w14:paraId="2E42BBBC" w14:textId="77777777" w:rsidTr="00FD480D">
        <w:trPr>
          <w:jc w:val="center"/>
        </w:trPr>
        <w:tc>
          <w:tcPr>
            <w:tcW w:w="618" w:type="dxa"/>
            <w:vMerge/>
            <w:vAlign w:val="center"/>
          </w:tcPr>
          <w:p w14:paraId="23B08F67" w14:textId="77777777" w:rsidR="00FD480D" w:rsidRPr="00E30AB1" w:rsidRDefault="00FD480D" w:rsidP="00287397">
            <w:pPr>
              <w:pStyle w:val="lwx1"/>
              <w:rPr>
                <w:color w:val="000000" w:themeColor="text1"/>
              </w:rPr>
            </w:pPr>
          </w:p>
        </w:tc>
        <w:tc>
          <w:tcPr>
            <w:tcW w:w="1068" w:type="dxa"/>
            <w:vMerge/>
            <w:vAlign w:val="center"/>
          </w:tcPr>
          <w:p w14:paraId="477A397C" w14:textId="77777777" w:rsidR="00FD480D" w:rsidRPr="00E30AB1" w:rsidRDefault="00FD480D" w:rsidP="00287397">
            <w:pPr>
              <w:pStyle w:val="lwx1"/>
              <w:rPr>
                <w:color w:val="000000" w:themeColor="text1"/>
              </w:rPr>
            </w:pPr>
          </w:p>
        </w:tc>
        <w:tc>
          <w:tcPr>
            <w:tcW w:w="1418" w:type="dxa"/>
            <w:vAlign w:val="center"/>
          </w:tcPr>
          <w:p w14:paraId="36FC266F" w14:textId="77777777" w:rsidR="00FD480D" w:rsidRPr="00E30AB1" w:rsidRDefault="00FD480D" w:rsidP="00287397">
            <w:pPr>
              <w:pStyle w:val="lwx1"/>
              <w:rPr>
                <w:color w:val="000000" w:themeColor="text1"/>
              </w:rPr>
            </w:pPr>
            <w:r w:rsidRPr="00E30AB1">
              <w:rPr>
                <w:color w:val="000000" w:themeColor="text1"/>
              </w:rPr>
              <w:t>其他</w:t>
            </w:r>
          </w:p>
        </w:tc>
        <w:tc>
          <w:tcPr>
            <w:tcW w:w="1417" w:type="dxa"/>
            <w:vAlign w:val="center"/>
          </w:tcPr>
          <w:p w14:paraId="025B48BE" w14:textId="77777777" w:rsidR="00FD480D" w:rsidRPr="00E30AB1" w:rsidRDefault="00FD480D" w:rsidP="00287397">
            <w:pPr>
              <w:pStyle w:val="lwx1"/>
              <w:rPr>
                <w:color w:val="000000" w:themeColor="text1"/>
              </w:rPr>
            </w:pPr>
            <w:r w:rsidRPr="00E30AB1">
              <w:rPr>
                <w:color w:val="000000" w:themeColor="text1"/>
              </w:rPr>
              <w:t>0.3</w:t>
            </w:r>
          </w:p>
        </w:tc>
        <w:tc>
          <w:tcPr>
            <w:tcW w:w="1560" w:type="dxa"/>
            <w:vAlign w:val="center"/>
          </w:tcPr>
          <w:p w14:paraId="0D5EEDEF" w14:textId="77777777" w:rsidR="00FD480D" w:rsidRPr="00E30AB1" w:rsidRDefault="00FD480D" w:rsidP="00287397">
            <w:pPr>
              <w:pStyle w:val="lwx1"/>
              <w:rPr>
                <w:color w:val="000000" w:themeColor="text1"/>
              </w:rPr>
            </w:pPr>
            <w:r w:rsidRPr="00E30AB1">
              <w:rPr>
                <w:color w:val="000000" w:themeColor="text1"/>
              </w:rPr>
              <w:t>0.3</w:t>
            </w:r>
          </w:p>
        </w:tc>
        <w:tc>
          <w:tcPr>
            <w:tcW w:w="1417" w:type="dxa"/>
            <w:vAlign w:val="center"/>
          </w:tcPr>
          <w:p w14:paraId="17750F4A" w14:textId="77777777" w:rsidR="00FD480D" w:rsidRPr="00E30AB1" w:rsidRDefault="00FD480D" w:rsidP="00287397">
            <w:pPr>
              <w:pStyle w:val="lwx1"/>
              <w:rPr>
                <w:color w:val="000000" w:themeColor="text1"/>
              </w:rPr>
            </w:pPr>
            <w:r w:rsidRPr="00E30AB1">
              <w:rPr>
                <w:color w:val="000000" w:themeColor="text1"/>
              </w:rPr>
              <w:t>0.3</w:t>
            </w:r>
          </w:p>
        </w:tc>
        <w:tc>
          <w:tcPr>
            <w:tcW w:w="1542" w:type="dxa"/>
            <w:vAlign w:val="center"/>
          </w:tcPr>
          <w:p w14:paraId="037AF345" w14:textId="77777777" w:rsidR="00FD480D" w:rsidRPr="00E30AB1" w:rsidRDefault="00FD480D" w:rsidP="00287397">
            <w:pPr>
              <w:pStyle w:val="lwx1"/>
              <w:rPr>
                <w:color w:val="000000" w:themeColor="text1"/>
              </w:rPr>
            </w:pPr>
            <w:r w:rsidRPr="00E30AB1">
              <w:rPr>
                <w:color w:val="000000" w:themeColor="text1"/>
              </w:rPr>
              <w:t>0.6</w:t>
            </w:r>
          </w:p>
        </w:tc>
      </w:tr>
      <w:tr w:rsidR="00E30AB1" w:rsidRPr="00E30AB1" w14:paraId="2A8B1B70" w14:textId="77777777" w:rsidTr="00FD480D">
        <w:trPr>
          <w:jc w:val="center"/>
        </w:trPr>
        <w:tc>
          <w:tcPr>
            <w:tcW w:w="618" w:type="dxa"/>
            <w:vMerge w:val="restart"/>
            <w:vAlign w:val="center"/>
          </w:tcPr>
          <w:p w14:paraId="5128E3E7" w14:textId="77777777" w:rsidR="00FD480D" w:rsidRPr="00E30AB1" w:rsidRDefault="00FD480D" w:rsidP="00287397">
            <w:pPr>
              <w:pStyle w:val="lwx1"/>
              <w:rPr>
                <w:color w:val="000000" w:themeColor="text1"/>
              </w:rPr>
            </w:pPr>
            <w:r w:rsidRPr="00E30AB1">
              <w:rPr>
                <w:color w:val="000000" w:themeColor="text1"/>
              </w:rPr>
              <w:t>2</w:t>
            </w:r>
          </w:p>
        </w:tc>
        <w:tc>
          <w:tcPr>
            <w:tcW w:w="1068" w:type="dxa"/>
            <w:vMerge w:val="restart"/>
            <w:vAlign w:val="center"/>
          </w:tcPr>
          <w:p w14:paraId="28BBEF22" w14:textId="77777777" w:rsidR="00FD480D" w:rsidRPr="00E30AB1" w:rsidRDefault="00FD480D" w:rsidP="00287397">
            <w:pPr>
              <w:pStyle w:val="lwx1"/>
              <w:rPr>
                <w:color w:val="000000" w:themeColor="text1"/>
              </w:rPr>
            </w:pPr>
            <w:r w:rsidRPr="00E30AB1">
              <w:rPr>
                <w:color w:val="000000" w:themeColor="text1"/>
              </w:rPr>
              <w:t>汞</w:t>
            </w:r>
          </w:p>
        </w:tc>
        <w:tc>
          <w:tcPr>
            <w:tcW w:w="1418" w:type="dxa"/>
            <w:vAlign w:val="center"/>
          </w:tcPr>
          <w:p w14:paraId="4CD1B980" w14:textId="77777777" w:rsidR="00FD480D" w:rsidRPr="00E30AB1" w:rsidRDefault="00FD480D" w:rsidP="00287397">
            <w:pPr>
              <w:pStyle w:val="lwx1"/>
              <w:rPr>
                <w:color w:val="000000" w:themeColor="text1"/>
              </w:rPr>
            </w:pPr>
            <w:r w:rsidRPr="00E30AB1">
              <w:rPr>
                <w:color w:val="000000" w:themeColor="text1"/>
              </w:rPr>
              <w:t>水田</w:t>
            </w:r>
          </w:p>
        </w:tc>
        <w:tc>
          <w:tcPr>
            <w:tcW w:w="1417" w:type="dxa"/>
            <w:vAlign w:val="center"/>
          </w:tcPr>
          <w:p w14:paraId="24C64EA6" w14:textId="77777777" w:rsidR="00FD480D" w:rsidRPr="00E30AB1" w:rsidRDefault="00FD480D" w:rsidP="00287397">
            <w:pPr>
              <w:pStyle w:val="lwx1"/>
              <w:rPr>
                <w:color w:val="000000" w:themeColor="text1"/>
              </w:rPr>
            </w:pPr>
            <w:r w:rsidRPr="00E30AB1">
              <w:rPr>
                <w:color w:val="000000" w:themeColor="text1"/>
              </w:rPr>
              <w:t>0.5</w:t>
            </w:r>
          </w:p>
        </w:tc>
        <w:tc>
          <w:tcPr>
            <w:tcW w:w="1560" w:type="dxa"/>
            <w:vAlign w:val="center"/>
          </w:tcPr>
          <w:p w14:paraId="09367DEE" w14:textId="77777777" w:rsidR="00FD480D" w:rsidRPr="00E30AB1" w:rsidRDefault="00FD480D" w:rsidP="00287397">
            <w:pPr>
              <w:pStyle w:val="lwx1"/>
              <w:rPr>
                <w:color w:val="000000" w:themeColor="text1"/>
              </w:rPr>
            </w:pPr>
            <w:r w:rsidRPr="00E30AB1">
              <w:rPr>
                <w:color w:val="000000" w:themeColor="text1"/>
              </w:rPr>
              <w:t>0.5</w:t>
            </w:r>
          </w:p>
        </w:tc>
        <w:tc>
          <w:tcPr>
            <w:tcW w:w="1417" w:type="dxa"/>
            <w:vAlign w:val="center"/>
          </w:tcPr>
          <w:p w14:paraId="625CB9F6" w14:textId="77777777" w:rsidR="00FD480D" w:rsidRPr="00E30AB1" w:rsidRDefault="00FD480D" w:rsidP="00287397">
            <w:pPr>
              <w:pStyle w:val="lwx1"/>
              <w:rPr>
                <w:color w:val="000000" w:themeColor="text1"/>
              </w:rPr>
            </w:pPr>
            <w:r w:rsidRPr="00E30AB1">
              <w:rPr>
                <w:color w:val="000000" w:themeColor="text1"/>
              </w:rPr>
              <w:t>0.6</w:t>
            </w:r>
          </w:p>
        </w:tc>
        <w:tc>
          <w:tcPr>
            <w:tcW w:w="1542" w:type="dxa"/>
            <w:vAlign w:val="center"/>
          </w:tcPr>
          <w:p w14:paraId="16F2196D" w14:textId="77777777" w:rsidR="00FD480D" w:rsidRPr="00E30AB1" w:rsidRDefault="00FD480D" w:rsidP="00287397">
            <w:pPr>
              <w:pStyle w:val="lwx1"/>
              <w:rPr>
                <w:color w:val="000000" w:themeColor="text1"/>
              </w:rPr>
            </w:pPr>
            <w:r w:rsidRPr="00E30AB1">
              <w:rPr>
                <w:color w:val="000000" w:themeColor="text1"/>
              </w:rPr>
              <w:t>1.0</w:t>
            </w:r>
          </w:p>
        </w:tc>
      </w:tr>
      <w:tr w:rsidR="00E30AB1" w:rsidRPr="00E30AB1" w14:paraId="64B23BD3" w14:textId="77777777" w:rsidTr="00FD480D">
        <w:trPr>
          <w:jc w:val="center"/>
        </w:trPr>
        <w:tc>
          <w:tcPr>
            <w:tcW w:w="618" w:type="dxa"/>
            <w:vMerge/>
            <w:vAlign w:val="center"/>
          </w:tcPr>
          <w:p w14:paraId="35A871FA" w14:textId="77777777" w:rsidR="00FD480D" w:rsidRPr="00E30AB1" w:rsidRDefault="00FD480D" w:rsidP="00287397">
            <w:pPr>
              <w:pStyle w:val="lwx1"/>
              <w:rPr>
                <w:color w:val="000000" w:themeColor="text1"/>
              </w:rPr>
            </w:pPr>
          </w:p>
        </w:tc>
        <w:tc>
          <w:tcPr>
            <w:tcW w:w="1068" w:type="dxa"/>
            <w:vMerge/>
            <w:vAlign w:val="center"/>
          </w:tcPr>
          <w:p w14:paraId="1A2958F1" w14:textId="77777777" w:rsidR="00FD480D" w:rsidRPr="00E30AB1" w:rsidRDefault="00FD480D" w:rsidP="00287397">
            <w:pPr>
              <w:pStyle w:val="lwx1"/>
              <w:rPr>
                <w:color w:val="000000" w:themeColor="text1"/>
              </w:rPr>
            </w:pPr>
          </w:p>
        </w:tc>
        <w:tc>
          <w:tcPr>
            <w:tcW w:w="1418" w:type="dxa"/>
            <w:vAlign w:val="center"/>
          </w:tcPr>
          <w:p w14:paraId="3F45D637" w14:textId="77777777" w:rsidR="00FD480D" w:rsidRPr="00E30AB1" w:rsidRDefault="00FD480D" w:rsidP="00287397">
            <w:pPr>
              <w:pStyle w:val="lwx1"/>
              <w:rPr>
                <w:color w:val="000000" w:themeColor="text1"/>
              </w:rPr>
            </w:pPr>
            <w:r w:rsidRPr="00E30AB1">
              <w:rPr>
                <w:color w:val="000000" w:themeColor="text1"/>
              </w:rPr>
              <w:t>其他</w:t>
            </w:r>
          </w:p>
        </w:tc>
        <w:tc>
          <w:tcPr>
            <w:tcW w:w="1417" w:type="dxa"/>
            <w:vAlign w:val="center"/>
          </w:tcPr>
          <w:p w14:paraId="7537CC73" w14:textId="77777777" w:rsidR="00FD480D" w:rsidRPr="00E30AB1" w:rsidRDefault="00FD480D" w:rsidP="00287397">
            <w:pPr>
              <w:pStyle w:val="lwx1"/>
              <w:rPr>
                <w:color w:val="000000" w:themeColor="text1"/>
              </w:rPr>
            </w:pPr>
            <w:r w:rsidRPr="00E30AB1">
              <w:rPr>
                <w:color w:val="000000" w:themeColor="text1"/>
              </w:rPr>
              <w:t>1.3</w:t>
            </w:r>
          </w:p>
        </w:tc>
        <w:tc>
          <w:tcPr>
            <w:tcW w:w="1560" w:type="dxa"/>
            <w:vAlign w:val="center"/>
          </w:tcPr>
          <w:p w14:paraId="60D3C47F" w14:textId="77777777" w:rsidR="00FD480D" w:rsidRPr="00E30AB1" w:rsidRDefault="00FD480D" w:rsidP="00287397">
            <w:pPr>
              <w:pStyle w:val="lwx1"/>
              <w:rPr>
                <w:color w:val="000000" w:themeColor="text1"/>
              </w:rPr>
            </w:pPr>
            <w:r w:rsidRPr="00E30AB1">
              <w:rPr>
                <w:color w:val="000000" w:themeColor="text1"/>
              </w:rPr>
              <w:t>1.8</w:t>
            </w:r>
          </w:p>
        </w:tc>
        <w:tc>
          <w:tcPr>
            <w:tcW w:w="1417" w:type="dxa"/>
            <w:vAlign w:val="center"/>
          </w:tcPr>
          <w:p w14:paraId="4EF17DC8" w14:textId="77777777" w:rsidR="00FD480D" w:rsidRPr="00E30AB1" w:rsidRDefault="00FD480D" w:rsidP="00287397">
            <w:pPr>
              <w:pStyle w:val="lwx1"/>
              <w:rPr>
                <w:color w:val="000000" w:themeColor="text1"/>
              </w:rPr>
            </w:pPr>
            <w:r w:rsidRPr="00E30AB1">
              <w:rPr>
                <w:color w:val="000000" w:themeColor="text1"/>
              </w:rPr>
              <w:t>2.4</w:t>
            </w:r>
          </w:p>
        </w:tc>
        <w:tc>
          <w:tcPr>
            <w:tcW w:w="1542" w:type="dxa"/>
            <w:vAlign w:val="center"/>
          </w:tcPr>
          <w:p w14:paraId="5AE6DE04" w14:textId="77777777" w:rsidR="00FD480D" w:rsidRPr="00E30AB1" w:rsidRDefault="00FD480D" w:rsidP="00287397">
            <w:pPr>
              <w:pStyle w:val="lwx1"/>
              <w:rPr>
                <w:color w:val="000000" w:themeColor="text1"/>
              </w:rPr>
            </w:pPr>
            <w:r w:rsidRPr="00E30AB1">
              <w:rPr>
                <w:color w:val="000000" w:themeColor="text1"/>
              </w:rPr>
              <w:t>3.4</w:t>
            </w:r>
          </w:p>
        </w:tc>
      </w:tr>
      <w:tr w:rsidR="00E30AB1" w:rsidRPr="00E30AB1" w14:paraId="309D51FC" w14:textId="77777777" w:rsidTr="00FD480D">
        <w:trPr>
          <w:jc w:val="center"/>
        </w:trPr>
        <w:tc>
          <w:tcPr>
            <w:tcW w:w="618" w:type="dxa"/>
            <w:vMerge w:val="restart"/>
            <w:vAlign w:val="center"/>
          </w:tcPr>
          <w:p w14:paraId="24AE01DE" w14:textId="77777777" w:rsidR="00FD480D" w:rsidRPr="00E30AB1" w:rsidRDefault="00FD480D" w:rsidP="00287397">
            <w:pPr>
              <w:pStyle w:val="lwx1"/>
              <w:rPr>
                <w:color w:val="000000" w:themeColor="text1"/>
              </w:rPr>
            </w:pPr>
            <w:r w:rsidRPr="00E30AB1">
              <w:rPr>
                <w:color w:val="000000" w:themeColor="text1"/>
              </w:rPr>
              <w:t>3</w:t>
            </w:r>
          </w:p>
        </w:tc>
        <w:tc>
          <w:tcPr>
            <w:tcW w:w="1068" w:type="dxa"/>
            <w:vMerge w:val="restart"/>
            <w:vAlign w:val="center"/>
          </w:tcPr>
          <w:p w14:paraId="428A70EC" w14:textId="77777777" w:rsidR="00FD480D" w:rsidRPr="00E30AB1" w:rsidRDefault="00FD480D" w:rsidP="00287397">
            <w:pPr>
              <w:pStyle w:val="lwx1"/>
              <w:rPr>
                <w:color w:val="000000" w:themeColor="text1"/>
              </w:rPr>
            </w:pPr>
            <w:r w:rsidRPr="00E30AB1">
              <w:rPr>
                <w:color w:val="000000" w:themeColor="text1"/>
              </w:rPr>
              <w:t>砷</w:t>
            </w:r>
          </w:p>
        </w:tc>
        <w:tc>
          <w:tcPr>
            <w:tcW w:w="1418" w:type="dxa"/>
            <w:vAlign w:val="center"/>
          </w:tcPr>
          <w:p w14:paraId="541AEE51" w14:textId="77777777" w:rsidR="00FD480D" w:rsidRPr="00E30AB1" w:rsidRDefault="00FD480D" w:rsidP="00287397">
            <w:pPr>
              <w:pStyle w:val="lwx1"/>
              <w:rPr>
                <w:color w:val="000000" w:themeColor="text1"/>
              </w:rPr>
            </w:pPr>
            <w:r w:rsidRPr="00E30AB1">
              <w:rPr>
                <w:color w:val="000000" w:themeColor="text1"/>
              </w:rPr>
              <w:t>水田</w:t>
            </w:r>
          </w:p>
        </w:tc>
        <w:tc>
          <w:tcPr>
            <w:tcW w:w="1417" w:type="dxa"/>
            <w:vAlign w:val="center"/>
          </w:tcPr>
          <w:p w14:paraId="28357870" w14:textId="77777777" w:rsidR="00FD480D" w:rsidRPr="00E30AB1" w:rsidRDefault="00FD480D" w:rsidP="00287397">
            <w:pPr>
              <w:pStyle w:val="lwx1"/>
              <w:rPr>
                <w:color w:val="000000" w:themeColor="text1"/>
              </w:rPr>
            </w:pPr>
            <w:r w:rsidRPr="00E30AB1">
              <w:rPr>
                <w:color w:val="000000" w:themeColor="text1"/>
              </w:rPr>
              <w:t>30</w:t>
            </w:r>
          </w:p>
        </w:tc>
        <w:tc>
          <w:tcPr>
            <w:tcW w:w="1560" w:type="dxa"/>
            <w:vAlign w:val="center"/>
          </w:tcPr>
          <w:p w14:paraId="6A9BCBB8" w14:textId="77777777" w:rsidR="00FD480D" w:rsidRPr="00E30AB1" w:rsidRDefault="00FD480D" w:rsidP="00287397">
            <w:pPr>
              <w:pStyle w:val="lwx1"/>
              <w:rPr>
                <w:color w:val="000000" w:themeColor="text1"/>
              </w:rPr>
            </w:pPr>
            <w:r w:rsidRPr="00E30AB1">
              <w:rPr>
                <w:color w:val="000000" w:themeColor="text1"/>
              </w:rPr>
              <w:t>30</w:t>
            </w:r>
          </w:p>
        </w:tc>
        <w:tc>
          <w:tcPr>
            <w:tcW w:w="1417" w:type="dxa"/>
            <w:vAlign w:val="center"/>
          </w:tcPr>
          <w:p w14:paraId="2931D1AD" w14:textId="77777777" w:rsidR="00FD480D" w:rsidRPr="00E30AB1" w:rsidRDefault="00FD480D" w:rsidP="00287397">
            <w:pPr>
              <w:pStyle w:val="lwx1"/>
              <w:rPr>
                <w:color w:val="000000" w:themeColor="text1"/>
              </w:rPr>
            </w:pPr>
            <w:r w:rsidRPr="00E30AB1">
              <w:rPr>
                <w:color w:val="000000" w:themeColor="text1"/>
              </w:rPr>
              <w:t>25</w:t>
            </w:r>
          </w:p>
        </w:tc>
        <w:tc>
          <w:tcPr>
            <w:tcW w:w="1542" w:type="dxa"/>
            <w:vAlign w:val="center"/>
          </w:tcPr>
          <w:p w14:paraId="459E548B" w14:textId="77777777" w:rsidR="00FD480D" w:rsidRPr="00E30AB1" w:rsidRDefault="00FD480D" w:rsidP="00287397">
            <w:pPr>
              <w:pStyle w:val="lwx1"/>
              <w:rPr>
                <w:color w:val="000000" w:themeColor="text1"/>
              </w:rPr>
            </w:pPr>
            <w:r w:rsidRPr="00E30AB1">
              <w:rPr>
                <w:color w:val="000000" w:themeColor="text1"/>
              </w:rPr>
              <w:t>20</w:t>
            </w:r>
          </w:p>
        </w:tc>
      </w:tr>
      <w:tr w:rsidR="00E30AB1" w:rsidRPr="00E30AB1" w14:paraId="25176032" w14:textId="77777777" w:rsidTr="00FD480D">
        <w:trPr>
          <w:jc w:val="center"/>
        </w:trPr>
        <w:tc>
          <w:tcPr>
            <w:tcW w:w="618" w:type="dxa"/>
            <w:vMerge/>
            <w:vAlign w:val="center"/>
          </w:tcPr>
          <w:p w14:paraId="1E5EED77" w14:textId="77777777" w:rsidR="00FD480D" w:rsidRPr="00E30AB1" w:rsidRDefault="00FD480D" w:rsidP="00287397">
            <w:pPr>
              <w:pStyle w:val="lwx1"/>
              <w:rPr>
                <w:color w:val="000000" w:themeColor="text1"/>
              </w:rPr>
            </w:pPr>
          </w:p>
        </w:tc>
        <w:tc>
          <w:tcPr>
            <w:tcW w:w="1068" w:type="dxa"/>
            <w:vMerge/>
            <w:vAlign w:val="center"/>
          </w:tcPr>
          <w:p w14:paraId="3AC8BB8F" w14:textId="77777777" w:rsidR="00FD480D" w:rsidRPr="00E30AB1" w:rsidRDefault="00FD480D" w:rsidP="00287397">
            <w:pPr>
              <w:pStyle w:val="lwx1"/>
              <w:rPr>
                <w:color w:val="000000" w:themeColor="text1"/>
              </w:rPr>
            </w:pPr>
          </w:p>
        </w:tc>
        <w:tc>
          <w:tcPr>
            <w:tcW w:w="1418" w:type="dxa"/>
            <w:vAlign w:val="center"/>
          </w:tcPr>
          <w:p w14:paraId="41D021CF" w14:textId="77777777" w:rsidR="00FD480D" w:rsidRPr="00E30AB1" w:rsidRDefault="00FD480D" w:rsidP="00287397">
            <w:pPr>
              <w:pStyle w:val="lwx1"/>
              <w:rPr>
                <w:color w:val="000000" w:themeColor="text1"/>
              </w:rPr>
            </w:pPr>
            <w:r w:rsidRPr="00E30AB1">
              <w:rPr>
                <w:color w:val="000000" w:themeColor="text1"/>
              </w:rPr>
              <w:t>其他</w:t>
            </w:r>
          </w:p>
        </w:tc>
        <w:tc>
          <w:tcPr>
            <w:tcW w:w="1417" w:type="dxa"/>
            <w:vAlign w:val="center"/>
          </w:tcPr>
          <w:p w14:paraId="68ADD944" w14:textId="77777777" w:rsidR="00FD480D" w:rsidRPr="00E30AB1" w:rsidRDefault="00FD480D" w:rsidP="00287397">
            <w:pPr>
              <w:pStyle w:val="lwx1"/>
              <w:rPr>
                <w:color w:val="000000" w:themeColor="text1"/>
              </w:rPr>
            </w:pPr>
            <w:r w:rsidRPr="00E30AB1">
              <w:rPr>
                <w:color w:val="000000" w:themeColor="text1"/>
              </w:rPr>
              <w:t>40</w:t>
            </w:r>
          </w:p>
        </w:tc>
        <w:tc>
          <w:tcPr>
            <w:tcW w:w="1560" w:type="dxa"/>
            <w:vAlign w:val="center"/>
          </w:tcPr>
          <w:p w14:paraId="4F1264C5" w14:textId="77777777" w:rsidR="00FD480D" w:rsidRPr="00E30AB1" w:rsidRDefault="00FD480D" w:rsidP="00287397">
            <w:pPr>
              <w:pStyle w:val="lwx1"/>
              <w:rPr>
                <w:color w:val="000000" w:themeColor="text1"/>
              </w:rPr>
            </w:pPr>
            <w:r w:rsidRPr="00E30AB1">
              <w:rPr>
                <w:color w:val="000000" w:themeColor="text1"/>
              </w:rPr>
              <w:t>40</w:t>
            </w:r>
          </w:p>
        </w:tc>
        <w:tc>
          <w:tcPr>
            <w:tcW w:w="1417" w:type="dxa"/>
            <w:vAlign w:val="center"/>
          </w:tcPr>
          <w:p w14:paraId="0ACDD836" w14:textId="77777777" w:rsidR="00FD480D" w:rsidRPr="00E30AB1" w:rsidRDefault="00FD480D" w:rsidP="00287397">
            <w:pPr>
              <w:pStyle w:val="lwx1"/>
              <w:rPr>
                <w:color w:val="000000" w:themeColor="text1"/>
              </w:rPr>
            </w:pPr>
            <w:r w:rsidRPr="00E30AB1">
              <w:rPr>
                <w:color w:val="000000" w:themeColor="text1"/>
              </w:rPr>
              <w:t>30</w:t>
            </w:r>
          </w:p>
        </w:tc>
        <w:tc>
          <w:tcPr>
            <w:tcW w:w="1542" w:type="dxa"/>
            <w:vAlign w:val="center"/>
          </w:tcPr>
          <w:p w14:paraId="26C7DF82" w14:textId="77777777" w:rsidR="00FD480D" w:rsidRPr="00E30AB1" w:rsidRDefault="00FD480D" w:rsidP="00287397">
            <w:pPr>
              <w:pStyle w:val="lwx1"/>
              <w:rPr>
                <w:color w:val="000000" w:themeColor="text1"/>
              </w:rPr>
            </w:pPr>
            <w:r w:rsidRPr="00E30AB1">
              <w:rPr>
                <w:color w:val="000000" w:themeColor="text1"/>
              </w:rPr>
              <w:t>25</w:t>
            </w:r>
          </w:p>
        </w:tc>
      </w:tr>
      <w:tr w:rsidR="00E30AB1" w:rsidRPr="00E30AB1" w14:paraId="1E5C5A66" w14:textId="77777777" w:rsidTr="00FD480D">
        <w:trPr>
          <w:jc w:val="center"/>
        </w:trPr>
        <w:tc>
          <w:tcPr>
            <w:tcW w:w="618" w:type="dxa"/>
            <w:vMerge w:val="restart"/>
            <w:vAlign w:val="center"/>
          </w:tcPr>
          <w:p w14:paraId="0CD227F9" w14:textId="77777777" w:rsidR="00FD480D" w:rsidRPr="00E30AB1" w:rsidRDefault="00FD480D" w:rsidP="00287397">
            <w:pPr>
              <w:pStyle w:val="lwx1"/>
              <w:rPr>
                <w:color w:val="000000" w:themeColor="text1"/>
              </w:rPr>
            </w:pPr>
            <w:r w:rsidRPr="00E30AB1">
              <w:rPr>
                <w:color w:val="000000" w:themeColor="text1"/>
              </w:rPr>
              <w:t>4</w:t>
            </w:r>
          </w:p>
        </w:tc>
        <w:tc>
          <w:tcPr>
            <w:tcW w:w="1068" w:type="dxa"/>
            <w:vMerge w:val="restart"/>
            <w:vAlign w:val="center"/>
          </w:tcPr>
          <w:p w14:paraId="75542BB5" w14:textId="77777777" w:rsidR="00FD480D" w:rsidRPr="00E30AB1" w:rsidRDefault="00FD480D" w:rsidP="00287397">
            <w:pPr>
              <w:pStyle w:val="lwx1"/>
              <w:rPr>
                <w:color w:val="000000" w:themeColor="text1"/>
              </w:rPr>
            </w:pPr>
            <w:r w:rsidRPr="00E30AB1">
              <w:rPr>
                <w:color w:val="000000" w:themeColor="text1"/>
              </w:rPr>
              <w:t>铅</w:t>
            </w:r>
          </w:p>
        </w:tc>
        <w:tc>
          <w:tcPr>
            <w:tcW w:w="1418" w:type="dxa"/>
            <w:vAlign w:val="center"/>
          </w:tcPr>
          <w:p w14:paraId="391DBE0F" w14:textId="77777777" w:rsidR="00FD480D" w:rsidRPr="00E30AB1" w:rsidRDefault="00FD480D" w:rsidP="00287397">
            <w:pPr>
              <w:pStyle w:val="lwx1"/>
              <w:rPr>
                <w:color w:val="000000" w:themeColor="text1"/>
              </w:rPr>
            </w:pPr>
            <w:r w:rsidRPr="00E30AB1">
              <w:rPr>
                <w:color w:val="000000" w:themeColor="text1"/>
              </w:rPr>
              <w:t>水田</w:t>
            </w:r>
          </w:p>
        </w:tc>
        <w:tc>
          <w:tcPr>
            <w:tcW w:w="1417" w:type="dxa"/>
            <w:vAlign w:val="center"/>
          </w:tcPr>
          <w:p w14:paraId="4511104D" w14:textId="77777777" w:rsidR="00FD480D" w:rsidRPr="00E30AB1" w:rsidRDefault="00FD480D" w:rsidP="00287397">
            <w:pPr>
              <w:pStyle w:val="lwx1"/>
              <w:rPr>
                <w:color w:val="000000" w:themeColor="text1"/>
              </w:rPr>
            </w:pPr>
            <w:r w:rsidRPr="00E30AB1">
              <w:rPr>
                <w:color w:val="000000" w:themeColor="text1"/>
              </w:rPr>
              <w:t>80</w:t>
            </w:r>
          </w:p>
        </w:tc>
        <w:tc>
          <w:tcPr>
            <w:tcW w:w="1560" w:type="dxa"/>
            <w:vAlign w:val="center"/>
          </w:tcPr>
          <w:p w14:paraId="579305D7" w14:textId="77777777" w:rsidR="00FD480D" w:rsidRPr="00E30AB1" w:rsidRDefault="00FD480D" w:rsidP="00287397">
            <w:pPr>
              <w:pStyle w:val="lwx1"/>
              <w:rPr>
                <w:color w:val="000000" w:themeColor="text1"/>
              </w:rPr>
            </w:pPr>
            <w:r w:rsidRPr="00E30AB1">
              <w:rPr>
                <w:color w:val="000000" w:themeColor="text1"/>
              </w:rPr>
              <w:t>100</w:t>
            </w:r>
          </w:p>
        </w:tc>
        <w:tc>
          <w:tcPr>
            <w:tcW w:w="1417" w:type="dxa"/>
            <w:vAlign w:val="center"/>
          </w:tcPr>
          <w:p w14:paraId="377D5E50" w14:textId="77777777" w:rsidR="00FD480D" w:rsidRPr="00E30AB1" w:rsidRDefault="00FD480D" w:rsidP="00287397">
            <w:pPr>
              <w:pStyle w:val="lwx1"/>
              <w:rPr>
                <w:color w:val="000000" w:themeColor="text1"/>
              </w:rPr>
            </w:pPr>
            <w:r w:rsidRPr="00E30AB1">
              <w:rPr>
                <w:color w:val="000000" w:themeColor="text1"/>
              </w:rPr>
              <w:t>140</w:t>
            </w:r>
          </w:p>
        </w:tc>
        <w:tc>
          <w:tcPr>
            <w:tcW w:w="1542" w:type="dxa"/>
            <w:vAlign w:val="center"/>
          </w:tcPr>
          <w:p w14:paraId="65271794" w14:textId="77777777" w:rsidR="00FD480D" w:rsidRPr="00E30AB1" w:rsidRDefault="00FD480D" w:rsidP="00287397">
            <w:pPr>
              <w:pStyle w:val="lwx1"/>
              <w:rPr>
                <w:color w:val="000000" w:themeColor="text1"/>
              </w:rPr>
            </w:pPr>
            <w:r w:rsidRPr="00E30AB1">
              <w:rPr>
                <w:color w:val="000000" w:themeColor="text1"/>
              </w:rPr>
              <w:t>240</w:t>
            </w:r>
          </w:p>
        </w:tc>
      </w:tr>
      <w:tr w:rsidR="00E30AB1" w:rsidRPr="00E30AB1" w14:paraId="018F67DF" w14:textId="77777777" w:rsidTr="00FD480D">
        <w:trPr>
          <w:jc w:val="center"/>
        </w:trPr>
        <w:tc>
          <w:tcPr>
            <w:tcW w:w="618" w:type="dxa"/>
            <w:vMerge/>
            <w:vAlign w:val="center"/>
          </w:tcPr>
          <w:p w14:paraId="5804CCBA" w14:textId="77777777" w:rsidR="00FD480D" w:rsidRPr="00E30AB1" w:rsidRDefault="00FD480D" w:rsidP="00287397">
            <w:pPr>
              <w:pStyle w:val="lwx1"/>
              <w:rPr>
                <w:color w:val="000000" w:themeColor="text1"/>
              </w:rPr>
            </w:pPr>
          </w:p>
        </w:tc>
        <w:tc>
          <w:tcPr>
            <w:tcW w:w="1068" w:type="dxa"/>
            <w:vMerge/>
            <w:vAlign w:val="center"/>
          </w:tcPr>
          <w:p w14:paraId="4B2ED4F6" w14:textId="77777777" w:rsidR="00FD480D" w:rsidRPr="00E30AB1" w:rsidRDefault="00FD480D" w:rsidP="00287397">
            <w:pPr>
              <w:pStyle w:val="lwx1"/>
              <w:rPr>
                <w:color w:val="000000" w:themeColor="text1"/>
              </w:rPr>
            </w:pPr>
          </w:p>
        </w:tc>
        <w:tc>
          <w:tcPr>
            <w:tcW w:w="1418" w:type="dxa"/>
            <w:vAlign w:val="center"/>
          </w:tcPr>
          <w:p w14:paraId="5EACAF97" w14:textId="77777777" w:rsidR="00FD480D" w:rsidRPr="00E30AB1" w:rsidRDefault="00FD480D" w:rsidP="00287397">
            <w:pPr>
              <w:pStyle w:val="lwx1"/>
              <w:rPr>
                <w:color w:val="000000" w:themeColor="text1"/>
              </w:rPr>
            </w:pPr>
            <w:r w:rsidRPr="00E30AB1">
              <w:rPr>
                <w:color w:val="000000" w:themeColor="text1"/>
              </w:rPr>
              <w:t>其他</w:t>
            </w:r>
          </w:p>
        </w:tc>
        <w:tc>
          <w:tcPr>
            <w:tcW w:w="1417" w:type="dxa"/>
            <w:vAlign w:val="center"/>
          </w:tcPr>
          <w:p w14:paraId="21D925F9" w14:textId="77777777" w:rsidR="00FD480D" w:rsidRPr="00E30AB1" w:rsidRDefault="00FD480D" w:rsidP="00287397">
            <w:pPr>
              <w:pStyle w:val="lwx1"/>
              <w:rPr>
                <w:color w:val="000000" w:themeColor="text1"/>
              </w:rPr>
            </w:pPr>
            <w:r w:rsidRPr="00E30AB1">
              <w:rPr>
                <w:color w:val="000000" w:themeColor="text1"/>
              </w:rPr>
              <w:t>70</w:t>
            </w:r>
          </w:p>
        </w:tc>
        <w:tc>
          <w:tcPr>
            <w:tcW w:w="1560" w:type="dxa"/>
            <w:vAlign w:val="center"/>
          </w:tcPr>
          <w:p w14:paraId="6B48BC34" w14:textId="77777777" w:rsidR="00FD480D" w:rsidRPr="00E30AB1" w:rsidRDefault="00FD480D" w:rsidP="00287397">
            <w:pPr>
              <w:pStyle w:val="lwx1"/>
              <w:rPr>
                <w:color w:val="000000" w:themeColor="text1"/>
              </w:rPr>
            </w:pPr>
            <w:r w:rsidRPr="00E30AB1">
              <w:rPr>
                <w:color w:val="000000" w:themeColor="text1"/>
              </w:rPr>
              <w:t>90</w:t>
            </w:r>
          </w:p>
        </w:tc>
        <w:tc>
          <w:tcPr>
            <w:tcW w:w="1417" w:type="dxa"/>
            <w:vAlign w:val="center"/>
          </w:tcPr>
          <w:p w14:paraId="39DBAE93" w14:textId="77777777" w:rsidR="00FD480D" w:rsidRPr="00E30AB1" w:rsidRDefault="00FD480D" w:rsidP="00287397">
            <w:pPr>
              <w:pStyle w:val="lwx1"/>
              <w:rPr>
                <w:color w:val="000000" w:themeColor="text1"/>
              </w:rPr>
            </w:pPr>
            <w:r w:rsidRPr="00E30AB1">
              <w:rPr>
                <w:color w:val="000000" w:themeColor="text1"/>
              </w:rPr>
              <w:t>120</w:t>
            </w:r>
          </w:p>
        </w:tc>
        <w:tc>
          <w:tcPr>
            <w:tcW w:w="1542" w:type="dxa"/>
            <w:vAlign w:val="center"/>
          </w:tcPr>
          <w:p w14:paraId="10E330AD" w14:textId="77777777" w:rsidR="00FD480D" w:rsidRPr="00E30AB1" w:rsidRDefault="00FD480D" w:rsidP="00287397">
            <w:pPr>
              <w:pStyle w:val="lwx1"/>
              <w:rPr>
                <w:color w:val="000000" w:themeColor="text1"/>
              </w:rPr>
            </w:pPr>
            <w:r w:rsidRPr="00E30AB1">
              <w:rPr>
                <w:color w:val="000000" w:themeColor="text1"/>
              </w:rPr>
              <w:t>170</w:t>
            </w:r>
          </w:p>
        </w:tc>
      </w:tr>
      <w:tr w:rsidR="00E30AB1" w:rsidRPr="00E30AB1" w14:paraId="6B7C6CF1" w14:textId="77777777" w:rsidTr="00FD480D">
        <w:trPr>
          <w:jc w:val="center"/>
        </w:trPr>
        <w:tc>
          <w:tcPr>
            <w:tcW w:w="618" w:type="dxa"/>
            <w:vMerge w:val="restart"/>
            <w:vAlign w:val="center"/>
          </w:tcPr>
          <w:p w14:paraId="75907EB2" w14:textId="77777777" w:rsidR="00FD480D" w:rsidRPr="00E30AB1" w:rsidRDefault="00FD480D" w:rsidP="00287397">
            <w:pPr>
              <w:pStyle w:val="lwx1"/>
              <w:rPr>
                <w:color w:val="000000" w:themeColor="text1"/>
              </w:rPr>
            </w:pPr>
            <w:r w:rsidRPr="00E30AB1">
              <w:rPr>
                <w:color w:val="000000" w:themeColor="text1"/>
              </w:rPr>
              <w:lastRenderedPageBreak/>
              <w:t>5</w:t>
            </w:r>
          </w:p>
        </w:tc>
        <w:tc>
          <w:tcPr>
            <w:tcW w:w="1068" w:type="dxa"/>
            <w:vMerge w:val="restart"/>
            <w:vAlign w:val="center"/>
          </w:tcPr>
          <w:p w14:paraId="435964B5" w14:textId="77777777" w:rsidR="00FD480D" w:rsidRPr="00E30AB1" w:rsidRDefault="00FD480D" w:rsidP="00287397">
            <w:pPr>
              <w:pStyle w:val="lwx1"/>
              <w:rPr>
                <w:color w:val="000000" w:themeColor="text1"/>
              </w:rPr>
            </w:pPr>
            <w:r w:rsidRPr="00E30AB1">
              <w:rPr>
                <w:color w:val="000000" w:themeColor="text1"/>
              </w:rPr>
              <w:t>铬</w:t>
            </w:r>
          </w:p>
        </w:tc>
        <w:tc>
          <w:tcPr>
            <w:tcW w:w="1418" w:type="dxa"/>
            <w:vAlign w:val="center"/>
          </w:tcPr>
          <w:p w14:paraId="5779444D" w14:textId="77777777" w:rsidR="00FD480D" w:rsidRPr="00E30AB1" w:rsidRDefault="00FD480D" w:rsidP="00287397">
            <w:pPr>
              <w:pStyle w:val="lwx1"/>
              <w:rPr>
                <w:color w:val="000000" w:themeColor="text1"/>
              </w:rPr>
            </w:pPr>
            <w:r w:rsidRPr="00E30AB1">
              <w:rPr>
                <w:color w:val="000000" w:themeColor="text1"/>
              </w:rPr>
              <w:t>水田</w:t>
            </w:r>
          </w:p>
        </w:tc>
        <w:tc>
          <w:tcPr>
            <w:tcW w:w="1417" w:type="dxa"/>
            <w:vAlign w:val="center"/>
          </w:tcPr>
          <w:p w14:paraId="623E21ED" w14:textId="77777777" w:rsidR="00FD480D" w:rsidRPr="00E30AB1" w:rsidRDefault="00FD480D" w:rsidP="00287397">
            <w:pPr>
              <w:pStyle w:val="lwx1"/>
              <w:rPr>
                <w:color w:val="000000" w:themeColor="text1"/>
              </w:rPr>
            </w:pPr>
            <w:r w:rsidRPr="00E30AB1">
              <w:rPr>
                <w:color w:val="000000" w:themeColor="text1"/>
              </w:rPr>
              <w:t>250</w:t>
            </w:r>
          </w:p>
        </w:tc>
        <w:tc>
          <w:tcPr>
            <w:tcW w:w="1560" w:type="dxa"/>
            <w:vAlign w:val="center"/>
          </w:tcPr>
          <w:p w14:paraId="4B7BA66D" w14:textId="77777777" w:rsidR="00FD480D" w:rsidRPr="00E30AB1" w:rsidRDefault="00FD480D" w:rsidP="00287397">
            <w:pPr>
              <w:pStyle w:val="lwx1"/>
              <w:rPr>
                <w:color w:val="000000" w:themeColor="text1"/>
              </w:rPr>
            </w:pPr>
            <w:r w:rsidRPr="00E30AB1">
              <w:rPr>
                <w:color w:val="000000" w:themeColor="text1"/>
              </w:rPr>
              <w:t>250</w:t>
            </w:r>
          </w:p>
        </w:tc>
        <w:tc>
          <w:tcPr>
            <w:tcW w:w="1417" w:type="dxa"/>
            <w:vAlign w:val="center"/>
          </w:tcPr>
          <w:p w14:paraId="316C0253" w14:textId="77777777" w:rsidR="00FD480D" w:rsidRPr="00E30AB1" w:rsidRDefault="00FD480D" w:rsidP="00287397">
            <w:pPr>
              <w:pStyle w:val="lwx1"/>
              <w:rPr>
                <w:color w:val="000000" w:themeColor="text1"/>
              </w:rPr>
            </w:pPr>
            <w:r w:rsidRPr="00E30AB1">
              <w:rPr>
                <w:color w:val="000000" w:themeColor="text1"/>
              </w:rPr>
              <w:t>300</w:t>
            </w:r>
          </w:p>
        </w:tc>
        <w:tc>
          <w:tcPr>
            <w:tcW w:w="1542" w:type="dxa"/>
            <w:vAlign w:val="center"/>
          </w:tcPr>
          <w:p w14:paraId="3E3DB069" w14:textId="77777777" w:rsidR="00FD480D" w:rsidRPr="00E30AB1" w:rsidRDefault="00FD480D" w:rsidP="00287397">
            <w:pPr>
              <w:pStyle w:val="lwx1"/>
              <w:rPr>
                <w:color w:val="000000" w:themeColor="text1"/>
              </w:rPr>
            </w:pPr>
            <w:r w:rsidRPr="00E30AB1">
              <w:rPr>
                <w:color w:val="000000" w:themeColor="text1"/>
              </w:rPr>
              <w:t>350</w:t>
            </w:r>
          </w:p>
        </w:tc>
      </w:tr>
      <w:tr w:rsidR="00E30AB1" w:rsidRPr="00E30AB1" w14:paraId="784EEBFD" w14:textId="77777777" w:rsidTr="00FD480D">
        <w:trPr>
          <w:jc w:val="center"/>
        </w:trPr>
        <w:tc>
          <w:tcPr>
            <w:tcW w:w="618" w:type="dxa"/>
            <w:vMerge/>
            <w:vAlign w:val="center"/>
          </w:tcPr>
          <w:p w14:paraId="1F6C496C" w14:textId="77777777" w:rsidR="00FD480D" w:rsidRPr="00E30AB1" w:rsidRDefault="00FD480D" w:rsidP="00287397">
            <w:pPr>
              <w:pStyle w:val="lwx1"/>
              <w:rPr>
                <w:color w:val="000000" w:themeColor="text1"/>
              </w:rPr>
            </w:pPr>
          </w:p>
        </w:tc>
        <w:tc>
          <w:tcPr>
            <w:tcW w:w="1068" w:type="dxa"/>
            <w:vMerge/>
            <w:vAlign w:val="center"/>
          </w:tcPr>
          <w:p w14:paraId="18496F0E" w14:textId="77777777" w:rsidR="00FD480D" w:rsidRPr="00E30AB1" w:rsidRDefault="00FD480D" w:rsidP="00287397">
            <w:pPr>
              <w:pStyle w:val="lwx1"/>
              <w:rPr>
                <w:color w:val="000000" w:themeColor="text1"/>
              </w:rPr>
            </w:pPr>
          </w:p>
        </w:tc>
        <w:tc>
          <w:tcPr>
            <w:tcW w:w="1418" w:type="dxa"/>
            <w:vAlign w:val="center"/>
          </w:tcPr>
          <w:p w14:paraId="5436361D" w14:textId="77777777" w:rsidR="00FD480D" w:rsidRPr="00E30AB1" w:rsidRDefault="00FD480D" w:rsidP="00287397">
            <w:pPr>
              <w:pStyle w:val="lwx1"/>
              <w:rPr>
                <w:color w:val="000000" w:themeColor="text1"/>
              </w:rPr>
            </w:pPr>
            <w:r w:rsidRPr="00E30AB1">
              <w:rPr>
                <w:color w:val="000000" w:themeColor="text1"/>
              </w:rPr>
              <w:t>其他</w:t>
            </w:r>
          </w:p>
        </w:tc>
        <w:tc>
          <w:tcPr>
            <w:tcW w:w="1417" w:type="dxa"/>
            <w:vAlign w:val="center"/>
          </w:tcPr>
          <w:p w14:paraId="3EC6E20F" w14:textId="77777777" w:rsidR="00FD480D" w:rsidRPr="00E30AB1" w:rsidRDefault="00FD480D" w:rsidP="00287397">
            <w:pPr>
              <w:pStyle w:val="lwx1"/>
              <w:rPr>
                <w:color w:val="000000" w:themeColor="text1"/>
              </w:rPr>
            </w:pPr>
            <w:r w:rsidRPr="00E30AB1">
              <w:rPr>
                <w:color w:val="000000" w:themeColor="text1"/>
              </w:rPr>
              <w:t>15</w:t>
            </w:r>
          </w:p>
        </w:tc>
        <w:tc>
          <w:tcPr>
            <w:tcW w:w="1560" w:type="dxa"/>
            <w:vAlign w:val="center"/>
          </w:tcPr>
          <w:p w14:paraId="684EA671" w14:textId="77777777" w:rsidR="00FD480D" w:rsidRPr="00E30AB1" w:rsidRDefault="00FD480D" w:rsidP="00287397">
            <w:pPr>
              <w:pStyle w:val="lwx1"/>
              <w:rPr>
                <w:color w:val="000000" w:themeColor="text1"/>
              </w:rPr>
            </w:pPr>
            <w:r w:rsidRPr="00E30AB1">
              <w:rPr>
                <w:color w:val="000000" w:themeColor="text1"/>
              </w:rPr>
              <w:t>150</w:t>
            </w:r>
          </w:p>
        </w:tc>
        <w:tc>
          <w:tcPr>
            <w:tcW w:w="1417" w:type="dxa"/>
            <w:vAlign w:val="center"/>
          </w:tcPr>
          <w:p w14:paraId="36C47807" w14:textId="77777777" w:rsidR="00FD480D" w:rsidRPr="00E30AB1" w:rsidRDefault="00FD480D" w:rsidP="00287397">
            <w:pPr>
              <w:pStyle w:val="lwx1"/>
              <w:rPr>
                <w:color w:val="000000" w:themeColor="text1"/>
              </w:rPr>
            </w:pPr>
            <w:r w:rsidRPr="00E30AB1">
              <w:rPr>
                <w:color w:val="000000" w:themeColor="text1"/>
              </w:rPr>
              <w:t>200</w:t>
            </w:r>
          </w:p>
        </w:tc>
        <w:tc>
          <w:tcPr>
            <w:tcW w:w="1542" w:type="dxa"/>
            <w:vAlign w:val="center"/>
          </w:tcPr>
          <w:p w14:paraId="12D8D647" w14:textId="77777777" w:rsidR="00FD480D" w:rsidRPr="00E30AB1" w:rsidRDefault="00FD480D" w:rsidP="00287397">
            <w:pPr>
              <w:pStyle w:val="lwx1"/>
              <w:rPr>
                <w:color w:val="000000" w:themeColor="text1"/>
              </w:rPr>
            </w:pPr>
            <w:r w:rsidRPr="00E30AB1">
              <w:rPr>
                <w:color w:val="000000" w:themeColor="text1"/>
              </w:rPr>
              <w:t>250</w:t>
            </w:r>
          </w:p>
        </w:tc>
      </w:tr>
      <w:tr w:rsidR="00E30AB1" w:rsidRPr="00E30AB1" w14:paraId="021FD23D" w14:textId="77777777" w:rsidTr="00FD480D">
        <w:trPr>
          <w:jc w:val="center"/>
        </w:trPr>
        <w:tc>
          <w:tcPr>
            <w:tcW w:w="618" w:type="dxa"/>
            <w:vMerge w:val="restart"/>
            <w:vAlign w:val="center"/>
          </w:tcPr>
          <w:p w14:paraId="06C053E8" w14:textId="77777777" w:rsidR="00FD480D" w:rsidRPr="00E30AB1" w:rsidRDefault="00FD480D" w:rsidP="00287397">
            <w:pPr>
              <w:pStyle w:val="lwx1"/>
              <w:rPr>
                <w:color w:val="000000" w:themeColor="text1"/>
              </w:rPr>
            </w:pPr>
            <w:r w:rsidRPr="00E30AB1">
              <w:rPr>
                <w:color w:val="000000" w:themeColor="text1"/>
              </w:rPr>
              <w:t>6</w:t>
            </w:r>
          </w:p>
        </w:tc>
        <w:tc>
          <w:tcPr>
            <w:tcW w:w="1068" w:type="dxa"/>
            <w:vMerge w:val="restart"/>
            <w:vAlign w:val="center"/>
          </w:tcPr>
          <w:p w14:paraId="1B5F9CA9" w14:textId="77777777" w:rsidR="00FD480D" w:rsidRPr="00E30AB1" w:rsidRDefault="00FD480D" w:rsidP="00287397">
            <w:pPr>
              <w:pStyle w:val="lwx1"/>
              <w:rPr>
                <w:color w:val="000000" w:themeColor="text1"/>
              </w:rPr>
            </w:pPr>
            <w:r w:rsidRPr="00E30AB1">
              <w:rPr>
                <w:color w:val="000000" w:themeColor="text1"/>
              </w:rPr>
              <w:t>铜</w:t>
            </w:r>
          </w:p>
        </w:tc>
        <w:tc>
          <w:tcPr>
            <w:tcW w:w="1418" w:type="dxa"/>
            <w:vAlign w:val="center"/>
          </w:tcPr>
          <w:p w14:paraId="3E09CDC5" w14:textId="77777777" w:rsidR="00FD480D" w:rsidRPr="00E30AB1" w:rsidRDefault="00FD480D" w:rsidP="00287397">
            <w:pPr>
              <w:pStyle w:val="lwx1"/>
              <w:rPr>
                <w:color w:val="000000" w:themeColor="text1"/>
              </w:rPr>
            </w:pPr>
            <w:r w:rsidRPr="00E30AB1">
              <w:rPr>
                <w:color w:val="000000" w:themeColor="text1"/>
              </w:rPr>
              <w:t>果园</w:t>
            </w:r>
          </w:p>
        </w:tc>
        <w:tc>
          <w:tcPr>
            <w:tcW w:w="1417" w:type="dxa"/>
            <w:vAlign w:val="center"/>
          </w:tcPr>
          <w:p w14:paraId="1927D842" w14:textId="77777777" w:rsidR="00FD480D" w:rsidRPr="00E30AB1" w:rsidRDefault="00FD480D" w:rsidP="00287397">
            <w:pPr>
              <w:pStyle w:val="lwx1"/>
              <w:rPr>
                <w:color w:val="000000" w:themeColor="text1"/>
              </w:rPr>
            </w:pPr>
            <w:r w:rsidRPr="00E30AB1">
              <w:rPr>
                <w:color w:val="000000" w:themeColor="text1"/>
              </w:rPr>
              <w:t>150</w:t>
            </w:r>
          </w:p>
        </w:tc>
        <w:tc>
          <w:tcPr>
            <w:tcW w:w="1560" w:type="dxa"/>
            <w:vAlign w:val="center"/>
          </w:tcPr>
          <w:p w14:paraId="21ED6AC0" w14:textId="77777777" w:rsidR="00FD480D" w:rsidRPr="00E30AB1" w:rsidRDefault="00FD480D" w:rsidP="00287397">
            <w:pPr>
              <w:pStyle w:val="lwx1"/>
              <w:rPr>
                <w:color w:val="000000" w:themeColor="text1"/>
              </w:rPr>
            </w:pPr>
            <w:r w:rsidRPr="00E30AB1">
              <w:rPr>
                <w:color w:val="000000" w:themeColor="text1"/>
              </w:rPr>
              <w:t>150</w:t>
            </w:r>
          </w:p>
        </w:tc>
        <w:tc>
          <w:tcPr>
            <w:tcW w:w="1417" w:type="dxa"/>
            <w:vAlign w:val="center"/>
          </w:tcPr>
          <w:p w14:paraId="25AC24DE" w14:textId="77777777" w:rsidR="00FD480D" w:rsidRPr="00E30AB1" w:rsidRDefault="00FD480D" w:rsidP="00287397">
            <w:pPr>
              <w:pStyle w:val="lwx1"/>
              <w:rPr>
                <w:color w:val="000000" w:themeColor="text1"/>
              </w:rPr>
            </w:pPr>
            <w:r w:rsidRPr="00E30AB1">
              <w:rPr>
                <w:color w:val="000000" w:themeColor="text1"/>
              </w:rPr>
              <w:t>200</w:t>
            </w:r>
          </w:p>
        </w:tc>
        <w:tc>
          <w:tcPr>
            <w:tcW w:w="1542" w:type="dxa"/>
            <w:vAlign w:val="center"/>
          </w:tcPr>
          <w:p w14:paraId="586A2A17" w14:textId="77777777" w:rsidR="00FD480D" w:rsidRPr="00E30AB1" w:rsidRDefault="00FD480D" w:rsidP="00287397">
            <w:pPr>
              <w:pStyle w:val="lwx1"/>
              <w:rPr>
                <w:color w:val="000000" w:themeColor="text1"/>
              </w:rPr>
            </w:pPr>
            <w:r w:rsidRPr="00E30AB1">
              <w:rPr>
                <w:color w:val="000000" w:themeColor="text1"/>
              </w:rPr>
              <w:t>200</w:t>
            </w:r>
          </w:p>
        </w:tc>
      </w:tr>
      <w:tr w:rsidR="00E30AB1" w:rsidRPr="00E30AB1" w14:paraId="752825AB" w14:textId="77777777" w:rsidTr="00FD480D">
        <w:trPr>
          <w:jc w:val="center"/>
        </w:trPr>
        <w:tc>
          <w:tcPr>
            <w:tcW w:w="618" w:type="dxa"/>
            <w:vMerge/>
            <w:vAlign w:val="center"/>
          </w:tcPr>
          <w:p w14:paraId="19D12695" w14:textId="77777777" w:rsidR="00FD480D" w:rsidRPr="00E30AB1" w:rsidRDefault="00FD480D" w:rsidP="00287397">
            <w:pPr>
              <w:pStyle w:val="lwx1"/>
              <w:rPr>
                <w:color w:val="000000" w:themeColor="text1"/>
              </w:rPr>
            </w:pPr>
          </w:p>
        </w:tc>
        <w:tc>
          <w:tcPr>
            <w:tcW w:w="1068" w:type="dxa"/>
            <w:vMerge/>
            <w:vAlign w:val="center"/>
          </w:tcPr>
          <w:p w14:paraId="07C1F35B" w14:textId="77777777" w:rsidR="00FD480D" w:rsidRPr="00E30AB1" w:rsidRDefault="00FD480D" w:rsidP="00287397">
            <w:pPr>
              <w:pStyle w:val="lwx1"/>
              <w:rPr>
                <w:color w:val="000000" w:themeColor="text1"/>
              </w:rPr>
            </w:pPr>
          </w:p>
        </w:tc>
        <w:tc>
          <w:tcPr>
            <w:tcW w:w="1418" w:type="dxa"/>
            <w:vAlign w:val="center"/>
          </w:tcPr>
          <w:p w14:paraId="36A1B0A4" w14:textId="77777777" w:rsidR="00FD480D" w:rsidRPr="00E30AB1" w:rsidRDefault="00FD480D" w:rsidP="00287397">
            <w:pPr>
              <w:pStyle w:val="lwx1"/>
              <w:rPr>
                <w:color w:val="000000" w:themeColor="text1"/>
              </w:rPr>
            </w:pPr>
            <w:r w:rsidRPr="00E30AB1">
              <w:rPr>
                <w:color w:val="000000" w:themeColor="text1"/>
              </w:rPr>
              <w:t>其他</w:t>
            </w:r>
          </w:p>
        </w:tc>
        <w:tc>
          <w:tcPr>
            <w:tcW w:w="1417" w:type="dxa"/>
            <w:vAlign w:val="center"/>
          </w:tcPr>
          <w:p w14:paraId="74026176" w14:textId="77777777" w:rsidR="00FD480D" w:rsidRPr="00E30AB1" w:rsidRDefault="00FD480D" w:rsidP="00287397">
            <w:pPr>
              <w:pStyle w:val="lwx1"/>
              <w:rPr>
                <w:color w:val="000000" w:themeColor="text1"/>
              </w:rPr>
            </w:pPr>
            <w:r w:rsidRPr="00E30AB1">
              <w:rPr>
                <w:color w:val="000000" w:themeColor="text1"/>
              </w:rPr>
              <w:t>50</w:t>
            </w:r>
          </w:p>
        </w:tc>
        <w:tc>
          <w:tcPr>
            <w:tcW w:w="1560" w:type="dxa"/>
            <w:vAlign w:val="center"/>
          </w:tcPr>
          <w:p w14:paraId="37573AFB" w14:textId="77777777" w:rsidR="00FD480D" w:rsidRPr="00E30AB1" w:rsidRDefault="00FD480D" w:rsidP="00287397">
            <w:pPr>
              <w:pStyle w:val="lwx1"/>
              <w:rPr>
                <w:color w:val="000000" w:themeColor="text1"/>
              </w:rPr>
            </w:pPr>
            <w:r w:rsidRPr="00E30AB1">
              <w:rPr>
                <w:color w:val="000000" w:themeColor="text1"/>
              </w:rPr>
              <w:t>50</w:t>
            </w:r>
          </w:p>
        </w:tc>
        <w:tc>
          <w:tcPr>
            <w:tcW w:w="1417" w:type="dxa"/>
            <w:vAlign w:val="center"/>
          </w:tcPr>
          <w:p w14:paraId="1AA60DFB" w14:textId="77777777" w:rsidR="00FD480D" w:rsidRPr="00E30AB1" w:rsidRDefault="00FD480D" w:rsidP="00287397">
            <w:pPr>
              <w:pStyle w:val="lwx1"/>
              <w:rPr>
                <w:color w:val="000000" w:themeColor="text1"/>
              </w:rPr>
            </w:pPr>
            <w:r w:rsidRPr="00E30AB1">
              <w:rPr>
                <w:color w:val="000000" w:themeColor="text1"/>
              </w:rPr>
              <w:t>100</w:t>
            </w:r>
          </w:p>
        </w:tc>
        <w:tc>
          <w:tcPr>
            <w:tcW w:w="1542" w:type="dxa"/>
            <w:vAlign w:val="center"/>
          </w:tcPr>
          <w:p w14:paraId="2EECA009" w14:textId="77777777" w:rsidR="00FD480D" w:rsidRPr="00E30AB1" w:rsidRDefault="00FD480D" w:rsidP="00287397">
            <w:pPr>
              <w:pStyle w:val="lwx1"/>
              <w:rPr>
                <w:color w:val="000000" w:themeColor="text1"/>
              </w:rPr>
            </w:pPr>
            <w:r w:rsidRPr="00E30AB1">
              <w:rPr>
                <w:color w:val="000000" w:themeColor="text1"/>
              </w:rPr>
              <w:t>100</w:t>
            </w:r>
          </w:p>
        </w:tc>
      </w:tr>
      <w:tr w:rsidR="00E30AB1" w:rsidRPr="00E30AB1" w14:paraId="3E6DCC8A" w14:textId="77777777" w:rsidTr="00FD480D">
        <w:trPr>
          <w:jc w:val="center"/>
        </w:trPr>
        <w:tc>
          <w:tcPr>
            <w:tcW w:w="618" w:type="dxa"/>
            <w:vAlign w:val="center"/>
          </w:tcPr>
          <w:p w14:paraId="203A057D" w14:textId="77777777" w:rsidR="00FD480D" w:rsidRPr="00E30AB1" w:rsidRDefault="00FD480D" w:rsidP="00287397">
            <w:pPr>
              <w:pStyle w:val="lwx1"/>
              <w:rPr>
                <w:color w:val="000000" w:themeColor="text1"/>
              </w:rPr>
            </w:pPr>
            <w:r w:rsidRPr="00E30AB1">
              <w:rPr>
                <w:color w:val="000000" w:themeColor="text1"/>
              </w:rPr>
              <w:t>7</w:t>
            </w:r>
          </w:p>
        </w:tc>
        <w:tc>
          <w:tcPr>
            <w:tcW w:w="2486" w:type="dxa"/>
            <w:gridSpan w:val="2"/>
            <w:vAlign w:val="center"/>
          </w:tcPr>
          <w:p w14:paraId="6CF14355" w14:textId="77777777" w:rsidR="00FD480D" w:rsidRPr="00E30AB1" w:rsidRDefault="00FD480D" w:rsidP="00287397">
            <w:pPr>
              <w:pStyle w:val="lwx1"/>
              <w:rPr>
                <w:color w:val="000000" w:themeColor="text1"/>
              </w:rPr>
            </w:pPr>
            <w:r w:rsidRPr="00E30AB1">
              <w:rPr>
                <w:color w:val="000000" w:themeColor="text1"/>
              </w:rPr>
              <w:t>镍</w:t>
            </w:r>
          </w:p>
        </w:tc>
        <w:tc>
          <w:tcPr>
            <w:tcW w:w="1417" w:type="dxa"/>
            <w:vAlign w:val="center"/>
          </w:tcPr>
          <w:p w14:paraId="7EB0F32F" w14:textId="77777777" w:rsidR="00FD480D" w:rsidRPr="00E30AB1" w:rsidRDefault="00FD480D" w:rsidP="00287397">
            <w:pPr>
              <w:pStyle w:val="lwx1"/>
              <w:rPr>
                <w:color w:val="000000" w:themeColor="text1"/>
              </w:rPr>
            </w:pPr>
            <w:r w:rsidRPr="00E30AB1">
              <w:rPr>
                <w:color w:val="000000" w:themeColor="text1"/>
              </w:rPr>
              <w:t>60</w:t>
            </w:r>
          </w:p>
        </w:tc>
        <w:tc>
          <w:tcPr>
            <w:tcW w:w="1560" w:type="dxa"/>
            <w:vAlign w:val="center"/>
          </w:tcPr>
          <w:p w14:paraId="549C3C6F" w14:textId="77777777" w:rsidR="00FD480D" w:rsidRPr="00E30AB1" w:rsidRDefault="00FD480D" w:rsidP="00287397">
            <w:pPr>
              <w:pStyle w:val="lwx1"/>
              <w:rPr>
                <w:color w:val="000000" w:themeColor="text1"/>
              </w:rPr>
            </w:pPr>
            <w:r w:rsidRPr="00E30AB1">
              <w:rPr>
                <w:color w:val="000000" w:themeColor="text1"/>
              </w:rPr>
              <w:t>70</w:t>
            </w:r>
          </w:p>
        </w:tc>
        <w:tc>
          <w:tcPr>
            <w:tcW w:w="1417" w:type="dxa"/>
            <w:vAlign w:val="center"/>
          </w:tcPr>
          <w:p w14:paraId="638F3DBE" w14:textId="77777777" w:rsidR="00FD480D" w:rsidRPr="00E30AB1" w:rsidRDefault="00FD480D" w:rsidP="00287397">
            <w:pPr>
              <w:pStyle w:val="lwx1"/>
              <w:rPr>
                <w:color w:val="000000" w:themeColor="text1"/>
              </w:rPr>
            </w:pPr>
            <w:r w:rsidRPr="00E30AB1">
              <w:rPr>
                <w:color w:val="000000" w:themeColor="text1"/>
              </w:rPr>
              <w:t>100</w:t>
            </w:r>
          </w:p>
        </w:tc>
        <w:tc>
          <w:tcPr>
            <w:tcW w:w="1542" w:type="dxa"/>
            <w:vAlign w:val="center"/>
          </w:tcPr>
          <w:p w14:paraId="0C6361DD" w14:textId="77777777" w:rsidR="00FD480D" w:rsidRPr="00E30AB1" w:rsidRDefault="00FD480D" w:rsidP="00287397">
            <w:pPr>
              <w:pStyle w:val="lwx1"/>
              <w:rPr>
                <w:color w:val="000000" w:themeColor="text1"/>
              </w:rPr>
            </w:pPr>
            <w:r w:rsidRPr="00E30AB1">
              <w:rPr>
                <w:color w:val="000000" w:themeColor="text1"/>
              </w:rPr>
              <w:t>190</w:t>
            </w:r>
          </w:p>
        </w:tc>
      </w:tr>
      <w:tr w:rsidR="00E30AB1" w:rsidRPr="00E30AB1" w14:paraId="0AF3B44F" w14:textId="77777777" w:rsidTr="00FD480D">
        <w:trPr>
          <w:jc w:val="center"/>
        </w:trPr>
        <w:tc>
          <w:tcPr>
            <w:tcW w:w="618" w:type="dxa"/>
            <w:vAlign w:val="center"/>
          </w:tcPr>
          <w:p w14:paraId="154CA327" w14:textId="77777777" w:rsidR="00FD480D" w:rsidRPr="00E30AB1" w:rsidRDefault="00FD480D" w:rsidP="00287397">
            <w:pPr>
              <w:pStyle w:val="lwx1"/>
              <w:rPr>
                <w:color w:val="000000" w:themeColor="text1"/>
              </w:rPr>
            </w:pPr>
            <w:r w:rsidRPr="00E30AB1">
              <w:rPr>
                <w:color w:val="000000" w:themeColor="text1"/>
              </w:rPr>
              <w:t>8</w:t>
            </w:r>
          </w:p>
        </w:tc>
        <w:tc>
          <w:tcPr>
            <w:tcW w:w="2486" w:type="dxa"/>
            <w:gridSpan w:val="2"/>
            <w:vAlign w:val="center"/>
          </w:tcPr>
          <w:p w14:paraId="381BBA8D" w14:textId="77777777" w:rsidR="00FD480D" w:rsidRPr="00E30AB1" w:rsidRDefault="00FD480D" w:rsidP="00287397">
            <w:pPr>
              <w:pStyle w:val="lwx1"/>
              <w:rPr>
                <w:color w:val="000000" w:themeColor="text1"/>
              </w:rPr>
            </w:pPr>
            <w:r w:rsidRPr="00E30AB1">
              <w:rPr>
                <w:color w:val="000000" w:themeColor="text1"/>
              </w:rPr>
              <w:t>锌</w:t>
            </w:r>
          </w:p>
        </w:tc>
        <w:tc>
          <w:tcPr>
            <w:tcW w:w="1417" w:type="dxa"/>
            <w:vAlign w:val="center"/>
          </w:tcPr>
          <w:p w14:paraId="1AD09395" w14:textId="77777777" w:rsidR="00FD480D" w:rsidRPr="00E30AB1" w:rsidRDefault="00FD480D" w:rsidP="00287397">
            <w:pPr>
              <w:pStyle w:val="lwx1"/>
              <w:rPr>
                <w:color w:val="000000" w:themeColor="text1"/>
              </w:rPr>
            </w:pPr>
            <w:r w:rsidRPr="00E30AB1">
              <w:rPr>
                <w:color w:val="000000" w:themeColor="text1"/>
              </w:rPr>
              <w:t>200</w:t>
            </w:r>
          </w:p>
        </w:tc>
        <w:tc>
          <w:tcPr>
            <w:tcW w:w="1560" w:type="dxa"/>
            <w:vAlign w:val="center"/>
          </w:tcPr>
          <w:p w14:paraId="64961AEC" w14:textId="77777777" w:rsidR="00FD480D" w:rsidRPr="00E30AB1" w:rsidRDefault="00FD480D" w:rsidP="00287397">
            <w:pPr>
              <w:pStyle w:val="lwx1"/>
              <w:rPr>
                <w:color w:val="000000" w:themeColor="text1"/>
              </w:rPr>
            </w:pPr>
            <w:r w:rsidRPr="00E30AB1">
              <w:rPr>
                <w:color w:val="000000" w:themeColor="text1"/>
              </w:rPr>
              <w:t>200</w:t>
            </w:r>
          </w:p>
        </w:tc>
        <w:tc>
          <w:tcPr>
            <w:tcW w:w="1417" w:type="dxa"/>
            <w:vAlign w:val="center"/>
          </w:tcPr>
          <w:p w14:paraId="580219DD" w14:textId="77777777" w:rsidR="00FD480D" w:rsidRPr="00E30AB1" w:rsidRDefault="00FD480D" w:rsidP="00287397">
            <w:pPr>
              <w:pStyle w:val="lwx1"/>
              <w:rPr>
                <w:color w:val="000000" w:themeColor="text1"/>
              </w:rPr>
            </w:pPr>
            <w:r w:rsidRPr="00E30AB1">
              <w:rPr>
                <w:color w:val="000000" w:themeColor="text1"/>
              </w:rPr>
              <w:t>250</w:t>
            </w:r>
          </w:p>
        </w:tc>
        <w:tc>
          <w:tcPr>
            <w:tcW w:w="1542" w:type="dxa"/>
            <w:vAlign w:val="center"/>
          </w:tcPr>
          <w:p w14:paraId="1A30DBFD" w14:textId="77777777" w:rsidR="00FD480D" w:rsidRPr="00E30AB1" w:rsidRDefault="00FD480D" w:rsidP="00287397">
            <w:pPr>
              <w:pStyle w:val="lwx1"/>
              <w:rPr>
                <w:color w:val="000000" w:themeColor="text1"/>
              </w:rPr>
            </w:pPr>
            <w:r w:rsidRPr="00E30AB1">
              <w:rPr>
                <w:color w:val="000000" w:themeColor="text1"/>
              </w:rPr>
              <w:t>300</w:t>
            </w:r>
          </w:p>
        </w:tc>
      </w:tr>
    </w:tbl>
    <w:p w14:paraId="681A91A0" w14:textId="6784A4EE" w:rsidR="00334CAD" w:rsidRPr="00E30AB1" w:rsidRDefault="00334CAD" w:rsidP="00334CAD">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2</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15</w:t>
      </w:r>
      <w:r w:rsidR="001D4138" w:rsidRPr="00E30AB1">
        <w:rPr>
          <w:color w:val="000000" w:themeColor="text1"/>
        </w:rPr>
        <w:fldChar w:fldCharType="end"/>
      </w:r>
      <w:r w:rsidRPr="00E30AB1">
        <w:rPr>
          <w:color w:val="000000" w:themeColor="text1"/>
        </w:rPr>
        <w:t xml:space="preserve"> </w:t>
      </w:r>
      <w:r w:rsidRPr="00E30AB1">
        <w:rPr>
          <w:color w:val="000000" w:themeColor="text1"/>
        </w:rPr>
        <w:t>《</w:t>
      </w:r>
      <w:r w:rsidRPr="00E30AB1">
        <w:rPr>
          <w:color w:val="000000" w:themeColor="text1"/>
          <w:lang w:val="zh-CN"/>
        </w:rPr>
        <w:t>四川省建设用地土壤污染风险管控标准》</w:t>
      </w:r>
      <w:r w:rsidRPr="00E30AB1">
        <w:rPr>
          <w:color w:val="000000" w:themeColor="text1"/>
          <w:lang w:val="zh-CN"/>
        </w:rPr>
        <w:t>(DB51</w:t>
      </w:r>
      <w:r w:rsidRPr="00E30AB1">
        <w:rPr>
          <w:color w:val="000000" w:themeColor="text1"/>
        </w:rPr>
        <w:t xml:space="preserve"> </w:t>
      </w:r>
      <w:r w:rsidRPr="00E30AB1">
        <w:rPr>
          <w:color w:val="000000" w:themeColor="text1"/>
          <w:lang w:val="zh-CN"/>
        </w:rPr>
        <w:t>2978-2023)</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589"/>
        <w:gridCol w:w="1868"/>
        <w:gridCol w:w="1237"/>
        <w:gridCol w:w="1242"/>
        <w:gridCol w:w="1398"/>
        <w:gridCol w:w="1392"/>
        <w:gridCol w:w="1314"/>
      </w:tblGrid>
      <w:tr w:rsidR="00E30AB1" w:rsidRPr="00E30AB1" w14:paraId="3301A87D" w14:textId="77777777" w:rsidTr="008951E5">
        <w:trPr>
          <w:trHeight w:val="284"/>
          <w:tblHeader/>
          <w:jc w:val="center"/>
        </w:trPr>
        <w:tc>
          <w:tcPr>
            <w:tcW w:w="326" w:type="pct"/>
            <w:vMerge w:val="restart"/>
            <w:vAlign w:val="center"/>
          </w:tcPr>
          <w:p w14:paraId="5E519C76" w14:textId="77777777" w:rsidR="00334CAD" w:rsidRPr="00E30AB1" w:rsidRDefault="00334CAD" w:rsidP="00334CAD">
            <w:pPr>
              <w:pStyle w:val="lwx1"/>
              <w:rPr>
                <w:color w:val="000000" w:themeColor="text1"/>
              </w:rPr>
            </w:pPr>
            <w:r w:rsidRPr="00E30AB1">
              <w:rPr>
                <w:color w:val="000000" w:themeColor="text1"/>
              </w:rPr>
              <w:t>序号</w:t>
            </w:r>
          </w:p>
        </w:tc>
        <w:tc>
          <w:tcPr>
            <w:tcW w:w="1033" w:type="pct"/>
            <w:vMerge w:val="restart"/>
            <w:vAlign w:val="center"/>
          </w:tcPr>
          <w:p w14:paraId="7BEC45F0" w14:textId="77777777" w:rsidR="00334CAD" w:rsidRPr="00E30AB1" w:rsidRDefault="00334CAD" w:rsidP="00334CAD">
            <w:pPr>
              <w:pStyle w:val="lwx1"/>
              <w:rPr>
                <w:color w:val="000000" w:themeColor="text1"/>
              </w:rPr>
            </w:pPr>
            <w:r w:rsidRPr="00E30AB1">
              <w:rPr>
                <w:color w:val="000000" w:themeColor="text1"/>
              </w:rPr>
              <w:t>污染物项目</w:t>
            </w:r>
          </w:p>
        </w:tc>
        <w:tc>
          <w:tcPr>
            <w:tcW w:w="684" w:type="pct"/>
            <w:vMerge w:val="restart"/>
            <w:vAlign w:val="center"/>
          </w:tcPr>
          <w:p w14:paraId="3243F7AF" w14:textId="77777777" w:rsidR="00334CAD" w:rsidRPr="00E30AB1" w:rsidRDefault="00334CAD" w:rsidP="00334CAD">
            <w:pPr>
              <w:pStyle w:val="lwx1"/>
              <w:rPr>
                <w:color w:val="000000" w:themeColor="text1"/>
              </w:rPr>
            </w:pPr>
            <w:r w:rsidRPr="00E30AB1">
              <w:rPr>
                <w:color w:val="000000" w:themeColor="text1"/>
              </w:rPr>
              <w:t>CAS</w:t>
            </w:r>
            <w:r w:rsidRPr="00E30AB1">
              <w:rPr>
                <w:color w:val="000000" w:themeColor="text1"/>
              </w:rPr>
              <w:t>编号</w:t>
            </w:r>
          </w:p>
        </w:tc>
        <w:tc>
          <w:tcPr>
            <w:tcW w:w="1460" w:type="pct"/>
            <w:gridSpan w:val="2"/>
            <w:vAlign w:val="center"/>
          </w:tcPr>
          <w:p w14:paraId="7481B2D6" w14:textId="77777777" w:rsidR="00334CAD" w:rsidRPr="00E30AB1" w:rsidRDefault="00334CAD" w:rsidP="00334CAD">
            <w:pPr>
              <w:pStyle w:val="lwx1"/>
              <w:rPr>
                <w:color w:val="000000" w:themeColor="text1"/>
              </w:rPr>
            </w:pPr>
            <w:r w:rsidRPr="00E30AB1">
              <w:rPr>
                <w:color w:val="000000" w:themeColor="text1"/>
              </w:rPr>
              <w:t>筛选值</w:t>
            </w:r>
          </w:p>
        </w:tc>
        <w:tc>
          <w:tcPr>
            <w:tcW w:w="1497" w:type="pct"/>
            <w:gridSpan w:val="2"/>
            <w:vAlign w:val="center"/>
          </w:tcPr>
          <w:p w14:paraId="2EB6B9C6" w14:textId="77777777" w:rsidR="00334CAD" w:rsidRPr="00E30AB1" w:rsidRDefault="00334CAD" w:rsidP="00334CAD">
            <w:pPr>
              <w:pStyle w:val="lwx1"/>
              <w:rPr>
                <w:color w:val="000000" w:themeColor="text1"/>
              </w:rPr>
            </w:pPr>
            <w:r w:rsidRPr="00E30AB1">
              <w:rPr>
                <w:color w:val="000000" w:themeColor="text1"/>
              </w:rPr>
              <w:t>管制值</w:t>
            </w:r>
          </w:p>
        </w:tc>
      </w:tr>
      <w:tr w:rsidR="00E30AB1" w:rsidRPr="00E30AB1" w14:paraId="08A96BA7" w14:textId="77777777" w:rsidTr="008951E5">
        <w:trPr>
          <w:trHeight w:val="284"/>
          <w:jc w:val="center"/>
        </w:trPr>
        <w:tc>
          <w:tcPr>
            <w:tcW w:w="326" w:type="pct"/>
            <w:vMerge/>
            <w:vAlign w:val="center"/>
          </w:tcPr>
          <w:p w14:paraId="61A988CB" w14:textId="77777777" w:rsidR="00334CAD" w:rsidRPr="00E30AB1" w:rsidRDefault="00334CAD" w:rsidP="00334CAD">
            <w:pPr>
              <w:pStyle w:val="lwx1"/>
              <w:rPr>
                <w:color w:val="000000" w:themeColor="text1"/>
              </w:rPr>
            </w:pPr>
          </w:p>
        </w:tc>
        <w:tc>
          <w:tcPr>
            <w:tcW w:w="1033" w:type="pct"/>
            <w:vMerge/>
            <w:vAlign w:val="center"/>
          </w:tcPr>
          <w:p w14:paraId="3FF1B53A" w14:textId="77777777" w:rsidR="00334CAD" w:rsidRPr="00E30AB1" w:rsidRDefault="00334CAD" w:rsidP="00334CAD">
            <w:pPr>
              <w:pStyle w:val="lwx1"/>
              <w:rPr>
                <w:color w:val="000000" w:themeColor="text1"/>
              </w:rPr>
            </w:pPr>
          </w:p>
        </w:tc>
        <w:tc>
          <w:tcPr>
            <w:tcW w:w="684" w:type="pct"/>
            <w:vMerge/>
            <w:vAlign w:val="center"/>
          </w:tcPr>
          <w:p w14:paraId="36C257F9" w14:textId="77777777" w:rsidR="00334CAD" w:rsidRPr="00E30AB1" w:rsidRDefault="00334CAD" w:rsidP="00334CAD">
            <w:pPr>
              <w:pStyle w:val="lwx1"/>
              <w:rPr>
                <w:color w:val="000000" w:themeColor="text1"/>
              </w:rPr>
            </w:pPr>
          </w:p>
        </w:tc>
        <w:tc>
          <w:tcPr>
            <w:tcW w:w="687" w:type="pct"/>
            <w:vAlign w:val="center"/>
          </w:tcPr>
          <w:p w14:paraId="58B5C67E" w14:textId="77777777" w:rsidR="00334CAD" w:rsidRPr="00E30AB1" w:rsidRDefault="00334CAD" w:rsidP="00334CAD">
            <w:pPr>
              <w:pStyle w:val="lwx1"/>
              <w:rPr>
                <w:color w:val="000000" w:themeColor="text1"/>
              </w:rPr>
            </w:pPr>
            <w:r w:rsidRPr="00E30AB1">
              <w:rPr>
                <w:color w:val="000000" w:themeColor="text1"/>
              </w:rPr>
              <w:t>第一类用地</w:t>
            </w:r>
          </w:p>
        </w:tc>
        <w:tc>
          <w:tcPr>
            <w:tcW w:w="773" w:type="pct"/>
            <w:vAlign w:val="center"/>
          </w:tcPr>
          <w:p w14:paraId="508CC436" w14:textId="77777777" w:rsidR="00334CAD" w:rsidRPr="00E30AB1" w:rsidRDefault="00334CAD" w:rsidP="00334CAD">
            <w:pPr>
              <w:pStyle w:val="lwx1"/>
              <w:rPr>
                <w:color w:val="000000" w:themeColor="text1"/>
              </w:rPr>
            </w:pPr>
            <w:r w:rsidRPr="00E30AB1">
              <w:rPr>
                <w:color w:val="000000" w:themeColor="text1"/>
              </w:rPr>
              <w:t>第二类用地</w:t>
            </w:r>
          </w:p>
        </w:tc>
        <w:tc>
          <w:tcPr>
            <w:tcW w:w="770" w:type="pct"/>
            <w:vAlign w:val="center"/>
          </w:tcPr>
          <w:p w14:paraId="43502FCC" w14:textId="77777777" w:rsidR="00334CAD" w:rsidRPr="00E30AB1" w:rsidRDefault="00334CAD" w:rsidP="00334CAD">
            <w:pPr>
              <w:pStyle w:val="lwx1"/>
              <w:rPr>
                <w:color w:val="000000" w:themeColor="text1"/>
              </w:rPr>
            </w:pPr>
            <w:r w:rsidRPr="00E30AB1">
              <w:rPr>
                <w:color w:val="000000" w:themeColor="text1"/>
              </w:rPr>
              <w:t>第一类用地</w:t>
            </w:r>
          </w:p>
        </w:tc>
        <w:tc>
          <w:tcPr>
            <w:tcW w:w="727" w:type="pct"/>
            <w:vAlign w:val="center"/>
          </w:tcPr>
          <w:p w14:paraId="76467953" w14:textId="77777777" w:rsidR="00334CAD" w:rsidRPr="00E30AB1" w:rsidRDefault="00334CAD" w:rsidP="00334CAD">
            <w:pPr>
              <w:pStyle w:val="lwx1"/>
              <w:rPr>
                <w:color w:val="000000" w:themeColor="text1"/>
              </w:rPr>
            </w:pPr>
            <w:r w:rsidRPr="00E30AB1">
              <w:rPr>
                <w:color w:val="000000" w:themeColor="text1"/>
              </w:rPr>
              <w:t>第二类用地</w:t>
            </w:r>
          </w:p>
        </w:tc>
      </w:tr>
      <w:tr w:rsidR="00E30AB1" w:rsidRPr="00E30AB1" w14:paraId="47ABEF02" w14:textId="77777777" w:rsidTr="008951E5">
        <w:trPr>
          <w:trHeight w:val="284"/>
          <w:jc w:val="center"/>
        </w:trPr>
        <w:tc>
          <w:tcPr>
            <w:tcW w:w="5000" w:type="pct"/>
            <w:gridSpan w:val="7"/>
            <w:vAlign w:val="center"/>
          </w:tcPr>
          <w:p w14:paraId="66939AF1" w14:textId="77777777" w:rsidR="00334CAD" w:rsidRPr="00E30AB1" w:rsidRDefault="00334CAD" w:rsidP="00334CAD">
            <w:pPr>
              <w:pStyle w:val="lwx1"/>
              <w:rPr>
                <w:color w:val="000000" w:themeColor="text1"/>
              </w:rPr>
            </w:pPr>
            <w:r w:rsidRPr="00E30AB1">
              <w:rPr>
                <w:color w:val="000000" w:themeColor="text1"/>
              </w:rPr>
              <w:t>重金属和无机盐</w:t>
            </w:r>
          </w:p>
        </w:tc>
      </w:tr>
      <w:tr w:rsidR="00E30AB1" w:rsidRPr="00E30AB1" w14:paraId="543DEA4D" w14:textId="77777777" w:rsidTr="008951E5">
        <w:trPr>
          <w:trHeight w:val="284"/>
          <w:jc w:val="center"/>
        </w:trPr>
        <w:tc>
          <w:tcPr>
            <w:tcW w:w="326" w:type="pct"/>
            <w:vAlign w:val="center"/>
          </w:tcPr>
          <w:p w14:paraId="29FD094D" w14:textId="77777777" w:rsidR="00334CAD" w:rsidRPr="00E30AB1" w:rsidRDefault="00334CAD" w:rsidP="00334CAD">
            <w:pPr>
              <w:pStyle w:val="lwx1"/>
              <w:rPr>
                <w:color w:val="000000" w:themeColor="text1"/>
              </w:rPr>
            </w:pPr>
            <w:r w:rsidRPr="00E30AB1">
              <w:rPr>
                <w:color w:val="000000" w:themeColor="text1"/>
              </w:rPr>
              <w:t>1</w:t>
            </w:r>
          </w:p>
        </w:tc>
        <w:tc>
          <w:tcPr>
            <w:tcW w:w="1033" w:type="pct"/>
            <w:vAlign w:val="center"/>
          </w:tcPr>
          <w:p w14:paraId="6B5AA630" w14:textId="77777777" w:rsidR="00334CAD" w:rsidRPr="00E30AB1" w:rsidRDefault="00334CAD" w:rsidP="00334CAD">
            <w:pPr>
              <w:pStyle w:val="lwx1"/>
              <w:rPr>
                <w:color w:val="000000" w:themeColor="text1"/>
              </w:rPr>
            </w:pPr>
            <w:r w:rsidRPr="00E30AB1">
              <w:rPr>
                <w:color w:val="000000" w:themeColor="text1"/>
              </w:rPr>
              <w:t>锰</w:t>
            </w:r>
          </w:p>
        </w:tc>
        <w:tc>
          <w:tcPr>
            <w:tcW w:w="684" w:type="pct"/>
            <w:vAlign w:val="center"/>
          </w:tcPr>
          <w:p w14:paraId="0FA669C4" w14:textId="77777777" w:rsidR="00334CAD" w:rsidRPr="00E30AB1" w:rsidRDefault="00334CAD" w:rsidP="00334CAD">
            <w:pPr>
              <w:pStyle w:val="lwx1"/>
              <w:rPr>
                <w:color w:val="000000" w:themeColor="text1"/>
              </w:rPr>
            </w:pPr>
            <w:r w:rsidRPr="00E30AB1">
              <w:rPr>
                <w:color w:val="000000" w:themeColor="text1"/>
              </w:rPr>
              <w:t>7439-96-5</w:t>
            </w:r>
          </w:p>
        </w:tc>
        <w:tc>
          <w:tcPr>
            <w:tcW w:w="687" w:type="pct"/>
            <w:vAlign w:val="center"/>
          </w:tcPr>
          <w:p w14:paraId="7E342E16" w14:textId="77777777" w:rsidR="00334CAD" w:rsidRPr="00E30AB1" w:rsidRDefault="00334CAD" w:rsidP="00334CAD">
            <w:pPr>
              <w:pStyle w:val="lwx1"/>
              <w:rPr>
                <w:color w:val="000000" w:themeColor="text1"/>
              </w:rPr>
            </w:pPr>
            <w:r w:rsidRPr="00E30AB1">
              <w:rPr>
                <w:color w:val="000000" w:themeColor="text1"/>
              </w:rPr>
              <w:t>3593</w:t>
            </w:r>
          </w:p>
        </w:tc>
        <w:tc>
          <w:tcPr>
            <w:tcW w:w="773" w:type="pct"/>
            <w:vAlign w:val="center"/>
          </w:tcPr>
          <w:p w14:paraId="32D8F070" w14:textId="77777777" w:rsidR="00334CAD" w:rsidRPr="00E30AB1" w:rsidRDefault="00334CAD" w:rsidP="00334CAD">
            <w:pPr>
              <w:pStyle w:val="lwx1"/>
              <w:rPr>
                <w:color w:val="000000" w:themeColor="text1"/>
              </w:rPr>
            </w:pPr>
            <w:r w:rsidRPr="00E30AB1">
              <w:rPr>
                <w:color w:val="000000" w:themeColor="text1"/>
              </w:rPr>
              <w:t>13655</w:t>
            </w:r>
          </w:p>
        </w:tc>
        <w:tc>
          <w:tcPr>
            <w:tcW w:w="770" w:type="pct"/>
            <w:vAlign w:val="center"/>
          </w:tcPr>
          <w:p w14:paraId="478CC8A3" w14:textId="77777777" w:rsidR="00334CAD" w:rsidRPr="00E30AB1" w:rsidRDefault="00334CAD" w:rsidP="00334CAD">
            <w:pPr>
              <w:pStyle w:val="lwx1"/>
              <w:rPr>
                <w:color w:val="000000" w:themeColor="text1"/>
              </w:rPr>
            </w:pPr>
            <w:r w:rsidRPr="00E30AB1">
              <w:rPr>
                <w:color w:val="000000" w:themeColor="text1"/>
              </w:rPr>
              <w:t>7186</w:t>
            </w:r>
          </w:p>
        </w:tc>
        <w:tc>
          <w:tcPr>
            <w:tcW w:w="727" w:type="pct"/>
            <w:vAlign w:val="center"/>
          </w:tcPr>
          <w:p w14:paraId="7EF9E7C8" w14:textId="77777777" w:rsidR="00334CAD" w:rsidRPr="00E30AB1" w:rsidRDefault="00334CAD" w:rsidP="00334CAD">
            <w:pPr>
              <w:pStyle w:val="lwx1"/>
              <w:rPr>
                <w:color w:val="000000" w:themeColor="text1"/>
              </w:rPr>
            </w:pPr>
            <w:r w:rsidRPr="00E30AB1">
              <w:rPr>
                <w:color w:val="000000" w:themeColor="text1"/>
              </w:rPr>
              <w:t>27311</w:t>
            </w:r>
          </w:p>
        </w:tc>
      </w:tr>
      <w:tr w:rsidR="00E30AB1" w:rsidRPr="00E30AB1" w14:paraId="7D9231B9" w14:textId="77777777" w:rsidTr="008951E5">
        <w:trPr>
          <w:trHeight w:val="284"/>
          <w:jc w:val="center"/>
        </w:trPr>
        <w:tc>
          <w:tcPr>
            <w:tcW w:w="326" w:type="pct"/>
            <w:vAlign w:val="center"/>
          </w:tcPr>
          <w:p w14:paraId="6652758B" w14:textId="77777777" w:rsidR="00334CAD" w:rsidRPr="00E30AB1" w:rsidRDefault="00334CAD" w:rsidP="00334CAD">
            <w:pPr>
              <w:pStyle w:val="lwx1"/>
              <w:rPr>
                <w:color w:val="000000" w:themeColor="text1"/>
              </w:rPr>
            </w:pPr>
            <w:r w:rsidRPr="00E30AB1">
              <w:rPr>
                <w:color w:val="000000" w:themeColor="text1"/>
              </w:rPr>
              <w:t>2</w:t>
            </w:r>
          </w:p>
        </w:tc>
        <w:tc>
          <w:tcPr>
            <w:tcW w:w="1033" w:type="pct"/>
            <w:vAlign w:val="center"/>
          </w:tcPr>
          <w:p w14:paraId="04745314" w14:textId="77777777" w:rsidR="00334CAD" w:rsidRPr="00E30AB1" w:rsidRDefault="00334CAD" w:rsidP="00334CAD">
            <w:pPr>
              <w:pStyle w:val="lwx1"/>
              <w:rPr>
                <w:color w:val="000000" w:themeColor="text1"/>
              </w:rPr>
            </w:pPr>
            <w:r w:rsidRPr="00E30AB1">
              <w:rPr>
                <w:color w:val="000000" w:themeColor="text1"/>
              </w:rPr>
              <w:t>钼</w:t>
            </w:r>
          </w:p>
        </w:tc>
        <w:tc>
          <w:tcPr>
            <w:tcW w:w="684" w:type="pct"/>
            <w:vAlign w:val="center"/>
          </w:tcPr>
          <w:p w14:paraId="7DA3EA39" w14:textId="77777777" w:rsidR="00334CAD" w:rsidRPr="00E30AB1" w:rsidRDefault="00334CAD" w:rsidP="00334CAD">
            <w:pPr>
              <w:pStyle w:val="lwx1"/>
              <w:rPr>
                <w:color w:val="000000" w:themeColor="text1"/>
              </w:rPr>
            </w:pPr>
            <w:r w:rsidRPr="00E30AB1">
              <w:rPr>
                <w:color w:val="000000" w:themeColor="text1"/>
              </w:rPr>
              <w:t>7439-98-7</w:t>
            </w:r>
          </w:p>
        </w:tc>
        <w:tc>
          <w:tcPr>
            <w:tcW w:w="687" w:type="pct"/>
            <w:vAlign w:val="center"/>
          </w:tcPr>
          <w:p w14:paraId="145D833F" w14:textId="77777777" w:rsidR="00334CAD" w:rsidRPr="00E30AB1" w:rsidRDefault="00334CAD" w:rsidP="00334CAD">
            <w:pPr>
              <w:pStyle w:val="lwx1"/>
              <w:rPr>
                <w:color w:val="000000" w:themeColor="text1"/>
              </w:rPr>
            </w:pPr>
            <w:r w:rsidRPr="00E30AB1">
              <w:rPr>
                <w:color w:val="000000" w:themeColor="text1"/>
              </w:rPr>
              <w:t>243</w:t>
            </w:r>
          </w:p>
        </w:tc>
        <w:tc>
          <w:tcPr>
            <w:tcW w:w="773" w:type="pct"/>
            <w:vAlign w:val="center"/>
          </w:tcPr>
          <w:p w14:paraId="6280C926" w14:textId="77777777" w:rsidR="00334CAD" w:rsidRPr="00E30AB1" w:rsidRDefault="00334CAD" w:rsidP="00334CAD">
            <w:pPr>
              <w:pStyle w:val="lwx1"/>
              <w:rPr>
                <w:color w:val="000000" w:themeColor="text1"/>
              </w:rPr>
            </w:pPr>
            <w:r w:rsidRPr="00E30AB1">
              <w:rPr>
                <w:color w:val="000000" w:themeColor="text1"/>
              </w:rPr>
              <w:t>2127</w:t>
            </w:r>
          </w:p>
        </w:tc>
        <w:tc>
          <w:tcPr>
            <w:tcW w:w="770" w:type="pct"/>
            <w:vAlign w:val="center"/>
          </w:tcPr>
          <w:p w14:paraId="01B198AA" w14:textId="77777777" w:rsidR="00334CAD" w:rsidRPr="00E30AB1" w:rsidRDefault="00334CAD" w:rsidP="00334CAD">
            <w:pPr>
              <w:pStyle w:val="lwx1"/>
              <w:rPr>
                <w:color w:val="000000" w:themeColor="text1"/>
              </w:rPr>
            </w:pPr>
            <w:r w:rsidRPr="00E30AB1">
              <w:rPr>
                <w:color w:val="000000" w:themeColor="text1"/>
              </w:rPr>
              <w:t>487</w:t>
            </w:r>
          </w:p>
        </w:tc>
        <w:tc>
          <w:tcPr>
            <w:tcW w:w="727" w:type="pct"/>
            <w:vAlign w:val="center"/>
          </w:tcPr>
          <w:p w14:paraId="153A6DC7" w14:textId="77777777" w:rsidR="00334CAD" w:rsidRPr="00E30AB1" w:rsidRDefault="00334CAD" w:rsidP="00334CAD">
            <w:pPr>
              <w:pStyle w:val="lwx1"/>
              <w:rPr>
                <w:color w:val="000000" w:themeColor="text1"/>
              </w:rPr>
            </w:pPr>
            <w:r w:rsidRPr="00E30AB1">
              <w:rPr>
                <w:color w:val="000000" w:themeColor="text1"/>
              </w:rPr>
              <w:t>4254</w:t>
            </w:r>
          </w:p>
        </w:tc>
      </w:tr>
      <w:tr w:rsidR="00E30AB1" w:rsidRPr="00E30AB1" w14:paraId="16B67AF3" w14:textId="77777777" w:rsidTr="008951E5">
        <w:trPr>
          <w:trHeight w:val="284"/>
          <w:jc w:val="center"/>
        </w:trPr>
        <w:tc>
          <w:tcPr>
            <w:tcW w:w="326" w:type="pct"/>
            <w:vAlign w:val="center"/>
          </w:tcPr>
          <w:p w14:paraId="6C8A9385" w14:textId="77777777" w:rsidR="00334CAD" w:rsidRPr="00E30AB1" w:rsidRDefault="00334CAD" w:rsidP="00334CAD">
            <w:pPr>
              <w:pStyle w:val="lwx1"/>
              <w:rPr>
                <w:color w:val="000000" w:themeColor="text1"/>
              </w:rPr>
            </w:pPr>
            <w:r w:rsidRPr="00E30AB1">
              <w:rPr>
                <w:color w:val="000000" w:themeColor="text1"/>
              </w:rPr>
              <w:t>3</w:t>
            </w:r>
          </w:p>
        </w:tc>
        <w:tc>
          <w:tcPr>
            <w:tcW w:w="1033" w:type="pct"/>
            <w:vAlign w:val="center"/>
          </w:tcPr>
          <w:p w14:paraId="1B4A4556" w14:textId="77777777" w:rsidR="00334CAD" w:rsidRPr="00E30AB1" w:rsidRDefault="00334CAD" w:rsidP="00334CAD">
            <w:pPr>
              <w:pStyle w:val="lwx1"/>
              <w:rPr>
                <w:color w:val="000000" w:themeColor="text1"/>
              </w:rPr>
            </w:pPr>
            <w:r w:rsidRPr="00E30AB1">
              <w:rPr>
                <w:color w:val="000000" w:themeColor="text1"/>
              </w:rPr>
              <w:t>铊</w:t>
            </w:r>
          </w:p>
        </w:tc>
        <w:tc>
          <w:tcPr>
            <w:tcW w:w="684" w:type="pct"/>
            <w:vAlign w:val="center"/>
          </w:tcPr>
          <w:p w14:paraId="0B52BD00" w14:textId="77777777" w:rsidR="00334CAD" w:rsidRPr="00E30AB1" w:rsidRDefault="00334CAD" w:rsidP="00334CAD">
            <w:pPr>
              <w:pStyle w:val="lwx1"/>
              <w:rPr>
                <w:color w:val="000000" w:themeColor="text1"/>
              </w:rPr>
            </w:pPr>
            <w:r w:rsidRPr="00E30AB1">
              <w:rPr>
                <w:color w:val="000000" w:themeColor="text1"/>
              </w:rPr>
              <w:t>7440-28-0</w:t>
            </w:r>
          </w:p>
        </w:tc>
        <w:tc>
          <w:tcPr>
            <w:tcW w:w="687" w:type="pct"/>
            <w:vAlign w:val="center"/>
          </w:tcPr>
          <w:p w14:paraId="00296ACB" w14:textId="77777777" w:rsidR="00334CAD" w:rsidRPr="00E30AB1" w:rsidRDefault="00334CAD" w:rsidP="00334CAD">
            <w:pPr>
              <w:pStyle w:val="lwx1"/>
              <w:rPr>
                <w:color w:val="000000" w:themeColor="text1"/>
              </w:rPr>
            </w:pPr>
            <w:r w:rsidRPr="00E30AB1">
              <w:rPr>
                <w:color w:val="000000" w:themeColor="text1"/>
              </w:rPr>
              <w:t>1.0</w:t>
            </w:r>
          </w:p>
        </w:tc>
        <w:tc>
          <w:tcPr>
            <w:tcW w:w="773" w:type="pct"/>
            <w:vAlign w:val="center"/>
          </w:tcPr>
          <w:p w14:paraId="4FF28D4A" w14:textId="77777777" w:rsidR="00334CAD" w:rsidRPr="00E30AB1" w:rsidRDefault="00334CAD" w:rsidP="00334CAD">
            <w:pPr>
              <w:pStyle w:val="lwx1"/>
              <w:rPr>
                <w:color w:val="000000" w:themeColor="text1"/>
              </w:rPr>
            </w:pPr>
            <w:r w:rsidRPr="00E30AB1">
              <w:rPr>
                <w:color w:val="000000" w:themeColor="text1"/>
              </w:rPr>
              <w:t>4.5</w:t>
            </w:r>
          </w:p>
        </w:tc>
        <w:tc>
          <w:tcPr>
            <w:tcW w:w="770" w:type="pct"/>
            <w:vAlign w:val="center"/>
          </w:tcPr>
          <w:p w14:paraId="27233BC8" w14:textId="77777777" w:rsidR="00334CAD" w:rsidRPr="00E30AB1" w:rsidRDefault="00334CAD" w:rsidP="00334CAD">
            <w:pPr>
              <w:pStyle w:val="lwx1"/>
              <w:rPr>
                <w:color w:val="000000" w:themeColor="text1"/>
              </w:rPr>
            </w:pPr>
            <w:r w:rsidRPr="00E30AB1">
              <w:rPr>
                <w:color w:val="000000" w:themeColor="text1"/>
              </w:rPr>
              <w:t>2.0</w:t>
            </w:r>
          </w:p>
        </w:tc>
        <w:tc>
          <w:tcPr>
            <w:tcW w:w="727" w:type="pct"/>
            <w:vAlign w:val="center"/>
          </w:tcPr>
          <w:p w14:paraId="0DB93F1A" w14:textId="77777777" w:rsidR="00334CAD" w:rsidRPr="00E30AB1" w:rsidRDefault="00334CAD" w:rsidP="00334CAD">
            <w:pPr>
              <w:pStyle w:val="lwx1"/>
              <w:rPr>
                <w:color w:val="000000" w:themeColor="text1"/>
              </w:rPr>
            </w:pPr>
            <w:r w:rsidRPr="00E30AB1">
              <w:rPr>
                <w:color w:val="000000" w:themeColor="text1"/>
              </w:rPr>
              <w:t>9.0</w:t>
            </w:r>
          </w:p>
        </w:tc>
      </w:tr>
      <w:tr w:rsidR="00E30AB1" w:rsidRPr="00E30AB1" w14:paraId="1BB2287A" w14:textId="77777777" w:rsidTr="008951E5">
        <w:trPr>
          <w:trHeight w:val="284"/>
          <w:jc w:val="center"/>
        </w:trPr>
        <w:tc>
          <w:tcPr>
            <w:tcW w:w="326" w:type="pct"/>
            <w:vAlign w:val="center"/>
          </w:tcPr>
          <w:p w14:paraId="71978016" w14:textId="77777777" w:rsidR="00334CAD" w:rsidRPr="00E30AB1" w:rsidRDefault="00334CAD" w:rsidP="00334CAD">
            <w:pPr>
              <w:pStyle w:val="lwx1"/>
              <w:rPr>
                <w:color w:val="000000" w:themeColor="text1"/>
              </w:rPr>
            </w:pPr>
            <w:r w:rsidRPr="00E30AB1">
              <w:rPr>
                <w:color w:val="000000" w:themeColor="text1"/>
              </w:rPr>
              <w:t>4</w:t>
            </w:r>
          </w:p>
        </w:tc>
        <w:tc>
          <w:tcPr>
            <w:tcW w:w="1033" w:type="pct"/>
            <w:vAlign w:val="center"/>
          </w:tcPr>
          <w:p w14:paraId="5C19B497" w14:textId="77777777" w:rsidR="00334CAD" w:rsidRPr="00E30AB1" w:rsidRDefault="00334CAD" w:rsidP="00334CAD">
            <w:pPr>
              <w:pStyle w:val="lwx1"/>
              <w:rPr>
                <w:color w:val="000000" w:themeColor="text1"/>
              </w:rPr>
            </w:pPr>
            <w:r w:rsidRPr="00E30AB1">
              <w:rPr>
                <w:color w:val="000000" w:themeColor="text1"/>
              </w:rPr>
              <w:t>钡</w:t>
            </w:r>
          </w:p>
        </w:tc>
        <w:tc>
          <w:tcPr>
            <w:tcW w:w="684" w:type="pct"/>
            <w:vAlign w:val="center"/>
          </w:tcPr>
          <w:p w14:paraId="6131F492" w14:textId="77777777" w:rsidR="00334CAD" w:rsidRPr="00E30AB1" w:rsidRDefault="00334CAD" w:rsidP="00334CAD">
            <w:pPr>
              <w:pStyle w:val="lwx1"/>
              <w:rPr>
                <w:color w:val="000000" w:themeColor="text1"/>
              </w:rPr>
            </w:pPr>
            <w:r w:rsidRPr="00E30AB1">
              <w:rPr>
                <w:color w:val="000000" w:themeColor="text1"/>
              </w:rPr>
              <w:t>7440-39-3</w:t>
            </w:r>
          </w:p>
        </w:tc>
        <w:tc>
          <w:tcPr>
            <w:tcW w:w="687" w:type="pct"/>
            <w:vAlign w:val="center"/>
          </w:tcPr>
          <w:p w14:paraId="54807E92" w14:textId="77777777" w:rsidR="00334CAD" w:rsidRPr="00E30AB1" w:rsidRDefault="00334CAD" w:rsidP="00334CAD">
            <w:pPr>
              <w:pStyle w:val="lwx1"/>
              <w:rPr>
                <w:color w:val="000000" w:themeColor="text1"/>
              </w:rPr>
            </w:pPr>
            <w:r w:rsidRPr="00E30AB1">
              <w:rPr>
                <w:color w:val="000000" w:themeColor="text1"/>
              </w:rPr>
              <w:t>2766</w:t>
            </w:r>
          </w:p>
        </w:tc>
        <w:tc>
          <w:tcPr>
            <w:tcW w:w="773" w:type="pct"/>
            <w:vAlign w:val="center"/>
          </w:tcPr>
          <w:p w14:paraId="608498B4" w14:textId="77777777" w:rsidR="00334CAD" w:rsidRPr="00E30AB1" w:rsidRDefault="00334CAD" w:rsidP="00334CAD">
            <w:pPr>
              <w:pStyle w:val="lwx1"/>
              <w:rPr>
                <w:color w:val="000000" w:themeColor="text1"/>
              </w:rPr>
            </w:pPr>
            <w:r w:rsidRPr="00E30AB1">
              <w:rPr>
                <w:color w:val="000000" w:themeColor="text1"/>
              </w:rPr>
              <w:t>8660</w:t>
            </w:r>
          </w:p>
        </w:tc>
        <w:tc>
          <w:tcPr>
            <w:tcW w:w="770" w:type="pct"/>
            <w:vAlign w:val="center"/>
          </w:tcPr>
          <w:p w14:paraId="59E32049" w14:textId="77777777" w:rsidR="00334CAD" w:rsidRPr="00E30AB1" w:rsidRDefault="00334CAD" w:rsidP="00334CAD">
            <w:pPr>
              <w:pStyle w:val="lwx1"/>
              <w:rPr>
                <w:color w:val="000000" w:themeColor="text1"/>
              </w:rPr>
            </w:pPr>
            <w:r w:rsidRPr="00E30AB1">
              <w:rPr>
                <w:color w:val="000000" w:themeColor="text1"/>
              </w:rPr>
              <w:t>5532</w:t>
            </w:r>
          </w:p>
        </w:tc>
        <w:tc>
          <w:tcPr>
            <w:tcW w:w="727" w:type="pct"/>
            <w:vAlign w:val="center"/>
          </w:tcPr>
          <w:p w14:paraId="795A63C3" w14:textId="77777777" w:rsidR="00334CAD" w:rsidRPr="00E30AB1" w:rsidRDefault="00334CAD" w:rsidP="00334CAD">
            <w:pPr>
              <w:pStyle w:val="lwx1"/>
              <w:rPr>
                <w:color w:val="000000" w:themeColor="text1"/>
              </w:rPr>
            </w:pPr>
            <w:r w:rsidRPr="00E30AB1">
              <w:rPr>
                <w:color w:val="000000" w:themeColor="text1"/>
              </w:rPr>
              <w:t>17320</w:t>
            </w:r>
          </w:p>
        </w:tc>
      </w:tr>
      <w:tr w:rsidR="00E30AB1" w:rsidRPr="00E30AB1" w14:paraId="33EFF39C" w14:textId="77777777" w:rsidTr="008951E5">
        <w:trPr>
          <w:trHeight w:val="284"/>
          <w:jc w:val="center"/>
        </w:trPr>
        <w:tc>
          <w:tcPr>
            <w:tcW w:w="326" w:type="pct"/>
            <w:vAlign w:val="center"/>
          </w:tcPr>
          <w:p w14:paraId="1CC794E2" w14:textId="77777777" w:rsidR="00334CAD" w:rsidRPr="00E30AB1" w:rsidRDefault="00334CAD" w:rsidP="00334CAD">
            <w:pPr>
              <w:pStyle w:val="lwx1"/>
              <w:rPr>
                <w:color w:val="000000" w:themeColor="text1"/>
              </w:rPr>
            </w:pPr>
            <w:r w:rsidRPr="00E30AB1">
              <w:rPr>
                <w:color w:val="000000" w:themeColor="text1"/>
              </w:rPr>
              <w:t>5</w:t>
            </w:r>
          </w:p>
        </w:tc>
        <w:tc>
          <w:tcPr>
            <w:tcW w:w="1033" w:type="pct"/>
            <w:vAlign w:val="center"/>
          </w:tcPr>
          <w:p w14:paraId="2FA75D4C" w14:textId="77777777" w:rsidR="00334CAD" w:rsidRPr="00E30AB1" w:rsidRDefault="00334CAD" w:rsidP="00334CAD">
            <w:pPr>
              <w:pStyle w:val="lwx1"/>
              <w:rPr>
                <w:color w:val="000000" w:themeColor="text1"/>
              </w:rPr>
            </w:pPr>
            <w:r w:rsidRPr="00E30AB1">
              <w:rPr>
                <w:color w:val="000000" w:themeColor="text1"/>
              </w:rPr>
              <w:t>硒</w:t>
            </w:r>
          </w:p>
        </w:tc>
        <w:tc>
          <w:tcPr>
            <w:tcW w:w="684" w:type="pct"/>
            <w:vAlign w:val="center"/>
          </w:tcPr>
          <w:p w14:paraId="42B2F31E" w14:textId="77777777" w:rsidR="00334CAD" w:rsidRPr="00E30AB1" w:rsidRDefault="00334CAD" w:rsidP="00334CAD">
            <w:pPr>
              <w:pStyle w:val="lwx1"/>
              <w:rPr>
                <w:color w:val="000000" w:themeColor="text1"/>
              </w:rPr>
            </w:pPr>
            <w:r w:rsidRPr="00E30AB1">
              <w:rPr>
                <w:color w:val="000000" w:themeColor="text1"/>
              </w:rPr>
              <w:t>7782-49-2</w:t>
            </w:r>
          </w:p>
        </w:tc>
        <w:tc>
          <w:tcPr>
            <w:tcW w:w="687" w:type="pct"/>
            <w:vAlign w:val="center"/>
          </w:tcPr>
          <w:p w14:paraId="66259CD0" w14:textId="77777777" w:rsidR="00334CAD" w:rsidRPr="00E30AB1" w:rsidRDefault="00334CAD" w:rsidP="00334CAD">
            <w:pPr>
              <w:pStyle w:val="lwx1"/>
              <w:rPr>
                <w:color w:val="000000" w:themeColor="text1"/>
              </w:rPr>
            </w:pPr>
            <w:r w:rsidRPr="00E30AB1">
              <w:rPr>
                <w:color w:val="000000" w:themeColor="text1"/>
              </w:rPr>
              <w:t>243</w:t>
            </w:r>
          </w:p>
        </w:tc>
        <w:tc>
          <w:tcPr>
            <w:tcW w:w="773" w:type="pct"/>
            <w:vAlign w:val="center"/>
          </w:tcPr>
          <w:p w14:paraId="4BFDCC60" w14:textId="77777777" w:rsidR="00334CAD" w:rsidRPr="00E30AB1" w:rsidRDefault="00334CAD" w:rsidP="00334CAD">
            <w:pPr>
              <w:pStyle w:val="lwx1"/>
              <w:rPr>
                <w:color w:val="000000" w:themeColor="text1"/>
              </w:rPr>
            </w:pPr>
            <w:r w:rsidRPr="00E30AB1">
              <w:rPr>
                <w:color w:val="000000" w:themeColor="text1"/>
              </w:rPr>
              <w:t>2116</w:t>
            </w:r>
          </w:p>
        </w:tc>
        <w:tc>
          <w:tcPr>
            <w:tcW w:w="770" w:type="pct"/>
            <w:vAlign w:val="center"/>
          </w:tcPr>
          <w:p w14:paraId="62965F88" w14:textId="77777777" w:rsidR="00334CAD" w:rsidRPr="00E30AB1" w:rsidRDefault="00334CAD" w:rsidP="00334CAD">
            <w:pPr>
              <w:pStyle w:val="lwx1"/>
              <w:rPr>
                <w:color w:val="000000" w:themeColor="text1"/>
              </w:rPr>
            </w:pPr>
            <w:r w:rsidRPr="00E30AB1">
              <w:rPr>
                <w:color w:val="000000" w:themeColor="text1"/>
              </w:rPr>
              <w:t>486</w:t>
            </w:r>
          </w:p>
        </w:tc>
        <w:tc>
          <w:tcPr>
            <w:tcW w:w="727" w:type="pct"/>
            <w:vAlign w:val="center"/>
          </w:tcPr>
          <w:p w14:paraId="3DDBCA62" w14:textId="77777777" w:rsidR="00334CAD" w:rsidRPr="00E30AB1" w:rsidRDefault="00334CAD" w:rsidP="00334CAD">
            <w:pPr>
              <w:pStyle w:val="lwx1"/>
              <w:rPr>
                <w:color w:val="000000" w:themeColor="text1"/>
              </w:rPr>
            </w:pPr>
            <w:r w:rsidRPr="00E30AB1">
              <w:rPr>
                <w:color w:val="000000" w:themeColor="text1"/>
              </w:rPr>
              <w:t>4233</w:t>
            </w:r>
          </w:p>
        </w:tc>
      </w:tr>
      <w:tr w:rsidR="00E30AB1" w:rsidRPr="00E30AB1" w14:paraId="6F6C0687" w14:textId="77777777" w:rsidTr="008951E5">
        <w:trPr>
          <w:trHeight w:val="284"/>
          <w:jc w:val="center"/>
        </w:trPr>
        <w:tc>
          <w:tcPr>
            <w:tcW w:w="326" w:type="pct"/>
            <w:vAlign w:val="center"/>
          </w:tcPr>
          <w:p w14:paraId="176171A1" w14:textId="77777777" w:rsidR="00334CAD" w:rsidRPr="00E30AB1" w:rsidRDefault="00334CAD" w:rsidP="00334CAD">
            <w:pPr>
              <w:pStyle w:val="lwx1"/>
              <w:rPr>
                <w:color w:val="000000" w:themeColor="text1"/>
              </w:rPr>
            </w:pPr>
            <w:r w:rsidRPr="00E30AB1">
              <w:rPr>
                <w:color w:val="000000" w:themeColor="text1"/>
              </w:rPr>
              <w:t>6</w:t>
            </w:r>
          </w:p>
        </w:tc>
        <w:tc>
          <w:tcPr>
            <w:tcW w:w="1033" w:type="pct"/>
            <w:vAlign w:val="center"/>
          </w:tcPr>
          <w:p w14:paraId="1050EBAF" w14:textId="77777777" w:rsidR="00334CAD" w:rsidRPr="00E30AB1" w:rsidRDefault="00334CAD" w:rsidP="00334CAD">
            <w:pPr>
              <w:pStyle w:val="lwx1"/>
              <w:rPr>
                <w:color w:val="000000" w:themeColor="text1"/>
              </w:rPr>
            </w:pPr>
            <w:r w:rsidRPr="00E30AB1">
              <w:rPr>
                <w:color w:val="000000" w:themeColor="text1"/>
              </w:rPr>
              <w:t>铬</w:t>
            </w:r>
          </w:p>
        </w:tc>
        <w:tc>
          <w:tcPr>
            <w:tcW w:w="684" w:type="pct"/>
            <w:vAlign w:val="center"/>
          </w:tcPr>
          <w:p w14:paraId="0B6E42EA" w14:textId="77777777" w:rsidR="00334CAD" w:rsidRPr="00E30AB1" w:rsidRDefault="00334CAD" w:rsidP="00334CAD">
            <w:pPr>
              <w:pStyle w:val="lwx1"/>
              <w:rPr>
                <w:color w:val="000000" w:themeColor="text1"/>
              </w:rPr>
            </w:pPr>
            <w:r w:rsidRPr="00E30AB1">
              <w:rPr>
                <w:color w:val="000000" w:themeColor="text1"/>
              </w:rPr>
              <w:t>7440-47-3</w:t>
            </w:r>
          </w:p>
        </w:tc>
        <w:tc>
          <w:tcPr>
            <w:tcW w:w="687" w:type="pct"/>
            <w:vAlign w:val="center"/>
          </w:tcPr>
          <w:p w14:paraId="2009B02D" w14:textId="77777777" w:rsidR="00334CAD" w:rsidRPr="00E30AB1" w:rsidRDefault="00334CAD" w:rsidP="00334CAD">
            <w:pPr>
              <w:pStyle w:val="lwx1"/>
              <w:rPr>
                <w:color w:val="000000" w:themeColor="text1"/>
              </w:rPr>
            </w:pPr>
            <w:r w:rsidRPr="00E30AB1">
              <w:rPr>
                <w:color w:val="000000" w:themeColor="text1"/>
              </w:rPr>
              <w:t>1202</w:t>
            </w:r>
          </w:p>
        </w:tc>
        <w:tc>
          <w:tcPr>
            <w:tcW w:w="773" w:type="pct"/>
            <w:vAlign w:val="center"/>
          </w:tcPr>
          <w:p w14:paraId="2EB8656C" w14:textId="77777777" w:rsidR="00334CAD" w:rsidRPr="00E30AB1" w:rsidRDefault="00334CAD" w:rsidP="00334CAD">
            <w:pPr>
              <w:pStyle w:val="lwx1"/>
              <w:rPr>
                <w:color w:val="000000" w:themeColor="text1"/>
              </w:rPr>
            </w:pPr>
            <w:r w:rsidRPr="00E30AB1">
              <w:rPr>
                <w:color w:val="000000" w:themeColor="text1"/>
              </w:rPr>
              <w:t>2882</w:t>
            </w:r>
          </w:p>
        </w:tc>
        <w:tc>
          <w:tcPr>
            <w:tcW w:w="770" w:type="pct"/>
            <w:vAlign w:val="center"/>
          </w:tcPr>
          <w:p w14:paraId="7317A71D" w14:textId="77777777" w:rsidR="00334CAD" w:rsidRPr="00E30AB1" w:rsidRDefault="00334CAD" w:rsidP="00334CAD">
            <w:pPr>
              <w:pStyle w:val="lwx1"/>
              <w:rPr>
                <w:color w:val="000000" w:themeColor="text1"/>
              </w:rPr>
            </w:pPr>
            <w:r w:rsidRPr="00E30AB1">
              <w:rPr>
                <w:color w:val="000000" w:themeColor="text1"/>
              </w:rPr>
              <w:t>2404</w:t>
            </w:r>
          </w:p>
        </w:tc>
        <w:tc>
          <w:tcPr>
            <w:tcW w:w="727" w:type="pct"/>
            <w:vAlign w:val="center"/>
          </w:tcPr>
          <w:p w14:paraId="6D72FD4B" w14:textId="77777777" w:rsidR="00334CAD" w:rsidRPr="00E30AB1" w:rsidRDefault="00334CAD" w:rsidP="00334CAD">
            <w:pPr>
              <w:pStyle w:val="lwx1"/>
              <w:rPr>
                <w:color w:val="000000" w:themeColor="text1"/>
              </w:rPr>
            </w:pPr>
            <w:r w:rsidRPr="00E30AB1">
              <w:rPr>
                <w:color w:val="000000" w:themeColor="text1"/>
              </w:rPr>
              <w:t>5764</w:t>
            </w:r>
          </w:p>
        </w:tc>
      </w:tr>
      <w:tr w:rsidR="00E30AB1" w:rsidRPr="00E30AB1" w14:paraId="480901F3" w14:textId="77777777" w:rsidTr="008951E5">
        <w:trPr>
          <w:trHeight w:val="284"/>
          <w:jc w:val="center"/>
        </w:trPr>
        <w:tc>
          <w:tcPr>
            <w:tcW w:w="326" w:type="pct"/>
            <w:vAlign w:val="center"/>
          </w:tcPr>
          <w:p w14:paraId="1E43529F" w14:textId="77777777" w:rsidR="00334CAD" w:rsidRPr="00E30AB1" w:rsidRDefault="00334CAD" w:rsidP="00334CAD">
            <w:pPr>
              <w:pStyle w:val="lwx1"/>
              <w:rPr>
                <w:color w:val="000000" w:themeColor="text1"/>
              </w:rPr>
            </w:pPr>
            <w:r w:rsidRPr="00E30AB1">
              <w:rPr>
                <w:color w:val="000000" w:themeColor="text1"/>
              </w:rPr>
              <w:t>7</w:t>
            </w:r>
          </w:p>
        </w:tc>
        <w:tc>
          <w:tcPr>
            <w:tcW w:w="1033" w:type="pct"/>
            <w:vAlign w:val="center"/>
          </w:tcPr>
          <w:p w14:paraId="17C54EB1" w14:textId="77777777" w:rsidR="00334CAD" w:rsidRPr="00E30AB1" w:rsidRDefault="00334CAD" w:rsidP="00334CAD">
            <w:pPr>
              <w:pStyle w:val="lwx1"/>
              <w:rPr>
                <w:color w:val="000000" w:themeColor="text1"/>
              </w:rPr>
            </w:pPr>
            <w:r w:rsidRPr="00E30AB1">
              <w:rPr>
                <w:color w:val="000000" w:themeColor="text1"/>
              </w:rPr>
              <w:t>氟化物（总）</w:t>
            </w:r>
          </w:p>
        </w:tc>
        <w:tc>
          <w:tcPr>
            <w:tcW w:w="684" w:type="pct"/>
            <w:vAlign w:val="center"/>
          </w:tcPr>
          <w:p w14:paraId="0768A73C" w14:textId="77777777" w:rsidR="00334CAD" w:rsidRPr="00E30AB1" w:rsidRDefault="00334CAD" w:rsidP="00334CAD">
            <w:pPr>
              <w:pStyle w:val="lwx1"/>
              <w:rPr>
                <w:color w:val="000000" w:themeColor="text1"/>
              </w:rPr>
            </w:pPr>
            <w:r w:rsidRPr="00E30AB1">
              <w:rPr>
                <w:color w:val="000000" w:themeColor="text1"/>
              </w:rPr>
              <w:t>16984-48-8</w:t>
            </w:r>
          </w:p>
        </w:tc>
        <w:tc>
          <w:tcPr>
            <w:tcW w:w="687" w:type="pct"/>
            <w:vAlign w:val="center"/>
          </w:tcPr>
          <w:p w14:paraId="54E44E7C" w14:textId="77777777" w:rsidR="00334CAD" w:rsidRPr="00E30AB1" w:rsidRDefault="00334CAD" w:rsidP="00334CAD">
            <w:pPr>
              <w:pStyle w:val="lwx1"/>
              <w:rPr>
                <w:color w:val="000000" w:themeColor="text1"/>
              </w:rPr>
            </w:pPr>
            <w:r w:rsidRPr="00E30AB1">
              <w:rPr>
                <w:color w:val="000000" w:themeColor="text1"/>
              </w:rPr>
              <w:t>1915</w:t>
            </w:r>
          </w:p>
        </w:tc>
        <w:tc>
          <w:tcPr>
            <w:tcW w:w="773" w:type="pct"/>
            <w:vAlign w:val="center"/>
          </w:tcPr>
          <w:p w14:paraId="55A3D2E6" w14:textId="77777777" w:rsidR="00334CAD" w:rsidRPr="00E30AB1" w:rsidRDefault="00334CAD" w:rsidP="00334CAD">
            <w:pPr>
              <w:pStyle w:val="lwx1"/>
              <w:rPr>
                <w:color w:val="000000" w:themeColor="text1"/>
              </w:rPr>
            </w:pPr>
            <w:r w:rsidRPr="00E30AB1">
              <w:rPr>
                <w:color w:val="000000" w:themeColor="text1"/>
              </w:rPr>
              <w:t>16022</w:t>
            </w:r>
          </w:p>
        </w:tc>
        <w:tc>
          <w:tcPr>
            <w:tcW w:w="770" w:type="pct"/>
            <w:vAlign w:val="center"/>
          </w:tcPr>
          <w:p w14:paraId="08DE91F5" w14:textId="77777777" w:rsidR="00334CAD" w:rsidRPr="00E30AB1" w:rsidRDefault="00334CAD" w:rsidP="00334CAD">
            <w:pPr>
              <w:pStyle w:val="lwx1"/>
              <w:rPr>
                <w:color w:val="000000" w:themeColor="text1"/>
              </w:rPr>
            </w:pPr>
            <w:r w:rsidRPr="00E30AB1">
              <w:rPr>
                <w:color w:val="000000" w:themeColor="text1"/>
              </w:rPr>
              <w:t>3830</w:t>
            </w:r>
          </w:p>
        </w:tc>
        <w:tc>
          <w:tcPr>
            <w:tcW w:w="727" w:type="pct"/>
            <w:vAlign w:val="center"/>
          </w:tcPr>
          <w:p w14:paraId="5D9213A8" w14:textId="77777777" w:rsidR="00334CAD" w:rsidRPr="00E30AB1" w:rsidRDefault="00334CAD" w:rsidP="00334CAD">
            <w:pPr>
              <w:pStyle w:val="lwx1"/>
              <w:rPr>
                <w:color w:val="000000" w:themeColor="text1"/>
              </w:rPr>
            </w:pPr>
            <w:r w:rsidRPr="00E30AB1">
              <w:rPr>
                <w:color w:val="000000" w:themeColor="text1"/>
              </w:rPr>
              <w:t>32045</w:t>
            </w:r>
          </w:p>
        </w:tc>
      </w:tr>
      <w:tr w:rsidR="00E30AB1" w:rsidRPr="00E30AB1" w14:paraId="428CCEA9" w14:textId="77777777" w:rsidTr="008951E5">
        <w:trPr>
          <w:trHeight w:val="284"/>
          <w:jc w:val="center"/>
        </w:trPr>
        <w:tc>
          <w:tcPr>
            <w:tcW w:w="5000" w:type="pct"/>
            <w:gridSpan w:val="7"/>
            <w:vAlign w:val="center"/>
          </w:tcPr>
          <w:p w14:paraId="1C9CB307" w14:textId="77777777" w:rsidR="00334CAD" w:rsidRPr="00E30AB1" w:rsidRDefault="00334CAD" w:rsidP="00334CAD">
            <w:pPr>
              <w:pStyle w:val="lwx1"/>
              <w:rPr>
                <w:color w:val="000000" w:themeColor="text1"/>
              </w:rPr>
            </w:pPr>
            <w:r w:rsidRPr="00E30AB1">
              <w:rPr>
                <w:color w:val="000000" w:themeColor="text1"/>
              </w:rPr>
              <w:t>挥发性有机物</w:t>
            </w:r>
          </w:p>
        </w:tc>
      </w:tr>
      <w:tr w:rsidR="00E30AB1" w:rsidRPr="00E30AB1" w14:paraId="1140B61A" w14:textId="77777777" w:rsidTr="008951E5">
        <w:trPr>
          <w:trHeight w:val="284"/>
          <w:jc w:val="center"/>
        </w:trPr>
        <w:tc>
          <w:tcPr>
            <w:tcW w:w="326" w:type="pct"/>
            <w:vAlign w:val="center"/>
          </w:tcPr>
          <w:p w14:paraId="2EE10F4C" w14:textId="77777777" w:rsidR="00334CAD" w:rsidRPr="00E30AB1" w:rsidRDefault="00334CAD" w:rsidP="00334CAD">
            <w:pPr>
              <w:pStyle w:val="lwx1"/>
              <w:rPr>
                <w:color w:val="000000" w:themeColor="text1"/>
              </w:rPr>
            </w:pPr>
            <w:r w:rsidRPr="00E30AB1">
              <w:rPr>
                <w:color w:val="000000" w:themeColor="text1"/>
              </w:rPr>
              <w:t>8</w:t>
            </w:r>
          </w:p>
        </w:tc>
        <w:tc>
          <w:tcPr>
            <w:tcW w:w="1033" w:type="pct"/>
            <w:vAlign w:val="center"/>
          </w:tcPr>
          <w:p w14:paraId="0B14B1A7" w14:textId="77777777" w:rsidR="00334CAD" w:rsidRPr="00E30AB1" w:rsidRDefault="00334CAD" w:rsidP="00334CAD">
            <w:pPr>
              <w:pStyle w:val="lwx1"/>
              <w:rPr>
                <w:color w:val="000000" w:themeColor="text1"/>
              </w:rPr>
            </w:pPr>
            <w:r w:rsidRPr="00E30AB1">
              <w:rPr>
                <w:color w:val="000000" w:themeColor="text1"/>
              </w:rPr>
              <w:t>二硫化碳</w:t>
            </w:r>
          </w:p>
        </w:tc>
        <w:tc>
          <w:tcPr>
            <w:tcW w:w="684" w:type="pct"/>
            <w:vAlign w:val="center"/>
          </w:tcPr>
          <w:p w14:paraId="33EFFB62" w14:textId="77777777" w:rsidR="00334CAD" w:rsidRPr="00E30AB1" w:rsidRDefault="00334CAD" w:rsidP="00334CAD">
            <w:pPr>
              <w:pStyle w:val="lwx1"/>
              <w:rPr>
                <w:color w:val="000000" w:themeColor="text1"/>
              </w:rPr>
            </w:pPr>
            <w:r w:rsidRPr="00E30AB1">
              <w:rPr>
                <w:color w:val="000000" w:themeColor="text1"/>
              </w:rPr>
              <w:t>75-15-0</w:t>
            </w:r>
          </w:p>
        </w:tc>
        <w:tc>
          <w:tcPr>
            <w:tcW w:w="687" w:type="pct"/>
            <w:vAlign w:val="center"/>
          </w:tcPr>
          <w:p w14:paraId="188B9C6C" w14:textId="77777777" w:rsidR="00334CAD" w:rsidRPr="00E30AB1" w:rsidRDefault="00334CAD" w:rsidP="00334CAD">
            <w:pPr>
              <w:pStyle w:val="lwx1"/>
              <w:rPr>
                <w:color w:val="000000" w:themeColor="text1"/>
              </w:rPr>
            </w:pPr>
            <w:r w:rsidRPr="00E30AB1">
              <w:rPr>
                <w:color w:val="000000" w:themeColor="text1"/>
              </w:rPr>
              <w:t>34</w:t>
            </w:r>
          </w:p>
        </w:tc>
        <w:tc>
          <w:tcPr>
            <w:tcW w:w="773" w:type="pct"/>
            <w:vAlign w:val="center"/>
          </w:tcPr>
          <w:p w14:paraId="3EFC8917" w14:textId="77777777" w:rsidR="00334CAD" w:rsidRPr="00E30AB1" w:rsidRDefault="00334CAD" w:rsidP="00334CAD">
            <w:pPr>
              <w:pStyle w:val="lwx1"/>
              <w:rPr>
                <w:color w:val="000000" w:themeColor="text1"/>
              </w:rPr>
            </w:pPr>
            <w:r w:rsidRPr="00E30AB1">
              <w:rPr>
                <w:color w:val="000000" w:themeColor="text1"/>
              </w:rPr>
              <w:t>176</w:t>
            </w:r>
          </w:p>
        </w:tc>
        <w:tc>
          <w:tcPr>
            <w:tcW w:w="770" w:type="pct"/>
            <w:vAlign w:val="center"/>
          </w:tcPr>
          <w:p w14:paraId="7924177C" w14:textId="77777777" w:rsidR="00334CAD" w:rsidRPr="00E30AB1" w:rsidRDefault="00334CAD" w:rsidP="00334CAD">
            <w:pPr>
              <w:pStyle w:val="lwx1"/>
              <w:rPr>
                <w:color w:val="000000" w:themeColor="text1"/>
              </w:rPr>
            </w:pPr>
            <w:r w:rsidRPr="00E30AB1">
              <w:rPr>
                <w:color w:val="000000" w:themeColor="text1"/>
              </w:rPr>
              <w:t>103</w:t>
            </w:r>
          </w:p>
        </w:tc>
        <w:tc>
          <w:tcPr>
            <w:tcW w:w="727" w:type="pct"/>
            <w:vAlign w:val="center"/>
          </w:tcPr>
          <w:p w14:paraId="78A5F1F8" w14:textId="77777777" w:rsidR="00334CAD" w:rsidRPr="00E30AB1" w:rsidRDefault="00334CAD" w:rsidP="00334CAD">
            <w:pPr>
              <w:pStyle w:val="lwx1"/>
              <w:rPr>
                <w:color w:val="000000" w:themeColor="text1"/>
              </w:rPr>
            </w:pPr>
            <w:r w:rsidRPr="00E30AB1">
              <w:rPr>
                <w:color w:val="000000" w:themeColor="text1"/>
              </w:rPr>
              <w:t>534</w:t>
            </w:r>
          </w:p>
        </w:tc>
      </w:tr>
      <w:tr w:rsidR="00E30AB1" w:rsidRPr="00E30AB1" w14:paraId="1A642F72" w14:textId="77777777" w:rsidTr="008951E5">
        <w:trPr>
          <w:trHeight w:val="284"/>
          <w:jc w:val="center"/>
        </w:trPr>
        <w:tc>
          <w:tcPr>
            <w:tcW w:w="326" w:type="pct"/>
            <w:vAlign w:val="center"/>
          </w:tcPr>
          <w:p w14:paraId="7A96B26C" w14:textId="77777777" w:rsidR="00334CAD" w:rsidRPr="00E30AB1" w:rsidRDefault="00334CAD" w:rsidP="00334CAD">
            <w:pPr>
              <w:pStyle w:val="lwx1"/>
              <w:rPr>
                <w:color w:val="000000" w:themeColor="text1"/>
              </w:rPr>
            </w:pPr>
            <w:r w:rsidRPr="00E30AB1">
              <w:rPr>
                <w:color w:val="000000" w:themeColor="text1"/>
              </w:rPr>
              <w:t>9</w:t>
            </w:r>
          </w:p>
        </w:tc>
        <w:tc>
          <w:tcPr>
            <w:tcW w:w="1033" w:type="pct"/>
            <w:vAlign w:val="center"/>
          </w:tcPr>
          <w:p w14:paraId="0247D52B" w14:textId="77777777" w:rsidR="00334CAD" w:rsidRPr="00E30AB1" w:rsidRDefault="00334CAD" w:rsidP="00334CAD">
            <w:pPr>
              <w:pStyle w:val="lwx1"/>
              <w:rPr>
                <w:color w:val="000000" w:themeColor="text1"/>
              </w:rPr>
            </w:pPr>
            <w:r w:rsidRPr="00E30AB1">
              <w:rPr>
                <w:color w:val="000000" w:themeColor="text1"/>
              </w:rPr>
              <w:t>二溴甲烷</w:t>
            </w:r>
          </w:p>
        </w:tc>
        <w:tc>
          <w:tcPr>
            <w:tcW w:w="684" w:type="pct"/>
            <w:vAlign w:val="center"/>
          </w:tcPr>
          <w:p w14:paraId="18C996E2" w14:textId="77777777" w:rsidR="00334CAD" w:rsidRPr="00E30AB1" w:rsidRDefault="00334CAD" w:rsidP="00334CAD">
            <w:pPr>
              <w:pStyle w:val="lwx1"/>
              <w:rPr>
                <w:color w:val="000000" w:themeColor="text1"/>
              </w:rPr>
            </w:pPr>
            <w:r w:rsidRPr="00E30AB1">
              <w:rPr>
                <w:color w:val="000000" w:themeColor="text1"/>
              </w:rPr>
              <w:t>74-95-3</w:t>
            </w:r>
          </w:p>
        </w:tc>
        <w:tc>
          <w:tcPr>
            <w:tcW w:w="687" w:type="pct"/>
            <w:vAlign w:val="center"/>
          </w:tcPr>
          <w:p w14:paraId="08AE21CA" w14:textId="77777777" w:rsidR="00334CAD" w:rsidRPr="00E30AB1" w:rsidRDefault="00334CAD" w:rsidP="00334CAD">
            <w:pPr>
              <w:pStyle w:val="lwx1"/>
              <w:rPr>
                <w:color w:val="000000" w:themeColor="text1"/>
              </w:rPr>
            </w:pPr>
            <w:r w:rsidRPr="00E30AB1">
              <w:rPr>
                <w:color w:val="000000" w:themeColor="text1"/>
              </w:rPr>
              <w:t>5.6</w:t>
            </w:r>
          </w:p>
        </w:tc>
        <w:tc>
          <w:tcPr>
            <w:tcW w:w="773" w:type="pct"/>
            <w:vAlign w:val="center"/>
          </w:tcPr>
          <w:p w14:paraId="1B530A04" w14:textId="77777777" w:rsidR="00334CAD" w:rsidRPr="00E30AB1" w:rsidRDefault="00334CAD" w:rsidP="00334CAD">
            <w:pPr>
              <w:pStyle w:val="lwx1"/>
              <w:rPr>
                <w:color w:val="000000" w:themeColor="text1"/>
              </w:rPr>
            </w:pPr>
            <w:r w:rsidRPr="00E30AB1">
              <w:rPr>
                <w:color w:val="000000" w:themeColor="text1"/>
              </w:rPr>
              <w:t>20</w:t>
            </w:r>
          </w:p>
        </w:tc>
        <w:tc>
          <w:tcPr>
            <w:tcW w:w="770" w:type="pct"/>
            <w:vAlign w:val="center"/>
          </w:tcPr>
          <w:p w14:paraId="5BB407CE" w14:textId="77777777" w:rsidR="00334CAD" w:rsidRPr="00E30AB1" w:rsidRDefault="00334CAD" w:rsidP="00334CAD">
            <w:pPr>
              <w:pStyle w:val="lwx1"/>
              <w:rPr>
                <w:color w:val="000000" w:themeColor="text1"/>
              </w:rPr>
            </w:pPr>
            <w:r w:rsidRPr="00E30AB1">
              <w:rPr>
                <w:color w:val="000000" w:themeColor="text1"/>
              </w:rPr>
              <w:t>17</w:t>
            </w:r>
          </w:p>
        </w:tc>
        <w:tc>
          <w:tcPr>
            <w:tcW w:w="727" w:type="pct"/>
            <w:vAlign w:val="center"/>
          </w:tcPr>
          <w:p w14:paraId="249C4733" w14:textId="77777777" w:rsidR="00334CAD" w:rsidRPr="00E30AB1" w:rsidRDefault="00334CAD" w:rsidP="00334CAD">
            <w:pPr>
              <w:pStyle w:val="lwx1"/>
              <w:rPr>
                <w:color w:val="000000" w:themeColor="text1"/>
              </w:rPr>
            </w:pPr>
            <w:r w:rsidRPr="00E30AB1">
              <w:rPr>
                <w:color w:val="000000" w:themeColor="text1"/>
              </w:rPr>
              <w:t>82</w:t>
            </w:r>
          </w:p>
        </w:tc>
      </w:tr>
      <w:tr w:rsidR="00E30AB1" w:rsidRPr="00E30AB1" w14:paraId="1B23A27F" w14:textId="77777777" w:rsidTr="008951E5">
        <w:trPr>
          <w:trHeight w:val="284"/>
          <w:jc w:val="center"/>
        </w:trPr>
        <w:tc>
          <w:tcPr>
            <w:tcW w:w="326" w:type="pct"/>
            <w:vAlign w:val="center"/>
          </w:tcPr>
          <w:p w14:paraId="107CD992" w14:textId="77777777" w:rsidR="00334CAD" w:rsidRPr="00E30AB1" w:rsidRDefault="00334CAD" w:rsidP="00334CAD">
            <w:pPr>
              <w:pStyle w:val="lwx1"/>
              <w:rPr>
                <w:color w:val="000000" w:themeColor="text1"/>
              </w:rPr>
            </w:pPr>
            <w:r w:rsidRPr="00E30AB1">
              <w:rPr>
                <w:color w:val="000000" w:themeColor="text1"/>
              </w:rPr>
              <w:t>10</w:t>
            </w:r>
          </w:p>
        </w:tc>
        <w:tc>
          <w:tcPr>
            <w:tcW w:w="1033" w:type="pct"/>
            <w:vAlign w:val="center"/>
          </w:tcPr>
          <w:p w14:paraId="20B36F83" w14:textId="77777777" w:rsidR="00334CAD" w:rsidRPr="00E30AB1" w:rsidRDefault="00334CAD" w:rsidP="00334CAD">
            <w:pPr>
              <w:pStyle w:val="lwx1"/>
              <w:rPr>
                <w:color w:val="000000" w:themeColor="text1"/>
              </w:rPr>
            </w:pPr>
            <w:r w:rsidRPr="00E30AB1">
              <w:rPr>
                <w:color w:val="000000" w:themeColor="text1"/>
              </w:rPr>
              <w:t>1,3-</w:t>
            </w:r>
            <w:r w:rsidRPr="00E30AB1">
              <w:rPr>
                <w:color w:val="000000" w:themeColor="text1"/>
              </w:rPr>
              <w:t>二氯丙烷</w:t>
            </w:r>
          </w:p>
        </w:tc>
        <w:tc>
          <w:tcPr>
            <w:tcW w:w="684" w:type="pct"/>
            <w:vAlign w:val="center"/>
          </w:tcPr>
          <w:p w14:paraId="1EC9B448" w14:textId="77777777" w:rsidR="00334CAD" w:rsidRPr="00E30AB1" w:rsidRDefault="00334CAD" w:rsidP="00334CAD">
            <w:pPr>
              <w:pStyle w:val="lwx1"/>
              <w:rPr>
                <w:color w:val="000000" w:themeColor="text1"/>
              </w:rPr>
            </w:pPr>
            <w:r w:rsidRPr="00E30AB1">
              <w:rPr>
                <w:color w:val="000000" w:themeColor="text1"/>
              </w:rPr>
              <w:t>142-28-9</w:t>
            </w:r>
          </w:p>
        </w:tc>
        <w:tc>
          <w:tcPr>
            <w:tcW w:w="687" w:type="pct"/>
            <w:vAlign w:val="center"/>
          </w:tcPr>
          <w:p w14:paraId="3B15F0C5" w14:textId="77777777" w:rsidR="00334CAD" w:rsidRPr="00E30AB1" w:rsidRDefault="00334CAD" w:rsidP="00334CAD">
            <w:pPr>
              <w:pStyle w:val="lwx1"/>
              <w:rPr>
                <w:color w:val="000000" w:themeColor="text1"/>
              </w:rPr>
            </w:pPr>
            <w:r w:rsidRPr="00E30AB1">
              <w:rPr>
                <w:color w:val="000000" w:themeColor="text1"/>
              </w:rPr>
              <w:t>34</w:t>
            </w:r>
          </w:p>
        </w:tc>
        <w:tc>
          <w:tcPr>
            <w:tcW w:w="773" w:type="pct"/>
            <w:vAlign w:val="center"/>
          </w:tcPr>
          <w:p w14:paraId="53C27B66" w14:textId="77777777" w:rsidR="00334CAD" w:rsidRPr="00E30AB1" w:rsidRDefault="00334CAD" w:rsidP="00334CAD">
            <w:pPr>
              <w:pStyle w:val="lwx1"/>
              <w:rPr>
                <w:color w:val="000000" w:themeColor="text1"/>
              </w:rPr>
            </w:pPr>
            <w:r w:rsidRPr="00E30AB1">
              <w:rPr>
                <w:color w:val="000000" w:themeColor="text1"/>
              </w:rPr>
              <w:t>171</w:t>
            </w:r>
          </w:p>
        </w:tc>
        <w:tc>
          <w:tcPr>
            <w:tcW w:w="770" w:type="pct"/>
            <w:vAlign w:val="center"/>
          </w:tcPr>
          <w:p w14:paraId="6704DCFB" w14:textId="77777777" w:rsidR="00334CAD" w:rsidRPr="00E30AB1" w:rsidRDefault="00334CAD" w:rsidP="00334CAD">
            <w:pPr>
              <w:pStyle w:val="lwx1"/>
              <w:rPr>
                <w:color w:val="000000" w:themeColor="text1"/>
              </w:rPr>
            </w:pPr>
            <w:r w:rsidRPr="00E30AB1">
              <w:rPr>
                <w:color w:val="000000" w:themeColor="text1"/>
              </w:rPr>
              <w:t>104</w:t>
            </w:r>
          </w:p>
        </w:tc>
        <w:tc>
          <w:tcPr>
            <w:tcW w:w="727" w:type="pct"/>
            <w:vAlign w:val="center"/>
          </w:tcPr>
          <w:p w14:paraId="409E7CB9" w14:textId="77777777" w:rsidR="00334CAD" w:rsidRPr="00E30AB1" w:rsidRDefault="00334CAD" w:rsidP="00334CAD">
            <w:pPr>
              <w:pStyle w:val="lwx1"/>
              <w:rPr>
                <w:color w:val="000000" w:themeColor="text1"/>
              </w:rPr>
            </w:pPr>
            <w:r w:rsidRPr="00E30AB1">
              <w:rPr>
                <w:color w:val="000000" w:themeColor="text1"/>
              </w:rPr>
              <w:t>518</w:t>
            </w:r>
          </w:p>
        </w:tc>
      </w:tr>
      <w:tr w:rsidR="00E30AB1" w:rsidRPr="00E30AB1" w14:paraId="30CD85E0" w14:textId="77777777" w:rsidTr="008951E5">
        <w:trPr>
          <w:trHeight w:val="284"/>
          <w:jc w:val="center"/>
        </w:trPr>
        <w:tc>
          <w:tcPr>
            <w:tcW w:w="326" w:type="pct"/>
            <w:vAlign w:val="center"/>
          </w:tcPr>
          <w:p w14:paraId="411D9B15" w14:textId="77777777" w:rsidR="00334CAD" w:rsidRPr="00E30AB1" w:rsidRDefault="00334CAD" w:rsidP="00334CAD">
            <w:pPr>
              <w:pStyle w:val="lwx1"/>
              <w:rPr>
                <w:color w:val="000000" w:themeColor="text1"/>
              </w:rPr>
            </w:pPr>
            <w:r w:rsidRPr="00E30AB1">
              <w:rPr>
                <w:color w:val="000000" w:themeColor="text1"/>
              </w:rPr>
              <w:t>11</w:t>
            </w:r>
          </w:p>
        </w:tc>
        <w:tc>
          <w:tcPr>
            <w:tcW w:w="1033" w:type="pct"/>
            <w:vAlign w:val="center"/>
          </w:tcPr>
          <w:p w14:paraId="27D35045" w14:textId="77777777" w:rsidR="00334CAD" w:rsidRPr="00E30AB1" w:rsidRDefault="00334CAD" w:rsidP="00334CAD">
            <w:pPr>
              <w:pStyle w:val="lwx1"/>
              <w:rPr>
                <w:color w:val="000000" w:themeColor="text1"/>
              </w:rPr>
            </w:pPr>
            <w:r w:rsidRPr="00E30AB1">
              <w:rPr>
                <w:color w:val="000000" w:themeColor="text1"/>
              </w:rPr>
              <w:t>1,1,2-</w:t>
            </w:r>
            <w:r w:rsidRPr="00E30AB1">
              <w:rPr>
                <w:color w:val="000000" w:themeColor="text1"/>
              </w:rPr>
              <w:t>三氯丙烷</w:t>
            </w:r>
          </w:p>
        </w:tc>
        <w:tc>
          <w:tcPr>
            <w:tcW w:w="684" w:type="pct"/>
            <w:vAlign w:val="center"/>
          </w:tcPr>
          <w:p w14:paraId="70BB2029" w14:textId="77777777" w:rsidR="00334CAD" w:rsidRPr="00E30AB1" w:rsidRDefault="00334CAD" w:rsidP="00334CAD">
            <w:pPr>
              <w:pStyle w:val="lwx1"/>
              <w:rPr>
                <w:color w:val="000000" w:themeColor="text1"/>
              </w:rPr>
            </w:pPr>
            <w:r w:rsidRPr="00E30AB1">
              <w:rPr>
                <w:color w:val="000000" w:themeColor="text1"/>
              </w:rPr>
              <w:t>598-77-6</w:t>
            </w:r>
          </w:p>
        </w:tc>
        <w:tc>
          <w:tcPr>
            <w:tcW w:w="687" w:type="pct"/>
            <w:vAlign w:val="center"/>
          </w:tcPr>
          <w:p w14:paraId="55CDAE78" w14:textId="77777777" w:rsidR="00334CAD" w:rsidRPr="00E30AB1" w:rsidRDefault="00334CAD" w:rsidP="00334CAD">
            <w:pPr>
              <w:pStyle w:val="lwx1"/>
              <w:rPr>
                <w:color w:val="000000" w:themeColor="text1"/>
              </w:rPr>
            </w:pPr>
            <w:r w:rsidRPr="00E30AB1">
              <w:rPr>
                <w:color w:val="000000" w:themeColor="text1"/>
              </w:rPr>
              <w:t>2.3</w:t>
            </w:r>
          </w:p>
        </w:tc>
        <w:tc>
          <w:tcPr>
            <w:tcW w:w="773" w:type="pct"/>
            <w:vAlign w:val="center"/>
          </w:tcPr>
          <w:p w14:paraId="4EAB08E2" w14:textId="77777777" w:rsidR="00334CAD" w:rsidRPr="00E30AB1" w:rsidRDefault="00334CAD" w:rsidP="00334CAD">
            <w:pPr>
              <w:pStyle w:val="lwx1"/>
              <w:rPr>
                <w:color w:val="000000" w:themeColor="text1"/>
              </w:rPr>
            </w:pPr>
            <w:r w:rsidRPr="00E30AB1">
              <w:rPr>
                <w:color w:val="000000" w:themeColor="text1"/>
              </w:rPr>
              <w:t>10</w:t>
            </w:r>
          </w:p>
        </w:tc>
        <w:tc>
          <w:tcPr>
            <w:tcW w:w="770" w:type="pct"/>
            <w:vAlign w:val="center"/>
          </w:tcPr>
          <w:p w14:paraId="1280B765" w14:textId="77777777" w:rsidR="00334CAD" w:rsidRPr="00E30AB1" w:rsidRDefault="00334CAD" w:rsidP="00334CAD">
            <w:pPr>
              <w:pStyle w:val="lwx1"/>
              <w:rPr>
                <w:color w:val="000000" w:themeColor="text1"/>
              </w:rPr>
            </w:pPr>
            <w:r w:rsidRPr="00E30AB1">
              <w:rPr>
                <w:color w:val="000000" w:themeColor="text1"/>
              </w:rPr>
              <w:t>7.0</w:t>
            </w:r>
          </w:p>
        </w:tc>
        <w:tc>
          <w:tcPr>
            <w:tcW w:w="727" w:type="pct"/>
            <w:vAlign w:val="center"/>
          </w:tcPr>
          <w:p w14:paraId="6F0869BE" w14:textId="77777777" w:rsidR="00334CAD" w:rsidRPr="00E30AB1" w:rsidRDefault="00334CAD" w:rsidP="00334CAD">
            <w:pPr>
              <w:pStyle w:val="lwx1"/>
              <w:rPr>
                <w:color w:val="000000" w:themeColor="text1"/>
              </w:rPr>
            </w:pPr>
            <w:r w:rsidRPr="00E30AB1">
              <w:rPr>
                <w:color w:val="000000" w:themeColor="text1"/>
              </w:rPr>
              <w:t>31</w:t>
            </w:r>
          </w:p>
        </w:tc>
      </w:tr>
      <w:tr w:rsidR="00E30AB1" w:rsidRPr="00E30AB1" w14:paraId="4D3B9432" w14:textId="77777777" w:rsidTr="008951E5">
        <w:trPr>
          <w:trHeight w:val="284"/>
          <w:jc w:val="center"/>
        </w:trPr>
        <w:tc>
          <w:tcPr>
            <w:tcW w:w="326" w:type="pct"/>
            <w:vAlign w:val="center"/>
          </w:tcPr>
          <w:p w14:paraId="5795B2EC" w14:textId="77777777" w:rsidR="00334CAD" w:rsidRPr="00E30AB1" w:rsidRDefault="00334CAD" w:rsidP="00334CAD">
            <w:pPr>
              <w:pStyle w:val="lwx1"/>
              <w:rPr>
                <w:color w:val="000000" w:themeColor="text1"/>
              </w:rPr>
            </w:pPr>
            <w:r w:rsidRPr="00E30AB1">
              <w:rPr>
                <w:color w:val="000000" w:themeColor="text1"/>
              </w:rPr>
              <w:t>12</w:t>
            </w:r>
          </w:p>
        </w:tc>
        <w:tc>
          <w:tcPr>
            <w:tcW w:w="1033" w:type="pct"/>
            <w:vAlign w:val="center"/>
          </w:tcPr>
          <w:p w14:paraId="24FDEBB1" w14:textId="77777777" w:rsidR="00334CAD" w:rsidRPr="00E30AB1" w:rsidRDefault="00334CAD" w:rsidP="00334CAD">
            <w:pPr>
              <w:pStyle w:val="lwx1"/>
              <w:rPr>
                <w:color w:val="000000" w:themeColor="text1"/>
              </w:rPr>
            </w:pPr>
            <w:r w:rsidRPr="00E30AB1">
              <w:rPr>
                <w:color w:val="000000" w:themeColor="text1"/>
              </w:rPr>
              <w:t>4-</w:t>
            </w:r>
            <w:r w:rsidRPr="00E30AB1">
              <w:rPr>
                <w:color w:val="000000" w:themeColor="text1"/>
              </w:rPr>
              <w:t>氯甲苯</w:t>
            </w:r>
          </w:p>
        </w:tc>
        <w:tc>
          <w:tcPr>
            <w:tcW w:w="684" w:type="pct"/>
            <w:vAlign w:val="center"/>
          </w:tcPr>
          <w:p w14:paraId="3C47A49E" w14:textId="77777777" w:rsidR="00334CAD" w:rsidRPr="00E30AB1" w:rsidRDefault="00334CAD" w:rsidP="00334CAD">
            <w:pPr>
              <w:pStyle w:val="lwx1"/>
              <w:rPr>
                <w:color w:val="000000" w:themeColor="text1"/>
              </w:rPr>
            </w:pPr>
            <w:r w:rsidRPr="00E30AB1">
              <w:rPr>
                <w:color w:val="000000" w:themeColor="text1"/>
              </w:rPr>
              <w:t>106-43-4</w:t>
            </w:r>
          </w:p>
        </w:tc>
        <w:tc>
          <w:tcPr>
            <w:tcW w:w="687" w:type="pct"/>
            <w:vAlign w:val="center"/>
          </w:tcPr>
          <w:p w14:paraId="23830789" w14:textId="77777777" w:rsidR="00334CAD" w:rsidRPr="00E30AB1" w:rsidRDefault="00334CAD" w:rsidP="00334CAD">
            <w:pPr>
              <w:pStyle w:val="lwx1"/>
              <w:rPr>
                <w:color w:val="000000" w:themeColor="text1"/>
              </w:rPr>
            </w:pPr>
            <w:r w:rsidRPr="00E30AB1">
              <w:rPr>
                <w:color w:val="000000" w:themeColor="text1"/>
              </w:rPr>
              <w:t>592</w:t>
            </w:r>
          </w:p>
        </w:tc>
        <w:tc>
          <w:tcPr>
            <w:tcW w:w="773" w:type="pct"/>
            <w:vAlign w:val="center"/>
          </w:tcPr>
          <w:p w14:paraId="74C4C6D8" w14:textId="77777777" w:rsidR="00334CAD" w:rsidRPr="00E30AB1" w:rsidRDefault="00334CAD" w:rsidP="00334CAD">
            <w:pPr>
              <w:pStyle w:val="lwx1"/>
              <w:rPr>
                <w:color w:val="000000" w:themeColor="text1"/>
              </w:rPr>
            </w:pPr>
            <w:r w:rsidRPr="00E30AB1">
              <w:rPr>
                <w:color w:val="000000" w:themeColor="text1"/>
              </w:rPr>
              <w:t>592</w:t>
            </w:r>
          </w:p>
        </w:tc>
        <w:tc>
          <w:tcPr>
            <w:tcW w:w="770" w:type="pct"/>
            <w:vAlign w:val="center"/>
          </w:tcPr>
          <w:p w14:paraId="3C0D2F86" w14:textId="77777777" w:rsidR="00334CAD" w:rsidRPr="00E30AB1" w:rsidRDefault="00334CAD" w:rsidP="00334CAD">
            <w:pPr>
              <w:pStyle w:val="lwx1"/>
              <w:rPr>
                <w:color w:val="000000" w:themeColor="text1"/>
              </w:rPr>
            </w:pPr>
            <w:r w:rsidRPr="00E30AB1">
              <w:rPr>
                <w:color w:val="000000" w:themeColor="text1"/>
              </w:rPr>
              <w:t>592</w:t>
            </w:r>
          </w:p>
        </w:tc>
        <w:tc>
          <w:tcPr>
            <w:tcW w:w="727" w:type="pct"/>
            <w:vAlign w:val="center"/>
          </w:tcPr>
          <w:p w14:paraId="60E5069D" w14:textId="77777777" w:rsidR="00334CAD" w:rsidRPr="00E30AB1" w:rsidRDefault="00334CAD" w:rsidP="00334CAD">
            <w:pPr>
              <w:pStyle w:val="lwx1"/>
              <w:rPr>
                <w:color w:val="000000" w:themeColor="text1"/>
              </w:rPr>
            </w:pPr>
            <w:r w:rsidRPr="00E30AB1">
              <w:rPr>
                <w:color w:val="000000" w:themeColor="text1"/>
              </w:rPr>
              <w:t>592</w:t>
            </w:r>
          </w:p>
        </w:tc>
      </w:tr>
      <w:tr w:rsidR="00E30AB1" w:rsidRPr="00E30AB1" w14:paraId="5AACDC20" w14:textId="77777777" w:rsidTr="008951E5">
        <w:trPr>
          <w:trHeight w:val="284"/>
          <w:jc w:val="center"/>
        </w:trPr>
        <w:tc>
          <w:tcPr>
            <w:tcW w:w="326" w:type="pct"/>
            <w:vAlign w:val="center"/>
          </w:tcPr>
          <w:p w14:paraId="01B10FDE" w14:textId="77777777" w:rsidR="00334CAD" w:rsidRPr="00E30AB1" w:rsidRDefault="00334CAD" w:rsidP="00334CAD">
            <w:pPr>
              <w:pStyle w:val="lwx1"/>
              <w:rPr>
                <w:color w:val="000000" w:themeColor="text1"/>
              </w:rPr>
            </w:pPr>
            <w:r w:rsidRPr="00E30AB1">
              <w:rPr>
                <w:color w:val="000000" w:themeColor="text1"/>
              </w:rPr>
              <w:t>13</w:t>
            </w:r>
          </w:p>
        </w:tc>
        <w:tc>
          <w:tcPr>
            <w:tcW w:w="1033" w:type="pct"/>
            <w:vAlign w:val="center"/>
          </w:tcPr>
          <w:p w14:paraId="00BA78FD" w14:textId="77777777" w:rsidR="00334CAD" w:rsidRPr="00E30AB1" w:rsidRDefault="00334CAD" w:rsidP="00334CAD">
            <w:pPr>
              <w:pStyle w:val="lwx1"/>
              <w:rPr>
                <w:color w:val="000000" w:themeColor="text1"/>
              </w:rPr>
            </w:pPr>
            <w:r w:rsidRPr="00E30AB1">
              <w:rPr>
                <w:color w:val="000000" w:themeColor="text1"/>
              </w:rPr>
              <w:t>1,3-</w:t>
            </w:r>
            <w:r w:rsidRPr="00E30AB1">
              <w:rPr>
                <w:color w:val="000000" w:themeColor="text1"/>
              </w:rPr>
              <w:t>二氯苯</w:t>
            </w:r>
          </w:p>
        </w:tc>
        <w:tc>
          <w:tcPr>
            <w:tcW w:w="684" w:type="pct"/>
            <w:vAlign w:val="center"/>
          </w:tcPr>
          <w:p w14:paraId="0CC04461" w14:textId="77777777" w:rsidR="00334CAD" w:rsidRPr="00E30AB1" w:rsidRDefault="00334CAD" w:rsidP="00334CAD">
            <w:pPr>
              <w:pStyle w:val="lwx1"/>
              <w:rPr>
                <w:color w:val="000000" w:themeColor="text1"/>
              </w:rPr>
            </w:pPr>
            <w:r w:rsidRPr="00E30AB1">
              <w:rPr>
                <w:color w:val="000000" w:themeColor="text1"/>
              </w:rPr>
              <w:t>541-73-1</w:t>
            </w:r>
          </w:p>
        </w:tc>
        <w:tc>
          <w:tcPr>
            <w:tcW w:w="687" w:type="pct"/>
            <w:vAlign w:val="center"/>
          </w:tcPr>
          <w:p w14:paraId="470BE5C5" w14:textId="77777777" w:rsidR="00334CAD" w:rsidRPr="00E30AB1" w:rsidRDefault="00334CAD" w:rsidP="00334CAD">
            <w:pPr>
              <w:pStyle w:val="lwx1"/>
              <w:rPr>
                <w:color w:val="000000" w:themeColor="text1"/>
              </w:rPr>
            </w:pPr>
            <w:r w:rsidRPr="00E30AB1">
              <w:rPr>
                <w:color w:val="000000" w:themeColor="text1"/>
              </w:rPr>
              <w:t>1.3</w:t>
            </w:r>
          </w:p>
        </w:tc>
        <w:tc>
          <w:tcPr>
            <w:tcW w:w="773" w:type="pct"/>
            <w:vAlign w:val="center"/>
          </w:tcPr>
          <w:p w14:paraId="2E7A878C" w14:textId="77777777" w:rsidR="00334CAD" w:rsidRPr="00E30AB1" w:rsidRDefault="00334CAD" w:rsidP="00334CAD">
            <w:pPr>
              <w:pStyle w:val="lwx1"/>
              <w:rPr>
                <w:color w:val="000000" w:themeColor="text1"/>
              </w:rPr>
            </w:pPr>
            <w:r w:rsidRPr="00E30AB1">
              <w:rPr>
                <w:color w:val="000000" w:themeColor="text1"/>
              </w:rPr>
              <w:t>6.7</w:t>
            </w:r>
          </w:p>
        </w:tc>
        <w:tc>
          <w:tcPr>
            <w:tcW w:w="770" w:type="pct"/>
            <w:vAlign w:val="center"/>
          </w:tcPr>
          <w:p w14:paraId="2DAECEC4" w14:textId="77777777" w:rsidR="00334CAD" w:rsidRPr="00E30AB1" w:rsidRDefault="00334CAD" w:rsidP="00334CAD">
            <w:pPr>
              <w:pStyle w:val="lwx1"/>
              <w:rPr>
                <w:color w:val="000000" w:themeColor="text1"/>
              </w:rPr>
            </w:pPr>
            <w:r w:rsidRPr="00E30AB1">
              <w:rPr>
                <w:color w:val="000000" w:themeColor="text1"/>
              </w:rPr>
              <w:t>3.9</w:t>
            </w:r>
          </w:p>
        </w:tc>
        <w:tc>
          <w:tcPr>
            <w:tcW w:w="727" w:type="pct"/>
            <w:vAlign w:val="center"/>
          </w:tcPr>
          <w:p w14:paraId="263F04EE" w14:textId="77777777" w:rsidR="00334CAD" w:rsidRPr="00E30AB1" w:rsidRDefault="00334CAD" w:rsidP="00334CAD">
            <w:pPr>
              <w:pStyle w:val="lwx1"/>
              <w:rPr>
                <w:color w:val="000000" w:themeColor="text1"/>
              </w:rPr>
            </w:pPr>
            <w:r w:rsidRPr="00E30AB1">
              <w:rPr>
                <w:color w:val="000000" w:themeColor="text1"/>
              </w:rPr>
              <w:t>20</w:t>
            </w:r>
          </w:p>
        </w:tc>
      </w:tr>
      <w:tr w:rsidR="00E30AB1" w:rsidRPr="00E30AB1" w14:paraId="203434A6" w14:textId="77777777" w:rsidTr="008951E5">
        <w:trPr>
          <w:trHeight w:val="284"/>
          <w:jc w:val="center"/>
        </w:trPr>
        <w:tc>
          <w:tcPr>
            <w:tcW w:w="326" w:type="pct"/>
            <w:vAlign w:val="center"/>
          </w:tcPr>
          <w:p w14:paraId="3485A446" w14:textId="77777777" w:rsidR="00334CAD" w:rsidRPr="00E30AB1" w:rsidRDefault="00334CAD" w:rsidP="00334CAD">
            <w:pPr>
              <w:pStyle w:val="lwx1"/>
              <w:rPr>
                <w:color w:val="000000" w:themeColor="text1"/>
              </w:rPr>
            </w:pPr>
            <w:r w:rsidRPr="00E30AB1">
              <w:rPr>
                <w:color w:val="000000" w:themeColor="text1"/>
              </w:rPr>
              <w:t>14</w:t>
            </w:r>
          </w:p>
        </w:tc>
        <w:tc>
          <w:tcPr>
            <w:tcW w:w="1033" w:type="pct"/>
            <w:vAlign w:val="center"/>
          </w:tcPr>
          <w:p w14:paraId="05FBD372" w14:textId="77777777" w:rsidR="00334CAD" w:rsidRPr="00E30AB1" w:rsidRDefault="00334CAD" w:rsidP="00334CAD">
            <w:pPr>
              <w:pStyle w:val="lwx1"/>
              <w:rPr>
                <w:color w:val="000000" w:themeColor="text1"/>
              </w:rPr>
            </w:pPr>
            <w:r w:rsidRPr="00E30AB1">
              <w:rPr>
                <w:color w:val="000000" w:themeColor="text1"/>
              </w:rPr>
              <w:t>1,2,4-</w:t>
            </w:r>
            <w:r w:rsidRPr="00E30AB1">
              <w:rPr>
                <w:color w:val="000000" w:themeColor="text1"/>
              </w:rPr>
              <w:t>三甲基苯</w:t>
            </w:r>
          </w:p>
        </w:tc>
        <w:tc>
          <w:tcPr>
            <w:tcW w:w="684" w:type="pct"/>
            <w:vAlign w:val="center"/>
          </w:tcPr>
          <w:p w14:paraId="28EB70DE" w14:textId="77777777" w:rsidR="00334CAD" w:rsidRPr="00E30AB1" w:rsidRDefault="00334CAD" w:rsidP="00334CAD">
            <w:pPr>
              <w:pStyle w:val="lwx1"/>
              <w:rPr>
                <w:color w:val="000000" w:themeColor="text1"/>
              </w:rPr>
            </w:pPr>
            <w:r w:rsidRPr="00E30AB1">
              <w:rPr>
                <w:color w:val="000000" w:themeColor="text1"/>
              </w:rPr>
              <w:t>95-63-6</w:t>
            </w:r>
          </w:p>
        </w:tc>
        <w:tc>
          <w:tcPr>
            <w:tcW w:w="687" w:type="pct"/>
            <w:vAlign w:val="center"/>
          </w:tcPr>
          <w:p w14:paraId="6B55ADD1" w14:textId="77777777" w:rsidR="00334CAD" w:rsidRPr="00E30AB1" w:rsidRDefault="00334CAD" w:rsidP="00334CAD">
            <w:pPr>
              <w:pStyle w:val="lwx1"/>
              <w:rPr>
                <w:color w:val="000000" w:themeColor="text1"/>
              </w:rPr>
            </w:pPr>
            <w:r w:rsidRPr="00E30AB1">
              <w:rPr>
                <w:color w:val="000000" w:themeColor="text1"/>
              </w:rPr>
              <w:t>97</w:t>
            </w:r>
          </w:p>
        </w:tc>
        <w:tc>
          <w:tcPr>
            <w:tcW w:w="773" w:type="pct"/>
            <w:vAlign w:val="center"/>
          </w:tcPr>
          <w:p w14:paraId="50FA1B78" w14:textId="77777777" w:rsidR="00334CAD" w:rsidRPr="00E30AB1" w:rsidRDefault="00334CAD" w:rsidP="00334CAD">
            <w:pPr>
              <w:pStyle w:val="lwx1"/>
              <w:rPr>
                <w:color w:val="000000" w:themeColor="text1"/>
              </w:rPr>
            </w:pPr>
            <w:r w:rsidRPr="00E30AB1">
              <w:rPr>
                <w:color w:val="000000" w:themeColor="text1"/>
              </w:rPr>
              <w:t>514</w:t>
            </w:r>
          </w:p>
        </w:tc>
        <w:tc>
          <w:tcPr>
            <w:tcW w:w="770" w:type="pct"/>
            <w:vAlign w:val="center"/>
          </w:tcPr>
          <w:p w14:paraId="25FC9DD7" w14:textId="77777777" w:rsidR="00334CAD" w:rsidRPr="00E30AB1" w:rsidRDefault="00334CAD" w:rsidP="00334CAD">
            <w:pPr>
              <w:pStyle w:val="lwx1"/>
              <w:rPr>
                <w:color w:val="000000" w:themeColor="text1"/>
              </w:rPr>
            </w:pPr>
            <w:r w:rsidRPr="00E30AB1">
              <w:rPr>
                <w:color w:val="000000" w:themeColor="text1"/>
              </w:rPr>
              <w:t>293</w:t>
            </w:r>
          </w:p>
        </w:tc>
        <w:tc>
          <w:tcPr>
            <w:tcW w:w="727" w:type="pct"/>
            <w:vAlign w:val="center"/>
          </w:tcPr>
          <w:p w14:paraId="67401360" w14:textId="77777777" w:rsidR="00334CAD" w:rsidRPr="00E30AB1" w:rsidRDefault="00334CAD" w:rsidP="00334CAD">
            <w:pPr>
              <w:pStyle w:val="lwx1"/>
              <w:rPr>
                <w:color w:val="000000" w:themeColor="text1"/>
              </w:rPr>
            </w:pPr>
            <w:r w:rsidRPr="00E30AB1">
              <w:rPr>
                <w:color w:val="000000" w:themeColor="text1"/>
              </w:rPr>
              <w:t>514</w:t>
            </w:r>
          </w:p>
        </w:tc>
      </w:tr>
      <w:tr w:rsidR="00E30AB1" w:rsidRPr="00E30AB1" w14:paraId="429980D3" w14:textId="77777777" w:rsidTr="008951E5">
        <w:trPr>
          <w:trHeight w:val="284"/>
          <w:jc w:val="center"/>
        </w:trPr>
        <w:tc>
          <w:tcPr>
            <w:tcW w:w="326" w:type="pct"/>
            <w:vAlign w:val="center"/>
          </w:tcPr>
          <w:p w14:paraId="0DD497EE" w14:textId="77777777" w:rsidR="00334CAD" w:rsidRPr="00E30AB1" w:rsidRDefault="00334CAD" w:rsidP="00334CAD">
            <w:pPr>
              <w:pStyle w:val="lwx1"/>
              <w:rPr>
                <w:color w:val="000000" w:themeColor="text1"/>
              </w:rPr>
            </w:pPr>
            <w:r w:rsidRPr="00E30AB1">
              <w:rPr>
                <w:color w:val="000000" w:themeColor="text1"/>
              </w:rPr>
              <w:t>15</w:t>
            </w:r>
          </w:p>
        </w:tc>
        <w:tc>
          <w:tcPr>
            <w:tcW w:w="1033" w:type="pct"/>
            <w:vAlign w:val="center"/>
          </w:tcPr>
          <w:p w14:paraId="2FD52DD9" w14:textId="77777777" w:rsidR="00334CAD" w:rsidRPr="00E30AB1" w:rsidRDefault="00334CAD" w:rsidP="00334CAD">
            <w:pPr>
              <w:pStyle w:val="lwx1"/>
              <w:rPr>
                <w:color w:val="000000" w:themeColor="text1"/>
              </w:rPr>
            </w:pPr>
            <w:r w:rsidRPr="00E30AB1">
              <w:rPr>
                <w:color w:val="000000" w:themeColor="text1"/>
              </w:rPr>
              <w:t>1,3,5-</w:t>
            </w:r>
            <w:r w:rsidRPr="00E30AB1">
              <w:rPr>
                <w:color w:val="000000" w:themeColor="text1"/>
              </w:rPr>
              <w:t>三甲基苯</w:t>
            </w:r>
          </w:p>
        </w:tc>
        <w:tc>
          <w:tcPr>
            <w:tcW w:w="684" w:type="pct"/>
            <w:vAlign w:val="center"/>
          </w:tcPr>
          <w:p w14:paraId="204CB400" w14:textId="77777777" w:rsidR="00334CAD" w:rsidRPr="00E30AB1" w:rsidRDefault="00334CAD" w:rsidP="00334CAD">
            <w:pPr>
              <w:pStyle w:val="lwx1"/>
              <w:rPr>
                <w:color w:val="000000" w:themeColor="text1"/>
              </w:rPr>
            </w:pPr>
            <w:r w:rsidRPr="00E30AB1">
              <w:rPr>
                <w:color w:val="000000" w:themeColor="text1"/>
              </w:rPr>
              <w:t>108-67-8</w:t>
            </w:r>
          </w:p>
        </w:tc>
        <w:tc>
          <w:tcPr>
            <w:tcW w:w="687" w:type="pct"/>
            <w:vAlign w:val="center"/>
          </w:tcPr>
          <w:p w14:paraId="39A2397E" w14:textId="77777777" w:rsidR="00334CAD" w:rsidRPr="00E30AB1" w:rsidRDefault="00334CAD" w:rsidP="00334CAD">
            <w:pPr>
              <w:pStyle w:val="lwx1"/>
              <w:rPr>
                <w:color w:val="000000" w:themeColor="text1"/>
              </w:rPr>
            </w:pPr>
            <w:r w:rsidRPr="00E30AB1">
              <w:rPr>
                <w:color w:val="000000" w:themeColor="text1"/>
              </w:rPr>
              <w:t>74</w:t>
            </w:r>
          </w:p>
        </w:tc>
        <w:tc>
          <w:tcPr>
            <w:tcW w:w="773" w:type="pct"/>
            <w:vAlign w:val="center"/>
          </w:tcPr>
          <w:p w14:paraId="1F847A48" w14:textId="77777777" w:rsidR="00334CAD" w:rsidRPr="00E30AB1" w:rsidRDefault="00334CAD" w:rsidP="00334CAD">
            <w:pPr>
              <w:pStyle w:val="lwx1"/>
              <w:rPr>
                <w:color w:val="000000" w:themeColor="text1"/>
              </w:rPr>
            </w:pPr>
            <w:r w:rsidRPr="00E30AB1">
              <w:rPr>
                <w:color w:val="000000" w:themeColor="text1"/>
              </w:rPr>
              <w:t>410</w:t>
            </w:r>
          </w:p>
        </w:tc>
        <w:tc>
          <w:tcPr>
            <w:tcW w:w="770" w:type="pct"/>
            <w:vAlign w:val="center"/>
          </w:tcPr>
          <w:p w14:paraId="3853D806" w14:textId="77777777" w:rsidR="00334CAD" w:rsidRPr="00E30AB1" w:rsidRDefault="00334CAD" w:rsidP="00334CAD">
            <w:pPr>
              <w:pStyle w:val="lwx1"/>
              <w:rPr>
                <w:color w:val="000000" w:themeColor="text1"/>
              </w:rPr>
            </w:pPr>
            <w:r w:rsidRPr="00E30AB1">
              <w:rPr>
                <w:color w:val="000000" w:themeColor="text1"/>
              </w:rPr>
              <w:t>226</w:t>
            </w:r>
          </w:p>
        </w:tc>
        <w:tc>
          <w:tcPr>
            <w:tcW w:w="727" w:type="pct"/>
            <w:vAlign w:val="center"/>
          </w:tcPr>
          <w:p w14:paraId="03933D0B" w14:textId="77777777" w:rsidR="00334CAD" w:rsidRPr="00E30AB1" w:rsidRDefault="00334CAD" w:rsidP="00334CAD">
            <w:pPr>
              <w:pStyle w:val="lwx1"/>
              <w:rPr>
                <w:color w:val="000000" w:themeColor="text1"/>
              </w:rPr>
            </w:pPr>
            <w:r w:rsidRPr="00E30AB1">
              <w:rPr>
                <w:color w:val="000000" w:themeColor="text1"/>
              </w:rPr>
              <w:t>426</w:t>
            </w:r>
          </w:p>
        </w:tc>
      </w:tr>
      <w:tr w:rsidR="00E30AB1" w:rsidRPr="00E30AB1" w14:paraId="450D7B2C" w14:textId="77777777" w:rsidTr="008951E5">
        <w:trPr>
          <w:trHeight w:val="284"/>
          <w:jc w:val="center"/>
        </w:trPr>
        <w:tc>
          <w:tcPr>
            <w:tcW w:w="326" w:type="pct"/>
            <w:vAlign w:val="center"/>
          </w:tcPr>
          <w:p w14:paraId="15EFF07A" w14:textId="77777777" w:rsidR="00334CAD" w:rsidRPr="00E30AB1" w:rsidRDefault="00334CAD" w:rsidP="00334CAD">
            <w:pPr>
              <w:pStyle w:val="lwx1"/>
              <w:rPr>
                <w:color w:val="000000" w:themeColor="text1"/>
              </w:rPr>
            </w:pPr>
            <w:r w:rsidRPr="00E30AB1">
              <w:rPr>
                <w:color w:val="000000" w:themeColor="text1"/>
              </w:rPr>
              <w:t>16</w:t>
            </w:r>
          </w:p>
        </w:tc>
        <w:tc>
          <w:tcPr>
            <w:tcW w:w="1033" w:type="pct"/>
            <w:vAlign w:val="center"/>
          </w:tcPr>
          <w:p w14:paraId="30E93949" w14:textId="77777777" w:rsidR="00334CAD" w:rsidRPr="00E30AB1" w:rsidRDefault="00334CAD" w:rsidP="00334CAD">
            <w:pPr>
              <w:pStyle w:val="lwx1"/>
              <w:rPr>
                <w:color w:val="000000" w:themeColor="text1"/>
              </w:rPr>
            </w:pPr>
            <w:r w:rsidRPr="00E30AB1">
              <w:rPr>
                <w:color w:val="000000" w:themeColor="text1"/>
              </w:rPr>
              <w:t>1,2,3-</w:t>
            </w:r>
            <w:r w:rsidRPr="00E30AB1">
              <w:rPr>
                <w:color w:val="000000" w:themeColor="text1"/>
              </w:rPr>
              <w:t>三氯苯</w:t>
            </w:r>
          </w:p>
        </w:tc>
        <w:tc>
          <w:tcPr>
            <w:tcW w:w="684" w:type="pct"/>
            <w:vAlign w:val="center"/>
          </w:tcPr>
          <w:p w14:paraId="7E476B80" w14:textId="77777777" w:rsidR="00334CAD" w:rsidRPr="00E30AB1" w:rsidRDefault="00334CAD" w:rsidP="00334CAD">
            <w:pPr>
              <w:pStyle w:val="lwx1"/>
              <w:rPr>
                <w:color w:val="000000" w:themeColor="text1"/>
              </w:rPr>
            </w:pPr>
            <w:r w:rsidRPr="00E30AB1">
              <w:rPr>
                <w:color w:val="000000" w:themeColor="text1"/>
              </w:rPr>
              <w:t>87-61-6</w:t>
            </w:r>
          </w:p>
        </w:tc>
        <w:tc>
          <w:tcPr>
            <w:tcW w:w="687" w:type="pct"/>
            <w:vAlign w:val="center"/>
          </w:tcPr>
          <w:p w14:paraId="14F4005E" w14:textId="77777777" w:rsidR="00334CAD" w:rsidRPr="00E30AB1" w:rsidRDefault="00334CAD" w:rsidP="00334CAD">
            <w:pPr>
              <w:pStyle w:val="lwx1"/>
              <w:rPr>
                <w:color w:val="000000" w:themeColor="text1"/>
              </w:rPr>
            </w:pPr>
            <w:r w:rsidRPr="00E30AB1">
              <w:rPr>
                <w:color w:val="000000" w:themeColor="text1"/>
              </w:rPr>
              <w:t>16</w:t>
            </w:r>
          </w:p>
        </w:tc>
        <w:tc>
          <w:tcPr>
            <w:tcW w:w="773" w:type="pct"/>
            <w:vAlign w:val="center"/>
          </w:tcPr>
          <w:p w14:paraId="6FBEDB28" w14:textId="77777777" w:rsidR="00334CAD" w:rsidRPr="00E30AB1" w:rsidRDefault="00334CAD" w:rsidP="00334CAD">
            <w:pPr>
              <w:pStyle w:val="lwx1"/>
              <w:rPr>
                <w:color w:val="000000" w:themeColor="text1"/>
              </w:rPr>
            </w:pPr>
            <w:r w:rsidRPr="00E30AB1">
              <w:rPr>
                <w:color w:val="000000" w:themeColor="text1"/>
              </w:rPr>
              <w:t>97</w:t>
            </w:r>
          </w:p>
        </w:tc>
        <w:tc>
          <w:tcPr>
            <w:tcW w:w="770" w:type="pct"/>
            <w:vAlign w:val="center"/>
          </w:tcPr>
          <w:p w14:paraId="07EA728A" w14:textId="77777777" w:rsidR="00334CAD" w:rsidRPr="00E30AB1" w:rsidRDefault="00334CAD" w:rsidP="00334CAD">
            <w:pPr>
              <w:pStyle w:val="lwx1"/>
              <w:rPr>
                <w:color w:val="000000" w:themeColor="text1"/>
              </w:rPr>
            </w:pPr>
            <w:r w:rsidRPr="00E30AB1">
              <w:rPr>
                <w:color w:val="000000" w:themeColor="text1"/>
              </w:rPr>
              <w:t>47</w:t>
            </w:r>
          </w:p>
        </w:tc>
        <w:tc>
          <w:tcPr>
            <w:tcW w:w="727" w:type="pct"/>
            <w:vAlign w:val="center"/>
          </w:tcPr>
          <w:p w14:paraId="4838C5EA" w14:textId="77777777" w:rsidR="00334CAD" w:rsidRPr="00E30AB1" w:rsidRDefault="00334CAD" w:rsidP="00334CAD">
            <w:pPr>
              <w:pStyle w:val="lwx1"/>
              <w:rPr>
                <w:color w:val="000000" w:themeColor="text1"/>
              </w:rPr>
            </w:pPr>
            <w:r w:rsidRPr="00E30AB1">
              <w:rPr>
                <w:color w:val="000000" w:themeColor="text1"/>
              </w:rPr>
              <w:t>294</w:t>
            </w:r>
          </w:p>
        </w:tc>
      </w:tr>
      <w:tr w:rsidR="00E30AB1" w:rsidRPr="00E30AB1" w14:paraId="247AF57B" w14:textId="77777777" w:rsidTr="008951E5">
        <w:trPr>
          <w:trHeight w:val="284"/>
          <w:jc w:val="center"/>
        </w:trPr>
        <w:tc>
          <w:tcPr>
            <w:tcW w:w="326" w:type="pct"/>
            <w:vAlign w:val="center"/>
          </w:tcPr>
          <w:p w14:paraId="313B26AB" w14:textId="77777777" w:rsidR="00334CAD" w:rsidRPr="00E30AB1" w:rsidRDefault="00334CAD" w:rsidP="00334CAD">
            <w:pPr>
              <w:pStyle w:val="lwx1"/>
              <w:rPr>
                <w:color w:val="000000" w:themeColor="text1"/>
              </w:rPr>
            </w:pPr>
            <w:r w:rsidRPr="00E30AB1">
              <w:rPr>
                <w:color w:val="000000" w:themeColor="text1"/>
              </w:rPr>
              <w:t>17</w:t>
            </w:r>
          </w:p>
        </w:tc>
        <w:tc>
          <w:tcPr>
            <w:tcW w:w="1033" w:type="pct"/>
            <w:vAlign w:val="center"/>
          </w:tcPr>
          <w:p w14:paraId="4547463D" w14:textId="77777777" w:rsidR="00334CAD" w:rsidRPr="00E30AB1" w:rsidRDefault="00334CAD" w:rsidP="00334CAD">
            <w:pPr>
              <w:pStyle w:val="lwx1"/>
              <w:rPr>
                <w:color w:val="000000" w:themeColor="text1"/>
              </w:rPr>
            </w:pPr>
            <w:r w:rsidRPr="00E30AB1">
              <w:rPr>
                <w:color w:val="000000" w:themeColor="text1"/>
              </w:rPr>
              <w:t>异丙苯</w:t>
            </w:r>
          </w:p>
        </w:tc>
        <w:tc>
          <w:tcPr>
            <w:tcW w:w="684" w:type="pct"/>
            <w:vAlign w:val="center"/>
          </w:tcPr>
          <w:p w14:paraId="5A5E5D03" w14:textId="77777777" w:rsidR="00334CAD" w:rsidRPr="00E30AB1" w:rsidRDefault="00334CAD" w:rsidP="00334CAD">
            <w:pPr>
              <w:pStyle w:val="lwx1"/>
              <w:rPr>
                <w:color w:val="000000" w:themeColor="text1"/>
              </w:rPr>
            </w:pPr>
            <w:r w:rsidRPr="00E30AB1">
              <w:rPr>
                <w:color w:val="000000" w:themeColor="text1"/>
              </w:rPr>
              <w:t>98-82-8</w:t>
            </w:r>
          </w:p>
        </w:tc>
        <w:tc>
          <w:tcPr>
            <w:tcW w:w="687" w:type="pct"/>
            <w:vAlign w:val="center"/>
          </w:tcPr>
          <w:p w14:paraId="71232789" w14:textId="77777777" w:rsidR="00334CAD" w:rsidRPr="00E30AB1" w:rsidRDefault="00334CAD" w:rsidP="00334CAD">
            <w:pPr>
              <w:pStyle w:val="lwx1"/>
              <w:rPr>
                <w:color w:val="000000" w:themeColor="text1"/>
              </w:rPr>
            </w:pPr>
            <w:r w:rsidRPr="00E30AB1">
              <w:rPr>
                <w:color w:val="000000" w:themeColor="text1"/>
              </w:rPr>
              <w:t>483</w:t>
            </w:r>
          </w:p>
        </w:tc>
        <w:tc>
          <w:tcPr>
            <w:tcW w:w="773" w:type="pct"/>
            <w:vAlign w:val="center"/>
          </w:tcPr>
          <w:p w14:paraId="6CB09EBD" w14:textId="77777777" w:rsidR="00334CAD" w:rsidRPr="00E30AB1" w:rsidRDefault="00334CAD" w:rsidP="00334CAD">
            <w:pPr>
              <w:pStyle w:val="lwx1"/>
              <w:rPr>
                <w:color w:val="000000" w:themeColor="text1"/>
              </w:rPr>
            </w:pPr>
            <w:r w:rsidRPr="00E30AB1">
              <w:rPr>
                <w:color w:val="000000" w:themeColor="text1"/>
              </w:rPr>
              <w:t>627</w:t>
            </w:r>
          </w:p>
        </w:tc>
        <w:tc>
          <w:tcPr>
            <w:tcW w:w="770" w:type="pct"/>
            <w:vAlign w:val="center"/>
          </w:tcPr>
          <w:p w14:paraId="4EC6AF1F" w14:textId="77777777" w:rsidR="00334CAD" w:rsidRPr="00E30AB1" w:rsidRDefault="00334CAD" w:rsidP="00334CAD">
            <w:pPr>
              <w:pStyle w:val="lwx1"/>
              <w:rPr>
                <w:color w:val="000000" w:themeColor="text1"/>
              </w:rPr>
            </w:pPr>
            <w:r w:rsidRPr="00E30AB1">
              <w:rPr>
                <w:color w:val="000000" w:themeColor="text1"/>
              </w:rPr>
              <w:t>627</w:t>
            </w:r>
          </w:p>
        </w:tc>
        <w:tc>
          <w:tcPr>
            <w:tcW w:w="727" w:type="pct"/>
            <w:vAlign w:val="center"/>
          </w:tcPr>
          <w:p w14:paraId="373918D8" w14:textId="77777777" w:rsidR="00334CAD" w:rsidRPr="00E30AB1" w:rsidRDefault="00334CAD" w:rsidP="00334CAD">
            <w:pPr>
              <w:pStyle w:val="lwx1"/>
              <w:rPr>
                <w:color w:val="000000" w:themeColor="text1"/>
              </w:rPr>
            </w:pPr>
            <w:r w:rsidRPr="00E30AB1">
              <w:rPr>
                <w:color w:val="000000" w:themeColor="text1"/>
              </w:rPr>
              <w:t>627</w:t>
            </w:r>
          </w:p>
        </w:tc>
      </w:tr>
      <w:tr w:rsidR="00E30AB1" w:rsidRPr="00E30AB1" w14:paraId="479F7E28" w14:textId="77777777" w:rsidTr="008951E5">
        <w:trPr>
          <w:trHeight w:val="284"/>
          <w:jc w:val="center"/>
        </w:trPr>
        <w:tc>
          <w:tcPr>
            <w:tcW w:w="326" w:type="pct"/>
            <w:vAlign w:val="center"/>
          </w:tcPr>
          <w:p w14:paraId="1C282F73" w14:textId="77777777" w:rsidR="00334CAD" w:rsidRPr="00E30AB1" w:rsidRDefault="00334CAD" w:rsidP="00334CAD">
            <w:pPr>
              <w:pStyle w:val="lwx1"/>
              <w:rPr>
                <w:color w:val="000000" w:themeColor="text1"/>
              </w:rPr>
            </w:pPr>
            <w:r w:rsidRPr="00E30AB1">
              <w:rPr>
                <w:color w:val="000000" w:themeColor="text1"/>
              </w:rPr>
              <w:t>18</w:t>
            </w:r>
          </w:p>
        </w:tc>
        <w:tc>
          <w:tcPr>
            <w:tcW w:w="1033" w:type="pct"/>
            <w:vAlign w:val="center"/>
          </w:tcPr>
          <w:p w14:paraId="4CB1185B" w14:textId="77777777" w:rsidR="00334CAD" w:rsidRPr="00E30AB1" w:rsidRDefault="00334CAD" w:rsidP="00334CAD">
            <w:pPr>
              <w:pStyle w:val="lwx1"/>
              <w:rPr>
                <w:color w:val="000000" w:themeColor="text1"/>
              </w:rPr>
            </w:pPr>
            <w:r w:rsidRPr="00E30AB1">
              <w:rPr>
                <w:color w:val="000000" w:themeColor="text1"/>
              </w:rPr>
              <w:t>正丁基苯</w:t>
            </w:r>
          </w:p>
        </w:tc>
        <w:tc>
          <w:tcPr>
            <w:tcW w:w="684" w:type="pct"/>
            <w:vAlign w:val="center"/>
          </w:tcPr>
          <w:p w14:paraId="41004322" w14:textId="77777777" w:rsidR="00334CAD" w:rsidRPr="00E30AB1" w:rsidRDefault="00334CAD" w:rsidP="00334CAD">
            <w:pPr>
              <w:pStyle w:val="lwx1"/>
              <w:rPr>
                <w:color w:val="000000" w:themeColor="text1"/>
              </w:rPr>
            </w:pPr>
            <w:r w:rsidRPr="00E30AB1">
              <w:rPr>
                <w:color w:val="000000" w:themeColor="text1"/>
              </w:rPr>
              <w:t>104-51-8</w:t>
            </w:r>
          </w:p>
        </w:tc>
        <w:tc>
          <w:tcPr>
            <w:tcW w:w="687" w:type="pct"/>
            <w:vAlign w:val="center"/>
          </w:tcPr>
          <w:p w14:paraId="421C54A8" w14:textId="77777777" w:rsidR="00334CAD" w:rsidRPr="00E30AB1" w:rsidRDefault="00334CAD" w:rsidP="00334CAD">
            <w:pPr>
              <w:pStyle w:val="lwx1"/>
              <w:rPr>
                <w:color w:val="000000" w:themeColor="text1"/>
              </w:rPr>
            </w:pPr>
            <w:r w:rsidRPr="00E30AB1">
              <w:rPr>
                <w:color w:val="000000" w:themeColor="text1"/>
              </w:rPr>
              <w:t>253</w:t>
            </w:r>
          </w:p>
        </w:tc>
        <w:tc>
          <w:tcPr>
            <w:tcW w:w="773" w:type="pct"/>
            <w:vAlign w:val="center"/>
          </w:tcPr>
          <w:p w14:paraId="53E87AAF" w14:textId="77777777" w:rsidR="00334CAD" w:rsidRPr="00E30AB1" w:rsidRDefault="00334CAD" w:rsidP="00334CAD">
            <w:pPr>
              <w:pStyle w:val="lwx1"/>
              <w:rPr>
                <w:color w:val="000000" w:themeColor="text1"/>
              </w:rPr>
            </w:pPr>
            <w:r w:rsidRPr="00E30AB1">
              <w:rPr>
                <w:color w:val="000000" w:themeColor="text1"/>
              </w:rPr>
              <w:t>253</w:t>
            </w:r>
          </w:p>
        </w:tc>
        <w:tc>
          <w:tcPr>
            <w:tcW w:w="770" w:type="pct"/>
            <w:vAlign w:val="center"/>
          </w:tcPr>
          <w:p w14:paraId="18B77A9F" w14:textId="77777777" w:rsidR="00334CAD" w:rsidRPr="00E30AB1" w:rsidRDefault="00334CAD" w:rsidP="00334CAD">
            <w:pPr>
              <w:pStyle w:val="lwx1"/>
              <w:rPr>
                <w:color w:val="000000" w:themeColor="text1"/>
              </w:rPr>
            </w:pPr>
            <w:r w:rsidRPr="00E30AB1">
              <w:rPr>
                <w:color w:val="000000" w:themeColor="text1"/>
              </w:rPr>
              <w:t>253</w:t>
            </w:r>
          </w:p>
        </w:tc>
        <w:tc>
          <w:tcPr>
            <w:tcW w:w="727" w:type="pct"/>
            <w:vAlign w:val="center"/>
          </w:tcPr>
          <w:p w14:paraId="51E7E094" w14:textId="77777777" w:rsidR="00334CAD" w:rsidRPr="00E30AB1" w:rsidRDefault="00334CAD" w:rsidP="00334CAD">
            <w:pPr>
              <w:pStyle w:val="lwx1"/>
              <w:rPr>
                <w:color w:val="000000" w:themeColor="text1"/>
              </w:rPr>
            </w:pPr>
            <w:r w:rsidRPr="00E30AB1">
              <w:rPr>
                <w:color w:val="000000" w:themeColor="text1"/>
              </w:rPr>
              <w:t>253</w:t>
            </w:r>
          </w:p>
        </w:tc>
      </w:tr>
      <w:tr w:rsidR="00E30AB1" w:rsidRPr="00E30AB1" w14:paraId="67D2E60D" w14:textId="77777777" w:rsidTr="008951E5">
        <w:trPr>
          <w:trHeight w:val="284"/>
          <w:jc w:val="center"/>
        </w:trPr>
        <w:tc>
          <w:tcPr>
            <w:tcW w:w="326" w:type="pct"/>
            <w:vAlign w:val="center"/>
          </w:tcPr>
          <w:p w14:paraId="4CB7B00E" w14:textId="77777777" w:rsidR="00334CAD" w:rsidRPr="00E30AB1" w:rsidRDefault="00334CAD" w:rsidP="00334CAD">
            <w:pPr>
              <w:pStyle w:val="lwx1"/>
              <w:rPr>
                <w:color w:val="000000" w:themeColor="text1"/>
              </w:rPr>
            </w:pPr>
            <w:r w:rsidRPr="00E30AB1">
              <w:rPr>
                <w:color w:val="000000" w:themeColor="text1"/>
              </w:rPr>
              <w:t>19</w:t>
            </w:r>
          </w:p>
        </w:tc>
        <w:tc>
          <w:tcPr>
            <w:tcW w:w="1033" w:type="pct"/>
            <w:vAlign w:val="center"/>
          </w:tcPr>
          <w:p w14:paraId="3DE9D5AA" w14:textId="77777777" w:rsidR="00334CAD" w:rsidRPr="00E30AB1" w:rsidRDefault="00334CAD" w:rsidP="00334CAD">
            <w:pPr>
              <w:pStyle w:val="lwx1"/>
              <w:rPr>
                <w:color w:val="000000" w:themeColor="text1"/>
              </w:rPr>
            </w:pPr>
            <w:r w:rsidRPr="00E30AB1">
              <w:rPr>
                <w:color w:val="000000" w:themeColor="text1"/>
              </w:rPr>
              <w:t>六氯丁二烯</w:t>
            </w:r>
          </w:p>
        </w:tc>
        <w:tc>
          <w:tcPr>
            <w:tcW w:w="684" w:type="pct"/>
            <w:vAlign w:val="center"/>
          </w:tcPr>
          <w:p w14:paraId="4EB6A6A9" w14:textId="77777777" w:rsidR="00334CAD" w:rsidRPr="00E30AB1" w:rsidRDefault="00334CAD" w:rsidP="00334CAD">
            <w:pPr>
              <w:pStyle w:val="lwx1"/>
              <w:rPr>
                <w:color w:val="000000" w:themeColor="text1"/>
              </w:rPr>
            </w:pPr>
            <w:r w:rsidRPr="00E30AB1">
              <w:rPr>
                <w:color w:val="000000" w:themeColor="text1"/>
              </w:rPr>
              <w:t>87-68-3</w:t>
            </w:r>
          </w:p>
        </w:tc>
        <w:tc>
          <w:tcPr>
            <w:tcW w:w="687" w:type="pct"/>
            <w:vAlign w:val="center"/>
          </w:tcPr>
          <w:p w14:paraId="50247B4F" w14:textId="77777777" w:rsidR="00334CAD" w:rsidRPr="00E30AB1" w:rsidRDefault="00334CAD" w:rsidP="00334CAD">
            <w:pPr>
              <w:pStyle w:val="lwx1"/>
              <w:rPr>
                <w:color w:val="000000" w:themeColor="text1"/>
              </w:rPr>
            </w:pPr>
            <w:r w:rsidRPr="00E30AB1">
              <w:rPr>
                <w:color w:val="000000" w:themeColor="text1"/>
              </w:rPr>
              <w:t>1.8</w:t>
            </w:r>
          </w:p>
        </w:tc>
        <w:tc>
          <w:tcPr>
            <w:tcW w:w="773" w:type="pct"/>
            <w:vAlign w:val="center"/>
          </w:tcPr>
          <w:p w14:paraId="229B5E57" w14:textId="77777777" w:rsidR="00334CAD" w:rsidRPr="00E30AB1" w:rsidRDefault="00334CAD" w:rsidP="00334CAD">
            <w:pPr>
              <w:pStyle w:val="lwx1"/>
              <w:rPr>
                <w:color w:val="000000" w:themeColor="text1"/>
              </w:rPr>
            </w:pPr>
            <w:r w:rsidRPr="00E30AB1">
              <w:rPr>
                <w:color w:val="000000" w:themeColor="text1"/>
              </w:rPr>
              <w:t>6.8</w:t>
            </w:r>
          </w:p>
        </w:tc>
        <w:tc>
          <w:tcPr>
            <w:tcW w:w="770" w:type="pct"/>
            <w:vAlign w:val="center"/>
          </w:tcPr>
          <w:p w14:paraId="3D7F04E0" w14:textId="77777777" w:rsidR="00334CAD" w:rsidRPr="00E30AB1" w:rsidRDefault="00334CAD" w:rsidP="00334CAD">
            <w:pPr>
              <w:pStyle w:val="lwx1"/>
              <w:rPr>
                <w:color w:val="000000" w:themeColor="text1"/>
              </w:rPr>
            </w:pPr>
            <w:r w:rsidRPr="00E30AB1">
              <w:rPr>
                <w:color w:val="000000" w:themeColor="text1"/>
              </w:rPr>
              <w:t>18</w:t>
            </w:r>
          </w:p>
        </w:tc>
        <w:tc>
          <w:tcPr>
            <w:tcW w:w="727" w:type="pct"/>
            <w:vAlign w:val="center"/>
          </w:tcPr>
          <w:p w14:paraId="4CEAD3F9" w14:textId="77777777" w:rsidR="00334CAD" w:rsidRPr="00E30AB1" w:rsidRDefault="00334CAD" w:rsidP="00334CAD">
            <w:pPr>
              <w:pStyle w:val="lwx1"/>
              <w:rPr>
                <w:color w:val="000000" w:themeColor="text1"/>
              </w:rPr>
            </w:pPr>
            <w:r w:rsidRPr="00E30AB1">
              <w:rPr>
                <w:color w:val="000000" w:themeColor="text1"/>
              </w:rPr>
              <w:t>39</w:t>
            </w:r>
          </w:p>
        </w:tc>
      </w:tr>
      <w:tr w:rsidR="00E30AB1" w:rsidRPr="00E30AB1" w14:paraId="74CA0297" w14:textId="77777777" w:rsidTr="008951E5">
        <w:trPr>
          <w:trHeight w:val="284"/>
          <w:jc w:val="center"/>
        </w:trPr>
        <w:tc>
          <w:tcPr>
            <w:tcW w:w="326" w:type="pct"/>
            <w:vAlign w:val="center"/>
          </w:tcPr>
          <w:p w14:paraId="20D05E76" w14:textId="77777777" w:rsidR="00334CAD" w:rsidRPr="00E30AB1" w:rsidRDefault="00334CAD" w:rsidP="00334CAD">
            <w:pPr>
              <w:pStyle w:val="lwx1"/>
              <w:rPr>
                <w:color w:val="000000" w:themeColor="text1"/>
              </w:rPr>
            </w:pPr>
            <w:r w:rsidRPr="00E30AB1">
              <w:rPr>
                <w:color w:val="000000" w:themeColor="text1"/>
              </w:rPr>
              <w:t>20</w:t>
            </w:r>
          </w:p>
        </w:tc>
        <w:tc>
          <w:tcPr>
            <w:tcW w:w="1033" w:type="pct"/>
            <w:vAlign w:val="center"/>
          </w:tcPr>
          <w:p w14:paraId="74C49142" w14:textId="77777777" w:rsidR="00334CAD" w:rsidRPr="00E30AB1" w:rsidRDefault="00334CAD" w:rsidP="00334CAD">
            <w:pPr>
              <w:pStyle w:val="lwx1"/>
              <w:rPr>
                <w:color w:val="000000" w:themeColor="text1"/>
              </w:rPr>
            </w:pPr>
            <w:r w:rsidRPr="00E30AB1">
              <w:rPr>
                <w:color w:val="000000" w:themeColor="text1"/>
              </w:rPr>
              <w:t>乙睛</w:t>
            </w:r>
          </w:p>
        </w:tc>
        <w:tc>
          <w:tcPr>
            <w:tcW w:w="684" w:type="pct"/>
            <w:vAlign w:val="center"/>
          </w:tcPr>
          <w:p w14:paraId="34057A40" w14:textId="77777777" w:rsidR="00334CAD" w:rsidRPr="00E30AB1" w:rsidRDefault="00334CAD" w:rsidP="00334CAD">
            <w:pPr>
              <w:pStyle w:val="lwx1"/>
              <w:rPr>
                <w:color w:val="000000" w:themeColor="text1"/>
              </w:rPr>
            </w:pPr>
            <w:r w:rsidRPr="00E30AB1">
              <w:rPr>
                <w:color w:val="000000" w:themeColor="text1"/>
              </w:rPr>
              <w:t>75-05-8</w:t>
            </w:r>
          </w:p>
        </w:tc>
        <w:tc>
          <w:tcPr>
            <w:tcW w:w="687" w:type="pct"/>
            <w:vAlign w:val="center"/>
          </w:tcPr>
          <w:p w14:paraId="512FCB08" w14:textId="77777777" w:rsidR="00334CAD" w:rsidRPr="00E30AB1" w:rsidRDefault="00334CAD" w:rsidP="00334CAD">
            <w:pPr>
              <w:pStyle w:val="lwx1"/>
              <w:rPr>
                <w:color w:val="000000" w:themeColor="text1"/>
              </w:rPr>
            </w:pPr>
            <w:r w:rsidRPr="00E30AB1">
              <w:rPr>
                <w:color w:val="000000" w:themeColor="text1"/>
              </w:rPr>
              <w:t>405</w:t>
            </w:r>
          </w:p>
        </w:tc>
        <w:tc>
          <w:tcPr>
            <w:tcW w:w="773" w:type="pct"/>
            <w:vAlign w:val="center"/>
          </w:tcPr>
          <w:p w14:paraId="318CCD52" w14:textId="77777777" w:rsidR="00334CAD" w:rsidRPr="00E30AB1" w:rsidRDefault="00334CAD" w:rsidP="00334CAD">
            <w:pPr>
              <w:pStyle w:val="lwx1"/>
              <w:rPr>
                <w:color w:val="000000" w:themeColor="text1"/>
              </w:rPr>
            </w:pPr>
            <w:r w:rsidRPr="00E30AB1">
              <w:rPr>
                <w:color w:val="000000" w:themeColor="text1"/>
              </w:rPr>
              <w:t>1512</w:t>
            </w:r>
          </w:p>
        </w:tc>
        <w:tc>
          <w:tcPr>
            <w:tcW w:w="770" w:type="pct"/>
            <w:vAlign w:val="center"/>
          </w:tcPr>
          <w:p w14:paraId="01AD8D59" w14:textId="77777777" w:rsidR="00334CAD" w:rsidRPr="00E30AB1" w:rsidRDefault="00334CAD" w:rsidP="00334CAD">
            <w:pPr>
              <w:pStyle w:val="lwx1"/>
              <w:rPr>
                <w:color w:val="000000" w:themeColor="text1"/>
              </w:rPr>
            </w:pPr>
            <w:r w:rsidRPr="00E30AB1">
              <w:rPr>
                <w:color w:val="000000" w:themeColor="text1"/>
              </w:rPr>
              <w:t>1228</w:t>
            </w:r>
          </w:p>
        </w:tc>
        <w:tc>
          <w:tcPr>
            <w:tcW w:w="727" w:type="pct"/>
            <w:vAlign w:val="center"/>
          </w:tcPr>
          <w:p w14:paraId="7A14388A" w14:textId="77777777" w:rsidR="00334CAD" w:rsidRPr="00E30AB1" w:rsidRDefault="00334CAD" w:rsidP="00334CAD">
            <w:pPr>
              <w:pStyle w:val="lwx1"/>
              <w:rPr>
                <w:color w:val="000000" w:themeColor="text1"/>
              </w:rPr>
            </w:pPr>
            <w:r w:rsidRPr="00E30AB1">
              <w:rPr>
                <w:color w:val="000000" w:themeColor="text1"/>
              </w:rPr>
              <w:t>4582</w:t>
            </w:r>
          </w:p>
        </w:tc>
      </w:tr>
      <w:tr w:rsidR="00E30AB1" w:rsidRPr="00E30AB1" w14:paraId="31138E2B" w14:textId="77777777" w:rsidTr="008951E5">
        <w:trPr>
          <w:trHeight w:val="284"/>
          <w:jc w:val="center"/>
        </w:trPr>
        <w:tc>
          <w:tcPr>
            <w:tcW w:w="326" w:type="pct"/>
            <w:vAlign w:val="center"/>
          </w:tcPr>
          <w:p w14:paraId="04D24063" w14:textId="77777777" w:rsidR="00334CAD" w:rsidRPr="00E30AB1" w:rsidRDefault="00334CAD" w:rsidP="00334CAD">
            <w:pPr>
              <w:pStyle w:val="lwx1"/>
              <w:rPr>
                <w:color w:val="000000" w:themeColor="text1"/>
              </w:rPr>
            </w:pPr>
            <w:r w:rsidRPr="00E30AB1">
              <w:rPr>
                <w:color w:val="000000" w:themeColor="text1"/>
              </w:rPr>
              <w:t>21</w:t>
            </w:r>
          </w:p>
        </w:tc>
        <w:tc>
          <w:tcPr>
            <w:tcW w:w="1033" w:type="pct"/>
            <w:vAlign w:val="center"/>
          </w:tcPr>
          <w:p w14:paraId="10FCCE3D" w14:textId="77777777" w:rsidR="00334CAD" w:rsidRPr="00E30AB1" w:rsidRDefault="00334CAD" w:rsidP="00334CAD">
            <w:pPr>
              <w:pStyle w:val="lwx1"/>
              <w:rPr>
                <w:color w:val="000000" w:themeColor="text1"/>
              </w:rPr>
            </w:pPr>
            <w:r w:rsidRPr="00E30AB1">
              <w:rPr>
                <w:color w:val="000000" w:themeColor="text1"/>
              </w:rPr>
              <w:t>丙烯睛</w:t>
            </w:r>
          </w:p>
        </w:tc>
        <w:tc>
          <w:tcPr>
            <w:tcW w:w="684" w:type="pct"/>
            <w:vAlign w:val="center"/>
          </w:tcPr>
          <w:p w14:paraId="4D80BD72" w14:textId="77777777" w:rsidR="00334CAD" w:rsidRPr="00E30AB1" w:rsidRDefault="00334CAD" w:rsidP="00334CAD">
            <w:pPr>
              <w:pStyle w:val="lwx1"/>
              <w:rPr>
                <w:color w:val="000000" w:themeColor="text1"/>
              </w:rPr>
            </w:pPr>
            <w:r w:rsidRPr="00E30AB1">
              <w:rPr>
                <w:color w:val="000000" w:themeColor="text1"/>
              </w:rPr>
              <w:t>107-13-1</w:t>
            </w:r>
          </w:p>
        </w:tc>
        <w:tc>
          <w:tcPr>
            <w:tcW w:w="687" w:type="pct"/>
            <w:vAlign w:val="center"/>
          </w:tcPr>
          <w:p w14:paraId="5EF09C99" w14:textId="77777777" w:rsidR="00334CAD" w:rsidRPr="00E30AB1" w:rsidRDefault="00334CAD" w:rsidP="00334CAD">
            <w:pPr>
              <w:pStyle w:val="lwx1"/>
              <w:rPr>
                <w:color w:val="000000" w:themeColor="text1"/>
              </w:rPr>
            </w:pPr>
            <w:r w:rsidRPr="00E30AB1">
              <w:rPr>
                <w:color w:val="000000" w:themeColor="text1"/>
              </w:rPr>
              <w:t>0.35</w:t>
            </w:r>
          </w:p>
        </w:tc>
        <w:tc>
          <w:tcPr>
            <w:tcW w:w="773" w:type="pct"/>
            <w:vAlign w:val="center"/>
          </w:tcPr>
          <w:p w14:paraId="4FB47FC9" w14:textId="77777777" w:rsidR="00334CAD" w:rsidRPr="00E30AB1" w:rsidRDefault="00334CAD" w:rsidP="00334CAD">
            <w:pPr>
              <w:pStyle w:val="lwx1"/>
              <w:rPr>
                <w:color w:val="000000" w:themeColor="text1"/>
              </w:rPr>
            </w:pPr>
            <w:r w:rsidRPr="00E30AB1">
              <w:rPr>
                <w:color w:val="000000" w:themeColor="text1"/>
              </w:rPr>
              <w:t>1.3</w:t>
            </w:r>
          </w:p>
        </w:tc>
        <w:tc>
          <w:tcPr>
            <w:tcW w:w="770" w:type="pct"/>
            <w:vAlign w:val="center"/>
          </w:tcPr>
          <w:p w14:paraId="5A971291" w14:textId="77777777" w:rsidR="00334CAD" w:rsidRPr="00E30AB1" w:rsidRDefault="00334CAD" w:rsidP="00334CAD">
            <w:pPr>
              <w:pStyle w:val="lwx1"/>
              <w:rPr>
                <w:color w:val="000000" w:themeColor="text1"/>
              </w:rPr>
            </w:pPr>
            <w:r w:rsidRPr="00E30AB1">
              <w:rPr>
                <w:color w:val="000000" w:themeColor="text1"/>
              </w:rPr>
              <w:t>3.5</w:t>
            </w:r>
          </w:p>
        </w:tc>
        <w:tc>
          <w:tcPr>
            <w:tcW w:w="727" w:type="pct"/>
            <w:vAlign w:val="center"/>
          </w:tcPr>
          <w:p w14:paraId="70B028A1" w14:textId="77777777" w:rsidR="00334CAD" w:rsidRPr="00E30AB1" w:rsidRDefault="00334CAD" w:rsidP="00334CAD">
            <w:pPr>
              <w:pStyle w:val="lwx1"/>
              <w:rPr>
                <w:color w:val="000000" w:themeColor="text1"/>
              </w:rPr>
            </w:pPr>
            <w:r w:rsidRPr="00E30AB1">
              <w:rPr>
                <w:color w:val="000000" w:themeColor="text1"/>
              </w:rPr>
              <w:t>13</w:t>
            </w:r>
          </w:p>
        </w:tc>
      </w:tr>
      <w:tr w:rsidR="00E30AB1" w:rsidRPr="00E30AB1" w14:paraId="35821F6C" w14:textId="77777777" w:rsidTr="008951E5">
        <w:trPr>
          <w:trHeight w:val="284"/>
          <w:jc w:val="center"/>
        </w:trPr>
        <w:tc>
          <w:tcPr>
            <w:tcW w:w="5000" w:type="pct"/>
            <w:gridSpan w:val="7"/>
            <w:vAlign w:val="center"/>
          </w:tcPr>
          <w:p w14:paraId="5641CDD4" w14:textId="77777777" w:rsidR="00334CAD" w:rsidRPr="00E30AB1" w:rsidRDefault="00334CAD" w:rsidP="00334CAD">
            <w:pPr>
              <w:pStyle w:val="lwx1"/>
              <w:rPr>
                <w:color w:val="000000" w:themeColor="text1"/>
              </w:rPr>
            </w:pPr>
            <w:r w:rsidRPr="00E30AB1">
              <w:rPr>
                <w:color w:val="000000" w:themeColor="text1"/>
              </w:rPr>
              <w:t>半挥发性有机物</w:t>
            </w:r>
          </w:p>
        </w:tc>
      </w:tr>
      <w:tr w:rsidR="00E30AB1" w:rsidRPr="00E30AB1" w14:paraId="4C670E41" w14:textId="77777777" w:rsidTr="008951E5">
        <w:trPr>
          <w:trHeight w:val="284"/>
          <w:jc w:val="center"/>
        </w:trPr>
        <w:tc>
          <w:tcPr>
            <w:tcW w:w="326" w:type="pct"/>
            <w:vAlign w:val="center"/>
          </w:tcPr>
          <w:p w14:paraId="5BFC512B" w14:textId="77777777" w:rsidR="00334CAD" w:rsidRPr="00E30AB1" w:rsidRDefault="00334CAD" w:rsidP="00334CAD">
            <w:pPr>
              <w:pStyle w:val="lwx1"/>
              <w:rPr>
                <w:color w:val="000000" w:themeColor="text1"/>
              </w:rPr>
            </w:pPr>
            <w:r w:rsidRPr="00E30AB1">
              <w:rPr>
                <w:color w:val="000000" w:themeColor="text1"/>
              </w:rPr>
              <w:t>22</w:t>
            </w:r>
          </w:p>
        </w:tc>
        <w:tc>
          <w:tcPr>
            <w:tcW w:w="1033" w:type="pct"/>
            <w:vAlign w:val="center"/>
          </w:tcPr>
          <w:p w14:paraId="79C2BDC7" w14:textId="77777777" w:rsidR="00334CAD" w:rsidRPr="00E30AB1" w:rsidRDefault="00334CAD" w:rsidP="00334CAD">
            <w:pPr>
              <w:pStyle w:val="lwx1"/>
              <w:rPr>
                <w:color w:val="000000" w:themeColor="text1"/>
              </w:rPr>
            </w:pPr>
            <w:r w:rsidRPr="00E30AB1">
              <w:rPr>
                <w:color w:val="000000" w:themeColor="text1"/>
              </w:rPr>
              <w:t>六氯乙烷</w:t>
            </w:r>
          </w:p>
        </w:tc>
        <w:tc>
          <w:tcPr>
            <w:tcW w:w="684" w:type="pct"/>
            <w:vAlign w:val="center"/>
          </w:tcPr>
          <w:p w14:paraId="3EF76F5B" w14:textId="77777777" w:rsidR="00334CAD" w:rsidRPr="00E30AB1" w:rsidRDefault="00334CAD" w:rsidP="00334CAD">
            <w:pPr>
              <w:pStyle w:val="lwx1"/>
              <w:rPr>
                <w:color w:val="000000" w:themeColor="text1"/>
              </w:rPr>
            </w:pPr>
            <w:r w:rsidRPr="00E30AB1">
              <w:rPr>
                <w:color w:val="000000" w:themeColor="text1"/>
              </w:rPr>
              <w:t>67-72-1</w:t>
            </w:r>
          </w:p>
        </w:tc>
        <w:tc>
          <w:tcPr>
            <w:tcW w:w="687" w:type="pct"/>
            <w:vAlign w:val="center"/>
          </w:tcPr>
          <w:p w14:paraId="3577DDD6" w14:textId="77777777" w:rsidR="00334CAD" w:rsidRPr="00E30AB1" w:rsidRDefault="00334CAD" w:rsidP="00334CAD">
            <w:pPr>
              <w:pStyle w:val="lwx1"/>
              <w:rPr>
                <w:color w:val="000000" w:themeColor="text1"/>
              </w:rPr>
            </w:pPr>
            <w:r w:rsidRPr="00E30AB1">
              <w:rPr>
                <w:color w:val="000000" w:themeColor="text1"/>
              </w:rPr>
              <w:t>2.2</w:t>
            </w:r>
          </w:p>
        </w:tc>
        <w:tc>
          <w:tcPr>
            <w:tcW w:w="773" w:type="pct"/>
            <w:vAlign w:val="center"/>
          </w:tcPr>
          <w:p w14:paraId="5286242C" w14:textId="77777777" w:rsidR="00334CAD" w:rsidRPr="00E30AB1" w:rsidRDefault="00334CAD" w:rsidP="00334CAD">
            <w:pPr>
              <w:pStyle w:val="lwx1"/>
              <w:rPr>
                <w:color w:val="000000" w:themeColor="text1"/>
              </w:rPr>
            </w:pPr>
            <w:r w:rsidRPr="00E30AB1">
              <w:rPr>
                <w:color w:val="000000" w:themeColor="text1"/>
              </w:rPr>
              <w:t>8.4</w:t>
            </w:r>
          </w:p>
        </w:tc>
        <w:tc>
          <w:tcPr>
            <w:tcW w:w="770" w:type="pct"/>
            <w:vAlign w:val="center"/>
          </w:tcPr>
          <w:p w14:paraId="7F26861F" w14:textId="77777777" w:rsidR="00334CAD" w:rsidRPr="00E30AB1" w:rsidRDefault="00334CAD" w:rsidP="00334CAD">
            <w:pPr>
              <w:pStyle w:val="lwx1"/>
              <w:rPr>
                <w:color w:val="000000" w:themeColor="text1"/>
              </w:rPr>
            </w:pPr>
            <w:r w:rsidRPr="00E30AB1">
              <w:rPr>
                <w:color w:val="000000" w:themeColor="text1"/>
              </w:rPr>
              <w:t>22</w:t>
            </w:r>
          </w:p>
        </w:tc>
        <w:tc>
          <w:tcPr>
            <w:tcW w:w="727" w:type="pct"/>
            <w:vAlign w:val="center"/>
          </w:tcPr>
          <w:p w14:paraId="03F440D0" w14:textId="77777777" w:rsidR="00334CAD" w:rsidRPr="00E30AB1" w:rsidRDefault="00334CAD" w:rsidP="00334CAD">
            <w:pPr>
              <w:pStyle w:val="lwx1"/>
              <w:rPr>
                <w:color w:val="000000" w:themeColor="text1"/>
              </w:rPr>
            </w:pPr>
            <w:r w:rsidRPr="00E30AB1">
              <w:rPr>
                <w:color w:val="000000" w:themeColor="text1"/>
              </w:rPr>
              <w:t>84</w:t>
            </w:r>
          </w:p>
        </w:tc>
      </w:tr>
      <w:tr w:rsidR="00E30AB1" w:rsidRPr="00E30AB1" w14:paraId="2C46A700" w14:textId="77777777" w:rsidTr="008951E5">
        <w:trPr>
          <w:trHeight w:val="284"/>
          <w:jc w:val="center"/>
        </w:trPr>
        <w:tc>
          <w:tcPr>
            <w:tcW w:w="326" w:type="pct"/>
            <w:vAlign w:val="center"/>
          </w:tcPr>
          <w:p w14:paraId="289AB147" w14:textId="77777777" w:rsidR="00334CAD" w:rsidRPr="00E30AB1" w:rsidRDefault="00334CAD" w:rsidP="00334CAD">
            <w:pPr>
              <w:pStyle w:val="lwx1"/>
              <w:rPr>
                <w:color w:val="000000" w:themeColor="text1"/>
              </w:rPr>
            </w:pPr>
            <w:r w:rsidRPr="00E30AB1">
              <w:rPr>
                <w:color w:val="000000" w:themeColor="text1"/>
              </w:rPr>
              <w:t>23</w:t>
            </w:r>
          </w:p>
        </w:tc>
        <w:tc>
          <w:tcPr>
            <w:tcW w:w="1033" w:type="pct"/>
            <w:vAlign w:val="center"/>
          </w:tcPr>
          <w:p w14:paraId="518FA637" w14:textId="77777777" w:rsidR="00334CAD" w:rsidRPr="00E30AB1" w:rsidRDefault="00334CAD" w:rsidP="00334CAD">
            <w:pPr>
              <w:pStyle w:val="lwx1"/>
              <w:rPr>
                <w:color w:val="000000" w:themeColor="text1"/>
              </w:rPr>
            </w:pPr>
            <w:r w:rsidRPr="00E30AB1">
              <w:rPr>
                <w:color w:val="000000" w:themeColor="text1"/>
              </w:rPr>
              <w:t>苯酚</w:t>
            </w:r>
          </w:p>
        </w:tc>
        <w:tc>
          <w:tcPr>
            <w:tcW w:w="684" w:type="pct"/>
            <w:vAlign w:val="center"/>
          </w:tcPr>
          <w:p w14:paraId="0EE87961" w14:textId="77777777" w:rsidR="00334CAD" w:rsidRPr="00E30AB1" w:rsidRDefault="00334CAD" w:rsidP="00334CAD">
            <w:pPr>
              <w:pStyle w:val="lwx1"/>
              <w:rPr>
                <w:color w:val="000000" w:themeColor="text1"/>
              </w:rPr>
            </w:pPr>
            <w:r w:rsidRPr="00E30AB1">
              <w:rPr>
                <w:color w:val="000000" w:themeColor="text1"/>
              </w:rPr>
              <w:t>108-95-2</w:t>
            </w:r>
          </w:p>
        </w:tc>
        <w:tc>
          <w:tcPr>
            <w:tcW w:w="687" w:type="pct"/>
            <w:vAlign w:val="center"/>
          </w:tcPr>
          <w:p w14:paraId="07853936" w14:textId="77777777" w:rsidR="00334CAD" w:rsidRPr="00E30AB1" w:rsidRDefault="00334CAD" w:rsidP="00334CAD">
            <w:pPr>
              <w:pStyle w:val="lwx1"/>
              <w:rPr>
                <w:color w:val="000000" w:themeColor="text1"/>
              </w:rPr>
            </w:pPr>
            <w:r w:rsidRPr="00E30AB1">
              <w:rPr>
                <w:color w:val="000000" w:themeColor="text1"/>
              </w:rPr>
              <w:t>8468</w:t>
            </w:r>
          </w:p>
        </w:tc>
        <w:tc>
          <w:tcPr>
            <w:tcW w:w="773" w:type="pct"/>
            <w:vAlign w:val="center"/>
          </w:tcPr>
          <w:p w14:paraId="1CF07E39" w14:textId="77777777" w:rsidR="00334CAD" w:rsidRPr="00E30AB1" w:rsidRDefault="00334CAD" w:rsidP="00334CAD">
            <w:pPr>
              <w:pStyle w:val="lwx1"/>
              <w:rPr>
                <w:color w:val="000000" w:themeColor="text1"/>
              </w:rPr>
            </w:pPr>
            <w:r w:rsidRPr="00E30AB1">
              <w:rPr>
                <w:color w:val="000000" w:themeColor="text1"/>
              </w:rPr>
              <w:t>37596</w:t>
            </w:r>
          </w:p>
        </w:tc>
        <w:tc>
          <w:tcPr>
            <w:tcW w:w="770" w:type="pct"/>
            <w:vAlign w:val="center"/>
          </w:tcPr>
          <w:p w14:paraId="51270D9F" w14:textId="77777777" w:rsidR="00334CAD" w:rsidRPr="00E30AB1" w:rsidRDefault="00334CAD" w:rsidP="00334CAD">
            <w:pPr>
              <w:pStyle w:val="lwx1"/>
              <w:rPr>
                <w:color w:val="000000" w:themeColor="text1"/>
              </w:rPr>
            </w:pPr>
            <w:r w:rsidRPr="00E30AB1">
              <w:rPr>
                <w:color w:val="000000" w:themeColor="text1"/>
              </w:rPr>
              <w:t>16935</w:t>
            </w:r>
          </w:p>
        </w:tc>
        <w:tc>
          <w:tcPr>
            <w:tcW w:w="727" w:type="pct"/>
            <w:vAlign w:val="center"/>
          </w:tcPr>
          <w:p w14:paraId="62428073" w14:textId="77777777" w:rsidR="00334CAD" w:rsidRPr="00E30AB1" w:rsidRDefault="00334CAD" w:rsidP="00334CAD">
            <w:pPr>
              <w:pStyle w:val="lwx1"/>
              <w:rPr>
                <w:color w:val="000000" w:themeColor="text1"/>
              </w:rPr>
            </w:pPr>
            <w:r w:rsidRPr="00E30AB1">
              <w:rPr>
                <w:color w:val="000000" w:themeColor="text1"/>
              </w:rPr>
              <w:t>75192</w:t>
            </w:r>
          </w:p>
        </w:tc>
      </w:tr>
      <w:tr w:rsidR="00E30AB1" w:rsidRPr="00E30AB1" w14:paraId="1083AA0A" w14:textId="77777777" w:rsidTr="008951E5">
        <w:trPr>
          <w:trHeight w:val="284"/>
          <w:jc w:val="center"/>
        </w:trPr>
        <w:tc>
          <w:tcPr>
            <w:tcW w:w="326" w:type="pct"/>
            <w:vAlign w:val="center"/>
          </w:tcPr>
          <w:p w14:paraId="2D818211" w14:textId="77777777" w:rsidR="00334CAD" w:rsidRPr="00E30AB1" w:rsidRDefault="00334CAD" w:rsidP="00334CAD">
            <w:pPr>
              <w:pStyle w:val="lwx1"/>
              <w:rPr>
                <w:color w:val="000000" w:themeColor="text1"/>
              </w:rPr>
            </w:pPr>
            <w:r w:rsidRPr="00E30AB1">
              <w:rPr>
                <w:color w:val="000000" w:themeColor="text1"/>
              </w:rPr>
              <w:t>24</w:t>
            </w:r>
          </w:p>
        </w:tc>
        <w:tc>
          <w:tcPr>
            <w:tcW w:w="1033" w:type="pct"/>
            <w:vAlign w:val="center"/>
          </w:tcPr>
          <w:p w14:paraId="5C67A290" w14:textId="77777777" w:rsidR="00334CAD" w:rsidRPr="00E30AB1" w:rsidRDefault="00334CAD" w:rsidP="00334CAD">
            <w:pPr>
              <w:pStyle w:val="lwx1"/>
              <w:rPr>
                <w:color w:val="000000" w:themeColor="text1"/>
              </w:rPr>
            </w:pPr>
            <w:r w:rsidRPr="00E30AB1">
              <w:rPr>
                <w:color w:val="000000" w:themeColor="text1"/>
              </w:rPr>
              <w:t>2-</w:t>
            </w:r>
            <w:r w:rsidRPr="00E30AB1">
              <w:rPr>
                <w:color w:val="000000" w:themeColor="text1"/>
              </w:rPr>
              <w:t>甲基苯酚</w:t>
            </w:r>
          </w:p>
        </w:tc>
        <w:tc>
          <w:tcPr>
            <w:tcW w:w="684" w:type="pct"/>
            <w:vAlign w:val="center"/>
          </w:tcPr>
          <w:p w14:paraId="0ED446BB" w14:textId="77777777" w:rsidR="00334CAD" w:rsidRPr="00E30AB1" w:rsidRDefault="00334CAD" w:rsidP="00334CAD">
            <w:pPr>
              <w:pStyle w:val="lwx1"/>
              <w:rPr>
                <w:color w:val="000000" w:themeColor="text1"/>
              </w:rPr>
            </w:pPr>
            <w:r w:rsidRPr="00E30AB1">
              <w:rPr>
                <w:color w:val="000000" w:themeColor="text1"/>
              </w:rPr>
              <w:t>95-48-7</w:t>
            </w:r>
          </w:p>
        </w:tc>
        <w:tc>
          <w:tcPr>
            <w:tcW w:w="687" w:type="pct"/>
            <w:vAlign w:val="center"/>
          </w:tcPr>
          <w:p w14:paraId="00AA344D" w14:textId="77777777" w:rsidR="00334CAD" w:rsidRPr="00E30AB1" w:rsidRDefault="00334CAD" w:rsidP="00334CAD">
            <w:pPr>
              <w:pStyle w:val="lwx1"/>
              <w:rPr>
                <w:color w:val="000000" w:themeColor="text1"/>
              </w:rPr>
            </w:pPr>
            <w:r w:rsidRPr="00E30AB1">
              <w:rPr>
                <w:color w:val="000000" w:themeColor="text1"/>
              </w:rPr>
              <w:t>1575</w:t>
            </w:r>
          </w:p>
        </w:tc>
        <w:tc>
          <w:tcPr>
            <w:tcW w:w="773" w:type="pct"/>
            <w:vAlign w:val="center"/>
          </w:tcPr>
          <w:p w14:paraId="1CA52293" w14:textId="77777777" w:rsidR="00334CAD" w:rsidRPr="00E30AB1" w:rsidRDefault="00334CAD" w:rsidP="00334CAD">
            <w:pPr>
              <w:pStyle w:val="lwx1"/>
              <w:rPr>
                <w:color w:val="000000" w:themeColor="text1"/>
              </w:rPr>
            </w:pPr>
            <w:r w:rsidRPr="00E30AB1">
              <w:rPr>
                <w:color w:val="000000" w:themeColor="text1"/>
              </w:rPr>
              <w:t>9854</w:t>
            </w:r>
          </w:p>
        </w:tc>
        <w:tc>
          <w:tcPr>
            <w:tcW w:w="770" w:type="pct"/>
            <w:vAlign w:val="center"/>
          </w:tcPr>
          <w:p w14:paraId="062C2884" w14:textId="77777777" w:rsidR="00334CAD" w:rsidRPr="00E30AB1" w:rsidRDefault="00334CAD" w:rsidP="00334CAD">
            <w:pPr>
              <w:pStyle w:val="lwx1"/>
              <w:rPr>
                <w:color w:val="000000" w:themeColor="text1"/>
              </w:rPr>
            </w:pPr>
            <w:r w:rsidRPr="00E30AB1">
              <w:rPr>
                <w:color w:val="000000" w:themeColor="text1"/>
              </w:rPr>
              <w:t>3150</w:t>
            </w:r>
          </w:p>
        </w:tc>
        <w:tc>
          <w:tcPr>
            <w:tcW w:w="727" w:type="pct"/>
            <w:vAlign w:val="center"/>
          </w:tcPr>
          <w:p w14:paraId="671AF707" w14:textId="77777777" w:rsidR="00334CAD" w:rsidRPr="00E30AB1" w:rsidRDefault="00334CAD" w:rsidP="00334CAD">
            <w:pPr>
              <w:pStyle w:val="lwx1"/>
              <w:rPr>
                <w:color w:val="000000" w:themeColor="text1"/>
              </w:rPr>
            </w:pPr>
            <w:r w:rsidRPr="00E30AB1">
              <w:rPr>
                <w:color w:val="000000" w:themeColor="text1"/>
              </w:rPr>
              <w:t>19708</w:t>
            </w:r>
          </w:p>
        </w:tc>
      </w:tr>
      <w:tr w:rsidR="00E30AB1" w:rsidRPr="00E30AB1" w14:paraId="3D81772B" w14:textId="77777777" w:rsidTr="008951E5">
        <w:trPr>
          <w:trHeight w:val="284"/>
          <w:jc w:val="center"/>
        </w:trPr>
        <w:tc>
          <w:tcPr>
            <w:tcW w:w="326" w:type="pct"/>
            <w:vAlign w:val="center"/>
          </w:tcPr>
          <w:p w14:paraId="261EFF60" w14:textId="77777777" w:rsidR="00334CAD" w:rsidRPr="00E30AB1" w:rsidRDefault="00334CAD" w:rsidP="00334CAD">
            <w:pPr>
              <w:pStyle w:val="lwx1"/>
              <w:rPr>
                <w:color w:val="000000" w:themeColor="text1"/>
              </w:rPr>
            </w:pPr>
            <w:r w:rsidRPr="00E30AB1">
              <w:rPr>
                <w:color w:val="000000" w:themeColor="text1"/>
              </w:rPr>
              <w:t>25</w:t>
            </w:r>
          </w:p>
        </w:tc>
        <w:tc>
          <w:tcPr>
            <w:tcW w:w="1033" w:type="pct"/>
            <w:vAlign w:val="center"/>
          </w:tcPr>
          <w:p w14:paraId="0E37D321" w14:textId="77777777" w:rsidR="00334CAD" w:rsidRPr="00E30AB1" w:rsidRDefault="00334CAD" w:rsidP="00334CAD">
            <w:pPr>
              <w:pStyle w:val="lwx1"/>
              <w:rPr>
                <w:color w:val="000000" w:themeColor="text1"/>
              </w:rPr>
            </w:pPr>
            <w:r w:rsidRPr="00E30AB1">
              <w:rPr>
                <w:color w:val="000000" w:themeColor="text1"/>
              </w:rPr>
              <w:t>4-</w:t>
            </w:r>
            <w:r w:rsidRPr="00E30AB1">
              <w:rPr>
                <w:color w:val="000000" w:themeColor="text1"/>
              </w:rPr>
              <w:t>甲基苯酚</w:t>
            </w:r>
          </w:p>
        </w:tc>
        <w:tc>
          <w:tcPr>
            <w:tcW w:w="684" w:type="pct"/>
            <w:vAlign w:val="center"/>
          </w:tcPr>
          <w:p w14:paraId="0EAB56E2" w14:textId="77777777" w:rsidR="00334CAD" w:rsidRPr="00E30AB1" w:rsidRDefault="00334CAD" w:rsidP="00334CAD">
            <w:pPr>
              <w:pStyle w:val="lwx1"/>
              <w:rPr>
                <w:color w:val="000000" w:themeColor="text1"/>
              </w:rPr>
            </w:pPr>
            <w:r w:rsidRPr="00E30AB1">
              <w:rPr>
                <w:color w:val="000000" w:themeColor="text1"/>
              </w:rPr>
              <w:t>106-44-5</w:t>
            </w:r>
          </w:p>
        </w:tc>
        <w:tc>
          <w:tcPr>
            <w:tcW w:w="687" w:type="pct"/>
            <w:vAlign w:val="center"/>
          </w:tcPr>
          <w:p w14:paraId="5E30D0ED" w14:textId="77777777" w:rsidR="00334CAD" w:rsidRPr="00E30AB1" w:rsidRDefault="00334CAD" w:rsidP="00334CAD">
            <w:pPr>
              <w:pStyle w:val="lwx1"/>
              <w:rPr>
                <w:color w:val="000000" w:themeColor="text1"/>
              </w:rPr>
            </w:pPr>
            <w:r w:rsidRPr="00E30AB1">
              <w:rPr>
                <w:color w:val="000000" w:themeColor="text1"/>
              </w:rPr>
              <w:t>3780</w:t>
            </w:r>
          </w:p>
        </w:tc>
        <w:tc>
          <w:tcPr>
            <w:tcW w:w="773" w:type="pct"/>
            <w:vAlign w:val="center"/>
          </w:tcPr>
          <w:p w14:paraId="11CBF01D" w14:textId="77777777" w:rsidR="00334CAD" w:rsidRPr="00E30AB1" w:rsidRDefault="00334CAD" w:rsidP="00334CAD">
            <w:pPr>
              <w:pStyle w:val="lwx1"/>
              <w:rPr>
                <w:color w:val="000000" w:themeColor="text1"/>
              </w:rPr>
            </w:pPr>
            <w:r w:rsidRPr="00E30AB1">
              <w:rPr>
                <w:color w:val="000000" w:themeColor="text1"/>
              </w:rPr>
              <w:t>25553</w:t>
            </w:r>
          </w:p>
        </w:tc>
        <w:tc>
          <w:tcPr>
            <w:tcW w:w="770" w:type="pct"/>
            <w:vAlign w:val="center"/>
          </w:tcPr>
          <w:p w14:paraId="57C73E1C" w14:textId="77777777" w:rsidR="00334CAD" w:rsidRPr="00E30AB1" w:rsidRDefault="00334CAD" w:rsidP="00334CAD">
            <w:pPr>
              <w:pStyle w:val="lwx1"/>
              <w:rPr>
                <w:color w:val="000000" w:themeColor="text1"/>
              </w:rPr>
            </w:pPr>
            <w:r w:rsidRPr="00E30AB1">
              <w:rPr>
                <w:color w:val="000000" w:themeColor="text1"/>
              </w:rPr>
              <w:t>7560</w:t>
            </w:r>
          </w:p>
        </w:tc>
        <w:tc>
          <w:tcPr>
            <w:tcW w:w="727" w:type="pct"/>
            <w:vAlign w:val="center"/>
          </w:tcPr>
          <w:p w14:paraId="11A68D25" w14:textId="77777777" w:rsidR="00334CAD" w:rsidRPr="00E30AB1" w:rsidRDefault="00334CAD" w:rsidP="00334CAD">
            <w:pPr>
              <w:pStyle w:val="lwx1"/>
              <w:rPr>
                <w:color w:val="000000" w:themeColor="text1"/>
              </w:rPr>
            </w:pPr>
            <w:r w:rsidRPr="00E30AB1">
              <w:rPr>
                <w:color w:val="000000" w:themeColor="text1"/>
              </w:rPr>
              <w:t>51106</w:t>
            </w:r>
          </w:p>
        </w:tc>
      </w:tr>
      <w:tr w:rsidR="00E30AB1" w:rsidRPr="00E30AB1" w14:paraId="18F92BFB" w14:textId="77777777" w:rsidTr="008951E5">
        <w:trPr>
          <w:trHeight w:val="284"/>
          <w:jc w:val="center"/>
        </w:trPr>
        <w:tc>
          <w:tcPr>
            <w:tcW w:w="326" w:type="pct"/>
            <w:vAlign w:val="center"/>
          </w:tcPr>
          <w:p w14:paraId="2AC58556" w14:textId="77777777" w:rsidR="00334CAD" w:rsidRPr="00E30AB1" w:rsidRDefault="00334CAD" w:rsidP="00334CAD">
            <w:pPr>
              <w:pStyle w:val="lwx1"/>
              <w:rPr>
                <w:color w:val="000000" w:themeColor="text1"/>
              </w:rPr>
            </w:pPr>
            <w:r w:rsidRPr="00E30AB1">
              <w:rPr>
                <w:color w:val="000000" w:themeColor="text1"/>
              </w:rPr>
              <w:t>26</w:t>
            </w:r>
          </w:p>
        </w:tc>
        <w:tc>
          <w:tcPr>
            <w:tcW w:w="1033" w:type="pct"/>
            <w:vAlign w:val="center"/>
          </w:tcPr>
          <w:p w14:paraId="7699107A" w14:textId="77777777" w:rsidR="00334CAD" w:rsidRPr="00E30AB1" w:rsidRDefault="00334CAD" w:rsidP="00334CAD">
            <w:pPr>
              <w:pStyle w:val="lwx1"/>
              <w:rPr>
                <w:color w:val="000000" w:themeColor="text1"/>
              </w:rPr>
            </w:pPr>
            <w:r w:rsidRPr="00E30AB1">
              <w:rPr>
                <w:color w:val="000000" w:themeColor="text1"/>
              </w:rPr>
              <w:t>2-</w:t>
            </w:r>
            <w:r w:rsidRPr="00E30AB1">
              <w:rPr>
                <w:color w:val="000000" w:themeColor="text1"/>
              </w:rPr>
              <w:t>硝基苯酚</w:t>
            </w:r>
          </w:p>
        </w:tc>
        <w:tc>
          <w:tcPr>
            <w:tcW w:w="684" w:type="pct"/>
            <w:vAlign w:val="center"/>
          </w:tcPr>
          <w:p w14:paraId="691A0929" w14:textId="77777777" w:rsidR="00334CAD" w:rsidRPr="00E30AB1" w:rsidRDefault="00334CAD" w:rsidP="00334CAD">
            <w:pPr>
              <w:pStyle w:val="lwx1"/>
              <w:rPr>
                <w:color w:val="000000" w:themeColor="text1"/>
              </w:rPr>
            </w:pPr>
            <w:r w:rsidRPr="00E30AB1">
              <w:rPr>
                <w:color w:val="000000" w:themeColor="text1"/>
              </w:rPr>
              <w:t>88-75-5</w:t>
            </w:r>
          </w:p>
        </w:tc>
        <w:tc>
          <w:tcPr>
            <w:tcW w:w="687" w:type="pct"/>
            <w:vAlign w:val="center"/>
          </w:tcPr>
          <w:p w14:paraId="26DE5904" w14:textId="77777777" w:rsidR="00334CAD" w:rsidRPr="00E30AB1" w:rsidRDefault="00334CAD" w:rsidP="00334CAD">
            <w:pPr>
              <w:pStyle w:val="lwx1"/>
              <w:rPr>
                <w:color w:val="000000" w:themeColor="text1"/>
              </w:rPr>
            </w:pPr>
            <w:r w:rsidRPr="00E30AB1">
              <w:rPr>
                <w:color w:val="000000" w:themeColor="text1"/>
              </w:rPr>
              <w:t>64</w:t>
            </w:r>
          </w:p>
        </w:tc>
        <w:tc>
          <w:tcPr>
            <w:tcW w:w="773" w:type="pct"/>
            <w:vAlign w:val="center"/>
          </w:tcPr>
          <w:p w14:paraId="3B09B03E" w14:textId="77777777" w:rsidR="00334CAD" w:rsidRPr="00E30AB1" w:rsidRDefault="00334CAD" w:rsidP="00334CAD">
            <w:pPr>
              <w:pStyle w:val="lwx1"/>
              <w:rPr>
                <w:color w:val="000000" w:themeColor="text1"/>
              </w:rPr>
            </w:pPr>
            <w:r w:rsidRPr="00E30AB1">
              <w:rPr>
                <w:color w:val="000000" w:themeColor="text1"/>
              </w:rPr>
              <w:t>408</w:t>
            </w:r>
          </w:p>
        </w:tc>
        <w:tc>
          <w:tcPr>
            <w:tcW w:w="770" w:type="pct"/>
            <w:vAlign w:val="center"/>
          </w:tcPr>
          <w:p w14:paraId="7DBB006E" w14:textId="77777777" w:rsidR="00334CAD" w:rsidRPr="00E30AB1" w:rsidRDefault="00334CAD" w:rsidP="00334CAD">
            <w:pPr>
              <w:pStyle w:val="lwx1"/>
              <w:rPr>
                <w:color w:val="000000" w:themeColor="text1"/>
              </w:rPr>
            </w:pPr>
            <w:r w:rsidRPr="00E30AB1">
              <w:rPr>
                <w:color w:val="000000" w:themeColor="text1"/>
              </w:rPr>
              <w:t>128</w:t>
            </w:r>
          </w:p>
        </w:tc>
        <w:tc>
          <w:tcPr>
            <w:tcW w:w="727" w:type="pct"/>
            <w:vAlign w:val="center"/>
          </w:tcPr>
          <w:p w14:paraId="0A0C67DC" w14:textId="77777777" w:rsidR="00334CAD" w:rsidRPr="00E30AB1" w:rsidRDefault="00334CAD" w:rsidP="00334CAD">
            <w:pPr>
              <w:pStyle w:val="lwx1"/>
              <w:rPr>
                <w:color w:val="000000" w:themeColor="text1"/>
              </w:rPr>
            </w:pPr>
            <w:r w:rsidRPr="00E30AB1">
              <w:rPr>
                <w:color w:val="000000" w:themeColor="text1"/>
              </w:rPr>
              <w:t>817</w:t>
            </w:r>
          </w:p>
        </w:tc>
      </w:tr>
      <w:tr w:rsidR="00E30AB1" w:rsidRPr="00E30AB1" w14:paraId="59935038" w14:textId="77777777" w:rsidTr="008951E5">
        <w:trPr>
          <w:trHeight w:val="284"/>
          <w:jc w:val="center"/>
        </w:trPr>
        <w:tc>
          <w:tcPr>
            <w:tcW w:w="326" w:type="pct"/>
            <w:vAlign w:val="center"/>
          </w:tcPr>
          <w:p w14:paraId="2A18F37B" w14:textId="77777777" w:rsidR="00334CAD" w:rsidRPr="00E30AB1" w:rsidRDefault="00334CAD" w:rsidP="00334CAD">
            <w:pPr>
              <w:pStyle w:val="lwx1"/>
              <w:rPr>
                <w:color w:val="000000" w:themeColor="text1"/>
              </w:rPr>
            </w:pPr>
            <w:r w:rsidRPr="00E30AB1">
              <w:rPr>
                <w:color w:val="000000" w:themeColor="text1"/>
              </w:rPr>
              <w:lastRenderedPageBreak/>
              <w:t>27</w:t>
            </w:r>
          </w:p>
        </w:tc>
        <w:tc>
          <w:tcPr>
            <w:tcW w:w="1033" w:type="pct"/>
            <w:vAlign w:val="center"/>
          </w:tcPr>
          <w:p w14:paraId="1A419179" w14:textId="77777777" w:rsidR="00334CAD" w:rsidRPr="00E30AB1" w:rsidRDefault="00334CAD" w:rsidP="00334CAD">
            <w:pPr>
              <w:pStyle w:val="lwx1"/>
              <w:rPr>
                <w:color w:val="000000" w:themeColor="text1"/>
              </w:rPr>
            </w:pPr>
            <w:r w:rsidRPr="00E30AB1">
              <w:rPr>
                <w:color w:val="000000" w:themeColor="text1"/>
              </w:rPr>
              <w:t>4-</w:t>
            </w:r>
            <w:r w:rsidRPr="00E30AB1">
              <w:rPr>
                <w:color w:val="000000" w:themeColor="text1"/>
              </w:rPr>
              <w:t>硝基苯酚</w:t>
            </w:r>
          </w:p>
        </w:tc>
        <w:tc>
          <w:tcPr>
            <w:tcW w:w="684" w:type="pct"/>
            <w:vAlign w:val="center"/>
          </w:tcPr>
          <w:p w14:paraId="607695FD" w14:textId="77777777" w:rsidR="00334CAD" w:rsidRPr="00E30AB1" w:rsidRDefault="00334CAD" w:rsidP="00334CAD">
            <w:pPr>
              <w:pStyle w:val="lwx1"/>
              <w:rPr>
                <w:color w:val="000000" w:themeColor="text1"/>
              </w:rPr>
            </w:pPr>
            <w:r w:rsidRPr="00E30AB1">
              <w:rPr>
                <w:color w:val="000000" w:themeColor="text1"/>
              </w:rPr>
              <w:t>100-02-7</w:t>
            </w:r>
          </w:p>
        </w:tc>
        <w:tc>
          <w:tcPr>
            <w:tcW w:w="687" w:type="pct"/>
            <w:vAlign w:val="center"/>
          </w:tcPr>
          <w:p w14:paraId="4064EC3E" w14:textId="77777777" w:rsidR="00334CAD" w:rsidRPr="00E30AB1" w:rsidRDefault="00334CAD" w:rsidP="00334CAD">
            <w:pPr>
              <w:pStyle w:val="lwx1"/>
              <w:rPr>
                <w:color w:val="000000" w:themeColor="text1"/>
              </w:rPr>
            </w:pPr>
            <w:r w:rsidRPr="00E30AB1">
              <w:rPr>
                <w:color w:val="000000" w:themeColor="text1"/>
              </w:rPr>
              <w:t>78</w:t>
            </w:r>
          </w:p>
        </w:tc>
        <w:tc>
          <w:tcPr>
            <w:tcW w:w="773" w:type="pct"/>
            <w:vAlign w:val="center"/>
          </w:tcPr>
          <w:p w14:paraId="7AC7DE7C" w14:textId="77777777" w:rsidR="00334CAD" w:rsidRPr="00E30AB1" w:rsidRDefault="00334CAD" w:rsidP="00334CAD">
            <w:pPr>
              <w:pStyle w:val="lwx1"/>
              <w:rPr>
                <w:color w:val="000000" w:themeColor="text1"/>
              </w:rPr>
            </w:pPr>
            <w:r w:rsidRPr="00E30AB1">
              <w:rPr>
                <w:color w:val="000000" w:themeColor="text1"/>
              </w:rPr>
              <w:t>562</w:t>
            </w:r>
          </w:p>
        </w:tc>
        <w:tc>
          <w:tcPr>
            <w:tcW w:w="770" w:type="pct"/>
            <w:vAlign w:val="center"/>
          </w:tcPr>
          <w:p w14:paraId="60AF44B0" w14:textId="77777777" w:rsidR="00334CAD" w:rsidRPr="00E30AB1" w:rsidRDefault="00334CAD" w:rsidP="00334CAD">
            <w:pPr>
              <w:pStyle w:val="lwx1"/>
              <w:rPr>
                <w:color w:val="000000" w:themeColor="text1"/>
              </w:rPr>
            </w:pPr>
            <w:r w:rsidRPr="00E30AB1">
              <w:rPr>
                <w:color w:val="000000" w:themeColor="text1"/>
              </w:rPr>
              <w:t>156</w:t>
            </w:r>
          </w:p>
        </w:tc>
        <w:tc>
          <w:tcPr>
            <w:tcW w:w="727" w:type="pct"/>
            <w:vAlign w:val="center"/>
          </w:tcPr>
          <w:p w14:paraId="3EEB07B4" w14:textId="77777777" w:rsidR="00334CAD" w:rsidRPr="00E30AB1" w:rsidRDefault="00334CAD" w:rsidP="00334CAD">
            <w:pPr>
              <w:pStyle w:val="lwx1"/>
              <w:rPr>
                <w:color w:val="000000" w:themeColor="text1"/>
              </w:rPr>
            </w:pPr>
            <w:r w:rsidRPr="00E30AB1">
              <w:rPr>
                <w:color w:val="000000" w:themeColor="text1"/>
              </w:rPr>
              <w:t>1125</w:t>
            </w:r>
          </w:p>
        </w:tc>
      </w:tr>
      <w:tr w:rsidR="00E30AB1" w:rsidRPr="00E30AB1" w14:paraId="36E1F356" w14:textId="77777777" w:rsidTr="008951E5">
        <w:trPr>
          <w:trHeight w:val="284"/>
          <w:jc w:val="center"/>
        </w:trPr>
        <w:tc>
          <w:tcPr>
            <w:tcW w:w="326" w:type="pct"/>
            <w:vAlign w:val="center"/>
          </w:tcPr>
          <w:p w14:paraId="0379474B" w14:textId="77777777" w:rsidR="00334CAD" w:rsidRPr="00E30AB1" w:rsidRDefault="00334CAD" w:rsidP="00334CAD">
            <w:pPr>
              <w:pStyle w:val="lwx1"/>
              <w:rPr>
                <w:color w:val="000000" w:themeColor="text1"/>
              </w:rPr>
            </w:pPr>
            <w:r w:rsidRPr="00E30AB1">
              <w:rPr>
                <w:color w:val="000000" w:themeColor="text1"/>
              </w:rPr>
              <w:t>28</w:t>
            </w:r>
          </w:p>
        </w:tc>
        <w:tc>
          <w:tcPr>
            <w:tcW w:w="1033" w:type="pct"/>
            <w:vAlign w:val="center"/>
          </w:tcPr>
          <w:p w14:paraId="5EB0BEA4" w14:textId="77777777" w:rsidR="00334CAD" w:rsidRPr="00E30AB1" w:rsidRDefault="00334CAD" w:rsidP="00334CAD">
            <w:pPr>
              <w:pStyle w:val="lwx1"/>
              <w:rPr>
                <w:color w:val="000000" w:themeColor="text1"/>
              </w:rPr>
            </w:pPr>
            <w:r w:rsidRPr="00E30AB1">
              <w:rPr>
                <w:color w:val="000000" w:themeColor="text1"/>
              </w:rPr>
              <w:t>2,4-</w:t>
            </w:r>
            <w:r w:rsidRPr="00E30AB1">
              <w:rPr>
                <w:color w:val="000000" w:themeColor="text1"/>
              </w:rPr>
              <w:t>二甲基苯酚</w:t>
            </w:r>
          </w:p>
        </w:tc>
        <w:tc>
          <w:tcPr>
            <w:tcW w:w="684" w:type="pct"/>
            <w:vAlign w:val="center"/>
          </w:tcPr>
          <w:p w14:paraId="3D8E94D6" w14:textId="77777777" w:rsidR="00334CAD" w:rsidRPr="00E30AB1" w:rsidRDefault="00334CAD" w:rsidP="00334CAD">
            <w:pPr>
              <w:pStyle w:val="lwx1"/>
              <w:rPr>
                <w:color w:val="000000" w:themeColor="text1"/>
              </w:rPr>
            </w:pPr>
            <w:r w:rsidRPr="00E30AB1">
              <w:rPr>
                <w:color w:val="000000" w:themeColor="text1"/>
              </w:rPr>
              <w:t>105-67-9</w:t>
            </w:r>
          </w:p>
        </w:tc>
        <w:tc>
          <w:tcPr>
            <w:tcW w:w="687" w:type="pct"/>
            <w:vAlign w:val="center"/>
          </w:tcPr>
          <w:p w14:paraId="21F0A7DE" w14:textId="77777777" w:rsidR="00334CAD" w:rsidRPr="00E30AB1" w:rsidRDefault="00334CAD" w:rsidP="00334CAD">
            <w:pPr>
              <w:pStyle w:val="lwx1"/>
              <w:rPr>
                <w:color w:val="000000" w:themeColor="text1"/>
              </w:rPr>
            </w:pPr>
            <w:r w:rsidRPr="00E30AB1">
              <w:rPr>
                <w:color w:val="000000" w:themeColor="text1"/>
              </w:rPr>
              <w:t>779</w:t>
            </w:r>
          </w:p>
        </w:tc>
        <w:tc>
          <w:tcPr>
            <w:tcW w:w="773" w:type="pct"/>
            <w:vAlign w:val="center"/>
          </w:tcPr>
          <w:p w14:paraId="2864A620" w14:textId="77777777" w:rsidR="00334CAD" w:rsidRPr="00E30AB1" w:rsidRDefault="00334CAD" w:rsidP="00334CAD">
            <w:pPr>
              <w:pStyle w:val="lwx1"/>
              <w:rPr>
                <w:color w:val="000000" w:themeColor="text1"/>
              </w:rPr>
            </w:pPr>
            <w:r w:rsidRPr="00E30AB1">
              <w:rPr>
                <w:color w:val="000000" w:themeColor="text1"/>
              </w:rPr>
              <w:t>5623</w:t>
            </w:r>
          </w:p>
        </w:tc>
        <w:tc>
          <w:tcPr>
            <w:tcW w:w="770" w:type="pct"/>
            <w:vAlign w:val="center"/>
          </w:tcPr>
          <w:p w14:paraId="3845CF20" w14:textId="77777777" w:rsidR="00334CAD" w:rsidRPr="00E30AB1" w:rsidRDefault="00334CAD" w:rsidP="00334CAD">
            <w:pPr>
              <w:pStyle w:val="lwx1"/>
              <w:rPr>
                <w:color w:val="000000" w:themeColor="text1"/>
              </w:rPr>
            </w:pPr>
            <w:r w:rsidRPr="00E30AB1">
              <w:rPr>
                <w:color w:val="000000" w:themeColor="text1"/>
              </w:rPr>
              <w:t>1558</w:t>
            </w:r>
          </w:p>
        </w:tc>
        <w:tc>
          <w:tcPr>
            <w:tcW w:w="727" w:type="pct"/>
            <w:vAlign w:val="center"/>
          </w:tcPr>
          <w:p w14:paraId="6927CCA0" w14:textId="77777777" w:rsidR="00334CAD" w:rsidRPr="00E30AB1" w:rsidRDefault="00334CAD" w:rsidP="00334CAD">
            <w:pPr>
              <w:pStyle w:val="lwx1"/>
              <w:rPr>
                <w:color w:val="000000" w:themeColor="text1"/>
              </w:rPr>
            </w:pPr>
            <w:r w:rsidRPr="00E30AB1">
              <w:rPr>
                <w:color w:val="000000" w:themeColor="text1"/>
              </w:rPr>
              <w:t>11246</w:t>
            </w:r>
          </w:p>
        </w:tc>
      </w:tr>
      <w:tr w:rsidR="00E30AB1" w:rsidRPr="00E30AB1" w14:paraId="396F5309" w14:textId="77777777" w:rsidTr="008951E5">
        <w:trPr>
          <w:trHeight w:val="284"/>
          <w:jc w:val="center"/>
        </w:trPr>
        <w:tc>
          <w:tcPr>
            <w:tcW w:w="326" w:type="pct"/>
            <w:vAlign w:val="center"/>
          </w:tcPr>
          <w:p w14:paraId="15410296" w14:textId="77777777" w:rsidR="00334CAD" w:rsidRPr="00E30AB1" w:rsidRDefault="00334CAD" w:rsidP="00334CAD">
            <w:pPr>
              <w:pStyle w:val="lwx1"/>
              <w:rPr>
                <w:color w:val="000000" w:themeColor="text1"/>
              </w:rPr>
            </w:pPr>
            <w:r w:rsidRPr="00E30AB1">
              <w:rPr>
                <w:color w:val="000000" w:themeColor="text1"/>
              </w:rPr>
              <w:t>29</w:t>
            </w:r>
          </w:p>
        </w:tc>
        <w:tc>
          <w:tcPr>
            <w:tcW w:w="1033" w:type="pct"/>
            <w:vAlign w:val="center"/>
          </w:tcPr>
          <w:p w14:paraId="7A0CEDE2" w14:textId="77777777" w:rsidR="00334CAD" w:rsidRPr="00E30AB1" w:rsidRDefault="00334CAD" w:rsidP="00334CAD">
            <w:pPr>
              <w:pStyle w:val="lwx1"/>
              <w:rPr>
                <w:color w:val="000000" w:themeColor="text1"/>
              </w:rPr>
            </w:pPr>
            <w:r w:rsidRPr="00E30AB1">
              <w:rPr>
                <w:color w:val="000000" w:themeColor="text1"/>
              </w:rPr>
              <w:t>2,6-</w:t>
            </w:r>
            <w:r w:rsidRPr="00E30AB1">
              <w:rPr>
                <w:color w:val="000000" w:themeColor="text1"/>
              </w:rPr>
              <w:t>二氯苯酚</w:t>
            </w:r>
          </w:p>
        </w:tc>
        <w:tc>
          <w:tcPr>
            <w:tcW w:w="684" w:type="pct"/>
            <w:vAlign w:val="center"/>
          </w:tcPr>
          <w:p w14:paraId="5D0EFC8C" w14:textId="77777777" w:rsidR="00334CAD" w:rsidRPr="00E30AB1" w:rsidRDefault="00334CAD" w:rsidP="00334CAD">
            <w:pPr>
              <w:pStyle w:val="lwx1"/>
              <w:rPr>
                <w:color w:val="000000" w:themeColor="text1"/>
              </w:rPr>
            </w:pPr>
            <w:r w:rsidRPr="00E30AB1">
              <w:rPr>
                <w:color w:val="000000" w:themeColor="text1"/>
              </w:rPr>
              <w:t>87-65-0</w:t>
            </w:r>
          </w:p>
        </w:tc>
        <w:tc>
          <w:tcPr>
            <w:tcW w:w="687" w:type="pct"/>
            <w:vAlign w:val="center"/>
          </w:tcPr>
          <w:p w14:paraId="22FB7408" w14:textId="77777777" w:rsidR="00334CAD" w:rsidRPr="00E30AB1" w:rsidRDefault="00334CAD" w:rsidP="00334CAD">
            <w:pPr>
              <w:pStyle w:val="lwx1"/>
              <w:rPr>
                <w:color w:val="000000" w:themeColor="text1"/>
              </w:rPr>
            </w:pPr>
            <w:r w:rsidRPr="00E30AB1">
              <w:rPr>
                <w:color w:val="000000" w:themeColor="text1"/>
              </w:rPr>
              <w:t>32</w:t>
            </w:r>
          </w:p>
        </w:tc>
        <w:tc>
          <w:tcPr>
            <w:tcW w:w="773" w:type="pct"/>
            <w:vAlign w:val="center"/>
          </w:tcPr>
          <w:p w14:paraId="239F2356" w14:textId="77777777" w:rsidR="00334CAD" w:rsidRPr="00E30AB1" w:rsidRDefault="00334CAD" w:rsidP="00334CAD">
            <w:pPr>
              <w:pStyle w:val="lwx1"/>
              <w:rPr>
                <w:color w:val="000000" w:themeColor="text1"/>
              </w:rPr>
            </w:pPr>
            <w:r w:rsidRPr="00E30AB1">
              <w:rPr>
                <w:color w:val="000000" w:themeColor="text1"/>
              </w:rPr>
              <w:t>204</w:t>
            </w:r>
          </w:p>
        </w:tc>
        <w:tc>
          <w:tcPr>
            <w:tcW w:w="770" w:type="pct"/>
            <w:vAlign w:val="center"/>
          </w:tcPr>
          <w:p w14:paraId="2B1B5836" w14:textId="77777777" w:rsidR="00334CAD" w:rsidRPr="00E30AB1" w:rsidRDefault="00334CAD" w:rsidP="00334CAD">
            <w:pPr>
              <w:pStyle w:val="lwx1"/>
              <w:rPr>
                <w:color w:val="000000" w:themeColor="text1"/>
              </w:rPr>
            </w:pPr>
            <w:r w:rsidRPr="00E30AB1">
              <w:rPr>
                <w:color w:val="000000" w:themeColor="text1"/>
              </w:rPr>
              <w:t>64</w:t>
            </w:r>
          </w:p>
        </w:tc>
        <w:tc>
          <w:tcPr>
            <w:tcW w:w="727" w:type="pct"/>
            <w:vAlign w:val="center"/>
          </w:tcPr>
          <w:p w14:paraId="5313CB69" w14:textId="77777777" w:rsidR="00334CAD" w:rsidRPr="00E30AB1" w:rsidRDefault="00334CAD" w:rsidP="00334CAD">
            <w:pPr>
              <w:pStyle w:val="lwx1"/>
              <w:rPr>
                <w:color w:val="000000" w:themeColor="text1"/>
              </w:rPr>
            </w:pPr>
            <w:r w:rsidRPr="00E30AB1">
              <w:rPr>
                <w:color w:val="000000" w:themeColor="text1"/>
              </w:rPr>
              <w:t>408</w:t>
            </w:r>
          </w:p>
        </w:tc>
      </w:tr>
      <w:tr w:rsidR="00E30AB1" w:rsidRPr="00E30AB1" w14:paraId="61EF637A" w14:textId="77777777" w:rsidTr="008951E5">
        <w:trPr>
          <w:trHeight w:val="284"/>
          <w:jc w:val="center"/>
        </w:trPr>
        <w:tc>
          <w:tcPr>
            <w:tcW w:w="326" w:type="pct"/>
            <w:vAlign w:val="center"/>
          </w:tcPr>
          <w:p w14:paraId="7ED15C94" w14:textId="77777777" w:rsidR="00334CAD" w:rsidRPr="00E30AB1" w:rsidRDefault="00334CAD" w:rsidP="00334CAD">
            <w:pPr>
              <w:pStyle w:val="lwx1"/>
              <w:rPr>
                <w:color w:val="000000" w:themeColor="text1"/>
              </w:rPr>
            </w:pPr>
            <w:r w:rsidRPr="00E30AB1">
              <w:rPr>
                <w:color w:val="000000" w:themeColor="text1"/>
              </w:rPr>
              <w:t>30</w:t>
            </w:r>
          </w:p>
        </w:tc>
        <w:tc>
          <w:tcPr>
            <w:tcW w:w="1033" w:type="pct"/>
            <w:vAlign w:val="center"/>
          </w:tcPr>
          <w:p w14:paraId="40D99194" w14:textId="77777777" w:rsidR="00334CAD" w:rsidRPr="00E30AB1" w:rsidRDefault="00334CAD" w:rsidP="00334CAD">
            <w:pPr>
              <w:pStyle w:val="lwx1"/>
              <w:rPr>
                <w:color w:val="000000" w:themeColor="text1"/>
              </w:rPr>
            </w:pPr>
            <w:r w:rsidRPr="00E30AB1">
              <w:rPr>
                <w:color w:val="000000" w:themeColor="text1"/>
              </w:rPr>
              <w:t>2,4,5-</w:t>
            </w:r>
            <w:r w:rsidRPr="00E30AB1">
              <w:rPr>
                <w:color w:val="000000" w:themeColor="text1"/>
              </w:rPr>
              <w:t>三氯苯酚</w:t>
            </w:r>
          </w:p>
        </w:tc>
        <w:tc>
          <w:tcPr>
            <w:tcW w:w="684" w:type="pct"/>
            <w:vAlign w:val="center"/>
          </w:tcPr>
          <w:p w14:paraId="75B29F52" w14:textId="77777777" w:rsidR="00334CAD" w:rsidRPr="00E30AB1" w:rsidRDefault="00334CAD" w:rsidP="00334CAD">
            <w:pPr>
              <w:pStyle w:val="lwx1"/>
              <w:rPr>
                <w:color w:val="000000" w:themeColor="text1"/>
              </w:rPr>
            </w:pPr>
            <w:r w:rsidRPr="00E30AB1">
              <w:rPr>
                <w:color w:val="000000" w:themeColor="text1"/>
              </w:rPr>
              <w:t>95-95-4</w:t>
            </w:r>
          </w:p>
        </w:tc>
        <w:tc>
          <w:tcPr>
            <w:tcW w:w="687" w:type="pct"/>
            <w:vAlign w:val="center"/>
          </w:tcPr>
          <w:p w14:paraId="609714B5" w14:textId="77777777" w:rsidR="00334CAD" w:rsidRPr="00E30AB1" w:rsidRDefault="00334CAD" w:rsidP="00334CAD">
            <w:pPr>
              <w:pStyle w:val="lwx1"/>
              <w:rPr>
                <w:color w:val="000000" w:themeColor="text1"/>
              </w:rPr>
            </w:pPr>
            <w:r w:rsidRPr="00E30AB1">
              <w:rPr>
                <w:color w:val="000000" w:themeColor="text1"/>
              </w:rPr>
              <w:t>3896</w:t>
            </w:r>
          </w:p>
        </w:tc>
        <w:tc>
          <w:tcPr>
            <w:tcW w:w="773" w:type="pct"/>
            <w:vAlign w:val="center"/>
          </w:tcPr>
          <w:p w14:paraId="1F0250C7" w14:textId="77777777" w:rsidR="00334CAD" w:rsidRPr="00E30AB1" w:rsidRDefault="00334CAD" w:rsidP="00334CAD">
            <w:pPr>
              <w:pStyle w:val="lwx1"/>
              <w:rPr>
                <w:color w:val="000000" w:themeColor="text1"/>
              </w:rPr>
            </w:pPr>
            <w:r w:rsidRPr="00E30AB1">
              <w:rPr>
                <w:color w:val="000000" w:themeColor="text1"/>
              </w:rPr>
              <w:t>28116</w:t>
            </w:r>
          </w:p>
        </w:tc>
        <w:tc>
          <w:tcPr>
            <w:tcW w:w="770" w:type="pct"/>
            <w:vAlign w:val="center"/>
          </w:tcPr>
          <w:p w14:paraId="36E1A0C9" w14:textId="77777777" w:rsidR="00334CAD" w:rsidRPr="00E30AB1" w:rsidRDefault="00334CAD" w:rsidP="00334CAD">
            <w:pPr>
              <w:pStyle w:val="lwx1"/>
              <w:rPr>
                <w:color w:val="000000" w:themeColor="text1"/>
              </w:rPr>
            </w:pPr>
            <w:r w:rsidRPr="00E30AB1">
              <w:rPr>
                <w:color w:val="000000" w:themeColor="text1"/>
              </w:rPr>
              <w:t>7792</w:t>
            </w:r>
          </w:p>
        </w:tc>
        <w:tc>
          <w:tcPr>
            <w:tcW w:w="727" w:type="pct"/>
            <w:vAlign w:val="center"/>
          </w:tcPr>
          <w:p w14:paraId="08E2053B" w14:textId="77777777" w:rsidR="00334CAD" w:rsidRPr="00E30AB1" w:rsidRDefault="00334CAD" w:rsidP="00334CAD">
            <w:pPr>
              <w:pStyle w:val="lwx1"/>
              <w:rPr>
                <w:color w:val="000000" w:themeColor="text1"/>
              </w:rPr>
            </w:pPr>
            <w:r w:rsidRPr="00E30AB1">
              <w:rPr>
                <w:color w:val="000000" w:themeColor="text1"/>
              </w:rPr>
              <w:t>56232</w:t>
            </w:r>
          </w:p>
        </w:tc>
      </w:tr>
      <w:tr w:rsidR="00E30AB1" w:rsidRPr="00E30AB1" w14:paraId="42C7DF0B" w14:textId="77777777" w:rsidTr="008951E5">
        <w:trPr>
          <w:trHeight w:val="284"/>
          <w:jc w:val="center"/>
        </w:trPr>
        <w:tc>
          <w:tcPr>
            <w:tcW w:w="326" w:type="pct"/>
            <w:vAlign w:val="center"/>
          </w:tcPr>
          <w:p w14:paraId="37C81E41" w14:textId="77777777" w:rsidR="00334CAD" w:rsidRPr="00E30AB1" w:rsidRDefault="00334CAD" w:rsidP="00334CAD">
            <w:pPr>
              <w:pStyle w:val="lwx1"/>
              <w:rPr>
                <w:color w:val="000000" w:themeColor="text1"/>
              </w:rPr>
            </w:pPr>
            <w:r w:rsidRPr="00E30AB1">
              <w:rPr>
                <w:color w:val="000000" w:themeColor="text1"/>
              </w:rPr>
              <w:t>31</w:t>
            </w:r>
          </w:p>
        </w:tc>
        <w:tc>
          <w:tcPr>
            <w:tcW w:w="1033" w:type="pct"/>
            <w:vAlign w:val="center"/>
          </w:tcPr>
          <w:p w14:paraId="133D82C6" w14:textId="77777777" w:rsidR="00334CAD" w:rsidRPr="00E30AB1" w:rsidRDefault="00334CAD" w:rsidP="00334CAD">
            <w:pPr>
              <w:pStyle w:val="lwx1"/>
              <w:rPr>
                <w:color w:val="000000" w:themeColor="text1"/>
              </w:rPr>
            </w:pPr>
            <w:r w:rsidRPr="00E30AB1">
              <w:rPr>
                <w:color w:val="000000" w:themeColor="text1"/>
              </w:rPr>
              <w:t>4-</w:t>
            </w:r>
            <w:r w:rsidRPr="00E30AB1">
              <w:rPr>
                <w:color w:val="000000" w:themeColor="text1"/>
              </w:rPr>
              <w:t>氯苯胺</w:t>
            </w:r>
          </w:p>
        </w:tc>
        <w:tc>
          <w:tcPr>
            <w:tcW w:w="684" w:type="pct"/>
            <w:vAlign w:val="center"/>
          </w:tcPr>
          <w:p w14:paraId="39CEB3A2" w14:textId="77777777" w:rsidR="00334CAD" w:rsidRPr="00E30AB1" w:rsidRDefault="00334CAD" w:rsidP="00334CAD">
            <w:pPr>
              <w:pStyle w:val="lwx1"/>
              <w:rPr>
                <w:color w:val="000000" w:themeColor="text1"/>
              </w:rPr>
            </w:pPr>
            <w:r w:rsidRPr="00E30AB1">
              <w:rPr>
                <w:color w:val="000000" w:themeColor="text1"/>
              </w:rPr>
              <w:t>106-47-8</w:t>
            </w:r>
          </w:p>
        </w:tc>
        <w:tc>
          <w:tcPr>
            <w:tcW w:w="687" w:type="pct"/>
            <w:vAlign w:val="center"/>
          </w:tcPr>
          <w:p w14:paraId="49CE0F30" w14:textId="77777777" w:rsidR="00334CAD" w:rsidRPr="00E30AB1" w:rsidRDefault="00334CAD" w:rsidP="00334CAD">
            <w:pPr>
              <w:pStyle w:val="lwx1"/>
              <w:rPr>
                <w:color w:val="000000" w:themeColor="text1"/>
              </w:rPr>
            </w:pPr>
            <w:r w:rsidRPr="00E30AB1">
              <w:rPr>
                <w:color w:val="000000" w:themeColor="text1"/>
              </w:rPr>
              <w:t>3.0</w:t>
            </w:r>
          </w:p>
        </w:tc>
        <w:tc>
          <w:tcPr>
            <w:tcW w:w="773" w:type="pct"/>
            <w:vAlign w:val="center"/>
          </w:tcPr>
          <w:p w14:paraId="01298D44" w14:textId="77777777" w:rsidR="00334CAD" w:rsidRPr="00E30AB1" w:rsidRDefault="00334CAD" w:rsidP="00334CAD">
            <w:pPr>
              <w:pStyle w:val="lwx1"/>
              <w:rPr>
                <w:color w:val="000000" w:themeColor="text1"/>
              </w:rPr>
            </w:pPr>
            <w:r w:rsidRPr="00E30AB1">
              <w:rPr>
                <w:color w:val="000000" w:themeColor="text1"/>
              </w:rPr>
              <w:t>8.5</w:t>
            </w:r>
          </w:p>
        </w:tc>
        <w:tc>
          <w:tcPr>
            <w:tcW w:w="770" w:type="pct"/>
            <w:vAlign w:val="center"/>
          </w:tcPr>
          <w:p w14:paraId="321D219A" w14:textId="77777777" w:rsidR="00334CAD" w:rsidRPr="00E30AB1" w:rsidRDefault="00334CAD" w:rsidP="00334CAD">
            <w:pPr>
              <w:pStyle w:val="lwx1"/>
              <w:rPr>
                <w:color w:val="000000" w:themeColor="text1"/>
              </w:rPr>
            </w:pPr>
            <w:r w:rsidRPr="00E30AB1">
              <w:rPr>
                <w:color w:val="000000" w:themeColor="text1"/>
              </w:rPr>
              <w:t>30</w:t>
            </w:r>
          </w:p>
        </w:tc>
        <w:tc>
          <w:tcPr>
            <w:tcW w:w="727" w:type="pct"/>
            <w:vAlign w:val="center"/>
          </w:tcPr>
          <w:p w14:paraId="229ED7C1" w14:textId="77777777" w:rsidR="00334CAD" w:rsidRPr="00E30AB1" w:rsidRDefault="00334CAD" w:rsidP="00334CAD">
            <w:pPr>
              <w:pStyle w:val="lwx1"/>
              <w:rPr>
                <w:color w:val="000000" w:themeColor="text1"/>
              </w:rPr>
            </w:pPr>
            <w:r w:rsidRPr="00E30AB1">
              <w:rPr>
                <w:color w:val="000000" w:themeColor="text1"/>
              </w:rPr>
              <w:t>85</w:t>
            </w:r>
          </w:p>
        </w:tc>
      </w:tr>
      <w:tr w:rsidR="00E30AB1" w:rsidRPr="00E30AB1" w14:paraId="2B4B717B" w14:textId="77777777" w:rsidTr="008951E5">
        <w:trPr>
          <w:trHeight w:val="284"/>
          <w:jc w:val="center"/>
        </w:trPr>
        <w:tc>
          <w:tcPr>
            <w:tcW w:w="326" w:type="pct"/>
            <w:vAlign w:val="center"/>
          </w:tcPr>
          <w:p w14:paraId="08C4759D" w14:textId="77777777" w:rsidR="00334CAD" w:rsidRPr="00E30AB1" w:rsidRDefault="00334CAD" w:rsidP="00334CAD">
            <w:pPr>
              <w:pStyle w:val="lwx1"/>
              <w:rPr>
                <w:color w:val="000000" w:themeColor="text1"/>
              </w:rPr>
            </w:pPr>
            <w:r w:rsidRPr="00E30AB1">
              <w:rPr>
                <w:color w:val="000000" w:themeColor="text1"/>
              </w:rPr>
              <w:t>32</w:t>
            </w:r>
          </w:p>
        </w:tc>
        <w:tc>
          <w:tcPr>
            <w:tcW w:w="1033" w:type="pct"/>
            <w:vAlign w:val="center"/>
          </w:tcPr>
          <w:p w14:paraId="73E0C446" w14:textId="77777777" w:rsidR="00334CAD" w:rsidRPr="00E30AB1" w:rsidRDefault="00334CAD" w:rsidP="00334CAD">
            <w:pPr>
              <w:pStyle w:val="lwx1"/>
              <w:rPr>
                <w:color w:val="000000" w:themeColor="text1"/>
              </w:rPr>
            </w:pPr>
            <w:r w:rsidRPr="00E30AB1">
              <w:rPr>
                <w:color w:val="000000" w:themeColor="text1"/>
              </w:rPr>
              <w:t>2,6-</w:t>
            </w:r>
            <w:r w:rsidRPr="00E30AB1">
              <w:rPr>
                <w:color w:val="000000" w:themeColor="text1"/>
              </w:rPr>
              <w:t>二硝基甲苯</w:t>
            </w:r>
          </w:p>
        </w:tc>
        <w:tc>
          <w:tcPr>
            <w:tcW w:w="684" w:type="pct"/>
            <w:vAlign w:val="center"/>
          </w:tcPr>
          <w:p w14:paraId="10D6B322" w14:textId="77777777" w:rsidR="00334CAD" w:rsidRPr="00E30AB1" w:rsidRDefault="00334CAD" w:rsidP="00334CAD">
            <w:pPr>
              <w:pStyle w:val="lwx1"/>
              <w:rPr>
                <w:color w:val="000000" w:themeColor="text1"/>
              </w:rPr>
            </w:pPr>
            <w:r w:rsidRPr="00E30AB1">
              <w:rPr>
                <w:color w:val="000000" w:themeColor="text1"/>
              </w:rPr>
              <w:t>606-20-2</w:t>
            </w:r>
          </w:p>
        </w:tc>
        <w:tc>
          <w:tcPr>
            <w:tcW w:w="687" w:type="pct"/>
            <w:vAlign w:val="center"/>
          </w:tcPr>
          <w:p w14:paraId="17A2E304" w14:textId="77777777" w:rsidR="00334CAD" w:rsidRPr="00E30AB1" w:rsidRDefault="00334CAD" w:rsidP="00334CAD">
            <w:pPr>
              <w:pStyle w:val="lwx1"/>
              <w:rPr>
                <w:color w:val="000000" w:themeColor="text1"/>
              </w:rPr>
            </w:pPr>
            <w:r w:rsidRPr="00E30AB1">
              <w:rPr>
                <w:color w:val="000000" w:themeColor="text1"/>
              </w:rPr>
              <w:t>0.87</w:t>
            </w:r>
          </w:p>
        </w:tc>
        <w:tc>
          <w:tcPr>
            <w:tcW w:w="773" w:type="pct"/>
            <w:vAlign w:val="center"/>
          </w:tcPr>
          <w:p w14:paraId="5EEBC4C0" w14:textId="77777777" w:rsidR="00334CAD" w:rsidRPr="00E30AB1" w:rsidRDefault="00334CAD" w:rsidP="00334CAD">
            <w:pPr>
              <w:pStyle w:val="lwx1"/>
              <w:rPr>
                <w:color w:val="000000" w:themeColor="text1"/>
              </w:rPr>
            </w:pPr>
            <w:r w:rsidRPr="00E30AB1">
              <w:rPr>
                <w:color w:val="000000" w:themeColor="text1"/>
              </w:rPr>
              <w:t>2.5</w:t>
            </w:r>
          </w:p>
        </w:tc>
        <w:tc>
          <w:tcPr>
            <w:tcW w:w="770" w:type="pct"/>
            <w:vAlign w:val="center"/>
          </w:tcPr>
          <w:p w14:paraId="15E7F1B7" w14:textId="77777777" w:rsidR="00334CAD" w:rsidRPr="00E30AB1" w:rsidRDefault="00334CAD" w:rsidP="00334CAD">
            <w:pPr>
              <w:pStyle w:val="lwx1"/>
              <w:rPr>
                <w:color w:val="000000" w:themeColor="text1"/>
              </w:rPr>
            </w:pPr>
            <w:r w:rsidRPr="00E30AB1">
              <w:rPr>
                <w:color w:val="000000" w:themeColor="text1"/>
              </w:rPr>
              <w:t>8.7</w:t>
            </w:r>
          </w:p>
        </w:tc>
        <w:tc>
          <w:tcPr>
            <w:tcW w:w="727" w:type="pct"/>
            <w:vAlign w:val="center"/>
          </w:tcPr>
          <w:p w14:paraId="7E30A589" w14:textId="77777777" w:rsidR="00334CAD" w:rsidRPr="00E30AB1" w:rsidRDefault="00334CAD" w:rsidP="00334CAD">
            <w:pPr>
              <w:pStyle w:val="lwx1"/>
              <w:rPr>
                <w:color w:val="000000" w:themeColor="text1"/>
              </w:rPr>
            </w:pPr>
            <w:r w:rsidRPr="00E30AB1">
              <w:rPr>
                <w:color w:val="000000" w:themeColor="text1"/>
              </w:rPr>
              <w:t>25</w:t>
            </w:r>
          </w:p>
        </w:tc>
      </w:tr>
      <w:tr w:rsidR="00E30AB1" w:rsidRPr="00E30AB1" w14:paraId="52EADA29" w14:textId="77777777" w:rsidTr="008951E5">
        <w:trPr>
          <w:trHeight w:val="284"/>
          <w:jc w:val="center"/>
        </w:trPr>
        <w:tc>
          <w:tcPr>
            <w:tcW w:w="326" w:type="pct"/>
            <w:vAlign w:val="center"/>
          </w:tcPr>
          <w:p w14:paraId="084D4724" w14:textId="77777777" w:rsidR="00334CAD" w:rsidRPr="00E30AB1" w:rsidRDefault="00334CAD" w:rsidP="00334CAD">
            <w:pPr>
              <w:pStyle w:val="lwx1"/>
              <w:rPr>
                <w:color w:val="000000" w:themeColor="text1"/>
              </w:rPr>
            </w:pPr>
            <w:r w:rsidRPr="00E30AB1">
              <w:rPr>
                <w:color w:val="000000" w:themeColor="text1"/>
              </w:rPr>
              <w:t>33</w:t>
            </w:r>
          </w:p>
        </w:tc>
        <w:tc>
          <w:tcPr>
            <w:tcW w:w="1033" w:type="pct"/>
            <w:vAlign w:val="center"/>
          </w:tcPr>
          <w:p w14:paraId="17AEE02F" w14:textId="77777777" w:rsidR="00334CAD" w:rsidRPr="00E30AB1" w:rsidRDefault="00334CAD" w:rsidP="00334CAD">
            <w:pPr>
              <w:pStyle w:val="lwx1"/>
              <w:rPr>
                <w:color w:val="000000" w:themeColor="text1"/>
              </w:rPr>
            </w:pPr>
            <w:r w:rsidRPr="00E30AB1">
              <w:rPr>
                <w:color w:val="000000" w:themeColor="text1"/>
              </w:rPr>
              <w:t>苊</w:t>
            </w:r>
          </w:p>
        </w:tc>
        <w:tc>
          <w:tcPr>
            <w:tcW w:w="684" w:type="pct"/>
            <w:vAlign w:val="center"/>
          </w:tcPr>
          <w:p w14:paraId="2ADB3614" w14:textId="77777777" w:rsidR="00334CAD" w:rsidRPr="00E30AB1" w:rsidRDefault="00334CAD" w:rsidP="00334CAD">
            <w:pPr>
              <w:pStyle w:val="lwx1"/>
              <w:rPr>
                <w:color w:val="000000" w:themeColor="text1"/>
              </w:rPr>
            </w:pPr>
            <w:r w:rsidRPr="00E30AB1">
              <w:rPr>
                <w:color w:val="000000" w:themeColor="text1"/>
              </w:rPr>
              <w:t>83-32 9</w:t>
            </w:r>
          </w:p>
        </w:tc>
        <w:tc>
          <w:tcPr>
            <w:tcW w:w="687" w:type="pct"/>
            <w:vAlign w:val="center"/>
          </w:tcPr>
          <w:p w14:paraId="36B67049" w14:textId="77777777" w:rsidR="00334CAD" w:rsidRPr="00E30AB1" w:rsidRDefault="00334CAD" w:rsidP="00334CAD">
            <w:pPr>
              <w:pStyle w:val="lwx1"/>
              <w:rPr>
                <w:color w:val="000000" w:themeColor="text1"/>
              </w:rPr>
            </w:pPr>
            <w:r w:rsidRPr="00E30AB1">
              <w:rPr>
                <w:color w:val="000000" w:themeColor="text1"/>
              </w:rPr>
              <w:t>2192</w:t>
            </w:r>
          </w:p>
        </w:tc>
        <w:tc>
          <w:tcPr>
            <w:tcW w:w="773" w:type="pct"/>
            <w:vAlign w:val="center"/>
          </w:tcPr>
          <w:p w14:paraId="0FFE8441" w14:textId="77777777" w:rsidR="00334CAD" w:rsidRPr="00E30AB1" w:rsidRDefault="00334CAD" w:rsidP="00334CAD">
            <w:pPr>
              <w:pStyle w:val="lwx1"/>
              <w:rPr>
                <w:color w:val="000000" w:themeColor="text1"/>
              </w:rPr>
            </w:pPr>
            <w:r w:rsidRPr="00E30AB1">
              <w:rPr>
                <w:color w:val="000000" w:themeColor="text1"/>
              </w:rPr>
              <w:t>15156</w:t>
            </w:r>
          </w:p>
        </w:tc>
        <w:tc>
          <w:tcPr>
            <w:tcW w:w="770" w:type="pct"/>
            <w:vAlign w:val="center"/>
          </w:tcPr>
          <w:p w14:paraId="32245C06" w14:textId="77777777" w:rsidR="00334CAD" w:rsidRPr="00E30AB1" w:rsidRDefault="00334CAD" w:rsidP="00334CAD">
            <w:pPr>
              <w:pStyle w:val="lwx1"/>
              <w:rPr>
                <w:color w:val="000000" w:themeColor="text1"/>
              </w:rPr>
            </w:pPr>
            <w:r w:rsidRPr="00E30AB1">
              <w:rPr>
                <w:color w:val="000000" w:themeColor="text1"/>
              </w:rPr>
              <w:t>4384</w:t>
            </w:r>
          </w:p>
        </w:tc>
        <w:tc>
          <w:tcPr>
            <w:tcW w:w="727" w:type="pct"/>
            <w:vAlign w:val="center"/>
          </w:tcPr>
          <w:p w14:paraId="37EB24AD" w14:textId="77777777" w:rsidR="00334CAD" w:rsidRPr="00E30AB1" w:rsidRDefault="00334CAD" w:rsidP="00334CAD">
            <w:pPr>
              <w:pStyle w:val="lwx1"/>
              <w:rPr>
                <w:color w:val="000000" w:themeColor="text1"/>
              </w:rPr>
            </w:pPr>
            <w:r w:rsidRPr="00E30AB1">
              <w:rPr>
                <w:color w:val="000000" w:themeColor="text1"/>
              </w:rPr>
              <w:t>30313</w:t>
            </w:r>
          </w:p>
        </w:tc>
      </w:tr>
      <w:tr w:rsidR="00E30AB1" w:rsidRPr="00E30AB1" w14:paraId="68EE4444" w14:textId="77777777" w:rsidTr="008951E5">
        <w:trPr>
          <w:trHeight w:val="284"/>
          <w:jc w:val="center"/>
        </w:trPr>
        <w:tc>
          <w:tcPr>
            <w:tcW w:w="326" w:type="pct"/>
            <w:vAlign w:val="center"/>
          </w:tcPr>
          <w:p w14:paraId="16C04484" w14:textId="77777777" w:rsidR="00334CAD" w:rsidRPr="00E30AB1" w:rsidRDefault="00334CAD" w:rsidP="00334CAD">
            <w:pPr>
              <w:pStyle w:val="lwx1"/>
              <w:rPr>
                <w:color w:val="000000" w:themeColor="text1"/>
              </w:rPr>
            </w:pPr>
            <w:r w:rsidRPr="00E30AB1">
              <w:rPr>
                <w:color w:val="000000" w:themeColor="text1"/>
              </w:rPr>
              <w:t>34</w:t>
            </w:r>
          </w:p>
        </w:tc>
        <w:tc>
          <w:tcPr>
            <w:tcW w:w="1033" w:type="pct"/>
            <w:vAlign w:val="center"/>
          </w:tcPr>
          <w:p w14:paraId="69114BD3" w14:textId="77777777" w:rsidR="00334CAD" w:rsidRPr="00E30AB1" w:rsidRDefault="00334CAD" w:rsidP="00334CAD">
            <w:pPr>
              <w:pStyle w:val="lwx1"/>
              <w:rPr>
                <w:color w:val="000000" w:themeColor="text1"/>
              </w:rPr>
            </w:pPr>
            <w:r w:rsidRPr="00E30AB1">
              <w:rPr>
                <w:color w:val="000000" w:themeColor="text1"/>
              </w:rPr>
              <w:t>菲</w:t>
            </w:r>
          </w:p>
        </w:tc>
        <w:tc>
          <w:tcPr>
            <w:tcW w:w="684" w:type="pct"/>
            <w:vAlign w:val="center"/>
          </w:tcPr>
          <w:p w14:paraId="5796CF9E" w14:textId="77777777" w:rsidR="00334CAD" w:rsidRPr="00E30AB1" w:rsidRDefault="00334CAD" w:rsidP="00334CAD">
            <w:pPr>
              <w:pStyle w:val="lwx1"/>
              <w:rPr>
                <w:color w:val="000000" w:themeColor="text1"/>
              </w:rPr>
            </w:pPr>
            <w:r w:rsidRPr="00E30AB1">
              <w:rPr>
                <w:color w:val="000000" w:themeColor="text1"/>
              </w:rPr>
              <w:t>85-01-8</w:t>
            </w:r>
          </w:p>
        </w:tc>
        <w:tc>
          <w:tcPr>
            <w:tcW w:w="687" w:type="pct"/>
            <w:vAlign w:val="center"/>
          </w:tcPr>
          <w:p w14:paraId="4FA7C4CD" w14:textId="77777777" w:rsidR="00334CAD" w:rsidRPr="00E30AB1" w:rsidRDefault="00334CAD" w:rsidP="00334CAD">
            <w:pPr>
              <w:pStyle w:val="lwx1"/>
              <w:rPr>
                <w:color w:val="000000" w:themeColor="text1"/>
              </w:rPr>
            </w:pPr>
            <w:r w:rsidRPr="00E30AB1">
              <w:rPr>
                <w:color w:val="000000" w:themeColor="text1"/>
              </w:rPr>
              <w:t>1061</w:t>
            </w:r>
          </w:p>
        </w:tc>
        <w:tc>
          <w:tcPr>
            <w:tcW w:w="773" w:type="pct"/>
            <w:vAlign w:val="center"/>
          </w:tcPr>
          <w:p w14:paraId="7235D598" w14:textId="77777777" w:rsidR="00334CAD" w:rsidRPr="00E30AB1" w:rsidRDefault="00334CAD" w:rsidP="00334CAD">
            <w:pPr>
              <w:pStyle w:val="lwx1"/>
              <w:rPr>
                <w:color w:val="000000" w:themeColor="text1"/>
              </w:rPr>
            </w:pPr>
            <w:r w:rsidRPr="00E30AB1">
              <w:rPr>
                <w:color w:val="000000" w:themeColor="text1"/>
              </w:rPr>
              <w:t>7187</w:t>
            </w:r>
          </w:p>
        </w:tc>
        <w:tc>
          <w:tcPr>
            <w:tcW w:w="770" w:type="pct"/>
            <w:vAlign w:val="center"/>
          </w:tcPr>
          <w:p w14:paraId="1650225B" w14:textId="77777777" w:rsidR="00334CAD" w:rsidRPr="00E30AB1" w:rsidRDefault="00334CAD" w:rsidP="00334CAD">
            <w:pPr>
              <w:pStyle w:val="lwx1"/>
              <w:rPr>
                <w:color w:val="000000" w:themeColor="text1"/>
              </w:rPr>
            </w:pPr>
            <w:r w:rsidRPr="00E30AB1">
              <w:rPr>
                <w:color w:val="000000" w:themeColor="text1"/>
              </w:rPr>
              <w:t>2121</w:t>
            </w:r>
          </w:p>
        </w:tc>
        <w:tc>
          <w:tcPr>
            <w:tcW w:w="727" w:type="pct"/>
            <w:vAlign w:val="center"/>
          </w:tcPr>
          <w:p w14:paraId="1B42B389" w14:textId="77777777" w:rsidR="00334CAD" w:rsidRPr="00E30AB1" w:rsidRDefault="00334CAD" w:rsidP="00334CAD">
            <w:pPr>
              <w:pStyle w:val="lwx1"/>
              <w:rPr>
                <w:color w:val="000000" w:themeColor="text1"/>
              </w:rPr>
            </w:pPr>
            <w:r w:rsidRPr="00E30AB1">
              <w:rPr>
                <w:color w:val="000000" w:themeColor="text1"/>
              </w:rPr>
              <w:t>14374</w:t>
            </w:r>
          </w:p>
        </w:tc>
      </w:tr>
      <w:tr w:rsidR="00E30AB1" w:rsidRPr="00E30AB1" w14:paraId="351372FE" w14:textId="77777777" w:rsidTr="008951E5">
        <w:trPr>
          <w:trHeight w:val="284"/>
          <w:jc w:val="center"/>
        </w:trPr>
        <w:tc>
          <w:tcPr>
            <w:tcW w:w="326" w:type="pct"/>
            <w:vAlign w:val="center"/>
          </w:tcPr>
          <w:p w14:paraId="17BDD912" w14:textId="77777777" w:rsidR="00334CAD" w:rsidRPr="00E30AB1" w:rsidRDefault="00334CAD" w:rsidP="00334CAD">
            <w:pPr>
              <w:pStyle w:val="lwx1"/>
              <w:rPr>
                <w:color w:val="000000" w:themeColor="text1"/>
              </w:rPr>
            </w:pPr>
            <w:r w:rsidRPr="00E30AB1">
              <w:rPr>
                <w:color w:val="000000" w:themeColor="text1"/>
              </w:rPr>
              <w:t>35</w:t>
            </w:r>
          </w:p>
        </w:tc>
        <w:tc>
          <w:tcPr>
            <w:tcW w:w="1033" w:type="pct"/>
            <w:vAlign w:val="center"/>
          </w:tcPr>
          <w:p w14:paraId="693D3E62" w14:textId="77777777" w:rsidR="00334CAD" w:rsidRPr="00E30AB1" w:rsidRDefault="00334CAD" w:rsidP="00334CAD">
            <w:pPr>
              <w:pStyle w:val="lwx1"/>
              <w:rPr>
                <w:color w:val="000000" w:themeColor="text1"/>
              </w:rPr>
            </w:pPr>
            <w:r w:rsidRPr="00E30AB1">
              <w:rPr>
                <w:color w:val="000000" w:themeColor="text1"/>
              </w:rPr>
              <w:t>芴</w:t>
            </w:r>
          </w:p>
        </w:tc>
        <w:tc>
          <w:tcPr>
            <w:tcW w:w="684" w:type="pct"/>
            <w:vAlign w:val="center"/>
          </w:tcPr>
          <w:p w14:paraId="6D8F344E" w14:textId="77777777" w:rsidR="00334CAD" w:rsidRPr="00E30AB1" w:rsidRDefault="00334CAD" w:rsidP="00334CAD">
            <w:pPr>
              <w:pStyle w:val="lwx1"/>
              <w:rPr>
                <w:color w:val="000000" w:themeColor="text1"/>
              </w:rPr>
            </w:pPr>
            <w:r w:rsidRPr="00E30AB1">
              <w:rPr>
                <w:color w:val="000000" w:themeColor="text1"/>
              </w:rPr>
              <w:t>86-73-7</w:t>
            </w:r>
          </w:p>
        </w:tc>
        <w:tc>
          <w:tcPr>
            <w:tcW w:w="687" w:type="pct"/>
            <w:vAlign w:val="center"/>
          </w:tcPr>
          <w:p w14:paraId="29D67419" w14:textId="77777777" w:rsidR="00334CAD" w:rsidRPr="00E30AB1" w:rsidRDefault="00334CAD" w:rsidP="00334CAD">
            <w:pPr>
              <w:pStyle w:val="lwx1"/>
              <w:rPr>
                <w:color w:val="000000" w:themeColor="text1"/>
              </w:rPr>
            </w:pPr>
            <w:r w:rsidRPr="00E30AB1">
              <w:rPr>
                <w:color w:val="000000" w:themeColor="text1"/>
              </w:rPr>
              <w:t>1461</w:t>
            </w:r>
          </w:p>
        </w:tc>
        <w:tc>
          <w:tcPr>
            <w:tcW w:w="773" w:type="pct"/>
            <w:vAlign w:val="center"/>
          </w:tcPr>
          <w:p w14:paraId="23309BF4" w14:textId="77777777" w:rsidR="00334CAD" w:rsidRPr="00E30AB1" w:rsidRDefault="00334CAD" w:rsidP="00334CAD">
            <w:pPr>
              <w:pStyle w:val="lwx1"/>
              <w:rPr>
                <w:color w:val="000000" w:themeColor="text1"/>
              </w:rPr>
            </w:pPr>
            <w:r w:rsidRPr="00E30AB1">
              <w:rPr>
                <w:color w:val="000000" w:themeColor="text1"/>
              </w:rPr>
              <w:t>10104</w:t>
            </w:r>
          </w:p>
        </w:tc>
        <w:tc>
          <w:tcPr>
            <w:tcW w:w="770" w:type="pct"/>
            <w:vAlign w:val="center"/>
          </w:tcPr>
          <w:p w14:paraId="1ADBB450" w14:textId="77777777" w:rsidR="00334CAD" w:rsidRPr="00E30AB1" w:rsidRDefault="00334CAD" w:rsidP="00334CAD">
            <w:pPr>
              <w:pStyle w:val="lwx1"/>
              <w:rPr>
                <w:color w:val="000000" w:themeColor="text1"/>
              </w:rPr>
            </w:pPr>
            <w:r w:rsidRPr="00E30AB1">
              <w:rPr>
                <w:color w:val="000000" w:themeColor="text1"/>
              </w:rPr>
              <w:t>2923</w:t>
            </w:r>
          </w:p>
        </w:tc>
        <w:tc>
          <w:tcPr>
            <w:tcW w:w="727" w:type="pct"/>
            <w:vAlign w:val="center"/>
          </w:tcPr>
          <w:p w14:paraId="79A11E47" w14:textId="77777777" w:rsidR="00334CAD" w:rsidRPr="00E30AB1" w:rsidRDefault="00334CAD" w:rsidP="00334CAD">
            <w:pPr>
              <w:pStyle w:val="lwx1"/>
              <w:rPr>
                <w:color w:val="000000" w:themeColor="text1"/>
              </w:rPr>
            </w:pPr>
            <w:r w:rsidRPr="00E30AB1">
              <w:rPr>
                <w:color w:val="000000" w:themeColor="text1"/>
              </w:rPr>
              <w:t>20208</w:t>
            </w:r>
          </w:p>
        </w:tc>
      </w:tr>
      <w:tr w:rsidR="00E30AB1" w:rsidRPr="00E30AB1" w14:paraId="6F0321DC" w14:textId="77777777" w:rsidTr="008951E5">
        <w:trPr>
          <w:trHeight w:val="284"/>
          <w:jc w:val="center"/>
        </w:trPr>
        <w:tc>
          <w:tcPr>
            <w:tcW w:w="326" w:type="pct"/>
            <w:vAlign w:val="center"/>
          </w:tcPr>
          <w:p w14:paraId="462F5503" w14:textId="77777777" w:rsidR="00334CAD" w:rsidRPr="00E30AB1" w:rsidRDefault="00334CAD" w:rsidP="00334CAD">
            <w:pPr>
              <w:pStyle w:val="lwx1"/>
              <w:rPr>
                <w:color w:val="000000" w:themeColor="text1"/>
              </w:rPr>
            </w:pPr>
            <w:r w:rsidRPr="00E30AB1">
              <w:rPr>
                <w:color w:val="000000" w:themeColor="text1"/>
              </w:rPr>
              <w:t>36</w:t>
            </w:r>
          </w:p>
        </w:tc>
        <w:tc>
          <w:tcPr>
            <w:tcW w:w="1033" w:type="pct"/>
            <w:vAlign w:val="center"/>
          </w:tcPr>
          <w:p w14:paraId="20DD2CA8" w14:textId="77777777" w:rsidR="00334CAD" w:rsidRPr="00E30AB1" w:rsidRDefault="00334CAD" w:rsidP="00334CAD">
            <w:pPr>
              <w:pStyle w:val="lwx1"/>
              <w:rPr>
                <w:color w:val="000000" w:themeColor="text1"/>
              </w:rPr>
            </w:pPr>
            <w:r w:rsidRPr="00E30AB1">
              <w:rPr>
                <w:color w:val="000000" w:themeColor="text1"/>
              </w:rPr>
              <w:t>芘</w:t>
            </w:r>
          </w:p>
        </w:tc>
        <w:tc>
          <w:tcPr>
            <w:tcW w:w="684" w:type="pct"/>
            <w:vAlign w:val="center"/>
          </w:tcPr>
          <w:p w14:paraId="6006F754" w14:textId="77777777" w:rsidR="00334CAD" w:rsidRPr="00E30AB1" w:rsidRDefault="00334CAD" w:rsidP="00334CAD">
            <w:pPr>
              <w:pStyle w:val="lwx1"/>
              <w:rPr>
                <w:color w:val="000000" w:themeColor="text1"/>
              </w:rPr>
            </w:pPr>
            <w:r w:rsidRPr="00E30AB1">
              <w:rPr>
                <w:color w:val="000000" w:themeColor="text1"/>
              </w:rPr>
              <w:t>129-00-0</w:t>
            </w:r>
          </w:p>
        </w:tc>
        <w:tc>
          <w:tcPr>
            <w:tcW w:w="687" w:type="pct"/>
            <w:vAlign w:val="center"/>
          </w:tcPr>
          <w:p w14:paraId="064B4A9B" w14:textId="77777777" w:rsidR="00334CAD" w:rsidRPr="00E30AB1" w:rsidRDefault="00334CAD" w:rsidP="00334CAD">
            <w:pPr>
              <w:pStyle w:val="lwx1"/>
              <w:rPr>
                <w:color w:val="000000" w:themeColor="text1"/>
              </w:rPr>
            </w:pPr>
            <w:r w:rsidRPr="00E30AB1">
              <w:rPr>
                <w:color w:val="000000" w:themeColor="text1"/>
              </w:rPr>
              <w:t>1096</w:t>
            </w:r>
          </w:p>
        </w:tc>
        <w:tc>
          <w:tcPr>
            <w:tcW w:w="773" w:type="pct"/>
            <w:vAlign w:val="center"/>
          </w:tcPr>
          <w:p w14:paraId="1179BDCE" w14:textId="77777777" w:rsidR="00334CAD" w:rsidRPr="00E30AB1" w:rsidRDefault="00334CAD" w:rsidP="00334CAD">
            <w:pPr>
              <w:pStyle w:val="lwx1"/>
              <w:rPr>
                <w:color w:val="000000" w:themeColor="text1"/>
              </w:rPr>
            </w:pPr>
            <w:r w:rsidRPr="00E30AB1">
              <w:rPr>
                <w:color w:val="000000" w:themeColor="text1"/>
              </w:rPr>
              <w:t>7578</w:t>
            </w:r>
          </w:p>
        </w:tc>
        <w:tc>
          <w:tcPr>
            <w:tcW w:w="770" w:type="pct"/>
            <w:vAlign w:val="center"/>
          </w:tcPr>
          <w:p w14:paraId="067342BC" w14:textId="77777777" w:rsidR="00334CAD" w:rsidRPr="00E30AB1" w:rsidRDefault="00334CAD" w:rsidP="00334CAD">
            <w:pPr>
              <w:pStyle w:val="lwx1"/>
              <w:rPr>
                <w:color w:val="000000" w:themeColor="text1"/>
              </w:rPr>
            </w:pPr>
            <w:r w:rsidRPr="00E30AB1">
              <w:rPr>
                <w:color w:val="000000" w:themeColor="text1"/>
              </w:rPr>
              <w:t>2192</w:t>
            </w:r>
          </w:p>
        </w:tc>
        <w:tc>
          <w:tcPr>
            <w:tcW w:w="727" w:type="pct"/>
            <w:vAlign w:val="center"/>
          </w:tcPr>
          <w:p w14:paraId="0ED3D0EF" w14:textId="77777777" w:rsidR="00334CAD" w:rsidRPr="00E30AB1" w:rsidRDefault="00334CAD" w:rsidP="00334CAD">
            <w:pPr>
              <w:pStyle w:val="lwx1"/>
              <w:rPr>
                <w:color w:val="000000" w:themeColor="text1"/>
              </w:rPr>
            </w:pPr>
            <w:r w:rsidRPr="00E30AB1">
              <w:rPr>
                <w:color w:val="000000" w:themeColor="text1"/>
              </w:rPr>
              <w:t>15156</w:t>
            </w:r>
          </w:p>
        </w:tc>
      </w:tr>
      <w:tr w:rsidR="00E30AB1" w:rsidRPr="00E30AB1" w14:paraId="6EA69A5B" w14:textId="77777777" w:rsidTr="008951E5">
        <w:trPr>
          <w:trHeight w:val="284"/>
          <w:jc w:val="center"/>
        </w:trPr>
        <w:tc>
          <w:tcPr>
            <w:tcW w:w="326" w:type="pct"/>
            <w:vAlign w:val="center"/>
          </w:tcPr>
          <w:p w14:paraId="6636E83C" w14:textId="77777777" w:rsidR="00334CAD" w:rsidRPr="00E30AB1" w:rsidRDefault="00334CAD" w:rsidP="00334CAD">
            <w:pPr>
              <w:pStyle w:val="lwx1"/>
              <w:rPr>
                <w:color w:val="000000" w:themeColor="text1"/>
              </w:rPr>
            </w:pPr>
            <w:r w:rsidRPr="00E30AB1">
              <w:rPr>
                <w:color w:val="000000" w:themeColor="text1"/>
              </w:rPr>
              <w:t>37</w:t>
            </w:r>
          </w:p>
        </w:tc>
        <w:tc>
          <w:tcPr>
            <w:tcW w:w="1033" w:type="pct"/>
            <w:vAlign w:val="center"/>
          </w:tcPr>
          <w:p w14:paraId="6378349D" w14:textId="77777777" w:rsidR="00334CAD" w:rsidRPr="00E30AB1" w:rsidRDefault="00334CAD" w:rsidP="00334CAD">
            <w:pPr>
              <w:pStyle w:val="lwx1"/>
              <w:rPr>
                <w:color w:val="000000" w:themeColor="text1"/>
              </w:rPr>
            </w:pPr>
            <w:r w:rsidRPr="00E30AB1">
              <w:rPr>
                <w:color w:val="000000" w:themeColor="text1"/>
              </w:rPr>
              <w:t>荧崽</w:t>
            </w:r>
          </w:p>
        </w:tc>
        <w:tc>
          <w:tcPr>
            <w:tcW w:w="684" w:type="pct"/>
            <w:vAlign w:val="center"/>
          </w:tcPr>
          <w:p w14:paraId="15875DAE" w14:textId="77777777" w:rsidR="00334CAD" w:rsidRPr="00E30AB1" w:rsidRDefault="00334CAD" w:rsidP="00334CAD">
            <w:pPr>
              <w:pStyle w:val="lwx1"/>
              <w:rPr>
                <w:color w:val="000000" w:themeColor="text1"/>
              </w:rPr>
            </w:pPr>
            <w:r w:rsidRPr="00E30AB1">
              <w:rPr>
                <w:color w:val="000000" w:themeColor="text1"/>
              </w:rPr>
              <w:t>206-44-0</w:t>
            </w:r>
          </w:p>
        </w:tc>
        <w:tc>
          <w:tcPr>
            <w:tcW w:w="687" w:type="pct"/>
            <w:vAlign w:val="center"/>
          </w:tcPr>
          <w:p w14:paraId="05218C3E" w14:textId="77777777" w:rsidR="00334CAD" w:rsidRPr="00E30AB1" w:rsidRDefault="00334CAD" w:rsidP="00334CAD">
            <w:pPr>
              <w:pStyle w:val="lwx1"/>
              <w:rPr>
                <w:color w:val="000000" w:themeColor="text1"/>
              </w:rPr>
            </w:pPr>
            <w:r w:rsidRPr="00E30AB1">
              <w:rPr>
                <w:color w:val="000000" w:themeColor="text1"/>
              </w:rPr>
              <w:t>1461</w:t>
            </w:r>
          </w:p>
        </w:tc>
        <w:tc>
          <w:tcPr>
            <w:tcW w:w="773" w:type="pct"/>
            <w:vAlign w:val="center"/>
          </w:tcPr>
          <w:p w14:paraId="730DEA8E" w14:textId="77777777" w:rsidR="00334CAD" w:rsidRPr="00E30AB1" w:rsidRDefault="00334CAD" w:rsidP="00334CAD">
            <w:pPr>
              <w:pStyle w:val="lwx1"/>
              <w:rPr>
                <w:color w:val="000000" w:themeColor="text1"/>
              </w:rPr>
            </w:pPr>
            <w:r w:rsidRPr="00E30AB1">
              <w:rPr>
                <w:color w:val="000000" w:themeColor="text1"/>
              </w:rPr>
              <w:t>10104</w:t>
            </w:r>
          </w:p>
        </w:tc>
        <w:tc>
          <w:tcPr>
            <w:tcW w:w="770" w:type="pct"/>
            <w:vAlign w:val="center"/>
          </w:tcPr>
          <w:p w14:paraId="77EC4716" w14:textId="77777777" w:rsidR="00334CAD" w:rsidRPr="00E30AB1" w:rsidRDefault="00334CAD" w:rsidP="00334CAD">
            <w:pPr>
              <w:pStyle w:val="lwx1"/>
              <w:rPr>
                <w:color w:val="000000" w:themeColor="text1"/>
              </w:rPr>
            </w:pPr>
            <w:r w:rsidRPr="00E30AB1">
              <w:rPr>
                <w:color w:val="000000" w:themeColor="text1"/>
              </w:rPr>
              <w:t>2923</w:t>
            </w:r>
          </w:p>
        </w:tc>
        <w:tc>
          <w:tcPr>
            <w:tcW w:w="727" w:type="pct"/>
            <w:vAlign w:val="center"/>
          </w:tcPr>
          <w:p w14:paraId="3E7020C9" w14:textId="77777777" w:rsidR="00334CAD" w:rsidRPr="00E30AB1" w:rsidRDefault="00334CAD" w:rsidP="00334CAD">
            <w:pPr>
              <w:pStyle w:val="lwx1"/>
              <w:rPr>
                <w:color w:val="000000" w:themeColor="text1"/>
              </w:rPr>
            </w:pPr>
            <w:r w:rsidRPr="00E30AB1">
              <w:rPr>
                <w:color w:val="000000" w:themeColor="text1"/>
              </w:rPr>
              <w:t>20208</w:t>
            </w:r>
          </w:p>
        </w:tc>
      </w:tr>
      <w:tr w:rsidR="00E30AB1" w:rsidRPr="00E30AB1" w14:paraId="3BB1FB0D" w14:textId="77777777" w:rsidTr="008951E5">
        <w:trPr>
          <w:trHeight w:val="284"/>
          <w:jc w:val="center"/>
        </w:trPr>
        <w:tc>
          <w:tcPr>
            <w:tcW w:w="326" w:type="pct"/>
            <w:vAlign w:val="center"/>
          </w:tcPr>
          <w:p w14:paraId="087C7F03" w14:textId="77777777" w:rsidR="00334CAD" w:rsidRPr="00E30AB1" w:rsidRDefault="00334CAD" w:rsidP="00334CAD">
            <w:pPr>
              <w:pStyle w:val="lwx1"/>
              <w:rPr>
                <w:color w:val="000000" w:themeColor="text1"/>
              </w:rPr>
            </w:pPr>
            <w:r w:rsidRPr="00E30AB1">
              <w:rPr>
                <w:color w:val="000000" w:themeColor="text1"/>
              </w:rPr>
              <w:t>38</w:t>
            </w:r>
          </w:p>
        </w:tc>
        <w:tc>
          <w:tcPr>
            <w:tcW w:w="1033" w:type="pct"/>
            <w:vAlign w:val="center"/>
          </w:tcPr>
          <w:p w14:paraId="2B214393" w14:textId="77777777" w:rsidR="00334CAD" w:rsidRPr="00E30AB1" w:rsidRDefault="00334CAD" w:rsidP="00334CAD">
            <w:pPr>
              <w:pStyle w:val="lwx1"/>
              <w:rPr>
                <w:color w:val="000000" w:themeColor="text1"/>
              </w:rPr>
            </w:pPr>
            <w:r w:rsidRPr="00E30AB1">
              <w:rPr>
                <w:color w:val="000000" w:themeColor="text1"/>
              </w:rPr>
              <w:t>苊烯</w:t>
            </w:r>
          </w:p>
        </w:tc>
        <w:tc>
          <w:tcPr>
            <w:tcW w:w="684" w:type="pct"/>
            <w:vAlign w:val="center"/>
          </w:tcPr>
          <w:p w14:paraId="362A1BB2" w14:textId="77777777" w:rsidR="00334CAD" w:rsidRPr="00E30AB1" w:rsidRDefault="00334CAD" w:rsidP="00334CAD">
            <w:pPr>
              <w:pStyle w:val="lwx1"/>
              <w:rPr>
                <w:color w:val="000000" w:themeColor="text1"/>
              </w:rPr>
            </w:pPr>
            <w:r w:rsidRPr="00E30AB1">
              <w:rPr>
                <w:color w:val="000000" w:themeColor="text1"/>
              </w:rPr>
              <w:t>208-96 8</w:t>
            </w:r>
          </w:p>
        </w:tc>
        <w:tc>
          <w:tcPr>
            <w:tcW w:w="687" w:type="pct"/>
            <w:vAlign w:val="center"/>
          </w:tcPr>
          <w:p w14:paraId="08754579" w14:textId="77777777" w:rsidR="00334CAD" w:rsidRPr="00E30AB1" w:rsidRDefault="00334CAD" w:rsidP="00334CAD">
            <w:pPr>
              <w:pStyle w:val="lwx1"/>
              <w:rPr>
                <w:color w:val="000000" w:themeColor="text1"/>
              </w:rPr>
            </w:pPr>
            <w:r w:rsidRPr="00E30AB1">
              <w:rPr>
                <w:color w:val="000000" w:themeColor="text1"/>
              </w:rPr>
              <w:t>2121</w:t>
            </w:r>
          </w:p>
        </w:tc>
        <w:tc>
          <w:tcPr>
            <w:tcW w:w="773" w:type="pct"/>
            <w:vAlign w:val="center"/>
          </w:tcPr>
          <w:p w14:paraId="15F6E337" w14:textId="77777777" w:rsidR="00334CAD" w:rsidRPr="00E30AB1" w:rsidRDefault="00334CAD" w:rsidP="00334CAD">
            <w:pPr>
              <w:pStyle w:val="lwx1"/>
              <w:rPr>
                <w:color w:val="000000" w:themeColor="text1"/>
              </w:rPr>
            </w:pPr>
            <w:r w:rsidRPr="00E30AB1">
              <w:rPr>
                <w:color w:val="000000" w:themeColor="text1"/>
              </w:rPr>
              <w:t>14374</w:t>
            </w:r>
          </w:p>
        </w:tc>
        <w:tc>
          <w:tcPr>
            <w:tcW w:w="770" w:type="pct"/>
            <w:vAlign w:val="center"/>
          </w:tcPr>
          <w:p w14:paraId="3B77678F" w14:textId="77777777" w:rsidR="00334CAD" w:rsidRPr="00E30AB1" w:rsidRDefault="00334CAD" w:rsidP="00334CAD">
            <w:pPr>
              <w:pStyle w:val="lwx1"/>
              <w:rPr>
                <w:color w:val="000000" w:themeColor="text1"/>
              </w:rPr>
            </w:pPr>
            <w:r w:rsidRPr="00E30AB1">
              <w:rPr>
                <w:color w:val="000000" w:themeColor="text1"/>
              </w:rPr>
              <w:t>4242</w:t>
            </w:r>
          </w:p>
        </w:tc>
        <w:tc>
          <w:tcPr>
            <w:tcW w:w="727" w:type="pct"/>
            <w:vAlign w:val="center"/>
          </w:tcPr>
          <w:p w14:paraId="6ECCA3BA" w14:textId="77777777" w:rsidR="00334CAD" w:rsidRPr="00E30AB1" w:rsidRDefault="00334CAD" w:rsidP="00334CAD">
            <w:pPr>
              <w:pStyle w:val="lwx1"/>
              <w:rPr>
                <w:color w:val="000000" w:themeColor="text1"/>
              </w:rPr>
            </w:pPr>
            <w:r w:rsidRPr="00E30AB1">
              <w:rPr>
                <w:color w:val="000000" w:themeColor="text1"/>
              </w:rPr>
              <w:t>28749</w:t>
            </w:r>
          </w:p>
        </w:tc>
      </w:tr>
      <w:tr w:rsidR="00E30AB1" w:rsidRPr="00E30AB1" w14:paraId="35E3B2AD" w14:textId="77777777" w:rsidTr="008951E5">
        <w:trPr>
          <w:trHeight w:val="284"/>
          <w:jc w:val="center"/>
        </w:trPr>
        <w:tc>
          <w:tcPr>
            <w:tcW w:w="326" w:type="pct"/>
            <w:vAlign w:val="center"/>
          </w:tcPr>
          <w:p w14:paraId="35F8EB87" w14:textId="77777777" w:rsidR="00334CAD" w:rsidRPr="00E30AB1" w:rsidRDefault="00334CAD" w:rsidP="00334CAD">
            <w:pPr>
              <w:pStyle w:val="lwx1"/>
              <w:rPr>
                <w:color w:val="000000" w:themeColor="text1"/>
              </w:rPr>
            </w:pPr>
            <w:r w:rsidRPr="00E30AB1">
              <w:rPr>
                <w:color w:val="000000" w:themeColor="text1"/>
              </w:rPr>
              <w:t>39</w:t>
            </w:r>
          </w:p>
        </w:tc>
        <w:tc>
          <w:tcPr>
            <w:tcW w:w="1033" w:type="pct"/>
            <w:vAlign w:val="center"/>
          </w:tcPr>
          <w:p w14:paraId="297070A9" w14:textId="77777777" w:rsidR="00334CAD" w:rsidRPr="00E30AB1" w:rsidRDefault="00334CAD" w:rsidP="00334CAD">
            <w:pPr>
              <w:pStyle w:val="lwx1"/>
              <w:rPr>
                <w:color w:val="000000" w:themeColor="text1"/>
              </w:rPr>
            </w:pPr>
            <w:r w:rsidRPr="00E30AB1">
              <w:rPr>
                <w:color w:val="000000" w:themeColor="text1"/>
              </w:rPr>
              <w:t>2-</w:t>
            </w:r>
            <w:r w:rsidRPr="00E30AB1">
              <w:rPr>
                <w:color w:val="000000" w:themeColor="text1"/>
              </w:rPr>
              <w:t>甲基萘</w:t>
            </w:r>
          </w:p>
        </w:tc>
        <w:tc>
          <w:tcPr>
            <w:tcW w:w="684" w:type="pct"/>
            <w:vAlign w:val="center"/>
          </w:tcPr>
          <w:p w14:paraId="599EDC55" w14:textId="77777777" w:rsidR="00334CAD" w:rsidRPr="00E30AB1" w:rsidRDefault="00334CAD" w:rsidP="00334CAD">
            <w:pPr>
              <w:pStyle w:val="lwx1"/>
              <w:rPr>
                <w:color w:val="000000" w:themeColor="text1"/>
              </w:rPr>
            </w:pPr>
            <w:r w:rsidRPr="00E30AB1">
              <w:rPr>
                <w:color w:val="000000" w:themeColor="text1"/>
              </w:rPr>
              <w:t>91-57-6</w:t>
            </w:r>
          </w:p>
        </w:tc>
        <w:tc>
          <w:tcPr>
            <w:tcW w:w="687" w:type="pct"/>
            <w:vAlign w:val="center"/>
          </w:tcPr>
          <w:p w14:paraId="3E779A05" w14:textId="77777777" w:rsidR="00334CAD" w:rsidRPr="00E30AB1" w:rsidRDefault="00334CAD" w:rsidP="00334CAD">
            <w:pPr>
              <w:pStyle w:val="lwx1"/>
              <w:rPr>
                <w:color w:val="000000" w:themeColor="text1"/>
              </w:rPr>
            </w:pPr>
            <w:r w:rsidRPr="00E30AB1">
              <w:rPr>
                <w:color w:val="000000" w:themeColor="text1"/>
              </w:rPr>
              <w:t>146</w:t>
            </w:r>
          </w:p>
        </w:tc>
        <w:tc>
          <w:tcPr>
            <w:tcW w:w="773" w:type="pct"/>
            <w:vAlign w:val="center"/>
          </w:tcPr>
          <w:p w14:paraId="0D5C964C" w14:textId="77777777" w:rsidR="00334CAD" w:rsidRPr="00E30AB1" w:rsidRDefault="00334CAD" w:rsidP="00334CAD">
            <w:pPr>
              <w:pStyle w:val="lwx1"/>
              <w:rPr>
                <w:color w:val="000000" w:themeColor="text1"/>
              </w:rPr>
            </w:pPr>
            <w:r w:rsidRPr="00E30AB1">
              <w:rPr>
                <w:color w:val="000000" w:themeColor="text1"/>
              </w:rPr>
              <w:t>1010</w:t>
            </w:r>
          </w:p>
        </w:tc>
        <w:tc>
          <w:tcPr>
            <w:tcW w:w="770" w:type="pct"/>
            <w:vAlign w:val="center"/>
          </w:tcPr>
          <w:p w14:paraId="33FEAB57" w14:textId="77777777" w:rsidR="00334CAD" w:rsidRPr="00E30AB1" w:rsidRDefault="00334CAD" w:rsidP="00334CAD">
            <w:pPr>
              <w:pStyle w:val="lwx1"/>
              <w:rPr>
                <w:color w:val="000000" w:themeColor="text1"/>
              </w:rPr>
            </w:pPr>
            <w:r w:rsidRPr="00E30AB1">
              <w:rPr>
                <w:color w:val="000000" w:themeColor="text1"/>
              </w:rPr>
              <w:t>292</w:t>
            </w:r>
          </w:p>
        </w:tc>
        <w:tc>
          <w:tcPr>
            <w:tcW w:w="727" w:type="pct"/>
            <w:vAlign w:val="center"/>
          </w:tcPr>
          <w:p w14:paraId="4BFFF841" w14:textId="77777777" w:rsidR="00334CAD" w:rsidRPr="00E30AB1" w:rsidRDefault="00334CAD" w:rsidP="00334CAD">
            <w:pPr>
              <w:pStyle w:val="lwx1"/>
              <w:rPr>
                <w:color w:val="000000" w:themeColor="text1"/>
              </w:rPr>
            </w:pPr>
            <w:r w:rsidRPr="00E30AB1">
              <w:rPr>
                <w:color w:val="000000" w:themeColor="text1"/>
              </w:rPr>
              <w:t>2021</w:t>
            </w:r>
          </w:p>
        </w:tc>
      </w:tr>
      <w:tr w:rsidR="00E30AB1" w:rsidRPr="00E30AB1" w14:paraId="17D56D0E" w14:textId="77777777" w:rsidTr="008951E5">
        <w:trPr>
          <w:trHeight w:val="284"/>
          <w:jc w:val="center"/>
        </w:trPr>
        <w:tc>
          <w:tcPr>
            <w:tcW w:w="326" w:type="pct"/>
            <w:vAlign w:val="center"/>
          </w:tcPr>
          <w:p w14:paraId="7B4A6140" w14:textId="77777777" w:rsidR="00334CAD" w:rsidRPr="00E30AB1" w:rsidRDefault="00334CAD" w:rsidP="00334CAD">
            <w:pPr>
              <w:pStyle w:val="lwx1"/>
              <w:rPr>
                <w:color w:val="000000" w:themeColor="text1"/>
              </w:rPr>
            </w:pPr>
            <w:r w:rsidRPr="00E30AB1">
              <w:rPr>
                <w:color w:val="000000" w:themeColor="text1"/>
              </w:rPr>
              <w:t>40</w:t>
            </w:r>
          </w:p>
        </w:tc>
        <w:tc>
          <w:tcPr>
            <w:tcW w:w="1033" w:type="pct"/>
            <w:vAlign w:val="center"/>
          </w:tcPr>
          <w:p w14:paraId="6F81BC3F" w14:textId="77777777" w:rsidR="00334CAD" w:rsidRPr="00E30AB1" w:rsidRDefault="00334CAD" w:rsidP="00334CAD">
            <w:pPr>
              <w:pStyle w:val="lwx1"/>
              <w:rPr>
                <w:color w:val="000000" w:themeColor="text1"/>
              </w:rPr>
            </w:pPr>
            <w:r w:rsidRPr="00E30AB1">
              <w:rPr>
                <w:color w:val="000000" w:themeColor="text1"/>
              </w:rPr>
              <w:t>苯并</w:t>
            </w:r>
            <w:r w:rsidRPr="00E30AB1">
              <w:rPr>
                <w:color w:val="000000" w:themeColor="text1"/>
              </w:rPr>
              <w:t>(g,h,i)</w:t>
            </w:r>
            <w:r w:rsidRPr="00E30AB1">
              <w:rPr>
                <w:color w:val="000000" w:themeColor="text1"/>
              </w:rPr>
              <w:t>苝</w:t>
            </w:r>
          </w:p>
        </w:tc>
        <w:tc>
          <w:tcPr>
            <w:tcW w:w="684" w:type="pct"/>
            <w:vAlign w:val="center"/>
          </w:tcPr>
          <w:p w14:paraId="5F1FC195" w14:textId="77777777" w:rsidR="00334CAD" w:rsidRPr="00E30AB1" w:rsidRDefault="00334CAD" w:rsidP="00334CAD">
            <w:pPr>
              <w:pStyle w:val="lwx1"/>
              <w:rPr>
                <w:color w:val="000000" w:themeColor="text1"/>
              </w:rPr>
            </w:pPr>
            <w:r w:rsidRPr="00E30AB1">
              <w:rPr>
                <w:color w:val="000000" w:themeColor="text1"/>
              </w:rPr>
              <w:t>191-24-2</w:t>
            </w:r>
          </w:p>
        </w:tc>
        <w:tc>
          <w:tcPr>
            <w:tcW w:w="687" w:type="pct"/>
            <w:vAlign w:val="center"/>
          </w:tcPr>
          <w:p w14:paraId="60526557" w14:textId="77777777" w:rsidR="00334CAD" w:rsidRPr="00E30AB1" w:rsidRDefault="00334CAD" w:rsidP="00334CAD">
            <w:pPr>
              <w:pStyle w:val="lwx1"/>
              <w:rPr>
                <w:color w:val="000000" w:themeColor="text1"/>
              </w:rPr>
            </w:pPr>
            <w:r w:rsidRPr="00E30AB1">
              <w:rPr>
                <w:color w:val="000000" w:themeColor="text1"/>
              </w:rPr>
              <w:t>1061</w:t>
            </w:r>
          </w:p>
        </w:tc>
        <w:tc>
          <w:tcPr>
            <w:tcW w:w="773" w:type="pct"/>
            <w:vAlign w:val="center"/>
          </w:tcPr>
          <w:p w14:paraId="5406B03E" w14:textId="77777777" w:rsidR="00334CAD" w:rsidRPr="00E30AB1" w:rsidRDefault="00334CAD" w:rsidP="00334CAD">
            <w:pPr>
              <w:pStyle w:val="lwx1"/>
              <w:rPr>
                <w:color w:val="000000" w:themeColor="text1"/>
              </w:rPr>
            </w:pPr>
            <w:r w:rsidRPr="00E30AB1">
              <w:rPr>
                <w:color w:val="000000" w:themeColor="text1"/>
              </w:rPr>
              <w:t>7187</w:t>
            </w:r>
          </w:p>
        </w:tc>
        <w:tc>
          <w:tcPr>
            <w:tcW w:w="770" w:type="pct"/>
            <w:vAlign w:val="center"/>
          </w:tcPr>
          <w:p w14:paraId="1FA41B1C" w14:textId="77777777" w:rsidR="00334CAD" w:rsidRPr="00E30AB1" w:rsidRDefault="00334CAD" w:rsidP="00334CAD">
            <w:pPr>
              <w:pStyle w:val="lwx1"/>
              <w:rPr>
                <w:color w:val="000000" w:themeColor="text1"/>
              </w:rPr>
            </w:pPr>
            <w:r w:rsidRPr="00E30AB1">
              <w:rPr>
                <w:color w:val="000000" w:themeColor="text1"/>
              </w:rPr>
              <w:t>2121</w:t>
            </w:r>
          </w:p>
        </w:tc>
        <w:tc>
          <w:tcPr>
            <w:tcW w:w="727" w:type="pct"/>
            <w:vAlign w:val="center"/>
          </w:tcPr>
          <w:p w14:paraId="75B0B9D1" w14:textId="77777777" w:rsidR="00334CAD" w:rsidRPr="00E30AB1" w:rsidRDefault="00334CAD" w:rsidP="00334CAD">
            <w:pPr>
              <w:pStyle w:val="lwx1"/>
              <w:rPr>
                <w:color w:val="000000" w:themeColor="text1"/>
              </w:rPr>
            </w:pPr>
            <w:r w:rsidRPr="00E30AB1">
              <w:rPr>
                <w:color w:val="000000" w:themeColor="text1"/>
              </w:rPr>
              <w:t>14374</w:t>
            </w:r>
          </w:p>
        </w:tc>
      </w:tr>
      <w:tr w:rsidR="00E30AB1" w:rsidRPr="00E30AB1" w14:paraId="5303C97E" w14:textId="77777777" w:rsidTr="008951E5">
        <w:trPr>
          <w:trHeight w:val="284"/>
          <w:jc w:val="center"/>
        </w:trPr>
        <w:tc>
          <w:tcPr>
            <w:tcW w:w="326" w:type="pct"/>
            <w:vAlign w:val="center"/>
          </w:tcPr>
          <w:p w14:paraId="71C57BBD" w14:textId="77777777" w:rsidR="00334CAD" w:rsidRPr="00E30AB1" w:rsidRDefault="00334CAD" w:rsidP="00334CAD">
            <w:pPr>
              <w:pStyle w:val="lwx1"/>
              <w:rPr>
                <w:color w:val="000000" w:themeColor="text1"/>
              </w:rPr>
            </w:pPr>
            <w:r w:rsidRPr="00E30AB1">
              <w:rPr>
                <w:color w:val="000000" w:themeColor="text1"/>
              </w:rPr>
              <w:t>41</w:t>
            </w:r>
          </w:p>
        </w:tc>
        <w:tc>
          <w:tcPr>
            <w:tcW w:w="1033" w:type="pct"/>
            <w:vAlign w:val="center"/>
          </w:tcPr>
          <w:p w14:paraId="4028F0B4" w14:textId="77777777" w:rsidR="00334CAD" w:rsidRPr="00E30AB1" w:rsidRDefault="00334CAD" w:rsidP="00334CAD">
            <w:pPr>
              <w:pStyle w:val="lwx1"/>
              <w:rPr>
                <w:color w:val="000000" w:themeColor="text1"/>
              </w:rPr>
            </w:pPr>
            <w:r w:rsidRPr="00E30AB1">
              <w:rPr>
                <w:color w:val="000000" w:themeColor="text1"/>
              </w:rPr>
              <w:t>二苯并味喃</w:t>
            </w:r>
          </w:p>
        </w:tc>
        <w:tc>
          <w:tcPr>
            <w:tcW w:w="684" w:type="pct"/>
            <w:vAlign w:val="center"/>
          </w:tcPr>
          <w:p w14:paraId="7DA70AB8" w14:textId="77777777" w:rsidR="00334CAD" w:rsidRPr="00E30AB1" w:rsidRDefault="00334CAD" w:rsidP="00334CAD">
            <w:pPr>
              <w:pStyle w:val="lwx1"/>
              <w:rPr>
                <w:color w:val="000000" w:themeColor="text1"/>
              </w:rPr>
            </w:pPr>
            <w:r w:rsidRPr="00E30AB1">
              <w:rPr>
                <w:color w:val="000000" w:themeColor="text1"/>
              </w:rPr>
              <w:t>132-64-9</w:t>
            </w:r>
          </w:p>
        </w:tc>
        <w:tc>
          <w:tcPr>
            <w:tcW w:w="687" w:type="pct"/>
            <w:vAlign w:val="center"/>
          </w:tcPr>
          <w:p w14:paraId="0C53332D" w14:textId="77777777" w:rsidR="00334CAD" w:rsidRPr="00E30AB1" w:rsidRDefault="00334CAD" w:rsidP="00334CAD">
            <w:pPr>
              <w:pStyle w:val="lwx1"/>
              <w:rPr>
                <w:color w:val="000000" w:themeColor="text1"/>
              </w:rPr>
            </w:pPr>
            <w:r w:rsidRPr="00E30AB1">
              <w:rPr>
                <w:color w:val="000000" w:themeColor="text1"/>
              </w:rPr>
              <w:t>50</w:t>
            </w:r>
          </w:p>
        </w:tc>
        <w:tc>
          <w:tcPr>
            <w:tcW w:w="773" w:type="pct"/>
            <w:vAlign w:val="center"/>
          </w:tcPr>
          <w:p w14:paraId="6EDF0269" w14:textId="77777777" w:rsidR="00334CAD" w:rsidRPr="00E30AB1" w:rsidRDefault="00334CAD" w:rsidP="00334CAD">
            <w:pPr>
              <w:pStyle w:val="lwx1"/>
              <w:rPr>
                <w:color w:val="000000" w:themeColor="text1"/>
              </w:rPr>
            </w:pPr>
            <w:r w:rsidRPr="00E30AB1">
              <w:rPr>
                <w:color w:val="000000" w:themeColor="text1"/>
              </w:rPr>
              <w:t>451</w:t>
            </w:r>
          </w:p>
        </w:tc>
        <w:tc>
          <w:tcPr>
            <w:tcW w:w="770" w:type="pct"/>
            <w:vAlign w:val="center"/>
          </w:tcPr>
          <w:p w14:paraId="7C6C77C4" w14:textId="77777777" w:rsidR="00334CAD" w:rsidRPr="00E30AB1" w:rsidRDefault="00334CAD" w:rsidP="00334CAD">
            <w:pPr>
              <w:pStyle w:val="lwx1"/>
              <w:rPr>
                <w:color w:val="000000" w:themeColor="text1"/>
              </w:rPr>
            </w:pPr>
            <w:r w:rsidRPr="00E30AB1">
              <w:rPr>
                <w:color w:val="000000" w:themeColor="text1"/>
              </w:rPr>
              <w:t>100</w:t>
            </w:r>
          </w:p>
        </w:tc>
        <w:tc>
          <w:tcPr>
            <w:tcW w:w="727" w:type="pct"/>
            <w:vAlign w:val="center"/>
          </w:tcPr>
          <w:p w14:paraId="683BA3B2" w14:textId="77777777" w:rsidR="00334CAD" w:rsidRPr="00E30AB1" w:rsidRDefault="00334CAD" w:rsidP="00334CAD">
            <w:pPr>
              <w:pStyle w:val="lwx1"/>
              <w:rPr>
                <w:color w:val="000000" w:themeColor="text1"/>
              </w:rPr>
            </w:pPr>
            <w:r w:rsidRPr="00E30AB1">
              <w:rPr>
                <w:color w:val="000000" w:themeColor="text1"/>
              </w:rPr>
              <w:t>902</w:t>
            </w:r>
          </w:p>
        </w:tc>
      </w:tr>
      <w:tr w:rsidR="00E30AB1" w:rsidRPr="00E30AB1" w14:paraId="06326A36" w14:textId="77777777" w:rsidTr="008951E5">
        <w:trPr>
          <w:trHeight w:val="284"/>
          <w:jc w:val="center"/>
        </w:trPr>
        <w:tc>
          <w:tcPr>
            <w:tcW w:w="326" w:type="pct"/>
            <w:vAlign w:val="center"/>
          </w:tcPr>
          <w:p w14:paraId="5355BAD8" w14:textId="77777777" w:rsidR="00334CAD" w:rsidRPr="00E30AB1" w:rsidRDefault="00334CAD" w:rsidP="00334CAD">
            <w:pPr>
              <w:pStyle w:val="lwx1"/>
              <w:rPr>
                <w:color w:val="000000" w:themeColor="text1"/>
              </w:rPr>
            </w:pPr>
            <w:r w:rsidRPr="00E30AB1">
              <w:rPr>
                <w:color w:val="000000" w:themeColor="text1"/>
              </w:rPr>
              <w:t>42</w:t>
            </w:r>
          </w:p>
        </w:tc>
        <w:tc>
          <w:tcPr>
            <w:tcW w:w="1033" w:type="pct"/>
            <w:vAlign w:val="center"/>
          </w:tcPr>
          <w:p w14:paraId="1AEDC2AB" w14:textId="77777777" w:rsidR="00334CAD" w:rsidRPr="00E30AB1" w:rsidRDefault="00334CAD" w:rsidP="00334CAD">
            <w:pPr>
              <w:pStyle w:val="lwx1"/>
              <w:rPr>
                <w:color w:val="000000" w:themeColor="text1"/>
              </w:rPr>
            </w:pPr>
            <w:r w:rsidRPr="00E30AB1">
              <w:rPr>
                <w:color w:val="000000" w:themeColor="text1"/>
              </w:rPr>
              <w:t>咔唑</w:t>
            </w:r>
          </w:p>
        </w:tc>
        <w:tc>
          <w:tcPr>
            <w:tcW w:w="684" w:type="pct"/>
            <w:vAlign w:val="center"/>
          </w:tcPr>
          <w:p w14:paraId="2E51D790" w14:textId="77777777" w:rsidR="00334CAD" w:rsidRPr="00E30AB1" w:rsidRDefault="00334CAD" w:rsidP="00334CAD">
            <w:pPr>
              <w:pStyle w:val="lwx1"/>
              <w:rPr>
                <w:color w:val="000000" w:themeColor="text1"/>
              </w:rPr>
            </w:pPr>
            <w:r w:rsidRPr="00E30AB1">
              <w:rPr>
                <w:color w:val="000000" w:themeColor="text1"/>
              </w:rPr>
              <w:t>86-74-8</w:t>
            </w:r>
          </w:p>
        </w:tc>
        <w:tc>
          <w:tcPr>
            <w:tcW w:w="687" w:type="pct"/>
            <w:vAlign w:val="center"/>
          </w:tcPr>
          <w:p w14:paraId="14C7870E" w14:textId="77777777" w:rsidR="00334CAD" w:rsidRPr="00E30AB1" w:rsidRDefault="00334CAD" w:rsidP="00334CAD">
            <w:pPr>
              <w:pStyle w:val="lwx1"/>
              <w:rPr>
                <w:color w:val="000000" w:themeColor="text1"/>
              </w:rPr>
            </w:pPr>
            <w:r w:rsidRPr="00E30AB1">
              <w:rPr>
                <w:color w:val="000000" w:themeColor="text1"/>
              </w:rPr>
              <w:t>27</w:t>
            </w:r>
          </w:p>
        </w:tc>
        <w:tc>
          <w:tcPr>
            <w:tcW w:w="773" w:type="pct"/>
            <w:vAlign w:val="center"/>
          </w:tcPr>
          <w:p w14:paraId="4594F276" w14:textId="77777777" w:rsidR="00334CAD" w:rsidRPr="00E30AB1" w:rsidRDefault="00334CAD" w:rsidP="00334CAD">
            <w:pPr>
              <w:pStyle w:val="lwx1"/>
              <w:rPr>
                <w:color w:val="000000" w:themeColor="text1"/>
              </w:rPr>
            </w:pPr>
            <w:r w:rsidRPr="00E30AB1">
              <w:rPr>
                <w:color w:val="000000" w:themeColor="text1"/>
              </w:rPr>
              <w:t>74</w:t>
            </w:r>
          </w:p>
        </w:tc>
        <w:tc>
          <w:tcPr>
            <w:tcW w:w="770" w:type="pct"/>
            <w:vAlign w:val="center"/>
          </w:tcPr>
          <w:p w14:paraId="7E26728E" w14:textId="77777777" w:rsidR="00334CAD" w:rsidRPr="00E30AB1" w:rsidRDefault="00334CAD" w:rsidP="00334CAD">
            <w:pPr>
              <w:pStyle w:val="lwx1"/>
              <w:rPr>
                <w:color w:val="000000" w:themeColor="text1"/>
              </w:rPr>
            </w:pPr>
            <w:r w:rsidRPr="00E30AB1">
              <w:rPr>
                <w:color w:val="000000" w:themeColor="text1"/>
              </w:rPr>
              <w:t>268</w:t>
            </w:r>
          </w:p>
        </w:tc>
        <w:tc>
          <w:tcPr>
            <w:tcW w:w="727" w:type="pct"/>
            <w:vAlign w:val="center"/>
          </w:tcPr>
          <w:p w14:paraId="24059BB0" w14:textId="77777777" w:rsidR="00334CAD" w:rsidRPr="00E30AB1" w:rsidRDefault="00334CAD" w:rsidP="00334CAD">
            <w:pPr>
              <w:pStyle w:val="lwx1"/>
              <w:rPr>
                <w:color w:val="000000" w:themeColor="text1"/>
              </w:rPr>
            </w:pPr>
            <w:r w:rsidRPr="00E30AB1">
              <w:rPr>
                <w:color w:val="000000" w:themeColor="text1"/>
              </w:rPr>
              <w:t>736</w:t>
            </w:r>
          </w:p>
        </w:tc>
      </w:tr>
      <w:tr w:rsidR="00E30AB1" w:rsidRPr="00E30AB1" w14:paraId="495B7410" w14:textId="77777777" w:rsidTr="008951E5">
        <w:trPr>
          <w:trHeight w:val="284"/>
          <w:jc w:val="center"/>
        </w:trPr>
        <w:tc>
          <w:tcPr>
            <w:tcW w:w="326" w:type="pct"/>
            <w:vAlign w:val="center"/>
          </w:tcPr>
          <w:p w14:paraId="572140BB" w14:textId="77777777" w:rsidR="00334CAD" w:rsidRPr="00E30AB1" w:rsidRDefault="00334CAD" w:rsidP="00334CAD">
            <w:pPr>
              <w:pStyle w:val="lwx1"/>
              <w:rPr>
                <w:color w:val="000000" w:themeColor="text1"/>
              </w:rPr>
            </w:pPr>
            <w:r w:rsidRPr="00E30AB1">
              <w:rPr>
                <w:color w:val="000000" w:themeColor="text1"/>
              </w:rPr>
              <w:t>43</w:t>
            </w:r>
          </w:p>
        </w:tc>
        <w:tc>
          <w:tcPr>
            <w:tcW w:w="1033" w:type="pct"/>
            <w:vAlign w:val="center"/>
          </w:tcPr>
          <w:p w14:paraId="31BD18BB" w14:textId="77777777" w:rsidR="00334CAD" w:rsidRPr="00E30AB1" w:rsidRDefault="00334CAD" w:rsidP="00334CAD">
            <w:pPr>
              <w:pStyle w:val="lwx1"/>
              <w:rPr>
                <w:color w:val="000000" w:themeColor="text1"/>
              </w:rPr>
            </w:pPr>
            <w:r w:rsidRPr="00E30AB1">
              <w:rPr>
                <w:color w:val="000000" w:themeColor="text1"/>
              </w:rPr>
              <w:t>异佛尔酮</w:t>
            </w:r>
          </w:p>
        </w:tc>
        <w:tc>
          <w:tcPr>
            <w:tcW w:w="684" w:type="pct"/>
            <w:vAlign w:val="center"/>
          </w:tcPr>
          <w:p w14:paraId="3E6A8CC2" w14:textId="77777777" w:rsidR="00334CAD" w:rsidRPr="00E30AB1" w:rsidRDefault="00334CAD" w:rsidP="00334CAD">
            <w:pPr>
              <w:pStyle w:val="lwx1"/>
              <w:rPr>
                <w:color w:val="000000" w:themeColor="text1"/>
              </w:rPr>
            </w:pPr>
            <w:r w:rsidRPr="00E30AB1">
              <w:rPr>
                <w:color w:val="000000" w:themeColor="text1"/>
              </w:rPr>
              <w:t>78-59-1</w:t>
            </w:r>
          </w:p>
        </w:tc>
        <w:tc>
          <w:tcPr>
            <w:tcW w:w="687" w:type="pct"/>
            <w:vAlign w:val="center"/>
          </w:tcPr>
          <w:p w14:paraId="18A6CB9D" w14:textId="77777777" w:rsidR="00334CAD" w:rsidRPr="00E30AB1" w:rsidRDefault="00334CAD" w:rsidP="00334CAD">
            <w:pPr>
              <w:pStyle w:val="lwx1"/>
              <w:rPr>
                <w:color w:val="000000" w:themeColor="text1"/>
              </w:rPr>
            </w:pPr>
            <w:r w:rsidRPr="00E30AB1">
              <w:rPr>
                <w:color w:val="000000" w:themeColor="text1"/>
              </w:rPr>
              <w:t>624</w:t>
            </w:r>
          </w:p>
        </w:tc>
        <w:tc>
          <w:tcPr>
            <w:tcW w:w="773" w:type="pct"/>
            <w:vAlign w:val="center"/>
          </w:tcPr>
          <w:p w14:paraId="51DE1768" w14:textId="77777777" w:rsidR="00334CAD" w:rsidRPr="00E30AB1" w:rsidRDefault="00334CAD" w:rsidP="00334CAD">
            <w:pPr>
              <w:pStyle w:val="lwx1"/>
              <w:rPr>
                <w:color w:val="000000" w:themeColor="text1"/>
              </w:rPr>
            </w:pPr>
            <w:r w:rsidRPr="00E30AB1">
              <w:rPr>
                <w:color w:val="000000" w:themeColor="text1"/>
              </w:rPr>
              <w:t>1799</w:t>
            </w:r>
          </w:p>
        </w:tc>
        <w:tc>
          <w:tcPr>
            <w:tcW w:w="770" w:type="pct"/>
            <w:vAlign w:val="center"/>
          </w:tcPr>
          <w:p w14:paraId="5034D4A9" w14:textId="77777777" w:rsidR="00334CAD" w:rsidRPr="00E30AB1" w:rsidRDefault="00334CAD" w:rsidP="00334CAD">
            <w:pPr>
              <w:pStyle w:val="lwx1"/>
              <w:rPr>
                <w:color w:val="000000" w:themeColor="text1"/>
              </w:rPr>
            </w:pPr>
            <w:r w:rsidRPr="00E30AB1">
              <w:rPr>
                <w:color w:val="000000" w:themeColor="text1"/>
              </w:rPr>
              <w:t>6238</w:t>
            </w:r>
          </w:p>
        </w:tc>
        <w:tc>
          <w:tcPr>
            <w:tcW w:w="727" w:type="pct"/>
            <w:vAlign w:val="center"/>
          </w:tcPr>
          <w:p w14:paraId="15CF361B" w14:textId="77777777" w:rsidR="00334CAD" w:rsidRPr="00E30AB1" w:rsidRDefault="00334CAD" w:rsidP="00334CAD">
            <w:pPr>
              <w:pStyle w:val="lwx1"/>
              <w:rPr>
                <w:color w:val="000000" w:themeColor="text1"/>
              </w:rPr>
            </w:pPr>
            <w:r w:rsidRPr="00E30AB1">
              <w:rPr>
                <w:color w:val="000000" w:themeColor="text1"/>
              </w:rPr>
              <w:t>17994</w:t>
            </w:r>
          </w:p>
        </w:tc>
      </w:tr>
      <w:tr w:rsidR="00E30AB1" w:rsidRPr="00E30AB1" w14:paraId="5AE7E9DF" w14:textId="77777777" w:rsidTr="008951E5">
        <w:trPr>
          <w:trHeight w:val="284"/>
          <w:jc w:val="center"/>
        </w:trPr>
        <w:tc>
          <w:tcPr>
            <w:tcW w:w="326" w:type="pct"/>
            <w:vAlign w:val="center"/>
          </w:tcPr>
          <w:p w14:paraId="548063E0" w14:textId="77777777" w:rsidR="00334CAD" w:rsidRPr="00E30AB1" w:rsidRDefault="00334CAD" w:rsidP="00334CAD">
            <w:pPr>
              <w:pStyle w:val="lwx1"/>
              <w:rPr>
                <w:color w:val="000000" w:themeColor="text1"/>
              </w:rPr>
            </w:pPr>
            <w:r w:rsidRPr="00E30AB1">
              <w:rPr>
                <w:color w:val="000000" w:themeColor="text1"/>
              </w:rPr>
              <w:t>44</w:t>
            </w:r>
          </w:p>
        </w:tc>
        <w:tc>
          <w:tcPr>
            <w:tcW w:w="1033" w:type="pct"/>
            <w:vAlign w:val="center"/>
          </w:tcPr>
          <w:p w14:paraId="5C846EF3" w14:textId="77777777" w:rsidR="00334CAD" w:rsidRPr="00E30AB1" w:rsidRDefault="00334CAD" w:rsidP="00334CAD">
            <w:pPr>
              <w:pStyle w:val="lwx1"/>
              <w:rPr>
                <w:color w:val="000000" w:themeColor="text1"/>
              </w:rPr>
            </w:pPr>
            <w:r w:rsidRPr="00E30AB1">
              <w:rPr>
                <w:color w:val="000000" w:themeColor="text1"/>
              </w:rPr>
              <w:t>邻苯二甲酸二丁醋</w:t>
            </w:r>
          </w:p>
        </w:tc>
        <w:tc>
          <w:tcPr>
            <w:tcW w:w="684" w:type="pct"/>
            <w:vAlign w:val="center"/>
          </w:tcPr>
          <w:p w14:paraId="5FA153AA" w14:textId="77777777" w:rsidR="00334CAD" w:rsidRPr="00E30AB1" w:rsidRDefault="00334CAD" w:rsidP="00334CAD">
            <w:pPr>
              <w:pStyle w:val="lwx1"/>
              <w:rPr>
                <w:color w:val="000000" w:themeColor="text1"/>
              </w:rPr>
            </w:pPr>
            <w:r w:rsidRPr="00E30AB1">
              <w:rPr>
                <w:color w:val="000000" w:themeColor="text1"/>
              </w:rPr>
              <w:t>84-74-2</w:t>
            </w:r>
          </w:p>
        </w:tc>
        <w:tc>
          <w:tcPr>
            <w:tcW w:w="687" w:type="pct"/>
            <w:vAlign w:val="center"/>
          </w:tcPr>
          <w:p w14:paraId="4B139678" w14:textId="77777777" w:rsidR="00334CAD" w:rsidRPr="00E30AB1" w:rsidRDefault="00334CAD" w:rsidP="00334CAD">
            <w:pPr>
              <w:pStyle w:val="lwx1"/>
              <w:rPr>
                <w:color w:val="000000" w:themeColor="text1"/>
              </w:rPr>
            </w:pPr>
            <w:r w:rsidRPr="00E30AB1">
              <w:rPr>
                <w:color w:val="000000" w:themeColor="text1"/>
              </w:rPr>
              <w:t>3896</w:t>
            </w:r>
          </w:p>
        </w:tc>
        <w:tc>
          <w:tcPr>
            <w:tcW w:w="773" w:type="pct"/>
            <w:vAlign w:val="center"/>
          </w:tcPr>
          <w:p w14:paraId="49806125" w14:textId="77777777" w:rsidR="00334CAD" w:rsidRPr="00E30AB1" w:rsidRDefault="00334CAD" w:rsidP="00334CAD">
            <w:pPr>
              <w:pStyle w:val="lwx1"/>
              <w:rPr>
                <w:color w:val="000000" w:themeColor="text1"/>
              </w:rPr>
            </w:pPr>
            <w:r w:rsidRPr="00E30AB1">
              <w:rPr>
                <w:color w:val="000000" w:themeColor="text1"/>
              </w:rPr>
              <w:t>28116</w:t>
            </w:r>
          </w:p>
        </w:tc>
        <w:tc>
          <w:tcPr>
            <w:tcW w:w="770" w:type="pct"/>
            <w:vAlign w:val="center"/>
          </w:tcPr>
          <w:p w14:paraId="5D1BA354" w14:textId="77777777" w:rsidR="00334CAD" w:rsidRPr="00E30AB1" w:rsidRDefault="00334CAD" w:rsidP="00334CAD">
            <w:pPr>
              <w:pStyle w:val="lwx1"/>
              <w:rPr>
                <w:color w:val="000000" w:themeColor="text1"/>
              </w:rPr>
            </w:pPr>
            <w:r w:rsidRPr="00E30AB1">
              <w:rPr>
                <w:color w:val="000000" w:themeColor="text1"/>
              </w:rPr>
              <w:t>7792</w:t>
            </w:r>
          </w:p>
        </w:tc>
        <w:tc>
          <w:tcPr>
            <w:tcW w:w="727" w:type="pct"/>
            <w:vAlign w:val="center"/>
          </w:tcPr>
          <w:p w14:paraId="0855B405" w14:textId="77777777" w:rsidR="00334CAD" w:rsidRPr="00E30AB1" w:rsidRDefault="00334CAD" w:rsidP="00334CAD">
            <w:pPr>
              <w:pStyle w:val="lwx1"/>
              <w:rPr>
                <w:color w:val="000000" w:themeColor="text1"/>
              </w:rPr>
            </w:pPr>
            <w:r w:rsidRPr="00E30AB1">
              <w:rPr>
                <w:color w:val="000000" w:themeColor="text1"/>
              </w:rPr>
              <w:t>56232</w:t>
            </w:r>
          </w:p>
        </w:tc>
      </w:tr>
      <w:tr w:rsidR="00E30AB1" w:rsidRPr="00E30AB1" w14:paraId="4BFA8AA5" w14:textId="77777777" w:rsidTr="008951E5">
        <w:trPr>
          <w:trHeight w:val="284"/>
          <w:jc w:val="center"/>
        </w:trPr>
        <w:tc>
          <w:tcPr>
            <w:tcW w:w="5000" w:type="pct"/>
            <w:gridSpan w:val="7"/>
            <w:vAlign w:val="center"/>
          </w:tcPr>
          <w:p w14:paraId="0E0409D9" w14:textId="77777777" w:rsidR="00334CAD" w:rsidRPr="00E30AB1" w:rsidRDefault="00334CAD" w:rsidP="00334CAD">
            <w:pPr>
              <w:pStyle w:val="lwx1"/>
              <w:rPr>
                <w:color w:val="000000" w:themeColor="text1"/>
              </w:rPr>
            </w:pPr>
            <w:r w:rsidRPr="00E30AB1">
              <w:rPr>
                <w:color w:val="000000" w:themeColor="text1"/>
              </w:rPr>
              <w:t>有机农药类</w:t>
            </w:r>
          </w:p>
        </w:tc>
      </w:tr>
      <w:tr w:rsidR="00E30AB1" w:rsidRPr="00E30AB1" w14:paraId="225D0320" w14:textId="77777777" w:rsidTr="008951E5">
        <w:trPr>
          <w:trHeight w:val="284"/>
          <w:jc w:val="center"/>
        </w:trPr>
        <w:tc>
          <w:tcPr>
            <w:tcW w:w="326" w:type="pct"/>
            <w:vAlign w:val="center"/>
          </w:tcPr>
          <w:p w14:paraId="65A5BA59" w14:textId="77777777" w:rsidR="00334CAD" w:rsidRPr="00E30AB1" w:rsidRDefault="00334CAD" w:rsidP="00334CAD">
            <w:pPr>
              <w:pStyle w:val="lwx1"/>
              <w:rPr>
                <w:color w:val="000000" w:themeColor="text1"/>
              </w:rPr>
            </w:pPr>
            <w:r w:rsidRPr="00E30AB1">
              <w:rPr>
                <w:color w:val="000000" w:themeColor="text1"/>
              </w:rPr>
              <w:t>45</w:t>
            </w:r>
          </w:p>
        </w:tc>
        <w:tc>
          <w:tcPr>
            <w:tcW w:w="1033" w:type="pct"/>
            <w:vAlign w:val="center"/>
          </w:tcPr>
          <w:p w14:paraId="21EAE371" w14:textId="77777777" w:rsidR="00334CAD" w:rsidRPr="00E30AB1" w:rsidRDefault="00334CAD" w:rsidP="00334CAD">
            <w:pPr>
              <w:pStyle w:val="lwx1"/>
              <w:rPr>
                <w:color w:val="000000" w:themeColor="text1"/>
              </w:rPr>
            </w:pPr>
            <w:r w:rsidRPr="00E30AB1">
              <w:rPr>
                <w:color w:val="000000" w:themeColor="text1"/>
              </w:rPr>
              <w:t>甲基对硫磷</w:t>
            </w:r>
          </w:p>
        </w:tc>
        <w:tc>
          <w:tcPr>
            <w:tcW w:w="684" w:type="pct"/>
            <w:vAlign w:val="center"/>
          </w:tcPr>
          <w:p w14:paraId="4B242A3C" w14:textId="77777777" w:rsidR="00334CAD" w:rsidRPr="00E30AB1" w:rsidRDefault="00334CAD" w:rsidP="00334CAD">
            <w:pPr>
              <w:pStyle w:val="lwx1"/>
              <w:rPr>
                <w:color w:val="000000" w:themeColor="text1"/>
              </w:rPr>
            </w:pPr>
            <w:r w:rsidRPr="00E30AB1">
              <w:rPr>
                <w:color w:val="000000" w:themeColor="text1"/>
              </w:rPr>
              <w:t>298-00-0</w:t>
            </w:r>
          </w:p>
        </w:tc>
        <w:tc>
          <w:tcPr>
            <w:tcW w:w="687" w:type="pct"/>
            <w:vAlign w:val="center"/>
          </w:tcPr>
          <w:p w14:paraId="457524E0" w14:textId="77777777" w:rsidR="00334CAD" w:rsidRPr="00E30AB1" w:rsidRDefault="00334CAD" w:rsidP="00334CAD">
            <w:pPr>
              <w:pStyle w:val="lwx1"/>
              <w:rPr>
                <w:color w:val="000000" w:themeColor="text1"/>
              </w:rPr>
            </w:pPr>
            <w:r w:rsidRPr="00E30AB1">
              <w:rPr>
                <w:color w:val="000000" w:themeColor="text1"/>
              </w:rPr>
              <w:t>9.7</w:t>
            </w:r>
          </w:p>
        </w:tc>
        <w:tc>
          <w:tcPr>
            <w:tcW w:w="773" w:type="pct"/>
            <w:vAlign w:val="center"/>
          </w:tcPr>
          <w:p w14:paraId="3A14807D" w14:textId="77777777" w:rsidR="00334CAD" w:rsidRPr="00E30AB1" w:rsidRDefault="00334CAD" w:rsidP="00334CAD">
            <w:pPr>
              <w:pStyle w:val="lwx1"/>
              <w:rPr>
                <w:color w:val="000000" w:themeColor="text1"/>
              </w:rPr>
            </w:pPr>
            <w:r w:rsidRPr="00E30AB1">
              <w:rPr>
                <w:color w:val="000000" w:themeColor="text1"/>
              </w:rPr>
              <w:t>70</w:t>
            </w:r>
          </w:p>
        </w:tc>
        <w:tc>
          <w:tcPr>
            <w:tcW w:w="770" w:type="pct"/>
            <w:vAlign w:val="center"/>
          </w:tcPr>
          <w:p w14:paraId="3F921074" w14:textId="77777777" w:rsidR="00334CAD" w:rsidRPr="00E30AB1" w:rsidRDefault="00334CAD" w:rsidP="00334CAD">
            <w:pPr>
              <w:pStyle w:val="lwx1"/>
              <w:rPr>
                <w:color w:val="000000" w:themeColor="text1"/>
              </w:rPr>
            </w:pPr>
            <w:r w:rsidRPr="00E30AB1">
              <w:rPr>
                <w:color w:val="000000" w:themeColor="text1"/>
              </w:rPr>
              <w:t>19</w:t>
            </w:r>
          </w:p>
        </w:tc>
        <w:tc>
          <w:tcPr>
            <w:tcW w:w="727" w:type="pct"/>
            <w:vAlign w:val="center"/>
          </w:tcPr>
          <w:p w14:paraId="618E1232" w14:textId="77777777" w:rsidR="00334CAD" w:rsidRPr="00E30AB1" w:rsidRDefault="00334CAD" w:rsidP="00334CAD">
            <w:pPr>
              <w:pStyle w:val="lwx1"/>
              <w:rPr>
                <w:color w:val="000000" w:themeColor="text1"/>
              </w:rPr>
            </w:pPr>
            <w:r w:rsidRPr="00E30AB1">
              <w:rPr>
                <w:color w:val="000000" w:themeColor="text1"/>
              </w:rPr>
              <w:t>141</w:t>
            </w:r>
          </w:p>
        </w:tc>
      </w:tr>
      <w:tr w:rsidR="00E30AB1" w:rsidRPr="00E30AB1" w14:paraId="3825306F" w14:textId="77777777" w:rsidTr="008951E5">
        <w:trPr>
          <w:trHeight w:val="284"/>
          <w:jc w:val="center"/>
        </w:trPr>
        <w:tc>
          <w:tcPr>
            <w:tcW w:w="326" w:type="pct"/>
            <w:vAlign w:val="center"/>
          </w:tcPr>
          <w:p w14:paraId="654D98DF" w14:textId="77777777" w:rsidR="00334CAD" w:rsidRPr="00E30AB1" w:rsidRDefault="00334CAD" w:rsidP="00334CAD">
            <w:pPr>
              <w:pStyle w:val="lwx1"/>
              <w:rPr>
                <w:color w:val="000000" w:themeColor="text1"/>
              </w:rPr>
            </w:pPr>
            <w:r w:rsidRPr="00E30AB1">
              <w:rPr>
                <w:color w:val="000000" w:themeColor="text1"/>
              </w:rPr>
              <w:t>46</w:t>
            </w:r>
          </w:p>
        </w:tc>
        <w:tc>
          <w:tcPr>
            <w:tcW w:w="1033" w:type="pct"/>
            <w:vAlign w:val="center"/>
          </w:tcPr>
          <w:p w14:paraId="6CEE9054" w14:textId="77777777" w:rsidR="00334CAD" w:rsidRPr="00E30AB1" w:rsidRDefault="00334CAD" w:rsidP="00334CAD">
            <w:pPr>
              <w:pStyle w:val="lwx1"/>
              <w:rPr>
                <w:color w:val="000000" w:themeColor="text1"/>
              </w:rPr>
            </w:pPr>
            <w:r w:rsidRPr="00E30AB1">
              <w:rPr>
                <w:color w:val="000000" w:themeColor="text1"/>
              </w:rPr>
              <w:t>艾氏剂</w:t>
            </w:r>
          </w:p>
        </w:tc>
        <w:tc>
          <w:tcPr>
            <w:tcW w:w="684" w:type="pct"/>
            <w:vAlign w:val="center"/>
          </w:tcPr>
          <w:p w14:paraId="1723E73F" w14:textId="77777777" w:rsidR="00334CAD" w:rsidRPr="00E30AB1" w:rsidRDefault="00334CAD" w:rsidP="00334CAD">
            <w:pPr>
              <w:pStyle w:val="lwx1"/>
              <w:rPr>
                <w:color w:val="000000" w:themeColor="text1"/>
              </w:rPr>
            </w:pPr>
            <w:r w:rsidRPr="00E30AB1">
              <w:rPr>
                <w:color w:val="000000" w:themeColor="text1"/>
              </w:rPr>
              <w:t>309-00-2</w:t>
            </w:r>
          </w:p>
        </w:tc>
        <w:tc>
          <w:tcPr>
            <w:tcW w:w="687" w:type="pct"/>
            <w:vAlign w:val="center"/>
          </w:tcPr>
          <w:p w14:paraId="576B11C2" w14:textId="77777777" w:rsidR="00334CAD" w:rsidRPr="00E30AB1" w:rsidRDefault="00334CAD" w:rsidP="00334CAD">
            <w:pPr>
              <w:pStyle w:val="lwx1"/>
              <w:rPr>
                <w:color w:val="000000" w:themeColor="text1"/>
              </w:rPr>
            </w:pPr>
            <w:r w:rsidRPr="00E30AB1">
              <w:rPr>
                <w:color w:val="000000" w:themeColor="text1"/>
              </w:rPr>
              <w:t>0.05</w:t>
            </w:r>
          </w:p>
        </w:tc>
        <w:tc>
          <w:tcPr>
            <w:tcW w:w="773" w:type="pct"/>
            <w:vAlign w:val="center"/>
          </w:tcPr>
          <w:p w14:paraId="41953052" w14:textId="77777777" w:rsidR="00334CAD" w:rsidRPr="00E30AB1" w:rsidRDefault="00334CAD" w:rsidP="00334CAD">
            <w:pPr>
              <w:pStyle w:val="lwx1"/>
              <w:rPr>
                <w:color w:val="000000" w:themeColor="text1"/>
              </w:rPr>
            </w:pPr>
            <w:r w:rsidRPr="00E30AB1">
              <w:rPr>
                <w:color w:val="000000" w:themeColor="text1"/>
              </w:rPr>
              <w:t>0.16</w:t>
            </w:r>
          </w:p>
        </w:tc>
        <w:tc>
          <w:tcPr>
            <w:tcW w:w="770" w:type="pct"/>
            <w:vAlign w:val="center"/>
          </w:tcPr>
          <w:p w14:paraId="136B8266" w14:textId="77777777" w:rsidR="00334CAD" w:rsidRPr="00E30AB1" w:rsidRDefault="00334CAD" w:rsidP="00334CAD">
            <w:pPr>
              <w:pStyle w:val="lwx1"/>
              <w:rPr>
                <w:color w:val="000000" w:themeColor="text1"/>
              </w:rPr>
            </w:pPr>
            <w:r w:rsidRPr="00E30AB1">
              <w:rPr>
                <w:color w:val="000000" w:themeColor="text1"/>
              </w:rPr>
              <w:t>0.46</w:t>
            </w:r>
          </w:p>
        </w:tc>
        <w:tc>
          <w:tcPr>
            <w:tcW w:w="727" w:type="pct"/>
            <w:vAlign w:val="center"/>
          </w:tcPr>
          <w:p w14:paraId="1E7636E8" w14:textId="77777777" w:rsidR="00334CAD" w:rsidRPr="00E30AB1" w:rsidRDefault="00334CAD" w:rsidP="00334CAD">
            <w:pPr>
              <w:pStyle w:val="lwx1"/>
              <w:rPr>
                <w:color w:val="000000" w:themeColor="text1"/>
              </w:rPr>
            </w:pPr>
            <w:r w:rsidRPr="00E30AB1">
              <w:rPr>
                <w:color w:val="000000" w:themeColor="text1"/>
              </w:rPr>
              <w:t>1.6</w:t>
            </w:r>
          </w:p>
        </w:tc>
      </w:tr>
      <w:tr w:rsidR="00E30AB1" w:rsidRPr="00E30AB1" w14:paraId="775AB375" w14:textId="77777777" w:rsidTr="008951E5">
        <w:trPr>
          <w:trHeight w:val="284"/>
          <w:jc w:val="center"/>
        </w:trPr>
        <w:tc>
          <w:tcPr>
            <w:tcW w:w="326" w:type="pct"/>
            <w:vAlign w:val="center"/>
          </w:tcPr>
          <w:p w14:paraId="05BFD71D" w14:textId="77777777" w:rsidR="00334CAD" w:rsidRPr="00E30AB1" w:rsidRDefault="00334CAD" w:rsidP="00334CAD">
            <w:pPr>
              <w:pStyle w:val="lwx1"/>
              <w:rPr>
                <w:color w:val="000000" w:themeColor="text1"/>
              </w:rPr>
            </w:pPr>
            <w:r w:rsidRPr="00E30AB1">
              <w:rPr>
                <w:color w:val="000000" w:themeColor="text1"/>
              </w:rPr>
              <w:t>47</w:t>
            </w:r>
          </w:p>
        </w:tc>
        <w:tc>
          <w:tcPr>
            <w:tcW w:w="1033" w:type="pct"/>
            <w:vAlign w:val="center"/>
          </w:tcPr>
          <w:p w14:paraId="2BAC1D46" w14:textId="77777777" w:rsidR="00334CAD" w:rsidRPr="00E30AB1" w:rsidRDefault="00334CAD" w:rsidP="00334CAD">
            <w:pPr>
              <w:pStyle w:val="lwx1"/>
              <w:rPr>
                <w:color w:val="000000" w:themeColor="text1"/>
              </w:rPr>
            </w:pPr>
            <w:r w:rsidRPr="00E30AB1">
              <w:rPr>
                <w:rStyle w:val="aff4"/>
                <w:color w:val="000000" w:themeColor="text1"/>
              </w:rPr>
              <w:t>δ</w:t>
            </w:r>
            <w:r w:rsidRPr="00E30AB1">
              <w:rPr>
                <w:color w:val="000000" w:themeColor="text1"/>
              </w:rPr>
              <w:t>-</w:t>
            </w:r>
            <w:r w:rsidRPr="00E30AB1">
              <w:rPr>
                <w:color w:val="000000" w:themeColor="text1"/>
              </w:rPr>
              <w:t>六六六</w:t>
            </w:r>
          </w:p>
        </w:tc>
        <w:tc>
          <w:tcPr>
            <w:tcW w:w="684" w:type="pct"/>
            <w:vAlign w:val="center"/>
          </w:tcPr>
          <w:p w14:paraId="04EBC094" w14:textId="77777777" w:rsidR="00334CAD" w:rsidRPr="00E30AB1" w:rsidRDefault="00334CAD" w:rsidP="00334CAD">
            <w:pPr>
              <w:pStyle w:val="lwx1"/>
              <w:rPr>
                <w:color w:val="000000" w:themeColor="text1"/>
              </w:rPr>
            </w:pPr>
            <w:r w:rsidRPr="00E30AB1">
              <w:rPr>
                <w:color w:val="000000" w:themeColor="text1"/>
              </w:rPr>
              <w:t>319-86-8</w:t>
            </w:r>
          </w:p>
        </w:tc>
        <w:tc>
          <w:tcPr>
            <w:tcW w:w="687" w:type="pct"/>
            <w:vAlign w:val="center"/>
          </w:tcPr>
          <w:p w14:paraId="63479F71" w14:textId="77777777" w:rsidR="00334CAD" w:rsidRPr="00E30AB1" w:rsidRDefault="00334CAD" w:rsidP="00334CAD">
            <w:pPr>
              <w:pStyle w:val="lwx1"/>
              <w:rPr>
                <w:color w:val="000000" w:themeColor="text1"/>
              </w:rPr>
            </w:pPr>
            <w:r w:rsidRPr="00E30AB1">
              <w:rPr>
                <w:color w:val="000000" w:themeColor="text1"/>
              </w:rPr>
              <w:t>0.28</w:t>
            </w:r>
          </w:p>
        </w:tc>
        <w:tc>
          <w:tcPr>
            <w:tcW w:w="773" w:type="pct"/>
            <w:vAlign w:val="center"/>
          </w:tcPr>
          <w:p w14:paraId="4DBC9C4C" w14:textId="77777777" w:rsidR="00334CAD" w:rsidRPr="00E30AB1" w:rsidRDefault="00334CAD" w:rsidP="00334CAD">
            <w:pPr>
              <w:pStyle w:val="lwx1"/>
              <w:rPr>
                <w:color w:val="000000" w:themeColor="text1"/>
              </w:rPr>
            </w:pPr>
            <w:r w:rsidRPr="00E30AB1">
              <w:rPr>
                <w:color w:val="000000" w:themeColor="text1"/>
              </w:rPr>
              <w:t>0.7</w:t>
            </w:r>
          </w:p>
        </w:tc>
        <w:tc>
          <w:tcPr>
            <w:tcW w:w="770" w:type="pct"/>
            <w:vAlign w:val="center"/>
          </w:tcPr>
          <w:p w14:paraId="57C4FF2D" w14:textId="77777777" w:rsidR="00334CAD" w:rsidRPr="00E30AB1" w:rsidRDefault="00334CAD" w:rsidP="00334CAD">
            <w:pPr>
              <w:pStyle w:val="lwx1"/>
              <w:rPr>
                <w:color w:val="000000" w:themeColor="text1"/>
              </w:rPr>
            </w:pPr>
            <w:r w:rsidRPr="00E30AB1">
              <w:rPr>
                <w:color w:val="000000" w:themeColor="text1"/>
              </w:rPr>
              <w:t>2.8</w:t>
            </w:r>
          </w:p>
        </w:tc>
        <w:tc>
          <w:tcPr>
            <w:tcW w:w="727" w:type="pct"/>
            <w:vAlign w:val="center"/>
          </w:tcPr>
          <w:p w14:paraId="3B7E4CF2" w14:textId="77777777" w:rsidR="00334CAD" w:rsidRPr="00E30AB1" w:rsidRDefault="00334CAD" w:rsidP="00334CAD">
            <w:pPr>
              <w:pStyle w:val="lwx1"/>
              <w:rPr>
                <w:color w:val="000000" w:themeColor="text1"/>
              </w:rPr>
            </w:pPr>
            <w:r w:rsidRPr="00E30AB1">
              <w:rPr>
                <w:color w:val="000000" w:themeColor="text1"/>
              </w:rPr>
              <w:t>7.5</w:t>
            </w:r>
          </w:p>
        </w:tc>
      </w:tr>
      <w:tr w:rsidR="00E30AB1" w:rsidRPr="00E30AB1" w14:paraId="2C4B14C4" w14:textId="77777777" w:rsidTr="008951E5">
        <w:trPr>
          <w:trHeight w:val="284"/>
          <w:jc w:val="center"/>
        </w:trPr>
        <w:tc>
          <w:tcPr>
            <w:tcW w:w="326" w:type="pct"/>
            <w:vAlign w:val="center"/>
          </w:tcPr>
          <w:p w14:paraId="6DA37DA5" w14:textId="77777777" w:rsidR="00334CAD" w:rsidRPr="00E30AB1" w:rsidRDefault="00334CAD" w:rsidP="00334CAD">
            <w:pPr>
              <w:pStyle w:val="lwx1"/>
              <w:rPr>
                <w:color w:val="000000" w:themeColor="text1"/>
              </w:rPr>
            </w:pPr>
            <w:r w:rsidRPr="00E30AB1">
              <w:rPr>
                <w:color w:val="000000" w:themeColor="text1"/>
              </w:rPr>
              <w:t>48</w:t>
            </w:r>
          </w:p>
        </w:tc>
        <w:tc>
          <w:tcPr>
            <w:tcW w:w="1033" w:type="pct"/>
            <w:vAlign w:val="center"/>
          </w:tcPr>
          <w:p w14:paraId="341823BF" w14:textId="77777777" w:rsidR="00334CAD" w:rsidRPr="00E30AB1" w:rsidRDefault="00334CAD" w:rsidP="00334CAD">
            <w:pPr>
              <w:pStyle w:val="lwx1"/>
              <w:rPr>
                <w:color w:val="000000" w:themeColor="text1"/>
              </w:rPr>
            </w:pPr>
            <w:r w:rsidRPr="00E30AB1">
              <w:rPr>
                <w:color w:val="000000" w:themeColor="text1"/>
              </w:rPr>
              <w:t>草甘腾</w:t>
            </w:r>
          </w:p>
        </w:tc>
        <w:tc>
          <w:tcPr>
            <w:tcW w:w="684" w:type="pct"/>
            <w:vAlign w:val="center"/>
          </w:tcPr>
          <w:p w14:paraId="1D201328" w14:textId="77777777" w:rsidR="00334CAD" w:rsidRPr="00E30AB1" w:rsidRDefault="00334CAD" w:rsidP="00334CAD">
            <w:pPr>
              <w:pStyle w:val="lwx1"/>
              <w:rPr>
                <w:color w:val="000000" w:themeColor="text1"/>
              </w:rPr>
            </w:pPr>
            <w:r w:rsidRPr="00E30AB1">
              <w:rPr>
                <w:color w:val="000000" w:themeColor="text1"/>
              </w:rPr>
              <w:t>1071-83-6</w:t>
            </w:r>
          </w:p>
        </w:tc>
        <w:tc>
          <w:tcPr>
            <w:tcW w:w="687" w:type="pct"/>
            <w:vAlign w:val="center"/>
          </w:tcPr>
          <w:p w14:paraId="728BA4EB" w14:textId="77777777" w:rsidR="00334CAD" w:rsidRPr="00E30AB1" w:rsidRDefault="00334CAD" w:rsidP="00334CAD">
            <w:pPr>
              <w:pStyle w:val="lwx1"/>
              <w:rPr>
                <w:color w:val="000000" w:themeColor="text1"/>
              </w:rPr>
            </w:pPr>
            <w:r w:rsidRPr="00E30AB1">
              <w:rPr>
                <w:color w:val="000000" w:themeColor="text1"/>
              </w:rPr>
              <w:t>3896</w:t>
            </w:r>
          </w:p>
        </w:tc>
        <w:tc>
          <w:tcPr>
            <w:tcW w:w="773" w:type="pct"/>
            <w:vAlign w:val="center"/>
          </w:tcPr>
          <w:p w14:paraId="7242BED5" w14:textId="77777777" w:rsidR="00334CAD" w:rsidRPr="00E30AB1" w:rsidRDefault="00334CAD" w:rsidP="00334CAD">
            <w:pPr>
              <w:pStyle w:val="lwx1"/>
              <w:rPr>
                <w:color w:val="000000" w:themeColor="text1"/>
              </w:rPr>
            </w:pPr>
            <w:r w:rsidRPr="00E30AB1">
              <w:rPr>
                <w:color w:val="000000" w:themeColor="text1"/>
              </w:rPr>
              <w:t>28116</w:t>
            </w:r>
          </w:p>
        </w:tc>
        <w:tc>
          <w:tcPr>
            <w:tcW w:w="770" w:type="pct"/>
            <w:vAlign w:val="center"/>
          </w:tcPr>
          <w:p w14:paraId="059FEE23" w14:textId="77777777" w:rsidR="00334CAD" w:rsidRPr="00E30AB1" w:rsidRDefault="00334CAD" w:rsidP="00334CAD">
            <w:pPr>
              <w:pStyle w:val="lwx1"/>
              <w:rPr>
                <w:color w:val="000000" w:themeColor="text1"/>
              </w:rPr>
            </w:pPr>
            <w:r w:rsidRPr="00E30AB1">
              <w:rPr>
                <w:color w:val="000000" w:themeColor="text1"/>
              </w:rPr>
              <w:t>7792</w:t>
            </w:r>
          </w:p>
        </w:tc>
        <w:tc>
          <w:tcPr>
            <w:tcW w:w="727" w:type="pct"/>
            <w:vAlign w:val="center"/>
          </w:tcPr>
          <w:p w14:paraId="637F78D3" w14:textId="77777777" w:rsidR="00334CAD" w:rsidRPr="00E30AB1" w:rsidRDefault="00334CAD" w:rsidP="00334CAD">
            <w:pPr>
              <w:pStyle w:val="lwx1"/>
              <w:rPr>
                <w:color w:val="000000" w:themeColor="text1"/>
              </w:rPr>
            </w:pPr>
            <w:r w:rsidRPr="00E30AB1">
              <w:rPr>
                <w:color w:val="000000" w:themeColor="text1"/>
              </w:rPr>
              <w:t>56232</w:t>
            </w:r>
          </w:p>
        </w:tc>
      </w:tr>
      <w:tr w:rsidR="00E30AB1" w:rsidRPr="00E30AB1" w14:paraId="09A79E25" w14:textId="77777777" w:rsidTr="008951E5">
        <w:trPr>
          <w:trHeight w:val="284"/>
          <w:jc w:val="center"/>
        </w:trPr>
        <w:tc>
          <w:tcPr>
            <w:tcW w:w="326" w:type="pct"/>
            <w:vAlign w:val="center"/>
          </w:tcPr>
          <w:p w14:paraId="57685C13" w14:textId="77777777" w:rsidR="00334CAD" w:rsidRPr="00E30AB1" w:rsidRDefault="00334CAD" w:rsidP="00334CAD">
            <w:pPr>
              <w:pStyle w:val="lwx1"/>
              <w:rPr>
                <w:color w:val="000000" w:themeColor="text1"/>
              </w:rPr>
            </w:pPr>
            <w:r w:rsidRPr="00E30AB1">
              <w:rPr>
                <w:color w:val="000000" w:themeColor="text1"/>
              </w:rPr>
              <w:t>49</w:t>
            </w:r>
          </w:p>
        </w:tc>
        <w:tc>
          <w:tcPr>
            <w:tcW w:w="1033" w:type="pct"/>
            <w:vAlign w:val="center"/>
          </w:tcPr>
          <w:p w14:paraId="59A11992" w14:textId="77777777" w:rsidR="00334CAD" w:rsidRPr="00E30AB1" w:rsidRDefault="00334CAD" w:rsidP="00334CAD">
            <w:pPr>
              <w:pStyle w:val="lwx1"/>
              <w:rPr>
                <w:color w:val="000000" w:themeColor="text1"/>
              </w:rPr>
            </w:pPr>
            <w:r w:rsidRPr="00E30AB1">
              <w:rPr>
                <w:color w:val="000000" w:themeColor="text1"/>
              </w:rPr>
              <w:t>毒死蜱</w:t>
            </w:r>
          </w:p>
        </w:tc>
        <w:tc>
          <w:tcPr>
            <w:tcW w:w="684" w:type="pct"/>
            <w:vAlign w:val="center"/>
          </w:tcPr>
          <w:p w14:paraId="145ED99F" w14:textId="77777777" w:rsidR="00334CAD" w:rsidRPr="00E30AB1" w:rsidRDefault="00334CAD" w:rsidP="00334CAD">
            <w:pPr>
              <w:pStyle w:val="lwx1"/>
              <w:rPr>
                <w:color w:val="000000" w:themeColor="text1"/>
              </w:rPr>
            </w:pPr>
            <w:r w:rsidRPr="00E30AB1">
              <w:rPr>
                <w:color w:val="000000" w:themeColor="text1"/>
              </w:rPr>
              <w:t>2921-88-2</w:t>
            </w:r>
          </w:p>
        </w:tc>
        <w:tc>
          <w:tcPr>
            <w:tcW w:w="687" w:type="pct"/>
            <w:vAlign w:val="center"/>
          </w:tcPr>
          <w:p w14:paraId="15CF6B9A" w14:textId="77777777" w:rsidR="00334CAD" w:rsidRPr="00E30AB1" w:rsidRDefault="00334CAD" w:rsidP="00334CAD">
            <w:pPr>
              <w:pStyle w:val="lwx1"/>
              <w:rPr>
                <w:color w:val="000000" w:themeColor="text1"/>
              </w:rPr>
            </w:pPr>
            <w:r w:rsidRPr="00E30AB1">
              <w:rPr>
                <w:color w:val="000000" w:themeColor="text1"/>
              </w:rPr>
              <w:t>96</w:t>
            </w:r>
          </w:p>
        </w:tc>
        <w:tc>
          <w:tcPr>
            <w:tcW w:w="773" w:type="pct"/>
            <w:vAlign w:val="center"/>
          </w:tcPr>
          <w:p w14:paraId="515FA752" w14:textId="77777777" w:rsidR="00334CAD" w:rsidRPr="00E30AB1" w:rsidRDefault="00334CAD" w:rsidP="00334CAD">
            <w:pPr>
              <w:pStyle w:val="lwx1"/>
              <w:rPr>
                <w:color w:val="000000" w:themeColor="text1"/>
              </w:rPr>
            </w:pPr>
            <w:r w:rsidRPr="00E30AB1">
              <w:rPr>
                <w:color w:val="000000" w:themeColor="text1"/>
              </w:rPr>
              <w:t>613</w:t>
            </w:r>
          </w:p>
        </w:tc>
        <w:tc>
          <w:tcPr>
            <w:tcW w:w="770" w:type="pct"/>
            <w:vAlign w:val="center"/>
          </w:tcPr>
          <w:p w14:paraId="5DA2CD5A" w14:textId="77777777" w:rsidR="00334CAD" w:rsidRPr="00E30AB1" w:rsidRDefault="00334CAD" w:rsidP="00334CAD">
            <w:pPr>
              <w:pStyle w:val="lwx1"/>
              <w:rPr>
                <w:color w:val="000000" w:themeColor="text1"/>
              </w:rPr>
            </w:pPr>
            <w:r w:rsidRPr="00E30AB1">
              <w:rPr>
                <w:color w:val="000000" w:themeColor="text1"/>
              </w:rPr>
              <w:t>191</w:t>
            </w:r>
          </w:p>
        </w:tc>
        <w:tc>
          <w:tcPr>
            <w:tcW w:w="727" w:type="pct"/>
            <w:vAlign w:val="center"/>
          </w:tcPr>
          <w:p w14:paraId="49ACEA5C" w14:textId="77777777" w:rsidR="00334CAD" w:rsidRPr="00E30AB1" w:rsidRDefault="00334CAD" w:rsidP="00334CAD">
            <w:pPr>
              <w:pStyle w:val="lwx1"/>
              <w:rPr>
                <w:color w:val="000000" w:themeColor="text1"/>
              </w:rPr>
            </w:pPr>
            <w:r w:rsidRPr="00E30AB1">
              <w:rPr>
                <w:color w:val="000000" w:themeColor="text1"/>
              </w:rPr>
              <w:t>1225</w:t>
            </w:r>
          </w:p>
        </w:tc>
      </w:tr>
    </w:tbl>
    <w:p w14:paraId="26A440AA" w14:textId="11F567FA" w:rsidR="00C64614" w:rsidRPr="00E30AB1" w:rsidRDefault="00C64614" w:rsidP="002F58B7">
      <w:pPr>
        <w:ind w:firstLine="480"/>
        <w:rPr>
          <w:color w:val="000000" w:themeColor="text1"/>
        </w:rPr>
      </w:pPr>
      <w:r w:rsidRPr="00E30AB1">
        <w:rPr>
          <w:color w:val="000000" w:themeColor="text1"/>
        </w:rPr>
        <w:t>（</w:t>
      </w:r>
      <w:r w:rsidRPr="00E30AB1">
        <w:rPr>
          <w:color w:val="000000" w:themeColor="text1"/>
        </w:rPr>
        <w:t>5</w:t>
      </w:r>
      <w:r w:rsidRPr="00E30AB1">
        <w:rPr>
          <w:color w:val="000000" w:themeColor="text1"/>
        </w:rPr>
        <w:t>）声环境</w:t>
      </w:r>
    </w:p>
    <w:p w14:paraId="06518284" w14:textId="51C5CCB6" w:rsidR="00C64614" w:rsidRPr="00E30AB1" w:rsidRDefault="00095F4D" w:rsidP="005F5377">
      <w:pPr>
        <w:ind w:firstLine="480"/>
        <w:rPr>
          <w:color w:val="000000" w:themeColor="text1"/>
        </w:rPr>
      </w:pPr>
      <w:r w:rsidRPr="00E30AB1">
        <w:rPr>
          <w:color w:val="000000" w:themeColor="text1"/>
        </w:rPr>
        <w:t>根据《</w:t>
      </w:r>
      <w:r w:rsidRPr="00E30AB1">
        <w:rPr>
          <w:rFonts w:hint="eastAsia"/>
          <w:color w:val="000000" w:themeColor="text1"/>
        </w:rPr>
        <w:t>巴中市城区噪声功能区调整划分方案</w:t>
      </w:r>
      <w:r w:rsidRPr="00E30AB1">
        <w:rPr>
          <w:color w:val="000000" w:themeColor="text1"/>
        </w:rPr>
        <w:t>》</w:t>
      </w:r>
      <w:r w:rsidRPr="00E30AB1">
        <w:rPr>
          <w:rFonts w:hint="eastAsia"/>
          <w:color w:val="000000" w:themeColor="text1"/>
        </w:rPr>
        <w:t>，</w:t>
      </w:r>
      <w:r w:rsidR="008D0661" w:rsidRPr="00E30AB1">
        <w:rPr>
          <w:color w:val="000000" w:themeColor="text1"/>
        </w:rPr>
        <w:t>项目所在区域</w:t>
      </w:r>
      <w:r w:rsidR="008D0661" w:rsidRPr="00E30AB1">
        <w:rPr>
          <w:color w:val="000000" w:themeColor="text1"/>
          <w:kern w:val="0"/>
          <w:lang w:bidi="ar"/>
        </w:rPr>
        <w:t>为</w:t>
      </w:r>
      <w:r w:rsidR="008D0661" w:rsidRPr="00E30AB1">
        <w:rPr>
          <w:rFonts w:hint="eastAsia"/>
          <w:color w:val="000000" w:themeColor="text1"/>
          <w:kern w:val="0"/>
          <w:lang w:bidi="ar"/>
        </w:rPr>
        <w:t>2</w:t>
      </w:r>
      <w:r w:rsidR="008D0661" w:rsidRPr="00E30AB1">
        <w:rPr>
          <w:color w:val="000000" w:themeColor="text1"/>
          <w:kern w:val="0"/>
          <w:lang w:bidi="ar"/>
        </w:rPr>
        <w:t>类声环境功能区</w:t>
      </w:r>
      <w:r w:rsidR="005F5377" w:rsidRPr="00E30AB1">
        <w:rPr>
          <w:rFonts w:hint="eastAsia"/>
          <w:color w:val="000000" w:themeColor="text1"/>
          <w:kern w:val="0"/>
          <w:lang w:bidi="ar"/>
        </w:rPr>
        <w:t>，</w:t>
      </w:r>
      <w:r w:rsidR="00C64614" w:rsidRPr="00E30AB1">
        <w:rPr>
          <w:color w:val="000000" w:themeColor="text1"/>
        </w:rPr>
        <w:t>执行《声环境质量标准》（</w:t>
      </w:r>
      <w:r w:rsidR="00C64614" w:rsidRPr="00E30AB1">
        <w:rPr>
          <w:color w:val="000000" w:themeColor="text1"/>
        </w:rPr>
        <w:t>GB3096-2008</w:t>
      </w:r>
      <w:r w:rsidR="00C64614" w:rsidRPr="00E30AB1">
        <w:rPr>
          <w:color w:val="000000" w:themeColor="text1"/>
        </w:rPr>
        <w:t>）中</w:t>
      </w:r>
      <w:r w:rsidR="00C64614" w:rsidRPr="00E30AB1">
        <w:rPr>
          <w:color w:val="000000" w:themeColor="text1"/>
        </w:rPr>
        <w:t>2</w:t>
      </w:r>
      <w:r w:rsidR="00C64614" w:rsidRPr="00E30AB1">
        <w:rPr>
          <w:color w:val="000000" w:themeColor="text1"/>
        </w:rPr>
        <w:t>类标准，具体标准值见下表。</w:t>
      </w:r>
    </w:p>
    <w:p w14:paraId="0008C3BF" w14:textId="160393E1" w:rsidR="00C64614" w:rsidRPr="00E30AB1" w:rsidRDefault="002D7CC1" w:rsidP="00670A0D">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2</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16</w:t>
      </w:r>
      <w:r w:rsidR="001D4138" w:rsidRPr="00E30AB1">
        <w:rPr>
          <w:color w:val="000000" w:themeColor="text1"/>
        </w:rPr>
        <w:fldChar w:fldCharType="end"/>
      </w:r>
      <w:r w:rsidR="00C64614" w:rsidRPr="00E30AB1">
        <w:rPr>
          <w:color w:val="000000" w:themeColor="text1"/>
        </w:rPr>
        <w:t xml:space="preserve"> </w:t>
      </w:r>
      <w:r w:rsidR="00C64614" w:rsidRPr="00E30AB1">
        <w:rPr>
          <w:color w:val="000000" w:themeColor="text1"/>
        </w:rPr>
        <w:t>环境噪声执行标准</w:t>
      </w:r>
      <w:r w:rsidR="00C64614" w:rsidRPr="00E30AB1">
        <w:rPr>
          <w:color w:val="000000" w:themeColor="text1"/>
        </w:rPr>
        <w:t xml:space="preserve">   </w:t>
      </w:r>
      <w:r w:rsidR="00C64614" w:rsidRPr="00E30AB1">
        <w:rPr>
          <w:color w:val="000000" w:themeColor="text1"/>
        </w:rPr>
        <w:t>单位：</w:t>
      </w:r>
      <w:r w:rsidR="00C64614" w:rsidRPr="00E30AB1">
        <w:rPr>
          <w:color w:val="000000" w:themeColor="text1"/>
        </w:rPr>
        <w:t>Leq(dB(A))</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2820"/>
        <w:gridCol w:w="2835"/>
        <w:gridCol w:w="3385"/>
      </w:tblGrid>
      <w:tr w:rsidR="00E30AB1" w:rsidRPr="00E30AB1" w14:paraId="5141472F" w14:textId="77777777" w:rsidTr="00715B42">
        <w:trPr>
          <w:trHeight w:val="340"/>
          <w:tblHeader/>
          <w:jc w:val="center"/>
        </w:trPr>
        <w:tc>
          <w:tcPr>
            <w:tcW w:w="1560" w:type="pct"/>
            <w:vAlign w:val="center"/>
          </w:tcPr>
          <w:p w14:paraId="6B4A15EE" w14:textId="77777777" w:rsidR="00C64614" w:rsidRPr="00E30AB1" w:rsidRDefault="00C64614" w:rsidP="00670A0D">
            <w:pPr>
              <w:pStyle w:val="lwx1"/>
              <w:rPr>
                <w:color w:val="000000" w:themeColor="text1"/>
              </w:rPr>
            </w:pPr>
            <w:r w:rsidRPr="00E30AB1">
              <w:rPr>
                <w:color w:val="000000" w:themeColor="text1"/>
              </w:rPr>
              <w:t>类别</w:t>
            </w:r>
          </w:p>
        </w:tc>
        <w:tc>
          <w:tcPr>
            <w:tcW w:w="1568" w:type="pct"/>
            <w:vAlign w:val="center"/>
          </w:tcPr>
          <w:p w14:paraId="1438375D" w14:textId="77777777" w:rsidR="00C64614" w:rsidRPr="00E30AB1" w:rsidRDefault="00C64614" w:rsidP="00670A0D">
            <w:pPr>
              <w:pStyle w:val="lwx1"/>
              <w:rPr>
                <w:color w:val="000000" w:themeColor="text1"/>
              </w:rPr>
            </w:pPr>
            <w:r w:rsidRPr="00E30AB1">
              <w:rPr>
                <w:color w:val="000000" w:themeColor="text1"/>
              </w:rPr>
              <w:t>昼间</w:t>
            </w:r>
          </w:p>
        </w:tc>
        <w:tc>
          <w:tcPr>
            <w:tcW w:w="1872" w:type="pct"/>
            <w:vAlign w:val="center"/>
          </w:tcPr>
          <w:p w14:paraId="4BB09B43" w14:textId="77777777" w:rsidR="00C64614" w:rsidRPr="00E30AB1" w:rsidRDefault="00C64614" w:rsidP="00670A0D">
            <w:pPr>
              <w:pStyle w:val="lwx1"/>
              <w:rPr>
                <w:color w:val="000000" w:themeColor="text1"/>
              </w:rPr>
            </w:pPr>
            <w:r w:rsidRPr="00E30AB1">
              <w:rPr>
                <w:color w:val="000000" w:themeColor="text1"/>
              </w:rPr>
              <w:t>夜间</w:t>
            </w:r>
          </w:p>
        </w:tc>
      </w:tr>
      <w:tr w:rsidR="00E30AB1" w:rsidRPr="00E30AB1" w14:paraId="68A738C6" w14:textId="77777777" w:rsidTr="00715B42">
        <w:trPr>
          <w:trHeight w:val="340"/>
          <w:jc w:val="center"/>
        </w:trPr>
        <w:tc>
          <w:tcPr>
            <w:tcW w:w="1560" w:type="pct"/>
            <w:vAlign w:val="center"/>
          </w:tcPr>
          <w:p w14:paraId="5054BADA" w14:textId="77777777" w:rsidR="00C64614" w:rsidRPr="00E30AB1" w:rsidRDefault="00C64614" w:rsidP="00670A0D">
            <w:pPr>
              <w:pStyle w:val="lwx1"/>
              <w:rPr>
                <w:color w:val="000000" w:themeColor="text1"/>
              </w:rPr>
            </w:pPr>
            <w:r w:rsidRPr="00E30AB1">
              <w:rPr>
                <w:color w:val="000000" w:themeColor="text1"/>
              </w:rPr>
              <w:t>2</w:t>
            </w:r>
            <w:r w:rsidRPr="00E30AB1">
              <w:rPr>
                <w:color w:val="000000" w:themeColor="text1"/>
              </w:rPr>
              <w:t>类标准</w:t>
            </w:r>
          </w:p>
        </w:tc>
        <w:tc>
          <w:tcPr>
            <w:tcW w:w="1568" w:type="pct"/>
            <w:vAlign w:val="center"/>
          </w:tcPr>
          <w:p w14:paraId="5D9122CC" w14:textId="77777777" w:rsidR="00C64614" w:rsidRPr="00E30AB1" w:rsidRDefault="00C64614" w:rsidP="00670A0D">
            <w:pPr>
              <w:pStyle w:val="lwx1"/>
              <w:rPr>
                <w:color w:val="000000" w:themeColor="text1"/>
              </w:rPr>
            </w:pPr>
            <w:r w:rsidRPr="00E30AB1">
              <w:rPr>
                <w:color w:val="000000" w:themeColor="text1"/>
              </w:rPr>
              <w:t>60</w:t>
            </w:r>
          </w:p>
        </w:tc>
        <w:tc>
          <w:tcPr>
            <w:tcW w:w="1872" w:type="pct"/>
            <w:vAlign w:val="center"/>
          </w:tcPr>
          <w:p w14:paraId="23F0D1A4" w14:textId="77777777" w:rsidR="00C64614" w:rsidRPr="00E30AB1" w:rsidRDefault="00C64614" w:rsidP="00670A0D">
            <w:pPr>
              <w:pStyle w:val="lwx1"/>
              <w:rPr>
                <w:color w:val="000000" w:themeColor="text1"/>
              </w:rPr>
            </w:pPr>
            <w:r w:rsidRPr="00E30AB1">
              <w:rPr>
                <w:color w:val="000000" w:themeColor="text1"/>
              </w:rPr>
              <w:t>50</w:t>
            </w:r>
          </w:p>
        </w:tc>
      </w:tr>
    </w:tbl>
    <w:p w14:paraId="367DE533" w14:textId="0A3DAE48" w:rsidR="00AC6A92" w:rsidRPr="00E30AB1" w:rsidRDefault="00AC6A92" w:rsidP="00F16E33">
      <w:pPr>
        <w:pStyle w:val="3"/>
        <w:rPr>
          <w:color w:val="000000" w:themeColor="text1"/>
        </w:rPr>
      </w:pPr>
      <w:r w:rsidRPr="00E30AB1">
        <w:rPr>
          <w:color w:val="000000" w:themeColor="text1"/>
        </w:rPr>
        <w:t>污染物排放标准</w:t>
      </w:r>
    </w:p>
    <w:p w14:paraId="16CEA5B4" w14:textId="1748E9E2" w:rsidR="00AC6A92" w:rsidRPr="00E30AB1" w:rsidRDefault="004A4688" w:rsidP="00F16E33">
      <w:pPr>
        <w:ind w:firstLine="480"/>
        <w:rPr>
          <w:color w:val="000000" w:themeColor="text1"/>
        </w:rPr>
      </w:pPr>
      <w:r w:rsidRPr="00E30AB1">
        <w:rPr>
          <w:color w:val="000000" w:themeColor="text1"/>
        </w:rPr>
        <w:t>1</w:t>
      </w:r>
      <w:r w:rsidRPr="00E30AB1">
        <w:rPr>
          <w:color w:val="000000" w:themeColor="text1"/>
        </w:rPr>
        <w:t>、大气污染物排放标准</w:t>
      </w:r>
    </w:p>
    <w:p w14:paraId="02167A1B" w14:textId="5678FF25" w:rsidR="00DB21B1" w:rsidRPr="00E30AB1" w:rsidRDefault="00DB21B1" w:rsidP="00F16E33">
      <w:pPr>
        <w:ind w:firstLine="480"/>
        <w:rPr>
          <w:color w:val="000000" w:themeColor="text1"/>
        </w:rPr>
      </w:pPr>
      <w:r w:rsidRPr="00E30AB1">
        <w:rPr>
          <w:color w:val="000000" w:themeColor="text1"/>
        </w:rPr>
        <w:t>（</w:t>
      </w:r>
      <w:r w:rsidRPr="00E30AB1">
        <w:rPr>
          <w:color w:val="000000" w:themeColor="text1"/>
        </w:rPr>
        <w:t>1</w:t>
      </w:r>
      <w:r w:rsidRPr="00E30AB1">
        <w:rPr>
          <w:color w:val="000000" w:themeColor="text1"/>
        </w:rPr>
        <w:t>）施工期</w:t>
      </w:r>
    </w:p>
    <w:p w14:paraId="7AE108CD" w14:textId="6A031A0A" w:rsidR="00DB21B1" w:rsidRPr="00E30AB1" w:rsidRDefault="00DB21B1" w:rsidP="00022814">
      <w:pPr>
        <w:ind w:firstLine="480"/>
        <w:rPr>
          <w:color w:val="000000" w:themeColor="text1"/>
        </w:rPr>
      </w:pPr>
      <w:r w:rsidRPr="00E30AB1">
        <w:rPr>
          <w:color w:val="000000" w:themeColor="text1"/>
        </w:rPr>
        <w:t>施工期扬尘执行《四川省施工场地扬尘排放标准》（</w:t>
      </w:r>
      <w:r w:rsidRPr="00E30AB1">
        <w:rPr>
          <w:color w:val="000000" w:themeColor="text1"/>
        </w:rPr>
        <w:t>DB51/ 2682-2020</w:t>
      </w:r>
      <w:r w:rsidRPr="00E30AB1">
        <w:rPr>
          <w:color w:val="000000" w:themeColor="text1"/>
        </w:rPr>
        <w:t>）中不同施工</w:t>
      </w:r>
      <w:r w:rsidRPr="00E30AB1">
        <w:rPr>
          <w:color w:val="000000" w:themeColor="text1"/>
        </w:rPr>
        <w:lastRenderedPageBreak/>
        <w:t>阶段的标准限值。</w:t>
      </w:r>
    </w:p>
    <w:p w14:paraId="1196B39F" w14:textId="5D808F70" w:rsidR="00DB21B1" w:rsidRPr="00E30AB1" w:rsidRDefault="00DB21B1" w:rsidP="00B741E4">
      <w:pPr>
        <w:pStyle w:val="lwx-0"/>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2</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17</w:t>
      </w:r>
      <w:r w:rsidR="001D4138" w:rsidRPr="00E30AB1">
        <w:rPr>
          <w:color w:val="000000" w:themeColor="text1"/>
        </w:rPr>
        <w:fldChar w:fldCharType="end"/>
      </w:r>
      <w:r w:rsidR="00AB54C0" w:rsidRPr="00E30AB1">
        <w:rPr>
          <w:color w:val="000000" w:themeColor="text1"/>
        </w:rPr>
        <w:t xml:space="preserve"> </w:t>
      </w:r>
      <w:r w:rsidRPr="00E30AB1">
        <w:rPr>
          <w:color w:val="000000" w:themeColor="text1"/>
        </w:rPr>
        <w:t>四川省施工场地扬尘排放标准限值</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369"/>
        <w:gridCol w:w="1026"/>
        <w:gridCol w:w="3544"/>
        <w:gridCol w:w="1701"/>
        <w:gridCol w:w="1400"/>
      </w:tblGrid>
      <w:tr w:rsidR="00E30AB1" w:rsidRPr="00E30AB1" w14:paraId="7FF8149E" w14:textId="77777777" w:rsidTr="000854D7">
        <w:trPr>
          <w:jc w:val="center"/>
        </w:trPr>
        <w:tc>
          <w:tcPr>
            <w:tcW w:w="1369" w:type="dxa"/>
            <w:vAlign w:val="center"/>
          </w:tcPr>
          <w:p w14:paraId="5D75A158" w14:textId="77777777" w:rsidR="00DB21B1" w:rsidRPr="00E30AB1" w:rsidRDefault="00DB21B1" w:rsidP="004E431C">
            <w:pPr>
              <w:pStyle w:val="lwx1"/>
              <w:rPr>
                <w:color w:val="000000" w:themeColor="text1"/>
              </w:rPr>
            </w:pPr>
            <w:r w:rsidRPr="00E30AB1">
              <w:rPr>
                <w:color w:val="000000" w:themeColor="text1"/>
              </w:rPr>
              <w:t>监测项目</w:t>
            </w:r>
          </w:p>
        </w:tc>
        <w:tc>
          <w:tcPr>
            <w:tcW w:w="1026" w:type="dxa"/>
            <w:vAlign w:val="center"/>
          </w:tcPr>
          <w:p w14:paraId="04BB8ADC" w14:textId="77777777" w:rsidR="00DB21B1" w:rsidRPr="00E30AB1" w:rsidRDefault="00DB21B1" w:rsidP="004E431C">
            <w:pPr>
              <w:pStyle w:val="lwx1"/>
              <w:rPr>
                <w:color w:val="000000" w:themeColor="text1"/>
              </w:rPr>
            </w:pPr>
            <w:r w:rsidRPr="00E30AB1">
              <w:rPr>
                <w:color w:val="000000" w:themeColor="text1"/>
              </w:rPr>
              <w:t>区域</w:t>
            </w:r>
          </w:p>
        </w:tc>
        <w:tc>
          <w:tcPr>
            <w:tcW w:w="3544" w:type="dxa"/>
            <w:vAlign w:val="center"/>
          </w:tcPr>
          <w:p w14:paraId="29CABDE4" w14:textId="77777777" w:rsidR="00DB21B1" w:rsidRPr="00E30AB1" w:rsidRDefault="00DB21B1" w:rsidP="004E431C">
            <w:pPr>
              <w:pStyle w:val="lwx1"/>
              <w:rPr>
                <w:color w:val="000000" w:themeColor="text1"/>
              </w:rPr>
            </w:pPr>
            <w:r w:rsidRPr="00E30AB1">
              <w:rPr>
                <w:color w:val="000000" w:themeColor="text1"/>
              </w:rPr>
              <w:t>施工阶段</w:t>
            </w:r>
          </w:p>
        </w:tc>
        <w:tc>
          <w:tcPr>
            <w:tcW w:w="1701" w:type="dxa"/>
            <w:vAlign w:val="center"/>
          </w:tcPr>
          <w:p w14:paraId="61E38E7F" w14:textId="77777777" w:rsidR="00DB21B1" w:rsidRPr="00E30AB1" w:rsidRDefault="00DB21B1" w:rsidP="004E431C">
            <w:pPr>
              <w:pStyle w:val="lwx1"/>
              <w:rPr>
                <w:color w:val="000000" w:themeColor="text1"/>
              </w:rPr>
            </w:pPr>
            <w:r w:rsidRPr="00E30AB1">
              <w:rPr>
                <w:color w:val="000000" w:themeColor="text1"/>
              </w:rPr>
              <w:t>监测点排放限值（</w:t>
            </w:r>
            <w:r w:rsidRPr="00E30AB1">
              <w:rPr>
                <w:color w:val="000000" w:themeColor="text1"/>
              </w:rPr>
              <w:t>μg/m</w:t>
            </w:r>
            <w:r w:rsidRPr="00E30AB1">
              <w:rPr>
                <w:color w:val="000000" w:themeColor="text1"/>
                <w:vertAlign w:val="superscript"/>
              </w:rPr>
              <w:t>3</w:t>
            </w:r>
            <w:r w:rsidRPr="00E30AB1">
              <w:rPr>
                <w:color w:val="000000" w:themeColor="text1"/>
              </w:rPr>
              <w:t>）</w:t>
            </w:r>
          </w:p>
        </w:tc>
        <w:tc>
          <w:tcPr>
            <w:tcW w:w="1400" w:type="dxa"/>
            <w:vAlign w:val="center"/>
          </w:tcPr>
          <w:p w14:paraId="71DE8097" w14:textId="77777777" w:rsidR="00DB21B1" w:rsidRPr="00E30AB1" w:rsidRDefault="00DB21B1" w:rsidP="004E431C">
            <w:pPr>
              <w:pStyle w:val="lwx1"/>
              <w:rPr>
                <w:color w:val="000000" w:themeColor="text1"/>
              </w:rPr>
            </w:pPr>
            <w:r w:rsidRPr="00E30AB1">
              <w:rPr>
                <w:color w:val="000000" w:themeColor="text1"/>
              </w:rPr>
              <w:t>监测时间</w:t>
            </w:r>
          </w:p>
        </w:tc>
      </w:tr>
      <w:tr w:rsidR="00E30AB1" w:rsidRPr="00E30AB1" w14:paraId="57DD8D4F" w14:textId="77777777" w:rsidTr="000854D7">
        <w:trPr>
          <w:trHeight w:val="65"/>
          <w:jc w:val="center"/>
        </w:trPr>
        <w:tc>
          <w:tcPr>
            <w:tcW w:w="1369" w:type="dxa"/>
            <w:vMerge w:val="restart"/>
            <w:vAlign w:val="center"/>
          </w:tcPr>
          <w:p w14:paraId="6B3BE3A9" w14:textId="77777777" w:rsidR="00DB21B1" w:rsidRPr="00E30AB1" w:rsidRDefault="00DB21B1" w:rsidP="004E431C">
            <w:pPr>
              <w:pStyle w:val="lwx1"/>
              <w:rPr>
                <w:color w:val="000000" w:themeColor="text1"/>
              </w:rPr>
            </w:pPr>
            <w:r w:rsidRPr="00E30AB1">
              <w:rPr>
                <w:color w:val="000000" w:themeColor="text1"/>
              </w:rPr>
              <w:t>总悬浮颗粒物（</w:t>
            </w:r>
            <w:r w:rsidRPr="00E30AB1">
              <w:rPr>
                <w:color w:val="000000" w:themeColor="text1"/>
              </w:rPr>
              <w:t>TSP</w:t>
            </w:r>
            <w:r w:rsidRPr="00E30AB1">
              <w:rPr>
                <w:color w:val="000000" w:themeColor="text1"/>
              </w:rPr>
              <w:t>）</w:t>
            </w:r>
          </w:p>
        </w:tc>
        <w:tc>
          <w:tcPr>
            <w:tcW w:w="1026" w:type="dxa"/>
            <w:vMerge w:val="restart"/>
            <w:vAlign w:val="center"/>
          </w:tcPr>
          <w:p w14:paraId="7399CABE" w14:textId="52066647" w:rsidR="00DB21B1" w:rsidRPr="00E30AB1" w:rsidRDefault="00FB480C" w:rsidP="004E431C">
            <w:pPr>
              <w:pStyle w:val="lwx1"/>
              <w:rPr>
                <w:color w:val="000000" w:themeColor="text1"/>
              </w:rPr>
            </w:pPr>
            <w:r w:rsidRPr="00E30AB1">
              <w:rPr>
                <w:rFonts w:hint="eastAsia"/>
                <w:color w:val="000000" w:themeColor="text1"/>
              </w:rPr>
              <w:t>巴中市</w:t>
            </w:r>
          </w:p>
        </w:tc>
        <w:tc>
          <w:tcPr>
            <w:tcW w:w="3544" w:type="dxa"/>
            <w:vAlign w:val="center"/>
          </w:tcPr>
          <w:p w14:paraId="6E03E111" w14:textId="77777777" w:rsidR="00DB21B1" w:rsidRPr="00E30AB1" w:rsidRDefault="00DB21B1" w:rsidP="004E431C">
            <w:pPr>
              <w:pStyle w:val="lwx1"/>
              <w:rPr>
                <w:color w:val="000000" w:themeColor="text1"/>
              </w:rPr>
            </w:pPr>
            <w:r w:rsidRPr="00E30AB1">
              <w:rPr>
                <w:color w:val="000000" w:themeColor="text1"/>
              </w:rPr>
              <w:t>拆除工程</w:t>
            </w:r>
            <w:r w:rsidRPr="00E30AB1">
              <w:rPr>
                <w:color w:val="000000" w:themeColor="text1"/>
              </w:rPr>
              <w:t>/</w:t>
            </w:r>
            <w:r w:rsidRPr="00E30AB1">
              <w:rPr>
                <w:color w:val="000000" w:themeColor="text1"/>
              </w:rPr>
              <w:t>土方开挖</w:t>
            </w:r>
            <w:r w:rsidRPr="00E30AB1">
              <w:rPr>
                <w:color w:val="000000" w:themeColor="text1"/>
              </w:rPr>
              <w:t>/</w:t>
            </w:r>
            <w:r w:rsidRPr="00E30AB1">
              <w:rPr>
                <w:color w:val="000000" w:themeColor="text1"/>
              </w:rPr>
              <w:t>土方回填阶段</w:t>
            </w:r>
          </w:p>
        </w:tc>
        <w:tc>
          <w:tcPr>
            <w:tcW w:w="1701" w:type="dxa"/>
            <w:vAlign w:val="center"/>
          </w:tcPr>
          <w:p w14:paraId="25DE47BB" w14:textId="5A161E79" w:rsidR="00DB21B1" w:rsidRPr="00E30AB1" w:rsidRDefault="00D10B6A" w:rsidP="004E431C">
            <w:pPr>
              <w:pStyle w:val="lwx1"/>
              <w:rPr>
                <w:color w:val="000000" w:themeColor="text1"/>
              </w:rPr>
            </w:pPr>
            <w:r w:rsidRPr="00E30AB1">
              <w:rPr>
                <w:rFonts w:hint="eastAsia"/>
                <w:color w:val="000000" w:themeColor="text1"/>
              </w:rPr>
              <w:t>6</w:t>
            </w:r>
            <w:r w:rsidR="00DB21B1" w:rsidRPr="00E30AB1">
              <w:rPr>
                <w:color w:val="000000" w:themeColor="text1"/>
              </w:rPr>
              <w:t>00</w:t>
            </w:r>
          </w:p>
        </w:tc>
        <w:tc>
          <w:tcPr>
            <w:tcW w:w="1400" w:type="dxa"/>
            <w:vMerge w:val="restart"/>
            <w:vAlign w:val="center"/>
          </w:tcPr>
          <w:p w14:paraId="5B72A2D4" w14:textId="77777777" w:rsidR="00DB21B1" w:rsidRPr="00E30AB1" w:rsidRDefault="00DB21B1" w:rsidP="004E431C">
            <w:pPr>
              <w:pStyle w:val="lwx1"/>
              <w:rPr>
                <w:color w:val="000000" w:themeColor="text1"/>
              </w:rPr>
            </w:pPr>
            <w:r w:rsidRPr="00E30AB1">
              <w:rPr>
                <w:color w:val="000000" w:themeColor="text1"/>
              </w:rPr>
              <w:t>自监测起持续</w:t>
            </w:r>
            <w:r w:rsidRPr="00E30AB1">
              <w:rPr>
                <w:color w:val="000000" w:themeColor="text1"/>
              </w:rPr>
              <w:t>15</w:t>
            </w:r>
            <w:r w:rsidRPr="00E30AB1">
              <w:rPr>
                <w:color w:val="000000" w:themeColor="text1"/>
              </w:rPr>
              <w:t>分钟</w:t>
            </w:r>
          </w:p>
        </w:tc>
      </w:tr>
      <w:tr w:rsidR="00E30AB1" w:rsidRPr="00E30AB1" w14:paraId="418DAFCD" w14:textId="77777777" w:rsidTr="000854D7">
        <w:trPr>
          <w:trHeight w:val="65"/>
          <w:jc w:val="center"/>
        </w:trPr>
        <w:tc>
          <w:tcPr>
            <w:tcW w:w="1369" w:type="dxa"/>
            <w:vMerge/>
            <w:vAlign w:val="center"/>
          </w:tcPr>
          <w:p w14:paraId="6982F7EC" w14:textId="77777777" w:rsidR="00DB21B1" w:rsidRPr="00E30AB1" w:rsidRDefault="00DB21B1" w:rsidP="004E431C">
            <w:pPr>
              <w:pStyle w:val="lwx1"/>
              <w:rPr>
                <w:color w:val="000000" w:themeColor="text1"/>
              </w:rPr>
            </w:pPr>
          </w:p>
        </w:tc>
        <w:tc>
          <w:tcPr>
            <w:tcW w:w="1026" w:type="dxa"/>
            <w:vMerge/>
            <w:vAlign w:val="center"/>
          </w:tcPr>
          <w:p w14:paraId="606E0BF9" w14:textId="77777777" w:rsidR="00DB21B1" w:rsidRPr="00E30AB1" w:rsidRDefault="00DB21B1" w:rsidP="004E431C">
            <w:pPr>
              <w:pStyle w:val="lwx1"/>
              <w:rPr>
                <w:color w:val="000000" w:themeColor="text1"/>
              </w:rPr>
            </w:pPr>
          </w:p>
        </w:tc>
        <w:tc>
          <w:tcPr>
            <w:tcW w:w="3544" w:type="dxa"/>
            <w:vAlign w:val="center"/>
          </w:tcPr>
          <w:p w14:paraId="78CE373B" w14:textId="77777777" w:rsidR="00DB21B1" w:rsidRPr="00E30AB1" w:rsidRDefault="00DB21B1" w:rsidP="004E431C">
            <w:pPr>
              <w:pStyle w:val="lwx1"/>
              <w:rPr>
                <w:color w:val="000000" w:themeColor="text1"/>
              </w:rPr>
            </w:pPr>
            <w:r w:rsidRPr="00E30AB1">
              <w:rPr>
                <w:color w:val="000000" w:themeColor="text1"/>
              </w:rPr>
              <w:t>其他工程阶段</w:t>
            </w:r>
          </w:p>
        </w:tc>
        <w:tc>
          <w:tcPr>
            <w:tcW w:w="1701" w:type="dxa"/>
            <w:vAlign w:val="center"/>
          </w:tcPr>
          <w:p w14:paraId="1A29C23B" w14:textId="7198CC32" w:rsidR="00DB21B1" w:rsidRPr="00E30AB1" w:rsidRDefault="00D10B6A" w:rsidP="004E431C">
            <w:pPr>
              <w:pStyle w:val="lwx1"/>
              <w:rPr>
                <w:color w:val="000000" w:themeColor="text1"/>
              </w:rPr>
            </w:pPr>
            <w:r w:rsidRPr="00E30AB1">
              <w:rPr>
                <w:rFonts w:hint="eastAsia"/>
                <w:color w:val="000000" w:themeColor="text1"/>
              </w:rPr>
              <w:t>25</w:t>
            </w:r>
            <w:r w:rsidR="00DB21B1" w:rsidRPr="00E30AB1">
              <w:rPr>
                <w:color w:val="000000" w:themeColor="text1"/>
              </w:rPr>
              <w:t>0</w:t>
            </w:r>
          </w:p>
        </w:tc>
        <w:tc>
          <w:tcPr>
            <w:tcW w:w="1400" w:type="dxa"/>
            <w:vMerge/>
            <w:vAlign w:val="center"/>
          </w:tcPr>
          <w:p w14:paraId="4F0D0535" w14:textId="77777777" w:rsidR="00DB21B1" w:rsidRPr="00E30AB1" w:rsidRDefault="00DB21B1" w:rsidP="004E431C">
            <w:pPr>
              <w:pStyle w:val="lwx1"/>
              <w:rPr>
                <w:color w:val="000000" w:themeColor="text1"/>
              </w:rPr>
            </w:pPr>
          </w:p>
        </w:tc>
      </w:tr>
    </w:tbl>
    <w:p w14:paraId="261BA2ED" w14:textId="5334C272" w:rsidR="00DB21B1" w:rsidRPr="00E30AB1" w:rsidRDefault="00DB21B1" w:rsidP="00B54613">
      <w:pPr>
        <w:ind w:firstLine="480"/>
        <w:rPr>
          <w:rFonts w:cs="Times New Roman"/>
          <w:color w:val="000000" w:themeColor="text1"/>
        </w:rPr>
      </w:pPr>
      <w:r w:rsidRPr="00E30AB1">
        <w:rPr>
          <w:rFonts w:cs="Times New Roman"/>
          <w:color w:val="000000" w:themeColor="text1"/>
        </w:rPr>
        <w:t>（</w:t>
      </w:r>
      <w:r w:rsidRPr="00E30AB1">
        <w:rPr>
          <w:rFonts w:cs="Times New Roman"/>
          <w:color w:val="000000" w:themeColor="text1"/>
        </w:rPr>
        <w:t>2</w:t>
      </w:r>
      <w:r w:rsidRPr="00E30AB1">
        <w:rPr>
          <w:rFonts w:cs="Times New Roman"/>
          <w:color w:val="000000" w:themeColor="text1"/>
        </w:rPr>
        <w:t>）营运期</w:t>
      </w:r>
    </w:p>
    <w:p w14:paraId="63413EBE" w14:textId="22BDF489" w:rsidR="004A4688" w:rsidRPr="00E30AB1" w:rsidRDefault="00C27699" w:rsidP="00B54613">
      <w:pPr>
        <w:ind w:firstLine="480"/>
        <w:rPr>
          <w:rFonts w:cs="Times New Roman"/>
          <w:color w:val="000000" w:themeColor="text1"/>
        </w:rPr>
      </w:pPr>
      <w:r w:rsidRPr="00E30AB1">
        <w:rPr>
          <w:rFonts w:cs="Times New Roman"/>
          <w:color w:val="000000" w:themeColor="text1"/>
        </w:rPr>
        <w:t>本项目</w:t>
      </w:r>
      <w:r w:rsidR="00EE26E7" w:rsidRPr="00E30AB1">
        <w:rPr>
          <w:rFonts w:cs="Times New Roman"/>
          <w:color w:val="000000" w:themeColor="text1"/>
        </w:rPr>
        <w:t>颗粒物执行《大气污染物综合排放标准》（</w:t>
      </w:r>
      <w:r w:rsidR="00EE26E7" w:rsidRPr="00E30AB1">
        <w:rPr>
          <w:rFonts w:cs="Times New Roman"/>
          <w:color w:val="000000" w:themeColor="text1"/>
        </w:rPr>
        <w:t>GB16297-1996</w:t>
      </w:r>
      <w:r w:rsidR="00EE26E7" w:rsidRPr="00E30AB1">
        <w:rPr>
          <w:rFonts w:cs="Times New Roman"/>
          <w:color w:val="000000" w:themeColor="text1"/>
        </w:rPr>
        <w:t>）表</w:t>
      </w:r>
      <w:r w:rsidR="00EE26E7" w:rsidRPr="00E30AB1">
        <w:rPr>
          <w:rFonts w:cs="Times New Roman"/>
          <w:color w:val="000000" w:themeColor="text1"/>
        </w:rPr>
        <w:t>2</w:t>
      </w:r>
      <w:r w:rsidR="00EE26E7" w:rsidRPr="00E30AB1">
        <w:rPr>
          <w:rFonts w:cs="Times New Roman"/>
          <w:color w:val="000000" w:themeColor="text1"/>
        </w:rPr>
        <w:t>中周界无组织排放点浓度</w:t>
      </w:r>
      <w:r w:rsidR="00D866BB" w:rsidRPr="00E30AB1">
        <w:rPr>
          <w:rFonts w:cs="Times New Roman" w:hint="eastAsia"/>
          <w:color w:val="000000" w:themeColor="text1"/>
        </w:rPr>
        <w:t>限值</w:t>
      </w:r>
      <w:r w:rsidR="00EE26E7" w:rsidRPr="00E30AB1">
        <w:rPr>
          <w:rFonts w:cs="Times New Roman"/>
          <w:color w:val="000000" w:themeColor="text1"/>
        </w:rPr>
        <w:t>要求</w:t>
      </w:r>
      <w:r w:rsidR="00D866BB" w:rsidRPr="00E30AB1">
        <w:rPr>
          <w:rFonts w:cs="Times New Roman" w:hint="eastAsia"/>
          <w:color w:val="000000" w:themeColor="text1"/>
        </w:rPr>
        <w:t>，氨、硫化氢</w:t>
      </w:r>
      <w:r w:rsidR="002230BF" w:rsidRPr="00E30AB1">
        <w:rPr>
          <w:rFonts w:cs="Times New Roman" w:hint="eastAsia"/>
          <w:color w:val="000000" w:themeColor="text1"/>
        </w:rPr>
        <w:t>、臭气浓度</w:t>
      </w:r>
      <w:r w:rsidR="00D866BB" w:rsidRPr="00E30AB1">
        <w:rPr>
          <w:rFonts w:cs="Times New Roman" w:hint="eastAsia"/>
          <w:color w:val="000000" w:themeColor="text1"/>
        </w:rPr>
        <w:t>执行</w:t>
      </w:r>
      <w:r w:rsidR="00D866BB" w:rsidRPr="00E30AB1">
        <w:rPr>
          <w:color w:val="000000" w:themeColor="text1"/>
        </w:rPr>
        <w:t>《</w:t>
      </w:r>
      <w:r w:rsidR="00D866BB" w:rsidRPr="00E30AB1">
        <w:rPr>
          <w:rFonts w:hint="eastAsia"/>
          <w:color w:val="000000" w:themeColor="text1"/>
        </w:rPr>
        <w:t>恶臭污染物排放标准</w:t>
      </w:r>
      <w:r w:rsidR="00D866BB" w:rsidRPr="00E30AB1">
        <w:rPr>
          <w:color w:val="000000" w:themeColor="text1"/>
        </w:rPr>
        <w:t>》（</w:t>
      </w:r>
      <w:r w:rsidR="00D866BB" w:rsidRPr="00E30AB1">
        <w:rPr>
          <w:color w:val="000000" w:themeColor="text1"/>
        </w:rPr>
        <w:t>GB16297-1996</w:t>
      </w:r>
      <w:r w:rsidR="00D866BB" w:rsidRPr="00E30AB1">
        <w:rPr>
          <w:color w:val="000000" w:themeColor="text1"/>
        </w:rPr>
        <w:t>）</w:t>
      </w:r>
      <w:r w:rsidR="00D866BB" w:rsidRPr="00E30AB1">
        <w:rPr>
          <w:rFonts w:hint="eastAsia"/>
          <w:color w:val="000000" w:themeColor="text1"/>
        </w:rPr>
        <w:t>限值要求。</w:t>
      </w:r>
    </w:p>
    <w:p w14:paraId="7D926BCD" w14:textId="7C8A34CD" w:rsidR="00D05376" w:rsidRPr="00E30AB1" w:rsidRDefault="00D05376" w:rsidP="00D05376">
      <w:pPr>
        <w:pStyle w:val="lwx"/>
        <w:spacing w:before="163"/>
        <w:rPr>
          <w:rFonts w:cs="Times New Roman"/>
          <w:color w:val="000000" w:themeColor="text1"/>
        </w:rPr>
      </w:pPr>
      <w:r w:rsidRPr="00E30AB1">
        <w:rPr>
          <w:rFonts w:cs="Times New Roman"/>
          <w:color w:val="000000" w:themeColor="text1"/>
        </w:rPr>
        <w:t>表</w:t>
      </w:r>
      <w:r w:rsidRPr="00E30AB1">
        <w:rPr>
          <w:rFonts w:cs="Times New Roman"/>
          <w:color w:val="000000" w:themeColor="text1"/>
        </w:rPr>
        <w:t xml:space="preserve"> </w:t>
      </w:r>
      <w:r w:rsidR="001D4138" w:rsidRPr="00E30AB1">
        <w:rPr>
          <w:rFonts w:cs="Times New Roman"/>
          <w:color w:val="000000" w:themeColor="text1"/>
        </w:rPr>
        <w:fldChar w:fldCharType="begin"/>
      </w:r>
      <w:r w:rsidR="001D4138" w:rsidRPr="00E30AB1">
        <w:rPr>
          <w:rFonts w:cs="Times New Roman"/>
          <w:color w:val="000000" w:themeColor="text1"/>
        </w:rPr>
        <w:instrText xml:space="preserve"> STYLEREF 1 \s </w:instrText>
      </w:r>
      <w:r w:rsidR="001D4138" w:rsidRPr="00E30AB1">
        <w:rPr>
          <w:rFonts w:cs="Times New Roman"/>
          <w:color w:val="000000" w:themeColor="text1"/>
        </w:rPr>
        <w:fldChar w:fldCharType="separate"/>
      </w:r>
      <w:r w:rsidR="007C73FE">
        <w:rPr>
          <w:rFonts w:cs="Times New Roman"/>
          <w:noProof/>
          <w:color w:val="000000" w:themeColor="text1"/>
        </w:rPr>
        <w:t>2</w:t>
      </w:r>
      <w:r w:rsidR="001D4138" w:rsidRPr="00E30AB1">
        <w:rPr>
          <w:rFonts w:cs="Times New Roman"/>
          <w:color w:val="000000" w:themeColor="text1"/>
        </w:rPr>
        <w:fldChar w:fldCharType="end"/>
      </w:r>
      <w:r w:rsidR="001D4138" w:rsidRPr="00E30AB1">
        <w:rPr>
          <w:rFonts w:cs="Times New Roman"/>
          <w:color w:val="000000" w:themeColor="text1"/>
        </w:rPr>
        <w:noBreakHyphen/>
      </w:r>
      <w:r w:rsidR="001D4138" w:rsidRPr="00E30AB1">
        <w:rPr>
          <w:rFonts w:cs="Times New Roman"/>
          <w:color w:val="000000" w:themeColor="text1"/>
        </w:rPr>
        <w:fldChar w:fldCharType="begin"/>
      </w:r>
      <w:r w:rsidR="001D4138" w:rsidRPr="00E30AB1">
        <w:rPr>
          <w:rFonts w:cs="Times New Roman"/>
          <w:color w:val="000000" w:themeColor="text1"/>
        </w:rPr>
        <w:instrText xml:space="preserve"> SEQ </w:instrText>
      </w:r>
      <w:r w:rsidR="001D4138" w:rsidRPr="00E30AB1">
        <w:rPr>
          <w:rFonts w:cs="Times New Roman"/>
          <w:color w:val="000000" w:themeColor="text1"/>
        </w:rPr>
        <w:instrText>表</w:instrText>
      </w:r>
      <w:r w:rsidR="001D4138" w:rsidRPr="00E30AB1">
        <w:rPr>
          <w:rFonts w:cs="Times New Roman"/>
          <w:color w:val="000000" w:themeColor="text1"/>
        </w:rPr>
        <w:instrText xml:space="preserve"> \* ARABIC \s 1 </w:instrText>
      </w:r>
      <w:r w:rsidR="001D4138" w:rsidRPr="00E30AB1">
        <w:rPr>
          <w:rFonts w:cs="Times New Roman"/>
          <w:color w:val="000000" w:themeColor="text1"/>
        </w:rPr>
        <w:fldChar w:fldCharType="separate"/>
      </w:r>
      <w:r w:rsidR="007C73FE">
        <w:rPr>
          <w:rFonts w:cs="Times New Roman"/>
          <w:noProof/>
          <w:color w:val="000000" w:themeColor="text1"/>
        </w:rPr>
        <w:t>18</w:t>
      </w:r>
      <w:r w:rsidR="001D4138" w:rsidRPr="00E30AB1">
        <w:rPr>
          <w:rFonts w:cs="Times New Roman"/>
          <w:color w:val="000000" w:themeColor="text1"/>
        </w:rPr>
        <w:fldChar w:fldCharType="end"/>
      </w:r>
      <w:r w:rsidRPr="00E30AB1">
        <w:rPr>
          <w:rFonts w:cs="Times New Roman"/>
          <w:color w:val="000000" w:themeColor="text1"/>
        </w:rPr>
        <w:t>大气污染物排放标准</w:t>
      </w:r>
    </w:p>
    <w:tbl>
      <w:tblPr>
        <w:tblStyle w:val="a7"/>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72"/>
        <w:gridCol w:w="1298"/>
        <w:gridCol w:w="1134"/>
        <w:gridCol w:w="1701"/>
        <w:gridCol w:w="1417"/>
        <w:gridCol w:w="2818"/>
      </w:tblGrid>
      <w:tr w:rsidR="00E30AB1" w:rsidRPr="00E30AB1" w14:paraId="6FEE5AC5" w14:textId="77777777" w:rsidTr="00B17853">
        <w:trPr>
          <w:tblHeader/>
        </w:trPr>
        <w:tc>
          <w:tcPr>
            <w:tcW w:w="672" w:type="dxa"/>
            <w:vMerge w:val="restart"/>
            <w:vAlign w:val="center"/>
          </w:tcPr>
          <w:p w14:paraId="2DE483D1" w14:textId="0CA41B59" w:rsidR="005D7F61" w:rsidRPr="00E30AB1" w:rsidRDefault="005D7F61" w:rsidP="00FB4322">
            <w:pPr>
              <w:pStyle w:val="lwx1"/>
              <w:rPr>
                <w:color w:val="000000" w:themeColor="text1"/>
              </w:rPr>
            </w:pPr>
            <w:r w:rsidRPr="00E30AB1">
              <w:rPr>
                <w:color w:val="000000" w:themeColor="text1"/>
              </w:rPr>
              <w:t>序号</w:t>
            </w:r>
          </w:p>
        </w:tc>
        <w:tc>
          <w:tcPr>
            <w:tcW w:w="1298" w:type="dxa"/>
            <w:vMerge w:val="restart"/>
            <w:vAlign w:val="center"/>
          </w:tcPr>
          <w:p w14:paraId="32A1AB9D" w14:textId="0EB9DD9B" w:rsidR="005D7F61" w:rsidRPr="00E30AB1" w:rsidRDefault="005D7F61" w:rsidP="00FB4322">
            <w:pPr>
              <w:pStyle w:val="lwx1"/>
              <w:rPr>
                <w:color w:val="000000" w:themeColor="text1"/>
              </w:rPr>
            </w:pPr>
            <w:r w:rsidRPr="00E30AB1">
              <w:rPr>
                <w:color w:val="000000" w:themeColor="text1"/>
              </w:rPr>
              <w:t>污染物</w:t>
            </w:r>
          </w:p>
        </w:tc>
        <w:tc>
          <w:tcPr>
            <w:tcW w:w="2835" w:type="dxa"/>
            <w:gridSpan w:val="2"/>
            <w:vAlign w:val="center"/>
          </w:tcPr>
          <w:p w14:paraId="1665C19C" w14:textId="62041AAE" w:rsidR="005D7F61" w:rsidRPr="00E30AB1" w:rsidRDefault="005D7F61" w:rsidP="003B4270">
            <w:pPr>
              <w:pStyle w:val="lwx1"/>
              <w:rPr>
                <w:color w:val="000000" w:themeColor="text1"/>
              </w:rPr>
            </w:pPr>
            <w:r w:rsidRPr="00E30AB1">
              <w:rPr>
                <w:rFonts w:hint="eastAsia"/>
                <w:color w:val="000000" w:themeColor="text1"/>
              </w:rPr>
              <w:t>有组织</w:t>
            </w:r>
          </w:p>
        </w:tc>
        <w:tc>
          <w:tcPr>
            <w:tcW w:w="1417" w:type="dxa"/>
            <w:vMerge w:val="restart"/>
            <w:vAlign w:val="center"/>
          </w:tcPr>
          <w:p w14:paraId="7F4172D5" w14:textId="73621FAA" w:rsidR="005D7F61" w:rsidRPr="00E30AB1" w:rsidRDefault="005D7F61" w:rsidP="00FB4322">
            <w:pPr>
              <w:pStyle w:val="lwx1"/>
              <w:rPr>
                <w:color w:val="000000" w:themeColor="text1"/>
              </w:rPr>
            </w:pPr>
            <w:r w:rsidRPr="00E30AB1">
              <w:rPr>
                <w:color w:val="000000" w:themeColor="text1"/>
              </w:rPr>
              <w:t>无组织排放监控浓度限值（</w:t>
            </w:r>
            <w:r w:rsidRPr="00E30AB1">
              <w:rPr>
                <w:color w:val="000000" w:themeColor="text1"/>
              </w:rPr>
              <w:t>mg/m</w:t>
            </w:r>
            <w:r w:rsidRPr="00E30AB1">
              <w:rPr>
                <w:color w:val="000000" w:themeColor="text1"/>
                <w:vertAlign w:val="superscript"/>
              </w:rPr>
              <w:t>3</w:t>
            </w:r>
            <w:r w:rsidRPr="00E30AB1">
              <w:rPr>
                <w:color w:val="000000" w:themeColor="text1"/>
              </w:rPr>
              <w:t>）</w:t>
            </w:r>
          </w:p>
        </w:tc>
        <w:tc>
          <w:tcPr>
            <w:tcW w:w="2818" w:type="dxa"/>
            <w:vMerge w:val="restart"/>
            <w:vAlign w:val="center"/>
          </w:tcPr>
          <w:p w14:paraId="0CDF5C8E" w14:textId="06B176D5" w:rsidR="005D7F61" w:rsidRPr="00E30AB1" w:rsidRDefault="005D7F61" w:rsidP="00FB4322">
            <w:pPr>
              <w:pStyle w:val="lwx1"/>
              <w:rPr>
                <w:color w:val="000000" w:themeColor="text1"/>
              </w:rPr>
            </w:pPr>
            <w:r w:rsidRPr="00E30AB1">
              <w:rPr>
                <w:color w:val="000000" w:themeColor="text1"/>
              </w:rPr>
              <w:t>标准</w:t>
            </w:r>
          </w:p>
        </w:tc>
      </w:tr>
      <w:tr w:rsidR="00E30AB1" w:rsidRPr="00E30AB1" w14:paraId="65536BF4" w14:textId="77777777" w:rsidTr="00B17853">
        <w:trPr>
          <w:tblHeader/>
        </w:trPr>
        <w:tc>
          <w:tcPr>
            <w:tcW w:w="672" w:type="dxa"/>
            <w:vMerge/>
            <w:vAlign w:val="center"/>
          </w:tcPr>
          <w:p w14:paraId="02301413" w14:textId="77777777" w:rsidR="005D7F61" w:rsidRPr="00E30AB1" w:rsidRDefault="005D7F61" w:rsidP="00FB4322">
            <w:pPr>
              <w:pStyle w:val="lwx1"/>
              <w:rPr>
                <w:color w:val="000000" w:themeColor="text1"/>
              </w:rPr>
            </w:pPr>
          </w:p>
        </w:tc>
        <w:tc>
          <w:tcPr>
            <w:tcW w:w="1298" w:type="dxa"/>
            <w:vMerge/>
            <w:vAlign w:val="center"/>
          </w:tcPr>
          <w:p w14:paraId="097EC8AA" w14:textId="77777777" w:rsidR="005D7F61" w:rsidRPr="00E30AB1" w:rsidRDefault="005D7F61" w:rsidP="00FB4322">
            <w:pPr>
              <w:pStyle w:val="lwx1"/>
              <w:rPr>
                <w:color w:val="000000" w:themeColor="text1"/>
              </w:rPr>
            </w:pPr>
          </w:p>
        </w:tc>
        <w:tc>
          <w:tcPr>
            <w:tcW w:w="1134" w:type="dxa"/>
            <w:vAlign w:val="center"/>
          </w:tcPr>
          <w:p w14:paraId="5FE4D83B" w14:textId="706C55C1" w:rsidR="005D7F61" w:rsidRPr="00E30AB1" w:rsidRDefault="005D7F61" w:rsidP="003B4270">
            <w:pPr>
              <w:pStyle w:val="lwx1"/>
              <w:rPr>
                <w:color w:val="000000" w:themeColor="text1"/>
              </w:rPr>
            </w:pPr>
            <w:r w:rsidRPr="00E30AB1">
              <w:rPr>
                <w:rFonts w:hint="eastAsia"/>
                <w:color w:val="000000" w:themeColor="text1"/>
              </w:rPr>
              <w:t>排气筒高度</w:t>
            </w:r>
            <w:r w:rsidRPr="00E30AB1">
              <w:rPr>
                <w:rFonts w:hint="eastAsia"/>
                <w:color w:val="000000" w:themeColor="text1"/>
              </w:rPr>
              <w:t>m</w:t>
            </w:r>
          </w:p>
        </w:tc>
        <w:tc>
          <w:tcPr>
            <w:tcW w:w="1701" w:type="dxa"/>
            <w:vAlign w:val="center"/>
          </w:tcPr>
          <w:p w14:paraId="69484249" w14:textId="3B8A52EB" w:rsidR="005D7F61" w:rsidRPr="00E30AB1" w:rsidRDefault="005D7F61" w:rsidP="005D7F61">
            <w:pPr>
              <w:pStyle w:val="lwx1"/>
              <w:rPr>
                <w:color w:val="000000" w:themeColor="text1"/>
              </w:rPr>
            </w:pPr>
            <w:r w:rsidRPr="00E30AB1">
              <w:rPr>
                <w:rFonts w:hint="eastAsia"/>
                <w:color w:val="000000" w:themeColor="text1"/>
              </w:rPr>
              <w:t>排放速率</w:t>
            </w:r>
            <w:r w:rsidRPr="00E30AB1">
              <w:rPr>
                <w:rFonts w:hint="eastAsia"/>
                <w:color w:val="000000" w:themeColor="text1"/>
              </w:rPr>
              <w:t>kg/h</w:t>
            </w:r>
          </w:p>
        </w:tc>
        <w:tc>
          <w:tcPr>
            <w:tcW w:w="1417" w:type="dxa"/>
            <w:vMerge/>
            <w:vAlign w:val="center"/>
          </w:tcPr>
          <w:p w14:paraId="1423ECE6" w14:textId="77777777" w:rsidR="005D7F61" w:rsidRPr="00E30AB1" w:rsidRDefault="005D7F61" w:rsidP="00FB4322">
            <w:pPr>
              <w:pStyle w:val="lwx1"/>
              <w:rPr>
                <w:color w:val="000000" w:themeColor="text1"/>
              </w:rPr>
            </w:pPr>
          </w:p>
        </w:tc>
        <w:tc>
          <w:tcPr>
            <w:tcW w:w="2818" w:type="dxa"/>
            <w:vMerge/>
            <w:vAlign w:val="center"/>
          </w:tcPr>
          <w:p w14:paraId="4143E921" w14:textId="77777777" w:rsidR="005D7F61" w:rsidRPr="00E30AB1" w:rsidRDefault="005D7F61" w:rsidP="00FB4322">
            <w:pPr>
              <w:pStyle w:val="lwx1"/>
              <w:rPr>
                <w:color w:val="000000" w:themeColor="text1"/>
              </w:rPr>
            </w:pPr>
          </w:p>
        </w:tc>
      </w:tr>
      <w:tr w:rsidR="00E30AB1" w:rsidRPr="00E30AB1" w14:paraId="67CF1FF5" w14:textId="77777777" w:rsidTr="00B17853">
        <w:tc>
          <w:tcPr>
            <w:tcW w:w="672" w:type="dxa"/>
            <w:vAlign w:val="center"/>
          </w:tcPr>
          <w:p w14:paraId="482C4DCD" w14:textId="5047FA59" w:rsidR="003B4270" w:rsidRPr="00E30AB1" w:rsidRDefault="003B4270" w:rsidP="00FB4322">
            <w:pPr>
              <w:pStyle w:val="lwx1"/>
              <w:rPr>
                <w:color w:val="000000" w:themeColor="text1"/>
              </w:rPr>
            </w:pPr>
            <w:r w:rsidRPr="00E30AB1">
              <w:rPr>
                <w:rFonts w:hint="eastAsia"/>
                <w:color w:val="000000" w:themeColor="text1"/>
              </w:rPr>
              <w:t>1</w:t>
            </w:r>
          </w:p>
        </w:tc>
        <w:tc>
          <w:tcPr>
            <w:tcW w:w="1298" w:type="dxa"/>
            <w:vAlign w:val="center"/>
          </w:tcPr>
          <w:p w14:paraId="66B19B7F" w14:textId="68B121DB" w:rsidR="003B4270" w:rsidRPr="00E30AB1" w:rsidRDefault="003B4270" w:rsidP="00FB4322">
            <w:pPr>
              <w:pStyle w:val="lwx1"/>
              <w:rPr>
                <w:color w:val="000000" w:themeColor="text1"/>
              </w:rPr>
            </w:pPr>
            <w:r w:rsidRPr="00E30AB1">
              <w:rPr>
                <w:color w:val="000000" w:themeColor="text1"/>
              </w:rPr>
              <w:t>颗粒物</w:t>
            </w:r>
          </w:p>
        </w:tc>
        <w:tc>
          <w:tcPr>
            <w:tcW w:w="2835" w:type="dxa"/>
            <w:gridSpan w:val="2"/>
            <w:vAlign w:val="center"/>
          </w:tcPr>
          <w:p w14:paraId="06D20D1E" w14:textId="087EA98C" w:rsidR="003B4270" w:rsidRPr="00E30AB1" w:rsidRDefault="005D7F61" w:rsidP="003B4270">
            <w:pPr>
              <w:pStyle w:val="lwx1"/>
              <w:rPr>
                <w:color w:val="000000" w:themeColor="text1"/>
              </w:rPr>
            </w:pPr>
            <w:r w:rsidRPr="00E30AB1">
              <w:rPr>
                <w:rFonts w:hint="eastAsia"/>
                <w:color w:val="000000" w:themeColor="text1"/>
              </w:rPr>
              <w:t>/</w:t>
            </w:r>
          </w:p>
        </w:tc>
        <w:tc>
          <w:tcPr>
            <w:tcW w:w="1417" w:type="dxa"/>
            <w:vAlign w:val="center"/>
          </w:tcPr>
          <w:p w14:paraId="46A731CD" w14:textId="58C13318" w:rsidR="003B4270" w:rsidRPr="00E30AB1" w:rsidRDefault="003B4270" w:rsidP="00FB4322">
            <w:pPr>
              <w:pStyle w:val="lwx1"/>
              <w:rPr>
                <w:color w:val="000000" w:themeColor="text1"/>
              </w:rPr>
            </w:pPr>
            <w:r w:rsidRPr="00E30AB1">
              <w:rPr>
                <w:color w:val="000000" w:themeColor="text1"/>
              </w:rPr>
              <w:t>1.0</w:t>
            </w:r>
          </w:p>
        </w:tc>
        <w:tc>
          <w:tcPr>
            <w:tcW w:w="2818" w:type="dxa"/>
            <w:vAlign w:val="center"/>
          </w:tcPr>
          <w:p w14:paraId="172E5713" w14:textId="28DD538C" w:rsidR="003B4270" w:rsidRPr="00E30AB1" w:rsidRDefault="003B4270" w:rsidP="00FB4322">
            <w:pPr>
              <w:pStyle w:val="lwx1"/>
              <w:rPr>
                <w:color w:val="000000" w:themeColor="text1"/>
              </w:rPr>
            </w:pPr>
            <w:r w:rsidRPr="00E30AB1">
              <w:rPr>
                <w:color w:val="000000" w:themeColor="text1"/>
              </w:rPr>
              <w:t>《大气污染物综合排放标准》（</w:t>
            </w:r>
            <w:r w:rsidRPr="00E30AB1">
              <w:rPr>
                <w:color w:val="000000" w:themeColor="text1"/>
              </w:rPr>
              <w:t>GB16297-1996</w:t>
            </w:r>
            <w:r w:rsidRPr="00E30AB1">
              <w:rPr>
                <w:color w:val="000000" w:themeColor="text1"/>
              </w:rPr>
              <w:t>）</w:t>
            </w:r>
          </w:p>
        </w:tc>
      </w:tr>
      <w:tr w:rsidR="00E30AB1" w:rsidRPr="00E30AB1" w14:paraId="3F74B129" w14:textId="77777777" w:rsidTr="00B17853">
        <w:tc>
          <w:tcPr>
            <w:tcW w:w="672" w:type="dxa"/>
            <w:vAlign w:val="center"/>
          </w:tcPr>
          <w:p w14:paraId="1FE343F5" w14:textId="5BF35E49" w:rsidR="00172725" w:rsidRPr="00E30AB1" w:rsidRDefault="00172725" w:rsidP="004A2BB7">
            <w:pPr>
              <w:pStyle w:val="lwx1"/>
              <w:rPr>
                <w:color w:val="000000" w:themeColor="text1"/>
              </w:rPr>
            </w:pPr>
            <w:r w:rsidRPr="00E30AB1">
              <w:rPr>
                <w:rFonts w:hint="eastAsia"/>
                <w:color w:val="000000" w:themeColor="text1"/>
              </w:rPr>
              <w:t>2</w:t>
            </w:r>
          </w:p>
        </w:tc>
        <w:tc>
          <w:tcPr>
            <w:tcW w:w="1298" w:type="dxa"/>
            <w:vAlign w:val="center"/>
          </w:tcPr>
          <w:p w14:paraId="6CB2C3CD" w14:textId="7EF0BFE3" w:rsidR="00172725" w:rsidRPr="00E30AB1" w:rsidRDefault="00172725" w:rsidP="004A2BB7">
            <w:pPr>
              <w:pStyle w:val="lwx1"/>
              <w:rPr>
                <w:color w:val="000000" w:themeColor="text1"/>
              </w:rPr>
            </w:pPr>
            <w:r w:rsidRPr="00E30AB1">
              <w:rPr>
                <w:rFonts w:hint="eastAsia"/>
                <w:color w:val="000000" w:themeColor="text1"/>
              </w:rPr>
              <w:t>氨</w:t>
            </w:r>
          </w:p>
        </w:tc>
        <w:tc>
          <w:tcPr>
            <w:tcW w:w="1134" w:type="dxa"/>
            <w:vAlign w:val="center"/>
          </w:tcPr>
          <w:p w14:paraId="7A67B5B2" w14:textId="17CE3CC4" w:rsidR="00172725" w:rsidRPr="00E30AB1" w:rsidRDefault="00172725" w:rsidP="003B4270">
            <w:pPr>
              <w:pStyle w:val="lwx1"/>
              <w:rPr>
                <w:color w:val="000000" w:themeColor="text1"/>
              </w:rPr>
            </w:pPr>
            <w:r w:rsidRPr="00E30AB1">
              <w:rPr>
                <w:rFonts w:hint="eastAsia"/>
                <w:color w:val="000000" w:themeColor="text1"/>
              </w:rPr>
              <w:t>15</w:t>
            </w:r>
          </w:p>
        </w:tc>
        <w:tc>
          <w:tcPr>
            <w:tcW w:w="1701" w:type="dxa"/>
            <w:vAlign w:val="center"/>
          </w:tcPr>
          <w:p w14:paraId="206B069E" w14:textId="6A08879B" w:rsidR="00172725" w:rsidRPr="00E30AB1" w:rsidRDefault="00172725" w:rsidP="003B4270">
            <w:pPr>
              <w:pStyle w:val="lwx1"/>
              <w:rPr>
                <w:color w:val="000000" w:themeColor="text1"/>
              </w:rPr>
            </w:pPr>
            <w:r w:rsidRPr="00E30AB1">
              <w:rPr>
                <w:rFonts w:hint="eastAsia"/>
                <w:color w:val="000000" w:themeColor="text1"/>
              </w:rPr>
              <w:t>4.9</w:t>
            </w:r>
          </w:p>
        </w:tc>
        <w:tc>
          <w:tcPr>
            <w:tcW w:w="1417" w:type="dxa"/>
            <w:vAlign w:val="center"/>
          </w:tcPr>
          <w:p w14:paraId="210E7959" w14:textId="434DF2DE" w:rsidR="00172725" w:rsidRPr="00E30AB1" w:rsidRDefault="00172725" w:rsidP="004A2BB7">
            <w:pPr>
              <w:pStyle w:val="lwx1"/>
              <w:rPr>
                <w:color w:val="000000" w:themeColor="text1"/>
              </w:rPr>
            </w:pPr>
            <w:r w:rsidRPr="00E30AB1">
              <w:rPr>
                <w:rFonts w:hint="eastAsia"/>
                <w:color w:val="000000" w:themeColor="text1"/>
              </w:rPr>
              <w:t>1.5</w:t>
            </w:r>
          </w:p>
        </w:tc>
        <w:tc>
          <w:tcPr>
            <w:tcW w:w="2818" w:type="dxa"/>
            <w:vMerge w:val="restart"/>
            <w:vAlign w:val="center"/>
          </w:tcPr>
          <w:p w14:paraId="43521822" w14:textId="339D1FA3" w:rsidR="00172725" w:rsidRPr="00E30AB1" w:rsidRDefault="00172725" w:rsidP="004A2BB7">
            <w:pPr>
              <w:pStyle w:val="lwx1"/>
              <w:rPr>
                <w:color w:val="000000" w:themeColor="text1"/>
              </w:rPr>
            </w:pPr>
            <w:r w:rsidRPr="00E30AB1">
              <w:rPr>
                <w:color w:val="000000" w:themeColor="text1"/>
              </w:rPr>
              <w:t>《</w:t>
            </w:r>
            <w:r w:rsidRPr="00E30AB1">
              <w:rPr>
                <w:rFonts w:hint="eastAsia"/>
                <w:color w:val="000000" w:themeColor="text1"/>
              </w:rPr>
              <w:t>恶臭污染物排放标准</w:t>
            </w:r>
            <w:r w:rsidRPr="00E30AB1">
              <w:rPr>
                <w:color w:val="000000" w:themeColor="text1"/>
              </w:rPr>
              <w:t>》（</w:t>
            </w:r>
            <w:r w:rsidRPr="00E30AB1">
              <w:rPr>
                <w:color w:val="000000" w:themeColor="text1"/>
              </w:rPr>
              <w:t>GB16297-1996</w:t>
            </w:r>
            <w:r w:rsidRPr="00E30AB1">
              <w:rPr>
                <w:color w:val="000000" w:themeColor="text1"/>
              </w:rPr>
              <w:t>）</w:t>
            </w:r>
          </w:p>
        </w:tc>
      </w:tr>
      <w:tr w:rsidR="00E30AB1" w:rsidRPr="00E30AB1" w14:paraId="5741FDDC" w14:textId="77777777" w:rsidTr="00B17853">
        <w:tc>
          <w:tcPr>
            <w:tcW w:w="672" w:type="dxa"/>
            <w:vAlign w:val="center"/>
          </w:tcPr>
          <w:p w14:paraId="115AA29A" w14:textId="22750F88" w:rsidR="00172725" w:rsidRPr="00E30AB1" w:rsidRDefault="00172725" w:rsidP="004A2BB7">
            <w:pPr>
              <w:pStyle w:val="lwx1"/>
              <w:rPr>
                <w:color w:val="000000" w:themeColor="text1"/>
              </w:rPr>
            </w:pPr>
            <w:r w:rsidRPr="00E30AB1">
              <w:rPr>
                <w:rFonts w:hint="eastAsia"/>
                <w:color w:val="000000" w:themeColor="text1"/>
              </w:rPr>
              <w:t>3</w:t>
            </w:r>
          </w:p>
        </w:tc>
        <w:tc>
          <w:tcPr>
            <w:tcW w:w="1298" w:type="dxa"/>
            <w:vAlign w:val="center"/>
          </w:tcPr>
          <w:p w14:paraId="5D1CA58A" w14:textId="74FE5442" w:rsidR="00172725" w:rsidRPr="00E30AB1" w:rsidRDefault="00172725" w:rsidP="004A2BB7">
            <w:pPr>
              <w:pStyle w:val="lwx1"/>
              <w:rPr>
                <w:color w:val="000000" w:themeColor="text1"/>
              </w:rPr>
            </w:pPr>
            <w:r w:rsidRPr="00E30AB1">
              <w:rPr>
                <w:rFonts w:hint="eastAsia"/>
                <w:color w:val="000000" w:themeColor="text1"/>
              </w:rPr>
              <w:t>硫化氢</w:t>
            </w:r>
          </w:p>
        </w:tc>
        <w:tc>
          <w:tcPr>
            <w:tcW w:w="1134" w:type="dxa"/>
            <w:vAlign w:val="center"/>
          </w:tcPr>
          <w:p w14:paraId="4053AB00" w14:textId="001EB50A" w:rsidR="00172725" w:rsidRPr="00E30AB1" w:rsidRDefault="00172725" w:rsidP="003B4270">
            <w:pPr>
              <w:pStyle w:val="lwx1"/>
              <w:rPr>
                <w:color w:val="000000" w:themeColor="text1"/>
              </w:rPr>
            </w:pPr>
            <w:r w:rsidRPr="00E30AB1">
              <w:rPr>
                <w:rFonts w:hint="eastAsia"/>
                <w:color w:val="000000" w:themeColor="text1"/>
              </w:rPr>
              <w:t>15</w:t>
            </w:r>
          </w:p>
        </w:tc>
        <w:tc>
          <w:tcPr>
            <w:tcW w:w="1701" w:type="dxa"/>
            <w:vAlign w:val="center"/>
          </w:tcPr>
          <w:p w14:paraId="508528C0" w14:textId="73043202" w:rsidR="00172725" w:rsidRPr="00E30AB1" w:rsidRDefault="00172725" w:rsidP="003B4270">
            <w:pPr>
              <w:pStyle w:val="lwx1"/>
              <w:rPr>
                <w:color w:val="000000" w:themeColor="text1"/>
              </w:rPr>
            </w:pPr>
            <w:r w:rsidRPr="00E30AB1">
              <w:rPr>
                <w:rFonts w:hint="eastAsia"/>
                <w:color w:val="000000" w:themeColor="text1"/>
              </w:rPr>
              <w:t>0.33</w:t>
            </w:r>
          </w:p>
        </w:tc>
        <w:tc>
          <w:tcPr>
            <w:tcW w:w="1417" w:type="dxa"/>
            <w:vAlign w:val="center"/>
          </w:tcPr>
          <w:p w14:paraId="2F0796CB" w14:textId="44E99851" w:rsidR="00172725" w:rsidRPr="00E30AB1" w:rsidRDefault="00172725" w:rsidP="004A2BB7">
            <w:pPr>
              <w:pStyle w:val="lwx1"/>
              <w:rPr>
                <w:color w:val="000000" w:themeColor="text1"/>
              </w:rPr>
            </w:pPr>
            <w:r w:rsidRPr="00E30AB1">
              <w:rPr>
                <w:rFonts w:hint="eastAsia"/>
                <w:color w:val="000000" w:themeColor="text1"/>
              </w:rPr>
              <w:t>0.06</w:t>
            </w:r>
          </w:p>
        </w:tc>
        <w:tc>
          <w:tcPr>
            <w:tcW w:w="2818" w:type="dxa"/>
            <w:vMerge/>
            <w:vAlign w:val="center"/>
          </w:tcPr>
          <w:p w14:paraId="5130C6A8" w14:textId="77777777" w:rsidR="00172725" w:rsidRPr="00E30AB1" w:rsidRDefault="00172725" w:rsidP="004A2BB7">
            <w:pPr>
              <w:pStyle w:val="lwx1"/>
              <w:rPr>
                <w:color w:val="000000" w:themeColor="text1"/>
              </w:rPr>
            </w:pPr>
          </w:p>
        </w:tc>
      </w:tr>
      <w:tr w:rsidR="00E30AB1" w:rsidRPr="00E30AB1" w14:paraId="19E9F507" w14:textId="77777777" w:rsidTr="00B17853">
        <w:tc>
          <w:tcPr>
            <w:tcW w:w="672" w:type="dxa"/>
            <w:vAlign w:val="center"/>
          </w:tcPr>
          <w:p w14:paraId="19874CA6" w14:textId="7B6677A0" w:rsidR="00172725" w:rsidRPr="00E30AB1" w:rsidRDefault="00172725" w:rsidP="004A2BB7">
            <w:pPr>
              <w:pStyle w:val="lwx1"/>
              <w:rPr>
                <w:color w:val="000000" w:themeColor="text1"/>
              </w:rPr>
            </w:pPr>
            <w:r w:rsidRPr="00E30AB1">
              <w:rPr>
                <w:rFonts w:hint="eastAsia"/>
                <w:color w:val="000000" w:themeColor="text1"/>
              </w:rPr>
              <w:t>4</w:t>
            </w:r>
          </w:p>
        </w:tc>
        <w:tc>
          <w:tcPr>
            <w:tcW w:w="1298" w:type="dxa"/>
            <w:vAlign w:val="center"/>
          </w:tcPr>
          <w:p w14:paraId="769445BB" w14:textId="46EFC977" w:rsidR="00172725" w:rsidRPr="00E30AB1" w:rsidRDefault="00172725" w:rsidP="004A2BB7">
            <w:pPr>
              <w:pStyle w:val="lwx1"/>
              <w:rPr>
                <w:color w:val="000000" w:themeColor="text1"/>
              </w:rPr>
            </w:pPr>
            <w:r w:rsidRPr="00E30AB1">
              <w:rPr>
                <w:rFonts w:hint="eastAsia"/>
                <w:color w:val="000000" w:themeColor="text1"/>
              </w:rPr>
              <w:t>臭气浓度</w:t>
            </w:r>
          </w:p>
        </w:tc>
        <w:tc>
          <w:tcPr>
            <w:tcW w:w="1134" w:type="dxa"/>
            <w:vAlign w:val="center"/>
          </w:tcPr>
          <w:p w14:paraId="31441770" w14:textId="367C69D2" w:rsidR="00172725" w:rsidRPr="00E30AB1" w:rsidRDefault="00172725" w:rsidP="003B4270">
            <w:pPr>
              <w:pStyle w:val="lwx1"/>
              <w:rPr>
                <w:color w:val="000000" w:themeColor="text1"/>
              </w:rPr>
            </w:pPr>
            <w:r w:rsidRPr="00E30AB1">
              <w:rPr>
                <w:rFonts w:hint="eastAsia"/>
                <w:color w:val="000000" w:themeColor="text1"/>
              </w:rPr>
              <w:t>15</w:t>
            </w:r>
          </w:p>
        </w:tc>
        <w:tc>
          <w:tcPr>
            <w:tcW w:w="1701" w:type="dxa"/>
            <w:vAlign w:val="center"/>
          </w:tcPr>
          <w:p w14:paraId="1C43EAF2" w14:textId="2573C87F" w:rsidR="00172725" w:rsidRPr="00E30AB1" w:rsidRDefault="00172725" w:rsidP="003B4270">
            <w:pPr>
              <w:pStyle w:val="lwx1"/>
              <w:rPr>
                <w:color w:val="000000" w:themeColor="text1"/>
              </w:rPr>
            </w:pPr>
            <w:r w:rsidRPr="00E30AB1">
              <w:rPr>
                <w:rFonts w:hint="eastAsia"/>
                <w:color w:val="000000" w:themeColor="text1"/>
              </w:rPr>
              <w:t>2000</w:t>
            </w:r>
            <w:r w:rsidRPr="00E30AB1">
              <w:rPr>
                <w:rFonts w:hint="eastAsia"/>
                <w:color w:val="000000" w:themeColor="text1"/>
              </w:rPr>
              <w:t>（无量纲）</w:t>
            </w:r>
          </w:p>
        </w:tc>
        <w:tc>
          <w:tcPr>
            <w:tcW w:w="1417" w:type="dxa"/>
            <w:vAlign w:val="center"/>
          </w:tcPr>
          <w:p w14:paraId="749915C9" w14:textId="7F222902" w:rsidR="00172725" w:rsidRPr="00E30AB1" w:rsidRDefault="00BD419D" w:rsidP="004A2BB7">
            <w:pPr>
              <w:pStyle w:val="lwx1"/>
              <w:rPr>
                <w:color w:val="000000" w:themeColor="text1"/>
              </w:rPr>
            </w:pPr>
            <w:r w:rsidRPr="00E30AB1">
              <w:rPr>
                <w:rFonts w:hint="eastAsia"/>
                <w:color w:val="000000" w:themeColor="text1"/>
              </w:rPr>
              <w:t>20</w:t>
            </w:r>
          </w:p>
        </w:tc>
        <w:tc>
          <w:tcPr>
            <w:tcW w:w="2818" w:type="dxa"/>
            <w:vMerge/>
            <w:vAlign w:val="center"/>
          </w:tcPr>
          <w:p w14:paraId="2FE5B1FD" w14:textId="77777777" w:rsidR="00172725" w:rsidRPr="00E30AB1" w:rsidRDefault="00172725" w:rsidP="004A2BB7">
            <w:pPr>
              <w:pStyle w:val="lwx1"/>
              <w:rPr>
                <w:color w:val="000000" w:themeColor="text1"/>
              </w:rPr>
            </w:pPr>
          </w:p>
        </w:tc>
      </w:tr>
    </w:tbl>
    <w:p w14:paraId="16F7BF09" w14:textId="5E8C4438" w:rsidR="00982B7D" w:rsidRPr="00E30AB1" w:rsidRDefault="00057CCC" w:rsidP="00EB48D6">
      <w:pPr>
        <w:ind w:firstLine="480"/>
        <w:rPr>
          <w:color w:val="000000" w:themeColor="text1"/>
        </w:rPr>
      </w:pPr>
      <w:r w:rsidRPr="00E30AB1">
        <w:rPr>
          <w:color w:val="000000" w:themeColor="text1"/>
        </w:rPr>
        <w:t>2</w:t>
      </w:r>
      <w:r w:rsidRPr="00E30AB1">
        <w:rPr>
          <w:color w:val="000000" w:themeColor="text1"/>
        </w:rPr>
        <w:t>、水污染物排放标准</w:t>
      </w:r>
    </w:p>
    <w:p w14:paraId="1D8571CE" w14:textId="190FA17D" w:rsidR="008B556E" w:rsidRPr="00E30AB1" w:rsidRDefault="00F15099" w:rsidP="00B54613">
      <w:pPr>
        <w:ind w:firstLine="480"/>
        <w:rPr>
          <w:rFonts w:cs="Times New Roman"/>
          <w:color w:val="000000" w:themeColor="text1"/>
        </w:rPr>
      </w:pPr>
      <w:r w:rsidRPr="00E30AB1">
        <w:rPr>
          <w:rFonts w:hint="eastAsia"/>
          <w:color w:val="000000" w:themeColor="text1"/>
        </w:rPr>
        <w:t>根据</w:t>
      </w:r>
      <w:r w:rsidRPr="00E30AB1">
        <w:rPr>
          <w:color w:val="000000" w:themeColor="text1"/>
        </w:rPr>
        <w:t>《生活垃</w:t>
      </w:r>
      <w:r w:rsidRPr="00E30AB1">
        <w:rPr>
          <w:rFonts w:cs="Times New Roman"/>
          <w:color w:val="000000" w:themeColor="text1"/>
        </w:rPr>
        <w:t>圾填埋场污染控制标准》（</w:t>
      </w:r>
      <w:r w:rsidRPr="00E30AB1">
        <w:rPr>
          <w:rFonts w:cs="Times New Roman"/>
          <w:color w:val="000000" w:themeColor="text1"/>
        </w:rPr>
        <w:t>GB16889-20</w:t>
      </w:r>
      <w:r w:rsidRPr="00E30AB1">
        <w:rPr>
          <w:rFonts w:cs="Times New Roman" w:hint="eastAsia"/>
          <w:color w:val="000000" w:themeColor="text1"/>
        </w:rPr>
        <w:t>24</w:t>
      </w:r>
      <w:r w:rsidRPr="00E30AB1">
        <w:rPr>
          <w:rFonts w:cs="Times New Roman"/>
          <w:color w:val="000000" w:themeColor="text1"/>
        </w:rPr>
        <w:t>）</w:t>
      </w:r>
      <w:r w:rsidR="004D2A82" w:rsidRPr="00E30AB1">
        <w:rPr>
          <w:rFonts w:cs="Times New Roman" w:hint="eastAsia"/>
          <w:color w:val="000000" w:themeColor="text1"/>
        </w:rPr>
        <w:t>相关要求，填埋场的渗滤液排入污水集中处理设施，水污染物应执行下表规定的排放限值。</w:t>
      </w:r>
    </w:p>
    <w:p w14:paraId="322FE536" w14:textId="1E33418B" w:rsidR="00BF211D" w:rsidRPr="00E30AB1" w:rsidRDefault="00BF211D" w:rsidP="00AC7C4E">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2</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19</w:t>
      </w:r>
      <w:r w:rsidR="001D4138" w:rsidRPr="00E30AB1">
        <w:rPr>
          <w:color w:val="000000" w:themeColor="text1"/>
        </w:rPr>
        <w:fldChar w:fldCharType="end"/>
      </w:r>
      <w:r w:rsidR="00BF0BA6" w:rsidRPr="00E30AB1">
        <w:rPr>
          <w:rFonts w:hint="eastAsia"/>
          <w:color w:val="000000" w:themeColor="text1"/>
        </w:rPr>
        <w:t>间接排放的水污染物排放限值</w:t>
      </w:r>
      <w:r w:rsidR="001419B5" w:rsidRPr="00E30AB1">
        <w:rPr>
          <w:rFonts w:hint="eastAsia"/>
          <w:color w:val="000000" w:themeColor="text1"/>
        </w:rPr>
        <w:t xml:space="preserve">  </w:t>
      </w:r>
      <w:r w:rsidR="001419B5" w:rsidRPr="00E30AB1">
        <w:rPr>
          <w:rFonts w:hint="eastAsia"/>
          <w:color w:val="000000" w:themeColor="text1"/>
        </w:rPr>
        <w:t>单位：</w:t>
      </w:r>
      <w:r w:rsidR="001419B5" w:rsidRPr="00E30AB1">
        <w:rPr>
          <w:rFonts w:hint="eastAsia"/>
          <w:color w:val="000000" w:themeColor="text1"/>
        </w:rPr>
        <w:t>mg/L</w:t>
      </w:r>
      <w:r w:rsidR="001419B5" w:rsidRPr="00E30AB1">
        <w:rPr>
          <w:rFonts w:hint="eastAsia"/>
          <w:color w:val="000000" w:themeColor="text1"/>
        </w:rPr>
        <w:t>，色度无量纲</w:t>
      </w:r>
    </w:p>
    <w:tbl>
      <w:tblPr>
        <w:tblStyle w:val="a7"/>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836"/>
        <w:gridCol w:w="3260"/>
        <w:gridCol w:w="1985"/>
        <w:gridCol w:w="2959"/>
      </w:tblGrid>
      <w:tr w:rsidR="00E30AB1" w:rsidRPr="00E30AB1" w14:paraId="430B98E7" w14:textId="77777777" w:rsidTr="004D0DAB">
        <w:trPr>
          <w:tblHeader/>
        </w:trPr>
        <w:tc>
          <w:tcPr>
            <w:tcW w:w="836" w:type="dxa"/>
            <w:vAlign w:val="center"/>
          </w:tcPr>
          <w:p w14:paraId="6FC026A4" w14:textId="77777777" w:rsidR="00B34462" w:rsidRPr="00E30AB1" w:rsidRDefault="00B34462" w:rsidP="003C2F58">
            <w:pPr>
              <w:pStyle w:val="lwx1"/>
              <w:rPr>
                <w:color w:val="000000" w:themeColor="text1"/>
              </w:rPr>
            </w:pPr>
            <w:r w:rsidRPr="00E30AB1">
              <w:rPr>
                <w:color w:val="000000" w:themeColor="text1"/>
              </w:rPr>
              <w:t>序号</w:t>
            </w:r>
          </w:p>
        </w:tc>
        <w:tc>
          <w:tcPr>
            <w:tcW w:w="3260" w:type="dxa"/>
            <w:vAlign w:val="center"/>
          </w:tcPr>
          <w:p w14:paraId="399759D7" w14:textId="77777777" w:rsidR="00B34462" w:rsidRPr="00E30AB1" w:rsidRDefault="00B34462" w:rsidP="003C2F58">
            <w:pPr>
              <w:pStyle w:val="lwx1"/>
              <w:rPr>
                <w:color w:val="000000" w:themeColor="text1"/>
              </w:rPr>
            </w:pPr>
            <w:r w:rsidRPr="00E30AB1">
              <w:rPr>
                <w:color w:val="000000" w:themeColor="text1"/>
              </w:rPr>
              <w:t>污染物</w:t>
            </w:r>
          </w:p>
        </w:tc>
        <w:tc>
          <w:tcPr>
            <w:tcW w:w="1985" w:type="dxa"/>
            <w:vAlign w:val="center"/>
          </w:tcPr>
          <w:p w14:paraId="7E5E551C" w14:textId="284FC67C" w:rsidR="00B34462" w:rsidRPr="00E30AB1" w:rsidRDefault="00B34462" w:rsidP="003C2F58">
            <w:pPr>
              <w:pStyle w:val="lwx1"/>
              <w:rPr>
                <w:color w:val="000000" w:themeColor="text1"/>
              </w:rPr>
            </w:pPr>
            <w:r w:rsidRPr="00E30AB1">
              <w:rPr>
                <w:rFonts w:hint="eastAsia"/>
                <w:color w:val="000000" w:themeColor="text1"/>
              </w:rPr>
              <w:t>排放限值</w:t>
            </w:r>
          </w:p>
        </w:tc>
        <w:tc>
          <w:tcPr>
            <w:tcW w:w="2959" w:type="dxa"/>
            <w:vAlign w:val="center"/>
          </w:tcPr>
          <w:p w14:paraId="03F4025F" w14:textId="7DA9E87B" w:rsidR="00B34462" w:rsidRPr="00E30AB1" w:rsidRDefault="00B34462" w:rsidP="003C2F58">
            <w:pPr>
              <w:pStyle w:val="lwx1"/>
              <w:rPr>
                <w:color w:val="000000" w:themeColor="text1"/>
              </w:rPr>
            </w:pPr>
            <w:r w:rsidRPr="00E30AB1">
              <w:rPr>
                <w:rFonts w:hint="eastAsia"/>
                <w:color w:val="000000" w:themeColor="text1"/>
              </w:rPr>
              <w:t>污染物排放监测位置</w:t>
            </w:r>
          </w:p>
        </w:tc>
      </w:tr>
      <w:tr w:rsidR="00E30AB1" w:rsidRPr="00E30AB1" w14:paraId="4BE0898F" w14:textId="77777777" w:rsidTr="004D0DAB">
        <w:tc>
          <w:tcPr>
            <w:tcW w:w="836" w:type="dxa"/>
            <w:vAlign w:val="center"/>
          </w:tcPr>
          <w:p w14:paraId="2EF5BE12" w14:textId="49D0CC14" w:rsidR="008B37BF" w:rsidRPr="00E30AB1" w:rsidRDefault="008B37BF" w:rsidP="00C37C87">
            <w:pPr>
              <w:pStyle w:val="lwx1"/>
              <w:numPr>
                <w:ilvl w:val="0"/>
                <w:numId w:val="37"/>
              </w:numPr>
              <w:rPr>
                <w:color w:val="000000" w:themeColor="text1"/>
              </w:rPr>
            </w:pPr>
          </w:p>
        </w:tc>
        <w:tc>
          <w:tcPr>
            <w:tcW w:w="3260" w:type="dxa"/>
            <w:vAlign w:val="center"/>
          </w:tcPr>
          <w:p w14:paraId="24897E73" w14:textId="070A375F" w:rsidR="008B37BF" w:rsidRPr="00E30AB1" w:rsidRDefault="008B37BF" w:rsidP="003C2F58">
            <w:pPr>
              <w:pStyle w:val="lwx1"/>
              <w:rPr>
                <w:color w:val="000000" w:themeColor="text1"/>
              </w:rPr>
            </w:pPr>
            <w:r w:rsidRPr="00E30AB1">
              <w:rPr>
                <w:rFonts w:hint="eastAsia"/>
                <w:color w:val="000000" w:themeColor="text1"/>
              </w:rPr>
              <w:t>色度</w:t>
            </w:r>
          </w:p>
        </w:tc>
        <w:tc>
          <w:tcPr>
            <w:tcW w:w="1985" w:type="dxa"/>
            <w:vAlign w:val="center"/>
          </w:tcPr>
          <w:p w14:paraId="49C4C74F" w14:textId="23862CEB" w:rsidR="008B37BF" w:rsidRPr="00E30AB1" w:rsidRDefault="009B538D" w:rsidP="003C2F58">
            <w:pPr>
              <w:pStyle w:val="lwx1"/>
              <w:rPr>
                <w:color w:val="000000" w:themeColor="text1"/>
              </w:rPr>
            </w:pPr>
            <w:r w:rsidRPr="00E30AB1">
              <w:rPr>
                <w:rFonts w:hint="eastAsia"/>
                <w:color w:val="000000" w:themeColor="text1"/>
              </w:rPr>
              <w:t>64</w:t>
            </w:r>
          </w:p>
        </w:tc>
        <w:tc>
          <w:tcPr>
            <w:tcW w:w="2959" w:type="dxa"/>
            <w:vMerge w:val="restart"/>
            <w:vAlign w:val="center"/>
          </w:tcPr>
          <w:p w14:paraId="1D1F111F" w14:textId="12F8819C" w:rsidR="008B37BF" w:rsidRPr="00E30AB1" w:rsidRDefault="008B37BF" w:rsidP="003C2F58">
            <w:pPr>
              <w:pStyle w:val="lwx1"/>
              <w:rPr>
                <w:color w:val="000000" w:themeColor="text1"/>
              </w:rPr>
            </w:pPr>
            <w:r w:rsidRPr="00E30AB1">
              <w:rPr>
                <w:rFonts w:hint="eastAsia"/>
                <w:color w:val="000000" w:themeColor="text1"/>
              </w:rPr>
              <w:t>渗滤液处理设施排放口</w:t>
            </w:r>
          </w:p>
        </w:tc>
      </w:tr>
      <w:tr w:rsidR="00E30AB1" w:rsidRPr="00E30AB1" w14:paraId="4984272E" w14:textId="77777777" w:rsidTr="004D0DAB">
        <w:tc>
          <w:tcPr>
            <w:tcW w:w="836" w:type="dxa"/>
            <w:vAlign w:val="center"/>
          </w:tcPr>
          <w:p w14:paraId="504F0DAB" w14:textId="77777777" w:rsidR="008B37BF" w:rsidRPr="00E30AB1" w:rsidRDefault="008B37BF" w:rsidP="00C37C87">
            <w:pPr>
              <w:pStyle w:val="lwx1"/>
              <w:numPr>
                <w:ilvl w:val="0"/>
                <w:numId w:val="37"/>
              </w:numPr>
              <w:rPr>
                <w:color w:val="000000" w:themeColor="text1"/>
              </w:rPr>
            </w:pPr>
          </w:p>
        </w:tc>
        <w:tc>
          <w:tcPr>
            <w:tcW w:w="3260" w:type="dxa"/>
            <w:vAlign w:val="center"/>
          </w:tcPr>
          <w:p w14:paraId="03CC37AF" w14:textId="7A1103C6" w:rsidR="008B37BF" w:rsidRPr="00E30AB1" w:rsidRDefault="008B37BF" w:rsidP="003C2F58">
            <w:pPr>
              <w:pStyle w:val="lwx1"/>
              <w:rPr>
                <w:color w:val="000000" w:themeColor="text1"/>
              </w:rPr>
            </w:pPr>
            <w:r w:rsidRPr="00E30AB1">
              <w:rPr>
                <w:rFonts w:hint="eastAsia"/>
                <w:color w:val="000000" w:themeColor="text1"/>
              </w:rPr>
              <w:t>化学需氧量（</w:t>
            </w:r>
            <w:r w:rsidRPr="00E30AB1">
              <w:rPr>
                <w:rFonts w:hint="eastAsia"/>
                <w:color w:val="000000" w:themeColor="text1"/>
              </w:rPr>
              <w:t>COD</w:t>
            </w:r>
            <w:r w:rsidRPr="00E30AB1">
              <w:rPr>
                <w:rFonts w:hint="eastAsia"/>
                <w:color w:val="000000" w:themeColor="text1"/>
                <w:vertAlign w:val="subscript"/>
              </w:rPr>
              <w:t>Cr</w:t>
            </w:r>
            <w:r w:rsidRPr="00E30AB1">
              <w:rPr>
                <w:rFonts w:hint="eastAsia"/>
                <w:color w:val="000000" w:themeColor="text1"/>
              </w:rPr>
              <w:t>）</w:t>
            </w:r>
          </w:p>
        </w:tc>
        <w:tc>
          <w:tcPr>
            <w:tcW w:w="1985" w:type="dxa"/>
            <w:vAlign w:val="center"/>
          </w:tcPr>
          <w:p w14:paraId="4C80F0E4" w14:textId="000EF8FD" w:rsidR="008B37BF" w:rsidRPr="00E30AB1" w:rsidRDefault="009B538D" w:rsidP="003C2F58">
            <w:pPr>
              <w:pStyle w:val="lwx1"/>
              <w:rPr>
                <w:color w:val="000000" w:themeColor="text1"/>
              </w:rPr>
            </w:pPr>
            <w:r w:rsidRPr="00E30AB1">
              <w:rPr>
                <w:rFonts w:hint="eastAsia"/>
                <w:color w:val="000000" w:themeColor="text1"/>
              </w:rPr>
              <w:t>500</w:t>
            </w:r>
          </w:p>
        </w:tc>
        <w:tc>
          <w:tcPr>
            <w:tcW w:w="2959" w:type="dxa"/>
            <w:vMerge/>
            <w:vAlign w:val="center"/>
          </w:tcPr>
          <w:p w14:paraId="09A63D23" w14:textId="77777777" w:rsidR="008B37BF" w:rsidRPr="00E30AB1" w:rsidRDefault="008B37BF" w:rsidP="003C2F58">
            <w:pPr>
              <w:pStyle w:val="lwx1"/>
              <w:rPr>
                <w:color w:val="000000" w:themeColor="text1"/>
              </w:rPr>
            </w:pPr>
          </w:p>
        </w:tc>
      </w:tr>
      <w:tr w:rsidR="00E30AB1" w:rsidRPr="00E30AB1" w14:paraId="61143FD2" w14:textId="77777777" w:rsidTr="004D0DAB">
        <w:tc>
          <w:tcPr>
            <w:tcW w:w="836" w:type="dxa"/>
            <w:vAlign w:val="center"/>
          </w:tcPr>
          <w:p w14:paraId="0B1F584B" w14:textId="77777777" w:rsidR="008B37BF" w:rsidRPr="00E30AB1" w:rsidRDefault="008B37BF" w:rsidP="00C37C87">
            <w:pPr>
              <w:pStyle w:val="lwx1"/>
              <w:numPr>
                <w:ilvl w:val="0"/>
                <w:numId w:val="37"/>
              </w:numPr>
              <w:rPr>
                <w:color w:val="000000" w:themeColor="text1"/>
              </w:rPr>
            </w:pPr>
          </w:p>
        </w:tc>
        <w:tc>
          <w:tcPr>
            <w:tcW w:w="3260" w:type="dxa"/>
            <w:vAlign w:val="center"/>
          </w:tcPr>
          <w:p w14:paraId="4C8AE8F2" w14:textId="0FA1F2AC" w:rsidR="008B37BF" w:rsidRPr="00E30AB1" w:rsidRDefault="008B37BF" w:rsidP="003C2F58">
            <w:pPr>
              <w:pStyle w:val="lwx1"/>
              <w:rPr>
                <w:color w:val="000000" w:themeColor="text1"/>
              </w:rPr>
            </w:pPr>
            <w:r w:rsidRPr="00E30AB1">
              <w:rPr>
                <w:rFonts w:hint="eastAsia"/>
                <w:color w:val="000000" w:themeColor="text1"/>
              </w:rPr>
              <w:t>生化需氧量（</w:t>
            </w:r>
            <w:r w:rsidRPr="00E30AB1">
              <w:rPr>
                <w:rFonts w:hint="eastAsia"/>
                <w:color w:val="000000" w:themeColor="text1"/>
              </w:rPr>
              <w:t>BOD</w:t>
            </w:r>
            <w:r w:rsidRPr="00E30AB1">
              <w:rPr>
                <w:rFonts w:hint="eastAsia"/>
                <w:color w:val="000000" w:themeColor="text1"/>
                <w:vertAlign w:val="subscript"/>
              </w:rPr>
              <w:t>5</w:t>
            </w:r>
            <w:r w:rsidRPr="00E30AB1">
              <w:rPr>
                <w:rFonts w:hint="eastAsia"/>
                <w:color w:val="000000" w:themeColor="text1"/>
              </w:rPr>
              <w:t>）</w:t>
            </w:r>
          </w:p>
        </w:tc>
        <w:tc>
          <w:tcPr>
            <w:tcW w:w="1985" w:type="dxa"/>
            <w:vAlign w:val="center"/>
          </w:tcPr>
          <w:p w14:paraId="0817727F" w14:textId="24AED7A8" w:rsidR="008B37BF" w:rsidRPr="00E30AB1" w:rsidRDefault="009B538D" w:rsidP="003C2F58">
            <w:pPr>
              <w:pStyle w:val="lwx1"/>
              <w:rPr>
                <w:color w:val="000000" w:themeColor="text1"/>
              </w:rPr>
            </w:pPr>
            <w:r w:rsidRPr="00E30AB1">
              <w:rPr>
                <w:rFonts w:hint="eastAsia"/>
                <w:color w:val="000000" w:themeColor="text1"/>
              </w:rPr>
              <w:t>350</w:t>
            </w:r>
          </w:p>
        </w:tc>
        <w:tc>
          <w:tcPr>
            <w:tcW w:w="2959" w:type="dxa"/>
            <w:vMerge/>
            <w:vAlign w:val="center"/>
          </w:tcPr>
          <w:p w14:paraId="069018CE" w14:textId="77777777" w:rsidR="008B37BF" w:rsidRPr="00E30AB1" w:rsidRDefault="008B37BF" w:rsidP="003C2F58">
            <w:pPr>
              <w:pStyle w:val="lwx1"/>
              <w:rPr>
                <w:color w:val="000000" w:themeColor="text1"/>
              </w:rPr>
            </w:pPr>
          </w:p>
        </w:tc>
      </w:tr>
      <w:tr w:rsidR="00E30AB1" w:rsidRPr="00E30AB1" w14:paraId="42624B42" w14:textId="77777777" w:rsidTr="004D0DAB">
        <w:tc>
          <w:tcPr>
            <w:tcW w:w="836" w:type="dxa"/>
            <w:vAlign w:val="center"/>
          </w:tcPr>
          <w:p w14:paraId="5E2AEA2A" w14:textId="77777777" w:rsidR="008B37BF" w:rsidRPr="00E30AB1" w:rsidRDefault="008B37BF" w:rsidP="00C37C87">
            <w:pPr>
              <w:pStyle w:val="lwx1"/>
              <w:numPr>
                <w:ilvl w:val="0"/>
                <w:numId w:val="37"/>
              </w:numPr>
              <w:rPr>
                <w:color w:val="000000" w:themeColor="text1"/>
              </w:rPr>
            </w:pPr>
          </w:p>
        </w:tc>
        <w:tc>
          <w:tcPr>
            <w:tcW w:w="3260" w:type="dxa"/>
            <w:vAlign w:val="center"/>
          </w:tcPr>
          <w:p w14:paraId="2F66346F" w14:textId="0A9DBC2A" w:rsidR="008B37BF" w:rsidRPr="00E30AB1" w:rsidRDefault="008B37BF" w:rsidP="003C2F58">
            <w:pPr>
              <w:pStyle w:val="lwx1"/>
              <w:rPr>
                <w:color w:val="000000" w:themeColor="text1"/>
              </w:rPr>
            </w:pPr>
            <w:r w:rsidRPr="00E30AB1">
              <w:rPr>
                <w:rFonts w:hint="eastAsia"/>
                <w:color w:val="000000" w:themeColor="text1"/>
              </w:rPr>
              <w:t>悬浮物</w:t>
            </w:r>
          </w:p>
        </w:tc>
        <w:tc>
          <w:tcPr>
            <w:tcW w:w="1985" w:type="dxa"/>
            <w:vAlign w:val="center"/>
          </w:tcPr>
          <w:p w14:paraId="7EF664BB" w14:textId="1AD94CBB" w:rsidR="008B37BF" w:rsidRPr="00E30AB1" w:rsidRDefault="009B538D" w:rsidP="003C2F58">
            <w:pPr>
              <w:pStyle w:val="lwx1"/>
              <w:rPr>
                <w:color w:val="000000" w:themeColor="text1"/>
              </w:rPr>
            </w:pPr>
            <w:r w:rsidRPr="00E30AB1">
              <w:rPr>
                <w:rFonts w:hint="eastAsia"/>
                <w:color w:val="000000" w:themeColor="text1"/>
              </w:rPr>
              <w:t>400</w:t>
            </w:r>
          </w:p>
        </w:tc>
        <w:tc>
          <w:tcPr>
            <w:tcW w:w="2959" w:type="dxa"/>
            <w:vMerge/>
            <w:vAlign w:val="center"/>
          </w:tcPr>
          <w:p w14:paraId="4D83550A" w14:textId="77777777" w:rsidR="008B37BF" w:rsidRPr="00E30AB1" w:rsidRDefault="008B37BF" w:rsidP="003C2F58">
            <w:pPr>
              <w:pStyle w:val="lwx1"/>
              <w:rPr>
                <w:color w:val="000000" w:themeColor="text1"/>
              </w:rPr>
            </w:pPr>
          </w:p>
        </w:tc>
      </w:tr>
      <w:tr w:rsidR="00E30AB1" w:rsidRPr="00E30AB1" w14:paraId="1A12A441" w14:textId="77777777" w:rsidTr="004D0DAB">
        <w:tc>
          <w:tcPr>
            <w:tcW w:w="836" w:type="dxa"/>
            <w:vAlign w:val="center"/>
          </w:tcPr>
          <w:p w14:paraId="45F57E11" w14:textId="77777777" w:rsidR="008B37BF" w:rsidRPr="00E30AB1" w:rsidRDefault="008B37BF" w:rsidP="00C37C87">
            <w:pPr>
              <w:pStyle w:val="lwx1"/>
              <w:numPr>
                <w:ilvl w:val="0"/>
                <w:numId w:val="37"/>
              </w:numPr>
              <w:rPr>
                <w:color w:val="000000" w:themeColor="text1"/>
              </w:rPr>
            </w:pPr>
          </w:p>
        </w:tc>
        <w:tc>
          <w:tcPr>
            <w:tcW w:w="3260" w:type="dxa"/>
            <w:vAlign w:val="center"/>
          </w:tcPr>
          <w:p w14:paraId="75F230A8" w14:textId="5CD347F0" w:rsidR="008B37BF" w:rsidRPr="00E30AB1" w:rsidRDefault="008B37BF" w:rsidP="003C2F58">
            <w:pPr>
              <w:pStyle w:val="lwx1"/>
              <w:rPr>
                <w:color w:val="000000" w:themeColor="text1"/>
              </w:rPr>
            </w:pPr>
            <w:r w:rsidRPr="00E30AB1">
              <w:rPr>
                <w:rFonts w:hint="eastAsia"/>
                <w:color w:val="000000" w:themeColor="text1"/>
              </w:rPr>
              <w:t>总氮</w:t>
            </w:r>
          </w:p>
        </w:tc>
        <w:tc>
          <w:tcPr>
            <w:tcW w:w="1985" w:type="dxa"/>
            <w:vAlign w:val="center"/>
          </w:tcPr>
          <w:p w14:paraId="67419F1B" w14:textId="3C0D782F" w:rsidR="008B37BF" w:rsidRPr="00E30AB1" w:rsidRDefault="009B538D" w:rsidP="003C2F58">
            <w:pPr>
              <w:pStyle w:val="lwx1"/>
              <w:rPr>
                <w:color w:val="000000" w:themeColor="text1"/>
              </w:rPr>
            </w:pPr>
            <w:r w:rsidRPr="00E30AB1">
              <w:rPr>
                <w:rFonts w:hint="eastAsia"/>
                <w:color w:val="000000" w:themeColor="text1"/>
              </w:rPr>
              <w:t>70</w:t>
            </w:r>
          </w:p>
        </w:tc>
        <w:tc>
          <w:tcPr>
            <w:tcW w:w="2959" w:type="dxa"/>
            <w:vMerge/>
            <w:vAlign w:val="center"/>
          </w:tcPr>
          <w:p w14:paraId="5B81B53C" w14:textId="77777777" w:rsidR="008B37BF" w:rsidRPr="00E30AB1" w:rsidRDefault="008B37BF" w:rsidP="003C2F58">
            <w:pPr>
              <w:pStyle w:val="lwx1"/>
              <w:rPr>
                <w:color w:val="000000" w:themeColor="text1"/>
              </w:rPr>
            </w:pPr>
          </w:p>
        </w:tc>
      </w:tr>
      <w:tr w:rsidR="00E30AB1" w:rsidRPr="00E30AB1" w14:paraId="7E2971F3" w14:textId="77777777" w:rsidTr="004D0DAB">
        <w:tc>
          <w:tcPr>
            <w:tcW w:w="836" w:type="dxa"/>
            <w:vAlign w:val="center"/>
          </w:tcPr>
          <w:p w14:paraId="205F7A68" w14:textId="77777777" w:rsidR="008B37BF" w:rsidRPr="00E30AB1" w:rsidRDefault="008B37BF" w:rsidP="00C37C87">
            <w:pPr>
              <w:pStyle w:val="lwx1"/>
              <w:numPr>
                <w:ilvl w:val="0"/>
                <w:numId w:val="37"/>
              </w:numPr>
              <w:rPr>
                <w:color w:val="000000" w:themeColor="text1"/>
              </w:rPr>
            </w:pPr>
          </w:p>
        </w:tc>
        <w:tc>
          <w:tcPr>
            <w:tcW w:w="3260" w:type="dxa"/>
            <w:vAlign w:val="center"/>
          </w:tcPr>
          <w:p w14:paraId="09E7B81C" w14:textId="307B9D74" w:rsidR="008B37BF" w:rsidRPr="00E30AB1" w:rsidRDefault="008B37BF" w:rsidP="003C2F58">
            <w:pPr>
              <w:pStyle w:val="lwx1"/>
              <w:rPr>
                <w:color w:val="000000" w:themeColor="text1"/>
              </w:rPr>
            </w:pPr>
            <w:r w:rsidRPr="00E30AB1">
              <w:rPr>
                <w:rFonts w:hint="eastAsia"/>
                <w:color w:val="000000" w:themeColor="text1"/>
              </w:rPr>
              <w:t>氨氮</w:t>
            </w:r>
          </w:p>
        </w:tc>
        <w:tc>
          <w:tcPr>
            <w:tcW w:w="1985" w:type="dxa"/>
            <w:vAlign w:val="center"/>
          </w:tcPr>
          <w:p w14:paraId="198EB2DC" w14:textId="0683C224" w:rsidR="008B37BF" w:rsidRPr="00E30AB1" w:rsidRDefault="009B538D" w:rsidP="003C2F58">
            <w:pPr>
              <w:pStyle w:val="lwx1"/>
              <w:rPr>
                <w:color w:val="000000" w:themeColor="text1"/>
              </w:rPr>
            </w:pPr>
            <w:r w:rsidRPr="00E30AB1">
              <w:rPr>
                <w:rFonts w:hint="eastAsia"/>
                <w:color w:val="000000" w:themeColor="text1"/>
              </w:rPr>
              <w:t>45</w:t>
            </w:r>
          </w:p>
        </w:tc>
        <w:tc>
          <w:tcPr>
            <w:tcW w:w="2959" w:type="dxa"/>
            <w:vMerge/>
            <w:vAlign w:val="center"/>
          </w:tcPr>
          <w:p w14:paraId="12706D9A" w14:textId="77777777" w:rsidR="008B37BF" w:rsidRPr="00E30AB1" w:rsidRDefault="008B37BF" w:rsidP="003C2F58">
            <w:pPr>
              <w:pStyle w:val="lwx1"/>
              <w:rPr>
                <w:color w:val="000000" w:themeColor="text1"/>
              </w:rPr>
            </w:pPr>
          </w:p>
        </w:tc>
      </w:tr>
      <w:tr w:rsidR="00E30AB1" w:rsidRPr="00E30AB1" w14:paraId="221F70A9" w14:textId="77777777" w:rsidTr="004D0DAB">
        <w:tc>
          <w:tcPr>
            <w:tcW w:w="836" w:type="dxa"/>
            <w:vAlign w:val="center"/>
          </w:tcPr>
          <w:p w14:paraId="2F5AB119" w14:textId="77777777" w:rsidR="008B37BF" w:rsidRPr="00E30AB1" w:rsidRDefault="008B37BF" w:rsidP="00C37C87">
            <w:pPr>
              <w:pStyle w:val="lwx1"/>
              <w:numPr>
                <w:ilvl w:val="0"/>
                <w:numId w:val="37"/>
              </w:numPr>
              <w:rPr>
                <w:color w:val="000000" w:themeColor="text1"/>
              </w:rPr>
            </w:pPr>
          </w:p>
        </w:tc>
        <w:tc>
          <w:tcPr>
            <w:tcW w:w="3260" w:type="dxa"/>
            <w:vAlign w:val="center"/>
          </w:tcPr>
          <w:p w14:paraId="4548D6EF" w14:textId="115427C3" w:rsidR="008B37BF" w:rsidRPr="00E30AB1" w:rsidRDefault="008B37BF" w:rsidP="003C2F58">
            <w:pPr>
              <w:pStyle w:val="lwx1"/>
              <w:rPr>
                <w:color w:val="000000" w:themeColor="text1"/>
              </w:rPr>
            </w:pPr>
            <w:r w:rsidRPr="00E30AB1">
              <w:rPr>
                <w:rFonts w:hint="eastAsia"/>
                <w:color w:val="000000" w:themeColor="text1"/>
              </w:rPr>
              <w:t>总磷</w:t>
            </w:r>
          </w:p>
        </w:tc>
        <w:tc>
          <w:tcPr>
            <w:tcW w:w="1985" w:type="dxa"/>
            <w:vAlign w:val="center"/>
          </w:tcPr>
          <w:p w14:paraId="166A7A46" w14:textId="07BB8213" w:rsidR="008B37BF" w:rsidRPr="00E30AB1" w:rsidRDefault="009B538D" w:rsidP="003C2F58">
            <w:pPr>
              <w:pStyle w:val="lwx1"/>
              <w:rPr>
                <w:color w:val="000000" w:themeColor="text1"/>
              </w:rPr>
            </w:pPr>
            <w:r w:rsidRPr="00E30AB1">
              <w:rPr>
                <w:rFonts w:hint="eastAsia"/>
                <w:color w:val="000000" w:themeColor="text1"/>
              </w:rPr>
              <w:t>8</w:t>
            </w:r>
          </w:p>
        </w:tc>
        <w:tc>
          <w:tcPr>
            <w:tcW w:w="2959" w:type="dxa"/>
            <w:vMerge/>
            <w:vAlign w:val="center"/>
          </w:tcPr>
          <w:p w14:paraId="0DE1950B" w14:textId="77777777" w:rsidR="008B37BF" w:rsidRPr="00E30AB1" w:rsidRDefault="008B37BF" w:rsidP="003C2F58">
            <w:pPr>
              <w:pStyle w:val="lwx1"/>
              <w:rPr>
                <w:color w:val="000000" w:themeColor="text1"/>
              </w:rPr>
            </w:pPr>
          </w:p>
        </w:tc>
      </w:tr>
      <w:tr w:rsidR="00E30AB1" w:rsidRPr="00E30AB1" w14:paraId="1A3B2B43" w14:textId="77777777" w:rsidTr="004D0DAB">
        <w:tc>
          <w:tcPr>
            <w:tcW w:w="836" w:type="dxa"/>
            <w:vAlign w:val="center"/>
          </w:tcPr>
          <w:p w14:paraId="7D5AF647" w14:textId="77777777" w:rsidR="008B37BF" w:rsidRPr="00E30AB1" w:rsidRDefault="008B37BF" w:rsidP="00C37C87">
            <w:pPr>
              <w:pStyle w:val="lwx1"/>
              <w:numPr>
                <w:ilvl w:val="0"/>
                <w:numId w:val="37"/>
              </w:numPr>
              <w:rPr>
                <w:color w:val="000000" w:themeColor="text1"/>
              </w:rPr>
            </w:pPr>
          </w:p>
        </w:tc>
        <w:tc>
          <w:tcPr>
            <w:tcW w:w="3260" w:type="dxa"/>
            <w:vAlign w:val="center"/>
          </w:tcPr>
          <w:p w14:paraId="25A6F9D4" w14:textId="1B557D6D" w:rsidR="008B37BF" w:rsidRPr="00E30AB1" w:rsidRDefault="008B37BF" w:rsidP="003C2F58">
            <w:pPr>
              <w:pStyle w:val="lwx1"/>
              <w:rPr>
                <w:color w:val="000000" w:themeColor="text1"/>
              </w:rPr>
            </w:pPr>
            <w:r w:rsidRPr="00E30AB1">
              <w:rPr>
                <w:rFonts w:hint="eastAsia"/>
                <w:color w:val="000000" w:themeColor="text1"/>
              </w:rPr>
              <w:t>总铜</w:t>
            </w:r>
          </w:p>
        </w:tc>
        <w:tc>
          <w:tcPr>
            <w:tcW w:w="1985" w:type="dxa"/>
            <w:vAlign w:val="center"/>
          </w:tcPr>
          <w:p w14:paraId="11CB138F" w14:textId="3F79BFB6" w:rsidR="008B37BF" w:rsidRPr="00E30AB1" w:rsidRDefault="009B538D" w:rsidP="003C2F58">
            <w:pPr>
              <w:pStyle w:val="lwx1"/>
              <w:rPr>
                <w:color w:val="000000" w:themeColor="text1"/>
              </w:rPr>
            </w:pPr>
            <w:r w:rsidRPr="00E30AB1">
              <w:rPr>
                <w:rFonts w:hint="eastAsia"/>
                <w:color w:val="000000" w:themeColor="text1"/>
              </w:rPr>
              <w:t>2</w:t>
            </w:r>
          </w:p>
        </w:tc>
        <w:tc>
          <w:tcPr>
            <w:tcW w:w="2959" w:type="dxa"/>
            <w:vMerge/>
            <w:vAlign w:val="center"/>
          </w:tcPr>
          <w:p w14:paraId="36BA0AC0" w14:textId="77777777" w:rsidR="008B37BF" w:rsidRPr="00E30AB1" w:rsidRDefault="008B37BF" w:rsidP="003C2F58">
            <w:pPr>
              <w:pStyle w:val="lwx1"/>
              <w:rPr>
                <w:color w:val="000000" w:themeColor="text1"/>
              </w:rPr>
            </w:pPr>
          </w:p>
        </w:tc>
      </w:tr>
      <w:tr w:rsidR="00E30AB1" w:rsidRPr="00E30AB1" w14:paraId="18366CA1" w14:textId="77777777" w:rsidTr="004D0DAB">
        <w:tc>
          <w:tcPr>
            <w:tcW w:w="836" w:type="dxa"/>
            <w:vAlign w:val="center"/>
          </w:tcPr>
          <w:p w14:paraId="3D4119B8" w14:textId="77777777" w:rsidR="008B37BF" w:rsidRPr="00E30AB1" w:rsidRDefault="008B37BF" w:rsidP="00C37C87">
            <w:pPr>
              <w:pStyle w:val="lwx1"/>
              <w:numPr>
                <w:ilvl w:val="0"/>
                <w:numId w:val="37"/>
              </w:numPr>
              <w:rPr>
                <w:color w:val="000000" w:themeColor="text1"/>
              </w:rPr>
            </w:pPr>
          </w:p>
        </w:tc>
        <w:tc>
          <w:tcPr>
            <w:tcW w:w="3260" w:type="dxa"/>
            <w:vAlign w:val="center"/>
          </w:tcPr>
          <w:p w14:paraId="058481E9" w14:textId="26373986" w:rsidR="008B37BF" w:rsidRPr="00E30AB1" w:rsidRDefault="008B37BF" w:rsidP="003C2F58">
            <w:pPr>
              <w:pStyle w:val="lwx1"/>
              <w:rPr>
                <w:color w:val="000000" w:themeColor="text1"/>
              </w:rPr>
            </w:pPr>
            <w:r w:rsidRPr="00E30AB1">
              <w:rPr>
                <w:rFonts w:hint="eastAsia"/>
                <w:color w:val="000000" w:themeColor="text1"/>
              </w:rPr>
              <w:t>总锌</w:t>
            </w:r>
          </w:p>
        </w:tc>
        <w:tc>
          <w:tcPr>
            <w:tcW w:w="1985" w:type="dxa"/>
            <w:vAlign w:val="center"/>
          </w:tcPr>
          <w:p w14:paraId="477887DC" w14:textId="3CBC746C" w:rsidR="008B37BF" w:rsidRPr="00E30AB1" w:rsidRDefault="009B538D" w:rsidP="003C2F58">
            <w:pPr>
              <w:pStyle w:val="lwx1"/>
              <w:rPr>
                <w:color w:val="000000" w:themeColor="text1"/>
              </w:rPr>
            </w:pPr>
            <w:r w:rsidRPr="00E30AB1">
              <w:rPr>
                <w:rFonts w:hint="eastAsia"/>
                <w:color w:val="000000" w:themeColor="text1"/>
              </w:rPr>
              <w:t>5</w:t>
            </w:r>
          </w:p>
        </w:tc>
        <w:tc>
          <w:tcPr>
            <w:tcW w:w="2959" w:type="dxa"/>
            <w:vMerge/>
            <w:vAlign w:val="center"/>
          </w:tcPr>
          <w:p w14:paraId="7600CFF2" w14:textId="77777777" w:rsidR="008B37BF" w:rsidRPr="00E30AB1" w:rsidRDefault="008B37BF" w:rsidP="003C2F58">
            <w:pPr>
              <w:pStyle w:val="lwx1"/>
              <w:rPr>
                <w:color w:val="000000" w:themeColor="text1"/>
              </w:rPr>
            </w:pPr>
          </w:p>
        </w:tc>
      </w:tr>
      <w:tr w:rsidR="00E30AB1" w:rsidRPr="00E30AB1" w14:paraId="6FD93226" w14:textId="77777777" w:rsidTr="004D0DAB">
        <w:tc>
          <w:tcPr>
            <w:tcW w:w="836" w:type="dxa"/>
            <w:vAlign w:val="center"/>
          </w:tcPr>
          <w:p w14:paraId="26E75807" w14:textId="77777777" w:rsidR="008B37BF" w:rsidRPr="00E30AB1" w:rsidRDefault="008B37BF" w:rsidP="00C37C87">
            <w:pPr>
              <w:pStyle w:val="lwx1"/>
              <w:numPr>
                <w:ilvl w:val="0"/>
                <w:numId w:val="37"/>
              </w:numPr>
              <w:rPr>
                <w:color w:val="000000" w:themeColor="text1"/>
              </w:rPr>
            </w:pPr>
          </w:p>
        </w:tc>
        <w:tc>
          <w:tcPr>
            <w:tcW w:w="3260" w:type="dxa"/>
            <w:vAlign w:val="center"/>
          </w:tcPr>
          <w:p w14:paraId="1428D7F1" w14:textId="7D377666" w:rsidR="008B37BF" w:rsidRPr="00E30AB1" w:rsidRDefault="008B37BF" w:rsidP="003C2F58">
            <w:pPr>
              <w:pStyle w:val="lwx1"/>
              <w:rPr>
                <w:color w:val="000000" w:themeColor="text1"/>
              </w:rPr>
            </w:pPr>
            <w:r w:rsidRPr="00E30AB1">
              <w:rPr>
                <w:rFonts w:hint="eastAsia"/>
                <w:color w:val="000000" w:themeColor="text1"/>
              </w:rPr>
              <w:t>总汞</w:t>
            </w:r>
          </w:p>
        </w:tc>
        <w:tc>
          <w:tcPr>
            <w:tcW w:w="1985" w:type="dxa"/>
            <w:vAlign w:val="center"/>
          </w:tcPr>
          <w:p w14:paraId="7DF0F264" w14:textId="621469F8" w:rsidR="008B37BF" w:rsidRPr="00E30AB1" w:rsidRDefault="009B538D" w:rsidP="003C2F58">
            <w:pPr>
              <w:pStyle w:val="lwx1"/>
              <w:rPr>
                <w:color w:val="000000" w:themeColor="text1"/>
              </w:rPr>
            </w:pPr>
            <w:r w:rsidRPr="00E30AB1">
              <w:rPr>
                <w:rFonts w:hint="eastAsia"/>
                <w:color w:val="000000" w:themeColor="text1"/>
              </w:rPr>
              <w:t>0.001</w:t>
            </w:r>
          </w:p>
        </w:tc>
        <w:tc>
          <w:tcPr>
            <w:tcW w:w="2959" w:type="dxa"/>
            <w:vMerge/>
            <w:vAlign w:val="center"/>
          </w:tcPr>
          <w:p w14:paraId="1F8FEF39" w14:textId="77777777" w:rsidR="008B37BF" w:rsidRPr="00E30AB1" w:rsidRDefault="008B37BF" w:rsidP="003C2F58">
            <w:pPr>
              <w:pStyle w:val="lwx1"/>
              <w:rPr>
                <w:color w:val="000000" w:themeColor="text1"/>
              </w:rPr>
            </w:pPr>
          </w:p>
        </w:tc>
      </w:tr>
      <w:tr w:rsidR="00E30AB1" w:rsidRPr="00E30AB1" w14:paraId="77930BAD" w14:textId="77777777" w:rsidTr="004D0DAB">
        <w:tc>
          <w:tcPr>
            <w:tcW w:w="836" w:type="dxa"/>
            <w:vAlign w:val="center"/>
          </w:tcPr>
          <w:p w14:paraId="53836AA5" w14:textId="77777777" w:rsidR="008B37BF" w:rsidRPr="00E30AB1" w:rsidRDefault="008B37BF" w:rsidP="00C37C87">
            <w:pPr>
              <w:pStyle w:val="lwx1"/>
              <w:numPr>
                <w:ilvl w:val="0"/>
                <w:numId w:val="37"/>
              </w:numPr>
              <w:rPr>
                <w:color w:val="000000" w:themeColor="text1"/>
              </w:rPr>
            </w:pPr>
          </w:p>
        </w:tc>
        <w:tc>
          <w:tcPr>
            <w:tcW w:w="3260" w:type="dxa"/>
            <w:vAlign w:val="center"/>
          </w:tcPr>
          <w:p w14:paraId="739F28BC" w14:textId="71AC59DD" w:rsidR="008B37BF" w:rsidRPr="00E30AB1" w:rsidRDefault="008B37BF" w:rsidP="003C2F58">
            <w:pPr>
              <w:pStyle w:val="lwx1"/>
              <w:rPr>
                <w:color w:val="000000" w:themeColor="text1"/>
              </w:rPr>
            </w:pPr>
            <w:r w:rsidRPr="00E30AB1">
              <w:rPr>
                <w:rFonts w:hint="eastAsia"/>
                <w:color w:val="000000" w:themeColor="text1"/>
              </w:rPr>
              <w:t>总镉</w:t>
            </w:r>
          </w:p>
        </w:tc>
        <w:tc>
          <w:tcPr>
            <w:tcW w:w="1985" w:type="dxa"/>
            <w:vAlign w:val="center"/>
          </w:tcPr>
          <w:p w14:paraId="3BEAAA9C" w14:textId="7CA1CA12" w:rsidR="008B37BF" w:rsidRPr="00E30AB1" w:rsidRDefault="009B538D" w:rsidP="003C2F58">
            <w:pPr>
              <w:pStyle w:val="lwx1"/>
              <w:rPr>
                <w:color w:val="000000" w:themeColor="text1"/>
              </w:rPr>
            </w:pPr>
            <w:r w:rsidRPr="00E30AB1">
              <w:rPr>
                <w:rFonts w:hint="eastAsia"/>
                <w:color w:val="000000" w:themeColor="text1"/>
              </w:rPr>
              <w:t>0.01</w:t>
            </w:r>
          </w:p>
        </w:tc>
        <w:tc>
          <w:tcPr>
            <w:tcW w:w="2959" w:type="dxa"/>
            <w:vMerge/>
            <w:vAlign w:val="center"/>
          </w:tcPr>
          <w:p w14:paraId="349FF552" w14:textId="77777777" w:rsidR="008B37BF" w:rsidRPr="00E30AB1" w:rsidRDefault="008B37BF" w:rsidP="003C2F58">
            <w:pPr>
              <w:pStyle w:val="lwx1"/>
              <w:rPr>
                <w:color w:val="000000" w:themeColor="text1"/>
              </w:rPr>
            </w:pPr>
          </w:p>
        </w:tc>
      </w:tr>
      <w:tr w:rsidR="00E30AB1" w:rsidRPr="00E30AB1" w14:paraId="798881E6" w14:textId="77777777" w:rsidTr="004D0DAB">
        <w:tc>
          <w:tcPr>
            <w:tcW w:w="836" w:type="dxa"/>
            <w:vAlign w:val="center"/>
          </w:tcPr>
          <w:p w14:paraId="3C30626A" w14:textId="77777777" w:rsidR="008B37BF" w:rsidRPr="00E30AB1" w:rsidRDefault="008B37BF" w:rsidP="00C37C87">
            <w:pPr>
              <w:pStyle w:val="lwx1"/>
              <w:numPr>
                <w:ilvl w:val="0"/>
                <w:numId w:val="37"/>
              </w:numPr>
              <w:rPr>
                <w:color w:val="000000" w:themeColor="text1"/>
              </w:rPr>
            </w:pPr>
          </w:p>
        </w:tc>
        <w:tc>
          <w:tcPr>
            <w:tcW w:w="3260" w:type="dxa"/>
            <w:vAlign w:val="center"/>
          </w:tcPr>
          <w:p w14:paraId="273C4FE8" w14:textId="37FC7880" w:rsidR="008B37BF" w:rsidRPr="00E30AB1" w:rsidRDefault="008B37BF" w:rsidP="003C2F58">
            <w:pPr>
              <w:pStyle w:val="lwx1"/>
              <w:rPr>
                <w:color w:val="000000" w:themeColor="text1"/>
              </w:rPr>
            </w:pPr>
            <w:r w:rsidRPr="00E30AB1">
              <w:rPr>
                <w:rFonts w:hint="eastAsia"/>
                <w:color w:val="000000" w:themeColor="text1"/>
              </w:rPr>
              <w:t>总铬</w:t>
            </w:r>
          </w:p>
        </w:tc>
        <w:tc>
          <w:tcPr>
            <w:tcW w:w="1985" w:type="dxa"/>
            <w:vAlign w:val="center"/>
          </w:tcPr>
          <w:p w14:paraId="4FD23120" w14:textId="4FAA4FAE" w:rsidR="008B37BF" w:rsidRPr="00E30AB1" w:rsidRDefault="009B538D" w:rsidP="003C2F58">
            <w:pPr>
              <w:pStyle w:val="lwx1"/>
              <w:rPr>
                <w:color w:val="000000" w:themeColor="text1"/>
              </w:rPr>
            </w:pPr>
            <w:r w:rsidRPr="00E30AB1">
              <w:rPr>
                <w:rFonts w:hint="eastAsia"/>
                <w:color w:val="000000" w:themeColor="text1"/>
              </w:rPr>
              <w:t>0.1</w:t>
            </w:r>
          </w:p>
        </w:tc>
        <w:tc>
          <w:tcPr>
            <w:tcW w:w="2959" w:type="dxa"/>
            <w:vMerge/>
            <w:vAlign w:val="center"/>
          </w:tcPr>
          <w:p w14:paraId="4DB37B28" w14:textId="77777777" w:rsidR="008B37BF" w:rsidRPr="00E30AB1" w:rsidRDefault="008B37BF" w:rsidP="003C2F58">
            <w:pPr>
              <w:pStyle w:val="lwx1"/>
              <w:rPr>
                <w:color w:val="000000" w:themeColor="text1"/>
              </w:rPr>
            </w:pPr>
          </w:p>
        </w:tc>
      </w:tr>
      <w:tr w:rsidR="00E30AB1" w:rsidRPr="00E30AB1" w14:paraId="2D83EB86" w14:textId="77777777" w:rsidTr="004D0DAB">
        <w:tc>
          <w:tcPr>
            <w:tcW w:w="836" w:type="dxa"/>
            <w:vAlign w:val="center"/>
          </w:tcPr>
          <w:p w14:paraId="23E04810" w14:textId="77777777" w:rsidR="008B37BF" w:rsidRPr="00E30AB1" w:rsidRDefault="008B37BF" w:rsidP="00C37C87">
            <w:pPr>
              <w:pStyle w:val="lwx1"/>
              <w:numPr>
                <w:ilvl w:val="0"/>
                <w:numId w:val="37"/>
              </w:numPr>
              <w:rPr>
                <w:color w:val="000000" w:themeColor="text1"/>
              </w:rPr>
            </w:pPr>
          </w:p>
        </w:tc>
        <w:tc>
          <w:tcPr>
            <w:tcW w:w="3260" w:type="dxa"/>
            <w:vAlign w:val="center"/>
          </w:tcPr>
          <w:p w14:paraId="6E395C7C" w14:textId="1EB7C4B7" w:rsidR="008B37BF" w:rsidRPr="00E30AB1" w:rsidRDefault="008B37BF" w:rsidP="003C2F58">
            <w:pPr>
              <w:pStyle w:val="lwx1"/>
              <w:rPr>
                <w:color w:val="000000" w:themeColor="text1"/>
              </w:rPr>
            </w:pPr>
            <w:r w:rsidRPr="00E30AB1">
              <w:rPr>
                <w:rFonts w:hint="eastAsia"/>
                <w:color w:val="000000" w:themeColor="text1"/>
              </w:rPr>
              <w:t>六价铬</w:t>
            </w:r>
          </w:p>
        </w:tc>
        <w:tc>
          <w:tcPr>
            <w:tcW w:w="1985" w:type="dxa"/>
            <w:vAlign w:val="center"/>
          </w:tcPr>
          <w:p w14:paraId="299DF69C" w14:textId="1E61C315" w:rsidR="008B37BF" w:rsidRPr="00E30AB1" w:rsidRDefault="009B538D" w:rsidP="003C2F58">
            <w:pPr>
              <w:pStyle w:val="lwx1"/>
              <w:rPr>
                <w:color w:val="000000" w:themeColor="text1"/>
              </w:rPr>
            </w:pPr>
            <w:r w:rsidRPr="00E30AB1">
              <w:rPr>
                <w:rFonts w:hint="eastAsia"/>
                <w:color w:val="000000" w:themeColor="text1"/>
              </w:rPr>
              <w:t>0.05</w:t>
            </w:r>
          </w:p>
        </w:tc>
        <w:tc>
          <w:tcPr>
            <w:tcW w:w="2959" w:type="dxa"/>
            <w:vMerge/>
            <w:vAlign w:val="center"/>
          </w:tcPr>
          <w:p w14:paraId="2C0A985D" w14:textId="77777777" w:rsidR="008B37BF" w:rsidRPr="00E30AB1" w:rsidRDefault="008B37BF" w:rsidP="003C2F58">
            <w:pPr>
              <w:pStyle w:val="lwx1"/>
              <w:rPr>
                <w:color w:val="000000" w:themeColor="text1"/>
              </w:rPr>
            </w:pPr>
          </w:p>
        </w:tc>
      </w:tr>
      <w:tr w:rsidR="00E30AB1" w:rsidRPr="00E30AB1" w14:paraId="60217F8E" w14:textId="77777777" w:rsidTr="004D0DAB">
        <w:tc>
          <w:tcPr>
            <w:tcW w:w="836" w:type="dxa"/>
            <w:vAlign w:val="center"/>
          </w:tcPr>
          <w:p w14:paraId="3EABDCBB" w14:textId="77777777" w:rsidR="008B37BF" w:rsidRPr="00E30AB1" w:rsidRDefault="008B37BF" w:rsidP="00C37C87">
            <w:pPr>
              <w:pStyle w:val="lwx1"/>
              <w:numPr>
                <w:ilvl w:val="0"/>
                <w:numId w:val="37"/>
              </w:numPr>
              <w:rPr>
                <w:color w:val="000000" w:themeColor="text1"/>
              </w:rPr>
            </w:pPr>
          </w:p>
        </w:tc>
        <w:tc>
          <w:tcPr>
            <w:tcW w:w="3260" w:type="dxa"/>
            <w:vAlign w:val="center"/>
          </w:tcPr>
          <w:p w14:paraId="623FC34E" w14:textId="0B025A67" w:rsidR="008B37BF" w:rsidRPr="00E30AB1" w:rsidRDefault="008B37BF" w:rsidP="003C2F58">
            <w:pPr>
              <w:pStyle w:val="lwx1"/>
              <w:rPr>
                <w:color w:val="000000" w:themeColor="text1"/>
              </w:rPr>
            </w:pPr>
            <w:r w:rsidRPr="00E30AB1">
              <w:rPr>
                <w:rFonts w:hint="eastAsia"/>
                <w:color w:val="000000" w:themeColor="text1"/>
              </w:rPr>
              <w:t>总砷</w:t>
            </w:r>
          </w:p>
        </w:tc>
        <w:tc>
          <w:tcPr>
            <w:tcW w:w="1985" w:type="dxa"/>
            <w:vAlign w:val="center"/>
          </w:tcPr>
          <w:p w14:paraId="43346B37" w14:textId="1CC65A97" w:rsidR="008B37BF" w:rsidRPr="00E30AB1" w:rsidRDefault="009B538D" w:rsidP="003C2F58">
            <w:pPr>
              <w:pStyle w:val="lwx1"/>
              <w:rPr>
                <w:color w:val="000000" w:themeColor="text1"/>
              </w:rPr>
            </w:pPr>
            <w:r w:rsidRPr="00E30AB1">
              <w:rPr>
                <w:rFonts w:hint="eastAsia"/>
                <w:color w:val="000000" w:themeColor="text1"/>
              </w:rPr>
              <w:t>0.1</w:t>
            </w:r>
          </w:p>
        </w:tc>
        <w:tc>
          <w:tcPr>
            <w:tcW w:w="2959" w:type="dxa"/>
            <w:vMerge/>
            <w:vAlign w:val="center"/>
          </w:tcPr>
          <w:p w14:paraId="4D01FBB0" w14:textId="77777777" w:rsidR="008B37BF" w:rsidRPr="00E30AB1" w:rsidRDefault="008B37BF" w:rsidP="003C2F58">
            <w:pPr>
              <w:pStyle w:val="lwx1"/>
              <w:rPr>
                <w:color w:val="000000" w:themeColor="text1"/>
              </w:rPr>
            </w:pPr>
          </w:p>
        </w:tc>
      </w:tr>
      <w:tr w:rsidR="00E30AB1" w:rsidRPr="00E30AB1" w14:paraId="41C77BC6" w14:textId="77777777" w:rsidTr="004D0DAB">
        <w:tc>
          <w:tcPr>
            <w:tcW w:w="836" w:type="dxa"/>
            <w:vAlign w:val="center"/>
          </w:tcPr>
          <w:p w14:paraId="1F15740A" w14:textId="77777777" w:rsidR="008B37BF" w:rsidRPr="00E30AB1" w:rsidRDefault="008B37BF" w:rsidP="00C37C87">
            <w:pPr>
              <w:pStyle w:val="lwx1"/>
              <w:numPr>
                <w:ilvl w:val="0"/>
                <w:numId w:val="37"/>
              </w:numPr>
              <w:rPr>
                <w:color w:val="000000" w:themeColor="text1"/>
              </w:rPr>
            </w:pPr>
          </w:p>
        </w:tc>
        <w:tc>
          <w:tcPr>
            <w:tcW w:w="3260" w:type="dxa"/>
            <w:vAlign w:val="center"/>
          </w:tcPr>
          <w:p w14:paraId="15116D84" w14:textId="7452E48D" w:rsidR="008B37BF" w:rsidRPr="00E30AB1" w:rsidRDefault="008B37BF" w:rsidP="003C2F58">
            <w:pPr>
              <w:pStyle w:val="lwx1"/>
              <w:rPr>
                <w:color w:val="000000" w:themeColor="text1"/>
              </w:rPr>
            </w:pPr>
            <w:r w:rsidRPr="00E30AB1">
              <w:rPr>
                <w:rFonts w:hint="eastAsia"/>
                <w:color w:val="000000" w:themeColor="text1"/>
              </w:rPr>
              <w:t>总铅</w:t>
            </w:r>
          </w:p>
        </w:tc>
        <w:tc>
          <w:tcPr>
            <w:tcW w:w="1985" w:type="dxa"/>
            <w:vAlign w:val="center"/>
          </w:tcPr>
          <w:p w14:paraId="58A3182D" w14:textId="3B69D112" w:rsidR="008B37BF" w:rsidRPr="00E30AB1" w:rsidRDefault="009B538D" w:rsidP="003C2F58">
            <w:pPr>
              <w:pStyle w:val="lwx1"/>
              <w:rPr>
                <w:color w:val="000000" w:themeColor="text1"/>
              </w:rPr>
            </w:pPr>
            <w:r w:rsidRPr="00E30AB1">
              <w:rPr>
                <w:rFonts w:hint="eastAsia"/>
                <w:color w:val="000000" w:themeColor="text1"/>
              </w:rPr>
              <w:t>0.1</w:t>
            </w:r>
          </w:p>
        </w:tc>
        <w:tc>
          <w:tcPr>
            <w:tcW w:w="2959" w:type="dxa"/>
            <w:vMerge/>
            <w:vAlign w:val="center"/>
          </w:tcPr>
          <w:p w14:paraId="03E34B2C" w14:textId="77777777" w:rsidR="008B37BF" w:rsidRPr="00E30AB1" w:rsidRDefault="008B37BF" w:rsidP="003C2F58">
            <w:pPr>
              <w:pStyle w:val="lwx1"/>
              <w:rPr>
                <w:color w:val="000000" w:themeColor="text1"/>
              </w:rPr>
            </w:pPr>
          </w:p>
        </w:tc>
      </w:tr>
      <w:tr w:rsidR="00E30AB1" w:rsidRPr="00E30AB1" w14:paraId="5255BCF3" w14:textId="77777777" w:rsidTr="004D0DAB">
        <w:tc>
          <w:tcPr>
            <w:tcW w:w="836" w:type="dxa"/>
            <w:vAlign w:val="center"/>
          </w:tcPr>
          <w:p w14:paraId="70AE9295" w14:textId="77777777" w:rsidR="008B37BF" w:rsidRPr="00E30AB1" w:rsidRDefault="008B37BF" w:rsidP="00C37C87">
            <w:pPr>
              <w:pStyle w:val="lwx1"/>
              <w:numPr>
                <w:ilvl w:val="0"/>
                <w:numId w:val="37"/>
              </w:numPr>
              <w:rPr>
                <w:color w:val="000000" w:themeColor="text1"/>
              </w:rPr>
            </w:pPr>
          </w:p>
        </w:tc>
        <w:tc>
          <w:tcPr>
            <w:tcW w:w="3260" w:type="dxa"/>
            <w:vAlign w:val="center"/>
          </w:tcPr>
          <w:p w14:paraId="743A4F7E" w14:textId="296238E6" w:rsidR="008B37BF" w:rsidRPr="00E30AB1" w:rsidRDefault="008B37BF" w:rsidP="003C2F58">
            <w:pPr>
              <w:pStyle w:val="lwx1"/>
              <w:rPr>
                <w:color w:val="000000" w:themeColor="text1"/>
              </w:rPr>
            </w:pPr>
            <w:r w:rsidRPr="00E30AB1">
              <w:rPr>
                <w:rFonts w:hint="eastAsia"/>
                <w:color w:val="000000" w:themeColor="text1"/>
              </w:rPr>
              <w:t>总铍</w:t>
            </w:r>
          </w:p>
        </w:tc>
        <w:tc>
          <w:tcPr>
            <w:tcW w:w="1985" w:type="dxa"/>
            <w:vAlign w:val="center"/>
          </w:tcPr>
          <w:p w14:paraId="7C088E3B" w14:textId="3265409B" w:rsidR="008B37BF" w:rsidRPr="00E30AB1" w:rsidRDefault="009B538D" w:rsidP="003C2F58">
            <w:pPr>
              <w:pStyle w:val="lwx1"/>
              <w:rPr>
                <w:color w:val="000000" w:themeColor="text1"/>
              </w:rPr>
            </w:pPr>
            <w:r w:rsidRPr="00E30AB1">
              <w:rPr>
                <w:rFonts w:hint="eastAsia"/>
                <w:color w:val="000000" w:themeColor="text1"/>
              </w:rPr>
              <w:t>0.002</w:t>
            </w:r>
          </w:p>
        </w:tc>
        <w:tc>
          <w:tcPr>
            <w:tcW w:w="2959" w:type="dxa"/>
            <w:vMerge/>
            <w:vAlign w:val="center"/>
          </w:tcPr>
          <w:p w14:paraId="6F455834" w14:textId="77777777" w:rsidR="008B37BF" w:rsidRPr="00E30AB1" w:rsidRDefault="008B37BF" w:rsidP="003C2F58">
            <w:pPr>
              <w:pStyle w:val="lwx1"/>
              <w:rPr>
                <w:color w:val="000000" w:themeColor="text1"/>
              </w:rPr>
            </w:pPr>
          </w:p>
        </w:tc>
      </w:tr>
      <w:tr w:rsidR="00E30AB1" w:rsidRPr="00E30AB1" w14:paraId="728B9611" w14:textId="77777777" w:rsidTr="004D0DAB">
        <w:tc>
          <w:tcPr>
            <w:tcW w:w="836" w:type="dxa"/>
            <w:vAlign w:val="center"/>
          </w:tcPr>
          <w:p w14:paraId="1A36A6BB" w14:textId="77777777" w:rsidR="008B37BF" w:rsidRPr="00E30AB1" w:rsidRDefault="008B37BF" w:rsidP="00C37C87">
            <w:pPr>
              <w:pStyle w:val="lwx1"/>
              <w:numPr>
                <w:ilvl w:val="0"/>
                <w:numId w:val="37"/>
              </w:numPr>
              <w:rPr>
                <w:color w:val="000000" w:themeColor="text1"/>
              </w:rPr>
            </w:pPr>
          </w:p>
        </w:tc>
        <w:tc>
          <w:tcPr>
            <w:tcW w:w="3260" w:type="dxa"/>
            <w:vAlign w:val="center"/>
          </w:tcPr>
          <w:p w14:paraId="3DA71832" w14:textId="382DA653" w:rsidR="008B37BF" w:rsidRPr="00E30AB1" w:rsidRDefault="008B37BF" w:rsidP="003C2F58">
            <w:pPr>
              <w:pStyle w:val="lwx1"/>
              <w:rPr>
                <w:color w:val="000000" w:themeColor="text1"/>
              </w:rPr>
            </w:pPr>
            <w:r w:rsidRPr="00E30AB1">
              <w:rPr>
                <w:rFonts w:hint="eastAsia"/>
                <w:color w:val="000000" w:themeColor="text1"/>
              </w:rPr>
              <w:t>总镍</w:t>
            </w:r>
          </w:p>
        </w:tc>
        <w:tc>
          <w:tcPr>
            <w:tcW w:w="1985" w:type="dxa"/>
            <w:vAlign w:val="center"/>
          </w:tcPr>
          <w:p w14:paraId="4E57FBD9" w14:textId="210FF5D6" w:rsidR="008B37BF" w:rsidRPr="00E30AB1" w:rsidRDefault="009B538D" w:rsidP="003C2F58">
            <w:pPr>
              <w:pStyle w:val="lwx1"/>
              <w:rPr>
                <w:color w:val="000000" w:themeColor="text1"/>
              </w:rPr>
            </w:pPr>
            <w:r w:rsidRPr="00E30AB1">
              <w:rPr>
                <w:rFonts w:hint="eastAsia"/>
                <w:color w:val="000000" w:themeColor="text1"/>
              </w:rPr>
              <w:t>0.05</w:t>
            </w:r>
          </w:p>
        </w:tc>
        <w:tc>
          <w:tcPr>
            <w:tcW w:w="2959" w:type="dxa"/>
            <w:vMerge/>
            <w:vAlign w:val="center"/>
          </w:tcPr>
          <w:p w14:paraId="20658AD3" w14:textId="77777777" w:rsidR="008B37BF" w:rsidRPr="00E30AB1" w:rsidRDefault="008B37BF" w:rsidP="003C2F58">
            <w:pPr>
              <w:pStyle w:val="lwx1"/>
              <w:rPr>
                <w:color w:val="000000" w:themeColor="text1"/>
              </w:rPr>
            </w:pPr>
          </w:p>
        </w:tc>
      </w:tr>
    </w:tbl>
    <w:p w14:paraId="7104485A" w14:textId="4B6DF0EB" w:rsidR="009A2EC4" w:rsidRPr="00E30AB1" w:rsidRDefault="009A2EC4" w:rsidP="009A2EC4">
      <w:pPr>
        <w:ind w:firstLine="480"/>
        <w:rPr>
          <w:rFonts w:cs="Times New Roman"/>
          <w:color w:val="000000" w:themeColor="text1"/>
        </w:rPr>
      </w:pPr>
      <w:r w:rsidRPr="00E30AB1">
        <w:rPr>
          <w:rFonts w:cs="Times New Roman"/>
          <w:color w:val="000000" w:themeColor="text1"/>
        </w:rPr>
        <w:t>3</w:t>
      </w:r>
      <w:r w:rsidRPr="00E30AB1">
        <w:rPr>
          <w:rFonts w:cs="Times New Roman"/>
          <w:color w:val="000000" w:themeColor="text1"/>
        </w:rPr>
        <w:t>、噪声</w:t>
      </w:r>
    </w:p>
    <w:p w14:paraId="4C589FE1" w14:textId="77777777" w:rsidR="009A2EC4" w:rsidRPr="00E30AB1" w:rsidRDefault="009A2EC4" w:rsidP="009A2EC4">
      <w:pPr>
        <w:ind w:firstLine="480"/>
        <w:rPr>
          <w:rFonts w:cs="Times New Roman"/>
          <w:color w:val="000000" w:themeColor="text1"/>
          <w:kern w:val="0"/>
          <w:sz w:val="28"/>
          <w:szCs w:val="28"/>
        </w:rPr>
      </w:pPr>
      <w:r w:rsidRPr="00E30AB1">
        <w:rPr>
          <w:rFonts w:cs="Times New Roman"/>
          <w:color w:val="000000" w:themeColor="text1"/>
        </w:rPr>
        <w:t>施工期执行《建筑施工场界环境噪声排放标准》（</w:t>
      </w:r>
      <w:r w:rsidRPr="00E30AB1">
        <w:rPr>
          <w:rFonts w:cs="Times New Roman"/>
          <w:color w:val="000000" w:themeColor="text1"/>
        </w:rPr>
        <w:t>GB12523-2011</w:t>
      </w:r>
      <w:r w:rsidRPr="00E30AB1">
        <w:rPr>
          <w:rFonts w:cs="Times New Roman"/>
          <w:color w:val="000000" w:themeColor="text1"/>
        </w:rPr>
        <w:t>）环境噪声排放限值。营运期项目厂界噪声排放标准执行《工业企业厂界环境噪声排放标准》（</w:t>
      </w:r>
      <w:r w:rsidRPr="00E30AB1">
        <w:rPr>
          <w:rFonts w:cs="Times New Roman"/>
          <w:color w:val="000000" w:themeColor="text1"/>
        </w:rPr>
        <w:t>GB12348-2008</w:t>
      </w:r>
      <w:r w:rsidRPr="00E30AB1">
        <w:rPr>
          <w:rFonts w:cs="Times New Roman"/>
          <w:color w:val="000000" w:themeColor="text1"/>
        </w:rPr>
        <w:t>）</w:t>
      </w:r>
      <w:r w:rsidRPr="00E30AB1">
        <w:rPr>
          <w:rFonts w:cs="Times New Roman"/>
          <w:color w:val="000000" w:themeColor="text1"/>
        </w:rPr>
        <w:t>2</w:t>
      </w:r>
      <w:r w:rsidRPr="00E30AB1">
        <w:rPr>
          <w:rFonts w:cs="Times New Roman"/>
          <w:color w:val="000000" w:themeColor="text1"/>
        </w:rPr>
        <w:t>类标准详见下表。</w:t>
      </w:r>
    </w:p>
    <w:p w14:paraId="7EFA45E3" w14:textId="5F0F0E03" w:rsidR="009A2EC4" w:rsidRPr="00E30AB1" w:rsidRDefault="009A2EC4" w:rsidP="009A2EC4">
      <w:pPr>
        <w:pStyle w:val="lwx"/>
        <w:spacing w:before="163"/>
        <w:rPr>
          <w:rFonts w:cs="Times New Roman"/>
          <w:color w:val="000000" w:themeColor="text1"/>
        </w:rPr>
      </w:pPr>
      <w:r w:rsidRPr="00E30AB1">
        <w:rPr>
          <w:rFonts w:cs="Times New Roman"/>
          <w:color w:val="000000" w:themeColor="text1"/>
        </w:rPr>
        <w:t>表</w:t>
      </w:r>
      <w:r w:rsidRPr="00E30AB1">
        <w:rPr>
          <w:rFonts w:cs="Times New Roman"/>
          <w:color w:val="000000" w:themeColor="text1"/>
        </w:rPr>
        <w:t xml:space="preserve"> </w:t>
      </w:r>
      <w:r w:rsidR="001D4138" w:rsidRPr="00E30AB1">
        <w:rPr>
          <w:rFonts w:cs="Times New Roman"/>
          <w:color w:val="000000" w:themeColor="text1"/>
        </w:rPr>
        <w:fldChar w:fldCharType="begin"/>
      </w:r>
      <w:r w:rsidR="001D4138" w:rsidRPr="00E30AB1">
        <w:rPr>
          <w:rFonts w:cs="Times New Roman"/>
          <w:color w:val="000000" w:themeColor="text1"/>
        </w:rPr>
        <w:instrText xml:space="preserve"> STYLEREF 1 \s </w:instrText>
      </w:r>
      <w:r w:rsidR="001D4138" w:rsidRPr="00E30AB1">
        <w:rPr>
          <w:rFonts w:cs="Times New Roman"/>
          <w:color w:val="000000" w:themeColor="text1"/>
        </w:rPr>
        <w:fldChar w:fldCharType="separate"/>
      </w:r>
      <w:r w:rsidR="007C73FE">
        <w:rPr>
          <w:rFonts w:cs="Times New Roman"/>
          <w:noProof/>
          <w:color w:val="000000" w:themeColor="text1"/>
        </w:rPr>
        <w:t>2</w:t>
      </w:r>
      <w:r w:rsidR="001D4138" w:rsidRPr="00E30AB1">
        <w:rPr>
          <w:rFonts w:cs="Times New Roman"/>
          <w:color w:val="000000" w:themeColor="text1"/>
        </w:rPr>
        <w:fldChar w:fldCharType="end"/>
      </w:r>
      <w:r w:rsidR="001D4138" w:rsidRPr="00E30AB1">
        <w:rPr>
          <w:rFonts w:cs="Times New Roman"/>
          <w:color w:val="000000" w:themeColor="text1"/>
        </w:rPr>
        <w:noBreakHyphen/>
      </w:r>
      <w:r w:rsidR="001D4138" w:rsidRPr="00E30AB1">
        <w:rPr>
          <w:rFonts w:cs="Times New Roman"/>
          <w:color w:val="000000" w:themeColor="text1"/>
        </w:rPr>
        <w:fldChar w:fldCharType="begin"/>
      </w:r>
      <w:r w:rsidR="001D4138" w:rsidRPr="00E30AB1">
        <w:rPr>
          <w:rFonts w:cs="Times New Roman"/>
          <w:color w:val="000000" w:themeColor="text1"/>
        </w:rPr>
        <w:instrText xml:space="preserve"> SEQ </w:instrText>
      </w:r>
      <w:r w:rsidR="001D4138" w:rsidRPr="00E30AB1">
        <w:rPr>
          <w:rFonts w:cs="Times New Roman"/>
          <w:color w:val="000000" w:themeColor="text1"/>
        </w:rPr>
        <w:instrText>表</w:instrText>
      </w:r>
      <w:r w:rsidR="001D4138" w:rsidRPr="00E30AB1">
        <w:rPr>
          <w:rFonts w:cs="Times New Roman"/>
          <w:color w:val="000000" w:themeColor="text1"/>
        </w:rPr>
        <w:instrText xml:space="preserve"> \* ARABIC \s 1 </w:instrText>
      </w:r>
      <w:r w:rsidR="001D4138" w:rsidRPr="00E30AB1">
        <w:rPr>
          <w:rFonts w:cs="Times New Roman"/>
          <w:color w:val="000000" w:themeColor="text1"/>
        </w:rPr>
        <w:fldChar w:fldCharType="separate"/>
      </w:r>
      <w:r w:rsidR="007C73FE">
        <w:rPr>
          <w:rFonts w:cs="Times New Roman"/>
          <w:noProof/>
          <w:color w:val="000000" w:themeColor="text1"/>
        </w:rPr>
        <w:t>20</w:t>
      </w:r>
      <w:r w:rsidR="001D4138" w:rsidRPr="00E30AB1">
        <w:rPr>
          <w:rFonts w:cs="Times New Roman"/>
          <w:color w:val="000000" w:themeColor="text1"/>
        </w:rPr>
        <w:fldChar w:fldCharType="end"/>
      </w:r>
      <w:r w:rsidRPr="00E30AB1">
        <w:rPr>
          <w:rFonts w:cs="Times New Roman"/>
          <w:color w:val="000000" w:themeColor="text1"/>
        </w:rPr>
        <w:t xml:space="preserve">  </w:t>
      </w:r>
      <w:r w:rsidRPr="00E30AB1">
        <w:rPr>
          <w:rFonts w:cs="Times New Roman"/>
          <w:color w:val="000000" w:themeColor="text1"/>
        </w:rPr>
        <w:t>噪声排放标准（单位：</w:t>
      </w:r>
      <w:r w:rsidRPr="00E30AB1">
        <w:rPr>
          <w:rFonts w:cs="Times New Roman"/>
          <w:color w:val="000000" w:themeColor="text1"/>
        </w:rPr>
        <w:t>dB(A)</w:t>
      </w:r>
      <w:r w:rsidRPr="00E30AB1">
        <w:rPr>
          <w:rFonts w:cs="Times New Roman"/>
          <w:color w:val="000000" w:themeColor="text1"/>
        </w:rPr>
        <w:t>）</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5231"/>
        <w:gridCol w:w="1842"/>
        <w:gridCol w:w="1967"/>
      </w:tblGrid>
      <w:tr w:rsidR="00E30AB1" w:rsidRPr="00E30AB1" w14:paraId="08A2D6FD" w14:textId="77777777" w:rsidTr="00715B42">
        <w:trPr>
          <w:trHeight w:val="340"/>
          <w:jc w:val="center"/>
        </w:trPr>
        <w:tc>
          <w:tcPr>
            <w:tcW w:w="2893" w:type="pct"/>
            <w:vAlign w:val="center"/>
          </w:tcPr>
          <w:p w14:paraId="62581CC9" w14:textId="77777777" w:rsidR="009A2EC4" w:rsidRPr="00E30AB1" w:rsidRDefault="009A2EC4" w:rsidP="009A2EC4">
            <w:pPr>
              <w:pStyle w:val="lwx1"/>
              <w:rPr>
                <w:rFonts w:cs="Times New Roman"/>
                <w:color w:val="000000" w:themeColor="text1"/>
              </w:rPr>
            </w:pPr>
            <w:r w:rsidRPr="00E30AB1">
              <w:rPr>
                <w:rFonts w:cs="Times New Roman"/>
                <w:color w:val="000000" w:themeColor="text1"/>
              </w:rPr>
              <w:t>排放标准</w:t>
            </w:r>
          </w:p>
        </w:tc>
        <w:tc>
          <w:tcPr>
            <w:tcW w:w="1019" w:type="pct"/>
            <w:vAlign w:val="center"/>
          </w:tcPr>
          <w:p w14:paraId="695526A8" w14:textId="77777777" w:rsidR="009A2EC4" w:rsidRPr="00E30AB1" w:rsidRDefault="009A2EC4" w:rsidP="009A2EC4">
            <w:pPr>
              <w:pStyle w:val="lwx1"/>
              <w:rPr>
                <w:rFonts w:cs="Times New Roman"/>
                <w:color w:val="000000" w:themeColor="text1"/>
              </w:rPr>
            </w:pPr>
            <w:r w:rsidRPr="00E30AB1">
              <w:rPr>
                <w:rFonts w:cs="Times New Roman"/>
                <w:color w:val="000000" w:themeColor="text1"/>
              </w:rPr>
              <w:t>昼间</w:t>
            </w:r>
          </w:p>
        </w:tc>
        <w:tc>
          <w:tcPr>
            <w:tcW w:w="1088" w:type="pct"/>
            <w:vAlign w:val="center"/>
          </w:tcPr>
          <w:p w14:paraId="02B8DA7E" w14:textId="77777777" w:rsidR="009A2EC4" w:rsidRPr="00E30AB1" w:rsidRDefault="009A2EC4" w:rsidP="009A2EC4">
            <w:pPr>
              <w:pStyle w:val="lwx1"/>
              <w:rPr>
                <w:rFonts w:cs="Times New Roman"/>
                <w:color w:val="000000" w:themeColor="text1"/>
              </w:rPr>
            </w:pPr>
            <w:r w:rsidRPr="00E30AB1">
              <w:rPr>
                <w:rFonts w:cs="Times New Roman"/>
                <w:color w:val="000000" w:themeColor="text1"/>
              </w:rPr>
              <w:t>夜间</w:t>
            </w:r>
          </w:p>
        </w:tc>
      </w:tr>
      <w:tr w:rsidR="00E30AB1" w:rsidRPr="00E30AB1" w14:paraId="53FB80AF" w14:textId="77777777" w:rsidTr="00715B42">
        <w:trPr>
          <w:trHeight w:val="340"/>
          <w:jc w:val="center"/>
        </w:trPr>
        <w:tc>
          <w:tcPr>
            <w:tcW w:w="2893" w:type="pct"/>
            <w:vAlign w:val="center"/>
          </w:tcPr>
          <w:p w14:paraId="6A1E58C3" w14:textId="77777777" w:rsidR="009A2EC4" w:rsidRPr="00E30AB1" w:rsidRDefault="009A2EC4" w:rsidP="009A2EC4">
            <w:pPr>
              <w:pStyle w:val="lwx1"/>
              <w:rPr>
                <w:rFonts w:cs="Times New Roman"/>
                <w:color w:val="000000" w:themeColor="text1"/>
              </w:rPr>
            </w:pPr>
            <w:r w:rsidRPr="00E30AB1">
              <w:rPr>
                <w:rFonts w:cs="Times New Roman"/>
                <w:color w:val="000000" w:themeColor="text1"/>
              </w:rPr>
              <w:t>《建筑施工场界环境噪声排放标准》（</w:t>
            </w:r>
            <w:r w:rsidRPr="00E30AB1">
              <w:rPr>
                <w:rFonts w:cs="Times New Roman"/>
                <w:color w:val="000000" w:themeColor="text1"/>
              </w:rPr>
              <w:t>GB12523-2011</w:t>
            </w:r>
            <w:r w:rsidRPr="00E30AB1">
              <w:rPr>
                <w:rFonts w:cs="Times New Roman"/>
                <w:color w:val="000000" w:themeColor="text1"/>
              </w:rPr>
              <w:t>）</w:t>
            </w:r>
          </w:p>
        </w:tc>
        <w:tc>
          <w:tcPr>
            <w:tcW w:w="1019" w:type="pct"/>
            <w:vAlign w:val="center"/>
          </w:tcPr>
          <w:p w14:paraId="29403229" w14:textId="77777777" w:rsidR="009A2EC4" w:rsidRPr="00E30AB1" w:rsidRDefault="009A2EC4" w:rsidP="009A2EC4">
            <w:pPr>
              <w:pStyle w:val="lwx1"/>
              <w:rPr>
                <w:rFonts w:cs="Times New Roman"/>
                <w:color w:val="000000" w:themeColor="text1"/>
              </w:rPr>
            </w:pPr>
            <w:r w:rsidRPr="00E30AB1">
              <w:rPr>
                <w:rFonts w:cs="Times New Roman"/>
                <w:color w:val="000000" w:themeColor="text1"/>
              </w:rPr>
              <w:t>70</w:t>
            </w:r>
          </w:p>
        </w:tc>
        <w:tc>
          <w:tcPr>
            <w:tcW w:w="1088" w:type="pct"/>
            <w:vAlign w:val="center"/>
          </w:tcPr>
          <w:p w14:paraId="1ED106B8" w14:textId="77777777" w:rsidR="009A2EC4" w:rsidRPr="00E30AB1" w:rsidRDefault="009A2EC4" w:rsidP="009A2EC4">
            <w:pPr>
              <w:pStyle w:val="lwx1"/>
              <w:rPr>
                <w:rFonts w:cs="Times New Roman"/>
                <w:color w:val="000000" w:themeColor="text1"/>
              </w:rPr>
            </w:pPr>
            <w:r w:rsidRPr="00E30AB1">
              <w:rPr>
                <w:rFonts w:cs="Times New Roman"/>
                <w:color w:val="000000" w:themeColor="text1"/>
              </w:rPr>
              <w:t>55</w:t>
            </w:r>
          </w:p>
        </w:tc>
      </w:tr>
    </w:tbl>
    <w:p w14:paraId="72848A1F" w14:textId="110B9F64" w:rsidR="009A2EC4" w:rsidRPr="00E30AB1" w:rsidRDefault="009A2EC4" w:rsidP="009A2EC4">
      <w:pPr>
        <w:pStyle w:val="lwx"/>
        <w:spacing w:before="163"/>
        <w:rPr>
          <w:rFonts w:cs="Times New Roman"/>
          <w:color w:val="000000" w:themeColor="text1"/>
        </w:rPr>
      </w:pPr>
      <w:r w:rsidRPr="00E30AB1">
        <w:rPr>
          <w:rFonts w:cs="Times New Roman"/>
          <w:color w:val="000000" w:themeColor="text1"/>
        </w:rPr>
        <w:t>表</w:t>
      </w:r>
      <w:r w:rsidRPr="00E30AB1">
        <w:rPr>
          <w:rFonts w:cs="Times New Roman"/>
          <w:color w:val="000000" w:themeColor="text1"/>
        </w:rPr>
        <w:t xml:space="preserve"> </w:t>
      </w:r>
      <w:r w:rsidR="001D4138" w:rsidRPr="00E30AB1">
        <w:rPr>
          <w:rFonts w:cs="Times New Roman"/>
          <w:color w:val="000000" w:themeColor="text1"/>
        </w:rPr>
        <w:fldChar w:fldCharType="begin"/>
      </w:r>
      <w:r w:rsidR="001D4138" w:rsidRPr="00E30AB1">
        <w:rPr>
          <w:rFonts w:cs="Times New Roman"/>
          <w:color w:val="000000" w:themeColor="text1"/>
        </w:rPr>
        <w:instrText xml:space="preserve"> STYLEREF 1 \s </w:instrText>
      </w:r>
      <w:r w:rsidR="001D4138" w:rsidRPr="00E30AB1">
        <w:rPr>
          <w:rFonts w:cs="Times New Roman"/>
          <w:color w:val="000000" w:themeColor="text1"/>
        </w:rPr>
        <w:fldChar w:fldCharType="separate"/>
      </w:r>
      <w:r w:rsidR="007C73FE">
        <w:rPr>
          <w:rFonts w:cs="Times New Roman"/>
          <w:noProof/>
          <w:color w:val="000000" w:themeColor="text1"/>
        </w:rPr>
        <w:t>2</w:t>
      </w:r>
      <w:r w:rsidR="001D4138" w:rsidRPr="00E30AB1">
        <w:rPr>
          <w:rFonts w:cs="Times New Roman"/>
          <w:color w:val="000000" w:themeColor="text1"/>
        </w:rPr>
        <w:fldChar w:fldCharType="end"/>
      </w:r>
      <w:r w:rsidR="001D4138" w:rsidRPr="00E30AB1">
        <w:rPr>
          <w:rFonts w:cs="Times New Roman"/>
          <w:color w:val="000000" w:themeColor="text1"/>
        </w:rPr>
        <w:noBreakHyphen/>
      </w:r>
      <w:r w:rsidR="001D4138" w:rsidRPr="00E30AB1">
        <w:rPr>
          <w:rFonts w:cs="Times New Roman"/>
          <w:color w:val="000000" w:themeColor="text1"/>
        </w:rPr>
        <w:fldChar w:fldCharType="begin"/>
      </w:r>
      <w:r w:rsidR="001D4138" w:rsidRPr="00E30AB1">
        <w:rPr>
          <w:rFonts w:cs="Times New Roman"/>
          <w:color w:val="000000" w:themeColor="text1"/>
        </w:rPr>
        <w:instrText xml:space="preserve"> SEQ </w:instrText>
      </w:r>
      <w:r w:rsidR="001D4138" w:rsidRPr="00E30AB1">
        <w:rPr>
          <w:rFonts w:cs="Times New Roman"/>
          <w:color w:val="000000" w:themeColor="text1"/>
        </w:rPr>
        <w:instrText>表</w:instrText>
      </w:r>
      <w:r w:rsidR="001D4138" w:rsidRPr="00E30AB1">
        <w:rPr>
          <w:rFonts w:cs="Times New Roman"/>
          <w:color w:val="000000" w:themeColor="text1"/>
        </w:rPr>
        <w:instrText xml:space="preserve"> \* ARABIC \s 1 </w:instrText>
      </w:r>
      <w:r w:rsidR="001D4138" w:rsidRPr="00E30AB1">
        <w:rPr>
          <w:rFonts w:cs="Times New Roman"/>
          <w:color w:val="000000" w:themeColor="text1"/>
        </w:rPr>
        <w:fldChar w:fldCharType="separate"/>
      </w:r>
      <w:r w:rsidR="007C73FE">
        <w:rPr>
          <w:rFonts w:cs="Times New Roman"/>
          <w:noProof/>
          <w:color w:val="000000" w:themeColor="text1"/>
        </w:rPr>
        <w:t>21</w:t>
      </w:r>
      <w:r w:rsidR="001D4138" w:rsidRPr="00E30AB1">
        <w:rPr>
          <w:rFonts w:cs="Times New Roman"/>
          <w:color w:val="000000" w:themeColor="text1"/>
        </w:rPr>
        <w:fldChar w:fldCharType="end"/>
      </w:r>
      <w:r w:rsidRPr="00E30AB1">
        <w:rPr>
          <w:rFonts w:cs="Times New Roman"/>
          <w:color w:val="000000" w:themeColor="text1"/>
        </w:rPr>
        <w:t xml:space="preserve">  </w:t>
      </w:r>
      <w:r w:rsidRPr="00E30AB1">
        <w:rPr>
          <w:rFonts w:cs="Times New Roman"/>
          <w:color w:val="000000" w:themeColor="text1"/>
        </w:rPr>
        <w:t>工业企业厂界环境噪声排放标准（单位：</w:t>
      </w:r>
      <w:r w:rsidRPr="00E30AB1">
        <w:rPr>
          <w:rFonts w:cs="Times New Roman"/>
          <w:color w:val="000000" w:themeColor="text1"/>
        </w:rPr>
        <w:t>dB</w:t>
      </w:r>
      <w:r w:rsidRPr="00E30AB1">
        <w:rPr>
          <w:rFonts w:cs="Times New Roman"/>
          <w:color w:val="000000" w:themeColor="text1"/>
        </w:rPr>
        <w:t>（</w:t>
      </w:r>
      <w:r w:rsidRPr="00E30AB1">
        <w:rPr>
          <w:rFonts w:cs="Times New Roman"/>
          <w:color w:val="000000" w:themeColor="text1"/>
        </w:rPr>
        <w:t>A</w:t>
      </w:r>
      <w:r w:rsidRPr="00E30AB1">
        <w:rPr>
          <w:rFonts w:cs="Times New Roman"/>
          <w:color w:val="000000" w:themeColor="text1"/>
        </w:rPr>
        <w:t>））</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2962"/>
        <w:gridCol w:w="4111"/>
        <w:gridCol w:w="1967"/>
      </w:tblGrid>
      <w:tr w:rsidR="00E30AB1" w:rsidRPr="00E30AB1" w14:paraId="2EC4D044" w14:textId="77777777" w:rsidTr="00715B42">
        <w:tc>
          <w:tcPr>
            <w:tcW w:w="2962" w:type="dxa"/>
            <w:vAlign w:val="center"/>
          </w:tcPr>
          <w:p w14:paraId="61B3AB37" w14:textId="77777777" w:rsidR="009A2EC4" w:rsidRPr="00E30AB1" w:rsidRDefault="009A2EC4" w:rsidP="009A2EC4">
            <w:pPr>
              <w:pStyle w:val="lwx1"/>
              <w:rPr>
                <w:rFonts w:cs="Times New Roman"/>
                <w:color w:val="000000" w:themeColor="text1"/>
              </w:rPr>
            </w:pPr>
            <w:r w:rsidRPr="00E30AB1">
              <w:rPr>
                <w:rFonts w:cs="Times New Roman"/>
                <w:color w:val="000000" w:themeColor="text1"/>
              </w:rPr>
              <w:t>标准类别</w:t>
            </w:r>
          </w:p>
        </w:tc>
        <w:tc>
          <w:tcPr>
            <w:tcW w:w="4111" w:type="dxa"/>
            <w:vAlign w:val="center"/>
          </w:tcPr>
          <w:p w14:paraId="44BC42CF" w14:textId="77777777" w:rsidR="009A2EC4" w:rsidRPr="00E30AB1" w:rsidRDefault="009A2EC4" w:rsidP="009A2EC4">
            <w:pPr>
              <w:pStyle w:val="lwx1"/>
              <w:rPr>
                <w:rFonts w:cs="Times New Roman"/>
                <w:color w:val="000000" w:themeColor="text1"/>
              </w:rPr>
            </w:pPr>
            <w:r w:rsidRPr="00E30AB1">
              <w:rPr>
                <w:rFonts w:cs="Times New Roman"/>
                <w:color w:val="000000" w:themeColor="text1"/>
              </w:rPr>
              <w:t>昼间</w:t>
            </w:r>
          </w:p>
        </w:tc>
        <w:tc>
          <w:tcPr>
            <w:tcW w:w="1967" w:type="dxa"/>
            <w:vAlign w:val="center"/>
          </w:tcPr>
          <w:p w14:paraId="055BD346" w14:textId="77777777" w:rsidR="009A2EC4" w:rsidRPr="00E30AB1" w:rsidRDefault="009A2EC4" w:rsidP="009A2EC4">
            <w:pPr>
              <w:pStyle w:val="lwx1"/>
              <w:rPr>
                <w:rFonts w:cs="Times New Roman"/>
                <w:color w:val="000000" w:themeColor="text1"/>
              </w:rPr>
            </w:pPr>
            <w:r w:rsidRPr="00E30AB1">
              <w:rPr>
                <w:rFonts w:cs="Times New Roman"/>
                <w:color w:val="000000" w:themeColor="text1"/>
              </w:rPr>
              <w:t>夜间</w:t>
            </w:r>
          </w:p>
        </w:tc>
      </w:tr>
      <w:tr w:rsidR="00E30AB1" w:rsidRPr="00E30AB1" w14:paraId="0ED11B78" w14:textId="77777777" w:rsidTr="00715B42">
        <w:tc>
          <w:tcPr>
            <w:tcW w:w="2962" w:type="dxa"/>
            <w:vAlign w:val="center"/>
          </w:tcPr>
          <w:p w14:paraId="4F767E25" w14:textId="77777777" w:rsidR="009A2EC4" w:rsidRPr="00E30AB1" w:rsidRDefault="009A2EC4" w:rsidP="009A2EC4">
            <w:pPr>
              <w:pStyle w:val="lwx1"/>
              <w:rPr>
                <w:rFonts w:cs="Times New Roman"/>
                <w:color w:val="000000" w:themeColor="text1"/>
              </w:rPr>
            </w:pPr>
            <w:r w:rsidRPr="00E30AB1">
              <w:rPr>
                <w:rFonts w:cs="Times New Roman"/>
                <w:color w:val="000000" w:themeColor="text1"/>
              </w:rPr>
              <w:t>2</w:t>
            </w:r>
            <w:r w:rsidRPr="00E30AB1">
              <w:rPr>
                <w:rFonts w:cs="Times New Roman"/>
                <w:color w:val="000000" w:themeColor="text1"/>
              </w:rPr>
              <w:t>类</w:t>
            </w:r>
          </w:p>
        </w:tc>
        <w:tc>
          <w:tcPr>
            <w:tcW w:w="4111" w:type="dxa"/>
            <w:vAlign w:val="center"/>
          </w:tcPr>
          <w:p w14:paraId="0FD22930" w14:textId="77777777" w:rsidR="009A2EC4" w:rsidRPr="00E30AB1" w:rsidRDefault="009A2EC4" w:rsidP="009A2EC4">
            <w:pPr>
              <w:pStyle w:val="lwx1"/>
              <w:rPr>
                <w:rFonts w:cs="Times New Roman"/>
                <w:color w:val="000000" w:themeColor="text1"/>
              </w:rPr>
            </w:pPr>
            <w:r w:rsidRPr="00E30AB1">
              <w:rPr>
                <w:rFonts w:cs="Times New Roman"/>
                <w:color w:val="000000" w:themeColor="text1"/>
              </w:rPr>
              <w:t>60</w:t>
            </w:r>
          </w:p>
        </w:tc>
        <w:tc>
          <w:tcPr>
            <w:tcW w:w="1967" w:type="dxa"/>
            <w:vAlign w:val="center"/>
          </w:tcPr>
          <w:p w14:paraId="0C82BE74" w14:textId="77777777" w:rsidR="009A2EC4" w:rsidRPr="00E30AB1" w:rsidRDefault="009A2EC4" w:rsidP="009A2EC4">
            <w:pPr>
              <w:pStyle w:val="lwx1"/>
              <w:rPr>
                <w:rFonts w:cs="Times New Roman"/>
                <w:color w:val="000000" w:themeColor="text1"/>
              </w:rPr>
            </w:pPr>
            <w:r w:rsidRPr="00E30AB1">
              <w:rPr>
                <w:rFonts w:cs="Times New Roman"/>
                <w:color w:val="000000" w:themeColor="text1"/>
              </w:rPr>
              <w:t>50</w:t>
            </w:r>
          </w:p>
        </w:tc>
      </w:tr>
    </w:tbl>
    <w:p w14:paraId="4D85735F" w14:textId="663BF050" w:rsidR="009A2EC4" w:rsidRPr="00E30AB1" w:rsidRDefault="009A2EC4" w:rsidP="009A2EC4">
      <w:pPr>
        <w:ind w:firstLine="480"/>
        <w:rPr>
          <w:rFonts w:cs="Times New Roman"/>
          <w:color w:val="000000" w:themeColor="text1"/>
        </w:rPr>
      </w:pPr>
      <w:r w:rsidRPr="00E30AB1">
        <w:rPr>
          <w:rFonts w:cs="Times New Roman"/>
          <w:color w:val="000000" w:themeColor="text1"/>
        </w:rPr>
        <w:t>4</w:t>
      </w:r>
      <w:r w:rsidRPr="00E30AB1">
        <w:rPr>
          <w:rFonts w:cs="Times New Roman"/>
          <w:color w:val="000000" w:themeColor="text1"/>
        </w:rPr>
        <w:t>、固体废物</w:t>
      </w:r>
    </w:p>
    <w:p w14:paraId="42E42670" w14:textId="7B83609B" w:rsidR="00AC21AA" w:rsidRPr="00E30AB1" w:rsidRDefault="00AC0036" w:rsidP="00B54613">
      <w:pPr>
        <w:ind w:firstLine="480"/>
        <w:rPr>
          <w:rFonts w:cs="Times New Roman"/>
          <w:color w:val="000000" w:themeColor="text1"/>
        </w:rPr>
      </w:pPr>
      <w:r w:rsidRPr="00E30AB1">
        <w:rPr>
          <w:rFonts w:cs="Times New Roman" w:hint="eastAsia"/>
          <w:color w:val="000000" w:themeColor="text1"/>
        </w:rPr>
        <w:t>项目一般工业固体废物暂存间参照《一般工业固体废物贮存和填埋污染控制标准》（</w:t>
      </w:r>
      <w:r w:rsidRPr="00E30AB1">
        <w:rPr>
          <w:rFonts w:cs="Times New Roman"/>
          <w:color w:val="000000" w:themeColor="text1"/>
        </w:rPr>
        <w:t>GB18599-2020</w:t>
      </w:r>
      <w:r w:rsidRPr="00E30AB1">
        <w:rPr>
          <w:rFonts w:cs="Times New Roman" w:hint="eastAsia"/>
          <w:color w:val="000000" w:themeColor="text1"/>
        </w:rPr>
        <w:t>）中相关要求，其贮存过程可满足相应防渗漏、防雨淋、防扬尘等环境保护要求；危险废物暂存间满足《危险废物贮存污染控制标准》（</w:t>
      </w:r>
      <w:r w:rsidRPr="00E30AB1">
        <w:rPr>
          <w:rFonts w:cs="Times New Roman"/>
          <w:color w:val="000000" w:themeColor="text1"/>
        </w:rPr>
        <w:t>GB18597-2023</w:t>
      </w:r>
      <w:r w:rsidRPr="00E30AB1">
        <w:rPr>
          <w:rFonts w:cs="Times New Roman" w:hint="eastAsia"/>
          <w:color w:val="000000" w:themeColor="text1"/>
        </w:rPr>
        <w:t>）相关要求。</w:t>
      </w:r>
    </w:p>
    <w:p w14:paraId="6DB2DE5A" w14:textId="77777777" w:rsidR="00E30B7C" w:rsidRPr="00E30AB1" w:rsidRDefault="00E30B7C" w:rsidP="00E30B7C">
      <w:pPr>
        <w:ind w:firstLine="480"/>
        <w:rPr>
          <w:rFonts w:cs="Times New Roman"/>
          <w:color w:val="000000" w:themeColor="text1"/>
        </w:rPr>
      </w:pPr>
      <w:r w:rsidRPr="00E30AB1">
        <w:rPr>
          <w:rFonts w:cs="Times New Roman"/>
          <w:color w:val="000000" w:themeColor="text1"/>
        </w:rPr>
        <w:t>5</w:t>
      </w:r>
      <w:r w:rsidRPr="00E30AB1">
        <w:rPr>
          <w:rFonts w:cs="Times New Roman"/>
          <w:color w:val="000000" w:themeColor="text1"/>
        </w:rPr>
        <w:t>、飞灰进厂要求</w:t>
      </w:r>
    </w:p>
    <w:p w14:paraId="0292AE7C" w14:textId="50BA504B" w:rsidR="00CB4540" w:rsidRPr="00E30AB1" w:rsidRDefault="00E563AA" w:rsidP="004D4E38">
      <w:pPr>
        <w:ind w:firstLine="480"/>
        <w:rPr>
          <w:rFonts w:cs="Times New Roman"/>
          <w:color w:val="000000" w:themeColor="text1"/>
        </w:rPr>
      </w:pPr>
      <w:r w:rsidRPr="00E30AB1">
        <w:rPr>
          <w:rFonts w:hint="eastAsia"/>
          <w:color w:val="000000" w:themeColor="text1"/>
        </w:rPr>
        <w:t>根据</w:t>
      </w:r>
      <w:r w:rsidRPr="00E30AB1">
        <w:rPr>
          <w:color w:val="000000" w:themeColor="text1"/>
        </w:rPr>
        <w:t>《生活垃</w:t>
      </w:r>
      <w:r w:rsidRPr="00E30AB1">
        <w:rPr>
          <w:rFonts w:cs="Times New Roman"/>
          <w:color w:val="000000" w:themeColor="text1"/>
        </w:rPr>
        <w:t>圾填埋场污染控制标准》（</w:t>
      </w:r>
      <w:r w:rsidRPr="00E30AB1">
        <w:rPr>
          <w:rFonts w:cs="Times New Roman"/>
          <w:color w:val="000000" w:themeColor="text1"/>
        </w:rPr>
        <w:t>GB16889-20</w:t>
      </w:r>
      <w:r w:rsidRPr="00E30AB1">
        <w:rPr>
          <w:rFonts w:cs="Times New Roman" w:hint="eastAsia"/>
          <w:color w:val="000000" w:themeColor="text1"/>
        </w:rPr>
        <w:t>24</w:t>
      </w:r>
      <w:r w:rsidRPr="00E30AB1">
        <w:rPr>
          <w:rFonts w:cs="Times New Roman"/>
          <w:color w:val="000000" w:themeColor="text1"/>
        </w:rPr>
        <w:t>）</w:t>
      </w:r>
      <w:r w:rsidRPr="00E30AB1">
        <w:rPr>
          <w:rFonts w:cs="Times New Roman" w:hint="eastAsia"/>
          <w:color w:val="000000" w:themeColor="text1"/>
        </w:rPr>
        <w:t>相关要求，</w:t>
      </w:r>
      <w:r w:rsidR="004D4E38" w:rsidRPr="00E30AB1">
        <w:rPr>
          <w:rFonts w:cs="Times New Roman" w:hint="eastAsia"/>
          <w:color w:val="000000" w:themeColor="text1"/>
        </w:rPr>
        <w:t>生活垃圾焚烧飞灰和医疗废物焚烧残渣</w:t>
      </w:r>
      <w:r w:rsidR="00210E28" w:rsidRPr="00E30AB1">
        <w:rPr>
          <w:rFonts w:cs="Times New Roman" w:hint="eastAsia"/>
          <w:color w:val="000000" w:themeColor="text1"/>
        </w:rPr>
        <w:t>（包括飞灰、底渣）</w:t>
      </w:r>
      <w:r w:rsidR="00CB4540" w:rsidRPr="00E30AB1">
        <w:rPr>
          <w:rFonts w:cs="Times New Roman" w:hint="eastAsia"/>
          <w:color w:val="000000" w:themeColor="text1"/>
        </w:rPr>
        <w:t>，</w:t>
      </w:r>
      <w:r w:rsidR="004D4E38" w:rsidRPr="00E30AB1">
        <w:rPr>
          <w:rFonts w:cs="Times New Roman" w:hint="eastAsia"/>
          <w:color w:val="000000" w:themeColor="text1"/>
        </w:rPr>
        <w:t>仅可</w:t>
      </w:r>
      <w:r w:rsidR="00147799" w:rsidRPr="00E30AB1">
        <w:rPr>
          <w:rFonts w:cs="Times New Roman" w:hint="eastAsia"/>
          <w:color w:val="000000" w:themeColor="text1"/>
        </w:rPr>
        <w:t>进入</w:t>
      </w:r>
      <w:r w:rsidR="004D4E38" w:rsidRPr="00E30AB1">
        <w:rPr>
          <w:rFonts w:cs="Times New Roman" w:hint="eastAsia"/>
          <w:color w:val="000000" w:themeColor="text1"/>
        </w:rPr>
        <w:t>填埋场的独立填埋分区进行填埋处置</w:t>
      </w:r>
      <w:r w:rsidR="00CB4540" w:rsidRPr="00E30AB1">
        <w:rPr>
          <w:rFonts w:cs="Times New Roman" w:hint="eastAsia"/>
          <w:color w:val="000000" w:themeColor="text1"/>
        </w:rPr>
        <w:t>，</w:t>
      </w:r>
      <w:r w:rsidR="004D4E38" w:rsidRPr="00E30AB1">
        <w:rPr>
          <w:rFonts w:cs="Times New Roman" w:hint="eastAsia"/>
          <w:color w:val="000000" w:themeColor="text1"/>
        </w:rPr>
        <w:t>且应满足下列条件</w:t>
      </w:r>
      <w:r w:rsidR="00CB4540" w:rsidRPr="00E30AB1">
        <w:rPr>
          <w:rFonts w:cs="Times New Roman" w:hint="eastAsia"/>
          <w:color w:val="000000" w:themeColor="text1"/>
        </w:rPr>
        <w:t>：</w:t>
      </w:r>
    </w:p>
    <w:p w14:paraId="270D1189" w14:textId="77777777" w:rsidR="00CB4540" w:rsidRPr="00E30AB1" w:rsidRDefault="00CB4540" w:rsidP="004D4E38">
      <w:pPr>
        <w:ind w:firstLine="480"/>
        <w:rPr>
          <w:rFonts w:cs="Times New Roman"/>
          <w:color w:val="000000" w:themeColor="text1"/>
        </w:rPr>
      </w:pPr>
      <w:r w:rsidRPr="00E30AB1">
        <w:rPr>
          <w:rFonts w:cs="Times New Roman"/>
          <w:color w:val="000000" w:themeColor="text1"/>
        </w:rPr>
        <w:t>（</w:t>
      </w:r>
      <w:r w:rsidRPr="00E30AB1">
        <w:rPr>
          <w:rFonts w:cs="Times New Roman"/>
          <w:color w:val="000000" w:themeColor="text1"/>
        </w:rPr>
        <w:t>a</w:t>
      </w:r>
      <w:r w:rsidRPr="00E30AB1">
        <w:rPr>
          <w:rFonts w:cs="Times New Roman"/>
          <w:color w:val="000000" w:themeColor="text1"/>
        </w:rPr>
        <w:t>）</w:t>
      </w:r>
      <w:r w:rsidR="004D4E38" w:rsidRPr="00E30AB1">
        <w:rPr>
          <w:rFonts w:cs="Times New Roman"/>
          <w:color w:val="000000" w:themeColor="text1"/>
        </w:rPr>
        <w:t>二噁英类含量低于</w:t>
      </w:r>
      <w:r w:rsidRPr="00E30AB1">
        <w:rPr>
          <w:rFonts w:cs="Times New Roman"/>
          <w:color w:val="000000" w:themeColor="text1"/>
        </w:rPr>
        <w:t>3μg</w:t>
      </w:r>
      <w:r w:rsidR="004D4E38" w:rsidRPr="00E30AB1">
        <w:rPr>
          <w:rFonts w:cs="Times New Roman"/>
          <w:color w:val="000000" w:themeColor="text1"/>
        </w:rPr>
        <w:t>TEQ/kg</w:t>
      </w:r>
      <w:r w:rsidRPr="00E30AB1">
        <w:rPr>
          <w:rFonts w:cs="Times New Roman"/>
          <w:color w:val="000000" w:themeColor="text1"/>
        </w:rPr>
        <w:t>；</w:t>
      </w:r>
    </w:p>
    <w:p w14:paraId="02091A6F" w14:textId="4931B4BD" w:rsidR="00E30B7C" w:rsidRPr="00E30AB1" w:rsidRDefault="004B7215" w:rsidP="004D4E38">
      <w:pPr>
        <w:ind w:firstLine="480"/>
        <w:rPr>
          <w:rFonts w:cs="Times New Roman"/>
          <w:color w:val="000000" w:themeColor="text1"/>
        </w:rPr>
      </w:pPr>
      <w:r w:rsidRPr="00E30AB1">
        <w:rPr>
          <w:rFonts w:cs="Times New Roman" w:hint="eastAsia"/>
          <w:color w:val="000000" w:themeColor="text1"/>
        </w:rPr>
        <w:t>（</w:t>
      </w:r>
      <w:r w:rsidRPr="00E30AB1">
        <w:rPr>
          <w:rFonts w:cs="Times New Roman" w:hint="eastAsia"/>
          <w:color w:val="000000" w:themeColor="text1"/>
        </w:rPr>
        <w:t>b</w:t>
      </w:r>
      <w:r w:rsidRPr="00E30AB1">
        <w:rPr>
          <w:rFonts w:cs="Times New Roman" w:hint="eastAsia"/>
          <w:color w:val="000000" w:themeColor="text1"/>
        </w:rPr>
        <w:t>）</w:t>
      </w:r>
      <w:r w:rsidR="004D4E38" w:rsidRPr="00E30AB1">
        <w:rPr>
          <w:rFonts w:cs="Times New Roman" w:hint="eastAsia"/>
          <w:color w:val="000000" w:themeColor="text1"/>
        </w:rPr>
        <w:t>按照</w:t>
      </w:r>
      <w:r w:rsidR="004D4E38" w:rsidRPr="00E30AB1">
        <w:rPr>
          <w:rFonts w:cs="Times New Roman" w:hint="eastAsia"/>
          <w:color w:val="000000" w:themeColor="text1"/>
        </w:rPr>
        <w:t xml:space="preserve"> HJ/T 300</w:t>
      </w:r>
      <w:r w:rsidR="004D4E38" w:rsidRPr="00E30AB1">
        <w:rPr>
          <w:rFonts w:cs="Times New Roman" w:hint="eastAsia"/>
          <w:color w:val="000000" w:themeColor="text1"/>
        </w:rPr>
        <w:t>制备的浸出液中危害成分浓度低于表</w:t>
      </w:r>
      <w:r w:rsidR="004D4E38" w:rsidRPr="00E30AB1">
        <w:rPr>
          <w:rFonts w:cs="Times New Roman" w:hint="eastAsia"/>
          <w:color w:val="000000" w:themeColor="text1"/>
        </w:rPr>
        <w:t>1</w:t>
      </w:r>
      <w:r w:rsidR="004D4E38" w:rsidRPr="00E30AB1">
        <w:rPr>
          <w:rFonts w:cs="Times New Roman" w:hint="eastAsia"/>
          <w:color w:val="000000" w:themeColor="text1"/>
        </w:rPr>
        <w:t>规定的限值。</w:t>
      </w:r>
    </w:p>
    <w:p w14:paraId="73A05E79" w14:textId="1DDE1A3D" w:rsidR="00E30B7C" w:rsidRPr="00E30AB1" w:rsidRDefault="00E30B7C" w:rsidP="00E12DA3">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2</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22</w:t>
      </w:r>
      <w:r w:rsidR="001D4138" w:rsidRPr="00E30AB1">
        <w:rPr>
          <w:color w:val="000000" w:themeColor="text1"/>
        </w:rPr>
        <w:fldChar w:fldCharType="end"/>
      </w:r>
      <w:r w:rsidRPr="00E30AB1">
        <w:rPr>
          <w:color w:val="000000" w:themeColor="text1"/>
          <w:szCs w:val="24"/>
        </w:rPr>
        <w:t>浸出液污染物</w:t>
      </w:r>
      <w:r w:rsidR="00E12DA3" w:rsidRPr="00E30AB1">
        <w:rPr>
          <w:rFonts w:hint="eastAsia"/>
          <w:color w:val="000000" w:themeColor="text1"/>
          <w:szCs w:val="24"/>
        </w:rPr>
        <w:t>控制限值</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1686"/>
        <w:gridCol w:w="3402"/>
        <w:gridCol w:w="3952"/>
      </w:tblGrid>
      <w:tr w:rsidR="00E30AB1" w:rsidRPr="00E30AB1" w14:paraId="0084A824" w14:textId="77777777" w:rsidTr="0075137F">
        <w:tc>
          <w:tcPr>
            <w:tcW w:w="1686" w:type="dxa"/>
            <w:vAlign w:val="center"/>
          </w:tcPr>
          <w:p w14:paraId="6A554EC0" w14:textId="77777777" w:rsidR="00E30B7C" w:rsidRPr="00E30AB1" w:rsidRDefault="00E30B7C" w:rsidP="005505EE">
            <w:pPr>
              <w:pStyle w:val="lwx1"/>
              <w:rPr>
                <w:color w:val="000000" w:themeColor="text1"/>
              </w:rPr>
            </w:pPr>
            <w:r w:rsidRPr="00E30AB1">
              <w:rPr>
                <w:color w:val="000000" w:themeColor="text1"/>
              </w:rPr>
              <w:t>序号</w:t>
            </w:r>
          </w:p>
        </w:tc>
        <w:tc>
          <w:tcPr>
            <w:tcW w:w="3402" w:type="dxa"/>
            <w:vAlign w:val="center"/>
          </w:tcPr>
          <w:p w14:paraId="65BB1342" w14:textId="77777777" w:rsidR="00E30B7C" w:rsidRPr="00E30AB1" w:rsidRDefault="00E30B7C" w:rsidP="005505EE">
            <w:pPr>
              <w:pStyle w:val="lwx1"/>
              <w:rPr>
                <w:color w:val="000000" w:themeColor="text1"/>
              </w:rPr>
            </w:pPr>
            <w:r w:rsidRPr="00E30AB1">
              <w:rPr>
                <w:color w:val="000000" w:themeColor="text1"/>
              </w:rPr>
              <w:t>污染物项目</w:t>
            </w:r>
          </w:p>
        </w:tc>
        <w:tc>
          <w:tcPr>
            <w:tcW w:w="3952" w:type="dxa"/>
            <w:vAlign w:val="center"/>
          </w:tcPr>
          <w:p w14:paraId="54DEC050" w14:textId="50ECC5EB" w:rsidR="00E30B7C" w:rsidRPr="00E30AB1" w:rsidRDefault="005505EE" w:rsidP="005505EE">
            <w:pPr>
              <w:pStyle w:val="lwx1"/>
              <w:rPr>
                <w:color w:val="000000" w:themeColor="text1"/>
              </w:rPr>
            </w:pPr>
            <w:r w:rsidRPr="00E30AB1">
              <w:rPr>
                <w:color w:val="000000" w:themeColor="text1"/>
              </w:rPr>
              <w:t>控制限值</w:t>
            </w:r>
            <w:r w:rsidR="00E30B7C" w:rsidRPr="00E30AB1">
              <w:rPr>
                <w:color w:val="000000" w:themeColor="text1"/>
              </w:rPr>
              <w:t>/</w:t>
            </w:r>
            <w:r w:rsidR="00E30B7C" w:rsidRPr="00E30AB1">
              <w:rPr>
                <w:color w:val="000000" w:themeColor="text1"/>
              </w:rPr>
              <w:t>（</w:t>
            </w:r>
            <w:r w:rsidR="00E30B7C" w:rsidRPr="00E30AB1">
              <w:rPr>
                <w:color w:val="000000" w:themeColor="text1"/>
              </w:rPr>
              <w:t>mg/L</w:t>
            </w:r>
            <w:r w:rsidR="00E30B7C" w:rsidRPr="00E30AB1">
              <w:rPr>
                <w:color w:val="000000" w:themeColor="text1"/>
              </w:rPr>
              <w:t>）</w:t>
            </w:r>
          </w:p>
        </w:tc>
      </w:tr>
      <w:tr w:rsidR="00E30AB1" w:rsidRPr="00E30AB1" w14:paraId="53E97D1C" w14:textId="77777777" w:rsidTr="0075137F">
        <w:tc>
          <w:tcPr>
            <w:tcW w:w="1686" w:type="dxa"/>
            <w:vAlign w:val="center"/>
          </w:tcPr>
          <w:p w14:paraId="7C330FD7" w14:textId="77777777" w:rsidR="00E30B7C" w:rsidRPr="00E30AB1" w:rsidRDefault="00E30B7C" w:rsidP="005505EE">
            <w:pPr>
              <w:pStyle w:val="lwx1"/>
              <w:numPr>
                <w:ilvl w:val="0"/>
                <w:numId w:val="38"/>
              </w:numPr>
              <w:rPr>
                <w:color w:val="000000" w:themeColor="text1"/>
              </w:rPr>
            </w:pPr>
          </w:p>
        </w:tc>
        <w:tc>
          <w:tcPr>
            <w:tcW w:w="3402" w:type="dxa"/>
            <w:vAlign w:val="center"/>
          </w:tcPr>
          <w:p w14:paraId="4DF3B619" w14:textId="62CB8B0D" w:rsidR="00E30B7C" w:rsidRPr="00E30AB1" w:rsidRDefault="00202F5E" w:rsidP="005505EE">
            <w:pPr>
              <w:pStyle w:val="lwx1"/>
              <w:rPr>
                <w:color w:val="000000" w:themeColor="text1"/>
              </w:rPr>
            </w:pPr>
            <w:r w:rsidRPr="00E30AB1">
              <w:rPr>
                <w:rFonts w:hint="eastAsia"/>
                <w:color w:val="000000" w:themeColor="text1"/>
              </w:rPr>
              <w:t>总</w:t>
            </w:r>
            <w:r w:rsidR="00E30B7C" w:rsidRPr="00E30AB1">
              <w:rPr>
                <w:color w:val="000000" w:themeColor="text1"/>
              </w:rPr>
              <w:t>汞</w:t>
            </w:r>
          </w:p>
        </w:tc>
        <w:tc>
          <w:tcPr>
            <w:tcW w:w="3952" w:type="dxa"/>
            <w:vAlign w:val="center"/>
          </w:tcPr>
          <w:p w14:paraId="199DC05D" w14:textId="77777777" w:rsidR="00E30B7C" w:rsidRPr="00E30AB1" w:rsidRDefault="00E30B7C" w:rsidP="005505EE">
            <w:pPr>
              <w:pStyle w:val="lwx1"/>
              <w:rPr>
                <w:color w:val="000000" w:themeColor="text1"/>
              </w:rPr>
            </w:pPr>
            <w:r w:rsidRPr="00E30AB1">
              <w:rPr>
                <w:color w:val="000000" w:themeColor="text1"/>
              </w:rPr>
              <w:t>0.05</w:t>
            </w:r>
          </w:p>
        </w:tc>
      </w:tr>
      <w:tr w:rsidR="00E30AB1" w:rsidRPr="00E30AB1" w14:paraId="49708BB4" w14:textId="77777777" w:rsidTr="0075137F">
        <w:tc>
          <w:tcPr>
            <w:tcW w:w="1686" w:type="dxa"/>
            <w:vAlign w:val="center"/>
          </w:tcPr>
          <w:p w14:paraId="3F718665" w14:textId="77777777" w:rsidR="00E30B7C" w:rsidRPr="00E30AB1" w:rsidRDefault="00E30B7C" w:rsidP="005505EE">
            <w:pPr>
              <w:pStyle w:val="lwx1"/>
              <w:numPr>
                <w:ilvl w:val="0"/>
                <w:numId w:val="38"/>
              </w:numPr>
              <w:rPr>
                <w:color w:val="000000" w:themeColor="text1"/>
              </w:rPr>
            </w:pPr>
          </w:p>
        </w:tc>
        <w:tc>
          <w:tcPr>
            <w:tcW w:w="3402" w:type="dxa"/>
            <w:vAlign w:val="center"/>
          </w:tcPr>
          <w:p w14:paraId="013DA7C3" w14:textId="35A24E1C" w:rsidR="00E30B7C" w:rsidRPr="00E30AB1" w:rsidRDefault="00202F5E" w:rsidP="005505EE">
            <w:pPr>
              <w:pStyle w:val="lwx1"/>
              <w:rPr>
                <w:color w:val="000000" w:themeColor="text1"/>
              </w:rPr>
            </w:pPr>
            <w:r w:rsidRPr="00E30AB1">
              <w:rPr>
                <w:rFonts w:hint="eastAsia"/>
                <w:color w:val="000000" w:themeColor="text1"/>
              </w:rPr>
              <w:t>总</w:t>
            </w:r>
            <w:r w:rsidR="00E30B7C" w:rsidRPr="00E30AB1">
              <w:rPr>
                <w:color w:val="000000" w:themeColor="text1"/>
              </w:rPr>
              <w:t>铜</w:t>
            </w:r>
          </w:p>
        </w:tc>
        <w:tc>
          <w:tcPr>
            <w:tcW w:w="3952" w:type="dxa"/>
            <w:vAlign w:val="center"/>
          </w:tcPr>
          <w:p w14:paraId="355999DD" w14:textId="77777777" w:rsidR="00E30B7C" w:rsidRPr="00E30AB1" w:rsidRDefault="00E30B7C" w:rsidP="005505EE">
            <w:pPr>
              <w:pStyle w:val="lwx1"/>
              <w:rPr>
                <w:color w:val="000000" w:themeColor="text1"/>
              </w:rPr>
            </w:pPr>
            <w:r w:rsidRPr="00E30AB1">
              <w:rPr>
                <w:color w:val="000000" w:themeColor="text1"/>
              </w:rPr>
              <w:t>40</w:t>
            </w:r>
          </w:p>
        </w:tc>
      </w:tr>
      <w:tr w:rsidR="00E30AB1" w:rsidRPr="00E30AB1" w14:paraId="057A75A1" w14:textId="77777777" w:rsidTr="0075137F">
        <w:tc>
          <w:tcPr>
            <w:tcW w:w="1686" w:type="dxa"/>
            <w:vAlign w:val="center"/>
          </w:tcPr>
          <w:p w14:paraId="7DAC4441" w14:textId="77777777" w:rsidR="00E30B7C" w:rsidRPr="00E30AB1" w:rsidRDefault="00E30B7C" w:rsidP="005505EE">
            <w:pPr>
              <w:pStyle w:val="lwx1"/>
              <w:numPr>
                <w:ilvl w:val="0"/>
                <w:numId w:val="38"/>
              </w:numPr>
              <w:rPr>
                <w:color w:val="000000" w:themeColor="text1"/>
              </w:rPr>
            </w:pPr>
          </w:p>
        </w:tc>
        <w:tc>
          <w:tcPr>
            <w:tcW w:w="3402" w:type="dxa"/>
            <w:vAlign w:val="center"/>
          </w:tcPr>
          <w:p w14:paraId="54C35B43" w14:textId="2E9B6097" w:rsidR="00E30B7C" w:rsidRPr="00E30AB1" w:rsidRDefault="00202F5E" w:rsidP="005505EE">
            <w:pPr>
              <w:pStyle w:val="lwx1"/>
              <w:rPr>
                <w:color w:val="000000" w:themeColor="text1"/>
              </w:rPr>
            </w:pPr>
            <w:r w:rsidRPr="00E30AB1">
              <w:rPr>
                <w:rFonts w:hint="eastAsia"/>
                <w:color w:val="000000" w:themeColor="text1"/>
              </w:rPr>
              <w:t>总</w:t>
            </w:r>
            <w:r w:rsidR="00E30B7C" w:rsidRPr="00E30AB1">
              <w:rPr>
                <w:color w:val="000000" w:themeColor="text1"/>
              </w:rPr>
              <w:t>锌</w:t>
            </w:r>
          </w:p>
        </w:tc>
        <w:tc>
          <w:tcPr>
            <w:tcW w:w="3952" w:type="dxa"/>
            <w:vAlign w:val="center"/>
          </w:tcPr>
          <w:p w14:paraId="6590F7AC" w14:textId="77777777" w:rsidR="00E30B7C" w:rsidRPr="00E30AB1" w:rsidRDefault="00E30B7C" w:rsidP="005505EE">
            <w:pPr>
              <w:pStyle w:val="lwx1"/>
              <w:rPr>
                <w:color w:val="000000" w:themeColor="text1"/>
              </w:rPr>
            </w:pPr>
            <w:r w:rsidRPr="00E30AB1">
              <w:rPr>
                <w:color w:val="000000" w:themeColor="text1"/>
              </w:rPr>
              <w:t>100</w:t>
            </w:r>
          </w:p>
        </w:tc>
      </w:tr>
      <w:tr w:rsidR="00E30AB1" w:rsidRPr="00E30AB1" w14:paraId="465E8D0D" w14:textId="77777777" w:rsidTr="0075137F">
        <w:tc>
          <w:tcPr>
            <w:tcW w:w="1686" w:type="dxa"/>
            <w:vAlign w:val="center"/>
          </w:tcPr>
          <w:p w14:paraId="45FF436E" w14:textId="77777777" w:rsidR="00E30B7C" w:rsidRPr="00E30AB1" w:rsidRDefault="00E30B7C" w:rsidP="005505EE">
            <w:pPr>
              <w:pStyle w:val="lwx1"/>
              <w:numPr>
                <w:ilvl w:val="0"/>
                <w:numId w:val="38"/>
              </w:numPr>
              <w:rPr>
                <w:color w:val="000000" w:themeColor="text1"/>
              </w:rPr>
            </w:pPr>
          </w:p>
        </w:tc>
        <w:tc>
          <w:tcPr>
            <w:tcW w:w="3402" w:type="dxa"/>
            <w:vAlign w:val="center"/>
          </w:tcPr>
          <w:p w14:paraId="6CCAB7AA" w14:textId="19D54139" w:rsidR="00E30B7C" w:rsidRPr="00E30AB1" w:rsidRDefault="00202F5E" w:rsidP="005505EE">
            <w:pPr>
              <w:pStyle w:val="lwx1"/>
              <w:rPr>
                <w:color w:val="000000" w:themeColor="text1"/>
              </w:rPr>
            </w:pPr>
            <w:r w:rsidRPr="00E30AB1">
              <w:rPr>
                <w:rFonts w:hint="eastAsia"/>
                <w:color w:val="000000" w:themeColor="text1"/>
              </w:rPr>
              <w:t>总</w:t>
            </w:r>
            <w:r w:rsidR="00E30B7C" w:rsidRPr="00E30AB1">
              <w:rPr>
                <w:color w:val="000000" w:themeColor="text1"/>
              </w:rPr>
              <w:t>铅</w:t>
            </w:r>
          </w:p>
        </w:tc>
        <w:tc>
          <w:tcPr>
            <w:tcW w:w="3952" w:type="dxa"/>
            <w:vAlign w:val="center"/>
          </w:tcPr>
          <w:p w14:paraId="37F4D365" w14:textId="77777777" w:rsidR="00E30B7C" w:rsidRPr="00E30AB1" w:rsidRDefault="00E30B7C" w:rsidP="005505EE">
            <w:pPr>
              <w:pStyle w:val="lwx1"/>
              <w:rPr>
                <w:color w:val="000000" w:themeColor="text1"/>
              </w:rPr>
            </w:pPr>
            <w:r w:rsidRPr="00E30AB1">
              <w:rPr>
                <w:color w:val="000000" w:themeColor="text1"/>
              </w:rPr>
              <w:t>0.25</w:t>
            </w:r>
          </w:p>
        </w:tc>
      </w:tr>
      <w:tr w:rsidR="00E30AB1" w:rsidRPr="00E30AB1" w14:paraId="57E72607" w14:textId="77777777" w:rsidTr="0075137F">
        <w:tc>
          <w:tcPr>
            <w:tcW w:w="1686" w:type="dxa"/>
            <w:vAlign w:val="center"/>
          </w:tcPr>
          <w:p w14:paraId="345610E0" w14:textId="77777777" w:rsidR="00E30B7C" w:rsidRPr="00E30AB1" w:rsidRDefault="00E30B7C" w:rsidP="005505EE">
            <w:pPr>
              <w:pStyle w:val="lwx1"/>
              <w:numPr>
                <w:ilvl w:val="0"/>
                <w:numId w:val="38"/>
              </w:numPr>
              <w:rPr>
                <w:color w:val="000000" w:themeColor="text1"/>
              </w:rPr>
            </w:pPr>
          </w:p>
        </w:tc>
        <w:tc>
          <w:tcPr>
            <w:tcW w:w="3402" w:type="dxa"/>
            <w:vAlign w:val="center"/>
          </w:tcPr>
          <w:p w14:paraId="64D24374" w14:textId="2533DC4F" w:rsidR="00E30B7C" w:rsidRPr="00E30AB1" w:rsidRDefault="00202F5E" w:rsidP="005505EE">
            <w:pPr>
              <w:pStyle w:val="lwx1"/>
              <w:rPr>
                <w:color w:val="000000" w:themeColor="text1"/>
              </w:rPr>
            </w:pPr>
            <w:r w:rsidRPr="00E30AB1">
              <w:rPr>
                <w:rFonts w:hint="eastAsia"/>
                <w:color w:val="000000" w:themeColor="text1"/>
              </w:rPr>
              <w:t>总</w:t>
            </w:r>
            <w:r w:rsidR="00E30B7C" w:rsidRPr="00E30AB1">
              <w:rPr>
                <w:color w:val="000000" w:themeColor="text1"/>
              </w:rPr>
              <w:t>镉</w:t>
            </w:r>
          </w:p>
        </w:tc>
        <w:tc>
          <w:tcPr>
            <w:tcW w:w="3952" w:type="dxa"/>
            <w:vAlign w:val="center"/>
          </w:tcPr>
          <w:p w14:paraId="7172B06C" w14:textId="77777777" w:rsidR="00E30B7C" w:rsidRPr="00E30AB1" w:rsidRDefault="00E30B7C" w:rsidP="005505EE">
            <w:pPr>
              <w:pStyle w:val="lwx1"/>
              <w:rPr>
                <w:color w:val="000000" w:themeColor="text1"/>
              </w:rPr>
            </w:pPr>
            <w:r w:rsidRPr="00E30AB1">
              <w:rPr>
                <w:color w:val="000000" w:themeColor="text1"/>
              </w:rPr>
              <w:t>0.15</w:t>
            </w:r>
          </w:p>
        </w:tc>
      </w:tr>
      <w:tr w:rsidR="00E30AB1" w:rsidRPr="00E30AB1" w14:paraId="524161CF" w14:textId="77777777" w:rsidTr="0075137F">
        <w:tc>
          <w:tcPr>
            <w:tcW w:w="1686" w:type="dxa"/>
            <w:vAlign w:val="center"/>
          </w:tcPr>
          <w:p w14:paraId="59AAD20D" w14:textId="77777777" w:rsidR="00E30B7C" w:rsidRPr="00E30AB1" w:rsidRDefault="00E30B7C" w:rsidP="005505EE">
            <w:pPr>
              <w:pStyle w:val="lwx1"/>
              <w:numPr>
                <w:ilvl w:val="0"/>
                <w:numId w:val="38"/>
              </w:numPr>
              <w:rPr>
                <w:color w:val="000000" w:themeColor="text1"/>
              </w:rPr>
            </w:pPr>
          </w:p>
        </w:tc>
        <w:tc>
          <w:tcPr>
            <w:tcW w:w="3402" w:type="dxa"/>
            <w:vAlign w:val="center"/>
          </w:tcPr>
          <w:p w14:paraId="09493210" w14:textId="519789CE" w:rsidR="00E30B7C" w:rsidRPr="00E30AB1" w:rsidRDefault="00202F5E" w:rsidP="005505EE">
            <w:pPr>
              <w:pStyle w:val="lwx1"/>
              <w:rPr>
                <w:color w:val="000000" w:themeColor="text1"/>
              </w:rPr>
            </w:pPr>
            <w:r w:rsidRPr="00E30AB1">
              <w:rPr>
                <w:rFonts w:hint="eastAsia"/>
                <w:color w:val="000000" w:themeColor="text1"/>
              </w:rPr>
              <w:t>总</w:t>
            </w:r>
            <w:r w:rsidR="00E30B7C" w:rsidRPr="00E30AB1">
              <w:rPr>
                <w:color w:val="000000" w:themeColor="text1"/>
              </w:rPr>
              <w:t>铍</w:t>
            </w:r>
          </w:p>
        </w:tc>
        <w:tc>
          <w:tcPr>
            <w:tcW w:w="3952" w:type="dxa"/>
            <w:vAlign w:val="center"/>
          </w:tcPr>
          <w:p w14:paraId="58125485" w14:textId="77777777" w:rsidR="00E30B7C" w:rsidRPr="00E30AB1" w:rsidRDefault="00E30B7C" w:rsidP="005505EE">
            <w:pPr>
              <w:pStyle w:val="lwx1"/>
              <w:rPr>
                <w:color w:val="000000" w:themeColor="text1"/>
              </w:rPr>
            </w:pPr>
            <w:r w:rsidRPr="00E30AB1">
              <w:rPr>
                <w:color w:val="000000" w:themeColor="text1"/>
              </w:rPr>
              <w:t>0.02</w:t>
            </w:r>
          </w:p>
        </w:tc>
      </w:tr>
      <w:tr w:rsidR="00E30AB1" w:rsidRPr="00E30AB1" w14:paraId="61DAB4FE" w14:textId="77777777" w:rsidTr="0075137F">
        <w:tc>
          <w:tcPr>
            <w:tcW w:w="1686" w:type="dxa"/>
            <w:vAlign w:val="center"/>
          </w:tcPr>
          <w:p w14:paraId="315226D4" w14:textId="77777777" w:rsidR="00E30B7C" w:rsidRPr="00E30AB1" w:rsidRDefault="00E30B7C" w:rsidP="005505EE">
            <w:pPr>
              <w:pStyle w:val="lwx1"/>
              <w:numPr>
                <w:ilvl w:val="0"/>
                <w:numId w:val="38"/>
              </w:numPr>
              <w:rPr>
                <w:color w:val="000000" w:themeColor="text1"/>
              </w:rPr>
            </w:pPr>
          </w:p>
        </w:tc>
        <w:tc>
          <w:tcPr>
            <w:tcW w:w="3402" w:type="dxa"/>
            <w:vAlign w:val="center"/>
          </w:tcPr>
          <w:p w14:paraId="37A86AAF" w14:textId="3D8E8C23" w:rsidR="00E30B7C" w:rsidRPr="00E30AB1" w:rsidRDefault="00202F5E" w:rsidP="005505EE">
            <w:pPr>
              <w:pStyle w:val="lwx1"/>
              <w:rPr>
                <w:color w:val="000000" w:themeColor="text1"/>
              </w:rPr>
            </w:pPr>
            <w:r w:rsidRPr="00E30AB1">
              <w:rPr>
                <w:rFonts w:hint="eastAsia"/>
                <w:color w:val="000000" w:themeColor="text1"/>
              </w:rPr>
              <w:t>总</w:t>
            </w:r>
            <w:r w:rsidR="00E30B7C" w:rsidRPr="00E30AB1">
              <w:rPr>
                <w:color w:val="000000" w:themeColor="text1"/>
              </w:rPr>
              <w:t>钡</w:t>
            </w:r>
          </w:p>
        </w:tc>
        <w:tc>
          <w:tcPr>
            <w:tcW w:w="3952" w:type="dxa"/>
            <w:vAlign w:val="center"/>
          </w:tcPr>
          <w:p w14:paraId="531182FB" w14:textId="77777777" w:rsidR="00E30B7C" w:rsidRPr="00E30AB1" w:rsidRDefault="00E30B7C" w:rsidP="005505EE">
            <w:pPr>
              <w:pStyle w:val="lwx1"/>
              <w:rPr>
                <w:color w:val="000000" w:themeColor="text1"/>
              </w:rPr>
            </w:pPr>
            <w:r w:rsidRPr="00E30AB1">
              <w:rPr>
                <w:color w:val="000000" w:themeColor="text1"/>
              </w:rPr>
              <w:t>25</w:t>
            </w:r>
          </w:p>
        </w:tc>
      </w:tr>
      <w:tr w:rsidR="00E30AB1" w:rsidRPr="00E30AB1" w14:paraId="1424D528" w14:textId="77777777" w:rsidTr="0075137F">
        <w:tc>
          <w:tcPr>
            <w:tcW w:w="1686" w:type="dxa"/>
            <w:vAlign w:val="center"/>
          </w:tcPr>
          <w:p w14:paraId="1E5E5E00" w14:textId="77777777" w:rsidR="00E30B7C" w:rsidRPr="00E30AB1" w:rsidRDefault="00E30B7C" w:rsidP="005505EE">
            <w:pPr>
              <w:pStyle w:val="lwx1"/>
              <w:numPr>
                <w:ilvl w:val="0"/>
                <w:numId w:val="38"/>
              </w:numPr>
              <w:rPr>
                <w:color w:val="000000" w:themeColor="text1"/>
              </w:rPr>
            </w:pPr>
          </w:p>
        </w:tc>
        <w:tc>
          <w:tcPr>
            <w:tcW w:w="3402" w:type="dxa"/>
            <w:vAlign w:val="center"/>
          </w:tcPr>
          <w:p w14:paraId="2548E4CB" w14:textId="20A2EE90" w:rsidR="00E30B7C" w:rsidRPr="00E30AB1" w:rsidRDefault="00202F5E" w:rsidP="005505EE">
            <w:pPr>
              <w:pStyle w:val="lwx1"/>
              <w:rPr>
                <w:color w:val="000000" w:themeColor="text1"/>
              </w:rPr>
            </w:pPr>
            <w:r w:rsidRPr="00E30AB1">
              <w:rPr>
                <w:rFonts w:hint="eastAsia"/>
                <w:color w:val="000000" w:themeColor="text1"/>
              </w:rPr>
              <w:t>总</w:t>
            </w:r>
            <w:r w:rsidR="00E30B7C" w:rsidRPr="00E30AB1">
              <w:rPr>
                <w:color w:val="000000" w:themeColor="text1"/>
              </w:rPr>
              <w:t>镍</w:t>
            </w:r>
          </w:p>
        </w:tc>
        <w:tc>
          <w:tcPr>
            <w:tcW w:w="3952" w:type="dxa"/>
            <w:vAlign w:val="center"/>
          </w:tcPr>
          <w:p w14:paraId="787DFB76" w14:textId="77777777" w:rsidR="00E30B7C" w:rsidRPr="00E30AB1" w:rsidRDefault="00E30B7C" w:rsidP="005505EE">
            <w:pPr>
              <w:pStyle w:val="lwx1"/>
              <w:rPr>
                <w:color w:val="000000" w:themeColor="text1"/>
              </w:rPr>
            </w:pPr>
            <w:r w:rsidRPr="00E30AB1">
              <w:rPr>
                <w:color w:val="000000" w:themeColor="text1"/>
              </w:rPr>
              <w:t>0.5</w:t>
            </w:r>
          </w:p>
        </w:tc>
      </w:tr>
      <w:tr w:rsidR="00E30AB1" w:rsidRPr="00E30AB1" w14:paraId="4E42BC7B" w14:textId="77777777" w:rsidTr="0075137F">
        <w:tc>
          <w:tcPr>
            <w:tcW w:w="1686" w:type="dxa"/>
            <w:vAlign w:val="center"/>
          </w:tcPr>
          <w:p w14:paraId="64121999" w14:textId="77777777" w:rsidR="00E30B7C" w:rsidRPr="00E30AB1" w:rsidRDefault="00E30B7C" w:rsidP="005505EE">
            <w:pPr>
              <w:pStyle w:val="lwx1"/>
              <w:numPr>
                <w:ilvl w:val="0"/>
                <w:numId w:val="38"/>
              </w:numPr>
              <w:rPr>
                <w:color w:val="000000" w:themeColor="text1"/>
              </w:rPr>
            </w:pPr>
          </w:p>
        </w:tc>
        <w:tc>
          <w:tcPr>
            <w:tcW w:w="3402" w:type="dxa"/>
            <w:vAlign w:val="center"/>
          </w:tcPr>
          <w:p w14:paraId="256CFA05" w14:textId="25A6C79B" w:rsidR="00E30B7C" w:rsidRPr="00E30AB1" w:rsidRDefault="00202F5E" w:rsidP="005505EE">
            <w:pPr>
              <w:pStyle w:val="lwx1"/>
              <w:rPr>
                <w:color w:val="000000" w:themeColor="text1"/>
              </w:rPr>
            </w:pPr>
            <w:r w:rsidRPr="00E30AB1">
              <w:rPr>
                <w:rFonts w:hint="eastAsia"/>
                <w:color w:val="000000" w:themeColor="text1"/>
              </w:rPr>
              <w:t>总</w:t>
            </w:r>
            <w:r w:rsidR="00E30B7C" w:rsidRPr="00E30AB1">
              <w:rPr>
                <w:color w:val="000000" w:themeColor="text1"/>
              </w:rPr>
              <w:t>砷</w:t>
            </w:r>
          </w:p>
        </w:tc>
        <w:tc>
          <w:tcPr>
            <w:tcW w:w="3952" w:type="dxa"/>
            <w:vAlign w:val="center"/>
          </w:tcPr>
          <w:p w14:paraId="60C059D2" w14:textId="77777777" w:rsidR="00E30B7C" w:rsidRPr="00E30AB1" w:rsidRDefault="00E30B7C" w:rsidP="005505EE">
            <w:pPr>
              <w:pStyle w:val="lwx1"/>
              <w:rPr>
                <w:color w:val="000000" w:themeColor="text1"/>
              </w:rPr>
            </w:pPr>
            <w:r w:rsidRPr="00E30AB1">
              <w:rPr>
                <w:color w:val="000000" w:themeColor="text1"/>
              </w:rPr>
              <w:t>0.3</w:t>
            </w:r>
          </w:p>
        </w:tc>
      </w:tr>
      <w:tr w:rsidR="00E30AB1" w:rsidRPr="00E30AB1" w14:paraId="43B28B8B" w14:textId="77777777" w:rsidTr="0075137F">
        <w:tc>
          <w:tcPr>
            <w:tcW w:w="1686" w:type="dxa"/>
            <w:vAlign w:val="center"/>
          </w:tcPr>
          <w:p w14:paraId="7145A9CD" w14:textId="77777777" w:rsidR="00E30B7C" w:rsidRPr="00E30AB1" w:rsidRDefault="00E30B7C" w:rsidP="005505EE">
            <w:pPr>
              <w:pStyle w:val="lwx1"/>
              <w:numPr>
                <w:ilvl w:val="0"/>
                <w:numId w:val="38"/>
              </w:numPr>
              <w:rPr>
                <w:color w:val="000000" w:themeColor="text1"/>
              </w:rPr>
            </w:pPr>
          </w:p>
        </w:tc>
        <w:tc>
          <w:tcPr>
            <w:tcW w:w="3402" w:type="dxa"/>
            <w:vAlign w:val="center"/>
          </w:tcPr>
          <w:p w14:paraId="189005A0" w14:textId="77777777" w:rsidR="00E30B7C" w:rsidRPr="00E30AB1" w:rsidRDefault="00E30B7C" w:rsidP="005505EE">
            <w:pPr>
              <w:pStyle w:val="lwx1"/>
              <w:rPr>
                <w:color w:val="000000" w:themeColor="text1"/>
              </w:rPr>
            </w:pPr>
            <w:r w:rsidRPr="00E30AB1">
              <w:rPr>
                <w:color w:val="000000" w:themeColor="text1"/>
              </w:rPr>
              <w:t>总铬</w:t>
            </w:r>
          </w:p>
        </w:tc>
        <w:tc>
          <w:tcPr>
            <w:tcW w:w="3952" w:type="dxa"/>
            <w:vAlign w:val="center"/>
          </w:tcPr>
          <w:p w14:paraId="6834912E" w14:textId="77777777" w:rsidR="00E30B7C" w:rsidRPr="00E30AB1" w:rsidRDefault="00E30B7C" w:rsidP="005505EE">
            <w:pPr>
              <w:pStyle w:val="lwx1"/>
              <w:rPr>
                <w:color w:val="000000" w:themeColor="text1"/>
              </w:rPr>
            </w:pPr>
            <w:r w:rsidRPr="00E30AB1">
              <w:rPr>
                <w:color w:val="000000" w:themeColor="text1"/>
              </w:rPr>
              <w:t>4.5</w:t>
            </w:r>
          </w:p>
        </w:tc>
      </w:tr>
      <w:tr w:rsidR="00E30AB1" w:rsidRPr="00E30AB1" w14:paraId="2CAB1260" w14:textId="77777777" w:rsidTr="0075137F">
        <w:tc>
          <w:tcPr>
            <w:tcW w:w="1686" w:type="dxa"/>
            <w:vAlign w:val="center"/>
          </w:tcPr>
          <w:p w14:paraId="33A03AAC" w14:textId="77777777" w:rsidR="00E30B7C" w:rsidRPr="00E30AB1" w:rsidRDefault="00E30B7C" w:rsidP="005505EE">
            <w:pPr>
              <w:pStyle w:val="lwx1"/>
              <w:numPr>
                <w:ilvl w:val="0"/>
                <w:numId w:val="38"/>
              </w:numPr>
              <w:rPr>
                <w:color w:val="000000" w:themeColor="text1"/>
              </w:rPr>
            </w:pPr>
          </w:p>
        </w:tc>
        <w:tc>
          <w:tcPr>
            <w:tcW w:w="3402" w:type="dxa"/>
            <w:vAlign w:val="center"/>
          </w:tcPr>
          <w:p w14:paraId="24F7B6E5" w14:textId="77777777" w:rsidR="00E30B7C" w:rsidRPr="00E30AB1" w:rsidRDefault="00E30B7C" w:rsidP="005505EE">
            <w:pPr>
              <w:pStyle w:val="lwx1"/>
              <w:rPr>
                <w:color w:val="000000" w:themeColor="text1"/>
              </w:rPr>
            </w:pPr>
            <w:r w:rsidRPr="00E30AB1">
              <w:rPr>
                <w:color w:val="000000" w:themeColor="text1"/>
              </w:rPr>
              <w:t>六价铬</w:t>
            </w:r>
          </w:p>
        </w:tc>
        <w:tc>
          <w:tcPr>
            <w:tcW w:w="3952" w:type="dxa"/>
            <w:vAlign w:val="center"/>
          </w:tcPr>
          <w:p w14:paraId="4E3043EF" w14:textId="77777777" w:rsidR="00E30B7C" w:rsidRPr="00E30AB1" w:rsidRDefault="00E30B7C" w:rsidP="005505EE">
            <w:pPr>
              <w:pStyle w:val="lwx1"/>
              <w:rPr>
                <w:color w:val="000000" w:themeColor="text1"/>
              </w:rPr>
            </w:pPr>
            <w:r w:rsidRPr="00E30AB1">
              <w:rPr>
                <w:color w:val="000000" w:themeColor="text1"/>
              </w:rPr>
              <w:t>1.5</w:t>
            </w:r>
          </w:p>
        </w:tc>
      </w:tr>
      <w:tr w:rsidR="00E30AB1" w:rsidRPr="00E30AB1" w14:paraId="25F7ABC6" w14:textId="77777777" w:rsidTr="0075137F">
        <w:tc>
          <w:tcPr>
            <w:tcW w:w="1686" w:type="dxa"/>
            <w:vAlign w:val="center"/>
          </w:tcPr>
          <w:p w14:paraId="39ECAB97" w14:textId="77777777" w:rsidR="00E30B7C" w:rsidRPr="00E30AB1" w:rsidRDefault="00E30B7C" w:rsidP="005505EE">
            <w:pPr>
              <w:pStyle w:val="lwx1"/>
              <w:numPr>
                <w:ilvl w:val="0"/>
                <w:numId w:val="38"/>
              </w:numPr>
              <w:rPr>
                <w:color w:val="000000" w:themeColor="text1"/>
              </w:rPr>
            </w:pPr>
          </w:p>
        </w:tc>
        <w:tc>
          <w:tcPr>
            <w:tcW w:w="3402" w:type="dxa"/>
            <w:vAlign w:val="center"/>
          </w:tcPr>
          <w:p w14:paraId="477F9AF8" w14:textId="0A444F1E" w:rsidR="00E30B7C" w:rsidRPr="00E30AB1" w:rsidRDefault="00202F5E" w:rsidP="005505EE">
            <w:pPr>
              <w:pStyle w:val="lwx1"/>
              <w:rPr>
                <w:color w:val="000000" w:themeColor="text1"/>
              </w:rPr>
            </w:pPr>
            <w:r w:rsidRPr="00E30AB1">
              <w:rPr>
                <w:rFonts w:hint="eastAsia"/>
                <w:color w:val="000000" w:themeColor="text1"/>
              </w:rPr>
              <w:t>总</w:t>
            </w:r>
            <w:r w:rsidR="00E30B7C" w:rsidRPr="00E30AB1">
              <w:rPr>
                <w:color w:val="000000" w:themeColor="text1"/>
              </w:rPr>
              <w:t>硒</w:t>
            </w:r>
          </w:p>
        </w:tc>
        <w:tc>
          <w:tcPr>
            <w:tcW w:w="3952" w:type="dxa"/>
            <w:vAlign w:val="center"/>
          </w:tcPr>
          <w:p w14:paraId="0568F124" w14:textId="77777777" w:rsidR="00E30B7C" w:rsidRPr="00E30AB1" w:rsidRDefault="00E30B7C" w:rsidP="005505EE">
            <w:pPr>
              <w:pStyle w:val="lwx1"/>
              <w:rPr>
                <w:color w:val="000000" w:themeColor="text1"/>
              </w:rPr>
            </w:pPr>
            <w:r w:rsidRPr="00E30AB1">
              <w:rPr>
                <w:color w:val="000000" w:themeColor="text1"/>
              </w:rPr>
              <w:t>0.1</w:t>
            </w:r>
          </w:p>
        </w:tc>
      </w:tr>
    </w:tbl>
    <w:p w14:paraId="61DB75CB" w14:textId="7B488EA4" w:rsidR="00487108" w:rsidRPr="00E30AB1" w:rsidRDefault="00487108" w:rsidP="00BB6255">
      <w:pPr>
        <w:pStyle w:val="2"/>
        <w:rPr>
          <w:rFonts w:cs="Times New Roman"/>
          <w:color w:val="000000" w:themeColor="text1"/>
        </w:rPr>
      </w:pPr>
      <w:bookmarkStart w:id="51" w:name="_Toc61528770"/>
      <w:bookmarkStart w:id="52" w:name="_Toc61529250"/>
      <w:bookmarkStart w:id="53" w:name="_Toc180057253"/>
      <w:r w:rsidRPr="00E30AB1">
        <w:rPr>
          <w:rFonts w:cs="Times New Roman"/>
          <w:color w:val="000000" w:themeColor="text1"/>
        </w:rPr>
        <w:t>评价等级和评价范围</w:t>
      </w:r>
      <w:bookmarkEnd w:id="51"/>
      <w:bookmarkEnd w:id="52"/>
      <w:bookmarkEnd w:id="53"/>
    </w:p>
    <w:p w14:paraId="0EABC821" w14:textId="6BF68946" w:rsidR="00487108" w:rsidRPr="00E30AB1" w:rsidRDefault="005F5AA3" w:rsidP="005F5AA3">
      <w:pPr>
        <w:pStyle w:val="3"/>
        <w:rPr>
          <w:rFonts w:cs="Times New Roman"/>
          <w:color w:val="000000" w:themeColor="text1"/>
        </w:rPr>
      </w:pPr>
      <w:r w:rsidRPr="00E30AB1">
        <w:rPr>
          <w:rFonts w:cs="Times New Roman"/>
          <w:color w:val="000000" w:themeColor="text1"/>
        </w:rPr>
        <w:t>大气环境</w:t>
      </w:r>
    </w:p>
    <w:p w14:paraId="32804323" w14:textId="77777777" w:rsidR="00D40C8C" w:rsidRPr="00E30AB1" w:rsidRDefault="00D40C8C" w:rsidP="003A6842">
      <w:pPr>
        <w:ind w:firstLine="480"/>
        <w:rPr>
          <w:color w:val="000000" w:themeColor="text1"/>
        </w:rPr>
      </w:pPr>
      <w:r w:rsidRPr="00E30AB1">
        <w:rPr>
          <w:color w:val="000000" w:themeColor="text1"/>
        </w:rPr>
        <w:t>（</w:t>
      </w:r>
      <w:r w:rsidRPr="00E30AB1">
        <w:rPr>
          <w:color w:val="000000" w:themeColor="text1"/>
        </w:rPr>
        <w:t>1</w:t>
      </w:r>
      <w:r w:rsidRPr="00E30AB1">
        <w:rPr>
          <w:color w:val="000000" w:themeColor="text1"/>
        </w:rPr>
        <w:t>）评价工作等级</w:t>
      </w:r>
    </w:p>
    <w:p w14:paraId="30D4A41C" w14:textId="0BB43E32" w:rsidR="00806DE2" w:rsidRPr="00E30AB1" w:rsidRDefault="00D40C8C" w:rsidP="003A6842">
      <w:pPr>
        <w:ind w:firstLine="480"/>
        <w:rPr>
          <w:color w:val="000000" w:themeColor="text1"/>
        </w:rPr>
      </w:pPr>
      <w:r w:rsidRPr="00E30AB1">
        <w:rPr>
          <w:color w:val="000000" w:themeColor="text1"/>
        </w:rPr>
        <w:t>选择《环境影响评价技术导则</w:t>
      </w:r>
      <w:r w:rsidRPr="00E30AB1">
        <w:rPr>
          <w:color w:val="000000" w:themeColor="text1"/>
        </w:rPr>
        <w:t xml:space="preserve"> </w:t>
      </w:r>
      <w:r w:rsidRPr="00E30AB1">
        <w:rPr>
          <w:color w:val="000000" w:themeColor="text1"/>
        </w:rPr>
        <w:t>大气环境》（</w:t>
      </w:r>
      <w:r w:rsidRPr="00E30AB1">
        <w:rPr>
          <w:color w:val="000000" w:themeColor="text1"/>
        </w:rPr>
        <w:t>HJ2.2-2018</w:t>
      </w:r>
      <w:r w:rsidRPr="00E30AB1">
        <w:rPr>
          <w:color w:val="000000" w:themeColor="text1"/>
        </w:rPr>
        <w:t>）中推荐估算模型</w:t>
      </w:r>
      <w:r w:rsidRPr="00E30AB1">
        <w:rPr>
          <w:color w:val="000000" w:themeColor="text1"/>
        </w:rPr>
        <w:t>ARESCREEN</w:t>
      </w:r>
      <w:r w:rsidRPr="00E30AB1">
        <w:rPr>
          <w:color w:val="000000" w:themeColor="text1"/>
        </w:rPr>
        <w:t>对本项目建成后全厂的大气环境评价工作进行分级。结合项目的工程分析结果，选择正常排放的主要污染物及排放参数，计算各污染物的最大地面空气质量浓度占标率（</w:t>
      </w:r>
      <w:r w:rsidRPr="00E30AB1">
        <w:rPr>
          <w:color w:val="000000" w:themeColor="text1"/>
        </w:rPr>
        <w:t>P</w:t>
      </w:r>
      <w:r w:rsidRPr="00E30AB1">
        <w:rPr>
          <w:color w:val="000000" w:themeColor="text1"/>
          <w:sz w:val="16"/>
          <w:szCs w:val="16"/>
        </w:rPr>
        <w:t>max</w:t>
      </w:r>
      <w:r w:rsidRPr="00E30AB1">
        <w:rPr>
          <w:color w:val="000000" w:themeColor="text1"/>
        </w:rPr>
        <w:t>）和最远影响距离（</w:t>
      </w:r>
      <w:r w:rsidRPr="00E30AB1">
        <w:rPr>
          <w:color w:val="000000" w:themeColor="text1"/>
        </w:rPr>
        <w:t>D</w:t>
      </w:r>
      <w:r w:rsidRPr="00E30AB1">
        <w:rPr>
          <w:color w:val="000000" w:themeColor="text1"/>
          <w:sz w:val="16"/>
          <w:szCs w:val="16"/>
        </w:rPr>
        <w:t>10%</w:t>
      </w:r>
      <w:r w:rsidR="00E32ECB" w:rsidRPr="00E30AB1">
        <w:rPr>
          <w:color w:val="000000" w:themeColor="text1"/>
        </w:rPr>
        <w:t>），然后按评价工作分级判据进行分级。评价等级判别见</w:t>
      </w:r>
      <w:r w:rsidR="003B2691" w:rsidRPr="00E30AB1">
        <w:rPr>
          <w:color w:val="000000" w:themeColor="text1"/>
        </w:rPr>
        <w:fldChar w:fldCharType="begin"/>
      </w:r>
      <w:r w:rsidR="003B2691" w:rsidRPr="00E30AB1">
        <w:rPr>
          <w:color w:val="000000" w:themeColor="text1"/>
        </w:rPr>
        <w:instrText xml:space="preserve"> REF _Ref62220242 \h </w:instrText>
      </w:r>
      <w:r w:rsidR="00026662" w:rsidRPr="00E30AB1">
        <w:rPr>
          <w:color w:val="000000" w:themeColor="text1"/>
        </w:rPr>
        <w:instrText xml:space="preserve"> \* MERGEFORMAT </w:instrText>
      </w:r>
      <w:r w:rsidR="003B2691" w:rsidRPr="00E30AB1">
        <w:rPr>
          <w:color w:val="000000" w:themeColor="text1"/>
        </w:rPr>
      </w:r>
      <w:r w:rsidR="003B2691" w:rsidRPr="00E30AB1">
        <w:rPr>
          <w:color w:val="000000" w:themeColor="text1"/>
        </w:rPr>
        <w:fldChar w:fldCharType="separate"/>
      </w:r>
      <w:r w:rsidR="007C73FE" w:rsidRPr="00E30AB1">
        <w:rPr>
          <w:color w:val="000000" w:themeColor="text1"/>
        </w:rPr>
        <w:t>表</w:t>
      </w:r>
      <w:r w:rsidR="007C73FE" w:rsidRPr="00E30AB1">
        <w:rPr>
          <w:color w:val="000000" w:themeColor="text1"/>
        </w:rPr>
        <w:t xml:space="preserve"> </w:t>
      </w:r>
      <w:r w:rsidR="007C73FE">
        <w:rPr>
          <w:noProof/>
          <w:color w:val="000000" w:themeColor="text1"/>
        </w:rPr>
        <w:t>2</w:t>
      </w:r>
      <w:r w:rsidR="007C73FE" w:rsidRPr="00E30AB1">
        <w:rPr>
          <w:noProof/>
          <w:color w:val="000000" w:themeColor="text1"/>
        </w:rPr>
        <w:noBreakHyphen/>
      </w:r>
      <w:r w:rsidR="007C73FE">
        <w:rPr>
          <w:noProof/>
          <w:color w:val="000000" w:themeColor="text1"/>
        </w:rPr>
        <w:t>23</w:t>
      </w:r>
      <w:r w:rsidR="003B2691" w:rsidRPr="00E30AB1">
        <w:rPr>
          <w:color w:val="000000" w:themeColor="text1"/>
        </w:rPr>
        <w:fldChar w:fldCharType="end"/>
      </w:r>
      <w:r w:rsidRPr="00E30AB1">
        <w:rPr>
          <w:color w:val="000000" w:themeColor="text1"/>
        </w:rPr>
        <w:t>。</w:t>
      </w:r>
    </w:p>
    <w:p w14:paraId="56ADC2AA" w14:textId="75743AB7" w:rsidR="00E32ECB" w:rsidRPr="00E30AB1" w:rsidRDefault="00E32ECB" w:rsidP="00C25FAB">
      <w:pPr>
        <w:pStyle w:val="lwx"/>
        <w:spacing w:before="163"/>
        <w:rPr>
          <w:color w:val="000000" w:themeColor="text1"/>
        </w:rPr>
      </w:pPr>
      <w:bookmarkStart w:id="54" w:name="_Ref62220242"/>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2</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23</w:t>
      </w:r>
      <w:r w:rsidR="001D4138" w:rsidRPr="00E30AB1">
        <w:rPr>
          <w:color w:val="000000" w:themeColor="text1"/>
        </w:rPr>
        <w:fldChar w:fldCharType="end"/>
      </w:r>
      <w:bookmarkEnd w:id="54"/>
      <w:r w:rsidRPr="00E30AB1">
        <w:rPr>
          <w:color w:val="000000" w:themeColor="text1"/>
        </w:rPr>
        <w:t>评价等级判别表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475"/>
        <w:gridCol w:w="4565"/>
      </w:tblGrid>
      <w:tr w:rsidR="00E30AB1" w:rsidRPr="00E30AB1" w14:paraId="77F082B7" w14:textId="77777777" w:rsidTr="001F455E">
        <w:trPr>
          <w:tblHeader/>
        </w:trPr>
        <w:tc>
          <w:tcPr>
            <w:tcW w:w="2475" w:type="pct"/>
            <w:vAlign w:val="center"/>
          </w:tcPr>
          <w:p w14:paraId="6311E25A" w14:textId="77777777" w:rsidR="00E32ECB" w:rsidRPr="00E30AB1" w:rsidRDefault="00E32ECB" w:rsidP="00C25FAB">
            <w:pPr>
              <w:pStyle w:val="lwx1"/>
              <w:rPr>
                <w:color w:val="000000" w:themeColor="text1"/>
              </w:rPr>
            </w:pPr>
            <w:r w:rsidRPr="00E30AB1">
              <w:rPr>
                <w:color w:val="000000" w:themeColor="text1"/>
              </w:rPr>
              <w:t>评价工作等级</w:t>
            </w:r>
          </w:p>
        </w:tc>
        <w:tc>
          <w:tcPr>
            <w:tcW w:w="2525" w:type="pct"/>
            <w:vAlign w:val="center"/>
          </w:tcPr>
          <w:p w14:paraId="4025746E" w14:textId="77777777" w:rsidR="00E32ECB" w:rsidRPr="00E30AB1" w:rsidRDefault="00E32ECB" w:rsidP="00C25FAB">
            <w:pPr>
              <w:pStyle w:val="lwx1"/>
              <w:rPr>
                <w:color w:val="000000" w:themeColor="text1"/>
              </w:rPr>
            </w:pPr>
            <w:r w:rsidRPr="00E30AB1">
              <w:rPr>
                <w:color w:val="000000" w:themeColor="text1"/>
              </w:rPr>
              <w:t>评价工作分级判据</w:t>
            </w:r>
          </w:p>
        </w:tc>
      </w:tr>
      <w:tr w:rsidR="00E30AB1" w:rsidRPr="00E30AB1" w14:paraId="157AEC9B" w14:textId="77777777" w:rsidTr="001F455E">
        <w:trPr>
          <w:tblHeader/>
        </w:trPr>
        <w:tc>
          <w:tcPr>
            <w:tcW w:w="2475" w:type="pct"/>
            <w:vAlign w:val="center"/>
          </w:tcPr>
          <w:p w14:paraId="60D38FC1" w14:textId="77777777" w:rsidR="00E32ECB" w:rsidRPr="00E30AB1" w:rsidRDefault="00E32ECB" w:rsidP="00C25FAB">
            <w:pPr>
              <w:pStyle w:val="lwx1"/>
              <w:rPr>
                <w:color w:val="000000" w:themeColor="text1"/>
              </w:rPr>
            </w:pPr>
            <w:r w:rsidRPr="00E30AB1">
              <w:rPr>
                <w:color w:val="000000" w:themeColor="text1"/>
              </w:rPr>
              <w:t>一级</w:t>
            </w:r>
          </w:p>
        </w:tc>
        <w:tc>
          <w:tcPr>
            <w:tcW w:w="2525" w:type="pct"/>
            <w:vAlign w:val="center"/>
          </w:tcPr>
          <w:p w14:paraId="2F3EC0E5" w14:textId="77777777" w:rsidR="00E32ECB" w:rsidRPr="00E30AB1" w:rsidRDefault="00E32ECB" w:rsidP="00C25FAB">
            <w:pPr>
              <w:pStyle w:val="lwx1"/>
              <w:rPr>
                <w:color w:val="000000" w:themeColor="text1"/>
              </w:rPr>
            </w:pPr>
            <w:r w:rsidRPr="00E30AB1">
              <w:rPr>
                <w:color w:val="000000" w:themeColor="text1"/>
              </w:rPr>
              <w:t>Pmax≥10%</w:t>
            </w:r>
          </w:p>
        </w:tc>
      </w:tr>
      <w:tr w:rsidR="00E30AB1" w:rsidRPr="00E30AB1" w14:paraId="260CA704" w14:textId="77777777" w:rsidTr="001F455E">
        <w:trPr>
          <w:tblHeader/>
        </w:trPr>
        <w:tc>
          <w:tcPr>
            <w:tcW w:w="2475" w:type="pct"/>
            <w:vAlign w:val="center"/>
          </w:tcPr>
          <w:p w14:paraId="27D3C0DD" w14:textId="77777777" w:rsidR="00E32ECB" w:rsidRPr="00E30AB1" w:rsidRDefault="00E32ECB" w:rsidP="00C25FAB">
            <w:pPr>
              <w:pStyle w:val="lwx1"/>
              <w:rPr>
                <w:color w:val="000000" w:themeColor="text1"/>
              </w:rPr>
            </w:pPr>
            <w:r w:rsidRPr="00E30AB1">
              <w:rPr>
                <w:color w:val="000000" w:themeColor="text1"/>
              </w:rPr>
              <w:t>二级</w:t>
            </w:r>
          </w:p>
        </w:tc>
        <w:tc>
          <w:tcPr>
            <w:tcW w:w="2525" w:type="pct"/>
            <w:vAlign w:val="center"/>
          </w:tcPr>
          <w:p w14:paraId="019AADDD" w14:textId="77777777" w:rsidR="00E32ECB" w:rsidRPr="00E30AB1" w:rsidRDefault="00E32ECB" w:rsidP="00C25FAB">
            <w:pPr>
              <w:pStyle w:val="lwx1"/>
              <w:rPr>
                <w:color w:val="000000" w:themeColor="text1"/>
              </w:rPr>
            </w:pPr>
            <w:r w:rsidRPr="00E30AB1">
              <w:rPr>
                <w:color w:val="000000" w:themeColor="text1"/>
              </w:rPr>
              <w:t>1%≤Pmax</w:t>
            </w:r>
            <w:r w:rsidRPr="00E30AB1">
              <w:rPr>
                <w:color w:val="000000" w:themeColor="text1"/>
              </w:rPr>
              <w:t>＜</w:t>
            </w:r>
            <w:r w:rsidRPr="00E30AB1">
              <w:rPr>
                <w:color w:val="000000" w:themeColor="text1"/>
              </w:rPr>
              <w:t>10%</w:t>
            </w:r>
          </w:p>
        </w:tc>
      </w:tr>
      <w:tr w:rsidR="00E30AB1" w:rsidRPr="00E30AB1" w14:paraId="395F7B75" w14:textId="77777777" w:rsidTr="001F455E">
        <w:trPr>
          <w:tblHeader/>
        </w:trPr>
        <w:tc>
          <w:tcPr>
            <w:tcW w:w="2475" w:type="pct"/>
            <w:vAlign w:val="center"/>
          </w:tcPr>
          <w:p w14:paraId="4E7012FB" w14:textId="77777777" w:rsidR="00E32ECB" w:rsidRPr="00E30AB1" w:rsidRDefault="00E32ECB" w:rsidP="00C25FAB">
            <w:pPr>
              <w:pStyle w:val="lwx1"/>
              <w:rPr>
                <w:color w:val="000000" w:themeColor="text1"/>
              </w:rPr>
            </w:pPr>
            <w:r w:rsidRPr="00E30AB1">
              <w:rPr>
                <w:color w:val="000000" w:themeColor="text1"/>
              </w:rPr>
              <w:t>三级</w:t>
            </w:r>
          </w:p>
        </w:tc>
        <w:tc>
          <w:tcPr>
            <w:tcW w:w="2525" w:type="pct"/>
            <w:vAlign w:val="center"/>
          </w:tcPr>
          <w:p w14:paraId="3C94F3F3" w14:textId="77777777" w:rsidR="00E32ECB" w:rsidRPr="00E30AB1" w:rsidRDefault="00E32ECB" w:rsidP="00C25FAB">
            <w:pPr>
              <w:pStyle w:val="lwx1"/>
              <w:rPr>
                <w:color w:val="000000" w:themeColor="text1"/>
              </w:rPr>
            </w:pPr>
            <w:r w:rsidRPr="00E30AB1">
              <w:rPr>
                <w:color w:val="000000" w:themeColor="text1"/>
              </w:rPr>
              <w:t>Pmax</w:t>
            </w:r>
            <w:r w:rsidRPr="00E30AB1">
              <w:rPr>
                <w:color w:val="000000" w:themeColor="text1"/>
              </w:rPr>
              <w:t>＜</w:t>
            </w:r>
            <w:r w:rsidRPr="00E30AB1">
              <w:rPr>
                <w:color w:val="000000" w:themeColor="text1"/>
              </w:rPr>
              <w:t>1%</w:t>
            </w:r>
          </w:p>
        </w:tc>
      </w:tr>
    </w:tbl>
    <w:p w14:paraId="1F100A9A" w14:textId="77777777" w:rsidR="00E32ECB" w:rsidRPr="00E30AB1" w:rsidRDefault="00E32ECB" w:rsidP="00E32ECB">
      <w:pPr>
        <w:ind w:firstLine="480"/>
        <w:rPr>
          <w:rFonts w:cs="Times New Roman"/>
          <w:color w:val="000000" w:themeColor="text1"/>
        </w:rPr>
      </w:pPr>
      <w:r w:rsidRPr="00E30AB1">
        <w:rPr>
          <w:rFonts w:cs="Times New Roman"/>
          <w:color w:val="000000" w:themeColor="text1"/>
        </w:rPr>
        <w:t>Pi</w:t>
      </w:r>
      <w:r w:rsidRPr="00E30AB1">
        <w:rPr>
          <w:rFonts w:cs="Times New Roman"/>
          <w:color w:val="000000" w:themeColor="text1"/>
        </w:rPr>
        <w:t>的计算公式如下：</w:t>
      </w:r>
    </w:p>
    <w:p w14:paraId="45737A48" w14:textId="77777777" w:rsidR="00E32ECB" w:rsidRPr="00E30AB1" w:rsidRDefault="00E32ECB" w:rsidP="00E32ECB">
      <w:pPr>
        <w:ind w:firstLine="560"/>
        <w:rPr>
          <w:rFonts w:cs="Times New Roman"/>
          <w:color w:val="000000" w:themeColor="text1"/>
        </w:rPr>
      </w:pPr>
      <w:r w:rsidRPr="00E30AB1">
        <w:rPr>
          <w:rFonts w:cs="Times New Roman"/>
          <w:noProof/>
          <w:color w:val="000000" w:themeColor="text1"/>
          <w:position w:val="-30"/>
          <w:sz w:val="28"/>
        </w:rPr>
        <w:drawing>
          <wp:inline distT="0" distB="0" distL="0" distR="0" wp14:anchorId="7C757FB7" wp14:editId="42B196F3">
            <wp:extent cx="1087008" cy="43815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89637" cy="439210"/>
                    </a:xfrm>
                    <a:prstGeom prst="rect">
                      <a:avLst/>
                    </a:prstGeom>
                    <a:noFill/>
                    <a:ln>
                      <a:noFill/>
                    </a:ln>
                  </pic:spPr>
                </pic:pic>
              </a:graphicData>
            </a:graphic>
          </wp:inline>
        </w:drawing>
      </w:r>
    </w:p>
    <w:p w14:paraId="7A26E8CE" w14:textId="77777777" w:rsidR="00E32ECB" w:rsidRPr="00E30AB1" w:rsidRDefault="00E32ECB" w:rsidP="00E32ECB">
      <w:pPr>
        <w:ind w:firstLine="480"/>
        <w:rPr>
          <w:rFonts w:cs="Times New Roman"/>
          <w:color w:val="000000" w:themeColor="text1"/>
        </w:rPr>
      </w:pPr>
      <w:r w:rsidRPr="00E30AB1">
        <w:rPr>
          <w:rFonts w:cs="Times New Roman"/>
          <w:color w:val="000000" w:themeColor="text1"/>
        </w:rPr>
        <w:t>式中：</w:t>
      </w:r>
      <w:r w:rsidRPr="00E30AB1">
        <w:rPr>
          <w:rFonts w:cs="Times New Roman"/>
          <w:color w:val="000000" w:themeColor="text1"/>
        </w:rPr>
        <w:t>P</w:t>
      </w:r>
      <w:r w:rsidRPr="00E30AB1">
        <w:rPr>
          <w:rFonts w:cs="Times New Roman"/>
          <w:color w:val="000000" w:themeColor="text1"/>
          <w:vertAlign w:val="subscript"/>
        </w:rPr>
        <w:t>i</w:t>
      </w:r>
      <w:r w:rsidRPr="00E30AB1">
        <w:rPr>
          <w:rFonts w:cs="Times New Roman"/>
          <w:color w:val="000000" w:themeColor="text1"/>
        </w:rPr>
        <w:t>—</w:t>
      </w:r>
      <w:r w:rsidRPr="00E30AB1">
        <w:rPr>
          <w:rFonts w:cs="Times New Roman"/>
          <w:color w:val="000000" w:themeColor="text1"/>
        </w:rPr>
        <w:t>第</w:t>
      </w:r>
      <w:r w:rsidRPr="00E30AB1">
        <w:rPr>
          <w:rFonts w:cs="Times New Roman"/>
          <w:color w:val="000000" w:themeColor="text1"/>
        </w:rPr>
        <w:t>i</w:t>
      </w:r>
      <w:r w:rsidRPr="00E30AB1">
        <w:rPr>
          <w:rFonts w:cs="Times New Roman"/>
          <w:color w:val="000000" w:themeColor="text1"/>
        </w:rPr>
        <w:t>个污染物的最大地面浓度占标率，</w:t>
      </w:r>
      <w:r w:rsidRPr="00E30AB1">
        <w:rPr>
          <w:rFonts w:cs="Times New Roman"/>
          <w:color w:val="000000" w:themeColor="text1"/>
        </w:rPr>
        <w:t>%</w:t>
      </w:r>
      <w:r w:rsidRPr="00E30AB1">
        <w:rPr>
          <w:rFonts w:cs="Times New Roman"/>
          <w:color w:val="000000" w:themeColor="text1"/>
        </w:rPr>
        <w:t>；</w:t>
      </w:r>
    </w:p>
    <w:p w14:paraId="41BE2012" w14:textId="77777777" w:rsidR="00E32ECB" w:rsidRPr="00E30AB1" w:rsidRDefault="00E32ECB" w:rsidP="00E32ECB">
      <w:pPr>
        <w:ind w:firstLine="480"/>
        <w:rPr>
          <w:rFonts w:cs="Times New Roman"/>
          <w:color w:val="000000" w:themeColor="text1"/>
        </w:rPr>
      </w:pPr>
      <w:r w:rsidRPr="00E30AB1">
        <w:rPr>
          <w:rFonts w:cs="Times New Roman"/>
          <w:color w:val="000000" w:themeColor="text1"/>
        </w:rPr>
        <w:t xml:space="preserve">      C</w:t>
      </w:r>
      <w:r w:rsidRPr="00E30AB1">
        <w:rPr>
          <w:rFonts w:cs="Times New Roman"/>
          <w:color w:val="000000" w:themeColor="text1"/>
          <w:vertAlign w:val="subscript"/>
        </w:rPr>
        <w:t>i</w:t>
      </w:r>
      <w:r w:rsidRPr="00E30AB1">
        <w:rPr>
          <w:rFonts w:cs="Times New Roman"/>
          <w:color w:val="000000" w:themeColor="text1"/>
        </w:rPr>
        <w:t>—</w:t>
      </w:r>
      <w:r w:rsidRPr="00E30AB1">
        <w:rPr>
          <w:rFonts w:cs="Times New Roman"/>
          <w:color w:val="000000" w:themeColor="text1"/>
        </w:rPr>
        <w:t>采用估算模式计算出的第</w:t>
      </w:r>
      <w:r w:rsidRPr="00E30AB1">
        <w:rPr>
          <w:rFonts w:cs="Times New Roman"/>
          <w:color w:val="000000" w:themeColor="text1"/>
        </w:rPr>
        <w:t>i</w:t>
      </w:r>
      <w:r w:rsidRPr="00E30AB1">
        <w:rPr>
          <w:rFonts w:cs="Times New Roman"/>
          <w:color w:val="000000" w:themeColor="text1"/>
        </w:rPr>
        <w:t>个污染物的最大地面浓度，</w:t>
      </w:r>
      <w:r w:rsidRPr="00E30AB1">
        <w:rPr>
          <w:rFonts w:cs="Times New Roman"/>
          <w:color w:val="000000" w:themeColor="text1"/>
        </w:rPr>
        <w:t>mg/m</w:t>
      </w:r>
      <w:r w:rsidRPr="00E30AB1">
        <w:rPr>
          <w:rFonts w:cs="Times New Roman"/>
          <w:color w:val="000000" w:themeColor="text1"/>
          <w:vertAlign w:val="superscript"/>
        </w:rPr>
        <w:t>3</w:t>
      </w:r>
      <w:r w:rsidRPr="00E30AB1">
        <w:rPr>
          <w:rFonts w:cs="Times New Roman"/>
          <w:color w:val="000000" w:themeColor="text1"/>
        </w:rPr>
        <w:t>；</w:t>
      </w:r>
    </w:p>
    <w:p w14:paraId="35E1287C" w14:textId="77777777" w:rsidR="00E32ECB" w:rsidRPr="00E30AB1" w:rsidRDefault="00E32ECB" w:rsidP="00E32ECB">
      <w:pPr>
        <w:ind w:firstLine="480"/>
        <w:rPr>
          <w:rFonts w:cs="Times New Roman"/>
          <w:color w:val="000000" w:themeColor="text1"/>
        </w:rPr>
      </w:pPr>
      <w:r w:rsidRPr="00E30AB1">
        <w:rPr>
          <w:rFonts w:cs="Times New Roman"/>
          <w:color w:val="000000" w:themeColor="text1"/>
        </w:rPr>
        <w:t xml:space="preserve">      C</w:t>
      </w:r>
      <w:r w:rsidRPr="00E30AB1">
        <w:rPr>
          <w:rFonts w:cs="Times New Roman"/>
          <w:color w:val="000000" w:themeColor="text1"/>
          <w:vertAlign w:val="subscript"/>
        </w:rPr>
        <w:t>0i</w:t>
      </w:r>
      <w:r w:rsidRPr="00E30AB1">
        <w:rPr>
          <w:rFonts w:cs="Times New Roman"/>
          <w:color w:val="000000" w:themeColor="text1"/>
        </w:rPr>
        <w:t>—</w:t>
      </w:r>
      <w:r w:rsidRPr="00E30AB1">
        <w:rPr>
          <w:rFonts w:cs="Times New Roman"/>
          <w:color w:val="000000" w:themeColor="text1"/>
        </w:rPr>
        <w:t>第</w:t>
      </w:r>
      <w:r w:rsidRPr="00E30AB1">
        <w:rPr>
          <w:rFonts w:cs="Times New Roman"/>
          <w:color w:val="000000" w:themeColor="text1"/>
        </w:rPr>
        <w:t>i</w:t>
      </w:r>
      <w:r w:rsidRPr="00E30AB1">
        <w:rPr>
          <w:rFonts w:cs="Times New Roman"/>
          <w:color w:val="000000" w:themeColor="text1"/>
        </w:rPr>
        <w:t>个污染物的环境空气质量标准，</w:t>
      </w:r>
      <w:r w:rsidRPr="00E30AB1">
        <w:rPr>
          <w:rFonts w:cs="Times New Roman"/>
          <w:color w:val="000000" w:themeColor="text1"/>
        </w:rPr>
        <w:t>mg/m</w:t>
      </w:r>
      <w:r w:rsidRPr="00E30AB1">
        <w:rPr>
          <w:rFonts w:cs="Times New Roman"/>
          <w:color w:val="000000" w:themeColor="text1"/>
          <w:vertAlign w:val="superscript"/>
        </w:rPr>
        <w:t>3</w:t>
      </w:r>
      <w:r w:rsidRPr="00E30AB1">
        <w:rPr>
          <w:rFonts w:cs="Times New Roman"/>
          <w:color w:val="000000" w:themeColor="text1"/>
        </w:rPr>
        <w:t>。</w:t>
      </w:r>
    </w:p>
    <w:p w14:paraId="6BFD3332" w14:textId="7618E9C1" w:rsidR="005F5AA3" w:rsidRPr="00E30AB1" w:rsidRDefault="00E32ECB" w:rsidP="00310B4D">
      <w:pPr>
        <w:ind w:firstLine="480"/>
        <w:rPr>
          <w:color w:val="000000" w:themeColor="text1"/>
        </w:rPr>
      </w:pPr>
      <w:r w:rsidRPr="00E30AB1">
        <w:rPr>
          <w:color w:val="000000" w:themeColor="text1"/>
        </w:rPr>
        <w:t>C</w:t>
      </w:r>
      <w:r w:rsidRPr="00E30AB1">
        <w:rPr>
          <w:color w:val="000000" w:themeColor="text1"/>
          <w:vertAlign w:val="subscript"/>
        </w:rPr>
        <w:t>0i</w:t>
      </w:r>
      <w:r w:rsidRPr="00E30AB1">
        <w:rPr>
          <w:color w:val="000000" w:themeColor="text1"/>
        </w:rPr>
        <w:t>一般取</w:t>
      </w:r>
      <w:r w:rsidRPr="00E30AB1">
        <w:rPr>
          <w:color w:val="000000" w:themeColor="text1"/>
        </w:rPr>
        <w:t>GB3095</w:t>
      </w:r>
      <w:r w:rsidRPr="00E30AB1">
        <w:rPr>
          <w:color w:val="000000" w:themeColor="text1"/>
        </w:rPr>
        <w:t>中</w:t>
      </w:r>
      <w:r w:rsidRPr="00E30AB1">
        <w:rPr>
          <w:color w:val="000000" w:themeColor="text1"/>
        </w:rPr>
        <w:t>1h</w:t>
      </w:r>
      <w:r w:rsidRPr="00E30AB1">
        <w:rPr>
          <w:color w:val="000000" w:themeColor="text1"/>
        </w:rPr>
        <w:t>平均质量浓度的二级标准的浓度限值；如项目位于一类环境空气功能区，应选择相应的一级浓度限值；对于该标准中未包含的污染物，使用评价标准中确定的各评价因子</w:t>
      </w:r>
      <w:r w:rsidRPr="00E30AB1">
        <w:rPr>
          <w:color w:val="000000" w:themeColor="text1"/>
        </w:rPr>
        <w:t>1h</w:t>
      </w:r>
      <w:r w:rsidRPr="00E30AB1">
        <w:rPr>
          <w:color w:val="000000" w:themeColor="text1"/>
        </w:rPr>
        <w:t>平均质量浓度限值。对仅有</w:t>
      </w:r>
      <w:r w:rsidRPr="00E30AB1">
        <w:rPr>
          <w:color w:val="000000" w:themeColor="text1"/>
        </w:rPr>
        <w:t>8h</w:t>
      </w:r>
      <w:r w:rsidRPr="00E30AB1">
        <w:rPr>
          <w:color w:val="000000" w:themeColor="text1"/>
        </w:rPr>
        <w:t>平均质量浓度限值、日平均质量浓度限值或年平均质量浓度限值的，可分别按</w:t>
      </w:r>
      <w:r w:rsidRPr="00E30AB1">
        <w:rPr>
          <w:color w:val="000000" w:themeColor="text1"/>
        </w:rPr>
        <w:t>2</w:t>
      </w:r>
      <w:r w:rsidRPr="00E30AB1">
        <w:rPr>
          <w:color w:val="000000" w:themeColor="text1"/>
        </w:rPr>
        <w:t>倍、</w:t>
      </w:r>
      <w:r w:rsidRPr="00E30AB1">
        <w:rPr>
          <w:color w:val="000000" w:themeColor="text1"/>
        </w:rPr>
        <w:t>3</w:t>
      </w:r>
      <w:r w:rsidRPr="00E30AB1">
        <w:rPr>
          <w:color w:val="000000" w:themeColor="text1"/>
        </w:rPr>
        <w:t>倍、</w:t>
      </w:r>
      <w:r w:rsidRPr="00E30AB1">
        <w:rPr>
          <w:color w:val="000000" w:themeColor="text1"/>
        </w:rPr>
        <w:t>6</w:t>
      </w:r>
      <w:r w:rsidRPr="00E30AB1">
        <w:rPr>
          <w:color w:val="000000" w:themeColor="text1"/>
        </w:rPr>
        <w:t>倍折算为</w:t>
      </w:r>
      <w:r w:rsidRPr="00E30AB1">
        <w:rPr>
          <w:color w:val="000000" w:themeColor="text1"/>
        </w:rPr>
        <w:t>1h</w:t>
      </w:r>
      <w:r w:rsidRPr="00E30AB1">
        <w:rPr>
          <w:color w:val="000000" w:themeColor="text1"/>
        </w:rPr>
        <w:t>平均质量</w:t>
      </w:r>
      <w:r w:rsidRPr="00E30AB1">
        <w:rPr>
          <w:color w:val="000000" w:themeColor="text1"/>
        </w:rPr>
        <w:lastRenderedPageBreak/>
        <w:t>浓度限值。</w:t>
      </w:r>
    </w:p>
    <w:p w14:paraId="6BA1ED3D" w14:textId="14B87119" w:rsidR="005F5AA3" w:rsidRPr="00E30AB1" w:rsidRDefault="00407C96" w:rsidP="004C3157">
      <w:pPr>
        <w:ind w:firstLine="480"/>
        <w:rPr>
          <w:color w:val="000000" w:themeColor="text1"/>
        </w:rPr>
      </w:pPr>
      <w:r w:rsidRPr="00E30AB1">
        <w:rPr>
          <w:color w:val="000000" w:themeColor="text1"/>
        </w:rPr>
        <w:t>根据工程分析结果，本项目排放的主要废气污染物为</w:t>
      </w:r>
      <w:r w:rsidRPr="00E30AB1">
        <w:rPr>
          <w:color w:val="000000" w:themeColor="text1"/>
        </w:rPr>
        <w:t>NH</w:t>
      </w:r>
      <w:r w:rsidRPr="00E30AB1">
        <w:rPr>
          <w:color w:val="000000" w:themeColor="text1"/>
          <w:sz w:val="16"/>
          <w:szCs w:val="16"/>
        </w:rPr>
        <w:t>3</w:t>
      </w:r>
      <w:r w:rsidRPr="00E30AB1">
        <w:rPr>
          <w:color w:val="000000" w:themeColor="text1"/>
        </w:rPr>
        <w:t>、</w:t>
      </w:r>
      <w:r w:rsidRPr="00E30AB1">
        <w:rPr>
          <w:color w:val="000000" w:themeColor="text1"/>
        </w:rPr>
        <w:t>H</w:t>
      </w:r>
      <w:r w:rsidRPr="00E30AB1">
        <w:rPr>
          <w:color w:val="000000" w:themeColor="text1"/>
          <w:sz w:val="16"/>
          <w:szCs w:val="16"/>
        </w:rPr>
        <w:t>2</w:t>
      </w:r>
      <w:r w:rsidRPr="00E30AB1">
        <w:rPr>
          <w:color w:val="000000" w:themeColor="text1"/>
        </w:rPr>
        <w:t>S</w:t>
      </w:r>
      <w:r w:rsidR="00C11B66" w:rsidRPr="00E30AB1">
        <w:rPr>
          <w:rFonts w:hint="eastAsia"/>
          <w:color w:val="000000" w:themeColor="text1"/>
        </w:rPr>
        <w:t>、</w:t>
      </w:r>
      <w:r w:rsidR="00C11B66" w:rsidRPr="00E30AB1">
        <w:rPr>
          <w:rFonts w:hint="eastAsia"/>
          <w:color w:val="000000" w:themeColor="text1"/>
        </w:rPr>
        <w:t>TSP</w:t>
      </w:r>
      <w:r w:rsidRPr="00E30AB1">
        <w:rPr>
          <w:color w:val="000000" w:themeColor="text1"/>
        </w:rPr>
        <w:t>，分别计算各污染源污染因子最大地面浓度占质量标准值的比</w:t>
      </w:r>
      <w:r w:rsidRPr="00E30AB1">
        <w:rPr>
          <w:color w:val="000000" w:themeColor="text1"/>
        </w:rPr>
        <w:t>Pi</w:t>
      </w:r>
      <w:r w:rsidR="00EA4027" w:rsidRPr="00E30AB1">
        <w:rPr>
          <w:color w:val="000000" w:themeColor="text1"/>
        </w:rPr>
        <w:t>和对应的</w:t>
      </w:r>
      <w:r w:rsidR="00EA4027" w:rsidRPr="00E30AB1">
        <w:rPr>
          <w:color w:val="000000" w:themeColor="text1"/>
        </w:rPr>
        <w:t>D</w:t>
      </w:r>
      <w:r w:rsidR="00EA4027" w:rsidRPr="00E30AB1">
        <w:rPr>
          <w:color w:val="000000" w:themeColor="text1"/>
          <w:vertAlign w:val="subscript"/>
        </w:rPr>
        <w:t>10%</w:t>
      </w:r>
      <w:r w:rsidR="004C3157" w:rsidRPr="00E30AB1">
        <w:rPr>
          <w:rFonts w:hint="eastAsia"/>
          <w:color w:val="000000" w:themeColor="text1"/>
        </w:rPr>
        <w:t>，</w:t>
      </w:r>
      <w:r w:rsidR="00EA4027" w:rsidRPr="00E30AB1">
        <w:rPr>
          <w:color w:val="000000" w:themeColor="text1"/>
        </w:rPr>
        <w:t>计算结果见下表。</w:t>
      </w:r>
    </w:p>
    <w:p w14:paraId="39ED66B3" w14:textId="744F9DC1" w:rsidR="004C3157" w:rsidRPr="00E30AB1" w:rsidRDefault="004C3157" w:rsidP="004C3157">
      <w:pPr>
        <w:pStyle w:val="lwx"/>
        <w:spacing w:before="163"/>
        <w:rPr>
          <w:rFonts w:cs="Times New Roman"/>
          <w:color w:val="000000" w:themeColor="text1"/>
        </w:rPr>
      </w:pPr>
      <w:r w:rsidRPr="00E30AB1">
        <w:rPr>
          <w:rFonts w:hint="eastAsia"/>
          <w:color w:val="000000" w:themeColor="text1"/>
        </w:rPr>
        <w:t>表</w:t>
      </w:r>
      <w:r w:rsidRPr="00E30AB1">
        <w:rPr>
          <w:rFonts w:hint="eastAsia"/>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w:instrText>
      </w:r>
      <w:r w:rsidR="001D4138" w:rsidRPr="00E30AB1">
        <w:rPr>
          <w:rFonts w:hint="eastAsia"/>
          <w:color w:val="000000" w:themeColor="text1"/>
        </w:rPr>
        <w:instrText>STYLEREF 1 \s</w:instrText>
      </w:r>
      <w:r w:rsidR="001D4138" w:rsidRPr="00E30AB1">
        <w:rPr>
          <w:color w:val="000000" w:themeColor="text1"/>
        </w:rPr>
        <w:instrText xml:space="preserve"> </w:instrText>
      </w:r>
      <w:r w:rsidR="001D4138" w:rsidRPr="00E30AB1">
        <w:rPr>
          <w:color w:val="000000" w:themeColor="text1"/>
        </w:rPr>
        <w:fldChar w:fldCharType="separate"/>
      </w:r>
      <w:r w:rsidR="007C73FE">
        <w:rPr>
          <w:noProof/>
          <w:color w:val="000000" w:themeColor="text1"/>
        </w:rPr>
        <w:t>2</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w:instrText>
      </w:r>
      <w:r w:rsidR="001D4138" w:rsidRPr="00E30AB1">
        <w:rPr>
          <w:rFonts w:hint="eastAsia"/>
          <w:color w:val="000000" w:themeColor="text1"/>
        </w:rPr>
        <w:instrText xml:space="preserve">SEQ </w:instrText>
      </w:r>
      <w:r w:rsidR="001D4138" w:rsidRPr="00E30AB1">
        <w:rPr>
          <w:rFonts w:hint="eastAsia"/>
          <w:color w:val="000000" w:themeColor="text1"/>
        </w:rPr>
        <w:instrText>表</w:instrText>
      </w:r>
      <w:r w:rsidR="001D4138" w:rsidRPr="00E30AB1">
        <w:rPr>
          <w:rFonts w:hint="eastAsia"/>
          <w:color w:val="000000" w:themeColor="text1"/>
        </w:rPr>
        <w:instrText xml:space="preserve"> \* ARABIC \s 1</w:instrText>
      </w:r>
      <w:r w:rsidR="001D4138" w:rsidRPr="00E30AB1">
        <w:rPr>
          <w:color w:val="000000" w:themeColor="text1"/>
        </w:rPr>
        <w:instrText xml:space="preserve"> </w:instrText>
      </w:r>
      <w:r w:rsidR="001D4138" w:rsidRPr="00E30AB1">
        <w:rPr>
          <w:color w:val="000000" w:themeColor="text1"/>
        </w:rPr>
        <w:fldChar w:fldCharType="separate"/>
      </w:r>
      <w:r w:rsidR="007C73FE">
        <w:rPr>
          <w:noProof/>
          <w:color w:val="000000" w:themeColor="text1"/>
        </w:rPr>
        <w:t>24</w:t>
      </w:r>
      <w:r w:rsidR="001D4138" w:rsidRPr="00E30AB1">
        <w:rPr>
          <w:color w:val="000000" w:themeColor="text1"/>
        </w:rPr>
        <w:fldChar w:fldCharType="end"/>
      </w:r>
      <w:r w:rsidRPr="00E30AB1">
        <w:rPr>
          <w:color w:val="000000" w:themeColor="text1"/>
        </w:rPr>
        <w:t>项目有组织排放估算预测结果</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545"/>
        <w:gridCol w:w="992"/>
        <w:gridCol w:w="1276"/>
        <w:gridCol w:w="1311"/>
        <w:gridCol w:w="1071"/>
        <w:gridCol w:w="884"/>
        <w:gridCol w:w="986"/>
        <w:gridCol w:w="975"/>
      </w:tblGrid>
      <w:tr w:rsidR="00E30AB1" w:rsidRPr="00E30AB1" w14:paraId="55E25122" w14:textId="77777777" w:rsidTr="00A46A8C">
        <w:trPr>
          <w:trHeight w:val="20"/>
          <w:tblHeader/>
        </w:trPr>
        <w:tc>
          <w:tcPr>
            <w:tcW w:w="1545" w:type="dxa"/>
            <w:shd w:val="clear" w:color="auto" w:fill="auto"/>
            <w:noWrap/>
            <w:vAlign w:val="center"/>
            <w:hideMark/>
          </w:tcPr>
          <w:p w14:paraId="6389B0D3" w14:textId="77777777" w:rsidR="004C3157" w:rsidRPr="00E30AB1" w:rsidRDefault="004C3157" w:rsidP="00A46A8C">
            <w:pPr>
              <w:pStyle w:val="lwx1"/>
              <w:rPr>
                <w:color w:val="000000" w:themeColor="text1"/>
              </w:rPr>
            </w:pPr>
            <w:r w:rsidRPr="00E30AB1">
              <w:rPr>
                <w:rFonts w:hint="eastAsia"/>
                <w:color w:val="000000" w:themeColor="text1"/>
              </w:rPr>
              <w:t>污染源</w:t>
            </w:r>
          </w:p>
        </w:tc>
        <w:tc>
          <w:tcPr>
            <w:tcW w:w="992" w:type="dxa"/>
            <w:shd w:val="clear" w:color="auto" w:fill="auto"/>
            <w:noWrap/>
            <w:vAlign w:val="center"/>
            <w:hideMark/>
          </w:tcPr>
          <w:p w14:paraId="345179A7" w14:textId="77777777" w:rsidR="004C3157" w:rsidRPr="00E30AB1" w:rsidRDefault="004C3157" w:rsidP="00A46A8C">
            <w:pPr>
              <w:pStyle w:val="lwx1"/>
              <w:rPr>
                <w:color w:val="000000" w:themeColor="text1"/>
              </w:rPr>
            </w:pPr>
            <w:r w:rsidRPr="00E30AB1">
              <w:rPr>
                <w:rFonts w:hint="eastAsia"/>
                <w:color w:val="000000" w:themeColor="text1"/>
              </w:rPr>
              <w:t>污染因子</w:t>
            </w:r>
          </w:p>
        </w:tc>
        <w:tc>
          <w:tcPr>
            <w:tcW w:w="1276" w:type="dxa"/>
            <w:shd w:val="clear" w:color="auto" w:fill="auto"/>
            <w:noWrap/>
            <w:vAlign w:val="center"/>
            <w:hideMark/>
          </w:tcPr>
          <w:p w14:paraId="34B4BDD5" w14:textId="77777777" w:rsidR="004C3157" w:rsidRPr="00E30AB1" w:rsidRDefault="004C3157" w:rsidP="00A46A8C">
            <w:pPr>
              <w:pStyle w:val="lwx1"/>
              <w:rPr>
                <w:color w:val="000000" w:themeColor="text1"/>
              </w:rPr>
            </w:pPr>
            <w:r w:rsidRPr="00E30AB1">
              <w:rPr>
                <w:rFonts w:hint="eastAsia"/>
                <w:color w:val="000000" w:themeColor="text1"/>
              </w:rPr>
              <w:t>最大落地浓度</w:t>
            </w:r>
            <w:r w:rsidRPr="00E30AB1">
              <w:rPr>
                <w:rFonts w:hint="eastAsia"/>
                <w:color w:val="000000" w:themeColor="text1"/>
              </w:rPr>
              <w:t xml:space="preserve"> (ug/m3)</w:t>
            </w:r>
          </w:p>
        </w:tc>
        <w:tc>
          <w:tcPr>
            <w:tcW w:w="1311" w:type="dxa"/>
            <w:shd w:val="clear" w:color="auto" w:fill="auto"/>
            <w:noWrap/>
            <w:vAlign w:val="center"/>
            <w:hideMark/>
          </w:tcPr>
          <w:p w14:paraId="14E356C5" w14:textId="77777777" w:rsidR="004C3157" w:rsidRPr="00E30AB1" w:rsidRDefault="004C3157" w:rsidP="00A46A8C">
            <w:pPr>
              <w:pStyle w:val="lwx1"/>
              <w:rPr>
                <w:color w:val="000000" w:themeColor="text1"/>
              </w:rPr>
            </w:pPr>
            <w:r w:rsidRPr="00E30AB1">
              <w:rPr>
                <w:rFonts w:hint="eastAsia"/>
                <w:color w:val="000000" w:themeColor="text1"/>
              </w:rPr>
              <w:t>最大浓度落地点</w:t>
            </w:r>
            <w:r w:rsidRPr="00E30AB1">
              <w:rPr>
                <w:rFonts w:hint="eastAsia"/>
                <w:color w:val="000000" w:themeColor="text1"/>
              </w:rPr>
              <w:t xml:space="preserve"> (m)</w:t>
            </w:r>
          </w:p>
        </w:tc>
        <w:tc>
          <w:tcPr>
            <w:tcW w:w="1071" w:type="dxa"/>
            <w:shd w:val="clear" w:color="auto" w:fill="auto"/>
            <w:noWrap/>
            <w:vAlign w:val="center"/>
            <w:hideMark/>
          </w:tcPr>
          <w:p w14:paraId="7084747E" w14:textId="77777777" w:rsidR="004C3157" w:rsidRPr="00E30AB1" w:rsidRDefault="004C3157" w:rsidP="00A46A8C">
            <w:pPr>
              <w:pStyle w:val="lwx1"/>
              <w:rPr>
                <w:color w:val="000000" w:themeColor="text1"/>
              </w:rPr>
            </w:pPr>
            <w:r w:rsidRPr="00E30AB1">
              <w:rPr>
                <w:rFonts w:hint="eastAsia"/>
                <w:color w:val="000000" w:themeColor="text1"/>
              </w:rPr>
              <w:t>评价标准</w:t>
            </w:r>
            <w:r w:rsidRPr="00E30AB1">
              <w:rPr>
                <w:rFonts w:hint="eastAsia"/>
                <w:color w:val="000000" w:themeColor="text1"/>
              </w:rPr>
              <w:t xml:space="preserve"> (ug/m</w:t>
            </w:r>
            <w:r w:rsidRPr="00E30AB1">
              <w:rPr>
                <w:rFonts w:hint="eastAsia"/>
                <w:color w:val="000000" w:themeColor="text1"/>
                <w:vertAlign w:val="superscript"/>
              </w:rPr>
              <w:t>3</w:t>
            </w:r>
            <w:r w:rsidRPr="00E30AB1">
              <w:rPr>
                <w:rFonts w:hint="eastAsia"/>
                <w:color w:val="000000" w:themeColor="text1"/>
              </w:rPr>
              <w:t>)</w:t>
            </w:r>
          </w:p>
        </w:tc>
        <w:tc>
          <w:tcPr>
            <w:tcW w:w="884" w:type="dxa"/>
            <w:shd w:val="clear" w:color="auto" w:fill="auto"/>
            <w:noWrap/>
            <w:vAlign w:val="center"/>
            <w:hideMark/>
          </w:tcPr>
          <w:p w14:paraId="2475F711" w14:textId="77777777" w:rsidR="004C3157" w:rsidRPr="00E30AB1" w:rsidRDefault="004C3157" w:rsidP="00A46A8C">
            <w:pPr>
              <w:pStyle w:val="lwx1"/>
              <w:rPr>
                <w:color w:val="000000" w:themeColor="text1"/>
              </w:rPr>
            </w:pPr>
            <w:r w:rsidRPr="00E30AB1">
              <w:rPr>
                <w:rFonts w:hint="eastAsia"/>
                <w:color w:val="000000" w:themeColor="text1"/>
              </w:rPr>
              <w:t>占标率</w:t>
            </w:r>
            <w:r w:rsidRPr="00E30AB1">
              <w:rPr>
                <w:rFonts w:hint="eastAsia"/>
                <w:color w:val="000000" w:themeColor="text1"/>
              </w:rPr>
              <w:t xml:space="preserve"> (%)</w:t>
            </w:r>
          </w:p>
        </w:tc>
        <w:tc>
          <w:tcPr>
            <w:tcW w:w="986" w:type="dxa"/>
            <w:shd w:val="clear" w:color="auto" w:fill="auto"/>
            <w:noWrap/>
            <w:vAlign w:val="center"/>
            <w:hideMark/>
          </w:tcPr>
          <w:p w14:paraId="5C94133A" w14:textId="77777777" w:rsidR="004C3157" w:rsidRPr="00E30AB1" w:rsidRDefault="004C3157" w:rsidP="00A46A8C">
            <w:pPr>
              <w:pStyle w:val="lwx1"/>
              <w:rPr>
                <w:color w:val="000000" w:themeColor="text1"/>
              </w:rPr>
            </w:pPr>
            <w:r w:rsidRPr="00E30AB1">
              <w:rPr>
                <w:rFonts w:hint="eastAsia"/>
                <w:color w:val="000000" w:themeColor="text1"/>
              </w:rPr>
              <w:t>D10% (m)</w:t>
            </w:r>
          </w:p>
        </w:tc>
        <w:tc>
          <w:tcPr>
            <w:tcW w:w="975" w:type="dxa"/>
            <w:shd w:val="clear" w:color="auto" w:fill="auto"/>
            <w:noWrap/>
            <w:vAlign w:val="center"/>
            <w:hideMark/>
          </w:tcPr>
          <w:p w14:paraId="37B27FEC" w14:textId="77777777" w:rsidR="004C3157" w:rsidRPr="00E30AB1" w:rsidRDefault="004C3157" w:rsidP="00A46A8C">
            <w:pPr>
              <w:pStyle w:val="lwx1"/>
              <w:rPr>
                <w:color w:val="000000" w:themeColor="text1"/>
              </w:rPr>
            </w:pPr>
            <w:r w:rsidRPr="00E30AB1">
              <w:rPr>
                <w:rFonts w:hint="eastAsia"/>
                <w:color w:val="000000" w:themeColor="text1"/>
              </w:rPr>
              <w:t>推荐评价等级</w:t>
            </w:r>
          </w:p>
        </w:tc>
      </w:tr>
      <w:tr w:rsidR="00E30AB1" w:rsidRPr="00E30AB1" w14:paraId="6ACE328D" w14:textId="77777777" w:rsidTr="00A46A8C">
        <w:trPr>
          <w:trHeight w:val="20"/>
        </w:trPr>
        <w:tc>
          <w:tcPr>
            <w:tcW w:w="1545" w:type="dxa"/>
            <w:vMerge w:val="restart"/>
            <w:shd w:val="clear" w:color="auto" w:fill="auto"/>
            <w:noWrap/>
            <w:vAlign w:val="center"/>
            <w:hideMark/>
          </w:tcPr>
          <w:p w14:paraId="664F5B5E" w14:textId="77777777" w:rsidR="004C3157" w:rsidRPr="00E30AB1" w:rsidRDefault="004C3157" w:rsidP="00A46A8C">
            <w:pPr>
              <w:pStyle w:val="lwx1"/>
              <w:rPr>
                <w:color w:val="000000" w:themeColor="text1"/>
              </w:rPr>
            </w:pPr>
            <w:r w:rsidRPr="00E30AB1">
              <w:rPr>
                <w:rFonts w:hint="eastAsia"/>
                <w:color w:val="000000" w:themeColor="text1"/>
              </w:rPr>
              <w:t>渗滤液处理站（</w:t>
            </w:r>
            <w:r w:rsidRPr="00E30AB1">
              <w:rPr>
                <w:rFonts w:hint="eastAsia"/>
                <w:color w:val="000000" w:themeColor="text1"/>
              </w:rPr>
              <w:t>DA001</w:t>
            </w:r>
            <w:r w:rsidRPr="00E30AB1">
              <w:rPr>
                <w:rFonts w:hint="eastAsia"/>
                <w:color w:val="000000" w:themeColor="text1"/>
              </w:rPr>
              <w:t>）</w:t>
            </w:r>
          </w:p>
        </w:tc>
        <w:tc>
          <w:tcPr>
            <w:tcW w:w="992" w:type="dxa"/>
            <w:shd w:val="clear" w:color="auto" w:fill="auto"/>
            <w:noWrap/>
            <w:vAlign w:val="center"/>
          </w:tcPr>
          <w:p w14:paraId="0D711312" w14:textId="77777777" w:rsidR="004C3157" w:rsidRPr="00E30AB1" w:rsidRDefault="004C3157" w:rsidP="00A46A8C">
            <w:pPr>
              <w:pStyle w:val="lwx1"/>
              <w:rPr>
                <w:color w:val="000000" w:themeColor="text1"/>
              </w:rPr>
            </w:pPr>
            <w:r w:rsidRPr="00E30AB1">
              <w:rPr>
                <w:rFonts w:hint="eastAsia"/>
                <w:color w:val="000000" w:themeColor="text1"/>
              </w:rPr>
              <w:t>NH</w:t>
            </w:r>
            <w:r w:rsidRPr="00E30AB1">
              <w:rPr>
                <w:rFonts w:hint="eastAsia"/>
                <w:color w:val="000000" w:themeColor="text1"/>
                <w:vertAlign w:val="subscript"/>
              </w:rPr>
              <w:t>3</w:t>
            </w:r>
          </w:p>
        </w:tc>
        <w:tc>
          <w:tcPr>
            <w:tcW w:w="1276" w:type="dxa"/>
            <w:shd w:val="clear" w:color="auto" w:fill="auto"/>
            <w:noWrap/>
            <w:vAlign w:val="center"/>
          </w:tcPr>
          <w:p w14:paraId="45F55EEC" w14:textId="77777777" w:rsidR="004C3157" w:rsidRPr="00E30AB1" w:rsidRDefault="004C3157" w:rsidP="00A46A8C">
            <w:pPr>
              <w:pStyle w:val="lwx1"/>
              <w:rPr>
                <w:color w:val="000000" w:themeColor="text1"/>
              </w:rPr>
            </w:pPr>
            <w:r w:rsidRPr="00E30AB1">
              <w:rPr>
                <w:rFonts w:hint="eastAsia"/>
                <w:color w:val="000000" w:themeColor="text1"/>
              </w:rPr>
              <w:t>0.061</w:t>
            </w:r>
          </w:p>
        </w:tc>
        <w:tc>
          <w:tcPr>
            <w:tcW w:w="1311" w:type="dxa"/>
            <w:shd w:val="clear" w:color="auto" w:fill="auto"/>
            <w:noWrap/>
            <w:vAlign w:val="center"/>
          </w:tcPr>
          <w:p w14:paraId="71476537" w14:textId="77777777" w:rsidR="004C3157" w:rsidRPr="00E30AB1" w:rsidRDefault="004C3157" w:rsidP="00A46A8C">
            <w:pPr>
              <w:pStyle w:val="lwx1"/>
              <w:rPr>
                <w:color w:val="000000" w:themeColor="text1"/>
              </w:rPr>
            </w:pPr>
            <w:r w:rsidRPr="00E30AB1">
              <w:rPr>
                <w:rFonts w:hint="eastAsia"/>
                <w:color w:val="000000" w:themeColor="text1"/>
              </w:rPr>
              <w:t>121</w:t>
            </w:r>
          </w:p>
        </w:tc>
        <w:tc>
          <w:tcPr>
            <w:tcW w:w="1071" w:type="dxa"/>
            <w:shd w:val="clear" w:color="auto" w:fill="auto"/>
            <w:noWrap/>
            <w:vAlign w:val="center"/>
          </w:tcPr>
          <w:p w14:paraId="5B02D4E2" w14:textId="77777777" w:rsidR="004C3157" w:rsidRPr="00E30AB1" w:rsidRDefault="004C3157" w:rsidP="00A46A8C">
            <w:pPr>
              <w:pStyle w:val="lwx1"/>
              <w:rPr>
                <w:color w:val="000000" w:themeColor="text1"/>
              </w:rPr>
            </w:pPr>
            <w:r w:rsidRPr="00E30AB1">
              <w:rPr>
                <w:rFonts w:hint="eastAsia"/>
                <w:color w:val="000000" w:themeColor="text1"/>
              </w:rPr>
              <w:t>200</w:t>
            </w:r>
          </w:p>
        </w:tc>
        <w:tc>
          <w:tcPr>
            <w:tcW w:w="884" w:type="dxa"/>
            <w:shd w:val="clear" w:color="auto" w:fill="auto"/>
            <w:noWrap/>
            <w:vAlign w:val="center"/>
          </w:tcPr>
          <w:p w14:paraId="16ADBD24" w14:textId="77777777" w:rsidR="004C3157" w:rsidRPr="00E30AB1" w:rsidRDefault="004C3157" w:rsidP="00A46A8C">
            <w:pPr>
              <w:pStyle w:val="lwx1"/>
              <w:rPr>
                <w:color w:val="000000" w:themeColor="text1"/>
              </w:rPr>
            </w:pPr>
            <w:r w:rsidRPr="00E30AB1">
              <w:rPr>
                <w:rFonts w:hint="eastAsia"/>
                <w:color w:val="000000" w:themeColor="text1"/>
              </w:rPr>
              <w:t xml:space="preserve">0.030 </w:t>
            </w:r>
          </w:p>
        </w:tc>
        <w:tc>
          <w:tcPr>
            <w:tcW w:w="986" w:type="dxa"/>
            <w:shd w:val="clear" w:color="auto" w:fill="auto"/>
            <w:noWrap/>
            <w:vAlign w:val="center"/>
          </w:tcPr>
          <w:p w14:paraId="223DDC28" w14:textId="77777777" w:rsidR="004C3157" w:rsidRPr="00E30AB1" w:rsidRDefault="004C3157" w:rsidP="00A46A8C">
            <w:pPr>
              <w:pStyle w:val="lwx1"/>
              <w:rPr>
                <w:color w:val="000000" w:themeColor="text1"/>
              </w:rPr>
            </w:pPr>
            <w:r w:rsidRPr="00E30AB1">
              <w:rPr>
                <w:rFonts w:hint="eastAsia"/>
                <w:color w:val="000000" w:themeColor="text1"/>
              </w:rPr>
              <w:t>0</w:t>
            </w:r>
          </w:p>
        </w:tc>
        <w:tc>
          <w:tcPr>
            <w:tcW w:w="975" w:type="dxa"/>
            <w:shd w:val="clear" w:color="auto" w:fill="auto"/>
            <w:noWrap/>
            <w:vAlign w:val="center"/>
          </w:tcPr>
          <w:p w14:paraId="3A33A859" w14:textId="77777777" w:rsidR="004C3157" w:rsidRPr="00E30AB1" w:rsidRDefault="004C3157" w:rsidP="00A46A8C">
            <w:pPr>
              <w:pStyle w:val="lwx1"/>
              <w:rPr>
                <w:color w:val="000000" w:themeColor="text1"/>
              </w:rPr>
            </w:pPr>
            <w:r w:rsidRPr="00E30AB1">
              <w:rPr>
                <w:rFonts w:hint="eastAsia"/>
                <w:color w:val="000000" w:themeColor="text1"/>
              </w:rPr>
              <w:t>III</w:t>
            </w:r>
          </w:p>
        </w:tc>
      </w:tr>
      <w:tr w:rsidR="00E30AB1" w:rsidRPr="00E30AB1" w14:paraId="6D597ECB" w14:textId="77777777" w:rsidTr="00A46A8C">
        <w:trPr>
          <w:trHeight w:val="20"/>
        </w:trPr>
        <w:tc>
          <w:tcPr>
            <w:tcW w:w="1545" w:type="dxa"/>
            <w:vMerge/>
            <w:shd w:val="clear" w:color="auto" w:fill="auto"/>
            <w:vAlign w:val="center"/>
            <w:hideMark/>
          </w:tcPr>
          <w:p w14:paraId="03762B5C" w14:textId="77777777" w:rsidR="004C3157" w:rsidRPr="00E30AB1" w:rsidRDefault="004C3157" w:rsidP="00A46A8C">
            <w:pPr>
              <w:pStyle w:val="lwx1"/>
              <w:rPr>
                <w:color w:val="000000" w:themeColor="text1"/>
              </w:rPr>
            </w:pPr>
          </w:p>
        </w:tc>
        <w:tc>
          <w:tcPr>
            <w:tcW w:w="992" w:type="dxa"/>
            <w:shd w:val="clear" w:color="auto" w:fill="auto"/>
            <w:noWrap/>
            <w:vAlign w:val="center"/>
          </w:tcPr>
          <w:p w14:paraId="676A1DB2" w14:textId="77777777" w:rsidR="004C3157" w:rsidRPr="00E30AB1" w:rsidRDefault="004C3157" w:rsidP="00A46A8C">
            <w:pPr>
              <w:pStyle w:val="lwx1"/>
              <w:rPr>
                <w:color w:val="000000" w:themeColor="text1"/>
              </w:rPr>
            </w:pPr>
            <w:r w:rsidRPr="00E30AB1">
              <w:rPr>
                <w:rFonts w:hint="eastAsia"/>
                <w:color w:val="000000" w:themeColor="text1"/>
              </w:rPr>
              <w:t>H</w:t>
            </w:r>
            <w:r w:rsidRPr="00E30AB1">
              <w:rPr>
                <w:rFonts w:hint="eastAsia"/>
                <w:color w:val="000000" w:themeColor="text1"/>
                <w:vertAlign w:val="subscript"/>
              </w:rPr>
              <w:t>2</w:t>
            </w:r>
            <w:r w:rsidRPr="00E30AB1">
              <w:rPr>
                <w:rFonts w:hint="eastAsia"/>
                <w:color w:val="000000" w:themeColor="text1"/>
              </w:rPr>
              <w:t>S</w:t>
            </w:r>
          </w:p>
        </w:tc>
        <w:tc>
          <w:tcPr>
            <w:tcW w:w="1276" w:type="dxa"/>
            <w:shd w:val="clear" w:color="auto" w:fill="auto"/>
            <w:noWrap/>
            <w:vAlign w:val="center"/>
          </w:tcPr>
          <w:p w14:paraId="6D02151F" w14:textId="77777777" w:rsidR="004C3157" w:rsidRPr="00E30AB1" w:rsidRDefault="004C3157" w:rsidP="00A46A8C">
            <w:pPr>
              <w:pStyle w:val="lwx1"/>
              <w:rPr>
                <w:color w:val="000000" w:themeColor="text1"/>
              </w:rPr>
            </w:pPr>
            <w:r w:rsidRPr="00E30AB1">
              <w:rPr>
                <w:rFonts w:hint="eastAsia"/>
                <w:color w:val="000000" w:themeColor="text1"/>
              </w:rPr>
              <w:t>0.010</w:t>
            </w:r>
          </w:p>
        </w:tc>
        <w:tc>
          <w:tcPr>
            <w:tcW w:w="1311" w:type="dxa"/>
            <w:shd w:val="clear" w:color="auto" w:fill="auto"/>
            <w:noWrap/>
            <w:vAlign w:val="center"/>
          </w:tcPr>
          <w:p w14:paraId="03F12FD7" w14:textId="77777777" w:rsidR="004C3157" w:rsidRPr="00E30AB1" w:rsidRDefault="004C3157" w:rsidP="00A46A8C">
            <w:pPr>
              <w:pStyle w:val="lwx1"/>
              <w:rPr>
                <w:color w:val="000000" w:themeColor="text1"/>
              </w:rPr>
            </w:pPr>
            <w:r w:rsidRPr="00E30AB1">
              <w:rPr>
                <w:rFonts w:hint="eastAsia"/>
                <w:color w:val="000000" w:themeColor="text1"/>
              </w:rPr>
              <w:t>121</w:t>
            </w:r>
          </w:p>
        </w:tc>
        <w:tc>
          <w:tcPr>
            <w:tcW w:w="1071" w:type="dxa"/>
            <w:shd w:val="clear" w:color="auto" w:fill="auto"/>
            <w:noWrap/>
            <w:vAlign w:val="center"/>
          </w:tcPr>
          <w:p w14:paraId="56C4FC08" w14:textId="77777777" w:rsidR="004C3157" w:rsidRPr="00E30AB1" w:rsidRDefault="004C3157" w:rsidP="00A46A8C">
            <w:pPr>
              <w:pStyle w:val="lwx1"/>
              <w:rPr>
                <w:color w:val="000000" w:themeColor="text1"/>
              </w:rPr>
            </w:pPr>
            <w:r w:rsidRPr="00E30AB1">
              <w:rPr>
                <w:rFonts w:hint="eastAsia"/>
                <w:color w:val="000000" w:themeColor="text1"/>
              </w:rPr>
              <w:t>10</w:t>
            </w:r>
          </w:p>
        </w:tc>
        <w:tc>
          <w:tcPr>
            <w:tcW w:w="884" w:type="dxa"/>
            <w:shd w:val="clear" w:color="auto" w:fill="auto"/>
            <w:noWrap/>
            <w:vAlign w:val="center"/>
          </w:tcPr>
          <w:p w14:paraId="5E05B032" w14:textId="77777777" w:rsidR="004C3157" w:rsidRPr="00E30AB1" w:rsidRDefault="004C3157" w:rsidP="00A46A8C">
            <w:pPr>
              <w:pStyle w:val="lwx1"/>
              <w:rPr>
                <w:color w:val="000000" w:themeColor="text1"/>
              </w:rPr>
            </w:pPr>
            <w:r w:rsidRPr="00E30AB1">
              <w:rPr>
                <w:rFonts w:hint="eastAsia"/>
                <w:color w:val="000000" w:themeColor="text1"/>
              </w:rPr>
              <w:t xml:space="preserve">0.101 </w:t>
            </w:r>
          </w:p>
        </w:tc>
        <w:tc>
          <w:tcPr>
            <w:tcW w:w="986" w:type="dxa"/>
            <w:shd w:val="clear" w:color="auto" w:fill="auto"/>
            <w:noWrap/>
            <w:vAlign w:val="center"/>
          </w:tcPr>
          <w:p w14:paraId="1B456095" w14:textId="77777777" w:rsidR="004C3157" w:rsidRPr="00E30AB1" w:rsidRDefault="004C3157" w:rsidP="00A46A8C">
            <w:pPr>
              <w:pStyle w:val="lwx1"/>
              <w:rPr>
                <w:color w:val="000000" w:themeColor="text1"/>
              </w:rPr>
            </w:pPr>
            <w:r w:rsidRPr="00E30AB1">
              <w:rPr>
                <w:rFonts w:hint="eastAsia"/>
                <w:color w:val="000000" w:themeColor="text1"/>
              </w:rPr>
              <w:t>0</w:t>
            </w:r>
          </w:p>
        </w:tc>
        <w:tc>
          <w:tcPr>
            <w:tcW w:w="975" w:type="dxa"/>
            <w:shd w:val="clear" w:color="auto" w:fill="auto"/>
            <w:noWrap/>
            <w:vAlign w:val="center"/>
          </w:tcPr>
          <w:p w14:paraId="4F96F59E" w14:textId="77777777" w:rsidR="004C3157" w:rsidRPr="00E30AB1" w:rsidRDefault="004C3157" w:rsidP="00A46A8C">
            <w:pPr>
              <w:pStyle w:val="lwx1"/>
              <w:rPr>
                <w:color w:val="000000" w:themeColor="text1"/>
              </w:rPr>
            </w:pPr>
            <w:r w:rsidRPr="00E30AB1">
              <w:rPr>
                <w:rFonts w:hint="eastAsia"/>
                <w:color w:val="000000" w:themeColor="text1"/>
              </w:rPr>
              <w:t>III</w:t>
            </w:r>
          </w:p>
        </w:tc>
      </w:tr>
    </w:tbl>
    <w:p w14:paraId="1D622E21" w14:textId="02E4DE32" w:rsidR="004C3157" w:rsidRPr="00E30AB1" w:rsidRDefault="004C3157" w:rsidP="004C3157">
      <w:pPr>
        <w:pStyle w:val="lwx"/>
        <w:spacing w:before="163"/>
        <w:rPr>
          <w:color w:val="000000" w:themeColor="text1"/>
        </w:rPr>
      </w:pPr>
      <w:r w:rsidRPr="00E30AB1">
        <w:rPr>
          <w:rFonts w:hint="eastAsia"/>
          <w:color w:val="000000" w:themeColor="text1"/>
        </w:rPr>
        <w:t>表</w:t>
      </w:r>
      <w:r w:rsidRPr="00E30AB1">
        <w:rPr>
          <w:rFonts w:hint="eastAsia"/>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w:instrText>
      </w:r>
      <w:r w:rsidR="001D4138" w:rsidRPr="00E30AB1">
        <w:rPr>
          <w:rFonts w:hint="eastAsia"/>
          <w:color w:val="000000" w:themeColor="text1"/>
        </w:rPr>
        <w:instrText>STYLEREF 1 \s</w:instrText>
      </w:r>
      <w:r w:rsidR="001D4138" w:rsidRPr="00E30AB1">
        <w:rPr>
          <w:color w:val="000000" w:themeColor="text1"/>
        </w:rPr>
        <w:instrText xml:space="preserve"> </w:instrText>
      </w:r>
      <w:r w:rsidR="001D4138" w:rsidRPr="00E30AB1">
        <w:rPr>
          <w:color w:val="000000" w:themeColor="text1"/>
        </w:rPr>
        <w:fldChar w:fldCharType="separate"/>
      </w:r>
      <w:r w:rsidR="007C73FE">
        <w:rPr>
          <w:noProof/>
          <w:color w:val="000000" w:themeColor="text1"/>
        </w:rPr>
        <w:t>2</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w:instrText>
      </w:r>
      <w:r w:rsidR="001D4138" w:rsidRPr="00E30AB1">
        <w:rPr>
          <w:rFonts w:hint="eastAsia"/>
          <w:color w:val="000000" w:themeColor="text1"/>
        </w:rPr>
        <w:instrText xml:space="preserve">SEQ </w:instrText>
      </w:r>
      <w:r w:rsidR="001D4138" w:rsidRPr="00E30AB1">
        <w:rPr>
          <w:rFonts w:hint="eastAsia"/>
          <w:color w:val="000000" w:themeColor="text1"/>
        </w:rPr>
        <w:instrText>表</w:instrText>
      </w:r>
      <w:r w:rsidR="001D4138" w:rsidRPr="00E30AB1">
        <w:rPr>
          <w:rFonts w:hint="eastAsia"/>
          <w:color w:val="000000" w:themeColor="text1"/>
        </w:rPr>
        <w:instrText xml:space="preserve"> \* ARABIC \s 1</w:instrText>
      </w:r>
      <w:r w:rsidR="001D4138" w:rsidRPr="00E30AB1">
        <w:rPr>
          <w:color w:val="000000" w:themeColor="text1"/>
        </w:rPr>
        <w:instrText xml:space="preserve"> </w:instrText>
      </w:r>
      <w:r w:rsidR="001D4138" w:rsidRPr="00E30AB1">
        <w:rPr>
          <w:color w:val="000000" w:themeColor="text1"/>
        </w:rPr>
        <w:fldChar w:fldCharType="separate"/>
      </w:r>
      <w:r w:rsidR="007C73FE">
        <w:rPr>
          <w:noProof/>
          <w:color w:val="000000" w:themeColor="text1"/>
        </w:rPr>
        <w:t>25</w:t>
      </w:r>
      <w:r w:rsidR="001D4138" w:rsidRPr="00E30AB1">
        <w:rPr>
          <w:color w:val="000000" w:themeColor="text1"/>
        </w:rPr>
        <w:fldChar w:fldCharType="end"/>
      </w:r>
      <w:r w:rsidRPr="00E30AB1">
        <w:rPr>
          <w:color w:val="000000" w:themeColor="text1"/>
        </w:rPr>
        <w:t>项目</w:t>
      </w:r>
      <w:r w:rsidRPr="00E30AB1">
        <w:rPr>
          <w:rFonts w:hint="eastAsia"/>
          <w:color w:val="000000" w:themeColor="text1"/>
        </w:rPr>
        <w:t>无</w:t>
      </w:r>
      <w:r w:rsidRPr="00E30AB1">
        <w:rPr>
          <w:color w:val="000000" w:themeColor="text1"/>
        </w:rPr>
        <w:t>组织排放估算预测结果</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96"/>
        <w:gridCol w:w="995"/>
        <w:gridCol w:w="1383"/>
        <w:gridCol w:w="1529"/>
        <w:gridCol w:w="1315"/>
        <w:gridCol w:w="855"/>
        <w:gridCol w:w="985"/>
        <w:gridCol w:w="982"/>
      </w:tblGrid>
      <w:tr w:rsidR="00E30AB1" w:rsidRPr="00E30AB1" w14:paraId="2F0686FD" w14:textId="77777777" w:rsidTr="000A17FD">
        <w:trPr>
          <w:trHeight w:val="20"/>
          <w:tblHeader/>
        </w:trPr>
        <w:tc>
          <w:tcPr>
            <w:tcW w:w="996" w:type="dxa"/>
            <w:shd w:val="clear" w:color="auto" w:fill="auto"/>
            <w:noWrap/>
            <w:vAlign w:val="center"/>
            <w:hideMark/>
          </w:tcPr>
          <w:p w14:paraId="5A906F8B" w14:textId="77777777" w:rsidR="004C3157" w:rsidRPr="00E30AB1" w:rsidRDefault="004C3157" w:rsidP="00A46A8C">
            <w:pPr>
              <w:pStyle w:val="lwx1"/>
              <w:rPr>
                <w:color w:val="000000" w:themeColor="text1"/>
              </w:rPr>
            </w:pPr>
            <w:r w:rsidRPr="00E30AB1">
              <w:rPr>
                <w:rFonts w:hint="eastAsia"/>
                <w:color w:val="000000" w:themeColor="text1"/>
              </w:rPr>
              <w:t>污染源</w:t>
            </w:r>
          </w:p>
        </w:tc>
        <w:tc>
          <w:tcPr>
            <w:tcW w:w="995" w:type="dxa"/>
            <w:shd w:val="clear" w:color="auto" w:fill="auto"/>
            <w:noWrap/>
            <w:vAlign w:val="center"/>
            <w:hideMark/>
          </w:tcPr>
          <w:p w14:paraId="7214133E" w14:textId="77777777" w:rsidR="004C3157" w:rsidRPr="00E30AB1" w:rsidRDefault="004C3157" w:rsidP="00A46A8C">
            <w:pPr>
              <w:pStyle w:val="lwx1"/>
              <w:rPr>
                <w:color w:val="000000" w:themeColor="text1"/>
              </w:rPr>
            </w:pPr>
            <w:r w:rsidRPr="00E30AB1">
              <w:rPr>
                <w:rFonts w:hint="eastAsia"/>
                <w:color w:val="000000" w:themeColor="text1"/>
              </w:rPr>
              <w:t>污染因子</w:t>
            </w:r>
          </w:p>
        </w:tc>
        <w:tc>
          <w:tcPr>
            <w:tcW w:w="1383" w:type="dxa"/>
            <w:shd w:val="clear" w:color="auto" w:fill="auto"/>
            <w:noWrap/>
            <w:vAlign w:val="center"/>
            <w:hideMark/>
          </w:tcPr>
          <w:p w14:paraId="07331302" w14:textId="77777777" w:rsidR="004C3157" w:rsidRPr="00E30AB1" w:rsidRDefault="004C3157" w:rsidP="00A46A8C">
            <w:pPr>
              <w:pStyle w:val="lwx1"/>
              <w:rPr>
                <w:color w:val="000000" w:themeColor="text1"/>
              </w:rPr>
            </w:pPr>
            <w:r w:rsidRPr="00E30AB1">
              <w:rPr>
                <w:rFonts w:hint="eastAsia"/>
                <w:color w:val="000000" w:themeColor="text1"/>
              </w:rPr>
              <w:t>最大落地浓度</w:t>
            </w:r>
            <w:r w:rsidRPr="00E30AB1">
              <w:rPr>
                <w:rFonts w:hint="eastAsia"/>
                <w:color w:val="000000" w:themeColor="text1"/>
              </w:rPr>
              <w:t xml:space="preserve"> (ug/m</w:t>
            </w:r>
            <w:r w:rsidRPr="00E30AB1">
              <w:rPr>
                <w:rFonts w:hint="eastAsia"/>
                <w:color w:val="000000" w:themeColor="text1"/>
                <w:vertAlign w:val="superscript"/>
              </w:rPr>
              <w:t>3</w:t>
            </w:r>
            <w:r w:rsidRPr="00E30AB1">
              <w:rPr>
                <w:rFonts w:hint="eastAsia"/>
                <w:color w:val="000000" w:themeColor="text1"/>
              </w:rPr>
              <w:t>)</w:t>
            </w:r>
          </w:p>
        </w:tc>
        <w:tc>
          <w:tcPr>
            <w:tcW w:w="1529" w:type="dxa"/>
            <w:shd w:val="clear" w:color="auto" w:fill="auto"/>
            <w:noWrap/>
            <w:vAlign w:val="center"/>
            <w:hideMark/>
          </w:tcPr>
          <w:p w14:paraId="4D6CF357" w14:textId="77777777" w:rsidR="004C3157" w:rsidRPr="00E30AB1" w:rsidRDefault="004C3157" w:rsidP="00A46A8C">
            <w:pPr>
              <w:pStyle w:val="lwx1"/>
              <w:rPr>
                <w:color w:val="000000" w:themeColor="text1"/>
              </w:rPr>
            </w:pPr>
            <w:r w:rsidRPr="00E30AB1">
              <w:rPr>
                <w:rFonts w:hint="eastAsia"/>
                <w:color w:val="000000" w:themeColor="text1"/>
              </w:rPr>
              <w:t>最大浓度落地点</w:t>
            </w:r>
            <w:r w:rsidRPr="00E30AB1">
              <w:rPr>
                <w:rFonts w:hint="eastAsia"/>
                <w:color w:val="000000" w:themeColor="text1"/>
              </w:rPr>
              <w:t xml:space="preserve"> (m)</w:t>
            </w:r>
          </w:p>
        </w:tc>
        <w:tc>
          <w:tcPr>
            <w:tcW w:w="1315" w:type="dxa"/>
            <w:shd w:val="clear" w:color="auto" w:fill="auto"/>
            <w:noWrap/>
            <w:vAlign w:val="center"/>
            <w:hideMark/>
          </w:tcPr>
          <w:p w14:paraId="67C0329C" w14:textId="77777777" w:rsidR="004C3157" w:rsidRPr="00E30AB1" w:rsidRDefault="004C3157" w:rsidP="00A46A8C">
            <w:pPr>
              <w:pStyle w:val="lwx1"/>
              <w:rPr>
                <w:color w:val="000000" w:themeColor="text1"/>
              </w:rPr>
            </w:pPr>
            <w:r w:rsidRPr="00E30AB1">
              <w:rPr>
                <w:rFonts w:hint="eastAsia"/>
                <w:color w:val="000000" w:themeColor="text1"/>
              </w:rPr>
              <w:t>评价标准</w:t>
            </w:r>
            <w:r w:rsidRPr="00E30AB1">
              <w:rPr>
                <w:rFonts w:hint="eastAsia"/>
                <w:color w:val="000000" w:themeColor="text1"/>
              </w:rPr>
              <w:t xml:space="preserve"> (ug/m</w:t>
            </w:r>
            <w:r w:rsidRPr="00E30AB1">
              <w:rPr>
                <w:rFonts w:hint="eastAsia"/>
                <w:color w:val="000000" w:themeColor="text1"/>
                <w:vertAlign w:val="superscript"/>
              </w:rPr>
              <w:t>3</w:t>
            </w:r>
            <w:r w:rsidRPr="00E30AB1">
              <w:rPr>
                <w:rFonts w:hint="eastAsia"/>
                <w:color w:val="000000" w:themeColor="text1"/>
              </w:rPr>
              <w:t>)</w:t>
            </w:r>
          </w:p>
        </w:tc>
        <w:tc>
          <w:tcPr>
            <w:tcW w:w="855" w:type="dxa"/>
            <w:shd w:val="clear" w:color="auto" w:fill="auto"/>
            <w:noWrap/>
            <w:vAlign w:val="center"/>
            <w:hideMark/>
          </w:tcPr>
          <w:p w14:paraId="53627AFD" w14:textId="77777777" w:rsidR="004C3157" w:rsidRPr="00E30AB1" w:rsidRDefault="004C3157" w:rsidP="00A46A8C">
            <w:pPr>
              <w:pStyle w:val="lwx1"/>
              <w:rPr>
                <w:color w:val="000000" w:themeColor="text1"/>
              </w:rPr>
            </w:pPr>
            <w:r w:rsidRPr="00E30AB1">
              <w:rPr>
                <w:rFonts w:hint="eastAsia"/>
                <w:color w:val="000000" w:themeColor="text1"/>
              </w:rPr>
              <w:t>占标率</w:t>
            </w:r>
            <w:r w:rsidRPr="00E30AB1">
              <w:rPr>
                <w:rFonts w:hint="eastAsia"/>
                <w:color w:val="000000" w:themeColor="text1"/>
              </w:rPr>
              <w:t xml:space="preserve"> (%)</w:t>
            </w:r>
          </w:p>
        </w:tc>
        <w:tc>
          <w:tcPr>
            <w:tcW w:w="985" w:type="dxa"/>
            <w:shd w:val="clear" w:color="auto" w:fill="auto"/>
            <w:noWrap/>
            <w:vAlign w:val="center"/>
            <w:hideMark/>
          </w:tcPr>
          <w:p w14:paraId="04152078" w14:textId="77777777" w:rsidR="004C3157" w:rsidRPr="00E30AB1" w:rsidRDefault="004C3157" w:rsidP="00A46A8C">
            <w:pPr>
              <w:pStyle w:val="lwx1"/>
              <w:rPr>
                <w:color w:val="000000" w:themeColor="text1"/>
              </w:rPr>
            </w:pPr>
            <w:r w:rsidRPr="00E30AB1">
              <w:rPr>
                <w:rFonts w:hint="eastAsia"/>
                <w:color w:val="000000" w:themeColor="text1"/>
              </w:rPr>
              <w:t>D10% (m)</w:t>
            </w:r>
          </w:p>
        </w:tc>
        <w:tc>
          <w:tcPr>
            <w:tcW w:w="982" w:type="dxa"/>
            <w:shd w:val="clear" w:color="auto" w:fill="auto"/>
            <w:noWrap/>
            <w:vAlign w:val="center"/>
            <w:hideMark/>
          </w:tcPr>
          <w:p w14:paraId="398B45EE" w14:textId="77777777" w:rsidR="004C3157" w:rsidRPr="00E30AB1" w:rsidRDefault="004C3157" w:rsidP="00A46A8C">
            <w:pPr>
              <w:pStyle w:val="lwx1"/>
              <w:rPr>
                <w:color w:val="000000" w:themeColor="text1"/>
              </w:rPr>
            </w:pPr>
            <w:r w:rsidRPr="00E30AB1">
              <w:rPr>
                <w:rFonts w:hint="eastAsia"/>
                <w:color w:val="000000" w:themeColor="text1"/>
              </w:rPr>
              <w:t>推荐评价等级</w:t>
            </w:r>
          </w:p>
        </w:tc>
      </w:tr>
      <w:tr w:rsidR="00E30AB1" w:rsidRPr="00E30AB1" w14:paraId="550C6478" w14:textId="77777777" w:rsidTr="00A46A8C">
        <w:trPr>
          <w:trHeight w:val="20"/>
        </w:trPr>
        <w:tc>
          <w:tcPr>
            <w:tcW w:w="996" w:type="dxa"/>
            <w:shd w:val="clear" w:color="auto" w:fill="auto"/>
            <w:noWrap/>
            <w:vAlign w:val="center"/>
          </w:tcPr>
          <w:p w14:paraId="28757559" w14:textId="77777777" w:rsidR="004C3157" w:rsidRPr="00E30AB1" w:rsidRDefault="004C3157" w:rsidP="00A46A8C">
            <w:pPr>
              <w:pStyle w:val="lwx1"/>
              <w:rPr>
                <w:color w:val="000000" w:themeColor="text1"/>
              </w:rPr>
            </w:pPr>
            <w:r w:rsidRPr="00E30AB1">
              <w:rPr>
                <w:rFonts w:hint="eastAsia"/>
                <w:color w:val="000000" w:themeColor="text1"/>
              </w:rPr>
              <w:t>填埋区</w:t>
            </w:r>
          </w:p>
        </w:tc>
        <w:tc>
          <w:tcPr>
            <w:tcW w:w="995" w:type="dxa"/>
            <w:shd w:val="clear" w:color="auto" w:fill="auto"/>
            <w:noWrap/>
            <w:vAlign w:val="center"/>
            <w:hideMark/>
          </w:tcPr>
          <w:p w14:paraId="3D239E37" w14:textId="77777777" w:rsidR="004C3157" w:rsidRPr="00E30AB1" w:rsidRDefault="004C3157" w:rsidP="00A46A8C">
            <w:pPr>
              <w:pStyle w:val="lwx1"/>
              <w:rPr>
                <w:color w:val="000000" w:themeColor="text1"/>
              </w:rPr>
            </w:pPr>
            <w:r w:rsidRPr="00E30AB1">
              <w:rPr>
                <w:rFonts w:hint="eastAsia"/>
                <w:color w:val="000000" w:themeColor="text1"/>
              </w:rPr>
              <w:t>TSP</w:t>
            </w:r>
          </w:p>
        </w:tc>
        <w:tc>
          <w:tcPr>
            <w:tcW w:w="1383" w:type="dxa"/>
            <w:shd w:val="clear" w:color="auto" w:fill="auto"/>
            <w:noWrap/>
            <w:vAlign w:val="center"/>
            <w:hideMark/>
          </w:tcPr>
          <w:p w14:paraId="1A797761" w14:textId="77777777" w:rsidR="004C3157" w:rsidRPr="00E30AB1" w:rsidRDefault="004C3157" w:rsidP="00A46A8C">
            <w:pPr>
              <w:pStyle w:val="lwx1"/>
              <w:rPr>
                <w:color w:val="000000" w:themeColor="text1"/>
              </w:rPr>
            </w:pPr>
            <w:r w:rsidRPr="00E30AB1">
              <w:rPr>
                <w:rFonts w:hint="eastAsia"/>
                <w:color w:val="000000" w:themeColor="text1"/>
              </w:rPr>
              <w:t>15.139</w:t>
            </w:r>
          </w:p>
        </w:tc>
        <w:tc>
          <w:tcPr>
            <w:tcW w:w="1529" w:type="dxa"/>
            <w:shd w:val="clear" w:color="auto" w:fill="auto"/>
            <w:noWrap/>
            <w:vAlign w:val="center"/>
            <w:hideMark/>
          </w:tcPr>
          <w:p w14:paraId="40E57E15" w14:textId="77777777" w:rsidR="004C3157" w:rsidRPr="00E30AB1" w:rsidRDefault="004C3157" w:rsidP="00A46A8C">
            <w:pPr>
              <w:pStyle w:val="lwx1"/>
              <w:rPr>
                <w:color w:val="000000" w:themeColor="text1"/>
              </w:rPr>
            </w:pPr>
            <w:r w:rsidRPr="00E30AB1">
              <w:rPr>
                <w:rFonts w:hint="eastAsia"/>
                <w:color w:val="000000" w:themeColor="text1"/>
              </w:rPr>
              <w:t>191</w:t>
            </w:r>
          </w:p>
        </w:tc>
        <w:tc>
          <w:tcPr>
            <w:tcW w:w="1315" w:type="dxa"/>
            <w:shd w:val="clear" w:color="auto" w:fill="auto"/>
            <w:noWrap/>
            <w:vAlign w:val="center"/>
            <w:hideMark/>
          </w:tcPr>
          <w:p w14:paraId="3F22CE29" w14:textId="77777777" w:rsidR="004C3157" w:rsidRPr="00E30AB1" w:rsidRDefault="004C3157" w:rsidP="00A46A8C">
            <w:pPr>
              <w:pStyle w:val="lwx1"/>
              <w:rPr>
                <w:color w:val="000000" w:themeColor="text1"/>
              </w:rPr>
            </w:pPr>
            <w:r w:rsidRPr="00E30AB1">
              <w:rPr>
                <w:rFonts w:hint="eastAsia"/>
                <w:color w:val="000000" w:themeColor="text1"/>
              </w:rPr>
              <w:t>900</w:t>
            </w:r>
          </w:p>
        </w:tc>
        <w:tc>
          <w:tcPr>
            <w:tcW w:w="855" w:type="dxa"/>
            <w:shd w:val="clear" w:color="auto" w:fill="auto"/>
            <w:noWrap/>
            <w:vAlign w:val="center"/>
            <w:hideMark/>
          </w:tcPr>
          <w:p w14:paraId="354BCF44" w14:textId="77777777" w:rsidR="004C3157" w:rsidRPr="00E30AB1" w:rsidRDefault="004C3157" w:rsidP="00A46A8C">
            <w:pPr>
              <w:pStyle w:val="lwx1"/>
              <w:rPr>
                <w:color w:val="000000" w:themeColor="text1"/>
              </w:rPr>
            </w:pPr>
            <w:r w:rsidRPr="00E30AB1">
              <w:rPr>
                <w:rFonts w:hint="eastAsia"/>
                <w:color w:val="000000" w:themeColor="text1"/>
              </w:rPr>
              <w:t xml:space="preserve">1.68 </w:t>
            </w:r>
          </w:p>
        </w:tc>
        <w:tc>
          <w:tcPr>
            <w:tcW w:w="985" w:type="dxa"/>
            <w:shd w:val="clear" w:color="auto" w:fill="auto"/>
            <w:noWrap/>
            <w:vAlign w:val="center"/>
            <w:hideMark/>
          </w:tcPr>
          <w:p w14:paraId="385B2B69" w14:textId="77777777" w:rsidR="004C3157" w:rsidRPr="00E30AB1" w:rsidRDefault="004C3157" w:rsidP="00A46A8C">
            <w:pPr>
              <w:pStyle w:val="lwx1"/>
              <w:rPr>
                <w:color w:val="000000" w:themeColor="text1"/>
              </w:rPr>
            </w:pPr>
            <w:r w:rsidRPr="00E30AB1">
              <w:rPr>
                <w:rFonts w:hint="eastAsia"/>
                <w:color w:val="000000" w:themeColor="text1"/>
              </w:rPr>
              <w:t>0</w:t>
            </w:r>
          </w:p>
        </w:tc>
        <w:tc>
          <w:tcPr>
            <w:tcW w:w="982" w:type="dxa"/>
            <w:shd w:val="clear" w:color="auto" w:fill="auto"/>
            <w:noWrap/>
            <w:vAlign w:val="center"/>
            <w:hideMark/>
          </w:tcPr>
          <w:p w14:paraId="1C9D2E78" w14:textId="77777777" w:rsidR="004C3157" w:rsidRPr="00E30AB1" w:rsidRDefault="004C3157" w:rsidP="00A46A8C">
            <w:pPr>
              <w:pStyle w:val="lwx1"/>
              <w:rPr>
                <w:color w:val="000000" w:themeColor="text1"/>
              </w:rPr>
            </w:pPr>
            <w:r w:rsidRPr="00E30AB1">
              <w:rPr>
                <w:rFonts w:hint="eastAsia"/>
                <w:color w:val="000000" w:themeColor="text1"/>
              </w:rPr>
              <w:t>II</w:t>
            </w:r>
          </w:p>
        </w:tc>
      </w:tr>
      <w:tr w:rsidR="00E30AB1" w:rsidRPr="00E30AB1" w14:paraId="1995FAAA" w14:textId="77777777" w:rsidTr="00A46A8C">
        <w:trPr>
          <w:trHeight w:val="20"/>
        </w:trPr>
        <w:tc>
          <w:tcPr>
            <w:tcW w:w="996" w:type="dxa"/>
            <w:vMerge w:val="restart"/>
            <w:shd w:val="clear" w:color="auto" w:fill="auto"/>
            <w:noWrap/>
            <w:vAlign w:val="center"/>
          </w:tcPr>
          <w:p w14:paraId="5777363F" w14:textId="77777777" w:rsidR="004C3157" w:rsidRPr="00E30AB1" w:rsidRDefault="004C3157" w:rsidP="00A46A8C">
            <w:pPr>
              <w:pStyle w:val="lwx1"/>
              <w:rPr>
                <w:color w:val="000000" w:themeColor="text1"/>
              </w:rPr>
            </w:pPr>
            <w:r w:rsidRPr="00E30AB1">
              <w:rPr>
                <w:rFonts w:hint="eastAsia"/>
                <w:color w:val="000000" w:themeColor="text1"/>
              </w:rPr>
              <w:t>渗滤液处理站</w:t>
            </w:r>
          </w:p>
        </w:tc>
        <w:tc>
          <w:tcPr>
            <w:tcW w:w="995" w:type="dxa"/>
            <w:shd w:val="clear" w:color="auto" w:fill="auto"/>
            <w:noWrap/>
            <w:vAlign w:val="center"/>
            <w:hideMark/>
          </w:tcPr>
          <w:p w14:paraId="1368E2E2" w14:textId="77777777" w:rsidR="004C3157" w:rsidRPr="00E30AB1" w:rsidRDefault="004C3157" w:rsidP="00A46A8C">
            <w:pPr>
              <w:pStyle w:val="lwx1"/>
              <w:rPr>
                <w:color w:val="000000" w:themeColor="text1"/>
              </w:rPr>
            </w:pPr>
            <w:r w:rsidRPr="00E30AB1">
              <w:rPr>
                <w:rFonts w:hint="eastAsia"/>
                <w:color w:val="000000" w:themeColor="text1"/>
              </w:rPr>
              <w:t>NH</w:t>
            </w:r>
            <w:r w:rsidRPr="00E30AB1">
              <w:rPr>
                <w:rFonts w:hint="eastAsia"/>
                <w:color w:val="000000" w:themeColor="text1"/>
                <w:vertAlign w:val="subscript"/>
              </w:rPr>
              <w:t>3</w:t>
            </w:r>
          </w:p>
        </w:tc>
        <w:tc>
          <w:tcPr>
            <w:tcW w:w="1383" w:type="dxa"/>
            <w:shd w:val="clear" w:color="auto" w:fill="auto"/>
            <w:noWrap/>
            <w:vAlign w:val="center"/>
            <w:hideMark/>
          </w:tcPr>
          <w:p w14:paraId="39D4C355" w14:textId="77777777" w:rsidR="004C3157" w:rsidRPr="00E30AB1" w:rsidRDefault="004C3157" w:rsidP="00A46A8C">
            <w:pPr>
              <w:pStyle w:val="lwx1"/>
              <w:rPr>
                <w:color w:val="000000" w:themeColor="text1"/>
              </w:rPr>
            </w:pPr>
            <w:r w:rsidRPr="00E30AB1">
              <w:rPr>
                <w:rFonts w:hint="eastAsia"/>
                <w:color w:val="000000" w:themeColor="text1"/>
              </w:rPr>
              <w:t>2.693</w:t>
            </w:r>
          </w:p>
        </w:tc>
        <w:tc>
          <w:tcPr>
            <w:tcW w:w="1529" w:type="dxa"/>
            <w:shd w:val="clear" w:color="auto" w:fill="auto"/>
            <w:noWrap/>
            <w:vAlign w:val="center"/>
            <w:hideMark/>
          </w:tcPr>
          <w:p w14:paraId="32565571" w14:textId="77777777" w:rsidR="004C3157" w:rsidRPr="00E30AB1" w:rsidRDefault="004C3157" w:rsidP="00A46A8C">
            <w:pPr>
              <w:pStyle w:val="lwx1"/>
              <w:rPr>
                <w:color w:val="000000" w:themeColor="text1"/>
              </w:rPr>
            </w:pPr>
            <w:r w:rsidRPr="00E30AB1">
              <w:rPr>
                <w:rFonts w:hint="eastAsia"/>
                <w:color w:val="000000" w:themeColor="text1"/>
              </w:rPr>
              <w:t>146</w:t>
            </w:r>
          </w:p>
        </w:tc>
        <w:tc>
          <w:tcPr>
            <w:tcW w:w="1315" w:type="dxa"/>
            <w:shd w:val="clear" w:color="auto" w:fill="auto"/>
            <w:noWrap/>
            <w:vAlign w:val="center"/>
            <w:hideMark/>
          </w:tcPr>
          <w:p w14:paraId="3518A76B" w14:textId="77777777" w:rsidR="004C3157" w:rsidRPr="00E30AB1" w:rsidRDefault="004C3157" w:rsidP="00A46A8C">
            <w:pPr>
              <w:pStyle w:val="lwx1"/>
              <w:rPr>
                <w:color w:val="000000" w:themeColor="text1"/>
              </w:rPr>
            </w:pPr>
            <w:r w:rsidRPr="00E30AB1">
              <w:rPr>
                <w:rFonts w:hint="eastAsia"/>
                <w:color w:val="000000" w:themeColor="text1"/>
              </w:rPr>
              <w:t>200</w:t>
            </w:r>
          </w:p>
        </w:tc>
        <w:tc>
          <w:tcPr>
            <w:tcW w:w="855" w:type="dxa"/>
            <w:shd w:val="clear" w:color="auto" w:fill="auto"/>
            <w:noWrap/>
            <w:vAlign w:val="center"/>
            <w:hideMark/>
          </w:tcPr>
          <w:p w14:paraId="0DDB85C5" w14:textId="77777777" w:rsidR="004C3157" w:rsidRPr="00E30AB1" w:rsidRDefault="004C3157" w:rsidP="00A46A8C">
            <w:pPr>
              <w:pStyle w:val="lwx1"/>
              <w:rPr>
                <w:color w:val="000000" w:themeColor="text1"/>
              </w:rPr>
            </w:pPr>
            <w:r w:rsidRPr="00E30AB1">
              <w:rPr>
                <w:rFonts w:hint="eastAsia"/>
                <w:color w:val="000000" w:themeColor="text1"/>
              </w:rPr>
              <w:t xml:space="preserve">1.35 </w:t>
            </w:r>
          </w:p>
        </w:tc>
        <w:tc>
          <w:tcPr>
            <w:tcW w:w="985" w:type="dxa"/>
            <w:shd w:val="clear" w:color="auto" w:fill="auto"/>
            <w:noWrap/>
            <w:vAlign w:val="center"/>
            <w:hideMark/>
          </w:tcPr>
          <w:p w14:paraId="39A79E80" w14:textId="77777777" w:rsidR="004C3157" w:rsidRPr="00E30AB1" w:rsidRDefault="004C3157" w:rsidP="00A46A8C">
            <w:pPr>
              <w:pStyle w:val="lwx1"/>
              <w:rPr>
                <w:color w:val="000000" w:themeColor="text1"/>
              </w:rPr>
            </w:pPr>
            <w:r w:rsidRPr="00E30AB1">
              <w:rPr>
                <w:rFonts w:hint="eastAsia"/>
                <w:color w:val="000000" w:themeColor="text1"/>
              </w:rPr>
              <w:t>0</w:t>
            </w:r>
          </w:p>
        </w:tc>
        <w:tc>
          <w:tcPr>
            <w:tcW w:w="982" w:type="dxa"/>
            <w:shd w:val="clear" w:color="auto" w:fill="auto"/>
            <w:noWrap/>
            <w:vAlign w:val="center"/>
            <w:hideMark/>
          </w:tcPr>
          <w:p w14:paraId="6E78565C" w14:textId="77777777" w:rsidR="004C3157" w:rsidRPr="00E30AB1" w:rsidRDefault="004C3157" w:rsidP="00A46A8C">
            <w:pPr>
              <w:pStyle w:val="lwx1"/>
              <w:rPr>
                <w:color w:val="000000" w:themeColor="text1"/>
              </w:rPr>
            </w:pPr>
            <w:r w:rsidRPr="00E30AB1">
              <w:rPr>
                <w:rFonts w:hint="eastAsia"/>
                <w:color w:val="000000" w:themeColor="text1"/>
              </w:rPr>
              <w:t>II</w:t>
            </w:r>
          </w:p>
        </w:tc>
      </w:tr>
      <w:tr w:rsidR="00E30AB1" w:rsidRPr="00E30AB1" w14:paraId="30FEC56D" w14:textId="77777777" w:rsidTr="00A46A8C">
        <w:trPr>
          <w:trHeight w:val="20"/>
        </w:trPr>
        <w:tc>
          <w:tcPr>
            <w:tcW w:w="996" w:type="dxa"/>
            <w:vMerge/>
            <w:shd w:val="clear" w:color="auto" w:fill="auto"/>
            <w:noWrap/>
            <w:vAlign w:val="center"/>
          </w:tcPr>
          <w:p w14:paraId="29BE0D52" w14:textId="77777777" w:rsidR="004C3157" w:rsidRPr="00E30AB1" w:rsidRDefault="004C3157" w:rsidP="00A46A8C">
            <w:pPr>
              <w:pStyle w:val="lwx1"/>
              <w:rPr>
                <w:color w:val="000000" w:themeColor="text1"/>
              </w:rPr>
            </w:pPr>
          </w:p>
        </w:tc>
        <w:tc>
          <w:tcPr>
            <w:tcW w:w="995" w:type="dxa"/>
            <w:shd w:val="clear" w:color="auto" w:fill="auto"/>
            <w:noWrap/>
            <w:vAlign w:val="center"/>
            <w:hideMark/>
          </w:tcPr>
          <w:p w14:paraId="7B11DA27" w14:textId="77777777" w:rsidR="004C3157" w:rsidRPr="00E30AB1" w:rsidRDefault="004C3157" w:rsidP="00A46A8C">
            <w:pPr>
              <w:pStyle w:val="lwx1"/>
              <w:rPr>
                <w:color w:val="000000" w:themeColor="text1"/>
              </w:rPr>
            </w:pPr>
            <w:r w:rsidRPr="00E30AB1">
              <w:rPr>
                <w:rFonts w:hint="eastAsia"/>
                <w:color w:val="000000" w:themeColor="text1"/>
              </w:rPr>
              <w:t>H</w:t>
            </w:r>
            <w:r w:rsidRPr="00E30AB1">
              <w:rPr>
                <w:rFonts w:hint="eastAsia"/>
                <w:color w:val="000000" w:themeColor="text1"/>
                <w:vertAlign w:val="subscript"/>
              </w:rPr>
              <w:t>2</w:t>
            </w:r>
            <w:r w:rsidRPr="00E30AB1">
              <w:rPr>
                <w:rFonts w:hint="eastAsia"/>
                <w:color w:val="000000" w:themeColor="text1"/>
              </w:rPr>
              <w:t>S</w:t>
            </w:r>
          </w:p>
        </w:tc>
        <w:tc>
          <w:tcPr>
            <w:tcW w:w="1383" w:type="dxa"/>
            <w:shd w:val="clear" w:color="auto" w:fill="auto"/>
            <w:noWrap/>
            <w:vAlign w:val="center"/>
            <w:hideMark/>
          </w:tcPr>
          <w:p w14:paraId="76EB026D" w14:textId="77777777" w:rsidR="004C3157" w:rsidRPr="00E30AB1" w:rsidRDefault="004C3157" w:rsidP="00A46A8C">
            <w:pPr>
              <w:pStyle w:val="lwx1"/>
              <w:rPr>
                <w:color w:val="000000" w:themeColor="text1"/>
              </w:rPr>
            </w:pPr>
            <w:r w:rsidRPr="00E30AB1">
              <w:rPr>
                <w:rFonts w:hint="eastAsia"/>
                <w:color w:val="000000" w:themeColor="text1"/>
              </w:rPr>
              <w:t>0.384</w:t>
            </w:r>
          </w:p>
        </w:tc>
        <w:tc>
          <w:tcPr>
            <w:tcW w:w="1529" w:type="dxa"/>
            <w:shd w:val="clear" w:color="auto" w:fill="auto"/>
            <w:noWrap/>
            <w:vAlign w:val="center"/>
            <w:hideMark/>
          </w:tcPr>
          <w:p w14:paraId="30C8FDF8" w14:textId="77777777" w:rsidR="004C3157" w:rsidRPr="00E30AB1" w:rsidRDefault="004C3157" w:rsidP="00A46A8C">
            <w:pPr>
              <w:pStyle w:val="lwx1"/>
              <w:rPr>
                <w:color w:val="000000" w:themeColor="text1"/>
              </w:rPr>
            </w:pPr>
            <w:r w:rsidRPr="00E30AB1">
              <w:rPr>
                <w:rFonts w:hint="eastAsia"/>
                <w:color w:val="000000" w:themeColor="text1"/>
              </w:rPr>
              <w:t>146</w:t>
            </w:r>
          </w:p>
        </w:tc>
        <w:tc>
          <w:tcPr>
            <w:tcW w:w="1315" w:type="dxa"/>
            <w:shd w:val="clear" w:color="auto" w:fill="auto"/>
            <w:noWrap/>
            <w:vAlign w:val="center"/>
            <w:hideMark/>
          </w:tcPr>
          <w:p w14:paraId="29C3DC00" w14:textId="77777777" w:rsidR="004C3157" w:rsidRPr="00E30AB1" w:rsidRDefault="004C3157" w:rsidP="00A46A8C">
            <w:pPr>
              <w:pStyle w:val="lwx1"/>
              <w:rPr>
                <w:color w:val="000000" w:themeColor="text1"/>
              </w:rPr>
            </w:pPr>
            <w:r w:rsidRPr="00E30AB1">
              <w:rPr>
                <w:rFonts w:hint="eastAsia"/>
                <w:color w:val="000000" w:themeColor="text1"/>
              </w:rPr>
              <w:t>10</w:t>
            </w:r>
          </w:p>
        </w:tc>
        <w:tc>
          <w:tcPr>
            <w:tcW w:w="855" w:type="dxa"/>
            <w:shd w:val="clear" w:color="auto" w:fill="auto"/>
            <w:noWrap/>
            <w:vAlign w:val="center"/>
            <w:hideMark/>
          </w:tcPr>
          <w:p w14:paraId="59DBBBB9" w14:textId="77777777" w:rsidR="004C3157" w:rsidRPr="00E30AB1" w:rsidRDefault="004C3157" w:rsidP="00A46A8C">
            <w:pPr>
              <w:pStyle w:val="lwx1"/>
              <w:rPr>
                <w:color w:val="000000" w:themeColor="text1"/>
              </w:rPr>
            </w:pPr>
            <w:r w:rsidRPr="00E30AB1">
              <w:rPr>
                <w:rFonts w:hint="eastAsia"/>
                <w:color w:val="000000" w:themeColor="text1"/>
              </w:rPr>
              <w:t xml:space="preserve">3.85 </w:t>
            </w:r>
          </w:p>
        </w:tc>
        <w:tc>
          <w:tcPr>
            <w:tcW w:w="985" w:type="dxa"/>
            <w:shd w:val="clear" w:color="auto" w:fill="auto"/>
            <w:noWrap/>
            <w:vAlign w:val="center"/>
            <w:hideMark/>
          </w:tcPr>
          <w:p w14:paraId="5DBD8C3C" w14:textId="77777777" w:rsidR="004C3157" w:rsidRPr="00E30AB1" w:rsidRDefault="004C3157" w:rsidP="00A46A8C">
            <w:pPr>
              <w:pStyle w:val="lwx1"/>
              <w:rPr>
                <w:color w:val="000000" w:themeColor="text1"/>
              </w:rPr>
            </w:pPr>
            <w:r w:rsidRPr="00E30AB1">
              <w:rPr>
                <w:rFonts w:hint="eastAsia"/>
                <w:color w:val="000000" w:themeColor="text1"/>
              </w:rPr>
              <w:t>0</w:t>
            </w:r>
          </w:p>
        </w:tc>
        <w:tc>
          <w:tcPr>
            <w:tcW w:w="982" w:type="dxa"/>
            <w:shd w:val="clear" w:color="auto" w:fill="auto"/>
            <w:noWrap/>
            <w:vAlign w:val="center"/>
            <w:hideMark/>
          </w:tcPr>
          <w:p w14:paraId="4BB9C671" w14:textId="77777777" w:rsidR="004C3157" w:rsidRPr="00E30AB1" w:rsidRDefault="004C3157" w:rsidP="00A46A8C">
            <w:pPr>
              <w:pStyle w:val="lwx1"/>
              <w:rPr>
                <w:color w:val="000000" w:themeColor="text1"/>
              </w:rPr>
            </w:pPr>
            <w:r w:rsidRPr="00E30AB1">
              <w:rPr>
                <w:rFonts w:hint="eastAsia"/>
                <w:color w:val="000000" w:themeColor="text1"/>
              </w:rPr>
              <w:t>II</w:t>
            </w:r>
          </w:p>
        </w:tc>
      </w:tr>
    </w:tbl>
    <w:p w14:paraId="17984374" w14:textId="2B765563" w:rsidR="00111F9E" w:rsidRPr="00E30AB1" w:rsidRDefault="00973375" w:rsidP="00B54613">
      <w:pPr>
        <w:ind w:firstLine="480"/>
        <w:rPr>
          <w:rFonts w:cs="Times New Roman"/>
          <w:color w:val="000000" w:themeColor="text1"/>
        </w:rPr>
      </w:pPr>
      <w:r w:rsidRPr="00E30AB1">
        <w:rPr>
          <w:color w:val="000000" w:themeColor="text1"/>
        </w:rPr>
        <w:t>综合以上分析，本项目</w:t>
      </w:r>
      <w:r w:rsidRPr="00E30AB1">
        <w:rPr>
          <w:color w:val="000000" w:themeColor="text1"/>
        </w:rPr>
        <w:t>Pmax</w:t>
      </w:r>
      <w:r w:rsidRPr="00E30AB1">
        <w:rPr>
          <w:color w:val="000000" w:themeColor="text1"/>
        </w:rPr>
        <w:t>最大值出现为</w:t>
      </w:r>
      <w:r w:rsidR="00193043" w:rsidRPr="00E30AB1">
        <w:rPr>
          <w:color w:val="000000" w:themeColor="text1"/>
        </w:rPr>
        <w:t>无</w:t>
      </w:r>
      <w:r w:rsidRPr="00E30AB1">
        <w:rPr>
          <w:color w:val="000000" w:themeColor="text1"/>
        </w:rPr>
        <w:t>组织排放的</w:t>
      </w:r>
      <w:r w:rsidRPr="00E30AB1">
        <w:rPr>
          <w:color w:val="000000" w:themeColor="text1"/>
        </w:rPr>
        <w:t>H</w:t>
      </w:r>
      <w:r w:rsidRPr="00E30AB1">
        <w:rPr>
          <w:color w:val="000000" w:themeColor="text1"/>
          <w:vertAlign w:val="subscript"/>
        </w:rPr>
        <w:t>2</w:t>
      </w:r>
      <w:r w:rsidRPr="00E30AB1">
        <w:rPr>
          <w:color w:val="000000" w:themeColor="text1"/>
        </w:rPr>
        <w:t>S</w:t>
      </w:r>
      <w:r w:rsidRPr="00E30AB1">
        <w:rPr>
          <w:color w:val="000000" w:themeColor="text1"/>
        </w:rPr>
        <w:t>，</w:t>
      </w:r>
      <w:r w:rsidRPr="00E30AB1">
        <w:rPr>
          <w:color w:val="000000" w:themeColor="text1"/>
        </w:rPr>
        <w:t>Pmax</w:t>
      </w:r>
      <w:r w:rsidRPr="00E30AB1">
        <w:rPr>
          <w:color w:val="000000" w:themeColor="text1"/>
        </w:rPr>
        <w:t>值为</w:t>
      </w:r>
      <w:r w:rsidR="00C92892" w:rsidRPr="00E30AB1">
        <w:rPr>
          <w:rFonts w:hint="eastAsia"/>
          <w:color w:val="000000" w:themeColor="text1"/>
        </w:rPr>
        <w:t>3.85</w:t>
      </w:r>
      <w:r w:rsidRPr="00E30AB1">
        <w:rPr>
          <w:color w:val="000000" w:themeColor="text1"/>
        </w:rPr>
        <w:t>%</w:t>
      </w:r>
      <w:r w:rsidRPr="00E30AB1">
        <w:rPr>
          <w:color w:val="000000" w:themeColor="text1"/>
        </w:rPr>
        <w:t>，</w:t>
      </w:r>
      <w:r w:rsidR="00534324" w:rsidRPr="00E30AB1">
        <w:rPr>
          <w:color w:val="000000" w:themeColor="text1"/>
        </w:rPr>
        <w:t>，小于</w:t>
      </w:r>
      <w:r w:rsidR="00534324" w:rsidRPr="00E30AB1">
        <w:rPr>
          <w:color w:val="000000" w:themeColor="text1"/>
        </w:rPr>
        <w:t>10%</w:t>
      </w:r>
      <w:r w:rsidR="00534324" w:rsidRPr="00E30AB1">
        <w:rPr>
          <w:color w:val="000000" w:themeColor="text1"/>
        </w:rPr>
        <w:t>。</w:t>
      </w:r>
      <w:r w:rsidRPr="00E30AB1">
        <w:rPr>
          <w:color w:val="000000" w:themeColor="text1"/>
        </w:rPr>
        <w:t>本项目环境空气评价等级为二级，根据《环境影响评价技术导则</w:t>
      </w:r>
      <w:r w:rsidRPr="00E30AB1">
        <w:rPr>
          <w:color w:val="000000" w:themeColor="text1"/>
        </w:rPr>
        <w:t>-</w:t>
      </w:r>
      <w:r w:rsidRPr="00E30AB1">
        <w:rPr>
          <w:rFonts w:cs="Times New Roman"/>
          <w:color w:val="000000" w:themeColor="text1"/>
        </w:rPr>
        <w:t>大气环境》（</w:t>
      </w:r>
      <w:r w:rsidRPr="00E30AB1">
        <w:rPr>
          <w:rFonts w:cs="Times New Roman"/>
          <w:color w:val="000000" w:themeColor="text1"/>
        </w:rPr>
        <w:t>HJ2.2-2018</w:t>
      </w:r>
      <w:r w:rsidRPr="00E30AB1">
        <w:rPr>
          <w:rFonts w:cs="Times New Roman"/>
          <w:color w:val="000000" w:themeColor="text1"/>
        </w:rPr>
        <w:t>），不进行</w:t>
      </w:r>
      <w:r w:rsidR="004D0AF7" w:rsidRPr="00E30AB1">
        <w:rPr>
          <w:rFonts w:cs="Times New Roman"/>
          <w:color w:val="000000" w:themeColor="text1"/>
        </w:rPr>
        <w:t>进一步预测与评价</w:t>
      </w:r>
      <w:r w:rsidRPr="00E30AB1">
        <w:rPr>
          <w:rFonts w:cs="Times New Roman"/>
          <w:color w:val="000000" w:themeColor="text1"/>
        </w:rPr>
        <w:t>，只根据估算模式计算结果进行影响分析。</w:t>
      </w:r>
    </w:p>
    <w:p w14:paraId="46F8BBB2" w14:textId="77777777" w:rsidR="00111F9E" w:rsidRPr="00E30AB1" w:rsidRDefault="00111F9E" w:rsidP="00111F9E">
      <w:pPr>
        <w:ind w:firstLine="480"/>
        <w:rPr>
          <w:rFonts w:cs="Times New Roman"/>
          <w:color w:val="000000" w:themeColor="text1"/>
        </w:rPr>
      </w:pPr>
      <w:r w:rsidRPr="00E30AB1">
        <w:rPr>
          <w:rFonts w:cs="Times New Roman"/>
          <w:color w:val="000000" w:themeColor="text1"/>
        </w:rPr>
        <w:t>（</w:t>
      </w:r>
      <w:r w:rsidRPr="00E30AB1">
        <w:rPr>
          <w:rFonts w:cs="Times New Roman"/>
          <w:color w:val="000000" w:themeColor="text1"/>
        </w:rPr>
        <w:t>2</w:t>
      </w:r>
      <w:r w:rsidRPr="00E30AB1">
        <w:rPr>
          <w:rFonts w:cs="Times New Roman"/>
          <w:color w:val="000000" w:themeColor="text1"/>
        </w:rPr>
        <w:t>）评价范围</w:t>
      </w:r>
    </w:p>
    <w:p w14:paraId="184E0543" w14:textId="10A461AE" w:rsidR="00D32F26" w:rsidRPr="00E30AB1" w:rsidRDefault="00111F9E" w:rsidP="00111F9E">
      <w:pPr>
        <w:ind w:firstLine="480"/>
        <w:rPr>
          <w:rFonts w:cs="Times New Roman"/>
          <w:color w:val="000000" w:themeColor="text1"/>
        </w:rPr>
      </w:pPr>
      <w:r w:rsidRPr="00E30AB1">
        <w:rPr>
          <w:rFonts w:cs="Times New Roman"/>
          <w:color w:val="000000" w:themeColor="text1"/>
        </w:rPr>
        <w:t>本项目大气评价为二级，</w:t>
      </w:r>
      <w:r w:rsidR="00D32F26" w:rsidRPr="00E30AB1">
        <w:rPr>
          <w:rFonts w:cs="Times New Roman" w:hint="eastAsia"/>
          <w:color w:val="000000" w:themeColor="text1"/>
        </w:rPr>
        <w:t>确定本次评价大气环境评价范围为以项目厂址为中心区域，评价范围边长取</w:t>
      </w:r>
      <w:r w:rsidR="00D32F26" w:rsidRPr="00E30AB1">
        <w:rPr>
          <w:rFonts w:cs="Times New Roman"/>
          <w:color w:val="000000" w:themeColor="text1"/>
        </w:rPr>
        <w:t>5km</w:t>
      </w:r>
      <w:r w:rsidR="00D32F26" w:rsidRPr="00E30AB1">
        <w:rPr>
          <w:rFonts w:cs="Times New Roman" w:hint="eastAsia"/>
          <w:color w:val="000000" w:themeColor="text1"/>
        </w:rPr>
        <w:t>。</w:t>
      </w:r>
    </w:p>
    <w:p w14:paraId="5D97A881" w14:textId="155C3118" w:rsidR="00111F9E" w:rsidRPr="00E30AB1" w:rsidRDefault="001C4690" w:rsidP="00380B58">
      <w:pPr>
        <w:pStyle w:val="3"/>
        <w:rPr>
          <w:color w:val="000000" w:themeColor="text1"/>
        </w:rPr>
      </w:pPr>
      <w:r w:rsidRPr="00E30AB1">
        <w:rPr>
          <w:color w:val="000000" w:themeColor="text1"/>
        </w:rPr>
        <w:t>地表水</w:t>
      </w:r>
    </w:p>
    <w:p w14:paraId="12D4FCF5" w14:textId="77777777" w:rsidR="00CE169C" w:rsidRPr="00E30AB1" w:rsidRDefault="00CE169C" w:rsidP="00EC4E3E">
      <w:pPr>
        <w:ind w:firstLine="480"/>
        <w:rPr>
          <w:color w:val="000000" w:themeColor="text1"/>
        </w:rPr>
      </w:pPr>
      <w:r w:rsidRPr="00E30AB1">
        <w:rPr>
          <w:color w:val="000000" w:themeColor="text1"/>
        </w:rPr>
        <w:t>根据《环境影响评价技术导则</w:t>
      </w:r>
      <w:r w:rsidRPr="00E30AB1">
        <w:rPr>
          <w:color w:val="000000" w:themeColor="text1"/>
        </w:rPr>
        <w:t>-</w:t>
      </w:r>
      <w:r w:rsidRPr="00E30AB1">
        <w:rPr>
          <w:color w:val="000000" w:themeColor="text1"/>
        </w:rPr>
        <w:t>地表水环境》（</w:t>
      </w:r>
      <w:r w:rsidRPr="00E30AB1">
        <w:rPr>
          <w:color w:val="000000" w:themeColor="text1"/>
        </w:rPr>
        <w:t>HJ 2.3-2018</w:t>
      </w:r>
      <w:r w:rsidRPr="00E30AB1">
        <w:rPr>
          <w:color w:val="000000" w:themeColor="text1"/>
        </w:rPr>
        <w:t>），水污染影响型建设项目评价等级判定依据见下表。</w:t>
      </w:r>
    </w:p>
    <w:p w14:paraId="0FF8EE8A" w14:textId="6089ACF4" w:rsidR="00CE169C" w:rsidRPr="00E30AB1" w:rsidRDefault="00CE169C" w:rsidP="00EC4E3E">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2</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26</w:t>
      </w:r>
      <w:r w:rsidR="001D4138" w:rsidRPr="00E30AB1">
        <w:rPr>
          <w:color w:val="000000" w:themeColor="text1"/>
        </w:rPr>
        <w:fldChar w:fldCharType="end"/>
      </w:r>
      <w:r w:rsidRPr="00E30AB1">
        <w:rPr>
          <w:color w:val="000000" w:themeColor="text1"/>
        </w:rPr>
        <w:t>水污染影响型建设项目评价等级判定</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686"/>
        <w:gridCol w:w="2694"/>
        <w:gridCol w:w="4660"/>
      </w:tblGrid>
      <w:tr w:rsidR="00E30AB1" w:rsidRPr="00E30AB1" w14:paraId="3461EE83" w14:textId="77777777" w:rsidTr="00CE169C">
        <w:trPr>
          <w:trHeight w:val="284"/>
        </w:trPr>
        <w:tc>
          <w:tcPr>
            <w:tcW w:w="1686" w:type="dxa"/>
            <w:vMerge w:val="restart"/>
            <w:vAlign w:val="center"/>
          </w:tcPr>
          <w:p w14:paraId="5BE3EC10" w14:textId="77777777" w:rsidR="00CE169C" w:rsidRPr="00E30AB1" w:rsidRDefault="00CE169C" w:rsidP="00EC4E3E">
            <w:pPr>
              <w:pStyle w:val="lwx1"/>
              <w:rPr>
                <w:color w:val="000000" w:themeColor="text1"/>
              </w:rPr>
            </w:pPr>
            <w:r w:rsidRPr="00E30AB1">
              <w:rPr>
                <w:color w:val="000000" w:themeColor="text1"/>
              </w:rPr>
              <w:t>评价等级</w:t>
            </w:r>
          </w:p>
        </w:tc>
        <w:tc>
          <w:tcPr>
            <w:tcW w:w="7354" w:type="dxa"/>
            <w:gridSpan w:val="2"/>
            <w:vAlign w:val="center"/>
          </w:tcPr>
          <w:p w14:paraId="51E40A09" w14:textId="77777777" w:rsidR="00CE169C" w:rsidRPr="00E30AB1" w:rsidRDefault="00CE169C" w:rsidP="00EC4E3E">
            <w:pPr>
              <w:pStyle w:val="lwx1"/>
              <w:rPr>
                <w:color w:val="000000" w:themeColor="text1"/>
              </w:rPr>
            </w:pPr>
            <w:r w:rsidRPr="00E30AB1">
              <w:rPr>
                <w:color w:val="000000" w:themeColor="text1"/>
              </w:rPr>
              <w:t>判定依据</w:t>
            </w:r>
          </w:p>
        </w:tc>
      </w:tr>
      <w:tr w:rsidR="00E30AB1" w:rsidRPr="00E30AB1" w14:paraId="08E16937" w14:textId="77777777" w:rsidTr="00CE169C">
        <w:trPr>
          <w:trHeight w:val="284"/>
        </w:trPr>
        <w:tc>
          <w:tcPr>
            <w:tcW w:w="1686" w:type="dxa"/>
            <w:vMerge/>
            <w:vAlign w:val="center"/>
          </w:tcPr>
          <w:p w14:paraId="2C07D901" w14:textId="77777777" w:rsidR="00CE169C" w:rsidRPr="00E30AB1" w:rsidRDefault="00CE169C" w:rsidP="00EC4E3E">
            <w:pPr>
              <w:pStyle w:val="lwx1"/>
              <w:rPr>
                <w:color w:val="000000" w:themeColor="text1"/>
              </w:rPr>
            </w:pPr>
          </w:p>
        </w:tc>
        <w:tc>
          <w:tcPr>
            <w:tcW w:w="2694" w:type="dxa"/>
            <w:vAlign w:val="center"/>
          </w:tcPr>
          <w:p w14:paraId="441CC4CB" w14:textId="77777777" w:rsidR="00CE169C" w:rsidRPr="00E30AB1" w:rsidRDefault="00CE169C" w:rsidP="00EC4E3E">
            <w:pPr>
              <w:pStyle w:val="lwx1"/>
              <w:rPr>
                <w:color w:val="000000" w:themeColor="text1"/>
              </w:rPr>
            </w:pPr>
            <w:r w:rsidRPr="00E30AB1">
              <w:rPr>
                <w:color w:val="000000" w:themeColor="text1"/>
              </w:rPr>
              <w:t>排放方式</w:t>
            </w:r>
          </w:p>
        </w:tc>
        <w:tc>
          <w:tcPr>
            <w:tcW w:w="4660" w:type="dxa"/>
            <w:vAlign w:val="center"/>
          </w:tcPr>
          <w:p w14:paraId="1EB679E3" w14:textId="77777777" w:rsidR="00CE169C" w:rsidRPr="00E30AB1" w:rsidRDefault="00CE169C" w:rsidP="00EC4E3E">
            <w:pPr>
              <w:pStyle w:val="lwx1"/>
              <w:rPr>
                <w:color w:val="000000" w:themeColor="text1"/>
              </w:rPr>
            </w:pPr>
            <w:r w:rsidRPr="00E30AB1">
              <w:rPr>
                <w:color w:val="000000" w:themeColor="text1"/>
              </w:rPr>
              <w:t>废水排放量</w:t>
            </w:r>
            <w:r w:rsidRPr="00E30AB1">
              <w:rPr>
                <w:color w:val="000000" w:themeColor="text1"/>
              </w:rPr>
              <w:t>Q/(m³/d</w:t>
            </w:r>
            <w:r w:rsidRPr="00E30AB1">
              <w:rPr>
                <w:color w:val="000000" w:themeColor="text1"/>
              </w:rPr>
              <w:t>）；</w:t>
            </w:r>
          </w:p>
          <w:p w14:paraId="596EC0A5" w14:textId="77777777" w:rsidR="00CE169C" w:rsidRPr="00E30AB1" w:rsidRDefault="00CE169C" w:rsidP="00EC4E3E">
            <w:pPr>
              <w:pStyle w:val="lwx1"/>
              <w:rPr>
                <w:color w:val="000000" w:themeColor="text1"/>
              </w:rPr>
            </w:pPr>
            <w:r w:rsidRPr="00E30AB1">
              <w:rPr>
                <w:color w:val="000000" w:themeColor="text1"/>
              </w:rPr>
              <w:t>水污染物当量数</w:t>
            </w:r>
            <w:r w:rsidRPr="00E30AB1">
              <w:rPr>
                <w:color w:val="000000" w:themeColor="text1"/>
              </w:rPr>
              <w:t>W/(</w:t>
            </w:r>
            <w:r w:rsidRPr="00E30AB1">
              <w:rPr>
                <w:color w:val="000000" w:themeColor="text1"/>
              </w:rPr>
              <w:t>无纲量</w:t>
            </w:r>
            <w:r w:rsidRPr="00E30AB1">
              <w:rPr>
                <w:color w:val="000000" w:themeColor="text1"/>
              </w:rPr>
              <w:t>)</w:t>
            </w:r>
          </w:p>
        </w:tc>
      </w:tr>
      <w:tr w:rsidR="00E30AB1" w:rsidRPr="00E30AB1" w14:paraId="0DAFC884" w14:textId="77777777" w:rsidTr="00CE169C">
        <w:trPr>
          <w:trHeight w:val="284"/>
        </w:trPr>
        <w:tc>
          <w:tcPr>
            <w:tcW w:w="1686" w:type="dxa"/>
            <w:vAlign w:val="center"/>
          </w:tcPr>
          <w:p w14:paraId="4A8E0C57" w14:textId="77777777" w:rsidR="00CE169C" w:rsidRPr="00E30AB1" w:rsidRDefault="00CE169C" w:rsidP="00EC4E3E">
            <w:pPr>
              <w:pStyle w:val="lwx1"/>
              <w:rPr>
                <w:color w:val="000000" w:themeColor="text1"/>
              </w:rPr>
            </w:pPr>
            <w:r w:rsidRPr="00E30AB1">
              <w:rPr>
                <w:color w:val="000000" w:themeColor="text1"/>
              </w:rPr>
              <w:t>一级</w:t>
            </w:r>
          </w:p>
        </w:tc>
        <w:tc>
          <w:tcPr>
            <w:tcW w:w="2694" w:type="dxa"/>
            <w:vAlign w:val="center"/>
          </w:tcPr>
          <w:p w14:paraId="467C49A2" w14:textId="77777777" w:rsidR="00CE169C" w:rsidRPr="00E30AB1" w:rsidRDefault="00CE169C" w:rsidP="00EC4E3E">
            <w:pPr>
              <w:pStyle w:val="lwx1"/>
              <w:rPr>
                <w:color w:val="000000" w:themeColor="text1"/>
              </w:rPr>
            </w:pPr>
            <w:r w:rsidRPr="00E30AB1">
              <w:rPr>
                <w:color w:val="000000" w:themeColor="text1"/>
              </w:rPr>
              <w:t>直接排放</w:t>
            </w:r>
          </w:p>
        </w:tc>
        <w:tc>
          <w:tcPr>
            <w:tcW w:w="4660" w:type="dxa"/>
            <w:vAlign w:val="center"/>
          </w:tcPr>
          <w:p w14:paraId="2921B880" w14:textId="77777777" w:rsidR="00CE169C" w:rsidRPr="00E30AB1" w:rsidRDefault="00CE169C" w:rsidP="00EC4E3E">
            <w:pPr>
              <w:pStyle w:val="lwx1"/>
              <w:rPr>
                <w:color w:val="000000" w:themeColor="text1"/>
              </w:rPr>
            </w:pPr>
            <w:r w:rsidRPr="00E30AB1">
              <w:rPr>
                <w:color w:val="000000" w:themeColor="text1"/>
              </w:rPr>
              <w:t>Q≥20000</w:t>
            </w:r>
            <w:r w:rsidRPr="00E30AB1">
              <w:rPr>
                <w:color w:val="000000" w:themeColor="text1"/>
              </w:rPr>
              <w:t>或</w:t>
            </w:r>
            <w:r w:rsidRPr="00E30AB1">
              <w:rPr>
                <w:color w:val="000000" w:themeColor="text1"/>
              </w:rPr>
              <w:t>W≥600000</w:t>
            </w:r>
          </w:p>
        </w:tc>
      </w:tr>
      <w:tr w:rsidR="00E30AB1" w:rsidRPr="00E30AB1" w14:paraId="32C1EF63" w14:textId="77777777" w:rsidTr="00CE169C">
        <w:trPr>
          <w:trHeight w:val="284"/>
        </w:trPr>
        <w:tc>
          <w:tcPr>
            <w:tcW w:w="1686" w:type="dxa"/>
            <w:vAlign w:val="center"/>
          </w:tcPr>
          <w:p w14:paraId="2BAC2468" w14:textId="77777777" w:rsidR="00CE169C" w:rsidRPr="00E30AB1" w:rsidRDefault="00CE169C" w:rsidP="00EC4E3E">
            <w:pPr>
              <w:pStyle w:val="lwx1"/>
              <w:rPr>
                <w:color w:val="000000" w:themeColor="text1"/>
              </w:rPr>
            </w:pPr>
            <w:r w:rsidRPr="00E30AB1">
              <w:rPr>
                <w:color w:val="000000" w:themeColor="text1"/>
              </w:rPr>
              <w:t>二级</w:t>
            </w:r>
          </w:p>
        </w:tc>
        <w:tc>
          <w:tcPr>
            <w:tcW w:w="2694" w:type="dxa"/>
            <w:vAlign w:val="center"/>
          </w:tcPr>
          <w:p w14:paraId="05FD62F5" w14:textId="77777777" w:rsidR="00CE169C" w:rsidRPr="00E30AB1" w:rsidRDefault="00CE169C" w:rsidP="00EC4E3E">
            <w:pPr>
              <w:pStyle w:val="lwx1"/>
              <w:rPr>
                <w:color w:val="000000" w:themeColor="text1"/>
              </w:rPr>
            </w:pPr>
            <w:r w:rsidRPr="00E30AB1">
              <w:rPr>
                <w:color w:val="000000" w:themeColor="text1"/>
              </w:rPr>
              <w:t>直接排放</w:t>
            </w:r>
          </w:p>
        </w:tc>
        <w:tc>
          <w:tcPr>
            <w:tcW w:w="4660" w:type="dxa"/>
            <w:vAlign w:val="center"/>
          </w:tcPr>
          <w:p w14:paraId="64C9F4D1" w14:textId="77777777" w:rsidR="00CE169C" w:rsidRPr="00E30AB1" w:rsidRDefault="00CE169C" w:rsidP="00EC4E3E">
            <w:pPr>
              <w:pStyle w:val="lwx1"/>
              <w:rPr>
                <w:color w:val="000000" w:themeColor="text1"/>
              </w:rPr>
            </w:pPr>
            <w:r w:rsidRPr="00E30AB1">
              <w:rPr>
                <w:color w:val="000000" w:themeColor="text1"/>
              </w:rPr>
              <w:t>其他</w:t>
            </w:r>
          </w:p>
        </w:tc>
      </w:tr>
      <w:tr w:rsidR="00E30AB1" w:rsidRPr="00E30AB1" w14:paraId="32C9CF6E" w14:textId="77777777" w:rsidTr="00CE169C">
        <w:trPr>
          <w:trHeight w:val="284"/>
        </w:trPr>
        <w:tc>
          <w:tcPr>
            <w:tcW w:w="1686" w:type="dxa"/>
            <w:vAlign w:val="center"/>
          </w:tcPr>
          <w:p w14:paraId="55096D4C" w14:textId="77777777" w:rsidR="00CE169C" w:rsidRPr="00E30AB1" w:rsidRDefault="00CE169C" w:rsidP="00EC4E3E">
            <w:pPr>
              <w:pStyle w:val="lwx1"/>
              <w:rPr>
                <w:color w:val="000000" w:themeColor="text1"/>
              </w:rPr>
            </w:pPr>
            <w:r w:rsidRPr="00E30AB1">
              <w:rPr>
                <w:color w:val="000000" w:themeColor="text1"/>
              </w:rPr>
              <w:t>三级</w:t>
            </w:r>
            <w:r w:rsidRPr="00E30AB1">
              <w:rPr>
                <w:color w:val="000000" w:themeColor="text1"/>
              </w:rPr>
              <w:t>A</w:t>
            </w:r>
          </w:p>
        </w:tc>
        <w:tc>
          <w:tcPr>
            <w:tcW w:w="2694" w:type="dxa"/>
            <w:vAlign w:val="center"/>
          </w:tcPr>
          <w:p w14:paraId="65B2EF9F" w14:textId="77777777" w:rsidR="00CE169C" w:rsidRPr="00E30AB1" w:rsidRDefault="00CE169C" w:rsidP="00EC4E3E">
            <w:pPr>
              <w:pStyle w:val="lwx1"/>
              <w:rPr>
                <w:color w:val="000000" w:themeColor="text1"/>
              </w:rPr>
            </w:pPr>
            <w:r w:rsidRPr="00E30AB1">
              <w:rPr>
                <w:color w:val="000000" w:themeColor="text1"/>
              </w:rPr>
              <w:t>直接排放</w:t>
            </w:r>
          </w:p>
        </w:tc>
        <w:tc>
          <w:tcPr>
            <w:tcW w:w="4660" w:type="dxa"/>
            <w:vAlign w:val="center"/>
          </w:tcPr>
          <w:p w14:paraId="1C9FA000" w14:textId="77777777" w:rsidR="00CE169C" w:rsidRPr="00E30AB1" w:rsidRDefault="00CE169C" w:rsidP="00EC4E3E">
            <w:pPr>
              <w:pStyle w:val="lwx1"/>
              <w:rPr>
                <w:color w:val="000000" w:themeColor="text1"/>
              </w:rPr>
            </w:pPr>
            <w:r w:rsidRPr="00E30AB1">
              <w:rPr>
                <w:color w:val="000000" w:themeColor="text1"/>
              </w:rPr>
              <w:t>Q</w:t>
            </w:r>
            <w:r w:rsidRPr="00E30AB1">
              <w:rPr>
                <w:color w:val="000000" w:themeColor="text1"/>
              </w:rPr>
              <w:t>＜</w:t>
            </w:r>
            <w:r w:rsidRPr="00E30AB1">
              <w:rPr>
                <w:color w:val="000000" w:themeColor="text1"/>
              </w:rPr>
              <w:t>200</w:t>
            </w:r>
            <w:r w:rsidRPr="00E30AB1">
              <w:rPr>
                <w:color w:val="000000" w:themeColor="text1"/>
              </w:rPr>
              <w:t>且</w:t>
            </w:r>
            <w:r w:rsidRPr="00E30AB1">
              <w:rPr>
                <w:color w:val="000000" w:themeColor="text1"/>
              </w:rPr>
              <w:t>W</w:t>
            </w:r>
            <w:r w:rsidRPr="00E30AB1">
              <w:rPr>
                <w:color w:val="000000" w:themeColor="text1"/>
              </w:rPr>
              <w:t>＜</w:t>
            </w:r>
            <w:r w:rsidRPr="00E30AB1">
              <w:rPr>
                <w:color w:val="000000" w:themeColor="text1"/>
              </w:rPr>
              <w:t>6000</w:t>
            </w:r>
          </w:p>
        </w:tc>
      </w:tr>
      <w:tr w:rsidR="00E30AB1" w:rsidRPr="00E30AB1" w14:paraId="0182B461" w14:textId="77777777" w:rsidTr="00CE169C">
        <w:trPr>
          <w:trHeight w:val="284"/>
        </w:trPr>
        <w:tc>
          <w:tcPr>
            <w:tcW w:w="1686" w:type="dxa"/>
            <w:vAlign w:val="center"/>
          </w:tcPr>
          <w:p w14:paraId="032787FB" w14:textId="77777777" w:rsidR="00CE169C" w:rsidRPr="00E30AB1" w:rsidRDefault="00CE169C" w:rsidP="00EC4E3E">
            <w:pPr>
              <w:pStyle w:val="lwx1"/>
              <w:rPr>
                <w:color w:val="000000" w:themeColor="text1"/>
              </w:rPr>
            </w:pPr>
            <w:r w:rsidRPr="00E30AB1">
              <w:rPr>
                <w:color w:val="000000" w:themeColor="text1"/>
              </w:rPr>
              <w:t>三级</w:t>
            </w:r>
            <w:r w:rsidRPr="00E30AB1">
              <w:rPr>
                <w:color w:val="000000" w:themeColor="text1"/>
              </w:rPr>
              <w:t>B</w:t>
            </w:r>
          </w:p>
        </w:tc>
        <w:tc>
          <w:tcPr>
            <w:tcW w:w="2694" w:type="dxa"/>
            <w:vAlign w:val="center"/>
          </w:tcPr>
          <w:p w14:paraId="1E985392" w14:textId="77777777" w:rsidR="00CE169C" w:rsidRPr="00E30AB1" w:rsidRDefault="00CE169C" w:rsidP="00EC4E3E">
            <w:pPr>
              <w:pStyle w:val="lwx1"/>
              <w:rPr>
                <w:color w:val="000000" w:themeColor="text1"/>
              </w:rPr>
            </w:pPr>
            <w:r w:rsidRPr="00E30AB1">
              <w:rPr>
                <w:color w:val="000000" w:themeColor="text1"/>
              </w:rPr>
              <w:t>间接排放</w:t>
            </w:r>
          </w:p>
        </w:tc>
        <w:tc>
          <w:tcPr>
            <w:tcW w:w="4660" w:type="dxa"/>
            <w:vAlign w:val="center"/>
          </w:tcPr>
          <w:p w14:paraId="54CAC209" w14:textId="77777777" w:rsidR="00CE169C" w:rsidRPr="00E30AB1" w:rsidRDefault="00CE169C" w:rsidP="00EC4E3E">
            <w:pPr>
              <w:pStyle w:val="lwx1"/>
              <w:rPr>
                <w:color w:val="000000" w:themeColor="text1"/>
              </w:rPr>
            </w:pPr>
            <w:r w:rsidRPr="00E30AB1">
              <w:rPr>
                <w:color w:val="000000" w:themeColor="text1"/>
              </w:rPr>
              <w:t>-</w:t>
            </w:r>
          </w:p>
        </w:tc>
      </w:tr>
    </w:tbl>
    <w:p w14:paraId="1A6D5703" w14:textId="352A755F" w:rsidR="0032323A" w:rsidRPr="00E30AB1" w:rsidRDefault="001C4690" w:rsidP="008B541C">
      <w:pPr>
        <w:ind w:firstLine="480"/>
        <w:rPr>
          <w:color w:val="000000" w:themeColor="text1"/>
        </w:rPr>
      </w:pPr>
      <w:r w:rsidRPr="00E30AB1">
        <w:rPr>
          <w:color w:val="000000" w:themeColor="text1"/>
        </w:rPr>
        <w:t>本项目产生的</w:t>
      </w:r>
      <w:r w:rsidR="0032323A" w:rsidRPr="00E30AB1">
        <w:rPr>
          <w:rFonts w:hint="eastAsia"/>
          <w:color w:val="000000" w:themeColor="text1"/>
        </w:rPr>
        <w:t>废水</w:t>
      </w:r>
      <w:r w:rsidR="0032323A" w:rsidRPr="00E30AB1">
        <w:rPr>
          <w:color w:val="000000" w:themeColor="text1"/>
        </w:rPr>
        <w:t>经</w:t>
      </w:r>
      <w:r w:rsidR="0032323A" w:rsidRPr="00E30AB1">
        <w:rPr>
          <w:rFonts w:hint="eastAsia"/>
          <w:color w:val="000000" w:themeColor="text1"/>
        </w:rPr>
        <w:t>渗滤液处</w:t>
      </w:r>
      <w:r w:rsidR="0032323A" w:rsidRPr="00E30AB1">
        <w:rPr>
          <w:rFonts w:cs="Times New Roman" w:hint="eastAsia"/>
          <w:color w:val="000000" w:themeColor="text1"/>
          <w:kern w:val="0"/>
        </w:rPr>
        <w:t>理站处理达到</w:t>
      </w:r>
      <w:r w:rsidR="0032323A" w:rsidRPr="00E30AB1">
        <w:rPr>
          <w:rFonts w:hint="eastAsia"/>
          <w:color w:val="000000" w:themeColor="text1"/>
        </w:rPr>
        <w:t>《生活垃圾填埋场污染控制标准》（</w:t>
      </w:r>
      <w:r w:rsidR="0032323A" w:rsidRPr="00E30AB1">
        <w:rPr>
          <w:rFonts w:hint="eastAsia"/>
          <w:color w:val="000000" w:themeColor="text1"/>
        </w:rPr>
        <w:t>GB16889-2024</w:t>
      </w:r>
      <w:r w:rsidR="0032323A" w:rsidRPr="00E30AB1">
        <w:rPr>
          <w:rFonts w:hint="eastAsia"/>
          <w:color w:val="000000" w:themeColor="text1"/>
        </w:rPr>
        <w:t>）表</w:t>
      </w:r>
      <w:r w:rsidR="0032323A" w:rsidRPr="00E30AB1">
        <w:rPr>
          <w:rFonts w:hint="eastAsia"/>
          <w:color w:val="000000" w:themeColor="text1"/>
        </w:rPr>
        <w:t>4</w:t>
      </w:r>
      <w:r w:rsidR="0032323A" w:rsidRPr="00E30AB1">
        <w:rPr>
          <w:rFonts w:hint="eastAsia"/>
          <w:color w:val="000000" w:themeColor="text1"/>
        </w:rPr>
        <w:t>间接排放水污染物排放限值后通过管网进入巴中市第二污水处理</w:t>
      </w:r>
      <w:r w:rsidR="0032323A" w:rsidRPr="00E30AB1">
        <w:rPr>
          <w:rFonts w:hint="eastAsia"/>
          <w:color w:val="000000" w:themeColor="text1"/>
        </w:rPr>
        <w:lastRenderedPageBreak/>
        <w:t>厂处理。</w:t>
      </w:r>
      <w:r w:rsidR="0032323A" w:rsidRPr="00E30AB1">
        <w:rPr>
          <w:color w:val="000000" w:themeColor="text1"/>
        </w:rPr>
        <w:t>本项目污水排放方式为间接排放，故地表水评价等级确定为三级</w:t>
      </w:r>
      <w:r w:rsidR="0032323A" w:rsidRPr="00E30AB1">
        <w:rPr>
          <w:color w:val="000000" w:themeColor="text1"/>
        </w:rPr>
        <w:t>B</w:t>
      </w:r>
      <w:r w:rsidR="0032323A" w:rsidRPr="00E30AB1">
        <w:rPr>
          <w:color w:val="000000" w:themeColor="text1"/>
        </w:rPr>
        <w:t>。</w:t>
      </w:r>
    </w:p>
    <w:p w14:paraId="176083E3" w14:textId="43891A4A" w:rsidR="001C4690" w:rsidRPr="00E30AB1" w:rsidRDefault="001C4690" w:rsidP="00961C1A">
      <w:pPr>
        <w:pStyle w:val="3"/>
        <w:rPr>
          <w:color w:val="000000" w:themeColor="text1"/>
        </w:rPr>
      </w:pPr>
      <w:r w:rsidRPr="00E30AB1">
        <w:rPr>
          <w:color w:val="000000" w:themeColor="text1"/>
        </w:rPr>
        <w:t>地下水</w:t>
      </w:r>
    </w:p>
    <w:p w14:paraId="66203A2D" w14:textId="77777777" w:rsidR="00B026C9" w:rsidRPr="00E30AB1" w:rsidRDefault="00B026C9" w:rsidP="009A5B30">
      <w:pPr>
        <w:ind w:firstLine="480"/>
        <w:rPr>
          <w:color w:val="000000" w:themeColor="text1"/>
        </w:rPr>
      </w:pPr>
      <w:r w:rsidRPr="00E30AB1">
        <w:rPr>
          <w:color w:val="000000" w:themeColor="text1"/>
        </w:rPr>
        <w:t>（</w:t>
      </w:r>
      <w:r w:rsidRPr="00E30AB1">
        <w:rPr>
          <w:color w:val="000000" w:themeColor="text1"/>
        </w:rPr>
        <w:t>1</w:t>
      </w:r>
      <w:r w:rsidRPr="00E30AB1">
        <w:rPr>
          <w:color w:val="000000" w:themeColor="text1"/>
        </w:rPr>
        <w:t>）评价等级</w:t>
      </w:r>
    </w:p>
    <w:p w14:paraId="7D64B712" w14:textId="371C2894" w:rsidR="00B026C9" w:rsidRPr="00E30AB1" w:rsidRDefault="0074006B" w:rsidP="009A5B30">
      <w:pPr>
        <w:ind w:firstLine="480"/>
        <w:rPr>
          <w:color w:val="000000" w:themeColor="text1"/>
        </w:rPr>
      </w:pPr>
      <w:r w:rsidRPr="00E30AB1">
        <w:rPr>
          <w:color w:val="000000" w:themeColor="text1"/>
          <w:kern w:val="0"/>
        </w:rPr>
        <w:t>根据《环境影响评价技术导则</w:t>
      </w:r>
      <w:r w:rsidRPr="00E30AB1">
        <w:rPr>
          <w:color w:val="000000" w:themeColor="text1"/>
          <w:kern w:val="0"/>
        </w:rPr>
        <w:t xml:space="preserve"> </w:t>
      </w:r>
      <w:r w:rsidRPr="00E30AB1">
        <w:rPr>
          <w:color w:val="000000" w:themeColor="text1"/>
          <w:kern w:val="0"/>
        </w:rPr>
        <w:t>地下水环境》</w:t>
      </w:r>
      <w:r w:rsidRPr="00E30AB1">
        <w:rPr>
          <w:color w:val="000000" w:themeColor="text1"/>
          <w:kern w:val="0"/>
        </w:rPr>
        <w:t>(HJ610-2016)</w:t>
      </w:r>
      <w:r w:rsidRPr="00E30AB1">
        <w:rPr>
          <w:color w:val="000000" w:themeColor="text1"/>
          <w:kern w:val="0"/>
        </w:rPr>
        <w:t>附录</w:t>
      </w:r>
      <w:r w:rsidRPr="00E30AB1">
        <w:rPr>
          <w:color w:val="000000" w:themeColor="text1"/>
          <w:kern w:val="0"/>
        </w:rPr>
        <w:t>A</w:t>
      </w:r>
      <w:r w:rsidRPr="00E30AB1">
        <w:rPr>
          <w:color w:val="000000" w:themeColor="text1"/>
          <w:kern w:val="0"/>
        </w:rPr>
        <w:t>，本项目为生活垃圾填埋场项目，属于</w:t>
      </w:r>
      <w:r w:rsidRPr="00E30AB1">
        <w:rPr>
          <w:color w:val="000000" w:themeColor="text1"/>
          <w:kern w:val="0"/>
        </w:rPr>
        <w:t xml:space="preserve">“U </w:t>
      </w:r>
      <w:r w:rsidRPr="00E30AB1">
        <w:rPr>
          <w:color w:val="000000" w:themeColor="text1"/>
          <w:kern w:val="0"/>
        </w:rPr>
        <w:t>城镇基础设施及房地产</w:t>
      </w:r>
      <w:r w:rsidRPr="00E30AB1">
        <w:rPr>
          <w:color w:val="000000" w:themeColor="text1"/>
          <w:kern w:val="0"/>
        </w:rPr>
        <w:t>”</w:t>
      </w:r>
      <w:r w:rsidRPr="00E30AB1">
        <w:rPr>
          <w:color w:val="000000" w:themeColor="text1"/>
          <w:kern w:val="0"/>
        </w:rPr>
        <w:t>中的</w:t>
      </w:r>
      <w:r w:rsidRPr="00E30AB1">
        <w:rPr>
          <w:color w:val="000000" w:themeColor="text1"/>
          <w:kern w:val="0"/>
        </w:rPr>
        <w:t>“149</w:t>
      </w:r>
      <w:r w:rsidRPr="00E30AB1">
        <w:rPr>
          <w:color w:val="000000" w:themeColor="text1"/>
          <w:kern w:val="0"/>
        </w:rPr>
        <w:t>、生活垃圾（含餐厨废弃物）集中处置</w:t>
      </w:r>
      <w:r w:rsidRPr="00E30AB1">
        <w:rPr>
          <w:color w:val="000000" w:themeColor="text1"/>
          <w:kern w:val="0"/>
        </w:rPr>
        <w:t>”</w:t>
      </w:r>
      <w:r w:rsidRPr="00E30AB1">
        <w:rPr>
          <w:color w:val="000000" w:themeColor="text1"/>
          <w:kern w:val="0"/>
        </w:rPr>
        <w:t>，属于</w:t>
      </w:r>
      <w:r w:rsidRPr="00E30AB1">
        <w:rPr>
          <w:color w:val="000000" w:themeColor="text1"/>
          <w:kern w:val="0"/>
        </w:rPr>
        <w:t>Ⅰ</w:t>
      </w:r>
      <w:r w:rsidRPr="00E30AB1">
        <w:rPr>
          <w:color w:val="000000" w:themeColor="text1"/>
          <w:kern w:val="0"/>
        </w:rPr>
        <w:t>类建设项目。</w:t>
      </w:r>
      <w:r w:rsidR="00E91383" w:rsidRPr="00E30AB1">
        <w:rPr>
          <w:rFonts w:hint="eastAsia"/>
          <w:color w:val="000000" w:themeColor="text1"/>
          <w:kern w:val="0"/>
        </w:rPr>
        <w:t>根据巴中市巴州区东城街道办事处关于核实巴中市生活垃圾填埋场提质扩能改造项目</w:t>
      </w:r>
      <w:r w:rsidR="00490177" w:rsidRPr="00E30AB1">
        <w:rPr>
          <w:rFonts w:hint="eastAsia"/>
          <w:color w:val="000000" w:themeColor="text1"/>
          <w:kern w:val="0"/>
        </w:rPr>
        <w:t>地下水评价范围内居民不取用地下水的情况说明，“项目地下水环境影响评价范围内已全面接通自来水，区域居民均以自来水作为饮用水源，不取用地下水。”</w:t>
      </w:r>
      <w:r w:rsidR="000B2F61" w:rsidRPr="00E30AB1">
        <w:rPr>
          <w:color w:val="000000" w:themeColor="text1"/>
        </w:rPr>
        <w:t>根据现场调查，评价范围内居民已接通自来水，地下水不具有分散式饮用水水源功能。所以本项目的地下水环境敏感程度为</w:t>
      </w:r>
      <w:r w:rsidR="000B2F61" w:rsidRPr="00E30AB1">
        <w:rPr>
          <w:color w:val="000000" w:themeColor="text1"/>
        </w:rPr>
        <w:t>“</w:t>
      </w:r>
      <w:r w:rsidR="000B2F61" w:rsidRPr="00E30AB1">
        <w:rPr>
          <w:b/>
          <w:color w:val="000000" w:themeColor="text1"/>
        </w:rPr>
        <w:t>不敏感</w:t>
      </w:r>
      <w:r w:rsidR="000B2F61" w:rsidRPr="00E30AB1">
        <w:rPr>
          <w:color w:val="000000" w:themeColor="text1"/>
        </w:rPr>
        <w:t>”</w:t>
      </w:r>
      <w:r w:rsidR="000B2F61" w:rsidRPr="00E30AB1">
        <w:rPr>
          <w:color w:val="000000" w:themeColor="text1"/>
        </w:rPr>
        <w:t>。</w:t>
      </w:r>
      <w:r w:rsidR="000B2F61" w:rsidRPr="00E30AB1">
        <w:rPr>
          <w:color w:val="000000" w:themeColor="text1"/>
          <w:szCs w:val="20"/>
        </w:rPr>
        <w:t>地下水环境敏感程度分级详见下表。</w:t>
      </w:r>
    </w:p>
    <w:p w14:paraId="1BD02EDE" w14:textId="60CBD6E9" w:rsidR="00B026C9" w:rsidRPr="00E30AB1" w:rsidRDefault="00B026C9" w:rsidP="008B2111">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2</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27</w:t>
      </w:r>
      <w:r w:rsidR="001D4138" w:rsidRPr="00E30AB1">
        <w:rPr>
          <w:color w:val="000000" w:themeColor="text1"/>
        </w:rPr>
        <w:fldChar w:fldCharType="end"/>
      </w:r>
      <w:r w:rsidRPr="00E30AB1">
        <w:rPr>
          <w:color w:val="000000" w:themeColor="text1"/>
        </w:rPr>
        <w:t>建设项目地下水评价工作等级分级表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973"/>
        <w:gridCol w:w="1953"/>
        <w:gridCol w:w="2105"/>
        <w:gridCol w:w="2009"/>
      </w:tblGrid>
      <w:tr w:rsidR="00E30AB1" w:rsidRPr="00E30AB1" w14:paraId="7B0BA7ED" w14:textId="77777777" w:rsidTr="001F455E">
        <w:tc>
          <w:tcPr>
            <w:tcW w:w="1644" w:type="pct"/>
            <w:tcBorders>
              <w:top w:val="single" w:sz="12" w:space="0" w:color="auto"/>
              <w:bottom w:val="single" w:sz="4" w:space="0" w:color="auto"/>
              <w:tl2br w:val="single" w:sz="4" w:space="0" w:color="auto"/>
            </w:tcBorders>
            <w:vAlign w:val="center"/>
          </w:tcPr>
          <w:p w14:paraId="1CA2C1E8" w14:textId="77777777" w:rsidR="00B026C9" w:rsidRPr="00E30AB1" w:rsidRDefault="00B026C9" w:rsidP="00B026C9">
            <w:pPr>
              <w:pStyle w:val="lwx1"/>
              <w:rPr>
                <w:rFonts w:cs="Times New Roman"/>
                <w:color w:val="000000" w:themeColor="text1"/>
              </w:rPr>
            </w:pPr>
            <w:r w:rsidRPr="00E30AB1">
              <w:rPr>
                <w:rFonts w:cs="Times New Roman"/>
                <w:color w:val="000000" w:themeColor="text1"/>
              </w:rPr>
              <w:t xml:space="preserve">            </w:t>
            </w:r>
            <w:r w:rsidRPr="00E30AB1">
              <w:rPr>
                <w:rFonts w:cs="Times New Roman"/>
                <w:color w:val="000000" w:themeColor="text1"/>
              </w:rPr>
              <w:t>项目类别</w:t>
            </w:r>
          </w:p>
          <w:p w14:paraId="2AF5B128" w14:textId="77777777" w:rsidR="00B026C9" w:rsidRPr="00E30AB1" w:rsidRDefault="00B026C9" w:rsidP="00B026C9">
            <w:pPr>
              <w:pStyle w:val="lwx1"/>
              <w:jc w:val="both"/>
              <w:rPr>
                <w:rFonts w:cs="Times New Roman"/>
                <w:color w:val="000000" w:themeColor="text1"/>
              </w:rPr>
            </w:pPr>
            <w:r w:rsidRPr="00E30AB1">
              <w:rPr>
                <w:rFonts w:cs="Times New Roman"/>
                <w:color w:val="000000" w:themeColor="text1"/>
              </w:rPr>
              <w:t>环境敏感程度</w:t>
            </w:r>
          </w:p>
        </w:tc>
        <w:tc>
          <w:tcPr>
            <w:tcW w:w="1080" w:type="pct"/>
            <w:vAlign w:val="center"/>
          </w:tcPr>
          <w:p w14:paraId="2E9A1723" w14:textId="6A964203" w:rsidR="00B026C9" w:rsidRPr="00E30AB1" w:rsidRDefault="00B026C9" w:rsidP="00B026C9">
            <w:pPr>
              <w:pStyle w:val="lwx1"/>
              <w:rPr>
                <w:rFonts w:cs="Times New Roman"/>
                <w:color w:val="000000" w:themeColor="text1"/>
              </w:rPr>
            </w:pPr>
            <w:r w:rsidRPr="00E30AB1">
              <w:rPr>
                <w:rFonts w:cs="Times New Roman"/>
                <w:color w:val="000000" w:themeColor="text1"/>
              </w:rPr>
              <w:fldChar w:fldCharType="begin"/>
            </w:r>
            <w:r w:rsidRPr="00E30AB1">
              <w:rPr>
                <w:rFonts w:cs="Times New Roman"/>
                <w:color w:val="000000" w:themeColor="text1"/>
              </w:rPr>
              <w:instrText xml:space="preserve"> = 1 \* ROMAN </w:instrText>
            </w:r>
            <w:r w:rsidRPr="00E30AB1">
              <w:rPr>
                <w:rFonts w:cs="Times New Roman"/>
                <w:color w:val="000000" w:themeColor="text1"/>
              </w:rPr>
              <w:fldChar w:fldCharType="separate"/>
            </w:r>
            <w:r w:rsidR="007C73FE">
              <w:rPr>
                <w:rFonts w:cs="Times New Roman"/>
                <w:noProof/>
                <w:color w:val="000000" w:themeColor="text1"/>
              </w:rPr>
              <w:t>I</w:t>
            </w:r>
            <w:r w:rsidRPr="00E30AB1">
              <w:rPr>
                <w:rFonts w:cs="Times New Roman"/>
                <w:color w:val="000000" w:themeColor="text1"/>
              </w:rPr>
              <w:fldChar w:fldCharType="end"/>
            </w:r>
            <w:r w:rsidRPr="00E30AB1">
              <w:rPr>
                <w:rFonts w:cs="Times New Roman"/>
                <w:color w:val="000000" w:themeColor="text1"/>
              </w:rPr>
              <w:t>类项目</w:t>
            </w:r>
          </w:p>
        </w:tc>
        <w:tc>
          <w:tcPr>
            <w:tcW w:w="1164" w:type="pct"/>
            <w:vAlign w:val="center"/>
          </w:tcPr>
          <w:p w14:paraId="687657C1" w14:textId="0AC25597" w:rsidR="00B026C9" w:rsidRPr="00E30AB1" w:rsidRDefault="00B026C9" w:rsidP="00B026C9">
            <w:pPr>
              <w:pStyle w:val="lwx1"/>
              <w:rPr>
                <w:rFonts w:cs="Times New Roman"/>
                <w:color w:val="000000" w:themeColor="text1"/>
              </w:rPr>
            </w:pPr>
            <w:r w:rsidRPr="00E30AB1">
              <w:rPr>
                <w:rFonts w:cs="Times New Roman"/>
                <w:color w:val="000000" w:themeColor="text1"/>
              </w:rPr>
              <w:fldChar w:fldCharType="begin"/>
            </w:r>
            <w:r w:rsidRPr="00E30AB1">
              <w:rPr>
                <w:rFonts w:cs="Times New Roman"/>
                <w:color w:val="000000" w:themeColor="text1"/>
              </w:rPr>
              <w:instrText xml:space="preserve"> = 2 \* ROMAN </w:instrText>
            </w:r>
            <w:r w:rsidRPr="00E30AB1">
              <w:rPr>
                <w:rFonts w:cs="Times New Roman"/>
                <w:color w:val="000000" w:themeColor="text1"/>
              </w:rPr>
              <w:fldChar w:fldCharType="separate"/>
            </w:r>
            <w:r w:rsidR="007C73FE">
              <w:rPr>
                <w:rFonts w:cs="Times New Roman"/>
                <w:noProof/>
                <w:color w:val="000000" w:themeColor="text1"/>
              </w:rPr>
              <w:t>II</w:t>
            </w:r>
            <w:r w:rsidRPr="00E30AB1">
              <w:rPr>
                <w:rFonts w:cs="Times New Roman"/>
                <w:color w:val="000000" w:themeColor="text1"/>
              </w:rPr>
              <w:fldChar w:fldCharType="end"/>
            </w:r>
            <w:r w:rsidRPr="00E30AB1">
              <w:rPr>
                <w:rFonts w:cs="Times New Roman"/>
                <w:color w:val="000000" w:themeColor="text1"/>
              </w:rPr>
              <w:t>类项目</w:t>
            </w:r>
          </w:p>
        </w:tc>
        <w:tc>
          <w:tcPr>
            <w:tcW w:w="1111" w:type="pct"/>
            <w:vAlign w:val="center"/>
          </w:tcPr>
          <w:p w14:paraId="1F11703D" w14:textId="65D57C02" w:rsidR="00B026C9" w:rsidRPr="00E30AB1" w:rsidRDefault="00B026C9" w:rsidP="00B026C9">
            <w:pPr>
              <w:pStyle w:val="lwx1"/>
              <w:rPr>
                <w:rFonts w:cs="Times New Roman"/>
                <w:color w:val="000000" w:themeColor="text1"/>
              </w:rPr>
            </w:pPr>
            <w:r w:rsidRPr="00E30AB1">
              <w:rPr>
                <w:rFonts w:cs="Times New Roman"/>
                <w:color w:val="000000" w:themeColor="text1"/>
              </w:rPr>
              <w:fldChar w:fldCharType="begin"/>
            </w:r>
            <w:r w:rsidRPr="00E30AB1">
              <w:rPr>
                <w:rFonts w:cs="Times New Roman"/>
                <w:color w:val="000000" w:themeColor="text1"/>
              </w:rPr>
              <w:instrText xml:space="preserve"> = 3 \* ROMAN </w:instrText>
            </w:r>
            <w:r w:rsidRPr="00E30AB1">
              <w:rPr>
                <w:rFonts w:cs="Times New Roman"/>
                <w:color w:val="000000" w:themeColor="text1"/>
              </w:rPr>
              <w:fldChar w:fldCharType="separate"/>
            </w:r>
            <w:r w:rsidR="007C73FE">
              <w:rPr>
                <w:rFonts w:cs="Times New Roman"/>
                <w:noProof/>
                <w:color w:val="000000" w:themeColor="text1"/>
              </w:rPr>
              <w:t>III</w:t>
            </w:r>
            <w:r w:rsidRPr="00E30AB1">
              <w:rPr>
                <w:rFonts w:cs="Times New Roman"/>
                <w:color w:val="000000" w:themeColor="text1"/>
              </w:rPr>
              <w:fldChar w:fldCharType="end"/>
            </w:r>
            <w:r w:rsidRPr="00E30AB1">
              <w:rPr>
                <w:rFonts w:cs="Times New Roman"/>
                <w:color w:val="000000" w:themeColor="text1"/>
              </w:rPr>
              <w:t>类项目</w:t>
            </w:r>
          </w:p>
        </w:tc>
      </w:tr>
      <w:tr w:rsidR="00E30AB1" w:rsidRPr="00E30AB1" w14:paraId="39E52FC9" w14:textId="77777777" w:rsidTr="001F455E">
        <w:tc>
          <w:tcPr>
            <w:tcW w:w="1644" w:type="pct"/>
            <w:tcBorders>
              <w:top w:val="single" w:sz="4" w:space="0" w:color="auto"/>
            </w:tcBorders>
            <w:vAlign w:val="center"/>
          </w:tcPr>
          <w:p w14:paraId="09363227" w14:textId="77777777" w:rsidR="00B026C9" w:rsidRPr="00E30AB1" w:rsidRDefault="00B026C9" w:rsidP="00B026C9">
            <w:pPr>
              <w:pStyle w:val="lwx1"/>
              <w:rPr>
                <w:rFonts w:cs="Times New Roman"/>
                <w:color w:val="000000" w:themeColor="text1"/>
              </w:rPr>
            </w:pPr>
            <w:r w:rsidRPr="00E30AB1">
              <w:rPr>
                <w:rFonts w:cs="Times New Roman"/>
                <w:color w:val="000000" w:themeColor="text1"/>
              </w:rPr>
              <w:t>敏感</w:t>
            </w:r>
          </w:p>
        </w:tc>
        <w:tc>
          <w:tcPr>
            <w:tcW w:w="1080" w:type="pct"/>
            <w:vAlign w:val="center"/>
          </w:tcPr>
          <w:p w14:paraId="7F2EA9CD" w14:textId="77777777" w:rsidR="00B026C9" w:rsidRPr="00E30AB1" w:rsidRDefault="00B026C9" w:rsidP="00B026C9">
            <w:pPr>
              <w:pStyle w:val="lwx1"/>
              <w:rPr>
                <w:rFonts w:cs="Times New Roman"/>
                <w:color w:val="000000" w:themeColor="text1"/>
              </w:rPr>
            </w:pPr>
            <w:r w:rsidRPr="00E30AB1">
              <w:rPr>
                <w:rFonts w:cs="Times New Roman"/>
                <w:color w:val="000000" w:themeColor="text1"/>
              </w:rPr>
              <w:t>一</w:t>
            </w:r>
          </w:p>
        </w:tc>
        <w:tc>
          <w:tcPr>
            <w:tcW w:w="1164" w:type="pct"/>
            <w:vAlign w:val="center"/>
          </w:tcPr>
          <w:p w14:paraId="3C35210C" w14:textId="77777777" w:rsidR="00B026C9" w:rsidRPr="00E30AB1" w:rsidRDefault="00B026C9" w:rsidP="00B026C9">
            <w:pPr>
              <w:pStyle w:val="lwx1"/>
              <w:rPr>
                <w:rFonts w:cs="Times New Roman"/>
                <w:color w:val="000000" w:themeColor="text1"/>
              </w:rPr>
            </w:pPr>
            <w:r w:rsidRPr="00E30AB1">
              <w:rPr>
                <w:rFonts w:cs="Times New Roman"/>
                <w:color w:val="000000" w:themeColor="text1"/>
              </w:rPr>
              <w:t>一</w:t>
            </w:r>
          </w:p>
        </w:tc>
        <w:tc>
          <w:tcPr>
            <w:tcW w:w="1111" w:type="pct"/>
            <w:vAlign w:val="center"/>
          </w:tcPr>
          <w:p w14:paraId="5D41A1B3" w14:textId="77777777" w:rsidR="00B026C9" w:rsidRPr="00E30AB1" w:rsidRDefault="00B026C9" w:rsidP="00B026C9">
            <w:pPr>
              <w:pStyle w:val="lwx1"/>
              <w:rPr>
                <w:rFonts w:cs="Times New Roman"/>
                <w:color w:val="000000" w:themeColor="text1"/>
              </w:rPr>
            </w:pPr>
            <w:r w:rsidRPr="00E30AB1">
              <w:rPr>
                <w:rFonts w:cs="Times New Roman"/>
                <w:color w:val="000000" w:themeColor="text1"/>
              </w:rPr>
              <w:t>二</w:t>
            </w:r>
          </w:p>
        </w:tc>
      </w:tr>
      <w:tr w:rsidR="00E30AB1" w:rsidRPr="00E30AB1" w14:paraId="6BB56549" w14:textId="77777777" w:rsidTr="001F455E">
        <w:tc>
          <w:tcPr>
            <w:tcW w:w="1644" w:type="pct"/>
            <w:vAlign w:val="center"/>
          </w:tcPr>
          <w:p w14:paraId="2867111B" w14:textId="77777777" w:rsidR="00B026C9" w:rsidRPr="00E30AB1" w:rsidRDefault="00B026C9" w:rsidP="00B026C9">
            <w:pPr>
              <w:pStyle w:val="lwx1"/>
              <w:rPr>
                <w:rFonts w:cs="Times New Roman"/>
                <w:color w:val="000000" w:themeColor="text1"/>
              </w:rPr>
            </w:pPr>
            <w:r w:rsidRPr="00E30AB1">
              <w:rPr>
                <w:rFonts w:cs="Times New Roman"/>
                <w:color w:val="000000" w:themeColor="text1"/>
              </w:rPr>
              <w:t>较敏感</w:t>
            </w:r>
          </w:p>
        </w:tc>
        <w:tc>
          <w:tcPr>
            <w:tcW w:w="1080" w:type="pct"/>
            <w:vAlign w:val="center"/>
          </w:tcPr>
          <w:p w14:paraId="1507FF8B" w14:textId="77777777" w:rsidR="00B026C9" w:rsidRPr="00E30AB1" w:rsidRDefault="00B026C9" w:rsidP="00B026C9">
            <w:pPr>
              <w:pStyle w:val="lwx1"/>
              <w:rPr>
                <w:rFonts w:cs="Times New Roman"/>
                <w:color w:val="000000" w:themeColor="text1"/>
              </w:rPr>
            </w:pPr>
            <w:r w:rsidRPr="00E30AB1">
              <w:rPr>
                <w:rFonts w:cs="Times New Roman"/>
                <w:color w:val="000000" w:themeColor="text1"/>
              </w:rPr>
              <w:t>一</w:t>
            </w:r>
          </w:p>
        </w:tc>
        <w:tc>
          <w:tcPr>
            <w:tcW w:w="1164" w:type="pct"/>
            <w:vAlign w:val="center"/>
          </w:tcPr>
          <w:p w14:paraId="6EE33CF4" w14:textId="77777777" w:rsidR="00B026C9" w:rsidRPr="00E30AB1" w:rsidRDefault="00B026C9" w:rsidP="00B026C9">
            <w:pPr>
              <w:pStyle w:val="lwx1"/>
              <w:rPr>
                <w:rFonts w:cs="Times New Roman"/>
                <w:color w:val="000000" w:themeColor="text1"/>
              </w:rPr>
            </w:pPr>
            <w:r w:rsidRPr="00E30AB1">
              <w:rPr>
                <w:rFonts w:cs="Times New Roman"/>
                <w:color w:val="000000" w:themeColor="text1"/>
              </w:rPr>
              <w:t>二</w:t>
            </w:r>
          </w:p>
        </w:tc>
        <w:tc>
          <w:tcPr>
            <w:tcW w:w="1111" w:type="pct"/>
            <w:vAlign w:val="center"/>
          </w:tcPr>
          <w:p w14:paraId="1EA64518" w14:textId="77777777" w:rsidR="00B026C9" w:rsidRPr="00E30AB1" w:rsidRDefault="00B026C9" w:rsidP="00B026C9">
            <w:pPr>
              <w:pStyle w:val="lwx1"/>
              <w:rPr>
                <w:rFonts w:cs="Times New Roman"/>
                <w:color w:val="000000" w:themeColor="text1"/>
              </w:rPr>
            </w:pPr>
            <w:r w:rsidRPr="00E30AB1">
              <w:rPr>
                <w:rFonts w:cs="Times New Roman"/>
                <w:color w:val="000000" w:themeColor="text1"/>
              </w:rPr>
              <w:t>三</w:t>
            </w:r>
          </w:p>
        </w:tc>
      </w:tr>
      <w:tr w:rsidR="00E30AB1" w:rsidRPr="00E30AB1" w14:paraId="606CCE98" w14:textId="77777777" w:rsidTr="001F455E">
        <w:trPr>
          <w:trHeight w:val="174"/>
        </w:trPr>
        <w:tc>
          <w:tcPr>
            <w:tcW w:w="1644" w:type="pct"/>
            <w:vAlign w:val="center"/>
          </w:tcPr>
          <w:p w14:paraId="28FB8ADF" w14:textId="77777777" w:rsidR="00B026C9" w:rsidRPr="00E30AB1" w:rsidRDefault="00B026C9" w:rsidP="00B026C9">
            <w:pPr>
              <w:pStyle w:val="lwx1"/>
              <w:rPr>
                <w:rFonts w:cs="Times New Roman"/>
                <w:color w:val="000000" w:themeColor="text1"/>
              </w:rPr>
            </w:pPr>
            <w:r w:rsidRPr="00E30AB1">
              <w:rPr>
                <w:rFonts w:cs="Times New Roman"/>
                <w:color w:val="000000" w:themeColor="text1"/>
              </w:rPr>
              <w:t>不敏感</w:t>
            </w:r>
          </w:p>
        </w:tc>
        <w:tc>
          <w:tcPr>
            <w:tcW w:w="1080" w:type="pct"/>
            <w:vAlign w:val="center"/>
          </w:tcPr>
          <w:p w14:paraId="550B4F79" w14:textId="77777777" w:rsidR="00B026C9" w:rsidRPr="00E30AB1" w:rsidRDefault="00B026C9" w:rsidP="00B026C9">
            <w:pPr>
              <w:pStyle w:val="lwx1"/>
              <w:rPr>
                <w:rFonts w:cs="Times New Roman"/>
                <w:color w:val="000000" w:themeColor="text1"/>
              </w:rPr>
            </w:pPr>
            <w:r w:rsidRPr="00E30AB1">
              <w:rPr>
                <w:rFonts w:cs="Times New Roman"/>
                <w:color w:val="000000" w:themeColor="text1"/>
              </w:rPr>
              <w:t>二</w:t>
            </w:r>
          </w:p>
        </w:tc>
        <w:tc>
          <w:tcPr>
            <w:tcW w:w="1164" w:type="pct"/>
            <w:vAlign w:val="center"/>
          </w:tcPr>
          <w:p w14:paraId="2DF4B338" w14:textId="03054641" w:rsidR="00B026C9" w:rsidRPr="00E30AB1" w:rsidRDefault="00B026C9" w:rsidP="00B026C9">
            <w:pPr>
              <w:pStyle w:val="lwx1"/>
              <w:rPr>
                <w:rFonts w:cs="Times New Roman"/>
                <w:color w:val="000000" w:themeColor="text1"/>
              </w:rPr>
            </w:pPr>
            <w:r w:rsidRPr="00E30AB1">
              <w:rPr>
                <w:rFonts w:cs="Times New Roman"/>
                <w:color w:val="000000" w:themeColor="text1"/>
              </w:rPr>
              <w:t>三</w:t>
            </w:r>
          </w:p>
        </w:tc>
        <w:tc>
          <w:tcPr>
            <w:tcW w:w="1111" w:type="pct"/>
            <w:vAlign w:val="center"/>
          </w:tcPr>
          <w:p w14:paraId="1F8C3227" w14:textId="77777777" w:rsidR="00B026C9" w:rsidRPr="00E30AB1" w:rsidRDefault="00B026C9" w:rsidP="00B026C9">
            <w:pPr>
              <w:pStyle w:val="lwx1"/>
              <w:rPr>
                <w:rFonts w:cs="Times New Roman"/>
                <w:color w:val="000000" w:themeColor="text1"/>
              </w:rPr>
            </w:pPr>
            <w:r w:rsidRPr="00E30AB1">
              <w:rPr>
                <w:rFonts w:cs="Times New Roman"/>
                <w:color w:val="000000" w:themeColor="text1"/>
              </w:rPr>
              <w:t>三</w:t>
            </w:r>
          </w:p>
        </w:tc>
      </w:tr>
    </w:tbl>
    <w:p w14:paraId="562B262C" w14:textId="603C5E48" w:rsidR="006C7704" w:rsidRPr="00E30AB1" w:rsidRDefault="006C7704" w:rsidP="00237C38">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2</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28</w:t>
      </w:r>
      <w:r w:rsidR="001D4138" w:rsidRPr="00E30AB1">
        <w:rPr>
          <w:color w:val="000000" w:themeColor="text1"/>
        </w:rPr>
        <w:fldChar w:fldCharType="end"/>
      </w:r>
      <w:r w:rsidRPr="00E30AB1">
        <w:rPr>
          <w:color w:val="000000" w:themeColor="text1"/>
        </w:rPr>
        <w:t>地下水环境敏感程度分级表</w:t>
      </w:r>
    </w:p>
    <w:tbl>
      <w:tblPr>
        <w:tblStyle w:val="a7"/>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202"/>
        <w:gridCol w:w="7838"/>
      </w:tblGrid>
      <w:tr w:rsidR="00E30AB1" w:rsidRPr="00E30AB1" w14:paraId="272AA290" w14:textId="77777777" w:rsidTr="006C7704">
        <w:trPr>
          <w:trHeight w:val="90"/>
        </w:trPr>
        <w:tc>
          <w:tcPr>
            <w:tcW w:w="665" w:type="pct"/>
            <w:vAlign w:val="center"/>
          </w:tcPr>
          <w:p w14:paraId="5064454B" w14:textId="77777777" w:rsidR="006C7704" w:rsidRPr="00E30AB1" w:rsidRDefault="006C7704" w:rsidP="004775A6">
            <w:pPr>
              <w:pStyle w:val="lwx1"/>
              <w:rPr>
                <w:color w:val="000000" w:themeColor="text1"/>
              </w:rPr>
            </w:pPr>
            <w:r w:rsidRPr="00E30AB1">
              <w:rPr>
                <w:color w:val="000000" w:themeColor="text1"/>
              </w:rPr>
              <w:t>敏感程度</w:t>
            </w:r>
          </w:p>
        </w:tc>
        <w:tc>
          <w:tcPr>
            <w:tcW w:w="4335" w:type="pct"/>
            <w:vAlign w:val="center"/>
          </w:tcPr>
          <w:p w14:paraId="31C329E2" w14:textId="77777777" w:rsidR="006C7704" w:rsidRPr="00E30AB1" w:rsidRDefault="006C7704" w:rsidP="004775A6">
            <w:pPr>
              <w:pStyle w:val="lwx1"/>
              <w:rPr>
                <w:color w:val="000000" w:themeColor="text1"/>
              </w:rPr>
            </w:pPr>
            <w:r w:rsidRPr="00E30AB1">
              <w:rPr>
                <w:color w:val="000000" w:themeColor="text1"/>
              </w:rPr>
              <w:t>地下水环境敏感特征</w:t>
            </w:r>
          </w:p>
        </w:tc>
      </w:tr>
      <w:tr w:rsidR="00E30AB1" w:rsidRPr="00E30AB1" w14:paraId="029D1385" w14:textId="77777777" w:rsidTr="006C7704">
        <w:tc>
          <w:tcPr>
            <w:tcW w:w="665" w:type="pct"/>
            <w:vAlign w:val="center"/>
          </w:tcPr>
          <w:p w14:paraId="29AB3186" w14:textId="77777777" w:rsidR="006C7704" w:rsidRPr="00E30AB1" w:rsidRDefault="006C7704" w:rsidP="004775A6">
            <w:pPr>
              <w:pStyle w:val="lwx1"/>
              <w:rPr>
                <w:color w:val="000000" w:themeColor="text1"/>
              </w:rPr>
            </w:pPr>
            <w:r w:rsidRPr="00E30AB1">
              <w:rPr>
                <w:color w:val="000000" w:themeColor="text1"/>
              </w:rPr>
              <w:t>敏感</w:t>
            </w:r>
          </w:p>
        </w:tc>
        <w:tc>
          <w:tcPr>
            <w:tcW w:w="4335" w:type="pct"/>
            <w:vAlign w:val="center"/>
          </w:tcPr>
          <w:p w14:paraId="2797B8E6" w14:textId="77777777" w:rsidR="006C7704" w:rsidRPr="00E30AB1" w:rsidRDefault="006C7704" w:rsidP="004775A6">
            <w:pPr>
              <w:pStyle w:val="lwx1"/>
              <w:rPr>
                <w:color w:val="000000" w:themeColor="text1"/>
              </w:rPr>
            </w:pPr>
            <w:r w:rsidRPr="00E30AB1">
              <w:rPr>
                <w:color w:val="000000" w:themeColor="text1"/>
              </w:rP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rsidR="00E30AB1" w:rsidRPr="00E30AB1" w14:paraId="42C98E5E" w14:textId="77777777" w:rsidTr="006C7704">
        <w:tc>
          <w:tcPr>
            <w:tcW w:w="665" w:type="pct"/>
            <w:vAlign w:val="center"/>
          </w:tcPr>
          <w:p w14:paraId="5F027F20" w14:textId="77777777" w:rsidR="006C7704" w:rsidRPr="00E30AB1" w:rsidRDefault="006C7704" w:rsidP="004775A6">
            <w:pPr>
              <w:pStyle w:val="lwx1"/>
              <w:rPr>
                <w:color w:val="000000" w:themeColor="text1"/>
              </w:rPr>
            </w:pPr>
            <w:r w:rsidRPr="00E30AB1">
              <w:rPr>
                <w:color w:val="000000" w:themeColor="text1"/>
              </w:rPr>
              <w:t>较敏感</w:t>
            </w:r>
          </w:p>
        </w:tc>
        <w:tc>
          <w:tcPr>
            <w:tcW w:w="4335" w:type="pct"/>
            <w:vAlign w:val="center"/>
          </w:tcPr>
          <w:p w14:paraId="7DD3D61A" w14:textId="77777777" w:rsidR="006C7704" w:rsidRPr="00E30AB1" w:rsidRDefault="006C7704" w:rsidP="004775A6">
            <w:pPr>
              <w:pStyle w:val="lwx1"/>
              <w:rPr>
                <w:color w:val="000000" w:themeColor="text1"/>
              </w:rPr>
            </w:pPr>
            <w:r w:rsidRPr="00E30AB1">
              <w:rPr>
                <w:color w:val="000000" w:themeColor="text1"/>
              </w:rPr>
              <w:t>集中式饮用水水源（包括已建成的在用、备用、应急水源，在建和规划的饮用水水源）准保护区以外的补给径流区：未划定准保护区的集中水式饮用水水源，其保护区以外的补给径流区；分散式饮用水水源地：特殊地下水资源（如矿泉水、温泉等）保护区以外的分布区等其他未列入上述敏感分级的环境敏感区。</w:t>
            </w:r>
          </w:p>
        </w:tc>
      </w:tr>
      <w:tr w:rsidR="00E30AB1" w:rsidRPr="00E30AB1" w14:paraId="1B668E26" w14:textId="77777777" w:rsidTr="006C7704">
        <w:tc>
          <w:tcPr>
            <w:tcW w:w="665" w:type="pct"/>
            <w:vAlign w:val="center"/>
          </w:tcPr>
          <w:p w14:paraId="49678DC8" w14:textId="77777777" w:rsidR="006C7704" w:rsidRPr="00E30AB1" w:rsidRDefault="006C7704" w:rsidP="004775A6">
            <w:pPr>
              <w:pStyle w:val="lwx1"/>
              <w:rPr>
                <w:color w:val="000000" w:themeColor="text1"/>
              </w:rPr>
            </w:pPr>
            <w:r w:rsidRPr="00E30AB1">
              <w:rPr>
                <w:color w:val="000000" w:themeColor="text1"/>
              </w:rPr>
              <w:t>不敏感</w:t>
            </w:r>
          </w:p>
        </w:tc>
        <w:tc>
          <w:tcPr>
            <w:tcW w:w="4335" w:type="pct"/>
            <w:vAlign w:val="center"/>
          </w:tcPr>
          <w:p w14:paraId="24B6FF22" w14:textId="77777777" w:rsidR="006C7704" w:rsidRPr="00E30AB1" w:rsidRDefault="006C7704" w:rsidP="004775A6">
            <w:pPr>
              <w:pStyle w:val="lwx1"/>
              <w:rPr>
                <w:color w:val="000000" w:themeColor="text1"/>
              </w:rPr>
            </w:pPr>
            <w:r w:rsidRPr="00E30AB1">
              <w:rPr>
                <w:color w:val="000000" w:themeColor="text1"/>
              </w:rPr>
              <w:t>上述地区之外的其它地区。</w:t>
            </w:r>
          </w:p>
        </w:tc>
      </w:tr>
      <w:tr w:rsidR="00E30AB1" w:rsidRPr="00E30AB1" w14:paraId="1119FA80" w14:textId="77777777" w:rsidTr="006C7704">
        <w:tc>
          <w:tcPr>
            <w:tcW w:w="5000" w:type="pct"/>
            <w:gridSpan w:val="2"/>
            <w:vAlign w:val="center"/>
          </w:tcPr>
          <w:p w14:paraId="5C38FB9F" w14:textId="09D8E1E0" w:rsidR="006C7704" w:rsidRPr="00E30AB1" w:rsidRDefault="006C7704" w:rsidP="004775A6">
            <w:pPr>
              <w:pStyle w:val="lwx1"/>
              <w:rPr>
                <w:color w:val="000000" w:themeColor="text1"/>
              </w:rPr>
            </w:pPr>
            <w:r w:rsidRPr="00E30AB1">
              <w:rPr>
                <w:color w:val="000000" w:themeColor="text1"/>
              </w:rPr>
              <w:t>注：</w:t>
            </w:r>
            <w:r w:rsidRPr="00E30AB1">
              <w:rPr>
                <w:color w:val="000000" w:themeColor="text1"/>
              </w:rPr>
              <w:t>a“</w:t>
            </w:r>
            <w:r w:rsidRPr="00E30AB1">
              <w:rPr>
                <w:color w:val="000000" w:themeColor="text1"/>
              </w:rPr>
              <w:t>环境敏感区</w:t>
            </w:r>
            <w:r w:rsidRPr="00E30AB1">
              <w:rPr>
                <w:color w:val="000000" w:themeColor="text1"/>
              </w:rPr>
              <w:t>”</w:t>
            </w:r>
            <w:r w:rsidRPr="00E30AB1">
              <w:rPr>
                <w:color w:val="000000" w:themeColor="text1"/>
              </w:rPr>
              <w:t>是指《建设项目环境影响评价分类管理名录》中所界定的涉及地下水的环境敏感区。</w:t>
            </w:r>
          </w:p>
        </w:tc>
      </w:tr>
    </w:tbl>
    <w:p w14:paraId="6CB05FF2" w14:textId="52DDC5E1" w:rsidR="001C4690" w:rsidRPr="00E30AB1" w:rsidRDefault="00B026C9" w:rsidP="00CF547F">
      <w:pPr>
        <w:ind w:firstLine="480"/>
        <w:rPr>
          <w:color w:val="000000" w:themeColor="text1"/>
        </w:rPr>
      </w:pPr>
      <w:r w:rsidRPr="00E30AB1">
        <w:rPr>
          <w:color w:val="000000" w:themeColor="text1"/>
        </w:rPr>
        <w:t>根据上表判定，项目地下水环境</w:t>
      </w:r>
      <w:r w:rsidR="004D4D70" w:rsidRPr="00E30AB1">
        <w:rPr>
          <w:color w:val="000000" w:themeColor="text1"/>
        </w:rPr>
        <w:t>影响</w:t>
      </w:r>
      <w:r w:rsidRPr="00E30AB1">
        <w:rPr>
          <w:color w:val="000000" w:themeColor="text1"/>
        </w:rPr>
        <w:t>评价等级定为</w:t>
      </w:r>
      <w:r w:rsidR="008B3C01" w:rsidRPr="00E30AB1">
        <w:rPr>
          <w:color w:val="000000" w:themeColor="text1"/>
        </w:rPr>
        <w:t>二</w:t>
      </w:r>
      <w:r w:rsidRPr="00E30AB1">
        <w:rPr>
          <w:color w:val="000000" w:themeColor="text1"/>
        </w:rPr>
        <w:t>级。</w:t>
      </w:r>
    </w:p>
    <w:p w14:paraId="12024194" w14:textId="77777777" w:rsidR="002C6007" w:rsidRPr="00E30AB1" w:rsidRDefault="002C6007" w:rsidP="00A54F06">
      <w:pPr>
        <w:ind w:firstLine="480"/>
        <w:rPr>
          <w:color w:val="000000" w:themeColor="text1"/>
        </w:rPr>
      </w:pPr>
      <w:r w:rsidRPr="00E30AB1">
        <w:rPr>
          <w:color w:val="000000" w:themeColor="text1"/>
        </w:rPr>
        <w:t>（</w:t>
      </w:r>
      <w:r w:rsidRPr="00E30AB1">
        <w:rPr>
          <w:color w:val="000000" w:themeColor="text1"/>
        </w:rPr>
        <w:t>2</w:t>
      </w:r>
      <w:r w:rsidRPr="00E30AB1">
        <w:rPr>
          <w:color w:val="000000" w:themeColor="text1"/>
        </w:rPr>
        <w:t>）评价范围</w:t>
      </w:r>
    </w:p>
    <w:p w14:paraId="2914D5AF" w14:textId="77777777" w:rsidR="00CF547F" w:rsidRPr="00E30AB1" w:rsidRDefault="00CF547F" w:rsidP="00672395">
      <w:pPr>
        <w:ind w:firstLine="480"/>
        <w:rPr>
          <w:color w:val="000000" w:themeColor="text1"/>
        </w:rPr>
      </w:pPr>
      <w:r w:rsidRPr="00E30AB1">
        <w:rPr>
          <w:color w:val="000000" w:themeColor="text1"/>
        </w:rPr>
        <w:t>根据《地下水环境影响评价技术导则</w:t>
      </w:r>
      <w:r w:rsidRPr="00E30AB1">
        <w:rPr>
          <w:color w:val="000000" w:themeColor="text1"/>
        </w:rPr>
        <w:t>-</w:t>
      </w:r>
      <w:r w:rsidRPr="00E30AB1">
        <w:rPr>
          <w:color w:val="000000" w:themeColor="text1"/>
        </w:rPr>
        <w:t>地下水环境》（</w:t>
      </w:r>
      <w:r w:rsidRPr="00E30AB1">
        <w:rPr>
          <w:color w:val="000000" w:themeColor="text1"/>
        </w:rPr>
        <w:t>HJ610-2016</w:t>
      </w:r>
      <w:r w:rsidRPr="00E30AB1">
        <w:rPr>
          <w:color w:val="000000" w:themeColor="text1"/>
        </w:rPr>
        <w:t>），地下水环境现状调查评价范围应包括于建设项目相关的地下水环境保护目标，以能说明地下水环境现状，</w:t>
      </w:r>
      <w:r w:rsidRPr="00E30AB1">
        <w:rPr>
          <w:color w:val="000000" w:themeColor="text1"/>
        </w:rPr>
        <w:lastRenderedPageBreak/>
        <w:t>反映调查评价区地下水基本渗流特征，满足地下水环境影响预测和评价为基本原则。建设项目地下水环境现状调查评价范围的确定可采用公式计算法、查表法及自定义法。</w:t>
      </w:r>
    </w:p>
    <w:p w14:paraId="1F565C5D" w14:textId="045C5489" w:rsidR="00CF547F" w:rsidRPr="00E30AB1" w:rsidRDefault="00A92203" w:rsidP="00CF547F">
      <w:pPr>
        <w:ind w:firstLineChars="0" w:firstLine="0"/>
        <w:jc w:val="center"/>
        <w:rPr>
          <w:rFonts w:cs="Times New Roman"/>
          <w:color w:val="000000" w:themeColor="text1"/>
        </w:rPr>
      </w:pPr>
      <w:r w:rsidRPr="00E30AB1">
        <w:rPr>
          <w:rFonts w:cs="Times New Roman" w:hint="eastAsia"/>
          <w:noProof/>
          <w:color w:val="000000" w:themeColor="text1"/>
        </w:rPr>
        <w:drawing>
          <wp:inline distT="0" distB="0" distL="114300" distR="114300" wp14:anchorId="6523AFC5" wp14:editId="251B1044">
            <wp:extent cx="5756910" cy="5651500"/>
            <wp:effectExtent l="0" t="0" r="8890" b="0"/>
            <wp:docPr id="3" name="图片 3" descr="建模底图123-模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建模底图123-模型"/>
                    <pic:cNvPicPr>
                      <a:picLocks noChangeAspect="1"/>
                    </pic:cNvPicPr>
                  </pic:nvPicPr>
                  <pic:blipFill>
                    <a:blip r:embed="rId30"/>
                    <a:stretch>
                      <a:fillRect/>
                    </a:stretch>
                  </pic:blipFill>
                  <pic:spPr>
                    <a:xfrm>
                      <a:off x="0" y="0"/>
                      <a:ext cx="5756910" cy="5651500"/>
                    </a:xfrm>
                    <a:prstGeom prst="rect">
                      <a:avLst/>
                    </a:prstGeom>
                  </pic:spPr>
                </pic:pic>
              </a:graphicData>
            </a:graphic>
          </wp:inline>
        </w:drawing>
      </w:r>
    </w:p>
    <w:p w14:paraId="4F2221B1" w14:textId="671DB66A" w:rsidR="00CF547F" w:rsidRPr="00E30AB1" w:rsidRDefault="00CF547F" w:rsidP="009F1CBB">
      <w:pPr>
        <w:pStyle w:val="lwx0"/>
        <w:spacing w:after="163"/>
        <w:rPr>
          <w:color w:val="000000" w:themeColor="text1"/>
        </w:rPr>
      </w:pPr>
      <w:r w:rsidRPr="00E30AB1">
        <w:rPr>
          <w:color w:val="000000" w:themeColor="text1"/>
        </w:rPr>
        <w:t>图</w:t>
      </w:r>
      <w:r w:rsidRPr="00E30AB1">
        <w:rPr>
          <w:color w:val="000000" w:themeColor="text1"/>
        </w:rPr>
        <w:t xml:space="preserve"> </w:t>
      </w:r>
      <w:r w:rsidR="00DA15AC" w:rsidRPr="00E30AB1">
        <w:rPr>
          <w:color w:val="000000" w:themeColor="text1"/>
        </w:rPr>
        <w:fldChar w:fldCharType="begin"/>
      </w:r>
      <w:r w:rsidR="00DA15AC" w:rsidRPr="00E30AB1">
        <w:rPr>
          <w:color w:val="000000" w:themeColor="text1"/>
        </w:rPr>
        <w:instrText xml:space="preserve"> STYLEREF 1 \s </w:instrText>
      </w:r>
      <w:r w:rsidR="00DA15AC" w:rsidRPr="00E30AB1">
        <w:rPr>
          <w:color w:val="000000" w:themeColor="text1"/>
        </w:rPr>
        <w:fldChar w:fldCharType="separate"/>
      </w:r>
      <w:r w:rsidR="007C73FE">
        <w:rPr>
          <w:noProof/>
          <w:color w:val="000000" w:themeColor="text1"/>
        </w:rPr>
        <w:t>2</w:t>
      </w:r>
      <w:r w:rsidR="00DA15AC" w:rsidRPr="00E30AB1">
        <w:rPr>
          <w:color w:val="000000" w:themeColor="text1"/>
        </w:rPr>
        <w:fldChar w:fldCharType="end"/>
      </w:r>
      <w:r w:rsidR="00DA15AC" w:rsidRPr="00E30AB1">
        <w:rPr>
          <w:color w:val="000000" w:themeColor="text1"/>
        </w:rPr>
        <w:noBreakHyphen/>
      </w:r>
      <w:r w:rsidR="00DA15AC" w:rsidRPr="00E30AB1">
        <w:rPr>
          <w:color w:val="000000" w:themeColor="text1"/>
        </w:rPr>
        <w:fldChar w:fldCharType="begin"/>
      </w:r>
      <w:r w:rsidR="00DA15AC" w:rsidRPr="00E30AB1">
        <w:rPr>
          <w:color w:val="000000" w:themeColor="text1"/>
        </w:rPr>
        <w:instrText xml:space="preserve"> SEQ </w:instrText>
      </w:r>
      <w:r w:rsidR="00DA15AC" w:rsidRPr="00E30AB1">
        <w:rPr>
          <w:color w:val="000000" w:themeColor="text1"/>
        </w:rPr>
        <w:instrText>图</w:instrText>
      </w:r>
      <w:r w:rsidR="00DA15AC" w:rsidRPr="00E30AB1">
        <w:rPr>
          <w:color w:val="000000" w:themeColor="text1"/>
        </w:rPr>
        <w:instrText xml:space="preserve"> \* ARABIC \s 1 </w:instrText>
      </w:r>
      <w:r w:rsidR="00DA15AC" w:rsidRPr="00E30AB1">
        <w:rPr>
          <w:color w:val="000000" w:themeColor="text1"/>
        </w:rPr>
        <w:fldChar w:fldCharType="separate"/>
      </w:r>
      <w:r w:rsidR="007C73FE">
        <w:rPr>
          <w:noProof/>
          <w:color w:val="000000" w:themeColor="text1"/>
        </w:rPr>
        <w:t>7</w:t>
      </w:r>
      <w:r w:rsidR="00DA15AC" w:rsidRPr="00E30AB1">
        <w:rPr>
          <w:color w:val="000000" w:themeColor="text1"/>
        </w:rPr>
        <w:fldChar w:fldCharType="end"/>
      </w:r>
      <w:r w:rsidRPr="00E30AB1">
        <w:rPr>
          <w:color w:val="000000" w:themeColor="text1"/>
        </w:rPr>
        <w:t xml:space="preserve"> </w:t>
      </w:r>
      <w:r w:rsidRPr="00E30AB1">
        <w:rPr>
          <w:color w:val="000000" w:themeColor="text1"/>
        </w:rPr>
        <w:t>项目地下水评价范围图</w:t>
      </w:r>
    </w:p>
    <w:p w14:paraId="70A98427" w14:textId="77777777" w:rsidR="00A92203" w:rsidRPr="00E30AB1" w:rsidRDefault="00A92203" w:rsidP="00A92203">
      <w:pPr>
        <w:ind w:firstLine="480"/>
        <w:rPr>
          <w:rFonts w:eastAsia="宋体"/>
          <w:color w:val="000000" w:themeColor="text1"/>
          <w:kern w:val="0"/>
          <w:szCs w:val="24"/>
        </w:rPr>
      </w:pPr>
      <w:r w:rsidRPr="00E30AB1">
        <w:rPr>
          <w:rFonts w:eastAsia="宋体" w:hint="eastAsia"/>
          <w:color w:val="000000" w:themeColor="text1"/>
          <w:kern w:val="0"/>
          <w:szCs w:val="24"/>
        </w:rPr>
        <w:t>项目区地下水主要接受大气降雨补给，由于项目所在地山坡最高点与巴河高程将近</w:t>
      </w:r>
      <w:r w:rsidRPr="00E30AB1">
        <w:rPr>
          <w:rFonts w:eastAsia="宋体" w:hint="eastAsia"/>
          <w:color w:val="000000" w:themeColor="text1"/>
          <w:kern w:val="0"/>
          <w:szCs w:val="24"/>
        </w:rPr>
        <w:t>100m</w:t>
      </w:r>
      <w:r w:rsidRPr="00E30AB1">
        <w:rPr>
          <w:rFonts w:eastAsia="宋体" w:hint="eastAsia"/>
          <w:color w:val="000000" w:themeColor="text1"/>
          <w:kern w:val="0"/>
          <w:szCs w:val="24"/>
        </w:rPr>
        <w:t>，地下水主要从山顶裸露基岩处接受大气降雨补给，然后受地形地貌影响明显，在分水岭处划分不同流向，由地势高处往两边地势低处径流，就近排泄入巴河。项目场地地下水由北东往南西径流，后排泄入南西侧巴河。</w:t>
      </w:r>
    </w:p>
    <w:p w14:paraId="323FD058" w14:textId="77777777" w:rsidR="00A92203" w:rsidRPr="00E30AB1" w:rsidRDefault="00A92203" w:rsidP="00A92203">
      <w:pPr>
        <w:ind w:firstLine="480"/>
        <w:rPr>
          <w:rFonts w:eastAsia="宋体"/>
          <w:color w:val="000000" w:themeColor="text1"/>
          <w:kern w:val="0"/>
          <w:szCs w:val="24"/>
        </w:rPr>
      </w:pPr>
      <w:r w:rsidRPr="00E30AB1">
        <w:rPr>
          <w:rFonts w:eastAsia="宋体"/>
          <w:color w:val="000000" w:themeColor="text1"/>
          <w:kern w:val="0"/>
          <w:szCs w:val="24"/>
        </w:rPr>
        <w:t>本次地下水评价范围采用自定义法确定，</w:t>
      </w:r>
      <w:r w:rsidRPr="00E30AB1">
        <w:rPr>
          <w:rFonts w:eastAsia="宋体" w:hint="eastAsia"/>
          <w:color w:val="000000" w:themeColor="text1"/>
          <w:kern w:val="0"/>
          <w:szCs w:val="24"/>
        </w:rPr>
        <w:t>南西侧以地下水排泄基准面巴河为排泄边界，其余方向以山脊分水岭为边界</w:t>
      </w:r>
      <w:r w:rsidRPr="00E30AB1">
        <w:rPr>
          <w:rFonts w:eastAsia="宋体"/>
          <w:color w:val="000000" w:themeColor="text1"/>
          <w:kern w:val="0"/>
          <w:szCs w:val="24"/>
        </w:rPr>
        <w:t>，构成一个相对独立的水文地质单元</w:t>
      </w:r>
      <w:r w:rsidRPr="00E30AB1">
        <w:rPr>
          <w:rFonts w:eastAsia="宋体" w:hint="eastAsia"/>
          <w:color w:val="000000" w:themeColor="text1"/>
          <w:kern w:val="0"/>
          <w:szCs w:val="24"/>
        </w:rPr>
        <w:t>。</w:t>
      </w:r>
      <w:r w:rsidRPr="00E30AB1">
        <w:rPr>
          <w:rFonts w:eastAsia="宋体"/>
          <w:color w:val="000000" w:themeColor="text1"/>
          <w:kern w:val="0"/>
          <w:szCs w:val="24"/>
        </w:rPr>
        <w:t>本次地下水评价范围为</w:t>
      </w:r>
      <w:r w:rsidRPr="00E30AB1">
        <w:rPr>
          <w:rFonts w:eastAsia="宋体" w:hint="eastAsia"/>
          <w:color w:val="000000" w:themeColor="text1"/>
          <w:kern w:val="0"/>
          <w:szCs w:val="24"/>
        </w:rPr>
        <w:t>0.7</w:t>
      </w:r>
      <w:r w:rsidRPr="00E30AB1">
        <w:rPr>
          <w:rFonts w:eastAsia="宋体"/>
          <w:color w:val="000000" w:themeColor="text1"/>
          <w:kern w:val="0"/>
          <w:szCs w:val="24"/>
        </w:rPr>
        <w:t>km</w:t>
      </w:r>
      <w:r w:rsidRPr="00E30AB1">
        <w:rPr>
          <w:rFonts w:eastAsia="宋体"/>
          <w:color w:val="000000" w:themeColor="text1"/>
          <w:kern w:val="0"/>
          <w:szCs w:val="24"/>
          <w:vertAlign w:val="superscript"/>
        </w:rPr>
        <w:t>2</w:t>
      </w:r>
    </w:p>
    <w:p w14:paraId="52529AB5" w14:textId="2349DC4A" w:rsidR="00AE5C43" w:rsidRPr="00E30AB1" w:rsidRDefault="00AE5C43" w:rsidP="002D080F">
      <w:pPr>
        <w:pStyle w:val="3"/>
        <w:rPr>
          <w:color w:val="000000" w:themeColor="text1"/>
        </w:rPr>
      </w:pPr>
      <w:r w:rsidRPr="00E30AB1">
        <w:rPr>
          <w:color w:val="000000" w:themeColor="text1"/>
        </w:rPr>
        <w:lastRenderedPageBreak/>
        <w:t>土壤</w:t>
      </w:r>
    </w:p>
    <w:p w14:paraId="1CAEC03F" w14:textId="77777777" w:rsidR="00D607F4" w:rsidRPr="00E30AB1" w:rsidRDefault="00D607F4" w:rsidP="002D080F">
      <w:pPr>
        <w:ind w:firstLine="480"/>
        <w:rPr>
          <w:color w:val="000000" w:themeColor="text1"/>
        </w:rPr>
      </w:pPr>
      <w:r w:rsidRPr="00E30AB1">
        <w:rPr>
          <w:color w:val="000000" w:themeColor="text1"/>
        </w:rPr>
        <w:t>（</w:t>
      </w:r>
      <w:r w:rsidRPr="00E30AB1">
        <w:rPr>
          <w:color w:val="000000" w:themeColor="text1"/>
        </w:rPr>
        <w:t>1</w:t>
      </w:r>
      <w:r w:rsidRPr="00E30AB1">
        <w:rPr>
          <w:color w:val="000000" w:themeColor="text1"/>
        </w:rPr>
        <w:t>）评价等级</w:t>
      </w:r>
    </w:p>
    <w:p w14:paraId="3F740AB0" w14:textId="479BC644" w:rsidR="002161F2" w:rsidRPr="00E30AB1" w:rsidRDefault="006A17E6" w:rsidP="006A17E6">
      <w:pPr>
        <w:ind w:firstLine="480"/>
        <w:rPr>
          <w:rFonts w:cs="Times New Roman"/>
          <w:color w:val="000000" w:themeColor="text1"/>
        </w:rPr>
      </w:pPr>
      <w:r w:rsidRPr="00E30AB1">
        <w:rPr>
          <w:color w:val="000000" w:themeColor="text1"/>
        </w:rPr>
        <w:t>根据《环境影响评价技术导则</w:t>
      </w:r>
      <w:r w:rsidRPr="00E30AB1">
        <w:rPr>
          <w:color w:val="000000" w:themeColor="text1"/>
        </w:rPr>
        <w:t xml:space="preserve"> </w:t>
      </w:r>
      <w:r w:rsidRPr="00E30AB1">
        <w:rPr>
          <w:color w:val="000000" w:themeColor="text1"/>
        </w:rPr>
        <w:t>土壤环境（试行）》（</w:t>
      </w:r>
      <w:r w:rsidRPr="00E30AB1">
        <w:rPr>
          <w:color w:val="000000" w:themeColor="text1"/>
        </w:rPr>
        <w:t>HJ964-2018</w:t>
      </w:r>
      <w:r w:rsidRPr="00E30AB1">
        <w:rPr>
          <w:color w:val="000000" w:themeColor="text1"/>
        </w:rPr>
        <w:t>）附录</w:t>
      </w:r>
      <w:r w:rsidRPr="00E30AB1">
        <w:rPr>
          <w:color w:val="000000" w:themeColor="text1"/>
        </w:rPr>
        <w:t>A</w:t>
      </w:r>
      <w:r w:rsidRPr="00E30AB1">
        <w:rPr>
          <w:color w:val="000000" w:themeColor="text1"/>
        </w:rPr>
        <w:t>，本项目属于环境和公共设施管理业</w:t>
      </w:r>
      <w:r w:rsidRPr="00E30AB1">
        <w:rPr>
          <w:color w:val="000000" w:themeColor="text1"/>
        </w:rPr>
        <w:t>—</w:t>
      </w:r>
      <w:r w:rsidRPr="00E30AB1">
        <w:rPr>
          <w:color w:val="000000" w:themeColor="text1"/>
        </w:rPr>
        <w:t>城镇生活垃圾垃圾（不含餐厨废弃物）集中处置，属于</w:t>
      </w:r>
      <w:r w:rsidRPr="00E30AB1">
        <w:rPr>
          <w:color w:val="000000" w:themeColor="text1"/>
        </w:rPr>
        <w:t>Ⅱ</w:t>
      </w:r>
      <w:r w:rsidRPr="00E30AB1">
        <w:rPr>
          <w:color w:val="000000" w:themeColor="text1"/>
        </w:rPr>
        <w:t>类；本项目占地面积</w:t>
      </w:r>
      <w:r w:rsidRPr="00E30AB1">
        <w:rPr>
          <w:rFonts w:hint="eastAsia"/>
          <w:color w:val="000000" w:themeColor="text1"/>
        </w:rPr>
        <w:t>1.55</w:t>
      </w:r>
      <w:r w:rsidRPr="00E30AB1">
        <w:rPr>
          <w:color w:val="000000" w:themeColor="text1"/>
        </w:rPr>
        <w:t>hm</w:t>
      </w:r>
      <w:r w:rsidRPr="00E30AB1">
        <w:rPr>
          <w:color w:val="000000" w:themeColor="text1"/>
          <w:vertAlign w:val="superscript"/>
        </w:rPr>
        <w:t>2</w:t>
      </w:r>
      <w:r w:rsidRPr="00E30AB1">
        <w:rPr>
          <w:color w:val="000000" w:themeColor="text1"/>
        </w:rPr>
        <w:t>，占地规模为小型（</w:t>
      </w:r>
      <w:r w:rsidRPr="00E30AB1">
        <w:rPr>
          <w:color w:val="000000" w:themeColor="text1"/>
        </w:rPr>
        <w:t>≤5hm</w:t>
      </w:r>
      <w:r w:rsidRPr="00E30AB1">
        <w:rPr>
          <w:color w:val="000000" w:themeColor="text1"/>
          <w:vertAlign w:val="superscript"/>
        </w:rPr>
        <w:t>2</w:t>
      </w:r>
      <w:r w:rsidRPr="00E30AB1">
        <w:rPr>
          <w:color w:val="000000" w:themeColor="text1"/>
        </w:rPr>
        <w:t>）；</w:t>
      </w:r>
      <w:r w:rsidRPr="00E30AB1">
        <w:rPr>
          <w:rFonts w:cs="Times New Roman"/>
          <w:color w:val="000000" w:themeColor="text1"/>
        </w:rPr>
        <w:t>根据区域土地利用规划，本项目周边</w:t>
      </w:r>
      <w:r w:rsidRPr="00E30AB1">
        <w:rPr>
          <w:rFonts w:cs="Times New Roman" w:hint="eastAsia"/>
          <w:color w:val="000000" w:themeColor="text1"/>
        </w:rPr>
        <w:t>存在耕地</w:t>
      </w:r>
      <w:r w:rsidRPr="00E30AB1">
        <w:rPr>
          <w:rFonts w:cs="Times New Roman"/>
          <w:color w:val="000000" w:themeColor="text1"/>
        </w:rPr>
        <w:t>。项目土壤评价等级为</w:t>
      </w:r>
      <w:r w:rsidRPr="00E30AB1">
        <w:rPr>
          <w:rFonts w:cs="Times New Roman" w:hint="eastAsia"/>
          <w:color w:val="000000" w:themeColor="text1"/>
        </w:rPr>
        <w:t>二</w:t>
      </w:r>
      <w:r w:rsidRPr="00E30AB1">
        <w:rPr>
          <w:rFonts w:cs="Times New Roman"/>
          <w:color w:val="000000" w:themeColor="text1"/>
        </w:rPr>
        <w:t>级。</w:t>
      </w:r>
    </w:p>
    <w:p w14:paraId="61CACCB7" w14:textId="623819D4" w:rsidR="002161F2" w:rsidRPr="00E30AB1" w:rsidRDefault="002161F2" w:rsidP="001C2F9A">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2</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29</w:t>
      </w:r>
      <w:r w:rsidR="001D4138" w:rsidRPr="00E30AB1">
        <w:rPr>
          <w:color w:val="000000" w:themeColor="text1"/>
        </w:rPr>
        <w:fldChar w:fldCharType="end"/>
      </w:r>
      <w:r w:rsidRPr="00E30AB1">
        <w:rPr>
          <w:color w:val="000000" w:themeColor="text1"/>
        </w:rPr>
        <w:t>污染影响型土壤评价工作等级划分表</w:t>
      </w:r>
    </w:p>
    <w:tbl>
      <w:tblPr>
        <w:tblW w:w="5000"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000" w:firstRow="0" w:lastRow="0" w:firstColumn="0" w:lastColumn="0" w:noHBand="0" w:noVBand="0"/>
      </w:tblPr>
      <w:tblGrid>
        <w:gridCol w:w="1803"/>
        <w:gridCol w:w="811"/>
        <w:gridCol w:w="782"/>
        <w:gridCol w:w="835"/>
        <w:gridCol w:w="832"/>
        <w:gridCol w:w="834"/>
        <w:gridCol w:w="695"/>
        <w:gridCol w:w="695"/>
        <w:gridCol w:w="835"/>
        <w:gridCol w:w="918"/>
      </w:tblGrid>
      <w:tr w:rsidR="00E30AB1" w:rsidRPr="00E30AB1" w14:paraId="4C97D830" w14:textId="77777777" w:rsidTr="00AD2ABC">
        <w:trPr>
          <w:trHeight w:hRule="exact" w:val="468"/>
          <w:jc w:val="center"/>
        </w:trPr>
        <w:tc>
          <w:tcPr>
            <w:tcW w:w="1685" w:type="dxa"/>
            <w:vMerge w:val="restart"/>
            <w:vAlign w:val="center"/>
          </w:tcPr>
          <w:p w14:paraId="3C1C6CF6" w14:textId="77777777" w:rsidR="002161F2" w:rsidRPr="00E30AB1" w:rsidRDefault="002161F2" w:rsidP="001C2F9A">
            <w:pPr>
              <w:pStyle w:val="lwx1"/>
              <w:rPr>
                <w:color w:val="000000" w:themeColor="text1"/>
              </w:rPr>
            </w:pPr>
            <w:r w:rsidRPr="00E30AB1">
              <w:rPr>
                <w:color w:val="000000" w:themeColor="text1"/>
              </w:rPr>
              <w:t>占地规模</w:t>
            </w:r>
            <w:r w:rsidRPr="00E30AB1">
              <w:rPr>
                <w:color w:val="000000" w:themeColor="text1"/>
              </w:rPr>
              <w:t xml:space="preserve"> </w:t>
            </w:r>
          </w:p>
          <w:p w14:paraId="298CE319" w14:textId="77777777" w:rsidR="002161F2" w:rsidRPr="00E30AB1" w:rsidRDefault="002161F2" w:rsidP="001C2F9A">
            <w:pPr>
              <w:pStyle w:val="lwx1"/>
              <w:rPr>
                <w:color w:val="000000" w:themeColor="text1"/>
              </w:rPr>
            </w:pPr>
            <w:r w:rsidRPr="00E30AB1">
              <w:rPr>
                <w:color w:val="000000" w:themeColor="text1"/>
              </w:rPr>
              <w:t>评价工作等级</w:t>
            </w:r>
            <w:r w:rsidRPr="00E30AB1">
              <w:rPr>
                <w:color w:val="000000" w:themeColor="text1"/>
              </w:rPr>
              <w:t xml:space="preserve"> </w:t>
            </w:r>
          </w:p>
          <w:p w14:paraId="1CF105BC" w14:textId="77777777" w:rsidR="002161F2" w:rsidRPr="00E30AB1" w:rsidRDefault="002161F2" w:rsidP="001C2F9A">
            <w:pPr>
              <w:pStyle w:val="lwx1"/>
              <w:rPr>
                <w:color w:val="000000" w:themeColor="text1"/>
              </w:rPr>
            </w:pPr>
            <w:r w:rsidRPr="00E30AB1">
              <w:rPr>
                <w:color w:val="000000" w:themeColor="text1"/>
              </w:rPr>
              <w:t>敏感程度</w:t>
            </w:r>
          </w:p>
        </w:tc>
        <w:tc>
          <w:tcPr>
            <w:tcW w:w="2269" w:type="dxa"/>
            <w:gridSpan w:val="3"/>
            <w:vAlign w:val="center"/>
          </w:tcPr>
          <w:p w14:paraId="6575B3FE" w14:textId="77777777" w:rsidR="002161F2" w:rsidRPr="00E30AB1" w:rsidRDefault="002161F2" w:rsidP="001C2F9A">
            <w:pPr>
              <w:pStyle w:val="lwx1"/>
              <w:rPr>
                <w:color w:val="000000" w:themeColor="text1"/>
              </w:rPr>
            </w:pPr>
            <w:r w:rsidRPr="00E30AB1">
              <w:rPr>
                <w:color w:val="000000" w:themeColor="text1"/>
              </w:rPr>
              <w:t>Ⅰ</w:t>
            </w:r>
            <w:r w:rsidRPr="00E30AB1">
              <w:rPr>
                <w:color w:val="000000" w:themeColor="text1"/>
              </w:rPr>
              <w:t>类</w:t>
            </w:r>
          </w:p>
        </w:tc>
        <w:tc>
          <w:tcPr>
            <w:tcW w:w="2205" w:type="dxa"/>
            <w:gridSpan w:val="3"/>
            <w:vAlign w:val="center"/>
          </w:tcPr>
          <w:p w14:paraId="6F87080A" w14:textId="77777777" w:rsidR="002161F2" w:rsidRPr="00E30AB1" w:rsidRDefault="002161F2" w:rsidP="001C2F9A">
            <w:pPr>
              <w:pStyle w:val="lwx1"/>
              <w:rPr>
                <w:color w:val="000000" w:themeColor="text1"/>
              </w:rPr>
            </w:pPr>
            <w:r w:rsidRPr="00E30AB1">
              <w:rPr>
                <w:color w:val="000000" w:themeColor="text1"/>
              </w:rPr>
              <w:t>Ⅱ</w:t>
            </w:r>
            <w:r w:rsidRPr="00E30AB1">
              <w:rPr>
                <w:color w:val="000000" w:themeColor="text1"/>
              </w:rPr>
              <w:t>类</w:t>
            </w:r>
          </w:p>
        </w:tc>
        <w:tc>
          <w:tcPr>
            <w:tcW w:w="2287" w:type="dxa"/>
            <w:gridSpan w:val="3"/>
            <w:vAlign w:val="center"/>
          </w:tcPr>
          <w:p w14:paraId="2A4C4FA3" w14:textId="77777777" w:rsidR="002161F2" w:rsidRPr="00E30AB1" w:rsidRDefault="002161F2" w:rsidP="001C2F9A">
            <w:pPr>
              <w:pStyle w:val="lwx1"/>
              <w:rPr>
                <w:color w:val="000000" w:themeColor="text1"/>
              </w:rPr>
            </w:pPr>
            <w:r w:rsidRPr="00E30AB1">
              <w:rPr>
                <w:color w:val="000000" w:themeColor="text1"/>
              </w:rPr>
              <w:t>Ⅲ</w:t>
            </w:r>
            <w:r w:rsidRPr="00E30AB1">
              <w:rPr>
                <w:color w:val="000000" w:themeColor="text1"/>
              </w:rPr>
              <w:t>类</w:t>
            </w:r>
          </w:p>
        </w:tc>
      </w:tr>
      <w:tr w:rsidR="00E30AB1" w:rsidRPr="00E30AB1" w14:paraId="79862280" w14:textId="77777777" w:rsidTr="001F455E">
        <w:trPr>
          <w:trHeight w:hRule="exact" w:val="685"/>
          <w:jc w:val="center"/>
        </w:trPr>
        <w:tc>
          <w:tcPr>
            <w:tcW w:w="1685" w:type="dxa"/>
            <w:vMerge/>
            <w:vAlign w:val="center"/>
          </w:tcPr>
          <w:p w14:paraId="784D7736" w14:textId="77777777" w:rsidR="002161F2" w:rsidRPr="00E30AB1" w:rsidRDefault="002161F2" w:rsidP="001C2F9A">
            <w:pPr>
              <w:pStyle w:val="lwx1"/>
              <w:rPr>
                <w:color w:val="000000" w:themeColor="text1"/>
              </w:rPr>
            </w:pPr>
          </w:p>
        </w:tc>
        <w:tc>
          <w:tcPr>
            <w:tcW w:w="758" w:type="dxa"/>
            <w:vAlign w:val="center"/>
          </w:tcPr>
          <w:p w14:paraId="4EE34149" w14:textId="77777777" w:rsidR="002161F2" w:rsidRPr="00E30AB1" w:rsidRDefault="002161F2" w:rsidP="001C2F9A">
            <w:pPr>
              <w:pStyle w:val="lwx1"/>
              <w:rPr>
                <w:color w:val="000000" w:themeColor="text1"/>
              </w:rPr>
            </w:pPr>
            <w:r w:rsidRPr="00E30AB1">
              <w:rPr>
                <w:color w:val="000000" w:themeColor="text1"/>
              </w:rPr>
              <w:t>大</w:t>
            </w:r>
          </w:p>
        </w:tc>
        <w:tc>
          <w:tcPr>
            <w:tcW w:w="731" w:type="dxa"/>
            <w:vAlign w:val="center"/>
          </w:tcPr>
          <w:p w14:paraId="7F4C724B" w14:textId="77777777" w:rsidR="002161F2" w:rsidRPr="00E30AB1" w:rsidRDefault="002161F2" w:rsidP="001C2F9A">
            <w:pPr>
              <w:pStyle w:val="lwx1"/>
              <w:rPr>
                <w:color w:val="000000" w:themeColor="text1"/>
              </w:rPr>
            </w:pPr>
            <w:r w:rsidRPr="00E30AB1">
              <w:rPr>
                <w:color w:val="000000" w:themeColor="text1"/>
              </w:rPr>
              <w:t>中</w:t>
            </w:r>
          </w:p>
        </w:tc>
        <w:tc>
          <w:tcPr>
            <w:tcW w:w="780" w:type="dxa"/>
            <w:vAlign w:val="center"/>
          </w:tcPr>
          <w:p w14:paraId="32C9B337" w14:textId="77777777" w:rsidR="002161F2" w:rsidRPr="00E30AB1" w:rsidRDefault="002161F2" w:rsidP="001C2F9A">
            <w:pPr>
              <w:pStyle w:val="lwx1"/>
              <w:rPr>
                <w:color w:val="000000" w:themeColor="text1"/>
              </w:rPr>
            </w:pPr>
            <w:r w:rsidRPr="00E30AB1">
              <w:rPr>
                <w:color w:val="000000" w:themeColor="text1"/>
              </w:rPr>
              <w:t>小</w:t>
            </w:r>
          </w:p>
        </w:tc>
        <w:tc>
          <w:tcPr>
            <w:tcW w:w="777" w:type="dxa"/>
            <w:vAlign w:val="center"/>
          </w:tcPr>
          <w:p w14:paraId="7EED0424" w14:textId="77777777" w:rsidR="002161F2" w:rsidRPr="00E30AB1" w:rsidRDefault="002161F2" w:rsidP="001C2F9A">
            <w:pPr>
              <w:pStyle w:val="lwx1"/>
              <w:rPr>
                <w:color w:val="000000" w:themeColor="text1"/>
              </w:rPr>
            </w:pPr>
            <w:r w:rsidRPr="00E30AB1">
              <w:rPr>
                <w:color w:val="000000" w:themeColor="text1"/>
              </w:rPr>
              <w:t>大</w:t>
            </w:r>
          </w:p>
        </w:tc>
        <w:tc>
          <w:tcPr>
            <w:tcW w:w="779" w:type="dxa"/>
            <w:vAlign w:val="center"/>
          </w:tcPr>
          <w:p w14:paraId="65C4DE00" w14:textId="77777777" w:rsidR="002161F2" w:rsidRPr="00E30AB1" w:rsidRDefault="002161F2" w:rsidP="001C2F9A">
            <w:pPr>
              <w:pStyle w:val="lwx1"/>
              <w:rPr>
                <w:color w:val="000000" w:themeColor="text1"/>
              </w:rPr>
            </w:pPr>
            <w:r w:rsidRPr="00E30AB1">
              <w:rPr>
                <w:color w:val="000000" w:themeColor="text1"/>
              </w:rPr>
              <w:t>中</w:t>
            </w:r>
          </w:p>
        </w:tc>
        <w:tc>
          <w:tcPr>
            <w:tcW w:w="649" w:type="dxa"/>
            <w:vAlign w:val="center"/>
          </w:tcPr>
          <w:p w14:paraId="4C8588D4" w14:textId="77777777" w:rsidR="002161F2" w:rsidRPr="00E30AB1" w:rsidRDefault="002161F2" w:rsidP="001C2F9A">
            <w:pPr>
              <w:pStyle w:val="lwx1"/>
              <w:rPr>
                <w:color w:val="000000" w:themeColor="text1"/>
              </w:rPr>
            </w:pPr>
            <w:r w:rsidRPr="00E30AB1">
              <w:rPr>
                <w:color w:val="000000" w:themeColor="text1"/>
              </w:rPr>
              <w:t>小</w:t>
            </w:r>
          </w:p>
        </w:tc>
        <w:tc>
          <w:tcPr>
            <w:tcW w:w="649" w:type="dxa"/>
            <w:vAlign w:val="center"/>
          </w:tcPr>
          <w:p w14:paraId="39DF1D42" w14:textId="77777777" w:rsidR="002161F2" w:rsidRPr="00E30AB1" w:rsidRDefault="002161F2" w:rsidP="001C2F9A">
            <w:pPr>
              <w:pStyle w:val="lwx1"/>
              <w:rPr>
                <w:color w:val="000000" w:themeColor="text1"/>
              </w:rPr>
            </w:pPr>
            <w:r w:rsidRPr="00E30AB1">
              <w:rPr>
                <w:color w:val="000000" w:themeColor="text1"/>
              </w:rPr>
              <w:t>大</w:t>
            </w:r>
          </w:p>
        </w:tc>
        <w:tc>
          <w:tcPr>
            <w:tcW w:w="780" w:type="dxa"/>
            <w:vAlign w:val="center"/>
          </w:tcPr>
          <w:p w14:paraId="3F724A90" w14:textId="77777777" w:rsidR="002161F2" w:rsidRPr="00E30AB1" w:rsidRDefault="002161F2" w:rsidP="001C2F9A">
            <w:pPr>
              <w:pStyle w:val="lwx1"/>
              <w:rPr>
                <w:color w:val="000000" w:themeColor="text1"/>
              </w:rPr>
            </w:pPr>
            <w:r w:rsidRPr="00E30AB1">
              <w:rPr>
                <w:color w:val="000000" w:themeColor="text1"/>
              </w:rPr>
              <w:t>中</w:t>
            </w:r>
          </w:p>
        </w:tc>
        <w:tc>
          <w:tcPr>
            <w:tcW w:w="858" w:type="dxa"/>
            <w:vAlign w:val="center"/>
          </w:tcPr>
          <w:p w14:paraId="1EA34B22" w14:textId="77777777" w:rsidR="002161F2" w:rsidRPr="00E30AB1" w:rsidRDefault="002161F2" w:rsidP="001C2F9A">
            <w:pPr>
              <w:pStyle w:val="lwx1"/>
              <w:rPr>
                <w:color w:val="000000" w:themeColor="text1"/>
              </w:rPr>
            </w:pPr>
            <w:r w:rsidRPr="00E30AB1">
              <w:rPr>
                <w:color w:val="000000" w:themeColor="text1"/>
              </w:rPr>
              <w:t>小</w:t>
            </w:r>
          </w:p>
        </w:tc>
      </w:tr>
      <w:tr w:rsidR="00E30AB1" w:rsidRPr="00E30AB1" w14:paraId="11383959" w14:textId="77777777" w:rsidTr="001F455E">
        <w:trPr>
          <w:trHeight w:hRule="exact" w:val="330"/>
          <w:jc w:val="center"/>
        </w:trPr>
        <w:tc>
          <w:tcPr>
            <w:tcW w:w="1685" w:type="dxa"/>
            <w:vAlign w:val="center"/>
          </w:tcPr>
          <w:p w14:paraId="29E68FD2" w14:textId="77777777" w:rsidR="002161F2" w:rsidRPr="00E30AB1" w:rsidRDefault="002161F2" w:rsidP="001C2F9A">
            <w:pPr>
              <w:pStyle w:val="lwx1"/>
              <w:rPr>
                <w:color w:val="000000" w:themeColor="text1"/>
              </w:rPr>
            </w:pPr>
            <w:r w:rsidRPr="00E30AB1">
              <w:rPr>
                <w:color w:val="000000" w:themeColor="text1"/>
              </w:rPr>
              <w:t>敏感</w:t>
            </w:r>
          </w:p>
        </w:tc>
        <w:tc>
          <w:tcPr>
            <w:tcW w:w="758" w:type="dxa"/>
            <w:vAlign w:val="center"/>
          </w:tcPr>
          <w:p w14:paraId="0D2846EE" w14:textId="77777777" w:rsidR="002161F2" w:rsidRPr="00E30AB1" w:rsidRDefault="002161F2" w:rsidP="001C2F9A">
            <w:pPr>
              <w:pStyle w:val="lwx1"/>
              <w:rPr>
                <w:color w:val="000000" w:themeColor="text1"/>
              </w:rPr>
            </w:pPr>
            <w:r w:rsidRPr="00E30AB1">
              <w:rPr>
                <w:color w:val="000000" w:themeColor="text1"/>
              </w:rPr>
              <w:t>一级</w:t>
            </w:r>
          </w:p>
        </w:tc>
        <w:tc>
          <w:tcPr>
            <w:tcW w:w="731" w:type="dxa"/>
            <w:vAlign w:val="center"/>
          </w:tcPr>
          <w:p w14:paraId="5D35D18E" w14:textId="77777777" w:rsidR="002161F2" w:rsidRPr="00E30AB1" w:rsidRDefault="002161F2" w:rsidP="001C2F9A">
            <w:pPr>
              <w:pStyle w:val="lwx1"/>
              <w:rPr>
                <w:color w:val="000000" w:themeColor="text1"/>
              </w:rPr>
            </w:pPr>
            <w:r w:rsidRPr="00E30AB1">
              <w:rPr>
                <w:color w:val="000000" w:themeColor="text1"/>
              </w:rPr>
              <w:t>一级</w:t>
            </w:r>
          </w:p>
        </w:tc>
        <w:tc>
          <w:tcPr>
            <w:tcW w:w="780" w:type="dxa"/>
            <w:vAlign w:val="center"/>
          </w:tcPr>
          <w:p w14:paraId="74B51E28" w14:textId="77777777" w:rsidR="002161F2" w:rsidRPr="00E30AB1" w:rsidRDefault="002161F2" w:rsidP="001C2F9A">
            <w:pPr>
              <w:pStyle w:val="lwx1"/>
              <w:rPr>
                <w:color w:val="000000" w:themeColor="text1"/>
              </w:rPr>
            </w:pPr>
            <w:r w:rsidRPr="00E30AB1">
              <w:rPr>
                <w:color w:val="000000" w:themeColor="text1"/>
              </w:rPr>
              <w:t>一级</w:t>
            </w:r>
          </w:p>
        </w:tc>
        <w:tc>
          <w:tcPr>
            <w:tcW w:w="777" w:type="dxa"/>
            <w:vAlign w:val="center"/>
          </w:tcPr>
          <w:p w14:paraId="6352E21C" w14:textId="77777777" w:rsidR="002161F2" w:rsidRPr="00E30AB1" w:rsidRDefault="002161F2" w:rsidP="001C2F9A">
            <w:pPr>
              <w:pStyle w:val="lwx1"/>
              <w:rPr>
                <w:color w:val="000000" w:themeColor="text1"/>
              </w:rPr>
            </w:pPr>
            <w:r w:rsidRPr="00E30AB1">
              <w:rPr>
                <w:color w:val="000000" w:themeColor="text1"/>
              </w:rPr>
              <w:t>二级</w:t>
            </w:r>
          </w:p>
        </w:tc>
        <w:tc>
          <w:tcPr>
            <w:tcW w:w="779" w:type="dxa"/>
            <w:vAlign w:val="center"/>
          </w:tcPr>
          <w:p w14:paraId="7DB9367E" w14:textId="77777777" w:rsidR="002161F2" w:rsidRPr="00E30AB1" w:rsidRDefault="002161F2" w:rsidP="001C2F9A">
            <w:pPr>
              <w:pStyle w:val="lwx1"/>
              <w:rPr>
                <w:color w:val="000000" w:themeColor="text1"/>
              </w:rPr>
            </w:pPr>
            <w:r w:rsidRPr="00E30AB1">
              <w:rPr>
                <w:color w:val="000000" w:themeColor="text1"/>
              </w:rPr>
              <w:t>二级</w:t>
            </w:r>
          </w:p>
        </w:tc>
        <w:tc>
          <w:tcPr>
            <w:tcW w:w="649" w:type="dxa"/>
            <w:vAlign w:val="center"/>
          </w:tcPr>
          <w:p w14:paraId="456C764F" w14:textId="77777777" w:rsidR="002161F2" w:rsidRPr="00E30AB1" w:rsidRDefault="002161F2" w:rsidP="001C2F9A">
            <w:pPr>
              <w:pStyle w:val="lwx1"/>
              <w:rPr>
                <w:color w:val="000000" w:themeColor="text1"/>
              </w:rPr>
            </w:pPr>
            <w:r w:rsidRPr="00E30AB1">
              <w:rPr>
                <w:color w:val="000000" w:themeColor="text1"/>
              </w:rPr>
              <w:t>二级</w:t>
            </w:r>
          </w:p>
        </w:tc>
        <w:tc>
          <w:tcPr>
            <w:tcW w:w="649" w:type="dxa"/>
            <w:vAlign w:val="center"/>
          </w:tcPr>
          <w:p w14:paraId="6D039C53" w14:textId="77777777" w:rsidR="002161F2" w:rsidRPr="00E30AB1" w:rsidRDefault="002161F2" w:rsidP="001C2F9A">
            <w:pPr>
              <w:pStyle w:val="lwx1"/>
              <w:rPr>
                <w:color w:val="000000" w:themeColor="text1"/>
              </w:rPr>
            </w:pPr>
            <w:r w:rsidRPr="00E30AB1">
              <w:rPr>
                <w:color w:val="000000" w:themeColor="text1"/>
              </w:rPr>
              <w:t>三级</w:t>
            </w:r>
          </w:p>
        </w:tc>
        <w:tc>
          <w:tcPr>
            <w:tcW w:w="780" w:type="dxa"/>
            <w:vAlign w:val="center"/>
          </w:tcPr>
          <w:p w14:paraId="3E90FE02" w14:textId="77777777" w:rsidR="002161F2" w:rsidRPr="00E30AB1" w:rsidRDefault="002161F2" w:rsidP="001C2F9A">
            <w:pPr>
              <w:pStyle w:val="lwx1"/>
              <w:rPr>
                <w:color w:val="000000" w:themeColor="text1"/>
              </w:rPr>
            </w:pPr>
            <w:r w:rsidRPr="00E30AB1">
              <w:rPr>
                <w:color w:val="000000" w:themeColor="text1"/>
              </w:rPr>
              <w:t>三级</w:t>
            </w:r>
          </w:p>
        </w:tc>
        <w:tc>
          <w:tcPr>
            <w:tcW w:w="858" w:type="dxa"/>
            <w:vAlign w:val="center"/>
          </w:tcPr>
          <w:p w14:paraId="5B6D7542" w14:textId="77777777" w:rsidR="002161F2" w:rsidRPr="00E30AB1" w:rsidRDefault="002161F2" w:rsidP="001C2F9A">
            <w:pPr>
              <w:pStyle w:val="lwx1"/>
              <w:rPr>
                <w:color w:val="000000" w:themeColor="text1"/>
              </w:rPr>
            </w:pPr>
            <w:r w:rsidRPr="00E30AB1">
              <w:rPr>
                <w:color w:val="000000" w:themeColor="text1"/>
              </w:rPr>
              <w:t>三级</w:t>
            </w:r>
          </w:p>
        </w:tc>
      </w:tr>
      <w:tr w:rsidR="00E30AB1" w:rsidRPr="00E30AB1" w14:paraId="1D7BEA66" w14:textId="77777777" w:rsidTr="001F455E">
        <w:trPr>
          <w:trHeight w:hRule="exact" w:val="327"/>
          <w:jc w:val="center"/>
        </w:trPr>
        <w:tc>
          <w:tcPr>
            <w:tcW w:w="1685" w:type="dxa"/>
            <w:vAlign w:val="center"/>
          </w:tcPr>
          <w:p w14:paraId="34FCD30A" w14:textId="77777777" w:rsidR="002161F2" w:rsidRPr="00E30AB1" w:rsidRDefault="002161F2" w:rsidP="001C2F9A">
            <w:pPr>
              <w:pStyle w:val="lwx1"/>
              <w:rPr>
                <w:color w:val="000000" w:themeColor="text1"/>
              </w:rPr>
            </w:pPr>
            <w:r w:rsidRPr="00E30AB1">
              <w:rPr>
                <w:color w:val="000000" w:themeColor="text1"/>
              </w:rPr>
              <w:t>较敏感</w:t>
            </w:r>
          </w:p>
        </w:tc>
        <w:tc>
          <w:tcPr>
            <w:tcW w:w="758" w:type="dxa"/>
            <w:vAlign w:val="center"/>
          </w:tcPr>
          <w:p w14:paraId="6238F9F4" w14:textId="77777777" w:rsidR="002161F2" w:rsidRPr="00E30AB1" w:rsidRDefault="002161F2" w:rsidP="001C2F9A">
            <w:pPr>
              <w:pStyle w:val="lwx1"/>
              <w:rPr>
                <w:color w:val="000000" w:themeColor="text1"/>
              </w:rPr>
            </w:pPr>
            <w:r w:rsidRPr="00E30AB1">
              <w:rPr>
                <w:color w:val="000000" w:themeColor="text1"/>
              </w:rPr>
              <w:t>一级</w:t>
            </w:r>
          </w:p>
        </w:tc>
        <w:tc>
          <w:tcPr>
            <w:tcW w:w="731" w:type="dxa"/>
            <w:vAlign w:val="center"/>
          </w:tcPr>
          <w:p w14:paraId="3ED9DEE1" w14:textId="77777777" w:rsidR="002161F2" w:rsidRPr="00E30AB1" w:rsidRDefault="002161F2" w:rsidP="001C2F9A">
            <w:pPr>
              <w:pStyle w:val="lwx1"/>
              <w:rPr>
                <w:color w:val="000000" w:themeColor="text1"/>
              </w:rPr>
            </w:pPr>
            <w:r w:rsidRPr="00E30AB1">
              <w:rPr>
                <w:color w:val="000000" w:themeColor="text1"/>
              </w:rPr>
              <w:t>一级</w:t>
            </w:r>
          </w:p>
        </w:tc>
        <w:tc>
          <w:tcPr>
            <w:tcW w:w="780" w:type="dxa"/>
            <w:vAlign w:val="center"/>
          </w:tcPr>
          <w:p w14:paraId="47484464" w14:textId="77777777" w:rsidR="002161F2" w:rsidRPr="00E30AB1" w:rsidRDefault="002161F2" w:rsidP="001C2F9A">
            <w:pPr>
              <w:pStyle w:val="lwx1"/>
              <w:rPr>
                <w:color w:val="000000" w:themeColor="text1"/>
              </w:rPr>
            </w:pPr>
            <w:r w:rsidRPr="00E30AB1">
              <w:rPr>
                <w:color w:val="000000" w:themeColor="text1"/>
              </w:rPr>
              <w:t>二级</w:t>
            </w:r>
          </w:p>
        </w:tc>
        <w:tc>
          <w:tcPr>
            <w:tcW w:w="777" w:type="dxa"/>
            <w:vAlign w:val="center"/>
          </w:tcPr>
          <w:p w14:paraId="3A748453" w14:textId="77777777" w:rsidR="002161F2" w:rsidRPr="00E30AB1" w:rsidRDefault="002161F2" w:rsidP="001C2F9A">
            <w:pPr>
              <w:pStyle w:val="lwx1"/>
              <w:rPr>
                <w:color w:val="000000" w:themeColor="text1"/>
              </w:rPr>
            </w:pPr>
            <w:r w:rsidRPr="00E30AB1">
              <w:rPr>
                <w:color w:val="000000" w:themeColor="text1"/>
              </w:rPr>
              <w:t>二级</w:t>
            </w:r>
          </w:p>
        </w:tc>
        <w:tc>
          <w:tcPr>
            <w:tcW w:w="779" w:type="dxa"/>
            <w:vAlign w:val="center"/>
          </w:tcPr>
          <w:p w14:paraId="23052F62" w14:textId="77777777" w:rsidR="002161F2" w:rsidRPr="00E30AB1" w:rsidRDefault="002161F2" w:rsidP="001C2F9A">
            <w:pPr>
              <w:pStyle w:val="lwx1"/>
              <w:rPr>
                <w:color w:val="000000" w:themeColor="text1"/>
              </w:rPr>
            </w:pPr>
            <w:r w:rsidRPr="00E30AB1">
              <w:rPr>
                <w:color w:val="000000" w:themeColor="text1"/>
              </w:rPr>
              <w:t>二级</w:t>
            </w:r>
          </w:p>
        </w:tc>
        <w:tc>
          <w:tcPr>
            <w:tcW w:w="649" w:type="dxa"/>
            <w:vAlign w:val="center"/>
          </w:tcPr>
          <w:p w14:paraId="18F7842B" w14:textId="77777777" w:rsidR="002161F2" w:rsidRPr="00E30AB1" w:rsidRDefault="002161F2" w:rsidP="001C2F9A">
            <w:pPr>
              <w:pStyle w:val="lwx1"/>
              <w:rPr>
                <w:color w:val="000000" w:themeColor="text1"/>
              </w:rPr>
            </w:pPr>
            <w:r w:rsidRPr="00E30AB1">
              <w:rPr>
                <w:color w:val="000000" w:themeColor="text1"/>
              </w:rPr>
              <w:t>三级</w:t>
            </w:r>
          </w:p>
        </w:tc>
        <w:tc>
          <w:tcPr>
            <w:tcW w:w="649" w:type="dxa"/>
            <w:vAlign w:val="center"/>
          </w:tcPr>
          <w:p w14:paraId="6A96169F" w14:textId="77777777" w:rsidR="002161F2" w:rsidRPr="00E30AB1" w:rsidRDefault="002161F2" w:rsidP="001C2F9A">
            <w:pPr>
              <w:pStyle w:val="lwx1"/>
              <w:rPr>
                <w:color w:val="000000" w:themeColor="text1"/>
              </w:rPr>
            </w:pPr>
            <w:r w:rsidRPr="00E30AB1">
              <w:rPr>
                <w:color w:val="000000" w:themeColor="text1"/>
              </w:rPr>
              <w:t>三级</w:t>
            </w:r>
          </w:p>
        </w:tc>
        <w:tc>
          <w:tcPr>
            <w:tcW w:w="780" w:type="dxa"/>
            <w:vAlign w:val="center"/>
          </w:tcPr>
          <w:p w14:paraId="1AEECA06" w14:textId="77777777" w:rsidR="002161F2" w:rsidRPr="00E30AB1" w:rsidRDefault="002161F2" w:rsidP="001C2F9A">
            <w:pPr>
              <w:pStyle w:val="lwx1"/>
              <w:rPr>
                <w:color w:val="000000" w:themeColor="text1"/>
              </w:rPr>
            </w:pPr>
            <w:r w:rsidRPr="00E30AB1">
              <w:rPr>
                <w:color w:val="000000" w:themeColor="text1"/>
              </w:rPr>
              <w:t>三级</w:t>
            </w:r>
          </w:p>
        </w:tc>
        <w:tc>
          <w:tcPr>
            <w:tcW w:w="858" w:type="dxa"/>
            <w:vAlign w:val="center"/>
          </w:tcPr>
          <w:p w14:paraId="55C9101C" w14:textId="77777777" w:rsidR="002161F2" w:rsidRPr="00E30AB1" w:rsidRDefault="002161F2" w:rsidP="001C2F9A">
            <w:pPr>
              <w:pStyle w:val="lwx1"/>
              <w:rPr>
                <w:color w:val="000000" w:themeColor="text1"/>
              </w:rPr>
            </w:pPr>
            <w:r w:rsidRPr="00E30AB1">
              <w:rPr>
                <w:color w:val="000000" w:themeColor="text1"/>
              </w:rPr>
              <w:t>-</w:t>
            </w:r>
          </w:p>
        </w:tc>
      </w:tr>
      <w:tr w:rsidR="00E30AB1" w:rsidRPr="00E30AB1" w14:paraId="0838A5B4" w14:textId="77777777" w:rsidTr="001F455E">
        <w:trPr>
          <w:trHeight w:hRule="exact" w:val="329"/>
          <w:jc w:val="center"/>
        </w:trPr>
        <w:tc>
          <w:tcPr>
            <w:tcW w:w="1685" w:type="dxa"/>
            <w:vAlign w:val="center"/>
          </w:tcPr>
          <w:p w14:paraId="35DC17EF" w14:textId="77777777" w:rsidR="002161F2" w:rsidRPr="00E30AB1" w:rsidRDefault="002161F2" w:rsidP="001C2F9A">
            <w:pPr>
              <w:pStyle w:val="lwx1"/>
              <w:rPr>
                <w:color w:val="000000" w:themeColor="text1"/>
              </w:rPr>
            </w:pPr>
            <w:r w:rsidRPr="00E30AB1">
              <w:rPr>
                <w:color w:val="000000" w:themeColor="text1"/>
              </w:rPr>
              <w:t>不敏感</w:t>
            </w:r>
          </w:p>
        </w:tc>
        <w:tc>
          <w:tcPr>
            <w:tcW w:w="758" w:type="dxa"/>
            <w:vAlign w:val="center"/>
          </w:tcPr>
          <w:p w14:paraId="578EED3C" w14:textId="77777777" w:rsidR="002161F2" w:rsidRPr="00E30AB1" w:rsidRDefault="002161F2" w:rsidP="001C2F9A">
            <w:pPr>
              <w:pStyle w:val="lwx1"/>
              <w:rPr>
                <w:color w:val="000000" w:themeColor="text1"/>
              </w:rPr>
            </w:pPr>
            <w:r w:rsidRPr="00E30AB1">
              <w:rPr>
                <w:color w:val="000000" w:themeColor="text1"/>
              </w:rPr>
              <w:t>一级</w:t>
            </w:r>
          </w:p>
        </w:tc>
        <w:tc>
          <w:tcPr>
            <w:tcW w:w="731" w:type="dxa"/>
            <w:vAlign w:val="center"/>
          </w:tcPr>
          <w:p w14:paraId="21300698" w14:textId="77777777" w:rsidR="002161F2" w:rsidRPr="00E30AB1" w:rsidRDefault="002161F2" w:rsidP="001C2F9A">
            <w:pPr>
              <w:pStyle w:val="lwx1"/>
              <w:rPr>
                <w:color w:val="000000" w:themeColor="text1"/>
              </w:rPr>
            </w:pPr>
            <w:r w:rsidRPr="00E30AB1">
              <w:rPr>
                <w:color w:val="000000" w:themeColor="text1"/>
              </w:rPr>
              <w:t>二级</w:t>
            </w:r>
          </w:p>
        </w:tc>
        <w:tc>
          <w:tcPr>
            <w:tcW w:w="780" w:type="dxa"/>
            <w:vAlign w:val="center"/>
          </w:tcPr>
          <w:p w14:paraId="4A79A8FE" w14:textId="77777777" w:rsidR="002161F2" w:rsidRPr="00E30AB1" w:rsidRDefault="002161F2" w:rsidP="001C2F9A">
            <w:pPr>
              <w:pStyle w:val="lwx1"/>
              <w:rPr>
                <w:color w:val="000000" w:themeColor="text1"/>
              </w:rPr>
            </w:pPr>
            <w:r w:rsidRPr="00E30AB1">
              <w:rPr>
                <w:color w:val="000000" w:themeColor="text1"/>
              </w:rPr>
              <w:t>二级</w:t>
            </w:r>
          </w:p>
        </w:tc>
        <w:tc>
          <w:tcPr>
            <w:tcW w:w="777" w:type="dxa"/>
            <w:vAlign w:val="center"/>
          </w:tcPr>
          <w:p w14:paraId="385505D2" w14:textId="77777777" w:rsidR="002161F2" w:rsidRPr="00E30AB1" w:rsidRDefault="002161F2" w:rsidP="001C2F9A">
            <w:pPr>
              <w:pStyle w:val="lwx1"/>
              <w:rPr>
                <w:color w:val="000000" w:themeColor="text1"/>
              </w:rPr>
            </w:pPr>
            <w:r w:rsidRPr="00E30AB1">
              <w:rPr>
                <w:color w:val="000000" w:themeColor="text1"/>
              </w:rPr>
              <w:t>二级</w:t>
            </w:r>
          </w:p>
        </w:tc>
        <w:tc>
          <w:tcPr>
            <w:tcW w:w="779" w:type="dxa"/>
            <w:vAlign w:val="center"/>
          </w:tcPr>
          <w:p w14:paraId="30CD1232" w14:textId="77777777" w:rsidR="002161F2" w:rsidRPr="00E30AB1" w:rsidRDefault="002161F2" w:rsidP="001C2F9A">
            <w:pPr>
              <w:pStyle w:val="lwx1"/>
              <w:rPr>
                <w:color w:val="000000" w:themeColor="text1"/>
              </w:rPr>
            </w:pPr>
            <w:r w:rsidRPr="00E30AB1">
              <w:rPr>
                <w:color w:val="000000" w:themeColor="text1"/>
              </w:rPr>
              <w:t>三级</w:t>
            </w:r>
          </w:p>
        </w:tc>
        <w:tc>
          <w:tcPr>
            <w:tcW w:w="649" w:type="dxa"/>
            <w:vAlign w:val="center"/>
          </w:tcPr>
          <w:p w14:paraId="463FD7E3" w14:textId="77777777" w:rsidR="002161F2" w:rsidRPr="00E30AB1" w:rsidRDefault="002161F2" w:rsidP="001C2F9A">
            <w:pPr>
              <w:pStyle w:val="lwx1"/>
              <w:rPr>
                <w:color w:val="000000" w:themeColor="text1"/>
              </w:rPr>
            </w:pPr>
            <w:r w:rsidRPr="00E30AB1">
              <w:rPr>
                <w:color w:val="000000" w:themeColor="text1"/>
              </w:rPr>
              <w:t>三级</w:t>
            </w:r>
          </w:p>
        </w:tc>
        <w:tc>
          <w:tcPr>
            <w:tcW w:w="649" w:type="dxa"/>
            <w:vAlign w:val="center"/>
          </w:tcPr>
          <w:p w14:paraId="1A4A037F" w14:textId="77777777" w:rsidR="002161F2" w:rsidRPr="00E30AB1" w:rsidRDefault="002161F2" w:rsidP="001C2F9A">
            <w:pPr>
              <w:pStyle w:val="lwx1"/>
              <w:rPr>
                <w:color w:val="000000" w:themeColor="text1"/>
              </w:rPr>
            </w:pPr>
            <w:r w:rsidRPr="00E30AB1">
              <w:rPr>
                <w:color w:val="000000" w:themeColor="text1"/>
              </w:rPr>
              <w:t>三级</w:t>
            </w:r>
          </w:p>
        </w:tc>
        <w:tc>
          <w:tcPr>
            <w:tcW w:w="780" w:type="dxa"/>
            <w:vAlign w:val="center"/>
          </w:tcPr>
          <w:p w14:paraId="2474E56C" w14:textId="77777777" w:rsidR="002161F2" w:rsidRPr="00E30AB1" w:rsidRDefault="002161F2" w:rsidP="001C2F9A">
            <w:pPr>
              <w:pStyle w:val="lwx1"/>
              <w:rPr>
                <w:color w:val="000000" w:themeColor="text1"/>
              </w:rPr>
            </w:pPr>
            <w:r w:rsidRPr="00E30AB1">
              <w:rPr>
                <w:color w:val="000000" w:themeColor="text1"/>
              </w:rPr>
              <w:t>-</w:t>
            </w:r>
          </w:p>
        </w:tc>
        <w:tc>
          <w:tcPr>
            <w:tcW w:w="858" w:type="dxa"/>
            <w:vAlign w:val="center"/>
          </w:tcPr>
          <w:p w14:paraId="3392223F" w14:textId="77777777" w:rsidR="002161F2" w:rsidRPr="00E30AB1" w:rsidRDefault="002161F2" w:rsidP="001C2F9A">
            <w:pPr>
              <w:pStyle w:val="lwx1"/>
              <w:rPr>
                <w:color w:val="000000" w:themeColor="text1"/>
              </w:rPr>
            </w:pPr>
            <w:r w:rsidRPr="00E30AB1">
              <w:rPr>
                <w:color w:val="000000" w:themeColor="text1"/>
              </w:rPr>
              <w:t>-</w:t>
            </w:r>
          </w:p>
        </w:tc>
      </w:tr>
      <w:tr w:rsidR="00E30AB1" w:rsidRPr="00E30AB1" w14:paraId="3E44957E" w14:textId="77777777" w:rsidTr="001F455E">
        <w:trPr>
          <w:trHeight w:hRule="exact" w:val="332"/>
          <w:jc w:val="center"/>
        </w:trPr>
        <w:tc>
          <w:tcPr>
            <w:tcW w:w="8446" w:type="dxa"/>
            <w:gridSpan w:val="10"/>
            <w:vAlign w:val="center"/>
          </w:tcPr>
          <w:p w14:paraId="0039A391" w14:textId="77777777" w:rsidR="002161F2" w:rsidRPr="00E30AB1" w:rsidRDefault="002161F2" w:rsidP="001C2F9A">
            <w:pPr>
              <w:pStyle w:val="lwx1"/>
              <w:rPr>
                <w:color w:val="000000" w:themeColor="text1"/>
              </w:rPr>
            </w:pPr>
            <w:r w:rsidRPr="00E30AB1">
              <w:rPr>
                <w:color w:val="000000" w:themeColor="text1"/>
              </w:rPr>
              <w:t>注：</w:t>
            </w:r>
            <w:r w:rsidRPr="00E30AB1">
              <w:rPr>
                <w:color w:val="000000" w:themeColor="text1"/>
              </w:rPr>
              <w:t>“-”</w:t>
            </w:r>
            <w:r w:rsidRPr="00E30AB1">
              <w:rPr>
                <w:color w:val="000000" w:themeColor="text1"/>
              </w:rPr>
              <w:t>表示可不开展土壤环境影响评价工作。</w:t>
            </w:r>
          </w:p>
        </w:tc>
      </w:tr>
    </w:tbl>
    <w:p w14:paraId="6827D5DE" w14:textId="77777777" w:rsidR="002161F2" w:rsidRPr="00E30AB1" w:rsidRDefault="002161F2" w:rsidP="008E6BA8">
      <w:pPr>
        <w:ind w:firstLine="480"/>
        <w:rPr>
          <w:color w:val="000000" w:themeColor="text1"/>
        </w:rPr>
      </w:pPr>
      <w:r w:rsidRPr="00E30AB1">
        <w:rPr>
          <w:color w:val="000000" w:themeColor="text1"/>
        </w:rPr>
        <w:t>（</w:t>
      </w:r>
      <w:r w:rsidRPr="00E30AB1">
        <w:rPr>
          <w:color w:val="000000" w:themeColor="text1"/>
        </w:rPr>
        <w:t>2</w:t>
      </w:r>
      <w:r w:rsidRPr="00E30AB1">
        <w:rPr>
          <w:color w:val="000000" w:themeColor="text1"/>
        </w:rPr>
        <w:t>）评价范围</w:t>
      </w:r>
    </w:p>
    <w:p w14:paraId="5B449EBB" w14:textId="77777777" w:rsidR="002161F2" w:rsidRPr="00E30AB1" w:rsidRDefault="002161F2" w:rsidP="008E6BA8">
      <w:pPr>
        <w:ind w:firstLine="480"/>
        <w:rPr>
          <w:color w:val="000000" w:themeColor="text1"/>
          <w:szCs w:val="24"/>
        </w:rPr>
      </w:pPr>
      <w:r w:rsidRPr="00E30AB1">
        <w:rPr>
          <w:color w:val="000000" w:themeColor="text1"/>
          <w:szCs w:val="24"/>
        </w:rPr>
        <w:t>根据《环境影响评价技术导则</w:t>
      </w:r>
      <w:r w:rsidRPr="00E30AB1">
        <w:rPr>
          <w:color w:val="000000" w:themeColor="text1"/>
          <w:szCs w:val="24"/>
        </w:rPr>
        <w:t xml:space="preserve"> </w:t>
      </w:r>
      <w:r w:rsidRPr="00E30AB1">
        <w:rPr>
          <w:color w:val="000000" w:themeColor="text1"/>
          <w:szCs w:val="24"/>
        </w:rPr>
        <w:t>土壤环境（试行）》（</w:t>
      </w:r>
      <w:r w:rsidRPr="00E30AB1">
        <w:rPr>
          <w:color w:val="000000" w:themeColor="text1"/>
          <w:szCs w:val="24"/>
        </w:rPr>
        <w:t>HJ964-2018</w:t>
      </w:r>
      <w:r w:rsidRPr="00E30AB1">
        <w:rPr>
          <w:color w:val="000000" w:themeColor="text1"/>
          <w:szCs w:val="24"/>
        </w:rPr>
        <w:t>），调查评价范围应包括建设项目可能影响的范围，能满足土壤环境影响预测和评价要求。建设项目（除线性工程外）土壤环境影响现状调查评价范围可根据建设项目影响类型、污染途径、气象条件、地形地貌、水文地质条件等确定并说明，或参考下表确定。</w:t>
      </w:r>
    </w:p>
    <w:p w14:paraId="728A5A26" w14:textId="4E022CDF" w:rsidR="002161F2" w:rsidRPr="00E30AB1" w:rsidRDefault="002161F2" w:rsidP="008E6BA8">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2</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30</w:t>
      </w:r>
      <w:r w:rsidR="001D4138" w:rsidRPr="00E30AB1">
        <w:rPr>
          <w:color w:val="000000" w:themeColor="text1"/>
        </w:rPr>
        <w:fldChar w:fldCharType="end"/>
      </w:r>
      <w:r w:rsidRPr="00E30AB1">
        <w:rPr>
          <w:color w:val="000000" w:themeColor="text1"/>
        </w:rPr>
        <w:t>现状调查范围</w:t>
      </w:r>
    </w:p>
    <w:tbl>
      <w:tblPr>
        <w:tblW w:w="5000"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000" w:firstRow="0" w:lastRow="0" w:firstColumn="0" w:lastColumn="0" w:noHBand="0" w:noVBand="0"/>
      </w:tblPr>
      <w:tblGrid>
        <w:gridCol w:w="1970"/>
        <w:gridCol w:w="1984"/>
        <w:gridCol w:w="2410"/>
        <w:gridCol w:w="2676"/>
      </w:tblGrid>
      <w:tr w:rsidR="00E30AB1" w:rsidRPr="00E30AB1" w14:paraId="587B97A5" w14:textId="77777777" w:rsidTr="0055752B">
        <w:trPr>
          <w:jc w:val="center"/>
        </w:trPr>
        <w:tc>
          <w:tcPr>
            <w:tcW w:w="1970" w:type="dxa"/>
            <w:vMerge w:val="restart"/>
            <w:vAlign w:val="center"/>
          </w:tcPr>
          <w:p w14:paraId="40B16B6D" w14:textId="77777777" w:rsidR="002161F2" w:rsidRPr="00E30AB1" w:rsidRDefault="002161F2" w:rsidP="002161F2">
            <w:pPr>
              <w:pStyle w:val="lwx1"/>
              <w:rPr>
                <w:rFonts w:cs="Times New Roman"/>
                <w:color w:val="000000" w:themeColor="text1"/>
              </w:rPr>
            </w:pPr>
            <w:r w:rsidRPr="00E30AB1">
              <w:rPr>
                <w:rFonts w:cs="Times New Roman"/>
                <w:color w:val="000000" w:themeColor="text1"/>
              </w:rPr>
              <w:t>评价工作等级</w:t>
            </w:r>
          </w:p>
        </w:tc>
        <w:tc>
          <w:tcPr>
            <w:tcW w:w="1984" w:type="dxa"/>
            <w:vMerge w:val="restart"/>
            <w:vAlign w:val="center"/>
          </w:tcPr>
          <w:p w14:paraId="717305BE" w14:textId="77777777" w:rsidR="002161F2" w:rsidRPr="00E30AB1" w:rsidRDefault="002161F2" w:rsidP="002161F2">
            <w:pPr>
              <w:pStyle w:val="lwx1"/>
              <w:rPr>
                <w:rFonts w:cs="Times New Roman"/>
                <w:color w:val="000000" w:themeColor="text1"/>
              </w:rPr>
            </w:pPr>
            <w:r w:rsidRPr="00E30AB1">
              <w:rPr>
                <w:rFonts w:cs="Times New Roman"/>
                <w:color w:val="000000" w:themeColor="text1"/>
              </w:rPr>
              <w:t>影响类型</w:t>
            </w:r>
          </w:p>
        </w:tc>
        <w:tc>
          <w:tcPr>
            <w:tcW w:w="5086" w:type="dxa"/>
            <w:gridSpan w:val="2"/>
            <w:vAlign w:val="center"/>
          </w:tcPr>
          <w:p w14:paraId="64B03F5C" w14:textId="77777777" w:rsidR="002161F2" w:rsidRPr="00E30AB1" w:rsidRDefault="002161F2" w:rsidP="002161F2">
            <w:pPr>
              <w:pStyle w:val="lwx1"/>
              <w:rPr>
                <w:rFonts w:cs="Times New Roman"/>
                <w:color w:val="000000" w:themeColor="text1"/>
              </w:rPr>
            </w:pPr>
            <w:r w:rsidRPr="00E30AB1">
              <w:rPr>
                <w:rFonts w:cs="Times New Roman"/>
                <w:color w:val="000000" w:themeColor="text1"/>
              </w:rPr>
              <w:t>调查范围</w:t>
            </w:r>
            <w:r w:rsidRPr="00E30AB1">
              <w:rPr>
                <w:rFonts w:cs="Times New Roman"/>
                <w:color w:val="000000" w:themeColor="text1"/>
                <w:vertAlign w:val="superscript"/>
              </w:rPr>
              <w:t>a</w:t>
            </w:r>
          </w:p>
        </w:tc>
      </w:tr>
      <w:tr w:rsidR="00E30AB1" w:rsidRPr="00E30AB1" w14:paraId="5F871753" w14:textId="77777777" w:rsidTr="0055752B">
        <w:trPr>
          <w:jc w:val="center"/>
        </w:trPr>
        <w:tc>
          <w:tcPr>
            <w:tcW w:w="1970" w:type="dxa"/>
            <w:vMerge/>
            <w:vAlign w:val="center"/>
          </w:tcPr>
          <w:p w14:paraId="18756C03" w14:textId="77777777" w:rsidR="002161F2" w:rsidRPr="00E30AB1" w:rsidRDefault="002161F2" w:rsidP="002161F2">
            <w:pPr>
              <w:pStyle w:val="lwx1"/>
              <w:rPr>
                <w:rFonts w:cs="Times New Roman"/>
                <w:color w:val="000000" w:themeColor="text1"/>
              </w:rPr>
            </w:pPr>
          </w:p>
        </w:tc>
        <w:tc>
          <w:tcPr>
            <w:tcW w:w="1984" w:type="dxa"/>
            <w:vMerge/>
            <w:vAlign w:val="center"/>
          </w:tcPr>
          <w:p w14:paraId="6BBD651C" w14:textId="77777777" w:rsidR="002161F2" w:rsidRPr="00E30AB1" w:rsidRDefault="002161F2" w:rsidP="002161F2">
            <w:pPr>
              <w:pStyle w:val="lwx1"/>
              <w:rPr>
                <w:rFonts w:cs="Times New Roman"/>
                <w:color w:val="000000" w:themeColor="text1"/>
              </w:rPr>
            </w:pPr>
          </w:p>
        </w:tc>
        <w:tc>
          <w:tcPr>
            <w:tcW w:w="2410" w:type="dxa"/>
            <w:vAlign w:val="center"/>
          </w:tcPr>
          <w:p w14:paraId="5BDCE1F3" w14:textId="77777777" w:rsidR="002161F2" w:rsidRPr="00E30AB1" w:rsidRDefault="002161F2" w:rsidP="002161F2">
            <w:pPr>
              <w:pStyle w:val="lwx1"/>
              <w:rPr>
                <w:rFonts w:cs="Times New Roman"/>
                <w:color w:val="000000" w:themeColor="text1"/>
              </w:rPr>
            </w:pPr>
            <w:r w:rsidRPr="00E30AB1">
              <w:rPr>
                <w:rFonts w:cs="Times New Roman"/>
                <w:color w:val="000000" w:themeColor="text1"/>
              </w:rPr>
              <w:t>占地</w:t>
            </w:r>
            <w:r w:rsidRPr="00E30AB1">
              <w:rPr>
                <w:rFonts w:cs="Times New Roman"/>
                <w:color w:val="000000" w:themeColor="text1"/>
                <w:vertAlign w:val="superscript"/>
              </w:rPr>
              <w:t>b</w:t>
            </w:r>
            <w:r w:rsidRPr="00E30AB1">
              <w:rPr>
                <w:rFonts w:cs="Times New Roman"/>
                <w:color w:val="000000" w:themeColor="text1"/>
              </w:rPr>
              <w:t>范围内</w:t>
            </w:r>
          </w:p>
        </w:tc>
        <w:tc>
          <w:tcPr>
            <w:tcW w:w="2676" w:type="dxa"/>
            <w:vAlign w:val="center"/>
          </w:tcPr>
          <w:p w14:paraId="43D50E01" w14:textId="77777777" w:rsidR="002161F2" w:rsidRPr="00E30AB1" w:rsidRDefault="002161F2" w:rsidP="002161F2">
            <w:pPr>
              <w:pStyle w:val="lwx1"/>
              <w:rPr>
                <w:rFonts w:cs="Times New Roman"/>
                <w:color w:val="000000" w:themeColor="text1"/>
              </w:rPr>
            </w:pPr>
            <w:r w:rsidRPr="00E30AB1">
              <w:rPr>
                <w:rFonts w:cs="Times New Roman"/>
                <w:color w:val="000000" w:themeColor="text1"/>
              </w:rPr>
              <w:t>占地范围外</w:t>
            </w:r>
          </w:p>
        </w:tc>
      </w:tr>
      <w:tr w:rsidR="00E30AB1" w:rsidRPr="00E30AB1" w14:paraId="0B0F9EBF" w14:textId="77777777" w:rsidTr="0055752B">
        <w:trPr>
          <w:jc w:val="center"/>
        </w:trPr>
        <w:tc>
          <w:tcPr>
            <w:tcW w:w="1970" w:type="dxa"/>
            <w:vMerge w:val="restart"/>
            <w:vAlign w:val="center"/>
          </w:tcPr>
          <w:p w14:paraId="5C96B89F" w14:textId="77777777" w:rsidR="002161F2" w:rsidRPr="00E30AB1" w:rsidRDefault="002161F2" w:rsidP="002161F2">
            <w:pPr>
              <w:pStyle w:val="lwx1"/>
              <w:rPr>
                <w:rFonts w:cs="Times New Roman"/>
                <w:color w:val="000000" w:themeColor="text1"/>
              </w:rPr>
            </w:pPr>
            <w:r w:rsidRPr="00E30AB1">
              <w:rPr>
                <w:rFonts w:cs="Times New Roman"/>
                <w:color w:val="000000" w:themeColor="text1"/>
              </w:rPr>
              <w:t>一级</w:t>
            </w:r>
          </w:p>
        </w:tc>
        <w:tc>
          <w:tcPr>
            <w:tcW w:w="1984" w:type="dxa"/>
            <w:vAlign w:val="center"/>
          </w:tcPr>
          <w:p w14:paraId="1D359410" w14:textId="77777777" w:rsidR="002161F2" w:rsidRPr="00E30AB1" w:rsidRDefault="002161F2" w:rsidP="002161F2">
            <w:pPr>
              <w:pStyle w:val="lwx1"/>
              <w:rPr>
                <w:rFonts w:cs="Times New Roman"/>
                <w:color w:val="000000" w:themeColor="text1"/>
              </w:rPr>
            </w:pPr>
            <w:r w:rsidRPr="00E30AB1">
              <w:rPr>
                <w:rFonts w:cs="Times New Roman"/>
                <w:color w:val="000000" w:themeColor="text1"/>
              </w:rPr>
              <w:t>生态影响型</w:t>
            </w:r>
          </w:p>
        </w:tc>
        <w:tc>
          <w:tcPr>
            <w:tcW w:w="2410" w:type="dxa"/>
            <w:vMerge w:val="restart"/>
            <w:vAlign w:val="center"/>
          </w:tcPr>
          <w:p w14:paraId="2B7DFDA9" w14:textId="77777777" w:rsidR="002161F2" w:rsidRPr="00E30AB1" w:rsidRDefault="002161F2" w:rsidP="002161F2">
            <w:pPr>
              <w:pStyle w:val="lwx1"/>
              <w:rPr>
                <w:rFonts w:cs="Times New Roman"/>
                <w:color w:val="000000" w:themeColor="text1"/>
              </w:rPr>
            </w:pPr>
            <w:r w:rsidRPr="00E30AB1">
              <w:rPr>
                <w:rFonts w:cs="Times New Roman"/>
                <w:color w:val="000000" w:themeColor="text1"/>
              </w:rPr>
              <w:t>全部</w:t>
            </w:r>
          </w:p>
        </w:tc>
        <w:tc>
          <w:tcPr>
            <w:tcW w:w="2676" w:type="dxa"/>
            <w:vAlign w:val="center"/>
          </w:tcPr>
          <w:p w14:paraId="1B78F9B0" w14:textId="7CF8C9FB" w:rsidR="002161F2" w:rsidRPr="00E30AB1" w:rsidRDefault="002161F2" w:rsidP="002161F2">
            <w:pPr>
              <w:pStyle w:val="lwx1"/>
              <w:rPr>
                <w:rFonts w:cs="Times New Roman"/>
                <w:color w:val="000000" w:themeColor="text1"/>
              </w:rPr>
            </w:pPr>
            <w:r w:rsidRPr="00E30AB1">
              <w:rPr>
                <w:rFonts w:cs="Times New Roman"/>
                <w:color w:val="000000" w:themeColor="text1"/>
              </w:rPr>
              <w:t>5km</w:t>
            </w:r>
            <w:r w:rsidRPr="00E30AB1">
              <w:rPr>
                <w:rFonts w:cs="Times New Roman"/>
                <w:color w:val="000000" w:themeColor="text1"/>
              </w:rPr>
              <w:t>范围内</w:t>
            </w:r>
          </w:p>
        </w:tc>
      </w:tr>
      <w:tr w:rsidR="00E30AB1" w:rsidRPr="00E30AB1" w14:paraId="5A47634C" w14:textId="77777777" w:rsidTr="0055752B">
        <w:trPr>
          <w:jc w:val="center"/>
        </w:trPr>
        <w:tc>
          <w:tcPr>
            <w:tcW w:w="1970" w:type="dxa"/>
            <w:vMerge/>
            <w:vAlign w:val="center"/>
          </w:tcPr>
          <w:p w14:paraId="7149B5A3" w14:textId="77777777" w:rsidR="002161F2" w:rsidRPr="00E30AB1" w:rsidRDefault="002161F2" w:rsidP="002161F2">
            <w:pPr>
              <w:pStyle w:val="lwx1"/>
              <w:rPr>
                <w:rFonts w:cs="Times New Roman"/>
                <w:color w:val="000000" w:themeColor="text1"/>
              </w:rPr>
            </w:pPr>
          </w:p>
        </w:tc>
        <w:tc>
          <w:tcPr>
            <w:tcW w:w="1984" w:type="dxa"/>
            <w:vAlign w:val="center"/>
          </w:tcPr>
          <w:p w14:paraId="33CA2D85" w14:textId="77777777" w:rsidR="002161F2" w:rsidRPr="00E30AB1" w:rsidRDefault="002161F2" w:rsidP="002161F2">
            <w:pPr>
              <w:pStyle w:val="lwx1"/>
              <w:rPr>
                <w:rFonts w:cs="Times New Roman"/>
                <w:color w:val="000000" w:themeColor="text1"/>
              </w:rPr>
            </w:pPr>
            <w:r w:rsidRPr="00E30AB1">
              <w:rPr>
                <w:rFonts w:cs="Times New Roman"/>
                <w:color w:val="000000" w:themeColor="text1"/>
              </w:rPr>
              <w:t>污染影响型</w:t>
            </w:r>
          </w:p>
        </w:tc>
        <w:tc>
          <w:tcPr>
            <w:tcW w:w="2410" w:type="dxa"/>
            <w:vMerge/>
            <w:vAlign w:val="center"/>
          </w:tcPr>
          <w:p w14:paraId="6E41122B" w14:textId="77777777" w:rsidR="002161F2" w:rsidRPr="00E30AB1" w:rsidRDefault="002161F2" w:rsidP="002161F2">
            <w:pPr>
              <w:pStyle w:val="lwx1"/>
              <w:rPr>
                <w:rFonts w:cs="Times New Roman"/>
                <w:color w:val="000000" w:themeColor="text1"/>
              </w:rPr>
            </w:pPr>
          </w:p>
        </w:tc>
        <w:tc>
          <w:tcPr>
            <w:tcW w:w="2676" w:type="dxa"/>
            <w:vAlign w:val="center"/>
          </w:tcPr>
          <w:p w14:paraId="5162E711" w14:textId="6F6995F2" w:rsidR="002161F2" w:rsidRPr="00E30AB1" w:rsidRDefault="002161F2" w:rsidP="002161F2">
            <w:pPr>
              <w:pStyle w:val="lwx1"/>
              <w:rPr>
                <w:rFonts w:cs="Times New Roman"/>
                <w:color w:val="000000" w:themeColor="text1"/>
              </w:rPr>
            </w:pPr>
            <w:r w:rsidRPr="00E30AB1">
              <w:rPr>
                <w:rFonts w:cs="Times New Roman"/>
                <w:color w:val="000000" w:themeColor="text1"/>
              </w:rPr>
              <w:t>1km</w:t>
            </w:r>
            <w:r w:rsidRPr="00E30AB1">
              <w:rPr>
                <w:rFonts w:cs="Times New Roman"/>
                <w:color w:val="000000" w:themeColor="text1"/>
              </w:rPr>
              <w:t>范围内</w:t>
            </w:r>
          </w:p>
        </w:tc>
      </w:tr>
      <w:tr w:rsidR="00E30AB1" w:rsidRPr="00E30AB1" w14:paraId="5559F4B7" w14:textId="77777777" w:rsidTr="0055752B">
        <w:trPr>
          <w:jc w:val="center"/>
        </w:trPr>
        <w:tc>
          <w:tcPr>
            <w:tcW w:w="1970" w:type="dxa"/>
            <w:vMerge w:val="restart"/>
            <w:vAlign w:val="center"/>
          </w:tcPr>
          <w:p w14:paraId="7FB93891" w14:textId="77777777" w:rsidR="002161F2" w:rsidRPr="00E30AB1" w:rsidRDefault="002161F2" w:rsidP="002161F2">
            <w:pPr>
              <w:pStyle w:val="lwx1"/>
              <w:rPr>
                <w:rFonts w:cs="Times New Roman"/>
                <w:color w:val="000000" w:themeColor="text1"/>
              </w:rPr>
            </w:pPr>
            <w:r w:rsidRPr="00E30AB1">
              <w:rPr>
                <w:rFonts w:cs="Times New Roman"/>
                <w:color w:val="000000" w:themeColor="text1"/>
              </w:rPr>
              <w:t>二级</w:t>
            </w:r>
          </w:p>
        </w:tc>
        <w:tc>
          <w:tcPr>
            <w:tcW w:w="1984" w:type="dxa"/>
            <w:vAlign w:val="center"/>
          </w:tcPr>
          <w:p w14:paraId="7FBC0A55" w14:textId="77777777" w:rsidR="002161F2" w:rsidRPr="00E30AB1" w:rsidRDefault="002161F2" w:rsidP="002161F2">
            <w:pPr>
              <w:pStyle w:val="lwx1"/>
              <w:rPr>
                <w:rFonts w:cs="Times New Roman"/>
                <w:color w:val="000000" w:themeColor="text1"/>
              </w:rPr>
            </w:pPr>
            <w:r w:rsidRPr="00E30AB1">
              <w:rPr>
                <w:rFonts w:cs="Times New Roman"/>
                <w:color w:val="000000" w:themeColor="text1"/>
              </w:rPr>
              <w:t>生态影响型</w:t>
            </w:r>
          </w:p>
        </w:tc>
        <w:tc>
          <w:tcPr>
            <w:tcW w:w="2410" w:type="dxa"/>
            <w:vMerge/>
            <w:vAlign w:val="center"/>
          </w:tcPr>
          <w:p w14:paraId="6BE5623A" w14:textId="77777777" w:rsidR="002161F2" w:rsidRPr="00E30AB1" w:rsidRDefault="002161F2" w:rsidP="002161F2">
            <w:pPr>
              <w:pStyle w:val="lwx1"/>
              <w:rPr>
                <w:rFonts w:cs="Times New Roman"/>
                <w:color w:val="000000" w:themeColor="text1"/>
              </w:rPr>
            </w:pPr>
          </w:p>
        </w:tc>
        <w:tc>
          <w:tcPr>
            <w:tcW w:w="2676" w:type="dxa"/>
            <w:vAlign w:val="center"/>
          </w:tcPr>
          <w:p w14:paraId="59F634F1" w14:textId="40AA572E" w:rsidR="002161F2" w:rsidRPr="00E30AB1" w:rsidRDefault="002161F2" w:rsidP="002161F2">
            <w:pPr>
              <w:pStyle w:val="lwx1"/>
              <w:rPr>
                <w:rFonts w:cs="Times New Roman"/>
                <w:color w:val="000000" w:themeColor="text1"/>
              </w:rPr>
            </w:pPr>
            <w:r w:rsidRPr="00E30AB1">
              <w:rPr>
                <w:rFonts w:cs="Times New Roman"/>
                <w:color w:val="000000" w:themeColor="text1"/>
              </w:rPr>
              <w:t>2km</w:t>
            </w:r>
            <w:r w:rsidRPr="00E30AB1">
              <w:rPr>
                <w:rFonts w:cs="Times New Roman"/>
                <w:color w:val="000000" w:themeColor="text1"/>
              </w:rPr>
              <w:t>范围内</w:t>
            </w:r>
          </w:p>
        </w:tc>
      </w:tr>
      <w:tr w:rsidR="00E30AB1" w:rsidRPr="00E30AB1" w14:paraId="65EF20B8" w14:textId="77777777" w:rsidTr="0055752B">
        <w:trPr>
          <w:jc w:val="center"/>
        </w:trPr>
        <w:tc>
          <w:tcPr>
            <w:tcW w:w="1970" w:type="dxa"/>
            <w:vMerge/>
            <w:vAlign w:val="center"/>
          </w:tcPr>
          <w:p w14:paraId="770DF149" w14:textId="77777777" w:rsidR="002161F2" w:rsidRPr="00E30AB1" w:rsidRDefault="002161F2" w:rsidP="002161F2">
            <w:pPr>
              <w:pStyle w:val="lwx1"/>
              <w:rPr>
                <w:rFonts w:cs="Times New Roman"/>
                <w:color w:val="000000" w:themeColor="text1"/>
              </w:rPr>
            </w:pPr>
          </w:p>
        </w:tc>
        <w:tc>
          <w:tcPr>
            <w:tcW w:w="1984" w:type="dxa"/>
            <w:vAlign w:val="center"/>
          </w:tcPr>
          <w:p w14:paraId="6CEE716E" w14:textId="77777777" w:rsidR="002161F2" w:rsidRPr="00E30AB1" w:rsidRDefault="002161F2" w:rsidP="002161F2">
            <w:pPr>
              <w:pStyle w:val="lwx1"/>
              <w:rPr>
                <w:rFonts w:cs="Times New Roman"/>
                <w:color w:val="000000" w:themeColor="text1"/>
              </w:rPr>
            </w:pPr>
            <w:r w:rsidRPr="00E30AB1">
              <w:rPr>
                <w:rFonts w:cs="Times New Roman"/>
                <w:color w:val="000000" w:themeColor="text1"/>
              </w:rPr>
              <w:t>污染影响型</w:t>
            </w:r>
          </w:p>
        </w:tc>
        <w:tc>
          <w:tcPr>
            <w:tcW w:w="2410" w:type="dxa"/>
            <w:vMerge/>
            <w:vAlign w:val="center"/>
          </w:tcPr>
          <w:p w14:paraId="1282892B" w14:textId="77777777" w:rsidR="002161F2" w:rsidRPr="00E30AB1" w:rsidRDefault="002161F2" w:rsidP="002161F2">
            <w:pPr>
              <w:pStyle w:val="lwx1"/>
              <w:rPr>
                <w:rFonts w:cs="Times New Roman"/>
                <w:color w:val="000000" w:themeColor="text1"/>
              </w:rPr>
            </w:pPr>
          </w:p>
        </w:tc>
        <w:tc>
          <w:tcPr>
            <w:tcW w:w="2676" w:type="dxa"/>
            <w:vAlign w:val="center"/>
          </w:tcPr>
          <w:p w14:paraId="34D4E201" w14:textId="61DF59B3" w:rsidR="002161F2" w:rsidRPr="00E30AB1" w:rsidRDefault="002161F2" w:rsidP="002161F2">
            <w:pPr>
              <w:pStyle w:val="lwx1"/>
              <w:rPr>
                <w:rFonts w:cs="Times New Roman"/>
                <w:color w:val="000000" w:themeColor="text1"/>
              </w:rPr>
            </w:pPr>
            <w:r w:rsidRPr="00E30AB1">
              <w:rPr>
                <w:rFonts w:cs="Times New Roman"/>
                <w:color w:val="000000" w:themeColor="text1"/>
              </w:rPr>
              <w:t>0.2km</w:t>
            </w:r>
            <w:r w:rsidRPr="00E30AB1">
              <w:rPr>
                <w:rFonts w:cs="Times New Roman"/>
                <w:color w:val="000000" w:themeColor="text1"/>
              </w:rPr>
              <w:t>范围内</w:t>
            </w:r>
          </w:p>
        </w:tc>
      </w:tr>
      <w:tr w:rsidR="00E30AB1" w:rsidRPr="00E30AB1" w14:paraId="711103E0" w14:textId="77777777" w:rsidTr="0055752B">
        <w:trPr>
          <w:jc w:val="center"/>
        </w:trPr>
        <w:tc>
          <w:tcPr>
            <w:tcW w:w="1970" w:type="dxa"/>
            <w:vMerge w:val="restart"/>
            <w:vAlign w:val="center"/>
          </w:tcPr>
          <w:p w14:paraId="21C72350" w14:textId="77777777" w:rsidR="002161F2" w:rsidRPr="00E30AB1" w:rsidRDefault="002161F2" w:rsidP="002161F2">
            <w:pPr>
              <w:pStyle w:val="lwx1"/>
              <w:rPr>
                <w:rFonts w:cs="Times New Roman"/>
                <w:color w:val="000000" w:themeColor="text1"/>
              </w:rPr>
            </w:pPr>
            <w:r w:rsidRPr="00E30AB1">
              <w:rPr>
                <w:rFonts w:cs="Times New Roman"/>
                <w:color w:val="000000" w:themeColor="text1"/>
              </w:rPr>
              <w:t>三级</w:t>
            </w:r>
          </w:p>
        </w:tc>
        <w:tc>
          <w:tcPr>
            <w:tcW w:w="1984" w:type="dxa"/>
            <w:vAlign w:val="center"/>
          </w:tcPr>
          <w:p w14:paraId="6FA28030" w14:textId="77777777" w:rsidR="002161F2" w:rsidRPr="00E30AB1" w:rsidRDefault="002161F2" w:rsidP="002161F2">
            <w:pPr>
              <w:pStyle w:val="lwx1"/>
              <w:rPr>
                <w:rFonts w:cs="Times New Roman"/>
                <w:color w:val="000000" w:themeColor="text1"/>
              </w:rPr>
            </w:pPr>
            <w:r w:rsidRPr="00E30AB1">
              <w:rPr>
                <w:rFonts w:cs="Times New Roman"/>
                <w:color w:val="000000" w:themeColor="text1"/>
              </w:rPr>
              <w:t>生态影响型</w:t>
            </w:r>
          </w:p>
        </w:tc>
        <w:tc>
          <w:tcPr>
            <w:tcW w:w="2410" w:type="dxa"/>
            <w:vMerge/>
            <w:vAlign w:val="center"/>
          </w:tcPr>
          <w:p w14:paraId="481CA042" w14:textId="77777777" w:rsidR="002161F2" w:rsidRPr="00E30AB1" w:rsidRDefault="002161F2" w:rsidP="002161F2">
            <w:pPr>
              <w:pStyle w:val="lwx1"/>
              <w:rPr>
                <w:rFonts w:cs="Times New Roman"/>
                <w:color w:val="000000" w:themeColor="text1"/>
              </w:rPr>
            </w:pPr>
          </w:p>
        </w:tc>
        <w:tc>
          <w:tcPr>
            <w:tcW w:w="2676" w:type="dxa"/>
            <w:vAlign w:val="center"/>
          </w:tcPr>
          <w:p w14:paraId="0D3CD055" w14:textId="508107A3" w:rsidR="002161F2" w:rsidRPr="00E30AB1" w:rsidRDefault="002161F2" w:rsidP="002161F2">
            <w:pPr>
              <w:pStyle w:val="lwx1"/>
              <w:rPr>
                <w:rFonts w:cs="Times New Roman"/>
                <w:color w:val="000000" w:themeColor="text1"/>
              </w:rPr>
            </w:pPr>
            <w:r w:rsidRPr="00E30AB1">
              <w:rPr>
                <w:rFonts w:cs="Times New Roman"/>
                <w:color w:val="000000" w:themeColor="text1"/>
              </w:rPr>
              <w:t>1km</w:t>
            </w:r>
            <w:r w:rsidRPr="00E30AB1">
              <w:rPr>
                <w:rFonts w:cs="Times New Roman"/>
                <w:color w:val="000000" w:themeColor="text1"/>
              </w:rPr>
              <w:t>范围内</w:t>
            </w:r>
          </w:p>
        </w:tc>
      </w:tr>
      <w:tr w:rsidR="00E30AB1" w:rsidRPr="00E30AB1" w14:paraId="2D48B622" w14:textId="77777777" w:rsidTr="0055752B">
        <w:trPr>
          <w:jc w:val="center"/>
        </w:trPr>
        <w:tc>
          <w:tcPr>
            <w:tcW w:w="1970" w:type="dxa"/>
            <w:vMerge/>
            <w:vAlign w:val="center"/>
          </w:tcPr>
          <w:p w14:paraId="34CE8EA7" w14:textId="77777777" w:rsidR="002161F2" w:rsidRPr="00E30AB1" w:rsidRDefault="002161F2" w:rsidP="002161F2">
            <w:pPr>
              <w:pStyle w:val="lwx1"/>
              <w:rPr>
                <w:rFonts w:cs="Times New Roman"/>
                <w:color w:val="000000" w:themeColor="text1"/>
              </w:rPr>
            </w:pPr>
          </w:p>
        </w:tc>
        <w:tc>
          <w:tcPr>
            <w:tcW w:w="1984" w:type="dxa"/>
            <w:vAlign w:val="center"/>
          </w:tcPr>
          <w:p w14:paraId="73437442" w14:textId="77777777" w:rsidR="002161F2" w:rsidRPr="00E30AB1" w:rsidRDefault="002161F2" w:rsidP="002161F2">
            <w:pPr>
              <w:pStyle w:val="lwx1"/>
              <w:rPr>
                <w:rFonts w:cs="Times New Roman"/>
                <w:color w:val="000000" w:themeColor="text1"/>
              </w:rPr>
            </w:pPr>
            <w:r w:rsidRPr="00E30AB1">
              <w:rPr>
                <w:rFonts w:cs="Times New Roman"/>
                <w:color w:val="000000" w:themeColor="text1"/>
              </w:rPr>
              <w:t>污染影响型</w:t>
            </w:r>
          </w:p>
        </w:tc>
        <w:tc>
          <w:tcPr>
            <w:tcW w:w="2410" w:type="dxa"/>
            <w:vMerge/>
            <w:vAlign w:val="center"/>
          </w:tcPr>
          <w:p w14:paraId="7DCFEEC6" w14:textId="77777777" w:rsidR="002161F2" w:rsidRPr="00E30AB1" w:rsidRDefault="002161F2" w:rsidP="002161F2">
            <w:pPr>
              <w:pStyle w:val="lwx1"/>
              <w:rPr>
                <w:rFonts w:cs="Times New Roman"/>
                <w:color w:val="000000" w:themeColor="text1"/>
              </w:rPr>
            </w:pPr>
          </w:p>
        </w:tc>
        <w:tc>
          <w:tcPr>
            <w:tcW w:w="2676" w:type="dxa"/>
            <w:vAlign w:val="center"/>
          </w:tcPr>
          <w:p w14:paraId="2D082A3A" w14:textId="21D439BD" w:rsidR="002161F2" w:rsidRPr="00E30AB1" w:rsidRDefault="002161F2" w:rsidP="002161F2">
            <w:pPr>
              <w:pStyle w:val="lwx1"/>
              <w:rPr>
                <w:rFonts w:cs="Times New Roman"/>
                <w:color w:val="000000" w:themeColor="text1"/>
              </w:rPr>
            </w:pPr>
            <w:r w:rsidRPr="00E30AB1">
              <w:rPr>
                <w:rFonts w:cs="Times New Roman"/>
                <w:color w:val="000000" w:themeColor="text1"/>
              </w:rPr>
              <w:t>0.05km</w:t>
            </w:r>
            <w:r w:rsidRPr="00E30AB1">
              <w:rPr>
                <w:rFonts w:cs="Times New Roman"/>
                <w:color w:val="000000" w:themeColor="text1"/>
              </w:rPr>
              <w:t>范围内</w:t>
            </w:r>
          </w:p>
        </w:tc>
      </w:tr>
      <w:tr w:rsidR="00E30AB1" w:rsidRPr="00E30AB1" w14:paraId="7E1B0682" w14:textId="77777777" w:rsidTr="0055752B">
        <w:trPr>
          <w:jc w:val="center"/>
        </w:trPr>
        <w:tc>
          <w:tcPr>
            <w:tcW w:w="9040" w:type="dxa"/>
            <w:gridSpan w:val="4"/>
            <w:vAlign w:val="center"/>
          </w:tcPr>
          <w:p w14:paraId="597FFFA1" w14:textId="77777777" w:rsidR="002161F2" w:rsidRPr="00E30AB1" w:rsidRDefault="002161F2" w:rsidP="002161F2">
            <w:pPr>
              <w:pStyle w:val="lwx1"/>
              <w:jc w:val="both"/>
              <w:rPr>
                <w:rFonts w:cs="Times New Roman"/>
                <w:color w:val="000000" w:themeColor="text1"/>
              </w:rPr>
            </w:pPr>
            <w:r w:rsidRPr="00E30AB1">
              <w:rPr>
                <w:rFonts w:cs="Times New Roman"/>
                <w:color w:val="000000" w:themeColor="text1"/>
              </w:rPr>
              <w:t xml:space="preserve">a  </w:t>
            </w:r>
            <w:r w:rsidRPr="00E30AB1">
              <w:rPr>
                <w:rFonts w:cs="Times New Roman"/>
                <w:color w:val="000000" w:themeColor="text1"/>
              </w:rPr>
              <w:t>涉及大气沉降途径影响的，可根据主导风向下风向的最大落地浓度点适当调整。</w:t>
            </w:r>
          </w:p>
          <w:p w14:paraId="1E7EB60E" w14:textId="77777777" w:rsidR="002161F2" w:rsidRPr="00E30AB1" w:rsidRDefault="002161F2" w:rsidP="002161F2">
            <w:pPr>
              <w:pStyle w:val="lwx1"/>
              <w:jc w:val="both"/>
              <w:rPr>
                <w:rFonts w:cs="Times New Roman"/>
                <w:color w:val="000000" w:themeColor="text1"/>
              </w:rPr>
            </w:pPr>
            <w:r w:rsidRPr="00E30AB1">
              <w:rPr>
                <w:rFonts w:cs="Times New Roman"/>
                <w:color w:val="000000" w:themeColor="text1"/>
              </w:rPr>
              <w:t xml:space="preserve">b  </w:t>
            </w:r>
            <w:r w:rsidRPr="00E30AB1">
              <w:rPr>
                <w:rFonts w:cs="Times New Roman"/>
                <w:color w:val="000000" w:themeColor="text1"/>
              </w:rPr>
              <w:t>矿山类项目指开采区与各场地的占地；改、扩建类的指现有工程与拟建工程的占地。</w:t>
            </w:r>
          </w:p>
        </w:tc>
      </w:tr>
    </w:tbl>
    <w:p w14:paraId="4605F363" w14:textId="1C29BB1F" w:rsidR="00AE5C43" w:rsidRPr="00E30AB1" w:rsidRDefault="002161F2" w:rsidP="00B54613">
      <w:pPr>
        <w:ind w:firstLine="480"/>
        <w:rPr>
          <w:rFonts w:cs="Times New Roman"/>
          <w:color w:val="000000" w:themeColor="text1"/>
        </w:rPr>
      </w:pPr>
      <w:r w:rsidRPr="00E30AB1">
        <w:rPr>
          <w:rFonts w:cs="Times New Roman"/>
          <w:color w:val="000000" w:themeColor="text1"/>
        </w:rPr>
        <w:t>本项目评价工作等级为</w:t>
      </w:r>
      <w:r w:rsidR="00A94732" w:rsidRPr="00E30AB1">
        <w:rPr>
          <w:rFonts w:cs="Times New Roman" w:hint="eastAsia"/>
          <w:color w:val="000000" w:themeColor="text1"/>
        </w:rPr>
        <w:t>二</w:t>
      </w:r>
      <w:r w:rsidRPr="00E30AB1">
        <w:rPr>
          <w:rFonts w:cs="Times New Roman"/>
          <w:color w:val="000000" w:themeColor="text1"/>
        </w:rPr>
        <w:t>级的污染影响型项目，根据上表，现状调查范围为占地范围内和占地范围</w:t>
      </w:r>
      <w:r w:rsidR="002B603F" w:rsidRPr="00E30AB1">
        <w:rPr>
          <w:rFonts w:cs="Times New Roman"/>
          <w:color w:val="000000" w:themeColor="text1"/>
        </w:rPr>
        <w:t>外</w:t>
      </w:r>
      <w:r w:rsidR="002D16D0" w:rsidRPr="00E30AB1">
        <w:rPr>
          <w:rFonts w:cs="Times New Roman"/>
          <w:color w:val="000000" w:themeColor="text1"/>
        </w:rPr>
        <w:t>0.</w:t>
      </w:r>
      <w:r w:rsidR="00A94732" w:rsidRPr="00E30AB1">
        <w:rPr>
          <w:rFonts w:cs="Times New Roman" w:hint="eastAsia"/>
          <w:color w:val="000000" w:themeColor="text1"/>
        </w:rPr>
        <w:t>2</w:t>
      </w:r>
      <w:r w:rsidRPr="00E30AB1">
        <w:rPr>
          <w:rFonts w:cs="Times New Roman"/>
          <w:color w:val="000000" w:themeColor="text1"/>
        </w:rPr>
        <w:t>km</w:t>
      </w:r>
      <w:r w:rsidRPr="00E30AB1">
        <w:rPr>
          <w:rFonts w:cs="Times New Roman"/>
          <w:color w:val="000000" w:themeColor="text1"/>
        </w:rPr>
        <w:t>范围</w:t>
      </w:r>
      <w:r w:rsidR="002B603F" w:rsidRPr="00E30AB1">
        <w:rPr>
          <w:rFonts w:cs="Times New Roman"/>
          <w:color w:val="000000" w:themeColor="text1"/>
        </w:rPr>
        <w:t>内</w:t>
      </w:r>
      <w:r w:rsidRPr="00E30AB1">
        <w:rPr>
          <w:rFonts w:cs="Times New Roman"/>
          <w:color w:val="000000" w:themeColor="text1"/>
        </w:rPr>
        <w:t>。</w:t>
      </w:r>
    </w:p>
    <w:p w14:paraId="79A22ABA" w14:textId="3AB954FA" w:rsidR="00AE5C43" w:rsidRPr="00E30AB1" w:rsidRDefault="00C377D5" w:rsidP="002C3D8E">
      <w:pPr>
        <w:pStyle w:val="3"/>
        <w:rPr>
          <w:color w:val="000000" w:themeColor="text1"/>
        </w:rPr>
      </w:pPr>
      <w:r w:rsidRPr="00E30AB1">
        <w:rPr>
          <w:color w:val="000000" w:themeColor="text1"/>
        </w:rPr>
        <w:lastRenderedPageBreak/>
        <w:t>声环境</w:t>
      </w:r>
    </w:p>
    <w:p w14:paraId="1C0E17F7" w14:textId="60806605" w:rsidR="008A379B" w:rsidRPr="00E30AB1" w:rsidRDefault="008A379B" w:rsidP="001D39D2">
      <w:pPr>
        <w:ind w:firstLine="480"/>
        <w:rPr>
          <w:color w:val="000000" w:themeColor="text1"/>
        </w:rPr>
      </w:pPr>
      <w:r w:rsidRPr="00E30AB1">
        <w:rPr>
          <w:color w:val="000000" w:themeColor="text1"/>
        </w:rPr>
        <w:t>（</w:t>
      </w:r>
      <w:r w:rsidRPr="00E30AB1">
        <w:rPr>
          <w:color w:val="000000" w:themeColor="text1"/>
        </w:rPr>
        <w:t>1</w:t>
      </w:r>
      <w:r w:rsidRPr="00E30AB1">
        <w:rPr>
          <w:color w:val="000000" w:themeColor="text1"/>
        </w:rPr>
        <w:t>）评价等级</w:t>
      </w:r>
    </w:p>
    <w:p w14:paraId="4BB8544B" w14:textId="71FCEBCA" w:rsidR="00D416C1" w:rsidRPr="00E30AB1" w:rsidRDefault="00D416C1" w:rsidP="00046F9B">
      <w:pPr>
        <w:ind w:firstLine="480"/>
        <w:rPr>
          <w:color w:val="000000" w:themeColor="text1"/>
        </w:rPr>
      </w:pPr>
      <w:r w:rsidRPr="00E30AB1">
        <w:rPr>
          <w:rFonts w:hint="eastAsia"/>
          <w:color w:val="000000" w:themeColor="text1"/>
        </w:rPr>
        <w:t>根据</w:t>
      </w:r>
      <w:r w:rsidR="00046F9B" w:rsidRPr="00E30AB1">
        <w:rPr>
          <w:rFonts w:hint="eastAsia"/>
          <w:color w:val="000000" w:themeColor="text1"/>
        </w:rPr>
        <w:t>《环境影响评价技术导则</w:t>
      </w:r>
      <w:r w:rsidR="00046F9B" w:rsidRPr="00E30AB1">
        <w:rPr>
          <w:rFonts w:hint="eastAsia"/>
          <w:color w:val="000000" w:themeColor="text1"/>
        </w:rPr>
        <w:t xml:space="preserve"> </w:t>
      </w:r>
      <w:r w:rsidR="00046F9B" w:rsidRPr="00E30AB1">
        <w:rPr>
          <w:rFonts w:hint="eastAsia"/>
          <w:color w:val="000000" w:themeColor="text1"/>
        </w:rPr>
        <w:t>声环境》（</w:t>
      </w:r>
      <w:r w:rsidR="00046F9B" w:rsidRPr="00E30AB1">
        <w:rPr>
          <w:rFonts w:hint="eastAsia"/>
          <w:color w:val="000000" w:themeColor="text1"/>
        </w:rPr>
        <w:t>HJ2.4-2021</w:t>
      </w:r>
      <w:r w:rsidR="00046F9B" w:rsidRPr="00E30AB1">
        <w:rPr>
          <w:rFonts w:hint="eastAsia"/>
          <w:color w:val="000000" w:themeColor="text1"/>
        </w:rPr>
        <w:t>），</w:t>
      </w:r>
      <w:r w:rsidR="00D32652" w:rsidRPr="00E30AB1">
        <w:rPr>
          <w:rFonts w:hint="eastAsia"/>
          <w:color w:val="000000" w:themeColor="text1"/>
        </w:rPr>
        <w:t>“</w:t>
      </w:r>
      <w:r w:rsidR="00D32652" w:rsidRPr="00E30AB1">
        <w:rPr>
          <w:rFonts w:cs="Times New Roman"/>
          <w:color w:val="000000" w:themeColor="text1"/>
        </w:rPr>
        <w:t xml:space="preserve">5.1.3 </w:t>
      </w:r>
      <w:r w:rsidR="00D32652" w:rsidRPr="00E30AB1">
        <w:rPr>
          <w:rFonts w:cs="Times New Roman" w:hint="eastAsia"/>
          <w:color w:val="000000" w:themeColor="text1"/>
        </w:rPr>
        <w:t>建设项目所处的声环境功能区为</w:t>
      </w:r>
      <w:r w:rsidR="00D32652" w:rsidRPr="00E30AB1">
        <w:rPr>
          <w:rFonts w:cs="Times New Roman"/>
          <w:color w:val="000000" w:themeColor="text1"/>
        </w:rPr>
        <w:t>GB 3096</w:t>
      </w:r>
      <w:r w:rsidR="00D32652" w:rsidRPr="00E30AB1">
        <w:rPr>
          <w:rFonts w:cs="Times New Roman" w:hint="eastAsia"/>
          <w:color w:val="000000" w:themeColor="text1"/>
        </w:rPr>
        <w:t>规定的</w:t>
      </w:r>
      <w:r w:rsidR="00D32652" w:rsidRPr="00E30AB1">
        <w:rPr>
          <w:rFonts w:cs="Times New Roman"/>
          <w:color w:val="000000" w:themeColor="text1"/>
        </w:rPr>
        <w:t>1</w:t>
      </w:r>
      <w:r w:rsidR="00D32652" w:rsidRPr="00E30AB1">
        <w:rPr>
          <w:rFonts w:cs="Times New Roman" w:hint="eastAsia"/>
          <w:color w:val="000000" w:themeColor="text1"/>
        </w:rPr>
        <w:t>类、</w:t>
      </w:r>
      <w:r w:rsidR="00D32652" w:rsidRPr="00E30AB1">
        <w:rPr>
          <w:rFonts w:cs="Times New Roman"/>
          <w:color w:val="000000" w:themeColor="text1"/>
        </w:rPr>
        <w:t>2</w:t>
      </w:r>
      <w:r w:rsidR="00D32652" w:rsidRPr="00E30AB1">
        <w:rPr>
          <w:rFonts w:cs="Times New Roman" w:hint="eastAsia"/>
          <w:color w:val="000000" w:themeColor="text1"/>
        </w:rPr>
        <w:t>类地区，或建设项目建设前后评价范围内声环境保护目标噪声级增量达</w:t>
      </w:r>
      <w:r w:rsidR="00D32652" w:rsidRPr="00E30AB1">
        <w:rPr>
          <w:rFonts w:cs="Times New Roman"/>
          <w:color w:val="000000" w:themeColor="text1"/>
        </w:rPr>
        <w:t>3 dB(A)</w:t>
      </w:r>
      <w:r w:rsidR="00D32652" w:rsidRPr="00E30AB1">
        <w:rPr>
          <w:rFonts w:cs="Times New Roman" w:hint="eastAsia"/>
          <w:color w:val="000000" w:themeColor="text1"/>
        </w:rPr>
        <w:t>～</w:t>
      </w:r>
      <w:r w:rsidR="00D32652" w:rsidRPr="00E30AB1">
        <w:rPr>
          <w:rFonts w:cs="Times New Roman"/>
          <w:color w:val="000000" w:themeColor="text1"/>
        </w:rPr>
        <w:t>5 dB(A)</w:t>
      </w:r>
      <w:r w:rsidR="00D32652" w:rsidRPr="00E30AB1">
        <w:rPr>
          <w:rFonts w:cs="Times New Roman" w:hint="eastAsia"/>
          <w:color w:val="000000" w:themeColor="text1"/>
        </w:rPr>
        <w:t>，或受噪声影响人口数量增加较多时，按二级</w:t>
      </w:r>
      <w:r w:rsidR="00103D64" w:rsidRPr="00E30AB1">
        <w:rPr>
          <w:rFonts w:cs="Times New Roman" w:hint="eastAsia"/>
          <w:color w:val="000000" w:themeColor="text1"/>
        </w:rPr>
        <w:t>评价。</w:t>
      </w:r>
      <w:r w:rsidR="00D32652" w:rsidRPr="00E30AB1">
        <w:rPr>
          <w:rFonts w:hint="eastAsia"/>
          <w:color w:val="000000" w:themeColor="text1"/>
        </w:rPr>
        <w:t>”</w:t>
      </w:r>
      <w:r w:rsidR="00104F29" w:rsidRPr="00E30AB1">
        <w:rPr>
          <w:rFonts w:hint="eastAsia"/>
          <w:color w:val="000000" w:themeColor="text1"/>
        </w:rPr>
        <w:t>本项目</w:t>
      </w:r>
      <w:r w:rsidR="00777000" w:rsidRPr="00E30AB1">
        <w:rPr>
          <w:rFonts w:cs="Times New Roman"/>
          <w:color w:val="000000" w:themeColor="text1"/>
        </w:rPr>
        <w:t>所在区域为声环境功能区</w:t>
      </w:r>
      <w:r w:rsidR="00777000" w:rsidRPr="00E30AB1">
        <w:rPr>
          <w:rFonts w:cs="Times New Roman"/>
          <w:color w:val="000000" w:themeColor="text1"/>
        </w:rPr>
        <w:t>2</w:t>
      </w:r>
      <w:r w:rsidR="00777000" w:rsidRPr="00E30AB1">
        <w:rPr>
          <w:color w:val="000000" w:themeColor="text1"/>
        </w:rPr>
        <w:t>类区域，</w:t>
      </w:r>
      <w:r w:rsidR="0074079A" w:rsidRPr="00E30AB1">
        <w:rPr>
          <w:color w:val="000000" w:themeColor="text1"/>
        </w:rPr>
        <w:t>项目建设后环境敏感点目标噪声</w:t>
      </w:r>
      <w:r w:rsidR="0074079A" w:rsidRPr="00E30AB1">
        <w:rPr>
          <w:rFonts w:hint="eastAsia"/>
          <w:color w:val="000000" w:themeColor="text1"/>
        </w:rPr>
        <w:t>级增量小于</w:t>
      </w:r>
      <w:r w:rsidR="0074079A" w:rsidRPr="00E30AB1">
        <w:rPr>
          <w:color w:val="000000" w:themeColor="text1"/>
        </w:rPr>
        <w:t>5dB</w:t>
      </w:r>
      <w:r w:rsidR="0074079A" w:rsidRPr="00E30AB1">
        <w:rPr>
          <w:color w:val="000000" w:themeColor="text1"/>
        </w:rPr>
        <w:t>（</w:t>
      </w:r>
      <w:r w:rsidR="0074079A" w:rsidRPr="00E30AB1">
        <w:rPr>
          <w:color w:val="000000" w:themeColor="text1"/>
        </w:rPr>
        <w:t>A</w:t>
      </w:r>
      <w:r w:rsidR="0074079A" w:rsidRPr="00E30AB1">
        <w:rPr>
          <w:color w:val="000000" w:themeColor="text1"/>
        </w:rPr>
        <w:t>），且受影响人口数量变化不大。</w:t>
      </w:r>
      <w:r w:rsidR="00CA60CE" w:rsidRPr="00E30AB1">
        <w:rPr>
          <w:rFonts w:hint="eastAsia"/>
          <w:color w:val="000000" w:themeColor="text1"/>
        </w:rPr>
        <w:t>综上，</w:t>
      </w:r>
      <w:r w:rsidR="00CA60CE" w:rsidRPr="00E30AB1">
        <w:rPr>
          <w:color w:val="000000" w:themeColor="text1"/>
        </w:rPr>
        <w:t>确定本次声环境影响评价等级为二级。</w:t>
      </w:r>
    </w:p>
    <w:p w14:paraId="0AFBF65E" w14:textId="77777777" w:rsidR="008A379B" w:rsidRPr="00E30AB1" w:rsidRDefault="008A379B" w:rsidP="0037416A">
      <w:pPr>
        <w:ind w:firstLine="480"/>
        <w:rPr>
          <w:color w:val="000000" w:themeColor="text1"/>
        </w:rPr>
      </w:pPr>
      <w:r w:rsidRPr="00E30AB1">
        <w:rPr>
          <w:color w:val="000000" w:themeColor="text1"/>
        </w:rPr>
        <w:t>（</w:t>
      </w:r>
      <w:r w:rsidRPr="00E30AB1">
        <w:rPr>
          <w:color w:val="000000" w:themeColor="text1"/>
        </w:rPr>
        <w:t>2</w:t>
      </w:r>
      <w:r w:rsidRPr="00E30AB1">
        <w:rPr>
          <w:color w:val="000000" w:themeColor="text1"/>
        </w:rPr>
        <w:t>）评价范围</w:t>
      </w:r>
    </w:p>
    <w:p w14:paraId="3F008BA5" w14:textId="1FD63916" w:rsidR="00C377D5" w:rsidRPr="00E30AB1" w:rsidRDefault="008A379B" w:rsidP="003104CF">
      <w:pPr>
        <w:ind w:firstLine="480"/>
        <w:rPr>
          <w:rFonts w:cs="Times New Roman"/>
          <w:color w:val="000000" w:themeColor="text1"/>
        </w:rPr>
      </w:pPr>
      <w:r w:rsidRPr="00E30AB1">
        <w:rPr>
          <w:rFonts w:cs="Times New Roman"/>
          <w:color w:val="000000" w:themeColor="text1"/>
          <w:kern w:val="0"/>
        </w:rPr>
        <w:t>本项目声环境评价等级为二级评价，评价范围确定为项目厂界向外</w:t>
      </w:r>
      <w:r w:rsidRPr="00E30AB1">
        <w:rPr>
          <w:rFonts w:cs="Times New Roman"/>
          <w:color w:val="000000" w:themeColor="text1"/>
          <w:kern w:val="0"/>
        </w:rPr>
        <w:t>200m</w:t>
      </w:r>
      <w:r w:rsidRPr="00E30AB1">
        <w:rPr>
          <w:rFonts w:cs="Times New Roman"/>
          <w:color w:val="000000" w:themeColor="text1"/>
          <w:kern w:val="0"/>
        </w:rPr>
        <w:t>。</w:t>
      </w:r>
    </w:p>
    <w:p w14:paraId="0C926310" w14:textId="7FA95203" w:rsidR="00C377D5" w:rsidRPr="00E30AB1" w:rsidRDefault="00C377D5" w:rsidP="009966F5">
      <w:pPr>
        <w:pStyle w:val="3"/>
        <w:rPr>
          <w:color w:val="000000" w:themeColor="text1"/>
        </w:rPr>
      </w:pPr>
      <w:r w:rsidRPr="00E30AB1">
        <w:rPr>
          <w:color w:val="000000" w:themeColor="text1"/>
        </w:rPr>
        <w:t>生态环境</w:t>
      </w:r>
    </w:p>
    <w:p w14:paraId="20F94F19" w14:textId="46B472CC" w:rsidR="00E229AF" w:rsidRPr="00E30AB1" w:rsidRDefault="00E229AF" w:rsidP="00612135">
      <w:pPr>
        <w:ind w:firstLine="480"/>
        <w:rPr>
          <w:color w:val="000000" w:themeColor="text1"/>
        </w:rPr>
      </w:pPr>
      <w:r w:rsidRPr="00E30AB1">
        <w:rPr>
          <w:rFonts w:hint="eastAsia"/>
          <w:color w:val="000000" w:themeColor="text1"/>
        </w:rPr>
        <w:t>（</w:t>
      </w:r>
      <w:r w:rsidRPr="00E30AB1">
        <w:rPr>
          <w:rFonts w:hint="eastAsia"/>
          <w:color w:val="000000" w:themeColor="text1"/>
        </w:rPr>
        <w:t>1</w:t>
      </w:r>
      <w:r w:rsidRPr="00E30AB1">
        <w:rPr>
          <w:rFonts w:hint="eastAsia"/>
          <w:color w:val="000000" w:themeColor="text1"/>
        </w:rPr>
        <w:t>）评价等级</w:t>
      </w:r>
    </w:p>
    <w:p w14:paraId="5FD49C79" w14:textId="03F584F7" w:rsidR="00453C63" w:rsidRPr="00E30AB1" w:rsidRDefault="00AB3EB0" w:rsidP="00453C63">
      <w:pPr>
        <w:ind w:firstLine="480"/>
        <w:rPr>
          <w:color w:val="000000" w:themeColor="text1"/>
        </w:rPr>
      </w:pPr>
      <w:r w:rsidRPr="00E30AB1">
        <w:rPr>
          <w:rFonts w:cs="Times New Roman"/>
          <w:color w:val="000000" w:themeColor="text1"/>
        </w:rPr>
        <w:t>本项目</w:t>
      </w:r>
      <w:r w:rsidRPr="00E30AB1">
        <w:rPr>
          <w:rFonts w:eastAsia="宋体" w:cs="Times New Roman"/>
          <w:color w:val="000000" w:themeColor="text1"/>
          <w:kern w:val="0"/>
          <w:szCs w:val="24"/>
        </w:rPr>
        <w:t>位于</w:t>
      </w:r>
      <w:r w:rsidR="00C478DD" w:rsidRPr="00E30AB1">
        <w:rPr>
          <w:rFonts w:cs="Times New Roman" w:hint="eastAsia"/>
          <w:color w:val="000000" w:themeColor="text1"/>
        </w:rPr>
        <w:t>巴中市巴州区柏杨庙村，</w:t>
      </w:r>
      <w:r w:rsidR="00BE6775" w:rsidRPr="00E30AB1">
        <w:rPr>
          <w:rFonts w:cs="Times New Roman" w:hint="eastAsia"/>
          <w:color w:val="000000" w:themeColor="text1"/>
          <w:kern w:val="0"/>
          <w:szCs w:val="24"/>
        </w:rPr>
        <w:t>新增填埋区域</w:t>
      </w:r>
      <w:r w:rsidR="00BE6775" w:rsidRPr="00E30AB1">
        <w:rPr>
          <w:rFonts w:cs="Times New Roman"/>
          <w:color w:val="000000" w:themeColor="text1"/>
          <w:kern w:val="0"/>
          <w:szCs w:val="24"/>
        </w:rPr>
        <w:t>15500m</w:t>
      </w:r>
      <w:r w:rsidR="00BE6775" w:rsidRPr="00E30AB1">
        <w:rPr>
          <w:rFonts w:cs="Times New Roman"/>
          <w:color w:val="000000" w:themeColor="text1"/>
          <w:kern w:val="0"/>
          <w:szCs w:val="24"/>
          <w:vertAlign w:val="superscript"/>
        </w:rPr>
        <w:t>2</w:t>
      </w:r>
      <w:r w:rsidR="00455607" w:rsidRPr="00E30AB1">
        <w:rPr>
          <w:rFonts w:cs="Times New Roman" w:hint="eastAsia"/>
          <w:color w:val="000000" w:themeColor="text1"/>
          <w:kern w:val="0"/>
          <w:szCs w:val="24"/>
        </w:rPr>
        <w:t>。</w:t>
      </w:r>
      <w:r w:rsidR="00453C63" w:rsidRPr="00E30AB1">
        <w:rPr>
          <w:rFonts w:hint="eastAsia"/>
          <w:color w:val="000000" w:themeColor="text1"/>
        </w:rPr>
        <w:t>根据《环境影响评价技术导则</w:t>
      </w:r>
      <w:r w:rsidR="00453C63" w:rsidRPr="00E30AB1">
        <w:rPr>
          <w:color w:val="000000" w:themeColor="text1"/>
        </w:rPr>
        <w:t xml:space="preserve"> </w:t>
      </w:r>
      <w:r w:rsidR="00453C63" w:rsidRPr="00E30AB1">
        <w:rPr>
          <w:rFonts w:hint="eastAsia"/>
          <w:color w:val="000000" w:themeColor="text1"/>
        </w:rPr>
        <w:t>生态影响》（</w:t>
      </w:r>
      <w:r w:rsidR="00453C63" w:rsidRPr="00E30AB1">
        <w:rPr>
          <w:color w:val="000000" w:themeColor="text1"/>
        </w:rPr>
        <w:t>HJ19-2022</w:t>
      </w:r>
      <w:r w:rsidR="00453C63" w:rsidRPr="00E30AB1">
        <w:rPr>
          <w:rFonts w:hint="eastAsia"/>
          <w:color w:val="000000" w:themeColor="text1"/>
        </w:rPr>
        <w:t>），</w:t>
      </w:r>
      <w:r w:rsidR="00453C63" w:rsidRPr="00E30AB1">
        <w:rPr>
          <w:color w:val="000000" w:themeColor="text1"/>
        </w:rPr>
        <w:t xml:space="preserve">6.1.2 </w:t>
      </w:r>
      <w:r w:rsidR="00453C63" w:rsidRPr="00E30AB1">
        <w:rPr>
          <w:rFonts w:hint="eastAsia"/>
          <w:color w:val="000000" w:themeColor="text1"/>
        </w:rPr>
        <w:t>按以下原则确定评价等级：</w:t>
      </w:r>
      <w:r w:rsidR="00453C63" w:rsidRPr="00E30AB1">
        <w:rPr>
          <w:color w:val="000000" w:themeColor="text1"/>
        </w:rPr>
        <w:t xml:space="preserve"> </w:t>
      </w:r>
    </w:p>
    <w:p w14:paraId="7A83BB0D" w14:textId="77777777" w:rsidR="00453C63" w:rsidRPr="00E30AB1" w:rsidRDefault="00453C63" w:rsidP="00453C63">
      <w:pPr>
        <w:ind w:firstLine="480"/>
        <w:rPr>
          <w:color w:val="000000" w:themeColor="text1"/>
        </w:rPr>
      </w:pPr>
      <w:r w:rsidRPr="00E30AB1">
        <w:rPr>
          <w:color w:val="000000" w:themeColor="text1"/>
        </w:rPr>
        <w:t>a</w:t>
      </w:r>
      <w:r w:rsidRPr="00E30AB1">
        <w:rPr>
          <w:rFonts w:hint="eastAsia"/>
          <w:color w:val="000000" w:themeColor="text1"/>
        </w:rPr>
        <w:t>）涉及国家公园、自然保护区、世界自然遗产、重要生境时，评价等级为一级；</w:t>
      </w:r>
      <w:r w:rsidRPr="00E30AB1">
        <w:rPr>
          <w:color w:val="000000" w:themeColor="text1"/>
        </w:rPr>
        <w:t xml:space="preserve"> </w:t>
      </w:r>
    </w:p>
    <w:p w14:paraId="2AABCD8C" w14:textId="77777777" w:rsidR="00453C63" w:rsidRPr="00E30AB1" w:rsidRDefault="00453C63" w:rsidP="00453C63">
      <w:pPr>
        <w:ind w:firstLine="480"/>
        <w:rPr>
          <w:color w:val="000000" w:themeColor="text1"/>
        </w:rPr>
      </w:pPr>
      <w:r w:rsidRPr="00E30AB1">
        <w:rPr>
          <w:color w:val="000000" w:themeColor="text1"/>
        </w:rPr>
        <w:t>b</w:t>
      </w:r>
      <w:r w:rsidRPr="00E30AB1">
        <w:rPr>
          <w:rFonts w:hint="eastAsia"/>
          <w:color w:val="000000" w:themeColor="text1"/>
        </w:rPr>
        <w:t>）涉及自然公园时，评价等级为二级；</w:t>
      </w:r>
      <w:r w:rsidRPr="00E30AB1">
        <w:rPr>
          <w:color w:val="000000" w:themeColor="text1"/>
        </w:rPr>
        <w:t xml:space="preserve"> </w:t>
      </w:r>
    </w:p>
    <w:p w14:paraId="1BF93606" w14:textId="77777777" w:rsidR="00453C63" w:rsidRPr="00E30AB1" w:rsidRDefault="00453C63" w:rsidP="00453C63">
      <w:pPr>
        <w:ind w:firstLine="480"/>
        <w:rPr>
          <w:color w:val="000000" w:themeColor="text1"/>
        </w:rPr>
      </w:pPr>
      <w:r w:rsidRPr="00E30AB1">
        <w:rPr>
          <w:color w:val="000000" w:themeColor="text1"/>
        </w:rPr>
        <w:t>c</w:t>
      </w:r>
      <w:r w:rsidRPr="00E30AB1">
        <w:rPr>
          <w:rFonts w:hint="eastAsia"/>
          <w:color w:val="000000" w:themeColor="text1"/>
        </w:rPr>
        <w:t>）涉及生态保护红线时，评价等级不低于二级；</w:t>
      </w:r>
      <w:r w:rsidRPr="00E30AB1">
        <w:rPr>
          <w:color w:val="000000" w:themeColor="text1"/>
        </w:rPr>
        <w:t xml:space="preserve"> </w:t>
      </w:r>
    </w:p>
    <w:p w14:paraId="429A4691" w14:textId="77777777" w:rsidR="00453C63" w:rsidRPr="00E30AB1" w:rsidRDefault="00453C63" w:rsidP="00453C63">
      <w:pPr>
        <w:ind w:firstLine="480"/>
        <w:rPr>
          <w:color w:val="000000" w:themeColor="text1"/>
        </w:rPr>
      </w:pPr>
      <w:r w:rsidRPr="00E30AB1">
        <w:rPr>
          <w:color w:val="000000" w:themeColor="text1"/>
        </w:rPr>
        <w:t>d</w:t>
      </w:r>
      <w:r w:rsidRPr="00E30AB1">
        <w:rPr>
          <w:rFonts w:hint="eastAsia"/>
          <w:color w:val="000000" w:themeColor="text1"/>
        </w:rPr>
        <w:t>）根据</w:t>
      </w:r>
      <w:r w:rsidRPr="00E30AB1">
        <w:rPr>
          <w:color w:val="000000" w:themeColor="text1"/>
        </w:rPr>
        <w:t>HJ 2.3</w:t>
      </w:r>
      <w:r w:rsidRPr="00E30AB1">
        <w:rPr>
          <w:rFonts w:hint="eastAsia"/>
          <w:color w:val="000000" w:themeColor="text1"/>
        </w:rPr>
        <w:t>判断属于水文要素影响型且地表水评价等级不低于二级的建设项目，生态影响评价等级不低于二级；</w:t>
      </w:r>
      <w:r w:rsidRPr="00E30AB1">
        <w:rPr>
          <w:color w:val="000000" w:themeColor="text1"/>
        </w:rPr>
        <w:t xml:space="preserve"> </w:t>
      </w:r>
    </w:p>
    <w:p w14:paraId="3391FFF8" w14:textId="77777777" w:rsidR="00453C63" w:rsidRPr="00E30AB1" w:rsidRDefault="00453C63" w:rsidP="00453C63">
      <w:pPr>
        <w:ind w:firstLine="480"/>
        <w:rPr>
          <w:color w:val="000000" w:themeColor="text1"/>
        </w:rPr>
      </w:pPr>
      <w:r w:rsidRPr="00E30AB1">
        <w:rPr>
          <w:color w:val="000000" w:themeColor="text1"/>
        </w:rPr>
        <w:t>e</w:t>
      </w:r>
      <w:r w:rsidRPr="00E30AB1">
        <w:rPr>
          <w:rFonts w:hint="eastAsia"/>
          <w:color w:val="000000" w:themeColor="text1"/>
        </w:rPr>
        <w:t>）根据</w:t>
      </w:r>
      <w:r w:rsidRPr="00E30AB1">
        <w:rPr>
          <w:color w:val="000000" w:themeColor="text1"/>
        </w:rPr>
        <w:t>HJ 610</w:t>
      </w:r>
      <w:r w:rsidRPr="00E30AB1">
        <w:rPr>
          <w:rFonts w:hint="eastAsia"/>
          <w:color w:val="000000" w:themeColor="text1"/>
        </w:rPr>
        <w:t>、</w:t>
      </w:r>
      <w:r w:rsidRPr="00E30AB1">
        <w:rPr>
          <w:color w:val="000000" w:themeColor="text1"/>
        </w:rPr>
        <w:t>HJ 964</w:t>
      </w:r>
      <w:r w:rsidRPr="00E30AB1">
        <w:rPr>
          <w:rFonts w:hint="eastAsia"/>
          <w:color w:val="000000" w:themeColor="text1"/>
        </w:rPr>
        <w:t>判断地下水水位或土壤影响范围内分布有天然林、公益林、湿地等生态保护目标的建设项目，生态影响评价等级不低于二级；</w:t>
      </w:r>
      <w:r w:rsidRPr="00E30AB1">
        <w:rPr>
          <w:color w:val="000000" w:themeColor="text1"/>
        </w:rPr>
        <w:t xml:space="preserve"> </w:t>
      </w:r>
    </w:p>
    <w:p w14:paraId="03159807" w14:textId="77777777" w:rsidR="00453C63" w:rsidRPr="00E30AB1" w:rsidRDefault="00453C63" w:rsidP="00453C63">
      <w:pPr>
        <w:ind w:firstLine="480"/>
        <w:rPr>
          <w:color w:val="000000" w:themeColor="text1"/>
        </w:rPr>
      </w:pPr>
      <w:r w:rsidRPr="00E30AB1">
        <w:rPr>
          <w:color w:val="000000" w:themeColor="text1"/>
        </w:rPr>
        <w:t>f</w:t>
      </w:r>
      <w:r w:rsidRPr="00E30AB1">
        <w:rPr>
          <w:rFonts w:hint="eastAsia"/>
          <w:color w:val="000000" w:themeColor="text1"/>
        </w:rPr>
        <w:t>）当工程占地规模大于</w:t>
      </w:r>
      <w:r w:rsidRPr="00E30AB1">
        <w:rPr>
          <w:color w:val="000000" w:themeColor="text1"/>
        </w:rPr>
        <w:t>20 km</w:t>
      </w:r>
      <w:r w:rsidRPr="00E30AB1">
        <w:rPr>
          <w:color w:val="000000" w:themeColor="text1"/>
          <w:vertAlign w:val="superscript"/>
        </w:rPr>
        <w:t>2</w:t>
      </w:r>
      <w:r w:rsidRPr="00E30AB1">
        <w:rPr>
          <w:rFonts w:hint="eastAsia"/>
          <w:color w:val="000000" w:themeColor="text1"/>
        </w:rPr>
        <w:t>时（包括永久和临时占用陆域和水域），评价等级不低于二级；改扩建项目的占地范围以新增占地（包括陆域和水域）确定；</w:t>
      </w:r>
      <w:r w:rsidRPr="00E30AB1">
        <w:rPr>
          <w:color w:val="000000" w:themeColor="text1"/>
        </w:rPr>
        <w:t xml:space="preserve"> </w:t>
      </w:r>
    </w:p>
    <w:p w14:paraId="6E75EA3B" w14:textId="77777777" w:rsidR="00453C63" w:rsidRPr="00E30AB1" w:rsidRDefault="00453C63" w:rsidP="00453C63">
      <w:pPr>
        <w:ind w:firstLine="480"/>
        <w:rPr>
          <w:color w:val="000000" w:themeColor="text1"/>
        </w:rPr>
      </w:pPr>
      <w:r w:rsidRPr="00E30AB1">
        <w:rPr>
          <w:color w:val="000000" w:themeColor="text1"/>
        </w:rPr>
        <w:t>g</w:t>
      </w:r>
      <w:r w:rsidRPr="00E30AB1">
        <w:rPr>
          <w:rFonts w:hint="eastAsia"/>
          <w:color w:val="000000" w:themeColor="text1"/>
        </w:rPr>
        <w:t>）除本条</w:t>
      </w:r>
      <w:r w:rsidRPr="00E30AB1">
        <w:rPr>
          <w:color w:val="000000" w:themeColor="text1"/>
        </w:rPr>
        <w:t>a</w:t>
      </w:r>
      <w:r w:rsidRPr="00E30AB1">
        <w:rPr>
          <w:rFonts w:hint="eastAsia"/>
          <w:color w:val="000000" w:themeColor="text1"/>
        </w:rPr>
        <w:t>）、</w:t>
      </w:r>
      <w:r w:rsidRPr="00E30AB1">
        <w:rPr>
          <w:color w:val="000000" w:themeColor="text1"/>
        </w:rPr>
        <w:t>b</w:t>
      </w:r>
      <w:r w:rsidRPr="00E30AB1">
        <w:rPr>
          <w:rFonts w:hint="eastAsia"/>
          <w:color w:val="000000" w:themeColor="text1"/>
        </w:rPr>
        <w:t>）、</w:t>
      </w:r>
      <w:r w:rsidRPr="00E30AB1">
        <w:rPr>
          <w:color w:val="000000" w:themeColor="text1"/>
        </w:rPr>
        <w:t>c</w:t>
      </w:r>
      <w:r w:rsidRPr="00E30AB1">
        <w:rPr>
          <w:rFonts w:hint="eastAsia"/>
          <w:color w:val="000000" w:themeColor="text1"/>
        </w:rPr>
        <w:t>）、</w:t>
      </w:r>
      <w:r w:rsidRPr="00E30AB1">
        <w:rPr>
          <w:color w:val="000000" w:themeColor="text1"/>
        </w:rPr>
        <w:t>d</w:t>
      </w:r>
      <w:r w:rsidRPr="00E30AB1">
        <w:rPr>
          <w:rFonts w:hint="eastAsia"/>
          <w:color w:val="000000" w:themeColor="text1"/>
        </w:rPr>
        <w:t>）、</w:t>
      </w:r>
      <w:r w:rsidRPr="00E30AB1">
        <w:rPr>
          <w:color w:val="000000" w:themeColor="text1"/>
        </w:rPr>
        <w:t>e</w:t>
      </w:r>
      <w:r w:rsidRPr="00E30AB1">
        <w:rPr>
          <w:rFonts w:hint="eastAsia"/>
          <w:color w:val="000000" w:themeColor="text1"/>
        </w:rPr>
        <w:t>）、</w:t>
      </w:r>
      <w:r w:rsidRPr="00E30AB1">
        <w:rPr>
          <w:color w:val="000000" w:themeColor="text1"/>
        </w:rPr>
        <w:t>f</w:t>
      </w:r>
      <w:r w:rsidRPr="00E30AB1">
        <w:rPr>
          <w:rFonts w:hint="eastAsia"/>
          <w:color w:val="000000" w:themeColor="text1"/>
        </w:rPr>
        <w:t>）以外的情况，评价等级为三级；</w:t>
      </w:r>
      <w:r w:rsidRPr="00E30AB1">
        <w:rPr>
          <w:color w:val="000000" w:themeColor="text1"/>
        </w:rPr>
        <w:t xml:space="preserve"> </w:t>
      </w:r>
    </w:p>
    <w:p w14:paraId="2B1A1E45" w14:textId="3CA7C149" w:rsidR="00D95F65" w:rsidRPr="00E30AB1" w:rsidRDefault="00453C63" w:rsidP="00453C63">
      <w:pPr>
        <w:ind w:firstLine="480"/>
        <w:rPr>
          <w:color w:val="000000" w:themeColor="text1"/>
        </w:rPr>
      </w:pPr>
      <w:r w:rsidRPr="00E30AB1">
        <w:rPr>
          <w:color w:val="000000" w:themeColor="text1"/>
        </w:rPr>
        <w:t>h</w:t>
      </w:r>
      <w:r w:rsidRPr="00E30AB1">
        <w:rPr>
          <w:rFonts w:hint="eastAsia"/>
          <w:color w:val="000000" w:themeColor="text1"/>
        </w:rPr>
        <w:t>）当评价等级判定同时符合上述多种情况时，应采用其中最高的评价等级。</w:t>
      </w:r>
    </w:p>
    <w:p w14:paraId="56B58DDD" w14:textId="3B7627D1" w:rsidR="001D1C0B" w:rsidRPr="00E30AB1" w:rsidRDefault="00F345C4" w:rsidP="00251E28">
      <w:pPr>
        <w:ind w:firstLine="480"/>
        <w:rPr>
          <w:color w:val="000000" w:themeColor="text1"/>
        </w:rPr>
      </w:pPr>
      <w:r w:rsidRPr="00E30AB1">
        <w:rPr>
          <w:rFonts w:hint="eastAsia"/>
          <w:color w:val="000000" w:themeColor="text1"/>
        </w:rPr>
        <w:t>本项目</w:t>
      </w:r>
      <w:r w:rsidR="001221C4" w:rsidRPr="00E30AB1">
        <w:rPr>
          <w:rFonts w:hint="eastAsia"/>
          <w:color w:val="000000" w:themeColor="text1"/>
        </w:rPr>
        <w:t>占地面积</w:t>
      </w:r>
      <w:r w:rsidR="001221C4" w:rsidRPr="00E30AB1">
        <w:rPr>
          <w:rFonts w:cs="Times New Roman"/>
          <w:color w:val="000000" w:themeColor="text1"/>
          <w:kern w:val="0"/>
          <w:szCs w:val="24"/>
        </w:rPr>
        <w:t>15500m</w:t>
      </w:r>
      <w:r w:rsidR="001221C4" w:rsidRPr="00E30AB1">
        <w:rPr>
          <w:rFonts w:cs="Times New Roman"/>
          <w:color w:val="000000" w:themeColor="text1"/>
          <w:kern w:val="0"/>
          <w:szCs w:val="24"/>
          <w:vertAlign w:val="superscript"/>
        </w:rPr>
        <w:t>2</w:t>
      </w:r>
      <w:r w:rsidR="001221C4" w:rsidRPr="00E30AB1">
        <w:rPr>
          <w:rFonts w:cs="Times New Roman" w:hint="eastAsia"/>
          <w:color w:val="000000" w:themeColor="text1"/>
          <w:kern w:val="0"/>
          <w:szCs w:val="24"/>
        </w:rPr>
        <w:t>＜</w:t>
      </w:r>
      <w:r w:rsidR="001221C4" w:rsidRPr="00E30AB1">
        <w:rPr>
          <w:color w:val="000000" w:themeColor="text1"/>
        </w:rPr>
        <w:t>20 km</w:t>
      </w:r>
      <w:r w:rsidR="001221C4" w:rsidRPr="00E30AB1">
        <w:rPr>
          <w:color w:val="000000" w:themeColor="text1"/>
          <w:vertAlign w:val="superscript"/>
        </w:rPr>
        <w:t>2</w:t>
      </w:r>
      <w:r w:rsidR="001221C4" w:rsidRPr="00E30AB1">
        <w:rPr>
          <w:rFonts w:hint="eastAsia"/>
          <w:color w:val="000000" w:themeColor="text1"/>
        </w:rPr>
        <w:t>，</w:t>
      </w:r>
      <w:r w:rsidR="001221C4" w:rsidRPr="00E30AB1">
        <w:rPr>
          <w:color w:val="000000" w:themeColor="text1"/>
        </w:rPr>
        <w:t>不涉及</w:t>
      </w:r>
      <w:r w:rsidR="001221C4" w:rsidRPr="00E30AB1">
        <w:rPr>
          <w:rFonts w:hint="eastAsia"/>
          <w:color w:val="000000" w:themeColor="text1"/>
        </w:rPr>
        <w:t>国家公园、自然保护区、世界自然遗产、重要生境、自然公园、生态保护红线等生态敏感区。根据</w:t>
      </w:r>
      <w:r w:rsidR="001221C4" w:rsidRPr="00E30AB1">
        <w:rPr>
          <w:color w:val="000000" w:themeColor="text1"/>
        </w:rPr>
        <w:t>HJ 964</w:t>
      </w:r>
      <w:r w:rsidR="001221C4" w:rsidRPr="00E30AB1">
        <w:rPr>
          <w:rFonts w:hint="eastAsia"/>
          <w:color w:val="000000" w:themeColor="text1"/>
        </w:rPr>
        <w:t>判断，本项目</w:t>
      </w:r>
      <w:r w:rsidR="001D1C0B" w:rsidRPr="00E30AB1">
        <w:rPr>
          <w:rFonts w:hint="eastAsia"/>
          <w:color w:val="000000" w:themeColor="text1"/>
        </w:rPr>
        <w:t>土壤影响范围内分布有</w:t>
      </w:r>
      <w:r w:rsidR="000A4462" w:rsidRPr="00E30AB1">
        <w:rPr>
          <w:rFonts w:hint="eastAsia"/>
          <w:color w:val="000000" w:themeColor="text1"/>
        </w:rPr>
        <w:t>公益林，故</w:t>
      </w:r>
      <w:r w:rsidR="001221C4" w:rsidRPr="00E30AB1">
        <w:rPr>
          <w:rFonts w:hint="eastAsia"/>
          <w:color w:val="000000" w:themeColor="text1"/>
        </w:rPr>
        <w:t>生态影响评价等级为二级。</w:t>
      </w:r>
    </w:p>
    <w:p w14:paraId="1B90E6F7" w14:textId="7F8AFBA8" w:rsidR="00E229AF" w:rsidRPr="00E30AB1" w:rsidRDefault="00E229AF" w:rsidP="008A1D04">
      <w:pPr>
        <w:ind w:firstLine="480"/>
        <w:rPr>
          <w:color w:val="000000" w:themeColor="text1"/>
        </w:rPr>
      </w:pPr>
      <w:r w:rsidRPr="00E30AB1">
        <w:rPr>
          <w:rFonts w:hint="eastAsia"/>
          <w:color w:val="000000" w:themeColor="text1"/>
        </w:rPr>
        <w:lastRenderedPageBreak/>
        <w:t>（</w:t>
      </w:r>
      <w:r w:rsidRPr="00E30AB1">
        <w:rPr>
          <w:rFonts w:hint="eastAsia"/>
          <w:color w:val="000000" w:themeColor="text1"/>
        </w:rPr>
        <w:t>2</w:t>
      </w:r>
      <w:r w:rsidRPr="00E30AB1">
        <w:rPr>
          <w:rFonts w:hint="eastAsia"/>
          <w:color w:val="000000" w:themeColor="text1"/>
        </w:rPr>
        <w:t>）评价范围</w:t>
      </w:r>
    </w:p>
    <w:p w14:paraId="11E56407" w14:textId="77513AB2" w:rsidR="00E229AF" w:rsidRPr="00E30AB1" w:rsidRDefault="00297BF6" w:rsidP="008A1D04">
      <w:pPr>
        <w:ind w:firstLine="480"/>
        <w:rPr>
          <w:color w:val="000000" w:themeColor="text1"/>
        </w:rPr>
      </w:pPr>
      <w:r w:rsidRPr="00E30AB1">
        <w:rPr>
          <w:rFonts w:hint="eastAsia"/>
          <w:color w:val="000000" w:themeColor="text1"/>
        </w:rPr>
        <w:t>根据《环境影响评价技术导则</w:t>
      </w:r>
      <w:r w:rsidRPr="00E30AB1">
        <w:rPr>
          <w:rFonts w:hint="eastAsia"/>
          <w:color w:val="000000" w:themeColor="text1"/>
        </w:rPr>
        <w:t xml:space="preserve"> </w:t>
      </w:r>
      <w:r w:rsidRPr="00E30AB1">
        <w:rPr>
          <w:rFonts w:hint="eastAsia"/>
          <w:color w:val="000000" w:themeColor="text1"/>
        </w:rPr>
        <w:t>生态影响》（</w:t>
      </w:r>
      <w:r w:rsidRPr="00E30AB1">
        <w:rPr>
          <w:rFonts w:hint="eastAsia"/>
          <w:color w:val="000000" w:themeColor="text1"/>
        </w:rPr>
        <w:t>HJ19-20</w:t>
      </w:r>
      <w:r w:rsidRPr="00E30AB1">
        <w:rPr>
          <w:color w:val="000000" w:themeColor="text1"/>
        </w:rPr>
        <w:t>22</w:t>
      </w:r>
      <w:r w:rsidRPr="00E30AB1">
        <w:rPr>
          <w:rFonts w:hint="eastAsia"/>
          <w:color w:val="000000" w:themeColor="text1"/>
        </w:rPr>
        <w:t>），</w:t>
      </w:r>
      <w:r w:rsidRPr="00E30AB1">
        <w:rPr>
          <w:color w:val="000000" w:themeColor="text1"/>
        </w:rPr>
        <w:t>污染影响类建设项目评价范围应涵盖直接占用区域以及污染物排放产生的间接生态影响区域</w:t>
      </w:r>
      <w:r w:rsidRPr="00E30AB1">
        <w:rPr>
          <w:rFonts w:hint="eastAsia"/>
          <w:color w:val="000000" w:themeColor="text1"/>
        </w:rPr>
        <w:t>，因此以厂界范围</w:t>
      </w:r>
      <w:r w:rsidRPr="00E30AB1">
        <w:rPr>
          <w:rFonts w:hint="eastAsia"/>
          <w:color w:val="000000" w:themeColor="text1"/>
        </w:rPr>
        <w:t>300m</w:t>
      </w:r>
      <w:r w:rsidRPr="00E30AB1">
        <w:rPr>
          <w:rFonts w:hint="eastAsia"/>
          <w:color w:val="000000" w:themeColor="text1"/>
        </w:rPr>
        <w:t>缓冲区，包含整个土壤评价范围作为生态评价范围，总面积</w:t>
      </w:r>
      <w:r w:rsidR="00F22166" w:rsidRPr="00E30AB1">
        <w:rPr>
          <w:rFonts w:hint="eastAsia"/>
          <w:color w:val="000000" w:themeColor="text1"/>
        </w:rPr>
        <w:t>46.77h</w:t>
      </w:r>
      <w:r w:rsidRPr="00E30AB1">
        <w:rPr>
          <w:rFonts w:hint="eastAsia"/>
          <w:color w:val="000000" w:themeColor="text1"/>
        </w:rPr>
        <w:t>m</w:t>
      </w:r>
      <w:r w:rsidRPr="00E30AB1">
        <w:rPr>
          <w:rFonts w:hint="eastAsia"/>
          <w:color w:val="000000" w:themeColor="text1"/>
          <w:vertAlign w:val="superscript"/>
        </w:rPr>
        <w:t>2</w:t>
      </w:r>
      <w:r w:rsidRPr="00E30AB1">
        <w:rPr>
          <w:rFonts w:hint="eastAsia"/>
          <w:color w:val="000000" w:themeColor="text1"/>
        </w:rPr>
        <w:t>。</w:t>
      </w:r>
    </w:p>
    <w:p w14:paraId="18D54C0D" w14:textId="61E33A43" w:rsidR="004D4D70" w:rsidRPr="00E30AB1" w:rsidRDefault="00C377D5" w:rsidP="00C377D5">
      <w:pPr>
        <w:pStyle w:val="3"/>
        <w:rPr>
          <w:rFonts w:cs="Times New Roman"/>
          <w:color w:val="000000" w:themeColor="text1"/>
        </w:rPr>
      </w:pPr>
      <w:r w:rsidRPr="00E30AB1">
        <w:rPr>
          <w:rFonts w:cs="Times New Roman"/>
          <w:color w:val="000000" w:themeColor="text1"/>
        </w:rPr>
        <w:t>环境风险</w:t>
      </w:r>
    </w:p>
    <w:p w14:paraId="01D63108" w14:textId="7EC3EA45" w:rsidR="009A2F33" w:rsidRPr="00E30AB1" w:rsidRDefault="009A2F33" w:rsidP="00B54613">
      <w:pPr>
        <w:ind w:firstLine="480"/>
        <w:rPr>
          <w:rFonts w:cs="Times New Roman"/>
          <w:color w:val="000000" w:themeColor="text1"/>
        </w:rPr>
      </w:pPr>
      <w:r w:rsidRPr="00E30AB1">
        <w:rPr>
          <w:rFonts w:cs="Times New Roman"/>
          <w:color w:val="000000" w:themeColor="text1"/>
        </w:rPr>
        <w:t>（</w:t>
      </w:r>
      <w:r w:rsidRPr="00E30AB1">
        <w:rPr>
          <w:rFonts w:cs="Times New Roman"/>
          <w:color w:val="000000" w:themeColor="text1"/>
        </w:rPr>
        <w:t>1</w:t>
      </w:r>
      <w:r w:rsidRPr="00E30AB1">
        <w:rPr>
          <w:rFonts w:cs="Times New Roman"/>
          <w:color w:val="000000" w:themeColor="text1"/>
        </w:rPr>
        <w:t>）评价等级</w:t>
      </w:r>
    </w:p>
    <w:p w14:paraId="208E10AA" w14:textId="117D5A27" w:rsidR="00BF1DC3" w:rsidRPr="00E30AB1" w:rsidRDefault="00BF1DC3" w:rsidP="00BF1DC3">
      <w:pPr>
        <w:ind w:firstLine="480"/>
        <w:rPr>
          <w:color w:val="000000" w:themeColor="text1"/>
        </w:rPr>
      </w:pPr>
      <w:r w:rsidRPr="00E30AB1">
        <w:rPr>
          <w:rFonts w:hint="eastAsia"/>
          <w:color w:val="000000" w:themeColor="text1"/>
        </w:rPr>
        <w:t>本项目为飞灰稳定化后的填埋项目，在填埋过程中涉及到的风险物质主要为飞灰渗滤液，飞灰渗滤液主要污染因子是重金属、二噁英，</w:t>
      </w:r>
      <w:r w:rsidRPr="00E30AB1">
        <w:rPr>
          <w:rFonts w:hint="eastAsia"/>
          <w:color w:val="000000" w:themeColor="text1"/>
        </w:rPr>
        <w:t>COD</w:t>
      </w:r>
      <w:r w:rsidRPr="00E30AB1">
        <w:rPr>
          <w:rFonts w:hint="eastAsia"/>
          <w:color w:val="000000" w:themeColor="text1"/>
        </w:rPr>
        <w:t>和氨氮浓度未达到《建设项目环境风险评价技术导则》</w:t>
      </w:r>
      <w:r w:rsidRPr="00E30AB1">
        <w:rPr>
          <w:rFonts w:hint="eastAsia"/>
          <w:color w:val="000000" w:themeColor="text1"/>
        </w:rPr>
        <w:t>(HJ169-2018)</w:t>
      </w:r>
      <w:r w:rsidRPr="00E30AB1">
        <w:rPr>
          <w:rFonts w:hint="eastAsia"/>
          <w:color w:val="000000" w:themeColor="text1"/>
        </w:rPr>
        <w:t>附录</w:t>
      </w:r>
      <w:r w:rsidRPr="00E30AB1">
        <w:rPr>
          <w:rFonts w:hint="eastAsia"/>
          <w:color w:val="000000" w:themeColor="text1"/>
        </w:rPr>
        <w:t>B</w:t>
      </w:r>
      <w:r w:rsidRPr="00E30AB1">
        <w:rPr>
          <w:rFonts w:hint="eastAsia"/>
          <w:color w:val="000000" w:themeColor="text1"/>
        </w:rPr>
        <w:t>中危险物质“</w:t>
      </w:r>
      <w:r w:rsidRPr="00E30AB1">
        <w:rPr>
          <w:rFonts w:hint="eastAsia"/>
          <w:color w:val="000000" w:themeColor="text1"/>
        </w:rPr>
        <w:t>COD</w:t>
      </w:r>
      <w:r w:rsidRPr="00E30AB1">
        <w:rPr>
          <w:rFonts w:hint="eastAsia"/>
          <w:color w:val="000000" w:themeColor="text1"/>
        </w:rPr>
        <w:t>浓度≥</w:t>
      </w:r>
      <w:r w:rsidRPr="00E30AB1">
        <w:rPr>
          <w:rFonts w:hint="eastAsia"/>
          <w:color w:val="000000" w:themeColor="text1"/>
        </w:rPr>
        <w:t>10000mg/L</w:t>
      </w:r>
      <w:r w:rsidRPr="00E30AB1">
        <w:rPr>
          <w:rFonts w:hint="eastAsia"/>
          <w:color w:val="000000" w:themeColor="text1"/>
        </w:rPr>
        <w:t>，</w:t>
      </w:r>
      <w:r w:rsidRPr="00E30AB1">
        <w:rPr>
          <w:rFonts w:hint="eastAsia"/>
          <w:color w:val="000000" w:themeColor="text1"/>
        </w:rPr>
        <w:t>NH</w:t>
      </w:r>
      <w:r w:rsidRPr="00E30AB1">
        <w:rPr>
          <w:rFonts w:hint="eastAsia"/>
          <w:color w:val="000000" w:themeColor="text1"/>
          <w:vertAlign w:val="subscript"/>
        </w:rPr>
        <w:t>3</w:t>
      </w:r>
      <w:r w:rsidRPr="00E30AB1">
        <w:rPr>
          <w:rFonts w:hint="eastAsia"/>
          <w:color w:val="000000" w:themeColor="text1"/>
        </w:rPr>
        <w:t>-N</w:t>
      </w:r>
      <w:r w:rsidRPr="00E30AB1">
        <w:rPr>
          <w:rFonts w:hint="eastAsia"/>
          <w:color w:val="000000" w:themeColor="text1"/>
        </w:rPr>
        <w:t>浓度≥</w:t>
      </w:r>
      <w:r w:rsidRPr="00E30AB1">
        <w:rPr>
          <w:rFonts w:hint="eastAsia"/>
          <w:color w:val="000000" w:themeColor="text1"/>
        </w:rPr>
        <w:t>2000mg/L</w:t>
      </w:r>
      <w:r w:rsidRPr="00E30AB1">
        <w:rPr>
          <w:rFonts w:hint="eastAsia"/>
          <w:color w:val="000000" w:themeColor="text1"/>
        </w:rPr>
        <w:t>的废液”，故可认为项目产生飞灰渗滤液不属于环境风险中重点关注的危险物质。根据《建设项目环境风险评价技术导则》</w:t>
      </w:r>
      <w:r w:rsidRPr="00E30AB1">
        <w:rPr>
          <w:rFonts w:hint="eastAsia"/>
          <w:color w:val="000000" w:themeColor="text1"/>
        </w:rPr>
        <w:t>(HJ169-2018)</w:t>
      </w:r>
      <w:r w:rsidRPr="00E30AB1">
        <w:rPr>
          <w:rFonts w:hint="eastAsia"/>
          <w:color w:val="000000" w:themeColor="text1"/>
        </w:rPr>
        <w:t>附录</w:t>
      </w:r>
      <w:r w:rsidRPr="00E30AB1">
        <w:rPr>
          <w:rFonts w:hint="eastAsia"/>
          <w:color w:val="000000" w:themeColor="text1"/>
        </w:rPr>
        <w:t>C</w:t>
      </w:r>
      <w:r w:rsidRPr="00E30AB1">
        <w:rPr>
          <w:rFonts w:hint="eastAsia"/>
          <w:color w:val="000000" w:themeColor="text1"/>
        </w:rPr>
        <w:t>的规定，本项目危险物质及工艺系统危险性</w:t>
      </w:r>
      <w:r w:rsidRPr="00E30AB1">
        <w:rPr>
          <w:rFonts w:hint="eastAsia"/>
          <w:color w:val="000000" w:themeColor="text1"/>
        </w:rPr>
        <w:t>Q</w:t>
      </w:r>
      <w:r w:rsidRPr="00E30AB1">
        <w:rPr>
          <w:rFonts w:hint="eastAsia"/>
          <w:color w:val="000000" w:themeColor="text1"/>
        </w:rPr>
        <w:t>＜</w:t>
      </w:r>
      <w:r w:rsidRPr="00E30AB1">
        <w:rPr>
          <w:rFonts w:hint="eastAsia"/>
          <w:color w:val="000000" w:themeColor="text1"/>
        </w:rPr>
        <w:t>1</w:t>
      </w:r>
      <w:r w:rsidRPr="00E30AB1">
        <w:rPr>
          <w:rFonts w:hint="eastAsia"/>
          <w:color w:val="000000" w:themeColor="text1"/>
        </w:rPr>
        <w:t>，项目环境风险潜势为</w:t>
      </w:r>
      <w:r w:rsidRPr="00E30AB1">
        <w:rPr>
          <w:rFonts w:cs="Times New Roman"/>
          <w:color w:val="000000" w:themeColor="text1"/>
        </w:rPr>
        <w:t>Ⅰ</w:t>
      </w:r>
      <w:r w:rsidRPr="00E30AB1">
        <w:rPr>
          <w:rFonts w:hint="eastAsia"/>
          <w:color w:val="000000" w:themeColor="text1"/>
        </w:rPr>
        <w:t>，根据导则评价工作等级划分表，确定本次环境风险评价等级为简单分析。</w:t>
      </w:r>
    </w:p>
    <w:p w14:paraId="026671C2" w14:textId="77777777" w:rsidR="009A2F33" w:rsidRPr="00E30AB1" w:rsidRDefault="009A2F33" w:rsidP="009A2F33">
      <w:pPr>
        <w:ind w:firstLine="480"/>
        <w:rPr>
          <w:rFonts w:cs="Times New Roman"/>
          <w:color w:val="000000" w:themeColor="text1"/>
        </w:rPr>
      </w:pPr>
      <w:r w:rsidRPr="00E30AB1">
        <w:rPr>
          <w:rFonts w:cs="Times New Roman"/>
          <w:color w:val="000000" w:themeColor="text1"/>
        </w:rPr>
        <w:t>（</w:t>
      </w:r>
      <w:r w:rsidRPr="00E30AB1">
        <w:rPr>
          <w:rFonts w:cs="Times New Roman"/>
          <w:color w:val="000000" w:themeColor="text1"/>
        </w:rPr>
        <w:t>2</w:t>
      </w:r>
      <w:r w:rsidRPr="00E30AB1">
        <w:rPr>
          <w:rFonts w:cs="Times New Roman"/>
          <w:color w:val="000000" w:themeColor="text1"/>
        </w:rPr>
        <w:t>）评价范围</w:t>
      </w:r>
    </w:p>
    <w:p w14:paraId="370444D9" w14:textId="5F9F3541" w:rsidR="004D4D70" w:rsidRPr="00E30AB1" w:rsidRDefault="009A2F33" w:rsidP="009A2F33">
      <w:pPr>
        <w:ind w:firstLine="480"/>
        <w:rPr>
          <w:rFonts w:cs="Times New Roman"/>
          <w:color w:val="000000" w:themeColor="text1"/>
        </w:rPr>
      </w:pPr>
      <w:r w:rsidRPr="00E30AB1">
        <w:rPr>
          <w:rFonts w:eastAsia="宋体" w:cs="Times New Roman"/>
          <w:color w:val="000000" w:themeColor="text1"/>
          <w:kern w:val="0"/>
          <w:szCs w:val="24"/>
        </w:rPr>
        <w:t>根据</w:t>
      </w:r>
      <w:r w:rsidR="009D0C42" w:rsidRPr="00E30AB1">
        <w:rPr>
          <w:rStyle w:val="Char"/>
          <w:rFonts w:cs="Times New Roman"/>
          <w:color w:val="000000" w:themeColor="text1"/>
          <w:szCs w:val="24"/>
          <w:lang w:bidi="ar"/>
        </w:rPr>
        <w:t>《建设项目环境风险评价技术导则》（</w:t>
      </w:r>
      <w:r w:rsidR="009D0C42" w:rsidRPr="00E30AB1">
        <w:rPr>
          <w:rStyle w:val="Char"/>
          <w:rFonts w:cs="Times New Roman"/>
          <w:color w:val="000000" w:themeColor="text1"/>
          <w:szCs w:val="24"/>
          <w:lang w:bidi="ar"/>
        </w:rPr>
        <w:t>HJ169-2018</w:t>
      </w:r>
      <w:r w:rsidR="009D0C42" w:rsidRPr="00E30AB1">
        <w:rPr>
          <w:rStyle w:val="Char"/>
          <w:rFonts w:cs="Times New Roman"/>
          <w:color w:val="000000" w:themeColor="text1"/>
          <w:szCs w:val="24"/>
          <w:lang w:bidi="ar"/>
        </w:rPr>
        <w:t>）</w:t>
      </w:r>
      <w:r w:rsidRPr="00E30AB1">
        <w:rPr>
          <w:rFonts w:eastAsia="宋体" w:cs="Times New Roman"/>
          <w:color w:val="000000" w:themeColor="text1"/>
          <w:kern w:val="0"/>
          <w:szCs w:val="24"/>
        </w:rPr>
        <w:t>规定，本项目风险评价等级为简单分析，无需设置评价范围。</w:t>
      </w:r>
    </w:p>
    <w:p w14:paraId="49A75035" w14:textId="6A37D6AE" w:rsidR="00487108" w:rsidRPr="00E30AB1" w:rsidRDefault="00487108" w:rsidP="00666EEE">
      <w:pPr>
        <w:pStyle w:val="2"/>
        <w:rPr>
          <w:color w:val="000000" w:themeColor="text1"/>
        </w:rPr>
      </w:pPr>
      <w:bookmarkStart w:id="55" w:name="_Toc61528772"/>
      <w:bookmarkStart w:id="56" w:name="_Toc61529252"/>
      <w:bookmarkStart w:id="57" w:name="_Toc180057254"/>
      <w:r w:rsidRPr="00E30AB1">
        <w:rPr>
          <w:color w:val="000000" w:themeColor="text1"/>
        </w:rPr>
        <w:t>环境保护目标</w:t>
      </w:r>
      <w:bookmarkEnd w:id="55"/>
      <w:bookmarkEnd w:id="56"/>
      <w:bookmarkEnd w:id="57"/>
    </w:p>
    <w:p w14:paraId="35446A91" w14:textId="5513AE48" w:rsidR="00487108" w:rsidRPr="00E30AB1" w:rsidRDefault="00ED40F8" w:rsidP="00827D1A">
      <w:pPr>
        <w:ind w:firstLine="480"/>
        <w:rPr>
          <w:rFonts w:cs="Times New Roman"/>
          <w:color w:val="000000" w:themeColor="text1"/>
        </w:rPr>
      </w:pPr>
      <w:r w:rsidRPr="00E30AB1">
        <w:rPr>
          <w:rFonts w:cs="Times New Roman"/>
          <w:color w:val="000000" w:themeColor="text1"/>
        </w:rPr>
        <w:t>项目主要环境保护目标详见下表</w:t>
      </w:r>
      <w:r w:rsidR="00DA300A" w:rsidRPr="00E30AB1">
        <w:rPr>
          <w:rFonts w:cs="Times New Roman"/>
          <w:color w:val="000000" w:themeColor="text1"/>
        </w:rPr>
        <w:t>。</w:t>
      </w:r>
    </w:p>
    <w:p w14:paraId="2A1CAFB0" w14:textId="6F908B8C" w:rsidR="00DF1E1D" w:rsidRPr="00E30AB1" w:rsidRDefault="00DF1E1D" w:rsidP="0076431C">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2</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31</w:t>
      </w:r>
      <w:r w:rsidR="001D4138" w:rsidRPr="00E30AB1">
        <w:rPr>
          <w:color w:val="000000" w:themeColor="text1"/>
        </w:rPr>
        <w:fldChar w:fldCharType="end"/>
      </w:r>
      <w:r w:rsidRPr="00E30AB1">
        <w:rPr>
          <w:color w:val="000000" w:themeColor="text1"/>
        </w:rPr>
        <w:t>主要环境保护目标分布情况</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552"/>
        <w:gridCol w:w="1276"/>
        <w:gridCol w:w="851"/>
        <w:gridCol w:w="992"/>
        <w:gridCol w:w="567"/>
        <w:gridCol w:w="992"/>
        <w:gridCol w:w="709"/>
        <w:gridCol w:w="992"/>
        <w:gridCol w:w="2109"/>
      </w:tblGrid>
      <w:tr w:rsidR="00E30AB1" w:rsidRPr="00E30AB1" w14:paraId="2DB9D7F7" w14:textId="77777777" w:rsidTr="00C35765">
        <w:trPr>
          <w:trHeight w:val="20"/>
          <w:tblHeader/>
        </w:trPr>
        <w:tc>
          <w:tcPr>
            <w:tcW w:w="552" w:type="dxa"/>
            <w:vMerge w:val="restart"/>
            <w:tcMar>
              <w:left w:w="57" w:type="dxa"/>
              <w:right w:w="57" w:type="dxa"/>
            </w:tcMar>
            <w:vAlign w:val="center"/>
          </w:tcPr>
          <w:p w14:paraId="088DE4BD" w14:textId="77777777" w:rsidR="00404045" w:rsidRPr="00E30AB1" w:rsidRDefault="00404045" w:rsidP="00390FA2">
            <w:pPr>
              <w:pStyle w:val="lwx1"/>
              <w:rPr>
                <w:color w:val="000000" w:themeColor="text1"/>
              </w:rPr>
            </w:pPr>
            <w:r w:rsidRPr="00E30AB1">
              <w:rPr>
                <w:color w:val="000000" w:themeColor="text1"/>
              </w:rPr>
              <w:t>环境</w:t>
            </w:r>
          </w:p>
          <w:p w14:paraId="468CCD19" w14:textId="77777777" w:rsidR="00404045" w:rsidRPr="00E30AB1" w:rsidRDefault="00404045" w:rsidP="00390FA2">
            <w:pPr>
              <w:pStyle w:val="lwx1"/>
              <w:rPr>
                <w:color w:val="000000" w:themeColor="text1"/>
              </w:rPr>
            </w:pPr>
            <w:r w:rsidRPr="00E30AB1">
              <w:rPr>
                <w:color w:val="000000" w:themeColor="text1"/>
              </w:rPr>
              <w:t>要素</w:t>
            </w:r>
          </w:p>
        </w:tc>
        <w:tc>
          <w:tcPr>
            <w:tcW w:w="1276" w:type="dxa"/>
            <w:vMerge w:val="restart"/>
            <w:tcMar>
              <w:left w:w="57" w:type="dxa"/>
              <w:right w:w="57" w:type="dxa"/>
            </w:tcMar>
            <w:vAlign w:val="center"/>
          </w:tcPr>
          <w:p w14:paraId="22A518E4" w14:textId="77777777" w:rsidR="00404045" w:rsidRPr="00E30AB1" w:rsidRDefault="00404045" w:rsidP="00390FA2">
            <w:pPr>
              <w:pStyle w:val="lwx1"/>
              <w:rPr>
                <w:color w:val="000000" w:themeColor="text1"/>
              </w:rPr>
            </w:pPr>
            <w:r w:rsidRPr="00E30AB1">
              <w:rPr>
                <w:color w:val="000000" w:themeColor="text1"/>
              </w:rPr>
              <w:t>名称</w:t>
            </w:r>
          </w:p>
        </w:tc>
        <w:tc>
          <w:tcPr>
            <w:tcW w:w="1843" w:type="dxa"/>
            <w:gridSpan w:val="2"/>
            <w:vAlign w:val="center"/>
          </w:tcPr>
          <w:p w14:paraId="32B8B061" w14:textId="77777777" w:rsidR="00404045" w:rsidRPr="00E30AB1" w:rsidRDefault="00404045" w:rsidP="00390FA2">
            <w:pPr>
              <w:pStyle w:val="lwx1"/>
              <w:rPr>
                <w:color w:val="000000" w:themeColor="text1"/>
              </w:rPr>
            </w:pPr>
            <w:r w:rsidRPr="00E30AB1">
              <w:rPr>
                <w:color w:val="000000" w:themeColor="text1"/>
              </w:rPr>
              <w:t>坐标</w:t>
            </w:r>
            <w:r w:rsidRPr="00E30AB1">
              <w:rPr>
                <w:color w:val="000000" w:themeColor="text1"/>
              </w:rPr>
              <w:t>/m</w:t>
            </w:r>
          </w:p>
        </w:tc>
        <w:tc>
          <w:tcPr>
            <w:tcW w:w="567" w:type="dxa"/>
            <w:vMerge w:val="restart"/>
            <w:tcMar>
              <w:left w:w="57" w:type="dxa"/>
              <w:right w:w="57" w:type="dxa"/>
            </w:tcMar>
            <w:vAlign w:val="center"/>
          </w:tcPr>
          <w:p w14:paraId="72535300" w14:textId="77777777" w:rsidR="00404045" w:rsidRPr="00E30AB1" w:rsidRDefault="00404045" w:rsidP="00390FA2">
            <w:pPr>
              <w:pStyle w:val="lwx1"/>
              <w:rPr>
                <w:color w:val="000000" w:themeColor="text1"/>
              </w:rPr>
            </w:pPr>
            <w:r w:rsidRPr="00E30AB1">
              <w:rPr>
                <w:color w:val="000000" w:themeColor="text1"/>
              </w:rPr>
              <w:t>保护对象</w:t>
            </w:r>
          </w:p>
        </w:tc>
        <w:tc>
          <w:tcPr>
            <w:tcW w:w="992" w:type="dxa"/>
            <w:vMerge w:val="restart"/>
            <w:tcMar>
              <w:left w:w="57" w:type="dxa"/>
              <w:right w:w="57" w:type="dxa"/>
            </w:tcMar>
            <w:vAlign w:val="center"/>
          </w:tcPr>
          <w:p w14:paraId="01A41812" w14:textId="77777777" w:rsidR="00404045" w:rsidRPr="00E30AB1" w:rsidRDefault="00404045" w:rsidP="00390FA2">
            <w:pPr>
              <w:pStyle w:val="lwx1"/>
              <w:rPr>
                <w:color w:val="000000" w:themeColor="text1"/>
              </w:rPr>
            </w:pPr>
            <w:r w:rsidRPr="00E30AB1">
              <w:rPr>
                <w:color w:val="000000" w:themeColor="text1"/>
              </w:rPr>
              <w:t>保护内容</w:t>
            </w:r>
          </w:p>
        </w:tc>
        <w:tc>
          <w:tcPr>
            <w:tcW w:w="709" w:type="dxa"/>
            <w:vMerge w:val="restart"/>
            <w:tcMar>
              <w:left w:w="57" w:type="dxa"/>
              <w:right w:w="57" w:type="dxa"/>
            </w:tcMar>
            <w:vAlign w:val="center"/>
          </w:tcPr>
          <w:p w14:paraId="0F3C21C4" w14:textId="77777777" w:rsidR="00404045" w:rsidRPr="00E30AB1" w:rsidRDefault="00404045" w:rsidP="00390FA2">
            <w:pPr>
              <w:pStyle w:val="lwx1"/>
              <w:rPr>
                <w:color w:val="000000" w:themeColor="text1"/>
              </w:rPr>
            </w:pPr>
            <w:r w:rsidRPr="00E30AB1">
              <w:rPr>
                <w:color w:val="000000" w:themeColor="text1"/>
              </w:rPr>
              <w:t>相对厂址方位</w:t>
            </w:r>
          </w:p>
        </w:tc>
        <w:tc>
          <w:tcPr>
            <w:tcW w:w="992" w:type="dxa"/>
            <w:vMerge w:val="restart"/>
            <w:tcMar>
              <w:left w:w="57" w:type="dxa"/>
              <w:right w:w="57" w:type="dxa"/>
            </w:tcMar>
            <w:vAlign w:val="center"/>
          </w:tcPr>
          <w:p w14:paraId="10E80AAA" w14:textId="77777777" w:rsidR="00404045" w:rsidRPr="00E30AB1" w:rsidRDefault="00404045" w:rsidP="00390FA2">
            <w:pPr>
              <w:pStyle w:val="lwx1"/>
              <w:rPr>
                <w:color w:val="000000" w:themeColor="text1"/>
              </w:rPr>
            </w:pPr>
            <w:r w:rsidRPr="00E30AB1">
              <w:rPr>
                <w:color w:val="000000" w:themeColor="text1"/>
              </w:rPr>
              <w:t>相对厂界距离</w:t>
            </w:r>
            <w:r w:rsidRPr="00E30AB1">
              <w:rPr>
                <w:color w:val="000000" w:themeColor="text1"/>
              </w:rPr>
              <w:t>/m</w:t>
            </w:r>
          </w:p>
        </w:tc>
        <w:tc>
          <w:tcPr>
            <w:tcW w:w="2109" w:type="dxa"/>
            <w:vMerge w:val="restart"/>
            <w:tcMar>
              <w:left w:w="57" w:type="dxa"/>
              <w:right w:w="57" w:type="dxa"/>
            </w:tcMar>
            <w:vAlign w:val="center"/>
          </w:tcPr>
          <w:p w14:paraId="30EDCC0D" w14:textId="77777777" w:rsidR="00404045" w:rsidRPr="00E30AB1" w:rsidRDefault="00404045" w:rsidP="00390FA2">
            <w:pPr>
              <w:pStyle w:val="lwx1"/>
              <w:rPr>
                <w:color w:val="000000" w:themeColor="text1"/>
              </w:rPr>
            </w:pPr>
            <w:r w:rsidRPr="00E30AB1">
              <w:rPr>
                <w:color w:val="000000" w:themeColor="text1"/>
              </w:rPr>
              <w:t>环境功能区</w:t>
            </w:r>
          </w:p>
        </w:tc>
      </w:tr>
      <w:tr w:rsidR="00E30AB1" w:rsidRPr="00E30AB1" w14:paraId="516DCD13" w14:textId="77777777" w:rsidTr="00C35765">
        <w:trPr>
          <w:trHeight w:val="20"/>
          <w:tblHeader/>
        </w:trPr>
        <w:tc>
          <w:tcPr>
            <w:tcW w:w="552" w:type="dxa"/>
            <w:vMerge/>
            <w:tcMar>
              <w:left w:w="57" w:type="dxa"/>
              <w:right w:w="57" w:type="dxa"/>
            </w:tcMar>
            <w:vAlign w:val="center"/>
          </w:tcPr>
          <w:p w14:paraId="4D9EFAA1" w14:textId="77777777" w:rsidR="00404045" w:rsidRPr="00E30AB1" w:rsidRDefault="00404045" w:rsidP="00390FA2">
            <w:pPr>
              <w:pStyle w:val="lwx1"/>
              <w:rPr>
                <w:color w:val="000000" w:themeColor="text1"/>
              </w:rPr>
            </w:pPr>
          </w:p>
        </w:tc>
        <w:tc>
          <w:tcPr>
            <w:tcW w:w="1276" w:type="dxa"/>
            <w:vMerge/>
            <w:tcMar>
              <w:left w:w="57" w:type="dxa"/>
              <w:right w:w="57" w:type="dxa"/>
            </w:tcMar>
            <w:vAlign w:val="center"/>
          </w:tcPr>
          <w:p w14:paraId="6701D727" w14:textId="77777777" w:rsidR="00404045" w:rsidRPr="00E30AB1" w:rsidRDefault="00404045" w:rsidP="00390FA2">
            <w:pPr>
              <w:pStyle w:val="lwx1"/>
              <w:rPr>
                <w:color w:val="000000" w:themeColor="text1"/>
              </w:rPr>
            </w:pPr>
          </w:p>
        </w:tc>
        <w:tc>
          <w:tcPr>
            <w:tcW w:w="851" w:type="dxa"/>
            <w:vAlign w:val="center"/>
          </w:tcPr>
          <w:p w14:paraId="4CA7E176" w14:textId="77777777" w:rsidR="00404045" w:rsidRPr="00E30AB1" w:rsidRDefault="00404045" w:rsidP="00390FA2">
            <w:pPr>
              <w:pStyle w:val="lwx1"/>
              <w:rPr>
                <w:color w:val="000000" w:themeColor="text1"/>
              </w:rPr>
            </w:pPr>
            <w:r w:rsidRPr="00E30AB1">
              <w:rPr>
                <w:color w:val="000000" w:themeColor="text1"/>
              </w:rPr>
              <w:t>X</w:t>
            </w:r>
          </w:p>
        </w:tc>
        <w:tc>
          <w:tcPr>
            <w:tcW w:w="992" w:type="dxa"/>
            <w:vAlign w:val="center"/>
          </w:tcPr>
          <w:p w14:paraId="5F815417" w14:textId="77777777" w:rsidR="00404045" w:rsidRPr="00E30AB1" w:rsidRDefault="00404045" w:rsidP="00390FA2">
            <w:pPr>
              <w:pStyle w:val="lwx1"/>
              <w:rPr>
                <w:color w:val="000000" w:themeColor="text1"/>
              </w:rPr>
            </w:pPr>
            <w:r w:rsidRPr="00E30AB1">
              <w:rPr>
                <w:color w:val="000000" w:themeColor="text1"/>
              </w:rPr>
              <w:t>Y</w:t>
            </w:r>
          </w:p>
        </w:tc>
        <w:tc>
          <w:tcPr>
            <w:tcW w:w="567" w:type="dxa"/>
            <w:vMerge/>
            <w:tcMar>
              <w:left w:w="57" w:type="dxa"/>
              <w:right w:w="57" w:type="dxa"/>
            </w:tcMar>
            <w:vAlign w:val="center"/>
          </w:tcPr>
          <w:p w14:paraId="7F83E997" w14:textId="77777777" w:rsidR="00404045" w:rsidRPr="00E30AB1" w:rsidRDefault="00404045" w:rsidP="00390FA2">
            <w:pPr>
              <w:pStyle w:val="lwx1"/>
              <w:rPr>
                <w:color w:val="000000" w:themeColor="text1"/>
              </w:rPr>
            </w:pPr>
          </w:p>
        </w:tc>
        <w:tc>
          <w:tcPr>
            <w:tcW w:w="992" w:type="dxa"/>
            <w:vMerge/>
            <w:tcMar>
              <w:left w:w="57" w:type="dxa"/>
              <w:right w:w="57" w:type="dxa"/>
            </w:tcMar>
            <w:vAlign w:val="center"/>
          </w:tcPr>
          <w:p w14:paraId="02A55400" w14:textId="77777777" w:rsidR="00404045" w:rsidRPr="00E30AB1" w:rsidRDefault="00404045" w:rsidP="00390FA2">
            <w:pPr>
              <w:pStyle w:val="lwx1"/>
              <w:rPr>
                <w:color w:val="000000" w:themeColor="text1"/>
              </w:rPr>
            </w:pPr>
          </w:p>
        </w:tc>
        <w:tc>
          <w:tcPr>
            <w:tcW w:w="709" w:type="dxa"/>
            <w:vMerge/>
            <w:tcMar>
              <w:left w:w="57" w:type="dxa"/>
              <w:right w:w="57" w:type="dxa"/>
            </w:tcMar>
            <w:vAlign w:val="center"/>
          </w:tcPr>
          <w:p w14:paraId="1B942725" w14:textId="77777777" w:rsidR="00404045" w:rsidRPr="00E30AB1" w:rsidRDefault="00404045" w:rsidP="00390FA2">
            <w:pPr>
              <w:pStyle w:val="lwx1"/>
              <w:rPr>
                <w:color w:val="000000" w:themeColor="text1"/>
              </w:rPr>
            </w:pPr>
          </w:p>
        </w:tc>
        <w:tc>
          <w:tcPr>
            <w:tcW w:w="992" w:type="dxa"/>
            <w:vMerge/>
            <w:tcMar>
              <w:left w:w="57" w:type="dxa"/>
              <w:right w:w="57" w:type="dxa"/>
            </w:tcMar>
            <w:vAlign w:val="center"/>
          </w:tcPr>
          <w:p w14:paraId="1DAE7131" w14:textId="77777777" w:rsidR="00404045" w:rsidRPr="00E30AB1" w:rsidRDefault="00404045" w:rsidP="00390FA2">
            <w:pPr>
              <w:pStyle w:val="lwx1"/>
              <w:rPr>
                <w:color w:val="000000" w:themeColor="text1"/>
              </w:rPr>
            </w:pPr>
          </w:p>
        </w:tc>
        <w:tc>
          <w:tcPr>
            <w:tcW w:w="2109" w:type="dxa"/>
            <w:vMerge/>
            <w:tcMar>
              <w:left w:w="57" w:type="dxa"/>
              <w:right w:w="57" w:type="dxa"/>
            </w:tcMar>
            <w:vAlign w:val="center"/>
          </w:tcPr>
          <w:p w14:paraId="48391880" w14:textId="77777777" w:rsidR="00404045" w:rsidRPr="00E30AB1" w:rsidRDefault="00404045" w:rsidP="00390FA2">
            <w:pPr>
              <w:pStyle w:val="lwx1"/>
              <w:rPr>
                <w:color w:val="000000" w:themeColor="text1"/>
              </w:rPr>
            </w:pPr>
          </w:p>
        </w:tc>
      </w:tr>
      <w:tr w:rsidR="00E30AB1" w:rsidRPr="00E30AB1" w14:paraId="38D7114D" w14:textId="77777777" w:rsidTr="00C35765">
        <w:trPr>
          <w:trHeight w:val="20"/>
        </w:trPr>
        <w:tc>
          <w:tcPr>
            <w:tcW w:w="552" w:type="dxa"/>
            <w:vMerge w:val="restart"/>
            <w:tcMar>
              <w:left w:w="57" w:type="dxa"/>
              <w:right w:w="57" w:type="dxa"/>
            </w:tcMar>
            <w:vAlign w:val="center"/>
          </w:tcPr>
          <w:p w14:paraId="7C61454A" w14:textId="77777777" w:rsidR="00404045" w:rsidRPr="00E30AB1" w:rsidRDefault="00404045" w:rsidP="00390FA2">
            <w:pPr>
              <w:pStyle w:val="lwx1"/>
              <w:rPr>
                <w:color w:val="000000" w:themeColor="text1"/>
              </w:rPr>
            </w:pPr>
            <w:r w:rsidRPr="00E30AB1">
              <w:rPr>
                <w:color w:val="000000" w:themeColor="text1"/>
              </w:rPr>
              <w:t>大气环境</w:t>
            </w:r>
          </w:p>
        </w:tc>
        <w:tc>
          <w:tcPr>
            <w:tcW w:w="1276" w:type="dxa"/>
            <w:tcMar>
              <w:left w:w="57" w:type="dxa"/>
              <w:right w:w="57" w:type="dxa"/>
            </w:tcMar>
            <w:vAlign w:val="center"/>
          </w:tcPr>
          <w:p w14:paraId="3AAC1D99" w14:textId="7A6F41D9" w:rsidR="00404045" w:rsidRPr="00E30AB1" w:rsidRDefault="00266BD4" w:rsidP="00390FA2">
            <w:pPr>
              <w:pStyle w:val="lwx1"/>
              <w:rPr>
                <w:color w:val="000000" w:themeColor="text1"/>
              </w:rPr>
            </w:pPr>
            <w:r w:rsidRPr="00E30AB1">
              <w:rPr>
                <w:rFonts w:hint="eastAsia"/>
                <w:color w:val="000000" w:themeColor="text1"/>
              </w:rPr>
              <w:t>东城街道</w:t>
            </w:r>
          </w:p>
        </w:tc>
        <w:tc>
          <w:tcPr>
            <w:tcW w:w="851" w:type="dxa"/>
            <w:vAlign w:val="center"/>
          </w:tcPr>
          <w:p w14:paraId="77F837D7" w14:textId="731DBE26" w:rsidR="00404045" w:rsidRPr="00E30AB1" w:rsidRDefault="00803BD8" w:rsidP="00390FA2">
            <w:pPr>
              <w:pStyle w:val="lwx1"/>
              <w:rPr>
                <w:color w:val="000000" w:themeColor="text1"/>
              </w:rPr>
            </w:pPr>
            <w:r w:rsidRPr="00E30AB1">
              <w:rPr>
                <w:rFonts w:hint="eastAsia"/>
                <w:color w:val="000000" w:themeColor="text1"/>
              </w:rPr>
              <w:t>667011.378</w:t>
            </w:r>
          </w:p>
        </w:tc>
        <w:tc>
          <w:tcPr>
            <w:tcW w:w="992" w:type="dxa"/>
            <w:vAlign w:val="center"/>
          </w:tcPr>
          <w:p w14:paraId="08833B54" w14:textId="0B017740" w:rsidR="00404045" w:rsidRPr="00E30AB1" w:rsidRDefault="00803BD8" w:rsidP="00390FA2">
            <w:pPr>
              <w:pStyle w:val="lwx1"/>
              <w:rPr>
                <w:color w:val="000000" w:themeColor="text1"/>
              </w:rPr>
            </w:pPr>
            <w:r w:rsidRPr="00E30AB1">
              <w:rPr>
                <w:rFonts w:hint="eastAsia"/>
                <w:color w:val="000000" w:themeColor="text1"/>
              </w:rPr>
              <w:t>3524886.34</w:t>
            </w:r>
          </w:p>
        </w:tc>
        <w:tc>
          <w:tcPr>
            <w:tcW w:w="567" w:type="dxa"/>
            <w:tcMar>
              <w:left w:w="57" w:type="dxa"/>
              <w:right w:w="57" w:type="dxa"/>
            </w:tcMar>
            <w:vAlign w:val="center"/>
          </w:tcPr>
          <w:p w14:paraId="2D87C1AF" w14:textId="114C61E4" w:rsidR="00404045" w:rsidRPr="00E30AB1" w:rsidRDefault="002453A4" w:rsidP="00390FA2">
            <w:pPr>
              <w:pStyle w:val="lwx1"/>
              <w:rPr>
                <w:color w:val="000000" w:themeColor="text1"/>
              </w:rPr>
            </w:pPr>
            <w:r w:rsidRPr="00E30AB1">
              <w:rPr>
                <w:rFonts w:hint="eastAsia"/>
                <w:color w:val="000000" w:themeColor="text1"/>
              </w:rPr>
              <w:t>居民</w:t>
            </w:r>
          </w:p>
        </w:tc>
        <w:tc>
          <w:tcPr>
            <w:tcW w:w="992" w:type="dxa"/>
            <w:tcMar>
              <w:left w:w="57" w:type="dxa"/>
              <w:right w:w="57" w:type="dxa"/>
            </w:tcMar>
            <w:vAlign w:val="center"/>
          </w:tcPr>
          <w:p w14:paraId="4C1E2AF1" w14:textId="64FEC471" w:rsidR="00404045" w:rsidRPr="00E30AB1" w:rsidRDefault="00056F8B" w:rsidP="00390FA2">
            <w:pPr>
              <w:pStyle w:val="lwx1"/>
              <w:rPr>
                <w:color w:val="000000" w:themeColor="text1"/>
              </w:rPr>
            </w:pPr>
            <w:r w:rsidRPr="00E30AB1">
              <w:rPr>
                <w:rFonts w:hint="eastAsia"/>
                <w:color w:val="000000" w:themeColor="text1"/>
              </w:rPr>
              <w:t>约</w:t>
            </w:r>
            <w:r w:rsidR="005842EE" w:rsidRPr="00E30AB1">
              <w:rPr>
                <w:rFonts w:hint="eastAsia"/>
                <w:color w:val="000000" w:themeColor="text1"/>
              </w:rPr>
              <w:t>4.5</w:t>
            </w:r>
            <w:r w:rsidR="000B7341" w:rsidRPr="00E30AB1">
              <w:rPr>
                <w:rFonts w:hint="eastAsia"/>
                <w:color w:val="000000" w:themeColor="text1"/>
              </w:rPr>
              <w:t>万人</w:t>
            </w:r>
          </w:p>
        </w:tc>
        <w:tc>
          <w:tcPr>
            <w:tcW w:w="709" w:type="dxa"/>
            <w:tcMar>
              <w:left w:w="57" w:type="dxa"/>
              <w:right w:w="57" w:type="dxa"/>
            </w:tcMar>
            <w:vAlign w:val="center"/>
          </w:tcPr>
          <w:p w14:paraId="3C624D9F" w14:textId="61A4AB33" w:rsidR="00404045" w:rsidRPr="00E30AB1" w:rsidRDefault="005B56F6" w:rsidP="00390FA2">
            <w:pPr>
              <w:pStyle w:val="lwx1"/>
              <w:rPr>
                <w:color w:val="000000" w:themeColor="text1"/>
              </w:rPr>
            </w:pPr>
            <w:r w:rsidRPr="00E30AB1">
              <w:rPr>
                <w:rFonts w:hint="eastAsia"/>
                <w:color w:val="000000" w:themeColor="text1"/>
              </w:rPr>
              <w:t>NE</w:t>
            </w:r>
          </w:p>
        </w:tc>
        <w:tc>
          <w:tcPr>
            <w:tcW w:w="992" w:type="dxa"/>
            <w:tcMar>
              <w:left w:w="57" w:type="dxa"/>
              <w:right w:w="57" w:type="dxa"/>
            </w:tcMar>
            <w:vAlign w:val="center"/>
          </w:tcPr>
          <w:p w14:paraId="2248A016" w14:textId="08C5B414" w:rsidR="00404045" w:rsidRPr="00E30AB1" w:rsidRDefault="00266BD4" w:rsidP="00390FA2">
            <w:pPr>
              <w:pStyle w:val="lwx1"/>
              <w:rPr>
                <w:color w:val="000000" w:themeColor="text1"/>
              </w:rPr>
            </w:pPr>
            <w:r w:rsidRPr="00E30AB1">
              <w:rPr>
                <w:rFonts w:hint="eastAsia"/>
                <w:color w:val="000000" w:themeColor="text1"/>
              </w:rPr>
              <w:t>约</w:t>
            </w:r>
            <w:r w:rsidRPr="00E30AB1">
              <w:rPr>
                <w:rFonts w:hint="eastAsia"/>
                <w:color w:val="000000" w:themeColor="text1"/>
              </w:rPr>
              <w:t>2400m</w:t>
            </w:r>
          </w:p>
        </w:tc>
        <w:tc>
          <w:tcPr>
            <w:tcW w:w="2109" w:type="dxa"/>
            <w:vMerge w:val="restart"/>
            <w:tcMar>
              <w:left w:w="57" w:type="dxa"/>
              <w:right w:w="57" w:type="dxa"/>
            </w:tcMar>
            <w:vAlign w:val="center"/>
          </w:tcPr>
          <w:p w14:paraId="57321EDE" w14:textId="77777777" w:rsidR="00404045" w:rsidRPr="00E30AB1" w:rsidRDefault="00404045" w:rsidP="00390FA2">
            <w:pPr>
              <w:pStyle w:val="lwx1"/>
              <w:rPr>
                <w:color w:val="000000" w:themeColor="text1"/>
              </w:rPr>
            </w:pPr>
            <w:r w:rsidRPr="00E30AB1">
              <w:rPr>
                <w:color w:val="000000" w:themeColor="text1"/>
              </w:rPr>
              <w:t>《环境空气质量标准》（</w:t>
            </w:r>
            <w:r w:rsidRPr="00E30AB1">
              <w:rPr>
                <w:color w:val="000000" w:themeColor="text1"/>
              </w:rPr>
              <w:t>GB3095-2012</w:t>
            </w:r>
            <w:r w:rsidRPr="00E30AB1">
              <w:rPr>
                <w:color w:val="000000" w:themeColor="text1"/>
              </w:rPr>
              <w:t>）二级</w:t>
            </w:r>
          </w:p>
        </w:tc>
      </w:tr>
      <w:tr w:rsidR="00E30AB1" w:rsidRPr="00E30AB1" w14:paraId="5B616F3E" w14:textId="77777777" w:rsidTr="00C35765">
        <w:trPr>
          <w:trHeight w:val="20"/>
        </w:trPr>
        <w:tc>
          <w:tcPr>
            <w:tcW w:w="552" w:type="dxa"/>
            <w:vMerge/>
            <w:tcMar>
              <w:left w:w="57" w:type="dxa"/>
              <w:right w:w="57" w:type="dxa"/>
            </w:tcMar>
            <w:vAlign w:val="center"/>
          </w:tcPr>
          <w:p w14:paraId="76AD3209" w14:textId="77777777" w:rsidR="00C60C41" w:rsidRPr="00E30AB1" w:rsidRDefault="00C60C41" w:rsidP="00C60C41">
            <w:pPr>
              <w:pStyle w:val="lwx1"/>
              <w:rPr>
                <w:color w:val="000000" w:themeColor="text1"/>
              </w:rPr>
            </w:pPr>
          </w:p>
        </w:tc>
        <w:tc>
          <w:tcPr>
            <w:tcW w:w="1276" w:type="dxa"/>
            <w:tcMar>
              <w:left w:w="57" w:type="dxa"/>
              <w:right w:w="57" w:type="dxa"/>
            </w:tcMar>
            <w:vAlign w:val="center"/>
          </w:tcPr>
          <w:p w14:paraId="6D657B14" w14:textId="3DE28065" w:rsidR="00C60C41" w:rsidRPr="00E30AB1" w:rsidRDefault="00C60C41" w:rsidP="00C60C41">
            <w:pPr>
              <w:pStyle w:val="lwx1"/>
              <w:rPr>
                <w:color w:val="000000" w:themeColor="text1"/>
              </w:rPr>
            </w:pPr>
            <w:r w:rsidRPr="00E30AB1">
              <w:rPr>
                <w:rFonts w:hint="eastAsia"/>
                <w:color w:val="000000" w:themeColor="text1"/>
              </w:rPr>
              <w:t>回风街道</w:t>
            </w:r>
          </w:p>
        </w:tc>
        <w:tc>
          <w:tcPr>
            <w:tcW w:w="851" w:type="dxa"/>
            <w:vAlign w:val="center"/>
          </w:tcPr>
          <w:p w14:paraId="692F9930" w14:textId="5B5A75F3" w:rsidR="00C60C41" w:rsidRPr="00E30AB1" w:rsidRDefault="00803BD8" w:rsidP="00C60C41">
            <w:pPr>
              <w:pStyle w:val="lwx1"/>
              <w:rPr>
                <w:color w:val="000000" w:themeColor="text1"/>
              </w:rPr>
            </w:pPr>
            <w:r w:rsidRPr="00E30AB1">
              <w:rPr>
                <w:rFonts w:hint="eastAsia"/>
                <w:color w:val="000000" w:themeColor="text1"/>
              </w:rPr>
              <w:t>666499.274</w:t>
            </w:r>
          </w:p>
        </w:tc>
        <w:tc>
          <w:tcPr>
            <w:tcW w:w="992" w:type="dxa"/>
            <w:vAlign w:val="center"/>
          </w:tcPr>
          <w:p w14:paraId="6214A811" w14:textId="22929EC8" w:rsidR="00C60C41" w:rsidRPr="00E30AB1" w:rsidRDefault="00803BD8" w:rsidP="00C60C41">
            <w:pPr>
              <w:pStyle w:val="lwx1"/>
              <w:rPr>
                <w:color w:val="000000" w:themeColor="text1"/>
              </w:rPr>
            </w:pPr>
            <w:r w:rsidRPr="00E30AB1">
              <w:rPr>
                <w:rFonts w:hint="eastAsia"/>
                <w:color w:val="000000" w:themeColor="text1"/>
              </w:rPr>
              <w:t>3523285.974</w:t>
            </w:r>
          </w:p>
        </w:tc>
        <w:tc>
          <w:tcPr>
            <w:tcW w:w="567" w:type="dxa"/>
            <w:tcMar>
              <w:left w:w="57" w:type="dxa"/>
              <w:right w:w="57" w:type="dxa"/>
            </w:tcMar>
            <w:vAlign w:val="center"/>
          </w:tcPr>
          <w:p w14:paraId="4D808804" w14:textId="4CF2861E" w:rsidR="00C60C41" w:rsidRPr="00E30AB1" w:rsidRDefault="00F8155E" w:rsidP="00C60C41">
            <w:pPr>
              <w:pStyle w:val="lwx1"/>
              <w:rPr>
                <w:color w:val="000000" w:themeColor="text1"/>
              </w:rPr>
            </w:pPr>
            <w:r w:rsidRPr="00E30AB1">
              <w:rPr>
                <w:rFonts w:hint="eastAsia"/>
                <w:color w:val="000000" w:themeColor="text1"/>
              </w:rPr>
              <w:t>居民</w:t>
            </w:r>
          </w:p>
        </w:tc>
        <w:tc>
          <w:tcPr>
            <w:tcW w:w="992" w:type="dxa"/>
            <w:tcMar>
              <w:left w:w="57" w:type="dxa"/>
              <w:right w:w="57" w:type="dxa"/>
            </w:tcMar>
            <w:vAlign w:val="center"/>
          </w:tcPr>
          <w:p w14:paraId="56EED43F" w14:textId="317285DD" w:rsidR="00C60C41" w:rsidRPr="00E30AB1" w:rsidRDefault="003E05C4" w:rsidP="00C60C41">
            <w:pPr>
              <w:pStyle w:val="lwx1"/>
              <w:rPr>
                <w:color w:val="000000" w:themeColor="text1"/>
              </w:rPr>
            </w:pPr>
            <w:r w:rsidRPr="00E30AB1">
              <w:rPr>
                <w:rFonts w:hint="eastAsia"/>
                <w:color w:val="000000" w:themeColor="text1"/>
              </w:rPr>
              <w:t>约</w:t>
            </w:r>
            <w:r w:rsidRPr="00E30AB1">
              <w:rPr>
                <w:rFonts w:hint="eastAsia"/>
                <w:color w:val="000000" w:themeColor="text1"/>
              </w:rPr>
              <w:t>1.2</w:t>
            </w:r>
            <w:r w:rsidRPr="00E30AB1">
              <w:rPr>
                <w:rFonts w:hint="eastAsia"/>
                <w:color w:val="000000" w:themeColor="text1"/>
              </w:rPr>
              <w:t>万人</w:t>
            </w:r>
          </w:p>
        </w:tc>
        <w:tc>
          <w:tcPr>
            <w:tcW w:w="709" w:type="dxa"/>
            <w:tcMar>
              <w:left w:w="57" w:type="dxa"/>
              <w:right w:w="57" w:type="dxa"/>
            </w:tcMar>
            <w:vAlign w:val="center"/>
          </w:tcPr>
          <w:p w14:paraId="23516A14" w14:textId="0F9624D6" w:rsidR="00C60C41" w:rsidRPr="00E30AB1" w:rsidRDefault="00C60C41" w:rsidP="00C60C41">
            <w:pPr>
              <w:pStyle w:val="lwx1"/>
              <w:rPr>
                <w:color w:val="000000" w:themeColor="text1"/>
              </w:rPr>
            </w:pPr>
            <w:r w:rsidRPr="00E30AB1">
              <w:rPr>
                <w:rFonts w:hint="eastAsia"/>
                <w:color w:val="000000" w:themeColor="text1"/>
              </w:rPr>
              <w:t>N/NE</w:t>
            </w:r>
          </w:p>
        </w:tc>
        <w:tc>
          <w:tcPr>
            <w:tcW w:w="992" w:type="dxa"/>
            <w:tcMar>
              <w:left w:w="57" w:type="dxa"/>
              <w:right w:w="57" w:type="dxa"/>
            </w:tcMar>
            <w:vAlign w:val="center"/>
          </w:tcPr>
          <w:p w14:paraId="055F380B" w14:textId="0E0FE788" w:rsidR="00C60C41" w:rsidRPr="00E30AB1" w:rsidRDefault="00C60C41" w:rsidP="00C60C41">
            <w:pPr>
              <w:pStyle w:val="lwx1"/>
              <w:rPr>
                <w:color w:val="000000" w:themeColor="text1"/>
              </w:rPr>
            </w:pPr>
            <w:r w:rsidRPr="00E30AB1">
              <w:rPr>
                <w:rFonts w:hint="eastAsia"/>
                <w:color w:val="000000" w:themeColor="text1"/>
              </w:rPr>
              <w:t>约</w:t>
            </w:r>
            <w:r w:rsidRPr="00E30AB1">
              <w:rPr>
                <w:rFonts w:hint="eastAsia"/>
                <w:color w:val="000000" w:themeColor="text1"/>
              </w:rPr>
              <w:t>830m</w:t>
            </w:r>
          </w:p>
        </w:tc>
        <w:tc>
          <w:tcPr>
            <w:tcW w:w="2109" w:type="dxa"/>
            <w:vMerge/>
            <w:tcMar>
              <w:left w:w="57" w:type="dxa"/>
              <w:right w:w="57" w:type="dxa"/>
            </w:tcMar>
            <w:vAlign w:val="center"/>
          </w:tcPr>
          <w:p w14:paraId="30F5A902" w14:textId="77777777" w:rsidR="00C60C41" w:rsidRPr="00E30AB1" w:rsidRDefault="00C60C41" w:rsidP="00C60C41">
            <w:pPr>
              <w:pStyle w:val="lwx1"/>
              <w:rPr>
                <w:color w:val="000000" w:themeColor="text1"/>
              </w:rPr>
            </w:pPr>
          </w:p>
        </w:tc>
      </w:tr>
      <w:tr w:rsidR="00E30AB1" w:rsidRPr="00E30AB1" w14:paraId="06EAEE3E" w14:textId="77777777" w:rsidTr="00C35765">
        <w:trPr>
          <w:trHeight w:val="20"/>
        </w:trPr>
        <w:tc>
          <w:tcPr>
            <w:tcW w:w="552" w:type="dxa"/>
            <w:vMerge/>
            <w:tcMar>
              <w:left w:w="57" w:type="dxa"/>
              <w:right w:w="57" w:type="dxa"/>
            </w:tcMar>
            <w:vAlign w:val="center"/>
          </w:tcPr>
          <w:p w14:paraId="43F57C3C" w14:textId="77777777" w:rsidR="00C60C41" w:rsidRPr="00E30AB1" w:rsidRDefault="00C60C41" w:rsidP="00C60C41">
            <w:pPr>
              <w:pStyle w:val="lwx1"/>
              <w:rPr>
                <w:color w:val="000000" w:themeColor="text1"/>
              </w:rPr>
            </w:pPr>
          </w:p>
        </w:tc>
        <w:tc>
          <w:tcPr>
            <w:tcW w:w="1276" w:type="dxa"/>
            <w:tcMar>
              <w:left w:w="57" w:type="dxa"/>
              <w:right w:w="57" w:type="dxa"/>
            </w:tcMar>
            <w:vAlign w:val="center"/>
          </w:tcPr>
          <w:p w14:paraId="3BABD40D" w14:textId="16981CCD" w:rsidR="00C60C41" w:rsidRPr="00E30AB1" w:rsidRDefault="00C12B14" w:rsidP="00C60C41">
            <w:pPr>
              <w:pStyle w:val="lwx1"/>
              <w:rPr>
                <w:color w:val="000000" w:themeColor="text1"/>
              </w:rPr>
            </w:pPr>
            <w:r w:rsidRPr="00E30AB1">
              <w:rPr>
                <w:rFonts w:hint="eastAsia"/>
                <w:color w:val="000000" w:themeColor="text1"/>
              </w:rPr>
              <w:t>柏杨庙村</w:t>
            </w:r>
          </w:p>
        </w:tc>
        <w:tc>
          <w:tcPr>
            <w:tcW w:w="851" w:type="dxa"/>
            <w:vAlign w:val="center"/>
          </w:tcPr>
          <w:p w14:paraId="49F2D0C9" w14:textId="02653F60" w:rsidR="00C60C41" w:rsidRPr="00E30AB1" w:rsidRDefault="005217C3" w:rsidP="00C60C41">
            <w:pPr>
              <w:pStyle w:val="lwx1"/>
              <w:rPr>
                <w:color w:val="000000" w:themeColor="text1"/>
              </w:rPr>
            </w:pPr>
            <w:r w:rsidRPr="00E30AB1">
              <w:rPr>
                <w:rFonts w:hint="eastAsia"/>
                <w:color w:val="000000" w:themeColor="text1"/>
              </w:rPr>
              <w:t>665009.899</w:t>
            </w:r>
          </w:p>
        </w:tc>
        <w:tc>
          <w:tcPr>
            <w:tcW w:w="992" w:type="dxa"/>
            <w:vAlign w:val="center"/>
          </w:tcPr>
          <w:p w14:paraId="0340959A" w14:textId="3790C83E" w:rsidR="00C60C41" w:rsidRPr="00E30AB1" w:rsidRDefault="005217C3" w:rsidP="00C60C41">
            <w:pPr>
              <w:pStyle w:val="lwx1"/>
              <w:rPr>
                <w:color w:val="000000" w:themeColor="text1"/>
              </w:rPr>
            </w:pPr>
            <w:r w:rsidRPr="00E30AB1">
              <w:rPr>
                <w:rFonts w:hint="eastAsia"/>
                <w:color w:val="000000" w:themeColor="text1"/>
              </w:rPr>
              <w:t>3523371.407</w:t>
            </w:r>
          </w:p>
        </w:tc>
        <w:tc>
          <w:tcPr>
            <w:tcW w:w="567" w:type="dxa"/>
            <w:tcMar>
              <w:left w:w="57" w:type="dxa"/>
              <w:right w:w="57" w:type="dxa"/>
            </w:tcMar>
            <w:vAlign w:val="center"/>
          </w:tcPr>
          <w:p w14:paraId="5FB7DB9B" w14:textId="0F101A26" w:rsidR="00C60C41" w:rsidRPr="00E30AB1" w:rsidRDefault="00F8155E" w:rsidP="00C60C41">
            <w:pPr>
              <w:pStyle w:val="lwx1"/>
              <w:rPr>
                <w:color w:val="000000" w:themeColor="text1"/>
              </w:rPr>
            </w:pPr>
            <w:r w:rsidRPr="00E30AB1">
              <w:rPr>
                <w:rFonts w:hint="eastAsia"/>
                <w:color w:val="000000" w:themeColor="text1"/>
              </w:rPr>
              <w:t>居民</w:t>
            </w:r>
          </w:p>
        </w:tc>
        <w:tc>
          <w:tcPr>
            <w:tcW w:w="992" w:type="dxa"/>
            <w:tcMar>
              <w:left w:w="57" w:type="dxa"/>
              <w:right w:w="57" w:type="dxa"/>
            </w:tcMar>
            <w:vAlign w:val="center"/>
          </w:tcPr>
          <w:p w14:paraId="2B70BF06" w14:textId="718FC2BC" w:rsidR="00C60C41" w:rsidRPr="00E30AB1" w:rsidRDefault="00A62A76" w:rsidP="00C60C41">
            <w:pPr>
              <w:pStyle w:val="lwx1"/>
              <w:rPr>
                <w:color w:val="000000" w:themeColor="text1"/>
              </w:rPr>
            </w:pPr>
            <w:r w:rsidRPr="00E30AB1">
              <w:rPr>
                <w:rFonts w:hint="eastAsia"/>
                <w:color w:val="000000" w:themeColor="text1"/>
              </w:rPr>
              <w:t>约</w:t>
            </w:r>
            <w:r w:rsidRPr="00E30AB1">
              <w:rPr>
                <w:rFonts w:hint="eastAsia"/>
                <w:color w:val="000000" w:themeColor="text1"/>
              </w:rPr>
              <w:t>2350</w:t>
            </w:r>
            <w:r w:rsidRPr="00E30AB1">
              <w:rPr>
                <w:rFonts w:hint="eastAsia"/>
                <w:color w:val="000000" w:themeColor="text1"/>
              </w:rPr>
              <w:t>人</w:t>
            </w:r>
          </w:p>
        </w:tc>
        <w:tc>
          <w:tcPr>
            <w:tcW w:w="709" w:type="dxa"/>
            <w:tcMar>
              <w:left w:w="57" w:type="dxa"/>
              <w:right w:w="57" w:type="dxa"/>
            </w:tcMar>
            <w:vAlign w:val="center"/>
          </w:tcPr>
          <w:p w14:paraId="1F5D215F" w14:textId="2DB71297" w:rsidR="00C60C41" w:rsidRPr="00E30AB1" w:rsidRDefault="004B26EE" w:rsidP="00C60C41">
            <w:pPr>
              <w:pStyle w:val="lwx1"/>
              <w:rPr>
                <w:color w:val="000000" w:themeColor="text1"/>
              </w:rPr>
            </w:pPr>
            <w:r w:rsidRPr="00E30AB1">
              <w:rPr>
                <w:rFonts w:hint="eastAsia"/>
                <w:color w:val="000000" w:themeColor="text1"/>
              </w:rPr>
              <w:t>NW</w:t>
            </w:r>
          </w:p>
        </w:tc>
        <w:tc>
          <w:tcPr>
            <w:tcW w:w="992" w:type="dxa"/>
            <w:tcMar>
              <w:left w:w="57" w:type="dxa"/>
              <w:right w:w="57" w:type="dxa"/>
            </w:tcMar>
            <w:vAlign w:val="center"/>
          </w:tcPr>
          <w:p w14:paraId="52D60B55" w14:textId="06866366" w:rsidR="00C60C41" w:rsidRPr="00E30AB1" w:rsidRDefault="00702A31" w:rsidP="00C60C41">
            <w:pPr>
              <w:pStyle w:val="lwx1"/>
              <w:rPr>
                <w:color w:val="000000" w:themeColor="text1"/>
              </w:rPr>
            </w:pPr>
            <w:r w:rsidRPr="00E30AB1">
              <w:rPr>
                <w:rFonts w:hint="eastAsia"/>
                <w:color w:val="000000" w:themeColor="text1"/>
              </w:rPr>
              <w:t>约</w:t>
            </w:r>
            <w:r w:rsidRPr="00E30AB1">
              <w:rPr>
                <w:rFonts w:hint="eastAsia"/>
                <w:color w:val="000000" w:themeColor="text1"/>
              </w:rPr>
              <w:t>1200 m</w:t>
            </w:r>
          </w:p>
        </w:tc>
        <w:tc>
          <w:tcPr>
            <w:tcW w:w="2109" w:type="dxa"/>
            <w:vMerge/>
            <w:tcMar>
              <w:left w:w="57" w:type="dxa"/>
              <w:right w:w="57" w:type="dxa"/>
            </w:tcMar>
            <w:vAlign w:val="center"/>
          </w:tcPr>
          <w:p w14:paraId="787DA334" w14:textId="77777777" w:rsidR="00C60C41" w:rsidRPr="00E30AB1" w:rsidRDefault="00C60C41" w:rsidP="00C60C41">
            <w:pPr>
              <w:pStyle w:val="lwx1"/>
              <w:rPr>
                <w:color w:val="000000" w:themeColor="text1"/>
              </w:rPr>
            </w:pPr>
          </w:p>
        </w:tc>
      </w:tr>
      <w:tr w:rsidR="00E30AB1" w:rsidRPr="00E30AB1" w14:paraId="75F3BED9" w14:textId="77777777" w:rsidTr="00C35765">
        <w:trPr>
          <w:trHeight w:val="20"/>
        </w:trPr>
        <w:tc>
          <w:tcPr>
            <w:tcW w:w="552" w:type="dxa"/>
            <w:vMerge/>
            <w:tcMar>
              <w:left w:w="57" w:type="dxa"/>
              <w:right w:w="57" w:type="dxa"/>
            </w:tcMar>
            <w:vAlign w:val="center"/>
          </w:tcPr>
          <w:p w14:paraId="7DC266CF" w14:textId="77777777" w:rsidR="00C60C41" w:rsidRPr="00E30AB1" w:rsidRDefault="00C60C41" w:rsidP="00C60C41">
            <w:pPr>
              <w:pStyle w:val="lwx1"/>
              <w:rPr>
                <w:color w:val="000000" w:themeColor="text1"/>
              </w:rPr>
            </w:pPr>
          </w:p>
        </w:tc>
        <w:tc>
          <w:tcPr>
            <w:tcW w:w="1276" w:type="dxa"/>
            <w:tcMar>
              <w:left w:w="57" w:type="dxa"/>
              <w:right w:w="57" w:type="dxa"/>
            </w:tcMar>
            <w:vAlign w:val="center"/>
          </w:tcPr>
          <w:p w14:paraId="25EF0C6F" w14:textId="30419949" w:rsidR="00C60C41" w:rsidRPr="00E30AB1" w:rsidRDefault="00C12B14" w:rsidP="00C60C41">
            <w:pPr>
              <w:pStyle w:val="lwx1"/>
              <w:rPr>
                <w:color w:val="000000" w:themeColor="text1"/>
              </w:rPr>
            </w:pPr>
            <w:r w:rsidRPr="00E30AB1">
              <w:rPr>
                <w:rFonts w:hint="eastAsia"/>
                <w:color w:val="000000" w:themeColor="text1"/>
              </w:rPr>
              <w:t>擂鼓村</w:t>
            </w:r>
          </w:p>
        </w:tc>
        <w:tc>
          <w:tcPr>
            <w:tcW w:w="851" w:type="dxa"/>
            <w:vAlign w:val="center"/>
          </w:tcPr>
          <w:p w14:paraId="5EBCD444" w14:textId="564A534E" w:rsidR="00C60C41" w:rsidRPr="00E30AB1" w:rsidRDefault="005217C3" w:rsidP="00C60C41">
            <w:pPr>
              <w:pStyle w:val="lwx1"/>
              <w:rPr>
                <w:color w:val="000000" w:themeColor="text1"/>
              </w:rPr>
            </w:pPr>
            <w:r w:rsidRPr="00E30AB1">
              <w:rPr>
                <w:rFonts w:hint="eastAsia"/>
                <w:color w:val="000000" w:themeColor="text1"/>
              </w:rPr>
              <w:t>663987.355</w:t>
            </w:r>
          </w:p>
        </w:tc>
        <w:tc>
          <w:tcPr>
            <w:tcW w:w="992" w:type="dxa"/>
            <w:vAlign w:val="center"/>
          </w:tcPr>
          <w:p w14:paraId="0D281BA8" w14:textId="1D483168" w:rsidR="00C60C41" w:rsidRPr="00E30AB1" w:rsidRDefault="005217C3" w:rsidP="00C60C41">
            <w:pPr>
              <w:pStyle w:val="lwx1"/>
              <w:rPr>
                <w:color w:val="000000" w:themeColor="text1"/>
              </w:rPr>
            </w:pPr>
            <w:r w:rsidRPr="00E30AB1">
              <w:rPr>
                <w:rFonts w:hint="eastAsia"/>
                <w:color w:val="000000" w:themeColor="text1"/>
              </w:rPr>
              <w:t>3522910.081</w:t>
            </w:r>
          </w:p>
        </w:tc>
        <w:tc>
          <w:tcPr>
            <w:tcW w:w="567" w:type="dxa"/>
            <w:tcMar>
              <w:left w:w="57" w:type="dxa"/>
              <w:right w:w="57" w:type="dxa"/>
            </w:tcMar>
            <w:vAlign w:val="center"/>
          </w:tcPr>
          <w:p w14:paraId="56B9C589" w14:textId="77C7E7D6" w:rsidR="00C60C41" w:rsidRPr="00E30AB1" w:rsidRDefault="00F8155E" w:rsidP="00C60C41">
            <w:pPr>
              <w:pStyle w:val="lwx1"/>
              <w:rPr>
                <w:color w:val="000000" w:themeColor="text1"/>
              </w:rPr>
            </w:pPr>
            <w:r w:rsidRPr="00E30AB1">
              <w:rPr>
                <w:rFonts w:hint="eastAsia"/>
                <w:color w:val="000000" w:themeColor="text1"/>
              </w:rPr>
              <w:t>居民</w:t>
            </w:r>
          </w:p>
        </w:tc>
        <w:tc>
          <w:tcPr>
            <w:tcW w:w="992" w:type="dxa"/>
            <w:tcMar>
              <w:left w:w="57" w:type="dxa"/>
              <w:right w:w="57" w:type="dxa"/>
            </w:tcMar>
            <w:vAlign w:val="center"/>
          </w:tcPr>
          <w:p w14:paraId="2FDBF9E1" w14:textId="613D9C2A" w:rsidR="00C60C41" w:rsidRPr="00E30AB1" w:rsidRDefault="00A62A76" w:rsidP="00C60C41">
            <w:pPr>
              <w:pStyle w:val="lwx1"/>
              <w:rPr>
                <w:color w:val="000000" w:themeColor="text1"/>
              </w:rPr>
            </w:pPr>
            <w:r w:rsidRPr="00E30AB1">
              <w:rPr>
                <w:rFonts w:hint="eastAsia"/>
                <w:color w:val="000000" w:themeColor="text1"/>
              </w:rPr>
              <w:t>约</w:t>
            </w:r>
            <w:r w:rsidRPr="00E30AB1">
              <w:rPr>
                <w:rFonts w:hint="eastAsia"/>
                <w:color w:val="000000" w:themeColor="text1"/>
              </w:rPr>
              <w:t>1500</w:t>
            </w:r>
            <w:r w:rsidRPr="00E30AB1">
              <w:rPr>
                <w:rFonts w:hint="eastAsia"/>
                <w:color w:val="000000" w:themeColor="text1"/>
              </w:rPr>
              <w:t>人</w:t>
            </w:r>
          </w:p>
        </w:tc>
        <w:tc>
          <w:tcPr>
            <w:tcW w:w="709" w:type="dxa"/>
            <w:tcMar>
              <w:left w:w="57" w:type="dxa"/>
              <w:right w:w="57" w:type="dxa"/>
            </w:tcMar>
            <w:vAlign w:val="center"/>
          </w:tcPr>
          <w:p w14:paraId="250DEFCD" w14:textId="61FBF8E5" w:rsidR="00C60C41" w:rsidRPr="00E30AB1" w:rsidRDefault="004B26EE" w:rsidP="00C60C41">
            <w:pPr>
              <w:pStyle w:val="lwx1"/>
              <w:rPr>
                <w:color w:val="000000" w:themeColor="text1"/>
              </w:rPr>
            </w:pPr>
            <w:r w:rsidRPr="00E30AB1">
              <w:rPr>
                <w:rFonts w:hint="eastAsia"/>
                <w:color w:val="000000" w:themeColor="text1"/>
              </w:rPr>
              <w:t>NW</w:t>
            </w:r>
          </w:p>
        </w:tc>
        <w:tc>
          <w:tcPr>
            <w:tcW w:w="992" w:type="dxa"/>
            <w:tcMar>
              <w:left w:w="57" w:type="dxa"/>
              <w:right w:w="57" w:type="dxa"/>
            </w:tcMar>
            <w:vAlign w:val="center"/>
          </w:tcPr>
          <w:p w14:paraId="22B554C1" w14:textId="4FE1137B" w:rsidR="00C60C41" w:rsidRPr="00E30AB1" w:rsidRDefault="00702A31" w:rsidP="00C60C41">
            <w:pPr>
              <w:pStyle w:val="lwx1"/>
              <w:rPr>
                <w:color w:val="000000" w:themeColor="text1"/>
              </w:rPr>
            </w:pPr>
            <w:r w:rsidRPr="00E30AB1">
              <w:rPr>
                <w:rFonts w:hint="eastAsia"/>
                <w:color w:val="000000" w:themeColor="text1"/>
              </w:rPr>
              <w:t>约</w:t>
            </w:r>
            <w:r w:rsidRPr="00E30AB1">
              <w:rPr>
                <w:rFonts w:hint="eastAsia"/>
                <w:color w:val="000000" w:themeColor="text1"/>
              </w:rPr>
              <w:t>2200 m</w:t>
            </w:r>
          </w:p>
        </w:tc>
        <w:tc>
          <w:tcPr>
            <w:tcW w:w="2109" w:type="dxa"/>
            <w:vMerge/>
            <w:tcMar>
              <w:left w:w="57" w:type="dxa"/>
              <w:right w:w="57" w:type="dxa"/>
            </w:tcMar>
            <w:vAlign w:val="center"/>
          </w:tcPr>
          <w:p w14:paraId="21813C51" w14:textId="77777777" w:rsidR="00C60C41" w:rsidRPr="00E30AB1" w:rsidRDefault="00C60C41" w:rsidP="00C60C41">
            <w:pPr>
              <w:pStyle w:val="lwx1"/>
              <w:rPr>
                <w:color w:val="000000" w:themeColor="text1"/>
              </w:rPr>
            </w:pPr>
          </w:p>
        </w:tc>
      </w:tr>
      <w:tr w:rsidR="00E30AB1" w:rsidRPr="00E30AB1" w14:paraId="7837FDEB" w14:textId="77777777" w:rsidTr="00C35765">
        <w:trPr>
          <w:trHeight w:val="20"/>
        </w:trPr>
        <w:tc>
          <w:tcPr>
            <w:tcW w:w="552" w:type="dxa"/>
            <w:vMerge/>
            <w:tcMar>
              <w:left w:w="57" w:type="dxa"/>
              <w:right w:w="57" w:type="dxa"/>
            </w:tcMar>
            <w:vAlign w:val="center"/>
          </w:tcPr>
          <w:p w14:paraId="14E4B86B" w14:textId="77777777" w:rsidR="00F8155E" w:rsidRPr="00E30AB1" w:rsidRDefault="00F8155E" w:rsidP="00F8155E">
            <w:pPr>
              <w:pStyle w:val="lwx1"/>
              <w:rPr>
                <w:color w:val="000000" w:themeColor="text1"/>
              </w:rPr>
            </w:pPr>
          </w:p>
        </w:tc>
        <w:tc>
          <w:tcPr>
            <w:tcW w:w="1276" w:type="dxa"/>
            <w:tcMar>
              <w:left w:w="57" w:type="dxa"/>
              <w:right w:w="57" w:type="dxa"/>
            </w:tcMar>
            <w:vAlign w:val="center"/>
          </w:tcPr>
          <w:p w14:paraId="25839014" w14:textId="2E7DDA0E" w:rsidR="00F8155E" w:rsidRPr="00E30AB1" w:rsidRDefault="00452D64" w:rsidP="00F8155E">
            <w:pPr>
              <w:pStyle w:val="lwx1"/>
              <w:rPr>
                <w:color w:val="000000" w:themeColor="text1"/>
              </w:rPr>
            </w:pPr>
            <w:r w:rsidRPr="00E30AB1">
              <w:rPr>
                <w:rFonts w:hint="eastAsia"/>
                <w:color w:val="000000" w:themeColor="text1"/>
              </w:rPr>
              <w:t>许</w:t>
            </w:r>
            <w:r w:rsidR="00F8155E" w:rsidRPr="00E30AB1">
              <w:rPr>
                <w:rFonts w:hint="eastAsia"/>
                <w:color w:val="000000" w:themeColor="text1"/>
              </w:rPr>
              <w:t>家岭村</w:t>
            </w:r>
          </w:p>
        </w:tc>
        <w:tc>
          <w:tcPr>
            <w:tcW w:w="851" w:type="dxa"/>
            <w:vAlign w:val="center"/>
          </w:tcPr>
          <w:p w14:paraId="433B1360" w14:textId="71C51E9F" w:rsidR="00F8155E" w:rsidRPr="00E30AB1" w:rsidRDefault="009156A6" w:rsidP="00F8155E">
            <w:pPr>
              <w:pStyle w:val="lwx1"/>
              <w:rPr>
                <w:color w:val="000000" w:themeColor="text1"/>
              </w:rPr>
            </w:pPr>
            <w:r w:rsidRPr="00E30AB1">
              <w:rPr>
                <w:rFonts w:hint="eastAsia"/>
                <w:color w:val="000000" w:themeColor="text1"/>
              </w:rPr>
              <w:t>664979.038</w:t>
            </w:r>
          </w:p>
        </w:tc>
        <w:tc>
          <w:tcPr>
            <w:tcW w:w="992" w:type="dxa"/>
            <w:vAlign w:val="center"/>
          </w:tcPr>
          <w:p w14:paraId="4C6327FC" w14:textId="14FB335C" w:rsidR="00F8155E" w:rsidRPr="00E30AB1" w:rsidRDefault="009156A6" w:rsidP="00F8155E">
            <w:pPr>
              <w:pStyle w:val="lwx1"/>
              <w:rPr>
                <w:color w:val="000000" w:themeColor="text1"/>
              </w:rPr>
            </w:pPr>
            <w:r w:rsidRPr="00E30AB1">
              <w:rPr>
                <w:rFonts w:hint="eastAsia"/>
                <w:color w:val="000000" w:themeColor="text1"/>
              </w:rPr>
              <w:t>3521243.674</w:t>
            </w:r>
          </w:p>
        </w:tc>
        <w:tc>
          <w:tcPr>
            <w:tcW w:w="567" w:type="dxa"/>
            <w:tcMar>
              <w:left w:w="57" w:type="dxa"/>
              <w:right w:w="57" w:type="dxa"/>
            </w:tcMar>
            <w:vAlign w:val="center"/>
          </w:tcPr>
          <w:p w14:paraId="1301CDC9" w14:textId="4E8F6E0F" w:rsidR="00F8155E" w:rsidRPr="00E30AB1" w:rsidRDefault="00F8155E" w:rsidP="00F8155E">
            <w:pPr>
              <w:pStyle w:val="lwx1"/>
              <w:rPr>
                <w:color w:val="000000" w:themeColor="text1"/>
              </w:rPr>
            </w:pPr>
            <w:r w:rsidRPr="00E30AB1">
              <w:rPr>
                <w:rFonts w:hint="eastAsia"/>
                <w:color w:val="000000" w:themeColor="text1"/>
              </w:rPr>
              <w:t>居民</w:t>
            </w:r>
          </w:p>
        </w:tc>
        <w:tc>
          <w:tcPr>
            <w:tcW w:w="992" w:type="dxa"/>
            <w:tcMar>
              <w:left w:w="57" w:type="dxa"/>
              <w:right w:w="57" w:type="dxa"/>
            </w:tcMar>
            <w:vAlign w:val="center"/>
          </w:tcPr>
          <w:p w14:paraId="47404653" w14:textId="507F97D8" w:rsidR="00F8155E" w:rsidRPr="00E30AB1" w:rsidRDefault="00A62A76" w:rsidP="00F8155E">
            <w:pPr>
              <w:pStyle w:val="lwx1"/>
              <w:rPr>
                <w:color w:val="000000" w:themeColor="text1"/>
              </w:rPr>
            </w:pPr>
            <w:r w:rsidRPr="00E30AB1">
              <w:rPr>
                <w:rFonts w:hint="eastAsia"/>
                <w:color w:val="000000" w:themeColor="text1"/>
              </w:rPr>
              <w:t>约</w:t>
            </w:r>
            <w:r w:rsidRPr="00E30AB1">
              <w:rPr>
                <w:rFonts w:hint="eastAsia"/>
                <w:color w:val="000000" w:themeColor="text1"/>
              </w:rPr>
              <w:t>2050</w:t>
            </w:r>
            <w:r w:rsidRPr="00E30AB1">
              <w:rPr>
                <w:rFonts w:hint="eastAsia"/>
                <w:color w:val="000000" w:themeColor="text1"/>
              </w:rPr>
              <w:t>人</w:t>
            </w:r>
          </w:p>
        </w:tc>
        <w:tc>
          <w:tcPr>
            <w:tcW w:w="709" w:type="dxa"/>
            <w:tcMar>
              <w:left w:w="57" w:type="dxa"/>
              <w:right w:w="57" w:type="dxa"/>
            </w:tcMar>
            <w:vAlign w:val="center"/>
          </w:tcPr>
          <w:p w14:paraId="07D6C1BC" w14:textId="4A1D52BD" w:rsidR="00F8155E" w:rsidRPr="00E30AB1" w:rsidRDefault="004B26EE" w:rsidP="00F8155E">
            <w:pPr>
              <w:pStyle w:val="lwx1"/>
              <w:rPr>
                <w:color w:val="000000" w:themeColor="text1"/>
              </w:rPr>
            </w:pPr>
            <w:r w:rsidRPr="00E30AB1">
              <w:rPr>
                <w:rFonts w:hint="eastAsia"/>
                <w:color w:val="000000" w:themeColor="text1"/>
              </w:rPr>
              <w:t>SW</w:t>
            </w:r>
          </w:p>
        </w:tc>
        <w:tc>
          <w:tcPr>
            <w:tcW w:w="992" w:type="dxa"/>
            <w:tcMar>
              <w:left w:w="57" w:type="dxa"/>
              <w:right w:w="57" w:type="dxa"/>
            </w:tcMar>
            <w:vAlign w:val="center"/>
          </w:tcPr>
          <w:p w14:paraId="54D30C22" w14:textId="24D2C7C7" w:rsidR="00F8155E" w:rsidRPr="00E30AB1" w:rsidRDefault="00702A31" w:rsidP="00F8155E">
            <w:pPr>
              <w:pStyle w:val="lwx1"/>
              <w:rPr>
                <w:color w:val="000000" w:themeColor="text1"/>
              </w:rPr>
            </w:pPr>
            <w:r w:rsidRPr="00E30AB1">
              <w:rPr>
                <w:rFonts w:hint="eastAsia"/>
                <w:color w:val="000000" w:themeColor="text1"/>
              </w:rPr>
              <w:t>约</w:t>
            </w:r>
            <w:r w:rsidR="00D06499" w:rsidRPr="00E30AB1">
              <w:rPr>
                <w:rFonts w:hint="eastAsia"/>
                <w:color w:val="000000" w:themeColor="text1"/>
              </w:rPr>
              <w:t>1600</w:t>
            </w:r>
            <w:r w:rsidRPr="00E30AB1">
              <w:rPr>
                <w:rFonts w:hint="eastAsia"/>
                <w:color w:val="000000" w:themeColor="text1"/>
              </w:rPr>
              <w:t>m</w:t>
            </w:r>
          </w:p>
        </w:tc>
        <w:tc>
          <w:tcPr>
            <w:tcW w:w="2109" w:type="dxa"/>
            <w:vMerge/>
            <w:tcMar>
              <w:left w:w="57" w:type="dxa"/>
              <w:right w:w="57" w:type="dxa"/>
            </w:tcMar>
            <w:vAlign w:val="center"/>
          </w:tcPr>
          <w:p w14:paraId="3F854F17" w14:textId="77777777" w:rsidR="00F8155E" w:rsidRPr="00E30AB1" w:rsidRDefault="00F8155E" w:rsidP="00F8155E">
            <w:pPr>
              <w:pStyle w:val="lwx1"/>
              <w:rPr>
                <w:color w:val="000000" w:themeColor="text1"/>
              </w:rPr>
            </w:pPr>
          </w:p>
        </w:tc>
      </w:tr>
      <w:tr w:rsidR="00E30AB1" w:rsidRPr="00E30AB1" w14:paraId="7FBBCF4E" w14:textId="77777777" w:rsidTr="00C35765">
        <w:trPr>
          <w:trHeight w:val="20"/>
        </w:trPr>
        <w:tc>
          <w:tcPr>
            <w:tcW w:w="552" w:type="dxa"/>
            <w:vMerge/>
            <w:tcMar>
              <w:left w:w="57" w:type="dxa"/>
              <w:right w:w="57" w:type="dxa"/>
            </w:tcMar>
            <w:vAlign w:val="center"/>
          </w:tcPr>
          <w:p w14:paraId="21BD17C7" w14:textId="77777777" w:rsidR="00F8155E" w:rsidRPr="00E30AB1" w:rsidRDefault="00F8155E" w:rsidP="00F8155E">
            <w:pPr>
              <w:pStyle w:val="lwx1"/>
              <w:rPr>
                <w:color w:val="000000" w:themeColor="text1"/>
              </w:rPr>
            </w:pPr>
          </w:p>
        </w:tc>
        <w:tc>
          <w:tcPr>
            <w:tcW w:w="1276" w:type="dxa"/>
            <w:tcMar>
              <w:left w:w="57" w:type="dxa"/>
              <w:right w:w="57" w:type="dxa"/>
            </w:tcMar>
            <w:vAlign w:val="center"/>
          </w:tcPr>
          <w:p w14:paraId="6E45F778" w14:textId="4ED8DBC8" w:rsidR="00F8155E" w:rsidRPr="00E30AB1" w:rsidRDefault="00F8155E" w:rsidP="00F8155E">
            <w:pPr>
              <w:pStyle w:val="lwx1"/>
              <w:rPr>
                <w:color w:val="000000" w:themeColor="text1"/>
              </w:rPr>
            </w:pPr>
            <w:r w:rsidRPr="00E30AB1">
              <w:rPr>
                <w:rFonts w:hint="eastAsia"/>
                <w:color w:val="000000" w:themeColor="text1"/>
              </w:rPr>
              <w:t>清莲村</w:t>
            </w:r>
          </w:p>
        </w:tc>
        <w:tc>
          <w:tcPr>
            <w:tcW w:w="851" w:type="dxa"/>
            <w:vAlign w:val="center"/>
          </w:tcPr>
          <w:p w14:paraId="0D33B00E" w14:textId="67000097" w:rsidR="00F8155E" w:rsidRPr="00E30AB1" w:rsidRDefault="009156A6" w:rsidP="00F8155E">
            <w:pPr>
              <w:pStyle w:val="lwx1"/>
              <w:rPr>
                <w:color w:val="000000" w:themeColor="text1"/>
              </w:rPr>
            </w:pPr>
            <w:r w:rsidRPr="00E30AB1">
              <w:rPr>
                <w:rFonts w:hint="eastAsia"/>
                <w:color w:val="000000" w:themeColor="text1"/>
              </w:rPr>
              <w:t>667475.383</w:t>
            </w:r>
          </w:p>
        </w:tc>
        <w:tc>
          <w:tcPr>
            <w:tcW w:w="992" w:type="dxa"/>
            <w:vAlign w:val="center"/>
          </w:tcPr>
          <w:p w14:paraId="12F5CD80" w14:textId="60DE062D" w:rsidR="00F8155E" w:rsidRPr="00E30AB1" w:rsidRDefault="009156A6" w:rsidP="00F8155E">
            <w:pPr>
              <w:pStyle w:val="lwx1"/>
              <w:rPr>
                <w:color w:val="000000" w:themeColor="text1"/>
              </w:rPr>
            </w:pPr>
            <w:r w:rsidRPr="00E30AB1">
              <w:rPr>
                <w:rFonts w:hint="eastAsia"/>
                <w:color w:val="000000" w:themeColor="text1"/>
              </w:rPr>
              <w:t>3520853.337</w:t>
            </w:r>
          </w:p>
        </w:tc>
        <w:tc>
          <w:tcPr>
            <w:tcW w:w="567" w:type="dxa"/>
            <w:tcMar>
              <w:left w:w="57" w:type="dxa"/>
              <w:right w:w="57" w:type="dxa"/>
            </w:tcMar>
            <w:vAlign w:val="center"/>
          </w:tcPr>
          <w:p w14:paraId="7AD954C1" w14:textId="6F7E2577" w:rsidR="00F8155E" w:rsidRPr="00E30AB1" w:rsidRDefault="00F8155E" w:rsidP="00F8155E">
            <w:pPr>
              <w:pStyle w:val="lwx1"/>
              <w:rPr>
                <w:color w:val="000000" w:themeColor="text1"/>
              </w:rPr>
            </w:pPr>
            <w:r w:rsidRPr="00E30AB1">
              <w:rPr>
                <w:rFonts w:hint="eastAsia"/>
                <w:color w:val="000000" w:themeColor="text1"/>
              </w:rPr>
              <w:t>居民</w:t>
            </w:r>
          </w:p>
        </w:tc>
        <w:tc>
          <w:tcPr>
            <w:tcW w:w="992" w:type="dxa"/>
            <w:tcMar>
              <w:left w:w="57" w:type="dxa"/>
              <w:right w:w="57" w:type="dxa"/>
            </w:tcMar>
            <w:vAlign w:val="center"/>
          </w:tcPr>
          <w:p w14:paraId="7E956539" w14:textId="32BA76AF" w:rsidR="00F8155E" w:rsidRPr="00E30AB1" w:rsidRDefault="00A62A76" w:rsidP="00F8155E">
            <w:pPr>
              <w:pStyle w:val="lwx1"/>
              <w:rPr>
                <w:color w:val="000000" w:themeColor="text1"/>
              </w:rPr>
            </w:pPr>
            <w:r w:rsidRPr="00E30AB1">
              <w:rPr>
                <w:rFonts w:hint="eastAsia"/>
                <w:color w:val="000000" w:themeColor="text1"/>
              </w:rPr>
              <w:t>约</w:t>
            </w:r>
            <w:r w:rsidRPr="00E30AB1">
              <w:rPr>
                <w:rFonts w:hint="eastAsia"/>
                <w:color w:val="000000" w:themeColor="text1"/>
              </w:rPr>
              <w:t>1800</w:t>
            </w:r>
            <w:r w:rsidRPr="00E30AB1">
              <w:rPr>
                <w:rFonts w:hint="eastAsia"/>
                <w:color w:val="000000" w:themeColor="text1"/>
              </w:rPr>
              <w:t>人</w:t>
            </w:r>
          </w:p>
        </w:tc>
        <w:tc>
          <w:tcPr>
            <w:tcW w:w="709" w:type="dxa"/>
            <w:tcMar>
              <w:left w:w="57" w:type="dxa"/>
              <w:right w:w="57" w:type="dxa"/>
            </w:tcMar>
            <w:vAlign w:val="center"/>
          </w:tcPr>
          <w:p w14:paraId="44593850" w14:textId="40F796D3" w:rsidR="00F8155E" w:rsidRPr="00E30AB1" w:rsidRDefault="004B26EE" w:rsidP="00F8155E">
            <w:pPr>
              <w:pStyle w:val="lwx1"/>
              <w:rPr>
                <w:color w:val="000000" w:themeColor="text1"/>
              </w:rPr>
            </w:pPr>
            <w:r w:rsidRPr="00E30AB1">
              <w:rPr>
                <w:rFonts w:hint="eastAsia"/>
                <w:color w:val="000000" w:themeColor="text1"/>
              </w:rPr>
              <w:t>SE</w:t>
            </w:r>
          </w:p>
        </w:tc>
        <w:tc>
          <w:tcPr>
            <w:tcW w:w="992" w:type="dxa"/>
            <w:tcMar>
              <w:left w:w="57" w:type="dxa"/>
              <w:right w:w="57" w:type="dxa"/>
            </w:tcMar>
            <w:vAlign w:val="center"/>
          </w:tcPr>
          <w:p w14:paraId="2DD2319A" w14:textId="50461DA4" w:rsidR="00F8155E" w:rsidRPr="00E30AB1" w:rsidRDefault="00702A31" w:rsidP="00F8155E">
            <w:pPr>
              <w:pStyle w:val="lwx1"/>
              <w:rPr>
                <w:color w:val="000000" w:themeColor="text1"/>
              </w:rPr>
            </w:pPr>
            <w:r w:rsidRPr="00E30AB1">
              <w:rPr>
                <w:rFonts w:hint="eastAsia"/>
                <w:color w:val="000000" w:themeColor="text1"/>
              </w:rPr>
              <w:t>约</w:t>
            </w:r>
            <w:r w:rsidR="00D06499" w:rsidRPr="00E30AB1">
              <w:rPr>
                <w:rFonts w:hint="eastAsia"/>
                <w:color w:val="000000" w:themeColor="text1"/>
              </w:rPr>
              <w:t>1900</w:t>
            </w:r>
            <w:r w:rsidRPr="00E30AB1">
              <w:rPr>
                <w:rFonts w:hint="eastAsia"/>
                <w:color w:val="000000" w:themeColor="text1"/>
              </w:rPr>
              <w:t>m</w:t>
            </w:r>
          </w:p>
        </w:tc>
        <w:tc>
          <w:tcPr>
            <w:tcW w:w="2109" w:type="dxa"/>
            <w:vMerge/>
            <w:tcMar>
              <w:left w:w="57" w:type="dxa"/>
              <w:right w:w="57" w:type="dxa"/>
            </w:tcMar>
            <w:vAlign w:val="center"/>
          </w:tcPr>
          <w:p w14:paraId="73C5A0EE" w14:textId="77777777" w:rsidR="00F8155E" w:rsidRPr="00E30AB1" w:rsidRDefault="00F8155E" w:rsidP="00F8155E">
            <w:pPr>
              <w:pStyle w:val="lwx1"/>
              <w:rPr>
                <w:color w:val="000000" w:themeColor="text1"/>
              </w:rPr>
            </w:pPr>
          </w:p>
        </w:tc>
      </w:tr>
      <w:tr w:rsidR="00E30AB1" w:rsidRPr="00E30AB1" w14:paraId="36CA9152" w14:textId="77777777" w:rsidTr="00C35765">
        <w:trPr>
          <w:trHeight w:val="20"/>
        </w:trPr>
        <w:tc>
          <w:tcPr>
            <w:tcW w:w="552" w:type="dxa"/>
            <w:vMerge/>
            <w:tcMar>
              <w:left w:w="57" w:type="dxa"/>
              <w:right w:w="57" w:type="dxa"/>
            </w:tcMar>
            <w:vAlign w:val="center"/>
          </w:tcPr>
          <w:p w14:paraId="1B300257" w14:textId="77777777" w:rsidR="00F8155E" w:rsidRPr="00E30AB1" w:rsidRDefault="00F8155E" w:rsidP="00F8155E">
            <w:pPr>
              <w:pStyle w:val="lwx1"/>
              <w:rPr>
                <w:color w:val="000000" w:themeColor="text1"/>
              </w:rPr>
            </w:pPr>
          </w:p>
        </w:tc>
        <w:tc>
          <w:tcPr>
            <w:tcW w:w="1276" w:type="dxa"/>
            <w:tcMar>
              <w:left w:w="57" w:type="dxa"/>
              <w:right w:w="57" w:type="dxa"/>
            </w:tcMar>
            <w:vAlign w:val="center"/>
          </w:tcPr>
          <w:p w14:paraId="1BD678F5" w14:textId="3B209E92" w:rsidR="00F8155E" w:rsidRPr="00E30AB1" w:rsidRDefault="00F8155E" w:rsidP="00F8155E">
            <w:pPr>
              <w:pStyle w:val="lwx1"/>
              <w:rPr>
                <w:color w:val="000000" w:themeColor="text1"/>
              </w:rPr>
            </w:pPr>
            <w:r w:rsidRPr="00E30AB1">
              <w:rPr>
                <w:rFonts w:hint="eastAsia"/>
                <w:color w:val="000000" w:themeColor="text1"/>
              </w:rPr>
              <w:t>碾盘寺村</w:t>
            </w:r>
          </w:p>
        </w:tc>
        <w:tc>
          <w:tcPr>
            <w:tcW w:w="851" w:type="dxa"/>
            <w:vAlign w:val="center"/>
          </w:tcPr>
          <w:p w14:paraId="0DEB0F12" w14:textId="55085F98" w:rsidR="00F8155E" w:rsidRPr="00E30AB1" w:rsidRDefault="009156A6" w:rsidP="00F8155E">
            <w:pPr>
              <w:pStyle w:val="lwx1"/>
              <w:rPr>
                <w:color w:val="000000" w:themeColor="text1"/>
              </w:rPr>
            </w:pPr>
            <w:r w:rsidRPr="00E30AB1">
              <w:rPr>
                <w:rFonts w:hint="eastAsia"/>
                <w:color w:val="000000" w:themeColor="text1"/>
              </w:rPr>
              <w:t>668045.864</w:t>
            </w:r>
          </w:p>
        </w:tc>
        <w:tc>
          <w:tcPr>
            <w:tcW w:w="992" w:type="dxa"/>
            <w:vAlign w:val="center"/>
          </w:tcPr>
          <w:p w14:paraId="0DADE4A2" w14:textId="774F9BF6" w:rsidR="00F8155E" w:rsidRPr="00E30AB1" w:rsidRDefault="009156A6" w:rsidP="00F8155E">
            <w:pPr>
              <w:pStyle w:val="lwx1"/>
              <w:rPr>
                <w:color w:val="000000" w:themeColor="text1"/>
              </w:rPr>
            </w:pPr>
            <w:r w:rsidRPr="00E30AB1">
              <w:rPr>
                <w:rFonts w:hint="eastAsia"/>
                <w:color w:val="000000" w:themeColor="text1"/>
              </w:rPr>
              <w:t>3521815.631</w:t>
            </w:r>
          </w:p>
        </w:tc>
        <w:tc>
          <w:tcPr>
            <w:tcW w:w="567" w:type="dxa"/>
            <w:tcMar>
              <w:left w:w="57" w:type="dxa"/>
              <w:right w:w="57" w:type="dxa"/>
            </w:tcMar>
            <w:vAlign w:val="center"/>
          </w:tcPr>
          <w:p w14:paraId="6328CC14" w14:textId="55703546" w:rsidR="00F8155E" w:rsidRPr="00E30AB1" w:rsidRDefault="00F8155E" w:rsidP="00F8155E">
            <w:pPr>
              <w:pStyle w:val="lwx1"/>
              <w:rPr>
                <w:color w:val="000000" w:themeColor="text1"/>
              </w:rPr>
            </w:pPr>
            <w:r w:rsidRPr="00E30AB1">
              <w:rPr>
                <w:rFonts w:hint="eastAsia"/>
                <w:color w:val="000000" w:themeColor="text1"/>
              </w:rPr>
              <w:t>居民</w:t>
            </w:r>
          </w:p>
        </w:tc>
        <w:tc>
          <w:tcPr>
            <w:tcW w:w="992" w:type="dxa"/>
            <w:tcMar>
              <w:left w:w="57" w:type="dxa"/>
              <w:right w:w="57" w:type="dxa"/>
            </w:tcMar>
            <w:vAlign w:val="center"/>
          </w:tcPr>
          <w:p w14:paraId="2F2A0212" w14:textId="0FF7483E" w:rsidR="00F8155E" w:rsidRPr="00E30AB1" w:rsidRDefault="00A62A76" w:rsidP="00F8155E">
            <w:pPr>
              <w:pStyle w:val="lwx1"/>
              <w:rPr>
                <w:color w:val="000000" w:themeColor="text1"/>
              </w:rPr>
            </w:pPr>
            <w:r w:rsidRPr="00E30AB1">
              <w:rPr>
                <w:rFonts w:hint="eastAsia"/>
                <w:color w:val="000000" w:themeColor="text1"/>
              </w:rPr>
              <w:t>约</w:t>
            </w:r>
            <w:r w:rsidRPr="00E30AB1">
              <w:rPr>
                <w:rFonts w:hint="eastAsia"/>
                <w:color w:val="000000" w:themeColor="text1"/>
              </w:rPr>
              <w:t>1100</w:t>
            </w:r>
            <w:r w:rsidRPr="00E30AB1">
              <w:rPr>
                <w:rFonts w:hint="eastAsia"/>
                <w:color w:val="000000" w:themeColor="text1"/>
              </w:rPr>
              <w:t>人</w:t>
            </w:r>
          </w:p>
        </w:tc>
        <w:tc>
          <w:tcPr>
            <w:tcW w:w="709" w:type="dxa"/>
            <w:tcMar>
              <w:left w:w="57" w:type="dxa"/>
              <w:right w:w="57" w:type="dxa"/>
            </w:tcMar>
            <w:vAlign w:val="center"/>
          </w:tcPr>
          <w:p w14:paraId="799E281B" w14:textId="16D4A7C8" w:rsidR="00F8155E" w:rsidRPr="00E30AB1" w:rsidRDefault="00865E97" w:rsidP="00F8155E">
            <w:pPr>
              <w:pStyle w:val="lwx1"/>
              <w:rPr>
                <w:color w:val="000000" w:themeColor="text1"/>
              </w:rPr>
            </w:pPr>
            <w:r w:rsidRPr="00E30AB1">
              <w:rPr>
                <w:rFonts w:hint="eastAsia"/>
                <w:color w:val="000000" w:themeColor="text1"/>
              </w:rPr>
              <w:t>SE</w:t>
            </w:r>
          </w:p>
        </w:tc>
        <w:tc>
          <w:tcPr>
            <w:tcW w:w="992" w:type="dxa"/>
            <w:tcMar>
              <w:left w:w="57" w:type="dxa"/>
              <w:right w:w="57" w:type="dxa"/>
            </w:tcMar>
            <w:vAlign w:val="center"/>
          </w:tcPr>
          <w:p w14:paraId="43757D28" w14:textId="198889E3" w:rsidR="00F8155E" w:rsidRPr="00E30AB1" w:rsidRDefault="00702A31" w:rsidP="00F8155E">
            <w:pPr>
              <w:pStyle w:val="lwx1"/>
              <w:rPr>
                <w:color w:val="000000" w:themeColor="text1"/>
              </w:rPr>
            </w:pPr>
            <w:r w:rsidRPr="00E30AB1">
              <w:rPr>
                <w:rFonts w:hint="eastAsia"/>
                <w:color w:val="000000" w:themeColor="text1"/>
              </w:rPr>
              <w:t>约</w:t>
            </w:r>
            <w:r w:rsidR="00D06499" w:rsidRPr="00E30AB1">
              <w:rPr>
                <w:rFonts w:hint="eastAsia"/>
                <w:color w:val="000000" w:themeColor="text1"/>
              </w:rPr>
              <w:t>2200</w:t>
            </w:r>
            <w:r w:rsidRPr="00E30AB1">
              <w:rPr>
                <w:rFonts w:hint="eastAsia"/>
                <w:color w:val="000000" w:themeColor="text1"/>
              </w:rPr>
              <w:t>m</w:t>
            </w:r>
          </w:p>
        </w:tc>
        <w:tc>
          <w:tcPr>
            <w:tcW w:w="2109" w:type="dxa"/>
            <w:vMerge/>
            <w:tcMar>
              <w:left w:w="57" w:type="dxa"/>
              <w:right w:w="57" w:type="dxa"/>
            </w:tcMar>
            <w:vAlign w:val="center"/>
          </w:tcPr>
          <w:p w14:paraId="0D4F505C" w14:textId="77777777" w:rsidR="00F8155E" w:rsidRPr="00E30AB1" w:rsidRDefault="00F8155E" w:rsidP="00F8155E">
            <w:pPr>
              <w:pStyle w:val="lwx1"/>
              <w:rPr>
                <w:color w:val="000000" w:themeColor="text1"/>
              </w:rPr>
            </w:pPr>
          </w:p>
        </w:tc>
      </w:tr>
      <w:tr w:rsidR="00E30AB1" w:rsidRPr="00E30AB1" w14:paraId="7B5439DF" w14:textId="77777777" w:rsidTr="00C35765">
        <w:trPr>
          <w:trHeight w:val="20"/>
        </w:trPr>
        <w:tc>
          <w:tcPr>
            <w:tcW w:w="552" w:type="dxa"/>
            <w:vMerge/>
            <w:tcMar>
              <w:left w:w="57" w:type="dxa"/>
              <w:right w:w="57" w:type="dxa"/>
            </w:tcMar>
            <w:vAlign w:val="center"/>
          </w:tcPr>
          <w:p w14:paraId="29013F7D" w14:textId="77777777" w:rsidR="006E01D8" w:rsidRPr="00E30AB1" w:rsidRDefault="006E01D8" w:rsidP="00F8155E">
            <w:pPr>
              <w:pStyle w:val="lwx1"/>
              <w:rPr>
                <w:color w:val="000000" w:themeColor="text1"/>
              </w:rPr>
            </w:pPr>
          </w:p>
        </w:tc>
        <w:tc>
          <w:tcPr>
            <w:tcW w:w="1276" w:type="dxa"/>
            <w:tcMar>
              <w:left w:w="57" w:type="dxa"/>
              <w:right w:w="57" w:type="dxa"/>
            </w:tcMar>
            <w:vAlign w:val="center"/>
          </w:tcPr>
          <w:p w14:paraId="2FED6A77" w14:textId="32A45EEF" w:rsidR="006E01D8" w:rsidRPr="00E30AB1" w:rsidRDefault="006E01D8" w:rsidP="00F8155E">
            <w:pPr>
              <w:pStyle w:val="lwx1"/>
              <w:rPr>
                <w:color w:val="000000" w:themeColor="text1"/>
              </w:rPr>
            </w:pPr>
            <w:r w:rsidRPr="00E30AB1">
              <w:rPr>
                <w:rFonts w:hint="eastAsia"/>
                <w:color w:val="000000" w:themeColor="text1"/>
              </w:rPr>
              <w:t>虎家梁村</w:t>
            </w:r>
          </w:p>
        </w:tc>
        <w:tc>
          <w:tcPr>
            <w:tcW w:w="851" w:type="dxa"/>
            <w:vAlign w:val="center"/>
          </w:tcPr>
          <w:p w14:paraId="421A18B8" w14:textId="01E94CEB" w:rsidR="006E01D8" w:rsidRPr="00E30AB1" w:rsidRDefault="00513C77" w:rsidP="00F8155E">
            <w:pPr>
              <w:pStyle w:val="lwx1"/>
              <w:rPr>
                <w:color w:val="000000" w:themeColor="text1"/>
              </w:rPr>
            </w:pPr>
            <w:r w:rsidRPr="00E30AB1">
              <w:rPr>
                <w:rFonts w:hint="eastAsia"/>
                <w:color w:val="000000" w:themeColor="text1"/>
              </w:rPr>
              <w:t>664239.719</w:t>
            </w:r>
          </w:p>
        </w:tc>
        <w:tc>
          <w:tcPr>
            <w:tcW w:w="992" w:type="dxa"/>
            <w:vAlign w:val="center"/>
          </w:tcPr>
          <w:p w14:paraId="7E331B3D" w14:textId="7CAB2690" w:rsidR="006E01D8" w:rsidRPr="00E30AB1" w:rsidRDefault="00FF4A9C" w:rsidP="00F8155E">
            <w:pPr>
              <w:pStyle w:val="lwx1"/>
              <w:rPr>
                <w:color w:val="000000" w:themeColor="text1"/>
              </w:rPr>
            </w:pPr>
            <w:r w:rsidRPr="00E30AB1">
              <w:rPr>
                <w:rFonts w:hint="eastAsia"/>
                <w:color w:val="000000" w:themeColor="text1"/>
              </w:rPr>
              <w:t>3520920.330</w:t>
            </w:r>
          </w:p>
        </w:tc>
        <w:tc>
          <w:tcPr>
            <w:tcW w:w="567" w:type="dxa"/>
            <w:tcMar>
              <w:left w:w="57" w:type="dxa"/>
              <w:right w:w="57" w:type="dxa"/>
            </w:tcMar>
            <w:vAlign w:val="center"/>
          </w:tcPr>
          <w:p w14:paraId="09A8EF8B" w14:textId="6AD84CAB" w:rsidR="006E01D8" w:rsidRPr="00E30AB1" w:rsidRDefault="00513C77" w:rsidP="00F8155E">
            <w:pPr>
              <w:pStyle w:val="lwx1"/>
              <w:rPr>
                <w:color w:val="000000" w:themeColor="text1"/>
              </w:rPr>
            </w:pPr>
            <w:r w:rsidRPr="00E30AB1">
              <w:rPr>
                <w:rFonts w:hint="eastAsia"/>
                <w:color w:val="000000" w:themeColor="text1"/>
              </w:rPr>
              <w:t>居民</w:t>
            </w:r>
          </w:p>
        </w:tc>
        <w:tc>
          <w:tcPr>
            <w:tcW w:w="992" w:type="dxa"/>
            <w:tcMar>
              <w:left w:w="57" w:type="dxa"/>
              <w:right w:w="57" w:type="dxa"/>
            </w:tcMar>
            <w:vAlign w:val="center"/>
          </w:tcPr>
          <w:p w14:paraId="30FA6F0E" w14:textId="0DC2A2D2" w:rsidR="006E01D8" w:rsidRPr="00E30AB1" w:rsidRDefault="00FD3489" w:rsidP="00F8155E">
            <w:pPr>
              <w:pStyle w:val="lwx1"/>
              <w:rPr>
                <w:color w:val="000000" w:themeColor="text1"/>
              </w:rPr>
            </w:pPr>
            <w:r w:rsidRPr="00E30AB1">
              <w:rPr>
                <w:rFonts w:hint="eastAsia"/>
                <w:color w:val="000000" w:themeColor="text1"/>
              </w:rPr>
              <w:t>约</w:t>
            </w:r>
            <w:r w:rsidRPr="00E30AB1">
              <w:rPr>
                <w:rFonts w:hint="eastAsia"/>
                <w:color w:val="000000" w:themeColor="text1"/>
              </w:rPr>
              <w:t>2800</w:t>
            </w:r>
            <w:r w:rsidRPr="00E30AB1">
              <w:rPr>
                <w:rFonts w:hint="eastAsia"/>
                <w:color w:val="000000" w:themeColor="text1"/>
              </w:rPr>
              <w:t>人</w:t>
            </w:r>
          </w:p>
        </w:tc>
        <w:tc>
          <w:tcPr>
            <w:tcW w:w="709" w:type="dxa"/>
            <w:tcMar>
              <w:left w:w="57" w:type="dxa"/>
              <w:right w:w="57" w:type="dxa"/>
            </w:tcMar>
            <w:vAlign w:val="center"/>
          </w:tcPr>
          <w:p w14:paraId="12833179" w14:textId="3D3434DD" w:rsidR="006E01D8" w:rsidRPr="00E30AB1" w:rsidRDefault="0044296F" w:rsidP="00F8155E">
            <w:pPr>
              <w:pStyle w:val="lwx1"/>
              <w:rPr>
                <w:color w:val="000000" w:themeColor="text1"/>
              </w:rPr>
            </w:pPr>
            <w:r w:rsidRPr="00E30AB1">
              <w:rPr>
                <w:rFonts w:hint="eastAsia"/>
                <w:color w:val="000000" w:themeColor="text1"/>
              </w:rPr>
              <w:t>SW</w:t>
            </w:r>
          </w:p>
        </w:tc>
        <w:tc>
          <w:tcPr>
            <w:tcW w:w="992" w:type="dxa"/>
            <w:tcMar>
              <w:left w:w="57" w:type="dxa"/>
              <w:right w:w="57" w:type="dxa"/>
            </w:tcMar>
            <w:vAlign w:val="center"/>
          </w:tcPr>
          <w:p w14:paraId="4E0DAA13" w14:textId="279F6923" w:rsidR="006E01D8" w:rsidRPr="00E30AB1" w:rsidRDefault="00FC137D" w:rsidP="00F8155E">
            <w:pPr>
              <w:pStyle w:val="lwx1"/>
              <w:rPr>
                <w:color w:val="000000" w:themeColor="text1"/>
              </w:rPr>
            </w:pPr>
            <w:r w:rsidRPr="00E30AB1">
              <w:rPr>
                <w:rFonts w:hint="eastAsia"/>
                <w:color w:val="000000" w:themeColor="text1"/>
              </w:rPr>
              <w:t>约</w:t>
            </w:r>
            <w:r w:rsidRPr="00E30AB1">
              <w:rPr>
                <w:rFonts w:hint="eastAsia"/>
                <w:color w:val="000000" w:themeColor="text1"/>
              </w:rPr>
              <w:t>2400m</w:t>
            </w:r>
          </w:p>
        </w:tc>
        <w:tc>
          <w:tcPr>
            <w:tcW w:w="2109" w:type="dxa"/>
            <w:vMerge/>
            <w:tcMar>
              <w:left w:w="57" w:type="dxa"/>
              <w:right w:w="57" w:type="dxa"/>
            </w:tcMar>
            <w:vAlign w:val="center"/>
          </w:tcPr>
          <w:p w14:paraId="7D4280CD" w14:textId="77777777" w:rsidR="006E01D8" w:rsidRPr="00E30AB1" w:rsidRDefault="006E01D8" w:rsidP="00F8155E">
            <w:pPr>
              <w:pStyle w:val="lwx1"/>
              <w:rPr>
                <w:color w:val="000000" w:themeColor="text1"/>
              </w:rPr>
            </w:pPr>
          </w:p>
        </w:tc>
      </w:tr>
      <w:tr w:rsidR="00E30AB1" w:rsidRPr="00E30AB1" w14:paraId="060C23ED" w14:textId="77777777" w:rsidTr="00C35765">
        <w:trPr>
          <w:trHeight w:val="20"/>
        </w:trPr>
        <w:tc>
          <w:tcPr>
            <w:tcW w:w="552" w:type="dxa"/>
            <w:vMerge/>
            <w:tcMar>
              <w:left w:w="57" w:type="dxa"/>
              <w:right w:w="57" w:type="dxa"/>
            </w:tcMar>
            <w:vAlign w:val="center"/>
          </w:tcPr>
          <w:p w14:paraId="22ED795A" w14:textId="77777777" w:rsidR="00F8155E" w:rsidRPr="00E30AB1" w:rsidRDefault="00F8155E" w:rsidP="00F8155E">
            <w:pPr>
              <w:pStyle w:val="lwx1"/>
              <w:rPr>
                <w:color w:val="000000" w:themeColor="text1"/>
              </w:rPr>
            </w:pPr>
          </w:p>
        </w:tc>
        <w:tc>
          <w:tcPr>
            <w:tcW w:w="1276" w:type="dxa"/>
            <w:tcMar>
              <w:left w:w="57" w:type="dxa"/>
              <w:right w:w="57" w:type="dxa"/>
            </w:tcMar>
            <w:vAlign w:val="center"/>
          </w:tcPr>
          <w:p w14:paraId="0B55488A" w14:textId="2B293AE5" w:rsidR="00F8155E" w:rsidRPr="00E30AB1" w:rsidRDefault="00F8155E" w:rsidP="00F8155E">
            <w:pPr>
              <w:pStyle w:val="lwx1"/>
              <w:rPr>
                <w:color w:val="000000" w:themeColor="text1"/>
              </w:rPr>
            </w:pPr>
            <w:r w:rsidRPr="00E30AB1">
              <w:rPr>
                <w:rFonts w:hint="eastAsia"/>
                <w:color w:val="000000" w:themeColor="text1"/>
              </w:rPr>
              <w:t>塔子山村</w:t>
            </w:r>
          </w:p>
        </w:tc>
        <w:tc>
          <w:tcPr>
            <w:tcW w:w="851" w:type="dxa"/>
            <w:vAlign w:val="center"/>
          </w:tcPr>
          <w:p w14:paraId="61CC9D9D" w14:textId="0C829491" w:rsidR="00F8155E" w:rsidRPr="00E30AB1" w:rsidRDefault="009156A6" w:rsidP="00F8155E">
            <w:pPr>
              <w:pStyle w:val="lwx1"/>
              <w:rPr>
                <w:color w:val="000000" w:themeColor="text1"/>
              </w:rPr>
            </w:pPr>
            <w:r w:rsidRPr="00E30AB1">
              <w:rPr>
                <w:rFonts w:hint="eastAsia"/>
                <w:color w:val="000000" w:themeColor="text1"/>
              </w:rPr>
              <w:t>667833.995</w:t>
            </w:r>
          </w:p>
        </w:tc>
        <w:tc>
          <w:tcPr>
            <w:tcW w:w="992" w:type="dxa"/>
            <w:vAlign w:val="center"/>
          </w:tcPr>
          <w:p w14:paraId="01C774D1" w14:textId="137B33DB" w:rsidR="00F8155E" w:rsidRPr="00E30AB1" w:rsidRDefault="009156A6" w:rsidP="00F8155E">
            <w:pPr>
              <w:pStyle w:val="lwx1"/>
              <w:rPr>
                <w:color w:val="000000" w:themeColor="text1"/>
              </w:rPr>
            </w:pPr>
            <w:r w:rsidRPr="00E30AB1">
              <w:rPr>
                <w:rFonts w:hint="eastAsia"/>
                <w:color w:val="000000" w:themeColor="text1"/>
              </w:rPr>
              <w:t>3523530.169</w:t>
            </w:r>
          </w:p>
        </w:tc>
        <w:tc>
          <w:tcPr>
            <w:tcW w:w="567" w:type="dxa"/>
            <w:tcMar>
              <w:left w:w="57" w:type="dxa"/>
              <w:right w:w="57" w:type="dxa"/>
            </w:tcMar>
            <w:vAlign w:val="center"/>
          </w:tcPr>
          <w:p w14:paraId="5BD9352A" w14:textId="3FEBBB87" w:rsidR="00F8155E" w:rsidRPr="00E30AB1" w:rsidRDefault="00F8155E" w:rsidP="00F8155E">
            <w:pPr>
              <w:pStyle w:val="lwx1"/>
              <w:rPr>
                <w:color w:val="000000" w:themeColor="text1"/>
              </w:rPr>
            </w:pPr>
            <w:r w:rsidRPr="00E30AB1">
              <w:rPr>
                <w:rFonts w:hint="eastAsia"/>
                <w:color w:val="000000" w:themeColor="text1"/>
              </w:rPr>
              <w:t>居民</w:t>
            </w:r>
          </w:p>
        </w:tc>
        <w:tc>
          <w:tcPr>
            <w:tcW w:w="992" w:type="dxa"/>
            <w:tcMar>
              <w:left w:w="57" w:type="dxa"/>
              <w:right w:w="57" w:type="dxa"/>
            </w:tcMar>
            <w:vAlign w:val="center"/>
          </w:tcPr>
          <w:p w14:paraId="36D971CA" w14:textId="01BE19AD" w:rsidR="00F8155E" w:rsidRPr="00E30AB1" w:rsidRDefault="00A62A76" w:rsidP="00F8155E">
            <w:pPr>
              <w:pStyle w:val="lwx1"/>
              <w:rPr>
                <w:color w:val="000000" w:themeColor="text1"/>
              </w:rPr>
            </w:pPr>
            <w:r w:rsidRPr="00E30AB1">
              <w:rPr>
                <w:rFonts w:hint="eastAsia"/>
                <w:color w:val="000000" w:themeColor="text1"/>
              </w:rPr>
              <w:t>约</w:t>
            </w:r>
            <w:r w:rsidRPr="00E30AB1">
              <w:rPr>
                <w:rFonts w:hint="eastAsia"/>
                <w:color w:val="000000" w:themeColor="text1"/>
              </w:rPr>
              <w:t>1400</w:t>
            </w:r>
            <w:r w:rsidRPr="00E30AB1">
              <w:rPr>
                <w:rFonts w:hint="eastAsia"/>
                <w:color w:val="000000" w:themeColor="text1"/>
              </w:rPr>
              <w:t>人</w:t>
            </w:r>
          </w:p>
        </w:tc>
        <w:tc>
          <w:tcPr>
            <w:tcW w:w="709" w:type="dxa"/>
            <w:tcMar>
              <w:left w:w="57" w:type="dxa"/>
              <w:right w:w="57" w:type="dxa"/>
            </w:tcMar>
            <w:vAlign w:val="center"/>
          </w:tcPr>
          <w:p w14:paraId="4EEF2195" w14:textId="78810510" w:rsidR="00F8155E" w:rsidRPr="00E30AB1" w:rsidRDefault="009156A6" w:rsidP="00F8155E">
            <w:pPr>
              <w:pStyle w:val="lwx1"/>
              <w:rPr>
                <w:color w:val="000000" w:themeColor="text1"/>
              </w:rPr>
            </w:pPr>
            <w:r w:rsidRPr="00E30AB1">
              <w:rPr>
                <w:rFonts w:hint="eastAsia"/>
                <w:color w:val="000000" w:themeColor="text1"/>
              </w:rPr>
              <w:t>NE</w:t>
            </w:r>
          </w:p>
        </w:tc>
        <w:tc>
          <w:tcPr>
            <w:tcW w:w="992" w:type="dxa"/>
            <w:tcMar>
              <w:left w:w="57" w:type="dxa"/>
              <w:right w:w="57" w:type="dxa"/>
            </w:tcMar>
            <w:vAlign w:val="center"/>
          </w:tcPr>
          <w:p w14:paraId="46E82ABE" w14:textId="58FA3E3F" w:rsidR="00F8155E" w:rsidRPr="00E30AB1" w:rsidRDefault="00702A31" w:rsidP="00F8155E">
            <w:pPr>
              <w:pStyle w:val="lwx1"/>
              <w:rPr>
                <w:color w:val="000000" w:themeColor="text1"/>
              </w:rPr>
            </w:pPr>
            <w:r w:rsidRPr="00E30AB1">
              <w:rPr>
                <w:rFonts w:hint="eastAsia"/>
                <w:color w:val="000000" w:themeColor="text1"/>
              </w:rPr>
              <w:t>约</w:t>
            </w:r>
            <w:r w:rsidR="00D06499" w:rsidRPr="00E30AB1">
              <w:rPr>
                <w:rFonts w:hint="eastAsia"/>
                <w:color w:val="000000" w:themeColor="text1"/>
              </w:rPr>
              <w:t>2500</w:t>
            </w:r>
            <w:r w:rsidRPr="00E30AB1">
              <w:rPr>
                <w:rFonts w:hint="eastAsia"/>
                <w:color w:val="000000" w:themeColor="text1"/>
              </w:rPr>
              <w:t>m</w:t>
            </w:r>
          </w:p>
        </w:tc>
        <w:tc>
          <w:tcPr>
            <w:tcW w:w="2109" w:type="dxa"/>
            <w:vMerge/>
            <w:tcMar>
              <w:left w:w="57" w:type="dxa"/>
              <w:right w:w="57" w:type="dxa"/>
            </w:tcMar>
            <w:vAlign w:val="center"/>
          </w:tcPr>
          <w:p w14:paraId="53BC9E27" w14:textId="77777777" w:rsidR="00F8155E" w:rsidRPr="00E30AB1" w:rsidRDefault="00F8155E" w:rsidP="00F8155E">
            <w:pPr>
              <w:pStyle w:val="lwx1"/>
              <w:rPr>
                <w:color w:val="000000" w:themeColor="text1"/>
              </w:rPr>
            </w:pPr>
          </w:p>
        </w:tc>
      </w:tr>
      <w:tr w:rsidR="00E30AB1" w:rsidRPr="00E30AB1" w14:paraId="558C11C9" w14:textId="77777777" w:rsidTr="00C35765">
        <w:trPr>
          <w:trHeight w:val="20"/>
        </w:trPr>
        <w:tc>
          <w:tcPr>
            <w:tcW w:w="552" w:type="dxa"/>
            <w:vMerge/>
            <w:tcMar>
              <w:left w:w="57" w:type="dxa"/>
              <w:right w:w="57" w:type="dxa"/>
            </w:tcMar>
            <w:vAlign w:val="center"/>
          </w:tcPr>
          <w:p w14:paraId="1ACAE1D7" w14:textId="77777777" w:rsidR="00F8155E" w:rsidRPr="00E30AB1" w:rsidRDefault="00F8155E" w:rsidP="00F8155E">
            <w:pPr>
              <w:pStyle w:val="lwx1"/>
              <w:rPr>
                <w:color w:val="000000" w:themeColor="text1"/>
              </w:rPr>
            </w:pPr>
          </w:p>
        </w:tc>
        <w:tc>
          <w:tcPr>
            <w:tcW w:w="1276" w:type="dxa"/>
            <w:tcMar>
              <w:left w:w="57" w:type="dxa"/>
              <w:right w:w="57" w:type="dxa"/>
            </w:tcMar>
            <w:vAlign w:val="center"/>
          </w:tcPr>
          <w:p w14:paraId="7446A50F" w14:textId="291857E6" w:rsidR="00F8155E" w:rsidRPr="00E30AB1" w:rsidRDefault="00F8155E" w:rsidP="00F8155E">
            <w:pPr>
              <w:pStyle w:val="lwx1"/>
              <w:rPr>
                <w:color w:val="000000" w:themeColor="text1"/>
              </w:rPr>
            </w:pPr>
            <w:r w:rsidRPr="00E30AB1">
              <w:rPr>
                <w:rFonts w:hint="eastAsia"/>
                <w:color w:val="000000" w:themeColor="text1"/>
              </w:rPr>
              <w:t>优筑印江州</w:t>
            </w:r>
          </w:p>
        </w:tc>
        <w:tc>
          <w:tcPr>
            <w:tcW w:w="851" w:type="dxa"/>
            <w:vAlign w:val="center"/>
          </w:tcPr>
          <w:p w14:paraId="553713E1" w14:textId="3CC2C1EA" w:rsidR="00F8155E" w:rsidRPr="00E30AB1" w:rsidRDefault="00F8155E" w:rsidP="00F8155E">
            <w:pPr>
              <w:pStyle w:val="lwx1"/>
              <w:rPr>
                <w:color w:val="000000" w:themeColor="text1"/>
              </w:rPr>
            </w:pPr>
            <w:r w:rsidRPr="00E30AB1">
              <w:rPr>
                <w:rFonts w:hint="eastAsia"/>
                <w:color w:val="000000" w:themeColor="text1"/>
              </w:rPr>
              <w:t>666606.922</w:t>
            </w:r>
          </w:p>
        </w:tc>
        <w:tc>
          <w:tcPr>
            <w:tcW w:w="992" w:type="dxa"/>
            <w:vAlign w:val="center"/>
          </w:tcPr>
          <w:p w14:paraId="3D027A14" w14:textId="457C266A" w:rsidR="00F8155E" w:rsidRPr="00E30AB1" w:rsidRDefault="00F8155E" w:rsidP="00F8155E">
            <w:pPr>
              <w:pStyle w:val="lwx1"/>
              <w:rPr>
                <w:color w:val="000000" w:themeColor="text1"/>
              </w:rPr>
            </w:pPr>
            <w:r w:rsidRPr="00E30AB1">
              <w:rPr>
                <w:rFonts w:hint="eastAsia"/>
                <w:color w:val="000000" w:themeColor="text1"/>
              </w:rPr>
              <w:t>3522221.710</w:t>
            </w:r>
          </w:p>
        </w:tc>
        <w:tc>
          <w:tcPr>
            <w:tcW w:w="567" w:type="dxa"/>
            <w:tcMar>
              <w:left w:w="57" w:type="dxa"/>
              <w:right w:w="57" w:type="dxa"/>
            </w:tcMar>
            <w:vAlign w:val="center"/>
          </w:tcPr>
          <w:p w14:paraId="231214DA" w14:textId="5186066E" w:rsidR="00F8155E" w:rsidRPr="00E30AB1" w:rsidRDefault="00F8155E" w:rsidP="00F8155E">
            <w:pPr>
              <w:pStyle w:val="lwx1"/>
              <w:rPr>
                <w:color w:val="000000" w:themeColor="text1"/>
              </w:rPr>
            </w:pPr>
            <w:r w:rsidRPr="00E30AB1">
              <w:rPr>
                <w:rFonts w:hint="eastAsia"/>
                <w:color w:val="000000" w:themeColor="text1"/>
              </w:rPr>
              <w:t>居民</w:t>
            </w:r>
          </w:p>
        </w:tc>
        <w:tc>
          <w:tcPr>
            <w:tcW w:w="992" w:type="dxa"/>
            <w:tcMar>
              <w:left w:w="57" w:type="dxa"/>
              <w:right w:w="57" w:type="dxa"/>
            </w:tcMar>
            <w:vAlign w:val="center"/>
          </w:tcPr>
          <w:p w14:paraId="07B6C2E5" w14:textId="5B2DC434" w:rsidR="00F8155E" w:rsidRPr="00E30AB1" w:rsidRDefault="002F48EE" w:rsidP="00F8155E">
            <w:pPr>
              <w:pStyle w:val="lwx1"/>
              <w:rPr>
                <w:color w:val="000000" w:themeColor="text1"/>
              </w:rPr>
            </w:pPr>
            <w:r w:rsidRPr="00E30AB1">
              <w:rPr>
                <w:rFonts w:hint="eastAsia"/>
                <w:color w:val="000000" w:themeColor="text1"/>
              </w:rPr>
              <w:t>约</w:t>
            </w:r>
            <w:r w:rsidRPr="00E30AB1">
              <w:rPr>
                <w:rFonts w:hint="eastAsia"/>
                <w:color w:val="000000" w:themeColor="text1"/>
              </w:rPr>
              <w:t>8000</w:t>
            </w:r>
            <w:r w:rsidRPr="00E30AB1">
              <w:rPr>
                <w:rFonts w:hint="eastAsia"/>
                <w:color w:val="000000" w:themeColor="text1"/>
              </w:rPr>
              <w:t>人</w:t>
            </w:r>
          </w:p>
        </w:tc>
        <w:tc>
          <w:tcPr>
            <w:tcW w:w="709" w:type="dxa"/>
            <w:tcMar>
              <w:left w:w="57" w:type="dxa"/>
              <w:right w:w="57" w:type="dxa"/>
            </w:tcMar>
            <w:vAlign w:val="center"/>
          </w:tcPr>
          <w:p w14:paraId="095F7A8D" w14:textId="66A45DFE" w:rsidR="00F8155E" w:rsidRPr="00E30AB1" w:rsidRDefault="00F8155E" w:rsidP="00F8155E">
            <w:pPr>
              <w:pStyle w:val="lwx1"/>
              <w:rPr>
                <w:color w:val="000000" w:themeColor="text1"/>
              </w:rPr>
            </w:pPr>
            <w:r w:rsidRPr="00E30AB1">
              <w:rPr>
                <w:rFonts w:hint="eastAsia"/>
                <w:color w:val="000000" w:themeColor="text1"/>
              </w:rPr>
              <w:t>SE</w:t>
            </w:r>
          </w:p>
        </w:tc>
        <w:tc>
          <w:tcPr>
            <w:tcW w:w="992" w:type="dxa"/>
            <w:tcMar>
              <w:left w:w="57" w:type="dxa"/>
              <w:right w:w="57" w:type="dxa"/>
            </w:tcMar>
            <w:vAlign w:val="center"/>
          </w:tcPr>
          <w:p w14:paraId="2EED1EE8" w14:textId="4003087D" w:rsidR="00F8155E" w:rsidRPr="00E30AB1" w:rsidRDefault="00F8155E" w:rsidP="00F8155E">
            <w:pPr>
              <w:pStyle w:val="lwx1"/>
              <w:rPr>
                <w:color w:val="000000" w:themeColor="text1"/>
              </w:rPr>
            </w:pPr>
            <w:r w:rsidRPr="00E30AB1">
              <w:rPr>
                <w:rFonts w:hint="eastAsia"/>
                <w:color w:val="000000" w:themeColor="text1"/>
              </w:rPr>
              <w:t>约</w:t>
            </w:r>
            <w:r w:rsidRPr="00E30AB1">
              <w:rPr>
                <w:rFonts w:hint="eastAsia"/>
                <w:color w:val="000000" w:themeColor="text1"/>
              </w:rPr>
              <w:t>530m</w:t>
            </w:r>
          </w:p>
        </w:tc>
        <w:tc>
          <w:tcPr>
            <w:tcW w:w="2109" w:type="dxa"/>
            <w:vMerge/>
            <w:tcMar>
              <w:left w:w="57" w:type="dxa"/>
              <w:right w:w="57" w:type="dxa"/>
            </w:tcMar>
            <w:vAlign w:val="center"/>
          </w:tcPr>
          <w:p w14:paraId="59C78026" w14:textId="77777777" w:rsidR="00F8155E" w:rsidRPr="00E30AB1" w:rsidRDefault="00F8155E" w:rsidP="00F8155E">
            <w:pPr>
              <w:pStyle w:val="lwx1"/>
              <w:rPr>
                <w:color w:val="000000" w:themeColor="text1"/>
              </w:rPr>
            </w:pPr>
          </w:p>
        </w:tc>
      </w:tr>
      <w:tr w:rsidR="00E30AB1" w:rsidRPr="00E30AB1" w14:paraId="1265B520" w14:textId="77777777" w:rsidTr="00C35765">
        <w:trPr>
          <w:trHeight w:val="20"/>
        </w:trPr>
        <w:tc>
          <w:tcPr>
            <w:tcW w:w="552" w:type="dxa"/>
            <w:vMerge/>
            <w:tcMar>
              <w:left w:w="57" w:type="dxa"/>
              <w:right w:w="57" w:type="dxa"/>
            </w:tcMar>
            <w:vAlign w:val="center"/>
          </w:tcPr>
          <w:p w14:paraId="77DBD1F0" w14:textId="77777777" w:rsidR="00F8155E" w:rsidRPr="00E30AB1" w:rsidRDefault="00F8155E" w:rsidP="00F8155E">
            <w:pPr>
              <w:pStyle w:val="lwx1"/>
              <w:rPr>
                <w:color w:val="000000" w:themeColor="text1"/>
              </w:rPr>
            </w:pPr>
          </w:p>
        </w:tc>
        <w:tc>
          <w:tcPr>
            <w:tcW w:w="1276" w:type="dxa"/>
            <w:tcMar>
              <w:left w:w="57" w:type="dxa"/>
              <w:right w:w="57" w:type="dxa"/>
            </w:tcMar>
            <w:vAlign w:val="center"/>
          </w:tcPr>
          <w:p w14:paraId="4711D002" w14:textId="25F0CD13" w:rsidR="00F8155E" w:rsidRPr="00E30AB1" w:rsidRDefault="00F8155E" w:rsidP="00F8155E">
            <w:pPr>
              <w:pStyle w:val="lwx1"/>
              <w:rPr>
                <w:color w:val="000000" w:themeColor="text1"/>
              </w:rPr>
            </w:pPr>
            <w:r w:rsidRPr="00E30AB1">
              <w:rPr>
                <w:rFonts w:hint="eastAsia"/>
                <w:color w:val="000000" w:themeColor="text1"/>
              </w:rPr>
              <w:t>杨坝小院</w:t>
            </w:r>
          </w:p>
        </w:tc>
        <w:tc>
          <w:tcPr>
            <w:tcW w:w="851" w:type="dxa"/>
            <w:vAlign w:val="center"/>
          </w:tcPr>
          <w:p w14:paraId="1165C541" w14:textId="51530711" w:rsidR="00F8155E" w:rsidRPr="00E30AB1" w:rsidRDefault="00F8155E" w:rsidP="00F8155E">
            <w:pPr>
              <w:pStyle w:val="lwx1"/>
              <w:rPr>
                <w:color w:val="000000" w:themeColor="text1"/>
              </w:rPr>
            </w:pPr>
            <w:r w:rsidRPr="00E30AB1">
              <w:rPr>
                <w:rFonts w:hint="eastAsia"/>
                <w:color w:val="000000" w:themeColor="text1"/>
              </w:rPr>
              <w:t>666735.418</w:t>
            </w:r>
          </w:p>
        </w:tc>
        <w:tc>
          <w:tcPr>
            <w:tcW w:w="992" w:type="dxa"/>
            <w:vAlign w:val="center"/>
          </w:tcPr>
          <w:p w14:paraId="084D1101" w14:textId="161D35A3" w:rsidR="00F8155E" w:rsidRPr="00E30AB1" w:rsidRDefault="00F8155E" w:rsidP="00F8155E">
            <w:pPr>
              <w:pStyle w:val="lwx1"/>
              <w:rPr>
                <w:color w:val="000000" w:themeColor="text1"/>
              </w:rPr>
            </w:pPr>
            <w:r w:rsidRPr="00E30AB1">
              <w:rPr>
                <w:rFonts w:hint="eastAsia"/>
                <w:color w:val="000000" w:themeColor="text1"/>
              </w:rPr>
              <w:t>3522566.439</w:t>
            </w:r>
          </w:p>
        </w:tc>
        <w:tc>
          <w:tcPr>
            <w:tcW w:w="567" w:type="dxa"/>
            <w:tcMar>
              <w:left w:w="57" w:type="dxa"/>
              <w:right w:w="57" w:type="dxa"/>
            </w:tcMar>
            <w:vAlign w:val="center"/>
          </w:tcPr>
          <w:p w14:paraId="0F92044B" w14:textId="1DB18261" w:rsidR="00F8155E" w:rsidRPr="00E30AB1" w:rsidRDefault="00F8155E" w:rsidP="00F8155E">
            <w:pPr>
              <w:pStyle w:val="lwx1"/>
              <w:rPr>
                <w:color w:val="000000" w:themeColor="text1"/>
              </w:rPr>
            </w:pPr>
            <w:r w:rsidRPr="00E30AB1">
              <w:rPr>
                <w:rFonts w:hint="eastAsia"/>
                <w:color w:val="000000" w:themeColor="text1"/>
              </w:rPr>
              <w:t>居民</w:t>
            </w:r>
          </w:p>
        </w:tc>
        <w:tc>
          <w:tcPr>
            <w:tcW w:w="992" w:type="dxa"/>
            <w:tcMar>
              <w:left w:w="57" w:type="dxa"/>
              <w:right w:w="57" w:type="dxa"/>
            </w:tcMar>
            <w:vAlign w:val="center"/>
          </w:tcPr>
          <w:p w14:paraId="6FBB7C2C" w14:textId="39EB444E" w:rsidR="00F8155E" w:rsidRPr="00E30AB1" w:rsidRDefault="00B11D68" w:rsidP="00F8155E">
            <w:pPr>
              <w:pStyle w:val="lwx1"/>
              <w:rPr>
                <w:color w:val="000000" w:themeColor="text1"/>
              </w:rPr>
            </w:pPr>
            <w:r w:rsidRPr="00E30AB1">
              <w:rPr>
                <w:rFonts w:hint="eastAsia"/>
                <w:color w:val="000000" w:themeColor="text1"/>
              </w:rPr>
              <w:t>约</w:t>
            </w:r>
            <w:r w:rsidR="00FC3322" w:rsidRPr="00E30AB1">
              <w:rPr>
                <w:rFonts w:hint="eastAsia"/>
                <w:color w:val="000000" w:themeColor="text1"/>
              </w:rPr>
              <w:t>3000</w:t>
            </w:r>
            <w:r w:rsidR="00FC3322" w:rsidRPr="00E30AB1">
              <w:rPr>
                <w:rFonts w:hint="eastAsia"/>
                <w:color w:val="000000" w:themeColor="text1"/>
              </w:rPr>
              <w:t>人</w:t>
            </w:r>
          </w:p>
        </w:tc>
        <w:tc>
          <w:tcPr>
            <w:tcW w:w="709" w:type="dxa"/>
            <w:tcMar>
              <w:left w:w="57" w:type="dxa"/>
              <w:right w:w="57" w:type="dxa"/>
            </w:tcMar>
            <w:vAlign w:val="center"/>
          </w:tcPr>
          <w:p w14:paraId="06979667" w14:textId="4AB6D4FB" w:rsidR="00F8155E" w:rsidRPr="00E30AB1" w:rsidRDefault="00F8155E" w:rsidP="00F8155E">
            <w:pPr>
              <w:pStyle w:val="lwx1"/>
              <w:rPr>
                <w:color w:val="000000" w:themeColor="text1"/>
              </w:rPr>
            </w:pPr>
            <w:r w:rsidRPr="00E30AB1">
              <w:rPr>
                <w:rFonts w:hint="eastAsia"/>
                <w:color w:val="000000" w:themeColor="text1"/>
              </w:rPr>
              <w:t>E</w:t>
            </w:r>
          </w:p>
        </w:tc>
        <w:tc>
          <w:tcPr>
            <w:tcW w:w="992" w:type="dxa"/>
            <w:tcMar>
              <w:left w:w="57" w:type="dxa"/>
              <w:right w:w="57" w:type="dxa"/>
            </w:tcMar>
            <w:vAlign w:val="center"/>
          </w:tcPr>
          <w:p w14:paraId="0071AEFC" w14:textId="4F698A96" w:rsidR="00F8155E" w:rsidRPr="00E30AB1" w:rsidRDefault="00F8155E" w:rsidP="00F8155E">
            <w:pPr>
              <w:pStyle w:val="lwx1"/>
              <w:rPr>
                <w:color w:val="000000" w:themeColor="text1"/>
              </w:rPr>
            </w:pPr>
            <w:r w:rsidRPr="00E30AB1">
              <w:rPr>
                <w:rFonts w:hint="eastAsia"/>
                <w:color w:val="000000" w:themeColor="text1"/>
              </w:rPr>
              <w:t>约</w:t>
            </w:r>
            <w:r w:rsidRPr="00E30AB1">
              <w:rPr>
                <w:rFonts w:hint="eastAsia"/>
                <w:color w:val="000000" w:themeColor="text1"/>
              </w:rPr>
              <w:t>560m</w:t>
            </w:r>
          </w:p>
        </w:tc>
        <w:tc>
          <w:tcPr>
            <w:tcW w:w="2109" w:type="dxa"/>
            <w:vMerge/>
            <w:tcMar>
              <w:left w:w="57" w:type="dxa"/>
              <w:right w:w="57" w:type="dxa"/>
            </w:tcMar>
            <w:vAlign w:val="center"/>
          </w:tcPr>
          <w:p w14:paraId="2452AA8D" w14:textId="77777777" w:rsidR="00F8155E" w:rsidRPr="00E30AB1" w:rsidRDefault="00F8155E" w:rsidP="00F8155E">
            <w:pPr>
              <w:pStyle w:val="lwx1"/>
              <w:rPr>
                <w:color w:val="000000" w:themeColor="text1"/>
              </w:rPr>
            </w:pPr>
          </w:p>
        </w:tc>
      </w:tr>
      <w:tr w:rsidR="00E30AB1" w:rsidRPr="00E30AB1" w14:paraId="508D62D1" w14:textId="77777777" w:rsidTr="00C35765">
        <w:trPr>
          <w:trHeight w:val="20"/>
        </w:trPr>
        <w:tc>
          <w:tcPr>
            <w:tcW w:w="552" w:type="dxa"/>
            <w:vMerge/>
            <w:tcMar>
              <w:left w:w="57" w:type="dxa"/>
              <w:right w:w="57" w:type="dxa"/>
            </w:tcMar>
            <w:vAlign w:val="center"/>
          </w:tcPr>
          <w:p w14:paraId="05C2450D" w14:textId="77777777" w:rsidR="00063E82" w:rsidRPr="00E30AB1" w:rsidRDefault="00063E82" w:rsidP="00063E82">
            <w:pPr>
              <w:pStyle w:val="lwx1"/>
              <w:rPr>
                <w:color w:val="000000" w:themeColor="text1"/>
              </w:rPr>
            </w:pPr>
          </w:p>
        </w:tc>
        <w:tc>
          <w:tcPr>
            <w:tcW w:w="1276" w:type="dxa"/>
            <w:tcMar>
              <w:left w:w="57" w:type="dxa"/>
              <w:right w:w="57" w:type="dxa"/>
            </w:tcMar>
            <w:vAlign w:val="center"/>
          </w:tcPr>
          <w:p w14:paraId="08DFA60B" w14:textId="4F7A32D0" w:rsidR="00063E82" w:rsidRPr="00E30AB1" w:rsidRDefault="00063E82" w:rsidP="00063E82">
            <w:pPr>
              <w:pStyle w:val="lwx1"/>
              <w:rPr>
                <w:color w:val="000000" w:themeColor="text1"/>
              </w:rPr>
            </w:pPr>
            <w:r w:rsidRPr="00E30AB1">
              <w:rPr>
                <w:rFonts w:hint="eastAsia"/>
                <w:color w:val="000000" w:themeColor="text1"/>
              </w:rPr>
              <w:t>江湾城</w:t>
            </w:r>
          </w:p>
        </w:tc>
        <w:tc>
          <w:tcPr>
            <w:tcW w:w="851" w:type="dxa"/>
            <w:vAlign w:val="center"/>
          </w:tcPr>
          <w:p w14:paraId="06F1AED2" w14:textId="1DFC4189" w:rsidR="00063E82" w:rsidRPr="00E30AB1" w:rsidRDefault="00063E82" w:rsidP="00063E82">
            <w:pPr>
              <w:pStyle w:val="lwx1"/>
              <w:rPr>
                <w:color w:val="000000" w:themeColor="text1"/>
              </w:rPr>
            </w:pPr>
            <w:r w:rsidRPr="00E30AB1">
              <w:rPr>
                <w:rFonts w:hint="eastAsia"/>
                <w:color w:val="000000" w:themeColor="text1"/>
              </w:rPr>
              <w:t>666980.017</w:t>
            </w:r>
          </w:p>
        </w:tc>
        <w:tc>
          <w:tcPr>
            <w:tcW w:w="992" w:type="dxa"/>
            <w:vAlign w:val="center"/>
          </w:tcPr>
          <w:p w14:paraId="00CC51F6" w14:textId="716AF4CA" w:rsidR="00063E82" w:rsidRPr="00E30AB1" w:rsidRDefault="00063E82" w:rsidP="00063E82">
            <w:pPr>
              <w:pStyle w:val="lwx1"/>
              <w:rPr>
                <w:color w:val="000000" w:themeColor="text1"/>
              </w:rPr>
            </w:pPr>
            <w:r w:rsidRPr="00E30AB1">
              <w:rPr>
                <w:rFonts w:hint="eastAsia"/>
                <w:color w:val="000000" w:themeColor="text1"/>
              </w:rPr>
              <w:t>3522891.640</w:t>
            </w:r>
          </w:p>
        </w:tc>
        <w:tc>
          <w:tcPr>
            <w:tcW w:w="567" w:type="dxa"/>
            <w:tcMar>
              <w:left w:w="57" w:type="dxa"/>
              <w:right w:w="57" w:type="dxa"/>
            </w:tcMar>
            <w:vAlign w:val="center"/>
          </w:tcPr>
          <w:p w14:paraId="3970E92A" w14:textId="2F3DE949" w:rsidR="00063E82" w:rsidRPr="00E30AB1" w:rsidRDefault="00063E82" w:rsidP="00063E82">
            <w:pPr>
              <w:pStyle w:val="lwx1"/>
              <w:rPr>
                <w:color w:val="000000" w:themeColor="text1"/>
              </w:rPr>
            </w:pPr>
            <w:r w:rsidRPr="00E30AB1">
              <w:rPr>
                <w:rFonts w:hint="eastAsia"/>
                <w:color w:val="000000" w:themeColor="text1"/>
              </w:rPr>
              <w:t>居民</w:t>
            </w:r>
          </w:p>
        </w:tc>
        <w:tc>
          <w:tcPr>
            <w:tcW w:w="992" w:type="dxa"/>
            <w:tcMar>
              <w:left w:w="57" w:type="dxa"/>
              <w:right w:w="57" w:type="dxa"/>
            </w:tcMar>
            <w:vAlign w:val="center"/>
          </w:tcPr>
          <w:p w14:paraId="3BADBCD6" w14:textId="752B71C1" w:rsidR="00063E82" w:rsidRPr="00E30AB1" w:rsidRDefault="00063E82" w:rsidP="00063E82">
            <w:pPr>
              <w:pStyle w:val="lwx1"/>
              <w:rPr>
                <w:color w:val="000000" w:themeColor="text1"/>
              </w:rPr>
            </w:pPr>
            <w:r w:rsidRPr="00E30AB1">
              <w:rPr>
                <w:rFonts w:hint="eastAsia"/>
                <w:color w:val="000000" w:themeColor="text1"/>
              </w:rPr>
              <w:t>规划约</w:t>
            </w:r>
            <w:r w:rsidRPr="00E30AB1">
              <w:rPr>
                <w:rFonts w:hint="eastAsia"/>
                <w:color w:val="000000" w:themeColor="text1"/>
              </w:rPr>
              <w:t>10000</w:t>
            </w:r>
            <w:r w:rsidRPr="00E30AB1">
              <w:rPr>
                <w:rFonts w:hint="eastAsia"/>
                <w:color w:val="000000" w:themeColor="text1"/>
              </w:rPr>
              <w:t>户</w:t>
            </w:r>
          </w:p>
        </w:tc>
        <w:tc>
          <w:tcPr>
            <w:tcW w:w="709" w:type="dxa"/>
            <w:tcMar>
              <w:left w:w="57" w:type="dxa"/>
              <w:right w:w="57" w:type="dxa"/>
            </w:tcMar>
            <w:vAlign w:val="center"/>
          </w:tcPr>
          <w:p w14:paraId="1332351D" w14:textId="1EB7E9F5" w:rsidR="00063E82" w:rsidRPr="00E30AB1" w:rsidRDefault="00063E82" w:rsidP="00063E82">
            <w:pPr>
              <w:pStyle w:val="lwx1"/>
              <w:rPr>
                <w:color w:val="000000" w:themeColor="text1"/>
              </w:rPr>
            </w:pPr>
            <w:r w:rsidRPr="00E30AB1">
              <w:rPr>
                <w:rFonts w:hint="eastAsia"/>
                <w:color w:val="000000" w:themeColor="text1"/>
              </w:rPr>
              <w:t>NE</w:t>
            </w:r>
          </w:p>
        </w:tc>
        <w:tc>
          <w:tcPr>
            <w:tcW w:w="992" w:type="dxa"/>
            <w:tcMar>
              <w:left w:w="57" w:type="dxa"/>
              <w:right w:w="57" w:type="dxa"/>
            </w:tcMar>
            <w:vAlign w:val="center"/>
          </w:tcPr>
          <w:p w14:paraId="082C4512" w14:textId="109724C3" w:rsidR="00063E82" w:rsidRPr="00E30AB1" w:rsidRDefault="00063E82" w:rsidP="00063E82">
            <w:pPr>
              <w:pStyle w:val="lwx1"/>
              <w:rPr>
                <w:color w:val="000000" w:themeColor="text1"/>
              </w:rPr>
            </w:pPr>
            <w:r w:rsidRPr="00E30AB1">
              <w:rPr>
                <w:rFonts w:hint="eastAsia"/>
                <w:color w:val="000000" w:themeColor="text1"/>
              </w:rPr>
              <w:t>约</w:t>
            </w:r>
            <w:r w:rsidRPr="00E30AB1">
              <w:rPr>
                <w:rFonts w:hint="eastAsia"/>
                <w:color w:val="000000" w:themeColor="text1"/>
              </w:rPr>
              <w:t>850m</w:t>
            </w:r>
          </w:p>
        </w:tc>
        <w:tc>
          <w:tcPr>
            <w:tcW w:w="2109" w:type="dxa"/>
            <w:vMerge/>
            <w:tcMar>
              <w:left w:w="57" w:type="dxa"/>
              <w:right w:w="57" w:type="dxa"/>
            </w:tcMar>
            <w:vAlign w:val="center"/>
          </w:tcPr>
          <w:p w14:paraId="25628B79" w14:textId="77777777" w:rsidR="00063E82" w:rsidRPr="00E30AB1" w:rsidRDefault="00063E82" w:rsidP="00063E82">
            <w:pPr>
              <w:pStyle w:val="lwx1"/>
              <w:rPr>
                <w:color w:val="000000" w:themeColor="text1"/>
              </w:rPr>
            </w:pPr>
          </w:p>
        </w:tc>
      </w:tr>
      <w:tr w:rsidR="00E30AB1" w:rsidRPr="00E30AB1" w14:paraId="5350189A" w14:textId="77777777" w:rsidTr="00C35765">
        <w:trPr>
          <w:trHeight w:val="20"/>
        </w:trPr>
        <w:tc>
          <w:tcPr>
            <w:tcW w:w="552" w:type="dxa"/>
            <w:vMerge/>
            <w:tcMar>
              <w:left w:w="57" w:type="dxa"/>
              <w:right w:w="57" w:type="dxa"/>
            </w:tcMar>
            <w:vAlign w:val="center"/>
          </w:tcPr>
          <w:p w14:paraId="6F2B0A8A" w14:textId="77777777" w:rsidR="00063E82" w:rsidRPr="00E30AB1" w:rsidRDefault="00063E82" w:rsidP="00063E82">
            <w:pPr>
              <w:pStyle w:val="lwx1"/>
              <w:rPr>
                <w:color w:val="000000" w:themeColor="text1"/>
              </w:rPr>
            </w:pPr>
          </w:p>
        </w:tc>
        <w:tc>
          <w:tcPr>
            <w:tcW w:w="1276" w:type="dxa"/>
            <w:tcMar>
              <w:left w:w="57" w:type="dxa"/>
              <w:right w:w="57" w:type="dxa"/>
            </w:tcMar>
            <w:vAlign w:val="center"/>
          </w:tcPr>
          <w:p w14:paraId="61405162" w14:textId="53CE611B" w:rsidR="00063E82" w:rsidRPr="00E30AB1" w:rsidRDefault="0074719B" w:rsidP="00063E82">
            <w:pPr>
              <w:pStyle w:val="lwx1"/>
              <w:rPr>
                <w:color w:val="000000" w:themeColor="text1"/>
              </w:rPr>
            </w:pPr>
            <w:r w:rsidRPr="00E30AB1">
              <w:rPr>
                <w:rFonts w:hint="eastAsia"/>
                <w:color w:val="000000" w:themeColor="text1"/>
              </w:rPr>
              <w:t>中交王府</w:t>
            </w:r>
          </w:p>
        </w:tc>
        <w:tc>
          <w:tcPr>
            <w:tcW w:w="851" w:type="dxa"/>
            <w:vAlign w:val="center"/>
          </w:tcPr>
          <w:p w14:paraId="7B7F032D" w14:textId="7F83E409" w:rsidR="00063E82" w:rsidRPr="00E30AB1" w:rsidRDefault="00522E35" w:rsidP="00063E82">
            <w:pPr>
              <w:pStyle w:val="lwx1"/>
              <w:rPr>
                <w:color w:val="000000" w:themeColor="text1"/>
              </w:rPr>
            </w:pPr>
            <w:r w:rsidRPr="00E30AB1">
              <w:rPr>
                <w:rFonts w:hint="eastAsia"/>
                <w:color w:val="000000" w:themeColor="text1"/>
              </w:rPr>
              <w:t>667652.759</w:t>
            </w:r>
          </w:p>
        </w:tc>
        <w:tc>
          <w:tcPr>
            <w:tcW w:w="992" w:type="dxa"/>
            <w:vAlign w:val="center"/>
          </w:tcPr>
          <w:p w14:paraId="52A9C8BD" w14:textId="44FD1B2D" w:rsidR="00063E82" w:rsidRPr="00E30AB1" w:rsidRDefault="00522E35" w:rsidP="00063E82">
            <w:pPr>
              <w:pStyle w:val="lwx1"/>
              <w:rPr>
                <w:color w:val="000000" w:themeColor="text1"/>
              </w:rPr>
            </w:pPr>
            <w:r w:rsidRPr="00E30AB1">
              <w:rPr>
                <w:rFonts w:hint="eastAsia"/>
                <w:color w:val="000000" w:themeColor="text1"/>
              </w:rPr>
              <w:t>3524190.100</w:t>
            </w:r>
          </w:p>
        </w:tc>
        <w:tc>
          <w:tcPr>
            <w:tcW w:w="567" w:type="dxa"/>
            <w:tcMar>
              <w:left w:w="57" w:type="dxa"/>
              <w:right w:w="57" w:type="dxa"/>
            </w:tcMar>
            <w:vAlign w:val="center"/>
          </w:tcPr>
          <w:p w14:paraId="5686CA02" w14:textId="62313A08" w:rsidR="00063E82" w:rsidRPr="00E30AB1" w:rsidRDefault="00522E35" w:rsidP="00063E82">
            <w:pPr>
              <w:pStyle w:val="lwx1"/>
              <w:rPr>
                <w:color w:val="000000" w:themeColor="text1"/>
              </w:rPr>
            </w:pPr>
            <w:r w:rsidRPr="00E30AB1">
              <w:rPr>
                <w:rFonts w:hint="eastAsia"/>
                <w:color w:val="000000" w:themeColor="text1"/>
              </w:rPr>
              <w:t>居民</w:t>
            </w:r>
          </w:p>
        </w:tc>
        <w:tc>
          <w:tcPr>
            <w:tcW w:w="992" w:type="dxa"/>
            <w:tcMar>
              <w:left w:w="57" w:type="dxa"/>
              <w:right w:w="57" w:type="dxa"/>
            </w:tcMar>
            <w:vAlign w:val="center"/>
          </w:tcPr>
          <w:p w14:paraId="0C009648" w14:textId="01F0A3BA" w:rsidR="00063E82" w:rsidRPr="00E30AB1" w:rsidRDefault="00522E35" w:rsidP="00063E82">
            <w:pPr>
              <w:pStyle w:val="lwx1"/>
              <w:rPr>
                <w:color w:val="000000" w:themeColor="text1"/>
              </w:rPr>
            </w:pPr>
            <w:r w:rsidRPr="00E30AB1">
              <w:rPr>
                <w:rFonts w:hint="eastAsia"/>
                <w:color w:val="000000" w:themeColor="text1"/>
              </w:rPr>
              <w:t>约</w:t>
            </w:r>
            <w:r w:rsidR="00F25F6E" w:rsidRPr="00E30AB1">
              <w:rPr>
                <w:rFonts w:hint="eastAsia"/>
                <w:color w:val="000000" w:themeColor="text1"/>
              </w:rPr>
              <w:t>10000</w:t>
            </w:r>
            <w:r w:rsidRPr="00E30AB1">
              <w:rPr>
                <w:rFonts w:hint="eastAsia"/>
                <w:color w:val="000000" w:themeColor="text1"/>
              </w:rPr>
              <w:t>人</w:t>
            </w:r>
          </w:p>
        </w:tc>
        <w:tc>
          <w:tcPr>
            <w:tcW w:w="709" w:type="dxa"/>
            <w:tcMar>
              <w:left w:w="57" w:type="dxa"/>
              <w:right w:w="57" w:type="dxa"/>
            </w:tcMar>
            <w:vAlign w:val="center"/>
          </w:tcPr>
          <w:p w14:paraId="0D91FCAF" w14:textId="064F1FDA" w:rsidR="00063E82" w:rsidRPr="00E30AB1" w:rsidRDefault="00522E35" w:rsidP="00063E82">
            <w:pPr>
              <w:pStyle w:val="lwx1"/>
              <w:rPr>
                <w:color w:val="000000" w:themeColor="text1"/>
              </w:rPr>
            </w:pPr>
            <w:r w:rsidRPr="00E30AB1">
              <w:rPr>
                <w:rFonts w:hint="eastAsia"/>
                <w:color w:val="000000" w:themeColor="text1"/>
              </w:rPr>
              <w:t>NE</w:t>
            </w:r>
          </w:p>
        </w:tc>
        <w:tc>
          <w:tcPr>
            <w:tcW w:w="992" w:type="dxa"/>
            <w:tcMar>
              <w:left w:w="57" w:type="dxa"/>
              <w:right w:w="57" w:type="dxa"/>
            </w:tcMar>
            <w:vAlign w:val="center"/>
          </w:tcPr>
          <w:p w14:paraId="349785B7" w14:textId="787774C3" w:rsidR="00063E82" w:rsidRPr="00E30AB1" w:rsidRDefault="00F85D57" w:rsidP="00063E82">
            <w:pPr>
              <w:pStyle w:val="lwx1"/>
              <w:rPr>
                <w:color w:val="000000" w:themeColor="text1"/>
              </w:rPr>
            </w:pPr>
            <w:r w:rsidRPr="00E30AB1">
              <w:rPr>
                <w:rFonts w:hint="eastAsia"/>
                <w:color w:val="000000" w:themeColor="text1"/>
              </w:rPr>
              <w:t>约</w:t>
            </w:r>
            <w:r w:rsidRPr="00E30AB1">
              <w:rPr>
                <w:rFonts w:hint="eastAsia"/>
                <w:color w:val="000000" w:themeColor="text1"/>
              </w:rPr>
              <w:t>2100m</w:t>
            </w:r>
          </w:p>
        </w:tc>
        <w:tc>
          <w:tcPr>
            <w:tcW w:w="2109" w:type="dxa"/>
            <w:vMerge/>
            <w:tcMar>
              <w:left w:w="57" w:type="dxa"/>
              <w:right w:w="57" w:type="dxa"/>
            </w:tcMar>
            <w:vAlign w:val="center"/>
          </w:tcPr>
          <w:p w14:paraId="33F1838A" w14:textId="77777777" w:rsidR="00063E82" w:rsidRPr="00E30AB1" w:rsidRDefault="00063E82" w:rsidP="00063E82">
            <w:pPr>
              <w:pStyle w:val="lwx1"/>
              <w:rPr>
                <w:color w:val="000000" w:themeColor="text1"/>
              </w:rPr>
            </w:pPr>
          </w:p>
        </w:tc>
      </w:tr>
      <w:tr w:rsidR="00E30AB1" w:rsidRPr="00E30AB1" w14:paraId="01494E65" w14:textId="77777777" w:rsidTr="00C35765">
        <w:trPr>
          <w:trHeight w:val="20"/>
        </w:trPr>
        <w:tc>
          <w:tcPr>
            <w:tcW w:w="552" w:type="dxa"/>
            <w:vMerge/>
            <w:tcMar>
              <w:left w:w="57" w:type="dxa"/>
              <w:right w:w="57" w:type="dxa"/>
            </w:tcMar>
            <w:vAlign w:val="center"/>
          </w:tcPr>
          <w:p w14:paraId="74B1CC71" w14:textId="77777777" w:rsidR="00063E82" w:rsidRPr="00E30AB1" w:rsidRDefault="00063E82" w:rsidP="00063E82">
            <w:pPr>
              <w:pStyle w:val="lwx1"/>
              <w:rPr>
                <w:color w:val="000000" w:themeColor="text1"/>
              </w:rPr>
            </w:pPr>
          </w:p>
        </w:tc>
        <w:tc>
          <w:tcPr>
            <w:tcW w:w="1276" w:type="dxa"/>
            <w:tcMar>
              <w:left w:w="57" w:type="dxa"/>
              <w:right w:w="57" w:type="dxa"/>
            </w:tcMar>
            <w:vAlign w:val="center"/>
          </w:tcPr>
          <w:p w14:paraId="63FCF85F" w14:textId="7BEB2C1A" w:rsidR="00063E82" w:rsidRPr="00E30AB1" w:rsidRDefault="0074719B" w:rsidP="00063E82">
            <w:pPr>
              <w:pStyle w:val="lwx1"/>
              <w:rPr>
                <w:color w:val="000000" w:themeColor="text1"/>
              </w:rPr>
            </w:pPr>
            <w:r w:rsidRPr="00E30AB1">
              <w:rPr>
                <w:rFonts w:hint="eastAsia"/>
                <w:color w:val="000000" w:themeColor="text1"/>
              </w:rPr>
              <w:t>国盛首府</w:t>
            </w:r>
          </w:p>
        </w:tc>
        <w:tc>
          <w:tcPr>
            <w:tcW w:w="851" w:type="dxa"/>
            <w:vAlign w:val="center"/>
          </w:tcPr>
          <w:p w14:paraId="7AD12EF2" w14:textId="5DA3304B" w:rsidR="00063E82" w:rsidRPr="00E30AB1" w:rsidRDefault="00522E35" w:rsidP="00063E82">
            <w:pPr>
              <w:pStyle w:val="lwx1"/>
              <w:rPr>
                <w:color w:val="000000" w:themeColor="text1"/>
              </w:rPr>
            </w:pPr>
            <w:r w:rsidRPr="00E30AB1">
              <w:rPr>
                <w:rFonts w:hint="eastAsia"/>
                <w:color w:val="000000" w:themeColor="text1"/>
              </w:rPr>
              <w:t>668110.338</w:t>
            </w:r>
          </w:p>
        </w:tc>
        <w:tc>
          <w:tcPr>
            <w:tcW w:w="992" w:type="dxa"/>
            <w:vAlign w:val="center"/>
          </w:tcPr>
          <w:p w14:paraId="46030355" w14:textId="4F0A82AF" w:rsidR="00063E82" w:rsidRPr="00E30AB1" w:rsidRDefault="00522E35" w:rsidP="00063E82">
            <w:pPr>
              <w:pStyle w:val="lwx1"/>
              <w:rPr>
                <w:color w:val="000000" w:themeColor="text1"/>
              </w:rPr>
            </w:pPr>
            <w:r w:rsidRPr="00E30AB1">
              <w:rPr>
                <w:rFonts w:hint="eastAsia"/>
                <w:color w:val="000000" w:themeColor="text1"/>
              </w:rPr>
              <w:t>352480.860</w:t>
            </w:r>
          </w:p>
        </w:tc>
        <w:tc>
          <w:tcPr>
            <w:tcW w:w="567" w:type="dxa"/>
            <w:tcMar>
              <w:left w:w="57" w:type="dxa"/>
              <w:right w:w="57" w:type="dxa"/>
            </w:tcMar>
            <w:vAlign w:val="center"/>
          </w:tcPr>
          <w:p w14:paraId="7CA3B2CF" w14:textId="158C3A66" w:rsidR="00063E82" w:rsidRPr="00E30AB1" w:rsidRDefault="00522E35" w:rsidP="00063E82">
            <w:pPr>
              <w:pStyle w:val="lwx1"/>
              <w:rPr>
                <w:color w:val="000000" w:themeColor="text1"/>
              </w:rPr>
            </w:pPr>
            <w:r w:rsidRPr="00E30AB1">
              <w:rPr>
                <w:rFonts w:hint="eastAsia"/>
                <w:color w:val="000000" w:themeColor="text1"/>
              </w:rPr>
              <w:t>居民</w:t>
            </w:r>
          </w:p>
        </w:tc>
        <w:tc>
          <w:tcPr>
            <w:tcW w:w="992" w:type="dxa"/>
            <w:tcMar>
              <w:left w:w="57" w:type="dxa"/>
              <w:right w:w="57" w:type="dxa"/>
            </w:tcMar>
            <w:vAlign w:val="center"/>
          </w:tcPr>
          <w:p w14:paraId="2F0FB4B9" w14:textId="10A0F8FB" w:rsidR="00063E82" w:rsidRPr="00E30AB1" w:rsidRDefault="00522E35" w:rsidP="00063E82">
            <w:pPr>
              <w:pStyle w:val="lwx1"/>
              <w:rPr>
                <w:color w:val="000000" w:themeColor="text1"/>
              </w:rPr>
            </w:pPr>
            <w:r w:rsidRPr="00E30AB1">
              <w:rPr>
                <w:rFonts w:hint="eastAsia"/>
                <w:color w:val="000000" w:themeColor="text1"/>
              </w:rPr>
              <w:t>约</w:t>
            </w:r>
            <w:r w:rsidR="00B248B8" w:rsidRPr="00E30AB1">
              <w:rPr>
                <w:rFonts w:hint="eastAsia"/>
                <w:color w:val="000000" w:themeColor="text1"/>
              </w:rPr>
              <w:t>5000</w:t>
            </w:r>
            <w:r w:rsidRPr="00E30AB1">
              <w:rPr>
                <w:rFonts w:hint="eastAsia"/>
                <w:color w:val="000000" w:themeColor="text1"/>
              </w:rPr>
              <w:t>人</w:t>
            </w:r>
          </w:p>
        </w:tc>
        <w:tc>
          <w:tcPr>
            <w:tcW w:w="709" w:type="dxa"/>
            <w:tcMar>
              <w:left w:w="57" w:type="dxa"/>
              <w:right w:w="57" w:type="dxa"/>
            </w:tcMar>
            <w:vAlign w:val="center"/>
          </w:tcPr>
          <w:p w14:paraId="0894EB10" w14:textId="7124997C" w:rsidR="00063E82" w:rsidRPr="00E30AB1" w:rsidRDefault="00522E35" w:rsidP="00063E82">
            <w:pPr>
              <w:pStyle w:val="lwx1"/>
              <w:rPr>
                <w:color w:val="000000" w:themeColor="text1"/>
              </w:rPr>
            </w:pPr>
            <w:r w:rsidRPr="00E30AB1">
              <w:rPr>
                <w:rFonts w:hint="eastAsia"/>
                <w:color w:val="000000" w:themeColor="text1"/>
              </w:rPr>
              <w:t>NE</w:t>
            </w:r>
          </w:p>
        </w:tc>
        <w:tc>
          <w:tcPr>
            <w:tcW w:w="992" w:type="dxa"/>
            <w:tcMar>
              <w:left w:w="57" w:type="dxa"/>
              <w:right w:w="57" w:type="dxa"/>
            </w:tcMar>
            <w:vAlign w:val="center"/>
          </w:tcPr>
          <w:p w14:paraId="540A6DB9" w14:textId="4CB45DFF" w:rsidR="00063E82" w:rsidRPr="00E30AB1" w:rsidRDefault="00AE7850" w:rsidP="00063E82">
            <w:pPr>
              <w:pStyle w:val="lwx1"/>
              <w:rPr>
                <w:color w:val="000000" w:themeColor="text1"/>
              </w:rPr>
            </w:pPr>
            <w:r w:rsidRPr="00E30AB1">
              <w:rPr>
                <w:rFonts w:hint="eastAsia"/>
                <w:color w:val="000000" w:themeColor="text1"/>
              </w:rPr>
              <w:t>约</w:t>
            </w:r>
            <w:r w:rsidRPr="00E30AB1">
              <w:rPr>
                <w:rFonts w:hint="eastAsia"/>
                <w:color w:val="000000" w:themeColor="text1"/>
              </w:rPr>
              <w:t>2500m</w:t>
            </w:r>
          </w:p>
        </w:tc>
        <w:tc>
          <w:tcPr>
            <w:tcW w:w="2109" w:type="dxa"/>
            <w:vMerge/>
            <w:tcMar>
              <w:left w:w="57" w:type="dxa"/>
              <w:right w:w="57" w:type="dxa"/>
            </w:tcMar>
            <w:vAlign w:val="center"/>
          </w:tcPr>
          <w:p w14:paraId="2F2032CA" w14:textId="77777777" w:rsidR="00063E82" w:rsidRPr="00E30AB1" w:rsidRDefault="00063E82" w:rsidP="00063E82">
            <w:pPr>
              <w:pStyle w:val="lwx1"/>
              <w:rPr>
                <w:color w:val="000000" w:themeColor="text1"/>
              </w:rPr>
            </w:pPr>
          </w:p>
        </w:tc>
      </w:tr>
      <w:tr w:rsidR="00E30AB1" w:rsidRPr="00E30AB1" w14:paraId="45AE945E" w14:textId="77777777" w:rsidTr="0030602F">
        <w:trPr>
          <w:trHeight w:val="20"/>
        </w:trPr>
        <w:tc>
          <w:tcPr>
            <w:tcW w:w="552" w:type="dxa"/>
            <w:tcMar>
              <w:left w:w="57" w:type="dxa"/>
              <w:right w:w="57" w:type="dxa"/>
            </w:tcMar>
            <w:vAlign w:val="center"/>
          </w:tcPr>
          <w:p w14:paraId="29C1E24C" w14:textId="77777777" w:rsidR="00063E82" w:rsidRPr="00E30AB1" w:rsidRDefault="00063E82" w:rsidP="00063E82">
            <w:pPr>
              <w:pStyle w:val="lwx1"/>
              <w:rPr>
                <w:color w:val="000000" w:themeColor="text1"/>
              </w:rPr>
            </w:pPr>
            <w:r w:rsidRPr="00E30AB1">
              <w:rPr>
                <w:color w:val="000000" w:themeColor="text1"/>
              </w:rPr>
              <w:t>地表水</w:t>
            </w:r>
          </w:p>
        </w:tc>
        <w:tc>
          <w:tcPr>
            <w:tcW w:w="1276" w:type="dxa"/>
            <w:tcMar>
              <w:left w:w="57" w:type="dxa"/>
              <w:right w:w="57" w:type="dxa"/>
            </w:tcMar>
            <w:vAlign w:val="center"/>
          </w:tcPr>
          <w:p w14:paraId="0E133E93" w14:textId="2DCC3E78" w:rsidR="00063E82" w:rsidRPr="00E30AB1" w:rsidRDefault="00063E82" w:rsidP="00063E82">
            <w:pPr>
              <w:pStyle w:val="lwx1"/>
              <w:rPr>
                <w:color w:val="000000" w:themeColor="text1"/>
              </w:rPr>
            </w:pPr>
            <w:r w:rsidRPr="00E30AB1">
              <w:rPr>
                <w:rFonts w:hint="eastAsia"/>
                <w:color w:val="000000" w:themeColor="text1"/>
              </w:rPr>
              <w:t>巴河</w:t>
            </w:r>
          </w:p>
        </w:tc>
        <w:tc>
          <w:tcPr>
            <w:tcW w:w="851" w:type="dxa"/>
            <w:vAlign w:val="center"/>
          </w:tcPr>
          <w:p w14:paraId="13545363" w14:textId="5EF0D62E" w:rsidR="00063E82" w:rsidRPr="00E30AB1" w:rsidRDefault="00063E82" w:rsidP="00063E82">
            <w:pPr>
              <w:pStyle w:val="lwx1"/>
              <w:rPr>
                <w:color w:val="000000" w:themeColor="text1"/>
              </w:rPr>
            </w:pPr>
            <w:r w:rsidRPr="00E30AB1">
              <w:rPr>
                <w:rFonts w:hint="eastAsia"/>
                <w:color w:val="000000" w:themeColor="text1"/>
              </w:rPr>
              <w:t>/</w:t>
            </w:r>
          </w:p>
        </w:tc>
        <w:tc>
          <w:tcPr>
            <w:tcW w:w="992" w:type="dxa"/>
            <w:vAlign w:val="center"/>
          </w:tcPr>
          <w:p w14:paraId="250FC978" w14:textId="4E0CCA15" w:rsidR="00063E82" w:rsidRPr="00E30AB1" w:rsidRDefault="00063E82" w:rsidP="00063E82">
            <w:pPr>
              <w:pStyle w:val="lwx1"/>
              <w:rPr>
                <w:color w:val="000000" w:themeColor="text1"/>
              </w:rPr>
            </w:pPr>
            <w:r w:rsidRPr="00E30AB1">
              <w:rPr>
                <w:rFonts w:hint="eastAsia"/>
                <w:color w:val="000000" w:themeColor="text1"/>
              </w:rPr>
              <w:t>/</w:t>
            </w:r>
          </w:p>
        </w:tc>
        <w:tc>
          <w:tcPr>
            <w:tcW w:w="1559" w:type="dxa"/>
            <w:gridSpan w:val="2"/>
            <w:tcMar>
              <w:left w:w="57" w:type="dxa"/>
              <w:right w:w="57" w:type="dxa"/>
            </w:tcMar>
            <w:vAlign w:val="center"/>
          </w:tcPr>
          <w:p w14:paraId="69B0C587" w14:textId="7B622E75" w:rsidR="00063E82" w:rsidRPr="00E30AB1" w:rsidRDefault="00063E82" w:rsidP="00063E82">
            <w:pPr>
              <w:pStyle w:val="lwx1"/>
              <w:rPr>
                <w:color w:val="000000" w:themeColor="text1"/>
              </w:rPr>
            </w:pPr>
            <w:r w:rsidRPr="00E30AB1">
              <w:rPr>
                <w:rFonts w:hint="eastAsia"/>
                <w:color w:val="000000" w:themeColor="text1"/>
              </w:rPr>
              <w:t>农灌、排洪</w:t>
            </w:r>
          </w:p>
        </w:tc>
        <w:tc>
          <w:tcPr>
            <w:tcW w:w="709" w:type="dxa"/>
            <w:tcMar>
              <w:left w:w="57" w:type="dxa"/>
              <w:right w:w="57" w:type="dxa"/>
            </w:tcMar>
            <w:vAlign w:val="center"/>
          </w:tcPr>
          <w:p w14:paraId="3D96AA14" w14:textId="4B8A2766" w:rsidR="00063E82" w:rsidRPr="00E30AB1" w:rsidRDefault="00063E82" w:rsidP="00063E82">
            <w:pPr>
              <w:pStyle w:val="lwx1"/>
              <w:rPr>
                <w:color w:val="000000" w:themeColor="text1"/>
              </w:rPr>
            </w:pPr>
            <w:r w:rsidRPr="00E30AB1">
              <w:rPr>
                <w:rFonts w:hint="eastAsia"/>
                <w:color w:val="000000" w:themeColor="text1"/>
              </w:rPr>
              <w:t>W/S</w:t>
            </w:r>
          </w:p>
        </w:tc>
        <w:tc>
          <w:tcPr>
            <w:tcW w:w="992" w:type="dxa"/>
            <w:tcMar>
              <w:left w:w="57" w:type="dxa"/>
              <w:right w:w="57" w:type="dxa"/>
            </w:tcMar>
            <w:vAlign w:val="center"/>
          </w:tcPr>
          <w:p w14:paraId="58079988" w14:textId="64048137" w:rsidR="00063E82" w:rsidRPr="00E30AB1" w:rsidRDefault="00063E82" w:rsidP="00063E82">
            <w:pPr>
              <w:pStyle w:val="lwx1"/>
              <w:rPr>
                <w:color w:val="000000" w:themeColor="text1"/>
              </w:rPr>
            </w:pPr>
            <w:r w:rsidRPr="00E30AB1">
              <w:rPr>
                <w:rFonts w:hint="eastAsia"/>
                <w:color w:val="000000" w:themeColor="text1"/>
              </w:rPr>
              <w:t>250</w:t>
            </w:r>
          </w:p>
        </w:tc>
        <w:tc>
          <w:tcPr>
            <w:tcW w:w="2109" w:type="dxa"/>
            <w:tcMar>
              <w:left w:w="57" w:type="dxa"/>
              <w:right w:w="57" w:type="dxa"/>
            </w:tcMar>
            <w:vAlign w:val="center"/>
          </w:tcPr>
          <w:p w14:paraId="3699CF32" w14:textId="77777777" w:rsidR="00063E82" w:rsidRPr="00E30AB1" w:rsidRDefault="00063E82" w:rsidP="00063E82">
            <w:pPr>
              <w:pStyle w:val="lwx1"/>
              <w:rPr>
                <w:color w:val="000000" w:themeColor="text1"/>
              </w:rPr>
            </w:pPr>
            <w:r w:rsidRPr="00E30AB1">
              <w:rPr>
                <w:color w:val="000000" w:themeColor="text1"/>
              </w:rPr>
              <w:t>《地表水环境质量标准》（</w:t>
            </w:r>
            <w:r w:rsidRPr="00E30AB1">
              <w:rPr>
                <w:color w:val="000000" w:themeColor="text1"/>
              </w:rPr>
              <w:t>GB3838-2002</w:t>
            </w:r>
            <w:r w:rsidRPr="00E30AB1">
              <w:rPr>
                <w:color w:val="000000" w:themeColor="text1"/>
              </w:rPr>
              <w:t>）</w:t>
            </w:r>
            <w:r w:rsidRPr="00E30AB1">
              <w:rPr>
                <w:color w:val="000000" w:themeColor="text1"/>
              </w:rPr>
              <w:t>III</w:t>
            </w:r>
            <w:r w:rsidRPr="00E30AB1">
              <w:rPr>
                <w:color w:val="000000" w:themeColor="text1"/>
              </w:rPr>
              <w:t>类</w:t>
            </w:r>
          </w:p>
        </w:tc>
      </w:tr>
      <w:tr w:rsidR="00E30AB1" w:rsidRPr="00E30AB1" w14:paraId="7DEB772A" w14:textId="77777777" w:rsidTr="00C0724A">
        <w:trPr>
          <w:trHeight w:val="20"/>
        </w:trPr>
        <w:tc>
          <w:tcPr>
            <w:tcW w:w="552" w:type="dxa"/>
            <w:tcMar>
              <w:left w:w="57" w:type="dxa"/>
              <w:right w:w="57" w:type="dxa"/>
            </w:tcMar>
            <w:vAlign w:val="center"/>
          </w:tcPr>
          <w:p w14:paraId="557EC6DE" w14:textId="77777777" w:rsidR="00063E82" w:rsidRPr="00E30AB1" w:rsidRDefault="00063E82" w:rsidP="00063E82">
            <w:pPr>
              <w:pStyle w:val="lwx1"/>
              <w:rPr>
                <w:color w:val="000000" w:themeColor="text1"/>
              </w:rPr>
            </w:pPr>
            <w:r w:rsidRPr="00E30AB1">
              <w:rPr>
                <w:color w:val="000000" w:themeColor="text1"/>
              </w:rPr>
              <w:t>声环境</w:t>
            </w:r>
          </w:p>
        </w:tc>
        <w:tc>
          <w:tcPr>
            <w:tcW w:w="6379" w:type="dxa"/>
            <w:gridSpan w:val="7"/>
            <w:tcMar>
              <w:left w:w="57" w:type="dxa"/>
              <w:right w:w="57" w:type="dxa"/>
            </w:tcMar>
            <w:vAlign w:val="center"/>
          </w:tcPr>
          <w:p w14:paraId="646F1426" w14:textId="5744009A" w:rsidR="00063E82" w:rsidRPr="00E30AB1" w:rsidRDefault="00063E82" w:rsidP="00063E82">
            <w:pPr>
              <w:pStyle w:val="lwx1"/>
              <w:rPr>
                <w:color w:val="000000" w:themeColor="text1"/>
              </w:rPr>
            </w:pPr>
            <w:r w:rsidRPr="00E30AB1">
              <w:rPr>
                <w:rFonts w:cs="Times New Roman"/>
                <w:color w:val="000000" w:themeColor="text1"/>
              </w:rPr>
              <w:t>厂区四周</w:t>
            </w:r>
            <w:r w:rsidRPr="00E30AB1">
              <w:rPr>
                <w:rFonts w:cs="Times New Roman"/>
                <w:color w:val="000000" w:themeColor="text1"/>
              </w:rPr>
              <w:t>200m</w:t>
            </w:r>
            <w:r w:rsidRPr="00E30AB1">
              <w:rPr>
                <w:rFonts w:cs="Times New Roman"/>
                <w:color w:val="000000" w:themeColor="text1"/>
              </w:rPr>
              <w:t>范围内</w:t>
            </w:r>
          </w:p>
        </w:tc>
        <w:tc>
          <w:tcPr>
            <w:tcW w:w="2109" w:type="dxa"/>
            <w:tcMar>
              <w:left w:w="57" w:type="dxa"/>
              <w:right w:w="57" w:type="dxa"/>
            </w:tcMar>
            <w:vAlign w:val="center"/>
          </w:tcPr>
          <w:p w14:paraId="1464E680" w14:textId="10605644" w:rsidR="00063E82" w:rsidRPr="00E30AB1" w:rsidRDefault="00063E82" w:rsidP="00063E82">
            <w:pPr>
              <w:pStyle w:val="lwx1"/>
              <w:rPr>
                <w:color w:val="000000" w:themeColor="text1"/>
              </w:rPr>
            </w:pPr>
            <w:r w:rsidRPr="00E30AB1">
              <w:rPr>
                <w:color w:val="000000" w:themeColor="text1"/>
              </w:rPr>
              <w:t>《声环境质量标准》（</w:t>
            </w:r>
            <w:r w:rsidRPr="00E30AB1">
              <w:rPr>
                <w:color w:val="000000" w:themeColor="text1"/>
              </w:rPr>
              <w:t>GB3096-2008</w:t>
            </w:r>
            <w:r w:rsidRPr="00E30AB1">
              <w:rPr>
                <w:color w:val="000000" w:themeColor="text1"/>
              </w:rPr>
              <w:t>）</w:t>
            </w:r>
            <w:r w:rsidRPr="00E30AB1">
              <w:rPr>
                <w:rFonts w:hint="eastAsia"/>
                <w:color w:val="000000" w:themeColor="text1"/>
              </w:rPr>
              <w:t>2</w:t>
            </w:r>
            <w:r w:rsidRPr="00E30AB1">
              <w:rPr>
                <w:color w:val="000000" w:themeColor="text1"/>
              </w:rPr>
              <w:t>类</w:t>
            </w:r>
          </w:p>
        </w:tc>
      </w:tr>
      <w:tr w:rsidR="00E30AB1" w:rsidRPr="00E30AB1" w14:paraId="6CB5E700" w14:textId="77777777" w:rsidTr="00390FA2">
        <w:trPr>
          <w:trHeight w:val="20"/>
        </w:trPr>
        <w:tc>
          <w:tcPr>
            <w:tcW w:w="552" w:type="dxa"/>
            <w:tcMar>
              <w:left w:w="57" w:type="dxa"/>
              <w:right w:w="57" w:type="dxa"/>
            </w:tcMar>
            <w:vAlign w:val="center"/>
          </w:tcPr>
          <w:p w14:paraId="4D478F14" w14:textId="77777777" w:rsidR="00063E82" w:rsidRPr="00E30AB1" w:rsidRDefault="00063E82" w:rsidP="00063E82">
            <w:pPr>
              <w:pStyle w:val="lwx1"/>
              <w:rPr>
                <w:color w:val="000000" w:themeColor="text1"/>
              </w:rPr>
            </w:pPr>
            <w:r w:rsidRPr="00E30AB1">
              <w:rPr>
                <w:color w:val="000000" w:themeColor="text1"/>
              </w:rPr>
              <w:t>地下水</w:t>
            </w:r>
          </w:p>
        </w:tc>
        <w:tc>
          <w:tcPr>
            <w:tcW w:w="6379" w:type="dxa"/>
            <w:gridSpan w:val="7"/>
            <w:tcMar>
              <w:left w:w="57" w:type="dxa"/>
              <w:right w:w="57" w:type="dxa"/>
            </w:tcMar>
            <w:vAlign w:val="center"/>
          </w:tcPr>
          <w:p w14:paraId="4D48BFD1" w14:textId="77777777" w:rsidR="00063E82" w:rsidRPr="00E30AB1" w:rsidRDefault="00063E82" w:rsidP="00063E82">
            <w:pPr>
              <w:pStyle w:val="lwx1"/>
              <w:rPr>
                <w:color w:val="000000" w:themeColor="text1"/>
              </w:rPr>
            </w:pPr>
            <w:r w:rsidRPr="00E30AB1">
              <w:rPr>
                <w:color w:val="000000" w:themeColor="text1"/>
              </w:rPr>
              <w:t>下伏</w:t>
            </w:r>
            <w:r w:rsidRPr="00E30AB1">
              <w:rPr>
                <w:rFonts w:hint="eastAsia"/>
                <w:color w:val="000000" w:themeColor="text1"/>
              </w:rPr>
              <w:t>基岩裂隙水</w:t>
            </w:r>
            <w:r w:rsidRPr="00E30AB1">
              <w:rPr>
                <w:color w:val="000000" w:themeColor="text1"/>
              </w:rPr>
              <w:t>潜水含水层</w:t>
            </w:r>
          </w:p>
        </w:tc>
        <w:tc>
          <w:tcPr>
            <w:tcW w:w="2109" w:type="dxa"/>
            <w:tcMar>
              <w:left w:w="57" w:type="dxa"/>
              <w:right w:w="57" w:type="dxa"/>
            </w:tcMar>
            <w:vAlign w:val="center"/>
          </w:tcPr>
          <w:p w14:paraId="7AF38EB0" w14:textId="1F9F385C" w:rsidR="00063E82" w:rsidRPr="00E30AB1" w:rsidRDefault="00063E82" w:rsidP="00063E82">
            <w:pPr>
              <w:pStyle w:val="lwx1"/>
              <w:rPr>
                <w:color w:val="000000" w:themeColor="text1"/>
              </w:rPr>
            </w:pPr>
            <w:r w:rsidRPr="00E30AB1">
              <w:rPr>
                <w:color w:val="000000" w:themeColor="text1"/>
              </w:rPr>
              <w:t>《地下水质量标准》</w:t>
            </w:r>
            <w:r w:rsidRPr="00E30AB1">
              <w:rPr>
                <w:color w:val="000000" w:themeColor="text1"/>
              </w:rPr>
              <w:t>GB/T14848-2017</w:t>
            </w:r>
            <w:r w:rsidRPr="00E30AB1">
              <w:rPr>
                <w:color w:val="000000" w:themeColor="text1"/>
              </w:rPr>
              <w:fldChar w:fldCharType="begin"/>
            </w:r>
            <w:r w:rsidRPr="00E30AB1">
              <w:rPr>
                <w:color w:val="000000" w:themeColor="text1"/>
              </w:rPr>
              <w:instrText xml:space="preserve"> = 3 \* ROMAN </w:instrText>
            </w:r>
            <w:r w:rsidRPr="00E30AB1">
              <w:rPr>
                <w:color w:val="000000" w:themeColor="text1"/>
              </w:rPr>
              <w:fldChar w:fldCharType="separate"/>
            </w:r>
            <w:r w:rsidR="007C73FE">
              <w:rPr>
                <w:noProof/>
                <w:color w:val="000000" w:themeColor="text1"/>
              </w:rPr>
              <w:t>III</w:t>
            </w:r>
            <w:r w:rsidRPr="00E30AB1">
              <w:rPr>
                <w:color w:val="000000" w:themeColor="text1"/>
              </w:rPr>
              <w:fldChar w:fldCharType="end"/>
            </w:r>
            <w:r w:rsidRPr="00E30AB1">
              <w:rPr>
                <w:color w:val="000000" w:themeColor="text1"/>
              </w:rPr>
              <w:t>类</w:t>
            </w:r>
          </w:p>
        </w:tc>
      </w:tr>
      <w:tr w:rsidR="00E30AB1" w:rsidRPr="00E30AB1" w14:paraId="697C6938" w14:textId="77777777" w:rsidTr="002C35D1">
        <w:trPr>
          <w:trHeight w:val="20"/>
        </w:trPr>
        <w:tc>
          <w:tcPr>
            <w:tcW w:w="552" w:type="dxa"/>
            <w:vMerge w:val="restart"/>
            <w:tcMar>
              <w:left w:w="57" w:type="dxa"/>
              <w:right w:w="57" w:type="dxa"/>
            </w:tcMar>
            <w:vAlign w:val="center"/>
          </w:tcPr>
          <w:p w14:paraId="43E4311C" w14:textId="77777777" w:rsidR="00063E82" w:rsidRPr="00E30AB1" w:rsidRDefault="00063E82" w:rsidP="00063E82">
            <w:pPr>
              <w:pStyle w:val="lwx1"/>
              <w:rPr>
                <w:color w:val="000000" w:themeColor="text1"/>
              </w:rPr>
            </w:pPr>
            <w:r w:rsidRPr="00E30AB1">
              <w:rPr>
                <w:color w:val="000000" w:themeColor="text1"/>
              </w:rPr>
              <w:t>土壤</w:t>
            </w:r>
          </w:p>
        </w:tc>
        <w:tc>
          <w:tcPr>
            <w:tcW w:w="6379" w:type="dxa"/>
            <w:gridSpan w:val="7"/>
            <w:tcMar>
              <w:left w:w="57" w:type="dxa"/>
              <w:right w:w="57" w:type="dxa"/>
            </w:tcMar>
            <w:vAlign w:val="center"/>
          </w:tcPr>
          <w:p w14:paraId="70759F23" w14:textId="49B560D6" w:rsidR="00063E82" w:rsidRPr="00E30AB1" w:rsidRDefault="00063E82" w:rsidP="00063E82">
            <w:pPr>
              <w:pStyle w:val="lwx1"/>
              <w:rPr>
                <w:color w:val="000000" w:themeColor="text1"/>
              </w:rPr>
            </w:pPr>
            <w:r w:rsidRPr="00E30AB1">
              <w:rPr>
                <w:rFonts w:cs="Times New Roman"/>
                <w:color w:val="000000" w:themeColor="text1"/>
              </w:rPr>
              <w:t>占地范围内</w:t>
            </w:r>
            <w:r w:rsidRPr="00E30AB1">
              <w:rPr>
                <w:rFonts w:cs="Times New Roman" w:hint="eastAsia"/>
                <w:color w:val="000000" w:themeColor="text1"/>
              </w:rPr>
              <w:t>及占地范围外</w:t>
            </w:r>
            <w:r w:rsidRPr="00E30AB1">
              <w:rPr>
                <w:rFonts w:cs="Times New Roman" w:hint="eastAsia"/>
                <w:color w:val="000000" w:themeColor="text1"/>
              </w:rPr>
              <w:t>200m</w:t>
            </w:r>
          </w:p>
        </w:tc>
        <w:tc>
          <w:tcPr>
            <w:tcW w:w="2109" w:type="dxa"/>
            <w:tcMar>
              <w:left w:w="57" w:type="dxa"/>
              <w:right w:w="57" w:type="dxa"/>
            </w:tcMar>
            <w:vAlign w:val="center"/>
          </w:tcPr>
          <w:p w14:paraId="6B67001E" w14:textId="77777777" w:rsidR="00063E82" w:rsidRPr="00E30AB1" w:rsidRDefault="00063E82" w:rsidP="00063E82">
            <w:pPr>
              <w:pStyle w:val="lwx1"/>
              <w:rPr>
                <w:color w:val="000000" w:themeColor="text1"/>
              </w:rPr>
            </w:pPr>
            <w:r w:rsidRPr="00E30AB1">
              <w:rPr>
                <w:color w:val="000000" w:themeColor="text1"/>
              </w:rPr>
              <w:t>《土壤环境质量</w:t>
            </w:r>
            <w:r w:rsidRPr="00E30AB1">
              <w:rPr>
                <w:color w:val="000000" w:themeColor="text1"/>
              </w:rPr>
              <w:t>-</w:t>
            </w:r>
            <w:r w:rsidRPr="00E30AB1">
              <w:rPr>
                <w:color w:val="000000" w:themeColor="text1"/>
              </w:rPr>
              <w:t>建设用地土壤污染风险管控标准（试行）》（</w:t>
            </w:r>
            <w:r w:rsidRPr="00E30AB1">
              <w:rPr>
                <w:color w:val="000000" w:themeColor="text1"/>
              </w:rPr>
              <w:t>GB36600-2018</w:t>
            </w:r>
            <w:r w:rsidRPr="00E30AB1">
              <w:rPr>
                <w:color w:val="000000" w:themeColor="text1"/>
              </w:rPr>
              <w:t>）</w:t>
            </w:r>
          </w:p>
        </w:tc>
      </w:tr>
      <w:tr w:rsidR="00E30AB1" w:rsidRPr="00E30AB1" w14:paraId="0CFDA10F" w14:textId="77777777" w:rsidTr="00BA66CE">
        <w:trPr>
          <w:trHeight w:val="20"/>
        </w:trPr>
        <w:tc>
          <w:tcPr>
            <w:tcW w:w="552" w:type="dxa"/>
            <w:vMerge/>
            <w:tcMar>
              <w:left w:w="57" w:type="dxa"/>
              <w:right w:w="57" w:type="dxa"/>
            </w:tcMar>
            <w:vAlign w:val="center"/>
          </w:tcPr>
          <w:p w14:paraId="2A2D638D" w14:textId="77777777" w:rsidR="00063E82" w:rsidRPr="00E30AB1" w:rsidRDefault="00063E82" w:rsidP="00063E82">
            <w:pPr>
              <w:pStyle w:val="lwx1"/>
              <w:rPr>
                <w:color w:val="000000" w:themeColor="text1"/>
              </w:rPr>
            </w:pPr>
          </w:p>
        </w:tc>
        <w:tc>
          <w:tcPr>
            <w:tcW w:w="1276" w:type="dxa"/>
            <w:tcMar>
              <w:left w:w="57" w:type="dxa"/>
              <w:right w:w="57" w:type="dxa"/>
            </w:tcMar>
            <w:vAlign w:val="center"/>
          </w:tcPr>
          <w:p w14:paraId="2A50EFF7" w14:textId="79186954" w:rsidR="00063E82" w:rsidRPr="00E30AB1" w:rsidRDefault="00063E82" w:rsidP="00063E82">
            <w:pPr>
              <w:pStyle w:val="lwx1"/>
              <w:rPr>
                <w:rFonts w:cs="Times New Roman"/>
                <w:color w:val="000000" w:themeColor="text1"/>
              </w:rPr>
            </w:pPr>
            <w:r w:rsidRPr="00E30AB1">
              <w:rPr>
                <w:rFonts w:cs="Times New Roman" w:hint="eastAsia"/>
                <w:color w:val="000000" w:themeColor="text1"/>
              </w:rPr>
              <w:t>公益林</w:t>
            </w:r>
          </w:p>
        </w:tc>
        <w:tc>
          <w:tcPr>
            <w:tcW w:w="3402" w:type="dxa"/>
            <w:gridSpan w:val="4"/>
            <w:vAlign w:val="center"/>
          </w:tcPr>
          <w:p w14:paraId="4E39AF4C" w14:textId="4D82EA40" w:rsidR="00063E82" w:rsidRPr="00E30AB1" w:rsidRDefault="00063E82" w:rsidP="00063E82">
            <w:pPr>
              <w:pStyle w:val="lwx1"/>
              <w:rPr>
                <w:rFonts w:cs="Times New Roman"/>
                <w:color w:val="000000" w:themeColor="text1"/>
              </w:rPr>
            </w:pPr>
            <w:r w:rsidRPr="00E30AB1">
              <w:rPr>
                <w:rFonts w:cs="Times New Roman" w:hint="eastAsia"/>
                <w:color w:val="000000" w:themeColor="text1"/>
                <w:kern w:val="0"/>
              </w:rPr>
              <w:t>约</w:t>
            </w:r>
            <w:r w:rsidRPr="00E30AB1">
              <w:rPr>
                <w:rFonts w:cs="Times New Roman" w:hint="eastAsia"/>
                <w:color w:val="000000" w:themeColor="text1"/>
                <w:kern w:val="0"/>
              </w:rPr>
              <w:t>0.0072km</w:t>
            </w:r>
            <w:r w:rsidRPr="00E30AB1">
              <w:rPr>
                <w:rFonts w:cs="Times New Roman" w:hint="eastAsia"/>
                <w:color w:val="000000" w:themeColor="text1"/>
                <w:kern w:val="0"/>
                <w:vertAlign w:val="superscript"/>
              </w:rPr>
              <w:t>2</w:t>
            </w:r>
          </w:p>
        </w:tc>
        <w:tc>
          <w:tcPr>
            <w:tcW w:w="709" w:type="dxa"/>
            <w:vAlign w:val="center"/>
          </w:tcPr>
          <w:p w14:paraId="1606E655" w14:textId="39E10D2C" w:rsidR="00063E82" w:rsidRPr="00E30AB1" w:rsidRDefault="00063E82" w:rsidP="00063E82">
            <w:pPr>
              <w:pStyle w:val="lwx1"/>
              <w:rPr>
                <w:rFonts w:cs="Times New Roman"/>
                <w:color w:val="000000" w:themeColor="text1"/>
              </w:rPr>
            </w:pPr>
            <w:r w:rsidRPr="00E30AB1">
              <w:rPr>
                <w:rFonts w:cs="Times New Roman" w:hint="eastAsia"/>
                <w:color w:val="000000" w:themeColor="text1"/>
              </w:rPr>
              <w:t>SW</w:t>
            </w:r>
          </w:p>
        </w:tc>
        <w:tc>
          <w:tcPr>
            <w:tcW w:w="992" w:type="dxa"/>
            <w:vAlign w:val="center"/>
          </w:tcPr>
          <w:p w14:paraId="21BEF7B0" w14:textId="22B2EE41" w:rsidR="00063E82" w:rsidRPr="00E30AB1" w:rsidRDefault="00063E82" w:rsidP="00063E82">
            <w:pPr>
              <w:pStyle w:val="lwx1"/>
              <w:rPr>
                <w:rFonts w:cs="Times New Roman"/>
                <w:color w:val="000000" w:themeColor="text1"/>
              </w:rPr>
            </w:pPr>
            <w:r w:rsidRPr="00E30AB1">
              <w:rPr>
                <w:rFonts w:cs="Times New Roman" w:hint="eastAsia"/>
                <w:color w:val="000000" w:themeColor="text1"/>
              </w:rPr>
              <w:t>约</w:t>
            </w:r>
            <w:r w:rsidRPr="00E30AB1">
              <w:rPr>
                <w:rFonts w:cs="Times New Roman" w:hint="eastAsia"/>
                <w:color w:val="000000" w:themeColor="text1"/>
              </w:rPr>
              <w:t>10m</w:t>
            </w:r>
          </w:p>
        </w:tc>
        <w:tc>
          <w:tcPr>
            <w:tcW w:w="2109" w:type="dxa"/>
            <w:tcMar>
              <w:left w:w="57" w:type="dxa"/>
              <w:right w:w="57" w:type="dxa"/>
            </w:tcMar>
            <w:vAlign w:val="center"/>
          </w:tcPr>
          <w:p w14:paraId="3630E63E" w14:textId="09C33039" w:rsidR="00063E82" w:rsidRPr="00E30AB1" w:rsidRDefault="00063E82" w:rsidP="00063E82">
            <w:pPr>
              <w:pStyle w:val="lwx1"/>
              <w:rPr>
                <w:color w:val="000000" w:themeColor="text1"/>
              </w:rPr>
            </w:pPr>
            <w:r w:rsidRPr="00E30AB1">
              <w:rPr>
                <w:rFonts w:hint="eastAsia"/>
                <w:color w:val="000000" w:themeColor="text1"/>
              </w:rPr>
              <w:t>/</w:t>
            </w:r>
          </w:p>
        </w:tc>
      </w:tr>
      <w:tr w:rsidR="00E30AB1" w:rsidRPr="00E30AB1" w14:paraId="13CF4F07" w14:textId="77777777" w:rsidTr="00C35765">
        <w:trPr>
          <w:trHeight w:val="20"/>
        </w:trPr>
        <w:tc>
          <w:tcPr>
            <w:tcW w:w="552" w:type="dxa"/>
            <w:vMerge/>
            <w:tcMar>
              <w:left w:w="57" w:type="dxa"/>
              <w:right w:w="57" w:type="dxa"/>
            </w:tcMar>
            <w:vAlign w:val="center"/>
          </w:tcPr>
          <w:p w14:paraId="1C7749F1" w14:textId="77777777" w:rsidR="00063E82" w:rsidRPr="00E30AB1" w:rsidRDefault="00063E82" w:rsidP="00063E82">
            <w:pPr>
              <w:pStyle w:val="lwx1"/>
              <w:rPr>
                <w:color w:val="000000" w:themeColor="text1"/>
              </w:rPr>
            </w:pPr>
          </w:p>
        </w:tc>
        <w:tc>
          <w:tcPr>
            <w:tcW w:w="1276" w:type="dxa"/>
            <w:tcMar>
              <w:left w:w="57" w:type="dxa"/>
              <w:right w:w="57" w:type="dxa"/>
            </w:tcMar>
            <w:vAlign w:val="center"/>
          </w:tcPr>
          <w:p w14:paraId="09C35B2B" w14:textId="13AF7F5F" w:rsidR="00063E82" w:rsidRPr="00E30AB1" w:rsidRDefault="00063E82" w:rsidP="00063E82">
            <w:pPr>
              <w:pStyle w:val="lwx1"/>
              <w:rPr>
                <w:rFonts w:cs="Times New Roman"/>
                <w:color w:val="000000" w:themeColor="text1"/>
              </w:rPr>
            </w:pPr>
            <w:r w:rsidRPr="00E30AB1">
              <w:rPr>
                <w:rFonts w:cs="Times New Roman" w:hint="eastAsia"/>
                <w:color w:val="000000" w:themeColor="text1"/>
              </w:rPr>
              <w:t>基本农田</w:t>
            </w:r>
          </w:p>
        </w:tc>
        <w:tc>
          <w:tcPr>
            <w:tcW w:w="851" w:type="dxa"/>
            <w:vAlign w:val="center"/>
          </w:tcPr>
          <w:p w14:paraId="268D3C31" w14:textId="2401B9CF" w:rsidR="00063E82" w:rsidRPr="00E30AB1" w:rsidRDefault="00063E82" w:rsidP="00063E82">
            <w:pPr>
              <w:pStyle w:val="lwx1"/>
              <w:rPr>
                <w:rFonts w:cs="Times New Roman"/>
                <w:color w:val="000000" w:themeColor="text1"/>
              </w:rPr>
            </w:pPr>
            <w:r w:rsidRPr="00E30AB1">
              <w:rPr>
                <w:rFonts w:cs="Times New Roman" w:hint="eastAsia"/>
                <w:color w:val="000000" w:themeColor="text1"/>
              </w:rPr>
              <w:t>/</w:t>
            </w:r>
          </w:p>
        </w:tc>
        <w:tc>
          <w:tcPr>
            <w:tcW w:w="992" w:type="dxa"/>
            <w:vAlign w:val="center"/>
          </w:tcPr>
          <w:p w14:paraId="134AE6CA" w14:textId="13776511" w:rsidR="00063E82" w:rsidRPr="00E30AB1" w:rsidRDefault="00063E82" w:rsidP="00063E82">
            <w:pPr>
              <w:pStyle w:val="lwx1"/>
              <w:rPr>
                <w:rFonts w:cs="Times New Roman"/>
                <w:color w:val="000000" w:themeColor="text1"/>
              </w:rPr>
            </w:pPr>
            <w:r w:rsidRPr="00E30AB1">
              <w:rPr>
                <w:rFonts w:cs="Times New Roman" w:hint="eastAsia"/>
                <w:color w:val="000000" w:themeColor="text1"/>
              </w:rPr>
              <w:t>/</w:t>
            </w:r>
          </w:p>
        </w:tc>
        <w:tc>
          <w:tcPr>
            <w:tcW w:w="567" w:type="dxa"/>
            <w:vAlign w:val="center"/>
          </w:tcPr>
          <w:p w14:paraId="3B8495B2" w14:textId="4C6DDAE7" w:rsidR="00063E82" w:rsidRPr="00E30AB1" w:rsidRDefault="00063E82" w:rsidP="00063E82">
            <w:pPr>
              <w:pStyle w:val="lwx1"/>
              <w:rPr>
                <w:rFonts w:cs="Times New Roman"/>
                <w:color w:val="000000" w:themeColor="text1"/>
              </w:rPr>
            </w:pPr>
            <w:r w:rsidRPr="00E30AB1">
              <w:rPr>
                <w:rFonts w:cs="Times New Roman" w:hint="eastAsia"/>
                <w:color w:val="000000" w:themeColor="text1"/>
              </w:rPr>
              <w:t>/</w:t>
            </w:r>
          </w:p>
        </w:tc>
        <w:tc>
          <w:tcPr>
            <w:tcW w:w="992" w:type="dxa"/>
            <w:vAlign w:val="center"/>
          </w:tcPr>
          <w:p w14:paraId="686F9DFC" w14:textId="2D73A9E9" w:rsidR="00063E82" w:rsidRPr="00E30AB1" w:rsidRDefault="00063E82" w:rsidP="00063E82">
            <w:pPr>
              <w:pStyle w:val="lwx1"/>
              <w:rPr>
                <w:rFonts w:cs="Times New Roman"/>
                <w:color w:val="000000" w:themeColor="text1"/>
              </w:rPr>
            </w:pPr>
            <w:r w:rsidRPr="00E30AB1">
              <w:rPr>
                <w:rFonts w:cs="Times New Roman" w:hint="eastAsia"/>
                <w:color w:val="000000" w:themeColor="text1"/>
              </w:rPr>
              <w:t>/</w:t>
            </w:r>
          </w:p>
        </w:tc>
        <w:tc>
          <w:tcPr>
            <w:tcW w:w="709" w:type="dxa"/>
            <w:vAlign w:val="center"/>
          </w:tcPr>
          <w:p w14:paraId="1D0CC1F6" w14:textId="649E7963" w:rsidR="00063E82" w:rsidRPr="00E30AB1" w:rsidRDefault="00063E82" w:rsidP="00063E82">
            <w:pPr>
              <w:pStyle w:val="lwx1"/>
              <w:rPr>
                <w:rFonts w:cs="Times New Roman"/>
                <w:color w:val="000000" w:themeColor="text1"/>
              </w:rPr>
            </w:pPr>
            <w:r w:rsidRPr="00E30AB1">
              <w:rPr>
                <w:rFonts w:cs="Times New Roman" w:hint="eastAsia"/>
                <w:color w:val="000000" w:themeColor="text1"/>
              </w:rPr>
              <w:t>SW</w:t>
            </w:r>
          </w:p>
        </w:tc>
        <w:tc>
          <w:tcPr>
            <w:tcW w:w="992" w:type="dxa"/>
            <w:vAlign w:val="center"/>
          </w:tcPr>
          <w:p w14:paraId="275C50C9" w14:textId="198227C0" w:rsidR="00063E82" w:rsidRPr="00E30AB1" w:rsidRDefault="00063E82" w:rsidP="00063E82">
            <w:pPr>
              <w:pStyle w:val="lwx1"/>
              <w:rPr>
                <w:rFonts w:cs="Times New Roman"/>
                <w:color w:val="000000" w:themeColor="text1"/>
              </w:rPr>
            </w:pPr>
            <w:r w:rsidRPr="00E30AB1">
              <w:rPr>
                <w:rFonts w:cs="Times New Roman" w:hint="eastAsia"/>
                <w:color w:val="000000" w:themeColor="text1"/>
              </w:rPr>
              <w:t>相邻</w:t>
            </w:r>
          </w:p>
        </w:tc>
        <w:tc>
          <w:tcPr>
            <w:tcW w:w="2109" w:type="dxa"/>
            <w:tcMar>
              <w:left w:w="57" w:type="dxa"/>
              <w:right w:w="57" w:type="dxa"/>
            </w:tcMar>
            <w:vAlign w:val="center"/>
          </w:tcPr>
          <w:p w14:paraId="1B93E545" w14:textId="7494B759" w:rsidR="00063E82" w:rsidRPr="00E30AB1" w:rsidRDefault="00063E82" w:rsidP="00063E82">
            <w:pPr>
              <w:pStyle w:val="lwx1"/>
              <w:rPr>
                <w:color w:val="000000" w:themeColor="text1"/>
              </w:rPr>
            </w:pPr>
            <w:r w:rsidRPr="00E30AB1">
              <w:rPr>
                <w:color w:val="000000" w:themeColor="text1"/>
              </w:rPr>
              <w:t>《土壤环境质量</w:t>
            </w:r>
            <w:r w:rsidRPr="00E30AB1">
              <w:rPr>
                <w:color w:val="000000" w:themeColor="text1"/>
              </w:rPr>
              <w:t>—</w:t>
            </w:r>
            <w:r w:rsidRPr="00E30AB1">
              <w:rPr>
                <w:color w:val="000000" w:themeColor="text1"/>
              </w:rPr>
              <w:t>农田用地土壤污染风险管控标准</w:t>
            </w:r>
            <w:r w:rsidRPr="00E30AB1">
              <w:rPr>
                <w:rFonts w:cs="Times New Roman"/>
                <w:color w:val="000000" w:themeColor="text1"/>
                <w:szCs w:val="24"/>
              </w:rPr>
              <w:t>（试行）</w:t>
            </w:r>
            <w:r w:rsidRPr="00E30AB1">
              <w:rPr>
                <w:color w:val="000000" w:themeColor="text1"/>
              </w:rPr>
              <w:t>》（</w:t>
            </w:r>
            <w:r w:rsidRPr="00E30AB1">
              <w:rPr>
                <w:color w:val="000000" w:themeColor="text1"/>
              </w:rPr>
              <w:t>GB15618-2018</w:t>
            </w:r>
            <w:r w:rsidRPr="00E30AB1">
              <w:rPr>
                <w:color w:val="000000" w:themeColor="text1"/>
              </w:rPr>
              <w:t>）</w:t>
            </w:r>
          </w:p>
        </w:tc>
      </w:tr>
      <w:tr w:rsidR="00E30AB1" w:rsidRPr="00E30AB1" w14:paraId="01C4E39F" w14:textId="77777777" w:rsidTr="006D3F46">
        <w:trPr>
          <w:trHeight w:val="20"/>
        </w:trPr>
        <w:tc>
          <w:tcPr>
            <w:tcW w:w="552" w:type="dxa"/>
            <w:tcMar>
              <w:left w:w="57" w:type="dxa"/>
              <w:right w:w="57" w:type="dxa"/>
            </w:tcMar>
            <w:vAlign w:val="center"/>
          </w:tcPr>
          <w:p w14:paraId="49D41F38" w14:textId="6ECF8309" w:rsidR="00063E82" w:rsidRPr="00E30AB1" w:rsidRDefault="00063E82" w:rsidP="00063E82">
            <w:pPr>
              <w:pStyle w:val="lwx1"/>
              <w:rPr>
                <w:color w:val="000000" w:themeColor="text1"/>
              </w:rPr>
            </w:pPr>
            <w:r w:rsidRPr="00E30AB1">
              <w:rPr>
                <w:rFonts w:hint="eastAsia"/>
                <w:color w:val="000000" w:themeColor="text1"/>
              </w:rPr>
              <w:t>生态</w:t>
            </w:r>
          </w:p>
        </w:tc>
        <w:tc>
          <w:tcPr>
            <w:tcW w:w="1276" w:type="dxa"/>
            <w:tcMar>
              <w:left w:w="57" w:type="dxa"/>
              <w:right w:w="57" w:type="dxa"/>
            </w:tcMar>
            <w:vAlign w:val="center"/>
          </w:tcPr>
          <w:p w14:paraId="69BE86E0" w14:textId="7E5ECFAC" w:rsidR="00063E82" w:rsidRPr="00E30AB1" w:rsidRDefault="00063E82" w:rsidP="00063E82">
            <w:pPr>
              <w:pStyle w:val="lwx1"/>
              <w:rPr>
                <w:rFonts w:cs="Times New Roman"/>
                <w:color w:val="000000" w:themeColor="text1"/>
              </w:rPr>
            </w:pPr>
            <w:r w:rsidRPr="00E30AB1">
              <w:rPr>
                <w:rFonts w:cs="Times New Roman" w:hint="eastAsia"/>
                <w:color w:val="000000" w:themeColor="text1"/>
              </w:rPr>
              <w:t>公益林</w:t>
            </w:r>
          </w:p>
        </w:tc>
        <w:tc>
          <w:tcPr>
            <w:tcW w:w="3402" w:type="dxa"/>
            <w:gridSpan w:val="4"/>
            <w:vAlign w:val="center"/>
          </w:tcPr>
          <w:p w14:paraId="37F59F1D" w14:textId="5B93F6C1" w:rsidR="00063E82" w:rsidRPr="00E30AB1" w:rsidRDefault="00063E82" w:rsidP="00063E82">
            <w:pPr>
              <w:pStyle w:val="lwx1"/>
              <w:rPr>
                <w:rFonts w:cs="Times New Roman"/>
                <w:color w:val="000000" w:themeColor="text1"/>
              </w:rPr>
            </w:pPr>
            <w:r w:rsidRPr="00E30AB1">
              <w:rPr>
                <w:rFonts w:cs="Times New Roman" w:hint="eastAsia"/>
                <w:color w:val="000000" w:themeColor="text1"/>
                <w:kern w:val="0"/>
              </w:rPr>
              <w:t>约</w:t>
            </w:r>
            <w:r w:rsidRPr="00E30AB1">
              <w:rPr>
                <w:rFonts w:cs="Times New Roman" w:hint="eastAsia"/>
                <w:color w:val="000000" w:themeColor="text1"/>
                <w:kern w:val="0"/>
              </w:rPr>
              <w:t>0.0072km</w:t>
            </w:r>
            <w:r w:rsidRPr="00E30AB1">
              <w:rPr>
                <w:rFonts w:cs="Times New Roman" w:hint="eastAsia"/>
                <w:color w:val="000000" w:themeColor="text1"/>
                <w:kern w:val="0"/>
                <w:vertAlign w:val="superscript"/>
              </w:rPr>
              <w:t>2</w:t>
            </w:r>
          </w:p>
        </w:tc>
        <w:tc>
          <w:tcPr>
            <w:tcW w:w="709" w:type="dxa"/>
            <w:vAlign w:val="center"/>
          </w:tcPr>
          <w:p w14:paraId="64E5EE67" w14:textId="1E1F12F9" w:rsidR="00063E82" w:rsidRPr="00E30AB1" w:rsidRDefault="00063E82" w:rsidP="00063E82">
            <w:pPr>
              <w:pStyle w:val="lwx1"/>
              <w:rPr>
                <w:rFonts w:cs="Times New Roman"/>
                <w:color w:val="000000" w:themeColor="text1"/>
              </w:rPr>
            </w:pPr>
            <w:r w:rsidRPr="00E30AB1">
              <w:rPr>
                <w:rFonts w:cs="Times New Roman" w:hint="eastAsia"/>
                <w:color w:val="000000" w:themeColor="text1"/>
              </w:rPr>
              <w:t>SW</w:t>
            </w:r>
          </w:p>
        </w:tc>
        <w:tc>
          <w:tcPr>
            <w:tcW w:w="992" w:type="dxa"/>
            <w:vAlign w:val="center"/>
          </w:tcPr>
          <w:p w14:paraId="63F7E193" w14:textId="29279521" w:rsidR="00063E82" w:rsidRPr="00E30AB1" w:rsidRDefault="00063E82" w:rsidP="00063E82">
            <w:pPr>
              <w:pStyle w:val="lwx1"/>
              <w:rPr>
                <w:rFonts w:cs="Times New Roman"/>
                <w:color w:val="000000" w:themeColor="text1"/>
              </w:rPr>
            </w:pPr>
            <w:r w:rsidRPr="00E30AB1">
              <w:rPr>
                <w:rFonts w:cs="Times New Roman" w:hint="eastAsia"/>
                <w:color w:val="000000" w:themeColor="text1"/>
              </w:rPr>
              <w:t>约</w:t>
            </w:r>
            <w:r w:rsidRPr="00E30AB1">
              <w:rPr>
                <w:rFonts w:cs="Times New Roman" w:hint="eastAsia"/>
                <w:color w:val="000000" w:themeColor="text1"/>
              </w:rPr>
              <w:t>10m</w:t>
            </w:r>
          </w:p>
        </w:tc>
        <w:tc>
          <w:tcPr>
            <w:tcW w:w="2109" w:type="dxa"/>
            <w:tcMar>
              <w:left w:w="57" w:type="dxa"/>
              <w:right w:w="57" w:type="dxa"/>
            </w:tcMar>
            <w:vAlign w:val="center"/>
          </w:tcPr>
          <w:p w14:paraId="37959D6B" w14:textId="3BD9CDB8" w:rsidR="00063E82" w:rsidRPr="00E30AB1" w:rsidRDefault="00063E82" w:rsidP="00063E82">
            <w:pPr>
              <w:pStyle w:val="lwx1"/>
              <w:rPr>
                <w:color w:val="000000" w:themeColor="text1"/>
              </w:rPr>
            </w:pPr>
            <w:r w:rsidRPr="00E30AB1">
              <w:rPr>
                <w:rFonts w:hint="eastAsia"/>
                <w:color w:val="000000" w:themeColor="text1"/>
              </w:rPr>
              <w:t>水土保持</w:t>
            </w:r>
          </w:p>
        </w:tc>
      </w:tr>
      <w:tr w:rsidR="00063E82" w:rsidRPr="00E30AB1" w14:paraId="3BB92F46" w14:textId="77777777" w:rsidTr="002B024E">
        <w:trPr>
          <w:trHeight w:val="20"/>
        </w:trPr>
        <w:tc>
          <w:tcPr>
            <w:tcW w:w="552" w:type="dxa"/>
            <w:tcMar>
              <w:left w:w="57" w:type="dxa"/>
              <w:right w:w="57" w:type="dxa"/>
            </w:tcMar>
            <w:vAlign w:val="center"/>
          </w:tcPr>
          <w:p w14:paraId="45CA9CCC" w14:textId="4B2AE74D" w:rsidR="00063E82" w:rsidRPr="00E30AB1" w:rsidRDefault="00063E82" w:rsidP="00063E82">
            <w:pPr>
              <w:pStyle w:val="lwx1"/>
              <w:rPr>
                <w:color w:val="000000" w:themeColor="text1"/>
              </w:rPr>
            </w:pPr>
            <w:r w:rsidRPr="00E30AB1">
              <w:rPr>
                <w:rFonts w:hint="eastAsia"/>
                <w:color w:val="000000" w:themeColor="text1"/>
              </w:rPr>
              <w:t>文物</w:t>
            </w:r>
          </w:p>
        </w:tc>
        <w:tc>
          <w:tcPr>
            <w:tcW w:w="1276" w:type="dxa"/>
            <w:tcMar>
              <w:left w:w="57" w:type="dxa"/>
              <w:right w:w="57" w:type="dxa"/>
            </w:tcMar>
            <w:vAlign w:val="center"/>
          </w:tcPr>
          <w:p w14:paraId="08EE1BEC" w14:textId="6D2EF669" w:rsidR="00063E82" w:rsidRPr="00E30AB1" w:rsidRDefault="00063E82" w:rsidP="00063E82">
            <w:pPr>
              <w:pStyle w:val="lwx1"/>
              <w:rPr>
                <w:rFonts w:cs="Times New Roman"/>
                <w:color w:val="000000" w:themeColor="text1"/>
              </w:rPr>
            </w:pPr>
            <w:r w:rsidRPr="00E30AB1">
              <w:rPr>
                <w:rFonts w:cs="Times New Roman" w:hint="eastAsia"/>
                <w:color w:val="000000" w:themeColor="text1"/>
              </w:rPr>
              <w:t>南龛风景区</w:t>
            </w:r>
          </w:p>
        </w:tc>
        <w:tc>
          <w:tcPr>
            <w:tcW w:w="851" w:type="dxa"/>
            <w:vAlign w:val="center"/>
          </w:tcPr>
          <w:p w14:paraId="31B1F019" w14:textId="0A8D852C" w:rsidR="00063E82" w:rsidRPr="00E30AB1" w:rsidRDefault="00063E82" w:rsidP="00063E82">
            <w:pPr>
              <w:pStyle w:val="lwx1"/>
              <w:rPr>
                <w:rFonts w:cs="Times New Roman"/>
                <w:color w:val="000000" w:themeColor="text1"/>
              </w:rPr>
            </w:pPr>
            <w:r w:rsidRPr="00E30AB1">
              <w:rPr>
                <w:rFonts w:cs="Times New Roman" w:hint="eastAsia"/>
                <w:color w:val="000000" w:themeColor="text1"/>
              </w:rPr>
              <w:t>/</w:t>
            </w:r>
          </w:p>
        </w:tc>
        <w:tc>
          <w:tcPr>
            <w:tcW w:w="992" w:type="dxa"/>
            <w:vAlign w:val="center"/>
          </w:tcPr>
          <w:p w14:paraId="1254ADE0" w14:textId="723A8D79" w:rsidR="00063E82" w:rsidRPr="00E30AB1" w:rsidRDefault="00063E82" w:rsidP="00063E82">
            <w:pPr>
              <w:pStyle w:val="lwx1"/>
              <w:rPr>
                <w:rFonts w:cs="Times New Roman"/>
                <w:color w:val="000000" w:themeColor="text1"/>
              </w:rPr>
            </w:pPr>
            <w:r w:rsidRPr="00E30AB1">
              <w:rPr>
                <w:rFonts w:cs="Times New Roman" w:hint="eastAsia"/>
                <w:color w:val="000000" w:themeColor="text1"/>
              </w:rPr>
              <w:t>/</w:t>
            </w:r>
          </w:p>
        </w:tc>
        <w:tc>
          <w:tcPr>
            <w:tcW w:w="1559" w:type="dxa"/>
            <w:gridSpan w:val="2"/>
            <w:vAlign w:val="center"/>
          </w:tcPr>
          <w:p w14:paraId="558537A4" w14:textId="38425581" w:rsidR="00063E82" w:rsidRPr="00E30AB1" w:rsidRDefault="00063E82" w:rsidP="00063E82">
            <w:pPr>
              <w:pStyle w:val="lwx1"/>
              <w:rPr>
                <w:rFonts w:cs="Times New Roman"/>
                <w:color w:val="000000" w:themeColor="text1"/>
              </w:rPr>
            </w:pPr>
            <w:r w:rsidRPr="00E30AB1">
              <w:rPr>
                <w:rFonts w:cs="Times New Roman"/>
                <w:color w:val="000000" w:themeColor="text1"/>
              </w:rPr>
              <w:t>南龛石窟</w:t>
            </w:r>
            <w:r w:rsidRPr="00E30AB1">
              <w:rPr>
                <w:rFonts w:cs="Times New Roman" w:hint="eastAsia"/>
                <w:color w:val="000000" w:themeColor="text1"/>
              </w:rPr>
              <w:t>等重点文物保护</w:t>
            </w:r>
          </w:p>
        </w:tc>
        <w:tc>
          <w:tcPr>
            <w:tcW w:w="709" w:type="dxa"/>
            <w:vAlign w:val="center"/>
          </w:tcPr>
          <w:p w14:paraId="72B46F02" w14:textId="6C2BF84A" w:rsidR="00063E82" w:rsidRPr="00E30AB1" w:rsidRDefault="00063E82" w:rsidP="00063E82">
            <w:pPr>
              <w:pStyle w:val="lwx1"/>
              <w:rPr>
                <w:rFonts w:cs="Times New Roman"/>
                <w:color w:val="000000" w:themeColor="text1"/>
              </w:rPr>
            </w:pPr>
            <w:r w:rsidRPr="00E30AB1">
              <w:rPr>
                <w:rFonts w:cs="Times New Roman" w:hint="eastAsia"/>
                <w:color w:val="000000" w:themeColor="text1"/>
              </w:rPr>
              <w:t>N</w:t>
            </w:r>
          </w:p>
        </w:tc>
        <w:tc>
          <w:tcPr>
            <w:tcW w:w="992" w:type="dxa"/>
            <w:vAlign w:val="center"/>
          </w:tcPr>
          <w:p w14:paraId="0F13972A" w14:textId="250CEDA5" w:rsidR="00063E82" w:rsidRPr="00E30AB1" w:rsidRDefault="00063E82" w:rsidP="00063E82">
            <w:pPr>
              <w:pStyle w:val="lwx1"/>
              <w:rPr>
                <w:rFonts w:cs="Times New Roman"/>
                <w:color w:val="000000" w:themeColor="text1"/>
              </w:rPr>
            </w:pPr>
            <w:r w:rsidRPr="00E30AB1">
              <w:rPr>
                <w:rFonts w:cs="Times New Roman" w:hint="eastAsia"/>
                <w:color w:val="000000" w:themeColor="text1"/>
              </w:rPr>
              <w:t>2100</w:t>
            </w:r>
          </w:p>
        </w:tc>
        <w:tc>
          <w:tcPr>
            <w:tcW w:w="2109" w:type="dxa"/>
            <w:tcMar>
              <w:left w:w="57" w:type="dxa"/>
              <w:right w:w="57" w:type="dxa"/>
            </w:tcMar>
            <w:vAlign w:val="center"/>
          </w:tcPr>
          <w:p w14:paraId="7D9AEE69" w14:textId="30D7AB87" w:rsidR="00063E82" w:rsidRPr="00E30AB1" w:rsidRDefault="00063E82" w:rsidP="00063E82">
            <w:pPr>
              <w:pStyle w:val="lwx1"/>
              <w:rPr>
                <w:color w:val="000000" w:themeColor="text1"/>
              </w:rPr>
            </w:pPr>
            <w:r w:rsidRPr="00E30AB1">
              <w:rPr>
                <w:rFonts w:cs="Times New Roman" w:hint="eastAsia"/>
                <w:color w:val="000000" w:themeColor="text1"/>
              </w:rPr>
              <w:t>/</w:t>
            </w:r>
          </w:p>
        </w:tc>
      </w:tr>
    </w:tbl>
    <w:p w14:paraId="0FF80FF6" w14:textId="50A115BD" w:rsidR="00B77746" w:rsidRPr="00E30AB1" w:rsidRDefault="001B220F" w:rsidP="001B220F">
      <w:pPr>
        <w:ind w:firstLine="480"/>
        <w:rPr>
          <w:rFonts w:cs="Times New Roman"/>
          <w:color w:val="000000" w:themeColor="text1"/>
        </w:rPr>
        <w:sectPr w:rsidR="00B77746" w:rsidRPr="00E30AB1" w:rsidSect="000E050B">
          <w:pgSz w:w="11906" w:h="16838"/>
          <w:pgMar w:top="1418" w:right="1418" w:bottom="1418" w:left="1418" w:header="851" w:footer="992" w:gutter="0"/>
          <w:cols w:space="425"/>
          <w:docGrid w:type="lines" w:linePitch="326"/>
        </w:sectPr>
      </w:pPr>
      <w:r w:rsidRPr="00E30AB1">
        <w:rPr>
          <w:rFonts w:cs="Times New Roman"/>
          <w:color w:val="000000" w:themeColor="text1"/>
        </w:rPr>
        <w:tab/>
      </w:r>
    </w:p>
    <w:p w14:paraId="2A41C501" w14:textId="0C274E23" w:rsidR="00487108" w:rsidRPr="00E30AB1" w:rsidRDefault="00B77746" w:rsidP="00BB6255">
      <w:pPr>
        <w:pStyle w:val="1"/>
        <w:rPr>
          <w:rFonts w:cs="Times New Roman"/>
          <w:color w:val="000000" w:themeColor="text1"/>
        </w:rPr>
      </w:pPr>
      <w:bookmarkStart w:id="58" w:name="_Toc61528773"/>
      <w:bookmarkStart w:id="59" w:name="_Toc61529253"/>
      <w:bookmarkStart w:id="60" w:name="_Toc180057255"/>
      <w:r w:rsidRPr="00E30AB1">
        <w:rPr>
          <w:rFonts w:cs="Times New Roman"/>
          <w:color w:val="000000" w:themeColor="text1"/>
        </w:rPr>
        <w:lastRenderedPageBreak/>
        <w:t>现有工程概况</w:t>
      </w:r>
      <w:bookmarkEnd w:id="58"/>
      <w:bookmarkEnd w:id="59"/>
      <w:bookmarkEnd w:id="60"/>
    </w:p>
    <w:p w14:paraId="7D10F77E" w14:textId="027B78BA" w:rsidR="00B77746" w:rsidRPr="00E30AB1" w:rsidRDefault="005D101C" w:rsidP="009F7AE5">
      <w:pPr>
        <w:pStyle w:val="2"/>
        <w:rPr>
          <w:color w:val="000000" w:themeColor="text1"/>
        </w:rPr>
      </w:pPr>
      <w:bookmarkStart w:id="61" w:name="_Toc61528775"/>
      <w:bookmarkStart w:id="62" w:name="_Toc180057256"/>
      <w:r w:rsidRPr="00E30AB1">
        <w:rPr>
          <w:color w:val="000000" w:themeColor="text1"/>
        </w:rPr>
        <w:t>现有项目建设基本情况</w:t>
      </w:r>
      <w:bookmarkEnd w:id="61"/>
      <w:bookmarkEnd w:id="62"/>
    </w:p>
    <w:p w14:paraId="3979A2D9" w14:textId="44AAA71A" w:rsidR="009A657E" w:rsidRPr="00E30AB1" w:rsidRDefault="003474C5" w:rsidP="009A657E">
      <w:pPr>
        <w:ind w:firstLine="480"/>
        <w:rPr>
          <w:color w:val="000000" w:themeColor="text1"/>
        </w:rPr>
      </w:pPr>
      <w:r w:rsidRPr="00E30AB1">
        <w:rPr>
          <w:rFonts w:cs="Times New Roman"/>
          <w:color w:val="000000" w:themeColor="text1"/>
        </w:rPr>
        <w:t>巴中市垃圾无害化综合处理场</w:t>
      </w:r>
      <w:r w:rsidR="000D50BD" w:rsidRPr="00E30AB1">
        <w:rPr>
          <w:rFonts w:cs="Times New Roman" w:hint="eastAsia"/>
          <w:color w:val="000000" w:themeColor="text1"/>
        </w:rPr>
        <w:t>（以下简称巴中市生活垃圾填埋场）</w:t>
      </w:r>
      <w:r w:rsidRPr="00E30AB1">
        <w:rPr>
          <w:rFonts w:cs="Times New Roman"/>
          <w:color w:val="000000" w:themeColor="text1"/>
        </w:rPr>
        <w:t>位于</w:t>
      </w:r>
      <w:r w:rsidR="00756EB4" w:rsidRPr="00E30AB1">
        <w:rPr>
          <w:rFonts w:cs="Times New Roman" w:hint="eastAsia"/>
          <w:color w:val="000000" w:themeColor="text1"/>
        </w:rPr>
        <w:t>巴中市巴州区东城街道办事处柏杨庙村二社</w:t>
      </w:r>
      <w:r w:rsidRPr="00E30AB1">
        <w:rPr>
          <w:rFonts w:cs="Times New Roman"/>
          <w:color w:val="000000" w:themeColor="text1"/>
        </w:rPr>
        <w:t>，建设内容包括</w:t>
      </w:r>
      <w:r w:rsidR="00C91162" w:rsidRPr="00E30AB1">
        <w:rPr>
          <w:rFonts w:cs="Times New Roman"/>
          <w:color w:val="000000" w:themeColor="text1"/>
        </w:rPr>
        <w:t>垃圾填埋场</w:t>
      </w:r>
      <w:r w:rsidRPr="00E30AB1">
        <w:rPr>
          <w:rFonts w:cs="Times New Roman"/>
          <w:color w:val="000000" w:themeColor="text1"/>
        </w:rPr>
        <w:t>厂</w:t>
      </w:r>
      <w:r w:rsidR="00C91162" w:rsidRPr="00E30AB1">
        <w:rPr>
          <w:rFonts w:cs="Times New Roman" w:hint="eastAsia"/>
          <w:color w:val="000000" w:themeColor="text1"/>
        </w:rPr>
        <w:t>和</w:t>
      </w:r>
      <w:r w:rsidR="00C91162" w:rsidRPr="00E30AB1">
        <w:rPr>
          <w:rFonts w:cs="Times New Roman"/>
          <w:color w:val="000000" w:themeColor="text1"/>
        </w:rPr>
        <w:t>堆肥</w:t>
      </w:r>
      <w:r w:rsidR="00C91162" w:rsidRPr="00E30AB1">
        <w:rPr>
          <w:rFonts w:cs="Times New Roman" w:hint="eastAsia"/>
          <w:color w:val="000000" w:themeColor="text1"/>
        </w:rPr>
        <w:t>厂</w:t>
      </w:r>
      <w:r w:rsidRPr="00E30AB1">
        <w:rPr>
          <w:rFonts w:cs="Times New Roman"/>
          <w:color w:val="000000" w:themeColor="text1"/>
        </w:rPr>
        <w:t>（堆肥厂</w:t>
      </w:r>
      <w:r w:rsidR="00C91162" w:rsidRPr="00E30AB1">
        <w:rPr>
          <w:rFonts w:cs="Times New Roman" w:hint="eastAsia"/>
          <w:color w:val="000000" w:themeColor="text1"/>
        </w:rPr>
        <w:t>一直未</w:t>
      </w:r>
      <w:r w:rsidRPr="00E30AB1">
        <w:rPr>
          <w:rFonts w:cs="Times New Roman"/>
          <w:color w:val="000000" w:themeColor="text1"/>
        </w:rPr>
        <w:t>营运），其中堆肥厂占地面积</w:t>
      </w:r>
      <w:r w:rsidRPr="00E30AB1">
        <w:rPr>
          <w:rFonts w:eastAsia="TimesNewRomanPSMT" w:cs="Times New Roman"/>
          <w:color w:val="000000" w:themeColor="text1"/>
        </w:rPr>
        <w:t xml:space="preserve">30 </w:t>
      </w:r>
      <w:r w:rsidRPr="00E30AB1">
        <w:rPr>
          <w:rFonts w:cs="Times New Roman"/>
          <w:color w:val="000000" w:themeColor="text1"/>
        </w:rPr>
        <w:t>亩，填埋场面积</w:t>
      </w:r>
      <w:r w:rsidRPr="00E30AB1">
        <w:rPr>
          <w:rFonts w:eastAsia="TimesNewRomanPSMT" w:cs="Times New Roman"/>
          <w:color w:val="000000" w:themeColor="text1"/>
        </w:rPr>
        <w:t>105</w:t>
      </w:r>
      <w:r w:rsidRPr="00E30AB1">
        <w:rPr>
          <w:rFonts w:cs="Times New Roman"/>
          <w:color w:val="000000" w:themeColor="text1"/>
        </w:rPr>
        <w:t>亩，原设计规模为</w:t>
      </w:r>
      <w:r w:rsidRPr="00E30AB1">
        <w:rPr>
          <w:rFonts w:eastAsia="TimesNewRomanPSMT" w:cs="Times New Roman"/>
          <w:color w:val="000000" w:themeColor="text1"/>
        </w:rPr>
        <w:t>300t/d</w:t>
      </w:r>
      <w:r w:rsidRPr="00E30AB1">
        <w:rPr>
          <w:rFonts w:cs="Times New Roman"/>
          <w:color w:val="000000" w:themeColor="text1"/>
        </w:rPr>
        <w:t>（包括填埋</w:t>
      </w:r>
      <w:r w:rsidRPr="00E30AB1">
        <w:rPr>
          <w:rFonts w:eastAsia="TimesNewRomanPSMT" w:cs="Times New Roman"/>
          <w:color w:val="000000" w:themeColor="text1"/>
        </w:rPr>
        <w:t>160t/d</w:t>
      </w:r>
      <w:r w:rsidRPr="00E30AB1">
        <w:rPr>
          <w:rFonts w:cs="Times New Roman"/>
          <w:color w:val="000000" w:themeColor="text1"/>
        </w:rPr>
        <w:t>、生产堆肥</w:t>
      </w:r>
      <w:r w:rsidRPr="00E30AB1">
        <w:rPr>
          <w:rFonts w:eastAsia="TimesNewRomanPSMT" w:cs="Times New Roman"/>
          <w:color w:val="000000" w:themeColor="text1"/>
        </w:rPr>
        <w:t>120t/d</w:t>
      </w:r>
      <w:r w:rsidRPr="00E30AB1">
        <w:rPr>
          <w:rFonts w:cs="Times New Roman"/>
          <w:color w:val="000000" w:themeColor="text1"/>
        </w:rPr>
        <w:t>，废物回收</w:t>
      </w:r>
      <w:r w:rsidRPr="00E30AB1">
        <w:rPr>
          <w:rFonts w:eastAsia="TimesNewRomanPSMT" w:cs="Times New Roman"/>
          <w:color w:val="000000" w:themeColor="text1"/>
        </w:rPr>
        <w:t>20t/d</w:t>
      </w:r>
      <w:r w:rsidRPr="00E30AB1">
        <w:rPr>
          <w:rFonts w:cs="Times New Roman"/>
          <w:color w:val="000000" w:themeColor="text1"/>
        </w:rPr>
        <w:t>），总库容</w:t>
      </w:r>
      <w:r w:rsidRPr="00E30AB1">
        <w:rPr>
          <w:rFonts w:eastAsia="TimesNewRomanPSMT" w:cs="Times New Roman"/>
          <w:color w:val="000000" w:themeColor="text1"/>
        </w:rPr>
        <w:t>240</w:t>
      </w:r>
      <w:r w:rsidRPr="00E30AB1">
        <w:rPr>
          <w:rFonts w:cs="Times New Roman"/>
          <w:color w:val="000000" w:themeColor="text1"/>
        </w:rPr>
        <w:t>万</w:t>
      </w:r>
      <w:r w:rsidRPr="00E30AB1">
        <w:rPr>
          <w:rFonts w:eastAsia="TimesNewRomanPSMT" w:cs="Times New Roman" w:hint="eastAsia"/>
          <w:color w:val="000000" w:themeColor="text1"/>
        </w:rPr>
        <w:t>m</w:t>
      </w:r>
      <w:r w:rsidRPr="00E30AB1">
        <w:rPr>
          <w:rFonts w:eastAsia="TimesNewRomanPSMT" w:cs="Times New Roman" w:hint="eastAsia"/>
          <w:color w:val="000000" w:themeColor="text1"/>
          <w:vertAlign w:val="superscript"/>
        </w:rPr>
        <w:t>3</w:t>
      </w:r>
      <w:r w:rsidRPr="00E30AB1">
        <w:rPr>
          <w:rFonts w:cs="Times New Roman"/>
          <w:color w:val="000000" w:themeColor="text1"/>
        </w:rPr>
        <w:t>，渗滤液处理设施规模为</w:t>
      </w:r>
      <w:r w:rsidRPr="00E30AB1">
        <w:rPr>
          <w:rFonts w:eastAsia="TimesNewRomanPSMT" w:cs="Times New Roman"/>
          <w:color w:val="000000" w:themeColor="text1"/>
        </w:rPr>
        <w:t>100</w:t>
      </w:r>
      <w:r w:rsidR="00A1734C" w:rsidRPr="00E30AB1">
        <w:rPr>
          <w:rFonts w:eastAsia="TimesNewRomanPSMT" w:cs="Times New Roman" w:hint="eastAsia"/>
          <w:color w:val="000000" w:themeColor="text1"/>
        </w:rPr>
        <w:t>m</w:t>
      </w:r>
      <w:r w:rsidR="00A1734C" w:rsidRPr="00E30AB1">
        <w:rPr>
          <w:rFonts w:eastAsia="TimesNewRomanPSMT" w:cs="Times New Roman" w:hint="eastAsia"/>
          <w:color w:val="000000" w:themeColor="text1"/>
          <w:vertAlign w:val="superscript"/>
        </w:rPr>
        <w:t>3</w:t>
      </w:r>
      <w:r w:rsidRPr="00E30AB1">
        <w:rPr>
          <w:rFonts w:eastAsia="TimesNewRomanPSMT" w:cs="Times New Roman"/>
          <w:color w:val="000000" w:themeColor="text1"/>
        </w:rPr>
        <w:t>/d</w:t>
      </w:r>
      <w:r w:rsidRPr="00E30AB1">
        <w:rPr>
          <w:rFonts w:cs="Times New Roman"/>
          <w:color w:val="000000" w:themeColor="text1"/>
        </w:rPr>
        <w:t>，原预计服务期至</w:t>
      </w:r>
      <w:r w:rsidRPr="00E30AB1">
        <w:rPr>
          <w:rFonts w:eastAsia="TimesNewRomanPSMT" w:cs="Times New Roman"/>
          <w:color w:val="000000" w:themeColor="text1"/>
        </w:rPr>
        <w:t>2020</w:t>
      </w:r>
      <w:r w:rsidRPr="00E30AB1">
        <w:rPr>
          <w:rFonts w:cs="Times New Roman"/>
          <w:color w:val="000000" w:themeColor="text1"/>
        </w:rPr>
        <w:t>年。</w:t>
      </w:r>
      <w:r w:rsidR="007206E7" w:rsidRPr="00E30AB1">
        <w:rPr>
          <w:rFonts w:hint="eastAsia"/>
          <w:color w:val="000000" w:themeColor="text1"/>
        </w:rPr>
        <w:t>2004</w:t>
      </w:r>
      <w:r w:rsidR="007206E7" w:rsidRPr="00E30AB1">
        <w:rPr>
          <w:rFonts w:hint="eastAsia"/>
          <w:color w:val="000000" w:themeColor="text1"/>
        </w:rPr>
        <w:t>年</w:t>
      </w:r>
      <w:r w:rsidR="007206E7" w:rsidRPr="00E30AB1">
        <w:rPr>
          <w:rFonts w:hint="eastAsia"/>
          <w:color w:val="000000" w:themeColor="text1"/>
        </w:rPr>
        <w:t>5</w:t>
      </w:r>
      <w:r w:rsidR="007206E7" w:rsidRPr="00E30AB1">
        <w:rPr>
          <w:rFonts w:hint="eastAsia"/>
          <w:color w:val="000000" w:themeColor="text1"/>
        </w:rPr>
        <w:t>月，</w:t>
      </w:r>
      <w:r w:rsidR="00CB4017" w:rsidRPr="00E30AB1">
        <w:rPr>
          <w:rFonts w:hint="eastAsia"/>
          <w:color w:val="000000" w:themeColor="text1"/>
        </w:rPr>
        <w:t>原四川省环境保护局以川环建函〔</w:t>
      </w:r>
      <w:r w:rsidR="00CB4017" w:rsidRPr="00E30AB1">
        <w:rPr>
          <w:rFonts w:hint="eastAsia"/>
          <w:color w:val="000000" w:themeColor="text1"/>
        </w:rPr>
        <w:t>2004</w:t>
      </w:r>
      <w:r w:rsidR="00CB4017" w:rsidRPr="00E30AB1">
        <w:rPr>
          <w:rFonts w:hint="eastAsia"/>
          <w:color w:val="000000" w:themeColor="text1"/>
        </w:rPr>
        <w:t>〕</w:t>
      </w:r>
      <w:r w:rsidR="00CB4017" w:rsidRPr="00E30AB1">
        <w:rPr>
          <w:rFonts w:hint="eastAsia"/>
          <w:color w:val="000000" w:themeColor="text1"/>
        </w:rPr>
        <w:t>278</w:t>
      </w:r>
      <w:r w:rsidR="00CB4017" w:rsidRPr="00E30AB1">
        <w:rPr>
          <w:rFonts w:hint="eastAsia"/>
          <w:color w:val="000000" w:themeColor="text1"/>
        </w:rPr>
        <w:t>号</w:t>
      </w:r>
      <w:r w:rsidR="00612428" w:rsidRPr="00E30AB1">
        <w:rPr>
          <w:rFonts w:hint="eastAsia"/>
          <w:color w:val="000000" w:themeColor="text1"/>
        </w:rPr>
        <w:t>文对</w:t>
      </w:r>
      <w:r w:rsidR="00CB4017" w:rsidRPr="00E30AB1">
        <w:rPr>
          <w:rFonts w:hint="eastAsia"/>
          <w:color w:val="000000" w:themeColor="text1"/>
        </w:rPr>
        <w:t>《</w:t>
      </w:r>
      <w:r w:rsidR="00612428" w:rsidRPr="00E30AB1">
        <w:rPr>
          <w:color w:val="000000" w:themeColor="text1"/>
        </w:rPr>
        <w:t>巴中市垃圾无害化综合处理场</w:t>
      </w:r>
      <w:r w:rsidR="004B3C52" w:rsidRPr="00E30AB1">
        <w:rPr>
          <w:rFonts w:hint="eastAsia"/>
          <w:color w:val="000000" w:themeColor="text1"/>
        </w:rPr>
        <w:t>工程环境影响报告书</w:t>
      </w:r>
      <w:r w:rsidR="00CB4017" w:rsidRPr="00E30AB1">
        <w:rPr>
          <w:rFonts w:hint="eastAsia"/>
          <w:color w:val="000000" w:themeColor="text1"/>
        </w:rPr>
        <w:t>》</w:t>
      </w:r>
      <w:r w:rsidR="004B3C52" w:rsidRPr="00E30AB1">
        <w:rPr>
          <w:rFonts w:hint="eastAsia"/>
          <w:color w:val="000000" w:themeColor="text1"/>
        </w:rPr>
        <w:t>予以批复</w:t>
      </w:r>
      <w:r w:rsidR="00BC6C09" w:rsidRPr="00E30AB1">
        <w:rPr>
          <w:rFonts w:hint="eastAsia"/>
          <w:color w:val="000000" w:themeColor="text1"/>
        </w:rPr>
        <w:t>。</w:t>
      </w:r>
      <w:r w:rsidR="009A657E" w:rsidRPr="00E30AB1">
        <w:rPr>
          <w:rFonts w:hint="eastAsia"/>
          <w:color w:val="000000" w:themeColor="text1"/>
        </w:rPr>
        <w:t>项目建成后因建设方自身原因，一直未进行环保验收。</w:t>
      </w:r>
    </w:p>
    <w:p w14:paraId="39361116" w14:textId="02514D5F" w:rsidR="001A05D7" w:rsidRPr="00E30AB1" w:rsidRDefault="00E027B7" w:rsidP="00D10620">
      <w:pPr>
        <w:ind w:firstLine="480"/>
        <w:rPr>
          <w:color w:val="000000" w:themeColor="text1"/>
        </w:rPr>
      </w:pPr>
      <w:r w:rsidRPr="00E30AB1">
        <w:rPr>
          <w:rFonts w:hint="eastAsia"/>
          <w:color w:val="000000" w:themeColor="text1"/>
        </w:rPr>
        <w:t>原环评</w:t>
      </w:r>
      <w:r w:rsidR="00031596" w:rsidRPr="00E30AB1">
        <w:rPr>
          <w:rFonts w:hint="eastAsia"/>
          <w:color w:val="000000" w:themeColor="text1"/>
        </w:rPr>
        <w:t>批复</w:t>
      </w:r>
      <w:r w:rsidRPr="00E30AB1">
        <w:rPr>
          <w:rFonts w:hint="eastAsia"/>
          <w:color w:val="000000" w:themeColor="text1"/>
        </w:rPr>
        <w:t>中</w:t>
      </w:r>
      <w:r w:rsidR="00031596" w:rsidRPr="00E30AB1">
        <w:rPr>
          <w:rFonts w:hint="eastAsia"/>
          <w:color w:val="000000" w:themeColor="text1"/>
        </w:rPr>
        <w:t>要求：“垃圾填埋场产生的渗滤液经集中收集处理后进行回灌和堆肥发酵，确需外排的渗滤液</w:t>
      </w:r>
      <w:r w:rsidR="00873240" w:rsidRPr="00E30AB1">
        <w:rPr>
          <w:rFonts w:hint="eastAsia"/>
          <w:color w:val="000000" w:themeColor="text1"/>
        </w:rPr>
        <w:t>要治理达到《生活垃圾填埋污染控制标准》后送巴中市污水处理厂处理</w:t>
      </w:r>
      <w:r w:rsidR="00D251DA" w:rsidRPr="00E30AB1">
        <w:rPr>
          <w:rFonts w:hint="eastAsia"/>
          <w:color w:val="000000" w:themeColor="text1"/>
        </w:rPr>
        <w:t>。</w:t>
      </w:r>
      <w:r w:rsidR="00031596" w:rsidRPr="00E30AB1">
        <w:rPr>
          <w:rFonts w:hint="eastAsia"/>
          <w:color w:val="000000" w:themeColor="text1"/>
        </w:rPr>
        <w:t>”</w:t>
      </w:r>
      <w:r w:rsidR="00D10620" w:rsidRPr="00E30AB1">
        <w:rPr>
          <w:rFonts w:hint="eastAsia"/>
          <w:color w:val="000000" w:themeColor="text1"/>
        </w:rPr>
        <w:t>根据巴中市城市总体规划，巴中市城市污水处理厂搬迁。迁建后的巴中市城市污水处理厂位于巴州区光辉乡，</w:t>
      </w:r>
      <w:r w:rsidR="000D50BD" w:rsidRPr="00E30AB1">
        <w:rPr>
          <w:rFonts w:cs="Times New Roman" w:hint="eastAsia"/>
          <w:color w:val="000000" w:themeColor="text1"/>
        </w:rPr>
        <w:t>巴中市生活垃圾填埋场</w:t>
      </w:r>
      <w:r w:rsidR="00D10620" w:rsidRPr="00E30AB1">
        <w:rPr>
          <w:rFonts w:hint="eastAsia"/>
          <w:color w:val="000000" w:themeColor="text1"/>
        </w:rPr>
        <w:t>与迁建后的巴中市城市污水处理厂无污水管网连接，且两地距离较远、地形复杂，单独修建排污管道需要多次提升，同时跨越巴河，建设成本、运行成本较高和环境风险较大</w:t>
      </w:r>
      <w:r w:rsidR="008501E9" w:rsidRPr="00E30AB1">
        <w:rPr>
          <w:rFonts w:hint="eastAsia"/>
          <w:color w:val="000000" w:themeColor="text1"/>
        </w:rPr>
        <w:t>。为此，</w:t>
      </w:r>
      <w:r w:rsidR="002D7F98" w:rsidRPr="00E30AB1">
        <w:rPr>
          <w:rFonts w:hint="eastAsia"/>
          <w:color w:val="000000" w:themeColor="text1"/>
        </w:rPr>
        <w:t>2014</w:t>
      </w:r>
      <w:r w:rsidR="002D7F98" w:rsidRPr="00E30AB1">
        <w:rPr>
          <w:rFonts w:hint="eastAsia"/>
          <w:color w:val="000000" w:themeColor="text1"/>
        </w:rPr>
        <w:t>年</w:t>
      </w:r>
      <w:r w:rsidR="00FA6DF5" w:rsidRPr="00E30AB1">
        <w:rPr>
          <w:rFonts w:hint="eastAsia"/>
          <w:color w:val="000000" w:themeColor="text1"/>
        </w:rPr>
        <w:t>开展了巴中市垃圾渗滤液收集及处理设施建设工程，并由原四川省环境保护厅</w:t>
      </w:r>
      <w:r w:rsidR="009F7B50" w:rsidRPr="00E30AB1">
        <w:rPr>
          <w:rFonts w:hint="eastAsia"/>
          <w:color w:val="000000" w:themeColor="text1"/>
        </w:rPr>
        <w:t>以川环审批〔</w:t>
      </w:r>
      <w:r w:rsidR="009F7B50" w:rsidRPr="00E30AB1">
        <w:rPr>
          <w:rFonts w:hint="eastAsia"/>
          <w:color w:val="000000" w:themeColor="text1"/>
        </w:rPr>
        <w:t>2014</w:t>
      </w:r>
      <w:r w:rsidR="009F7B50" w:rsidRPr="00E30AB1">
        <w:rPr>
          <w:rFonts w:hint="eastAsia"/>
          <w:color w:val="000000" w:themeColor="text1"/>
        </w:rPr>
        <w:t>〕</w:t>
      </w:r>
      <w:r w:rsidR="009F7B50" w:rsidRPr="00E30AB1">
        <w:rPr>
          <w:rFonts w:hint="eastAsia"/>
          <w:color w:val="000000" w:themeColor="text1"/>
        </w:rPr>
        <w:t>475</w:t>
      </w:r>
      <w:r w:rsidR="009F7B50" w:rsidRPr="00E30AB1">
        <w:rPr>
          <w:rFonts w:hint="eastAsia"/>
          <w:color w:val="000000" w:themeColor="text1"/>
        </w:rPr>
        <w:t>号文</w:t>
      </w:r>
      <w:r w:rsidR="00DF7237" w:rsidRPr="00E30AB1">
        <w:rPr>
          <w:rFonts w:hint="eastAsia"/>
          <w:color w:val="000000" w:themeColor="text1"/>
        </w:rPr>
        <w:t>对《巴中市垃圾渗滤液收集及处理设施建设工程环境影响报告书》予以批复</w:t>
      </w:r>
      <w:r w:rsidR="00464BFA" w:rsidRPr="00E30AB1">
        <w:rPr>
          <w:rFonts w:hint="eastAsia"/>
          <w:color w:val="000000" w:themeColor="text1"/>
        </w:rPr>
        <w:t>。</w:t>
      </w:r>
      <w:r w:rsidR="00B3519B" w:rsidRPr="00E30AB1">
        <w:rPr>
          <w:rFonts w:hint="eastAsia"/>
          <w:color w:val="000000" w:themeColor="text1"/>
        </w:rPr>
        <w:t>该项目于</w:t>
      </w:r>
      <w:r w:rsidR="00B3519B" w:rsidRPr="00E30AB1">
        <w:rPr>
          <w:rFonts w:hint="eastAsia"/>
          <w:color w:val="000000" w:themeColor="text1"/>
        </w:rPr>
        <w:t>20</w:t>
      </w:r>
      <w:r w:rsidR="001915F1" w:rsidRPr="00E30AB1">
        <w:rPr>
          <w:rFonts w:hint="eastAsia"/>
          <w:color w:val="000000" w:themeColor="text1"/>
        </w:rPr>
        <w:t>20</w:t>
      </w:r>
      <w:r w:rsidR="001915F1" w:rsidRPr="00E30AB1">
        <w:rPr>
          <w:rFonts w:hint="eastAsia"/>
          <w:color w:val="000000" w:themeColor="text1"/>
        </w:rPr>
        <w:t>年</w:t>
      </w:r>
      <w:r w:rsidR="001915F1" w:rsidRPr="00E30AB1">
        <w:rPr>
          <w:rFonts w:hint="eastAsia"/>
          <w:color w:val="000000" w:themeColor="text1"/>
        </w:rPr>
        <w:t>5</w:t>
      </w:r>
      <w:r w:rsidR="001915F1" w:rsidRPr="00E30AB1">
        <w:rPr>
          <w:rFonts w:hint="eastAsia"/>
          <w:color w:val="000000" w:themeColor="text1"/>
        </w:rPr>
        <w:t>月</w:t>
      </w:r>
      <w:r w:rsidR="00B3519B" w:rsidRPr="00E30AB1">
        <w:rPr>
          <w:rFonts w:hint="eastAsia"/>
          <w:color w:val="000000" w:themeColor="text1"/>
        </w:rPr>
        <w:t>完成竣工</w:t>
      </w:r>
      <w:r w:rsidR="002D051D" w:rsidRPr="00E30AB1">
        <w:rPr>
          <w:rFonts w:hint="eastAsia"/>
          <w:color w:val="000000" w:themeColor="text1"/>
        </w:rPr>
        <w:t>环境保护自主</w:t>
      </w:r>
      <w:r w:rsidR="00B3519B" w:rsidRPr="00E30AB1">
        <w:rPr>
          <w:rFonts w:hint="eastAsia"/>
          <w:color w:val="000000" w:themeColor="text1"/>
        </w:rPr>
        <w:t>验收。</w:t>
      </w:r>
      <w:r w:rsidR="005905C6" w:rsidRPr="00E30AB1">
        <w:rPr>
          <w:rFonts w:hint="eastAsia"/>
          <w:color w:val="000000" w:themeColor="text1"/>
        </w:rPr>
        <w:t>目前</w:t>
      </w:r>
      <w:r w:rsidR="000D50BD" w:rsidRPr="00E30AB1">
        <w:rPr>
          <w:rFonts w:cs="Times New Roman" w:hint="eastAsia"/>
          <w:color w:val="000000" w:themeColor="text1"/>
        </w:rPr>
        <w:t>巴中市生活垃圾填埋场</w:t>
      </w:r>
      <w:r w:rsidR="005905C6" w:rsidRPr="00E30AB1">
        <w:rPr>
          <w:rFonts w:cs="Times New Roman" w:hint="eastAsia"/>
          <w:color w:val="000000" w:themeColor="text1"/>
        </w:rPr>
        <w:t>由</w:t>
      </w:r>
      <w:r w:rsidR="005905C6" w:rsidRPr="00E30AB1">
        <w:rPr>
          <w:rFonts w:eastAsia="宋体" w:cs="Times New Roman" w:hint="eastAsia"/>
          <w:color w:val="000000" w:themeColor="text1"/>
          <w:kern w:val="0"/>
          <w:szCs w:val="24"/>
        </w:rPr>
        <w:t>巴中市洁原固体废物处理有限公司</w:t>
      </w:r>
      <w:r w:rsidR="00417D9C" w:rsidRPr="00E30AB1">
        <w:rPr>
          <w:rFonts w:eastAsia="宋体" w:cs="Times New Roman" w:hint="eastAsia"/>
          <w:color w:val="000000" w:themeColor="text1"/>
          <w:kern w:val="0"/>
          <w:szCs w:val="24"/>
        </w:rPr>
        <w:t>负责</w:t>
      </w:r>
      <w:r w:rsidR="005905C6" w:rsidRPr="00E30AB1">
        <w:rPr>
          <w:rFonts w:eastAsia="宋体" w:cs="Times New Roman" w:hint="eastAsia"/>
          <w:color w:val="000000" w:themeColor="text1"/>
          <w:kern w:val="0"/>
          <w:szCs w:val="24"/>
        </w:rPr>
        <w:t>运营管理。</w:t>
      </w:r>
    </w:p>
    <w:p w14:paraId="5F979972" w14:textId="62C7A964" w:rsidR="009C2E5D" w:rsidRPr="00E30AB1" w:rsidRDefault="009C2E5D" w:rsidP="00072A45">
      <w:pPr>
        <w:pStyle w:val="lwx"/>
        <w:spacing w:before="163"/>
        <w:rPr>
          <w:color w:val="000000" w:themeColor="text1"/>
          <w:szCs w:val="24"/>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3</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1</w:t>
      </w:r>
      <w:r w:rsidR="001D4138" w:rsidRPr="00E30AB1">
        <w:rPr>
          <w:color w:val="000000" w:themeColor="text1"/>
        </w:rPr>
        <w:fldChar w:fldCharType="end"/>
      </w:r>
      <w:r w:rsidR="00A219BE" w:rsidRPr="00E30AB1">
        <w:rPr>
          <w:color w:val="000000" w:themeColor="text1"/>
        </w:rPr>
        <w:t>巴中市垃圾无害化综合处理场</w:t>
      </w:r>
      <w:r w:rsidRPr="00E30AB1">
        <w:rPr>
          <w:color w:val="000000" w:themeColor="text1"/>
          <w:szCs w:val="24"/>
        </w:rPr>
        <w:t>基本情况</w:t>
      </w:r>
    </w:p>
    <w:tbl>
      <w:tblPr>
        <w:tblStyle w:val="a7"/>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357"/>
        <w:gridCol w:w="889"/>
        <w:gridCol w:w="2567"/>
        <w:gridCol w:w="1260"/>
        <w:gridCol w:w="1967"/>
      </w:tblGrid>
      <w:tr w:rsidR="00E30AB1" w:rsidRPr="00E30AB1" w14:paraId="438F7218" w14:textId="1A71D389" w:rsidTr="00164E1D">
        <w:tc>
          <w:tcPr>
            <w:tcW w:w="2357" w:type="dxa"/>
            <w:vMerge w:val="restart"/>
            <w:vAlign w:val="center"/>
          </w:tcPr>
          <w:p w14:paraId="55E6938A" w14:textId="77777777" w:rsidR="00986146" w:rsidRPr="00E30AB1" w:rsidRDefault="00986146" w:rsidP="00F4026F">
            <w:pPr>
              <w:pStyle w:val="lwx1"/>
              <w:rPr>
                <w:color w:val="000000" w:themeColor="text1"/>
              </w:rPr>
            </w:pPr>
            <w:r w:rsidRPr="00E30AB1">
              <w:rPr>
                <w:color w:val="000000" w:themeColor="text1"/>
              </w:rPr>
              <w:t>项目名称</w:t>
            </w:r>
          </w:p>
        </w:tc>
        <w:tc>
          <w:tcPr>
            <w:tcW w:w="3456" w:type="dxa"/>
            <w:gridSpan w:val="2"/>
            <w:vAlign w:val="center"/>
          </w:tcPr>
          <w:p w14:paraId="4963823C" w14:textId="77777777" w:rsidR="00986146" w:rsidRPr="00E30AB1" w:rsidRDefault="00986146" w:rsidP="00F4026F">
            <w:pPr>
              <w:pStyle w:val="lwx1"/>
              <w:rPr>
                <w:rFonts w:cs="Times New Roman"/>
                <w:color w:val="000000" w:themeColor="text1"/>
              </w:rPr>
            </w:pPr>
            <w:r w:rsidRPr="00E30AB1">
              <w:rPr>
                <w:rFonts w:cs="Times New Roman"/>
                <w:color w:val="000000" w:themeColor="text1"/>
              </w:rPr>
              <w:t>环评</w:t>
            </w:r>
          </w:p>
        </w:tc>
        <w:tc>
          <w:tcPr>
            <w:tcW w:w="1260" w:type="dxa"/>
            <w:vMerge w:val="restart"/>
            <w:vAlign w:val="center"/>
          </w:tcPr>
          <w:p w14:paraId="09880E0B" w14:textId="77777777" w:rsidR="00986146" w:rsidRPr="00E30AB1" w:rsidRDefault="00986146" w:rsidP="00F4026F">
            <w:pPr>
              <w:pStyle w:val="lwx1"/>
              <w:rPr>
                <w:rFonts w:cs="Times New Roman"/>
                <w:color w:val="000000" w:themeColor="text1"/>
              </w:rPr>
            </w:pPr>
            <w:r w:rsidRPr="00E30AB1">
              <w:rPr>
                <w:rFonts w:cs="Times New Roman"/>
                <w:color w:val="000000" w:themeColor="text1"/>
              </w:rPr>
              <w:t>环保验收</w:t>
            </w:r>
          </w:p>
        </w:tc>
        <w:tc>
          <w:tcPr>
            <w:tcW w:w="1967" w:type="dxa"/>
            <w:vMerge w:val="restart"/>
            <w:vAlign w:val="center"/>
          </w:tcPr>
          <w:p w14:paraId="1BCCEE63" w14:textId="6BEE79D3" w:rsidR="00986146" w:rsidRPr="00E30AB1" w:rsidRDefault="00986146" w:rsidP="00F4026F">
            <w:pPr>
              <w:pStyle w:val="lwx1"/>
              <w:rPr>
                <w:rFonts w:cs="Times New Roman"/>
                <w:color w:val="000000" w:themeColor="text1"/>
              </w:rPr>
            </w:pPr>
            <w:r w:rsidRPr="00E30AB1">
              <w:rPr>
                <w:rFonts w:cs="Times New Roman" w:hint="eastAsia"/>
                <w:color w:val="000000" w:themeColor="text1"/>
              </w:rPr>
              <w:t>排污许可</w:t>
            </w:r>
          </w:p>
        </w:tc>
      </w:tr>
      <w:tr w:rsidR="00E30AB1" w:rsidRPr="00E30AB1" w14:paraId="2E126286" w14:textId="1FE2079C" w:rsidTr="00164E1D">
        <w:tc>
          <w:tcPr>
            <w:tcW w:w="2357" w:type="dxa"/>
            <w:vMerge/>
            <w:vAlign w:val="center"/>
          </w:tcPr>
          <w:p w14:paraId="7118E21A" w14:textId="77777777" w:rsidR="004F26D0" w:rsidRPr="00E30AB1" w:rsidRDefault="004F26D0" w:rsidP="00F4026F">
            <w:pPr>
              <w:pStyle w:val="lwx1"/>
              <w:rPr>
                <w:rFonts w:eastAsia="宋体" w:cs="Times New Roman"/>
                <w:color w:val="000000" w:themeColor="text1"/>
                <w:kern w:val="0"/>
                <w:szCs w:val="24"/>
              </w:rPr>
            </w:pPr>
          </w:p>
        </w:tc>
        <w:tc>
          <w:tcPr>
            <w:tcW w:w="889" w:type="dxa"/>
            <w:vAlign w:val="center"/>
          </w:tcPr>
          <w:p w14:paraId="69E57165" w14:textId="7231E4FD" w:rsidR="004F26D0" w:rsidRPr="00E30AB1" w:rsidRDefault="004F26D0" w:rsidP="00F4026F">
            <w:pPr>
              <w:pStyle w:val="lwx1"/>
              <w:rPr>
                <w:rFonts w:cs="Times New Roman"/>
                <w:color w:val="000000" w:themeColor="text1"/>
              </w:rPr>
            </w:pPr>
            <w:r w:rsidRPr="00E30AB1">
              <w:rPr>
                <w:rFonts w:cs="Times New Roman" w:hint="eastAsia"/>
                <w:color w:val="000000" w:themeColor="text1"/>
              </w:rPr>
              <w:t>时间</w:t>
            </w:r>
          </w:p>
        </w:tc>
        <w:tc>
          <w:tcPr>
            <w:tcW w:w="2567" w:type="dxa"/>
            <w:vAlign w:val="center"/>
          </w:tcPr>
          <w:p w14:paraId="791A8077" w14:textId="3D285A0A" w:rsidR="004F26D0" w:rsidRPr="00E30AB1" w:rsidRDefault="004F26D0" w:rsidP="00F4026F">
            <w:pPr>
              <w:pStyle w:val="lwx1"/>
              <w:rPr>
                <w:rFonts w:cs="Times New Roman"/>
                <w:color w:val="000000" w:themeColor="text1"/>
              </w:rPr>
            </w:pPr>
            <w:r w:rsidRPr="00E30AB1">
              <w:rPr>
                <w:rFonts w:cs="Times New Roman" w:hint="eastAsia"/>
                <w:color w:val="000000" w:themeColor="text1"/>
              </w:rPr>
              <w:t>批复部门及文号</w:t>
            </w:r>
          </w:p>
        </w:tc>
        <w:tc>
          <w:tcPr>
            <w:tcW w:w="1260" w:type="dxa"/>
            <w:vMerge/>
            <w:vAlign w:val="center"/>
          </w:tcPr>
          <w:p w14:paraId="08BF4DA5" w14:textId="77777777" w:rsidR="004F26D0" w:rsidRPr="00E30AB1" w:rsidRDefault="004F26D0" w:rsidP="00F4026F">
            <w:pPr>
              <w:pStyle w:val="lwx1"/>
              <w:rPr>
                <w:rFonts w:eastAsia="宋体" w:cs="Times New Roman"/>
                <w:color w:val="000000" w:themeColor="text1"/>
                <w:kern w:val="0"/>
                <w:szCs w:val="24"/>
              </w:rPr>
            </w:pPr>
          </w:p>
        </w:tc>
        <w:tc>
          <w:tcPr>
            <w:tcW w:w="1967" w:type="dxa"/>
            <w:vMerge/>
            <w:vAlign w:val="center"/>
          </w:tcPr>
          <w:p w14:paraId="3D4AB5A0" w14:textId="77777777" w:rsidR="004F26D0" w:rsidRPr="00E30AB1" w:rsidRDefault="004F26D0" w:rsidP="00F4026F">
            <w:pPr>
              <w:pStyle w:val="lwx1"/>
              <w:rPr>
                <w:rFonts w:eastAsia="宋体" w:cs="Times New Roman"/>
                <w:color w:val="000000" w:themeColor="text1"/>
                <w:kern w:val="0"/>
                <w:szCs w:val="24"/>
              </w:rPr>
            </w:pPr>
          </w:p>
        </w:tc>
      </w:tr>
      <w:tr w:rsidR="00E30AB1" w:rsidRPr="00E30AB1" w14:paraId="0B5BC83C" w14:textId="76269FAD" w:rsidTr="00164E1D">
        <w:tc>
          <w:tcPr>
            <w:tcW w:w="2357" w:type="dxa"/>
            <w:vAlign w:val="center"/>
          </w:tcPr>
          <w:p w14:paraId="125A6F45" w14:textId="02DEC37B" w:rsidR="004F26D0" w:rsidRPr="00E30AB1" w:rsidRDefault="004F26D0" w:rsidP="00F4026F">
            <w:pPr>
              <w:pStyle w:val="lwx1"/>
              <w:rPr>
                <w:rFonts w:cs="Times New Roman"/>
                <w:color w:val="000000" w:themeColor="text1"/>
              </w:rPr>
            </w:pPr>
            <w:r w:rsidRPr="00E30AB1">
              <w:rPr>
                <w:color w:val="000000" w:themeColor="text1"/>
              </w:rPr>
              <w:t>巴中市垃圾无害化综合处理场</w:t>
            </w:r>
            <w:r w:rsidRPr="00E30AB1">
              <w:rPr>
                <w:rFonts w:hint="eastAsia"/>
                <w:color w:val="000000" w:themeColor="text1"/>
              </w:rPr>
              <w:t>工程</w:t>
            </w:r>
          </w:p>
        </w:tc>
        <w:tc>
          <w:tcPr>
            <w:tcW w:w="889" w:type="dxa"/>
            <w:vAlign w:val="center"/>
          </w:tcPr>
          <w:p w14:paraId="56C339DD" w14:textId="3D925FA6" w:rsidR="004F26D0" w:rsidRPr="00E30AB1" w:rsidRDefault="00165B1E" w:rsidP="00F4026F">
            <w:pPr>
              <w:pStyle w:val="lwx1"/>
              <w:rPr>
                <w:rFonts w:cs="Times New Roman"/>
                <w:color w:val="000000" w:themeColor="text1"/>
              </w:rPr>
            </w:pPr>
            <w:r w:rsidRPr="00E30AB1">
              <w:rPr>
                <w:rFonts w:cs="Times New Roman" w:hint="eastAsia"/>
                <w:color w:val="000000" w:themeColor="text1"/>
              </w:rPr>
              <w:t>2004.5</w:t>
            </w:r>
          </w:p>
        </w:tc>
        <w:tc>
          <w:tcPr>
            <w:tcW w:w="2567" w:type="dxa"/>
            <w:vAlign w:val="center"/>
          </w:tcPr>
          <w:p w14:paraId="1835F0AA" w14:textId="3D018326" w:rsidR="004F26D0" w:rsidRPr="00E30AB1" w:rsidRDefault="00E275C6" w:rsidP="00F4026F">
            <w:pPr>
              <w:pStyle w:val="lwx1"/>
              <w:rPr>
                <w:rFonts w:cs="Times New Roman"/>
                <w:color w:val="000000" w:themeColor="text1"/>
              </w:rPr>
            </w:pPr>
            <w:r w:rsidRPr="00E30AB1">
              <w:rPr>
                <w:rFonts w:hint="eastAsia"/>
                <w:color w:val="000000" w:themeColor="text1"/>
              </w:rPr>
              <w:t>川环建函〔</w:t>
            </w:r>
            <w:r w:rsidRPr="00E30AB1">
              <w:rPr>
                <w:rFonts w:hint="eastAsia"/>
                <w:color w:val="000000" w:themeColor="text1"/>
              </w:rPr>
              <w:t>2004</w:t>
            </w:r>
            <w:r w:rsidRPr="00E30AB1">
              <w:rPr>
                <w:rFonts w:hint="eastAsia"/>
                <w:color w:val="000000" w:themeColor="text1"/>
              </w:rPr>
              <w:t>〕</w:t>
            </w:r>
            <w:r w:rsidRPr="00E30AB1">
              <w:rPr>
                <w:rFonts w:hint="eastAsia"/>
                <w:color w:val="000000" w:themeColor="text1"/>
              </w:rPr>
              <w:t>278</w:t>
            </w:r>
            <w:r w:rsidRPr="00E30AB1">
              <w:rPr>
                <w:rFonts w:hint="eastAsia"/>
                <w:color w:val="000000" w:themeColor="text1"/>
              </w:rPr>
              <w:t>号</w:t>
            </w:r>
          </w:p>
        </w:tc>
        <w:tc>
          <w:tcPr>
            <w:tcW w:w="1260" w:type="dxa"/>
            <w:vAlign w:val="center"/>
          </w:tcPr>
          <w:p w14:paraId="685E792E" w14:textId="09110C80" w:rsidR="004F26D0" w:rsidRPr="00E30AB1" w:rsidRDefault="005B4563" w:rsidP="00F4026F">
            <w:pPr>
              <w:pStyle w:val="lwx1"/>
              <w:rPr>
                <w:rFonts w:cs="Times New Roman"/>
                <w:color w:val="000000" w:themeColor="text1"/>
              </w:rPr>
            </w:pPr>
            <w:r w:rsidRPr="00E30AB1">
              <w:rPr>
                <w:rFonts w:cs="Times New Roman" w:hint="eastAsia"/>
                <w:color w:val="000000" w:themeColor="text1"/>
              </w:rPr>
              <w:t>未验收</w:t>
            </w:r>
          </w:p>
        </w:tc>
        <w:tc>
          <w:tcPr>
            <w:tcW w:w="1967" w:type="dxa"/>
            <w:vAlign w:val="center"/>
          </w:tcPr>
          <w:p w14:paraId="42C8A6E9" w14:textId="54EBC29C" w:rsidR="004F26D0" w:rsidRPr="00E30AB1" w:rsidRDefault="004312CC" w:rsidP="00F4026F">
            <w:pPr>
              <w:pStyle w:val="lwx1"/>
              <w:rPr>
                <w:rFonts w:cs="Times New Roman"/>
                <w:color w:val="000000" w:themeColor="text1"/>
              </w:rPr>
            </w:pPr>
            <w:r w:rsidRPr="00E30AB1">
              <w:rPr>
                <w:rFonts w:cs="Times New Roman" w:hint="eastAsia"/>
                <w:color w:val="000000" w:themeColor="text1"/>
              </w:rPr>
              <w:t>/</w:t>
            </w:r>
          </w:p>
        </w:tc>
      </w:tr>
      <w:tr w:rsidR="00E30AB1" w:rsidRPr="00E30AB1" w14:paraId="67A06FD8" w14:textId="26B80440" w:rsidTr="00164E1D">
        <w:tc>
          <w:tcPr>
            <w:tcW w:w="2357" w:type="dxa"/>
            <w:vAlign w:val="center"/>
          </w:tcPr>
          <w:p w14:paraId="12D8CEB0" w14:textId="32BB87BA" w:rsidR="004F26D0" w:rsidRPr="00E30AB1" w:rsidRDefault="004F26D0" w:rsidP="00F4026F">
            <w:pPr>
              <w:pStyle w:val="lwx1"/>
              <w:rPr>
                <w:rFonts w:eastAsia="宋体" w:cs="Times New Roman"/>
                <w:color w:val="000000" w:themeColor="text1"/>
                <w:kern w:val="0"/>
                <w:szCs w:val="24"/>
              </w:rPr>
            </w:pPr>
            <w:r w:rsidRPr="00E30AB1">
              <w:rPr>
                <w:rFonts w:hint="eastAsia"/>
                <w:color w:val="000000" w:themeColor="text1"/>
              </w:rPr>
              <w:t>巴中市垃圾渗滤液收集及处理设施建设工程</w:t>
            </w:r>
          </w:p>
        </w:tc>
        <w:tc>
          <w:tcPr>
            <w:tcW w:w="889" w:type="dxa"/>
            <w:vAlign w:val="center"/>
          </w:tcPr>
          <w:p w14:paraId="742A7274" w14:textId="1283ABCE" w:rsidR="004F26D0" w:rsidRPr="00E30AB1" w:rsidRDefault="00165B1E" w:rsidP="00F4026F">
            <w:pPr>
              <w:pStyle w:val="lwx1"/>
              <w:rPr>
                <w:rFonts w:cs="Times New Roman"/>
                <w:color w:val="000000" w:themeColor="text1"/>
              </w:rPr>
            </w:pPr>
            <w:r w:rsidRPr="00E30AB1">
              <w:rPr>
                <w:rFonts w:cs="Times New Roman" w:hint="eastAsia"/>
                <w:color w:val="000000" w:themeColor="text1"/>
              </w:rPr>
              <w:t>2014.8</w:t>
            </w:r>
          </w:p>
        </w:tc>
        <w:tc>
          <w:tcPr>
            <w:tcW w:w="2567" w:type="dxa"/>
            <w:vAlign w:val="center"/>
          </w:tcPr>
          <w:p w14:paraId="0CE5EF11" w14:textId="15DD5E63" w:rsidR="004F26D0" w:rsidRPr="00E30AB1" w:rsidRDefault="00E275C6" w:rsidP="00F4026F">
            <w:pPr>
              <w:pStyle w:val="lwx1"/>
              <w:rPr>
                <w:rFonts w:eastAsia="宋体" w:cs="Times New Roman"/>
                <w:color w:val="000000" w:themeColor="text1"/>
                <w:kern w:val="0"/>
                <w:szCs w:val="24"/>
              </w:rPr>
            </w:pPr>
            <w:r w:rsidRPr="00E30AB1">
              <w:rPr>
                <w:rFonts w:hint="eastAsia"/>
                <w:color w:val="000000" w:themeColor="text1"/>
              </w:rPr>
              <w:t>川环审批〔</w:t>
            </w:r>
            <w:r w:rsidRPr="00E30AB1">
              <w:rPr>
                <w:rFonts w:hint="eastAsia"/>
                <w:color w:val="000000" w:themeColor="text1"/>
              </w:rPr>
              <w:t>2014</w:t>
            </w:r>
            <w:r w:rsidRPr="00E30AB1">
              <w:rPr>
                <w:rFonts w:hint="eastAsia"/>
                <w:color w:val="000000" w:themeColor="text1"/>
              </w:rPr>
              <w:t>〕</w:t>
            </w:r>
            <w:r w:rsidRPr="00E30AB1">
              <w:rPr>
                <w:rFonts w:hint="eastAsia"/>
                <w:color w:val="000000" w:themeColor="text1"/>
              </w:rPr>
              <w:t>475</w:t>
            </w:r>
            <w:r w:rsidRPr="00E30AB1">
              <w:rPr>
                <w:rFonts w:hint="eastAsia"/>
                <w:color w:val="000000" w:themeColor="text1"/>
              </w:rPr>
              <w:t>号</w:t>
            </w:r>
          </w:p>
        </w:tc>
        <w:tc>
          <w:tcPr>
            <w:tcW w:w="1260" w:type="dxa"/>
            <w:vAlign w:val="center"/>
          </w:tcPr>
          <w:p w14:paraId="422F9D16" w14:textId="77777777" w:rsidR="001B5D4C" w:rsidRPr="00E30AB1" w:rsidRDefault="005B4563" w:rsidP="00F4026F">
            <w:pPr>
              <w:pStyle w:val="lwx1"/>
              <w:rPr>
                <w:rFonts w:eastAsia="宋体" w:cs="Times New Roman"/>
                <w:color w:val="000000" w:themeColor="text1"/>
                <w:kern w:val="0"/>
                <w:szCs w:val="24"/>
              </w:rPr>
            </w:pPr>
            <w:r w:rsidRPr="00E30AB1">
              <w:rPr>
                <w:rFonts w:eastAsia="宋体" w:cs="Times New Roman" w:hint="eastAsia"/>
                <w:color w:val="000000" w:themeColor="text1"/>
                <w:kern w:val="0"/>
                <w:szCs w:val="24"/>
              </w:rPr>
              <w:t>2020.5</w:t>
            </w:r>
          </w:p>
          <w:p w14:paraId="6C111D5D" w14:textId="759A7962" w:rsidR="004F26D0" w:rsidRPr="00E30AB1" w:rsidRDefault="00E75B80" w:rsidP="00F4026F">
            <w:pPr>
              <w:pStyle w:val="lwx1"/>
              <w:rPr>
                <w:rFonts w:eastAsia="宋体" w:cs="Times New Roman"/>
                <w:color w:val="000000" w:themeColor="text1"/>
                <w:kern w:val="0"/>
                <w:szCs w:val="24"/>
              </w:rPr>
            </w:pPr>
            <w:r w:rsidRPr="00E30AB1">
              <w:rPr>
                <w:rFonts w:hint="eastAsia"/>
                <w:color w:val="000000" w:themeColor="text1"/>
              </w:rPr>
              <w:t>自主验收</w:t>
            </w:r>
          </w:p>
        </w:tc>
        <w:tc>
          <w:tcPr>
            <w:tcW w:w="1967" w:type="dxa"/>
            <w:vAlign w:val="center"/>
          </w:tcPr>
          <w:p w14:paraId="4E8274C5" w14:textId="77777777" w:rsidR="005610A3" w:rsidRPr="00E30AB1" w:rsidRDefault="005610A3" w:rsidP="00F4026F">
            <w:pPr>
              <w:pStyle w:val="lwx1"/>
              <w:rPr>
                <w:color w:val="000000" w:themeColor="text1"/>
              </w:rPr>
            </w:pPr>
            <w:r w:rsidRPr="00E30AB1">
              <w:rPr>
                <w:color w:val="000000" w:themeColor="text1"/>
              </w:rPr>
              <w:t>91511900MA66</w:t>
            </w:r>
          </w:p>
          <w:p w14:paraId="7C87C94A" w14:textId="6CBDF590" w:rsidR="004F26D0" w:rsidRPr="00E30AB1" w:rsidRDefault="005610A3" w:rsidP="00F4026F">
            <w:pPr>
              <w:pStyle w:val="lwx1"/>
              <w:rPr>
                <w:rFonts w:eastAsia="宋体" w:cs="Times New Roman"/>
                <w:color w:val="000000" w:themeColor="text1"/>
                <w:kern w:val="0"/>
                <w:szCs w:val="24"/>
              </w:rPr>
            </w:pPr>
            <w:r w:rsidRPr="00E30AB1">
              <w:rPr>
                <w:color w:val="000000" w:themeColor="text1"/>
              </w:rPr>
              <w:t>LUQR6E001Q</w:t>
            </w:r>
          </w:p>
        </w:tc>
      </w:tr>
    </w:tbl>
    <w:p w14:paraId="601F304D" w14:textId="159FA831" w:rsidR="00F14D0B" w:rsidRPr="00E30AB1" w:rsidRDefault="00F14D0B" w:rsidP="009F7AE5">
      <w:pPr>
        <w:pStyle w:val="2"/>
        <w:rPr>
          <w:color w:val="000000" w:themeColor="text1"/>
        </w:rPr>
      </w:pPr>
      <w:bookmarkStart w:id="63" w:name="_Toc61528776"/>
      <w:bookmarkStart w:id="64" w:name="_Toc180057257"/>
      <w:r w:rsidRPr="00E30AB1">
        <w:rPr>
          <w:rFonts w:hint="eastAsia"/>
          <w:color w:val="000000" w:themeColor="text1"/>
        </w:rPr>
        <w:t>服务范围与服务期限</w:t>
      </w:r>
      <w:bookmarkEnd w:id="64"/>
    </w:p>
    <w:p w14:paraId="1F21BCE9" w14:textId="173F4D35" w:rsidR="00F14D0B" w:rsidRPr="00E30AB1" w:rsidRDefault="00474222" w:rsidP="00F14D0B">
      <w:pPr>
        <w:ind w:firstLine="480"/>
        <w:rPr>
          <w:color w:val="000000" w:themeColor="text1"/>
        </w:rPr>
      </w:pPr>
      <w:r w:rsidRPr="00E30AB1">
        <w:rPr>
          <w:rFonts w:hint="eastAsia"/>
          <w:color w:val="000000" w:themeColor="text1"/>
        </w:rPr>
        <w:t>服务范围为巴中市区</w:t>
      </w:r>
      <w:r w:rsidRPr="00E30AB1">
        <w:rPr>
          <w:rFonts w:hint="eastAsia"/>
          <w:color w:val="000000" w:themeColor="text1"/>
        </w:rPr>
        <w:t>(</w:t>
      </w:r>
      <w:r w:rsidRPr="00E30AB1">
        <w:rPr>
          <w:rFonts w:hint="eastAsia"/>
          <w:color w:val="000000" w:themeColor="text1"/>
        </w:rPr>
        <w:t>包括周边的东兴场、恩阳镇</w:t>
      </w:r>
      <w:r w:rsidRPr="00E30AB1">
        <w:rPr>
          <w:rFonts w:hint="eastAsia"/>
          <w:color w:val="000000" w:themeColor="text1"/>
        </w:rPr>
        <w:t>)</w:t>
      </w:r>
      <w:r w:rsidRPr="00E30AB1">
        <w:rPr>
          <w:rFonts w:hint="eastAsia"/>
          <w:color w:val="000000" w:themeColor="text1"/>
        </w:rPr>
        <w:t>的城市生活垃圾。工业垃圾、医疗垃圾、放射性废料和建筑弃碴均不能进入本场处理。项目处理生活垃圾</w:t>
      </w:r>
      <w:r w:rsidRPr="00E30AB1">
        <w:rPr>
          <w:rFonts w:hint="eastAsia"/>
          <w:color w:val="000000" w:themeColor="text1"/>
        </w:rPr>
        <w:t>300t/d</w:t>
      </w:r>
      <w:r w:rsidRPr="00E30AB1">
        <w:rPr>
          <w:rFonts w:hint="eastAsia"/>
          <w:color w:val="000000" w:themeColor="text1"/>
        </w:rPr>
        <w:t>，服务</w:t>
      </w:r>
      <w:r w:rsidRPr="00E30AB1">
        <w:rPr>
          <w:rFonts w:hint="eastAsia"/>
          <w:color w:val="000000" w:themeColor="text1"/>
        </w:rPr>
        <w:lastRenderedPageBreak/>
        <w:t>期限到</w:t>
      </w:r>
      <w:r w:rsidRPr="00E30AB1">
        <w:rPr>
          <w:rFonts w:hint="eastAsia"/>
          <w:color w:val="000000" w:themeColor="text1"/>
        </w:rPr>
        <w:t>2020</w:t>
      </w:r>
      <w:r w:rsidRPr="00E30AB1">
        <w:rPr>
          <w:rFonts w:hint="eastAsia"/>
          <w:color w:val="000000" w:themeColor="text1"/>
        </w:rPr>
        <w:t>年。</w:t>
      </w:r>
    </w:p>
    <w:p w14:paraId="18E3B686" w14:textId="278CF575" w:rsidR="00941A3D" w:rsidRPr="00E30AB1" w:rsidRDefault="00F14D0B" w:rsidP="009F7AE5">
      <w:pPr>
        <w:pStyle w:val="2"/>
        <w:rPr>
          <w:color w:val="000000" w:themeColor="text1"/>
        </w:rPr>
      </w:pPr>
      <w:bookmarkStart w:id="65" w:name="_Toc180057258"/>
      <w:r w:rsidRPr="00E30AB1">
        <w:rPr>
          <w:rFonts w:hint="eastAsia"/>
          <w:color w:val="000000" w:themeColor="text1"/>
        </w:rPr>
        <w:t>现有项目</w:t>
      </w:r>
      <w:r w:rsidRPr="00E30AB1">
        <w:rPr>
          <w:color w:val="000000" w:themeColor="text1"/>
        </w:rPr>
        <w:t>环评、验收及实际建设情况</w:t>
      </w:r>
      <w:bookmarkEnd w:id="63"/>
      <w:bookmarkEnd w:id="65"/>
    </w:p>
    <w:p w14:paraId="77262151" w14:textId="1A3433A1" w:rsidR="004B58C5" w:rsidRPr="00E30AB1" w:rsidRDefault="00B0076A" w:rsidP="001E6C40">
      <w:pPr>
        <w:ind w:firstLine="480"/>
        <w:rPr>
          <w:color w:val="000000" w:themeColor="text1"/>
        </w:rPr>
      </w:pPr>
      <w:r w:rsidRPr="00E30AB1">
        <w:rPr>
          <w:rFonts w:hint="eastAsia"/>
          <w:color w:val="000000" w:themeColor="text1"/>
        </w:rPr>
        <w:t>现有项目</w:t>
      </w:r>
      <w:r w:rsidR="0005390D" w:rsidRPr="00E30AB1">
        <w:rPr>
          <w:color w:val="000000" w:themeColor="text1"/>
        </w:rPr>
        <w:t>环评及</w:t>
      </w:r>
      <w:r w:rsidR="00046F3D" w:rsidRPr="00E30AB1">
        <w:rPr>
          <w:rFonts w:hint="eastAsia"/>
          <w:color w:val="000000" w:themeColor="text1"/>
        </w:rPr>
        <w:t>现状</w:t>
      </w:r>
      <w:r w:rsidR="00294963" w:rsidRPr="00E30AB1">
        <w:rPr>
          <w:color w:val="000000" w:themeColor="text1"/>
        </w:rPr>
        <w:t>实际</w:t>
      </w:r>
      <w:r w:rsidR="0005390D" w:rsidRPr="00E30AB1">
        <w:rPr>
          <w:color w:val="000000" w:themeColor="text1"/>
        </w:rPr>
        <w:t>情况详见下表。</w:t>
      </w:r>
    </w:p>
    <w:p w14:paraId="1A3B0765" w14:textId="77777777" w:rsidR="0005390D" w:rsidRPr="00E30AB1" w:rsidRDefault="0005390D" w:rsidP="004B58C5">
      <w:pPr>
        <w:ind w:firstLine="480"/>
        <w:rPr>
          <w:rFonts w:eastAsia="宋体" w:cs="Times New Roman"/>
          <w:color w:val="000000" w:themeColor="text1"/>
          <w:kern w:val="0"/>
          <w:szCs w:val="24"/>
        </w:rPr>
        <w:sectPr w:rsidR="0005390D" w:rsidRPr="00E30AB1" w:rsidSect="00A17A23">
          <w:pgSz w:w="11906" w:h="16838"/>
          <w:pgMar w:top="1418" w:right="1418" w:bottom="1418" w:left="1418" w:header="851" w:footer="992" w:gutter="0"/>
          <w:cols w:space="425"/>
          <w:docGrid w:type="lines" w:linePitch="326"/>
        </w:sectPr>
      </w:pPr>
    </w:p>
    <w:p w14:paraId="29FFAB25" w14:textId="0FBA1224" w:rsidR="0005390D" w:rsidRPr="00E30AB1" w:rsidRDefault="0005390D" w:rsidP="00077D2E">
      <w:pPr>
        <w:pStyle w:val="lwx"/>
        <w:spacing w:before="163"/>
        <w:rPr>
          <w:color w:val="000000" w:themeColor="text1"/>
        </w:rPr>
      </w:pPr>
      <w:bookmarkStart w:id="66" w:name="_Ref60325893"/>
      <w:bookmarkStart w:id="67" w:name="_Ref60325889"/>
      <w:r w:rsidRPr="00E30AB1">
        <w:rPr>
          <w:color w:val="000000" w:themeColor="text1"/>
        </w:rPr>
        <w:lastRenderedPageBreak/>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3</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2</w:t>
      </w:r>
      <w:r w:rsidR="001D4138" w:rsidRPr="00E30AB1">
        <w:rPr>
          <w:color w:val="000000" w:themeColor="text1"/>
        </w:rPr>
        <w:fldChar w:fldCharType="end"/>
      </w:r>
      <w:bookmarkEnd w:id="66"/>
      <w:r w:rsidRPr="00E30AB1">
        <w:rPr>
          <w:color w:val="000000" w:themeColor="text1"/>
        </w:rPr>
        <w:t xml:space="preserve"> </w:t>
      </w:r>
      <w:r w:rsidR="00FF6557" w:rsidRPr="00E30AB1">
        <w:rPr>
          <w:rFonts w:hint="eastAsia"/>
          <w:color w:val="000000" w:themeColor="text1"/>
        </w:rPr>
        <w:t>现有项目</w:t>
      </w:r>
      <w:r w:rsidRPr="00E30AB1">
        <w:rPr>
          <w:color w:val="000000" w:themeColor="text1"/>
        </w:rPr>
        <w:t>环评</w:t>
      </w:r>
      <w:r w:rsidR="00AC4256" w:rsidRPr="00E30AB1">
        <w:rPr>
          <w:color w:val="000000" w:themeColor="text1"/>
        </w:rPr>
        <w:t>、验收</w:t>
      </w:r>
      <w:r w:rsidRPr="00E30AB1">
        <w:rPr>
          <w:color w:val="000000" w:themeColor="text1"/>
        </w:rPr>
        <w:t>及实际建设情况</w:t>
      </w:r>
      <w:bookmarkEnd w:id="67"/>
    </w:p>
    <w:tbl>
      <w:tblPr>
        <w:tblStyle w:val="a7"/>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754"/>
        <w:gridCol w:w="463"/>
        <w:gridCol w:w="1234"/>
        <w:gridCol w:w="4474"/>
        <w:gridCol w:w="3395"/>
        <w:gridCol w:w="3652"/>
      </w:tblGrid>
      <w:tr w:rsidR="00E30AB1" w:rsidRPr="00E30AB1" w14:paraId="3D58986C" w14:textId="77777777" w:rsidTr="000C0BC1">
        <w:trPr>
          <w:trHeight w:val="20"/>
          <w:tblHeader/>
        </w:trPr>
        <w:tc>
          <w:tcPr>
            <w:tcW w:w="2252" w:type="dxa"/>
            <w:gridSpan w:val="3"/>
            <w:vAlign w:val="center"/>
          </w:tcPr>
          <w:p w14:paraId="1BEE1509" w14:textId="3B0E6C20" w:rsidR="000C0BC1" w:rsidRPr="00E30AB1" w:rsidRDefault="000C0BC1" w:rsidP="008C6186">
            <w:pPr>
              <w:pStyle w:val="lwx1"/>
              <w:rPr>
                <w:rFonts w:cs="Times New Roman"/>
                <w:color w:val="000000" w:themeColor="text1"/>
              </w:rPr>
            </w:pPr>
            <w:r w:rsidRPr="00E30AB1">
              <w:rPr>
                <w:rFonts w:cs="Times New Roman"/>
                <w:color w:val="000000" w:themeColor="text1"/>
              </w:rPr>
              <w:t>项目名称</w:t>
            </w:r>
          </w:p>
        </w:tc>
        <w:tc>
          <w:tcPr>
            <w:tcW w:w="4111" w:type="dxa"/>
            <w:vAlign w:val="center"/>
          </w:tcPr>
          <w:p w14:paraId="337F583E" w14:textId="6D04D2F6" w:rsidR="000C0BC1" w:rsidRPr="00E30AB1" w:rsidRDefault="00281BF3" w:rsidP="008C6186">
            <w:pPr>
              <w:pStyle w:val="lwx1"/>
              <w:rPr>
                <w:rFonts w:cs="Times New Roman"/>
                <w:color w:val="000000" w:themeColor="text1"/>
              </w:rPr>
            </w:pPr>
            <w:r w:rsidRPr="00E30AB1">
              <w:rPr>
                <w:rFonts w:cs="Times New Roman" w:hint="eastAsia"/>
                <w:color w:val="000000" w:themeColor="text1"/>
              </w:rPr>
              <w:t>原</w:t>
            </w:r>
            <w:r w:rsidR="000C0BC1" w:rsidRPr="00E30AB1">
              <w:rPr>
                <w:rFonts w:cs="Times New Roman"/>
                <w:color w:val="000000" w:themeColor="text1"/>
              </w:rPr>
              <w:t>环评</w:t>
            </w:r>
            <w:r w:rsidR="00FF0233" w:rsidRPr="00E30AB1">
              <w:rPr>
                <w:rFonts w:cs="Times New Roman" w:hint="eastAsia"/>
                <w:color w:val="000000" w:themeColor="text1"/>
              </w:rPr>
              <w:t>要求</w:t>
            </w:r>
          </w:p>
        </w:tc>
        <w:tc>
          <w:tcPr>
            <w:tcW w:w="3119" w:type="dxa"/>
            <w:vAlign w:val="center"/>
          </w:tcPr>
          <w:p w14:paraId="110D329B" w14:textId="00CE2F72" w:rsidR="000C0BC1" w:rsidRPr="00E30AB1" w:rsidRDefault="000C0BC1" w:rsidP="00716E44">
            <w:pPr>
              <w:pStyle w:val="lwx1"/>
              <w:rPr>
                <w:rFonts w:cs="Times New Roman"/>
                <w:color w:val="000000" w:themeColor="text1"/>
              </w:rPr>
            </w:pPr>
            <w:r w:rsidRPr="00E30AB1">
              <w:rPr>
                <w:rFonts w:cs="Times New Roman"/>
                <w:color w:val="000000" w:themeColor="text1"/>
              </w:rPr>
              <w:t>现状情况</w:t>
            </w:r>
          </w:p>
        </w:tc>
        <w:tc>
          <w:tcPr>
            <w:tcW w:w="3355" w:type="dxa"/>
            <w:vAlign w:val="center"/>
          </w:tcPr>
          <w:p w14:paraId="425B22F3" w14:textId="64EFD91B" w:rsidR="000C0BC1" w:rsidRPr="00E30AB1" w:rsidRDefault="000C0BC1" w:rsidP="00716E44">
            <w:pPr>
              <w:pStyle w:val="lwx1"/>
              <w:rPr>
                <w:rFonts w:cs="Times New Roman"/>
                <w:color w:val="000000" w:themeColor="text1"/>
              </w:rPr>
            </w:pPr>
            <w:r w:rsidRPr="00E30AB1">
              <w:rPr>
                <w:rFonts w:cs="Times New Roman"/>
                <w:color w:val="000000" w:themeColor="text1"/>
              </w:rPr>
              <w:t>实景照片</w:t>
            </w:r>
          </w:p>
        </w:tc>
      </w:tr>
      <w:tr w:rsidR="00E30AB1" w:rsidRPr="00E30AB1" w14:paraId="22E90C64" w14:textId="77777777" w:rsidTr="000C0BC1">
        <w:trPr>
          <w:trHeight w:val="20"/>
        </w:trPr>
        <w:tc>
          <w:tcPr>
            <w:tcW w:w="693" w:type="dxa"/>
            <w:vMerge w:val="restart"/>
            <w:vAlign w:val="center"/>
          </w:tcPr>
          <w:p w14:paraId="58E465FB" w14:textId="22EFB6EF" w:rsidR="000C0BC1" w:rsidRPr="00E30AB1" w:rsidRDefault="000C0BC1" w:rsidP="00716E44">
            <w:pPr>
              <w:pStyle w:val="lwx1"/>
              <w:rPr>
                <w:rFonts w:cs="Times New Roman"/>
                <w:color w:val="000000" w:themeColor="text1"/>
              </w:rPr>
            </w:pPr>
            <w:r w:rsidRPr="00E30AB1">
              <w:rPr>
                <w:rFonts w:cs="Times New Roman"/>
                <w:color w:val="000000" w:themeColor="text1"/>
              </w:rPr>
              <w:t>主体工程</w:t>
            </w:r>
          </w:p>
        </w:tc>
        <w:tc>
          <w:tcPr>
            <w:tcW w:w="1559" w:type="dxa"/>
            <w:gridSpan w:val="2"/>
            <w:vAlign w:val="center"/>
          </w:tcPr>
          <w:p w14:paraId="4D294698" w14:textId="24A4DDB9" w:rsidR="000C0BC1" w:rsidRPr="00E30AB1" w:rsidRDefault="000C0BC1" w:rsidP="008868B9">
            <w:pPr>
              <w:pStyle w:val="lwx1"/>
              <w:rPr>
                <w:rFonts w:cs="Times New Roman"/>
                <w:color w:val="000000" w:themeColor="text1"/>
              </w:rPr>
            </w:pPr>
            <w:r w:rsidRPr="00E30AB1">
              <w:rPr>
                <w:rFonts w:cs="Times New Roman" w:hint="eastAsia"/>
                <w:color w:val="000000" w:themeColor="text1"/>
              </w:rPr>
              <w:t>暂存分选系统</w:t>
            </w:r>
          </w:p>
        </w:tc>
        <w:tc>
          <w:tcPr>
            <w:tcW w:w="4111" w:type="dxa"/>
            <w:vAlign w:val="center"/>
          </w:tcPr>
          <w:p w14:paraId="43860B16" w14:textId="298BB8CB" w:rsidR="000C0BC1" w:rsidRPr="00E30AB1" w:rsidRDefault="000C0BC1" w:rsidP="00606B21">
            <w:pPr>
              <w:pStyle w:val="lwx1"/>
              <w:jc w:val="both"/>
              <w:rPr>
                <w:rFonts w:cs="Times New Roman"/>
                <w:color w:val="000000" w:themeColor="text1"/>
                <w:kern w:val="0"/>
              </w:rPr>
            </w:pPr>
            <w:r w:rsidRPr="00E30AB1">
              <w:rPr>
                <w:rFonts w:cs="Times New Roman" w:hint="eastAsia"/>
                <w:color w:val="000000" w:themeColor="text1"/>
                <w:kern w:val="0"/>
              </w:rPr>
              <w:t>进料车间、垃圾暂存坑、分选车间（机选、手选）、无机物间、废物回收间。废物回收</w:t>
            </w:r>
            <w:r w:rsidRPr="00E30AB1">
              <w:rPr>
                <w:rFonts w:cs="Times New Roman" w:hint="eastAsia"/>
                <w:color w:val="000000" w:themeColor="text1"/>
                <w:kern w:val="0"/>
              </w:rPr>
              <w:t>20t/d</w:t>
            </w:r>
            <w:r w:rsidRPr="00E30AB1">
              <w:rPr>
                <w:rFonts w:cs="Times New Roman" w:hint="eastAsia"/>
                <w:color w:val="000000" w:themeColor="text1"/>
                <w:kern w:val="0"/>
              </w:rPr>
              <w:t>。</w:t>
            </w:r>
          </w:p>
        </w:tc>
        <w:tc>
          <w:tcPr>
            <w:tcW w:w="3119" w:type="dxa"/>
            <w:vAlign w:val="center"/>
          </w:tcPr>
          <w:p w14:paraId="05D18673" w14:textId="4E6EDE71" w:rsidR="000C0BC1" w:rsidRPr="00E30AB1" w:rsidRDefault="000C0BC1" w:rsidP="00A23482">
            <w:pPr>
              <w:pStyle w:val="lwx1"/>
              <w:jc w:val="both"/>
              <w:rPr>
                <w:rFonts w:cs="Times New Roman"/>
                <w:color w:val="000000" w:themeColor="text1"/>
              </w:rPr>
            </w:pPr>
            <w:r w:rsidRPr="00E30AB1">
              <w:rPr>
                <w:rFonts w:cs="Times New Roman" w:hint="eastAsia"/>
                <w:color w:val="000000" w:themeColor="text1"/>
              </w:rPr>
              <w:t>已建成，未运行</w:t>
            </w:r>
          </w:p>
        </w:tc>
        <w:tc>
          <w:tcPr>
            <w:tcW w:w="3355" w:type="dxa"/>
            <w:vAlign w:val="center"/>
          </w:tcPr>
          <w:p w14:paraId="521FA425" w14:textId="54AC6FF4" w:rsidR="000C0BC1" w:rsidRPr="00E30AB1" w:rsidRDefault="000C0BC1" w:rsidP="00716E44">
            <w:pPr>
              <w:pStyle w:val="lwx1"/>
              <w:rPr>
                <w:rFonts w:cs="Times New Roman"/>
                <w:color w:val="000000" w:themeColor="text1"/>
              </w:rPr>
            </w:pPr>
            <w:r w:rsidRPr="00E30AB1">
              <w:rPr>
                <w:rFonts w:cs="Times New Roman" w:hint="eastAsia"/>
                <w:color w:val="000000" w:themeColor="text1"/>
              </w:rPr>
              <w:t>/</w:t>
            </w:r>
          </w:p>
        </w:tc>
      </w:tr>
      <w:tr w:rsidR="00E30AB1" w:rsidRPr="00E30AB1" w14:paraId="51966073" w14:textId="77777777" w:rsidTr="000C0BC1">
        <w:trPr>
          <w:trHeight w:val="20"/>
        </w:trPr>
        <w:tc>
          <w:tcPr>
            <w:tcW w:w="693" w:type="dxa"/>
            <w:vMerge/>
            <w:vAlign w:val="center"/>
          </w:tcPr>
          <w:p w14:paraId="0BC751F9" w14:textId="3D167E15" w:rsidR="000C0BC1" w:rsidRPr="00E30AB1" w:rsidRDefault="000C0BC1" w:rsidP="00716E44">
            <w:pPr>
              <w:pStyle w:val="lwx1"/>
              <w:rPr>
                <w:rFonts w:cs="Times New Roman"/>
                <w:color w:val="000000" w:themeColor="text1"/>
              </w:rPr>
            </w:pPr>
          </w:p>
        </w:tc>
        <w:tc>
          <w:tcPr>
            <w:tcW w:w="1559" w:type="dxa"/>
            <w:gridSpan w:val="2"/>
            <w:vAlign w:val="center"/>
          </w:tcPr>
          <w:p w14:paraId="78A07C52" w14:textId="6111C350" w:rsidR="000C0BC1" w:rsidRPr="00E30AB1" w:rsidRDefault="000C0BC1" w:rsidP="008868B9">
            <w:pPr>
              <w:pStyle w:val="lwx1"/>
              <w:rPr>
                <w:rFonts w:cs="Times New Roman"/>
                <w:color w:val="000000" w:themeColor="text1"/>
              </w:rPr>
            </w:pPr>
            <w:r w:rsidRPr="00E30AB1">
              <w:rPr>
                <w:rFonts w:cs="Times New Roman" w:hint="eastAsia"/>
                <w:color w:val="000000" w:themeColor="text1"/>
              </w:rPr>
              <w:t>垃圾发酵及粉肥生产</w:t>
            </w:r>
          </w:p>
        </w:tc>
        <w:tc>
          <w:tcPr>
            <w:tcW w:w="4111" w:type="dxa"/>
            <w:vAlign w:val="center"/>
          </w:tcPr>
          <w:p w14:paraId="3FCE3ED7" w14:textId="6E661E18" w:rsidR="000C0BC1" w:rsidRPr="00E30AB1" w:rsidRDefault="000C0BC1" w:rsidP="00517390">
            <w:pPr>
              <w:pStyle w:val="lwx1"/>
              <w:jc w:val="both"/>
              <w:rPr>
                <w:rFonts w:cs="Times New Roman"/>
                <w:color w:val="000000" w:themeColor="text1"/>
                <w:kern w:val="0"/>
              </w:rPr>
            </w:pPr>
            <w:r w:rsidRPr="00E30AB1">
              <w:rPr>
                <w:rFonts w:cs="Times New Roman" w:hint="eastAsia"/>
                <w:color w:val="000000" w:themeColor="text1"/>
                <w:kern w:val="0"/>
              </w:rPr>
              <w:t>发酵系统、有机粉肥生产系统。堆肥产能</w:t>
            </w:r>
            <w:r w:rsidRPr="00E30AB1">
              <w:rPr>
                <w:rFonts w:cs="Times New Roman" w:hint="eastAsia"/>
                <w:color w:val="000000" w:themeColor="text1"/>
                <w:kern w:val="0"/>
              </w:rPr>
              <w:t>120t/d</w:t>
            </w:r>
            <w:r w:rsidRPr="00E30AB1">
              <w:rPr>
                <w:rFonts w:cs="Times New Roman" w:hint="eastAsia"/>
                <w:color w:val="000000" w:themeColor="text1"/>
                <w:kern w:val="0"/>
              </w:rPr>
              <w:t>。</w:t>
            </w:r>
          </w:p>
        </w:tc>
        <w:tc>
          <w:tcPr>
            <w:tcW w:w="3119" w:type="dxa"/>
            <w:vAlign w:val="center"/>
          </w:tcPr>
          <w:p w14:paraId="47DC86D4" w14:textId="7F158434" w:rsidR="000C0BC1" w:rsidRPr="00E30AB1" w:rsidRDefault="000C0BC1" w:rsidP="00A23482">
            <w:pPr>
              <w:pStyle w:val="lwx1"/>
              <w:jc w:val="both"/>
              <w:rPr>
                <w:rFonts w:cs="Times New Roman"/>
                <w:color w:val="000000" w:themeColor="text1"/>
              </w:rPr>
            </w:pPr>
            <w:r w:rsidRPr="00E30AB1">
              <w:rPr>
                <w:rFonts w:cs="Times New Roman" w:hint="eastAsia"/>
                <w:color w:val="000000" w:themeColor="text1"/>
              </w:rPr>
              <w:t>前期建成投入运行，</w:t>
            </w:r>
            <w:r w:rsidRPr="00E30AB1">
              <w:rPr>
                <w:rFonts w:cs="Times New Roman" w:hint="eastAsia"/>
                <w:color w:val="000000" w:themeColor="text1"/>
              </w:rPr>
              <w:t>2012</w:t>
            </w:r>
            <w:r w:rsidRPr="00E30AB1">
              <w:rPr>
                <w:rFonts w:cs="Times New Roman" w:hint="eastAsia"/>
                <w:color w:val="000000" w:themeColor="text1"/>
              </w:rPr>
              <w:t>年已停产</w:t>
            </w:r>
          </w:p>
        </w:tc>
        <w:tc>
          <w:tcPr>
            <w:tcW w:w="3355" w:type="dxa"/>
            <w:vAlign w:val="center"/>
          </w:tcPr>
          <w:p w14:paraId="722D5EAF" w14:textId="022EF66D" w:rsidR="000C0BC1" w:rsidRPr="00E30AB1" w:rsidRDefault="000C0BC1" w:rsidP="00716E44">
            <w:pPr>
              <w:pStyle w:val="lwx1"/>
              <w:rPr>
                <w:rFonts w:cs="Times New Roman"/>
                <w:color w:val="000000" w:themeColor="text1"/>
              </w:rPr>
            </w:pPr>
            <w:r w:rsidRPr="00E30AB1">
              <w:rPr>
                <w:rFonts w:cs="Times New Roman" w:hint="eastAsia"/>
                <w:color w:val="000000" w:themeColor="text1"/>
              </w:rPr>
              <w:t>/</w:t>
            </w:r>
          </w:p>
        </w:tc>
      </w:tr>
      <w:tr w:rsidR="00E30AB1" w:rsidRPr="00E30AB1" w14:paraId="58A33DA8" w14:textId="77777777" w:rsidTr="000C0BC1">
        <w:trPr>
          <w:trHeight w:val="20"/>
        </w:trPr>
        <w:tc>
          <w:tcPr>
            <w:tcW w:w="693" w:type="dxa"/>
            <w:vMerge/>
            <w:vAlign w:val="center"/>
          </w:tcPr>
          <w:p w14:paraId="1D6893BC" w14:textId="7966F75D" w:rsidR="000C0BC1" w:rsidRPr="00E30AB1" w:rsidRDefault="000C0BC1" w:rsidP="00716E44">
            <w:pPr>
              <w:pStyle w:val="lwx1"/>
              <w:rPr>
                <w:rFonts w:cs="Times New Roman"/>
                <w:color w:val="000000" w:themeColor="text1"/>
              </w:rPr>
            </w:pPr>
          </w:p>
        </w:tc>
        <w:tc>
          <w:tcPr>
            <w:tcW w:w="425" w:type="dxa"/>
            <w:vMerge w:val="restart"/>
            <w:vAlign w:val="center"/>
          </w:tcPr>
          <w:p w14:paraId="7A183501" w14:textId="77777777" w:rsidR="000C0BC1" w:rsidRPr="00E30AB1" w:rsidRDefault="000C0BC1" w:rsidP="008868B9">
            <w:pPr>
              <w:pStyle w:val="lwx1"/>
              <w:rPr>
                <w:rFonts w:cs="Times New Roman"/>
                <w:color w:val="000000" w:themeColor="text1"/>
              </w:rPr>
            </w:pPr>
            <w:r w:rsidRPr="00E30AB1">
              <w:rPr>
                <w:rFonts w:cs="Times New Roman" w:hint="eastAsia"/>
                <w:color w:val="000000" w:themeColor="text1"/>
              </w:rPr>
              <w:t>填埋系统</w:t>
            </w:r>
          </w:p>
        </w:tc>
        <w:tc>
          <w:tcPr>
            <w:tcW w:w="1134" w:type="dxa"/>
            <w:vAlign w:val="center"/>
          </w:tcPr>
          <w:p w14:paraId="4FF842BA" w14:textId="328DB6BE" w:rsidR="000C0BC1" w:rsidRPr="00E30AB1" w:rsidRDefault="000C0BC1" w:rsidP="008868B9">
            <w:pPr>
              <w:pStyle w:val="lwx1"/>
              <w:rPr>
                <w:rFonts w:cs="Times New Roman"/>
                <w:color w:val="000000" w:themeColor="text1"/>
              </w:rPr>
            </w:pPr>
            <w:r w:rsidRPr="00E30AB1">
              <w:rPr>
                <w:rFonts w:cs="Times New Roman" w:hint="eastAsia"/>
                <w:color w:val="000000" w:themeColor="text1"/>
              </w:rPr>
              <w:t>填埋场</w:t>
            </w:r>
          </w:p>
        </w:tc>
        <w:tc>
          <w:tcPr>
            <w:tcW w:w="4111" w:type="dxa"/>
            <w:vAlign w:val="center"/>
          </w:tcPr>
          <w:p w14:paraId="0224B297" w14:textId="23C5321E" w:rsidR="000C0BC1" w:rsidRPr="00E30AB1" w:rsidRDefault="000C0BC1" w:rsidP="00517390">
            <w:pPr>
              <w:pStyle w:val="lwx1"/>
              <w:jc w:val="both"/>
              <w:rPr>
                <w:rFonts w:cs="Times New Roman"/>
                <w:color w:val="000000" w:themeColor="text1"/>
                <w:kern w:val="0"/>
              </w:rPr>
            </w:pPr>
            <w:r w:rsidRPr="00E30AB1">
              <w:rPr>
                <w:rFonts w:cs="Times New Roman" w:hint="eastAsia"/>
                <w:color w:val="000000" w:themeColor="text1"/>
                <w:kern w:val="0"/>
              </w:rPr>
              <w:t>卫生填埋，</w:t>
            </w:r>
            <w:bookmarkStart w:id="68" w:name="_Hlk178498810"/>
            <w:r w:rsidRPr="00E30AB1">
              <w:rPr>
                <w:rFonts w:cs="Times New Roman" w:hint="eastAsia"/>
                <w:color w:val="000000" w:themeColor="text1"/>
                <w:kern w:val="0"/>
              </w:rPr>
              <w:t>填埋场面积</w:t>
            </w:r>
            <w:r w:rsidRPr="00E30AB1">
              <w:rPr>
                <w:rFonts w:cs="Times New Roman" w:hint="eastAsia"/>
                <w:color w:val="000000" w:themeColor="text1"/>
                <w:kern w:val="0"/>
              </w:rPr>
              <w:t>105</w:t>
            </w:r>
            <w:r w:rsidRPr="00E30AB1">
              <w:rPr>
                <w:rFonts w:cs="Times New Roman" w:hint="eastAsia"/>
                <w:color w:val="000000" w:themeColor="text1"/>
                <w:kern w:val="0"/>
              </w:rPr>
              <w:t>亩，填埋场总库容</w:t>
            </w:r>
            <w:r w:rsidRPr="00E30AB1">
              <w:rPr>
                <w:rFonts w:cs="Times New Roman" w:hint="eastAsia"/>
                <w:color w:val="000000" w:themeColor="text1"/>
                <w:kern w:val="0"/>
              </w:rPr>
              <w:t>240</w:t>
            </w:r>
            <w:r w:rsidRPr="00E30AB1">
              <w:rPr>
                <w:rFonts w:cs="Times New Roman" w:hint="eastAsia"/>
                <w:color w:val="000000" w:themeColor="text1"/>
                <w:kern w:val="0"/>
              </w:rPr>
              <w:t>万</w:t>
            </w:r>
            <w:r w:rsidRPr="00E30AB1">
              <w:rPr>
                <w:rFonts w:cs="Times New Roman" w:hint="eastAsia"/>
                <w:color w:val="000000" w:themeColor="text1"/>
                <w:kern w:val="0"/>
              </w:rPr>
              <w:t>m</w:t>
            </w:r>
            <w:r w:rsidRPr="00E30AB1">
              <w:rPr>
                <w:rFonts w:cs="Times New Roman" w:hint="eastAsia"/>
                <w:color w:val="000000" w:themeColor="text1"/>
                <w:kern w:val="0"/>
                <w:vertAlign w:val="superscript"/>
              </w:rPr>
              <w:t>3</w:t>
            </w:r>
            <w:r w:rsidRPr="00E30AB1">
              <w:rPr>
                <w:rFonts w:cs="Times New Roman" w:hint="eastAsia"/>
                <w:color w:val="000000" w:themeColor="text1"/>
                <w:kern w:val="0"/>
              </w:rPr>
              <w:t>，填埋量</w:t>
            </w:r>
            <w:r w:rsidRPr="00E30AB1">
              <w:rPr>
                <w:rFonts w:cs="Times New Roman" w:hint="eastAsia"/>
                <w:color w:val="000000" w:themeColor="text1"/>
                <w:kern w:val="0"/>
              </w:rPr>
              <w:t>160t/d</w:t>
            </w:r>
            <w:r w:rsidRPr="00E30AB1">
              <w:rPr>
                <w:rFonts w:cs="Times New Roman" w:hint="eastAsia"/>
                <w:color w:val="000000" w:themeColor="text1"/>
                <w:kern w:val="0"/>
              </w:rPr>
              <w:t>。</w:t>
            </w:r>
            <w:bookmarkEnd w:id="68"/>
          </w:p>
        </w:tc>
        <w:tc>
          <w:tcPr>
            <w:tcW w:w="3119" w:type="dxa"/>
            <w:vAlign w:val="center"/>
          </w:tcPr>
          <w:p w14:paraId="486A6285" w14:textId="388C557D" w:rsidR="000C0BC1" w:rsidRPr="00E30AB1" w:rsidRDefault="000C0BC1" w:rsidP="00A23482">
            <w:pPr>
              <w:pStyle w:val="lwx1"/>
              <w:jc w:val="both"/>
              <w:rPr>
                <w:rFonts w:cs="Times New Roman"/>
                <w:color w:val="000000" w:themeColor="text1"/>
              </w:rPr>
            </w:pPr>
            <w:r w:rsidRPr="00E30AB1">
              <w:rPr>
                <w:rFonts w:cs="Times New Roman" w:hint="eastAsia"/>
                <w:color w:val="000000" w:themeColor="text1"/>
              </w:rPr>
              <w:t>目前库容已接近满负荷，已超过服务年限，已停止填埋，已部分覆膜。</w:t>
            </w:r>
          </w:p>
        </w:tc>
        <w:tc>
          <w:tcPr>
            <w:tcW w:w="3355" w:type="dxa"/>
            <w:vAlign w:val="center"/>
          </w:tcPr>
          <w:p w14:paraId="3452696D" w14:textId="47A5F833" w:rsidR="000C0BC1" w:rsidRPr="00E30AB1" w:rsidRDefault="000C0BC1" w:rsidP="00716E44">
            <w:pPr>
              <w:pStyle w:val="lwx1"/>
              <w:rPr>
                <w:rFonts w:cs="Times New Roman"/>
                <w:color w:val="000000" w:themeColor="text1"/>
              </w:rPr>
            </w:pPr>
            <w:r w:rsidRPr="00E30AB1">
              <w:rPr>
                <w:noProof/>
                <w:color w:val="000000" w:themeColor="text1"/>
              </w:rPr>
              <w:drawing>
                <wp:inline distT="0" distB="0" distL="0" distR="0" wp14:anchorId="452F8B6D" wp14:editId="4C04B8B4">
                  <wp:extent cx="1993265" cy="925830"/>
                  <wp:effectExtent l="0" t="0" r="6985" b="7620"/>
                  <wp:docPr id="21432371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237140" name=""/>
                          <pic:cNvPicPr/>
                        </pic:nvPicPr>
                        <pic:blipFill>
                          <a:blip r:embed="rId31"/>
                          <a:stretch>
                            <a:fillRect/>
                          </a:stretch>
                        </pic:blipFill>
                        <pic:spPr>
                          <a:xfrm>
                            <a:off x="0" y="0"/>
                            <a:ext cx="1993265" cy="925830"/>
                          </a:xfrm>
                          <a:prstGeom prst="rect">
                            <a:avLst/>
                          </a:prstGeom>
                        </pic:spPr>
                      </pic:pic>
                    </a:graphicData>
                  </a:graphic>
                </wp:inline>
              </w:drawing>
            </w:r>
          </w:p>
        </w:tc>
      </w:tr>
      <w:tr w:rsidR="00E30AB1" w:rsidRPr="00E30AB1" w14:paraId="489ECE61" w14:textId="77777777" w:rsidTr="000C0BC1">
        <w:trPr>
          <w:trHeight w:val="20"/>
        </w:trPr>
        <w:tc>
          <w:tcPr>
            <w:tcW w:w="693" w:type="dxa"/>
            <w:vMerge/>
            <w:vAlign w:val="center"/>
          </w:tcPr>
          <w:p w14:paraId="0DD38858" w14:textId="20921691" w:rsidR="000C0BC1" w:rsidRPr="00E30AB1" w:rsidRDefault="000C0BC1" w:rsidP="00716E44">
            <w:pPr>
              <w:pStyle w:val="lwx1"/>
              <w:rPr>
                <w:rFonts w:cs="Times New Roman"/>
                <w:color w:val="000000" w:themeColor="text1"/>
              </w:rPr>
            </w:pPr>
          </w:p>
        </w:tc>
        <w:tc>
          <w:tcPr>
            <w:tcW w:w="425" w:type="dxa"/>
            <w:vMerge/>
            <w:vAlign w:val="center"/>
          </w:tcPr>
          <w:p w14:paraId="3D861273" w14:textId="77777777" w:rsidR="000C0BC1" w:rsidRPr="00E30AB1" w:rsidRDefault="000C0BC1" w:rsidP="008868B9">
            <w:pPr>
              <w:pStyle w:val="lwx1"/>
              <w:rPr>
                <w:rFonts w:cs="Times New Roman"/>
                <w:color w:val="000000" w:themeColor="text1"/>
              </w:rPr>
            </w:pPr>
          </w:p>
        </w:tc>
        <w:tc>
          <w:tcPr>
            <w:tcW w:w="1134" w:type="dxa"/>
            <w:vAlign w:val="center"/>
          </w:tcPr>
          <w:p w14:paraId="07224860" w14:textId="01A866AD" w:rsidR="000C0BC1" w:rsidRPr="00E30AB1" w:rsidRDefault="000C0BC1" w:rsidP="008868B9">
            <w:pPr>
              <w:pStyle w:val="lwx1"/>
              <w:rPr>
                <w:rFonts w:cs="Times New Roman"/>
                <w:color w:val="000000" w:themeColor="text1"/>
              </w:rPr>
            </w:pPr>
            <w:r w:rsidRPr="00E30AB1">
              <w:rPr>
                <w:rFonts w:cs="Times New Roman" w:hint="eastAsia"/>
                <w:color w:val="000000" w:themeColor="text1"/>
              </w:rPr>
              <w:t>防洪</w:t>
            </w:r>
          </w:p>
        </w:tc>
        <w:tc>
          <w:tcPr>
            <w:tcW w:w="4111" w:type="dxa"/>
            <w:vAlign w:val="center"/>
          </w:tcPr>
          <w:p w14:paraId="493F4B63" w14:textId="1376B5FC" w:rsidR="000C0BC1" w:rsidRPr="00E30AB1" w:rsidRDefault="000C0BC1" w:rsidP="00517390">
            <w:pPr>
              <w:pStyle w:val="lwx1"/>
              <w:jc w:val="both"/>
              <w:rPr>
                <w:rFonts w:cs="Times New Roman"/>
                <w:color w:val="000000" w:themeColor="text1"/>
                <w:kern w:val="0"/>
              </w:rPr>
            </w:pPr>
            <w:r w:rsidRPr="00E30AB1">
              <w:rPr>
                <w:rFonts w:cs="Times New Roman" w:hint="eastAsia"/>
                <w:color w:val="000000" w:themeColor="text1"/>
              </w:rPr>
              <w:t>填埋区上部和周边已修建截洪沟</w:t>
            </w:r>
          </w:p>
        </w:tc>
        <w:tc>
          <w:tcPr>
            <w:tcW w:w="3119" w:type="dxa"/>
            <w:vAlign w:val="center"/>
          </w:tcPr>
          <w:p w14:paraId="4486EC83" w14:textId="6D1E0673" w:rsidR="000C0BC1" w:rsidRPr="00E30AB1" w:rsidRDefault="00F16C98" w:rsidP="00A23482">
            <w:pPr>
              <w:pStyle w:val="lwx1"/>
              <w:jc w:val="both"/>
              <w:rPr>
                <w:rFonts w:cs="Times New Roman"/>
                <w:color w:val="000000" w:themeColor="text1"/>
              </w:rPr>
            </w:pPr>
            <w:r w:rsidRPr="00E30AB1">
              <w:rPr>
                <w:rFonts w:cs="Times New Roman" w:hint="eastAsia"/>
                <w:color w:val="000000" w:themeColor="text1"/>
              </w:rPr>
              <w:t>已落实</w:t>
            </w:r>
            <w:r w:rsidR="00281BF3" w:rsidRPr="00E30AB1">
              <w:rPr>
                <w:rFonts w:cs="Times New Roman" w:hint="eastAsia"/>
                <w:color w:val="000000" w:themeColor="text1"/>
              </w:rPr>
              <w:t>原</w:t>
            </w:r>
            <w:r w:rsidRPr="00E30AB1">
              <w:rPr>
                <w:rFonts w:cs="Times New Roman" w:hint="eastAsia"/>
                <w:color w:val="000000" w:themeColor="text1"/>
              </w:rPr>
              <w:t>环评要求。</w:t>
            </w:r>
          </w:p>
        </w:tc>
        <w:tc>
          <w:tcPr>
            <w:tcW w:w="3355" w:type="dxa"/>
            <w:vAlign w:val="center"/>
          </w:tcPr>
          <w:p w14:paraId="072C46A5" w14:textId="301F8BB6" w:rsidR="000C0BC1" w:rsidRPr="00E30AB1" w:rsidRDefault="000C0BC1" w:rsidP="00716E44">
            <w:pPr>
              <w:pStyle w:val="lwx1"/>
              <w:rPr>
                <w:rFonts w:cs="Times New Roman"/>
                <w:color w:val="000000" w:themeColor="text1"/>
              </w:rPr>
            </w:pPr>
            <w:r w:rsidRPr="00E30AB1">
              <w:rPr>
                <w:noProof/>
                <w:color w:val="000000" w:themeColor="text1"/>
              </w:rPr>
              <w:drawing>
                <wp:inline distT="0" distB="0" distL="0" distR="0" wp14:anchorId="453F7EF6" wp14:editId="31CA0D04">
                  <wp:extent cx="1851049" cy="2427180"/>
                  <wp:effectExtent l="0" t="0" r="0" b="0"/>
                  <wp:docPr id="5672180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218030" name=""/>
                          <pic:cNvPicPr/>
                        </pic:nvPicPr>
                        <pic:blipFill>
                          <a:blip r:embed="rId32"/>
                          <a:stretch>
                            <a:fillRect/>
                          </a:stretch>
                        </pic:blipFill>
                        <pic:spPr>
                          <a:xfrm>
                            <a:off x="0" y="0"/>
                            <a:ext cx="1863015" cy="2442870"/>
                          </a:xfrm>
                          <a:prstGeom prst="rect">
                            <a:avLst/>
                          </a:prstGeom>
                        </pic:spPr>
                      </pic:pic>
                    </a:graphicData>
                  </a:graphic>
                </wp:inline>
              </w:drawing>
            </w:r>
          </w:p>
        </w:tc>
      </w:tr>
      <w:tr w:rsidR="00E30AB1" w:rsidRPr="00E30AB1" w14:paraId="4B11EB49" w14:textId="77777777" w:rsidTr="000C0BC1">
        <w:trPr>
          <w:trHeight w:val="20"/>
        </w:trPr>
        <w:tc>
          <w:tcPr>
            <w:tcW w:w="693" w:type="dxa"/>
            <w:vMerge/>
            <w:vAlign w:val="center"/>
          </w:tcPr>
          <w:p w14:paraId="33554F66" w14:textId="77777777" w:rsidR="000C0BC1" w:rsidRPr="00E30AB1" w:rsidRDefault="000C0BC1" w:rsidP="00716E44">
            <w:pPr>
              <w:pStyle w:val="lwx1"/>
              <w:rPr>
                <w:rFonts w:cs="Times New Roman"/>
                <w:color w:val="000000" w:themeColor="text1"/>
              </w:rPr>
            </w:pPr>
          </w:p>
        </w:tc>
        <w:tc>
          <w:tcPr>
            <w:tcW w:w="425" w:type="dxa"/>
            <w:vMerge/>
            <w:vAlign w:val="center"/>
          </w:tcPr>
          <w:p w14:paraId="6AD3C2A3" w14:textId="77777777" w:rsidR="000C0BC1" w:rsidRPr="00E30AB1" w:rsidRDefault="000C0BC1" w:rsidP="008868B9">
            <w:pPr>
              <w:pStyle w:val="lwx1"/>
              <w:rPr>
                <w:rFonts w:cs="Times New Roman"/>
                <w:color w:val="000000" w:themeColor="text1"/>
              </w:rPr>
            </w:pPr>
          </w:p>
        </w:tc>
        <w:tc>
          <w:tcPr>
            <w:tcW w:w="1134" w:type="dxa"/>
            <w:vAlign w:val="center"/>
          </w:tcPr>
          <w:p w14:paraId="58DEC519" w14:textId="3477B18C" w:rsidR="000C0BC1" w:rsidRPr="00E30AB1" w:rsidRDefault="000C0BC1" w:rsidP="008868B9">
            <w:pPr>
              <w:pStyle w:val="lwx1"/>
              <w:rPr>
                <w:rFonts w:cs="Times New Roman"/>
                <w:color w:val="000000" w:themeColor="text1"/>
              </w:rPr>
            </w:pPr>
            <w:r w:rsidRPr="00E30AB1">
              <w:rPr>
                <w:rFonts w:cs="Times New Roman" w:hint="eastAsia"/>
                <w:color w:val="000000" w:themeColor="text1"/>
              </w:rPr>
              <w:t>拦渣坝</w:t>
            </w:r>
          </w:p>
        </w:tc>
        <w:tc>
          <w:tcPr>
            <w:tcW w:w="4111" w:type="dxa"/>
            <w:vAlign w:val="center"/>
          </w:tcPr>
          <w:p w14:paraId="753C40D9" w14:textId="0ED2B083" w:rsidR="000C0BC1" w:rsidRPr="00E30AB1" w:rsidRDefault="000C0BC1" w:rsidP="00517390">
            <w:pPr>
              <w:pStyle w:val="lwx1"/>
              <w:jc w:val="both"/>
              <w:rPr>
                <w:rFonts w:cs="Times New Roman"/>
                <w:color w:val="000000" w:themeColor="text1"/>
                <w:kern w:val="0"/>
              </w:rPr>
            </w:pPr>
            <w:r w:rsidRPr="00E30AB1">
              <w:rPr>
                <w:rFonts w:cs="Times New Roman" w:hint="eastAsia"/>
                <w:color w:val="000000" w:themeColor="text1"/>
              </w:rPr>
              <w:t>填埋场下方构筑</w:t>
            </w:r>
            <w:r w:rsidRPr="00E30AB1">
              <w:rPr>
                <w:rFonts w:cs="Times New Roman"/>
                <w:color w:val="000000" w:themeColor="text1"/>
              </w:rPr>
              <w:t>80m</w:t>
            </w:r>
            <w:r w:rsidRPr="00E30AB1">
              <w:rPr>
                <w:rFonts w:cs="Times New Roman" w:hint="eastAsia"/>
                <w:color w:val="000000" w:themeColor="text1"/>
              </w:rPr>
              <w:t>长，</w:t>
            </w:r>
            <w:r w:rsidRPr="00E30AB1">
              <w:rPr>
                <w:rFonts w:cs="Times New Roman"/>
                <w:color w:val="000000" w:themeColor="text1"/>
              </w:rPr>
              <w:t>30m</w:t>
            </w:r>
            <w:r w:rsidRPr="00E30AB1">
              <w:rPr>
                <w:rFonts w:cs="Times New Roman" w:hint="eastAsia"/>
                <w:color w:val="000000" w:themeColor="text1"/>
              </w:rPr>
              <w:t>高的拦渣大坝</w:t>
            </w:r>
          </w:p>
        </w:tc>
        <w:tc>
          <w:tcPr>
            <w:tcW w:w="3119" w:type="dxa"/>
            <w:vAlign w:val="center"/>
          </w:tcPr>
          <w:p w14:paraId="004345B8" w14:textId="651224A5" w:rsidR="000C0BC1" w:rsidRPr="00E30AB1" w:rsidRDefault="000C0BC1" w:rsidP="00E724E2">
            <w:pPr>
              <w:pStyle w:val="lwx1"/>
              <w:jc w:val="both"/>
              <w:rPr>
                <w:rFonts w:cs="Times New Roman"/>
                <w:color w:val="000000" w:themeColor="text1"/>
              </w:rPr>
            </w:pPr>
            <w:r w:rsidRPr="00E30AB1">
              <w:rPr>
                <w:rFonts w:cs="Times New Roman" w:hint="eastAsia"/>
                <w:color w:val="000000" w:themeColor="text1"/>
              </w:rPr>
              <w:t>拦渣坝</w:t>
            </w:r>
            <w:r w:rsidRPr="00E30AB1">
              <w:rPr>
                <w:rFonts w:cs="Times New Roman"/>
                <w:color w:val="000000" w:themeColor="text1"/>
              </w:rPr>
              <w:t>一切正常，无渗漏、位移等问题。</w:t>
            </w:r>
          </w:p>
        </w:tc>
        <w:tc>
          <w:tcPr>
            <w:tcW w:w="3355" w:type="dxa"/>
            <w:vAlign w:val="center"/>
          </w:tcPr>
          <w:p w14:paraId="2FD64B42" w14:textId="15DE4550" w:rsidR="000C0BC1" w:rsidRPr="00E30AB1" w:rsidRDefault="000C0BC1" w:rsidP="00716E44">
            <w:pPr>
              <w:pStyle w:val="lwx1"/>
              <w:rPr>
                <w:rFonts w:cs="Times New Roman"/>
                <w:color w:val="000000" w:themeColor="text1"/>
              </w:rPr>
            </w:pPr>
            <w:r w:rsidRPr="00E30AB1">
              <w:rPr>
                <w:noProof/>
                <w:color w:val="000000" w:themeColor="text1"/>
              </w:rPr>
              <w:drawing>
                <wp:inline distT="0" distB="0" distL="0" distR="0" wp14:anchorId="0B15D433" wp14:editId="5F7A5C9A">
                  <wp:extent cx="1993265" cy="1490345"/>
                  <wp:effectExtent l="0" t="0" r="6985" b="0"/>
                  <wp:docPr id="12656242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624223" name=""/>
                          <pic:cNvPicPr/>
                        </pic:nvPicPr>
                        <pic:blipFill>
                          <a:blip r:embed="rId33"/>
                          <a:stretch>
                            <a:fillRect/>
                          </a:stretch>
                        </pic:blipFill>
                        <pic:spPr>
                          <a:xfrm>
                            <a:off x="0" y="0"/>
                            <a:ext cx="1993265" cy="1490345"/>
                          </a:xfrm>
                          <a:prstGeom prst="rect">
                            <a:avLst/>
                          </a:prstGeom>
                        </pic:spPr>
                      </pic:pic>
                    </a:graphicData>
                  </a:graphic>
                </wp:inline>
              </w:drawing>
            </w:r>
          </w:p>
        </w:tc>
      </w:tr>
      <w:tr w:rsidR="00E30AB1" w:rsidRPr="00E30AB1" w14:paraId="5E3CC556" w14:textId="77777777" w:rsidTr="000C0BC1">
        <w:trPr>
          <w:trHeight w:val="20"/>
        </w:trPr>
        <w:tc>
          <w:tcPr>
            <w:tcW w:w="693" w:type="dxa"/>
            <w:vMerge/>
            <w:vAlign w:val="center"/>
          </w:tcPr>
          <w:p w14:paraId="196D6F26" w14:textId="77777777" w:rsidR="000C0BC1" w:rsidRPr="00E30AB1" w:rsidRDefault="000C0BC1" w:rsidP="00716E44">
            <w:pPr>
              <w:pStyle w:val="lwx1"/>
              <w:rPr>
                <w:rFonts w:cs="Times New Roman"/>
                <w:color w:val="000000" w:themeColor="text1"/>
              </w:rPr>
            </w:pPr>
          </w:p>
        </w:tc>
        <w:tc>
          <w:tcPr>
            <w:tcW w:w="425" w:type="dxa"/>
            <w:vMerge/>
            <w:vAlign w:val="center"/>
          </w:tcPr>
          <w:p w14:paraId="164DD67B" w14:textId="77777777" w:rsidR="000C0BC1" w:rsidRPr="00E30AB1" w:rsidRDefault="000C0BC1" w:rsidP="008868B9">
            <w:pPr>
              <w:pStyle w:val="lwx1"/>
              <w:rPr>
                <w:rFonts w:cs="Times New Roman"/>
                <w:color w:val="000000" w:themeColor="text1"/>
              </w:rPr>
            </w:pPr>
          </w:p>
        </w:tc>
        <w:tc>
          <w:tcPr>
            <w:tcW w:w="1134" w:type="dxa"/>
            <w:vAlign w:val="center"/>
          </w:tcPr>
          <w:p w14:paraId="4329DFB6" w14:textId="6FC412FC" w:rsidR="000C0BC1" w:rsidRPr="00E30AB1" w:rsidRDefault="000C0BC1" w:rsidP="008868B9">
            <w:pPr>
              <w:pStyle w:val="lwx1"/>
              <w:rPr>
                <w:rFonts w:cs="Times New Roman"/>
                <w:color w:val="000000" w:themeColor="text1"/>
              </w:rPr>
            </w:pPr>
            <w:r w:rsidRPr="00E30AB1">
              <w:rPr>
                <w:rFonts w:cs="Times New Roman" w:hint="eastAsia"/>
                <w:color w:val="000000" w:themeColor="text1"/>
              </w:rPr>
              <w:t>防渗</w:t>
            </w:r>
          </w:p>
        </w:tc>
        <w:tc>
          <w:tcPr>
            <w:tcW w:w="4111" w:type="dxa"/>
            <w:vAlign w:val="center"/>
          </w:tcPr>
          <w:p w14:paraId="38781758" w14:textId="1D3BC250" w:rsidR="000C0BC1" w:rsidRPr="00E30AB1" w:rsidRDefault="000C0BC1" w:rsidP="004B37F6">
            <w:pPr>
              <w:pStyle w:val="lwx1"/>
              <w:jc w:val="both"/>
              <w:rPr>
                <w:rFonts w:cs="Times New Roman"/>
                <w:color w:val="000000" w:themeColor="text1"/>
                <w:kern w:val="0"/>
              </w:rPr>
            </w:pPr>
            <w:r w:rsidRPr="00E30AB1">
              <w:rPr>
                <w:rFonts w:cs="Times New Roman" w:hint="eastAsia"/>
                <w:color w:val="000000" w:themeColor="text1"/>
                <w:kern w:val="0"/>
              </w:rPr>
              <w:t>底部全部用粘土夯实并铺上高密度聚乙稀</w:t>
            </w:r>
            <w:r w:rsidRPr="00E30AB1">
              <w:rPr>
                <w:rFonts w:cs="Times New Roman" w:hint="eastAsia"/>
                <w:color w:val="000000" w:themeColor="text1"/>
                <w:kern w:val="0"/>
              </w:rPr>
              <w:t>(HDPE)</w:t>
            </w:r>
            <w:r w:rsidRPr="00E30AB1">
              <w:rPr>
                <w:rFonts w:cs="Times New Roman" w:hint="eastAsia"/>
                <w:color w:val="000000" w:themeColor="text1"/>
                <w:kern w:val="0"/>
              </w:rPr>
              <w:t>防渗膜；夯实粘土层下敷设有引涵管；防渗膜上铺有</w:t>
            </w:r>
            <w:r w:rsidRPr="00E30AB1">
              <w:rPr>
                <w:rFonts w:cs="Times New Roman" w:hint="eastAsia"/>
                <w:color w:val="000000" w:themeColor="text1"/>
                <w:kern w:val="0"/>
              </w:rPr>
              <w:t>0.3m</w:t>
            </w:r>
            <w:r w:rsidRPr="00E30AB1">
              <w:rPr>
                <w:rFonts w:cs="Times New Roman" w:hint="eastAsia"/>
                <w:color w:val="000000" w:themeColor="text1"/>
                <w:kern w:val="0"/>
              </w:rPr>
              <w:t>厚粘土保护层，层上全部铺设</w:t>
            </w:r>
            <w:r w:rsidRPr="00E30AB1">
              <w:rPr>
                <w:rFonts w:cs="Times New Roman" w:hint="eastAsia"/>
                <w:color w:val="000000" w:themeColor="text1"/>
                <w:kern w:val="0"/>
              </w:rPr>
              <w:t>0.3m</w:t>
            </w:r>
            <w:r w:rsidRPr="00E30AB1">
              <w:rPr>
                <w:rFonts w:cs="Times New Roman" w:hint="eastAsia"/>
                <w:color w:val="000000" w:themeColor="text1"/>
                <w:kern w:val="0"/>
              </w:rPr>
              <w:t>卵石作为渗滤液导流层，并利用山势收集渗滤液。坝体内侧敷设防渗膜，库壁以</w:t>
            </w:r>
            <w:r w:rsidRPr="00E30AB1">
              <w:rPr>
                <w:rFonts w:cs="Times New Roman" w:hint="eastAsia"/>
                <w:color w:val="000000" w:themeColor="text1"/>
                <w:kern w:val="0"/>
              </w:rPr>
              <w:t>0.5m</w:t>
            </w:r>
            <w:r w:rsidRPr="00E30AB1">
              <w:rPr>
                <w:rFonts w:cs="Times New Roman" w:hint="eastAsia"/>
                <w:color w:val="000000" w:themeColor="text1"/>
                <w:kern w:val="0"/>
              </w:rPr>
              <w:t>粘土夯实并铺士</w:t>
            </w:r>
            <w:r w:rsidRPr="00E30AB1">
              <w:rPr>
                <w:rFonts w:cs="Times New Roman" w:hint="eastAsia"/>
                <w:color w:val="000000" w:themeColor="text1"/>
                <w:kern w:val="0"/>
              </w:rPr>
              <w:t>1.5mm</w:t>
            </w:r>
            <w:r w:rsidRPr="00E30AB1">
              <w:rPr>
                <w:rFonts w:cs="Times New Roman" w:hint="eastAsia"/>
                <w:color w:val="000000" w:themeColor="text1"/>
                <w:kern w:val="0"/>
              </w:rPr>
              <w:t>厚度的高密度聚乙烯</w:t>
            </w:r>
            <w:r w:rsidRPr="00E30AB1">
              <w:rPr>
                <w:rFonts w:cs="Times New Roman" w:hint="eastAsia"/>
                <w:color w:val="000000" w:themeColor="text1"/>
                <w:kern w:val="0"/>
              </w:rPr>
              <w:t>(HDPE)</w:t>
            </w:r>
            <w:r w:rsidRPr="00E30AB1">
              <w:rPr>
                <w:rFonts w:cs="Times New Roman" w:hint="eastAsia"/>
                <w:color w:val="000000" w:themeColor="text1"/>
                <w:kern w:val="0"/>
              </w:rPr>
              <w:t>防渗膜防渗漏。</w:t>
            </w:r>
          </w:p>
        </w:tc>
        <w:tc>
          <w:tcPr>
            <w:tcW w:w="3119" w:type="dxa"/>
            <w:vAlign w:val="center"/>
          </w:tcPr>
          <w:p w14:paraId="771FC32E" w14:textId="42FD3BE4" w:rsidR="000C0BC1" w:rsidRPr="00E30AB1" w:rsidRDefault="00281BF3" w:rsidP="00A23482">
            <w:pPr>
              <w:pStyle w:val="lwx1"/>
              <w:jc w:val="both"/>
              <w:rPr>
                <w:rFonts w:cs="Times New Roman"/>
                <w:color w:val="000000" w:themeColor="text1"/>
              </w:rPr>
            </w:pPr>
            <w:r w:rsidRPr="00E30AB1">
              <w:rPr>
                <w:rFonts w:cs="Times New Roman" w:hint="eastAsia"/>
                <w:color w:val="000000" w:themeColor="text1"/>
              </w:rPr>
              <w:t>已落实原环评要求。</w:t>
            </w:r>
          </w:p>
        </w:tc>
        <w:tc>
          <w:tcPr>
            <w:tcW w:w="3355" w:type="dxa"/>
            <w:vAlign w:val="center"/>
          </w:tcPr>
          <w:p w14:paraId="188FC31C" w14:textId="77777777" w:rsidR="000C0BC1" w:rsidRPr="00E30AB1" w:rsidRDefault="000C0BC1" w:rsidP="00716E44">
            <w:pPr>
              <w:pStyle w:val="lwx1"/>
              <w:rPr>
                <w:rFonts w:cs="Times New Roman"/>
                <w:color w:val="000000" w:themeColor="text1"/>
              </w:rPr>
            </w:pPr>
          </w:p>
        </w:tc>
      </w:tr>
      <w:tr w:rsidR="00E30AB1" w:rsidRPr="00E30AB1" w14:paraId="0B4B2BAF" w14:textId="77777777" w:rsidTr="000C0BC1">
        <w:trPr>
          <w:trHeight w:val="20"/>
        </w:trPr>
        <w:tc>
          <w:tcPr>
            <w:tcW w:w="693" w:type="dxa"/>
            <w:vAlign w:val="center"/>
          </w:tcPr>
          <w:p w14:paraId="4AB95C9C" w14:textId="77777777" w:rsidR="000C0BC1" w:rsidRPr="00E30AB1" w:rsidRDefault="000C0BC1" w:rsidP="00716E44">
            <w:pPr>
              <w:pStyle w:val="lwx1"/>
              <w:rPr>
                <w:rFonts w:cs="Times New Roman"/>
                <w:color w:val="000000" w:themeColor="text1"/>
              </w:rPr>
            </w:pPr>
            <w:r w:rsidRPr="00E30AB1">
              <w:rPr>
                <w:rFonts w:cs="Times New Roman"/>
                <w:color w:val="000000" w:themeColor="text1"/>
              </w:rPr>
              <w:t>公用工程</w:t>
            </w:r>
          </w:p>
        </w:tc>
        <w:tc>
          <w:tcPr>
            <w:tcW w:w="1559" w:type="dxa"/>
            <w:gridSpan w:val="2"/>
            <w:vAlign w:val="center"/>
          </w:tcPr>
          <w:p w14:paraId="44229786" w14:textId="37544E49" w:rsidR="000C0BC1" w:rsidRPr="00E30AB1" w:rsidRDefault="000C0BC1" w:rsidP="008C6186">
            <w:pPr>
              <w:pStyle w:val="lwx1"/>
              <w:jc w:val="both"/>
              <w:rPr>
                <w:rFonts w:cs="Times New Roman"/>
                <w:color w:val="000000" w:themeColor="text1"/>
              </w:rPr>
            </w:pPr>
            <w:r w:rsidRPr="00E30AB1">
              <w:rPr>
                <w:rFonts w:cs="Times New Roman"/>
                <w:color w:val="000000" w:themeColor="text1"/>
              </w:rPr>
              <w:t>供电</w:t>
            </w:r>
            <w:r w:rsidRPr="00E30AB1">
              <w:rPr>
                <w:rFonts w:cs="Times New Roman" w:hint="eastAsia"/>
                <w:color w:val="000000" w:themeColor="text1"/>
              </w:rPr>
              <w:t>、供水</w:t>
            </w:r>
          </w:p>
        </w:tc>
        <w:tc>
          <w:tcPr>
            <w:tcW w:w="7230" w:type="dxa"/>
            <w:gridSpan w:val="2"/>
            <w:vAlign w:val="center"/>
          </w:tcPr>
          <w:p w14:paraId="7E1BDB20" w14:textId="5754C34B" w:rsidR="000C0BC1" w:rsidRPr="00E30AB1" w:rsidRDefault="000C0BC1" w:rsidP="00143A36">
            <w:pPr>
              <w:pStyle w:val="lwx1"/>
              <w:jc w:val="left"/>
              <w:rPr>
                <w:rFonts w:cs="Times New Roman"/>
                <w:color w:val="000000" w:themeColor="text1"/>
              </w:rPr>
            </w:pPr>
            <w:r w:rsidRPr="00E30AB1">
              <w:rPr>
                <w:rFonts w:cs="Times New Roman" w:hint="eastAsia"/>
                <w:color w:val="000000" w:themeColor="text1"/>
              </w:rPr>
              <w:t>市政给水管网、市政电网供给</w:t>
            </w:r>
          </w:p>
        </w:tc>
        <w:tc>
          <w:tcPr>
            <w:tcW w:w="3355" w:type="dxa"/>
            <w:vAlign w:val="center"/>
          </w:tcPr>
          <w:p w14:paraId="0DB2469A" w14:textId="77777777" w:rsidR="000C0BC1" w:rsidRPr="00E30AB1" w:rsidRDefault="000C0BC1" w:rsidP="00716E44">
            <w:pPr>
              <w:pStyle w:val="lwx1"/>
              <w:rPr>
                <w:rFonts w:cs="Times New Roman"/>
                <w:color w:val="000000" w:themeColor="text1"/>
              </w:rPr>
            </w:pPr>
            <w:r w:rsidRPr="00E30AB1">
              <w:rPr>
                <w:rFonts w:cs="Times New Roman"/>
                <w:color w:val="000000" w:themeColor="text1"/>
              </w:rPr>
              <w:t>/</w:t>
            </w:r>
          </w:p>
        </w:tc>
      </w:tr>
      <w:tr w:rsidR="00E30AB1" w:rsidRPr="00E30AB1" w14:paraId="1CB9D486" w14:textId="77777777" w:rsidTr="000C0BC1">
        <w:trPr>
          <w:trHeight w:val="20"/>
        </w:trPr>
        <w:tc>
          <w:tcPr>
            <w:tcW w:w="693" w:type="dxa"/>
            <w:vMerge w:val="restart"/>
            <w:vAlign w:val="center"/>
          </w:tcPr>
          <w:p w14:paraId="078E04B8" w14:textId="77777777" w:rsidR="000C0BC1" w:rsidRPr="00E30AB1" w:rsidRDefault="000C0BC1" w:rsidP="00106357">
            <w:pPr>
              <w:pStyle w:val="lwx1"/>
              <w:rPr>
                <w:rFonts w:cs="Times New Roman"/>
                <w:color w:val="000000" w:themeColor="text1"/>
              </w:rPr>
            </w:pPr>
            <w:r w:rsidRPr="00E30AB1">
              <w:rPr>
                <w:rFonts w:cs="Times New Roman"/>
                <w:color w:val="000000" w:themeColor="text1"/>
              </w:rPr>
              <w:t>环保工程</w:t>
            </w:r>
          </w:p>
        </w:tc>
        <w:tc>
          <w:tcPr>
            <w:tcW w:w="425" w:type="dxa"/>
            <w:vMerge w:val="restart"/>
            <w:vAlign w:val="center"/>
          </w:tcPr>
          <w:p w14:paraId="6E57BD77" w14:textId="77777777" w:rsidR="000C0BC1" w:rsidRPr="00E30AB1" w:rsidRDefault="000C0BC1" w:rsidP="00106357">
            <w:pPr>
              <w:pStyle w:val="lwx1"/>
              <w:rPr>
                <w:rFonts w:cs="Times New Roman"/>
                <w:color w:val="000000" w:themeColor="text1"/>
              </w:rPr>
            </w:pPr>
            <w:r w:rsidRPr="00E30AB1">
              <w:rPr>
                <w:rFonts w:cs="Times New Roman"/>
                <w:color w:val="000000" w:themeColor="text1"/>
              </w:rPr>
              <w:t>废气</w:t>
            </w:r>
          </w:p>
        </w:tc>
        <w:tc>
          <w:tcPr>
            <w:tcW w:w="1134" w:type="dxa"/>
            <w:vAlign w:val="center"/>
          </w:tcPr>
          <w:p w14:paraId="370C6808" w14:textId="661B2B45" w:rsidR="000C0BC1" w:rsidRPr="00E30AB1" w:rsidRDefault="000C0BC1" w:rsidP="00106357">
            <w:pPr>
              <w:pStyle w:val="lwx1"/>
              <w:rPr>
                <w:rFonts w:cs="Times New Roman"/>
                <w:color w:val="000000" w:themeColor="text1"/>
              </w:rPr>
            </w:pPr>
            <w:r w:rsidRPr="00E30AB1">
              <w:rPr>
                <w:rFonts w:cs="Times New Roman" w:hint="eastAsia"/>
                <w:color w:val="000000" w:themeColor="text1"/>
              </w:rPr>
              <w:t>气体导排设施</w:t>
            </w:r>
          </w:p>
        </w:tc>
        <w:tc>
          <w:tcPr>
            <w:tcW w:w="4111" w:type="dxa"/>
            <w:vAlign w:val="center"/>
          </w:tcPr>
          <w:p w14:paraId="0D0D42EA" w14:textId="2E7B952C" w:rsidR="000C0BC1" w:rsidRPr="00E30AB1" w:rsidRDefault="000C0BC1" w:rsidP="00B01F21">
            <w:pPr>
              <w:pStyle w:val="lwx1"/>
              <w:jc w:val="both"/>
              <w:rPr>
                <w:rFonts w:cs="Times New Roman"/>
                <w:color w:val="000000" w:themeColor="text1"/>
                <w:kern w:val="0"/>
              </w:rPr>
            </w:pPr>
            <w:r w:rsidRPr="00E30AB1">
              <w:rPr>
                <w:rFonts w:cs="Times New Roman" w:hint="eastAsia"/>
                <w:color w:val="000000" w:themeColor="text1"/>
              </w:rPr>
              <w:t>项目垃圾填埋场在距离底部防渗层上部</w:t>
            </w:r>
            <w:r w:rsidRPr="00E30AB1">
              <w:rPr>
                <w:rFonts w:cs="Times New Roman"/>
                <w:color w:val="000000" w:themeColor="text1"/>
              </w:rPr>
              <w:t xml:space="preserve">2~3m </w:t>
            </w:r>
            <w:r w:rsidRPr="00E30AB1">
              <w:rPr>
                <w:rFonts w:cs="Times New Roman" w:hint="eastAsia"/>
                <w:color w:val="000000" w:themeColor="text1"/>
              </w:rPr>
              <w:t>处预埋垂直导气管。管间距均为</w:t>
            </w:r>
            <w:r w:rsidRPr="00E30AB1">
              <w:rPr>
                <w:rFonts w:cs="Times New Roman"/>
                <w:color w:val="000000" w:themeColor="text1"/>
              </w:rPr>
              <w:t>40~60m</w:t>
            </w:r>
            <w:r w:rsidRPr="00E30AB1">
              <w:rPr>
                <w:rFonts w:cs="Times New Roman" w:hint="eastAsia"/>
                <w:color w:val="000000" w:themeColor="text1"/>
              </w:rPr>
              <w:t>。导气管管材采用特别穿孔钢管，管径为</w:t>
            </w:r>
            <w:r w:rsidRPr="00E30AB1">
              <w:rPr>
                <w:rFonts w:cs="Times New Roman"/>
                <w:color w:val="000000" w:themeColor="text1"/>
              </w:rPr>
              <w:t>200cm</w:t>
            </w:r>
            <w:r w:rsidRPr="00E30AB1">
              <w:rPr>
                <w:rFonts w:cs="Times New Roman" w:hint="eastAsia"/>
                <w:color w:val="000000" w:themeColor="text1"/>
              </w:rPr>
              <w:t>，每根导气管长约</w:t>
            </w:r>
            <w:r w:rsidRPr="00E30AB1">
              <w:rPr>
                <w:rFonts w:cs="Times New Roman"/>
                <w:color w:val="000000" w:themeColor="text1"/>
              </w:rPr>
              <w:t>3m</w:t>
            </w:r>
            <w:r w:rsidRPr="00E30AB1">
              <w:rPr>
                <w:rFonts w:cs="Times New Roman" w:hint="eastAsia"/>
                <w:color w:val="000000" w:themeColor="text1"/>
              </w:rPr>
              <w:t>，导气管四周设石笼透气层。导气系统随填埋作业逐层上升而逐段加高，钢管采用法兰盘连接，高度约为</w:t>
            </w:r>
            <w:r w:rsidRPr="00E30AB1">
              <w:rPr>
                <w:rFonts w:cs="Times New Roman"/>
                <w:color w:val="000000" w:themeColor="text1"/>
              </w:rPr>
              <w:t>40m</w:t>
            </w:r>
            <w:r w:rsidRPr="00E30AB1">
              <w:rPr>
                <w:rFonts w:cs="Times New Roman" w:hint="eastAsia"/>
                <w:color w:val="000000" w:themeColor="text1"/>
              </w:rPr>
              <w:t>，共</w:t>
            </w:r>
            <w:r w:rsidRPr="00E30AB1">
              <w:rPr>
                <w:rFonts w:cs="Times New Roman"/>
                <w:color w:val="000000" w:themeColor="text1"/>
              </w:rPr>
              <w:t xml:space="preserve">20 </w:t>
            </w:r>
            <w:r w:rsidRPr="00E30AB1">
              <w:rPr>
                <w:rFonts w:cs="Times New Roman" w:hint="eastAsia"/>
                <w:color w:val="000000" w:themeColor="text1"/>
              </w:rPr>
              <w:t>套。</w:t>
            </w:r>
          </w:p>
        </w:tc>
        <w:tc>
          <w:tcPr>
            <w:tcW w:w="3119" w:type="dxa"/>
            <w:vAlign w:val="center"/>
          </w:tcPr>
          <w:p w14:paraId="6C581464" w14:textId="07F8DB83" w:rsidR="000C0BC1" w:rsidRPr="00E30AB1" w:rsidRDefault="00281BF3" w:rsidP="00106357">
            <w:pPr>
              <w:pStyle w:val="lwx1"/>
              <w:jc w:val="both"/>
              <w:rPr>
                <w:rFonts w:cs="Times New Roman"/>
                <w:color w:val="000000" w:themeColor="text1"/>
                <w:kern w:val="0"/>
              </w:rPr>
            </w:pPr>
            <w:r w:rsidRPr="00E30AB1">
              <w:rPr>
                <w:rFonts w:cs="Times New Roman" w:hint="eastAsia"/>
                <w:color w:val="000000" w:themeColor="text1"/>
              </w:rPr>
              <w:t>已落实原环评要求。</w:t>
            </w:r>
          </w:p>
        </w:tc>
        <w:tc>
          <w:tcPr>
            <w:tcW w:w="3355" w:type="dxa"/>
            <w:vAlign w:val="center"/>
          </w:tcPr>
          <w:p w14:paraId="0A132D34" w14:textId="51DE8132" w:rsidR="000C0BC1" w:rsidRPr="00E30AB1" w:rsidRDefault="000C0BC1" w:rsidP="00106357">
            <w:pPr>
              <w:pStyle w:val="lwx1"/>
              <w:rPr>
                <w:rFonts w:cs="Times New Roman"/>
                <w:color w:val="000000" w:themeColor="text1"/>
              </w:rPr>
            </w:pPr>
            <w:r w:rsidRPr="00E30AB1">
              <w:rPr>
                <w:rFonts w:cs="Times New Roman"/>
                <w:noProof/>
                <w:color w:val="000000" w:themeColor="text1"/>
              </w:rPr>
              <w:drawing>
                <wp:inline distT="0" distB="0" distL="0" distR="0" wp14:anchorId="42A2960B" wp14:editId="600F2C03">
                  <wp:extent cx="1903730" cy="1428115"/>
                  <wp:effectExtent l="0" t="0" r="1270" b="635"/>
                  <wp:docPr id="148561726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03730" cy="1428115"/>
                          </a:xfrm>
                          <a:prstGeom prst="rect">
                            <a:avLst/>
                          </a:prstGeom>
                          <a:noFill/>
                          <a:ln>
                            <a:noFill/>
                          </a:ln>
                        </pic:spPr>
                      </pic:pic>
                    </a:graphicData>
                  </a:graphic>
                </wp:inline>
              </w:drawing>
            </w:r>
          </w:p>
        </w:tc>
      </w:tr>
      <w:tr w:rsidR="00E30AB1" w:rsidRPr="00E30AB1" w14:paraId="53F4E6DD" w14:textId="77777777" w:rsidTr="000C0BC1">
        <w:trPr>
          <w:trHeight w:val="20"/>
        </w:trPr>
        <w:tc>
          <w:tcPr>
            <w:tcW w:w="693" w:type="dxa"/>
            <w:vMerge/>
            <w:vAlign w:val="center"/>
          </w:tcPr>
          <w:p w14:paraId="6A2E9DDB" w14:textId="77777777" w:rsidR="000C0BC1" w:rsidRPr="00E30AB1" w:rsidRDefault="000C0BC1" w:rsidP="00106357">
            <w:pPr>
              <w:pStyle w:val="lwx1"/>
              <w:rPr>
                <w:rFonts w:cs="Times New Roman"/>
                <w:color w:val="000000" w:themeColor="text1"/>
              </w:rPr>
            </w:pPr>
          </w:p>
        </w:tc>
        <w:tc>
          <w:tcPr>
            <w:tcW w:w="425" w:type="dxa"/>
            <w:vMerge/>
            <w:vAlign w:val="center"/>
          </w:tcPr>
          <w:p w14:paraId="196AD764" w14:textId="77777777" w:rsidR="000C0BC1" w:rsidRPr="00E30AB1" w:rsidRDefault="000C0BC1" w:rsidP="00106357">
            <w:pPr>
              <w:pStyle w:val="lwx1"/>
              <w:rPr>
                <w:rFonts w:cs="Times New Roman"/>
                <w:color w:val="000000" w:themeColor="text1"/>
              </w:rPr>
            </w:pPr>
          </w:p>
        </w:tc>
        <w:tc>
          <w:tcPr>
            <w:tcW w:w="1134" w:type="dxa"/>
            <w:vAlign w:val="center"/>
          </w:tcPr>
          <w:p w14:paraId="32D5E255" w14:textId="342E0FA6" w:rsidR="000C0BC1" w:rsidRPr="00E30AB1" w:rsidRDefault="000C0BC1" w:rsidP="00106357">
            <w:pPr>
              <w:pStyle w:val="lwx1"/>
              <w:rPr>
                <w:rFonts w:cs="Times New Roman"/>
                <w:color w:val="000000" w:themeColor="text1"/>
              </w:rPr>
            </w:pPr>
            <w:r w:rsidRPr="00E30AB1">
              <w:rPr>
                <w:rFonts w:cs="Times New Roman" w:hint="eastAsia"/>
                <w:color w:val="000000" w:themeColor="text1"/>
              </w:rPr>
              <w:t>填埋场恶臭处理</w:t>
            </w:r>
          </w:p>
        </w:tc>
        <w:tc>
          <w:tcPr>
            <w:tcW w:w="4111" w:type="dxa"/>
            <w:vAlign w:val="center"/>
          </w:tcPr>
          <w:p w14:paraId="2E7AC049" w14:textId="57AC29BA" w:rsidR="000C0BC1" w:rsidRPr="00E30AB1" w:rsidRDefault="000C0BC1" w:rsidP="00106357">
            <w:pPr>
              <w:pStyle w:val="lwx1"/>
              <w:jc w:val="both"/>
              <w:rPr>
                <w:rFonts w:cs="Times New Roman"/>
                <w:color w:val="000000" w:themeColor="text1"/>
                <w:kern w:val="0"/>
              </w:rPr>
            </w:pPr>
            <w:r w:rsidRPr="00E30AB1">
              <w:rPr>
                <w:rFonts w:cs="Times New Roman" w:hint="eastAsia"/>
                <w:color w:val="000000" w:themeColor="text1"/>
                <w:kern w:val="0"/>
              </w:rPr>
              <w:t>单元填埋操作，每日覆土，厂界绿化隔臭，喷洒生物除臭剂，厂界外</w:t>
            </w:r>
            <w:r w:rsidRPr="00E30AB1">
              <w:rPr>
                <w:rFonts w:cs="Times New Roman"/>
                <w:color w:val="000000" w:themeColor="text1"/>
                <w:kern w:val="0"/>
              </w:rPr>
              <w:t xml:space="preserve">500 </w:t>
            </w:r>
            <w:r w:rsidRPr="00E30AB1">
              <w:rPr>
                <w:rFonts w:cs="Times New Roman" w:hint="eastAsia"/>
                <w:color w:val="000000" w:themeColor="text1"/>
                <w:kern w:val="0"/>
              </w:rPr>
              <w:t>米设置为卫生防护距</w:t>
            </w:r>
            <w:r w:rsidRPr="00E30AB1">
              <w:rPr>
                <w:rFonts w:cs="Times New Roman" w:hint="eastAsia"/>
                <w:color w:val="000000" w:themeColor="text1"/>
                <w:kern w:val="0"/>
              </w:rPr>
              <w:lastRenderedPageBreak/>
              <w:t>离。</w:t>
            </w:r>
          </w:p>
        </w:tc>
        <w:tc>
          <w:tcPr>
            <w:tcW w:w="3119" w:type="dxa"/>
            <w:vAlign w:val="center"/>
          </w:tcPr>
          <w:p w14:paraId="577FECBE" w14:textId="24E681AF" w:rsidR="000C0BC1" w:rsidRPr="00E30AB1" w:rsidRDefault="00281BF3" w:rsidP="00106357">
            <w:pPr>
              <w:pStyle w:val="lwx1"/>
              <w:jc w:val="both"/>
              <w:rPr>
                <w:rFonts w:cs="Times New Roman"/>
                <w:color w:val="000000" w:themeColor="text1"/>
              </w:rPr>
            </w:pPr>
            <w:r w:rsidRPr="00E30AB1">
              <w:rPr>
                <w:rFonts w:cs="Times New Roman" w:hint="eastAsia"/>
                <w:color w:val="000000" w:themeColor="text1"/>
              </w:rPr>
              <w:lastRenderedPageBreak/>
              <w:t>已落实原环评要求。</w:t>
            </w:r>
          </w:p>
        </w:tc>
        <w:tc>
          <w:tcPr>
            <w:tcW w:w="3355" w:type="dxa"/>
            <w:vAlign w:val="center"/>
          </w:tcPr>
          <w:p w14:paraId="61AA0E56" w14:textId="45E25EC2" w:rsidR="000C0BC1" w:rsidRPr="00E30AB1" w:rsidRDefault="000C0BC1" w:rsidP="00106357">
            <w:pPr>
              <w:pStyle w:val="lwx1"/>
              <w:rPr>
                <w:rFonts w:cs="Times New Roman"/>
                <w:color w:val="000000" w:themeColor="text1"/>
              </w:rPr>
            </w:pPr>
            <w:r w:rsidRPr="00E30AB1">
              <w:rPr>
                <w:rFonts w:cs="Times New Roman" w:hint="eastAsia"/>
                <w:color w:val="000000" w:themeColor="text1"/>
              </w:rPr>
              <w:t>/</w:t>
            </w:r>
          </w:p>
        </w:tc>
      </w:tr>
      <w:tr w:rsidR="00E30AB1" w:rsidRPr="00E30AB1" w14:paraId="5E79D52F" w14:textId="77777777" w:rsidTr="000C0BC1">
        <w:trPr>
          <w:trHeight w:val="20"/>
        </w:trPr>
        <w:tc>
          <w:tcPr>
            <w:tcW w:w="693" w:type="dxa"/>
            <w:vMerge/>
            <w:vAlign w:val="center"/>
          </w:tcPr>
          <w:p w14:paraId="2EFD267A" w14:textId="77777777" w:rsidR="000C0BC1" w:rsidRPr="00E30AB1" w:rsidRDefault="000C0BC1" w:rsidP="00106357">
            <w:pPr>
              <w:pStyle w:val="lwx1"/>
              <w:rPr>
                <w:rFonts w:cs="Times New Roman"/>
                <w:color w:val="000000" w:themeColor="text1"/>
              </w:rPr>
            </w:pPr>
          </w:p>
        </w:tc>
        <w:tc>
          <w:tcPr>
            <w:tcW w:w="425" w:type="dxa"/>
            <w:vMerge w:val="restart"/>
            <w:vAlign w:val="center"/>
          </w:tcPr>
          <w:p w14:paraId="40B9D569" w14:textId="77777777" w:rsidR="000C0BC1" w:rsidRPr="00E30AB1" w:rsidRDefault="000C0BC1" w:rsidP="00106357">
            <w:pPr>
              <w:pStyle w:val="lwx1"/>
              <w:rPr>
                <w:rFonts w:cs="Times New Roman"/>
                <w:color w:val="000000" w:themeColor="text1"/>
              </w:rPr>
            </w:pPr>
            <w:r w:rsidRPr="00E30AB1">
              <w:rPr>
                <w:rFonts w:cs="Times New Roman"/>
                <w:color w:val="000000" w:themeColor="text1"/>
              </w:rPr>
              <w:t>废水</w:t>
            </w:r>
          </w:p>
        </w:tc>
        <w:tc>
          <w:tcPr>
            <w:tcW w:w="1134" w:type="dxa"/>
            <w:vAlign w:val="center"/>
          </w:tcPr>
          <w:p w14:paraId="343CF4BD" w14:textId="1D1805B5" w:rsidR="000C0BC1" w:rsidRPr="00E30AB1" w:rsidRDefault="000C0BC1" w:rsidP="009C7976">
            <w:pPr>
              <w:pStyle w:val="lwx1"/>
              <w:rPr>
                <w:rFonts w:cs="Times New Roman"/>
                <w:color w:val="000000" w:themeColor="text1"/>
              </w:rPr>
            </w:pPr>
            <w:r w:rsidRPr="00E30AB1">
              <w:rPr>
                <w:rFonts w:cs="Times New Roman"/>
                <w:color w:val="000000" w:themeColor="text1"/>
              </w:rPr>
              <w:t>渗滤液</w:t>
            </w:r>
            <w:r w:rsidRPr="00E30AB1">
              <w:rPr>
                <w:rFonts w:cs="Times New Roman" w:hint="eastAsia"/>
                <w:color w:val="000000" w:themeColor="text1"/>
              </w:rPr>
              <w:t>收集措施</w:t>
            </w:r>
          </w:p>
        </w:tc>
        <w:tc>
          <w:tcPr>
            <w:tcW w:w="4111" w:type="dxa"/>
            <w:vAlign w:val="center"/>
          </w:tcPr>
          <w:p w14:paraId="26B88BE5" w14:textId="1F844BE1" w:rsidR="000C0BC1" w:rsidRPr="00E30AB1" w:rsidRDefault="000C0BC1" w:rsidP="00CC5639">
            <w:pPr>
              <w:pStyle w:val="lwx1"/>
              <w:jc w:val="both"/>
              <w:rPr>
                <w:rFonts w:cs="Times New Roman"/>
                <w:color w:val="000000" w:themeColor="text1"/>
                <w:kern w:val="0"/>
              </w:rPr>
            </w:pPr>
            <w:r w:rsidRPr="00E30AB1">
              <w:rPr>
                <w:rFonts w:cs="Times New Roman" w:hint="eastAsia"/>
                <w:color w:val="000000" w:themeColor="text1"/>
                <w:kern w:val="0"/>
              </w:rPr>
              <w:t>包括拦渣坝、截污沟、渗滤液收集池和往城市污水处理厂的输送管道。填埋场底部全部用粘土夯实并铺上高密度</w:t>
            </w:r>
            <w:r w:rsidRPr="00E30AB1">
              <w:rPr>
                <w:rFonts w:cs="Times New Roman"/>
                <w:color w:val="000000" w:themeColor="text1"/>
                <w:kern w:val="0"/>
              </w:rPr>
              <w:t>HDPE</w:t>
            </w:r>
            <w:r w:rsidRPr="00E30AB1">
              <w:rPr>
                <w:rFonts w:cs="Times New Roman" w:hint="eastAsia"/>
                <w:color w:val="000000" w:themeColor="text1"/>
                <w:kern w:val="0"/>
              </w:rPr>
              <w:t>膜；夯实粘土层下设有引涵管；防渗膜上铺有</w:t>
            </w:r>
            <w:r w:rsidRPr="00E30AB1">
              <w:rPr>
                <w:rFonts w:cs="Times New Roman"/>
                <w:color w:val="000000" w:themeColor="text1"/>
                <w:kern w:val="0"/>
              </w:rPr>
              <w:t>0.3m</w:t>
            </w:r>
            <w:r w:rsidRPr="00E30AB1">
              <w:rPr>
                <w:rFonts w:cs="Times New Roman" w:hint="eastAsia"/>
                <w:color w:val="000000" w:themeColor="text1"/>
                <w:kern w:val="0"/>
              </w:rPr>
              <w:t>厚粘土保护层，层上全部铺设</w:t>
            </w:r>
            <w:r w:rsidRPr="00E30AB1">
              <w:rPr>
                <w:rFonts w:cs="Times New Roman"/>
                <w:color w:val="000000" w:themeColor="text1"/>
                <w:kern w:val="0"/>
              </w:rPr>
              <w:t>0.3m</w:t>
            </w:r>
            <w:r w:rsidRPr="00E30AB1">
              <w:rPr>
                <w:rFonts w:cs="Times New Roman" w:hint="eastAsia"/>
                <w:color w:val="000000" w:themeColor="text1"/>
                <w:kern w:val="0"/>
              </w:rPr>
              <w:t>厚卵石作为渗滤液导流层，并利用山势收集渗滤液；填埋场下方构筑</w:t>
            </w:r>
            <w:r w:rsidRPr="00E30AB1">
              <w:rPr>
                <w:rFonts w:cs="Times New Roman"/>
                <w:color w:val="000000" w:themeColor="text1"/>
                <w:kern w:val="0"/>
              </w:rPr>
              <w:t>80m</w:t>
            </w:r>
            <w:r w:rsidRPr="00E30AB1">
              <w:rPr>
                <w:rFonts w:cs="Times New Roman" w:hint="eastAsia"/>
                <w:color w:val="000000" w:themeColor="text1"/>
                <w:kern w:val="0"/>
              </w:rPr>
              <w:t>长、</w:t>
            </w:r>
            <w:r w:rsidRPr="00E30AB1">
              <w:rPr>
                <w:rFonts w:cs="Times New Roman"/>
                <w:color w:val="000000" w:themeColor="text1"/>
                <w:kern w:val="0"/>
              </w:rPr>
              <w:t>30</w:t>
            </w:r>
            <w:r w:rsidRPr="00E30AB1">
              <w:rPr>
                <w:rFonts w:cs="Times New Roman" w:hint="eastAsia"/>
                <w:color w:val="000000" w:themeColor="text1"/>
                <w:kern w:val="0"/>
              </w:rPr>
              <w:t>m</w:t>
            </w:r>
            <w:r w:rsidRPr="00E30AB1">
              <w:rPr>
                <w:rFonts w:cs="Times New Roman" w:hint="eastAsia"/>
                <w:color w:val="000000" w:themeColor="text1"/>
                <w:kern w:val="0"/>
              </w:rPr>
              <w:t>高的拦渣坝（既拦渣又拦水），坝体内侧敷设防渗膜，在坝上建成</w:t>
            </w:r>
            <w:r w:rsidRPr="00E30AB1">
              <w:rPr>
                <w:rFonts w:cs="Times New Roman"/>
                <w:color w:val="000000" w:themeColor="text1"/>
                <w:kern w:val="0"/>
              </w:rPr>
              <w:t xml:space="preserve">4 </w:t>
            </w:r>
            <w:r w:rsidRPr="00E30AB1">
              <w:rPr>
                <w:rFonts w:cs="Times New Roman" w:hint="eastAsia"/>
                <w:color w:val="000000" w:themeColor="text1"/>
                <w:kern w:val="0"/>
              </w:rPr>
              <w:t>层排污管，将渗滤液引至收集池（</w:t>
            </w:r>
            <w:r w:rsidRPr="00E30AB1">
              <w:rPr>
                <w:rFonts w:cs="Times New Roman" w:hint="eastAsia"/>
                <w:color w:val="000000" w:themeColor="text1"/>
                <w:kern w:val="0"/>
              </w:rPr>
              <w:t>2000m</w:t>
            </w:r>
            <w:r w:rsidRPr="00E30AB1">
              <w:rPr>
                <w:rFonts w:cs="Times New Roman" w:hint="eastAsia"/>
                <w:color w:val="000000" w:themeColor="text1"/>
                <w:kern w:val="0"/>
                <w:vertAlign w:val="superscript"/>
              </w:rPr>
              <w:t>3</w:t>
            </w:r>
            <w:r w:rsidRPr="00E30AB1">
              <w:rPr>
                <w:rFonts w:cs="Times New Roman" w:hint="eastAsia"/>
                <w:color w:val="000000" w:themeColor="text1"/>
                <w:kern w:val="0"/>
              </w:rPr>
              <w:t>）</w:t>
            </w:r>
          </w:p>
        </w:tc>
        <w:tc>
          <w:tcPr>
            <w:tcW w:w="3119" w:type="dxa"/>
            <w:vAlign w:val="center"/>
          </w:tcPr>
          <w:p w14:paraId="3C69BE56" w14:textId="5BC95291" w:rsidR="000C0BC1" w:rsidRPr="00E30AB1" w:rsidRDefault="000C0BC1" w:rsidP="00106357">
            <w:pPr>
              <w:pStyle w:val="lwx1"/>
              <w:jc w:val="both"/>
              <w:rPr>
                <w:rFonts w:cs="Times New Roman"/>
                <w:color w:val="000000" w:themeColor="text1"/>
                <w:kern w:val="0"/>
              </w:rPr>
            </w:pPr>
            <w:r w:rsidRPr="00E30AB1">
              <w:rPr>
                <w:rFonts w:cs="Times New Roman"/>
                <w:color w:val="000000" w:themeColor="text1"/>
              </w:rPr>
              <w:t>现状渗滤液收集、贮存及回灌处理设施运行正常，未出现渗滤液溢流现象。</w:t>
            </w:r>
          </w:p>
          <w:p w14:paraId="7B158870" w14:textId="45DBF6B2" w:rsidR="000C0BC1" w:rsidRPr="00E30AB1" w:rsidRDefault="000C0BC1" w:rsidP="000D2056">
            <w:pPr>
              <w:pStyle w:val="lwx1"/>
              <w:jc w:val="both"/>
              <w:rPr>
                <w:rFonts w:cs="Times New Roman"/>
                <w:color w:val="000000" w:themeColor="text1"/>
                <w:kern w:val="0"/>
              </w:rPr>
            </w:pPr>
            <w:r w:rsidRPr="00E30AB1">
              <w:rPr>
                <w:rFonts w:cs="Times New Roman" w:hint="eastAsia"/>
                <w:color w:val="000000" w:themeColor="text1"/>
                <w:kern w:val="0"/>
              </w:rPr>
              <w:t>厂内已设置调节池</w:t>
            </w:r>
            <w:r w:rsidRPr="00E30AB1">
              <w:rPr>
                <w:rFonts w:cs="Times New Roman" w:hint="eastAsia"/>
                <w:color w:val="000000" w:themeColor="text1"/>
                <w:kern w:val="0"/>
              </w:rPr>
              <w:t>3</w:t>
            </w:r>
            <w:r w:rsidRPr="00E30AB1">
              <w:rPr>
                <w:rFonts w:cs="Times New Roman" w:hint="eastAsia"/>
                <w:color w:val="000000" w:themeColor="text1"/>
                <w:kern w:val="0"/>
              </w:rPr>
              <w:t>座，一座</w:t>
            </w:r>
            <w:r w:rsidRPr="00E30AB1">
              <w:rPr>
                <w:rFonts w:cs="Times New Roman" w:hint="eastAsia"/>
                <w:color w:val="000000" w:themeColor="text1"/>
                <w:kern w:val="0"/>
              </w:rPr>
              <w:t>3000</w:t>
            </w:r>
            <w:r w:rsidRPr="00E30AB1">
              <w:rPr>
                <w:rFonts w:cs="Times New Roman"/>
                <w:color w:val="000000" w:themeColor="text1"/>
                <w:kern w:val="0"/>
              </w:rPr>
              <w:t>m</w:t>
            </w:r>
            <w:r w:rsidRPr="00E30AB1">
              <w:rPr>
                <w:rFonts w:cs="Times New Roman"/>
                <w:color w:val="000000" w:themeColor="text1"/>
                <w:kern w:val="0"/>
                <w:vertAlign w:val="superscript"/>
              </w:rPr>
              <w:t>3</w:t>
            </w:r>
            <w:r w:rsidRPr="00E30AB1">
              <w:rPr>
                <w:rFonts w:cs="Times New Roman"/>
                <w:color w:val="000000" w:themeColor="text1"/>
                <w:kern w:val="0"/>
              </w:rPr>
              <w:t>，</w:t>
            </w:r>
            <w:r w:rsidRPr="00E30AB1">
              <w:rPr>
                <w:rFonts w:cs="Times New Roman" w:hint="eastAsia"/>
                <w:color w:val="000000" w:themeColor="text1"/>
                <w:kern w:val="0"/>
              </w:rPr>
              <w:t>一座</w:t>
            </w:r>
            <w:r w:rsidRPr="00E30AB1">
              <w:rPr>
                <w:rFonts w:cs="Times New Roman" w:hint="eastAsia"/>
                <w:color w:val="000000" w:themeColor="text1"/>
                <w:kern w:val="0"/>
              </w:rPr>
              <w:t>500</w:t>
            </w:r>
            <w:r w:rsidRPr="00E30AB1">
              <w:rPr>
                <w:rFonts w:cs="Times New Roman"/>
                <w:color w:val="000000" w:themeColor="text1"/>
                <w:kern w:val="0"/>
              </w:rPr>
              <w:t>m</w:t>
            </w:r>
            <w:r w:rsidRPr="00E30AB1">
              <w:rPr>
                <w:rFonts w:cs="Times New Roman"/>
                <w:color w:val="000000" w:themeColor="text1"/>
                <w:kern w:val="0"/>
                <w:vertAlign w:val="superscript"/>
              </w:rPr>
              <w:t>3</w:t>
            </w:r>
            <w:r w:rsidRPr="00E30AB1">
              <w:rPr>
                <w:rFonts w:cs="Times New Roman"/>
                <w:color w:val="000000" w:themeColor="text1"/>
                <w:kern w:val="0"/>
              </w:rPr>
              <w:t>，</w:t>
            </w:r>
            <w:r w:rsidRPr="00E30AB1">
              <w:rPr>
                <w:rFonts w:cs="Times New Roman" w:hint="eastAsia"/>
                <w:color w:val="000000" w:themeColor="text1"/>
                <w:kern w:val="0"/>
              </w:rPr>
              <w:t>一座</w:t>
            </w:r>
            <w:r w:rsidRPr="00E30AB1">
              <w:rPr>
                <w:rFonts w:cs="Times New Roman" w:hint="eastAsia"/>
                <w:color w:val="000000" w:themeColor="text1"/>
                <w:kern w:val="0"/>
              </w:rPr>
              <w:t>6500m</w:t>
            </w:r>
            <w:r w:rsidRPr="00E30AB1">
              <w:rPr>
                <w:rFonts w:cs="Times New Roman" w:hint="eastAsia"/>
                <w:color w:val="000000" w:themeColor="text1"/>
                <w:kern w:val="0"/>
                <w:vertAlign w:val="superscript"/>
              </w:rPr>
              <w:t>3</w:t>
            </w:r>
            <w:r w:rsidRPr="00E30AB1">
              <w:rPr>
                <w:rFonts w:cs="Times New Roman" w:hint="eastAsia"/>
                <w:color w:val="000000" w:themeColor="text1"/>
                <w:kern w:val="0"/>
              </w:rPr>
              <w:t>。其中</w:t>
            </w:r>
            <w:r w:rsidRPr="00E30AB1">
              <w:rPr>
                <w:rFonts w:cs="Times New Roman" w:hint="eastAsia"/>
                <w:color w:val="000000" w:themeColor="text1"/>
                <w:kern w:val="0"/>
              </w:rPr>
              <w:t>3000</w:t>
            </w:r>
            <w:r w:rsidRPr="00E30AB1">
              <w:rPr>
                <w:rFonts w:cs="Times New Roman"/>
                <w:color w:val="000000" w:themeColor="text1"/>
                <w:kern w:val="0"/>
              </w:rPr>
              <w:t>m</w:t>
            </w:r>
            <w:r w:rsidRPr="00E30AB1">
              <w:rPr>
                <w:rFonts w:cs="Times New Roman"/>
                <w:color w:val="000000" w:themeColor="text1"/>
                <w:kern w:val="0"/>
                <w:vertAlign w:val="superscript"/>
              </w:rPr>
              <w:t>3</w:t>
            </w:r>
            <w:r w:rsidRPr="00E30AB1">
              <w:rPr>
                <w:rFonts w:cs="Times New Roman" w:hint="eastAsia"/>
                <w:color w:val="000000" w:themeColor="text1"/>
                <w:kern w:val="0"/>
              </w:rPr>
              <w:t>未加盖封闭。</w:t>
            </w:r>
          </w:p>
        </w:tc>
        <w:tc>
          <w:tcPr>
            <w:tcW w:w="3355" w:type="dxa"/>
            <w:vAlign w:val="center"/>
          </w:tcPr>
          <w:p w14:paraId="1FD5D95E" w14:textId="77777777" w:rsidR="000C0BC1" w:rsidRPr="00E30AB1" w:rsidRDefault="000C0BC1" w:rsidP="00106357">
            <w:pPr>
              <w:pStyle w:val="lwx1"/>
              <w:rPr>
                <w:rFonts w:cs="Times New Roman"/>
                <w:color w:val="000000" w:themeColor="text1"/>
              </w:rPr>
            </w:pPr>
            <w:r w:rsidRPr="00E30AB1">
              <w:rPr>
                <w:rFonts w:cs="Times New Roman"/>
                <w:noProof/>
                <w:color w:val="000000" w:themeColor="text1"/>
              </w:rPr>
              <w:drawing>
                <wp:inline distT="0" distB="0" distL="0" distR="0" wp14:anchorId="1C397558" wp14:editId="0698B100">
                  <wp:extent cx="1903730" cy="1428115"/>
                  <wp:effectExtent l="0" t="0" r="1270" b="635"/>
                  <wp:docPr id="117524777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03730" cy="1428115"/>
                          </a:xfrm>
                          <a:prstGeom prst="rect">
                            <a:avLst/>
                          </a:prstGeom>
                          <a:noFill/>
                          <a:ln>
                            <a:noFill/>
                          </a:ln>
                        </pic:spPr>
                      </pic:pic>
                    </a:graphicData>
                  </a:graphic>
                </wp:inline>
              </w:drawing>
            </w:r>
          </w:p>
          <w:p w14:paraId="0420195E" w14:textId="32F97B40" w:rsidR="00CA112E" w:rsidRPr="00E30AB1" w:rsidRDefault="00CA112E" w:rsidP="00106357">
            <w:pPr>
              <w:pStyle w:val="lwx1"/>
              <w:rPr>
                <w:rFonts w:cs="Times New Roman"/>
                <w:color w:val="000000" w:themeColor="text1"/>
              </w:rPr>
            </w:pPr>
          </w:p>
        </w:tc>
      </w:tr>
      <w:tr w:rsidR="00E30AB1" w:rsidRPr="00E30AB1" w14:paraId="39A0504B" w14:textId="77777777" w:rsidTr="000C0BC1">
        <w:trPr>
          <w:trHeight w:val="20"/>
        </w:trPr>
        <w:tc>
          <w:tcPr>
            <w:tcW w:w="693" w:type="dxa"/>
            <w:vMerge/>
            <w:vAlign w:val="center"/>
          </w:tcPr>
          <w:p w14:paraId="422566C7" w14:textId="77777777" w:rsidR="000C0BC1" w:rsidRPr="00E30AB1" w:rsidRDefault="000C0BC1" w:rsidP="00106357">
            <w:pPr>
              <w:pStyle w:val="lwx1"/>
              <w:rPr>
                <w:rFonts w:cs="Times New Roman"/>
                <w:color w:val="000000" w:themeColor="text1"/>
              </w:rPr>
            </w:pPr>
          </w:p>
        </w:tc>
        <w:tc>
          <w:tcPr>
            <w:tcW w:w="425" w:type="dxa"/>
            <w:vMerge/>
            <w:vAlign w:val="center"/>
          </w:tcPr>
          <w:p w14:paraId="2FE4A9B9" w14:textId="77777777" w:rsidR="000C0BC1" w:rsidRPr="00E30AB1" w:rsidRDefault="000C0BC1" w:rsidP="00106357">
            <w:pPr>
              <w:pStyle w:val="lwx1"/>
              <w:rPr>
                <w:rFonts w:cs="Times New Roman"/>
                <w:color w:val="000000" w:themeColor="text1"/>
              </w:rPr>
            </w:pPr>
          </w:p>
        </w:tc>
        <w:tc>
          <w:tcPr>
            <w:tcW w:w="1134" w:type="dxa"/>
            <w:vAlign w:val="center"/>
          </w:tcPr>
          <w:p w14:paraId="724FF858" w14:textId="51571B16" w:rsidR="000C0BC1" w:rsidRPr="00E30AB1" w:rsidRDefault="000C0BC1" w:rsidP="009C7976">
            <w:pPr>
              <w:pStyle w:val="lwx1"/>
              <w:rPr>
                <w:rFonts w:cs="Times New Roman"/>
                <w:color w:val="000000" w:themeColor="text1"/>
              </w:rPr>
            </w:pPr>
            <w:r w:rsidRPr="00E30AB1">
              <w:rPr>
                <w:rFonts w:cs="Times New Roman" w:hint="eastAsia"/>
                <w:color w:val="000000" w:themeColor="text1"/>
              </w:rPr>
              <w:t>渗滤液处理设施</w:t>
            </w:r>
          </w:p>
        </w:tc>
        <w:tc>
          <w:tcPr>
            <w:tcW w:w="4111" w:type="dxa"/>
            <w:vAlign w:val="center"/>
          </w:tcPr>
          <w:p w14:paraId="00F73585" w14:textId="718E9014" w:rsidR="000C0BC1" w:rsidRPr="00E30AB1" w:rsidRDefault="000C0BC1" w:rsidP="00EC1C16">
            <w:pPr>
              <w:pStyle w:val="lwx1"/>
              <w:jc w:val="both"/>
              <w:rPr>
                <w:rFonts w:cs="Times New Roman"/>
                <w:color w:val="000000" w:themeColor="text1"/>
                <w:kern w:val="0"/>
              </w:rPr>
            </w:pPr>
            <w:r w:rsidRPr="00E30AB1">
              <w:rPr>
                <w:rFonts w:cs="Times New Roman" w:hint="eastAsia"/>
                <w:color w:val="000000" w:themeColor="text1"/>
                <w:kern w:val="0"/>
              </w:rPr>
              <w:t>处理规模为</w:t>
            </w:r>
            <w:r w:rsidRPr="00E30AB1">
              <w:rPr>
                <w:rFonts w:cs="Times New Roman"/>
                <w:color w:val="000000" w:themeColor="text1"/>
                <w:kern w:val="0"/>
              </w:rPr>
              <w:t>150 m</w:t>
            </w:r>
            <w:r w:rsidRPr="00E30AB1">
              <w:rPr>
                <w:rFonts w:cs="Times New Roman"/>
                <w:color w:val="000000" w:themeColor="text1"/>
                <w:kern w:val="0"/>
                <w:vertAlign w:val="superscript"/>
              </w:rPr>
              <w:t>3</w:t>
            </w:r>
            <w:r w:rsidRPr="00E30AB1">
              <w:rPr>
                <w:rFonts w:cs="Times New Roman"/>
                <w:color w:val="000000" w:themeColor="text1"/>
                <w:kern w:val="0"/>
              </w:rPr>
              <w:t>/d</w:t>
            </w:r>
            <w:r w:rsidRPr="00E30AB1">
              <w:rPr>
                <w:rFonts w:cs="Times New Roman" w:hint="eastAsia"/>
                <w:color w:val="000000" w:themeColor="text1"/>
                <w:kern w:val="0"/>
              </w:rPr>
              <w:t>。</w:t>
            </w:r>
            <w:r w:rsidR="003100AB" w:rsidRPr="00E30AB1">
              <w:rPr>
                <w:rFonts w:cs="Times New Roman" w:hint="eastAsia"/>
                <w:color w:val="000000" w:themeColor="text1"/>
                <w:kern w:val="0"/>
              </w:rPr>
              <w:t>生活污水经预处理池收集后，与车辆冲洗水、垃圾渗滤液一并进入渗滤液处理站，经采用“</w:t>
            </w:r>
            <w:r w:rsidR="003100AB" w:rsidRPr="00E30AB1">
              <w:rPr>
                <w:rFonts w:cs="Times New Roman" w:hint="eastAsia"/>
                <w:color w:val="000000" w:themeColor="text1"/>
                <w:kern w:val="0"/>
              </w:rPr>
              <w:t>MBR+</w:t>
            </w:r>
            <w:r w:rsidR="003100AB" w:rsidRPr="00E30AB1">
              <w:rPr>
                <w:rFonts w:cs="Times New Roman" w:hint="eastAsia"/>
                <w:color w:val="000000" w:themeColor="text1"/>
                <w:kern w:val="0"/>
              </w:rPr>
              <w:t>过滤</w:t>
            </w:r>
            <w:r w:rsidR="003100AB" w:rsidRPr="00E30AB1">
              <w:rPr>
                <w:rFonts w:cs="Times New Roman" w:hint="eastAsia"/>
                <w:color w:val="000000" w:themeColor="text1"/>
                <w:kern w:val="0"/>
              </w:rPr>
              <w:t>+</w:t>
            </w:r>
            <w:r w:rsidR="003100AB" w:rsidRPr="00E30AB1">
              <w:rPr>
                <w:rFonts w:cs="Times New Roman" w:hint="eastAsia"/>
                <w:color w:val="000000" w:themeColor="text1"/>
                <w:kern w:val="0"/>
              </w:rPr>
              <w:t>反渗透”工艺处理达到《生活垃圾填埋场污染物控制标准》</w:t>
            </w:r>
            <w:r w:rsidR="003100AB" w:rsidRPr="00E30AB1">
              <w:rPr>
                <w:rFonts w:cs="Times New Roman" w:hint="eastAsia"/>
                <w:color w:val="000000" w:themeColor="text1"/>
                <w:kern w:val="0"/>
              </w:rPr>
              <w:t>(GB16889-2008)</w:t>
            </w:r>
            <w:r w:rsidR="003100AB" w:rsidRPr="00E30AB1">
              <w:rPr>
                <w:rFonts w:cs="Times New Roman" w:hint="eastAsia"/>
                <w:color w:val="000000" w:themeColor="text1"/>
                <w:kern w:val="0"/>
              </w:rPr>
              <w:t>表</w:t>
            </w:r>
            <w:r w:rsidR="003100AB" w:rsidRPr="00E30AB1">
              <w:rPr>
                <w:rFonts w:cs="Times New Roman" w:hint="eastAsia"/>
                <w:color w:val="000000" w:themeColor="text1"/>
                <w:kern w:val="0"/>
              </w:rPr>
              <w:t>2</w:t>
            </w:r>
            <w:r w:rsidR="003100AB" w:rsidRPr="00E30AB1">
              <w:rPr>
                <w:rFonts w:cs="Times New Roman" w:hint="eastAsia"/>
                <w:color w:val="000000" w:themeColor="text1"/>
                <w:kern w:val="0"/>
              </w:rPr>
              <w:t>中水污染物排放浓度限值要求后，通过既有渗滤液输送管道送至现巴中市城市污水处理厂排口处排入巴河。</w:t>
            </w:r>
          </w:p>
        </w:tc>
        <w:tc>
          <w:tcPr>
            <w:tcW w:w="3119" w:type="dxa"/>
            <w:vAlign w:val="center"/>
          </w:tcPr>
          <w:p w14:paraId="1AA17464" w14:textId="083B8A35" w:rsidR="000C0BC1" w:rsidRPr="00E30AB1" w:rsidRDefault="0050322E" w:rsidP="00106357">
            <w:pPr>
              <w:pStyle w:val="lwx1"/>
              <w:jc w:val="both"/>
              <w:rPr>
                <w:rFonts w:cs="Times New Roman"/>
                <w:color w:val="000000" w:themeColor="text1"/>
                <w:kern w:val="0"/>
              </w:rPr>
            </w:pPr>
            <w:r w:rsidRPr="00E30AB1">
              <w:rPr>
                <w:rFonts w:cs="Times New Roman" w:hint="eastAsia"/>
                <w:color w:val="000000" w:themeColor="text1"/>
              </w:rPr>
              <w:t>处理规模和工艺未发生变化</w:t>
            </w:r>
            <w:r w:rsidR="00BC2827" w:rsidRPr="00E30AB1">
              <w:rPr>
                <w:rFonts w:cs="Times New Roman" w:hint="eastAsia"/>
                <w:color w:val="000000" w:themeColor="text1"/>
              </w:rPr>
              <w:t>，排放方式发生变化。经处理后通过市政</w:t>
            </w:r>
            <w:r w:rsidR="00A30497" w:rsidRPr="00E30AB1">
              <w:rPr>
                <w:rFonts w:cs="Times New Roman" w:hint="eastAsia"/>
                <w:color w:val="000000" w:themeColor="text1"/>
              </w:rPr>
              <w:t>管网进入巴中市第二污水处理厂处理达标后，排入巴河。</w:t>
            </w:r>
          </w:p>
        </w:tc>
        <w:tc>
          <w:tcPr>
            <w:tcW w:w="3355" w:type="dxa"/>
            <w:vAlign w:val="center"/>
          </w:tcPr>
          <w:p w14:paraId="423514F4" w14:textId="77777777" w:rsidR="000C0BC1" w:rsidRPr="00E30AB1" w:rsidRDefault="000C0BC1" w:rsidP="00106357">
            <w:pPr>
              <w:pStyle w:val="lwx1"/>
              <w:rPr>
                <w:rFonts w:cs="Times New Roman"/>
                <w:noProof/>
                <w:color w:val="000000" w:themeColor="text1"/>
              </w:rPr>
            </w:pPr>
            <w:r w:rsidRPr="00E30AB1">
              <w:rPr>
                <w:rFonts w:cs="Times New Roman"/>
                <w:noProof/>
                <w:color w:val="000000" w:themeColor="text1"/>
              </w:rPr>
              <w:drawing>
                <wp:inline distT="0" distB="0" distL="0" distR="0" wp14:anchorId="4C33D5AA" wp14:editId="26BB9D92">
                  <wp:extent cx="1903730" cy="1428115"/>
                  <wp:effectExtent l="0" t="0" r="1270" b="635"/>
                  <wp:docPr id="76376390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03730" cy="1428115"/>
                          </a:xfrm>
                          <a:prstGeom prst="rect">
                            <a:avLst/>
                          </a:prstGeom>
                          <a:noFill/>
                          <a:ln>
                            <a:noFill/>
                          </a:ln>
                        </pic:spPr>
                      </pic:pic>
                    </a:graphicData>
                  </a:graphic>
                </wp:inline>
              </w:drawing>
            </w:r>
          </w:p>
          <w:p w14:paraId="3EFAE141" w14:textId="73C71D2E" w:rsidR="00981376" w:rsidRPr="00E30AB1" w:rsidRDefault="00981376" w:rsidP="00106357">
            <w:pPr>
              <w:pStyle w:val="lwx1"/>
              <w:rPr>
                <w:rFonts w:cs="Times New Roman"/>
                <w:noProof/>
                <w:color w:val="000000" w:themeColor="text1"/>
              </w:rPr>
            </w:pPr>
            <w:r w:rsidRPr="00E30AB1">
              <w:rPr>
                <w:rFonts w:cs="Times New Roman"/>
                <w:noProof/>
                <w:color w:val="000000" w:themeColor="text1"/>
              </w:rPr>
              <w:drawing>
                <wp:inline distT="0" distB="0" distL="0" distR="0" wp14:anchorId="38B75E07" wp14:editId="6D9F172B">
                  <wp:extent cx="1935908" cy="1087962"/>
                  <wp:effectExtent l="0" t="0" r="7620" b="0"/>
                  <wp:docPr id="87355737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47066" cy="1094233"/>
                          </a:xfrm>
                          <a:prstGeom prst="rect">
                            <a:avLst/>
                          </a:prstGeom>
                          <a:noFill/>
                          <a:ln>
                            <a:noFill/>
                          </a:ln>
                        </pic:spPr>
                      </pic:pic>
                    </a:graphicData>
                  </a:graphic>
                </wp:inline>
              </w:drawing>
            </w:r>
          </w:p>
        </w:tc>
      </w:tr>
      <w:tr w:rsidR="00E30AB1" w:rsidRPr="00E30AB1" w14:paraId="2BBC32AC" w14:textId="77777777" w:rsidTr="000C0BC1">
        <w:trPr>
          <w:trHeight w:val="20"/>
        </w:trPr>
        <w:tc>
          <w:tcPr>
            <w:tcW w:w="693" w:type="dxa"/>
            <w:vMerge/>
            <w:vAlign w:val="center"/>
          </w:tcPr>
          <w:p w14:paraId="02F44219" w14:textId="77777777" w:rsidR="000C0BC1" w:rsidRPr="00E30AB1" w:rsidRDefault="000C0BC1" w:rsidP="00106357">
            <w:pPr>
              <w:pStyle w:val="lwx1"/>
              <w:rPr>
                <w:rFonts w:cs="Times New Roman"/>
                <w:color w:val="000000" w:themeColor="text1"/>
              </w:rPr>
            </w:pPr>
          </w:p>
        </w:tc>
        <w:tc>
          <w:tcPr>
            <w:tcW w:w="425" w:type="dxa"/>
            <w:vMerge/>
            <w:vAlign w:val="center"/>
          </w:tcPr>
          <w:p w14:paraId="6F985A46" w14:textId="77777777" w:rsidR="000C0BC1" w:rsidRPr="00E30AB1" w:rsidRDefault="000C0BC1" w:rsidP="00106357">
            <w:pPr>
              <w:pStyle w:val="lwx1"/>
              <w:rPr>
                <w:rFonts w:cs="Times New Roman"/>
                <w:color w:val="000000" w:themeColor="text1"/>
              </w:rPr>
            </w:pPr>
          </w:p>
        </w:tc>
        <w:tc>
          <w:tcPr>
            <w:tcW w:w="1134" w:type="dxa"/>
            <w:vAlign w:val="center"/>
          </w:tcPr>
          <w:p w14:paraId="42CC1B2E" w14:textId="77777777" w:rsidR="000C0BC1" w:rsidRPr="00E30AB1" w:rsidRDefault="000C0BC1" w:rsidP="00106357">
            <w:pPr>
              <w:pStyle w:val="lwx1"/>
              <w:jc w:val="both"/>
              <w:rPr>
                <w:rFonts w:cs="Times New Roman"/>
                <w:color w:val="000000" w:themeColor="text1"/>
              </w:rPr>
            </w:pPr>
            <w:r w:rsidRPr="00E30AB1">
              <w:rPr>
                <w:rFonts w:cs="Times New Roman"/>
                <w:color w:val="000000" w:themeColor="text1"/>
              </w:rPr>
              <w:t>生活污水</w:t>
            </w:r>
          </w:p>
        </w:tc>
        <w:tc>
          <w:tcPr>
            <w:tcW w:w="4111" w:type="dxa"/>
            <w:vAlign w:val="center"/>
          </w:tcPr>
          <w:p w14:paraId="538A43EF" w14:textId="177C99C9" w:rsidR="000C0BC1" w:rsidRPr="00E30AB1" w:rsidRDefault="000C0BC1" w:rsidP="00106357">
            <w:pPr>
              <w:pStyle w:val="lwx1"/>
              <w:jc w:val="both"/>
              <w:rPr>
                <w:rFonts w:cs="Times New Roman"/>
                <w:color w:val="000000" w:themeColor="text1"/>
                <w:kern w:val="0"/>
              </w:rPr>
            </w:pPr>
            <w:r w:rsidRPr="00E30AB1">
              <w:rPr>
                <w:rFonts w:cs="Times New Roman"/>
                <w:color w:val="000000" w:themeColor="text1"/>
                <w:kern w:val="0"/>
              </w:rPr>
              <w:t>生活污水经</w:t>
            </w:r>
            <w:r w:rsidRPr="00E30AB1">
              <w:rPr>
                <w:rFonts w:cs="Times New Roman" w:hint="eastAsia"/>
                <w:color w:val="000000" w:themeColor="text1"/>
                <w:szCs w:val="24"/>
              </w:rPr>
              <w:t>预处理池</w:t>
            </w:r>
            <w:r w:rsidRPr="00E30AB1">
              <w:rPr>
                <w:rFonts w:cs="Times New Roman"/>
                <w:color w:val="000000" w:themeColor="text1"/>
                <w:kern w:val="0"/>
              </w:rPr>
              <w:t>预处理后</w:t>
            </w:r>
            <w:r w:rsidRPr="00E30AB1">
              <w:rPr>
                <w:rFonts w:cs="Times New Roman" w:hint="eastAsia"/>
                <w:color w:val="000000" w:themeColor="text1"/>
                <w:kern w:val="0"/>
              </w:rPr>
              <w:t>进入调节池，再进入渗滤液处理站处理</w:t>
            </w:r>
            <w:r w:rsidRPr="00E30AB1">
              <w:rPr>
                <w:rFonts w:cs="Times New Roman"/>
                <w:color w:val="000000" w:themeColor="text1"/>
                <w:kern w:val="0"/>
              </w:rPr>
              <w:t>。</w:t>
            </w:r>
          </w:p>
        </w:tc>
        <w:tc>
          <w:tcPr>
            <w:tcW w:w="3119" w:type="dxa"/>
            <w:vAlign w:val="center"/>
          </w:tcPr>
          <w:p w14:paraId="258CF916" w14:textId="78C9903F" w:rsidR="000C0BC1" w:rsidRPr="00E30AB1" w:rsidRDefault="00281BF3" w:rsidP="00C122C2">
            <w:pPr>
              <w:pStyle w:val="lwx1"/>
              <w:jc w:val="left"/>
              <w:rPr>
                <w:rFonts w:cs="Times New Roman"/>
                <w:color w:val="000000" w:themeColor="text1"/>
              </w:rPr>
            </w:pPr>
            <w:r w:rsidRPr="00E30AB1">
              <w:rPr>
                <w:rFonts w:cs="Times New Roman" w:hint="eastAsia"/>
                <w:color w:val="000000" w:themeColor="text1"/>
              </w:rPr>
              <w:t>已落实原环评要求。</w:t>
            </w:r>
          </w:p>
        </w:tc>
        <w:tc>
          <w:tcPr>
            <w:tcW w:w="3355" w:type="dxa"/>
            <w:vAlign w:val="center"/>
          </w:tcPr>
          <w:p w14:paraId="2C3C98BC" w14:textId="77777777" w:rsidR="000C0BC1" w:rsidRPr="00E30AB1" w:rsidRDefault="000C0BC1" w:rsidP="00106357">
            <w:pPr>
              <w:pStyle w:val="lwx1"/>
              <w:rPr>
                <w:rFonts w:cs="Times New Roman"/>
                <w:color w:val="000000" w:themeColor="text1"/>
              </w:rPr>
            </w:pPr>
          </w:p>
        </w:tc>
      </w:tr>
      <w:tr w:rsidR="00E30AB1" w:rsidRPr="00E30AB1" w14:paraId="57AFBA0A" w14:textId="77777777" w:rsidTr="000C0BC1">
        <w:trPr>
          <w:trHeight w:val="20"/>
        </w:trPr>
        <w:tc>
          <w:tcPr>
            <w:tcW w:w="693" w:type="dxa"/>
            <w:vMerge/>
            <w:vAlign w:val="center"/>
          </w:tcPr>
          <w:p w14:paraId="6DF0CA2C" w14:textId="77777777" w:rsidR="000C0BC1" w:rsidRPr="00E30AB1" w:rsidRDefault="000C0BC1" w:rsidP="00106357">
            <w:pPr>
              <w:pStyle w:val="lwx1"/>
              <w:rPr>
                <w:rFonts w:cs="Times New Roman"/>
                <w:color w:val="000000" w:themeColor="text1"/>
              </w:rPr>
            </w:pPr>
          </w:p>
        </w:tc>
        <w:tc>
          <w:tcPr>
            <w:tcW w:w="425" w:type="dxa"/>
            <w:vMerge/>
            <w:vAlign w:val="center"/>
          </w:tcPr>
          <w:p w14:paraId="4988E415" w14:textId="77777777" w:rsidR="000C0BC1" w:rsidRPr="00E30AB1" w:rsidRDefault="000C0BC1" w:rsidP="00106357">
            <w:pPr>
              <w:pStyle w:val="lwx1"/>
              <w:rPr>
                <w:rFonts w:cs="Times New Roman"/>
                <w:color w:val="000000" w:themeColor="text1"/>
              </w:rPr>
            </w:pPr>
          </w:p>
        </w:tc>
        <w:tc>
          <w:tcPr>
            <w:tcW w:w="1134" w:type="dxa"/>
            <w:vAlign w:val="center"/>
          </w:tcPr>
          <w:p w14:paraId="23A2DB43" w14:textId="77777777" w:rsidR="000C0BC1" w:rsidRPr="00E30AB1" w:rsidRDefault="000C0BC1" w:rsidP="00106357">
            <w:pPr>
              <w:pStyle w:val="lwx1"/>
              <w:jc w:val="both"/>
              <w:rPr>
                <w:rFonts w:cs="Times New Roman"/>
                <w:color w:val="000000" w:themeColor="text1"/>
              </w:rPr>
            </w:pPr>
            <w:r w:rsidRPr="00E30AB1">
              <w:rPr>
                <w:rFonts w:cs="Times New Roman"/>
                <w:color w:val="000000" w:themeColor="text1"/>
              </w:rPr>
              <w:t>车辆冲洗水</w:t>
            </w:r>
          </w:p>
        </w:tc>
        <w:tc>
          <w:tcPr>
            <w:tcW w:w="4111" w:type="dxa"/>
            <w:vAlign w:val="center"/>
          </w:tcPr>
          <w:p w14:paraId="5F3AAFBA" w14:textId="39DD9871" w:rsidR="000C0BC1" w:rsidRPr="00E30AB1" w:rsidRDefault="000C0BC1" w:rsidP="00106357">
            <w:pPr>
              <w:pStyle w:val="lwx1"/>
              <w:jc w:val="both"/>
              <w:rPr>
                <w:rFonts w:eastAsia="宋体" w:cs="Times New Roman"/>
                <w:color w:val="000000" w:themeColor="text1"/>
                <w:kern w:val="0"/>
              </w:rPr>
            </w:pPr>
            <w:r w:rsidRPr="00E30AB1">
              <w:rPr>
                <w:rFonts w:cs="Times New Roman" w:hint="eastAsia"/>
                <w:color w:val="000000" w:themeColor="text1"/>
                <w:kern w:val="0"/>
              </w:rPr>
              <w:t>进入调节池，再进入渗滤液处理站处理</w:t>
            </w:r>
            <w:r w:rsidRPr="00E30AB1">
              <w:rPr>
                <w:rFonts w:cs="Times New Roman"/>
                <w:color w:val="000000" w:themeColor="text1"/>
                <w:kern w:val="0"/>
              </w:rPr>
              <w:t>。</w:t>
            </w:r>
          </w:p>
        </w:tc>
        <w:tc>
          <w:tcPr>
            <w:tcW w:w="3119" w:type="dxa"/>
            <w:vAlign w:val="center"/>
          </w:tcPr>
          <w:p w14:paraId="71EF32B8" w14:textId="5DAED42B" w:rsidR="000C0BC1" w:rsidRPr="00E30AB1" w:rsidRDefault="00281BF3" w:rsidP="00106357">
            <w:pPr>
              <w:pStyle w:val="lwx1"/>
              <w:rPr>
                <w:rFonts w:cs="Times New Roman"/>
                <w:color w:val="000000" w:themeColor="text1"/>
              </w:rPr>
            </w:pPr>
            <w:r w:rsidRPr="00E30AB1">
              <w:rPr>
                <w:rFonts w:cs="Times New Roman" w:hint="eastAsia"/>
                <w:color w:val="000000" w:themeColor="text1"/>
              </w:rPr>
              <w:t>已落实原环评要求。</w:t>
            </w:r>
          </w:p>
        </w:tc>
        <w:tc>
          <w:tcPr>
            <w:tcW w:w="3355" w:type="dxa"/>
            <w:vAlign w:val="center"/>
          </w:tcPr>
          <w:p w14:paraId="0079B209" w14:textId="16CFB13E" w:rsidR="000C0BC1" w:rsidRPr="00E30AB1" w:rsidRDefault="000C0BC1" w:rsidP="00106357">
            <w:pPr>
              <w:pStyle w:val="lwx1"/>
              <w:rPr>
                <w:rFonts w:cs="Times New Roman"/>
                <w:color w:val="000000" w:themeColor="text1"/>
              </w:rPr>
            </w:pPr>
            <w:r w:rsidRPr="00E30AB1">
              <w:rPr>
                <w:noProof/>
                <w:color w:val="000000" w:themeColor="text1"/>
              </w:rPr>
              <w:drawing>
                <wp:inline distT="0" distB="0" distL="0" distR="0" wp14:anchorId="38CF647A" wp14:editId="503AB70C">
                  <wp:extent cx="1993265" cy="1473835"/>
                  <wp:effectExtent l="0" t="0" r="6985" b="0"/>
                  <wp:docPr id="15127126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712648" name=""/>
                          <pic:cNvPicPr/>
                        </pic:nvPicPr>
                        <pic:blipFill>
                          <a:blip r:embed="rId38"/>
                          <a:stretch>
                            <a:fillRect/>
                          </a:stretch>
                        </pic:blipFill>
                        <pic:spPr>
                          <a:xfrm>
                            <a:off x="0" y="0"/>
                            <a:ext cx="1993265" cy="1473835"/>
                          </a:xfrm>
                          <a:prstGeom prst="rect">
                            <a:avLst/>
                          </a:prstGeom>
                        </pic:spPr>
                      </pic:pic>
                    </a:graphicData>
                  </a:graphic>
                </wp:inline>
              </w:drawing>
            </w:r>
          </w:p>
        </w:tc>
      </w:tr>
      <w:tr w:rsidR="000C0BC1" w:rsidRPr="00E30AB1" w14:paraId="32D8C033" w14:textId="77777777" w:rsidTr="000C0BC1">
        <w:trPr>
          <w:trHeight w:val="20"/>
        </w:trPr>
        <w:tc>
          <w:tcPr>
            <w:tcW w:w="693" w:type="dxa"/>
            <w:vMerge/>
            <w:vAlign w:val="center"/>
          </w:tcPr>
          <w:p w14:paraId="487058DA" w14:textId="77777777" w:rsidR="000C0BC1" w:rsidRPr="00E30AB1" w:rsidRDefault="000C0BC1" w:rsidP="00106357">
            <w:pPr>
              <w:pStyle w:val="lwx1"/>
              <w:rPr>
                <w:rFonts w:cs="Times New Roman"/>
                <w:color w:val="000000" w:themeColor="text1"/>
              </w:rPr>
            </w:pPr>
          </w:p>
        </w:tc>
        <w:tc>
          <w:tcPr>
            <w:tcW w:w="425" w:type="dxa"/>
            <w:vAlign w:val="center"/>
          </w:tcPr>
          <w:p w14:paraId="190D905E" w14:textId="77777777" w:rsidR="000C0BC1" w:rsidRPr="00E30AB1" w:rsidRDefault="000C0BC1" w:rsidP="00106357">
            <w:pPr>
              <w:pStyle w:val="lwx1"/>
              <w:rPr>
                <w:rFonts w:cs="Times New Roman"/>
                <w:color w:val="000000" w:themeColor="text1"/>
              </w:rPr>
            </w:pPr>
            <w:r w:rsidRPr="00E30AB1">
              <w:rPr>
                <w:rFonts w:cs="Times New Roman"/>
                <w:color w:val="000000" w:themeColor="text1"/>
              </w:rPr>
              <w:t>固废</w:t>
            </w:r>
          </w:p>
        </w:tc>
        <w:tc>
          <w:tcPr>
            <w:tcW w:w="1134" w:type="dxa"/>
            <w:vAlign w:val="center"/>
          </w:tcPr>
          <w:p w14:paraId="38683293" w14:textId="29A1FD24" w:rsidR="000C0BC1" w:rsidRPr="00E30AB1" w:rsidRDefault="000C0BC1" w:rsidP="00106357">
            <w:pPr>
              <w:pStyle w:val="lwx1"/>
              <w:jc w:val="both"/>
              <w:rPr>
                <w:rFonts w:cs="Times New Roman"/>
                <w:color w:val="000000" w:themeColor="text1"/>
              </w:rPr>
            </w:pPr>
            <w:r w:rsidRPr="00E30AB1">
              <w:rPr>
                <w:rFonts w:cs="Times New Roman"/>
                <w:color w:val="000000" w:themeColor="text1"/>
              </w:rPr>
              <w:t>生活垃圾</w:t>
            </w:r>
            <w:r w:rsidRPr="00E30AB1">
              <w:rPr>
                <w:rFonts w:cs="Times New Roman" w:hint="eastAsia"/>
                <w:color w:val="000000" w:themeColor="text1"/>
              </w:rPr>
              <w:t>、污泥</w:t>
            </w:r>
          </w:p>
        </w:tc>
        <w:tc>
          <w:tcPr>
            <w:tcW w:w="4111" w:type="dxa"/>
            <w:vAlign w:val="center"/>
          </w:tcPr>
          <w:p w14:paraId="45D392B8" w14:textId="1CB93865" w:rsidR="000C0BC1" w:rsidRPr="00E30AB1" w:rsidRDefault="000C0BC1" w:rsidP="00106357">
            <w:pPr>
              <w:pStyle w:val="lwx1"/>
              <w:jc w:val="both"/>
              <w:rPr>
                <w:rFonts w:cs="Times New Roman"/>
                <w:color w:val="000000" w:themeColor="text1"/>
                <w:kern w:val="0"/>
              </w:rPr>
            </w:pPr>
            <w:r w:rsidRPr="00E30AB1">
              <w:rPr>
                <w:rFonts w:cs="Times New Roman"/>
                <w:color w:val="000000" w:themeColor="text1"/>
                <w:kern w:val="0"/>
              </w:rPr>
              <w:t>办公生活产生的生活垃圾和渗滤液调节池产生的污泥，均于垃圾填埋场填埋处理，不外排。</w:t>
            </w:r>
          </w:p>
        </w:tc>
        <w:tc>
          <w:tcPr>
            <w:tcW w:w="3119" w:type="dxa"/>
            <w:vAlign w:val="center"/>
          </w:tcPr>
          <w:p w14:paraId="2A738917" w14:textId="66936F6F" w:rsidR="000C0BC1" w:rsidRPr="00E30AB1" w:rsidRDefault="000C0BC1" w:rsidP="00DF455E">
            <w:pPr>
              <w:pStyle w:val="lwx1"/>
              <w:jc w:val="both"/>
              <w:rPr>
                <w:rFonts w:cs="Times New Roman"/>
                <w:color w:val="000000" w:themeColor="text1"/>
                <w:kern w:val="0"/>
              </w:rPr>
            </w:pPr>
            <w:r w:rsidRPr="00E30AB1">
              <w:rPr>
                <w:rFonts w:cs="Times New Roman"/>
                <w:color w:val="000000" w:themeColor="text1"/>
                <w:kern w:val="0"/>
              </w:rPr>
              <w:t>生活垃圾</w:t>
            </w:r>
            <w:r w:rsidRPr="00E30AB1">
              <w:rPr>
                <w:rFonts w:cs="Times New Roman" w:hint="eastAsia"/>
                <w:color w:val="000000" w:themeColor="text1"/>
                <w:kern w:val="0"/>
              </w:rPr>
              <w:t>在现有</w:t>
            </w:r>
            <w:r w:rsidRPr="00E30AB1">
              <w:rPr>
                <w:rFonts w:cs="Times New Roman"/>
                <w:color w:val="000000" w:themeColor="text1"/>
                <w:kern w:val="0"/>
              </w:rPr>
              <w:t>垃圾填埋场填埋处理</w:t>
            </w:r>
            <w:r w:rsidRPr="00E30AB1">
              <w:rPr>
                <w:rFonts w:cs="Times New Roman" w:hint="eastAsia"/>
                <w:color w:val="000000" w:themeColor="text1"/>
                <w:kern w:val="0"/>
              </w:rPr>
              <w:t>，</w:t>
            </w:r>
            <w:r w:rsidRPr="00E30AB1">
              <w:rPr>
                <w:rFonts w:cs="Times New Roman"/>
                <w:color w:val="000000" w:themeColor="text1"/>
                <w:kern w:val="0"/>
              </w:rPr>
              <w:t>渗滤液调节池产生的污泥</w:t>
            </w:r>
            <w:r w:rsidRPr="00E30AB1">
              <w:rPr>
                <w:rFonts w:eastAsia="宋体" w:cs="Times New Roman"/>
                <w:color w:val="000000" w:themeColor="text1"/>
              </w:rPr>
              <w:t>回灌至填埋场</w:t>
            </w:r>
            <w:r w:rsidRPr="00E30AB1">
              <w:rPr>
                <w:rFonts w:eastAsia="宋体" w:cs="Times New Roman" w:hint="eastAsia"/>
                <w:color w:val="000000" w:themeColor="text1"/>
              </w:rPr>
              <w:t>。</w:t>
            </w:r>
          </w:p>
        </w:tc>
        <w:tc>
          <w:tcPr>
            <w:tcW w:w="3355" w:type="dxa"/>
            <w:vAlign w:val="center"/>
          </w:tcPr>
          <w:p w14:paraId="2D5F0F3F" w14:textId="2AE6CBB7" w:rsidR="000C0BC1" w:rsidRPr="00E30AB1" w:rsidRDefault="000C0BC1" w:rsidP="00106357">
            <w:pPr>
              <w:pStyle w:val="lwx1"/>
              <w:rPr>
                <w:rFonts w:cs="Times New Roman"/>
                <w:color w:val="000000" w:themeColor="text1"/>
              </w:rPr>
            </w:pPr>
            <w:r w:rsidRPr="00E30AB1">
              <w:rPr>
                <w:rFonts w:cs="Times New Roman" w:hint="eastAsia"/>
                <w:color w:val="000000" w:themeColor="text1"/>
              </w:rPr>
              <w:t>/</w:t>
            </w:r>
          </w:p>
        </w:tc>
      </w:tr>
    </w:tbl>
    <w:p w14:paraId="65977878" w14:textId="77777777" w:rsidR="0005390D" w:rsidRPr="00E30AB1" w:rsidRDefault="0005390D" w:rsidP="004B58C5">
      <w:pPr>
        <w:ind w:firstLine="480"/>
        <w:rPr>
          <w:rFonts w:eastAsia="宋体" w:cs="Times New Roman"/>
          <w:color w:val="000000" w:themeColor="text1"/>
          <w:kern w:val="0"/>
          <w:szCs w:val="24"/>
        </w:rPr>
        <w:sectPr w:rsidR="0005390D" w:rsidRPr="00E30AB1" w:rsidSect="0005390D">
          <w:pgSz w:w="16838" w:h="11906" w:orient="landscape"/>
          <w:pgMar w:top="1418" w:right="1418" w:bottom="1418" w:left="1418" w:header="851" w:footer="992" w:gutter="0"/>
          <w:cols w:space="425"/>
          <w:docGrid w:type="lines" w:linePitch="326"/>
        </w:sectPr>
      </w:pPr>
    </w:p>
    <w:p w14:paraId="70DFA5DB" w14:textId="3F68D4F9" w:rsidR="00BA694E" w:rsidRPr="00E30AB1" w:rsidRDefault="000D50BD" w:rsidP="009F7AE5">
      <w:pPr>
        <w:pStyle w:val="2"/>
        <w:rPr>
          <w:color w:val="000000" w:themeColor="text1"/>
        </w:rPr>
      </w:pPr>
      <w:bookmarkStart w:id="69" w:name="_Toc61528777"/>
      <w:bookmarkStart w:id="70" w:name="_Toc180057259"/>
      <w:r w:rsidRPr="00E30AB1">
        <w:rPr>
          <w:rFonts w:hint="eastAsia"/>
          <w:color w:val="000000" w:themeColor="text1"/>
        </w:rPr>
        <w:lastRenderedPageBreak/>
        <w:t>巴中市生活垃圾填埋场</w:t>
      </w:r>
      <w:r w:rsidR="00BA694E" w:rsidRPr="00E30AB1">
        <w:rPr>
          <w:rFonts w:hint="eastAsia"/>
          <w:color w:val="000000" w:themeColor="text1"/>
        </w:rPr>
        <w:t>现状</w:t>
      </w:r>
      <w:bookmarkEnd w:id="70"/>
    </w:p>
    <w:p w14:paraId="6383E1CD" w14:textId="0D43F707" w:rsidR="00BA694E" w:rsidRPr="00E30AB1" w:rsidRDefault="0032374F" w:rsidP="00BA694E">
      <w:pPr>
        <w:ind w:firstLine="480"/>
        <w:rPr>
          <w:rFonts w:eastAsia="宋体" w:cs="Times New Roman"/>
          <w:color w:val="000000" w:themeColor="text1"/>
          <w:kern w:val="0"/>
          <w:szCs w:val="24"/>
        </w:rPr>
      </w:pPr>
      <w:r w:rsidRPr="00E30AB1">
        <w:rPr>
          <w:rFonts w:hint="eastAsia"/>
          <w:color w:val="000000" w:themeColor="text1"/>
        </w:rPr>
        <w:t>根据现场勘查，</w:t>
      </w:r>
      <w:r w:rsidR="00010625" w:rsidRPr="00E30AB1">
        <w:rPr>
          <w:rFonts w:hint="eastAsia"/>
          <w:color w:val="000000" w:themeColor="text1"/>
        </w:rPr>
        <w:t>截至</w:t>
      </w:r>
      <w:r w:rsidR="00D43FAF" w:rsidRPr="00E30AB1">
        <w:rPr>
          <w:rFonts w:hint="eastAsia"/>
          <w:color w:val="000000" w:themeColor="text1"/>
        </w:rPr>
        <w:t>2024</w:t>
      </w:r>
      <w:r w:rsidR="00D43FAF" w:rsidRPr="00E30AB1">
        <w:rPr>
          <w:rFonts w:hint="eastAsia"/>
          <w:color w:val="000000" w:themeColor="text1"/>
        </w:rPr>
        <w:t>年</w:t>
      </w:r>
      <w:r w:rsidR="00D43FAF" w:rsidRPr="00E30AB1">
        <w:rPr>
          <w:rFonts w:hint="eastAsia"/>
          <w:color w:val="000000" w:themeColor="text1"/>
        </w:rPr>
        <w:t>5</w:t>
      </w:r>
      <w:r w:rsidR="00D43FAF" w:rsidRPr="00E30AB1">
        <w:rPr>
          <w:rFonts w:hint="eastAsia"/>
          <w:color w:val="000000" w:themeColor="text1"/>
        </w:rPr>
        <w:t>月</w:t>
      </w:r>
      <w:r w:rsidR="00010625" w:rsidRPr="00E30AB1">
        <w:rPr>
          <w:rFonts w:hint="eastAsia"/>
          <w:color w:val="000000" w:themeColor="text1"/>
        </w:rPr>
        <w:t>，</w:t>
      </w:r>
      <w:r w:rsidR="000D50BD" w:rsidRPr="00E30AB1">
        <w:rPr>
          <w:rFonts w:cs="Times New Roman" w:hint="eastAsia"/>
          <w:color w:val="000000" w:themeColor="text1"/>
        </w:rPr>
        <w:t>巴中市生活垃圾填埋场</w:t>
      </w:r>
      <w:r w:rsidR="00010625" w:rsidRPr="00E30AB1">
        <w:rPr>
          <w:rFonts w:hint="eastAsia"/>
          <w:color w:val="000000" w:themeColor="text1"/>
        </w:rPr>
        <w:t>库容已接近饱和，</w:t>
      </w:r>
      <w:r w:rsidR="00266B12" w:rsidRPr="00E30AB1">
        <w:rPr>
          <w:rFonts w:hint="eastAsia"/>
          <w:color w:val="000000" w:themeColor="text1"/>
        </w:rPr>
        <w:t>并超过原环评规划服务年限，</w:t>
      </w:r>
      <w:r w:rsidR="005C0244" w:rsidRPr="00E30AB1">
        <w:rPr>
          <w:rFonts w:hint="eastAsia"/>
          <w:color w:val="000000" w:themeColor="text1"/>
        </w:rPr>
        <w:t>目前</w:t>
      </w:r>
      <w:r w:rsidR="005E66C0" w:rsidRPr="00E30AB1">
        <w:rPr>
          <w:rFonts w:eastAsia="宋体" w:cs="Times New Roman" w:hint="eastAsia"/>
          <w:color w:val="000000" w:themeColor="text1"/>
          <w:kern w:val="0"/>
          <w:szCs w:val="24"/>
        </w:rPr>
        <w:t>巴中市洁原固体废物处理有限公司准备</w:t>
      </w:r>
      <w:r w:rsidR="004C7A6D" w:rsidRPr="00E30AB1">
        <w:rPr>
          <w:rFonts w:eastAsia="宋体" w:cs="Times New Roman" w:hint="eastAsia"/>
          <w:color w:val="000000" w:themeColor="text1"/>
          <w:kern w:val="0"/>
          <w:szCs w:val="24"/>
        </w:rPr>
        <w:t>为</w:t>
      </w:r>
      <w:r w:rsidR="00EE6854" w:rsidRPr="00E30AB1">
        <w:rPr>
          <w:rFonts w:eastAsia="宋体" w:cs="Times New Roman" w:hint="eastAsia"/>
          <w:color w:val="000000" w:themeColor="text1"/>
          <w:kern w:val="0"/>
          <w:szCs w:val="24"/>
        </w:rPr>
        <w:t>垃圾填埋场全部覆膜。</w:t>
      </w:r>
    </w:p>
    <w:p w14:paraId="0C94764E" w14:textId="6821FCD5" w:rsidR="00196D1D" w:rsidRPr="00E30AB1" w:rsidRDefault="00196D1D" w:rsidP="00BA694E">
      <w:pPr>
        <w:ind w:firstLine="482"/>
        <w:rPr>
          <w:rFonts w:eastAsia="宋体" w:cs="Times New Roman"/>
          <w:color w:val="000000" w:themeColor="text1"/>
          <w:kern w:val="0"/>
          <w:szCs w:val="24"/>
        </w:rPr>
      </w:pPr>
      <w:r w:rsidRPr="00E30AB1">
        <w:rPr>
          <w:rFonts w:eastAsia="宋体" w:cs="Times New Roman" w:hint="eastAsia"/>
          <w:b/>
          <w:bCs/>
          <w:color w:val="000000" w:themeColor="text1"/>
          <w:kern w:val="0"/>
          <w:szCs w:val="24"/>
        </w:rPr>
        <w:t>存在问题：</w:t>
      </w:r>
      <w:r w:rsidR="00695087" w:rsidRPr="00E30AB1">
        <w:rPr>
          <w:rFonts w:hint="eastAsia"/>
          <w:color w:val="000000" w:themeColor="text1"/>
        </w:rPr>
        <w:t>现有垃圾填埋场填埋量已超出设计容库，已达到设计服务年限，增大了坝溃、滑坡和坍塌的风险。</w:t>
      </w:r>
    </w:p>
    <w:p w14:paraId="1BBB5CC7" w14:textId="5D785C09" w:rsidR="00196D1D" w:rsidRPr="00E30AB1" w:rsidRDefault="00196D1D" w:rsidP="00BA694E">
      <w:pPr>
        <w:ind w:firstLine="482"/>
        <w:rPr>
          <w:color w:val="000000" w:themeColor="text1"/>
        </w:rPr>
      </w:pPr>
      <w:r w:rsidRPr="00E30AB1">
        <w:rPr>
          <w:rFonts w:eastAsia="宋体" w:cs="Times New Roman" w:hint="eastAsia"/>
          <w:b/>
          <w:bCs/>
          <w:color w:val="000000" w:themeColor="text1"/>
          <w:kern w:val="0"/>
          <w:szCs w:val="24"/>
        </w:rPr>
        <w:t>整改措施：</w:t>
      </w:r>
      <w:r w:rsidR="00B745CC" w:rsidRPr="00E30AB1">
        <w:rPr>
          <w:rFonts w:hint="eastAsia"/>
          <w:color w:val="000000" w:themeColor="text1"/>
        </w:rPr>
        <w:t>建议现有垃圾填埋场进行封场。</w:t>
      </w:r>
    </w:p>
    <w:tbl>
      <w:tblPr>
        <w:tblStyle w:val="a7"/>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4532"/>
        <w:gridCol w:w="4508"/>
      </w:tblGrid>
      <w:tr w:rsidR="00E30AB1" w:rsidRPr="00E30AB1" w14:paraId="325974C7" w14:textId="77777777" w:rsidTr="004C7A6D">
        <w:tc>
          <w:tcPr>
            <w:tcW w:w="4520" w:type="dxa"/>
          </w:tcPr>
          <w:p w14:paraId="4248D105" w14:textId="330253DF" w:rsidR="00CA2EE6" w:rsidRPr="00E30AB1" w:rsidRDefault="004F7B86" w:rsidP="00CA2EE6">
            <w:pPr>
              <w:pStyle w:val="lwx1"/>
              <w:rPr>
                <w:color w:val="000000" w:themeColor="text1"/>
              </w:rPr>
            </w:pPr>
            <w:r w:rsidRPr="00E30AB1">
              <w:rPr>
                <w:noProof/>
                <w:color w:val="000000" w:themeColor="text1"/>
              </w:rPr>
              <w:drawing>
                <wp:inline distT="0" distB="0" distL="0" distR="0" wp14:anchorId="2ED65B83" wp14:editId="5B256E43">
                  <wp:extent cx="2739065" cy="2055054"/>
                  <wp:effectExtent l="0" t="0" r="4445" b="2540"/>
                  <wp:docPr id="4182712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59574" cy="2070442"/>
                          </a:xfrm>
                          <a:prstGeom prst="rect">
                            <a:avLst/>
                          </a:prstGeom>
                          <a:noFill/>
                          <a:ln>
                            <a:noFill/>
                          </a:ln>
                        </pic:spPr>
                      </pic:pic>
                    </a:graphicData>
                  </a:graphic>
                </wp:inline>
              </w:drawing>
            </w:r>
          </w:p>
        </w:tc>
        <w:tc>
          <w:tcPr>
            <w:tcW w:w="4520" w:type="dxa"/>
          </w:tcPr>
          <w:p w14:paraId="7E879483" w14:textId="157016EE" w:rsidR="00CA2EE6" w:rsidRPr="00E30AB1" w:rsidRDefault="005038F5" w:rsidP="00CA2EE6">
            <w:pPr>
              <w:pStyle w:val="lwx1"/>
              <w:rPr>
                <w:color w:val="000000" w:themeColor="text1"/>
              </w:rPr>
            </w:pPr>
            <w:r w:rsidRPr="00E30AB1">
              <w:rPr>
                <w:noProof/>
                <w:color w:val="000000" w:themeColor="text1"/>
              </w:rPr>
              <w:drawing>
                <wp:inline distT="0" distB="0" distL="0" distR="0" wp14:anchorId="2DB69D22" wp14:editId="5E8B7EB3">
                  <wp:extent cx="2728467" cy="2047102"/>
                  <wp:effectExtent l="0" t="0" r="0" b="0"/>
                  <wp:docPr id="84866442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38854" cy="2054895"/>
                          </a:xfrm>
                          <a:prstGeom prst="rect">
                            <a:avLst/>
                          </a:prstGeom>
                          <a:noFill/>
                          <a:ln>
                            <a:noFill/>
                          </a:ln>
                        </pic:spPr>
                      </pic:pic>
                    </a:graphicData>
                  </a:graphic>
                </wp:inline>
              </w:drawing>
            </w:r>
          </w:p>
        </w:tc>
      </w:tr>
      <w:tr w:rsidR="00E30AB1" w:rsidRPr="00E30AB1" w14:paraId="15A8E303" w14:textId="77777777" w:rsidTr="004C7A6D">
        <w:tc>
          <w:tcPr>
            <w:tcW w:w="4520" w:type="dxa"/>
          </w:tcPr>
          <w:p w14:paraId="2CE1D4A1" w14:textId="2D55953B" w:rsidR="00CA2EE6" w:rsidRPr="00E30AB1" w:rsidRDefault="009210CD" w:rsidP="009210CD">
            <w:pPr>
              <w:pStyle w:val="lwx0"/>
              <w:spacing w:after="163"/>
              <w:rPr>
                <w:color w:val="000000" w:themeColor="text1"/>
              </w:rPr>
            </w:pPr>
            <w:r w:rsidRPr="00E30AB1">
              <w:rPr>
                <w:rFonts w:hint="eastAsia"/>
                <w:color w:val="000000" w:themeColor="text1"/>
              </w:rPr>
              <w:t>垃圾填埋场现状</w:t>
            </w:r>
            <w:r w:rsidRPr="00E30AB1">
              <w:rPr>
                <w:rFonts w:hint="eastAsia"/>
                <w:color w:val="000000" w:themeColor="text1"/>
              </w:rPr>
              <w:t>1</w:t>
            </w:r>
          </w:p>
        </w:tc>
        <w:tc>
          <w:tcPr>
            <w:tcW w:w="4520" w:type="dxa"/>
          </w:tcPr>
          <w:p w14:paraId="6EA6F243" w14:textId="3FF41A09" w:rsidR="00CA2EE6" w:rsidRPr="00E30AB1" w:rsidRDefault="009210CD" w:rsidP="00200051">
            <w:pPr>
              <w:pStyle w:val="lwx0"/>
              <w:spacing w:after="163"/>
              <w:rPr>
                <w:color w:val="000000" w:themeColor="text1"/>
              </w:rPr>
            </w:pPr>
            <w:r w:rsidRPr="00E30AB1">
              <w:rPr>
                <w:rFonts w:hint="eastAsia"/>
                <w:color w:val="000000" w:themeColor="text1"/>
              </w:rPr>
              <w:t>垃圾填埋场现状</w:t>
            </w:r>
            <w:r w:rsidR="00200051" w:rsidRPr="00E30AB1">
              <w:rPr>
                <w:rFonts w:hint="eastAsia"/>
                <w:color w:val="000000" w:themeColor="text1"/>
              </w:rPr>
              <w:t>2</w:t>
            </w:r>
          </w:p>
        </w:tc>
      </w:tr>
    </w:tbl>
    <w:p w14:paraId="147D9E75" w14:textId="4EEAAEA4" w:rsidR="001541A3" w:rsidRPr="00E30AB1" w:rsidRDefault="00BA694E" w:rsidP="009F7AE5">
      <w:pPr>
        <w:pStyle w:val="2"/>
        <w:rPr>
          <w:color w:val="000000" w:themeColor="text1"/>
        </w:rPr>
      </w:pPr>
      <w:bookmarkStart w:id="71" w:name="_Toc180057260"/>
      <w:r w:rsidRPr="00E30AB1">
        <w:rPr>
          <w:rFonts w:hint="eastAsia"/>
          <w:color w:val="000000" w:themeColor="text1"/>
        </w:rPr>
        <w:t>现有项目</w:t>
      </w:r>
      <w:r w:rsidRPr="00E30AB1">
        <w:rPr>
          <w:color w:val="000000" w:themeColor="text1"/>
        </w:rPr>
        <w:t>处理工艺</w:t>
      </w:r>
      <w:bookmarkEnd w:id="69"/>
      <w:bookmarkEnd w:id="71"/>
    </w:p>
    <w:p w14:paraId="32349E62" w14:textId="77777777" w:rsidR="001541A3" w:rsidRPr="00E30AB1" w:rsidRDefault="001541A3" w:rsidP="008A04A8">
      <w:pPr>
        <w:ind w:firstLine="480"/>
        <w:rPr>
          <w:color w:val="000000" w:themeColor="text1"/>
        </w:rPr>
      </w:pPr>
      <w:r w:rsidRPr="00E30AB1">
        <w:rPr>
          <w:color w:val="000000" w:themeColor="text1"/>
        </w:rPr>
        <w:t>填埋作业方式主要包括运、卸、摊平、压实、覆土等环节。卸料填埋作业采用垃圾进场后由下向上分层压实填埋的方式。</w:t>
      </w:r>
    </w:p>
    <w:p w14:paraId="27ACF211" w14:textId="78875866" w:rsidR="001541A3" w:rsidRPr="00E30AB1" w:rsidRDefault="001541A3" w:rsidP="008A04A8">
      <w:pPr>
        <w:ind w:firstLine="480"/>
        <w:rPr>
          <w:color w:val="000000" w:themeColor="text1"/>
        </w:rPr>
      </w:pPr>
      <w:r w:rsidRPr="00E30AB1">
        <w:rPr>
          <w:color w:val="000000" w:themeColor="text1"/>
        </w:rPr>
        <w:t>垃圾填埋工艺及产污流程见</w:t>
      </w:r>
      <w:r w:rsidR="006A2CC9" w:rsidRPr="00E30AB1">
        <w:rPr>
          <w:rFonts w:hint="eastAsia"/>
          <w:color w:val="000000" w:themeColor="text1"/>
        </w:rPr>
        <w:t>图</w:t>
      </w:r>
      <w:r w:rsidRPr="00E30AB1">
        <w:rPr>
          <w:color w:val="000000" w:themeColor="text1"/>
        </w:rPr>
        <w:t>。</w:t>
      </w:r>
    </w:p>
    <w:p w14:paraId="72F4288E" w14:textId="4D141913" w:rsidR="00FD2458" w:rsidRPr="00E30AB1" w:rsidRDefault="00E11A95" w:rsidP="005F5088">
      <w:pPr>
        <w:pStyle w:val="lwx0"/>
        <w:spacing w:after="163"/>
        <w:rPr>
          <w:color w:val="000000" w:themeColor="text1"/>
        </w:rPr>
      </w:pPr>
      <w:r w:rsidRPr="00E30AB1">
        <w:rPr>
          <w:color w:val="000000" w:themeColor="text1"/>
        </w:rPr>
        <w:object w:dxaOrig="12945" w:dyaOrig="6346" w14:anchorId="4F9E01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0.1pt;height:212.25pt" o:ole="">
            <v:imagedata r:id="rId41" o:title=""/>
          </v:shape>
          <o:OLEObject Type="Embed" ProgID="Visio.Drawing.11" ShapeID="_x0000_i1025" DrawAspect="Content" ObjectID="_1790670158" r:id="rId42"/>
        </w:object>
      </w:r>
    </w:p>
    <w:p w14:paraId="1C52CB99" w14:textId="4D2B5AC8" w:rsidR="001541A3" w:rsidRPr="00E30AB1" w:rsidRDefault="00273C99" w:rsidP="005F5088">
      <w:pPr>
        <w:pStyle w:val="lwx0"/>
        <w:spacing w:after="163"/>
        <w:rPr>
          <w:color w:val="000000" w:themeColor="text1"/>
        </w:rPr>
      </w:pPr>
      <w:r w:rsidRPr="00E30AB1">
        <w:rPr>
          <w:color w:val="000000" w:themeColor="text1"/>
        </w:rPr>
        <w:lastRenderedPageBreak/>
        <w:t>图</w:t>
      </w:r>
      <w:r w:rsidRPr="00E30AB1">
        <w:rPr>
          <w:color w:val="000000" w:themeColor="text1"/>
        </w:rPr>
        <w:t xml:space="preserve"> </w:t>
      </w:r>
      <w:r w:rsidR="00DA15AC" w:rsidRPr="00E30AB1">
        <w:rPr>
          <w:color w:val="000000" w:themeColor="text1"/>
        </w:rPr>
        <w:fldChar w:fldCharType="begin"/>
      </w:r>
      <w:r w:rsidR="00DA15AC" w:rsidRPr="00E30AB1">
        <w:rPr>
          <w:color w:val="000000" w:themeColor="text1"/>
        </w:rPr>
        <w:instrText xml:space="preserve"> STYLEREF 1 \s </w:instrText>
      </w:r>
      <w:r w:rsidR="00DA15AC" w:rsidRPr="00E30AB1">
        <w:rPr>
          <w:color w:val="000000" w:themeColor="text1"/>
        </w:rPr>
        <w:fldChar w:fldCharType="separate"/>
      </w:r>
      <w:r w:rsidR="007C73FE">
        <w:rPr>
          <w:noProof/>
          <w:color w:val="000000" w:themeColor="text1"/>
        </w:rPr>
        <w:t>3</w:t>
      </w:r>
      <w:r w:rsidR="00DA15AC" w:rsidRPr="00E30AB1">
        <w:rPr>
          <w:color w:val="000000" w:themeColor="text1"/>
        </w:rPr>
        <w:fldChar w:fldCharType="end"/>
      </w:r>
      <w:r w:rsidR="00DA15AC" w:rsidRPr="00E30AB1">
        <w:rPr>
          <w:color w:val="000000" w:themeColor="text1"/>
        </w:rPr>
        <w:noBreakHyphen/>
      </w:r>
      <w:r w:rsidR="00DA15AC" w:rsidRPr="00E30AB1">
        <w:rPr>
          <w:color w:val="000000" w:themeColor="text1"/>
        </w:rPr>
        <w:fldChar w:fldCharType="begin"/>
      </w:r>
      <w:r w:rsidR="00DA15AC" w:rsidRPr="00E30AB1">
        <w:rPr>
          <w:color w:val="000000" w:themeColor="text1"/>
        </w:rPr>
        <w:instrText xml:space="preserve"> SEQ </w:instrText>
      </w:r>
      <w:r w:rsidR="00DA15AC" w:rsidRPr="00E30AB1">
        <w:rPr>
          <w:color w:val="000000" w:themeColor="text1"/>
        </w:rPr>
        <w:instrText>图</w:instrText>
      </w:r>
      <w:r w:rsidR="00DA15AC" w:rsidRPr="00E30AB1">
        <w:rPr>
          <w:color w:val="000000" w:themeColor="text1"/>
        </w:rPr>
        <w:instrText xml:space="preserve"> \* ARABIC \s 1 </w:instrText>
      </w:r>
      <w:r w:rsidR="00DA15AC" w:rsidRPr="00E30AB1">
        <w:rPr>
          <w:color w:val="000000" w:themeColor="text1"/>
        </w:rPr>
        <w:fldChar w:fldCharType="separate"/>
      </w:r>
      <w:r w:rsidR="007C73FE">
        <w:rPr>
          <w:noProof/>
          <w:color w:val="000000" w:themeColor="text1"/>
        </w:rPr>
        <w:t>1</w:t>
      </w:r>
      <w:r w:rsidR="00DA15AC" w:rsidRPr="00E30AB1">
        <w:rPr>
          <w:color w:val="000000" w:themeColor="text1"/>
        </w:rPr>
        <w:fldChar w:fldCharType="end"/>
      </w:r>
      <w:r w:rsidR="001541A3" w:rsidRPr="00E30AB1">
        <w:rPr>
          <w:color w:val="000000" w:themeColor="text1"/>
        </w:rPr>
        <w:t xml:space="preserve"> </w:t>
      </w:r>
      <w:r w:rsidR="001541A3" w:rsidRPr="00E30AB1">
        <w:rPr>
          <w:color w:val="000000" w:themeColor="text1"/>
        </w:rPr>
        <w:t>垃圾填埋工艺</w:t>
      </w:r>
      <w:r w:rsidR="00155E5F" w:rsidRPr="00E30AB1">
        <w:rPr>
          <w:rFonts w:hint="eastAsia"/>
          <w:color w:val="000000" w:themeColor="text1"/>
        </w:rPr>
        <w:t>流程</w:t>
      </w:r>
      <w:r w:rsidR="001541A3" w:rsidRPr="00E30AB1">
        <w:rPr>
          <w:color w:val="000000" w:themeColor="text1"/>
        </w:rPr>
        <w:t>及</w:t>
      </w:r>
      <w:r w:rsidR="00372A4E" w:rsidRPr="00E30AB1">
        <w:rPr>
          <w:rFonts w:hint="eastAsia"/>
          <w:color w:val="000000" w:themeColor="text1"/>
        </w:rPr>
        <w:t>产污</w:t>
      </w:r>
      <w:r w:rsidR="00155E5F" w:rsidRPr="00E30AB1">
        <w:rPr>
          <w:rFonts w:hint="eastAsia"/>
          <w:color w:val="000000" w:themeColor="text1"/>
        </w:rPr>
        <w:t>节点</w:t>
      </w:r>
      <w:r w:rsidR="001541A3" w:rsidRPr="00E30AB1">
        <w:rPr>
          <w:color w:val="000000" w:themeColor="text1"/>
        </w:rPr>
        <w:t>图</w:t>
      </w:r>
    </w:p>
    <w:p w14:paraId="66384BEC" w14:textId="7A7E2F68" w:rsidR="008A65A1" w:rsidRPr="00E30AB1" w:rsidRDefault="008A65A1" w:rsidP="00133B22">
      <w:pPr>
        <w:ind w:firstLine="480"/>
        <w:rPr>
          <w:color w:val="000000" w:themeColor="text1"/>
        </w:rPr>
      </w:pPr>
      <w:r w:rsidRPr="00E30AB1">
        <w:rPr>
          <w:color w:val="000000" w:themeColor="text1"/>
        </w:rPr>
        <w:t>（</w:t>
      </w:r>
      <w:r w:rsidRPr="00E30AB1">
        <w:rPr>
          <w:color w:val="000000" w:themeColor="text1"/>
        </w:rPr>
        <w:t>1</w:t>
      </w:r>
      <w:r w:rsidRPr="00E30AB1">
        <w:rPr>
          <w:color w:val="000000" w:themeColor="text1"/>
        </w:rPr>
        <w:t>）垃圾进场</w:t>
      </w:r>
    </w:p>
    <w:p w14:paraId="0F4B099E" w14:textId="1368D40E" w:rsidR="008A65A1" w:rsidRPr="00E30AB1" w:rsidRDefault="008A65A1" w:rsidP="00133B22">
      <w:pPr>
        <w:ind w:firstLine="480"/>
        <w:rPr>
          <w:color w:val="000000" w:themeColor="text1"/>
          <w:szCs w:val="24"/>
        </w:rPr>
      </w:pPr>
      <w:r w:rsidRPr="00E30AB1">
        <w:rPr>
          <w:color w:val="000000" w:themeColor="text1"/>
          <w:szCs w:val="24"/>
        </w:rPr>
        <w:t>垃圾由垃圾车运输至垃圾填埋场后，垃圾车首先过入口磅记录与测试，以确定垃圾性质、分类、重量、来源等。</w:t>
      </w:r>
    </w:p>
    <w:p w14:paraId="4CBC9F21" w14:textId="145AC39E" w:rsidR="008A65A1" w:rsidRPr="00E30AB1" w:rsidRDefault="008A65A1" w:rsidP="00133B22">
      <w:pPr>
        <w:ind w:firstLine="480"/>
        <w:rPr>
          <w:color w:val="000000" w:themeColor="text1"/>
          <w:szCs w:val="24"/>
        </w:rPr>
      </w:pPr>
      <w:r w:rsidRPr="00E30AB1">
        <w:rPr>
          <w:color w:val="000000" w:themeColor="text1"/>
          <w:szCs w:val="24"/>
        </w:rPr>
        <w:t>（</w:t>
      </w:r>
      <w:r w:rsidRPr="00E30AB1">
        <w:rPr>
          <w:color w:val="000000" w:themeColor="text1"/>
          <w:szCs w:val="24"/>
        </w:rPr>
        <w:t>2</w:t>
      </w:r>
      <w:r w:rsidRPr="00E30AB1">
        <w:rPr>
          <w:color w:val="000000" w:themeColor="text1"/>
          <w:szCs w:val="24"/>
        </w:rPr>
        <w:t>）卸车作业</w:t>
      </w:r>
    </w:p>
    <w:p w14:paraId="39C7EF97" w14:textId="790F48CE" w:rsidR="008A65A1" w:rsidRPr="00E30AB1" w:rsidRDefault="008A65A1" w:rsidP="00133B22">
      <w:pPr>
        <w:ind w:firstLine="480"/>
        <w:rPr>
          <w:color w:val="000000" w:themeColor="text1"/>
          <w:szCs w:val="24"/>
        </w:rPr>
      </w:pPr>
      <w:r w:rsidRPr="00E30AB1">
        <w:rPr>
          <w:color w:val="000000" w:themeColor="text1"/>
          <w:szCs w:val="24"/>
        </w:rPr>
        <w:t>垃圾运输车经地磅房称重后进入填埋场，将垃圾运送至日单元作业区卸料，垃圾运输车辆离开填埋场。</w:t>
      </w:r>
    </w:p>
    <w:p w14:paraId="463F46CD" w14:textId="2A64207F" w:rsidR="008A65A1" w:rsidRPr="00E30AB1" w:rsidRDefault="008A65A1" w:rsidP="00133B22">
      <w:pPr>
        <w:ind w:firstLine="480"/>
        <w:rPr>
          <w:color w:val="000000" w:themeColor="text1"/>
          <w:szCs w:val="24"/>
        </w:rPr>
      </w:pPr>
      <w:r w:rsidRPr="00E30AB1">
        <w:rPr>
          <w:color w:val="000000" w:themeColor="text1"/>
          <w:szCs w:val="24"/>
        </w:rPr>
        <w:t>（</w:t>
      </w:r>
      <w:r w:rsidRPr="00E30AB1">
        <w:rPr>
          <w:color w:val="000000" w:themeColor="text1"/>
          <w:szCs w:val="24"/>
        </w:rPr>
        <w:t>3</w:t>
      </w:r>
      <w:r w:rsidRPr="00E30AB1">
        <w:rPr>
          <w:color w:val="000000" w:themeColor="text1"/>
          <w:szCs w:val="24"/>
        </w:rPr>
        <w:t>）填埋作业</w:t>
      </w:r>
    </w:p>
    <w:p w14:paraId="2664F1D8" w14:textId="7069617B" w:rsidR="00DC2784" w:rsidRPr="00E30AB1" w:rsidRDefault="00DC2784" w:rsidP="00133B22">
      <w:pPr>
        <w:ind w:firstLine="480"/>
        <w:rPr>
          <w:color w:val="000000" w:themeColor="text1"/>
          <w:szCs w:val="24"/>
        </w:rPr>
      </w:pPr>
      <w:r w:rsidRPr="00E30AB1">
        <w:rPr>
          <w:rFonts w:hint="eastAsia"/>
          <w:color w:val="000000" w:themeColor="text1"/>
          <w:szCs w:val="24"/>
        </w:rPr>
        <w:t>分层填埋。按规划好的区域块依次卸下，用推土机将垃圾均匀摊铺在约</w:t>
      </w:r>
      <w:r w:rsidRPr="00E30AB1">
        <w:rPr>
          <w:rFonts w:hint="eastAsia"/>
          <w:color w:val="000000" w:themeColor="text1"/>
          <w:szCs w:val="24"/>
        </w:rPr>
        <w:t>100m</w:t>
      </w:r>
      <w:r w:rsidRPr="00E30AB1">
        <w:rPr>
          <w:rFonts w:hint="eastAsia"/>
          <w:color w:val="000000" w:themeColor="text1"/>
          <w:szCs w:val="24"/>
        </w:rPr>
        <w:t>面积上，每层厚</w:t>
      </w:r>
      <w:r w:rsidRPr="00E30AB1">
        <w:rPr>
          <w:rFonts w:hint="eastAsia"/>
          <w:color w:val="000000" w:themeColor="text1"/>
          <w:szCs w:val="24"/>
        </w:rPr>
        <w:t>40~60cm</w:t>
      </w:r>
      <w:r w:rsidRPr="00E30AB1">
        <w:rPr>
          <w:rFonts w:hint="eastAsia"/>
          <w:color w:val="000000" w:themeColor="text1"/>
          <w:szCs w:val="24"/>
        </w:rPr>
        <w:t>，用压实机碾压</w:t>
      </w:r>
      <w:r w:rsidRPr="00E30AB1">
        <w:rPr>
          <w:rFonts w:hint="eastAsia"/>
          <w:color w:val="000000" w:themeColor="text1"/>
          <w:szCs w:val="24"/>
        </w:rPr>
        <w:t xml:space="preserve"> 2~3</w:t>
      </w:r>
      <w:r w:rsidRPr="00E30AB1">
        <w:rPr>
          <w:rFonts w:hint="eastAsia"/>
          <w:color w:val="000000" w:themeColor="text1"/>
          <w:szCs w:val="24"/>
        </w:rPr>
        <w:t>次</w:t>
      </w:r>
      <w:r w:rsidR="00EB75F3" w:rsidRPr="00E30AB1">
        <w:rPr>
          <w:rFonts w:hint="eastAsia"/>
          <w:color w:val="000000" w:themeColor="text1"/>
          <w:szCs w:val="24"/>
        </w:rPr>
        <w:t>，</w:t>
      </w:r>
      <w:r w:rsidRPr="00E30AB1">
        <w:rPr>
          <w:rFonts w:hint="eastAsia"/>
          <w:color w:val="000000" w:themeColor="text1"/>
          <w:szCs w:val="24"/>
        </w:rPr>
        <w:t>压实密度达</w:t>
      </w:r>
      <w:r w:rsidRPr="00E30AB1">
        <w:rPr>
          <w:rFonts w:hint="eastAsia"/>
          <w:color w:val="000000" w:themeColor="text1"/>
          <w:szCs w:val="24"/>
        </w:rPr>
        <w:t>0.8t/</w:t>
      </w:r>
      <w:r w:rsidR="00FF71B2" w:rsidRPr="00E30AB1">
        <w:rPr>
          <w:rFonts w:hint="eastAsia"/>
          <w:color w:val="000000" w:themeColor="text1"/>
          <w:szCs w:val="24"/>
        </w:rPr>
        <w:t>m</w:t>
      </w:r>
      <w:r w:rsidR="00FF71B2" w:rsidRPr="00E30AB1">
        <w:rPr>
          <w:rFonts w:hint="eastAsia"/>
          <w:color w:val="000000" w:themeColor="text1"/>
          <w:szCs w:val="24"/>
          <w:vertAlign w:val="superscript"/>
        </w:rPr>
        <w:t>3</w:t>
      </w:r>
      <w:r w:rsidRPr="00E30AB1">
        <w:rPr>
          <w:rFonts w:hint="eastAsia"/>
          <w:color w:val="000000" w:themeColor="text1"/>
          <w:szCs w:val="24"/>
        </w:rPr>
        <w:t>左右</w:t>
      </w:r>
      <w:r w:rsidR="00EB75F3" w:rsidRPr="00E30AB1">
        <w:rPr>
          <w:rFonts w:hint="eastAsia"/>
          <w:color w:val="000000" w:themeColor="text1"/>
          <w:szCs w:val="24"/>
        </w:rPr>
        <w:t>，</w:t>
      </w:r>
      <w:r w:rsidRPr="00E30AB1">
        <w:rPr>
          <w:rFonts w:hint="eastAsia"/>
          <w:color w:val="000000" w:themeColor="text1"/>
          <w:szCs w:val="24"/>
        </w:rPr>
        <w:t>多层循环操作</w:t>
      </w:r>
      <w:r w:rsidR="00EB75F3" w:rsidRPr="00E30AB1">
        <w:rPr>
          <w:rFonts w:hint="eastAsia"/>
          <w:color w:val="000000" w:themeColor="text1"/>
          <w:szCs w:val="24"/>
        </w:rPr>
        <w:t>，</w:t>
      </w:r>
      <w:r w:rsidRPr="00E30AB1">
        <w:rPr>
          <w:rFonts w:hint="eastAsia"/>
          <w:color w:val="000000" w:themeColor="text1"/>
          <w:szCs w:val="24"/>
        </w:rPr>
        <w:t>压实厚度为</w:t>
      </w:r>
      <w:r w:rsidRPr="00E30AB1">
        <w:rPr>
          <w:rFonts w:hint="eastAsia"/>
          <w:color w:val="000000" w:themeColor="text1"/>
          <w:szCs w:val="24"/>
        </w:rPr>
        <w:t>2.5m</w:t>
      </w:r>
      <w:r w:rsidRPr="00E30AB1">
        <w:rPr>
          <w:rFonts w:hint="eastAsia"/>
          <w:color w:val="000000" w:themeColor="text1"/>
          <w:szCs w:val="24"/>
        </w:rPr>
        <w:t>时，覆</w:t>
      </w:r>
      <w:r w:rsidRPr="00E30AB1">
        <w:rPr>
          <w:rFonts w:hint="eastAsia"/>
          <w:color w:val="000000" w:themeColor="text1"/>
          <w:szCs w:val="24"/>
        </w:rPr>
        <w:t>0.2m</w:t>
      </w:r>
      <w:r w:rsidRPr="00E30AB1">
        <w:rPr>
          <w:rFonts w:hint="eastAsia"/>
          <w:color w:val="000000" w:themeColor="text1"/>
          <w:szCs w:val="24"/>
        </w:rPr>
        <w:t>厚的粘土并压实。随填埋区域块的水平推进和垂直叠加而完成填埋单元的填埋计划。填埋至最终标高，在填埋终面上先覆盖并压实</w:t>
      </w:r>
      <w:r w:rsidRPr="00E30AB1">
        <w:rPr>
          <w:rFonts w:hint="eastAsia"/>
          <w:color w:val="000000" w:themeColor="text1"/>
          <w:szCs w:val="24"/>
        </w:rPr>
        <w:t xml:space="preserve"> 0.65m</w:t>
      </w:r>
      <w:r w:rsidRPr="00E30AB1">
        <w:rPr>
          <w:rFonts w:hint="eastAsia"/>
          <w:color w:val="000000" w:themeColor="text1"/>
          <w:szCs w:val="24"/>
        </w:rPr>
        <w:t>厚的粘土，其上再覆盖</w:t>
      </w:r>
      <w:r w:rsidRPr="00E30AB1">
        <w:rPr>
          <w:rFonts w:hint="eastAsia"/>
          <w:color w:val="000000" w:themeColor="text1"/>
          <w:szCs w:val="24"/>
        </w:rPr>
        <w:t>0.35m</w:t>
      </w:r>
      <w:r w:rsidRPr="00E30AB1">
        <w:rPr>
          <w:rFonts w:hint="eastAsia"/>
          <w:color w:val="000000" w:themeColor="text1"/>
          <w:szCs w:val="24"/>
        </w:rPr>
        <w:t>的耕植土。整个库区填埋覆土后顶面呈中间高，周围低的坡状，坡度</w:t>
      </w:r>
      <w:r w:rsidR="00DA3A4E" w:rsidRPr="00E30AB1">
        <w:rPr>
          <w:rFonts w:hint="eastAsia"/>
          <w:color w:val="000000" w:themeColor="text1"/>
          <w:szCs w:val="24"/>
        </w:rPr>
        <w:t>≥</w:t>
      </w:r>
      <w:r w:rsidRPr="00E30AB1">
        <w:rPr>
          <w:rFonts w:hint="eastAsia"/>
          <w:color w:val="000000" w:themeColor="text1"/>
          <w:szCs w:val="24"/>
        </w:rPr>
        <w:t>2%</w:t>
      </w:r>
      <w:r w:rsidRPr="00E30AB1">
        <w:rPr>
          <w:rFonts w:hint="eastAsia"/>
          <w:color w:val="000000" w:themeColor="text1"/>
          <w:szCs w:val="24"/>
        </w:rPr>
        <w:t>，以利于排除面层雨水。</w:t>
      </w:r>
    </w:p>
    <w:p w14:paraId="41386F33" w14:textId="493D9504" w:rsidR="0001289B" w:rsidRPr="00E30AB1" w:rsidRDefault="0001289B" w:rsidP="009F7AE5">
      <w:pPr>
        <w:pStyle w:val="2"/>
        <w:rPr>
          <w:color w:val="000000" w:themeColor="text1"/>
        </w:rPr>
      </w:pPr>
      <w:bookmarkStart w:id="72" w:name="_Toc61528780"/>
      <w:bookmarkStart w:id="73" w:name="_Toc61529255"/>
      <w:bookmarkStart w:id="74" w:name="_Toc180057261"/>
      <w:r w:rsidRPr="00E30AB1">
        <w:rPr>
          <w:color w:val="000000" w:themeColor="text1"/>
        </w:rPr>
        <w:t>污染物</w:t>
      </w:r>
      <w:r w:rsidR="00870B4D" w:rsidRPr="00E30AB1">
        <w:rPr>
          <w:rFonts w:hint="eastAsia"/>
          <w:color w:val="000000" w:themeColor="text1"/>
        </w:rPr>
        <w:t>产生及</w:t>
      </w:r>
      <w:r w:rsidRPr="00E30AB1">
        <w:rPr>
          <w:color w:val="000000" w:themeColor="text1"/>
        </w:rPr>
        <w:t>排放</w:t>
      </w:r>
      <w:bookmarkEnd w:id="72"/>
      <w:bookmarkEnd w:id="73"/>
      <w:r w:rsidR="00123714" w:rsidRPr="00E30AB1">
        <w:rPr>
          <w:rFonts w:hint="eastAsia"/>
          <w:color w:val="000000" w:themeColor="text1"/>
        </w:rPr>
        <w:t>情况</w:t>
      </w:r>
      <w:bookmarkEnd w:id="74"/>
    </w:p>
    <w:p w14:paraId="3D0F297B" w14:textId="6387CE72" w:rsidR="004F2042" w:rsidRPr="00E30AB1" w:rsidRDefault="0026521C" w:rsidP="009F7AE5">
      <w:pPr>
        <w:pStyle w:val="3"/>
        <w:rPr>
          <w:color w:val="000000" w:themeColor="text1"/>
        </w:rPr>
      </w:pPr>
      <w:r w:rsidRPr="00E30AB1">
        <w:rPr>
          <w:rFonts w:hint="eastAsia"/>
          <w:color w:val="000000" w:themeColor="text1"/>
        </w:rPr>
        <w:t>例行监测情况</w:t>
      </w:r>
    </w:p>
    <w:p w14:paraId="52C7A5F2" w14:textId="2F979669" w:rsidR="004F2042" w:rsidRPr="00E30AB1" w:rsidRDefault="00957655" w:rsidP="004F2042">
      <w:pPr>
        <w:ind w:firstLine="480"/>
        <w:rPr>
          <w:rFonts w:cs="Times New Roman"/>
          <w:color w:val="000000" w:themeColor="text1"/>
        </w:rPr>
      </w:pPr>
      <w:r w:rsidRPr="00E30AB1">
        <w:rPr>
          <w:rFonts w:hint="eastAsia"/>
          <w:color w:val="000000" w:themeColor="text1"/>
        </w:rPr>
        <w:t>根据</w:t>
      </w:r>
      <w:r w:rsidRPr="00E30AB1">
        <w:rPr>
          <w:rFonts w:cs="Times New Roman"/>
          <w:color w:val="000000" w:themeColor="text1"/>
        </w:rPr>
        <w:t>《排污单位自行监测技术指南</w:t>
      </w:r>
      <w:r w:rsidRPr="00E30AB1">
        <w:rPr>
          <w:rFonts w:cs="Times New Roman"/>
          <w:color w:val="000000" w:themeColor="text1"/>
        </w:rPr>
        <w:t xml:space="preserve"> </w:t>
      </w:r>
      <w:r w:rsidRPr="00E30AB1">
        <w:rPr>
          <w:rFonts w:cs="Times New Roman"/>
          <w:color w:val="000000" w:themeColor="text1"/>
        </w:rPr>
        <w:t>总则》、《排污许可证申请与核发规范</w:t>
      </w:r>
      <w:r w:rsidRPr="00E30AB1">
        <w:rPr>
          <w:rFonts w:cs="Times New Roman"/>
          <w:color w:val="000000" w:themeColor="text1"/>
        </w:rPr>
        <w:t xml:space="preserve"> </w:t>
      </w:r>
      <w:r w:rsidRPr="00E30AB1">
        <w:rPr>
          <w:rFonts w:cs="Times New Roman"/>
          <w:color w:val="000000" w:themeColor="text1"/>
        </w:rPr>
        <w:t>环境卫生管理业》（</w:t>
      </w:r>
      <w:r w:rsidRPr="00E30AB1">
        <w:rPr>
          <w:rFonts w:cs="Times New Roman"/>
          <w:color w:val="000000" w:themeColor="text1"/>
        </w:rPr>
        <w:t>HJ1106-2020</w:t>
      </w:r>
      <w:r w:rsidRPr="00E30AB1">
        <w:rPr>
          <w:rFonts w:cs="Times New Roman"/>
          <w:color w:val="000000" w:themeColor="text1"/>
        </w:rPr>
        <w:t>）、《生活垃圾填埋场污染控制标准》（</w:t>
      </w:r>
      <w:r w:rsidRPr="00E30AB1">
        <w:rPr>
          <w:rFonts w:cs="Times New Roman"/>
          <w:color w:val="000000" w:themeColor="text1"/>
        </w:rPr>
        <w:t>GB16889-20</w:t>
      </w:r>
      <w:r w:rsidRPr="00E30AB1">
        <w:rPr>
          <w:rFonts w:cs="Times New Roman" w:hint="eastAsia"/>
          <w:color w:val="000000" w:themeColor="text1"/>
        </w:rPr>
        <w:t>24</w:t>
      </w:r>
      <w:r w:rsidRPr="00E30AB1">
        <w:rPr>
          <w:rFonts w:cs="Times New Roman"/>
          <w:color w:val="000000" w:themeColor="text1"/>
        </w:rPr>
        <w:t>）要求，</w:t>
      </w:r>
      <w:r w:rsidR="00B171DA" w:rsidRPr="00E30AB1">
        <w:rPr>
          <w:rFonts w:cs="Times New Roman" w:hint="eastAsia"/>
          <w:color w:val="000000" w:themeColor="text1"/>
        </w:rPr>
        <w:t>企业</w:t>
      </w:r>
      <w:r w:rsidR="00B171DA" w:rsidRPr="00E30AB1">
        <w:rPr>
          <w:rFonts w:cs="Times New Roman" w:hint="eastAsia"/>
          <w:color w:val="000000" w:themeColor="text1"/>
        </w:rPr>
        <w:t>2024</w:t>
      </w:r>
      <w:r w:rsidR="00B171DA" w:rsidRPr="00E30AB1">
        <w:rPr>
          <w:rFonts w:cs="Times New Roman" w:hint="eastAsia"/>
          <w:color w:val="000000" w:themeColor="text1"/>
        </w:rPr>
        <w:t>年度自行监测情况开展如下表所示。</w:t>
      </w:r>
    </w:p>
    <w:p w14:paraId="63338AB4" w14:textId="372B71C9" w:rsidR="00B171DA" w:rsidRPr="00E30AB1" w:rsidRDefault="00311742" w:rsidP="00406427">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3</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3</w:t>
      </w:r>
      <w:r w:rsidR="001D4138" w:rsidRPr="00E30AB1">
        <w:rPr>
          <w:color w:val="000000" w:themeColor="text1"/>
        </w:rPr>
        <w:fldChar w:fldCharType="end"/>
      </w:r>
      <w:r w:rsidR="00406427" w:rsidRPr="00E30AB1">
        <w:rPr>
          <w:rFonts w:hint="eastAsia"/>
          <w:color w:val="000000" w:themeColor="text1"/>
        </w:rPr>
        <w:t xml:space="preserve"> </w:t>
      </w:r>
      <w:r w:rsidR="00406427" w:rsidRPr="00E30AB1">
        <w:rPr>
          <w:rFonts w:hint="eastAsia"/>
          <w:color w:val="000000" w:themeColor="text1"/>
        </w:rPr>
        <w:t>企业</w:t>
      </w:r>
      <w:r w:rsidR="00406427" w:rsidRPr="00E30AB1">
        <w:rPr>
          <w:rFonts w:hint="eastAsia"/>
          <w:color w:val="000000" w:themeColor="text1"/>
        </w:rPr>
        <w:t>2024</w:t>
      </w:r>
      <w:r w:rsidR="00406427" w:rsidRPr="00E30AB1">
        <w:rPr>
          <w:rFonts w:hint="eastAsia"/>
          <w:color w:val="000000" w:themeColor="text1"/>
        </w:rPr>
        <w:t>年度自行监测情况</w:t>
      </w:r>
    </w:p>
    <w:tbl>
      <w:tblPr>
        <w:tblStyle w:val="a7"/>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836"/>
        <w:gridCol w:w="1701"/>
        <w:gridCol w:w="3685"/>
        <w:gridCol w:w="1701"/>
        <w:gridCol w:w="1117"/>
      </w:tblGrid>
      <w:tr w:rsidR="00E30AB1" w:rsidRPr="00E30AB1" w14:paraId="1981A5A0" w14:textId="77777777" w:rsidTr="00966DA1">
        <w:tc>
          <w:tcPr>
            <w:tcW w:w="836" w:type="dxa"/>
            <w:vAlign w:val="center"/>
          </w:tcPr>
          <w:p w14:paraId="446FFB4F" w14:textId="0A41F34C" w:rsidR="00825F99" w:rsidRPr="00E30AB1" w:rsidRDefault="008B65B4" w:rsidP="00231F4B">
            <w:pPr>
              <w:pStyle w:val="lwx1"/>
              <w:rPr>
                <w:color w:val="000000" w:themeColor="text1"/>
              </w:rPr>
            </w:pPr>
            <w:r w:rsidRPr="00E30AB1">
              <w:rPr>
                <w:rFonts w:hint="eastAsia"/>
                <w:color w:val="000000" w:themeColor="text1"/>
              </w:rPr>
              <w:t>要素</w:t>
            </w:r>
          </w:p>
        </w:tc>
        <w:tc>
          <w:tcPr>
            <w:tcW w:w="1701" w:type="dxa"/>
            <w:vAlign w:val="center"/>
          </w:tcPr>
          <w:p w14:paraId="1708DF64" w14:textId="1F1F56D2" w:rsidR="00825F99" w:rsidRPr="00E30AB1" w:rsidRDefault="008B65B4" w:rsidP="00231F4B">
            <w:pPr>
              <w:pStyle w:val="lwx1"/>
              <w:rPr>
                <w:color w:val="000000" w:themeColor="text1"/>
              </w:rPr>
            </w:pPr>
            <w:r w:rsidRPr="00E30AB1">
              <w:rPr>
                <w:rFonts w:hint="eastAsia"/>
                <w:color w:val="000000" w:themeColor="text1"/>
              </w:rPr>
              <w:t>污染源</w:t>
            </w:r>
          </w:p>
        </w:tc>
        <w:tc>
          <w:tcPr>
            <w:tcW w:w="3685" w:type="dxa"/>
            <w:vAlign w:val="center"/>
          </w:tcPr>
          <w:p w14:paraId="4A6EC310" w14:textId="54B325CE" w:rsidR="00825F99" w:rsidRPr="00E30AB1" w:rsidRDefault="00C555FD" w:rsidP="00231F4B">
            <w:pPr>
              <w:pStyle w:val="lwx1"/>
              <w:rPr>
                <w:color w:val="000000" w:themeColor="text1"/>
              </w:rPr>
            </w:pPr>
            <w:r w:rsidRPr="00E30AB1">
              <w:rPr>
                <w:rFonts w:hint="eastAsia"/>
                <w:color w:val="000000" w:themeColor="text1"/>
              </w:rPr>
              <w:t>要求</w:t>
            </w:r>
            <w:r w:rsidR="008B65B4" w:rsidRPr="00E30AB1">
              <w:rPr>
                <w:rFonts w:hint="eastAsia"/>
                <w:color w:val="000000" w:themeColor="text1"/>
              </w:rPr>
              <w:t>监测指标</w:t>
            </w:r>
          </w:p>
        </w:tc>
        <w:tc>
          <w:tcPr>
            <w:tcW w:w="1701" w:type="dxa"/>
            <w:vAlign w:val="center"/>
          </w:tcPr>
          <w:p w14:paraId="163E1E72" w14:textId="1534CD3D" w:rsidR="00825F99" w:rsidRPr="00E30AB1" w:rsidRDefault="00C555FD" w:rsidP="00231F4B">
            <w:pPr>
              <w:pStyle w:val="lwx1"/>
              <w:rPr>
                <w:color w:val="000000" w:themeColor="text1"/>
              </w:rPr>
            </w:pPr>
            <w:r w:rsidRPr="00E30AB1">
              <w:rPr>
                <w:rFonts w:hint="eastAsia"/>
                <w:color w:val="000000" w:themeColor="text1"/>
              </w:rPr>
              <w:t>要求</w:t>
            </w:r>
            <w:r w:rsidR="008B65B4" w:rsidRPr="00E30AB1">
              <w:rPr>
                <w:rFonts w:hint="eastAsia"/>
                <w:color w:val="000000" w:themeColor="text1"/>
              </w:rPr>
              <w:t>监测频次</w:t>
            </w:r>
          </w:p>
        </w:tc>
        <w:tc>
          <w:tcPr>
            <w:tcW w:w="1117" w:type="dxa"/>
            <w:vAlign w:val="center"/>
          </w:tcPr>
          <w:p w14:paraId="6822C8E3" w14:textId="50B2DD72" w:rsidR="00825F99" w:rsidRPr="00E30AB1" w:rsidRDefault="008B65B4" w:rsidP="00231F4B">
            <w:pPr>
              <w:pStyle w:val="lwx1"/>
              <w:rPr>
                <w:color w:val="000000" w:themeColor="text1"/>
              </w:rPr>
            </w:pPr>
            <w:r w:rsidRPr="00E30AB1">
              <w:rPr>
                <w:rFonts w:hint="eastAsia"/>
                <w:color w:val="000000" w:themeColor="text1"/>
              </w:rPr>
              <w:t>执行情况</w:t>
            </w:r>
          </w:p>
        </w:tc>
      </w:tr>
      <w:tr w:rsidR="00E30AB1" w:rsidRPr="00E30AB1" w14:paraId="4D00466D" w14:textId="77777777" w:rsidTr="00966DA1">
        <w:tc>
          <w:tcPr>
            <w:tcW w:w="836" w:type="dxa"/>
            <w:vAlign w:val="center"/>
          </w:tcPr>
          <w:p w14:paraId="1DBBB9F4" w14:textId="00E5D092" w:rsidR="00706077" w:rsidRPr="00E30AB1" w:rsidRDefault="00706077" w:rsidP="00706077">
            <w:pPr>
              <w:pStyle w:val="lwx1"/>
              <w:rPr>
                <w:color w:val="000000" w:themeColor="text1"/>
              </w:rPr>
            </w:pPr>
            <w:r w:rsidRPr="00E30AB1">
              <w:rPr>
                <w:rFonts w:hint="eastAsia"/>
                <w:color w:val="000000" w:themeColor="text1"/>
              </w:rPr>
              <w:t>废气</w:t>
            </w:r>
          </w:p>
        </w:tc>
        <w:tc>
          <w:tcPr>
            <w:tcW w:w="1701" w:type="dxa"/>
            <w:vAlign w:val="center"/>
          </w:tcPr>
          <w:p w14:paraId="45D97C6A" w14:textId="1CBE91FD" w:rsidR="00706077" w:rsidRPr="00E30AB1" w:rsidRDefault="00706077" w:rsidP="00706077">
            <w:pPr>
              <w:pStyle w:val="lwx1"/>
              <w:rPr>
                <w:color w:val="000000" w:themeColor="text1"/>
              </w:rPr>
            </w:pPr>
            <w:r w:rsidRPr="00E30AB1">
              <w:rPr>
                <w:rFonts w:hint="eastAsia"/>
                <w:color w:val="000000" w:themeColor="text1"/>
              </w:rPr>
              <w:t>无组织排放厂（周）界监控点</w:t>
            </w:r>
          </w:p>
        </w:tc>
        <w:tc>
          <w:tcPr>
            <w:tcW w:w="3685" w:type="dxa"/>
            <w:vAlign w:val="center"/>
          </w:tcPr>
          <w:p w14:paraId="4386BFE1" w14:textId="55F3692E" w:rsidR="00706077" w:rsidRPr="00E30AB1" w:rsidRDefault="00706077" w:rsidP="00706077">
            <w:pPr>
              <w:pStyle w:val="lwx1"/>
              <w:rPr>
                <w:color w:val="000000" w:themeColor="text1"/>
              </w:rPr>
            </w:pPr>
            <w:r w:rsidRPr="00E30AB1">
              <w:rPr>
                <w:rFonts w:hint="eastAsia"/>
                <w:color w:val="000000" w:themeColor="text1"/>
              </w:rPr>
              <w:t>硫化氢、氨、臭气浓度、颗粒物</w:t>
            </w:r>
          </w:p>
        </w:tc>
        <w:tc>
          <w:tcPr>
            <w:tcW w:w="1701" w:type="dxa"/>
            <w:vAlign w:val="center"/>
          </w:tcPr>
          <w:p w14:paraId="237BFE9F" w14:textId="17C5318D" w:rsidR="00706077" w:rsidRPr="00E30AB1" w:rsidRDefault="007D7C03" w:rsidP="00706077">
            <w:pPr>
              <w:pStyle w:val="lwx1"/>
              <w:rPr>
                <w:color w:val="000000" w:themeColor="text1"/>
              </w:rPr>
            </w:pPr>
            <w:r w:rsidRPr="00E30AB1">
              <w:rPr>
                <w:rFonts w:hint="eastAsia"/>
                <w:color w:val="000000" w:themeColor="text1"/>
              </w:rPr>
              <w:t>1</w:t>
            </w:r>
            <w:r w:rsidRPr="00E30AB1">
              <w:rPr>
                <w:rFonts w:hint="eastAsia"/>
                <w:color w:val="000000" w:themeColor="text1"/>
              </w:rPr>
              <w:t>次</w:t>
            </w:r>
            <w:r w:rsidRPr="00E30AB1">
              <w:rPr>
                <w:rFonts w:hint="eastAsia"/>
                <w:color w:val="000000" w:themeColor="text1"/>
              </w:rPr>
              <w:t>/</w:t>
            </w:r>
            <w:r w:rsidRPr="00E30AB1">
              <w:rPr>
                <w:rFonts w:hint="eastAsia"/>
                <w:color w:val="000000" w:themeColor="text1"/>
              </w:rPr>
              <w:t>月</w:t>
            </w:r>
          </w:p>
        </w:tc>
        <w:tc>
          <w:tcPr>
            <w:tcW w:w="1117" w:type="dxa"/>
            <w:vAlign w:val="center"/>
          </w:tcPr>
          <w:p w14:paraId="66E3D21B" w14:textId="13744A77" w:rsidR="00706077" w:rsidRPr="00E30AB1" w:rsidRDefault="007D7C03" w:rsidP="00706077">
            <w:pPr>
              <w:pStyle w:val="lwx1"/>
              <w:rPr>
                <w:color w:val="000000" w:themeColor="text1"/>
              </w:rPr>
            </w:pPr>
            <w:r w:rsidRPr="00E30AB1">
              <w:rPr>
                <w:rFonts w:hint="eastAsia"/>
                <w:color w:val="000000" w:themeColor="text1"/>
              </w:rPr>
              <w:t>未</w:t>
            </w:r>
            <w:r w:rsidR="002A37BC" w:rsidRPr="00E30AB1">
              <w:rPr>
                <w:rFonts w:hint="eastAsia"/>
                <w:color w:val="000000" w:themeColor="text1"/>
              </w:rPr>
              <w:t>开展</w:t>
            </w:r>
            <w:r w:rsidR="00FE07C7" w:rsidRPr="00E30AB1">
              <w:rPr>
                <w:rFonts w:hint="eastAsia"/>
                <w:color w:val="000000" w:themeColor="text1"/>
              </w:rPr>
              <w:t>监测</w:t>
            </w:r>
          </w:p>
        </w:tc>
      </w:tr>
      <w:tr w:rsidR="00E30AB1" w:rsidRPr="00E30AB1" w14:paraId="7ECEF85F" w14:textId="77777777" w:rsidTr="00966DA1">
        <w:tc>
          <w:tcPr>
            <w:tcW w:w="836" w:type="dxa"/>
            <w:vMerge w:val="restart"/>
            <w:vAlign w:val="center"/>
          </w:tcPr>
          <w:p w14:paraId="3157C3C2" w14:textId="0B7F2438" w:rsidR="00706077" w:rsidRPr="00E30AB1" w:rsidRDefault="00706077" w:rsidP="00706077">
            <w:pPr>
              <w:pStyle w:val="lwx1"/>
              <w:rPr>
                <w:color w:val="000000" w:themeColor="text1"/>
              </w:rPr>
            </w:pPr>
            <w:r w:rsidRPr="00E30AB1">
              <w:rPr>
                <w:rFonts w:hint="eastAsia"/>
                <w:color w:val="000000" w:themeColor="text1"/>
              </w:rPr>
              <w:t>废水</w:t>
            </w:r>
          </w:p>
        </w:tc>
        <w:tc>
          <w:tcPr>
            <w:tcW w:w="1701" w:type="dxa"/>
            <w:vMerge w:val="restart"/>
            <w:vAlign w:val="center"/>
          </w:tcPr>
          <w:p w14:paraId="0EFDB190" w14:textId="0416BCB6" w:rsidR="00706077" w:rsidRPr="00E30AB1" w:rsidRDefault="00706077" w:rsidP="00706077">
            <w:pPr>
              <w:pStyle w:val="lwx1"/>
              <w:rPr>
                <w:color w:val="000000" w:themeColor="text1"/>
              </w:rPr>
            </w:pPr>
            <w:r w:rsidRPr="00E30AB1">
              <w:rPr>
                <w:rFonts w:hint="eastAsia"/>
                <w:color w:val="000000" w:themeColor="text1"/>
              </w:rPr>
              <w:t>渗滤液处理设施排放口</w:t>
            </w:r>
          </w:p>
        </w:tc>
        <w:tc>
          <w:tcPr>
            <w:tcW w:w="3685" w:type="dxa"/>
            <w:vAlign w:val="center"/>
          </w:tcPr>
          <w:p w14:paraId="35918AC0" w14:textId="3CFCA3F9" w:rsidR="00706077" w:rsidRPr="00E30AB1" w:rsidRDefault="00706077" w:rsidP="00706077">
            <w:pPr>
              <w:pStyle w:val="lwx1"/>
              <w:rPr>
                <w:color w:val="000000" w:themeColor="text1"/>
              </w:rPr>
            </w:pPr>
            <w:r w:rsidRPr="00E30AB1">
              <w:rPr>
                <w:color w:val="000000" w:themeColor="text1"/>
              </w:rPr>
              <w:t>pH</w:t>
            </w:r>
            <w:r w:rsidRPr="00E30AB1">
              <w:rPr>
                <w:rFonts w:hint="eastAsia"/>
                <w:color w:val="000000" w:themeColor="text1"/>
              </w:rPr>
              <w:t>、流量、化学需氧量、氨氮</w:t>
            </w:r>
          </w:p>
        </w:tc>
        <w:tc>
          <w:tcPr>
            <w:tcW w:w="1701" w:type="dxa"/>
            <w:vAlign w:val="center"/>
          </w:tcPr>
          <w:p w14:paraId="2B84AC63" w14:textId="28B60C88" w:rsidR="00706077" w:rsidRPr="00E30AB1" w:rsidRDefault="00706077" w:rsidP="00706077">
            <w:pPr>
              <w:pStyle w:val="lwx1"/>
              <w:rPr>
                <w:color w:val="000000" w:themeColor="text1"/>
              </w:rPr>
            </w:pPr>
            <w:r w:rsidRPr="00E30AB1">
              <w:rPr>
                <w:rFonts w:hint="eastAsia"/>
                <w:color w:val="000000" w:themeColor="text1"/>
              </w:rPr>
              <w:t>在线监测</w:t>
            </w:r>
          </w:p>
        </w:tc>
        <w:tc>
          <w:tcPr>
            <w:tcW w:w="1117" w:type="dxa"/>
            <w:vAlign w:val="center"/>
          </w:tcPr>
          <w:p w14:paraId="1BD61421" w14:textId="12F65BC1" w:rsidR="00706077" w:rsidRPr="00E30AB1" w:rsidRDefault="00706077" w:rsidP="00706077">
            <w:pPr>
              <w:pStyle w:val="lwx1"/>
              <w:rPr>
                <w:color w:val="000000" w:themeColor="text1"/>
              </w:rPr>
            </w:pPr>
            <w:r w:rsidRPr="00E30AB1">
              <w:rPr>
                <w:rFonts w:hint="eastAsia"/>
                <w:color w:val="000000" w:themeColor="text1"/>
              </w:rPr>
              <w:t>已执行</w:t>
            </w:r>
          </w:p>
        </w:tc>
      </w:tr>
      <w:tr w:rsidR="00E30AB1" w:rsidRPr="00E30AB1" w14:paraId="4AEB3AE1" w14:textId="77777777" w:rsidTr="00966DA1">
        <w:tc>
          <w:tcPr>
            <w:tcW w:w="836" w:type="dxa"/>
            <w:vMerge/>
            <w:vAlign w:val="center"/>
          </w:tcPr>
          <w:p w14:paraId="57D9B234" w14:textId="77777777" w:rsidR="00706077" w:rsidRPr="00E30AB1" w:rsidRDefault="00706077" w:rsidP="00706077">
            <w:pPr>
              <w:pStyle w:val="lwx1"/>
              <w:rPr>
                <w:color w:val="000000" w:themeColor="text1"/>
              </w:rPr>
            </w:pPr>
          </w:p>
        </w:tc>
        <w:tc>
          <w:tcPr>
            <w:tcW w:w="1701" w:type="dxa"/>
            <w:vMerge/>
            <w:vAlign w:val="center"/>
          </w:tcPr>
          <w:p w14:paraId="5596534D" w14:textId="77777777" w:rsidR="00706077" w:rsidRPr="00E30AB1" w:rsidRDefault="00706077" w:rsidP="00706077">
            <w:pPr>
              <w:pStyle w:val="lwx1"/>
              <w:rPr>
                <w:color w:val="000000" w:themeColor="text1"/>
              </w:rPr>
            </w:pPr>
          </w:p>
        </w:tc>
        <w:tc>
          <w:tcPr>
            <w:tcW w:w="3685" w:type="dxa"/>
            <w:vAlign w:val="center"/>
          </w:tcPr>
          <w:p w14:paraId="030685B8" w14:textId="492E01C3" w:rsidR="00706077" w:rsidRPr="00E30AB1" w:rsidRDefault="00706077" w:rsidP="00706077">
            <w:pPr>
              <w:pStyle w:val="lwx1"/>
              <w:rPr>
                <w:color w:val="000000" w:themeColor="text1"/>
              </w:rPr>
            </w:pPr>
            <w:r w:rsidRPr="00E30AB1">
              <w:rPr>
                <w:rFonts w:hint="eastAsia"/>
                <w:color w:val="000000" w:themeColor="text1"/>
              </w:rPr>
              <w:t>色度、悬浮物、五日生化需氧量、总氮、总磷、粪大肠菌群数、总汞、总镉、总铬、六价铬、总砷、总铅</w:t>
            </w:r>
          </w:p>
        </w:tc>
        <w:tc>
          <w:tcPr>
            <w:tcW w:w="1701" w:type="dxa"/>
            <w:vAlign w:val="center"/>
          </w:tcPr>
          <w:p w14:paraId="2C44A808" w14:textId="6B0B7992" w:rsidR="00706077" w:rsidRPr="00E30AB1" w:rsidRDefault="00706077" w:rsidP="00706077">
            <w:pPr>
              <w:pStyle w:val="lwx1"/>
              <w:rPr>
                <w:color w:val="000000" w:themeColor="text1"/>
              </w:rPr>
            </w:pPr>
            <w:r w:rsidRPr="00E30AB1">
              <w:rPr>
                <w:rFonts w:hint="eastAsia"/>
                <w:color w:val="000000" w:themeColor="text1"/>
              </w:rPr>
              <w:t>1</w:t>
            </w:r>
            <w:r w:rsidRPr="00E30AB1">
              <w:rPr>
                <w:rFonts w:hint="eastAsia"/>
                <w:color w:val="000000" w:themeColor="text1"/>
              </w:rPr>
              <w:t>次</w:t>
            </w:r>
            <w:r w:rsidRPr="00E30AB1">
              <w:rPr>
                <w:rFonts w:hint="eastAsia"/>
                <w:color w:val="000000" w:themeColor="text1"/>
              </w:rPr>
              <w:t>/</w:t>
            </w:r>
            <w:r w:rsidRPr="00E30AB1">
              <w:rPr>
                <w:rFonts w:hint="eastAsia"/>
                <w:color w:val="000000" w:themeColor="text1"/>
              </w:rPr>
              <w:t>月</w:t>
            </w:r>
          </w:p>
        </w:tc>
        <w:tc>
          <w:tcPr>
            <w:tcW w:w="1117" w:type="dxa"/>
            <w:vAlign w:val="center"/>
          </w:tcPr>
          <w:p w14:paraId="7A0D44C2" w14:textId="77777777" w:rsidR="00706077" w:rsidRPr="00E30AB1" w:rsidRDefault="00706077" w:rsidP="00706077">
            <w:pPr>
              <w:pStyle w:val="lwx1"/>
              <w:rPr>
                <w:color w:val="000000" w:themeColor="text1"/>
              </w:rPr>
            </w:pPr>
            <w:r w:rsidRPr="00E30AB1">
              <w:rPr>
                <w:rFonts w:hint="eastAsia"/>
                <w:color w:val="000000" w:themeColor="text1"/>
              </w:rPr>
              <w:t>未执行</w:t>
            </w:r>
          </w:p>
          <w:p w14:paraId="60EEF99F" w14:textId="262D56E9" w:rsidR="00706077" w:rsidRPr="00E30AB1" w:rsidRDefault="00706077" w:rsidP="00706077">
            <w:pPr>
              <w:pStyle w:val="lwx1"/>
              <w:rPr>
                <w:color w:val="000000" w:themeColor="text1"/>
              </w:rPr>
            </w:pPr>
            <w:r w:rsidRPr="00E30AB1">
              <w:rPr>
                <w:rFonts w:hint="eastAsia"/>
                <w:color w:val="000000" w:themeColor="text1"/>
              </w:rPr>
              <w:t>监测因子不全</w:t>
            </w:r>
          </w:p>
        </w:tc>
      </w:tr>
      <w:tr w:rsidR="00E30AB1" w:rsidRPr="00E30AB1" w14:paraId="7E4DBAF8" w14:textId="77777777" w:rsidTr="00966DA1">
        <w:tc>
          <w:tcPr>
            <w:tcW w:w="836" w:type="dxa"/>
            <w:vAlign w:val="center"/>
          </w:tcPr>
          <w:p w14:paraId="651B522A" w14:textId="760C0635" w:rsidR="00706077" w:rsidRPr="00E30AB1" w:rsidRDefault="00706077" w:rsidP="00706077">
            <w:pPr>
              <w:pStyle w:val="lwx1"/>
              <w:rPr>
                <w:color w:val="000000" w:themeColor="text1"/>
              </w:rPr>
            </w:pPr>
            <w:r w:rsidRPr="00E30AB1">
              <w:rPr>
                <w:rFonts w:hint="eastAsia"/>
                <w:color w:val="000000" w:themeColor="text1"/>
              </w:rPr>
              <w:t>噪声</w:t>
            </w:r>
          </w:p>
        </w:tc>
        <w:tc>
          <w:tcPr>
            <w:tcW w:w="1701" w:type="dxa"/>
            <w:vAlign w:val="center"/>
          </w:tcPr>
          <w:p w14:paraId="642C069F" w14:textId="41D2806F" w:rsidR="00706077" w:rsidRPr="00E30AB1" w:rsidRDefault="00706077" w:rsidP="00706077">
            <w:pPr>
              <w:pStyle w:val="lwx1"/>
              <w:rPr>
                <w:color w:val="000000" w:themeColor="text1"/>
              </w:rPr>
            </w:pPr>
            <w:r w:rsidRPr="00E30AB1">
              <w:rPr>
                <w:rFonts w:hint="eastAsia"/>
                <w:color w:val="000000" w:themeColor="text1"/>
              </w:rPr>
              <w:t>厂界</w:t>
            </w:r>
          </w:p>
        </w:tc>
        <w:tc>
          <w:tcPr>
            <w:tcW w:w="3685" w:type="dxa"/>
            <w:vAlign w:val="center"/>
          </w:tcPr>
          <w:p w14:paraId="0806FB26" w14:textId="4F3816C0" w:rsidR="00706077" w:rsidRPr="00E30AB1" w:rsidRDefault="00706077" w:rsidP="00706077">
            <w:pPr>
              <w:pStyle w:val="lwx1"/>
              <w:rPr>
                <w:color w:val="000000" w:themeColor="text1"/>
              </w:rPr>
            </w:pPr>
            <w:r w:rsidRPr="00E30AB1">
              <w:rPr>
                <w:rFonts w:hint="eastAsia"/>
                <w:color w:val="000000" w:themeColor="text1"/>
              </w:rPr>
              <w:t>昼间、夜间等效</w:t>
            </w:r>
            <w:r w:rsidRPr="00E30AB1">
              <w:rPr>
                <w:rFonts w:cs="Times New Roman"/>
                <w:color w:val="000000" w:themeColor="text1"/>
              </w:rPr>
              <w:t>A</w:t>
            </w:r>
            <w:r w:rsidRPr="00E30AB1">
              <w:rPr>
                <w:rFonts w:hint="eastAsia"/>
                <w:color w:val="000000" w:themeColor="text1"/>
              </w:rPr>
              <w:t>声级</w:t>
            </w:r>
          </w:p>
        </w:tc>
        <w:tc>
          <w:tcPr>
            <w:tcW w:w="1701" w:type="dxa"/>
            <w:vAlign w:val="center"/>
          </w:tcPr>
          <w:p w14:paraId="0EDD9E2D" w14:textId="10EDF0DC" w:rsidR="00706077" w:rsidRPr="00E30AB1" w:rsidRDefault="00706077" w:rsidP="00706077">
            <w:pPr>
              <w:pStyle w:val="lwx1"/>
              <w:rPr>
                <w:color w:val="000000" w:themeColor="text1"/>
              </w:rPr>
            </w:pPr>
            <w:r w:rsidRPr="00E30AB1">
              <w:rPr>
                <w:rFonts w:hint="eastAsia"/>
                <w:color w:val="000000" w:themeColor="text1"/>
              </w:rPr>
              <w:t>1</w:t>
            </w:r>
            <w:r w:rsidRPr="00E30AB1">
              <w:rPr>
                <w:rFonts w:hint="eastAsia"/>
                <w:color w:val="000000" w:themeColor="text1"/>
              </w:rPr>
              <w:t>次</w:t>
            </w:r>
            <w:r w:rsidRPr="00E30AB1">
              <w:rPr>
                <w:rFonts w:hint="eastAsia"/>
                <w:color w:val="000000" w:themeColor="text1"/>
              </w:rPr>
              <w:t>/</w:t>
            </w:r>
            <w:r w:rsidRPr="00E30AB1">
              <w:rPr>
                <w:rFonts w:hint="eastAsia"/>
                <w:color w:val="000000" w:themeColor="text1"/>
              </w:rPr>
              <w:t>季度</w:t>
            </w:r>
          </w:p>
        </w:tc>
        <w:tc>
          <w:tcPr>
            <w:tcW w:w="1117" w:type="dxa"/>
            <w:vAlign w:val="center"/>
          </w:tcPr>
          <w:p w14:paraId="6709CEC1" w14:textId="62ED78E4" w:rsidR="00706077" w:rsidRPr="00E30AB1" w:rsidRDefault="00706077" w:rsidP="00706077">
            <w:pPr>
              <w:pStyle w:val="lwx1"/>
              <w:rPr>
                <w:color w:val="000000" w:themeColor="text1"/>
              </w:rPr>
            </w:pPr>
            <w:r w:rsidRPr="00E30AB1">
              <w:rPr>
                <w:rFonts w:hint="eastAsia"/>
                <w:color w:val="000000" w:themeColor="text1"/>
              </w:rPr>
              <w:t>已执行</w:t>
            </w:r>
          </w:p>
        </w:tc>
      </w:tr>
    </w:tbl>
    <w:p w14:paraId="24EF11DB" w14:textId="57742B4C" w:rsidR="0026521C" w:rsidRPr="00E30AB1" w:rsidRDefault="005B7B1E" w:rsidP="004F2042">
      <w:pPr>
        <w:ind w:firstLine="482"/>
        <w:rPr>
          <w:b/>
          <w:bCs/>
          <w:color w:val="000000" w:themeColor="text1"/>
        </w:rPr>
      </w:pPr>
      <w:r w:rsidRPr="00E30AB1">
        <w:rPr>
          <w:rFonts w:hint="eastAsia"/>
          <w:b/>
          <w:bCs/>
          <w:color w:val="000000" w:themeColor="text1"/>
        </w:rPr>
        <w:t>整改措施：</w:t>
      </w:r>
      <w:r w:rsidR="00EA3573" w:rsidRPr="00E30AB1">
        <w:rPr>
          <w:rFonts w:hint="eastAsia"/>
          <w:color w:val="000000" w:themeColor="text1"/>
        </w:rPr>
        <w:t>按照</w:t>
      </w:r>
      <w:r w:rsidR="001C042B" w:rsidRPr="00E30AB1">
        <w:rPr>
          <w:rFonts w:cs="Times New Roman"/>
          <w:color w:val="000000" w:themeColor="text1"/>
        </w:rPr>
        <w:t>《排污单位自行监测技术指南</w:t>
      </w:r>
      <w:r w:rsidR="001C042B" w:rsidRPr="00E30AB1">
        <w:rPr>
          <w:rFonts w:cs="Times New Roman"/>
          <w:color w:val="000000" w:themeColor="text1"/>
        </w:rPr>
        <w:t xml:space="preserve"> </w:t>
      </w:r>
      <w:r w:rsidR="001C042B" w:rsidRPr="00E30AB1">
        <w:rPr>
          <w:rFonts w:cs="Times New Roman"/>
          <w:color w:val="000000" w:themeColor="text1"/>
        </w:rPr>
        <w:t>总则》、《排污许可证申请与核发规范</w:t>
      </w:r>
      <w:r w:rsidR="001C042B" w:rsidRPr="00E30AB1">
        <w:rPr>
          <w:rFonts w:cs="Times New Roman"/>
          <w:color w:val="000000" w:themeColor="text1"/>
        </w:rPr>
        <w:t xml:space="preserve"> </w:t>
      </w:r>
      <w:r w:rsidR="001C042B" w:rsidRPr="00E30AB1">
        <w:rPr>
          <w:rFonts w:cs="Times New Roman"/>
          <w:color w:val="000000" w:themeColor="text1"/>
        </w:rPr>
        <w:t>环境卫生管理业》（</w:t>
      </w:r>
      <w:r w:rsidR="001C042B" w:rsidRPr="00E30AB1">
        <w:rPr>
          <w:rFonts w:cs="Times New Roman"/>
          <w:color w:val="000000" w:themeColor="text1"/>
        </w:rPr>
        <w:t>HJ1106-2020</w:t>
      </w:r>
      <w:r w:rsidR="001C042B" w:rsidRPr="00E30AB1">
        <w:rPr>
          <w:rFonts w:cs="Times New Roman"/>
          <w:color w:val="000000" w:themeColor="text1"/>
        </w:rPr>
        <w:t>）</w:t>
      </w:r>
      <w:r w:rsidR="001C042B" w:rsidRPr="00E30AB1">
        <w:rPr>
          <w:rFonts w:cs="Times New Roman" w:hint="eastAsia"/>
          <w:color w:val="000000" w:themeColor="text1"/>
        </w:rPr>
        <w:t>要求，增加废气例行监测，</w:t>
      </w:r>
      <w:r w:rsidR="00123068" w:rsidRPr="00E30AB1">
        <w:rPr>
          <w:rFonts w:cs="Times New Roman" w:hint="eastAsia"/>
          <w:color w:val="000000" w:themeColor="text1"/>
        </w:rPr>
        <w:t>补充废水</w:t>
      </w:r>
      <w:r w:rsidR="009E2011" w:rsidRPr="00E30AB1">
        <w:rPr>
          <w:rFonts w:cs="Times New Roman" w:hint="eastAsia"/>
          <w:color w:val="000000" w:themeColor="text1"/>
        </w:rPr>
        <w:t>例行</w:t>
      </w:r>
      <w:r w:rsidR="00123068" w:rsidRPr="00E30AB1">
        <w:rPr>
          <w:rFonts w:cs="Times New Roman" w:hint="eastAsia"/>
          <w:color w:val="000000" w:themeColor="text1"/>
        </w:rPr>
        <w:t>监测因子。</w:t>
      </w:r>
    </w:p>
    <w:p w14:paraId="41E7C5DF" w14:textId="791A75DE" w:rsidR="0001289B" w:rsidRPr="00E30AB1" w:rsidRDefault="00AE00AE" w:rsidP="009F7AE5">
      <w:pPr>
        <w:pStyle w:val="3"/>
        <w:rPr>
          <w:color w:val="000000" w:themeColor="text1"/>
        </w:rPr>
      </w:pPr>
      <w:r w:rsidRPr="00E30AB1">
        <w:rPr>
          <w:rFonts w:hint="eastAsia"/>
          <w:color w:val="000000" w:themeColor="text1"/>
        </w:rPr>
        <w:lastRenderedPageBreak/>
        <w:t>废气</w:t>
      </w:r>
    </w:p>
    <w:p w14:paraId="4A67F058" w14:textId="10800815" w:rsidR="00A815DE" w:rsidRPr="00E30AB1" w:rsidRDefault="0065621B" w:rsidP="009C3C4F">
      <w:pPr>
        <w:ind w:firstLine="480"/>
        <w:rPr>
          <w:rFonts w:cs="Times New Roman"/>
          <w:color w:val="000000" w:themeColor="text1"/>
        </w:rPr>
      </w:pPr>
      <w:r w:rsidRPr="00E30AB1">
        <w:rPr>
          <w:rFonts w:cs="Times New Roman" w:hint="eastAsia"/>
          <w:color w:val="000000" w:themeColor="text1"/>
        </w:rPr>
        <w:t>现有工程废气主要来源于垃圾填埋场</w:t>
      </w:r>
      <w:r w:rsidR="00430DAC" w:rsidRPr="00E30AB1">
        <w:rPr>
          <w:rFonts w:cs="Times New Roman" w:hint="eastAsia"/>
          <w:color w:val="000000" w:themeColor="text1"/>
        </w:rPr>
        <w:t>填埋过程和渗滤液处理站产生的恶臭气体。</w:t>
      </w:r>
    </w:p>
    <w:p w14:paraId="3F72ADBE" w14:textId="7C822C73" w:rsidR="00042D6A" w:rsidRPr="00E30AB1" w:rsidRDefault="00A32507" w:rsidP="009C3C4F">
      <w:pPr>
        <w:ind w:firstLine="482"/>
        <w:rPr>
          <w:rFonts w:cs="Times New Roman"/>
          <w:color w:val="000000" w:themeColor="text1"/>
        </w:rPr>
      </w:pPr>
      <w:r w:rsidRPr="00E30AB1">
        <w:rPr>
          <w:rFonts w:cs="Times New Roman" w:hint="eastAsia"/>
          <w:b/>
          <w:bCs/>
          <w:color w:val="000000" w:themeColor="text1"/>
        </w:rPr>
        <w:t>治理措施</w:t>
      </w:r>
      <w:r w:rsidR="006402A5" w:rsidRPr="00E30AB1">
        <w:rPr>
          <w:rFonts w:cs="Times New Roman" w:hint="eastAsia"/>
          <w:b/>
          <w:bCs/>
          <w:color w:val="000000" w:themeColor="text1"/>
        </w:rPr>
        <w:t>和达标情况</w:t>
      </w:r>
      <w:r w:rsidRPr="00E30AB1">
        <w:rPr>
          <w:rFonts w:cs="Times New Roman" w:hint="eastAsia"/>
          <w:b/>
          <w:bCs/>
          <w:color w:val="000000" w:themeColor="text1"/>
        </w:rPr>
        <w:t>：</w:t>
      </w:r>
      <w:r w:rsidR="00523859" w:rsidRPr="00E30AB1">
        <w:rPr>
          <w:rFonts w:cs="Times New Roman" w:hint="eastAsia"/>
          <w:color w:val="000000" w:themeColor="text1"/>
        </w:rPr>
        <w:t>垃圾填埋场</w:t>
      </w:r>
      <w:r w:rsidR="00206FF9" w:rsidRPr="00E30AB1">
        <w:rPr>
          <w:rFonts w:cs="Times New Roman" w:hint="eastAsia"/>
          <w:color w:val="000000" w:themeColor="text1"/>
        </w:rPr>
        <w:t>已设置</w:t>
      </w:r>
      <w:r w:rsidR="00F97521" w:rsidRPr="00E30AB1">
        <w:rPr>
          <w:rFonts w:cs="Times New Roman" w:hint="eastAsia"/>
          <w:color w:val="000000" w:themeColor="text1"/>
        </w:rPr>
        <w:t>导气管</w:t>
      </w:r>
      <w:r w:rsidR="006D4345" w:rsidRPr="00E30AB1">
        <w:rPr>
          <w:rFonts w:cs="Times New Roman" w:hint="eastAsia"/>
          <w:color w:val="000000" w:themeColor="text1"/>
        </w:rPr>
        <w:t>排空</w:t>
      </w:r>
      <w:r w:rsidR="00F97521" w:rsidRPr="00E30AB1">
        <w:rPr>
          <w:rFonts w:cs="Times New Roman" w:hint="eastAsia"/>
          <w:color w:val="000000" w:themeColor="text1"/>
        </w:rPr>
        <w:t>，</w:t>
      </w:r>
      <w:r w:rsidR="008D7433" w:rsidRPr="00E30AB1">
        <w:rPr>
          <w:rFonts w:cs="Times New Roman" w:hint="eastAsia"/>
          <w:color w:val="000000" w:themeColor="text1"/>
          <w:kern w:val="0"/>
        </w:rPr>
        <w:t>单元填埋操作，每日覆土，厂界绿化隔臭，喷洒生物除臭剂。</w:t>
      </w:r>
      <w:r w:rsidR="0094268E" w:rsidRPr="00E30AB1">
        <w:rPr>
          <w:rFonts w:cs="Times New Roman" w:hint="eastAsia"/>
          <w:color w:val="000000" w:themeColor="text1"/>
        </w:rPr>
        <w:t>渗滤液处理站</w:t>
      </w:r>
      <w:r w:rsidR="009E1F94" w:rsidRPr="00E30AB1">
        <w:rPr>
          <w:rFonts w:cs="Times New Roman" w:hint="eastAsia"/>
          <w:color w:val="000000" w:themeColor="text1"/>
        </w:rPr>
        <w:t>处理设施</w:t>
      </w:r>
      <w:r w:rsidR="00D70F1C" w:rsidRPr="00E30AB1">
        <w:rPr>
          <w:rFonts w:cs="Times New Roman" w:hint="eastAsia"/>
          <w:color w:val="000000" w:themeColor="text1"/>
        </w:rPr>
        <w:t>采用加盖</w:t>
      </w:r>
      <w:r w:rsidR="009E1F94" w:rsidRPr="00E30AB1">
        <w:rPr>
          <w:rFonts w:cs="Times New Roman" w:hint="eastAsia"/>
          <w:color w:val="000000" w:themeColor="text1"/>
        </w:rPr>
        <w:t>密闭，</w:t>
      </w:r>
      <w:r w:rsidR="000F072D" w:rsidRPr="00E30AB1">
        <w:rPr>
          <w:rFonts w:cs="Times New Roman" w:hint="eastAsia"/>
          <w:color w:val="000000" w:themeColor="text1"/>
        </w:rPr>
        <w:t>废气直接排空。</w:t>
      </w:r>
    </w:p>
    <w:tbl>
      <w:tblPr>
        <w:tblStyle w:val="a7"/>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4520"/>
        <w:gridCol w:w="4520"/>
      </w:tblGrid>
      <w:tr w:rsidR="00E30AB1" w:rsidRPr="00E30AB1" w14:paraId="721D3A4A" w14:textId="77777777" w:rsidTr="00155F73">
        <w:tc>
          <w:tcPr>
            <w:tcW w:w="4520" w:type="dxa"/>
          </w:tcPr>
          <w:p w14:paraId="7116A942" w14:textId="381C8D22" w:rsidR="008E60F5" w:rsidRPr="00E30AB1" w:rsidRDefault="00456E72" w:rsidP="00155F73">
            <w:pPr>
              <w:pStyle w:val="lwx1"/>
              <w:rPr>
                <w:color w:val="000000" w:themeColor="text1"/>
              </w:rPr>
            </w:pPr>
            <w:r w:rsidRPr="00E30AB1">
              <w:rPr>
                <w:noProof/>
                <w:color w:val="000000" w:themeColor="text1"/>
              </w:rPr>
              <w:drawing>
                <wp:inline distT="0" distB="0" distL="0" distR="0" wp14:anchorId="0190EE54" wp14:editId="1227FEF3">
                  <wp:extent cx="2722952" cy="2042364"/>
                  <wp:effectExtent l="0" t="0" r="1270" b="0"/>
                  <wp:docPr id="195099784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36479" cy="2052510"/>
                          </a:xfrm>
                          <a:prstGeom prst="rect">
                            <a:avLst/>
                          </a:prstGeom>
                          <a:noFill/>
                          <a:ln>
                            <a:noFill/>
                          </a:ln>
                        </pic:spPr>
                      </pic:pic>
                    </a:graphicData>
                  </a:graphic>
                </wp:inline>
              </w:drawing>
            </w:r>
          </w:p>
        </w:tc>
        <w:tc>
          <w:tcPr>
            <w:tcW w:w="4520" w:type="dxa"/>
          </w:tcPr>
          <w:p w14:paraId="0D683746" w14:textId="03F64DF4" w:rsidR="008E60F5" w:rsidRPr="00E30AB1" w:rsidRDefault="00F06E03" w:rsidP="00155F73">
            <w:pPr>
              <w:pStyle w:val="lwx1"/>
              <w:rPr>
                <w:color w:val="000000" w:themeColor="text1"/>
              </w:rPr>
            </w:pPr>
            <w:r w:rsidRPr="00E30AB1">
              <w:rPr>
                <w:noProof/>
                <w:color w:val="000000" w:themeColor="text1"/>
              </w:rPr>
              <w:drawing>
                <wp:inline distT="0" distB="0" distL="0" distR="0" wp14:anchorId="3D2A6D22" wp14:editId="0ACB125C">
                  <wp:extent cx="2700174" cy="2025279"/>
                  <wp:effectExtent l="0" t="0" r="5080" b="0"/>
                  <wp:docPr id="194929364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11137" cy="2033502"/>
                          </a:xfrm>
                          <a:prstGeom prst="rect">
                            <a:avLst/>
                          </a:prstGeom>
                          <a:noFill/>
                          <a:ln>
                            <a:noFill/>
                          </a:ln>
                        </pic:spPr>
                      </pic:pic>
                    </a:graphicData>
                  </a:graphic>
                </wp:inline>
              </w:drawing>
            </w:r>
          </w:p>
        </w:tc>
      </w:tr>
      <w:tr w:rsidR="00E30AB1" w:rsidRPr="00E30AB1" w14:paraId="64863DCD" w14:textId="77777777" w:rsidTr="00155F73">
        <w:tc>
          <w:tcPr>
            <w:tcW w:w="4520" w:type="dxa"/>
          </w:tcPr>
          <w:p w14:paraId="66521C1F" w14:textId="1CBCAFF9" w:rsidR="008E60F5" w:rsidRPr="00E30AB1" w:rsidRDefault="009062A8" w:rsidP="00155F73">
            <w:pPr>
              <w:pStyle w:val="lwx0"/>
              <w:spacing w:after="163"/>
              <w:rPr>
                <w:color w:val="000000" w:themeColor="text1"/>
              </w:rPr>
            </w:pPr>
            <w:r w:rsidRPr="00E30AB1">
              <w:rPr>
                <w:rFonts w:hint="eastAsia"/>
                <w:color w:val="000000" w:themeColor="text1"/>
              </w:rPr>
              <w:t>导气管</w:t>
            </w:r>
          </w:p>
        </w:tc>
        <w:tc>
          <w:tcPr>
            <w:tcW w:w="4520" w:type="dxa"/>
          </w:tcPr>
          <w:p w14:paraId="770DB92F" w14:textId="79139A80" w:rsidR="008E60F5" w:rsidRPr="00E30AB1" w:rsidRDefault="004018C2" w:rsidP="00155F73">
            <w:pPr>
              <w:pStyle w:val="lwx0"/>
              <w:spacing w:after="163"/>
              <w:rPr>
                <w:color w:val="000000" w:themeColor="text1"/>
              </w:rPr>
            </w:pPr>
            <w:r w:rsidRPr="00E30AB1">
              <w:rPr>
                <w:rFonts w:hint="eastAsia"/>
                <w:color w:val="000000" w:themeColor="text1"/>
              </w:rPr>
              <w:t>调节池</w:t>
            </w:r>
            <w:r w:rsidR="00C2578E" w:rsidRPr="00E30AB1">
              <w:rPr>
                <w:rFonts w:hint="eastAsia"/>
                <w:color w:val="000000" w:themeColor="text1"/>
              </w:rPr>
              <w:t>（</w:t>
            </w:r>
            <w:r w:rsidR="00C2578E" w:rsidRPr="00E30AB1">
              <w:rPr>
                <w:rFonts w:hint="eastAsia"/>
                <w:color w:val="000000" w:themeColor="text1"/>
              </w:rPr>
              <w:t>6500m</w:t>
            </w:r>
            <w:r w:rsidR="00C2578E" w:rsidRPr="00E30AB1">
              <w:rPr>
                <w:rFonts w:hint="eastAsia"/>
                <w:color w:val="000000" w:themeColor="text1"/>
                <w:vertAlign w:val="superscript"/>
              </w:rPr>
              <w:t>3</w:t>
            </w:r>
            <w:r w:rsidR="00C2578E" w:rsidRPr="00E30AB1">
              <w:rPr>
                <w:rFonts w:hint="eastAsia"/>
                <w:color w:val="000000" w:themeColor="text1"/>
              </w:rPr>
              <w:t>）</w:t>
            </w:r>
            <w:r w:rsidRPr="00E30AB1">
              <w:rPr>
                <w:rFonts w:hint="eastAsia"/>
                <w:color w:val="000000" w:themeColor="text1"/>
              </w:rPr>
              <w:t>废气收集系统</w:t>
            </w:r>
          </w:p>
        </w:tc>
      </w:tr>
    </w:tbl>
    <w:p w14:paraId="7041D118" w14:textId="77777777" w:rsidR="006402A5" w:rsidRPr="00E30AB1" w:rsidRDefault="006402A5" w:rsidP="006402A5">
      <w:pPr>
        <w:ind w:firstLine="480"/>
        <w:rPr>
          <w:rFonts w:cs="Times New Roman"/>
          <w:color w:val="000000" w:themeColor="text1"/>
        </w:rPr>
      </w:pPr>
      <w:r w:rsidRPr="00E30AB1">
        <w:rPr>
          <w:rFonts w:cs="Times New Roman" w:hint="eastAsia"/>
          <w:color w:val="000000" w:themeColor="text1"/>
        </w:rPr>
        <w:t>根据</w:t>
      </w:r>
      <w:r w:rsidRPr="00E30AB1">
        <w:rPr>
          <w:rFonts w:cs="Times New Roman" w:hint="eastAsia"/>
          <w:color w:val="000000" w:themeColor="text1"/>
        </w:rPr>
        <w:t>2024</w:t>
      </w:r>
      <w:r w:rsidRPr="00E30AB1">
        <w:rPr>
          <w:rFonts w:cs="Times New Roman" w:hint="eastAsia"/>
          <w:color w:val="000000" w:themeColor="text1"/>
        </w:rPr>
        <w:t>年</w:t>
      </w:r>
      <w:r w:rsidRPr="00E30AB1">
        <w:rPr>
          <w:rFonts w:cs="Times New Roman" w:hint="eastAsia"/>
          <w:color w:val="000000" w:themeColor="text1"/>
        </w:rPr>
        <w:t>9</w:t>
      </w:r>
      <w:r w:rsidRPr="00E30AB1">
        <w:rPr>
          <w:rFonts w:cs="Times New Roman" w:hint="eastAsia"/>
          <w:color w:val="000000" w:themeColor="text1"/>
        </w:rPr>
        <w:t>月监测数据，巴中市生活垃圾填埋场</w:t>
      </w:r>
      <w:r w:rsidRPr="00E30AB1">
        <w:rPr>
          <w:rFonts w:cs="Times New Roman"/>
          <w:color w:val="000000" w:themeColor="text1"/>
        </w:rPr>
        <w:t>无组织排放废气的监测结果</w:t>
      </w:r>
      <w:r w:rsidRPr="00E30AB1">
        <w:rPr>
          <w:rFonts w:cs="Times New Roman" w:hint="eastAsia"/>
          <w:color w:val="000000" w:themeColor="text1"/>
        </w:rPr>
        <w:t>详见下表</w:t>
      </w:r>
      <w:r w:rsidRPr="00E30AB1">
        <w:rPr>
          <w:rFonts w:cs="Times New Roman"/>
          <w:color w:val="000000" w:themeColor="text1"/>
        </w:rPr>
        <w:t>。</w:t>
      </w:r>
    </w:p>
    <w:p w14:paraId="4E4E9F0A" w14:textId="77777777" w:rsidR="00555F79" w:rsidRPr="007438EC" w:rsidRDefault="00555F79" w:rsidP="00555F79">
      <w:pPr>
        <w:ind w:firstLineChars="0" w:firstLine="480"/>
        <w:rPr>
          <w:rFonts w:hint="eastAsia"/>
          <w:b/>
          <w:bCs/>
        </w:rPr>
      </w:pPr>
      <w:r w:rsidRPr="007438EC">
        <w:rPr>
          <w:rFonts w:hint="eastAsia"/>
          <w:b/>
          <w:bCs/>
        </w:rPr>
        <w:t>因涉及商业秘密，不予公示。</w:t>
      </w:r>
    </w:p>
    <w:p w14:paraId="153FDEAF" w14:textId="77777777" w:rsidR="00555F79" w:rsidRPr="00555F79" w:rsidRDefault="00555F79" w:rsidP="007738FE">
      <w:pPr>
        <w:ind w:firstLine="480"/>
        <w:rPr>
          <w:rFonts w:cs="Times New Roman"/>
          <w:color w:val="000000" w:themeColor="text1"/>
        </w:rPr>
      </w:pPr>
    </w:p>
    <w:p w14:paraId="2EC8741F" w14:textId="670A67E0" w:rsidR="006402A5" w:rsidRPr="00E30AB1" w:rsidRDefault="006402A5" w:rsidP="007738FE">
      <w:pPr>
        <w:ind w:firstLine="480"/>
        <w:rPr>
          <w:rFonts w:cs="Times New Roman"/>
          <w:b/>
          <w:bCs/>
          <w:color w:val="000000" w:themeColor="text1"/>
        </w:rPr>
      </w:pPr>
      <w:r w:rsidRPr="00E30AB1">
        <w:rPr>
          <w:rFonts w:cs="Times New Roman"/>
          <w:color w:val="000000" w:themeColor="text1"/>
        </w:rPr>
        <w:t>根据监测结果，</w:t>
      </w:r>
      <w:r w:rsidRPr="00E30AB1">
        <w:rPr>
          <w:rFonts w:cs="Times New Roman" w:hint="eastAsia"/>
          <w:color w:val="000000" w:themeColor="text1"/>
        </w:rPr>
        <w:t>巴中市生活垃圾填埋场</w:t>
      </w:r>
      <w:r w:rsidRPr="00E30AB1">
        <w:rPr>
          <w:rFonts w:hint="eastAsia"/>
          <w:color w:val="000000" w:themeColor="text1"/>
        </w:rPr>
        <w:t>厂界</w:t>
      </w:r>
      <w:r w:rsidRPr="00E30AB1">
        <w:rPr>
          <w:rFonts w:cs="Times New Roman"/>
          <w:color w:val="000000" w:themeColor="text1"/>
        </w:rPr>
        <w:t>NH</w:t>
      </w:r>
      <w:r w:rsidRPr="00E30AB1">
        <w:rPr>
          <w:rFonts w:cs="Times New Roman"/>
          <w:color w:val="000000" w:themeColor="text1"/>
          <w:vertAlign w:val="subscript"/>
        </w:rPr>
        <w:t>3</w:t>
      </w:r>
      <w:r w:rsidRPr="00E30AB1">
        <w:rPr>
          <w:rFonts w:cs="Times New Roman"/>
          <w:color w:val="000000" w:themeColor="text1"/>
        </w:rPr>
        <w:t>、</w:t>
      </w:r>
      <w:r w:rsidRPr="00E30AB1">
        <w:rPr>
          <w:rFonts w:cs="Times New Roman"/>
          <w:color w:val="000000" w:themeColor="text1"/>
        </w:rPr>
        <w:t>H</w:t>
      </w:r>
      <w:r w:rsidRPr="00E30AB1">
        <w:rPr>
          <w:rFonts w:cs="Times New Roman"/>
          <w:color w:val="000000" w:themeColor="text1"/>
          <w:vertAlign w:val="subscript"/>
        </w:rPr>
        <w:t>2</w:t>
      </w:r>
      <w:r w:rsidRPr="00E30AB1">
        <w:rPr>
          <w:rFonts w:cs="Times New Roman"/>
          <w:color w:val="000000" w:themeColor="text1"/>
        </w:rPr>
        <w:t>S</w:t>
      </w:r>
      <w:r w:rsidRPr="00E30AB1">
        <w:rPr>
          <w:rFonts w:cs="Times New Roman" w:hint="eastAsia"/>
          <w:color w:val="000000" w:themeColor="text1"/>
        </w:rPr>
        <w:t>、臭气浓度</w:t>
      </w:r>
      <w:r w:rsidRPr="00E30AB1">
        <w:rPr>
          <w:rFonts w:cs="Times New Roman"/>
          <w:color w:val="000000" w:themeColor="text1"/>
        </w:rPr>
        <w:t>可以满足</w:t>
      </w:r>
      <w:r w:rsidRPr="00E30AB1">
        <w:rPr>
          <w:rFonts w:eastAsia="宋体" w:cs="Times New Roman"/>
          <w:color w:val="000000" w:themeColor="text1"/>
        </w:rPr>
        <w:t>《恶臭污染物排放标准》（</w:t>
      </w:r>
      <w:r w:rsidRPr="00E30AB1">
        <w:rPr>
          <w:rFonts w:eastAsia="TimesNewRomanPSMT" w:cs="Times New Roman"/>
          <w:color w:val="000000" w:themeColor="text1"/>
        </w:rPr>
        <w:t>GB14554-1993</w:t>
      </w:r>
      <w:r w:rsidRPr="00E30AB1">
        <w:rPr>
          <w:rFonts w:eastAsia="宋体" w:cs="Times New Roman"/>
          <w:color w:val="000000" w:themeColor="text1"/>
        </w:rPr>
        <w:t>）表</w:t>
      </w:r>
      <w:r w:rsidRPr="00E30AB1">
        <w:rPr>
          <w:rFonts w:eastAsia="TimesNewRomanPSMT" w:cs="Times New Roman"/>
          <w:color w:val="000000" w:themeColor="text1"/>
        </w:rPr>
        <w:t>1</w:t>
      </w:r>
      <w:r w:rsidRPr="00E30AB1">
        <w:rPr>
          <w:rFonts w:eastAsia="宋体" w:cs="Times New Roman"/>
          <w:color w:val="000000" w:themeColor="text1"/>
        </w:rPr>
        <w:t>二级标准</w:t>
      </w:r>
      <w:r w:rsidRPr="00E30AB1">
        <w:rPr>
          <w:rFonts w:cs="Times New Roman"/>
          <w:color w:val="000000" w:themeColor="text1"/>
        </w:rPr>
        <w:t>，颗粒物可以满足《大气污染物综合排放标准》（</w:t>
      </w:r>
      <w:r w:rsidRPr="00E30AB1">
        <w:rPr>
          <w:rFonts w:cs="Times New Roman"/>
          <w:color w:val="000000" w:themeColor="text1"/>
        </w:rPr>
        <w:t>GB16297-1996</w:t>
      </w:r>
      <w:r w:rsidRPr="00E30AB1">
        <w:rPr>
          <w:rFonts w:cs="Times New Roman"/>
          <w:color w:val="000000" w:themeColor="text1"/>
        </w:rPr>
        <w:t>）表</w:t>
      </w:r>
      <w:r w:rsidRPr="00E30AB1">
        <w:rPr>
          <w:rFonts w:cs="Times New Roman"/>
          <w:color w:val="000000" w:themeColor="text1"/>
        </w:rPr>
        <w:t>2</w:t>
      </w:r>
      <w:r w:rsidRPr="00E30AB1">
        <w:rPr>
          <w:rFonts w:cs="Times New Roman"/>
          <w:color w:val="000000" w:themeColor="text1"/>
        </w:rPr>
        <w:t>中无组织排放浓度限值。</w:t>
      </w:r>
    </w:p>
    <w:p w14:paraId="672E0170" w14:textId="5B1B97CA" w:rsidR="007738FE" w:rsidRPr="00E30AB1" w:rsidRDefault="008F62ED" w:rsidP="007738FE">
      <w:pPr>
        <w:ind w:firstLine="482"/>
        <w:rPr>
          <w:color w:val="000000" w:themeColor="text1"/>
        </w:rPr>
      </w:pPr>
      <w:r w:rsidRPr="00E30AB1">
        <w:rPr>
          <w:rFonts w:cs="Times New Roman" w:hint="eastAsia"/>
          <w:b/>
          <w:bCs/>
          <w:color w:val="000000" w:themeColor="text1"/>
        </w:rPr>
        <w:t>存在问题：</w:t>
      </w:r>
      <w:r w:rsidR="007738FE" w:rsidRPr="00E30AB1">
        <w:rPr>
          <w:rFonts w:hint="eastAsia"/>
          <w:color w:val="000000" w:themeColor="text1"/>
        </w:rPr>
        <w:t>根据</w:t>
      </w:r>
      <w:r w:rsidR="00D62840" w:rsidRPr="00E30AB1">
        <w:rPr>
          <w:rFonts w:cs="Times New Roman"/>
          <w:color w:val="000000" w:themeColor="text1"/>
        </w:rPr>
        <w:t>《生活垃圾填埋场污染控制标准》（</w:t>
      </w:r>
      <w:r w:rsidR="00D62840" w:rsidRPr="00E30AB1">
        <w:rPr>
          <w:rFonts w:cs="Times New Roman"/>
          <w:color w:val="000000" w:themeColor="text1"/>
        </w:rPr>
        <w:t>GB16889-20</w:t>
      </w:r>
      <w:r w:rsidR="00D62840" w:rsidRPr="00E30AB1">
        <w:rPr>
          <w:rFonts w:cs="Times New Roman" w:hint="eastAsia"/>
          <w:color w:val="000000" w:themeColor="text1"/>
        </w:rPr>
        <w:t>24</w:t>
      </w:r>
      <w:r w:rsidR="00D62840" w:rsidRPr="00E30AB1">
        <w:rPr>
          <w:rFonts w:cs="Times New Roman"/>
          <w:color w:val="000000" w:themeColor="text1"/>
        </w:rPr>
        <w:t>）</w:t>
      </w:r>
      <w:r w:rsidR="009C4491" w:rsidRPr="00E30AB1">
        <w:rPr>
          <w:rFonts w:cs="Times New Roman" w:hint="eastAsia"/>
          <w:color w:val="000000" w:themeColor="text1"/>
        </w:rPr>
        <w:t>相关要求，“</w:t>
      </w:r>
      <w:r w:rsidR="00770544" w:rsidRPr="00E30AB1">
        <w:rPr>
          <w:rFonts w:cs="Times New Roman" w:hint="eastAsia"/>
          <w:color w:val="000000" w:themeColor="text1"/>
        </w:rPr>
        <w:t xml:space="preserve">5.3.4 </w:t>
      </w:r>
      <w:r w:rsidR="009C4491" w:rsidRPr="00E30AB1">
        <w:rPr>
          <w:rFonts w:hint="eastAsia"/>
          <w:color w:val="000000" w:themeColor="text1"/>
        </w:rPr>
        <w:t>建设渗滤液处理设施的填埋场，其渗滤液调节池应采取封闭和负压抽吸措施，将抽吸的气体经化学吸收式除臭、生物除臭、吸附除臭等集中处理达标。封闭设计应兼顾雨水导排、气体导排及池底污泥清理。</w:t>
      </w:r>
      <w:r w:rsidR="009C4491" w:rsidRPr="00E30AB1">
        <w:rPr>
          <w:rFonts w:cs="Times New Roman" w:hint="eastAsia"/>
          <w:color w:val="000000" w:themeColor="text1"/>
        </w:rPr>
        <w:t>”</w:t>
      </w:r>
      <w:r w:rsidR="00D531D8" w:rsidRPr="00E30AB1">
        <w:rPr>
          <w:rFonts w:cs="Times New Roman" w:hint="eastAsia"/>
          <w:color w:val="000000" w:themeColor="text1"/>
        </w:rPr>
        <w:t>现有渗滤液处理站抽吸的气体未设置废气处理措施，直接排放。</w:t>
      </w:r>
    </w:p>
    <w:p w14:paraId="68B319F4" w14:textId="34304F1E" w:rsidR="008F62ED" w:rsidRPr="00E30AB1" w:rsidRDefault="008F62ED" w:rsidP="009C3C4F">
      <w:pPr>
        <w:ind w:firstLine="482"/>
        <w:rPr>
          <w:rFonts w:cs="Times New Roman"/>
          <w:color w:val="000000" w:themeColor="text1"/>
        </w:rPr>
      </w:pPr>
      <w:r w:rsidRPr="00E30AB1">
        <w:rPr>
          <w:rFonts w:cs="Times New Roman" w:hint="eastAsia"/>
          <w:b/>
          <w:bCs/>
          <w:color w:val="000000" w:themeColor="text1"/>
        </w:rPr>
        <w:t>整改措施：</w:t>
      </w:r>
      <w:r w:rsidR="00417C5D" w:rsidRPr="00E30AB1">
        <w:rPr>
          <w:rFonts w:cs="Times New Roman" w:hint="eastAsia"/>
          <w:color w:val="000000" w:themeColor="text1"/>
        </w:rPr>
        <w:t>现有渗滤液处理站（包括调节池）全部采取</w:t>
      </w:r>
      <w:r w:rsidR="00417C5D" w:rsidRPr="00E30AB1">
        <w:rPr>
          <w:rFonts w:hint="eastAsia"/>
          <w:color w:val="000000" w:themeColor="text1"/>
        </w:rPr>
        <w:t>封闭和负压抽吸措施，</w:t>
      </w:r>
      <w:r w:rsidR="00B3352F" w:rsidRPr="00E30AB1">
        <w:rPr>
          <w:rFonts w:hint="eastAsia"/>
          <w:color w:val="000000" w:themeColor="text1"/>
        </w:rPr>
        <w:t>将抽吸的气体经生物除臭集中处理达标</w:t>
      </w:r>
      <w:r w:rsidR="006607B1" w:rsidRPr="00E30AB1">
        <w:rPr>
          <w:rFonts w:hint="eastAsia"/>
          <w:color w:val="000000" w:themeColor="text1"/>
        </w:rPr>
        <w:t>排放</w:t>
      </w:r>
      <w:r w:rsidR="00B3352F" w:rsidRPr="00E30AB1">
        <w:rPr>
          <w:rFonts w:hint="eastAsia"/>
          <w:color w:val="000000" w:themeColor="text1"/>
        </w:rPr>
        <w:t>。</w:t>
      </w:r>
    </w:p>
    <w:p w14:paraId="3536F1FD" w14:textId="3D9C7A2A" w:rsidR="009B7632" w:rsidRPr="00E30AB1" w:rsidRDefault="00AE00AE" w:rsidP="009F7AE5">
      <w:pPr>
        <w:pStyle w:val="3"/>
        <w:rPr>
          <w:color w:val="000000" w:themeColor="text1"/>
        </w:rPr>
      </w:pPr>
      <w:bookmarkStart w:id="75" w:name="_Toc61528782"/>
      <w:r w:rsidRPr="00E30AB1">
        <w:rPr>
          <w:rFonts w:hint="eastAsia"/>
          <w:color w:val="000000" w:themeColor="text1"/>
        </w:rPr>
        <w:t>废</w:t>
      </w:r>
      <w:r w:rsidR="008E3921" w:rsidRPr="00E30AB1">
        <w:rPr>
          <w:color w:val="000000" w:themeColor="text1"/>
        </w:rPr>
        <w:t>水</w:t>
      </w:r>
      <w:bookmarkEnd w:id="75"/>
    </w:p>
    <w:p w14:paraId="3AAF9BDF" w14:textId="531EC91C" w:rsidR="00E27117" w:rsidRPr="00E30AB1" w:rsidRDefault="00A35CA3" w:rsidP="008F18FC">
      <w:pPr>
        <w:ind w:firstLine="480"/>
        <w:rPr>
          <w:color w:val="000000" w:themeColor="text1"/>
        </w:rPr>
      </w:pPr>
      <w:r w:rsidRPr="00E30AB1">
        <w:rPr>
          <w:rFonts w:hint="eastAsia"/>
          <w:color w:val="000000" w:themeColor="text1"/>
        </w:rPr>
        <w:t>现有填埋场运行过程产生的废水主要为渗滤液、职工生活废水、车辆冲洗废水</w:t>
      </w:r>
      <w:r w:rsidR="00FB685C" w:rsidRPr="00E30AB1">
        <w:rPr>
          <w:rFonts w:hint="eastAsia"/>
          <w:color w:val="000000" w:themeColor="text1"/>
        </w:rPr>
        <w:t>、渗</w:t>
      </w:r>
      <w:r w:rsidR="00FB685C" w:rsidRPr="00E30AB1">
        <w:rPr>
          <w:rFonts w:hint="eastAsia"/>
          <w:color w:val="000000" w:themeColor="text1"/>
        </w:rPr>
        <w:lastRenderedPageBreak/>
        <w:t>滤液处理站浓缩液</w:t>
      </w:r>
      <w:r w:rsidRPr="00E30AB1">
        <w:rPr>
          <w:rFonts w:hint="eastAsia"/>
          <w:color w:val="000000" w:themeColor="text1"/>
        </w:rPr>
        <w:t>。</w:t>
      </w:r>
    </w:p>
    <w:p w14:paraId="45D1B4B4" w14:textId="0BC51AE9" w:rsidR="009E7543" w:rsidRPr="00E30AB1" w:rsidRDefault="009E7543" w:rsidP="008F18FC">
      <w:pPr>
        <w:ind w:firstLine="480"/>
        <w:rPr>
          <w:color w:val="000000" w:themeColor="text1"/>
        </w:rPr>
      </w:pPr>
      <w:r w:rsidRPr="00E30AB1">
        <w:rPr>
          <w:rFonts w:hint="eastAsia"/>
          <w:color w:val="000000" w:themeColor="text1"/>
        </w:rPr>
        <w:t>（</w:t>
      </w:r>
      <w:r w:rsidRPr="00E30AB1">
        <w:rPr>
          <w:rFonts w:hint="eastAsia"/>
          <w:color w:val="000000" w:themeColor="text1"/>
        </w:rPr>
        <w:t>1</w:t>
      </w:r>
      <w:r w:rsidRPr="00E30AB1">
        <w:rPr>
          <w:rFonts w:hint="eastAsia"/>
          <w:color w:val="000000" w:themeColor="text1"/>
        </w:rPr>
        <w:t>）渗滤液</w:t>
      </w:r>
    </w:p>
    <w:p w14:paraId="3744454A" w14:textId="52D80F59" w:rsidR="00E27117" w:rsidRPr="00E30AB1" w:rsidRDefault="005B62E7" w:rsidP="008F18FC">
      <w:pPr>
        <w:ind w:firstLine="482"/>
        <w:rPr>
          <w:color w:val="000000" w:themeColor="text1"/>
        </w:rPr>
      </w:pPr>
      <w:r w:rsidRPr="00E30AB1">
        <w:rPr>
          <w:rFonts w:hint="eastAsia"/>
          <w:b/>
          <w:bCs/>
          <w:color w:val="000000" w:themeColor="text1"/>
        </w:rPr>
        <w:t>原环评</w:t>
      </w:r>
      <w:r w:rsidR="00E650BA" w:rsidRPr="00E30AB1">
        <w:rPr>
          <w:rFonts w:hint="eastAsia"/>
          <w:b/>
          <w:bCs/>
          <w:color w:val="000000" w:themeColor="text1"/>
        </w:rPr>
        <w:t>产生情况：</w:t>
      </w:r>
      <w:r w:rsidR="00E650BA" w:rsidRPr="00E30AB1">
        <w:rPr>
          <w:rFonts w:hint="eastAsia"/>
          <w:color w:val="000000" w:themeColor="text1"/>
        </w:rPr>
        <w:t>根据《巴中市垃圾渗滤液收集及处理设施建设工程环境影响报告书》</w:t>
      </w:r>
      <w:r w:rsidR="008434D2" w:rsidRPr="00E30AB1">
        <w:rPr>
          <w:rFonts w:hint="eastAsia"/>
          <w:color w:val="000000" w:themeColor="text1"/>
        </w:rPr>
        <w:t>，渗滤液产生量为</w:t>
      </w:r>
      <w:r w:rsidR="008434D2" w:rsidRPr="00E30AB1">
        <w:rPr>
          <w:rFonts w:hint="eastAsia"/>
          <w:color w:val="000000" w:themeColor="text1"/>
        </w:rPr>
        <w:t>118.2m</w:t>
      </w:r>
      <w:r w:rsidR="008434D2" w:rsidRPr="00E30AB1">
        <w:rPr>
          <w:rFonts w:hint="eastAsia"/>
          <w:color w:val="000000" w:themeColor="text1"/>
          <w:vertAlign w:val="superscript"/>
        </w:rPr>
        <w:t>3</w:t>
      </w:r>
      <w:r w:rsidR="008434D2" w:rsidRPr="00E30AB1">
        <w:rPr>
          <w:rFonts w:hint="eastAsia"/>
          <w:color w:val="000000" w:themeColor="text1"/>
        </w:rPr>
        <w:t>/d</w:t>
      </w:r>
      <w:r w:rsidR="008434D2" w:rsidRPr="00E30AB1">
        <w:rPr>
          <w:rFonts w:hint="eastAsia"/>
          <w:color w:val="000000" w:themeColor="text1"/>
        </w:rPr>
        <w:t>，生活污水</w:t>
      </w:r>
      <w:r w:rsidR="008434D2" w:rsidRPr="00E30AB1">
        <w:rPr>
          <w:rFonts w:hint="eastAsia"/>
          <w:color w:val="000000" w:themeColor="text1"/>
        </w:rPr>
        <w:t>0.32m</w:t>
      </w:r>
      <w:r w:rsidR="008434D2" w:rsidRPr="00E30AB1">
        <w:rPr>
          <w:rFonts w:hint="eastAsia"/>
          <w:color w:val="000000" w:themeColor="text1"/>
          <w:vertAlign w:val="superscript"/>
        </w:rPr>
        <w:t>3</w:t>
      </w:r>
      <w:r w:rsidR="008434D2" w:rsidRPr="00E30AB1">
        <w:rPr>
          <w:rFonts w:hint="eastAsia"/>
          <w:color w:val="000000" w:themeColor="text1"/>
        </w:rPr>
        <w:t>/d</w:t>
      </w:r>
      <w:r w:rsidR="008434D2" w:rsidRPr="00E30AB1">
        <w:rPr>
          <w:rFonts w:hint="eastAsia"/>
          <w:color w:val="000000" w:themeColor="text1"/>
        </w:rPr>
        <w:t>，</w:t>
      </w:r>
      <w:r w:rsidR="00A82456" w:rsidRPr="00E30AB1">
        <w:rPr>
          <w:rFonts w:hint="eastAsia"/>
          <w:color w:val="000000" w:themeColor="text1"/>
        </w:rPr>
        <w:t>车辆冲洗水量为</w:t>
      </w:r>
      <w:r w:rsidR="00A82456" w:rsidRPr="00E30AB1">
        <w:rPr>
          <w:rFonts w:hint="eastAsia"/>
          <w:color w:val="000000" w:themeColor="text1"/>
        </w:rPr>
        <w:t>5m</w:t>
      </w:r>
      <w:r w:rsidR="00A82456" w:rsidRPr="00E30AB1">
        <w:rPr>
          <w:rFonts w:hint="eastAsia"/>
          <w:color w:val="000000" w:themeColor="text1"/>
          <w:vertAlign w:val="superscript"/>
        </w:rPr>
        <w:t>3</w:t>
      </w:r>
      <w:r w:rsidR="00A82456" w:rsidRPr="00E30AB1">
        <w:rPr>
          <w:rFonts w:hint="eastAsia"/>
          <w:color w:val="000000" w:themeColor="text1"/>
        </w:rPr>
        <w:t>/d</w:t>
      </w:r>
      <w:r w:rsidR="00A82456" w:rsidRPr="00E30AB1">
        <w:rPr>
          <w:rFonts w:hint="eastAsia"/>
          <w:color w:val="000000" w:themeColor="text1"/>
        </w:rPr>
        <w:t>。</w:t>
      </w:r>
    </w:p>
    <w:p w14:paraId="64458142" w14:textId="22C23C56" w:rsidR="00E6016C" w:rsidRPr="00E30AB1" w:rsidRDefault="00E6016C" w:rsidP="007B3B72">
      <w:pPr>
        <w:ind w:firstLine="480"/>
        <w:rPr>
          <w:color w:val="000000" w:themeColor="text1"/>
        </w:rPr>
      </w:pPr>
      <w:r w:rsidRPr="00E30AB1">
        <w:rPr>
          <w:rFonts w:hint="eastAsia"/>
          <w:color w:val="000000" w:themeColor="text1"/>
        </w:rPr>
        <w:t>原环评中渗滤液计算过程中，垃圾填埋场汇水面积按</w:t>
      </w:r>
      <w:r w:rsidRPr="00E30AB1">
        <w:rPr>
          <w:rFonts w:hint="eastAsia"/>
          <w:color w:val="000000" w:themeColor="text1"/>
        </w:rPr>
        <w:t>6.2</w:t>
      </w:r>
      <w:r w:rsidRPr="00E30AB1">
        <w:rPr>
          <w:rFonts w:hint="eastAsia"/>
          <w:color w:val="000000" w:themeColor="text1"/>
        </w:rPr>
        <w:t>万</w:t>
      </w:r>
      <w:r w:rsidRPr="00E30AB1">
        <w:rPr>
          <w:rFonts w:hint="eastAsia"/>
          <w:color w:val="000000" w:themeColor="text1"/>
        </w:rPr>
        <w:t>m</w:t>
      </w:r>
      <w:r w:rsidRPr="00E30AB1">
        <w:rPr>
          <w:rFonts w:hint="eastAsia"/>
          <w:color w:val="000000" w:themeColor="text1"/>
          <w:vertAlign w:val="superscript"/>
        </w:rPr>
        <w:t>2</w:t>
      </w:r>
      <w:r w:rsidRPr="00E30AB1">
        <w:rPr>
          <w:rFonts w:hint="eastAsia"/>
          <w:color w:val="000000" w:themeColor="text1"/>
        </w:rPr>
        <w:t>（</w:t>
      </w:r>
      <w:r w:rsidR="0071692D" w:rsidRPr="00E30AB1">
        <w:rPr>
          <w:rFonts w:hint="eastAsia"/>
          <w:color w:val="000000" w:themeColor="text1"/>
        </w:rPr>
        <w:t>数据来自南充市环境科学研究所编制的《巴中市垃圾无害化综合处理场工程环境影响评价报告书》</w:t>
      </w:r>
      <w:r w:rsidRPr="00E30AB1">
        <w:rPr>
          <w:rFonts w:hint="eastAsia"/>
          <w:color w:val="000000" w:themeColor="text1"/>
        </w:rPr>
        <w:t>）计算</w:t>
      </w:r>
      <w:r w:rsidR="006B5668" w:rsidRPr="00E30AB1">
        <w:rPr>
          <w:rFonts w:hint="eastAsia"/>
          <w:color w:val="000000" w:themeColor="text1"/>
        </w:rPr>
        <w:t>，</w:t>
      </w:r>
      <w:r w:rsidR="00847C22" w:rsidRPr="00E30AB1">
        <w:rPr>
          <w:rFonts w:hint="eastAsia"/>
          <w:color w:val="000000" w:themeColor="text1"/>
        </w:rPr>
        <w:t>渗出</w:t>
      </w:r>
      <w:r w:rsidR="006B5668" w:rsidRPr="00E30AB1">
        <w:rPr>
          <w:rFonts w:hint="eastAsia"/>
          <w:color w:val="000000" w:themeColor="text1"/>
        </w:rPr>
        <w:t>系数</w:t>
      </w:r>
      <w:r w:rsidR="006B5668" w:rsidRPr="00E30AB1">
        <w:rPr>
          <w:rFonts w:hint="eastAsia"/>
          <w:color w:val="000000" w:themeColor="text1"/>
        </w:rPr>
        <w:t>C</w:t>
      </w:r>
      <w:r w:rsidR="006B5668" w:rsidRPr="00E30AB1">
        <w:rPr>
          <w:rFonts w:hint="eastAsia"/>
          <w:color w:val="000000" w:themeColor="text1"/>
          <w:vertAlign w:val="subscript"/>
        </w:rPr>
        <w:t>1</w:t>
      </w:r>
      <w:r w:rsidR="006B5668" w:rsidRPr="00E30AB1">
        <w:rPr>
          <w:rFonts w:hint="eastAsia"/>
          <w:color w:val="000000" w:themeColor="text1"/>
        </w:rPr>
        <w:t>=0.65</w:t>
      </w:r>
      <w:r w:rsidR="006B5668" w:rsidRPr="00E30AB1">
        <w:rPr>
          <w:rFonts w:hint="eastAsia"/>
          <w:color w:val="000000" w:themeColor="text1"/>
        </w:rPr>
        <w:t>，</w:t>
      </w:r>
      <w:r w:rsidR="005A46C1" w:rsidRPr="00E30AB1">
        <w:rPr>
          <w:rFonts w:hint="eastAsia"/>
          <w:color w:val="000000" w:themeColor="text1"/>
        </w:rPr>
        <w:t>平均降雨量</w:t>
      </w:r>
      <w:r w:rsidR="005A46C1" w:rsidRPr="00E30AB1">
        <w:rPr>
          <w:rFonts w:hint="eastAsia"/>
          <w:color w:val="000000" w:themeColor="text1"/>
        </w:rPr>
        <w:t>1071.045mm</w:t>
      </w:r>
      <w:r w:rsidR="005A46C1" w:rsidRPr="00E30AB1">
        <w:rPr>
          <w:rFonts w:hint="eastAsia"/>
          <w:color w:val="000000" w:themeColor="text1"/>
        </w:rPr>
        <w:t>（</w:t>
      </w:r>
      <w:r w:rsidR="005A46C1" w:rsidRPr="00E30AB1">
        <w:rPr>
          <w:rFonts w:hint="eastAsia"/>
          <w:color w:val="000000" w:themeColor="text1"/>
        </w:rPr>
        <w:t>2.934mm/d</w:t>
      </w:r>
      <w:r w:rsidR="005A46C1" w:rsidRPr="00E30AB1">
        <w:rPr>
          <w:rFonts w:hint="eastAsia"/>
          <w:color w:val="000000" w:themeColor="text1"/>
        </w:rPr>
        <w:t>），故渗滤液产生量</w:t>
      </w:r>
      <w:r w:rsidR="005A46C1" w:rsidRPr="00E30AB1">
        <w:rPr>
          <w:rFonts w:hint="eastAsia"/>
          <w:color w:val="000000" w:themeColor="text1"/>
        </w:rPr>
        <w:t>Q=</w:t>
      </w:r>
      <w:r w:rsidR="005A46C1" w:rsidRPr="00E30AB1">
        <w:rPr>
          <w:rFonts w:hint="eastAsia"/>
          <w:color w:val="000000" w:themeColor="text1"/>
        </w:rPr>
        <w:t>（</w:t>
      </w:r>
      <w:r w:rsidR="005A46C1" w:rsidRPr="00E30AB1">
        <w:rPr>
          <w:rFonts w:hint="eastAsia"/>
          <w:color w:val="000000" w:themeColor="text1"/>
        </w:rPr>
        <w:t>2.934</w:t>
      </w:r>
      <w:r w:rsidR="005A46C1" w:rsidRPr="00E30AB1">
        <w:rPr>
          <w:rFonts w:hint="eastAsia"/>
          <w:color w:val="000000" w:themeColor="text1"/>
        </w:rPr>
        <w:t>×</w:t>
      </w:r>
      <w:r w:rsidR="005A46C1" w:rsidRPr="00E30AB1">
        <w:rPr>
          <w:rFonts w:hint="eastAsia"/>
          <w:color w:val="000000" w:themeColor="text1"/>
        </w:rPr>
        <w:t>0.65</w:t>
      </w:r>
      <w:r w:rsidR="005A46C1" w:rsidRPr="00E30AB1">
        <w:rPr>
          <w:rFonts w:hint="eastAsia"/>
          <w:color w:val="000000" w:themeColor="text1"/>
        </w:rPr>
        <w:t>×</w:t>
      </w:r>
      <w:r w:rsidR="005A46C1" w:rsidRPr="00E30AB1">
        <w:rPr>
          <w:rFonts w:hint="eastAsia"/>
          <w:color w:val="000000" w:themeColor="text1"/>
        </w:rPr>
        <w:t>62000</w:t>
      </w:r>
      <w:r w:rsidR="005A46C1" w:rsidRPr="00E30AB1">
        <w:rPr>
          <w:rFonts w:hint="eastAsia"/>
          <w:color w:val="000000" w:themeColor="text1"/>
        </w:rPr>
        <w:t>）÷</w:t>
      </w:r>
      <w:r w:rsidR="005A46C1" w:rsidRPr="00E30AB1">
        <w:rPr>
          <w:rFonts w:hint="eastAsia"/>
          <w:color w:val="000000" w:themeColor="text1"/>
        </w:rPr>
        <w:t>1000=118.2m</w:t>
      </w:r>
      <w:r w:rsidR="005A46C1" w:rsidRPr="00E30AB1">
        <w:rPr>
          <w:rFonts w:hint="eastAsia"/>
          <w:color w:val="000000" w:themeColor="text1"/>
          <w:vertAlign w:val="superscript"/>
        </w:rPr>
        <w:t>3</w:t>
      </w:r>
      <w:r w:rsidR="005A46C1" w:rsidRPr="00E30AB1">
        <w:rPr>
          <w:rFonts w:hint="eastAsia"/>
          <w:color w:val="000000" w:themeColor="text1"/>
        </w:rPr>
        <w:t>/d</w:t>
      </w:r>
      <w:r w:rsidR="00673E63" w:rsidRPr="00E30AB1">
        <w:rPr>
          <w:rFonts w:hint="eastAsia"/>
          <w:color w:val="000000" w:themeColor="text1"/>
        </w:rPr>
        <w:t>。</w:t>
      </w:r>
    </w:p>
    <w:p w14:paraId="4294B00C" w14:textId="1AC622C4" w:rsidR="00F03BB6" w:rsidRPr="00E30AB1" w:rsidRDefault="0016289B" w:rsidP="008F18FC">
      <w:pPr>
        <w:ind w:firstLine="482"/>
        <w:rPr>
          <w:color w:val="000000" w:themeColor="text1"/>
        </w:rPr>
      </w:pPr>
      <w:r w:rsidRPr="00E30AB1">
        <w:rPr>
          <w:rFonts w:hint="eastAsia"/>
          <w:b/>
          <w:bCs/>
          <w:color w:val="000000" w:themeColor="text1"/>
        </w:rPr>
        <w:t>实际产生量</w:t>
      </w:r>
      <w:r w:rsidR="0003655F" w:rsidRPr="00E30AB1">
        <w:rPr>
          <w:rFonts w:hint="eastAsia"/>
          <w:b/>
          <w:bCs/>
          <w:color w:val="000000" w:themeColor="text1"/>
        </w:rPr>
        <w:t>：</w:t>
      </w:r>
      <w:r w:rsidR="005255C1" w:rsidRPr="00E30AB1">
        <w:rPr>
          <w:rFonts w:hint="eastAsia"/>
          <w:color w:val="000000" w:themeColor="text1"/>
        </w:rPr>
        <w:t>根据</w:t>
      </w:r>
      <w:r w:rsidR="005255C1" w:rsidRPr="00E30AB1">
        <w:rPr>
          <w:rFonts w:hint="eastAsia"/>
          <w:color w:val="000000" w:themeColor="text1"/>
        </w:rPr>
        <w:t>2023</w:t>
      </w:r>
      <w:r w:rsidR="005255C1" w:rsidRPr="00E30AB1">
        <w:rPr>
          <w:rFonts w:hint="eastAsia"/>
          <w:color w:val="000000" w:themeColor="text1"/>
        </w:rPr>
        <w:t>年度</w:t>
      </w:r>
      <w:r w:rsidR="009142AE" w:rsidRPr="00E30AB1">
        <w:rPr>
          <w:rFonts w:hint="eastAsia"/>
          <w:color w:val="000000" w:themeColor="text1"/>
        </w:rPr>
        <w:t>水量在线监测数据，</w:t>
      </w:r>
      <w:r w:rsidR="00527308" w:rsidRPr="00E30AB1">
        <w:rPr>
          <w:rFonts w:hint="eastAsia"/>
          <w:color w:val="000000" w:themeColor="text1"/>
        </w:rPr>
        <w:t>渗滤液产生量为</w:t>
      </w:r>
      <w:r w:rsidR="00100C28" w:rsidRPr="00E30AB1">
        <w:rPr>
          <w:rFonts w:hint="eastAsia"/>
          <w:color w:val="000000" w:themeColor="text1"/>
        </w:rPr>
        <w:t>66.57m</w:t>
      </w:r>
      <w:r w:rsidR="00100C28" w:rsidRPr="00E30AB1">
        <w:rPr>
          <w:rFonts w:hint="eastAsia"/>
          <w:color w:val="000000" w:themeColor="text1"/>
          <w:vertAlign w:val="superscript"/>
        </w:rPr>
        <w:t>3</w:t>
      </w:r>
      <w:r w:rsidR="00100C28" w:rsidRPr="00E30AB1">
        <w:rPr>
          <w:rFonts w:hint="eastAsia"/>
          <w:color w:val="000000" w:themeColor="text1"/>
        </w:rPr>
        <w:t>/d</w:t>
      </w:r>
      <w:r w:rsidR="009C7E3F" w:rsidRPr="00E30AB1">
        <w:rPr>
          <w:rFonts w:hint="eastAsia"/>
          <w:color w:val="000000" w:themeColor="text1"/>
        </w:rPr>
        <w:t>。</w:t>
      </w:r>
    </w:p>
    <w:p w14:paraId="118C9AEF" w14:textId="0CEFFF5E" w:rsidR="00670BD1" w:rsidRPr="00E30AB1" w:rsidRDefault="00AA163A" w:rsidP="008F18FC">
      <w:pPr>
        <w:ind w:firstLine="480"/>
        <w:rPr>
          <w:color w:val="000000" w:themeColor="text1"/>
        </w:rPr>
      </w:pPr>
      <w:r w:rsidRPr="00E30AB1">
        <w:rPr>
          <w:rFonts w:hint="eastAsia"/>
          <w:color w:val="000000" w:themeColor="text1"/>
        </w:rPr>
        <w:t>现有垃圾填埋场渗滤液</w:t>
      </w:r>
      <w:r w:rsidR="00FE036E" w:rsidRPr="00E30AB1">
        <w:rPr>
          <w:rFonts w:hint="eastAsia"/>
          <w:color w:val="000000" w:themeColor="text1"/>
        </w:rPr>
        <w:t>产生</w:t>
      </w:r>
      <w:r w:rsidRPr="00E30AB1">
        <w:rPr>
          <w:rFonts w:hint="eastAsia"/>
          <w:color w:val="000000" w:themeColor="text1"/>
        </w:rPr>
        <w:t>量为</w:t>
      </w:r>
      <w:r w:rsidR="009B6689" w:rsidRPr="00E30AB1">
        <w:rPr>
          <w:rFonts w:hint="eastAsia"/>
          <w:color w:val="000000" w:themeColor="text1"/>
        </w:rPr>
        <w:t>66.57</w:t>
      </w:r>
      <w:r w:rsidR="00A41982" w:rsidRPr="00E30AB1">
        <w:rPr>
          <w:rFonts w:hint="eastAsia"/>
          <w:color w:val="000000" w:themeColor="text1"/>
        </w:rPr>
        <w:t>m</w:t>
      </w:r>
      <w:r w:rsidR="00A41982" w:rsidRPr="00E30AB1">
        <w:rPr>
          <w:rFonts w:hint="eastAsia"/>
          <w:color w:val="000000" w:themeColor="text1"/>
          <w:vertAlign w:val="superscript"/>
        </w:rPr>
        <w:t>3</w:t>
      </w:r>
      <w:r w:rsidR="00A41982" w:rsidRPr="00E30AB1">
        <w:rPr>
          <w:rFonts w:hint="eastAsia"/>
          <w:color w:val="000000" w:themeColor="text1"/>
        </w:rPr>
        <w:t>/d</w:t>
      </w:r>
      <w:r w:rsidR="00A41982" w:rsidRPr="00E30AB1">
        <w:rPr>
          <w:rFonts w:hint="eastAsia"/>
          <w:color w:val="000000" w:themeColor="text1"/>
        </w:rPr>
        <w:t>，</w:t>
      </w:r>
      <w:r w:rsidR="00F21F3D" w:rsidRPr="00E30AB1">
        <w:rPr>
          <w:rFonts w:hint="eastAsia"/>
          <w:color w:val="000000" w:themeColor="text1"/>
        </w:rPr>
        <w:t>较原环评较低主要原因</w:t>
      </w:r>
      <w:r w:rsidR="00C22626" w:rsidRPr="00E30AB1">
        <w:rPr>
          <w:rFonts w:hint="eastAsia"/>
          <w:color w:val="000000" w:themeColor="text1"/>
        </w:rPr>
        <w:t>：一是巴中市生活垃圾填埋场汇水面积比原环评小，二是目前填埋场填埋区已部分覆盖，故渗出系数考虑了中间覆盖单元渗出系数。</w:t>
      </w:r>
    </w:p>
    <w:p w14:paraId="2DDC64BF" w14:textId="76ED8823" w:rsidR="0016289B" w:rsidRPr="00E30AB1" w:rsidRDefault="00246282" w:rsidP="008F18FC">
      <w:pPr>
        <w:ind w:firstLine="480"/>
        <w:rPr>
          <w:color w:val="000000" w:themeColor="text1"/>
        </w:rPr>
      </w:pPr>
      <w:r w:rsidRPr="00E30AB1">
        <w:rPr>
          <w:rFonts w:hint="eastAsia"/>
          <w:color w:val="000000" w:themeColor="text1"/>
        </w:rPr>
        <w:t>（</w:t>
      </w:r>
      <w:r w:rsidRPr="00E30AB1">
        <w:rPr>
          <w:rFonts w:hint="eastAsia"/>
          <w:color w:val="000000" w:themeColor="text1"/>
        </w:rPr>
        <w:t>2</w:t>
      </w:r>
      <w:r w:rsidRPr="00E30AB1">
        <w:rPr>
          <w:rFonts w:hint="eastAsia"/>
          <w:color w:val="000000" w:themeColor="text1"/>
        </w:rPr>
        <w:t>）生活废水</w:t>
      </w:r>
    </w:p>
    <w:p w14:paraId="0373208B" w14:textId="6F2ABCC9" w:rsidR="00246282" w:rsidRPr="00E30AB1" w:rsidRDefault="005A30CE" w:rsidP="005A30CE">
      <w:pPr>
        <w:ind w:firstLine="480"/>
        <w:rPr>
          <w:color w:val="000000" w:themeColor="text1"/>
        </w:rPr>
      </w:pPr>
      <w:r w:rsidRPr="00E30AB1">
        <w:rPr>
          <w:rFonts w:hint="eastAsia"/>
          <w:color w:val="000000" w:themeColor="text1"/>
        </w:rPr>
        <w:t>现有劳动定员</w:t>
      </w:r>
      <w:r w:rsidRPr="00E30AB1">
        <w:rPr>
          <w:rFonts w:hint="eastAsia"/>
          <w:color w:val="000000" w:themeColor="text1"/>
        </w:rPr>
        <w:t>11</w:t>
      </w:r>
      <w:r w:rsidRPr="00E30AB1">
        <w:rPr>
          <w:rFonts w:hint="eastAsia"/>
          <w:color w:val="000000" w:themeColor="text1"/>
        </w:rPr>
        <w:t>人，每人每天用水按</w:t>
      </w:r>
      <w:r w:rsidRPr="00E30AB1">
        <w:rPr>
          <w:color w:val="000000" w:themeColor="text1"/>
        </w:rPr>
        <w:t>100L</w:t>
      </w:r>
      <w:r w:rsidRPr="00E30AB1">
        <w:rPr>
          <w:rFonts w:hint="eastAsia"/>
          <w:color w:val="000000" w:themeColor="text1"/>
        </w:rPr>
        <w:t>计，产污系数取</w:t>
      </w:r>
      <w:r w:rsidRPr="00E30AB1">
        <w:rPr>
          <w:color w:val="000000" w:themeColor="text1"/>
        </w:rPr>
        <w:t>0.8</w:t>
      </w:r>
      <w:r w:rsidR="00E362F4" w:rsidRPr="00E30AB1">
        <w:rPr>
          <w:rFonts w:hint="eastAsia"/>
          <w:color w:val="000000" w:themeColor="text1"/>
        </w:rPr>
        <w:t>5</w:t>
      </w:r>
      <w:r w:rsidRPr="00E30AB1">
        <w:rPr>
          <w:rFonts w:hint="eastAsia"/>
          <w:color w:val="000000" w:themeColor="text1"/>
        </w:rPr>
        <w:t>，生活污水</w:t>
      </w:r>
      <w:r w:rsidR="00BA655D" w:rsidRPr="00E30AB1">
        <w:rPr>
          <w:rFonts w:hint="eastAsia"/>
          <w:color w:val="000000" w:themeColor="text1"/>
        </w:rPr>
        <w:t>量</w:t>
      </w:r>
      <w:r w:rsidRPr="00E30AB1">
        <w:rPr>
          <w:rFonts w:hint="eastAsia"/>
          <w:color w:val="000000" w:themeColor="text1"/>
        </w:rPr>
        <w:t>约</w:t>
      </w:r>
      <w:r w:rsidRPr="00E30AB1">
        <w:rPr>
          <w:color w:val="000000" w:themeColor="text1"/>
        </w:rPr>
        <w:t>0.</w:t>
      </w:r>
      <w:r w:rsidR="005F1B39" w:rsidRPr="00E30AB1">
        <w:rPr>
          <w:rFonts w:hint="eastAsia"/>
          <w:color w:val="000000" w:themeColor="text1"/>
        </w:rPr>
        <w:t>935</w:t>
      </w:r>
      <w:r w:rsidRPr="00E30AB1">
        <w:rPr>
          <w:color w:val="000000" w:themeColor="text1"/>
        </w:rPr>
        <w:t>m</w:t>
      </w:r>
      <w:r w:rsidRPr="00E30AB1">
        <w:rPr>
          <w:color w:val="000000" w:themeColor="text1"/>
          <w:vertAlign w:val="superscript"/>
        </w:rPr>
        <w:t>3</w:t>
      </w:r>
      <w:r w:rsidRPr="00E30AB1">
        <w:rPr>
          <w:color w:val="000000" w:themeColor="text1"/>
        </w:rPr>
        <w:t>/d</w:t>
      </w:r>
      <w:r w:rsidRPr="00E30AB1">
        <w:rPr>
          <w:rFonts w:hint="eastAsia"/>
          <w:color w:val="000000" w:themeColor="text1"/>
        </w:rPr>
        <w:t>、</w:t>
      </w:r>
      <w:r w:rsidR="005F1B39" w:rsidRPr="00E30AB1">
        <w:rPr>
          <w:rFonts w:hint="eastAsia"/>
          <w:color w:val="000000" w:themeColor="text1"/>
        </w:rPr>
        <w:t>341.275</w:t>
      </w:r>
      <w:r w:rsidRPr="00E30AB1">
        <w:rPr>
          <w:color w:val="000000" w:themeColor="text1"/>
        </w:rPr>
        <w:t>m</w:t>
      </w:r>
      <w:r w:rsidRPr="00E30AB1">
        <w:rPr>
          <w:color w:val="000000" w:themeColor="text1"/>
          <w:vertAlign w:val="superscript"/>
        </w:rPr>
        <w:t>3</w:t>
      </w:r>
      <w:r w:rsidRPr="00E30AB1">
        <w:rPr>
          <w:color w:val="000000" w:themeColor="text1"/>
        </w:rPr>
        <w:t>/a</w:t>
      </w:r>
      <w:r w:rsidR="00E31FDC" w:rsidRPr="00E30AB1">
        <w:rPr>
          <w:rFonts w:hint="eastAsia"/>
          <w:color w:val="000000" w:themeColor="text1"/>
        </w:rPr>
        <w:t>。</w:t>
      </w:r>
    </w:p>
    <w:p w14:paraId="0F73FADA" w14:textId="388E93B1" w:rsidR="001C1850" w:rsidRPr="00E30AB1" w:rsidRDefault="004444DB" w:rsidP="004444DB">
      <w:pPr>
        <w:ind w:firstLineChars="0" w:firstLine="480"/>
        <w:rPr>
          <w:color w:val="000000" w:themeColor="text1"/>
        </w:rPr>
      </w:pPr>
      <w:r w:rsidRPr="00E30AB1">
        <w:rPr>
          <w:rFonts w:hint="eastAsia"/>
          <w:color w:val="000000" w:themeColor="text1"/>
        </w:rPr>
        <w:t>（</w:t>
      </w:r>
      <w:r w:rsidRPr="00E30AB1">
        <w:rPr>
          <w:rFonts w:hint="eastAsia"/>
          <w:color w:val="000000" w:themeColor="text1"/>
        </w:rPr>
        <w:t>3</w:t>
      </w:r>
      <w:r w:rsidRPr="00E30AB1">
        <w:rPr>
          <w:rFonts w:hint="eastAsia"/>
          <w:color w:val="000000" w:themeColor="text1"/>
        </w:rPr>
        <w:t>）车辆冲洗水</w:t>
      </w:r>
    </w:p>
    <w:p w14:paraId="4AC1BA93" w14:textId="3A7B81FD" w:rsidR="004444DB" w:rsidRPr="00E30AB1" w:rsidRDefault="003F559F" w:rsidP="004444DB">
      <w:pPr>
        <w:ind w:firstLineChars="0" w:firstLine="480"/>
        <w:rPr>
          <w:color w:val="000000" w:themeColor="text1"/>
        </w:rPr>
      </w:pPr>
      <w:r w:rsidRPr="00E30AB1">
        <w:rPr>
          <w:rFonts w:hint="eastAsia"/>
          <w:color w:val="000000" w:themeColor="text1"/>
        </w:rPr>
        <w:t>目前</w:t>
      </w:r>
      <w:r w:rsidR="000D50BD" w:rsidRPr="00E30AB1">
        <w:rPr>
          <w:rFonts w:cs="Times New Roman" w:hint="eastAsia"/>
          <w:color w:val="000000" w:themeColor="text1"/>
        </w:rPr>
        <w:t>巴中市生活垃圾填埋场</w:t>
      </w:r>
      <w:r w:rsidR="00800D22" w:rsidRPr="00E30AB1">
        <w:rPr>
          <w:rFonts w:hint="eastAsia"/>
          <w:color w:val="000000" w:themeColor="text1"/>
        </w:rPr>
        <w:t>已不再接纳垃圾填埋，</w:t>
      </w:r>
      <w:r w:rsidR="00657AD9" w:rsidRPr="00E30AB1">
        <w:rPr>
          <w:rFonts w:hint="eastAsia"/>
          <w:color w:val="000000" w:themeColor="text1"/>
        </w:rPr>
        <w:t>故不产生车辆冲洗水。</w:t>
      </w:r>
    </w:p>
    <w:p w14:paraId="4EF0DCD4" w14:textId="13E28B93" w:rsidR="00FB685C" w:rsidRPr="00E30AB1" w:rsidRDefault="00FB685C" w:rsidP="004444DB">
      <w:pPr>
        <w:ind w:firstLineChars="0" w:firstLine="480"/>
        <w:rPr>
          <w:color w:val="000000" w:themeColor="text1"/>
        </w:rPr>
      </w:pPr>
      <w:r w:rsidRPr="00E30AB1">
        <w:rPr>
          <w:rFonts w:hint="eastAsia"/>
          <w:color w:val="000000" w:themeColor="text1"/>
        </w:rPr>
        <w:t>（</w:t>
      </w:r>
      <w:r w:rsidRPr="00E30AB1">
        <w:rPr>
          <w:rFonts w:hint="eastAsia"/>
          <w:color w:val="000000" w:themeColor="text1"/>
        </w:rPr>
        <w:t>4</w:t>
      </w:r>
      <w:r w:rsidRPr="00E30AB1">
        <w:rPr>
          <w:rFonts w:hint="eastAsia"/>
          <w:color w:val="000000" w:themeColor="text1"/>
        </w:rPr>
        <w:t>）渗滤液处理站浓缩液</w:t>
      </w:r>
    </w:p>
    <w:p w14:paraId="33CBDD0C" w14:textId="340E3626" w:rsidR="00FB685C" w:rsidRPr="00E30AB1" w:rsidRDefault="00FB685C" w:rsidP="004444DB">
      <w:pPr>
        <w:ind w:firstLineChars="0" w:firstLine="480"/>
        <w:rPr>
          <w:color w:val="000000" w:themeColor="text1"/>
        </w:rPr>
      </w:pPr>
      <w:r w:rsidRPr="00E30AB1">
        <w:rPr>
          <w:rFonts w:hint="eastAsia"/>
          <w:color w:val="000000" w:themeColor="text1"/>
        </w:rPr>
        <w:t>渗滤液处理站采用</w:t>
      </w:r>
      <w:r w:rsidRPr="00E30AB1">
        <w:rPr>
          <w:rFonts w:cs="Times New Roman" w:hint="eastAsia"/>
          <w:color w:val="000000" w:themeColor="text1"/>
          <w:kern w:val="0"/>
        </w:rPr>
        <w:t>“调节池</w:t>
      </w:r>
      <w:r w:rsidRPr="00E30AB1">
        <w:rPr>
          <w:rFonts w:cs="Times New Roman" w:hint="eastAsia"/>
          <w:color w:val="000000" w:themeColor="text1"/>
          <w:kern w:val="0"/>
        </w:rPr>
        <w:t>+A/O</w:t>
      </w:r>
      <w:r w:rsidRPr="00E30AB1">
        <w:rPr>
          <w:rFonts w:cs="Times New Roman" w:hint="eastAsia"/>
          <w:color w:val="000000" w:themeColor="text1"/>
          <w:kern w:val="0"/>
        </w:rPr>
        <w:t>池</w:t>
      </w:r>
      <w:r w:rsidRPr="00E30AB1">
        <w:rPr>
          <w:rFonts w:cs="Times New Roman" w:hint="eastAsia"/>
          <w:color w:val="000000" w:themeColor="text1"/>
          <w:kern w:val="0"/>
        </w:rPr>
        <w:t>+MBR+</w:t>
      </w:r>
      <w:r w:rsidRPr="00E30AB1">
        <w:rPr>
          <w:rFonts w:cs="Times New Roman" w:hint="eastAsia"/>
          <w:color w:val="000000" w:themeColor="text1"/>
          <w:kern w:val="0"/>
        </w:rPr>
        <w:t>纳滤</w:t>
      </w:r>
      <w:r w:rsidRPr="00E30AB1">
        <w:rPr>
          <w:rFonts w:cs="Times New Roman" w:hint="eastAsia"/>
          <w:color w:val="000000" w:themeColor="text1"/>
          <w:kern w:val="0"/>
        </w:rPr>
        <w:t>+</w:t>
      </w:r>
      <w:r w:rsidRPr="00E30AB1">
        <w:rPr>
          <w:rFonts w:cs="Times New Roman" w:hint="eastAsia"/>
          <w:color w:val="000000" w:themeColor="text1"/>
          <w:kern w:val="0"/>
        </w:rPr>
        <w:t>反渗透”工艺，反渗透工艺处理过程中产生</w:t>
      </w:r>
      <w:r w:rsidRPr="00E30AB1">
        <w:rPr>
          <w:rFonts w:hint="eastAsia"/>
          <w:color w:val="000000" w:themeColor="text1"/>
        </w:rPr>
        <w:t>浓缩液，浓缩液产生量为</w:t>
      </w:r>
      <w:r w:rsidR="009B6689" w:rsidRPr="00E30AB1">
        <w:rPr>
          <w:rFonts w:hint="eastAsia"/>
          <w:color w:val="000000" w:themeColor="text1"/>
        </w:rPr>
        <w:t>13.5</w:t>
      </w:r>
      <w:r w:rsidRPr="00E30AB1">
        <w:rPr>
          <w:rFonts w:hint="eastAsia"/>
          <w:color w:val="000000" w:themeColor="text1"/>
        </w:rPr>
        <w:t>m</w:t>
      </w:r>
      <w:r w:rsidRPr="00E30AB1">
        <w:rPr>
          <w:rFonts w:hint="eastAsia"/>
          <w:color w:val="000000" w:themeColor="text1"/>
          <w:vertAlign w:val="superscript"/>
        </w:rPr>
        <w:t>3</w:t>
      </w:r>
      <w:r w:rsidRPr="00E30AB1">
        <w:rPr>
          <w:rFonts w:hint="eastAsia"/>
          <w:color w:val="000000" w:themeColor="text1"/>
        </w:rPr>
        <w:t>/d</w:t>
      </w:r>
      <w:r w:rsidRPr="00E30AB1">
        <w:rPr>
          <w:rFonts w:hint="eastAsia"/>
          <w:color w:val="000000" w:themeColor="text1"/>
        </w:rPr>
        <w:t>（</w:t>
      </w:r>
      <w:r w:rsidR="009B6689" w:rsidRPr="00E30AB1">
        <w:rPr>
          <w:rFonts w:hint="eastAsia"/>
          <w:color w:val="000000" w:themeColor="text1"/>
        </w:rPr>
        <w:t>4927.5</w:t>
      </w:r>
      <w:r w:rsidRPr="00E30AB1">
        <w:rPr>
          <w:rFonts w:hint="eastAsia"/>
          <w:color w:val="000000" w:themeColor="text1"/>
        </w:rPr>
        <w:t>m</w:t>
      </w:r>
      <w:r w:rsidRPr="00E30AB1">
        <w:rPr>
          <w:rFonts w:hint="eastAsia"/>
          <w:color w:val="000000" w:themeColor="text1"/>
          <w:vertAlign w:val="superscript"/>
        </w:rPr>
        <w:t>3</w:t>
      </w:r>
      <w:r w:rsidRPr="00E30AB1">
        <w:rPr>
          <w:rFonts w:hint="eastAsia"/>
          <w:color w:val="000000" w:themeColor="text1"/>
        </w:rPr>
        <w:t>/a</w:t>
      </w:r>
      <w:r w:rsidRPr="00E30AB1">
        <w:rPr>
          <w:rFonts w:hint="eastAsia"/>
          <w:color w:val="000000" w:themeColor="text1"/>
        </w:rPr>
        <w:t>），通过密闭管道回灌至垃圾填埋场。</w:t>
      </w:r>
    </w:p>
    <w:p w14:paraId="0944E667" w14:textId="041209E0" w:rsidR="00A32D20" w:rsidRPr="00E30AB1" w:rsidRDefault="00A32D20" w:rsidP="008616A2">
      <w:pPr>
        <w:ind w:firstLine="480"/>
        <w:rPr>
          <w:color w:val="000000" w:themeColor="text1"/>
        </w:rPr>
      </w:pPr>
      <w:r w:rsidRPr="00E30AB1">
        <w:rPr>
          <w:rFonts w:hint="eastAsia"/>
          <w:color w:val="000000" w:themeColor="text1"/>
        </w:rPr>
        <w:t>综上，现有工程废水产生量为</w:t>
      </w:r>
      <w:r w:rsidR="00C07D36" w:rsidRPr="00E30AB1">
        <w:rPr>
          <w:rFonts w:hint="eastAsia"/>
          <w:color w:val="000000" w:themeColor="text1"/>
        </w:rPr>
        <w:t>67.50</w:t>
      </w:r>
      <w:r w:rsidR="006D6DEE" w:rsidRPr="00E30AB1">
        <w:rPr>
          <w:color w:val="000000" w:themeColor="text1"/>
        </w:rPr>
        <w:t>m</w:t>
      </w:r>
      <w:r w:rsidR="006D6DEE" w:rsidRPr="00E30AB1">
        <w:rPr>
          <w:color w:val="000000" w:themeColor="text1"/>
          <w:vertAlign w:val="superscript"/>
        </w:rPr>
        <w:t>3</w:t>
      </w:r>
      <w:r w:rsidR="006D6DEE" w:rsidRPr="00E30AB1">
        <w:rPr>
          <w:color w:val="000000" w:themeColor="text1"/>
        </w:rPr>
        <w:t>/d</w:t>
      </w:r>
      <w:r w:rsidR="006D6DEE" w:rsidRPr="00E30AB1">
        <w:rPr>
          <w:rFonts w:hint="eastAsia"/>
          <w:color w:val="000000" w:themeColor="text1"/>
        </w:rPr>
        <w:t>、</w:t>
      </w:r>
      <w:r w:rsidR="009B6689" w:rsidRPr="00E30AB1">
        <w:rPr>
          <w:rFonts w:hint="eastAsia"/>
          <w:color w:val="000000" w:themeColor="text1"/>
        </w:rPr>
        <w:t>24637.5</w:t>
      </w:r>
      <w:r w:rsidR="006D6DEE" w:rsidRPr="00E30AB1">
        <w:rPr>
          <w:color w:val="000000" w:themeColor="text1"/>
        </w:rPr>
        <w:t>m</w:t>
      </w:r>
      <w:r w:rsidR="006D6DEE" w:rsidRPr="00E30AB1">
        <w:rPr>
          <w:color w:val="000000" w:themeColor="text1"/>
          <w:vertAlign w:val="superscript"/>
        </w:rPr>
        <w:t>3</w:t>
      </w:r>
      <w:r w:rsidR="006D6DEE" w:rsidRPr="00E30AB1">
        <w:rPr>
          <w:color w:val="000000" w:themeColor="text1"/>
        </w:rPr>
        <w:t>/a</w:t>
      </w:r>
      <w:r w:rsidR="006D6DEE" w:rsidRPr="00E30AB1">
        <w:rPr>
          <w:rFonts w:hint="eastAsia"/>
          <w:color w:val="000000" w:themeColor="text1"/>
        </w:rPr>
        <w:t>。</w:t>
      </w:r>
    </w:p>
    <w:p w14:paraId="0D62A6E1" w14:textId="6BD7C22A" w:rsidR="006268A0" w:rsidRPr="00E30AB1" w:rsidRDefault="00A30E5F" w:rsidP="00624DE9">
      <w:pPr>
        <w:ind w:firstLine="482"/>
        <w:rPr>
          <w:color w:val="000000" w:themeColor="text1"/>
        </w:rPr>
      </w:pPr>
      <w:r w:rsidRPr="00E30AB1">
        <w:rPr>
          <w:rFonts w:hint="eastAsia"/>
          <w:b/>
          <w:bCs/>
          <w:color w:val="000000" w:themeColor="text1"/>
        </w:rPr>
        <w:t>治理措施：</w:t>
      </w:r>
      <w:r w:rsidR="00A70F7E" w:rsidRPr="00E30AB1">
        <w:rPr>
          <w:rFonts w:hint="eastAsia"/>
          <w:color w:val="000000" w:themeColor="text1"/>
        </w:rPr>
        <w:t>厂内已建设一座渗滤液处理站，处理规模为</w:t>
      </w:r>
      <w:r w:rsidR="00A70F7E" w:rsidRPr="00E30AB1">
        <w:rPr>
          <w:rFonts w:hint="eastAsia"/>
          <w:color w:val="000000" w:themeColor="text1"/>
        </w:rPr>
        <w:t>150m</w:t>
      </w:r>
      <w:r w:rsidR="00A70F7E" w:rsidRPr="00E30AB1">
        <w:rPr>
          <w:rFonts w:hint="eastAsia"/>
          <w:color w:val="000000" w:themeColor="text1"/>
          <w:vertAlign w:val="superscript"/>
        </w:rPr>
        <w:t>3</w:t>
      </w:r>
      <w:r w:rsidR="00A70F7E" w:rsidRPr="00E30AB1">
        <w:rPr>
          <w:rFonts w:hint="eastAsia"/>
          <w:color w:val="000000" w:themeColor="text1"/>
        </w:rPr>
        <w:t>/d</w:t>
      </w:r>
      <w:r w:rsidR="00A70F7E" w:rsidRPr="00E30AB1">
        <w:rPr>
          <w:rFonts w:hint="eastAsia"/>
          <w:color w:val="000000" w:themeColor="text1"/>
        </w:rPr>
        <w:t>，</w:t>
      </w:r>
      <w:r w:rsidR="00A70F7E" w:rsidRPr="00E30AB1">
        <w:rPr>
          <w:rFonts w:cs="Times New Roman" w:hint="eastAsia"/>
          <w:color w:val="000000" w:themeColor="text1"/>
          <w:kern w:val="0"/>
        </w:rPr>
        <w:t>采用“调节池</w:t>
      </w:r>
      <w:r w:rsidR="00A70F7E" w:rsidRPr="00E30AB1">
        <w:rPr>
          <w:rFonts w:cs="Times New Roman" w:hint="eastAsia"/>
          <w:color w:val="000000" w:themeColor="text1"/>
          <w:kern w:val="0"/>
        </w:rPr>
        <w:t>+A/O</w:t>
      </w:r>
      <w:r w:rsidR="00A70F7E" w:rsidRPr="00E30AB1">
        <w:rPr>
          <w:rFonts w:cs="Times New Roman" w:hint="eastAsia"/>
          <w:color w:val="000000" w:themeColor="text1"/>
          <w:kern w:val="0"/>
        </w:rPr>
        <w:t>池</w:t>
      </w:r>
      <w:r w:rsidR="00A70F7E" w:rsidRPr="00E30AB1">
        <w:rPr>
          <w:rFonts w:cs="Times New Roman" w:hint="eastAsia"/>
          <w:color w:val="000000" w:themeColor="text1"/>
          <w:kern w:val="0"/>
        </w:rPr>
        <w:t>+MBR+</w:t>
      </w:r>
      <w:r w:rsidR="00A70F7E" w:rsidRPr="00E30AB1">
        <w:rPr>
          <w:rFonts w:cs="Times New Roman" w:hint="eastAsia"/>
          <w:color w:val="000000" w:themeColor="text1"/>
          <w:kern w:val="0"/>
        </w:rPr>
        <w:t>纳滤</w:t>
      </w:r>
      <w:r w:rsidR="00A70F7E" w:rsidRPr="00E30AB1">
        <w:rPr>
          <w:rFonts w:cs="Times New Roman" w:hint="eastAsia"/>
          <w:color w:val="000000" w:themeColor="text1"/>
          <w:kern w:val="0"/>
        </w:rPr>
        <w:t>+</w:t>
      </w:r>
      <w:r w:rsidR="00A70F7E" w:rsidRPr="00E30AB1">
        <w:rPr>
          <w:rFonts w:cs="Times New Roman" w:hint="eastAsia"/>
          <w:color w:val="000000" w:themeColor="text1"/>
          <w:kern w:val="0"/>
        </w:rPr>
        <w:t>反渗透”工艺。</w:t>
      </w:r>
      <w:r w:rsidR="0014204B" w:rsidRPr="00E30AB1">
        <w:rPr>
          <w:rFonts w:cs="Times New Roman"/>
          <w:color w:val="000000" w:themeColor="text1"/>
          <w:kern w:val="0"/>
        </w:rPr>
        <w:t>生活污水经</w:t>
      </w:r>
      <w:r w:rsidR="000C6129" w:rsidRPr="00E30AB1">
        <w:rPr>
          <w:rFonts w:cs="Times New Roman" w:hint="eastAsia"/>
          <w:color w:val="000000" w:themeColor="text1"/>
          <w:szCs w:val="24"/>
        </w:rPr>
        <w:t>预处理池</w:t>
      </w:r>
      <w:r w:rsidR="0014204B" w:rsidRPr="00E30AB1">
        <w:rPr>
          <w:rFonts w:cs="Times New Roman"/>
          <w:color w:val="000000" w:themeColor="text1"/>
          <w:kern w:val="0"/>
        </w:rPr>
        <w:t>预处理后</w:t>
      </w:r>
      <w:r w:rsidR="0014204B" w:rsidRPr="00E30AB1">
        <w:rPr>
          <w:rFonts w:cs="Times New Roman" w:hint="eastAsia"/>
          <w:color w:val="000000" w:themeColor="text1"/>
          <w:kern w:val="0"/>
        </w:rPr>
        <w:t>与</w:t>
      </w:r>
      <w:r w:rsidR="00A90C44" w:rsidRPr="00E30AB1">
        <w:rPr>
          <w:rFonts w:hint="eastAsia"/>
          <w:color w:val="000000" w:themeColor="text1"/>
        </w:rPr>
        <w:t>渗滤液</w:t>
      </w:r>
      <w:r w:rsidR="00861E6B" w:rsidRPr="00E30AB1">
        <w:rPr>
          <w:rFonts w:cs="Times New Roman" w:hint="eastAsia"/>
          <w:color w:val="000000" w:themeColor="text1"/>
          <w:kern w:val="0"/>
        </w:rPr>
        <w:t>一起</w:t>
      </w:r>
      <w:r w:rsidR="00980B92" w:rsidRPr="00E30AB1">
        <w:rPr>
          <w:rFonts w:cs="Times New Roman" w:hint="eastAsia"/>
          <w:color w:val="000000" w:themeColor="text1"/>
          <w:kern w:val="0"/>
        </w:rPr>
        <w:t>进入调节池，</w:t>
      </w:r>
      <w:r w:rsidR="00E544A3" w:rsidRPr="00E30AB1">
        <w:rPr>
          <w:rFonts w:cs="Times New Roman" w:hint="eastAsia"/>
          <w:color w:val="000000" w:themeColor="text1"/>
          <w:kern w:val="0"/>
        </w:rPr>
        <w:t>再进入渗滤液处理站处理达到</w:t>
      </w:r>
      <w:r w:rsidR="00D040F9" w:rsidRPr="00E30AB1">
        <w:rPr>
          <w:rFonts w:hint="eastAsia"/>
          <w:color w:val="000000" w:themeColor="text1"/>
        </w:rPr>
        <w:t>《生活垃圾填埋场污染控制标准》（</w:t>
      </w:r>
      <w:r w:rsidR="00D040F9" w:rsidRPr="00E30AB1">
        <w:rPr>
          <w:rFonts w:hint="eastAsia"/>
          <w:color w:val="000000" w:themeColor="text1"/>
        </w:rPr>
        <w:t>GB16889-2024</w:t>
      </w:r>
      <w:r w:rsidR="00D040F9" w:rsidRPr="00E30AB1">
        <w:rPr>
          <w:rFonts w:hint="eastAsia"/>
          <w:color w:val="000000" w:themeColor="text1"/>
        </w:rPr>
        <w:t>）</w:t>
      </w:r>
      <w:r w:rsidR="00FA0C13" w:rsidRPr="00E30AB1">
        <w:rPr>
          <w:rFonts w:hint="eastAsia"/>
          <w:color w:val="000000" w:themeColor="text1"/>
        </w:rPr>
        <w:t>表</w:t>
      </w:r>
      <w:r w:rsidR="00FA0C13" w:rsidRPr="00E30AB1">
        <w:rPr>
          <w:rFonts w:hint="eastAsia"/>
          <w:color w:val="000000" w:themeColor="text1"/>
        </w:rPr>
        <w:t>4</w:t>
      </w:r>
      <w:r w:rsidR="00FA0C13" w:rsidRPr="00E30AB1">
        <w:rPr>
          <w:rFonts w:hint="eastAsia"/>
          <w:color w:val="000000" w:themeColor="text1"/>
        </w:rPr>
        <w:t>间接排放水污染物排放限值</w:t>
      </w:r>
      <w:r w:rsidR="00724F01" w:rsidRPr="00E30AB1">
        <w:rPr>
          <w:rFonts w:hint="eastAsia"/>
          <w:color w:val="000000" w:themeColor="text1"/>
        </w:rPr>
        <w:t>后</w:t>
      </w:r>
      <w:r w:rsidR="00FA0C13" w:rsidRPr="00E30AB1">
        <w:rPr>
          <w:rFonts w:hint="eastAsia"/>
          <w:color w:val="000000" w:themeColor="text1"/>
        </w:rPr>
        <w:t>通过管网进入巴中市第二污水处理厂，</w:t>
      </w:r>
      <w:r w:rsidR="00724F01" w:rsidRPr="00E30AB1">
        <w:rPr>
          <w:rFonts w:hint="eastAsia"/>
          <w:color w:val="000000" w:themeColor="text1"/>
        </w:rPr>
        <w:t>处理达到</w:t>
      </w:r>
      <w:r w:rsidR="000A76D5" w:rsidRPr="00E30AB1">
        <w:rPr>
          <w:color w:val="000000" w:themeColor="text1"/>
        </w:rPr>
        <w:t>《城镇污水处理厂污染物排放标准》（</w:t>
      </w:r>
      <w:r w:rsidR="000A76D5" w:rsidRPr="00E30AB1">
        <w:rPr>
          <w:color w:val="000000" w:themeColor="text1"/>
        </w:rPr>
        <w:t>GB18918-2002</w:t>
      </w:r>
      <w:r w:rsidR="000A76D5" w:rsidRPr="00E30AB1">
        <w:rPr>
          <w:rFonts w:hint="eastAsia"/>
          <w:color w:val="000000" w:themeColor="text1"/>
        </w:rPr>
        <w:t>）一级</w:t>
      </w:r>
      <w:r w:rsidR="000A76D5" w:rsidRPr="00E30AB1">
        <w:rPr>
          <w:color w:val="000000" w:themeColor="text1"/>
        </w:rPr>
        <w:t>A</w:t>
      </w:r>
      <w:r w:rsidR="000A76D5" w:rsidRPr="00E30AB1">
        <w:rPr>
          <w:rFonts w:hint="eastAsia"/>
          <w:color w:val="000000" w:themeColor="text1"/>
        </w:rPr>
        <w:t>标准后，最终排入巴河。</w:t>
      </w:r>
    </w:p>
    <w:p w14:paraId="7BD5D810" w14:textId="209A8E3A" w:rsidR="00B03982" w:rsidRPr="00E30AB1" w:rsidRDefault="006E19E8" w:rsidP="008E3921">
      <w:pPr>
        <w:ind w:firstLine="480"/>
        <w:rPr>
          <w:rFonts w:cs="Times New Roman"/>
          <w:color w:val="000000" w:themeColor="text1"/>
          <w:kern w:val="0"/>
        </w:rPr>
      </w:pPr>
      <w:r w:rsidRPr="00E30AB1">
        <w:rPr>
          <w:rFonts w:cs="Times New Roman" w:hint="eastAsia"/>
          <w:color w:val="000000" w:themeColor="text1"/>
          <w:kern w:val="0"/>
        </w:rPr>
        <w:t>目前，厂内已设置调节池</w:t>
      </w:r>
      <w:r w:rsidR="004239EA" w:rsidRPr="00E30AB1">
        <w:rPr>
          <w:rFonts w:cs="Times New Roman" w:hint="eastAsia"/>
          <w:color w:val="000000" w:themeColor="text1"/>
          <w:kern w:val="0"/>
        </w:rPr>
        <w:t>3</w:t>
      </w:r>
      <w:r w:rsidRPr="00E30AB1">
        <w:rPr>
          <w:rFonts w:cs="Times New Roman" w:hint="eastAsia"/>
          <w:color w:val="000000" w:themeColor="text1"/>
          <w:kern w:val="0"/>
        </w:rPr>
        <w:t>座，一座</w:t>
      </w:r>
      <w:r w:rsidRPr="00E30AB1">
        <w:rPr>
          <w:rFonts w:cs="Times New Roman" w:hint="eastAsia"/>
          <w:color w:val="000000" w:themeColor="text1"/>
          <w:kern w:val="0"/>
        </w:rPr>
        <w:t>3</w:t>
      </w:r>
      <w:r w:rsidR="004239EA" w:rsidRPr="00E30AB1">
        <w:rPr>
          <w:rFonts w:cs="Times New Roman" w:hint="eastAsia"/>
          <w:color w:val="000000" w:themeColor="text1"/>
          <w:kern w:val="0"/>
        </w:rPr>
        <w:t>0</w:t>
      </w:r>
      <w:r w:rsidRPr="00E30AB1">
        <w:rPr>
          <w:rFonts w:cs="Times New Roman" w:hint="eastAsia"/>
          <w:color w:val="000000" w:themeColor="text1"/>
          <w:kern w:val="0"/>
        </w:rPr>
        <w:t>00</w:t>
      </w:r>
      <w:r w:rsidRPr="00E30AB1">
        <w:rPr>
          <w:rFonts w:cs="Times New Roman"/>
          <w:color w:val="000000" w:themeColor="text1"/>
          <w:kern w:val="0"/>
        </w:rPr>
        <w:t>m</w:t>
      </w:r>
      <w:r w:rsidRPr="00E30AB1">
        <w:rPr>
          <w:rFonts w:cs="Times New Roman"/>
          <w:color w:val="000000" w:themeColor="text1"/>
          <w:kern w:val="0"/>
          <w:vertAlign w:val="superscript"/>
        </w:rPr>
        <w:t>3</w:t>
      </w:r>
      <w:r w:rsidRPr="00E30AB1">
        <w:rPr>
          <w:rFonts w:cs="Times New Roman"/>
          <w:color w:val="000000" w:themeColor="text1"/>
          <w:kern w:val="0"/>
        </w:rPr>
        <w:t>，</w:t>
      </w:r>
      <w:r w:rsidR="004239EA" w:rsidRPr="00E30AB1">
        <w:rPr>
          <w:rFonts w:cs="Times New Roman" w:hint="eastAsia"/>
          <w:color w:val="000000" w:themeColor="text1"/>
          <w:kern w:val="0"/>
        </w:rPr>
        <w:t>一座</w:t>
      </w:r>
      <w:r w:rsidR="004239EA" w:rsidRPr="00E30AB1">
        <w:rPr>
          <w:rFonts w:cs="Times New Roman" w:hint="eastAsia"/>
          <w:color w:val="000000" w:themeColor="text1"/>
          <w:kern w:val="0"/>
        </w:rPr>
        <w:t>500</w:t>
      </w:r>
      <w:r w:rsidR="004239EA" w:rsidRPr="00E30AB1">
        <w:rPr>
          <w:rFonts w:cs="Times New Roman"/>
          <w:color w:val="000000" w:themeColor="text1"/>
          <w:kern w:val="0"/>
        </w:rPr>
        <w:t>m</w:t>
      </w:r>
      <w:r w:rsidR="004239EA" w:rsidRPr="00E30AB1">
        <w:rPr>
          <w:rFonts w:cs="Times New Roman"/>
          <w:color w:val="000000" w:themeColor="text1"/>
          <w:kern w:val="0"/>
          <w:vertAlign w:val="superscript"/>
        </w:rPr>
        <w:t>3</w:t>
      </w:r>
      <w:r w:rsidR="004239EA" w:rsidRPr="00E30AB1">
        <w:rPr>
          <w:rFonts w:cs="Times New Roman"/>
          <w:color w:val="000000" w:themeColor="text1"/>
          <w:kern w:val="0"/>
        </w:rPr>
        <w:t>，</w:t>
      </w:r>
      <w:r w:rsidRPr="00E30AB1">
        <w:rPr>
          <w:rFonts w:cs="Times New Roman" w:hint="eastAsia"/>
          <w:color w:val="000000" w:themeColor="text1"/>
          <w:kern w:val="0"/>
        </w:rPr>
        <w:t>一座</w:t>
      </w:r>
      <w:r w:rsidRPr="00E30AB1">
        <w:rPr>
          <w:rFonts w:cs="Times New Roman" w:hint="eastAsia"/>
          <w:color w:val="000000" w:themeColor="text1"/>
          <w:kern w:val="0"/>
        </w:rPr>
        <w:t>6500m</w:t>
      </w:r>
      <w:r w:rsidRPr="00E30AB1">
        <w:rPr>
          <w:rFonts w:cs="Times New Roman" w:hint="eastAsia"/>
          <w:color w:val="000000" w:themeColor="text1"/>
          <w:kern w:val="0"/>
          <w:vertAlign w:val="superscript"/>
        </w:rPr>
        <w:t>3</w:t>
      </w:r>
      <w:r w:rsidRPr="00E30AB1">
        <w:rPr>
          <w:rFonts w:cs="Times New Roman" w:hint="eastAsia"/>
          <w:color w:val="000000" w:themeColor="text1"/>
          <w:kern w:val="0"/>
        </w:rPr>
        <w:t>。</w:t>
      </w:r>
      <w:r w:rsidR="0002779C" w:rsidRPr="00E30AB1">
        <w:rPr>
          <w:rFonts w:cs="Times New Roman" w:hint="eastAsia"/>
          <w:color w:val="000000" w:themeColor="text1"/>
          <w:kern w:val="0"/>
        </w:rPr>
        <w:t>渗滤液</w:t>
      </w:r>
      <w:r w:rsidR="0002779C" w:rsidRPr="00E30AB1">
        <w:rPr>
          <w:rFonts w:cs="Times New Roman" w:hint="eastAsia"/>
          <w:color w:val="000000" w:themeColor="text1"/>
          <w:kern w:val="0"/>
        </w:rPr>
        <w:lastRenderedPageBreak/>
        <w:t>处理站处理规模</w:t>
      </w:r>
      <w:r w:rsidR="0002779C" w:rsidRPr="00E30AB1">
        <w:rPr>
          <w:rFonts w:cs="Times New Roman" w:hint="eastAsia"/>
          <w:color w:val="000000" w:themeColor="text1"/>
          <w:kern w:val="0"/>
        </w:rPr>
        <w:t>150m</w:t>
      </w:r>
      <w:r w:rsidR="0002779C" w:rsidRPr="00E30AB1">
        <w:rPr>
          <w:rFonts w:cs="Times New Roman" w:hint="eastAsia"/>
          <w:color w:val="000000" w:themeColor="text1"/>
          <w:kern w:val="0"/>
          <w:vertAlign w:val="superscript"/>
        </w:rPr>
        <w:t>3</w:t>
      </w:r>
      <w:r w:rsidR="0002779C" w:rsidRPr="00E30AB1">
        <w:rPr>
          <w:rFonts w:cs="Times New Roman" w:hint="eastAsia"/>
          <w:color w:val="000000" w:themeColor="text1"/>
          <w:kern w:val="0"/>
        </w:rPr>
        <w:t>/d</w:t>
      </w:r>
      <w:r w:rsidR="00030D20" w:rsidRPr="00E30AB1">
        <w:rPr>
          <w:rFonts w:cs="Times New Roman" w:hint="eastAsia"/>
          <w:color w:val="000000" w:themeColor="text1"/>
          <w:kern w:val="0"/>
        </w:rPr>
        <w:t>，采用“</w:t>
      </w:r>
      <w:r w:rsidR="0067186B" w:rsidRPr="00E30AB1">
        <w:rPr>
          <w:rFonts w:cs="Times New Roman" w:hint="eastAsia"/>
          <w:color w:val="000000" w:themeColor="text1"/>
          <w:kern w:val="0"/>
        </w:rPr>
        <w:t>调节池</w:t>
      </w:r>
      <w:r w:rsidR="0067186B" w:rsidRPr="00E30AB1">
        <w:rPr>
          <w:rFonts w:cs="Times New Roman" w:hint="eastAsia"/>
          <w:color w:val="000000" w:themeColor="text1"/>
          <w:kern w:val="0"/>
        </w:rPr>
        <w:t>+A/O</w:t>
      </w:r>
      <w:r w:rsidR="0067186B" w:rsidRPr="00E30AB1">
        <w:rPr>
          <w:rFonts w:cs="Times New Roman" w:hint="eastAsia"/>
          <w:color w:val="000000" w:themeColor="text1"/>
          <w:kern w:val="0"/>
        </w:rPr>
        <w:t>池</w:t>
      </w:r>
      <w:r w:rsidR="0067186B" w:rsidRPr="00E30AB1">
        <w:rPr>
          <w:rFonts w:cs="Times New Roman" w:hint="eastAsia"/>
          <w:color w:val="000000" w:themeColor="text1"/>
          <w:kern w:val="0"/>
        </w:rPr>
        <w:t>+MBR+</w:t>
      </w:r>
      <w:r w:rsidR="0067186B" w:rsidRPr="00E30AB1">
        <w:rPr>
          <w:rFonts w:cs="Times New Roman" w:hint="eastAsia"/>
          <w:color w:val="000000" w:themeColor="text1"/>
          <w:kern w:val="0"/>
        </w:rPr>
        <w:t>纳滤</w:t>
      </w:r>
      <w:r w:rsidR="0067186B" w:rsidRPr="00E30AB1">
        <w:rPr>
          <w:rFonts w:cs="Times New Roman" w:hint="eastAsia"/>
          <w:color w:val="000000" w:themeColor="text1"/>
          <w:kern w:val="0"/>
        </w:rPr>
        <w:t>+</w:t>
      </w:r>
      <w:r w:rsidR="0067186B" w:rsidRPr="00E30AB1">
        <w:rPr>
          <w:rFonts w:cs="Times New Roman" w:hint="eastAsia"/>
          <w:color w:val="000000" w:themeColor="text1"/>
          <w:kern w:val="0"/>
        </w:rPr>
        <w:t>反渗透</w:t>
      </w:r>
      <w:r w:rsidR="00030D20" w:rsidRPr="00E30AB1">
        <w:rPr>
          <w:rFonts w:cs="Times New Roman" w:hint="eastAsia"/>
          <w:color w:val="000000" w:themeColor="text1"/>
          <w:kern w:val="0"/>
        </w:rPr>
        <w:t>”工艺</w:t>
      </w:r>
      <w:r w:rsidR="0089640C" w:rsidRPr="00E30AB1">
        <w:rPr>
          <w:rFonts w:cs="Times New Roman" w:hint="eastAsia"/>
          <w:color w:val="000000" w:themeColor="text1"/>
          <w:kern w:val="0"/>
        </w:rPr>
        <w:t>。</w:t>
      </w:r>
    </w:p>
    <w:tbl>
      <w:tblPr>
        <w:tblStyle w:val="a7"/>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4521"/>
        <w:gridCol w:w="4519"/>
      </w:tblGrid>
      <w:tr w:rsidR="00E30AB1" w:rsidRPr="00E30AB1" w14:paraId="72AD0979" w14:textId="77777777" w:rsidTr="00BB38AB">
        <w:tc>
          <w:tcPr>
            <w:tcW w:w="4521" w:type="dxa"/>
          </w:tcPr>
          <w:p w14:paraId="722B3CA8" w14:textId="14641670" w:rsidR="0067265E" w:rsidRPr="00E30AB1" w:rsidRDefault="00F26C66" w:rsidP="00F26C66">
            <w:pPr>
              <w:pStyle w:val="lwx1"/>
              <w:rPr>
                <w:color w:val="000000" w:themeColor="text1"/>
              </w:rPr>
            </w:pPr>
            <w:r w:rsidRPr="00E30AB1">
              <w:rPr>
                <w:noProof/>
                <w:color w:val="000000" w:themeColor="text1"/>
              </w:rPr>
              <w:drawing>
                <wp:inline distT="0" distB="0" distL="0" distR="0" wp14:anchorId="5EBD8267" wp14:editId="2740A0B5">
                  <wp:extent cx="2723176" cy="2042532"/>
                  <wp:effectExtent l="0" t="0" r="1270" b="0"/>
                  <wp:docPr id="61417046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43033" cy="2057426"/>
                          </a:xfrm>
                          <a:prstGeom prst="rect">
                            <a:avLst/>
                          </a:prstGeom>
                          <a:noFill/>
                          <a:ln>
                            <a:noFill/>
                          </a:ln>
                        </pic:spPr>
                      </pic:pic>
                    </a:graphicData>
                  </a:graphic>
                </wp:inline>
              </w:drawing>
            </w:r>
          </w:p>
        </w:tc>
        <w:tc>
          <w:tcPr>
            <w:tcW w:w="4519" w:type="dxa"/>
          </w:tcPr>
          <w:p w14:paraId="7FC2E3E0" w14:textId="3FF1E2CD" w:rsidR="0067265E" w:rsidRPr="00E30AB1" w:rsidRDefault="009C6C7A" w:rsidP="00F26C66">
            <w:pPr>
              <w:pStyle w:val="lwx1"/>
              <w:rPr>
                <w:color w:val="000000" w:themeColor="text1"/>
              </w:rPr>
            </w:pPr>
            <w:r w:rsidRPr="00E30AB1">
              <w:rPr>
                <w:noProof/>
                <w:color w:val="000000" w:themeColor="text1"/>
              </w:rPr>
              <w:drawing>
                <wp:inline distT="0" distB="0" distL="0" distR="0" wp14:anchorId="13EBDCF8" wp14:editId="0E65C7EF">
                  <wp:extent cx="2740204" cy="2055304"/>
                  <wp:effectExtent l="0" t="0" r="3175" b="2540"/>
                  <wp:docPr id="55968799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59953" cy="2070117"/>
                          </a:xfrm>
                          <a:prstGeom prst="rect">
                            <a:avLst/>
                          </a:prstGeom>
                          <a:noFill/>
                          <a:ln>
                            <a:noFill/>
                          </a:ln>
                        </pic:spPr>
                      </pic:pic>
                    </a:graphicData>
                  </a:graphic>
                </wp:inline>
              </w:drawing>
            </w:r>
          </w:p>
        </w:tc>
      </w:tr>
      <w:tr w:rsidR="00E30AB1" w:rsidRPr="00E30AB1" w14:paraId="5A1B12C2" w14:textId="77777777" w:rsidTr="00BB38AB">
        <w:tc>
          <w:tcPr>
            <w:tcW w:w="4521" w:type="dxa"/>
          </w:tcPr>
          <w:p w14:paraId="735165F5" w14:textId="4985DD17" w:rsidR="0067265E" w:rsidRPr="00E30AB1" w:rsidRDefault="00D54FF8" w:rsidP="00F26C66">
            <w:pPr>
              <w:pStyle w:val="lwx1"/>
              <w:rPr>
                <w:b/>
                <w:bCs/>
                <w:color w:val="000000" w:themeColor="text1"/>
              </w:rPr>
            </w:pPr>
            <w:r w:rsidRPr="00E30AB1">
              <w:rPr>
                <w:rFonts w:hint="eastAsia"/>
                <w:b/>
                <w:bCs/>
                <w:color w:val="000000" w:themeColor="text1"/>
              </w:rPr>
              <w:t>调节池（</w:t>
            </w:r>
            <w:r w:rsidRPr="00E30AB1">
              <w:rPr>
                <w:rFonts w:hint="eastAsia"/>
                <w:b/>
                <w:bCs/>
                <w:color w:val="000000" w:themeColor="text1"/>
              </w:rPr>
              <w:t>3</w:t>
            </w:r>
            <w:r w:rsidR="008453A8" w:rsidRPr="00E30AB1">
              <w:rPr>
                <w:rFonts w:hint="eastAsia"/>
                <w:b/>
                <w:bCs/>
                <w:color w:val="000000" w:themeColor="text1"/>
              </w:rPr>
              <w:t>0</w:t>
            </w:r>
            <w:r w:rsidRPr="00E30AB1">
              <w:rPr>
                <w:rFonts w:hint="eastAsia"/>
                <w:b/>
                <w:bCs/>
                <w:color w:val="000000" w:themeColor="text1"/>
              </w:rPr>
              <w:t>00m</w:t>
            </w:r>
            <w:r w:rsidRPr="00E30AB1">
              <w:rPr>
                <w:rFonts w:hint="eastAsia"/>
                <w:b/>
                <w:bCs/>
                <w:color w:val="000000" w:themeColor="text1"/>
                <w:vertAlign w:val="superscript"/>
              </w:rPr>
              <w:t>3</w:t>
            </w:r>
            <w:r w:rsidRPr="00E30AB1">
              <w:rPr>
                <w:rFonts w:hint="eastAsia"/>
                <w:b/>
                <w:bCs/>
                <w:color w:val="000000" w:themeColor="text1"/>
              </w:rPr>
              <w:t>）</w:t>
            </w:r>
          </w:p>
        </w:tc>
        <w:tc>
          <w:tcPr>
            <w:tcW w:w="4519" w:type="dxa"/>
          </w:tcPr>
          <w:p w14:paraId="14C163B7" w14:textId="2F7FA5E8" w:rsidR="0067265E" w:rsidRPr="00E30AB1" w:rsidRDefault="000F209D" w:rsidP="00F26C66">
            <w:pPr>
              <w:pStyle w:val="lwx1"/>
              <w:rPr>
                <w:b/>
                <w:bCs/>
                <w:color w:val="000000" w:themeColor="text1"/>
              </w:rPr>
            </w:pPr>
            <w:r w:rsidRPr="00E30AB1">
              <w:rPr>
                <w:rFonts w:hint="eastAsia"/>
                <w:b/>
                <w:bCs/>
                <w:color w:val="000000" w:themeColor="text1"/>
              </w:rPr>
              <w:t>调节池（</w:t>
            </w:r>
            <w:r w:rsidRPr="00E30AB1">
              <w:rPr>
                <w:rFonts w:hint="eastAsia"/>
                <w:b/>
                <w:bCs/>
                <w:color w:val="000000" w:themeColor="text1"/>
              </w:rPr>
              <w:t>6500m</w:t>
            </w:r>
            <w:r w:rsidRPr="00E30AB1">
              <w:rPr>
                <w:rFonts w:hint="eastAsia"/>
                <w:b/>
                <w:bCs/>
                <w:color w:val="000000" w:themeColor="text1"/>
                <w:vertAlign w:val="superscript"/>
              </w:rPr>
              <w:t>3</w:t>
            </w:r>
            <w:r w:rsidRPr="00E30AB1">
              <w:rPr>
                <w:rFonts w:hint="eastAsia"/>
                <w:b/>
                <w:bCs/>
                <w:color w:val="000000" w:themeColor="text1"/>
              </w:rPr>
              <w:t>）</w:t>
            </w:r>
          </w:p>
        </w:tc>
      </w:tr>
      <w:tr w:rsidR="00E30AB1" w:rsidRPr="00E30AB1" w14:paraId="0EDF7B1F" w14:textId="77777777" w:rsidTr="00BB38AB">
        <w:tc>
          <w:tcPr>
            <w:tcW w:w="4521" w:type="dxa"/>
          </w:tcPr>
          <w:p w14:paraId="58887BBA" w14:textId="66E591DD" w:rsidR="00C2164B" w:rsidRPr="00E30AB1" w:rsidRDefault="00C2164B" w:rsidP="00C2164B">
            <w:pPr>
              <w:pStyle w:val="lwx1"/>
              <w:rPr>
                <w:color w:val="000000" w:themeColor="text1"/>
              </w:rPr>
            </w:pPr>
            <w:r w:rsidRPr="00E30AB1">
              <w:rPr>
                <w:b/>
                <w:bCs/>
                <w:noProof/>
                <w:color w:val="000000" w:themeColor="text1"/>
              </w:rPr>
              <w:drawing>
                <wp:inline distT="0" distB="0" distL="0" distR="0" wp14:anchorId="1019C4E6" wp14:editId="47A35776">
                  <wp:extent cx="2723176" cy="2042532"/>
                  <wp:effectExtent l="0" t="0" r="1270" b="0"/>
                  <wp:docPr id="182241013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44190" cy="2058294"/>
                          </a:xfrm>
                          <a:prstGeom prst="rect">
                            <a:avLst/>
                          </a:prstGeom>
                          <a:noFill/>
                          <a:ln>
                            <a:noFill/>
                          </a:ln>
                        </pic:spPr>
                      </pic:pic>
                    </a:graphicData>
                  </a:graphic>
                </wp:inline>
              </w:drawing>
            </w:r>
          </w:p>
        </w:tc>
        <w:tc>
          <w:tcPr>
            <w:tcW w:w="4519" w:type="dxa"/>
          </w:tcPr>
          <w:p w14:paraId="06FF6557" w14:textId="4E4B6A38" w:rsidR="00C2164B" w:rsidRPr="00E30AB1" w:rsidRDefault="00AF7FD8" w:rsidP="00C2164B">
            <w:pPr>
              <w:pStyle w:val="lwx1"/>
              <w:rPr>
                <w:color w:val="000000" w:themeColor="text1"/>
              </w:rPr>
            </w:pPr>
            <w:r w:rsidRPr="00E30AB1">
              <w:rPr>
                <w:noProof/>
                <w:color w:val="000000" w:themeColor="text1"/>
              </w:rPr>
              <w:drawing>
                <wp:inline distT="0" distB="0" distL="0" distR="0" wp14:anchorId="60CE583F" wp14:editId="5BC74599">
                  <wp:extent cx="2669146" cy="2002007"/>
                  <wp:effectExtent l="0" t="0" r="0" b="0"/>
                  <wp:docPr id="37309292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82730" cy="2012195"/>
                          </a:xfrm>
                          <a:prstGeom prst="rect">
                            <a:avLst/>
                          </a:prstGeom>
                          <a:noFill/>
                          <a:ln>
                            <a:noFill/>
                          </a:ln>
                        </pic:spPr>
                      </pic:pic>
                    </a:graphicData>
                  </a:graphic>
                </wp:inline>
              </w:drawing>
            </w:r>
          </w:p>
        </w:tc>
      </w:tr>
      <w:tr w:rsidR="00E30AB1" w:rsidRPr="00E30AB1" w14:paraId="13D983E9" w14:textId="77777777" w:rsidTr="00BB38AB">
        <w:tc>
          <w:tcPr>
            <w:tcW w:w="4521" w:type="dxa"/>
          </w:tcPr>
          <w:p w14:paraId="23B84D4B" w14:textId="5F7C23F5" w:rsidR="00C2164B" w:rsidRPr="00E30AB1" w:rsidRDefault="00C2164B" w:rsidP="00C2164B">
            <w:pPr>
              <w:pStyle w:val="lwx1"/>
              <w:rPr>
                <w:b/>
                <w:bCs/>
                <w:color w:val="000000" w:themeColor="text1"/>
              </w:rPr>
            </w:pPr>
            <w:r w:rsidRPr="00E30AB1">
              <w:rPr>
                <w:rFonts w:hint="eastAsia"/>
                <w:b/>
                <w:bCs/>
                <w:color w:val="000000" w:themeColor="text1"/>
              </w:rPr>
              <w:t>生化池</w:t>
            </w:r>
          </w:p>
        </w:tc>
        <w:tc>
          <w:tcPr>
            <w:tcW w:w="4519" w:type="dxa"/>
          </w:tcPr>
          <w:p w14:paraId="707A0332" w14:textId="33EBE583" w:rsidR="00C2164B" w:rsidRPr="00E30AB1" w:rsidRDefault="000E28DA" w:rsidP="00C2164B">
            <w:pPr>
              <w:pStyle w:val="lwx1"/>
              <w:rPr>
                <w:b/>
                <w:bCs/>
                <w:color w:val="000000" w:themeColor="text1"/>
              </w:rPr>
            </w:pPr>
            <w:r w:rsidRPr="00E30AB1">
              <w:rPr>
                <w:rFonts w:hint="eastAsia"/>
                <w:b/>
                <w:bCs/>
                <w:color w:val="000000" w:themeColor="text1"/>
              </w:rPr>
              <w:t>渗滤液处理站</w:t>
            </w:r>
            <w:r w:rsidR="004D21E4" w:rsidRPr="00E30AB1">
              <w:rPr>
                <w:rFonts w:hint="eastAsia"/>
                <w:b/>
                <w:bCs/>
                <w:color w:val="000000" w:themeColor="text1"/>
              </w:rPr>
              <w:t>加盖密闭</w:t>
            </w:r>
          </w:p>
        </w:tc>
      </w:tr>
      <w:tr w:rsidR="00E30AB1" w:rsidRPr="00E30AB1" w14:paraId="50E132D2" w14:textId="77777777" w:rsidTr="00BB38AB">
        <w:tc>
          <w:tcPr>
            <w:tcW w:w="4521" w:type="dxa"/>
          </w:tcPr>
          <w:p w14:paraId="2733BB6F" w14:textId="41F0BC00" w:rsidR="00266874" w:rsidRPr="00E30AB1" w:rsidRDefault="00266874" w:rsidP="00266874">
            <w:pPr>
              <w:pStyle w:val="lwx1"/>
              <w:rPr>
                <w:b/>
                <w:bCs/>
                <w:color w:val="000000" w:themeColor="text1"/>
              </w:rPr>
            </w:pPr>
            <w:r w:rsidRPr="00E30AB1">
              <w:rPr>
                <w:b/>
                <w:bCs/>
                <w:noProof/>
                <w:color w:val="000000" w:themeColor="text1"/>
              </w:rPr>
              <w:drawing>
                <wp:inline distT="0" distB="0" distL="0" distR="0" wp14:anchorId="4B693473" wp14:editId="1E0E0190">
                  <wp:extent cx="2745538" cy="2059305"/>
                  <wp:effectExtent l="0" t="0" r="0" b="0"/>
                  <wp:docPr id="83249712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68010" cy="2076160"/>
                          </a:xfrm>
                          <a:prstGeom prst="rect">
                            <a:avLst/>
                          </a:prstGeom>
                          <a:noFill/>
                          <a:ln>
                            <a:noFill/>
                          </a:ln>
                        </pic:spPr>
                      </pic:pic>
                    </a:graphicData>
                  </a:graphic>
                </wp:inline>
              </w:drawing>
            </w:r>
          </w:p>
        </w:tc>
        <w:tc>
          <w:tcPr>
            <w:tcW w:w="4519" w:type="dxa"/>
          </w:tcPr>
          <w:p w14:paraId="06AA5DE8" w14:textId="72FBC33A" w:rsidR="00266874" w:rsidRPr="00E30AB1" w:rsidRDefault="00266874" w:rsidP="00266874">
            <w:pPr>
              <w:pStyle w:val="lwx1"/>
              <w:rPr>
                <w:b/>
                <w:bCs/>
                <w:color w:val="000000" w:themeColor="text1"/>
              </w:rPr>
            </w:pPr>
            <w:r w:rsidRPr="00E30AB1">
              <w:rPr>
                <w:b/>
                <w:bCs/>
                <w:noProof/>
                <w:color w:val="000000" w:themeColor="text1"/>
              </w:rPr>
              <w:drawing>
                <wp:inline distT="0" distB="0" distL="0" distR="0" wp14:anchorId="3F7D8DE5" wp14:editId="4EB94D8D">
                  <wp:extent cx="2593556" cy="1945310"/>
                  <wp:effectExtent l="0" t="0" r="0" b="0"/>
                  <wp:docPr id="53360446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00638" cy="1950622"/>
                          </a:xfrm>
                          <a:prstGeom prst="rect">
                            <a:avLst/>
                          </a:prstGeom>
                          <a:noFill/>
                          <a:ln>
                            <a:noFill/>
                          </a:ln>
                        </pic:spPr>
                      </pic:pic>
                    </a:graphicData>
                  </a:graphic>
                </wp:inline>
              </w:drawing>
            </w:r>
          </w:p>
        </w:tc>
      </w:tr>
      <w:tr w:rsidR="00E30AB1" w:rsidRPr="00E30AB1" w14:paraId="5502C415" w14:textId="77777777" w:rsidTr="00BB38AB">
        <w:tc>
          <w:tcPr>
            <w:tcW w:w="4521" w:type="dxa"/>
          </w:tcPr>
          <w:p w14:paraId="779EC9AC" w14:textId="1A5EA65D" w:rsidR="00266874" w:rsidRPr="00E30AB1" w:rsidRDefault="00266874" w:rsidP="00266874">
            <w:pPr>
              <w:pStyle w:val="lwx1"/>
              <w:rPr>
                <w:b/>
                <w:bCs/>
                <w:color w:val="000000" w:themeColor="text1"/>
              </w:rPr>
            </w:pPr>
            <w:r w:rsidRPr="00E30AB1">
              <w:rPr>
                <w:rFonts w:hint="eastAsia"/>
                <w:b/>
                <w:bCs/>
                <w:color w:val="000000" w:themeColor="text1"/>
              </w:rPr>
              <w:t>过滤</w:t>
            </w:r>
            <w:r w:rsidRPr="00E30AB1">
              <w:rPr>
                <w:rFonts w:hint="eastAsia"/>
                <w:b/>
                <w:bCs/>
                <w:color w:val="000000" w:themeColor="text1"/>
              </w:rPr>
              <w:t>+</w:t>
            </w:r>
            <w:r w:rsidRPr="00E30AB1">
              <w:rPr>
                <w:rFonts w:hint="eastAsia"/>
                <w:b/>
                <w:bCs/>
                <w:color w:val="000000" w:themeColor="text1"/>
              </w:rPr>
              <w:t>反渗透处理系统</w:t>
            </w:r>
          </w:p>
        </w:tc>
        <w:tc>
          <w:tcPr>
            <w:tcW w:w="4519" w:type="dxa"/>
          </w:tcPr>
          <w:p w14:paraId="21ABC073" w14:textId="35E0FF60" w:rsidR="00266874" w:rsidRPr="00E30AB1" w:rsidRDefault="00266874" w:rsidP="00266874">
            <w:pPr>
              <w:pStyle w:val="lwx1"/>
              <w:rPr>
                <w:b/>
                <w:bCs/>
                <w:color w:val="000000" w:themeColor="text1"/>
              </w:rPr>
            </w:pPr>
            <w:r w:rsidRPr="00E30AB1">
              <w:rPr>
                <w:rFonts w:hint="eastAsia"/>
                <w:b/>
                <w:bCs/>
                <w:color w:val="000000" w:themeColor="text1"/>
              </w:rPr>
              <w:t>浓液回灌管道</w:t>
            </w:r>
          </w:p>
        </w:tc>
      </w:tr>
      <w:tr w:rsidR="00E30AB1" w:rsidRPr="00E30AB1" w14:paraId="47C6982C" w14:textId="77777777" w:rsidTr="00BB38AB">
        <w:tc>
          <w:tcPr>
            <w:tcW w:w="4521" w:type="dxa"/>
          </w:tcPr>
          <w:p w14:paraId="2B97883E" w14:textId="10868AEB" w:rsidR="00266874" w:rsidRPr="00E30AB1" w:rsidRDefault="00266874" w:rsidP="00266874">
            <w:pPr>
              <w:pStyle w:val="lwx1"/>
              <w:rPr>
                <w:b/>
                <w:bCs/>
                <w:color w:val="000000" w:themeColor="text1"/>
              </w:rPr>
            </w:pPr>
            <w:r w:rsidRPr="00E30AB1">
              <w:rPr>
                <w:noProof/>
                <w:color w:val="000000" w:themeColor="text1"/>
              </w:rPr>
              <w:lastRenderedPageBreak/>
              <w:drawing>
                <wp:inline distT="0" distB="0" distL="0" distR="0" wp14:anchorId="148C0F53" wp14:editId="5C348E3C">
                  <wp:extent cx="2734676" cy="2051158"/>
                  <wp:effectExtent l="0" t="0" r="8890" b="6350"/>
                  <wp:docPr id="124690013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48063" cy="2061199"/>
                          </a:xfrm>
                          <a:prstGeom prst="rect">
                            <a:avLst/>
                          </a:prstGeom>
                          <a:noFill/>
                          <a:ln>
                            <a:noFill/>
                          </a:ln>
                        </pic:spPr>
                      </pic:pic>
                    </a:graphicData>
                  </a:graphic>
                </wp:inline>
              </w:drawing>
            </w:r>
          </w:p>
        </w:tc>
        <w:tc>
          <w:tcPr>
            <w:tcW w:w="4519" w:type="dxa"/>
          </w:tcPr>
          <w:p w14:paraId="6F526A58" w14:textId="46FD00F7" w:rsidR="00266874" w:rsidRPr="00E30AB1" w:rsidRDefault="00266874" w:rsidP="00266874">
            <w:pPr>
              <w:pStyle w:val="lwx1"/>
              <w:rPr>
                <w:b/>
                <w:bCs/>
                <w:color w:val="000000" w:themeColor="text1"/>
              </w:rPr>
            </w:pPr>
            <w:r w:rsidRPr="00E30AB1">
              <w:rPr>
                <w:noProof/>
                <w:color w:val="000000" w:themeColor="text1"/>
              </w:rPr>
              <w:drawing>
                <wp:inline distT="0" distB="0" distL="0" distR="0" wp14:anchorId="492A589D" wp14:editId="78964DA2">
                  <wp:extent cx="2734676" cy="2051158"/>
                  <wp:effectExtent l="0" t="0" r="8890" b="6350"/>
                  <wp:docPr id="189443090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50828" cy="2063273"/>
                          </a:xfrm>
                          <a:prstGeom prst="rect">
                            <a:avLst/>
                          </a:prstGeom>
                          <a:noFill/>
                          <a:ln>
                            <a:noFill/>
                          </a:ln>
                        </pic:spPr>
                      </pic:pic>
                    </a:graphicData>
                  </a:graphic>
                </wp:inline>
              </w:drawing>
            </w:r>
          </w:p>
        </w:tc>
      </w:tr>
      <w:tr w:rsidR="00E30AB1" w:rsidRPr="00E30AB1" w14:paraId="5E728734" w14:textId="77777777" w:rsidTr="00BB38AB">
        <w:tc>
          <w:tcPr>
            <w:tcW w:w="4521" w:type="dxa"/>
          </w:tcPr>
          <w:p w14:paraId="6A146019" w14:textId="67417EA4" w:rsidR="00266874" w:rsidRPr="00E30AB1" w:rsidRDefault="00266874" w:rsidP="00266874">
            <w:pPr>
              <w:pStyle w:val="lwx1"/>
              <w:rPr>
                <w:b/>
                <w:bCs/>
                <w:color w:val="000000" w:themeColor="text1"/>
              </w:rPr>
            </w:pPr>
            <w:r w:rsidRPr="00E30AB1">
              <w:rPr>
                <w:rFonts w:hint="eastAsia"/>
                <w:b/>
                <w:bCs/>
                <w:color w:val="000000" w:themeColor="text1"/>
              </w:rPr>
              <w:t>废水排放口</w:t>
            </w:r>
          </w:p>
        </w:tc>
        <w:tc>
          <w:tcPr>
            <w:tcW w:w="4519" w:type="dxa"/>
          </w:tcPr>
          <w:p w14:paraId="2AB78B94" w14:textId="392D2E72" w:rsidR="00266874" w:rsidRPr="00E30AB1" w:rsidRDefault="00266874" w:rsidP="00266874">
            <w:pPr>
              <w:pStyle w:val="lwx1"/>
              <w:rPr>
                <w:b/>
                <w:bCs/>
                <w:color w:val="000000" w:themeColor="text1"/>
              </w:rPr>
            </w:pPr>
            <w:r w:rsidRPr="00E30AB1">
              <w:rPr>
                <w:rFonts w:hint="eastAsia"/>
                <w:b/>
                <w:bCs/>
                <w:color w:val="000000" w:themeColor="text1"/>
              </w:rPr>
              <w:t>废水在线自动监测仪</w:t>
            </w:r>
          </w:p>
        </w:tc>
      </w:tr>
    </w:tbl>
    <w:p w14:paraId="6BFFABB9" w14:textId="3CD37920" w:rsidR="009E7543" w:rsidRPr="00E30AB1" w:rsidRDefault="00BB38AB" w:rsidP="00BB38AB">
      <w:pPr>
        <w:ind w:firstLine="482"/>
        <w:rPr>
          <w:b/>
          <w:bCs/>
          <w:color w:val="000000" w:themeColor="text1"/>
        </w:rPr>
      </w:pPr>
      <w:r w:rsidRPr="00E30AB1">
        <w:rPr>
          <w:rFonts w:hint="eastAsia"/>
          <w:b/>
          <w:bCs/>
          <w:color w:val="000000" w:themeColor="text1"/>
        </w:rPr>
        <w:t>排放情况：</w:t>
      </w:r>
      <w:r w:rsidR="00A13CF6" w:rsidRPr="00E30AB1">
        <w:rPr>
          <w:rFonts w:hint="eastAsia"/>
          <w:color w:val="000000" w:themeColor="text1"/>
        </w:rPr>
        <w:t>根据</w:t>
      </w:r>
      <w:r w:rsidR="00A13CF6" w:rsidRPr="00E30AB1">
        <w:rPr>
          <w:rFonts w:hint="eastAsia"/>
          <w:color w:val="000000" w:themeColor="text1"/>
        </w:rPr>
        <w:t>2023</w:t>
      </w:r>
      <w:r w:rsidR="00A13CF6" w:rsidRPr="00E30AB1">
        <w:rPr>
          <w:rFonts w:hint="eastAsia"/>
          <w:color w:val="000000" w:themeColor="text1"/>
        </w:rPr>
        <w:t>年度水量在线监测数据，</w:t>
      </w:r>
      <w:r w:rsidR="009E7543" w:rsidRPr="00E30AB1">
        <w:rPr>
          <w:rFonts w:hint="eastAsia"/>
          <w:color w:val="000000" w:themeColor="text1"/>
        </w:rPr>
        <w:t>排水量为</w:t>
      </w:r>
      <w:r w:rsidR="009E7543" w:rsidRPr="00E30AB1">
        <w:rPr>
          <w:rFonts w:hint="eastAsia"/>
          <w:color w:val="000000" w:themeColor="text1"/>
        </w:rPr>
        <w:t>21~54m</w:t>
      </w:r>
      <w:r w:rsidR="009E7543" w:rsidRPr="00E30AB1">
        <w:rPr>
          <w:rFonts w:hint="eastAsia"/>
          <w:color w:val="000000" w:themeColor="text1"/>
          <w:vertAlign w:val="superscript"/>
        </w:rPr>
        <w:t>3</w:t>
      </w:r>
      <w:r w:rsidR="009E7543" w:rsidRPr="00E30AB1">
        <w:rPr>
          <w:rFonts w:hint="eastAsia"/>
          <w:color w:val="000000" w:themeColor="text1"/>
        </w:rPr>
        <w:t>/d</w:t>
      </w:r>
      <w:r w:rsidR="009E7543" w:rsidRPr="00E30AB1">
        <w:rPr>
          <w:rFonts w:hint="eastAsia"/>
          <w:color w:val="000000" w:themeColor="text1"/>
        </w:rPr>
        <w:t>，按最不利考虑，排水量为</w:t>
      </w:r>
      <w:r w:rsidR="009E7543" w:rsidRPr="00E30AB1">
        <w:rPr>
          <w:rFonts w:hint="eastAsia"/>
          <w:color w:val="000000" w:themeColor="text1"/>
        </w:rPr>
        <w:t>54m</w:t>
      </w:r>
      <w:r w:rsidR="009E7543" w:rsidRPr="00E30AB1">
        <w:rPr>
          <w:rFonts w:hint="eastAsia"/>
          <w:color w:val="000000" w:themeColor="text1"/>
          <w:vertAlign w:val="superscript"/>
        </w:rPr>
        <w:t>3</w:t>
      </w:r>
      <w:r w:rsidR="009E7543" w:rsidRPr="00E30AB1">
        <w:rPr>
          <w:rFonts w:hint="eastAsia"/>
          <w:color w:val="000000" w:themeColor="text1"/>
        </w:rPr>
        <w:t>/d</w:t>
      </w:r>
      <w:r w:rsidR="00921691" w:rsidRPr="00E30AB1">
        <w:rPr>
          <w:rFonts w:hint="eastAsia"/>
          <w:color w:val="000000" w:themeColor="text1"/>
        </w:rPr>
        <w:t>。</w:t>
      </w:r>
    </w:p>
    <w:p w14:paraId="51051255" w14:textId="7BE6024C" w:rsidR="00BB38AB" w:rsidRPr="00E30AB1" w:rsidRDefault="00BB38AB" w:rsidP="00BB38AB">
      <w:pPr>
        <w:ind w:firstLine="480"/>
        <w:rPr>
          <w:b/>
          <w:bCs/>
          <w:color w:val="000000" w:themeColor="text1"/>
        </w:rPr>
      </w:pPr>
      <w:r w:rsidRPr="00E30AB1">
        <w:rPr>
          <w:rFonts w:hint="eastAsia"/>
          <w:color w:val="000000" w:themeColor="text1"/>
        </w:rPr>
        <w:t>现有工程废水产生量为</w:t>
      </w:r>
      <w:r w:rsidR="00C145B5" w:rsidRPr="00E30AB1">
        <w:rPr>
          <w:rFonts w:hint="eastAsia"/>
          <w:color w:val="000000" w:themeColor="text1"/>
        </w:rPr>
        <w:t>67.50</w:t>
      </w:r>
      <w:r w:rsidRPr="00E30AB1">
        <w:rPr>
          <w:rFonts w:hint="eastAsia"/>
          <w:color w:val="000000" w:themeColor="text1"/>
        </w:rPr>
        <w:t>m</w:t>
      </w:r>
      <w:r w:rsidRPr="00E30AB1">
        <w:rPr>
          <w:rFonts w:hint="eastAsia"/>
          <w:color w:val="000000" w:themeColor="text1"/>
          <w:vertAlign w:val="superscript"/>
        </w:rPr>
        <w:t>3</w:t>
      </w:r>
      <w:r w:rsidRPr="00E30AB1">
        <w:rPr>
          <w:rFonts w:hint="eastAsia"/>
          <w:color w:val="000000" w:themeColor="text1"/>
        </w:rPr>
        <w:t>/d</w:t>
      </w:r>
      <w:r w:rsidRPr="00E30AB1">
        <w:rPr>
          <w:rFonts w:hint="eastAsia"/>
          <w:color w:val="000000" w:themeColor="text1"/>
        </w:rPr>
        <w:t>，经渗滤液处理站处理后，浓缩液产生量为</w:t>
      </w:r>
      <w:r w:rsidR="00C145B5" w:rsidRPr="00E30AB1">
        <w:rPr>
          <w:rFonts w:hint="eastAsia"/>
          <w:color w:val="000000" w:themeColor="text1"/>
        </w:rPr>
        <w:t>13.5</w:t>
      </w:r>
      <w:r w:rsidRPr="00E30AB1">
        <w:rPr>
          <w:rFonts w:hint="eastAsia"/>
          <w:color w:val="000000" w:themeColor="text1"/>
        </w:rPr>
        <w:t>m</w:t>
      </w:r>
      <w:r w:rsidRPr="00E30AB1">
        <w:rPr>
          <w:rFonts w:hint="eastAsia"/>
          <w:color w:val="000000" w:themeColor="text1"/>
          <w:vertAlign w:val="superscript"/>
        </w:rPr>
        <w:t>3</w:t>
      </w:r>
      <w:r w:rsidRPr="00E30AB1">
        <w:rPr>
          <w:rFonts w:hint="eastAsia"/>
          <w:color w:val="000000" w:themeColor="text1"/>
        </w:rPr>
        <w:t>/d</w:t>
      </w:r>
      <w:r w:rsidRPr="00E30AB1">
        <w:rPr>
          <w:rFonts w:hint="eastAsia"/>
          <w:color w:val="000000" w:themeColor="text1"/>
        </w:rPr>
        <w:t>（</w:t>
      </w:r>
      <w:r w:rsidR="00C145B5" w:rsidRPr="00E30AB1">
        <w:rPr>
          <w:rFonts w:hint="eastAsia"/>
          <w:color w:val="000000" w:themeColor="text1"/>
        </w:rPr>
        <w:t>4927.50</w:t>
      </w:r>
      <w:r w:rsidRPr="00E30AB1">
        <w:rPr>
          <w:rFonts w:hint="eastAsia"/>
          <w:color w:val="000000" w:themeColor="text1"/>
        </w:rPr>
        <w:t>m</w:t>
      </w:r>
      <w:r w:rsidRPr="00E30AB1">
        <w:rPr>
          <w:rFonts w:hint="eastAsia"/>
          <w:color w:val="000000" w:themeColor="text1"/>
          <w:vertAlign w:val="superscript"/>
        </w:rPr>
        <w:t>3</w:t>
      </w:r>
      <w:r w:rsidRPr="00E30AB1">
        <w:rPr>
          <w:rFonts w:hint="eastAsia"/>
          <w:color w:val="000000" w:themeColor="text1"/>
        </w:rPr>
        <w:t>/a</w:t>
      </w:r>
      <w:r w:rsidRPr="00E30AB1">
        <w:rPr>
          <w:rFonts w:hint="eastAsia"/>
          <w:color w:val="000000" w:themeColor="text1"/>
        </w:rPr>
        <w:t>），最终排入巴中市第二污水处理厂水量为</w:t>
      </w:r>
      <w:r w:rsidR="00C145B5" w:rsidRPr="00E30AB1">
        <w:rPr>
          <w:rFonts w:hint="eastAsia"/>
          <w:color w:val="000000" w:themeColor="text1"/>
        </w:rPr>
        <w:t>54.00</w:t>
      </w:r>
      <w:r w:rsidRPr="00E30AB1">
        <w:rPr>
          <w:rFonts w:hint="eastAsia"/>
          <w:color w:val="000000" w:themeColor="text1"/>
        </w:rPr>
        <w:t>m</w:t>
      </w:r>
      <w:r w:rsidRPr="00E30AB1">
        <w:rPr>
          <w:rFonts w:hint="eastAsia"/>
          <w:color w:val="000000" w:themeColor="text1"/>
          <w:vertAlign w:val="superscript"/>
        </w:rPr>
        <w:t>3</w:t>
      </w:r>
      <w:r w:rsidRPr="00E30AB1">
        <w:rPr>
          <w:rFonts w:hint="eastAsia"/>
          <w:color w:val="000000" w:themeColor="text1"/>
        </w:rPr>
        <w:t>/d</w:t>
      </w:r>
      <w:r w:rsidRPr="00E30AB1">
        <w:rPr>
          <w:rFonts w:hint="eastAsia"/>
          <w:color w:val="000000" w:themeColor="text1"/>
        </w:rPr>
        <w:t>（</w:t>
      </w:r>
      <w:r w:rsidR="00C145B5" w:rsidRPr="00E30AB1">
        <w:rPr>
          <w:rFonts w:hint="eastAsia"/>
          <w:color w:val="000000" w:themeColor="text1"/>
        </w:rPr>
        <w:t>19710.0</w:t>
      </w:r>
      <w:r w:rsidRPr="00E30AB1">
        <w:rPr>
          <w:rFonts w:hint="eastAsia"/>
          <w:color w:val="000000" w:themeColor="text1"/>
        </w:rPr>
        <w:t>m</w:t>
      </w:r>
      <w:r w:rsidRPr="00E30AB1">
        <w:rPr>
          <w:rFonts w:hint="eastAsia"/>
          <w:color w:val="000000" w:themeColor="text1"/>
          <w:vertAlign w:val="superscript"/>
        </w:rPr>
        <w:t>3</w:t>
      </w:r>
      <w:r w:rsidRPr="00E30AB1">
        <w:rPr>
          <w:rFonts w:hint="eastAsia"/>
          <w:color w:val="000000" w:themeColor="text1"/>
        </w:rPr>
        <w:t>/a</w:t>
      </w:r>
      <w:r w:rsidRPr="00E30AB1">
        <w:rPr>
          <w:rFonts w:hint="eastAsia"/>
          <w:color w:val="000000" w:themeColor="text1"/>
        </w:rPr>
        <w:t>）。</w:t>
      </w:r>
    </w:p>
    <w:p w14:paraId="372DCF00" w14:textId="5C2EF75F" w:rsidR="00DB28AF" w:rsidRPr="00E30AB1" w:rsidRDefault="007A185C" w:rsidP="00BB38AB">
      <w:pPr>
        <w:ind w:firstLine="480"/>
        <w:rPr>
          <w:color w:val="000000" w:themeColor="text1"/>
        </w:rPr>
      </w:pPr>
      <w:r w:rsidRPr="00E30AB1">
        <w:rPr>
          <w:rFonts w:cs="Times New Roman" w:hint="eastAsia"/>
          <w:color w:val="000000" w:themeColor="text1"/>
        </w:rPr>
        <w:t>目前，</w:t>
      </w:r>
      <w:r w:rsidR="00DB28AF" w:rsidRPr="00E30AB1">
        <w:rPr>
          <w:rFonts w:cs="Times New Roman" w:hint="eastAsia"/>
          <w:color w:val="000000" w:themeColor="text1"/>
        </w:rPr>
        <w:t>企业已安装在线监测，</w:t>
      </w:r>
      <w:r w:rsidR="00002036" w:rsidRPr="00E30AB1">
        <w:rPr>
          <w:rFonts w:cs="Times New Roman" w:hint="eastAsia"/>
          <w:color w:val="000000" w:themeColor="text1"/>
        </w:rPr>
        <w:t>主要</w:t>
      </w:r>
      <w:r w:rsidRPr="00E30AB1">
        <w:rPr>
          <w:rFonts w:cs="Times New Roman" w:hint="eastAsia"/>
          <w:color w:val="000000" w:themeColor="text1"/>
        </w:rPr>
        <w:t>对废水</w:t>
      </w:r>
      <w:r w:rsidRPr="00E30AB1">
        <w:rPr>
          <w:rFonts w:hint="eastAsia"/>
          <w:color w:val="000000" w:themeColor="text1"/>
        </w:rPr>
        <w:t>流量、</w:t>
      </w:r>
      <w:r w:rsidRPr="00E30AB1">
        <w:rPr>
          <w:color w:val="000000" w:themeColor="text1"/>
        </w:rPr>
        <w:t>pH</w:t>
      </w:r>
      <w:r w:rsidRPr="00E30AB1">
        <w:rPr>
          <w:rFonts w:hint="eastAsia"/>
          <w:color w:val="000000" w:themeColor="text1"/>
        </w:rPr>
        <w:t>、化学需氧量、氨氮进行在线监测</w:t>
      </w:r>
      <w:r w:rsidR="00002036" w:rsidRPr="00E30AB1">
        <w:rPr>
          <w:rFonts w:hint="eastAsia"/>
          <w:color w:val="000000" w:themeColor="text1"/>
        </w:rPr>
        <w:t>。</w:t>
      </w:r>
      <w:r w:rsidRPr="00E30AB1">
        <w:rPr>
          <w:rFonts w:hint="eastAsia"/>
          <w:color w:val="000000" w:themeColor="text1"/>
        </w:rPr>
        <w:t>根据企业</w:t>
      </w:r>
      <w:r w:rsidRPr="00E30AB1">
        <w:rPr>
          <w:rFonts w:hint="eastAsia"/>
          <w:color w:val="000000" w:themeColor="text1"/>
        </w:rPr>
        <w:t>202</w:t>
      </w:r>
      <w:r w:rsidR="00CA5EA0" w:rsidRPr="00E30AB1">
        <w:rPr>
          <w:rFonts w:hint="eastAsia"/>
          <w:color w:val="000000" w:themeColor="text1"/>
        </w:rPr>
        <w:t>1</w:t>
      </w:r>
      <w:r w:rsidRPr="00E30AB1">
        <w:rPr>
          <w:rFonts w:hint="eastAsia"/>
          <w:color w:val="000000" w:themeColor="text1"/>
        </w:rPr>
        <w:t>年</w:t>
      </w:r>
      <w:r w:rsidR="00CA5EA0" w:rsidRPr="00E30AB1">
        <w:rPr>
          <w:rFonts w:hint="eastAsia"/>
          <w:color w:val="000000" w:themeColor="text1"/>
        </w:rPr>
        <w:t>10</w:t>
      </w:r>
      <w:r w:rsidR="00CA5EA0" w:rsidRPr="00E30AB1">
        <w:rPr>
          <w:rFonts w:hint="eastAsia"/>
          <w:color w:val="000000" w:themeColor="text1"/>
        </w:rPr>
        <w:t>月</w:t>
      </w:r>
      <w:r w:rsidRPr="00E30AB1">
        <w:rPr>
          <w:rFonts w:hint="eastAsia"/>
          <w:color w:val="000000" w:themeColor="text1"/>
        </w:rPr>
        <w:t>~202</w:t>
      </w:r>
      <w:r w:rsidR="00CA5EA0" w:rsidRPr="00E30AB1">
        <w:rPr>
          <w:rFonts w:hint="eastAsia"/>
          <w:color w:val="000000" w:themeColor="text1"/>
        </w:rPr>
        <w:t>4</w:t>
      </w:r>
      <w:r w:rsidRPr="00E30AB1">
        <w:rPr>
          <w:rFonts w:hint="eastAsia"/>
          <w:color w:val="000000" w:themeColor="text1"/>
        </w:rPr>
        <w:t>年</w:t>
      </w:r>
      <w:r w:rsidR="00CA5EA0" w:rsidRPr="00E30AB1">
        <w:rPr>
          <w:rFonts w:hint="eastAsia"/>
          <w:color w:val="000000" w:themeColor="text1"/>
        </w:rPr>
        <w:t>10</w:t>
      </w:r>
      <w:r w:rsidR="00CA5EA0" w:rsidRPr="00E30AB1">
        <w:rPr>
          <w:rFonts w:hint="eastAsia"/>
          <w:color w:val="000000" w:themeColor="text1"/>
        </w:rPr>
        <w:t>月近</w:t>
      </w:r>
      <w:r w:rsidR="00CA5EA0" w:rsidRPr="00E30AB1">
        <w:rPr>
          <w:rFonts w:hint="eastAsia"/>
          <w:color w:val="000000" w:themeColor="text1"/>
        </w:rPr>
        <w:t>3</w:t>
      </w:r>
      <w:r w:rsidR="00CA5EA0" w:rsidRPr="00E30AB1">
        <w:rPr>
          <w:rFonts w:hint="eastAsia"/>
          <w:color w:val="000000" w:themeColor="text1"/>
        </w:rPr>
        <w:t>年的在线监测数据，</w:t>
      </w:r>
      <w:r w:rsidR="00002036" w:rsidRPr="00E30AB1">
        <w:rPr>
          <w:rFonts w:hint="eastAsia"/>
          <w:color w:val="000000" w:themeColor="text1"/>
        </w:rPr>
        <w:t>监测结果详见下图。</w:t>
      </w:r>
    </w:p>
    <w:p w14:paraId="0B1513EA" w14:textId="77777777" w:rsidR="00555F79" w:rsidRDefault="00555F79" w:rsidP="00555F79">
      <w:pPr>
        <w:ind w:firstLineChars="0" w:firstLine="480"/>
        <w:rPr>
          <w:b/>
          <w:bCs/>
        </w:rPr>
      </w:pPr>
      <w:r w:rsidRPr="007438EC">
        <w:rPr>
          <w:rFonts w:hint="eastAsia"/>
          <w:b/>
          <w:bCs/>
        </w:rPr>
        <w:t>因涉及商业秘密，不予公示。</w:t>
      </w:r>
    </w:p>
    <w:p w14:paraId="1C340A9D" w14:textId="77777777" w:rsidR="00370D14" w:rsidRPr="007438EC" w:rsidRDefault="00370D14" w:rsidP="00555F79">
      <w:pPr>
        <w:ind w:firstLineChars="0" w:firstLine="480"/>
        <w:rPr>
          <w:rFonts w:hint="eastAsia"/>
          <w:b/>
          <w:bCs/>
        </w:rPr>
      </w:pPr>
    </w:p>
    <w:p w14:paraId="7410108A" w14:textId="0FD77513" w:rsidR="001D6235" w:rsidRPr="00E30AB1" w:rsidRDefault="001D6235" w:rsidP="00BB38AB">
      <w:pPr>
        <w:ind w:firstLine="480"/>
        <w:rPr>
          <w:color w:val="000000" w:themeColor="text1"/>
        </w:rPr>
      </w:pPr>
      <w:r w:rsidRPr="00E30AB1">
        <w:rPr>
          <w:rFonts w:hint="eastAsia"/>
          <w:color w:val="000000" w:themeColor="text1"/>
        </w:rPr>
        <w:t>根据企业</w:t>
      </w:r>
      <w:r w:rsidRPr="00E30AB1">
        <w:rPr>
          <w:rFonts w:hint="eastAsia"/>
          <w:color w:val="000000" w:themeColor="text1"/>
        </w:rPr>
        <w:t>2021</w:t>
      </w:r>
      <w:r w:rsidRPr="00E30AB1">
        <w:rPr>
          <w:rFonts w:hint="eastAsia"/>
          <w:color w:val="000000" w:themeColor="text1"/>
        </w:rPr>
        <w:t>年</w:t>
      </w:r>
      <w:r w:rsidRPr="00E30AB1">
        <w:rPr>
          <w:rFonts w:hint="eastAsia"/>
          <w:color w:val="000000" w:themeColor="text1"/>
        </w:rPr>
        <w:t>10</w:t>
      </w:r>
      <w:r w:rsidRPr="00E30AB1">
        <w:rPr>
          <w:rFonts w:hint="eastAsia"/>
          <w:color w:val="000000" w:themeColor="text1"/>
        </w:rPr>
        <w:t>月</w:t>
      </w:r>
      <w:r w:rsidRPr="00E30AB1">
        <w:rPr>
          <w:rFonts w:hint="eastAsia"/>
          <w:color w:val="000000" w:themeColor="text1"/>
        </w:rPr>
        <w:t>~2024</w:t>
      </w:r>
      <w:r w:rsidRPr="00E30AB1">
        <w:rPr>
          <w:rFonts w:hint="eastAsia"/>
          <w:color w:val="000000" w:themeColor="text1"/>
        </w:rPr>
        <w:t>年</w:t>
      </w:r>
      <w:r w:rsidRPr="00E30AB1">
        <w:rPr>
          <w:rFonts w:hint="eastAsia"/>
          <w:color w:val="000000" w:themeColor="text1"/>
        </w:rPr>
        <w:t>10</w:t>
      </w:r>
      <w:r w:rsidRPr="00E30AB1">
        <w:rPr>
          <w:rFonts w:hint="eastAsia"/>
          <w:color w:val="000000" w:themeColor="text1"/>
        </w:rPr>
        <w:t>月近</w:t>
      </w:r>
      <w:r w:rsidRPr="00E30AB1">
        <w:rPr>
          <w:rFonts w:hint="eastAsia"/>
          <w:color w:val="000000" w:themeColor="text1"/>
        </w:rPr>
        <w:t>3</w:t>
      </w:r>
      <w:r w:rsidRPr="00E30AB1">
        <w:rPr>
          <w:rFonts w:hint="eastAsia"/>
          <w:color w:val="000000" w:themeColor="text1"/>
        </w:rPr>
        <w:t>年的在线监测数据，</w:t>
      </w:r>
      <w:r w:rsidR="00631979" w:rsidRPr="00E30AB1">
        <w:rPr>
          <w:rFonts w:hint="eastAsia"/>
          <w:color w:val="000000" w:themeColor="text1"/>
        </w:rPr>
        <w:t>pH</w:t>
      </w:r>
      <w:r w:rsidR="00631979" w:rsidRPr="00E30AB1">
        <w:rPr>
          <w:rFonts w:hint="eastAsia"/>
          <w:color w:val="000000" w:themeColor="text1"/>
        </w:rPr>
        <w:t>和</w:t>
      </w:r>
      <w:r w:rsidR="00631979" w:rsidRPr="00E30AB1">
        <w:rPr>
          <w:rFonts w:hint="eastAsia"/>
          <w:color w:val="000000" w:themeColor="text1"/>
        </w:rPr>
        <w:t>COD</w:t>
      </w:r>
      <w:r w:rsidR="00631979" w:rsidRPr="00E30AB1">
        <w:rPr>
          <w:rFonts w:hint="eastAsia"/>
          <w:color w:val="000000" w:themeColor="text1"/>
        </w:rPr>
        <w:t>均可满足</w:t>
      </w:r>
      <w:r w:rsidR="00242610" w:rsidRPr="00E30AB1">
        <w:rPr>
          <w:color w:val="000000" w:themeColor="text1"/>
        </w:rPr>
        <w:t>《生活垃</w:t>
      </w:r>
      <w:r w:rsidR="00242610" w:rsidRPr="00E30AB1">
        <w:rPr>
          <w:rFonts w:cs="Times New Roman"/>
          <w:color w:val="000000" w:themeColor="text1"/>
        </w:rPr>
        <w:t>圾填埋场污染控制标准》（</w:t>
      </w:r>
      <w:r w:rsidR="00242610" w:rsidRPr="00E30AB1">
        <w:rPr>
          <w:rFonts w:cs="Times New Roman"/>
          <w:color w:val="000000" w:themeColor="text1"/>
        </w:rPr>
        <w:t>GB16889-20</w:t>
      </w:r>
      <w:r w:rsidR="00242610" w:rsidRPr="00E30AB1">
        <w:rPr>
          <w:rFonts w:cs="Times New Roman" w:hint="eastAsia"/>
          <w:color w:val="000000" w:themeColor="text1"/>
        </w:rPr>
        <w:t>24</w:t>
      </w:r>
      <w:r w:rsidR="00242610" w:rsidRPr="00E30AB1">
        <w:rPr>
          <w:rFonts w:cs="Times New Roman"/>
          <w:color w:val="000000" w:themeColor="text1"/>
        </w:rPr>
        <w:t>）</w:t>
      </w:r>
      <w:r w:rsidR="002F0AAA" w:rsidRPr="00E30AB1">
        <w:rPr>
          <w:rFonts w:cs="Times New Roman" w:hint="eastAsia"/>
          <w:color w:val="000000" w:themeColor="text1"/>
        </w:rPr>
        <w:t>间接</w:t>
      </w:r>
      <w:r w:rsidR="002F0AAA" w:rsidRPr="00E30AB1">
        <w:rPr>
          <w:rFonts w:hint="eastAsia"/>
          <w:color w:val="000000" w:themeColor="text1"/>
        </w:rPr>
        <w:t>排放限值</w:t>
      </w:r>
      <w:r w:rsidR="00521D37" w:rsidRPr="00E30AB1">
        <w:rPr>
          <w:rFonts w:hint="eastAsia"/>
          <w:color w:val="000000" w:themeColor="text1"/>
        </w:rPr>
        <w:t>要求</w:t>
      </w:r>
      <w:r w:rsidR="00F52FE6" w:rsidRPr="00E30AB1">
        <w:rPr>
          <w:rFonts w:hint="eastAsia"/>
          <w:color w:val="000000" w:themeColor="text1"/>
        </w:rPr>
        <w:t>，</w:t>
      </w:r>
      <w:r w:rsidR="00F13F30" w:rsidRPr="00E30AB1">
        <w:rPr>
          <w:rFonts w:hint="eastAsia"/>
          <w:color w:val="000000" w:themeColor="text1"/>
        </w:rPr>
        <w:t>2023</w:t>
      </w:r>
      <w:r w:rsidR="00F13F30" w:rsidRPr="00E30AB1">
        <w:rPr>
          <w:rFonts w:hint="eastAsia"/>
          <w:color w:val="000000" w:themeColor="text1"/>
        </w:rPr>
        <w:t>年</w:t>
      </w:r>
      <w:r w:rsidR="00F13F30" w:rsidRPr="00E30AB1">
        <w:rPr>
          <w:rFonts w:hint="eastAsia"/>
          <w:color w:val="000000" w:themeColor="text1"/>
        </w:rPr>
        <w:t>9</w:t>
      </w:r>
      <w:r w:rsidR="00F13F30" w:rsidRPr="00E30AB1">
        <w:rPr>
          <w:rFonts w:hint="eastAsia"/>
          <w:color w:val="000000" w:themeColor="text1"/>
        </w:rPr>
        <w:t>月</w:t>
      </w:r>
      <w:r w:rsidR="00F13F30" w:rsidRPr="00E30AB1">
        <w:rPr>
          <w:rFonts w:hint="eastAsia"/>
          <w:color w:val="000000" w:themeColor="text1"/>
        </w:rPr>
        <w:t>7</w:t>
      </w:r>
      <w:r w:rsidR="00F13F30" w:rsidRPr="00E30AB1">
        <w:rPr>
          <w:rFonts w:hint="eastAsia"/>
          <w:color w:val="000000" w:themeColor="text1"/>
        </w:rPr>
        <w:t>日</w:t>
      </w:r>
      <w:r w:rsidR="00F13F30" w:rsidRPr="00E30AB1">
        <w:rPr>
          <w:rFonts w:hint="eastAsia"/>
          <w:color w:val="000000" w:themeColor="text1"/>
        </w:rPr>
        <w:t>~9</w:t>
      </w:r>
      <w:r w:rsidR="00F13F30" w:rsidRPr="00E30AB1">
        <w:rPr>
          <w:rFonts w:hint="eastAsia"/>
          <w:color w:val="000000" w:themeColor="text1"/>
        </w:rPr>
        <w:t>日</w:t>
      </w:r>
      <w:r w:rsidR="00F52FE6" w:rsidRPr="00E30AB1">
        <w:rPr>
          <w:rFonts w:hint="eastAsia"/>
          <w:color w:val="000000" w:themeColor="text1"/>
        </w:rPr>
        <w:t>氨氮出现超标</w:t>
      </w:r>
      <w:r w:rsidR="00754778" w:rsidRPr="00E30AB1">
        <w:rPr>
          <w:rFonts w:hint="eastAsia"/>
          <w:color w:val="000000" w:themeColor="text1"/>
        </w:rPr>
        <w:t>，</w:t>
      </w:r>
      <w:r w:rsidR="002E5BE9" w:rsidRPr="00E30AB1">
        <w:rPr>
          <w:rFonts w:hint="eastAsia"/>
          <w:color w:val="000000" w:themeColor="text1"/>
        </w:rPr>
        <w:t>企业已标记为</w:t>
      </w:r>
      <w:r w:rsidR="00754778" w:rsidRPr="00E30AB1">
        <w:rPr>
          <w:rFonts w:hint="eastAsia"/>
          <w:color w:val="000000" w:themeColor="text1"/>
        </w:rPr>
        <w:t>停排，</w:t>
      </w:r>
      <w:r w:rsidR="00B555E1" w:rsidRPr="00E30AB1">
        <w:rPr>
          <w:rFonts w:hint="eastAsia"/>
          <w:color w:val="000000" w:themeColor="text1"/>
        </w:rPr>
        <w:t>其他均可满足</w:t>
      </w:r>
      <w:r w:rsidR="00B555E1" w:rsidRPr="00E30AB1">
        <w:rPr>
          <w:color w:val="000000" w:themeColor="text1"/>
        </w:rPr>
        <w:t>《生活垃</w:t>
      </w:r>
      <w:r w:rsidR="00B555E1" w:rsidRPr="00E30AB1">
        <w:rPr>
          <w:rFonts w:cs="Times New Roman"/>
          <w:color w:val="000000" w:themeColor="text1"/>
        </w:rPr>
        <w:t>圾填埋场污染控制标准》（</w:t>
      </w:r>
      <w:r w:rsidR="00B555E1" w:rsidRPr="00E30AB1">
        <w:rPr>
          <w:rFonts w:cs="Times New Roman"/>
          <w:color w:val="000000" w:themeColor="text1"/>
        </w:rPr>
        <w:t>GB16889-20</w:t>
      </w:r>
      <w:r w:rsidR="00B555E1" w:rsidRPr="00E30AB1">
        <w:rPr>
          <w:rFonts w:cs="Times New Roman" w:hint="eastAsia"/>
          <w:color w:val="000000" w:themeColor="text1"/>
        </w:rPr>
        <w:t>24</w:t>
      </w:r>
      <w:r w:rsidR="00B555E1" w:rsidRPr="00E30AB1">
        <w:rPr>
          <w:rFonts w:cs="Times New Roman"/>
          <w:color w:val="000000" w:themeColor="text1"/>
        </w:rPr>
        <w:t>）</w:t>
      </w:r>
      <w:r w:rsidR="00B555E1" w:rsidRPr="00E30AB1">
        <w:rPr>
          <w:rFonts w:cs="Times New Roman" w:hint="eastAsia"/>
          <w:color w:val="000000" w:themeColor="text1"/>
        </w:rPr>
        <w:t>间接</w:t>
      </w:r>
      <w:r w:rsidR="00B555E1" w:rsidRPr="00E30AB1">
        <w:rPr>
          <w:rFonts w:hint="eastAsia"/>
          <w:color w:val="000000" w:themeColor="text1"/>
        </w:rPr>
        <w:t>排放限值</w:t>
      </w:r>
      <w:r w:rsidR="007141A2" w:rsidRPr="00E30AB1">
        <w:rPr>
          <w:rFonts w:hint="eastAsia"/>
          <w:color w:val="000000" w:themeColor="text1"/>
        </w:rPr>
        <w:t>要求。</w:t>
      </w:r>
    </w:p>
    <w:p w14:paraId="4A9D2045" w14:textId="27577891" w:rsidR="00BB38AB" w:rsidRPr="00E30AB1" w:rsidRDefault="00BB38AB" w:rsidP="00BB38AB">
      <w:pPr>
        <w:ind w:firstLine="480"/>
        <w:rPr>
          <w:b/>
          <w:bCs/>
          <w:color w:val="000000" w:themeColor="text1"/>
        </w:rPr>
      </w:pPr>
      <w:r w:rsidRPr="00E30AB1">
        <w:rPr>
          <w:rFonts w:cs="Times New Roman" w:hint="eastAsia"/>
          <w:color w:val="000000" w:themeColor="text1"/>
        </w:rPr>
        <w:t>根据</w:t>
      </w:r>
      <w:r w:rsidRPr="00E30AB1">
        <w:rPr>
          <w:rFonts w:cs="Times New Roman" w:hint="eastAsia"/>
          <w:color w:val="000000" w:themeColor="text1"/>
        </w:rPr>
        <w:t>2024</w:t>
      </w:r>
      <w:r w:rsidRPr="00E30AB1">
        <w:rPr>
          <w:rFonts w:cs="Times New Roman" w:hint="eastAsia"/>
          <w:color w:val="000000" w:themeColor="text1"/>
        </w:rPr>
        <w:t>年</w:t>
      </w:r>
      <w:r w:rsidRPr="00E30AB1">
        <w:rPr>
          <w:rFonts w:cs="Times New Roman" w:hint="eastAsia"/>
          <w:color w:val="000000" w:themeColor="text1"/>
        </w:rPr>
        <w:t>9</w:t>
      </w:r>
      <w:r w:rsidRPr="00E30AB1">
        <w:rPr>
          <w:rFonts w:cs="Times New Roman" w:hint="eastAsia"/>
          <w:color w:val="000000" w:themeColor="text1"/>
        </w:rPr>
        <w:t>月渗滤液处理站排放口监测数据，</w:t>
      </w:r>
      <w:r w:rsidRPr="00E30AB1">
        <w:rPr>
          <w:rFonts w:cs="Times New Roman"/>
          <w:color w:val="000000" w:themeColor="text1"/>
        </w:rPr>
        <w:t>监测结果</w:t>
      </w:r>
      <w:r w:rsidRPr="00E30AB1">
        <w:rPr>
          <w:rFonts w:cs="Times New Roman" w:hint="eastAsia"/>
          <w:color w:val="000000" w:themeColor="text1"/>
        </w:rPr>
        <w:t>详见下表</w:t>
      </w:r>
      <w:r w:rsidRPr="00E30AB1">
        <w:rPr>
          <w:rFonts w:cs="Times New Roman"/>
          <w:color w:val="000000" w:themeColor="text1"/>
        </w:rPr>
        <w:t>。</w:t>
      </w:r>
    </w:p>
    <w:p w14:paraId="1A546D59" w14:textId="77777777" w:rsidR="00370D14" w:rsidRPr="007438EC" w:rsidRDefault="00370D14" w:rsidP="00370D14">
      <w:pPr>
        <w:ind w:firstLineChars="0" w:firstLine="480"/>
        <w:rPr>
          <w:rFonts w:hint="eastAsia"/>
          <w:b/>
          <w:bCs/>
        </w:rPr>
      </w:pPr>
      <w:r w:rsidRPr="007438EC">
        <w:rPr>
          <w:rFonts w:hint="eastAsia"/>
          <w:b/>
          <w:bCs/>
        </w:rPr>
        <w:t>因涉及商业秘密，不予公示。</w:t>
      </w:r>
    </w:p>
    <w:p w14:paraId="1D81DEFE" w14:textId="77777777" w:rsidR="00370D14" w:rsidRDefault="00370D14" w:rsidP="001F5EB1">
      <w:pPr>
        <w:ind w:firstLine="480"/>
        <w:rPr>
          <w:color w:val="000000" w:themeColor="text1"/>
        </w:rPr>
      </w:pPr>
    </w:p>
    <w:p w14:paraId="72C6D5CD" w14:textId="488E7DEE" w:rsidR="00BB38AB" w:rsidRPr="00E30AB1" w:rsidRDefault="00BB38AB" w:rsidP="001F5EB1">
      <w:pPr>
        <w:ind w:firstLine="480"/>
        <w:rPr>
          <w:rFonts w:cs="Times New Roman"/>
          <w:b/>
          <w:bCs/>
          <w:color w:val="000000" w:themeColor="text1"/>
        </w:rPr>
      </w:pPr>
      <w:r w:rsidRPr="00E30AB1">
        <w:rPr>
          <w:rFonts w:hint="eastAsia"/>
          <w:color w:val="000000" w:themeColor="text1"/>
        </w:rPr>
        <w:t>根据监测结果，渗滤液处理站排放口各污染物指标可以满足</w:t>
      </w:r>
      <w:r w:rsidRPr="00E30AB1">
        <w:rPr>
          <w:color w:val="000000" w:themeColor="text1"/>
        </w:rPr>
        <w:t>《生活垃</w:t>
      </w:r>
      <w:r w:rsidRPr="00E30AB1">
        <w:rPr>
          <w:rFonts w:cs="Times New Roman"/>
          <w:color w:val="000000" w:themeColor="text1"/>
        </w:rPr>
        <w:t>圾填埋场污染控制标准》（</w:t>
      </w:r>
      <w:r w:rsidRPr="00E30AB1">
        <w:rPr>
          <w:rFonts w:cs="Times New Roman"/>
          <w:color w:val="000000" w:themeColor="text1"/>
        </w:rPr>
        <w:t>GB16889-20</w:t>
      </w:r>
      <w:r w:rsidRPr="00E30AB1">
        <w:rPr>
          <w:rFonts w:cs="Times New Roman" w:hint="eastAsia"/>
          <w:color w:val="000000" w:themeColor="text1"/>
        </w:rPr>
        <w:t>24</w:t>
      </w:r>
      <w:r w:rsidRPr="00E30AB1">
        <w:rPr>
          <w:rFonts w:cs="Times New Roman"/>
          <w:color w:val="000000" w:themeColor="text1"/>
        </w:rPr>
        <w:t>）</w:t>
      </w:r>
      <w:r w:rsidRPr="00E30AB1">
        <w:rPr>
          <w:rFonts w:cs="Times New Roman" w:hint="eastAsia"/>
          <w:color w:val="000000" w:themeColor="text1"/>
        </w:rPr>
        <w:t>中间接排放的水污染物排放限值，</w:t>
      </w:r>
      <w:r w:rsidRPr="00E30AB1">
        <w:rPr>
          <w:rFonts w:hint="eastAsia"/>
          <w:color w:val="000000" w:themeColor="text1"/>
        </w:rPr>
        <w:t>也可满足巴中市第二污水处理厂进水水质要求。</w:t>
      </w:r>
    </w:p>
    <w:p w14:paraId="766F556B" w14:textId="0F66B8A9" w:rsidR="00F02214" w:rsidRPr="00E30AB1" w:rsidRDefault="00FA2D2F" w:rsidP="001F5EB1">
      <w:pPr>
        <w:ind w:firstLine="482"/>
        <w:rPr>
          <w:color w:val="000000" w:themeColor="text1"/>
        </w:rPr>
      </w:pPr>
      <w:r w:rsidRPr="00E30AB1">
        <w:rPr>
          <w:rFonts w:cs="Times New Roman" w:hint="eastAsia"/>
          <w:b/>
          <w:bCs/>
          <w:color w:val="000000" w:themeColor="text1"/>
        </w:rPr>
        <w:t>存在问题：</w:t>
      </w:r>
      <w:r w:rsidR="005819CE" w:rsidRPr="00E30AB1">
        <w:rPr>
          <w:rFonts w:hint="eastAsia"/>
          <w:color w:val="000000" w:themeColor="text1"/>
        </w:rPr>
        <w:t>根据</w:t>
      </w:r>
      <w:r w:rsidR="005819CE" w:rsidRPr="00E30AB1">
        <w:rPr>
          <w:rFonts w:cs="Times New Roman"/>
          <w:color w:val="000000" w:themeColor="text1"/>
        </w:rPr>
        <w:t>《生活垃圾填埋场污染控制标准》（</w:t>
      </w:r>
      <w:r w:rsidR="005819CE" w:rsidRPr="00E30AB1">
        <w:rPr>
          <w:rFonts w:cs="Times New Roman"/>
          <w:color w:val="000000" w:themeColor="text1"/>
        </w:rPr>
        <w:t>GB16889-20</w:t>
      </w:r>
      <w:r w:rsidR="005819CE" w:rsidRPr="00E30AB1">
        <w:rPr>
          <w:rFonts w:cs="Times New Roman" w:hint="eastAsia"/>
          <w:color w:val="000000" w:themeColor="text1"/>
        </w:rPr>
        <w:t>24</w:t>
      </w:r>
      <w:r w:rsidR="005819CE" w:rsidRPr="00E30AB1">
        <w:rPr>
          <w:rFonts w:cs="Times New Roman"/>
          <w:color w:val="000000" w:themeColor="text1"/>
        </w:rPr>
        <w:t>）</w:t>
      </w:r>
      <w:r w:rsidR="005819CE" w:rsidRPr="00E30AB1">
        <w:rPr>
          <w:rFonts w:cs="Times New Roman" w:hint="eastAsia"/>
          <w:color w:val="000000" w:themeColor="text1"/>
        </w:rPr>
        <w:t>相关要求，“</w:t>
      </w:r>
      <w:r w:rsidR="005819CE" w:rsidRPr="00E30AB1">
        <w:rPr>
          <w:rFonts w:cs="Times New Roman" w:hint="eastAsia"/>
          <w:color w:val="000000" w:themeColor="text1"/>
        </w:rPr>
        <w:t xml:space="preserve">5.3.4 </w:t>
      </w:r>
      <w:r w:rsidR="005819CE" w:rsidRPr="00E30AB1">
        <w:rPr>
          <w:rFonts w:hint="eastAsia"/>
          <w:color w:val="000000" w:themeColor="text1"/>
        </w:rPr>
        <w:t>建设渗滤液处理设施的填埋场，其渗滤液调节池应采取封闭和负压抽吸措施。</w:t>
      </w:r>
      <w:r w:rsidR="005819CE" w:rsidRPr="00E30AB1">
        <w:rPr>
          <w:rFonts w:cs="Times New Roman" w:hint="eastAsia"/>
          <w:color w:val="000000" w:themeColor="text1"/>
        </w:rPr>
        <w:t>”</w:t>
      </w:r>
      <w:r w:rsidR="00712B4B" w:rsidRPr="00E30AB1">
        <w:rPr>
          <w:rFonts w:cs="Times New Roman" w:hint="eastAsia"/>
          <w:color w:val="000000" w:themeColor="text1"/>
        </w:rPr>
        <w:t>“</w:t>
      </w:r>
      <w:r w:rsidR="00712B4B" w:rsidRPr="00E30AB1">
        <w:rPr>
          <w:rFonts w:cs="Times New Roman" w:hint="eastAsia"/>
          <w:color w:val="000000" w:themeColor="text1"/>
        </w:rPr>
        <w:t xml:space="preserve">7.6 </w:t>
      </w:r>
      <w:r w:rsidR="00712B4B" w:rsidRPr="00E30AB1">
        <w:rPr>
          <w:rFonts w:cs="Times New Roman" w:hint="eastAsia"/>
          <w:color w:val="000000" w:themeColor="text1"/>
        </w:rPr>
        <w:t>渗滤液回灌时应采取措施减少恶臭气体影响。不应采用表面喷洒等表面回灌方式；采用竖</w:t>
      </w:r>
      <w:r w:rsidR="00712B4B" w:rsidRPr="00E30AB1">
        <w:rPr>
          <w:rFonts w:cs="Times New Roman" w:hint="eastAsia"/>
          <w:color w:val="000000" w:themeColor="text1"/>
        </w:rPr>
        <w:lastRenderedPageBreak/>
        <w:t>井回灌或水平管回灌时，应采取措施防止回灌井（管）的恶臭散逸。”</w:t>
      </w:r>
      <w:r w:rsidR="00660B24" w:rsidRPr="00E30AB1">
        <w:rPr>
          <w:rFonts w:hint="eastAsia"/>
          <w:color w:val="000000" w:themeColor="text1"/>
        </w:rPr>
        <w:t>调节池（</w:t>
      </w:r>
      <w:r w:rsidR="00660B24" w:rsidRPr="00E30AB1">
        <w:rPr>
          <w:rFonts w:hint="eastAsia"/>
          <w:color w:val="000000" w:themeColor="text1"/>
        </w:rPr>
        <w:t>3</w:t>
      </w:r>
      <w:r w:rsidR="008453A8" w:rsidRPr="00E30AB1">
        <w:rPr>
          <w:rFonts w:hint="eastAsia"/>
          <w:color w:val="000000" w:themeColor="text1"/>
        </w:rPr>
        <w:t>0</w:t>
      </w:r>
      <w:r w:rsidR="00660B24" w:rsidRPr="00E30AB1">
        <w:rPr>
          <w:rFonts w:hint="eastAsia"/>
          <w:color w:val="000000" w:themeColor="text1"/>
        </w:rPr>
        <w:t>00m</w:t>
      </w:r>
      <w:r w:rsidR="00660B24" w:rsidRPr="00E30AB1">
        <w:rPr>
          <w:rFonts w:hint="eastAsia"/>
          <w:color w:val="000000" w:themeColor="text1"/>
          <w:vertAlign w:val="superscript"/>
        </w:rPr>
        <w:t>3</w:t>
      </w:r>
      <w:r w:rsidR="00660B24" w:rsidRPr="00E30AB1">
        <w:rPr>
          <w:rFonts w:hint="eastAsia"/>
          <w:color w:val="000000" w:themeColor="text1"/>
        </w:rPr>
        <w:t>）</w:t>
      </w:r>
      <w:r w:rsidR="001B0BC2" w:rsidRPr="00E30AB1">
        <w:rPr>
          <w:rFonts w:hint="eastAsia"/>
          <w:color w:val="000000" w:themeColor="text1"/>
        </w:rPr>
        <w:t>未</w:t>
      </w:r>
      <w:r w:rsidR="005F736A" w:rsidRPr="00E30AB1">
        <w:rPr>
          <w:rFonts w:hint="eastAsia"/>
          <w:color w:val="000000" w:themeColor="text1"/>
        </w:rPr>
        <w:t>采取封闭措施</w:t>
      </w:r>
      <w:r w:rsidR="001F5EB1" w:rsidRPr="00E30AB1">
        <w:rPr>
          <w:rFonts w:hint="eastAsia"/>
          <w:color w:val="000000" w:themeColor="text1"/>
        </w:rPr>
        <w:t>，恶臭气体未收集。</w:t>
      </w:r>
    </w:p>
    <w:p w14:paraId="25E53E90" w14:textId="5D83D3FB" w:rsidR="0035582E" w:rsidRPr="00E30AB1" w:rsidRDefault="00223D3C" w:rsidP="001F5EB1">
      <w:pPr>
        <w:ind w:firstLine="480"/>
        <w:rPr>
          <w:color w:val="000000" w:themeColor="text1"/>
        </w:rPr>
      </w:pPr>
      <w:r w:rsidRPr="00E30AB1">
        <w:rPr>
          <w:rFonts w:hint="eastAsia"/>
          <w:color w:val="000000" w:themeColor="text1"/>
        </w:rPr>
        <w:t>根据</w:t>
      </w:r>
      <w:r w:rsidRPr="00E30AB1">
        <w:rPr>
          <w:rFonts w:cs="Times New Roman"/>
          <w:color w:val="000000" w:themeColor="text1"/>
        </w:rPr>
        <w:t>《生活垃圾填埋场污染控制标准》（</w:t>
      </w:r>
      <w:r w:rsidRPr="00E30AB1">
        <w:rPr>
          <w:rFonts w:cs="Times New Roman"/>
          <w:color w:val="000000" w:themeColor="text1"/>
        </w:rPr>
        <w:t>GB16889-20</w:t>
      </w:r>
      <w:r w:rsidRPr="00E30AB1">
        <w:rPr>
          <w:rFonts w:cs="Times New Roman" w:hint="eastAsia"/>
          <w:color w:val="000000" w:themeColor="text1"/>
        </w:rPr>
        <w:t>24</w:t>
      </w:r>
      <w:r w:rsidRPr="00E30AB1">
        <w:rPr>
          <w:rFonts w:cs="Times New Roman"/>
          <w:color w:val="000000" w:themeColor="text1"/>
        </w:rPr>
        <w:t>）</w:t>
      </w:r>
      <w:r w:rsidRPr="00E30AB1">
        <w:rPr>
          <w:rFonts w:cs="Times New Roman" w:hint="eastAsia"/>
          <w:color w:val="000000" w:themeColor="text1"/>
        </w:rPr>
        <w:t>相关要求，“</w:t>
      </w:r>
      <w:r w:rsidRPr="00E30AB1">
        <w:rPr>
          <w:rFonts w:hint="eastAsia"/>
          <w:color w:val="000000" w:themeColor="text1"/>
        </w:rPr>
        <w:t>填埋场的水污染物排入污水集中处理设施的，应与污水集中处理设施运营单位就排入污水集中处理设施的水质水量、排入方或、监测监控、信息共享、应急响应、违约赔偿、争议解决等内容协商一致，签订具备法律效力的书面合同。污水集中处理设施包括城镇污水处理广和工业污水处理厂。</w:t>
      </w:r>
      <w:r w:rsidRPr="00E30AB1">
        <w:rPr>
          <w:rFonts w:cs="Times New Roman" w:hint="eastAsia"/>
          <w:color w:val="000000" w:themeColor="text1"/>
        </w:rPr>
        <w:t>”</w:t>
      </w:r>
      <w:r w:rsidR="00F13A69" w:rsidRPr="00E30AB1">
        <w:rPr>
          <w:rFonts w:cs="Times New Roman" w:hint="eastAsia"/>
          <w:color w:val="000000" w:themeColor="text1"/>
        </w:rPr>
        <w:t>目前渗滤液处理站</w:t>
      </w:r>
      <w:r w:rsidR="00F13A69" w:rsidRPr="00E30AB1">
        <w:rPr>
          <w:rFonts w:hint="eastAsia"/>
          <w:color w:val="000000" w:themeColor="text1"/>
        </w:rPr>
        <w:t>运营单位</w:t>
      </w:r>
      <w:r w:rsidR="00F13A69" w:rsidRPr="00E30AB1">
        <w:rPr>
          <w:rFonts w:eastAsia="宋体" w:cs="Times New Roman" w:hint="eastAsia"/>
          <w:color w:val="000000" w:themeColor="text1"/>
          <w:kern w:val="0"/>
          <w:szCs w:val="24"/>
        </w:rPr>
        <w:t>巴中市洁原固体废物处理有限公司未与巴中市污水处理厂签订</w:t>
      </w:r>
      <w:r w:rsidR="00F13A69" w:rsidRPr="00E30AB1">
        <w:rPr>
          <w:rFonts w:hint="eastAsia"/>
          <w:color w:val="000000" w:themeColor="text1"/>
        </w:rPr>
        <w:t>具备法律效力的书面合同</w:t>
      </w:r>
      <w:r w:rsidR="00930163" w:rsidRPr="00E30AB1">
        <w:rPr>
          <w:rFonts w:hint="eastAsia"/>
          <w:color w:val="000000" w:themeColor="text1"/>
        </w:rPr>
        <w:t>。</w:t>
      </w:r>
    </w:p>
    <w:p w14:paraId="014CF1F1" w14:textId="1613FA91" w:rsidR="00FA2D2F" w:rsidRPr="00E30AB1" w:rsidRDefault="00FA2D2F" w:rsidP="008E3921">
      <w:pPr>
        <w:ind w:firstLine="482"/>
        <w:rPr>
          <w:rFonts w:cs="Times New Roman"/>
          <w:b/>
          <w:bCs/>
          <w:color w:val="000000" w:themeColor="text1"/>
        </w:rPr>
      </w:pPr>
      <w:r w:rsidRPr="00E30AB1">
        <w:rPr>
          <w:rFonts w:cs="Times New Roman" w:hint="eastAsia"/>
          <w:b/>
          <w:bCs/>
          <w:color w:val="000000" w:themeColor="text1"/>
        </w:rPr>
        <w:t>整改措施：</w:t>
      </w:r>
      <w:r w:rsidR="00ED6CDD" w:rsidRPr="00E30AB1">
        <w:rPr>
          <w:rFonts w:hint="eastAsia"/>
          <w:color w:val="000000" w:themeColor="text1"/>
        </w:rPr>
        <w:t>调节池（</w:t>
      </w:r>
      <w:r w:rsidR="00ED6CDD" w:rsidRPr="00E30AB1">
        <w:rPr>
          <w:rFonts w:hint="eastAsia"/>
          <w:color w:val="000000" w:themeColor="text1"/>
        </w:rPr>
        <w:t>3</w:t>
      </w:r>
      <w:r w:rsidR="008453A8" w:rsidRPr="00E30AB1">
        <w:rPr>
          <w:rFonts w:hint="eastAsia"/>
          <w:color w:val="000000" w:themeColor="text1"/>
        </w:rPr>
        <w:t>0</w:t>
      </w:r>
      <w:r w:rsidR="00ED6CDD" w:rsidRPr="00E30AB1">
        <w:rPr>
          <w:rFonts w:hint="eastAsia"/>
          <w:color w:val="000000" w:themeColor="text1"/>
        </w:rPr>
        <w:t>00m</w:t>
      </w:r>
      <w:r w:rsidR="00ED6CDD" w:rsidRPr="00E30AB1">
        <w:rPr>
          <w:rFonts w:hint="eastAsia"/>
          <w:color w:val="000000" w:themeColor="text1"/>
          <w:vertAlign w:val="superscript"/>
        </w:rPr>
        <w:t>3</w:t>
      </w:r>
      <w:r w:rsidR="00ED6CDD" w:rsidRPr="00E30AB1">
        <w:rPr>
          <w:rFonts w:hint="eastAsia"/>
          <w:color w:val="000000" w:themeColor="text1"/>
        </w:rPr>
        <w:t>）</w:t>
      </w:r>
      <w:r w:rsidR="007969DE" w:rsidRPr="00E30AB1">
        <w:rPr>
          <w:rFonts w:hint="eastAsia"/>
          <w:color w:val="000000" w:themeColor="text1"/>
        </w:rPr>
        <w:t>采取</w:t>
      </w:r>
      <w:r w:rsidR="00ED6CDD" w:rsidRPr="00E30AB1">
        <w:rPr>
          <w:rFonts w:hint="eastAsia"/>
          <w:color w:val="000000" w:themeColor="text1"/>
        </w:rPr>
        <w:t>加盖密闭，恶臭气体采取负压抽吸方式</w:t>
      </w:r>
      <w:r w:rsidR="0084541E" w:rsidRPr="00E30AB1">
        <w:rPr>
          <w:rFonts w:hint="eastAsia"/>
          <w:color w:val="000000" w:themeColor="text1"/>
        </w:rPr>
        <w:t>，</w:t>
      </w:r>
      <w:r w:rsidR="0084541E" w:rsidRPr="00E30AB1">
        <w:rPr>
          <w:rFonts w:cs="Times New Roman" w:hint="eastAsia"/>
          <w:color w:val="000000" w:themeColor="text1"/>
        </w:rPr>
        <w:t>减少恶臭气体影响</w:t>
      </w:r>
      <w:r w:rsidR="00762479" w:rsidRPr="00E30AB1">
        <w:rPr>
          <w:rFonts w:cs="Times New Roman" w:hint="eastAsia"/>
          <w:color w:val="000000" w:themeColor="text1"/>
        </w:rPr>
        <w:t>。</w:t>
      </w:r>
      <w:r w:rsidR="00721648" w:rsidRPr="00E30AB1">
        <w:rPr>
          <w:rFonts w:cs="Times New Roman" w:hint="eastAsia"/>
          <w:color w:val="000000" w:themeColor="text1"/>
        </w:rPr>
        <w:t>渗滤液处理站</w:t>
      </w:r>
      <w:r w:rsidR="00721648" w:rsidRPr="00E30AB1">
        <w:rPr>
          <w:rFonts w:hint="eastAsia"/>
          <w:color w:val="000000" w:themeColor="text1"/>
        </w:rPr>
        <w:t>运营单位</w:t>
      </w:r>
      <w:r w:rsidR="00721648" w:rsidRPr="00E30AB1">
        <w:rPr>
          <w:rFonts w:eastAsia="宋体" w:cs="Times New Roman" w:hint="eastAsia"/>
          <w:color w:val="000000" w:themeColor="text1"/>
          <w:kern w:val="0"/>
          <w:szCs w:val="24"/>
        </w:rPr>
        <w:t>巴中市洁原固体废物处理有限公司与巴中市污水处理厂签订</w:t>
      </w:r>
      <w:r w:rsidR="00721648" w:rsidRPr="00E30AB1">
        <w:rPr>
          <w:rFonts w:hint="eastAsia"/>
          <w:color w:val="000000" w:themeColor="text1"/>
        </w:rPr>
        <w:t>具备法律效力的书面合同。</w:t>
      </w:r>
    </w:p>
    <w:p w14:paraId="1E9FF496" w14:textId="0F063913" w:rsidR="008C7051" w:rsidRPr="00E30AB1" w:rsidRDefault="00E938F9" w:rsidP="009F7AE5">
      <w:pPr>
        <w:pStyle w:val="3"/>
        <w:rPr>
          <w:color w:val="000000" w:themeColor="text1"/>
        </w:rPr>
      </w:pPr>
      <w:bookmarkStart w:id="76" w:name="_Toc61528783"/>
      <w:r w:rsidRPr="00E30AB1">
        <w:rPr>
          <w:color w:val="000000" w:themeColor="text1"/>
        </w:rPr>
        <w:t>噪声</w:t>
      </w:r>
      <w:bookmarkEnd w:id="76"/>
    </w:p>
    <w:p w14:paraId="51928867" w14:textId="5A1E6152" w:rsidR="007126CA" w:rsidRPr="00E30AB1" w:rsidRDefault="007126CA" w:rsidP="009606C7">
      <w:pPr>
        <w:ind w:firstLine="480"/>
        <w:rPr>
          <w:color w:val="000000" w:themeColor="text1"/>
        </w:rPr>
      </w:pPr>
      <w:r w:rsidRPr="00E30AB1">
        <w:rPr>
          <w:color w:val="000000" w:themeColor="text1"/>
        </w:rPr>
        <w:t>根据</w:t>
      </w:r>
      <w:r w:rsidRPr="00E30AB1">
        <w:rPr>
          <w:color w:val="000000" w:themeColor="text1"/>
        </w:rPr>
        <w:t>202</w:t>
      </w:r>
      <w:r w:rsidR="007A59F5" w:rsidRPr="00E30AB1">
        <w:rPr>
          <w:rFonts w:hint="eastAsia"/>
          <w:color w:val="000000" w:themeColor="text1"/>
        </w:rPr>
        <w:t>4</w:t>
      </w:r>
      <w:r w:rsidR="005621BB" w:rsidRPr="00E30AB1">
        <w:rPr>
          <w:rFonts w:hint="eastAsia"/>
          <w:color w:val="000000" w:themeColor="text1"/>
        </w:rPr>
        <w:t>年度企业每季度例行监测</w:t>
      </w:r>
      <w:r w:rsidRPr="00E30AB1">
        <w:rPr>
          <w:color w:val="000000" w:themeColor="text1"/>
        </w:rPr>
        <w:t>数据，</w:t>
      </w:r>
      <w:r w:rsidR="000D50BD" w:rsidRPr="00E30AB1">
        <w:rPr>
          <w:rFonts w:cs="Times New Roman" w:hint="eastAsia"/>
          <w:color w:val="000000" w:themeColor="text1"/>
        </w:rPr>
        <w:t>巴中市生活垃圾填埋场</w:t>
      </w:r>
      <w:r w:rsidRPr="00E30AB1">
        <w:rPr>
          <w:color w:val="000000" w:themeColor="text1"/>
        </w:rPr>
        <w:t>厂界环境噪声监测结果详见下表。</w:t>
      </w:r>
    </w:p>
    <w:p w14:paraId="5A48FB68" w14:textId="120CABB1" w:rsidR="007126CA" w:rsidRPr="00E30AB1" w:rsidRDefault="007126CA" w:rsidP="00814C0C">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3</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4</w:t>
      </w:r>
      <w:r w:rsidR="001D4138" w:rsidRPr="00E30AB1">
        <w:rPr>
          <w:color w:val="000000" w:themeColor="text1"/>
        </w:rPr>
        <w:fldChar w:fldCharType="end"/>
      </w:r>
      <w:r w:rsidRPr="00E30AB1">
        <w:rPr>
          <w:color w:val="000000" w:themeColor="text1"/>
        </w:rPr>
        <w:t xml:space="preserve"> </w:t>
      </w:r>
      <w:r w:rsidRPr="00E30AB1">
        <w:rPr>
          <w:color w:val="000000" w:themeColor="text1"/>
        </w:rPr>
        <w:t>厂界噪声监测结果表</w:t>
      </w:r>
    </w:p>
    <w:tbl>
      <w:tblPr>
        <w:tblStyle w:val="a7"/>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26"/>
        <w:gridCol w:w="2120"/>
        <w:gridCol w:w="1559"/>
        <w:gridCol w:w="1984"/>
        <w:gridCol w:w="1032"/>
        <w:gridCol w:w="1219"/>
      </w:tblGrid>
      <w:tr w:rsidR="00E30AB1" w:rsidRPr="00E30AB1" w14:paraId="52374192" w14:textId="77777777" w:rsidTr="00070FCD">
        <w:trPr>
          <w:tblHeader/>
        </w:trPr>
        <w:tc>
          <w:tcPr>
            <w:tcW w:w="1126" w:type="dxa"/>
            <w:vAlign w:val="center"/>
          </w:tcPr>
          <w:p w14:paraId="588E3AA2" w14:textId="77777777" w:rsidR="00B44A21" w:rsidRPr="00E30AB1" w:rsidRDefault="00B44A21" w:rsidP="00576395">
            <w:pPr>
              <w:pStyle w:val="lwx1"/>
              <w:rPr>
                <w:rFonts w:cs="Times New Roman"/>
                <w:color w:val="000000" w:themeColor="text1"/>
              </w:rPr>
            </w:pPr>
            <w:r w:rsidRPr="00E30AB1">
              <w:rPr>
                <w:rFonts w:cs="Times New Roman"/>
                <w:color w:val="000000" w:themeColor="text1"/>
              </w:rPr>
              <w:t>时间</w:t>
            </w:r>
          </w:p>
        </w:tc>
        <w:tc>
          <w:tcPr>
            <w:tcW w:w="2120" w:type="dxa"/>
            <w:vAlign w:val="center"/>
          </w:tcPr>
          <w:p w14:paraId="636C3888" w14:textId="77777777" w:rsidR="00B44A21" w:rsidRPr="00E30AB1" w:rsidRDefault="00B44A21" w:rsidP="00576395">
            <w:pPr>
              <w:pStyle w:val="lwx1"/>
              <w:rPr>
                <w:rFonts w:cs="Times New Roman"/>
                <w:color w:val="000000" w:themeColor="text1"/>
              </w:rPr>
            </w:pPr>
            <w:r w:rsidRPr="00E30AB1">
              <w:rPr>
                <w:rFonts w:cs="Times New Roman"/>
                <w:color w:val="000000" w:themeColor="text1"/>
              </w:rPr>
              <w:t>采样点</w:t>
            </w:r>
          </w:p>
        </w:tc>
        <w:tc>
          <w:tcPr>
            <w:tcW w:w="1559" w:type="dxa"/>
          </w:tcPr>
          <w:p w14:paraId="5C42FED8" w14:textId="00E2037B" w:rsidR="00B44A21" w:rsidRPr="00E30AB1" w:rsidRDefault="00B44A21" w:rsidP="00576395">
            <w:pPr>
              <w:pStyle w:val="lwx1"/>
              <w:rPr>
                <w:rFonts w:cs="Times New Roman"/>
                <w:color w:val="000000" w:themeColor="text1"/>
              </w:rPr>
            </w:pPr>
            <w:r w:rsidRPr="00E30AB1">
              <w:rPr>
                <w:rFonts w:cs="Times New Roman" w:hint="eastAsia"/>
                <w:color w:val="000000" w:themeColor="text1"/>
              </w:rPr>
              <w:t>检测时间</w:t>
            </w:r>
          </w:p>
        </w:tc>
        <w:tc>
          <w:tcPr>
            <w:tcW w:w="1984" w:type="dxa"/>
            <w:vAlign w:val="center"/>
          </w:tcPr>
          <w:p w14:paraId="27B84A52" w14:textId="1BA9CDA5" w:rsidR="00B44A21" w:rsidRPr="00E30AB1" w:rsidRDefault="00B44A21" w:rsidP="00576395">
            <w:pPr>
              <w:pStyle w:val="lwx1"/>
              <w:rPr>
                <w:rFonts w:cs="Times New Roman"/>
                <w:color w:val="000000" w:themeColor="text1"/>
              </w:rPr>
            </w:pPr>
            <w:r w:rsidRPr="00E30AB1">
              <w:rPr>
                <w:rFonts w:cs="Times New Roman"/>
                <w:color w:val="000000" w:themeColor="text1"/>
              </w:rPr>
              <w:t>监测数据（</w:t>
            </w:r>
            <w:r w:rsidRPr="00E30AB1">
              <w:rPr>
                <w:rFonts w:cs="Times New Roman"/>
                <w:color w:val="000000" w:themeColor="text1"/>
              </w:rPr>
              <w:t>mg/L</w:t>
            </w:r>
            <w:r w:rsidRPr="00E30AB1">
              <w:rPr>
                <w:rFonts w:cs="Times New Roman"/>
                <w:color w:val="000000" w:themeColor="text1"/>
              </w:rPr>
              <w:t>）</w:t>
            </w:r>
          </w:p>
        </w:tc>
        <w:tc>
          <w:tcPr>
            <w:tcW w:w="1032" w:type="dxa"/>
            <w:vAlign w:val="center"/>
          </w:tcPr>
          <w:p w14:paraId="6407F0DF" w14:textId="77777777" w:rsidR="00B44A21" w:rsidRPr="00E30AB1" w:rsidRDefault="00B44A21" w:rsidP="00576395">
            <w:pPr>
              <w:pStyle w:val="lwx1"/>
              <w:rPr>
                <w:rFonts w:cs="Times New Roman"/>
                <w:color w:val="000000" w:themeColor="text1"/>
              </w:rPr>
            </w:pPr>
            <w:r w:rsidRPr="00E30AB1">
              <w:rPr>
                <w:rFonts w:eastAsia="宋体" w:cs="Times New Roman"/>
                <w:color w:val="000000" w:themeColor="text1"/>
                <w:kern w:val="0"/>
              </w:rPr>
              <w:t>标准值</w:t>
            </w:r>
          </w:p>
        </w:tc>
        <w:tc>
          <w:tcPr>
            <w:tcW w:w="1219" w:type="dxa"/>
            <w:vAlign w:val="center"/>
          </w:tcPr>
          <w:p w14:paraId="1FB086FC" w14:textId="77777777" w:rsidR="00B44A21" w:rsidRPr="00E30AB1" w:rsidRDefault="00B44A21" w:rsidP="00576395">
            <w:pPr>
              <w:pStyle w:val="lwx1"/>
              <w:rPr>
                <w:rFonts w:cs="Times New Roman"/>
                <w:color w:val="000000" w:themeColor="text1"/>
              </w:rPr>
            </w:pPr>
            <w:r w:rsidRPr="00E30AB1">
              <w:rPr>
                <w:rFonts w:cs="Times New Roman"/>
                <w:color w:val="000000" w:themeColor="text1"/>
              </w:rPr>
              <w:t>达标情况</w:t>
            </w:r>
          </w:p>
        </w:tc>
      </w:tr>
      <w:tr w:rsidR="00E30AB1" w:rsidRPr="00E30AB1" w14:paraId="0E5737CA" w14:textId="77777777" w:rsidTr="00070FCD">
        <w:tc>
          <w:tcPr>
            <w:tcW w:w="1126" w:type="dxa"/>
            <w:vMerge w:val="restart"/>
            <w:vAlign w:val="center"/>
          </w:tcPr>
          <w:p w14:paraId="71A612B9" w14:textId="417FF635" w:rsidR="00B44A21" w:rsidRPr="00E30AB1" w:rsidRDefault="00B44A21" w:rsidP="00576395">
            <w:pPr>
              <w:pStyle w:val="lwx1"/>
              <w:rPr>
                <w:rFonts w:cs="Times New Roman"/>
                <w:color w:val="000000" w:themeColor="text1"/>
              </w:rPr>
            </w:pPr>
            <w:r w:rsidRPr="00E30AB1">
              <w:rPr>
                <w:rFonts w:cs="Times New Roman" w:hint="eastAsia"/>
                <w:color w:val="000000" w:themeColor="text1"/>
              </w:rPr>
              <w:t>2024.7</w:t>
            </w:r>
          </w:p>
        </w:tc>
        <w:tc>
          <w:tcPr>
            <w:tcW w:w="2120" w:type="dxa"/>
            <w:vMerge w:val="restart"/>
            <w:vAlign w:val="center"/>
          </w:tcPr>
          <w:p w14:paraId="0B292B83" w14:textId="0C13E772" w:rsidR="00B44A21" w:rsidRPr="00E30AB1" w:rsidRDefault="00B44A21" w:rsidP="00576395">
            <w:pPr>
              <w:pStyle w:val="lwx1"/>
              <w:rPr>
                <w:rFonts w:cs="Times New Roman"/>
                <w:color w:val="000000" w:themeColor="text1"/>
              </w:rPr>
            </w:pPr>
            <w:r w:rsidRPr="00E30AB1">
              <w:rPr>
                <w:rFonts w:cs="Times New Roman"/>
                <w:color w:val="000000" w:themeColor="text1"/>
              </w:rPr>
              <w:t>1#</w:t>
            </w:r>
            <w:r w:rsidRPr="00E30AB1">
              <w:rPr>
                <w:rFonts w:cs="Times New Roman" w:hint="eastAsia"/>
                <w:color w:val="000000" w:themeColor="text1"/>
              </w:rPr>
              <w:t>项目东北侧厂界外</w:t>
            </w:r>
            <w:r w:rsidRPr="00E30AB1">
              <w:rPr>
                <w:rFonts w:cs="Times New Roman" w:hint="eastAsia"/>
                <w:color w:val="000000" w:themeColor="text1"/>
              </w:rPr>
              <w:t>1m</w:t>
            </w:r>
            <w:r w:rsidR="005C55EC" w:rsidRPr="00E30AB1">
              <w:rPr>
                <w:rFonts w:cs="Times New Roman" w:hint="eastAsia"/>
                <w:color w:val="000000" w:themeColor="text1"/>
              </w:rPr>
              <w:t>处</w:t>
            </w:r>
          </w:p>
        </w:tc>
        <w:tc>
          <w:tcPr>
            <w:tcW w:w="1559" w:type="dxa"/>
          </w:tcPr>
          <w:p w14:paraId="18F84E3F" w14:textId="79AC2A8C" w:rsidR="00B44A21" w:rsidRPr="00E30AB1" w:rsidRDefault="00B44A21" w:rsidP="00576395">
            <w:pPr>
              <w:pStyle w:val="lwx1"/>
              <w:rPr>
                <w:rFonts w:cs="Times New Roman"/>
                <w:color w:val="000000" w:themeColor="text1"/>
              </w:rPr>
            </w:pPr>
            <w:r w:rsidRPr="00E30AB1">
              <w:rPr>
                <w:rFonts w:cs="Times New Roman" w:hint="eastAsia"/>
                <w:color w:val="000000" w:themeColor="text1"/>
              </w:rPr>
              <w:t>昼间</w:t>
            </w:r>
          </w:p>
        </w:tc>
        <w:tc>
          <w:tcPr>
            <w:tcW w:w="1984" w:type="dxa"/>
            <w:vAlign w:val="center"/>
          </w:tcPr>
          <w:p w14:paraId="4576EE12" w14:textId="59D88518" w:rsidR="00B44A21" w:rsidRPr="00E30AB1" w:rsidRDefault="006F472A" w:rsidP="00576395">
            <w:pPr>
              <w:pStyle w:val="lwx1"/>
              <w:rPr>
                <w:rFonts w:cs="Times New Roman"/>
                <w:color w:val="000000" w:themeColor="text1"/>
              </w:rPr>
            </w:pPr>
            <w:r w:rsidRPr="00E30AB1">
              <w:rPr>
                <w:rFonts w:cs="Times New Roman" w:hint="eastAsia"/>
                <w:color w:val="000000" w:themeColor="text1"/>
              </w:rPr>
              <w:t>52</w:t>
            </w:r>
          </w:p>
        </w:tc>
        <w:tc>
          <w:tcPr>
            <w:tcW w:w="1032" w:type="dxa"/>
            <w:vAlign w:val="center"/>
          </w:tcPr>
          <w:p w14:paraId="7E980C31" w14:textId="6A787AF8" w:rsidR="00B44A21" w:rsidRPr="00E30AB1" w:rsidRDefault="007766EF" w:rsidP="00576395">
            <w:pPr>
              <w:pStyle w:val="lwx1"/>
              <w:rPr>
                <w:rFonts w:cs="Times New Roman"/>
                <w:color w:val="000000" w:themeColor="text1"/>
              </w:rPr>
            </w:pPr>
            <w:r w:rsidRPr="00E30AB1">
              <w:rPr>
                <w:rFonts w:cs="Times New Roman" w:hint="eastAsia"/>
                <w:color w:val="000000" w:themeColor="text1"/>
              </w:rPr>
              <w:t>6</w:t>
            </w:r>
            <w:r w:rsidR="006A02B9" w:rsidRPr="00E30AB1">
              <w:rPr>
                <w:rFonts w:cs="Times New Roman" w:hint="eastAsia"/>
                <w:color w:val="000000" w:themeColor="text1"/>
              </w:rPr>
              <w:t>0</w:t>
            </w:r>
          </w:p>
        </w:tc>
        <w:tc>
          <w:tcPr>
            <w:tcW w:w="1219" w:type="dxa"/>
            <w:vAlign w:val="center"/>
          </w:tcPr>
          <w:p w14:paraId="2A18A3F8" w14:textId="403A9240" w:rsidR="00B44A21" w:rsidRPr="00E30AB1" w:rsidRDefault="007766EF" w:rsidP="00576395">
            <w:pPr>
              <w:pStyle w:val="lwx1"/>
              <w:rPr>
                <w:rFonts w:cs="Times New Roman"/>
                <w:color w:val="000000" w:themeColor="text1"/>
              </w:rPr>
            </w:pPr>
            <w:r w:rsidRPr="00E30AB1">
              <w:rPr>
                <w:rFonts w:cs="Times New Roman"/>
                <w:color w:val="000000" w:themeColor="text1"/>
              </w:rPr>
              <w:t>达标</w:t>
            </w:r>
          </w:p>
        </w:tc>
      </w:tr>
      <w:tr w:rsidR="00E30AB1" w:rsidRPr="00E30AB1" w14:paraId="4F83CB30" w14:textId="77777777" w:rsidTr="00070FCD">
        <w:tc>
          <w:tcPr>
            <w:tcW w:w="1126" w:type="dxa"/>
            <w:vMerge/>
            <w:vAlign w:val="center"/>
          </w:tcPr>
          <w:p w14:paraId="2CDB5794" w14:textId="2C0B1DB8" w:rsidR="00B44A21" w:rsidRPr="00E30AB1" w:rsidRDefault="00B44A21" w:rsidP="00576395">
            <w:pPr>
              <w:pStyle w:val="lwx1"/>
              <w:rPr>
                <w:rFonts w:cs="Times New Roman"/>
                <w:color w:val="000000" w:themeColor="text1"/>
              </w:rPr>
            </w:pPr>
          </w:p>
        </w:tc>
        <w:tc>
          <w:tcPr>
            <w:tcW w:w="2120" w:type="dxa"/>
            <w:vMerge/>
            <w:vAlign w:val="center"/>
          </w:tcPr>
          <w:p w14:paraId="75BBA4ED" w14:textId="62D20F6F" w:rsidR="00B44A21" w:rsidRPr="00E30AB1" w:rsidRDefault="00B44A21" w:rsidP="00576395">
            <w:pPr>
              <w:pStyle w:val="lwx1"/>
              <w:rPr>
                <w:rFonts w:cs="Times New Roman"/>
                <w:color w:val="000000" w:themeColor="text1"/>
              </w:rPr>
            </w:pPr>
          </w:p>
        </w:tc>
        <w:tc>
          <w:tcPr>
            <w:tcW w:w="1559" w:type="dxa"/>
          </w:tcPr>
          <w:p w14:paraId="5959BB58" w14:textId="5CE924C9" w:rsidR="00B44A21" w:rsidRPr="00E30AB1" w:rsidRDefault="00B44A21" w:rsidP="00576395">
            <w:pPr>
              <w:pStyle w:val="lwx1"/>
              <w:rPr>
                <w:rFonts w:cs="Times New Roman"/>
                <w:color w:val="000000" w:themeColor="text1"/>
              </w:rPr>
            </w:pPr>
            <w:r w:rsidRPr="00E30AB1">
              <w:rPr>
                <w:rFonts w:cs="Times New Roman" w:hint="eastAsia"/>
                <w:color w:val="000000" w:themeColor="text1"/>
              </w:rPr>
              <w:t>夜间</w:t>
            </w:r>
          </w:p>
        </w:tc>
        <w:tc>
          <w:tcPr>
            <w:tcW w:w="1984" w:type="dxa"/>
            <w:vAlign w:val="center"/>
          </w:tcPr>
          <w:p w14:paraId="005F7A43" w14:textId="00B7BC72" w:rsidR="00B44A21" w:rsidRPr="00E30AB1" w:rsidRDefault="006F472A" w:rsidP="00576395">
            <w:pPr>
              <w:pStyle w:val="lwx1"/>
              <w:rPr>
                <w:rFonts w:cs="Times New Roman"/>
                <w:color w:val="000000" w:themeColor="text1"/>
              </w:rPr>
            </w:pPr>
            <w:r w:rsidRPr="00E30AB1">
              <w:rPr>
                <w:rFonts w:cs="Times New Roman" w:hint="eastAsia"/>
                <w:color w:val="000000" w:themeColor="text1"/>
              </w:rPr>
              <w:t>42</w:t>
            </w:r>
          </w:p>
        </w:tc>
        <w:tc>
          <w:tcPr>
            <w:tcW w:w="1032" w:type="dxa"/>
            <w:vAlign w:val="center"/>
          </w:tcPr>
          <w:p w14:paraId="69E216C8" w14:textId="7E73CA12" w:rsidR="00B44A21" w:rsidRPr="00E30AB1" w:rsidRDefault="007766EF" w:rsidP="00576395">
            <w:pPr>
              <w:pStyle w:val="lwx1"/>
              <w:rPr>
                <w:rFonts w:cs="Times New Roman"/>
                <w:color w:val="000000" w:themeColor="text1"/>
              </w:rPr>
            </w:pPr>
            <w:r w:rsidRPr="00E30AB1">
              <w:rPr>
                <w:rFonts w:cs="Times New Roman" w:hint="eastAsia"/>
                <w:color w:val="000000" w:themeColor="text1"/>
              </w:rPr>
              <w:t>5</w:t>
            </w:r>
            <w:r w:rsidR="006A02B9" w:rsidRPr="00E30AB1">
              <w:rPr>
                <w:rFonts w:cs="Times New Roman" w:hint="eastAsia"/>
                <w:color w:val="000000" w:themeColor="text1"/>
              </w:rPr>
              <w:t>0</w:t>
            </w:r>
          </w:p>
        </w:tc>
        <w:tc>
          <w:tcPr>
            <w:tcW w:w="1219" w:type="dxa"/>
            <w:vAlign w:val="center"/>
          </w:tcPr>
          <w:p w14:paraId="2190EA93" w14:textId="77777777" w:rsidR="00B44A21" w:rsidRPr="00E30AB1" w:rsidRDefault="00B44A21" w:rsidP="00576395">
            <w:pPr>
              <w:pStyle w:val="lwx1"/>
              <w:rPr>
                <w:rFonts w:cs="Times New Roman"/>
                <w:color w:val="000000" w:themeColor="text1"/>
              </w:rPr>
            </w:pPr>
            <w:r w:rsidRPr="00E30AB1">
              <w:rPr>
                <w:rFonts w:cs="Times New Roman"/>
                <w:color w:val="000000" w:themeColor="text1"/>
              </w:rPr>
              <w:t>达标</w:t>
            </w:r>
          </w:p>
        </w:tc>
      </w:tr>
      <w:tr w:rsidR="00E30AB1" w:rsidRPr="00E30AB1" w14:paraId="2B06FEEE" w14:textId="77777777" w:rsidTr="00070FCD">
        <w:tc>
          <w:tcPr>
            <w:tcW w:w="1126" w:type="dxa"/>
            <w:vMerge/>
            <w:vAlign w:val="center"/>
          </w:tcPr>
          <w:p w14:paraId="52FD8177" w14:textId="77777777" w:rsidR="006A02B9" w:rsidRPr="00E30AB1" w:rsidRDefault="006A02B9" w:rsidP="006A02B9">
            <w:pPr>
              <w:pStyle w:val="lwx1"/>
              <w:rPr>
                <w:rFonts w:cs="Times New Roman"/>
                <w:color w:val="000000" w:themeColor="text1"/>
              </w:rPr>
            </w:pPr>
          </w:p>
        </w:tc>
        <w:tc>
          <w:tcPr>
            <w:tcW w:w="2120" w:type="dxa"/>
            <w:vMerge w:val="restart"/>
            <w:vAlign w:val="center"/>
          </w:tcPr>
          <w:p w14:paraId="625C9471" w14:textId="524C6E78" w:rsidR="006A02B9" w:rsidRPr="00E30AB1" w:rsidRDefault="006A02B9" w:rsidP="006A02B9">
            <w:pPr>
              <w:pStyle w:val="lwx1"/>
              <w:rPr>
                <w:rFonts w:cs="Times New Roman"/>
                <w:color w:val="000000" w:themeColor="text1"/>
              </w:rPr>
            </w:pPr>
            <w:r w:rsidRPr="00E30AB1">
              <w:rPr>
                <w:rFonts w:cs="Times New Roman"/>
                <w:color w:val="000000" w:themeColor="text1"/>
              </w:rPr>
              <w:t>2#</w:t>
            </w:r>
            <w:r w:rsidRPr="00E30AB1">
              <w:rPr>
                <w:rFonts w:cs="Times New Roman" w:hint="eastAsia"/>
                <w:color w:val="000000" w:themeColor="text1"/>
              </w:rPr>
              <w:t>项目南侧厂界外</w:t>
            </w:r>
            <w:r w:rsidRPr="00E30AB1">
              <w:rPr>
                <w:rFonts w:cs="Times New Roman" w:hint="eastAsia"/>
                <w:color w:val="000000" w:themeColor="text1"/>
              </w:rPr>
              <w:t>1m</w:t>
            </w:r>
            <w:r w:rsidRPr="00E30AB1">
              <w:rPr>
                <w:rFonts w:cs="Times New Roman" w:hint="eastAsia"/>
                <w:color w:val="000000" w:themeColor="text1"/>
              </w:rPr>
              <w:t>处</w:t>
            </w:r>
            <w:r w:rsidRPr="00E30AB1">
              <w:rPr>
                <w:rFonts w:cs="Times New Roman"/>
                <w:color w:val="000000" w:themeColor="text1"/>
              </w:rPr>
              <w:t xml:space="preserve"> </w:t>
            </w:r>
          </w:p>
        </w:tc>
        <w:tc>
          <w:tcPr>
            <w:tcW w:w="1559" w:type="dxa"/>
          </w:tcPr>
          <w:p w14:paraId="3F962B0C" w14:textId="0AAA8711" w:rsidR="006A02B9" w:rsidRPr="00E30AB1" w:rsidRDefault="006A02B9" w:rsidP="006A02B9">
            <w:pPr>
              <w:pStyle w:val="lwx1"/>
              <w:rPr>
                <w:rFonts w:cs="Times New Roman"/>
                <w:color w:val="000000" w:themeColor="text1"/>
              </w:rPr>
            </w:pPr>
            <w:r w:rsidRPr="00E30AB1">
              <w:rPr>
                <w:rFonts w:cs="Times New Roman" w:hint="eastAsia"/>
                <w:color w:val="000000" w:themeColor="text1"/>
              </w:rPr>
              <w:t>昼间</w:t>
            </w:r>
          </w:p>
        </w:tc>
        <w:tc>
          <w:tcPr>
            <w:tcW w:w="1984" w:type="dxa"/>
            <w:vAlign w:val="center"/>
          </w:tcPr>
          <w:p w14:paraId="14B799C8" w14:textId="59B9AC45" w:rsidR="006A02B9" w:rsidRPr="00E30AB1" w:rsidRDefault="006A02B9" w:rsidP="006A02B9">
            <w:pPr>
              <w:pStyle w:val="lwx1"/>
              <w:rPr>
                <w:rFonts w:cs="Times New Roman"/>
                <w:color w:val="000000" w:themeColor="text1"/>
              </w:rPr>
            </w:pPr>
            <w:r w:rsidRPr="00E30AB1">
              <w:rPr>
                <w:rFonts w:cs="Times New Roman" w:hint="eastAsia"/>
                <w:color w:val="000000" w:themeColor="text1"/>
              </w:rPr>
              <w:t>54</w:t>
            </w:r>
          </w:p>
        </w:tc>
        <w:tc>
          <w:tcPr>
            <w:tcW w:w="1032" w:type="dxa"/>
            <w:vAlign w:val="center"/>
          </w:tcPr>
          <w:p w14:paraId="62934241" w14:textId="33F2FFEE" w:rsidR="006A02B9" w:rsidRPr="00E30AB1" w:rsidRDefault="006A02B9" w:rsidP="006A02B9">
            <w:pPr>
              <w:pStyle w:val="lwx1"/>
              <w:rPr>
                <w:rFonts w:cs="Times New Roman"/>
                <w:color w:val="000000" w:themeColor="text1"/>
              </w:rPr>
            </w:pPr>
            <w:r w:rsidRPr="00E30AB1">
              <w:rPr>
                <w:rFonts w:cs="Times New Roman" w:hint="eastAsia"/>
                <w:color w:val="000000" w:themeColor="text1"/>
              </w:rPr>
              <w:t>60</w:t>
            </w:r>
          </w:p>
        </w:tc>
        <w:tc>
          <w:tcPr>
            <w:tcW w:w="1219" w:type="dxa"/>
            <w:vAlign w:val="center"/>
          </w:tcPr>
          <w:p w14:paraId="4661A515" w14:textId="29003681" w:rsidR="006A02B9" w:rsidRPr="00E30AB1" w:rsidRDefault="006A02B9" w:rsidP="006A02B9">
            <w:pPr>
              <w:pStyle w:val="lwx1"/>
              <w:rPr>
                <w:rFonts w:cs="Times New Roman"/>
                <w:color w:val="000000" w:themeColor="text1"/>
              </w:rPr>
            </w:pPr>
            <w:r w:rsidRPr="00E30AB1">
              <w:rPr>
                <w:rFonts w:cs="Times New Roman"/>
                <w:color w:val="000000" w:themeColor="text1"/>
              </w:rPr>
              <w:t>达标</w:t>
            </w:r>
          </w:p>
        </w:tc>
      </w:tr>
      <w:tr w:rsidR="00E30AB1" w:rsidRPr="00E30AB1" w14:paraId="5DC6F2F5" w14:textId="77777777" w:rsidTr="00070FCD">
        <w:tc>
          <w:tcPr>
            <w:tcW w:w="1126" w:type="dxa"/>
            <w:vMerge/>
            <w:vAlign w:val="center"/>
          </w:tcPr>
          <w:p w14:paraId="0E16DCB6" w14:textId="77777777" w:rsidR="006A02B9" w:rsidRPr="00E30AB1" w:rsidRDefault="006A02B9" w:rsidP="006A02B9">
            <w:pPr>
              <w:pStyle w:val="lwx1"/>
              <w:rPr>
                <w:rFonts w:cs="Times New Roman"/>
                <w:color w:val="000000" w:themeColor="text1"/>
              </w:rPr>
            </w:pPr>
          </w:p>
        </w:tc>
        <w:tc>
          <w:tcPr>
            <w:tcW w:w="2120" w:type="dxa"/>
            <w:vMerge/>
            <w:vAlign w:val="center"/>
          </w:tcPr>
          <w:p w14:paraId="1E1DF7A7" w14:textId="0DC5C8BF" w:rsidR="006A02B9" w:rsidRPr="00E30AB1" w:rsidRDefault="006A02B9" w:rsidP="006A02B9">
            <w:pPr>
              <w:pStyle w:val="lwx1"/>
              <w:rPr>
                <w:rFonts w:cs="Times New Roman"/>
                <w:color w:val="000000" w:themeColor="text1"/>
              </w:rPr>
            </w:pPr>
          </w:p>
        </w:tc>
        <w:tc>
          <w:tcPr>
            <w:tcW w:w="1559" w:type="dxa"/>
          </w:tcPr>
          <w:p w14:paraId="7D0797CE" w14:textId="4B0C4003" w:rsidR="006A02B9" w:rsidRPr="00E30AB1" w:rsidRDefault="006A02B9" w:rsidP="006A02B9">
            <w:pPr>
              <w:pStyle w:val="lwx1"/>
              <w:rPr>
                <w:rFonts w:cs="Times New Roman"/>
                <w:color w:val="000000" w:themeColor="text1"/>
              </w:rPr>
            </w:pPr>
            <w:r w:rsidRPr="00E30AB1">
              <w:rPr>
                <w:rFonts w:cs="Times New Roman" w:hint="eastAsia"/>
                <w:color w:val="000000" w:themeColor="text1"/>
              </w:rPr>
              <w:t>夜间</w:t>
            </w:r>
          </w:p>
        </w:tc>
        <w:tc>
          <w:tcPr>
            <w:tcW w:w="1984" w:type="dxa"/>
            <w:vAlign w:val="center"/>
          </w:tcPr>
          <w:p w14:paraId="2280B8DF" w14:textId="3EDD7DB7" w:rsidR="006A02B9" w:rsidRPr="00E30AB1" w:rsidRDefault="006A02B9" w:rsidP="006A02B9">
            <w:pPr>
              <w:pStyle w:val="lwx1"/>
              <w:rPr>
                <w:rFonts w:cs="Times New Roman"/>
                <w:color w:val="000000" w:themeColor="text1"/>
              </w:rPr>
            </w:pPr>
            <w:r w:rsidRPr="00E30AB1">
              <w:rPr>
                <w:rFonts w:cs="Times New Roman" w:hint="eastAsia"/>
                <w:color w:val="000000" w:themeColor="text1"/>
              </w:rPr>
              <w:t>43</w:t>
            </w:r>
          </w:p>
        </w:tc>
        <w:tc>
          <w:tcPr>
            <w:tcW w:w="1032" w:type="dxa"/>
            <w:vAlign w:val="center"/>
          </w:tcPr>
          <w:p w14:paraId="3F40F896" w14:textId="20A1139C" w:rsidR="006A02B9" w:rsidRPr="00E30AB1" w:rsidRDefault="006A02B9" w:rsidP="006A02B9">
            <w:pPr>
              <w:pStyle w:val="lwx1"/>
              <w:rPr>
                <w:rFonts w:cs="Times New Roman"/>
                <w:color w:val="000000" w:themeColor="text1"/>
              </w:rPr>
            </w:pPr>
            <w:r w:rsidRPr="00E30AB1">
              <w:rPr>
                <w:rFonts w:cs="Times New Roman" w:hint="eastAsia"/>
                <w:color w:val="000000" w:themeColor="text1"/>
              </w:rPr>
              <w:t>50</w:t>
            </w:r>
          </w:p>
        </w:tc>
        <w:tc>
          <w:tcPr>
            <w:tcW w:w="1219" w:type="dxa"/>
            <w:vAlign w:val="center"/>
          </w:tcPr>
          <w:p w14:paraId="3A8D6776" w14:textId="6C78CE23" w:rsidR="006A02B9" w:rsidRPr="00E30AB1" w:rsidRDefault="006A02B9" w:rsidP="006A02B9">
            <w:pPr>
              <w:pStyle w:val="lwx1"/>
              <w:rPr>
                <w:rFonts w:cs="Times New Roman"/>
                <w:color w:val="000000" w:themeColor="text1"/>
              </w:rPr>
            </w:pPr>
            <w:r w:rsidRPr="00E30AB1">
              <w:rPr>
                <w:rFonts w:cs="Times New Roman"/>
                <w:color w:val="000000" w:themeColor="text1"/>
              </w:rPr>
              <w:t>达标</w:t>
            </w:r>
          </w:p>
        </w:tc>
      </w:tr>
      <w:tr w:rsidR="00E30AB1" w:rsidRPr="00E30AB1" w14:paraId="52C78AED" w14:textId="77777777" w:rsidTr="00070FCD">
        <w:tc>
          <w:tcPr>
            <w:tcW w:w="1126" w:type="dxa"/>
            <w:vMerge/>
            <w:vAlign w:val="center"/>
          </w:tcPr>
          <w:p w14:paraId="5BDEE1C6" w14:textId="77777777" w:rsidR="006A02B9" w:rsidRPr="00E30AB1" w:rsidRDefault="006A02B9" w:rsidP="006A02B9">
            <w:pPr>
              <w:pStyle w:val="lwx1"/>
              <w:rPr>
                <w:rFonts w:cs="Times New Roman"/>
                <w:color w:val="000000" w:themeColor="text1"/>
              </w:rPr>
            </w:pPr>
          </w:p>
        </w:tc>
        <w:tc>
          <w:tcPr>
            <w:tcW w:w="2120" w:type="dxa"/>
            <w:vMerge w:val="restart"/>
            <w:vAlign w:val="center"/>
          </w:tcPr>
          <w:p w14:paraId="10884D69" w14:textId="2C93BFF8" w:rsidR="006A02B9" w:rsidRPr="00E30AB1" w:rsidRDefault="006A02B9" w:rsidP="006A02B9">
            <w:pPr>
              <w:pStyle w:val="lwx1"/>
              <w:rPr>
                <w:rFonts w:cs="Times New Roman"/>
                <w:color w:val="000000" w:themeColor="text1"/>
              </w:rPr>
            </w:pPr>
            <w:r w:rsidRPr="00E30AB1">
              <w:rPr>
                <w:rFonts w:cs="Times New Roman"/>
                <w:color w:val="000000" w:themeColor="text1"/>
              </w:rPr>
              <w:t>3#</w:t>
            </w:r>
            <w:r w:rsidRPr="00E30AB1">
              <w:rPr>
                <w:rFonts w:cs="Times New Roman" w:hint="eastAsia"/>
                <w:color w:val="000000" w:themeColor="text1"/>
              </w:rPr>
              <w:t>项目西南侧厂界外</w:t>
            </w:r>
            <w:r w:rsidRPr="00E30AB1">
              <w:rPr>
                <w:rFonts w:cs="Times New Roman" w:hint="eastAsia"/>
                <w:color w:val="000000" w:themeColor="text1"/>
              </w:rPr>
              <w:t>1m</w:t>
            </w:r>
            <w:r w:rsidRPr="00E30AB1">
              <w:rPr>
                <w:rFonts w:cs="Times New Roman" w:hint="eastAsia"/>
                <w:color w:val="000000" w:themeColor="text1"/>
              </w:rPr>
              <w:t>处</w:t>
            </w:r>
          </w:p>
        </w:tc>
        <w:tc>
          <w:tcPr>
            <w:tcW w:w="1559" w:type="dxa"/>
          </w:tcPr>
          <w:p w14:paraId="6CB995AB" w14:textId="13F14C92" w:rsidR="006A02B9" w:rsidRPr="00E30AB1" w:rsidRDefault="006A02B9" w:rsidP="006A02B9">
            <w:pPr>
              <w:pStyle w:val="lwx1"/>
              <w:rPr>
                <w:rFonts w:cs="Times New Roman"/>
                <w:color w:val="000000" w:themeColor="text1"/>
              </w:rPr>
            </w:pPr>
            <w:r w:rsidRPr="00E30AB1">
              <w:rPr>
                <w:rFonts w:cs="Times New Roman" w:hint="eastAsia"/>
                <w:color w:val="000000" w:themeColor="text1"/>
              </w:rPr>
              <w:t>昼间</w:t>
            </w:r>
          </w:p>
        </w:tc>
        <w:tc>
          <w:tcPr>
            <w:tcW w:w="1984" w:type="dxa"/>
            <w:vAlign w:val="center"/>
          </w:tcPr>
          <w:p w14:paraId="580E7EDF" w14:textId="13E4D5C7" w:rsidR="006A02B9" w:rsidRPr="00E30AB1" w:rsidRDefault="006A02B9" w:rsidP="006A02B9">
            <w:pPr>
              <w:pStyle w:val="lwx1"/>
              <w:rPr>
                <w:rFonts w:cs="Times New Roman"/>
                <w:color w:val="000000" w:themeColor="text1"/>
              </w:rPr>
            </w:pPr>
            <w:r w:rsidRPr="00E30AB1">
              <w:rPr>
                <w:rFonts w:cs="Times New Roman" w:hint="eastAsia"/>
                <w:color w:val="000000" w:themeColor="text1"/>
              </w:rPr>
              <w:t>55</w:t>
            </w:r>
          </w:p>
        </w:tc>
        <w:tc>
          <w:tcPr>
            <w:tcW w:w="1032" w:type="dxa"/>
            <w:vAlign w:val="center"/>
          </w:tcPr>
          <w:p w14:paraId="3F262706" w14:textId="5C39206A" w:rsidR="006A02B9" w:rsidRPr="00E30AB1" w:rsidRDefault="006A02B9" w:rsidP="006A02B9">
            <w:pPr>
              <w:pStyle w:val="lwx1"/>
              <w:rPr>
                <w:rFonts w:cs="Times New Roman"/>
                <w:color w:val="000000" w:themeColor="text1"/>
              </w:rPr>
            </w:pPr>
            <w:r w:rsidRPr="00E30AB1">
              <w:rPr>
                <w:rFonts w:cs="Times New Roman" w:hint="eastAsia"/>
                <w:color w:val="000000" w:themeColor="text1"/>
              </w:rPr>
              <w:t>60</w:t>
            </w:r>
          </w:p>
        </w:tc>
        <w:tc>
          <w:tcPr>
            <w:tcW w:w="1219" w:type="dxa"/>
            <w:vAlign w:val="center"/>
          </w:tcPr>
          <w:p w14:paraId="35B3EE3E" w14:textId="6BE5F68B" w:rsidR="006A02B9" w:rsidRPr="00E30AB1" w:rsidRDefault="006A02B9" w:rsidP="006A02B9">
            <w:pPr>
              <w:pStyle w:val="lwx1"/>
              <w:rPr>
                <w:rFonts w:cs="Times New Roman"/>
                <w:color w:val="000000" w:themeColor="text1"/>
              </w:rPr>
            </w:pPr>
            <w:r w:rsidRPr="00E30AB1">
              <w:rPr>
                <w:rFonts w:cs="Times New Roman"/>
                <w:color w:val="000000" w:themeColor="text1"/>
              </w:rPr>
              <w:t>达标</w:t>
            </w:r>
          </w:p>
        </w:tc>
      </w:tr>
      <w:tr w:rsidR="00E30AB1" w:rsidRPr="00E30AB1" w14:paraId="30B144DA" w14:textId="77777777" w:rsidTr="00070FCD">
        <w:tc>
          <w:tcPr>
            <w:tcW w:w="1126" w:type="dxa"/>
            <w:vMerge/>
            <w:vAlign w:val="center"/>
          </w:tcPr>
          <w:p w14:paraId="75F22559" w14:textId="77777777" w:rsidR="006A02B9" w:rsidRPr="00E30AB1" w:rsidRDefault="006A02B9" w:rsidP="006A02B9">
            <w:pPr>
              <w:pStyle w:val="lwx1"/>
              <w:rPr>
                <w:rFonts w:cs="Times New Roman"/>
                <w:color w:val="000000" w:themeColor="text1"/>
              </w:rPr>
            </w:pPr>
          </w:p>
        </w:tc>
        <w:tc>
          <w:tcPr>
            <w:tcW w:w="2120" w:type="dxa"/>
            <w:vMerge/>
            <w:vAlign w:val="center"/>
          </w:tcPr>
          <w:p w14:paraId="658FCF06" w14:textId="2B4B304A" w:rsidR="006A02B9" w:rsidRPr="00E30AB1" w:rsidRDefault="006A02B9" w:rsidP="006A02B9">
            <w:pPr>
              <w:pStyle w:val="lwx1"/>
              <w:rPr>
                <w:rFonts w:cs="Times New Roman"/>
                <w:color w:val="000000" w:themeColor="text1"/>
              </w:rPr>
            </w:pPr>
          </w:p>
        </w:tc>
        <w:tc>
          <w:tcPr>
            <w:tcW w:w="1559" w:type="dxa"/>
          </w:tcPr>
          <w:p w14:paraId="3E594D2E" w14:textId="2B1334CA" w:rsidR="006A02B9" w:rsidRPr="00E30AB1" w:rsidRDefault="006A02B9" w:rsidP="006A02B9">
            <w:pPr>
              <w:pStyle w:val="lwx1"/>
              <w:rPr>
                <w:rFonts w:cs="Times New Roman"/>
                <w:color w:val="000000" w:themeColor="text1"/>
              </w:rPr>
            </w:pPr>
            <w:r w:rsidRPr="00E30AB1">
              <w:rPr>
                <w:rFonts w:cs="Times New Roman" w:hint="eastAsia"/>
                <w:color w:val="000000" w:themeColor="text1"/>
              </w:rPr>
              <w:t>夜间</w:t>
            </w:r>
          </w:p>
        </w:tc>
        <w:tc>
          <w:tcPr>
            <w:tcW w:w="1984" w:type="dxa"/>
            <w:vAlign w:val="center"/>
          </w:tcPr>
          <w:p w14:paraId="59C39960" w14:textId="47FB7A90" w:rsidR="006A02B9" w:rsidRPr="00E30AB1" w:rsidRDefault="006A02B9" w:rsidP="006A02B9">
            <w:pPr>
              <w:pStyle w:val="lwx1"/>
              <w:rPr>
                <w:rFonts w:cs="Times New Roman"/>
                <w:color w:val="000000" w:themeColor="text1"/>
              </w:rPr>
            </w:pPr>
            <w:r w:rsidRPr="00E30AB1">
              <w:rPr>
                <w:rFonts w:cs="Times New Roman" w:hint="eastAsia"/>
                <w:color w:val="000000" w:themeColor="text1"/>
              </w:rPr>
              <w:t>40</w:t>
            </w:r>
          </w:p>
        </w:tc>
        <w:tc>
          <w:tcPr>
            <w:tcW w:w="1032" w:type="dxa"/>
            <w:vAlign w:val="center"/>
          </w:tcPr>
          <w:p w14:paraId="3FDFE772" w14:textId="2E9ECBFD" w:rsidR="006A02B9" w:rsidRPr="00E30AB1" w:rsidRDefault="006A02B9" w:rsidP="006A02B9">
            <w:pPr>
              <w:pStyle w:val="lwx1"/>
              <w:rPr>
                <w:rFonts w:cs="Times New Roman"/>
                <w:color w:val="000000" w:themeColor="text1"/>
              </w:rPr>
            </w:pPr>
            <w:r w:rsidRPr="00E30AB1">
              <w:rPr>
                <w:rFonts w:cs="Times New Roman" w:hint="eastAsia"/>
                <w:color w:val="000000" w:themeColor="text1"/>
              </w:rPr>
              <w:t>50</w:t>
            </w:r>
          </w:p>
        </w:tc>
        <w:tc>
          <w:tcPr>
            <w:tcW w:w="1219" w:type="dxa"/>
            <w:vAlign w:val="center"/>
          </w:tcPr>
          <w:p w14:paraId="0BBEC5A7" w14:textId="777CB899" w:rsidR="006A02B9" w:rsidRPr="00E30AB1" w:rsidRDefault="006A02B9" w:rsidP="006A02B9">
            <w:pPr>
              <w:pStyle w:val="lwx1"/>
              <w:rPr>
                <w:rFonts w:cs="Times New Roman"/>
                <w:color w:val="000000" w:themeColor="text1"/>
              </w:rPr>
            </w:pPr>
            <w:r w:rsidRPr="00E30AB1">
              <w:rPr>
                <w:rFonts w:cs="Times New Roman"/>
                <w:color w:val="000000" w:themeColor="text1"/>
              </w:rPr>
              <w:t>达标</w:t>
            </w:r>
          </w:p>
        </w:tc>
      </w:tr>
      <w:tr w:rsidR="00E30AB1" w:rsidRPr="00E30AB1" w14:paraId="79E80E51" w14:textId="77777777" w:rsidTr="00070FCD">
        <w:tc>
          <w:tcPr>
            <w:tcW w:w="1126" w:type="dxa"/>
            <w:vMerge/>
            <w:vAlign w:val="center"/>
          </w:tcPr>
          <w:p w14:paraId="0EE7DF4B" w14:textId="77777777" w:rsidR="006A02B9" w:rsidRPr="00E30AB1" w:rsidRDefault="006A02B9" w:rsidP="006A02B9">
            <w:pPr>
              <w:pStyle w:val="lwx1"/>
              <w:rPr>
                <w:rFonts w:cs="Times New Roman"/>
                <w:color w:val="000000" w:themeColor="text1"/>
              </w:rPr>
            </w:pPr>
          </w:p>
        </w:tc>
        <w:tc>
          <w:tcPr>
            <w:tcW w:w="2120" w:type="dxa"/>
            <w:vMerge w:val="restart"/>
            <w:vAlign w:val="center"/>
          </w:tcPr>
          <w:p w14:paraId="706E0447" w14:textId="619DA2D2" w:rsidR="006A02B9" w:rsidRPr="00E30AB1" w:rsidRDefault="006A02B9" w:rsidP="006A02B9">
            <w:pPr>
              <w:pStyle w:val="lwx1"/>
              <w:rPr>
                <w:rFonts w:cs="Times New Roman"/>
                <w:color w:val="000000" w:themeColor="text1"/>
              </w:rPr>
            </w:pPr>
            <w:r w:rsidRPr="00E30AB1">
              <w:rPr>
                <w:rFonts w:cs="Times New Roman"/>
                <w:color w:val="000000" w:themeColor="text1"/>
              </w:rPr>
              <w:t>4#</w:t>
            </w:r>
            <w:r w:rsidRPr="00E30AB1">
              <w:rPr>
                <w:rFonts w:cs="Times New Roman" w:hint="eastAsia"/>
                <w:color w:val="000000" w:themeColor="text1"/>
              </w:rPr>
              <w:t>项目北侧厂界外</w:t>
            </w:r>
            <w:r w:rsidRPr="00E30AB1">
              <w:rPr>
                <w:rFonts w:cs="Times New Roman" w:hint="eastAsia"/>
                <w:color w:val="000000" w:themeColor="text1"/>
              </w:rPr>
              <w:t>1m</w:t>
            </w:r>
            <w:r w:rsidRPr="00E30AB1">
              <w:rPr>
                <w:rFonts w:cs="Times New Roman" w:hint="eastAsia"/>
                <w:color w:val="000000" w:themeColor="text1"/>
              </w:rPr>
              <w:t>处</w:t>
            </w:r>
          </w:p>
        </w:tc>
        <w:tc>
          <w:tcPr>
            <w:tcW w:w="1559" w:type="dxa"/>
          </w:tcPr>
          <w:p w14:paraId="33F713B7" w14:textId="4450CDF1" w:rsidR="006A02B9" w:rsidRPr="00E30AB1" w:rsidRDefault="006A02B9" w:rsidP="006A02B9">
            <w:pPr>
              <w:pStyle w:val="lwx1"/>
              <w:rPr>
                <w:rFonts w:cs="Times New Roman"/>
                <w:color w:val="000000" w:themeColor="text1"/>
              </w:rPr>
            </w:pPr>
            <w:r w:rsidRPr="00E30AB1">
              <w:rPr>
                <w:rFonts w:cs="Times New Roman" w:hint="eastAsia"/>
                <w:color w:val="000000" w:themeColor="text1"/>
              </w:rPr>
              <w:t>昼间</w:t>
            </w:r>
          </w:p>
        </w:tc>
        <w:tc>
          <w:tcPr>
            <w:tcW w:w="1984" w:type="dxa"/>
            <w:vAlign w:val="center"/>
          </w:tcPr>
          <w:p w14:paraId="47A7154C" w14:textId="43C7085C" w:rsidR="006A02B9" w:rsidRPr="00E30AB1" w:rsidRDefault="006A02B9" w:rsidP="006A02B9">
            <w:pPr>
              <w:pStyle w:val="lwx1"/>
              <w:rPr>
                <w:rFonts w:cs="Times New Roman"/>
                <w:color w:val="000000" w:themeColor="text1"/>
              </w:rPr>
            </w:pPr>
            <w:r w:rsidRPr="00E30AB1">
              <w:rPr>
                <w:rFonts w:cs="Times New Roman" w:hint="eastAsia"/>
                <w:color w:val="000000" w:themeColor="text1"/>
              </w:rPr>
              <w:t>52</w:t>
            </w:r>
          </w:p>
        </w:tc>
        <w:tc>
          <w:tcPr>
            <w:tcW w:w="1032" w:type="dxa"/>
            <w:vAlign w:val="center"/>
          </w:tcPr>
          <w:p w14:paraId="6FE8E809" w14:textId="355D9803" w:rsidR="006A02B9" w:rsidRPr="00E30AB1" w:rsidRDefault="006A02B9" w:rsidP="006A02B9">
            <w:pPr>
              <w:pStyle w:val="lwx1"/>
              <w:rPr>
                <w:rFonts w:cs="Times New Roman"/>
                <w:color w:val="000000" w:themeColor="text1"/>
              </w:rPr>
            </w:pPr>
            <w:r w:rsidRPr="00E30AB1">
              <w:rPr>
                <w:rFonts w:cs="Times New Roman" w:hint="eastAsia"/>
                <w:color w:val="000000" w:themeColor="text1"/>
              </w:rPr>
              <w:t>60</w:t>
            </w:r>
          </w:p>
        </w:tc>
        <w:tc>
          <w:tcPr>
            <w:tcW w:w="1219" w:type="dxa"/>
            <w:vAlign w:val="center"/>
          </w:tcPr>
          <w:p w14:paraId="551AA2E5" w14:textId="556134A1" w:rsidR="006A02B9" w:rsidRPr="00E30AB1" w:rsidRDefault="006A02B9" w:rsidP="006A02B9">
            <w:pPr>
              <w:pStyle w:val="lwx1"/>
              <w:rPr>
                <w:rFonts w:cs="Times New Roman"/>
                <w:color w:val="000000" w:themeColor="text1"/>
              </w:rPr>
            </w:pPr>
            <w:r w:rsidRPr="00E30AB1">
              <w:rPr>
                <w:rFonts w:cs="Times New Roman"/>
                <w:color w:val="000000" w:themeColor="text1"/>
              </w:rPr>
              <w:t>达标</w:t>
            </w:r>
          </w:p>
        </w:tc>
      </w:tr>
      <w:tr w:rsidR="00E30AB1" w:rsidRPr="00E30AB1" w14:paraId="6D0CC4A4" w14:textId="77777777" w:rsidTr="00070FCD">
        <w:tc>
          <w:tcPr>
            <w:tcW w:w="1126" w:type="dxa"/>
            <w:vMerge/>
            <w:vAlign w:val="center"/>
          </w:tcPr>
          <w:p w14:paraId="1BAB26FB" w14:textId="77777777" w:rsidR="006A02B9" w:rsidRPr="00E30AB1" w:rsidRDefault="006A02B9" w:rsidP="006A02B9">
            <w:pPr>
              <w:pStyle w:val="lwx1"/>
              <w:rPr>
                <w:rFonts w:cs="Times New Roman"/>
                <w:color w:val="000000" w:themeColor="text1"/>
              </w:rPr>
            </w:pPr>
          </w:p>
        </w:tc>
        <w:tc>
          <w:tcPr>
            <w:tcW w:w="2120" w:type="dxa"/>
            <w:vMerge/>
            <w:vAlign w:val="center"/>
          </w:tcPr>
          <w:p w14:paraId="10031F1D" w14:textId="7E3A88F7" w:rsidR="006A02B9" w:rsidRPr="00E30AB1" w:rsidRDefault="006A02B9" w:rsidP="006A02B9">
            <w:pPr>
              <w:pStyle w:val="lwx1"/>
              <w:rPr>
                <w:rFonts w:cs="Times New Roman"/>
                <w:color w:val="000000" w:themeColor="text1"/>
              </w:rPr>
            </w:pPr>
          </w:p>
        </w:tc>
        <w:tc>
          <w:tcPr>
            <w:tcW w:w="1559" w:type="dxa"/>
          </w:tcPr>
          <w:p w14:paraId="551DF73B" w14:textId="6AF96500" w:rsidR="006A02B9" w:rsidRPr="00E30AB1" w:rsidRDefault="006A02B9" w:rsidP="006A02B9">
            <w:pPr>
              <w:pStyle w:val="lwx1"/>
              <w:rPr>
                <w:rFonts w:cs="Times New Roman"/>
                <w:color w:val="000000" w:themeColor="text1"/>
              </w:rPr>
            </w:pPr>
            <w:r w:rsidRPr="00E30AB1">
              <w:rPr>
                <w:rFonts w:cs="Times New Roman" w:hint="eastAsia"/>
                <w:color w:val="000000" w:themeColor="text1"/>
              </w:rPr>
              <w:t>夜间</w:t>
            </w:r>
          </w:p>
        </w:tc>
        <w:tc>
          <w:tcPr>
            <w:tcW w:w="1984" w:type="dxa"/>
            <w:vAlign w:val="center"/>
          </w:tcPr>
          <w:p w14:paraId="78A7DFE8" w14:textId="0A178483" w:rsidR="006A02B9" w:rsidRPr="00E30AB1" w:rsidRDefault="006A02B9" w:rsidP="006A02B9">
            <w:pPr>
              <w:pStyle w:val="lwx1"/>
              <w:rPr>
                <w:rFonts w:cs="Times New Roman"/>
                <w:color w:val="000000" w:themeColor="text1"/>
              </w:rPr>
            </w:pPr>
            <w:r w:rsidRPr="00E30AB1">
              <w:rPr>
                <w:rFonts w:cs="Times New Roman" w:hint="eastAsia"/>
                <w:color w:val="000000" w:themeColor="text1"/>
              </w:rPr>
              <w:t>42</w:t>
            </w:r>
          </w:p>
        </w:tc>
        <w:tc>
          <w:tcPr>
            <w:tcW w:w="1032" w:type="dxa"/>
            <w:vAlign w:val="center"/>
          </w:tcPr>
          <w:p w14:paraId="5B45BE1E" w14:textId="50AB0880" w:rsidR="006A02B9" w:rsidRPr="00E30AB1" w:rsidRDefault="006A02B9" w:rsidP="006A02B9">
            <w:pPr>
              <w:pStyle w:val="lwx1"/>
              <w:rPr>
                <w:rFonts w:cs="Times New Roman"/>
                <w:color w:val="000000" w:themeColor="text1"/>
              </w:rPr>
            </w:pPr>
            <w:r w:rsidRPr="00E30AB1">
              <w:rPr>
                <w:rFonts w:cs="Times New Roman" w:hint="eastAsia"/>
                <w:color w:val="000000" w:themeColor="text1"/>
              </w:rPr>
              <w:t>50</w:t>
            </w:r>
          </w:p>
        </w:tc>
        <w:tc>
          <w:tcPr>
            <w:tcW w:w="1219" w:type="dxa"/>
            <w:vAlign w:val="center"/>
          </w:tcPr>
          <w:p w14:paraId="1D9B6209" w14:textId="119946B6" w:rsidR="006A02B9" w:rsidRPr="00E30AB1" w:rsidRDefault="006A02B9" w:rsidP="006A02B9">
            <w:pPr>
              <w:pStyle w:val="lwx1"/>
              <w:rPr>
                <w:rFonts w:cs="Times New Roman"/>
                <w:color w:val="000000" w:themeColor="text1"/>
              </w:rPr>
            </w:pPr>
            <w:r w:rsidRPr="00E30AB1">
              <w:rPr>
                <w:rFonts w:cs="Times New Roman"/>
                <w:color w:val="000000" w:themeColor="text1"/>
              </w:rPr>
              <w:t>达标</w:t>
            </w:r>
          </w:p>
        </w:tc>
      </w:tr>
    </w:tbl>
    <w:p w14:paraId="0B6787AA" w14:textId="4859A8FF" w:rsidR="00157291" w:rsidRPr="00E30AB1" w:rsidRDefault="007126CA" w:rsidP="000918EC">
      <w:pPr>
        <w:ind w:firstLine="480"/>
        <w:rPr>
          <w:color w:val="000000" w:themeColor="text1"/>
        </w:rPr>
      </w:pPr>
      <w:r w:rsidRPr="00E30AB1">
        <w:rPr>
          <w:color w:val="000000" w:themeColor="text1"/>
        </w:rPr>
        <w:t>根据</w:t>
      </w:r>
      <w:r w:rsidR="00424A44" w:rsidRPr="00E30AB1">
        <w:rPr>
          <w:color w:val="000000" w:themeColor="text1"/>
        </w:rPr>
        <w:t>监测结果，</w:t>
      </w:r>
      <w:r w:rsidR="000918EC" w:rsidRPr="00E30AB1">
        <w:rPr>
          <w:rFonts w:hint="eastAsia"/>
          <w:color w:val="000000" w:themeColor="text1"/>
        </w:rPr>
        <w:t>厂界</w:t>
      </w:r>
      <w:r w:rsidR="00424A44" w:rsidRPr="00E30AB1">
        <w:rPr>
          <w:color w:val="000000" w:themeColor="text1"/>
        </w:rPr>
        <w:t>噪声昼间</w:t>
      </w:r>
      <w:r w:rsidR="000918EC" w:rsidRPr="00E30AB1">
        <w:rPr>
          <w:rFonts w:hint="eastAsia"/>
          <w:color w:val="000000" w:themeColor="text1"/>
        </w:rPr>
        <w:t>、夜间</w:t>
      </w:r>
      <w:r w:rsidR="00157291" w:rsidRPr="00E30AB1">
        <w:rPr>
          <w:color w:val="000000" w:themeColor="text1"/>
        </w:rPr>
        <w:t>实测值均满足《声环境质量标准》中</w:t>
      </w:r>
      <w:r w:rsidR="006A02B9" w:rsidRPr="00E30AB1">
        <w:rPr>
          <w:rFonts w:hint="eastAsia"/>
          <w:color w:val="000000" w:themeColor="text1"/>
        </w:rPr>
        <w:t>2</w:t>
      </w:r>
      <w:r w:rsidR="00157291" w:rsidRPr="00E30AB1">
        <w:rPr>
          <w:color w:val="000000" w:themeColor="text1"/>
        </w:rPr>
        <w:t>类标准限值。</w:t>
      </w:r>
    </w:p>
    <w:p w14:paraId="7C625ED5" w14:textId="39E9B8E6" w:rsidR="00E938F9" w:rsidRPr="00E30AB1" w:rsidRDefault="00E938F9" w:rsidP="009F7AE5">
      <w:pPr>
        <w:pStyle w:val="3"/>
        <w:rPr>
          <w:color w:val="000000" w:themeColor="text1"/>
        </w:rPr>
      </w:pPr>
      <w:bookmarkStart w:id="77" w:name="_Toc61528784"/>
      <w:r w:rsidRPr="00E30AB1">
        <w:rPr>
          <w:color w:val="000000" w:themeColor="text1"/>
        </w:rPr>
        <w:t>固体废物</w:t>
      </w:r>
      <w:bookmarkEnd w:id="77"/>
    </w:p>
    <w:p w14:paraId="0C6D682A" w14:textId="691C12E4" w:rsidR="005D3A51" w:rsidRPr="00E30AB1" w:rsidRDefault="005D3A51" w:rsidP="00282A75">
      <w:pPr>
        <w:ind w:firstLine="480"/>
        <w:rPr>
          <w:rFonts w:cs="Times New Roman"/>
          <w:color w:val="000000" w:themeColor="text1"/>
        </w:rPr>
      </w:pPr>
      <w:r w:rsidRPr="00E30AB1">
        <w:rPr>
          <w:rFonts w:cs="Times New Roman" w:hint="eastAsia"/>
          <w:color w:val="000000" w:themeColor="text1"/>
        </w:rPr>
        <w:t>现有工程固体废物主要为污泥、在线监测废液、生活垃圾。</w:t>
      </w:r>
      <w:r w:rsidR="00081039" w:rsidRPr="00E30AB1">
        <w:rPr>
          <w:rFonts w:cs="Times New Roman" w:hint="eastAsia"/>
          <w:color w:val="000000" w:themeColor="text1"/>
        </w:rPr>
        <w:t xml:space="preserve"> </w:t>
      </w:r>
    </w:p>
    <w:p w14:paraId="39D18E46" w14:textId="2FA69474" w:rsidR="00B374F4" w:rsidRPr="00E30AB1" w:rsidRDefault="00E7006F" w:rsidP="005522DD">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3</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5</w:t>
      </w:r>
      <w:r w:rsidR="001D4138" w:rsidRPr="00E30AB1">
        <w:rPr>
          <w:color w:val="000000" w:themeColor="text1"/>
        </w:rPr>
        <w:fldChar w:fldCharType="end"/>
      </w:r>
      <w:r w:rsidRPr="00E30AB1">
        <w:rPr>
          <w:rFonts w:hint="eastAsia"/>
          <w:color w:val="000000" w:themeColor="text1"/>
        </w:rPr>
        <w:t xml:space="preserve"> </w:t>
      </w:r>
      <w:r w:rsidRPr="00E30AB1">
        <w:rPr>
          <w:rFonts w:hint="eastAsia"/>
          <w:color w:val="000000" w:themeColor="text1"/>
        </w:rPr>
        <w:t>固体废物产生情况</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560"/>
        <w:gridCol w:w="1969"/>
        <w:gridCol w:w="1134"/>
        <w:gridCol w:w="992"/>
        <w:gridCol w:w="1276"/>
        <w:gridCol w:w="2109"/>
      </w:tblGrid>
      <w:tr w:rsidR="00E30AB1" w:rsidRPr="00E30AB1" w14:paraId="65A75A32" w14:textId="77777777" w:rsidTr="001E1C28">
        <w:trPr>
          <w:trHeight w:val="20"/>
        </w:trPr>
        <w:tc>
          <w:tcPr>
            <w:tcW w:w="1560" w:type="dxa"/>
            <w:shd w:val="clear" w:color="auto" w:fill="auto"/>
            <w:vAlign w:val="center"/>
            <w:hideMark/>
          </w:tcPr>
          <w:p w14:paraId="718B0576" w14:textId="77777777" w:rsidR="004A69F6" w:rsidRPr="00E30AB1" w:rsidRDefault="004A69F6" w:rsidP="00CB12C1">
            <w:pPr>
              <w:pStyle w:val="lwx1"/>
              <w:rPr>
                <w:rFonts w:eastAsia="宋体" w:cs="Times New Roman"/>
                <w:color w:val="000000" w:themeColor="text1"/>
              </w:rPr>
            </w:pPr>
            <w:r w:rsidRPr="00E30AB1">
              <w:rPr>
                <w:rFonts w:eastAsia="宋体" w:cs="Times New Roman"/>
                <w:color w:val="000000" w:themeColor="text1"/>
              </w:rPr>
              <w:t>类别</w:t>
            </w:r>
          </w:p>
        </w:tc>
        <w:tc>
          <w:tcPr>
            <w:tcW w:w="1969" w:type="dxa"/>
            <w:shd w:val="clear" w:color="auto" w:fill="auto"/>
            <w:vAlign w:val="center"/>
            <w:hideMark/>
          </w:tcPr>
          <w:p w14:paraId="7D5D6F48" w14:textId="77777777" w:rsidR="004A69F6" w:rsidRPr="00E30AB1" w:rsidRDefault="004A69F6" w:rsidP="00CB12C1">
            <w:pPr>
              <w:pStyle w:val="lwx1"/>
              <w:rPr>
                <w:rFonts w:eastAsia="宋体" w:cs="Times New Roman"/>
                <w:color w:val="000000" w:themeColor="text1"/>
              </w:rPr>
            </w:pPr>
            <w:r w:rsidRPr="00E30AB1">
              <w:rPr>
                <w:rFonts w:eastAsia="宋体" w:cs="Times New Roman"/>
                <w:color w:val="000000" w:themeColor="text1"/>
              </w:rPr>
              <w:t>名称</w:t>
            </w:r>
          </w:p>
        </w:tc>
        <w:tc>
          <w:tcPr>
            <w:tcW w:w="1134" w:type="dxa"/>
            <w:shd w:val="clear" w:color="auto" w:fill="auto"/>
            <w:vAlign w:val="center"/>
            <w:hideMark/>
          </w:tcPr>
          <w:p w14:paraId="04832142" w14:textId="77777777" w:rsidR="004A69F6" w:rsidRPr="00E30AB1" w:rsidRDefault="004A69F6" w:rsidP="00CB12C1">
            <w:pPr>
              <w:pStyle w:val="lwx1"/>
              <w:rPr>
                <w:rFonts w:eastAsia="宋体" w:cs="Times New Roman"/>
                <w:color w:val="000000" w:themeColor="text1"/>
              </w:rPr>
            </w:pPr>
            <w:r w:rsidRPr="00E30AB1">
              <w:rPr>
                <w:rFonts w:eastAsia="宋体" w:cs="Times New Roman"/>
                <w:color w:val="000000" w:themeColor="text1"/>
              </w:rPr>
              <w:t>类别</w:t>
            </w:r>
          </w:p>
        </w:tc>
        <w:tc>
          <w:tcPr>
            <w:tcW w:w="992" w:type="dxa"/>
            <w:shd w:val="clear" w:color="auto" w:fill="auto"/>
            <w:vAlign w:val="center"/>
            <w:hideMark/>
          </w:tcPr>
          <w:p w14:paraId="359F9D72" w14:textId="77777777" w:rsidR="004A69F6" w:rsidRPr="00E30AB1" w:rsidRDefault="004A69F6" w:rsidP="00CB12C1">
            <w:pPr>
              <w:pStyle w:val="lwx1"/>
              <w:rPr>
                <w:rFonts w:eastAsia="宋体" w:cs="Times New Roman"/>
                <w:color w:val="000000" w:themeColor="text1"/>
              </w:rPr>
            </w:pPr>
            <w:r w:rsidRPr="00E30AB1">
              <w:rPr>
                <w:rFonts w:eastAsia="宋体" w:cs="Times New Roman"/>
                <w:color w:val="000000" w:themeColor="text1"/>
              </w:rPr>
              <w:t>代码</w:t>
            </w:r>
          </w:p>
        </w:tc>
        <w:tc>
          <w:tcPr>
            <w:tcW w:w="1276" w:type="dxa"/>
            <w:shd w:val="clear" w:color="auto" w:fill="auto"/>
            <w:vAlign w:val="center"/>
            <w:hideMark/>
          </w:tcPr>
          <w:p w14:paraId="4767E84B" w14:textId="77777777" w:rsidR="004A69F6" w:rsidRPr="00E30AB1" w:rsidRDefault="004A69F6" w:rsidP="00CB12C1">
            <w:pPr>
              <w:pStyle w:val="lwx1"/>
              <w:rPr>
                <w:rFonts w:eastAsia="宋体" w:cs="Times New Roman"/>
                <w:color w:val="000000" w:themeColor="text1"/>
              </w:rPr>
            </w:pPr>
            <w:r w:rsidRPr="00E30AB1">
              <w:rPr>
                <w:rFonts w:eastAsia="宋体" w:cs="Times New Roman"/>
                <w:color w:val="000000" w:themeColor="text1"/>
              </w:rPr>
              <w:t>实际产生量（</w:t>
            </w:r>
            <w:r w:rsidRPr="00E30AB1">
              <w:rPr>
                <w:rFonts w:eastAsia="宋体" w:cs="Times New Roman"/>
                <w:color w:val="000000" w:themeColor="text1"/>
              </w:rPr>
              <w:t>t/a</w:t>
            </w:r>
            <w:r w:rsidRPr="00E30AB1">
              <w:rPr>
                <w:rFonts w:eastAsia="宋体" w:cs="Times New Roman"/>
                <w:color w:val="000000" w:themeColor="text1"/>
              </w:rPr>
              <w:t>）</w:t>
            </w:r>
          </w:p>
        </w:tc>
        <w:tc>
          <w:tcPr>
            <w:tcW w:w="2109" w:type="dxa"/>
            <w:shd w:val="clear" w:color="auto" w:fill="auto"/>
            <w:vAlign w:val="center"/>
            <w:hideMark/>
          </w:tcPr>
          <w:p w14:paraId="784762D4" w14:textId="77777777" w:rsidR="004A69F6" w:rsidRPr="00E30AB1" w:rsidRDefault="004A69F6" w:rsidP="00CB12C1">
            <w:pPr>
              <w:pStyle w:val="lwx1"/>
              <w:rPr>
                <w:rFonts w:eastAsia="宋体" w:cs="Times New Roman"/>
                <w:color w:val="000000" w:themeColor="text1"/>
              </w:rPr>
            </w:pPr>
            <w:r w:rsidRPr="00E30AB1">
              <w:rPr>
                <w:rFonts w:eastAsia="宋体" w:cs="Times New Roman"/>
                <w:color w:val="000000" w:themeColor="text1"/>
              </w:rPr>
              <w:t>去向</w:t>
            </w:r>
          </w:p>
        </w:tc>
      </w:tr>
      <w:tr w:rsidR="00E30AB1" w:rsidRPr="00E30AB1" w14:paraId="493F535B" w14:textId="77777777" w:rsidTr="001E1C28">
        <w:trPr>
          <w:trHeight w:val="20"/>
        </w:trPr>
        <w:tc>
          <w:tcPr>
            <w:tcW w:w="1560" w:type="dxa"/>
            <w:shd w:val="clear" w:color="auto" w:fill="auto"/>
            <w:noWrap/>
            <w:vAlign w:val="center"/>
            <w:hideMark/>
          </w:tcPr>
          <w:p w14:paraId="603C21AE" w14:textId="77777777" w:rsidR="00970465" w:rsidRPr="00E30AB1" w:rsidRDefault="00970465" w:rsidP="00970465">
            <w:pPr>
              <w:pStyle w:val="lwx1"/>
              <w:rPr>
                <w:rFonts w:eastAsia="宋体" w:cs="Times New Roman"/>
                <w:color w:val="000000" w:themeColor="text1"/>
              </w:rPr>
            </w:pPr>
            <w:r w:rsidRPr="00E30AB1">
              <w:rPr>
                <w:rFonts w:eastAsia="宋体" w:cs="Times New Roman"/>
                <w:color w:val="000000" w:themeColor="text1"/>
              </w:rPr>
              <w:lastRenderedPageBreak/>
              <w:t>渗滤液处理站</w:t>
            </w:r>
          </w:p>
        </w:tc>
        <w:tc>
          <w:tcPr>
            <w:tcW w:w="1969" w:type="dxa"/>
            <w:shd w:val="clear" w:color="auto" w:fill="auto"/>
            <w:noWrap/>
            <w:vAlign w:val="center"/>
            <w:hideMark/>
          </w:tcPr>
          <w:p w14:paraId="7DE4F12A" w14:textId="77777777" w:rsidR="00970465" w:rsidRPr="00E30AB1" w:rsidRDefault="00970465" w:rsidP="00970465">
            <w:pPr>
              <w:pStyle w:val="lwx1"/>
              <w:rPr>
                <w:rFonts w:eastAsia="宋体" w:cs="Times New Roman"/>
                <w:color w:val="000000" w:themeColor="text1"/>
              </w:rPr>
            </w:pPr>
            <w:r w:rsidRPr="00E30AB1">
              <w:rPr>
                <w:rFonts w:eastAsia="宋体" w:cs="Times New Roman"/>
                <w:color w:val="000000" w:themeColor="text1"/>
              </w:rPr>
              <w:t>渗滤液处理站污泥</w:t>
            </w:r>
          </w:p>
        </w:tc>
        <w:tc>
          <w:tcPr>
            <w:tcW w:w="1134" w:type="dxa"/>
            <w:shd w:val="clear" w:color="auto" w:fill="auto"/>
            <w:vAlign w:val="center"/>
            <w:hideMark/>
          </w:tcPr>
          <w:p w14:paraId="5304DA1C" w14:textId="77777777" w:rsidR="00970465" w:rsidRPr="00E30AB1" w:rsidRDefault="00970465" w:rsidP="00970465">
            <w:pPr>
              <w:pStyle w:val="lwx1"/>
              <w:rPr>
                <w:rFonts w:eastAsia="宋体" w:cs="Times New Roman"/>
                <w:color w:val="000000" w:themeColor="text1"/>
              </w:rPr>
            </w:pPr>
            <w:r w:rsidRPr="00E30AB1">
              <w:rPr>
                <w:rFonts w:eastAsia="宋体" w:cs="Times New Roman"/>
                <w:color w:val="000000" w:themeColor="text1"/>
              </w:rPr>
              <w:t>/</w:t>
            </w:r>
          </w:p>
        </w:tc>
        <w:tc>
          <w:tcPr>
            <w:tcW w:w="992" w:type="dxa"/>
            <w:shd w:val="clear" w:color="auto" w:fill="auto"/>
            <w:vAlign w:val="center"/>
            <w:hideMark/>
          </w:tcPr>
          <w:p w14:paraId="7C3035C4" w14:textId="77777777" w:rsidR="00970465" w:rsidRPr="00E30AB1" w:rsidRDefault="00970465" w:rsidP="00970465">
            <w:pPr>
              <w:pStyle w:val="lwx1"/>
              <w:rPr>
                <w:rFonts w:eastAsia="宋体" w:cs="Times New Roman"/>
                <w:color w:val="000000" w:themeColor="text1"/>
              </w:rPr>
            </w:pPr>
            <w:r w:rsidRPr="00E30AB1">
              <w:rPr>
                <w:rFonts w:eastAsia="宋体" w:cs="Times New Roman"/>
                <w:color w:val="000000" w:themeColor="text1"/>
              </w:rPr>
              <w:t>/</w:t>
            </w:r>
          </w:p>
        </w:tc>
        <w:tc>
          <w:tcPr>
            <w:tcW w:w="1276" w:type="dxa"/>
            <w:shd w:val="clear" w:color="auto" w:fill="auto"/>
            <w:vAlign w:val="center"/>
            <w:hideMark/>
          </w:tcPr>
          <w:p w14:paraId="608B98FC" w14:textId="56467D90" w:rsidR="00970465" w:rsidRPr="00E30AB1" w:rsidRDefault="00970465" w:rsidP="00970465">
            <w:pPr>
              <w:pStyle w:val="lwx1"/>
              <w:rPr>
                <w:color w:val="000000" w:themeColor="text1"/>
              </w:rPr>
            </w:pPr>
            <w:r w:rsidRPr="00E30AB1">
              <w:rPr>
                <w:rFonts w:hint="eastAsia"/>
                <w:color w:val="000000" w:themeColor="text1"/>
              </w:rPr>
              <w:t>437</w:t>
            </w:r>
          </w:p>
        </w:tc>
        <w:tc>
          <w:tcPr>
            <w:tcW w:w="2109" w:type="dxa"/>
            <w:shd w:val="clear" w:color="auto" w:fill="auto"/>
            <w:vAlign w:val="center"/>
            <w:hideMark/>
          </w:tcPr>
          <w:p w14:paraId="6678F441" w14:textId="77777777" w:rsidR="00970465" w:rsidRPr="00E30AB1" w:rsidRDefault="00970465" w:rsidP="00970465">
            <w:pPr>
              <w:pStyle w:val="lwx1"/>
              <w:rPr>
                <w:rFonts w:eastAsia="宋体" w:cs="Times New Roman"/>
                <w:color w:val="000000" w:themeColor="text1"/>
              </w:rPr>
            </w:pPr>
            <w:r w:rsidRPr="00E30AB1">
              <w:rPr>
                <w:rFonts w:eastAsia="宋体" w:cs="Times New Roman"/>
                <w:color w:val="000000" w:themeColor="text1"/>
              </w:rPr>
              <w:t>回灌至填埋场</w:t>
            </w:r>
          </w:p>
        </w:tc>
      </w:tr>
      <w:tr w:rsidR="00E30AB1" w:rsidRPr="00E30AB1" w14:paraId="5AE6EDB9" w14:textId="77777777" w:rsidTr="001E1C28">
        <w:trPr>
          <w:trHeight w:val="20"/>
        </w:trPr>
        <w:tc>
          <w:tcPr>
            <w:tcW w:w="1560" w:type="dxa"/>
            <w:shd w:val="clear" w:color="auto" w:fill="auto"/>
            <w:noWrap/>
            <w:vAlign w:val="center"/>
            <w:hideMark/>
          </w:tcPr>
          <w:p w14:paraId="6C0F61E2" w14:textId="77777777" w:rsidR="004A69F6" w:rsidRPr="00E30AB1" w:rsidRDefault="004A69F6" w:rsidP="00CB12C1">
            <w:pPr>
              <w:pStyle w:val="lwx1"/>
              <w:rPr>
                <w:rFonts w:eastAsia="宋体" w:cs="Times New Roman"/>
                <w:color w:val="000000" w:themeColor="text1"/>
              </w:rPr>
            </w:pPr>
            <w:r w:rsidRPr="00E30AB1">
              <w:rPr>
                <w:rFonts w:eastAsia="宋体" w:cs="Times New Roman"/>
                <w:color w:val="000000" w:themeColor="text1"/>
              </w:rPr>
              <w:t>渗滤液处理站</w:t>
            </w:r>
          </w:p>
        </w:tc>
        <w:tc>
          <w:tcPr>
            <w:tcW w:w="1969" w:type="dxa"/>
            <w:shd w:val="clear" w:color="auto" w:fill="auto"/>
            <w:noWrap/>
            <w:vAlign w:val="center"/>
            <w:hideMark/>
          </w:tcPr>
          <w:p w14:paraId="252B07F9" w14:textId="77777777" w:rsidR="004A69F6" w:rsidRPr="00E30AB1" w:rsidRDefault="004A69F6" w:rsidP="00CB12C1">
            <w:pPr>
              <w:pStyle w:val="lwx1"/>
              <w:rPr>
                <w:rFonts w:eastAsia="宋体" w:cs="Times New Roman"/>
                <w:color w:val="000000" w:themeColor="text1"/>
              </w:rPr>
            </w:pPr>
            <w:r w:rsidRPr="00E30AB1">
              <w:rPr>
                <w:rFonts w:eastAsia="宋体" w:cs="Times New Roman"/>
                <w:color w:val="000000" w:themeColor="text1"/>
              </w:rPr>
              <w:t>在线监测废液</w:t>
            </w:r>
          </w:p>
        </w:tc>
        <w:tc>
          <w:tcPr>
            <w:tcW w:w="1134" w:type="dxa"/>
            <w:shd w:val="clear" w:color="auto" w:fill="auto"/>
            <w:vAlign w:val="center"/>
            <w:hideMark/>
          </w:tcPr>
          <w:p w14:paraId="7EDDB272" w14:textId="77777777" w:rsidR="004A69F6" w:rsidRPr="00E30AB1" w:rsidRDefault="004A69F6" w:rsidP="00CB12C1">
            <w:pPr>
              <w:pStyle w:val="lwx1"/>
              <w:rPr>
                <w:rFonts w:eastAsia="宋体" w:cs="Times New Roman"/>
                <w:color w:val="000000" w:themeColor="text1"/>
              </w:rPr>
            </w:pPr>
            <w:r w:rsidRPr="00E30AB1">
              <w:rPr>
                <w:rFonts w:eastAsia="宋体" w:cs="Times New Roman"/>
                <w:color w:val="000000" w:themeColor="text1"/>
              </w:rPr>
              <w:t>HW49</w:t>
            </w:r>
            <w:r w:rsidRPr="00E30AB1">
              <w:rPr>
                <w:rFonts w:eastAsia="宋体" w:cs="Times New Roman"/>
                <w:color w:val="000000" w:themeColor="text1"/>
              </w:rPr>
              <w:t>其他废物</w:t>
            </w:r>
            <w:r w:rsidRPr="00E30AB1">
              <w:rPr>
                <w:rFonts w:eastAsia="宋体" w:cs="Times New Roman"/>
                <w:color w:val="000000" w:themeColor="text1"/>
              </w:rPr>
              <w:t xml:space="preserve"> </w:t>
            </w:r>
          </w:p>
        </w:tc>
        <w:tc>
          <w:tcPr>
            <w:tcW w:w="992" w:type="dxa"/>
            <w:shd w:val="clear" w:color="auto" w:fill="auto"/>
            <w:vAlign w:val="center"/>
            <w:hideMark/>
          </w:tcPr>
          <w:p w14:paraId="1A13BB33" w14:textId="77777777" w:rsidR="004A69F6" w:rsidRPr="00E30AB1" w:rsidRDefault="004A69F6" w:rsidP="00CB12C1">
            <w:pPr>
              <w:pStyle w:val="lwx1"/>
              <w:rPr>
                <w:rFonts w:eastAsia="宋体" w:cs="Times New Roman"/>
                <w:color w:val="000000" w:themeColor="text1"/>
              </w:rPr>
            </w:pPr>
            <w:r w:rsidRPr="00E30AB1">
              <w:rPr>
                <w:rFonts w:eastAsia="宋体" w:cs="Times New Roman"/>
                <w:color w:val="000000" w:themeColor="text1"/>
              </w:rPr>
              <w:t>900-047-49</w:t>
            </w:r>
          </w:p>
        </w:tc>
        <w:tc>
          <w:tcPr>
            <w:tcW w:w="1276" w:type="dxa"/>
            <w:shd w:val="clear" w:color="auto" w:fill="auto"/>
            <w:vAlign w:val="center"/>
            <w:hideMark/>
          </w:tcPr>
          <w:p w14:paraId="020149B4" w14:textId="77777777" w:rsidR="004A69F6" w:rsidRPr="00E30AB1" w:rsidRDefault="004A69F6" w:rsidP="00CB12C1">
            <w:pPr>
              <w:pStyle w:val="lwx1"/>
              <w:rPr>
                <w:rFonts w:eastAsia="宋体" w:cs="Times New Roman"/>
                <w:color w:val="000000" w:themeColor="text1"/>
              </w:rPr>
            </w:pPr>
            <w:r w:rsidRPr="00E30AB1">
              <w:rPr>
                <w:rFonts w:eastAsia="宋体" w:cs="Times New Roman"/>
                <w:color w:val="000000" w:themeColor="text1"/>
              </w:rPr>
              <w:t>0.5</w:t>
            </w:r>
          </w:p>
        </w:tc>
        <w:tc>
          <w:tcPr>
            <w:tcW w:w="2109" w:type="dxa"/>
            <w:shd w:val="clear" w:color="auto" w:fill="auto"/>
            <w:vAlign w:val="center"/>
            <w:hideMark/>
          </w:tcPr>
          <w:p w14:paraId="06753E62" w14:textId="77777777" w:rsidR="004A69F6" w:rsidRPr="00E30AB1" w:rsidRDefault="004A69F6" w:rsidP="00CB12C1">
            <w:pPr>
              <w:pStyle w:val="lwx1"/>
              <w:rPr>
                <w:rFonts w:eastAsia="宋体" w:cs="Times New Roman"/>
                <w:color w:val="000000" w:themeColor="text1"/>
              </w:rPr>
            </w:pPr>
            <w:r w:rsidRPr="00E30AB1">
              <w:rPr>
                <w:rFonts w:eastAsia="宋体" w:cs="Times New Roman"/>
                <w:color w:val="000000" w:themeColor="text1"/>
              </w:rPr>
              <w:t>交由南充嘉源环保科技有限责任公司处理处置</w:t>
            </w:r>
          </w:p>
        </w:tc>
      </w:tr>
      <w:tr w:rsidR="00E30AB1" w:rsidRPr="00E30AB1" w14:paraId="0743B7EE" w14:textId="77777777" w:rsidTr="001E1C28">
        <w:trPr>
          <w:trHeight w:val="20"/>
        </w:trPr>
        <w:tc>
          <w:tcPr>
            <w:tcW w:w="3529" w:type="dxa"/>
            <w:gridSpan w:val="2"/>
            <w:shd w:val="clear" w:color="auto" w:fill="auto"/>
            <w:vAlign w:val="center"/>
            <w:hideMark/>
          </w:tcPr>
          <w:p w14:paraId="683AC4E9" w14:textId="77777777" w:rsidR="004A69F6" w:rsidRPr="00E30AB1" w:rsidRDefault="004A69F6" w:rsidP="00CB12C1">
            <w:pPr>
              <w:pStyle w:val="lwx1"/>
              <w:rPr>
                <w:rFonts w:eastAsia="宋体" w:cs="Times New Roman"/>
                <w:color w:val="000000" w:themeColor="text1"/>
              </w:rPr>
            </w:pPr>
            <w:r w:rsidRPr="00E30AB1">
              <w:rPr>
                <w:rFonts w:eastAsia="宋体" w:cs="Times New Roman"/>
                <w:color w:val="000000" w:themeColor="text1"/>
              </w:rPr>
              <w:t>生活垃圾</w:t>
            </w:r>
          </w:p>
        </w:tc>
        <w:tc>
          <w:tcPr>
            <w:tcW w:w="1134" w:type="dxa"/>
            <w:shd w:val="clear" w:color="auto" w:fill="auto"/>
            <w:vAlign w:val="center"/>
            <w:hideMark/>
          </w:tcPr>
          <w:p w14:paraId="31A11316" w14:textId="77777777" w:rsidR="004A69F6" w:rsidRPr="00E30AB1" w:rsidRDefault="004A69F6" w:rsidP="00CB12C1">
            <w:pPr>
              <w:pStyle w:val="lwx1"/>
              <w:rPr>
                <w:rFonts w:eastAsia="宋体" w:cs="Times New Roman"/>
                <w:color w:val="000000" w:themeColor="text1"/>
              </w:rPr>
            </w:pPr>
            <w:r w:rsidRPr="00E30AB1">
              <w:rPr>
                <w:rFonts w:eastAsia="宋体" w:cs="Times New Roman"/>
                <w:color w:val="000000" w:themeColor="text1"/>
              </w:rPr>
              <w:t>/</w:t>
            </w:r>
          </w:p>
        </w:tc>
        <w:tc>
          <w:tcPr>
            <w:tcW w:w="992" w:type="dxa"/>
            <w:shd w:val="clear" w:color="auto" w:fill="auto"/>
            <w:vAlign w:val="center"/>
            <w:hideMark/>
          </w:tcPr>
          <w:p w14:paraId="0B65F0D0" w14:textId="77777777" w:rsidR="004A69F6" w:rsidRPr="00E30AB1" w:rsidRDefault="004A69F6" w:rsidP="00CB12C1">
            <w:pPr>
              <w:pStyle w:val="lwx1"/>
              <w:rPr>
                <w:rFonts w:eastAsia="宋体" w:cs="Times New Roman"/>
                <w:color w:val="000000" w:themeColor="text1"/>
              </w:rPr>
            </w:pPr>
            <w:r w:rsidRPr="00E30AB1">
              <w:rPr>
                <w:rFonts w:eastAsia="宋体" w:cs="Times New Roman"/>
                <w:color w:val="000000" w:themeColor="text1"/>
              </w:rPr>
              <w:t>/</w:t>
            </w:r>
          </w:p>
        </w:tc>
        <w:tc>
          <w:tcPr>
            <w:tcW w:w="1276" w:type="dxa"/>
            <w:shd w:val="clear" w:color="auto" w:fill="auto"/>
            <w:vAlign w:val="center"/>
            <w:hideMark/>
          </w:tcPr>
          <w:p w14:paraId="60D4096B" w14:textId="77777777" w:rsidR="004A69F6" w:rsidRPr="00E30AB1" w:rsidRDefault="004A69F6" w:rsidP="00CB12C1">
            <w:pPr>
              <w:pStyle w:val="lwx1"/>
              <w:rPr>
                <w:rFonts w:eastAsia="宋体" w:cs="Times New Roman"/>
                <w:color w:val="000000" w:themeColor="text1"/>
              </w:rPr>
            </w:pPr>
            <w:r w:rsidRPr="00E30AB1">
              <w:rPr>
                <w:rFonts w:eastAsia="宋体" w:cs="Times New Roman"/>
                <w:color w:val="000000" w:themeColor="text1"/>
              </w:rPr>
              <w:t>2.0</w:t>
            </w:r>
          </w:p>
        </w:tc>
        <w:tc>
          <w:tcPr>
            <w:tcW w:w="2109" w:type="dxa"/>
            <w:shd w:val="clear" w:color="auto" w:fill="auto"/>
            <w:vAlign w:val="center"/>
            <w:hideMark/>
          </w:tcPr>
          <w:p w14:paraId="417A2E01" w14:textId="77777777" w:rsidR="004A69F6" w:rsidRPr="00E30AB1" w:rsidRDefault="004A69F6" w:rsidP="00CB12C1">
            <w:pPr>
              <w:pStyle w:val="lwx1"/>
              <w:rPr>
                <w:rFonts w:eastAsia="宋体" w:cs="Times New Roman"/>
                <w:color w:val="000000" w:themeColor="text1"/>
              </w:rPr>
            </w:pPr>
            <w:r w:rsidRPr="00E30AB1">
              <w:rPr>
                <w:rFonts w:eastAsia="宋体" w:cs="Times New Roman"/>
                <w:color w:val="000000" w:themeColor="text1"/>
              </w:rPr>
              <w:t>垃圾填埋场填埋处理</w:t>
            </w:r>
          </w:p>
        </w:tc>
      </w:tr>
    </w:tbl>
    <w:p w14:paraId="4282C845" w14:textId="0CC702F9" w:rsidR="00053BD6" w:rsidRPr="00E30AB1" w:rsidRDefault="00053BD6" w:rsidP="00053BD6">
      <w:pPr>
        <w:ind w:firstLine="480"/>
        <w:rPr>
          <w:color w:val="000000" w:themeColor="text1"/>
        </w:rPr>
      </w:pPr>
      <w:r w:rsidRPr="00E30AB1">
        <w:rPr>
          <w:rFonts w:hint="eastAsia"/>
          <w:color w:val="000000" w:themeColor="text1"/>
        </w:rPr>
        <w:t>厂内现有一座</w:t>
      </w:r>
      <w:r w:rsidRPr="00E30AB1">
        <w:rPr>
          <w:rFonts w:cs="Times New Roman" w:hint="eastAsia"/>
          <w:color w:val="000000" w:themeColor="text1"/>
        </w:rPr>
        <w:t>10</w:t>
      </w:r>
      <w:r w:rsidRPr="00E30AB1">
        <w:rPr>
          <w:rFonts w:cs="Times New Roman"/>
          <w:color w:val="000000" w:themeColor="text1"/>
        </w:rPr>
        <w:t>m</w:t>
      </w:r>
      <w:r w:rsidRPr="00E30AB1">
        <w:rPr>
          <w:rFonts w:cs="Times New Roman"/>
          <w:color w:val="000000" w:themeColor="text1"/>
          <w:vertAlign w:val="superscript"/>
        </w:rPr>
        <w:t>2</w:t>
      </w:r>
      <w:r w:rsidRPr="00E30AB1">
        <w:rPr>
          <w:rFonts w:cs="Times New Roman"/>
          <w:color w:val="000000" w:themeColor="text1"/>
        </w:rPr>
        <w:t>危废暂存间</w:t>
      </w:r>
      <w:r w:rsidRPr="00E30AB1">
        <w:rPr>
          <w:rFonts w:cs="Times New Roman" w:hint="eastAsia"/>
          <w:color w:val="000000" w:themeColor="text1"/>
        </w:rPr>
        <w:t>，</w:t>
      </w:r>
      <w:r w:rsidRPr="00E30AB1">
        <w:rPr>
          <w:rFonts w:hint="eastAsia"/>
          <w:color w:val="000000" w:themeColor="text1"/>
        </w:rPr>
        <w:t>最大贮存能力</w:t>
      </w:r>
      <w:r w:rsidRPr="00E30AB1">
        <w:rPr>
          <w:rFonts w:hint="eastAsia"/>
          <w:color w:val="000000" w:themeColor="text1"/>
        </w:rPr>
        <w:t>10t</w:t>
      </w:r>
      <w:r w:rsidR="009D04BE" w:rsidRPr="00E30AB1">
        <w:rPr>
          <w:rFonts w:hint="eastAsia"/>
          <w:color w:val="000000" w:themeColor="text1"/>
        </w:rPr>
        <w:t>，</w:t>
      </w:r>
      <w:r w:rsidRPr="00E30AB1">
        <w:rPr>
          <w:rFonts w:hint="eastAsia"/>
          <w:color w:val="000000" w:themeColor="text1"/>
        </w:rPr>
        <w:t>用于贮存</w:t>
      </w:r>
      <w:r w:rsidRPr="00E30AB1">
        <w:rPr>
          <w:rFonts w:cs="Times New Roman" w:hint="eastAsia"/>
          <w:color w:val="000000" w:themeColor="text1"/>
        </w:rPr>
        <w:t>在线监测废液。</w:t>
      </w:r>
    </w:p>
    <w:p w14:paraId="2E49DE60" w14:textId="39B0236F" w:rsidR="00053BD6" w:rsidRPr="00E30AB1" w:rsidRDefault="00053BD6" w:rsidP="00053BD6">
      <w:pPr>
        <w:ind w:firstLine="480"/>
        <w:rPr>
          <w:color w:val="000000" w:themeColor="text1"/>
        </w:rPr>
      </w:pPr>
      <w:r w:rsidRPr="00E30AB1">
        <w:rPr>
          <w:rFonts w:cs="Times New Roman" w:hint="eastAsia"/>
          <w:color w:val="000000" w:themeColor="text1"/>
        </w:rPr>
        <w:t>危废暂存间已采取重点防渗措施，</w:t>
      </w:r>
      <w:r w:rsidRPr="00E30AB1">
        <w:rPr>
          <w:rFonts w:hint="eastAsia"/>
          <w:color w:val="000000" w:themeColor="text1"/>
        </w:rPr>
        <w:t>采用</w:t>
      </w:r>
      <w:r w:rsidRPr="00E30AB1">
        <w:rPr>
          <w:color w:val="000000" w:themeColor="text1"/>
        </w:rPr>
        <w:t xml:space="preserve">12cm </w:t>
      </w:r>
      <w:r w:rsidRPr="00E30AB1">
        <w:rPr>
          <w:rFonts w:hint="eastAsia"/>
          <w:color w:val="000000" w:themeColor="text1"/>
        </w:rPr>
        <w:t>以上的防渗混凝土</w:t>
      </w:r>
      <w:r w:rsidRPr="00E30AB1">
        <w:rPr>
          <w:rFonts w:hint="eastAsia"/>
          <w:color w:val="000000" w:themeColor="text1"/>
        </w:rPr>
        <w:t>+</w:t>
      </w:r>
      <w:r w:rsidRPr="00E30AB1">
        <w:rPr>
          <w:rFonts w:hint="eastAsia"/>
          <w:color w:val="000000" w:themeColor="text1"/>
        </w:rPr>
        <w:t>环氧树脂防腐防渗，</w:t>
      </w:r>
      <w:r w:rsidR="009D04BE" w:rsidRPr="00E30AB1">
        <w:rPr>
          <w:rFonts w:hint="eastAsia"/>
          <w:color w:val="000000" w:themeColor="text1"/>
        </w:rPr>
        <w:t>液体危废均贮存于密闭容器内，并张贴危险废物标志牌，危废贮存间室外张贴危险废物警示牌，上述措施可满足</w:t>
      </w:r>
      <w:r w:rsidR="009D04BE" w:rsidRPr="00E30AB1">
        <w:rPr>
          <w:rFonts w:cs="Times New Roman"/>
          <w:color w:val="000000" w:themeColor="text1"/>
        </w:rPr>
        <w:t>《危险废物贮存污染控制标准》（</w:t>
      </w:r>
      <w:r w:rsidR="009D04BE" w:rsidRPr="00E30AB1">
        <w:rPr>
          <w:rFonts w:cs="Times New Roman"/>
          <w:color w:val="000000" w:themeColor="text1"/>
        </w:rPr>
        <w:t>GB18597-2023</w:t>
      </w:r>
      <w:r w:rsidR="009D04BE" w:rsidRPr="00E30AB1">
        <w:rPr>
          <w:rFonts w:cs="Times New Roman"/>
          <w:color w:val="000000" w:themeColor="text1"/>
        </w:rPr>
        <w:t>）</w:t>
      </w:r>
      <w:r w:rsidR="009D04BE" w:rsidRPr="00E30AB1">
        <w:rPr>
          <w:rFonts w:hint="eastAsia"/>
          <w:color w:val="000000" w:themeColor="text1"/>
        </w:rPr>
        <w:t>要求，</w:t>
      </w:r>
    </w:p>
    <w:p w14:paraId="5595F1D4" w14:textId="5137D4F3" w:rsidR="00053BD6" w:rsidRPr="00E30AB1" w:rsidRDefault="00053BD6" w:rsidP="00053BD6">
      <w:pPr>
        <w:ind w:firstLine="480"/>
        <w:rPr>
          <w:color w:val="000000" w:themeColor="text1"/>
        </w:rPr>
      </w:pPr>
      <w:r w:rsidRPr="00E30AB1">
        <w:rPr>
          <w:rFonts w:hint="eastAsia"/>
          <w:color w:val="000000" w:themeColor="text1"/>
        </w:rPr>
        <w:t>现有工程危废已与</w:t>
      </w:r>
      <w:r w:rsidRPr="00E30AB1">
        <w:rPr>
          <w:rFonts w:eastAsia="宋体" w:cs="Times New Roman"/>
          <w:color w:val="000000" w:themeColor="text1"/>
        </w:rPr>
        <w:t>南充嘉源环保科技有限责任公司</w:t>
      </w:r>
      <w:r w:rsidRPr="00E30AB1">
        <w:rPr>
          <w:rFonts w:eastAsia="宋体" w:cs="Times New Roman" w:hint="eastAsia"/>
          <w:color w:val="000000" w:themeColor="text1"/>
        </w:rPr>
        <w:t>签订危废协议，</w:t>
      </w:r>
      <w:r w:rsidRPr="00E30AB1">
        <w:rPr>
          <w:rFonts w:cs="Times New Roman" w:hint="eastAsia"/>
          <w:color w:val="000000" w:themeColor="text1"/>
        </w:rPr>
        <w:t>故危废去向合理。</w:t>
      </w:r>
    </w:p>
    <w:tbl>
      <w:tblPr>
        <w:tblStyle w:val="a7"/>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5779"/>
        <w:gridCol w:w="3261"/>
      </w:tblGrid>
      <w:tr w:rsidR="00E30AB1" w:rsidRPr="00E30AB1" w14:paraId="3C2A3BD8" w14:textId="77777777" w:rsidTr="00053BD6">
        <w:tc>
          <w:tcPr>
            <w:tcW w:w="5779" w:type="dxa"/>
          </w:tcPr>
          <w:p w14:paraId="4ADFBE77" w14:textId="235B95B6" w:rsidR="000356EF" w:rsidRPr="00E30AB1" w:rsidRDefault="00643193" w:rsidP="00155F73">
            <w:pPr>
              <w:pStyle w:val="lwx1"/>
              <w:rPr>
                <w:color w:val="000000" w:themeColor="text1"/>
              </w:rPr>
            </w:pPr>
            <w:r w:rsidRPr="00E30AB1">
              <w:rPr>
                <w:noProof/>
                <w:color w:val="000000" w:themeColor="text1"/>
              </w:rPr>
              <w:drawing>
                <wp:inline distT="0" distB="0" distL="0" distR="0" wp14:anchorId="2ADE0980" wp14:editId="6E5FE2B7">
                  <wp:extent cx="3416050" cy="2562225"/>
                  <wp:effectExtent l="0" t="0" r="0" b="0"/>
                  <wp:docPr id="49051131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445616" cy="2584401"/>
                          </a:xfrm>
                          <a:prstGeom prst="rect">
                            <a:avLst/>
                          </a:prstGeom>
                          <a:noFill/>
                          <a:ln>
                            <a:noFill/>
                          </a:ln>
                        </pic:spPr>
                      </pic:pic>
                    </a:graphicData>
                  </a:graphic>
                </wp:inline>
              </w:drawing>
            </w:r>
          </w:p>
        </w:tc>
        <w:tc>
          <w:tcPr>
            <w:tcW w:w="3261" w:type="dxa"/>
          </w:tcPr>
          <w:p w14:paraId="049AA7F6" w14:textId="28759FFC" w:rsidR="000356EF" w:rsidRPr="00E30AB1" w:rsidRDefault="00643193" w:rsidP="00155F73">
            <w:pPr>
              <w:pStyle w:val="lwx1"/>
              <w:rPr>
                <w:color w:val="000000" w:themeColor="text1"/>
              </w:rPr>
            </w:pPr>
            <w:r w:rsidRPr="00E30AB1">
              <w:rPr>
                <w:noProof/>
                <w:color w:val="000000" w:themeColor="text1"/>
              </w:rPr>
              <w:drawing>
                <wp:inline distT="0" distB="0" distL="0" distR="0" wp14:anchorId="5D7C0856" wp14:editId="06BF27A0">
                  <wp:extent cx="1933575" cy="2578031"/>
                  <wp:effectExtent l="0" t="0" r="0" b="0"/>
                  <wp:docPr id="6224227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52117" cy="2602753"/>
                          </a:xfrm>
                          <a:prstGeom prst="rect">
                            <a:avLst/>
                          </a:prstGeom>
                          <a:noFill/>
                          <a:ln>
                            <a:noFill/>
                          </a:ln>
                        </pic:spPr>
                      </pic:pic>
                    </a:graphicData>
                  </a:graphic>
                </wp:inline>
              </w:drawing>
            </w:r>
          </w:p>
        </w:tc>
      </w:tr>
      <w:tr w:rsidR="00E30AB1" w:rsidRPr="00E30AB1" w14:paraId="74C926D1" w14:textId="77777777" w:rsidTr="00053BD6">
        <w:tc>
          <w:tcPr>
            <w:tcW w:w="5779" w:type="dxa"/>
          </w:tcPr>
          <w:p w14:paraId="3B469F24" w14:textId="09A376D7" w:rsidR="000356EF" w:rsidRPr="00E30AB1" w:rsidRDefault="00436072" w:rsidP="00155F73">
            <w:pPr>
              <w:pStyle w:val="lwx1"/>
              <w:rPr>
                <w:b/>
                <w:bCs/>
                <w:color w:val="000000" w:themeColor="text1"/>
              </w:rPr>
            </w:pPr>
            <w:r w:rsidRPr="00E30AB1">
              <w:rPr>
                <w:rFonts w:hint="eastAsia"/>
                <w:b/>
                <w:bCs/>
                <w:color w:val="000000" w:themeColor="text1"/>
              </w:rPr>
              <w:t>危废暂存间</w:t>
            </w:r>
          </w:p>
        </w:tc>
        <w:tc>
          <w:tcPr>
            <w:tcW w:w="3261" w:type="dxa"/>
          </w:tcPr>
          <w:p w14:paraId="1F540178" w14:textId="6FEE7DBC" w:rsidR="000356EF" w:rsidRPr="00E30AB1" w:rsidRDefault="00436072" w:rsidP="00155F73">
            <w:pPr>
              <w:pStyle w:val="lwx1"/>
              <w:rPr>
                <w:b/>
                <w:bCs/>
                <w:color w:val="000000" w:themeColor="text1"/>
              </w:rPr>
            </w:pPr>
            <w:r w:rsidRPr="00E30AB1">
              <w:rPr>
                <w:rFonts w:hint="eastAsia"/>
                <w:b/>
                <w:bCs/>
                <w:color w:val="000000" w:themeColor="text1"/>
              </w:rPr>
              <w:t>危废暂存间</w:t>
            </w:r>
          </w:p>
        </w:tc>
      </w:tr>
    </w:tbl>
    <w:p w14:paraId="5B17A7EB" w14:textId="4729D81E" w:rsidR="00347C89" w:rsidRPr="00E30AB1" w:rsidRDefault="00B35B56" w:rsidP="009F7AE5">
      <w:pPr>
        <w:pStyle w:val="3"/>
        <w:rPr>
          <w:color w:val="000000" w:themeColor="text1"/>
        </w:rPr>
      </w:pPr>
      <w:bookmarkStart w:id="78" w:name="_Toc61528785"/>
      <w:r w:rsidRPr="00E30AB1">
        <w:rPr>
          <w:color w:val="000000" w:themeColor="text1"/>
        </w:rPr>
        <w:t>地下水</w:t>
      </w:r>
      <w:bookmarkEnd w:id="78"/>
      <w:r w:rsidR="00643ABF" w:rsidRPr="00E30AB1">
        <w:rPr>
          <w:rFonts w:hint="eastAsia"/>
          <w:color w:val="000000" w:themeColor="text1"/>
        </w:rPr>
        <w:t>和</w:t>
      </w:r>
      <w:r w:rsidR="00AB23AD" w:rsidRPr="00E30AB1">
        <w:rPr>
          <w:rFonts w:hint="eastAsia"/>
          <w:color w:val="000000" w:themeColor="text1"/>
        </w:rPr>
        <w:t>土壤</w:t>
      </w:r>
    </w:p>
    <w:p w14:paraId="7FFAE1FB" w14:textId="54F74E4B" w:rsidR="00F17339" w:rsidRPr="00E30AB1" w:rsidRDefault="002C0302" w:rsidP="003D75E2">
      <w:pPr>
        <w:ind w:firstLine="480"/>
        <w:rPr>
          <w:rFonts w:cs="Times New Roman"/>
          <w:color w:val="000000" w:themeColor="text1"/>
        </w:rPr>
      </w:pPr>
      <w:r w:rsidRPr="00E30AB1">
        <w:rPr>
          <w:rFonts w:cs="Times New Roman" w:hint="eastAsia"/>
          <w:color w:val="000000" w:themeColor="text1"/>
        </w:rPr>
        <w:t>（</w:t>
      </w:r>
      <w:r w:rsidRPr="00E30AB1">
        <w:rPr>
          <w:rFonts w:cs="Times New Roman" w:hint="eastAsia"/>
          <w:color w:val="000000" w:themeColor="text1"/>
        </w:rPr>
        <w:t>1</w:t>
      </w:r>
      <w:r w:rsidRPr="00E30AB1">
        <w:rPr>
          <w:rFonts w:cs="Times New Roman" w:hint="eastAsia"/>
          <w:color w:val="000000" w:themeColor="text1"/>
        </w:rPr>
        <w:t>）防渗措施</w:t>
      </w:r>
    </w:p>
    <w:p w14:paraId="58CE69B3" w14:textId="56BC68C5" w:rsidR="005C1058" w:rsidRPr="00E30AB1" w:rsidRDefault="00D7121C" w:rsidP="003D75E2">
      <w:pPr>
        <w:ind w:firstLine="480"/>
        <w:rPr>
          <w:rFonts w:cs="Times New Roman"/>
          <w:color w:val="000000" w:themeColor="text1"/>
        </w:rPr>
      </w:pPr>
      <w:r w:rsidRPr="00E30AB1">
        <w:rPr>
          <w:rFonts w:cs="Times New Roman" w:hint="eastAsia"/>
          <w:color w:val="000000" w:themeColor="text1"/>
        </w:rPr>
        <w:t>垃圾填埋场</w:t>
      </w:r>
      <w:r w:rsidR="00154C16" w:rsidRPr="00E30AB1">
        <w:rPr>
          <w:rFonts w:cs="Times New Roman" w:hint="eastAsia"/>
          <w:color w:val="000000" w:themeColor="text1"/>
        </w:rPr>
        <w:t>防渗措施</w:t>
      </w:r>
      <w:r w:rsidRPr="00E30AB1">
        <w:rPr>
          <w:rFonts w:cs="Times New Roman" w:hint="eastAsia"/>
          <w:color w:val="000000" w:themeColor="text1"/>
        </w:rPr>
        <w:t>：</w:t>
      </w:r>
      <w:r w:rsidRPr="00E30AB1">
        <w:rPr>
          <w:rFonts w:cs="Times New Roman" w:hint="eastAsia"/>
          <w:color w:val="000000" w:themeColor="text1"/>
          <w:kern w:val="0"/>
        </w:rPr>
        <w:t>底部全部用粘土夯实并铺上高密度聚乙稀</w:t>
      </w:r>
      <w:r w:rsidRPr="00E30AB1">
        <w:rPr>
          <w:rFonts w:cs="Times New Roman" w:hint="eastAsia"/>
          <w:color w:val="000000" w:themeColor="text1"/>
          <w:kern w:val="0"/>
        </w:rPr>
        <w:t>(HDPE)</w:t>
      </w:r>
      <w:r w:rsidRPr="00E30AB1">
        <w:rPr>
          <w:rFonts w:cs="Times New Roman" w:hint="eastAsia"/>
          <w:color w:val="000000" w:themeColor="text1"/>
          <w:kern w:val="0"/>
        </w:rPr>
        <w:t>防渗膜；夯实粘土层下敷设有引涵管；防渗膜上铺有</w:t>
      </w:r>
      <w:r w:rsidRPr="00E30AB1">
        <w:rPr>
          <w:rFonts w:cs="Times New Roman" w:hint="eastAsia"/>
          <w:color w:val="000000" w:themeColor="text1"/>
          <w:kern w:val="0"/>
        </w:rPr>
        <w:t>0.3m</w:t>
      </w:r>
      <w:r w:rsidRPr="00E30AB1">
        <w:rPr>
          <w:rFonts w:cs="Times New Roman" w:hint="eastAsia"/>
          <w:color w:val="000000" w:themeColor="text1"/>
          <w:kern w:val="0"/>
        </w:rPr>
        <w:t>厚粘土保护层，层上全部铺设</w:t>
      </w:r>
      <w:r w:rsidRPr="00E30AB1">
        <w:rPr>
          <w:rFonts w:cs="Times New Roman" w:hint="eastAsia"/>
          <w:color w:val="000000" w:themeColor="text1"/>
          <w:kern w:val="0"/>
        </w:rPr>
        <w:t>0.3m</w:t>
      </w:r>
      <w:r w:rsidRPr="00E30AB1">
        <w:rPr>
          <w:rFonts w:cs="Times New Roman" w:hint="eastAsia"/>
          <w:color w:val="000000" w:themeColor="text1"/>
          <w:kern w:val="0"/>
        </w:rPr>
        <w:t>卵石作为渗滤液导流层，并利用山势收集渗滤液。坝体内侧敷设防渗膜，库壁以</w:t>
      </w:r>
      <w:r w:rsidRPr="00E30AB1">
        <w:rPr>
          <w:rFonts w:cs="Times New Roman" w:hint="eastAsia"/>
          <w:color w:val="000000" w:themeColor="text1"/>
          <w:kern w:val="0"/>
        </w:rPr>
        <w:t>0.5m</w:t>
      </w:r>
      <w:r w:rsidRPr="00E30AB1">
        <w:rPr>
          <w:rFonts w:cs="Times New Roman" w:hint="eastAsia"/>
          <w:color w:val="000000" w:themeColor="text1"/>
          <w:kern w:val="0"/>
        </w:rPr>
        <w:t>粘土夯实并铺士</w:t>
      </w:r>
      <w:r w:rsidRPr="00E30AB1">
        <w:rPr>
          <w:rFonts w:cs="Times New Roman" w:hint="eastAsia"/>
          <w:color w:val="000000" w:themeColor="text1"/>
          <w:kern w:val="0"/>
        </w:rPr>
        <w:t>1.5mm</w:t>
      </w:r>
      <w:r w:rsidRPr="00E30AB1">
        <w:rPr>
          <w:rFonts w:cs="Times New Roman" w:hint="eastAsia"/>
          <w:color w:val="000000" w:themeColor="text1"/>
          <w:kern w:val="0"/>
        </w:rPr>
        <w:t>厚度的高密度聚乙烯</w:t>
      </w:r>
      <w:r w:rsidRPr="00E30AB1">
        <w:rPr>
          <w:rFonts w:cs="Times New Roman" w:hint="eastAsia"/>
          <w:color w:val="000000" w:themeColor="text1"/>
          <w:kern w:val="0"/>
        </w:rPr>
        <w:t>(HDPE)</w:t>
      </w:r>
      <w:r w:rsidRPr="00E30AB1">
        <w:rPr>
          <w:rFonts w:cs="Times New Roman" w:hint="eastAsia"/>
          <w:color w:val="000000" w:themeColor="text1"/>
          <w:kern w:val="0"/>
        </w:rPr>
        <w:t>防渗膜防渗漏。</w:t>
      </w:r>
    </w:p>
    <w:p w14:paraId="761FB806" w14:textId="1CE77B9E" w:rsidR="005C1058" w:rsidRPr="00E30AB1" w:rsidRDefault="002A02DF" w:rsidP="002A02DF">
      <w:pPr>
        <w:ind w:firstLine="480"/>
        <w:rPr>
          <w:color w:val="000000" w:themeColor="text1"/>
        </w:rPr>
      </w:pPr>
      <w:r w:rsidRPr="00E30AB1">
        <w:rPr>
          <w:rFonts w:hint="eastAsia"/>
          <w:color w:val="000000" w:themeColor="text1"/>
        </w:rPr>
        <w:t>渗滤液处理站防渗</w:t>
      </w:r>
      <w:r w:rsidR="0063224A" w:rsidRPr="00E30AB1">
        <w:rPr>
          <w:rFonts w:hint="eastAsia"/>
          <w:color w:val="000000" w:themeColor="text1"/>
        </w:rPr>
        <w:t>措施</w:t>
      </w:r>
      <w:r w:rsidRPr="00E30AB1">
        <w:rPr>
          <w:rFonts w:hint="eastAsia"/>
          <w:color w:val="000000" w:themeColor="text1"/>
        </w:rPr>
        <w:t>：</w:t>
      </w:r>
    </w:p>
    <w:p w14:paraId="3ADED663" w14:textId="5018088B" w:rsidR="002A02DF" w:rsidRPr="00E30AB1" w:rsidRDefault="002A02DF" w:rsidP="002A02DF">
      <w:pPr>
        <w:ind w:firstLine="480"/>
        <w:rPr>
          <w:color w:val="000000" w:themeColor="text1"/>
        </w:rPr>
      </w:pPr>
      <w:r w:rsidRPr="00E30AB1">
        <w:rPr>
          <w:rFonts w:hint="eastAsia"/>
          <w:color w:val="000000" w:themeColor="text1"/>
        </w:rPr>
        <w:t>重点</w:t>
      </w:r>
      <w:r w:rsidR="00C0385A" w:rsidRPr="00E30AB1">
        <w:rPr>
          <w:rFonts w:hint="eastAsia"/>
          <w:color w:val="000000" w:themeColor="text1"/>
        </w:rPr>
        <w:t>防渗</w:t>
      </w:r>
      <w:r w:rsidRPr="00E30AB1">
        <w:rPr>
          <w:rFonts w:hint="eastAsia"/>
          <w:color w:val="000000" w:themeColor="text1"/>
        </w:rPr>
        <w:t>区</w:t>
      </w:r>
      <w:r w:rsidR="004C0CE6" w:rsidRPr="00E30AB1">
        <w:rPr>
          <w:rFonts w:hint="eastAsia"/>
          <w:color w:val="000000" w:themeColor="text1"/>
        </w:rPr>
        <w:t>：原有渗滤液收集池、调节池、</w:t>
      </w:r>
      <w:r w:rsidR="004C0CE6" w:rsidRPr="00E30AB1">
        <w:rPr>
          <w:rFonts w:hint="eastAsia"/>
          <w:color w:val="000000" w:themeColor="text1"/>
        </w:rPr>
        <w:t>MBR</w:t>
      </w:r>
      <w:r w:rsidR="004C0CE6" w:rsidRPr="00E30AB1">
        <w:rPr>
          <w:rFonts w:hint="eastAsia"/>
          <w:color w:val="000000" w:themeColor="text1"/>
        </w:rPr>
        <w:t>综合池、中间水池、清水池、过滤</w:t>
      </w:r>
      <w:r w:rsidR="00B36FC3" w:rsidRPr="00E30AB1">
        <w:rPr>
          <w:rFonts w:hint="eastAsia"/>
          <w:color w:val="000000" w:themeColor="text1"/>
        </w:rPr>
        <w:t>、</w:t>
      </w:r>
      <w:r w:rsidR="004C0CE6" w:rsidRPr="00E30AB1">
        <w:rPr>
          <w:rFonts w:hint="eastAsia"/>
          <w:color w:val="000000" w:themeColor="text1"/>
        </w:rPr>
        <w:t>反渗透设备间</w:t>
      </w:r>
      <w:r w:rsidR="00B36FC3" w:rsidRPr="00E30AB1">
        <w:rPr>
          <w:rFonts w:hint="eastAsia"/>
          <w:color w:val="000000" w:themeColor="text1"/>
        </w:rPr>
        <w:t>、危废暂存间</w:t>
      </w:r>
      <w:r w:rsidR="004C0CE6" w:rsidRPr="00E30AB1">
        <w:rPr>
          <w:rFonts w:hint="eastAsia"/>
          <w:color w:val="000000" w:themeColor="text1"/>
        </w:rPr>
        <w:t>。</w:t>
      </w:r>
      <w:r w:rsidRPr="00E30AB1">
        <w:rPr>
          <w:rFonts w:hint="eastAsia"/>
          <w:color w:val="000000" w:themeColor="text1"/>
        </w:rPr>
        <w:t>防渗措施为：渗滤液处理设施采取采用防渗钢筋混凝土结构，混凝土池体采用</w:t>
      </w:r>
      <w:r w:rsidRPr="00E30AB1">
        <w:rPr>
          <w:color w:val="000000" w:themeColor="text1"/>
        </w:rPr>
        <w:t>12cm</w:t>
      </w:r>
      <w:r w:rsidRPr="00E30AB1">
        <w:rPr>
          <w:rFonts w:hint="eastAsia"/>
          <w:color w:val="000000" w:themeColor="text1"/>
        </w:rPr>
        <w:t>以上的防渗混凝土（混凝土防渗等级不小于</w:t>
      </w:r>
      <w:r w:rsidRPr="00E30AB1">
        <w:rPr>
          <w:color w:val="000000" w:themeColor="text1"/>
        </w:rPr>
        <w:t>P8</w:t>
      </w:r>
      <w:r w:rsidRPr="00E30AB1">
        <w:rPr>
          <w:rFonts w:hint="eastAsia"/>
          <w:color w:val="000000" w:themeColor="text1"/>
        </w:rPr>
        <w:t>，混凝土</w:t>
      </w:r>
      <w:r w:rsidRPr="00E30AB1">
        <w:rPr>
          <w:color w:val="000000" w:themeColor="text1"/>
        </w:rPr>
        <w:t xml:space="preserve">P8 </w:t>
      </w:r>
      <w:r w:rsidRPr="00E30AB1">
        <w:rPr>
          <w:rFonts w:hint="eastAsia"/>
          <w:color w:val="000000" w:themeColor="text1"/>
        </w:rPr>
        <w:lastRenderedPageBreak/>
        <w:t>级渗透系数为</w:t>
      </w:r>
      <w:r w:rsidRPr="00E30AB1">
        <w:rPr>
          <w:color w:val="000000" w:themeColor="text1"/>
        </w:rPr>
        <w:t>0.261</w:t>
      </w:r>
      <w:r w:rsidRPr="00E30AB1">
        <w:rPr>
          <w:rFonts w:hint="eastAsia"/>
          <w:color w:val="000000" w:themeColor="text1"/>
        </w:rPr>
        <w:t>×</w:t>
      </w:r>
      <w:r w:rsidRPr="00E30AB1">
        <w:rPr>
          <w:color w:val="000000" w:themeColor="text1"/>
        </w:rPr>
        <w:t>10</w:t>
      </w:r>
      <w:r w:rsidRPr="00E30AB1">
        <w:rPr>
          <w:color w:val="000000" w:themeColor="text1"/>
          <w:vertAlign w:val="superscript"/>
        </w:rPr>
        <w:t>-8</w:t>
      </w:r>
      <w:r w:rsidRPr="00E30AB1">
        <w:rPr>
          <w:color w:val="000000" w:themeColor="text1"/>
        </w:rPr>
        <w:t>cm/s</w:t>
      </w:r>
      <w:r w:rsidRPr="00E30AB1">
        <w:rPr>
          <w:rFonts w:hint="eastAsia"/>
          <w:color w:val="000000" w:themeColor="text1"/>
        </w:rPr>
        <w:t>），池体内所有表面涂刷涂环氧树脂防腐防渗（渗透系数应小于</w:t>
      </w:r>
      <w:r w:rsidRPr="00E30AB1">
        <w:rPr>
          <w:color w:val="000000" w:themeColor="text1"/>
        </w:rPr>
        <w:t>1.0</w:t>
      </w:r>
      <w:r w:rsidRPr="00E30AB1">
        <w:rPr>
          <w:rFonts w:hint="eastAsia"/>
          <w:color w:val="000000" w:themeColor="text1"/>
        </w:rPr>
        <w:t>×</w:t>
      </w:r>
      <w:r w:rsidRPr="00E30AB1">
        <w:rPr>
          <w:color w:val="000000" w:themeColor="text1"/>
        </w:rPr>
        <w:t>10</w:t>
      </w:r>
      <w:r w:rsidRPr="00E30AB1">
        <w:rPr>
          <w:color w:val="000000" w:themeColor="text1"/>
          <w:vertAlign w:val="superscript"/>
        </w:rPr>
        <w:t>-10</w:t>
      </w:r>
      <w:r w:rsidRPr="00E30AB1">
        <w:rPr>
          <w:color w:val="000000" w:themeColor="text1"/>
        </w:rPr>
        <w:t>cm/s</w:t>
      </w:r>
      <w:r w:rsidRPr="00E30AB1">
        <w:rPr>
          <w:rFonts w:hint="eastAsia"/>
          <w:color w:val="000000" w:themeColor="text1"/>
        </w:rPr>
        <w:t>）</w:t>
      </w:r>
      <w:r w:rsidR="001A36CA" w:rsidRPr="00E30AB1">
        <w:rPr>
          <w:rFonts w:hint="eastAsia"/>
          <w:color w:val="000000" w:themeColor="text1"/>
        </w:rPr>
        <w:t>，其中危废暂存间采用</w:t>
      </w:r>
      <w:r w:rsidR="001A36CA" w:rsidRPr="00E30AB1">
        <w:rPr>
          <w:color w:val="000000" w:themeColor="text1"/>
        </w:rPr>
        <w:t xml:space="preserve">12cm </w:t>
      </w:r>
      <w:r w:rsidR="001A36CA" w:rsidRPr="00E30AB1">
        <w:rPr>
          <w:rFonts w:hint="eastAsia"/>
          <w:color w:val="000000" w:themeColor="text1"/>
        </w:rPr>
        <w:t>以上的防渗混凝土</w:t>
      </w:r>
      <w:r w:rsidR="001A36CA" w:rsidRPr="00E30AB1">
        <w:rPr>
          <w:rFonts w:hint="eastAsia"/>
          <w:color w:val="000000" w:themeColor="text1"/>
        </w:rPr>
        <w:t>+</w:t>
      </w:r>
      <w:r w:rsidR="001A36CA" w:rsidRPr="00E30AB1">
        <w:rPr>
          <w:rFonts w:hint="eastAsia"/>
          <w:color w:val="000000" w:themeColor="text1"/>
        </w:rPr>
        <w:t>环氧树脂防腐防渗措施。</w:t>
      </w:r>
      <w:r w:rsidRPr="00E30AB1">
        <w:rPr>
          <w:rFonts w:hint="eastAsia"/>
          <w:color w:val="000000" w:themeColor="text1"/>
        </w:rPr>
        <w:t>通过上述措施可使重点污染区各单元防渗层渗透系数≤</w:t>
      </w:r>
      <w:r w:rsidRPr="00E30AB1">
        <w:rPr>
          <w:color w:val="000000" w:themeColor="text1"/>
        </w:rPr>
        <w:t>10</w:t>
      </w:r>
      <w:r w:rsidRPr="00E30AB1">
        <w:rPr>
          <w:color w:val="000000" w:themeColor="text1"/>
          <w:vertAlign w:val="superscript"/>
        </w:rPr>
        <w:t>-10</w:t>
      </w:r>
      <w:r w:rsidRPr="00E30AB1">
        <w:rPr>
          <w:color w:val="000000" w:themeColor="text1"/>
        </w:rPr>
        <w:t>cm/s</w:t>
      </w:r>
      <w:r w:rsidR="005B3DCD" w:rsidRPr="00E30AB1">
        <w:rPr>
          <w:rFonts w:hint="eastAsia"/>
          <w:color w:val="000000" w:themeColor="text1"/>
        </w:rPr>
        <w:t>，可以满足《环境影响评价技术导则</w:t>
      </w:r>
      <w:r w:rsidR="005B3DCD" w:rsidRPr="00E30AB1">
        <w:rPr>
          <w:color w:val="000000" w:themeColor="text1"/>
        </w:rPr>
        <w:t>—</w:t>
      </w:r>
      <w:r w:rsidR="005B3DCD" w:rsidRPr="00E30AB1">
        <w:rPr>
          <w:rFonts w:hint="eastAsia"/>
          <w:color w:val="000000" w:themeColor="text1"/>
        </w:rPr>
        <w:t>地下水环境》（</w:t>
      </w:r>
      <w:r w:rsidR="005B3DCD" w:rsidRPr="00E30AB1">
        <w:rPr>
          <w:rFonts w:cs="Times New Roman"/>
          <w:color w:val="000000" w:themeColor="text1"/>
        </w:rPr>
        <w:t>HJ610-2016</w:t>
      </w:r>
      <w:r w:rsidR="005B3DCD" w:rsidRPr="00E30AB1">
        <w:rPr>
          <w:rFonts w:hint="eastAsia"/>
          <w:color w:val="000000" w:themeColor="text1"/>
        </w:rPr>
        <w:t>）重点防渗区相关要求。</w:t>
      </w:r>
    </w:p>
    <w:p w14:paraId="710B8758" w14:textId="70010EF8" w:rsidR="005C1058" w:rsidRPr="00E30AB1" w:rsidRDefault="002A02DF" w:rsidP="002A02DF">
      <w:pPr>
        <w:ind w:firstLine="480"/>
        <w:rPr>
          <w:color w:val="000000" w:themeColor="text1"/>
        </w:rPr>
      </w:pPr>
      <w:r w:rsidRPr="00E30AB1">
        <w:rPr>
          <w:rFonts w:hint="eastAsia"/>
          <w:color w:val="000000" w:themeColor="text1"/>
        </w:rPr>
        <w:t>一般</w:t>
      </w:r>
      <w:r w:rsidR="00C0385A" w:rsidRPr="00E30AB1">
        <w:rPr>
          <w:rFonts w:hint="eastAsia"/>
          <w:color w:val="000000" w:themeColor="text1"/>
        </w:rPr>
        <w:t>防渗区：值班室、鼓风机房、化验间、配电间等。</w:t>
      </w:r>
      <w:r w:rsidRPr="00E30AB1">
        <w:rPr>
          <w:rFonts w:hint="eastAsia"/>
          <w:color w:val="000000" w:themeColor="text1"/>
        </w:rPr>
        <w:t>防渗措施：采取粘土铺底，再在上层铺</w:t>
      </w:r>
      <w:r w:rsidRPr="00E30AB1">
        <w:rPr>
          <w:color w:val="000000" w:themeColor="text1"/>
        </w:rPr>
        <w:t>10~15cm</w:t>
      </w:r>
      <w:r w:rsidRPr="00E30AB1">
        <w:rPr>
          <w:rFonts w:hint="eastAsia"/>
          <w:color w:val="000000" w:themeColor="text1"/>
        </w:rPr>
        <w:t>的水泥进行硬化。通过上述措施可使一般污染区各单元防渗层渗透系数≤</w:t>
      </w:r>
      <w:r w:rsidRPr="00E30AB1">
        <w:rPr>
          <w:color w:val="000000" w:themeColor="text1"/>
        </w:rPr>
        <w:t>10</w:t>
      </w:r>
      <w:r w:rsidRPr="00E30AB1">
        <w:rPr>
          <w:color w:val="000000" w:themeColor="text1"/>
          <w:vertAlign w:val="superscript"/>
        </w:rPr>
        <w:t>-7</w:t>
      </w:r>
      <w:r w:rsidRPr="00E30AB1">
        <w:rPr>
          <w:color w:val="000000" w:themeColor="text1"/>
        </w:rPr>
        <w:t>cm/s</w:t>
      </w:r>
      <w:r w:rsidR="00CA39E2" w:rsidRPr="00E30AB1">
        <w:rPr>
          <w:rFonts w:hint="eastAsia"/>
          <w:color w:val="000000" w:themeColor="text1"/>
        </w:rPr>
        <w:t>，可以满足《环境影响评价技术导则</w:t>
      </w:r>
      <w:r w:rsidR="00CA39E2" w:rsidRPr="00E30AB1">
        <w:rPr>
          <w:color w:val="000000" w:themeColor="text1"/>
        </w:rPr>
        <w:t>—</w:t>
      </w:r>
      <w:r w:rsidR="00CA39E2" w:rsidRPr="00E30AB1">
        <w:rPr>
          <w:rFonts w:hint="eastAsia"/>
          <w:color w:val="000000" w:themeColor="text1"/>
        </w:rPr>
        <w:t>地下水环境》（</w:t>
      </w:r>
      <w:r w:rsidR="00CA39E2" w:rsidRPr="00E30AB1">
        <w:rPr>
          <w:rFonts w:cs="Times New Roman"/>
          <w:color w:val="000000" w:themeColor="text1"/>
        </w:rPr>
        <w:t>HJ610-2016</w:t>
      </w:r>
      <w:r w:rsidR="00CA39E2" w:rsidRPr="00E30AB1">
        <w:rPr>
          <w:rFonts w:hint="eastAsia"/>
          <w:color w:val="000000" w:themeColor="text1"/>
        </w:rPr>
        <w:t>）</w:t>
      </w:r>
      <w:r w:rsidR="000820FB" w:rsidRPr="00E30AB1">
        <w:rPr>
          <w:rFonts w:hint="eastAsia"/>
          <w:color w:val="000000" w:themeColor="text1"/>
        </w:rPr>
        <w:t>一般</w:t>
      </w:r>
      <w:r w:rsidR="00CA39E2" w:rsidRPr="00E30AB1">
        <w:rPr>
          <w:rFonts w:hint="eastAsia"/>
          <w:color w:val="000000" w:themeColor="text1"/>
        </w:rPr>
        <w:t>防渗区相关要求。</w:t>
      </w:r>
    </w:p>
    <w:p w14:paraId="5F397748" w14:textId="57C437D8" w:rsidR="00BE0561" w:rsidRPr="00E30AB1" w:rsidRDefault="00BE0561" w:rsidP="002A02DF">
      <w:pPr>
        <w:ind w:firstLine="480"/>
        <w:rPr>
          <w:color w:val="000000" w:themeColor="text1"/>
        </w:rPr>
      </w:pPr>
      <w:r w:rsidRPr="00E30AB1">
        <w:rPr>
          <w:rFonts w:hint="eastAsia"/>
          <w:color w:val="000000" w:themeColor="text1"/>
        </w:rPr>
        <w:t>（</w:t>
      </w:r>
      <w:r w:rsidRPr="00E30AB1">
        <w:rPr>
          <w:rFonts w:hint="eastAsia"/>
          <w:color w:val="000000" w:themeColor="text1"/>
        </w:rPr>
        <w:t>2</w:t>
      </w:r>
      <w:r w:rsidRPr="00E30AB1">
        <w:rPr>
          <w:rFonts w:hint="eastAsia"/>
          <w:color w:val="000000" w:themeColor="text1"/>
        </w:rPr>
        <w:t>）</w:t>
      </w:r>
      <w:r w:rsidR="004232CB" w:rsidRPr="00E30AB1">
        <w:rPr>
          <w:rFonts w:hint="eastAsia"/>
          <w:color w:val="000000" w:themeColor="text1"/>
        </w:rPr>
        <w:t>地下水监测</w:t>
      </w:r>
    </w:p>
    <w:p w14:paraId="0007494C" w14:textId="5E8AD588" w:rsidR="004232CB" w:rsidRPr="00E30AB1" w:rsidRDefault="007D1564" w:rsidP="002A02DF">
      <w:pPr>
        <w:ind w:firstLine="480"/>
        <w:rPr>
          <w:color w:val="000000" w:themeColor="text1"/>
        </w:rPr>
      </w:pPr>
      <w:r w:rsidRPr="00E30AB1">
        <w:rPr>
          <w:rFonts w:hint="eastAsia"/>
          <w:color w:val="000000" w:themeColor="text1"/>
        </w:rPr>
        <w:t>现有区域已布设</w:t>
      </w:r>
      <w:r w:rsidRPr="00E30AB1">
        <w:rPr>
          <w:rFonts w:hint="eastAsia"/>
          <w:color w:val="000000" w:themeColor="text1"/>
        </w:rPr>
        <w:t>5</w:t>
      </w:r>
      <w:r w:rsidRPr="00E30AB1">
        <w:rPr>
          <w:rFonts w:hint="eastAsia"/>
          <w:color w:val="000000" w:themeColor="text1"/>
        </w:rPr>
        <w:t>口水井，地下水上游企业东北侧布设</w:t>
      </w:r>
      <w:r w:rsidRPr="00E30AB1">
        <w:rPr>
          <w:rFonts w:hint="eastAsia"/>
          <w:color w:val="000000" w:themeColor="text1"/>
        </w:rPr>
        <w:t>1</w:t>
      </w:r>
      <w:r w:rsidRPr="00E30AB1">
        <w:rPr>
          <w:rFonts w:hint="eastAsia"/>
          <w:color w:val="000000" w:themeColor="text1"/>
        </w:rPr>
        <w:t>口监测井作为对照点位，在下游垃圾填埋区南侧布设</w:t>
      </w:r>
      <w:r w:rsidRPr="00E30AB1">
        <w:rPr>
          <w:rFonts w:hint="eastAsia"/>
          <w:color w:val="000000" w:themeColor="text1"/>
        </w:rPr>
        <w:t>1</w:t>
      </w:r>
      <w:r w:rsidRPr="00E30AB1">
        <w:rPr>
          <w:rFonts w:hint="eastAsia"/>
          <w:color w:val="000000" w:themeColor="text1"/>
        </w:rPr>
        <w:t>口监测井，垃圾填埋区北侧布设</w:t>
      </w:r>
      <w:r w:rsidRPr="00E30AB1">
        <w:rPr>
          <w:rFonts w:hint="eastAsia"/>
          <w:color w:val="000000" w:themeColor="text1"/>
        </w:rPr>
        <w:t>1</w:t>
      </w:r>
      <w:r w:rsidRPr="00E30AB1">
        <w:rPr>
          <w:rFonts w:hint="eastAsia"/>
          <w:color w:val="000000" w:themeColor="text1"/>
        </w:rPr>
        <w:t>口监测井，地下水下游滤液处理区布设</w:t>
      </w:r>
      <w:r w:rsidRPr="00E30AB1">
        <w:rPr>
          <w:rFonts w:hint="eastAsia"/>
          <w:color w:val="000000" w:themeColor="text1"/>
        </w:rPr>
        <w:t xml:space="preserve"> 2</w:t>
      </w:r>
      <w:r w:rsidRPr="00E30AB1">
        <w:rPr>
          <w:rFonts w:hint="eastAsia"/>
          <w:color w:val="000000" w:themeColor="text1"/>
        </w:rPr>
        <w:t>口监测井。</w:t>
      </w:r>
      <w:r w:rsidR="006F3D5A" w:rsidRPr="00E30AB1">
        <w:rPr>
          <w:rFonts w:hint="eastAsia"/>
          <w:color w:val="000000" w:themeColor="text1"/>
        </w:rPr>
        <w:t>企业定期开展地下水监测，</w:t>
      </w:r>
      <w:r w:rsidR="00BF2E9F" w:rsidRPr="00E30AB1">
        <w:rPr>
          <w:rFonts w:hint="eastAsia"/>
          <w:color w:val="000000" w:themeColor="text1"/>
        </w:rPr>
        <w:t>近</w:t>
      </w:r>
      <w:r w:rsidR="00BF2E9F" w:rsidRPr="00E30AB1">
        <w:rPr>
          <w:rFonts w:hint="eastAsia"/>
          <w:color w:val="000000" w:themeColor="text1"/>
        </w:rPr>
        <w:t>3</w:t>
      </w:r>
      <w:r w:rsidR="00BF2E9F" w:rsidRPr="00E30AB1">
        <w:rPr>
          <w:rFonts w:hint="eastAsia"/>
          <w:color w:val="000000" w:themeColor="text1"/>
        </w:rPr>
        <w:t>年地下水监测结果详见下表。</w:t>
      </w:r>
    </w:p>
    <w:p w14:paraId="725F0284" w14:textId="6F20CE5B" w:rsidR="00643ABF" w:rsidRPr="00E30AB1" w:rsidRDefault="00643ABF" w:rsidP="002A02DF">
      <w:pPr>
        <w:ind w:firstLine="480"/>
        <w:rPr>
          <w:color w:val="000000" w:themeColor="text1"/>
        </w:rPr>
      </w:pPr>
      <w:r w:rsidRPr="00E30AB1">
        <w:rPr>
          <w:rFonts w:hint="eastAsia"/>
          <w:color w:val="000000" w:themeColor="text1"/>
        </w:rPr>
        <w:t>（</w:t>
      </w:r>
      <w:r w:rsidRPr="00E30AB1">
        <w:rPr>
          <w:rFonts w:hint="eastAsia"/>
          <w:color w:val="000000" w:themeColor="text1"/>
        </w:rPr>
        <w:t>3</w:t>
      </w:r>
      <w:r w:rsidRPr="00E30AB1">
        <w:rPr>
          <w:rFonts w:hint="eastAsia"/>
          <w:color w:val="000000" w:themeColor="text1"/>
        </w:rPr>
        <w:t>）土壤监测</w:t>
      </w:r>
    </w:p>
    <w:p w14:paraId="1288D432" w14:textId="2F78CEB1" w:rsidR="00643ABF" w:rsidRPr="00E30AB1" w:rsidRDefault="00663EFC" w:rsidP="002A02DF">
      <w:pPr>
        <w:ind w:firstLine="480"/>
        <w:rPr>
          <w:color w:val="000000" w:themeColor="text1"/>
        </w:rPr>
      </w:pPr>
      <w:r w:rsidRPr="00E30AB1">
        <w:rPr>
          <w:rFonts w:hint="eastAsia"/>
          <w:color w:val="000000" w:themeColor="text1"/>
        </w:rPr>
        <w:t>企业定期开展土壤监测，</w:t>
      </w:r>
      <w:r w:rsidR="00531DA6" w:rsidRPr="00E30AB1">
        <w:rPr>
          <w:rFonts w:hint="eastAsia"/>
          <w:color w:val="000000" w:themeColor="text1"/>
        </w:rPr>
        <w:t>根据《</w:t>
      </w:r>
      <w:r w:rsidR="00531DA6" w:rsidRPr="00E30AB1">
        <w:rPr>
          <w:rFonts w:hint="eastAsia"/>
          <w:color w:val="000000" w:themeColor="text1"/>
        </w:rPr>
        <w:t>2023</w:t>
      </w:r>
      <w:r w:rsidR="00531DA6" w:rsidRPr="00E30AB1">
        <w:rPr>
          <w:rFonts w:hint="eastAsia"/>
          <w:color w:val="000000" w:themeColor="text1"/>
        </w:rPr>
        <w:t>年土壤和地下水自行监测报告》</w:t>
      </w:r>
      <w:r w:rsidR="00735501" w:rsidRPr="00E30AB1">
        <w:rPr>
          <w:rFonts w:hint="eastAsia"/>
          <w:color w:val="000000" w:themeColor="text1"/>
        </w:rPr>
        <w:t>，</w:t>
      </w:r>
      <w:r w:rsidR="003D29E0" w:rsidRPr="00E30AB1">
        <w:rPr>
          <w:rFonts w:hint="eastAsia"/>
          <w:color w:val="000000" w:themeColor="text1"/>
        </w:rPr>
        <w:t>土壤监测结果详见下表。</w:t>
      </w:r>
    </w:p>
    <w:p w14:paraId="4B382E76" w14:textId="77777777" w:rsidR="00BA6011" w:rsidRPr="007438EC" w:rsidRDefault="00BA6011" w:rsidP="00BA6011">
      <w:pPr>
        <w:ind w:firstLineChars="0" w:firstLine="480"/>
        <w:rPr>
          <w:rFonts w:hint="eastAsia"/>
          <w:b/>
          <w:bCs/>
        </w:rPr>
      </w:pPr>
      <w:r w:rsidRPr="007438EC">
        <w:rPr>
          <w:rFonts w:hint="eastAsia"/>
          <w:b/>
          <w:bCs/>
        </w:rPr>
        <w:t>因涉及商业秘密，不予公示。</w:t>
      </w:r>
    </w:p>
    <w:p w14:paraId="455B3EEE" w14:textId="77777777" w:rsidR="00BA6011" w:rsidRPr="00370D14" w:rsidRDefault="00BA6011" w:rsidP="00BA6011">
      <w:pPr>
        <w:ind w:firstLine="480"/>
        <w:rPr>
          <w:color w:val="000000" w:themeColor="text1"/>
        </w:rPr>
      </w:pPr>
    </w:p>
    <w:p w14:paraId="588A1709" w14:textId="77777777" w:rsidR="00BA6011" w:rsidRPr="00E30AB1" w:rsidRDefault="00BA6011" w:rsidP="00BA6011">
      <w:pPr>
        <w:ind w:firstLine="480"/>
        <w:rPr>
          <w:color w:val="000000" w:themeColor="text1"/>
        </w:rPr>
      </w:pPr>
      <w:r w:rsidRPr="00E30AB1">
        <w:rPr>
          <w:rFonts w:hint="eastAsia"/>
          <w:color w:val="000000" w:themeColor="text1"/>
        </w:rPr>
        <w:t>根据监测结果可知，各点位监测</w:t>
      </w:r>
      <w:r w:rsidRPr="00E30AB1">
        <w:rPr>
          <w:color w:val="000000" w:themeColor="text1"/>
        </w:rPr>
        <w:t>因子均满足《土壤环境质量</w:t>
      </w:r>
      <w:r w:rsidRPr="00E30AB1">
        <w:rPr>
          <w:color w:val="000000" w:themeColor="text1"/>
        </w:rPr>
        <w:t xml:space="preserve">  </w:t>
      </w:r>
      <w:r w:rsidRPr="00E30AB1">
        <w:rPr>
          <w:color w:val="000000" w:themeColor="text1"/>
        </w:rPr>
        <w:t>建设用地土壤污染风险管控标准》（</w:t>
      </w:r>
      <w:r w:rsidRPr="00E30AB1">
        <w:rPr>
          <w:color w:val="000000" w:themeColor="text1"/>
        </w:rPr>
        <w:t>GB36600-2018</w:t>
      </w:r>
      <w:r w:rsidRPr="00E30AB1">
        <w:rPr>
          <w:color w:val="000000" w:themeColor="text1"/>
        </w:rPr>
        <w:t>）第二类用地风险筛选值。</w:t>
      </w:r>
    </w:p>
    <w:p w14:paraId="797B6CA5" w14:textId="45BE20D9" w:rsidR="003B3653" w:rsidRPr="00E30AB1" w:rsidRDefault="003B3653" w:rsidP="002A02DF">
      <w:pPr>
        <w:ind w:firstLine="480"/>
        <w:rPr>
          <w:color w:val="000000" w:themeColor="text1"/>
        </w:rPr>
      </w:pPr>
    </w:p>
    <w:p w14:paraId="5086B4F9" w14:textId="77777777" w:rsidR="00E51E37" w:rsidRPr="00E30AB1" w:rsidRDefault="00E51E37" w:rsidP="00F53D44">
      <w:pPr>
        <w:pStyle w:val="lwx"/>
        <w:spacing w:before="163"/>
        <w:rPr>
          <w:color w:val="000000" w:themeColor="text1"/>
        </w:rPr>
        <w:sectPr w:rsidR="00E51E37" w:rsidRPr="00E30AB1" w:rsidSect="000E050B">
          <w:pgSz w:w="11906" w:h="16838"/>
          <w:pgMar w:top="1418" w:right="1418" w:bottom="1418" w:left="1418" w:header="851" w:footer="992" w:gutter="0"/>
          <w:cols w:space="425"/>
          <w:docGrid w:type="lines" w:linePitch="326"/>
        </w:sectPr>
      </w:pPr>
    </w:p>
    <w:p w14:paraId="2CD30923" w14:textId="4747A502" w:rsidR="00C847C3" w:rsidRPr="00E30AB1" w:rsidRDefault="00C847C3" w:rsidP="00C847C3">
      <w:pPr>
        <w:pStyle w:val="3"/>
        <w:rPr>
          <w:color w:val="000000" w:themeColor="text1"/>
        </w:rPr>
      </w:pPr>
      <w:r w:rsidRPr="00E30AB1">
        <w:rPr>
          <w:rFonts w:hint="eastAsia"/>
          <w:color w:val="000000" w:themeColor="text1"/>
        </w:rPr>
        <w:lastRenderedPageBreak/>
        <w:t>环境风险</w:t>
      </w:r>
    </w:p>
    <w:p w14:paraId="4F493366" w14:textId="12A9A2E1" w:rsidR="0084343F" w:rsidRPr="00E30AB1" w:rsidRDefault="006E44FE" w:rsidP="003100AB">
      <w:pPr>
        <w:ind w:firstLine="480"/>
        <w:rPr>
          <w:rFonts w:cs="Times New Roman"/>
          <w:color w:val="000000" w:themeColor="text1"/>
        </w:rPr>
      </w:pPr>
      <w:r w:rsidRPr="00E30AB1">
        <w:rPr>
          <w:rFonts w:hint="eastAsia"/>
          <w:color w:val="000000" w:themeColor="text1"/>
        </w:rPr>
        <w:t>1</w:t>
      </w:r>
      <w:r w:rsidRPr="00E30AB1">
        <w:rPr>
          <w:rFonts w:hint="eastAsia"/>
          <w:color w:val="000000" w:themeColor="text1"/>
        </w:rPr>
        <w:t>、</w:t>
      </w:r>
      <w:r w:rsidR="004950EA" w:rsidRPr="00E30AB1">
        <w:rPr>
          <w:rFonts w:hint="eastAsia"/>
          <w:color w:val="000000" w:themeColor="text1"/>
        </w:rPr>
        <w:t>现有</w:t>
      </w:r>
      <w:r w:rsidR="003100AB" w:rsidRPr="00E30AB1">
        <w:rPr>
          <w:rFonts w:hint="eastAsia"/>
          <w:color w:val="000000" w:themeColor="text1"/>
        </w:rPr>
        <w:t>垃圾</w:t>
      </w:r>
      <w:r w:rsidR="004A4F55" w:rsidRPr="00E30AB1">
        <w:rPr>
          <w:rFonts w:cs="Times New Roman" w:hint="eastAsia"/>
          <w:color w:val="000000" w:themeColor="text1"/>
        </w:rPr>
        <w:t>填埋区上部和周边已修建截洪沟，填埋场下方构筑</w:t>
      </w:r>
      <w:r w:rsidR="004A4F55" w:rsidRPr="00E30AB1">
        <w:rPr>
          <w:rFonts w:cs="Times New Roman"/>
          <w:color w:val="000000" w:themeColor="text1"/>
        </w:rPr>
        <w:t>80m</w:t>
      </w:r>
      <w:r w:rsidR="004A4F55" w:rsidRPr="00E30AB1">
        <w:rPr>
          <w:rFonts w:cs="Times New Roman" w:hint="eastAsia"/>
          <w:color w:val="000000" w:themeColor="text1"/>
        </w:rPr>
        <w:t>长，</w:t>
      </w:r>
      <w:r w:rsidR="004A4F55" w:rsidRPr="00E30AB1">
        <w:rPr>
          <w:rFonts w:cs="Times New Roman"/>
          <w:color w:val="000000" w:themeColor="text1"/>
        </w:rPr>
        <w:t>30m</w:t>
      </w:r>
      <w:r w:rsidR="004A4F55" w:rsidRPr="00E30AB1">
        <w:rPr>
          <w:rFonts w:cs="Times New Roman" w:hint="eastAsia"/>
          <w:color w:val="000000" w:themeColor="text1"/>
        </w:rPr>
        <w:t>高的拦渣大坝，</w:t>
      </w:r>
      <w:r w:rsidR="000C2F53" w:rsidRPr="00E30AB1">
        <w:rPr>
          <w:rFonts w:cs="Times New Roman"/>
          <w:color w:val="000000" w:themeColor="text1"/>
        </w:rPr>
        <w:t>现状渗滤液收集、贮存及回灌处理设施运行正常，未出现渗滤液溢流现象。</w:t>
      </w:r>
    </w:p>
    <w:p w14:paraId="3113393E" w14:textId="4748A1A4" w:rsidR="0084343F" w:rsidRPr="00E30AB1" w:rsidRDefault="008B7B18" w:rsidP="003100AB">
      <w:pPr>
        <w:ind w:firstLine="480"/>
        <w:rPr>
          <w:color w:val="000000" w:themeColor="text1"/>
        </w:rPr>
      </w:pPr>
      <w:r w:rsidRPr="00E30AB1">
        <w:rPr>
          <w:rFonts w:hint="eastAsia"/>
          <w:color w:val="000000" w:themeColor="text1"/>
        </w:rPr>
        <w:t>2</w:t>
      </w:r>
      <w:r w:rsidRPr="00E30AB1">
        <w:rPr>
          <w:color w:val="000000" w:themeColor="text1"/>
        </w:rPr>
        <w:t>、</w:t>
      </w:r>
      <w:r w:rsidR="004A6143" w:rsidRPr="00E30AB1">
        <w:rPr>
          <w:rFonts w:hint="eastAsia"/>
          <w:color w:val="000000" w:themeColor="text1"/>
        </w:rPr>
        <w:t>厂内已</w:t>
      </w:r>
      <w:r w:rsidR="0084343F" w:rsidRPr="00E30AB1">
        <w:rPr>
          <w:rFonts w:hint="eastAsia"/>
          <w:color w:val="000000" w:themeColor="text1"/>
        </w:rPr>
        <w:t>设置</w:t>
      </w:r>
      <w:r w:rsidR="0084343F" w:rsidRPr="00E30AB1">
        <w:rPr>
          <w:rFonts w:hint="eastAsia"/>
          <w:color w:val="000000" w:themeColor="text1"/>
        </w:rPr>
        <w:t>10000m</w:t>
      </w:r>
      <w:r w:rsidR="0084343F" w:rsidRPr="00E30AB1">
        <w:rPr>
          <w:rFonts w:hint="eastAsia"/>
          <w:color w:val="000000" w:themeColor="text1"/>
          <w:vertAlign w:val="superscript"/>
        </w:rPr>
        <w:t>3</w:t>
      </w:r>
      <w:r w:rsidR="0084343F" w:rsidRPr="00E30AB1">
        <w:rPr>
          <w:rFonts w:hint="eastAsia"/>
          <w:color w:val="000000" w:themeColor="text1"/>
        </w:rPr>
        <w:t>渗滤液调节池。</w:t>
      </w:r>
    </w:p>
    <w:p w14:paraId="1F7D76AE" w14:textId="0606A879" w:rsidR="004B1D05" w:rsidRPr="00E30AB1" w:rsidRDefault="004B1D05" w:rsidP="003100AB">
      <w:pPr>
        <w:ind w:firstLine="480"/>
        <w:rPr>
          <w:color w:val="000000" w:themeColor="text1"/>
        </w:rPr>
      </w:pPr>
      <w:r w:rsidRPr="00E30AB1">
        <w:rPr>
          <w:rFonts w:hint="eastAsia"/>
          <w:color w:val="000000" w:themeColor="text1"/>
        </w:rPr>
        <w:t>3</w:t>
      </w:r>
      <w:r w:rsidRPr="00E30AB1">
        <w:rPr>
          <w:rFonts w:hint="eastAsia"/>
          <w:color w:val="000000" w:themeColor="text1"/>
        </w:rPr>
        <w:t>、填埋场周边</w:t>
      </w:r>
      <w:r w:rsidR="00643E3C" w:rsidRPr="00E30AB1">
        <w:rPr>
          <w:rFonts w:hint="eastAsia"/>
          <w:color w:val="000000" w:themeColor="text1"/>
        </w:rPr>
        <w:t>设置</w:t>
      </w:r>
      <w:r w:rsidRPr="00E30AB1">
        <w:rPr>
          <w:rFonts w:hint="eastAsia"/>
          <w:color w:val="000000" w:themeColor="text1"/>
        </w:rPr>
        <w:t>地下水跟踪监测井，其中本底井</w:t>
      </w:r>
      <w:r w:rsidRPr="00E30AB1">
        <w:rPr>
          <w:color w:val="000000" w:themeColor="text1"/>
        </w:rPr>
        <w:t>1</w:t>
      </w:r>
      <w:r w:rsidRPr="00E30AB1">
        <w:rPr>
          <w:rFonts w:hint="eastAsia"/>
          <w:color w:val="000000" w:themeColor="text1"/>
        </w:rPr>
        <w:t>眼位于地下水流向上游，污染扩散井</w:t>
      </w:r>
      <w:r w:rsidRPr="00E30AB1">
        <w:rPr>
          <w:color w:val="000000" w:themeColor="text1"/>
        </w:rPr>
        <w:t>2</w:t>
      </w:r>
      <w:r w:rsidRPr="00E30AB1">
        <w:rPr>
          <w:rFonts w:hint="eastAsia"/>
          <w:color w:val="000000" w:themeColor="text1"/>
        </w:rPr>
        <w:t>眼位于地下水流向两侧填埋堆体边界处；监视井</w:t>
      </w:r>
      <w:r w:rsidRPr="00E30AB1">
        <w:rPr>
          <w:rFonts w:hint="eastAsia"/>
          <w:color w:val="000000" w:themeColor="text1"/>
        </w:rPr>
        <w:t>3</w:t>
      </w:r>
      <w:r w:rsidRPr="00E30AB1">
        <w:rPr>
          <w:rFonts w:hint="eastAsia"/>
          <w:color w:val="000000" w:themeColor="text1"/>
        </w:rPr>
        <w:t>眼位于地下水流向下游。</w:t>
      </w:r>
    </w:p>
    <w:p w14:paraId="07134A0E" w14:textId="26F52042" w:rsidR="00EB0FE2" w:rsidRPr="00E30AB1" w:rsidRDefault="004B1D05" w:rsidP="002A02DF">
      <w:pPr>
        <w:ind w:firstLine="480"/>
        <w:rPr>
          <w:color w:val="000000" w:themeColor="text1"/>
        </w:rPr>
      </w:pPr>
      <w:r w:rsidRPr="00E30AB1">
        <w:rPr>
          <w:rFonts w:hint="eastAsia"/>
          <w:color w:val="000000" w:themeColor="text1"/>
        </w:rPr>
        <w:t>4</w:t>
      </w:r>
      <w:r w:rsidR="00A8402B" w:rsidRPr="00E30AB1">
        <w:rPr>
          <w:rFonts w:hint="eastAsia"/>
          <w:color w:val="000000" w:themeColor="text1"/>
        </w:rPr>
        <w:t>、</w:t>
      </w:r>
      <w:r w:rsidR="002035F9" w:rsidRPr="00E30AB1">
        <w:rPr>
          <w:rFonts w:hint="eastAsia"/>
          <w:color w:val="000000" w:themeColor="text1"/>
        </w:rPr>
        <w:t>2023</w:t>
      </w:r>
      <w:r w:rsidR="002035F9" w:rsidRPr="00E30AB1">
        <w:rPr>
          <w:rFonts w:hint="eastAsia"/>
          <w:color w:val="000000" w:themeColor="text1"/>
        </w:rPr>
        <w:t>年</w:t>
      </w:r>
      <w:r w:rsidR="002035F9" w:rsidRPr="00E30AB1">
        <w:rPr>
          <w:rFonts w:hint="eastAsia"/>
          <w:color w:val="000000" w:themeColor="text1"/>
        </w:rPr>
        <w:t>5</w:t>
      </w:r>
      <w:r w:rsidR="002035F9" w:rsidRPr="00E30AB1">
        <w:rPr>
          <w:rFonts w:hint="eastAsia"/>
          <w:color w:val="000000" w:themeColor="text1"/>
        </w:rPr>
        <w:t>月，巴中市洁</w:t>
      </w:r>
      <w:r w:rsidR="0063654E" w:rsidRPr="00E30AB1">
        <w:rPr>
          <w:rFonts w:hint="eastAsia"/>
          <w:color w:val="000000" w:themeColor="text1"/>
        </w:rPr>
        <w:t>原</w:t>
      </w:r>
      <w:r w:rsidR="002035F9" w:rsidRPr="00E30AB1">
        <w:rPr>
          <w:rFonts w:hint="eastAsia"/>
          <w:color w:val="000000" w:themeColor="text1"/>
        </w:rPr>
        <w:t>固体废物处理有限公司委托第三方机构对垃圾填埋场进行了安全风险评估</w:t>
      </w:r>
      <w:r w:rsidR="00966E24" w:rsidRPr="00E30AB1">
        <w:rPr>
          <w:rFonts w:hint="eastAsia"/>
          <w:color w:val="000000" w:themeColor="text1"/>
        </w:rPr>
        <w:t>，结论为“填埋场填埋量已超出设计容库，增大了坝溃、滑坡和坍塌的风险，建议停止垃圾飞灰填埋，并建议封场”。</w:t>
      </w:r>
    </w:p>
    <w:p w14:paraId="45290DFE" w14:textId="39E76A6C" w:rsidR="00031302" w:rsidRPr="00E30AB1" w:rsidRDefault="004B1D05" w:rsidP="002A02DF">
      <w:pPr>
        <w:ind w:firstLine="480"/>
        <w:rPr>
          <w:color w:val="000000" w:themeColor="text1"/>
        </w:rPr>
      </w:pPr>
      <w:r w:rsidRPr="00E30AB1">
        <w:rPr>
          <w:rFonts w:hint="eastAsia"/>
          <w:color w:val="000000" w:themeColor="text1"/>
        </w:rPr>
        <w:t>5</w:t>
      </w:r>
      <w:r w:rsidR="00EB0FE2" w:rsidRPr="00E30AB1">
        <w:rPr>
          <w:rFonts w:hint="eastAsia"/>
          <w:color w:val="000000" w:themeColor="text1"/>
        </w:rPr>
        <w:t>、</w:t>
      </w:r>
      <w:r w:rsidR="009D0B59" w:rsidRPr="00E30AB1">
        <w:rPr>
          <w:rFonts w:hint="eastAsia"/>
          <w:color w:val="000000" w:themeColor="text1"/>
        </w:rPr>
        <w:t>巴中市洁原固体废物处理有限公司已开展土壤和地下水自行监测报告，定期对场区开展土壤和地下水自行监测工作。</w:t>
      </w:r>
    </w:p>
    <w:p w14:paraId="4A885373" w14:textId="57C1DC7E" w:rsidR="004A4F55" w:rsidRPr="00E30AB1" w:rsidRDefault="00031302" w:rsidP="002A02DF">
      <w:pPr>
        <w:ind w:firstLine="480"/>
        <w:rPr>
          <w:color w:val="000000" w:themeColor="text1"/>
        </w:rPr>
      </w:pPr>
      <w:r w:rsidRPr="00E30AB1">
        <w:rPr>
          <w:rFonts w:hint="eastAsia"/>
          <w:color w:val="000000" w:themeColor="text1"/>
        </w:rPr>
        <w:t>6</w:t>
      </w:r>
      <w:r w:rsidRPr="00E30AB1">
        <w:rPr>
          <w:rFonts w:hint="eastAsia"/>
          <w:color w:val="000000" w:themeColor="text1"/>
        </w:rPr>
        <w:t>、</w:t>
      </w:r>
      <w:r w:rsidR="004A4F55" w:rsidRPr="00E30AB1">
        <w:rPr>
          <w:rFonts w:hint="eastAsia"/>
          <w:color w:val="000000" w:themeColor="text1"/>
        </w:rPr>
        <w:t>企业已制定《巴中市</w:t>
      </w:r>
      <w:r w:rsidR="0063654E" w:rsidRPr="00E30AB1">
        <w:rPr>
          <w:rFonts w:hint="eastAsia"/>
          <w:color w:val="000000" w:themeColor="text1"/>
        </w:rPr>
        <w:t>洁原</w:t>
      </w:r>
      <w:r w:rsidR="004A4F55" w:rsidRPr="00E30AB1">
        <w:rPr>
          <w:rFonts w:hint="eastAsia"/>
          <w:color w:val="000000" w:themeColor="text1"/>
        </w:rPr>
        <w:t>固体废物处理有限公司突发环境事件应急预案（</w:t>
      </w:r>
      <w:r w:rsidR="004A4F55" w:rsidRPr="00E30AB1">
        <w:rPr>
          <w:rFonts w:hint="eastAsia"/>
          <w:color w:val="000000" w:themeColor="text1"/>
        </w:rPr>
        <w:t>2024</w:t>
      </w:r>
      <w:r w:rsidR="004A4F55" w:rsidRPr="00E30AB1">
        <w:rPr>
          <w:rFonts w:hint="eastAsia"/>
          <w:color w:val="000000" w:themeColor="text1"/>
        </w:rPr>
        <w:t>版）》，并在巴中市巴州生态环境局备案（备案编号：</w:t>
      </w:r>
      <w:r w:rsidR="004A4F55" w:rsidRPr="00E30AB1">
        <w:rPr>
          <w:rFonts w:hint="eastAsia"/>
          <w:color w:val="000000" w:themeColor="text1"/>
        </w:rPr>
        <w:t>511902-2024-005-L</w:t>
      </w:r>
      <w:r w:rsidR="004A4F55" w:rsidRPr="00E30AB1">
        <w:rPr>
          <w:rFonts w:hint="eastAsia"/>
          <w:color w:val="000000" w:themeColor="text1"/>
        </w:rPr>
        <w:t>）。</w:t>
      </w:r>
    </w:p>
    <w:p w14:paraId="6BFDAE02" w14:textId="4E58318D" w:rsidR="008928D1" w:rsidRPr="00E30AB1" w:rsidRDefault="008928D1" w:rsidP="009F7AE5">
      <w:pPr>
        <w:pStyle w:val="2"/>
        <w:rPr>
          <w:color w:val="000000" w:themeColor="text1"/>
        </w:rPr>
      </w:pPr>
      <w:bookmarkStart w:id="79" w:name="_Toc180057262"/>
      <w:r w:rsidRPr="00E30AB1">
        <w:rPr>
          <w:rFonts w:hint="eastAsia"/>
          <w:color w:val="000000" w:themeColor="text1"/>
        </w:rPr>
        <w:t>卫生防护距离</w:t>
      </w:r>
      <w:bookmarkEnd w:id="79"/>
    </w:p>
    <w:p w14:paraId="73B4AC70" w14:textId="364484E2" w:rsidR="00042DFB" w:rsidRPr="00E30AB1" w:rsidRDefault="00CB2430" w:rsidP="00CB2430">
      <w:pPr>
        <w:ind w:firstLine="480"/>
        <w:rPr>
          <w:color w:val="000000" w:themeColor="text1"/>
        </w:rPr>
      </w:pPr>
      <w:r w:rsidRPr="00E30AB1">
        <w:rPr>
          <w:rFonts w:hint="eastAsia"/>
          <w:color w:val="000000" w:themeColor="text1"/>
        </w:rPr>
        <w:t>根据</w:t>
      </w:r>
      <w:r w:rsidR="00991A15" w:rsidRPr="00E30AB1">
        <w:rPr>
          <w:rFonts w:hint="eastAsia"/>
          <w:color w:val="000000" w:themeColor="text1"/>
        </w:rPr>
        <w:t>原</w:t>
      </w:r>
      <w:r w:rsidRPr="00E30AB1">
        <w:rPr>
          <w:rFonts w:hint="eastAsia"/>
          <w:color w:val="000000" w:themeColor="text1"/>
        </w:rPr>
        <w:t>四川省</w:t>
      </w:r>
      <w:r w:rsidR="00D83527" w:rsidRPr="00E30AB1">
        <w:rPr>
          <w:rFonts w:hint="eastAsia"/>
          <w:color w:val="000000" w:themeColor="text1"/>
        </w:rPr>
        <w:t>环境保护局</w:t>
      </w:r>
      <w:r w:rsidRPr="00E30AB1">
        <w:rPr>
          <w:rFonts w:hint="eastAsia"/>
          <w:color w:val="000000" w:themeColor="text1"/>
        </w:rPr>
        <w:t>于</w:t>
      </w:r>
      <w:r w:rsidRPr="00E30AB1">
        <w:rPr>
          <w:color w:val="000000" w:themeColor="text1"/>
        </w:rPr>
        <w:t xml:space="preserve">2004 </w:t>
      </w:r>
      <w:r w:rsidRPr="00E30AB1">
        <w:rPr>
          <w:rFonts w:hint="eastAsia"/>
          <w:color w:val="000000" w:themeColor="text1"/>
        </w:rPr>
        <w:t>年</w:t>
      </w:r>
      <w:r w:rsidRPr="00E30AB1">
        <w:rPr>
          <w:color w:val="000000" w:themeColor="text1"/>
        </w:rPr>
        <w:t>11</w:t>
      </w:r>
      <w:r w:rsidRPr="00E30AB1">
        <w:rPr>
          <w:rFonts w:hint="eastAsia"/>
          <w:color w:val="000000" w:themeColor="text1"/>
        </w:rPr>
        <w:t>月出具的“关于对巴中市垃圾无害化综合处理场工程环境影响报告书的批复”（川环建函</w:t>
      </w:r>
      <w:r w:rsidR="00573161" w:rsidRPr="00E30AB1">
        <w:rPr>
          <w:rFonts w:hint="eastAsia"/>
          <w:color w:val="000000" w:themeColor="text1"/>
        </w:rPr>
        <w:t>〔</w:t>
      </w:r>
      <w:r w:rsidR="00573161" w:rsidRPr="00E30AB1">
        <w:rPr>
          <w:rFonts w:hint="eastAsia"/>
          <w:color w:val="000000" w:themeColor="text1"/>
        </w:rPr>
        <w:t>2004</w:t>
      </w:r>
      <w:r w:rsidR="00573161" w:rsidRPr="00E30AB1">
        <w:rPr>
          <w:rFonts w:hint="eastAsia"/>
          <w:color w:val="000000" w:themeColor="text1"/>
        </w:rPr>
        <w:t>〕</w:t>
      </w:r>
      <w:r w:rsidRPr="00E30AB1">
        <w:rPr>
          <w:color w:val="000000" w:themeColor="text1"/>
        </w:rPr>
        <w:t>278</w:t>
      </w:r>
      <w:r w:rsidRPr="00E30AB1">
        <w:rPr>
          <w:rFonts w:hint="eastAsia"/>
          <w:color w:val="000000" w:themeColor="text1"/>
        </w:rPr>
        <w:t>号）中提出</w:t>
      </w:r>
      <w:r w:rsidR="00CD6E4E" w:rsidRPr="00E30AB1">
        <w:rPr>
          <w:rFonts w:hint="eastAsia"/>
          <w:color w:val="000000" w:themeColor="text1"/>
        </w:rPr>
        <w:t>：</w:t>
      </w:r>
      <w:r w:rsidRPr="00E30AB1">
        <w:rPr>
          <w:rFonts w:hint="eastAsia"/>
          <w:color w:val="000000" w:themeColor="text1"/>
        </w:rPr>
        <w:t>“</w:t>
      </w:r>
      <w:r w:rsidRPr="00E30AB1">
        <w:rPr>
          <w:color w:val="000000" w:themeColor="text1"/>
        </w:rPr>
        <w:t>500m</w:t>
      </w:r>
      <w:r w:rsidRPr="00E30AB1">
        <w:rPr>
          <w:rFonts w:hint="eastAsia"/>
          <w:color w:val="000000" w:themeColor="text1"/>
        </w:rPr>
        <w:t>卫生防护距离内不能新建生活和居住设施，并对卫生防护距离范围内的现有农户予以搬迁”。</w:t>
      </w:r>
    </w:p>
    <w:p w14:paraId="1CEFD82F" w14:textId="2FC6B9EA" w:rsidR="00EC0B04" w:rsidRPr="00E30AB1" w:rsidRDefault="00CF537D" w:rsidP="00042DFB">
      <w:pPr>
        <w:ind w:firstLine="480"/>
        <w:rPr>
          <w:color w:val="000000" w:themeColor="text1"/>
        </w:rPr>
      </w:pPr>
      <w:r w:rsidRPr="00E30AB1">
        <w:rPr>
          <w:rFonts w:hint="eastAsia"/>
          <w:color w:val="000000" w:themeColor="text1"/>
        </w:rPr>
        <w:t>根据原四川省</w:t>
      </w:r>
      <w:r w:rsidR="00974207" w:rsidRPr="00E30AB1">
        <w:rPr>
          <w:rFonts w:hint="eastAsia"/>
          <w:color w:val="000000" w:themeColor="text1"/>
        </w:rPr>
        <w:t>环境保护厅于</w:t>
      </w:r>
      <w:r w:rsidR="00974207" w:rsidRPr="00E30AB1">
        <w:rPr>
          <w:rFonts w:hint="eastAsia"/>
          <w:color w:val="000000" w:themeColor="text1"/>
        </w:rPr>
        <w:t>2014</w:t>
      </w:r>
      <w:r w:rsidR="00974207" w:rsidRPr="00E30AB1">
        <w:rPr>
          <w:rFonts w:hint="eastAsia"/>
          <w:color w:val="000000" w:themeColor="text1"/>
        </w:rPr>
        <w:t>年</w:t>
      </w:r>
      <w:r w:rsidR="00974207" w:rsidRPr="00E30AB1">
        <w:rPr>
          <w:rFonts w:hint="eastAsia"/>
          <w:color w:val="000000" w:themeColor="text1"/>
        </w:rPr>
        <w:t>8</w:t>
      </w:r>
      <w:r w:rsidR="00974207" w:rsidRPr="00E30AB1">
        <w:rPr>
          <w:rFonts w:hint="eastAsia"/>
          <w:color w:val="000000" w:themeColor="text1"/>
        </w:rPr>
        <w:t>月出具的“关于巴中市垃圾渗滤液收集及处理设施建设工程环境影响报告书的批复”（川环审批〔</w:t>
      </w:r>
      <w:r w:rsidR="00974207" w:rsidRPr="00E30AB1">
        <w:rPr>
          <w:rFonts w:hint="eastAsia"/>
          <w:color w:val="000000" w:themeColor="text1"/>
        </w:rPr>
        <w:t>2014</w:t>
      </w:r>
      <w:r w:rsidR="00974207" w:rsidRPr="00E30AB1">
        <w:rPr>
          <w:rFonts w:hint="eastAsia"/>
          <w:color w:val="000000" w:themeColor="text1"/>
        </w:rPr>
        <w:t>〕</w:t>
      </w:r>
      <w:r w:rsidR="00974207" w:rsidRPr="00E30AB1">
        <w:rPr>
          <w:rFonts w:hint="eastAsia"/>
          <w:color w:val="000000" w:themeColor="text1"/>
        </w:rPr>
        <w:t>475</w:t>
      </w:r>
      <w:r w:rsidR="00974207" w:rsidRPr="00E30AB1">
        <w:rPr>
          <w:rFonts w:hint="eastAsia"/>
          <w:color w:val="000000" w:themeColor="text1"/>
        </w:rPr>
        <w:t>号）</w:t>
      </w:r>
      <w:r w:rsidR="00B83C10" w:rsidRPr="00E30AB1">
        <w:rPr>
          <w:rFonts w:hint="eastAsia"/>
          <w:color w:val="000000" w:themeColor="text1"/>
        </w:rPr>
        <w:t>中提出：</w:t>
      </w:r>
      <w:r w:rsidR="00FE0455" w:rsidRPr="00E30AB1">
        <w:rPr>
          <w:rFonts w:hint="eastAsia"/>
          <w:color w:val="000000" w:themeColor="text1"/>
        </w:rPr>
        <w:t>“</w:t>
      </w:r>
      <w:r w:rsidR="000E6A03" w:rsidRPr="00E30AB1">
        <w:rPr>
          <w:rFonts w:hint="eastAsia"/>
          <w:color w:val="000000" w:themeColor="text1"/>
        </w:rPr>
        <w:t>在该项目试运行前，必须严格落实《巴中市巴州区人民政府关于巴中市垃圾无害化综合处理场周边农户搬迁的承诺》</w:t>
      </w:r>
      <w:r w:rsidR="000E6A03" w:rsidRPr="00E30AB1">
        <w:rPr>
          <w:rFonts w:hint="eastAsia"/>
          <w:color w:val="000000" w:themeColor="text1"/>
        </w:rPr>
        <w:t>(</w:t>
      </w:r>
      <w:r w:rsidR="000E6A03" w:rsidRPr="00E30AB1">
        <w:rPr>
          <w:rFonts w:hint="eastAsia"/>
          <w:color w:val="000000" w:themeColor="text1"/>
        </w:rPr>
        <w:t>巴州府函〔</w:t>
      </w:r>
      <w:r w:rsidR="000E6A03" w:rsidRPr="00E30AB1">
        <w:rPr>
          <w:rFonts w:hint="eastAsia"/>
          <w:color w:val="000000" w:themeColor="text1"/>
        </w:rPr>
        <w:t>2014</w:t>
      </w:r>
      <w:r w:rsidR="000E6A03" w:rsidRPr="00E30AB1">
        <w:rPr>
          <w:rFonts w:hint="eastAsia"/>
          <w:color w:val="000000" w:themeColor="text1"/>
        </w:rPr>
        <w:t>〕</w:t>
      </w:r>
      <w:r w:rsidR="000E6A03" w:rsidRPr="00E30AB1">
        <w:rPr>
          <w:rFonts w:hint="eastAsia"/>
          <w:color w:val="000000" w:themeColor="text1"/>
        </w:rPr>
        <w:t>81</w:t>
      </w:r>
      <w:r w:rsidR="000E6A03" w:rsidRPr="00E30AB1">
        <w:rPr>
          <w:rFonts w:hint="eastAsia"/>
          <w:color w:val="000000" w:themeColor="text1"/>
        </w:rPr>
        <w:t>号</w:t>
      </w:r>
      <w:r w:rsidR="000E6A03" w:rsidRPr="00E30AB1">
        <w:rPr>
          <w:rFonts w:hint="eastAsia"/>
          <w:color w:val="000000" w:themeColor="text1"/>
        </w:rPr>
        <w:t>)</w:t>
      </w:r>
      <w:r w:rsidR="000E6A03" w:rsidRPr="00E30AB1">
        <w:rPr>
          <w:rFonts w:hint="eastAsia"/>
          <w:color w:val="000000" w:themeColor="text1"/>
        </w:rPr>
        <w:t>中的承诺事项，</w:t>
      </w:r>
      <w:r w:rsidR="000E6A03" w:rsidRPr="00E30AB1">
        <w:rPr>
          <w:rFonts w:hint="eastAsia"/>
          <w:b/>
          <w:bCs/>
          <w:color w:val="000000" w:themeColor="text1"/>
        </w:rPr>
        <w:t>你公司应积极配合当地政府依法依规完成垃圾填埋场</w:t>
      </w:r>
      <w:r w:rsidR="000E6A03" w:rsidRPr="00E30AB1">
        <w:rPr>
          <w:rFonts w:hint="eastAsia"/>
          <w:b/>
          <w:bCs/>
          <w:color w:val="000000" w:themeColor="text1"/>
        </w:rPr>
        <w:t>500</w:t>
      </w:r>
      <w:r w:rsidR="000E6A03" w:rsidRPr="00E30AB1">
        <w:rPr>
          <w:rFonts w:hint="eastAsia"/>
          <w:b/>
          <w:bCs/>
          <w:color w:val="000000" w:themeColor="text1"/>
        </w:rPr>
        <w:t>米卫生防护距离范围内所有农户</w:t>
      </w:r>
      <w:r w:rsidR="000E6A03" w:rsidRPr="00E30AB1">
        <w:rPr>
          <w:rFonts w:hint="eastAsia"/>
          <w:b/>
          <w:bCs/>
          <w:color w:val="000000" w:themeColor="text1"/>
        </w:rPr>
        <w:t>(122</w:t>
      </w:r>
      <w:r w:rsidR="000E6A03" w:rsidRPr="00E30AB1">
        <w:rPr>
          <w:rFonts w:hint="eastAsia"/>
          <w:b/>
          <w:bCs/>
          <w:color w:val="000000" w:themeColor="text1"/>
        </w:rPr>
        <w:t>户</w:t>
      </w:r>
      <w:r w:rsidR="000E6A03" w:rsidRPr="00E30AB1">
        <w:rPr>
          <w:rFonts w:hint="eastAsia"/>
          <w:b/>
          <w:bCs/>
          <w:color w:val="000000" w:themeColor="text1"/>
        </w:rPr>
        <w:t>331</w:t>
      </w:r>
      <w:r w:rsidR="000E6A03" w:rsidRPr="00E30AB1">
        <w:rPr>
          <w:rFonts w:hint="eastAsia"/>
          <w:b/>
          <w:bCs/>
          <w:color w:val="000000" w:themeColor="text1"/>
        </w:rPr>
        <w:t>人</w:t>
      </w:r>
      <w:r w:rsidR="000E6A03" w:rsidRPr="00E30AB1">
        <w:rPr>
          <w:rFonts w:hint="eastAsia"/>
          <w:b/>
          <w:bCs/>
          <w:color w:val="000000" w:themeColor="text1"/>
        </w:rPr>
        <w:t>)</w:t>
      </w:r>
      <w:r w:rsidR="000E6A03" w:rsidRPr="00E30AB1">
        <w:rPr>
          <w:rFonts w:hint="eastAsia"/>
          <w:b/>
          <w:bCs/>
          <w:color w:val="000000" w:themeColor="text1"/>
        </w:rPr>
        <w:t>的整体搬迁安置工作，并作为本项目试运行的前置条件。</w:t>
      </w:r>
      <w:r w:rsidR="000E6A03" w:rsidRPr="00E30AB1">
        <w:rPr>
          <w:rFonts w:hint="eastAsia"/>
          <w:color w:val="000000" w:themeColor="text1"/>
        </w:rPr>
        <w:t>在环评划定的</w:t>
      </w:r>
      <w:r w:rsidR="000E6A03" w:rsidRPr="00E30AB1">
        <w:rPr>
          <w:rFonts w:hint="eastAsia"/>
          <w:color w:val="000000" w:themeColor="text1"/>
        </w:rPr>
        <w:t>500</w:t>
      </w:r>
      <w:r w:rsidR="000E6A03" w:rsidRPr="00E30AB1">
        <w:rPr>
          <w:rFonts w:hint="eastAsia"/>
          <w:color w:val="000000" w:themeColor="text1"/>
        </w:rPr>
        <w:t>米卫生防护距离范围内</w:t>
      </w:r>
      <w:r w:rsidR="001D7BD5" w:rsidRPr="00E30AB1">
        <w:rPr>
          <w:rFonts w:hint="eastAsia"/>
          <w:color w:val="000000" w:themeColor="text1"/>
        </w:rPr>
        <w:t>：</w:t>
      </w:r>
      <w:r w:rsidR="000E6A03" w:rsidRPr="00E30AB1">
        <w:rPr>
          <w:rFonts w:hint="eastAsia"/>
          <w:color w:val="000000" w:themeColor="text1"/>
        </w:rPr>
        <w:t>今后不得规划建设居民点、学校、医院等环境敏感设施，避免发生环境纠纷。</w:t>
      </w:r>
      <w:r w:rsidR="009E4FB2" w:rsidRPr="00E30AB1">
        <w:rPr>
          <w:rFonts w:hint="eastAsia"/>
          <w:color w:val="000000" w:themeColor="text1"/>
        </w:rPr>
        <w:t>鉴于该巴中市垃圾无害化综合处理场于</w:t>
      </w:r>
      <w:r w:rsidR="009E4FB2" w:rsidRPr="00E30AB1">
        <w:rPr>
          <w:rFonts w:hint="eastAsia"/>
          <w:color w:val="000000" w:themeColor="text1"/>
        </w:rPr>
        <w:t>2004</w:t>
      </w:r>
      <w:r w:rsidR="009E4FB2" w:rsidRPr="00E30AB1">
        <w:rPr>
          <w:rFonts w:hint="eastAsia"/>
          <w:color w:val="000000" w:themeColor="text1"/>
        </w:rPr>
        <w:t>年建成后，至今尚未完成</w:t>
      </w:r>
      <w:r w:rsidR="009E4FB2" w:rsidRPr="00E30AB1">
        <w:rPr>
          <w:rFonts w:hint="eastAsia"/>
          <w:color w:val="000000" w:themeColor="text1"/>
        </w:rPr>
        <w:t>500</w:t>
      </w:r>
      <w:r w:rsidR="009E4FB2" w:rsidRPr="00E30AB1">
        <w:rPr>
          <w:rFonts w:hint="eastAsia"/>
          <w:color w:val="000000" w:themeColor="text1"/>
        </w:rPr>
        <w:t>米卫生防护距离范围内</w:t>
      </w:r>
      <w:r w:rsidR="009E4FB2" w:rsidRPr="00E30AB1">
        <w:rPr>
          <w:rFonts w:hint="eastAsia"/>
          <w:color w:val="000000" w:themeColor="text1"/>
        </w:rPr>
        <w:t>(</w:t>
      </w:r>
      <w:r w:rsidR="009E4FB2" w:rsidRPr="00E30AB1">
        <w:rPr>
          <w:rFonts w:hint="eastAsia"/>
          <w:color w:val="000000" w:themeColor="text1"/>
        </w:rPr>
        <w:t>本项目在调节池、渗滤液处理站、原渗滤液收集池等主要恶臭源边界外设置的</w:t>
      </w:r>
      <w:r w:rsidR="009E4FB2" w:rsidRPr="00E30AB1">
        <w:rPr>
          <w:rFonts w:hint="eastAsia"/>
          <w:color w:val="000000" w:themeColor="text1"/>
        </w:rPr>
        <w:t>100m</w:t>
      </w:r>
      <w:r w:rsidR="009E4FB2" w:rsidRPr="00E30AB1">
        <w:rPr>
          <w:rFonts w:hint="eastAsia"/>
          <w:color w:val="000000" w:themeColor="text1"/>
        </w:rPr>
        <w:t>卫生防护距离在该</w:t>
      </w:r>
      <w:r w:rsidR="009E4FB2" w:rsidRPr="00E30AB1">
        <w:rPr>
          <w:rFonts w:hint="eastAsia"/>
          <w:color w:val="000000" w:themeColor="text1"/>
        </w:rPr>
        <w:t>500</w:t>
      </w:r>
      <w:r w:rsidR="009E4FB2" w:rsidRPr="00E30AB1">
        <w:rPr>
          <w:rFonts w:hint="eastAsia"/>
          <w:color w:val="000000" w:themeColor="text1"/>
        </w:rPr>
        <w:t>米范围内</w:t>
      </w:r>
      <w:r w:rsidR="009E4FB2" w:rsidRPr="00E30AB1">
        <w:rPr>
          <w:rFonts w:hint="eastAsia"/>
          <w:color w:val="000000" w:themeColor="text1"/>
        </w:rPr>
        <w:t>)</w:t>
      </w:r>
      <w:r w:rsidR="009E4FB2" w:rsidRPr="00E30AB1">
        <w:rPr>
          <w:rFonts w:hint="eastAsia"/>
          <w:color w:val="000000" w:themeColor="text1"/>
        </w:rPr>
        <w:t>所有农户拆迁安置、补偿工作，涉及搬迁农户的环境权益问题，易次生社会稳定风险问题你公司应按《四川省社会稳定风险评估暂行</w:t>
      </w:r>
      <w:r w:rsidR="009E4FB2" w:rsidRPr="00E30AB1">
        <w:rPr>
          <w:rFonts w:hint="eastAsia"/>
          <w:color w:val="000000" w:themeColor="text1"/>
        </w:rPr>
        <w:lastRenderedPageBreak/>
        <w:t>办法》有关要求完成社会稳定风险评估工作，并落实好相应的维稳措施。</w:t>
      </w:r>
      <w:r w:rsidR="00FE0455" w:rsidRPr="00E30AB1">
        <w:rPr>
          <w:rFonts w:hint="eastAsia"/>
          <w:color w:val="000000" w:themeColor="text1"/>
        </w:rPr>
        <w:t>”</w:t>
      </w:r>
    </w:p>
    <w:p w14:paraId="5DF82819" w14:textId="778B9BFE" w:rsidR="005D34C6" w:rsidRPr="00E30AB1" w:rsidRDefault="008B3A76" w:rsidP="002A02DF">
      <w:pPr>
        <w:ind w:firstLine="480"/>
        <w:rPr>
          <w:rFonts w:cs="Times New Roman"/>
          <w:color w:val="000000" w:themeColor="text1"/>
          <w:kern w:val="0"/>
          <w:szCs w:val="24"/>
        </w:rPr>
      </w:pPr>
      <w:r w:rsidRPr="00E30AB1">
        <w:rPr>
          <w:rFonts w:cs="Times New Roman" w:hint="eastAsia"/>
          <w:color w:val="000000" w:themeColor="text1"/>
          <w:kern w:val="0"/>
          <w:szCs w:val="24"/>
        </w:rPr>
        <w:t>根据《巴中市渗滤液收集及处理设施建设工程竣工环境保护验收报告》（</w:t>
      </w:r>
      <w:r w:rsidRPr="00E30AB1">
        <w:rPr>
          <w:rFonts w:cs="Times New Roman" w:hint="eastAsia"/>
          <w:color w:val="000000" w:themeColor="text1"/>
          <w:kern w:val="0"/>
          <w:szCs w:val="24"/>
        </w:rPr>
        <w:t>2020</w:t>
      </w:r>
      <w:r w:rsidRPr="00E30AB1">
        <w:rPr>
          <w:rFonts w:cs="Times New Roman" w:hint="eastAsia"/>
          <w:color w:val="000000" w:themeColor="text1"/>
          <w:kern w:val="0"/>
          <w:szCs w:val="24"/>
        </w:rPr>
        <w:t>年</w:t>
      </w:r>
      <w:r w:rsidRPr="00E30AB1">
        <w:rPr>
          <w:rFonts w:cs="Times New Roman" w:hint="eastAsia"/>
          <w:color w:val="000000" w:themeColor="text1"/>
          <w:kern w:val="0"/>
          <w:szCs w:val="24"/>
        </w:rPr>
        <w:t>6</w:t>
      </w:r>
      <w:r w:rsidRPr="00E30AB1">
        <w:rPr>
          <w:rFonts w:cs="Times New Roman" w:hint="eastAsia"/>
          <w:color w:val="000000" w:themeColor="text1"/>
          <w:kern w:val="0"/>
          <w:szCs w:val="24"/>
        </w:rPr>
        <w:t>月），</w:t>
      </w:r>
      <w:r w:rsidR="00F17A71" w:rsidRPr="00E30AB1">
        <w:rPr>
          <w:rFonts w:cs="Times New Roman" w:hint="eastAsia"/>
          <w:color w:val="000000" w:themeColor="text1"/>
          <w:kern w:val="0"/>
          <w:szCs w:val="24"/>
        </w:rPr>
        <w:t>2016</w:t>
      </w:r>
      <w:r w:rsidR="00F17A71" w:rsidRPr="00E30AB1">
        <w:rPr>
          <w:rFonts w:cs="Times New Roman" w:hint="eastAsia"/>
          <w:color w:val="000000" w:themeColor="text1"/>
          <w:kern w:val="0"/>
          <w:szCs w:val="24"/>
        </w:rPr>
        <w:t>年</w:t>
      </w:r>
      <w:r w:rsidR="00F17A71" w:rsidRPr="00E30AB1">
        <w:rPr>
          <w:rFonts w:cs="Times New Roman" w:hint="eastAsia"/>
          <w:color w:val="000000" w:themeColor="text1"/>
          <w:kern w:val="0"/>
          <w:szCs w:val="24"/>
        </w:rPr>
        <w:t>1</w:t>
      </w:r>
      <w:r w:rsidR="00F17A71" w:rsidRPr="00E30AB1">
        <w:rPr>
          <w:rFonts w:cs="Times New Roman" w:hint="eastAsia"/>
          <w:color w:val="000000" w:themeColor="text1"/>
          <w:kern w:val="0"/>
          <w:szCs w:val="24"/>
        </w:rPr>
        <w:t>月</w:t>
      </w:r>
      <w:r w:rsidR="00F17A71" w:rsidRPr="00E30AB1">
        <w:rPr>
          <w:rFonts w:cs="Times New Roman" w:hint="eastAsia"/>
          <w:color w:val="000000" w:themeColor="text1"/>
          <w:kern w:val="0"/>
          <w:szCs w:val="24"/>
        </w:rPr>
        <w:t>8</w:t>
      </w:r>
      <w:r w:rsidR="00F17A71" w:rsidRPr="00E30AB1">
        <w:rPr>
          <w:rFonts w:cs="Times New Roman" w:hint="eastAsia"/>
          <w:color w:val="000000" w:themeColor="text1"/>
          <w:kern w:val="0"/>
          <w:szCs w:val="24"/>
        </w:rPr>
        <w:t>日</w:t>
      </w:r>
      <w:r w:rsidR="008E2389" w:rsidRPr="00E30AB1">
        <w:rPr>
          <w:rFonts w:cs="Times New Roman" w:hint="eastAsia"/>
          <w:color w:val="000000" w:themeColor="text1"/>
          <w:kern w:val="0"/>
          <w:szCs w:val="24"/>
        </w:rPr>
        <w:t>原</w:t>
      </w:r>
      <w:r w:rsidR="000D50BD" w:rsidRPr="00E30AB1">
        <w:rPr>
          <w:rFonts w:cs="Times New Roman" w:hint="eastAsia"/>
          <w:color w:val="000000" w:themeColor="text1"/>
        </w:rPr>
        <w:t>巴中市生活垃圾填埋场</w:t>
      </w:r>
      <w:r w:rsidR="008E2389" w:rsidRPr="00E30AB1">
        <w:rPr>
          <w:rFonts w:hint="eastAsia"/>
          <w:color w:val="000000" w:themeColor="text1"/>
        </w:rPr>
        <w:t>填埋库区边界</w:t>
      </w:r>
      <w:r w:rsidR="008E2389" w:rsidRPr="00E30AB1">
        <w:rPr>
          <w:rFonts w:cs="Times New Roman" w:hint="eastAsia"/>
          <w:color w:val="000000" w:themeColor="text1"/>
          <w:kern w:val="0"/>
          <w:szCs w:val="24"/>
        </w:rPr>
        <w:t>500</w:t>
      </w:r>
      <w:r w:rsidR="008E2389" w:rsidRPr="00E30AB1">
        <w:rPr>
          <w:rFonts w:cs="Times New Roman" w:hint="eastAsia"/>
          <w:color w:val="000000" w:themeColor="text1"/>
          <w:kern w:val="0"/>
          <w:szCs w:val="24"/>
        </w:rPr>
        <w:t>米卫生防护距离范围内</w:t>
      </w:r>
      <w:r w:rsidR="0013325E" w:rsidRPr="00E30AB1">
        <w:rPr>
          <w:rFonts w:cs="Times New Roman" w:hint="eastAsia"/>
          <w:color w:val="000000" w:themeColor="text1"/>
          <w:kern w:val="0"/>
          <w:szCs w:val="24"/>
        </w:rPr>
        <w:t>搬迁安置住户举行了搬迁还房拈号，完成了卫生防护距离范围内搬迁安置工程</w:t>
      </w:r>
      <w:r w:rsidR="008E2389" w:rsidRPr="00E30AB1">
        <w:rPr>
          <w:rFonts w:hint="eastAsia"/>
          <w:color w:val="000000" w:themeColor="text1"/>
        </w:rPr>
        <w:t>（详见附件</w:t>
      </w:r>
      <w:r w:rsidR="008E2389" w:rsidRPr="00E30AB1">
        <w:rPr>
          <w:rFonts w:hint="eastAsia"/>
          <w:color w:val="000000" w:themeColor="text1"/>
        </w:rPr>
        <w:t>1</w:t>
      </w:r>
      <w:r w:rsidR="00356143" w:rsidRPr="00E30AB1">
        <w:rPr>
          <w:rFonts w:hint="eastAsia"/>
          <w:color w:val="000000" w:themeColor="text1"/>
        </w:rPr>
        <w:t>5</w:t>
      </w:r>
      <w:r w:rsidR="008E2389" w:rsidRPr="00E30AB1">
        <w:rPr>
          <w:rFonts w:hint="eastAsia"/>
          <w:color w:val="000000" w:themeColor="text1"/>
        </w:rPr>
        <w:t>）</w:t>
      </w:r>
      <w:r w:rsidR="008E2389" w:rsidRPr="00E30AB1">
        <w:rPr>
          <w:rFonts w:cs="Times New Roman" w:hint="eastAsia"/>
          <w:color w:val="000000" w:themeColor="text1"/>
          <w:kern w:val="0"/>
          <w:szCs w:val="24"/>
        </w:rPr>
        <w:t>。</w:t>
      </w:r>
      <w:r w:rsidR="00AA3AD9" w:rsidRPr="00E30AB1">
        <w:rPr>
          <w:rFonts w:hint="eastAsia"/>
          <w:color w:val="000000" w:themeColor="text1"/>
        </w:rPr>
        <w:t>根据现场踏勘，</w:t>
      </w:r>
      <w:r w:rsidR="00541F00" w:rsidRPr="00E30AB1">
        <w:rPr>
          <w:rFonts w:hint="eastAsia"/>
          <w:color w:val="000000" w:themeColor="text1"/>
        </w:rPr>
        <w:t>原</w:t>
      </w:r>
      <w:r w:rsidR="000D50BD" w:rsidRPr="00E30AB1">
        <w:rPr>
          <w:rFonts w:cs="Times New Roman" w:hint="eastAsia"/>
          <w:color w:val="000000" w:themeColor="text1"/>
        </w:rPr>
        <w:t>巴中市生活垃圾填埋场</w:t>
      </w:r>
      <w:r w:rsidR="00541F00" w:rsidRPr="00E30AB1">
        <w:rPr>
          <w:rFonts w:hint="eastAsia"/>
          <w:color w:val="000000" w:themeColor="text1"/>
        </w:rPr>
        <w:t>填埋库区边界</w:t>
      </w:r>
      <w:r w:rsidR="00541F00" w:rsidRPr="00E30AB1">
        <w:rPr>
          <w:rFonts w:cs="Times New Roman" w:hint="eastAsia"/>
          <w:color w:val="000000" w:themeColor="text1"/>
          <w:kern w:val="0"/>
          <w:szCs w:val="24"/>
        </w:rPr>
        <w:t>500</w:t>
      </w:r>
      <w:r w:rsidR="00541F00" w:rsidRPr="00E30AB1">
        <w:rPr>
          <w:rFonts w:cs="Times New Roman" w:hint="eastAsia"/>
          <w:color w:val="000000" w:themeColor="text1"/>
          <w:kern w:val="0"/>
          <w:szCs w:val="24"/>
        </w:rPr>
        <w:t>米卫生防护距离范围内已无常</w:t>
      </w:r>
      <w:r w:rsidR="0091359E" w:rsidRPr="00E30AB1">
        <w:rPr>
          <w:rFonts w:cs="Times New Roman" w:hint="eastAsia"/>
          <w:color w:val="000000" w:themeColor="text1"/>
          <w:kern w:val="0"/>
          <w:szCs w:val="24"/>
        </w:rPr>
        <w:t>住</w:t>
      </w:r>
      <w:r w:rsidR="00541F00" w:rsidRPr="00E30AB1">
        <w:rPr>
          <w:rFonts w:cs="Times New Roman" w:hint="eastAsia"/>
          <w:color w:val="000000" w:themeColor="text1"/>
          <w:kern w:val="0"/>
          <w:szCs w:val="24"/>
        </w:rPr>
        <w:t>居民居住</w:t>
      </w:r>
      <w:r w:rsidR="008508BF" w:rsidRPr="00E30AB1">
        <w:rPr>
          <w:rFonts w:cs="Times New Roman" w:hint="eastAsia"/>
          <w:color w:val="000000" w:themeColor="text1"/>
          <w:kern w:val="0"/>
          <w:szCs w:val="24"/>
        </w:rPr>
        <w:t>，但是部分农户旧房未拆除。</w:t>
      </w:r>
    </w:p>
    <w:p w14:paraId="25AE7BFD" w14:textId="61DB62EE" w:rsidR="004E2E8E" w:rsidRPr="00E30AB1" w:rsidRDefault="008443D8" w:rsidP="009F7AE5">
      <w:pPr>
        <w:pStyle w:val="2"/>
        <w:rPr>
          <w:color w:val="000000" w:themeColor="text1"/>
        </w:rPr>
      </w:pPr>
      <w:bookmarkStart w:id="80" w:name="_Toc180057263"/>
      <w:r w:rsidRPr="00E30AB1">
        <w:rPr>
          <w:rFonts w:hint="eastAsia"/>
          <w:color w:val="000000" w:themeColor="text1"/>
        </w:rPr>
        <w:t>现有项目污染物排放</w:t>
      </w:r>
      <w:bookmarkEnd w:id="80"/>
    </w:p>
    <w:p w14:paraId="2BCE014F" w14:textId="1BE088FC" w:rsidR="004E2E8E" w:rsidRPr="00E30AB1" w:rsidRDefault="002C05D6" w:rsidP="002A02DF">
      <w:pPr>
        <w:ind w:firstLine="480"/>
        <w:rPr>
          <w:color w:val="000000" w:themeColor="text1"/>
        </w:rPr>
      </w:pPr>
      <w:r w:rsidRPr="00E30AB1">
        <w:rPr>
          <w:rFonts w:hint="eastAsia"/>
          <w:color w:val="000000" w:themeColor="text1"/>
        </w:rPr>
        <w:t>现有项目污染物排放量汇总详见下表。</w:t>
      </w:r>
    </w:p>
    <w:p w14:paraId="19892BB3" w14:textId="5ABEAD50" w:rsidR="002C05D6" w:rsidRPr="00E30AB1" w:rsidRDefault="00070FCD" w:rsidP="00315683">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3</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6</w:t>
      </w:r>
      <w:r w:rsidR="001D4138" w:rsidRPr="00E30AB1">
        <w:rPr>
          <w:color w:val="000000" w:themeColor="text1"/>
        </w:rPr>
        <w:fldChar w:fldCharType="end"/>
      </w:r>
      <w:r w:rsidRPr="00E30AB1">
        <w:rPr>
          <w:rFonts w:hint="eastAsia"/>
          <w:color w:val="000000" w:themeColor="text1"/>
        </w:rPr>
        <w:t>现有项目污染物排放量汇总表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836"/>
        <w:gridCol w:w="1134"/>
        <w:gridCol w:w="2693"/>
        <w:gridCol w:w="1134"/>
        <w:gridCol w:w="1701"/>
        <w:gridCol w:w="1542"/>
      </w:tblGrid>
      <w:tr w:rsidR="00E30AB1" w:rsidRPr="00E30AB1" w14:paraId="29353A3A" w14:textId="77777777" w:rsidTr="007A7702">
        <w:trPr>
          <w:trHeight w:val="20"/>
        </w:trPr>
        <w:tc>
          <w:tcPr>
            <w:tcW w:w="1970" w:type="dxa"/>
            <w:gridSpan w:val="2"/>
            <w:shd w:val="clear" w:color="auto" w:fill="auto"/>
            <w:noWrap/>
            <w:vAlign w:val="center"/>
            <w:hideMark/>
          </w:tcPr>
          <w:p w14:paraId="69F69E01" w14:textId="77777777" w:rsidR="001231DE" w:rsidRPr="00E30AB1" w:rsidRDefault="001231DE" w:rsidP="001231DE">
            <w:pPr>
              <w:pStyle w:val="lwx1"/>
              <w:rPr>
                <w:rFonts w:eastAsia="宋体" w:cs="Times New Roman"/>
                <w:color w:val="000000" w:themeColor="text1"/>
              </w:rPr>
            </w:pPr>
            <w:r w:rsidRPr="00E30AB1">
              <w:rPr>
                <w:rFonts w:eastAsia="宋体" w:cs="Times New Roman"/>
                <w:color w:val="000000" w:themeColor="text1"/>
              </w:rPr>
              <w:t>污染源</w:t>
            </w:r>
          </w:p>
        </w:tc>
        <w:tc>
          <w:tcPr>
            <w:tcW w:w="2693" w:type="dxa"/>
            <w:shd w:val="clear" w:color="auto" w:fill="auto"/>
            <w:noWrap/>
            <w:vAlign w:val="center"/>
            <w:hideMark/>
          </w:tcPr>
          <w:p w14:paraId="35187676" w14:textId="77777777" w:rsidR="001231DE" w:rsidRPr="00E30AB1" w:rsidRDefault="001231DE" w:rsidP="001231DE">
            <w:pPr>
              <w:pStyle w:val="lwx1"/>
              <w:rPr>
                <w:rFonts w:eastAsia="宋体" w:cs="Times New Roman"/>
                <w:color w:val="000000" w:themeColor="text1"/>
              </w:rPr>
            </w:pPr>
            <w:r w:rsidRPr="00E30AB1">
              <w:rPr>
                <w:rFonts w:eastAsia="宋体" w:cs="Times New Roman"/>
                <w:color w:val="000000" w:themeColor="text1"/>
              </w:rPr>
              <w:t>污染物</w:t>
            </w:r>
          </w:p>
        </w:tc>
        <w:tc>
          <w:tcPr>
            <w:tcW w:w="1134" w:type="dxa"/>
            <w:shd w:val="clear" w:color="auto" w:fill="auto"/>
            <w:noWrap/>
            <w:vAlign w:val="center"/>
            <w:hideMark/>
          </w:tcPr>
          <w:p w14:paraId="06856E81" w14:textId="77777777" w:rsidR="001231DE" w:rsidRPr="00E30AB1" w:rsidRDefault="001231DE" w:rsidP="001231DE">
            <w:pPr>
              <w:pStyle w:val="lwx1"/>
              <w:rPr>
                <w:rFonts w:eastAsia="宋体" w:cs="Times New Roman"/>
                <w:color w:val="000000" w:themeColor="text1"/>
              </w:rPr>
            </w:pPr>
            <w:r w:rsidRPr="00E30AB1">
              <w:rPr>
                <w:rFonts w:eastAsia="宋体" w:cs="Times New Roman"/>
                <w:color w:val="000000" w:themeColor="text1"/>
              </w:rPr>
              <w:t>单位</w:t>
            </w:r>
          </w:p>
        </w:tc>
        <w:tc>
          <w:tcPr>
            <w:tcW w:w="1701" w:type="dxa"/>
            <w:shd w:val="clear" w:color="auto" w:fill="auto"/>
            <w:noWrap/>
            <w:vAlign w:val="center"/>
            <w:hideMark/>
          </w:tcPr>
          <w:p w14:paraId="47ECF1FA" w14:textId="77777777" w:rsidR="001231DE" w:rsidRPr="00E30AB1" w:rsidRDefault="001231DE" w:rsidP="001231DE">
            <w:pPr>
              <w:pStyle w:val="lwx1"/>
              <w:rPr>
                <w:rFonts w:eastAsia="宋体" w:cs="Times New Roman"/>
                <w:color w:val="000000" w:themeColor="text1"/>
              </w:rPr>
            </w:pPr>
            <w:r w:rsidRPr="00E30AB1">
              <w:rPr>
                <w:rFonts w:eastAsia="宋体" w:cs="Times New Roman"/>
                <w:color w:val="000000" w:themeColor="text1"/>
              </w:rPr>
              <w:t>原环评批复量</w:t>
            </w:r>
          </w:p>
        </w:tc>
        <w:tc>
          <w:tcPr>
            <w:tcW w:w="1542" w:type="dxa"/>
            <w:shd w:val="clear" w:color="auto" w:fill="auto"/>
            <w:noWrap/>
            <w:vAlign w:val="center"/>
            <w:hideMark/>
          </w:tcPr>
          <w:p w14:paraId="680BD69D" w14:textId="77777777" w:rsidR="001231DE" w:rsidRPr="00E30AB1" w:rsidRDefault="001231DE" w:rsidP="001231DE">
            <w:pPr>
              <w:pStyle w:val="lwx1"/>
              <w:rPr>
                <w:rFonts w:eastAsia="宋体" w:cs="Times New Roman"/>
                <w:color w:val="000000" w:themeColor="text1"/>
              </w:rPr>
            </w:pPr>
            <w:r w:rsidRPr="00E30AB1">
              <w:rPr>
                <w:rFonts w:eastAsia="宋体" w:cs="Times New Roman"/>
                <w:color w:val="000000" w:themeColor="text1"/>
              </w:rPr>
              <w:t>实际排放量</w:t>
            </w:r>
          </w:p>
        </w:tc>
      </w:tr>
      <w:tr w:rsidR="00E30AB1" w:rsidRPr="00E30AB1" w14:paraId="68A7A4E7" w14:textId="77777777" w:rsidTr="007A7702">
        <w:trPr>
          <w:trHeight w:val="20"/>
        </w:trPr>
        <w:tc>
          <w:tcPr>
            <w:tcW w:w="1970" w:type="dxa"/>
            <w:gridSpan w:val="2"/>
            <w:vMerge w:val="restart"/>
            <w:shd w:val="clear" w:color="auto" w:fill="auto"/>
            <w:noWrap/>
            <w:vAlign w:val="center"/>
            <w:hideMark/>
          </w:tcPr>
          <w:p w14:paraId="7A0779D7" w14:textId="77777777" w:rsidR="00987A71" w:rsidRPr="00E30AB1" w:rsidRDefault="00987A71" w:rsidP="00987A71">
            <w:pPr>
              <w:pStyle w:val="lwx1"/>
              <w:rPr>
                <w:rFonts w:eastAsia="宋体" w:cs="Times New Roman"/>
                <w:color w:val="000000" w:themeColor="text1"/>
              </w:rPr>
            </w:pPr>
            <w:r w:rsidRPr="00E30AB1">
              <w:rPr>
                <w:rFonts w:eastAsia="宋体" w:cs="Times New Roman"/>
                <w:color w:val="000000" w:themeColor="text1"/>
              </w:rPr>
              <w:t>废水</w:t>
            </w:r>
          </w:p>
        </w:tc>
        <w:tc>
          <w:tcPr>
            <w:tcW w:w="2693" w:type="dxa"/>
            <w:shd w:val="clear" w:color="auto" w:fill="auto"/>
            <w:vAlign w:val="center"/>
            <w:hideMark/>
          </w:tcPr>
          <w:p w14:paraId="0BDA24D8" w14:textId="77777777" w:rsidR="00987A71" w:rsidRPr="00E30AB1" w:rsidRDefault="00987A71" w:rsidP="00987A71">
            <w:pPr>
              <w:pStyle w:val="lwx1"/>
              <w:rPr>
                <w:rFonts w:eastAsia="宋体" w:cs="Times New Roman"/>
                <w:color w:val="000000" w:themeColor="text1"/>
              </w:rPr>
            </w:pPr>
            <w:r w:rsidRPr="00E30AB1">
              <w:rPr>
                <w:rFonts w:eastAsia="宋体" w:cs="Times New Roman"/>
                <w:color w:val="000000" w:themeColor="text1"/>
              </w:rPr>
              <w:t>废水量</w:t>
            </w:r>
          </w:p>
        </w:tc>
        <w:tc>
          <w:tcPr>
            <w:tcW w:w="1134" w:type="dxa"/>
            <w:shd w:val="clear" w:color="auto" w:fill="auto"/>
            <w:noWrap/>
            <w:vAlign w:val="center"/>
            <w:hideMark/>
          </w:tcPr>
          <w:p w14:paraId="4AC43022" w14:textId="77777777" w:rsidR="00987A71" w:rsidRPr="00E30AB1" w:rsidRDefault="00987A71" w:rsidP="00987A71">
            <w:pPr>
              <w:pStyle w:val="lwx1"/>
              <w:rPr>
                <w:rFonts w:eastAsia="宋体" w:cs="Times New Roman"/>
                <w:color w:val="000000" w:themeColor="text1"/>
                <w:sz w:val="22"/>
              </w:rPr>
            </w:pPr>
            <w:r w:rsidRPr="00E30AB1">
              <w:rPr>
                <w:rFonts w:eastAsia="宋体" w:cs="Times New Roman"/>
                <w:color w:val="000000" w:themeColor="text1"/>
                <w:sz w:val="22"/>
              </w:rPr>
              <w:t>m</w:t>
            </w:r>
            <w:r w:rsidRPr="00E30AB1">
              <w:rPr>
                <w:rFonts w:eastAsia="宋体" w:cs="Times New Roman"/>
                <w:color w:val="000000" w:themeColor="text1"/>
                <w:sz w:val="22"/>
                <w:vertAlign w:val="superscript"/>
              </w:rPr>
              <w:t>3</w:t>
            </w:r>
            <w:r w:rsidRPr="00E30AB1">
              <w:rPr>
                <w:rFonts w:eastAsia="宋体" w:cs="Times New Roman"/>
                <w:color w:val="000000" w:themeColor="text1"/>
                <w:sz w:val="22"/>
              </w:rPr>
              <w:t>/a</w:t>
            </w:r>
          </w:p>
        </w:tc>
        <w:tc>
          <w:tcPr>
            <w:tcW w:w="1701" w:type="dxa"/>
            <w:shd w:val="clear" w:color="auto" w:fill="auto"/>
            <w:noWrap/>
            <w:vAlign w:val="bottom"/>
            <w:hideMark/>
          </w:tcPr>
          <w:p w14:paraId="637774FF" w14:textId="64C573C1" w:rsidR="00987A71" w:rsidRPr="00E30AB1" w:rsidRDefault="00987A71" w:rsidP="00987A71">
            <w:pPr>
              <w:pStyle w:val="lwx1"/>
              <w:rPr>
                <w:color w:val="000000" w:themeColor="text1"/>
              </w:rPr>
            </w:pPr>
            <w:r w:rsidRPr="00E30AB1">
              <w:rPr>
                <w:rFonts w:hint="eastAsia"/>
                <w:color w:val="000000" w:themeColor="text1"/>
              </w:rPr>
              <w:t>36069.30</w:t>
            </w:r>
          </w:p>
        </w:tc>
        <w:tc>
          <w:tcPr>
            <w:tcW w:w="1542" w:type="dxa"/>
            <w:shd w:val="clear" w:color="auto" w:fill="auto"/>
            <w:noWrap/>
            <w:vAlign w:val="bottom"/>
            <w:hideMark/>
          </w:tcPr>
          <w:p w14:paraId="78D04302" w14:textId="634D077A" w:rsidR="00987A71" w:rsidRPr="00E30AB1" w:rsidRDefault="00987A71" w:rsidP="00987A71">
            <w:pPr>
              <w:pStyle w:val="lwx1"/>
              <w:rPr>
                <w:color w:val="000000" w:themeColor="text1"/>
              </w:rPr>
            </w:pPr>
            <w:r w:rsidRPr="00E30AB1">
              <w:rPr>
                <w:rFonts w:hint="eastAsia"/>
                <w:color w:val="000000" w:themeColor="text1"/>
              </w:rPr>
              <w:t>19710.000</w:t>
            </w:r>
          </w:p>
        </w:tc>
      </w:tr>
      <w:tr w:rsidR="00E30AB1" w:rsidRPr="00E30AB1" w14:paraId="6A8828ED" w14:textId="77777777" w:rsidTr="007A7702">
        <w:trPr>
          <w:trHeight w:val="20"/>
        </w:trPr>
        <w:tc>
          <w:tcPr>
            <w:tcW w:w="1970" w:type="dxa"/>
            <w:gridSpan w:val="2"/>
            <w:vMerge/>
            <w:vAlign w:val="center"/>
            <w:hideMark/>
          </w:tcPr>
          <w:p w14:paraId="026E1175" w14:textId="77777777" w:rsidR="00987A71" w:rsidRPr="00E30AB1" w:rsidRDefault="00987A71" w:rsidP="00987A71">
            <w:pPr>
              <w:pStyle w:val="lwx1"/>
              <w:rPr>
                <w:rFonts w:eastAsia="宋体" w:cs="Times New Roman"/>
                <w:color w:val="000000" w:themeColor="text1"/>
              </w:rPr>
            </w:pPr>
          </w:p>
        </w:tc>
        <w:tc>
          <w:tcPr>
            <w:tcW w:w="2693" w:type="dxa"/>
            <w:shd w:val="clear" w:color="auto" w:fill="auto"/>
            <w:vAlign w:val="center"/>
            <w:hideMark/>
          </w:tcPr>
          <w:p w14:paraId="53A05952" w14:textId="77777777" w:rsidR="00987A71" w:rsidRPr="00E30AB1" w:rsidRDefault="00987A71" w:rsidP="00987A71">
            <w:pPr>
              <w:pStyle w:val="lwx1"/>
              <w:rPr>
                <w:rFonts w:eastAsia="宋体" w:cs="Times New Roman"/>
                <w:color w:val="000000" w:themeColor="text1"/>
              </w:rPr>
            </w:pPr>
            <w:r w:rsidRPr="00E30AB1">
              <w:rPr>
                <w:rFonts w:eastAsia="宋体" w:cs="Times New Roman"/>
                <w:color w:val="000000" w:themeColor="text1"/>
              </w:rPr>
              <w:t>COD</w:t>
            </w:r>
            <w:r w:rsidRPr="00E30AB1">
              <w:rPr>
                <w:rFonts w:eastAsia="宋体" w:cs="Times New Roman"/>
                <w:color w:val="000000" w:themeColor="text1"/>
                <w:vertAlign w:val="subscript"/>
              </w:rPr>
              <w:t>Cr</w:t>
            </w:r>
          </w:p>
        </w:tc>
        <w:tc>
          <w:tcPr>
            <w:tcW w:w="1134" w:type="dxa"/>
            <w:shd w:val="clear" w:color="auto" w:fill="auto"/>
            <w:noWrap/>
            <w:vAlign w:val="center"/>
            <w:hideMark/>
          </w:tcPr>
          <w:p w14:paraId="498F71E3" w14:textId="77777777" w:rsidR="00987A71" w:rsidRPr="00E30AB1" w:rsidRDefault="00987A71" w:rsidP="00987A71">
            <w:pPr>
              <w:pStyle w:val="lwx1"/>
              <w:rPr>
                <w:rFonts w:eastAsia="宋体" w:cs="Times New Roman"/>
                <w:color w:val="000000" w:themeColor="text1"/>
                <w:sz w:val="22"/>
              </w:rPr>
            </w:pPr>
            <w:r w:rsidRPr="00E30AB1">
              <w:rPr>
                <w:rFonts w:eastAsia="宋体" w:cs="Times New Roman"/>
                <w:color w:val="000000" w:themeColor="text1"/>
                <w:sz w:val="22"/>
              </w:rPr>
              <w:t>t/a</w:t>
            </w:r>
          </w:p>
        </w:tc>
        <w:tc>
          <w:tcPr>
            <w:tcW w:w="1701" w:type="dxa"/>
            <w:shd w:val="clear" w:color="auto" w:fill="auto"/>
            <w:noWrap/>
            <w:vAlign w:val="center"/>
            <w:hideMark/>
          </w:tcPr>
          <w:p w14:paraId="1F10ECCE" w14:textId="259D7257" w:rsidR="00987A71" w:rsidRPr="00E30AB1" w:rsidRDefault="00987A71" w:rsidP="00987A71">
            <w:pPr>
              <w:pStyle w:val="lwx1"/>
              <w:rPr>
                <w:color w:val="000000" w:themeColor="text1"/>
              </w:rPr>
            </w:pPr>
            <w:r w:rsidRPr="00E30AB1">
              <w:rPr>
                <w:rFonts w:hint="eastAsia"/>
                <w:color w:val="000000" w:themeColor="text1"/>
              </w:rPr>
              <w:t>2.710</w:t>
            </w:r>
          </w:p>
        </w:tc>
        <w:tc>
          <w:tcPr>
            <w:tcW w:w="1542" w:type="dxa"/>
            <w:shd w:val="clear" w:color="auto" w:fill="auto"/>
            <w:noWrap/>
            <w:vAlign w:val="center"/>
            <w:hideMark/>
          </w:tcPr>
          <w:p w14:paraId="67595E6B" w14:textId="1D56733B" w:rsidR="00987A71" w:rsidRPr="00E30AB1" w:rsidRDefault="00987A71" w:rsidP="00987A71">
            <w:pPr>
              <w:pStyle w:val="lwx1"/>
              <w:rPr>
                <w:color w:val="000000" w:themeColor="text1"/>
              </w:rPr>
            </w:pPr>
            <w:r w:rsidRPr="00E30AB1">
              <w:rPr>
                <w:rFonts w:hint="eastAsia"/>
                <w:color w:val="000000" w:themeColor="text1"/>
              </w:rPr>
              <w:t>0.986</w:t>
            </w:r>
          </w:p>
        </w:tc>
      </w:tr>
      <w:tr w:rsidR="00E30AB1" w:rsidRPr="00E30AB1" w14:paraId="659B6461" w14:textId="77777777" w:rsidTr="007A7702">
        <w:trPr>
          <w:trHeight w:val="20"/>
        </w:trPr>
        <w:tc>
          <w:tcPr>
            <w:tcW w:w="1970" w:type="dxa"/>
            <w:gridSpan w:val="2"/>
            <w:vMerge/>
            <w:vAlign w:val="center"/>
            <w:hideMark/>
          </w:tcPr>
          <w:p w14:paraId="0497082F" w14:textId="77777777" w:rsidR="00987A71" w:rsidRPr="00E30AB1" w:rsidRDefault="00987A71" w:rsidP="00987A71">
            <w:pPr>
              <w:pStyle w:val="lwx1"/>
              <w:rPr>
                <w:rFonts w:eastAsia="宋体" w:cs="Times New Roman"/>
                <w:color w:val="000000" w:themeColor="text1"/>
              </w:rPr>
            </w:pPr>
          </w:p>
        </w:tc>
        <w:tc>
          <w:tcPr>
            <w:tcW w:w="2693" w:type="dxa"/>
            <w:shd w:val="clear" w:color="auto" w:fill="auto"/>
            <w:vAlign w:val="center"/>
            <w:hideMark/>
          </w:tcPr>
          <w:p w14:paraId="31219EC2" w14:textId="77777777" w:rsidR="00987A71" w:rsidRPr="00E30AB1" w:rsidRDefault="00987A71" w:rsidP="00987A71">
            <w:pPr>
              <w:pStyle w:val="lwx1"/>
              <w:rPr>
                <w:rFonts w:eastAsia="宋体" w:cs="Times New Roman"/>
                <w:color w:val="000000" w:themeColor="text1"/>
              </w:rPr>
            </w:pPr>
            <w:r w:rsidRPr="00E30AB1">
              <w:rPr>
                <w:rFonts w:eastAsia="宋体" w:cs="Times New Roman"/>
                <w:color w:val="000000" w:themeColor="text1"/>
              </w:rPr>
              <w:t>NH</w:t>
            </w:r>
            <w:r w:rsidRPr="00E30AB1">
              <w:rPr>
                <w:rFonts w:eastAsia="宋体" w:cs="Times New Roman"/>
                <w:color w:val="000000" w:themeColor="text1"/>
                <w:vertAlign w:val="subscript"/>
              </w:rPr>
              <w:t>3</w:t>
            </w:r>
            <w:r w:rsidRPr="00E30AB1">
              <w:rPr>
                <w:rFonts w:eastAsia="宋体" w:cs="Times New Roman"/>
                <w:color w:val="000000" w:themeColor="text1"/>
              </w:rPr>
              <w:t>-N</w:t>
            </w:r>
          </w:p>
        </w:tc>
        <w:tc>
          <w:tcPr>
            <w:tcW w:w="1134" w:type="dxa"/>
            <w:shd w:val="clear" w:color="auto" w:fill="auto"/>
            <w:noWrap/>
            <w:vAlign w:val="center"/>
            <w:hideMark/>
          </w:tcPr>
          <w:p w14:paraId="71D44E57" w14:textId="77777777" w:rsidR="00987A71" w:rsidRPr="00E30AB1" w:rsidRDefault="00987A71" w:rsidP="00987A71">
            <w:pPr>
              <w:pStyle w:val="lwx1"/>
              <w:rPr>
                <w:rFonts w:eastAsia="宋体" w:cs="Times New Roman"/>
                <w:color w:val="000000" w:themeColor="text1"/>
                <w:sz w:val="22"/>
              </w:rPr>
            </w:pPr>
            <w:r w:rsidRPr="00E30AB1">
              <w:rPr>
                <w:rFonts w:eastAsia="宋体" w:cs="Times New Roman"/>
                <w:color w:val="000000" w:themeColor="text1"/>
                <w:sz w:val="22"/>
              </w:rPr>
              <w:t>t/a</w:t>
            </w:r>
          </w:p>
        </w:tc>
        <w:tc>
          <w:tcPr>
            <w:tcW w:w="1701" w:type="dxa"/>
            <w:shd w:val="clear" w:color="auto" w:fill="auto"/>
            <w:noWrap/>
            <w:vAlign w:val="center"/>
            <w:hideMark/>
          </w:tcPr>
          <w:p w14:paraId="78CE65F3" w14:textId="4C9F70D1" w:rsidR="00987A71" w:rsidRPr="00E30AB1" w:rsidRDefault="00987A71" w:rsidP="00987A71">
            <w:pPr>
              <w:pStyle w:val="lwx1"/>
              <w:rPr>
                <w:color w:val="000000" w:themeColor="text1"/>
              </w:rPr>
            </w:pPr>
            <w:r w:rsidRPr="00E30AB1">
              <w:rPr>
                <w:rFonts w:hint="eastAsia"/>
                <w:color w:val="000000" w:themeColor="text1"/>
              </w:rPr>
              <w:t>0.650</w:t>
            </w:r>
          </w:p>
        </w:tc>
        <w:tc>
          <w:tcPr>
            <w:tcW w:w="1542" w:type="dxa"/>
            <w:shd w:val="clear" w:color="auto" w:fill="auto"/>
            <w:noWrap/>
            <w:vAlign w:val="center"/>
            <w:hideMark/>
          </w:tcPr>
          <w:p w14:paraId="212A0F58" w14:textId="78B8B163" w:rsidR="00987A71" w:rsidRPr="00E30AB1" w:rsidRDefault="00987A71" w:rsidP="00987A71">
            <w:pPr>
              <w:pStyle w:val="lwx1"/>
              <w:rPr>
                <w:color w:val="000000" w:themeColor="text1"/>
              </w:rPr>
            </w:pPr>
            <w:r w:rsidRPr="00E30AB1">
              <w:rPr>
                <w:rFonts w:hint="eastAsia"/>
                <w:color w:val="000000" w:themeColor="text1"/>
              </w:rPr>
              <w:t>0.099</w:t>
            </w:r>
          </w:p>
        </w:tc>
      </w:tr>
      <w:tr w:rsidR="00E30AB1" w:rsidRPr="00E30AB1" w14:paraId="7C88B61B" w14:textId="77777777" w:rsidTr="007A7702">
        <w:trPr>
          <w:trHeight w:val="20"/>
        </w:trPr>
        <w:tc>
          <w:tcPr>
            <w:tcW w:w="1970" w:type="dxa"/>
            <w:gridSpan w:val="2"/>
            <w:vMerge/>
            <w:vAlign w:val="center"/>
            <w:hideMark/>
          </w:tcPr>
          <w:p w14:paraId="1566CD09" w14:textId="77777777" w:rsidR="00987A71" w:rsidRPr="00E30AB1" w:rsidRDefault="00987A71" w:rsidP="00987A71">
            <w:pPr>
              <w:pStyle w:val="lwx1"/>
              <w:rPr>
                <w:rFonts w:eastAsia="宋体" w:cs="Times New Roman"/>
                <w:color w:val="000000" w:themeColor="text1"/>
              </w:rPr>
            </w:pPr>
          </w:p>
        </w:tc>
        <w:tc>
          <w:tcPr>
            <w:tcW w:w="2693" w:type="dxa"/>
            <w:shd w:val="clear" w:color="auto" w:fill="auto"/>
            <w:vAlign w:val="center"/>
            <w:hideMark/>
          </w:tcPr>
          <w:p w14:paraId="23D4860C" w14:textId="77777777" w:rsidR="00987A71" w:rsidRPr="00E30AB1" w:rsidRDefault="00987A71" w:rsidP="00987A71">
            <w:pPr>
              <w:pStyle w:val="lwx1"/>
              <w:rPr>
                <w:rFonts w:eastAsia="宋体" w:cs="Times New Roman"/>
                <w:color w:val="000000" w:themeColor="text1"/>
              </w:rPr>
            </w:pPr>
            <w:r w:rsidRPr="00E30AB1">
              <w:rPr>
                <w:rFonts w:eastAsia="宋体" w:cs="Times New Roman"/>
                <w:color w:val="000000" w:themeColor="text1"/>
              </w:rPr>
              <w:t>总磷</w:t>
            </w:r>
          </w:p>
        </w:tc>
        <w:tc>
          <w:tcPr>
            <w:tcW w:w="1134" w:type="dxa"/>
            <w:shd w:val="clear" w:color="auto" w:fill="auto"/>
            <w:noWrap/>
            <w:vAlign w:val="center"/>
            <w:hideMark/>
          </w:tcPr>
          <w:p w14:paraId="2B27418B" w14:textId="77777777" w:rsidR="00987A71" w:rsidRPr="00E30AB1" w:rsidRDefault="00987A71" w:rsidP="00987A71">
            <w:pPr>
              <w:pStyle w:val="lwx1"/>
              <w:rPr>
                <w:rFonts w:eastAsia="宋体" w:cs="Times New Roman"/>
                <w:color w:val="000000" w:themeColor="text1"/>
                <w:sz w:val="22"/>
              </w:rPr>
            </w:pPr>
            <w:r w:rsidRPr="00E30AB1">
              <w:rPr>
                <w:rFonts w:eastAsia="宋体" w:cs="Times New Roman"/>
                <w:color w:val="000000" w:themeColor="text1"/>
                <w:sz w:val="22"/>
              </w:rPr>
              <w:t>t/a</w:t>
            </w:r>
          </w:p>
        </w:tc>
        <w:tc>
          <w:tcPr>
            <w:tcW w:w="1701" w:type="dxa"/>
            <w:shd w:val="clear" w:color="auto" w:fill="auto"/>
            <w:noWrap/>
            <w:vAlign w:val="center"/>
            <w:hideMark/>
          </w:tcPr>
          <w:p w14:paraId="1C0A3A67" w14:textId="4864BD36" w:rsidR="00987A71" w:rsidRPr="00E30AB1" w:rsidRDefault="00987A71" w:rsidP="00987A71">
            <w:pPr>
              <w:pStyle w:val="lwx1"/>
              <w:rPr>
                <w:color w:val="000000" w:themeColor="text1"/>
              </w:rPr>
            </w:pPr>
            <w:r w:rsidRPr="00E30AB1">
              <w:rPr>
                <w:rFonts w:hint="eastAsia"/>
                <w:color w:val="000000" w:themeColor="text1"/>
              </w:rPr>
              <w:t>0.058</w:t>
            </w:r>
          </w:p>
        </w:tc>
        <w:tc>
          <w:tcPr>
            <w:tcW w:w="1542" w:type="dxa"/>
            <w:shd w:val="clear" w:color="auto" w:fill="auto"/>
            <w:noWrap/>
            <w:vAlign w:val="center"/>
            <w:hideMark/>
          </w:tcPr>
          <w:p w14:paraId="4F6F5124" w14:textId="4A3208DF" w:rsidR="00987A71" w:rsidRPr="00E30AB1" w:rsidRDefault="00987A71" w:rsidP="00987A71">
            <w:pPr>
              <w:pStyle w:val="lwx1"/>
              <w:rPr>
                <w:color w:val="000000" w:themeColor="text1"/>
              </w:rPr>
            </w:pPr>
            <w:r w:rsidRPr="00E30AB1">
              <w:rPr>
                <w:rFonts w:hint="eastAsia"/>
                <w:color w:val="000000" w:themeColor="text1"/>
              </w:rPr>
              <w:t>0.010</w:t>
            </w:r>
          </w:p>
        </w:tc>
      </w:tr>
      <w:tr w:rsidR="00E30AB1" w:rsidRPr="00E30AB1" w14:paraId="42C670B9" w14:textId="77777777" w:rsidTr="007A7702">
        <w:trPr>
          <w:trHeight w:val="20"/>
        </w:trPr>
        <w:tc>
          <w:tcPr>
            <w:tcW w:w="1970" w:type="dxa"/>
            <w:gridSpan w:val="2"/>
            <w:vMerge w:val="restart"/>
            <w:shd w:val="clear" w:color="auto" w:fill="auto"/>
            <w:noWrap/>
            <w:vAlign w:val="center"/>
            <w:hideMark/>
          </w:tcPr>
          <w:p w14:paraId="23BF1675" w14:textId="77777777" w:rsidR="006538D6" w:rsidRPr="00E30AB1" w:rsidRDefault="006538D6" w:rsidP="006538D6">
            <w:pPr>
              <w:pStyle w:val="lwx1"/>
              <w:rPr>
                <w:rFonts w:eastAsia="宋体" w:cs="Times New Roman"/>
                <w:color w:val="000000" w:themeColor="text1"/>
                <w:sz w:val="22"/>
              </w:rPr>
            </w:pPr>
            <w:r w:rsidRPr="00E30AB1">
              <w:rPr>
                <w:rFonts w:eastAsia="宋体" w:cs="Times New Roman"/>
                <w:color w:val="000000" w:themeColor="text1"/>
                <w:sz w:val="22"/>
              </w:rPr>
              <w:t>固废</w:t>
            </w:r>
          </w:p>
        </w:tc>
        <w:tc>
          <w:tcPr>
            <w:tcW w:w="2693" w:type="dxa"/>
            <w:shd w:val="clear" w:color="auto" w:fill="auto"/>
            <w:noWrap/>
            <w:vAlign w:val="center"/>
            <w:hideMark/>
          </w:tcPr>
          <w:p w14:paraId="74CD48AA" w14:textId="77777777" w:rsidR="006538D6" w:rsidRPr="00E30AB1" w:rsidRDefault="006538D6" w:rsidP="006538D6">
            <w:pPr>
              <w:pStyle w:val="lwx1"/>
              <w:rPr>
                <w:rFonts w:eastAsia="宋体" w:cs="Times New Roman"/>
                <w:color w:val="000000" w:themeColor="text1"/>
                <w:sz w:val="22"/>
              </w:rPr>
            </w:pPr>
            <w:r w:rsidRPr="00E30AB1">
              <w:rPr>
                <w:rFonts w:eastAsia="宋体" w:cs="Times New Roman"/>
                <w:color w:val="000000" w:themeColor="text1"/>
                <w:sz w:val="22"/>
              </w:rPr>
              <w:t>渗滤液处理站污泥</w:t>
            </w:r>
          </w:p>
        </w:tc>
        <w:tc>
          <w:tcPr>
            <w:tcW w:w="1134" w:type="dxa"/>
            <w:shd w:val="clear" w:color="auto" w:fill="auto"/>
            <w:noWrap/>
            <w:vAlign w:val="center"/>
            <w:hideMark/>
          </w:tcPr>
          <w:p w14:paraId="02698A83" w14:textId="77777777" w:rsidR="006538D6" w:rsidRPr="00E30AB1" w:rsidRDefault="006538D6" w:rsidP="006538D6">
            <w:pPr>
              <w:pStyle w:val="lwx1"/>
              <w:rPr>
                <w:rFonts w:eastAsia="宋体" w:cs="Times New Roman"/>
                <w:color w:val="000000" w:themeColor="text1"/>
                <w:sz w:val="22"/>
              </w:rPr>
            </w:pPr>
            <w:r w:rsidRPr="00E30AB1">
              <w:rPr>
                <w:rFonts w:eastAsia="宋体" w:cs="Times New Roman"/>
                <w:color w:val="000000" w:themeColor="text1"/>
                <w:sz w:val="22"/>
              </w:rPr>
              <w:t>t/a</w:t>
            </w:r>
          </w:p>
        </w:tc>
        <w:tc>
          <w:tcPr>
            <w:tcW w:w="1701" w:type="dxa"/>
            <w:shd w:val="clear" w:color="auto" w:fill="auto"/>
            <w:noWrap/>
            <w:vAlign w:val="center"/>
            <w:hideMark/>
          </w:tcPr>
          <w:p w14:paraId="25F374AB" w14:textId="77777777" w:rsidR="006538D6" w:rsidRPr="00E30AB1" w:rsidRDefault="006538D6" w:rsidP="006538D6">
            <w:pPr>
              <w:pStyle w:val="lwx1"/>
              <w:rPr>
                <w:rFonts w:eastAsia="宋体" w:cs="Times New Roman"/>
                <w:color w:val="000000" w:themeColor="text1"/>
                <w:sz w:val="22"/>
              </w:rPr>
            </w:pPr>
            <w:r w:rsidRPr="00E30AB1">
              <w:rPr>
                <w:rFonts w:eastAsia="宋体" w:cs="Times New Roman"/>
                <w:color w:val="000000" w:themeColor="text1"/>
                <w:sz w:val="22"/>
              </w:rPr>
              <w:t>/</w:t>
            </w:r>
          </w:p>
        </w:tc>
        <w:tc>
          <w:tcPr>
            <w:tcW w:w="1542" w:type="dxa"/>
            <w:shd w:val="clear" w:color="auto" w:fill="auto"/>
            <w:noWrap/>
            <w:vAlign w:val="center"/>
            <w:hideMark/>
          </w:tcPr>
          <w:p w14:paraId="07CF9CFE" w14:textId="544CE53D" w:rsidR="006538D6" w:rsidRPr="00E30AB1" w:rsidRDefault="009B596F" w:rsidP="006538D6">
            <w:pPr>
              <w:pStyle w:val="lwx1"/>
              <w:rPr>
                <w:color w:val="000000" w:themeColor="text1"/>
              </w:rPr>
            </w:pPr>
            <w:r w:rsidRPr="00E30AB1">
              <w:rPr>
                <w:rFonts w:hint="eastAsia"/>
                <w:color w:val="000000" w:themeColor="text1"/>
              </w:rPr>
              <w:t>493</w:t>
            </w:r>
          </w:p>
        </w:tc>
      </w:tr>
      <w:tr w:rsidR="00E30AB1" w:rsidRPr="00E30AB1" w14:paraId="54ACFF66" w14:textId="77777777" w:rsidTr="007A7702">
        <w:trPr>
          <w:trHeight w:val="20"/>
        </w:trPr>
        <w:tc>
          <w:tcPr>
            <w:tcW w:w="1970" w:type="dxa"/>
            <w:gridSpan w:val="2"/>
            <w:vMerge/>
            <w:vAlign w:val="center"/>
            <w:hideMark/>
          </w:tcPr>
          <w:p w14:paraId="72121A3F" w14:textId="77777777" w:rsidR="006538D6" w:rsidRPr="00E30AB1" w:rsidRDefault="006538D6" w:rsidP="006538D6">
            <w:pPr>
              <w:pStyle w:val="lwx1"/>
              <w:rPr>
                <w:rFonts w:eastAsia="宋体" w:cs="Times New Roman"/>
                <w:color w:val="000000" w:themeColor="text1"/>
                <w:sz w:val="22"/>
              </w:rPr>
            </w:pPr>
          </w:p>
        </w:tc>
        <w:tc>
          <w:tcPr>
            <w:tcW w:w="2693" w:type="dxa"/>
            <w:shd w:val="clear" w:color="auto" w:fill="auto"/>
            <w:noWrap/>
            <w:vAlign w:val="center"/>
            <w:hideMark/>
          </w:tcPr>
          <w:p w14:paraId="3B85DF1E" w14:textId="77777777" w:rsidR="006538D6" w:rsidRPr="00E30AB1" w:rsidRDefault="006538D6" w:rsidP="006538D6">
            <w:pPr>
              <w:pStyle w:val="lwx1"/>
              <w:rPr>
                <w:rFonts w:eastAsia="宋体" w:cs="Times New Roman"/>
                <w:color w:val="000000" w:themeColor="text1"/>
                <w:sz w:val="22"/>
              </w:rPr>
            </w:pPr>
            <w:r w:rsidRPr="00E30AB1">
              <w:rPr>
                <w:rFonts w:eastAsia="宋体" w:cs="Times New Roman"/>
                <w:color w:val="000000" w:themeColor="text1"/>
                <w:sz w:val="22"/>
              </w:rPr>
              <w:t>在线监测废液</w:t>
            </w:r>
          </w:p>
        </w:tc>
        <w:tc>
          <w:tcPr>
            <w:tcW w:w="1134" w:type="dxa"/>
            <w:shd w:val="clear" w:color="auto" w:fill="auto"/>
            <w:noWrap/>
            <w:vAlign w:val="center"/>
            <w:hideMark/>
          </w:tcPr>
          <w:p w14:paraId="19CD6209" w14:textId="77777777" w:rsidR="006538D6" w:rsidRPr="00E30AB1" w:rsidRDefault="006538D6" w:rsidP="006538D6">
            <w:pPr>
              <w:pStyle w:val="lwx1"/>
              <w:rPr>
                <w:rFonts w:eastAsia="宋体" w:cs="Times New Roman"/>
                <w:color w:val="000000" w:themeColor="text1"/>
                <w:sz w:val="22"/>
              </w:rPr>
            </w:pPr>
            <w:r w:rsidRPr="00E30AB1">
              <w:rPr>
                <w:rFonts w:eastAsia="宋体" w:cs="Times New Roman"/>
                <w:color w:val="000000" w:themeColor="text1"/>
                <w:sz w:val="22"/>
              </w:rPr>
              <w:t>t/a</w:t>
            </w:r>
          </w:p>
        </w:tc>
        <w:tc>
          <w:tcPr>
            <w:tcW w:w="1701" w:type="dxa"/>
            <w:shd w:val="clear" w:color="auto" w:fill="auto"/>
            <w:noWrap/>
            <w:vAlign w:val="center"/>
            <w:hideMark/>
          </w:tcPr>
          <w:p w14:paraId="7736A877" w14:textId="77777777" w:rsidR="006538D6" w:rsidRPr="00E30AB1" w:rsidRDefault="006538D6" w:rsidP="006538D6">
            <w:pPr>
              <w:pStyle w:val="lwx1"/>
              <w:rPr>
                <w:rFonts w:eastAsia="宋体" w:cs="Times New Roman"/>
                <w:color w:val="000000" w:themeColor="text1"/>
                <w:sz w:val="22"/>
              </w:rPr>
            </w:pPr>
            <w:r w:rsidRPr="00E30AB1">
              <w:rPr>
                <w:rFonts w:eastAsia="宋体" w:cs="Times New Roman"/>
                <w:color w:val="000000" w:themeColor="text1"/>
                <w:sz w:val="22"/>
              </w:rPr>
              <w:t>/</w:t>
            </w:r>
          </w:p>
        </w:tc>
        <w:tc>
          <w:tcPr>
            <w:tcW w:w="1542" w:type="dxa"/>
            <w:shd w:val="clear" w:color="auto" w:fill="auto"/>
            <w:noWrap/>
            <w:vAlign w:val="center"/>
            <w:hideMark/>
          </w:tcPr>
          <w:p w14:paraId="06E9DC16" w14:textId="38AE43B3" w:rsidR="006538D6" w:rsidRPr="00E30AB1" w:rsidRDefault="006538D6" w:rsidP="006538D6">
            <w:pPr>
              <w:pStyle w:val="lwx1"/>
              <w:rPr>
                <w:color w:val="000000" w:themeColor="text1"/>
              </w:rPr>
            </w:pPr>
            <w:r w:rsidRPr="00E30AB1">
              <w:rPr>
                <w:rFonts w:hint="eastAsia"/>
                <w:color w:val="000000" w:themeColor="text1"/>
              </w:rPr>
              <w:t>0.50</w:t>
            </w:r>
          </w:p>
        </w:tc>
      </w:tr>
      <w:tr w:rsidR="00E30AB1" w:rsidRPr="00E30AB1" w14:paraId="48EF300D" w14:textId="77777777" w:rsidTr="007A7702">
        <w:trPr>
          <w:trHeight w:val="20"/>
        </w:trPr>
        <w:tc>
          <w:tcPr>
            <w:tcW w:w="1970" w:type="dxa"/>
            <w:gridSpan w:val="2"/>
            <w:vMerge/>
            <w:vAlign w:val="center"/>
            <w:hideMark/>
          </w:tcPr>
          <w:p w14:paraId="0BCEC9DE" w14:textId="77777777" w:rsidR="006538D6" w:rsidRPr="00E30AB1" w:rsidRDefault="006538D6" w:rsidP="006538D6">
            <w:pPr>
              <w:pStyle w:val="lwx1"/>
              <w:rPr>
                <w:rFonts w:eastAsia="宋体" w:cs="Times New Roman"/>
                <w:color w:val="000000" w:themeColor="text1"/>
                <w:sz w:val="22"/>
              </w:rPr>
            </w:pPr>
          </w:p>
        </w:tc>
        <w:tc>
          <w:tcPr>
            <w:tcW w:w="2693" w:type="dxa"/>
            <w:shd w:val="clear" w:color="auto" w:fill="auto"/>
            <w:noWrap/>
            <w:vAlign w:val="center"/>
            <w:hideMark/>
          </w:tcPr>
          <w:p w14:paraId="17230D03" w14:textId="77777777" w:rsidR="006538D6" w:rsidRPr="00E30AB1" w:rsidRDefault="006538D6" w:rsidP="006538D6">
            <w:pPr>
              <w:pStyle w:val="lwx1"/>
              <w:rPr>
                <w:rFonts w:eastAsia="宋体" w:cs="Times New Roman"/>
                <w:color w:val="000000" w:themeColor="text1"/>
                <w:sz w:val="22"/>
              </w:rPr>
            </w:pPr>
            <w:r w:rsidRPr="00E30AB1">
              <w:rPr>
                <w:rFonts w:eastAsia="宋体" w:cs="Times New Roman"/>
                <w:color w:val="000000" w:themeColor="text1"/>
                <w:sz w:val="22"/>
              </w:rPr>
              <w:t>生活垃圾</w:t>
            </w:r>
          </w:p>
        </w:tc>
        <w:tc>
          <w:tcPr>
            <w:tcW w:w="1134" w:type="dxa"/>
            <w:shd w:val="clear" w:color="auto" w:fill="auto"/>
            <w:noWrap/>
            <w:vAlign w:val="center"/>
            <w:hideMark/>
          </w:tcPr>
          <w:p w14:paraId="36B6EAE1" w14:textId="77777777" w:rsidR="006538D6" w:rsidRPr="00E30AB1" w:rsidRDefault="006538D6" w:rsidP="006538D6">
            <w:pPr>
              <w:pStyle w:val="lwx1"/>
              <w:rPr>
                <w:rFonts w:eastAsia="宋体" w:cs="Times New Roman"/>
                <w:color w:val="000000" w:themeColor="text1"/>
                <w:sz w:val="22"/>
              </w:rPr>
            </w:pPr>
            <w:r w:rsidRPr="00E30AB1">
              <w:rPr>
                <w:rFonts w:eastAsia="宋体" w:cs="Times New Roman"/>
                <w:color w:val="000000" w:themeColor="text1"/>
                <w:sz w:val="22"/>
              </w:rPr>
              <w:t>t/a</w:t>
            </w:r>
          </w:p>
        </w:tc>
        <w:tc>
          <w:tcPr>
            <w:tcW w:w="1701" w:type="dxa"/>
            <w:shd w:val="clear" w:color="auto" w:fill="auto"/>
            <w:noWrap/>
            <w:vAlign w:val="center"/>
            <w:hideMark/>
          </w:tcPr>
          <w:p w14:paraId="225D9BD2" w14:textId="77777777" w:rsidR="006538D6" w:rsidRPr="00E30AB1" w:rsidRDefault="006538D6" w:rsidP="006538D6">
            <w:pPr>
              <w:pStyle w:val="lwx1"/>
              <w:rPr>
                <w:rFonts w:eastAsia="宋体" w:cs="Times New Roman"/>
                <w:color w:val="000000" w:themeColor="text1"/>
                <w:sz w:val="22"/>
              </w:rPr>
            </w:pPr>
            <w:r w:rsidRPr="00E30AB1">
              <w:rPr>
                <w:rFonts w:eastAsia="宋体" w:cs="Times New Roman"/>
                <w:color w:val="000000" w:themeColor="text1"/>
                <w:sz w:val="22"/>
              </w:rPr>
              <w:t>/</w:t>
            </w:r>
          </w:p>
        </w:tc>
        <w:tc>
          <w:tcPr>
            <w:tcW w:w="1542" w:type="dxa"/>
            <w:shd w:val="clear" w:color="auto" w:fill="auto"/>
            <w:noWrap/>
            <w:vAlign w:val="center"/>
            <w:hideMark/>
          </w:tcPr>
          <w:p w14:paraId="7C2F9835" w14:textId="7F77E3B1" w:rsidR="006538D6" w:rsidRPr="00E30AB1" w:rsidRDefault="006538D6" w:rsidP="006538D6">
            <w:pPr>
              <w:pStyle w:val="lwx1"/>
              <w:rPr>
                <w:color w:val="000000" w:themeColor="text1"/>
              </w:rPr>
            </w:pPr>
            <w:r w:rsidRPr="00E30AB1">
              <w:rPr>
                <w:rFonts w:hint="eastAsia"/>
                <w:color w:val="000000" w:themeColor="text1"/>
              </w:rPr>
              <w:t>2</w:t>
            </w:r>
          </w:p>
        </w:tc>
      </w:tr>
      <w:tr w:rsidR="00E30AB1" w:rsidRPr="00E30AB1" w14:paraId="6351E064" w14:textId="77777777" w:rsidTr="007A7702">
        <w:trPr>
          <w:trHeight w:val="20"/>
        </w:trPr>
        <w:tc>
          <w:tcPr>
            <w:tcW w:w="836" w:type="dxa"/>
            <w:vMerge w:val="restart"/>
            <w:shd w:val="clear" w:color="auto" w:fill="auto"/>
            <w:noWrap/>
            <w:vAlign w:val="center"/>
            <w:hideMark/>
          </w:tcPr>
          <w:p w14:paraId="1B1333DF" w14:textId="77777777" w:rsidR="001231DE" w:rsidRPr="00E30AB1" w:rsidRDefault="001231DE" w:rsidP="001231DE">
            <w:pPr>
              <w:pStyle w:val="lwx1"/>
              <w:rPr>
                <w:rFonts w:eastAsia="宋体" w:cs="Times New Roman"/>
                <w:color w:val="000000" w:themeColor="text1"/>
                <w:sz w:val="22"/>
              </w:rPr>
            </w:pPr>
            <w:r w:rsidRPr="00E30AB1">
              <w:rPr>
                <w:rFonts w:eastAsia="宋体" w:cs="Times New Roman"/>
                <w:color w:val="000000" w:themeColor="text1"/>
                <w:sz w:val="22"/>
              </w:rPr>
              <w:t>废气</w:t>
            </w:r>
          </w:p>
        </w:tc>
        <w:tc>
          <w:tcPr>
            <w:tcW w:w="1134" w:type="dxa"/>
            <w:vMerge w:val="restart"/>
            <w:shd w:val="clear" w:color="auto" w:fill="auto"/>
            <w:noWrap/>
            <w:vAlign w:val="center"/>
            <w:hideMark/>
          </w:tcPr>
          <w:p w14:paraId="4AB9C0FC" w14:textId="77777777" w:rsidR="001231DE" w:rsidRPr="00E30AB1" w:rsidRDefault="001231DE" w:rsidP="001231DE">
            <w:pPr>
              <w:pStyle w:val="lwx1"/>
              <w:rPr>
                <w:rFonts w:eastAsia="宋体" w:cs="Times New Roman"/>
                <w:color w:val="000000" w:themeColor="text1"/>
                <w:sz w:val="22"/>
              </w:rPr>
            </w:pPr>
            <w:r w:rsidRPr="00E30AB1">
              <w:rPr>
                <w:rFonts w:eastAsia="宋体" w:cs="Times New Roman"/>
                <w:color w:val="000000" w:themeColor="text1"/>
                <w:sz w:val="22"/>
              </w:rPr>
              <w:t>无组织</w:t>
            </w:r>
          </w:p>
        </w:tc>
        <w:tc>
          <w:tcPr>
            <w:tcW w:w="2693" w:type="dxa"/>
            <w:shd w:val="clear" w:color="auto" w:fill="auto"/>
            <w:noWrap/>
            <w:vAlign w:val="center"/>
            <w:hideMark/>
          </w:tcPr>
          <w:p w14:paraId="532D6E9E" w14:textId="77777777" w:rsidR="001231DE" w:rsidRPr="00E30AB1" w:rsidRDefault="001231DE" w:rsidP="001231DE">
            <w:pPr>
              <w:pStyle w:val="lwx1"/>
              <w:rPr>
                <w:rFonts w:eastAsia="宋体" w:cs="Times New Roman"/>
                <w:color w:val="000000" w:themeColor="text1"/>
                <w:sz w:val="22"/>
              </w:rPr>
            </w:pPr>
            <w:r w:rsidRPr="00E30AB1">
              <w:rPr>
                <w:rFonts w:eastAsia="宋体" w:cs="Times New Roman"/>
                <w:color w:val="000000" w:themeColor="text1"/>
                <w:sz w:val="22"/>
              </w:rPr>
              <w:t>NH</w:t>
            </w:r>
            <w:r w:rsidRPr="00E30AB1">
              <w:rPr>
                <w:rFonts w:eastAsia="宋体" w:cs="Times New Roman"/>
                <w:color w:val="000000" w:themeColor="text1"/>
                <w:sz w:val="22"/>
                <w:vertAlign w:val="subscript"/>
              </w:rPr>
              <w:t>3</w:t>
            </w:r>
          </w:p>
        </w:tc>
        <w:tc>
          <w:tcPr>
            <w:tcW w:w="1134" w:type="dxa"/>
            <w:shd w:val="clear" w:color="auto" w:fill="auto"/>
            <w:noWrap/>
            <w:vAlign w:val="center"/>
            <w:hideMark/>
          </w:tcPr>
          <w:p w14:paraId="10F992E5" w14:textId="77777777" w:rsidR="001231DE" w:rsidRPr="00E30AB1" w:rsidRDefault="001231DE" w:rsidP="001231DE">
            <w:pPr>
              <w:pStyle w:val="lwx1"/>
              <w:rPr>
                <w:rFonts w:eastAsia="宋体" w:cs="Times New Roman"/>
                <w:color w:val="000000" w:themeColor="text1"/>
                <w:sz w:val="22"/>
              </w:rPr>
            </w:pPr>
            <w:r w:rsidRPr="00E30AB1">
              <w:rPr>
                <w:rFonts w:eastAsia="宋体" w:cs="Times New Roman"/>
                <w:color w:val="000000" w:themeColor="text1"/>
                <w:sz w:val="22"/>
              </w:rPr>
              <w:t>t/a</w:t>
            </w:r>
          </w:p>
        </w:tc>
        <w:tc>
          <w:tcPr>
            <w:tcW w:w="1701" w:type="dxa"/>
            <w:shd w:val="clear" w:color="auto" w:fill="auto"/>
            <w:noWrap/>
            <w:vAlign w:val="center"/>
            <w:hideMark/>
          </w:tcPr>
          <w:p w14:paraId="51851975" w14:textId="77777777" w:rsidR="001231DE" w:rsidRPr="00E30AB1" w:rsidRDefault="001231DE" w:rsidP="001231DE">
            <w:pPr>
              <w:pStyle w:val="lwx1"/>
              <w:rPr>
                <w:rFonts w:eastAsia="宋体" w:cs="Times New Roman"/>
                <w:color w:val="000000" w:themeColor="text1"/>
                <w:sz w:val="22"/>
              </w:rPr>
            </w:pPr>
            <w:r w:rsidRPr="00E30AB1">
              <w:rPr>
                <w:rFonts w:eastAsia="宋体" w:cs="Times New Roman"/>
                <w:color w:val="000000" w:themeColor="text1"/>
                <w:sz w:val="22"/>
              </w:rPr>
              <w:t>/</w:t>
            </w:r>
          </w:p>
        </w:tc>
        <w:tc>
          <w:tcPr>
            <w:tcW w:w="1542" w:type="dxa"/>
            <w:shd w:val="clear" w:color="auto" w:fill="auto"/>
            <w:noWrap/>
            <w:vAlign w:val="center"/>
            <w:hideMark/>
          </w:tcPr>
          <w:p w14:paraId="7A2E752B" w14:textId="77777777" w:rsidR="001231DE" w:rsidRPr="00E30AB1" w:rsidRDefault="001231DE" w:rsidP="001231DE">
            <w:pPr>
              <w:pStyle w:val="lwx1"/>
              <w:rPr>
                <w:rFonts w:eastAsia="宋体" w:cs="Times New Roman"/>
                <w:color w:val="000000" w:themeColor="text1"/>
                <w:sz w:val="22"/>
              </w:rPr>
            </w:pPr>
            <w:r w:rsidRPr="00E30AB1">
              <w:rPr>
                <w:rFonts w:eastAsia="宋体" w:cs="Times New Roman"/>
                <w:color w:val="000000" w:themeColor="text1"/>
                <w:sz w:val="22"/>
              </w:rPr>
              <w:t>0.221</w:t>
            </w:r>
          </w:p>
        </w:tc>
      </w:tr>
      <w:tr w:rsidR="00E30AB1" w:rsidRPr="00E30AB1" w14:paraId="581CCAC9" w14:textId="77777777" w:rsidTr="007A7702">
        <w:trPr>
          <w:trHeight w:val="20"/>
        </w:trPr>
        <w:tc>
          <w:tcPr>
            <w:tcW w:w="836" w:type="dxa"/>
            <w:vMerge/>
            <w:vAlign w:val="center"/>
            <w:hideMark/>
          </w:tcPr>
          <w:p w14:paraId="571A3A36" w14:textId="77777777" w:rsidR="001231DE" w:rsidRPr="00E30AB1" w:rsidRDefault="001231DE" w:rsidP="001231DE">
            <w:pPr>
              <w:pStyle w:val="lwx1"/>
              <w:rPr>
                <w:rFonts w:eastAsia="宋体" w:cs="Times New Roman"/>
                <w:color w:val="000000" w:themeColor="text1"/>
                <w:sz w:val="22"/>
              </w:rPr>
            </w:pPr>
          </w:p>
        </w:tc>
        <w:tc>
          <w:tcPr>
            <w:tcW w:w="1134" w:type="dxa"/>
            <w:vMerge/>
            <w:vAlign w:val="center"/>
            <w:hideMark/>
          </w:tcPr>
          <w:p w14:paraId="24381A50" w14:textId="77777777" w:rsidR="001231DE" w:rsidRPr="00E30AB1" w:rsidRDefault="001231DE" w:rsidP="001231DE">
            <w:pPr>
              <w:pStyle w:val="lwx1"/>
              <w:rPr>
                <w:rFonts w:eastAsia="宋体" w:cs="Times New Roman"/>
                <w:color w:val="000000" w:themeColor="text1"/>
                <w:sz w:val="22"/>
              </w:rPr>
            </w:pPr>
          </w:p>
        </w:tc>
        <w:tc>
          <w:tcPr>
            <w:tcW w:w="2693" w:type="dxa"/>
            <w:shd w:val="clear" w:color="auto" w:fill="auto"/>
            <w:noWrap/>
            <w:vAlign w:val="center"/>
            <w:hideMark/>
          </w:tcPr>
          <w:p w14:paraId="175629BC" w14:textId="77777777" w:rsidR="001231DE" w:rsidRPr="00E30AB1" w:rsidRDefault="001231DE" w:rsidP="001231DE">
            <w:pPr>
              <w:pStyle w:val="lwx1"/>
              <w:rPr>
                <w:rFonts w:eastAsia="宋体" w:cs="Times New Roman"/>
                <w:color w:val="000000" w:themeColor="text1"/>
                <w:sz w:val="22"/>
              </w:rPr>
            </w:pPr>
            <w:r w:rsidRPr="00E30AB1">
              <w:rPr>
                <w:rFonts w:eastAsia="宋体" w:cs="Times New Roman"/>
                <w:color w:val="000000" w:themeColor="text1"/>
                <w:sz w:val="22"/>
              </w:rPr>
              <w:t>H</w:t>
            </w:r>
            <w:r w:rsidRPr="00E30AB1">
              <w:rPr>
                <w:rFonts w:eastAsia="宋体" w:cs="Times New Roman"/>
                <w:color w:val="000000" w:themeColor="text1"/>
                <w:sz w:val="22"/>
                <w:vertAlign w:val="subscript"/>
              </w:rPr>
              <w:t>2</w:t>
            </w:r>
            <w:r w:rsidRPr="00E30AB1">
              <w:rPr>
                <w:rFonts w:eastAsia="宋体" w:cs="Times New Roman"/>
                <w:color w:val="000000" w:themeColor="text1"/>
                <w:sz w:val="22"/>
              </w:rPr>
              <w:t>S</w:t>
            </w:r>
          </w:p>
        </w:tc>
        <w:tc>
          <w:tcPr>
            <w:tcW w:w="1134" w:type="dxa"/>
            <w:shd w:val="clear" w:color="auto" w:fill="auto"/>
            <w:noWrap/>
            <w:vAlign w:val="center"/>
            <w:hideMark/>
          </w:tcPr>
          <w:p w14:paraId="5F8BCD63" w14:textId="77777777" w:rsidR="001231DE" w:rsidRPr="00E30AB1" w:rsidRDefault="001231DE" w:rsidP="001231DE">
            <w:pPr>
              <w:pStyle w:val="lwx1"/>
              <w:rPr>
                <w:rFonts w:eastAsia="宋体" w:cs="Times New Roman"/>
                <w:color w:val="000000" w:themeColor="text1"/>
                <w:sz w:val="22"/>
              </w:rPr>
            </w:pPr>
            <w:r w:rsidRPr="00E30AB1">
              <w:rPr>
                <w:rFonts w:eastAsia="宋体" w:cs="Times New Roman"/>
                <w:color w:val="000000" w:themeColor="text1"/>
                <w:sz w:val="22"/>
              </w:rPr>
              <w:t>t/a</w:t>
            </w:r>
          </w:p>
        </w:tc>
        <w:tc>
          <w:tcPr>
            <w:tcW w:w="1701" w:type="dxa"/>
            <w:shd w:val="clear" w:color="auto" w:fill="auto"/>
            <w:noWrap/>
            <w:vAlign w:val="center"/>
            <w:hideMark/>
          </w:tcPr>
          <w:p w14:paraId="115342BB" w14:textId="77777777" w:rsidR="001231DE" w:rsidRPr="00E30AB1" w:rsidRDefault="001231DE" w:rsidP="001231DE">
            <w:pPr>
              <w:pStyle w:val="lwx1"/>
              <w:rPr>
                <w:rFonts w:eastAsia="宋体" w:cs="Times New Roman"/>
                <w:color w:val="000000" w:themeColor="text1"/>
                <w:sz w:val="22"/>
              </w:rPr>
            </w:pPr>
            <w:r w:rsidRPr="00E30AB1">
              <w:rPr>
                <w:rFonts w:eastAsia="宋体" w:cs="Times New Roman"/>
                <w:color w:val="000000" w:themeColor="text1"/>
                <w:sz w:val="22"/>
              </w:rPr>
              <w:t>/</w:t>
            </w:r>
          </w:p>
        </w:tc>
        <w:tc>
          <w:tcPr>
            <w:tcW w:w="1542" w:type="dxa"/>
            <w:shd w:val="clear" w:color="auto" w:fill="auto"/>
            <w:noWrap/>
            <w:vAlign w:val="center"/>
            <w:hideMark/>
          </w:tcPr>
          <w:p w14:paraId="4233CBC3" w14:textId="77777777" w:rsidR="001231DE" w:rsidRPr="00E30AB1" w:rsidRDefault="001231DE" w:rsidP="001231DE">
            <w:pPr>
              <w:pStyle w:val="lwx1"/>
              <w:rPr>
                <w:rFonts w:eastAsia="宋体" w:cs="Times New Roman"/>
                <w:color w:val="000000" w:themeColor="text1"/>
                <w:sz w:val="22"/>
              </w:rPr>
            </w:pPr>
            <w:r w:rsidRPr="00E30AB1">
              <w:rPr>
                <w:rFonts w:eastAsia="宋体" w:cs="Times New Roman"/>
                <w:color w:val="000000" w:themeColor="text1"/>
                <w:sz w:val="22"/>
              </w:rPr>
              <w:t>0.021</w:t>
            </w:r>
          </w:p>
        </w:tc>
      </w:tr>
    </w:tbl>
    <w:p w14:paraId="7B579B3D" w14:textId="77777777" w:rsidR="00E43035" w:rsidRPr="00E30AB1" w:rsidRDefault="00E43035" w:rsidP="005645C9">
      <w:pPr>
        <w:pStyle w:val="2"/>
        <w:rPr>
          <w:color w:val="000000" w:themeColor="text1"/>
        </w:rPr>
      </w:pPr>
      <w:bookmarkStart w:id="81" w:name="_Toc61528786"/>
      <w:bookmarkStart w:id="82" w:name="_Toc61529256"/>
      <w:bookmarkStart w:id="83" w:name="_Toc180057264"/>
      <w:r w:rsidRPr="00E30AB1">
        <w:rPr>
          <w:color w:val="000000" w:themeColor="text1"/>
        </w:rPr>
        <w:t>现有环境问题及治理措施</w:t>
      </w:r>
      <w:bookmarkEnd w:id="81"/>
      <w:bookmarkEnd w:id="82"/>
      <w:bookmarkEnd w:id="83"/>
    </w:p>
    <w:p w14:paraId="6AEB76BB" w14:textId="51010568" w:rsidR="00E43035" w:rsidRPr="00E30AB1" w:rsidRDefault="0052439B" w:rsidP="00E22201">
      <w:pPr>
        <w:ind w:firstLine="480"/>
        <w:rPr>
          <w:color w:val="000000" w:themeColor="text1"/>
        </w:rPr>
      </w:pPr>
      <w:r w:rsidRPr="00E30AB1">
        <w:rPr>
          <w:rFonts w:hint="eastAsia"/>
          <w:color w:val="000000" w:themeColor="text1"/>
        </w:rPr>
        <w:t>根据走访当地生态环境局及现场踏勘，近</w:t>
      </w:r>
      <w:r w:rsidRPr="00E30AB1">
        <w:rPr>
          <w:rFonts w:hint="eastAsia"/>
          <w:color w:val="000000" w:themeColor="text1"/>
        </w:rPr>
        <w:t>3</w:t>
      </w:r>
      <w:r w:rsidRPr="00E30AB1">
        <w:rPr>
          <w:rFonts w:hint="eastAsia"/>
          <w:color w:val="000000" w:themeColor="text1"/>
        </w:rPr>
        <w:t>年现有垃圾填埋场未发生环境投诉事件，未发生环境污染事件。</w:t>
      </w:r>
      <w:r w:rsidR="00E43035" w:rsidRPr="00E30AB1">
        <w:rPr>
          <w:color w:val="000000" w:themeColor="text1"/>
        </w:rPr>
        <w:t>根据对现有填埋场的现场调查，现有环境问题及</w:t>
      </w:r>
      <w:r w:rsidR="000B2306" w:rsidRPr="00E30AB1">
        <w:rPr>
          <w:rFonts w:hint="eastAsia"/>
          <w:color w:val="000000" w:themeColor="text1"/>
        </w:rPr>
        <w:t>整改</w:t>
      </w:r>
      <w:r w:rsidR="00E3464B" w:rsidRPr="00E30AB1">
        <w:rPr>
          <w:rFonts w:hint="eastAsia"/>
          <w:color w:val="000000" w:themeColor="text1"/>
        </w:rPr>
        <w:t>措</w:t>
      </w:r>
      <w:r w:rsidR="00E43035" w:rsidRPr="00E30AB1">
        <w:rPr>
          <w:color w:val="000000" w:themeColor="text1"/>
        </w:rPr>
        <w:t>施详见下表。</w:t>
      </w:r>
    </w:p>
    <w:p w14:paraId="6636E2A3" w14:textId="3455FF49" w:rsidR="00E43035" w:rsidRPr="00E30AB1" w:rsidRDefault="00E43035" w:rsidP="000E1FBB">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3</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7</w:t>
      </w:r>
      <w:r w:rsidR="001D4138" w:rsidRPr="00E30AB1">
        <w:rPr>
          <w:color w:val="000000" w:themeColor="text1"/>
        </w:rPr>
        <w:fldChar w:fldCharType="end"/>
      </w:r>
      <w:r w:rsidRPr="00E30AB1">
        <w:rPr>
          <w:color w:val="000000" w:themeColor="text1"/>
        </w:rPr>
        <w:t>现有环境问题及</w:t>
      </w:r>
      <w:r w:rsidR="0075073E" w:rsidRPr="00E30AB1">
        <w:rPr>
          <w:rFonts w:hint="eastAsia"/>
          <w:color w:val="000000" w:themeColor="text1"/>
        </w:rPr>
        <w:t>整改</w:t>
      </w:r>
      <w:r w:rsidRPr="00E30AB1">
        <w:rPr>
          <w:color w:val="000000" w:themeColor="text1"/>
        </w:rPr>
        <w:t>措施汇总表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58"/>
        <w:gridCol w:w="4147"/>
        <w:gridCol w:w="4235"/>
      </w:tblGrid>
      <w:tr w:rsidR="00E30AB1" w:rsidRPr="00E30AB1" w14:paraId="1F247AA6" w14:textId="77777777" w:rsidTr="00AF726F">
        <w:trPr>
          <w:tblHeader/>
        </w:trPr>
        <w:tc>
          <w:tcPr>
            <w:tcW w:w="658" w:type="dxa"/>
            <w:vAlign w:val="center"/>
          </w:tcPr>
          <w:p w14:paraId="62A1670C" w14:textId="77777777" w:rsidR="00F15B81" w:rsidRPr="00E30AB1" w:rsidRDefault="00F15B81" w:rsidP="00E43035">
            <w:pPr>
              <w:pStyle w:val="lwx1"/>
              <w:rPr>
                <w:color w:val="000000" w:themeColor="text1"/>
              </w:rPr>
            </w:pPr>
            <w:r w:rsidRPr="00E30AB1">
              <w:rPr>
                <w:rFonts w:ascii="宋体" w:eastAsia="宋体" w:hAnsi="宋体" w:cs="宋体" w:hint="eastAsia"/>
                <w:color w:val="000000" w:themeColor="text1"/>
              </w:rPr>
              <w:t>序号</w:t>
            </w:r>
          </w:p>
        </w:tc>
        <w:tc>
          <w:tcPr>
            <w:tcW w:w="4147" w:type="dxa"/>
            <w:vAlign w:val="center"/>
          </w:tcPr>
          <w:p w14:paraId="10A42E1F" w14:textId="77777777" w:rsidR="00F15B81" w:rsidRPr="00E30AB1" w:rsidRDefault="00F15B81" w:rsidP="00E43035">
            <w:pPr>
              <w:pStyle w:val="lwx1"/>
              <w:rPr>
                <w:color w:val="000000" w:themeColor="text1"/>
              </w:rPr>
            </w:pPr>
            <w:r w:rsidRPr="00E30AB1">
              <w:rPr>
                <w:rFonts w:ascii="宋体" w:eastAsia="宋体" w:hAnsi="宋体" w:cs="宋体" w:hint="eastAsia"/>
                <w:color w:val="000000" w:themeColor="text1"/>
              </w:rPr>
              <w:t>现有环境问题</w:t>
            </w:r>
          </w:p>
        </w:tc>
        <w:tc>
          <w:tcPr>
            <w:tcW w:w="4235" w:type="dxa"/>
            <w:vAlign w:val="center"/>
          </w:tcPr>
          <w:p w14:paraId="058A2119" w14:textId="3BA0977C" w:rsidR="00F15B81" w:rsidRPr="00E30AB1" w:rsidRDefault="00F15B81" w:rsidP="00E43035">
            <w:pPr>
              <w:pStyle w:val="lwx1"/>
              <w:rPr>
                <w:color w:val="000000" w:themeColor="text1"/>
              </w:rPr>
            </w:pPr>
            <w:r w:rsidRPr="00E30AB1">
              <w:rPr>
                <w:rFonts w:ascii="宋体" w:eastAsia="宋体" w:hAnsi="宋体" w:cs="宋体" w:hint="eastAsia"/>
                <w:color w:val="000000" w:themeColor="text1"/>
              </w:rPr>
              <w:t>整改措施</w:t>
            </w:r>
          </w:p>
        </w:tc>
      </w:tr>
      <w:tr w:rsidR="00E30AB1" w:rsidRPr="00E30AB1" w14:paraId="56513F46" w14:textId="77777777" w:rsidTr="00AF726F">
        <w:tc>
          <w:tcPr>
            <w:tcW w:w="658" w:type="dxa"/>
            <w:vAlign w:val="center"/>
          </w:tcPr>
          <w:p w14:paraId="5EF31385" w14:textId="77777777" w:rsidR="00402DD4" w:rsidRPr="00E30AB1" w:rsidRDefault="00402DD4" w:rsidP="00E43035">
            <w:pPr>
              <w:pStyle w:val="lwx1"/>
              <w:numPr>
                <w:ilvl w:val="0"/>
                <w:numId w:val="25"/>
              </w:numPr>
              <w:rPr>
                <w:color w:val="000000" w:themeColor="text1"/>
              </w:rPr>
            </w:pPr>
          </w:p>
        </w:tc>
        <w:tc>
          <w:tcPr>
            <w:tcW w:w="4147" w:type="dxa"/>
            <w:vAlign w:val="center"/>
          </w:tcPr>
          <w:p w14:paraId="2E40C676" w14:textId="2711AE7A" w:rsidR="00402DD4" w:rsidRPr="00E30AB1" w:rsidRDefault="00481FEA" w:rsidP="00A7280C">
            <w:pPr>
              <w:pStyle w:val="lwx1"/>
              <w:jc w:val="both"/>
              <w:rPr>
                <w:color w:val="000000" w:themeColor="text1"/>
              </w:rPr>
            </w:pPr>
            <w:r w:rsidRPr="00E30AB1">
              <w:rPr>
                <w:color w:val="000000" w:themeColor="text1"/>
              </w:rPr>
              <w:t>巴中市垃圾无害化综合处理场</w:t>
            </w:r>
            <w:r w:rsidRPr="00E30AB1">
              <w:rPr>
                <w:rFonts w:hint="eastAsia"/>
                <w:color w:val="000000" w:themeColor="text1"/>
              </w:rPr>
              <w:t>工程至今未</w:t>
            </w:r>
            <w:r w:rsidR="00705498" w:rsidRPr="00E30AB1">
              <w:rPr>
                <w:rFonts w:hint="eastAsia"/>
                <w:color w:val="000000" w:themeColor="text1"/>
              </w:rPr>
              <w:t>开展</w:t>
            </w:r>
            <w:r w:rsidRPr="00E30AB1">
              <w:rPr>
                <w:rFonts w:hint="eastAsia"/>
                <w:color w:val="000000" w:themeColor="text1"/>
              </w:rPr>
              <w:t>验收。</w:t>
            </w:r>
          </w:p>
        </w:tc>
        <w:tc>
          <w:tcPr>
            <w:tcW w:w="4235" w:type="dxa"/>
            <w:vAlign w:val="center"/>
          </w:tcPr>
          <w:p w14:paraId="060A5AFD" w14:textId="35EA07E9" w:rsidR="00402DD4" w:rsidRPr="00E30AB1" w:rsidRDefault="00D55D42" w:rsidP="00A7280C">
            <w:pPr>
              <w:pStyle w:val="lwx1"/>
              <w:jc w:val="both"/>
              <w:rPr>
                <w:color w:val="000000" w:themeColor="text1"/>
              </w:rPr>
            </w:pPr>
            <w:r w:rsidRPr="00E30AB1">
              <w:rPr>
                <w:color w:val="000000" w:themeColor="text1"/>
              </w:rPr>
              <w:t>巴中市垃圾无害化综合处理场</w:t>
            </w:r>
            <w:r w:rsidRPr="00E30AB1">
              <w:rPr>
                <w:rFonts w:hint="eastAsia"/>
                <w:color w:val="000000" w:themeColor="text1"/>
              </w:rPr>
              <w:t>工程</w:t>
            </w:r>
            <w:r w:rsidR="005E2EC1" w:rsidRPr="00E30AB1">
              <w:rPr>
                <w:rFonts w:hint="eastAsia"/>
                <w:color w:val="000000" w:themeColor="text1"/>
              </w:rPr>
              <w:t>尽快完成验收</w:t>
            </w:r>
            <w:r w:rsidR="00F4226F" w:rsidRPr="00E30AB1">
              <w:rPr>
                <w:rFonts w:hint="eastAsia"/>
                <w:color w:val="000000" w:themeColor="text1"/>
              </w:rPr>
              <w:t>相关手续</w:t>
            </w:r>
            <w:r w:rsidR="005E2EC1" w:rsidRPr="00E30AB1">
              <w:rPr>
                <w:rFonts w:hint="eastAsia"/>
                <w:color w:val="000000" w:themeColor="text1"/>
              </w:rPr>
              <w:t>。</w:t>
            </w:r>
          </w:p>
        </w:tc>
      </w:tr>
      <w:tr w:rsidR="00E30AB1" w:rsidRPr="00E30AB1" w14:paraId="10DE9783" w14:textId="77777777" w:rsidTr="00AF726F">
        <w:tc>
          <w:tcPr>
            <w:tcW w:w="658" w:type="dxa"/>
            <w:vAlign w:val="center"/>
          </w:tcPr>
          <w:p w14:paraId="41A5A914" w14:textId="77777777" w:rsidR="003C742D" w:rsidRPr="00E30AB1" w:rsidRDefault="003C742D" w:rsidP="00E43035">
            <w:pPr>
              <w:pStyle w:val="lwx1"/>
              <w:numPr>
                <w:ilvl w:val="0"/>
                <w:numId w:val="25"/>
              </w:numPr>
              <w:rPr>
                <w:color w:val="000000" w:themeColor="text1"/>
              </w:rPr>
            </w:pPr>
          </w:p>
        </w:tc>
        <w:tc>
          <w:tcPr>
            <w:tcW w:w="4147" w:type="dxa"/>
            <w:vAlign w:val="center"/>
          </w:tcPr>
          <w:p w14:paraId="0B543DCF" w14:textId="3F3BF9A1" w:rsidR="003C742D" w:rsidRPr="00E30AB1" w:rsidRDefault="0062335C" w:rsidP="00A7280C">
            <w:pPr>
              <w:pStyle w:val="lwx1"/>
              <w:jc w:val="both"/>
              <w:rPr>
                <w:color w:val="000000" w:themeColor="text1"/>
              </w:rPr>
            </w:pPr>
            <w:r w:rsidRPr="00E30AB1">
              <w:rPr>
                <w:rFonts w:hint="eastAsia"/>
                <w:color w:val="000000" w:themeColor="text1"/>
              </w:rPr>
              <w:t>现有垃圾</w:t>
            </w:r>
            <w:r w:rsidR="003C742D" w:rsidRPr="00E30AB1">
              <w:rPr>
                <w:rFonts w:hint="eastAsia"/>
                <w:color w:val="000000" w:themeColor="text1"/>
              </w:rPr>
              <w:t>填埋场填埋量已超出设计容库，</w:t>
            </w:r>
            <w:r w:rsidRPr="00E30AB1">
              <w:rPr>
                <w:rFonts w:hint="eastAsia"/>
                <w:color w:val="000000" w:themeColor="text1"/>
              </w:rPr>
              <w:t>已达到设计服务年限，</w:t>
            </w:r>
            <w:r w:rsidR="003C742D" w:rsidRPr="00E30AB1">
              <w:rPr>
                <w:rFonts w:hint="eastAsia"/>
                <w:color w:val="000000" w:themeColor="text1"/>
              </w:rPr>
              <w:t>增大了坝溃、滑坡和坍塌的风险</w:t>
            </w:r>
            <w:r w:rsidR="00A13707" w:rsidRPr="00E30AB1">
              <w:rPr>
                <w:rFonts w:hint="eastAsia"/>
                <w:color w:val="000000" w:themeColor="text1"/>
              </w:rPr>
              <w:t>。</w:t>
            </w:r>
          </w:p>
        </w:tc>
        <w:tc>
          <w:tcPr>
            <w:tcW w:w="4235" w:type="dxa"/>
            <w:vAlign w:val="center"/>
          </w:tcPr>
          <w:p w14:paraId="39D3E400" w14:textId="5CE61114" w:rsidR="003C742D" w:rsidRPr="00E30AB1" w:rsidRDefault="003C742D" w:rsidP="00A7280C">
            <w:pPr>
              <w:pStyle w:val="lwx1"/>
              <w:jc w:val="both"/>
              <w:rPr>
                <w:color w:val="000000" w:themeColor="text1"/>
              </w:rPr>
            </w:pPr>
            <w:r w:rsidRPr="00E30AB1">
              <w:rPr>
                <w:rFonts w:hint="eastAsia"/>
                <w:color w:val="000000" w:themeColor="text1"/>
              </w:rPr>
              <w:t>建议现有垃圾填埋场</w:t>
            </w:r>
            <w:r w:rsidR="0096336A" w:rsidRPr="00E30AB1">
              <w:rPr>
                <w:rFonts w:hint="eastAsia"/>
                <w:color w:val="000000" w:themeColor="text1"/>
              </w:rPr>
              <w:t>进行</w:t>
            </w:r>
            <w:r w:rsidR="004F4EA6" w:rsidRPr="00E30AB1">
              <w:rPr>
                <w:rFonts w:hint="eastAsia"/>
                <w:color w:val="000000" w:themeColor="text1"/>
              </w:rPr>
              <w:t>封场。</w:t>
            </w:r>
          </w:p>
        </w:tc>
      </w:tr>
      <w:tr w:rsidR="00E30AB1" w:rsidRPr="00E30AB1" w14:paraId="121B54DA" w14:textId="77777777" w:rsidTr="00AF726F">
        <w:tc>
          <w:tcPr>
            <w:tcW w:w="658" w:type="dxa"/>
            <w:vAlign w:val="center"/>
          </w:tcPr>
          <w:p w14:paraId="0255C8C7" w14:textId="77777777" w:rsidR="00402DD4" w:rsidRPr="00E30AB1" w:rsidRDefault="00402DD4" w:rsidP="00E43035">
            <w:pPr>
              <w:pStyle w:val="lwx1"/>
              <w:numPr>
                <w:ilvl w:val="0"/>
                <w:numId w:val="25"/>
              </w:numPr>
              <w:rPr>
                <w:color w:val="000000" w:themeColor="text1"/>
              </w:rPr>
            </w:pPr>
          </w:p>
        </w:tc>
        <w:tc>
          <w:tcPr>
            <w:tcW w:w="4147" w:type="dxa"/>
            <w:vAlign w:val="center"/>
          </w:tcPr>
          <w:p w14:paraId="30042C32" w14:textId="09CE7CD6" w:rsidR="00402DD4" w:rsidRPr="00E30AB1" w:rsidRDefault="00AB6274" w:rsidP="00A7280C">
            <w:pPr>
              <w:pStyle w:val="lwx1"/>
              <w:jc w:val="both"/>
              <w:rPr>
                <w:color w:val="000000" w:themeColor="text1"/>
              </w:rPr>
            </w:pPr>
            <w:r w:rsidRPr="00E30AB1">
              <w:rPr>
                <w:rFonts w:cs="Times New Roman" w:hint="eastAsia"/>
                <w:color w:val="000000" w:themeColor="text1"/>
              </w:rPr>
              <w:t>目前渗滤液处理站</w:t>
            </w:r>
            <w:r w:rsidRPr="00E30AB1">
              <w:rPr>
                <w:rFonts w:hint="eastAsia"/>
                <w:color w:val="000000" w:themeColor="text1"/>
              </w:rPr>
              <w:t>运营单位</w:t>
            </w:r>
            <w:r w:rsidRPr="00E30AB1">
              <w:rPr>
                <w:rFonts w:eastAsia="宋体" w:cs="Times New Roman" w:hint="eastAsia"/>
                <w:color w:val="000000" w:themeColor="text1"/>
                <w:kern w:val="0"/>
                <w:szCs w:val="24"/>
              </w:rPr>
              <w:t>巴中市洁原固体废物处理有限公司未与巴中市污水处理厂签订</w:t>
            </w:r>
            <w:r w:rsidRPr="00E30AB1">
              <w:rPr>
                <w:rFonts w:hint="eastAsia"/>
                <w:color w:val="000000" w:themeColor="text1"/>
              </w:rPr>
              <w:t>具备法律效力的书面合同。</w:t>
            </w:r>
          </w:p>
        </w:tc>
        <w:tc>
          <w:tcPr>
            <w:tcW w:w="4235" w:type="dxa"/>
            <w:vAlign w:val="center"/>
          </w:tcPr>
          <w:p w14:paraId="2B2052F5" w14:textId="0B9DC6C6" w:rsidR="00402DD4" w:rsidRPr="00E30AB1" w:rsidRDefault="00AB6274" w:rsidP="00A7280C">
            <w:pPr>
              <w:pStyle w:val="lwx1"/>
              <w:jc w:val="both"/>
              <w:rPr>
                <w:color w:val="000000" w:themeColor="text1"/>
              </w:rPr>
            </w:pPr>
            <w:r w:rsidRPr="00E30AB1">
              <w:rPr>
                <w:rFonts w:cs="Times New Roman" w:hint="eastAsia"/>
                <w:color w:val="000000" w:themeColor="text1"/>
              </w:rPr>
              <w:t>渗滤液处理站</w:t>
            </w:r>
            <w:r w:rsidRPr="00E30AB1">
              <w:rPr>
                <w:rFonts w:hint="eastAsia"/>
                <w:color w:val="000000" w:themeColor="text1"/>
              </w:rPr>
              <w:t>运营单位</w:t>
            </w:r>
            <w:r w:rsidRPr="00E30AB1">
              <w:rPr>
                <w:rFonts w:eastAsia="宋体" w:cs="Times New Roman" w:hint="eastAsia"/>
                <w:color w:val="000000" w:themeColor="text1"/>
                <w:kern w:val="0"/>
                <w:szCs w:val="24"/>
              </w:rPr>
              <w:t>巴中市洁原固体废物处理有限公司与巴中市污水处理厂签订</w:t>
            </w:r>
            <w:r w:rsidRPr="00E30AB1">
              <w:rPr>
                <w:rFonts w:hint="eastAsia"/>
                <w:color w:val="000000" w:themeColor="text1"/>
              </w:rPr>
              <w:t>具备法律效力的书面合同。</w:t>
            </w:r>
          </w:p>
        </w:tc>
      </w:tr>
      <w:tr w:rsidR="00F960B8" w:rsidRPr="00E30AB1" w14:paraId="3DB33D9B" w14:textId="77777777" w:rsidTr="00AF726F">
        <w:tc>
          <w:tcPr>
            <w:tcW w:w="658" w:type="dxa"/>
            <w:vAlign w:val="center"/>
          </w:tcPr>
          <w:p w14:paraId="10880405" w14:textId="77777777" w:rsidR="00F960B8" w:rsidRPr="00E30AB1" w:rsidRDefault="00F960B8" w:rsidP="00E43035">
            <w:pPr>
              <w:pStyle w:val="lwx1"/>
              <w:numPr>
                <w:ilvl w:val="0"/>
                <w:numId w:val="25"/>
              </w:numPr>
              <w:rPr>
                <w:color w:val="000000" w:themeColor="text1"/>
              </w:rPr>
            </w:pPr>
          </w:p>
        </w:tc>
        <w:tc>
          <w:tcPr>
            <w:tcW w:w="4147" w:type="dxa"/>
            <w:vAlign w:val="center"/>
          </w:tcPr>
          <w:p w14:paraId="4D0EEA24" w14:textId="527D83C0" w:rsidR="00F960B8" w:rsidRPr="00E30AB1" w:rsidRDefault="00F960B8" w:rsidP="00A7280C">
            <w:pPr>
              <w:pStyle w:val="lwx1"/>
              <w:jc w:val="both"/>
              <w:rPr>
                <w:rFonts w:cs="Times New Roman"/>
                <w:color w:val="000000" w:themeColor="text1"/>
              </w:rPr>
            </w:pPr>
            <w:r w:rsidRPr="00E30AB1">
              <w:rPr>
                <w:rFonts w:cs="Times New Roman" w:hint="eastAsia"/>
                <w:color w:val="000000" w:themeColor="text1"/>
              </w:rPr>
              <w:t>现有巴中市生活垃圾填埋场</w:t>
            </w:r>
            <w:r w:rsidRPr="00E30AB1">
              <w:rPr>
                <w:rFonts w:hint="eastAsia"/>
                <w:color w:val="000000" w:themeColor="text1"/>
              </w:rPr>
              <w:t>填埋库区边界</w:t>
            </w:r>
            <w:r w:rsidRPr="00E30AB1">
              <w:rPr>
                <w:rFonts w:cs="Times New Roman" w:hint="eastAsia"/>
                <w:color w:val="000000" w:themeColor="text1"/>
                <w:kern w:val="0"/>
                <w:szCs w:val="24"/>
              </w:rPr>
              <w:lastRenderedPageBreak/>
              <w:t>500</w:t>
            </w:r>
            <w:r w:rsidRPr="00E30AB1">
              <w:rPr>
                <w:rFonts w:cs="Times New Roman" w:hint="eastAsia"/>
                <w:color w:val="000000" w:themeColor="text1"/>
                <w:kern w:val="0"/>
                <w:szCs w:val="24"/>
              </w:rPr>
              <w:t>米卫生防护距离范围内部分农户旧房未拆除</w:t>
            </w:r>
            <w:r w:rsidR="008642EA" w:rsidRPr="00E30AB1">
              <w:rPr>
                <w:rFonts w:cs="Times New Roman" w:hint="eastAsia"/>
                <w:color w:val="000000" w:themeColor="text1"/>
                <w:kern w:val="0"/>
                <w:szCs w:val="24"/>
              </w:rPr>
              <w:t>。</w:t>
            </w:r>
          </w:p>
        </w:tc>
        <w:tc>
          <w:tcPr>
            <w:tcW w:w="4235" w:type="dxa"/>
            <w:vAlign w:val="center"/>
          </w:tcPr>
          <w:p w14:paraId="50393501" w14:textId="47D89352" w:rsidR="00F960B8" w:rsidRPr="00E30AB1" w:rsidRDefault="003947D0" w:rsidP="00A7280C">
            <w:pPr>
              <w:pStyle w:val="lwx1"/>
              <w:jc w:val="both"/>
              <w:rPr>
                <w:rFonts w:cs="Times New Roman"/>
                <w:color w:val="000000" w:themeColor="text1"/>
              </w:rPr>
            </w:pPr>
            <w:r w:rsidRPr="00E30AB1">
              <w:rPr>
                <w:rFonts w:cs="Times New Roman" w:hint="eastAsia"/>
                <w:color w:val="000000" w:themeColor="text1"/>
              </w:rPr>
              <w:lastRenderedPageBreak/>
              <w:t>现有巴中市生活垃圾填埋场</w:t>
            </w:r>
            <w:r w:rsidRPr="00E30AB1">
              <w:rPr>
                <w:rFonts w:hint="eastAsia"/>
                <w:color w:val="000000" w:themeColor="text1"/>
              </w:rPr>
              <w:t>填埋库区边界</w:t>
            </w:r>
            <w:r w:rsidRPr="00E30AB1">
              <w:rPr>
                <w:rFonts w:cs="Times New Roman" w:hint="eastAsia"/>
                <w:color w:val="000000" w:themeColor="text1"/>
                <w:kern w:val="0"/>
                <w:szCs w:val="24"/>
              </w:rPr>
              <w:lastRenderedPageBreak/>
              <w:t>500</w:t>
            </w:r>
            <w:r w:rsidRPr="00E30AB1">
              <w:rPr>
                <w:rFonts w:cs="Times New Roman" w:hint="eastAsia"/>
                <w:color w:val="000000" w:themeColor="text1"/>
                <w:kern w:val="0"/>
                <w:szCs w:val="24"/>
              </w:rPr>
              <w:t>米卫生防护距离范围内部分农户房屋进行拆除。</w:t>
            </w:r>
          </w:p>
        </w:tc>
      </w:tr>
      <w:tr w:rsidR="00E30AB1" w:rsidRPr="00E30AB1" w14:paraId="70CA9702" w14:textId="77777777" w:rsidTr="00AF726F">
        <w:tc>
          <w:tcPr>
            <w:tcW w:w="658" w:type="dxa"/>
            <w:vAlign w:val="center"/>
          </w:tcPr>
          <w:p w14:paraId="5581FF7B" w14:textId="77777777" w:rsidR="00F15B81" w:rsidRPr="00E30AB1" w:rsidRDefault="00F15B81" w:rsidP="00E43035">
            <w:pPr>
              <w:pStyle w:val="lwx1"/>
              <w:numPr>
                <w:ilvl w:val="0"/>
                <w:numId w:val="25"/>
              </w:numPr>
              <w:rPr>
                <w:color w:val="000000" w:themeColor="text1"/>
              </w:rPr>
            </w:pPr>
          </w:p>
        </w:tc>
        <w:tc>
          <w:tcPr>
            <w:tcW w:w="4147" w:type="dxa"/>
            <w:vAlign w:val="center"/>
          </w:tcPr>
          <w:p w14:paraId="7154EE9E" w14:textId="479F1A87" w:rsidR="00F15B81" w:rsidRPr="00E30AB1" w:rsidRDefault="00F15B81" w:rsidP="00A7280C">
            <w:pPr>
              <w:pStyle w:val="lwx1"/>
              <w:jc w:val="both"/>
              <w:rPr>
                <w:color w:val="000000" w:themeColor="text1"/>
              </w:rPr>
            </w:pPr>
            <w:r w:rsidRPr="00E30AB1">
              <w:rPr>
                <w:rFonts w:hint="eastAsia"/>
                <w:color w:val="000000" w:themeColor="text1"/>
              </w:rPr>
              <w:t>废气</w:t>
            </w:r>
            <w:r w:rsidR="007451C1" w:rsidRPr="00E30AB1">
              <w:rPr>
                <w:rFonts w:hint="eastAsia"/>
                <w:color w:val="000000" w:themeColor="text1"/>
              </w:rPr>
              <w:t>未开展例行监测</w:t>
            </w:r>
            <w:r w:rsidRPr="00E30AB1">
              <w:rPr>
                <w:rFonts w:hint="eastAsia"/>
                <w:color w:val="000000" w:themeColor="text1"/>
              </w:rPr>
              <w:t>、渗滤液处理设施排放口污染物</w:t>
            </w:r>
            <w:r w:rsidR="007451C1" w:rsidRPr="00E30AB1">
              <w:rPr>
                <w:rFonts w:hint="eastAsia"/>
                <w:color w:val="000000" w:themeColor="text1"/>
              </w:rPr>
              <w:t>不全，</w:t>
            </w:r>
            <w:r w:rsidRPr="00E30AB1">
              <w:rPr>
                <w:rFonts w:hint="eastAsia"/>
                <w:color w:val="000000" w:themeColor="text1"/>
              </w:rPr>
              <w:t>不能满足</w:t>
            </w:r>
            <w:r w:rsidRPr="00E30AB1">
              <w:rPr>
                <w:rFonts w:cs="Times New Roman"/>
                <w:color w:val="000000" w:themeColor="text1"/>
              </w:rPr>
              <w:t>《排污许可证申请与核发规范</w:t>
            </w:r>
            <w:r w:rsidRPr="00E30AB1">
              <w:rPr>
                <w:rFonts w:cs="Times New Roman"/>
                <w:color w:val="000000" w:themeColor="text1"/>
              </w:rPr>
              <w:t xml:space="preserve"> </w:t>
            </w:r>
            <w:r w:rsidRPr="00E30AB1">
              <w:rPr>
                <w:rFonts w:cs="Times New Roman"/>
                <w:color w:val="000000" w:themeColor="text1"/>
              </w:rPr>
              <w:t>环境卫生管理业》（</w:t>
            </w:r>
            <w:r w:rsidRPr="00E30AB1">
              <w:rPr>
                <w:rFonts w:cs="Times New Roman"/>
                <w:color w:val="000000" w:themeColor="text1"/>
              </w:rPr>
              <w:t>HJ1106-2020</w:t>
            </w:r>
            <w:r w:rsidRPr="00E30AB1">
              <w:rPr>
                <w:rFonts w:cs="Times New Roman"/>
                <w:color w:val="000000" w:themeColor="text1"/>
              </w:rPr>
              <w:t>）、《生活垃圾填埋场污染控制标准》（</w:t>
            </w:r>
            <w:r w:rsidRPr="00E30AB1">
              <w:rPr>
                <w:rFonts w:cs="Times New Roman"/>
                <w:color w:val="000000" w:themeColor="text1"/>
              </w:rPr>
              <w:t>GB16889-20</w:t>
            </w:r>
            <w:r w:rsidRPr="00E30AB1">
              <w:rPr>
                <w:rFonts w:cs="Times New Roman" w:hint="eastAsia"/>
                <w:color w:val="000000" w:themeColor="text1"/>
              </w:rPr>
              <w:t>24</w:t>
            </w:r>
            <w:r w:rsidRPr="00E30AB1">
              <w:rPr>
                <w:rFonts w:cs="Times New Roman"/>
                <w:color w:val="000000" w:themeColor="text1"/>
              </w:rPr>
              <w:t>）</w:t>
            </w:r>
            <w:r w:rsidR="009F7F9C" w:rsidRPr="00E30AB1">
              <w:rPr>
                <w:rFonts w:cs="Times New Roman" w:hint="eastAsia"/>
                <w:color w:val="000000" w:themeColor="text1"/>
              </w:rPr>
              <w:t>相关</w:t>
            </w:r>
            <w:r w:rsidRPr="00E30AB1">
              <w:rPr>
                <w:rFonts w:cs="Times New Roman"/>
                <w:color w:val="000000" w:themeColor="text1"/>
              </w:rPr>
              <w:t>要求</w:t>
            </w:r>
            <w:r w:rsidRPr="00E30AB1">
              <w:rPr>
                <w:rFonts w:cs="Times New Roman" w:hint="eastAsia"/>
                <w:color w:val="000000" w:themeColor="text1"/>
              </w:rPr>
              <w:t>。</w:t>
            </w:r>
          </w:p>
        </w:tc>
        <w:tc>
          <w:tcPr>
            <w:tcW w:w="4235" w:type="dxa"/>
            <w:vAlign w:val="center"/>
          </w:tcPr>
          <w:p w14:paraId="74D37F61" w14:textId="10536C5E" w:rsidR="00F15B81" w:rsidRPr="00E30AB1" w:rsidRDefault="009F4E27" w:rsidP="00A7280C">
            <w:pPr>
              <w:pStyle w:val="lwx1"/>
              <w:jc w:val="both"/>
              <w:rPr>
                <w:color w:val="000000" w:themeColor="text1"/>
              </w:rPr>
            </w:pPr>
            <w:r w:rsidRPr="00E30AB1">
              <w:rPr>
                <w:rFonts w:hint="eastAsia"/>
                <w:color w:val="000000" w:themeColor="text1"/>
              </w:rPr>
              <w:t>按照</w:t>
            </w:r>
            <w:r w:rsidRPr="00E30AB1">
              <w:rPr>
                <w:rFonts w:cs="Times New Roman"/>
                <w:color w:val="000000" w:themeColor="text1"/>
              </w:rPr>
              <w:t>《排污单位自行监测技术指南</w:t>
            </w:r>
            <w:r w:rsidRPr="00E30AB1">
              <w:rPr>
                <w:rFonts w:cs="Times New Roman"/>
                <w:color w:val="000000" w:themeColor="text1"/>
              </w:rPr>
              <w:t xml:space="preserve"> </w:t>
            </w:r>
            <w:r w:rsidRPr="00E30AB1">
              <w:rPr>
                <w:rFonts w:cs="Times New Roman"/>
                <w:color w:val="000000" w:themeColor="text1"/>
              </w:rPr>
              <w:t>总则》、《排污许可证申请与核发规范</w:t>
            </w:r>
            <w:r w:rsidRPr="00E30AB1">
              <w:rPr>
                <w:rFonts w:cs="Times New Roman"/>
                <w:color w:val="000000" w:themeColor="text1"/>
              </w:rPr>
              <w:t xml:space="preserve"> </w:t>
            </w:r>
            <w:r w:rsidRPr="00E30AB1">
              <w:rPr>
                <w:rFonts w:cs="Times New Roman"/>
                <w:color w:val="000000" w:themeColor="text1"/>
              </w:rPr>
              <w:t>环境卫生管理业》（</w:t>
            </w:r>
            <w:r w:rsidRPr="00E30AB1">
              <w:rPr>
                <w:rFonts w:cs="Times New Roman"/>
                <w:color w:val="000000" w:themeColor="text1"/>
              </w:rPr>
              <w:t>HJ1106-2020</w:t>
            </w:r>
            <w:r w:rsidRPr="00E30AB1">
              <w:rPr>
                <w:rFonts w:cs="Times New Roman"/>
                <w:color w:val="000000" w:themeColor="text1"/>
              </w:rPr>
              <w:t>）</w:t>
            </w:r>
            <w:r w:rsidR="00A15648" w:rsidRPr="00E30AB1">
              <w:rPr>
                <w:rFonts w:cs="Times New Roman" w:hint="eastAsia"/>
                <w:color w:val="000000" w:themeColor="text1"/>
              </w:rPr>
              <w:t>相关</w:t>
            </w:r>
            <w:r w:rsidRPr="00E30AB1">
              <w:rPr>
                <w:rFonts w:cs="Times New Roman" w:hint="eastAsia"/>
                <w:color w:val="000000" w:themeColor="text1"/>
              </w:rPr>
              <w:t>要求，增加废气例行监测，补充废水例行监测因子。</w:t>
            </w:r>
          </w:p>
        </w:tc>
      </w:tr>
      <w:tr w:rsidR="00E30AB1" w:rsidRPr="00E30AB1" w14:paraId="2D1CFDF3" w14:textId="77777777" w:rsidTr="00AF726F">
        <w:tc>
          <w:tcPr>
            <w:tcW w:w="658" w:type="dxa"/>
            <w:vAlign w:val="center"/>
          </w:tcPr>
          <w:p w14:paraId="271021C9" w14:textId="77777777" w:rsidR="00F15B81" w:rsidRPr="00E30AB1" w:rsidRDefault="00F15B81" w:rsidP="00E43035">
            <w:pPr>
              <w:pStyle w:val="lwx1"/>
              <w:numPr>
                <w:ilvl w:val="0"/>
                <w:numId w:val="25"/>
              </w:numPr>
              <w:rPr>
                <w:color w:val="000000" w:themeColor="text1"/>
              </w:rPr>
            </w:pPr>
          </w:p>
        </w:tc>
        <w:tc>
          <w:tcPr>
            <w:tcW w:w="4147" w:type="dxa"/>
            <w:vAlign w:val="center"/>
          </w:tcPr>
          <w:p w14:paraId="0D059195" w14:textId="163B6994" w:rsidR="00F15B81" w:rsidRPr="00E30AB1" w:rsidRDefault="00142654" w:rsidP="009311F2">
            <w:pPr>
              <w:pStyle w:val="lwx1"/>
              <w:jc w:val="both"/>
              <w:rPr>
                <w:color w:val="000000" w:themeColor="text1"/>
              </w:rPr>
            </w:pPr>
            <w:r w:rsidRPr="00E30AB1">
              <w:rPr>
                <w:rFonts w:cs="Times New Roman" w:hint="eastAsia"/>
                <w:color w:val="000000" w:themeColor="text1"/>
              </w:rPr>
              <w:t>现有渗滤液处理站抽吸的气体未设置废气处理措施，直接排放。</w:t>
            </w:r>
          </w:p>
        </w:tc>
        <w:tc>
          <w:tcPr>
            <w:tcW w:w="4235" w:type="dxa"/>
            <w:vAlign w:val="center"/>
          </w:tcPr>
          <w:p w14:paraId="29AEAC84" w14:textId="67485EF9" w:rsidR="00F15B81" w:rsidRPr="00E30AB1" w:rsidRDefault="00142654" w:rsidP="009311F2">
            <w:pPr>
              <w:pStyle w:val="lwx1"/>
              <w:jc w:val="both"/>
              <w:rPr>
                <w:color w:val="000000" w:themeColor="text1"/>
              </w:rPr>
            </w:pPr>
            <w:r w:rsidRPr="00E30AB1">
              <w:rPr>
                <w:rFonts w:cs="Times New Roman" w:hint="eastAsia"/>
                <w:color w:val="000000" w:themeColor="text1"/>
              </w:rPr>
              <w:t>现有渗滤液处理站（包括调节池）全部采取</w:t>
            </w:r>
            <w:r w:rsidRPr="00E30AB1">
              <w:rPr>
                <w:rFonts w:hint="eastAsia"/>
                <w:color w:val="000000" w:themeColor="text1"/>
              </w:rPr>
              <w:t>封闭和负压抽吸措施，将抽吸的气体经生物除臭集中处理</w:t>
            </w:r>
            <w:r w:rsidR="00AD7F7E" w:rsidRPr="00E30AB1">
              <w:rPr>
                <w:rFonts w:hint="eastAsia"/>
                <w:color w:val="000000" w:themeColor="text1"/>
              </w:rPr>
              <w:t>后</w:t>
            </w:r>
            <w:r w:rsidRPr="00E30AB1">
              <w:rPr>
                <w:rFonts w:hint="eastAsia"/>
                <w:color w:val="000000" w:themeColor="text1"/>
              </w:rPr>
              <w:t>达标排放。</w:t>
            </w:r>
          </w:p>
        </w:tc>
      </w:tr>
      <w:tr w:rsidR="00F15B81" w:rsidRPr="00E30AB1" w14:paraId="54FF2FBD" w14:textId="77777777" w:rsidTr="00AF726F">
        <w:tc>
          <w:tcPr>
            <w:tcW w:w="658" w:type="dxa"/>
            <w:vAlign w:val="center"/>
          </w:tcPr>
          <w:p w14:paraId="4C471D62" w14:textId="77777777" w:rsidR="00F15B81" w:rsidRPr="00E30AB1" w:rsidRDefault="00F15B81" w:rsidP="00E43035">
            <w:pPr>
              <w:pStyle w:val="lwx1"/>
              <w:numPr>
                <w:ilvl w:val="0"/>
                <w:numId w:val="25"/>
              </w:numPr>
              <w:rPr>
                <w:color w:val="000000" w:themeColor="text1"/>
              </w:rPr>
            </w:pPr>
          </w:p>
        </w:tc>
        <w:tc>
          <w:tcPr>
            <w:tcW w:w="4147" w:type="dxa"/>
            <w:vAlign w:val="center"/>
          </w:tcPr>
          <w:p w14:paraId="51F0C29B" w14:textId="6A4CBE15" w:rsidR="00F15B81" w:rsidRPr="00E30AB1" w:rsidRDefault="002C062E" w:rsidP="002C062E">
            <w:pPr>
              <w:pStyle w:val="lwx1"/>
              <w:rPr>
                <w:color w:val="000000" w:themeColor="text1"/>
                <w:szCs w:val="24"/>
              </w:rPr>
            </w:pPr>
            <w:r w:rsidRPr="00E30AB1">
              <w:rPr>
                <w:rFonts w:hint="eastAsia"/>
                <w:color w:val="000000" w:themeColor="text1"/>
              </w:rPr>
              <w:t>调节池（</w:t>
            </w:r>
            <w:r w:rsidRPr="00E30AB1">
              <w:rPr>
                <w:rFonts w:hint="eastAsia"/>
                <w:color w:val="000000" w:themeColor="text1"/>
              </w:rPr>
              <w:t>3000m</w:t>
            </w:r>
            <w:r w:rsidRPr="00E30AB1">
              <w:rPr>
                <w:rFonts w:hint="eastAsia"/>
                <w:color w:val="000000" w:themeColor="text1"/>
                <w:vertAlign w:val="superscript"/>
              </w:rPr>
              <w:t>3</w:t>
            </w:r>
            <w:r w:rsidRPr="00E30AB1">
              <w:rPr>
                <w:rFonts w:hint="eastAsia"/>
                <w:color w:val="000000" w:themeColor="text1"/>
              </w:rPr>
              <w:t>）未采取封闭措施，恶臭气体未收集。</w:t>
            </w:r>
          </w:p>
        </w:tc>
        <w:tc>
          <w:tcPr>
            <w:tcW w:w="4235" w:type="dxa"/>
            <w:vAlign w:val="center"/>
          </w:tcPr>
          <w:p w14:paraId="24E3DF6D" w14:textId="218C6459" w:rsidR="00F15B81" w:rsidRPr="00E30AB1" w:rsidRDefault="007969DE" w:rsidP="009311F2">
            <w:pPr>
              <w:pStyle w:val="lwx1"/>
              <w:jc w:val="both"/>
              <w:rPr>
                <w:color w:val="000000" w:themeColor="text1"/>
              </w:rPr>
            </w:pPr>
            <w:r w:rsidRPr="00E30AB1">
              <w:rPr>
                <w:rFonts w:hint="eastAsia"/>
                <w:color w:val="000000" w:themeColor="text1"/>
              </w:rPr>
              <w:t>调节池（</w:t>
            </w:r>
            <w:r w:rsidRPr="00E30AB1">
              <w:rPr>
                <w:rFonts w:hint="eastAsia"/>
                <w:color w:val="000000" w:themeColor="text1"/>
              </w:rPr>
              <w:t>3</w:t>
            </w:r>
            <w:r w:rsidR="008453A8" w:rsidRPr="00E30AB1">
              <w:rPr>
                <w:rFonts w:hint="eastAsia"/>
                <w:color w:val="000000" w:themeColor="text1"/>
              </w:rPr>
              <w:t>0</w:t>
            </w:r>
            <w:r w:rsidRPr="00E30AB1">
              <w:rPr>
                <w:rFonts w:hint="eastAsia"/>
                <w:color w:val="000000" w:themeColor="text1"/>
              </w:rPr>
              <w:t>00m</w:t>
            </w:r>
            <w:r w:rsidRPr="00E30AB1">
              <w:rPr>
                <w:rFonts w:hint="eastAsia"/>
                <w:color w:val="000000" w:themeColor="text1"/>
                <w:vertAlign w:val="superscript"/>
              </w:rPr>
              <w:t>3</w:t>
            </w:r>
            <w:r w:rsidRPr="00E30AB1">
              <w:rPr>
                <w:rFonts w:hint="eastAsia"/>
                <w:color w:val="000000" w:themeColor="text1"/>
              </w:rPr>
              <w:t>）采取加盖密闭，</w:t>
            </w:r>
            <w:r w:rsidR="00202AB6" w:rsidRPr="00E30AB1">
              <w:rPr>
                <w:rFonts w:hint="eastAsia"/>
                <w:color w:val="000000" w:themeColor="text1"/>
              </w:rPr>
              <w:t>恶臭气体采取负压抽吸方式</w:t>
            </w:r>
            <w:r w:rsidR="00E02CFB" w:rsidRPr="00E30AB1">
              <w:rPr>
                <w:rFonts w:hint="eastAsia"/>
                <w:color w:val="000000" w:themeColor="text1"/>
              </w:rPr>
              <w:t>。</w:t>
            </w:r>
          </w:p>
        </w:tc>
      </w:tr>
    </w:tbl>
    <w:p w14:paraId="3842F256" w14:textId="77777777" w:rsidR="00E43035" w:rsidRPr="00E30AB1" w:rsidRDefault="00E43035" w:rsidP="00A0782E">
      <w:pPr>
        <w:ind w:firstLine="480"/>
        <w:rPr>
          <w:rFonts w:eastAsia="宋体" w:cs="Times New Roman"/>
          <w:color w:val="000000" w:themeColor="text1"/>
          <w:kern w:val="0"/>
          <w:szCs w:val="24"/>
        </w:rPr>
      </w:pPr>
    </w:p>
    <w:p w14:paraId="73A9D3DB" w14:textId="77777777" w:rsidR="00B93D90" w:rsidRPr="00E30AB1" w:rsidRDefault="00B93D90" w:rsidP="00A0782E">
      <w:pPr>
        <w:ind w:firstLine="480"/>
        <w:rPr>
          <w:rFonts w:eastAsia="宋体" w:cs="Times New Roman"/>
          <w:color w:val="000000" w:themeColor="text1"/>
          <w:kern w:val="0"/>
          <w:szCs w:val="24"/>
        </w:rPr>
        <w:sectPr w:rsidR="00B93D90" w:rsidRPr="00E30AB1" w:rsidSect="000E050B">
          <w:pgSz w:w="11906" w:h="16838"/>
          <w:pgMar w:top="1418" w:right="1418" w:bottom="1418" w:left="1418" w:header="851" w:footer="992" w:gutter="0"/>
          <w:cols w:space="425"/>
          <w:docGrid w:type="lines" w:linePitch="326"/>
        </w:sectPr>
      </w:pPr>
    </w:p>
    <w:p w14:paraId="218B30DE" w14:textId="6311D176" w:rsidR="00A825D9" w:rsidRPr="00E30AB1" w:rsidRDefault="00B9344F" w:rsidP="00BB6255">
      <w:pPr>
        <w:pStyle w:val="1"/>
        <w:rPr>
          <w:rFonts w:cs="Times New Roman"/>
          <w:color w:val="000000" w:themeColor="text1"/>
        </w:rPr>
      </w:pPr>
      <w:bookmarkStart w:id="84" w:name="_Toc61528787"/>
      <w:bookmarkStart w:id="85" w:name="_Toc61529257"/>
      <w:bookmarkStart w:id="86" w:name="_Toc180057265"/>
      <w:r w:rsidRPr="00E30AB1">
        <w:rPr>
          <w:rFonts w:cs="Times New Roman"/>
          <w:color w:val="000000" w:themeColor="text1"/>
        </w:rPr>
        <w:lastRenderedPageBreak/>
        <w:t>建设项目概况及工程分析</w:t>
      </w:r>
      <w:bookmarkEnd w:id="84"/>
      <w:bookmarkEnd w:id="85"/>
      <w:bookmarkEnd w:id="86"/>
    </w:p>
    <w:p w14:paraId="6643D23D" w14:textId="03D5A13D" w:rsidR="00A825D9" w:rsidRPr="00E30AB1" w:rsidRDefault="00B9344F" w:rsidP="004D4DF7">
      <w:pPr>
        <w:pStyle w:val="2"/>
        <w:rPr>
          <w:rFonts w:cs="Times New Roman"/>
          <w:color w:val="000000" w:themeColor="text1"/>
        </w:rPr>
      </w:pPr>
      <w:bookmarkStart w:id="87" w:name="_Toc61528788"/>
      <w:bookmarkStart w:id="88" w:name="_Toc61529258"/>
      <w:bookmarkStart w:id="89" w:name="_Toc180057266"/>
      <w:r w:rsidRPr="00E30AB1">
        <w:rPr>
          <w:rFonts w:cs="Times New Roman"/>
          <w:color w:val="000000" w:themeColor="text1"/>
        </w:rPr>
        <w:t>建设项目概况</w:t>
      </w:r>
      <w:bookmarkEnd w:id="87"/>
      <w:bookmarkEnd w:id="88"/>
      <w:bookmarkEnd w:id="89"/>
    </w:p>
    <w:p w14:paraId="038AD4CE" w14:textId="7755E47E" w:rsidR="00B9344F" w:rsidRPr="00E30AB1" w:rsidRDefault="00B9344F" w:rsidP="004D4DF7">
      <w:pPr>
        <w:pStyle w:val="3"/>
        <w:rPr>
          <w:rFonts w:cs="Times New Roman"/>
          <w:color w:val="000000" w:themeColor="text1"/>
        </w:rPr>
      </w:pPr>
      <w:bookmarkStart w:id="90" w:name="_Toc61528789"/>
      <w:r w:rsidRPr="00E30AB1">
        <w:rPr>
          <w:rFonts w:cs="Times New Roman"/>
          <w:color w:val="000000" w:themeColor="text1"/>
        </w:rPr>
        <w:t>项目名称、性质、建设地点</w:t>
      </w:r>
      <w:bookmarkEnd w:id="90"/>
    </w:p>
    <w:p w14:paraId="7F525CE9" w14:textId="03858A85" w:rsidR="00B9344F" w:rsidRPr="00E30AB1" w:rsidRDefault="005F09DB" w:rsidP="00A825D9">
      <w:pPr>
        <w:ind w:firstLine="480"/>
        <w:rPr>
          <w:rFonts w:cs="Times New Roman"/>
          <w:color w:val="000000" w:themeColor="text1"/>
        </w:rPr>
      </w:pPr>
      <w:r w:rsidRPr="00E30AB1">
        <w:rPr>
          <w:rFonts w:cs="Times New Roman"/>
          <w:color w:val="000000" w:themeColor="text1"/>
        </w:rPr>
        <w:t>项目名称：</w:t>
      </w:r>
      <w:r w:rsidR="00724AA7" w:rsidRPr="00E30AB1">
        <w:rPr>
          <w:rFonts w:cs="Times New Roman"/>
          <w:color w:val="000000" w:themeColor="text1"/>
          <w:szCs w:val="20"/>
        </w:rPr>
        <w:t>巴中市生活垃圾填埋场提质扩能改造项目</w:t>
      </w:r>
    </w:p>
    <w:p w14:paraId="73E35006" w14:textId="16B4E9DA" w:rsidR="005F09DB" w:rsidRPr="00E30AB1" w:rsidRDefault="005F09DB" w:rsidP="00A825D9">
      <w:pPr>
        <w:ind w:firstLine="480"/>
        <w:rPr>
          <w:rFonts w:cs="Times New Roman"/>
          <w:color w:val="000000" w:themeColor="text1"/>
        </w:rPr>
      </w:pPr>
      <w:r w:rsidRPr="00E30AB1">
        <w:rPr>
          <w:rFonts w:cs="Times New Roman"/>
          <w:color w:val="000000" w:themeColor="text1"/>
        </w:rPr>
        <w:t>建设单位：</w:t>
      </w:r>
      <w:r w:rsidR="00F772E7" w:rsidRPr="00E30AB1">
        <w:rPr>
          <w:rFonts w:cs="Times New Roman"/>
          <w:color w:val="000000" w:themeColor="text1"/>
        </w:rPr>
        <w:t>巴中市巴州区市政公用事业保障中心</w:t>
      </w:r>
    </w:p>
    <w:p w14:paraId="1111BC1C" w14:textId="3276C589" w:rsidR="00854487" w:rsidRPr="00E30AB1" w:rsidRDefault="00854487" w:rsidP="00A825D9">
      <w:pPr>
        <w:ind w:firstLine="480"/>
        <w:rPr>
          <w:rFonts w:cs="Times New Roman"/>
          <w:color w:val="000000" w:themeColor="text1"/>
        </w:rPr>
      </w:pPr>
      <w:r w:rsidRPr="00E30AB1">
        <w:rPr>
          <w:rFonts w:cs="Times New Roman"/>
          <w:color w:val="000000" w:themeColor="text1"/>
        </w:rPr>
        <w:t>建设性质：</w:t>
      </w:r>
      <w:r w:rsidR="003F6A4F" w:rsidRPr="00E30AB1">
        <w:rPr>
          <w:rFonts w:cs="Times New Roman" w:hint="eastAsia"/>
          <w:color w:val="000000" w:themeColor="text1"/>
        </w:rPr>
        <w:t>扩建</w:t>
      </w:r>
    </w:p>
    <w:p w14:paraId="4EE43FF3" w14:textId="7426BE32" w:rsidR="005F09DB" w:rsidRPr="00E30AB1" w:rsidRDefault="005F09DB" w:rsidP="00192623">
      <w:pPr>
        <w:ind w:firstLine="480"/>
        <w:rPr>
          <w:rFonts w:cs="Times New Roman"/>
          <w:color w:val="000000" w:themeColor="text1"/>
          <w:kern w:val="0"/>
          <w:szCs w:val="24"/>
        </w:rPr>
      </w:pPr>
      <w:r w:rsidRPr="00E30AB1">
        <w:rPr>
          <w:rFonts w:cs="Times New Roman"/>
          <w:color w:val="000000" w:themeColor="text1"/>
        </w:rPr>
        <w:t>建设地点：</w:t>
      </w:r>
      <w:r w:rsidR="00192623" w:rsidRPr="00E30AB1">
        <w:rPr>
          <w:rFonts w:cs="Times New Roman" w:hint="eastAsia"/>
          <w:color w:val="000000" w:themeColor="text1"/>
        </w:rPr>
        <w:t>巴中市巴州区东城街道办事处柏杨庙村二社</w:t>
      </w:r>
    </w:p>
    <w:p w14:paraId="2133BB03" w14:textId="6AEFC563" w:rsidR="00C468CC" w:rsidRPr="00E30AB1" w:rsidRDefault="005B6C8C" w:rsidP="001539BB">
      <w:pPr>
        <w:ind w:firstLine="480"/>
        <w:rPr>
          <w:rFonts w:cs="Times New Roman"/>
          <w:color w:val="000000" w:themeColor="text1"/>
          <w:kern w:val="0"/>
          <w:szCs w:val="24"/>
        </w:rPr>
      </w:pPr>
      <w:r w:rsidRPr="00E30AB1">
        <w:rPr>
          <w:rFonts w:cs="Times New Roman"/>
          <w:color w:val="000000" w:themeColor="text1"/>
          <w:kern w:val="0"/>
          <w:szCs w:val="24"/>
        </w:rPr>
        <w:t>主要建设内容：</w:t>
      </w:r>
      <w:r w:rsidR="0055566C" w:rsidRPr="00E30AB1">
        <w:rPr>
          <w:rFonts w:cs="Times New Roman" w:hint="eastAsia"/>
          <w:color w:val="000000" w:themeColor="text1"/>
          <w:kern w:val="0"/>
          <w:szCs w:val="24"/>
        </w:rPr>
        <w:t>项目新增填埋区域</w:t>
      </w:r>
      <w:r w:rsidR="0055566C" w:rsidRPr="00E30AB1">
        <w:rPr>
          <w:rFonts w:cs="Times New Roman" w:hint="eastAsia"/>
          <w:color w:val="000000" w:themeColor="text1"/>
          <w:kern w:val="0"/>
          <w:szCs w:val="24"/>
        </w:rPr>
        <w:t>15500m</w:t>
      </w:r>
      <w:r w:rsidR="0055566C" w:rsidRPr="00E30AB1">
        <w:rPr>
          <w:rFonts w:cs="Times New Roman" w:hint="eastAsia"/>
          <w:color w:val="000000" w:themeColor="text1"/>
          <w:kern w:val="0"/>
          <w:szCs w:val="24"/>
          <w:vertAlign w:val="superscript"/>
        </w:rPr>
        <w:t>2</w:t>
      </w:r>
      <w:r w:rsidR="0055566C" w:rsidRPr="00E30AB1">
        <w:rPr>
          <w:rFonts w:cs="Times New Roman" w:hint="eastAsia"/>
          <w:color w:val="000000" w:themeColor="text1"/>
          <w:kern w:val="0"/>
          <w:szCs w:val="24"/>
        </w:rPr>
        <w:t>，用于填埋生活垃圾焚烧飞灰，可填埋约</w:t>
      </w:r>
      <w:r w:rsidR="0055566C" w:rsidRPr="00E30AB1">
        <w:rPr>
          <w:rFonts w:cs="Times New Roman" w:hint="eastAsia"/>
          <w:color w:val="000000" w:themeColor="text1"/>
          <w:kern w:val="0"/>
          <w:szCs w:val="24"/>
        </w:rPr>
        <w:t>8.5</w:t>
      </w:r>
      <w:r w:rsidR="0055566C" w:rsidRPr="00E30AB1">
        <w:rPr>
          <w:rFonts w:cs="Times New Roman" w:hint="eastAsia"/>
          <w:color w:val="000000" w:themeColor="text1"/>
          <w:kern w:val="0"/>
          <w:szCs w:val="24"/>
        </w:rPr>
        <w:t>万立方，可填埋年限约</w:t>
      </w:r>
      <w:r w:rsidR="0055566C" w:rsidRPr="00E30AB1">
        <w:rPr>
          <w:rFonts w:cs="Times New Roman" w:hint="eastAsia"/>
          <w:color w:val="000000" w:themeColor="text1"/>
          <w:kern w:val="0"/>
          <w:szCs w:val="24"/>
        </w:rPr>
        <w:t>10</w:t>
      </w:r>
      <w:r w:rsidR="0055566C" w:rsidRPr="00E30AB1">
        <w:rPr>
          <w:rFonts w:cs="Times New Roman" w:hint="eastAsia"/>
          <w:color w:val="000000" w:themeColor="text1"/>
          <w:kern w:val="0"/>
          <w:szCs w:val="24"/>
        </w:rPr>
        <w:t>年。结合现场实际情况，该项目需要开挖土石方约</w:t>
      </w:r>
      <w:r w:rsidR="0055566C" w:rsidRPr="00E30AB1">
        <w:rPr>
          <w:rFonts w:cs="Times New Roman" w:hint="eastAsia"/>
          <w:color w:val="000000" w:themeColor="text1"/>
          <w:kern w:val="0"/>
          <w:szCs w:val="24"/>
        </w:rPr>
        <w:t>11</w:t>
      </w:r>
      <w:r w:rsidR="0055566C" w:rsidRPr="00E30AB1">
        <w:rPr>
          <w:rFonts w:cs="Times New Roman" w:hint="eastAsia"/>
          <w:color w:val="000000" w:themeColor="text1"/>
          <w:kern w:val="0"/>
          <w:szCs w:val="24"/>
        </w:rPr>
        <w:t>万</w:t>
      </w:r>
      <w:r w:rsidR="0055566C" w:rsidRPr="00E30AB1">
        <w:rPr>
          <w:rFonts w:cs="Times New Roman" w:hint="eastAsia"/>
          <w:color w:val="000000" w:themeColor="text1"/>
          <w:kern w:val="0"/>
          <w:szCs w:val="24"/>
        </w:rPr>
        <w:t>m</w:t>
      </w:r>
      <w:r w:rsidR="0055566C" w:rsidRPr="00E30AB1">
        <w:rPr>
          <w:rFonts w:cs="Times New Roman" w:hint="eastAsia"/>
          <w:color w:val="000000" w:themeColor="text1"/>
          <w:kern w:val="0"/>
          <w:szCs w:val="24"/>
        </w:rPr>
        <w:t>³，新建水沟约</w:t>
      </w:r>
      <w:r w:rsidR="00284F30" w:rsidRPr="00E30AB1">
        <w:rPr>
          <w:rFonts w:cs="Times New Roman" w:hint="eastAsia"/>
          <w:color w:val="000000" w:themeColor="text1"/>
          <w:kern w:val="0"/>
          <w:szCs w:val="24"/>
        </w:rPr>
        <w:t>7</w:t>
      </w:r>
      <w:r w:rsidR="0055566C" w:rsidRPr="00E30AB1">
        <w:rPr>
          <w:rFonts w:cs="Times New Roman" w:hint="eastAsia"/>
          <w:color w:val="000000" w:themeColor="text1"/>
          <w:kern w:val="0"/>
          <w:szCs w:val="24"/>
        </w:rPr>
        <w:t>00</w:t>
      </w:r>
      <w:r w:rsidR="0055566C" w:rsidRPr="00E30AB1">
        <w:rPr>
          <w:rFonts w:cs="Times New Roman" w:hint="eastAsia"/>
          <w:color w:val="000000" w:themeColor="text1"/>
          <w:kern w:val="0"/>
          <w:szCs w:val="24"/>
        </w:rPr>
        <w:t>米，地面处理约</w:t>
      </w:r>
      <w:r w:rsidR="0055566C" w:rsidRPr="00E30AB1">
        <w:rPr>
          <w:rFonts w:cs="Times New Roman" w:hint="eastAsia"/>
          <w:color w:val="000000" w:themeColor="text1"/>
          <w:kern w:val="0"/>
          <w:szCs w:val="24"/>
        </w:rPr>
        <w:t>15500m</w:t>
      </w:r>
      <w:r w:rsidR="0055566C" w:rsidRPr="00E30AB1">
        <w:rPr>
          <w:rFonts w:cs="Times New Roman" w:hint="eastAsia"/>
          <w:color w:val="000000" w:themeColor="text1"/>
          <w:kern w:val="0"/>
          <w:szCs w:val="24"/>
          <w:vertAlign w:val="superscript"/>
        </w:rPr>
        <w:t>2</w:t>
      </w:r>
      <w:r w:rsidR="0055566C" w:rsidRPr="00E30AB1">
        <w:rPr>
          <w:rFonts w:cs="Times New Roman" w:hint="eastAsia"/>
          <w:color w:val="000000" w:themeColor="text1"/>
          <w:kern w:val="0"/>
          <w:szCs w:val="24"/>
        </w:rPr>
        <w:t>等。</w:t>
      </w:r>
    </w:p>
    <w:p w14:paraId="37863352" w14:textId="02BE9EDA" w:rsidR="00943F81" w:rsidRPr="00E30AB1" w:rsidRDefault="00943F81" w:rsidP="009E395B">
      <w:pPr>
        <w:ind w:firstLine="480"/>
        <w:rPr>
          <w:rFonts w:cs="Times New Roman"/>
          <w:color w:val="000000" w:themeColor="text1"/>
        </w:rPr>
      </w:pPr>
      <w:r w:rsidRPr="00E30AB1">
        <w:rPr>
          <w:rFonts w:cs="Times New Roman"/>
          <w:color w:val="000000" w:themeColor="text1"/>
        </w:rPr>
        <w:t>占地面积：</w:t>
      </w:r>
      <w:r w:rsidR="005431A0" w:rsidRPr="00E30AB1">
        <w:rPr>
          <w:rFonts w:cs="Times New Roman"/>
          <w:color w:val="000000" w:themeColor="text1"/>
        </w:rPr>
        <w:t>飞灰填埋区面积</w:t>
      </w:r>
      <w:r w:rsidR="00FB783C" w:rsidRPr="00E30AB1">
        <w:rPr>
          <w:rFonts w:cs="Times New Roman" w:hint="eastAsia"/>
          <w:color w:val="000000" w:themeColor="text1"/>
        </w:rPr>
        <w:t>约</w:t>
      </w:r>
      <w:r w:rsidR="00FB783C" w:rsidRPr="00E30AB1">
        <w:rPr>
          <w:rFonts w:cs="Times New Roman" w:hint="eastAsia"/>
          <w:color w:val="000000" w:themeColor="text1"/>
        </w:rPr>
        <w:t>15500</w:t>
      </w:r>
      <w:r w:rsidR="005431A0" w:rsidRPr="00E30AB1">
        <w:rPr>
          <w:rFonts w:cs="Times New Roman"/>
          <w:color w:val="000000" w:themeColor="text1"/>
        </w:rPr>
        <w:t>平方米</w:t>
      </w:r>
      <w:r w:rsidR="008C63A3" w:rsidRPr="00E30AB1">
        <w:rPr>
          <w:rFonts w:cs="Times New Roman"/>
          <w:color w:val="000000" w:themeColor="text1"/>
        </w:rPr>
        <w:t>。</w:t>
      </w:r>
    </w:p>
    <w:p w14:paraId="25763EF2" w14:textId="50AF2239" w:rsidR="005F09DB" w:rsidRPr="00E30AB1" w:rsidRDefault="005F09DB" w:rsidP="009E395B">
      <w:pPr>
        <w:ind w:firstLine="480"/>
        <w:rPr>
          <w:rFonts w:cs="Times New Roman"/>
          <w:color w:val="000000" w:themeColor="text1"/>
        </w:rPr>
      </w:pPr>
      <w:r w:rsidRPr="00E30AB1">
        <w:rPr>
          <w:rFonts w:cs="Times New Roman"/>
          <w:color w:val="000000" w:themeColor="text1"/>
        </w:rPr>
        <w:t>项目投资：</w:t>
      </w:r>
      <w:r w:rsidR="003B1718" w:rsidRPr="00E30AB1">
        <w:rPr>
          <w:rFonts w:cs="Times New Roman"/>
          <w:color w:val="000000" w:themeColor="text1"/>
        </w:rPr>
        <w:t>项目总投资</w:t>
      </w:r>
      <w:r w:rsidR="00DC0E0B" w:rsidRPr="00E30AB1">
        <w:rPr>
          <w:rFonts w:cs="Times New Roman" w:hint="eastAsia"/>
          <w:color w:val="000000" w:themeColor="text1"/>
        </w:rPr>
        <w:t>727.9</w:t>
      </w:r>
      <w:r w:rsidR="003B1718" w:rsidRPr="00E30AB1">
        <w:rPr>
          <w:rFonts w:cs="Times New Roman"/>
          <w:color w:val="000000" w:themeColor="text1"/>
        </w:rPr>
        <w:t>万元</w:t>
      </w:r>
      <w:r w:rsidR="005431A0" w:rsidRPr="00E30AB1">
        <w:rPr>
          <w:rFonts w:cs="Times New Roman"/>
          <w:color w:val="000000" w:themeColor="text1"/>
        </w:rPr>
        <w:t>。</w:t>
      </w:r>
    </w:p>
    <w:p w14:paraId="779F1E37" w14:textId="5479D56D" w:rsidR="00CD534F" w:rsidRPr="00E30AB1" w:rsidRDefault="0073640A" w:rsidP="00824803">
      <w:pPr>
        <w:pStyle w:val="3"/>
        <w:rPr>
          <w:color w:val="000000" w:themeColor="text1"/>
        </w:rPr>
      </w:pPr>
      <w:r w:rsidRPr="00E30AB1">
        <w:rPr>
          <w:color w:val="000000" w:themeColor="text1"/>
        </w:rPr>
        <w:t>建设项目基本概况</w:t>
      </w:r>
    </w:p>
    <w:p w14:paraId="1D71B49E" w14:textId="1CB4DCDF" w:rsidR="00A87566" w:rsidRPr="00E30AB1" w:rsidRDefault="00F060BB" w:rsidP="00AB6686">
      <w:pPr>
        <w:pStyle w:val="4"/>
        <w:rPr>
          <w:color w:val="000000" w:themeColor="text1"/>
        </w:rPr>
      </w:pPr>
      <w:r w:rsidRPr="00E30AB1">
        <w:rPr>
          <w:color w:val="000000" w:themeColor="text1"/>
        </w:rPr>
        <w:t>飞灰来源</w:t>
      </w:r>
      <w:r w:rsidR="00A340A8" w:rsidRPr="00E30AB1">
        <w:rPr>
          <w:rFonts w:hint="eastAsia"/>
          <w:color w:val="000000" w:themeColor="text1"/>
        </w:rPr>
        <w:t>、产生、</w:t>
      </w:r>
      <w:r w:rsidR="00A340A8" w:rsidRPr="00E30AB1">
        <w:rPr>
          <w:color w:val="000000" w:themeColor="text1"/>
        </w:rPr>
        <w:t>处理方式及处置去向</w:t>
      </w:r>
    </w:p>
    <w:p w14:paraId="379583B0" w14:textId="325D45E6" w:rsidR="000603BF" w:rsidRPr="00E30AB1" w:rsidRDefault="000603BF" w:rsidP="00C8359C">
      <w:pPr>
        <w:ind w:firstLine="480"/>
        <w:rPr>
          <w:color w:val="000000" w:themeColor="text1"/>
          <w:lang w:bidi="ar"/>
        </w:rPr>
      </w:pPr>
      <w:r w:rsidRPr="00E30AB1">
        <w:rPr>
          <w:rFonts w:hint="eastAsia"/>
          <w:color w:val="000000" w:themeColor="text1"/>
          <w:lang w:bidi="ar"/>
        </w:rPr>
        <w:t>（</w:t>
      </w:r>
      <w:r w:rsidRPr="00E30AB1">
        <w:rPr>
          <w:rFonts w:hint="eastAsia"/>
          <w:color w:val="000000" w:themeColor="text1"/>
          <w:lang w:bidi="ar"/>
        </w:rPr>
        <w:t>1</w:t>
      </w:r>
      <w:r w:rsidRPr="00E30AB1">
        <w:rPr>
          <w:rFonts w:hint="eastAsia"/>
          <w:color w:val="000000" w:themeColor="text1"/>
          <w:lang w:bidi="ar"/>
        </w:rPr>
        <w:t>）来源</w:t>
      </w:r>
    </w:p>
    <w:p w14:paraId="3580E817" w14:textId="2FE415CC" w:rsidR="00C8359C" w:rsidRPr="00E30AB1" w:rsidRDefault="00C8359C" w:rsidP="00C8359C">
      <w:pPr>
        <w:ind w:firstLine="480"/>
        <w:rPr>
          <w:color w:val="000000" w:themeColor="text1"/>
          <w:kern w:val="0"/>
          <w:lang w:bidi="ar"/>
        </w:rPr>
      </w:pPr>
      <w:r w:rsidRPr="00E30AB1">
        <w:rPr>
          <w:color w:val="000000" w:themeColor="text1"/>
          <w:lang w:bidi="ar"/>
        </w:rPr>
        <w:t>巴中市城市生活垃圾焚烧发电厂位于巴中市巴州区</w:t>
      </w:r>
      <w:r w:rsidRPr="00E30AB1">
        <w:rPr>
          <w:rFonts w:hint="eastAsia"/>
          <w:color w:val="000000" w:themeColor="text1"/>
          <w:lang w:bidi="ar"/>
        </w:rPr>
        <w:t>光辉镇</w:t>
      </w:r>
      <w:r w:rsidRPr="00E30AB1">
        <w:rPr>
          <w:color w:val="000000" w:themeColor="text1"/>
          <w:lang w:bidi="ar"/>
        </w:rPr>
        <w:t>哨台村六社，总用地面积</w:t>
      </w:r>
      <w:r w:rsidRPr="00E30AB1">
        <w:rPr>
          <w:color w:val="000000" w:themeColor="text1"/>
          <w:lang w:bidi="ar"/>
        </w:rPr>
        <w:t>8.68</w:t>
      </w:r>
      <w:r w:rsidRPr="00E30AB1">
        <w:rPr>
          <w:color w:val="000000" w:themeColor="text1"/>
          <w:lang w:bidi="ar"/>
        </w:rPr>
        <w:t>公顷，约</w:t>
      </w:r>
      <w:r w:rsidRPr="00E30AB1">
        <w:rPr>
          <w:color w:val="000000" w:themeColor="text1"/>
          <w:lang w:bidi="ar"/>
        </w:rPr>
        <w:t>130.23</w:t>
      </w:r>
      <w:r w:rsidRPr="00E30AB1">
        <w:rPr>
          <w:color w:val="000000" w:themeColor="text1"/>
          <w:lang w:bidi="ar"/>
        </w:rPr>
        <w:t>亩，设计总处理规模为日处理生活垃圾</w:t>
      </w:r>
      <w:r w:rsidRPr="00E30AB1">
        <w:rPr>
          <w:rFonts w:hint="eastAsia"/>
          <w:color w:val="000000" w:themeColor="text1"/>
          <w:lang w:bidi="ar"/>
        </w:rPr>
        <w:t>1200t/d</w:t>
      </w:r>
      <w:r w:rsidRPr="00E30AB1">
        <w:rPr>
          <w:color w:val="000000" w:themeColor="text1"/>
          <w:lang w:bidi="ar"/>
        </w:rPr>
        <w:t>。巴中城市生活垃圾焚烧发电项目分</w:t>
      </w:r>
      <w:r w:rsidRPr="00E30AB1">
        <w:rPr>
          <w:color w:val="000000" w:themeColor="text1"/>
        </w:rPr>
        <w:t>两期</w:t>
      </w:r>
      <w:r w:rsidRPr="00E30AB1">
        <w:rPr>
          <w:rFonts w:hint="eastAsia"/>
          <w:color w:val="000000" w:themeColor="text1"/>
        </w:rPr>
        <w:t>建成</w:t>
      </w:r>
      <w:r w:rsidRPr="00E30AB1">
        <w:rPr>
          <w:color w:val="000000" w:themeColor="text1"/>
        </w:rPr>
        <w:t>，其中一期工程生活</w:t>
      </w:r>
      <w:r w:rsidRPr="00E30AB1">
        <w:rPr>
          <w:rFonts w:hint="eastAsia"/>
          <w:color w:val="000000" w:themeColor="text1"/>
        </w:rPr>
        <w:t>垃圾焚烧</w:t>
      </w:r>
      <w:r w:rsidRPr="00E30AB1">
        <w:rPr>
          <w:color w:val="000000" w:themeColor="text1"/>
        </w:rPr>
        <w:t>处理规模为</w:t>
      </w:r>
      <w:r w:rsidRPr="00E30AB1">
        <w:rPr>
          <w:color w:val="000000" w:themeColor="text1"/>
        </w:rPr>
        <w:t>600</w:t>
      </w:r>
      <w:r w:rsidRPr="00E30AB1">
        <w:rPr>
          <w:rFonts w:hint="eastAsia"/>
          <w:color w:val="000000" w:themeColor="text1"/>
        </w:rPr>
        <w:t>t/d</w:t>
      </w:r>
      <w:r w:rsidRPr="00E30AB1">
        <w:rPr>
          <w:color w:val="000000" w:themeColor="text1"/>
        </w:rPr>
        <w:t>，焚烧线配置</w:t>
      </w:r>
      <w:r w:rsidRPr="00E30AB1">
        <w:rPr>
          <w:rFonts w:hint="eastAsia"/>
          <w:color w:val="000000" w:themeColor="text1"/>
        </w:rPr>
        <w:t>2</w:t>
      </w:r>
      <w:r w:rsidRPr="00E30AB1">
        <w:rPr>
          <w:color w:val="000000" w:themeColor="text1"/>
        </w:rPr>
        <w:t>台机械炉排焚烧炉（单炉焚烧处理能力</w:t>
      </w:r>
      <w:r w:rsidRPr="00E30AB1">
        <w:rPr>
          <w:color w:val="000000" w:themeColor="text1"/>
        </w:rPr>
        <w:t>300t/d</w:t>
      </w:r>
      <w:r w:rsidRPr="00E30AB1">
        <w:rPr>
          <w:color w:val="000000" w:themeColor="text1"/>
        </w:rPr>
        <w:t>）</w:t>
      </w:r>
      <w:r w:rsidRPr="00E30AB1">
        <w:rPr>
          <w:rFonts w:hint="eastAsia"/>
          <w:color w:val="000000" w:themeColor="text1"/>
        </w:rPr>
        <w:t>，</w:t>
      </w:r>
      <w:r w:rsidR="004101A5" w:rsidRPr="00E30AB1">
        <w:rPr>
          <w:rFonts w:hint="eastAsia"/>
          <w:color w:val="000000" w:themeColor="text1"/>
        </w:rPr>
        <w:t>2015</w:t>
      </w:r>
      <w:r w:rsidR="004101A5" w:rsidRPr="00E30AB1">
        <w:rPr>
          <w:rFonts w:hint="eastAsia"/>
          <w:color w:val="000000" w:themeColor="text1"/>
        </w:rPr>
        <w:t>年建成投运。</w:t>
      </w:r>
      <w:r w:rsidR="00AD0326" w:rsidRPr="00E30AB1">
        <w:rPr>
          <w:rFonts w:hint="eastAsia"/>
          <w:color w:val="000000" w:themeColor="text1"/>
        </w:rPr>
        <w:t>二期工程新增一台处理能力为</w:t>
      </w:r>
      <w:r w:rsidR="00AD0326" w:rsidRPr="00E30AB1">
        <w:rPr>
          <w:rFonts w:hint="eastAsia"/>
          <w:color w:val="000000" w:themeColor="text1"/>
        </w:rPr>
        <w:t>600td</w:t>
      </w:r>
      <w:r w:rsidR="00AD0326" w:rsidRPr="00E30AB1">
        <w:rPr>
          <w:rFonts w:hint="eastAsia"/>
          <w:color w:val="000000" w:themeColor="text1"/>
        </w:rPr>
        <w:t>的垃圾焚烧炉</w:t>
      </w:r>
      <w:r w:rsidR="004101A5" w:rsidRPr="00E30AB1">
        <w:rPr>
          <w:rFonts w:hint="eastAsia"/>
          <w:color w:val="000000" w:themeColor="text1"/>
        </w:rPr>
        <w:t>，</w:t>
      </w:r>
      <w:r w:rsidR="00AD0326" w:rsidRPr="00E30AB1">
        <w:rPr>
          <w:rFonts w:hint="eastAsia"/>
          <w:color w:val="000000" w:themeColor="text1"/>
          <w:kern w:val="0"/>
          <w:lang w:bidi="ar"/>
        </w:rPr>
        <w:t>2022</w:t>
      </w:r>
      <w:r w:rsidR="00AD0326" w:rsidRPr="00E30AB1">
        <w:rPr>
          <w:rFonts w:hint="eastAsia"/>
          <w:color w:val="000000" w:themeColor="text1"/>
          <w:kern w:val="0"/>
          <w:lang w:bidi="ar"/>
        </w:rPr>
        <w:t>年</w:t>
      </w:r>
      <w:r w:rsidR="00AD0326" w:rsidRPr="00E30AB1">
        <w:rPr>
          <w:rFonts w:hint="eastAsia"/>
          <w:color w:val="000000" w:themeColor="text1"/>
          <w:kern w:val="0"/>
          <w:lang w:bidi="ar"/>
        </w:rPr>
        <w:t>6</w:t>
      </w:r>
      <w:r w:rsidR="00AD0326" w:rsidRPr="00E30AB1">
        <w:rPr>
          <w:rFonts w:hint="eastAsia"/>
          <w:color w:val="000000" w:themeColor="text1"/>
          <w:kern w:val="0"/>
          <w:lang w:bidi="ar"/>
        </w:rPr>
        <w:t>月正式投运。</w:t>
      </w:r>
      <w:r w:rsidRPr="00E30AB1">
        <w:rPr>
          <w:rFonts w:hint="eastAsia"/>
          <w:color w:val="000000" w:themeColor="text1"/>
          <w:kern w:val="0"/>
          <w:lang w:bidi="ar"/>
        </w:rPr>
        <w:t>2024</w:t>
      </w:r>
      <w:r w:rsidRPr="00E30AB1">
        <w:rPr>
          <w:rFonts w:hint="eastAsia"/>
          <w:color w:val="000000" w:themeColor="text1"/>
          <w:kern w:val="0"/>
          <w:lang w:bidi="ar"/>
        </w:rPr>
        <w:t>年，企业利用现有生活垃圾焚烧炉剩余焚烧能力，协同处置巴中市辖区（南江县城区除外）居民日常生活生产的生活垃圾以及符合《生活垃圾焚烧污染物控制标准》（</w:t>
      </w:r>
      <w:r w:rsidRPr="00E30AB1">
        <w:rPr>
          <w:rFonts w:hint="eastAsia"/>
          <w:color w:val="000000" w:themeColor="text1"/>
          <w:kern w:val="0"/>
          <w:lang w:bidi="ar"/>
        </w:rPr>
        <w:t>GB18485-2014</w:t>
      </w:r>
      <w:r w:rsidRPr="00E30AB1">
        <w:rPr>
          <w:rFonts w:hint="eastAsia"/>
          <w:color w:val="000000" w:themeColor="text1"/>
          <w:kern w:val="0"/>
          <w:lang w:bidi="ar"/>
        </w:rPr>
        <w:t>）入炉要求的一般固体废物，该项目由巴中市生态环境局以巴环境审</w:t>
      </w:r>
      <w:r w:rsidRPr="00E30AB1">
        <w:rPr>
          <w:color w:val="000000" w:themeColor="text1"/>
          <w:kern w:val="0"/>
          <w:lang w:bidi="ar"/>
        </w:rPr>
        <w:t>〔</w:t>
      </w:r>
      <w:r w:rsidRPr="00E30AB1">
        <w:rPr>
          <w:rFonts w:hint="eastAsia"/>
          <w:color w:val="000000" w:themeColor="text1"/>
          <w:kern w:val="0"/>
          <w:lang w:bidi="ar"/>
        </w:rPr>
        <w:t>2024</w:t>
      </w:r>
      <w:r w:rsidRPr="00E30AB1">
        <w:rPr>
          <w:color w:val="000000" w:themeColor="text1"/>
          <w:kern w:val="0"/>
          <w:lang w:bidi="ar"/>
        </w:rPr>
        <w:t>〕</w:t>
      </w:r>
      <w:r w:rsidRPr="00E30AB1">
        <w:rPr>
          <w:rFonts w:hint="eastAsia"/>
          <w:color w:val="000000" w:themeColor="text1"/>
          <w:kern w:val="0"/>
          <w:lang w:bidi="ar"/>
        </w:rPr>
        <w:t>5</w:t>
      </w:r>
      <w:r w:rsidRPr="00E30AB1">
        <w:rPr>
          <w:rFonts w:hint="eastAsia"/>
          <w:color w:val="000000" w:themeColor="text1"/>
          <w:kern w:val="0"/>
          <w:lang w:bidi="ar"/>
        </w:rPr>
        <w:t>号</w:t>
      </w:r>
      <w:r w:rsidRPr="00E30AB1">
        <w:rPr>
          <w:color w:val="000000" w:themeColor="text1"/>
          <w:kern w:val="0"/>
          <w:lang w:bidi="ar"/>
        </w:rPr>
        <w:t>文</w:t>
      </w:r>
      <w:r w:rsidRPr="00E30AB1">
        <w:rPr>
          <w:rFonts w:hint="eastAsia"/>
          <w:color w:val="000000" w:themeColor="text1"/>
        </w:rPr>
        <w:t>对《</w:t>
      </w:r>
      <w:r w:rsidRPr="00E30AB1">
        <w:rPr>
          <w:rFonts w:hint="eastAsia"/>
          <w:color w:val="000000" w:themeColor="text1"/>
          <w:kern w:val="0"/>
          <w:lang w:bidi="ar"/>
        </w:rPr>
        <w:t>巴中市兴泸环境科技有限公司增加协同处置污泥和一般工业固体废物项目</w:t>
      </w:r>
      <w:r w:rsidRPr="00E30AB1">
        <w:rPr>
          <w:rFonts w:hint="eastAsia"/>
          <w:color w:val="000000" w:themeColor="text1"/>
        </w:rPr>
        <w:t>环境影响报告书》予以批复。截至目前，该项目处于试运行阶段。</w:t>
      </w:r>
    </w:p>
    <w:p w14:paraId="67F24F1B" w14:textId="5112777F" w:rsidR="00C54651" w:rsidRPr="00E30AB1" w:rsidRDefault="000603BF" w:rsidP="000603BF">
      <w:pPr>
        <w:ind w:firstLine="480"/>
        <w:rPr>
          <w:color w:val="000000" w:themeColor="text1"/>
        </w:rPr>
      </w:pPr>
      <w:r w:rsidRPr="00E30AB1">
        <w:rPr>
          <w:rFonts w:hint="eastAsia"/>
          <w:color w:val="000000" w:themeColor="text1"/>
        </w:rPr>
        <w:t>（</w:t>
      </w:r>
      <w:r w:rsidRPr="00E30AB1">
        <w:rPr>
          <w:rFonts w:hint="eastAsia"/>
          <w:color w:val="000000" w:themeColor="text1"/>
        </w:rPr>
        <w:t>2</w:t>
      </w:r>
      <w:r w:rsidRPr="00E30AB1">
        <w:rPr>
          <w:rFonts w:hint="eastAsia"/>
          <w:color w:val="000000" w:themeColor="text1"/>
        </w:rPr>
        <w:t>）</w:t>
      </w:r>
      <w:r w:rsidR="00C54651" w:rsidRPr="00E30AB1">
        <w:rPr>
          <w:rFonts w:hint="eastAsia"/>
          <w:color w:val="000000" w:themeColor="text1"/>
        </w:rPr>
        <w:t>飞灰产生</w:t>
      </w:r>
    </w:p>
    <w:p w14:paraId="1B52406C" w14:textId="77777777" w:rsidR="00C54651" w:rsidRPr="00E30AB1" w:rsidRDefault="00C54651" w:rsidP="00C54651">
      <w:pPr>
        <w:ind w:firstLine="480"/>
        <w:rPr>
          <w:color w:val="000000" w:themeColor="text1"/>
        </w:rPr>
      </w:pPr>
      <w:r w:rsidRPr="00E30AB1">
        <w:rPr>
          <w:color w:val="000000" w:themeColor="text1"/>
        </w:rPr>
        <w:t>根据《国家危险废物名录》（</w:t>
      </w:r>
      <w:r w:rsidRPr="00E30AB1">
        <w:rPr>
          <w:color w:val="000000" w:themeColor="text1"/>
        </w:rPr>
        <w:t>2021</w:t>
      </w:r>
      <w:r w:rsidRPr="00E30AB1">
        <w:rPr>
          <w:color w:val="000000" w:themeColor="text1"/>
        </w:rPr>
        <w:t>年版），生活垃圾焚烧飞灰属于危险废物</w:t>
      </w:r>
      <w:r w:rsidRPr="00E30AB1">
        <w:rPr>
          <w:color w:val="000000" w:themeColor="text1"/>
        </w:rPr>
        <w:t>(HW18</w:t>
      </w:r>
      <w:r w:rsidRPr="00E30AB1">
        <w:rPr>
          <w:color w:val="000000" w:themeColor="text1"/>
        </w:rPr>
        <w:t>焚烧处置残渣</w:t>
      </w:r>
      <w:r w:rsidRPr="00E30AB1">
        <w:rPr>
          <w:color w:val="000000" w:themeColor="text1"/>
        </w:rPr>
        <w:t>)</w:t>
      </w:r>
      <w:r w:rsidRPr="00E30AB1">
        <w:rPr>
          <w:color w:val="000000" w:themeColor="text1"/>
        </w:rPr>
        <w:t>。生活垃圾焚烧厂产生的飞灰主要来自于：一、从布袋除尘器下埋刮板输送</w:t>
      </w:r>
      <w:r w:rsidRPr="00E30AB1">
        <w:rPr>
          <w:color w:val="000000" w:themeColor="text1"/>
        </w:rPr>
        <w:lastRenderedPageBreak/>
        <w:t>机出来的灰，占大部分；二、脱酸反应塔出灰，这部分灰主要是烟气初步沉降积灰和反应塔事故排灰，灰量较少；三、其余如烟囱底部沉降的飞灰所占比例很小。焚烧厂产生的飞灰经收集、输送至飞灰贮仓内暂存。</w:t>
      </w:r>
    </w:p>
    <w:p w14:paraId="3D077DFE" w14:textId="4F0CE036" w:rsidR="00402439" w:rsidRPr="00E30AB1" w:rsidRDefault="00C54651" w:rsidP="00402439">
      <w:pPr>
        <w:ind w:firstLine="480"/>
        <w:rPr>
          <w:color w:val="000000" w:themeColor="text1"/>
        </w:rPr>
      </w:pPr>
      <w:r w:rsidRPr="00E30AB1">
        <w:rPr>
          <w:rFonts w:hint="eastAsia"/>
          <w:color w:val="000000" w:themeColor="text1"/>
          <w:kern w:val="0"/>
          <w:lang w:bidi="ar"/>
        </w:rPr>
        <w:t>截至目前，</w:t>
      </w:r>
      <w:r w:rsidRPr="00E30AB1">
        <w:rPr>
          <w:color w:val="000000" w:themeColor="text1"/>
        </w:rPr>
        <w:t>巴中市城市生活垃圾焚烧发电厂</w:t>
      </w:r>
      <w:r w:rsidRPr="00E30AB1">
        <w:rPr>
          <w:rFonts w:hint="eastAsia"/>
          <w:color w:val="000000" w:themeColor="text1"/>
        </w:rPr>
        <w:t>主要焚烧生活垃圾</w:t>
      </w:r>
      <w:r w:rsidRPr="00E30AB1">
        <w:rPr>
          <w:rFonts w:hint="eastAsia"/>
          <w:color w:val="000000" w:themeColor="text1"/>
          <w:kern w:val="0"/>
          <w:lang w:bidi="ar"/>
        </w:rPr>
        <w:t>。</w:t>
      </w:r>
      <w:r w:rsidR="00402439" w:rsidRPr="00E30AB1">
        <w:rPr>
          <w:color w:val="000000" w:themeColor="text1"/>
        </w:rPr>
        <w:t>巴中市城市生活垃圾焚烧发电厂</w:t>
      </w:r>
      <w:r w:rsidR="00402439" w:rsidRPr="00E30AB1">
        <w:rPr>
          <w:rFonts w:hint="eastAsia"/>
          <w:color w:val="000000" w:themeColor="text1"/>
        </w:rPr>
        <w:t>一期</w:t>
      </w:r>
      <w:r w:rsidR="00402439" w:rsidRPr="00E30AB1">
        <w:rPr>
          <w:rFonts w:hint="eastAsia"/>
          <w:color w:val="000000" w:themeColor="text1"/>
          <w:kern w:val="0"/>
          <w:lang w:bidi="ar"/>
        </w:rPr>
        <w:t>垃圾焚烧</w:t>
      </w:r>
      <w:r w:rsidR="00402439" w:rsidRPr="00E30AB1">
        <w:rPr>
          <w:color w:val="000000" w:themeColor="text1"/>
          <w:kern w:val="0"/>
          <w:lang w:bidi="ar"/>
        </w:rPr>
        <w:t>处理规模为</w:t>
      </w:r>
      <w:r w:rsidR="00402439" w:rsidRPr="00E30AB1">
        <w:rPr>
          <w:color w:val="000000" w:themeColor="text1"/>
          <w:kern w:val="0"/>
          <w:lang w:bidi="ar"/>
        </w:rPr>
        <w:t>600</w:t>
      </w:r>
      <w:r w:rsidR="00402439" w:rsidRPr="00E30AB1">
        <w:rPr>
          <w:rFonts w:hint="eastAsia"/>
          <w:color w:val="000000" w:themeColor="text1"/>
          <w:kern w:val="0"/>
          <w:lang w:bidi="ar"/>
        </w:rPr>
        <w:t>t/d</w:t>
      </w:r>
      <w:r w:rsidR="00402439" w:rsidRPr="00E30AB1">
        <w:rPr>
          <w:color w:val="000000" w:themeColor="text1"/>
          <w:kern w:val="0"/>
          <w:lang w:bidi="ar"/>
        </w:rPr>
        <w:t>，焚烧线配置</w:t>
      </w:r>
      <w:r w:rsidR="00402439" w:rsidRPr="00E30AB1">
        <w:rPr>
          <w:rFonts w:hint="eastAsia"/>
          <w:color w:val="000000" w:themeColor="text1"/>
          <w:kern w:val="0"/>
          <w:lang w:bidi="ar"/>
        </w:rPr>
        <w:t>2</w:t>
      </w:r>
      <w:r w:rsidR="00402439" w:rsidRPr="00E30AB1">
        <w:rPr>
          <w:color w:val="000000" w:themeColor="text1"/>
          <w:kern w:val="0"/>
          <w:lang w:bidi="ar"/>
        </w:rPr>
        <w:t>台机械炉排焚烧炉（单炉焚烧处理能力</w:t>
      </w:r>
      <w:r w:rsidR="00402439" w:rsidRPr="00E30AB1">
        <w:rPr>
          <w:color w:val="000000" w:themeColor="text1"/>
          <w:kern w:val="0"/>
          <w:lang w:bidi="ar"/>
        </w:rPr>
        <w:t>300t/d</w:t>
      </w:r>
      <w:r w:rsidR="00402439" w:rsidRPr="00E30AB1">
        <w:rPr>
          <w:color w:val="000000" w:themeColor="text1"/>
          <w:kern w:val="0"/>
          <w:lang w:bidi="ar"/>
        </w:rPr>
        <w:t>）</w:t>
      </w:r>
      <w:r w:rsidR="00402439" w:rsidRPr="00E30AB1">
        <w:rPr>
          <w:rFonts w:hint="eastAsia"/>
          <w:color w:val="000000" w:themeColor="text1"/>
          <w:kern w:val="0"/>
          <w:lang w:bidi="ar"/>
        </w:rPr>
        <w:t>，二期</w:t>
      </w:r>
      <w:r w:rsidR="00402439" w:rsidRPr="00E30AB1">
        <w:rPr>
          <w:color w:val="000000" w:themeColor="text1"/>
          <w:kern w:val="0"/>
          <w:lang w:bidi="ar"/>
        </w:rPr>
        <w:t>工程垃圾焚烧炉处理能力为</w:t>
      </w:r>
      <w:r w:rsidR="00402439" w:rsidRPr="00E30AB1">
        <w:rPr>
          <w:rFonts w:hint="eastAsia"/>
          <w:color w:val="000000" w:themeColor="text1"/>
          <w:kern w:val="0"/>
          <w:lang w:bidi="ar"/>
        </w:rPr>
        <w:t>600t/d</w:t>
      </w:r>
      <w:r w:rsidR="00402439" w:rsidRPr="00E30AB1">
        <w:rPr>
          <w:rFonts w:hint="eastAsia"/>
          <w:color w:val="000000" w:themeColor="text1"/>
          <w:kern w:val="0"/>
          <w:lang w:bidi="ar"/>
        </w:rPr>
        <w:t>。一、二期工程</w:t>
      </w:r>
      <w:r w:rsidR="00402439" w:rsidRPr="00E30AB1">
        <w:rPr>
          <w:color w:val="000000" w:themeColor="text1"/>
        </w:rPr>
        <w:t>设计年焚烧垃圾量</w:t>
      </w:r>
      <w:r w:rsidR="00402439" w:rsidRPr="00E30AB1">
        <w:rPr>
          <w:rFonts w:hint="eastAsia"/>
          <w:color w:val="000000" w:themeColor="text1"/>
        </w:rPr>
        <w:t>合计</w:t>
      </w:r>
      <w:r w:rsidR="00402439" w:rsidRPr="00E30AB1">
        <w:rPr>
          <w:rFonts w:hint="eastAsia"/>
          <w:color w:val="000000" w:themeColor="text1"/>
        </w:rPr>
        <w:t>400000</w:t>
      </w:r>
      <w:r w:rsidR="00402439" w:rsidRPr="00E30AB1">
        <w:rPr>
          <w:color w:val="000000" w:themeColor="text1"/>
        </w:rPr>
        <w:t>吨，</w:t>
      </w:r>
      <w:r w:rsidR="00402439" w:rsidRPr="00E30AB1">
        <w:rPr>
          <w:rFonts w:hint="eastAsia"/>
          <w:color w:val="000000" w:themeColor="text1"/>
        </w:rPr>
        <w:t>设计年发电量</w:t>
      </w:r>
      <w:r w:rsidR="00402439" w:rsidRPr="00E30AB1">
        <w:rPr>
          <w:rFonts w:hint="eastAsia"/>
          <w:color w:val="000000" w:themeColor="text1"/>
        </w:rPr>
        <w:t>14453</w:t>
      </w:r>
      <w:r w:rsidR="00402439" w:rsidRPr="00E30AB1">
        <w:rPr>
          <w:rFonts w:hint="eastAsia"/>
          <w:color w:val="000000" w:themeColor="text1"/>
        </w:rPr>
        <w:t>万千瓦时。根据企业实际焚烧情况，</w:t>
      </w:r>
      <w:r w:rsidR="00402439" w:rsidRPr="00E30AB1">
        <w:rPr>
          <w:rFonts w:hint="eastAsia"/>
          <w:color w:val="000000" w:themeColor="text1"/>
        </w:rPr>
        <w:t>2022</w:t>
      </w:r>
      <w:r w:rsidR="00402439" w:rsidRPr="00E30AB1">
        <w:rPr>
          <w:color w:val="000000" w:themeColor="text1"/>
        </w:rPr>
        <w:t>年</w:t>
      </w:r>
      <w:r w:rsidR="00402439" w:rsidRPr="00E30AB1">
        <w:rPr>
          <w:rFonts w:hint="eastAsia"/>
          <w:color w:val="000000" w:themeColor="text1"/>
        </w:rPr>
        <w:t>全厂</w:t>
      </w:r>
      <w:r w:rsidR="00402439" w:rsidRPr="00E30AB1">
        <w:rPr>
          <w:color w:val="000000" w:themeColor="text1"/>
        </w:rPr>
        <w:t>总焚烧量为</w:t>
      </w:r>
      <w:r w:rsidR="00402439" w:rsidRPr="00E30AB1">
        <w:rPr>
          <w:color w:val="000000" w:themeColor="text1"/>
        </w:rPr>
        <w:t>240803</w:t>
      </w:r>
      <w:r w:rsidR="00402439" w:rsidRPr="00E30AB1">
        <w:rPr>
          <w:color w:val="000000" w:themeColor="text1"/>
        </w:rPr>
        <w:t>吨，年工况为</w:t>
      </w:r>
      <w:r w:rsidR="00402439" w:rsidRPr="00E30AB1">
        <w:rPr>
          <w:rFonts w:hint="eastAsia"/>
          <w:color w:val="000000" w:themeColor="text1"/>
        </w:rPr>
        <w:t>60</w:t>
      </w:r>
      <w:r w:rsidR="00402439" w:rsidRPr="00E30AB1">
        <w:rPr>
          <w:color w:val="000000" w:themeColor="text1"/>
        </w:rPr>
        <w:t>%</w:t>
      </w:r>
      <w:r w:rsidR="00402439" w:rsidRPr="00E30AB1">
        <w:rPr>
          <w:rFonts w:hint="eastAsia"/>
          <w:color w:val="000000" w:themeColor="text1"/>
        </w:rPr>
        <w:t>；</w:t>
      </w:r>
      <w:r w:rsidR="00402439" w:rsidRPr="00E30AB1">
        <w:rPr>
          <w:rFonts w:hint="eastAsia"/>
          <w:color w:val="000000" w:themeColor="text1"/>
        </w:rPr>
        <w:t>2023</w:t>
      </w:r>
      <w:r w:rsidR="00402439" w:rsidRPr="00E30AB1">
        <w:rPr>
          <w:rFonts w:hint="eastAsia"/>
          <w:color w:val="000000" w:themeColor="text1"/>
        </w:rPr>
        <w:t>年全厂</w:t>
      </w:r>
      <w:r w:rsidR="00402439" w:rsidRPr="00E30AB1">
        <w:rPr>
          <w:color w:val="000000" w:themeColor="text1"/>
        </w:rPr>
        <w:t>总焚烧量为</w:t>
      </w:r>
      <w:r w:rsidR="00402439" w:rsidRPr="00E30AB1">
        <w:rPr>
          <w:rFonts w:hint="eastAsia"/>
          <w:color w:val="000000" w:themeColor="text1"/>
        </w:rPr>
        <w:t>234964</w:t>
      </w:r>
      <w:r w:rsidR="00402439" w:rsidRPr="00E30AB1">
        <w:rPr>
          <w:color w:val="000000" w:themeColor="text1"/>
        </w:rPr>
        <w:t>吨，年工况为</w:t>
      </w:r>
      <w:r w:rsidR="00402439" w:rsidRPr="00E30AB1">
        <w:rPr>
          <w:rFonts w:hint="eastAsia"/>
          <w:color w:val="000000" w:themeColor="text1"/>
        </w:rPr>
        <w:t>59</w:t>
      </w:r>
      <w:r w:rsidR="00402439" w:rsidRPr="00E30AB1">
        <w:rPr>
          <w:color w:val="000000" w:themeColor="text1"/>
        </w:rPr>
        <w:t>%</w:t>
      </w:r>
      <w:r w:rsidR="00402439" w:rsidRPr="00E30AB1">
        <w:rPr>
          <w:rFonts w:hint="eastAsia"/>
          <w:color w:val="000000" w:themeColor="text1"/>
        </w:rPr>
        <w:t>；</w:t>
      </w:r>
      <w:r w:rsidR="00402439" w:rsidRPr="00E30AB1">
        <w:rPr>
          <w:rFonts w:hint="eastAsia"/>
          <w:color w:val="000000" w:themeColor="text1"/>
        </w:rPr>
        <w:t>2024</w:t>
      </w:r>
      <w:r w:rsidR="00402439" w:rsidRPr="00E30AB1">
        <w:rPr>
          <w:rFonts w:hint="eastAsia"/>
          <w:color w:val="000000" w:themeColor="text1"/>
        </w:rPr>
        <w:t>年</w:t>
      </w:r>
      <w:r w:rsidR="00402439" w:rsidRPr="00E30AB1">
        <w:rPr>
          <w:rFonts w:hint="eastAsia"/>
          <w:color w:val="000000" w:themeColor="text1"/>
        </w:rPr>
        <w:t>1</w:t>
      </w:r>
      <w:r w:rsidR="00402439" w:rsidRPr="00E30AB1">
        <w:rPr>
          <w:rFonts w:hint="eastAsia"/>
          <w:color w:val="000000" w:themeColor="text1"/>
        </w:rPr>
        <w:t>月</w:t>
      </w:r>
      <w:r w:rsidR="00402439" w:rsidRPr="00E30AB1">
        <w:rPr>
          <w:rFonts w:hint="eastAsia"/>
          <w:color w:val="000000" w:themeColor="text1"/>
        </w:rPr>
        <w:t>~8</w:t>
      </w:r>
      <w:r w:rsidR="00402439" w:rsidRPr="00E30AB1">
        <w:rPr>
          <w:rFonts w:hint="eastAsia"/>
          <w:color w:val="000000" w:themeColor="text1"/>
        </w:rPr>
        <w:t>月，全厂</w:t>
      </w:r>
      <w:r w:rsidR="00402439" w:rsidRPr="00E30AB1">
        <w:rPr>
          <w:color w:val="000000" w:themeColor="text1"/>
        </w:rPr>
        <w:t>总焚烧量为</w:t>
      </w:r>
      <w:r w:rsidR="00402439" w:rsidRPr="00E30AB1">
        <w:rPr>
          <w:rFonts w:hint="eastAsia"/>
          <w:color w:val="000000" w:themeColor="text1"/>
        </w:rPr>
        <w:t>148794</w:t>
      </w:r>
      <w:r w:rsidR="00402439" w:rsidRPr="00E30AB1">
        <w:rPr>
          <w:color w:val="000000" w:themeColor="text1"/>
        </w:rPr>
        <w:t>吨，年工况为</w:t>
      </w:r>
      <w:r w:rsidR="00402439" w:rsidRPr="00E30AB1">
        <w:rPr>
          <w:rFonts w:hint="eastAsia"/>
          <w:color w:val="000000" w:themeColor="text1"/>
        </w:rPr>
        <w:t>37</w:t>
      </w:r>
      <w:r w:rsidR="00402439" w:rsidRPr="00E30AB1">
        <w:rPr>
          <w:color w:val="000000" w:themeColor="text1"/>
        </w:rPr>
        <w:t>%</w:t>
      </w:r>
      <w:r w:rsidR="00402439" w:rsidRPr="00E30AB1">
        <w:rPr>
          <w:rFonts w:hint="eastAsia"/>
          <w:color w:val="000000" w:themeColor="text1"/>
        </w:rPr>
        <w:t>。</w:t>
      </w:r>
    </w:p>
    <w:p w14:paraId="63794EC4" w14:textId="4EF411F1" w:rsidR="00402439" w:rsidRPr="00E30AB1" w:rsidRDefault="00402439" w:rsidP="00402439">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4</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1</w:t>
      </w:r>
      <w:r w:rsidR="001D4138" w:rsidRPr="00E30AB1">
        <w:rPr>
          <w:color w:val="000000" w:themeColor="text1"/>
        </w:rPr>
        <w:fldChar w:fldCharType="end"/>
      </w:r>
      <w:r w:rsidRPr="00E30AB1">
        <w:rPr>
          <w:rFonts w:hint="eastAsia"/>
          <w:color w:val="000000" w:themeColor="text1"/>
        </w:rPr>
        <w:t xml:space="preserve"> </w:t>
      </w:r>
      <w:r w:rsidRPr="00E30AB1">
        <w:rPr>
          <w:color w:val="000000" w:themeColor="text1"/>
        </w:rPr>
        <w:t>巴中市城市生活垃圾焚烧发电厂</w:t>
      </w:r>
      <w:r w:rsidRPr="00E30AB1">
        <w:rPr>
          <w:rFonts w:hint="eastAsia"/>
          <w:color w:val="000000" w:themeColor="text1"/>
        </w:rPr>
        <w:t>垃圾焚烧量和飞灰产生量</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970"/>
        <w:gridCol w:w="1843"/>
        <w:gridCol w:w="2693"/>
        <w:gridCol w:w="2534"/>
      </w:tblGrid>
      <w:tr w:rsidR="00E30AB1" w:rsidRPr="00E30AB1" w14:paraId="01420A48" w14:textId="77777777" w:rsidTr="00D72531">
        <w:trPr>
          <w:trHeight w:val="20"/>
        </w:trPr>
        <w:tc>
          <w:tcPr>
            <w:tcW w:w="1970" w:type="dxa"/>
            <w:shd w:val="clear" w:color="auto" w:fill="auto"/>
            <w:noWrap/>
            <w:vAlign w:val="center"/>
            <w:hideMark/>
          </w:tcPr>
          <w:p w14:paraId="3FCF98B5" w14:textId="77777777" w:rsidR="00402439" w:rsidRPr="00E30AB1" w:rsidRDefault="00402439" w:rsidP="00D72531">
            <w:pPr>
              <w:pStyle w:val="lwx1"/>
              <w:ind w:leftChars="-20" w:left="-48" w:rightChars="-20" w:right="-48"/>
              <w:rPr>
                <w:color w:val="000000" w:themeColor="text1"/>
              </w:rPr>
            </w:pPr>
            <w:r w:rsidRPr="00E30AB1">
              <w:rPr>
                <w:rFonts w:hint="eastAsia"/>
                <w:color w:val="000000" w:themeColor="text1"/>
              </w:rPr>
              <w:t>年度</w:t>
            </w:r>
          </w:p>
        </w:tc>
        <w:tc>
          <w:tcPr>
            <w:tcW w:w="1843" w:type="dxa"/>
            <w:shd w:val="clear" w:color="auto" w:fill="auto"/>
            <w:noWrap/>
            <w:vAlign w:val="center"/>
          </w:tcPr>
          <w:p w14:paraId="1A2239FD" w14:textId="77777777" w:rsidR="00402439" w:rsidRPr="00E30AB1" w:rsidRDefault="00402439" w:rsidP="00D72531">
            <w:pPr>
              <w:pStyle w:val="lwx1"/>
              <w:ind w:leftChars="-20" w:left="-48" w:rightChars="-20" w:right="-48"/>
              <w:jc w:val="both"/>
              <w:rPr>
                <w:color w:val="000000" w:themeColor="text1"/>
              </w:rPr>
            </w:pPr>
            <w:r w:rsidRPr="00E30AB1">
              <w:rPr>
                <w:color w:val="000000" w:themeColor="text1"/>
              </w:rPr>
              <w:t>垃圾处理量</w:t>
            </w:r>
            <w:r w:rsidRPr="00E30AB1">
              <w:rPr>
                <w:rFonts w:hint="eastAsia"/>
                <w:color w:val="000000" w:themeColor="text1"/>
              </w:rPr>
              <w:t>（吨）</w:t>
            </w:r>
          </w:p>
        </w:tc>
        <w:tc>
          <w:tcPr>
            <w:tcW w:w="2693" w:type="dxa"/>
            <w:vAlign w:val="center"/>
          </w:tcPr>
          <w:p w14:paraId="2E175768" w14:textId="77777777" w:rsidR="00402439" w:rsidRPr="00E30AB1" w:rsidRDefault="00402439" w:rsidP="00D72531">
            <w:pPr>
              <w:pStyle w:val="lwx1"/>
              <w:ind w:leftChars="-20" w:left="-48" w:rightChars="-20" w:right="-48"/>
              <w:jc w:val="both"/>
              <w:rPr>
                <w:color w:val="000000" w:themeColor="text1"/>
              </w:rPr>
            </w:pPr>
            <w:r w:rsidRPr="00E30AB1">
              <w:rPr>
                <w:color w:val="000000" w:themeColor="text1"/>
                <w:lang w:bidi="zh-CN"/>
              </w:rPr>
              <w:t>螯合稳定后</w:t>
            </w:r>
            <w:r w:rsidRPr="00E30AB1">
              <w:rPr>
                <w:rFonts w:hint="eastAsia"/>
                <w:color w:val="000000" w:themeColor="text1"/>
                <w:lang w:bidi="zh-CN"/>
              </w:rPr>
              <w:t>固化</w:t>
            </w:r>
            <w:r w:rsidRPr="00E30AB1">
              <w:rPr>
                <w:color w:val="000000" w:themeColor="text1"/>
                <w:lang w:bidi="zh-CN"/>
              </w:rPr>
              <w:t>飞灰</w:t>
            </w:r>
            <w:r w:rsidRPr="00E30AB1">
              <w:rPr>
                <w:rFonts w:hint="eastAsia"/>
                <w:color w:val="000000" w:themeColor="text1"/>
              </w:rPr>
              <w:t>量（吨）</w:t>
            </w:r>
          </w:p>
        </w:tc>
        <w:tc>
          <w:tcPr>
            <w:tcW w:w="2534" w:type="dxa"/>
            <w:shd w:val="clear" w:color="auto" w:fill="auto"/>
            <w:noWrap/>
            <w:vAlign w:val="center"/>
          </w:tcPr>
          <w:p w14:paraId="508108F9" w14:textId="77777777" w:rsidR="00402439" w:rsidRPr="00E30AB1" w:rsidRDefault="00402439" w:rsidP="00D72531">
            <w:pPr>
              <w:pStyle w:val="lwx1"/>
              <w:ind w:leftChars="-20" w:left="-48" w:rightChars="-20" w:right="-48"/>
              <w:jc w:val="both"/>
              <w:rPr>
                <w:color w:val="000000" w:themeColor="text1"/>
              </w:rPr>
            </w:pPr>
            <w:r w:rsidRPr="00E30AB1">
              <w:rPr>
                <w:rFonts w:hint="eastAsia"/>
                <w:color w:val="000000" w:themeColor="text1"/>
              </w:rPr>
              <w:t>飞灰量与垃圾量占比（</w:t>
            </w:r>
            <w:r w:rsidRPr="00E30AB1">
              <w:rPr>
                <w:rFonts w:hint="eastAsia"/>
                <w:color w:val="000000" w:themeColor="text1"/>
              </w:rPr>
              <w:t>%</w:t>
            </w:r>
            <w:r w:rsidRPr="00E30AB1">
              <w:rPr>
                <w:rFonts w:hint="eastAsia"/>
                <w:color w:val="000000" w:themeColor="text1"/>
              </w:rPr>
              <w:t>）</w:t>
            </w:r>
          </w:p>
        </w:tc>
      </w:tr>
      <w:tr w:rsidR="00E30AB1" w:rsidRPr="00E30AB1" w14:paraId="6DF607A5" w14:textId="77777777" w:rsidTr="00D72531">
        <w:trPr>
          <w:trHeight w:val="20"/>
        </w:trPr>
        <w:tc>
          <w:tcPr>
            <w:tcW w:w="1970" w:type="dxa"/>
            <w:shd w:val="clear" w:color="auto" w:fill="auto"/>
            <w:noWrap/>
            <w:vAlign w:val="center"/>
          </w:tcPr>
          <w:p w14:paraId="5D912D1E" w14:textId="77777777" w:rsidR="00402439" w:rsidRPr="00E30AB1" w:rsidRDefault="00402439" w:rsidP="00D72531">
            <w:pPr>
              <w:pStyle w:val="lwx1"/>
              <w:ind w:leftChars="-20" w:left="-48" w:rightChars="-20" w:right="-48"/>
              <w:rPr>
                <w:color w:val="000000" w:themeColor="text1"/>
              </w:rPr>
            </w:pPr>
            <w:r w:rsidRPr="00E30AB1">
              <w:rPr>
                <w:rFonts w:hint="eastAsia"/>
                <w:color w:val="000000" w:themeColor="text1"/>
              </w:rPr>
              <w:t>2022</w:t>
            </w:r>
            <w:r w:rsidRPr="00E30AB1">
              <w:rPr>
                <w:rFonts w:hint="eastAsia"/>
                <w:color w:val="000000" w:themeColor="text1"/>
              </w:rPr>
              <w:t>年</w:t>
            </w:r>
          </w:p>
        </w:tc>
        <w:tc>
          <w:tcPr>
            <w:tcW w:w="1843" w:type="dxa"/>
            <w:shd w:val="clear" w:color="auto" w:fill="auto"/>
            <w:noWrap/>
            <w:vAlign w:val="center"/>
          </w:tcPr>
          <w:p w14:paraId="257CC43F" w14:textId="77777777" w:rsidR="00402439" w:rsidRPr="00E30AB1" w:rsidRDefault="00402439" w:rsidP="00D72531">
            <w:pPr>
              <w:pStyle w:val="lwx1"/>
              <w:ind w:leftChars="-20" w:left="-48" w:rightChars="-20" w:right="-48"/>
              <w:rPr>
                <w:color w:val="000000" w:themeColor="text1"/>
              </w:rPr>
            </w:pPr>
            <w:r w:rsidRPr="00E30AB1">
              <w:rPr>
                <w:rFonts w:hint="eastAsia"/>
                <w:color w:val="000000" w:themeColor="text1"/>
              </w:rPr>
              <w:t>240803</w:t>
            </w:r>
          </w:p>
        </w:tc>
        <w:tc>
          <w:tcPr>
            <w:tcW w:w="2693" w:type="dxa"/>
            <w:vAlign w:val="bottom"/>
          </w:tcPr>
          <w:p w14:paraId="3E817CDA" w14:textId="77777777" w:rsidR="00402439" w:rsidRPr="00E30AB1" w:rsidRDefault="00402439" w:rsidP="00D72531">
            <w:pPr>
              <w:pStyle w:val="lwx1"/>
              <w:ind w:leftChars="-20" w:left="-48" w:rightChars="-20" w:right="-48"/>
              <w:rPr>
                <w:color w:val="000000" w:themeColor="text1"/>
              </w:rPr>
            </w:pPr>
            <w:r w:rsidRPr="00E30AB1">
              <w:rPr>
                <w:rFonts w:hint="eastAsia"/>
                <w:color w:val="000000" w:themeColor="text1"/>
              </w:rPr>
              <w:t>6035.4</w:t>
            </w:r>
          </w:p>
        </w:tc>
        <w:tc>
          <w:tcPr>
            <w:tcW w:w="2534" w:type="dxa"/>
            <w:shd w:val="clear" w:color="auto" w:fill="auto"/>
            <w:noWrap/>
            <w:vAlign w:val="center"/>
          </w:tcPr>
          <w:p w14:paraId="089F9A7B" w14:textId="77777777" w:rsidR="00402439" w:rsidRPr="00E30AB1" w:rsidRDefault="00402439" w:rsidP="00D72531">
            <w:pPr>
              <w:pStyle w:val="lwx1"/>
              <w:ind w:leftChars="-20" w:left="-48" w:rightChars="-20" w:right="-48"/>
              <w:rPr>
                <w:color w:val="000000" w:themeColor="text1"/>
              </w:rPr>
            </w:pPr>
            <w:r w:rsidRPr="00E30AB1">
              <w:rPr>
                <w:rFonts w:hint="eastAsia"/>
                <w:color w:val="000000" w:themeColor="text1"/>
              </w:rPr>
              <w:t>2.51</w:t>
            </w:r>
          </w:p>
        </w:tc>
      </w:tr>
      <w:tr w:rsidR="00E30AB1" w:rsidRPr="00E30AB1" w14:paraId="466F65CA" w14:textId="77777777" w:rsidTr="00D72531">
        <w:trPr>
          <w:trHeight w:val="20"/>
        </w:trPr>
        <w:tc>
          <w:tcPr>
            <w:tcW w:w="1970" w:type="dxa"/>
            <w:shd w:val="clear" w:color="auto" w:fill="auto"/>
            <w:noWrap/>
            <w:vAlign w:val="center"/>
          </w:tcPr>
          <w:p w14:paraId="1290302B" w14:textId="77777777" w:rsidR="00402439" w:rsidRPr="00E30AB1" w:rsidRDefault="00402439" w:rsidP="00D72531">
            <w:pPr>
              <w:pStyle w:val="lwx1"/>
              <w:ind w:leftChars="-20" w:left="-48" w:rightChars="-20" w:right="-48"/>
              <w:rPr>
                <w:color w:val="000000" w:themeColor="text1"/>
              </w:rPr>
            </w:pPr>
            <w:r w:rsidRPr="00E30AB1">
              <w:rPr>
                <w:rFonts w:hint="eastAsia"/>
                <w:color w:val="000000" w:themeColor="text1"/>
              </w:rPr>
              <w:t>2023</w:t>
            </w:r>
            <w:r w:rsidRPr="00E30AB1">
              <w:rPr>
                <w:rFonts w:hint="eastAsia"/>
                <w:color w:val="000000" w:themeColor="text1"/>
              </w:rPr>
              <w:t>年</w:t>
            </w:r>
          </w:p>
        </w:tc>
        <w:tc>
          <w:tcPr>
            <w:tcW w:w="1843" w:type="dxa"/>
            <w:shd w:val="clear" w:color="auto" w:fill="auto"/>
            <w:noWrap/>
            <w:vAlign w:val="bottom"/>
          </w:tcPr>
          <w:p w14:paraId="40949266" w14:textId="77777777" w:rsidR="00402439" w:rsidRPr="00E30AB1" w:rsidRDefault="00402439" w:rsidP="00D72531">
            <w:pPr>
              <w:pStyle w:val="lwx1"/>
              <w:ind w:leftChars="-20" w:left="-48" w:rightChars="-20" w:right="-48"/>
              <w:rPr>
                <w:color w:val="000000" w:themeColor="text1"/>
              </w:rPr>
            </w:pPr>
            <w:r w:rsidRPr="00E30AB1">
              <w:rPr>
                <w:rFonts w:hint="eastAsia"/>
                <w:color w:val="000000" w:themeColor="text1"/>
              </w:rPr>
              <w:t>234964</w:t>
            </w:r>
          </w:p>
        </w:tc>
        <w:tc>
          <w:tcPr>
            <w:tcW w:w="2693" w:type="dxa"/>
            <w:vAlign w:val="center"/>
          </w:tcPr>
          <w:p w14:paraId="1EC13669" w14:textId="77777777" w:rsidR="00402439" w:rsidRPr="00E30AB1" w:rsidRDefault="00402439" w:rsidP="00D72531">
            <w:pPr>
              <w:pStyle w:val="lwx1"/>
              <w:ind w:leftChars="-20" w:left="-48" w:rightChars="-20" w:right="-48"/>
              <w:rPr>
                <w:color w:val="000000" w:themeColor="text1"/>
              </w:rPr>
            </w:pPr>
            <w:r w:rsidRPr="00E30AB1">
              <w:rPr>
                <w:rFonts w:hint="eastAsia"/>
                <w:color w:val="000000" w:themeColor="text1"/>
              </w:rPr>
              <w:t>6319.1</w:t>
            </w:r>
          </w:p>
        </w:tc>
        <w:tc>
          <w:tcPr>
            <w:tcW w:w="2534" w:type="dxa"/>
            <w:shd w:val="clear" w:color="auto" w:fill="auto"/>
            <w:noWrap/>
            <w:vAlign w:val="center"/>
          </w:tcPr>
          <w:p w14:paraId="75512E70" w14:textId="77777777" w:rsidR="00402439" w:rsidRPr="00E30AB1" w:rsidRDefault="00402439" w:rsidP="00D72531">
            <w:pPr>
              <w:pStyle w:val="lwx1"/>
              <w:ind w:leftChars="-20" w:left="-48" w:rightChars="-20" w:right="-48"/>
              <w:rPr>
                <w:color w:val="000000" w:themeColor="text1"/>
              </w:rPr>
            </w:pPr>
            <w:r w:rsidRPr="00E30AB1">
              <w:rPr>
                <w:rFonts w:hint="eastAsia"/>
                <w:color w:val="000000" w:themeColor="text1"/>
              </w:rPr>
              <w:t>2.69</w:t>
            </w:r>
          </w:p>
        </w:tc>
      </w:tr>
      <w:tr w:rsidR="00E30AB1" w:rsidRPr="00E30AB1" w14:paraId="58EA506D" w14:textId="77777777" w:rsidTr="00D72531">
        <w:trPr>
          <w:trHeight w:val="20"/>
        </w:trPr>
        <w:tc>
          <w:tcPr>
            <w:tcW w:w="1970" w:type="dxa"/>
            <w:shd w:val="clear" w:color="auto" w:fill="auto"/>
            <w:noWrap/>
            <w:vAlign w:val="center"/>
          </w:tcPr>
          <w:p w14:paraId="3AA0CDD3" w14:textId="77777777" w:rsidR="00402439" w:rsidRPr="00E30AB1" w:rsidRDefault="00402439" w:rsidP="00D72531">
            <w:pPr>
              <w:pStyle w:val="lwx1"/>
              <w:ind w:leftChars="-20" w:left="-48" w:rightChars="-20" w:right="-48"/>
              <w:rPr>
                <w:color w:val="000000" w:themeColor="text1"/>
              </w:rPr>
            </w:pPr>
            <w:r w:rsidRPr="00E30AB1">
              <w:rPr>
                <w:rFonts w:hint="eastAsia"/>
                <w:color w:val="000000" w:themeColor="text1"/>
              </w:rPr>
              <w:t>2024</w:t>
            </w:r>
            <w:r w:rsidRPr="00E30AB1">
              <w:rPr>
                <w:rFonts w:hint="eastAsia"/>
                <w:color w:val="000000" w:themeColor="text1"/>
              </w:rPr>
              <w:t>年</w:t>
            </w:r>
            <w:r w:rsidRPr="00E30AB1">
              <w:rPr>
                <w:rFonts w:hint="eastAsia"/>
                <w:color w:val="000000" w:themeColor="text1"/>
              </w:rPr>
              <w:t>1</w:t>
            </w:r>
            <w:r w:rsidRPr="00E30AB1">
              <w:rPr>
                <w:rFonts w:hint="eastAsia"/>
                <w:color w:val="000000" w:themeColor="text1"/>
              </w:rPr>
              <w:t>月</w:t>
            </w:r>
            <w:r w:rsidRPr="00E30AB1">
              <w:rPr>
                <w:rFonts w:hint="eastAsia"/>
                <w:color w:val="000000" w:themeColor="text1"/>
              </w:rPr>
              <w:t>~8</w:t>
            </w:r>
            <w:r w:rsidRPr="00E30AB1">
              <w:rPr>
                <w:rFonts w:hint="eastAsia"/>
                <w:color w:val="000000" w:themeColor="text1"/>
              </w:rPr>
              <w:t>月</w:t>
            </w:r>
          </w:p>
        </w:tc>
        <w:tc>
          <w:tcPr>
            <w:tcW w:w="1843" w:type="dxa"/>
            <w:shd w:val="clear" w:color="auto" w:fill="auto"/>
            <w:noWrap/>
            <w:vAlign w:val="center"/>
          </w:tcPr>
          <w:p w14:paraId="4604F084" w14:textId="77777777" w:rsidR="00402439" w:rsidRPr="00E30AB1" w:rsidRDefault="00402439" w:rsidP="00D72531">
            <w:pPr>
              <w:pStyle w:val="lwx1"/>
              <w:ind w:leftChars="-20" w:left="-48" w:rightChars="-20" w:right="-48"/>
              <w:rPr>
                <w:color w:val="000000" w:themeColor="text1"/>
              </w:rPr>
            </w:pPr>
            <w:r w:rsidRPr="00E30AB1">
              <w:rPr>
                <w:rFonts w:hint="eastAsia"/>
                <w:color w:val="000000" w:themeColor="text1"/>
              </w:rPr>
              <w:t>148794</w:t>
            </w:r>
          </w:p>
        </w:tc>
        <w:tc>
          <w:tcPr>
            <w:tcW w:w="2693" w:type="dxa"/>
            <w:vAlign w:val="center"/>
          </w:tcPr>
          <w:p w14:paraId="468BE220" w14:textId="77777777" w:rsidR="00402439" w:rsidRPr="00E30AB1" w:rsidRDefault="00402439" w:rsidP="00D72531">
            <w:pPr>
              <w:pStyle w:val="lwx1"/>
              <w:ind w:leftChars="-20" w:left="-48" w:rightChars="-20" w:right="-48"/>
              <w:rPr>
                <w:color w:val="000000" w:themeColor="text1"/>
              </w:rPr>
            </w:pPr>
            <w:r w:rsidRPr="00E30AB1">
              <w:rPr>
                <w:rFonts w:hint="eastAsia"/>
                <w:color w:val="000000" w:themeColor="text1"/>
              </w:rPr>
              <w:t>3337.6</w:t>
            </w:r>
          </w:p>
        </w:tc>
        <w:tc>
          <w:tcPr>
            <w:tcW w:w="2534" w:type="dxa"/>
            <w:shd w:val="clear" w:color="auto" w:fill="auto"/>
            <w:noWrap/>
            <w:vAlign w:val="center"/>
          </w:tcPr>
          <w:p w14:paraId="7F6ECE39" w14:textId="77777777" w:rsidR="00402439" w:rsidRPr="00E30AB1" w:rsidRDefault="00402439" w:rsidP="00D72531">
            <w:pPr>
              <w:pStyle w:val="lwx1"/>
              <w:ind w:leftChars="-20" w:left="-48" w:rightChars="-20" w:right="-48"/>
              <w:rPr>
                <w:color w:val="000000" w:themeColor="text1"/>
              </w:rPr>
            </w:pPr>
            <w:r w:rsidRPr="00E30AB1">
              <w:rPr>
                <w:rFonts w:hint="eastAsia"/>
                <w:color w:val="000000" w:themeColor="text1"/>
              </w:rPr>
              <w:t>2.24</w:t>
            </w:r>
          </w:p>
        </w:tc>
      </w:tr>
    </w:tbl>
    <w:p w14:paraId="66E7FD17" w14:textId="5FB10E3B" w:rsidR="00C54651" w:rsidRPr="00E30AB1" w:rsidRDefault="00C54651" w:rsidP="00C54651">
      <w:pPr>
        <w:ind w:firstLine="480"/>
        <w:rPr>
          <w:color w:val="000000" w:themeColor="text1"/>
        </w:rPr>
      </w:pPr>
      <w:r w:rsidRPr="00E30AB1">
        <w:rPr>
          <w:rFonts w:hint="eastAsia"/>
          <w:color w:val="000000" w:themeColor="text1"/>
          <w:kern w:val="0"/>
          <w:lang w:bidi="ar"/>
        </w:rPr>
        <w:t>2024</w:t>
      </w:r>
      <w:r w:rsidRPr="00E30AB1">
        <w:rPr>
          <w:rFonts w:hint="eastAsia"/>
          <w:color w:val="000000" w:themeColor="text1"/>
          <w:kern w:val="0"/>
          <w:lang w:bidi="ar"/>
        </w:rPr>
        <w:t>年</w:t>
      </w:r>
      <w:r w:rsidRPr="00E30AB1">
        <w:rPr>
          <w:rFonts w:hint="eastAsia"/>
          <w:color w:val="000000" w:themeColor="text1"/>
          <w:kern w:val="0"/>
          <w:lang w:bidi="ar"/>
        </w:rPr>
        <w:t>4</w:t>
      </w:r>
      <w:r w:rsidRPr="00E30AB1">
        <w:rPr>
          <w:rFonts w:hint="eastAsia"/>
          <w:color w:val="000000" w:themeColor="text1"/>
          <w:kern w:val="0"/>
          <w:lang w:bidi="ar"/>
        </w:rPr>
        <w:t>月，企业利用现有生活垃圾焚烧炉剩余焚烧能力，增加协同处置污泥和一般工业固体废物，该项目于</w:t>
      </w:r>
      <w:r w:rsidRPr="00E30AB1">
        <w:rPr>
          <w:rFonts w:hint="eastAsia"/>
          <w:color w:val="000000" w:themeColor="text1"/>
          <w:kern w:val="0"/>
          <w:lang w:bidi="ar"/>
        </w:rPr>
        <w:t>2024</w:t>
      </w:r>
      <w:r w:rsidRPr="00E30AB1">
        <w:rPr>
          <w:rFonts w:hint="eastAsia"/>
          <w:color w:val="000000" w:themeColor="text1"/>
          <w:kern w:val="0"/>
          <w:lang w:bidi="ar"/>
        </w:rPr>
        <w:t>年</w:t>
      </w:r>
      <w:r w:rsidRPr="00E30AB1">
        <w:rPr>
          <w:rFonts w:hint="eastAsia"/>
          <w:color w:val="000000" w:themeColor="text1"/>
          <w:kern w:val="0"/>
          <w:lang w:bidi="ar"/>
        </w:rPr>
        <w:t>4</w:t>
      </w:r>
      <w:r w:rsidRPr="00E30AB1">
        <w:rPr>
          <w:rFonts w:hint="eastAsia"/>
          <w:color w:val="000000" w:themeColor="text1"/>
          <w:kern w:val="0"/>
          <w:lang w:bidi="ar"/>
        </w:rPr>
        <w:t>月取得环评批复（巴环境审</w:t>
      </w:r>
      <w:r w:rsidRPr="00E30AB1">
        <w:rPr>
          <w:color w:val="000000" w:themeColor="text1"/>
          <w:kern w:val="0"/>
          <w:lang w:bidi="ar"/>
        </w:rPr>
        <w:t>〔</w:t>
      </w:r>
      <w:r w:rsidRPr="00E30AB1">
        <w:rPr>
          <w:rFonts w:hint="eastAsia"/>
          <w:color w:val="000000" w:themeColor="text1"/>
          <w:kern w:val="0"/>
          <w:lang w:bidi="ar"/>
        </w:rPr>
        <w:t>2024</w:t>
      </w:r>
      <w:r w:rsidRPr="00E30AB1">
        <w:rPr>
          <w:color w:val="000000" w:themeColor="text1"/>
          <w:kern w:val="0"/>
          <w:lang w:bidi="ar"/>
        </w:rPr>
        <w:t>〕</w:t>
      </w:r>
      <w:r w:rsidRPr="00E30AB1">
        <w:rPr>
          <w:rFonts w:hint="eastAsia"/>
          <w:color w:val="000000" w:themeColor="text1"/>
          <w:kern w:val="0"/>
          <w:lang w:bidi="ar"/>
        </w:rPr>
        <w:t>5</w:t>
      </w:r>
      <w:r w:rsidRPr="00E30AB1">
        <w:rPr>
          <w:rFonts w:hint="eastAsia"/>
          <w:color w:val="000000" w:themeColor="text1"/>
          <w:kern w:val="0"/>
          <w:lang w:bidi="ar"/>
        </w:rPr>
        <w:t>号），目前</w:t>
      </w:r>
      <w:r w:rsidRPr="00E30AB1">
        <w:rPr>
          <w:rFonts w:hint="eastAsia"/>
          <w:color w:val="000000" w:themeColor="text1"/>
        </w:rPr>
        <w:t>该项目处于试运行阶段。根据《巴中市兴泸环境科技有限公司增加协同处置污泥和一般工业固体废物项目</w:t>
      </w:r>
      <w:r w:rsidRPr="00E30AB1">
        <w:rPr>
          <w:color w:val="000000" w:themeColor="text1"/>
        </w:rPr>
        <w:t>环境影响</w:t>
      </w:r>
      <w:r w:rsidRPr="00E30AB1">
        <w:rPr>
          <w:rFonts w:hint="eastAsia"/>
          <w:color w:val="000000" w:themeColor="text1"/>
        </w:rPr>
        <w:t>报告书》，</w:t>
      </w:r>
      <w:r w:rsidRPr="00E30AB1">
        <w:rPr>
          <w:rFonts w:hint="eastAsia"/>
          <w:color w:val="000000" w:themeColor="text1"/>
          <w:kern w:val="0"/>
          <w:lang w:bidi="ar"/>
        </w:rPr>
        <w:t>增加协同处置污泥和一般工业固体废物后，</w:t>
      </w:r>
      <w:r w:rsidRPr="00E30AB1">
        <w:rPr>
          <w:color w:val="000000" w:themeColor="text1"/>
          <w:lang w:bidi="zh-CN"/>
        </w:rPr>
        <w:t>螯合稳定后的飞灰</w:t>
      </w:r>
      <w:r w:rsidRPr="00E30AB1">
        <w:rPr>
          <w:rFonts w:hint="eastAsia"/>
          <w:color w:val="000000" w:themeColor="text1"/>
          <w:kern w:val="0"/>
          <w:lang w:bidi="ar"/>
        </w:rPr>
        <w:t>产生量为</w:t>
      </w:r>
      <w:r w:rsidRPr="00E30AB1">
        <w:rPr>
          <w:rFonts w:hint="eastAsia"/>
          <w:color w:val="000000" w:themeColor="text1"/>
          <w:lang w:bidi="zh-CN"/>
        </w:rPr>
        <w:t>10255.05</w:t>
      </w:r>
      <w:r w:rsidRPr="00E30AB1">
        <w:rPr>
          <w:color w:val="000000" w:themeColor="text1"/>
          <w:lang w:bidi="zh-CN"/>
        </w:rPr>
        <w:t>t/a</w:t>
      </w:r>
      <w:r w:rsidRPr="00E30AB1">
        <w:rPr>
          <w:rFonts w:hint="eastAsia"/>
          <w:color w:val="000000" w:themeColor="text1"/>
          <w:lang w:bidi="zh-CN"/>
        </w:rPr>
        <w:t>。</w:t>
      </w:r>
    </w:p>
    <w:p w14:paraId="0E183E02" w14:textId="6A3DE7DC" w:rsidR="00C8359C" w:rsidRPr="00E30AB1" w:rsidRDefault="000603BF" w:rsidP="000603BF">
      <w:pPr>
        <w:ind w:firstLine="480"/>
        <w:rPr>
          <w:color w:val="000000" w:themeColor="text1"/>
        </w:rPr>
      </w:pPr>
      <w:r w:rsidRPr="00E30AB1">
        <w:rPr>
          <w:rFonts w:hint="eastAsia"/>
          <w:color w:val="000000" w:themeColor="text1"/>
        </w:rPr>
        <w:t>（</w:t>
      </w:r>
      <w:r w:rsidRPr="00E30AB1">
        <w:rPr>
          <w:rFonts w:hint="eastAsia"/>
          <w:color w:val="000000" w:themeColor="text1"/>
        </w:rPr>
        <w:t>3</w:t>
      </w:r>
      <w:r w:rsidRPr="00E30AB1">
        <w:rPr>
          <w:rFonts w:hint="eastAsia"/>
          <w:color w:val="000000" w:themeColor="text1"/>
        </w:rPr>
        <w:t>）</w:t>
      </w:r>
      <w:r w:rsidR="00C8359C" w:rsidRPr="00E30AB1">
        <w:rPr>
          <w:color w:val="000000" w:themeColor="text1"/>
        </w:rPr>
        <w:t>焚烧厂飞灰的处理方式及处置去向</w:t>
      </w:r>
    </w:p>
    <w:p w14:paraId="530F8D05" w14:textId="759FB344" w:rsidR="00C8359C" w:rsidRPr="00E30AB1" w:rsidRDefault="00C8359C" w:rsidP="00C8359C">
      <w:pPr>
        <w:ind w:firstLine="480"/>
        <w:rPr>
          <w:color w:val="000000" w:themeColor="text1"/>
        </w:rPr>
      </w:pPr>
      <w:r w:rsidRPr="00E30AB1">
        <w:rPr>
          <w:rFonts w:hint="eastAsia"/>
          <w:color w:val="000000" w:themeColor="text1"/>
        </w:rPr>
        <w:t>根据《巴中市兴泸环境科技有限公司增加协同处置污泥和一般工业固体废物项目</w:t>
      </w:r>
      <w:r w:rsidRPr="00E30AB1">
        <w:rPr>
          <w:color w:val="000000" w:themeColor="text1"/>
        </w:rPr>
        <w:t>环境影响</w:t>
      </w:r>
      <w:r w:rsidRPr="00E30AB1">
        <w:rPr>
          <w:rFonts w:hint="eastAsia"/>
          <w:color w:val="000000" w:themeColor="text1"/>
        </w:rPr>
        <w:t>报告书》环评批复要求：“项目实施后焚烧烟气处理系统产生的飞灰在厂区内进行固化</w:t>
      </w:r>
      <w:r w:rsidRPr="00E30AB1">
        <w:rPr>
          <w:rFonts w:hint="eastAsia"/>
          <w:color w:val="000000" w:themeColor="text1"/>
        </w:rPr>
        <w:t>(</w:t>
      </w:r>
      <w:r w:rsidRPr="00E30AB1">
        <w:rPr>
          <w:rFonts w:hint="eastAsia"/>
          <w:color w:val="000000" w:themeColor="text1"/>
        </w:rPr>
        <w:t>水泥</w:t>
      </w:r>
      <w:r w:rsidRPr="00E30AB1">
        <w:rPr>
          <w:rFonts w:hint="eastAsia"/>
          <w:color w:val="000000" w:themeColor="text1"/>
        </w:rPr>
        <w:t>+</w:t>
      </w:r>
      <w:r w:rsidR="00CA5EF5" w:rsidRPr="00E30AB1">
        <w:rPr>
          <w:rFonts w:hint="eastAsia"/>
          <w:color w:val="000000" w:themeColor="text1"/>
        </w:rPr>
        <w:t>螯</w:t>
      </w:r>
      <w:r w:rsidRPr="00E30AB1">
        <w:rPr>
          <w:rFonts w:hint="eastAsia"/>
          <w:color w:val="000000" w:themeColor="text1"/>
        </w:rPr>
        <w:t>合剂</w:t>
      </w:r>
      <w:r w:rsidRPr="00E30AB1">
        <w:rPr>
          <w:rFonts w:hint="eastAsia"/>
          <w:color w:val="000000" w:themeColor="text1"/>
        </w:rPr>
        <w:t>)</w:t>
      </w:r>
      <w:r w:rsidRPr="00E30AB1">
        <w:rPr>
          <w:rFonts w:hint="eastAsia"/>
          <w:color w:val="000000" w:themeColor="text1"/>
        </w:rPr>
        <w:t>，经固化处理后进行浸出毒性和抗压强度试验，在毒性试验合格及单轴抗压强度大于</w:t>
      </w:r>
      <w:r w:rsidRPr="00E30AB1">
        <w:rPr>
          <w:rFonts w:hint="eastAsia"/>
          <w:color w:val="000000" w:themeColor="text1"/>
        </w:rPr>
        <w:t>1MPa</w:t>
      </w:r>
      <w:r w:rsidRPr="00E30AB1">
        <w:rPr>
          <w:rFonts w:hint="eastAsia"/>
          <w:color w:val="000000" w:themeColor="text1"/>
        </w:rPr>
        <w:t>后运至指定场所填埋处置，若浸出液污染物浓度超过《生活垃圾填埋场污染物控制标准》中浸出液污染物浓度标准限值，需将飞灰送到具备资质的危险废物处置单位处理。”</w:t>
      </w:r>
    </w:p>
    <w:p w14:paraId="362869C3" w14:textId="5299D663" w:rsidR="00CA5EF5" w:rsidRPr="00E30AB1" w:rsidRDefault="00CA5EF5" w:rsidP="00C8359C">
      <w:pPr>
        <w:ind w:firstLine="482"/>
        <w:rPr>
          <w:b/>
          <w:bCs/>
          <w:color w:val="000000" w:themeColor="text1"/>
        </w:rPr>
      </w:pPr>
      <w:r w:rsidRPr="00E30AB1">
        <w:rPr>
          <w:rFonts w:hint="eastAsia"/>
          <w:b/>
          <w:bCs/>
          <w:color w:val="000000" w:themeColor="text1"/>
        </w:rPr>
        <w:t>本项目填埋物为</w:t>
      </w:r>
      <w:r w:rsidRPr="00E30AB1">
        <w:rPr>
          <w:b/>
          <w:bCs/>
          <w:color w:val="000000" w:themeColor="text1"/>
          <w:lang w:bidi="ar"/>
        </w:rPr>
        <w:t>巴中市城市生活垃圾焚烧发电厂</w:t>
      </w:r>
      <w:r w:rsidRPr="00E30AB1">
        <w:rPr>
          <w:rFonts w:hint="eastAsia"/>
          <w:b/>
          <w:bCs/>
          <w:color w:val="000000" w:themeColor="text1"/>
        </w:rPr>
        <w:t>焚烧飞灰经稳定化处理后的飞灰稳定化体，采用吨袋包装。飞灰稳定化物在焚烧厂内密封包装后经运输车运到填埋场直接入场填埋。</w:t>
      </w:r>
      <w:r w:rsidR="00B478DF" w:rsidRPr="00E30AB1">
        <w:rPr>
          <w:rFonts w:hint="eastAsia"/>
          <w:b/>
          <w:bCs/>
          <w:color w:val="000000" w:themeColor="text1"/>
          <w:lang w:bidi="ar"/>
        </w:rPr>
        <w:t>固化</w:t>
      </w:r>
      <w:r w:rsidR="000C59E6" w:rsidRPr="00E30AB1">
        <w:rPr>
          <w:rFonts w:hint="eastAsia"/>
          <w:b/>
          <w:bCs/>
          <w:color w:val="000000" w:themeColor="text1"/>
        </w:rPr>
        <w:t>飞灰运输路线约</w:t>
      </w:r>
      <w:r w:rsidR="000C59E6" w:rsidRPr="00E30AB1">
        <w:rPr>
          <w:rFonts w:hint="eastAsia"/>
          <w:b/>
          <w:bCs/>
          <w:color w:val="000000" w:themeColor="text1"/>
        </w:rPr>
        <w:t>14km</w:t>
      </w:r>
      <w:r w:rsidR="000C59E6" w:rsidRPr="00E30AB1">
        <w:rPr>
          <w:rFonts w:hint="eastAsia"/>
          <w:b/>
          <w:bCs/>
          <w:color w:val="000000" w:themeColor="text1"/>
        </w:rPr>
        <w:t>，</w:t>
      </w:r>
      <w:r w:rsidR="00345E36" w:rsidRPr="00E30AB1">
        <w:rPr>
          <w:rFonts w:hint="eastAsia"/>
          <w:b/>
          <w:bCs/>
          <w:color w:val="000000" w:themeColor="text1"/>
          <w:lang w:bidi="ar"/>
        </w:rPr>
        <w:t>固化飞灰运输路线图详见附图</w:t>
      </w:r>
      <w:r w:rsidR="00D20B41" w:rsidRPr="00E30AB1">
        <w:rPr>
          <w:rFonts w:hint="eastAsia"/>
          <w:b/>
          <w:bCs/>
          <w:color w:val="000000" w:themeColor="text1"/>
          <w:lang w:bidi="ar"/>
        </w:rPr>
        <w:t>27</w:t>
      </w:r>
      <w:r w:rsidR="005223F2" w:rsidRPr="00E30AB1">
        <w:rPr>
          <w:rFonts w:hint="eastAsia"/>
          <w:b/>
          <w:bCs/>
          <w:color w:val="000000" w:themeColor="text1"/>
          <w:lang w:bidi="ar"/>
        </w:rPr>
        <w:t>。</w:t>
      </w:r>
    </w:p>
    <w:tbl>
      <w:tblPr>
        <w:tblStyle w:val="a7"/>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4909"/>
        <w:gridCol w:w="4131"/>
      </w:tblGrid>
      <w:tr w:rsidR="00E30AB1" w:rsidRPr="00E30AB1" w14:paraId="0B4FA593" w14:textId="77777777" w:rsidTr="00B06D49">
        <w:tc>
          <w:tcPr>
            <w:tcW w:w="4947" w:type="dxa"/>
            <w:vAlign w:val="center"/>
          </w:tcPr>
          <w:p w14:paraId="225BF988" w14:textId="77777777" w:rsidR="00187755" w:rsidRPr="00E30AB1" w:rsidRDefault="00187755" w:rsidP="00B06D49">
            <w:pPr>
              <w:pStyle w:val="lwx1"/>
              <w:rPr>
                <w:noProof/>
                <w:color w:val="000000" w:themeColor="text1"/>
                <w:lang w:bidi="ar"/>
              </w:rPr>
            </w:pPr>
            <w:r w:rsidRPr="00E30AB1">
              <w:rPr>
                <w:noProof/>
                <w:color w:val="000000" w:themeColor="text1"/>
                <w:lang w:bidi="ar"/>
              </w:rPr>
              <w:lastRenderedPageBreak/>
              <w:drawing>
                <wp:inline distT="0" distB="0" distL="0" distR="0" wp14:anchorId="0606F816" wp14:editId="0C50A752">
                  <wp:extent cx="2926715" cy="1666579"/>
                  <wp:effectExtent l="0" t="0" r="6985" b="0"/>
                  <wp:docPr id="10904622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6948" r="4132"/>
                          <a:stretch/>
                        </pic:blipFill>
                        <pic:spPr bwMode="auto">
                          <a:xfrm>
                            <a:off x="0" y="0"/>
                            <a:ext cx="2988847" cy="17019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93" w:type="dxa"/>
            <w:vAlign w:val="center"/>
          </w:tcPr>
          <w:p w14:paraId="3D80A53B" w14:textId="77777777" w:rsidR="00187755" w:rsidRPr="00E30AB1" w:rsidRDefault="00187755" w:rsidP="00B06D49">
            <w:pPr>
              <w:pStyle w:val="lwx1"/>
              <w:rPr>
                <w:color w:val="000000" w:themeColor="text1"/>
                <w:lang w:bidi="ar"/>
              </w:rPr>
            </w:pPr>
            <w:r w:rsidRPr="00E30AB1">
              <w:rPr>
                <w:noProof/>
                <w:color w:val="000000" w:themeColor="text1"/>
                <w:lang w:bidi="ar"/>
              </w:rPr>
              <w:drawing>
                <wp:inline distT="0" distB="0" distL="0" distR="0" wp14:anchorId="3861C7E1" wp14:editId="3B0D149A">
                  <wp:extent cx="2486025" cy="1696583"/>
                  <wp:effectExtent l="0" t="0" r="0" b="0"/>
                  <wp:docPr id="62295907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7476" r="9969"/>
                          <a:stretch/>
                        </pic:blipFill>
                        <pic:spPr bwMode="auto">
                          <a:xfrm>
                            <a:off x="0" y="0"/>
                            <a:ext cx="2537697" cy="173184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30AB1" w:rsidRPr="00E30AB1" w14:paraId="5E51DFE3" w14:textId="77777777" w:rsidTr="00B06D49">
        <w:tc>
          <w:tcPr>
            <w:tcW w:w="4947" w:type="dxa"/>
          </w:tcPr>
          <w:p w14:paraId="098FA36A" w14:textId="77777777" w:rsidR="00187755" w:rsidRPr="00E30AB1" w:rsidRDefault="00187755" w:rsidP="00B06D49">
            <w:pPr>
              <w:pStyle w:val="lwx0"/>
              <w:spacing w:after="163"/>
              <w:rPr>
                <w:noProof/>
                <w:color w:val="000000" w:themeColor="text1"/>
                <w:lang w:bidi="ar"/>
              </w:rPr>
            </w:pPr>
            <w:r w:rsidRPr="00E30AB1">
              <w:rPr>
                <w:rFonts w:hint="eastAsia"/>
                <w:noProof/>
                <w:color w:val="000000" w:themeColor="text1"/>
                <w:lang w:bidi="ar"/>
              </w:rPr>
              <w:t>固化飞灰堆放区</w:t>
            </w:r>
          </w:p>
        </w:tc>
        <w:tc>
          <w:tcPr>
            <w:tcW w:w="4093" w:type="dxa"/>
          </w:tcPr>
          <w:p w14:paraId="667CD706" w14:textId="77777777" w:rsidR="00187755" w:rsidRPr="00E30AB1" w:rsidRDefault="00187755" w:rsidP="00B06D49">
            <w:pPr>
              <w:pStyle w:val="lwx0"/>
              <w:spacing w:after="163"/>
              <w:rPr>
                <w:noProof/>
                <w:color w:val="000000" w:themeColor="text1"/>
                <w:lang w:bidi="ar"/>
              </w:rPr>
            </w:pPr>
            <w:r w:rsidRPr="00E30AB1">
              <w:rPr>
                <w:rFonts w:hint="eastAsia"/>
                <w:color w:val="000000" w:themeColor="text1"/>
                <w:lang w:bidi="ar"/>
              </w:rPr>
              <w:t>固化飞灰吨袋包装</w:t>
            </w:r>
          </w:p>
        </w:tc>
      </w:tr>
    </w:tbl>
    <w:p w14:paraId="7C6D79C5" w14:textId="6859A719" w:rsidR="006B051A" w:rsidRPr="00E30AB1" w:rsidRDefault="00C8359C" w:rsidP="00C8359C">
      <w:pPr>
        <w:ind w:firstLine="482"/>
        <w:rPr>
          <w:color w:val="000000" w:themeColor="text1"/>
        </w:rPr>
      </w:pPr>
      <w:r w:rsidRPr="00E30AB1">
        <w:rPr>
          <w:rFonts w:hint="eastAsia"/>
          <w:b/>
          <w:bCs/>
          <w:color w:val="000000" w:themeColor="text1"/>
        </w:rPr>
        <w:t>飞灰稳定化处理工艺：</w:t>
      </w:r>
      <w:r w:rsidR="006B051A" w:rsidRPr="00E30AB1">
        <w:rPr>
          <w:rFonts w:hint="eastAsia"/>
          <w:color w:val="000000" w:themeColor="text1"/>
        </w:rPr>
        <w:t>由巴中市兴泸环境科技有限公司在</w:t>
      </w:r>
      <w:r w:rsidR="006B051A" w:rsidRPr="00E30AB1">
        <w:rPr>
          <w:color w:val="000000" w:themeColor="text1"/>
          <w:lang w:bidi="ar"/>
        </w:rPr>
        <w:t>巴中市城市生活垃圾焚烧发电厂</w:t>
      </w:r>
      <w:r w:rsidR="006B051A" w:rsidRPr="00E30AB1">
        <w:rPr>
          <w:rFonts w:hint="eastAsia"/>
          <w:color w:val="000000" w:themeColor="text1"/>
          <w:lang w:bidi="ar"/>
        </w:rPr>
        <w:t>内稳定化处理。</w:t>
      </w:r>
    </w:p>
    <w:p w14:paraId="16A1DECC" w14:textId="03B97295" w:rsidR="00C8359C" w:rsidRPr="00E30AB1" w:rsidRDefault="00C8359C" w:rsidP="00C8359C">
      <w:pPr>
        <w:ind w:firstLine="480"/>
        <w:rPr>
          <w:color w:val="000000" w:themeColor="text1"/>
          <w:kern w:val="0"/>
          <w:lang w:bidi="ar"/>
        </w:rPr>
      </w:pPr>
      <w:r w:rsidRPr="00E30AB1">
        <w:rPr>
          <w:color w:val="000000" w:themeColor="text1"/>
        </w:rPr>
        <w:t>巴中市城市生活垃圾焚烧发电厂</w:t>
      </w:r>
      <w:r w:rsidRPr="00E30AB1">
        <w:rPr>
          <w:rFonts w:hint="eastAsia"/>
          <w:color w:val="000000" w:themeColor="text1"/>
        </w:rPr>
        <w:t>内</w:t>
      </w:r>
      <w:r w:rsidRPr="00E30AB1">
        <w:rPr>
          <w:rFonts w:eastAsia="Times New Roman" w:hint="eastAsia"/>
          <w:color w:val="000000" w:themeColor="text1"/>
          <w:lang w:bidi="zh-CN"/>
        </w:rPr>
        <w:t>1#</w:t>
      </w:r>
      <w:r w:rsidRPr="00E30AB1">
        <w:rPr>
          <w:rFonts w:ascii="宋体" w:eastAsia="宋体" w:hAnsi="宋体" w:cs="宋体" w:hint="eastAsia"/>
          <w:color w:val="000000" w:themeColor="text1"/>
          <w:lang w:bidi="zh-CN"/>
        </w:rPr>
        <w:t>、</w:t>
      </w:r>
      <w:r w:rsidRPr="00E30AB1">
        <w:rPr>
          <w:rFonts w:eastAsia="Times New Roman" w:hint="eastAsia"/>
          <w:color w:val="000000" w:themeColor="text1"/>
          <w:lang w:bidi="zh-CN"/>
        </w:rPr>
        <w:t>2#</w:t>
      </w:r>
      <w:r w:rsidRPr="00E30AB1">
        <w:rPr>
          <w:rFonts w:hint="eastAsia"/>
          <w:color w:val="000000" w:themeColor="text1"/>
          <w:lang w:bidi="zh-CN"/>
        </w:rPr>
        <w:t>主厂房</w:t>
      </w:r>
      <w:r w:rsidRPr="00E30AB1">
        <w:rPr>
          <w:color w:val="000000" w:themeColor="text1"/>
          <w:lang w:bidi="zh-CN"/>
        </w:rPr>
        <w:t>已</w:t>
      </w:r>
      <w:r w:rsidRPr="00E30AB1">
        <w:rPr>
          <w:rFonts w:hint="eastAsia"/>
          <w:color w:val="000000" w:themeColor="text1"/>
          <w:lang w:bidi="zh-CN"/>
        </w:rPr>
        <w:t>分别</w:t>
      </w:r>
      <w:r w:rsidRPr="00E30AB1">
        <w:rPr>
          <w:color w:val="000000" w:themeColor="text1"/>
          <w:lang w:bidi="zh-CN"/>
        </w:rPr>
        <w:t>建设有飞灰仓和飞灰稳定化系统，飞灰仓可满足约</w:t>
      </w:r>
      <w:r w:rsidRPr="00E30AB1">
        <w:rPr>
          <w:rFonts w:hint="eastAsia"/>
          <w:color w:val="000000" w:themeColor="text1"/>
          <w:lang w:bidi="zh-CN"/>
        </w:rPr>
        <w:t>5</w:t>
      </w:r>
      <w:r w:rsidRPr="00E30AB1">
        <w:rPr>
          <w:color w:val="000000" w:themeColor="text1"/>
          <w:lang w:bidi="zh-CN"/>
        </w:rPr>
        <w:t>天的飞灰储存需求，</w:t>
      </w:r>
      <w:r w:rsidRPr="00E30AB1">
        <w:rPr>
          <w:color w:val="000000" w:themeColor="text1"/>
          <w:kern w:val="0"/>
          <w:lang w:bidi="ar"/>
        </w:rPr>
        <w:t>飞灰固化设备主要有：灰库、水泥库、盘式定量给料机、可变速螺旋给料机、飞灰混炼机、螯合剂供给装置和养生皮带输送机。</w:t>
      </w:r>
    </w:p>
    <w:p w14:paraId="5AECF3C0" w14:textId="0DCD8C7E" w:rsidR="00C8359C" w:rsidRPr="00E30AB1" w:rsidRDefault="00C8359C" w:rsidP="00C8359C">
      <w:pPr>
        <w:ind w:firstLine="480"/>
        <w:rPr>
          <w:rFonts w:cs="Times New Roman"/>
          <w:color w:val="000000" w:themeColor="text1"/>
        </w:rPr>
      </w:pPr>
      <w:r w:rsidRPr="00E30AB1">
        <w:rPr>
          <w:rFonts w:ascii="宋体" w:hAnsi="宋体" w:cs="宋体" w:hint="eastAsia"/>
          <w:color w:val="000000" w:themeColor="text1"/>
          <w:kern w:val="0"/>
          <w:lang w:bidi="ar"/>
        </w:rPr>
        <w:t>飞灰固化设备采用全密封设计，有效防止有飞灰、气味的外扬，更好的保护环境。本机还配有通风加热系统，防止稳定化产物结露并适当烘干。飞灰固化采用“水泥+螯合剂”的稳定化处理工艺，其中水、螯合剂、水泥的添加量分别为飞灰量的</w:t>
      </w:r>
      <w:r w:rsidRPr="00E30AB1">
        <w:rPr>
          <w:color w:val="000000" w:themeColor="text1"/>
          <w:kern w:val="0"/>
          <w:lang w:bidi="ar"/>
        </w:rPr>
        <w:t>20%</w:t>
      </w:r>
      <w:r w:rsidRPr="00E30AB1">
        <w:rPr>
          <w:color w:val="000000" w:themeColor="text1"/>
          <w:kern w:val="0"/>
          <w:lang w:bidi="ar"/>
        </w:rPr>
        <w:t>、</w:t>
      </w:r>
      <w:r w:rsidRPr="00E30AB1">
        <w:rPr>
          <w:color w:val="000000" w:themeColor="text1"/>
          <w:kern w:val="0"/>
          <w:lang w:bidi="ar"/>
        </w:rPr>
        <w:t>2%</w:t>
      </w:r>
      <w:r w:rsidRPr="00E30AB1">
        <w:rPr>
          <w:color w:val="000000" w:themeColor="text1"/>
          <w:kern w:val="0"/>
          <w:lang w:bidi="ar"/>
        </w:rPr>
        <w:t>、</w:t>
      </w:r>
      <w:r w:rsidRPr="00E30AB1">
        <w:rPr>
          <w:color w:val="000000" w:themeColor="text1"/>
          <w:kern w:val="0"/>
          <w:lang w:bidi="ar"/>
        </w:rPr>
        <w:t>15%</w:t>
      </w:r>
      <w:r w:rsidRPr="00E30AB1">
        <w:rPr>
          <w:rFonts w:ascii="宋体" w:hAnsi="宋体" w:cs="宋体" w:hint="eastAsia"/>
          <w:color w:val="000000" w:themeColor="text1"/>
          <w:kern w:val="0"/>
          <w:lang w:bidi="ar"/>
        </w:rPr>
        <w:t>。</w:t>
      </w:r>
      <w:r w:rsidRPr="00E30AB1">
        <w:rPr>
          <w:color w:val="000000" w:themeColor="text1"/>
          <w:kern w:val="0"/>
          <w:lang w:bidi="ar"/>
        </w:rPr>
        <w:t>经混合后，在固化物</w:t>
      </w:r>
      <w:r w:rsidRPr="00E30AB1">
        <w:rPr>
          <w:rFonts w:hint="eastAsia"/>
          <w:color w:val="000000" w:themeColor="text1"/>
          <w:kern w:val="0"/>
          <w:lang w:bidi="ar"/>
        </w:rPr>
        <w:t>储坑</w:t>
      </w:r>
      <w:r w:rsidRPr="00E30AB1">
        <w:rPr>
          <w:color w:val="000000" w:themeColor="text1"/>
          <w:kern w:val="0"/>
          <w:lang w:bidi="ar"/>
        </w:rPr>
        <w:t>内养护</w:t>
      </w:r>
      <w:r w:rsidRPr="00E30AB1">
        <w:rPr>
          <w:rFonts w:hint="eastAsia"/>
          <w:color w:val="000000" w:themeColor="text1"/>
          <w:kern w:val="0"/>
          <w:lang w:bidi="ar"/>
        </w:rPr>
        <w:t>72</w:t>
      </w:r>
      <w:r w:rsidRPr="00E30AB1">
        <w:rPr>
          <w:color w:val="000000" w:themeColor="text1"/>
          <w:kern w:val="0"/>
          <w:lang w:bidi="ar"/>
        </w:rPr>
        <w:t>小时以上进行浸出毒性试验，测试浸出率，并进行抗压强度试验。在毒性试验合格及单轴抗压强度大于</w:t>
      </w:r>
      <w:r w:rsidRPr="00E30AB1">
        <w:rPr>
          <w:color w:val="000000" w:themeColor="text1"/>
          <w:kern w:val="0"/>
          <w:lang w:bidi="ar"/>
        </w:rPr>
        <w:t>1MPa</w:t>
      </w:r>
      <w:r w:rsidRPr="00E30AB1">
        <w:rPr>
          <w:color w:val="000000" w:themeColor="text1"/>
          <w:kern w:val="0"/>
          <w:lang w:bidi="ar"/>
        </w:rPr>
        <w:t>后，通过炉渣起重机定期装入专用运输车，运至巴中市生活垃圾填埋场进行填埋</w:t>
      </w:r>
      <w:r w:rsidRPr="00E30AB1">
        <w:rPr>
          <w:rFonts w:hint="eastAsia"/>
          <w:color w:val="000000" w:themeColor="text1"/>
          <w:kern w:val="0"/>
          <w:lang w:bidi="ar"/>
        </w:rPr>
        <w:t>，企业已与</w:t>
      </w:r>
      <w:r w:rsidRPr="00E30AB1">
        <w:rPr>
          <w:color w:val="000000" w:themeColor="text1"/>
          <w:kern w:val="0"/>
          <w:lang w:bidi="ar"/>
        </w:rPr>
        <w:t>巴中城市生活垃圾处理有限公司</w:t>
      </w:r>
      <w:r w:rsidRPr="00E30AB1">
        <w:rPr>
          <w:rFonts w:hint="eastAsia"/>
          <w:color w:val="000000" w:themeColor="text1"/>
          <w:kern w:val="0"/>
          <w:lang w:bidi="ar"/>
        </w:rPr>
        <w:t>签订</w:t>
      </w:r>
      <w:r w:rsidRPr="00E30AB1">
        <w:rPr>
          <w:color w:val="000000" w:themeColor="text1"/>
          <w:kern w:val="0"/>
          <w:lang w:bidi="ar"/>
        </w:rPr>
        <w:t>飞灰处置</w:t>
      </w:r>
      <w:r w:rsidRPr="00E30AB1">
        <w:rPr>
          <w:rFonts w:hint="eastAsia"/>
          <w:color w:val="000000" w:themeColor="text1"/>
          <w:kern w:val="0"/>
          <w:lang w:bidi="ar"/>
        </w:rPr>
        <w:t>协议。</w:t>
      </w:r>
    </w:p>
    <w:p w14:paraId="4F4FFD11" w14:textId="77777777" w:rsidR="00C8359C" w:rsidRPr="00E30AB1" w:rsidRDefault="00C8359C" w:rsidP="00C8359C">
      <w:pPr>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294EB2B6" wp14:editId="4B2AC769">
            <wp:extent cx="5181600" cy="1835512"/>
            <wp:effectExtent l="0" t="0" r="0" b="0"/>
            <wp:docPr id="14669414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8.jpe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44325" cy="1857731"/>
                    </a:xfrm>
                    <a:prstGeom prst="rect">
                      <a:avLst/>
                    </a:prstGeom>
                    <a:noFill/>
                    <a:ln>
                      <a:noFill/>
                    </a:ln>
                  </pic:spPr>
                </pic:pic>
              </a:graphicData>
            </a:graphic>
          </wp:inline>
        </w:drawing>
      </w:r>
    </w:p>
    <w:p w14:paraId="4AAC59BB" w14:textId="54C2782F" w:rsidR="00C8359C" w:rsidRPr="00E30AB1" w:rsidRDefault="00C8359C" w:rsidP="00C8359C">
      <w:pPr>
        <w:pStyle w:val="lwx0"/>
        <w:spacing w:after="163"/>
        <w:rPr>
          <w:color w:val="000000" w:themeColor="text1"/>
        </w:rPr>
      </w:pPr>
      <w:r w:rsidRPr="00E30AB1">
        <w:rPr>
          <w:rFonts w:hint="eastAsia"/>
          <w:color w:val="000000" w:themeColor="text1"/>
        </w:rPr>
        <w:t>图</w:t>
      </w:r>
      <w:r w:rsidRPr="00E30AB1">
        <w:rPr>
          <w:rFonts w:hint="eastAsia"/>
          <w:color w:val="000000" w:themeColor="text1"/>
        </w:rPr>
        <w:t xml:space="preserve"> </w:t>
      </w:r>
      <w:r w:rsidR="00DA15AC" w:rsidRPr="00E30AB1">
        <w:rPr>
          <w:color w:val="000000" w:themeColor="text1"/>
        </w:rPr>
        <w:fldChar w:fldCharType="begin"/>
      </w:r>
      <w:r w:rsidR="00DA15AC" w:rsidRPr="00E30AB1">
        <w:rPr>
          <w:color w:val="000000" w:themeColor="text1"/>
        </w:rPr>
        <w:instrText xml:space="preserve"> </w:instrText>
      </w:r>
      <w:r w:rsidR="00DA15AC" w:rsidRPr="00E30AB1">
        <w:rPr>
          <w:rFonts w:hint="eastAsia"/>
          <w:color w:val="000000" w:themeColor="text1"/>
        </w:rPr>
        <w:instrText>STYLEREF 1 \s</w:instrText>
      </w:r>
      <w:r w:rsidR="00DA15AC" w:rsidRPr="00E30AB1">
        <w:rPr>
          <w:color w:val="000000" w:themeColor="text1"/>
        </w:rPr>
        <w:instrText xml:space="preserve"> </w:instrText>
      </w:r>
      <w:r w:rsidR="00DA15AC" w:rsidRPr="00E30AB1">
        <w:rPr>
          <w:color w:val="000000" w:themeColor="text1"/>
        </w:rPr>
        <w:fldChar w:fldCharType="separate"/>
      </w:r>
      <w:r w:rsidR="007C73FE">
        <w:rPr>
          <w:noProof/>
          <w:color w:val="000000" w:themeColor="text1"/>
        </w:rPr>
        <w:t>4</w:t>
      </w:r>
      <w:r w:rsidR="00DA15AC" w:rsidRPr="00E30AB1">
        <w:rPr>
          <w:color w:val="000000" w:themeColor="text1"/>
        </w:rPr>
        <w:fldChar w:fldCharType="end"/>
      </w:r>
      <w:r w:rsidR="00DA15AC" w:rsidRPr="00E30AB1">
        <w:rPr>
          <w:color w:val="000000" w:themeColor="text1"/>
        </w:rPr>
        <w:noBreakHyphen/>
      </w:r>
      <w:r w:rsidR="00DA15AC" w:rsidRPr="00E30AB1">
        <w:rPr>
          <w:color w:val="000000" w:themeColor="text1"/>
        </w:rPr>
        <w:fldChar w:fldCharType="begin"/>
      </w:r>
      <w:r w:rsidR="00DA15AC" w:rsidRPr="00E30AB1">
        <w:rPr>
          <w:color w:val="000000" w:themeColor="text1"/>
        </w:rPr>
        <w:instrText xml:space="preserve"> </w:instrText>
      </w:r>
      <w:r w:rsidR="00DA15AC" w:rsidRPr="00E30AB1">
        <w:rPr>
          <w:rFonts w:hint="eastAsia"/>
          <w:color w:val="000000" w:themeColor="text1"/>
        </w:rPr>
        <w:instrText xml:space="preserve">SEQ </w:instrText>
      </w:r>
      <w:r w:rsidR="00DA15AC" w:rsidRPr="00E30AB1">
        <w:rPr>
          <w:rFonts w:hint="eastAsia"/>
          <w:color w:val="000000" w:themeColor="text1"/>
        </w:rPr>
        <w:instrText>图</w:instrText>
      </w:r>
      <w:r w:rsidR="00DA15AC" w:rsidRPr="00E30AB1">
        <w:rPr>
          <w:rFonts w:hint="eastAsia"/>
          <w:color w:val="000000" w:themeColor="text1"/>
        </w:rPr>
        <w:instrText xml:space="preserve"> \* ARABIC \s 1</w:instrText>
      </w:r>
      <w:r w:rsidR="00DA15AC" w:rsidRPr="00E30AB1">
        <w:rPr>
          <w:color w:val="000000" w:themeColor="text1"/>
        </w:rPr>
        <w:instrText xml:space="preserve"> </w:instrText>
      </w:r>
      <w:r w:rsidR="00DA15AC" w:rsidRPr="00E30AB1">
        <w:rPr>
          <w:color w:val="000000" w:themeColor="text1"/>
        </w:rPr>
        <w:fldChar w:fldCharType="separate"/>
      </w:r>
      <w:r w:rsidR="007C73FE">
        <w:rPr>
          <w:noProof/>
          <w:color w:val="000000" w:themeColor="text1"/>
        </w:rPr>
        <w:t>1</w:t>
      </w:r>
      <w:r w:rsidR="00DA15AC" w:rsidRPr="00E30AB1">
        <w:rPr>
          <w:color w:val="000000" w:themeColor="text1"/>
        </w:rPr>
        <w:fldChar w:fldCharType="end"/>
      </w:r>
      <w:r w:rsidRPr="00E30AB1">
        <w:rPr>
          <w:color w:val="000000" w:themeColor="text1"/>
        </w:rPr>
        <w:t>飞灰稳定化处理工艺流程图</w:t>
      </w:r>
    </w:p>
    <w:p w14:paraId="638C41DA" w14:textId="72046450" w:rsidR="00A87566" w:rsidRPr="00E30AB1" w:rsidRDefault="00A87566" w:rsidP="00A6194F">
      <w:pPr>
        <w:pStyle w:val="4"/>
        <w:rPr>
          <w:color w:val="000000" w:themeColor="text1"/>
        </w:rPr>
      </w:pPr>
      <w:r w:rsidRPr="00E30AB1">
        <w:rPr>
          <w:color w:val="000000" w:themeColor="text1"/>
        </w:rPr>
        <w:t>服务规模</w:t>
      </w:r>
    </w:p>
    <w:p w14:paraId="43C1A709" w14:textId="1863EE69" w:rsidR="000D6317" w:rsidRPr="00E30AB1" w:rsidRDefault="000D6317" w:rsidP="00A0339D">
      <w:pPr>
        <w:ind w:firstLine="480"/>
        <w:rPr>
          <w:rFonts w:cs="Times New Roman"/>
          <w:color w:val="000000" w:themeColor="text1"/>
        </w:rPr>
      </w:pPr>
      <w:r w:rsidRPr="00E30AB1">
        <w:rPr>
          <w:rFonts w:hint="eastAsia"/>
          <w:color w:val="000000" w:themeColor="text1"/>
          <w:lang w:bidi="ar"/>
        </w:rPr>
        <w:t>根据</w:t>
      </w:r>
      <w:r w:rsidRPr="00E30AB1">
        <w:rPr>
          <w:rFonts w:hint="eastAsia"/>
          <w:color w:val="000000" w:themeColor="text1"/>
        </w:rPr>
        <w:t>《</w:t>
      </w:r>
      <w:r w:rsidRPr="00E30AB1">
        <w:rPr>
          <w:rFonts w:hint="eastAsia"/>
          <w:color w:val="000000" w:themeColor="text1"/>
          <w:lang w:bidi="ar"/>
        </w:rPr>
        <w:t>巴中市兴泸环境科技有限公司增加协同处置污泥和一般工业固体废物项目环</w:t>
      </w:r>
      <w:r w:rsidRPr="00E30AB1">
        <w:rPr>
          <w:rFonts w:hint="eastAsia"/>
          <w:color w:val="000000" w:themeColor="text1"/>
          <w:lang w:bidi="ar"/>
        </w:rPr>
        <w:lastRenderedPageBreak/>
        <w:t>境影响报告书</w:t>
      </w:r>
      <w:r w:rsidRPr="00E30AB1">
        <w:rPr>
          <w:rFonts w:hint="eastAsia"/>
          <w:color w:val="000000" w:themeColor="text1"/>
        </w:rPr>
        <w:t>》，</w:t>
      </w:r>
      <w:r w:rsidR="00FD0316" w:rsidRPr="00E30AB1">
        <w:rPr>
          <w:rFonts w:ascii="宋体" w:hAnsi="宋体" w:cs="宋体" w:hint="eastAsia"/>
          <w:color w:val="000000" w:themeColor="text1"/>
          <w:kern w:val="0"/>
          <w:lang w:bidi="ar"/>
        </w:rPr>
        <w:t>飞灰固化采用“水泥+螯合剂”的稳定化处理工艺，其中水、螯合剂、水泥的添加量分别为飞灰量的</w:t>
      </w:r>
      <w:r w:rsidR="00FD0316" w:rsidRPr="00E30AB1">
        <w:rPr>
          <w:color w:val="000000" w:themeColor="text1"/>
          <w:kern w:val="0"/>
          <w:lang w:bidi="ar"/>
        </w:rPr>
        <w:t>20%</w:t>
      </w:r>
      <w:r w:rsidR="00FD0316" w:rsidRPr="00E30AB1">
        <w:rPr>
          <w:color w:val="000000" w:themeColor="text1"/>
          <w:kern w:val="0"/>
          <w:lang w:bidi="ar"/>
        </w:rPr>
        <w:t>、</w:t>
      </w:r>
      <w:r w:rsidR="00FD0316" w:rsidRPr="00E30AB1">
        <w:rPr>
          <w:color w:val="000000" w:themeColor="text1"/>
          <w:kern w:val="0"/>
          <w:lang w:bidi="ar"/>
        </w:rPr>
        <w:t>2%</w:t>
      </w:r>
      <w:r w:rsidR="00FD0316" w:rsidRPr="00E30AB1">
        <w:rPr>
          <w:color w:val="000000" w:themeColor="text1"/>
          <w:kern w:val="0"/>
          <w:lang w:bidi="ar"/>
        </w:rPr>
        <w:t>、</w:t>
      </w:r>
      <w:r w:rsidR="00FD0316" w:rsidRPr="00E30AB1">
        <w:rPr>
          <w:color w:val="000000" w:themeColor="text1"/>
          <w:kern w:val="0"/>
          <w:lang w:bidi="ar"/>
        </w:rPr>
        <w:t>15%</w:t>
      </w:r>
      <w:r w:rsidR="00FD0316" w:rsidRPr="00E30AB1">
        <w:rPr>
          <w:rFonts w:ascii="宋体" w:hAnsi="宋体" w:cs="宋体" w:hint="eastAsia"/>
          <w:color w:val="000000" w:themeColor="text1"/>
          <w:kern w:val="0"/>
          <w:lang w:bidi="ar"/>
        </w:rPr>
        <w:t>。</w:t>
      </w:r>
      <w:r w:rsidR="00286E0F" w:rsidRPr="00E30AB1">
        <w:rPr>
          <w:rFonts w:cs="Times New Roman"/>
          <w:color w:val="000000" w:themeColor="text1"/>
        </w:rPr>
        <w:t>需要填埋的固化飞灰量为</w:t>
      </w:r>
      <w:r w:rsidR="006F407B" w:rsidRPr="00E30AB1">
        <w:rPr>
          <w:rFonts w:hint="eastAsia"/>
          <w:color w:val="000000" w:themeColor="text1"/>
          <w:lang w:bidi="zh-CN"/>
        </w:rPr>
        <w:t>10255.05</w:t>
      </w:r>
      <w:r w:rsidR="006F407B" w:rsidRPr="00E30AB1">
        <w:rPr>
          <w:color w:val="000000" w:themeColor="text1"/>
          <w:lang w:bidi="zh-CN"/>
        </w:rPr>
        <w:t>t/a</w:t>
      </w:r>
      <w:r w:rsidR="00286E0F" w:rsidRPr="00E30AB1">
        <w:rPr>
          <w:rFonts w:cs="Times New Roman" w:hint="eastAsia"/>
          <w:color w:val="000000" w:themeColor="text1"/>
        </w:rPr>
        <w:t>，</w:t>
      </w:r>
      <w:r w:rsidR="00286E0F" w:rsidRPr="00E30AB1">
        <w:rPr>
          <w:rFonts w:cs="Times New Roman"/>
          <w:color w:val="000000" w:themeColor="text1"/>
        </w:rPr>
        <w:t>折合约</w:t>
      </w:r>
      <w:r w:rsidR="00554F46" w:rsidRPr="00E30AB1">
        <w:rPr>
          <w:rFonts w:cs="Times New Roman" w:hint="eastAsia"/>
          <w:color w:val="000000" w:themeColor="text1"/>
        </w:rPr>
        <w:t>7888.5</w:t>
      </w:r>
      <w:r w:rsidR="00286E0F" w:rsidRPr="00E30AB1">
        <w:rPr>
          <w:rFonts w:cs="Times New Roman"/>
          <w:color w:val="000000" w:themeColor="text1"/>
        </w:rPr>
        <w:t>m</w:t>
      </w:r>
      <w:r w:rsidR="00286E0F" w:rsidRPr="00E30AB1">
        <w:rPr>
          <w:rFonts w:cs="Times New Roman"/>
          <w:color w:val="000000" w:themeColor="text1"/>
          <w:vertAlign w:val="superscript"/>
        </w:rPr>
        <w:t>3</w:t>
      </w:r>
      <w:r w:rsidR="00286E0F" w:rsidRPr="00E30AB1">
        <w:rPr>
          <w:rFonts w:cs="Times New Roman"/>
          <w:color w:val="000000" w:themeColor="text1"/>
        </w:rPr>
        <w:t>/a</w:t>
      </w:r>
      <w:r w:rsidR="003D3223" w:rsidRPr="00E30AB1">
        <w:rPr>
          <w:rFonts w:cs="Times New Roman" w:hint="eastAsia"/>
          <w:color w:val="000000" w:themeColor="text1"/>
        </w:rPr>
        <w:t>（</w:t>
      </w:r>
      <w:r w:rsidR="00725DC7" w:rsidRPr="00E30AB1">
        <w:rPr>
          <w:rFonts w:cs="Times New Roman" w:hint="eastAsia"/>
          <w:color w:val="000000" w:themeColor="text1"/>
        </w:rPr>
        <w:t>密度按</w:t>
      </w:r>
      <w:r w:rsidR="00725DC7" w:rsidRPr="00E30AB1">
        <w:rPr>
          <w:rFonts w:cs="Times New Roman" w:hint="eastAsia"/>
          <w:color w:val="000000" w:themeColor="text1"/>
        </w:rPr>
        <w:t>1.</w:t>
      </w:r>
      <w:r w:rsidR="002E3326" w:rsidRPr="00E30AB1">
        <w:rPr>
          <w:rFonts w:cs="Times New Roman" w:hint="eastAsia"/>
          <w:color w:val="000000" w:themeColor="text1"/>
        </w:rPr>
        <w:t>3</w:t>
      </w:r>
      <w:r w:rsidR="00725DC7" w:rsidRPr="00E30AB1">
        <w:rPr>
          <w:rFonts w:cs="Times New Roman" w:hint="eastAsia"/>
          <w:color w:val="000000" w:themeColor="text1"/>
        </w:rPr>
        <w:t>t/m</w:t>
      </w:r>
      <w:r w:rsidR="00725DC7" w:rsidRPr="00E30AB1">
        <w:rPr>
          <w:rFonts w:cs="Times New Roman" w:hint="eastAsia"/>
          <w:color w:val="000000" w:themeColor="text1"/>
          <w:vertAlign w:val="superscript"/>
        </w:rPr>
        <w:t>3</w:t>
      </w:r>
      <w:r w:rsidR="00725DC7" w:rsidRPr="00E30AB1">
        <w:rPr>
          <w:rFonts w:cs="Times New Roman" w:hint="eastAsia"/>
          <w:color w:val="000000" w:themeColor="text1"/>
        </w:rPr>
        <w:t>换算</w:t>
      </w:r>
      <w:r w:rsidR="003D3223" w:rsidRPr="00E30AB1">
        <w:rPr>
          <w:rFonts w:cs="Times New Roman" w:hint="eastAsia"/>
          <w:color w:val="000000" w:themeColor="text1"/>
        </w:rPr>
        <w:t>）</w:t>
      </w:r>
      <w:r w:rsidR="00286E0F" w:rsidRPr="00E30AB1">
        <w:rPr>
          <w:rFonts w:cs="Times New Roman"/>
          <w:color w:val="000000" w:themeColor="text1"/>
        </w:rPr>
        <w:t>。</w:t>
      </w:r>
    </w:p>
    <w:p w14:paraId="33119761" w14:textId="200A5D56" w:rsidR="00A87566" w:rsidRPr="00E30AB1" w:rsidRDefault="00A87566" w:rsidP="00A6194F">
      <w:pPr>
        <w:pStyle w:val="4"/>
        <w:rPr>
          <w:color w:val="000000" w:themeColor="text1"/>
        </w:rPr>
      </w:pPr>
      <w:r w:rsidRPr="00E30AB1">
        <w:rPr>
          <w:color w:val="000000" w:themeColor="text1"/>
        </w:rPr>
        <w:t>飞灰主要成分分析</w:t>
      </w:r>
    </w:p>
    <w:p w14:paraId="44E925F3" w14:textId="48E53B4B" w:rsidR="00A87566" w:rsidRPr="00E30AB1" w:rsidRDefault="00FE026F" w:rsidP="00A87566">
      <w:pPr>
        <w:ind w:firstLine="480"/>
        <w:rPr>
          <w:rFonts w:cs="Times New Roman"/>
          <w:color w:val="000000" w:themeColor="text1"/>
          <w:szCs w:val="24"/>
        </w:rPr>
      </w:pPr>
      <w:r w:rsidRPr="00E30AB1">
        <w:rPr>
          <w:color w:val="000000" w:themeColor="text1"/>
        </w:rPr>
        <w:t>飞灰中重金属的</w:t>
      </w:r>
      <w:r w:rsidRPr="00E30AB1">
        <w:rPr>
          <w:rFonts w:hint="eastAsia"/>
          <w:color w:val="000000" w:themeColor="text1"/>
        </w:rPr>
        <w:t>成份</w:t>
      </w:r>
      <w:r w:rsidRPr="00E30AB1">
        <w:rPr>
          <w:color w:val="000000" w:themeColor="text1"/>
        </w:rPr>
        <w:t>和含量与焚烧的垃圾组分、焚烧炉炉型、焚烧炉炉型、焚烧条件和烟气处理工艺等因素有关，</w:t>
      </w:r>
      <w:r w:rsidR="00A87566" w:rsidRPr="00E30AB1">
        <w:rPr>
          <w:rFonts w:cs="Times New Roman"/>
          <w:color w:val="000000" w:themeColor="text1"/>
          <w:szCs w:val="24"/>
        </w:rPr>
        <w:t>其变化范围也较大。其主要成分为</w:t>
      </w:r>
      <w:r w:rsidR="00A87566" w:rsidRPr="00E30AB1">
        <w:rPr>
          <w:rFonts w:cs="Times New Roman"/>
          <w:color w:val="000000" w:themeColor="text1"/>
          <w:szCs w:val="24"/>
        </w:rPr>
        <w:t>CaCl</w:t>
      </w:r>
      <w:r w:rsidR="00A87566" w:rsidRPr="00E30AB1">
        <w:rPr>
          <w:rFonts w:cs="Times New Roman"/>
          <w:color w:val="000000" w:themeColor="text1"/>
          <w:szCs w:val="24"/>
          <w:vertAlign w:val="subscript"/>
        </w:rPr>
        <w:t>2</w:t>
      </w:r>
      <w:r w:rsidR="00A87566" w:rsidRPr="00E30AB1">
        <w:rPr>
          <w:rFonts w:cs="Times New Roman"/>
          <w:color w:val="000000" w:themeColor="text1"/>
          <w:szCs w:val="24"/>
        </w:rPr>
        <w:t>、</w:t>
      </w:r>
      <w:r w:rsidR="00A87566" w:rsidRPr="00E30AB1">
        <w:rPr>
          <w:rFonts w:cs="Times New Roman"/>
          <w:color w:val="000000" w:themeColor="text1"/>
          <w:szCs w:val="24"/>
        </w:rPr>
        <w:t>CaSO</w:t>
      </w:r>
      <w:r w:rsidR="00A87566" w:rsidRPr="00E30AB1">
        <w:rPr>
          <w:rFonts w:cs="Times New Roman"/>
          <w:color w:val="000000" w:themeColor="text1"/>
          <w:szCs w:val="24"/>
          <w:vertAlign w:val="subscript"/>
        </w:rPr>
        <w:t>3</w:t>
      </w:r>
      <w:r w:rsidR="00A87566" w:rsidRPr="00E30AB1">
        <w:rPr>
          <w:rFonts w:cs="Times New Roman"/>
          <w:color w:val="000000" w:themeColor="text1"/>
          <w:szCs w:val="24"/>
        </w:rPr>
        <w:t>、</w:t>
      </w:r>
      <w:r w:rsidR="00A87566" w:rsidRPr="00E30AB1">
        <w:rPr>
          <w:rFonts w:cs="Times New Roman"/>
          <w:color w:val="000000" w:themeColor="text1"/>
          <w:szCs w:val="24"/>
        </w:rPr>
        <w:t>SiO</w:t>
      </w:r>
      <w:r w:rsidR="00A87566" w:rsidRPr="00E30AB1">
        <w:rPr>
          <w:rFonts w:cs="Times New Roman"/>
          <w:color w:val="000000" w:themeColor="text1"/>
          <w:szCs w:val="24"/>
          <w:vertAlign w:val="subscript"/>
        </w:rPr>
        <w:t>2</w:t>
      </w:r>
      <w:r w:rsidR="00A87566" w:rsidRPr="00E30AB1">
        <w:rPr>
          <w:rFonts w:cs="Times New Roman"/>
          <w:color w:val="000000" w:themeColor="text1"/>
          <w:szCs w:val="24"/>
        </w:rPr>
        <w:t>、</w:t>
      </w:r>
      <w:r w:rsidR="00A87566" w:rsidRPr="00E30AB1">
        <w:rPr>
          <w:rFonts w:cs="Times New Roman"/>
          <w:color w:val="000000" w:themeColor="text1"/>
          <w:szCs w:val="24"/>
        </w:rPr>
        <w:t>CaO</w:t>
      </w:r>
      <w:r w:rsidR="00A87566" w:rsidRPr="00E30AB1">
        <w:rPr>
          <w:rFonts w:cs="Times New Roman"/>
          <w:color w:val="000000" w:themeColor="text1"/>
          <w:szCs w:val="24"/>
        </w:rPr>
        <w:t>、</w:t>
      </w:r>
      <w:r w:rsidR="00A87566" w:rsidRPr="00E30AB1">
        <w:rPr>
          <w:rFonts w:cs="Times New Roman"/>
          <w:color w:val="000000" w:themeColor="text1"/>
          <w:szCs w:val="24"/>
        </w:rPr>
        <w:t>Al</w:t>
      </w:r>
      <w:r w:rsidR="00A87566" w:rsidRPr="00E30AB1">
        <w:rPr>
          <w:rFonts w:cs="Times New Roman"/>
          <w:color w:val="000000" w:themeColor="text1"/>
          <w:szCs w:val="24"/>
          <w:vertAlign w:val="subscript"/>
        </w:rPr>
        <w:t>2</w:t>
      </w:r>
      <w:r w:rsidR="00A87566" w:rsidRPr="00E30AB1">
        <w:rPr>
          <w:rFonts w:cs="Times New Roman"/>
          <w:color w:val="000000" w:themeColor="text1"/>
          <w:szCs w:val="24"/>
        </w:rPr>
        <w:t>O</w:t>
      </w:r>
      <w:r w:rsidR="00A87566" w:rsidRPr="00E30AB1">
        <w:rPr>
          <w:rFonts w:cs="Times New Roman"/>
          <w:color w:val="000000" w:themeColor="text1"/>
          <w:szCs w:val="24"/>
          <w:vertAlign w:val="subscript"/>
        </w:rPr>
        <w:t>3</w:t>
      </w:r>
      <w:r w:rsidR="00A87566" w:rsidRPr="00E30AB1">
        <w:rPr>
          <w:rFonts w:cs="Times New Roman"/>
          <w:color w:val="000000" w:themeColor="text1"/>
          <w:szCs w:val="24"/>
        </w:rPr>
        <w:t>、</w:t>
      </w:r>
      <w:r w:rsidR="00A87566" w:rsidRPr="00E30AB1">
        <w:rPr>
          <w:rFonts w:cs="Times New Roman"/>
          <w:color w:val="000000" w:themeColor="text1"/>
          <w:szCs w:val="24"/>
        </w:rPr>
        <w:t>Fe</w:t>
      </w:r>
      <w:r w:rsidR="00A87566" w:rsidRPr="00E30AB1">
        <w:rPr>
          <w:rFonts w:cs="Times New Roman"/>
          <w:color w:val="000000" w:themeColor="text1"/>
          <w:szCs w:val="24"/>
          <w:vertAlign w:val="subscript"/>
        </w:rPr>
        <w:t>2</w:t>
      </w:r>
      <w:r w:rsidR="00A87566" w:rsidRPr="00E30AB1">
        <w:rPr>
          <w:rFonts w:cs="Times New Roman"/>
          <w:color w:val="000000" w:themeColor="text1"/>
          <w:szCs w:val="24"/>
        </w:rPr>
        <w:t>O</w:t>
      </w:r>
      <w:r w:rsidR="00A87566" w:rsidRPr="00E30AB1">
        <w:rPr>
          <w:rFonts w:cs="Times New Roman"/>
          <w:color w:val="000000" w:themeColor="text1"/>
          <w:szCs w:val="24"/>
          <w:vertAlign w:val="subscript"/>
        </w:rPr>
        <w:t>3</w:t>
      </w:r>
      <w:r w:rsidR="00A87566" w:rsidRPr="00E30AB1">
        <w:rPr>
          <w:rFonts w:cs="Times New Roman"/>
          <w:color w:val="000000" w:themeColor="text1"/>
          <w:szCs w:val="24"/>
        </w:rPr>
        <w:t>等，另外还有少量的</w:t>
      </w:r>
      <w:r w:rsidR="00A87566" w:rsidRPr="00E30AB1">
        <w:rPr>
          <w:rFonts w:cs="Times New Roman"/>
          <w:color w:val="000000" w:themeColor="text1"/>
          <w:szCs w:val="24"/>
        </w:rPr>
        <w:t>Hg</w:t>
      </w:r>
      <w:r w:rsidR="00A87566" w:rsidRPr="00E30AB1">
        <w:rPr>
          <w:rFonts w:cs="Times New Roman"/>
          <w:color w:val="000000" w:themeColor="text1"/>
          <w:szCs w:val="24"/>
        </w:rPr>
        <w:t>、</w:t>
      </w:r>
      <w:r w:rsidR="00A87566" w:rsidRPr="00E30AB1">
        <w:rPr>
          <w:rFonts w:cs="Times New Roman"/>
          <w:color w:val="000000" w:themeColor="text1"/>
          <w:szCs w:val="24"/>
        </w:rPr>
        <w:t>Pb</w:t>
      </w:r>
      <w:r w:rsidR="00A87566" w:rsidRPr="00E30AB1">
        <w:rPr>
          <w:rFonts w:cs="Times New Roman"/>
          <w:color w:val="000000" w:themeColor="text1"/>
          <w:szCs w:val="24"/>
        </w:rPr>
        <w:t>、</w:t>
      </w:r>
      <w:r w:rsidR="00A87566" w:rsidRPr="00E30AB1">
        <w:rPr>
          <w:rFonts w:cs="Times New Roman"/>
          <w:color w:val="000000" w:themeColor="text1"/>
          <w:szCs w:val="24"/>
        </w:rPr>
        <w:t>Cr</w:t>
      </w:r>
      <w:r w:rsidR="00A87566" w:rsidRPr="00E30AB1">
        <w:rPr>
          <w:rFonts w:cs="Times New Roman"/>
          <w:color w:val="000000" w:themeColor="text1"/>
          <w:szCs w:val="24"/>
        </w:rPr>
        <w:t>、</w:t>
      </w:r>
      <w:r w:rsidR="00A87566" w:rsidRPr="00E30AB1">
        <w:rPr>
          <w:rFonts w:cs="Times New Roman"/>
          <w:color w:val="000000" w:themeColor="text1"/>
          <w:szCs w:val="24"/>
        </w:rPr>
        <w:t>Ge</w:t>
      </w:r>
      <w:r w:rsidR="00A87566" w:rsidRPr="00E30AB1">
        <w:rPr>
          <w:rFonts w:cs="Times New Roman"/>
          <w:color w:val="000000" w:themeColor="text1"/>
          <w:szCs w:val="24"/>
        </w:rPr>
        <w:t>、</w:t>
      </w:r>
      <w:r w:rsidR="00A87566" w:rsidRPr="00E30AB1">
        <w:rPr>
          <w:rFonts w:cs="Times New Roman"/>
          <w:color w:val="000000" w:themeColor="text1"/>
          <w:szCs w:val="24"/>
        </w:rPr>
        <w:t>Mn</w:t>
      </w:r>
      <w:r w:rsidR="00A87566" w:rsidRPr="00E30AB1">
        <w:rPr>
          <w:rFonts w:cs="Times New Roman"/>
          <w:color w:val="000000" w:themeColor="text1"/>
          <w:szCs w:val="24"/>
        </w:rPr>
        <w:t>、</w:t>
      </w:r>
      <w:r w:rsidR="00A87566" w:rsidRPr="00E30AB1">
        <w:rPr>
          <w:rFonts w:cs="Times New Roman"/>
          <w:color w:val="000000" w:themeColor="text1"/>
          <w:szCs w:val="24"/>
        </w:rPr>
        <w:t>Zn</w:t>
      </w:r>
      <w:r w:rsidR="00A87566" w:rsidRPr="00E30AB1">
        <w:rPr>
          <w:rFonts w:cs="Times New Roman"/>
          <w:color w:val="000000" w:themeColor="text1"/>
          <w:szCs w:val="24"/>
        </w:rPr>
        <w:t>、</w:t>
      </w:r>
      <w:r w:rsidR="00A87566" w:rsidRPr="00E30AB1">
        <w:rPr>
          <w:rFonts w:cs="Times New Roman"/>
          <w:color w:val="000000" w:themeColor="text1"/>
          <w:szCs w:val="24"/>
        </w:rPr>
        <w:t>Mg</w:t>
      </w:r>
      <w:r w:rsidR="00A87566" w:rsidRPr="00E30AB1">
        <w:rPr>
          <w:rFonts w:cs="Times New Roman"/>
          <w:color w:val="000000" w:themeColor="text1"/>
          <w:szCs w:val="24"/>
        </w:rPr>
        <w:t>等重金属和微量的二噁英等有毒有机物。</w:t>
      </w:r>
    </w:p>
    <w:p w14:paraId="25761029" w14:textId="07B815D3" w:rsidR="00A87566" w:rsidRPr="00E30AB1" w:rsidRDefault="00A87566" w:rsidP="00A6194F">
      <w:pPr>
        <w:pStyle w:val="4"/>
        <w:rPr>
          <w:color w:val="000000" w:themeColor="text1"/>
        </w:rPr>
      </w:pPr>
      <w:r w:rsidRPr="00E30AB1">
        <w:rPr>
          <w:color w:val="000000" w:themeColor="text1"/>
        </w:rPr>
        <w:t>库容及设计年限</w:t>
      </w:r>
    </w:p>
    <w:p w14:paraId="3D56CD76" w14:textId="77777777" w:rsidR="00A87566" w:rsidRPr="00E30AB1" w:rsidRDefault="00A87566" w:rsidP="00A87566">
      <w:pPr>
        <w:ind w:firstLine="480"/>
        <w:rPr>
          <w:rFonts w:cs="Times New Roman"/>
          <w:color w:val="000000" w:themeColor="text1"/>
        </w:rPr>
      </w:pPr>
      <w:r w:rsidRPr="00E30AB1">
        <w:rPr>
          <w:rFonts w:cs="Times New Roman"/>
          <w:color w:val="000000" w:themeColor="text1"/>
        </w:rPr>
        <w:t>根据场区地形构建的填埋库区，用网格法计算其体积得到填埋库区的库容，计算公式如下：</w:t>
      </w:r>
    </w:p>
    <w:p w14:paraId="4614F62B" w14:textId="77777777" w:rsidR="00A87566" w:rsidRPr="00E30AB1" w:rsidRDefault="00A87566" w:rsidP="006F4D2C">
      <w:pPr>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5744D1D3" wp14:editId="3982A794">
            <wp:extent cx="3505200" cy="1410968"/>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548908" cy="1428562"/>
                    </a:xfrm>
                    <a:prstGeom prst="rect">
                      <a:avLst/>
                    </a:prstGeom>
                  </pic:spPr>
                </pic:pic>
              </a:graphicData>
            </a:graphic>
          </wp:inline>
        </w:drawing>
      </w:r>
    </w:p>
    <w:p w14:paraId="2D34A258" w14:textId="052A35CD" w:rsidR="00A87566" w:rsidRPr="00E30AB1" w:rsidRDefault="003B203F" w:rsidP="00A87566">
      <w:pPr>
        <w:ind w:firstLine="480"/>
        <w:rPr>
          <w:rFonts w:cs="Times New Roman"/>
          <w:color w:val="000000" w:themeColor="text1"/>
        </w:rPr>
      </w:pPr>
      <w:r w:rsidRPr="00E30AB1">
        <w:rPr>
          <w:rFonts w:cs="Times New Roman"/>
          <w:color w:val="000000" w:themeColor="text1"/>
        </w:rPr>
        <w:t>采用鸿业土方软件计算填埋场库容，网格为边长</w:t>
      </w:r>
      <w:r w:rsidRPr="00E30AB1">
        <w:rPr>
          <w:rFonts w:cs="Times New Roman"/>
          <w:color w:val="000000" w:themeColor="text1"/>
        </w:rPr>
        <w:t>10m</w:t>
      </w:r>
      <w:r w:rsidRPr="00E30AB1">
        <w:rPr>
          <w:rFonts w:cs="Times New Roman"/>
          <w:color w:val="000000" w:themeColor="text1"/>
        </w:rPr>
        <w:t>的正方形方格网，软件计算得到设计总有效库容为</w:t>
      </w:r>
      <w:r w:rsidR="00E179DF" w:rsidRPr="00E30AB1">
        <w:rPr>
          <w:rFonts w:cs="Times New Roman" w:hint="eastAsia"/>
          <w:color w:val="000000" w:themeColor="text1"/>
        </w:rPr>
        <w:t>8.5</w:t>
      </w:r>
      <w:r w:rsidRPr="00E30AB1">
        <w:rPr>
          <w:rFonts w:cs="Times New Roman"/>
          <w:color w:val="000000" w:themeColor="text1"/>
        </w:rPr>
        <w:t>万</w:t>
      </w:r>
      <w:r w:rsidRPr="00E30AB1">
        <w:rPr>
          <w:rFonts w:cs="Times New Roman"/>
          <w:color w:val="000000" w:themeColor="text1"/>
        </w:rPr>
        <w:t>m</w:t>
      </w:r>
      <w:r w:rsidRPr="00E30AB1">
        <w:rPr>
          <w:rFonts w:cs="Times New Roman"/>
          <w:color w:val="000000" w:themeColor="text1"/>
          <w:vertAlign w:val="superscript"/>
        </w:rPr>
        <w:t>3</w:t>
      </w:r>
      <w:r w:rsidRPr="00E30AB1">
        <w:rPr>
          <w:rFonts w:cs="Times New Roman"/>
          <w:color w:val="000000" w:themeColor="text1"/>
        </w:rPr>
        <w:t>，</w:t>
      </w:r>
      <w:r w:rsidR="00945A26" w:rsidRPr="00E30AB1">
        <w:rPr>
          <w:rFonts w:hint="eastAsia"/>
          <w:color w:val="000000" w:themeColor="text1"/>
          <w:lang w:bidi="ar"/>
        </w:rPr>
        <w:t>根据</w:t>
      </w:r>
      <w:r w:rsidR="00945A26" w:rsidRPr="00E30AB1">
        <w:rPr>
          <w:rFonts w:hint="eastAsia"/>
          <w:color w:val="000000" w:themeColor="text1"/>
        </w:rPr>
        <w:t>《</w:t>
      </w:r>
      <w:r w:rsidR="00945A26" w:rsidRPr="00E30AB1">
        <w:rPr>
          <w:rFonts w:hint="eastAsia"/>
          <w:color w:val="000000" w:themeColor="text1"/>
          <w:lang w:bidi="ar"/>
        </w:rPr>
        <w:t>巴中市兴泸环境科技有限公司增加协同处置污泥和一般工业固体废物项目环境影响报告书</w:t>
      </w:r>
      <w:r w:rsidR="00945A26" w:rsidRPr="00E30AB1">
        <w:rPr>
          <w:rFonts w:hint="eastAsia"/>
          <w:color w:val="000000" w:themeColor="text1"/>
        </w:rPr>
        <w:t>》，</w:t>
      </w:r>
      <w:r w:rsidR="00975772" w:rsidRPr="00E30AB1">
        <w:rPr>
          <w:rFonts w:cs="Times New Roman"/>
          <w:color w:val="000000" w:themeColor="text1"/>
        </w:rPr>
        <w:t>需要填埋的</w:t>
      </w:r>
      <w:r w:rsidR="00945A26" w:rsidRPr="00E30AB1">
        <w:rPr>
          <w:rFonts w:cs="Times New Roman"/>
          <w:color w:val="000000" w:themeColor="text1"/>
        </w:rPr>
        <w:t>固化飞灰量为</w:t>
      </w:r>
      <w:r w:rsidR="00945A26" w:rsidRPr="00E30AB1">
        <w:rPr>
          <w:rFonts w:hint="eastAsia"/>
          <w:color w:val="000000" w:themeColor="text1"/>
          <w:lang w:bidi="zh-CN"/>
        </w:rPr>
        <w:t>10255.05</w:t>
      </w:r>
      <w:r w:rsidR="00945A26" w:rsidRPr="00E30AB1">
        <w:rPr>
          <w:color w:val="000000" w:themeColor="text1"/>
          <w:lang w:bidi="zh-CN"/>
        </w:rPr>
        <w:t>t/a</w:t>
      </w:r>
      <w:r w:rsidR="00945A26" w:rsidRPr="00E30AB1">
        <w:rPr>
          <w:rFonts w:cs="Times New Roman" w:hint="eastAsia"/>
          <w:color w:val="000000" w:themeColor="text1"/>
        </w:rPr>
        <w:t>，</w:t>
      </w:r>
      <w:r w:rsidR="00945A26" w:rsidRPr="00E30AB1">
        <w:rPr>
          <w:rFonts w:cs="Times New Roman"/>
          <w:color w:val="000000" w:themeColor="text1"/>
        </w:rPr>
        <w:t>折合约</w:t>
      </w:r>
      <w:r w:rsidR="00945A26" w:rsidRPr="00E30AB1">
        <w:rPr>
          <w:rFonts w:cs="Times New Roman" w:hint="eastAsia"/>
          <w:color w:val="000000" w:themeColor="text1"/>
        </w:rPr>
        <w:t>7888.5</w:t>
      </w:r>
      <w:r w:rsidR="00945A26" w:rsidRPr="00E30AB1">
        <w:rPr>
          <w:rFonts w:cs="Times New Roman"/>
          <w:color w:val="000000" w:themeColor="text1"/>
        </w:rPr>
        <w:t>m</w:t>
      </w:r>
      <w:r w:rsidR="00945A26" w:rsidRPr="00E30AB1">
        <w:rPr>
          <w:rFonts w:cs="Times New Roman"/>
          <w:color w:val="000000" w:themeColor="text1"/>
          <w:vertAlign w:val="superscript"/>
        </w:rPr>
        <w:t>3</w:t>
      </w:r>
      <w:r w:rsidR="00945A26" w:rsidRPr="00E30AB1">
        <w:rPr>
          <w:rFonts w:cs="Times New Roman"/>
          <w:color w:val="000000" w:themeColor="text1"/>
        </w:rPr>
        <w:t>/a</w:t>
      </w:r>
      <w:r w:rsidR="00975772" w:rsidRPr="00E30AB1">
        <w:rPr>
          <w:rFonts w:cs="Times New Roman"/>
          <w:color w:val="000000" w:themeColor="text1"/>
        </w:rPr>
        <w:t>，</w:t>
      </w:r>
      <w:r w:rsidR="00E14EBC" w:rsidRPr="00E30AB1">
        <w:rPr>
          <w:rFonts w:cs="Times New Roman" w:hint="eastAsia"/>
          <w:color w:val="000000" w:themeColor="text1"/>
        </w:rPr>
        <w:t>故</w:t>
      </w:r>
      <w:r w:rsidR="00FB0DFB" w:rsidRPr="00E30AB1">
        <w:rPr>
          <w:rFonts w:cs="Times New Roman" w:hint="eastAsia"/>
          <w:color w:val="000000" w:themeColor="text1"/>
        </w:rPr>
        <w:t>本项目</w:t>
      </w:r>
      <w:r w:rsidR="00936FCC" w:rsidRPr="00E30AB1">
        <w:rPr>
          <w:rFonts w:cs="Times New Roman" w:hint="eastAsia"/>
          <w:color w:val="000000" w:themeColor="text1"/>
        </w:rPr>
        <w:t>服务年限为</w:t>
      </w:r>
      <w:r w:rsidR="00936FCC" w:rsidRPr="00E30AB1">
        <w:rPr>
          <w:rFonts w:cs="Times New Roman" w:hint="eastAsia"/>
          <w:color w:val="000000" w:themeColor="text1"/>
        </w:rPr>
        <w:t>10</w:t>
      </w:r>
      <w:r w:rsidR="00936FCC" w:rsidRPr="00E30AB1">
        <w:rPr>
          <w:rFonts w:cs="Times New Roman" w:hint="eastAsia"/>
          <w:color w:val="000000" w:themeColor="text1"/>
        </w:rPr>
        <w:t>年</w:t>
      </w:r>
      <w:r w:rsidR="00FB0DFB" w:rsidRPr="00E30AB1">
        <w:rPr>
          <w:rFonts w:cs="Times New Roman" w:hint="eastAsia"/>
          <w:color w:val="000000" w:themeColor="text1"/>
        </w:rPr>
        <w:t>。</w:t>
      </w:r>
    </w:p>
    <w:p w14:paraId="50A0108E" w14:textId="616619D9" w:rsidR="00C04922" w:rsidRPr="00E30AB1" w:rsidRDefault="00553F0A" w:rsidP="00A6194F">
      <w:pPr>
        <w:pStyle w:val="4"/>
        <w:rPr>
          <w:color w:val="000000" w:themeColor="text1"/>
        </w:rPr>
      </w:pPr>
      <w:r w:rsidRPr="00E30AB1">
        <w:rPr>
          <w:color w:val="000000" w:themeColor="text1"/>
        </w:rPr>
        <w:t>固化飞灰填埋场</w:t>
      </w:r>
    </w:p>
    <w:p w14:paraId="258EC962" w14:textId="44646715" w:rsidR="00EF2934" w:rsidRPr="00E30AB1" w:rsidRDefault="00052FC2" w:rsidP="00EF2934">
      <w:pPr>
        <w:ind w:firstLine="480"/>
        <w:rPr>
          <w:rFonts w:cs="Times New Roman"/>
          <w:color w:val="000000" w:themeColor="text1"/>
          <w:kern w:val="0"/>
          <w:szCs w:val="24"/>
        </w:rPr>
      </w:pPr>
      <w:r w:rsidRPr="00E30AB1">
        <w:rPr>
          <w:rFonts w:cs="Times New Roman"/>
          <w:color w:val="000000" w:themeColor="text1"/>
        </w:rPr>
        <w:t>本项目固化飞灰填埋场</w:t>
      </w:r>
      <w:r w:rsidR="001364CF" w:rsidRPr="00E30AB1">
        <w:rPr>
          <w:rFonts w:cs="Times New Roman" w:hint="eastAsia"/>
          <w:color w:val="000000" w:themeColor="text1"/>
          <w:kern w:val="0"/>
          <w:szCs w:val="24"/>
        </w:rPr>
        <w:t>新增填埋区域</w:t>
      </w:r>
      <w:r w:rsidR="001364CF" w:rsidRPr="00E30AB1">
        <w:rPr>
          <w:rFonts w:cs="Times New Roman"/>
          <w:color w:val="000000" w:themeColor="text1"/>
          <w:kern w:val="0"/>
          <w:szCs w:val="24"/>
        </w:rPr>
        <w:t>15500m</w:t>
      </w:r>
      <w:r w:rsidR="001364CF" w:rsidRPr="00E30AB1">
        <w:rPr>
          <w:rFonts w:cs="Times New Roman"/>
          <w:color w:val="000000" w:themeColor="text1"/>
          <w:kern w:val="0"/>
          <w:szCs w:val="24"/>
          <w:vertAlign w:val="superscript"/>
        </w:rPr>
        <w:t>2</w:t>
      </w:r>
      <w:r w:rsidR="001364CF" w:rsidRPr="00E30AB1">
        <w:rPr>
          <w:rFonts w:cs="Times New Roman" w:hint="eastAsia"/>
          <w:color w:val="000000" w:themeColor="text1"/>
          <w:kern w:val="0"/>
          <w:szCs w:val="24"/>
        </w:rPr>
        <w:t>，</w:t>
      </w:r>
      <w:r w:rsidR="00EF2934" w:rsidRPr="00E30AB1">
        <w:rPr>
          <w:rFonts w:cs="Times New Roman" w:hint="eastAsia"/>
          <w:color w:val="000000" w:themeColor="text1"/>
        </w:rPr>
        <w:t>填埋区起始填埋标高为</w:t>
      </w:r>
      <w:r w:rsidR="00EF2934" w:rsidRPr="00E30AB1">
        <w:rPr>
          <w:rFonts w:cs="Times New Roman"/>
          <w:color w:val="000000" w:themeColor="text1"/>
        </w:rPr>
        <w:t>315.0m</w:t>
      </w:r>
      <w:r w:rsidR="00EF2934" w:rsidRPr="00E30AB1">
        <w:rPr>
          <w:rFonts w:cs="Times New Roman" w:hint="eastAsia"/>
          <w:color w:val="000000" w:themeColor="text1"/>
        </w:rPr>
        <w:t>，以</w:t>
      </w:r>
      <w:r w:rsidR="00EF2934" w:rsidRPr="00E30AB1">
        <w:rPr>
          <w:rFonts w:cs="Times New Roman"/>
          <w:color w:val="000000" w:themeColor="text1"/>
        </w:rPr>
        <w:t>15%</w:t>
      </w:r>
      <w:r w:rsidR="00EF2934" w:rsidRPr="00E30AB1">
        <w:rPr>
          <w:rFonts w:cs="Times New Roman" w:hint="eastAsia"/>
          <w:color w:val="000000" w:themeColor="text1"/>
        </w:rPr>
        <w:t>的内边坡起坡，每上升</w:t>
      </w:r>
      <w:r w:rsidR="00EF2934" w:rsidRPr="00E30AB1">
        <w:rPr>
          <w:rFonts w:cs="Times New Roman"/>
          <w:color w:val="000000" w:themeColor="text1"/>
        </w:rPr>
        <w:t>10m</w:t>
      </w:r>
      <w:r w:rsidR="00EF2934" w:rsidRPr="00E30AB1">
        <w:rPr>
          <w:rFonts w:cs="Times New Roman" w:hint="eastAsia"/>
          <w:color w:val="000000" w:themeColor="text1"/>
        </w:rPr>
        <w:t>设置一个</w:t>
      </w:r>
      <w:r w:rsidR="00EF2934" w:rsidRPr="00E30AB1">
        <w:rPr>
          <w:rFonts w:cs="Times New Roman"/>
          <w:color w:val="000000" w:themeColor="text1"/>
        </w:rPr>
        <w:t>8m</w:t>
      </w:r>
      <w:r w:rsidR="00EF2934" w:rsidRPr="00E30AB1">
        <w:rPr>
          <w:rFonts w:cs="Times New Roman" w:hint="eastAsia"/>
          <w:color w:val="000000" w:themeColor="text1"/>
        </w:rPr>
        <w:t>的平台，最终填埋标高为</w:t>
      </w:r>
      <w:r w:rsidR="00EF2934" w:rsidRPr="00E30AB1">
        <w:rPr>
          <w:rFonts w:cs="Times New Roman"/>
          <w:color w:val="000000" w:themeColor="text1"/>
        </w:rPr>
        <w:t>325-355m</w:t>
      </w:r>
      <w:r w:rsidR="00EF2934" w:rsidRPr="00E30AB1">
        <w:rPr>
          <w:rFonts w:cs="Times New Roman" w:hint="eastAsia"/>
          <w:color w:val="000000" w:themeColor="text1"/>
        </w:rPr>
        <w:t>，库容为</w:t>
      </w:r>
      <w:r w:rsidR="00EF2934" w:rsidRPr="00E30AB1">
        <w:rPr>
          <w:rFonts w:cs="Times New Roman"/>
          <w:color w:val="000000" w:themeColor="text1"/>
        </w:rPr>
        <w:t>8.5</w:t>
      </w:r>
      <w:r w:rsidR="00EF2934" w:rsidRPr="00E30AB1">
        <w:rPr>
          <w:rFonts w:cs="Times New Roman"/>
          <w:color w:val="000000" w:themeColor="text1"/>
        </w:rPr>
        <w:t>万</w:t>
      </w:r>
      <w:r w:rsidR="00EF2934" w:rsidRPr="00E30AB1">
        <w:rPr>
          <w:rFonts w:cs="Times New Roman" w:hint="eastAsia"/>
          <w:color w:val="000000" w:themeColor="text1"/>
        </w:rPr>
        <w:t>立方米，服务年限为</w:t>
      </w:r>
      <w:r w:rsidR="00EF2934" w:rsidRPr="00E30AB1">
        <w:rPr>
          <w:rFonts w:cs="Times New Roman"/>
          <w:color w:val="000000" w:themeColor="text1"/>
        </w:rPr>
        <w:t>10</w:t>
      </w:r>
      <w:r w:rsidR="00EF2934" w:rsidRPr="00E30AB1">
        <w:rPr>
          <w:rFonts w:cs="Times New Roman" w:hint="eastAsia"/>
          <w:color w:val="000000" w:themeColor="text1"/>
        </w:rPr>
        <w:t>年。</w:t>
      </w:r>
      <w:r w:rsidR="00CC6140" w:rsidRPr="00E30AB1">
        <w:rPr>
          <w:rFonts w:cs="Times New Roman" w:hint="eastAsia"/>
          <w:color w:val="000000" w:themeColor="text1"/>
        </w:rPr>
        <w:t>采用</w:t>
      </w:r>
      <w:r w:rsidR="00054129" w:rsidRPr="00E30AB1">
        <w:rPr>
          <w:rFonts w:cs="Times New Roman" w:hint="eastAsia"/>
          <w:color w:val="000000" w:themeColor="text1"/>
        </w:rPr>
        <w:t>分区、分单元、分层和每日覆盖的作业方式。</w:t>
      </w:r>
    </w:p>
    <w:p w14:paraId="6BF2EEDD" w14:textId="54B27A41" w:rsidR="00B642BC" w:rsidRPr="00E30AB1" w:rsidRDefault="00B642BC" w:rsidP="00A6194F">
      <w:pPr>
        <w:pStyle w:val="4"/>
        <w:rPr>
          <w:color w:val="000000" w:themeColor="text1"/>
        </w:rPr>
      </w:pPr>
      <w:r w:rsidRPr="00E30AB1">
        <w:rPr>
          <w:color w:val="000000" w:themeColor="text1"/>
        </w:rPr>
        <w:t>填埋飞灰的入场要求</w:t>
      </w:r>
    </w:p>
    <w:p w14:paraId="623FB385" w14:textId="6DB338E6" w:rsidR="006410FF" w:rsidRPr="00E30AB1" w:rsidRDefault="0026027B" w:rsidP="006410FF">
      <w:pPr>
        <w:ind w:firstLine="480"/>
        <w:rPr>
          <w:rFonts w:cs="Times New Roman"/>
          <w:color w:val="000000" w:themeColor="text1"/>
        </w:rPr>
      </w:pPr>
      <w:r w:rsidRPr="00E30AB1">
        <w:rPr>
          <w:color w:val="000000" w:themeColor="text1"/>
          <w:lang w:bidi="ar"/>
        </w:rPr>
        <w:t>巴中市城市生活垃圾焚烧发电厂</w:t>
      </w:r>
      <w:r w:rsidRPr="00E30AB1">
        <w:rPr>
          <w:rFonts w:hint="eastAsia"/>
          <w:color w:val="000000" w:themeColor="text1"/>
          <w:lang w:bidi="ar"/>
        </w:rPr>
        <w:t>焚烧</w:t>
      </w:r>
      <w:r w:rsidR="00E91034" w:rsidRPr="00E30AB1">
        <w:rPr>
          <w:rFonts w:hint="eastAsia"/>
          <w:color w:val="000000" w:themeColor="text1"/>
        </w:rPr>
        <w:t>稳定化的飞灰浸出液</w:t>
      </w:r>
      <w:r w:rsidR="006410FF" w:rsidRPr="00E30AB1">
        <w:rPr>
          <w:rFonts w:cs="Times New Roman"/>
          <w:color w:val="000000" w:themeColor="text1"/>
        </w:rPr>
        <w:t>需满足《生活垃圾填埋场污染控制标准》（</w:t>
      </w:r>
      <w:r w:rsidR="006410FF" w:rsidRPr="00E30AB1">
        <w:rPr>
          <w:rFonts w:cs="Times New Roman"/>
          <w:color w:val="000000" w:themeColor="text1"/>
        </w:rPr>
        <w:t>GB16889-20</w:t>
      </w:r>
      <w:r w:rsidR="006410FF" w:rsidRPr="00E30AB1">
        <w:rPr>
          <w:rFonts w:cs="Times New Roman" w:hint="eastAsia"/>
          <w:color w:val="000000" w:themeColor="text1"/>
        </w:rPr>
        <w:t>24</w:t>
      </w:r>
      <w:r w:rsidR="006410FF" w:rsidRPr="00E30AB1">
        <w:rPr>
          <w:rFonts w:cs="Times New Roman"/>
          <w:color w:val="000000" w:themeColor="text1"/>
        </w:rPr>
        <w:t>）</w:t>
      </w:r>
      <w:r w:rsidR="006410FF" w:rsidRPr="00E30AB1">
        <w:rPr>
          <w:rFonts w:cs="Times New Roman"/>
          <w:color w:val="000000" w:themeColor="text1"/>
          <w:szCs w:val="24"/>
        </w:rPr>
        <w:t>中第</w:t>
      </w:r>
      <w:r w:rsidR="006410FF" w:rsidRPr="00E30AB1">
        <w:rPr>
          <w:rFonts w:cs="Times New Roman"/>
          <w:color w:val="000000" w:themeColor="text1"/>
          <w:szCs w:val="24"/>
        </w:rPr>
        <w:t>6.3</w:t>
      </w:r>
      <w:r w:rsidR="006410FF" w:rsidRPr="00E30AB1">
        <w:rPr>
          <w:rFonts w:cs="Times New Roman"/>
          <w:color w:val="000000" w:themeColor="text1"/>
          <w:szCs w:val="24"/>
        </w:rPr>
        <w:t>条相关规定</w:t>
      </w:r>
      <w:r w:rsidR="006410FF" w:rsidRPr="00E30AB1">
        <w:rPr>
          <w:rFonts w:cs="Times New Roman"/>
          <w:color w:val="000000" w:themeColor="text1"/>
        </w:rPr>
        <w:t>的条件后方可入场</w:t>
      </w:r>
      <w:r w:rsidR="009C27AC" w:rsidRPr="00E30AB1">
        <w:rPr>
          <w:rFonts w:cs="Times New Roman" w:hint="eastAsia"/>
          <w:color w:val="000000" w:themeColor="text1"/>
        </w:rPr>
        <w:t>，</w:t>
      </w:r>
      <w:r w:rsidR="006410FF" w:rsidRPr="00E30AB1">
        <w:rPr>
          <w:rFonts w:cs="Times New Roman" w:hint="eastAsia"/>
          <w:color w:val="000000" w:themeColor="text1"/>
        </w:rPr>
        <w:t>生活垃圾焚烧飞灰仅可进入填埋场的独立填埋分区进行填埋处置，且应满足下列条件：</w:t>
      </w:r>
    </w:p>
    <w:p w14:paraId="40D6D3E0" w14:textId="16B648BB" w:rsidR="006410FF" w:rsidRPr="00E30AB1" w:rsidRDefault="006410FF" w:rsidP="006410FF">
      <w:pPr>
        <w:ind w:firstLine="480"/>
        <w:rPr>
          <w:rFonts w:cs="Times New Roman"/>
          <w:color w:val="000000" w:themeColor="text1"/>
        </w:rPr>
      </w:pPr>
      <w:r w:rsidRPr="00E30AB1">
        <w:rPr>
          <w:rFonts w:cs="Times New Roman"/>
          <w:color w:val="000000" w:themeColor="text1"/>
        </w:rPr>
        <w:t>a</w:t>
      </w:r>
      <w:r w:rsidRPr="00E30AB1">
        <w:rPr>
          <w:rFonts w:cs="Times New Roman"/>
          <w:color w:val="000000" w:themeColor="text1"/>
        </w:rPr>
        <w:t>）二噁英类含量低于</w:t>
      </w:r>
      <w:r w:rsidRPr="00E30AB1">
        <w:rPr>
          <w:rFonts w:cs="Times New Roman"/>
          <w:color w:val="000000" w:themeColor="text1"/>
        </w:rPr>
        <w:t>3μgTEQ/kg</w:t>
      </w:r>
      <w:r w:rsidRPr="00E30AB1">
        <w:rPr>
          <w:rFonts w:cs="Times New Roman"/>
          <w:color w:val="000000" w:themeColor="text1"/>
        </w:rPr>
        <w:t>；</w:t>
      </w:r>
    </w:p>
    <w:p w14:paraId="0C51C4DE" w14:textId="6A10DCC3" w:rsidR="006410FF" w:rsidRPr="00E30AB1" w:rsidRDefault="006410FF" w:rsidP="006410FF">
      <w:pPr>
        <w:ind w:firstLine="480"/>
        <w:rPr>
          <w:rFonts w:cs="Times New Roman"/>
          <w:color w:val="000000" w:themeColor="text1"/>
        </w:rPr>
      </w:pPr>
      <w:r w:rsidRPr="00E30AB1">
        <w:rPr>
          <w:rFonts w:cs="Times New Roman" w:hint="eastAsia"/>
          <w:color w:val="000000" w:themeColor="text1"/>
        </w:rPr>
        <w:lastRenderedPageBreak/>
        <w:t>b</w:t>
      </w:r>
      <w:r w:rsidRPr="00E30AB1">
        <w:rPr>
          <w:rFonts w:cs="Times New Roman" w:hint="eastAsia"/>
          <w:color w:val="000000" w:themeColor="text1"/>
        </w:rPr>
        <w:t>）按照</w:t>
      </w:r>
      <w:r w:rsidRPr="00E30AB1">
        <w:rPr>
          <w:rFonts w:cs="Times New Roman" w:hint="eastAsia"/>
          <w:color w:val="000000" w:themeColor="text1"/>
        </w:rPr>
        <w:t xml:space="preserve"> HJ/T 300</w:t>
      </w:r>
      <w:r w:rsidRPr="00E30AB1">
        <w:rPr>
          <w:rFonts w:cs="Times New Roman" w:hint="eastAsia"/>
          <w:color w:val="000000" w:themeColor="text1"/>
        </w:rPr>
        <w:t>制备的浸出液中危害成分浓度低于规定的限值。</w:t>
      </w:r>
    </w:p>
    <w:p w14:paraId="41BE6C94" w14:textId="15E0D091" w:rsidR="009C27AC" w:rsidRPr="00E30AB1" w:rsidRDefault="009D051E" w:rsidP="006410FF">
      <w:pPr>
        <w:ind w:firstLine="480"/>
        <w:rPr>
          <w:rFonts w:eastAsia="宋体" w:cs="Times New Roman"/>
          <w:color w:val="000000" w:themeColor="text1"/>
          <w:kern w:val="0"/>
          <w:szCs w:val="24"/>
        </w:rPr>
      </w:pPr>
      <w:r w:rsidRPr="00E30AB1">
        <w:rPr>
          <w:rFonts w:cs="Times New Roman" w:hint="eastAsia"/>
          <w:color w:val="000000" w:themeColor="text1"/>
        </w:rPr>
        <w:t>入场固化飞灰应有相关部门的检测合格证明，责任主体为</w:t>
      </w:r>
      <w:r w:rsidRPr="00E30AB1">
        <w:rPr>
          <w:rFonts w:eastAsia="宋体" w:cs="Times New Roman" w:hint="eastAsia"/>
          <w:color w:val="000000" w:themeColor="text1"/>
          <w:kern w:val="0"/>
          <w:szCs w:val="24"/>
        </w:rPr>
        <w:t>巴中市兴泸环境科技有限公司</w:t>
      </w:r>
      <w:r w:rsidR="00020A73" w:rsidRPr="00E30AB1">
        <w:rPr>
          <w:rFonts w:eastAsia="宋体" w:cs="Times New Roman" w:hint="eastAsia"/>
          <w:color w:val="000000" w:themeColor="text1"/>
          <w:kern w:val="0"/>
          <w:szCs w:val="24"/>
        </w:rPr>
        <w:t>。</w:t>
      </w:r>
    </w:p>
    <w:p w14:paraId="7BBF1DCC" w14:textId="77777777" w:rsidR="00BF3151" w:rsidRPr="00E30AB1" w:rsidRDefault="00BF3151" w:rsidP="00BF3151">
      <w:pPr>
        <w:ind w:firstLine="480"/>
        <w:rPr>
          <w:rFonts w:cs="Times New Roman"/>
          <w:color w:val="000000" w:themeColor="text1"/>
        </w:rPr>
      </w:pPr>
      <w:r w:rsidRPr="00E30AB1">
        <w:rPr>
          <w:color w:val="000000" w:themeColor="text1"/>
        </w:rPr>
        <w:t>根据</w:t>
      </w:r>
      <w:r w:rsidRPr="00E30AB1">
        <w:rPr>
          <w:rFonts w:hint="eastAsia"/>
          <w:color w:val="000000" w:themeColor="text1"/>
        </w:rPr>
        <w:t>2024</w:t>
      </w:r>
      <w:r w:rsidRPr="00E30AB1">
        <w:rPr>
          <w:rFonts w:hint="eastAsia"/>
          <w:color w:val="000000" w:themeColor="text1"/>
        </w:rPr>
        <w:t>年度巴中市兴泸</w:t>
      </w:r>
      <w:r w:rsidRPr="00E30AB1">
        <w:rPr>
          <w:rFonts w:hint="eastAsia"/>
          <w:color w:val="000000" w:themeColor="text1"/>
          <w:kern w:val="0"/>
          <w:lang w:bidi="ar"/>
        </w:rPr>
        <w:t>环境科技有限公司固化飞灰现有例行监测报告，飞灰固化物含水率＜</w:t>
      </w:r>
      <w:r w:rsidRPr="00E30AB1">
        <w:rPr>
          <w:rFonts w:hint="eastAsia"/>
          <w:color w:val="000000" w:themeColor="text1"/>
          <w:kern w:val="0"/>
          <w:lang w:bidi="ar"/>
        </w:rPr>
        <w:t>17%</w:t>
      </w:r>
      <w:r w:rsidRPr="00E30AB1">
        <w:rPr>
          <w:rFonts w:hint="eastAsia"/>
          <w:color w:val="000000" w:themeColor="text1"/>
          <w:kern w:val="0"/>
          <w:lang w:bidi="ar"/>
        </w:rPr>
        <w:t>，固化飞灰浸出液监测结果详见下表。</w:t>
      </w:r>
    </w:p>
    <w:p w14:paraId="6DE711A5" w14:textId="0386F6FD" w:rsidR="00BF3151" w:rsidRPr="00E30AB1" w:rsidRDefault="00BF3151" w:rsidP="00BF3151">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4</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2</w:t>
      </w:r>
      <w:r w:rsidR="001D4138" w:rsidRPr="00E30AB1">
        <w:rPr>
          <w:color w:val="000000" w:themeColor="text1"/>
        </w:rPr>
        <w:fldChar w:fldCharType="end"/>
      </w:r>
      <w:r w:rsidRPr="00E30AB1">
        <w:rPr>
          <w:color w:val="000000" w:themeColor="text1"/>
        </w:rPr>
        <w:t>固化飞灰浸出</w:t>
      </w:r>
      <w:r w:rsidRPr="00E30AB1">
        <w:rPr>
          <w:rFonts w:hint="eastAsia"/>
          <w:color w:val="000000" w:themeColor="text1"/>
        </w:rPr>
        <w:t>液</w:t>
      </w:r>
      <w:r w:rsidRPr="00E30AB1">
        <w:rPr>
          <w:color w:val="000000" w:themeColor="text1"/>
        </w:rPr>
        <w:t>监测结果</w:t>
      </w:r>
    </w:p>
    <w:p w14:paraId="65A2F3D2" w14:textId="77777777" w:rsidR="00126B25" w:rsidRPr="007438EC" w:rsidRDefault="00126B25" w:rsidP="00126B25">
      <w:pPr>
        <w:ind w:firstLineChars="0" w:firstLine="480"/>
        <w:rPr>
          <w:rFonts w:hint="eastAsia"/>
          <w:b/>
          <w:bCs/>
        </w:rPr>
      </w:pPr>
      <w:r w:rsidRPr="007438EC">
        <w:rPr>
          <w:rFonts w:hint="eastAsia"/>
          <w:b/>
          <w:bCs/>
        </w:rPr>
        <w:t>因涉及商业秘密，不予公示。</w:t>
      </w:r>
    </w:p>
    <w:p w14:paraId="0E633ADC" w14:textId="3EA453E5" w:rsidR="00BF3151" w:rsidRPr="00E30AB1" w:rsidRDefault="00BF3151" w:rsidP="006410FF">
      <w:pPr>
        <w:ind w:firstLine="480"/>
        <w:rPr>
          <w:rFonts w:eastAsia="宋体" w:cs="Times New Roman"/>
          <w:color w:val="000000" w:themeColor="text1"/>
          <w:kern w:val="0"/>
          <w:szCs w:val="24"/>
        </w:rPr>
      </w:pPr>
      <w:r w:rsidRPr="00E30AB1">
        <w:rPr>
          <w:color w:val="000000" w:themeColor="text1"/>
        </w:rPr>
        <w:t>根据监测结果，飞灰</w:t>
      </w:r>
      <w:r w:rsidRPr="00E30AB1">
        <w:rPr>
          <w:rFonts w:hint="eastAsia"/>
          <w:color w:val="000000" w:themeColor="text1"/>
        </w:rPr>
        <w:t>采用“水泥</w:t>
      </w:r>
      <w:r w:rsidRPr="00E30AB1">
        <w:rPr>
          <w:rFonts w:hint="eastAsia"/>
          <w:color w:val="000000" w:themeColor="text1"/>
        </w:rPr>
        <w:t>+</w:t>
      </w:r>
      <w:r w:rsidRPr="00E30AB1">
        <w:rPr>
          <w:rFonts w:ascii="宋体" w:hAnsi="宋体" w:cs="宋体" w:hint="eastAsia"/>
          <w:color w:val="000000" w:themeColor="text1"/>
          <w:kern w:val="0"/>
          <w:lang w:bidi="ar"/>
        </w:rPr>
        <w:t>螯合剂”的稳定化处理工艺后，</w:t>
      </w:r>
      <w:r w:rsidRPr="00E30AB1">
        <w:rPr>
          <w:rFonts w:hint="eastAsia"/>
          <w:color w:val="000000" w:themeColor="text1"/>
          <w:kern w:val="0"/>
          <w:lang w:bidi="ar"/>
        </w:rPr>
        <w:t>固化飞灰浸出液监测结果可以满足</w:t>
      </w:r>
      <w:r w:rsidRPr="00E30AB1">
        <w:rPr>
          <w:rFonts w:cs="Times New Roman"/>
          <w:color w:val="000000" w:themeColor="text1"/>
        </w:rPr>
        <w:t>《生活垃圾填埋场污染控制标准》（</w:t>
      </w:r>
      <w:r w:rsidRPr="00E30AB1">
        <w:rPr>
          <w:rFonts w:cs="Times New Roman"/>
          <w:color w:val="000000" w:themeColor="text1"/>
        </w:rPr>
        <w:t>GB16889-</w:t>
      </w:r>
      <w:r w:rsidRPr="00E30AB1">
        <w:rPr>
          <w:color w:val="000000" w:themeColor="text1"/>
        </w:rPr>
        <w:t>20</w:t>
      </w:r>
      <w:r w:rsidRPr="00E30AB1">
        <w:rPr>
          <w:rFonts w:hint="eastAsia"/>
          <w:color w:val="000000" w:themeColor="text1"/>
        </w:rPr>
        <w:t>24</w:t>
      </w:r>
      <w:r w:rsidRPr="00E30AB1">
        <w:rPr>
          <w:color w:val="000000" w:themeColor="text1"/>
        </w:rPr>
        <w:t>）</w:t>
      </w:r>
      <w:r w:rsidRPr="00E30AB1">
        <w:rPr>
          <w:rFonts w:hint="eastAsia"/>
          <w:color w:val="000000" w:themeColor="text1"/>
        </w:rPr>
        <w:t>浸出液污染物控制限值</w:t>
      </w:r>
      <w:r w:rsidRPr="00E30AB1">
        <w:rPr>
          <w:color w:val="000000" w:themeColor="text1"/>
        </w:rPr>
        <w:t>相关要求。</w:t>
      </w:r>
    </w:p>
    <w:p w14:paraId="42F18F74" w14:textId="23F241AB" w:rsidR="00A825D9" w:rsidRPr="00E30AB1" w:rsidRDefault="00B9344F" w:rsidP="004D4DF7">
      <w:pPr>
        <w:pStyle w:val="3"/>
        <w:rPr>
          <w:rFonts w:cs="Times New Roman"/>
          <w:color w:val="000000" w:themeColor="text1"/>
        </w:rPr>
      </w:pPr>
      <w:bookmarkStart w:id="91" w:name="_Toc61528790"/>
      <w:r w:rsidRPr="00E30AB1">
        <w:rPr>
          <w:rFonts w:cs="Times New Roman"/>
          <w:color w:val="000000" w:themeColor="text1"/>
        </w:rPr>
        <w:t>建设内容及项目组成</w:t>
      </w:r>
      <w:bookmarkEnd w:id="91"/>
    </w:p>
    <w:p w14:paraId="097401A0" w14:textId="60DA0D25" w:rsidR="00A825D9" w:rsidRPr="00E30AB1" w:rsidRDefault="002235DC" w:rsidP="00BF0F42">
      <w:pPr>
        <w:ind w:firstLine="480"/>
        <w:rPr>
          <w:color w:val="000000" w:themeColor="text1"/>
        </w:rPr>
      </w:pPr>
      <w:r w:rsidRPr="00E30AB1">
        <w:rPr>
          <w:color w:val="000000" w:themeColor="text1"/>
        </w:rPr>
        <w:t>项目建设内容及主要环境问题</w:t>
      </w:r>
      <w:r w:rsidR="00EB292A" w:rsidRPr="00E30AB1">
        <w:rPr>
          <w:rFonts w:hint="eastAsia"/>
          <w:color w:val="000000" w:themeColor="text1"/>
        </w:rPr>
        <w:t>详</w:t>
      </w:r>
      <w:r w:rsidRPr="00E30AB1">
        <w:rPr>
          <w:color w:val="000000" w:themeColor="text1"/>
        </w:rPr>
        <w:t>见</w:t>
      </w:r>
      <w:r w:rsidR="00FE26D9" w:rsidRPr="00E30AB1">
        <w:rPr>
          <w:color w:val="000000" w:themeColor="text1"/>
        </w:rPr>
        <w:fldChar w:fldCharType="begin"/>
      </w:r>
      <w:r w:rsidR="00FE26D9" w:rsidRPr="00E30AB1">
        <w:rPr>
          <w:color w:val="000000" w:themeColor="text1"/>
        </w:rPr>
        <w:instrText xml:space="preserve"> REF _Ref62652986 \h </w:instrText>
      </w:r>
      <w:r w:rsidR="00026662" w:rsidRPr="00E30AB1">
        <w:rPr>
          <w:color w:val="000000" w:themeColor="text1"/>
        </w:rPr>
        <w:instrText xml:space="preserve"> \* MERGEFORMAT </w:instrText>
      </w:r>
      <w:r w:rsidR="00FE26D9" w:rsidRPr="00E30AB1">
        <w:rPr>
          <w:color w:val="000000" w:themeColor="text1"/>
        </w:rPr>
      </w:r>
      <w:r w:rsidR="00FE26D9" w:rsidRPr="00E30AB1">
        <w:rPr>
          <w:color w:val="000000" w:themeColor="text1"/>
        </w:rPr>
        <w:fldChar w:fldCharType="separate"/>
      </w:r>
      <w:r w:rsidR="007C73FE" w:rsidRPr="00E30AB1">
        <w:rPr>
          <w:color w:val="000000" w:themeColor="text1"/>
        </w:rPr>
        <w:t>表</w:t>
      </w:r>
      <w:r w:rsidR="007C73FE" w:rsidRPr="00E30AB1">
        <w:rPr>
          <w:color w:val="000000" w:themeColor="text1"/>
        </w:rPr>
        <w:t xml:space="preserve"> </w:t>
      </w:r>
      <w:r w:rsidR="007C73FE">
        <w:rPr>
          <w:noProof/>
          <w:color w:val="000000" w:themeColor="text1"/>
        </w:rPr>
        <w:t>4</w:t>
      </w:r>
      <w:r w:rsidR="007C73FE" w:rsidRPr="00E30AB1">
        <w:rPr>
          <w:noProof/>
          <w:color w:val="000000" w:themeColor="text1"/>
        </w:rPr>
        <w:noBreakHyphen/>
      </w:r>
      <w:r w:rsidR="007C73FE">
        <w:rPr>
          <w:noProof/>
          <w:color w:val="000000" w:themeColor="text1"/>
        </w:rPr>
        <w:t>3</w:t>
      </w:r>
      <w:r w:rsidR="00FE26D9" w:rsidRPr="00E30AB1">
        <w:rPr>
          <w:color w:val="000000" w:themeColor="text1"/>
        </w:rPr>
        <w:fldChar w:fldCharType="end"/>
      </w:r>
      <w:r w:rsidRPr="00E30AB1">
        <w:rPr>
          <w:color w:val="000000" w:themeColor="text1"/>
          <w:spacing w:val="-8"/>
        </w:rPr>
        <w:t>。</w:t>
      </w:r>
    </w:p>
    <w:p w14:paraId="04DD1CD6" w14:textId="7C72B3F0" w:rsidR="002902DE" w:rsidRPr="00E30AB1" w:rsidRDefault="002902DE" w:rsidP="00BC2314">
      <w:pPr>
        <w:pStyle w:val="lwx"/>
        <w:spacing w:before="163"/>
        <w:rPr>
          <w:color w:val="000000" w:themeColor="text1"/>
        </w:rPr>
      </w:pPr>
      <w:bookmarkStart w:id="92" w:name="_Ref62652986"/>
      <w:bookmarkStart w:id="93" w:name="_Ref60326099"/>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4</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3</w:t>
      </w:r>
      <w:r w:rsidR="001D4138" w:rsidRPr="00E30AB1">
        <w:rPr>
          <w:color w:val="000000" w:themeColor="text1"/>
        </w:rPr>
        <w:fldChar w:fldCharType="end"/>
      </w:r>
      <w:bookmarkEnd w:id="92"/>
      <w:r w:rsidRPr="00E30AB1">
        <w:rPr>
          <w:color w:val="000000" w:themeColor="text1"/>
        </w:rPr>
        <w:t xml:space="preserve">  </w:t>
      </w:r>
      <w:r w:rsidRPr="00E30AB1">
        <w:rPr>
          <w:color w:val="000000" w:themeColor="text1"/>
        </w:rPr>
        <w:t>本项目建设内容一览表</w:t>
      </w:r>
    </w:p>
    <w:tbl>
      <w:tblPr>
        <w:tblStyle w:val="a7"/>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87"/>
        <w:gridCol w:w="858"/>
        <w:gridCol w:w="5103"/>
        <w:gridCol w:w="850"/>
        <w:gridCol w:w="854"/>
        <w:gridCol w:w="688"/>
      </w:tblGrid>
      <w:tr w:rsidR="00E30AB1" w:rsidRPr="00E30AB1" w14:paraId="77C2F1B1" w14:textId="77777777" w:rsidTr="002B653F">
        <w:trPr>
          <w:tblHeader/>
        </w:trPr>
        <w:tc>
          <w:tcPr>
            <w:tcW w:w="687" w:type="dxa"/>
            <w:vMerge w:val="restart"/>
            <w:vAlign w:val="center"/>
          </w:tcPr>
          <w:p w14:paraId="31A7E648" w14:textId="77777777" w:rsidR="002902DE" w:rsidRPr="00E30AB1" w:rsidRDefault="002902DE" w:rsidP="00EE1AF6">
            <w:pPr>
              <w:pStyle w:val="lwx1"/>
              <w:rPr>
                <w:rFonts w:cs="Times New Roman"/>
                <w:color w:val="000000" w:themeColor="text1"/>
              </w:rPr>
            </w:pPr>
            <w:r w:rsidRPr="00E30AB1">
              <w:rPr>
                <w:rFonts w:cs="Times New Roman"/>
                <w:color w:val="000000" w:themeColor="text1"/>
              </w:rPr>
              <w:t>类别</w:t>
            </w:r>
          </w:p>
        </w:tc>
        <w:tc>
          <w:tcPr>
            <w:tcW w:w="5961" w:type="dxa"/>
            <w:gridSpan w:val="2"/>
            <w:vMerge w:val="restart"/>
            <w:vAlign w:val="center"/>
          </w:tcPr>
          <w:p w14:paraId="113A15E6" w14:textId="77777777" w:rsidR="002902DE" w:rsidRPr="00E30AB1" w:rsidRDefault="002902DE" w:rsidP="00EE1AF6">
            <w:pPr>
              <w:pStyle w:val="lwx1"/>
              <w:rPr>
                <w:rFonts w:cs="Times New Roman"/>
                <w:color w:val="000000" w:themeColor="text1"/>
              </w:rPr>
            </w:pPr>
            <w:r w:rsidRPr="00E30AB1">
              <w:rPr>
                <w:rFonts w:cs="Times New Roman"/>
                <w:color w:val="000000" w:themeColor="text1"/>
              </w:rPr>
              <w:t>建设内容及规模</w:t>
            </w:r>
          </w:p>
        </w:tc>
        <w:tc>
          <w:tcPr>
            <w:tcW w:w="1704" w:type="dxa"/>
            <w:gridSpan w:val="2"/>
            <w:vAlign w:val="center"/>
          </w:tcPr>
          <w:p w14:paraId="7C66E5CD" w14:textId="77777777" w:rsidR="002902DE" w:rsidRPr="00E30AB1" w:rsidRDefault="002902DE" w:rsidP="00EE1AF6">
            <w:pPr>
              <w:pStyle w:val="lwx1"/>
              <w:rPr>
                <w:rFonts w:cs="Times New Roman"/>
                <w:color w:val="000000" w:themeColor="text1"/>
              </w:rPr>
            </w:pPr>
            <w:r w:rsidRPr="00E30AB1">
              <w:rPr>
                <w:rFonts w:cs="Times New Roman"/>
                <w:color w:val="000000" w:themeColor="text1"/>
              </w:rPr>
              <w:t>主要环境问题</w:t>
            </w:r>
          </w:p>
        </w:tc>
        <w:tc>
          <w:tcPr>
            <w:tcW w:w="688" w:type="dxa"/>
            <w:vMerge w:val="restart"/>
            <w:vAlign w:val="center"/>
          </w:tcPr>
          <w:p w14:paraId="128AF418" w14:textId="77777777" w:rsidR="002902DE" w:rsidRPr="00E30AB1" w:rsidRDefault="002902DE" w:rsidP="00EE1AF6">
            <w:pPr>
              <w:pStyle w:val="lwx1"/>
              <w:rPr>
                <w:rFonts w:cs="Times New Roman"/>
                <w:color w:val="000000" w:themeColor="text1"/>
              </w:rPr>
            </w:pPr>
            <w:r w:rsidRPr="00E30AB1">
              <w:rPr>
                <w:rFonts w:cs="Times New Roman"/>
                <w:color w:val="000000" w:themeColor="text1"/>
              </w:rPr>
              <w:t>备注</w:t>
            </w:r>
          </w:p>
        </w:tc>
      </w:tr>
      <w:tr w:rsidR="00E30AB1" w:rsidRPr="00E30AB1" w14:paraId="0DDFCEF5" w14:textId="77777777" w:rsidTr="002B653F">
        <w:trPr>
          <w:tblHeader/>
        </w:trPr>
        <w:tc>
          <w:tcPr>
            <w:tcW w:w="687" w:type="dxa"/>
            <w:vMerge/>
            <w:vAlign w:val="center"/>
          </w:tcPr>
          <w:p w14:paraId="0CBEFD41" w14:textId="77777777" w:rsidR="002902DE" w:rsidRPr="00E30AB1" w:rsidRDefault="002902DE" w:rsidP="00EE1AF6">
            <w:pPr>
              <w:pStyle w:val="lwx1"/>
              <w:rPr>
                <w:rFonts w:cs="Times New Roman"/>
                <w:color w:val="000000" w:themeColor="text1"/>
              </w:rPr>
            </w:pPr>
          </w:p>
        </w:tc>
        <w:tc>
          <w:tcPr>
            <w:tcW w:w="5961" w:type="dxa"/>
            <w:gridSpan w:val="2"/>
            <w:vMerge/>
          </w:tcPr>
          <w:p w14:paraId="16065419" w14:textId="77777777" w:rsidR="002902DE" w:rsidRPr="00E30AB1" w:rsidRDefault="002902DE" w:rsidP="00EE1AF6">
            <w:pPr>
              <w:pStyle w:val="lwx1"/>
              <w:jc w:val="both"/>
              <w:rPr>
                <w:rFonts w:cs="Times New Roman"/>
                <w:color w:val="000000" w:themeColor="text1"/>
              </w:rPr>
            </w:pPr>
          </w:p>
        </w:tc>
        <w:tc>
          <w:tcPr>
            <w:tcW w:w="850" w:type="dxa"/>
            <w:vAlign w:val="center"/>
          </w:tcPr>
          <w:p w14:paraId="0BD50060" w14:textId="77777777" w:rsidR="002902DE" w:rsidRPr="00E30AB1" w:rsidRDefault="002902DE" w:rsidP="00EE1AF6">
            <w:pPr>
              <w:pStyle w:val="lwx1"/>
              <w:rPr>
                <w:rFonts w:cs="Times New Roman"/>
                <w:color w:val="000000" w:themeColor="text1"/>
              </w:rPr>
            </w:pPr>
            <w:r w:rsidRPr="00E30AB1">
              <w:rPr>
                <w:rFonts w:cs="Times New Roman"/>
                <w:color w:val="000000" w:themeColor="text1"/>
              </w:rPr>
              <w:t>施工期</w:t>
            </w:r>
          </w:p>
        </w:tc>
        <w:tc>
          <w:tcPr>
            <w:tcW w:w="854" w:type="dxa"/>
            <w:vAlign w:val="center"/>
          </w:tcPr>
          <w:p w14:paraId="057C2CAF" w14:textId="77777777" w:rsidR="002902DE" w:rsidRPr="00E30AB1" w:rsidRDefault="002902DE" w:rsidP="00EE1AF6">
            <w:pPr>
              <w:pStyle w:val="lwx1"/>
              <w:rPr>
                <w:rFonts w:cs="Times New Roman"/>
                <w:color w:val="000000" w:themeColor="text1"/>
              </w:rPr>
            </w:pPr>
            <w:r w:rsidRPr="00E30AB1">
              <w:rPr>
                <w:rFonts w:cs="Times New Roman"/>
                <w:color w:val="000000" w:themeColor="text1"/>
              </w:rPr>
              <w:t>运营期</w:t>
            </w:r>
          </w:p>
        </w:tc>
        <w:tc>
          <w:tcPr>
            <w:tcW w:w="688" w:type="dxa"/>
            <w:vMerge/>
            <w:vAlign w:val="center"/>
          </w:tcPr>
          <w:p w14:paraId="07CAE5D5" w14:textId="77777777" w:rsidR="002902DE" w:rsidRPr="00E30AB1" w:rsidRDefault="002902DE" w:rsidP="00EE1AF6">
            <w:pPr>
              <w:pStyle w:val="lwx1"/>
              <w:rPr>
                <w:rFonts w:cs="Times New Roman"/>
                <w:color w:val="000000" w:themeColor="text1"/>
              </w:rPr>
            </w:pPr>
          </w:p>
        </w:tc>
      </w:tr>
      <w:tr w:rsidR="00E30AB1" w:rsidRPr="00E30AB1" w14:paraId="22F57F95" w14:textId="77777777" w:rsidTr="00685A42">
        <w:tc>
          <w:tcPr>
            <w:tcW w:w="687" w:type="dxa"/>
            <w:vMerge w:val="restart"/>
            <w:vAlign w:val="center"/>
          </w:tcPr>
          <w:p w14:paraId="5E1357C8" w14:textId="77777777" w:rsidR="008633F0" w:rsidRPr="00E30AB1" w:rsidRDefault="008633F0" w:rsidP="00F5383B">
            <w:pPr>
              <w:pStyle w:val="lwx1"/>
              <w:rPr>
                <w:rFonts w:cs="Times New Roman"/>
                <w:color w:val="000000" w:themeColor="text1"/>
              </w:rPr>
            </w:pPr>
            <w:r w:rsidRPr="00E30AB1">
              <w:rPr>
                <w:rFonts w:cs="Times New Roman"/>
                <w:color w:val="000000" w:themeColor="text1"/>
              </w:rPr>
              <w:t>主体工程</w:t>
            </w:r>
          </w:p>
        </w:tc>
        <w:tc>
          <w:tcPr>
            <w:tcW w:w="858" w:type="dxa"/>
            <w:vAlign w:val="center"/>
          </w:tcPr>
          <w:p w14:paraId="63DCA071" w14:textId="6838D639" w:rsidR="008633F0" w:rsidRPr="00E30AB1" w:rsidRDefault="008633F0" w:rsidP="008633F0">
            <w:pPr>
              <w:pStyle w:val="lwx1"/>
              <w:rPr>
                <w:rFonts w:cs="Times New Roman"/>
                <w:b/>
                <w:bCs/>
                <w:color w:val="000000" w:themeColor="text1"/>
              </w:rPr>
            </w:pPr>
            <w:r w:rsidRPr="00E30AB1">
              <w:rPr>
                <w:rFonts w:cs="Times New Roman"/>
                <w:color w:val="000000" w:themeColor="text1"/>
              </w:rPr>
              <w:t>飞灰</w:t>
            </w:r>
            <w:r w:rsidRPr="00E30AB1">
              <w:rPr>
                <w:rFonts w:cs="Times New Roman" w:hint="eastAsia"/>
                <w:color w:val="000000" w:themeColor="text1"/>
              </w:rPr>
              <w:t>填埋场</w:t>
            </w:r>
          </w:p>
        </w:tc>
        <w:tc>
          <w:tcPr>
            <w:tcW w:w="5103" w:type="dxa"/>
            <w:vAlign w:val="center"/>
          </w:tcPr>
          <w:p w14:paraId="22040511" w14:textId="1EEA088E" w:rsidR="008633F0" w:rsidRPr="00E30AB1" w:rsidRDefault="008633F0" w:rsidP="00F5383B">
            <w:pPr>
              <w:pStyle w:val="lwx1"/>
              <w:jc w:val="both"/>
              <w:rPr>
                <w:rFonts w:cs="Times New Roman"/>
                <w:color w:val="000000" w:themeColor="text1"/>
              </w:rPr>
            </w:pPr>
            <w:r w:rsidRPr="00E30AB1">
              <w:rPr>
                <w:rFonts w:cs="Times New Roman"/>
                <w:color w:val="000000" w:themeColor="text1"/>
              </w:rPr>
              <w:t>本项目固化飞灰填埋场</w:t>
            </w:r>
            <w:r w:rsidRPr="00E30AB1">
              <w:rPr>
                <w:rFonts w:cs="Times New Roman" w:hint="eastAsia"/>
                <w:color w:val="000000" w:themeColor="text1"/>
                <w:kern w:val="0"/>
                <w:szCs w:val="24"/>
              </w:rPr>
              <w:t>新增填埋区域</w:t>
            </w:r>
            <w:r w:rsidRPr="00E30AB1">
              <w:rPr>
                <w:rFonts w:cs="Times New Roman"/>
                <w:color w:val="000000" w:themeColor="text1"/>
                <w:kern w:val="0"/>
                <w:szCs w:val="24"/>
              </w:rPr>
              <w:t>15500m</w:t>
            </w:r>
            <w:r w:rsidRPr="00E30AB1">
              <w:rPr>
                <w:rFonts w:cs="Times New Roman"/>
                <w:color w:val="000000" w:themeColor="text1"/>
                <w:kern w:val="0"/>
                <w:szCs w:val="24"/>
                <w:vertAlign w:val="superscript"/>
              </w:rPr>
              <w:t>2</w:t>
            </w:r>
            <w:r w:rsidRPr="00E30AB1">
              <w:rPr>
                <w:rFonts w:cs="Times New Roman" w:hint="eastAsia"/>
                <w:color w:val="000000" w:themeColor="text1"/>
                <w:kern w:val="0"/>
                <w:szCs w:val="24"/>
              </w:rPr>
              <w:t>，</w:t>
            </w:r>
            <w:r w:rsidRPr="00E30AB1">
              <w:rPr>
                <w:rFonts w:cs="Times New Roman" w:hint="eastAsia"/>
                <w:color w:val="000000" w:themeColor="text1"/>
              </w:rPr>
              <w:t>填埋区起始填埋标高为</w:t>
            </w:r>
            <w:r w:rsidRPr="00E30AB1">
              <w:rPr>
                <w:rFonts w:cs="Times New Roman"/>
                <w:color w:val="000000" w:themeColor="text1"/>
              </w:rPr>
              <w:t>315.0m</w:t>
            </w:r>
            <w:r w:rsidRPr="00E30AB1">
              <w:rPr>
                <w:rFonts w:cs="Times New Roman" w:hint="eastAsia"/>
                <w:color w:val="000000" w:themeColor="text1"/>
              </w:rPr>
              <w:t>，以</w:t>
            </w:r>
            <w:r w:rsidRPr="00E30AB1">
              <w:rPr>
                <w:rFonts w:cs="Times New Roman"/>
                <w:color w:val="000000" w:themeColor="text1"/>
              </w:rPr>
              <w:t>15%</w:t>
            </w:r>
            <w:r w:rsidRPr="00E30AB1">
              <w:rPr>
                <w:rFonts w:cs="Times New Roman" w:hint="eastAsia"/>
                <w:color w:val="000000" w:themeColor="text1"/>
              </w:rPr>
              <w:t>的内边坡起坡，每上升</w:t>
            </w:r>
            <w:r w:rsidRPr="00E30AB1">
              <w:rPr>
                <w:rFonts w:cs="Times New Roman"/>
                <w:color w:val="000000" w:themeColor="text1"/>
              </w:rPr>
              <w:t>10m</w:t>
            </w:r>
            <w:r w:rsidRPr="00E30AB1">
              <w:rPr>
                <w:rFonts w:cs="Times New Roman" w:hint="eastAsia"/>
                <w:color w:val="000000" w:themeColor="text1"/>
              </w:rPr>
              <w:t>设置一个</w:t>
            </w:r>
            <w:r w:rsidRPr="00E30AB1">
              <w:rPr>
                <w:rFonts w:cs="Times New Roman"/>
                <w:color w:val="000000" w:themeColor="text1"/>
              </w:rPr>
              <w:t>8m</w:t>
            </w:r>
            <w:r w:rsidRPr="00E30AB1">
              <w:rPr>
                <w:rFonts w:cs="Times New Roman" w:hint="eastAsia"/>
                <w:color w:val="000000" w:themeColor="text1"/>
              </w:rPr>
              <w:t>的平台，</w:t>
            </w:r>
            <w:r w:rsidRPr="00E30AB1">
              <w:rPr>
                <w:rFonts w:cs="Times New Roman"/>
                <w:color w:val="000000" w:themeColor="text1"/>
              </w:rPr>
              <w:t xml:space="preserve"> </w:t>
            </w:r>
            <w:r w:rsidRPr="00E30AB1">
              <w:rPr>
                <w:rFonts w:cs="Times New Roman" w:hint="eastAsia"/>
                <w:color w:val="000000" w:themeColor="text1"/>
              </w:rPr>
              <w:t>最终填埋标高为</w:t>
            </w:r>
            <w:r w:rsidRPr="00E30AB1">
              <w:rPr>
                <w:rFonts w:cs="Times New Roman"/>
                <w:color w:val="000000" w:themeColor="text1"/>
              </w:rPr>
              <w:t>325-355m</w:t>
            </w:r>
            <w:r w:rsidRPr="00E30AB1">
              <w:rPr>
                <w:rFonts w:cs="Times New Roman" w:hint="eastAsia"/>
                <w:color w:val="000000" w:themeColor="text1"/>
              </w:rPr>
              <w:t>，库容为</w:t>
            </w:r>
            <w:r w:rsidRPr="00E30AB1">
              <w:rPr>
                <w:rFonts w:cs="Times New Roman"/>
                <w:color w:val="000000" w:themeColor="text1"/>
              </w:rPr>
              <w:t>8.5</w:t>
            </w:r>
            <w:r w:rsidRPr="00E30AB1">
              <w:rPr>
                <w:rFonts w:cs="Times New Roman"/>
                <w:color w:val="000000" w:themeColor="text1"/>
              </w:rPr>
              <w:t>万</w:t>
            </w:r>
            <w:r w:rsidRPr="00E30AB1">
              <w:rPr>
                <w:rFonts w:cs="Times New Roman" w:hint="eastAsia"/>
                <w:color w:val="000000" w:themeColor="text1"/>
              </w:rPr>
              <w:t>立方米，服务年限为</w:t>
            </w:r>
            <w:r w:rsidRPr="00E30AB1">
              <w:rPr>
                <w:rFonts w:cs="Times New Roman"/>
                <w:color w:val="000000" w:themeColor="text1"/>
              </w:rPr>
              <w:t>10</w:t>
            </w:r>
            <w:r w:rsidRPr="00E30AB1">
              <w:rPr>
                <w:rFonts w:cs="Times New Roman" w:hint="eastAsia"/>
                <w:color w:val="000000" w:themeColor="text1"/>
              </w:rPr>
              <w:t>年。采用分区、分单元、分层和每日覆盖的作业方式。</w:t>
            </w:r>
          </w:p>
        </w:tc>
        <w:tc>
          <w:tcPr>
            <w:tcW w:w="850" w:type="dxa"/>
            <w:vMerge w:val="restart"/>
            <w:vAlign w:val="center"/>
          </w:tcPr>
          <w:p w14:paraId="0F4313E0" w14:textId="2A82ADF5" w:rsidR="008633F0" w:rsidRPr="00E30AB1" w:rsidRDefault="008633F0" w:rsidP="00F5383B">
            <w:pPr>
              <w:pStyle w:val="lwx1"/>
              <w:rPr>
                <w:rFonts w:cs="Times New Roman"/>
                <w:color w:val="000000" w:themeColor="text1"/>
              </w:rPr>
            </w:pPr>
            <w:r w:rsidRPr="00E30AB1">
              <w:rPr>
                <w:rFonts w:cs="Times New Roman"/>
                <w:color w:val="000000" w:themeColor="text1"/>
              </w:rPr>
              <w:t>施工废水、生活污水、施工噪声、扬尘、机械废气</w:t>
            </w:r>
          </w:p>
        </w:tc>
        <w:tc>
          <w:tcPr>
            <w:tcW w:w="854" w:type="dxa"/>
            <w:vMerge w:val="restart"/>
            <w:vAlign w:val="center"/>
          </w:tcPr>
          <w:p w14:paraId="1B5E42C8" w14:textId="70014A22" w:rsidR="008633F0" w:rsidRPr="00E30AB1" w:rsidRDefault="008633F0" w:rsidP="00F5383B">
            <w:pPr>
              <w:pStyle w:val="lwx1"/>
              <w:rPr>
                <w:rFonts w:cs="Times New Roman"/>
                <w:color w:val="000000" w:themeColor="text1"/>
              </w:rPr>
            </w:pPr>
            <w:r w:rsidRPr="00E30AB1">
              <w:rPr>
                <w:rFonts w:cs="Times New Roman"/>
                <w:color w:val="000000" w:themeColor="text1"/>
              </w:rPr>
              <w:t>渗滤液、颗粒物</w:t>
            </w:r>
          </w:p>
        </w:tc>
        <w:tc>
          <w:tcPr>
            <w:tcW w:w="688" w:type="dxa"/>
            <w:vAlign w:val="center"/>
          </w:tcPr>
          <w:p w14:paraId="0A34B44C" w14:textId="7FF11BAC" w:rsidR="008633F0" w:rsidRPr="00E30AB1" w:rsidRDefault="008633F0" w:rsidP="00F5383B">
            <w:pPr>
              <w:pStyle w:val="lwx1"/>
              <w:rPr>
                <w:rFonts w:cs="Times New Roman"/>
                <w:color w:val="000000" w:themeColor="text1"/>
              </w:rPr>
            </w:pPr>
            <w:r w:rsidRPr="00E30AB1">
              <w:rPr>
                <w:rFonts w:cs="Times New Roman" w:hint="eastAsia"/>
                <w:color w:val="000000" w:themeColor="text1"/>
              </w:rPr>
              <w:t>扩建</w:t>
            </w:r>
          </w:p>
        </w:tc>
      </w:tr>
      <w:tr w:rsidR="00E30AB1" w:rsidRPr="00E30AB1" w14:paraId="0D92E978" w14:textId="77777777" w:rsidTr="00685A42">
        <w:tc>
          <w:tcPr>
            <w:tcW w:w="687" w:type="dxa"/>
            <w:vMerge/>
            <w:vAlign w:val="center"/>
          </w:tcPr>
          <w:p w14:paraId="2D2CE52B" w14:textId="77777777" w:rsidR="008633F0" w:rsidRPr="00E30AB1" w:rsidRDefault="008633F0" w:rsidP="00F5383B">
            <w:pPr>
              <w:pStyle w:val="lwx1"/>
              <w:rPr>
                <w:rFonts w:cs="Times New Roman"/>
                <w:color w:val="000000" w:themeColor="text1"/>
              </w:rPr>
            </w:pPr>
          </w:p>
        </w:tc>
        <w:tc>
          <w:tcPr>
            <w:tcW w:w="858" w:type="dxa"/>
            <w:vAlign w:val="center"/>
          </w:tcPr>
          <w:p w14:paraId="43CAAC9D" w14:textId="7F0E2C4A" w:rsidR="008633F0" w:rsidRPr="00E30AB1" w:rsidRDefault="008633F0" w:rsidP="008633F0">
            <w:pPr>
              <w:pStyle w:val="lwx1"/>
              <w:rPr>
                <w:rFonts w:cs="Times New Roman"/>
                <w:b/>
                <w:bCs/>
                <w:color w:val="000000" w:themeColor="text1"/>
              </w:rPr>
            </w:pPr>
            <w:r w:rsidRPr="00E30AB1">
              <w:rPr>
                <w:rFonts w:cs="Times New Roman"/>
                <w:color w:val="000000" w:themeColor="text1"/>
              </w:rPr>
              <w:t>防渗设计</w:t>
            </w:r>
          </w:p>
        </w:tc>
        <w:tc>
          <w:tcPr>
            <w:tcW w:w="5103" w:type="dxa"/>
            <w:vAlign w:val="center"/>
          </w:tcPr>
          <w:p w14:paraId="514CCEA3" w14:textId="30FEBBCD" w:rsidR="008633F0" w:rsidRPr="00E30AB1" w:rsidRDefault="007F3CD9" w:rsidP="00E33950">
            <w:pPr>
              <w:pStyle w:val="lwx1"/>
              <w:jc w:val="both"/>
              <w:rPr>
                <w:rFonts w:cs="Times New Roman"/>
                <w:color w:val="000000" w:themeColor="text1"/>
              </w:rPr>
            </w:pPr>
            <w:r w:rsidRPr="00E30AB1">
              <w:rPr>
                <w:rFonts w:hint="eastAsia"/>
                <w:color w:val="000000" w:themeColor="text1"/>
              </w:rPr>
              <w:t>本项目防渗结构</w:t>
            </w:r>
            <w:r w:rsidR="00355FBD" w:rsidRPr="00E30AB1">
              <w:rPr>
                <w:rFonts w:hint="eastAsia"/>
                <w:color w:val="000000" w:themeColor="text1"/>
              </w:rPr>
              <w:t>为</w:t>
            </w:r>
            <w:r w:rsidRPr="00E30AB1">
              <w:rPr>
                <w:rFonts w:hint="eastAsia"/>
                <w:color w:val="000000" w:themeColor="text1"/>
              </w:rPr>
              <w:t>：</w:t>
            </w:r>
            <w:r w:rsidRPr="00E30AB1">
              <w:rPr>
                <w:color w:val="000000" w:themeColor="text1"/>
              </w:rPr>
              <w:t>HDPE</w:t>
            </w:r>
            <w:r w:rsidRPr="00E30AB1">
              <w:rPr>
                <w:rFonts w:hint="eastAsia"/>
                <w:color w:val="000000" w:themeColor="text1"/>
              </w:rPr>
              <w:t>膜</w:t>
            </w:r>
            <w:r w:rsidRPr="00E30AB1">
              <w:rPr>
                <w:color w:val="000000" w:themeColor="text1"/>
              </w:rPr>
              <w:t>+</w:t>
            </w:r>
            <w:r w:rsidRPr="00E30AB1">
              <w:rPr>
                <w:rFonts w:hint="eastAsia"/>
                <w:color w:val="000000" w:themeColor="text1"/>
              </w:rPr>
              <w:t>长纤无纺布</w:t>
            </w:r>
            <w:r w:rsidRPr="00E30AB1">
              <w:rPr>
                <w:color w:val="000000" w:themeColor="text1"/>
              </w:rPr>
              <w:t>+</w:t>
            </w:r>
            <w:r w:rsidRPr="00E30AB1">
              <w:rPr>
                <w:rFonts w:hint="eastAsia"/>
                <w:color w:val="000000" w:themeColor="text1"/>
              </w:rPr>
              <w:t>粘土</w:t>
            </w:r>
            <w:r w:rsidRPr="00E30AB1">
              <w:rPr>
                <w:color w:val="000000" w:themeColor="text1"/>
              </w:rPr>
              <w:t>+</w:t>
            </w:r>
            <w:r w:rsidRPr="00E30AB1">
              <w:rPr>
                <w:rFonts w:hint="eastAsia"/>
                <w:color w:val="000000" w:themeColor="text1"/>
              </w:rPr>
              <w:t>长纤无纺布。</w:t>
            </w:r>
          </w:p>
        </w:tc>
        <w:tc>
          <w:tcPr>
            <w:tcW w:w="850" w:type="dxa"/>
            <w:vMerge/>
            <w:vAlign w:val="center"/>
          </w:tcPr>
          <w:p w14:paraId="0AA0279F" w14:textId="6FDDC95B" w:rsidR="008633F0" w:rsidRPr="00E30AB1" w:rsidRDefault="008633F0" w:rsidP="00F5383B">
            <w:pPr>
              <w:pStyle w:val="lwx1"/>
              <w:rPr>
                <w:rFonts w:cs="Times New Roman"/>
                <w:color w:val="000000" w:themeColor="text1"/>
              </w:rPr>
            </w:pPr>
          </w:p>
        </w:tc>
        <w:tc>
          <w:tcPr>
            <w:tcW w:w="854" w:type="dxa"/>
            <w:vMerge/>
            <w:vAlign w:val="center"/>
          </w:tcPr>
          <w:p w14:paraId="3D1CC186" w14:textId="4E8F717B" w:rsidR="008633F0" w:rsidRPr="00E30AB1" w:rsidRDefault="008633F0" w:rsidP="00F5383B">
            <w:pPr>
              <w:pStyle w:val="lwx1"/>
              <w:rPr>
                <w:rFonts w:cs="Times New Roman"/>
                <w:color w:val="000000" w:themeColor="text1"/>
              </w:rPr>
            </w:pPr>
          </w:p>
        </w:tc>
        <w:tc>
          <w:tcPr>
            <w:tcW w:w="688" w:type="dxa"/>
            <w:vAlign w:val="center"/>
          </w:tcPr>
          <w:p w14:paraId="13390574" w14:textId="40EBD84E" w:rsidR="008633F0" w:rsidRPr="00E30AB1" w:rsidRDefault="001F4AD2" w:rsidP="00F5383B">
            <w:pPr>
              <w:pStyle w:val="lwx1"/>
              <w:rPr>
                <w:rFonts w:cs="Times New Roman"/>
                <w:color w:val="000000" w:themeColor="text1"/>
              </w:rPr>
            </w:pPr>
            <w:r w:rsidRPr="00E30AB1">
              <w:rPr>
                <w:rFonts w:cs="Times New Roman" w:hint="eastAsia"/>
                <w:color w:val="000000" w:themeColor="text1"/>
              </w:rPr>
              <w:t>新建</w:t>
            </w:r>
          </w:p>
        </w:tc>
      </w:tr>
      <w:tr w:rsidR="00E30AB1" w:rsidRPr="00E30AB1" w14:paraId="2363C975" w14:textId="77777777" w:rsidTr="00685A42">
        <w:tc>
          <w:tcPr>
            <w:tcW w:w="687" w:type="dxa"/>
            <w:vMerge/>
            <w:vAlign w:val="center"/>
          </w:tcPr>
          <w:p w14:paraId="49E649BC" w14:textId="77777777" w:rsidR="008F4FA3" w:rsidRPr="00E30AB1" w:rsidRDefault="008F4FA3" w:rsidP="00F5383B">
            <w:pPr>
              <w:pStyle w:val="lwx1"/>
              <w:rPr>
                <w:rFonts w:cs="Times New Roman"/>
                <w:color w:val="000000" w:themeColor="text1"/>
              </w:rPr>
            </w:pPr>
          </w:p>
        </w:tc>
        <w:tc>
          <w:tcPr>
            <w:tcW w:w="858" w:type="dxa"/>
            <w:vAlign w:val="center"/>
          </w:tcPr>
          <w:p w14:paraId="22A79301" w14:textId="5C3CCEEB" w:rsidR="008F4FA3" w:rsidRPr="00E30AB1" w:rsidRDefault="006704AC" w:rsidP="008633F0">
            <w:pPr>
              <w:pStyle w:val="lwx1"/>
              <w:rPr>
                <w:rFonts w:cs="Times New Roman"/>
                <w:color w:val="000000" w:themeColor="text1"/>
              </w:rPr>
            </w:pPr>
            <w:r w:rsidRPr="00E30AB1">
              <w:rPr>
                <w:rFonts w:cs="Times New Roman" w:hint="eastAsia"/>
                <w:color w:val="000000" w:themeColor="text1"/>
              </w:rPr>
              <w:t>垃圾坝</w:t>
            </w:r>
          </w:p>
        </w:tc>
        <w:tc>
          <w:tcPr>
            <w:tcW w:w="5103" w:type="dxa"/>
            <w:vAlign w:val="center"/>
          </w:tcPr>
          <w:p w14:paraId="11BF61D0" w14:textId="2105C6AD" w:rsidR="008F4FA3" w:rsidRPr="00E30AB1" w:rsidRDefault="00BC7F00" w:rsidP="00E33950">
            <w:pPr>
              <w:pStyle w:val="lwx1"/>
              <w:jc w:val="both"/>
              <w:rPr>
                <w:rFonts w:cs="Times New Roman"/>
                <w:color w:val="000000" w:themeColor="text1"/>
              </w:rPr>
            </w:pPr>
            <w:r w:rsidRPr="00E30AB1">
              <w:rPr>
                <w:rFonts w:cs="Times New Roman" w:hint="eastAsia"/>
                <w:color w:val="000000" w:themeColor="text1"/>
              </w:rPr>
              <w:t>利用现有垃圾坝</w:t>
            </w:r>
            <w:r w:rsidR="001937EB" w:rsidRPr="00E30AB1">
              <w:rPr>
                <w:rFonts w:cs="Times New Roman" w:hint="eastAsia"/>
                <w:color w:val="000000" w:themeColor="text1"/>
              </w:rPr>
              <w:t>，填埋场下方已构筑</w:t>
            </w:r>
            <w:r w:rsidR="001937EB" w:rsidRPr="00E30AB1">
              <w:rPr>
                <w:rFonts w:cs="Times New Roman"/>
                <w:color w:val="000000" w:themeColor="text1"/>
              </w:rPr>
              <w:t>80m</w:t>
            </w:r>
            <w:r w:rsidR="001937EB" w:rsidRPr="00E30AB1">
              <w:rPr>
                <w:rFonts w:cs="Times New Roman" w:hint="eastAsia"/>
                <w:color w:val="000000" w:themeColor="text1"/>
              </w:rPr>
              <w:t>长，</w:t>
            </w:r>
            <w:r w:rsidR="001937EB" w:rsidRPr="00E30AB1">
              <w:rPr>
                <w:rFonts w:cs="Times New Roman"/>
                <w:color w:val="000000" w:themeColor="text1"/>
              </w:rPr>
              <w:t>30m</w:t>
            </w:r>
            <w:r w:rsidR="001937EB" w:rsidRPr="00E30AB1">
              <w:rPr>
                <w:rFonts w:cs="Times New Roman" w:hint="eastAsia"/>
                <w:color w:val="000000" w:themeColor="text1"/>
              </w:rPr>
              <w:t>高的拦渣大坝。</w:t>
            </w:r>
          </w:p>
        </w:tc>
        <w:tc>
          <w:tcPr>
            <w:tcW w:w="850" w:type="dxa"/>
            <w:vMerge/>
            <w:vAlign w:val="center"/>
          </w:tcPr>
          <w:p w14:paraId="761810DF" w14:textId="77777777" w:rsidR="008F4FA3" w:rsidRPr="00E30AB1" w:rsidRDefault="008F4FA3" w:rsidP="00F5383B">
            <w:pPr>
              <w:pStyle w:val="lwx1"/>
              <w:rPr>
                <w:rFonts w:cs="Times New Roman"/>
                <w:color w:val="000000" w:themeColor="text1"/>
              </w:rPr>
            </w:pPr>
          </w:p>
        </w:tc>
        <w:tc>
          <w:tcPr>
            <w:tcW w:w="854" w:type="dxa"/>
            <w:vMerge/>
            <w:vAlign w:val="center"/>
          </w:tcPr>
          <w:p w14:paraId="144C3094" w14:textId="77777777" w:rsidR="008F4FA3" w:rsidRPr="00E30AB1" w:rsidRDefault="008F4FA3" w:rsidP="00F5383B">
            <w:pPr>
              <w:pStyle w:val="lwx1"/>
              <w:rPr>
                <w:rFonts w:cs="Times New Roman"/>
                <w:color w:val="000000" w:themeColor="text1"/>
              </w:rPr>
            </w:pPr>
          </w:p>
        </w:tc>
        <w:tc>
          <w:tcPr>
            <w:tcW w:w="688" w:type="dxa"/>
            <w:vAlign w:val="center"/>
          </w:tcPr>
          <w:p w14:paraId="49F05117" w14:textId="6FEEF77A" w:rsidR="008F4FA3" w:rsidRPr="00E30AB1" w:rsidRDefault="00805089" w:rsidP="00F5383B">
            <w:pPr>
              <w:pStyle w:val="lwx1"/>
              <w:rPr>
                <w:rFonts w:cs="Times New Roman"/>
                <w:color w:val="000000" w:themeColor="text1"/>
              </w:rPr>
            </w:pPr>
            <w:r w:rsidRPr="00E30AB1">
              <w:rPr>
                <w:rFonts w:cs="Times New Roman" w:hint="eastAsia"/>
                <w:color w:val="000000" w:themeColor="text1"/>
              </w:rPr>
              <w:t>利旧</w:t>
            </w:r>
          </w:p>
        </w:tc>
      </w:tr>
      <w:tr w:rsidR="00E30AB1" w:rsidRPr="00E30AB1" w14:paraId="101A6BD2" w14:textId="77777777" w:rsidTr="00685A42">
        <w:tc>
          <w:tcPr>
            <w:tcW w:w="687" w:type="dxa"/>
            <w:vMerge/>
            <w:vAlign w:val="center"/>
          </w:tcPr>
          <w:p w14:paraId="294797A5" w14:textId="77777777" w:rsidR="00257637" w:rsidRPr="00E30AB1" w:rsidRDefault="00257637" w:rsidP="00F5383B">
            <w:pPr>
              <w:pStyle w:val="lwx1"/>
              <w:rPr>
                <w:rFonts w:cs="Times New Roman"/>
                <w:color w:val="000000" w:themeColor="text1"/>
              </w:rPr>
            </w:pPr>
          </w:p>
        </w:tc>
        <w:tc>
          <w:tcPr>
            <w:tcW w:w="858" w:type="dxa"/>
            <w:vAlign w:val="center"/>
          </w:tcPr>
          <w:p w14:paraId="3A915BC0" w14:textId="60A719C0" w:rsidR="00257637" w:rsidRPr="00E30AB1" w:rsidRDefault="00257637" w:rsidP="008633F0">
            <w:pPr>
              <w:pStyle w:val="lwx1"/>
              <w:rPr>
                <w:rFonts w:cs="Times New Roman"/>
                <w:color w:val="000000" w:themeColor="text1"/>
              </w:rPr>
            </w:pPr>
            <w:r w:rsidRPr="00E30AB1">
              <w:rPr>
                <w:rFonts w:cs="Times New Roman" w:hint="eastAsia"/>
                <w:color w:val="000000" w:themeColor="text1"/>
              </w:rPr>
              <w:t>截洪沟</w:t>
            </w:r>
          </w:p>
        </w:tc>
        <w:tc>
          <w:tcPr>
            <w:tcW w:w="5103" w:type="dxa"/>
            <w:vAlign w:val="center"/>
          </w:tcPr>
          <w:p w14:paraId="7579A12D" w14:textId="55A75A4B" w:rsidR="00257637" w:rsidRPr="00E30AB1" w:rsidRDefault="00166989" w:rsidP="00166989">
            <w:pPr>
              <w:pStyle w:val="lwx1"/>
              <w:jc w:val="both"/>
              <w:rPr>
                <w:rFonts w:cs="Times New Roman"/>
                <w:color w:val="000000" w:themeColor="text1"/>
              </w:rPr>
            </w:pPr>
            <w:r w:rsidRPr="00E30AB1">
              <w:rPr>
                <w:rFonts w:cs="Times New Roman" w:hint="eastAsia"/>
                <w:color w:val="000000" w:themeColor="text1"/>
              </w:rPr>
              <w:t>设计沿填埋库区的</w:t>
            </w:r>
            <w:r w:rsidRPr="00E30AB1">
              <w:rPr>
                <w:rFonts w:cs="Times New Roman"/>
                <w:color w:val="000000" w:themeColor="text1"/>
              </w:rPr>
              <w:t>325-355m</w:t>
            </w:r>
            <w:r w:rsidRPr="00E30AB1">
              <w:rPr>
                <w:rFonts w:cs="Times New Roman" w:hint="eastAsia"/>
                <w:color w:val="000000" w:themeColor="text1"/>
              </w:rPr>
              <w:t>标高填埋边界周边设置永久性环库截洪沟，总长为</w:t>
            </w:r>
            <w:r w:rsidRPr="00E30AB1">
              <w:rPr>
                <w:rFonts w:cs="Times New Roman"/>
                <w:color w:val="000000" w:themeColor="text1"/>
              </w:rPr>
              <w:t>500m</w:t>
            </w:r>
            <w:r w:rsidRPr="00E30AB1">
              <w:rPr>
                <w:rFonts w:cs="Times New Roman" w:hint="eastAsia"/>
                <w:color w:val="000000" w:themeColor="text1"/>
              </w:rPr>
              <w:t>。</w:t>
            </w:r>
          </w:p>
        </w:tc>
        <w:tc>
          <w:tcPr>
            <w:tcW w:w="850" w:type="dxa"/>
            <w:vMerge/>
            <w:vAlign w:val="center"/>
          </w:tcPr>
          <w:p w14:paraId="56291FAD" w14:textId="77777777" w:rsidR="00257637" w:rsidRPr="00E30AB1" w:rsidRDefault="00257637" w:rsidP="00F5383B">
            <w:pPr>
              <w:pStyle w:val="lwx1"/>
              <w:rPr>
                <w:rFonts w:cs="Times New Roman"/>
                <w:color w:val="000000" w:themeColor="text1"/>
              </w:rPr>
            </w:pPr>
          </w:p>
        </w:tc>
        <w:tc>
          <w:tcPr>
            <w:tcW w:w="854" w:type="dxa"/>
            <w:vMerge/>
            <w:vAlign w:val="center"/>
          </w:tcPr>
          <w:p w14:paraId="02B11215" w14:textId="77777777" w:rsidR="00257637" w:rsidRPr="00E30AB1" w:rsidRDefault="00257637" w:rsidP="00F5383B">
            <w:pPr>
              <w:pStyle w:val="lwx1"/>
              <w:rPr>
                <w:rFonts w:cs="Times New Roman"/>
                <w:color w:val="000000" w:themeColor="text1"/>
              </w:rPr>
            </w:pPr>
          </w:p>
        </w:tc>
        <w:tc>
          <w:tcPr>
            <w:tcW w:w="688" w:type="dxa"/>
            <w:vAlign w:val="center"/>
          </w:tcPr>
          <w:p w14:paraId="5E0F6820" w14:textId="394EE261" w:rsidR="00257637" w:rsidRPr="00E30AB1" w:rsidRDefault="00AD2DA0" w:rsidP="00F5383B">
            <w:pPr>
              <w:pStyle w:val="lwx1"/>
              <w:rPr>
                <w:rFonts w:cs="Times New Roman"/>
                <w:color w:val="000000" w:themeColor="text1"/>
              </w:rPr>
            </w:pPr>
            <w:r w:rsidRPr="00E30AB1">
              <w:rPr>
                <w:rFonts w:cs="Times New Roman" w:hint="eastAsia"/>
                <w:color w:val="000000" w:themeColor="text1"/>
              </w:rPr>
              <w:t>新建</w:t>
            </w:r>
          </w:p>
        </w:tc>
      </w:tr>
      <w:tr w:rsidR="00E30AB1" w:rsidRPr="00E30AB1" w14:paraId="56525DE7" w14:textId="77777777" w:rsidTr="00685A42">
        <w:tc>
          <w:tcPr>
            <w:tcW w:w="687" w:type="dxa"/>
            <w:vMerge/>
            <w:vAlign w:val="center"/>
          </w:tcPr>
          <w:p w14:paraId="3857B34D" w14:textId="77777777" w:rsidR="00A96407" w:rsidRPr="00E30AB1" w:rsidRDefault="00A96407" w:rsidP="00F5383B">
            <w:pPr>
              <w:pStyle w:val="lwx1"/>
              <w:rPr>
                <w:rFonts w:cs="Times New Roman"/>
                <w:color w:val="000000" w:themeColor="text1"/>
              </w:rPr>
            </w:pPr>
          </w:p>
        </w:tc>
        <w:tc>
          <w:tcPr>
            <w:tcW w:w="858" w:type="dxa"/>
            <w:vAlign w:val="center"/>
          </w:tcPr>
          <w:p w14:paraId="17865C21" w14:textId="33042270" w:rsidR="00A96407" w:rsidRPr="00E30AB1" w:rsidRDefault="00A96407" w:rsidP="008633F0">
            <w:pPr>
              <w:pStyle w:val="lwx1"/>
              <w:rPr>
                <w:rFonts w:cs="Times New Roman"/>
                <w:color w:val="000000" w:themeColor="text1"/>
              </w:rPr>
            </w:pPr>
            <w:r w:rsidRPr="00E30AB1">
              <w:rPr>
                <w:rFonts w:cs="Times New Roman" w:hint="eastAsia"/>
                <w:color w:val="000000" w:themeColor="text1"/>
              </w:rPr>
              <w:t>雨</w:t>
            </w:r>
            <w:r w:rsidR="00CE4B06" w:rsidRPr="00E30AB1">
              <w:rPr>
                <w:rFonts w:cs="Times New Roman" w:hint="eastAsia"/>
                <w:color w:val="000000" w:themeColor="text1"/>
              </w:rPr>
              <w:t>水导排</w:t>
            </w:r>
          </w:p>
        </w:tc>
        <w:tc>
          <w:tcPr>
            <w:tcW w:w="5103" w:type="dxa"/>
            <w:vAlign w:val="center"/>
          </w:tcPr>
          <w:p w14:paraId="77AA1ED3" w14:textId="488357B2" w:rsidR="00A96407" w:rsidRPr="00E30AB1" w:rsidRDefault="00977A8C" w:rsidP="00977A8C">
            <w:pPr>
              <w:pStyle w:val="lwx1"/>
              <w:jc w:val="both"/>
              <w:rPr>
                <w:rFonts w:cs="Times New Roman"/>
                <w:color w:val="000000" w:themeColor="text1"/>
              </w:rPr>
            </w:pPr>
            <w:r w:rsidRPr="00E30AB1">
              <w:rPr>
                <w:rFonts w:cs="Times New Roman" w:hint="eastAsia"/>
                <w:color w:val="000000" w:themeColor="text1"/>
              </w:rPr>
              <w:t>场外</w:t>
            </w:r>
            <w:r w:rsidR="0098419D" w:rsidRPr="00E30AB1">
              <w:rPr>
                <w:rFonts w:cs="Times New Roman" w:hint="eastAsia"/>
                <w:color w:val="000000" w:themeColor="text1"/>
              </w:rPr>
              <w:t>径流</w:t>
            </w:r>
            <w:r w:rsidRPr="00E30AB1">
              <w:rPr>
                <w:rFonts w:cs="Times New Roman" w:hint="eastAsia"/>
                <w:color w:val="000000" w:themeColor="text1"/>
              </w:rPr>
              <w:t>截排设施：包括沿填埋区边界设置的永久性环库截洪沟和设置在各水平防渗层锚固平台内侧及道路上的排水边沟。</w:t>
            </w:r>
          </w:p>
          <w:p w14:paraId="18891896" w14:textId="46921DAA" w:rsidR="00977A8C" w:rsidRPr="00E30AB1" w:rsidRDefault="00977A8C" w:rsidP="00977A8C">
            <w:pPr>
              <w:pStyle w:val="lwx1"/>
              <w:jc w:val="both"/>
              <w:rPr>
                <w:rFonts w:cs="Times New Roman"/>
                <w:color w:val="000000" w:themeColor="text1"/>
              </w:rPr>
            </w:pPr>
            <w:r w:rsidRPr="00E30AB1">
              <w:rPr>
                <w:rFonts w:cs="Times New Roman" w:hint="eastAsia"/>
                <w:color w:val="000000" w:themeColor="text1"/>
              </w:rPr>
              <w:t>场内</w:t>
            </w:r>
            <w:r w:rsidR="0098419D" w:rsidRPr="00E30AB1">
              <w:rPr>
                <w:rFonts w:cs="Times New Roman" w:hint="eastAsia"/>
                <w:color w:val="000000" w:themeColor="text1"/>
              </w:rPr>
              <w:t>径流</w:t>
            </w:r>
            <w:r w:rsidRPr="00E30AB1">
              <w:rPr>
                <w:rFonts w:cs="Times New Roman" w:hint="eastAsia"/>
                <w:color w:val="000000" w:themeColor="text1"/>
              </w:rPr>
              <w:t>截排设施：设置在垃圾填埋平台面与终了坡面上的排水设施。</w:t>
            </w:r>
          </w:p>
        </w:tc>
        <w:tc>
          <w:tcPr>
            <w:tcW w:w="850" w:type="dxa"/>
            <w:vMerge/>
            <w:vAlign w:val="center"/>
          </w:tcPr>
          <w:p w14:paraId="5E80E79D" w14:textId="77777777" w:rsidR="00A96407" w:rsidRPr="00E30AB1" w:rsidRDefault="00A96407" w:rsidP="00F5383B">
            <w:pPr>
              <w:pStyle w:val="lwx1"/>
              <w:rPr>
                <w:rFonts w:cs="Times New Roman"/>
                <w:color w:val="000000" w:themeColor="text1"/>
              </w:rPr>
            </w:pPr>
          </w:p>
        </w:tc>
        <w:tc>
          <w:tcPr>
            <w:tcW w:w="854" w:type="dxa"/>
            <w:vMerge/>
            <w:vAlign w:val="center"/>
          </w:tcPr>
          <w:p w14:paraId="124269EC" w14:textId="77777777" w:rsidR="00A96407" w:rsidRPr="00E30AB1" w:rsidRDefault="00A96407" w:rsidP="00F5383B">
            <w:pPr>
              <w:pStyle w:val="lwx1"/>
              <w:rPr>
                <w:rFonts w:cs="Times New Roman"/>
                <w:color w:val="000000" w:themeColor="text1"/>
              </w:rPr>
            </w:pPr>
          </w:p>
        </w:tc>
        <w:tc>
          <w:tcPr>
            <w:tcW w:w="688" w:type="dxa"/>
            <w:vAlign w:val="center"/>
          </w:tcPr>
          <w:p w14:paraId="18E64E31" w14:textId="32D5FE48" w:rsidR="00A96407" w:rsidRPr="00E30AB1" w:rsidRDefault="001F4AD2" w:rsidP="00F5383B">
            <w:pPr>
              <w:pStyle w:val="lwx1"/>
              <w:rPr>
                <w:rFonts w:cs="Times New Roman"/>
                <w:color w:val="000000" w:themeColor="text1"/>
              </w:rPr>
            </w:pPr>
            <w:r w:rsidRPr="00E30AB1">
              <w:rPr>
                <w:rFonts w:cs="Times New Roman" w:hint="eastAsia"/>
                <w:color w:val="000000" w:themeColor="text1"/>
              </w:rPr>
              <w:t>新建</w:t>
            </w:r>
          </w:p>
        </w:tc>
      </w:tr>
      <w:tr w:rsidR="00E30AB1" w:rsidRPr="00E30AB1" w14:paraId="3852A66B" w14:textId="77777777" w:rsidTr="00685A42">
        <w:tc>
          <w:tcPr>
            <w:tcW w:w="687" w:type="dxa"/>
            <w:vMerge/>
            <w:vAlign w:val="center"/>
          </w:tcPr>
          <w:p w14:paraId="428E60D2" w14:textId="77777777" w:rsidR="008F4FA3" w:rsidRPr="00E30AB1" w:rsidRDefault="008F4FA3" w:rsidP="00F5383B">
            <w:pPr>
              <w:pStyle w:val="lwx1"/>
              <w:rPr>
                <w:rFonts w:cs="Times New Roman"/>
                <w:color w:val="000000" w:themeColor="text1"/>
              </w:rPr>
            </w:pPr>
          </w:p>
        </w:tc>
        <w:tc>
          <w:tcPr>
            <w:tcW w:w="858" w:type="dxa"/>
            <w:vAlign w:val="center"/>
          </w:tcPr>
          <w:p w14:paraId="6B2536FF" w14:textId="68A8B7B1" w:rsidR="008F4FA3" w:rsidRPr="00E30AB1" w:rsidRDefault="003F050A" w:rsidP="008633F0">
            <w:pPr>
              <w:pStyle w:val="lwx1"/>
              <w:rPr>
                <w:rFonts w:cs="Times New Roman"/>
                <w:color w:val="000000" w:themeColor="text1"/>
              </w:rPr>
            </w:pPr>
            <w:r w:rsidRPr="00E30AB1">
              <w:rPr>
                <w:rFonts w:cs="Times New Roman" w:hint="eastAsia"/>
                <w:color w:val="000000" w:themeColor="text1"/>
              </w:rPr>
              <w:t>渗滤液收集导排系统</w:t>
            </w:r>
          </w:p>
        </w:tc>
        <w:tc>
          <w:tcPr>
            <w:tcW w:w="5103" w:type="dxa"/>
            <w:vAlign w:val="center"/>
          </w:tcPr>
          <w:p w14:paraId="0DBBC542" w14:textId="205DA21E" w:rsidR="008F4FA3" w:rsidRPr="00E30AB1" w:rsidRDefault="00A05822" w:rsidP="00E33950">
            <w:pPr>
              <w:pStyle w:val="lwx1"/>
              <w:jc w:val="both"/>
              <w:rPr>
                <w:rFonts w:cs="Times New Roman"/>
                <w:color w:val="000000" w:themeColor="text1"/>
              </w:rPr>
            </w:pPr>
            <w:r w:rsidRPr="00E30AB1">
              <w:rPr>
                <w:rFonts w:hint="eastAsia"/>
                <w:color w:val="000000" w:themeColor="text1"/>
              </w:rPr>
              <w:t>渗滤液导排系统铺设在中间分隔层上，包括渗滤液导排盲沟、</w:t>
            </w:r>
            <w:r w:rsidRPr="00E30AB1">
              <w:rPr>
                <w:rFonts w:hint="eastAsia"/>
                <w:color w:val="000000" w:themeColor="text1"/>
              </w:rPr>
              <w:t>300mm</w:t>
            </w:r>
            <w:r w:rsidRPr="00E30AB1">
              <w:rPr>
                <w:rFonts w:hint="eastAsia"/>
                <w:color w:val="000000" w:themeColor="text1"/>
              </w:rPr>
              <w:t>厚砾石导流层。</w:t>
            </w:r>
            <w:r w:rsidRPr="00E30AB1">
              <w:rPr>
                <w:rFonts w:hint="eastAsia"/>
                <w:color w:val="000000" w:themeColor="text1"/>
              </w:rPr>
              <w:t xml:space="preserve"> </w:t>
            </w:r>
            <w:r w:rsidRPr="00E30AB1">
              <w:rPr>
                <w:rFonts w:hint="eastAsia"/>
                <w:color w:val="000000" w:themeColor="text1"/>
              </w:rPr>
              <w:t>渗滤液导排盲沟及导流层采用砾石铺设，石料为筛选后的级配石料。</w:t>
            </w:r>
          </w:p>
        </w:tc>
        <w:tc>
          <w:tcPr>
            <w:tcW w:w="850" w:type="dxa"/>
            <w:vMerge/>
            <w:vAlign w:val="center"/>
          </w:tcPr>
          <w:p w14:paraId="778B28C0" w14:textId="77777777" w:rsidR="008F4FA3" w:rsidRPr="00E30AB1" w:rsidRDefault="008F4FA3" w:rsidP="00F5383B">
            <w:pPr>
              <w:pStyle w:val="lwx1"/>
              <w:rPr>
                <w:rFonts w:cs="Times New Roman"/>
                <w:color w:val="000000" w:themeColor="text1"/>
              </w:rPr>
            </w:pPr>
          </w:p>
        </w:tc>
        <w:tc>
          <w:tcPr>
            <w:tcW w:w="854" w:type="dxa"/>
            <w:vMerge/>
            <w:vAlign w:val="center"/>
          </w:tcPr>
          <w:p w14:paraId="30A73B4C" w14:textId="77777777" w:rsidR="008F4FA3" w:rsidRPr="00E30AB1" w:rsidRDefault="008F4FA3" w:rsidP="00F5383B">
            <w:pPr>
              <w:pStyle w:val="lwx1"/>
              <w:rPr>
                <w:rFonts w:cs="Times New Roman"/>
                <w:color w:val="000000" w:themeColor="text1"/>
              </w:rPr>
            </w:pPr>
          </w:p>
        </w:tc>
        <w:tc>
          <w:tcPr>
            <w:tcW w:w="688" w:type="dxa"/>
            <w:vAlign w:val="center"/>
          </w:tcPr>
          <w:p w14:paraId="1A9A9BAB" w14:textId="5F62C8A4" w:rsidR="008F4FA3" w:rsidRPr="00E30AB1" w:rsidRDefault="0092233B" w:rsidP="00F5383B">
            <w:pPr>
              <w:pStyle w:val="lwx1"/>
              <w:rPr>
                <w:rFonts w:cs="Times New Roman"/>
                <w:color w:val="000000" w:themeColor="text1"/>
              </w:rPr>
            </w:pPr>
            <w:r w:rsidRPr="00E30AB1">
              <w:rPr>
                <w:rFonts w:cs="Times New Roman" w:hint="eastAsia"/>
                <w:color w:val="000000" w:themeColor="text1"/>
              </w:rPr>
              <w:t>新建</w:t>
            </w:r>
          </w:p>
        </w:tc>
      </w:tr>
      <w:tr w:rsidR="00E30AB1" w:rsidRPr="00E30AB1" w14:paraId="3AF0618E" w14:textId="77777777" w:rsidTr="00685A42">
        <w:tc>
          <w:tcPr>
            <w:tcW w:w="687" w:type="dxa"/>
            <w:vMerge/>
            <w:vAlign w:val="center"/>
          </w:tcPr>
          <w:p w14:paraId="170AB43D" w14:textId="77777777" w:rsidR="003F050A" w:rsidRPr="00E30AB1" w:rsidRDefault="003F050A" w:rsidP="003F050A">
            <w:pPr>
              <w:pStyle w:val="lwx1"/>
              <w:rPr>
                <w:rFonts w:cs="Times New Roman"/>
                <w:color w:val="000000" w:themeColor="text1"/>
              </w:rPr>
            </w:pPr>
          </w:p>
        </w:tc>
        <w:tc>
          <w:tcPr>
            <w:tcW w:w="858" w:type="dxa"/>
            <w:vAlign w:val="center"/>
          </w:tcPr>
          <w:p w14:paraId="10B14741" w14:textId="37582E1F" w:rsidR="003F050A" w:rsidRPr="00E30AB1" w:rsidRDefault="003F050A" w:rsidP="003F050A">
            <w:pPr>
              <w:pStyle w:val="lwx1"/>
              <w:rPr>
                <w:rFonts w:cs="Times New Roman"/>
                <w:color w:val="000000" w:themeColor="text1"/>
              </w:rPr>
            </w:pPr>
            <w:r w:rsidRPr="00E30AB1">
              <w:rPr>
                <w:rFonts w:cs="Times New Roman"/>
                <w:color w:val="000000" w:themeColor="text1"/>
              </w:rPr>
              <w:t>填埋气</w:t>
            </w:r>
            <w:r w:rsidRPr="00E30AB1">
              <w:rPr>
                <w:rFonts w:cs="Times New Roman"/>
                <w:color w:val="000000" w:themeColor="text1"/>
              </w:rPr>
              <w:lastRenderedPageBreak/>
              <w:t>导排系统</w:t>
            </w:r>
          </w:p>
        </w:tc>
        <w:tc>
          <w:tcPr>
            <w:tcW w:w="5103" w:type="dxa"/>
            <w:vAlign w:val="center"/>
          </w:tcPr>
          <w:p w14:paraId="6A9348F2" w14:textId="77777777" w:rsidR="003F050A" w:rsidRPr="00E30AB1" w:rsidRDefault="005C646E" w:rsidP="005C646E">
            <w:pPr>
              <w:pStyle w:val="lwx1"/>
              <w:jc w:val="both"/>
              <w:rPr>
                <w:rFonts w:cs="Times New Roman"/>
                <w:color w:val="000000" w:themeColor="text1"/>
              </w:rPr>
            </w:pPr>
            <w:r w:rsidRPr="00E30AB1">
              <w:rPr>
                <w:rFonts w:cs="Times New Roman" w:hint="eastAsia"/>
                <w:color w:val="000000" w:themeColor="text1"/>
              </w:rPr>
              <w:lastRenderedPageBreak/>
              <w:t>本设计选用竖向导出方式，采用石笼竖井，导出井的井</w:t>
            </w:r>
            <w:r w:rsidRPr="00E30AB1">
              <w:rPr>
                <w:rFonts w:cs="Times New Roman" w:hint="eastAsia"/>
                <w:color w:val="000000" w:themeColor="text1"/>
              </w:rPr>
              <w:lastRenderedPageBreak/>
              <w:t>径为</w:t>
            </w:r>
            <w:r w:rsidRPr="00E30AB1">
              <w:rPr>
                <w:rFonts w:cs="Times New Roman" w:hint="eastAsia"/>
                <w:color w:val="000000" w:themeColor="text1"/>
              </w:rPr>
              <w:t>1m</w:t>
            </w:r>
            <w:r w:rsidRPr="00E30AB1">
              <w:rPr>
                <w:rFonts w:cs="Times New Roman" w:hint="eastAsia"/>
                <w:color w:val="000000" w:themeColor="text1"/>
              </w:rPr>
              <w:t>，由集气导渗管、碎石导气导渗层和土工网箍圈三部分成，其中的集气导渗管为</w:t>
            </w:r>
            <w:r w:rsidRPr="00E30AB1">
              <w:rPr>
                <w:rFonts w:cs="Times New Roman" w:hint="eastAsia"/>
                <w:color w:val="000000" w:themeColor="text1"/>
              </w:rPr>
              <w:t xml:space="preserve">DN140 HDPE </w:t>
            </w:r>
            <w:r w:rsidRPr="00E30AB1">
              <w:rPr>
                <w:rFonts w:cs="Times New Roman" w:hint="eastAsia"/>
                <w:color w:val="000000" w:themeColor="text1"/>
              </w:rPr>
              <w:t>多孔管。</w:t>
            </w:r>
            <w:r w:rsidR="002557F0" w:rsidRPr="00E30AB1">
              <w:rPr>
                <w:rFonts w:cs="Times New Roman" w:hint="eastAsia"/>
                <w:color w:val="000000" w:themeColor="text1"/>
              </w:rPr>
              <w:t>导出井按等梅花形、井间距</w:t>
            </w:r>
            <w:r w:rsidR="002557F0" w:rsidRPr="00E30AB1">
              <w:rPr>
                <w:rFonts w:cs="Times New Roman"/>
                <w:color w:val="000000" w:themeColor="text1"/>
              </w:rPr>
              <w:t>50m</w:t>
            </w:r>
            <w:r w:rsidR="002557F0" w:rsidRPr="00E30AB1">
              <w:rPr>
                <w:rFonts w:cs="Times New Roman" w:hint="eastAsia"/>
                <w:color w:val="000000" w:themeColor="text1"/>
              </w:rPr>
              <w:t>的原则布设。</w:t>
            </w:r>
          </w:p>
          <w:p w14:paraId="7C0739D6" w14:textId="526DF016" w:rsidR="00782BDA" w:rsidRPr="00E30AB1" w:rsidRDefault="00782BDA" w:rsidP="00782BDA">
            <w:pPr>
              <w:pStyle w:val="lwx1"/>
              <w:jc w:val="both"/>
              <w:rPr>
                <w:rFonts w:cs="Times New Roman"/>
                <w:color w:val="000000" w:themeColor="text1"/>
              </w:rPr>
            </w:pPr>
            <w:r w:rsidRPr="00E30AB1">
              <w:rPr>
                <w:rFonts w:cs="Times New Roman" w:hint="eastAsia"/>
                <w:color w:val="000000" w:themeColor="text1"/>
              </w:rPr>
              <w:t>导气井上设点火器作燃烧处理或直接由导出井放空。</w:t>
            </w:r>
          </w:p>
        </w:tc>
        <w:tc>
          <w:tcPr>
            <w:tcW w:w="850" w:type="dxa"/>
            <w:vMerge/>
            <w:vAlign w:val="center"/>
          </w:tcPr>
          <w:p w14:paraId="3C42D3E8" w14:textId="77777777" w:rsidR="003F050A" w:rsidRPr="00E30AB1" w:rsidRDefault="003F050A" w:rsidP="003F050A">
            <w:pPr>
              <w:pStyle w:val="lwx1"/>
              <w:rPr>
                <w:rFonts w:cs="Times New Roman"/>
                <w:color w:val="000000" w:themeColor="text1"/>
              </w:rPr>
            </w:pPr>
          </w:p>
        </w:tc>
        <w:tc>
          <w:tcPr>
            <w:tcW w:w="854" w:type="dxa"/>
            <w:vMerge/>
            <w:vAlign w:val="center"/>
          </w:tcPr>
          <w:p w14:paraId="6AC84D36" w14:textId="77777777" w:rsidR="003F050A" w:rsidRPr="00E30AB1" w:rsidRDefault="003F050A" w:rsidP="003F050A">
            <w:pPr>
              <w:pStyle w:val="lwx1"/>
              <w:rPr>
                <w:rFonts w:cs="Times New Roman"/>
                <w:color w:val="000000" w:themeColor="text1"/>
              </w:rPr>
            </w:pPr>
          </w:p>
        </w:tc>
        <w:tc>
          <w:tcPr>
            <w:tcW w:w="688" w:type="dxa"/>
            <w:vAlign w:val="center"/>
          </w:tcPr>
          <w:p w14:paraId="2146F9F8" w14:textId="33C189DF" w:rsidR="003F050A" w:rsidRPr="00E30AB1" w:rsidRDefault="00EC135B" w:rsidP="003F050A">
            <w:pPr>
              <w:pStyle w:val="lwx1"/>
              <w:rPr>
                <w:rFonts w:cs="Times New Roman"/>
                <w:color w:val="000000" w:themeColor="text1"/>
              </w:rPr>
            </w:pPr>
            <w:r w:rsidRPr="00E30AB1">
              <w:rPr>
                <w:rFonts w:cs="Times New Roman" w:hint="eastAsia"/>
                <w:color w:val="000000" w:themeColor="text1"/>
              </w:rPr>
              <w:t>新建</w:t>
            </w:r>
          </w:p>
        </w:tc>
      </w:tr>
      <w:tr w:rsidR="00E30AB1" w:rsidRPr="00E30AB1" w14:paraId="10B326A1" w14:textId="77777777" w:rsidTr="00685A42">
        <w:tc>
          <w:tcPr>
            <w:tcW w:w="687" w:type="dxa"/>
            <w:vMerge/>
            <w:vAlign w:val="center"/>
          </w:tcPr>
          <w:p w14:paraId="63FFC8B7" w14:textId="77777777" w:rsidR="00CF7DA1" w:rsidRPr="00E30AB1" w:rsidRDefault="00CF7DA1" w:rsidP="00CF7DA1">
            <w:pPr>
              <w:pStyle w:val="lwx1"/>
              <w:rPr>
                <w:rFonts w:cs="Times New Roman"/>
                <w:color w:val="000000" w:themeColor="text1"/>
              </w:rPr>
            </w:pPr>
          </w:p>
        </w:tc>
        <w:tc>
          <w:tcPr>
            <w:tcW w:w="858" w:type="dxa"/>
            <w:vAlign w:val="center"/>
          </w:tcPr>
          <w:p w14:paraId="09B0E264" w14:textId="21601EB6" w:rsidR="00CF7DA1" w:rsidRPr="00E30AB1" w:rsidRDefault="00CF7DA1" w:rsidP="00CF7DA1">
            <w:pPr>
              <w:pStyle w:val="lwx1"/>
              <w:rPr>
                <w:rFonts w:cs="Times New Roman"/>
                <w:color w:val="000000" w:themeColor="text1"/>
              </w:rPr>
            </w:pPr>
            <w:r w:rsidRPr="00E30AB1">
              <w:rPr>
                <w:rFonts w:cs="Times New Roman" w:hint="eastAsia"/>
                <w:color w:val="000000" w:themeColor="text1"/>
              </w:rPr>
              <w:t>地下水导排系统</w:t>
            </w:r>
          </w:p>
        </w:tc>
        <w:tc>
          <w:tcPr>
            <w:tcW w:w="5103" w:type="dxa"/>
            <w:vAlign w:val="center"/>
          </w:tcPr>
          <w:p w14:paraId="22B2929E" w14:textId="0142A2B5" w:rsidR="00CF7DA1" w:rsidRPr="00E30AB1" w:rsidRDefault="00CF7DA1" w:rsidP="00CF7DA1">
            <w:pPr>
              <w:pStyle w:val="lwx1"/>
              <w:jc w:val="both"/>
              <w:rPr>
                <w:color w:val="000000" w:themeColor="text1"/>
              </w:rPr>
            </w:pPr>
            <w:r w:rsidRPr="00E30AB1">
              <w:rPr>
                <w:rFonts w:hint="eastAsia"/>
                <w:color w:val="000000" w:themeColor="text1"/>
              </w:rPr>
              <w:t>设计在填埋区分别设置碎石地下水导排层，中央位置设置地下水收集主盲沟，</w:t>
            </w:r>
            <w:r w:rsidRPr="00E30AB1">
              <w:rPr>
                <w:color w:val="000000" w:themeColor="text1"/>
              </w:rPr>
              <w:t xml:space="preserve"> </w:t>
            </w:r>
            <w:r w:rsidRPr="00E30AB1">
              <w:rPr>
                <w:rFonts w:hint="eastAsia"/>
                <w:color w:val="000000" w:themeColor="text1"/>
              </w:rPr>
              <w:t>沿主盲沟隔一定距离设置一些拦截支盲沟。主沟为中部埋设一条</w:t>
            </w:r>
            <w:r w:rsidRPr="00E30AB1">
              <w:rPr>
                <w:rFonts w:cs="Times New Roman" w:hint="eastAsia"/>
                <w:color w:val="000000" w:themeColor="text1"/>
              </w:rPr>
              <w:t>DN</w:t>
            </w:r>
            <w:r w:rsidRPr="00E30AB1">
              <w:rPr>
                <w:color w:val="000000" w:themeColor="text1"/>
              </w:rPr>
              <w:t>300</w:t>
            </w:r>
            <w:r w:rsidR="00926AE9" w:rsidRPr="00E30AB1">
              <w:rPr>
                <w:rFonts w:hint="eastAsia"/>
                <w:color w:val="000000" w:themeColor="text1"/>
              </w:rPr>
              <w:t xml:space="preserve"> </w:t>
            </w:r>
            <w:r w:rsidRPr="00E30AB1">
              <w:rPr>
                <w:color w:val="000000" w:themeColor="text1"/>
              </w:rPr>
              <w:t>HDPE</w:t>
            </w:r>
            <w:r w:rsidRPr="00E30AB1">
              <w:rPr>
                <w:rFonts w:hint="eastAsia"/>
                <w:color w:val="000000" w:themeColor="text1"/>
              </w:rPr>
              <w:t>打孔排水管，支沟为中部埋设</w:t>
            </w:r>
            <w:r w:rsidRPr="00E30AB1">
              <w:rPr>
                <w:rFonts w:cs="Times New Roman" w:hint="eastAsia"/>
                <w:color w:val="000000" w:themeColor="text1"/>
              </w:rPr>
              <w:t>DN</w:t>
            </w:r>
            <w:r w:rsidRPr="00E30AB1">
              <w:rPr>
                <w:color w:val="000000" w:themeColor="text1"/>
              </w:rPr>
              <w:t>160</w:t>
            </w:r>
            <w:r w:rsidR="00926AE9" w:rsidRPr="00E30AB1">
              <w:rPr>
                <w:rFonts w:hint="eastAsia"/>
                <w:color w:val="000000" w:themeColor="text1"/>
              </w:rPr>
              <w:t xml:space="preserve"> </w:t>
            </w:r>
            <w:r w:rsidRPr="00E30AB1">
              <w:rPr>
                <w:color w:val="000000" w:themeColor="text1"/>
              </w:rPr>
              <w:t>HDPE</w:t>
            </w:r>
            <w:r w:rsidRPr="00E30AB1">
              <w:rPr>
                <w:rFonts w:hint="eastAsia"/>
                <w:color w:val="000000" w:themeColor="text1"/>
              </w:rPr>
              <w:t>打孔排水管，支沟汇水入主沟。主、支沟的设计纵坡均为</w:t>
            </w:r>
            <w:r w:rsidRPr="00E30AB1">
              <w:rPr>
                <w:color w:val="000000" w:themeColor="text1"/>
              </w:rPr>
              <w:t>i</w:t>
            </w:r>
            <w:r w:rsidRPr="00E30AB1">
              <w:rPr>
                <w:rFonts w:hint="eastAsia"/>
                <w:color w:val="000000" w:themeColor="text1"/>
              </w:rPr>
              <w:t>≥</w:t>
            </w:r>
            <w:r w:rsidRPr="00E30AB1">
              <w:rPr>
                <w:color w:val="000000" w:themeColor="text1"/>
              </w:rPr>
              <w:t>0.03%</w:t>
            </w:r>
            <w:r w:rsidRPr="00E30AB1">
              <w:rPr>
                <w:rFonts w:hint="eastAsia"/>
                <w:color w:val="000000" w:themeColor="text1"/>
              </w:rPr>
              <w:t>。</w:t>
            </w:r>
          </w:p>
          <w:p w14:paraId="61E9C575" w14:textId="2B844364" w:rsidR="00CF7DA1" w:rsidRPr="00E30AB1" w:rsidRDefault="00CF7DA1" w:rsidP="00CF7DA1">
            <w:pPr>
              <w:pStyle w:val="lwx1"/>
              <w:jc w:val="both"/>
              <w:rPr>
                <w:color w:val="000000" w:themeColor="text1"/>
              </w:rPr>
            </w:pPr>
            <w:r w:rsidRPr="00E30AB1">
              <w:rPr>
                <w:rFonts w:hint="eastAsia"/>
                <w:color w:val="000000" w:themeColor="text1"/>
              </w:rPr>
              <w:t>填埋区地下水导排接入调节池下的库底</w:t>
            </w:r>
            <w:r w:rsidR="00622745" w:rsidRPr="00E30AB1">
              <w:rPr>
                <w:rFonts w:hint="eastAsia"/>
                <w:color w:val="000000" w:themeColor="text1"/>
              </w:rPr>
              <w:t>截洪</w:t>
            </w:r>
            <w:r w:rsidRPr="00E30AB1">
              <w:rPr>
                <w:rFonts w:hint="eastAsia"/>
                <w:color w:val="000000" w:themeColor="text1"/>
              </w:rPr>
              <w:t>沟，并与调节池地下水导排一起排至调节池下游。</w:t>
            </w:r>
          </w:p>
        </w:tc>
        <w:tc>
          <w:tcPr>
            <w:tcW w:w="850" w:type="dxa"/>
            <w:vMerge/>
            <w:vAlign w:val="center"/>
          </w:tcPr>
          <w:p w14:paraId="6048FD02" w14:textId="049EA295" w:rsidR="00CF7DA1" w:rsidRPr="00E30AB1" w:rsidRDefault="00CF7DA1" w:rsidP="00CF7DA1">
            <w:pPr>
              <w:pStyle w:val="lwx1"/>
              <w:rPr>
                <w:rFonts w:cs="Times New Roman"/>
                <w:color w:val="000000" w:themeColor="text1"/>
              </w:rPr>
            </w:pPr>
          </w:p>
        </w:tc>
        <w:tc>
          <w:tcPr>
            <w:tcW w:w="854" w:type="dxa"/>
            <w:vMerge/>
            <w:vAlign w:val="center"/>
          </w:tcPr>
          <w:p w14:paraId="6B1F17F5" w14:textId="4D3B94F7" w:rsidR="00CF7DA1" w:rsidRPr="00E30AB1" w:rsidRDefault="00CF7DA1" w:rsidP="00CF7DA1">
            <w:pPr>
              <w:pStyle w:val="lwx1"/>
              <w:rPr>
                <w:rFonts w:cs="Times New Roman"/>
                <w:color w:val="000000" w:themeColor="text1"/>
              </w:rPr>
            </w:pPr>
          </w:p>
        </w:tc>
        <w:tc>
          <w:tcPr>
            <w:tcW w:w="688" w:type="dxa"/>
            <w:vAlign w:val="center"/>
          </w:tcPr>
          <w:p w14:paraId="22E6F0DE" w14:textId="6C62E951" w:rsidR="00CF7DA1" w:rsidRPr="00E30AB1" w:rsidRDefault="00CF7DA1" w:rsidP="00CF7DA1">
            <w:pPr>
              <w:pStyle w:val="lwx1"/>
              <w:rPr>
                <w:rFonts w:cs="Times New Roman"/>
                <w:color w:val="000000" w:themeColor="text1"/>
              </w:rPr>
            </w:pPr>
            <w:r w:rsidRPr="00E30AB1">
              <w:rPr>
                <w:rFonts w:cs="Times New Roman" w:hint="eastAsia"/>
                <w:color w:val="000000" w:themeColor="text1"/>
              </w:rPr>
              <w:t>新建</w:t>
            </w:r>
          </w:p>
        </w:tc>
      </w:tr>
      <w:tr w:rsidR="00E30AB1" w:rsidRPr="00E30AB1" w14:paraId="1FF2728F" w14:textId="77777777" w:rsidTr="00685A42">
        <w:tc>
          <w:tcPr>
            <w:tcW w:w="687" w:type="dxa"/>
            <w:vMerge/>
            <w:vAlign w:val="center"/>
          </w:tcPr>
          <w:p w14:paraId="07BC5CCD" w14:textId="77777777" w:rsidR="00CF7DA1" w:rsidRPr="00E30AB1" w:rsidRDefault="00CF7DA1" w:rsidP="00CF7DA1">
            <w:pPr>
              <w:pStyle w:val="lwx1"/>
              <w:rPr>
                <w:rFonts w:cs="Times New Roman"/>
                <w:color w:val="000000" w:themeColor="text1"/>
              </w:rPr>
            </w:pPr>
          </w:p>
        </w:tc>
        <w:tc>
          <w:tcPr>
            <w:tcW w:w="858" w:type="dxa"/>
            <w:vAlign w:val="center"/>
          </w:tcPr>
          <w:p w14:paraId="30986EBF" w14:textId="72E067CC" w:rsidR="00CF7DA1" w:rsidRPr="00E30AB1" w:rsidRDefault="00EF0D1C" w:rsidP="00CF7DA1">
            <w:pPr>
              <w:pStyle w:val="lwx1"/>
              <w:rPr>
                <w:rFonts w:cs="Times New Roman"/>
                <w:b/>
                <w:bCs/>
                <w:color w:val="000000" w:themeColor="text1"/>
              </w:rPr>
            </w:pPr>
            <w:r w:rsidRPr="00E30AB1">
              <w:rPr>
                <w:rFonts w:hint="eastAsia"/>
                <w:color w:val="000000" w:themeColor="text1"/>
              </w:rPr>
              <w:t>封场</w:t>
            </w:r>
            <w:r w:rsidR="000C0C56" w:rsidRPr="00E30AB1">
              <w:rPr>
                <w:rFonts w:hint="eastAsia"/>
                <w:color w:val="000000" w:themeColor="text1"/>
              </w:rPr>
              <w:t>覆盖</w:t>
            </w:r>
          </w:p>
        </w:tc>
        <w:tc>
          <w:tcPr>
            <w:tcW w:w="5103" w:type="dxa"/>
            <w:vAlign w:val="center"/>
          </w:tcPr>
          <w:p w14:paraId="62DD65C8" w14:textId="56F13876" w:rsidR="00CF7DA1" w:rsidRPr="00E30AB1" w:rsidRDefault="000C0C56" w:rsidP="000C0C56">
            <w:pPr>
              <w:pStyle w:val="lwx1"/>
              <w:jc w:val="both"/>
              <w:rPr>
                <w:rFonts w:cs="Times New Roman"/>
                <w:color w:val="000000" w:themeColor="text1"/>
              </w:rPr>
            </w:pPr>
            <w:r w:rsidRPr="00E30AB1">
              <w:rPr>
                <w:rFonts w:cs="Times New Roman" w:hint="eastAsia"/>
                <w:color w:val="000000" w:themeColor="text1"/>
              </w:rPr>
              <w:t>填埋区终场覆盖层的基本结构由下至上依次为：排气层、膜下粘土保护层、</w:t>
            </w:r>
            <w:r w:rsidRPr="00E30AB1">
              <w:rPr>
                <w:rFonts w:cs="Times New Roman"/>
                <w:color w:val="000000" w:themeColor="text1"/>
              </w:rPr>
              <w:t>HDPE</w:t>
            </w:r>
            <w:r w:rsidRPr="00E30AB1">
              <w:rPr>
                <w:rFonts w:cs="Times New Roman" w:hint="eastAsia"/>
                <w:color w:val="000000" w:themeColor="text1"/>
              </w:rPr>
              <w:t>土工膜防渗层、膜上保护层兼排水层、自然表土层、营养土层和植被层。</w:t>
            </w:r>
          </w:p>
        </w:tc>
        <w:tc>
          <w:tcPr>
            <w:tcW w:w="850" w:type="dxa"/>
            <w:vMerge/>
            <w:vAlign w:val="center"/>
          </w:tcPr>
          <w:p w14:paraId="6296A609" w14:textId="5B6F599A" w:rsidR="00CF7DA1" w:rsidRPr="00E30AB1" w:rsidRDefault="00CF7DA1" w:rsidP="00CF7DA1">
            <w:pPr>
              <w:pStyle w:val="lwx1"/>
              <w:rPr>
                <w:rFonts w:cs="Times New Roman"/>
                <w:color w:val="000000" w:themeColor="text1"/>
              </w:rPr>
            </w:pPr>
          </w:p>
        </w:tc>
        <w:tc>
          <w:tcPr>
            <w:tcW w:w="854" w:type="dxa"/>
            <w:vMerge/>
            <w:vAlign w:val="center"/>
          </w:tcPr>
          <w:p w14:paraId="486C9530" w14:textId="7E08FA64" w:rsidR="00CF7DA1" w:rsidRPr="00E30AB1" w:rsidRDefault="00CF7DA1" w:rsidP="00CF7DA1">
            <w:pPr>
              <w:pStyle w:val="lwx1"/>
              <w:rPr>
                <w:rFonts w:cs="Times New Roman"/>
                <w:color w:val="000000" w:themeColor="text1"/>
              </w:rPr>
            </w:pPr>
          </w:p>
        </w:tc>
        <w:tc>
          <w:tcPr>
            <w:tcW w:w="688" w:type="dxa"/>
            <w:vAlign w:val="center"/>
          </w:tcPr>
          <w:p w14:paraId="08A43E30" w14:textId="01DA2FFD" w:rsidR="00CF7DA1" w:rsidRPr="00E30AB1" w:rsidRDefault="009D095E" w:rsidP="00CF7DA1">
            <w:pPr>
              <w:pStyle w:val="lwx1"/>
              <w:rPr>
                <w:rFonts w:cs="Times New Roman"/>
                <w:color w:val="000000" w:themeColor="text1"/>
              </w:rPr>
            </w:pPr>
            <w:r w:rsidRPr="00E30AB1">
              <w:rPr>
                <w:rFonts w:cs="Times New Roman" w:hint="eastAsia"/>
                <w:color w:val="000000" w:themeColor="text1"/>
              </w:rPr>
              <w:t>新建</w:t>
            </w:r>
          </w:p>
        </w:tc>
      </w:tr>
      <w:tr w:rsidR="00E30AB1" w:rsidRPr="00E30AB1" w14:paraId="5988ADE2" w14:textId="77777777" w:rsidTr="00685A42">
        <w:tc>
          <w:tcPr>
            <w:tcW w:w="687" w:type="dxa"/>
            <w:vMerge w:val="restart"/>
            <w:vAlign w:val="center"/>
          </w:tcPr>
          <w:p w14:paraId="57C9BA0A" w14:textId="77777777" w:rsidR="00CF7DA1" w:rsidRPr="00E30AB1" w:rsidRDefault="00CF7DA1" w:rsidP="00CF7DA1">
            <w:pPr>
              <w:pStyle w:val="lwx1"/>
              <w:rPr>
                <w:rFonts w:cs="Times New Roman"/>
                <w:color w:val="000000" w:themeColor="text1"/>
              </w:rPr>
            </w:pPr>
            <w:r w:rsidRPr="00E30AB1">
              <w:rPr>
                <w:rFonts w:cs="Times New Roman"/>
                <w:color w:val="000000" w:themeColor="text1"/>
              </w:rPr>
              <w:t>公辅工程</w:t>
            </w:r>
          </w:p>
        </w:tc>
        <w:tc>
          <w:tcPr>
            <w:tcW w:w="858" w:type="dxa"/>
            <w:vAlign w:val="center"/>
          </w:tcPr>
          <w:p w14:paraId="70F30492" w14:textId="77777777" w:rsidR="00CF7DA1" w:rsidRPr="00E30AB1" w:rsidRDefault="00CF7DA1" w:rsidP="00CF7DA1">
            <w:pPr>
              <w:pStyle w:val="lwx1"/>
              <w:rPr>
                <w:rFonts w:cs="Times New Roman"/>
                <w:color w:val="000000" w:themeColor="text1"/>
              </w:rPr>
            </w:pPr>
            <w:r w:rsidRPr="00E30AB1">
              <w:rPr>
                <w:rFonts w:cs="Times New Roman"/>
                <w:color w:val="000000" w:themeColor="text1"/>
              </w:rPr>
              <w:t>道路</w:t>
            </w:r>
          </w:p>
        </w:tc>
        <w:tc>
          <w:tcPr>
            <w:tcW w:w="5103" w:type="dxa"/>
            <w:vAlign w:val="center"/>
          </w:tcPr>
          <w:p w14:paraId="3603474E" w14:textId="796022AD" w:rsidR="00CF7DA1" w:rsidRPr="00E30AB1" w:rsidRDefault="00AA548D" w:rsidP="00CF7DA1">
            <w:pPr>
              <w:pStyle w:val="lwx1"/>
              <w:jc w:val="both"/>
              <w:rPr>
                <w:rFonts w:cs="Times New Roman"/>
                <w:color w:val="000000" w:themeColor="text1"/>
              </w:rPr>
            </w:pPr>
            <w:r w:rsidRPr="00E30AB1">
              <w:rPr>
                <w:rFonts w:cs="Times New Roman" w:hint="eastAsia"/>
                <w:color w:val="000000" w:themeColor="text1"/>
              </w:rPr>
              <w:t>新建</w:t>
            </w:r>
            <w:r w:rsidR="00016DA2" w:rsidRPr="00E30AB1">
              <w:rPr>
                <w:rFonts w:cs="Times New Roman" w:hint="eastAsia"/>
                <w:color w:val="000000" w:themeColor="text1"/>
              </w:rPr>
              <w:t>场内道路约</w:t>
            </w:r>
            <w:r w:rsidR="00016DA2" w:rsidRPr="00E30AB1">
              <w:rPr>
                <w:rFonts w:cs="Times New Roman"/>
                <w:color w:val="000000" w:themeColor="text1"/>
              </w:rPr>
              <w:t>1200</w:t>
            </w:r>
            <w:r w:rsidR="00016DA2" w:rsidRPr="00E30AB1">
              <w:rPr>
                <w:rFonts w:cs="Times New Roman" w:hint="eastAsia"/>
                <w:color w:val="000000" w:themeColor="text1"/>
              </w:rPr>
              <w:t>m</w:t>
            </w:r>
            <w:r w:rsidR="00016DA2" w:rsidRPr="00E30AB1">
              <w:rPr>
                <w:rFonts w:cs="Times New Roman" w:hint="eastAsia"/>
                <w:color w:val="000000" w:themeColor="text1"/>
                <w:vertAlign w:val="superscript"/>
              </w:rPr>
              <w:t>2</w:t>
            </w:r>
            <w:r w:rsidR="00016DA2" w:rsidRPr="00E30AB1">
              <w:rPr>
                <w:rFonts w:cs="Times New Roman" w:hint="eastAsia"/>
                <w:color w:val="000000" w:themeColor="text1"/>
              </w:rPr>
              <w:t>，</w:t>
            </w:r>
            <w:r w:rsidR="00CF7DA1" w:rsidRPr="00E30AB1">
              <w:rPr>
                <w:rFonts w:cs="Times New Roman"/>
                <w:color w:val="000000" w:themeColor="text1"/>
              </w:rPr>
              <w:t>路基总宽度</w:t>
            </w:r>
            <w:r w:rsidR="00CF7DA1" w:rsidRPr="00E30AB1">
              <w:rPr>
                <w:rFonts w:cs="Times New Roman"/>
                <w:color w:val="000000" w:themeColor="text1"/>
              </w:rPr>
              <w:t xml:space="preserve"> 4m</w:t>
            </w:r>
            <w:r w:rsidR="00CF7DA1" w:rsidRPr="00E30AB1">
              <w:rPr>
                <w:rFonts w:cs="Times New Roman"/>
                <w:color w:val="000000" w:themeColor="text1"/>
              </w:rPr>
              <w:t>。</w:t>
            </w:r>
          </w:p>
        </w:tc>
        <w:tc>
          <w:tcPr>
            <w:tcW w:w="850" w:type="dxa"/>
            <w:vAlign w:val="center"/>
          </w:tcPr>
          <w:p w14:paraId="36D35553" w14:textId="77777777" w:rsidR="00CF7DA1" w:rsidRPr="00E30AB1" w:rsidRDefault="00CF7DA1" w:rsidP="00CF7DA1">
            <w:pPr>
              <w:pStyle w:val="lwx1"/>
              <w:rPr>
                <w:rFonts w:cs="Times New Roman"/>
                <w:color w:val="000000" w:themeColor="text1"/>
              </w:rPr>
            </w:pPr>
            <w:r w:rsidRPr="00E30AB1">
              <w:rPr>
                <w:rFonts w:cs="Times New Roman"/>
                <w:color w:val="000000" w:themeColor="text1"/>
              </w:rPr>
              <w:t>/</w:t>
            </w:r>
          </w:p>
        </w:tc>
        <w:tc>
          <w:tcPr>
            <w:tcW w:w="854" w:type="dxa"/>
            <w:vAlign w:val="center"/>
          </w:tcPr>
          <w:p w14:paraId="647D30C2" w14:textId="77777777" w:rsidR="00CF7DA1" w:rsidRPr="00E30AB1" w:rsidRDefault="00CF7DA1" w:rsidP="00CF7DA1">
            <w:pPr>
              <w:pStyle w:val="lwx1"/>
              <w:rPr>
                <w:rFonts w:cs="Times New Roman"/>
                <w:color w:val="000000" w:themeColor="text1"/>
              </w:rPr>
            </w:pPr>
            <w:r w:rsidRPr="00E30AB1">
              <w:rPr>
                <w:rFonts w:cs="Times New Roman"/>
                <w:color w:val="000000" w:themeColor="text1"/>
              </w:rPr>
              <w:t>/</w:t>
            </w:r>
          </w:p>
        </w:tc>
        <w:tc>
          <w:tcPr>
            <w:tcW w:w="688" w:type="dxa"/>
            <w:vAlign w:val="center"/>
          </w:tcPr>
          <w:p w14:paraId="31C479FD" w14:textId="0B8790C0" w:rsidR="00CF7DA1" w:rsidRPr="00E30AB1" w:rsidRDefault="008C60D2" w:rsidP="00CF7DA1">
            <w:pPr>
              <w:pStyle w:val="lwx1"/>
              <w:rPr>
                <w:rFonts w:cs="Times New Roman"/>
                <w:color w:val="000000" w:themeColor="text1"/>
              </w:rPr>
            </w:pPr>
            <w:r w:rsidRPr="00E30AB1">
              <w:rPr>
                <w:rFonts w:cs="Times New Roman" w:hint="eastAsia"/>
                <w:color w:val="000000" w:themeColor="text1"/>
              </w:rPr>
              <w:t>新建</w:t>
            </w:r>
          </w:p>
        </w:tc>
      </w:tr>
      <w:tr w:rsidR="00E30AB1" w:rsidRPr="00E30AB1" w14:paraId="7F4C833F" w14:textId="77777777" w:rsidTr="00685A42">
        <w:tc>
          <w:tcPr>
            <w:tcW w:w="687" w:type="dxa"/>
            <w:vMerge/>
            <w:vAlign w:val="center"/>
          </w:tcPr>
          <w:p w14:paraId="6B83A22C" w14:textId="77777777" w:rsidR="00CF7DA1" w:rsidRPr="00E30AB1" w:rsidRDefault="00CF7DA1" w:rsidP="00CF7DA1">
            <w:pPr>
              <w:pStyle w:val="lwx1"/>
              <w:rPr>
                <w:rFonts w:cs="Times New Roman"/>
                <w:color w:val="000000" w:themeColor="text1"/>
              </w:rPr>
            </w:pPr>
          </w:p>
        </w:tc>
        <w:tc>
          <w:tcPr>
            <w:tcW w:w="858" w:type="dxa"/>
            <w:vAlign w:val="center"/>
          </w:tcPr>
          <w:p w14:paraId="33F1617B" w14:textId="77777777" w:rsidR="00CF7DA1" w:rsidRPr="00E30AB1" w:rsidRDefault="00CF7DA1" w:rsidP="00CF7DA1">
            <w:pPr>
              <w:pStyle w:val="lwx1"/>
              <w:rPr>
                <w:rFonts w:cs="Times New Roman"/>
                <w:color w:val="000000" w:themeColor="text1"/>
              </w:rPr>
            </w:pPr>
            <w:r w:rsidRPr="00E30AB1">
              <w:rPr>
                <w:rFonts w:cs="Times New Roman"/>
                <w:color w:val="000000" w:themeColor="text1"/>
              </w:rPr>
              <w:t>供水</w:t>
            </w:r>
          </w:p>
        </w:tc>
        <w:tc>
          <w:tcPr>
            <w:tcW w:w="5103" w:type="dxa"/>
            <w:vAlign w:val="center"/>
          </w:tcPr>
          <w:p w14:paraId="4E3569F3" w14:textId="4B355177" w:rsidR="00CF7DA1" w:rsidRPr="00E30AB1" w:rsidRDefault="00971E65" w:rsidP="00CF7DA1">
            <w:pPr>
              <w:pStyle w:val="lwx1"/>
              <w:jc w:val="both"/>
              <w:rPr>
                <w:rFonts w:cs="Times New Roman"/>
                <w:color w:val="000000" w:themeColor="text1"/>
              </w:rPr>
            </w:pPr>
            <w:r w:rsidRPr="00E30AB1">
              <w:rPr>
                <w:rFonts w:cs="Times New Roman" w:hint="eastAsia"/>
                <w:color w:val="000000" w:themeColor="text1"/>
              </w:rPr>
              <w:t>利用市政给水管网供给。</w:t>
            </w:r>
          </w:p>
        </w:tc>
        <w:tc>
          <w:tcPr>
            <w:tcW w:w="850" w:type="dxa"/>
            <w:vAlign w:val="center"/>
          </w:tcPr>
          <w:p w14:paraId="722E66F1" w14:textId="77777777" w:rsidR="00CF7DA1" w:rsidRPr="00E30AB1" w:rsidRDefault="00CF7DA1" w:rsidP="00CF7DA1">
            <w:pPr>
              <w:pStyle w:val="lwx1"/>
              <w:rPr>
                <w:rFonts w:cs="Times New Roman"/>
                <w:color w:val="000000" w:themeColor="text1"/>
              </w:rPr>
            </w:pPr>
            <w:r w:rsidRPr="00E30AB1">
              <w:rPr>
                <w:rFonts w:cs="Times New Roman"/>
                <w:color w:val="000000" w:themeColor="text1"/>
              </w:rPr>
              <w:t>/</w:t>
            </w:r>
          </w:p>
        </w:tc>
        <w:tc>
          <w:tcPr>
            <w:tcW w:w="854" w:type="dxa"/>
            <w:vAlign w:val="center"/>
          </w:tcPr>
          <w:p w14:paraId="79301951" w14:textId="77777777" w:rsidR="00CF7DA1" w:rsidRPr="00E30AB1" w:rsidRDefault="00CF7DA1" w:rsidP="00CF7DA1">
            <w:pPr>
              <w:pStyle w:val="lwx1"/>
              <w:rPr>
                <w:rFonts w:cs="Times New Roman"/>
                <w:color w:val="000000" w:themeColor="text1"/>
              </w:rPr>
            </w:pPr>
            <w:r w:rsidRPr="00E30AB1">
              <w:rPr>
                <w:rFonts w:cs="Times New Roman"/>
                <w:color w:val="000000" w:themeColor="text1"/>
              </w:rPr>
              <w:t>/</w:t>
            </w:r>
          </w:p>
        </w:tc>
        <w:tc>
          <w:tcPr>
            <w:tcW w:w="688" w:type="dxa"/>
            <w:vAlign w:val="center"/>
          </w:tcPr>
          <w:p w14:paraId="45483CAD" w14:textId="77777777" w:rsidR="00CF7DA1" w:rsidRPr="00E30AB1" w:rsidRDefault="00CF7DA1" w:rsidP="00CF7DA1">
            <w:pPr>
              <w:pStyle w:val="lwx1"/>
              <w:rPr>
                <w:rFonts w:cs="Times New Roman"/>
                <w:color w:val="000000" w:themeColor="text1"/>
              </w:rPr>
            </w:pPr>
            <w:r w:rsidRPr="00E30AB1">
              <w:rPr>
                <w:rFonts w:cs="Times New Roman"/>
                <w:color w:val="000000" w:themeColor="text1"/>
              </w:rPr>
              <w:t>依托</w:t>
            </w:r>
          </w:p>
        </w:tc>
      </w:tr>
      <w:tr w:rsidR="00E30AB1" w:rsidRPr="00E30AB1" w14:paraId="14780018" w14:textId="77777777" w:rsidTr="00685A42">
        <w:tc>
          <w:tcPr>
            <w:tcW w:w="687" w:type="dxa"/>
            <w:vMerge/>
            <w:vAlign w:val="center"/>
          </w:tcPr>
          <w:p w14:paraId="35541640" w14:textId="77777777" w:rsidR="00CF7DA1" w:rsidRPr="00E30AB1" w:rsidRDefault="00CF7DA1" w:rsidP="00CF7DA1">
            <w:pPr>
              <w:pStyle w:val="lwx1"/>
              <w:rPr>
                <w:rFonts w:cs="Times New Roman"/>
                <w:color w:val="000000" w:themeColor="text1"/>
              </w:rPr>
            </w:pPr>
          </w:p>
        </w:tc>
        <w:tc>
          <w:tcPr>
            <w:tcW w:w="858" w:type="dxa"/>
            <w:vAlign w:val="center"/>
          </w:tcPr>
          <w:p w14:paraId="75E67395" w14:textId="77777777" w:rsidR="00CF7DA1" w:rsidRPr="00E30AB1" w:rsidRDefault="00CF7DA1" w:rsidP="00CF7DA1">
            <w:pPr>
              <w:pStyle w:val="lwx1"/>
              <w:rPr>
                <w:rFonts w:cs="Times New Roman"/>
                <w:color w:val="000000" w:themeColor="text1"/>
              </w:rPr>
            </w:pPr>
            <w:r w:rsidRPr="00E30AB1">
              <w:rPr>
                <w:rFonts w:cs="Times New Roman"/>
                <w:color w:val="000000" w:themeColor="text1"/>
              </w:rPr>
              <w:t>供电</w:t>
            </w:r>
          </w:p>
        </w:tc>
        <w:tc>
          <w:tcPr>
            <w:tcW w:w="5103" w:type="dxa"/>
            <w:vAlign w:val="center"/>
          </w:tcPr>
          <w:p w14:paraId="24ED0F45" w14:textId="69BFBFC8" w:rsidR="00CF7DA1" w:rsidRPr="00E30AB1" w:rsidRDefault="00B359A2" w:rsidP="00CF7DA1">
            <w:pPr>
              <w:pStyle w:val="lwx1"/>
              <w:jc w:val="both"/>
              <w:rPr>
                <w:rFonts w:cs="Times New Roman"/>
                <w:color w:val="000000" w:themeColor="text1"/>
              </w:rPr>
            </w:pPr>
            <w:r w:rsidRPr="00E30AB1">
              <w:rPr>
                <w:rFonts w:cs="Times New Roman" w:hint="eastAsia"/>
                <w:color w:val="000000" w:themeColor="text1"/>
              </w:rPr>
              <w:t>本垃圾填埋场</w:t>
            </w:r>
            <w:r w:rsidRPr="00E30AB1">
              <w:rPr>
                <w:rFonts w:cs="Times New Roman" w:hint="eastAsia"/>
                <w:color w:val="000000" w:themeColor="text1"/>
              </w:rPr>
              <w:t xml:space="preserve">10KV </w:t>
            </w:r>
            <w:r w:rsidRPr="00E30AB1">
              <w:rPr>
                <w:rFonts w:cs="Times New Roman" w:hint="eastAsia"/>
                <w:color w:val="000000" w:themeColor="text1"/>
              </w:rPr>
              <w:t>电源由市政</w:t>
            </w:r>
            <w:r w:rsidRPr="00E30AB1">
              <w:rPr>
                <w:rFonts w:cs="Times New Roman" w:hint="eastAsia"/>
                <w:color w:val="000000" w:themeColor="text1"/>
              </w:rPr>
              <w:t>10KV</w:t>
            </w:r>
            <w:r w:rsidRPr="00E30AB1">
              <w:rPr>
                <w:rFonts w:cs="Times New Roman" w:hint="eastAsia"/>
                <w:color w:val="000000" w:themeColor="text1"/>
              </w:rPr>
              <w:t>线路变压器引入双电源，架空挂设。</w:t>
            </w:r>
          </w:p>
        </w:tc>
        <w:tc>
          <w:tcPr>
            <w:tcW w:w="850" w:type="dxa"/>
            <w:vAlign w:val="center"/>
          </w:tcPr>
          <w:p w14:paraId="356F9286" w14:textId="77777777" w:rsidR="00CF7DA1" w:rsidRPr="00E30AB1" w:rsidRDefault="00CF7DA1" w:rsidP="00CF7DA1">
            <w:pPr>
              <w:pStyle w:val="lwx1"/>
              <w:rPr>
                <w:rFonts w:cs="Times New Roman"/>
                <w:color w:val="000000" w:themeColor="text1"/>
              </w:rPr>
            </w:pPr>
            <w:r w:rsidRPr="00E30AB1">
              <w:rPr>
                <w:rFonts w:cs="Times New Roman"/>
                <w:color w:val="000000" w:themeColor="text1"/>
              </w:rPr>
              <w:t>/</w:t>
            </w:r>
          </w:p>
        </w:tc>
        <w:tc>
          <w:tcPr>
            <w:tcW w:w="854" w:type="dxa"/>
            <w:vAlign w:val="center"/>
          </w:tcPr>
          <w:p w14:paraId="1454EAF6" w14:textId="77777777" w:rsidR="00CF7DA1" w:rsidRPr="00E30AB1" w:rsidRDefault="00CF7DA1" w:rsidP="00CF7DA1">
            <w:pPr>
              <w:pStyle w:val="lwx1"/>
              <w:rPr>
                <w:rFonts w:cs="Times New Roman"/>
                <w:color w:val="000000" w:themeColor="text1"/>
              </w:rPr>
            </w:pPr>
            <w:r w:rsidRPr="00E30AB1">
              <w:rPr>
                <w:rFonts w:cs="Times New Roman"/>
                <w:color w:val="000000" w:themeColor="text1"/>
              </w:rPr>
              <w:t>/</w:t>
            </w:r>
          </w:p>
        </w:tc>
        <w:tc>
          <w:tcPr>
            <w:tcW w:w="688" w:type="dxa"/>
            <w:vAlign w:val="center"/>
          </w:tcPr>
          <w:p w14:paraId="18C68F66" w14:textId="1C3BFA71" w:rsidR="00CF7DA1" w:rsidRPr="00E30AB1" w:rsidRDefault="00B359A2" w:rsidP="00CF7DA1">
            <w:pPr>
              <w:pStyle w:val="lwx1"/>
              <w:rPr>
                <w:rFonts w:cs="Times New Roman"/>
                <w:color w:val="000000" w:themeColor="text1"/>
              </w:rPr>
            </w:pPr>
            <w:r w:rsidRPr="00E30AB1">
              <w:rPr>
                <w:rFonts w:cs="Times New Roman" w:hint="eastAsia"/>
                <w:color w:val="000000" w:themeColor="text1"/>
              </w:rPr>
              <w:t>新建</w:t>
            </w:r>
          </w:p>
        </w:tc>
      </w:tr>
      <w:tr w:rsidR="00E30AB1" w:rsidRPr="00E30AB1" w14:paraId="30B9CEAA" w14:textId="77777777" w:rsidTr="002B653F">
        <w:tc>
          <w:tcPr>
            <w:tcW w:w="687" w:type="dxa"/>
            <w:vAlign w:val="center"/>
          </w:tcPr>
          <w:p w14:paraId="5AA8497F" w14:textId="77777777" w:rsidR="00CF7DA1" w:rsidRPr="00E30AB1" w:rsidRDefault="00CF7DA1" w:rsidP="00CF7DA1">
            <w:pPr>
              <w:pStyle w:val="lwx1"/>
              <w:rPr>
                <w:rFonts w:cs="Times New Roman"/>
                <w:color w:val="000000" w:themeColor="text1"/>
              </w:rPr>
            </w:pPr>
            <w:r w:rsidRPr="00E30AB1">
              <w:rPr>
                <w:rFonts w:cs="Times New Roman"/>
                <w:color w:val="000000" w:themeColor="text1"/>
              </w:rPr>
              <w:t>办公生活设施</w:t>
            </w:r>
          </w:p>
        </w:tc>
        <w:tc>
          <w:tcPr>
            <w:tcW w:w="5961" w:type="dxa"/>
            <w:gridSpan w:val="2"/>
            <w:vAlign w:val="center"/>
          </w:tcPr>
          <w:p w14:paraId="0518707F" w14:textId="392C3C30" w:rsidR="00CF7DA1" w:rsidRPr="00E30AB1" w:rsidRDefault="00CF7DA1" w:rsidP="00CF7DA1">
            <w:pPr>
              <w:pStyle w:val="lwx1"/>
              <w:rPr>
                <w:rFonts w:cs="Times New Roman"/>
                <w:color w:val="000000" w:themeColor="text1"/>
              </w:rPr>
            </w:pPr>
            <w:r w:rsidRPr="00E30AB1">
              <w:rPr>
                <w:rFonts w:cs="Times New Roman"/>
                <w:color w:val="000000" w:themeColor="text1"/>
              </w:rPr>
              <w:t>依托</w:t>
            </w:r>
            <w:r w:rsidR="00151B67" w:rsidRPr="00E30AB1">
              <w:rPr>
                <w:rFonts w:cs="Times New Roman" w:hint="eastAsia"/>
                <w:color w:val="000000" w:themeColor="text1"/>
              </w:rPr>
              <w:t>现有</w:t>
            </w:r>
            <w:r w:rsidRPr="00E30AB1">
              <w:rPr>
                <w:rFonts w:eastAsia="宋体" w:cs="Times New Roman"/>
                <w:color w:val="000000" w:themeColor="text1"/>
                <w:kern w:val="0"/>
                <w:szCs w:val="24"/>
              </w:rPr>
              <w:t>巴中市生活垃圾</w:t>
            </w:r>
            <w:r w:rsidR="00151B67" w:rsidRPr="00E30AB1">
              <w:rPr>
                <w:rFonts w:eastAsia="宋体" w:cs="Times New Roman" w:hint="eastAsia"/>
                <w:color w:val="000000" w:themeColor="text1"/>
                <w:kern w:val="0"/>
                <w:szCs w:val="24"/>
              </w:rPr>
              <w:t>填埋场</w:t>
            </w:r>
            <w:r w:rsidRPr="00E30AB1">
              <w:rPr>
                <w:rFonts w:cs="Times New Roman"/>
                <w:color w:val="000000" w:themeColor="text1"/>
              </w:rPr>
              <w:t>已建办公生活区。</w:t>
            </w:r>
          </w:p>
        </w:tc>
        <w:tc>
          <w:tcPr>
            <w:tcW w:w="850" w:type="dxa"/>
            <w:vAlign w:val="center"/>
          </w:tcPr>
          <w:p w14:paraId="15A06612" w14:textId="77777777" w:rsidR="00CF7DA1" w:rsidRPr="00E30AB1" w:rsidRDefault="00CF7DA1" w:rsidP="00CF7DA1">
            <w:pPr>
              <w:pStyle w:val="lwx1"/>
              <w:rPr>
                <w:rFonts w:cs="Times New Roman"/>
                <w:color w:val="000000" w:themeColor="text1"/>
              </w:rPr>
            </w:pPr>
            <w:r w:rsidRPr="00E30AB1">
              <w:rPr>
                <w:rFonts w:cs="Times New Roman"/>
                <w:color w:val="000000" w:themeColor="text1"/>
              </w:rPr>
              <w:t>/</w:t>
            </w:r>
          </w:p>
        </w:tc>
        <w:tc>
          <w:tcPr>
            <w:tcW w:w="854" w:type="dxa"/>
            <w:vAlign w:val="center"/>
          </w:tcPr>
          <w:p w14:paraId="45788147" w14:textId="77777777" w:rsidR="00CF7DA1" w:rsidRPr="00E30AB1" w:rsidRDefault="00CF7DA1" w:rsidP="00CF7DA1">
            <w:pPr>
              <w:pStyle w:val="lwx1"/>
              <w:rPr>
                <w:rFonts w:cs="Times New Roman"/>
                <w:color w:val="000000" w:themeColor="text1"/>
              </w:rPr>
            </w:pPr>
            <w:r w:rsidRPr="00E30AB1">
              <w:rPr>
                <w:rFonts w:cs="Times New Roman"/>
                <w:color w:val="000000" w:themeColor="text1"/>
              </w:rPr>
              <w:t>/</w:t>
            </w:r>
          </w:p>
        </w:tc>
        <w:tc>
          <w:tcPr>
            <w:tcW w:w="688" w:type="dxa"/>
            <w:vAlign w:val="center"/>
          </w:tcPr>
          <w:p w14:paraId="3B04583C" w14:textId="77777777" w:rsidR="00CF7DA1" w:rsidRPr="00E30AB1" w:rsidRDefault="00CF7DA1" w:rsidP="00CF7DA1">
            <w:pPr>
              <w:pStyle w:val="lwx1"/>
              <w:rPr>
                <w:rFonts w:cs="Times New Roman"/>
                <w:color w:val="000000" w:themeColor="text1"/>
              </w:rPr>
            </w:pPr>
            <w:r w:rsidRPr="00E30AB1">
              <w:rPr>
                <w:rFonts w:cs="Times New Roman"/>
                <w:color w:val="000000" w:themeColor="text1"/>
              </w:rPr>
              <w:t>依托</w:t>
            </w:r>
          </w:p>
        </w:tc>
      </w:tr>
      <w:tr w:rsidR="00E30AB1" w:rsidRPr="00E30AB1" w14:paraId="4CF5BAC7" w14:textId="77777777" w:rsidTr="00685A42">
        <w:tc>
          <w:tcPr>
            <w:tcW w:w="687" w:type="dxa"/>
            <w:vMerge w:val="restart"/>
            <w:vAlign w:val="center"/>
          </w:tcPr>
          <w:p w14:paraId="633A1391" w14:textId="77777777" w:rsidR="00F64F04" w:rsidRPr="00E30AB1" w:rsidRDefault="00F64F04" w:rsidP="00F64F04">
            <w:pPr>
              <w:pStyle w:val="lwx1"/>
              <w:rPr>
                <w:rFonts w:cs="Times New Roman"/>
                <w:color w:val="000000" w:themeColor="text1"/>
              </w:rPr>
            </w:pPr>
            <w:r w:rsidRPr="00E30AB1">
              <w:rPr>
                <w:rFonts w:cs="Times New Roman"/>
                <w:color w:val="000000" w:themeColor="text1"/>
              </w:rPr>
              <w:t>环保工程</w:t>
            </w:r>
          </w:p>
        </w:tc>
        <w:tc>
          <w:tcPr>
            <w:tcW w:w="858" w:type="dxa"/>
            <w:vMerge w:val="restart"/>
            <w:vAlign w:val="center"/>
          </w:tcPr>
          <w:p w14:paraId="460D8A47" w14:textId="77777777" w:rsidR="00F64F04" w:rsidRPr="00E30AB1" w:rsidRDefault="00F64F04" w:rsidP="00F64F04">
            <w:pPr>
              <w:pStyle w:val="lwx1"/>
              <w:rPr>
                <w:rFonts w:cs="Times New Roman"/>
                <w:color w:val="000000" w:themeColor="text1"/>
              </w:rPr>
            </w:pPr>
            <w:r w:rsidRPr="00E30AB1">
              <w:rPr>
                <w:rFonts w:cs="Times New Roman"/>
                <w:color w:val="000000" w:themeColor="text1"/>
              </w:rPr>
              <w:t>废气</w:t>
            </w:r>
          </w:p>
        </w:tc>
        <w:tc>
          <w:tcPr>
            <w:tcW w:w="5103" w:type="dxa"/>
            <w:vAlign w:val="center"/>
          </w:tcPr>
          <w:p w14:paraId="107E8F27" w14:textId="2E45E652" w:rsidR="009B59E5" w:rsidRPr="00E30AB1" w:rsidRDefault="00F64F04" w:rsidP="00F64F04">
            <w:pPr>
              <w:pStyle w:val="lwx1"/>
              <w:jc w:val="both"/>
              <w:rPr>
                <w:rFonts w:cs="Times New Roman"/>
                <w:color w:val="000000" w:themeColor="text1"/>
              </w:rPr>
            </w:pPr>
            <w:r w:rsidRPr="00E30AB1">
              <w:rPr>
                <w:rFonts w:cs="Times New Roman" w:hint="eastAsia"/>
                <w:color w:val="000000" w:themeColor="text1"/>
              </w:rPr>
              <w:t>粉尘：</w:t>
            </w:r>
            <w:r w:rsidR="005C778B" w:rsidRPr="00E30AB1">
              <w:rPr>
                <w:color w:val="000000" w:themeColor="text1"/>
              </w:rPr>
              <w:t>飞灰固化后</w:t>
            </w:r>
            <w:r w:rsidR="005C778B" w:rsidRPr="00E30AB1">
              <w:rPr>
                <w:rFonts w:cs="Times New Roman"/>
                <w:color w:val="000000" w:themeColor="text1"/>
              </w:rPr>
              <w:t>采用密封吨袋包装</w:t>
            </w:r>
            <w:r w:rsidR="005C778B" w:rsidRPr="00E30AB1">
              <w:rPr>
                <w:rFonts w:cs="Times New Roman" w:hint="eastAsia"/>
                <w:color w:val="000000" w:themeColor="text1"/>
              </w:rPr>
              <w:t>，</w:t>
            </w:r>
            <w:r w:rsidR="005C778B" w:rsidRPr="00E30AB1">
              <w:rPr>
                <w:color w:val="000000" w:themeColor="text1"/>
              </w:rPr>
              <w:t>采取</w:t>
            </w:r>
            <w:r w:rsidR="00B607BD" w:rsidRPr="00E30AB1">
              <w:rPr>
                <w:rFonts w:hint="eastAsia"/>
                <w:color w:val="000000" w:themeColor="text1"/>
              </w:rPr>
              <w:t>分区填埋和</w:t>
            </w:r>
            <w:r w:rsidR="005C778B" w:rsidRPr="00E30AB1">
              <w:rPr>
                <w:color w:val="000000" w:themeColor="text1"/>
              </w:rPr>
              <w:t>每日覆盖的填埋</w:t>
            </w:r>
            <w:r w:rsidR="00B607BD" w:rsidRPr="00E30AB1">
              <w:rPr>
                <w:rFonts w:hint="eastAsia"/>
                <w:color w:val="000000" w:themeColor="text1"/>
              </w:rPr>
              <w:t>方</w:t>
            </w:r>
            <w:r w:rsidR="005C778B" w:rsidRPr="00E30AB1">
              <w:rPr>
                <w:color w:val="000000" w:themeColor="text1"/>
              </w:rPr>
              <w:t>式。</w:t>
            </w:r>
            <w:r w:rsidR="005C778B" w:rsidRPr="00E30AB1">
              <w:rPr>
                <w:rFonts w:hint="eastAsia"/>
                <w:color w:val="000000" w:themeColor="text1"/>
              </w:rPr>
              <w:t>运输车辆封闭，填埋区填埋时，堆面采用</w:t>
            </w:r>
            <w:r w:rsidR="005C778B" w:rsidRPr="00E30AB1">
              <w:rPr>
                <w:color w:val="000000" w:themeColor="text1"/>
              </w:rPr>
              <w:t>HDPE</w:t>
            </w:r>
            <w:r w:rsidR="005C778B" w:rsidRPr="00E30AB1">
              <w:rPr>
                <w:rFonts w:hint="eastAsia"/>
                <w:color w:val="000000" w:themeColor="text1"/>
              </w:rPr>
              <w:t>膜遮盖，工作区采用洒水抑尘。入场道路硬化处理，不定时洒水抑尘，进出车辆清洗。</w:t>
            </w:r>
          </w:p>
        </w:tc>
        <w:tc>
          <w:tcPr>
            <w:tcW w:w="850" w:type="dxa"/>
            <w:vAlign w:val="center"/>
          </w:tcPr>
          <w:p w14:paraId="624677F9" w14:textId="09A6FE09" w:rsidR="00F64F04" w:rsidRPr="00E30AB1" w:rsidRDefault="002F533A" w:rsidP="00F64F04">
            <w:pPr>
              <w:pStyle w:val="lwx1"/>
              <w:rPr>
                <w:rFonts w:cs="Times New Roman"/>
                <w:color w:val="000000" w:themeColor="text1"/>
              </w:rPr>
            </w:pPr>
            <w:r w:rsidRPr="00E30AB1">
              <w:rPr>
                <w:rFonts w:cs="Times New Roman"/>
                <w:color w:val="000000" w:themeColor="text1"/>
              </w:rPr>
              <w:t>/</w:t>
            </w:r>
          </w:p>
        </w:tc>
        <w:tc>
          <w:tcPr>
            <w:tcW w:w="854" w:type="dxa"/>
            <w:vAlign w:val="center"/>
          </w:tcPr>
          <w:p w14:paraId="44757D20" w14:textId="46531B5F" w:rsidR="00F64F04" w:rsidRPr="00E30AB1" w:rsidRDefault="00F64F04" w:rsidP="00F64F04">
            <w:pPr>
              <w:pStyle w:val="lwx1"/>
              <w:rPr>
                <w:rFonts w:cs="Times New Roman"/>
                <w:color w:val="000000" w:themeColor="text1"/>
              </w:rPr>
            </w:pPr>
            <w:r w:rsidRPr="00E30AB1">
              <w:rPr>
                <w:rFonts w:cs="Times New Roman"/>
                <w:color w:val="000000" w:themeColor="text1"/>
              </w:rPr>
              <w:t>废气</w:t>
            </w:r>
          </w:p>
        </w:tc>
        <w:tc>
          <w:tcPr>
            <w:tcW w:w="688" w:type="dxa"/>
            <w:vAlign w:val="center"/>
          </w:tcPr>
          <w:p w14:paraId="6A4DFD27" w14:textId="7D4DF35C" w:rsidR="00F64F04" w:rsidRPr="00E30AB1" w:rsidRDefault="00F64F04" w:rsidP="00F64F04">
            <w:pPr>
              <w:pStyle w:val="lwx1"/>
              <w:rPr>
                <w:rFonts w:cs="Times New Roman"/>
                <w:color w:val="000000" w:themeColor="text1"/>
              </w:rPr>
            </w:pPr>
            <w:r w:rsidRPr="00E30AB1">
              <w:rPr>
                <w:rFonts w:cs="Times New Roman"/>
                <w:color w:val="000000" w:themeColor="text1"/>
              </w:rPr>
              <w:t>新建</w:t>
            </w:r>
          </w:p>
        </w:tc>
      </w:tr>
      <w:tr w:rsidR="00E30AB1" w:rsidRPr="00E30AB1" w14:paraId="19E1E9F8" w14:textId="77777777" w:rsidTr="00685A42">
        <w:tc>
          <w:tcPr>
            <w:tcW w:w="687" w:type="dxa"/>
            <w:vMerge/>
            <w:vAlign w:val="center"/>
          </w:tcPr>
          <w:p w14:paraId="0A0B3691" w14:textId="77777777" w:rsidR="008E4F79" w:rsidRPr="00E30AB1" w:rsidRDefault="008E4F79" w:rsidP="008E4F79">
            <w:pPr>
              <w:pStyle w:val="lwx1"/>
              <w:rPr>
                <w:rFonts w:cs="Times New Roman"/>
                <w:color w:val="000000" w:themeColor="text1"/>
              </w:rPr>
            </w:pPr>
          </w:p>
        </w:tc>
        <w:tc>
          <w:tcPr>
            <w:tcW w:w="858" w:type="dxa"/>
            <w:vMerge/>
            <w:vAlign w:val="center"/>
          </w:tcPr>
          <w:p w14:paraId="6B391D15" w14:textId="77777777" w:rsidR="008E4F79" w:rsidRPr="00E30AB1" w:rsidRDefault="008E4F79" w:rsidP="008E4F79">
            <w:pPr>
              <w:pStyle w:val="lwx1"/>
              <w:rPr>
                <w:rFonts w:cs="Times New Roman"/>
                <w:color w:val="000000" w:themeColor="text1"/>
              </w:rPr>
            </w:pPr>
          </w:p>
        </w:tc>
        <w:tc>
          <w:tcPr>
            <w:tcW w:w="5103" w:type="dxa"/>
            <w:vAlign w:val="center"/>
          </w:tcPr>
          <w:p w14:paraId="091DA89E" w14:textId="5C7AC13B" w:rsidR="008E4F79" w:rsidRPr="00E30AB1" w:rsidRDefault="008E4F79" w:rsidP="008E4F79">
            <w:pPr>
              <w:pStyle w:val="lwx1"/>
              <w:jc w:val="both"/>
              <w:rPr>
                <w:color w:val="000000" w:themeColor="text1"/>
              </w:rPr>
            </w:pPr>
            <w:r w:rsidRPr="00E30AB1">
              <w:rPr>
                <w:rFonts w:hint="eastAsia"/>
                <w:color w:val="000000" w:themeColor="text1"/>
              </w:rPr>
              <w:t>渗滤液处理站恶臭：</w:t>
            </w:r>
            <w:r w:rsidR="00C16262" w:rsidRPr="00E30AB1">
              <w:rPr>
                <w:rFonts w:cs="Times New Roman" w:hint="eastAsia"/>
                <w:color w:val="000000" w:themeColor="text1"/>
              </w:rPr>
              <w:t>采取</w:t>
            </w:r>
            <w:r w:rsidR="00C16262" w:rsidRPr="00E30AB1">
              <w:rPr>
                <w:rFonts w:hint="eastAsia"/>
                <w:color w:val="000000" w:themeColor="text1"/>
              </w:rPr>
              <w:t>封闭和负压抽吸措施，将抽吸的气体经生物除臭处理</w:t>
            </w:r>
            <w:r w:rsidR="00136BCE" w:rsidRPr="00E30AB1">
              <w:rPr>
                <w:rFonts w:hint="eastAsia"/>
                <w:color w:val="000000" w:themeColor="text1"/>
              </w:rPr>
              <w:t>后通过</w:t>
            </w:r>
            <w:r w:rsidR="00136BCE" w:rsidRPr="00E30AB1">
              <w:rPr>
                <w:rFonts w:hint="eastAsia"/>
                <w:color w:val="000000" w:themeColor="text1"/>
              </w:rPr>
              <w:t>15</w:t>
            </w:r>
            <w:r w:rsidR="00136BCE" w:rsidRPr="00E30AB1">
              <w:rPr>
                <w:color w:val="000000" w:themeColor="text1"/>
              </w:rPr>
              <w:t>m</w:t>
            </w:r>
            <w:r w:rsidR="00136BCE" w:rsidRPr="00E30AB1">
              <w:rPr>
                <w:color w:val="000000" w:themeColor="text1"/>
              </w:rPr>
              <w:t>高排气筒</w:t>
            </w:r>
            <w:r w:rsidR="00C16262" w:rsidRPr="00E30AB1">
              <w:rPr>
                <w:rFonts w:hint="eastAsia"/>
                <w:color w:val="000000" w:themeColor="text1"/>
              </w:rPr>
              <w:t>排放。</w:t>
            </w:r>
          </w:p>
        </w:tc>
        <w:tc>
          <w:tcPr>
            <w:tcW w:w="850" w:type="dxa"/>
            <w:vAlign w:val="center"/>
          </w:tcPr>
          <w:p w14:paraId="51DA5DC9" w14:textId="55856579" w:rsidR="008E4F79" w:rsidRPr="00E30AB1" w:rsidRDefault="006B23D0" w:rsidP="008E4F79">
            <w:pPr>
              <w:pStyle w:val="lwx1"/>
              <w:rPr>
                <w:rFonts w:cs="Times New Roman"/>
                <w:color w:val="000000" w:themeColor="text1"/>
              </w:rPr>
            </w:pPr>
            <w:r w:rsidRPr="00E30AB1">
              <w:rPr>
                <w:rFonts w:cs="Times New Roman"/>
                <w:color w:val="000000" w:themeColor="text1"/>
              </w:rPr>
              <w:t>/</w:t>
            </w:r>
          </w:p>
        </w:tc>
        <w:tc>
          <w:tcPr>
            <w:tcW w:w="854" w:type="dxa"/>
            <w:vAlign w:val="center"/>
          </w:tcPr>
          <w:p w14:paraId="414CBE30" w14:textId="77777777" w:rsidR="008E4F79" w:rsidRPr="00E30AB1" w:rsidRDefault="008E4F79" w:rsidP="008E4F79">
            <w:pPr>
              <w:pStyle w:val="lwx1"/>
              <w:rPr>
                <w:rFonts w:cs="Times New Roman"/>
                <w:color w:val="000000" w:themeColor="text1"/>
              </w:rPr>
            </w:pPr>
            <w:r w:rsidRPr="00E30AB1">
              <w:rPr>
                <w:rFonts w:cs="Times New Roman"/>
                <w:color w:val="000000" w:themeColor="text1"/>
              </w:rPr>
              <w:t>废气</w:t>
            </w:r>
          </w:p>
        </w:tc>
        <w:tc>
          <w:tcPr>
            <w:tcW w:w="688" w:type="dxa"/>
            <w:vAlign w:val="center"/>
          </w:tcPr>
          <w:p w14:paraId="38290CEE" w14:textId="61609840" w:rsidR="008E4F79" w:rsidRPr="00E30AB1" w:rsidRDefault="008E4F79" w:rsidP="008E4F79">
            <w:pPr>
              <w:pStyle w:val="lwx1"/>
              <w:rPr>
                <w:rFonts w:cs="Times New Roman"/>
                <w:color w:val="000000" w:themeColor="text1"/>
              </w:rPr>
            </w:pPr>
            <w:r w:rsidRPr="00E30AB1">
              <w:rPr>
                <w:rFonts w:cs="Times New Roman" w:hint="eastAsia"/>
                <w:color w:val="000000" w:themeColor="text1"/>
              </w:rPr>
              <w:t>整改</w:t>
            </w:r>
          </w:p>
        </w:tc>
      </w:tr>
      <w:tr w:rsidR="00E30AB1" w:rsidRPr="00E30AB1" w14:paraId="7C1579CD" w14:textId="77777777" w:rsidTr="00685A42">
        <w:tc>
          <w:tcPr>
            <w:tcW w:w="687" w:type="dxa"/>
            <w:vMerge/>
            <w:vAlign w:val="center"/>
          </w:tcPr>
          <w:p w14:paraId="0AD98AF7" w14:textId="77777777" w:rsidR="008E4F79" w:rsidRPr="00E30AB1" w:rsidRDefault="008E4F79" w:rsidP="008E4F79">
            <w:pPr>
              <w:pStyle w:val="lwx1"/>
              <w:rPr>
                <w:rFonts w:cs="Times New Roman"/>
                <w:color w:val="000000" w:themeColor="text1"/>
              </w:rPr>
            </w:pPr>
          </w:p>
        </w:tc>
        <w:tc>
          <w:tcPr>
            <w:tcW w:w="858" w:type="dxa"/>
            <w:vAlign w:val="center"/>
          </w:tcPr>
          <w:p w14:paraId="56B4DE3A" w14:textId="77777777" w:rsidR="008E4F79" w:rsidRPr="00E30AB1" w:rsidRDefault="008E4F79" w:rsidP="008E4F79">
            <w:pPr>
              <w:pStyle w:val="lwx1"/>
              <w:rPr>
                <w:rFonts w:cs="Times New Roman"/>
                <w:color w:val="000000" w:themeColor="text1"/>
              </w:rPr>
            </w:pPr>
            <w:r w:rsidRPr="00E30AB1">
              <w:rPr>
                <w:rFonts w:cs="Times New Roman"/>
                <w:color w:val="000000" w:themeColor="text1"/>
              </w:rPr>
              <w:t>废水</w:t>
            </w:r>
          </w:p>
        </w:tc>
        <w:tc>
          <w:tcPr>
            <w:tcW w:w="5103" w:type="dxa"/>
            <w:vAlign w:val="center"/>
          </w:tcPr>
          <w:p w14:paraId="73BE2F42" w14:textId="7E77383F" w:rsidR="008E4F79" w:rsidRPr="00E30AB1" w:rsidRDefault="00586196" w:rsidP="008E4F79">
            <w:pPr>
              <w:pStyle w:val="lwx1"/>
              <w:jc w:val="both"/>
              <w:rPr>
                <w:rFonts w:cs="Times New Roman"/>
                <w:color w:val="000000" w:themeColor="text1"/>
                <w:kern w:val="0"/>
              </w:rPr>
            </w:pPr>
            <w:r w:rsidRPr="00E30AB1">
              <w:rPr>
                <w:rFonts w:hint="eastAsia"/>
                <w:color w:val="000000" w:themeColor="text1"/>
              </w:rPr>
              <w:t>渗滤液、</w:t>
            </w:r>
            <w:r w:rsidRPr="00E30AB1">
              <w:rPr>
                <w:rFonts w:cs="Times New Roman" w:hint="eastAsia"/>
                <w:color w:val="000000" w:themeColor="text1"/>
                <w:kern w:val="0"/>
              </w:rPr>
              <w:t>车辆冲洗水一起进入调节池，再进入渗滤液处理站处理后通过</w:t>
            </w:r>
            <w:r w:rsidRPr="00E30AB1">
              <w:rPr>
                <w:rFonts w:hint="eastAsia"/>
                <w:color w:val="000000" w:themeColor="text1"/>
              </w:rPr>
              <w:t>管网进入巴中市第二污水处理厂</w:t>
            </w:r>
            <w:r w:rsidR="005238EA" w:rsidRPr="00E30AB1">
              <w:rPr>
                <w:rFonts w:hint="eastAsia"/>
                <w:color w:val="000000" w:themeColor="text1"/>
              </w:rPr>
              <w:t>处理达标后排至巴河。</w:t>
            </w:r>
            <w:r w:rsidR="00C541DD" w:rsidRPr="00E30AB1">
              <w:rPr>
                <w:rFonts w:hint="eastAsia"/>
                <w:color w:val="000000" w:themeColor="text1"/>
              </w:rPr>
              <w:t>渗滤液处理站浓缩液经密闭管道回灌至填埋场</w:t>
            </w:r>
            <w:r w:rsidR="00825A53" w:rsidRPr="00E30AB1">
              <w:rPr>
                <w:rFonts w:hint="eastAsia"/>
                <w:color w:val="000000" w:themeColor="text1"/>
              </w:rPr>
              <w:t>。</w:t>
            </w:r>
          </w:p>
        </w:tc>
        <w:tc>
          <w:tcPr>
            <w:tcW w:w="850" w:type="dxa"/>
            <w:vAlign w:val="center"/>
          </w:tcPr>
          <w:p w14:paraId="6227EF29" w14:textId="77777777" w:rsidR="008E4F79" w:rsidRPr="00E30AB1" w:rsidRDefault="008E4F79" w:rsidP="005238EA">
            <w:pPr>
              <w:pStyle w:val="lwx1"/>
              <w:rPr>
                <w:color w:val="000000" w:themeColor="text1"/>
              </w:rPr>
            </w:pPr>
            <w:r w:rsidRPr="00E30AB1">
              <w:rPr>
                <w:color w:val="000000" w:themeColor="text1"/>
              </w:rPr>
              <w:t>/</w:t>
            </w:r>
          </w:p>
        </w:tc>
        <w:tc>
          <w:tcPr>
            <w:tcW w:w="854" w:type="dxa"/>
            <w:vAlign w:val="center"/>
          </w:tcPr>
          <w:p w14:paraId="310EDF39" w14:textId="77777777" w:rsidR="008E4F79" w:rsidRPr="00E30AB1" w:rsidRDefault="008E4F79" w:rsidP="00DB6BE9">
            <w:pPr>
              <w:pStyle w:val="lwx1"/>
              <w:rPr>
                <w:color w:val="000000" w:themeColor="text1"/>
              </w:rPr>
            </w:pPr>
            <w:r w:rsidRPr="00E30AB1">
              <w:rPr>
                <w:color w:val="000000" w:themeColor="text1"/>
              </w:rPr>
              <w:t>废水</w:t>
            </w:r>
          </w:p>
        </w:tc>
        <w:tc>
          <w:tcPr>
            <w:tcW w:w="688" w:type="dxa"/>
            <w:vAlign w:val="center"/>
          </w:tcPr>
          <w:p w14:paraId="229653B1" w14:textId="5F559953" w:rsidR="008E4F79" w:rsidRPr="00E30AB1" w:rsidRDefault="005238EA" w:rsidP="00DB6BE9">
            <w:pPr>
              <w:pStyle w:val="lwx1"/>
              <w:rPr>
                <w:color w:val="000000" w:themeColor="text1"/>
              </w:rPr>
            </w:pPr>
            <w:r w:rsidRPr="00E30AB1">
              <w:rPr>
                <w:color w:val="000000" w:themeColor="text1"/>
              </w:rPr>
              <w:t>依托</w:t>
            </w:r>
          </w:p>
        </w:tc>
      </w:tr>
      <w:tr w:rsidR="00E30AB1" w:rsidRPr="00E30AB1" w14:paraId="42A10ABD" w14:textId="77777777" w:rsidTr="00685A42">
        <w:tc>
          <w:tcPr>
            <w:tcW w:w="687" w:type="dxa"/>
            <w:vMerge/>
            <w:vAlign w:val="center"/>
          </w:tcPr>
          <w:p w14:paraId="17CDEE9A" w14:textId="77777777" w:rsidR="008E4F79" w:rsidRPr="00E30AB1" w:rsidRDefault="008E4F79" w:rsidP="008E4F79">
            <w:pPr>
              <w:pStyle w:val="lwx1"/>
              <w:rPr>
                <w:rFonts w:cs="Times New Roman"/>
                <w:color w:val="000000" w:themeColor="text1"/>
              </w:rPr>
            </w:pPr>
          </w:p>
        </w:tc>
        <w:tc>
          <w:tcPr>
            <w:tcW w:w="858" w:type="dxa"/>
            <w:vAlign w:val="center"/>
          </w:tcPr>
          <w:p w14:paraId="52473CD2" w14:textId="3725C68F" w:rsidR="008E4F79" w:rsidRPr="00E30AB1" w:rsidRDefault="008E4F79" w:rsidP="008E4F79">
            <w:pPr>
              <w:pStyle w:val="lwx1"/>
              <w:rPr>
                <w:rFonts w:cs="Times New Roman"/>
                <w:color w:val="000000" w:themeColor="text1"/>
              </w:rPr>
            </w:pPr>
            <w:r w:rsidRPr="00E30AB1">
              <w:rPr>
                <w:rFonts w:cs="Times New Roman" w:hint="eastAsia"/>
                <w:color w:val="000000" w:themeColor="text1"/>
              </w:rPr>
              <w:t>固废</w:t>
            </w:r>
          </w:p>
        </w:tc>
        <w:tc>
          <w:tcPr>
            <w:tcW w:w="5103" w:type="dxa"/>
            <w:vAlign w:val="center"/>
          </w:tcPr>
          <w:p w14:paraId="11F52AF2" w14:textId="32EF8D4B" w:rsidR="008E4F79" w:rsidRPr="00E30AB1" w:rsidRDefault="000F01B6" w:rsidP="000F01B6">
            <w:pPr>
              <w:pStyle w:val="lwx1"/>
              <w:jc w:val="both"/>
              <w:rPr>
                <w:rFonts w:cs="Times New Roman"/>
                <w:color w:val="000000" w:themeColor="text1"/>
              </w:rPr>
            </w:pPr>
            <w:r w:rsidRPr="00E30AB1">
              <w:rPr>
                <w:rFonts w:hint="eastAsia"/>
                <w:color w:val="000000" w:themeColor="text1"/>
              </w:rPr>
              <w:t>渗滤液处理站产生的</w:t>
            </w:r>
            <w:r w:rsidR="00671698" w:rsidRPr="00E30AB1">
              <w:rPr>
                <w:rFonts w:hint="eastAsia"/>
                <w:color w:val="000000" w:themeColor="text1"/>
              </w:rPr>
              <w:t>污泥</w:t>
            </w:r>
            <w:r w:rsidR="004102B9" w:rsidRPr="00E30AB1">
              <w:rPr>
                <w:rFonts w:hint="eastAsia"/>
                <w:color w:val="000000" w:themeColor="text1"/>
              </w:rPr>
              <w:t>经密闭管道</w:t>
            </w:r>
            <w:r w:rsidR="00671698" w:rsidRPr="00E30AB1">
              <w:rPr>
                <w:rFonts w:hint="eastAsia"/>
                <w:color w:val="000000" w:themeColor="text1"/>
              </w:rPr>
              <w:t>回灌至填埋场</w:t>
            </w:r>
            <w:r w:rsidR="00353B55" w:rsidRPr="00E30AB1">
              <w:rPr>
                <w:rFonts w:cs="Times New Roman" w:hint="eastAsia"/>
                <w:color w:val="000000" w:themeColor="text1"/>
              </w:rPr>
              <w:t>。</w:t>
            </w:r>
          </w:p>
        </w:tc>
        <w:tc>
          <w:tcPr>
            <w:tcW w:w="850" w:type="dxa"/>
            <w:vAlign w:val="center"/>
          </w:tcPr>
          <w:p w14:paraId="057D338D" w14:textId="65FC2AF2" w:rsidR="008E4F79" w:rsidRPr="00E30AB1" w:rsidRDefault="004C0D8B" w:rsidP="008E4F79">
            <w:pPr>
              <w:pStyle w:val="lwx1"/>
              <w:rPr>
                <w:rFonts w:cs="Times New Roman"/>
                <w:color w:val="000000" w:themeColor="text1"/>
              </w:rPr>
            </w:pPr>
            <w:r w:rsidRPr="00E30AB1">
              <w:rPr>
                <w:color w:val="000000" w:themeColor="text1"/>
              </w:rPr>
              <w:t>/</w:t>
            </w:r>
          </w:p>
        </w:tc>
        <w:tc>
          <w:tcPr>
            <w:tcW w:w="854" w:type="dxa"/>
            <w:vAlign w:val="center"/>
          </w:tcPr>
          <w:p w14:paraId="2F2F4D17" w14:textId="16087962" w:rsidR="008E4F79" w:rsidRPr="00E30AB1" w:rsidRDefault="004C0D8B" w:rsidP="004C0D8B">
            <w:pPr>
              <w:pStyle w:val="lwx1"/>
              <w:rPr>
                <w:color w:val="000000" w:themeColor="text1"/>
              </w:rPr>
            </w:pPr>
            <w:r w:rsidRPr="00E30AB1">
              <w:rPr>
                <w:color w:val="000000" w:themeColor="text1"/>
              </w:rPr>
              <w:t>固废</w:t>
            </w:r>
          </w:p>
        </w:tc>
        <w:tc>
          <w:tcPr>
            <w:tcW w:w="688" w:type="dxa"/>
            <w:vAlign w:val="center"/>
          </w:tcPr>
          <w:p w14:paraId="44AD2CEB" w14:textId="1EBA6D4A" w:rsidR="008E4F79" w:rsidRPr="00E30AB1" w:rsidRDefault="004C0D8B" w:rsidP="008E4F79">
            <w:pPr>
              <w:pStyle w:val="lwx1"/>
              <w:rPr>
                <w:rFonts w:cs="Times New Roman"/>
                <w:color w:val="000000" w:themeColor="text1"/>
              </w:rPr>
            </w:pPr>
            <w:r w:rsidRPr="00E30AB1">
              <w:rPr>
                <w:color w:val="000000" w:themeColor="text1"/>
              </w:rPr>
              <w:t>依托</w:t>
            </w:r>
          </w:p>
        </w:tc>
      </w:tr>
      <w:tr w:rsidR="00E30AB1" w:rsidRPr="00E30AB1" w14:paraId="0815F244" w14:textId="77777777" w:rsidTr="00685A42">
        <w:tc>
          <w:tcPr>
            <w:tcW w:w="687" w:type="dxa"/>
            <w:vMerge/>
            <w:vAlign w:val="center"/>
          </w:tcPr>
          <w:p w14:paraId="11B5309D" w14:textId="77777777" w:rsidR="008E4F79" w:rsidRPr="00E30AB1" w:rsidRDefault="008E4F79" w:rsidP="008E4F79">
            <w:pPr>
              <w:pStyle w:val="lwx1"/>
              <w:rPr>
                <w:rFonts w:cs="Times New Roman"/>
                <w:color w:val="000000" w:themeColor="text1"/>
              </w:rPr>
            </w:pPr>
          </w:p>
        </w:tc>
        <w:tc>
          <w:tcPr>
            <w:tcW w:w="858" w:type="dxa"/>
            <w:vAlign w:val="center"/>
          </w:tcPr>
          <w:p w14:paraId="6F16BA8B" w14:textId="77777777" w:rsidR="008E4F79" w:rsidRPr="00E30AB1" w:rsidRDefault="008E4F79" w:rsidP="008E4F79">
            <w:pPr>
              <w:pStyle w:val="lwx1"/>
              <w:rPr>
                <w:rFonts w:cs="Times New Roman"/>
                <w:color w:val="000000" w:themeColor="text1"/>
              </w:rPr>
            </w:pPr>
            <w:r w:rsidRPr="00E30AB1">
              <w:rPr>
                <w:rFonts w:cs="Times New Roman"/>
                <w:color w:val="000000" w:themeColor="text1"/>
              </w:rPr>
              <w:t>地下水</w:t>
            </w:r>
          </w:p>
        </w:tc>
        <w:tc>
          <w:tcPr>
            <w:tcW w:w="5103" w:type="dxa"/>
            <w:vAlign w:val="center"/>
          </w:tcPr>
          <w:p w14:paraId="55FF5996" w14:textId="465639B7" w:rsidR="008E4F79" w:rsidRPr="00E30AB1" w:rsidRDefault="00663D88" w:rsidP="00081DD4">
            <w:pPr>
              <w:pStyle w:val="lwx1"/>
              <w:jc w:val="both"/>
              <w:rPr>
                <w:color w:val="000000" w:themeColor="text1"/>
              </w:rPr>
            </w:pPr>
            <w:r w:rsidRPr="00E30AB1">
              <w:rPr>
                <w:rFonts w:hint="eastAsia"/>
                <w:color w:val="000000" w:themeColor="text1"/>
              </w:rPr>
              <w:t>6</w:t>
            </w:r>
            <w:r w:rsidRPr="00E30AB1">
              <w:rPr>
                <w:rFonts w:hint="eastAsia"/>
                <w:color w:val="000000" w:themeColor="text1"/>
              </w:rPr>
              <w:t>个监测井，包括本底井</w:t>
            </w:r>
            <w:r w:rsidRPr="00E30AB1">
              <w:rPr>
                <w:color w:val="000000" w:themeColor="text1"/>
              </w:rPr>
              <w:t>1</w:t>
            </w:r>
            <w:r w:rsidRPr="00E30AB1">
              <w:rPr>
                <w:rFonts w:hint="eastAsia"/>
                <w:color w:val="000000" w:themeColor="text1"/>
              </w:rPr>
              <w:t>眼，排水井</w:t>
            </w:r>
            <w:r w:rsidRPr="00E30AB1">
              <w:rPr>
                <w:color w:val="000000" w:themeColor="text1"/>
              </w:rPr>
              <w:t>1</w:t>
            </w:r>
            <w:r w:rsidRPr="00E30AB1">
              <w:rPr>
                <w:rFonts w:hint="eastAsia"/>
                <w:color w:val="000000" w:themeColor="text1"/>
              </w:rPr>
              <w:t>眼，污染扩散井</w:t>
            </w:r>
            <w:r w:rsidRPr="00E30AB1">
              <w:rPr>
                <w:color w:val="000000" w:themeColor="text1"/>
              </w:rPr>
              <w:t>2</w:t>
            </w:r>
            <w:r w:rsidRPr="00E30AB1">
              <w:rPr>
                <w:rFonts w:hint="eastAsia"/>
                <w:color w:val="000000" w:themeColor="text1"/>
              </w:rPr>
              <w:t>眼，污染监测井</w:t>
            </w:r>
            <w:r w:rsidRPr="00E30AB1">
              <w:rPr>
                <w:color w:val="000000" w:themeColor="text1"/>
              </w:rPr>
              <w:t>2</w:t>
            </w:r>
            <w:r w:rsidRPr="00E30AB1">
              <w:rPr>
                <w:rFonts w:hint="eastAsia"/>
                <w:color w:val="000000" w:themeColor="text1"/>
              </w:rPr>
              <w:t>眼；按照</w:t>
            </w:r>
            <w:r w:rsidR="0080073F" w:rsidRPr="00E30AB1">
              <w:rPr>
                <w:color w:val="000000" w:themeColor="text1"/>
              </w:rPr>
              <w:t>《生活垃圾填埋场污染控制标准》（</w:t>
            </w:r>
            <w:r w:rsidR="0080073F" w:rsidRPr="00E30AB1">
              <w:rPr>
                <w:color w:val="000000" w:themeColor="text1"/>
              </w:rPr>
              <w:t>GB16889-20</w:t>
            </w:r>
            <w:r w:rsidR="0080073F" w:rsidRPr="00E30AB1">
              <w:rPr>
                <w:rFonts w:hint="eastAsia"/>
                <w:color w:val="000000" w:themeColor="text1"/>
              </w:rPr>
              <w:t>24</w:t>
            </w:r>
            <w:r w:rsidR="0080073F" w:rsidRPr="00E30AB1">
              <w:rPr>
                <w:color w:val="000000" w:themeColor="text1"/>
              </w:rPr>
              <w:t>）</w:t>
            </w:r>
            <w:r w:rsidRPr="00E30AB1">
              <w:rPr>
                <w:rFonts w:hint="eastAsia"/>
                <w:color w:val="000000" w:themeColor="text1"/>
              </w:rPr>
              <w:t>要求对地下水进行监测</w:t>
            </w:r>
            <w:r w:rsidR="0043107F" w:rsidRPr="00E30AB1">
              <w:rPr>
                <w:rFonts w:hint="eastAsia"/>
                <w:color w:val="000000" w:themeColor="text1"/>
              </w:rPr>
              <w:t>。</w:t>
            </w:r>
          </w:p>
        </w:tc>
        <w:tc>
          <w:tcPr>
            <w:tcW w:w="850" w:type="dxa"/>
            <w:vAlign w:val="center"/>
          </w:tcPr>
          <w:p w14:paraId="401CA955" w14:textId="77777777" w:rsidR="008E4F79" w:rsidRPr="00E30AB1" w:rsidRDefault="008E4F79" w:rsidP="00081DD4">
            <w:pPr>
              <w:pStyle w:val="lwx1"/>
              <w:rPr>
                <w:color w:val="000000" w:themeColor="text1"/>
              </w:rPr>
            </w:pPr>
            <w:r w:rsidRPr="00E30AB1">
              <w:rPr>
                <w:color w:val="000000" w:themeColor="text1"/>
              </w:rPr>
              <w:t>/</w:t>
            </w:r>
          </w:p>
        </w:tc>
        <w:tc>
          <w:tcPr>
            <w:tcW w:w="854" w:type="dxa"/>
            <w:vAlign w:val="center"/>
          </w:tcPr>
          <w:p w14:paraId="2698F38D" w14:textId="77777777" w:rsidR="008E4F79" w:rsidRPr="00E30AB1" w:rsidRDefault="008E4F79" w:rsidP="00081DD4">
            <w:pPr>
              <w:pStyle w:val="lwx1"/>
              <w:rPr>
                <w:color w:val="000000" w:themeColor="text1"/>
              </w:rPr>
            </w:pPr>
            <w:r w:rsidRPr="00E30AB1">
              <w:rPr>
                <w:color w:val="000000" w:themeColor="text1"/>
              </w:rPr>
              <w:t>/</w:t>
            </w:r>
          </w:p>
        </w:tc>
        <w:tc>
          <w:tcPr>
            <w:tcW w:w="688" w:type="dxa"/>
            <w:vAlign w:val="center"/>
          </w:tcPr>
          <w:p w14:paraId="54C4419C" w14:textId="61FE50B3" w:rsidR="008E4F79" w:rsidRPr="00E30AB1" w:rsidRDefault="00081DD4" w:rsidP="00081DD4">
            <w:pPr>
              <w:pStyle w:val="lwx1"/>
              <w:rPr>
                <w:color w:val="000000" w:themeColor="text1"/>
              </w:rPr>
            </w:pPr>
            <w:r w:rsidRPr="00E30AB1">
              <w:rPr>
                <w:color w:val="000000" w:themeColor="text1"/>
              </w:rPr>
              <w:t>依托</w:t>
            </w:r>
          </w:p>
        </w:tc>
      </w:tr>
      <w:tr w:rsidR="00E30AB1" w:rsidRPr="00E30AB1" w14:paraId="1C2B27CC" w14:textId="77777777" w:rsidTr="00685A42">
        <w:tc>
          <w:tcPr>
            <w:tcW w:w="687" w:type="dxa"/>
            <w:vMerge/>
            <w:vAlign w:val="center"/>
          </w:tcPr>
          <w:p w14:paraId="4CFBC018" w14:textId="77777777" w:rsidR="008E4F79" w:rsidRPr="00E30AB1" w:rsidRDefault="008E4F79" w:rsidP="008E4F79">
            <w:pPr>
              <w:pStyle w:val="lwx1"/>
              <w:rPr>
                <w:rFonts w:cs="Times New Roman"/>
                <w:color w:val="000000" w:themeColor="text1"/>
              </w:rPr>
            </w:pPr>
          </w:p>
        </w:tc>
        <w:tc>
          <w:tcPr>
            <w:tcW w:w="858" w:type="dxa"/>
            <w:vAlign w:val="center"/>
          </w:tcPr>
          <w:p w14:paraId="710524B2" w14:textId="77777777" w:rsidR="008E4F79" w:rsidRPr="00E30AB1" w:rsidRDefault="008E4F79" w:rsidP="00B006C3">
            <w:pPr>
              <w:pStyle w:val="lwx1"/>
              <w:rPr>
                <w:color w:val="000000" w:themeColor="text1"/>
              </w:rPr>
            </w:pPr>
            <w:r w:rsidRPr="00E30AB1">
              <w:rPr>
                <w:color w:val="000000" w:themeColor="text1"/>
              </w:rPr>
              <w:t>噪声</w:t>
            </w:r>
          </w:p>
        </w:tc>
        <w:tc>
          <w:tcPr>
            <w:tcW w:w="5103" w:type="dxa"/>
            <w:vAlign w:val="center"/>
          </w:tcPr>
          <w:p w14:paraId="6D5DA18B" w14:textId="1E57D76D" w:rsidR="008E4F79" w:rsidRPr="00E30AB1" w:rsidRDefault="008E4F79" w:rsidP="00B006C3">
            <w:pPr>
              <w:pStyle w:val="lwx1"/>
              <w:rPr>
                <w:color w:val="000000" w:themeColor="text1"/>
              </w:rPr>
            </w:pPr>
            <w:r w:rsidRPr="00E30AB1">
              <w:rPr>
                <w:color w:val="000000" w:themeColor="text1"/>
              </w:rPr>
              <w:t>低噪声设备、距离衰减</w:t>
            </w:r>
            <w:r w:rsidR="004A0E9F" w:rsidRPr="00E30AB1">
              <w:rPr>
                <w:color w:val="000000" w:themeColor="text1"/>
              </w:rPr>
              <w:t>、加强设备保养等措施</w:t>
            </w:r>
          </w:p>
        </w:tc>
        <w:tc>
          <w:tcPr>
            <w:tcW w:w="850" w:type="dxa"/>
            <w:vAlign w:val="center"/>
          </w:tcPr>
          <w:p w14:paraId="3C0B4C74" w14:textId="77777777" w:rsidR="008E4F79" w:rsidRPr="00E30AB1" w:rsidRDefault="008E4F79" w:rsidP="00B006C3">
            <w:pPr>
              <w:pStyle w:val="lwx1"/>
              <w:rPr>
                <w:color w:val="000000" w:themeColor="text1"/>
              </w:rPr>
            </w:pPr>
            <w:r w:rsidRPr="00E30AB1">
              <w:rPr>
                <w:color w:val="000000" w:themeColor="text1"/>
              </w:rPr>
              <w:t>/</w:t>
            </w:r>
          </w:p>
        </w:tc>
        <w:tc>
          <w:tcPr>
            <w:tcW w:w="854" w:type="dxa"/>
            <w:vAlign w:val="center"/>
          </w:tcPr>
          <w:p w14:paraId="1880DAD4" w14:textId="77777777" w:rsidR="008E4F79" w:rsidRPr="00E30AB1" w:rsidRDefault="008E4F79" w:rsidP="00B006C3">
            <w:pPr>
              <w:pStyle w:val="lwx1"/>
              <w:rPr>
                <w:color w:val="000000" w:themeColor="text1"/>
              </w:rPr>
            </w:pPr>
            <w:r w:rsidRPr="00E30AB1">
              <w:rPr>
                <w:color w:val="000000" w:themeColor="text1"/>
              </w:rPr>
              <w:t>噪声</w:t>
            </w:r>
          </w:p>
        </w:tc>
        <w:tc>
          <w:tcPr>
            <w:tcW w:w="688" w:type="dxa"/>
            <w:vAlign w:val="center"/>
          </w:tcPr>
          <w:p w14:paraId="2257C4F1" w14:textId="77777777" w:rsidR="008E4F79" w:rsidRPr="00E30AB1" w:rsidRDefault="008E4F79" w:rsidP="00B006C3">
            <w:pPr>
              <w:pStyle w:val="lwx1"/>
              <w:rPr>
                <w:color w:val="000000" w:themeColor="text1"/>
              </w:rPr>
            </w:pPr>
            <w:r w:rsidRPr="00E30AB1">
              <w:rPr>
                <w:color w:val="000000" w:themeColor="text1"/>
              </w:rPr>
              <w:t>新建</w:t>
            </w:r>
          </w:p>
        </w:tc>
      </w:tr>
    </w:tbl>
    <w:p w14:paraId="73C942D7" w14:textId="410C89A9" w:rsidR="00F34FCC" w:rsidRPr="00E30AB1" w:rsidRDefault="00030D3C" w:rsidP="004D4DF7">
      <w:pPr>
        <w:pStyle w:val="3"/>
        <w:rPr>
          <w:rFonts w:cs="Times New Roman"/>
          <w:color w:val="000000" w:themeColor="text1"/>
        </w:rPr>
      </w:pPr>
      <w:bookmarkStart w:id="94" w:name="_Toc61528791"/>
      <w:bookmarkEnd w:id="93"/>
      <w:r w:rsidRPr="00E30AB1">
        <w:rPr>
          <w:rFonts w:cs="Times New Roman"/>
          <w:color w:val="000000" w:themeColor="text1"/>
        </w:rPr>
        <w:t>项目主要工程量</w:t>
      </w:r>
      <w:bookmarkEnd w:id="94"/>
    </w:p>
    <w:p w14:paraId="5CED91D9" w14:textId="01B9DB96" w:rsidR="00171579" w:rsidRPr="00E30AB1" w:rsidRDefault="00FE26D9" w:rsidP="00A825D9">
      <w:pPr>
        <w:tabs>
          <w:tab w:val="left" w:pos="3790"/>
        </w:tabs>
        <w:ind w:firstLine="480"/>
        <w:rPr>
          <w:rFonts w:cs="Times New Roman"/>
          <w:color w:val="000000" w:themeColor="text1"/>
        </w:rPr>
      </w:pPr>
      <w:r w:rsidRPr="00E30AB1">
        <w:rPr>
          <w:rFonts w:cs="Times New Roman"/>
          <w:color w:val="000000" w:themeColor="text1"/>
        </w:rPr>
        <w:t>项目主要工程量见下</w:t>
      </w:r>
      <w:r w:rsidRPr="00E30AB1">
        <w:rPr>
          <w:rFonts w:cs="Times New Roman"/>
          <w:color w:val="000000" w:themeColor="text1"/>
        </w:rPr>
        <w:fldChar w:fldCharType="begin"/>
      </w:r>
      <w:r w:rsidRPr="00E30AB1">
        <w:rPr>
          <w:rFonts w:cs="Times New Roman"/>
          <w:color w:val="000000" w:themeColor="text1"/>
        </w:rPr>
        <w:instrText xml:space="preserve"> REF _Ref62652879 \h </w:instrText>
      </w:r>
      <w:r w:rsidR="00026662" w:rsidRPr="00E30AB1">
        <w:rPr>
          <w:rFonts w:cs="Times New Roman"/>
          <w:color w:val="000000" w:themeColor="text1"/>
        </w:rPr>
        <w:instrText xml:space="preserve"> \* MERGEFORMAT </w:instrText>
      </w:r>
      <w:r w:rsidRPr="00E30AB1">
        <w:rPr>
          <w:rFonts w:cs="Times New Roman"/>
          <w:color w:val="000000" w:themeColor="text1"/>
        </w:rPr>
      </w:r>
      <w:r w:rsidRPr="00E30AB1">
        <w:rPr>
          <w:rFonts w:cs="Times New Roman"/>
          <w:color w:val="000000" w:themeColor="text1"/>
        </w:rPr>
        <w:fldChar w:fldCharType="separate"/>
      </w:r>
      <w:r w:rsidR="007C73FE" w:rsidRPr="007C73FE">
        <w:rPr>
          <w:rFonts w:cs="Times New Roman"/>
          <w:color w:val="000000" w:themeColor="text1"/>
        </w:rPr>
        <w:t>表</w:t>
      </w:r>
      <w:r w:rsidR="007C73FE" w:rsidRPr="007C73FE">
        <w:rPr>
          <w:rFonts w:cs="Times New Roman"/>
          <w:color w:val="000000" w:themeColor="text1"/>
        </w:rPr>
        <w:t xml:space="preserve"> </w:t>
      </w:r>
      <w:r w:rsidR="007C73FE" w:rsidRPr="007C73FE">
        <w:rPr>
          <w:rFonts w:cs="Times New Roman"/>
          <w:noProof/>
          <w:color w:val="000000" w:themeColor="text1"/>
        </w:rPr>
        <w:t>4</w:t>
      </w:r>
      <w:r w:rsidR="007C73FE" w:rsidRPr="007C73FE">
        <w:rPr>
          <w:rFonts w:cs="Times New Roman"/>
          <w:noProof/>
          <w:color w:val="000000" w:themeColor="text1"/>
        </w:rPr>
        <w:noBreakHyphen/>
        <w:t>4</w:t>
      </w:r>
      <w:r w:rsidRPr="00E30AB1">
        <w:rPr>
          <w:rFonts w:cs="Times New Roman"/>
          <w:color w:val="000000" w:themeColor="text1"/>
        </w:rPr>
        <w:fldChar w:fldCharType="end"/>
      </w:r>
      <w:r w:rsidR="00030D3C" w:rsidRPr="00E30AB1">
        <w:rPr>
          <w:rFonts w:cs="Times New Roman"/>
          <w:color w:val="000000" w:themeColor="text1"/>
        </w:rPr>
        <w:t>。</w:t>
      </w:r>
    </w:p>
    <w:p w14:paraId="21010800" w14:textId="5CAB1479" w:rsidR="00171579" w:rsidRPr="00E30AB1" w:rsidRDefault="00FE26D9" w:rsidP="00650598">
      <w:pPr>
        <w:pStyle w:val="lwx"/>
        <w:spacing w:before="163"/>
        <w:rPr>
          <w:color w:val="000000" w:themeColor="text1"/>
        </w:rPr>
      </w:pPr>
      <w:bookmarkStart w:id="95" w:name="_Ref62652879"/>
      <w:r w:rsidRPr="00E30AB1">
        <w:rPr>
          <w:color w:val="000000" w:themeColor="text1"/>
        </w:rPr>
        <w:lastRenderedPageBreak/>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4</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4</w:t>
      </w:r>
      <w:r w:rsidR="001D4138" w:rsidRPr="00E30AB1">
        <w:rPr>
          <w:color w:val="000000" w:themeColor="text1"/>
        </w:rPr>
        <w:fldChar w:fldCharType="end"/>
      </w:r>
      <w:bookmarkEnd w:id="95"/>
      <w:r w:rsidRPr="00E30AB1">
        <w:rPr>
          <w:color w:val="000000" w:themeColor="text1"/>
        </w:rPr>
        <w:t>项目主要工程量表</w:t>
      </w:r>
    </w:p>
    <w:tbl>
      <w:tblPr>
        <w:tblStyle w:val="a7"/>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038"/>
        <w:gridCol w:w="4334"/>
        <w:gridCol w:w="1701"/>
        <w:gridCol w:w="1967"/>
      </w:tblGrid>
      <w:tr w:rsidR="00E30AB1" w:rsidRPr="00E30AB1" w14:paraId="0B47D173" w14:textId="77777777" w:rsidTr="0034593A">
        <w:trPr>
          <w:tblHeader/>
        </w:trPr>
        <w:tc>
          <w:tcPr>
            <w:tcW w:w="1038" w:type="dxa"/>
            <w:vAlign w:val="center"/>
          </w:tcPr>
          <w:p w14:paraId="231C25A5" w14:textId="77777777" w:rsidR="002E7654" w:rsidRPr="00E30AB1" w:rsidRDefault="002E7654" w:rsidP="00EF5115">
            <w:pPr>
              <w:pStyle w:val="lwx1"/>
              <w:rPr>
                <w:color w:val="000000" w:themeColor="text1"/>
              </w:rPr>
            </w:pPr>
            <w:r w:rsidRPr="00E30AB1">
              <w:rPr>
                <w:color w:val="000000" w:themeColor="text1"/>
              </w:rPr>
              <w:t>序号</w:t>
            </w:r>
          </w:p>
        </w:tc>
        <w:tc>
          <w:tcPr>
            <w:tcW w:w="4334" w:type="dxa"/>
            <w:vAlign w:val="center"/>
          </w:tcPr>
          <w:p w14:paraId="7AFB30A7" w14:textId="6E1A4DD9" w:rsidR="002E7654" w:rsidRPr="00E30AB1" w:rsidRDefault="002E7654" w:rsidP="00EF5115">
            <w:pPr>
              <w:pStyle w:val="lwx1"/>
              <w:rPr>
                <w:color w:val="000000" w:themeColor="text1"/>
              </w:rPr>
            </w:pPr>
            <w:r w:rsidRPr="00E30AB1">
              <w:rPr>
                <w:color w:val="000000" w:themeColor="text1"/>
              </w:rPr>
              <w:t>工程内容</w:t>
            </w:r>
          </w:p>
        </w:tc>
        <w:tc>
          <w:tcPr>
            <w:tcW w:w="1701" w:type="dxa"/>
            <w:vAlign w:val="center"/>
          </w:tcPr>
          <w:p w14:paraId="09DCE131" w14:textId="0B7640CC" w:rsidR="002E7654" w:rsidRPr="00E30AB1" w:rsidRDefault="002E7654" w:rsidP="00EF5115">
            <w:pPr>
              <w:pStyle w:val="lwx1"/>
              <w:rPr>
                <w:color w:val="000000" w:themeColor="text1"/>
              </w:rPr>
            </w:pPr>
            <w:r w:rsidRPr="00E30AB1">
              <w:rPr>
                <w:color w:val="000000" w:themeColor="text1"/>
              </w:rPr>
              <w:t>单位</w:t>
            </w:r>
          </w:p>
        </w:tc>
        <w:tc>
          <w:tcPr>
            <w:tcW w:w="1967" w:type="dxa"/>
            <w:vAlign w:val="center"/>
          </w:tcPr>
          <w:p w14:paraId="79B7DBC1" w14:textId="74C701EB" w:rsidR="002E7654" w:rsidRPr="00E30AB1" w:rsidRDefault="002E7654" w:rsidP="00EF5115">
            <w:pPr>
              <w:pStyle w:val="lwx1"/>
              <w:rPr>
                <w:color w:val="000000" w:themeColor="text1"/>
              </w:rPr>
            </w:pPr>
            <w:r w:rsidRPr="00E30AB1">
              <w:rPr>
                <w:color w:val="000000" w:themeColor="text1"/>
              </w:rPr>
              <w:t>工程量</w:t>
            </w:r>
          </w:p>
        </w:tc>
      </w:tr>
      <w:tr w:rsidR="00E30AB1" w:rsidRPr="00E30AB1" w14:paraId="369BC083" w14:textId="77777777" w:rsidTr="0034593A">
        <w:trPr>
          <w:trHeight w:val="65"/>
        </w:trPr>
        <w:tc>
          <w:tcPr>
            <w:tcW w:w="1038" w:type="dxa"/>
            <w:vAlign w:val="center"/>
          </w:tcPr>
          <w:p w14:paraId="420D5D1A" w14:textId="5E89F5DC" w:rsidR="004079B5" w:rsidRPr="00E30AB1" w:rsidRDefault="004079B5" w:rsidP="009F58C3">
            <w:pPr>
              <w:pStyle w:val="lwx1"/>
              <w:numPr>
                <w:ilvl w:val="0"/>
                <w:numId w:val="43"/>
              </w:numPr>
              <w:rPr>
                <w:rFonts w:cs="Times New Roman"/>
                <w:color w:val="000000" w:themeColor="text1"/>
              </w:rPr>
            </w:pPr>
          </w:p>
        </w:tc>
        <w:tc>
          <w:tcPr>
            <w:tcW w:w="4334" w:type="dxa"/>
            <w:vAlign w:val="center"/>
          </w:tcPr>
          <w:p w14:paraId="15B99566" w14:textId="285B72BD" w:rsidR="004079B5" w:rsidRPr="00E30AB1" w:rsidRDefault="0011088D" w:rsidP="001D1955">
            <w:pPr>
              <w:pStyle w:val="lwx1"/>
              <w:rPr>
                <w:rFonts w:cs="Times New Roman"/>
                <w:color w:val="000000" w:themeColor="text1"/>
              </w:rPr>
            </w:pPr>
            <w:r w:rsidRPr="00E30AB1">
              <w:rPr>
                <w:rFonts w:cs="Times New Roman" w:hint="eastAsia"/>
                <w:color w:val="000000" w:themeColor="text1"/>
              </w:rPr>
              <w:t>新建水沟</w:t>
            </w:r>
          </w:p>
        </w:tc>
        <w:tc>
          <w:tcPr>
            <w:tcW w:w="1701" w:type="dxa"/>
            <w:vAlign w:val="center"/>
          </w:tcPr>
          <w:p w14:paraId="0BA53390" w14:textId="06491AB5" w:rsidR="004079B5" w:rsidRPr="00E30AB1" w:rsidRDefault="004079B5" w:rsidP="004079B5">
            <w:pPr>
              <w:pStyle w:val="lwx1"/>
              <w:rPr>
                <w:rFonts w:cs="Times New Roman"/>
                <w:color w:val="000000" w:themeColor="text1"/>
              </w:rPr>
            </w:pPr>
            <w:r w:rsidRPr="00E30AB1">
              <w:rPr>
                <w:rFonts w:cs="Times New Roman"/>
                <w:color w:val="000000" w:themeColor="text1"/>
              </w:rPr>
              <w:t>m</w:t>
            </w:r>
          </w:p>
        </w:tc>
        <w:tc>
          <w:tcPr>
            <w:tcW w:w="1967" w:type="dxa"/>
            <w:vAlign w:val="center"/>
          </w:tcPr>
          <w:p w14:paraId="5BB7D60E" w14:textId="096D87FA" w:rsidR="004079B5" w:rsidRPr="00E30AB1" w:rsidRDefault="00284F30" w:rsidP="004079B5">
            <w:pPr>
              <w:pStyle w:val="lwx1"/>
              <w:rPr>
                <w:rFonts w:cs="Times New Roman"/>
                <w:color w:val="000000" w:themeColor="text1"/>
              </w:rPr>
            </w:pPr>
            <w:r w:rsidRPr="00E30AB1">
              <w:rPr>
                <w:rFonts w:cs="Times New Roman" w:hint="eastAsia"/>
                <w:color w:val="000000" w:themeColor="text1"/>
              </w:rPr>
              <w:t>7</w:t>
            </w:r>
            <w:r w:rsidR="0011088D" w:rsidRPr="00E30AB1">
              <w:rPr>
                <w:rFonts w:cs="Times New Roman" w:hint="eastAsia"/>
                <w:color w:val="000000" w:themeColor="text1"/>
              </w:rPr>
              <w:t>00</w:t>
            </w:r>
          </w:p>
        </w:tc>
      </w:tr>
      <w:tr w:rsidR="00E30AB1" w:rsidRPr="00E30AB1" w14:paraId="00280B96" w14:textId="77777777" w:rsidTr="0034593A">
        <w:trPr>
          <w:trHeight w:val="65"/>
        </w:trPr>
        <w:tc>
          <w:tcPr>
            <w:tcW w:w="1038" w:type="dxa"/>
            <w:vAlign w:val="center"/>
          </w:tcPr>
          <w:p w14:paraId="029928F5" w14:textId="6DA9E783" w:rsidR="004079B5" w:rsidRPr="00E30AB1" w:rsidRDefault="004079B5" w:rsidP="009F58C3">
            <w:pPr>
              <w:pStyle w:val="lwx1"/>
              <w:numPr>
                <w:ilvl w:val="0"/>
                <w:numId w:val="43"/>
              </w:numPr>
              <w:rPr>
                <w:rFonts w:cs="Times New Roman"/>
                <w:color w:val="000000" w:themeColor="text1"/>
              </w:rPr>
            </w:pPr>
          </w:p>
        </w:tc>
        <w:tc>
          <w:tcPr>
            <w:tcW w:w="4334" w:type="dxa"/>
            <w:vAlign w:val="center"/>
          </w:tcPr>
          <w:p w14:paraId="48C4FF84" w14:textId="4DB72667" w:rsidR="004079B5" w:rsidRPr="00E30AB1" w:rsidRDefault="0011088D" w:rsidP="0011088D">
            <w:pPr>
              <w:pStyle w:val="lwx1"/>
              <w:rPr>
                <w:rFonts w:cs="Times New Roman"/>
                <w:color w:val="000000" w:themeColor="text1"/>
              </w:rPr>
            </w:pPr>
            <w:r w:rsidRPr="00E30AB1">
              <w:rPr>
                <w:rFonts w:cs="Times New Roman" w:hint="eastAsia"/>
                <w:color w:val="000000" w:themeColor="text1"/>
              </w:rPr>
              <w:t>地面处理（包括防渗措施）</w:t>
            </w:r>
          </w:p>
        </w:tc>
        <w:tc>
          <w:tcPr>
            <w:tcW w:w="1701" w:type="dxa"/>
            <w:vAlign w:val="center"/>
          </w:tcPr>
          <w:p w14:paraId="488B53DB" w14:textId="03E9E955" w:rsidR="004079B5" w:rsidRPr="00E30AB1" w:rsidRDefault="004079B5" w:rsidP="004079B5">
            <w:pPr>
              <w:pStyle w:val="lwx1"/>
              <w:rPr>
                <w:rFonts w:cs="Times New Roman"/>
                <w:color w:val="000000" w:themeColor="text1"/>
              </w:rPr>
            </w:pPr>
            <w:r w:rsidRPr="00E30AB1">
              <w:rPr>
                <w:rFonts w:cs="Times New Roman"/>
                <w:color w:val="000000" w:themeColor="text1"/>
              </w:rPr>
              <w:t>m</w:t>
            </w:r>
            <w:r w:rsidRPr="00E30AB1">
              <w:rPr>
                <w:rFonts w:cs="Times New Roman"/>
                <w:color w:val="000000" w:themeColor="text1"/>
                <w:vertAlign w:val="superscript"/>
              </w:rPr>
              <w:t>2</w:t>
            </w:r>
          </w:p>
        </w:tc>
        <w:tc>
          <w:tcPr>
            <w:tcW w:w="1967" w:type="dxa"/>
            <w:vAlign w:val="center"/>
          </w:tcPr>
          <w:p w14:paraId="241CCE6E" w14:textId="76E354AA" w:rsidR="004079B5" w:rsidRPr="00E30AB1" w:rsidRDefault="0011088D" w:rsidP="004079B5">
            <w:pPr>
              <w:pStyle w:val="lwx1"/>
              <w:rPr>
                <w:rFonts w:cs="Times New Roman"/>
                <w:color w:val="000000" w:themeColor="text1"/>
              </w:rPr>
            </w:pPr>
            <w:r w:rsidRPr="00E30AB1">
              <w:rPr>
                <w:rFonts w:cs="Times New Roman" w:hint="eastAsia"/>
                <w:color w:val="000000" w:themeColor="text1"/>
              </w:rPr>
              <w:t>15500</w:t>
            </w:r>
          </w:p>
        </w:tc>
      </w:tr>
      <w:tr w:rsidR="00E30AB1" w:rsidRPr="00E30AB1" w14:paraId="7EF182E4" w14:textId="77777777" w:rsidTr="0034593A">
        <w:trPr>
          <w:trHeight w:val="65"/>
        </w:trPr>
        <w:tc>
          <w:tcPr>
            <w:tcW w:w="1038" w:type="dxa"/>
            <w:vAlign w:val="center"/>
          </w:tcPr>
          <w:p w14:paraId="6E181706" w14:textId="2A2390B1" w:rsidR="004079B5" w:rsidRPr="00E30AB1" w:rsidRDefault="004079B5" w:rsidP="009F58C3">
            <w:pPr>
              <w:pStyle w:val="lwx1"/>
              <w:numPr>
                <w:ilvl w:val="0"/>
                <w:numId w:val="43"/>
              </w:numPr>
              <w:rPr>
                <w:rFonts w:cs="Times New Roman"/>
                <w:color w:val="000000" w:themeColor="text1"/>
              </w:rPr>
            </w:pPr>
          </w:p>
        </w:tc>
        <w:tc>
          <w:tcPr>
            <w:tcW w:w="4334" w:type="dxa"/>
            <w:vAlign w:val="center"/>
          </w:tcPr>
          <w:p w14:paraId="2D3843C8" w14:textId="2590F33C" w:rsidR="004079B5" w:rsidRPr="00E30AB1" w:rsidRDefault="00791D43" w:rsidP="004079B5">
            <w:pPr>
              <w:pStyle w:val="lwx1"/>
              <w:rPr>
                <w:rFonts w:cs="Times New Roman"/>
                <w:color w:val="000000" w:themeColor="text1"/>
              </w:rPr>
            </w:pPr>
            <w:r w:rsidRPr="00E30AB1">
              <w:rPr>
                <w:rFonts w:cs="Times New Roman" w:hint="eastAsia"/>
                <w:color w:val="000000" w:themeColor="text1"/>
              </w:rPr>
              <w:t>导气管</w:t>
            </w:r>
          </w:p>
        </w:tc>
        <w:tc>
          <w:tcPr>
            <w:tcW w:w="1701" w:type="dxa"/>
            <w:vAlign w:val="center"/>
          </w:tcPr>
          <w:p w14:paraId="628D1A35" w14:textId="05C2C770" w:rsidR="004079B5" w:rsidRPr="00E30AB1" w:rsidRDefault="00EC3269" w:rsidP="004079B5">
            <w:pPr>
              <w:pStyle w:val="lwx1"/>
              <w:rPr>
                <w:rFonts w:cs="Times New Roman"/>
                <w:color w:val="000000" w:themeColor="text1"/>
              </w:rPr>
            </w:pPr>
            <w:r w:rsidRPr="00E30AB1">
              <w:rPr>
                <w:rFonts w:cs="Times New Roman" w:hint="eastAsia"/>
                <w:color w:val="000000" w:themeColor="text1"/>
              </w:rPr>
              <w:t>个</w:t>
            </w:r>
          </w:p>
        </w:tc>
        <w:tc>
          <w:tcPr>
            <w:tcW w:w="1967" w:type="dxa"/>
            <w:vAlign w:val="center"/>
          </w:tcPr>
          <w:p w14:paraId="5A335931" w14:textId="7C7D13E3" w:rsidR="004079B5" w:rsidRPr="00E30AB1" w:rsidRDefault="00EC3269" w:rsidP="004079B5">
            <w:pPr>
              <w:pStyle w:val="lwx1"/>
              <w:rPr>
                <w:rFonts w:cs="Times New Roman"/>
                <w:color w:val="000000" w:themeColor="text1"/>
              </w:rPr>
            </w:pPr>
            <w:r w:rsidRPr="00E30AB1">
              <w:rPr>
                <w:rFonts w:cs="Times New Roman" w:hint="eastAsia"/>
                <w:color w:val="000000" w:themeColor="text1"/>
              </w:rPr>
              <w:t>140</w:t>
            </w:r>
          </w:p>
        </w:tc>
      </w:tr>
      <w:tr w:rsidR="00E30AB1" w:rsidRPr="00E30AB1" w14:paraId="69E908CB" w14:textId="77777777" w:rsidTr="0034593A">
        <w:trPr>
          <w:trHeight w:val="65"/>
        </w:trPr>
        <w:tc>
          <w:tcPr>
            <w:tcW w:w="1038" w:type="dxa"/>
            <w:vAlign w:val="center"/>
          </w:tcPr>
          <w:p w14:paraId="455AB941" w14:textId="317292C5" w:rsidR="004079B5" w:rsidRPr="00E30AB1" w:rsidRDefault="004079B5" w:rsidP="009F58C3">
            <w:pPr>
              <w:pStyle w:val="lwx1"/>
              <w:numPr>
                <w:ilvl w:val="0"/>
                <w:numId w:val="43"/>
              </w:numPr>
              <w:rPr>
                <w:rFonts w:cs="Times New Roman"/>
                <w:color w:val="000000" w:themeColor="text1"/>
              </w:rPr>
            </w:pPr>
          </w:p>
        </w:tc>
        <w:tc>
          <w:tcPr>
            <w:tcW w:w="4334" w:type="dxa"/>
            <w:vAlign w:val="center"/>
          </w:tcPr>
          <w:p w14:paraId="4481BA52" w14:textId="44D0034A" w:rsidR="004079B5" w:rsidRPr="00E30AB1" w:rsidRDefault="00791D43" w:rsidP="004079B5">
            <w:pPr>
              <w:pStyle w:val="lwx1"/>
              <w:rPr>
                <w:rFonts w:cs="Times New Roman"/>
                <w:color w:val="000000" w:themeColor="text1"/>
              </w:rPr>
            </w:pPr>
            <w:r w:rsidRPr="00E30AB1">
              <w:rPr>
                <w:rFonts w:cs="Times New Roman" w:hint="eastAsia"/>
                <w:color w:val="000000" w:themeColor="text1"/>
              </w:rPr>
              <w:t>边坡治理</w:t>
            </w:r>
          </w:p>
        </w:tc>
        <w:tc>
          <w:tcPr>
            <w:tcW w:w="1701" w:type="dxa"/>
            <w:vAlign w:val="center"/>
          </w:tcPr>
          <w:p w14:paraId="3FD5AF1C" w14:textId="56101B46" w:rsidR="004079B5" w:rsidRPr="00E30AB1" w:rsidRDefault="004079B5" w:rsidP="004079B5">
            <w:pPr>
              <w:pStyle w:val="lwx1"/>
              <w:rPr>
                <w:rFonts w:cs="Times New Roman"/>
                <w:color w:val="000000" w:themeColor="text1"/>
              </w:rPr>
            </w:pPr>
            <w:r w:rsidRPr="00E30AB1">
              <w:rPr>
                <w:rFonts w:cs="Times New Roman"/>
                <w:color w:val="000000" w:themeColor="text1"/>
              </w:rPr>
              <w:t>m</w:t>
            </w:r>
          </w:p>
        </w:tc>
        <w:tc>
          <w:tcPr>
            <w:tcW w:w="1967" w:type="dxa"/>
            <w:vAlign w:val="center"/>
          </w:tcPr>
          <w:p w14:paraId="03AB9E6A" w14:textId="328FE9FB" w:rsidR="004079B5" w:rsidRPr="00E30AB1" w:rsidRDefault="00086C65" w:rsidP="004079B5">
            <w:pPr>
              <w:pStyle w:val="lwx1"/>
              <w:rPr>
                <w:rFonts w:cs="Times New Roman"/>
                <w:color w:val="000000" w:themeColor="text1"/>
              </w:rPr>
            </w:pPr>
            <w:r w:rsidRPr="00E30AB1">
              <w:rPr>
                <w:rFonts w:cs="Times New Roman" w:hint="eastAsia"/>
                <w:color w:val="000000" w:themeColor="text1"/>
              </w:rPr>
              <w:t>500</w:t>
            </w:r>
          </w:p>
        </w:tc>
      </w:tr>
      <w:tr w:rsidR="00E30AB1" w:rsidRPr="00E30AB1" w14:paraId="5410C82D" w14:textId="77777777" w:rsidTr="0034593A">
        <w:trPr>
          <w:trHeight w:val="65"/>
        </w:trPr>
        <w:tc>
          <w:tcPr>
            <w:tcW w:w="1038" w:type="dxa"/>
            <w:vAlign w:val="center"/>
          </w:tcPr>
          <w:p w14:paraId="58CE8D30" w14:textId="77777777" w:rsidR="0032002E" w:rsidRPr="00E30AB1" w:rsidRDefault="0032002E" w:rsidP="009F58C3">
            <w:pPr>
              <w:pStyle w:val="lwx1"/>
              <w:numPr>
                <w:ilvl w:val="0"/>
                <w:numId w:val="43"/>
              </w:numPr>
              <w:rPr>
                <w:rFonts w:cs="Times New Roman"/>
                <w:color w:val="000000" w:themeColor="text1"/>
              </w:rPr>
            </w:pPr>
          </w:p>
        </w:tc>
        <w:tc>
          <w:tcPr>
            <w:tcW w:w="4334" w:type="dxa"/>
            <w:vAlign w:val="center"/>
          </w:tcPr>
          <w:p w14:paraId="070B43FB" w14:textId="1B39EC4F" w:rsidR="0032002E" w:rsidRPr="00E30AB1" w:rsidRDefault="0032002E" w:rsidP="004079B5">
            <w:pPr>
              <w:pStyle w:val="lwx1"/>
              <w:rPr>
                <w:rFonts w:cs="Times New Roman"/>
                <w:color w:val="000000" w:themeColor="text1"/>
              </w:rPr>
            </w:pPr>
            <w:r w:rsidRPr="00E30AB1">
              <w:rPr>
                <w:rFonts w:cs="Times New Roman" w:hint="eastAsia"/>
                <w:color w:val="000000" w:themeColor="text1"/>
              </w:rPr>
              <w:t>HDPE</w:t>
            </w:r>
            <w:r w:rsidRPr="00E30AB1">
              <w:rPr>
                <w:rFonts w:cs="Times New Roman" w:hint="eastAsia"/>
                <w:color w:val="000000" w:themeColor="text1"/>
              </w:rPr>
              <w:t>膜</w:t>
            </w:r>
          </w:p>
        </w:tc>
        <w:tc>
          <w:tcPr>
            <w:tcW w:w="1701" w:type="dxa"/>
            <w:vAlign w:val="center"/>
          </w:tcPr>
          <w:p w14:paraId="563BA9FB" w14:textId="411B330C" w:rsidR="0032002E" w:rsidRPr="00E30AB1" w:rsidRDefault="00233450" w:rsidP="004079B5">
            <w:pPr>
              <w:pStyle w:val="lwx1"/>
              <w:rPr>
                <w:rFonts w:cs="Times New Roman"/>
                <w:color w:val="000000" w:themeColor="text1"/>
              </w:rPr>
            </w:pPr>
            <w:r w:rsidRPr="00E30AB1">
              <w:rPr>
                <w:rFonts w:cs="Times New Roman"/>
                <w:color w:val="000000" w:themeColor="text1"/>
              </w:rPr>
              <w:t>m</w:t>
            </w:r>
            <w:r w:rsidRPr="00E30AB1">
              <w:rPr>
                <w:rFonts w:cs="Times New Roman"/>
                <w:color w:val="000000" w:themeColor="text1"/>
                <w:vertAlign w:val="superscript"/>
              </w:rPr>
              <w:t>2</w:t>
            </w:r>
          </w:p>
        </w:tc>
        <w:tc>
          <w:tcPr>
            <w:tcW w:w="1967" w:type="dxa"/>
            <w:vAlign w:val="center"/>
          </w:tcPr>
          <w:p w14:paraId="49F4EC0F" w14:textId="3237F82C" w:rsidR="0032002E" w:rsidRPr="00E30AB1" w:rsidRDefault="005C17F1" w:rsidP="004079B5">
            <w:pPr>
              <w:pStyle w:val="lwx1"/>
              <w:rPr>
                <w:rFonts w:cs="Times New Roman"/>
                <w:color w:val="000000" w:themeColor="text1"/>
              </w:rPr>
            </w:pPr>
            <w:r w:rsidRPr="00E30AB1">
              <w:rPr>
                <w:rFonts w:cs="Times New Roman" w:hint="eastAsia"/>
                <w:color w:val="000000" w:themeColor="text1"/>
              </w:rPr>
              <w:t>37200</w:t>
            </w:r>
          </w:p>
        </w:tc>
      </w:tr>
      <w:tr w:rsidR="00E30AB1" w:rsidRPr="00E30AB1" w14:paraId="03AD87FD" w14:textId="77777777" w:rsidTr="0034593A">
        <w:trPr>
          <w:trHeight w:val="65"/>
        </w:trPr>
        <w:tc>
          <w:tcPr>
            <w:tcW w:w="1038" w:type="dxa"/>
            <w:vAlign w:val="center"/>
          </w:tcPr>
          <w:p w14:paraId="2CAED4D8" w14:textId="77777777" w:rsidR="0032002E" w:rsidRPr="00E30AB1" w:rsidRDefault="0032002E" w:rsidP="009F58C3">
            <w:pPr>
              <w:pStyle w:val="lwx1"/>
              <w:numPr>
                <w:ilvl w:val="0"/>
                <w:numId w:val="43"/>
              </w:numPr>
              <w:rPr>
                <w:rFonts w:cs="Times New Roman"/>
                <w:color w:val="000000" w:themeColor="text1"/>
              </w:rPr>
            </w:pPr>
          </w:p>
        </w:tc>
        <w:tc>
          <w:tcPr>
            <w:tcW w:w="4334" w:type="dxa"/>
            <w:vAlign w:val="center"/>
          </w:tcPr>
          <w:p w14:paraId="4A282D19" w14:textId="176F8FC0" w:rsidR="0032002E" w:rsidRPr="00E30AB1" w:rsidRDefault="0032002E" w:rsidP="004079B5">
            <w:pPr>
              <w:pStyle w:val="lwx1"/>
              <w:rPr>
                <w:rFonts w:cs="Times New Roman"/>
                <w:color w:val="000000" w:themeColor="text1"/>
              </w:rPr>
            </w:pPr>
            <w:r w:rsidRPr="00E30AB1">
              <w:rPr>
                <w:rFonts w:cs="Times New Roman" w:hint="eastAsia"/>
                <w:color w:val="000000" w:themeColor="text1"/>
              </w:rPr>
              <w:t>粘土</w:t>
            </w:r>
          </w:p>
        </w:tc>
        <w:tc>
          <w:tcPr>
            <w:tcW w:w="1701" w:type="dxa"/>
            <w:vAlign w:val="center"/>
          </w:tcPr>
          <w:p w14:paraId="0256EEA1" w14:textId="4B822D7F" w:rsidR="0032002E" w:rsidRPr="00E30AB1" w:rsidRDefault="00233450" w:rsidP="004079B5">
            <w:pPr>
              <w:pStyle w:val="lwx1"/>
              <w:rPr>
                <w:rFonts w:cs="Times New Roman"/>
                <w:color w:val="000000" w:themeColor="text1"/>
              </w:rPr>
            </w:pPr>
            <w:r w:rsidRPr="00E30AB1">
              <w:rPr>
                <w:rFonts w:cs="Times New Roman"/>
                <w:color w:val="000000" w:themeColor="text1"/>
              </w:rPr>
              <w:t>m</w:t>
            </w:r>
            <w:r w:rsidRPr="00E30AB1">
              <w:rPr>
                <w:rFonts w:cs="Times New Roman"/>
                <w:color w:val="000000" w:themeColor="text1"/>
                <w:vertAlign w:val="superscript"/>
              </w:rPr>
              <w:t>2</w:t>
            </w:r>
          </w:p>
        </w:tc>
        <w:tc>
          <w:tcPr>
            <w:tcW w:w="1967" w:type="dxa"/>
            <w:vAlign w:val="center"/>
          </w:tcPr>
          <w:p w14:paraId="5C0D4218" w14:textId="3DF34F06" w:rsidR="0032002E" w:rsidRPr="00E30AB1" w:rsidRDefault="005C17F1" w:rsidP="004079B5">
            <w:pPr>
              <w:pStyle w:val="lwx1"/>
              <w:rPr>
                <w:rFonts w:cs="Times New Roman"/>
                <w:color w:val="000000" w:themeColor="text1"/>
              </w:rPr>
            </w:pPr>
            <w:r w:rsidRPr="00E30AB1">
              <w:rPr>
                <w:rFonts w:cs="Times New Roman" w:hint="eastAsia"/>
                <w:color w:val="000000" w:themeColor="text1"/>
              </w:rPr>
              <w:t>23250</w:t>
            </w:r>
          </w:p>
        </w:tc>
      </w:tr>
    </w:tbl>
    <w:p w14:paraId="7B1E6E46" w14:textId="11E3CD14" w:rsidR="00171579" w:rsidRPr="00E30AB1" w:rsidRDefault="004C7A79" w:rsidP="004C23CE">
      <w:pPr>
        <w:pStyle w:val="3"/>
        <w:rPr>
          <w:color w:val="000000" w:themeColor="text1"/>
        </w:rPr>
      </w:pPr>
      <w:bookmarkStart w:id="96" w:name="_Toc61528792"/>
      <w:r w:rsidRPr="00E30AB1">
        <w:rPr>
          <w:color w:val="000000" w:themeColor="text1"/>
        </w:rPr>
        <w:t>主要设备</w:t>
      </w:r>
      <w:bookmarkEnd w:id="96"/>
    </w:p>
    <w:p w14:paraId="3F74BFBE" w14:textId="5B867895" w:rsidR="004C7A79" w:rsidRPr="00E30AB1" w:rsidRDefault="0083342F" w:rsidP="004C23CE">
      <w:pPr>
        <w:ind w:firstLine="480"/>
        <w:rPr>
          <w:color w:val="000000" w:themeColor="text1"/>
        </w:rPr>
      </w:pPr>
      <w:r w:rsidRPr="00E30AB1">
        <w:rPr>
          <w:rFonts w:hint="eastAsia"/>
          <w:color w:val="000000" w:themeColor="text1"/>
        </w:rPr>
        <w:t>项目</w:t>
      </w:r>
      <w:r w:rsidR="00256589" w:rsidRPr="00E30AB1">
        <w:rPr>
          <w:color w:val="000000" w:themeColor="text1"/>
        </w:rPr>
        <w:t>主要设备</w:t>
      </w:r>
      <w:r w:rsidR="0037630E" w:rsidRPr="00E30AB1">
        <w:rPr>
          <w:rFonts w:hint="eastAsia"/>
          <w:color w:val="000000" w:themeColor="text1"/>
        </w:rPr>
        <w:t>详见下表</w:t>
      </w:r>
      <w:r w:rsidR="00256589" w:rsidRPr="00E30AB1">
        <w:rPr>
          <w:color w:val="000000" w:themeColor="text1"/>
        </w:rPr>
        <w:t>。</w:t>
      </w:r>
    </w:p>
    <w:p w14:paraId="7CECA573" w14:textId="65FCF84F" w:rsidR="004C7A79" w:rsidRPr="00E30AB1" w:rsidRDefault="00256589" w:rsidP="00B66FFB">
      <w:pPr>
        <w:pStyle w:val="lwx"/>
        <w:spacing w:before="163"/>
        <w:rPr>
          <w:color w:val="000000" w:themeColor="text1"/>
        </w:rPr>
      </w:pPr>
      <w:bookmarkStart w:id="97" w:name="_Ref61509734"/>
      <w:bookmarkStart w:id="98" w:name="_Ref61509727"/>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4</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5</w:t>
      </w:r>
      <w:r w:rsidR="001D4138" w:rsidRPr="00E30AB1">
        <w:rPr>
          <w:color w:val="000000" w:themeColor="text1"/>
        </w:rPr>
        <w:fldChar w:fldCharType="end"/>
      </w:r>
      <w:bookmarkEnd w:id="97"/>
      <w:r w:rsidR="00CC2F63" w:rsidRPr="00E30AB1">
        <w:rPr>
          <w:color w:val="000000" w:themeColor="text1"/>
        </w:rPr>
        <w:t xml:space="preserve"> </w:t>
      </w:r>
      <w:r w:rsidR="004C7A79" w:rsidRPr="00E30AB1">
        <w:rPr>
          <w:color w:val="000000" w:themeColor="text1"/>
        </w:rPr>
        <w:t>主要设备一览表</w:t>
      </w:r>
      <w:bookmarkEnd w:id="98"/>
    </w:p>
    <w:tbl>
      <w:tblPr>
        <w:tblStyle w:val="a7"/>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393"/>
        <w:gridCol w:w="4038"/>
        <w:gridCol w:w="1817"/>
        <w:gridCol w:w="1792"/>
      </w:tblGrid>
      <w:tr w:rsidR="00E30AB1" w:rsidRPr="00E30AB1" w14:paraId="200C3390" w14:textId="77777777" w:rsidTr="00564666">
        <w:tc>
          <w:tcPr>
            <w:tcW w:w="1393" w:type="dxa"/>
          </w:tcPr>
          <w:p w14:paraId="70117BF9" w14:textId="13C2E5ED" w:rsidR="0023602C" w:rsidRPr="00E30AB1" w:rsidRDefault="0023602C" w:rsidP="004C7A79">
            <w:pPr>
              <w:pStyle w:val="lwx1"/>
              <w:rPr>
                <w:rFonts w:cs="Times New Roman"/>
                <w:color w:val="000000" w:themeColor="text1"/>
              </w:rPr>
            </w:pPr>
            <w:r w:rsidRPr="00E30AB1">
              <w:rPr>
                <w:rFonts w:cs="Times New Roman"/>
                <w:color w:val="000000" w:themeColor="text1"/>
              </w:rPr>
              <w:t>序号</w:t>
            </w:r>
          </w:p>
        </w:tc>
        <w:tc>
          <w:tcPr>
            <w:tcW w:w="4038" w:type="dxa"/>
          </w:tcPr>
          <w:p w14:paraId="69CDE150" w14:textId="57E7BE0B" w:rsidR="0023602C" w:rsidRPr="00E30AB1" w:rsidRDefault="0023602C" w:rsidP="004C7A79">
            <w:pPr>
              <w:pStyle w:val="lwx1"/>
              <w:rPr>
                <w:rFonts w:cs="Times New Roman"/>
                <w:color w:val="000000" w:themeColor="text1"/>
              </w:rPr>
            </w:pPr>
            <w:r w:rsidRPr="00E30AB1">
              <w:rPr>
                <w:rFonts w:cs="Times New Roman"/>
                <w:color w:val="000000" w:themeColor="text1"/>
              </w:rPr>
              <w:t>设备名称</w:t>
            </w:r>
          </w:p>
        </w:tc>
        <w:tc>
          <w:tcPr>
            <w:tcW w:w="1817" w:type="dxa"/>
          </w:tcPr>
          <w:p w14:paraId="0B0B232D" w14:textId="786AA789" w:rsidR="0023602C" w:rsidRPr="00E30AB1" w:rsidRDefault="0023602C" w:rsidP="004C7A79">
            <w:pPr>
              <w:pStyle w:val="lwx1"/>
              <w:rPr>
                <w:rFonts w:cs="Times New Roman"/>
                <w:color w:val="000000" w:themeColor="text1"/>
              </w:rPr>
            </w:pPr>
            <w:r w:rsidRPr="00E30AB1">
              <w:rPr>
                <w:rFonts w:cs="Times New Roman"/>
                <w:color w:val="000000" w:themeColor="text1"/>
              </w:rPr>
              <w:t>单位</w:t>
            </w:r>
          </w:p>
        </w:tc>
        <w:tc>
          <w:tcPr>
            <w:tcW w:w="1792" w:type="dxa"/>
          </w:tcPr>
          <w:p w14:paraId="15094797" w14:textId="2EAA2809" w:rsidR="0023602C" w:rsidRPr="00E30AB1" w:rsidRDefault="0023602C" w:rsidP="004C7A79">
            <w:pPr>
              <w:pStyle w:val="lwx1"/>
              <w:rPr>
                <w:rFonts w:cs="Times New Roman"/>
                <w:color w:val="000000" w:themeColor="text1"/>
              </w:rPr>
            </w:pPr>
            <w:r w:rsidRPr="00E30AB1">
              <w:rPr>
                <w:rFonts w:cs="Times New Roman"/>
                <w:color w:val="000000" w:themeColor="text1"/>
              </w:rPr>
              <w:t>数量</w:t>
            </w:r>
          </w:p>
        </w:tc>
      </w:tr>
      <w:tr w:rsidR="00E30AB1" w:rsidRPr="00E30AB1" w14:paraId="2C37F370" w14:textId="77777777" w:rsidTr="00564666">
        <w:tc>
          <w:tcPr>
            <w:tcW w:w="1393" w:type="dxa"/>
          </w:tcPr>
          <w:p w14:paraId="0F22EEA3" w14:textId="43D89B94" w:rsidR="0023602C" w:rsidRPr="00E30AB1" w:rsidRDefault="0023602C" w:rsidP="000C13DA">
            <w:pPr>
              <w:pStyle w:val="lwx1"/>
              <w:rPr>
                <w:color w:val="000000" w:themeColor="text1"/>
              </w:rPr>
            </w:pPr>
            <w:r w:rsidRPr="00E30AB1">
              <w:rPr>
                <w:color w:val="000000" w:themeColor="text1"/>
              </w:rPr>
              <w:t>1</w:t>
            </w:r>
          </w:p>
        </w:tc>
        <w:tc>
          <w:tcPr>
            <w:tcW w:w="4038" w:type="dxa"/>
          </w:tcPr>
          <w:p w14:paraId="4A299617" w14:textId="1B4B7E81" w:rsidR="0023602C" w:rsidRPr="00E30AB1" w:rsidRDefault="0023602C" w:rsidP="000C13DA">
            <w:pPr>
              <w:pStyle w:val="lwx1"/>
              <w:rPr>
                <w:color w:val="000000" w:themeColor="text1"/>
              </w:rPr>
            </w:pPr>
            <w:r w:rsidRPr="00E30AB1">
              <w:rPr>
                <w:color w:val="000000" w:themeColor="text1"/>
              </w:rPr>
              <w:t>装载机</w:t>
            </w:r>
          </w:p>
        </w:tc>
        <w:tc>
          <w:tcPr>
            <w:tcW w:w="1817" w:type="dxa"/>
          </w:tcPr>
          <w:p w14:paraId="549B03B4" w14:textId="36DA3FE6" w:rsidR="0023602C" w:rsidRPr="00E30AB1" w:rsidRDefault="0023602C" w:rsidP="000C13DA">
            <w:pPr>
              <w:pStyle w:val="lwx1"/>
              <w:rPr>
                <w:color w:val="000000" w:themeColor="text1"/>
              </w:rPr>
            </w:pPr>
            <w:r w:rsidRPr="00E30AB1">
              <w:rPr>
                <w:color w:val="000000" w:themeColor="text1"/>
              </w:rPr>
              <w:t>台</w:t>
            </w:r>
          </w:p>
        </w:tc>
        <w:tc>
          <w:tcPr>
            <w:tcW w:w="1792" w:type="dxa"/>
          </w:tcPr>
          <w:p w14:paraId="35983BB9" w14:textId="5ECE1779" w:rsidR="0023602C" w:rsidRPr="00E30AB1" w:rsidRDefault="00E07087" w:rsidP="000C13DA">
            <w:pPr>
              <w:pStyle w:val="lwx1"/>
              <w:rPr>
                <w:color w:val="000000" w:themeColor="text1"/>
              </w:rPr>
            </w:pPr>
            <w:r w:rsidRPr="00E30AB1">
              <w:rPr>
                <w:rFonts w:hint="eastAsia"/>
                <w:color w:val="000000" w:themeColor="text1"/>
              </w:rPr>
              <w:t>1</w:t>
            </w:r>
          </w:p>
        </w:tc>
      </w:tr>
      <w:tr w:rsidR="00E30AB1" w:rsidRPr="00E30AB1" w14:paraId="15868724" w14:textId="77777777" w:rsidTr="00564666">
        <w:tc>
          <w:tcPr>
            <w:tcW w:w="1393" w:type="dxa"/>
          </w:tcPr>
          <w:p w14:paraId="7982D13F" w14:textId="67D560A5" w:rsidR="0023602C" w:rsidRPr="00E30AB1" w:rsidRDefault="0023602C" w:rsidP="000C13DA">
            <w:pPr>
              <w:pStyle w:val="lwx1"/>
              <w:rPr>
                <w:color w:val="000000" w:themeColor="text1"/>
              </w:rPr>
            </w:pPr>
            <w:r w:rsidRPr="00E30AB1">
              <w:rPr>
                <w:color w:val="000000" w:themeColor="text1"/>
              </w:rPr>
              <w:t>2</w:t>
            </w:r>
          </w:p>
        </w:tc>
        <w:tc>
          <w:tcPr>
            <w:tcW w:w="4038" w:type="dxa"/>
          </w:tcPr>
          <w:p w14:paraId="2AA25B9E" w14:textId="3A40EA37" w:rsidR="0023602C" w:rsidRPr="00E30AB1" w:rsidRDefault="0023602C" w:rsidP="000C13DA">
            <w:pPr>
              <w:pStyle w:val="lwx1"/>
              <w:rPr>
                <w:color w:val="000000" w:themeColor="text1"/>
              </w:rPr>
            </w:pPr>
            <w:r w:rsidRPr="00E30AB1">
              <w:rPr>
                <w:color w:val="000000" w:themeColor="text1"/>
              </w:rPr>
              <w:t>挖掘机</w:t>
            </w:r>
          </w:p>
        </w:tc>
        <w:tc>
          <w:tcPr>
            <w:tcW w:w="1817" w:type="dxa"/>
          </w:tcPr>
          <w:p w14:paraId="00554DE2" w14:textId="32F4A697" w:rsidR="0023602C" w:rsidRPr="00E30AB1" w:rsidRDefault="0023602C" w:rsidP="000C13DA">
            <w:pPr>
              <w:pStyle w:val="lwx1"/>
              <w:rPr>
                <w:color w:val="000000" w:themeColor="text1"/>
              </w:rPr>
            </w:pPr>
            <w:r w:rsidRPr="00E30AB1">
              <w:rPr>
                <w:color w:val="000000" w:themeColor="text1"/>
              </w:rPr>
              <w:t>台</w:t>
            </w:r>
          </w:p>
        </w:tc>
        <w:tc>
          <w:tcPr>
            <w:tcW w:w="1792" w:type="dxa"/>
          </w:tcPr>
          <w:p w14:paraId="1DE28149" w14:textId="507F0A80" w:rsidR="0023602C" w:rsidRPr="00E30AB1" w:rsidRDefault="00E07087" w:rsidP="000C13DA">
            <w:pPr>
              <w:pStyle w:val="lwx1"/>
              <w:rPr>
                <w:color w:val="000000" w:themeColor="text1"/>
              </w:rPr>
            </w:pPr>
            <w:r w:rsidRPr="00E30AB1">
              <w:rPr>
                <w:rFonts w:hint="eastAsia"/>
                <w:color w:val="000000" w:themeColor="text1"/>
              </w:rPr>
              <w:t>1</w:t>
            </w:r>
          </w:p>
        </w:tc>
      </w:tr>
      <w:tr w:rsidR="00E30AB1" w:rsidRPr="00E30AB1" w14:paraId="2EB01369" w14:textId="77777777" w:rsidTr="00564666">
        <w:tc>
          <w:tcPr>
            <w:tcW w:w="1393" w:type="dxa"/>
          </w:tcPr>
          <w:p w14:paraId="64FB3DB4" w14:textId="7FE978A6" w:rsidR="0023602C" w:rsidRPr="00E30AB1" w:rsidRDefault="0023602C" w:rsidP="000C13DA">
            <w:pPr>
              <w:pStyle w:val="lwx1"/>
              <w:rPr>
                <w:color w:val="000000" w:themeColor="text1"/>
              </w:rPr>
            </w:pPr>
            <w:r w:rsidRPr="00E30AB1">
              <w:rPr>
                <w:color w:val="000000" w:themeColor="text1"/>
              </w:rPr>
              <w:t>3</w:t>
            </w:r>
          </w:p>
        </w:tc>
        <w:tc>
          <w:tcPr>
            <w:tcW w:w="4038" w:type="dxa"/>
          </w:tcPr>
          <w:p w14:paraId="157B0320" w14:textId="6766012A" w:rsidR="0023602C" w:rsidRPr="00E30AB1" w:rsidRDefault="0023602C" w:rsidP="000C13DA">
            <w:pPr>
              <w:pStyle w:val="lwx1"/>
              <w:rPr>
                <w:color w:val="000000" w:themeColor="text1"/>
              </w:rPr>
            </w:pPr>
            <w:r w:rsidRPr="00E30AB1">
              <w:rPr>
                <w:color w:val="000000" w:themeColor="text1"/>
              </w:rPr>
              <w:t>推土机</w:t>
            </w:r>
          </w:p>
        </w:tc>
        <w:tc>
          <w:tcPr>
            <w:tcW w:w="1817" w:type="dxa"/>
          </w:tcPr>
          <w:p w14:paraId="12BCB495" w14:textId="6EA7C133" w:rsidR="0023602C" w:rsidRPr="00E30AB1" w:rsidRDefault="0023602C" w:rsidP="000C13DA">
            <w:pPr>
              <w:pStyle w:val="lwx1"/>
              <w:rPr>
                <w:color w:val="000000" w:themeColor="text1"/>
              </w:rPr>
            </w:pPr>
            <w:r w:rsidRPr="00E30AB1">
              <w:rPr>
                <w:color w:val="000000" w:themeColor="text1"/>
              </w:rPr>
              <w:t>台</w:t>
            </w:r>
          </w:p>
        </w:tc>
        <w:tc>
          <w:tcPr>
            <w:tcW w:w="1792" w:type="dxa"/>
          </w:tcPr>
          <w:p w14:paraId="77EF3423" w14:textId="29A048D4" w:rsidR="0023602C" w:rsidRPr="00E30AB1" w:rsidRDefault="00564666" w:rsidP="000C13DA">
            <w:pPr>
              <w:pStyle w:val="lwx1"/>
              <w:rPr>
                <w:color w:val="000000" w:themeColor="text1"/>
              </w:rPr>
            </w:pPr>
            <w:r w:rsidRPr="00E30AB1">
              <w:rPr>
                <w:rFonts w:hint="eastAsia"/>
                <w:color w:val="000000" w:themeColor="text1"/>
              </w:rPr>
              <w:t>1</w:t>
            </w:r>
          </w:p>
        </w:tc>
      </w:tr>
      <w:tr w:rsidR="00E30AB1" w:rsidRPr="00E30AB1" w14:paraId="1B27EB07" w14:textId="77777777" w:rsidTr="00564666">
        <w:tc>
          <w:tcPr>
            <w:tcW w:w="1393" w:type="dxa"/>
          </w:tcPr>
          <w:p w14:paraId="26328FB9" w14:textId="5239FADF" w:rsidR="0023602C" w:rsidRPr="00E30AB1" w:rsidRDefault="00564666" w:rsidP="000C13DA">
            <w:pPr>
              <w:pStyle w:val="lwx1"/>
              <w:rPr>
                <w:color w:val="000000" w:themeColor="text1"/>
              </w:rPr>
            </w:pPr>
            <w:r w:rsidRPr="00E30AB1">
              <w:rPr>
                <w:rFonts w:hint="eastAsia"/>
                <w:color w:val="000000" w:themeColor="text1"/>
              </w:rPr>
              <w:t>4</w:t>
            </w:r>
          </w:p>
        </w:tc>
        <w:tc>
          <w:tcPr>
            <w:tcW w:w="4038" w:type="dxa"/>
          </w:tcPr>
          <w:p w14:paraId="7CC06E37" w14:textId="0B3EC6BB" w:rsidR="0023602C" w:rsidRPr="00E30AB1" w:rsidRDefault="0023602C" w:rsidP="000C13DA">
            <w:pPr>
              <w:pStyle w:val="lwx1"/>
              <w:rPr>
                <w:color w:val="000000" w:themeColor="text1"/>
              </w:rPr>
            </w:pPr>
            <w:r w:rsidRPr="00E30AB1">
              <w:rPr>
                <w:color w:val="000000" w:themeColor="text1"/>
              </w:rPr>
              <w:t>运输车辆</w:t>
            </w:r>
          </w:p>
        </w:tc>
        <w:tc>
          <w:tcPr>
            <w:tcW w:w="1817" w:type="dxa"/>
          </w:tcPr>
          <w:p w14:paraId="2F711F11" w14:textId="3A092DB7" w:rsidR="0023602C" w:rsidRPr="00E30AB1" w:rsidRDefault="0023602C" w:rsidP="000C13DA">
            <w:pPr>
              <w:pStyle w:val="lwx1"/>
              <w:rPr>
                <w:color w:val="000000" w:themeColor="text1"/>
              </w:rPr>
            </w:pPr>
            <w:r w:rsidRPr="00E30AB1">
              <w:rPr>
                <w:color w:val="000000" w:themeColor="text1"/>
              </w:rPr>
              <w:t>台</w:t>
            </w:r>
          </w:p>
        </w:tc>
        <w:tc>
          <w:tcPr>
            <w:tcW w:w="1792" w:type="dxa"/>
          </w:tcPr>
          <w:p w14:paraId="21C1996F" w14:textId="66D7B583" w:rsidR="0023602C" w:rsidRPr="00E30AB1" w:rsidRDefault="0026408E" w:rsidP="000C13DA">
            <w:pPr>
              <w:pStyle w:val="lwx1"/>
              <w:rPr>
                <w:color w:val="000000" w:themeColor="text1"/>
              </w:rPr>
            </w:pPr>
            <w:r w:rsidRPr="00E30AB1">
              <w:rPr>
                <w:rFonts w:hint="eastAsia"/>
                <w:color w:val="000000" w:themeColor="text1"/>
              </w:rPr>
              <w:t>3</w:t>
            </w:r>
          </w:p>
        </w:tc>
      </w:tr>
    </w:tbl>
    <w:p w14:paraId="19CC9B7C" w14:textId="7E922F80" w:rsidR="008066FC" w:rsidRPr="00E30AB1" w:rsidRDefault="008066FC" w:rsidP="008066FC">
      <w:pPr>
        <w:pStyle w:val="3"/>
        <w:rPr>
          <w:rFonts w:cs="Times New Roman"/>
          <w:color w:val="000000" w:themeColor="text1"/>
        </w:rPr>
      </w:pPr>
      <w:bookmarkStart w:id="99" w:name="_Toc61528793"/>
      <w:bookmarkStart w:id="100" w:name="_Toc61529259"/>
      <w:r w:rsidRPr="00E30AB1">
        <w:rPr>
          <w:rFonts w:cs="Times New Roman"/>
          <w:color w:val="000000" w:themeColor="text1"/>
        </w:rPr>
        <w:t>公用辅助工程</w:t>
      </w:r>
    </w:p>
    <w:p w14:paraId="59C517F6" w14:textId="04530991" w:rsidR="00F86DBC" w:rsidRPr="00E30AB1" w:rsidRDefault="00F86DBC" w:rsidP="000B3643">
      <w:pPr>
        <w:pStyle w:val="4"/>
        <w:rPr>
          <w:color w:val="000000" w:themeColor="text1"/>
        </w:rPr>
      </w:pPr>
      <w:r w:rsidRPr="00E30AB1">
        <w:rPr>
          <w:color w:val="000000" w:themeColor="text1"/>
        </w:rPr>
        <w:t>给排水工程</w:t>
      </w:r>
    </w:p>
    <w:p w14:paraId="609C1873" w14:textId="1F688B4D" w:rsidR="00891CED" w:rsidRPr="00E30AB1" w:rsidRDefault="00891CED" w:rsidP="00092CE1">
      <w:pPr>
        <w:ind w:firstLine="480"/>
        <w:rPr>
          <w:color w:val="000000" w:themeColor="text1"/>
        </w:rPr>
      </w:pPr>
      <w:r w:rsidRPr="00E30AB1">
        <w:rPr>
          <w:color w:val="000000" w:themeColor="text1"/>
        </w:rPr>
        <w:t>（</w:t>
      </w:r>
      <w:r w:rsidRPr="00E30AB1">
        <w:rPr>
          <w:color w:val="000000" w:themeColor="text1"/>
        </w:rPr>
        <w:t>1</w:t>
      </w:r>
      <w:r w:rsidRPr="00E30AB1">
        <w:rPr>
          <w:color w:val="000000" w:themeColor="text1"/>
        </w:rPr>
        <w:t>）给水水源</w:t>
      </w:r>
    </w:p>
    <w:p w14:paraId="3D51C29D" w14:textId="43D4A5C6" w:rsidR="006060D4" w:rsidRPr="00E30AB1" w:rsidRDefault="00891CED" w:rsidP="008066FC">
      <w:pPr>
        <w:ind w:firstLine="480"/>
        <w:rPr>
          <w:color w:val="000000" w:themeColor="text1"/>
        </w:rPr>
      </w:pPr>
      <w:r w:rsidRPr="00E30AB1">
        <w:rPr>
          <w:color w:val="000000" w:themeColor="text1"/>
        </w:rPr>
        <w:t>本工程给水</w:t>
      </w:r>
      <w:r w:rsidR="00337891" w:rsidRPr="00E30AB1">
        <w:rPr>
          <w:rFonts w:hint="eastAsia"/>
          <w:color w:val="000000" w:themeColor="text1"/>
        </w:rPr>
        <w:t>利用市政给水管网供给，</w:t>
      </w:r>
      <w:r w:rsidRPr="00E30AB1">
        <w:rPr>
          <w:color w:val="000000" w:themeColor="text1"/>
        </w:rPr>
        <w:t>主要用水量为</w:t>
      </w:r>
      <w:r w:rsidR="009D400F" w:rsidRPr="00E30AB1">
        <w:rPr>
          <w:color w:val="000000" w:themeColor="text1"/>
        </w:rPr>
        <w:t>车辆冲洗水</w:t>
      </w:r>
      <w:r w:rsidRPr="00E30AB1">
        <w:rPr>
          <w:color w:val="000000" w:themeColor="text1"/>
        </w:rPr>
        <w:t>。</w:t>
      </w:r>
      <w:r w:rsidR="006060D4" w:rsidRPr="00E30AB1">
        <w:rPr>
          <w:color w:val="000000" w:themeColor="text1"/>
        </w:rPr>
        <w:t>本项目不新增定员。</w:t>
      </w:r>
    </w:p>
    <w:p w14:paraId="08E0055B" w14:textId="77777777" w:rsidR="005C07FA" w:rsidRPr="00E30AB1" w:rsidRDefault="009D400F" w:rsidP="005C07FA">
      <w:pPr>
        <w:ind w:firstLine="480"/>
        <w:rPr>
          <w:color w:val="000000" w:themeColor="text1"/>
        </w:rPr>
      </w:pPr>
      <w:r w:rsidRPr="00E30AB1">
        <w:rPr>
          <w:color w:val="000000" w:themeColor="text1"/>
        </w:rPr>
        <w:t>项目用水情况详述如下：</w:t>
      </w:r>
    </w:p>
    <w:p w14:paraId="53930572" w14:textId="73226094" w:rsidR="009D400F" w:rsidRPr="00E30AB1" w:rsidRDefault="00B902ED" w:rsidP="005C07FA">
      <w:pPr>
        <w:ind w:firstLine="480"/>
        <w:rPr>
          <w:color w:val="000000" w:themeColor="text1"/>
        </w:rPr>
      </w:pPr>
      <w:r w:rsidRPr="00E30AB1">
        <w:rPr>
          <w:color w:val="000000" w:themeColor="text1"/>
        </w:rPr>
        <w:t>车辆冲洗水：项目设</w:t>
      </w:r>
      <w:r w:rsidRPr="00E30AB1">
        <w:rPr>
          <w:color w:val="000000" w:themeColor="text1"/>
        </w:rPr>
        <w:t>3</w:t>
      </w:r>
      <w:r w:rsidRPr="00E30AB1">
        <w:rPr>
          <w:color w:val="000000" w:themeColor="text1"/>
        </w:rPr>
        <w:t>辆固化飞灰转运车辆，平均每天运输车辆按</w:t>
      </w:r>
      <w:r w:rsidR="005C07FA" w:rsidRPr="00E30AB1">
        <w:rPr>
          <w:rFonts w:hint="eastAsia"/>
          <w:color w:val="000000" w:themeColor="text1"/>
        </w:rPr>
        <w:t>1</w:t>
      </w:r>
      <w:r w:rsidRPr="00E30AB1">
        <w:rPr>
          <w:color w:val="000000" w:themeColor="text1"/>
        </w:rPr>
        <w:t>车次计，用水定额按</w:t>
      </w:r>
      <w:r w:rsidRPr="00E30AB1">
        <w:rPr>
          <w:color w:val="000000" w:themeColor="text1"/>
        </w:rPr>
        <w:t>100L/</w:t>
      </w:r>
      <w:r w:rsidRPr="00E30AB1">
        <w:rPr>
          <w:color w:val="000000" w:themeColor="text1"/>
        </w:rPr>
        <w:t>车次计算，则转运车辆冲洗用水量为</w:t>
      </w:r>
      <w:r w:rsidR="006060D4" w:rsidRPr="00E30AB1">
        <w:rPr>
          <w:color w:val="000000" w:themeColor="text1"/>
        </w:rPr>
        <w:t>0.3m</w:t>
      </w:r>
      <w:r w:rsidR="006060D4" w:rsidRPr="00E30AB1">
        <w:rPr>
          <w:color w:val="000000" w:themeColor="text1"/>
          <w:vertAlign w:val="superscript"/>
        </w:rPr>
        <w:t>3</w:t>
      </w:r>
      <w:r w:rsidR="006060D4" w:rsidRPr="00E30AB1">
        <w:rPr>
          <w:color w:val="000000" w:themeColor="text1"/>
        </w:rPr>
        <w:t>/d</w:t>
      </w:r>
      <w:r w:rsidR="006060D4" w:rsidRPr="00E30AB1">
        <w:rPr>
          <w:color w:val="000000" w:themeColor="text1"/>
        </w:rPr>
        <w:t>，合计</w:t>
      </w:r>
      <w:r w:rsidR="006060D4" w:rsidRPr="00E30AB1">
        <w:rPr>
          <w:color w:val="000000" w:themeColor="text1"/>
        </w:rPr>
        <w:t>109.5m</w:t>
      </w:r>
      <w:r w:rsidR="006060D4" w:rsidRPr="00E30AB1">
        <w:rPr>
          <w:color w:val="000000" w:themeColor="text1"/>
          <w:vertAlign w:val="superscript"/>
        </w:rPr>
        <w:t>3</w:t>
      </w:r>
      <w:r w:rsidR="006060D4" w:rsidRPr="00E30AB1">
        <w:rPr>
          <w:color w:val="000000" w:themeColor="text1"/>
        </w:rPr>
        <w:t>/a</w:t>
      </w:r>
      <w:r w:rsidR="006060D4" w:rsidRPr="00E30AB1">
        <w:rPr>
          <w:color w:val="000000" w:themeColor="text1"/>
        </w:rPr>
        <w:t>。</w:t>
      </w:r>
    </w:p>
    <w:p w14:paraId="08B4C119" w14:textId="395C690E" w:rsidR="00891CED" w:rsidRPr="00E30AB1" w:rsidRDefault="00891CED" w:rsidP="005C07FA">
      <w:pPr>
        <w:ind w:firstLine="480"/>
        <w:rPr>
          <w:color w:val="000000" w:themeColor="text1"/>
        </w:rPr>
      </w:pPr>
      <w:r w:rsidRPr="00E30AB1">
        <w:rPr>
          <w:color w:val="000000" w:themeColor="text1"/>
        </w:rPr>
        <w:t>（</w:t>
      </w:r>
      <w:r w:rsidRPr="00E30AB1">
        <w:rPr>
          <w:color w:val="000000" w:themeColor="text1"/>
        </w:rPr>
        <w:t>2</w:t>
      </w:r>
      <w:r w:rsidRPr="00E30AB1">
        <w:rPr>
          <w:color w:val="000000" w:themeColor="text1"/>
        </w:rPr>
        <w:t>）排水工程</w:t>
      </w:r>
    </w:p>
    <w:p w14:paraId="440E533D" w14:textId="561BABC7" w:rsidR="00110013" w:rsidRPr="00E30AB1" w:rsidRDefault="00891CED" w:rsidP="00EA41D0">
      <w:pPr>
        <w:ind w:firstLine="480"/>
        <w:rPr>
          <w:color w:val="000000" w:themeColor="text1"/>
        </w:rPr>
      </w:pPr>
      <w:r w:rsidRPr="00E30AB1">
        <w:rPr>
          <w:color w:val="000000" w:themeColor="text1"/>
        </w:rPr>
        <w:t>本工程</w:t>
      </w:r>
      <w:r w:rsidR="00EA41D0" w:rsidRPr="00E30AB1">
        <w:rPr>
          <w:rFonts w:hint="eastAsia"/>
          <w:color w:val="000000" w:themeColor="text1"/>
        </w:rPr>
        <w:t>排水主要为渗滤液和车辆冲洗废水。</w:t>
      </w:r>
      <w:r w:rsidR="00BB3E43" w:rsidRPr="00E30AB1">
        <w:rPr>
          <w:rFonts w:cs="Times New Roman"/>
          <w:color w:val="000000" w:themeColor="text1"/>
        </w:rPr>
        <w:t>本项目在库区设置</w:t>
      </w:r>
      <w:r w:rsidR="00BB3E43" w:rsidRPr="00E30AB1">
        <w:rPr>
          <w:rFonts w:cs="Times New Roman" w:hint="eastAsia"/>
          <w:color w:val="000000" w:themeColor="text1"/>
        </w:rPr>
        <w:t>滤液导排盲沟和</w:t>
      </w:r>
      <w:r w:rsidR="00BB3E43" w:rsidRPr="00E30AB1">
        <w:rPr>
          <w:rFonts w:cs="Times New Roman" w:hint="eastAsia"/>
          <w:color w:val="000000" w:themeColor="text1"/>
        </w:rPr>
        <w:t xml:space="preserve">300mm </w:t>
      </w:r>
      <w:r w:rsidR="00BB3E43" w:rsidRPr="00E30AB1">
        <w:rPr>
          <w:rFonts w:cs="Times New Roman" w:hint="eastAsia"/>
          <w:color w:val="000000" w:themeColor="text1"/>
        </w:rPr>
        <w:t>厚砾石导流层对渗滤液进行收集后进入调节池，</w:t>
      </w:r>
      <w:r w:rsidR="00BB3E43" w:rsidRPr="00E30AB1">
        <w:rPr>
          <w:color w:val="000000" w:themeColor="text1"/>
        </w:rPr>
        <w:t>车辆冲洗水</w:t>
      </w:r>
      <w:r w:rsidR="00BB3E43" w:rsidRPr="00E30AB1">
        <w:rPr>
          <w:rFonts w:cs="Times New Roman" w:hint="eastAsia"/>
          <w:color w:val="000000" w:themeColor="text1"/>
        </w:rPr>
        <w:t>经管道收集后进入调节池</w:t>
      </w:r>
      <w:r w:rsidR="00BB3E43" w:rsidRPr="00E30AB1">
        <w:rPr>
          <w:rFonts w:cs="Times New Roman" w:hint="eastAsia"/>
          <w:color w:val="000000" w:themeColor="text1"/>
          <w:kern w:val="0"/>
        </w:rPr>
        <w:t>。经调节池处理的废水再进入渗滤液处理站处理达到</w:t>
      </w:r>
      <w:r w:rsidR="00BB3E43" w:rsidRPr="00E30AB1">
        <w:rPr>
          <w:rFonts w:hint="eastAsia"/>
          <w:color w:val="000000" w:themeColor="text1"/>
        </w:rPr>
        <w:t>《生活垃圾填埋场污染控制标准》（</w:t>
      </w:r>
      <w:r w:rsidR="00BB3E43" w:rsidRPr="00E30AB1">
        <w:rPr>
          <w:rFonts w:hint="eastAsia"/>
          <w:color w:val="000000" w:themeColor="text1"/>
        </w:rPr>
        <w:t>GB16889-2024</w:t>
      </w:r>
      <w:r w:rsidR="00BB3E43" w:rsidRPr="00E30AB1">
        <w:rPr>
          <w:rFonts w:hint="eastAsia"/>
          <w:color w:val="000000" w:themeColor="text1"/>
        </w:rPr>
        <w:t>）表</w:t>
      </w:r>
      <w:r w:rsidR="00BB3E43" w:rsidRPr="00E30AB1">
        <w:rPr>
          <w:rFonts w:hint="eastAsia"/>
          <w:color w:val="000000" w:themeColor="text1"/>
        </w:rPr>
        <w:t>4</w:t>
      </w:r>
      <w:r w:rsidR="00BB3E43" w:rsidRPr="00E30AB1">
        <w:rPr>
          <w:rFonts w:hint="eastAsia"/>
          <w:color w:val="000000" w:themeColor="text1"/>
        </w:rPr>
        <w:t>间接排放水污染物排放限值后通过管网进入巴中市第二污水处理厂，处理达到</w:t>
      </w:r>
      <w:r w:rsidR="00BB3E43" w:rsidRPr="00E30AB1">
        <w:rPr>
          <w:color w:val="000000" w:themeColor="text1"/>
        </w:rPr>
        <w:t>《城镇污水处理厂污染物排放标准》（</w:t>
      </w:r>
      <w:r w:rsidR="00BB3E43" w:rsidRPr="00E30AB1">
        <w:rPr>
          <w:color w:val="000000" w:themeColor="text1"/>
        </w:rPr>
        <w:t>GB18918-2002</w:t>
      </w:r>
      <w:r w:rsidR="00BB3E43" w:rsidRPr="00E30AB1">
        <w:rPr>
          <w:rFonts w:hint="eastAsia"/>
          <w:color w:val="000000" w:themeColor="text1"/>
        </w:rPr>
        <w:t>）一级</w:t>
      </w:r>
      <w:r w:rsidR="00BB3E43" w:rsidRPr="00E30AB1">
        <w:rPr>
          <w:color w:val="000000" w:themeColor="text1"/>
        </w:rPr>
        <w:t>A</w:t>
      </w:r>
      <w:r w:rsidR="00BB3E43" w:rsidRPr="00E30AB1">
        <w:rPr>
          <w:rFonts w:hint="eastAsia"/>
          <w:color w:val="000000" w:themeColor="text1"/>
        </w:rPr>
        <w:t>标准后，最终排入巴河。</w:t>
      </w:r>
    </w:p>
    <w:p w14:paraId="6B9BED7E" w14:textId="31D94B12" w:rsidR="00B902ED" w:rsidRPr="00E30AB1" w:rsidRDefault="0038154C" w:rsidP="006060D4">
      <w:pPr>
        <w:ind w:firstLineChars="0" w:firstLine="0"/>
        <w:jc w:val="center"/>
        <w:rPr>
          <w:rFonts w:cs="Times New Roman"/>
          <w:color w:val="000000" w:themeColor="text1"/>
        </w:rPr>
      </w:pPr>
      <w:r w:rsidRPr="00E30AB1">
        <w:rPr>
          <w:rFonts w:cs="Times New Roman"/>
          <w:color w:val="000000" w:themeColor="text1"/>
        </w:rPr>
        <w:object w:dxaOrig="9180" w:dyaOrig="4906" w14:anchorId="14142C19">
          <v:shape id="_x0000_i1026" type="#_x0000_t75" alt="" style="width:420.75pt;height:236.65pt" o:ole="">
            <v:imagedata r:id="rId59" o:title=""/>
          </v:shape>
          <o:OLEObject Type="Embed" ProgID="Visio.Drawing.11" ShapeID="_x0000_i1026" DrawAspect="Content" ObjectID="_1790670159" r:id="rId60"/>
        </w:object>
      </w:r>
    </w:p>
    <w:p w14:paraId="50B99E8A" w14:textId="6A8BEB76" w:rsidR="00B902ED" w:rsidRPr="00E30AB1" w:rsidRDefault="005B45C8" w:rsidP="004C0731">
      <w:pPr>
        <w:pStyle w:val="lwx0"/>
        <w:spacing w:after="163"/>
        <w:rPr>
          <w:color w:val="000000" w:themeColor="text1"/>
        </w:rPr>
      </w:pPr>
      <w:r w:rsidRPr="00E30AB1">
        <w:rPr>
          <w:color w:val="000000" w:themeColor="text1"/>
        </w:rPr>
        <w:t>图</w:t>
      </w:r>
      <w:r w:rsidRPr="00E30AB1">
        <w:rPr>
          <w:color w:val="000000" w:themeColor="text1"/>
        </w:rPr>
        <w:t xml:space="preserve"> </w:t>
      </w:r>
      <w:r w:rsidR="00DA15AC" w:rsidRPr="00E30AB1">
        <w:rPr>
          <w:color w:val="000000" w:themeColor="text1"/>
        </w:rPr>
        <w:fldChar w:fldCharType="begin"/>
      </w:r>
      <w:r w:rsidR="00DA15AC" w:rsidRPr="00E30AB1">
        <w:rPr>
          <w:color w:val="000000" w:themeColor="text1"/>
        </w:rPr>
        <w:instrText xml:space="preserve"> STYLEREF 1 \s </w:instrText>
      </w:r>
      <w:r w:rsidR="00DA15AC" w:rsidRPr="00E30AB1">
        <w:rPr>
          <w:color w:val="000000" w:themeColor="text1"/>
        </w:rPr>
        <w:fldChar w:fldCharType="separate"/>
      </w:r>
      <w:r w:rsidR="007C73FE">
        <w:rPr>
          <w:noProof/>
          <w:color w:val="000000" w:themeColor="text1"/>
        </w:rPr>
        <w:t>4</w:t>
      </w:r>
      <w:r w:rsidR="00DA15AC" w:rsidRPr="00E30AB1">
        <w:rPr>
          <w:color w:val="000000" w:themeColor="text1"/>
        </w:rPr>
        <w:fldChar w:fldCharType="end"/>
      </w:r>
      <w:r w:rsidR="00DA15AC" w:rsidRPr="00E30AB1">
        <w:rPr>
          <w:color w:val="000000" w:themeColor="text1"/>
        </w:rPr>
        <w:noBreakHyphen/>
      </w:r>
      <w:r w:rsidR="00DA15AC" w:rsidRPr="00E30AB1">
        <w:rPr>
          <w:color w:val="000000" w:themeColor="text1"/>
        </w:rPr>
        <w:fldChar w:fldCharType="begin"/>
      </w:r>
      <w:r w:rsidR="00DA15AC" w:rsidRPr="00E30AB1">
        <w:rPr>
          <w:color w:val="000000" w:themeColor="text1"/>
        </w:rPr>
        <w:instrText xml:space="preserve"> SEQ </w:instrText>
      </w:r>
      <w:r w:rsidR="00DA15AC" w:rsidRPr="00E30AB1">
        <w:rPr>
          <w:color w:val="000000" w:themeColor="text1"/>
        </w:rPr>
        <w:instrText>图</w:instrText>
      </w:r>
      <w:r w:rsidR="00DA15AC" w:rsidRPr="00E30AB1">
        <w:rPr>
          <w:color w:val="000000" w:themeColor="text1"/>
        </w:rPr>
        <w:instrText xml:space="preserve"> \* ARABIC \s 1 </w:instrText>
      </w:r>
      <w:r w:rsidR="00DA15AC" w:rsidRPr="00E30AB1">
        <w:rPr>
          <w:color w:val="000000" w:themeColor="text1"/>
        </w:rPr>
        <w:fldChar w:fldCharType="separate"/>
      </w:r>
      <w:r w:rsidR="007C73FE">
        <w:rPr>
          <w:noProof/>
          <w:color w:val="000000" w:themeColor="text1"/>
        </w:rPr>
        <w:t>2</w:t>
      </w:r>
      <w:r w:rsidR="00DA15AC" w:rsidRPr="00E30AB1">
        <w:rPr>
          <w:color w:val="000000" w:themeColor="text1"/>
        </w:rPr>
        <w:fldChar w:fldCharType="end"/>
      </w:r>
      <w:r w:rsidR="00B902ED" w:rsidRPr="00E30AB1">
        <w:rPr>
          <w:color w:val="000000" w:themeColor="text1"/>
        </w:rPr>
        <w:t>项目水平衡图</w:t>
      </w:r>
      <w:r w:rsidR="00B902ED" w:rsidRPr="00E30AB1">
        <w:rPr>
          <w:color w:val="000000" w:themeColor="text1"/>
        </w:rPr>
        <w:t xml:space="preserve">  </w:t>
      </w:r>
      <w:r w:rsidR="00B902ED" w:rsidRPr="00E30AB1">
        <w:rPr>
          <w:color w:val="000000" w:themeColor="text1"/>
        </w:rPr>
        <w:t>单位：</w:t>
      </w:r>
      <w:r w:rsidR="00B902ED" w:rsidRPr="00E30AB1">
        <w:rPr>
          <w:color w:val="000000" w:themeColor="text1"/>
        </w:rPr>
        <w:t>m</w:t>
      </w:r>
      <w:r w:rsidR="00B902ED" w:rsidRPr="00E30AB1">
        <w:rPr>
          <w:color w:val="000000" w:themeColor="text1"/>
          <w:vertAlign w:val="superscript"/>
        </w:rPr>
        <w:t>3</w:t>
      </w:r>
      <w:r w:rsidR="00B902ED" w:rsidRPr="00E30AB1">
        <w:rPr>
          <w:color w:val="000000" w:themeColor="text1"/>
        </w:rPr>
        <w:t>/d</w:t>
      </w:r>
    </w:p>
    <w:p w14:paraId="5AFDA57A" w14:textId="7CC97E0E" w:rsidR="00E00FE9" w:rsidRPr="00E30AB1" w:rsidRDefault="0038154C" w:rsidP="004C0731">
      <w:pPr>
        <w:pStyle w:val="lwx0"/>
        <w:spacing w:after="163"/>
        <w:rPr>
          <w:rFonts w:cs="Times New Roman"/>
          <w:color w:val="000000" w:themeColor="text1"/>
        </w:rPr>
      </w:pPr>
      <w:r w:rsidRPr="00E30AB1">
        <w:rPr>
          <w:rFonts w:cs="Times New Roman"/>
          <w:color w:val="000000" w:themeColor="text1"/>
        </w:rPr>
        <w:object w:dxaOrig="10425" w:dyaOrig="5805" w14:anchorId="4FC22FA2">
          <v:shape id="_x0000_i1027" type="#_x0000_t75" alt="" style="width:462.05pt;height:271.1pt" o:ole="">
            <v:imagedata r:id="rId61" o:title=""/>
          </v:shape>
          <o:OLEObject Type="Embed" ProgID="Visio.Drawing.11" ShapeID="_x0000_i1027" DrawAspect="Content" ObjectID="_1790670160" r:id="rId62"/>
        </w:object>
      </w:r>
    </w:p>
    <w:p w14:paraId="78727217" w14:textId="68CC90E8" w:rsidR="00E00FE9" w:rsidRPr="00E30AB1" w:rsidRDefault="00E00FE9" w:rsidP="004C0731">
      <w:pPr>
        <w:pStyle w:val="lwx0"/>
        <w:spacing w:after="163"/>
        <w:rPr>
          <w:color w:val="000000" w:themeColor="text1"/>
        </w:rPr>
      </w:pPr>
      <w:r w:rsidRPr="00E30AB1">
        <w:rPr>
          <w:color w:val="000000" w:themeColor="text1"/>
        </w:rPr>
        <w:t>图</w:t>
      </w:r>
      <w:r w:rsidRPr="00E30AB1">
        <w:rPr>
          <w:color w:val="000000" w:themeColor="text1"/>
        </w:rPr>
        <w:t xml:space="preserve"> </w:t>
      </w:r>
      <w:r w:rsidR="00DA15AC" w:rsidRPr="00E30AB1">
        <w:rPr>
          <w:color w:val="000000" w:themeColor="text1"/>
        </w:rPr>
        <w:fldChar w:fldCharType="begin"/>
      </w:r>
      <w:r w:rsidR="00DA15AC" w:rsidRPr="00E30AB1">
        <w:rPr>
          <w:color w:val="000000" w:themeColor="text1"/>
        </w:rPr>
        <w:instrText xml:space="preserve"> STYLEREF 1 \s </w:instrText>
      </w:r>
      <w:r w:rsidR="00DA15AC" w:rsidRPr="00E30AB1">
        <w:rPr>
          <w:color w:val="000000" w:themeColor="text1"/>
        </w:rPr>
        <w:fldChar w:fldCharType="separate"/>
      </w:r>
      <w:r w:rsidR="007C73FE">
        <w:rPr>
          <w:noProof/>
          <w:color w:val="000000" w:themeColor="text1"/>
        </w:rPr>
        <w:t>4</w:t>
      </w:r>
      <w:r w:rsidR="00DA15AC" w:rsidRPr="00E30AB1">
        <w:rPr>
          <w:color w:val="000000" w:themeColor="text1"/>
        </w:rPr>
        <w:fldChar w:fldCharType="end"/>
      </w:r>
      <w:r w:rsidR="00DA15AC" w:rsidRPr="00E30AB1">
        <w:rPr>
          <w:color w:val="000000" w:themeColor="text1"/>
        </w:rPr>
        <w:noBreakHyphen/>
      </w:r>
      <w:r w:rsidR="00DA15AC" w:rsidRPr="00E30AB1">
        <w:rPr>
          <w:color w:val="000000" w:themeColor="text1"/>
        </w:rPr>
        <w:fldChar w:fldCharType="begin"/>
      </w:r>
      <w:r w:rsidR="00DA15AC" w:rsidRPr="00E30AB1">
        <w:rPr>
          <w:color w:val="000000" w:themeColor="text1"/>
        </w:rPr>
        <w:instrText xml:space="preserve"> SEQ </w:instrText>
      </w:r>
      <w:r w:rsidR="00DA15AC" w:rsidRPr="00E30AB1">
        <w:rPr>
          <w:color w:val="000000" w:themeColor="text1"/>
        </w:rPr>
        <w:instrText>图</w:instrText>
      </w:r>
      <w:r w:rsidR="00DA15AC" w:rsidRPr="00E30AB1">
        <w:rPr>
          <w:color w:val="000000" w:themeColor="text1"/>
        </w:rPr>
        <w:instrText xml:space="preserve"> \* ARABIC \s 1 </w:instrText>
      </w:r>
      <w:r w:rsidR="00DA15AC" w:rsidRPr="00E30AB1">
        <w:rPr>
          <w:color w:val="000000" w:themeColor="text1"/>
        </w:rPr>
        <w:fldChar w:fldCharType="separate"/>
      </w:r>
      <w:r w:rsidR="007C73FE">
        <w:rPr>
          <w:noProof/>
          <w:color w:val="000000" w:themeColor="text1"/>
        </w:rPr>
        <w:t>3</w:t>
      </w:r>
      <w:r w:rsidR="00DA15AC" w:rsidRPr="00E30AB1">
        <w:rPr>
          <w:color w:val="000000" w:themeColor="text1"/>
        </w:rPr>
        <w:fldChar w:fldCharType="end"/>
      </w:r>
      <w:r w:rsidR="00136DEC" w:rsidRPr="00E30AB1">
        <w:rPr>
          <w:rFonts w:hint="eastAsia"/>
          <w:color w:val="000000" w:themeColor="text1"/>
        </w:rPr>
        <w:t>全厂</w:t>
      </w:r>
      <w:r w:rsidRPr="00E30AB1">
        <w:rPr>
          <w:color w:val="000000" w:themeColor="text1"/>
        </w:rPr>
        <w:t>水平衡图</w:t>
      </w:r>
      <w:r w:rsidRPr="00E30AB1">
        <w:rPr>
          <w:color w:val="000000" w:themeColor="text1"/>
        </w:rPr>
        <w:t xml:space="preserve">  </w:t>
      </w:r>
      <w:r w:rsidRPr="00E30AB1">
        <w:rPr>
          <w:color w:val="000000" w:themeColor="text1"/>
        </w:rPr>
        <w:t>单位：</w:t>
      </w:r>
      <w:r w:rsidRPr="00E30AB1">
        <w:rPr>
          <w:color w:val="000000" w:themeColor="text1"/>
        </w:rPr>
        <w:t>m</w:t>
      </w:r>
      <w:r w:rsidRPr="00E30AB1">
        <w:rPr>
          <w:color w:val="000000" w:themeColor="text1"/>
          <w:vertAlign w:val="superscript"/>
        </w:rPr>
        <w:t>3</w:t>
      </w:r>
      <w:r w:rsidRPr="00E30AB1">
        <w:rPr>
          <w:color w:val="000000" w:themeColor="text1"/>
        </w:rPr>
        <w:t>/d</w:t>
      </w:r>
    </w:p>
    <w:p w14:paraId="6E33FFEE" w14:textId="7DDF23E7" w:rsidR="008066FC" w:rsidRPr="00E30AB1" w:rsidRDefault="00F86DBC" w:rsidP="004836BA">
      <w:pPr>
        <w:pStyle w:val="4"/>
        <w:rPr>
          <w:color w:val="000000" w:themeColor="text1"/>
        </w:rPr>
      </w:pPr>
      <w:r w:rsidRPr="00E30AB1">
        <w:rPr>
          <w:color w:val="000000" w:themeColor="text1"/>
        </w:rPr>
        <w:t>供电工程</w:t>
      </w:r>
    </w:p>
    <w:p w14:paraId="5BEE4006" w14:textId="3D8C1C36" w:rsidR="008066FC" w:rsidRPr="00E30AB1" w:rsidRDefault="004836BA" w:rsidP="008066FC">
      <w:pPr>
        <w:ind w:firstLine="480"/>
        <w:rPr>
          <w:rFonts w:cs="Times New Roman"/>
          <w:color w:val="000000" w:themeColor="text1"/>
        </w:rPr>
      </w:pPr>
      <w:r w:rsidRPr="00E30AB1">
        <w:rPr>
          <w:rFonts w:cs="Times New Roman" w:hint="eastAsia"/>
          <w:color w:val="000000" w:themeColor="text1"/>
        </w:rPr>
        <w:t>本垃圾填埋场</w:t>
      </w:r>
      <w:r w:rsidRPr="00E30AB1">
        <w:rPr>
          <w:rFonts w:cs="Times New Roman" w:hint="eastAsia"/>
          <w:color w:val="000000" w:themeColor="text1"/>
        </w:rPr>
        <w:t xml:space="preserve">10KV </w:t>
      </w:r>
      <w:r w:rsidRPr="00E30AB1">
        <w:rPr>
          <w:rFonts w:cs="Times New Roman" w:hint="eastAsia"/>
          <w:color w:val="000000" w:themeColor="text1"/>
        </w:rPr>
        <w:t>电源由市政</w:t>
      </w:r>
      <w:r w:rsidRPr="00E30AB1">
        <w:rPr>
          <w:rFonts w:cs="Times New Roman" w:hint="eastAsia"/>
          <w:color w:val="000000" w:themeColor="text1"/>
        </w:rPr>
        <w:t>10KV</w:t>
      </w:r>
      <w:r w:rsidRPr="00E30AB1">
        <w:rPr>
          <w:rFonts w:cs="Times New Roman" w:hint="eastAsia"/>
          <w:color w:val="000000" w:themeColor="text1"/>
        </w:rPr>
        <w:t>线路变压器引入双电源，架空挂设。</w:t>
      </w:r>
    </w:p>
    <w:p w14:paraId="01BC6502" w14:textId="0466CF23" w:rsidR="00C81FCC" w:rsidRPr="00E30AB1" w:rsidRDefault="00C81FCC" w:rsidP="00CD2CD8">
      <w:pPr>
        <w:pStyle w:val="3"/>
        <w:rPr>
          <w:color w:val="000000" w:themeColor="text1"/>
        </w:rPr>
      </w:pPr>
      <w:r w:rsidRPr="00E30AB1">
        <w:rPr>
          <w:color w:val="000000" w:themeColor="text1"/>
        </w:rPr>
        <w:t>土石方平衡</w:t>
      </w:r>
    </w:p>
    <w:p w14:paraId="03FF55B7" w14:textId="364C0BED" w:rsidR="0061305C" w:rsidRPr="00E30AB1" w:rsidRDefault="003F7D03" w:rsidP="008066FC">
      <w:pPr>
        <w:ind w:firstLine="480"/>
        <w:rPr>
          <w:color w:val="000000" w:themeColor="text1"/>
        </w:rPr>
      </w:pPr>
      <w:r w:rsidRPr="00E30AB1">
        <w:rPr>
          <w:rFonts w:cs="Times New Roman"/>
          <w:color w:val="000000" w:themeColor="text1"/>
        </w:rPr>
        <w:t>根据《</w:t>
      </w:r>
      <w:r w:rsidR="00724AA7" w:rsidRPr="00E30AB1">
        <w:rPr>
          <w:rFonts w:cs="Times New Roman"/>
          <w:color w:val="000000" w:themeColor="text1"/>
        </w:rPr>
        <w:t>巴中市生活垃圾填埋场提质扩能改造项目</w:t>
      </w:r>
      <w:r w:rsidR="00B65025" w:rsidRPr="00E30AB1">
        <w:rPr>
          <w:rFonts w:cs="Times New Roman" w:hint="eastAsia"/>
          <w:color w:val="000000" w:themeColor="text1"/>
        </w:rPr>
        <w:t>初步设计</w:t>
      </w:r>
      <w:r w:rsidRPr="00E30AB1">
        <w:rPr>
          <w:rFonts w:cs="Times New Roman"/>
          <w:color w:val="000000" w:themeColor="text1"/>
        </w:rPr>
        <w:t>》，</w:t>
      </w:r>
      <w:r w:rsidR="00333B71" w:rsidRPr="00E30AB1">
        <w:rPr>
          <w:rFonts w:cs="Times New Roman"/>
          <w:color w:val="000000" w:themeColor="text1"/>
        </w:rPr>
        <w:t>飞灰填埋区土石方主要来源于本区域整形处理</w:t>
      </w:r>
      <w:r w:rsidR="00592089" w:rsidRPr="00E30AB1">
        <w:rPr>
          <w:rFonts w:cs="Times New Roman" w:hint="eastAsia"/>
          <w:color w:val="000000" w:themeColor="text1"/>
        </w:rPr>
        <w:t>。经核实，</w:t>
      </w:r>
      <w:r w:rsidR="0061305C" w:rsidRPr="00E30AB1">
        <w:rPr>
          <w:rFonts w:cs="Times New Roman"/>
          <w:color w:val="000000" w:themeColor="text1"/>
        </w:rPr>
        <w:t>本项目土石方开挖总量</w:t>
      </w:r>
      <w:r w:rsidR="00546B97" w:rsidRPr="00E30AB1">
        <w:rPr>
          <w:rFonts w:hint="eastAsia"/>
          <w:color w:val="000000" w:themeColor="text1"/>
        </w:rPr>
        <w:t>111241.71</w:t>
      </w:r>
      <w:r w:rsidR="0061305C" w:rsidRPr="00E30AB1">
        <w:rPr>
          <w:rFonts w:cs="Times New Roman"/>
          <w:color w:val="000000" w:themeColor="text1"/>
        </w:rPr>
        <w:t>m</w:t>
      </w:r>
      <w:r w:rsidR="0061305C" w:rsidRPr="00E30AB1">
        <w:rPr>
          <w:rFonts w:cs="Times New Roman"/>
          <w:color w:val="000000" w:themeColor="text1"/>
          <w:vertAlign w:val="superscript"/>
        </w:rPr>
        <w:t>3</w:t>
      </w:r>
      <w:r w:rsidR="007D083A" w:rsidRPr="00E30AB1">
        <w:rPr>
          <w:rFonts w:cs="Times New Roman"/>
          <w:color w:val="000000" w:themeColor="text1"/>
        </w:rPr>
        <w:t>，</w:t>
      </w:r>
      <w:r w:rsidR="0061305C" w:rsidRPr="00E30AB1">
        <w:rPr>
          <w:rFonts w:cs="Times New Roman"/>
          <w:color w:val="000000" w:themeColor="text1"/>
        </w:rPr>
        <w:t>土石方回填</w:t>
      </w:r>
      <w:r w:rsidR="0061305C" w:rsidRPr="00E30AB1">
        <w:rPr>
          <w:rFonts w:cs="Times New Roman"/>
          <w:color w:val="000000" w:themeColor="text1"/>
        </w:rPr>
        <w:lastRenderedPageBreak/>
        <w:t>总量为</w:t>
      </w:r>
      <w:r w:rsidR="007A7493" w:rsidRPr="00E30AB1">
        <w:rPr>
          <w:rFonts w:hint="eastAsia"/>
          <w:color w:val="000000" w:themeColor="text1"/>
        </w:rPr>
        <w:t>7891.58</w:t>
      </w:r>
      <w:r w:rsidR="0061305C" w:rsidRPr="00E30AB1">
        <w:rPr>
          <w:rFonts w:cs="Times New Roman"/>
          <w:color w:val="000000" w:themeColor="text1"/>
        </w:rPr>
        <w:t>m</w:t>
      </w:r>
      <w:r w:rsidR="0061305C" w:rsidRPr="00E30AB1">
        <w:rPr>
          <w:rFonts w:cs="Times New Roman"/>
          <w:color w:val="000000" w:themeColor="text1"/>
          <w:vertAlign w:val="superscript"/>
        </w:rPr>
        <w:t>3</w:t>
      </w:r>
      <w:r w:rsidR="0061305C" w:rsidRPr="00E30AB1">
        <w:rPr>
          <w:rFonts w:cs="Times New Roman"/>
          <w:color w:val="000000" w:themeColor="text1"/>
        </w:rPr>
        <w:t>，</w:t>
      </w:r>
      <w:r w:rsidR="007A7493" w:rsidRPr="00E30AB1">
        <w:rPr>
          <w:rFonts w:cs="Times New Roman" w:hint="eastAsia"/>
          <w:color w:val="000000" w:themeColor="text1"/>
        </w:rPr>
        <w:t>弃方量为</w:t>
      </w:r>
      <w:r w:rsidR="007A7493" w:rsidRPr="00E30AB1">
        <w:rPr>
          <w:rFonts w:hint="eastAsia"/>
          <w:color w:val="000000" w:themeColor="text1"/>
        </w:rPr>
        <w:t>103350.13</w:t>
      </w:r>
      <w:r w:rsidR="007A7493" w:rsidRPr="00E30AB1">
        <w:rPr>
          <w:rFonts w:cs="Times New Roman"/>
          <w:color w:val="000000" w:themeColor="text1"/>
        </w:rPr>
        <w:t xml:space="preserve"> m</w:t>
      </w:r>
      <w:r w:rsidR="007A7493" w:rsidRPr="00E30AB1">
        <w:rPr>
          <w:rFonts w:cs="Times New Roman"/>
          <w:color w:val="000000" w:themeColor="text1"/>
          <w:vertAlign w:val="superscript"/>
        </w:rPr>
        <w:t>3</w:t>
      </w:r>
      <w:r w:rsidR="007A7493" w:rsidRPr="00E30AB1">
        <w:rPr>
          <w:rFonts w:cs="Times New Roman" w:hint="eastAsia"/>
          <w:color w:val="000000" w:themeColor="text1"/>
        </w:rPr>
        <w:t>。</w:t>
      </w:r>
      <w:r w:rsidR="0061305C" w:rsidRPr="00E30AB1">
        <w:rPr>
          <w:color w:val="000000" w:themeColor="text1"/>
        </w:rPr>
        <w:t>本项目土石方平衡详见下表。</w:t>
      </w:r>
    </w:p>
    <w:p w14:paraId="27022AA4" w14:textId="257C4830" w:rsidR="0061305C" w:rsidRPr="00E30AB1" w:rsidRDefault="0061305C" w:rsidP="0074489F">
      <w:pPr>
        <w:pStyle w:val="lwx"/>
        <w:spacing w:before="163"/>
        <w:rPr>
          <w:color w:val="000000" w:themeColor="text1"/>
          <w:vertAlign w:val="superscript"/>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4</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6</w:t>
      </w:r>
      <w:r w:rsidR="001D4138" w:rsidRPr="00E30AB1">
        <w:rPr>
          <w:color w:val="000000" w:themeColor="text1"/>
        </w:rPr>
        <w:fldChar w:fldCharType="end"/>
      </w:r>
      <w:r w:rsidRPr="00E30AB1">
        <w:rPr>
          <w:color w:val="000000" w:themeColor="text1"/>
        </w:rPr>
        <w:t>项目土石方平衡表</w:t>
      </w:r>
      <w:r w:rsidRPr="00E30AB1">
        <w:rPr>
          <w:color w:val="000000" w:themeColor="text1"/>
        </w:rPr>
        <w:t xml:space="preserve">  </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3014"/>
        <w:gridCol w:w="3013"/>
        <w:gridCol w:w="3013"/>
      </w:tblGrid>
      <w:tr w:rsidR="00E30AB1" w:rsidRPr="00E30AB1" w14:paraId="18161973" w14:textId="77777777" w:rsidTr="00FB09BA">
        <w:trPr>
          <w:trHeight w:val="20"/>
        </w:trPr>
        <w:tc>
          <w:tcPr>
            <w:tcW w:w="1676" w:type="dxa"/>
            <w:shd w:val="clear" w:color="auto" w:fill="auto"/>
            <w:noWrap/>
            <w:vAlign w:val="center"/>
            <w:hideMark/>
          </w:tcPr>
          <w:p w14:paraId="74678C02" w14:textId="77777777" w:rsidR="00FB09BA" w:rsidRPr="00E30AB1" w:rsidRDefault="00FB09BA" w:rsidP="00FB09BA">
            <w:pPr>
              <w:pStyle w:val="lwx1"/>
              <w:rPr>
                <w:color w:val="000000" w:themeColor="text1"/>
              </w:rPr>
            </w:pPr>
            <w:r w:rsidRPr="00E30AB1">
              <w:rPr>
                <w:rFonts w:hint="eastAsia"/>
                <w:color w:val="000000" w:themeColor="text1"/>
              </w:rPr>
              <w:t>挖方量（</w:t>
            </w:r>
            <w:r w:rsidRPr="00E30AB1">
              <w:rPr>
                <w:rFonts w:hint="eastAsia"/>
                <w:color w:val="000000" w:themeColor="text1"/>
              </w:rPr>
              <w:t>m</w:t>
            </w:r>
            <w:r w:rsidRPr="00E30AB1">
              <w:rPr>
                <w:rFonts w:hint="eastAsia"/>
                <w:color w:val="000000" w:themeColor="text1"/>
                <w:vertAlign w:val="superscript"/>
              </w:rPr>
              <w:t>3</w:t>
            </w:r>
            <w:r w:rsidRPr="00E30AB1">
              <w:rPr>
                <w:rFonts w:hint="eastAsia"/>
                <w:color w:val="000000" w:themeColor="text1"/>
              </w:rPr>
              <w:t>）</w:t>
            </w:r>
          </w:p>
        </w:tc>
        <w:tc>
          <w:tcPr>
            <w:tcW w:w="1676" w:type="dxa"/>
            <w:shd w:val="clear" w:color="auto" w:fill="auto"/>
            <w:noWrap/>
            <w:vAlign w:val="center"/>
            <w:hideMark/>
          </w:tcPr>
          <w:p w14:paraId="43731898" w14:textId="77777777" w:rsidR="00FB09BA" w:rsidRPr="00E30AB1" w:rsidRDefault="00FB09BA" w:rsidP="00FB09BA">
            <w:pPr>
              <w:pStyle w:val="lwx1"/>
              <w:rPr>
                <w:color w:val="000000" w:themeColor="text1"/>
              </w:rPr>
            </w:pPr>
            <w:r w:rsidRPr="00E30AB1">
              <w:rPr>
                <w:rFonts w:hint="eastAsia"/>
                <w:color w:val="000000" w:themeColor="text1"/>
              </w:rPr>
              <w:t>填方量（</w:t>
            </w:r>
            <w:r w:rsidRPr="00E30AB1">
              <w:rPr>
                <w:rFonts w:hint="eastAsia"/>
                <w:color w:val="000000" w:themeColor="text1"/>
              </w:rPr>
              <w:t>m</w:t>
            </w:r>
            <w:r w:rsidRPr="00E30AB1">
              <w:rPr>
                <w:rFonts w:hint="eastAsia"/>
                <w:color w:val="000000" w:themeColor="text1"/>
                <w:vertAlign w:val="superscript"/>
              </w:rPr>
              <w:t>3</w:t>
            </w:r>
            <w:r w:rsidRPr="00E30AB1">
              <w:rPr>
                <w:rFonts w:hint="eastAsia"/>
                <w:color w:val="000000" w:themeColor="text1"/>
              </w:rPr>
              <w:t>）</w:t>
            </w:r>
          </w:p>
        </w:tc>
        <w:tc>
          <w:tcPr>
            <w:tcW w:w="1676" w:type="dxa"/>
            <w:shd w:val="clear" w:color="auto" w:fill="auto"/>
            <w:noWrap/>
            <w:vAlign w:val="center"/>
            <w:hideMark/>
          </w:tcPr>
          <w:p w14:paraId="31836067" w14:textId="77777777" w:rsidR="00FB09BA" w:rsidRPr="00E30AB1" w:rsidRDefault="00FB09BA" w:rsidP="00FB09BA">
            <w:pPr>
              <w:pStyle w:val="lwx1"/>
              <w:rPr>
                <w:color w:val="000000" w:themeColor="text1"/>
              </w:rPr>
            </w:pPr>
            <w:r w:rsidRPr="00E30AB1">
              <w:rPr>
                <w:rFonts w:hint="eastAsia"/>
                <w:color w:val="000000" w:themeColor="text1"/>
              </w:rPr>
              <w:t>弃方量（</w:t>
            </w:r>
            <w:r w:rsidRPr="00E30AB1">
              <w:rPr>
                <w:rFonts w:hint="eastAsia"/>
                <w:color w:val="000000" w:themeColor="text1"/>
              </w:rPr>
              <w:t>m</w:t>
            </w:r>
            <w:r w:rsidRPr="00E30AB1">
              <w:rPr>
                <w:rFonts w:hint="eastAsia"/>
                <w:color w:val="000000" w:themeColor="text1"/>
                <w:vertAlign w:val="superscript"/>
              </w:rPr>
              <w:t>3</w:t>
            </w:r>
            <w:r w:rsidRPr="00E30AB1">
              <w:rPr>
                <w:rFonts w:hint="eastAsia"/>
                <w:color w:val="000000" w:themeColor="text1"/>
              </w:rPr>
              <w:t>）</w:t>
            </w:r>
          </w:p>
        </w:tc>
      </w:tr>
      <w:tr w:rsidR="00E30AB1" w:rsidRPr="00E30AB1" w14:paraId="37B408B9" w14:textId="77777777" w:rsidTr="00FB09BA">
        <w:trPr>
          <w:trHeight w:val="20"/>
        </w:trPr>
        <w:tc>
          <w:tcPr>
            <w:tcW w:w="1676" w:type="dxa"/>
            <w:shd w:val="clear" w:color="auto" w:fill="auto"/>
            <w:noWrap/>
            <w:vAlign w:val="center"/>
            <w:hideMark/>
          </w:tcPr>
          <w:p w14:paraId="22DB15F0" w14:textId="77777777" w:rsidR="00FB09BA" w:rsidRPr="00E30AB1" w:rsidRDefault="00FB09BA" w:rsidP="00FB09BA">
            <w:pPr>
              <w:pStyle w:val="lwx1"/>
              <w:rPr>
                <w:color w:val="000000" w:themeColor="text1"/>
              </w:rPr>
            </w:pPr>
            <w:r w:rsidRPr="00E30AB1">
              <w:rPr>
                <w:rFonts w:hint="eastAsia"/>
                <w:color w:val="000000" w:themeColor="text1"/>
              </w:rPr>
              <w:t>111241.71</w:t>
            </w:r>
          </w:p>
        </w:tc>
        <w:tc>
          <w:tcPr>
            <w:tcW w:w="1676" w:type="dxa"/>
            <w:shd w:val="clear" w:color="auto" w:fill="auto"/>
            <w:noWrap/>
            <w:vAlign w:val="center"/>
            <w:hideMark/>
          </w:tcPr>
          <w:p w14:paraId="49E564C4" w14:textId="77777777" w:rsidR="00FB09BA" w:rsidRPr="00E30AB1" w:rsidRDefault="00FB09BA" w:rsidP="00FB09BA">
            <w:pPr>
              <w:pStyle w:val="lwx1"/>
              <w:rPr>
                <w:color w:val="000000" w:themeColor="text1"/>
              </w:rPr>
            </w:pPr>
            <w:r w:rsidRPr="00E30AB1">
              <w:rPr>
                <w:rFonts w:hint="eastAsia"/>
                <w:color w:val="000000" w:themeColor="text1"/>
              </w:rPr>
              <w:t>7891.58</w:t>
            </w:r>
          </w:p>
        </w:tc>
        <w:tc>
          <w:tcPr>
            <w:tcW w:w="1676" w:type="dxa"/>
            <w:shd w:val="clear" w:color="auto" w:fill="auto"/>
            <w:noWrap/>
            <w:vAlign w:val="center"/>
            <w:hideMark/>
          </w:tcPr>
          <w:p w14:paraId="00577F1C" w14:textId="77777777" w:rsidR="00FB09BA" w:rsidRPr="00E30AB1" w:rsidRDefault="00FB09BA" w:rsidP="00FB09BA">
            <w:pPr>
              <w:pStyle w:val="lwx1"/>
              <w:rPr>
                <w:color w:val="000000" w:themeColor="text1"/>
              </w:rPr>
            </w:pPr>
            <w:r w:rsidRPr="00E30AB1">
              <w:rPr>
                <w:rFonts w:hint="eastAsia"/>
                <w:color w:val="000000" w:themeColor="text1"/>
              </w:rPr>
              <w:t>103350.13</w:t>
            </w:r>
          </w:p>
        </w:tc>
      </w:tr>
    </w:tbl>
    <w:p w14:paraId="2E7D0E55" w14:textId="45193F88" w:rsidR="00E249E0" w:rsidRPr="00E30AB1" w:rsidRDefault="00E249E0" w:rsidP="0032747A">
      <w:pPr>
        <w:pStyle w:val="3"/>
        <w:rPr>
          <w:color w:val="000000" w:themeColor="text1"/>
        </w:rPr>
      </w:pPr>
      <w:r w:rsidRPr="00E30AB1">
        <w:rPr>
          <w:color w:val="000000" w:themeColor="text1"/>
        </w:rPr>
        <w:t>总平面布置合理性分析</w:t>
      </w:r>
    </w:p>
    <w:p w14:paraId="3F1A05B4" w14:textId="5967FD1D" w:rsidR="008729B1" w:rsidRPr="00E30AB1" w:rsidRDefault="008729B1" w:rsidP="007A68C1">
      <w:pPr>
        <w:ind w:firstLine="480"/>
        <w:rPr>
          <w:color w:val="000000" w:themeColor="text1"/>
        </w:rPr>
      </w:pPr>
      <w:r w:rsidRPr="00E30AB1">
        <w:rPr>
          <w:rFonts w:hint="eastAsia"/>
          <w:color w:val="000000" w:themeColor="text1"/>
        </w:rPr>
        <w:t>根据场地地形，周边地形较为单一，为低矮丘陵地形，四周偏高，中间较低；场地内部地势较为平坦，整体东南高，西北低，东南最高高程达</w:t>
      </w:r>
      <w:r w:rsidRPr="00E30AB1">
        <w:rPr>
          <w:color w:val="000000" w:themeColor="text1"/>
        </w:rPr>
        <w:t>398.22m</w:t>
      </w:r>
      <w:r w:rsidRPr="00E30AB1">
        <w:rPr>
          <w:rFonts w:hint="eastAsia"/>
          <w:color w:val="000000" w:themeColor="text1"/>
        </w:rPr>
        <w:t>，西北最低处高程为</w:t>
      </w:r>
      <w:r w:rsidRPr="00E30AB1">
        <w:rPr>
          <w:color w:val="000000" w:themeColor="text1"/>
        </w:rPr>
        <w:t>357.57m</w:t>
      </w:r>
      <w:r w:rsidRPr="00E30AB1">
        <w:rPr>
          <w:rFonts w:hint="eastAsia"/>
          <w:color w:val="000000" w:themeColor="text1"/>
        </w:rPr>
        <w:t>，高差相差</w:t>
      </w:r>
      <w:r w:rsidRPr="00E30AB1">
        <w:rPr>
          <w:color w:val="000000" w:themeColor="text1"/>
        </w:rPr>
        <w:t>40.65m</w:t>
      </w:r>
      <w:r w:rsidRPr="00E30AB1">
        <w:rPr>
          <w:rFonts w:hint="eastAsia"/>
          <w:color w:val="000000" w:themeColor="text1"/>
        </w:rPr>
        <w:t>。</w:t>
      </w:r>
      <w:r w:rsidR="007A68C1" w:rsidRPr="00E30AB1">
        <w:rPr>
          <w:rFonts w:hint="eastAsia"/>
          <w:color w:val="000000" w:themeColor="text1"/>
        </w:rPr>
        <w:t>渗滤液处理站位于填埋场西侧，东南最高高程达</w:t>
      </w:r>
      <w:r w:rsidR="007A68C1" w:rsidRPr="00E30AB1">
        <w:rPr>
          <w:rFonts w:hint="eastAsia"/>
          <w:color w:val="000000" w:themeColor="text1"/>
        </w:rPr>
        <w:t>354.46m</w:t>
      </w:r>
      <w:r w:rsidR="007A68C1" w:rsidRPr="00E30AB1">
        <w:rPr>
          <w:rFonts w:hint="eastAsia"/>
          <w:color w:val="000000" w:themeColor="text1"/>
        </w:rPr>
        <w:t>。</w:t>
      </w:r>
    </w:p>
    <w:p w14:paraId="702B7DA6" w14:textId="03D215AB" w:rsidR="0027176E" w:rsidRPr="00E30AB1" w:rsidRDefault="00E37CE6" w:rsidP="00515BE3">
      <w:pPr>
        <w:ind w:firstLine="480"/>
        <w:rPr>
          <w:rFonts w:cs="Times New Roman"/>
          <w:color w:val="000000" w:themeColor="text1"/>
        </w:rPr>
      </w:pPr>
      <w:r w:rsidRPr="00E30AB1">
        <w:rPr>
          <w:color w:val="000000" w:themeColor="text1"/>
        </w:rPr>
        <w:t>本工程道路交通较方便，</w:t>
      </w:r>
      <w:r w:rsidR="0027176E" w:rsidRPr="00E30AB1">
        <w:rPr>
          <w:rFonts w:hint="eastAsia"/>
          <w:color w:val="000000" w:themeColor="text1"/>
        </w:rPr>
        <w:t>通过村社道路与城市主干道南龛大道相连，路宽</w:t>
      </w:r>
      <w:r w:rsidR="0027176E" w:rsidRPr="00E30AB1">
        <w:rPr>
          <w:color w:val="000000" w:themeColor="text1"/>
        </w:rPr>
        <w:t>7</w:t>
      </w:r>
      <w:r w:rsidR="0027176E" w:rsidRPr="00E30AB1">
        <w:rPr>
          <w:rFonts w:hint="eastAsia"/>
          <w:color w:val="000000" w:themeColor="text1"/>
        </w:rPr>
        <w:t>米，能够满足运输需求，交通便捷。</w:t>
      </w:r>
    </w:p>
    <w:p w14:paraId="2FC60D07" w14:textId="349ADE4B" w:rsidR="00E37CE6" w:rsidRPr="00E30AB1" w:rsidRDefault="00E37CE6" w:rsidP="000E7E13">
      <w:pPr>
        <w:ind w:firstLine="480"/>
        <w:rPr>
          <w:color w:val="000000" w:themeColor="text1"/>
        </w:rPr>
      </w:pPr>
      <w:r w:rsidRPr="00E30AB1">
        <w:rPr>
          <w:color w:val="000000" w:themeColor="text1"/>
        </w:rPr>
        <w:t>综上，本项目总平面布置从环保角度来讲合理可行。</w:t>
      </w:r>
    </w:p>
    <w:p w14:paraId="608F21C2" w14:textId="5C5CA8E4" w:rsidR="004C7A79" w:rsidRPr="00E30AB1" w:rsidRDefault="00352D61" w:rsidP="008102E3">
      <w:pPr>
        <w:pStyle w:val="2"/>
        <w:rPr>
          <w:color w:val="000000" w:themeColor="text1"/>
        </w:rPr>
      </w:pPr>
      <w:bookmarkStart w:id="101" w:name="_Toc180057267"/>
      <w:r w:rsidRPr="00E30AB1">
        <w:rPr>
          <w:color w:val="000000" w:themeColor="text1"/>
        </w:rPr>
        <w:t>工程设计</w:t>
      </w:r>
      <w:bookmarkEnd w:id="99"/>
      <w:bookmarkEnd w:id="100"/>
      <w:bookmarkEnd w:id="101"/>
    </w:p>
    <w:p w14:paraId="6F0AAF08" w14:textId="31018708" w:rsidR="00D166F5" w:rsidRPr="00E30AB1" w:rsidRDefault="00FC5F37" w:rsidP="00D166F5">
      <w:pPr>
        <w:ind w:firstLine="480"/>
        <w:rPr>
          <w:color w:val="000000" w:themeColor="text1"/>
        </w:rPr>
      </w:pPr>
      <w:r w:rsidRPr="00E30AB1">
        <w:rPr>
          <w:rFonts w:cs="Times New Roman" w:hint="eastAsia"/>
          <w:color w:val="000000" w:themeColor="text1"/>
        </w:rPr>
        <w:t>根据</w:t>
      </w:r>
      <w:r w:rsidRPr="00E30AB1">
        <w:rPr>
          <w:rFonts w:cs="Times New Roman"/>
          <w:color w:val="000000" w:themeColor="text1"/>
        </w:rPr>
        <w:t>《巴中市生活垃圾填埋场提质扩能改造项目</w:t>
      </w:r>
      <w:r w:rsidRPr="00E30AB1">
        <w:rPr>
          <w:rFonts w:cs="Times New Roman" w:hint="eastAsia"/>
          <w:color w:val="000000" w:themeColor="text1"/>
        </w:rPr>
        <w:t>初步设计</w:t>
      </w:r>
      <w:r w:rsidRPr="00E30AB1">
        <w:rPr>
          <w:rFonts w:cs="Times New Roman"/>
          <w:color w:val="000000" w:themeColor="text1"/>
        </w:rPr>
        <w:t>》</w:t>
      </w:r>
      <w:r w:rsidRPr="00E30AB1">
        <w:rPr>
          <w:rFonts w:cs="Times New Roman" w:hint="eastAsia"/>
          <w:color w:val="000000" w:themeColor="text1"/>
        </w:rPr>
        <w:t>，项目工程设计如下：</w:t>
      </w:r>
    </w:p>
    <w:p w14:paraId="1BCD6805" w14:textId="651EE81A" w:rsidR="0046317A" w:rsidRPr="00E30AB1" w:rsidRDefault="004B7EA1" w:rsidP="00A45DEA">
      <w:pPr>
        <w:pStyle w:val="3"/>
        <w:rPr>
          <w:color w:val="000000" w:themeColor="text1"/>
        </w:rPr>
      </w:pPr>
      <w:r w:rsidRPr="00E30AB1">
        <w:rPr>
          <w:color w:val="000000" w:themeColor="text1"/>
        </w:rPr>
        <w:t>飞灰填埋作业</w:t>
      </w:r>
    </w:p>
    <w:p w14:paraId="47EF6D83" w14:textId="5255723B" w:rsidR="00DB3A77" w:rsidRPr="00E30AB1" w:rsidRDefault="001014FD" w:rsidP="00DB3A77">
      <w:pPr>
        <w:ind w:firstLine="480"/>
        <w:rPr>
          <w:rFonts w:cs="Times New Roman"/>
          <w:color w:val="000000" w:themeColor="text1"/>
          <w:kern w:val="0"/>
          <w:szCs w:val="24"/>
        </w:rPr>
      </w:pPr>
      <w:r w:rsidRPr="00E30AB1">
        <w:rPr>
          <w:rFonts w:hint="eastAsia"/>
          <w:color w:val="000000" w:themeColor="text1"/>
        </w:rPr>
        <w:t>本项目</w:t>
      </w:r>
      <w:r w:rsidR="00F36761" w:rsidRPr="00E30AB1">
        <w:rPr>
          <w:rFonts w:hint="eastAsia"/>
          <w:color w:val="000000" w:themeColor="text1"/>
        </w:rPr>
        <w:t>填埋场</w:t>
      </w:r>
      <w:r w:rsidR="00DB3A77" w:rsidRPr="00E30AB1">
        <w:rPr>
          <w:rFonts w:cs="Times New Roman" w:hint="eastAsia"/>
          <w:color w:val="000000" w:themeColor="text1"/>
        </w:rPr>
        <w:t>采用分区、分单元、分层和每日覆盖的作业方式，</w:t>
      </w:r>
      <w:r w:rsidR="00BA0831" w:rsidRPr="00E30AB1">
        <w:rPr>
          <w:rFonts w:cs="Times New Roman" w:hint="eastAsia"/>
          <w:color w:val="000000" w:themeColor="text1"/>
        </w:rPr>
        <w:t>采用中间临时截洪沟将填埋场区划分为</w:t>
      </w:r>
      <w:r w:rsidR="00DB3A77" w:rsidRPr="00E30AB1">
        <w:rPr>
          <w:rFonts w:cs="Times New Roman" w:hint="eastAsia"/>
          <w:color w:val="000000" w:themeColor="text1"/>
        </w:rPr>
        <w:t>三个</w:t>
      </w:r>
      <w:r w:rsidR="00E72BE1" w:rsidRPr="00E30AB1">
        <w:rPr>
          <w:rFonts w:cs="Times New Roman" w:hint="eastAsia"/>
          <w:color w:val="000000" w:themeColor="text1"/>
        </w:rPr>
        <w:t>区域</w:t>
      </w:r>
      <w:r w:rsidR="00DB3A77" w:rsidRPr="00E30AB1">
        <w:rPr>
          <w:rFonts w:cs="Times New Roman" w:hint="eastAsia"/>
          <w:color w:val="000000" w:themeColor="text1"/>
        </w:rPr>
        <w:t>，一区面积</w:t>
      </w:r>
      <w:r w:rsidR="00DB3A77" w:rsidRPr="00E30AB1">
        <w:rPr>
          <w:rFonts w:cs="Times New Roman" w:hint="eastAsia"/>
          <w:color w:val="000000" w:themeColor="text1"/>
        </w:rPr>
        <w:t>2447.88m</w:t>
      </w:r>
      <w:r w:rsidR="00DB3A77" w:rsidRPr="00E30AB1">
        <w:rPr>
          <w:rFonts w:cs="Times New Roman" w:hint="eastAsia"/>
          <w:color w:val="000000" w:themeColor="text1"/>
          <w:vertAlign w:val="superscript"/>
        </w:rPr>
        <w:t>2</w:t>
      </w:r>
      <w:r w:rsidR="00DB3A77" w:rsidRPr="00E30AB1">
        <w:rPr>
          <w:rFonts w:cs="Times New Roman" w:hint="eastAsia"/>
          <w:color w:val="000000" w:themeColor="text1"/>
        </w:rPr>
        <w:t>，</w:t>
      </w:r>
      <w:r w:rsidR="00660CE0" w:rsidRPr="00E30AB1">
        <w:rPr>
          <w:rFonts w:cs="Times New Roman" w:hint="eastAsia"/>
          <w:color w:val="000000" w:themeColor="text1"/>
        </w:rPr>
        <w:t>二区面积</w:t>
      </w:r>
      <w:r w:rsidR="00660CE0" w:rsidRPr="00E30AB1">
        <w:rPr>
          <w:rFonts w:cs="Times New Roman" w:hint="eastAsia"/>
          <w:color w:val="000000" w:themeColor="text1"/>
        </w:rPr>
        <w:t>5782.12m</w:t>
      </w:r>
      <w:r w:rsidR="00660CE0" w:rsidRPr="00E30AB1">
        <w:rPr>
          <w:rFonts w:cs="Times New Roman" w:hint="eastAsia"/>
          <w:color w:val="000000" w:themeColor="text1"/>
          <w:vertAlign w:val="superscript"/>
        </w:rPr>
        <w:t>2</w:t>
      </w:r>
      <w:r w:rsidR="00660CE0" w:rsidRPr="00E30AB1">
        <w:rPr>
          <w:rFonts w:cs="Times New Roman" w:hint="eastAsia"/>
          <w:color w:val="000000" w:themeColor="text1"/>
        </w:rPr>
        <w:t>，三区面积</w:t>
      </w:r>
      <w:r w:rsidR="00660CE0" w:rsidRPr="00E30AB1">
        <w:rPr>
          <w:rFonts w:cs="Times New Roman" w:hint="eastAsia"/>
          <w:color w:val="000000" w:themeColor="text1"/>
        </w:rPr>
        <w:t>7270m</w:t>
      </w:r>
      <w:r w:rsidR="00660CE0" w:rsidRPr="00E30AB1">
        <w:rPr>
          <w:rFonts w:cs="Times New Roman" w:hint="eastAsia"/>
          <w:color w:val="000000" w:themeColor="text1"/>
          <w:vertAlign w:val="superscript"/>
        </w:rPr>
        <w:t>2</w:t>
      </w:r>
      <w:r w:rsidR="006E5542" w:rsidRPr="00E30AB1">
        <w:rPr>
          <w:rFonts w:cs="Times New Roman" w:hint="eastAsia"/>
          <w:color w:val="000000" w:themeColor="text1"/>
        </w:rPr>
        <w:t>。</w:t>
      </w:r>
    </w:p>
    <w:p w14:paraId="49AD3CA2" w14:textId="04A46941" w:rsidR="004F35F2" w:rsidRPr="00E30AB1" w:rsidRDefault="001A39E7" w:rsidP="004B7EA1">
      <w:pPr>
        <w:ind w:firstLine="480"/>
        <w:rPr>
          <w:rFonts w:cs="Times New Roman"/>
          <w:color w:val="000000" w:themeColor="text1"/>
          <w:szCs w:val="24"/>
        </w:rPr>
      </w:pPr>
      <w:r w:rsidRPr="00E30AB1">
        <w:rPr>
          <w:color w:val="000000" w:themeColor="text1"/>
        </w:rPr>
        <w:t>进场稳定化飞灰为</w:t>
      </w:r>
      <w:r w:rsidR="00FB1DF5" w:rsidRPr="00E30AB1">
        <w:rPr>
          <w:color w:val="000000" w:themeColor="text1"/>
        </w:rPr>
        <w:t>吨袋包装</w:t>
      </w:r>
      <w:r w:rsidRPr="00E30AB1">
        <w:rPr>
          <w:color w:val="000000" w:themeColor="text1"/>
        </w:rPr>
        <w:t>，由垃圾焚烧厂运输车运至填埋场，然后利用叉车辅助人工码放。码放的方式采用平铺、搭砌及退台的方式。在填埋作业叉车码放不方便的情况下，可采用人工辅助的方式，但尽量以机械填埋作业为主。</w:t>
      </w:r>
    </w:p>
    <w:p w14:paraId="3C8932D1" w14:textId="766F4AF9" w:rsidR="00BA5326" w:rsidRPr="00E30AB1" w:rsidRDefault="00BA5326" w:rsidP="00A45DEA">
      <w:pPr>
        <w:pStyle w:val="3"/>
        <w:rPr>
          <w:color w:val="000000" w:themeColor="text1"/>
        </w:rPr>
      </w:pPr>
      <w:r w:rsidRPr="00E30AB1">
        <w:rPr>
          <w:rFonts w:hint="eastAsia"/>
          <w:color w:val="000000" w:themeColor="text1"/>
        </w:rPr>
        <w:t>垃圾坝</w:t>
      </w:r>
    </w:p>
    <w:p w14:paraId="4F3107A9" w14:textId="4689CFDC" w:rsidR="00BA5326" w:rsidRPr="00E30AB1" w:rsidRDefault="00BA5326" w:rsidP="00BA5326">
      <w:pPr>
        <w:ind w:firstLine="480"/>
        <w:rPr>
          <w:color w:val="000000" w:themeColor="text1"/>
        </w:rPr>
      </w:pPr>
      <w:r w:rsidRPr="00E30AB1">
        <w:rPr>
          <w:rFonts w:cs="Times New Roman" w:hint="eastAsia"/>
          <w:color w:val="000000" w:themeColor="text1"/>
        </w:rPr>
        <w:t>利用现有垃圾坝，填埋场下方已构筑</w:t>
      </w:r>
      <w:r w:rsidRPr="00E30AB1">
        <w:rPr>
          <w:rFonts w:cs="Times New Roman"/>
          <w:color w:val="000000" w:themeColor="text1"/>
        </w:rPr>
        <w:t>80m</w:t>
      </w:r>
      <w:r w:rsidRPr="00E30AB1">
        <w:rPr>
          <w:rFonts w:cs="Times New Roman" w:hint="eastAsia"/>
          <w:color w:val="000000" w:themeColor="text1"/>
        </w:rPr>
        <w:t>长，</w:t>
      </w:r>
      <w:r w:rsidRPr="00E30AB1">
        <w:rPr>
          <w:rFonts w:cs="Times New Roman"/>
          <w:color w:val="000000" w:themeColor="text1"/>
        </w:rPr>
        <w:t>30m</w:t>
      </w:r>
      <w:r w:rsidRPr="00E30AB1">
        <w:rPr>
          <w:rFonts w:cs="Times New Roman" w:hint="eastAsia"/>
          <w:color w:val="000000" w:themeColor="text1"/>
        </w:rPr>
        <w:t>高的拦渣大坝。</w:t>
      </w:r>
    </w:p>
    <w:p w14:paraId="6DBB294D" w14:textId="57CF0895" w:rsidR="00F510B7" w:rsidRPr="00E30AB1" w:rsidRDefault="00F510B7" w:rsidP="00A45DEA">
      <w:pPr>
        <w:pStyle w:val="3"/>
        <w:rPr>
          <w:color w:val="000000" w:themeColor="text1"/>
        </w:rPr>
      </w:pPr>
      <w:r w:rsidRPr="00E30AB1">
        <w:rPr>
          <w:color w:val="000000" w:themeColor="text1"/>
        </w:rPr>
        <w:t>防渗设计</w:t>
      </w:r>
    </w:p>
    <w:p w14:paraId="41960F47" w14:textId="6DF97E8A" w:rsidR="00876097" w:rsidRPr="00E30AB1" w:rsidRDefault="00876097" w:rsidP="00876097">
      <w:pPr>
        <w:ind w:firstLine="480"/>
        <w:rPr>
          <w:color w:val="000000" w:themeColor="text1"/>
        </w:rPr>
      </w:pPr>
      <w:r w:rsidRPr="00E30AB1">
        <w:rPr>
          <w:rFonts w:hint="eastAsia"/>
          <w:color w:val="000000" w:themeColor="text1"/>
        </w:rPr>
        <w:t>根据《生活垃圾卫生填埋场封场技术规范》（</w:t>
      </w:r>
      <w:r w:rsidRPr="00E30AB1">
        <w:rPr>
          <w:color w:val="000000" w:themeColor="text1"/>
        </w:rPr>
        <w:t>GB51220-2017</w:t>
      </w:r>
      <w:r w:rsidRPr="00E30AB1">
        <w:rPr>
          <w:rFonts w:hint="eastAsia"/>
          <w:color w:val="000000" w:themeColor="text1"/>
        </w:rPr>
        <w:t>）要求，在符合有关标准和满足基本防渗功能要求条件下，采用有效的防渗措施，确保结构层稳定，实现雨污分隔、分流和满足表层植被生长条件。</w:t>
      </w:r>
    </w:p>
    <w:p w14:paraId="6F15184D" w14:textId="1C0DF0B9" w:rsidR="007E2526" w:rsidRPr="00E30AB1" w:rsidRDefault="007E2526" w:rsidP="00E40188">
      <w:pPr>
        <w:ind w:firstLine="480"/>
        <w:rPr>
          <w:color w:val="000000" w:themeColor="text1"/>
        </w:rPr>
      </w:pPr>
      <w:r w:rsidRPr="00E30AB1">
        <w:rPr>
          <w:rFonts w:eastAsia="宋体" w:cs="Times New Roman"/>
          <w:color w:val="000000" w:themeColor="text1"/>
          <w:szCs w:val="24"/>
          <w:lang w:val="x-none"/>
        </w:rPr>
        <w:t>本工程防渗设计</w:t>
      </w:r>
      <w:r w:rsidRPr="00E30AB1">
        <w:rPr>
          <w:rFonts w:eastAsia="宋体" w:cs="Times New Roman" w:hint="eastAsia"/>
          <w:color w:val="000000" w:themeColor="text1"/>
          <w:szCs w:val="24"/>
          <w:lang w:val="x-none"/>
        </w:rPr>
        <w:t>拟</w:t>
      </w:r>
      <w:r w:rsidRPr="00E30AB1">
        <w:rPr>
          <w:rFonts w:eastAsia="宋体" w:cs="Times New Roman"/>
          <w:color w:val="000000" w:themeColor="text1"/>
          <w:szCs w:val="24"/>
          <w:lang w:val="x-none"/>
        </w:rPr>
        <w:t>采用</w:t>
      </w:r>
      <w:r w:rsidRPr="00E30AB1">
        <w:rPr>
          <w:rFonts w:cs="Times New Roman" w:hint="eastAsia"/>
          <w:color w:val="000000" w:themeColor="text1"/>
        </w:rPr>
        <w:t>双人工复合村层系统，防渗结构为</w:t>
      </w:r>
      <w:r w:rsidRPr="00E30AB1">
        <w:rPr>
          <w:color w:val="000000" w:themeColor="text1"/>
        </w:rPr>
        <w:t>HDPE</w:t>
      </w:r>
      <w:r w:rsidRPr="00E30AB1">
        <w:rPr>
          <w:rFonts w:hint="eastAsia"/>
          <w:color w:val="000000" w:themeColor="text1"/>
        </w:rPr>
        <w:t>膜</w:t>
      </w:r>
      <w:r w:rsidRPr="00E30AB1">
        <w:rPr>
          <w:color w:val="000000" w:themeColor="text1"/>
        </w:rPr>
        <w:t>+</w:t>
      </w:r>
      <w:r w:rsidRPr="00E30AB1">
        <w:rPr>
          <w:rFonts w:hint="eastAsia"/>
          <w:color w:val="000000" w:themeColor="text1"/>
        </w:rPr>
        <w:t>长纤无纺布</w:t>
      </w:r>
      <w:r w:rsidRPr="00E30AB1">
        <w:rPr>
          <w:color w:val="000000" w:themeColor="text1"/>
        </w:rPr>
        <w:t>+</w:t>
      </w:r>
      <w:r w:rsidRPr="00E30AB1">
        <w:rPr>
          <w:rFonts w:hint="eastAsia"/>
          <w:color w:val="000000" w:themeColor="text1"/>
        </w:rPr>
        <w:t>粘土</w:t>
      </w:r>
      <w:r w:rsidRPr="00E30AB1">
        <w:rPr>
          <w:color w:val="000000" w:themeColor="text1"/>
        </w:rPr>
        <w:t>+</w:t>
      </w:r>
      <w:r w:rsidRPr="00E30AB1">
        <w:rPr>
          <w:rFonts w:hint="eastAsia"/>
          <w:color w:val="000000" w:themeColor="text1"/>
        </w:rPr>
        <w:t>长纤无纺布</w:t>
      </w:r>
      <w:r w:rsidRPr="00E30AB1">
        <w:rPr>
          <w:rFonts w:eastAsia="宋体" w:cs="Times New Roman"/>
          <w:color w:val="000000" w:themeColor="text1"/>
          <w:szCs w:val="24"/>
          <w:lang w:val="x-none"/>
        </w:rPr>
        <w:t>。</w:t>
      </w:r>
    </w:p>
    <w:p w14:paraId="0E9E471B" w14:textId="36203858" w:rsidR="00675F00" w:rsidRPr="00E30AB1" w:rsidRDefault="00675F00" w:rsidP="00675F00">
      <w:pPr>
        <w:ind w:firstLine="480"/>
        <w:rPr>
          <w:rFonts w:eastAsia="宋体" w:cs="Times New Roman"/>
          <w:color w:val="000000" w:themeColor="text1"/>
          <w:lang w:val="zh-CN"/>
        </w:rPr>
      </w:pPr>
      <w:r w:rsidRPr="00E30AB1">
        <w:rPr>
          <w:rFonts w:eastAsia="宋体" w:cs="Times New Roman"/>
          <w:color w:val="000000" w:themeColor="text1"/>
          <w:lang w:val="zh-CN"/>
        </w:rPr>
        <w:lastRenderedPageBreak/>
        <w:t>库底</w:t>
      </w:r>
      <w:r w:rsidR="001F38E4" w:rsidRPr="00E30AB1">
        <w:rPr>
          <w:rFonts w:eastAsia="宋体" w:cs="Times New Roman" w:hint="eastAsia"/>
          <w:color w:val="000000" w:themeColor="text1"/>
          <w:lang w:val="zh-CN"/>
        </w:rPr>
        <w:t>、边坡</w:t>
      </w:r>
      <w:r w:rsidRPr="00E30AB1">
        <w:rPr>
          <w:rFonts w:eastAsia="宋体" w:cs="Times New Roman"/>
          <w:color w:val="000000" w:themeColor="text1"/>
          <w:lang w:val="zh-CN"/>
        </w:rPr>
        <w:t>防渗层结构从下至上为：基础整平压实、</w:t>
      </w:r>
      <w:r w:rsidRPr="00E30AB1">
        <w:rPr>
          <w:rFonts w:eastAsia="宋体" w:cs="Times New Roman"/>
          <w:color w:val="000000" w:themeColor="text1"/>
        </w:rPr>
        <w:t>7</w:t>
      </w:r>
      <w:r w:rsidR="00B8752F" w:rsidRPr="00E30AB1">
        <w:rPr>
          <w:rFonts w:eastAsia="宋体" w:cs="Times New Roman" w:hint="eastAsia"/>
          <w:color w:val="000000" w:themeColor="text1"/>
          <w:lang w:val="zh-CN"/>
        </w:rPr>
        <w:t>5</w:t>
      </w:r>
      <w:r w:rsidRPr="00E30AB1">
        <w:rPr>
          <w:rFonts w:eastAsia="宋体" w:cs="Times New Roman"/>
          <w:color w:val="000000" w:themeColor="text1"/>
          <w:lang w:val="zh-CN"/>
        </w:rPr>
        <w:t>0mm</w:t>
      </w:r>
      <w:r w:rsidRPr="00E30AB1">
        <w:rPr>
          <w:rFonts w:eastAsia="宋体" w:cs="Times New Roman"/>
          <w:color w:val="000000" w:themeColor="text1"/>
          <w:lang w:val="zh-CN"/>
        </w:rPr>
        <w:t>粘土层（</w:t>
      </w:r>
      <w:r w:rsidRPr="00E30AB1">
        <w:rPr>
          <w:rFonts w:eastAsia="宋体" w:cs="Times New Roman"/>
          <w:color w:val="000000" w:themeColor="text1"/>
          <w:szCs w:val="24"/>
        </w:rPr>
        <w:t>渗透系数</w:t>
      </w:r>
      <w:r w:rsidRPr="00E30AB1">
        <w:rPr>
          <w:rFonts w:eastAsia="宋体" w:cs="Times New Roman"/>
          <w:color w:val="000000" w:themeColor="text1"/>
          <w:szCs w:val="24"/>
        </w:rPr>
        <w:t>≤10</w:t>
      </w:r>
      <w:r w:rsidRPr="00E30AB1">
        <w:rPr>
          <w:rFonts w:eastAsia="宋体" w:cs="Times New Roman"/>
          <w:color w:val="000000" w:themeColor="text1"/>
          <w:vertAlign w:val="superscript"/>
        </w:rPr>
        <w:t>-7</w:t>
      </w:r>
      <w:r w:rsidRPr="00E30AB1">
        <w:rPr>
          <w:rFonts w:eastAsia="宋体" w:cs="Times New Roman" w:hint="eastAsia"/>
          <w:color w:val="000000" w:themeColor="text1"/>
          <w:szCs w:val="24"/>
        </w:rPr>
        <w:t>cm/s</w:t>
      </w:r>
      <w:r w:rsidRPr="00E30AB1">
        <w:rPr>
          <w:rFonts w:eastAsia="宋体" w:cs="Times New Roman"/>
          <w:color w:val="000000" w:themeColor="text1"/>
          <w:lang w:val="zh-CN"/>
        </w:rPr>
        <w:t>）、</w:t>
      </w:r>
      <w:r w:rsidRPr="00E30AB1">
        <w:rPr>
          <w:rFonts w:eastAsia="宋体" w:cs="Times New Roman"/>
          <w:color w:val="000000" w:themeColor="text1"/>
          <w:lang w:val="zh-CN"/>
        </w:rPr>
        <w:t>2.00mmHDPE</w:t>
      </w:r>
      <w:r w:rsidRPr="00E30AB1">
        <w:rPr>
          <w:rFonts w:eastAsia="宋体" w:cs="Times New Roman"/>
          <w:color w:val="000000" w:themeColor="text1"/>
          <w:lang w:val="zh-CN"/>
        </w:rPr>
        <w:t>膜、</w:t>
      </w:r>
      <w:r w:rsidRPr="00E30AB1">
        <w:rPr>
          <w:rFonts w:eastAsia="宋体" w:cs="Times New Roman"/>
          <w:color w:val="000000" w:themeColor="text1"/>
        </w:rPr>
        <w:t>8mm</w:t>
      </w:r>
      <w:r w:rsidRPr="00E30AB1">
        <w:rPr>
          <w:rFonts w:eastAsia="宋体" w:cs="Times New Roman"/>
          <w:color w:val="000000" w:themeColor="text1"/>
        </w:rPr>
        <w:t>厚复合排水网（</w:t>
      </w:r>
      <w:r w:rsidRPr="00E30AB1">
        <w:rPr>
          <w:rFonts w:eastAsia="宋体" w:cs="Times New Roman"/>
          <w:color w:val="000000" w:themeColor="text1"/>
          <w:lang w:val="zh-CN"/>
        </w:rPr>
        <w:t>渗漏检测层</w:t>
      </w:r>
      <w:r w:rsidRPr="00E30AB1">
        <w:rPr>
          <w:rFonts w:eastAsia="宋体" w:cs="Times New Roman"/>
          <w:color w:val="000000" w:themeColor="text1"/>
        </w:rPr>
        <w:t>）、</w:t>
      </w:r>
      <w:r w:rsidRPr="00E30AB1">
        <w:rPr>
          <w:rFonts w:eastAsia="宋体" w:cs="Times New Roman"/>
          <w:color w:val="000000" w:themeColor="text1"/>
        </w:rPr>
        <w:t>8</w:t>
      </w:r>
      <w:r w:rsidRPr="00E30AB1">
        <w:rPr>
          <w:rFonts w:eastAsia="宋体" w:cs="Times New Roman"/>
          <w:color w:val="000000" w:themeColor="text1"/>
          <w:lang w:val="zh-CN"/>
        </w:rPr>
        <w:t>00g/m</w:t>
      </w:r>
      <w:r w:rsidRPr="00E30AB1">
        <w:rPr>
          <w:rFonts w:eastAsia="宋体" w:cs="Times New Roman"/>
          <w:color w:val="000000" w:themeColor="text1"/>
          <w:vertAlign w:val="superscript"/>
          <w:lang w:val="zh-CN"/>
        </w:rPr>
        <w:t>2</w:t>
      </w:r>
      <w:r w:rsidRPr="00E30AB1">
        <w:rPr>
          <w:rFonts w:eastAsia="宋体" w:cs="Times New Roman"/>
          <w:color w:val="000000" w:themeColor="text1"/>
        </w:rPr>
        <w:t>聚酯</w:t>
      </w:r>
      <w:r w:rsidRPr="00E30AB1">
        <w:rPr>
          <w:rFonts w:eastAsia="宋体" w:cs="Times New Roman"/>
          <w:color w:val="000000" w:themeColor="text1"/>
          <w:lang w:val="zh-CN"/>
        </w:rPr>
        <w:t>长丝无纺土工布（</w:t>
      </w:r>
      <w:r w:rsidRPr="00E30AB1">
        <w:rPr>
          <w:rFonts w:eastAsia="宋体" w:cs="Times New Roman"/>
          <w:color w:val="000000" w:themeColor="text1"/>
        </w:rPr>
        <w:t>反渗层</w:t>
      </w:r>
      <w:r w:rsidRPr="00E30AB1">
        <w:rPr>
          <w:rFonts w:eastAsia="宋体" w:cs="Times New Roman"/>
          <w:color w:val="000000" w:themeColor="text1"/>
          <w:lang w:val="zh-CN"/>
        </w:rPr>
        <w:t>）、</w:t>
      </w:r>
      <w:r w:rsidR="007D6A6F" w:rsidRPr="00E30AB1">
        <w:rPr>
          <w:rFonts w:eastAsia="宋体" w:cs="Times New Roman" w:hint="eastAsia"/>
          <w:color w:val="000000" w:themeColor="text1"/>
        </w:rPr>
        <w:t>75</w:t>
      </w:r>
      <w:r w:rsidRPr="00E30AB1">
        <w:rPr>
          <w:rFonts w:eastAsia="宋体" w:cs="Times New Roman"/>
          <w:color w:val="000000" w:themeColor="text1"/>
          <w:lang w:val="zh-CN"/>
        </w:rPr>
        <w:t>0mm</w:t>
      </w:r>
      <w:r w:rsidRPr="00E30AB1">
        <w:rPr>
          <w:rFonts w:eastAsia="宋体" w:cs="Times New Roman"/>
          <w:color w:val="000000" w:themeColor="text1"/>
          <w:lang w:val="zh-CN"/>
        </w:rPr>
        <w:t>粘土层（</w:t>
      </w:r>
      <w:r w:rsidRPr="00E30AB1">
        <w:rPr>
          <w:rFonts w:eastAsia="宋体" w:cs="Times New Roman"/>
          <w:color w:val="000000" w:themeColor="text1"/>
          <w:szCs w:val="24"/>
        </w:rPr>
        <w:t>渗透系数</w:t>
      </w:r>
      <w:r w:rsidRPr="00E30AB1">
        <w:rPr>
          <w:rFonts w:eastAsia="宋体" w:cs="Times New Roman"/>
          <w:color w:val="000000" w:themeColor="text1"/>
          <w:szCs w:val="24"/>
        </w:rPr>
        <w:t>≤</w:t>
      </w:r>
      <w:r w:rsidR="002D72CE" w:rsidRPr="00E30AB1">
        <w:rPr>
          <w:rFonts w:eastAsia="宋体" w:cs="Times New Roman"/>
          <w:color w:val="000000" w:themeColor="text1"/>
          <w:szCs w:val="24"/>
        </w:rPr>
        <w:t>10</w:t>
      </w:r>
      <w:r w:rsidR="002D72CE" w:rsidRPr="00E30AB1">
        <w:rPr>
          <w:rFonts w:eastAsia="宋体" w:cs="Times New Roman"/>
          <w:color w:val="000000" w:themeColor="text1"/>
          <w:vertAlign w:val="superscript"/>
        </w:rPr>
        <w:t>-7</w:t>
      </w:r>
      <w:r w:rsidR="002D72CE" w:rsidRPr="00E30AB1">
        <w:rPr>
          <w:rFonts w:eastAsia="宋体" w:cs="Times New Roman" w:hint="eastAsia"/>
          <w:color w:val="000000" w:themeColor="text1"/>
          <w:szCs w:val="24"/>
        </w:rPr>
        <w:t>cm/s</w:t>
      </w:r>
      <w:r w:rsidRPr="00E30AB1">
        <w:rPr>
          <w:rFonts w:eastAsia="宋体" w:cs="Times New Roman"/>
          <w:color w:val="000000" w:themeColor="text1"/>
          <w:lang w:val="zh-CN"/>
        </w:rPr>
        <w:t>）、</w:t>
      </w:r>
      <w:r w:rsidRPr="00E30AB1">
        <w:rPr>
          <w:rFonts w:eastAsia="宋体" w:cs="Times New Roman"/>
          <w:color w:val="000000" w:themeColor="text1"/>
          <w:lang w:val="zh-CN"/>
        </w:rPr>
        <w:t>2.00mmHDPE</w:t>
      </w:r>
      <w:r w:rsidRPr="00E30AB1">
        <w:rPr>
          <w:rFonts w:eastAsia="宋体" w:cs="Times New Roman"/>
          <w:color w:val="000000" w:themeColor="text1"/>
          <w:lang w:val="zh-CN"/>
        </w:rPr>
        <w:t>膜</w:t>
      </w:r>
      <w:r w:rsidRPr="00E30AB1">
        <w:rPr>
          <w:rFonts w:eastAsia="宋体" w:cs="Times New Roman"/>
          <w:color w:val="000000" w:themeColor="text1"/>
        </w:rPr>
        <w:t>、</w:t>
      </w:r>
      <w:r w:rsidRPr="00E30AB1">
        <w:rPr>
          <w:rFonts w:eastAsia="宋体" w:cs="Times New Roman"/>
          <w:color w:val="000000" w:themeColor="text1"/>
        </w:rPr>
        <w:t>8</w:t>
      </w:r>
      <w:r w:rsidRPr="00E30AB1">
        <w:rPr>
          <w:rFonts w:eastAsia="宋体" w:cs="Times New Roman"/>
          <w:color w:val="000000" w:themeColor="text1"/>
          <w:lang w:val="zh-CN"/>
        </w:rPr>
        <w:t>00g/m</w:t>
      </w:r>
      <w:r w:rsidRPr="00E30AB1">
        <w:rPr>
          <w:rFonts w:eastAsia="宋体" w:cs="Times New Roman"/>
          <w:color w:val="000000" w:themeColor="text1"/>
          <w:vertAlign w:val="superscript"/>
          <w:lang w:val="zh-CN"/>
        </w:rPr>
        <w:t>2</w:t>
      </w:r>
      <w:r w:rsidRPr="00E30AB1">
        <w:rPr>
          <w:rFonts w:eastAsia="宋体" w:cs="Times New Roman"/>
          <w:color w:val="000000" w:themeColor="text1"/>
        </w:rPr>
        <w:t>聚酯</w:t>
      </w:r>
      <w:r w:rsidRPr="00E30AB1">
        <w:rPr>
          <w:rFonts w:eastAsia="宋体" w:cs="Times New Roman"/>
          <w:color w:val="000000" w:themeColor="text1"/>
          <w:lang w:val="zh-CN"/>
        </w:rPr>
        <w:t>长丝无纺土工布（</w:t>
      </w:r>
      <w:r w:rsidRPr="00E30AB1">
        <w:rPr>
          <w:rFonts w:eastAsia="宋体" w:cs="Times New Roman"/>
          <w:color w:val="000000" w:themeColor="text1"/>
        </w:rPr>
        <w:t>反渗层</w:t>
      </w:r>
      <w:r w:rsidRPr="00E30AB1">
        <w:rPr>
          <w:rFonts w:eastAsia="宋体" w:cs="Times New Roman"/>
          <w:color w:val="000000" w:themeColor="text1"/>
          <w:lang w:val="zh-CN"/>
        </w:rPr>
        <w:t>）、</w:t>
      </w:r>
      <w:r w:rsidRPr="00E30AB1">
        <w:rPr>
          <w:rFonts w:eastAsia="宋体" w:cs="Times New Roman"/>
          <w:color w:val="000000" w:themeColor="text1"/>
        </w:rPr>
        <w:t>150</w:t>
      </w:r>
      <w:r w:rsidR="00B8752F" w:rsidRPr="00E30AB1">
        <w:rPr>
          <w:rFonts w:eastAsia="宋体" w:cs="Times New Roman" w:hint="eastAsia"/>
          <w:color w:val="000000" w:themeColor="text1"/>
        </w:rPr>
        <w:t>mm</w:t>
      </w:r>
      <w:r w:rsidRPr="00E30AB1">
        <w:rPr>
          <w:rFonts w:eastAsia="宋体" w:cs="Times New Roman"/>
          <w:color w:val="000000" w:themeColor="text1"/>
        </w:rPr>
        <w:t>厚级配砂、</w:t>
      </w:r>
      <w:r w:rsidRPr="00E30AB1">
        <w:rPr>
          <w:rFonts w:eastAsia="宋体" w:cs="Times New Roman"/>
          <w:color w:val="000000" w:themeColor="text1"/>
          <w:lang w:val="zh-CN"/>
        </w:rPr>
        <w:t>300mm</w:t>
      </w:r>
      <w:r w:rsidRPr="00E30AB1">
        <w:rPr>
          <w:rFonts w:eastAsia="宋体" w:cs="Times New Roman"/>
          <w:color w:val="000000" w:themeColor="text1"/>
          <w:lang w:val="zh-CN"/>
        </w:rPr>
        <w:t>厚砾石，粒径</w:t>
      </w:r>
      <w:r w:rsidRPr="00E30AB1">
        <w:rPr>
          <w:rFonts w:eastAsia="宋体" w:cs="Times New Roman"/>
          <w:color w:val="000000" w:themeColor="text1"/>
          <w:lang w:val="zh-CN"/>
        </w:rPr>
        <w:t>20</w:t>
      </w:r>
      <w:r w:rsidRPr="00E30AB1">
        <w:rPr>
          <w:rFonts w:eastAsia="宋体" w:cs="Times New Roman"/>
          <w:color w:val="000000" w:themeColor="text1"/>
          <w:lang w:val="zh-CN"/>
        </w:rPr>
        <w:t>～</w:t>
      </w:r>
      <w:r w:rsidRPr="00E30AB1">
        <w:rPr>
          <w:rFonts w:eastAsia="宋体" w:cs="Times New Roman"/>
          <w:color w:val="000000" w:themeColor="text1"/>
          <w:lang w:val="zh-CN"/>
        </w:rPr>
        <w:t>60mm</w:t>
      </w:r>
      <w:r w:rsidRPr="00E30AB1">
        <w:rPr>
          <w:rFonts w:eastAsia="宋体" w:cs="Times New Roman"/>
          <w:color w:val="000000" w:themeColor="text1"/>
          <w:lang w:val="zh-CN"/>
        </w:rPr>
        <w:t>。</w:t>
      </w:r>
    </w:p>
    <w:p w14:paraId="348AE228" w14:textId="2412BC54" w:rsidR="004B7EA1" w:rsidRPr="00E30AB1" w:rsidRDefault="006424F5" w:rsidP="00A45DEA">
      <w:pPr>
        <w:pStyle w:val="3"/>
        <w:rPr>
          <w:color w:val="000000" w:themeColor="text1"/>
        </w:rPr>
      </w:pPr>
      <w:r w:rsidRPr="00E30AB1">
        <w:rPr>
          <w:color w:val="000000" w:themeColor="text1"/>
        </w:rPr>
        <w:t>渗滤液收集处理设计</w:t>
      </w:r>
    </w:p>
    <w:p w14:paraId="62685C2A" w14:textId="2B47478A" w:rsidR="00CF73CA" w:rsidRPr="00E30AB1" w:rsidRDefault="00CF73CA" w:rsidP="000C5B9C">
      <w:pPr>
        <w:ind w:firstLine="480"/>
        <w:rPr>
          <w:color w:val="000000" w:themeColor="text1"/>
        </w:rPr>
      </w:pPr>
      <w:r w:rsidRPr="00E30AB1">
        <w:rPr>
          <w:rFonts w:hint="eastAsia"/>
          <w:color w:val="000000" w:themeColor="text1"/>
        </w:rPr>
        <w:t>渗滤液导排系统铺设在中间分隔层上</w:t>
      </w:r>
      <w:r w:rsidR="00774B89" w:rsidRPr="00E30AB1">
        <w:rPr>
          <w:rFonts w:hint="eastAsia"/>
          <w:color w:val="000000" w:themeColor="text1"/>
        </w:rPr>
        <w:t>，</w:t>
      </w:r>
      <w:r w:rsidRPr="00E30AB1">
        <w:rPr>
          <w:rFonts w:hint="eastAsia"/>
          <w:color w:val="000000" w:themeColor="text1"/>
        </w:rPr>
        <w:t>包括渗滤液导排盲沟、</w:t>
      </w:r>
      <w:r w:rsidRPr="00E30AB1">
        <w:rPr>
          <w:rFonts w:hint="eastAsia"/>
          <w:color w:val="000000" w:themeColor="text1"/>
        </w:rPr>
        <w:t>300mm</w:t>
      </w:r>
      <w:r w:rsidRPr="00E30AB1">
        <w:rPr>
          <w:rFonts w:hint="eastAsia"/>
          <w:color w:val="000000" w:themeColor="text1"/>
        </w:rPr>
        <w:t>厚砾石导流层。</w:t>
      </w:r>
      <w:r w:rsidRPr="00E30AB1">
        <w:rPr>
          <w:rFonts w:hint="eastAsia"/>
          <w:color w:val="000000" w:themeColor="text1"/>
        </w:rPr>
        <w:t xml:space="preserve"> </w:t>
      </w:r>
      <w:r w:rsidRPr="00E30AB1">
        <w:rPr>
          <w:rFonts w:hint="eastAsia"/>
          <w:color w:val="000000" w:themeColor="text1"/>
        </w:rPr>
        <w:t>渗滤液导排盲沟及导流层采用砾石铺设，石料为筛选后的级配石料。</w:t>
      </w:r>
      <w:r w:rsidRPr="00E30AB1">
        <w:rPr>
          <w:rFonts w:hint="eastAsia"/>
          <w:color w:val="000000" w:themeColor="text1"/>
        </w:rPr>
        <w:t>HD</w:t>
      </w:r>
      <w:r w:rsidR="00774B89" w:rsidRPr="00E30AB1">
        <w:rPr>
          <w:rFonts w:hint="eastAsia"/>
          <w:color w:val="000000" w:themeColor="text1"/>
        </w:rPr>
        <w:t>P</w:t>
      </w:r>
      <w:r w:rsidRPr="00E30AB1">
        <w:rPr>
          <w:rFonts w:hint="eastAsia"/>
          <w:color w:val="000000" w:themeColor="text1"/>
        </w:rPr>
        <w:t>E</w:t>
      </w:r>
      <w:r w:rsidRPr="00E30AB1">
        <w:rPr>
          <w:rFonts w:hint="eastAsia"/>
          <w:color w:val="000000" w:themeColor="text1"/>
        </w:rPr>
        <w:t>管材选用</w:t>
      </w:r>
      <w:r w:rsidRPr="00E30AB1">
        <w:rPr>
          <w:rFonts w:hint="eastAsia"/>
          <w:color w:val="000000" w:themeColor="text1"/>
        </w:rPr>
        <w:t>PE100</w:t>
      </w:r>
      <w:r w:rsidRPr="00E30AB1">
        <w:rPr>
          <w:rFonts w:hint="eastAsia"/>
          <w:color w:val="000000" w:themeColor="text1"/>
        </w:rPr>
        <w:t>级，管材性能技术要求与检验应符合《垃圾填埋场用高密度聚乙烯管材》</w:t>
      </w:r>
      <w:r w:rsidRPr="00E30AB1">
        <w:rPr>
          <w:rFonts w:hint="eastAsia"/>
          <w:color w:val="000000" w:themeColor="text1"/>
        </w:rPr>
        <w:t>(CJ/T371-2011)</w:t>
      </w:r>
      <w:r w:rsidRPr="00E30AB1">
        <w:rPr>
          <w:rFonts w:hint="eastAsia"/>
          <w:color w:val="000000" w:themeColor="text1"/>
        </w:rPr>
        <w:t>的要求。渗滤液导排主盲沟中心管采用</w:t>
      </w:r>
      <w:r w:rsidRPr="00E30AB1">
        <w:rPr>
          <w:rFonts w:hint="eastAsia"/>
          <w:color w:val="000000" w:themeColor="text1"/>
        </w:rPr>
        <w:t xml:space="preserve"> DN300</w:t>
      </w:r>
      <w:r w:rsidR="0071168E" w:rsidRPr="00E30AB1">
        <w:rPr>
          <w:rFonts w:hint="eastAsia"/>
          <w:color w:val="000000" w:themeColor="text1"/>
        </w:rPr>
        <w:t xml:space="preserve"> </w:t>
      </w:r>
      <w:r w:rsidRPr="00E30AB1">
        <w:rPr>
          <w:rFonts w:hint="eastAsia"/>
          <w:color w:val="000000" w:themeColor="text1"/>
        </w:rPr>
        <w:t>HDPE</w:t>
      </w:r>
      <w:r w:rsidRPr="00E30AB1">
        <w:rPr>
          <w:rFonts w:hint="eastAsia"/>
          <w:color w:val="000000" w:themeColor="text1"/>
        </w:rPr>
        <w:t>穿孔管，渗滤液导排支盲沟中心管采用</w:t>
      </w:r>
      <w:r w:rsidRPr="00E30AB1">
        <w:rPr>
          <w:rFonts w:hint="eastAsia"/>
          <w:color w:val="000000" w:themeColor="text1"/>
        </w:rPr>
        <w:t>DN140</w:t>
      </w:r>
      <w:r w:rsidR="000C5B9C" w:rsidRPr="00E30AB1">
        <w:rPr>
          <w:rFonts w:hint="eastAsia"/>
          <w:color w:val="000000" w:themeColor="text1"/>
        </w:rPr>
        <w:t xml:space="preserve"> </w:t>
      </w:r>
      <w:r w:rsidRPr="00E30AB1">
        <w:rPr>
          <w:rFonts w:hint="eastAsia"/>
          <w:color w:val="000000" w:themeColor="text1"/>
        </w:rPr>
        <w:t>HDPE</w:t>
      </w:r>
      <w:r w:rsidRPr="00E30AB1">
        <w:rPr>
          <w:rFonts w:hint="eastAsia"/>
          <w:color w:val="000000" w:themeColor="text1"/>
        </w:rPr>
        <w:t>穿孔管</w:t>
      </w:r>
      <w:r w:rsidR="0071168E" w:rsidRPr="00E30AB1">
        <w:rPr>
          <w:rFonts w:hint="eastAsia"/>
          <w:color w:val="000000" w:themeColor="text1"/>
        </w:rPr>
        <w:t>，</w:t>
      </w:r>
      <w:r w:rsidRPr="00E30AB1">
        <w:rPr>
          <w:rFonts w:hint="eastAsia"/>
          <w:color w:val="000000" w:themeColor="text1"/>
        </w:rPr>
        <w:t>管顶端均采用</w:t>
      </w:r>
      <w:r w:rsidRPr="00E30AB1">
        <w:rPr>
          <w:rFonts w:hint="eastAsia"/>
          <w:color w:val="000000" w:themeColor="text1"/>
        </w:rPr>
        <w:t>25mm</w:t>
      </w:r>
      <w:r w:rsidRPr="00E30AB1">
        <w:rPr>
          <w:rFonts w:hint="eastAsia"/>
          <w:color w:val="000000" w:themeColor="text1"/>
        </w:rPr>
        <w:t>后聚乙烯焊牢。管连接时采用热熔焊接。渗滤液导排管穿越过垃圾坝时，</w:t>
      </w:r>
      <w:r w:rsidRPr="00E30AB1">
        <w:rPr>
          <w:rFonts w:hint="eastAsia"/>
          <w:color w:val="000000" w:themeColor="text1"/>
        </w:rPr>
        <w:t>HDPE</w:t>
      </w:r>
      <w:r w:rsidRPr="00E30AB1">
        <w:rPr>
          <w:rFonts w:hint="eastAsia"/>
          <w:color w:val="000000" w:themeColor="text1"/>
        </w:rPr>
        <w:t>管不穿孔并作混凝土保护</w:t>
      </w:r>
      <w:r w:rsidR="000D7E48" w:rsidRPr="00E30AB1">
        <w:rPr>
          <w:rFonts w:hint="eastAsia"/>
          <w:color w:val="000000" w:themeColor="text1"/>
        </w:rPr>
        <w:t>；</w:t>
      </w:r>
      <w:r w:rsidRPr="00E30AB1">
        <w:rPr>
          <w:rFonts w:hint="eastAsia"/>
          <w:color w:val="000000" w:themeColor="text1"/>
        </w:rPr>
        <w:t>纵横向坡度不下于</w:t>
      </w:r>
      <w:r w:rsidRPr="00E30AB1">
        <w:rPr>
          <w:rFonts w:hint="eastAsia"/>
          <w:color w:val="000000" w:themeColor="text1"/>
        </w:rPr>
        <w:t>3%</w:t>
      </w:r>
      <w:r w:rsidRPr="00E30AB1">
        <w:rPr>
          <w:rFonts w:hint="eastAsia"/>
          <w:color w:val="000000" w:themeColor="text1"/>
        </w:rPr>
        <w:t>。</w:t>
      </w:r>
      <w:r w:rsidR="000C5B9C" w:rsidRPr="00E30AB1">
        <w:rPr>
          <w:color w:val="000000" w:themeColor="text1"/>
        </w:rPr>
        <w:t>飞灰填埋区渗滤液调节池利用现有渗滤液调节池进行</w:t>
      </w:r>
      <w:r w:rsidR="000C5B9C" w:rsidRPr="00E30AB1">
        <w:rPr>
          <w:rFonts w:hint="eastAsia"/>
          <w:color w:val="000000" w:themeColor="text1"/>
        </w:rPr>
        <w:t>收集。</w:t>
      </w:r>
    </w:p>
    <w:p w14:paraId="1BBDBF86" w14:textId="4688ECD8" w:rsidR="0046317A" w:rsidRPr="00E30AB1" w:rsidRDefault="00674675" w:rsidP="00A45DEA">
      <w:pPr>
        <w:pStyle w:val="3"/>
        <w:rPr>
          <w:color w:val="000000" w:themeColor="text1"/>
        </w:rPr>
      </w:pPr>
      <w:r w:rsidRPr="00E30AB1">
        <w:rPr>
          <w:color w:val="000000" w:themeColor="text1"/>
        </w:rPr>
        <w:t>填埋气导排系统设计</w:t>
      </w:r>
    </w:p>
    <w:p w14:paraId="5FBFF3AE" w14:textId="2FFDF45B" w:rsidR="00674675" w:rsidRPr="00E30AB1" w:rsidRDefault="00C50918" w:rsidP="00C50918">
      <w:pPr>
        <w:ind w:firstLine="480"/>
        <w:rPr>
          <w:rFonts w:eastAsia="宋体"/>
          <w:color w:val="000000" w:themeColor="text1"/>
          <w:szCs w:val="24"/>
          <w:lang w:val="x-none"/>
        </w:rPr>
      </w:pPr>
      <w:r w:rsidRPr="00E30AB1">
        <w:rPr>
          <w:rFonts w:hint="eastAsia"/>
          <w:color w:val="000000" w:themeColor="text1"/>
        </w:rPr>
        <w:t>本设计选用竖向导出方式，采用石笼竖井，导出井的井径为</w:t>
      </w:r>
      <w:r w:rsidRPr="00E30AB1">
        <w:rPr>
          <w:rFonts w:hint="eastAsia"/>
          <w:color w:val="000000" w:themeColor="text1"/>
        </w:rPr>
        <w:t>1m</w:t>
      </w:r>
      <w:r w:rsidRPr="00E30AB1">
        <w:rPr>
          <w:rFonts w:hint="eastAsia"/>
          <w:color w:val="000000" w:themeColor="text1"/>
        </w:rPr>
        <w:t>，由集气导渗管、碎石导气导渗层和土工网箍圈三部分成，其中的集气导渗管为</w:t>
      </w:r>
      <w:r w:rsidRPr="00E30AB1">
        <w:rPr>
          <w:rFonts w:hint="eastAsia"/>
          <w:color w:val="000000" w:themeColor="text1"/>
        </w:rPr>
        <w:t xml:space="preserve">DN140 HDPE </w:t>
      </w:r>
      <w:r w:rsidRPr="00E30AB1">
        <w:rPr>
          <w:rFonts w:hint="eastAsia"/>
          <w:color w:val="000000" w:themeColor="text1"/>
        </w:rPr>
        <w:t>多孔管。导出井按等梅花形、井间距</w:t>
      </w:r>
      <w:r w:rsidRPr="00E30AB1">
        <w:rPr>
          <w:color w:val="000000" w:themeColor="text1"/>
        </w:rPr>
        <w:t>50m</w:t>
      </w:r>
      <w:r w:rsidRPr="00E30AB1">
        <w:rPr>
          <w:rFonts w:hint="eastAsia"/>
          <w:color w:val="000000" w:themeColor="text1"/>
        </w:rPr>
        <w:t>的原则布设。导气井上设点火器作燃烧处理或直接由导出井放空。</w:t>
      </w:r>
    </w:p>
    <w:p w14:paraId="2FD6F2B0" w14:textId="64291158" w:rsidR="00D36973" w:rsidRPr="00E30AB1" w:rsidRDefault="00D36973" w:rsidP="00A45DEA">
      <w:pPr>
        <w:pStyle w:val="3"/>
        <w:rPr>
          <w:color w:val="000000" w:themeColor="text1"/>
        </w:rPr>
      </w:pPr>
      <w:r w:rsidRPr="00E30AB1">
        <w:rPr>
          <w:rFonts w:hint="eastAsia"/>
          <w:color w:val="000000" w:themeColor="text1"/>
        </w:rPr>
        <w:t>截洪沟</w:t>
      </w:r>
    </w:p>
    <w:p w14:paraId="149E549C" w14:textId="0ECD9AAE" w:rsidR="00D36973" w:rsidRPr="00E30AB1" w:rsidRDefault="00342426" w:rsidP="00342426">
      <w:pPr>
        <w:ind w:firstLine="480"/>
        <w:rPr>
          <w:color w:val="000000" w:themeColor="text1"/>
        </w:rPr>
      </w:pPr>
      <w:r w:rsidRPr="00E30AB1">
        <w:rPr>
          <w:rFonts w:hint="eastAsia"/>
          <w:color w:val="000000" w:themeColor="text1"/>
        </w:rPr>
        <w:t>设计沿填埋库区的</w:t>
      </w:r>
      <w:r w:rsidRPr="00E30AB1">
        <w:rPr>
          <w:color w:val="000000" w:themeColor="text1"/>
        </w:rPr>
        <w:t>325-355m</w:t>
      </w:r>
      <w:r w:rsidRPr="00E30AB1">
        <w:rPr>
          <w:rFonts w:hint="eastAsia"/>
          <w:color w:val="000000" w:themeColor="text1"/>
        </w:rPr>
        <w:t>标高填埋边界周边设置了永久性环库截洪沟，主要用于排除最终填埋边界线至分水岭（山脊线）之间的地表</w:t>
      </w:r>
      <w:r w:rsidR="00F519AC" w:rsidRPr="00E30AB1">
        <w:rPr>
          <w:rFonts w:hint="eastAsia"/>
          <w:color w:val="000000" w:themeColor="text1"/>
        </w:rPr>
        <w:t>径流</w:t>
      </w:r>
      <w:r w:rsidRPr="00E30AB1">
        <w:rPr>
          <w:rFonts w:hint="eastAsia"/>
          <w:color w:val="000000" w:themeColor="text1"/>
        </w:rPr>
        <w:t>，并兼排垃圾填埋终了坡面的地表</w:t>
      </w:r>
      <w:r w:rsidR="00F519AC" w:rsidRPr="00E30AB1">
        <w:rPr>
          <w:rFonts w:hint="eastAsia"/>
          <w:color w:val="000000" w:themeColor="text1"/>
        </w:rPr>
        <w:t>径流</w:t>
      </w:r>
      <w:r w:rsidRPr="00E30AB1">
        <w:rPr>
          <w:rFonts w:hint="eastAsia"/>
          <w:color w:val="000000" w:themeColor="text1"/>
        </w:rPr>
        <w:t>。本工程环库截洪沟的总长为</w:t>
      </w:r>
      <w:r w:rsidRPr="00E30AB1">
        <w:rPr>
          <w:color w:val="000000" w:themeColor="text1"/>
        </w:rPr>
        <w:t>500m</w:t>
      </w:r>
      <w:r w:rsidRPr="00E30AB1">
        <w:rPr>
          <w:rFonts w:hint="eastAsia"/>
          <w:color w:val="000000" w:themeColor="text1"/>
        </w:rPr>
        <w:t>。</w:t>
      </w:r>
    </w:p>
    <w:p w14:paraId="5C39AC7F" w14:textId="168B3AC8" w:rsidR="00E21EDD" w:rsidRPr="00E30AB1" w:rsidRDefault="00D36973" w:rsidP="00A45DEA">
      <w:pPr>
        <w:pStyle w:val="3"/>
        <w:rPr>
          <w:color w:val="000000" w:themeColor="text1"/>
        </w:rPr>
      </w:pPr>
      <w:r w:rsidRPr="00E30AB1">
        <w:rPr>
          <w:rFonts w:hint="eastAsia"/>
          <w:color w:val="000000" w:themeColor="text1"/>
        </w:rPr>
        <w:t>雨水导排系统</w:t>
      </w:r>
    </w:p>
    <w:p w14:paraId="5525EF22" w14:textId="6C7B096E" w:rsidR="00FA50A8" w:rsidRPr="00E30AB1" w:rsidRDefault="00FA50A8" w:rsidP="00FA50A8">
      <w:pPr>
        <w:ind w:firstLine="480"/>
        <w:rPr>
          <w:color w:val="000000" w:themeColor="text1"/>
        </w:rPr>
      </w:pPr>
      <w:r w:rsidRPr="00E30AB1">
        <w:rPr>
          <w:rFonts w:hint="eastAsia"/>
          <w:color w:val="000000" w:themeColor="text1"/>
        </w:rPr>
        <w:t>场外径流截排设施：包括沿填埋区边界设置的永久性环库截洪沟和设置在各水平防渗层锚固平台内侧及道路上的排水边沟。</w:t>
      </w:r>
    </w:p>
    <w:p w14:paraId="68EA3F23" w14:textId="44622235" w:rsidR="00D36973" w:rsidRPr="00E30AB1" w:rsidRDefault="00FA50A8" w:rsidP="00FA50A8">
      <w:pPr>
        <w:ind w:firstLine="480"/>
        <w:rPr>
          <w:color w:val="000000" w:themeColor="text1"/>
        </w:rPr>
      </w:pPr>
      <w:r w:rsidRPr="00E30AB1">
        <w:rPr>
          <w:rFonts w:hint="eastAsia"/>
          <w:color w:val="000000" w:themeColor="text1"/>
        </w:rPr>
        <w:t>场内径流截排设施：设置在垃圾填埋平台面与终了坡面上的排水设施。</w:t>
      </w:r>
    </w:p>
    <w:p w14:paraId="73DC5576" w14:textId="1117127A" w:rsidR="000738A6" w:rsidRPr="00E30AB1" w:rsidRDefault="000738A6" w:rsidP="00A45DEA">
      <w:pPr>
        <w:pStyle w:val="3"/>
        <w:rPr>
          <w:color w:val="000000" w:themeColor="text1"/>
        </w:rPr>
      </w:pPr>
      <w:r w:rsidRPr="00E30AB1">
        <w:rPr>
          <w:rFonts w:hint="eastAsia"/>
          <w:color w:val="000000" w:themeColor="text1"/>
        </w:rPr>
        <w:t>地下水导排系统</w:t>
      </w:r>
    </w:p>
    <w:p w14:paraId="01F292E0" w14:textId="0CA1C164" w:rsidR="000C1327" w:rsidRPr="00E30AB1" w:rsidRDefault="000C1327" w:rsidP="000C1327">
      <w:pPr>
        <w:ind w:firstLine="480"/>
        <w:rPr>
          <w:color w:val="000000" w:themeColor="text1"/>
        </w:rPr>
      </w:pPr>
      <w:r w:rsidRPr="00E30AB1">
        <w:rPr>
          <w:rFonts w:hint="eastAsia"/>
          <w:color w:val="000000" w:themeColor="text1"/>
        </w:rPr>
        <w:t>为防雨季来临造成地下水位可能升高，设计在填埋区分别设置碎石地下水导排层，中央位置设置地下水收集主盲沟，</w:t>
      </w:r>
      <w:r w:rsidRPr="00E30AB1">
        <w:rPr>
          <w:color w:val="000000" w:themeColor="text1"/>
        </w:rPr>
        <w:t xml:space="preserve"> </w:t>
      </w:r>
      <w:r w:rsidRPr="00E30AB1">
        <w:rPr>
          <w:rFonts w:hint="eastAsia"/>
          <w:color w:val="000000" w:themeColor="text1"/>
        </w:rPr>
        <w:t>沿主盲沟隔一定距离设置一些拦截支盲沟。主沟为</w:t>
      </w:r>
      <w:r w:rsidRPr="00E30AB1">
        <w:rPr>
          <w:rFonts w:hint="eastAsia"/>
          <w:color w:val="000000" w:themeColor="text1"/>
        </w:rPr>
        <w:lastRenderedPageBreak/>
        <w:t>中部埋设一条</w:t>
      </w:r>
      <w:r w:rsidRPr="00E30AB1">
        <w:rPr>
          <w:rFonts w:hint="eastAsia"/>
          <w:color w:val="000000" w:themeColor="text1"/>
        </w:rPr>
        <w:t>DN</w:t>
      </w:r>
      <w:r w:rsidRPr="00E30AB1">
        <w:rPr>
          <w:color w:val="000000" w:themeColor="text1"/>
        </w:rPr>
        <w:t>300</w:t>
      </w:r>
      <w:r w:rsidR="0093724F" w:rsidRPr="00E30AB1">
        <w:rPr>
          <w:rFonts w:hint="eastAsia"/>
          <w:color w:val="000000" w:themeColor="text1"/>
        </w:rPr>
        <w:t xml:space="preserve"> </w:t>
      </w:r>
      <w:r w:rsidRPr="00E30AB1">
        <w:rPr>
          <w:color w:val="000000" w:themeColor="text1"/>
        </w:rPr>
        <w:t>HDPE</w:t>
      </w:r>
      <w:r w:rsidRPr="00E30AB1">
        <w:rPr>
          <w:rFonts w:hint="eastAsia"/>
          <w:color w:val="000000" w:themeColor="text1"/>
        </w:rPr>
        <w:t>打孔排水管，支沟为中部埋设</w:t>
      </w:r>
      <w:r w:rsidRPr="00E30AB1">
        <w:rPr>
          <w:rFonts w:hint="eastAsia"/>
          <w:color w:val="000000" w:themeColor="text1"/>
        </w:rPr>
        <w:t>DN</w:t>
      </w:r>
      <w:r w:rsidRPr="00E30AB1">
        <w:rPr>
          <w:color w:val="000000" w:themeColor="text1"/>
        </w:rPr>
        <w:t>160</w:t>
      </w:r>
      <w:r w:rsidR="0093724F" w:rsidRPr="00E30AB1">
        <w:rPr>
          <w:rFonts w:hint="eastAsia"/>
          <w:color w:val="000000" w:themeColor="text1"/>
        </w:rPr>
        <w:t xml:space="preserve"> </w:t>
      </w:r>
      <w:r w:rsidRPr="00E30AB1">
        <w:rPr>
          <w:color w:val="000000" w:themeColor="text1"/>
        </w:rPr>
        <w:t>HDPE</w:t>
      </w:r>
      <w:r w:rsidRPr="00E30AB1">
        <w:rPr>
          <w:rFonts w:hint="eastAsia"/>
          <w:color w:val="000000" w:themeColor="text1"/>
        </w:rPr>
        <w:t>打孔排水管，支沟汇水入主沟。主、支沟的设计纵坡均为</w:t>
      </w:r>
      <w:r w:rsidRPr="00E30AB1">
        <w:rPr>
          <w:color w:val="000000" w:themeColor="text1"/>
        </w:rPr>
        <w:t>i</w:t>
      </w:r>
      <w:r w:rsidRPr="00E30AB1">
        <w:rPr>
          <w:rFonts w:hint="eastAsia"/>
          <w:color w:val="000000" w:themeColor="text1"/>
        </w:rPr>
        <w:t>≥</w:t>
      </w:r>
      <w:r w:rsidRPr="00E30AB1">
        <w:rPr>
          <w:color w:val="000000" w:themeColor="text1"/>
        </w:rPr>
        <w:t>0.03%</w:t>
      </w:r>
      <w:r w:rsidRPr="00E30AB1">
        <w:rPr>
          <w:rFonts w:hint="eastAsia"/>
          <w:color w:val="000000" w:themeColor="text1"/>
        </w:rPr>
        <w:t>。</w:t>
      </w:r>
    </w:p>
    <w:p w14:paraId="2587A238" w14:textId="3C42BCF8" w:rsidR="000C1327" w:rsidRPr="00E30AB1" w:rsidRDefault="000C1327" w:rsidP="00E174D4">
      <w:pPr>
        <w:ind w:firstLine="480"/>
        <w:rPr>
          <w:color w:val="000000" w:themeColor="text1"/>
        </w:rPr>
      </w:pPr>
      <w:r w:rsidRPr="00E30AB1">
        <w:rPr>
          <w:rFonts w:hint="eastAsia"/>
          <w:color w:val="000000" w:themeColor="text1"/>
        </w:rPr>
        <w:t>填埋区地下水导排接入调节池下的库底排洪沟，并与调节池地下水导排一起排至调节池下游。</w:t>
      </w:r>
    </w:p>
    <w:p w14:paraId="5BFC1DE4" w14:textId="6D0EE5D6" w:rsidR="002C2926" w:rsidRPr="00E30AB1" w:rsidRDefault="002C2926" w:rsidP="00A45DEA">
      <w:pPr>
        <w:pStyle w:val="3"/>
        <w:rPr>
          <w:color w:val="000000" w:themeColor="text1"/>
        </w:rPr>
      </w:pPr>
      <w:r w:rsidRPr="00E30AB1">
        <w:rPr>
          <w:color w:val="000000" w:themeColor="text1"/>
        </w:rPr>
        <w:t>封场方案</w:t>
      </w:r>
    </w:p>
    <w:p w14:paraId="36B6BD95" w14:textId="5BF5A264" w:rsidR="001349CE" w:rsidRPr="00E30AB1" w:rsidRDefault="001349CE" w:rsidP="003D6BF6">
      <w:pPr>
        <w:ind w:firstLine="480"/>
        <w:rPr>
          <w:color w:val="000000" w:themeColor="text1"/>
        </w:rPr>
      </w:pPr>
      <w:r w:rsidRPr="00E30AB1">
        <w:rPr>
          <w:rFonts w:hint="eastAsia"/>
          <w:color w:val="000000" w:themeColor="text1"/>
        </w:rPr>
        <w:t>1</w:t>
      </w:r>
      <w:r w:rsidRPr="00E30AB1">
        <w:rPr>
          <w:rFonts w:hint="eastAsia"/>
          <w:color w:val="000000" w:themeColor="text1"/>
        </w:rPr>
        <w:t>、封场结构设计</w:t>
      </w:r>
    </w:p>
    <w:p w14:paraId="06539B69" w14:textId="15BE0AF3" w:rsidR="003D6BF6" w:rsidRPr="00E30AB1" w:rsidRDefault="003D6BF6" w:rsidP="003D6BF6">
      <w:pPr>
        <w:ind w:firstLine="480"/>
        <w:rPr>
          <w:color w:val="000000" w:themeColor="text1"/>
        </w:rPr>
      </w:pPr>
      <w:r w:rsidRPr="00E30AB1">
        <w:rPr>
          <w:rFonts w:hint="eastAsia"/>
          <w:color w:val="000000" w:themeColor="text1"/>
        </w:rPr>
        <w:t>根据《生活垃圾卫生填埋处理技术规范》</w:t>
      </w:r>
      <w:r w:rsidR="00CC35BA" w:rsidRPr="00E30AB1">
        <w:rPr>
          <w:rFonts w:hint="eastAsia"/>
          <w:color w:val="000000" w:themeColor="text1"/>
        </w:rPr>
        <w:t>（</w:t>
      </w:r>
      <w:r w:rsidR="00CC35BA" w:rsidRPr="00E30AB1">
        <w:rPr>
          <w:rFonts w:hint="eastAsia"/>
          <w:color w:val="000000" w:themeColor="text1"/>
        </w:rPr>
        <w:t>GB50869-2013</w:t>
      </w:r>
      <w:r w:rsidR="00CC35BA" w:rsidRPr="00E30AB1">
        <w:rPr>
          <w:rFonts w:hint="eastAsia"/>
          <w:color w:val="000000" w:themeColor="text1"/>
        </w:rPr>
        <w:t>）</w:t>
      </w:r>
      <w:r w:rsidRPr="00E30AB1">
        <w:rPr>
          <w:rFonts w:hint="eastAsia"/>
          <w:color w:val="000000" w:themeColor="text1"/>
        </w:rPr>
        <w:t>要求和场区建设条件，本设计选择的填埋区终场覆盖层的基本结构由下至上依次为：排气层、膜下粘土保护层、</w:t>
      </w:r>
      <w:r w:rsidRPr="00E30AB1">
        <w:rPr>
          <w:color w:val="000000" w:themeColor="text1"/>
        </w:rPr>
        <w:t>HDPE</w:t>
      </w:r>
      <w:r w:rsidRPr="00E30AB1">
        <w:rPr>
          <w:rFonts w:hint="eastAsia"/>
          <w:color w:val="000000" w:themeColor="text1"/>
        </w:rPr>
        <w:t>土工膜防渗层、膜上保护层兼排水层、自然表土层、营养土层和植被层。</w:t>
      </w:r>
    </w:p>
    <w:p w14:paraId="63CA3070" w14:textId="1E963BA6" w:rsidR="00CC35BA" w:rsidRPr="00E30AB1" w:rsidRDefault="00CC35BA" w:rsidP="00CC35BA">
      <w:pPr>
        <w:ind w:firstLine="480"/>
        <w:rPr>
          <w:color w:val="000000" w:themeColor="text1"/>
        </w:rPr>
      </w:pPr>
      <w:r w:rsidRPr="00E30AB1">
        <w:rPr>
          <w:rFonts w:hint="eastAsia"/>
          <w:color w:val="000000" w:themeColor="text1"/>
        </w:rPr>
        <w:t>（</w:t>
      </w:r>
      <w:r w:rsidRPr="00E30AB1">
        <w:rPr>
          <w:color w:val="000000" w:themeColor="text1"/>
        </w:rPr>
        <w:t>a</w:t>
      </w:r>
      <w:r w:rsidRPr="00E30AB1">
        <w:rPr>
          <w:rFonts w:hint="eastAsia"/>
          <w:color w:val="000000" w:themeColor="text1"/>
        </w:rPr>
        <w:t>）排气层：采用含泥量低的卵砾石铺设，厚度为</w:t>
      </w:r>
      <w:r w:rsidRPr="00E30AB1">
        <w:rPr>
          <w:color w:val="000000" w:themeColor="text1"/>
        </w:rPr>
        <w:t>30cm</w:t>
      </w:r>
      <w:r w:rsidRPr="00E30AB1">
        <w:rPr>
          <w:rFonts w:hint="eastAsia"/>
          <w:color w:val="000000" w:themeColor="text1"/>
        </w:rPr>
        <w:t>。</w:t>
      </w:r>
    </w:p>
    <w:p w14:paraId="4E596616" w14:textId="65FC4656" w:rsidR="00CC35BA" w:rsidRPr="00E30AB1" w:rsidRDefault="00CC35BA" w:rsidP="00CC35BA">
      <w:pPr>
        <w:ind w:firstLine="480"/>
        <w:rPr>
          <w:color w:val="000000" w:themeColor="text1"/>
        </w:rPr>
      </w:pPr>
      <w:r w:rsidRPr="00E30AB1">
        <w:rPr>
          <w:rFonts w:hint="eastAsia"/>
          <w:color w:val="000000" w:themeColor="text1"/>
        </w:rPr>
        <w:t>（</w:t>
      </w:r>
      <w:r w:rsidRPr="00E30AB1">
        <w:rPr>
          <w:color w:val="000000" w:themeColor="text1"/>
        </w:rPr>
        <w:t>b</w:t>
      </w:r>
      <w:r w:rsidRPr="00E30AB1">
        <w:rPr>
          <w:rFonts w:hint="eastAsia"/>
          <w:color w:val="000000" w:themeColor="text1"/>
        </w:rPr>
        <w:t>）膜下粘土保护层：采用清基出来和风化料或粘土铺设、碾压，</w:t>
      </w:r>
      <w:r w:rsidRPr="00E30AB1">
        <w:rPr>
          <w:color w:val="000000" w:themeColor="text1"/>
        </w:rPr>
        <w:t xml:space="preserve"> </w:t>
      </w:r>
      <w:r w:rsidRPr="00E30AB1">
        <w:rPr>
          <w:rFonts w:hint="eastAsia"/>
          <w:color w:val="000000" w:themeColor="text1"/>
        </w:rPr>
        <w:t>厚度为</w:t>
      </w:r>
      <w:r w:rsidRPr="00E30AB1">
        <w:rPr>
          <w:color w:val="000000" w:themeColor="text1"/>
        </w:rPr>
        <w:t>35cm</w:t>
      </w:r>
    </w:p>
    <w:p w14:paraId="7776DC79" w14:textId="047B0A34" w:rsidR="00CC35BA" w:rsidRPr="00E30AB1" w:rsidRDefault="00CC35BA" w:rsidP="00CC35BA">
      <w:pPr>
        <w:ind w:firstLine="480"/>
        <w:rPr>
          <w:color w:val="000000" w:themeColor="text1"/>
        </w:rPr>
      </w:pPr>
      <w:r w:rsidRPr="00E30AB1">
        <w:rPr>
          <w:rFonts w:hint="eastAsia"/>
          <w:color w:val="000000" w:themeColor="text1"/>
        </w:rPr>
        <w:t>（</w:t>
      </w:r>
      <w:r w:rsidRPr="00E30AB1">
        <w:rPr>
          <w:color w:val="000000" w:themeColor="text1"/>
        </w:rPr>
        <w:t>c</w:t>
      </w:r>
      <w:r w:rsidRPr="00E30AB1">
        <w:rPr>
          <w:rFonts w:hint="eastAsia"/>
          <w:color w:val="000000" w:themeColor="text1"/>
        </w:rPr>
        <w:t>）防渗阻气层：采用渗透系数小于</w:t>
      </w:r>
      <w:r w:rsidRPr="00E30AB1">
        <w:rPr>
          <w:color w:val="000000" w:themeColor="text1"/>
        </w:rPr>
        <w:t>1</w:t>
      </w:r>
      <w:r w:rsidRPr="00E30AB1">
        <w:rPr>
          <w:rFonts w:hint="eastAsia"/>
          <w:color w:val="000000" w:themeColor="text1"/>
        </w:rPr>
        <w:t>×</w:t>
      </w:r>
      <w:r w:rsidRPr="00E30AB1">
        <w:rPr>
          <w:color w:val="000000" w:themeColor="text1"/>
        </w:rPr>
        <w:t>10-7cm/s</w:t>
      </w:r>
      <w:r w:rsidRPr="00E30AB1">
        <w:rPr>
          <w:rFonts w:hint="eastAsia"/>
          <w:color w:val="000000" w:themeColor="text1"/>
        </w:rPr>
        <w:t>，厚度</w:t>
      </w:r>
      <w:r w:rsidRPr="00E30AB1">
        <w:rPr>
          <w:color w:val="000000" w:themeColor="text1"/>
        </w:rPr>
        <w:t xml:space="preserve">1.0mm </w:t>
      </w:r>
      <w:r w:rsidRPr="00E30AB1">
        <w:rPr>
          <w:rFonts w:hint="eastAsia"/>
          <w:color w:val="000000" w:themeColor="text1"/>
        </w:rPr>
        <w:t>的高密度聚乙烯土工膜</w:t>
      </w:r>
      <w:r w:rsidRPr="00E30AB1">
        <w:rPr>
          <w:color w:val="000000" w:themeColor="text1"/>
        </w:rPr>
        <w:t>HDPE</w:t>
      </w:r>
      <w:r w:rsidRPr="00E30AB1">
        <w:rPr>
          <w:rFonts w:hint="eastAsia"/>
          <w:color w:val="000000" w:themeColor="text1"/>
        </w:rPr>
        <w:t>），铺设在基本覆土层上。</w:t>
      </w:r>
    </w:p>
    <w:p w14:paraId="25F512A8" w14:textId="7F431785" w:rsidR="00CC35BA" w:rsidRPr="00E30AB1" w:rsidRDefault="00CC35BA" w:rsidP="00CC35BA">
      <w:pPr>
        <w:ind w:firstLine="480"/>
        <w:rPr>
          <w:color w:val="000000" w:themeColor="text1"/>
        </w:rPr>
      </w:pPr>
      <w:r w:rsidRPr="00E30AB1">
        <w:rPr>
          <w:rFonts w:hint="eastAsia"/>
          <w:color w:val="000000" w:themeColor="text1"/>
        </w:rPr>
        <w:t>（</w:t>
      </w:r>
      <w:r w:rsidRPr="00E30AB1">
        <w:rPr>
          <w:color w:val="000000" w:themeColor="text1"/>
        </w:rPr>
        <w:t>d</w:t>
      </w:r>
      <w:r w:rsidRPr="00E30AB1">
        <w:rPr>
          <w:rFonts w:hint="eastAsia"/>
          <w:color w:val="000000" w:themeColor="text1"/>
        </w:rPr>
        <w:t>）排水层：采用复合土工排水网，铺设在防渗阻气层上。</w:t>
      </w:r>
    </w:p>
    <w:p w14:paraId="45D984E2" w14:textId="4BEA5715" w:rsidR="00CC35BA" w:rsidRPr="00E30AB1" w:rsidRDefault="00CC35BA" w:rsidP="00CC35BA">
      <w:pPr>
        <w:ind w:firstLine="480"/>
        <w:rPr>
          <w:color w:val="000000" w:themeColor="text1"/>
        </w:rPr>
      </w:pPr>
      <w:r w:rsidRPr="00E30AB1">
        <w:rPr>
          <w:rFonts w:hint="eastAsia"/>
          <w:color w:val="000000" w:themeColor="text1"/>
        </w:rPr>
        <w:t>（</w:t>
      </w:r>
      <w:r w:rsidRPr="00E30AB1">
        <w:rPr>
          <w:color w:val="000000" w:themeColor="text1"/>
        </w:rPr>
        <w:t>e</w:t>
      </w:r>
      <w:r w:rsidRPr="00E30AB1">
        <w:rPr>
          <w:rFonts w:hint="eastAsia"/>
          <w:color w:val="000000" w:themeColor="text1"/>
        </w:rPr>
        <w:t>）自然表土层：利用填埋场清基开挖的弃土，厚度为</w:t>
      </w:r>
      <w:r w:rsidRPr="00E30AB1">
        <w:rPr>
          <w:color w:val="000000" w:themeColor="text1"/>
        </w:rPr>
        <w:t>30cm</w:t>
      </w:r>
      <w:r w:rsidRPr="00E30AB1">
        <w:rPr>
          <w:rFonts w:hint="eastAsia"/>
          <w:color w:val="000000" w:themeColor="text1"/>
        </w:rPr>
        <w:t>。</w:t>
      </w:r>
    </w:p>
    <w:p w14:paraId="52FAC075" w14:textId="2C85F5A3" w:rsidR="00CC35BA" w:rsidRPr="00E30AB1" w:rsidRDefault="00CC35BA" w:rsidP="00CC35BA">
      <w:pPr>
        <w:ind w:firstLine="480"/>
        <w:rPr>
          <w:color w:val="000000" w:themeColor="text1"/>
        </w:rPr>
      </w:pPr>
      <w:r w:rsidRPr="00E30AB1">
        <w:rPr>
          <w:rFonts w:hint="eastAsia"/>
          <w:color w:val="000000" w:themeColor="text1"/>
        </w:rPr>
        <w:t>（</w:t>
      </w:r>
      <w:r w:rsidRPr="00E30AB1">
        <w:rPr>
          <w:color w:val="000000" w:themeColor="text1"/>
        </w:rPr>
        <w:t>f</w:t>
      </w:r>
      <w:r w:rsidR="00831FF5" w:rsidRPr="00E30AB1">
        <w:rPr>
          <w:rFonts w:hint="eastAsia"/>
          <w:color w:val="000000" w:themeColor="text1"/>
        </w:rPr>
        <w:t>）</w:t>
      </w:r>
      <w:r w:rsidRPr="00E30AB1">
        <w:rPr>
          <w:rFonts w:hint="eastAsia"/>
          <w:color w:val="000000" w:themeColor="text1"/>
        </w:rPr>
        <w:t>营养土层：含有植物生长所需要的营养物质的土层，利用填埋基坑开挖的弃土并掺合有机肥，厚度为</w:t>
      </w:r>
      <w:r w:rsidRPr="00E30AB1">
        <w:rPr>
          <w:color w:val="000000" w:themeColor="text1"/>
        </w:rPr>
        <w:t>20cm</w:t>
      </w:r>
      <w:r w:rsidRPr="00E30AB1">
        <w:rPr>
          <w:rFonts w:hint="eastAsia"/>
          <w:color w:val="000000" w:themeColor="text1"/>
        </w:rPr>
        <w:t>。</w:t>
      </w:r>
    </w:p>
    <w:p w14:paraId="012F40A6" w14:textId="2BCDC2AC" w:rsidR="003D6BF6" w:rsidRPr="00E30AB1" w:rsidRDefault="00CC35BA" w:rsidP="00CC35BA">
      <w:pPr>
        <w:ind w:firstLine="480"/>
        <w:rPr>
          <w:color w:val="000000" w:themeColor="text1"/>
        </w:rPr>
      </w:pPr>
      <w:r w:rsidRPr="00E30AB1">
        <w:rPr>
          <w:rFonts w:hint="eastAsia"/>
          <w:color w:val="000000" w:themeColor="text1"/>
        </w:rPr>
        <w:t>（</w:t>
      </w:r>
      <w:r w:rsidRPr="00E30AB1">
        <w:rPr>
          <w:color w:val="000000" w:themeColor="text1"/>
        </w:rPr>
        <w:t>g</w:t>
      </w:r>
      <w:r w:rsidRPr="00E30AB1">
        <w:rPr>
          <w:rFonts w:hint="eastAsia"/>
          <w:color w:val="000000" w:themeColor="text1"/>
        </w:rPr>
        <w:t>）植被层：根据《水土保持综合治理技术规范》，填埋场可按照荒坡地进行育林育草，但应根据填埋场气候条件和稳定性条件进行选择确定。</w:t>
      </w:r>
    </w:p>
    <w:p w14:paraId="19B7CB75" w14:textId="731225D6" w:rsidR="003D6BF6" w:rsidRPr="00E30AB1" w:rsidRDefault="00BD6500" w:rsidP="00BD6500">
      <w:pPr>
        <w:ind w:firstLine="480"/>
        <w:rPr>
          <w:color w:val="000000" w:themeColor="text1"/>
        </w:rPr>
      </w:pPr>
      <w:r w:rsidRPr="00E30AB1">
        <w:rPr>
          <w:rFonts w:hint="eastAsia"/>
          <w:color w:val="000000" w:themeColor="text1"/>
        </w:rPr>
        <w:t>2</w:t>
      </w:r>
      <w:r w:rsidRPr="00E30AB1">
        <w:rPr>
          <w:rFonts w:hint="eastAsia"/>
          <w:color w:val="000000" w:themeColor="text1"/>
        </w:rPr>
        <w:t>、封场技术要求</w:t>
      </w:r>
    </w:p>
    <w:p w14:paraId="490A91B2" w14:textId="6E8E15DE" w:rsidR="003D6BF6" w:rsidRPr="00E30AB1" w:rsidRDefault="00BD6500" w:rsidP="00BD6500">
      <w:pPr>
        <w:ind w:firstLine="480"/>
        <w:rPr>
          <w:color w:val="000000" w:themeColor="text1"/>
        </w:rPr>
      </w:pPr>
      <w:r w:rsidRPr="00E30AB1">
        <w:rPr>
          <w:rFonts w:hint="eastAsia"/>
          <w:color w:val="000000" w:themeColor="text1"/>
        </w:rPr>
        <w:t>为防止风和雨水的侵蚀，避免植物根系对覆盖层的破坏，终场覆盖层的顶面应由中间坡向填埋区四周，平均坡度不小</w:t>
      </w:r>
      <w:r w:rsidRPr="00E30AB1">
        <w:rPr>
          <w:rFonts w:cs="Times New Roman"/>
          <w:color w:val="000000" w:themeColor="text1"/>
        </w:rPr>
        <w:t>于</w:t>
      </w:r>
      <w:r w:rsidRPr="00E30AB1">
        <w:rPr>
          <w:rFonts w:cs="Times New Roman"/>
          <w:color w:val="000000" w:themeColor="text1"/>
        </w:rPr>
        <w:t>5</w:t>
      </w:r>
      <w:r w:rsidRPr="00E30AB1">
        <w:rPr>
          <w:rFonts w:cs="Times New Roman"/>
          <w:color w:val="000000" w:themeColor="text1"/>
        </w:rPr>
        <w:t>％。同时，</w:t>
      </w:r>
      <w:r w:rsidRPr="00E30AB1">
        <w:rPr>
          <w:rFonts w:hint="eastAsia"/>
          <w:color w:val="000000" w:themeColor="text1"/>
        </w:rPr>
        <w:t>还应加强对堆体沉降的巡查，及时修复因堆体沉降而发生坡度变化的覆盖层。</w:t>
      </w:r>
    </w:p>
    <w:p w14:paraId="3668D66D" w14:textId="6AF55769" w:rsidR="00BD6500" w:rsidRPr="00E30AB1" w:rsidRDefault="00E73C99" w:rsidP="00E73C99">
      <w:pPr>
        <w:ind w:firstLine="480"/>
        <w:rPr>
          <w:color w:val="000000" w:themeColor="text1"/>
        </w:rPr>
      </w:pPr>
      <w:r w:rsidRPr="00E30AB1">
        <w:rPr>
          <w:rFonts w:hint="eastAsia"/>
          <w:color w:val="000000" w:themeColor="text1"/>
        </w:rPr>
        <w:t>填埋场服务期满即进行最终表面的封场覆盖，并修筑排水沟，引至周边截洪沟或陡槽。</w:t>
      </w:r>
    </w:p>
    <w:p w14:paraId="460F23C3" w14:textId="02AABBDA" w:rsidR="0042385F" w:rsidRPr="00E30AB1" w:rsidRDefault="0042385F" w:rsidP="0042385F">
      <w:pPr>
        <w:ind w:firstLine="480"/>
        <w:rPr>
          <w:color w:val="000000" w:themeColor="text1"/>
        </w:rPr>
      </w:pPr>
      <w:r w:rsidRPr="00E30AB1">
        <w:rPr>
          <w:rFonts w:hint="eastAsia"/>
          <w:color w:val="000000" w:themeColor="text1"/>
        </w:rPr>
        <w:t>3</w:t>
      </w:r>
      <w:r w:rsidRPr="00E30AB1">
        <w:rPr>
          <w:rFonts w:hint="eastAsia"/>
          <w:color w:val="000000" w:themeColor="text1"/>
        </w:rPr>
        <w:t>、土地复垦方案</w:t>
      </w:r>
    </w:p>
    <w:p w14:paraId="792B6983" w14:textId="5ABDB069" w:rsidR="00BD6500" w:rsidRPr="00E30AB1" w:rsidRDefault="0042385F" w:rsidP="0042385F">
      <w:pPr>
        <w:ind w:firstLine="480"/>
        <w:rPr>
          <w:color w:val="000000" w:themeColor="text1"/>
        </w:rPr>
      </w:pPr>
      <w:r w:rsidRPr="00E30AB1">
        <w:rPr>
          <w:rFonts w:hint="eastAsia"/>
          <w:color w:val="000000" w:themeColor="text1"/>
        </w:rPr>
        <w:t>在施工结束时，即对道路（包括场区道路和进场道路）的坡面、场区空地、渗沥液处理站、办公及生活区等处进行绿化，树种选择以对硫化氢、氨等刺激性气体具有吸收</w:t>
      </w:r>
      <w:r w:rsidRPr="00E30AB1">
        <w:rPr>
          <w:rFonts w:hint="eastAsia"/>
          <w:color w:val="000000" w:themeColor="text1"/>
        </w:rPr>
        <w:lastRenderedPageBreak/>
        <w:t>作用或抗性作用的植物为主。当填埋满库后，进行封场复土，进行绿化。</w:t>
      </w:r>
    </w:p>
    <w:p w14:paraId="538936DF" w14:textId="594441E8" w:rsidR="00BD6500" w:rsidRPr="00E30AB1" w:rsidRDefault="00F91E8B" w:rsidP="00DB03DF">
      <w:pPr>
        <w:ind w:firstLine="480"/>
        <w:rPr>
          <w:color w:val="000000" w:themeColor="text1"/>
        </w:rPr>
      </w:pPr>
      <w:r w:rsidRPr="00E30AB1">
        <w:rPr>
          <w:rFonts w:hint="eastAsia"/>
          <w:color w:val="000000" w:themeColor="text1"/>
        </w:rPr>
        <w:t>4</w:t>
      </w:r>
      <w:r w:rsidRPr="00E30AB1">
        <w:rPr>
          <w:rFonts w:hint="eastAsia"/>
          <w:color w:val="000000" w:themeColor="text1"/>
        </w:rPr>
        <w:t>、</w:t>
      </w:r>
      <w:r w:rsidR="00A143E9" w:rsidRPr="00E30AB1">
        <w:rPr>
          <w:rFonts w:hint="eastAsia"/>
          <w:color w:val="000000" w:themeColor="text1"/>
        </w:rPr>
        <w:t>封场利用</w:t>
      </w:r>
    </w:p>
    <w:p w14:paraId="0A428D9E" w14:textId="4F18E150" w:rsidR="00BD6500" w:rsidRPr="00E30AB1" w:rsidRDefault="000C42D2" w:rsidP="00F91E8B">
      <w:pPr>
        <w:ind w:firstLine="480"/>
        <w:rPr>
          <w:color w:val="000000" w:themeColor="text1"/>
        </w:rPr>
      </w:pPr>
      <w:r w:rsidRPr="00E30AB1">
        <w:rPr>
          <w:rFonts w:hint="eastAsia"/>
          <w:color w:val="000000" w:themeColor="text1"/>
        </w:rPr>
        <w:t>根据</w:t>
      </w:r>
      <w:r w:rsidRPr="00E30AB1">
        <w:rPr>
          <w:color w:val="000000" w:themeColor="text1"/>
        </w:rPr>
        <w:t>《生活垃</w:t>
      </w:r>
      <w:r w:rsidRPr="00E30AB1">
        <w:rPr>
          <w:rFonts w:cs="Times New Roman"/>
          <w:color w:val="000000" w:themeColor="text1"/>
        </w:rPr>
        <w:t>圾填埋场污染控制标准》（</w:t>
      </w:r>
      <w:r w:rsidRPr="00E30AB1">
        <w:rPr>
          <w:rFonts w:cs="Times New Roman"/>
          <w:color w:val="000000" w:themeColor="text1"/>
        </w:rPr>
        <w:t>GB16889-20</w:t>
      </w:r>
      <w:r w:rsidRPr="00E30AB1">
        <w:rPr>
          <w:rFonts w:cs="Times New Roman" w:hint="eastAsia"/>
          <w:color w:val="000000" w:themeColor="text1"/>
        </w:rPr>
        <w:t>24</w:t>
      </w:r>
      <w:r w:rsidRPr="00E30AB1">
        <w:rPr>
          <w:rFonts w:cs="Times New Roman"/>
          <w:color w:val="000000" w:themeColor="text1"/>
        </w:rPr>
        <w:t>）</w:t>
      </w:r>
      <w:r w:rsidR="00B04210" w:rsidRPr="00E30AB1">
        <w:rPr>
          <w:rFonts w:cs="Times New Roman" w:hint="eastAsia"/>
          <w:color w:val="000000" w:themeColor="text1"/>
        </w:rPr>
        <w:t>，</w:t>
      </w:r>
      <w:r w:rsidR="00F91E8B" w:rsidRPr="00E30AB1">
        <w:rPr>
          <w:rFonts w:hint="eastAsia"/>
          <w:color w:val="000000" w:themeColor="text1"/>
        </w:rPr>
        <w:t>填埋场土地开发利用时，应按照</w:t>
      </w:r>
      <w:r w:rsidR="00F91E8B" w:rsidRPr="00E30AB1">
        <w:rPr>
          <w:color w:val="000000" w:themeColor="text1"/>
        </w:rPr>
        <w:t>HJ 25.1</w:t>
      </w:r>
      <w:r w:rsidR="00F91E8B" w:rsidRPr="00E30AB1">
        <w:rPr>
          <w:rFonts w:hint="eastAsia"/>
          <w:color w:val="000000" w:themeColor="text1"/>
        </w:rPr>
        <w:t>、</w:t>
      </w:r>
      <w:r w:rsidR="00F91E8B" w:rsidRPr="00E30AB1">
        <w:rPr>
          <w:color w:val="000000" w:themeColor="text1"/>
        </w:rPr>
        <w:t>HJ 25.2</w:t>
      </w:r>
      <w:r w:rsidR="00F91E8B" w:rsidRPr="00E30AB1">
        <w:rPr>
          <w:rFonts w:hint="eastAsia"/>
          <w:color w:val="000000" w:themeColor="text1"/>
        </w:rPr>
        <w:t>、</w:t>
      </w:r>
      <w:r w:rsidR="00F91E8B" w:rsidRPr="00E30AB1">
        <w:rPr>
          <w:color w:val="000000" w:themeColor="text1"/>
        </w:rPr>
        <w:t xml:space="preserve">HJ 25.3 </w:t>
      </w:r>
      <w:r w:rsidR="00F91E8B" w:rsidRPr="00E30AB1">
        <w:rPr>
          <w:rFonts w:hint="eastAsia"/>
          <w:color w:val="000000" w:themeColor="text1"/>
        </w:rPr>
        <w:t>等相关标准进行环境调查和风险评估。稳定化场地利用还应满足</w:t>
      </w:r>
      <w:r w:rsidR="00F91E8B" w:rsidRPr="00E30AB1">
        <w:rPr>
          <w:color w:val="000000" w:themeColor="text1"/>
        </w:rPr>
        <w:t xml:space="preserve">GB/T 25179 </w:t>
      </w:r>
      <w:r w:rsidR="00F91E8B" w:rsidRPr="00E30AB1">
        <w:rPr>
          <w:rFonts w:hint="eastAsia"/>
          <w:color w:val="000000" w:themeColor="text1"/>
        </w:rPr>
        <w:t>中稳定化利用的判定要求。</w:t>
      </w:r>
    </w:p>
    <w:p w14:paraId="0D877C81" w14:textId="7133E9FE" w:rsidR="008E2D37" w:rsidRPr="00E30AB1" w:rsidRDefault="008E2D37" w:rsidP="008E2D37">
      <w:pPr>
        <w:pStyle w:val="3"/>
        <w:rPr>
          <w:color w:val="000000" w:themeColor="text1"/>
        </w:rPr>
      </w:pPr>
      <w:r w:rsidRPr="00E30AB1">
        <w:rPr>
          <w:rFonts w:hint="eastAsia"/>
          <w:color w:val="000000" w:themeColor="text1"/>
        </w:rPr>
        <w:t>填埋区开槽</w:t>
      </w:r>
    </w:p>
    <w:p w14:paraId="6362C20C" w14:textId="5A150864" w:rsidR="008E2D37" w:rsidRPr="00E30AB1" w:rsidRDefault="008E2D37" w:rsidP="00F91E8B">
      <w:pPr>
        <w:ind w:firstLine="480"/>
        <w:rPr>
          <w:color w:val="000000" w:themeColor="text1"/>
        </w:rPr>
      </w:pPr>
      <w:r w:rsidRPr="00E30AB1">
        <w:rPr>
          <w:rFonts w:hint="eastAsia"/>
          <w:color w:val="000000" w:themeColor="text1"/>
        </w:rPr>
        <w:t>填埋区开槽坡底坡度为</w:t>
      </w:r>
      <w:r w:rsidRPr="00E30AB1">
        <w:rPr>
          <w:rFonts w:hint="eastAsia"/>
          <w:color w:val="000000" w:themeColor="text1"/>
        </w:rPr>
        <w:t>1%</w:t>
      </w:r>
      <w:r w:rsidRPr="00E30AB1">
        <w:rPr>
          <w:rFonts w:hint="eastAsia"/>
          <w:color w:val="000000" w:themeColor="text1"/>
        </w:rPr>
        <w:t>。底部设置</w:t>
      </w:r>
      <w:r w:rsidRPr="00E30AB1">
        <w:rPr>
          <w:rFonts w:hint="eastAsia"/>
          <w:color w:val="000000" w:themeColor="text1"/>
        </w:rPr>
        <w:t>0.6</w:t>
      </w:r>
      <w:r w:rsidRPr="00E30AB1">
        <w:rPr>
          <w:rFonts w:hint="eastAsia"/>
          <w:color w:val="000000" w:themeColor="text1"/>
        </w:rPr>
        <w:t>米防渗层</w:t>
      </w:r>
      <w:r w:rsidR="0003421C" w:rsidRPr="00E30AB1">
        <w:rPr>
          <w:rFonts w:hint="eastAsia"/>
          <w:color w:val="000000" w:themeColor="text1"/>
        </w:rPr>
        <w:t>，</w:t>
      </w:r>
      <w:r w:rsidRPr="00E30AB1">
        <w:rPr>
          <w:rFonts w:hint="eastAsia"/>
          <w:color w:val="000000" w:themeColor="text1"/>
        </w:rPr>
        <w:t>两侧设置锚固沟兼排水沟</w:t>
      </w:r>
      <w:r w:rsidR="000F3191" w:rsidRPr="00E30AB1">
        <w:rPr>
          <w:rFonts w:hint="eastAsia"/>
          <w:color w:val="000000" w:themeColor="text1"/>
        </w:rPr>
        <w:t>，新建水沟约</w:t>
      </w:r>
      <w:r w:rsidR="00284F30" w:rsidRPr="00E30AB1">
        <w:rPr>
          <w:rFonts w:hint="eastAsia"/>
          <w:color w:val="000000" w:themeColor="text1"/>
        </w:rPr>
        <w:t>7</w:t>
      </w:r>
      <w:r w:rsidR="000F3191" w:rsidRPr="00E30AB1">
        <w:rPr>
          <w:rFonts w:hint="eastAsia"/>
          <w:color w:val="000000" w:themeColor="text1"/>
        </w:rPr>
        <w:t>00m</w:t>
      </w:r>
      <w:r w:rsidR="000F3191" w:rsidRPr="00E30AB1">
        <w:rPr>
          <w:rFonts w:hint="eastAsia"/>
          <w:color w:val="000000" w:themeColor="text1"/>
        </w:rPr>
        <w:t>，</w:t>
      </w:r>
      <w:r w:rsidRPr="00E30AB1">
        <w:rPr>
          <w:rFonts w:hint="eastAsia"/>
          <w:color w:val="000000" w:themeColor="text1"/>
        </w:rPr>
        <w:t>堆体平台为</w:t>
      </w:r>
      <w:r w:rsidRPr="00E30AB1">
        <w:rPr>
          <w:rFonts w:hint="eastAsia"/>
          <w:color w:val="000000" w:themeColor="text1"/>
        </w:rPr>
        <w:t>5</w:t>
      </w:r>
      <w:r w:rsidRPr="00E30AB1">
        <w:rPr>
          <w:rFonts w:hint="eastAsia"/>
          <w:color w:val="000000" w:themeColor="text1"/>
        </w:rPr>
        <w:t>米。</w:t>
      </w:r>
    </w:p>
    <w:p w14:paraId="15A057A7" w14:textId="550148B8" w:rsidR="008E2D37" w:rsidRPr="00E30AB1" w:rsidRDefault="008E2D37" w:rsidP="008E2D37">
      <w:pPr>
        <w:ind w:firstLineChars="0" w:firstLine="0"/>
        <w:jc w:val="center"/>
        <w:rPr>
          <w:color w:val="000000" w:themeColor="text1"/>
        </w:rPr>
      </w:pPr>
      <w:r w:rsidRPr="00E30AB1">
        <w:rPr>
          <w:noProof/>
          <w:color w:val="000000" w:themeColor="text1"/>
        </w:rPr>
        <w:drawing>
          <wp:inline distT="0" distB="0" distL="0" distR="0" wp14:anchorId="2D4F8EEA" wp14:editId="62C79E5F">
            <wp:extent cx="5759450" cy="1623060"/>
            <wp:effectExtent l="0" t="0" r="0" b="0"/>
            <wp:docPr id="18930728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072879" name=""/>
                    <pic:cNvPicPr/>
                  </pic:nvPicPr>
                  <pic:blipFill>
                    <a:blip r:embed="rId63"/>
                    <a:stretch>
                      <a:fillRect/>
                    </a:stretch>
                  </pic:blipFill>
                  <pic:spPr>
                    <a:xfrm>
                      <a:off x="0" y="0"/>
                      <a:ext cx="5759450" cy="1623060"/>
                    </a:xfrm>
                    <a:prstGeom prst="rect">
                      <a:avLst/>
                    </a:prstGeom>
                  </pic:spPr>
                </pic:pic>
              </a:graphicData>
            </a:graphic>
          </wp:inline>
        </w:drawing>
      </w:r>
    </w:p>
    <w:p w14:paraId="6E56C975" w14:textId="0C4129CE" w:rsidR="008E2D37" w:rsidRPr="00E30AB1" w:rsidRDefault="0003421C" w:rsidP="0003421C">
      <w:pPr>
        <w:pStyle w:val="lwx0"/>
        <w:spacing w:after="163"/>
        <w:rPr>
          <w:color w:val="000000" w:themeColor="text1"/>
        </w:rPr>
      </w:pPr>
      <w:r w:rsidRPr="00E30AB1">
        <w:rPr>
          <w:rFonts w:hint="eastAsia"/>
          <w:color w:val="000000" w:themeColor="text1"/>
        </w:rPr>
        <w:t>图</w:t>
      </w:r>
      <w:r w:rsidRPr="00E30AB1">
        <w:rPr>
          <w:rFonts w:hint="eastAsia"/>
          <w:color w:val="000000" w:themeColor="text1"/>
        </w:rPr>
        <w:t xml:space="preserve"> </w:t>
      </w:r>
      <w:r w:rsidR="00DA15AC" w:rsidRPr="00E30AB1">
        <w:rPr>
          <w:color w:val="000000" w:themeColor="text1"/>
        </w:rPr>
        <w:fldChar w:fldCharType="begin"/>
      </w:r>
      <w:r w:rsidR="00DA15AC" w:rsidRPr="00E30AB1">
        <w:rPr>
          <w:color w:val="000000" w:themeColor="text1"/>
        </w:rPr>
        <w:instrText xml:space="preserve"> </w:instrText>
      </w:r>
      <w:r w:rsidR="00DA15AC" w:rsidRPr="00E30AB1">
        <w:rPr>
          <w:rFonts w:hint="eastAsia"/>
          <w:color w:val="000000" w:themeColor="text1"/>
        </w:rPr>
        <w:instrText>STYLEREF 1 \s</w:instrText>
      </w:r>
      <w:r w:rsidR="00DA15AC" w:rsidRPr="00E30AB1">
        <w:rPr>
          <w:color w:val="000000" w:themeColor="text1"/>
        </w:rPr>
        <w:instrText xml:space="preserve"> </w:instrText>
      </w:r>
      <w:r w:rsidR="00DA15AC" w:rsidRPr="00E30AB1">
        <w:rPr>
          <w:color w:val="000000" w:themeColor="text1"/>
        </w:rPr>
        <w:fldChar w:fldCharType="separate"/>
      </w:r>
      <w:r w:rsidR="007C73FE">
        <w:rPr>
          <w:noProof/>
          <w:color w:val="000000" w:themeColor="text1"/>
        </w:rPr>
        <w:t>4</w:t>
      </w:r>
      <w:r w:rsidR="00DA15AC" w:rsidRPr="00E30AB1">
        <w:rPr>
          <w:color w:val="000000" w:themeColor="text1"/>
        </w:rPr>
        <w:fldChar w:fldCharType="end"/>
      </w:r>
      <w:r w:rsidR="00DA15AC" w:rsidRPr="00E30AB1">
        <w:rPr>
          <w:color w:val="000000" w:themeColor="text1"/>
        </w:rPr>
        <w:noBreakHyphen/>
      </w:r>
      <w:r w:rsidR="00DA15AC" w:rsidRPr="00E30AB1">
        <w:rPr>
          <w:color w:val="000000" w:themeColor="text1"/>
        </w:rPr>
        <w:fldChar w:fldCharType="begin"/>
      </w:r>
      <w:r w:rsidR="00DA15AC" w:rsidRPr="00E30AB1">
        <w:rPr>
          <w:color w:val="000000" w:themeColor="text1"/>
        </w:rPr>
        <w:instrText xml:space="preserve"> </w:instrText>
      </w:r>
      <w:r w:rsidR="00DA15AC" w:rsidRPr="00E30AB1">
        <w:rPr>
          <w:rFonts w:hint="eastAsia"/>
          <w:color w:val="000000" w:themeColor="text1"/>
        </w:rPr>
        <w:instrText xml:space="preserve">SEQ </w:instrText>
      </w:r>
      <w:r w:rsidR="00DA15AC" w:rsidRPr="00E30AB1">
        <w:rPr>
          <w:rFonts w:hint="eastAsia"/>
          <w:color w:val="000000" w:themeColor="text1"/>
        </w:rPr>
        <w:instrText>图</w:instrText>
      </w:r>
      <w:r w:rsidR="00DA15AC" w:rsidRPr="00E30AB1">
        <w:rPr>
          <w:rFonts w:hint="eastAsia"/>
          <w:color w:val="000000" w:themeColor="text1"/>
        </w:rPr>
        <w:instrText xml:space="preserve"> \* ARABIC \s 1</w:instrText>
      </w:r>
      <w:r w:rsidR="00DA15AC" w:rsidRPr="00E30AB1">
        <w:rPr>
          <w:color w:val="000000" w:themeColor="text1"/>
        </w:rPr>
        <w:instrText xml:space="preserve"> </w:instrText>
      </w:r>
      <w:r w:rsidR="00DA15AC" w:rsidRPr="00E30AB1">
        <w:rPr>
          <w:color w:val="000000" w:themeColor="text1"/>
        </w:rPr>
        <w:fldChar w:fldCharType="separate"/>
      </w:r>
      <w:r w:rsidR="007C73FE">
        <w:rPr>
          <w:noProof/>
          <w:color w:val="000000" w:themeColor="text1"/>
        </w:rPr>
        <w:t>4</w:t>
      </w:r>
      <w:r w:rsidR="00DA15AC" w:rsidRPr="00E30AB1">
        <w:rPr>
          <w:color w:val="000000" w:themeColor="text1"/>
        </w:rPr>
        <w:fldChar w:fldCharType="end"/>
      </w:r>
      <w:r w:rsidR="008E2D37" w:rsidRPr="00E30AB1">
        <w:rPr>
          <w:rFonts w:hint="eastAsia"/>
          <w:color w:val="000000" w:themeColor="text1"/>
        </w:rPr>
        <w:t>填埋区开槽</w:t>
      </w:r>
    </w:p>
    <w:p w14:paraId="6BAF05C3" w14:textId="1F0B234C" w:rsidR="00352D61" w:rsidRPr="00E30AB1" w:rsidRDefault="00352D61" w:rsidP="006B6E42">
      <w:pPr>
        <w:pStyle w:val="2"/>
        <w:rPr>
          <w:color w:val="000000" w:themeColor="text1"/>
        </w:rPr>
      </w:pPr>
      <w:bookmarkStart w:id="102" w:name="_Toc61528801"/>
      <w:bookmarkStart w:id="103" w:name="_Toc61529260"/>
      <w:bookmarkStart w:id="104" w:name="_Toc180057268"/>
      <w:r w:rsidRPr="00E30AB1">
        <w:rPr>
          <w:color w:val="000000" w:themeColor="text1"/>
        </w:rPr>
        <w:t>工程分析</w:t>
      </w:r>
      <w:bookmarkEnd w:id="102"/>
      <w:bookmarkEnd w:id="103"/>
      <w:bookmarkEnd w:id="104"/>
    </w:p>
    <w:p w14:paraId="071BA6FE" w14:textId="1A953DB3" w:rsidR="00033164" w:rsidRPr="00E30AB1" w:rsidRDefault="006420AA" w:rsidP="00283816">
      <w:pPr>
        <w:pStyle w:val="3"/>
        <w:rPr>
          <w:color w:val="000000" w:themeColor="text1"/>
        </w:rPr>
      </w:pPr>
      <w:bookmarkStart w:id="105" w:name="_Toc61528802"/>
      <w:r w:rsidRPr="00E30AB1">
        <w:rPr>
          <w:color w:val="000000" w:themeColor="text1"/>
        </w:rPr>
        <w:t>施工期</w:t>
      </w:r>
      <w:r w:rsidR="00A81BDC" w:rsidRPr="00E30AB1">
        <w:rPr>
          <w:color w:val="000000" w:themeColor="text1"/>
        </w:rPr>
        <w:t>主要工艺流程</w:t>
      </w:r>
      <w:bookmarkEnd w:id="105"/>
    </w:p>
    <w:p w14:paraId="62C45B34" w14:textId="6B5C8EE7" w:rsidR="001C16EA" w:rsidRPr="00E30AB1" w:rsidRDefault="00C90AE3" w:rsidP="00325D46">
      <w:pPr>
        <w:ind w:firstLine="480"/>
        <w:rPr>
          <w:color w:val="000000" w:themeColor="text1"/>
        </w:rPr>
      </w:pPr>
      <w:r w:rsidRPr="00E30AB1">
        <w:rPr>
          <w:rFonts w:hint="eastAsia"/>
          <w:color w:val="000000" w:themeColor="text1"/>
        </w:rPr>
        <w:t>1</w:t>
      </w:r>
      <w:r w:rsidR="00BB4BEF" w:rsidRPr="00E30AB1">
        <w:rPr>
          <w:color w:val="000000" w:themeColor="text1"/>
        </w:rPr>
        <w:t>、</w:t>
      </w:r>
      <w:r w:rsidR="001C16EA" w:rsidRPr="00E30AB1">
        <w:rPr>
          <w:rFonts w:hint="eastAsia"/>
          <w:color w:val="000000" w:themeColor="text1"/>
        </w:rPr>
        <w:t>场地平整</w:t>
      </w:r>
    </w:p>
    <w:p w14:paraId="12A2501A" w14:textId="4D38BF39" w:rsidR="0025506F" w:rsidRPr="00E30AB1" w:rsidRDefault="0025506F" w:rsidP="0025506F">
      <w:pPr>
        <w:ind w:firstLine="480"/>
        <w:rPr>
          <w:color w:val="000000" w:themeColor="text1"/>
        </w:rPr>
      </w:pPr>
      <w:r w:rsidRPr="00E30AB1">
        <w:rPr>
          <w:rFonts w:hint="eastAsia"/>
          <w:color w:val="000000" w:themeColor="text1"/>
        </w:rPr>
        <w:t>清除</w:t>
      </w:r>
      <w:r w:rsidR="006B02FE" w:rsidRPr="00E30AB1">
        <w:rPr>
          <w:rFonts w:hint="eastAsia"/>
          <w:color w:val="000000" w:themeColor="text1"/>
        </w:rPr>
        <w:t>库区所有陈腐垃圾，</w:t>
      </w:r>
      <w:r w:rsidRPr="00E30AB1">
        <w:rPr>
          <w:rFonts w:hint="eastAsia"/>
          <w:color w:val="000000" w:themeColor="text1"/>
        </w:rPr>
        <w:t>零星植被，确保所有软土、其他有可能降低防渗性能和强度的异物被去除</w:t>
      </w:r>
      <w:r w:rsidR="00B12E10" w:rsidRPr="00E30AB1">
        <w:rPr>
          <w:rFonts w:hint="eastAsia"/>
          <w:color w:val="000000" w:themeColor="text1"/>
        </w:rPr>
        <w:t>；</w:t>
      </w:r>
      <w:r w:rsidRPr="00E30AB1">
        <w:rPr>
          <w:rFonts w:hint="eastAsia"/>
          <w:color w:val="000000" w:themeColor="text1"/>
        </w:rPr>
        <w:t>所有裂缝和坑洞被堵塞</w:t>
      </w:r>
      <w:r w:rsidR="006B02FE" w:rsidRPr="00E30AB1">
        <w:rPr>
          <w:rFonts w:hint="eastAsia"/>
          <w:color w:val="000000" w:themeColor="text1"/>
        </w:rPr>
        <w:t>；配合场底渗滤液收集系统的布设，形成一定的排水坡度；</w:t>
      </w:r>
      <w:r w:rsidR="007B6C48" w:rsidRPr="00E30AB1">
        <w:rPr>
          <w:rFonts w:hint="eastAsia"/>
          <w:color w:val="000000" w:themeColor="text1"/>
        </w:rPr>
        <w:t>库区边坡应尽量平顺，不应成台阶状、反坡或突然变坡。</w:t>
      </w:r>
    </w:p>
    <w:p w14:paraId="267E1577" w14:textId="25D3BA72" w:rsidR="007B6C48" w:rsidRPr="00E30AB1" w:rsidRDefault="007B6C48" w:rsidP="007B6C48">
      <w:pPr>
        <w:ind w:firstLine="480"/>
        <w:rPr>
          <w:color w:val="000000" w:themeColor="text1"/>
        </w:rPr>
      </w:pPr>
      <w:r w:rsidRPr="00E30AB1">
        <w:rPr>
          <w:rFonts w:hint="eastAsia"/>
          <w:color w:val="000000" w:themeColor="text1"/>
        </w:rPr>
        <w:t>最终形成的基础构建面应该达到下列要求：（</w:t>
      </w:r>
      <w:r w:rsidRPr="00E30AB1">
        <w:rPr>
          <w:rFonts w:hint="eastAsia"/>
          <w:color w:val="000000" w:themeColor="text1"/>
        </w:rPr>
        <w:t>1</w:t>
      </w:r>
      <w:r w:rsidRPr="00E30AB1">
        <w:rPr>
          <w:rFonts w:hint="eastAsia"/>
          <w:color w:val="000000" w:themeColor="text1"/>
        </w:rPr>
        <w:t>）平整、坚实、无裂缝、无松土；（</w:t>
      </w:r>
      <w:r w:rsidRPr="00E30AB1">
        <w:rPr>
          <w:rFonts w:hint="eastAsia"/>
          <w:color w:val="000000" w:themeColor="text1"/>
        </w:rPr>
        <w:t>2</w:t>
      </w:r>
      <w:r w:rsidRPr="00E30AB1">
        <w:rPr>
          <w:rFonts w:hint="eastAsia"/>
          <w:color w:val="000000" w:themeColor="text1"/>
        </w:rPr>
        <w:t>）地基表面无积水、树根及其他任何有害的杂物；（</w:t>
      </w:r>
      <w:r w:rsidRPr="00E30AB1">
        <w:rPr>
          <w:rFonts w:hint="eastAsia"/>
          <w:color w:val="000000" w:themeColor="text1"/>
        </w:rPr>
        <w:t>3</w:t>
      </w:r>
      <w:r w:rsidRPr="00E30AB1">
        <w:rPr>
          <w:rFonts w:hint="eastAsia"/>
          <w:color w:val="000000" w:themeColor="text1"/>
        </w:rPr>
        <w:t>）坡面稳定，过渡平缓。</w:t>
      </w:r>
    </w:p>
    <w:p w14:paraId="20D4B2B3" w14:textId="150CC8BF" w:rsidR="00153F5B" w:rsidRPr="00E30AB1" w:rsidRDefault="00C90AE3" w:rsidP="00E24A48">
      <w:pPr>
        <w:ind w:firstLine="480"/>
        <w:rPr>
          <w:color w:val="000000" w:themeColor="text1"/>
        </w:rPr>
      </w:pPr>
      <w:r w:rsidRPr="00E30AB1">
        <w:rPr>
          <w:rFonts w:hint="eastAsia"/>
          <w:color w:val="000000" w:themeColor="text1"/>
        </w:rPr>
        <w:t>2</w:t>
      </w:r>
      <w:r w:rsidR="00153F5B" w:rsidRPr="00E30AB1">
        <w:rPr>
          <w:rFonts w:hint="eastAsia"/>
          <w:color w:val="000000" w:themeColor="text1"/>
        </w:rPr>
        <w:t>、</w:t>
      </w:r>
      <w:r w:rsidR="00153F5B" w:rsidRPr="00E30AB1">
        <w:rPr>
          <w:color w:val="000000" w:themeColor="text1"/>
        </w:rPr>
        <w:t>建、构筑物施工</w:t>
      </w:r>
    </w:p>
    <w:p w14:paraId="16362704" w14:textId="28D31155" w:rsidR="00C90AE3" w:rsidRPr="00E30AB1" w:rsidRDefault="005B4D3B" w:rsidP="00990F54">
      <w:pPr>
        <w:ind w:firstLine="480"/>
        <w:rPr>
          <w:rFonts w:cs="Times New Roman"/>
          <w:color w:val="000000" w:themeColor="text1"/>
        </w:rPr>
      </w:pPr>
      <w:r w:rsidRPr="00E30AB1">
        <w:rPr>
          <w:rFonts w:cs="Times New Roman" w:hint="eastAsia"/>
          <w:color w:val="000000" w:themeColor="text1"/>
        </w:rPr>
        <w:t>主要包括</w:t>
      </w:r>
      <w:r w:rsidRPr="00E30AB1">
        <w:rPr>
          <w:rFonts w:cs="Times New Roman"/>
          <w:color w:val="000000" w:themeColor="text1"/>
        </w:rPr>
        <w:t>防渗设计</w:t>
      </w:r>
      <w:r w:rsidRPr="00E30AB1">
        <w:rPr>
          <w:rFonts w:cs="Times New Roman" w:hint="eastAsia"/>
          <w:color w:val="000000" w:themeColor="text1"/>
        </w:rPr>
        <w:t>、截洪沟、</w:t>
      </w:r>
      <w:r w:rsidR="003A375A" w:rsidRPr="00E30AB1">
        <w:rPr>
          <w:rFonts w:cs="Times New Roman" w:hint="eastAsia"/>
          <w:color w:val="000000" w:themeColor="text1"/>
        </w:rPr>
        <w:t>雨水</w:t>
      </w:r>
      <w:r w:rsidR="00E05940" w:rsidRPr="00E30AB1">
        <w:rPr>
          <w:rFonts w:cs="Times New Roman" w:hint="eastAsia"/>
          <w:color w:val="000000" w:themeColor="text1"/>
        </w:rPr>
        <w:t>及地下水</w:t>
      </w:r>
      <w:r w:rsidR="003A375A" w:rsidRPr="00E30AB1">
        <w:rPr>
          <w:rFonts w:cs="Times New Roman" w:hint="eastAsia"/>
          <w:color w:val="000000" w:themeColor="text1"/>
        </w:rPr>
        <w:t>导排、渗滤液收集导排系统、填埋气导排系统</w:t>
      </w:r>
      <w:r w:rsidR="007E06CC" w:rsidRPr="00E30AB1">
        <w:rPr>
          <w:rFonts w:cs="Times New Roman" w:hint="eastAsia"/>
          <w:color w:val="000000" w:themeColor="text1"/>
        </w:rPr>
        <w:t>等施工。</w:t>
      </w:r>
    </w:p>
    <w:p w14:paraId="510D41B4" w14:textId="789AEC33" w:rsidR="00990F54" w:rsidRPr="00E30AB1" w:rsidRDefault="00BA7E52" w:rsidP="0044684C">
      <w:pPr>
        <w:ind w:firstLineChars="0" w:firstLine="0"/>
        <w:jc w:val="center"/>
        <w:rPr>
          <w:rFonts w:cs="Times New Roman"/>
          <w:color w:val="000000" w:themeColor="text1"/>
        </w:rPr>
      </w:pPr>
      <w:r w:rsidRPr="00E30AB1">
        <w:rPr>
          <w:rFonts w:cs="Times New Roman"/>
          <w:color w:val="000000" w:themeColor="text1"/>
        </w:rPr>
        <w:object w:dxaOrig="12840" w:dyaOrig="4365" w14:anchorId="75F24708">
          <v:shape id="_x0000_i1028" type="#_x0000_t75" style="width:351.85pt;height:115.2pt" o:ole="">
            <v:fill o:detectmouseclick="t"/>
            <v:imagedata r:id="rId64" o:title=""/>
            <o:lock v:ext="edit" aspectratio="f"/>
          </v:shape>
          <o:OLEObject Type="Embed" ProgID="Visio.Drawing.15" ShapeID="_x0000_i1028" DrawAspect="Content" ObjectID="_1790670161" r:id="rId65">
            <o:FieldCodes>\* MERGEFORMAT</o:FieldCodes>
          </o:OLEObject>
        </w:object>
      </w:r>
    </w:p>
    <w:p w14:paraId="049E87D6" w14:textId="34A5C66F" w:rsidR="00990F54" w:rsidRPr="00E30AB1" w:rsidRDefault="00CA2BD0" w:rsidP="00F94B76">
      <w:pPr>
        <w:pStyle w:val="lwx0"/>
        <w:spacing w:after="163"/>
        <w:rPr>
          <w:color w:val="000000" w:themeColor="text1"/>
        </w:rPr>
      </w:pPr>
      <w:r w:rsidRPr="00E30AB1">
        <w:rPr>
          <w:color w:val="000000" w:themeColor="text1"/>
        </w:rPr>
        <w:t>图</w:t>
      </w:r>
      <w:r w:rsidRPr="00E30AB1">
        <w:rPr>
          <w:color w:val="000000" w:themeColor="text1"/>
        </w:rPr>
        <w:t xml:space="preserve"> </w:t>
      </w:r>
      <w:r w:rsidR="00DA15AC" w:rsidRPr="00E30AB1">
        <w:rPr>
          <w:color w:val="000000" w:themeColor="text1"/>
        </w:rPr>
        <w:fldChar w:fldCharType="begin"/>
      </w:r>
      <w:r w:rsidR="00DA15AC" w:rsidRPr="00E30AB1">
        <w:rPr>
          <w:color w:val="000000" w:themeColor="text1"/>
        </w:rPr>
        <w:instrText xml:space="preserve"> STYLEREF 1 \s </w:instrText>
      </w:r>
      <w:r w:rsidR="00DA15AC" w:rsidRPr="00E30AB1">
        <w:rPr>
          <w:color w:val="000000" w:themeColor="text1"/>
        </w:rPr>
        <w:fldChar w:fldCharType="separate"/>
      </w:r>
      <w:r w:rsidR="007C73FE">
        <w:rPr>
          <w:noProof/>
          <w:color w:val="000000" w:themeColor="text1"/>
        </w:rPr>
        <w:t>4</w:t>
      </w:r>
      <w:r w:rsidR="00DA15AC" w:rsidRPr="00E30AB1">
        <w:rPr>
          <w:color w:val="000000" w:themeColor="text1"/>
        </w:rPr>
        <w:fldChar w:fldCharType="end"/>
      </w:r>
      <w:r w:rsidR="00DA15AC" w:rsidRPr="00E30AB1">
        <w:rPr>
          <w:color w:val="000000" w:themeColor="text1"/>
        </w:rPr>
        <w:noBreakHyphen/>
      </w:r>
      <w:r w:rsidR="00DA15AC" w:rsidRPr="00E30AB1">
        <w:rPr>
          <w:color w:val="000000" w:themeColor="text1"/>
        </w:rPr>
        <w:fldChar w:fldCharType="begin"/>
      </w:r>
      <w:r w:rsidR="00DA15AC" w:rsidRPr="00E30AB1">
        <w:rPr>
          <w:color w:val="000000" w:themeColor="text1"/>
        </w:rPr>
        <w:instrText xml:space="preserve"> SEQ </w:instrText>
      </w:r>
      <w:r w:rsidR="00DA15AC" w:rsidRPr="00E30AB1">
        <w:rPr>
          <w:color w:val="000000" w:themeColor="text1"/>
        </w:rPr>
        <w:instrText>图</w:instrText>
      </w:r>
      <w:r w:rsidR="00DA15AC" w:rsidRPr="00E30AB1">
        <w:rPr>
          <w:color w:val="000000" w:themeColor="text1"/>
        </w:rPr>
        <w:instrText xml:space="preserve"> \* ARABIC \s 1 </w:instrText>
      </w:r>
      <w:r w:rsidR="00DA15AC" w:rsidRPr="00E30AB1">
        <w:rPr>
          <w:color w:val="000000" w:themeColor="text1"/>
        </w:rPr>
        <w:fldChar w:fldCharType="separate"/>
      </w:r>
      <w:r w:rsidR="007C73FE">
        <w:rPr>
          <w:noProof/>
          <w:color w:val="000000" w:themeColor="text1"/>
        </w:rPr>
        <w:t>5</w:t>
      </w:r>
      <w:r w:rsidR="00DA15AC" w:rsidRPr="00E30AB1">
        <w:rPr>
          <w:color w:val="000000" w:themeColor="text1"/>
        </w:rPr>
        <w:fldChar w:fldCharType="end"/>
      </w:r>
      <w:r w:rsidRPr="00E30AB1">
        <w:rPr>
          <w:color w:val="000000" w:themeColor="text1"/>
        </w:rPr>
        <w:t>固化</w:t>
      </w:r>
      <w:r w:rsidR="00E96F20" w:rsidRPr="00E30AB1">
        <w:rPr>
          <w:color w:val="000000" w:themeColor="text1"/>
        </w:rPr>
        <w:t>飞灰</w:t>
      </w:r>
      <w:r w:rsidRPr="00E30AB1">
        <w:rPr>
          <w:color w:val="000000" w:themeColor="text1"/>
        </w:rPr>
        <w:t>填埋场施工工艺流程及产污节点图</w:t>
      </w:r>
    </w:p>
    <w:p w14:paraId="5A42164D" w14:textId="3068AF5A" w:rsidR="008C346A" w:rsidRPr="00E30AB1" w:rsidRDefault="008C346A" w:rsidP="00283816">
      <w:pPr>
        <w:pStyle w:val="3"/>
        <w:rPr>
          <w:color w:val="000000" w:themeColor="text1"/>
        </w:rPr>
      </w:pPr>
      <w:r w:rsidRPr="00E30AB1">
        <w:rPr>
          <w:color w:val="000000" w:themeColor="text1"/>
        </w:rPr>
        <w:t>运营期主要</w:t>
      </w:r>
      <w:r w:rsidR="004258E9" w:rsidRPr="00E30AB1">
        <w:rPr>
          <w:color w:val="000000" w:themeColor="text1"/>
        </w:rPr>
        <w:t>工艺流程</w:t>
      </w:r>
    </w:p>
    <w:p w14:paraId="552A5C3A" w14:textId="52FC4CF2" w:rsidR="00E000E9" w:rsidRPr="00E30AB1" w:rsidRDefault="00282353" w:rsidP="008E7481">
      <w:pPr>
        <w:ind w:firstLine="480"/>
        <w:rPr>
          <w:color w:val="000000" w:themeColor="text1"/>
        </w:rPr>
      </w:pPr>
      <w:r w:rsidRPr="00E30AB1">
        <w:rPr>
          <w:color w:val="000000" w:themeColor="text1"/>
        </w:rPr>
        <w:t>固化飞灰填埋区</w:t>
      </w:r>
      <w:r w:rsidR="0075137F" w:rsidRPr="00E30AB1">
        <w:rPr>
          <w:color w:val="000000" w:themeColor="text1"/>
        </w:rPr>
        <w:t>工艺流程详见下表。</w:t>
      </w:r>
    </w:p>
    <w:p w14:paraId="07BFE881" w14:textId="4150F18B" w:rsidR="00165768" w:rsidRPr="00E30AB1" w:rsidRDefault="00674327" w:rsidP="008A562C">
      <w:pPr>
        <w:ind w:firstLineChars="0" w:firstLine="0"/>
        <w:jc w:val="center"/>
        <w:rPr>
          <w:rFonts w:cs="Times New Roman"/>
          <w:color w:val="000000" w:themeColor="text1"/>
        </w:rPr>
      </w:pPr>
      <w:r w:rsidRPr="00E30AB1">
        <w:rPr>
          <w:rFonts w:cs="Times New Roman"/>
          <w:color w:val="000000" w:themeColor="text1"/>
        </w:rPr>
        <w:object w:dxaOrig="15001" w:dyaOrig="3241" w14:anchorId="369665A4">
          <v:shape id="_x0000_i1029" type="#_x0000_t75" style="width:433.25pt;height:92.65pt" o:ole="">
            <v:fill o:detectmouseclick="t"/>
            <v:imagedata r:id="rId66" o:title=""/>
            <o:lock v:ext="edit" aspectratio="f"/>
          </v:shape>
          <o:OLEObject Type="Embed" ProgID="Visio.Drawing.15" ShapeID="_x0000_i1029" DrawAspect="Content" ObjectID="_1790670162" r:id="rId67">
            <o:FieldCodes>\* MERGEFORMAT</o:FieldCodes>
          </o:OLEObject>
        </w:object>
      </w:r>
    </w:p>
    <w:p w14:paraId="191834F8" w14:textId="06F88AD9" w:rsidR="0075137F" w:rsidRPr="00E30AB1" w:rsidRDefault="0075137F" w:rsidP="00F94B76">
      <w:pPr>
        <w:pStyle w:val="lwx0"/>
        <w:spacing w:after="163"/>
        <w:rPr>
          <w:color w:val="000000" w:themeColor="text1"/>
        </w:rPr>
      </w:pPr>
      <w:r w:rsidRPr="00E30AB1">
        <w:rPr>
          <w:color w:val="000000" w:themeColor="text1"/>
        </w:rPr>
        <w:t>图</w:t>
      </w:r>
      <w:r w:rsidRPr="00E30AB1">
        <w:rPr>
          <w:color w:val="000000" w:themeColor="text1"/>
        </w:rPr>
        <w:t xml:space="preserve"> </w:t>
      </w:r>
      <w:r w:rsidR="00DA15AC" w:rsidRPr="00E30AB1">
        <w:rPr>
          <w:color w:val="000000" w:themeColor="text1"/>
        </w:rPr>
        <w:fldChar w:fldCharType="begin"/>
      </w:r>
      <w:r w:rsidR="00DA15AC" w:rsidRPr="00E30AB1">
        <w:rPr>
          <w:color w:val="000000" w:themeColor="text1"/>
        </w:rPr>
        <w:instrText xml:space="preserve"> STYLEREF 1 \s </w:instrText>
      </w:r>
      <w:r w:rsidR="00DA15AC" w:rsidRPr="00E30AB1">
        <w:rPr>
          <w:color w:val="000000" w:themeColor="text1"/>
        </w:rPr>
        <w:fldChar w:fldCharType="separate"/>
      </w:r>
      <w:r w:rsidR="007C73FE">
        <w:rPr>
          <w:noProof/>
          <w:color w:val="000000" w:themeColor="text1"/>
        </w:rPr>
        <w:t>4</w:t>
      </w:r>
      <w:r w:rsidR="00DA15AC" w:rsidRPr="00E30AB1">
        <w:rPr>
          <w:color w:val="000000" w:themeColor="text1"/>
        </w:rPr>
        <w:fldChar w:fldCharType="end"/>
      </w:r>
      <w:r w:rsidR="00DA15AC" w:rsidRPr="00E30AB1">
        <w:rPr>
          <w:color w:val="000000" w:themeColor="text1"/>
        </w:rPr>
        <w:noBreakHyphen/>
      </w:r>
      <w:r w:rsidR="00DA15AC" w:rsidRPr="00E30AB1">
        <w:rPr>
          <w:color w:val="000000" w:themeColor="text1"/>
        </w:rPr>
        <w:fldChar w:fldCharType="begin"/>
      </w:r>
      <w:r w:rsidR="00DA15AC" w:rsidRPr="00E30AB1">
        <w:rPr>
          <w:color w:val="000000" w:themeColor="text1"/>
        </w:rPr>
        <w:instrText xml:space="preserve"> SEQ </w:instrText>
      </w:r>
      <w:r w:rsidR="00DA15AC" w:rsidRPr="00E30AB1">
        <w:rPr>
          <w:color w:val="000000" w:themeColor="text1"/>
        </w:rPr>
        <w:instrText>图</w:instrText>
      </w:r>
      <w:r w:rsidR="00DA15AC" w:rsidRPr="00E30AB1">
        <w:rPr>
          <w:color w:val="000000" w:themeColor="text1"/>
        </w:rPr>
        <w:instrText xml:space="preserve"> \* ARABIC \s 1 </w:instrText>
      </w:r>
      <w:r w:rsidR="00DA15AC" w:rsidRPr="00E30AB1">
        <w:rPr>
          <w:color w:val="000000" w:themeColor="text1"/>
        </w:rPr>
        <w:fldChar w:fldCharType="separate"/>
      </w:r>
      <w:r w:rsidR="007C73FE">
        <w:rPr>
          <w:noProof/>
          <w:color w:val="000000" w:themeColor="text1"/>
        </w:rPr>
        <w:t>6</w:t>
      </w:r>
      <w:r w:rsidR="00DA15AC" w:rsidRPr="00E30AB1">
        <w:rPr>
          <w:color w:val="000000" w:themeColor="text1"/>
        </w:rPr>
        <w:fldChar w:fldCharType="end"/>
      </w:r>
      <w:r w:rsidRPr="00E30AB1">
        <w:rPr>
          <w:color w:val="000000" w:themeColor="text1"/>
        </w:rPr>
        <w:t>固化飞灰填埋区</w:t>
      </w:r>
      <w:r w:rsidR="0019412E" w:rsidRPr="00E30AB1">
        <w:rPr>
          <w:color w:val="000000" w:themeColor="text1"/>
        </w:rPr>
        <w:t>运营期工艺流程</w:t>
      </w:r>
      <w:r w:rsidR="00800EB7" w:rsidRPr="00E30AB1">
        <w:rPr>
          <w:color w:val="000000" w:themeColor="text1"/>
        </w:rPr>
        <w:t>及产污节点图</w:t>
      </w:r>
    </w:p>
    <w:p w14:paraId="52929744" w14:textId="77777777" w:rsidR="000041FE" w:rsidRPr="00E30AB1" w:rsidRDefault="000041FE" w:rsidP="00630B13">
      <w:pPr>
        <w:ind w:firstLine="480"/>
        <w:rPr>
          <w:color w:val="000000" w:themeColor="text1"/>
        </w:rPr>
      </w:pPr>
      <w:r w:rsidRPr="00E30AB1">
        <w:rPr>
          <w:color w:val="000000" w:themeColor="text1"/>
        </w:rPr>
        <w:t>工艺说明：</w:t>
      </w:r>
    </w:p>
    <w:p w14:paraId="19024F78" w14:textId="389753B0" w:rsidR="000041FE" w:rsidRPr="00E30AB1" w:rsidRDefault="000041FE" w:rsidP="00153708">
      <w:pPr>
        <w:ind w:firstLine="480"/>
        <w:rPr>
          <w:color w:val="000000" w:themeColor="text1"/>
        </w:rPr>
      </w:pPr>
      <w:r w:rsidRPr="00E30AB1">
        <w:rPr>
          <w:rFonts w:ascii="宋体" w:eastAsia="宋体" w:hAnsi="宋体" w:cs="宋体" w:hint="eastAsia"/>
          <w:color w:val="000000" w:themeColor="text1"/>
        </w:rPr>
        <w:t>①</w:t>
      </w:r>
      <w:r w:rsidRPr="00E30AB1">
        <w:rPr>
          <w:color w:val="000000" w:themeColor="text1"/>
        </w:rPr>
        <w:t>卸料：固化稳定化后飞灰为吨袋包装，经过车辆运输至场地内。车辆经称重后进入场区，在指定卸料区将袋装固化飞灰进行卸料。当日的卸料需要在当日处理完毕，不得在卸料区堆存。</w:t>
      </w:r>
    </w:p>
    <w:p w14:paraId="4B607D90" w14:textId="68080458" w:rsidR="000041FE" w:rsidRPr="00E30AB1" w:rsidRDefault="000041FE" w:rsidP="00153708">
      <w:pPr>
        <w:ind w:firstLine="480"/>
        <w:rPr>
          <w:color w:val="000000" w:themeColor="text1"/>
        </w:rPr>
      </w:pPr>
      <w:r w:rsidRPr="00E30AB1">
        <w:rPr>
          <w:rFonts w:ascii="宋体" w:eastAsia="宋体" w:hAnsi="宋体" w:cs="宋体" w:hint="eastAsia"/>
          <w:color w:val="000000" w:themeColor="text1"/>
        </w:rPr>
        <w:t>②</w:t>
      </w:r>
      <w:r w:rsidR="00921411" w:rsidRPr="00E30AB1">
        <w:rPr>
          <w:rFonts w:ascii="宋体" w:eastAsia="宋体" w:hAnsi="宋体" w:cs="宋体" w:hint="eastAsia"/>
          <w:color w:val="000000" w:themeColor="text1"/>
        </w:rPr>
        <w:t>填埋：</w:t>
      </w:r>
      <w:r w:rsidR="00935372" w:rsidRPr="00E30AB1">
        <w:rPr>
          <w:rFonts w:hint="eastAsia"/>
          <w:color w:val="000000" w:themeColor="text1"/>
        </w:rPr>
        <w:t>进场</w:t>
      </w:r>
      <w:r w:rsidR="00C027D0" w:rsidRPr="00E30AB1">
        <w:rPr>
          <w:rFonts w:hint="eastAsia"/>
          <w:color w:val="000000" w:themeColor="text1"/>
        </w:rPr>
        <w:t>固化飞灰按分区</w:t>
      </w:r>
      <w:r w:rsidR="00935372" w:rsidRPr="00E30AB1">
        <w:rPr>
          <w:rFonts w:hint="eastAsia"/>
          <w:color w:val="000000" w:themeColor="text1"/>
        </w:rPr>
        <w:t>、分层进行填埋。作业单元和作业面的大小应按设计及现场填埋机具的配备、固废量、运输车辆的多少等实际条件而定。填埋物摊铺必须分层进行，每层厚度</w:t>
      </w:r>
      <w:r w:rsidR="00935372" w:rsidRPr="00E30AB1">
        <w:rPr>
          <w:rFonts w:hint="eastAsia"/>
          <w:color w:val="000000" w:themeColor="text1"/>
        </w:rPr>
        <w:t xml:space="preserve"> </w:t>
      </w:r>
      <w:smartTag w:uri="urn:schemas-microsoft-com:office:smarttags" w:element="chmetcnv">
        <w:smartTagPr>
          <w:attr w:name="UnitName" w:val="m"/>
          <w:attr w:name="SourceValue" w:val="0.5"/>
          <w:attr w:name="HasSpace" w:val="False"/>
          <w:attr w:name="Negative" w:val="False"/>
          <w:attr w:name="NumberType" w:val="1"/>
          <w:attr w:name="TCSC" w:val="0"/>
        </w:smartTagPr>
        <w:r w:rsidR="00935372" w:rsidRPr="00E30AB1">
          <w:rPr>
            <w:rFonts w:hint="eastAsia"/>
            <w:color w:val="000000" w:themeColor="text1"/>
          </w:rPr>
          <w:t>0.5m</w:t>
        </w:r>
      </w:smartTag>
      <w:r w:rsidR="00935372" w:rsidRPr="00E30AB1">
        <w:rPr>
          <w:rFonts w:hint="eastAsia"/>
          <w:color w:val="000000" w:themeColor="text1"/>
        </w:rPr>
        <w:t>，由于固化飞灰具有一定强度，入场后不需压实（不使用压实机，以免破坏吨袋，导致飞灰外溢），按顺序分区进行填埋，然后每日填埋作业结束时进行临时覆盖。</w:t>
      </w:r>
    </w:p>
    <w:p w14:paraId="69C2E6CA" w14:textId="3F5EACA6" w:rsidR="00786E5D" w:rsidRPr="00E30AB1" w:rsidRDefault="00D639C3" w:rsidP="00D639C3">
      <w:pPr>
        <w:ind w:firstLine="480"/>
        <w:rPr>
          <w:color w:val="000000" w:themeColor="text1"/>
        </w:rPr>
      </w:pPr>
      <w:r w:rsidRPr="00E30AB1">
        <w:rPr>
          <w:rFonts w:hint="eastAsia"/>
          <w:color w:val="000000" w:themeColor="text1"/>
        </w:rPr>
        <w:t>③临时覆盖</w:t>
      </w:r>
      <w:r w:rsidR="00056D2D" w:rsidRPr="00E30AB1">
        <w:rPr>
          <w:rFonts w:hint="eastAsia"/>
          <w:color w:val="000000" w:themeColor="text1"/>
        </w:rPr>
        <w:t>（中间覆盖）</w:t>
      </w:r>
      <w:r w:rsidRPr="00E30AB1">
        <w:rPr>
          <w:rFonts w:hint="eastAsia"/>
          <w:color w:val="000000" w:themeColor="text1"/>
        </w:rPr>
        <w:t>：</w:t>
      </w:r>
      <w:r w:rsidR="00AC1335" w:rsidRPr="00E30AB1">
        <w:rPr>
          <w:rFonts w:hint="eastAsia"/>
          <w:color w:val="000000" w:themeColor="text1"/>
        </w:rPr>
        <w:t>临时覆盖指</w:t>
      </w:r>
      <w:r w:rsidR="00C07A22" w:rsidRPr="00E30AB1">
        <w:rPr>
          <w:rFonts w:hint="eastAsia"/>
          <w:color w:val="000000" w:themeColor="text1"/>
        </w:rPr>
        <w:t>每天填埋工作结束后，应对飞灰压实表面进行临时覆盖。</w:t>
      </w:r>
      <w:r w:rsidR="006A5312" w:rsidRPr="00E30AB1">
        <w:rPr>
          <w:rFonts w:hint="eastAsia"/>
          <w:color w:val="000000" w:themeColor="text1"/>
        </w:rPr>
        <w:t>中间覆盖是在填埋场在完成一个区域较长时段内不填埋飞灰的情况下，为减少淋溶液的产生而采取的措施。</w:t>
      </w:r>
      <w:r w:rsidR="0086350E" w:rsidRPr="00E30AB1">
        <w:rPr>
          <w:rFonts w:hint="eastAsia"/>
          <w:color w:val="000000" w:themeColor="text1"/>
        </w:rPr>
        <w:t>本工程采用</w:t>
      </w:r>
      <w:smartTag w:uri="urn:schemas-microsoft-com:office:smarttags" w:element="chmetcnv">
        <w:smartTagPr>
          <w:attr w:name="UnitName" w:val="mm"/>
          <w:attr w:name="SourceValue" w:val="1"/>
          <w:attr w:name="HasSpace" w:val="False"/>
          <w:attr w:name="Negative" w:val="False"/>
          <w:attr w:name="NumberType" w:val="1"/>
          <w:attr w:name="TCSC" w:val="0"/>
        </w:smartTagPr>
        <w:r w:rsidR="0086350E" w:rsidRPr="00E30AB1">
          <w:rPr>
            <w:color w:val="000000" w:themeColor="text1"/>
          </w:rPr>
          <w:t>1.0mm</w:t>
        </w:r>
      </w:smartTag>
      <w:r w:rsidR="0086350E" w:rsidRPr="00E30AB1">
        <w:rPr>
          <w:rFonts w:hint="eastAsia"/>
          <w:color w:val="000000" w:themeColor="text1"/>
        </w:rPr>
        <w:t>厚的</w:t>
      </w:r>
      <w:r w:rsidR="0086350E" w:rsidRPr="00E30AB1">
        <w:rPr>
          <w:color w:val="000000" w:themeColor="text1"/>
        </w:rPr>
        <w:t>HDPE</w:t>
      </w:r>
      <w:r w:rsidR="0086350E" w:rsidRPr="00E30AB1">
        <w:rPr>
          <w:rFonts w:hint="eastAsia"/>
          <w:color w:val="000000" w:themeColor="text1"/>
        </w:rPr>
        <w:t>膜作为覆盖材料。</w:t>
      </w:r>
    </w:p>
    <w:p w14:paraId="52AC2BFA" w14:textId="606A25B0" w:rsidR="000041FE" w:rsidRPr="00E30AB1" w:rsidRDefault="0098494B" w:rsidP="00EE7C86">
      <w:pPr>
        <w:ind w:firstLine="480"/>
        <w:rPr>
          <w:color w:val="000000" w:themeColor="text1"/>
        </w:rPr>
      </w:pPr>
      <w:r w:rsidRPr="00E30AB1">
        <w:rPr>
          <w:rFonts w:ascii="宋体" w:eastAsia="宋体" w:hAnsi="宋体" w:cs="宋体" w:hint="eastAsia"/>
          <w:color w:val="000000" w:themeColor="text1"/>
        </w:rPr>
        <w:t>④</w:t>
      </w:r>
      <w:r w:rsidR="000041FE" w:rsidRPr="00E30AB1">
        <w:rPr>
          <w:color w:val="000000" w:themeColor="text1"/>
        </w:rPr>
        <w:t>封场：填埋至设计高程时，需进行终期覆盖封场，其目的在于达到场地的安全稳定、生态恢复、保护环境、土地的综合利用、削减雨水的渗入。</w:t>
      </w:r>
    </w:p>
    <w:p w14:paraId="3E64EBB9" w14:textId="3340D471" w:rsidR="006B4261" w:rsidRPr="00E30AB1" w:rsidRDefault="006B4261" w:rsidP="00E4434B">
      <w:pPr>
        <w:pStyle w:val="3"/>
        <w:rPr>
          <w:color w:val="000000" w:themeColor="text1"/>
        </w:rPr>
      </w:pPr>
      <w:r w:rsidRPr="00E30AB1">
        <w:rPr>
          <w:rFonts w:hint="eastAsia"/>
          <w:color w:val="000000" w:themeColor="text1"/>
        </w:rPr>
        <w:lastRenderedPageBreak/>
        <w:t>封场后</w:t>
      </w:r>
      <w:r w:rsidR="00E4434B" w:rsidRPr="00E30AB1">
        <w:rPr>
          <w:color w:val="000000" w:themeColor="text1"/>
        </w:rPr>
        <w:t>主要工艺流程</w:t>
      </w:r>
    </w:p>
    <w:p w14:paraId="15F84C2A" w14:textId="3AF6112E" w:rsidR="006B4261" w:rsidRPr="00E30AB1" w:rsidRDefault="00045D1E" w:rsidP="00045D1E">
      <w:pPr>
        <w:ind w:firstLine="480"/>
        <w:rPr>
          <w:color w:val="000000" w:themeColor="text1"/>
        </w:rPr>
      </w:pPr>
      <w:r w:rsidRPr="00E30AB1">
        <w:rPr>
          <w:rFonts w:hint="eastAsia"/>
          <w:color w:val="000000" w:themeColor="text1"/>
        </w:rPr>
        <w:t>填埋场封场主要是进行终场覆盖及植被恢复。封场后不进行飞灰填埋作业，</w:t>
      </w:r>
      <w:r w:rsidRPr="00E30AB1">
        <w:rPr>
          <w:rFonts w:cs="Times New Roman"/>
          <w:color w:val="000000" w:themeColor="text1"/>
        </w:rPr>
        <w:t>封场后的全面绿化还将使区域生态环境得到全面改善。</w:t>
      </w:r>
      <w:r w:rsidRPr="00E30AB1">
        <w:rPr>
          <w:rFonts w:hint="eastAsia"/>
          <w:color w:val="000000" w:themeColor="text1"/>
        </w:rPr>
        <w:t>封场后污染源主要来自填埋区渗滤液。</w:t>
      </w:r>
    </w:p>
    <w:p w14:paraId="7A361F8A" w14:textId="6EB07879" w:rsidR="008C346A" w:rsidRPr="00E30AB1" w:rsidRDefault="008C346A" w:rsidP="00D51F93">
      <w:pPr>
        <w:pStyle w:val="2"/>
        <w:rPr>
          <w:color w:val="000000" w:themeColor="text1"/>
        </w:rPr>
      </w:pPr>
      <w:bookmarkStart w:id="106" w:name="_Toc180057269"/>
      <w:r w:rsidRPr="00E30AB1">
        <w:rPr>
          <w:color w:val="000000" w:themeColor="text1"/>
        </w:rPr>
        <w:t>项目污染物治理及排放</w:t>
      </w:r>
      <w:bookmarkEnd w:id="106"/>
    </w:p>
    <w:p w14:paraId="0964E38D" w14:textId="76ED6ED9" w:rsidR="008C346A" w:rsidRPr="00E30AB1" w:rsidRDefault="005E2D4E" w:rsidP="00D51F93">
      <w:pPr>
        <w:ind w:firstLine="480"/>
        <w:rPr>
          <w:color w:val="000000" w:themeColor="text1"/>
        </w:rPr>
      </w:pPr>
      <w:r w:rsidRPr="00E30AB1">
        <w:rPr>
          <w:color w:val="000000" w:themeColor="text1"/>
        </w:rPr>
        <w:t>项目污染物产生及治理情况见下表</w:t>
      </w:r>
      <w:r w:rsidR="00E54075" w:rsidRPr="00E30AB1">
        <w:rPr>
          <w:rFonts w:hint="eastAsia"/>
          <w:color w:val="000000" w:themeColor="text1"/>
        </w:rPr>
        <w:t>。</w:t>
      </w:r>
    </w:p>
    <w:p w14:paraId="7B33CA68" w14:textId="13CC082B" w:rsidR="00766657" w:rsidRPr="00E30AB1" w:rsidRDefault="00766657" w:rsidP="00D51F93">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4</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7</w:t>
      </w:r>
      <w:r w:rsidR="001D4138" w:rsidRPr="00E30AB1">
        <w:rPr>
          <w:color w:val="000000" w:themeColor="text1"/>
        </w:rPr>
        <w:fldChar w:fldCharType="end"/>
      </w:r>
      <w:r w:rsidRPr="00E30AB1">
        <w:rPr>
          <w:color w:val="000000" w:themeColor="text1"/>
        </w:rPr>
        <w:t>项目污染物产生、治理汇总表</w:t>
      </w:r>
    </w:p>
    <w:tbl>
      <w:tblPr>
        <w:tblStyle w:val="a7"/>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426"/>
        <w:gridCol w:w="977"/>
        <w:gridCol w:w="1246"/>
        <w:gridCol w:w="675"/>
        <w:gridCol w:w="1197"/>
        <w:gridCol w:w="1418"/>
        <w:gridCol w:w="3101"/>
      </w:tblGrid>
      <w:tr w:rsidR="00E30AB1" w:rsidRPr="00E30AB1" w14:paraId="3305D5EC" w14:textId="77777777" w:rsidTr="00884B00">
        <w:trPr>
          <w:tblHeader/>
        </w:trPr>
        <w:tc>
          <w:tcPr>
            <w:tcW w:w="426" w:type="dxa"/>
            <w:vAlign w:val="center"/>
          </w:tcPr>
          <w:p w14:paraId="2CAF52EE" w14:textId="77777777" w:rsidR="00D71E70" w:rsidRPr="00E30AB1" w:rsidRDefault="00D71E70" w:rsidP="00D71E70">
            <w:pPr>
              <w:pStyle w:val="lwx1"/>
              <w:rPr>
                <w:rFonts w:cs="Times New Roman"/>
                <w:color w:val="000000" w:themeColor="text1"/>
              </w:rPr>
            </w:pPr>
          </w:p>
        </w:tc>
        <w:tc>
          <w:tcPr>
            <w:tcW w:w="977" w:type="dxa"/>
            <w:vAlign w:val="center"/>
          </w:tcPr>
          <w:p w14:paraId="51888CC6" w14:textId="41E5EC84" w:rsidR="00D71E70" w:rsidRPr="00E30AB1" w:rsidRDefault="00D71E70" w:rsidP="00F528EB">
            <w:pPr>
              <w:pStyle w:val="lwx1"/>
              <w:rPr>
                <w:color w:val="000000" w:themeColor="text1"/>
              </w:rPr>
            </w:pPr>
            <w:r w:rsidRPr="00E30AB1">
              <w:rPr>
                <w:color w:val="000000" w:themeColor="text1"/>
              </w:rPr>
              <w:t>污染物种类</w:t>
            </w:r>
          </w:p>
        </w:tc>
        <w:tc>
          <w:tcPr>
            <w:tcW w:w="1246" w:type="dxa"/>
            <w:vAlign w:val="center"/>
          </w:tcPr>
          <w:p w14:paraId="7E8D655D" w14:textId="4C50589A" w:rsidR="00D71E70" w:rsidRPr="00E30AB1" w:rsidRDefault="00D71E70" w:rsidP="00F528EB">
            <w:pPr>
              <w:pStyle w:val="lwx1"/>
              <w:rPr>
                <w:color w:val="000000" w:themeColor="text1"/>
              </w:rPr>
            </w:pPr>
            <w:r w:rsidRPr="00E30AB1">
              <w:rPr>
                <w:color w:val="000000" w:themeColor="text1"/>
              </w:rPr>
              <w:t>产生位置</w:t>
            </w:r>
          </w:p>
        </w:tc>
        <w:tc>
          <w:tcPr>
            <w:tcW w:w="675" w:type="dxa"/>
            <w:vAlign w:val="center"/>
          </w:tcPr>
          <w:p w14:paraId="11768E09" w14:textId="402954E8" w:rsidR="00D71E70" w:rsidRPr="00E30AB1" w:rsidRDefault="00D71E70" w:rsidP="00F528EB">
            <w:pPr>
              <w:pStyle w:val="lwx1"/>
              <w:rPr>
                <w:color w:val="000000" w:themeColor="text1"/>
              </w:rPr>
            </w:pPr>
            <w:r w:rsidRPr="00E30AB1">
              <w:rPr>
                <w:color w:val="000000" w:themeColor="text1"/>
              </w:rPr>
              <w:t>编号</w:t>
            </w:r>
          </w:p>
        </w:tc>
        <w:tc>
          <w:tcPr>
            <w:tcW w:w="1197" w:type="dxa"/>
            <w:vAlign w:val="center"/>
          </w:tcPr>
          <w:p w14:paraId="3EAEDDD6" w14:textId="4FCC46FC" w:rsidR="00D71E70" w:rsidRPr="00E30AB1" w:rsidRDefault="00D71E70" w:rsidP="00F528EB">
            <w:pPr>
              <w:pStyle w:val="lwx1"/>
              <w:rPr>
                <w:color w:val="000000" w:themeColor="text1"/>
              </w:rPr>
            </w:pPr>
            <w:r w:rsidRPr="00E30AB1">
              <w:rPr>
                <w:color w:val="000000" w:themeColor="text1"/>
              </w:rPr>
              <w:t>污染物名称</w:t>
            </w:r>
          </w:p>
        </w:tc>
        <w:tc>
          <w:tcPr>
            <w:tcW w:w="1418" w:type="dxa"/>
            <w:vAlign w:val="center"/>
          </w:tcPr>
          <w:p w14:paraId="0858DA5A" w14:textId="302B6EA8" w:rsidR="00D71E70" w:rsidRPr="00E30AB1" w:rsidRDefault="00D71E70" w:rsidP="00F528EB">
            <w:pPr>
              <w:pStyle w:val="lwx1"/>
              <w:rPr>
                <w:color w:val="000000" w:themeColor="text1"/>
              </w:rPr>
            </w:pPr>
            <w:r w:rsidRPr="00E30AB1">
              <w:rPr>
                <w:color w:val="000000" w:themeColor="text1"/>
              </w:rPr>
              <w:t>主要污染物</w:t>
            </w:r>
          </w:p>
        </w:tc>
        <w:tc>
          <w:tcPr>
            <w:tcW w:w="3101" w:type="dxa"/>
            <w:vAlign w:val="center"/>
          </w:tcPr>
          <w:p w14:paraId="62B99FA1" w14:textId="0D40EF63" w:rsidR="00D71E70" w:rsidRPr="00E30AB1" w:rsidRDefault="00D71E70" w:rsidP="00F528EB">
            <w:pPr>
              <w:pStyle w:val="lwx1"/>
              <w:rPr>
                <w:color w:val="000000" w:themeColor="text1"/>
              </w:rPr>
            </w:pPr>
            <w:r w:rsidRPr="00E30AB1">
              <w:rPr>
                <w:color w:val="000000" w:themeColor="text1"/>
              </w:rPr>
              <w:t>治理措施</w:t>
            </w:r>
          </w:p>
        </w:tc>
      </w:tr>
      <w:tr w:rsidR="00E30AB1" w:rsidRPr="00E30AB1" w14:paraId="149C133C" w14:textId="77777777" w:rsidTr="00884B00">
        <w:tc>
          <w:tcPr>
            <w:tcW w:w="426" w:type="dxa"/>
            <w:vMerge w:val="restart"/>
            <w:vAlign w:val="center"/>
          </w:tcPr>
          <w:p w14:paraId="5F57161D" w14:textId="6E39CD9E" w:rsidR="00997FA5" w:rsidRPr="00E30AB1" w:rsidRDefault="00997FA5" w:rsidP="00997FA5">
            <w:pPr>
              <w:pStyle w:val="lwx1"/>
              <w:rPr>
                <w:rFonts w:cs="Times New Roman"/>
                <w:color w:val="000000" w:themeColor="text1"/>
              </w:rPr>
            </w:pPr>
            <w:r w:rsidRPr="00E30AB1">
              <w:rPr>
                <w:rFonts w:cs="Times New Roman"/>
                <w:color w:val="000000" w:themeColor="text1"/>
              </w:rPr>
              <w:t>施工期</w:t>
            </w:r>
          </w:p>
        </w:tc>
        <w:tc>
          <w:tcPr>
            <w:tcW w:w="977" w:type="dxa"/>
            <w:vMerge w:val="restart"/>
            <w:vAlign w:val="center"/>
          </w:tcPr>
          <w:p w14:paraId="63F50614" w14:textId="3A920F13" w:rsidR="00997FA5" w:rsidRPr="00E30AB1" w:rsidRDefault="00997FA5" w:rsidP="00997FA5">
            <w:pPr>
              <w:pStyle w:val="lwx1"/>
              <w:rPr>
                <w:rFonts w:cs="Times New Roman"/>
                <w:color w:val="000000" w:themeColor="text1"/>
              </w:rPr>
            </w:pPr>
            <w:r w:rsidRPr="00E30AB1">
              <w:rPr>
                <w:rFonts w:cs="Times New Roman"/>
                <w:color w:val="000000" w:themeColor="text1"/>
              </w:rPr>
              <w:t>废气</w:t>
            </w:r>
          </w:p>
        </w:tc>
        <w:tc>
          <w:tcPr>
            <w:tcW w:w="1246" w:type="dxa"/>
            <w:vAlign w:val="center"/>
          </w:tcPr>
          <w:p w14:paraId="49F7248D" w14:textId="10591C4E" w:rsidR="00997FA5" w:rsidRPr="00E30AB1" w:rsidRDefault="00997FA5" w:rsidP="0058711B">
            <w:pPr>
              <w:pStyle w:val="lwx1"/>
              <w:rPr>
                <w:color w:val="000000" w:themeColor="text1"/>
              </w:rPr>
            </w:pPr>
            <w:r w:rsidRPr="00E30AB1">
              <w:rPr>
                <w:color w:val="000000" w:themeColor="text1"/>
              </w:rPr>
              <w:t>施工场地</w:t>
            </w:r>
          </w:p>
        </w:tc>
        <w:tc>
          <w:tcPr>
            <w:tcW w:w="675" w:type="dxa"/>
            <w:vAlign w:val="center"/>
          </w:tcPr>
          <w:p w14:paraId="294215A8" w14:textId="459F8BFE" w:rsidR="00997FA5" w:rsidRPr="00E30AB1" w:rsidRDefault="00997FA5" w:rsidP="0058711B">
            <w:pPr>
              <w:pStyle w:val="lwx1"/>
              <w:rPr>
                <w:color w:val="000000" w:themeColor="text1"/>
              </w:rPr>
            </w:pPr>
            <w:r w:rsidRPr="00E30AB1">
              <w:rPr>
                <w:color w:val="000000" w:themeColor="text1"/>
              </w:rPr>
              <w:t>/</w:t>
            </w:r>
          </w:p>
        </w:tc>
        <w:tc>
          <w:tcPr>
            <w:tcW w:w="1197" w:type="dxa"/>
            <w:vAlign w:val="center"/>
          </w:tcPr>
          <w:p w14:paraId="67459F1A" w14:textId="7CC7CF17" w:rsidR="00997FA5" w:rsidRPr="00E30AB1" w:rsidRDefault="00997FA5" w:rsidP="0058711B">
            <w:pPr>
              <w:pStyle w:val="lwx1"/>
              <w:rPr>
                <w:color w:val="000000" w:themeColor="text1"/>
              </w:rPr>
            </w:pPr>
            <w:r w:rsidRPr="00E30AB1">
              <w:rPr>
                <w:color w:val="000000" w:themeColor="text1"/>
              </w:rPr>
              <w:t>施工扬尘</w:t>
            </w:r>
          </w:p>
        </w:tc>
        <w:tc>
          <w:tcPr>
            <w:tcW w:w="1418" w:type="dxa"/>
            <w:vAlign w:val="center"/>
          </w:tcPr>
          <w:p w14:paraId="74F596D0" w14:textId="2BD61B98" w:rsidR="00997FA5" w:rsidRPr="00E30AB1" w:rsidRDefault="00997FA5" w:rsidP="0058711B">
            <w:pPr>
              <w:pStyle w:val="lwx1"/>
              <w:rPr>
                <w:color w:val="000000" w:themeColor="text1"/>
              </w:rPr>
            </w:pPr>
            <w:r w:rsidRPr="00E30AB1">
              <w:rPr>
                <w:color w:val="000000" w:themeColor="text1"/>
              </w:rPr>
              <w:t>扬尘</w:t>
            </w:r>
          </w:p>
        </w:tc>
        <w:tc>
          <w:tcPr>
            <w:tcW w:w="3101" w:type="dxa"/>
            <w:vAlign w:val="center"/>
          </w:tcPr>
          <w:p w14:paraId="0CA798C2" w14:textId="1FBAF4C2" w:rsidR="00997FA5" w:rsidRPr="00E30AB1" w:rsidRDefault="00130913" w:rsidP="0058711B">
            <w:pPr>
              <w:pStyle w:val="lwx1"/>
              <w:jc w:val="both"/>
              <w:rPr>
                <w:color w:val="000000" w:themeColor="text1"/>
              </w:rPr>
            </w:pPr>
            <w:r w:rsidRPr="00E30AB1">
              <w:rPr>
                <w:color w:val="000000" w:themeColor="text1"/>
              </w:rPr>
              <w:t>定期洒水；运输过程中加盖篷布</w:t>
            </w:r>
          </w:p>
        </w:tc>
      </w:tr>
      <w:tr w:rsidR="00E30AB1" w:rsidRPr="00E30AB1" w14:paraId="205F3945" w14:textId="77777777" w:rsidTr="00884B00">
        <w:tc>
          <w:tcPr>
            <w:tcW w:w="426" w:type="dxa"/>
            <w:vMerge/>
            <w:vAlign w:val="center"/>
          </w:tcPr>
          <w:p w14:paraId="100291ED" w14:textId="77777777" w:rsidR="00997FA5" w:rsidRPr="00E30AB1" w:rsidRDefault="00997FA5" w:rsidP="00997FA5">
            <w:pPr>
              <w:pStyle w:val="lwx1"/>
              <w:rPr>
                <w:rFonts w:cs="Times New Roman"/>
                <w:color w:val="000000" w:themeColor="text1"/>
              </w:rPr>
            </w:pPr>
          </w:p>
        </w:tc>
        <w:tc>
          <w:tcPr>
            <w:tcW w:w="977" w:type="dxa"/>
            <w:vMerge/>
            <w:vAlign w:val="center"/>
          </w:tcPr>
          <w:p w14:paraId="017E2496" w14:textId="2AF83B2A" w:rsidR="00997FA5" w:rsidRPr="00E30AB1" w:rsidRDefault="00997FA5" w:rsidP="00997FA5">
            <w:pPr>
              <w:pStyle w:val="lwx1"/>
              <w:rPr>
                <w:rFonts w:cs="Times New Roman"/>
                <w:color w:val="000000" w:themeColor="text1"/>
              </w:rPr>
            </w:pPr>
          </w:p>
        </w:tc>
        <w:tc>
          <w:tcPr>
            <w:tcW w:w="1246" w:type="dxa"/>
            <w:vAlign w:val="center"/>
          </w:tcPr>
          <w:p w14:paraId="5F4E4976" w14:textId="5EBA9AAE" w:rsidR="00997FA5" w:rsidRPr="00E30AB1" w:rsidRDefault="00997FA5" w:rsidP="0058711B">
            <w:pPr>
              <w:pStyle w:val="lwx1"/>
              <w:rPr>
                <w:color w:val="000000" w:themeColor="text1"/>
              </w:rPr>
            </w:pPr>
            <w:r w:rsidRPr="00E30AB1">
              <w:rPr>
                <w:color w:val="000000" w:themeColor="text1"/>
              </w:rPr>
              <w:t>施工机械</w:t>
            </w:r>
          </w:p>
        </w:tc>
        <w:tc>
          <w:tcPr>
            <w:tcW w:w="675" w:type="dxa"/>
            <w:vAlign w:val="center"/>
          </w:tcPr>
          <w:p w14:paraId="59650BD5" w14:textId="3655DD10" w:rsidR="00997FA5" w:rsidRPr="00E30AB1" w:rsidRDefault="00997FA5" w:rsidP="0058711B">
            <w:pPr>
              <w:pStyle w:val="lwx1"/>
              <w:rPr>
                <w:color w:val="000000" w:themeColor="text1"/>
              </w:rPr>
            </w:pPr>
            <w:r w:rsidRPr="00E30AB1">
              <w:rPr>
                <w:color w:val="000000" w:themeColor="text1"/>
              </w:rPr>
              <w:t>/</w:t>
            </w:r>
          </w:p>
        </w:tc>
        <w:tc>
          <w:tcPr>
            <w:tcW w:w="1197" w:type="dxa"/>
            <w:vAlign w:val="center"/>
          </w:tcPr>
          <w:p w14:paraId="1483D920" w14:textId="35769587" w:rsidR="00997FA5" w:rsidRPr="00E30AB1" w:rsidRDefault="00997FA5" w:rsidP="0058711B">
            <w:pPr>
              <w:pStyle w:val="lwx1"/>
              <w:rPr>
                <w:color w:val="000000" w:themeColor="text1"/>
              </w:rPr>
            </w:pPr>
            <w:r w:rsidRPr="00E30AB1">
              <w:rPr>
                <w:color w:val="000000" w:themeColor="text1"/>
              </w:rPr>
              <w:t>施工机械燃油废气</w:t>
            </w:r>
          </w:p>
        </w:tc>
        <w:tc>
          <w:tcPr>
            <w:tcW w:w="1418" w:type="dxa"/>
            <w:vAlign w:val="center"/>
          </w:tcPr>
          <w:p w14:paraId="212D65F0" w14:textId="4FED6AF6" w:rsidR="00997FA5" w:rsidRPr="00E30AB1" w:rsidRDefault="00997FA5" w:rsidP="0058711B">
            <w:pPr>
              <w:pStyle w:val="lwx1"/>
              <w:rPr>
                <w:color w:val="000000" w:themeColor="text1"/>
              </w:rPr>
            </w:pPr>
            <w:r w:rsidRPr="00E30AB1">
              <w:rPr>
                <w:color w:val="000000" w:themeColor="text1"/>
              </w:rPr>
              <w:t>CO</w:t>
            </w:r>
            <w:r w:rsidRPr="00E30AB1">
              <w:rPr>
                <w:color w:val="000000" w:themeColor="text1"/>
              </w:rPr>
              <w:t>、</w:t>
            </w:r>
            <w:r w:rsidRPr="00E30AB1">
              <w:rPr>
                <w:color w:val="000000" w:themeColor="text1"/>
              </w:rPr>
              <w:t>THC</w:t>
            </w:r>
            <w:r w:rsidRPr="00E30AB1">
              <w:rPr>
                <w:color w:val="000000" w:themeColor="text1"/>
              </w:rPr>
              <w:t>、</w:t>
            </w:r>
            <w:r w:rsidRPr="00E30AB1">
              <w:rPr>
                <w:color w:val="000000" w:themeColor="text1"/>
              </w:rPr>
              <w:t>NO</w:t>
            </w:r>
            <w:r w:rsidRPr="00E30AB1">
              <w:rPr>
                <w:color w:val="000000" w:themeColor="text1"/>
                <w:vertAlign w:val="subscript"/>
              </w:rPr>
              <w:t>2</w:t>
            </w:r>
          </w:p>
        </w:tc>
        <w:tc>
          <w:tcPr>
            <w:tcW w:w="3101" w:type="dxa"/>
            <w:vAlign w:val="center"/>
          </w:tcPr>
          <w:p w14:paraId="65AC5C56" w14:textId="5BDE789F" w:rsidR="00997FA5" w:rsidRPr="00E30AB1" w:rsidRDefault="00130913" w:rsidP="0058711B">
            <w:pPr>
              <w:pStyle w:val="lwx1"/>
              <w:rPr>
                <w:color w:val="000000" w:themeColor="text1"/>
              </w:rPr>
            </w:pPr>
            <w:r w:rsidRPr="00E30AB1">
              <w:rPr>
                <w:color w:val="000000" w:themeColor="text1"/>
              </w:rPr>
              <w:t>/</w:t>
            </w:r>
          </w:p>
        </w:tc>
      </w:tr>
      <w:tr w:rsidR="00E30AB1" w:rsidRPr="00E30AB1" w14:paraId="7149FEAF" w14:textId="77777777" w:rsidTr="00884B00">
        <w:tc>
          <w:tcPr>
            <w:tcW w:w="426" w:type="dxa"/>
            <w:vMerge/>
            <w:vAlign w:val="center"/>
          </w:tcPr>
          <w:p w14:paraId="400B0A35" w14:textId="77777777" w:rsidR="00997FA5" w:rsidRPr="00E30AB1" w:rsidRDefault="00997FA5" w:rsidP="00997FA5">
            <w:pPr>
              <w:pStyle w:val="lwx1"/>
              <w:rPr>
                <w:rFonts w:cs="Times New Roman"/>
                <w:color w:val="000000" w:themeColor="text1"/>
              </w:rPr>
            </w:pPr>
          </w:p>
        </w:tc>
        <w:tc>
          <w:tcPr>
            <w:tcW w:w="977" w:type="dxa"/>
            <w:vMerge w:val="restart"/>
            <w:vAlign w:val="center"/>
          </w:tcPr>
          <w:p w14:paraId="64690F33" w14:textId="33626D51" w:rsidR="00997FA5" w:rsidRPr="00E30AB1" w:rsidRDefault="00997FA5" w:rsidP="00997FA5">
            <w:pPr>
              <w:pStyle w:val="lwx1"/>
              <w:rPr>
                <w:rFonts w:cs="Times New Roman"/>
                <w:color w:val="000000" w:themeColor="text1"/>
              </w:rPr>
            </w:pPr>
            <w:r w:rsidRPr="00E30AB1">
              <w:rPr>
                <w:rFonts w:cs="Times New Roman"/>
                <w:color w:val="000000" w:themeColor="text1"/>
              </w:rPr>
              <w:t>废水</w:t>
            </w:r>
          </w:p>
        </w:tc>
        <w:tc>
          <w:tcPr>
            <w:tcW w:w="1246" w:type="dxa"/>
            <w:vAlign w:val="center"/>
          </w:tcPr>
          <w:p w14:paraId="2D790A78" w14:textId="194FD0D7" w:rsidR="00997FA5" w:rsidRPr="00E30AB1" w:rsidRDefault="00997FA5" w:rsidP="00997FA5">
            <w:pPr>
              <w:pStyle w:val="lwx1"/>
              <w:rPr>
                <w:rFonts w:cs="Times New Roman"/>
                <w:color w:val="000000" w:themeColor="text1"/>
              </w:rPr>
            </w:pPr>
            <w:r w:rsidRPr="00E30AB1">
              <w:rPr>
                <w:rFonts w:cs="Times New Roman"/>
                <w:color w:val="000000" w:themeColor="text1"/>
              </w:rPr>
              <w:t>施工过程</w:t>
            </w:r>
          </w:p>
        </w:tc>
        <w:tc>
          <w:tcPr>
            <w:tcW w:w="675" w:type="dxa"/>
            <w:vAlign w:val="center"/>
          </w:tcPr>
          <w:p w14:paraId="17936980" w14:textId="76D71198" w:rsidR="00997FA5" w:rsidRPr="00E30AB1" w:rsidRDefault="00997FA5" w:rsidP="00997FA5">
            <w:pPr>
              <w:pStyle w:val="lwx1"/>
              <w:rPr>
                <w:rFonts w:cs="Times New Roman"/>
                <w:color w:val="000000" w:themeColor="text1"/>
              </w:rPr>
            </w:pPr>
            <w:r w:rsidRPr="00E30AB1">
              <w:rPr>
                <w:rFonts w:cs="Times New Roman"/>
                <w:color w:val="000000" w:themeColor="text1"/>
              </w:rPr>
              <w:t>/</w:t>
            </w:r>
          </w:p>
        </w:tc>
        <w:tc>
          <w:tcPr>
            <w:tcW w:w="1197" w:type="dxa"/>
            <w:vAlign w:val="center"/>
          </w:tcPr>
          <w:p w14:paraId="0D43070E" w14:textId="3E6B23F3" w:rsidR="00997FA5" w:rsidRPr="00E30AB1" w:rsidRDefault="00997FA5" w:rsidP="00997FA5">
            <w:pPr>
              <w:pStyle w:val="lwx1"/>
              <w:rPr>
                <w:rFonts w:cs="Times New Roman"/>
                <w:color w:val="000000" w:themeColor="text1"/>
              </w:rPr>
            </w:pPr>
            <w:r w:rsidRPr="00E30AB1">
              <w:rPr>
                <w:rFonts w:cs="Times New Roman"/>
                <w:color w:val="000000" w:themeColor="text1"/>
              </w:rPr>
              <w:t>施工废水</w:t>
            </w:r>
          </w:p>
        </w:tc>
        <w:tc>
          <w:tcPr>
            <w:tcW w:w="1418" w:type="dxa"/>
            <w:vAlign w:val="center"/>
          </w:tcPr>
          <w:p w14:paraId="5F72565C" w14:textId="5F95BD99" w:rsidR="00997FA5" w:rsidRPr="00E30AB1" w:rsidRDefault="00961CAA" w:rsidP="00997FA5">
            <w:pPr>
              <w:pStyle w:val="lwx1"/>
              <w:rPr>
                <w:rFonts w:cs="Times New Roman"/>
                <w:color w:val="000000" w:themeColor="text1"/>
              </w:rPr>
            </w:pPr>
            <w:r w:rsidRPr="00E30AB1">
              <w:rPr>
                <w:rFonts w:cs="Times New Roman"/>
                <w:color w:val="000000" w:themeColor="text1"/>
              </w:rPr>
              <w:t>SS</w:t>
            </w:r>
            <w:r w:rsidRPr="00E30AB1">
              <w:rPr>
                <w:rFonts w:cs="Times New Roman"/>
                <w:color w:val="000000" w:themeColor="text1"/>
              </w:rPr>
              <w:t>、石油类</w:t>
            </w:r>
          </w:p>
        </w:tc>
        <w:tc>
          <w:tcPr>
            <w:tcW w:w="3101" w:type="dxa"/>
            <w:vAlign w:val="center"/>
          </w:tcPr>
          <w:p w14:paraId="4068030E" w14:textId="7D03B529" w:rsidR="00997FA5" w:rsidRPr="00E30AB1" w:rsidRDefault="00046B2E" w:rsidP="00046B2E">
            <w:pPr>
              <w:pStyle w:val="lwx1"/>
              <w:rPr>
                <w:rFonts w:cs="Times New Roman"/>
                <w:color w:val="000000" w:themeColor="text1"/>
              </w:rPr>
            </w:pPr>
            <w:r w:rsidRPr="00E30AB1">
              <w:rPr>
                <w:rFonts w:cs="Times New Roman"/>
                <w:color w:val="000000" w:themeColor="text1"/>
              </w:rPr>
              <w:t>收集后可经隔油沉淀后用于洒水抑尘</w:t>
            </w:r>
          </w:p>
        </w:tc>
      </w:tr>
      <w:tr w:rsidR="00E30AB1" w:rsidRPr="00E30AB1" w14:paraId="689E135C" w14:textId="77777777" w:rsidTr="00884B00">
        <w:tc>
          <w:tcPr>
            <w:tcW w:w="426" w:type="dxa"/>
            <w:vMerge/>
            <w:vAlign w:val="center"/>
          </w:tcPr>
          <w:p w14:paraId="47035A0E" w14:textId="77777777" w:rsidR="00997FA5" w:rsidRPr="00E30AB1" w:rsidRDefault="00997FA5" w:rsidP="00997FA5">
            <w:pPr>
              <w:pStyle w:val="lwx1"/>
              <w:rPr>
                <w:rFonts w:cs="Times New Roman"/>
                <w:color w:val="000000" w:themeColor="text1"/>
              </w:rPr>
            </w:pPr>
          </w:p>
        </w:tc>
        <w:tc>
          <w:tcPr>
            <w:tcW w:w="977" w:type="dxa"/>
            <w:vMerge/>
            <w:vAlign w:val="center"/>
          </w:tcPr>
          <w:p w14:paraId="66A2B46F" w14:textId="77777777" w:rsidR="00997FA5" w:rsidRPr="00E30AB1" w:rsidRDefault="00997FA5" w:rsidP="00997FA5">
            <w:pPr>
              <w:pStyle w:val="lwx1"/>
              <w:rPr>
                <w:rFonts w:cs="Times New Roman"/>
                <w:color w:val="000000" w:themeColor="text1"/>
              </w:rPr>
            </w:pPr>
          </w:p>
        </w:tc>
        <w:tc>
          <w:tcPr>
            <w:tcW w:w="1246" w:type="dxa"/>
            <w:vAlign w:val="center"/>
          </w:tcPr>
          <w:p w14:paraId="0AF0EF01" w14:textId="3FF00A8A" w:rsidR="00997FA5" w:rsidRPr="00E30AB1" w:rsidRDefault="00997FA5" w:rsidP="00997FA5">
            <w:pPr>
              <w:pStyle w:val="lwx1"/>
              <w:rPr>
                <w:rFonts w:cs="Times New Roman"/>
                <w:color w:val="000000" w:themeColor="text1"/>
              </w:rPr>
            </w:pPr>
            <w:r w:rsidRPr="00E30AB1">
              <w:rPr>
                <w:rFonts w:cs="Times New Roman"/>
                <w:color w:val="000000" w:themeColor="text1"/>
              </w:rPr>
              <w:t>办公生活</w:t>
            </w:r>
          </w:p>
        </w:tc>
        <w:tc>
          <w:tcPr>
            <w:tcW w:w="675" w:type="dxa"/>
            <w:vAlign w:val="center"/>
          </w:tcPr>
          <w:p w14:paraId="580DA352" w14:textId="092FC618" w:rsidR="00997FA5" w:rsidRPr="00E30AB1" w:rsidRDefault="00997FA5" w:rsidP="00997FA5">
            <w:pPr>
              <w:pStyle w:val="lwx1"/>
              <w:rPr>
                <w:rFonts w:cs="Times New Roman"/>
                <w:color w:val="000000" w:themeColor="text1"/>
              </w:rPr>
            </w:pPr>
            <w:r w:rsidRPr="00E30AB1">
              <w:rPr>
                <w:rFonts w:cs="Times New Roman"/>
                <w:color w:val="000000" w:themeColor="text1"/>
              </w:rPr>
              <w:t>/</w:t>
            </w:r>
          </w:p>
        </w:tc>
        <w:tc>
          <w:tcPr>
            <w:tcW w:w="1197" w:type="dxa"/>
            <w:vAlign w:val="center"/>
          </w:tcPr>
          <w:p w14:paraId="1E3F7634" w14:textId="00B76599" w:rsidR="00997FA5" w:rsidRPr="00E30AB1" w:rsidRDefault="00997FA5" w:rsidP="00997FA5">
            <w:pPr>
              <w:pStyle w:val="lwx1"/>
              <w:rPr>
                <w:rFonts w:cs="Times New Roman"/>
                <w:color w:val="000000" w:themeColor="text1"/>
              </w:rPr>
            </w:pPr>
            <w:r w:rsidRPr="00E30AB1">
              <w:rPr>
                <w:rFonts w:cs="Times New Roman"/>
                <w:color w:val="000000" w:themeColor="text1"/>
              </w:rPr>
              <w:t>生活污水</w:t>
            </w:r>
          </w:p>
        </w:tc>
        <w:tc>
          <w:tcPr>
            <w:tcW w:w="1418" w:type="dxa"/>
            <w:vAlign w:val="center"/>
          </w:tcPr>
          <w:p w14:paraId="03A67492" w14:textId="77C47B0A" w:rsidR="00997FA5" w:rsidRPr="00E30AB1" w:rsidRDefault="00961CAA" w:rsidP="00997FA5">
            <w:pPr>
              <w:pStyle w:val="lwx1"/>
              <w:rPr>
                <w:rFonts w:cs="Times New Roman"/>
                <w:color w:val="000000" w:themeColor="text1"/>
              </w:rPr>
            </w:pPr>
            <w:r w:rsidRPr="00E30AB1">
              <w:rPr>
                <w:rFonts w:cs="Times New Roman"/>
                <w:color w:val="000000" w:themeColor="text1"/>
              </w:rPr>
              <w:t>COD</w:t>
            </w:r>
            <w:r w:rsidRPr="00E30AB1">
              <w:rPr>
                <w:rFonts w:cs="Times New Roman"/>
                <w:color w:val="000000" w:themeColor="text1"/>
              </w:rPr>
              <w:t>、</w:t>
            </w:r>
            <w:r w:rsidRPr="00E30AB1">
              <w:rPr>
                <w:rFonts w:cs="Times New Roman"/>
                <w:color w:val="000000" w:themeColor="text1"/>
              </w:rPr>
              <w:t>NH</w:t>
            </w:r>
            <w:r w:rsidRPr="00E30AB1">
              <w:rPr>
                <w:rFonts w:cs="Times New Roman"/>
                <w:color w:val="000000" w:themeColor="text1"/>
                <w:vertAlign w:val="subscript"/>
              </w:rPr>
              <w:t>3</w:t>
            </w:r>
            <w:r w:rsidR="0021069C" w:rsidRPr="00E30AB1">
              <w:rPr>
                <w:rFonts w:cs="Times New Roman" w:hint="eastAsia"/>
                <w:color w:val="000000" w:themeColor="text1"/>
              </w:rPr>
              <w:t>-</w:t>
            </w:r>
            <w:r w:rsidRPr="00E30AB1">
              <w:rPr>
                <w:rFonts w:cs="Times New Roman"/>
                <w:color w:val="000000" w:themeColor="text1"/>
              </w:rPr>
              <w:t>N</w:t>
            </w:r>
          </w:p>
        </w:tc>
        <w:tc>
          <w:tcPr>
            <w:tcW w:w="3101" w:type="dxa"/>
            <w:vAlign w:val="center"/>
          </w:tcPr>
          <w:p w14:paraId="23D2CA0D" w14:textId="1D6EE2B7" w:rsidR="00997FA5" w:rsidRPr="00E30AB1" w:rsidRDefault="000F272C" w:rsidP="001A6D88">
            <w:pPr>
              <w:pStyle w:val="lwx1"/>
              <w:jc w:val="both"/>
              <w:rPr>
                <w:color w:val="000000" w:themeColor="text1"/>
              </w:rPr>
            </w:pPr>
            <w:r w:rsidRPr="00E30AB1">
              <w:rPr>
                <w:rFonts w:hint="eastAsia"/>
                <w:color w:val="000000" w:themeColor="text1"/>
              </w:rPr>
              <w:t>经</w:t>
            </w:r>
            <w:r w:rsidR="000C6129" w:rsidRPr="00E30AB1">
              <w:rPr>
                <w:rFonts w:cs="Times New Roman" w:hint="eastAsia"/>
                <w:color w:val="000000" w:themeColor="text1"/>
                <w:szCs w:val="24"/>
              </w:rPr>
              <w:t>预处理池</w:t>
            </w:r>
            <w:r w:rsidRPr="00E30AB1">
              <w:rPr>
                <w:rFonts w:hint="eastAsia"/>
                <w:color w:val="000000" w:themeColor="text1"/>
              </w:rPr>
              <w:t>预处理后进入渗滤液处理站处理</w:t>
            </w:r>
          </w:p>
        </w:tc>
      </w:tr>
      <w:tr w:rsidR="00E30AB1" w:rsidRPr="00E30AB1" w14:paraId="296EE09E" w14:textId="77777777" w:rsidTr="00884B00">
        <w:tc>
          <w:tcPr>
            <w:tcW w:w="426" w:type="dxa"/>
            <w:vMerge/>
            <w:vAlign w:val="center"/>
          </w:tcPr>
          <w:p w14:paraId="4BC96B9D" w14:textId="77777777" w:rsidR="00997FA5" w:rsidRPr="00E30AB1" w:rsidRDefault="00997FA5" w:rsidP="00997FA5">
            <w:pPr>
              <w:pStyle w:val="lwx1"/>
              <w:rPr>
                <w:rFonts w:cs="Times New Roman"/>
                <w:color w:val="000000" w:themeColor="text1"/>
              </w:rPr>
            </w:pPr>
          </w:p>
        </w:tc>
        <w:tc>
          <w:tcPr>
            <w:tcW w:w="977" w:type="dxa"/>
            <w:vAlign w:val="center"/>
          </w:tcPr>
          <w:p w14:paraId="09324D37" w14:textId="41B675D8" w:rsidR="00997FA5" w:rsidRPr="00E30AB1" w:rsidRDefault="00997FA5" w:rsidP="00997FA5">
            <w:pPr>
              <w:pStyle w:val="lwx1"/>
              <w:rPr>
                <w:rFonts w:cs="Times New Roman"/>
                <w:color w:val="000000" w:themeColor="text1"/>
              </w:rPr>
            </w:pPr>
            <w:r w:rsidRPr="00E30AB1">
              <w:rPr>
                <w:rFonts w:cs="Times New Roman"/>
                <w:color w:val="000000" w:themeColor="text1"/>
              </w:rPr>
              <w:t>噪声</w:t>
            </w:r>
          </w:p>
        </w:tc>
        <w:tc>
          <w:tcPr>
            <w:tcW w:w="1246" w:type="dxa"/>
            <w:vAlign w:val="center"/>
          </w:tcPr>
          <w:p w14:paraId="69C8EF06" w14:textId="363F3959" w:rsidR="00997FA5" w:rsidRPr="00E30AB1" w:rsidRDefault="00997FA5" w:rsidP="00997FA5">
            <w:pPr>
              <w:pStyle w:val="lwx1"/>
              <w:rPr>
                <w:rFonts w:cs="Times New Roman"/>
                <w:color w:val="000000" w:themeColor="text1"/>
              </w:rPr>
            </w:pPr>
            <w:r w:rsidRPr="00E30AB1">
              <w:rPr>
                <w:rFonts w:eastAsia="宋体" w:cs="Times New Roman"/>
                <w:color w:val="000000" w:themeColor="text1"/>
                <w:kern w:val="0"/>
              </w:rPr>
              <w:t>施工车辆</w:t>
            </w:r>
          </w:p>
        </w:tc>
        <w:tc>
          <w:tcPr>
            <w:tcW w:w="675" w:type="dxa"/>
            <w:vAlign w:val="center"/>
          </w:tcPr>
          <w:p w14:paraId="5C86B449" w14:textId="08CF2D89" w:rsidR="00997FA5" w:rsidRPr="00E30AB1" w:rsidRDefault="00997FA5" w:rsidP="00997FA5">
            <w:pPr>
              <w:pStyle w:val="lwx1"/>
              <w:rPr>
                <w:rFonts w:cs="Times New Roman"/>
                <w:color w:val="000000" w:themeColor="text1"/>
              </w:rPr>
            </w:pPr>
            <w:r w:rsidRPr="00E30AB1">
              <w:rPr>
                <w:rFonts w:cs="Times New Roman"/>
                <w:color w:val="000000" w:themeColor="text1"/>
              </w:rPr>
              <w:t>/</w:t>
            </w:r>
          </w:p>
        </w:tc>
        <w:tc>
          <w:tcPr>
            <w:tcW w:w="1197" w:type="dxa"/>
            <w:vAlign w:val="center"/>
          </w:tcPr>
          <w:p w14:paraId="36BF3F12" w14:textId="16C14194" w:rsidR="00997FA5" w:rsidRPr="00E30AB1" w:rsidRDefault="00997FA5" w:rsidP="00997FA5">
            <w:pPr>
              <w:pStyle w:val="lwx1"/>
              <w:rPr>
                <w:rFonts w:cs="Times New Roman"/>
                <w:color w:val="000000" w:themeColor="text1"/>
              </w:rPr>
            </w:pPr>
            <w:r w:rsidRPr="00E30AB1">
              <w:rPr>
                <w:rFonts w:eastAsia="宋体" w:cs="Times New Roman"/>
                <w:color w:val="000000" w:themeColor="text1"/>
                <w:kern w:val="0"/>
              </w:rPr>
              <w:t>施工车辆设备</w:t>
            </w:r>
          </w:p>
        </w:tc>
        <w:tc>
          <w:tcPr>
            <w:tcW w:w="1418" w:type="dxa"/>
            <w:vAlign w:val="center"/>
          </w:tcPr>
          <w:p w14:paraId="61E35441" w14:textId="13F49463" w:rsidR="00997FA5" w:rsidRPr="00E30AB1" w:rsidRDefault="00961CAA" w:rsidP="00997FA5">
            <w:pPr>
              <w:pStyle w:val="lwx1"/>
              <w:rPr>
                <w:rFonts w:cs="Times New Roman"/>
                <w:color w:val="000000" w:themeColor="text1"/>
              </w:rPr>
            </w:pPr>
            <w:r w:rsidRPr="00E30AB1">
              <w:rPr>
                <w:rFonts w:cs="Times New Roman"/>
                <w:color w:val="000000" w:themeColor="text1"/>
              </w:rPr>
              <w:t>/</w:t>
            </w:r>
          </w:p>
        </w:tc>
        <w:tc>
          <w:tcPr>
            <w:tcW w:w="3101" w:type="dxa"/>
            <w:vAlign w:val="center"/>
          </w:tcPr>
          <w:p w14:paraId="69241CB9" w14:textId="76349270" w:rsidR="00997FA5" w:rsidRPr="00E30AB1" w:rsidRDefault="00B60622" w:rsidP="00997FA5">
            <w:pPr>
              <w:pStyle w:val="lwx1"/>
              <w:rPr>
                <w:rFonts w:cs="Times New Roman"/>
                <w:color w:val="000000" w:themeColor="text1"/>
              </w:rPr>
            </w:pPr>
            <w:r w:rsidRPr="00E30AB1">
              <w:rPr>
                <w:rFonts w:cs="Times New Roman"/>
                <w:color w:val="000000" w:themeColor="text1"/>
              </w:rPr>
              <w:t>合理安排施工时间</w:t>
            </w:r>
          </w:p>
        </w:tc>
      </w:tr>
      <w:tr w:rsidR="00E30AB1" w:rsidRPr="00E30AB1" w14:paraId="39204BC0" w14:textId="77777777" w:rsidTr="00884B00">
        <w:tc>
          <w:tcPr>
            <w:tcW w:w="426" w:type="dxa"/>
            <w:vMerge/>
            <w:vAlign w:val="center"/>
          </w:tcPr>
          <w:p w14:paraId="72ED8099" w14:textId="77777777" w:rsidR="00997FA5" w:rsidRPr="00E30AB1" w:rsidRDefault="00997FA5" w:rsidP="00997FA5">
            <w:pPr>
              <w:pStyle w:val="lwx1"/>
              <w:rPr>
                <w:rFonts w:cs="Times New Roman"/>
                <w:color w:val="000000" w:themeColor="text1"/>
              </w:rPr>
            </w:pPr>
          </w:p>
        </w:tc>
        <w:tc>
          <w:tcPr>
            <w:tcW w:w="977" w:type="dxa"/>
            <w:vMerge w:val="restart"/>
            <w:vAlign w:val="center"/>
          </w:tcPr>
          <w:p w14:paraId="1C6B69E4" w14:textId="486D5DE3" w:rsidR="00997FA5" w:rsidRPr="00E30AB1" w:rsidRDefault="00997FA5" w:rsidP="00997FA5">
            <w:pPr>
              <w:pStyle w:val="lwx1"/>
              <w:rPr>
                <w:rFonts w:cs="Times New Roman"/>
                <w:color w:val="000000" w:themeColor="text1"/>
              </w:rPr>
            </w:pPr>
            <w:r w:rsidRPr="00E30AB1">
              <w:rPr>
                <w:rFonts w:cs="Times New Roman"/>
                <w:color w:val="000000" w:themeColor="text1"/>
              </w:rPr>
              <w:t>固体废物</w:t>
            </w:r>
          </w:p>
        </w:tc>
        <w:tc>
          <w:tcPr>
            <w:tcW w:w="1246" w:type="dxa"/>
            <w:vAlign w:val="center"/>
          </w:tcPr>
          <w:p w14:paraId="5FCA107D" w14:textId="64B7FA05" w:rsidR="00997FA5" w:rsidRPr="00E30AB1" w:rsidRDefault="00D726A2" w:rsidP="00997FA5">
            <w:pPr>
              <w:pStyle w:val="lwx1"/>
              <w:rPr>
                <w:rFonts w:cs="Times New Roman"/>
                <w:color w:val="000000" w:themeColor="text1"/>
              </w:rPr>
            </w:pPr>
            <w:r w:rsidRPr="00E30AB1">
              <w:rPr>
                <w:rFonts w:cs="Times New Roman"/>
                <w:color w:val="000000" w:themeColor="text1"/>
              </w:rPr>
              <w:t>场地平整</w:t>
            </w:r>
          </w:p>
        </w:tc>
        <w:tc>
          <w:tcPr>
            <w:tcW w:w="675" w:type="dxa"/>
            <w:vAlign w:val="center"/>
          </w:tcPr>
          <w:p w14:paraId="65E7823F" w14:textId="0F1297B2" w:rsidR="00997FA5" w:rsidRPr="00E30AB1" w:rsidRDefault="00997FA5" w:rsidP="00997FA5">
            <w:pPr>
              <w:pStyle w:val="lwx1"/>
              <w:rPr>
                <w:rFonts w:cs="Times New Roman"/>
                <w:color w:val="000000" w:themeColor="text1"/>
              </w:rPr>
            </w:pPr>
            <w:r w:rsidRPr="00E30AB1">
              <w:rPr>
                <w:rFonts w:cs="Times New Roman"/>
                <w:color w:val="000000" w:themeColor="text1"/>
              </w:rPr>
              <w:t>/</w:t>
            </w:r>
          </w:p>
        </w:tc>
        <w:tc>
          <w:tcPr>
            <w:tcW w:w="1197" w:type="dxa"/>
            <w:vAlign w:val="center"/>
          </w:tcPr>
          <w:p w14:paraId="7D7C87DF" w14:textId="0EFD7794" w:rsidR="00997FA5" w:rsidRPr="00E30AB1" w:rsidRDefault="00997FA5" w:rsidP="00997FA5">
            <w:pPr>
              <w:pStyle w:val="lwx1"/>
              <w:rPr>
                <w:rFonts w:cs="Times New Roman"/>
                <w:color w:val="000000" w:themeColor="text1"/>
              </w:rPr>
            </w:pPr>
            <w:r w:rsidRPr="00E30AB1">
              <w:rPr>
                <w:rFonts w:cs="Times New Roman"/>
                <w:color w:val="000000" w:themeColor="text1"/>
              </w:rPr>
              <w:t>废弃土石方及废渣</w:t>
            </w:r>
          </w:p>
        </w:tc>
        <w:tc>
          <w:tcPr>
            <w:tcW w:w="1418" w:type="dxa"/>
            <w:vAlign w:val="center"/>
          </w:tcPr>
          <w:p w14:paraId="2D755FD0" w14:textId="28ED52D6" w:rsidR="00997FA5" w:rsidRPr="00E30AB1" w:rsidRDefault="00961CAA" w:rsidP="00997FA5">
            <w:pPr>
              <w:pStyle w:val="lwx1"/>
              <w:rPr>
                <w:rFonts w:cs="Times New Roman"/>
                <w:color w:val="000000" w:themeColor="text1"/>
              </w:rPr>
            </w:pPr>
            <w:r w:rsidRPr="00E30AB1">
              <w:rPr>
                <w:rFonts w:cs="Times New Roman"/>
                <w:color w:val="000000" w:themeColor="text1"/>
              </w:rPr>
              <w:t>/</w:t>
            </w:r>
          </w:p>
        </w:tc>
        <w:tc>
          <w:tcPr>
            <w:tcW w:w="3101" w:type="dxa"/>
            <w:vAlign w:val="center"/>
          </w:tcPr>
          <w:p w14:paraId="0AE97453" w14:textId="3CF5D9A3" w:rsidR="00997FA5" w:rsidRPr="00E30AB1" w:rsidRDefault="00BF6EB0" w:rsidP="00997FA5">
            <w:pPr>
              <w:pStyle w:val="lwx1"/>
              <w:rPr>
                <w:rFonts w:cs="Times New Roman"/>
                <w:color w:val="000000" w:themeColor="text1"/>
              </w:rPr>
            </w:pPr>
            <w:r w:rsidRPr="00E30AB1">
              <w:rPr>
                <w:rFonts w:cs="Times New Roman" w:hint="eastAsia"/>
                <w:color w:val="000000" w:themeColor="text1"/>
              </w:rPr>
              <w:t>运往</w:t>
            </w:r>
            <w:r w:rsidR="00BC6251" w:rsidRPr="00E30AB1">
              <w:rPr>
                <w:rFonts w:cs="Times New Roman" w:hint="eastAsia"/>
                <w:color w:val="000000" w:themeColor="text1"/>
              </w:rPr>
              <w:t>虎家梁</w:t>
            </w:r>
            <w:r w:rsidRPr="00E30AB1">
              <w:rPr>
                <w:rFonts w:cs="Times New Roman" w:hint="eastAsia"/>
                <w:color w:val="000000" w:themeColor="text1"/>
              </w:rPr>
              <w:t>弃土场</w:t>
            </w:r>
          </w:p>
        </w:tc>
      </w:tr>
      <w:tr w:rsidR="00E30AB1" w:rsidRPr="00E30AB1" w14:paraId="7F87297C" w14:textId="77777777" w:rsidTr="00884B00">
        <w:tc>
          <w:tcPr>
            <w:tcW w:w="426" w:type="dxa"/>
            <w:vMerge/>
            <w:vAlign w:val="center"/>
          </w:tcPr>
          <w:p w14:paraId="3D4CC5EA" w14:textId="77777777" w:rsidR="00997FA5" w:rsidRPr="00E30AB1" w:rsidRDefault="00997FA5" w:rsidP="00997FA5">
            <w:pPr>
              <w:pStyle w:val="lwx1"/>
              <w:rPr>
                <w:rFonts w:cs="Times New Roman"/>
                <w:color w:val="000000" w:themeColor="text1"/>
              </w:rPr>
            </w:pPr>
          </w:p>
        </w:tc>
        <w:tc>
          <w:tcPr>
            <w:tcW w:w="977" w:type="dxa"/>
            <w:vMerge/>
            <w:vAlign w:val="center"/>
          </w:tcPr>
          <w:p w14:paraId="1D3D2B16" w14:textId="783C5318" w:rsidR="00997FA5" w:rsidRPr="00E30AB1" w:rsidRDefault="00997FA5" w:rsidP="00997FA5">
            <w:pPr>
              <w:pStyle w:val="lwx1"/>
              <w:rPr>
                <w:rFonts w:cs="Times New Roman"/>
                <w:color w:val="000000" w:themeColor="text1"/>
              </w:rPr>
            </w:pPr>
          </w:p>
        </w:tc>
        <w:tc>
          <w:tcPr>
            <w:tcW w:w="1246" w:type="dxa"/>
            <w:vAlign w:val="center"/>
          </w:tcPr>
          <w:p w14:paraId="4EAAAFC7" w14:textId="44037026" w:rsidR="00997FA5" w:rsidRPr="00E30AB1" w:rsidRDefault="00D726A2" w:rsidP="00997FA5">
            <w:pPr>
              <w:pStyle w:val="lwx1"/>
              <w:rPr>
                <w:rFonts w:cs="Times New Roman"/>
                <w:color w:val="000000" w:themeColor="text1"/>
              </w:rPr>
            </w:pPr>
            <w:r w:rsidRPr="00E30AB1">
              <w:rPr>
                <w:rFonts w:cs="Times New Roman"/>
                <w:color w:val="000000" w:themeColor="text1"/>
              </w:rPr>
              <w:t>办公生活</w:t>
            </w:r>
          </w:p>
        </w:tc>
        <w:tc>
          <w:tcPr>
            <w:tcW w:w="675" w:type="dxa"/>
            <w:vAlign w:val="center"/>
          </w:tcPr>
          <w:p w14:paraId="05263565" w14:textId="5752409C" w:rsidR="00997FA5" w:rsidRPr="00E30AB1" w:rsidRDefault="00997FA5" w:rsidP="00997FA5">
            <w:pPr>
              <w:pStyle w:val="lwx1"/>
              <w:rPr>
                <w:rFonts w:cs="Times New Roman"/>
                <w:color w:val="000000" w:themeColor="text1"/>
              </w:rPr>
            </w:pPr>
            <w:r w:rsidRPr="00E30AB1">
              <w:rPr>
                <w:rFonts w:cs="Times New Roman"/>
                <w:color w:val="000000" w:themeColor="text1"/>
              </w:rPr>
              <w:t>/</w:t>
            </w:r>
          </w:p>
        </w:tc>
        <w:tc>
          <w:tcPr>
            <w:tcW w:w="1197" w:type="dxa"/>
            <w:vAlign w:val="center"/>
          </w:tcPr>
          <w:p w14:paraId="25DB1DD6" w14:textId="2CE11935" w:rsidR="00997FA5" w:rsidRPr="00E30AB1" w:rsidRDefault="00997FA5" w:rsidP="00997FA5">
            <w:pPr>
              <w:pStyle w:val="lwx1"/>
              <w:rPr>
                <w:rFonts w:cs="Times New Roman"/>
                <w:color w:val="000000" w:themeColor="text1"/>
              </w:rPr>
            </w:pPr>
            <w:r w:rsidRPr="00E30AB1">
              <w:rPr>
                <w:rFonts w:cs="Times New Roman"/>
                <w:color w:val="000000" w:themeColor="text1"/>
              </w:rPr>
              <w:t>生活垃圾</w:t>
            </w:r>
          </w:p>
        </w:tc>
        <w:tc>
          <w:tcPr>
            <w:tcW w:w="1418" w:type="dxa"/>
            <w:vAlign w:val="center"/>
          </w:tcPr>
          <w:p w14:paraId="621472C8" w14:textId="338FB06A" w:rsidR="00997FA5" w:rsidRPr="00E30AB1" w:rsidRDefault="00961CAA" w:rsidP="00997FA5">
            <w:pPr>
              <w:pStyle w:val="lwx1"/>
              <w:rPr>
                <w:rFonts w:cs="Times New Roman"/>
                <w:color w:val="000000" w:themeColor="text1"/>
              </w:rPr>
            </w:pPr>
            <w:r w:rsidRPr="00E30AB1">
              <w:rPr>
                <w:rFonts w:cs="Times New Roman"/>
                <w:color w:val="000000" w:themeColor="text1"/>
              </w:rPr>
              <w:t>/</w:t>
            </w:r>
          </w:p>
        </w:tc>
        <w:tc>
          <w:tcPr>
            <w:tcW w:w="3101" w:type="dxa"/>
            <w:vAlign w:val="center"/>
          </w:tcPr>
          <w:p w14:paraId="45844CE8" w14:textId="1348C64F" w:rsidR="00997FA5" w:rsidRPr="00E30AB1" w:rsidRDefault="0031318D" w:rsidP="00997FA5">
            <w:pPr>
              <w:pStyle w:val="lwx1"/>
              <w:rPr>
                <w:rFonts w:cs="Times New Roman"/>
                <w:color w:val="000000" w:themeColor="text1"/>
              </w:rPr>
            </w:pPr>
            <w:r w:rsidRPr="00E30AB1">
              <w:rPr>
                <w:rFonts w:hint="eastAsia"/>
                <w:color w:val="000000" w:themeColor="text1"/>
              </w:rPr>
              <w:t>送至垃圾焚烧厂焚烧处理</w:t>
            </w:r>
          </w:p>
        </w:tc>
      </w:tr>
      <w:tr w:rsidR="00E30AB1" w:rsidRPr="00E30AB1" w14:paraId="32F78839" w14:textId="77777777" w:rsidTr="00884B00">
        <w:tc>
          <w:tcPr>
            <w:tcW w:w="426" w:type="dxa"/>
            <w:vMerge w:val="restart"/>
            <w:vAlign w:val="center"/>
          </w:tcPr>
          <w:p w14:paraId="63E0704B" w14:textId="6ABF5549" w:rsidR="00E84CAB" w:rsidRPr="00E30AB1" w:rsidRDefault="00A21057" w:rsidP="00E47454">
            <w:pPr>
              <w:pStyle w:val="lwx1"/>
              <w:rPr>
                <w:rFonts w:cs="Times New Roman"/>
                <w:color w:val="000000" w:themeColor="text1"/>
              </w:rPr>
            </w:pPr>
            <w:r w:rsidRPr="00E30AB1">
              <w:rPr>
                <w:rFonts w:cs="Times New Roman" w:hint="eastAsia"/>
                <w:color w:val="000000" w:themeColor="text1"/>
              </w:rPr>
              <w:t>运营</w:t>
            </w:r>
            <w:r w:rsidR="00E84CAB" w:rsidRPr="00E30AB1">
              <w:rPr>
                <w:rFonts w:cs="Times New Roman"/>
                <w:color w:val="000000" w:themeColor="text1"/>
              </w:rPr>
              <w:t>期</w:t>
            </w:r>
          </w:p>
        </w:tc>
        <w:tc>
          <w:tcPr>
            <w:tcW w:w="977" w:type="dxa"/>
            <w:vMerge w:val="restart"/>
            <w:vAlign w:val="center"/>
          </w:tcPr>
          <w:p w14:paraId="01EC9907" w14:textId="45518823" w:rsidR="00E84CAB" w:rsidRPr="00E30AB1" w:rsidRDefault="00E84CAB" w:rsidP="00E47454">
            <w:pPr>
              <w:pStyle w:val="lwx1"/>
              <w:rPr>
                <w:rFonts w:cs="Times New Roman"/>
                <w:color w:val="000000" w:themeColor="text1"/>
              </w:rPr>
            </w:pPr>
            <w:r w:rsidRPr="00E30AB1">
              <w:rPr>
                <w:rFonts w:cs="Times New Roman"/>
                <w:color w:val="000000" w:themeColor="text1"/>
              </w:rPr>
              <w:t>废气</w:t>
            </w:r>
          </w:p>
        </w:tc>
        <w:tc>
          <w:tcPr>
            <w:tcW w:w="1246" w:type="dxa"/>
            <w:vAlign w:val="center"/>
          </w:tcPr>
          <w:p w14:paraId="6CB7504C" w14:textId="617C5B79" w:rsidR="00E84CAB" w:rsidRPr="00E30AB1" w:rsidRDefault="00E84CAB" w:rsidP="00E47454">
            <w:pPr>
              <w:pStyle w:val="lwx1"/>
              <w:rPr>
                <w:rFonts w:cs="Times New Roman"/>
                <w:color w:val="000000" w:themeColor="text1"/>
              </w:rPr>
            </w:pPr>
            <w:r w:rsidRPr="00E30AB1">
              <w:rPr>
                <w:rFonts w:cs="Times New Roman"/>
                <w:color w:val="000000" w:themeColor="text1"/>
              </w:rPr>
              <w:t>固化飞灰填埋区</w:t>
            </w:r>
          </w:p>
        </w:tc>
        <w:tc>
          <w:tcPr>
            <w:tcW w:w="675" w:type="dxa"/>
            <w:vAlign w:val="center"/>
          </w:tcPr>
          <w:p w14:paraId="4F905AA3" w14:textId="4BE5CADC" w:rsidR="00E84CAB" w:rsidRPr="00E30AB1" w:rsidRDefault="00E84CAB" w:rsidP="00E47454">
            <w:pPr>
              <w:pStyle w:val="lwx1"/>
              <w:rPr>
                <w:rFonts w:cs="Times New Roman"/>
                <w:color w:val="000000" w:themeColor="text1"/>
              </w:rPr>
            </w:pPr>
            <w:r w:rsidRPr="00E30AB1">
              <w:rPr>
                <w:rFonts w:cs="Times New Roman"/>
                <w:color w:val="000000" w:themeColor="text1"/>
              </w:rPr>
              <w:t>G</w:t>
            </w:r>
            <w:r w:rsidRPr="00E30AB1">
              <w:rPr>
                <w:rFonts w:cs="Times New Roman" w:hint="eastAsia"/>
                <w:color w:val="000000" w:themeColor="text1"/>
              </w:rPr>
              <w:t>1</w:t>
            </w:r>
          </w:p>
        </w:tc>
        <w:tc>
          <w:tcPr>
            <w:tcW w:w="1197" w:type="dxa"/>
            <w:vAlign w:val="center"/>
          </w:tcPr>
          <w:p w14:paraId="568F0389" w14:textId="3E6B39E1" w:rsidR="00E84CAB" w:rsidRPr="00E30AB1" w:rsidRDefault="00E84CAB" w:rsidP="00E47454">
            <w:pPr>
              <w:pStyle w:val="lwx1"/>
              <w:rPr>
                <w:rFonts w:cs="Times New Roman"/>
                <w:color w:val="000000" w:themeColor="text1"/>
              </w:rPr>
            </w:pPr>
            <w:r w:rsidRPr="00E30AB1">
              <w:rPr>
                <w:rFonts w:cs="Times New Roman"/>
                <w:color w:val="000000" w:themeColor="text1"/>
              </w:rPr>
              <w:t>粉尘</w:t>
            </w:r>
          </w:p>
        </w:tc>
        <w:tc>
          <w:tcPr>
            <w:tcW w:w="1418" w:type="dxa"/>
            <w:vAlign w:val="center"/>
          </w:tcPr>
          <w:p w14:paraId="20EB0080" w14:textId="172EA98F" w:rsidR="00E84CAB" w:rsidRPr="00E30AB1" w:rsidRDefault="00E84CAB" w:rsidP="00E47454">
            <w:pPr>
              <w:pStyle w:val="lwx1"/>
              <w:rPr>
                <w:rFonts w:cs="Times New Roman"/>
                <w:color w:val="000000" w:themeColor="text1"/>
              </w:rPr>
            </w:pPr>
            <w:r w:rsidRPr="00E30AB1">
              <w:rPr>
                <w:rFonts w:cs="Times New Roman"/>
                <w:color w:val="000000" w:themeColor="text1"/>
              </w:rPr>
              <w:t>颗粒物</w:t>
            </w:r>
          </w:p>
        </w:tc>
        <w:tc>
          <w:tcPr>
            <w:tcW w:w="3101" w:type="dxa"/>
            <w:vAlign w:val="center"/>
          </w:tcPr>
          <w:p w14:paraId="2385D409" w14:textId="7F1AA475" w:rsidR="00E84CAB" w:rsidRPr="00E30AB1" w:rsidRDefault="005C778B" w:rsidP="004A3E15">
            <w:pPr>
              <w:pStyle w:val="lwx1"/>
              <w:jc w:val="both"/>
              <w:rPr>
                <w:color w:val="000000" w:themeColor="text1"/>
              </w:rPr>
            </w:pPr>
            <w:r w:rsidRPr="00E30AB1">
              <w:rPr>
                <w:color w:val="000000" w:themeColor="text1"/>
              </w:rPr>
              <w:t>飞灰固化后</w:t>
            </w:r>
            <w:r w:rsidRPr="00E30AB1">
              <w:rPr>
                <w:rFonts w:cs="Times New Roman"/>
                <w:color w:val="000000" w:themeColor="text1"/>
              </w:rPr>
              <w:t>采用密封吨袋包装</w:t>
            </w:r>
            <w:r w:rsidRPr="00E30AB1">
              <w:rPr>
                <w:rFonts w:cs="Times New Roman" w:hint="eastAsia"/>
                <w:color w:val="000000" w:themeColor="text1"/>
              </w:rPr>
              <w:t>，</w:t>
            </w:r>
            <w:r w:rsidRPr="00E30AB1">
              <w:rPr>
                <w:color w:val="000000" w:themeColor="text1"/>
              </w:rPr>
              <w:t>采取每日覆盖和中间覆盖的填埋模式。</w:t>
            </w:r>
            <w:r w:rsidRPr="00E30AB1">
              <w:rPr>
                <w:rFonts w:hint="eastAsia"/>
                <w:color w:val="000000" w:themeColor="text1"/>
              </w:rPr>
              <w:t>运输车辆封闭，填埋区填埋时，堆面采用</w:t>
            </w:r>
            <w:r w:rsidRPr="00E30AB1">
              <w:rPr>
                <w:color w:val="000000" w:themeColor="text1"/>
              </w:rPr>
              <w:t>HDPE</w:t>
            </w:r>
            <w:r w:rsidRPr="00E30AB1">
              <w:rPr>
                <w:rFonts w:hint="eastAsia"/>
                <w:color w:val="000000" w:themeColor="text1"/>
              </w:rPr>
              <w:t>膜遮盖，工作区采用洒水抑尘。入场道路硬化处理，不定时洒水抑尘，进出车辆清洗。</w:t>
            </w:r>
          </w:p>
        </w:tc>
      </w:tr>
      <w:tr w:rsidR="00E30AB1" w:rsidRPr="00E30AB1" w14:paraId="4F6F3EBA" w14:textId="77777777" w:rsidTr="00884B00">
        <w:tc>
          <w:tcPr>
            <w:tcW w:w="426" w:type="dxa"/>
            <w:vMerge/>
            <w:vAlign w:val="center"/>
          </w:tcPr>
          <w:p w14:paraId="42FD73E9" w14:textId="77777777" w:rsidR="00E84CAB" w:rsidRPr="00E30AB1" w:rsidRDefault="00E84CAB" w:rsidP="00E47454">
            <w:pPr>
              <w:pStyle w:val="lwx1"/>
              <w:rPr>
                <w:rFonts w:cs="Times New Roman"/>
                <w:color w:val="000000" w:themeColor="text1"/>
              </w:rPr>
            </w:pPr>
          </w:p>
        </w:tc>
        <w:tc>
          <w:tcPr>
            <w:tcW w:w="977" w:type="dxa"/>
            <w:vMerge/>
            <w:vAlign w:val="center"/>
          </w:tcPr>
          <w:p w14:paraId="105477B5" w14:textId="77777777" w:rsidR="00E84CAB" w:rsidRPr="00E30AB1" w:rsidRDefault="00E84CAB" w:rsidP="00E47454">
            <w:pPr>
              <w:pStyle w:val="lwx1"/>
              <w:rPr>
                <w:rFonts w:cs="Times New Roman"/>
                <w:color w:val="000000" w:themeColor="text1"/>
              </w:rPr>
            </w:pPr>
          </w:p>
        </w:tc>
        <w:tc>
          <w:tcPr>
            <w:tcW w:w="1246" w:type="dxa"/>
            <w:vAlign w:val="center"/>
          </w:tcPr>
          <w:p w14:paraId="138107DD" w14:textId="23660F7C" w:rsidR="00E84CAB" w:rsidRPr="00E30AB1" w:rsidRDefault="00EF6B5C" w:rsidP="00E47454">
            <w:pPr>
              <w:pStyle w:val="lwx1"/>
              <w:rPr>
                <w:rFonts w:cs="Times New Roman"/>
                <w:color w:val="000000" w:themeColor="text1"/>
              </w:rPr>
            </w:pPr>
            <w:r w:rsidRPr="00E30AB1">
              <w:rPr>
                <w:rFonts w:cs="Times New Roman" w:hint="eastAsia"/>
                <w:color w:val="000000" w:themeColor="text1"/>
              </w:rPr>
              <w:t>渗滤液处理站</w:t>
            </w:r>
          </w:p>
        </w:tc>
        <w:tc>
          <w:tcPr>
            <w:tcW w:w="675" w:type="dxa"/>
            <w:vAlign w:val="center"/>
          </w:tcPr>
          <w:p w14:paraId="58176A19" w14:textId="605834A9" w:rsidR="00E84CAB" w:rsidRPr="00E30AB1" w:rsidRDefault="00EF6B5C" w:rsidP="00E47454">
            <w:pPr>
              <w:pStyle w:val="lwx1"/>
              <w:rPr>
                <w:rFonts w:cs="Times New Roman"/>
                <w:color w:val="000000" w:themeColor="text1"/>
              </w:rPr>
            </w:pPr>
            <w:r w:rsidRPr="00E30AB1">
              <w:rPr>
                <w:rFonts w:cs="Times New Roman" w:hint="eastAsia"/>
                <w:color w:val="000000" w:themeColor="text1"/>
              </w:rPr>
              <w:t>G2</w:t>
            </w:r>
          </w:p>
        </w:tc>
        <w:tc>
          <w:tcPr>
            <w:tcW w:w="1197" w:type="dxa"/>
            <w:vAlign w:val="center"/>
          </w:tcPr>
          <w:p w14:paraId="154E1F7F" w14:textId="1D6CD899" w:rsidR="00E84CAB" w:rsidRPr="00E30AB1" w:rsidRDefault="00EF6B5C" w:rsidP="00E47454">
            <w:pPr>
              <w:pStyle w:val="lwx1"/>
              <w:rPr>
                <w:rFonts w:cs="Times New Roman"/>
                <w:color w:val="000000" w:themeColor="text1"/>
              </w:rPr>
            </w:pPr>
            <w:r w:rsidRPr="00E30AB1">
              <w:rPr>
                <w:rFonts w:cs="Times New Roman" w:hint="eastAsia"/>
                <w:color w:val="000000" w:themeColor="text1"/>
              </w:rPr>
              <w:t>恶臭</w:t>
            </w:r>
          </w:p>
        </w:tc>
        <w:tc>
          <w:tcPr>
            <w:tcW w:w="1418" w:type="dxa"/>
            <w:vAlign w:val="center"/>
          </w:tcPr>
          <w:p w14:paraId="711AF984" w14:textId="2E870DD8" w:rsidR="00E84CAB" w:rsidRPr="00E30AB1" w:rsidRDefault="000F1012" w:rsidP="00E47454">
            <w:pPr>
              <w:pStyle w:val="lwx1"/>
              <w:rPr>
                <w:rFonts w:cs="Times New Roman"/>
                <w:color w:val="000000" w:themeColor="text1"/>
              </w:rPr>
            </w:pPr>
            <w:r w:rsidRPr="00E30AB1">
              <w:rPr>
                <w:rFonts w:cs="Times New Roman" w:hint="eastAsia"/>
                <w:color w:val="000000" w:themeColor="text1"/>
              </w:rPr>
              <w:t>NH</w:t>
            </w:r>
            <w:r w:rsidRPr="00E30AB1">
              <w:rPr>
                <w:rFonts w:cs="Times New Roman" w:hint="eastAsia"/>
                <w:color w:val="000000" w:themeColor="text1"/>
                <w:vertAlign w:val="subscript"/>
              </w:rPr>
              <w:t>3</w:t>
            </w:r>
            <w:r w:rsidRPr="00E30AB1">
              <w:rPr>
                <w:rFonts w:cs="Times New Roman" w:hint="eastAsia"/>
                <w:color w:val="000000" w:themeColor="text1"/>
              </w:rPr>
              <w:t>、</w:t>
            </w:r>
            <w:r w:rsidRPr="00E30AB1">
              <w:rPr>
                <w:rFonts w:cs="Times New Roman" w:hint="eastAsia"/>
                <w:color w:val="000000" w:themeColor="text1"/>
              </w:rPr>
              <w:t>H</w:t>
            </w:r>
            <w:r w:rsidRPr="00E30AB1">
              <w:rPr>
                <w:rFonts w:cs="Times New Roman" w:hint="eastAsia"/>
                <w:color w:val="000000" w:themeColor="text1"/>
                <w:vertAlign w:val="subscript"/>
              </w:rPr>
              <w:t>2</w:t>
            </w:r>
            <w:r w:rsidRPr="00E30AB1">
              <w:rPr>
                <w:rFonts w:cs="Times New Roman" w:hint="eastAsia"/>
                <w:color w:val="000000" w:themeColor="text1"/>
              </w:rPr>
              <w:t>S</w:t>
            </w:r>
            <w:r w:rsidRPr="00E30AB1">
              <w:rPr>
                <w:rFonts w:cs="Times New Roman" w:hint="eastAsia"/>
                <w:color w:val="000000" w:themeColor="text1"/>
              </w:rPr>
              <w:t>、臭气浓度</w:t>
            </w:r>
          </w:p>
        </w:tc>
        <w:tc>
          <w:tcPr>
            <w:tcW w:w="3101" w:type="dxa"/>
            <w:vAlign w:val="center"/>
          </w:tcPr>
          <w:p w14:paraId="32E32781" w14:textId="39DD9431" w:rsidR="00E84CAB" w:rsidRPr="00E30AB1" w:rsidRDefault="000F1012" w:rsidP="004A3E15">
            <w:pPr>
              <w:pStyle w:val="lwx1"/>
              <w:jc w:val="both"/>
              <w:rPr>
                <w:color w:val="000000" w:themeColor="text1"/>
              </w:rPr>
            </w:pPr>
            <w:r w:rsidRPr="00E30AB1">
              <w:rPr>
                <w:rFonts w:cs="Times New Roman" w:hint="eastAsia"/>
                <w:color w:val="000000" w:themeColor="text1"/>
              </w:rPr>
              <w:t>采取</w:t>
            </w:r>
            <w:r w:rsidRPr="00E30AB1">
              <w:rPr>
                <w:rFonts w:hint="eastAsia"/>
                <w:color w:val="000000" w:themeColor="text1"/>
              </w:rPr>
              <w:t>封闭和负压抽吸措施，将抽吸的气体经生物除臭处理后</w:t>
            </w:r>
            <w:r w:rsidR="00DA032D" w:rsidRPr="00E30AB1">
              <w:rPr>
                <w:rFonts w:hint="eastAsia"/>
                <w:color w:val="000000" w:themeColor="text1"/>
              </w:rPr>
              <w:t>通过</w:t>
            </w:r>
            <w:r w:rsidR="00DA032D" w:rsidRPr="00E30AB1">
              <w:rPr>
                <w:rFonts w:hint="eastAsia"/>
                <w:color w:val="000000" w:themeColor="text1"/>
              </w:rPr>
              <w:t>15m</w:t>
            </w:r>
            <w:r w:rsidR="00DA032D" w:rsidRPr="00E30AB1">
              <w:rPr>
                <w:rFonts w:hint="eastAsia"/>
                <w:color w:val="000000" w:themeColor="text1"/>
              </w:rPr>
              <w:t>高排气筒</w:t>
            </w:r>
            <w:r w:rsidRPr="00E30AB1">
              <w:rPr>
                <w:rFonts w:hint="eastAsia"/>
                <w:color w:val="000000" w:themeColor="text1"/>
              </w:rPr>
              <w:t>排放。</w:t>
            </w:r>
          </w:p>
        </w:tc>
      </w:tr>
      <w:tr w:rsidR="00E30AB1" w:rsidRPr="00E30AB1" w14:paraId="2C80932F" w14:textId="77777777" w:rsidTr="00884B00">
        <w:tc>
          <w:tcPr>
            <w:tcW w:w="426" w:type="dxa"/>
            <w:vMerge/>
            <w:vAlign w:val="center"/>
          </w:tcPr>
          <w:p w14:paraId="36449018" w14:textId="77777777" w:rsidR="00157117" w:rsidRPr="00E30AB1" w:rsidRDefault="00157117" w:rsidP="00E47454">
            <w:pPr>
              <w:pStyle w:val="lwx1"/>
              <w:rPr>
                <w:rFonts w:cs="Times New Roman"/>
                <w:color w:val="000000" w:themeColor="text1"/>
              </w:rPr>
            </w:pPr>
          </w:p>
        </w:tc>
        <w:tc>
          <w:tcPr>
            <w:tcW w:w="977" w:type="dxa"/>
            <w:vMerge w:val="restart"/>
            <w:vAlign w:val="center"/>
          </w:tcPr>
          <w:p w14:paraId="2CA2D740" w14:textId="3440D553" w:rsidR="00157117" w:rsidRPr="00E30AB1" w:rsidRDefault="00157117" w:rsidP="00E47454">
            <w:pPr>
              <w:pStyle w:val="lwx1"/>
              <w:rPr>
                <w:rFonts w:cs="Times New Roman"/>
                <w:color w:val="000000" w:themeColor="text1"/>
              </w:rPr>
            </w:pPr>
            <w:r w:rsidRPr="00E30AB1">
              <w:rPr>
                <w:rFonts w:cs="Times New Roman"/>
                <w:color w:val="000000" w:themeColor="text1"/>
              </w:rPr>
              <w:t>废水</w:t>
            </w:r>
          </w:p>
        </w:tc>
        <w:tc>
          <w:tcPr>
            <w:tcW w:w="1246" w:type="dxa"/>
            <w:vAlign w:val="center"/>
          </w:tcPr>
          <w:p w14:paraId="7E287B87" w14:textId="0083070F" w:rsidR="00157117" w:rsidRPr="00E30AB1" w:rsidRDefault="00157117" w:rsidP="00E47454">
            <w:pPr>
              <w:pStyle w:val="lwx1"/>
              <w:rPr>
                <w:rFonts w:cs="Times New Roman"/>
                <w:color w:val="000000" w:themeColor="text1"/>
              </w:rPr>
            </w:pPr>
            <w:r w:rsidRPr="00E30AB1">
              <w:rPr>
                <w:rFonts w:cs="Times New Roman"/>
                <w:color w:val="000000" w:themeColor="text1"/>
              </w:rPr>
              <w:t>固化飞灰填埋区</w:t>
            </w:r>
          </w:p>
        </w:tc>
        <w:tc>
          <w:tcPr>
            <w:tcW w:w="675" w:type="dxa"/>
            <w:vAlign w:val="center"/>
          </w:tcPr>
          <w:p w14:paraId="7217DC9B" w14:textId="3A2BEFDF" w:rsidR="00157117" w:rsidRPr="00E30AB1" w:rsidRDefault="00157117" w:rsidP="00E47454">
            <w:pPr>
              <w:pStyle w:val="lwx1"/>
              <w:rPr>
                <w:rFonts w:cs="Times New Roman"/>
                <w:color w:val="000000" w:themeColor="text1"/>
              </w:rPr>
            </w:pPr>
            <w:r w:rsidRPr="00E30AB1">
              <w:rPr>
                <w:rFonts w:cs="Times New Roman"/>
                <w:color w:val="000000" w:themeColor="text1"/>
              </w:rPr>
              <w:t>W</w:t>
            </w:r>
            <w:r w:rsidRPr="00E30AB1">
              <w:rPr>
                <w:rFonts w:cs="Times New Roman" w:hint="eastAsia"/>
                <w:color w:val="000000" w:themeColor="text1"/>
              </w:rPr>
              <w:t>1</w:t>
            </w:r>
          </w:p>
        </w:tc>
        <w:tc>
          <w:tcPr>
            <w:tcW w:w="1197" w:type="dxa"/>
            <w:vAlign w:val="center"/>
          </w:tcPr>
          <w:p w14:paraId="0B140CEF" w14:textId="02736BD6" w:rsidR="00157117" w:rsidRPr="00E30AB1" w:rsidRDefault="00157117" w:rsidP="00E47454">
            <w:pPr>
              <w:pStyle w:val="lwx1"/>
              <w:rPr>
                <w:rFonts w:cs="Times New Roman"/>
                <w:color w:val="000000" w:themeColor="text1"/>
              </w:rPr>
            </w:pPr>
            <w:r w:rsidRPr="00E30AB1">
              <w:rPr>
                <w:rFonts w:cs="Times New Roman"/>
                <w:color w:val="000000" w:themeColor="text1"/>
              </w:rPr>
              <w:t>渗滤液</w:t>
            </w:r>
          </w:p>
        </w:tc>
        <w:tc>
          <w:tcPr>
            <w:tcW w:w="1418" w:type="dxa"/>
            <w:vAlign w:val="center"/>
          </w:tcPr>
          <w:p w14:paraId="6C697D5D" w14:textId="4D1ED778" w:rsidR="00157117" w:rsidRPr="00E30AB1" w:rsidRDefault="00157117" w:rsidP="00157117">
            <w:pPr>
              <w:pStyle w:val="lwx1"/>
              <w:rPr>
                <w:rFonts w:cs="Times New Roman"/>
                <w:color w:val="000000" w:themeColor="text1"/>
              </w:rPr>
            </w:pPr>
            <w:r w:rsidRPr="00E30AB1">
              <w:rPr>
                <w:rFonts w:cs="Times New Roman"/>
                <w:color w:val="000000" w:themeColor="text1"/>
              </w:rPr>
              <w:t>COD</w:t>
            </w:r>
            <w:r w:rsidRPr="00E30AB1">
              <w:rPr>
                <w:rFonts w:cs="Times New Roman"/>
                <w:color w:val="000000" w:themeColor="text1"/>
              </w:rPr>
              <w:t>、</w:t>
            </w:r>
            <w:r w:rsidRPr="00E30AB1">
              <w:rPr>
                <w:rFonts w:cs="Times New Roman"/>
                <w:color w:val="000000" w:themeColor="text1"/>
              </w:rPr>
              <w:t>BOD</w:t>
            </w:r>
            <w:r w:rsidRPr="00E30AB1">
              <w:rPr>
                <w:rFonts w:cs="Times New Roman"/>
                <w:color w:val="000000" w:themeColor="text1"/>
                <w:vertAlign w:val="subscript"/>
              </w:rPr>
              <w:t>5</w:t>
            </w:r>
            <w:r w:rsidRPr="00E30AB1">
              <w:rPr>
                <w:rFonts w:cs="Times New Roman"/>
                <w:color w:val="000000" w:themeColor="text1"/>
              </w:rPr>
              <w:t>、</w:t>
            </w:r>
            <w:r w:rsidRPr="00E30AB1">
              <w:rPr>
                <w:rFonts w:cs="Times New Roman"/>
                <w:color w:val="000000" w:themeColor="text1"/>
              </w:rPr>
              <w:t>NH</w:t>
            </w:r>
            <w:r w:rsidRPr="00E30AB1">
              <w:rPr>
                <w:rFonts w:cs="Times New Roman"/>
                <w:color w:val="000000" w:themeColor="text1"/>
                <w:vertAlign w:val="subscript"/>
              </w:rPr>
              <w:t>3</w:t>
            </w:r>
            <w:r w:rsidRPr="00E30AB1">
              <w:rPr>
                <w:rFonts w:cs="Times New Roman"/>
                <w:color w:val="000000" w:themeColor="text1"/>
              </w:rPr>
              <w:t>-N</w:t>
            </w:r>
            <w:r w:rsidRPr="00E30AB1">
              <w:rPr>
                <w:rFonts w:cs="Times New Roman"/>
                <w:color w:val="000000" w:themeColor="text1"/>
              </w:rPr>
              <w:t>、</w:t>
            </w:r>
            <w:r w:rsidRPr="00E30AB1">
              <w:rPr>
                <w:rFonts w:cs="Times New Roman"/>
                <w:color w:val="000000" w:themeColor="text1"/>
              </w:rPr>
              <w:t>SS</w:t>
            </w:r>
            <w:r w:rsidRPr="00E30AB1">
              <w:rPr>
                <w:rFonts w:cs="Times New Roman" w:hint="eastAsia"/>
                <w:color w:val="000000" w:themeColor="text1"/>
              </w:rPr>
              <w:t>、重金属等</w:t>
            </w:r>
          </w:p>
        </w:tc>
        <w:tc>
          <w:tcPr>
            <w:tcW w:w="3101" w:type="dxa"/>
            <w:vMerge w:val="restart"/>
            <w:vAlign w:val="center"/>
          </w:tcPr>
          <w:p w14:paraId="23C4C511" w14:textId="5B67151B" w:rsidR="00157117" w:rsidRPr="00E30AB1" w:rsidRDefault="00157117" w:rsidP="00E47454">
            <w:pPr>
              <w:pStyle w:val="lwx1"/>
              <w:rPr>
                <w:rFonts w:cs="Times New Roman"/>
                <w:color w:val="000000" w:themeColor="text1"/>
              </w:rPr>
            </w:pPr>
            <w:r w:rsidRPr="00E30AB1">
              <w:rPr>
                <w:rFonts w:hint="eastAsia"/>
                <w:color w:val="000000" w:themeColor="text1"/>
              </w:rPr>
              <w:t>渗滤液、</w:t>
            </w:r>
            <w:r w:rsidRPr="00E30AB1">
              <w:rPr>
                <w:rFonts w:cs="Times New Roman" w:hint="eastAsia"/>
                <w:color w:val="000000" w:themeColor="text1"/>
                <w:kern w:val="0"/>
              </w:rPr>
              <w:t>车辆冲洗水一起进入调节池，再进入渗滤液处理站处理后通过</w:t>
            </w:r>
            <w:r w:rsidRPr="00E30AB1">
              <w:rPr>
                <w:rFonts w:hint="eastAsia"/>
                <w:color w:val="000000" w:themeColor="text1"/>
              </w:rPr>
              <w:t>管网进入巴中市第二污水处理厂处理达标后排至巴河</w:t>
            </w:r>
          </w:p>
        </w:tc>
      </w:tr>
      <w:tr w:rsidR="00E30AB1" w:rsidRPr="00E30AB1" w14:paraId="1B621D96" w14:textId="77777777" w:rsidTr="00884B00">
        <w:tc>
          <w:tcPr>
            <w:tcW w:w="426" w:type="dxa"/>
            <w:vMerge/>
            <w:vAlign w:val="center"/>
          </w:tcPr>
          <w:p w14:paraId="4B1BC1B7" w14:textId="77777777" w:rsidR="00157117" w:rsidRPr="00E30AB1" w:rsidRDefault="00157117" w:rsidP="00E47454">
            <w:pPr>
              <w:pStyle w:val="lwx1"/>
              <w:rPr>
                <w:rFonts w:cs="Times New Roman"/>
                <w:color w:val="000000" w:themeColor="text1"/>
              </w:rPr>
            </w:pPr>
          </w:p>
        </w:tc>
        <w:tc>
          <w:tcPr>
            <w:tcW w:w="977" w:type="dxa"/>
            <w:vMerge/>
            <w:vAlign w:val="center"/>
          </w:tcPr>
          <w:p w14:paraId="02E36D10" w14:textId="77777777" w:rsidR="00157117" w:rsidRPr="00E30AB1" w:rsidRDefault="00157117" w:rsidP="00E47454">
            <w:pPr>
              <w:pStyle w:val="lwx1"/>
              <w:rPr>
                <w:rFonts w:cs="Times New Roman"/>
                <w:color w:val="000000" w:themeColor="text1"/>
              </w:rPr>
            </w:pPr>
          </w:p>
        </w:tc>
        <w:tc>
          <w:tcPr>
            <w:tcW w:w="1246" w:type="dxa"/>
            <w:vAlign w:val="center"/>
          </w:tcPr>
          <w:p w14:paraId="69DBC1A5" w14:textId="5137C588" w:rsidR="00157117" w:rsidRPr="00E30AB1" w:rsidRDefault="00157117" w:rsidP="00E47454">
            <w:pPr>
              <w:pStyle w:val="lwx1"/>
              <w:rPr>
                <w:rFonts w:cs="Times New Roman"/>
                <w:color w:val="000000" w:themeColor="text1"/>
              </w:rPr>
            </w:pPr>
            <w:r w:rsidRPr="00E30AB1">
              <w:rPr>
                <w:rFonts w:cs="Times New Roman"/>
                <w:color w:val="000000" w:themeColor="text1"/>
              </w:rPr>
              <w:t>冲洗车辆</w:t>
            </w:r>
          </w:p>
        </w:tc>
        <w:tc>
          <w:tcPr>
            <w:tcW w:w="675" w:type="dxa"/>
            <w:vAlign w:val="center"/>
          </w:tcPr>
          <w:p w14:paraId="2EA0D80C" w14:textId="42684183" w:rsidR="00157117" w:rsidRPr="00E30AB1" w:rsidRDefault="00157117" w:rsidP="00E47454">
            <w:pPr>
              <w:pStyle w:val="lwx1"/>
              <w:rPr>
                <w:rFonts w:cs="Times New Roman"/>
                <w:color w:val="000000" w:themeColor="text1"/>
              </w:rPr>
            </w:pPr>
            <w:r w:rsidRPr="00E30AB1">
              <w:rPr>
                <w:rFonts w:cs="Times New Roman"/>
                <w:color w:val="000000" w:themeColor="text1"/>
              </w:rPr>
              <w:t>W</w:t>
            </w:r>
            <w:r w:rsidRPr="00E30AB1">
              <w:rPr>
                <w:rFonts w:cs="Times New Roman" w:hint="eastAsia"/>
                <w:color w:val="000000" w:themeColor="text1"/>
              </w:rPr>
              <w:t>2</w:t>
            </w:r>
          </w:p>
        </w:tc>
        <w:tc>
          <w:tcPr>
            <w:tcW w:w="1197" w:type="dxa"/>
            <w:vAlign w:val="center"/>
          </w:tcPr>
          <w:p w14:paraId="6B8D0D90" w14:textId="53F9BDF8" w:rsidR="00157117" w:rsidRPr="00E30AB1" w:rsidRDefault="00157117" w:rsidP="00E47454">
            <w:pPr>
              <w:pStyle w:val="lwx1"/>
              <w:rPr>
                <w:rFonts w:cs="Times New Roman"/>
                <w:color w:val="000000" w:themeColor="text1"/>
              </w:rPr>
            </w:pPr>
            <w:r w:rsidRPr="00E30AB1">
              <w:rPr>
                <w:rFonts w:cs="Times New Roman"/>
                <w:color w:val="000000" w:themeColor="text1"/>
              </w:rPr>
              <w:t>洗车废水</w:t>
            </w:r>
          </w:p>
        </w:tc>
        <w:tc>
          <w:tcPr>
            <w:tcW w:w="1418" w:type="dxa"/>
            <w:vAlign w:val="center"/>
          </w:tcPr>
          <w:p w14:paraId="1D4E38E9" w14:textId="2EF9A9CA" w:rsidR="00157117" w:rsidRPr="00E30AB1" w:rsidRDefault="00157117" w:rsidP="00E47454">
            <w:pPr>
              <w:pStyle w:val="lwx1"/>
              <w:rPr>
                <w:rFonts w:cs="Times New Roman"/>
                <w:color w:val="000000" w:themeColor="text1"/>
              </w:rPr>
            </w:pPr>
            <w:r w:rsidRPr="00E30AB1">
              <w:rPr>
                <w:rFonts w:cs="Times New Roman"/>
                <w:color w:val="000000" w:themeColor="text1"/>
              </w:rPr>
              <w:t>SS</w:t>
            </w:r>
          </w:p>
        </w:tc>
        <w:tc>
          <w:tcPr>
            <w:tcW w:w="3101" w:type="dxa"/>
            <w:vMerge/>
            <w:vAlign w:val="center"/>
          </w:tcPr>
          <w:p w14:paraId="5CEA1630" w14:textId="4E2D5B5A" w:rsidR="00157117" w:rsidRPr="00E30AB1" w:rsidRDefault="00157117" w:rsidP="00E47454">
            <w:pPr>
              <w:pStyle w:val="lwx1"/>
              <w:rPr>
                <w:rFonts w:eastAsia="宋体" w:cs="Times New Roman"/>
                <w:color w:val="000000" w:themeColor="text1"/>
                <w:kern w:val="0"/>
                <w:szCs w:val="24"/>
              </w:rPr>
            </w:pPr>
          </w:p>
        </w:tc>
      </w:tr>
      <w:tr w:rsidR="00E30AB1" w:rsidRPr="00E30AB1" w14:paraId="0B0759D8" w14:textId="77777777" w:rsidTr="00884B00">
        <w:tc>
          <w:tcPr>
            <w:tcW w:w="426" w:type="dxa"/>
            <w:vMerge/>
            <w:vAlign w:val="center"/>
          </w:tcPr>
          <w:p w14:paraId="5FD29058" w14:textId="77777777" w:rsidR="00157117" w:rsidRPr="00E30AB1" w:rsidRDefault="00157117" w:rsidP="00E47454">
            <w:pPr>
              <w:pStyle w:val="lwx1"/>
              <w:rPr>
                <w:rFonts w:cs="Times New Roman"/>
                <w:color w:val="000000" w:themeColor="text1"/>
              </w:rPr>
            </w:pPr>
          </w:p>
        </w:tc>
        <w:tc>
          <w:tcPr>
            <w:tcW w:w="977" w:type="dxa"/>
            <w:vMerge/>
            <w:vAlign w:val="center"/>
          </w:tcPr>
          <w:p w14:paraId="2BF87A07" w14:textId="77777777" w:rsidR="00157117" w:rsidRPr="00E30AB1" w:rsidRDefault="00157117" w:rsidP="00E47454">
            <w:pPr>
              <w:pStyle w:val="lwx1"/>
              <w:rPr>
                <w:rFonts w:cs="Times New Roman"/>
                <w:color w:val="000000" w:themeColor="text1"/>
              </w:rPr>
            </w:pPr>
          </w:p>
        </w:tc>
        <w:tc>
          <w:tcPr>
            <w:tcW w:w="1246" w:type="dxa"/>
            <w:vAlign w:val="center"/>
          </w:tcPr>
          <w:p w14:paraId="766E3442" w14:textId="648A1681" w:rsidR="00157117" w:rsidRPr="00E30AB1" w:rsidRDefault="00157117" w:rsidP="00E47454">
            <w:pPr>
              <w:pStyle w:val="lwx1"/>
              <w:rPr>
                <w:rFonts w:cs="Times New Roman"/>
                <w:color w:val="000000" w:themeColor="text1"/>
              </w:rPr>
            </w:pPr>
            <w:r w:rsidRPr="00E30AB1">
              <w:rPr>
                <w:rFonts w:cs="Times New Roman" w:hint="eastAsia"/>
                <w:color w:val="000000" w:themeColor="text1"/>
              </w:rPr>
              <w:t>渗滤液处理站</w:t>
            </w:r>
          </w:p>
        </w:tc>
        <w:tc>
          <w:tcPr>
            <w:tcW w:w="675" w:type="dxa"/>
            <w:vAlign w:val="center"/>
          </w:tcPr>
          <w:p w14:paraId="7CD7C062" w14:textId="2BE8FE84" w:rsidR="00157117" w:rsidRPr="00E30AB1" w:rsidRDefault="00157117" w:rsidP="00E47454">
            <w:pPr>
              <w:pStyle w:val="lwx1"/>
              <w:rPr>
                <w:rFonts w:cs="Times New Roman"/>
                <w:color w:val="000000" w:themeColor="text1"/>
              </w:rPr>
            </w:pPr>
            <w:r w:rsidRPr="00E30AB1">
              <w:rPr>
                <w:rFonts w:cs="Times New Roman" w:hint="eastAsia"/>
                <w:color w:val="000000" w:themeColor="text1"/>
              </w:rPr>
              <w:t>W3</w:t>
            </w:r>
          </w:p>
        </w:tc>
        <w:tc>
          <w:tcPr>
            <w:tcW w:w="1197" w:type="dxa"/>
            <w:vAlign w:val="center"/>
          </w:tcPr>
          <w:p w14:paraId="7BFC6BE7" w14:textId="208E43DB" w:rsidR="00157117" w:rsidRPr="00E30AB1" w:rsidRDefault="00157117" w:rsidP="00E47454">
            <w:pPr>
              <w:pStyle w:val="lwx1"/>
              <w:rPr>
                <w:rFonts w:cs="Times New Roman"/>
                <w:color w:val="000000" w:themeColor="text1"/>
              </w:rPr>
            </w:pPr>
            <w:r w:rsidRPr="00E30AB1">
              <w:rPr>
                <w:rFonts w:cs="Times New Roman" w:hint="eastAsia"/>
                <w:color w:val="000000" w:themeColor="text1"/>
              </w:rPr>
              <w:t>浓缩液</w:t>
            </w:r>
          </w:p>
        </w:tc>
        <w:tc>
          <w:tcPr>
            <w:tcW w:w="1418" w:type="dxa"/>
            <w:vAlign w:val="center"/>
          </w:tcPr>
          <w:p w14:paraId="1DC48A4F" w14:textId="652288D0" w:rsidR="00157117" w:rsidRPr="00E30AB1" w:rsidRDefault="001D3836" w:rsidP="00157117">
            <w:pPr>
              <w:pStyle w:val="lwx1"/>
              <w:rPr>
                <w:rFonts w:cs="Times New Roman"/>
                <w:color w:val="000000" w:themeColor="text1"/>
              </w:rPr>
            </w:pPr>
            <w:r w:rsidRPr="00E30AB1">
              <w:rPr>
                <w:rFonts w:cs="Times New Roman"/>
                <w:color w:val="000000" w:themeColor="text1"/>
              </w:rPr>
              <w:t>COD</w:t>
            </w:r>
            <w:r w:rsidRPr="00E30AB1">
              <w:rPr>
                <w:rFonts w:cs="Times New Roman"/>
                <w:color w:val="000000" w:themeColor="text1"/>
              </w:rPr>
              <w:t>、</w:t>
            </w:r>
            <w:r w:rsidRPr="00E30AB1">
              <w:rPr>
                <w:rFonts w:cs="Times New Roman"/>
                <w:color w:val="000000" w:themeColor="text1"/>
              </w:rPr>
              <w:t>BOD</w:t>
            </w:r>
            <w:r w:rsidRPr="00E30AB1">
              <w:rPr>
                <w:rFonts w:cs="Times New Roman"/>
                <w:color w:val="000000" w:themeColor="text1"/>
                <w:vertAlign w:val="subscript"/>
              </w:rPr>
              <w:t>5</w:t>
            </w:r>
            <w:r w:rsidRPr="00E30AB1">
              <w:rPr>
                <w:rFonts w:cs="Times New Roman"/>
                <w:color w:val="000000" w:themeColor="text1"/>
              </w:rPr>
              <w:t>、</w:t>
            </w:r>
            <w:r w:rsidRPr="00E30AB1">
              <w:rPr>
                <w:rFonts w:cs="Times New Roman"/>
                <w:color w:val="000000" w:themeColor="text1"/>
              </w:rPr>
              <w:t>NH</w:t>
            </w:r>
            <w:r w:rsidRPr="00E30AB1">
              <w:rPr>
                <w:rFonts w:cs="Times New Roman"/>
                <w:color w:val="000000" w:themeColor="text1"/>
                <w:vertAlign w:val="subscript"/>
              </w:rPr>
              <w:t>3</w:t>
            </w:r>
            <w:r w:rsidRPr="00E30AB1">
              <w:rPr>
                <w:rFonts w:cs="Times New Roman"/>
                <w:color w:val="000000" w:themeColor="text1"/>
              </w:rPr>
              <w:t>-N</w:t>
            </w:r>
            <w:r w:rsidRPr="00E30AB1">
              <w:rPr>
                <w:rFonts w:cs="Times New Roman"/>
                <w:color w:val="000000" w:themeColor="text1"/>
              </w:rPr>
              <w:t>、</w:t>
            </w:r>
            <w:r w:rsidRPr="00E30AB1">
              <w:rPr>
                <w:rFonts w:cs="Times New Roman"/>
                <w:color w:val="000000" w:themeColor="text1"/>
              </w:rPr>
              <w:t>SS</w:t>
            </w:r>
            <w:r w:rsidRPr="00E30AB1">
              <w:rPr>
                <w:rFonts w:cs="Times New Roman" w:hint="eastAsia"/>
                <w:color w:val="000000" w:themeColor="text1"/>
              </w:rPr>
              <w:t>、重</w:t>
            </w:r>
            <w:r w:rsidRPr="00E30AB1">
              <w:rPr>
                <w:rFonts w:cs="Times New Roman" w:hint="eastAsia"/>
                <w:color w:val="000000" w:themeColor="text1"/>
              </w:rPr>
              <w:lastRenderedPageBreak/>
              <w:t>金属等</w:t>
            </w:r>
          </w:p>
        </w:tc>
        <w:tc>
          <w:tcPr>
            <w:tcW w:w="3101" w:type="dxa"/>
            <w:vAlign w:val="center"/>
          </w:tcPr>
          <w:p w14:paraId="17FAC940" w14:textId="2A67916B" w:rsidR="00157117" w:rsidRPr="00E30AB1" w:rsidRDefault="00F87D66" w:rsidP="00E47454">
            <w:pPr>
              <w:pStyle w:val="lwx1"/>
              <w:rPr>
                <w:rFonts w:eastAsia="宋体" w:cs="Times New Roman"/>
                <w:color w:val="000000" w:themeColor="text1"/>
                <w:kern w:val="0"/>
                <w:szCs w:val="24"/>
              </w:rPr>
            </w:pPr>
            <w:r w:rsidRPr="00E30AB1">
              <w:rPr>
                <w:rFonts w:hint="eastAsia"/>
                <w:color w:val="000000" w:themeColor="text1"/>
              </w:rPr>
              <w:lastRenderedPageBreak/>
              <w:t>经密闭管道回灌至填埋场</w:t>
            </w:r>
          </w:p>
        </w:tc>
      </w:tr>
      <w:tr w:rsidR="00E30AB1" w:rsidRPr="00E30AB1" w14:paraId="7A8A7B33" w14:textId="77777777" w:rsidTr="00884B00">
        <w:tc>
          <w:tcPr>
            <w:tcW w:w="426" w:type="dxa"/>
            <w:vMerge/>
            <w:vAlign w:val="center"/>
          </w:tcPr>
          <w:p w14:paraId="7267D456" w14:textId="77777777" w:rsidR="00ED3612" w:rsidRPr="00E30AB1" w:rsidRDefault="00ED3612" w:rsidP="00655DBC">
            <w:pPr>
              <w:pStyle w:val="lwx1"/>
              <w:rPr>
                <w:rFonts w:cs="Times New Roman"/>
                <w:color w:val="000000" w:themeColor="text1"/>
              </w:rPr>
            </w:pPr>
          </w:p>
        </w:tc>
        <w:tc>
          <w:tcPr>
            <w:tcW w:w="977" w:type="dxa"/>
            <w:vAlign w:val="center"/>
          </w:tcPr>
          <w:p w14:paraId="77D88C8F" w14:textId="427089EB" w:rsidR="00ED3612" w:rsidRPr="00E30AB1" w:rsidRDefault="00ED3612" w:rsidP="00655DBC">
            <w:pPr>
              <w:pStyle w:val="lwx1"/>
              <w:rPr>
                <w:rFonts w:cs="Times New Roman"/>
                <w:color w:val="000000" w:themeColor="text1"/>
              </w:rPr>
            </w:pPr>
            <w:r w:rsidRPr="00E30AB1">
              <w:rPr>
                <w:rFonts w:cs="Times New Roman"/>
                <w:color w:val="000000" w:themeColor="text1"/>
              </w:rPr>
              <w:t>固体废物</w:t>
            </w:r>
          </w:p>
        </w:tc>
        <w:tc>
          <w:tcPr>
            <w:tcW w:w="1246" w:type="dxa"/>
            <w:vAlign w:val="center"/>
          </w:tcPr>
          <w:p w14:paraId="49954E33" w14:textId="32273DF4" w:rsidR="00ED3612" w:rsidRPr="00E30AB1" w:rsidRDefault="00ED3612" w:rsidP="00655DBC">
            <w:pPr>
              <w:pStyle w:val="lwx1"/>
              <w:rPr>
                <w:rFonts w:cs="Times New Roman"/>
                <w:color w:val="000000" w:themeColor="text1"/>
              </w:rPr>
            </w:pPr>
            <w:r w:rsidRPr="00E30AB1">
              <w:rPr>
                <w:rFonts w:cs="Times New Roman" w:hint="eastAsia"/>
                <w:color w:val="000000" w:themeColor="text1"/>
              </w:rPr>
              <w:t>渗滤液处理站</w:t>
            </w:r>
          </w:p>
        </w:tc>
        <w:tc>
          <w:tcPr>
            <w:tcW w:w="675" w:type="dxa"/>
            <w:vAlign w:val="center"/>
          </w:tcPr>
          <w:p w14:paraId="7FE5C4ED" w14:textId="5ACF1F47" w:rsidR="00ED3612" w:rsidRPr="00E30AB1" w:rsidRDefault="00ED3612" w:rsidP="00655DBC">
            <w:pPr>
              <w:pStyle w:val="lwx1"/>
              <w:rPr>
                <w:rFonts w:cs="Times New Roman"/>
                <w:color w:val="000000" w:themeColor="text1"/>
              </w:rPr>
            </w:pPr>
            <w:r w:rsidRPr="00E30AB1">
              <w:rPr>
                <w:rFonts w:cs="Times New Roman"/>
                <w:color w:val="000000" w:themeColor="text1"/>
              </w:rPr>
              <w:t>S</w:t>
            </w:r>
            <w:r w:rsidRPr="00E30AB1">
              <w:rPr>
                <w:rFonts w:cs="Times New Roman" w:hint="eastAsia"/>
                <w:color w:val="000000" w:themeColor="text1"/>
              </w:rPr>
              <w:t>1</w:t>
            </w:r>
          </w:p>
        </w:tc>
        <w:tc>
          <w:tcPr>
            <w:tcW w:w="1197" w:type="dxa"/>
            <w:vAlign w:val="center"/>
          </w:tcPr>
          <w:p w14:paraId="46CA3C3A" w14:textId="56EFC739" w:rsidR="00ED3612" w:rsidRPr="00E30AB1" w:rsidRDefault="00ED3612" w:rsidP="00655DBC">
            <w:pPr>
              <w:pStyle w:val="lwx1"/>
              <w:rPr>
                <w:rFonts w:cs="Times New Roman"/>
                <w:color w:val="000000" w:themeColor="text1"/>
              </w:rPr>
            </w:pPr>
            <w:r w:rsidRPr="00E30AB1">
              <w:rPr>
                <w:rFonts w:cs="Times New Roman"/>
                <w:color w:val="000000" w:themeColor="text1"/>
              </w:rPr>
              <w:t>污泥</w:t>
            </w:r>
          </w:p>
        </w:tc>
        <w:tc>
          <w:tcPr>
            <w:tcW w:w="1418" w:type="dxa"/>
            <w:vAlign w:val="center"/>
          </w:tcPr>
          <w:p w14:paraId="667026F3" w14:textId="47BACD25" w:rsidR="00ED3612" w:rsidRPr="00E30AB1" w:rsidRDefault="00ED3612" w:rsidP="00655DBC">
            <w:pPr>
              <w:pStyle w:val="lwx1"/>
              <w:rPr>
                <w:rFonts w:cs="Times New Roman"/>
                <w:color w:val="000000" w:themeColor="text1"/>
              </w:rPr>
            </w:pPr>
            <w:r w:rsidRPr="00E30AB1">
              <w:rPr>
                <w:rFonts w:cs="Times New Roman"/>
                <w:color w:val="000000" w:themeColor="text1"/>
              </w:rPr>
              <w:t>/</w:t>
            </w:r>
          </w:p>
        </w:tc>
        <w:tc>
          <w:tcPr>
            <w:tcW w:w="3101" w:type="dxa"/>
            <w:vAlign w:val="center"/>
          </w:tcPr>
          <w:p w14:paraId="56934917" w14:textId="645CCC72" w:rsidR="00ED3612" w:rsidRPr="00E30AB1" w:rsidRDefault="00ED3612" w:rsidP="00655DBC">
            <w:pPr>
              <w:pStyle w:val="lwx1"/>
              <w:rPr>
                <w:rFonts w:cs="Times New Roman"/>
                <w:color w:val="000000" w:themeColor="text1"/>
              </w:rPr>
            </w:pPr>
            <w:r w:rsidRPr="00E30AB1">
              <w:rPr>
                <w:rFonts w:hint="eastAsia"/>
                <w:color w:val="000000" w:themeColor="text1"/>
              </w:rPr>
              <w:t>经密闭管道回灌至填埋场</w:t>
            </w:r>
          </w:p>
        </w:tc>
      </w:tr>
      <w:tr w:rsidR="00E30AB1" w:rsidRPr="00E30AB1" w14:paraId="2689BF32" w14:textId="77777777" w:rsidTr="00884B00">
        <w:tc>
          <w:tcPr>
            <w:tcW w:w="426" w:type="dxa"/>
            <w:vMerge/>
            <w:vAlign w:val="center"/>
          </w:tcPr>
          <w:p w14:paraId="089B4C74" w14:textId="77777777" w:rsidR="00655DBC" w:rsidRPr="00E30AB1" w:rsidRDefault="00655DBC" w:rsidP="00655DBC">
            <w:pPr>
              <w:pStyle w:val="lwx1"/>
              <w:rPr>
                <w:rFonts w:cs="Times New Roman"/>
                <w:color w:val="000000" w:themeColor="text1"/>
              </w:rPr>
            </w:pPr>
          </w:p>
        </w:tc>
        <w:tc>
          <w:tcPr>
            <w:tcW w:w="977" w:type="dxa"/>
            <w:vAlign w:val="center"/>
          </w:tcPr>
          <w:p w14:paraId="4A1800DD" w14:textId="759FA574" w:rsidR="00655DBC" w:rsidRPr="00E30AB1" w:rsidRDefault="00655DBC" w:rsidP="00655DBC">
            <w:pPr>
              <w:pStyle w:val="lwx1"/>
              <w:rPr>
                <w:rFonts w:cs="Times New Roman"/>
                <w:color w:val="000000" w:themeColor="text1"/>
              </w:rPr>
            </w:pPr>
            <w:r w:rsidRPr="00E30AB1">
              <w:rPr>
                <w:rFonts w:cs="Times New Roman"/>
                <w:color w:val="000000" w:themeColor="text1"/>
              </w:rPr>
              <w:t>噪声</w:t>
            </w:r>
          </w:p>
        </w:tc>
        <w:tc>
          <w:tcPr>
            <w:tcW w:w="1246" w:type="dxa"/>
            <w:vAlign w:val="center"/>
          </w:tcPr>
          <w:p w14:paraId="15E60218" w14:textId="00F84018" w:rsidR="00655DBC" w:rsidRPr="00E30AB1" w:rsidRDefault="00655DBC" w:rsidP="00655DBC">
            <w:pPr>
              <w:pStyle w:val="lwx1"/>
              <w:rPr>
                <w:rFonts w:cs="Times New Roman"/>
                <w:color w:val="000000" w:themeColor="text1"/>
              </w:rPr>
            </w:pPr>
            <w:r w:rsidRPr="00E30AB1">
              <w:rPr>
                <w:rFonts w:cs="Times New Roman"/>
                <w:color w:val="000000" w:themeColor="text1"/>
              </w:rPr>
              <w:t>吊车、铲车</w:t>
            </w:r>
          </w:p>
        </w:tc>
        <w:tc>
          <w:tcPr>
            <w:tcW w:w="675" w:type="dxa"/>
            <w:vAlign w:val="center"/>
          </w:tcPr>
          <w:p w14:paraId="33EB0419" w14:textId="55658B7A" w:rsidR="00655DBC" w:rsidRPr="00E30AB1" w:rsidRDefault="00655DBC" w:rsidP="00655DBC">
            <w:pPr>
              <w:pStyle w:val="lwx1"/>
              <w:rPr>
                <w:rFonts w:cs="Times New Roman"/>
                <w:color w:val="000000" w:themeColor="text1"/>
              </w:rPr>
            </w:pPr>
            <w:r w:rsidRPr="00E30AB1">
              <w:rPr>
                <w:rFonts w:cs="Times New Roman"/>
                <w:color w:val="000000" w:themeColor="text1"/>
              </w:rPr>
              <w:t>N1</w:t>
            </w:r>
          </w:p>
        </w:tc>
        <w:tc>
          <w:tcPr>
            <w:tcW w:w="1197" w:type="dxa"/>
            <w:vAlign w:val="center"/>
          </w:tcPr>
          <w:p w14:paraId="11442AD1" w14:textId="445A17B8" w:rsidR="00655DBC" w:rsidRPr="00E30AB1" w:rsidRDefault="00655DBC" w:rsidP="00655DBC">
            <w:pPr>
              <w:pStyle w:val="lwx1"/>
              <w:rPr>
                <w:rFonts w:cs="Times New Roman"/>
                <w:color w:val="000000" w:themeColor="text1"/>
              </w:rPr>
            </w:pPr>
            <w:r w:rsidRPr="00E30AB1">
              <w:rPr>
                <w:rFonts w:cs="Times New Roman"/>
                <w:color w:val="000000" w:themeColor="text1"/>
              </w:rPr>
              <w:t>噪声</w:t>
            </w:r>
          </w:p>
        </w:tc>
        <w:tc>
          <w:tcPr>
            <w:tcW w:w="1418" w:type="dxa"/>
            <w:vAlign w:val="center"/>
          </w:tcPr>
          <w:p w14:paraId="5C096BD3" w14:textId="4CD9084E" w:rsidR="00655DBC" w:rsidRPr="00E30AB1" w:rsidRDefault="00655DBC" w:rsidP="00655DBC">
            <w:pPr>
              <w:pStyle w:val="lwx1"/>
              <w:rPr>
                <w:rFonts w:cs="Times New Roman"/>
                <w:color w:val="000000" w:themeColor="text1"/>
              </w:rPr>
            </w:pPr>
            <w:r w:rsidRPr="00E30AB1">
              <w:rPr>
                <w:rFonts w:cs="Times New Roman"/>
                <w:color w:val="000000" w:themeColor="text1"/>
              </w:rPr>
              <w:t>/</w:t>
            </w:r>
          </w:p>
        </w:tc>
        <w:tc>
          <w:tcPr>
            <w:tcW w:w="3101" w:type="dxa"/>
            <w:vAlign w:val="center"/>
          </w:tcPr>
          <w:p w14:paraId="5EB6BAAE" w14:textId="494004B1" w:rsidR="00655DBC" w:rsidRPr="00E30AB1" w:rsidRDefault="00655DBC" w:rsidP="00655DBC">
            <w:pPr>
              <w:pStyle w:val="lwx1"/>
              <w:rPr>
                <w:rFonts w:cs="Times New Roman"/>
                <w:color w:val="000000" w:themeColor="text1"/>
              </w:rPr>
            </w:pPr>
            <w:r w:rsidRPr="00E30AB1">
              <w:rPr>
                <w:rFonts w:cs="Times New Roman"/>
                <w:color w:val="000000" w:themeColor="text1"/>
              </w:rPr>
              <w:t>低噪声设备、距离衰减</w:t>
            </w:r>
          </w:p>
        </w:tc>
      </w:tr>
    </w:tbl>
    <w:p w14:paraId="7E7A59C8" w14:textId="7910B564" w:rsidR="008C346A" w:rsidRPr="00E30AB1" w:rsidRDefault="00662CD4" w:rsidP="00662CD4">
      <w:pPr>
        <w:pStyle w:val="3"/>
        <w:rPr>
          <w:rFonts w:cs="Times New Roman"/>
          <w:color w:val="000000" w:themeColor="text1"/>
        </w:rPr>
      </w:pPr>
      <w:r w:rsidRPr="00E30AB1">
        <w:rPr>
          <w:rFonts w:cs="Times New Roman"/>
          <w:color w:val="000000" w:themeColor="text1"/>
        </w:rPr>
        <w:t>施工期污染物治理及排放</w:t>
      </w:r>
    </w:p>
    <w:p w14:paraId="5C4FDF88" w14:textId="07635F9B" w:rsidR="00E074BF" w:rsidRPr="00E30AB1" w:rsidRDefault="009A5270" w:rsidP="00662CD4">
      <w:pPr>
        <w:pStyle w:val="4"/>
        <w:rPr>
          <w:rFonts w:cs="Times New Roman"/>
          <w:color w:val="000000" w:themeColor="text1"/>
        </w:rPr>
      </w:pPr>
      <w:r w:rsidRPr="00E30AB1">
        <w:rPr>
          <w:rFonts w:cs="Times New Roman"/>
          <w:color w:val="000000" w:themeColor="text1"/>
        </w:rPr>
        <w:t>废气</w:t>
      </w:r>
    </w:p>
    <w:p w14:paraId="029198E9" w14:textId="52D0B924" w:rsidR="004E0680" w:rsidRPr="00E30AB1" w:rsidRDefault="004E0680" w:rsidP="00FE15C9">
      <w:pPr>
        <w:ind w:firstLine="480"/>
        <w:rPr>
          <w:color w:val="000000" w:themeColor="text1"/>
        </w:rPr>
      </w:pPr>
      <w:r w:rsidRPr="00E30AB1">
        <w:rPr>
          <w:color w:val="000000" w:themeColor="text1"/>
        </w:rPr>
        <w:t>项目在施工过程中对环境空气的影响主要为施工作业和运输扬尘、施工机械燃油废气等。</w:t>
      </w:r>
    </w:p>
    <w:p w14:paraId="1C1FDA15" w14:textId="7A836BF9" w:rsidR="009A5270" w:rsidRPr="00E30AB1" w:rsidRDefault="00711995" w:rsidP="00FE15C9">
      <w:pPr>
        <w:ind w:firstLine="480"/>
        <w:rPr>
          <w:color w:val="000000" w:themeColor="text1"/>
        </w:rPr>
      </w:pPr>
      <w:r w:rsidRPr="00E30AB1">
        <w:rPr>
          <w:color w:val="000000" w:themeColor="text1"/>
        </w:rPr>
        <w:t>（</w:t>
      </w:r>
      <w:r w:rsidRPr="00E30AB1">
        <w:rPr>
          <w:color w:val="000000" w:themeColor="text1"/>
        </w:rPr>
        <w:t>1</w:t>
      </w:r>
      <w:r w:rsidRPr="00E30AB1">
        <w:rPr>
          <w:color w:val="000000" w:themeColor="text1"/>
        </w:rPr>
        <w:t>）扬尘</w:t>
      </w:r>
    </w:p>
    <w:p w14:paraId="401A94E7" w14:textId="1C5DAAE4" w:rsidR="00353E73" w:rsidRPr="00E30AB1" w:rsidRDefault="00B66F99" w:rsidP="001362A2">
      <w:pPr>
        <w:ind w:firstLine="480"/>
        <w:rPr>
          <w:color w:val="000000" w:themeColor="text1"/>
        </w:rPr>
      </w:pPr>
      <w:r w:rsidRPr="00E30AB1">
        <w:rPr>
          <w:color w:val="000000" w:themeColor="text1"/>
        </w:rPr>
        <w:t>扬尘污染源主要有：</w:t>
      </w:r>
      <w:r w:rsidR="00FE15C9" w:rsidRPr="00E30AB1">
        <w:rPr>
          <w:rFonts w:hint="eastAsia"/>
          <w:color w:val="000000" w:themeColor="text1"/>
        </w:rPr>
        <w:t>场地平整作业</w:t>
      </w:r>
      <w:r w:rsidRPr="00E30AB1">
        <w:rPr>
          <w:color w:val="000000" w:themeColor="text1"/>
        </w:rPr>
        <w:t>；车辆运输、</w:t>
      </w:r>
      <w:r w:rsidRPr="00E30AB1">
        <w:rPr>
          <w:color w:val="000000" w:themeColor="text1"/>
          <w:szCs w:val="24"/>
        </w:rPr>
        <w:t>材料装卸、堆放等过程的扬尘。</w:t>
      </w:r>
      <w:r w:rsidRPr="00E30AB1">
        <w:rPr>
          <w:color w:val="000000" w:themeColor="text1"/>
        </w:rPr>
        <w:t>在</w:t>
      </w:r>
      <w:r w:rsidR="00353E73" w:rsidRPr="00E30AB1">
        <w:rPr>
          <w:rFonts w:hint="eastAsia"/>
          <w:color w:val="000000" w:themeColor="text1"/>
        </w:rPr>
        <w:t>场地平整、</w:t>
      </w:r>
      <w:r w:rsidR="00353E73" w:rsidRPr="00E30AB1">
        <w:rPr>
          <w:color w:val="000000" w:themeColor="text1"/>
        </w:rPr>
        <w:t>车辆运输、材料装卸、堆放等</w:t>
      </w:r>
      <w:r w:rsidR="00353E73" w:rsidRPr="00E30AB1">
        <w:rPr>
          <w:rFonts w:hint="eastAsia"/>
          <w:color w:val="000000" w:themeColor="text1"/>
        </w:rPr>
        <w:t>施工环节中均会</w:t>
      </w:r>
      <w:r w:rsidR="00353E73" w:rsidRPr="00E30AB1">
        <w:rPr>
          <w:color w:val="000000" w:themeColor="text1"/>
        </w:rPr>
        <w:t>产生扬尘，其扬尘量的大小与施工现场条件、管理水平、机械化程度及天气等诸多因素有关，影响范围一般为</w:t>
      </w:r>
      <w:r w:rsidR="00353E73" w:rsidRPr="00E30AB1">
        <w:rPr>
          <w:color w:val="000000" w:themeColor="text1"/>
        </w:rPr>
        <w:t>150~300m</w:t>
      </w:r>
      <w:r w:rsidR="00353E73" w:rsidRPr="00E30AB1">
        <w:rPr>
          <w:color w:val="000000" w:themeColor="text1"/>
        </w:rPr>
        <w:t>。施工扬尘造成的污染是短期、局部的，施工完成后便会自行消失。</w:t>
      </w:r>
    </w:p>
    <w:p w14:paraId="1ED2320F" w14:textId="113A4B8C" w:rsidR="00711995" w:rsidRPr="00E30AB1" w:rsidRDefault="00B66F99" w:rsidP="001362A2">
      <w:pPr>
        <w:ind w:firstLine="480"/>
        <w:rPr>
          <w:color w:val="000000" w:themeColor="text1"/>
        </w:rPr>
      </w:pPr>
      <w:r w:rsidRPr="00E30AB1">
        <w:rPr>
          <w:color w:val="000000" w:themeColor="text1"/>
        </w:rPr>
        <w:t>为减少施工粉尘的影响，</w:t>
      </w:r>
      <w:r w:rsidR="00B72453" w:rsidRPr="00E30AB1">
        <w:rPr>
          <w:color w:val="000000" w:themeColor="text1"/>
        </w:rPr>
        <w:t>施工场地定期洒水；</w:t>
      </w:r>
      <w:r w:rsidR="001362A2" w:rsidRPr="00E30AB1">
        <w:rPr>
          <w:rFonts w:hint="eastAsia"/>
          <w:color w:val="000000" w:themeColor="text1"/>
        </w:rPr>
        <w:t>在工程施工时，周边应设置围挡；</w:t>
      </w:r>
      <w:r w:rsidR="00B72453" w:rsidRPr="00E30AB1">
        <w:rPr>
          <w:color w:val="000000" w:themeColor="text1"/>
        </w:rPr>
        <w:t>建筑材料堆存过程中应有苫布遮盖；建筑垃圾及时处理、清运，运输过程中加盖篷布；车辆驶出施工场地前，应将车厢外和轮胎冲洗干净，避免产生二次粉尘；施工人员应采取必要的个人防护措施。</w:t>
      </w:r>
      <w:r w:rsidRPr="00E30AB1">
        <w:rPr>
          <w:color w:val="000000" w:themeColor="text1"/>
        </w:rPr>
        <w:t>同时由于填埋场周边</w:t>
      </w:r>
      <w:r w:rsidR="004F279D" w:rsidRPr="00E30AB1">
        <w:rPr>
          <w:color w:val="000000" w:themeColor="text1"/>
        </w:rPr>
        <w:t>200m</w:t>
      </w:r>
      <w:r w:rsidRPr="00E30AB1">
        <w:rPr>
          <w:color w:val="000000" w:themeColor="text1"/>
        </w:rPr>
        <w:t>范围内没有环境敏感点，施工扬尘对周围的影响不大。</w:t>
      </w:r>
    </w:p>
    <w:p w14:paraId="7E631E5A" w14:textId="13503B15" w:rsidR="00612EFE" w:rsidRPr="00E30AB1" w:rsidRDefault="00612EFE" w:rsidP="00214830">
      <w:pPr>
        <w:ind w:firstLine="480"/>
        <w:rPr>
          <w:color w:val="000000" w:themeColor="text1"/>
        </w:rPr>
      </w:pPr>
      <w:r w:rsidRPr="00E30AB1">
        <w:rPr>
          <w:color w:val="000000" w:themeColor="text1"/>
        </w:rPr>
        <w:t>（</w:t>
      </w:r>
      <w:r w:rsidRPr="00E30AB1">
        <w:rPr>
          <w:color w:val="000000" w:themeColor="text1"/>
        </w:rPr>
        <w:t>2</w:t>
      </w:r>
      <w:r w:rsidRPr="00E30AB1">
        <w:rPr>
          <w:color w:val="000000" w:themeColor="text1"/>
        </w:rPr>
        <w:t>）施工机械燃油</w:t>
      </w:r>
      <w:r w:rsidR="004E0680" w:rsidRPr="00E30AB1">
        <w:rPr>
          <w:color w:val="000000" w:themeColor="text1"/>
        </w:rPr>
        <w:t>废气</w:t>
      </w:r>
    </w:p>
    <w:p w14:paraId="5CF781C9" w14:textId="52867591" w:rsidR="00612EFE" w:rsidRPr="00E30AB1" w:rsidRDefault="00612EFE" w:rsidP="00017109">
      <w:pPr>
        <w:ind w:firstLine="480"/>
        <w:rPr>
          <w:color w:val="000000" w:themeColor="text1"/>
        </w:rPr>
      </w:pPr>
      <w:r w:rsidRPr="00E30AB1">
        <w:rPr>
          <w:color w:val="000000" w:themeColor="text1"/>
        </w:rPr>
        <w:t>工程施工期间各种动力机械（如载重汽车、铲车、推土机等）产生的尾气使局部大气环境受到污染，尾气中所含的有害物质主要有</w:t>
      </w:r>
      <w:r w:rsidRPr="00E30AB1">
        <w:rPr>
          <w:color w:val="000000" w:themeColor="text1"/>
        </w:rPr>
        <w:t>CO</w:t>
      </w:r>
      <w:r w:rsidRPr="00E30AB1">
        <w:rPr>
          <w:color w:val="000000" w:themeColor="text1"/>
        </w:rPr>
        <w:t>、</w:t>
      </w:r>
      <w:r w:rsidRPr="00E30AB1">
        <w:rPr>
          <w:color w:val="000000" w:themeColor="text1"/>
        </w:rPr>
        <w:t>THC</w:t>
      </w:r>
      <w:r w:rsidRPr="00E30AB1">
        <w:rPr>
          <w:color w:val="000000" w:themeColor="text1"/>
        </w:rPr>
        <w:t>、</w:t>
      </w:r>
      <w:r w:rsidRPr="00E30AB1">
        <w:rPr>
          <w:color w:val="000000" w:themeColor="text1"/>
        </w:rPr>
        <w:t>NO</w:t>
      </w:r>
      <w:r w:rsidRPr="00E30AB1">
        <w:rPr>
          <w:color w:val="000000" w:themeColor="text1"/>
          <w:vertAlign w:val="subscript"/>
        </w:rPr>
        <w:t>2</w:t>
      </w:r>
      <w:r w:rsidRPr="00E30AB1">
        <w:rPr>
          <w:color w:val="000000" w:themeColor="text1"/>
        </w:rPr>
        <w:t>等。根据施工工序和工段不同而不同，其特点是间歇性排放，排放时间段，排放量小，属于无组织排放。加之项目施工场地扩散条件良好，这些废气可得到有效的稀释扩散</w:t>
      </w:r>
      <w:r w:rsidR="00E617F6" w:rsidRPr="00E30AB1">
        <w:rPr>
          <w:rFonts w:hint="eastAsia"/>
          <w:color w:val="000000" w:themeColor="text1"/>
        </w:rPr>
        <w:t>，</w:t>
      </w:r>
      <w:r w:rsidRPr="00E30AB1">
        <w:rPr>
          <w:color w:val="000000" w:themeColor="text1"/>
        </w:rPr>
        <w:t>对环境影响甚微。</w:t>
      </w:r>
    </w:p>
    <w:p w14:paraId="5E080C29" w14:textId="5A6B9FB6" w:rsidR="00B27CAD" w:rsidRPr="00E30AB1" w:rsidRDefault="00D8306A" w:rsidP="00F50883">
      <w:pPr>
        <w:pStyle w:val="4"/>
        <w:rPr>
          <w:color w:val="000000" w:themeColor="text1"/>
        </w:rPr>
      </w:pPr>
      <w:r w:rsidRPr="00E30AB1">
        <w:rPr>
          <w:color w:val="000000" w:themeColor="text1"/>
        </w:rPr>
        <w:t>废水</w:t>
      </w:r>
    </w:p>
    <w:p w14:paraId="1310B792" w14:textId="4F6BFA0D" w:rsidR="00D8306A" w:rsidRPr="00E30AB1" w:rsidRDefault="00C054C3" w:rsidP="00171807">
      <w:pPr>
        <w:ind w:firstLine="480"/>
        <w:rPr>
          <w:color w:val="000000" w:themeColor="text1"/>
        </w:rPr>
      </w:pPr>
      <w:r w:rsidRPr="00E30AB1">
        <w:rPr>
          <w:rFonts w:hint="eastAsia"/>
          <w:color w:val="000000" w:themeColor="text1"/>
        </w:rPr>
        <w:t>施工期废水主要为</w:t>
      </w:r>
      <w:r w:rsidR="00D8306A" w:rsidRPr="00E30AB1">
        <w:rPr>
          <w:color w:val="000000" w:themeColor="text1"/>
        </w:rPr>
        <w:t>施工废水</w:t>
      </w:r>
      <w:r w:rsidR="00896F98" w:rsidRPr="00E30AB1">
        <w:rPr>
          <w:color w:val="000000" w:themeColor="text1"/>
        </w:rPr>
        <w:t>、</w:t>
      </w:r>
      <w:r w:rsidR="00E76AFD" w:rsidRPr="00E30AB1">
        <w:rPr>
          <w:rFonts w:hint="eastAsia"/>
          <w:color w:val="000000" w:themeColor="text1"/>
        </w:rPr>
        <w:t>施工人员</w:t>
      </w:r>
      <w:r w:rsidR="00D8306A" w:rsidRPr="00E30AB1">
        <w:rPr>
          <w:color w:val="000000" w:themeColor="text1"/>
        </w:rPr>
        <w:t>生活污水。</w:t>
      </w:r>
    </w:p>
    <w:p w14:paraId="71B043F6" w14:textId="457C1F12" w:rsidR="00D8306A" w:rsidRPr="00E30AB1" w:rsidRDefault="000603F8" w:rsidP="009D2C73">
      <w:pPr>
        <w:ind w:firstLine="480"/>
        <w:rPr>
          <w:color w:val="000000" w:themeColor="text1"/>
        </w:rPr>
      </w:pPr>
      <w:r w:rsidRPr="00E30AB1">
        <w:rPr>
          <w:color w:val="000000" w:themeColor="text1"/>
        </w:rPr>
        <w:t>（</w:t>
      </w:r>
      <w:r w:rsidRPr="00E30AB1">
        <w:rPr>
          <w:color w:val="000000" w:themeColor="text1"/>
        </w:rPr>
        <w:t>1</w:t>
      </w:r>
      <w:r w:rsidRPr="00E30AB1">
        <w:rPr>
          <w:color w:val="000000" w:themeColor="text1"/>
        </w:rPr>
        <w:t>）施工废水</w:t>
      </w:r>
    </w:p>
    <w:p w14:paraId="13B4ED53" w14:textId="4102E218" w:rsidR="000603F8" w:rsidRPr="00E30AB1" w:rsidRDefault="00A13B90" w:rsidP="007D5451">
      <w:pPr>
        <w:ind w:firstLine="480"/>
        <w:rPr>
          <w:color w:val="000000" w:themeColor="text1"/>
        </w:rPr>
      </w:pPr>
      <w:r w:rsidRPr="00E30AB1">
        <w:rPr>
          <w:color w:val="000000" w:themeColor="text1"/>
        </w:rPr>
        <w:t>施工机械</w:t>
      </w:r>
      <w:r w:rsidR="004E4A2C" w:rsidRPr="00E30AB1">
        <w:rPr>
          <w:color w:val="000000" w:themeColor="text1"/>
        </w:rPr>
        <w:t>跑、冒、滴、漏的污油及露天停放的机械被雨水等冲刷后产生油污染</w:t>
      </w:r>
      <w:r w:rsidRPr="00E30AB1">
        <w:rPr>
          <w:color w:val="000000" w:themeColor="text1"/>
        </w:rPr>
        <w:t>和车</w:t>
      </w:r>
      <w:r w:rsidRPr="00E30AB1">
        <w:rPr>
          <w:color w:val="000000" w:themeColor="text1"/>
        </w:rPr>
        <w:lastRenderedPageBreak/>
        <w:t>辆清洗水，</w:t>
      </w:r>
      <w:r w:rsidR="004E4A2C" w:rsidRPr="00E30AB1">
        <w:rPr>
          <w:color w:val="000000" w:themeColor="text1"/>
        </w:rPr>
        <w:t>在雨天时形成地表径流污染附近的水体和土壤，</w:t>
      </w:r>
      <w:r w:rsidRPr="00E30AB1">
        <w:rPr>
          <w:color w:val="000000" w:themeColor="text1"/>
        </w:rPr>
        <w:t>因此，在施工期应加强对施工机械的管理维护，防止油污泄漏。降雨径流冲刷施工作业区产生的污水，主要含高浓度的的</w:t>
      </w:r>
      <w:r w:rsidRPr="00E30AB1">
        <w:rPr>
          <w:color w:val="000000" w:themeColor="text1"/>
        </w:rPr>
        <w:t>SS</w:t>
      </w:r>
      <w:r w:rsidR="004E4A2C" w:rsidRPr="00E30AB1">
        <w:rPr>
          <w:color w:val="000000" w:themeColor="text1"/>
        </w:rPr>
        <w:t>，</w:t>
      </w:r>
      <w:r w:rsidRPr="00E30AB1">
        <w:rPr>
          <w:color w:val="000000" w:themeColor="text1"/>
        </w:rPr>
        <w:t>施工时应密切留意天气变化情况，在降雨尤其是大雨时对未来得及压实的土层以及施工用材料用防雨布覆盖可减少</w:t>
      </w:r>
      <w:r w:rsidRPr="00E30AB1">
        <w:rPr>
          <w:color w:val="000000" w:themeColor="text1"/>
        </w:rPr>
        <w:t>SS</w:t>
      </w:r>
      <w:r w:rsidRPr="00E30AB1">
        <w:rPr>
          <w:color w:val="000000" w:themeColor="text1"/>
        </w:rPr>
        <w:t>浓度。</w:t>
      </w:r>
      <w:r w:rsidR="004E4A2C" w:rsidRPr="00E30AB1">
        <w:rPr>
          <w:color w:val="000000" w:themeColor="text1"/>
        </w:rPr>
        <w:t>本项目施工废水收集后可经</w:t>
      </w:r>
      <w:r w:rsidR="00675F42" w:rsidRPr="00E30AB1">
        <w:rPr>
          <w:color w:val="000000" w:themeColor="text1"/>
        </w:rPr>
        <w:t>沉淀隔油</w:t>
      </w:r>
      <w:r w:rsidR="004E4A2C" w:rsidRPr="00E30AB1">
        <w:rPr>
          <w:color w:val="000000" w:themeColor="text1"/>
        </w:rPr>
        <w:t>后用于洒水抑尘等，</w:t>
      </w:r>
      <w:r w:rsidRPr="00E30AB1">
        <w:rPr>
          <w:color w:val="000000" w:themeColor="text1"/>
        </w:rPr>
        <w:t>严禁不处理任由其漫流。</w:t>
      </w:r>
    </w:p>
    <w:p w14:paraId="1F01397C" w14:textId="381A44F3" w:rsidR="000603F8" w:rsidRPr="00E30AB1" w:rsidRDefault="00896F98" w:rsidP="009D2C73">
      <w:pPr>
        <w:ind w:firstLine="480"/>
        <w:rPr>
          <w:color w:val="000000" w:themeColor="text1"/>
        </w:rPr>
      </w:pPr>
      <w:r w:rsidRPr="00E30AB1">
        <w:rPr>
          <w:color w:val="000000" w:themeColor="text1"/>
        </w:rPr>
        <w:t>（</w:t>
      </w:r>
      <w:r w:rsidRPr="00E30AB1">
        <w:rPr>
          <w:color w:val="000000" w:themeColor="text1"/>
        </w:rPr>
        <w:t>2</w:t>
      </w:r>
      <w:r w:rsidRPr="00E30AB1">
        <w:rPr>
          <w:color w:val="000000" w:themeColor="text1"/>
        </w:rPr>
        <w:t>）</w:t>
      </w:r>
      <w:r w:rsidR="000603F8" w:rsidRPr="00E30AB1">
        <w:rPr>
          <w:color w:val="000000" w:themeColor="text1"/>
        </w:rPr>
        <w:t>生活污水</w:t>
      </w:r>
    </w:p>
    <w:p w14:paraId="75C77781" w14:textId="06A9A243" w:rsidR="00B27CAD" w:rsidRPr="00E30AB1" w:rsidRDefault="00A13B90" w:rsidP="00A508CD">
      <w:pPr>
        <w:ind w:firstLine="480"/>
        <w:rPr>
          <w:color w:val="000000" w:themeColor="text1"/>
        </w:rPr>
      </w:pPr>
      <w:r w:rsidRPr="00E30AB1">
        <w:rPr>
          <w:color w:val="000000" w:themeColor="text1"/>
        </w:rPr>
        <w:t>在施工期，施工人员生活污水的主要污染物主要为</w:t>
      </w:r>
      <w:r w:rsidRPr="00E30AB1">
        <w:rPr>
          <w:color w:val="000000" w:themeColor="text1"/>
        </w:rPr>
        <w:t>pH</w:t>
      </w:r>
      <w:r w:rsidRPr="00E30AB1">
        <w:rPr>
          <w:color w:val="000000" w:themeColor="text1"/>
        </w:rPr>
        <w:t>、</w:t>
      </w:r>
      <w:r w:rsidRPr="00E30AB1">
        <w:rPr>
          <w:color w:val="000000" w:themeColor="text1"/>
        </w:rPr>
        <w:t>SS</w:t>
      </w:r>
      <w:r w:rsidRPr="00E30AB1">
        <w:rPr>
          <w:color w:val="000000" w:themeColor="text1"/>
        </w:rPr>
        <w:t>、</w:t>
      </w:r>
      <w:r w:rsidRPr="00E30AB1">
        <w:rPr>
          <w:color w:val="000000" w:themeColor="text1"/>
        </w:rPr>
        <w:t>COD</w:t>
      </w:r>
      <w:r w:rsidRPr="00E30AB1">
        <w:rPr>
          <w:color w:val="000000" w:themeColor="text1"/>
        </w:rPr>
        <w:t>和</w:t>
      </w:r>
      <w:r w:rsidRPr="00E30AB1">
        <w:rPr>
          <w:color w:val="000000" w:themeColor="text1"/>
        </w:rPr>
        <w:t>BOD</w:t>
      </w:r>
      <w:r w:rsidRPr="00E30AB1">
        <w:rPr>
          <w:color w:val="000000" w:themeColor="text1"/>
          <w:vertAlign w:val="subscript"/>
        </w:rPr>
        <w:t>5</w:t>
      </w:r>
      <w:r w:rsidRPr="00E30AB1">
        <w:rPr>
          <w:color w:val="000000" w:themeColor="text1"/>
        </w:rPr>
        <w:t>。本项目不新增占地修建施工营地，估算本目施工期高峰期施工人员数量为</w:t>
      </w:r>
      <w:r w:rsidR="004F2117" w:rsidRPr="00E30AB1">
        <w:rPr>
          <w:color w:val="000000" w:themeColor="text1"/>
        </w:rPr>
        <w:t>30</w:t>
      </w:r>
      <w:r w:rsidRPr="00E30AB1">
        <w:rPr>
          <w:color w:val="000000" w:themeColor="text1"/>
        </w:rPr>
        <w:t>人，</w:t>
      </w:r>
      <w:r w:rsidR="004F2117" w:rsidRPr="00E30AB1">
        <w:rPr>
          <w:color w:val="000000" w:themeColor="text1"/>
        </w:rPr>
        <w:t>职工生活用水定额按</w:t>
      </w:r>
      <w:r w:rsidR="004F2117" w:rsidRPr="00E30AB1">
        <w:rPr>
          <w:color w:val="000000" w:themeColor="text1"/>
        </w:rPr>
        <w:t>90L/</w:t>
      </w:r>
      <w:r w:rsidR="004F2117" w:rsidRPr="00E30AB1">
        <w:rPr>
          <w:color w:val="000000" w:themeColor="text1"/>
        </w:rPr>
        <w:t>人</w:t>
      </w:r>
      <w:r w:rsidR="004F2117" w:rsidRPr="00E30AB1">
        <w:rPr>
          <w:color w:val="000000" w:themeColor="text1"/>
        </w:rPr>
        <w:t>·d</w:t>
      </w:r>
      <w:r w:rsidR="0050482F" w:rsidRPr="00E30AB1">
        <w:rPr>
          <w:color w:val="000000" w:themeColor="text1"/>
        </w:rPr>
        <w:t>计，污水产生系数为</w:t>
      </w:r>
      <w:r w:rsidR="0050482F" w:rsidRPr="00E30AB1">
        <w:rPr>
          <w:color w:val="000000" w:themeColor="text1"/>
        </w:rPr>
        <w:t>0.85</w:t>
      </w:r>
      <w:r w:rsidR="0050482F" w:rsidRPr="00E30AB1">
        <w:rPr>
          <w:color w:val="000000" w:themeColor="text1"/>
        </w:rPr>
        <w:t>计，则生活污水产生量为</w:t>
      </w:r>
      <w:r w:rsidR="0050482F" w:rsidRPr="00E30AB1">
        <w:rPr>
          <w:color w:val="000000" w:themeColor="text1"/>
        </w:rPr>
        <w:t>2.3</w:t>
      </w:r>
      <w:r w:rsidR="00BD2082" w:rsidRPr="00E30AB1">
        <w:rPr>
          <w:rFonts w:hint="eastAsia"/>
          <w:color w:val="000000" w:themeColor="text1"/>
        </w:rPr>
        <w:t>m</w:t>
      </w:r>
      <w:r w:rsidR="00BD2082" w:rsidRPr="00E30AB1">
        <w:rPr>
          <w:rFonts w:hint="eastAsia"/>
          <w:color w:val="000000" w:themeColor="text1"/>
          <w:vertAlign w:val="superscript"/>
        </w:rPr>
        <w:t>3</w:t>
      </w:r>
      <w:r w:rsidR="0050482F" w:rsidRPr="00E30AB1">
        <w:rPr>
          <w:color w:val="000000" w:themeColor="text1"/>
        </w:rPr>
        <w:t>/d</w:t>
      </w:r>
      <w:r w:rsidRPr="00E30AB1">
        <w:rPr>
          <w:color w:val="000000" w:themeColor="text1"/>
        </w:rPr>
        <w:t>。</w:t>
      </w:r>
      <w:r w:rsidR="00AE440A" w:rsidRPr="00E30AB1">
        <w:rPr>
          <w:color w:val="000000" w:themeColor="text1"/>
        </w:rPr>
        <w:t>生活污水进入现有</w:t>
      </w:r>
      <w:r w:rsidR="000C6129" w:rsidRPr="00E30AB1">
        <w:rPr>
          <w:rFonts w:cs="Times New Roman" w:hint="eastAsia"/>
          <w:color w:val="000000" w:themeColor="text1"/>
          <w:szCs w:val="24"/>
        </w:rPr>
        <w:t>预处理池</w:t>
      </w:r>
      <w:r w:rsidR="00AE440A" w:rsidRPr="00E30AB1">
        <w:rPr>
          <w:color w:val="000000" w:themeColor="text1"/>
        </w:rPr>
        <w:t>处理后，进入渗滤液调节池。</w:t>
      </w:r>
    </w:p>
    <w:p w14:paraId="00407E50" w14:textId="04AE5B3C" w:rsidR="00B27CAD" w:rsidRPr="00E30AB1" w:rsidRDefault="00470278" w:rsidP="00090543">
      <w:pPr>
        <w:pStyle w:val="4"/>
        <w:rPr>
          <w:color w:val="000000" w:themeColor="text1"/>
        </w:rPr>
      </w:pPr>
      <w:r w:rsidRPr="00E30AB1">
        <w:rPr>
          <w:color w:val="000000" w:themeColor="text1"/>
        </w:rPr>
        <w:t>噪声</w:t>
      </w:r>
    </w:p>
    <w:p w14:paraId="752BD182" w14:textId="51782447" w:rsidR="00470278" w:rsidRPr="00E30AB1" w:rsidRDefault="003E5D04" w:rsidP="00635B1E">
      <w:pPr>
        <w:ind w:firstLine="480"/>
        <w:rPr>
          <w:color w:val="000000" w:themeColor="text1"/>
        </w:rPr>
      </w:pPr>
      <w:r w:rsidRPr="00E30AB1">
        <w:rPr>
          <w:color w:val="000000" w:themeColor="text1"/>
        </w:rPr>
        <w:t>施</w:t>
      </w:r>
      <w:r w:rsidR="00D71E70" w:rsidRPr="00E30AB1">
        <w:rPr>
          <w:color w:val="000000" w:themeColor="text1"/>
        </w:rPr>
        <w:t>工期间噪声源为工程施工</w:t>
      </w:r>
      <w:r w:rsidR="00CC2F63" w:rsidRPr="00E30AB1">
        <w:rPr>
          <w:color w:val="000000" w:themeColor="text1"/>
        </w:rPr>
        <w:t>车辆设备等产生的噪声，各噪声源强特征见</w:t>
      </w:r>
      <w:r w:rsidR="00CC2F63" w:rsidRPr="00E30AB1">
        <w:rPr>
          <w:color w:val="000000" w:themeColor="text1"/>
        </w:rPr>
        <w:fldChar w:fldCharType="begin"/>
      </w:r>
      <w:r w:rsidR="00CC2F63" w:rsidRPr="00E30AB1">
        <w:rPr>
          <w:color w:val="000000" w:themeColor="text1"/>
        </w:rPr>
        <w:instrText xml:space="preserve"> REF _Ref61509775 \h </w:instrText>
      </w:r>
      <w:r w:rsidR="00026662" w:rsidRPr="00E30AB1">
        <w:rPr>
          <w:color w:val="000000" w:themeColor="text1"/>
        </w:rPr>
        <w:instrText xml:space="preserve"> \* MERGEFORMAT </w:instrText>
      </w:r>
      <w:r w:rsidR="00CC2F63" w:rsidRPr="00E30AB1">
        <w:rPr>
          <w:color w:val="000000" w:themeColor="text1"/>
        </w:rPr>
      </w:r>
      <w:r w:rsidR="00CC2F63" w:rsidRPr="00E30AB1">
        <w:rPr>
          <w:color w:val="000000" w:themeColor="text1"/>
        </w:rPr>
        <w:fldChar w:fldCharType="separate"/>
      </w:r>
      <w:r w:rsidR="007C73FE" w:rsidRPr="00E30AB1">
        <w:rPr>
          <w:color w:val="000000" w:themeColor="text1"/>
        </w:rPr>
        <w:t>表</w:t>
      </w:r>
      <w:r w:rsidR="007C73FE" w:rsidRPr="00E30AB1">
        <w:rPr>
          <w:color w:val="000000" w:themeColor="text1"/>
        </w:rPr>
        <w:t xml:space="preserve"> </w:t>
      </w:r>
      <w:r w:rsidR="007C73FE">
        <w:rPr>
          <w:noProof/>
          <w:color w:val="000000" w:themeColor="text1"/>
        </w:rPr>
        <w:t>4</w:t>
      </w:r>
      <w:r w:rsidR="007C73FE" w:rsidRPr="00E30AB1">
        <w:rPr>
          <w:noProof/>
          <w:color w:val="000000" w:themeColor="text1"/>
        </w:rPr>
        <w:noBreakHyphen/>
      </w:r>
      <w:r w:rsidR="007C73FE">
        <w:rPr>
          <w:noProof/>
          <w:color w:val="000000" w:themeColor="text1"/>
        </w:rPr>
        <w:t>8</w:t>
      </w:r>
      <w:r w:rsidR="00CC2F63" w:rsidRPr="00E30AB1">
        <w:rPr>
          <w:color w:val="000000" w:themeColor="text1"/>
        </w:rPr>
        <w:fldChar w:fldCharType="end"/>
      </w:r>
      <w:r w:rsidRPr="00E30AB1">
        <w:rPr>
          <w:color w:val="000000" w:themeColor="text1"/>
        </w:rPr>
        <w:t>。</w:t>
      </w:r>
    </w:p>
    <w:p w14:paraId="7E337C9C" w14:textId="21B2E046" w:rsidR="007635F0" w:rsidRPr="00E30AB1" w:rsidRDefault="00CC2F63" w:rsidP="00591477">
      <w:pPr>
        <w:pStyle w:val="lwx"/>
        <w:spacing w:before="163"/>
        <w:rPr>
          <w:color w:val="000000" w:themeColor="text1"/>
        </w:rPr>
      </w:pPr>
      <w:bookmarkStart w:id="107" w:name="_Ref61509775"/>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4</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8</w:t>
      </w:r>
      <w:r w:rsidR="001D4138" w:rsidRPr="00E30AB1">
        <w:rPr>
          <w:color w:val="000000" w:themeColor="text1"/>
        </w:rPr>
        <w:fldChar w:fldCharType="end"/>
      </w:r>
      <w:bookmarkEnd w:id="107"/>
      <w:r w:rsidR="00591477" w:rsidRPr="00E30AB1">
        <w:rPr>
          <w:rFonts w:hint="eastAsia"/>
          <w:color w:val="000000" w:themeColor="text1"/>
        </w:rPr>
        <w:t xml:space="preserve"> </w:t>
      </w:r>
      <w:r w:rsidR="007635F0" w:rsidRPr="00E30AB1">
        <w:rPr>
          <w:color w:val="000000" w:themeColor="text1"/>
        </w:rPr>
        <w:t>施工期主要噪声源情况</w:t>
      </w:r>
      <w:r w:rsidR="00B52465" w:rsidRPr="00E30AB1">
        <w:rPr>
          <w:color w:val="000000" w:themeColor="text1"/>
        </w:rPr>
        <w:t xml:space="preserve">  </w:t>
      </w:r>
      <w:r w:rsidR="00B52465" w:rsidRPr="00E30AB1">
        <w:rPr>
          <w:color w:val="000000" w:themeColor="text1"/>
        </w:rPr>
        <w:t>单位：</w:t>
      </w:r>
      <w:r w:rsidR="00B52465" w:rsidRPr="00E30AB1">
        <w:rPr>
          <w:color w:val="000000" w:themeColor="text1"/>
        </w:rPr>
        <w:t>dB</w:t>
      </w:r>
      <w:r w:rsidR="00B52465" w:rsidRPr="00E30AB1">
        <w:rPr>
          <w:color w:val="000000" w:themeColor="text1"/>
        </w:rPr>
        <w:t>（</w:t>
      </w:r>
      <w:r w:rsidR="00B52465" w:rsidRPr="00E30AB1">
        <w:rPr>
          <w:color w:val="000000" w:themeColor="text1"/>
        </w:rPr>
        <w:t>A</w:t>
      </w:r>
      <w:r w:rsidR="00B52465" w:rsidRPr="00E30AB1">
        <w:rPr>
          <w:color w:val="000000" w:themeColor="text1"/>
        </w:rPr>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1119"/>
        <w:gridCol w:w="2978"/>
        <w:gridCol w:w="2551"/>
        <w:gridCol w:w="2392"/>
      </w:tblGrid>
      <w:tr w:rsidR="00E30AB1" w:rsidRPr="00E30AB1" w14:paraId="62F952C5" w14:textId="77777777" w:rsidTr="00B52465">
        <w:trPr>
          <w:trHeight w:val="231"/>
        </w:trPr>
        <w:tc>
          <w:tcPr>
            <w:tcW w:w="619" w:type="pct"/>
            <w:shd w:val="clear" w:color="auto" w:fill="auto"/>
            <w:vAlign w:val="center"/>
          </w:tcPr>
          <w:p w14:paraId="073C1B1F" w14:textId="587624E4" w:rsidR="00B52465" w:rsidRPr="00E30AB1" w:rsidRDefault="00B52465" w:rsidP="00F60D04">
            <w:pPr>
              <w:pStyle w:val="lwx1"/>
              <w:rPr>
                <w:color w:val="000000" w:themeColor="text1"/>
              </w:rPr>
            </w:pPr>
            <w:r w:rsidRPr="00E30AB1">
              <w:rPr>
                <w:color w:val="000000" w:themeColor="text1"/>
              </w:rPr>
              <w:t>序号</w:t>
            </w:r>
          </w:p>
        </w:tc>
        <w:tc>
          <w:tcPr>
            <w:tcW w:w="1647" w:type="pct"/>
            <w:shd w:val="clear" w:color="auto" w:fill="auto"/>
            <w:vAlign w:val="center"/>
          </w:tcPr>
          <w:p w14:paraId="27E91F0C" w14:textId="4CE4DDBB" w:rsidR="00B52465" w:rsidRPr="00E30AB1" w:rsidRDefault="00B52465" w:rsidP="00F60D04">
            <w:pPr>
              <w:pStyle w:val="lwx1"/>
              <w:rPr>
                <w:color w:val="000000" w:themeColor="text1"/>
              </w:rPr>
            </w:pPr>
            <w:r w:rsidRPr="00E30AB1">
              <w:rPr>
                <w:color w:val="000000" w:themeColor="text1"/>
              </w:rPr>
              <w:t>设备名称</w:t>
            </w:r>
          </w:p>
        </w:tc>
        <w:tc>
          <w:tcPr>
            <w:tcW w:w="1411" w:type="pct"/>
            <w:shd w:val="clear" w:color="auto" w:fill="auto"/>
            <w:vAlign w:val="center"/>
          </w:tcPr>
          <w:p w14:paraId="3558DE56" w14:textId="40891704" w:rsidR="00B52465" w:rsidRPr="00E30AB1" w:rsidRDefault="00B52465" w:rsidP="00F60D04">
            <w:pPr>
              <w:pStyle w:val="lwx1"/>
              <w:rPr>
                <w:color w:val="000000" w:themeColor="text1"/>
              </w:rPr>
            </w:pPr>
            <w:r w:rsidRPr="00E30AB1">
              <w:rPr>
                <w:color w:val="000000" w:themeColor="text1"/>
              </w:rPr>
              <w:t>噪声源强</w:t>
            </w:r>
            <w:r w:rsidRPr="00E30AB1">
              <w:rPr>
                <w:color w:val="000000" w:themeColor="text1"/>
              </w:rPr>
              <w:t>dB</w:t>
            </w:r>
            <w:r w:rsidRPr="00E30AB1">
              <w:rPr>
                <w:color w:val="000000" w:themeColor="text1"/>
              </w:rPr>
              <w:t>（</w:t>
            </w:r>
            <w:r w:rsidRPr="00E30AB1">
              <w:rPr>
                <w:color w:val="000000" w:themeColor="text1"/>
              </w:rPr>
              <w:t>A</w:t>
            </w:r>
            <w:r w:rsidRPr="00E30AB1">
              <w:rPr>
                <w:color w:val="000000" w:themeColor="text1"/>
              </w:rPr>
              <w:t>）</w:t>
            </w:r>
          </w:p>
        </w:tc>
        <w:tc>
          <w:tcPr>
            <w:tcW w:w="1323" w:type="pct"/>
            <w:shd w:val="clear" w:color="auto" w:fill="auto"/>
            <w:vAlign w:val="center"/>
          </w:tcPr>
          <w:p w14:paraId="2D564DF4" w14:textId="1951EF0B" w:rsidR="00B52465" w:rsidRPr="00E30AB1" w:rsidRDefault="00B52465" w:rsidP="00F60D04">
            <w:pPr>
              <w:pStyle w:val="lwx1"/>
              <w:rPr>
                <w:color w:val="000000" w:themeColor="text1"/>
              </w:rPr>
            </w:pPr>
            <w:r w:rsidRPr="00E30AB1">
              <w:rPr>
                <w:color w:val="000000" w:themeColor="text1"/>
              </w:rPr>
              <w:t>备注</w:t>
            </w:r>
          </w:p>
        </w:tc>
      </w:tr>
      <w:tr w:rsidR="00E30AB1" w:rsidRPr="00E30AB1" w14:paraId="6AD119BD" w14:textId="77777777" w:rsidTr="00B52465">
        <w:trPr>
          <w:trHeight w:val="231"/>
        </w:trPr>
        <w:tc>
          <w:tcPr>
            <w:tcW w:w="619" w:type="pct"/>
            <w:shd w:val="clear" w:color="auto" w:fill="auto"/>
            <w:vAlign w:val="center"/>
          </w:tcPr>
          <w:p w14:paraId="11E93433" w14:textId="477234C4" w:rsidR="00B52465" w:rsidRPr="00E30AB1" w:rsidRDefault="00B52465" w:rsidP="00F60D04">
            <w:pPr>
              <w:pStyle w:val="lwx1"/>
              <w:rPr>
                <w:color w:val="000000" w:themeColor="text1"/>
              </w:rPr>
            </w:pPr>
            <w:r w:rsidRPr="00E30AB1">
              <w:rPr>
                <w:color w:val="000000" w:themeColor="text1"/>
              </w:rPr>
              <w:t>1</w:t>
            </w:r>
          </w:p>
        </w:tc>
        <w:tc>
          <w:tcPr>
            <w:tcW w:w="1647" w:type="pct"/>
            <w:shd w:val="clear" w:color="auto" w:fill="auto"/>
            <w:vAlign w:val="center"/>
          </w:tcPr>
          <w:p w14:paraId="3A8439D5" w14:textId="20C50586" w:rsidR="00B52465" w:rsidRPr="00E30AB1" w:rsidRDefault="00B52465" w:rsidP="00F60D04">
            <w:pPr>
              <w:pStyle w:val="lwx1"/>
              <w:rPr>
                <w:color w:val="000000" w:themeColor="text1"/>
              </w:rPr>
            </w:pPr>
            <w:r w:rsidRPr="00E30AB1">
              <w:rPr>
                <w:color w:val="000000" w:themeColor="text1"/>
              </w:rPr>
              <w:t>挖掘机</w:t>
            </w:r>
          </w:p>
        </w:tc>
        <w:tc>
          <w:tcPr>
            <w:tcW w:w="1411" w:type="pct"/>
            <w:shd w:val="clear" w:color="auto" w:fill="auto"/>
            <w:vAlign w:val="center"/>
          </w:tcPr>
          <w:p w14:paraId="7DAB67C8" w14:textId="18A12C8B" w:rsidR="00B52465" w:rsidRPr="00E30AB1" w:rsidRDefault="00B52465" w:rsidP="00F60D04">
            <w:pPr>
              <w:pStyle w:val="lwx1"/>
              <w:rPr>
                <w:color w:val="000000" w:themeColor="text1"/>
              </w:rPr>
            </w:pPr>
            <w:r w:rsidRPr="00E30AB1">
              <w:rPr>
                <w:color w:val="000000" w:themeColor="text1"/>
              </w:rPr>
              <w:t>80~85</w:t>
            </w:r>
          </w:p>
        </w:tc>
        <w:tc>
          <w:tcPr>
            <w:tcW w:w="1323" w:type="pct"/>
            <w:shd w:val="clear" w:color="auto" w:fill="auto"/>
            <w:vAlign w:val="center"/>
          </w:tcPr>
          <w:p w14:paraId="33B967D5" w14:textId="7AF54A88" w:rsidR="00B52465" w:rsidRPr="00E30AB1" w:rsidRDefault="00B52465" w:rsidP="00F60D04">
            <w:pPr>
              <w:pStyle w:val="lwx1"/>
              <w:rPr>
                <w:color w:val="000000" w:themeColor="text1"/>
              </w:rPr>
            </w:pPr>
            <w:r w:rsidRPr="00E30AB1">
              <w:rPr>
                <w:color w:val="000000" w:themeColor="text1"/>
              </w:rPr>
              <w:t>流动源</w:t>
            </w:r>
          </w:p>
        </w:tc>
      </w:tr>
      <w:tr w:rsidR="00E30AB1" w:rsidRPr="00E30AB1" w14:paraId="7B8A3B14" w14:textId="77777777" w:rsidTr="00B52465">
        <w:trPr>
          <w:trHeight w:val="241"/>
        </w:trPr>
        <w:tc>
          <w:tcPr>
            <w:tcW w:w="619" w:type="pct"/>
            <w:shd w:val="clear" w:color="auto" w:fill="auto"/>
            <w:vAlign w:val="center"/>
          </w:tcPr>
          <w:p w14:paraId="72D54CD0" w14:textId="035F194D" w:rsidR="00B52465" w:rsidRPr="00E30AB1" w:rsidRDefault="00B52465" w:rsidP="00F60D04">
            <w:pPr>
              <w:pStyle w:val="lwx1"/>
              <w:rPr>
                <w:color w:val="000000" w:themeColor="text1"/>
              </w:rPr>
            </w:pPr>
            <w:r w:rsidRPr="00E30AB1">
              <w:rPr>
                <w:color w:val="000000" w:themeColor="text1"/>
              </w:rPr>
              <w:t>2</w:t>
            </w:r>
          </w:p>
        </w:tc>
        <w:tc>
          <w:tcPr>
            <w:tcW w:w="1647" w:type="pct"/>
            <w:shd w:val="clear" w:color="auto" w:fill="auto"/>
            <w:vAlign w:val="center"/>
          </w:tcPr>
          <w:p w14:paraId="7BF0A9CA" w14:textId="4350C481" w:rsidR="00B52465" w:rsidRPr="00E30AB1" w:rsidRDefault="00B52465" w:rsidP="00F60D04">
            <w:pPr>
              <w:pStyle w:val="lwx1"/>
              <w:rPr>
                <w:color w:val="000000" w:themeColor="text1"/>
              </w:rPr>
            </w:pPr>
            <w:r w:rsidRPr="00E30AB1">
              <w:rPr>
                <w:color w:val="000000" w:themeColor="text1"/>
              </w:rPr>
              <w:t>推土机</w:t>
            </w:r>
          </w:p>
        </w:tc>
        <w:tc>
          <w:tcPr>
            <w:tcW w:w="1411" w:type="pct"/>
            <w:shd w:val="clear" w:color="auto" w:fill="auto"/>
            <w:vAlign w:val="center"/>
          </w:tcPr>
          <w:p w14:paraId="5AAEAFAE" w14:textId="18F48D49" w:rsidR="00B52465" w:rsidRPr="00E30AB1" w:rsidRDefault="00B52465" w:rsidP="00F60D04">
            <w:pPr>
              <w:pStyle w:val="lwx1"/>
              <w:rPr>
                <w:color w:val="000000" w:themeColor="text1"/>
              </w:rPr>
            </w:pPr>
            <w:r w:rsidRPr="00E30AB1">
              <w:rPr>
                <w:color w:val="000000" w:themeColor="text1"/>
              </w:rPr>
              <w:t>90</w:t>
            </w:r>
          </w:p>
        </w:tc>
        <w:tc>
          <w:tcPr>
            <w:tcW w:w="1323" w:type="pct"/>
            <w:shd w:val="clear" w:color="auto" w:fill="auto"/>
            <w:vAlign w:val="center"/>
          </w:tcPr>
          <w:p w14:paraId="7A968571" w14:textId="0F8FEE9E" w:rsidR="00B52465" w:rsidRPr="00E30AB1" w:rsidRDefault="00B52465" w:rsidP="00F60D04">
            <w:pPr>
              <w:pStyle w:val="lwx1"/>
              <w:rPr>
                <w:color w:val="000000" w:themeColor="text1"/>
              </w:rPr>
            </w:pPr>
            <w:r w:rsidRPr="00E30AB1">
              <w:rPr>
                <w:color w:val="000000" w:themeColor="text1"/>
              </w:rPr>
              <w:t>流动源</w:t>
            </w:r>
          </w:p>
        </w:tc>
      </w:tr>
      <w:tr w:rsidR="00E30AB1" w:rsidRPr="00E30AB1" w14:paraId="7F6CEFC9" w14:textId="77777777" w:rsidTr="00B52465">
        <w:trPr>
          <w:trHeight w:val="241"/>
        </w:trPr>
        <w:tc>
          <w:tcPr>
            <w:tcW w:w="619" w:type="pct"/>
            <w:shd w:val="clear" w:color="auto" w:fill="auto"/>
            <w:vAlign w:val="center"/>
          </w:tcPr>
          <w:p w14:paraId="0109785D" w14:textId="725A4722" w:rsidR="00B52465" w:rsidRPr="00E30AB1" w:rsidRDefault="00B52465" w:rsidP="00F60D04">
            <w:pPr>
              <w:pStyle w:val="lwx1"/>
              <w:rPr>
                <w:color w:val="000000" w:themeColor="text1"/>
              </w:rPr>
            </w:pPr>
            <w:r w:rsidRPr="00E30AB1">
              <w:rPr>
                <w:color w:val="000000" w:themeColor="text1"/>
              </w:rPr>
              <w:t>3</w:t>
            </w:r>
          </w:p>
        </w:tc>
        <w:tc>
          <w:tcPr>
            <w:tcW w:w="1647" w:type="pct"/>
            <w:shd w:val="clear" w:color="auto" w:fill="auto"/>
            <w:vAlign w:val="center"/>
          </w:tcPr>
          <w:p w14:paraId="635B3245" w14:textId="4BCD42BF" w:rsidR="00B52465" w:rsidRPr="00E30AB1" w:rsidRDefault="00B52465" w:rsidP="00F60D04">
            <w:pPr>
              <w:pStyle w:val="lwx1"/>
              <w:rPr>
                <w:color w:val="000000" w:themeColor="text1"/>
              </w:rPr>
            </w:pPr>
            <w:r w:rsidRPr="00E30AB1">
              <w:rPr>
                <w:color w:val="000000" w:themeColor="text1"/>
              </w:rPr>
              <w:t>装载机</w:t>
            </w:r>
          </w:p>
        </w:tc>
        <w:tc>
          <w:tcPr>
            <w:tcW w:w="1411" w:type="pct"/>
            <w:shd w:val="clear" w:color="auto" w:fill="auto"/>
            <w:vAlign w:val="center"/>
          </w:tcPr>
          <w:p w14:paraId="3CA45A88" w14:textId="3867E1E4" w:rsidR="00B52465" w:rsidRPr="00E30AB1" w:rsidRDefault="00B52465" w:rsidP="00F60D04">
            <w:pPr>
              <w:pStyle w:val="lwx1"/>
              <w:rPr>
                <w:color w:val="000000" w:themeColor="text1"/>
              </w:rPr>
            </w:pPr>
            <w:r w:rsidRPr="00E30AB1">
              <w:rPr>
                <w:color w:val="000000" w:themeColor="text1"/>
              </w:rPr>
              <w:t>75~85</w:t>
            </w:r>
          </w:p>
        </w:tc>
        <w:tc>
          <w:tcPr>
            <w:tcW w:w="1323" w:type="pct"/>
            <w:shd w:val="clear" w:color="auto" w:fill="auto"/>
            <w:vAlign w:val="center"/>
          </w:tcPr>
          <w:p w14:paraId="0831F411" w14:textId="0F4BF6AD" w:rsidR="00B52465" w:rsidRPr="00E30AB1" w:rsidRDefault="00B52465" w:rsidP="00F60D04">
            <w:pPr>
              <w:pStyle w:val="lwx1"/>
              <w:rPr>
                <w:color w:val="000000" w:themeColor="text1"/>
              </w:rPr>
            </w:pPr>
            <w:r w:rsidRPr="00E30AB1">
              <w:rPr>
                <w:color w:val="000000" w:themeColor="text1"/>
              </w:rPr>
              <w:t>流动源</w:t>
            </w:r>
          </w:p>
        </w:tc>
      </w:tr>
      <w:tr w:rsidR="00E30AB1" w:rsidRPr="00E30AB1" w14:paraId="1F70C53D" w14:textId="77777777" w:rsidTr="00B52465">
        <w:trPr>
          <w:trHeight w:val="241"/>
        </w:trPr>
        <w:tc>
          <w:tcPr>
            <w:tcW w:w="619" w:type="pct"/>
            <w:shd w:val="clear" w:color="auto" w:fill="auto"/>
            <w:vAlign w:val="center"/>
          </w:tcPr>
          <w:p w14:paraId="53546C72" w14:textId="7FC1CFCE" w:rsidR="00B52465" w:rsidRPr="00E30AB1" w:rsidRDefault="00C36C06" w:rsidP="00F60D04">
            <w:pPr>
              <w:pStyle w:val="lwx1"/>
              <w:rPr>
                <w:color w:val="000000" w:themeColor="text1"/>
              </w:rPr>
            </w:pPr>
            <w:r w:rsidRPr="00E30AB1">
              <w:rPr>
                <w:rFonts w:hint="eastAsia"/>
                <w:color w:val="000000" w:themeColor="text1"/>
              </w:rPr>
              <w:t>4</w:t>
            </w:r>
          </w:p>
        </w:tc>
        <w:tc>
          <w:tcPr>
            <w:tcW w:w="1647" w:type="pct"/>
            <w:shd w:val="clear" w:color="auto" w:fill="auto"/>
            <w:vAlign w:val="center"/>
          </w:tcPr>
          <w:p w14:paraId="68D13A89" w14:textId="534C1D08" w:rsidR="00B52465" w:rsidRPr="00E30AB1" w:rsidRDefault="00B52465" w:rsidP="00F60D04">
            <w:pPr>
              <w:pStyle w:val="lwx1"/>
              <w:rPr>
                <w:color w:val="000000" w:themeColor="text1"/>
              </w:rPr>
            </w:pPr>
            <w:r w:rsidRPr="00E30AB1">
              <w:rPr>
                <w:color w:val="000000" w:themeColor="text1"/>
              </w:rPr>
              <w:t>运输车辆</w:t>
            </w:r>
          </w:p>
        </w:tc>
        <w:tc>
          <w:tcPr>
            <w:tcW w:w="1411" w:type="pct"/>
            <w:shd w:val="clear" w:color="auto" w:fill="auto"/>
            <w:vAlign w:val="center"/>
          </w:tcPr>
          <w:p w14:paraId="3DBF93E7" w14:textId="14BC30BB" w:rsidR="00B52465" w:rsidRPr="00E30AB1" w:rsidRDefault="00B52465" w:rsidP="00F60D04">
            <w:pPr>
              <w:pStyle w:val="lwx1"/>
              <w:rPr>
                <w:color w:val="000000" w:themeColor="text1"/>
              </w:rPr>
            </w:pPr>
            <w:r w:rsidRPr="00E30AB1">
              <w:rPr>
                <w:color w:val="000000" w:themeColor="text1"/>
              </w:rPr>
              <w:t>85</w:t>
            </w:r>
          </w:p>
        </w:tc>
        <w:tc>
          <w:tcPr>
            <w:tcW w:w="1323" w:type="pct"/>
            <w:shd w:val="clear" w:color="auto" w:fill="auto"/>
            <w:vAlign w:val="center"/>
          </w:tcPr>
          <w:p w14:paraId="7999E19A" w14:textId="01C5404C" w:rsidR="00B52465" w:rsidRPr="00E30AB1" w:rsidRDefault="00B52465" w:rsidP="00F60D04">
            <w:pPr>
              <w:pStyle w:val="lwx1"/>
              <w:rPr>
                <w:color w:val="000000" w:themeColor="text1"/>
              </w:rPr>
            </w:pPr>
            <w:r w:rsidRPr="00E30AB1">
              <w:rPr>
                <w:color w:val="000000" w:themeColor="text1"/>
              </w:rPr>
              <w:t>流动源</w:t>
            </w:r>
          </w:p>
        </w:tc>
      </w:tr>
    </w:tbl>
    <w:p w14:paraId="202772BE" w14:textId="77777777" w:rsidR="003F0BC8" w:rsidRPr="00E30AB1" w:rsidRDefault="003F0BC8" w:rsidP="00146DBF">
      <w:pPr>
        <w:ind w:firstLine="480"/>
        <w:rPr>
          <w:color w:val="000000" w:themeColor="text1"/>
        </w:rPr>
      </w:pPr>
      <w:r w:rsidRPr="00E30AB1">
        <w:rPr>
          <w:color w:val="000000" w:themeColor="text1"/>
        </w:rPr>
        <w:t>为了减小施工期噪声影响，采取的措施如下：</w:t>
      </w:r>
    </w:p>
    <w:p w14:paraId="1860670E" w14:textId="46E483DE" w:rsidR="003F0BC8" w:rsidRPr="00E30AB1" w:rsidRDefault="003F0BC8" w:rsidP="00B66100">
      <w:pPr>
        <w:ind w:firstLine="480"/>
        <w:rPr>
          <w:color w:val="000000" w:themeColor="text1"/>
        </w:rPr>
      </w:pPr>
      <w:r w:rsidRPr="00E30AB1">
        <w:rPr>
          <w:color w:val="000000" w:themeColor="text1"/>
        </w:rPr>
        <w:t>（</w:t>
      </w:r>
      <w:r w:rsidRPr="00E30AB1">
        <w:rPr>
          <w:rFonts w:eastAsia="TimesNewRomanPSMT"/>
          <w:color w:val="000000" w:themeColor="text1"/>
        </w:rPr>
        <w:t>1</w:t>
      </w:r>
      <w:r w:rsidRPr="00E30AB1">
        <w:rPr>
          <w:color w:val="000000" w:themeColor="text1"/>
        </w:rPr>
        <w:t>）合理安排施工时间：制定施工计划时，在施工作业需合理安排各类施工机械的工作时间，应尽可能避免大量高噪声设备同时施工，避免高噪声设备在夜间作业，尽可能减少对动物活动和生存环境的不利影响。</w:t>
      </w:r>
    </w:p>
    <w:p w14:paraId="4A63F98A" w14:textId="4034FCA3" w:rsidR="003F0BC8" w:rsidRPr="00E30AB1" w:rsidRDefault="003F0BC8" w:rsidP="00B66100">
      <w:pPr>
        <w:ind w:firstLine="480"/>
        <w:rPr>
          <w:color w:val="000000" w:themeColor="text1"/>
        </w:rPr>
      </w:pPr>
      <w:r w:rsidRPr="00E30AB1">
        <w:rPr>
          <w:color w:val="000000" w:themeColor="text1"/>
        </w:rPr>
        <w:t>（</w:t>
      </w:r>
      <w:r w:rsidRPr="00E30AB1">
        <w:rPr>
          <w:rFonts w:eastAsia="TimesNewRomanPSMT"/>
          <w:color w:val="000000" w:themeColor="text1"/>
        </w:rPr>
        <w:t>2</w:t>
      </w:r>
      <w:r w:rsidRPr="00E30AB1">
        <w:rPr>
          <w:color w:val="000000" w:themeColor="text1"/>
        </w:rPr>
        <w:t>）合理布局施工场地：避免在同一地点安排大量动力机械设备，以避免局部声级过高。</w:t>
      </w:r>
    </w:p>
    <w:p w14:paraId="285D28AB" w14:textId="5C5AF221" w:rsidR="003F0BC8" w:rsidRPr="00E30AB1" w:rsidRDefault="003F0BC8" w:rsidP="00B66100">
      <w:pPr>
        <w:ind w:firstLine="480"/>
        <w:rPr>
          <w:color w:val="000000" w:themeColor="text1"/>
        </w:rPr>
      </w:pPr>
      <w:r w:rsidRPr="00E30AB1">
        <w:rPr>
          <w:color w:val="000000" w:themeColor="text1"/>
        </w:rPr>
        <w:t>（</w:t>
      </w:r>
      <w:r w:rsidRPr="00E30AB1">
        <w:rPr>
          <w:rFonts w:eastAsia="TimesNewRomanPSMT"/>
          <w:color w:val="000000" w:themeColor="text1"/>
        </w:rPr>
        <w:t>3</w:t>
      </w:r>
      <w:r w:rsidRPr="00E30AB1">
        <w:rPr>
          <w:color w:val="000000" w:themeColor="text1"/>
        </w:rPr>
        <w:t>）降低设备声级：设备选用上尽量采用低噪声设备，如以固定机械设备与挖压机械代替燃油机械等；固定机械设备与挖土、运土机械，如管沟开挖的</w:t>
      </w:r>
      <w:r w:rsidR="00146DBF" w:rsidRPr="00E30AB1">
        <w:rPr>
          <w:rFonts w:hint="eastAsia"/>
          <w:color w:val="000000" w:themeColor="text1"/>
        </w:rPr>
        <w:t>挖掘</w:t>
      </w:r>
      <w:r w:rsidRPr="00E30AB1">
        <w:rPr>
          <w:color w:val="000000" w:themeColor="text1"/>
        </w:rPr>
        <w:t>机、推土机等，可通过排气管消音器和隔离发动机振动部件的方法降低噪声；对动力机械设备和运输车辆进行定期的维护、养护。</w:t>
      </w:r>
    </w:p>
    <w:p w14:paraId="344693A4" w14:textId="3BF36862" w:rsidR="00266050" w:rsidRPr="00E30AB1" w:rsidRDefault="003F0BC8" w:rsidP="00B66100">
      <w:pPr>
        <w:ind w:firstLine="480"/>
        <w:rPr>
          <w:color w:val="000000" w:themeColor="text1"/>
        </w:rPr>
      </w:pPr>
      <w:r w:rsidRPr="00E30AB1">
        <w:rPr>
          <w:color w:val="000000" w:themeColor="text1"/>
        </w:rPr>
        <w:t>（</w:t>
      </w:r>
      <w:r w:rsidRPr="00E30AB1">
        <w:rPr>
          <w:rFonts w:eastAsia="TimesNewRomanPSMT"/>
          <w:color w:val="000000" w:themeColor="text1"/>
        </w:rPr>
        <w:t>4</w:t>
      </w:r>
      <w:r w:rsidRPr="00E30AB1">
        <w:rPr>
          <w:color w:val="000000" w:themeColor="text1"/>
        </w:rPr>
        <w:t>）适当限制大型装载车的车速，减少或杜绝鸣笛。</w:t>
      </w:r>
      <w:r w:rsidR="00255442" w:rsidRPr="00E30AB1">
        <w:rPr>
          <w:color w:val="000000" w:themeColor="text1"/>
        </w:rPr>
        <w:t>施工运输车辆在经过沿途居民点、学校、医院等声环境敏感点时禁止使用高音喇叭，减少夜间运输。</w:t>
      </w:r>
    </w:p>
    <w:p w14:paraId="453A6CA6" w14:textId="62E6A436" w:rsidR="00B27CAD" w:rsidRPr="00E30AB1" w:rsidRDefault="003F0BC8" w:rsidP="00B66100">
      <w:pPr>
        <w:ind w:firstLine="480"/>
        <w:rPr>
          <w:color w:val="000000" w:themeColor="text1"/>
        </w:rPr>
      </w:pPr>
      <w:r w:rsidRPr="00E30AB1">
        <w:rPr>
          <w:color w:val="000000" w:themeColor="text1"/>
        </w:rPr>
        <w:lastRenderedPageBreak/>
        <w:t>通过以上措施，项目施工期噪声昼、夜间排放能够满足《建筑施工场界环境噪声排放标准》（</w:t>
      </w:r>
      <w:r w:rsidRPr="00E30AB1">
        <w:rPr>
          <w:rFonts w:eastAsia="TimesNewRomanPSMT"/>
          <w:color w:val="000000" w:themeColor="text1"/>
        </w:rPr>
        <w:t>GB12523-2011</w:t>
      </w:r>
      <w:r w:rsidRPr="00E30AB1">
        <w:rPr>
          <w:color w:val="000000" w:themeColor="text1"/>
        </w:rPr>
        <w:t>）要求，对周边环境影响不大。</w:t>
      </w:r>
    </w:p>
    <w:p w14:paraId="7B16CE8C" w14:textId="76A08019" w:rsidR="00B52465" w:rsidRPr="00E30AB1" w:rsidRDefault="002131FD" w:rsidP="00235CDD">
      <w:pPr>
        <w:pStyle w:val="4"/>
        <w:rPr>
          <w:color w:val="000000" w:themeColor="text1"/>
        </w:rPr>
      </w:pPr>
      <w:r w:rsidRPr="00E30AB1">
        <w:rPr>
          <w:color w:val="000000" w:themeColor="text1"/>
        </w:rPr>
        <w:t>固体废物</w:t>
      </w:r>
    </w:p>
    <w:p w14:paraId="5B3CD955" w14:textId="7949D9A0" w:rsidR="002131FD" w:rsidRPr="00E30AB1" w:rsidRDefault="009D4F08" w:rsidP="00B55B32">
      <w:pPr>
        <w:ind w:firstLine="480"/>
        <w:rPr>
          <w:color w:val="000000" w:themeColor="text1"/>
        </w:rPr>
      </w:pPr>
      <w:r w:rsidRPr="00E30AB1">
        <w:rPr>
          <w:color w:val="000000" w:themeColor="text1"/>
        </w:rPr>
        <w:t>施工期产生的固体废物主要为场地平整、</w:t>
      </w:r>
      <w:r w:rsidR="00B55B32" w:rsidRPr="00E30AB1">
        <w:rPr>
          <w:color w:val="000000" w:themeColor="text1"/>
        </w:rPr>
        <w:t>施工活动产生的废弃土石方及废渣</w:t>
      </w:r>
      <w:r w:rsidR="00FF57E8" w:rsidRPr="00E30AB1">
        <w:rPr>
          <w:rFonts w:hint="eastAsia"/>
          <w:color w:val="000000" w:themeColor="text1"/>
        </w:rPr>
        <w:t>，</w:t>
      </w:r>
      <w:r w:rsidRPr="00E30AB1">
        <w:rPr>
          <w:color w:val="000000" w:themeColor="text1"/>
        </w:rPr>
        <w:t>以及施工人员产生的生活垃圾。</w:t>
      </w:r>
    </w:p>
    <w:p w14:paraId="61B4187D" w14:textId="25A7FA54" w:rsidR="009D4F08" w:rsidRPr="00E30AB1" w:rsidRDefault="00165301" w:rsidP="009D4F08">
      <w:pPr>
        <w:ind w:firstLine="480"/>
        <w:rPr>
          <w:rFonts w:cs="Times New Roman"/>
          <w:color w:val="000000" w:themeColor="text1"/>
        </w:rPr>
      </w:pPr>
      <w:r w:rsidRPr="00E30AB1">
        <w:rPr>
          <w:color w:val="000000" w:themeColor="text1"/>
        </w:rPr>
        <w:t>施工期生活垃圾</w:t>
      </w:r>
      <w:r w:rsidR="00BC08A0" w:rsidRPr="00E30AB1">
        <w:rPr>
          <w:color w:val="000000" w:themeColor="text1"/>
        </w:rPr>
        <w:t>产生量约为</w:t>
      </w:r>
      <w:r w:rsidR="00BC08A0" w:rsidRPr="00E30AB1">
        <w:rPr>
          <w:color w:val="000000" w:themeColor="text1"/>
        </w:rPr>
        <w:t>15kg/d</w:t>
      </w:r>
      <w:r w:rsidR="00BC08A0" w:rsidRPr="00E30AB1">
        <w:rPr>
          <w:color w:val="000000" w:themeColor="text1"/>
        </w:rPr>
        <w:t>，转运至巴中市生活垃圾焚烧厂进行焚烧。</w:t>
      </w:r>
      <w:r w:rsidR="009D4F08" w:rsidRPr="00E30AB1">
        <w:rPr>
          <w:rFonts w:cs="Times New Roman"/>
          <w:color w:val="000000" w:themeColor="text1"/>
        </w:rPr>
        <w:t>施工期废弃土石方</w:t>
      </w:r>
      <w:r w:rsidR="00EE1AA0" w:rsidRPr="00E30AB1">
        <w:rPr>
          <w:rFonts w:cs="Times New Roman" w:hint="eastAsia"/>
          <w:color w:val="000000" w:themeColor="text1"/>
        </w:rPr>
        <w:t>及废渣产生量</w:t>
      </w:r>
      <w:r w:rsidR="007208DD" w:rsidRPr="00E30AB1">
        <w:rPr>
          <w:rFonts w:cs="Times New Roman" w:hint="eastAsia"/>
          <w:color w:val="000000" w:themeColor="text1"/>
        </w:rPr>
        <w:t>约</w:t>
      </w:r>
      <w:r w:rsidR="009B366A" w:rsidRPr="00E30AB1">
        <w:rPr>
          <w:rFonts w:cs="Times New Roman" w:hint="eastAsia"/>
          <w:color w:val="000000" w:themeColor="text1"/>
        </w:rPr>
        <w:t>10.34</w:t>
      </w:r>
      <w:r w:rsidR="009B366A" w:rsidRPr="00E30AB1">
        <w:rPr>
          <w:rFonts w:cs="Times New Roman" w:hint="eastAsia"/>
          <w:color w:val="000000" w:themeColor="text1"/>
        </w:rPr>
        <w:t>万</w:t>
      </w:r>
      <w:r w:rsidR="009B366A" w:rsidRPr="00E30AB1">
        <w:rPr>
          <w:rFonts w:cs="Times New Roman" w:hint="eastAsia"/>
          <w:color w:val="000000" w:themeColor="text1"/>
        </w:rPr>
        <w:t>m</w:t>
      </w:r>
      <w:r w:rsidR="009B366A" w:rsidRPr="00E30AB1">
        <w:rPr>
          <w:rFonts w:cs="Times New Roman" w:hint="eastAsia"/>
          <w:color w:val="000000" w:themeColor="text1"/>
          <w:vertAlign w:val="superscript"/>
        </w:rPr>
        <w:t>3</w:t>
      </w:r>
      <w:r w:rsidR="009B366A" w:rsidRPr="00E30AB1">
        <w:rPr>
          <w:rFonts w:cs="Times New Roman" w:hint="eastAsia"/>
          <w:color w:val="000000" w:themeColor="text1"/>
        </w:rPr>
        <w:t>，</w:t>
      </w:r>
      <w:r w:rsidR="009D4F08" w:rsidRPr="00E30AB1">
        <w:rPr>
          <w:rFonts w:cs="Times New Roman"/>
          <w:color w:val="000000" w:themeColor="text1"/>
        </w:rPr>
        <w:t>废渣</w:t>
      </w:r>
      <w:r w:rsidR="00B80FD7" w:rsidRPr="00E30AB1">
        <w:rPr>
          <w:rFonts w:cs="Times New Roman" w:hint="eastAsia"/>
          <w:color w:val="000000" w:themeColor="text1"/>
        </w:rPr>
        <w:t>运往</w:t>
      </w:r>
      <w:r w:rsidR="00BC6251" w:rsidRPr="00E30AB1">
        <w:rPr>
          <w:rFonts w:cs="Times New Roman" w:hint="eastAsia"/>
          <w:color w:val="000000" w:themeColor="text1"/>
        </w:rPr>
        <w:t>虎家梁</w:t>
      </w:r>
      <w:r w:rsidR="00B80FD7" w:rsidRPr="00E30AB1">
        <w:rPr>
          <w:rFonts w:cs="Times New Roman" w:hint="eastAsia"/>
          <w:color w:val="000000" w:themeColor="text1"/>
        </w:rPr>
        <w:t>弃土场</w:t>
      </w:r>
      <w:r w:rsidR="009D4F08" w:rsidRPr="00E30AB1">
        <w:rPr>
          <w:rFonts w:cs="Times New Roman"/>
          <w:color w:val="000000" w:themeColor="text1"/>
        </w:rPr>
        <w:t>。</w:t>
      </w:r>
    </w:p>
    <w:p w14:paraId="34FEC932" w14:textId="0C540491" w:rsidR="00B52465" w:rsidRPr="00E30AB1" w:rsidRDefault="009D4F08" w:rsidP="00304705">
      <w:pPr>
        <w:pStyle w:val="4"/>
        <w:rPr>
          <w:color w:val="000000" w:themeColor="text1"/>
        </w:rPr>
      </w:pPr>
      <w:r w:rsidRPr="00E30AB1">
        <w:rPr>
          <w:color w:val="000000" w:themeColor="text1"/>
        </w:rPr>
        <w:t>生态环境</w:t>
      </w:r>
    </w:p>
    <w:p w14:paraId="33A84FB6" w14:textId="14051120" w:rsidR="009D4F08" w:rsidRPr="00E30AB1" w:rsidRDefault="00A8760E" w:rsidP="009D4F08">
      <w:pPr>
        <w:ind w:firstLine="480"/>
        <w:rPr>
          <w:rFonts w:eastAsia="宋体" w:cs="Times New Roman"/>
          <w:color w:val="000000" w:themeColor="text1"/>
          <w:kern w:val="0"/>
          <w:szCs w:val="24"/>
        </w:rPr>
      </w:pPr>
      <w:r w:rsidRPr="00E30AB1">
        <w:rPr>
          <w:rFonts w:hint="eastAsia"/>
          <w:color w:val="000000" w:themeColor="text1"/>
        </w:rPr>
        <w:t>根据工程资料，项目工程总占地面积</w:t>
      </w:r>
      <w:r w:rsidRPr="00E30AB1">
        <w:rPr>
          <w:rFonts w:hint="eastAsia"/>
          <w:color w:val="000000" w:themeColor="text1"/>
        </w:rPr>
        <w:t>1.55hm</w:t>
      </w:r>
      <w:r w:rsidRPr="00E30AB1">
        <w:rPr>
          <w:rFonts w:hint="eastAsia"/>
          <w:color w:val="000000" w:themeColor="text1"/>
          <w:vertAlign w:val="superscript"/>
        </w:rPr>
        <w:t>2</w:t>
      </w:r>
      <w:r w:rsidRPr="00E30AB1">
        <w:rPr>
          <w:rFonts w:hint="eastAsia"/>
          <w:color w:val="000000" w:themeColor="text1"/>
        </w:rPr>
        <w:t>，占用的主要是乔木林地和灌木林地。</w:t>
      </w:r>
      <w:r w:rsidRPr="00E30AB1">
        <w:rPr>
          <w:rFonts w:hint="eastAsia"/>
          <w:color w:val="000000" w:themeColor="text1"/>
          <w:lang w:bidi="ar"/>
        </w:rPr>
        <w:t>工程占地会破坏一定</w:t>
      </w:r>
      <w:r w:rsidRPr="00E30AB1">
        <w:rPr>
          <w:rFonts w:hint="eastAsia"/>
          <w:color w:val="000000" w:themeColor="text1"/>
        </w:rPr>
        <w:t>林地和灌草地植被，所</w:t>
      </w:r>
      <w:r w:rsidRPr="00E30AB1">
        <w:rPr>
          <w:rFonts w:hint="eastAsia"/>
          <w:color w:val="000000" w:themeColor="text1"/>
          <w:lang w:bidi="ar"/>
        </w:rPr>
        <w:t>以在项目施工期后，要施行土地复垦、植被恢复等措施来恢复占地的植被，在采取相关措施后，整体上不会改变评价区内现有的土地利用类型的基本格局。</w:t>
      </w:r>
    </w:p>
    <w:p w14:paraId="2D795237" w14:textId="5957E616" w:rsidR="00B52465" w:rsidRPr="00E30AB1" w:rsidRDefault="009D4F08" w:rsidP="00A8760E">
      <w:pPr>
        <w:ind w:firstLine="480"/>
        <w:rPr>
          <w:color w:val="000000" w:themeColor="text1"/>
        </w:rPr>
      </w:pPr>
      <w:r w:rsidRPr="00E30AB1">
        <w:rPr>
          <w:color w:val="000000" w:themeColor="text1"/>
        </w:rPr>
        <w:t>因此，施工期间应采取有效措施防止水土流失，如修建施工围挡和护坡等，最大限度地减少施工过程对环境的影响。</w:t>
      </w:r>
    </w:p>
    <w:p w14:paraId="18FBAB84" w14:textId="074E005E" w:rsidR="00662CD4" w:rsidRPr="00E30AB1" w:rsidRDefault="00662CD4" w:rsidP="00662CD4">
      <w:pPr>
        <w:pStyle w:val="3"/>
        <w:rPr>
          <w:rFonts w:cs="Times New Roman"/>
          <w:color w:val="000000" w:themeColor="text1"/>
        </w:rPr>
      </w:pPr>
      <w:r w:rsidRPr="00E30AB1">
        <w:rPr>
          <w:rFonts w:cs="Times New Roman"/>
          <w:color w:val="000000" w:themeColor="text1"/>
        </w:rPr>
        <w:t>运营期污染物治理及排放</w:t>
      </w:r>
    </w:p>
    <w:p w14:paraId="0E3FE886" w14:textId="2A4123E7" w:rsidR="003842B2" w:rsidRPr="00E30AB1" w:rsidRDefault="003842B2" w:rsidP="0020623B">
      <w:pPr>
        <w:pStyle w:val="4"/>
        <w:rPr>
          <w:rFonts w:cs="Times New Roman"/>
          <w:color w:val="000000" w:themeColor="text1"/>
        </w:rPr>
      </w:pPr>
      <w:r w:rsidRPr="00E30AB1">
        <w:rPr>
          <w:rFonts w:cs="Times New Roman"/>
          <w:color w:val="000000" w:themeColor="text1"/>
        </w:rPr>
        <w:t>废气</w:t>
      </w:r>
    </w:p>
    <w:p w14:paraId="5CA8DCCE" w14:textId="6F459AFA" w:rsidR="00CA79C3" w:rsidRPr="00E30AB1" w:rsidRDefault="00CA79C3" w:rsidP="00473E48">
      <w:pPr>
        <w:ind w:firstLine="480"/>
        <w:rPr>
          <w:color w:val="000000" w:themeColor="text1"/>
        </w:rPr>
      </w:pPr>
      <w:r w:rsidRPr="00E30AB1">
        <w:rPr>
          <w:rFonts w:hint="eastAsia"/>
          <w:color w:val="000000" w:themeColor="text1"/>
        </w:rPr>
        <w:t>1</w:t>
      </w:r>
      <w:r w:rsidRPr="00E30AB1">
        <w:rPr>
          <w:rFonts w:hint="eastAsia"/>
          <w:color w:val="000000" w:themeColor="text1"/>
        </w:rPr>
        <w:t>、有组织废气</w:t>
      </w:r>
    </w:p>
    <w:p w14:paraId="2B8C30F5" w14:textId="42BA271E" w:rsidR="00CD7769" w:rsidRPr="00E30AB1" w:rsidRDefault="00CA79C3" w:rsidP="00F40435">
      <w:pPr>
        <w:ind w:firstLine="480"/>
        <w:rPr>
          <w:color w:val="000000" w:themeColor="text1"/>
        </w:rPr>
      </w:pPr>
      <w:r w:rsidRPr="00E30AB1">
        <w:rPr>
          <w:rFonts w:hint="eastAsia"/>
          <w:color w:val="000000" w:themeColor="text1"/>
        </w:rPr>
        <w:t>本项目有组织废气主要为</w:t>
      </w:r>
      <w:r w:rsidRPr="00E30AB1">
        <w:rPr>
          <w:rFonts w:cs="Times New Roman" w:hint="eastAsia"/>
          <w:color w:val="000000" w:themeColor="text1"/>
        </w:rPr>
        <w:t>渗滤液处理站产生的恶臭。</w:t>
      </w:r>
    </w:p>
    <w:p w14:paraId="15AF8570" w14:textId="35ED6CFE" w:rsidR="005E5735" w:rsidRPr="00E30AB1" w:rsidRDefault="00AA40F1" w:rsidP="00A70DD3">
      <w:pPr>
        <w:ind w:firstLine="480"/>
        <w:rPr>
          <w:rFonts w:cs="Times New Roman"/>
          <w:color w:val="000000" w:themeColor="text1"/>
        </w:rPr>
      </w:pPr>
      <w:r w:rsidRPr="00E30AB1">
        <w:rPr>
          <w:rFonts w:hint="eastAsia"/>
          <w:color w:val="000000" w:themeColor="text1"/>
        </w:rPr>
        <w:t>本项目</w:t>
      </w:r>
      <w:r w:rsidR="00CE627E" w:rsidRPr="00E30AB1">
        <w:rPr>
          <w:rFonts w:hint="eastAsia"/>
          <w:color w:val="000000" w:themeColor="text1"/>
        </w:rPr>
        <w:t>废水依托现有</w:t>
      </w:r>
      <w:r w:rsidRPr="00E30AB1">
        <w:rPr>
          <w:rFonts w:hint="eastAsia"/>
          <w:color w:val="000000" w:themeColor="text1"/>
        </w:rPr>
        <w:t>渗滤液处理站</w:t>
      </w:r>
      <w:r w:rsidR="00CE627E" w:rsidRPr="00E30AB1">
        <w:rPr>
          <w:rFonts w:hint="eastAsia"/>
          <w:color w:val="000000" w:themeColor="text1"/>
        </w:rPr>
        <w:t>处理，</w:t>
      </w:r>
      <w:r w:rsidR="00CE627E" w:rsidRPr="00E30AB1">
        <w:rPr>
          <w:rFonts w:cs="Times New Roman" w:hint="eastAsia"/>
          <w:color w:val="000000" w:themeColor="text1"/>
          <w:kern w:val="0"/>
        </w:rPr>
        <w:t>厂内已设置调节池</w:t>
      </w:r>
      <w:r w:rsidR="00CE627E" w:rsidRPr="00E30AB1">
        <w:rPr>
          <w:rFonts w:cs="Times New Roman" w:hint="eastAsia"/>
          <w:color w:val="000000" w:themeColor="text1"/>
          <w:kern w:val="0"/>
        </w:rPr>
        <w:t>3</w:t>
      </w:r>
      <w:r w:rsidR="00CE627E" w:rsidRPr="00E30AB1">
        <w:rPr>
          <w:rFonts w:cs="Times New Roman" w:hint="eastAsia"/>
          <w:color w:val="000000" w:themeColor="text1"/>
          <w:kern w:val="0"/>
        </w:rPr>
        <w:t>座，渗滤液处理站处理规模</w:t>
      </w:r>
      <w:r w:rsidR="00CE627E" w:rsidRPr="00E30AB1">
        <w:rPr>
          <w:rFonts w:cs="Times New Roman" w:hint="eastAsia"/>
          <w:color w:val="000000" w:themeColor="text1"/>
          <w:kern w:val="0"/>
        </w:rPr>
        <w:t>150m</w:t>
      </w:r>
      <w:r w:rsidR="00CE627E" w:rsidRPr="00E30AB1">
        <w:rPr>
          <w:rFonts w:cs="Times New Roman" w:hint="eastAsia"/>
          <w:color w:val="000000" w:themeColor="text1"/>
          <w:kern w:val="0"/>
          <w:vertAlign w:val="superscript"/>
        </w:rPr>
        <w:t>3</w:t>
      </w:r>
      <w:r w:rsidR="00CE627E" w:rsidRPr="00E30AB1">
        <w:rPr>
          <w:rFonts w:cs="Times New Roman" w:hint="eastAsia"/>
          <w:color w:val="000000" w:themeColor="text1"/>
          <w:kern w:val="0"/>
        </w:rPr>
        <w:t>/d</w:t>
      </w:r>
      <w:r w:rsidR="00CE627E" w:rsidRPr="00E30AB1">
        <w:rPr>
          <w:rFonts w:cs="Times New Roman" w:hint="eastAsia"/>
          <w:color w:val="000000" w:themeColor="text1"/>
          <w:kern w:val="0"/>
        </w:rPr>
        <w:t>，采用“</w:t>
      </w:r>
      <w:r w:rsidR="001E746B" w:rsidRPr="00E30AB1">
        <w:rPr>
          <w:rFonts w:cs="Times New Roman" w:hint="eastAsia"/>
          <w:color w:val="000000" w:themeColor="text1"/>
          <w:kern w:val="0"/>
        </w:rPr>
        <w:t>调节池</w:t>
      </w:r>
      <w:r w:rsidR="001E746B" w:rsidRPr="00E30AB1">
        <w:rPr>
          <w:rFonts w:cs="Times New Roman" w:hint="eastAsia"/>
          <w:color w:val="000000" w:themeColor="text1"/>
          <w:kern w:val="0"/>
        </w:rPr>
        <w:t>+A/O</w:t>
      </w:r>
      <w:r w:rsidR="001E746B" w:rsidRPr="00E30AB1">
        <w:rPr>
          <w:rFonts w:cs="Times New Roman" w:hint="eastAsia"/>
          <w:color w:val="000000" w:themeColor="text1"/>
          <w:kern w:val="0"/>
        </w:rPr>
        <w:t>池</w:t>
      </w:r>
      <w:r w:rsidR="001E746B" w:rsidRPr="00E30AB1">
        <w:rPr>
          <w:rFonts w:cs="Times New Roman" w:hint="eastAsia"/>
          <w:color w:val="000000" w:themeColor="text1"/>
          <w:kern w:val="0"/>
        </w:rPr>
        <w:t>+MBR+</w:t>
      </w:r>
      <w:r w:rsidR="001E746B" w:rsidRPr="00E30AB1">
        <w:rPr>
          <w:rFonts w:cs="Times New Roman" w:hint="eastAsia"/>
          <w:color w:val="000000" w:themeColor="text1"/>
          <w:kern w:val="0"/>
        </w:rPr>
        <w:t>纳滤</w:t>
      </w:r>
      <w:r w:rsidR="001E746B" w:rsidRPr="00E30AB1">
        <w:rPr>
          <w:rFonts w:cs="Times New Roman" w:hint="eastAsia"/>
          <w:color w:val="000000" w:themeColor="text1"/>
          <w:kern w:val="0"/>
        </w:rPr>
        <w:t>+</w:t>
      </w:r>
      <w:r w:rsidR="001E746B" w:rsidRPr="00E30AB1">
        <w:rPr>
          <w:rFonts w:cs="Times New Roman" w:hint="eastAsia"/>
          <w:color w:val="000000" w:themeColor="text1"/>
          <w:kern w:val="0"/>
        </w:rPr>
        <w:t>反渗透</w:t>
      </w:r>
      <w:r w:rsidR="00CE627E" w:rsidRPr="00E30AB1">
        <w:rPr>
          <w:rFonts w:cs="Times New Roman" w:hint="eastAsia"/>
          <w:color w:val="000000" w:themeColor="text1"/>
          <w:kern w:val="0"/>
        </w:rPr>
        <w:t>”工艺。</w:t>
      </w:r>
      <w:r w:rsidR="005124B2" w:rsidRPr="00E30AB1">
        <w:rPr>
          <w:rFonts w:cs="Times New Roman" w:hint="eastAsia"/>
          <w:color w:val="000000" w:themeColor="text1"/>
          <w:kern w:val="0"/>
        </w:rPr>
        <w:t>本项目渗滤液和</w:t>
      </w:r>
      <w:r w:rsidR="002A2AD1" w:rsidRPr="00E30AB1">
        <w:rPr>
          <w:rFonts w:cs="Times New Roman" w:hint="eastAsia"/>
          <w:color w:val="000000" w:themeColor="text1"/>
          <w:kern w:val="0"/>
        </w:rPr>
        <w:t>现有垃圾填埋场渗滤液</w:t>
      </w:r>
      <w:r w:rsidR="0023088B" w:rsidRPr="00E30AB1">
        <w:rPr>
          <w:rFonts w:cs="Times New Roman" w:hint="eastAsia"/>
          <w:color w:val="000000" w:themeColor="text1"/>
          <w:kern w:val="0"/>
        </w:rPr>
        <w:t>一同进入渗滤液处理站处理。</w:t>
      </w:r>
      <w:r w:rsidR="004045C4" w:rsidRPr="00E30AB1">
        <w:rPr>
          <w:rFonts w:hint="eastAsia"/>
          <w:color w:val="000000" w:themeColor="text1"/>
        </w:rPr>
        <w:t>本</w:t>
      </w:r>
      <w:r w:rsidR="008C379F" w:rsidRPr="00E30AB1">
        <w:rPr>
          <w:rFonts w:hint="eastAsia"/>
          <w:color w:val="000000" w:themeColor="text1"/>
        </w:rPr>
        <w:t>项目填埋物为固化后的飞灰，与生活垃圾不同，其在填埋过程中不会因厌氧发酵而产生恶臭污染物。</w:t>
      </w:r>
      <w:r w:rsidR="00BC47FE" w:rsidRPr="00E30AB1">
        <w:rPr>
          <w:rFonts w:hint="eastAsia"/>
          <w:color w:val="000000" w:themeColor="text1"/>
        </w:rPr>
        <w:t>故本次评价</w:t>
      </w:r>
      <w:r w:rsidR="00BC47FE" w:rsidRPr="00E30AB1">
        <w:rPr>
          <w:rFonts w:cs="Times New Roman" w:hint="eastAsia"/>
          <w:color w:val="000000" w:themeColor="text1"/>
        </w:rPr>
        <w:t>渗滤液处理站恶臭考虑全厂废水进入渗滤液处理站产生的恶臭。</w:t>
      </w:r>
    </w:p>
    <w:p w14:paraId="17160C31" w14:textId="4A74E46F" w:rsidR="007250CC" w:rsidRPr="00E30AB1" w:rsidRDefault="007929AE" w:rsidP="007E6705">
      <w:pPr>
        <w:ind w:firstLine="480"/>
        <w:rPr>
          <w:color w:val="000000" w:themeColor="text1"/>
        </w:rPr>
      </w:pPr>
      <w:r w:rsidRPr="00E30AB1">
        <w:rPr>
          <w:rFonts w:hint="eastAsia"/>
          <w:color w:val="000000" w:themeColor="text1"/>
        </w:rPr>
        <w:t>参考</w:t>
      </w:r>
      <w:r w:rsidR="007451CB" w:rsidRPr="00E30AB1">
        <w:rPr>
          <w:rFonts w:hint="eastAsia"/>
          <w:color w:val="000000" w:themeColor="text1"/>
        </w:rPr>
        <w:t>《城市污水处理厂恶臭排放特征及污染源强研究》</w:t>
      </w:r>
      <w:r w:rsidR="009D2CE4" w:rsidRPr="00E30AB1">
        <w:rPr>
          <w:rFonts w:hint="eastAsia"/>
          <w:color w:val="000000" w:themeColor="text1"/>
        </w:rPr>
        <w:t>和</w:t>
      </w:r>
      <w:r w:rsidR="007250CC" w:rsidRPr="00E30AB1">
        <w:rPr>
          <w:rFonts w:hint="eastAsia"/>
          <w:color w:val="000000" w:themeColor="text1"/>
        </w:rPr>
        <w:t>《恶臭污染测试与控制技术》（化学工业出版社）中</w:t>
      </w:r>
      <w:r w:rsidR="007250CC" w:rsidRPr="00E30AB1">
        <w:rPr>
          <w:color w:val="000000" w:themeColor="text1"/>
        </w:rPr>
        <w:t>“</w:t>
      </w:r>
      <w:r w:rsidR="007250CC" w:rsidRPr="00E30AB1">
        <w:rPr>
          <w:rFonts w:hint="eastAsia"/>
          <w:color w:val="000000" w:themeColor="text1"/>
        </w:rPr>
        <w:t>污水处理厂恶臭环境影响评价</w:t>
      </w:r>
      <w:r w:rsidR="007250CC" w:rsidRPr="00E30AB1">
        <w:rPr>
          <w:color w:val="000000" w:themeColor="text1"/>
        </w:rPr>
        <w:t>”</w:t>
      </w:r>
      <w:r w:rsidR="007250CC" w:rsidRPr="00E30AB1">
        <w:rPr>
          <w:rFonts w:hint="eastAsia"/>
          <w:color w:val="000000" w:themeColor="text1"/>
        </w:rPr>
        <w:t>中相关内容，确定</w:t>
      </w:r>
      <w:r w:rsidR="00927786" w:rsidRPr="00E30AB1">
        <w:rPr>
          <w:color w:val="000000" w:themeColor="text1"/>
        </w:rPr>
        <w:t>本项目废气污染源</w:t>
      </w:r>
      <w:r w:rsidR="00927786" w:rsidRPr="00E30AB1">
        <w:rPr>
          <w:rFonts w:hint="eastAsia"/>
          <w:color w:val="000000" w:themeColor="text1"/>
        </w:rPr>
        <w:t>产生情况详见下表。</w:t>
      </w:r>
    </w:p>
    <w:p w14:paraId="3EBF0543" w14:textId="5117FC42" w:rsidR="002463E5" w:rsidRPr="00E30AB1" w:rsidRDefault="002463E5" w:rsidP="001E0C5B">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4</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9</w:t>
      </w:r>
      <w:r w:rsidR="001D4138" w:rsidRPr="00E30AB1">
        <w:rPr>
          <w:color w:val="000000" w:themeColor="text1"/>
        </w:rPr>
        <w:fldChar w:fldCharType="end"/>
      </w:r>
      <w:r w:rsidRPr="00E30AB1">
        <w:rPr>
          <w:color w:val="000000" w:themeColor="text1"/>
        </w:rPr>
        <w:t>本项目废气污染源</w:t>
      </w:r>
      <w:r w:rsidRPr="00E30AB1">
        <w:rPr>
          <w:rFonts w:hint="eastAsia"/>
          <w:color w:val="000000" w:themeColor="text1"/>
        </w:rPr>
        <w:t>产生情况</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511"/>
        <w:gridCol w:w="1510"/>
        <w:gridCol w:w="1442"/>
        <w:gridCol w:w="1236"/>
        <w:gridCol w:w="1579"/>
        <w:gridCol w:w="1762"/>
      </w:tblGrid>
      <w:tr w:rsidR="00E30AB1" w:rsidRPr="00E30AB1" w14:paraId="033DFBEF" w14:textId="77777777" w:rsidTr="002463E5">
        <w:trPr>
          <w:trHeight w:val="20"/>
        </w:trPr>
        <w:tc>
          <w:tcPr>
            <w:tcW w:w="1320" w:type="dxa"/>
            <w:shd w:val="clear" w:color="auto" w:fill="auto"/>
            <w:noWrap/>
            <w:vAlign w:val="center"/>
            <w:hideMark/>
          </w:tcPr>
          <w:p w14:paraId="626BC0A9" w14:textId="77777777" w:rsidR="002463E5" w:rsidRPr="00E30AB1" w:rsidRDefault="002463E5" w:rsidP="002463E5">
            <w:pPr>
              <w:pStyle w:val="lwx1"/>
              <w:rPr>
                <w:color w:val="000000" w:themeColor="text1"/>
              </w:rPr>
            </w:pPr>
            <w:r w:rsidRPr="00E30AB1">
              <w:rPr>
                <w:rFonts w:hint="eastAsia"/>
                <w:color w:val="000000" w:themeColor="text1"/>
              </w:rPr>
              <w:t>处理区域</w:t>
            </w:r>
          </w:p>
        </w:tc>
        <w:tc>
          <w:tcPr>
            <w:tcW w:w="1320" w:type="dxa"/>
            <w:shd w:val="clear" w:color="auto" w:fill="auto"/>
            <w:noWrap/>
            <w:vAlign w:val="center"/>
            <w:hideMark/>
          </w:tcPr>
          <w:p w14:paraId="5ACB068F" w14:textId="77777777" w:rsidR="002463E5" w:rsidRPr="00E30AB1" w:rsidRDefault="002463E5" w:rsidP="002463E5">
            <w:pPr>
              <w:pStyle w:val="lwx1"/>
              <w:rPr>
                <w:color w:val="000000" w:themeColor="text1"/>
              </w:rPr>
            </w:pPr>
            <w:r w:rsidRPr="00E30AB1">
              <w:rPr>
                <w:rFonts w:hint="eastAsia"/>
                <w:color w:val="000000" w:themeColor="text1"/>
              </w:rPr>
              <w:t>面积</w:t>
            </w:r>
          </w:p>
        </w:tc>
        <w:tc>
          <w:tcPr>
            <w:tcW w:w="1260" w:type="dxa"/>
            <w:shd w:val="clear" w:color="auto" w:fill="auto"/>
            <w:noWrap/>
            <w:vAlign w:val="center"/>
            <w:hideMark/>
          </w:tcPr>
          <w:p w14:paraId="39C77CC2" w14:textId="77777777" w:rsidR="002463E5" w:rsidRPr="00E30AB1" w:rsidRDefault="002463E5" w:rsidP="002463E5">
            <w:pPr>
              <w:pStyle w:val="lwx1"/>
              <w:rPr>
                <w:color w:val="000000" w:themeColor="text1"/>
              </w:rPr>
            </w:pPr>
            <w:r w:rsidRPr="00E30AB1">
              <w:rPr>
                <w:rFonts w:hint="eastAsia"/>
                <w:color w:val="000000" w:themeColor="text1"/>
              </w:rPr>
              <w:t>污染物</w:t>
            </w:r>
          </w:p>
        </w:tc>
        <w:tc>
          <w:tcPr>
            <w:tcW w:w="1080" w:type="dxa"/>
            <w:shd w:val="clear" w:color="auto" w:fill="auto"/>
            <w:vAlign w:val="bottom"/>
            <w:hideMark/>
          </w:tcPr>
          <w:p w14:paraId="3509EC07" w14:textId="77777777" w:rsidR="002463E5" w:rsidRPr="00E30AB1" w:rsidRDefault="002463E5" w:rsidP="002463E5">
            <w:pPr>
              <w:pStyle w:val="lwx1"/>
              <w:rPr>
                <w:color w:val="000000" w:themeColor="text1"/>
              </w:rPr>
            </w:pPr>
            <w:r w:rsidRPr="00E30AB1">
              <w:rPr>
                <w:rFonts w:hint="eastAsia"/>
                <w:color w:val="000000" w:themeColor="text1"/>
              </w:rPr>
              <w:t>排放系数</w:t>
            </w:r>
            <w:r w:rsidRPr="00E30AB1">
              <w:rPr>
                <w:rFonts w:hint="eastAsia"/>
                <w:color w:val="000000" w:themeColor="text1"/>
              </w:rPr>
              <w:t>mg/m2.h</w:t>
            </w:r>
          </w:p>
        </w:tc>
        <w:tc>
          <w:tcPr>
            <w:tcW w:w="1380" w:type="dxa"/>
            <w:shd w:val="clear" w:color="auto" w:fill="auto"/>
            <w:vAlign w:val="center"/>
            <w:hideMark/>
          </w:tcPr>
          <w:p w14:paraId="58B0A24E" w14:textId="77777777" w:rsidR="002463E5" w:rsidRPr="00E30AB1" w:rsidRDefault="002463E5" w:rsidP="002463E5">
            <w:pPr>
              <w:pStyle w:val="lwx1"/>
              <w:rPr>
                <w:color w:val="000000" w:themeColor="text1"/>
              </w:rPr>
            </w:pPr>
            <w:r w:rsidRPr="00E30AB1">
              <w:rPr>
                <w:rFonts w:hint="eastAsia"/>
                <w:color w:val="000000" w:themeColor="text1"/>
              </w:rPr>
              <w:t>产生量</w:t>
            </w:r>
            <w:r w:rsidRPr="00E30AB1">
              <w:rPr>
                <w:rFonts w:hint="eastAsia"/>
                <w:color w:val="000000" w:themeColor="text1"/>
              </w:rPr>
              <w:t>kg/h</w:t>
            </w:r>
          </w:p>
        </w:tc>
        <w:tc>
          <w:tcPr>
            <w:tcW w:w="1540" w:type="dxa"/>
            <w:shd w:val="clear" w:color="auto" w:fill="auto"/>
            <w:vAlign w:val="center"/>
            <w:hideMark/>
          </w:tcPr>
          <w:p w14:paraId="0B4F7B68" w14:textId="77777777" w:rsidR="002463E5" w:rsidRPr="00E30AB1" w:rsidRDefault="002463E5" w:rsidP="002463E5">
            <w:pPr>
              <w:pStyle w:val="lwx1"/>
              <w:rPr>
                <w:color w:val="000000" w:themeColor="text1"/>
              </w:rPr>
            </w:pPr>
            <w:r w:rsidRPr="00E30AB1">
              <w:rPr>
                <w:rFonts w:hint="eastAsia"/>
                <w:color w:val="000000" w:themeColor="text1"/>
              </w:rPr>
              <w:t>产生量</w:t>
            </w:r>
            <w:r w:rsidRPr="00E30AB1">
              <w:rPr>
                <w:rFonts w:hint="eastAsia"/>
                <w:color w:val="000000" w:themeColor="text1"/>
              </w:rPr>
              <w:t>t/a</w:t>
            </w:r>
          </w:p>
        </w:tc>
      </w:tr>
      <w:tr w:rsidR="00E30AB1" w:rsidRPr="00E30AB1" w14:paraId="48251FB4" w14:textId="77777777" w:rsidTr="002463E5">
        <w:trPr>
          <w:trHeight w:val="20"/>
        </w:trPr>
        <w:tc>
          <w:tcPr>
            <w:tcW w:w="1320" w:type="dxa"/>
            <w:vMerge w:val="restart"/>
            <w:shd w:val="clear" w:color="auto" w:fill="auto"/>
            <w:noWrap/>
            <w:vAlign w:val="center"/>
            <w:hideMark/>
          </w:tcPr>
          <w:p w14:paraId="7BF6A74F" w14:textId="77777777" w:rsidR="002463E5" w:rsidRPr="00E30AB1" w:rsidRDefault="002463E5" w:rsidP="002463E5">
            <w:pPr>
              <w:pStyle w:val="lwx1"/>
              <w:rPr>
                <w:color w:val="000000" w:themeColor="text1"/>
              </w:rPr>
            </w:pPr>
            <w:r w:rsidRPr="00E30AB1">
              <w:rPr>
                <w:rFonts w:hint="eastAsia"/>
                <w:color w:val="000000" w:themeColor="text1"/>
              </w:rPr>
              <w:lastRenderedPageBreak/>
              <w:t>调节池</w:t>
            </w:r>
          </w:p>
        </w:tc>
        <w:tc>
          <w:tcPr>
            <w:tcW w:w="1320" w:type="dxa"/>
            <w:vMerge w:val="restart"/>
            <w:shd w:val="clear" w:color="auto" w:fill="auto"/>
            <w:vAlign w:val="center"/>
            <w:hideMark/>
          </w:tcPr>
          <w:p w14:paraId="407D7757" w14:textId="77777777" w:rsidR="002463E5" w:rsidRPr="00E30AB1" w:rsidRDefault="002463E5" w:rsidP="002463E5">
            <w:pPr>
              <w:pStyle w:val="lwx1"/>
              <w:rPr>
                <w:color w:val="000000" w:themeColor="text1"/>
              </w:rPr>
            </w:pPr>
            <w:r w:rsidRPr="00E30AB1">
              <w:rPr>
                <w:rFonts w:hint="eastAsia"/>
                <w:color w:val="000000" w:themeColor="text1"/>
              </w:rPr>
              <w:t>2125</w:t>
            </w:r>
          </w:p>
        </w:tc>
        <w:tc>
          <w:tcPr>
            <w:tcW w:w="1260" w:type="dxa"/>
            <w:shd w:val="clear" w:color="auto" w:fill="auto"/>
            <w:noWrap/>
            <w:vAlign w:val="bottom"/>
            <w:hideMark/>
          </w:tcPr>
          <w:p w14:paraId="285815E8" w14:textId="77777777" w:rsidR="002463E5" w:rsidRPr="00E30AB1" w:rsidRDefault="002463E5" w:rsidP="002463E5">
            <w:pPr>
              <w:pStyle w:val="lwx1"/>
              <w:rPr>
                <w:color w:val="000000" w:themeColor="text1"/>
              </w:rPr>
            </w:pPr>
            <w:r w:rsidRPr="00E30AB1">
              <w:rPr>
                <w:rFonts w:hint="eastAsia"/>
                <w:color w:val="000000" w:themeColor="text1"/>
              </w:rPr>
              <w:t>氨</w:t>
            </w:r>
          </w:p>
        </w:tc>
        <w:tc>
          <w:tcPr>
            <w:tcW w:w="1080" w:type="dxa"/>
            <w:shd w:val="clear" w:color="auto" w:fill="auto"/>
            <w:noWrap/>
            <w:vAlign w:val="center"/>
            <w:hideMark/>
          </w:tcPr>
          <w:p w14:paraId="564D1BD4" w14:textId="77777777" w:rsidR="002463E5" w:rsidRPr="00E30AB1" w:rsidRDefault="002463E5" w:rsidP="002463E5">
            <w:pPr>
              <w:pStyle w:val="lwx1"/>
              <w:rPr>
                <w:color w:val="000000" w:themeColor="text1"/>
              </w:rPr>
            </w:pPr>
            <w:r w:rsidRPr="00E30AB1">
              <w:rPr>
                <w:rFonts w:hint="eastAsia"/>
                <w:color w:val="000000" w:themeColor="text1"/>
              </w:rPr>
              <w:t>11.8</w:t>
            </w:r>
          </w:p>
        </w:tc>
        <w:tc>
          <w:tcPr>
            <w:tcW w:w="1380" w:type="dxa"/>
            <w:shd w:val="clear" w:color="auto" w:fill="auto"/>
            <w:noWrap/>
            <w:vAlign w:val="center"/>
            <w:hideMark/>
          </w:tcPr>
          <w:p w14:paraId="673176D8" w14:textId="77777777" w:rsidR="002463E5" w:rsidRPr="00E30AB1" w:rsidRDefault="002463E5" w:rsidP="002463E5">
            <w:pPr>
              <w:pStyle w:val="lwx1"/>
              <w:rPr>
                <w:color w:val="000000" w:themeColor="text1"/>
              </w:rPr>
            </w:pPr>
            <w:r w:rsidRPr="00E30AB1">
              <w:rPr>
                <w:rFonts w:hint="eastAsia"/>
                <w:color w:val="000000" w:themeColor="text1"/>
              </w:rPr>
              <w:t>0.0251</w:t>
            </w:r>
          </w:p>
        </w:tc>
        <w:tc>
          <w:tcPr>
            <w:tcW w:w="1540" w:type="dxa"/>
            <w:shd w:val="clear" w:color="auto" w:fill="auto"/>
            <w:noWrap/>
            <w:vAlign w:val="center"/>
            <w:hideMark/>
          </w:tcPr>
          <w:p w14:paraId="6FA92CB5" w14:textId="77777777" w:rsidR="002463E5" w:rsidRPr="00E30AB1" w:rsidRDefault="002463E5" w:rsidP="002463E5">
            <w:pPr>
              <w:pStyle w:val="lwx1"/>
              <w:rPr>
                <w:color w:val="000000" w:themeColor="text1"/>
              </w:rPr>
            </w:pPr>
            <w:r w:rsidRPr="00E30AB1">
              <w:rPr>
                <w:rFonts w:hint="eastAsia"/>
                <w:color w:val="000000" w:themeColor="text1"/>
              </w:rPr>
              <w:t>0.2197</w:t>
            </w:r>
          </w:p>
        </w:tc>
      </w:tr>
      <w:tr w:rsidR="00E30AB1" w:rsidRPr="00E30AB1" w14:paraId="144099D1" w14:textId="77777777" w:rsidTr="002463E5">
        <w:trPr>
          <w:trHeight w:val="20"/>
        </w:trPr>
        <w:tc>
          <w:tcPr>
            <w:tcW w:w="1320" w:type="dxa"/>
            <w:vMerge/>
            <w:vAlign w:val="center"/>
            <w:hideMark/>
          </w:tcPr>
          <w:p w14:paraId="533E1149" w14:textId="77777777" w:rsidR="002463E5" w:rsidRPr="00E30AB1" w:rsidRDefault="002463E5" w:rsidP="002463E5">
            <w:pPr>
              <w:pStyle w:val="lwx1"/>
              <w:rPr>
                <w:color w:val="000000" w:themeColor="text1"/>
              </w:rPr>
            </w:pPr>
          </w:p>
        </w:tc>
        <w:tc>
          <w:tcPr>
            <w:tcW w:w="1320" w:type="dxa"/>
            <w:vMerge/>
            <w:vAlign w:val="center"/>
            <w:hideMark/>
          </w:tcPr>
          <w:p w14:paraId="0F29EFA5" w14:textId="77777777" w:rsidR="002463E5" w:rsidRPr="00E30AB1" w:rsidRDefault="002463E5" w:rsidP="002463E5">
            <w:pPr>
              <w:pStyle w:val="lwx1"/>
              <w:rPr>
                <w:color w:val="000000" w:themeColor="text1"/>
              </w:rPr>
            </w:pPr>
          </w:p>
        </w:tc>
        <w:tc>
          <w:tcPr>
            <w:tcW w:w="1260" w:type="dxa"/>
            <w:shd w:val="clear" w:color="auto" w:fill="auto"/>
            <w:noWrap/>
            <w:vAlign w:val="bottom"/>
            <w:hideMark/>
          </w:tcPr>
          <w:p w14:paraId="56DB436A" w14:textId="77777777" w:rsidR="002463E5" w:rsidRPr="00E30AB1" w:rsidRDefault="002463E5" w:rsidP="002463E5">
            <w:pPr>
              <w:pStyle w:val="lwx1"/>
              <w:rPr>
                <w:color w:val="000000" w:themeColor="text1"/>
              </w:rPr>
            </w:pPr>
            <w:r w:rsidRPr="00E30AB1">
              <w:rPr>
                <w:rFonts w:hint="eastAsia"/>
                <w:color w:val="000000" w:themeColor="text1"/>
              </w:rPr>
              <w:t>硫化氢</w:t>
            </w:r>
          </w:p>
        </w:tc>
        <w:tc>
          <w:tcPr>
            <w:tcW w:w="1080" w:type="dxa"/>
            <w:shd w:val="clear" w:color="auto" w:fill="auto"/>
            <w:noWrap/>
            <w:vAlign w:val="center"/>
            <w:hideMark/>
          </w:tcPr>
          <w:p w14:paraId="34B6155F" w14:textId="77777777" w:rsidR="002463E5" w:rsidRPr="00E30AB1" w:rsidRDefault="002463E5" w:rsidP="002463E5">
            <w:pPr>
              <w:pStyle w:val="lwx1"/>
              <w:rPr>
                <w:color w:val="000000" w:themeColor="text1"/>
              </w:rPr>
            </w:pPr>
            <w:r w:rsidRPr="00E30AB1">
              <w:rPr>
                <w:rFonts w:hint="eastAsia"/>
                <w:color w:val="000000" w:themeColor="text1"/>
              </w:rPr>
              <w:t>1.12</w:t>
            </w:r>
          </w:p>
        </w:tc>
        <w:tc>
          <w:tcPr>
            <w:tcW w:w="1380" w:type="dxa"/>
            <w:shd w:val="clear" w:color="auto" w:fill="auto"/>
            <w:noWrap/>
            <w:vAlign w:val="center"/>
            <w:hideMark/>
          </w:tcPr>
          <w:p w14:paraId="485EAB83" w14:textId="77777777" w:rsidR="002463E5" w:rsidRPr="00E30AB1" w:rsidRDefault="002463E5" w:rsidP="002463E5">
            <w:pPr>
              <w:pStyle w:val="lwx1"/>
              <w:rPr>
                <w:color w:val="000000" w:themeColor="text1"/>
              </w:rPr>
            </w:pPr>
            <w:r w:rsidRPr="00E30AB1">
              <w:rPr>
                <w:rFonts w:hint="eastAsia"/>
                <w:color w:val="000000" w:themeColor="text1"/>
              </w:rPr>
              <w:t>0.0024</w:t>
            </w:r>
          </w:p>
        </w:tc>
        <w:tc>
          <w:tcPr>
            <w:tcW w:w="1540" w:type="dxa"/>
            <w:shd w:val="clear" w:color="auto" w:fill="auto"/>
            <w:noWrap/>
            <w:vAlign w:val="center"/>
            <w:hideMark/>
          </w:tcPr>
          <w:p w14:paraId="72E69DCC" w14:textId="77777777" w:rsidR="002463E5" w:rsidRPr="00E30AB1" w:rsidRDefault="002463E5" w:rsidP="002463E5">
            <w:pPr>
              <w:pStyle w:val="lwx1"/>
              <w:rPr>
                <w:color w:val="000000" w:themeColor="text1"/>
              </w:rPr>
            </w:pPr>
            <w:r w:rsidRPr="00E30AB1">
              <w:rPr>
                <w:rFonts w:hint="eastAsia"/>
                <w:color w:val="000000" w:themeColor="text1"/>
              </w:rPr>
              <w:t>0.0208</w:t>
            </w:r>
          </w:p>
        </w:tc>
      </w:tr>
      <w:tr w:rsidR="00E30AB1" w:rsidRPr="00E30AB1" w14:paraId="0905D8AA" w14:textId="77777777" w:rsidTr="002463E5">
        <w:trPr>
          <w:trHeight w:val="20"/>
        </w:trPr>
        <w:tc>
          <w:tcPr>
            <w:tcW w:w="1320" w:type="dxa"/>
            <w:vMerge w:val="restart"/>
            <w:shd w:val="clear" w:color="auto" w:fill="auto"/>
            <w:noWrap/>
            <w:vAlign w:val="center"/>
            <w:hideMark/>
          </w:tcPr>
          <w:p w14:paraId="0D59A066" w14:textId="77777777" w:rsidR="002463E5" w:rsidRPr="00E30AB1" w:rsidRDefault="002463E5" w:rsidP="002463E5">
            <w:pPr>
              <w:pStyle w:val="lwx1"/>
              <w:rPr>
                <w:color w:val="000000" w:themeColor="text1"/>
              </w:rPr>
            </w:pPr>
            <w:r w:rsidRPr="00E30AB1">
              <w:rPr>
                <w:rFonts w:hint="eastAsia"/>
                <w:color w:val="000000" w:themeColor="text1"/>
              </w:rPr>
              <w:t>生化处理区</w:t>
            </w:r>
          </w:p>
        </w:tc>
        <w:tc>
          <w:tcPr>
            <w:tcW w:w="1320" w:type="dxa"/>
            <w:vMerge w:val="restart"/>
            <w:shd w:val="clear" w:color="auto" w:fill="auto"/>
            <w:vAlign w:val="center"/>
            <w:hideMark/>
          </w:tcPr>
          <w:p w14:paraId="426B28BE" w14:textId="77777777" w:rsidR="002463E5" w:rsidRPr="00E30AB1" w:rsidRDefault="002463E5" w:rsidP="002463E5">
            <w:pPr>
              <w:pStyle w:val="lwx1"/>
              <w:rPr>
                <w:color w:val="000000" w:themeColor="text1"/>
              </w:rPr>
            </w:pPr>
            <w:r w:rsidRPr="00E30AB1">
              <w:rPr>
                <w:rFonts w:hint="eastAsia"/>
                <w:color w:val="000000" w:themeColor="text1"/>
              </w:rPr>
              <w:t>160</w:t>
            </w:r>
          </w:p>
        </w:tc>
        <w:tc>
          <w:tcPr>
            <w:tcW w:w="1260" w:type="dxa"/>
            <w:shd w:val="clear" w:color="auto" w:fill="auto"/>
            <w:noWrap/>
            <w:vAlign w:val="bottom"/>
            <w:hideMark/>
          </w:tcPr>
          <w:p w14:paraId="2406EA00" w14:textId="77777777" w:rsidR="002463E5" w:rsidRPr="00E30AB1" w:rsidRDefault="002463E5" w:rsidP="002463E5">
            <w:pPr>
              <w:pStyle w:val="lwx1"/>
              <w:rPr>
                <w:color w:val="000000" w:themeColor="text1"/>
              </w:rPr>
            </w:pPr>
            <w:r w:rsidRPr="00E30AB1">
              <w:rPr>
                <w:rFonts w:hint="eastAsia"/>
                <w:color w:val="000000" w:themeColor="text1"/>
              </w:rPr>
              <w:t>氨</w:t>
            </w:r>
          </w:p>
        </w:tc>
        <w:tc>
          <w:tcPr>
            <w:tcW w:w="1080" w:type="dxa"/>
            <w:shd w:val="clear" w:color="auto" w:fill="auto"/>
            <w:noWrap/>
            <w:vAlign w:val="center"/>
            <w:hideMark/>
          </w:tcPr>
          <w:p w14:paraId="384BC7D5" w14:textId="77777777" w:rsidR="002463E5" w:rsidRPr="00E30AB1" w:rsidRDefault="002463E5" w:rsidP="002463E5">
            <w:pPr>
              <w:pStyle w:val="lwx1"/>
              <w:rPr>
                <w:color w:val="000000" w:themeColor="text1"/>
              </w:rPr>
            </w:pPr>
            <w:r w:rsidRPr="00E30AB1">
              <w:rPr>
                <w:rFonts w:hint="eastAsia"/>
                <w:color w:val="000000" w:themeColor="text1"/>
              </w:rPr>
              <w:t>1.19</w:t>
            </w:r>
          </w:p>
        </w:tc>
        <w:tc>
          <w:tcPr>
            <w:tcW w:w="1380" w:type="dxa"/>
            <w:shd w:val="clear" w:color="auto" w:fill="auto"/>
            <w:noWrap/>
            <w:vAlign w:val="center"/>
            <w:hideMark/>
          </w:tcPr>
          <w:p w14:paraId="4E3E1B4F" w14:textId="77777777" w:rsidR="002463E5" w:rsidRPr="00E30AB1" w:rsidRDefault="002463E5" w:rsidP="002463E5">
            <w:pPr>
              <w:pStyle w:val="lwx1"/>
              <w:rPr>
                <w:color w:val="000000" w:themeColor="text1"/>
              </w:rPr>
            </w:pPr>
            <w:r w:rsidRPr="00E30AB1">
              <w:rPr>
                <w:rFonts w:hint="eastAsia"/>
                <w:color w:val="000000" w:themeColor="text1"/>
              </w:rPr>
              <w:t>0.0002</w:t>
            </w:r>
          </w:p>
        </w:tc>
        <w:tc>
          <w:tcPr>
            <w:tcW w:w="1540" w:type="dxa"/>
            <w:shd w:val="clear" w:color="auto" w:fill="auto"/>
            <w:noWrap/>
            <w:vAlign w:val="center"/>
            <w:hideMark/>
          </w:tcPr>
          <w:p w14:paraId="3FAA72E0" w14:textId="77777777" w:rsidR="002463E5" w:rsidRPr="00E30AB1" w:rsidRDefault="002463E5" w:rsidP="002463E5">
            <w:pPr>
              <w:pStyle w:val="lwx1"/>
              <w:rPr>
                <w:color w:val="000000" w:themeColor="text1"/>
              </w:rPr>
            </w:pPr>
            <w:r w:rsidRPr="00E30AB1">
              <w:rPr>
                <w:rFonts w:hint="eastAsia"/>
                <w:color w:val="000000" w:themeColor="text1"/>
              </w:rPr>
              <w:t>0.0017</w:t>
            </w:r>
          </w:p>
        </w:tc>
      </w:tr>
      <w:tr w:rsidR="00E30AB1" w:rsidRPr="00E30AB1" w14:paraId="39D10024" w14:textId="77777777" w:rsidTr="002463E5">
        <w:trPr>
          <w:trHeight w:val="20"/>
        </w:trPr>
        <w:tc>
          <w:tcPr>
            <w:tcW w:w="1320" w:type="dxa"/>
            <w:vMerge/>
            <w:vAlign w:val="center"/>
            <w:hideMark/>
          </w:tcPr>
          <w:p w14:paraId="4055AAB4" w14:textId="77777777" w:rsidR="002463E5" w:rsidRPr="00E30AB1" w:rsidRDefault="002463E5" w:rsidP="002463E5">
            <w:pPr>
              <w:pStyle w:val="lwx1"/>
              <w:rPr>
                <w:color w:val="000000" w:themeColor="text1"/>
              </w:rPr>
            </w:pPr>
          </w:p>
        </w:tc>
        <w:tc>
          <w:tcPr>
            <w:tcW w:w="1320" w:type="dxa"/>
            <w:vMerge/>
            <w:vAlign w:val="center"/>
            <w:hideMark/>
          </w:tcPr>
          <w:p w14:paraId="31829707" w14:textId="77777777" w:rsidR="002463E5" w:rsidRPr="00E30AB1" w:rsidRDefault="002463E5" w:rsidP="002463E5">
            <w:pPr>
              <w:pStyle w:val="lwx1"/>
              <w:rPr>
                <w:color w:val="000000" w:themeColor="text1"/>
              </w:rPr>
            </w:pPr>
          </w:p>
        </w:tc>
        <w:tc>
          <w:tcPr>
            <w:tcW w:w="1260" w:type="dxa"/>
            <w:shd w:val="clear" w:color="auto" w:fill="auto"/>
            <w:noWrap/>
            <w:vAlign w:val="bottom"/>
            <w:hideMark/>
          </w:tcPr>
          <w:p w14:paraId="79E8C700" w14:textId="77777777" w:rsidR="002463E5" w:rsidRPr="00E30AB1" w:rsidRDefault="002463E5" w:rsidP="002463E5">
            <w:pPr>
              <w:pStyle w:val="lwx1"/>
              <w:rPr>
                <w:color w:val="000000" w:themeColor="text1"/>
              </w:rPr>
            </w:pPr>
            <w:r w:rsidRPr="00E30AB1">
              <w:rPr>
                <w:rFonts w:hint="eastAsia"/>
                <w:color w:val="000000" w:themeColor="text1"/>
              </w:rPr>
              <w:t>硫化氢</w:t>
            </w:r>
          </w:p>
        </w:tc>
        <w:tc>
          <w:tcPr>
            <w:tcW w:w="1080" w:type="dxa"/>
            <w:shd w:val="clear" w:color="auto" w:fill="auto"/>
            <w:noWrap/>
            <w:vAlign w:val="center"/>
            <w:hideMark/>
          </w:tcPr>
          <w:p w14:paraId="72273492" w14:textId="77777777" w:rsidR="002463E5" w:rsidRPr="00E30AB1" w:rsidRDefault="002463E5" w:rsidP="002463E5">
            <w:pPr>
              <w:pStyle w:val="lwx1"/>
              <w:rPr>
                <w:color w:val="000000" w:themeColor="text1"/>
              </w:rPr>
            </w:pPr>
            <w:r w:rsidRPr="00E30AB1">
              <w:rPr>
                <w:rFonts w:hint="eastAsia"/>
                <w:color w:val="000000" w:themeColor="text1"/>
              </w:rPr>
              <w:t>0.12</w:t>
            </w:r>
          </w:p>
        </w:tc>
        <w:tc>
          <w:tcPr>
            <w:tcW w:w="1380" w:type="dxa"/>
            <w:shd w:val="clear" w:color="auto" w:fill="auto"/>
            <w:noWrap/>
            <w:vAlign w:val="center"/>
            <w:hideMark/>
          </w:tcPr>
          <w:p w14:paraId="6518C2B1" w14:textId="77777777" w:rsidR="002463E5" w:rsidRPr="00E30AB1" w:rsidRDefault="002463E5" w:rsidP="002463E5">
            <w:pPr>
              <w:pStyle w:val="lwx1"/>
              <w:rPr>
                <w:color w:val="000000" w:themeColor="text1"/>
              </w:rPr>
            </w:pPr>
            <w:r w:rsidRPr="00E30AB1">
              <w:rPr>
                <w:rFonts w:hint="eastAsia"/>
                <w:color w:val="000000" w:themeColor="text1"/>
              </w:rPr>
              <w:t>0.00002</w:t>
            </w:r>
          </w:p>
        </w:tc>
        <w:tc>
          <w:tcPr>
            <w:tcW w:w="1540" w:type="dxa"/>
            <w:shd w:val="clear" w:color="auto" w:fill="auto"/>
            <w:noWrap/>
            <w:vAlign w:val="center"/>
            <w:hideMark/>
          </w:tcPr>
          <w:p w14:paraId="01F1F1AC" w14:textId="77777777" w:rsidR="002463E5" w:rsidRPr="00E30AB1" w:rsidRDefault="002463E5" w:rsidP="002463E5">
            <w:pPr>
              <w:pStyle w:val="lwx1"/>
              <w:rPr>
                <w:color w:val="000000" w:themeColor="text1"/>
              </w:rPr>
            </w:pPr>
            <w:r w:rsidRPr="00E30AB1">
              <w:rPr>
                <w:rFonts w:hint="eastAsia"/>
                <w:color w:val="000000" w:themeColor="text1"/>
              </w:rPr>
              <w:t>0.0002</w:t>
            </w:r>
          </w:p>
        </w:tc>
      </w:tr>
    </w:tbl>
    <w:p w14:paraId="751C42AE" w14:textId="65137190" w:rsidR="00E26EDC" w:rsidRPr="00E30AB1" w:rsidRDefault="00927786" w:rsidP="00A70DD3">
      <w:pPr>
        <w:ind w:firstLine="482"/>
        <w:rPr>
          <w:rFonts w:cs="Times New Roman"/>
          <w:b/>
          <w:bCs/>
          <w:color w:val="000000" w:themeColor="text1"/>
        </w:rPr>
      </w:pPr>
      <w:r w:rsidRPr="00E30AB1">
        <w:rPr>
          <w:rFonts w:cs="Times New Roman" w:hint="eastAsia"/>
          <w:b/>
          <w:bCs/>
          <w:color w:val="000000" w:themeColor="text1"/>
        </w:rPr>
        <w:t>治理措施：</w:t>
      </w:r>
      <w:r w:rsidR="00307272" w:rsidRPr="00E30AB1">
        <w:rPr>
          <w:rFonts w:cs="Times New Roman" w:hint="eastAsia"/>
          <w:color w:val="000000" w:themeColor="text1"/>
        </w:rPr>
        <w:t>渗滤液处理站（包括调节池）全部采取</w:t>
      </w:r>
      <w:r w:rsidR="00307272" w:rsidRPr="00E30AB1">
        <w:rPr>
          <w:rFonts w:hint="eastAsia"/>
          <w:color w:val="000000" w:themeColor="text1"/>
        </w:rPr>
        <w:t>封闭和负压抽吸措施，将抽吸的气体经生物除臭集中处理后通过</w:t>
      </w:r>
      <w:r w:rsidR="00307272" w:rsidRPr="00E30AB1">
        <w:rPr>
          <w:rFonts w:hint="eastAsia"/>
          <w:color w:val="000000" w:themeColor="text1"/>
        </w:rPr>
        <w:t>15m</w:t>
      </w:r>
      <w:r w:rsidR="00307272" w:rsidRPr="00E30AB1">
        <w:rPr>
          <w:rFonts w:hint="eastAsia"/>
          <w:color w:val="000000" w:themeColor="text1"/>
        </w:rPr>
        <w:t>高排气筒排放。</w:t>
      </w:r>
    </w:p>
    <w:p w14:paraId="61F17128" w14:textId="77777777" w:rsidR="00DF3A2B" w:rsidRPr="00E30AB1" w:rsidRDefault="00D34966" w:rsidP="00DF3A2B">
      <w:pPr>
        <w:ind w:firstLine="482"/>
        <w:rPr>
          <w:color w:val="000000" w:themeColor="text1"/>
        </w:rPr>
      </w:pPr>
      <w:r w:rsidRPr="00E30AB1">
        <w:rPr>
          <w:rFonts w:cs="Times New Roman" w:hint="eastAsia"/>
          <w:b/>
          <w:bCs/>
          <w:color w:val="000000" w:themeColor="text1"/>
        </w:rPr>
        <w:t>排放情况：</w:t>
      </w:r>
      <w:r w:rsidR="00DF3A2B" w:rsidRPr="00E30AB1">
        <w:rPr>
          <w:color w:val="000000" w:themeColor="text1"/>
        </w:rPr>
        <w:t>本项目废气污染源产生</w:t>
      </w:r>
      <w:r w:rsidR="00DF3A2B" w:rsidRPr="00E30AB1">
        <w:rPr>
          <w:rFonts w:hint="eastAsia"/>
          <w:color w:val="000000" w:themeColor="text1"/>
        </w:rPr>
        <w:t>及排放</w:t>
      </w:r>
      <w:r w:rsidR="00DF3A2B" w:rsidRPr="00E30AB1">
        <w:rPr>
          <w:color w:val="000000" w:themeColor="text1"/>
        </w:rPr>
        <w:t>情况详见下表。</w:t>
      </w:r>
    </w:p>
    <w:p w14:paraId="068F0332" w14:textId="01E84D14" w:rsidR="00DF3A2B" w:rsidRPr="00E30AB1" w:rsidRDefault="00DF3A2B" w:rsidP="00DF3A2B">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4</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10</w:t>
      </w:r>
      <w:r w:rsidR="001D4138" w:rsidRPr="00E30AB1">
        <w:rPr>
          <w:color w:val="000000" w:themeColor="text1"/>
        </w:rPr>
        <w:fldChar w:fldCharType="end"/>
      </w:r>
      <w:r w:rsidRPr="00E30AB1">
        <w:rPr>
          <w:color w:val="000000" w:themeColor="text1"/>
        </w:rPr>
        <w:t>本项目</w:t>
      </w:r>
      <w:r w:rsidR="00573666" w:rsidRPr="00E30AB1">
        <w:rPr>
          <w:rFonts w:hint="eastAsia"/>
          <w:color w:val="000000" w:themeColor="text1"/>
        </w:rPr>
        <w:t>有组织</w:t>
      </w:r>
      <w:r w:rsidRPr="00E30AB1">
        <w:rPr>
          <w:color w:val="000000" w:themeColor="text1"/>
        </w:rPr>
        <w:t>废气污染源产生情况一览表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26"/>
        <w:gridCol w:w="627"/>
        <w:gridCol w:w="605"/>
        <w:gridCol w:w="475"/>
        <w:gridCol w:w="666"/>
        <w:gridCol w:w="761"/>
        <w:gridCol w:w="661"/>
        <w:gridCol w:w="513"/>
        <w:gridCol w:w="538"/>
        <w:gridCol w:w="650"/>
        <w:gridCol w:w="746"/>
        <w:gridCol w:w="649"/>
        <w:gridCol w:w="504"/>
        <w:gridCol w:w="538"/>
        <w:gridCol w:w="481"/>
      </w:tblGrid>
      <w:tr w:rsidR="00E30AB1" w:rsidRPr="00E30AB1" w14:paraId="71680B2A" w14:textId="77777777" w:rsidTr="00870A77">
        <w:trPr>
          <w:trHeight w:val="20"/>
        </w:trPr>
        <w:tc>
          <w:tcPr>
            <w:tcW w:w="1320" w:type="dxa"/>
            <w:vMerge w:val="restart"/>
            <w:shd w:val="clear" w:color="auto" w:fill="auto"/>
            <w:noWrap/>
            <w:vAlign w:val="center"/>
            <w:hideMark/>
          </w:tcPr>
          <w:p w14:paraId="377A4BB6" w14:textId="77777777" w:rsidR="00DF3A2B" w:rsidRPr="00E30AB1" w:rsidRDefault="00DF3A2B" w:rsidP="00870A77">
            <w:pPr>
              <w:pStyle w:val="lwx1"/>
              <w:ind w:leftChars="-20" w:left="-48" w:rightChars="-30" w:right="-72"/>
              <w:rPr>
                <w:color w:val="000000" w:themeColor="text1"/>
                <w:sz w:val="18"/>
                <w:szCs w:val="18"/>
              </w:rPr>
            </w:pPr>
            <w:r w:rsidRPr="00E30AB1">
              <w:rPr>
                <w:rFonts w:hint="eastAsia"/>
                <w:color w:val="000000" w:themeColor="text1"/>
                <w:sz w:val="18"/>
                <w:szCs w:val="18"/>
              </w:rPr>
              <w:t>设施</w:t>
            </w:r>
          </w:p>
        </w:tc>
        <w:tc>
          <w:tcPr>
            <w:tcW w:w="1320" w:type="dxa"/>
            <w:vMerge w:val="restart"/>
            <w:shd w:val="clear" w:color="auto" w:fill="auto"/>
            <w:noWrap/>
            <w:vAlign w:val="center"/>
            <w:hideMark/>
          </w:tcPr>
          <w:p w14:paraId="69B767F2" w14:textId="77777777" w:rsidR="00DF3A2B" w:rsidRPr="00E30AB1" w:rsidRDefault="00DF3A2B" w:rsidP="00870A77">
            <w:pPr>
              <w:pStyle w:val="lwx1"/>
              <w:ind w:leftChars="-20" w:left="-48" w:rightChars="-30" w:right="-72"/>
              <w:rPr>
                <w:color w:val="000000" w:themeColor="text1"/>
                <w:sz w:val="18"/>
                <w:szCs w:val="18"/>
              </w:rPr>
            </w:pPr>
            <w:r w:rsidRPr="00E30AB1">
              <w:rPr>
                <w:rFonts w:hint="eastAsia"/>
                <w:color w:val="000000" w:themeColor="text1"/>
                <w:sz w:val="18"/>
                <w:szCs w:val="18"/>
              </w:rPr>
              <w:t>排放源</w:t>
            </w:r>
          </w:p>
        </w:tc>
        <w:tc>
          <w:tcPr>
            <w:tcW w:w="1260" w:type="dxa"/>
            <w:vMerge w:val="restart"/>
            <w:shd w:val="clear" w:color="auto" w:fill="auto"/>
            <w:noWrap/>
            <w:vAlign w:val="center"/>
            <w:hideMark/>
          </w:tcPr>
          <w:p w14:paraId="3C1B9F28" w14:textId="77777777" w:rsidR="00DF3A2B" w:rsidRPr="00E30AB1" w:rsidRDefault="00DF3A2B" w:rsidP="00870A77">
            <w:pPr>
              <w:pStyle w:val="lwx1"/>
              <w:ind w:leftChars="-20" w:left="-48" w:rightChars="-30" w:right="-72"/>
              <w:rPr>
                <w:color w:val="000000" w:themeColor="text1"/>
                <w:sz w:val="18"/>
                <w:szCs w:val="18"/>
              </w:rPr>
            </w:pPr>
            <w:r w:rsidRPr="00E30AB1">
              <w:rPr>
                <w:rFonts w:hint="eastAsia"/>
                <w:color w:val="000000" w:themeColor="text1"/>
                <w:sz w:val="18"/>
                <w:szCs w:val="18"/>
              </w:rPr>
              <w:t>污染物</w:t>
            </w:r>
          </w:p>
        </w:tc>
        <w:tc>
          <w:tcPr>
            <w:tcW w:w="6440" w:type="dxa"/>
            <w:gridSpan w:val="5"/>
            <w:shd w:val="clear" w:color="auto" w:fill="auto"/>
            <w:noWrap/>
            <w:vAlign w:val="center"/>
            <w:hideMark/>
          </w:tcPr>
          <w:p w14:paraId="0AB59F1F" w14:textId="77777777" w:rsidR="00DF3A2B" w:rsidRPr="00E30AB1" w:rsidRDefault="00DF3A2B" w:rsidP="00870A77">
            <w:pPr>
              <w:pStyle w:val="lwx1"/>
              <w:ind w:leftChars="-20" w:left="-48" w:rightChars="-30" w:right="-72"/>
              <w:rPr>
                <w:color w:val="000000" w:themeColor="text1"/>
                <w:sz w:val="18"/>
                <w:szCs w:val="18"/>
              </w:rPr>
            </w:pPr>
            <w:r w:rsidRPr="00E30AB1">
              <w:rPr>
                <w:rFonts w:hint="eastAsia"/>
                <w:color w:val="000000" w:themeColor="text1"/>
                <w:sz w:val="18"/>
                <w:szCs w:val="18"/>
              </w:rPr>
              <w:t>污染物产生情况</w:t>
            </w:r>
          </w:p>
        </w:tc>
        <w:tc>
          <w:tcPr>
            <w:tcW w:w="2462" w:type="dxa"/>
            <w:gridSpan w:val="2"/>
            <w:shd w:val="clear" w:color="auto" w:fill="auto"/>
            <w:vAlign w:val="center"/>
            <w:hideMark/>
          </w:tcPr>
          <w:p w14:paraId="74A616B7" w14:textId="77777777" w:rsidR="00DF3A2B" w:rsidRPr="00E30AB1" w:rsidRDefault="00DF3A2B" w:rsidP="00870A77">
            <w:pPr>
              <w:pStyle w:val="lwx1"/>
              <w:ind w:leftChars="-20" w:left="-48" w:rightChars="-30" w:right="-72"/>
              <w:rPr>
                <w:color w:val="000000" w:themeColor="text1"/>
                <w:sz w:val="18"/>
                <w:szCs w:val="18"/>
              </w:rPr>
            </w:pPr>
            <w:r w:rsidRPr="00E30AB1">
              <w:rPr>
                <w:rFonts w:hint="eastAsia"/>
                <w:color w:val="000000" w:themeColor="text1"/>
                <w:sz w:val="18"/>
                <w:szCs w:val="18"/>
              </w:rPr>
              <w:t>治理措施</w:t>
            </w:r>
          </w:p>
        </w:tc>
        <w:tc>
          <w:tcPr>
            <w:tcW w:w="4009" w:type="dxa"/>
            <w:gridSpan w:val="3"/>
            <w:shd w:val="clear" w:color="auto" w:fill="auto"/>
            <w:noWrap/>
            <w:vAlign w:val="center"/>
            <w:hideMark/>
          </w:tcPr>
          <w:p w14:paraId="22C25C00" w14:textId="77777777" w:rsidR="00DF3A2B" w:rsidRPr="00E30AB1" w:rsidRDefault="00DF3A2B" w:rsidP="00870A77">
            <w:pPr>
              <w:pStyle w:val="lwx1"/>
              <w:ind w:leftChars="-20" w:left="-48" w:rightChars="-30" w:right="-72"/>
              <w:rPr>
                <w:color w:val="000000" w:themeColor="text1"/>
                <w:sz w:val="18"/>
                <w:szCs w:val="18"/>
              </w:rPr>
            </w:pPr>
            <w:r w:rsidRPr="00E30AB1">
              <w:rPr>
                <w:rFonts w:hint="eastAsia"/>
                <w:color w:val="000000" w:themeColor="text1"/>
                <w:sz w:val="18"/>
                <w:szCs w:val="18"/>
              </w:rPr>
              <w:t>污染物排放情况</w:t>
            </w:r>
          </w:p>
        </w:tc>
        <w:tc>
          <w:tcPr>
            <w:tcW w:w="1080" w:type="dxa"/>
            <w:vMerge w:val="restart"/>
            <w:shd w:val="clear" w:color="auto" w:fill="auto"/>
            <w:noWrap/>
            <w:vAlign w:val="center"/>
            <w:hideMark/>
          </w:tcPr>
          <w:p w14:paraId="155026AC" w14:textId="77777777" w:rsidR="00DF3A2B" w:rsidRPr="00E30AB1" w:rsidRDefault="00DF3A2B" w:rsidP="00870A77">
            <w:pPr>
              <w:pStyle w:val="lwx1"/>
              <w:ind w:leftChars="-20" w:left="-48" w:rightChars="-30" w:right="-72"/>
              <w:rPr>
                <w:color w:val="000000" w:themeColor="text1"/>
                <w:sz w:val="18"/>
                <w:szCs w:val="18"/>
              </w:rPr>
            </w:pPr>
            <w:r w:rsidRPr="00E30AB1">
              <w:rPr>
                <w:rFonts w:hint="eastAsia"/>
                <w:color w:val="000000" w:themeColor="text1"/>
                <w:sz w:val="18"/>
                <w:szCs w:val="18"/>
              </w:rPr>
              <w:t>排放时间</w:t>
            </w:r>
            <w:r w:rsidRPr="00E30AB1">
              <w:rPr>
                <w:rFonts w:hint="eastAsia"/>
                <w:color w:val="000000" w:themeColor="text1"/>
                <w:sz w:val="18"/>
                <w:szCs w:val="18"/>
              </w:rPr>
              <w:t>h</w:t>
            </w:r>
          </w:p>
        </w:tc>
        <w:tc>
          <w:tcPr>
            <w:tcW w:w="929" w:type="dxa"/>
            <w:vMerge w:val="restart"/>
            <w:shd w:val="clear" w:color="auto" w:fill="auto"/>
            <w:vAlign w:val="center"/>
            <w:hideMark/>
          </w:tcPr>
          <w:p w14:paraId="3EE85094" w14:textId="77777777" w:rsidR="00DF3A2B" w:rsidRPr="00E30AB1" w:rsidRDefault="00DF3A2B" w:rsidP="00870A77">
            <w:pPr>
              <w:pStyle w:val="lwx1"/>
              <w:ind w:leftChars="-20" w:left="-48" w:rightChars="-30" w:right="-72"/>
              <w:rPr>
                <w:color w:val="000000" w:themeColor="text1"/>
                <w:sz w:val="18"/>
                <w:szCs w:val="18"/>
              </w:rPr>
            </w:pPr>
            <w:r w:rsidRPr="00E30AB1">
              <w:rPr>
                <w:rFonts w:hint="eastAsia"/>
                <w:color w:val="000000" w:themeColor="text1"/>
                <w:sz w:val="18"/>
                <w:szCs w:val="18"/>
              </w:rPr>
              <w:t>排放速率限值</w:t>
            </w:r>
            <w:r w:rsidRPr="00E30AB1">
              <w:rPr>
                <w:rFonts w:hint="eastAsia"/>
                <w:color w:val="000000" w:themeColor="text1"/>
                <w:sz w:val="18"/>
                <w:szCs w:val="18"/>
              </w:rPr>
              <w:t>kg/h</w:t>
            </w:r>
          </w:p>
        </w:tc>
      </w:tr>
      <w:tr w:rsidR="00E30AB1" w:rsidRPr="00E30AB1" w14:paraId="15A01AA2" w14:textId="77777777" w:rsidTr="00870A77">
        <w:trPr>
          <w:trHeight w:val="20"/>
        </w:trPr>
        <w:tc>
          <w:tcPr>
            <w:tcW w:w="1320" w:type="dxa"/>
            <w:vMerge/>
            <w:vAlign w:val="center"/>
            <w:hideMark/>
          </w:tcPr>
          <w:p w14:paraId="3F813C73" w14:textId="77777777" w:rsidR="00DF3A2B" w:rsidRPr="00E30AB1" w:rsidRDefault="00DF3A2B" w:rsidP="00870A77">
            <w:pPr>
              <w:pStyle w:val="lwx1"/>
              <w:ind w:leftChars="-20" w:left="-48" w:rightChars="-30" w:right="-72"/>
              <w:rPr>
                <w:color w:val="000000" w:themeColor="text1"/>
                <w:sz w:val="18"/>
                <w:szCs w:val="18"/>
              </w:rPr>
            </w:pPr>
          </w:p>
        </w:tc>
        <w:tc>
          <w:tcPr>
            <w:tcW w:w="1320" w:type="dxa"/>
            <w:vMerge/>
            <w:vAlign w:val="center"/>
            <w:hideMark/>
          </w:tcPr>
          <w:p w14:paraId="5BF8DAB9" w14:textId="77777777" w:rsidR="00DF3A2B" w:rsidRPr="00E30AB1" w:rsidRDefault="00DF3A2B" w:rsidP="00870A77">
            <w:pPr>
              <w:pStyle w:val="lwx1"/>
              <w:ind w:leftChars="-20" w:left="-48" w:rightChars="-30" w:right="-72"/>
              <w:rPr>
                <w:color w:val="000000" w:themeColor="text1"/>
                <w:sz w:val="18"/>
                <w:szCs w:val="18"/>
              </w:rPr>
            </w:pPr>
          </w:p>
        </w:tc>
        <w:tc>
          <w:tcPr>
            <w:tcW w:w="1260" w:type="dxa"/>
            <w:vMerge/>
            <w:vAlign w:val="center"/>
            <w:hideMark/>
          </w:tcPr>
          <w:p w14:paraId="74EBC7F7" w14:textId="77777777" w:rsidR="00DF3A2B" w:rsidRPr="00E30AB1" w:rsidRDefault="00DF3A2B" w:rsidP="00870A77">
            <w:pPr>
              <w:pStyle w:val="lwx1"/>
              <w:ind w:leftChars="-20" w:left="-48" w:rightChars="-30" w:right="-72"/>
              <w:rPr>
                <w:color w:val="000000" w:themeColor="text1"/>
                <w:sz w:val="18"/>
                <w:szCs w:val="18"/>
              </w:rPr>
            </w:pPr>
          </w:p>
        </w:tc>
        <w:tc>
          <w:tcPr>
            <w:tcW w:w="911" w:type="dxa"/>
            <w:shd w:val="clear" w:color="auto" w:fill="auto"/>
            <w:noWrap/>
            <w:vAlign w:val="center"/>
            <w:hideMark/>
          </w:tcPr>
          <w:p w14:paraId="146349FE" w14:textId="77777777" w:rsidR="00DF3A2B" w:rsidRPr="00E30AB1" w:rsidRDefault="00DF3A2B" w:rsidP="00870A77">
            <w:pPr>
              <w:pStyle w:val="lwx1"/>
              <w:ind w:leftChars="-20" w:left="-48" w:rightChars="-30" w:right="-72"/>
              <w:rPr>
                <w:color w:val="000000" w:themeColor="text1"/>
                <w:sz w:val="18"/>
                <w:szCs w:val="18"/>
              </w:rPr>
            </w:pPr>
            <w:r w:rsidRPr="00E30AB1">
              <w:rPr>
                <w:rFonts w:hint="eastAsia"/>
                <w:color w:val="000000" w:themeColor="text1"/>
                <w:sz w:val="18"/>
                <w:szCs w:val="18"/>
              </w:rPr>
              <w:t>核算方法</w:t>
            </w:r>
          </w:p>
        </w:tc>
        <w:tc>
          <w:tcPr>
            <w:tcW w:w="1424" w:type="dxa"/>
            <w:shd w:val="clear" w:color="auto" w:fill="auto"/>
            <w:noWrap/>
            <w:vAlign w:val="center"/>
            <w:hideMark/>
          </w:tcPr>
          <w:p w14:paraId="401A411B" w14:textId="77777777" w:rsidR="00DF3A2B" w:rsidRPr="00E30AB1" w:rsidRDefault="00DF3A2B" w:rsidP="00870A77">
            <w:pPr>
              <w:pStyle w:val="lwx1"/>
              <w:ind w:leftChars="-20" w:left="-48" w:rightChars="-30" w:right="-72"/>
              <w:rPr>
                <w:color w:val="000000" w:themeColor="text1"/>
                <w:sz w:val="18"/>
                <w:szCs w:val="18"/>
              </w:rPr>
            </w:pPr>
            <w:r w:rsidRPr="00E30AB1">
              <w:rPr>
                <w:rFonts w:hint="eastAsia"/>
                <w:color w:val="000000" w:themeColor="text1"/>
                <w:sz w:val="18"/>
                <w:szCs w:val="18"/>
              </w:rPr>
              <w:t>废气量</w:t>
            </w:r>
            <w:r w:rsidRPr="00E30AB1">
              <w:rPr>
                <w:rFonts w:hint="eastAsia"/>
                <w:color w:val="000000" w:themeColor="text1"/>
                <w:sz w:val="18"/>
                <w:szCs w:val="18"/>
              </w:rPr>
              <w:t>Nm3/h</w:t>
            </w:r>
          </w:p>
        </w:tc>
        <w:tc>
          <w:tcPr>
            <w:tcW w:w="1680" w:type="dxa"/>
            <w:shd w:val="clear" w:color="auto" w:fill="auto"/>
            <w:noWrap/>
            <w:vAlign w:val="center"/>
            <w:hideMark/>
          </w:tcPr>
          <w:p w14:paraId="4A408C9D" w14:textId="77777777" w:rsidR="00DF3A2B" w:rsidRPr="00E30AB1" w:rsidRDefault="00DF3A2B" w:rsidP="00870A77">
            <w:pPr>
              <w:pStyle w:val="lwx1"/>
              <w:ind w:leftChars="-20" w:left="-48" w:rightChars="-30" w:right="-72"/>
              <w:rPr>
                <w:color w:val="000000" w:themeColor="text1"/>
                <w:sz w:val="18"/>
                <w:szCs w:val="18"/>
              </w:rPr>
            </w:pPr>
            <w:r w:rsidRPr="00E30AB1">
              <w:rPr>
                <w:rFonts w:hint="eastAsia"/>
                <w:color w:val="000000" w:themeColor="text1"/>
                <w:sz w:val="18"/>
                <w:szCs w:val="18"/>
              </w:rPr>
              <w:t>产生浓度</w:t>
            </w:r>
            <w:r w:rsidRPr="00E30AB1">
              <w:rPr>
                <w:rFonts w:hint="eastAsia"/>
                <w:color w:val="000000" w:themeColor="text1"/>
                <w:sz w:val="18"/>
                <w:szCs w:val="18"/>
              </w:rPr>
              <w:t>mg/m3</w:t>
            </w:r>
          </w:p>
        </w:tc>
        <w:tc>
          <w:tcPr>
            <w:tcW w:w="1412" w:type="dxa"/>
            <w:shd w:val="clear" w:color="auto" w:fill="auto"/>
            <w:noWrap/>
            <w:vAlign w:val="center"/>
            <w:hideMark/>
          </w:tcPr>
          <w:p w14:paraId="295F3AC7" w14:textId="77777777" w:rsidR="00DF3A2B" w:rsidRPr="00E30AB1" w:rsidRDefault="00DF3A2B" w:rsidP="00870A77">
            <w:pPr>
              <w:pStyle w:val="lwx1"/>
              <w:ind w:leftChars="-20" w:left="-48" w:rightChars="-30" w:right="-72"/>
              <w:rPr>
                <w:color w:val="000000" w:themeColor="text1"/>
                <w:sz w:val="18"/>
                <w:szCs w:val="18"/>
              </w:rPr>
            </w:pPr>
            <w:r w:rsidRPr="00E30AB1">
              <w:rPr>
                <w:rFonts w:hint="eastAsia"/>
                <w:color w:val="000000" w:themeColor="text1"/>
                <w:sz w:val="18"/>
                <w:szCs w:val="18"/>
              </w:rPr>
              <w:t>产生速率</w:t>
            </w:r>
            <w:r w:rsidRPr="00E30AB1">
              <w:rPr>
                <w:rFonts w:hint="eastAsia"/>
                <w:color w:val="000000" w:themeColor="text1"/>
                <w:sz w:val="18"/>
                <w:szCs w:val="18"/>
              </w:rPr>
              <w:t>kg/h</w:t>
            </w:r>
          </w:p>
        </w:tc>
        <w:tc>
          <w:tcPr>
            <w:tcW w:w="1013" w:type="dxa"/>
            <w:shd w:val="clear" w:color="auto" w:fill="auto"/>
            <w:noWrap/>
            <w:vAlign w:val="center"/>
            <w:hideMark/>
          </w:tcPr>
          <w:p w14:paraId="455EB2AB" w14:textId="77777777" w:rsidR="00DF3A2B" w:rsidRPr="00E30AB1" w:rsidRDefault="00DF3A2B" w:rsidP="00870A77">
            <w:pPr>
              <w:pStyle w:val="lwx1"/>
              <w:ind w:leftChars="-20" w:left="-48" w:rightChars="-30" w:right="-72"/>
              <w:rPr>
                <w:color w:val="000000" w:themeColor="text1"/>
                <w:sz w:val="18"/>
                <w:szCs w:val="18"/>
              </w:rPr>
            </w:pPr>
            <w:r w:rsidRPr="00E30AB1">
              <w:rPr>
                <w:rFonts w:hint="eastAsia"/>
                <w:color w:val="000000" w:themeColor="text1"/>
                <w:sz w:val="18"/>
                <w:szCs w:val="18"/>
              </w:rPr>
              <w:t>产生量</w:t>
            </w:r>
            <w:r w:rsidRPr="00E30AB1">
              <w:rPr>
                <w:rFonts w:hint="eastAsia"/>
                <w:color w:val="000000" w:themeColor="text1"/>
                <w:sz w:val="18"/>
                <w:szCs w:val="18"/>
              </w:rPr>
              <w:t>t/a</w:t>
            </w:r>
          </w:p>
        </w:tc>
        <w:tc>
          <w:tcPr>
            <w:tcW w:w="1081" w:type="dxa"/>
            <w:shd w:val="clear" w:color="auto" w:fill="auto"/>
            <w:noWrap/>
            <w:vAlign w:val="center"/>
            <w:hideMark/>
          </w:tcPr>
          <w:p w14:paraId="5CF923CF" w14:textId="77777777" w:rsidR="00DF3A2B" w:rsidRPr="00E30AB1" w:rsidRDefault="00DF3A2B" w:rsidP="00870A77">
            <w:pPr>
              <w:pStyle w:val="lwx1"/>
              <w:ind w:leftChars="-20" w:left="-48" w:rightChars="-30" w:right="-72"/>
              <w:rPr>
                <w:color w:val="000000" w:themeColor="text1"/>
                <w:sz w:val="18"/>
                <w:szCs w:val="18"/>
              </w:rPr>
            </w:pPr>
            <w:r w:rsidRPr="00E30AB1">
              <w:rPr>
                <w:rFonts w:hint="eastAsia"/>
                <w:color w:val="000000" w:themeColor="text1"/>
                <w:sz w:val="18"/>
                <w:szCs w:val="18"/>
              </w:rPr>
              <w:t>工艺</w:t>
            </w:r>
          </w:p>
        </w:tc>
        <w:tc>
          <w:tcPr>
            <w:tcW w:w="1381" w:type="dxa"/>
            <w:shd w:val="clear" w:color="auto" w:fill="auto"/>
            <w:noWrap/>
            <w:vAlign w:val="center"/>
            <w:hideMark/>
          </w:tcPr>
          <w:p w14:paraId="5CDFA64C" w14:textId="77777777" w:rsidR="00DF3A2B" w:rsidRPr="00E30AB1" w:rsidRDefault="00DF3A2B" w:rsidP="00870A77">
            <w:pPr>
              <w:pStyle w:val="lwx1"/>
              <w:ind w:leftChars="-20" w:left="-48" w:rightChars="-30" w:right="-72"/>
              <w:rPr>
                <w:color w:val="000000" w:themeColor="text1"/>
                <w:sz w:val="18"/>
                <w:szCs w:val="18"/>
              </w:rPr>
            </w:pPr>
            <w:r w:rsidRPr="00E30AB1">
              <w:rPr>
                <w:rFonts w:hint="eastAsia"/>
                <w:color w:val="000000" w:themeColor="text1"/>
                <w:sz w:val="18"/>
                <w:szCs w:val="18"/>
              </w:rPr>
              <w:t>处理效率</w:t>
            </w:r>
            <w:r w:rsidRPr="00E30AB1">
              <w:rPr>
                <w:rFonts w:hint="eastAsia"/>
                <w:color w:val="000000" w:themeColor="text1"/>
                <w:sz w:val="18"/>
                <w:szCs w:val="18"/>
              </w:rPr>
              <w:t>%</w:t>
            </w:r>
          </w:p>
        </w:tc>
        <w:tc>
          <w:tcPr>
            <w:tcW w:w="1641" w:type="dxa"/>
            <w:shd w:val="clear" w:color="auto" w:fill="auto"/>
            <w:noWrap/>
            <w:vAlign w:val="center"/>
            <w:hideMark/>
          </w:tcPr>
          <w:p w14:paraId="0AFB933F" w14:textId="77777777" w:rsidR="00DF3A2B" w:rsidRPr="00E30AB1" w:rsidRDefault="00DF3A2B" w:rsidP="00870A77">
            <w:pPr>
              <w:pStyle w:val="lwx1"/>
              <w:ind w:leftChars="-20" w:left="-48" w:rightChars="-30" w:right="-72"/>
              <w:rPr>
                <w:color w:val="000000" w:themeColor="text1"/>
                <w:sz w:val="18"/>
                <w:szCs w:val="18"/>
              </w:rPr>
            </w:pPr>
            <w:r w:rsidRPr="00E30AB1">
              <w:rPr>
                <w:rFonts w:hint="eastAsia"/>
                <w:color w:val="000000" w:themeColor="text1"/>
                <w:sz w:val="18"/>
                <w:szCs w:val="18"/>
              </w:rPr>
              <w:t>排放浓度</w:t>
            </w:r>
            <w:r w:rsidRPr="00E30AB1">
              <w:rPr>
                <w:rFonts w:hint="eastAsia"/>
                <w:color w:val="000000" w:themeColor="text1"/>
                <w:sz w:val="18"/>
                <w:szCs w:val="18"/>
              </w:rPr>
              <w:t>mg/m3</w:t>
            </w:r>
          </w:p>
        </w:tc>
        <w:tc>
          <w:tcPr>
            <w:tcW w:w="1379" w:type="dxa"/>
            <w:shd w:val="clear" w:color="auto" w:fill="auto"/>
            <w:noWrap/>
            <w:vAlign w:val="center"/>
            <w:hideMark/>
          </w:tcPr>
          <w:p w14:paraId="704C7EFF" w14:textId="77777777" w:rsidR="00DF3A2B" w:rsidRPr="00E30AB1" w:rsidRDefault="00DF3A2B" w:rsidP="00870A77">
            <w:pPr>
              <w:pStyle w:val="lwx1"/>
              <w:ind w:leftChars="-20" w:left="-48" w:rightChars="-30" w:right="-72"/>
              <w:rPr>
                <w:color w:val="000000" w:themeColor="text1"/>
                <w:sz w:val="18"/>
                <w:szCs w:val="18"/>
              </w:rPr>
            </w:pPr>
            <w:r w:rsidRPr="00E30AB1">
              <w:rPr>
                <w:rFonts w:hint="eastAsia"/>
                <w:color w:val="000000" w:themeColor="text1"/>
                <w:sz w:val="18"/>
                <w:szCs w:val="18"/>
              </w:rPr>
              <w:t>排放速率</w:t>
            </w:r>
            <w:r w:rsidRPr="00E30AB1">
              <w:rPr>
                <w:rFonts w:hint="eastAsia"/>
                <w:color w:val="000000" w:themeColor="text1"/>
                <w:sz w:val="18"/>
                <w:szCs w:val="18"/>
              </w:rPr>
              <w:t>kg/h</w:t>
            </w:r>
          </w:p>
        </w:tc>
        <w:tc>
          <w:tcPr>
            <w:tcW w:w="989" w:type="dxa"/>
            <w:shd w:val="clear" w:color="auto" w:fill="auto"/>
            <w:noWrap/>
            <w:vAlign w:val="center"/>
            <w:hideMark/>
          </w:tcPr>
          <w:p w14:paraId="41B0F5CC" w14:textId="77777777" w:rsidR="00DF3A2B" w:rsidRPr="00E30AB1" w:rsidRDefault="00DF3A2B" w:rsidP="00870A77">
            <w:pPr>
              <w:pStyle w:val="lwx1"/>
              <w:ind w:leftChars="-20" w:left="-48" w:rightChars="-30" w:right="-72"/>
              <w:rPr>
                <w:color w:val="000000" w:themeColor="text1"/>
                <w:sz w:val="18"/>
                <w:szCs w:val="18"/>
              </w:rPr>
            </w:pPr>
            <w:r w:rsidRPr="00E30AB1">
              <w:rPr>
                <w:rFonts w:hint="eastAsia"/>
                <w:color w:val="000000" w:themeColor="text1"/>
                <w:sz w:val="18"/>
                <w:szCs w:val="18"/>
              </w:rPr>
              <w:t>排放量</w:t>
            </w:r>
            <w:r w:rsidRPr="00E30AB1">
              <w:rPr>
                <w:rFonts w:hint="eastAsia"/>
                <w:color w:val="000000" w:themeColor="text1"/>
                <w:sz w:val="18"/>
                <w:szCs w:val="18"/>
              </w:rPr>
              <w:t>t/a</w:t>
            </w:r>
          </w:p>
        </w:tc>
        <w:tc>
          <w:tcPr>
            <w:tcW w:w="1080" w:type="dxa"/>
            <w:vMerge/>
            <w:vAlign w:val="center"/>
            <w:hideMark/>
          </w:tcPr>
          <w:p w14:paraId="3CD26202" w14:textId="77777777" w:rsidR="00DF3A2B" w:rsidRPr="00E30AB1" w:rsidRDefault="00DF3A2B" w:rsidP="00870A77">
            <w:pPr>
              <w:pStyle w:val="lwx1"/>
              <w:ind w:leftChars="-20" w:left="-48" w:rightChars="-30" w:right="-72"/>
              <w:rPr>
                <w:color w:val="000000" w:themeColor="text1"/>
                <w:sz w:val="18"/>
                <w:szCs w:val="18"/>
              </w:rPr>
            </w:pPr>
          </w:p>
        </w:tc>
        <w:tc>
          <w:tcPr>
            <w:tcW w:w="929" w:type="dxa"/>
            <w:vMerge/>
            <w:vAlign w:val="center"/>
            <w:hideMark/>
          </w:tcPr>
          <w:p w14:paraId="6E06CAD4" w14:textId="77777777" w:rsidR="00DF3A2B" w:rsidRPr="00E30AB1" w:rsidRDefault="00DF3A2B" w:rsidP="00870A77">
            <w:pPr>
              <w:pStyle w:val="lwx1"/>
              <w:ind w:leftChars="-20" w:left="-48" w:rightChars="-30" w:right="-72"/>
              <w:rPr>
                <w:color w:val="000000" w:themeColor="text1"/>
                <w:sz w:val="18"/>
                <w:szCs w:val="18"/>
              </w:rPr>
            </w:pPr>
          </w:p>
        </w:tc>
      </w:tr>
      <w:tr w:rsidR="00E30AB1" w:rsidRPr="00E30AB1" w14:paraId="0FD8D3DA" w14:textId="77777777" w:rsidTr="00870A77">
        <w:trPr>
          <w:trHeight w:val="20"/>
        </w:trPr>
        <w:tc>
          <w:tcPr>
            <w:tcW w:w="1320" w:type="dxa"/>
            <w:vMerge w:val="restart"/>
            <w:shd w:val="clear" w:color="auto" w:fill="auto"/>
            <w:vAlign w:val="center"/>
            <w:hideMark/>
          </w:tcPr>
          <w:p w14:paraId="3A2A76D1" w14:textId="77777777" w:rsidR="00DF3A2B" w:rsidRPr="00E30AB1" w:rsidRDefault="00DF3A2B" w:rsidP="00870A77">
            <w:pPr>
              <w:pStyle w:val="lwx1"/>
              <w:ind w:leftChars="-20" w:left="-48" w:rightChars="-30" w:right="-72"/>
              <w:rPr>
                <w:color w:val="000000" w:themeColor="text1"/>
                <w:sz w:val="18"/>
                <w:szCs w:val="18"/>
              </w:rPr>
            </w:pPr>
            <w:r w:rsidRPr="00E30AB1">
              <w:rPr>
                <w:rFonts w:hint="eastAsia"/>
                <w:color w:val="000000" w:themeColor="text1"/>
                <w:sz w:val="18"/>
                <w:szCs w:val="18"/>
              </w:rPr>
              <w:t>渗滤液处理站恶臭（</w:t>
            </w:r>
            <w:r w:rsidRPr="00E30AB1">
              <w:rPr>
                <w:rFonts w:hint="eastAsia"/>
                <w:color w:val="000000" w:themeColor="text1"/>
                <w:sz w:val="18"/>
                <w:szCs w:val="18"/>
              </w:rPr>
              <w:t>DA001</w:t>
            </w:r>
            <w:r w:rsidRPr="00E30AB1">
              <w:rPr>
                <w:rFonts w:hint="eastAsia"/>
                <w:color w:val="000000" w:themeColor="text1"/>
                <w:sz w:val="18"/>
                <w:szCs w:val="18"/>
              </w:rPr>
              <w:t>）</w:t>
            </w:r>
          </w:p>
        </w:tc>
        <w:tc>
          <w:tcPr>
            <w:tcW w:w="1320" w:type="dxa"/>
            <w:vMerge w:val="restart"/>
            <w:shd w:val="clear" w:color="auto" w:fill="auto"/>
            <w:vAlign w:val="center"/>
            <w:hideMark/>
          </w:tcPr>
          <w:p w14:paraId="0A1D1216" w14:textId="77777777" w:rsidR="00DF3A2B" w:rsidRPr="00E30AB1" w:rsidRDefault="00DF3A2B" w:rsidP="00870A77">
            <w:pPr>
              <w:pStyle w:val="lwx1"/>
              <w:ind w:leftChars="-20" w:left="-48" w:rightChars="-30" w:right="-72"/>
              <w:rPr>
                <w:color w:val="000000" w:themeColor="text1"/>
                <w:sz w:val="18"/>
                <w:szCs w:val="18"/>
              </w:rPr>
            </w:pPr>
            <w:r w:rsidRPr="00E30AB1">
              <w:rPr>
                <w:rFonts w:hint="eastAsia"/>
                <w:color w:val="000000" w:themeColor="text1"/>
                <w:sz w:val="18"/>
                <w:szCs w:val="18"/>
              </w:rPr>
              <w:t>DA</w:t>
            </w:r>
            <w:r w:rsidRPr="00E30AB1">
              <w:rPr>
                <w:rFonts w:hint="eastAsia"/>
                <w:color w:val="000000" w:themeColor="text1"/>
                <w:sz w:val="18"/>
                <w:szCs w:val="18"/>
              </w:rPr>
              <w:t>排气筒（</w:t>
            </w:r>
            <w:r w:rsidRPr="00E30AB1">
              <w:rPr>
                <w:rFonts w:hint="eastAsia"/>
                <w:color w:val="000000" w:themeColor="text1"/>
                <w:sz w:val="18"/>
                <w:szCs w:val="18"/>
              </w:rPr>
              <w:t>H=15m</w:t>
            </w:r>
            <w:r w:rsidRPr="00E30AB1">
              <w:rPr>
                <w:rFonts w:hint="eastAsia"/>
                <w:color w:val="000000" w:themeColor="text1"/>
                <w:sz w:val="18"/>
                <w:szCs w:val="18"/>
              </w:rPr>
              <w:t>，Φ</w:t>
            </w:r>
            <w:r w:rsidRPr="00E30AB1">
              <w:rPr>
                <w:rFonts w:hint="eastAsia"/>
                <w:color w:val="000000" w:themeColor="text1"/>
                <w:sz w:val="18"/>
                <w:szCs w:val="18"/>
              </w:rPr>
              <w:t>=0.7m</w:t>
            </w:r>
            <w:r w:rsidRPr="00E30AB1">
              <w:rPr>
                <w:rFonts w:hint="eastAsia"/>
                <w:color w:val="000000" w:themeColor="text1"/>
                <w:sz w:val="18"/>
                <w:szCs w:val="18"/>
              </w:rPr>
              <w:t>）</w:t>
            </w:r>
          </w:p>
        </w:tc>
        <w:tc>
          <w:tcPr>
            <w:tcW w:w="1260" w:type="dxa"/>
            <w:shd w:val="clear" w:color="auto" w:fill="auto"/>
            <w:noWrap/>
            <w:vAlign w:val="center"/>
            <w:hideMark/>
          </w:tcPr>
          <w:p w14:paraId="184B8786" w14:textId="77777777" w:rsidR="00DF3A2B" w:rsidRPr="00E30AB1" w:rsidRDefault="00DF3A2B" w:rsidP="00870A77">
            <w:pPr>
              <w:pStyle w:val="lwx1"/>
              <w:ind w:leftChars="-20" w:left="-48" w:rightChars="-30" w:right="-72"/>
              <w:rPr>
                <w:color w:val="000000" w:themeColor="text1"/>
                <w:sz w:val="18"/>
                <w:szCs w:val="18"/>
              </w:rPr>
            </w:pPr>
            <w:r w:rsidRPr="00E30AB1">
              <w:rPr>
                <w:rFonts w:hint="eastAsia"/>
                <w:color w:val="000000" w:themeColor="text1"/>
                <w:sz w:val="18"/>
                <w:szCs w:val="18"/>
              </w:rPr>
              <w:t>NH3</w:t>
            </w:r>
          </w:p>
        </w:tc>
        <w:tc>
          <w:tcPr>
            <w:tcW w:w="911" w:type="dxa"/>
            <w:shd w:val="clear" w:color="auto" w:fill="auto"/>
            <w:noWrap/>
            <w:vAlign w:val="center"/>
            <w:hideMark/>
          </w:tcPr>
          <w:p w14:paraId="249AD5A1" w14:textId="77777777" w:rsidR="00DF3A2B" w:rsidRPr="00E30AB1" w:rsidRDefault="00DF3A2B" w:rsidP="00870A77">
            <w:pPr>
              <w:pStyle w:val="lwx1"/>
              <w:ind w:leftChars="-20" w:left="-48" w:rightChars="-30" w:right="-72"/>
              <w:rPr>
                <w:color w:val="000000" w:themeColor="text1"/>
                <w:sz w:val="18"/>
                <w:szCs w:val="18"/>
              </w:rPr>
            </w:pPr>
            <w:r w:rsidRPr="00E30AB1">
              <w:rPr>
                <w:rFonts w:hint="eastAsia"/>
                <w:color w:val="000000" w:themeColor="text1"/>
                <w:sz w:val="18"/>
                <w:szCs w:val="18"/>
              </w:rPr>
              <w:t>类比法</w:t>
            </w:r>
          </w:p>
        </w:tc>
        <w:tc>
          <w:tcPr>
            <w:tcW w:w="1424" w:type="dxa"/>
            <w:vMerge w:val="restart"/>
            <w:shd w:val="clear" w:color="auto" w:fill="auto"/>
            <w:vAlign w:val="center"/>
            <w:hideMark/>
          </w:tcPr>
          <w:p w14:paraId="630252EF" w14:textId="77777777" w:rsidR="00DF3A2B" w:rsidRPr="00E30AB1" w:rsidRDefault="00DF3A2B" w:rsidP="00870A77">
            <w:pPr>
              <w:pStyle w:val="lwx1"/>
              <w:ind w:leftChars="-20" w:left="-48" w:rightChars="-30" w:right="-72"/>
              <w:rPr>
                <w:color w:val="000000" w:themeColor="text1"/>
                <w:sz w:val="18"/>
                <w:szCs w:val="18"/>
              </w:rPr>
            </w:pPr>
            <w:r w:rsidRPr="00E30AB1">
              <w:rPr>
                <w:rFonts w:hint="eastAsia"/>
                <w:color w:val="000000" w:themeColor="text1"/>
                <w:sz w:val="18"/>
                <w:szCs w:val="18"/>
              </w:rPr>
              <w:t>15000</w:t>
            </w:r>
          </w:p>
        </w:tc>
        <w:tc>
          <w:tcPr>
            <w:tcW w:w="1680" w:type="dxa"/>
            <w:shd w:val="clear" w:color="auto" w:fill="auto"/>
            <w:noWrap/>
            <w:vAlign w:val="center"/>
            <w:hideMark/>
          </w:tcPr>
          <w:p w14:paraId="6B3485AB" w14:textId="77777777" w:rsidR="00DF3A2B" w:rsidRPr="00E30AB1" w:rsidRDefault="00DF3A2B" w:rsidP="00870A77">
            <w:pPr>
              <w:pStyle w:val="lwx1"/>
              <w:ind w:leftChars="-20" w:left="-48" w:rightChars="-30" w:right="-72"/>
              <w:rPr>
                <w:color w:val="000000" w:themeColor="text1"/>
                <w:sz w:val="18"/>
                <w:szCs w:val="18"/>
              </w:rPr>
            </w:pPr>
            <w:r w:rsidRPr="00E30AB1">
              <w:rPr>
                <w:rFonts w:hint="eastAsia"/>
                <w:color w:val="000000" w:themeColor="text1"/>
                <w:sz w:val="18"/>
                <w:szCs w:val="18"/>
              </w:rPr>
              <w:t>1.68</w:t>
            </w:r>
          </w:p>
        </w:tc>
        <w:tc>
          <w:tcPr>
            <w:tcW w:w="1412" w:type="dxa"/>
            <w:shd w:val="clear" w:color="auto" w:fill="auto"/>
            <w:noWrap/>
            <w:vAlign w:val="center"/>
            <w:hideMark/>
          </w:tcPr>
          <w:p w14:paraId="58F8F212" w14:textId="77777777" w:rsidR="00DF3A2B" w:rsidRPr="00E30AB1" w:rsidRDefault="00DF3A2B" w:rsidP="00870A77">
            <w:pPr>
              <w:pStyle w:val="lwx1"/>
              <w:ind w:leftChars="-20" w:left="-48" w:rightChars="-30" w:right="-72"/>
              <w:rPr>
                <w:color w:val="000000" w:themeColor="text1"/>
                <w:sz w:val="18"/>
                <w:szCs w:val="18"/>
              </w:rPr>
            </w:pPr>
            <w:r w:rsidRPr="00E30AB1">
              <w:rPr>
                <w:rFonts w:hint="eastAsia"/>
                <w:color w:val="000000" w:themeColor="text1"/>
                <w:sz w:val="18"/>
                <w:szCs w:val="18"/>
              </w:rPr>
              <w:t>0.025</w:t>
            </w:r>
          </w:p>
        </w:tc>
        <w:tc>
          <w:tcPr>
            <w:tcW w:w="1013" w:type="dxa"/>
            <w:shd w:val="clear" w:color="auto" w:fill="auto"/>
            <w:noWrap/>
            <w:vAlign w:val="center"/>
            <w:hideMark/>
          </w:tcPr>
          <w:p w14:paraId="616B8D9B" w14:textId="77777777" w:rsidR="00DF3A2B" w:rsidRPr="00E30AB1" w:rsidRDefault="00DF3A2B" w:rsidP="00870A77">
            <w:pPr>
              <w:pStyle w:val="lwx1"/>
              <w:ind w:leftChars="-20" w:left="-48" w:rightChars="-30" w:right="-72"/>
              <w:rPr>
                <w:color w:val="000000" w:themeColor="text1"/>
                <w:sz w:val="18"/>
                <w:szCs w:val="18"/>
              </w:rPr>
            </w:pPr>
            <w:r w:rsidRPr="00E30AB1">
              <w:rPr>
                <w:rFonts w:hint="eastAsia"/>
                <w:color w:val="000000" w:themeColor="text1"/>
                <w:sz w:val="18"/>
                <w:szCs w:val="18"/>
              </w:rPr>
              <w:t>0.221</w:t>
            </w:r>
          </w:p>
        </w:tc>
        <w:tc>
          <w:tcPr>
            <w:tcW w:w="1081" w:type="dxa"/>
            <w:vMerge w:val="restart"/>
            <w:shd w:val="clear" w:color="auto" w:fill="auto"/>
            <w:vAlign w:val="center"/>
            <w:hideMark/>
          </w:tcPr>
          <w:p w14:paraId="762450D1" w14:textId="77777777" w:rsidR="00DF3A2B" w:rsidRPr="00E30AB1" w:rsidRDefault="00DF3A2B" w:rsidP="00870A77">
            <w:pPr>
              <w:pStyle w:val="lwx1"/>
              <w:ind w:leftChars="-20" w:left="-48" w:rightChars="-30" w:right="-72"/>
              <w:rPr>
                <w:color w:val="000000" w:themeColor="text1"/>
                <w:sz w:val="18"/>
                <w:szCs w:val="18"/>
              </w:rPr>
            </w:pPr>
            <w:r w:rsidRPr="00E30AB1">
              <w:rPr>
                <w:rFonts w:hint="eastAsia"/>
                <w:color w:val="000000" w:themeColor="text1"/>
                <w:sz w:val="18"/>
                <w:szCs w:val="18"/>
              </w:rPr>
              <w:t>生物除臭</w:t>
            </w:r>
            <w:r w:rsidRPr="00E30AB1">
              <w:rPr>
                <w:rFonts w:hint="eastAsia"/>
                <w:color w:val="000000" w:themeColor="text1"/>
                <w:sz w:val="18"/>
                <w:szCs w:val="18"/>
              </w:rPr>
              <w:t>+15m</w:t>
            </w:r>
            <w:r w:rsidRPr="00E30AB1">
              <w:rPr>
                <w:rFonts w:hint="eastAsia"/>
                <w:color w:val="000000" w:themeColor="text1"/>
                <w:sz w:val="18"/>
                <w:szCs w:val="18"/>
              </w:rPr>
              <w:t>排气筒</w:t>
            </w:r>
          </w:p>
        </w:tc>
        <w:tc>
          <w:tcPr>
            <w:tcW w:w="1381" w:type="dxa"/>
            <w:shd w:val="clear" w:color="auto" w:fill="auto"/>
            <w:noWrap/>
            <w:vAlign w:val="center"/>
            <w:hideMark/>
          </w:tcPr>
          <w:p w14:paraId="6A3D5623" w14:textId="77777777" w:rsidR="00DF3A2B" w:rsidRPr="00E30AB1" w:rsidRDefault="00DF3A2B" w:rsidP="00870A77">
            <w:pPr>
              <w:pStyle w:val="lwx1"/>
              <w:ind w:leftChars="-20" w:left="-48" w:rightChars="-30" w:right="-72"/>
              <w:rPr>
                <w:color w:val="000000" w:themeColor="text1"/>
                <w:sz w:val="18"/>
                <w:szCs w:val="18"/>
              </w:rPr>
            </w:pPr>
            <w:r w:rsidRPr="00E30AB1">
              <w:rPr>
                <w:rFonts w:hint="eastAsia"/>
                <w:color w:val="000000" w:themeColor="text1"/>
                <w:sz w:val="18"/>
                <w:szCs w:val="18"/>
              </w:rPr>
              <w:t>90%</w:t>
            </w:r>
          </w:p>
        </w:tc>
        <w:tc>
          <w:tcPr>
            <w:tcW w:w="1641" w:type="dxa"/>
            <w:shd w:val="clear" w:color="auto" w:fill="auto"/>
            <w:noWrap/>
            <w:vAlign w:val="center"/>
            <w:hideMark/>
          </w:tcPr>
          <w:p w14:paraId="4E1E726D" w14:textId="77777777" w:rsidR="00DF3A2B" w:rsidRPr="00E30AB1" w:rsidRDefault="00DF3A2B" w:rsidP="00870A77">
            <w:pPr>
              <w:pStyle w:val="lwx1"/>
              <w:ind w:leftChars="-20" w:left="-48" w:rightChars="-30" w:right="-72"/>
              <w:rPr>
                <w:color w:val="000000" w:themeColor="text1"/>
                <w:sz w:val="18"/>
                <w:szCs w:val="18"/>
              </w:rPr>
            </w:pPr>
            <w:r w:rsidRPr="00E30AB1">
              <w:rPr>
                <w:rFonts w:hint="eastAsia"/>
                <w:color w:val="000000" w:themeColor="text1"/>
                <w:sz w:val="18"/>
                <w:szCs w:val="18"/>
              </w:rPr>
              <w:t>0.152</w:t>
            </w:r>
          </w:p>
        </w:tc>
        <w:tc>
          <w:tcPr>
            <w:tcW w:w="1379" w:type="dxa"/>
            <w:shd w:val="clear" w:color="auto" w:fill="auto"/>
            <w:noWrap/>
            <w:vAlign w:val="center"/>
            <w:hideMark/>
          </w:tcPr>
          <w:p w14:paraId="0118A727" w14:textId="77777777" w:rsidR="00DF3A2B" w:rsidRPr="00E30AB1" w:rsidRDefault="00DF3A2B" w:rsidP="00870A77">
            <w:pPr>
              <w:pStyle w:val="lwx1"/>
              <w:ind w:leftChars="-20" w:left="-48" w:rightChars="-30" w:right="-72"/>
              <w:rPr>
                <w:color w:val="000000" w:themeColor="text1"/>
                <w:sz w:val="18"/>
                <w:szCs w:val="18"/>
              </w:rPr>
            </w:pPr>
            <w:r w:rsidRPr="00E30AB1">
              <w:rPr>
                <w:rFonts w:hint="eastAsia"/>
                <w:color w:val="000000" w:themeColor="text1"/>
                <w:sz w:val="18"/>
                <w:szCs w:val="18"/>
              </w:rPr>
              <w:t>0.0023</w:t>
            </w:r>
          </w:p>
        </w:tc>
        <w:tc>
          <w:tcPr>
            <w:tcW w:w="989" w:type="dxa"/>
            <w:shd w:val="clear" w:color="auto" w:fill="auto"/>
            <w:noWrap/>
            <w:vAlign w:val="center"/>
            <w:hideMark/>
          </w:tcPr>
          <w:p w14:paraId="29D137B2" w14:textId="77777777" w:rsidR="00DF3A2B" w:rsidRPr="00E30AB1" w:rsidRDefault="00DF3A2B" w:rsidP="00870A77">
            <w:pPr>
              <w:pStyle w:val="lwx1"/>
              <w:ind w:leftChars="-20" w:left="-48" w:rightChars="-30" w:right="-72"/>
              <w:rPr>
                <w:color w:val="000000" w:themeColor="text1"/>
                <w:sz w:val="18"/>
                <w:szCs w:val="18"/>
              </w:rPr>
            </w:pPr>
            <w:r w:rsidRPr="00E30AB1">
              <w:rPr>
                <w:rFonts w:hint="eastAsia"/>
                <w:color w:val="000000" w:themeColor="text1"/>
                <w:sz w:val="18"/>
                <w:szCs w:val="18"/>
              </w:rPr>
              <w:t>0.020</w:t>
            </w:r>
          </w:p>
        </w:tc>
        <w:tc>
          <w:tcPr>
            <w:tcW w:w="1080" w:type="dxa"/>
            <w:shd w:val="clear" w:color="auto" w:fill="auto"/>
            <w:noWrap/>
            <w:vAlign w:val="center"/>
            <w:hideMark/>
          </w:tcPr>
          <w:p w14:paraId="5A5267CD" w14:textId="77777777" w:rsidR="00DF3A2B" w:rsidRPr="00E30AB1" w:rsidRDefault="00DF3A2B" w:rsidP="00870A77">
            <w:pPr>
              <w:pStyle w:val="lwx1"/>
              <w:ind w:leftChars="-20" w:left="-48" w:rightChars="-30" w:right="-72"/>
              <w:rPr>
                <w:color w:val="000000" w:themeColor="text1"/>
                <w:sz w:val="18"/>
                <w:szCs w:val="18"/>
              </w:rPr>
            </w:pPr>
            <w:r w:rsidRPr="00E30AB1">
              <w:rPr>
                <w:rFonts w:hint="eastAsia"/>
                <w:color w:val="000000" w:themeColor="text1"/>
                <w:sz w:val="18"/>
                <w:szCs w:val="18"/>
              </w:rPr>
              <w:t>8760</w:t>
            </w:r>
          </w:p>
        </w:tc>
        <w:tc>
          <w:tcPr>
            <w:tcW w:w="929" w:type="dxa"/>
            <w:shd w:val="clear" w:color="auto" w:fill="auto"/>
            <w:noWrap/>
            <w:vAlign w:val="center"/>
            <w:hideMark/>
          </w:tcPr>
          <w:p w14:paraId="26651B66" w14:textId="77777777" w:rsidR="00DF3A2B" w:rsidRPr="00E30AB1" w:rsidRDefault="00DF3A2B" w:rsidP="00870A77">
            <w:pPr>
              <w:pStyle w:val="lwx1"/>
              <w:ind w:leftChars="-20" w:left="-48" w:rightChars="-30" w:right="-72"/>
              <w:rPr>
                <w:color w:val="000000" w:themeColor="text1"/>
                <w:sz w:val="18"/>
                <w:szCs w:val="18"/>
              </w:rPr>
            </w:pPr>
            <w:r w:rsidRPr="00E30AB1">
              <w:rPr>
                <w:rFonts w:hint="eastAsia"/>
                <w:color w:val="000000" w:themeColor="text1"/>
                <w:sz w:val="18"/>
                <w:szCs w:val="18"/>
              </w:rPr>
              <w:t>4.9</w:t>
            </w:r>
          </w:p>
        </w:tc>
      </w:tr>
      <w:tr w:rsidR="00E30AB1" w:rsidRPr="00E30AB1" w14:paraId="3845F85B" w14:textId="77777777" w:rsidTr="00870A77">
        <w:trPr>
          <w:trHeight w:val="20"/>
        </w:trPr>
        <w:tc>
          <w:tcPr>
            <w:tcW w:w="1320" w:type="dxa"/>
            <w:vMerge/>
            <w:vAlign w:val="center"/>
            <w:hideMark/>
          </w:tcPr>
          <w:p w14:paraId="0C4403BA" w14:textId="77777777" w:rsidR="00DF3A2B" w:rsidRPr="00E30AB1" w:rsidRDefault="00DF3A2B" w:rsidP="00870A77">
            <w:pPr>
              <w:pStyle w:val="lwx1"/>
              <w:ind w:leftChars="-20" w:left="-48" w:rightChars="-30" w:right="-72"/>
              <w:rPr>
                <w:color w:val="000000" w:themeColor="text1"/>
                <w:sz w:val="18"/>
                <w:szCs w:val="18"/>
              </w:rPr>
            </w:pPr>
          </w:p>
        </w:tc>
        <w:tc>
          <w:tcPr>
            <w:tcW w:w="1320" w:type="dxa"/>
            <w:vMerge/>
            <w:vAlign w:val="center"/>
            <w:hideMark/>
          </w:tcPr>
          <w:p w14:paraId="284FAC85" w14:textId="77777777" w:rsidR="00DF3A2B" w:rsidRPr="00E30AB1" w:rsidRDefault="00DF3A2B" w:rsidP="00870A77">
            <w:pPr>
              <w:pStyle w:val="lwx1"/>
              <w:ind w:leftChars="-20" w:left="-48" w:rightChars="-30" w:right="-72"/>
              <w:rPr>
                <w:color w:val="000000" w:themeColor="text1"/>
                <w:sz w:val="18"/>
                <w:szCs w:val="18"/>
              </w:rPr>
            </w:pPr>
          </w:p>
        </w:tc>
        <w:tc>
          <w:tcPr>
            <w:tcW w:w="1260" w:type="dxa"/>
            <w:shd w:val="clear" w:color="auto" w:fill="auto"/>
            <w:noWrap/>
            <w:vAlign w:val="center"/>
            <w:hideMark/>
          </w:tcPr>
          <w:p w14:paraId="139A3BC4" w14:textId="77777777" w:rsidR="00DF3A2B" w:rsidRPr="00E30AB1" w:rsidRDefault="00DF3A2B" w:rsidP="00870A77">
            <w:pPr>
              <w:pStyle w:val="lwx1"/>
              <w:ind w:leftChars="-20" w:left="-48" w:rightChars="-30" w:right="-72"/>
              <w:rPr>
                <w:color w:val="000000" w:themeColor="text1"/>
                <w:sz w:val="18"/>
                <w:szCs w:val="18"/>
              </w:rPr>
            </w:pPr>
            <w:r w:rsidRPr="00E30AB1">
              <w:rPr>
                <w:rFonts w:hint="eastAsia"/>
                <w:color w:val="000000" w:themeColor="text1"/>
                <w:sz w:val="18"/>
                <w:szCs w:val="18"/>
              </w:rPr>
              <w:t>H2S</w:t>
            </w:r>
          </w:p>
        </w:tc>
        <w:tc>
          <w:tcPr>
            <w:tcW w:w="911" w:type="dxa"/>
            <w:shd w:val="clear" w:color="auto" w:fill="auto"/>
            <w:noWrap/>
            <w:vAlign w:val="center"/>
            <w:hideMark/>
          </w:tcPr>
          <w:p w14:paraId="1EF392B1" w14:textId="77777777" w:rsidR="00DF3A2B" w:rsidRPr="00E30AB1" w:rsidRDefault="00DF3A2B" w:rsidP="00870A77">
            <w:pPr>
              <w:pStyle w:val="lwx1"/>
              <w:ind w:leftChars="-20" w:left="-48" w:rightChars="-30" w:right="-72"/>
              <w:rPr>
                <w:color w:val="000000" w:themeColor="text1"/>
                <w:sz w:val="18"/>
                <w:szCs w:val="18"/>
              </w:rPr>
            </w:pPr>
            <w:r w:rsidRPr="00E30AB1">
              <w:rPr>
                <w:rFonts w:hint="eastAsia"/>
                <w:color w:val="000000" w:themeColor="text1"/>
                <w:sz w:val="18"/>
                <w:szCs w:val="18"/>
              </w:rPr>
              <w:t>类比法</w:t>
            </w:r>
          </w:p>
        </w:tc>
        <w:tc>
          <w:tcPr>
            <w:tcW w:w="1424" w:type="dxa"/>
            <w:vMerge/>
            <w:vAlign w:val="center"/>
            <w:hideMark/>
          </w:tcPr>
          <w:p w14:paraId="014F4488" w14:textId="77777777" w:rsidR="00DF3A2B" w:rsidRPr="00E30AB1" w:rsidRDefault="00DF3A2B" w:rsidP="00870A77">
            <w:pPr>
              <w:pStyle w:val="lwx1"/>
              <w:ind w:leftChars="-20" w:left="-48" w:rightChars="-30" w:right="-72"/>
              <w:rPr>
                <w:color w:val="000000" w:themeColor="text1"/>
                <w:sz w:val="18"/>
                <w:szCs w:val="18"/>
              </w:rPr>
            </w:pPr>
          </w:p>
        </w:tc>
        <w:tc>
          <w:tcPr>
            <w:tcW w:w="1680" w:type="dxa"/>
            <w:shd w:val="clear" w:color="auto" w:fill="auto"/>
            <w:noWrap/>
            <w:vAlign w:val="center"/>
            <w:hideMark/>
          </w:tcPr>
          <w:p w14:paraId="5904B9AC" w14:textId="77777777" w:rsidR="00DF3A2B" w:rsidRPr="00E30AB1" w:rsidRDefault="00DF3A2B" w:rsidP="00870A77">
            <w:pPr>
              <w:pStyle w:val="lwx1"/>
              <w:ind w:leftChars="-20" w:left="-48" w:rightChars="-30" w:right="-72"/>
              <w:rPr>
                <w:color w:val="000000" w:themeColor="text1"/>
                <w:sz w:val="18"/>
                <w:szCs w:val="18"/>
              </w:rPr>
            </w:pPr>
            <w:r w:rsidRPr="00E30AB1">
              <w:rPr>
                <w:rFonts w:hint="eastAsia"/>
                <w:color w:val="000000" w:themeColor="text1"/>
                <w:sz w:val="18"/>
                <w:szCs w:val="18"/>
              </w:rPr>
              <w:t>0.16</w:t>
            </w:r>
          </w:p>
        </w:tc>
        <w:tc>
          <w:tcPr>
            <w:tcW w:w="1412" w:type="dxa"/>
            <w:shd w:val="clear" w:color="auto" w:fill="auto"/>
            <w:noWrap/>
            <w:vAlign w:val="center"/>
            <w:hideMark/>
          </w:tcPr>
          <w:p w14:paraId="2553D208" w14:textId="77777777" w:rsidR="00DF3A2B" w:rsidRPr="00E30AB1" w:rsidRDefault="00DF3A2B" w:rsidP="00870A77">
            <w:pPr>
              <w:pStyle w:val="lwx1"/>
              <w:ind w:leftChars="-20" w:left="-48" w:rightChars="-30" w:right="-72"/>
              <w:rPr>
                <w:color w:val="000000" w:themeColor="text1"/>
                <w:sz w:val="18"/>
                <w:szCs w:val="18"/>
              </w:rPr>
            </w:pPr>
            <w:r w:rsidRPr="00E30AB1">
              <w:rPr>
                <w:rFonts w:hint="eastAsia"/>
                <w:color w:val="000000" w:themeColor="text1"/>
                <w:sz w:val="18"/>
                <w:szCs w:val="18"/>
              </w:rPr>
              <w:t>0.002</w:t>
            </w:r>
          </w:p>
        </w:tc>
        <w:tc>
          <w:tcPr>
            <w:tcW w:w="1013" w:type="dxa"/>
            <w:shd w:val="clear" w:color="auto" w:fill="auto"/>
            <w:noWrap/>
            <w:vAlign w:val="center"/>
            <w:hideMark/>
          </w:tcPr>
          <w:p w14:paraId="1BAD33FB" w14:textId="77777777" w:rsidR="00DF3A2B" w:rsidRPr="00E30AB1" w:rsidRDefault="00DF3A2B" w:rsidP="00870A77">
            <w:pPr>
              <w:pStyle w:val="lwx1"/>
              <w:ind w:leftChars="-20" w:left="-48" w:rightChars="-30" w:right="-72"/>
              <w:rPr>
                <w:color w:val="000000" w:themeColor="text1"/>
                <w:sz w:val="18"/>
                <w:szCs w:val="18"/>
              </w:rPr>
            </w:pPr>
            <w:r w:rsidRPr="00E30AB1">
              <w:rPr>
                <w:rFonts w:hint="eastAsia"/>
                <w:color w:val="000000" w:themeColor="text1"/>
                <w:sz w:val="18"/>
                <w:szCs w:val="18"/>
              </w:rPr>
              <w:t>0.021</w:t>
            </w:r>
          </w:p>
        </w:tc>
        <w:tc>
          <w:tcPr>
            <w:tcW w:w="1081" w:type="dxa"/>
            <w:vMerge/>
            <w:vAlign w:val="center"/>
            <w:hideMark/>
          </w:tcPr>
          <w:p w14:paraId="5EAFEB10" w14:textId="77777777" w:rsidR="00DF3A2B" w:rsidRPr="00E30AB1" w:rsidRDefault="00DF3A2B" w:rsidP="00870A77">
            <w:pPr>
              <w:pStyle w:val="lwx1"/>
              <w:ind w:leftChars="-20" w:left="-48" w:rightChars="-30" w:right="-72"/>
              <w:rPr>
                <w:color w:val="000000" w:themeColor="text1"/>
                <w:sz w:val="18"/>
                <w:szCs w:val="18"/>
              </w:rPr>
            </w:pPr>
          </w:p>
        </w:tc>
        <w:tc>
          <w:tcPr>
            <w:tcW w:w="1381" w:type="dxa"/>
            <w:shd w:val="clear" w:color="auto" w:fill="auto"/>
            <w:noWrap/>
            <w:vAlign w:val="center"/>
            <w:hideMark/>
          </w:tcPr>
          <w:p w14:paraId="1DD9BE93" w14:textId="77777777" w:rsidR="00DF3A2B" w:rsidRPr="00E30AB1" w:rsidRDefault="00DF3A2B" w:rsidP="00870A77">
            <w:pPr>
              <w:pStyle w:val="lwx1"/>
              <w:ind w:leftChars="-20" w:left="-48" w:rightChars="-30" w:right="-72"/>
              <w:rPr>
                <w:color w:val="000000" w:themeColor="text1"/>
                <w:sz w:val="18"/>
                <w:szCs w:val="18"/>
              </w:rPr>
            </w:pPr>
            <w:r w:rsidRPr="00E30AB1">
              <w:rPr>
                <w:rFonts w:hint="eastAsia"/>
                <w:color w:val="000000" w:themeColor="text1"/>
                <w:sz w:val="18"/>
                <w:szCs w:val="18"/>
              </w:rPr>
              <w:t>90%</w:t>
            </w:r>
          </w:p>
        </w:tc>
        <w:tc>
          <w:tcPr>
            <w:tcW w:w="1641" w:type="dxa"/>
            <w:shd w:val="clear" w:color="auto" w:fill="auto"/>
            <w:noWrap/>
            <w:vAlign w:val="center"/>
            <w:hideMark/>
          </w:tcPr>
          <w:p w14:paraId="4570C73F" w14:textId="77777777" w:rsidR="00DF3A2B" w:rsidRPr="00E30AB1" w:rsidRDefault="00DF3A2B" w:rsidP="00870A77">
            <w:pPr>
              <w:pStyle w:val="lwx1"/>
              <w:ind w:leftChars="-20" w:left="-48" w:rightChars="-30" w:right="-72"/>
              <w:rPr>
                <w:color w:val="000000" w:themeColor="text1"/>
                <w:sz w:val="18"/>
                <w:szCs w:val="18"/>
              </w:rPr>
            </w:pPr>
            <w:r w:rsidRPr="00E30AB1">
              <w:rPr>
                <w:rFonts w:hint="eastAsia"/>
                <w:color w:val="000000" w:themeColor="text1"/>
                <w:sz w:val="18"/>
                <w:szCs w:val="18"/>
              </w:rPr>
              <w:t>0.014</w:t>
            </w:r>
          </w:p>
        </w:tc>
        <w:tc>
          <w:tcPr>
            <w:tcW w:w="1379" w:type="dxa"/>
            <w:shd w:val="clear" w:color="auto" w:fill="auto"/>
            <w:noWrap/>
            <w:vAlign w:val="center"/>
            <w:hideMark/>
          </w:tcPr>
          <w:p w14:paraId="12989E6C" w14:textId="77777777" w:rsidR="00DF3A2B" w:rsidRPr="00E30AB1" w:rsidRDefault="00DF3A2B" w:rsidP="00870A77">
            <w:pPr>
              <w:pStyle w:val="lwx1"/>
              <w:ind w:leftChars="-20" w:left="-48" w:rightChars="-30" w:right="-72"/>
              <w:rPr>
                <w:color w:val="000000" w:themeColor="text1"/>
                <w:sz w:val="18"/>
                <w:szCs w:val="18"/>
              </w:rPr>
            </w:pPr>
            <w:r w:rsidRPr="00E30AB1">
              <w:rPr>
                <w:rFonts w:hint="eastAsia"/>
                <w:color w:val="000000" w:themeColor="text1"/>
                <w:sz w:val="18"/>
                <w:szCs w:val="18"/>
              </w:rPr>
              <w:t>0.0002</w:t>
            </w:r>
          </w:p>
        </w:tc>
        <w:tc>
          <w:tcPr>
            <w:tcW w:w="989" w:type="dxa"/>
            <w:shd w:val="clear" w:color="auto" w:fill="auto"/>
            <w:noWrap/>
            <w:vAlign w:val="center"/>
            <w:hideMark/>
          </w:tcPr>
          <w:p w14:paraId="0402433F" w14:textId="77777777" w:rsidR="00DF3A2B" w:rsidRPr="00E30AB1" w:rsidRDefault="00DF3A2B" w:rsidP="00870A77">
            <w:pPr>
              <w:pStyle w:val="lwx1"/>
              <w:ind w:leftChars="-20" w:left="-48" w:rightChars="-30" w:right="-72"/>
              <w:rPr>
                <w:color w:val="000000" w:themeColor="text1"/>
                <w:sz w:val="18"/>
                <w:szCs w:val="18"/>
              </w:rPr>
            </w:pPr>
            <w:r w:rsidRPr="00E30AB1">
              <w:rPr>
                <w:rFonts w:hint="eastAsia"/>
                <w:color w:val="000000" w:themeColor="text1"/>
                <w:sz w:val="18"/>
                <w:szCs w:val="18"/>
              </w:rPr>
              <w:t>0.002</w:t>
            </w:r>
          </w:p>
        </w:tc>
        <w:tc>
          <w:tcPr>
            <w:tcW w:w="1080" w:type="dxa"/>
            <w:shd w:val="clear" w:color="auto" w:fill="auto"/>
            <w:noWrap/>
            <w:vAlign w:val="center"/>
            <w:hideMark/>
          </w:tcPr>
          <w:p w14:paraId="65DA693A" w14:textId="77777777" w:rsidR="00DF3A2B" w:rsidRPr="00E30AB1" w:rsidRDefault="00DF3A2B" w:rsidP="00870A77">
            <w:pPr>
              <w:pStyle w:val="lwx1"/>
              <w:ind w:leftChars="-20" w:left="-48" w:rightChars="-30" w:right="-72"/>
              <w:rPr>
                <w:color w:val="000000" w:themeColor="text1"/>
                <w:sz w:val="18"/>
                <w:szCs w:val="18"/>
              </w:rPr>
            </w:pPr>
            <w:r w:rsidRPr="00E30AB1">
              <w:rPr>
                <w:rFonts w:hint="eastAsia"/>
                <w:color w:val="000000" w:themeColor="text1"/>
                <w:sz w:val="18"/>
                <w:szCs w:val="18"/>
              </w:rPr>
              <w:t>8760</w:t>
            </w:r>
          </w:p>
        </w:tc>
        <w:tc>
          <w:tcPr>
            <w:tcW w:w="929" w:type="dxa"/>
            <w:shd w:val="clear" w:color="auto" w:fill="auto"/>
            <w:noWrap/>
            <w:vAlign w:val="center"/>
            <w:hideMark/>
          </w:tcPr>
          <w:p w14:paraId="0703CFC2" w14:textId="77777777" w:rsidR="00DF3A2B" w:rsidRPr="00E30AB1" w:rsidRDefault="00DF3A2B" w:rsidP="00870A77">
            <w:pPr>
              <w:pStyle w:val="lwx1"/>
              <w:ind w:leftChars="-20" w:left="-48" w:rightChars="-30" w:right="-72"/>
              <w:rPr>
                <w:color w:val="000000" w:themeColor="text1"/>
                <w:sz w:val="18"/>
                <w:szCs w:val="18"/>
              </w:rPr>
            </w:pPr>
            <w:r w:rsidRPr="00E30AB1">
              <w:rPr>
                <w:rFonts w:hint="eastAsia"/>
                <w:color w:val="000000" w:themeColor="text1"/>
                <w:sz w:val="18"/>
                <w:szCs w:val="18"/>
              </w:rPr>
              <w:t>0.33</w:t>
            </w:r>
          </w:p>
        </w:tc>
      </w:tr>
    </w:tbl>
    <w:p w14:paraId="597AF934" w14:textId="6236782A" w:rsidR="00DF3A2B" w:rsidRPr="00E30AB1" w:rsidRDefault="00BC7C1F" w:rsidP="007D39AC">
      <w:pPr>
        <w:ind w:firstLine="480"/>
        <w:rPr>
          <w:rFonts w:eastAsia="宋体" w:cs="Times New Roman"/>
          <w:color w:val="000000" w:themeColor="text1"/>
        </w:rPr>
      </w:pPr>
      <w:r w:rsidRPr="00E30AB1">
        <w:rPr>
          <w:rFonts w:cs="Times New Roman" w:hint="eastAsia"/>
          <w:color w:val="000000" w:themeColor="text1"/>
        </w:rPr>
        <w:t>根据</w:t>
      </w:r>
      <w:r w:rsidRPr="00E30AB1">
        <w:rPr>
          <w:color w:val="000000" w:themeColor="text1"/>
        </w:rPr>
        <w:t>本项目废气污染源</w:t>
      </w:r>
      <w:r w:rsidRPr="00E30AB1">
        <w:rPr>
          <w:rFonts w:hint="eastAsia"/>
          <w:color w:val="000000" w:themeColor="text1"/>
        </w:rPr>
        <w:t>排放情况，</w:t>
      </w:r>
      <w:r w:rsidRPr="00E30AB1">
        <w:rPr>
          <w:rFonts w:cs="Times New Roman"/>
          <w:color w:val="000000" w:themeColor="text1"/>
        </w:rPr>
        <w:t>NH</w:t>
      </w:r>
      <w:r w:rsidRPr="00E30AB1">
        <w:rPr>
          <w:rFonts w:cs="Times New Roman"/>
          <w:color w:val="000000" w:themeColor="text1"/>
          <w:vertAlign w:val="subscript"/>
        </w:rPr>
        <w:t>3</w:t>
      </w:r>
      <w:r w:rsidRPr="00E30AB1">
        <w:rPr>
          <w:rFonts w:cs="Times New Roman"/>
          <w:color w:val="000000" w:themeColor="text1"/>
        </w:rPr>
        <w:t>、</w:t>
      </w:r>
      <w:r w:rsidRPr="00E30AB1">
        <w:rPr>
          <w:rFonts w:cs="Times New Roman"/>
          <w:color w:val="000000" w:themeColor="text1"/>
        </w:rPr>
        <w:t>H</w:t>
      </w:r>
      <w:r w:rsidRPr="00E30AB1">
        <w:rPr>
          <w:rFonts w:cs="Times New Roman"/>
          <w:color w:val="000000" w:themeColor="text1"/>
          <w:vertAlign w:val="subscript"/>
        </w:rPr>
        <w:t>2</w:t>
      </w:r>
      <w:r w:rsidRPr="00E30AB1">
        <w:rPr>
          <w:rFonts w:cs="Times New Roman"/>
          <w:color w:val="000000" w:themeColor="text1"/>
        </w:rPr>
        <w:t>S</w:t>
      </w:r>
      <w:r w:rsidRPr="00E30AB1">
        <w:rPr>
          <w:rFonts w:cs="Times New Roman" w:hint="eastAsia"/>
          <w:color w:val="000000" w:themeColor="text1"/>
        </w:rPr>
        <w:t>可满足</w:t>
      </w:r>
      <w:r w:rsidRPr="00E30AB1">
        <w:rPr>
          <w:rFonts w:eastAsia="宋体" w:cs="Times New Roman"/>
          <w:color w:val="000000" w:themeColor="text1"/>
        </w:rPr>
        <w:t>《恶臭污染物排放标准》（</w:t>
      </w:r>
      <w:r w:rsidRPr="00E30AB1">
        <w:rPr>
          <w:rFonts w:eastAsia="TimesNewRomanPSMT" w:cs="Times New Roman"/>
          <w:color w:val="000000" w:themeColor="text1"/>
        </w:rPr>
        <w:t>GB14554-1993</w:t>
      </w:r>
      <w:r w:rsidRPr="00E30AB1">
        <w:rPr>
          <w:rFonts w:eastAsia="宋体" w:cs="Times New Roman"/>
          <w:color w:val="000000" w:themeColor="text1"/>
        </w:rPr>
        <w:t>）</w:t>
      </w:r>
      <w:r w:rsidRPr="00E30AB1">
        <w:rPr>
          <w:rFonts w:eastAsia="宋体" w:cs="Times New Roman" w:hint="eastAsia"/>
          <w:color w:val="000000" w:themeColor="text1"/>
        </w:rPr>
        <w:t>排放限值。</w:t>
      </w:r>
    </w:p>
    <w:p w14:paraId="7ECCB3D7" w14:textId="25F15284" w:rsidR="00144BE6" w:rsidRPr="00E30AB1" w:rsidRDefault="00CA79C3" w:rsidP="00CA79C3">
      <w:pPr>
        <w:ind w:firstLine="480"/>
        <w:rPr>
          <w:color w:val="000000" w:themeColor="text1"/>
        </w:rPr>
      </w:pPr>
      <w:r w:rsidRPr="00E30AB1">
        <w:rPr>
          <w:rFonts w:hint="eastAsia"/>
          <w:color w:val="000000" w:themeColor="text1"/>
        </w:rPr>
        <w:t>2</w:t>
      </w:r>
      <w:r w:rsidRPr="00E30AB1">
        <w:rPr>
          <w:rFonts w:hint="eastAsia"/>
          <w:color w:val="000000" w:themeColor="text1"/>
        </w:rPr>
        <w:t>、无组织废气</w:t>
      </w:r>
    </w:p>
    <w:p w14:paraId="58EF6308" w14:textId="77777777" w:rsidR="00CA79C3" w:rsidRPr="00E30AB1" w:rsidRDefault="00CA79C3" w:rsidP="00CA79C3">
      <w:pPr>
        <w:ind w:firstLine="480"/>
        <w:rPr>
          <w:color w:val="000000" w:themeColor="text1"/>
        </w:rPr>
      </w:pPr>
      <w:r w:rsidRPr="00E30AB1">
        <w:rPr>
          <w:rFonts w:hint="eastAsia"/>
          <w:color w:val="000000" w:themeColor="text1"/>
        </w:rPr>
        <w:t>本项目废气主要为</w:t>
      </w:r>
      <w:r w:rsidRPr="00E30AB1">
        <w:rPr>
          <w:color w:val="000000" w:themeColor="text1"/>
        </w:rPr>
        <w:t>固化飞灰填埋区产生的粉尘</w:t>
      </w:r>
      <w:r w:rsidRPr="00E30AB1">
        <w:rPr>
          <w:rFonts w:hint="eastAsia"/>
          <w:color w:val="000000" w:themeColor="text1"/>
        </w:rPr>
        <w:t>和</w:t>
      </w:r>
      <w:r w:rsidRPr="00E30AB1">
        <w:rPr>
          <w:rFonts w:cs="Times New Roman" w:hint="eastAsia"/>
          <w:color w:val="000000" w:themeColor="text1"/>
        </w:rPr>
        <w:t>渗滤液处理站恶臭。</w:t>
      </w:r>
    </w:p>
    <w:p w14:paraId="72B71CEB" w14:textId="77777777" w:rsidR="00CA79C3" w:rsidRPr="00E30AB1" w:rsidRDefault="00CA79C3" w:rsidP="00CA79C3">
      <w:pPr>
        <w:ind w:firstLine="480"/>
        <w:rPr>
          <w:color w:val="000000" w:themeColor="text1"/>
        </w:rPr>
      </w:pPr>
      <w:r w:rsidRPr="00E30AB1">
        <w:rPr>
          <w:color w:val="000000" w:themeColor="text1"/>
        </w:rPr>
        <w:t>（</w:t>
      </w:r>
      <w:r w:rsidRPr="00E30AB1">
        <w:rPr>
          <w:rFonts w:hint="eastAsia"/>
          <w:color w:val="000000" w:themeColor="text1"/>
        </w:rPr>
        <w:t>1</w:t>
      </w:r>
      <w:r w:rsidRPr="00E30AB1">
        <w:rPr>
          <w:color w:val="000000" w:themeColor="text1"/>
        </w:rPr>
        <w:t>）固化飞灰填埋区产生的粉尘（</w:t>
      </w:r>
      <w:r w:rsidRPr="00E30AB1">
        <w:rPr>
          <w:color w:val="000000" w:themeColor="text1"/>
        </w:rPr>
        <w:t>G</w:t>
      </w:r>
      <w:r w:rsidRPr="00E30AB1">
        <w:rPr>
          <w:rFonts w:hint="eastAsia"/>
          <w:color w:val="000000" w:themeColor="text1"/>
        </w:rPr>
        <w:t>1</w:t>
      </w:r>
      <w:r w:rsidRPr="00E30AB1">
        <w:rPr>
          <w:color w:val="000000" w:themeColor="text1"/>
        </w:rPr>
        <w:t>）</w:t>
      </w:r>
    </w:p>
    <w:p w14:paraId="75DD5C9A" w14:textId="77777777" w:rsidR="00CA79C3" w:rsidRPr="00E30AB1" w:rsidRDefault="00CA79C3" w:rsidP="00CA79C3">
      <w:pPr>
        <w:ind w:firstLine="480"/>
        <w:rPr>
          <w:color w:val="000000" w:themeColor="text1"/>
        </w:rPr>
      </w:pPr>
      <w:r w:rsidRPr="00E30AB1">
        <w:rPr>
          <w:rFonts w:hint="eastAsia"/>
          <w:color w:val="000000" w:themeColor="text1"/>
        </w:rPr>
        <w:t>本项目填埋飞灰已经螯合固化，</w:t>
      </w:r>
      <w:r w:rsidRPr="00E30AB1">
        <w:rPr>
          <w:color w:val="000000" w:themeColor="text1"/>
        </w:rPr>
        <w:t>且飞灰填埋时采用吨袋包装不裸露于空气中，其堆体不易起尘，建设单位采取每日覆盖和中间覆盖模式，</w:t>
      </w:r>
      <w:r w:rsidRPr="00E30AB1">
        <w:rPr>
          <w:rFonts w:hint="eastAsia"/>
          <w:color w:val="000000" w:themeColor="text1"/>
        </w:rPr>
        <w:t>所以</w:t>
      </w:r>
      <w:r w:rsidRPr="00E30AB1">
        <w:rPr>
          <w:color w:val="000000" w:themeColor="text1"/>
        </w:rPr>
        <w:t>堆体扬尘产生量极少，可以忽略</w:t>
      </w:r>
      <w:r w:rsidRPr="00E30AB1">
        <w:rPr>
          <w:rFonts w:hint="eastAsia"/>
          <w:color w:val="000000" w:themeColor="text1"/>
        </w:rPr>
        <w:t>。本次主要考虑</w:t>
      </w:r>
      <w:r w:rsidRPr="00E30AB1">
        <w:rPr>
          <w:color w:val="000000" w:themeColor="text1"/>
        </w:rPr>
        <w:t>填埋过程产生的卸载扬尘。</w:t>
      </w:r>
    </w:p>
    <w:p w14:paraId="48367C40" w14:textId="77777777" w:rsidR="00CA79C3" w:rsidRPr="00E30AB1" w:rsidRDefault="00CA79C3" w:rsidP="00CA79C3">
      <w:pPr>
        <w:ind w:firstLine="480"/>
        <w:rPr>
          <w:color w:val="000000" w:themeColor="text1"/>
        </w:rPr>
      </w:pPr>
      <w:r w:rsidRPr="00E30AB1">
        <w:rPr>
          <w:rFonts w:hint="eastAsia"/>
          <w:color w:val="000000" w:themeColor="text1"/>
        </w:rPr>
        <w:t>参照李亚军发表在《西北铀矿地质》（第</w:t>
      </w:r>
      <w:r w:rsidRPr="00E30AB1">
        <w:rPr>
          <w:rFonts w:hint="eastAsia"/>
          <w:color w:val="000000" w:themeColor="text1"/>
        </w:rPr>
        <w:t>31</w:t>
      </w:r>
      <w:r w:rsidRPr="00E30AB1">
        <w:rPr>
          <w:rFonts w:hint="eastAsia"/>
          <w:color w:val="000000" w:themeColor="text1"/>
        </w:rPr>
        <w:t>卷第</w:t>
      </w:r>
      <w:r w:rsidRPr="00E30AB1">
        <w:rPr>
          <w:rFonts w:hint="eastAsia"/>
          <w:color w:val="000000" w:themeColor="text1"/>
        </w:rPr>
        <w:t>2</w:t>
      </w:r>
      <w:r w:rsidRPr="00E30AB1">
        <w:rPr>
          <w:rFonts w:hint="eastAsia"/>
          <w:color w:val="000000" w:themeColor="text1"/>
        </w:rPr>
        <w:t>期）中的《无组织排放源常用分析与估算方法》中的自卸车卸料起尘量估算模式，经验公式为：</w:t>
      </w:r>
    </w:p>
    <w:p w14:paraId="6D498A46" w14:textId="77777777" w:rsidR="00CA79C3" w:rsidRPr="00E30AB1" w:rsidRDefault="00CA79C3" w:rsidP="00CA79C3">
      <w:pPr>
        <w:ind w:firstLine="480"/>
        <w:rPr>
          <w:noProof/>
          <w:color w:val="000000" w:themeColor="text1"/>
        </w:rPr>
      </w:pPr>
      <w:r w:rsidRPr="00E30AB1">
        <w:rPr>
          <w:noProof/>
          <w:color w:val="000000" w:themeColor="text1"/>
        </w:rPr>
        <w:drawing>
          <wp:inline distT="0" distB="0" distL="0" distR="0" wp14:anchorId="2BD006FB" wp14:editId="517ADCB5">
            <wp:extent cx="1199072" cy="457979"/>
            <wp:effectExtent l="0" t="0" r="1270" b="0"/>
            <wp:docPr id="9226789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203742" cy="459763"/>
                    </a:xfrm>
                    <a:prstGeom prst="rect">
                      <a:avLst/>
                    </a:prstGeom>
                    <a:noFill/>
                    <a:ln>
                      <a:noFill/>
                    </a:ln>
                  </pic:spPr>
                </pic:pic>
              </a:graphicData>
            </a:graphic>
          </wp:inline>
        </w:drawing>
      </w:r>
    </w:p>
    <w:p w14:paraId="394A9644" w14:textId="77777777" w:rsidR="00CA79C3" w:rsidRPr="00E30AB1" w:rsidRDefault="00CA79C3" w:rsidP="00CA79C3">
      <w:pPr>
        <w:ind w:firstLine="480"/>
        <w:rPr>
          <w:noProof/>
          <w:color w:val="000000" w:themeColor="text1"/>
        </w:rPr>
      </w:pPr>
      <w:r w:rsidRPr="00E30AB1">
        <w:rPr>
          <w:rFonts w:hint="eastAsia"/>
          <w:noProof/>
          <w:color w:val="000000" w:themeColor="text1"/>
        </w:rPr>
        <w:t>式中：</w:t>
      </w:r>
      <w:r w:rsidRPr="00E30AB1">
        <w:rPr>
          <w:rFonts w:hint="eastAsia"/>
          <w:noProof/>
          <w:color w:val="000000" w:themeColor="text1"/>
        </w:rPr>
        <w:t>Q</w:t>
      </w:r>
      <w:r w:rsidRPr="00E30AB1">
        <w:rPr>
          <w:rFonts w:hint="eastAsia"/>
          <w:noProof/>
          <w:color w:val="000000" w:themeColor="text1"/>
        </w:rPr>
        <w:t>—自卸汽车卸料起尘量，</w:t>
      </w:r>
      <w:r w:rsidRPr="00E30AB1">
        <w:rPr>
          <w:rFonts w:hint="eastAsia"/>
          <w:noProof/>
          <w:color w:val="000000" w:themeColor="text1"/>
        </w:rPr>
        <w:t>g/</w:t>
      </w:r>
      <w:r w:rsidRPr="00E30AB1">
        <w:rPr>
          <w:rFonts w:hint="eastAsia"/>
          <w:noProof/>
          <w:color w:val="000000" w:themeColor="text1"/>
        </w:rPr>
        <w:t>次；</w:t>
      </w:r>
    </w:p>
    <w:p w14:paraId="7D738BD6" w14:textId="7BFAA48B" w:rsidR="00CA79C3" w:rsidRPr="00E30AB1" w:rsidRDefault="00CA79C3" w:rsidP="00CA79C3">
      <w:pPr>
        <w:ind w:firstLineChars="500" w:firstLine="1200"/>
        <w:rPr>
          <w:noProof/>
          <w:color w:val="000000" w:themeColor="text1"/>
        </w:rPr>
      </w:pPr>
      <w:r w:rsidRPr="00E30AB1">
        <w:rPr>
          <w:noProof/>
          <w:color w:val="000000" w:themeColor="text1"/>
        </w:rPr>
        <w:t>U</w:t>
      </w:r>
      <w:r w:rsidRPr="00E30AB1">
        <w:rPr>
          <w:rFonts w:hint="eastAsia"/>
          <w:noProof/>
          <w:color w:val="000000" w:themeColor="text1"/>
        </w:rPr>
        <w:t>—多年平均风速，</w:t>
      </w:r>
      <w:r w:rsidRPr="00E30AB1">
        <w:rPr>
          <w:rFonts w:hint="eastAsia"/>
          <w:noProof/>
          <w:color w:val="000000" w:themeColor="text1"/>
        </w:rPr>
        <w:t>m/s</w:t>
      </w:r>
      <w:r w:rsidRPr="00E30AB1">
        <w:rPr>
          <w:rFonts w:hint="eastAsia"/>
          <w:noProof/>
          <w:color w:val="000000" w:themeColor="text1"/>
        </w:rPr>
        <w:t>，取巴中市多年平均风速</w:t>
      </w:r>
      <w:r w:rsidRPr="00E30AB1">
        <w:rPr>
          <w:rFonts w:hint="eastAsia"/>
          <w:color w:val="000000" w:themeColor="text1"/>
        </w:rPr>
        <w:t>1.</w:t>
      </w:r>
      <w:r w:rsidR="009A3A7B" w:rsidRPr="00E30AB1">
        <w:rPr>
          <w:rFonts w:hint="eastAsia"/>
          <w:color w:val="000000" w:themeColor="text1"/>
        </w:rPr>
        <w:t>16</w:t>
      </w:r>
      <w:r w:rsidRPr="00E30AB1">
        <w:rPr>
          <w:rFonts w:hint="eastAsia"/>
          <w:noProof/>
          <w:color w:val="000000" w:themeColor="text1"/>
        </w:rPr>
        <w:t>m/s</w:t>
      </w:r>
      <w:r w:rsidRPr="00E30AB1">
        <w:rPr>
          <w:rFonts w:hint="eastAsia"/>
          <w:noProof/>
          <w:color w:val="000000" w:themeColor="text1"/>
        </w:rPr>
        <w:t>；</w:t>
      </w:r>
    </w:p>
    <w:p w14:paraId="54C8887A" w14:textId="77777777" w:rsidR="00CA79C3" w:rsidRPr="00E30AB1" w:rsidRDefault="00CA79C3" w:rsidP="00CA79C3">
      <w:pPr>
        <w:ind w:firstLineChars="500" w:firstLine="1200"/>
        <w:rPr>
          <w:noProof/>
          <w:color w:val="000000" w:themeColor="text1"/>
        </w:rPr>
      </w:pPr>
      <w:r w:rsidRPr="00E30AB1">
        <w:rPr>
          <w:rFonts w:hint="eastAsia"/>
          <w:noProof/>
          <w:color w:val="000000" w:themeColor="text1"/>
        </w:rPr>
        <w:lastRenderedPageBreak/>
        <w:t>M</w:t>
      </w:r>
      <w:r w:rsidRPr="00E30AB1">
        <w:rPr>
          <w:rFonts w:hint="eastAsia"/>
          <w:noProof/>
          <w:color w:val="000000" w:themeColor="text1"/>
        </w:rPr>
        <w:t>—汽车卸料量，</w:t>
      </w:r>
      <w:r w:rsidRPr="00E30AB1">
        <w:rPr>
          <w:rFonts w:hint="eastAsia"/>
          <w:noProof/>
          <w:color w:val="000000" w:themeColor="text1"/>
        </w:rPr>
        <w:t>t</w:t>
      </w:r>
      <w:r w:rsidRPr="00E30AB1">
        <w:rPr>
          <w:rFonts w:hint="eastAsia"/>
          <w:noProof/>
          <w:color w:val="000000" w:themeColor="text1"/>
        </w:rPr>
        <w:t>，取</w:t>
      </w:r>
      <w:r w:rsidRPr="00E30AB1">
        <w:rPr>
          <w:rFonts w:hint="eastAsia"/>
          <w:noProof/>
          <w:color w:val="000000" w:themeColor="text1"/>
        </w:rPr>
        <w:t>25t/</w:t>
      </w:r>
      <w:r w:rsidRPr="00E30AB1">
        <w:rPr>
          <w:rFonts w:hint="eastAsia"/>
          <w:noProof/>
          <w:color w:val="000000" w:themeColor="text1"/>
        </w:rPr>
        <w:t>次。</w:t>
      </w:r>
    </w:p>
    <w:p w14:paraId="6D3A5B95" w14:textId="6FA40FF6" w:rsidR="00CA79C3" w:rsidRPr="00E30AB1" w:rsidRDefault="00CA79C3" w:rsidP="00CA79C3">
      <w:pPr>
        <w:ind w:firstLine="480"/>
        <w:rPr>
          <w:rFonts w:cs="Times New Roman"/>
          <w:b/>
          <w:bCs/>
          <w:color w:val="000000" w:themeColor="text1"/>
        </w:rPr>
      </w:pPr>
      <w:r w:rsidRPr="00E30AB1">
        <w:rPr>
          <w:color w:val="000000" w:themeColor="text1"/>
        </w:rPr>
        <w:t>u</w:t>
      </w:r>
      <w:r w:rsidRPr="00E30AB1">
        <w:rPr>
          <w:rFonts w:hint="eastAsia"/>
          <w:color w:val="000000" w:themeColor="text1"/>
        </w:rPr>
        <w:t>取</w:t>
      </w:r>
      <w:r w:rsidR="005606FA" w:rsidRPr="00E30AB1">
        <w:rPr>
          <w:rFonts w:hint="eastAsia"/>
          <w:color w:val="000000" w:themeColor="text1"/>
        </w:rPr>
        <w:t>巴中市</w:t>
      </w:r>
      <w:r w:rsidRPr="00E30AB1">
        <w:rPr>
          <w:rFonts w:hint="eastAsia"/>
          <w:color w:val="000000" w:themeColor="text1"/>
        </w:rPr>
        <w:t>平均风速</w:t>
      </w:r>
      <w:r w:rsidRPr="00E30AB1">
        <w:rPr>
          <w:rFonts w:hint="eastAsia"/>
          <w:color w:val="000000" w:themeColor="text1"/>
        </w:rPr>
        <w:t>1.</w:t>
      </w:r>
      <w:r w:rsidR="009A3A7B" w:rsidRPr="00E30AB1">
        <w:rPr>
          <w:rFonts w:hint="eastAsia"/>
          <w:color w:val="000000" w:themeColor="text1"/>
        </w:rPr>
        <w:t>16</w:t>
      </w:r>
      <w:r w:rsidRPr="00E30AB1">
        <w:rPr>
          <w:color w:val="000000" w:themeColor="text1"/>
        </w:rPr>
        <w:t>m/s</w:t>
      </w:r>
      <w:r w:rsidRPr="00E30AB1">
        <w:rPr>
          <w:rFonts w:hint="eastAsia"/>
          <w:color w:val="000000" w:themeColor="text1"/>
        </w:rPr>
        <w:t>；</w:t>
      </w:r>
      <w:r w:rsidRPr="00E30AB1">
        <w:rPr>
          <w:color w:val="000000" w:themeColor="text1"/>
        </w:rPr>
        <w:t>M</w:t>
      </w:r>
      <w:r w:rsidRPr="00E30AB1">
        <w:rPr>
          <w:rFonts w:hint="eastAsia"/>
          <w:color w:val="000000" w:themeColor="text1"/>
        </w:rPr>
        <w:t>取</w:t>
      </w:r>
      <w:r w:rsidRPr="00E30AB1">
        <w:rPr>
          <w:rFonts w:hint="eastAsia"/>
          <w:color w:val="000000" w:themeColor="text1"/>
        </w:rPr>
        <w:t>25</w:t>
      </w:r>
      <w:r w:rsidRPr="00E30AB1">
        <w:rPr>
          <w:color w:val="000000" w:themeColor="text1"/>
        </w:rPr>
        <w:t>t</w:t>
      </w:r>
      <w:r w:rsidRPr="00E30AB1">
        <w:rPr>
          <w:rFonts w:hint="eastAsia"/>
          <w:color w:val="000000" w:themeColor="text1"/>
        </w:rPr>
        <w:t>，则根据公式推断出装卸粉尘产生量为</w:t>
      </w:r>
      <w:r w:rsidRPr="00E30AB1">
        <w:rPr>
          <w:rFonts w:hint="eastAsia"/>
          <w:color w:val="000000" w:themeColor="text1"/>
        </w:rPr>
        <w:t>4.02</w:t>
      </w:r>
      <w:r w:rsidRPr="00E30AB1">
        <w:rPr>
          <w:color w:val="000000" w:themeColor="text1"/>
        </w:rPr>
        <w:t>g/</w:t>
      </w:r>
      <w:r w:rsidRPr="00E30AB1">
        <w:rPr>
          <w:rFonts w:hint="eastAsia"/>
          <w:color w:val="000000" w:themeColor="text1"/>
        </w:rPr>
        <w:t>次，项目每天最大填埋次数约为</w:t>
      </w:r>
      <w:r w:rsidRPr="00E30AB1">
        <w:rPr>
          <w:rFonts w:hint="eastAsia"/>
          <w:color w:val="000000" w:themeColor="text1"/>
        </w:rPr>
        <w:t>3</w:t>
      </w:r>
      <w:r w:rsidRPr="00E30AB1">
        <w:rPr>
          <w:rFonts w:hint="eastAsia"/>
          <w:color w:val="000000" w:themeColor="text1"/>
        </w:rPr>
        <w:t>次，则每年运输最大次数为</w:t>
      </w:r>
      <w:r w:rsidRPr="00E30AB1">
        <w:rPr>
          <w:rFonts w:hint="eastAsia"/>
          <w:color w:val="000000" w:themeColor="text1"/>
        </w:rPr>
        <w:t>1095</w:t>
      </w:r>
      <w:r w:rsidRPr="00E30AB1">
        <w:rPr>
          <w:rFonts w:hint="eastAsia"/>
          <w:color w:val="000000" w:themeColor="text1"/>
        </w:rPr>
        <w:t>次。</w:t>
      </w:r>
      <w:r w:rsidRPr="00E30AB1">
        <w:rPr>
          <w:color w:val="000000" w:themeColor="text1"/>
        </w:rPr>
        <w:t>由于每次卸料在短时间内完成（持续时间按</w:t>
      </w:r>
      <w:r w:rsidRPr="00E30AB1">
        <w:rPr>
          <w:color w:val="000000" w:themeColor="text1"/>
        </w:rPr>
        <w:t>30min</w:t>
      </w:r>
      <w:r w:rsidRPr="00E30AB1">
        <w:rPr>
          <w:color w:val="000000" w:themeColor="text1"/>
        </w:rPr>
        <w:t>计），年工作时间</w:t>
      </w:r>
      <w:r w:rsidRPr="00E30AB1">
        <w:rPr>
          <w:rFonts w:hint="eastAsia"/>
          <w:color w:val="000000" w:themeColor="text1"/>
        </w:rPr>
        <w:t>365</w:t>
      </w:r>
      <w:r w:rsidRPr="00E30AB1">
        <w:rPr>
          <w:color w:val="000000" w:themeColor="text1"/>
        </w:rPr>
        <w:t>天，</w:t>
      </w:r>
      <w:r w:rsidRPr="00E30AB1">
        <w:rPr>
          <w:rFonts w:hint="eastAsia"/>
          <w:color w:val="000000" w:themeColor="text1"/>
        </w:rPr>
        <w:t>因此每年自卸汽车装卸扬尘排放量为</w:t>
      </w:r>
      <w:r w:rsidRPr="00E30AB1">
        <w:rPr>
          <w:color w:val="000000" w:themeColor="text1"/>
        </w:rPr>
        <w:t>0.004</w:t>
      </w:r>
      <w:r w:rsidR="009A3A7B" w:rsidRPr="00E30AB1">
        <w:rPr>
          <w:rFonts w:hint="eastAsia"/>
          <w:color w:val="000000" w:themeColor="text1"/>
        </w:rPr>
        <w:t>1</w:t>
      </w:r>
      <w:r w:rsidRPr="00E30AB1">
        <w:rPr>
          <w:color w:val="000000" w:themeColor="text1"/>
        </w:rPr>
        <w:t>t/a</w:t>
      </w:r>
      <w:r w:rsidRPr="00E30AB1">
        <w:rPr>
          <w:rFonts w:hint="eastAsia"/>
          <w:color w:val="000000" w:themeColor="text1"/>
        </w:rPr>
        <w:t>（</w:t>
      </w:r>
      <w:r w:rsidRPr="00E30AB1">
        <w:rPr>
          <w:rFonts w:hint="eastAsia"/>
          <w:color w:val="000000" w:themeColor="text1"/>
        </w:rPr>
        <w:t>0.00</w:t>
      </w:r>
      <w:r w:rsidR="001109FC" w:rsidRPr="00E30AB1">
        <w:rPr>
          <w:rFonts w:hint="eastAsia"/>
          <w:color w:val="000000" w:themeColor="text1"/>
        </w:rPr>
        <w:t>75</w:t>
      </w:r>
      <w:r w:rsidRPr="00E30AB1">
        <w:rPr>
          <w:rFonts w:hint="eastAsia"/>
          <w:color w:val="000000" w:themeColor="text1"/>
        </w:rPr>
        <w:t>kg/h</w:t>
      </w:r>
      <w:r w:rsidRPr="00E30AB1">
        <w:rPr>
          <w:rFonts w:hint="eastAsia"/>
          <w:color w:val="000000" w:themeColor="text1"/>
        </w:rPr>
        <w:t>），为无组织排放。</w:t>
      </w:r>
    </w:p>
    <w:p w14:paraId="71B26DB2" w14:textId="472843C4" w:rsidR="00CA79C3" w:rsidRPr="00E30AB1" w:rsidRDefault="00CA79C3" w:rsidP="007D39AC">
      <w:pPr>
        <w:ind w:firstLine="480"/>
        <w:rPr>
          <w:rFonts w:cs="Times New Roman"/>
          <w:color w:val="000000" w:themeColor="text1"/>
        </w:rPr>
      </w:pPr>
      <w:r w:rsidRPr="00E30AB1">
        <w:rPr>
          <w:rFonts w:cs="Times New Roman" w:hint="eastAsia"/>
          <w:color w:val="000000" w:themeColor="text1"/>
        </w:rPr>
        <w:t>（</w:t>
      </w:r>
      <w:r w:rsidRPr="00E30AB1">
        <w:rPr>
          <w:rFonts w:cs="Times New Roman" w:hint="eastAsia"/>
          <w:color w:val="000000" w:themeColor="text1"/>
        </w:rPr>
        <w:t>2</w:t>
      </w:r>
      <w:r w:rsidRPr="00E30AB1">
        <w:rPr>
          <w:rFonts w:cs="Times New Roman" w:hint="eastAsia"/>
          <w:color w:val="000000" w:themeColor="text1"/>
        </w:rPr>
        <w:t>）渗滤液处理站恶臭</w:t>
      </w:r>
    </w:p>
    <w:p w14:paraId="2D4BB76F" w14:textId="3B7B3807" w:rsidR="00CA79C3" w:rsidRPr="00E30AB1" w:rsidRDefault="007761AD" w:rsidP="007D39AC">
      <w:pPr>
        <w:ind w:firstLine="480"/>
        <w:rPr>
          <w:rFonts w:cs="Times New Roman"/>
          <w:color w:val="000000" w:themeColor="text1"/>
        </w:rPr>
      </w:pPr>
      <w:r w:rsidRPr="00E30AB1">
        <w:rPr>
          <w:rFonts w:cs="Times New Roman" w:hint="eastAsia"/>
          <w:color w:val="000000" w:themeColor="text1"/>
        </w:rPr>
        <w:t>渗滤液处理站采用密闭加盖，废气收集效率按</w:t>
      </w:r>
      <w:r w:rsidRPr="00E30AB1">
        <w:rPr>
          <w:rFonts w:cs="Times New Roman" w:hint="eastAsia"/>
          <w:color w:val="000000" w:themeColor="text1"/>
        </w:rPr>
        <w:t>90%</w:t>
      </w:r>
      <w:r w:rsidRPr="00E30AB1">
        <w:rPr>
          <w:rFonts w:cs="Times New Roman" w:hint="eastAsia"/>
          <w:color w:val="000000" w:themeColor="text1"/>
        </w:rPr>
        <w:t>考虑，剩余</w:t>
      </w:r>
      <w:r w:rsidRPr="00E30AB1">
        <w:rPr>
          <w:rFonts w:cs="Times New Roman" w:hint="eastAsia"/>
          <w:color w:val="000000" w:themeColor="text1"/>
        </w:rPr>
        <w:t>10%</w:t>
      </w:r>
      <w:r w:rsidRPr="00E30AB1">
        <w:rPr>
          <w:rFonts w:cs="Times New Roman" w:hint="eastAsia"/>
          <w:color w:val="000000" w:themeColor="text1"/>
        </w:rPr>
        <w:t>逸散至大气。</w:t>
      </w:r>
    </w:p>
    <w:p w14:paraId="73AAE40A" w14:textId="7D6A021B" w:rsidR="007761AD" w:rsidRPr="00E30AB1" w:rsidRDefault="00573666" w:rsidP="007D39AC">
      <w:pPr>
        <w:ind w:firstLine="480"/>
        <w:rPr>
          <w:rFonts w:cs="Times New Roman"/>
          <w:color w:val="000000" w:themeColor="text1"/>
        </w:rPr>
      </w:pPr>
      <w:r w:rsidRPr="00E30AB1">
        <w:rPr>
          <w:rFonts w:cs="Times New Roman" w:hint="eastAsia"/>
          <w:color w:val="000000" w:themeColor="text1"/>
        </w:rPr>
        <w:t>综上，本项目无组织排放情况详见下表。</w:t>
      </w:r>
    </w:p>
    <w:p w14:paraId="32E72563" w14:textId="7AC7365C" w:rsidR="00573666" w:rsidRPr="00E30AB1" w:rsidRDefault="00573666" w:rsidP="00573666">
      <w:pPr>
        <w:pStyle w:val="lwx"/>
        <w:spacing w:before="163"/>
        <w:rPr>
          <w:rFonts w:cs="Times New Roman"/>
          <w:bCs/>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4</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11</w:t>
      </w:r>
      <w:r w:rsidR="001D4138" w:rsidRPr="00E30AB1">
        <w:rPr>
          <w:color w:val="000000" w:themeColor="text1"/>
        </w:rPr>
        <w:fldChar w:fldCharType="end"/>
      </w:r>
      <w:r w:rsidRPr="00E30AB1">
        <w:rPr>
          <w:color w:val="000000" w:themeColor="text1"/>
        </w:rPr>
        <w:t>本项目</w:t>
      </w:r>
      <w:r w:rsidRPr="00E30AB1">
        <w:rPr>
          <w:rFonts w:cs="Times New Roman" w:hint="eastAsia"/>
          <w:color w:val="000000" w:themeColor="text1"/>
        </w:rPr>
        <w:t>无组织</w:t>
      </w:r>
      <w:r w:rsidRPr="00E30AB1">
        <w:rPr>
          <w:color w:val="000000" w:themeColor="text1"/>
        </w:rPr>
        <w:t>废气污染源产生情况一览表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728"/>
        <w:gridCol w:w="667"/>
        <w:gridCol w:w="992"/>
        <w:gridCol w:w="861"/>
        <w:gridCol w:w="940"/>
        <w:gridCol w:w="1176"/>
        <w:gridCol w:w="896"/>
        <w:gridCol w:w="927"/>
        <w:gridCol w:w="853"/>
      </w:tblGrid>
      <w:tr w:rsidR="00E30AB1" w:rsidRPr="00E30AB1" w14:paraId="0FF6F2AD" w14:textId="77777777" w:rsidTr="00A004AD">
        <w:trPr>
          <w:trHeight w:val="20"/>
        </w:trPr>
        <w:tc>
          <w:tcPr>
            <w:tcW w:w="1728" w:type="dxa"/>
            <w:shd w:val="clear" w:color="auto" w:fill="auto"/>
            <w:noWrap/>
            <w:vAlign w:val="center"/>
            <w:hideMark/>
          </w:tcPr>
          <w:p w14:paraId="073F8098" w14:textId="76FEECF2" w:rsidR="00A004AD" w:rsidRPr="00E30AB1" w:rsidRDefault="00FA1B6F" w:rsidP="00A004AD">
            <w:pPr>
              <w:pStyle w:val="lwx1"/>
              <w:ind w:leftChars="-20" w:left="-48" w:rightChars="-20" w:right="-48"/>
              <w:rPr>
                <w:rFonts w:eastAsia="宋体" w:cs="Times New Roman"/>
                <w:color w:val="000000" w:themeColor="text1"/>
              </w:rPr>
            </w:pPr>
            <w:r w:rsidRPr="00E30AB1">
              <w:rPr>
                <w:rFonts w:eastAsia="宋体" w:cs="Times New Roman" w:hint="eastAsia"/>
                <w:color w:val="000000" w:themeColor="text1"/>
              </w:rPr>
              <w:t>设施</w:t>
            </w:r>
          </w:p>
        </w:tc>
        <w:tc>
          <w:tcPr>
            <w:tcW w:w="667" w:type="dxa"/>
            <w:shd w:val="clear" w:color="auto" w:fill="auto"/>
            <w:noWrap/>
            <w:vAlign w:val="center"/>
            <w:hideMark/>
          </w:tcPr>
          <w:p w14:paraId="2A34F035" w14:textId="77777777" w:rsidR="00A004AD" w:rsidRPr="00E30AB1" w:rsidRDefault="00A004AD" w:rsidP="00A004AD">
            <w:pPr>
              <w:pStyle w:val="lwx1"/>
              <w:ind w:leftChars="-20" w:left="-48" w:rightChars="-20" w:right="-48"/>
              <w:rPr>
                <w:rFonts w:eastAsia="宋体" w:cs="Times New Roman"/>
                <w:color w:val="000000" w:themeColor="text1"/>
              </w:rPr>
            </w:pPr>
            <w:r w:rsidRPr="00E30AB1">
              <w:rPr>
                <w:rFonts w:eastAsia="宋体" w:cs="Times New Roman"/>
                <w:color w:val="000000" w:themeColor="text1"/>
              </w:rPr>
              <w:t>名称</w:t>
            </w:r>
          </w:p>
        </w:tc>
        <w:tc>
          <w:tcPr>
            <w:tcW w:w="992" w:type="dxa"/>
            <w:shd w:val="clear" w:color="auto" w:fill="auto"/>
            <w:noWrap/>
            <w:vAlign w:val="center"/>
            <w:hideMark/>
          </w:tcPr>
          <w:p w14:paraId="4BEFE271" w14:textId="77777777" w:rsidR="00A004AD" w:rsidRPr="00E30AB1" w:rsidRDefault="00A004AD" w:rsidP="00A004AD">
            <w:pPr>
              <w:pStyle w:val="lwx1"/>
              <w:ind w:leftChars="-20" w:left="-48" w:rightChars="-20" w:right="-48"/>
              <w:rPr>
                <w:rFonts w:eastAsia="宋体" w:cs="Times New Roman"/>
                <w:color w:val="000000" w:themeColor="text1"/>
              </w:rPr>
            </w:pPr>
            <w:r w:rsidRPr="00E30AB1">
              <w:rPr>
                <w:rFonts w:eastAsia="宋体" w:cs="Times New Roman"/>
                <w:color w:val="000000" w:themeColor="text1"/>
              </w:rPr>
              <w:t>核算方法</w:t>
            </w:r>
          </w:p>
        </w:tc>
        <w:tc>
          <w:tcPr>
            <w:tcW w:w="861" w:type="dxa"/>
            <w:shd w:val="clear" w:color="auto" w:fill="auto"/>
            <w:noWrap/>
            <w:vAlign w:val="center"/>
            <w:hideMark/>
          </w:tcPr>
          <w:p w14:paraId="4CCEE3F0" w14:textId="77777777" w:rsidR="00A004AD" w:rsidRPr="00E30AB1" w:rsidRDefault="00A004AD" w:rsidP="00A004AD">
            <w:pPr>
              <w:pStyle w:val="lwx1"/>
              <w:ind w:leftChars="-20" w:left="-48" w:rightChars="-20" w:right="-48"/>
              <w:rPr>
                <w:rFonts w:eastAsia="宋体" w:cs="Times New Roman"/>
                <w:color w:val="000000" w:themeColor="text1"/>
              </w:rPr>
            </w:pPr>
            <w:r w:rsidRPr="00E30AB1">
              <w:rPr>
                <w:rFonts w:eastAsia="宋体" w:cs="Times New Roman"/>
                <w:color w:val="000000" w:themeColor="text1"/>
              </w:rPr>
              <w:t>产生速率</w:t>
            </w:r>
            <w:r w:rsidRPr="00E30AB1">
              <w:rPr>
                <w:rFonts w:eastAsia="宋体" w:cs="Times New Roman"/>
                <w:color w:val="000000" w:themeColor="text1"/>
              </w:rPr>
              <w:t>kg/h</w:t>
            </w:r>
          </w:p>
        </w:tc>
        <w:tc>
          <w:tcPr>
            <w:tcW w:w="940" w:type="dxa"/>
            <w:shd w:val="clear" w:color="auto" w:fill="auto"/>
            <w:noWrap/>
            <w:vAlign w:val="center"/>
            <w:hideMark/>
          </w:tcPr>
          <w:p w14:paraId="380B54B1" w14:textId="77777777" w:rsidR="00A004AD" w:rsidRPr="00E30AB1" w:rsidRDefault="00A004AD" w:rsidP="00A004AD">
            <w:pPr>
              <w:pStyle w:val="lwx1"/>
              <w:ind w:leftChars="-20" w:left="-48" w:rightChars="-20" w:right="-48"/>
              <w:rPr>
                <w:rFonts w:eastAsia="宋体" w:cs="Times New Roman"/>
                <w:color w:val="000000" w:themeColor="text1"/>
              </w:rPr>
            </w:pPr>
            <w:r w:rsidRPr="00E30AB1">
              <w:rPr>
                <w:rFonts w:eastAsia="宋体" w:cs="Times New Roman"/>
                <w:color w:val="000000" w:themeColor="text1"/>
              </w:rPr>
              <w:t>产生量</w:t>
            </w:r>
            <w:r w:rsidRPr="00E30AB1">
              <w:rPr>
                <w:rFonts w:eastAsia="宋体" w:cs="Times New Roman"/>
                <w:color w:val="000000" w:themeColor="text1"/>
              </w:rPr>
              <w:t>t/a</w:t>
            </w:r>
          </w:p>
        </w:tc>
        <w:tc>
          <w:tcPr>
            <w:tcW w:w="1176" w:type="dxa"/>
            <w:shd w:val="clear" w:color="auto" w:fill="auto"/>
            <w:noWrap/>
            <w:vAlign w:val="center"/>
            <w:hideMark/>
          </w:tcPr>
          <w:p w14:paraId="25BCD05C" w14:textId="77777777" w:rsidR="00A004AD" w:rsidRPr="00E30AB1" w:rsidRDefault="00A004AD" w:rsidP="00A004AD">
            <w:pPr>
              <w:pStyle w:val="lwx1"/>
              <w:ind w:leftChars="-20" w:left="-48" w:rightChars="-20" w:right="-48"/>
              <w:rPr>
                <w:rFonts w:eastAsia="宋体" w:cs="Times New Roman"/>
                <w:color w:val="000000" w:themeColor="text1"/>
              </w:rPr>
            </w:pPr>
            <w:r w:rsidRPr="00E30AB1">
              <w:rPr>
                <w:rFonts w:eastAsia="宋体" w:cs="Times New Roman"/>
                <w:color w:val="000000" w:themeColor="text1"/>
              </w:rPr>
              <w:t>治理措施</w:t>
            </w:r>
          </w:p>
        </w:tc>
        <w:tc>
          <w:tcPr>
            <w:tcW w:w="896" w:type="dxa"/>
            <w:shd w:val="clear" w:color="auto" w:fill="auto"/>
            <w:noWrap/>
            <w:vAlign w:val="center"/>
            <w:hideMark/>
          </w:tcPr>
          <w:p w14:paraId="57922CE4" w14:textId="77777777" w:rsidR="00A004AD" w:rsidRPr="00E30AB1" w:rsidRDefault="00A004AD" w:rsidP="00A004AD">
            <w:pPr>
              <w:pStyle w:val="lwx1"/>
              <w:ind w:leftChars="-20" w:left="-48" w:rightChars="-20" w:right="-48"/>
              <w:rPr>
                <w:rFonts w:eastAsia="宋体" w:cs="Times New Roman"/>
                <w:color w:val="000000" w:themeColor="text1"/>
              </w:rPr>
            </w:pPr>
            <w:r w:rsidRPr="00E30AB1">
              <w:rPr>
                <w:rFonts w:eastAsia="宋体" w:cs="Times New Roman"/>
                <w:color w:val="000000" w:themeColor="text1"/>
              </w:rPr>
              <w:t>排放速率</w:t>
            </w:r>
            <w:r w:rsidRPr="00E30AB1">
              <w:rPr>
                <w:rFonts w:eastAsia="宋体" w:cs="Times New Roman"/>
                <w:color w:val="000000" w:themeColor="text1"/>
              </w:rPr>
              <w:t>kg/h</w:t>
            </w:r>
          </w:p>
        </w:tc>
        <w:tc>
          <w:tcPr>
            <w:tcW w:w="927" w:type="dxa"/>
            <w:shd w:val="clear" w:color="auto" w:fill="auto"/>
            <w:noWrap/>
            <w:vAlign w:val="center"/>
            <w:hideMark/>
          </w:tcPr>
          <w:p w14:paraId="1DD10E02" w14:textId="77777777" w:rsidR="00A004AD" w:rsidRPr="00E30AB1" w:rsidRDefault="00A004AD" w:rsidP="00A004AD">
            <w:pPr>
              <w:pStyle w:val="lwx1"/>
              <w:ind w:leftChars="-20" w:left="-48" w:rightChars="-20" w:right="-48"/>
              <w:rPr>
                <w:rFonts w:eastAsia="宋体" w:cs="Times New Roman"/>
                <w:color w:val="000000" w:themeColor="text1"/>
              </w:rPr>
            </w:pPr>
            <w:r w:rsidRPr="00E30AB1">
              <w:rPr>
                <w:rFonts w:eastAsia="宋体" w:cs="Times New Roman"/>
                <w:color w:val="000000" w:themeColor="text1"/>
              </w:rPr>
              <w:t>排放量</w:t>
            </w:r>
            <w:r w:rsidRPr="00E30AB1">
              <w:rPr>
                <w:rFonts w:eastAsia="宋体" w:cs="Times New Roman"/>
                <w:color w:val="000000" w:themeColor="text1"/>
              </w:rPr>
              <w:t>t/a</w:t>
            </w:r>
          </w:p>
        </w:tc>
        <w:tc>
          <w:tcPr>
            <w:tcW w:w="853" w:type="dxa"/>
            <w:shd w:val="clear" w:color="auto" w:fill="auto"/>
            <w:noWrap/>
            <w:vAlign w:val="center"/>
            <w:hideMark/>
          </w:tcPr>
          <w:p w14:paraId="78131AC5" w14:textId="77777777" w:rsidR="00A004AD" w:rsidRPr="00E30AB1" w:rsidRDefault="00A004AD" w:rsidP="00A004AD">
            <w:pPr>
              <w:pStyle w:val="lwx1"/>
              <w:ind w:leftChars="-20" w:left="-48" w:rightChars="-20" w:right="-48"/>
              <w:rPr>
                <w:rFonts w:eastAsia="宋体" w:cs="Times New Roman"/>
                <w:color w:val="000000" w:themeColor="text1"/>
              </w:rPr>
            </w:pPr>
            <w:r w:rsidRPr="00E30AB1">
              <w:rPr>
                <w:rFonts w:eastAsia="宋体" w:cs="Times New Roman"/>
                <w:color w:val="000000" w:themeColor="text1"/>
              </w:rPr>
              <w:t>排放时间</w:t>
            </w:r>
            <w:r w:rsidRPr="00E30AB1">
              <w:rPr>
                <w:rFonts w:eastAsia="宋体" w:cs="Times New Roman"/>
                <w:color w:val="000000" w:themeColor="text1"/>
              </w:rPr>
              <w:t>h</w:t>
            </w:r>
          </w:p>
        </w:tc>
      </w:tr>
      <w:tr w:rsidR="00E30AB1" w:rsidRPr="00E30AB1" w14:paraId="004F11B3" w14:textId="77777777" w:rsidTr="00A004AD">
        <w:trPr>
          <w:trHeight w:val="20"/>
        </w:trPr>
        <w:tc>
          <w:tcPr>
            <w:tcW w:w="1728" w:type="dxa"/>
            <w:vMerge w:val="restart"/>
            <w:shd w:val="clear" w:color="auto" w:fill="auto"/>
            <w:vAlign w:val="center"/>
            <w:hideMark/>
          </w:tcPr>
          <w:p w14:paraId="0FC89B1C" w14:textId="77777777" w:rsidR="00A004AD" w:rsidRPr="00E30AB1" w:rsidRDefault="00A004AD" w:rsidP="00A004AD">
            <w:pPr>
              <w:pStyle w:val="lwx1"/>
              <w:ind w:leftChars="-20" w:left="-48" w:rightChars="-20" w:right="-48"/>
              <w:rPr>
                <w:rFonts w:eastAsia="宋体" w:cs="Times New Roman"/>
                <w:color w:val="000000" w:themeColor="text1"/>
              </w:rPr>
            </w:pPr>
            <w:r w:rsidRPr="00E30AB1">
              <w:rPr>
                <w:rFonts w:eastAsia="宋体" w:cs="Times New Roman"/>
                <w:color w:val="000000" w:themeColor="text1"/>
              </w:rPr>
              <w:t>渗滤液处理站</w:t>
            </w:r>
          </w:p>
        </w:tc>
        <w:tc>
          <w:tcPr>
            <w:tcW w:w="667" w:type="dxa"/>
            <w:shd w:val="clear" w:color="auto" w:fill="auto"/>
            <w:noWrap/>
            <w:vAlign w:val="center"/>
            <w:hideMark/>
          </w:tcPr>
          <w:p w14:paraId="1DF346DC" w14:textId="77777777" w:rsidR="00A004AD" w:rsidRPr="00E30AB1" w:rsidRDefault="00A004AD" w:rsidP="00A004AD">
            <w:pPr>
              <w:pStyle w:val="lwx1"/>
              <w:ind w:leftChars="-20" w:left="-48" w:rightChars="-20" w:right="-48"/>
              <w:rPr>
                <w:rFonts w:eastAsia="宋体" w:cs="Times New Roman"/>
                <w:color w:val="000000" w:themeColor="text1"/>
              </w:rPr>
            </w:pPr>
            <w:r w:rsidRPr="00E30AB1">
              <w:rPr>
                <w:rFonts w:eastAsia="宋体" w:cs="Times New Roman"/>
                <w:color w:val="000000" w:themeColor="text1"/>
              </w:rPr>
              <w:t>NH</w:t>
            </w:r>
            <w:r w:rsidRPr="00E30AB1">
              <w:rPr>
                <w:rFonts w:eastAsia="宋体" w:cs="Times New Roman"/>
                <w:color w:val="000000" w:themeColor="text1"/>
                <w:vertAlign w:val="subscript"/>
              </w:rPr>
              <w:t>3</w:t>
            </w:r>
          </w:p>
        </w:tc>
        <w:tc>
          <w:tcPr>
            <w:tcW w:w="992" w:type="dxa"/>
            <w:shd w:val="clear" w:color="auto" w:fill="auto"/>
            <w:noWrap/>
            <w:vAlign w:val="center"/>
            <w:hideMark/>
          </w:tcPr>
          <w:p w14:paraId="18F2168E" w14:textId="77777777" w:rsidR="00A004AD" w:rsidRPr="00E30AB1" w:rsidRDefault="00A004AD" w:rsidP="00A004AD">
            <w:pPr>
              <w:pStyle w:val="lwx1"/>
              <w:ind w:leftChars="-20" w:left="-48" w:rightChars="-20" w:right="-48"/>
              <w:rPr>
                <w:rFonts w:eastAsia="宋体" w:cs="Times New Roman"/>
                <w:color w:val="000000" w:themeColor="text1"/>
              </w:rPr>
            </w:pPr>
            <w:r w:rsidRPr="00E30AB1">
              <w:rPr>
                <w:rFonts w:eastAsia="宋体" w:cs="Times New Roman"/>
                <w:color w:val="000000" w:themeColor="text1"/>
              </w:rPr>
              <w:t>类比法</w:t>
            </w:r>
          </w:p>
        </w:tc>
        <w:tc>
          <w:tcPr>
            <w:tcW w:w="861" w:type="dxa"/>
            <w:shd w:val="clear" w:color="auto" w:fill="auto"/>
            <w:noWrap/>
            <w:vAlign w:val="center"/>
            <w:hideMark/>
          </w:tcPr>
          <w:p w14:paraId="1A57F4A5" w14:textId="77777777" w:rsidR="00A004AD" w:rsidRPr="00E30AB1" w:rsidRDefault="00A004AD" w:rsidP="00A004AD">
            <w:pPr>
              <w:pStyle w:val="lwx1"/>
              <w:ind w:leftChars="-20" w:left="-48" w:rightChars="-20" w:right="-48"/>
              <w:rPr>
                <w:rFonts w:eastAsia="宋体" w:cs="Times New Roman"/>
                <w:color w:val="000000" w:themeColor="text1"/>
              </w:rPr>
            </w:pPr>
            <w:r w:rsidRPr="00E30AB1">
              <w:rPr>
                <w:rFonts w:eastAsia="宋体" w:cs="Times New Roman"/>
                <w:color w:val="000000" w:themeColor="text1"/>
              </w:rPr>
              <w:t>0.0025</w:t>
            </w:r>
          </w:p>
        </w:tc>
        <w:tc>
          <w:tcPr>
            <w:tcW w:w="940" w:type="dxa"/>
            <w:shd w:val="clear" w:color="auto" w:fill="auto"/>
            <w:noWrap/>
            <w:vAlign w:val="center"/>
            <w:hideMark/>
          </w:tcPr>
          <w:p w14:paraId="3B51141D" w14:textId="77777777" w:rsidR="00A004AD" w:rsidRPr="00E30AB1" w:rsidRDefault="00A004AD" w:rsidP="00A004AD">
            <w:pPr>
              <w:pStyle w:val="lwx1"/>
              <w:ind w:leftChars="-20" w:left="-48" w:rightChars="-20" w:right="-48"/>
              <w:rPr>
                <w:rFonts w:eastAsia="宋体" w:cs="Times New Roman"/>
                <w:color w:val="000000" w:themeColor="text1"/>
              </w:rPr>
            </w:pPr>
            <w:r w:rsidRPr="00E30AB1">
              <w:rPr>
                <w:rFonts w:eastAsia="宋体" w:cs="Times New Roman"/>
                <w:color w:val="000000" w:themeColor="text1"/>
              </w:rPr>
              <w:t>0.0221</w:t>
            </w:r>
          </w:p>
        </w:tc>
        <w:tc>
          <w:tcPr>
            <w:tcW w:w="1176" w:type="dxa"/>
            <w:vMerge w:val="restart"/>
            <w:shd w:val="clear" w:color="auto" w:fill="auto"/>
            <w:noWrap/>
            <w:vAlign w:val="center"/>
            <w:hideMark/>
          </w:tcPr>
          <w:p w14:paraId="307D82E3" w14:textId="77777777" w:rsidR="00A004AD" w:rsidRPr="00E30AB1" w:rsidRDefault="00A004AD" w:rsidP="00A004AD">
            <w:pPr>
              <w:pStyle w:val="lwx1"/>
              <w:ind w:leftChars="-20" w:left="-48" w:rightChars="-20" w:right="-48"/>
              <w:rPr>
                <w:rFonts w:eastAsia="宋体" w:cs="Times New Roman"/>
                <w:color w:val="000000" w:themeColor="text1"/>
              </w:rPr>
            </w:pPr>
            <w:r w:rsidRPr="00E30AB1">
              <w:rPr>
                <w:rFonts w:eastAsia="宋体" w:cs="Times New Roman"/>
                <w:color w:val="000000" w:themeColor="text1"/>
              </w:rPr>
              <w:t>加盖密闭</w:t>
            </w:r>
          </w:p>
        </w:tc>
        <w:tc>
          <w:tcPr>
            <w:tcW w:w="896" w:type="dxa"/>
            <w:shd w:val="clear" w:color="auto" w:fill="auto"/>
            <w:noWrap/>
            <w:vAlign w:val="center"/>
            <w:hideMark/>
          </w:tcPr>
          <w:p w14:paraId="5A131CF3" w14:textId="77777777" w:rsidR="00A004AD" w:rsidRPr="00E30AB1" w:rsidRDefault="00A004AD" w:rsidP="00A004AD">
            <w:pPr>
              <w:pStyle w:val="lwx1"/>
              <w:ind w:leftChars="-20" w:left="-48" w:rightChars="-20" w:right="-48"/>
              <w:rPr>
                <w:rFonts w:eastAsia="宋体" w:cs="Times New Roman"/>
                <w:color w:val="000000" w:themeColor="text1"/>
              </w:rPr>
            </w:pPr>
            <w:r w:rsidRPr="00E30AB1">
              <w:rPr>
                <w:rFonts w:eastAsia="宋体" w:cs="Times New Roman"/>
                <w:color w:val="000000" w:themeColor="text1"/>
              </w:rPr>
              <w:t>0.0025</w:t>
            </w:r>
          </w:p>
        </w:tc>
        <w:tc>
          <w:tcPr>
            <w:tcW w:w="927" w:type="dxa"/>
            <w:shd w:val="clear" w:color="auto" w:fill="auto"/>
            <w:noWrap/>
            <w:vAlign w:val="center"/>
            <w:hideMark/>
          </w:tcPr>
          <w:p w14:paraId="2A4A71FE" w14:textId="77777777" w:rsidR="00A004AD" w:rsidRPr="00E30AB1" w:rsidRDefault="00A004AD" w:rsidP="00A004AD">
            <w:pPr>
              <w:pStyle w:val="lwx1"/>
              <w:ind w:leftChars="-20" w:left="-48" w:rightChars="-20" w:right="-48"/>
              <w:rPr>
                <w:rFonts w:eastAsia="宋体" w:cs="Times New Roman"/>
                <w:color w:val="000000" w:themeColor="text1"/>
              </w:rPr>
            </w:pPr>
            <w:r w:rsidRPr="00E30AB1">
              <w:rPr>
                <w:rFonts w:eastAsia="宋体" w:cs="Times New Roman"/>
                <w:color w:val="000000" w:themeColor="text1"/>
              </w:rPr>
              <w:t>0.0221</w:t>
            </w:r>
          </w:p>
        </w:tc>
        <w:tc>
          <w:tcPr>
            <w:tcW w:w="853" w:type="dxa"/>
            <w:shd w:val="clear" w:color="auto" w:fill="auto"/>
            <w:noWrap/>
            <w:vAlign w:val="center"/>
            <w:hideMark/>
          </w:tcPr>
          <w:p w14:paraId="0503DD57" w14:textId="77777777" w:rsidR="00A004AD" w:rsidRPr="00E30AB1" w:rsidRDefault="00A004AD" w:rsidP="00A004AD">
            <w:pPr>
              <w:pStyle w:val="lwx1"/>
              <w:ind w:leftChars="-20" w:left="-48" w:rightChars="-20" w:right="-48"/>
              <w:rPr>
                <w:rFonts w:eastAsia="宋体" w:cs="Times New Roman"/>
                <w:color w:val="000000" w:themeColor="text1"/>
              </w:rPr>
            </w:pPr>
            <w:r w:rsidRPr="00E30AB1">
              <w:rPr>
                <w:rFonts w:eastAsia="宋体" w:cs="Times New Roman"/>
                <w:color w:val="000000" w:themeColor="text1"/>
              </w:rPr>
              <w:t>8760</w:t>
            </w:r>
          </w:p>
        </w:tc>
      </w:tr>
      <w:tr w:rsidR="00E30AB1" w:rsidRPr="00E30AB1" w14:paraId="2DC42528" w14:textId="77777777" w:rsidTr="00A004AD">
        <w:trPr>
          <w:trHeight w:val="20"/>
        </w:trPr>
        <w:tc>
          <w:tcPr>
            <w:tcW w:w="1728" w:type="dxa"/>
            <w:vMerge/>
            <w:vAlign w:val="center"/>
            <w:hideMark/>
          </w:tcPr>
          <w:p w14:paraId="7466B141" w14:textId="77777777" w:rsidR="00A004AD" w:rsidRPr="00E30AB1" w:rsidRDefault="00A004AD" w:rsidP="00A004AD">
            <w:pPr>
              <w:pStyle w:val="lwx1"/>
              <w:ind w:leftChars="-20" w:left="-48" w:rightChars="-20" w:right="-48"/>
              <w:rPr>
                <w:rFonts w:eastAsia="宋体" w:cs="Times New Roman"/>
                <w:color w:val="000000" w:themeColor="text1"/>
              </w:rPr>
            </w:pPr>
          </w:p>
        </w:tc>
        <w:tc>
          <w:tcPr>
            <w:tcW w:w="667" w:type="dxa"/>
            <w:shd w:val="clear" w:color="auto" w:fill="auto"/>
            <w:noWrap/>
            <w:vAlign w:val="center"/>
            <w:hideMark/>
          </w:tcPr>
          <w:p w14:paraId="22AAF16B" w14:textId="77777777" w:rsidR="00A004AD" w:rsidRPr="00E30AB1" w:rsidRDefault="00A004AD" w:rsidP="00A004AD">
            <w:pPr>
              <w:pStyle w:val="lwx1"/>
              <w:ind w:leftChars="-20" w:left="-48" w:rightChars="-20" w:right="-48"/>
              <w:rPr>
                <w:rFonts w:eastAsia="宋体" w:cs="Times New Roman"/>
                <w:color w:val="000000" w:themeColor="text1"/>
              </w:rPr>
            </w:pPr>
            <w:r w:rsidRPr="00E30AB1">
              <w:rPr>
                <w:rFonts w:eastAsia="宋体" w:cs="Times New Roman"/>
                <w:color w:val="000000" w:themeColor="text1"/>
              </w:rPr>
              <w:t>H</w:t>
            </w:r>
            <w:r w:rsidRPr="00E30AB1">
              <w:rPr>
                <w:rFonts w:eastAsia="宋体" w:cs="Times New Roman"/>
                <w:color w:val="000000" w:themeColor="text1"/>
                <w:vertAlign w:val="subscript"/>
              </w:rPr>
              <w:t>2</w:t>
            </w:r>
            <w:r w:rsidRPr="00E30AB1">
              <w:rPr>
                <w:rFonts w:eastAsia="宋体" w:cs="Times New Roman"/>
                <w:color w:val="000000" w:themeColor="text1"/>
              </w:rPr>
              <w:t>S</w:t>
            </w:r>
          </w:p>
        </w:tc>
        <w:tc>
          <w:tcPr>
            <w:tcW w:w="992" w:type="dxa"/>
            <w:shd w:val="clear" w:color="auto" w:fill="auto"/>
            <w:noWrap/>
            <w:vAlign w:val="center"/>
            <w:hideMark/>
          </w:tcPr>
          <w:p w14:paraId="12FC5FD4" w14:textId="77777777" w:rsidR="00A004AD" w:rsidRPr="00E30AB1" w:rsidRDefault="00A004AD" w:rsidP="00A004AD">
            <w:pPr>
              <w:pStyle w:val="lwx1"/>
              <w:ind w:leftChars="-20" w:left="-48" w:rightChars="-20" w:right="-48"/>
              <w:rPr>
                <w:rFonts w:eastAsia="宋体" w:cs="Times New Roman"/>
                <w:color w:val="000000" w:themeColor="text1"/>
              </w:rPr>
            </w:pPr>
            <w:r w:rsidRPr="00E30AB1">
              <w:rPr>
                <w:rFonts w:eastAsia="宋体" w:cs="Times New Roman"/>
                <w:color w:val="000000" w:themeColor="text1"/>
              </w:rPr>
              <w:t>类比法</w:t>
            </w:r>
          </w:p>
        </w:tc>
        <w:tc>
          <w:tcPr>
            <w:tcW w:w="861" w:type="dxa"/>
            <w:shd w:val="clear" w:color="auto" w:fill="auto"/>
            <w:noWrap/>
            <w:vAlign w:val="center"/>
            <w:hideMark/>
          </w:tcPr>
          <w:p w14:paraId="76F50634" w14:textId="77777777" w:rsidR="00A004AD" w:rsidRPr="00E30AB1" w:rsidRDefault="00A004AD" w:rsidP="00A004AD">
            <w:pPr>
              <w:pStyle w:val="lwx1"/>
              <w:ind w:leftChars="-20" w:left="-48" w:rightChars="-20" w:right="-48"/>
              <w:rPr>
                <w:rFonts w:eastAsia="宋体" w:cs="Times New Roman"/>
                <w:color w:val="000000" w:themeColor="text1"/>
              </w:rPr>
            </w:pPr>
            <w:r w:rsidRPr="00E30AB1">
              <w:rPr>
                <w:rFonts w:eastAsia="宋体" w:cs="Times New Roman"/>
                <w:color w:val="000000" w:themeColor="text1"/>
              </w:rPr>
              <w:t>0.0002</w:t>
            </w:r>
          </w:p>
        </w:tc>
        <w:tc>
          <w:tcPr>
            <w:tcW w:w="940" w:type="dxa"/>
            <w:shd w:val="clear" w:color="auto" w:fill="auto"/>
            <w:noWrap/>
            <w:vAlign w:val="center"/>
            <w:hideMark/>
          </w:tcPr>
          <w:p w14:paraId="30FBEFF4" w14:textId="77777777" w:rsidR="00A004AD" w:rsidRPr="00E30AB1" w:rsidRDefault="00A004AD" w:rsidP="00A004AD">
            <w:pPr>
              <w:pStyle w:val="lwx1"/>
              <w:ind w:leftChars="-20" w:left="-48" w:rightChars="-20" w:right="-48"/>
              <w:rPr>
                <w:rFonts w:eastAsia="宋体" w:cs="Times New Roman"/>
                <w:color w:val="000000" w:themeColor="text1"/>
              </w:rPr>
            </w:pPr>
            <w:r w:rsidRPr="00E30AB1">
              <w:rPr>
                <w:rFonts w:eastAsia="宋体" w:cs="Times New Roman"/>
                <w:color w:val="000000" w:themeColor="text1"/>
              </w:rPr>
              <w:t>0.0021</w:t>
            </w:r>
          </w:p>
        </w:tc>
        <w:tc>
          <w:tcPr>
            <w:tcW w:w="1176" w:type="dxa"/>
            <w:vMerge/>
            <w:vAlign w:val="center"/>
            <w:hideMark/>
          </w:tcPr>
          <w:p w14:paraId="4C312F3E" w14:textId="77777777" w:rsidR="00A004AD" w:rsidRPr="00E30AB1" w:rsidRDefault="00A004AD" w:rsidP="00A004AD">
            <w:pPr>
              <w:pStyle w:val="lwx1"/>
              <w:ind w:leftChars="-20" w:left="-48" w:rightChars="-20" w:right="-48"/>
              <w:rPr>
                <w:rFonts w:eastAsia="宋体" w:cs="Times New Roman"/>
                <w:color w:val="000000" w:themeColor="text1"/>
              </w:rPr>
            </w:pPr>
          </w:p>
        </w:tc>
        <w:tc>
          <w:tcPr>
            <w:tcW w:w="896" w:type="dxa"/>
            <w:shd w:val="clear" w:color="auto" w:fill="auto"/>
            <w:noWrap/>
            <w:vAlign w:val="center"/>
            <w:hideMark/>
          </w:tcPr>
          <w:p w14:paraId="15EE41EE" w14:textId="77777777" w:rsidR="00A004AD" w:rsidRPr="00E30AB1" w:rsidRDefault="00A004AD" w:rsidP="00A004AD">
            <w:pPr>
              <w:pStyle w:val="lwx1"/>
              <w:ind w:leftChars="-20" w:left="-48" w:rightChars="-20" w:right="-48"/>
              <w:rPr>
                <w:rFonts w:eastAsia="宋体" w:cs="Times New Roman"/>
                <w:color w:val="000000" w:themeColor="text1"/>
              </w:rPr>
            </w:pPr>
            <w:r w:rsidRPr="00E30AB1">
              <w:rPr>
                <w:rFonts w:eastAsia="宋体" w:cs="Times New Roman"/>
                <w:color w:val="000000" w:themeColor="text1"/>
              </w:rPr>
              <w:t>0.0002</w:t>
            </w:r>
          </w:p>
        </w:tc>
        <w:tc>
          <w:tcPr>
            <w:tcW w:w="927" w:type="dxa"/>
            <w:shd w:val="clear" w:color="auto" w:fill="auto"/>
            <w:noWrap/>
            <w:vAlign w:val="center"/>
            <w:hideMark/>
          </w:tcPr>
          <w:p w14:paraId="70640A38" w14:textId="77777777" w:rsidR="00A004AD" w:rsidRPr="00E30AB1" w:rsidRDefault="00A004AD" w:rsidP="00A004AD">
            <w:pPr>
              <w:pStyle w:val="lwx1"/>
              <w:ind w:leftChars="-20" w:left="-48" w:rightChars="-20" w:right="-48"/>
              <w:rPr>
                <w:rFonts w:eastAsia="宋体" w:cs="Times New Roman"/>
                <w:color w:val="000000" w:themeColor="text1"/>
              </w:rPr>
            </w:pPr>
            <w:r w:rsidRPr="00E30AB1">
              <w:rPr>
                <w:rFonts w:eastAsia="宋体" w:cs="Times New Roman"/>
                <w:color w:val="000000" w:themeColor="text1"/>
              </w:rPr>
              <w:t>0.0021</w:t>
            </w:r>
          </w:p>
        </w:tc>
        <w:tc>
          <w:tcPr>
            <w:tcW w:w="853" w:type="dxa"/>
            <w:shd w:val="clear" w:color="auto" w:fill="auto"/>
            <w:noWrap/>
            <w:vAlign w:val="center"/>
            <w:hideMark/>
          </w:tcPr>
          <w:p w14:paraId="48E9007A" w14:textId="77777777" w:rsidR="00A004AD" w:rsidRPr="00E30AB1" w:rsidRDefault="00A004AD" w:rsidP="00A004AD">
            <w:pPr>
              <w:pStyle w:val="lwx1"/>
              <w:ind w:leftChars="-20" w:left="-48" w:rightChars="-20" w:right="-48"/>
              <w:rPr>
                <w:rFonts w:eastAsia="宋体" w:cs="Times New Roman"/>
                <w:color w:val="000000" w:themeColor="text1"/>
              </w:rPr>
            </w:pPr>
            <w:r w:rsidRPr="00E30AB1">
              <w:rPr>
                <w:rFonts w:eastAsia="宋体" w:cs="Times New Roman"/>
                <w:color w:val="000000" w:themeColor="text1"/>
              </w:rPr>
              <w:t>8760</w:t>
            </w:r>
          </w:p>
        </w:tc>
      </w:tr>
      <w:tr w:rsidR="00E30AB1" w:rsidRPr="00E30AB1" w14:paraId="05E02C5E" w14:textId="77777777" w:rsidTr="00A004AD">
        <w:trPr>
          <w:trHeight w:val="20"/>
        </w:trPr>
        <w:tc>
          <w:tcPr>
            <w:tcW w:w="1728" w:type="dxa"/>
            <w:shd w:val="clear" w:color="auto" w:fill="auto"/>
            <w:noWrap/>
            <w:vAlign w:val="center"/>
            <w:hideMark/>
          </w:tcPr>
          <w:p w14:paraId="58D24B64" w14:textId="0E12751D" w:rsidR="001109FC" w:rsidRPr="00E30AB1" w:rsidRDefault="001109FC" w:rsidP="001109FC">
            <w:pPr>
              <w:pStyle w:val="lwx1"/>
              <w:ind w:leftChars="-20" w:left="-48" w:rightChars="-20" w:right="-48"/>
              <w:rPr>
                <w:rFonts w:eastAsia="宋体" w:cs="Times New Roman"/>
                <w:color w:val="000000" w:themeColor="text1"/>
              </w:rPr>
            </w:pPr>
            <w:r w:rsidRPr="00E30AB1">
              <w:rPr>
                <w:rFonts w:eastAsia="宋体" w:cs="Times New Roman"/>
                <w:color w:val="000000" w:themeColor="text1"/>
              </w:rPr>
              <w:t>固化飞灰填埋区</w:t>
            </w:r>
          </w:p>
        </w:tc>
        <w:tc>
          <w:tcPr>
            <w:tcW w:w="667" w:type="dxa"/>
            <w:shd w:val="clear" w:color="auto" w:fill="auto"/>
            <w:noWrap/>
            <w:vAlign w:val="center"/>
            <w:hideMark/>
          </w:tcPr>
          <w:p w14:paraId="16A32FB2" w14:textId="77777777" w:rsidR="001109FC" w:rsidRPr="00E30AB1" w:rsidRDefault="001109FC" w:rsidP="001109FC">
            <w:pPr>
              <w:pStyle w:val="lwx1"/>
              <w:ind w:leftChars="-20" w:left="-48" w:rightChars="-20" w:right="-48"/>
              <w:rPr>
                <w:rFonts w:eastAsia="宋体" w:cs="Times New Roman"/>
                <w:color w:val="000000" w:themeColor="text1"/>
              </w:rPr>
            </w:pPr>
            <w:r w:rsidRPr="00E30AB1">
              <w:rPr>
                <w:rFonts w:eastAsia="宋体" w:cs="Times New Roman"/>
                <w:color w:val="000000" w:themeColor="text1"/>
              </w:rPr>
              <w:t>TSP</w:t>
            </w:r>
          </w:p>
        </w:tc>
        <w:tc>
          <w:tcPr>
            <w:tcW w:w="992" w:type="dxa"/>
            <w:shd w:val="clear" w:color="auto" w:fill="auto"/>
            <w:noWrap/>
            <w:vAlign w:val="center"/>
            <w:hideMark/>
          </w:tcPr>
          <w:p w14:paraId="0D697684" w14:textId="77777777" w:rsidR="001109FC" w:rsidRPr="00E30AB1" w:rsidRDefault="001109FC" w:rsidP="001109FC">
            <w:pPr>
              <w:pStyle w:val="lwx1"/>
              <w:ind w:leftChars="-20" w:left="-48" w:rightChars="-20" w:right="-48"/>
              <w:rPr>
                <w:rFonts w:eastAsia="宋体" w:cs="Times New Roman"/>
                <w:color w:val="000000" w:themeColor="text1"/>
              </w:rPr>
            </w:pPr>
            <w:r w:rsidRPr="00E30AB1">
              <w:rPr>
                <w:rFonts w:eastAsia="宋体" w:cs="Times New Roman"/>
                <w:color w:val="000000" w:themeColor="text1"/>
              </w:rPr>
              <w:t>类比法</w:t>
            </w:r>
          </w:p>
        </w:tc>
        <w:tc>
          <w:tcPr>
            <w:tcW w:w="861" w:type="dxa"/>
            <w:shd w:val="clear" w:color="auto" w:fill="auto"/>
            <w:noWrap/>
            <w:vAlign w:val="center"/>
            <w:hideMark/>
          </w:tcPr>
          <w:p w14:paraId="21F457EF" w14:textId="32FA3EAF" w:rsidR="001109FC" w:rsidRPr="00E30AB1" w:rsidRDefault="001109FC" w:rsidP="001109FC">
            <w:pPr>
              <w:pStyle w:val="lwx1"/>
              <w:ind w:leftChars="-20" w:left="-48" w:rightChars="-20" w:right="-48"/>
              <w:rPr>
                <w:rFonts w:eastAsia="宋体" w:cs="Times New Roman"/>
                <w:color w:val="000000" w:themeColor="text1"/>
              </w:rPr>
            </w:pPr>
            <w:r w:rsidRPr="00E30AB1">
              <w:rPr>
                <w:rFonts w:eastAsia="宋体" w:cs="Times New Roman"/>
                <w:color w:val="000000" w:themeColor="text1"/>
              </w:rPr>
              <w:t>0.00</w:t>
            </w:r>
            <w:r w:rsidRPr="00E30AB1">
              <w:rPr>
                <w:rFonts w:eastAsia="宋体" w:cs="Times New Roman" w:hint="eastAsia"/>
                <w:color w:val="000000" w:themeColor="text1"/>
              </w:rPr>
              <w:t>75</w:t>
            </w:r>
          </w:p>
        </w:tc>
        <w:tc>
          <w:tcPr>
            <w:tcW w:w="940" w:type="dxa"/>
            <w:shd w:val="clear" w:color="auto" w:fill="auto"/>
            <w:noWrap/>
            <w:vAlign w:val="center"/>
            <w:hideMark/>
          </w:tcPr>
          <w:p w14:paraId="35DE2538" w14:textId="5BA01AD2" w:rsidR="001109FC" w:rsidRPr="00E30AB1" w:rsidRDefault="001109FC" w:rsidP="001109FC">
            <w:pPr>
              <w:pStyle w:val="lwx1"/>
              <w:ind w:leftChars="-20" w:left="-48" w:rightChars="-20" w:right="-48"/>
              <w:rPr>
                <w:rFonts w:eastAsia="宋体" w:cs="Times New Roman"/>
                <w:color w:val="000000" w:themeColor="text1"/>
              </w:rPr>
            </w:pPr>
            <w:r w:rsidRPr="00E30AB1">
              <w:rPr>
                <w:rFonts w:eastAsia="宋体" w:cs="Times New Roman"/>
                <w:color w:val="000000" w:themeColor="text1"/>
              </w:rPr>
              <w:t>0.004</w:t>
            </w:r>
            <w:r w:rsidRPr="00E30AB1">
              <w:rPr>
                <w:rFonts w:eastAsia="宋体" w:cs="Times New Roman" w:hint="eastAsia"/>
                <w:color w:val="000000" w:themeColor="text1"/>
              </w:rPr>
              <w:t>1</w:t>
            </w:r>
          </w:p>
        </w:tc>
        <w:tc>
          <w:tcPr>
            <w:tcW w:w="1176" w:type="dxa"/>
            <w:shd w:val="clear" w:color="auto" w:fill="auto"/>
            <w:noWrap/>
            <w:vAlign w:val="center"/>
            <w:hideMark/>
          </w:tcPr>
          <w:p w14:paraId="2646B46E" w14:textId="77777777" w:rsidR="001109FC" w:rsidRPr="00E30AB1" w:rsidRDefault="001109FC" w:rsidP="001109FC">
            <w:pPr>
              <w:pStyle w:val="lwx1"/>
              <w:ind w:leftChars="-20" w:left="-48" w:rightChars="-20" w:right="-48"/>
              <w:rPr>
                <w:rFonts w:eastAsia="宋体" w:cs="Times New Roman"/>
                <w:color w:val="000000" w:themeColor="text1"/>
              </w:rPr>
            </w:pPr>
            <w:r w:rsidRPr="00E30AB1">
              <w:rPr>
                <w:rFonts w:eastAsia="宋体" w:cs="Times New Roman"/>
                <w:color w:val="000000" w:themeColor="text1"/>
              </w:rPr>
              <w:t>洒水降尘，每日覆盖</w:t>
            </w:r>
          </w:p>
        </w:tc>
        <w:tc>
          <w:tcPr>
            <w:tcW w:w="896" w:type="dxa"/>
            <w:shd w:val="clear" w:color="auto" w:fill="auto"/>
            <w:noWrap/>
            <w:vAlign w:val="center"/>
            <w:hideMark/>
          </w:tcPr>
          <w:p w14:paraId="0184A6B3" w14:textId="51387526" w:rsidR="001109FC" w:rsidRPr="00E30AB1" w:rsidRDefault="001109FC" w:rsidP="001109FC">
            <w:pPr>
              <w:pStyle w:val="lwx1"/>
              <w:ind w:leftChars="-20" w:left="-48" w:rightChars="-20" w:right="-48"/>
              <w:rPr>
                <w:rFonts w:eastAsia="宋体" w:cs="Times New Roman"/>
                <w:color w:val="000000" w:themeColor="text1"/>
              </w:rPr>
            </w:pPr>
            <w:r w:rsidRPr="00E30AB1">
              <w:rPr>
                <w:rFonts w:eastAsia="宋体" w:cs="Times New Roman"/>
                <w:color w:val="000000" w:themeColor="text1"/>
              </w:rPr>
              <w:t>0.00</w:t>
            </w:r>
            <w:r w:rsidRPr="00E30AB1">
              <w:rPr>
                <w:rFonts w:eastAsia="宋体" w:cs="Times New Roman" w:hint="eastAsia"/>
                <w:color w:val="000000" w:themeColor="text1"/>
              </w:rPr>
              <w:t>75</w:t>
            </w:r>
          </w:p>
        </w:tc>
        <w:tc>
          <w:tcPr>
            <w:tcW w:w="927" w:type="dxa"/>
            <w:shd w:val="clear" w:color="auto" w:fill="auto"/>
            <w:noWrap/>
            <w:vAlign w:val="center"/>
            <w:hideMark/>
          </w:tcPr>
          <w:p w14:paraId="58FBC01F" w14:textId="70AEC24F" w:rsidR="001109FC" w:rsidRPr="00E30AB1" w:rsidRDefault="001109FC" w:rsidP="001109FC">
            <w:pPr>
              <w:pStyle w:val="lwx1"/>
              <w:ind w:leftChars="-20" w:left="-48" w:rightChars="-20" w:right="-48"/>
              <w:rPr>
                <w:rFonts w:eastAsia="宋体" w:cs="Times New Roman"/>
                <w:color w:val="000000" w:themeColor="text1"/>
              </w:rPr>
            </w:pPr>
            <w:r w:rsidRPr="00E30AB1">
              <w:rPr>
                <w:rFonts w:eastAsia="宋体" w:cs="Times New Roman"/>
                <w:color w:val="000000" w:themeColor="text1"/>
              </w:rPr>
              <w:t>0.004</w:t>
            </w:r>
            <w:r w:rsidRPr="00E30AB1">
              <w:rPr>
                <w:rFonts w:eastAsia="宋体" w:cs="Times New Roman" w:hint="eastAsia"/>
                <w:color w:val="000000" w:themeColor="text1"/>
              </w:rPr>
              <w:t>1</w:t>
            </w:r>
          </w:p>
        </w:tc>
        <w:tc>
          <w:tcPr>
            <w:tcW w:w="853" w:type="dxa"/>
            <w:shd w:val="clear" w:color="auto" w:fill="auto"/>
            <w:noWrap/>
            <w:vAlign w:val="center"/>
            <w:hideMark/>
          </w:tcPr>
          <w:p w14:paraId="4D064DB6" w14:textId="77777777" w:rsidR="001109FC" w:rsidRPr="00E30AB1" w:rsidRDefault="001109FC" w:rsidP="001109FC">
            <w:pPr>
              <w:pStyle w:val="lwx1"/>
              <w:ind w:leftChars="-20" w:left="-48" w:rightChars="-20" w:right="-48"/>
              <w:rPr>
                <w:rFonts w:eastAsia="宋体" w:cs="Times New Roman"/>
                <w:color w:val="000000" w:themeColor="text1"/>
              </w:rPr>
            </w:pPr>
            <w:r w:rsidRPr="00E30AB1">
              <w:rPr>
                <w:rFonts w:eastAsia="宋体" w:cs="Times New Roman"/>
                <w:color w:val="000000" w:themeColor="text1"/>
              </w:rPr>
              <w:t>8760</w:t>
            </w:r>
          </w:p>
        </w:tc>
      </w:tr>
    </w:tbl>
    <w:p w14:paraId="2250C5A9" w14:textId="40506220" w:rsidR="00133ACA" w:rsidRPr="00E30AB1" w:rsidRDefault="004055CE" w:rsidP="00623E3D">
      <w:pPr>
        <w:pStyle w:val="4"/>
        <w:rPr>
          <w:color w:val="000000" w:themeColor="text1"/>
        </w:rPr>
      </w:pPr>
      <w:r w:rsidRPr="00E30AB1">
        <w:rPr>
          <w:color w:val="000000" w:themeColor="text1"/>
        </w:rPr>
        <w:t>废水</w:t>
      </w:r>
    </w:p>
    <w:p w14:paraId="2A66ECA2" w14:textId="281F2D33" w:rsidR="00BD26A6" w:rsidRPr="00E30AB1" w:rsidRDefault="00BD26A6" w:rsidP="007B67F3">
      <w:pPr>
        <w:ind w:firstLine="480"/>
        <w:rPr>
          <w:color w:val="000000" w:themeColor="text1"/>
        </w:rPr>
      </w:pPr>
      <w:r w:rsidRPr="00E30AB1">
        <w:rPr>
          <w:color w:val="000000" w:themeColor="text1"/>
        </w:rPr>
        <w:t>本项目营运期</w:t>
      </w:r>
      <w:r w:rsidR="00371AFA" w:rsidRPr="00E30AB1">
        <w:rPr>
          <w:rFonts w:hint="eastAsia"/>
          <w:color w:val="000000" w:themeColor="text1"/>
        </w:rPr>
        <w:t>固化飞灰</w:t>
      </w:r>
      <w:r w:rsidRPr="00E30AB1">
        <w:rPr>
          <w:color w:val="000000" w:themeColor="text1"/>
        </w:rPr>
        <w:t>填埋场产生的废水主要为</w:t>
      </w:r>
      <w:r w:rsidR="00694E88" w:rsidRPr="00E30AB1">
        <w:rPr>
          <w:rFonts w:hint="eastAsia"/>
          <w:color w:val="000000" w:themeColor="text1"/>
        </w:rPr>
        <w:t>固化</w:t>
      </w:r>
      <w:r w:rsidR="00AE0182" w:rsidRPr="00E30AB1">
        <w:rPr>
          <w:color w:val="000000" w:themeColor="text1"/>
        </w:rPr>
        <w:t>飞灰填埋场渗滤液</w:t>
      </w:r>
      <w:r w:rsidR="0007567E" w:rsidRPr="00E30AB1">
        <w:rPr>
          <w:rFonts w:hint="eastAsia"/>
          <w:color w:val="000000" w:themeColor="text1"/>
        </w:rPr>
        <w:t>、车辆冲洗水</w:t>
      </w:r>
      <w:r w:rsidR="00825A53" w:rsidRPr="00E30AB1">
        <w:rPr>
          <w:rFonts w:hint="eastAsia"/>
          <w:color w:val="000000" w:themeColor="text1"/>
        </w:rPr>
        <w:t>和渗滤液处理站浓缩液</w:t>
      </w:r>
      <w:r w:rsidRPr="00E30AB1">
        <w:rPr>
          <w:color w:val="000000" w:themeColor="text1"/>
        </w:rPr>
        <w:t>。</w:t>
      </w:r>
      <w:r w:rsidR="008909CB" w:rsidRPr="00E30AB1">
        <w:rPr>
          <w:rFonts w:hint="eastAsia"/>
          <w:color w:val="000000" w:themeColor="text1"/>
        </w:rPr>
        <w:t>本项目建成后不新增劳动定员。</w:t>
      </w:r>
    </w:p>
    <w:p w14:paraId="55A78EA0" w14:textId="18176FF6" w:rsidR="0054413B" w:rsidRPr="00E30AB1" w:rsidRDefault="007E0505" w:rsidP="00694E88">
      <w:pPr>
        <w:ind w:firstLine="482"/>
        <w:rPr>
          <w:b/>
          <w:bCs/>
          <w:color w:val="000000" w:themeColor="text1"/>
        </w:rPr>
      </w:pPr>
      <w:r w:rsidRPr="00E30AB1">
        <w:rPr>
          <w:b/>
          <w:bCs/>
          <w:color w:val="000000" w:themeColor="text1"/>
        </w:rPr>
        <w:t>1</w:t>
      </w:r>
      <w:r w:rsidRPr="00E30AB1">
        <w:rPr>
          <w:b/>
          <w:bCs/>
          <w:color w:val="000000" w:themeColor="text1"/>
        </w:rPr>
        <w:t>、</w:t>
      </w:r>
      <w:r w:rsidR="00A93EF2" w:rsidRPr="00E30AB1">
        <w:rPr>
          <w:rFonts w:hint="eastAsia"/>
          <w:b/>
          <w:bCs/>
          <w:color w:val="000000" w:themeColor="text1"/>
        </w:rPr>
        <w:t>废水产生情况</w:t>
      </w:r>
    </w:p>
    <w:p w14:paraId="3F487D21" w14:textId="61BC320F" w:rsidR="007E0505" w:rsidRPr="00E30AB1" w:rsidRDefault="0054413B" w:rsidP="00694E88">
      <w:pPr>
        <w:ind w:firstLine="480"/>
        <w:rPr>
          <w:color w:val="000000" w:themeColor="text1"/>
        </w:rPr>
      </w:pPr>
      <w:r w:rsidRPr="00E30AB1">
        <w:rPr>
          <w:rFonts w:hint="eastAsia"/>
          <w:color w:val="000000" w:themeColor="text1"/>
        </w:rPr>
        <w:t>（</w:t>
      </w:r>
      <w:r w:rsidRPr="00E30AB1">
        <w:rPr>
          <w:rFonts w:hint="eastAsia"/>
          <w:color w:val="000000" w:themeColor="text1"/>
        </w:rPr>
        <w:t>1</w:t>
      </w:r>
      <w:r w:rsidRPr="00E30AB1">
        <w:rPr>
          <w:rFonts w:hint="eastAsia"/>
          <w:color w:val="000000" w:themeColor="text1"/>
        </w:rPr>
        <w:t>）</w:t>
      </w:r>
      <w:r w:rsidR="00694E88" w:rsidRPr="00E30AB1">
        <w:rPr>
          <w:rFonts w:hint="eastAsia"/>
          <w:color w:val="000000" w:themeColor="text1"/>
        </w:rPr>
        <w:t>固化</w:t>
      </w:r>
      <w:r w:rsidR="00694E88" w:rsidRPr="00E30AB1">
        <w:rPr>
          <w:color w:val="000000" w:themeColor="text1"/>
        </w:rPr>
        <w:t>飞灰填埋场</w:t>
      </w:r>
      <w:r w:rsidR="00AE0182" w:rsidRPr="00E30AB1">
        <w:rPr>
          <w:color w:val="000000" w:themeColor="text1"/>
        </w:rPr>
        <w:t>渗滤液</w:t>
      </w:r>
      <w:r w:rsidR="00E23570" w:rsidRPr="00E30AB1">
        <w:rPr>
          <w:color w:val="000000" w:themeColor="text1"/>
        </w:rPr>
        <w:t>（</w:t>
      </w:r>
      <w:r w:rsidR="00E23570" w:rsidRPr="00E30AB1">
        <w:rPr>
          <w:color w:val="000000" w:themeColor="text1"/>
        </w:rPr>
        <w:t>W1</w:t>
      </w:r>
      <w:r w:rsidR="00E23570" w:rsidRPr="00E30AB1">
        <w:rPr>
          <w:color w:val="000000" w:themeColor="text1"/>
        </w:rPr>
        <w:t>）</w:t>
      </w:r>
    </w:p>
    <w:p w14:paraId="1DC0DC08" w14:textId="2BB77FDF" w:rsidR="00946189" w:rsidRPr="00E30AB1" w:rsidRDefault="0054413B" w:rsidP="00935B5D">
      <w:pPr>
        <w:ind w:firstLine="480"/>
        <w:rPr>
          <w:color w:val="000000" w:themeColor="text1"/>
        </w:rPr>
      </w:pPr>
      <w:r w:rsidRPr="00E30AB1">
        <w:rPr>
          <w:rFonts w:hint="eastAsia"/>
          <w:color w:val="000000" w:themeColor="text1"/>
        </w:rPr>
        <w:t>①</w:t>
      </w:r>
      <w:r w:rsidR="00D80FD0" w:rsidRPr="00E30AB1">
        <w:rPr>
          <w:rFonts w:hint="eastAsia"/>
          <w:color w:val="000000" w:themeColor="text1"/>
        </w:rPr>
        <w:t>产生量</w:t>
      </w:r>
    </w:p>
    <w:p w14:paraId="07D0C11C" w14:textId="08FAEF74" w:rsidR="00694E88" w:rsidRPr="00E30AB1" w:rsidRDefault="00694E88" w:rsidP="00935B5D">
      <w:pPr>
        <w:ind w:firstLine="480"/>
        <w:rPr>
          <w:color w:val="000000" w:themeColor="text1"/>
        </w:rPr>
      </w:pPr>
      <w:r w:rsidRPr="00E30AB1">
        <w:rPr>
          <w:color w:val="000000" w:themeColor="text1"/>
        </w:rPr>
        <w:t>本项目固化飞灰填埋场填埋物质为飞灰固化物，经水泥和螯合剂</w:t>
      </w:r>
      <w:r w:rsidRPr="00E30AB1">
        <w:rPr>
          <w:rFonts w:hint="eastAsia"/>
          <w:color w:val="000000" w:themeColor="text1"/>
        </w:rPr>
        <w:t>固化</w:t>
      </w:r>
      <w:r w:rsidRPr="00E30AB1">
        <w:rPr>
          <w:color w:val="000000" w:themeColor="text1"/>
        </w:rPr>
        <w:t>后的飞灰本身含水率低，基本不会渗出渗滤液，且飞灰的表面积已大大减少，可渗透性也已降低，其所含重金属离子与螯合剂反应形成了稳定的、难溶于水的螯合物，有效阻止了重金属的浸出。因此，渗滤液主要来源于各种途径进入填埋场的大气降水，不考虑飞灰带水。</w:t>
      </w:r>
    </w:p>
    <w:p w14:paraId="6E8D0AA7" w14:textId="681AF554" w:rsidR="00694E88" w:rsidRPr="00E30AB1" w:rsidRDefault="00694E88" w:rsidP="0027657E">
      <w:pPr>
        <w:ind w:firstLine="480"/>
        <w:rPr>
          <w:color w:val="000000" w:themeColor="text1"/>
        </w:rPr>
      </w:pPr>
      <w:r w:rsidRPr="00E30AB1">
        <w:rPr>
          <w:color w:val="000000" w:themeColor="text1"/>
        </w:rPr>
        <w:t>固化飞灰填埋区投影面积为</w:t>
      </w:r>
      <w:r w:rsidR="00CE761F" w:rsidRPr="00E30AB1">
        <w:rPr>
          <w:rFonts w:hint="eastAsia"/>
          <w:color w:val="000000" w:themeColor="text1"/>
        </w:rPr>
        <w:t>15500</w:t>
      </w:r>
      <w:r w:rsidRPr="00E30AB1">
        <w:rPr>
          <w:color w:val="000000" w:themeColor="text1"/>
        </w:rPr>
        <w:t>m</w:t>
      </w:r>
      <w:r w:rsidRPr="00E30AB1">
        <w:rPr>
          <w:color w:val="000000" w:themeColor="text1"/>
          <w:vertAlign w:val="superscript"/>
        </w:rPr>
        <w:t>2</w:t>
      </w:r>
      <w:r w:rsidRPr="00E30AB1">
        <w:rPr>
          <w:color w:val="000000" w:themeColor="text1"/>
        </w:rPr>
        <w:t>。根据《生活垃圾填埋场渗滤液处理工程技术规范（试行）》（</w:t>
      </w:r>
      <w:r w:rsidRPr="00E30AB1">
        <w:rPr>
          <w:color w:val="000000" w:themeColor="text1"/>
        </w:rPr>
        <w:t>HJ564-2010</w:t>
      </w:r>
      <w:r w:rsidRPr="00E30AB1">
        <w:rPr>
          <w:color w:val="000000" w:themeColor="text1"/>
        </w:rPr>
        <w:t>），采用下述经验公式（浸出系数法）进行估算。</w:t>
      </w:r>
    </w:p>
    <w:p w14:paraId="33DEA228" w14:textId="77777777" w:rsidR="00694E88" w:rsidRPr="00E30AB1" w:rsidRDefault="00694E88" w:rsidP="0027657E">
      <w:pPr>
        <w:ind w:firstLine="480"/>
        <w:rPr>
          <w:color w:val="000000" w:themeColor="text1"/>
        </w:rPr>
      </w:pPr>
      <w:r w:rsidRPr="00E30AB1">
        <w:rPr>
          <w:color w:val="000000" w:themeColor="text1"/>
        </w:rPr>
        <w:t>Q=I×(C</w:t>
      </w:r>
      <w:r w:rsidRPr="00E30AB1">
        <w:rPr>
          <w:color w:val="000000" w:themeColor="text1"/>
          <w:vertAlign w:val="subscript"/>
        </w:rPr>
        <w:t>1</w:t>
      </w:r>
      <w:r w:rsidRPr="00E30AB1">
        <w:rPr>
          <w:color w:val="000000" w:themeColor="text1"/>
        </w:rPr>
        <w:t>×A</w:t>
      </w:r>
      <w:r w:rsidRPr="00E30AB1">
        <w:rPr>
          <w:color w:val="000000" w:themeColor="text1"/>
          <w:vertAlign w:val="subscript"/>
        </w:rPr>
        <w:t>1</w:t>
      </w:r>
      <w:r w:rsidRPr="00E30AB1">
        <w:rPr>
          <w:color w:val="000000" w:themeColor="text1"/>
        </w:rPr>
        <w:t>+C</w:t>
      </w:r>
      <w:r w:rsidRPr="00E30AB1">
        <w:rPr>
          <w:color w:val="000000" w:themeColor="text1"/>
          <w:vertAlign w:val="subscript"/>
        </w:rPr>
        <w:t>2</w:t>
      </w:r>
      <w:r w:rsidRPr="00E30AB1">
        <w:rPr>
          <w:color w:val="000000" w:themeColor="text1"/>
        </w:rPr>
        <w:t>×A</w:t>
      </w:r>
      <w:r w:rsidRPr="00E30AB1">
        <w:rPr>
          <w:color w:val="000000" w:themeColor="text1"/>
          <w:vertAlign w:val="subscript"/>
        </w:rPr>
        <w:t>2</w:t>
      </w:r>
      <w:r w:rsidRPr="00E30AB1">
        <w:rPr>
          <w:color w:val="000000" w:themeColor="text1"/>
        </w:rPr>
        <w:t>+C</w:t>
      </w:r>
      <w:r w:rsidRPr="00E30AB1">
        <w:rPr>
          <w:color w:val="000000" w:themeColor="text1"/>
          <w:vertAlign w:val="subscript"/>
        </w:rPr>
        <w:t>3</w:t>
      </w:r>
      <w:r w:rsidRPr="00E30AB1">
        <w:rPr>
          <w:color w:val="000000" w:themeColor="text1"/>
        </w:rPr>
        <w:t>×A</w:t>
      </w:r>
      <w:r w:rsidRPr="00E30AB1">
        <w:rPr>
          <w:color w:val="000000" w:themeColor="text1"/>
          <w:vertAlign w:val="subscript"/>
        </w:rPr>
        <w:t>3</w:t>
      </w:r>
      <w:r w:rsidRPr="00E30AB1">
        <w:rPr>
          <w:color w:val="000000" w:themeColor="text1"/>
        </w:rPr>
        <w:t>)÷1000</w:t>
      </w:r>
    </w:p>
    <w:p w14:paraId="7EFFA448" w14:textId="77777777" w:rsidR="00694E88" w:rsidRPr="00E30AB1" w:rsidRDefault="00694E88" w:rsidP="0027657E">
      <w:pPr>
        <w:ind w:firstLine="480"/>
        <w:rPr>
          <w:color w:val="000000" w:themeColor="text1"/>
        </w:rPr>
      </w:pPr>
      <w:r w:rsidRPr="00E30AB1">
        <w:rPr>
          <w:color w:val="000000" w:themeColor="text1"/>
        </w:rPr>
        <w:t>式中：</w:t>
      </w:r>
      <w:r w:rsidRPr="00E30AB1">
        <w:rPr>
          <w:color w:val="000000" w:themeColor="text1"/>
        </w:rPr>
        <w:t>Q</w:t>
      </w:r>
      <w:r w:rsidRPr="00E30AB1">
        <w:rPr>
          <w:color w:val="000000" w:themeColor="text1"/>
        </w:rPr>
        <w:t>：平均渗滤液产生量，</w:t>
      </w:r>
      <w:r w:rsidRPr="00E30AB1">
        <w:rPr>
          <w:color w:val="000000" w:themeColor="text1"/>
        </w:rPr>
        <w:t>m</w:t>
      </w:r>
      <w:r w:rsidRPr="00E30AB1">
        <w:rPr>
          <w:color w:val="000000" w:themeColor="text1"/>
          <w:vertAlign w:val="superscript"/>
        </w:rPr>
        <w:t>3</w:t>
      </w:r>
      <w:r w:rsidRPr="00E30AB1">
        <w:rPr>
          <w:color w:val="000000" w:themeColor="text1"/>
        </w:rPr>
        <w:t>/d</w:t>
      </w:r>
      <w:r w:rsidRPr="00E30AB1">
        <w:rPr>
          <w:color w:val="000000" w:themeColor="text1"/>
        </w:rPr>
        <w:t>；</w:t>
      </w:r>
    </w:p>
    <w:p w14:paraId="304E5080" w14:textId="6C13C555" w:rsidR="00694E88" w:rsidRPr="00E30AB1" w:rsidRDefault="00694E88" w:rsidP="00CC2ED9">
      <w:pPr>
        <w:ind w:firstLineChars="500" w:firstLine="1200"/>
        <w:rPr>
          <w:color w:val="000000" w:themeColor="text1"/>
        </w:rPr>
      </w:pPr>
      <w:r w:rsidRPr="00E30AB1">
        <w:rPr>
          <w:color w:val="000000" w:themeColor="text1"/>
        </w:rPr>
        <w:t>I</w:t>
      </w:r>
      <w:r w:rsidRPr="00E30AB1">
        <w:rPr>
          <w:color w:val="000000" w:themeColor="text1"/>
        </w:rPr>
        <w:t>：日平均降雨量，</w:t>
      </w:r>
      <w:r w:rsidRPr="00E30AB1">
        <w:rPr>
          <w:color w:val="000000" w:themeColor="text1"/>
        </w:rPr>
        <w:t>mm/d</w:t>
      </w:r>
      <w:r w:rsidRPr="00E30AB1">
        <w:rPr>
          <w:color w:val="000000" w:themeColor="text1"/>
        </w:rPr>
        <w:t>；</w:t>
      </w:r>
      <w:r w:rsidR="00BE3198" w:rsidRPr="00E30AB1">
        <w:rPr>
          <w:rFonts w:hint="eastAsia"/>
          <w:color w:val="000000" w:themeColor="text1"/>
        </w:rPr>
        <w:t>根据巴中</w:t>
      </w:r>
      <w:r w:rsidR="00BE3198" w:rsidRPr="00E30AB1">
        <w:rPr>
          <w:color w:val="000000" w:themeColor="text1"/>
        </w:rPr>
        <w:t>气象站常规气象项目统计（</w:t>
      </w:r>
      <w:r w:rsidR="00BE3198" w:rsidRPr="00E30AB1">
        <w:rPr>
          <w:color w:val="000000" w:themeColor="text1"/>
        </w:rPr>
        <w:t>2003-2022</w:t>
      </w:r>
      <w:r w:rsidR="00487CBE" w:rsidRPr="00E30AB1">
        <w:rPr>
          <w:rFonts w:hint="eastAsia"/>
          <w:color w:val="000000" w:themeColor="text1"/>
        </w:rPr>
        <w:t>年</w:t>
      </w:r>
      <w:r w:rsidR="00BE3198" w:rsidRPr="00E30AB1">
        <w:rPr>
          <w:color w:val="000000" w:themeColor="text1"/>
        </w:rPr>
        <w:t>）</w:t>
      </w:r>
      <w:r w:rsidR="00BE3198" w:rsidRPr="00E30AB1">
        <w:rPr>
          <w:rFonts w:hint="eastAsia"/>
          <w:color w:val="000000" w:themeColor="text1"/>
        </w:rPr>
        <w:t>，</w:t>
      </w:r>
      <w:r w:rsidR="001A74BE" w:rsidRPr="00E30AB1">
        <w:rPr>
          <w:color w:val="000000" w:themeColor="text1"/>
        </w:rPr>
        <w:lastRenderedPageBreak/>
        <w:t>巴</w:t>
      </w:r>
      <w:r w:rsidR="001A74BE" w:rsidRPr="00E30AB1">
        <w:rPr>
          <w:rFonts w:hint="eastAsia"/>
          <w:color w:val="000000" w:themeColor="text1"/>
        </w:rPr>
        <w:t>中市多年平均降雨量</w:t>
      </w:r>
      <w:r w:rsidR="00BE3198" w:rsidRPr="00E30AB1">
        <w:rPr>
          <w:rFonts w:hint="eastAsia"/>
          <w:color w:val="000000" w:themeColor="text1"/>
        </w:rPr>
        <w:t>1196.96</w:t>
      </w:r>
      <w:r w:rsidR="001A74BE" w:rsidRPr="00E30AB1">
        <w:rPr>
          <w:rFonts w:hint="eastAsia"/>
          <w:color w:val="000000" w:themeColor="text1"/>
        </w:rPr>
        <w:t>mm</w:t>
      </w:r>
      <w:r w:rsidR="00136E90" w:rsidRPr="00E30AB1">
        <w:rPr>
          <w:rFonts w:hint="eastAsia"/>
          <w:color w:val="000000" w:themeColor="text1"/>
        </w:rPr>
        <w:t>，</w:t>
      </w:r>
      <w:r w:rsidR="00F10815" w:rsidRPr="00E30AB1">
        <w:rPr>
          <w:rFonts w:hint="eastAsia"/>
          <w:color w:val="000000" w:themeColor="text1"/>
        </w:rPr>
        <w:t>日降雨量约</w:t>
      </w:r>
      <w:r w:rsidR="00096B65" w:rsidRPr="00E30AB1">
        <w:rPr>
          <w:rFonts w:hint="eastAsia"/>
          <w:color w:val="000000" w:themeColor="text1"/>
        </w:rPr>
        <w:t>3.28</w:t>
      </w:r>
      <w:r w:rsidR="00F10815" w:rsidRPr="00E30AB1">
        <w:rPr>
          <w:rFonts w:hint="eastAsia"/>
          <w:color w:val="000000" w:themeColor="text1"/>
        </w:rPr>
        <w:t>mm</w:t>
      </w:r>
      <w:r w:rsidR="00F10815" w:rsidRPr="00E30AB1">
        <w:rPr>
          <w:rFonts w:hint="eastAsia"/>
          <w:color w:val="000000" w:themeColor="text1"/>
        </w:rPr>
        <w:t>。</w:t>
      </w:r>
    </w:p>
    <w:p w14:paraId="4772F92B" w14:textId="77777777" w:rsidR="00694E88" w:rsidRPr="00E30AB1" w:rsidRDefault="00694E88" w:rsidP="00CC2ED9">
      <w:pPr>
        <w:ind w:firstLineChars="500" w:firstLine="1200"/>
        <w:rPr>
          <w:color w:val="000000" w:themeColor="text1"/>
        </w:rPr>
      </w:pPr>
      <w:r w:rsidRPr="00E30AB1">
        <w:rPr>
          <w:color w:val="000000" w:themeColor="text1"/>
        </w:rPr>
        <w:t>A</w:t>
      </w:r>
      <w:r w:rsidRPr="00E30AB1">
        <w:rPr>
          <w:color w:val="000000" w:themeColor="text1"/>
          <w:vertAlign w:val="subscript"/>
        </w:rPr>
        <w:t>1</w:t>
      </w:r>
      <w:r w:rsidRPr="00E30AB1">
        <w:rPr>
          <w:color w:val="000000" w:themeColor="text1"/>
        </w:rPr>
        <w:t>；作业单元汇水面积，</w:t>
      </w:r>
      <w:r w:rsidRPr="00E30AB1">
        <w:rPr>
          <w:color w:val="000000" w:themeColor="text1"/>
        </w:rPr>
        <w:t>m</w:t>
      </w:r>
      <w:r w:rsidRPr="00E30AB1">
        <w:rPr>
          <w:color w:val="000000" w:themeColor="text1"/>
          <w:vertAlign w:val="superscript"/>
        </w:rPr>
        <w:t>2</w:t>
      </w:r>
      <w:r w:rsidRPr="00E30AB1">
        <w:rPr>
          <w:color w:val="000000" w:themeColor="text1"/>
        </w:rPr>
        <w:t>；</w:t>
      </w:r>
    </w:p>
    <w:p w14:paraId="20CDC914" w14:textId="7B347A84" w:rsidR="00694E88" w:rsidRPr="00E30AB1" w:rsidRDefault="00694E88" w:rsidP="00CC2ED9">
      <w:pPr>
        <w:ind w:firstLineChars="500" w:firstLine="1200"/>
        <w:rPr>
          <w:color w:val="000000" w:themeColor="text1"/>
        </w:rPr>
      </w:pPr>
      <w:r w:rsidRPr="00E30AB1">
        <w:rPr>
          <w:color w:val="000000" w:themeColor="text1"/>
        </w:rPr>
        <w:t>C</w:t>
      </w:r>
      <w:r w:rsidRPr="00E30AB1">
        <w:rPr>
          <w:color w:val="000000" w:themeColor="text1"/>
          <w:vertAlign w:val="subscript"/>
        </w:rPr>
        <w:t>1</w:t>
      </w:r>
      <w:r w:rsidRPr="00E30AB1">
        <w:rPr>
          <w:color w:val="000000" w:themeColor="text1"/>
        </w:rPr>
        <w:t>：作业单元渗出系数，一般宜取</w:t>
      </w:r>
      <w:r w:rsidRPr="00E30AB1">
        <w:rPr>
          <w:color w:val="000000" w:themeColor="text1"/>
        </w:rPr>
        <w:t>0.5~0.</w:t>
      </w:r>
      <w:r w:rsidR="00682029" w:rsidRPr="00E30AB1">
        <w:rPr>
          <w:rFonts w:hint="eastAsia"/>
          <w:color w:val="000000" w:themeColor="text1"/>
        </w:rPr>
        <w:t>8</w:t>
      </w:r>
      <w:r w:rsidRPr="00E30AB1">
        <w:rPr>
          <w:color w:val="000000" w:themeColor="text1"/>
        </w:rPr>
        <w:t>，根据《生活垃圾卫生填埋处理技术规范》（</w:t>
      </w:r>
      <w:r w:rsidRPr="00E30AB1">
        <w:rPr>
          <w:color w:val="000000" w:themeColor="text1"/>
        </w:rPr>
        <w:t>GB50869-2013</w:t>
      </w:r>
      <w:r w:rsidRPr="00E30AB1">
        <w:rPr>
          <w:color w:val="000000" w:themeColor="text1"/>
        </w:rPr>
        <w:t>）附录</w:t>
      </w:r>
      <w:r w:rsidRPr="00E30AB1">
        <w:rPr>
          <w:color w:val="000000" w:themeColor="text1"/>
        </w:rPr>
        <w:t>B</w:t>
      </w:r>
      <w:r w:rsidRPr="00E30AB1">
        <w:rPr>
          <w:color w:val="000000" w:themeColor="text1"/>
        </w:rPr>
        <w:t>，本项目取</w:t>
      </w:r>
      <w:r w:rsidR="0083159E" w:rsidRPr="00E30AB1">
        <w:rPr>
          <w:rFonts w:hint="eastAsia"/>
          <w:color w:val="000000" w:themeColor="text1"/>
        </w:rPr>
        <w:t>0.7</w:t>
      </w:r>
      <w:r w:rsidRPr="00E30AB1">
        <w:rPr>
          <w:color w:val="000000" w:themeColor="text1"/>
        </w:rPr>
        <w:t>；</w:t>
      </w:r>
    </w:p>
    <w:p w14:paraId="6E2358F2" w14:textId="4BDB793B" w:rsidR="00694E88" w:rsidRPr="00E30AB1" w:rsidRDefault="00694E88" w:rsidP="00E112A0">
      <w:pPr>
        <w:pStyle w:val="lwx"/>
        <w:spacing w:before="163"/>
        <w:rPr>
          <w:color w:val="000000" w:themeColor="text1"/>
          <w:kern w:val="0"/>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4</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12</w:t>
      </w:r>
      <w:r w:rsidR="001D4138" w:rsidRPr="00E30AB1">
        <w:rPr>
          <w:color w:val="000000" w:themeColor="text1"/>
        </w:rPr>
        <w:fldChar w:fldCharType="end"/>
      </w:r>
      <w:r w:rsidR="00535683" w:rsidRPr="00E30AB1">
        <w:rPr>
          <w:rFonts w:hint="eastAsia"/>
          <w:color w:val="000000" w:themeColor="text1"/>
        </w:rPr>
        <w:t xml:space="preserve"> </w:t>
      </w:r>
      <w:r w:rsidR="008D17CB" w:rsidRPr="00E30AB1">
        <w:rPr>
          <w:rFonts w:hint="eastAsia"/>
          <w:color w:val="000000" w:themeColor="text1"/>
        </w:rPr>
        <w:t xml:space="preserve"> </w:t>
      </w:r>
      <w:r w:rsidRPr="00E30AB1">
        <w:rPr>
          <w:color w:val="000000" w:themeColor="text1"/>
          <w:kern w:val="0"/>
        </w:rPr>
        <w:t>正在填埋作业单元浸出系数</w:t>
      </w:r>
      <w:r w:rsidRPr="00E30AB1">
        <w:rPr>
          <w:color w:val="000000" w:themeColor="text1"/>
          <w:kern w:val="0"/>
        </w:rPr>
        <w:t>C</w:t>
      </w:r>
      <w:r w:rsidRPr="00E30AB1">
        <w:rPr>
          <w:color w:val="000000" w:themeColor="text1"/>
          <w:kern w:val="0"/>
          <w:vertAlign w:val="subscript"/>
        </w:rPr>
        <w:t>1</w:t>
      </w:r>
      <w:r w:rsidRPr="00E30AB1">
        <w:rPr>
          <w:color w:val="000000" w:themeColor="text1"/>
          <w:kern w:val="0"/>
        </w:rPr>
        <w:t>取值表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3387"/>
        <w:gridCol w:w="1843"/>
        <w:gridCol w:w="2126"/>
        <w:gridCol w:w="1684"/>
      </w:tblGrid>
      <w:tr w:rsidR="00E30AB1" w:rsidRPr="00E30AB1" w14:paraId="553670C1" w14:textId="77777777" w:rsidTr="006E178E">
        <w:trPr>
          <w:trHeight w:val="585"/>
        </w:trPr>
        <w:tc>
          <w:tcPr>
            <w:tcW w:w="3387" w:type="dxa"/>
            <w:tcBorders>
              <w:top w:val="single" w:sz="12" w:space="0" w:color="auto"/>
              <w:bottom w:val="single" w:sz="6" w:space="0" w:color="auto"/>
              <w:tl2br w:val="single" w:sz="4" w:space="0" w:color="auto"/>
            </w:tcBorders>
            <w:shd w:val="clear" w:color="auto" w:fill="auto"/>
            <w:noWrap/>
            <w:vAlign w:val="center"/>
          </w:tcPr>
          <w:p w14:paraId="5D183539" w14:textId="50E8A7DB" w:rsidR="00694E88" w:rsidRPr="00E30AB1" w:rsidRDefault="006E178E" w:rsidP="00E112A0">
            <w:pPr>
              <w:pStyle w:val="lwx1"/>
              <w:rPr>
                <w:color w:val="000000" w:themeColor="text1"/>
              </w:rPr>
            </w:pPr>
            <w:r w:rsidRPr="00E30AB1">
              <w:rPr>
                <w:rFonts w:hint="eastAsia"/>
                <w:color w:val="000000" w:themeColor="text1"/>
              </w:rPr>
              <w:t xml:space="preserve">       </w:t>
            </w:r>
            <w:r w:rsidR="00694E88" w:rsidRPr="00E30AB1">
              <w:rPr>
                <w:color w:val="000000" w:themeColor="text1"/>
              </w:rPr>
              <w:t>所在地年降雨量</w:t>
            </w:r>
            <w:r w:rsidR="00694E88" w:rsidRPr="00E30AB1">
              <w:rPr>
                <w:rFonts w:hint="eastAsia"/>
                <w:color w:val="000000" w:themeColor="text1"/>
              </w:rPr>
              <w:t>（</w:t>
            </w:r>
            <w:r w:rsidR="00694E88" w:rsidRPr="00E30AB1">
              <w:rPr>
                <w:rFonts w:hint="eastAsia"/>
                <w:color w:val="000000" w:themeColor="text1"/>
              </w:rPr>
              <w:t>mm</w:t>
            </w:r>
            <w:r w:rsidR="00694E88" w:rsidRPr="00E30AB1">
              <w:rPr>
                <w:rFonts w:hint="eastAsia"/>
                <w:color w:val="000000" w:themeColor="text1"/>
              </w:rPr>
              <w:t>）</w:t>
            </w:r>
          </w:p>
          <w:p w14:paraId="04BEA88C" w14:textId="77777777" w:rsidR="00694E88" w:rsidRPr="00E30AB1" w:rsidRDefault="00694E88" w:rsidP="006E178E">
            <w:pPr>
              <w:pStyle w:val="lwx1"/>
              <w:jc w:val="both"/>
              <w:rPr>
                <w:color w:val="000000" w:themeColor="text1"/>
              </w:rPr>
            </w:pPr>
            <w:r w:rsidRPr="00E30AB1">
              <w:rPr>
                <w:color w:val="000000" w:themeColor="text1"/>
              </w:rPr>
              <w:t>有机物含量</w:t>
            </w:r>
          </w:p>
        </w:tc>
        <w:tc>
          <w:tcPr>
            <w:tcW w:w="1843" w:type="dxa"/>
            <w:shd w:val="clear" w:color="auto" w:fill="auto"/>
            <w:vAlign w:val="center"/>
          </w:tcPr>
          <w:p w14:paraId="2154B85C" w14:textId="77777777" w:rsidR="00694E88" w:rsidRPr="00E30AB1" w:rsidRDefault="00694E88" w:rsidP="00E112A0">
            <w:pPr>
              <w:pStyle w:val="lwx1"/>
              <w:rPr>
                <w:color w:val="000000" w:themeColor="text1"/>
              </w:rPr>
            </w:pPr>
            <w:r w:rsidRPr="00E30AB1">
              <w:rPr>
                <w:color w:val="000000" w:themeColor="text1"/>
              </w:rPr>
              <w:t>年降雨量</w:t>
            </w:r>
            <w:r w:rsidRPr="00E30AB1">
              <w:rPr>
                <w:color w:val="000000" w:themeColor="text1"/>
              </w:rPr>
              <w:t>≥800</w:t>
            </w:r>
          </w:p>
        </w:tc>
        <w:tc>
          <w:tcPr>
            <w:tcW w:w="2126" w:type="dxa"/>
            <w:shd w:val="clear" w:color="auto" w:fill="auto"/>
            <w:vAlign w:val="center"/>
          </w:tcPr>
          <w:p w14:paraId="4A316F6C" w14:textId="77777777" w:rsidR="00694E88" w:rsidRPr="00E30AB1" w:rsidRDefault="00694E88" w:rsidP="00E112A0">
            <w:pPr>
              <w:pStyle w:val="lwx1"/>
              <w:rPr>
                <w:color w:val="000000" w:themeColor="text1"/>
              </w:rPr>
            </w:pPr>
            <w:r w:rsidRPr="00E30AB1">
              <w:rPr>
                <w:rFonts w:hint="eastAsia"/>
                <w:color w:val="000000" w:themeColor="text1"/>
              </w:rPr>
              <w:t>4</w:t>
            </w:r>
            <w:r w:rsidRPr="00E30AB1">
              <w:rPr>
                <w:color w:val="000000" w:themeColor="text1"/>
              </w:rPr>
              <w:t>00≤</w:t>
            </w:r>
            <w:r w:rsidRPr="00E30AB1">
              <w:rPr>
                <w:color w:val="000000" w:themeColor="text1"/>
              </w:rPr>
              <w:t>年降雨量＜</w:t>
            </w:r>
            <w:r w:rsidRPr="00E30AB1">
              <w:rPr>
                <w:rFonts w:hint="eastAsia"/>
                <w:color w:val="000000" w:themeColor="text1"/>
              </w:rPr>
              <w:t>8</w:t>
            </w:r>
            <w:r w:rsidRPr="00E30AB1">
              <w:rPr>
                <w:color w:val="000000" w:themeColor="text1"/>
              </w:rPr>
              <w:t>00</w:t>
            </w:r>
          </w:p>
        </w:tc>
        <w:tc>
          <w:tcPr>
            <w:tcW w:w="1684" w:type="dxa"/>
            <w:shd w:val="clear" w:color="auto" w:fill="auto"/>
            <w:vAlign w:val="center"/>
          </w:tcPr>
          <w:p w14:paraId="658C5F71" w14:textId="77777777" w:rsidR="00694E88" w:rsidRPr="00E30AB1" w:rsidRDefault="00694E88" w:rsidP="00E112A0">
            <w:pPr>
              <w:pStyle w:val="lwx1"/>
              <w:rPr>
                <w:color w:val="000000" w:themeColor="text1"/>
              </w:rPr>
            </w:pPr>
            <w:r w:rsidRPr="00E30AB1">
              <w:rPr>
                <w:color w:val="000000" w:themeColor="text1"/>
              </w:rPr>
              <w:t>年降雨量＜</w:t>
            </w:r>
            <w:r w:rsidRPr="00E30AB1">
              <w:rPr>
                <w:rFonts w:hint="eastAsia"/>
                <w:color w:val="000000" w:themeColor="text1"/>
              </w:rPr>
              <w:t>4</w:t>
            </w:r>
            <w:r w:rsidRPr="00E30AB1">
              <w:rPr>
                <w:color w:val="000000" w:themeColor="text1"/>
              </w:rPr>
              <w:t>00</w:t>
            </w:r>
          </w:p>
        </w:tc>
      </w:tr>
      <w:tr w:rsidR="00E30AB1" w:rsidRPr="00E30AB1" w14:paraId="3DDC3D21" w14:textId="77777777" w:rsidTr="006E178E">
        <w:trPr>
          <w:trHeight w:val="270"/>
        </w:trPr>
        <w:tc>
          <w:tcPr>
            <w:tcW w:w="3387" w:type="dxa"/>
            <w:tcBorders>
              <w:top w:val="single" w:sz="6" w:space="0" w:color="auto"/>
            </w:tcBorders>
            <w:shd w:val="clear" w:color="auto" w:fill="auto"/>
            <w:noWrap/>
            <w:vAlign w:val="center"/>
          </w:tcPr>
          <w:p w14:paraId="24907BE0" w14:textId="77777777" w:rsidR="00694E88" w:rsidRPr="00E30AB1" w:rsidRDefault="00694E88" w:rsidP="00E112A0">
            <w:pPr>
              <w:pStyle w:val="lwx1"/>
              <w:rPr>
                <w:color w:val="000000" w:themeColor="text1"/>
              </w:rPr>
            </w:pPr>
            <w:r w:rsidRPr="00E30AB1">
              <w:rPr>
                <w:color w:val="000000" w:themeColor="text1"/>
              </w:rPr>
              <w:t>＞</w:t>
            </w:r>
            <w:r w:rsidRPr="00E30AB1">
              <w:rPr>
                <w:rFonts w:hint="eastAsia"/>
                <w:color w:val="000000" w:themeColor="text1"/>
              </w:rPr>
              <w:t>7</w:t>
            </w:r>
            <w:r w:rsidRPr="00E30AB1">
              <w:rPr>
                <w:color w:val="000000" w:themeColor="text1"/>
              </w:rPr>
              <w:t>0</w:t>
            </w:r>
            <w:r w:rsidRPr="00E30AB1">
              <w:rPr>
                <w:rFonts w:hint="eastAsia"/>
                <w:color w:val="000000" w:themeColor="text1"/>
              </w:rPr>
              <w:t>%</w:t>
            </w:r>
          </w:p>
        </w:tc>
        <w:tc>
          <w:tcPr>
            <w:tcW w:w="1843" w:type="dxa"/>
            <w:shd w:val="clear" w:color="auto" w:fill="auto"/>
            <w:noWrap/>
            <w:vAlign w:val="center"/>
          </w:tcPr>
          <w:p w14:paraId="55ECF918" w14:textId="77777777" w:rsidR="00694E88" w:rsidRPr="00E30AB1" w:rsidRDefault="00694E88" w:rsidP="00E112A0">
            <w:pPr>
              <w:pStyle w:val="lwx1"/>
              <w:rPr>
                <w:color w:val="000000" w:themeColor="text1"/>
              </w:rPr>
            </w:pPr>
            <w:r w:rsidRPr="00E30AB1">
              <w:rPr>
                <w:rFonts w:hint="eastAsia"/>
                <w:color w:val="000000" w:themeColor="text1"/>
              </w:rPr>
              <w:t>0</w:t>
            </w:r>
            <w:r w:rsidRPr="00E30AB1">
              <w:rPr>
                <w:color w:val="000000" w:themeColor="text1"/>
              </w:rPr>
              <w:t>.85</w:t>
            </w:r>
            <w:r w:rsidRPr="00E30AB1">
              <w:rPr>
                <w:rFonts w:hint="eastAsia"/>
                <w:color w:val="000000" w:themeColor="text1"/>
              </w:rPr>
              <w:t>~</w:t>
            </w:r>
            <w:r w:rsidRPr="00E30AB1">
              <w:rPr>
                <w:color w:val="000000" w:themeColor="text1"/>
              </w:rPr>
              <w:t>1.00</w:t>
            </w:r>
          </w:p>
        </w:tc>
        <w:tc>
          <w:tcPr>
            <w:tcW w:w="2126" w:type="dxa"/>
            <w:shd w:val="clear" w:color="auto" w:fill="auto"/>
            <w:noWrap/>
            <w:vAlign w:val="center"/>
          </w:tcPr>
          <w:p w14:paraId="7F1CFAD0" w14:textId="77777777" w:rsidR="00694E88" w:rsidRPr="00E30AB1" w:rsidRDefault="00694E88" w:rsidP="00E112A0">
            <w:pPr>
              <w:pStyle w:val="lwx1"/>
              <w:rPr>
                <w:color w:val="000000" w:themeColor="text1"/>
              </w:rPr>
            </w:pPr>
            <w:r w:rsidRPr="00E30AB1">
              <w:rPr>
                <w:rFonts w:hint="eastAsia"/>
                <w:color w:val="000000" w:themeColor="text1"/>
              </w:rPr>
              <w:t>0</w:t>
            </w:r>
            <w:r w:rsidRPr="00E30AB1">
              <w:rPr>
                <w:color w:val="000000" w:themeColor="text1"/>
              </w:rPr>
              <w:t>.75</w:t>
            </w:r>
            <w:r w:rsidRPr="00E30AB1">
              <w:rPr>
                <w:rFonts w:hint="eastAsia"/>
                <w:color w:val="000000" w:themeColor="text1"/>
              </w:rPr>
              <w:t>~</w:t>
            </w:r>
            <w:r w:rsidRPr="00E30AB1">
              <w:rPr>
                <w:color w:val="000000" w:themeColor="text1"/>
              </w:rPr>
              <w:t>0.95</w:t>
            </w:r>
          </w:p>
        </w:tc>
        <w:tc>
          <w:tcPr>
            <w:tcW w:w="1684" w:type="dxa"/>
            <w:shd w:val="clear" w:color="auto" w:fill="auto"/>
            <w:noWrap/>
            <w:vAlign w:val="center"/>
          </w:tcPr>
          <w:p w14:paraId="15CEE963" w14:textId="77777777" w:rsidR="00694E88" w:rsidRPr="00E30AB1" w:rsidRDefault="00694E88" w:rsidP="00E112A0">
            <w:pPr>
              <w:pStyle w:val="lwx1"/>
              <w:rPr>
                <w:color w:val="000000" w:themeColor="text1"/>
              </w:rPr>
            </w:pPr>
            <w:r w:rsidRPr="00E30AB1">
              <w:rPr>
                <w:rFonts w:hint="eastAsia"/>
                <w:color w:val="000000" w:themeColor="text1"/>
              </w:rPr>
              <w:t>0</w:t>
            </w:r>
            <w:r w:rsidRPr="00E30AB1">
              <w:rPr>
                <w:color w:val="000000" w:themeColor="text1"/>
              </w:rPr>
              <w:t>.50</w:t>
            </w:r>
            <w:r w:rsidRPr="00E30AB1">
              <w:rPr>
                <w:rFonts w:hint="eastAsia"/>
                <w:color w:val="000000" w:themeColor="text1"/>
              </w:rPr>
              <w:t>~</w:t>
            </w:r>
            <w:r w:rsidRPr="00E30AB1">
              <w:rPr>
                <w:color w:val="000000" w:themeColor="text1"/>
              </w:rPr>
              <w:t>0.75</w:t>
            </w:r>
          </w:p>
        </w:tc>
      </w:tr>
      <w:tr w:rsidR="00E30AB1" w:rsidRPr="00E30AB1" w14:paraId="04672949" w14:textId="77777777" w:rsidTr="006E178E">
        <w:trPr>
          <w:trHeight w:val="270"/>
        </w:trPr>
        <w:tc>
          <w:tcPr>
            <w:tcW w:w="3387" w:type="dxa"/>
            <w:shd w:val="clear" w:color="auto" w:fill="auto"/>
            <w:noWrap/>
            <w:vAlign w:val="center"/>
          </w:tcPr>
          <w:p w14:paraId="4521DD60" w14:textId="77777777" w:rsidR="00694E88" w:rsidRPr="00E30AB1" w:rsidRDefault="00694E88" w:rsidP="00E112A0">
            <w:pPr>
              <w:pStyle w:val="lwx1"/>
              <w:rPr>
                <w:color w:val="000000" w:themeColor="text1"/>
              </w:rPr>
            </w:pPr>
            <w:r w:rsidRPr="00E30AB1">
              <w:rPr>
                <w:color w:val="000000" w:themeColor="text1"/>
              </w:rPr>
              <w:t>≤70</w:t>
            </w:r>
            <w:r w:rsidRPr="00E30AB1">
              <w:rPr>
                <w:rFonts w:hint="eastAsia"/>
                <w:color w:val="000000" w:themeColor="text1"/>
              </w:rPr>
              <w:t>%</w:t>
            </w:r>
          </w:p>
        </w:tc>
        <w:tc>
          <w:tcPr>
            <w:tcW w:w="1843" w:type="dxa"/>
            <w:shd w:val="clear" w:color="auto" w:fill="auto"/>
            <w:noWrap/>
            <w:vAlign w:val="center"/>
          </w:tcPr>
          <w:p w14:paraId="3F36832B" w14:textId="77777777" w:rsidR="00694E88" w:rsidRPr="00E30AB1" w:rsidRDefault="00694E88" w:rsidP="00E112A0">
            <w:pPr>
              <w:pStyle w:val="lwx1"/>
              <w:rPr>
                <w:color w:val="000000" w:themeColor="text1"/>
              </w:rPr>
            </w:pPr>
            <w:r w:rsidRPr="00E30AB1">
              <w:rPr>
                <w:rFonts w:hint="eastAsia"/>
                <w:color w:val="000000" w:themeColor="text1"/>
              </w:rPr>
              <w:t>0</w:t>
            </w:r>
            <w:r w:rsidRPr="00E30AB1">
              <w:rPr>
                <w:color w:val="000000" w:themeColor="text1"/>
              </w:rPr>
              <w:t>.70</w:t>
            </w:r>
            <w:r w:rsidRPr="00E30AB1">
              <w:rPr>
                <w:rFonts w:hint="eastAsia"/>
                <w:color w:val="000000" w:themeColor="text1"/>
              </w:rPr>
              <w:t>~</w:t>
            </w:r>
            <w:r w:rsidRPr="00E30AB1">
              <w:rPr>
                <w:color w:val="000000" w:themeColor="text1"/>
              </w:rPr>
              <w:t>0.80</w:t>
            </w:r>
          </w:p>
        </w:tc>
        <w:tc>
          <w:tcPr>
            <w:tcW w:w="2126" w:type="dxa"/>
            <w:shd w:val="clear" w:color="auto" w:fill="auto"/>
            <w:noWrap/>
            <w:vAlign w:val="center"/>
          </w:tcPr>
          <w:p w14:paraId="2952D38D" w14:textId="77777777" w:rsidR="00694E88" w:rsidRPr="00E30AB1" w:rsidRDefault="00694E88" w:rsidP="00E112A0">
            <w:pPr>
              <w:pStyle w:val="lwx1"/>
              <w:rPr>
                <w:color w:val="000000" w:themeColor="text1"/>
              </w:rPr>
            </w:pPr>
            <w:r w:rsidRPr="00E30AB1">
              <w:rPr>
                <w:rFonts w:hint="eastAsia"/>
                <w:color w:val="000000" w:themeColor="text1"/>
              </w:rPr>
              <w:t>0</w:t>
            </w:r>
            <w:r w:rsidRPr="00E30AB1">
              <w:rPr>
                <w:color w:val="000000" w:themeColor="text1"/>
              </w:rPr>
              <w:t>.50</w:t>
            </w:r>
            <w:r w:rsidRPr="00E30AB1">
              <w:rPr>
                <w:rFonts w:hint="eastAsia"/>
                <w:color w:val="000000" w:themeColor="text1"/>
              </w:rPr>
              <w:t>~</w:t>
            </w:r>
            <w:r w:rsidRPr="00E30AB1">
              <w:rPr>
                <w:color w:val="000000" w:themeColor="text1"/>
              </w:rPr>
              <w:t>0.70</w:t>
            </w:r>
          </w:p>
        </w:tc>
        <w:tc>
          <w:tcPr>
            <w:tcW w:w="1684" w:type="dxa"/>
            <w:shd w:val="clear" w:color="auto" w:fill="auto"/>
            <w:noWrap/>
            <w:vAlign w:val="center"/>
          </w:tcPr>
          <w:p w14:paraId="698A9446" w14:textId="77777777" w:rsidR="00694E88" w:rsidRPr="00E30AB1" w:rsidRDefault="00694E88" w:rsidP="00E112A0">
            <w:pPr>
              <w:pStyle w:val="lwx1"/>
              <w:rPr>
                <w:color w:val="000000" w:themeColor="text1"/>
              </w:rPr>
            </w:pPr>
            <w:r w:rsidRPr="00E30AB1">
              <w:rPr>
                <w:rFonts w:hint="eastAsia"/>
                <w:color w:val="000000" w:themeColor="text1"/>
              </w:rPr>
              <w:t>0</w:t>
            </w:r>
            <w:r w:rsidRPr="00E30AB1">
              <w:rPr>
                <w:color w:val="000000" w:themeColor="text1"/>
              </w:rPr>
              <w:t>.40</w:t>
            </w:r>
            <w:r w:rsidRPr="00E30AB1">
              <w:rPr>
                <w:rFonts w:hint="eastAsia"/>
                <w:color w:val="000000" w:themeColor="text1"/>
              </w:rPr>
              <w:t>~</w:t>
            </w:r>
            <w:r w:rsidRPr="00E30AB1">
              <w:rPr>
                <w:color w:val="000000" w:themeColor="text1"/>
              </w:rPr>
              <w:t>0.55</w:t>
            </w:r>
          </w:p>
        </w:tc>
      </w:tr>
    </w:tbl>
    <w:p w14:paraId="04A77F8F" w14:textId="77777777" w:rsidR="00694E88" w:rsidRPr="00E30AB1" w:rsidRDefault="00694E88" w:rsidP="00694E88">
      <w:pPr>
        <w:ind w:firstLineChars="500" w:firstLine="1200"/>
        <w:rPr>
          <w:rFonts w:cs="Times New Roman"/>
          <w:color w:val="000000" w:themeColor="text1"/>
          <w:kern w:val="0"/>
        </w:rPr>
      </w:pPr>
      <w:r w:rsidRPr="00E30AB1">
        <w:rPr>
          <w:rFonts w:cs="Times New Roman"/>
          <w:color w:val="000000" w:themeColor="text1"/>
          <w:kern w:val="0"/>
        </w:rPr>
        <w:t>A</w:t>
      </w:r>
      <w:r w:rsidRPr="00E30AB1">
        <w:rPr>
          <w:rFonts w:cs="Times New Roman"/>
          <w:color w:val="000000" w:themeColor="text1"/>
          <w:kern w:val="0"/>
          <w:vertAlign w:val="subscript"/>
        </w:rPr>
        <w:t>2</w:t>
      </w:r>
      <w:r w:rsidRPr="00E30AB1">
        <w:rPr>
          <w:rFonts w:cs="Times New Roman"/>
          <w:color w:val="000000" w:themeColor="text1"/>
          <w:kern w:val="0"/>
        </w:rPr>
        <w:t>：中间覆盖单元汇水面积，</w:t>
      </w:r>
      <w:r w:rsidRPr="00E30AB1">
        <w:rPr>
          <w:rFonts w:cs="Times New Roman"/>
          <w:color w:val="000000" w:themeColor="text1"/>
          <w:kern w:val="0"/>
        </w:rPr>
        <w:t>m</w:t>
      </w:r>
      <w:r w:rsidRPr="00E30AB1">
        <w:rPr>
          <w:rFonts w:cs="Times New Roman"/>
          <w:color w:val="000000" w:themeColor="text1"/>
          <w:kern w:val="0"/>
          <w:vertAlign w:val="superscript"/>
        </w:rPr>
        <w:t>2</w:t>
      </w:r>
      <w:r w:rsidRPr="00E30AB1">
        <w:rPr>
          <w:rFonts w:cs="Times New Roman"/>
          <w:color w:val="000000" w:themeColor="text1"/>
          <w:kern w:val="0"/>
        </w:rPr>
        <w:t>；</w:t>
      </w:r>
    </w:p>
    <w:p w14:paraId="09912EBD" w14:textId="1ACE73F9" w:rsidR="00971279" w:rsidRPr="00E30AB1" w:rsidRDefault="00694E88" w:rsidP="00A0747C">
      <w:pPr>
        <w:ind w:firstLineChars="500" w:firstLine="1200"/>
        <w:rPr>
          <w:rFonts w:cs="Times New Roman"/>
          <w:color w:val="000000" w:themeColor="text1"/>
          <w:kern w:val="0"/>
        </w:rPr>
      </w:pPr>
      <w:r w:rsidRPr="00E30AB1">
        <w:rPr>
          <w:rFonts w:cs="Times New Roman"/>
          <w:color w:val="000000" w:themeColor="text1"/>
          <w:kern w:val="0"/>
        </w:rPr>
        <w:t>C</w:t>
      </w:r>
      <w:r w:rsidRPr="00E30AB1">
        <w:rPr>
          <w:rFonts w:cs="Times New Roman"/>
          <w:color w:val="000000" w:themeColor="text1"/>
          <w:kern w:val="0"/>
          <w:vertAlign w:val="subscript"/>
        </w:rPr>
        <w:t>2</w:t>
      </w:r>
      <w:r w:rsidRPr="00E30AB1">
        <w:rPr>
          <w:rFonts w:cs="Times New Roman"/>
          <w:color w:val="000000" w:themeColor="text1"/>
          <w:kern w:val="0"/>
        </w:rPr>
        <w:t>：中间覆盖单元渗出系数，</w:t>
      </w:r>
      <w:r w:rsidR="00971279" w:rsidRPr="00E30AB1">
        <w:rPr>
          <w:color w:val="000000" w:themeColor="text1"/>
        </w:rPr>
        <w:t>根据《生活垃圾卫生填埋处理技术规范》（</w:t>
      </w:r>
      <w:r w:rsidR="00971279" w:rsidRPr="00E30AB1">
        <w:rPr>
          <w:color w:val="000000" w:themeColor="text1"/>
        </w:rPr>
        <w:t>GB50869-2013</w:t>
      </w:r>
      <w:r w:rsidR="00971279" w:rsidRPr="00E30AB1">
        <w:rPr>
          <w:color w:val="000000" w:themeColor="text1"/>
        </w:rPr>
        <w:t>）附录</w:t>
      </w:r>
      <w:r w:rsidR="00971279" w:rsidRPr="00E30AB1">
        <w:rPr>
          <w:color w:val="000000" w:themeColor="text1"/>
        </w:rPr>
        <w:t>B</w:t>
      </w:r>
      <w:r w:rsidR="00971279" w:rsidRPr="00E30AB1">
        <w:rPr>
          <w:color w:val="000000" w:themeColor="text1"/>
        </w:rPr>
        <w:t>，</w:t>
      </w:r>
      <w:r w:rsidR="00971279" w:rsidRPr="00E30AB1">
        <w:rPr>
          <w:rFonts w:cs="Times New Roman" w:hint="eastAsia"/>
          <w:color w:val="000000" w:themeColor="text1"/>
          <w:kern w:val="0"/>
        </w:rPr>
        <w:t>当采用膜覆盖时宜取</w:t>
      </w:r>
      <w:r w:rsidR="00971279" w:rsidRPr="00E30AB1">
        <w:rPr>
          <w:rFonts w:cs="Times New Roman" w:hint="eastAsia"/>
          <w:color w:val="000000" w:themeColor="text1"/>
          <w:kern w:val="0"/>
        </w:rPr>
        <w:t>(0.2~0.3)</w:t>
      </w:r>
      <w:r w:rsidR="00614FDD" w:rsidRPr="00E30AB1">
        <w:rPr>
          <w:color w:val="000000" w:themeColor="text1"/>
        </w:rPr>
        <w:t xml:space="preserve"> C</w:t>
      </w:r>
      <w:r w:rsidR="00614FDD" w:rsidRPr="00E30AB1">
        <w:rPr>
          <w:color w:val="000000" w:themeColor="text1"/>
          <w:vertAlign w:val="subscript"/>
        </w:rPr>
        <w:t>1</w:t>
      </w:r>
      <w:r w:rsidR="00971279" w:rsidRPr="00E30AB1">
        <w:rPr>
          <w:rFonts w:cs="Times New Roman" w:hint="eastAsia"/>
          <w:color w:val="000000" w:themeColor="text1"/>
          <w:kern w:val="0"/>
        </w:rPr>
        <w:t>生活垃圾降解程度低或埋深小时宜取下限，生活垃圾降解程度高或埋深大时宜取上限</w:t>
      </w:r>
      <w:r w:rsidR="00A0747C" w:rsidRPr="00E30AB1">
        <w:rPr>
          <w:rFonts w:cs="Times New Roman" w:hint="eastAsia"/>
          <w:color w:val="000000" w:themeColor="text1"/>
          <w:kern w:val="0"/>
        </w:rPr>
        <w:t>；</w:t>
      </w:r>
      <w:r w:rsidR="00971279" w:rsidRPr="00E30AB1">
        <w:rPr>
          <w:rFonts w:cs="Times New Roman" w:hint="eastAsia"/>
          <w:color w:val="000000" w:themeColor="text1"/>
          <w:kern w:val="0"/>
        </w:rPr>
        <w:t>当采用土覆</w:t>
      </w:r>
      <w:r w:rsidR="00A0747C" w:rsidRPr="00E30AB1">
        <w:rPr>
          <w:rFonts w:cs="Times New Roman" w:hint="eastAsia"/>
          <w:color w:val="000000" w:themeColor="text1"/>
          <w:kern w:val="0"/>
        </w:rPr>
        <w:t>盖时宜取</w:t>
      </w:r>
      <w:r w:rsidR="00A0747C" w:rsidRPr="00E30AB1">
        <w:rPr>
          <w:rFonts w:cs="Times New Roman" w:hint="eastAsia"/>
          <w:color w:val="000000" w:themeColor="text1"/>
          <w:kern w:val="0"/>
        </w:rPr>
        <w:t>(0.4~0.6)</w:t>
      </w:r>
      <w:r w:rsidR="00A0747C" w:rsidRPr="00E30AB1">
        <w:rPr>
          <w:color w:val="000000" w:themeColor="text1"/>
        </w:rPr>
        <w:t xml:space="preserve"> C</w:t>
      </w:r>
      <w:r w:rsidR="00A0747C" w:rsidRPr="00E30AB1">
        <w:rPr>
          <w:color w:val="000000" w:themeColor="text1"/>
          <w:vertAlign w:val="subscript"/>
        </w:rPr>
        <w:t>1</w:t>
      </w:r>
      <w:r w:rsidR="00A0747C" w:rsidRPr="00E30AB1">
        <w:rPr>
          <w:rFonts w:cs="Times New Roman" w:hint="eastAsia"/>
          <w:color w:val="000000" w:themeColor="text1"/>
          <w:kern w:val="0"/>
        </w:rPr>
        <w:t xml:space="preserve"> (</w:t>
      </w:r>
      <w:r w:rsidR="00A0747C" w:rsidRPr="00E30AB1">
        <w:rPr>
          <w:rFonts w:cs="Times New Roman" w:hint="eastAsia"/>
          <w:color w:val="000000" w:themeColor="text1"/>
          <w:kern w:val="0"/>
        </w:rPr>
        <w:t>若覆盖材料渗透系数较小整体密封性好、生活垃圾降解程度低及埋深小时宜取低值</w:t>
      </w:r>
      <w:r w:rsidR="00AD758B" w:rsidRPr="00E30AB1">
        <w:rPr>
          <w:rFonts w:cs="Times New Roman" w:hint="eastAsia"/>
          <w:color w:val="000000" w:themeColor="text1"/>
          <w:kern w:val="0"/>
        </w:rPr>
        <w:t>，</w:t>
      </w:r>
      <w:r w:rsidR="00A0747C" w:rsidRPr="00E30AB1">
        <w:rPr>
          <w:rFonts w:cs="Times New Roman" w:hint="eastAsia"/>
          <w:color w:val="000000" w:themeColor="text1"/>
          <w:kern w:val="0"/>
        </w:rPr>
        <w:t>若覆盖材料渗透系数较大、整体密封性较差、牛活垃圾降解程度高及埋深大时宜取高值</w:t>
      </w:r>
      <w:r w:rsidR="00A0747C" w:rsidRPr="00E30AB1">
        <w:rPr>
          <w:rFonts w:cs="Times New Roman" w:hint="eastAsia"/>
          <w:color w:val="000000" w:themeColor="text1"/>
          <w:kern w:val="0"/>
        </w:rPr>
        <w:t>)</w:t>
      </w:r>
      <w:r w:rsidR="00AD758B" w:rsidRPr="00E30AB1">
        <w:rPr>
          <w:rFonts w:cs="Times New Roman" w:hint="eastAsia"/>
          <w:color w:val="000000" w:themeColor="text1"/>
          <w:kern w:val="0"/>
        </w:rPr>
        <w:t>。</w:t>
      </w:r>
      <w:r w:rsidR="00735EF9" w:rsidRPr="00E30AB1">
        <w:rPr>
          <w:rFonts w:cs="Times New Roman" w:hint="eastAsia"/>
          <w:color w:val="000000" w:themeColor="text1"/>
          <w:kern w:val="0"/>
        </w:rPr>
        <w:t>本项目采用</w:t>
      </w:r>
      <w:r w:rsidR="00735EF9" w:rsidRPr="00E30AB1">
        <w:rPr>
          <w:rFonts w:cs="Times New Roman" w:hint="eastAsia"/>
          <w:color w:val="000000" w:themeColor="text1"/>
          <w:kern w:val="0"/>
        </w:rPr>
        <w:t>HDPE</w:t>
      </w:r>
      <w:r w:rsidR="00735EF9" w:rsidRPr="00E30AB1">
        <w:rPr>
          <w:rFonts w:cs="Times New Roman" w:hint="eastAsia"/>
          <w:color w:val="000000" w:themeColor="text1"/>
          <w:kern w:val="0"/>
        </w:rPr>
        <w:t>膜覆盖</w:t>
      </w:r>
      <w:r w:rsidR="00AE3E38" w:rsidRPr="00E30AB1">
        <w:rPr>
          <w:rFonts w:cs="Times New Roman" w:hint="eastAsia"/>
          <w:color w:val="000000" w:themeColor="text1"/>
          <w:kern w:val="0"/>
        </w:rPr>
        <w:t>，</w:t>
      </w:r>
      <w:r w:rsidR="00D529F8" w:rsidRPr="00E30AB1">
        <w:rPr>
          <w:rFonts w:cs="Times New Roman" w:hint="eastAsia"/>
          <w:color w:val="000000" w:themeColor="text1"/>
          <w:kern w:val="0"/>
        </w:rPr>
        <w:t>选取</w:t>
      </w:r>
      <w:r w:rsidR="00D529F8" w:rsidRPr="00E30AB1">
        <w:rPr>
          <w:rFonts w:cs="Times New Roman" w:hint="eastAsia"/>
          <w:color w:val="000000" w:themeColor="text1"/>
          <w:kern w:val="0"/>
        </w:rPr>
        <w:t>0.3</w:t>
      </w:r>
      <w:r w:rsidR="00D529F8" w:rsidRPr="00E30AB1">
        <w:rPr>
          <w:color w:val="000000" w:themeColor="text1"/>
        </w:rPr>
        <w:t>C</w:t>
      </w:r>
      <w:r w:rsidR="00D529F8" w:rsidRPr="00E30AB1">
        <w:rPr>
          <w:color w:val="000000" w:themeColor="text1"/>
          <w:vertAlign w:val="subscript"/>
        </w:rPr>
        <w:t>1</w:t>
      </w:r>
      <w:r w:rsidR="009A1634" w:rsidRPr="00E30AB1">
        <w:rPr>
          <w:rFonts w:cs="Times New Roman" w:hint="eastAsia"/>
          <w:color w:val="000000" w:themeColor="text1"/>
          <w:kern w:val="0"/>
        </w:rPr>
        <w:t>。</w:t>
      </w:r>
    </w:p>
    <w:p w14:paraId="181C41DE" w14:textId="77777777" w:rsidR="00694E88" w:rsidRPr="00E30AB1" w:rsidRDefault="00694E88" w:rsidP="00694E88">
      <w:pPr>
        <w:ind w:firstLineChars="500" w:firstLine="1200"/>
        <w:rPr>
          <w:rFonts w:cs="Times New Roman"/>
          <w:color w:val="000000" w:themeColor="text1"/>
          <w:kern w:val="0"/>
        </w:rPr>
      </w:pPr>
      <w:r w:rsidRPr="00E30AB1">
        <w:rPr>
          <w:rFonts w:cs="Times New Roman"/>
          <w:color w:val="000000" w:themeColor="text1"/>
          <w:kern w:val="0"/>
        </w:rPr>
        <w:t>A</w:t>
      </w:r>
      <w:r w:rsidRPr="00E30AB1">
        <w:rPr>
          <w:rFonts w:cs="Times New Roman"/>
          <w:color w:val="000000" w:themeColor="text1"/>
          <w:kern w:val="0"/>
          <w:vertAlign w:val="subscript"/>
        </w:rPr>
        <w:t>3</w:t>
      </w:r>
      <w:r w:rsidRPr="00E30AB1">
        <w:rPr>
          <w:rFonts w:cs="Times New Roman"/>
          <w:color w:val="000000" w:themeColor="text1"/>
          <w:kern w:val="0"/>
        </w:rPr>
        <w:t>：终场覆盖单元汇水面积，</w:t>
      </w:r>
      <w:r w:rsidRPr="00E30AB1">
        <w:rPr>
          <w:rFonts w:cs="Times New Roman"/>
          <w:color w:val="000000" w:themeColor="text1"/>
          <w:kern w:val="0"/>
        </w:rPr>
        <w:t>m</w:t>
      </w:r>
      <w:r w:rsidRPr="00E30AB1">
        <w:rPr>
          <w:rFonts w:cs="Times New Roman"/>
          <w:color w:val="000000" w:themeColor="text1"/>
          <w:kern w:val="0"/>
          <w:vertAlign w:val="superscript"/>
        </w:rPr>
        <w:t>2</w:t>
      </w:r>
      <w:r w:rsidRPr="00E30AB1">
        <w:rPr>
          <w:rFonts w:cs="Times New Roman"/>
          <w:color w:val="000000" w:themeColor="text1"/>
          <w:kern w:val="0"/>
        </w:rPr>
        <w:t>；</w:t>
      </w:r>
    </w:p>
    <w:p w14:paraId="0F17A709" w14:textId="77777777" w:rsidR="00694E88" w:rsidRPr="00E30AB1" w:rsidRDefault="00694E88" w:rsidP="00694E88">
      <w:pPr>
        <w:ind w:firstLineChars="500" w:firstLine="1200"/>
        <w:rPr>
          <w:rFonts w:cs="Times New Roman"/>
          <w:color w:val="000000" w:themeColor="text1"/>
        </w:rPr>
      </w:pPr>
      <w:r w:rsidRPr="00E30AB1">
        <w:rPr>
          <w:rFonts w:cs="Times New Roman"/>
          <w:color w:val="000000" w:themeColor="text1"/>
          <w:kern w:val="0"/>
        </w:rPr>
        <w:t>C</w:t>
      </w:r>
      <w:r w:rsidRPr="00E30AB1">
        <w:rPr>
          <w:rFonts w:cs="Times New Roman"/>
          <w:color w:val="000000" w:themeColor="text1"/>
          <w:kern w:val="0"/>
          <w:vertAlign w:val="subscript"/>
        </w:rPr>
        <w:t>3</w:t>
      </w:r>
      <w:r w:rsidRPr="00E30AB1">
        <w:rPr>
          <w:rFonts w:cs="Times New Roman"/>
          <w:color w:val="000000" w:themeColor="text1"/>
          <w:kern w:val="0"/>
        </w:rPr>
        <w:t>：终场覆盖单元渗出系数，一般取</w:t>
      </w:r>
      <w:r w:rsidRPr="00E30AB1">
        <w:rPr>
          <w:rFonts w:cs="Times New Roman"/>
          <w:color w:val="000000" w:themeColor="text1"/>
          <w:kern w:val="0"/>
        </w:rPr>
        <w:t>0.1~0.2</w:t>
      </w:r>
      <w:r w:rsidRPr="00E30AB1">
        <w:rPr>
          <w:rFonts w:cs="Times New Roman"/>
          <w:color w:val="000000" w:themeColor="text1"/>
          <w:kern w:val="0"/>
        </w:rPr>
        <w:t>。</w:t>
      </w:r>
    </w:p>
    <w:p w14:paraId="4134CA40" w14:textId="6EB846B7" w:rsidR="00623D6D" w:rsidRPr="00E30AB1" w:rsidRDefault="00694E88" w:rsidP="006224F4">
      <w:pPr>
        <w:ind w:firstLine="480"/>
        <w:rPr>
          <w:color w:val="000000" w:themeColor="text1"/>
        </w:rPr>
      </w:pPr>
      <w:r w:rsidRPr="00E30AB1">
        <w:rPr>
          <w:color w:val="000000" w:themeColor="text1"/>
        </w:rPr>
        <w:t>根据填埋场分区及其分区作业方式，</w:t>
      </w:r>
      <w:r w:rsidR="00714C4D" w:rsidRPr="00E30AB1">
        <w:rPr>
          <w:color w:val="000000" w:themeColor="text1"/>
        </w:rPr>
        <w:t>选取最不利工况计算填埋场渗滤液产生量，</w:t>
      </w:r>
      <w:r w:rsidR="00B24FE1" w:rsidRPr="00E30AB1">
        <w:rPr>
          <w:rFonts w:hint="eastAsia"/>
          <w:color w:val="000000" w:themeColor="text1"/>
        </w:rPr>
        <w:t>即</w:t>
      </w:r>
      <w:r w:rsidR="00967992" w:rsidRPr="00E30AB1">
        <w:rPr>
          <w:rFonts w:hint="eastAsia"/>
          <w:color w:val="000000" w:themeColor="text1"/>
        </w:rPr>
        <w:t>三区正在作业的情形（</w:t>
      </w:r>
      <w:r w:rsidR="00967992" w:rsidRPr="00E30AB1">
        <w:rPr>
          <w:color w:val="000000" w:themeColor="text1"/>
        </w:rPr>
        <w:t>作业单元汇水面积</w:t>
      </w:r>
      <w:r w:rsidR="00967992" w:rsidRPr="00E30AB1">
        <w:rPr>
          <w:color w:val="000000" w:themeColor="text1"/>
        </w:rPr>
        <w:t>A</w:t>
      </w:r>
      <w:r w:rsidR="00967992" w:rsidRPr="00E30AB1">
        <w:rPr>
          <w:color w:val="000000" w:themeColor="text1"/>
          <w:vertAlign w:val="subscript"/>
        </w:rPr>
        <w:t>1</w:t>
      </w:r>
      <w:r w:rsidR="00967992" w:rsidRPr="00E30AB1">
        <w:rPr>
          <w:color w:val="000000" w:themeColor="text1"/>
        </w:rPr>
        <w:t>为</w:t>
      </w:r>
      <w:r w:rsidR="00967992" w:rsidRPr="00E30AB1">
        <w:rPr>
          <w:rFonts w:hint="eastAsia"/>
          <w:color w:val="000000" w:themeColor="text1"/>
        </w:rPr>
        <w:t>7270</w:t>
      </w:r>
      <w:r w:rsidR="00967992" w:rsidRPr="00E30AB1">
        <w:rPr>
          <w:color w:val="000000" w:themeColor="text1"/>
        </w:rPr>
        <w:t>m</w:t>
      </w:r>
      <w:r w:rsidR="00967992" w:rsidRPr="00E30AB1">
        <w:rPr>
          <w:color w:val="000000" w:themeColor="text1"/>
          <w:vertAlign w:val="superscript"/>
        </w:rPr>
        <w:t>2</w:t>
      </w:r>
      <w:r w:rsidR="00967992" w:rsidRPr="00E30AB1">
        <w:rPr>
          <w:rFonts w:hint="eastAsia"/>
          <w:color w:val="000000" w:themeColor="text1"/>
        </w:rPr>
        <w:t>），</w:t>
      </w:r>
      <w:r w:rsidR="00B24FE1" w:rsidRPr="00E30AB1">
        <w:rPr>
          <w:rFonts w:hint="eastAsia"/>
          <w:color w:val="000000" w:themeColor="text1"/>
        </w:rPr>
        <w:t>一区和二区中间覆盖</w:t>
      </w:r>
      <w:r w:rsidR="00A139AA" w:rsidRPr="00E30AB1">
        <w:rPr>
          <w:rFonts w:hint="eastAsia"/>
          <w:color w:val="000000" w:themeColor="text1"/>
        </w:rPr>
        <w:t>（</w:t>
      </w:r>
      <w:r w:rsidR="00A139AA" w:rsidRPr="00E30AB1">
        <w:rPr>
          <w:color w:val="000000" w:themeColor="text1"/>
        </w:rPr>
        <w:t>中间覆盖单元汇水面积</w:t>
      </w:r>
      <w:r w:rsidR="000D25F6" w:rsidRPr="00E30AB1">
        <w:rPr>
          <w:color w:val="000000" w:themeColor="text1"/>
        </w:rPr>
        <w:t>A</w:t>
      </w:r>
      <w:r w:rsidR="000D25F6" w:rsidRPr="00E30AB1">
        <w:rPr>
          <w:color w:val="000000" w:themeColor="text1"/>
          <w:vertAlign w:val="subscript"/>
        </w:rPr>
        <w:t>2</w:t>
      </w:r>
      <w:r w:rsidR="000D25F6" w:rsidRPr="00E30AB1">
        <w:rPr>
          <w:color w:val="000000" w:themeColor="text1"/>
        </w:rPr>
        <w:t>为</w:t>
      </w:r>
      <w:r w:rsidR="009D4402" w:rsidRPr="00E30AB1">
        <w:rPr>
          <w:rFonts w:hint="eastAsia"/>
          <w:color w:val="000000" w:themeColor="text1"/>
        </w:rPr>
        <w:t>8230</w:t>
      </w:r>
      <w:r w:rsidR="00A139AA" w:rsidRPr="00E30AB1">
        <w:rPr>
          <w:color w:val="000000" w:themeColor="text1"/>
        </w:rPr>
        <w:t>m</w:t>
      </w:r>
      <w:r w:rsidR="00A139AA" w:rsidRPr="00E30AB1">
        <w:rPr>
          <w:color w:val="000000" w:themeColor="text1"/>
          <w:vertAlign w:val="superscript"/>
        </w:rPr>
        <w:t>2</w:t>
      </w:r>
      <w:r w:rsidR="00A139AA" w:rsidRPr="00E30AB1">
        <w:rPr>
          <w:rFonts w:hint="eastAsia"/>
          <w:color w:val="000000" w:themeColor="text1"/>
        </w:rPr>
        <w:t>）</w:t>
      </w:r>
      <w:r w:rsidR="00B24FE1" w:rsidRPr="00E30AB1">
        <w:rPr>
          <w:rFonts w:hint="eastAsia"/>
          <w:color w:val="000000" w:themeColor="text1"/>
        </w:rPr>
        <w:t>，</w:t>
      </w:r>
      <w:r w:rsidR="00967992" w:rsidRPr="00E30AB1">
        <w:rPr>
          <w:color w:val="000000" w:themeColor="text1"/>
        </w:rPr>
        <w:t>终场覆盖单元汇水面积</w:t>
      </w:r>
      <w:r w:rsidR="00967992" w:rsidRPr="00E30AB1">
        <w:rPr>
          <w:color w:val="000000" w:themeColor="text1"/>
        </w:rPr>
        <w:t>A</w:t>
      </w:r>
      <w:r w:rsidR="00967992" w:rsidRPr="00E30AB1">
        <w:rPr>
          <w:color w:val="000000" w:themeColor="text1"/>
          <w:vertAlign w:val="subscript"/>
        </w:rPr>
        <w:t>3</w:t>
      </w:r>
      <w:r w:rsidR="00967992" w:rsidRPr="00E30AB1">
        <w:rPr>
          <w:color w:val="000000" w:themeColor="text1"/>
        </w:rPr>
        <w:t>为</w:t>
      </w:r>
      <w:r w:rsidR="00967992" w:rsidRPr="00E30AB1">
        <w:rPr>
          <w:color w:val="000000" w:themeColor="text1"/>
        </w:rPr>
        <w:t>0</w:t>
      </w:r>
      <w:r w:rsidR="00967992" w:rsidRPr="00E30AB1">
        <w:rPr>
          <w:rFonts w:hint="eastAsia"/>
          <w:color w:val="000000" w:themeColor="text1"/>
        </w:rPr>
        <w:t>。</w:t>
      </w:r>
    </w:p>
    <w:p w14:paraId="6439F1DE" w14:textId="2CFE90DE" w:rsidR="008C5584" w:rsidRPr="00E30AB1" w:rsidRDefault="008C5584" w:rsidP="008C5584">
      <w:pPr>
        <w:pStyle w:val="lwx"/>
        <w:spacing w:before="163"/>
        <w:rPr>
          <w:color w:val="000000" w:themeColor="text1"/>
        </w:rPr>
      </w:pPr>
      <w:r w:rsidRPr="00E30AB1">
        <w:rPr>
          <w:color w:val="000000" w:themeColor="text1"/>
        </w:rPr>
        <w:t>表</w:t>
      </w:r>
      <w:r w:rsidRPr="00E30AB1">
        <w:rPr>
          <w:color w:val="000000" w:themeColor="text1"/>
        </w:rPr>
        <w:t xml:space="preserve"> </w:t>
      </w:r>
      <w:r w:rsidRPr="00E30AB1">
        <w:rPr>
          <w:color w:val="000000" w:themeColor="text1"/>
        </w:rPr>
        <w:fldChar w:fldCharType="begin"/>
      </w:r>
      <w:r w:rsidRPr="00E30AB1">
        <w:rPr>
          <w:color w:val="000000" w:themeColor="text1"/>
        </w:rPr>
        <w:instrText xml:space="preserve"> STYLEREF 1 \s </w:instrText>
      </w:r>
      <w:r w:rsidRPr="00E30AB1">
        <w:rPr>
          <w:color w:val="000000" w:themeColor="text1"/>
        </w:rPr>
        <w:fldChar w:fldCharType="separate"/>
      </w:r>
      <w:r w:rsidR="007C73FE">
        <w:rPr>
          <w:noProof/>
          <w:color w:val="000000" w:themeColor="text1"/>
        </w:rPr>
        <w:t>4</w:t>
      </w:r>
      <w:r w:rsidRPr="00E30AB1">
        <w:rPr>
          <w:color w:val="000000" w:themeColor="text1"/>
        </w:rPr>
        <w:fldChar w:fldCharType="end"/>
      </w:r>
      <w:r w:rsidRPr="00E30AB1">
        <w:rPr>
          <w:color w:val="000000" w:themeColor="text1"/>
        </w:rPr>
        <w:noBreakHyphen/>
      </w:r>
      <w:r w:rsidRPr="00E30AB1">
        <w:rPr>
          <w:color w:val="000000" w:themeColor="text1"/>
        </w:rPr>
        <w:fldChar w:fldCharType="begin"/>
      </w:r>
      <w:r w:rsidRPr="00E30AB1">
        <w:rPr>
          <w:color w:val="000000" w:themeColor="text1"/>
        </w:rPr>
        <w:instrText xml:space="preserve"> SEQ </w:instrText>
      </w:r>
      <w:r w:rsidRPr="00E30AB1">
        <w:rPr>
          <w:color w:val="000000" w:themeColor="text1"/>
        </w:rPr>
        <w:instrText>表</w:instrText>
      </w:r>
      <w:r w:rsidRPr="00E30AB1">
        <w:rPr>
          <w:color w:val="000000" w:themeColor="text1"/>
        </w:rPr>
        <w:instrText xml:space="preserve"> \* ARABIC \s 1 </w:instrText>
      </w:r>
      <w:r w:rsidRPr="00E30AB1">
        <w:rPr>
          <w:color w:val="000000" w:themeColor="text1"/>
        </w:rPr>
        <w:fldChar w:fldCharType="separate"/>
      </w:r>
      <w:r w:rsidR="007C73FE">
        <w:rPr>
          <w:noProof/>
          <w:color w:val="000000" w:themeColor="text1"/>
        </w:rPr>
        <w:t>13</w:t>
      </w:r>
      <w:r w:rsidRPr="00E30AB1">
        <w:rPr>
          <w:color w:val="000000" w:themeColor="text1"/>
        </w:rPr>
        <w:fldChar w:fldCharType="end"/>
      </w:r>
      <w:r w:rsidRPr="00E30AB1">
        <w:rPr>
          <w:rFonts w:hint="eastAsia"/>
          <w:color w:val="000000" w:themeColor="text1"/>
        </w:rPr>
        <w:t>填埋场渗滤液产生量</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45"/>
        <w:gridCol w:w="1161"/>
        <w:gridCol w:w="1306"/>
        <w:gridCol w:w="1161"/>
        <w:gridCol w:w="1596"/>
        <w:gridCol w:w="1306"/>
        <w:gridCol w:w="1365"/>
      </w:tblGrid>
      <w:tr w:rsidR="00E30AB1" w:rsidRPr="00E30AB1" w14:paraId="42BDFAE6" w14:textId="77777777" w:rsidTr="00BD4F3F">
        <w:trPr>
          <w:trHeight w:val="20"/>
        </w:trPr>
        <w:tc>
          <w:tcPr>
            <w:tcW w:w="1119" w:type="dxa"/>
            <w:shd w:val="clear" w:color="auto" w:fill="auto"/>
            <w:noWrap/>
            <w:vAlign w:val="center"/>
            <w:hideMark/>
          </w:tcPr>
          <w:p w14:paraId="1E00C0B2" w14:textId="77777777" w:rsidR="008C5584" w:rsidRPr="00E30AB1" w:rsidRDefault="008C5584" w:rsidP="00BD4F3F">
            <w:pPr>
              <w:pStyle w:val="lwx1"/>
              <w:rPr>
                <w:color w:val="000000" w:themeColor="text1"/>
              </w:rPr>
            </w:pPr>
            <w:r w:rsidRPr="00E30AB1">
              <w:rPr>
                <w:rFonts w:hint="eastAsia"/>
                <w:color w:val="000000" w:themeColor="text1"/>
              </w:rPr>
              <w:t>名称</w:t>
            </w:r>
          </w:p>
        </w:tc>
        <w:tc>
          <w:tcPr>
            <w:tcW w:w="1134" w:type="dxa"/>
            <w:shd w:val="clear" w:color="auto" w:fill="auto"/>
            <w:noWrap/>
            <w:vAlign w:val="center"/>
            <w:hideMark/>
          </w:tcPr>
          <w:p w14:paraId="1DED277C" w14:textId="77777777" w:rsidR="008C5584" w:rsidRPr="00E30AB1" w:rsidRDefault="008C5584" w:rsidP="00BD4F3F">
            <w:pPr>
              <w:pStyle w:val="lwx1"/>
              <w:rPr>
                <w:color w:val="000000" w:themeColor="text1"/>
              </w:rPr>
            </w:pPr>
            <w:r w:rsidRPr="00E30AB1">
              <w:rPr>
                <w:rFonts w:hint="eastAsia"/>
                <w:color w:val="000000" w:themeColor="text1"/>
              </w:rPr>
              <w:t>月平均降雨量</w:t>
            </w:r>
            <w:r w:rsidRPr="00E30AB1">
              <w:rPr>
                <w:rFonts w:hint="eastAsia"/>
                <w:color w:val="000000" w:themeColor="text1"/>
              </w:rPr>
              <w:t>mm</w:t>
            </w:r>
          </w:p>
        </w:tc>
        <w:tc>
          <w:tcPr>
            <w:tcW w:w="1276" w:type="dxa"/>
            <w:shd w:val="clear" w:color="auto" w:fill="auto"/>
            <w:noWrap/>
            <w:vAlign w:val="center"/>
            <w:hideMark/>
          </w:tcPr>
          <w:p w14:paraId="2E108A14" w14:textId="77777777" w:rsidR="008C5584" w:rsidRPr="00E30AB1" w:rsidRDefault="008C5584" w:rsidP="00BD4F3F">
            <w:pPr>
              <w:pStyle w:val="lwx1"/>
              <w:rPr>
                <w:color w:val="000000" w:themeColor="text1"/>
              </w:rPr>
            </w:pPr>
            <w:r w:rsidRPr="00E30AB1">
              <w:rPr>
                <w:rFonts w:hint="eastAsia"/>
                <w:color w:val="000000" w:themeColor="text1"/>
              </w:rPr>
              <w:t>作业单元汇水面积</w:t>
            </w:r>
            <w:r w:rsidRPr="00E30AB1">
              <w:rPr>
                <w:rFonts w:hint="eastAsia"/>
                <w:color w:val="000000" w:themeColor="text1"/>
              </w:rPr>
              <w:t>m</w:t>
            </w:r>
            <w:r w:rsidRPr="00E30AB1">
              <w:rPr>
                <w:rFonts w:hint="eastAsia"/>
                <w:color w:val="000000" w:themeColor="text1"/>
                <w:vertAlign w:val="superscript"/>
              </w:rPr>
              <w:t>2</w:t>
            </w:r>
          </w:p>
        </w:tc>
        <w:tc>
          <w:tcPr>
            <w:tcW w:w="1134" w:type="dxa"/>
            <w:vAlign w:val="center"/>
          </w:tcPr>
          <w:p w14:paraId="4B8DE66D" w14:textId="77777777" w:rsidR="008C5584" w:rsidRPr="00E30AB1" w:rsidRDefault="008C5584" w:rsidP="00BD4F3F">
            <w:pPr>
              <w:pStyle w:val="lwx1"/>
              <w:rPr>
                <w:color w:val="000000" w:themeColor="text1"/>
              </w:rPr>
            </w:pPr>
            <w:r w:rsidRPr="00E30AB1">
              <w:rPr>
                <w:rFonts w:hint="eastAsia"/>
                <w:color w:val="000000" w:themeColor="text1"/>
              </w:rPr>
              <w:t>作业单元渗出系数</w:t>
            </w:r>
          </w:p>
        </w:tc>
        <w:tc>
          <w:tcPr>
            <w:tcW w:w="1559" w:type="dxa"/>
            <w:vAlign w:val="center"/>
          </w:tcPr>
          <w:p w14:paraId="1DCDB02D" w14:textId="77777777" w:rsidR="008C5584" w:rsidRPr="00E30AB1" w:rsidRDefault="008C5584" w:rsidP="00BD4F3F">
            <w:pPr>
              <w:pStyle w:val="lwx1"/>
              <w:rPr>
                <w:color w:val="000000" w:themeColor="text1"/>
              </w:rPr>
            </w:pPr>
            <w:r w:rsidRPr="00E30AB1">
              <w:rPr>
                <w:rFonts w:hint="eastAsia"/>
                <w:color w:val="000000" w:themeColor="text1"/>
              </w:rPr>
              <w:t>中间覆盖单元汇水面积</w:t>
            </w:r>
            <w:r w:rsidRPr="00E30AB1">
              <w:rPr>
                <w:rFonts w:hint="eastAsia"/>
                <w:color w:val="000000" w:themeColor="text1"/>
              </w:rPr>
              <w:t>m</w:t>
            </w:r>
            <w:r w:rsidRPr="00E30AB1">
              <w:rPr>
                <w:rFonts w:hint="eastAsia"/>
                <w:color w:val="000000" w:themeColor="text1"/>
                <w:vertAlign w:val="superscript"/>
              </w:rPr>
              <w:t>2</w:t>
            </w:r>
          </w:p>
        </w:tc>
        <w:tc>
          <w:tcPr>
            <w:tcW w:w="1276" w:type="dxa"/>
            <w:vAlign w:val="center"/>
          </w:tcPr>
          <w:p w14:paraId="76EC7A3F" w14:textId="77777777" w:rsidR="008C5584" w:rsidRPr="00E30AB1" w:rsidRDefault="008C5584" w:rsidP="00BD4F3F">
            <w:pPr>
              <w:pStyle w:val="lwx1"/>
              <w:rPr>
                <w:color w:val="000000" w:themeColor="text1"/>
              </w:rPr>
            </w:pPr>
            <w:r w:rsidRPr="00E30AB1">
              <w:rPr>
                <w:rFonts w:hint="eastAsia"/>
                <w:color w:val="000000" w:themeColor="text1"/>
              </w:rPr>
              <w:t>中间覆盖单元渗出系数</w:t>
            </w:r>
          </w:p>
        </w:tc>
        <w:tc>
          <w:tcPr>
            <w:tcW w:w="1334" w:type="dxa"/>
            <w:shd w:val="clear" w:color="auto" w:fill="auto"/>
            <w:noWrap/>
            <w:vAlign w:val="center"/>
            <w:hideMark/>
          </w:tcPr>
          <w:p w14:paraId="691AC329" w14:textId="77777777" w:rsidR="008C5584" w:rsidRPr="00E30AB1" w:rsidRDefault="008C5584" w:rsidP="00BD4F3F">
            <w:pPr>
              <w:pStyle w:val="lwx1"/>
              <w:rPr>
                <w:color w:val="000000" w:themeColor="text1"/>
              </w:rPr>
            </w:pPr>
            <w:r w:rsidRPr="00E30AB1">
              <w:rPr>
                <w:rFonts w:hint="eastAsia"/>
                <w:color w:val="000000" w:themeColor="text1"/>
              </w:rPr>
              <w:t>Q</w:t>
            </w:r>
            <w:r w:rsidRPr="00E30AB1">
              <w:rPr>
                <w:rFonts w:hint="eastAsia"/>
                <w:color w:val="000000" w:themeColor="text1"/>
              </w:rPr>
              <w:t>（</w:t>
            </w:r>
            <w:r w:rsidRPr="00E30AB1">
              <w:rPr>
                <w:rFonts w:hint="eastAsia"/>
                <w:color w:val="000000" w:themeColor="text1"/>
              </w:rPr>
              <w:t>m</w:t>
            </w:r>
            <w:r w:rsidRPr="00E30AB1">
              <w:rPr>
                <w:rFonts w:hint="eastAsia"/>
                <w:color w:val="000000" w:themeColor="text1"/>
                <w:vertAlign w:val="superscript"/>
              </w:rPr>
              <w:t>3</w:t>
            </w:r>
            <w:r w:rsidRPr="00E30AB1">
              <w:rPr>
                <w:rFonts w:hint="eastAsia"/>
                <w:color w:val="000000" w:themeColor="text1"/>
              </w:rPr>
              <w:t>/d</w:t>
            </w:r>
            <w:r w:rsidRPr="00E30AB1">
              <w:rPr>
                <w:rFonts w:hint="eastAsia"/>
                <w:color w:val="000000" w:themeColor="text1"/>
              </w:rPr>
              <w:t>）</w:t>
            </w:r>
          </w:p>
        </w:tc>
      </w:tr>
      <w:tr w:rsidR="00E30AB1" w:rsidRPr="00E30AB1" w14:paraId="5A1E0B61" w14:textId="77777777" w:rsidTr="00BD4F3F">
        <w:trPr>
          <w:trHeight w:val="20"/>
        </w:trPr>
        <w:tc>
          <w:tcPr>
            <w:tcW w:w="1119" w:type="dxa"/>
            <w:shd w:val="clear" w:color="auto" w:fill="auto"/>
            <w:noWrap/>
            <w:vAlign w:val="center"/>
          </w:tcPr>
          <w:p w14:paraId="0D4F1ED4" w14:textId="0F458A06" w:rsidR="008C5584" w:rsidRPr="00E30AB1" w:rsidRDefault="00A44105" w:rsidP="00BD4F3F">
            <w:pPr>
              <w:pStyle w:val="lwx1"/>
              <w:rPr>
                <w:color w:val="000000" w:themeColor="text1"/>
              </w:rPr>
            </w:pPr>
            <w:r w:rsidRPr="00E30AB1">
              <w:rPr>
                <w:rFonts w:hint="eastAsia"/>
                <w:color w:val="000000" w:themeColor="text1"/>
              </w:rPr>
              <w:t>固化</w:t>
            </w:r>
            <w:r w:rsidR="008C5584" w:rsidRPr="00E30AB1">
              <w:rPr>
                <w:rFonts w:hint="eastAsia"/>
                <w:color w:val="000000" w:themeColor="text1"/>
              </w:rPr>
              <w:t>飞灰填埋场</w:t>
            </w:r>
          </w:p>
        </w:tc>
        <w:tc>
          <w:tcPr>
            <w:tcW w:w="1134" w:type="dxa"/>
            <w:shd w:val="clear" w:color="auto" w:fill="auto"/>
            <w:noWrap/>
            <w:vAlign w:val="center"/>
          </w:tcPr>
          <w:p w14:paraId="2F5E5341" w14:textId="77777777" w:rsidR="008C5584" w:rsidRPr="00E30AB1" w:rsidRDefault="008C5584" w:rsidP="00BD4F3F">
            <w:pPr>
              <w:pStyle w:val="lwx1"/>
              <w:rPr>
                <w:color w:val="000000" w:themeColor="text1"/>
              </w:rPr>
            </w:pPr>
            <w:r w:rsidRPr="00E30AB1">
              <w:rPr>
                <w:rFonts w:hint="eastAsia"/>
                <w:color w:val="000000" w:themeColor="text1"/>
              </w:rPr>
              <w:t>3.28</w:t>
            </w:r>
          </w:p>
        </w:tc>
        <w:tc>
          <w:tcPr>
            <w:tcW w:w="1276" w:type="dxa"/>
            <w:shd w:val="clear" w:color="auto" w:fill="auto"/>
            <w:noWrap/>
            <w:vAlign w:val="center"/>
          </w:tcPr>
          <w:p w14:paraId="50ACACD8" w14:textId="7B082DBB" w:rsidR="008C5584" w:rsidRPr="00E30AB1" w:rsidRDefault="00256248" w:rsidP="00BD4F3F">
            <w:pPr>
              <w:pStyle w:val="lwx1"/>
              <w:rPr>
                <w:color w:val="000000" w:themeColor="text1"/>
              </w:rPr>
            </w:pPr>
            <w:r w:rsidRPr="00E30AB1">
              <w:rPr>
                <w:rFonts w:hint="eastAsia"/>
                <w:color w:val="000000" w:themeColor="text1"/>
              </w:rPr>
              <w:t>7270</w:t>
            </w:r>
          </w:p>
        </w:tc>
        <w:tc>
          <w:tcPr>
            <w:tcW w:w="1134" w:type="dxa"/>
            <w:vAlign w:val="center"/>
          </w:tcPr>
          <w:p w14:paraId="0B6FB835" w14:textId="77777777" w:rsidR="008C5584" w:rsidRPr="00E30AB1" w:rsidRDefault="008C5584" w:rsidP="00BD4F3F">
            <w:pPr>
              <w:pStyle w:val="lwx1"/>
              <w:rPr>
                <w:color w:val="000000" w:themeColor="text1"/>
              </w:rPr>
            </w:pPr>
            <w:r w:rsidRPr="00E30AB1">
              <w:rPr>
                <w:rFonts w:hint="eastAsia"/>
                <w:color w:val="000000" w:themeColor="text1"/>
              </w:rPr>
              <w:t>0.7</w:t>
            </w:r>
          </w:p>
        </w:tc>
        <w:tc>
          <w:tcPr>
            <w:tcW w:w="1559" w:type="dxa"/>
            <w:vAlign w:val="center"/>
          </w:tcPr>
          <w:p w14:paraId="57FA85A5" w14:textId="2ACBF5C9" w:rsidR="008C5584" w:rsidRPr="00E30AB1" w:rsidRDefault="00256248" w:rsidP="00BD4F3F">
            <w:pPr>
              <w:pStyle w:val="lwx1"/>
              <w:rPr>
                <w:color w:val="000000" w:themeColor="text1"/>
              </w:rPr>
            </w:pPr>
            <w:r w:rsidRPr="00E30AB1">
              <w:rPr>
                <w:rFonts w:hint="eastAsia"/>
                <w:color w:val="000000" w:themeColor="text1"/>
              </w:rPr>
              <w:t>8230</w:t>
            </w:r>
          </w:p>
        </w:tc>
        <w:tc>
          <w:tcPr>
            <w:tcW w:w="1276" w:type="dxa"/>
            <w:vAlign w:val="center"/>
          </w:tcPr>
          <w:p w14:paraId="40E5F437" w14:textId="186479D0" w:rsidR="008C5584" w:rsidRPr="00E30AB1" w:rsidRDefault="00256248" w:rsidP="00BD4F3F">
            <w:pPr>
              <w:pStyle w:val="lwx1"/>
              <w:rPr>
                <w:color w:val="000000" w:themeColor="text1"/>
              </w:rPr>
            </w:pPr>
            <w:r w:rsidRPr="00E30AB1">
              <w:rPr>
                <w:rFonts w:hint="eastAsia"/>
                <w:color w:val="000000" w:themeColor="text1"/>
              </w:rPr>
              <w:t>0.21</w:t>
            </w:r>
          </w:p>
        </w:tc>
        <w:tc>
          <w:tcPr>
            <w:tcW w:w="1334" w:type="dxa"/>
            <w:shd w:val="clear" w:color="auto" w:fill="auto"/>
            <w:noWrap/>
            <w:vAlign w:val="center"/>
          </w:tcPr>
          <w:p w14:paraId="50D6C3B0" w14:textId="196F42B9" w:rsidR="008C5584" w:rsidRPr="00E30AB1" w:rsidRDefault="00256248" w:rsidP="00BD4F3F">
            <w:pPr>
              <w:pStyle w:val="lwx1"/>
              <w:rPr>
                <w:color w:val="000000" w:themeColor="text1"/>
              </w:rPr>
            </w:pPr>
            <w:r w:rsidRPr="00E30AB1">
              <w:rPr>
                <w:rFonts w:hint="eastAsia"/>
                <w:color w:val="000000" w:themeColor="text1"/>
              </w:rPr>
              <w:t>22.36</w:t>
            </w:r>
          </w:p>
        </w:tc>
      </w:tr>
    </w:tbl>
    <w:p w14:paraId="7C6F59DF" w14:textId="2E7DC22F" w:rsidR="006224F4" w:rsidRPr="00E30AB1" w:rsidRDefault="00BA2B85" w:rsidP="006224F4">
      <w:pPr>
        <w:ind w:firstLine="480"/>
        <w:rPr>
          <w:color w:val="000000" w:themeColor="text1"/>
        </w:rPr>
      </w:pPr>
      <w:r w:rsidRPr="00E30AB1">
        <w:rPr>
          <w:rFonts w:hint="eastAsia"/>
          <w:color w:val="000000" w:themeColor="text1"/>
        </w:rPr>
        <w:t>经计算，</w:t>
      </w:r>
      <w:r w:rsidRPr="00E30AB1">
        <w:rPr>
          <w:color w:val="000000" w:themeColor="text1"/>
        </w:rPr>
        <w:t>本项目固化飞灰填埋区渗滤液平均产生量为</w:t>
      </w:r>
      <w:r w:rsidRPr="00E30AB1">
        <w:rPr>
          <w:rFonts w:hint="eastAsia"/>
          <w:color w:val="000000" w:themeColor="text1"/>
        </w:rPr>
        <w:t>22.36m</w:t>
      </w:r>
      <w:r w:rsidRPr="00E30AB1">
        <w:rPr>
          <w:rFonts w:hint="eastAsia"/>
          <w:color w:val="000000" w:themeColor="text1"/>
          <w:vertAlign w:val="superscript"/>
        </w:rPr>
        <w:t>3</w:t>
      </w:r>
      <w:r w:rsidRPr="00E30AB1">
        <w:rPr>
          <w:rFonts w:hint="eastAsia"/>
          <w:color w:val="000000" w:themeColor="text1"/>
        </w:rPr>
        <w:t>/d</w:t>
      </w:r>
      <w:r w:rsidRPr="00E30AB1">
        <w:rPr>
          <w:rFonts w:hint="eastAsia"/>
          <w:color w:val="000000" w:themeColor="text1"/>
        </w:rPr>
        <w:t>。</w:t>
      </w:r>
    </w:p>
    <w:p w14:paraId="6A24874B" w14:textId="64041DB9" w:rsidR="00694E88" w:rsidRPr="00E30AB1" w:rsidRDefault="0054413B" w:rsidP="006519F6">
      <w:pPr>
        <w:ind w:firstLine="480"/>
        <w:rPr>
          <w:color w:val="000000" w:themeColor="text1"/>
        </w:rPr>
      </w:pPr>
      <w:r w:rsidRPr="00E30AB1">
        <w:rPr>
          <w:rFonts w:hint="eastAsia"/>
          <w:color w:val="000000" w:themeColor="text1"/>
        </w:rPr>
        <w:t>②</w:t>
      </w:r>
      <w:r w:rsidR="00694E88" w:rsidRPr="00E30AB1">
        <w:rPr>
          <w:color w:val="000000" w:themeColor="text1"/>
        </w:rPr>
        <w:t>渗滤液水质及污染物产生情况</w:t>
      </w:r>
    </w:p>
    <w:p w14:paraId="35BBEF25" w14:textId="77777777" w:rsidR="00BD0AEA" w:rsidRPr="00E30AB1" w:rsidRDefault="00694E88" w:rsidP="00D865D8">
      <w:pPr>
        <w:ind w:firstLine="480"/>
        <w:rPr>
          <w:color w:val="000000" w:themeColor="text1"/>
        </w:rPr>
      </w:pPr>
      <w:r w:rsidRPr="00E30AB1">
        <w:rPr>
          <w:color w:val="000000" w:themeColor="text1"/>
        </w:rPr>
        <w:t>根据《垃圾焚烧固化稳定化飞灰填埋处置面临的问题与对策》（环境工程学报，</w:t>
      </w:r>
      <w:r w:rsidRPr="00E30AB1">
        <w:rPr>
          <w:color w:val="000000" w:themeColor="text1"/>
        </w:rPr>
        <w:t>2018</w:t>
      </w:r>
      <w:r w:rsidRPr="00E30AB1">
        <w:rPr>
          <w:color w:val="000000" w:themeColor="text1"/>
        </w:rPr>
        <w:t>年</w:t>
      </w:r>
      <w:r w:rsidRPr="00E30AB1">
        <w:rPr>
          <w:color w:val="000000" w:themeColor="text1"/>
        </w:rPr>
        <w:t>10</w:t>
      </w:r>
      <w:r w:rsidRPr="00E30AB1">
        <w:rPr>
          <w:color w:val="000000" w:themeColor="text1"/>
        </w:rPr>
        <w:t>月），生活垃圾焚烧后，飞灰中有机物含量极小，渗滤液污染物主要以重金属为主。</w:t>
      </w:r>
    </w:p>
    <w:p w14:paraId="5FD7C020" w14:textId="3D7CA4EF" w:rsidR="00D753A0" w:rsidRPr="00E30AB1" w:rsidRDefault="00471B2A" w:rsidP="00471B2A">
      <w:pPr>
        <w:ind w:firstLine="480"/>
        <w:rPr>
          <w:color w:val="000000" w:themeColor="text1"/>
        </w:rPr>
      </w:pPr>
      <w:r w:rsidRPr="00E30AB1">
        <w:rPr>
          <w:rFonts w:hint="eastAsia"/>
          <w:color w:val="000000" w:themeColor="text1"/>
        </w:rPr>
        <w:t>根据《环境污染治理技术与设备》（第</w:t>
      </w:r>
      <w:r w:rsidRPr="00E30AB1">
        <w:rPr>
          <w:color w:val="000000" w:themeColor="text1"/>
        </w:rPr>
        <w:t>7</w:t>
      </w:r>
      <w:r w:rsidRPr="00E30AB1">
        <w:rPr>
          <w:rFonts w:hint="eastAsia"/>
          <w:color w:val="000000" w:themeColor="text1"/>
        </w:rPr>
        <w:t>卷，第</w:t>
      </w:r>
      <w:r w:rsidRPr="00E30AB1">
        <w:rPr>
          <w:color w:val="000000" w:themeColor="text1"/>
        </w:rPr>
        <w:t>1</w:t>
      </w:r>
      <w:r w:rsidRPr="00E30AB1">
        <w:rPr>
          <w:rFonts w:hint="eastAsia"/>
          <w:color w:val="000000" w:themeColor="text1"/>
        </w:rPr>
        <w:t>期，</w:t>
      </w:r>
      <w:r w:rsidRPr="00E30AB1">
        <w:rPr>
          <w:color w:val="000000" w:themeColor="text1"/>
        </w:rPr>
        <w:t>2006</w:t>
      </w:r>
      <w:r w:rsidRPr="00E30AB1">
        <w:rPr>
          <w:rFonts w:hint="eastAsia"/>
          <w:color w:val="000000" w:themeColor="text1"/>
        </w:rPr>
        <w:t>年</w:t>
      </w:r>
      <w:r w:rsidRPr="00E30AB1">
        <w:rPr>
          <w:color w:val="000000" w:themeColor="text1"/>
        </w:rPr>
        <w:t>1</w:t>
      </w:r>
      <w:r w:rsidRPr="00E30AB1">
        <w:rPr>
          <w:rFonts w:hint="eastAsia"/>
          <w:color w:val="000000" w:themeColor="text1"/>
        </w:rPr>
        <w:t>月）《城市生活垃圾</w:t>
      </w:r>
      <w:r w:rsidRPr="00E30AB1">
        <w:rPr>
          <w:rFonts w:hint="eastAsia"/>
          <w:color w:val="000000" w:themeColor="text1"/>
        </w:rPr>
        <w:lastRenderedPageBreak/>
        <w:t>填埋场渗滤液生化处理过程中重金属离子问题》（北京工业大学环境与能源工程学院），其总结研究国内资料，得出我国垃圾渗滤液中的重金属含量情况，详见下表。</w:t>
      </w:r>
    </w:p>
    <w:p w14:paraId="3EB5686F" w14:textId="4F5506D2" w:rsidR="00471B2A" w:rsidRPr="00E30AB1" w:rsidRDefault="001D30CA" w:rsidP="001D30CA">
      <w:pPr>
        <w:pStyle w:val="lwx"/>
        <w:spacing w:before="163"/>
        <w:rPr>
          <w:rFonts w:cs="Times New Roman"/>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4</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14</w:t>
      </w:r>
      <w:r w:rsidR="001D4138" w:rsidRPr="00E30AB1">
        <w:rPr>
          <w:color w:val="000000" w:themeColor="text1"/>
        </w:rPr>
        <w:fldChar w:fldCharType="end"/>
      </w:r>
      <w:r w:rsidRPr="00E30AB1">
        <w:rPr>
          <w:rFonts w:hint="eastAsia"/>
          <w:color w:val="000000" w:themeColor="text1"/>
        </w:rPr>
        <w:t xml:space="preserve"> </w:t>
      </w:r>
      <w:r w:rsidRPr="00E30AB1">
        <w:rPr>
          <w:rFonts w:hint="eastAsia"/>
          <w:color w:val="000000" w:themeColor="text1"/>
        </w:rPr>
        <w:t>我国城市垃圾渗滤液重金属含量一览表</w:t>
      </w:r>
      <w:r w:rsidRPr="00E30AB1">
        <w:rPr>
          <w:rFonts w:hint="eastAsia"/>
          <w:color w:val="000000" w:themeColor="text1"/>
        </w:rPr>
        <w:t xml:space="preserve">   </w:t>
      </w:r>
      <w:r w:rsidRPr="00E30AB1">
        <w:rPr>
          <w:rFonts w:hint="eastAsia"/>
          <w:color w:val="000000" w:themeColor="text1"/>
        </w:rPr>
        <w:t>单位：</w:t>
      </w:r>
      <w:r w:rsidRPr="00E30AB1">
        <w:rPr>
          <w:rFonts w:cs="Times New Roman"/>
          <w:color w:val="000000" w:themeColor="text1"/>
        </w:rPr>
        <w:t>μg/L</w:t>
      </w:r>
    </w:p>
    <w:tbl>
      <w:tblPr>
        <w:tblStyle w:val="a7"/>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25"/>
        <w:gridCol w:w="1129"/>
        <w:gridCol w:w="1130"/>
        <w:gridCol w:w="1131"/>
        <w:gridCol w:w="1129"/>
        <w:gridCol w:w="1132"/>
        <w:gridCol w:w="1132"/>
        <w:gridCol w:w="1132"/>
      </w:tblGrid>
      <w:tr w:rsidR="00E30AB1" w:rsidRPr="00E30AB1" w14:paraId="0394A9A5" w14:textId="77777777" w:rsidTr="002A128A">
        <w:tc>
          <w:tcPr>
            <w:tcW w:w="1125" w:type="dxa"/>
          </w:tcPr>
          <w:p w14:paraId="5B2BA717" w14:textId="7CE2BA52" w:rsidR="005C3A91" w:rsidRPr="00E30AB1" w:rsidRDefault="008C535E" w:rsidP="005C3A91">
            <w:pPr>
              <w:pStyle w:val="lwx1"/>
              <w:rPr>
                <w:color w:val="000000" w:themeColor="text1"/>
              </w:rPr>
            </w:pPr>
            <w:r w:rsidRPr="00E30AB1">
              <w:rPr>
                <w:rFonts w:hint="eastAsia"/>
                <w:color w:val="000000" w:themeColor="text1"/>
              </w:rPr>
              <w:t>重金属</w:t>
            </w:r>
          </w:p>
        </w:tc>
        <w:tc>
          <w:tcPr>
            <w:tcW w:w="1129" w:type="dxa"/>
          </w:tcPr>
          <w:p w14:paraId="34B60B47" w14:textId="72274881" w:rsidR="005C3A91" w:rsidRPr="00E30AB1" w:rsidRDefault="00A30EB2" w:rsidP="005C3A91">
            <w:pPr>
              <w:pStyle w:val="lwx1"/>
              <w:rPr>
                <w:color w:val="000000" w:themeColor="text1"/>
              </w:rPr>
            </w:pPr>
            <w:r w:rsidRPr="00E30AB1">
              <w:rPr>
                <w:rFonts w:hint="eastAsia"/>
                <w:color w:val="000000" w:themeColor="text1"/>
              </w:rPr>
              <w:t>Cd</w:t>
            </w:r>
          </w:p>
        </w:tc>
        <w:tc>
          <w:tcPr>
            <w:tcW w:w="1130" w:type="dxa"/>
          </w:tcPr>
          <w:p w14:paraId="46DB682D" w14:textId="68157772" w:rsidR="005C3A91" w:rsidRPr="00E30AB1" w:rsidRDefault="00A30EB2" w:rsidP="005C3A91">
            <w:pPr>
              <w:pStyle w:val="lwx1"/>
              <w:rPr>
                <w:color w:val="000000" w:themeColor="text1"/>
              </w:rPr>
            </w:pPr>
            <w:r w:rsidRPr="00E30AB1">
              <w:rPr>
                <w:rFonts w:hint="eastAsia"/>
                <w:color w:val="000000" w:themeColor="text1"/>
              </w:rPr>
              <w:t>Cr</w:t>
            </w:r>
          </w:p>
        </w:tc>
        <w:tc>
          <w:tcPr>
            <w:tcW w:w="1131" w:type="dxa"/>
          </w:tcPr>
          <w:p w14:paraId="6A3867D4" w14:textId="1A94308D" w:rsidR="005C3A91" w:rsidRPr="00E30AB1" w:rsidRDefault="00A30EB2" w:rsidP="005C3A91">
            <w:pPr>
              <w:pStyle w:val="lwx1"/>
              <w:rPr>
                <w:color w:val="000000" w:themeColor="text1"/>
              </w:rPr>
            </w:pPr>
            <w:r w:rsidRPr="00E30AB1">
              <w:rPr>
                <w:rFonts w:hint="eastAsia"/>
                <w:color w:val="000000" w:themeColor="text1"/>
              </w:rPr>
              <w:t>Pb</w:t>
            </w:r>
          </w:p>
        </w:tc>
        <w:tc>
          <w:tcPr>
            <w:tcW w:w="1129" w:type="dxa"/>
          </w:tcPr>
          <w:p w14:paraId="10F415EC" w14:textId="4217466C" w:rsidR="005C3A91" w:rsidRPr="00E30AB1" w:rsidRDefault="00A30EB2" w:rsidP="005C3A91">
            <w:pPr>
              <w:pStyle w:val="lwx1"/>
              <w:rPr>
                <w:color w:val="000000" w:themeColor="text1"/>
              </w:rPr>
            </w:pPr>
            <w:r w:rsidRPr="00E30AB1">
              <w:rPr>
                <w:rFonts w:hint="eastAsia"/>
                <w:color w:val="000000" w:themeColor="text1"/>
              </w:rPr>
              <w:t>As</w:t>
            </w:r>
          </w:p>
        </w:tc>
        <w:tc>
          <w:tcPr>
            <w:tcW w:w="1132" w:type="dxa"/>
          </w:tcPr>
          <w:p w14:paraId="7EF9B368" w14:textId="11F575BA" w:rsidR="005C3A91" w:rsidRPr="00E30AB1" w:rsidRDefault="00A30EB2" w:rsidP="005C3A91">
            <w:pPr>
              <w:pStyle w:val="lwx1"/>
              <w:rPr>
                <w:color w:val="000000" w:themeColor="text1"/>
              </w:rPr>
            </w:pPr>
            <w:r w:rsidRPr="00E30AB1">
              <w:rPr>
                <w:rFonts w:hint="eastAsia"/>
                <w:color w:val="000000" w:themeColor="text1"/>
              </w:rPr>
              <w:t>Ni</w:t>
            </w:r>
          </w:p>
        </w:tc>
        <w:tc>
          <w:tcPr>
            <w:tcW w:w="1132" w:type="dxa"/>
          </w:tcPr>
          <w:p w14:paraId="4C649138" w14:textId="10B227E8" w:rsidR="005C3A91" w:rsidRPr="00E30AB1" w:rsidRDefault="00A30EB2" w:rsidP="005C3A91">
            <w:pPr>
              <w:pStyle w:val="lwx1"/>
              <w:rPr>
                <w:color w:val="000000" w:themeColor="text1"/>
              </w:rPr>
            </w:pPr>
            <w:r w:rsidRPr="00E30AB1">
              <w:rPr>
                <w:rFonts w:hint="eastAsia"/>
                <w:color w:val="000000" w:themeColor="text1"/>
              </w:rPr>
              <w:t>Cu</w:t>
            </w:r>
          </w:p>
        </w:tc>
        <w:tc>
          <w:tcPr>
            <w:tcW w:w="1132" w:type="dxa"/>
          </w:tcPr>
          <w:p w14:paraId="4923F5AC" w14:textId="1DB19FC3" w:rsidR="005C3A91" w:rsidRPr="00E30AB1" w:rsidRDefault="00A30EB2" w:rsidP="005C3A91">
            <w:pPr>
              <w:pStyle w:val="lwx1"/>
              <w:rPr>
                <w:color w:val="000000" w:themeColor="text1"/>
              </w:rPr>
            </w:pPr>
            <w:r w:rsidRPr="00E30AB1">
              <w:rPr>
                <w:rFonts w:hint="eastAsia"/>
                <w:color w:val="000000" w:themeColor="text1"/>
              </w:rPr>
              <w:t>Zn</w:t>
            </w:r>
          </w:p>
        </w:tc>
      </w:tr>
      <w:tr w:rsidR="00E30AB1" w:rsidRPr="00E30AB1" w14:paraId="21990AFA" w14:textId="77777777" w:rsidTr="002A128A">
        <w:tc>
          <w:tcPr>
            <w:tcW w:w="1125" w:type="dxa"/>
          </w:tcPr>
          <w:p w14:paraId="793CD077" w14:textId="2112D600" w:rsidR="005C3A91" w:rsidRPr="00E30AB1" w:rsidRDefault="008C535E" w:rsidP="005C3A91">
            <w:pPr>
              <w:pStyle w:val="lwx1"/>
              <w:rPr>
                <w:color w:val="000000" w:themeColor="text1"/>
              </w:rPr>
            </w:pPr>
            <w:r w:rsidRPr="00E30AB1">
              <w:rPr>
                <w:rFonts w:hint="eastAsia"/>
                <w:color w:val="000000" w:themeColor="text1"/>
              </w:rPr>
              <w:t>浓度</w:t>
            </w:r>
          </w:p>
        </w:tc>
        <w:tc>
          <w:tcPr>
            <w:tcW w:w="1129" w:type="dxa"/>
          </w:tcPr>
          <w:p w14:paraId="2D1667E8" w14:textId="4BB6841F" w:rsidR="005C3A91" w:rsidRPr="00E30AB1" w:rsidRDefault="00574E48" w:rsidP="005C3A91">
            <w:pPr>
              <w:pStyle w:val="lwx1"/>
              <w:rPr>
                <w:color w:val="000000" w:themeColor="text1"/>
              </w:rPr>
            </w:pPr>
            <w:r w:rsidRPr="00E30AB1">
              <w:rPr>
                <w:rFonts w:hint="eastAsia"/>
                <w:color w:val="000000" w:themeColor="text1"/>
              </w:rPr>
              <w:t>1~100</w:t>
            </w:r>
          </w:p>
        </w:tc>
        <w:tc>
          <w:tcPr>
            <w:tcW w:w="1130" w:type="dxa"/>
          </w:tcPr>
          <w:p w14:paraId="4F9D00BA" w14:textId="0F38E46F" w:rsidR="005C3A91" w:rsidRPr="00E30AB1" w:rsidRDefault="00574E48" w:rsidP="005C3A91">
            <w:pPr>
              <w:pStyle w:val="lwx1"/>
              <w:rPr>
                <w:color w:val="000000" w:themeColor="text1"/>
              </w:rPr>
            </w:pPr>
            <w:r w:rsidRPr="00E30AB1">
              <w:rPr>
                <w:rFonts w:hint="eastAsia"/>
                <w:color w:val="000000" w:themeColor="text1"/>
              </w:rPr>
              <w:t>60~990</w:t>
            </w:r>
          </w:p>
        </w:tc>
        <w:tc>
          <w:tcPr>
            <w:tcW w:w="1131" w:type="dxa"/>
          </w:tcPr>
          <w:p w14:paraId="5531CA6B" w14:textId="5AC88165" w:rsidR="005C3A91" w:rsidRPr="00E30AB1" w:rsidRDefault="00574E48" w:rsidP="005C3A91">
            <w:pPr>
              <w:pStyle w:val="lwx1"/>
              <w:rPr>
                <w:color w:val="000000" w:themeColor="text1"/>
              </w:rPr>
            </w:pPr>
            <w:r w:rsidRPr="00E30AB1">
              <w:rPr>
                <w:rFonts w:hint="eastAsia"/>
                <w:color w:val="000000" w:themeColor="text1"/>
              </w:rPr>
              <w:t>100~200</w:t>
            </w:r>
          </w:p>
        </w:tc>
        <w:tc>
          <w:tcPr>
            <w:tcW w:w="1129" w:type="dxa"/>
          </w:tcPr>
          <w:p w14:paraId="722F4575" w14:textId="5BE1DD5B" w:rsidR="005C3A91" w:rsidRPr="00E30AB1" w:rsidRDefault="00574E48" w:rsidP="005C3A91">
            <w:pPr>
              <w:pStyle w:val="lwx1"/>
              <w:rPr>
                <w:color w:val="000000" w:themeColor="text1"/>
              </w:rPr>
            </w:pPr>
            <w:r w:rsidRPr="00E30AB1">
              <w:rPr>
                <w:rFonts w:hint="eastAsia"/>
                <w:color w:val="000000" w:themeColor="text1"/>
              </w:rPr>
              <w:t>0~92</w:t>
            </w:r>
          </w:p>
        </w:tc>
        <w:tc>
          <w:tcPr>
            <w:tcW w:w="1132" w:type="dxa"/>
          </w:tcPr>
          <w:p w14:paraId="1A888A80" w14:textId="50382FB8" w:rsidR="005C3A91" w:rsidRPr="00E30AB1" w:rsidRDefault="00574E48" w:rsidP="005C3A91">
            <w:pPr>
              <w:pStyle w:val="lwx1"/>
              <w:rPr>
                <w:color w:val="000000" w:themeColor="text1"/>
              </w:rPr>
            </w:pPr>
            <w:r w:rsidRPr="00E30AB1">
              <w:rPr>
                <w:rFonts w:hint="eastAsia"/>
                <w:color w:val="000000" w:themeColor="text1"/>
              </w:rPr>
              <w:t>260~1000</w:t>
            </w:r>
          </w:p>
        </w:tc>
        <w:tc>
          <w:tcPr>
            <w:tcW w:w="1132" w:type="dxa"/>
          </w:tcPr>
          <w:p w14:paraId="033600AF" w14:textId="33A7034E" w:rsidR="005C3A91" w:rsidRPr="00E30AB1" w:rsidRDefault="00574E48" w:rsidP="005C3A91">
            <w:pPr>
              <w:pStyle w:val="lwx1"/>
              <w:rPr>
                <w:color w:val="000000" w:themeColor="text1"/>
              </w:rPr>
            </w:pPr>
            <w:r w:rsidRPr="00E30AB1">
              <w:rPr>
                <w:rFonts w:hint="eastAsia"/>
                <w:color w:val="000000" w:themeColor="text1"/>
              </w:rPr>
              <w:t>10~1100</w:t>
            </w:r>
          </w:p>
        </w:tc>
        <w:tc>
          <w:tcPr>
            <w:tcW w:w="1132" w:type="dxa"/>
          </w:tcPr>
          <w:p w14:paraId="49C4E52F" w14:textId="070172E7" w:rsidR="005C3A91" w:rsidRPr="00E30AB1" w:rsidRDefault="00574E48" w:rsidP="005C3A91">
            <w:pPr>
              <w:pStyle w:val="lwx1"/>
              <w:rPr>
                <w:color w:val="000000" w:themeColor="text1"/>
              </w:rPr>
            </w:pPr>
            <w:r w:rsidRPr="00E30AB1">
              <w:rPr>
                <w:rFonts w:hint="eastAsia"/>
                <w:color w:val="000000" w:themeColor="text1"/>
              </w:rPr>
              <w:t>75~1060</w:t>
            </w:r>
          </w:p>
        </w:tc>
      </w:tr>
    </w:tbl>
    <w:p w14:paraId="334F7AF5" w14:textId="3CF9EB36" w:rsidR="002A128A" w:rsidRPr="00E30AB1" w:rsidRDefault="002A128A" w:rsidP="00811ABC">
      <w:pPr>
        <w:ind w:firstLine="480"/>
        <w:rPr>
          <w:color w:val="000000" w:themeColor="text1"/>
        </w:rPr>
      </w:pPr>
      <w:r w:rsidRPr="00E30AB1">
        <w:rPr>
          <w:rFonts w:hint="eastAsia"/>
          <w:color w:val="000000" w:themeColor="text1"/>
        </w:rPr>
        <w:t>评价收集了《荆州市生活垃圾填埋场飞灰填埋专区工程项目竣工环境保护验收监测报告》</w:t>
      </w:r>
      <w:r w:rsidRPr="00E30AB1">
        <w:rPr>
          <w:rFonts w:hint="eastAsia"/>
          <w:color w:val="000000" w:themeColor="text1"/>
        </w:rPr>
        <w:t>2020</w:t>
      </w:r>
      <w:r w:rsidRPr="00E30AB1">
        <w:rPr>
          <w:rFonts w:hint="eastAsia"/>
          <w:color w:val="000000" w:themeColor="text1"/>
        </w:rPr>
        <w:t>年</w:t>
      </w:r>
      <w:r w:rsidRPr="00E30AB1">
        <w:rPr>
          <w:rFonts w:hint="eastAsia"/>
          <w:color w:val="000000" w:themeColor="text1"/>
        </w:rPr>
        <w:t>8</w:t>
      </w:r>
      <w:r w:rsidRPr="00E30AB1">
        <w:rPr>
          <w:rFonts w:hint="eastAsia"/>
          <w:color w:val="000000" w:themeColor="text1"/>
        </w:rPr>
        <w:t>月</w:t>
      </w:r>
      <w:r w:rsidRPr="00E30AB1">
        <w:rPr>
          <w:rFonts w:hint="eastAsia"/>
          <w:color w:val="000000" w:themeColor="text1"/>
        </w:rPr>
        <w:t>29-30</w:t>
      </w:r>
      <w:r w:rsidRPr="00E30AB1">
        <w:rPr>
          <w:rFonts w:hint="eastAsia"/>
          <w:color w:val="000000" w:themeColor="text1"/>
        </w:rPr>
        <w:t>日对渗滤液废水调节池的监测数据：其中</w:t>
      </w:r>
      <w:r w:rsidRPr="00E30AB1">
        <w:rPr>
          <w:rFonts w:hint="eastAsia"/>
          <w:color w:val="000000" w:themeColor="text1"/>
        </w:rPr>
        <w:t>COD</w:t>
      </w:r>
      <w:r w:rsidRPr="00E30AB1">
        <w:rPr>
          <w:rFonts w:hint="eastAsia"/>
          <w:color w:val="000000" w:themeColor="text1"/>
        </w:rPr>
        <w:t>范围为</w:t>
      </w:r>
      <w:r w:rsidRPr="00E30AB1">
        <w:rPr>
          <w:color w:val="000000" w:themeColor="text1"/>
        </w:rPr>
        <w:t>164</w:t>
      </w:r>
      <w:r w:rsidRPr="00E30AB1">
        <w:rPr>
          <w:rFonts w:hint="eastAsia"/>
          <w:color w:val="000000" w:themeColor="text1"/>
        </w:rPr>
        <w:t>0</w:t>
      </w:r>
      <w:r w:rsidRPr="00E30AB1">
        <w:rPr>
          <w:rFonts w:hint="eastAsia"/>
          <w:color w:val="000000" w:themeColor="text1"/>
          <w:kern w:val="0"/>
        </w:rPr>
        <w:t>～</w:t>
      </w:r>
      <w:r w:rsidRPr="00E30AB1">
        <w:rPr>
          <w:color w:val="000000" w:themeColor="text1"/>
        </w:rPr>
        <w:t>193</w:t>
      </w:r>
      <w:r w:rsidRPr="00E30AB1">
        <w:rPr>
          <w:rFonts w:hint="eastAsia"/>
          <w:color w:val="000000" w:themeColor="text1"/>
        </w:rPr>
        <w:t>0</w:t>
      </w:r>
      <w:r w:rsidRPr="00E30AB1">
        <w:rPr>
          <w:rFonts w:hint="eastAsia"/>
          <w:bCs/>
          <w:color w:val="000000" w:themeColor="text1"/>
        </w:rPr>
        <w:t>mg/L</w:t>
      </w:r>
      <w:r w:rsidRPr="00E30AB1">
        <w:rPr>
          <w:rFonts w:hint="eastAsia"/>
          <w:color w:val="000000" w:themeColor="text1"/>
        </w:rPr>
        <w:t>、</w:t>
      </w:r>
      <w:r w:rsidRPr="00E30AB1">
        <w:rPr>
          <w:rFonts w:hint="eastAsia"/>
          <w:color w:val="000000" w:themeColor="text1"/>
        </w:rPr>
        <w:t>BOD</w:t>
      </w:r>
      <w:r w:rsidRPr="00E30AB1">
        <w:rPr>
          <w:rFonts w:hint="eastAsia"/>
          <w:color w:val="000000" w:themeColor="text1"/>
          <w:vertAlign w:val="subscript"/>
        </w:rPr>
        <w:t>5</w:t>
      </w:r>
      <w:r w:rsidRPr="00E30AB1">
        <w:rPr>
          <w:rFonts w:hint="eastAsia"/>
          <w:color w:val="000000" w:themeColor="text1"/>
        </w:rPr>
        <w:t>范围为</w:t>
      </w:r>
      <w:r w:rsidRPr="00E30AB1">
        <w:rPr>
          <w:rFonts w:hint="eastAsia"/>
          <w:color w:val="000000" w:themeColor="text1"/>
        </w:rPr>
        <w:t>673</w:t>
      </w:r>
      <w:r w:rsidRPr="00E30AB1">
        <w:rPr>
          <w:rFonts w:hint="eastAsia"/>
          <w:color w:val="000000" w:themeColor="text1"/>
          <w:kern w:val="0"/>
        </w:rPr>
        <w:t>～</w:t>
      </w:r>
      <w:r w:rsidRPr="00E30AB1">
        <w:rPr>
          <w:rFonts w:hint="eastAsia"/>
          <w:color w:val="000000" w:themeColor="text1"/>
        </w:rPr>
        <w:t>810</w:t>
      </w:r>
      <w:r w:rsidRPr="00E30AB1">
        <w:rPr>
          <w:rFonts w:hint="eastAsia"/>
          <w:bCs/>
          <w:color w:val="000000" w:themeColor="text1"/>
        </w:rPr>
        <w:t>mg/L</w:t>
      </w:r>
      <w:r w:rsidRPr="00E30AB1">
        <w:rPr>
          <w:rFonts w:hint="eastAsia"/>
          <w:bCs/>
          <w:color w:val="000000" w:themeColor="text1"/>
        </w:rPr>
        <w:t>。</w:t>
      </w:r>
      <w:r w:rsidR="005D6636" w:rsidRPr="00E30AB1">
        <w:rPr>
          <w:rFonts w:hint="eastAsia"/>
          <w:bCs/>
          <w:color w:val="000000" w:themeColor="text1"/>
        </w:rPr>
        <w:t>飞灰中</w:t>
      </w:r>
      <w:r w:rsidR="00EB6916" w:rsidRPr="00E30AB1">
        <w:rPr>
          <w:rFonts w:hint="eastAsia"/>
          <w:bCs/>
          <w:color w:val="000000" w:themeColor="text1"/>
        </w:rPr>
        <w:t>存在大量的可溶性盐，</w:t>
      </w:r>
      <w:r w:rsidR="00CF7DED" w:rsidRPr="00E30AB1">
        <w:rPr>
          <w:rFonts w:hint="eastAsia"/>
          <w:bCs/>
          <w:color w:val="000000" w:themeColor="text1"/>
        </w:rPr>
        <w:t>氯</w:t>
      </w:r>
      <w:r w:rsidR="005537EC" w:rsidRPr="00E30AB1">
        <w:rPr>
          <w:rFonts w:hint="eastAsia"/>
          <w:bCs/>
          <w:color w:val="000000" w:themeColor="text1"/>
        </w:rPr>
        <w:t>离子</w:t>
      </w:r>
      <w:r w:rsidR="00466313" w:rsidRPr="00E30AB1">
        <w:rPr>
          <w:rFonts w:hint="eastAsia"/>
          <w:bCs/>
          <w:color w:val="000000" w:themeColor="text1"/>
        </w:rPr>
        <w:t>产生浓度参考</w:t>
      </w:r>
      <w:r w:rsidR="0059337A" w:rsidRPr="00E30AB1">
        <w:rPr>
          <w:rFonts w:hint="eastAsia"/>
          <w:bCs/>
          <w:color w:val="000000" w:themeColor="text1"/>
        </w:rPr>
        <w:t>中国</w:t>
      </w:r>
      <w:r w:rsidR="00466313" w:rsidRPr="00E30AB1">
        <w:rPr>
          <w:rFonts w:hint="eastAsia"/>
          <w:bCs/>
          <w:color w:val="000000" w:themeColor="text1"/>
        </w:rPr>
        <w:t>环境科学学会</w:t>
      </w:r>
      <w:r w:rsidR="00466313" w:rsidRPr="00E30AB1">
        <w:rPr>
          <w:rFonts w:hint="eastAsia"/>
          <w:bCs/>
          <w:color w:val="000000" w:themeColor="text1"/>
        </w:rPr>
        <w:t>2022</w:t>
      </w:r>
      <w:r w:rsidR="00466313" w:rsidRPr="00E30AB1">
        <w:rPr>
          <w:rFonts w:hint="eastAsia"/>
          <w:bCs/>
          <w:color w:val="000000" w:themeColor="text1"/>
        </w:rPr>
        <w:t>年科学技术年会</w:t>
      </w:r>
      <w:r w:rsidR="00466313" w:rsidRPr="00E30AB1">
        <w:rPr>
          <w:rFonts w:hint="eastAsia"/>
          <w:bCs/>
          <w:color w:val="000000" w:themeColor="text1"/>
        </w:rPr>
        <w:t>--</w:t>
      </w:r>
      <w:r w:rsidR="00466313" w:rsidRPr="00E30AB1">
        <w:rPr>
          <w:rFonts w:hint="eastAsia"/>
          <w:bCs/>
          <w:color w:val="000000" w:themeColor="text1"/>
        </w:rPr>
        <w:t>环境工程技术创新与应用分会场论文集《飞灰中氯离子对垃圾渗滤液</w:t>
      </w:r>
      <w:r w:rsidR="00466313" w:rsidRPr="00E30AB1">
        <w:rPr>
          <w:rFonts w:hint="eastAsia"/>
          <w:bCs/>
          <w:color w:val="000000" w:themeColor="text1"/>
        </w:rPr>
        <w:t>AO</w:t>
      </w:r>
      <w:r w:rsidR="00466313" w:rsidRPr="00E30AB1">
        <w:rPr>
          <w:rFonts w:hint="eastAsia"/>
          <w:bCs/>
          <w:color w:val="000000" w:themeColor="text1"/>
        </w:rPr>
        <w:t>处理系统影响》，飞灰经过浸泡后，氯离子含量可达到</w:t>
      </w:r>
      <w:r w:rsidR="00466313" w:rsidRPr="00E30AB1">
        <w:rPr>
          <w:rFonts w:hint="eastAsia"/>
          <w:bCs/>
          <w:color w:val="000000" w:themeColor="text1"/>
        </w:rPr>
        <w:t>20000mg/L</w:t>
      </w:r>
      <w:r w:rsidR="00466313" w:rsidRPr="00E30AB1">
        <w:rPr>
          <w:rFonts w:hint="eastAsia"/>
          <w:bCs/>
          <w:color w:val="000000" w:themeColor="text1"/>
        </w:rPr>
        <w:t>。</w:t>
      </w:r>
      <w:r w:rsidR="003A5122" w:rsidRPr="00E30AB1">
        <w:rPr>
          <w:rFonts w:hint="eastAsia"/>
          <w:bCs/>
          <w:color w:val="000000" w:themeColor="text1"/>
        </w:rPr>
        <w:t>二噁英产生浓度类比固化飞灰浸出液浓度</w:t>
      </w:r>
      <w:r w:rsidR="0056489A" w:rsidRPr="00E30AB1">
        <w:rPr>
          <w:rFonts w:hint="eastAsia"/>
          <w:bCs/>
          <w:color w:val="000000" w:themeColor="text1"/>
        </w:rPr>
        <w:t>0.0096</w:t>
      </w:r>
      <w:r w:rsidR="0056489A" w:rsidRPr="00E30AB1">
        <w:rPr>
          <w:rFonts w:cs="Times New Roman"/>
          <w:color w:val="000000" w:themeColor="text1"/>
        </w:rPr>
        <w:t>μgTE</w:t>
      </w:r>
      <w:r w:rsidR="0056489A" w:rsidRPr="00E30AB1">
        <w:rPr>
          <w:rFonts w:hint="eastAsia"/>
          <w:color w:val="000000" w:themeColor="text1"/>
        </w:rPr>
        <w:t>Q/kg</w:t>
      </w:r>
      <w:r w:rsidR="0056489A" w:rsidRPr="00E30AB1">
        <w:rPr>
          <w:rFonts w:hint="eastAsia"/>
          <w:color w:val="000000" w:themeColor="text1"/>
        </w:rPr>
        <w:t>。</w:t>
      </w:r>
    </w:p>
    <w:p w14:paraId="5F0CAF4A" w14:textId="0B2CE0D3" w:rsidR="000C73FB" w:rsidRPr="00E30AB1" w:rsidRDefault="000C73FB" w:rsidP="00BD0AEA">
      <w:pPr>
        <w:ind w:firstLine="480"/>
        <w:rPr>
          <w:color w:val="000000" w:themeColor="text1"/>
        </w:rPr>
      </w:pPr>
      <w:r w:rsidRPr="00E30AB1">
        <w:rPr>
          <w:rFonts w:hint="eastAsia"/>
          <w:color w:val="000000" w:themeColor="text1"/>
        </w:rPr>
        <w:t>参考《巴中市垃圾渗滤液收集及处理设施建设工程环境影响报告书》</w:t>
      </w:r>
      <w:r w:rsidR="0038379F" w:rsidRPr="00E30AB1">
        <w:rPr>
          <w:rFonts w:hint="eastAsia"/>
          <w:color w:val="000000" w:themeColor="text1"/>
        </w:rPr>
        <w:t>进水水质标准，</w:t>
      </w:r>
    </w:p>
    <w:p w14:paraId="36FBF04C" w14:textId="7D189D8B" w:rsidR="00BD0AEA" w:rsidRPr="00E30AB1" w:rsidRDefault="00BD0AEA" w:rsidP="0038379F">
      <w:pPr>
        <w:ind w:firstLineChars="0" w:firstLine="0"/>
        <w:rPr>
          <w:color w:val="000000" w:themeColor="text1"/>
        </w:rPr>
      </w:pPr>
      <w:r w:rsidRPr="00E30AB1">
        <w:rPr>
          <w:color w:val="000000" w:themeColor="text1"/>
        </w:rPr>
        <w:t>结合《生活垃圾填埋场渗滤液处理工程技术规范（试行）》（</w:t>
      </w:r>
      <w:r w:rsidRPr="00E30AB1">
        <w:rPr>
          <w:color w:val="000000" w:themeColor="text1"/>
        </w:rPr>
        <w:t>HJ564-2010</w:t>
      </w:r>
      <w:r w:rsidRPr="00E30AB1">
        <w:rPr>
          <w:color w:val="000000" w:themeColor="text1"/>
        </w:rPr>
        <w:t>）中的经验数据</w:t>
      </w:r>
      <w:r w:rsidR="0038379F" w:rsidRPr="00E30AB1">
        <w:rPr>
          <w:rFonts w:hint="eastAsia"/>
          <w:color w:val="000000" w:themeColor="text1"/>
        </w:rPr>
        <w:t>，本项目固化飞灰填埋场渗滤液水质情况详见下表。</w:t>
      </w:r>
    </w:p>
    <w:p w14:paraId="10E37184" w14:textId="0E6A54E8" w:rsidR="00694E88" w:rsidRPr="00E30AB1" w:rsidRDefault="00694E88" w:rsidP="002C1217">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4</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15</w:t>
      </w:r>
      <w:r w:rsidR="001D4138" w:rsidRPr="00E30AB1">
        <w:rPr>
          <w:color w:val="000000" w:themeColor="text1"/>
        </w:rPr>
        <w:fldChar w:fldCharType="end"/>
      </w:r>
      <w:r w:rsidRPr="00E30AB1">
        <w:rPr>
          <w:color w:val="000000" w:themeColor="text1"/>
        </w:rPr>
        <w:t>固化飞灰填埋场渗滤液水质情况一览表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425"/>
        <w:gridCol w:w="1643"/>
        <w:gridCol w:w="1037"/>
        <w:gridCol w:w="901"/>
        <w:gridCol w:w="901"/>
        <w:gridCol w:w="901"/>
        <w:gridCol w:w="1112"/>
        <w:gridCol w:w="1120"/>
      </w:tblGrid>
      <w:tr w:rsidR="00E30AB1" w:rsidRPr="00E30AB1" w14:paraId="68B173FF" w14:textId="77777777" w:rsidTr="00367614">
        <w:trPr>
          <w:trHeight w:val="20"/>
          <w:tblHeader/>
        </w:trPr>
        <w:tc>
          <w:tcPr>
            <w:tcW w:w="1425" w:type="dxa"/>
            <w:shd w:val="clear" w:color="auto" w:fill="auto"/>
            <w:vAlign w:val="center"/>
            <w:hideMark/>
          </w:tcPr>
          <w:p w14:paraId="18F1E2E1" w14:textId="77777777" w:rsidR="00F76DBE" w:rsidRPr="00E30AB1" w:rsidRDefault="00F76DBE" w:rsidP="00F76DBE">
            <w:pPr>
              <w:pStyle w:val="lwx1"/>
              <w:rPr>
                <w:color w:val="000000" w:themeColor="text1"/>
              </w:rPr>
            </w:pPr>
            <w:r w:rsidRPr="00E30AB1">
              <w:rPr>
                <w:rFonts w:hint="eastAsia"/>
                <w:color w:val="000000" w:themeColor="text1"/>
              </w:rPr>
              <w:t>污水量</w:t>
            </w:r>
          </w:p>
        </w:tc>
        <w:tc>
          <w:tcPr>
            <w:tcW w:w="1643" w:type="dxa"/>
            <w:shd w:val="clear" w:color="auto" w:fill="auto"/>
            <w:vAlign w:val="center"/>
            <w:hideMark/>
          </w:tcPr>
          <w:p w14:paraId="129990E8" w14:textId="77777777" w:rsidR="00F76DBE" w:rsidRPr="00E30AB1" w:rsidRDefault="00F76DBE" w:rsidP="00F76DBE">
            <w:pPr>
              <w:pStyle w:val="lwx1"/>
              <w:rPr>
                <w:color w:val="000000" w:themeColor="text1"/>
              </w:rPr>
            </w:pPr>
            <w:r w:rsidRPr="00E30AB1">
              <w:rPr>
                <w:rFonts w:hint="eastAsia"/>
                <w:color w:val="000000" w:themeColor="text1"/>
              </w:rPr>
              <w:t>污染物名称</w:t>
            </w:r>
          </w:p>
        </w:tc>
        <w:tc>
          <w:tcPr>
            <w:tcW w:w="1037" w:type="dxa"/>
            <w:shd w:val="clear" w:color="auto" w:fill="auto"/>
            <w:vAlign w:val="center"/>
            <w:hideMark/>
          </w:tcPr>
          <w:p w14:paraId="2858CC7B" w14:textId="77777777" w:rsidR="00F76DBE" w:rsidRPr="00E30AB1" w:rsidRDefault="00F76DBE" w:rsidP="00F76DBE">
            <w:pPr>
              <w:pStyle w:val="lwx1"/>
              <w:rPr>
                <w:rFonts w:eastAsia="等线" w:cs="Times New Roman"/>
                <w:color w:val="000000" w:themeColor="text1"/>
              </w:rPr>
            </w:pPr>
            <w:r w:rsidRPr="00E30AB1">
              <w:rPr>
                <w:rFonts w:eastAsia="等线" w:cs="Times New Roman"/>
                <w:color w:val="000000" w:themeColor="text1"/>
              </w:rPr>
              <w:t>COD</w:t>
            </w:r>
          </w:p>
        </w:tc>
        <w:tc>
          <w:tcPr>
            <w:tcW w:w="901" w:type="dxa"/>
            <w:shd w:val="clear" w:color="auto" w:fill="auto"/>
            <w:vAlign w:val="center"/>
            <w:hideMark/>
          </w:tcPr>
          <w:p w14:paraId="71A94700" w14:textId="77777777" w:rsidR="00F76DBE" w:rsidRPr="00E30AB1" w:rsidRDefault="00F76DBE" w:rsidP="00F76DBE">
            <w:pPr>
              <w:pStyle w:val="lwx1"/>
              <w:rPr>
                <w:rFonts w:eastAsia="等线" w:cs="Times New Roman"/>
                <w:color w:val="000000" w:themeColor="text1"/>
              </w:rPr>
            </w:pPr>
            <w:r w:rsidRPr="00E30AB1">
              <w:rPr>
                <w:rFonts w:eastAsia="等线" w:cs="Times New Roman"/>
                <w:color w:val="000000" w:themeColor="text1"/>
              </w:rPr>
              <w:t>BOD</w:t>
            </w:r>
            <w:r w:rsidRPr="00E30AB1">
              <w:rPr>
                <w:rFonts w:eastAsia="等线" w:cs="Times New Roman"/>
                <w:color w:val="000000" w:themeColor="text1"/>
                <w:vertAlign w:val="subscript"/>
              </w:rPr>
              <w:t>5</w:t>
            </w:r>
          </w:p>
        </w:tc>
        <w:tc>
          <w:tcPr>
            <w:tcW w:w="901" w:type="dxa"/>
            <w:shd w:val="clear" w:color="auto" w:fill="auto"/>
            <w:vAlign w:val="center"/>
            <w:hideMark/>
          </w:tcPr>
          <w:p w14:paraId="0615AD4F" w14:textId="77777777" w:rsidR="00F76DBE" w:rsidRPr="00E30AB1" w:rsidRDefault="00F76DBE" w:rsidP="00F76DBE">
            <w:pPr>
              <w:pStyle w:val="lwx1"/>
              <w:rPr>
                <w:rFonts w:eastAsia="等线" w:cs="Times New Roman"/>
                <w:color w:val="000000" w:themeColor="text1"/>
              </w:rPr>
            </w:pPr>
            <w:r w:rsidRPr="00E30AB1">
              <w:rPr>
                <w:rFonts w:eastAsia="等线" w:cs="Times New Roman"/>
                <w:color w:val="000000" w:themeColor="text1"/>
              </w:rPr>
              <w:t>NH</w:t>
            </w:r>
            <w:r w:rsidRPr="00E30AB1">
              <w:rPr>
                <w:rFonts w:eastAsia="等线" w:cs="Times New Roman"/>
                <w:color w:val="000000" w:themeColor="text1"/>
                <w:vertAlign w:val="subscript"/>
              </w:rPr>
              <w:t>3</w:t>
            </w:r>
            <w:r w:rsidRPr="00E30AB1">
              <w:rPr>
                <w:rFonts w:eastAsia="等线" w:cs="Times New Roman"/>
                <w:color w:val="000000" w:themeColor="text1"/>
              </w:rPr>
              <w:t>-N</w:t>
            </w:r>
          </w:p>
        </w:tc>
        <w:tc>
          <w:tcPr>
            <w:tcW w:w="901" w:type="dxa"/>
            <w:shd w:val="clear" w:color="auto" w:fill="auto"/>
            <w:vAlign w:val="center"/>
            <w:hideMark/>
          </w:tcPr>
          <w:p w14:paraId="08A66F2B" w14:textId="77777777" w:rsidR="00F76DBE" w:rsidRPr="00E30AB1" w:rsidRDefault="00F76DBE" w:rsidP="00F76DBE">
            <w:pPr>
              <w:pStyle w:val="lwx1"/>
              <w:rPr>
                <w:rFonts w:eastAsia="等线" w:cs="Times New Roman"/>
                <w:color w:val="000000" w:themeColor="text1"/>
              </w:rPr>
            </w:pPr>
            <w:r w:rsidRPr="00E30AB1">
              <w:rPr>
                <w:rFonts w:eastAsia="等线" w:cs="Times New Roman"/>
                <w:color w:val="000000" w:themeColor="text1"/>
              </w:rPr>
              <w:t>SS</w:t>
            </w:r>
          </w:p>
        </w:tc>
        <w:tc>
          <w:tcPr>
            <w:tcW w:w="1112" w:type="dxa"/>
            <w:shd w:val="clear" w:color="auto" w:fill="auto"/>
            <w:vAlign w:val="center"/>
            <w:hideMark/>
          </w:tcPr>
          <w:p w14:paraId="74037253" w14:textId="77777777" w:rsidR="00F76DBE" w:rsidRPr="00E30AB1" w:rsidRDefault="00F76DBE" w:rsidP="00F76DBE">
            <w:pPr>
              <w:pStyle w:val="lwx1"/>
              <w:rPr>
                <w:rFonts w:eastAsia="等线" w:cs="Times New Roman"/>
                <w:color w:val="000000" w:themeColor="text1"/>
              </w:rPr>
            </w:pPr>
            <w:r w:rsidRPr="00E30AB1">
              <w:rPr>
                <w:rFonts w:eastAsia="等线" w:cs="Times New Roman"/>
                <w:color w:val="000000" w:themeColor="text1"/>
              </w:rPr>
              <w:t>TN</w:t>
            </w:r>
          </w:p>
        </w:tc>
        <w:tc>
          <w:tcPr>
            <w:tcW w:w="1120" w:type="dxa"/>
            <w:shd w:val="clear" w:color="auto" w:fill="auto"/>
            <w:vAlign w:val="center"/>
            <w:hideMark/>
          </w:tcPr>
          <w:p w14:paraId="4345D2B6" w14:textId="77777777" w:rsidR="00F76DBE" w:rsidRPr="00E30AB1" w:rsidRDefault="00F76DBE" w:rsidP="00F76DBE">
            <w:pPr>
              <w:pStyle w:val="lwx1"/>
              <w:rPr>
                <w:rFonts w:eastAsia="等线" w:cs="Times New Roman"/>
                <w:color w:val="000000" w:themeColor="text1"/>
              </w:rPr>
            </w:pPr>
            <w:r w:rsidRPr="00E30AB1">
              <w:rPr>
                <w:rFonts w:eastAsia="等线" w:cs="Times New Roman"/>
                <w:color w:val="000000" w:themeColor="text1"/>
              </w:rPr>
              <w:t>TP</w:t>
            </w:r>
          </w:p>
        </w:tc>
      </w:tr>
      <w:tr w:rsidR="00E30AB1" w:rsidRPr="00E30AB1" w14:paraId="76115129" w14:textId="77777777" w:rsidTr="000F3FD0">
        <w:trPr>
          <w:trHeight w:val="20"/>
        </w:trPr>
        <w:tc>
          <w:tcPr>
            <w:tcW w:w="1425" w:type="dxa"/>
            <w:vMerge w:val="restart"/>
            <w:shd w:val="clear" w:color="auto" w:fill="auto"/>
            <w:vAlign w:val="center"/>
            <w:hideMark/>
          </w:tcPr>
          <w:p w14:paraId="5EB18DD1" w14:textId="0EB70518" w:rsidR="003114C4" w:rsidRPr="00E30AB1" w:rsidRDefault="003114C4" w:rsidP="003114C4">
            <w:pPr>
              <w:pStyle w:val="lwx1"/>
              <w:rPr>
                <w:rFonts w:eastAsia="等线" w:cs="Times New Roman"/>
                <w:color w:val="000000" w:themeColor="text1"/>
              </w:rPr>
            </w:pPr>
            <w:r w:rsidRPr="00E30AB1">
              <w:rPr>
                <w:rFonts w:eastAsia="等线" w:cs="Times New Roman" w:hint="eastAsia"/>
                <w:color w:val="000000" w:themeColor="text1"/>
              </w:rPr>
              <w:t>22.36m</w:t>
            </w:r>
            <w:r w:rsidRPr="00E30AB1">
              <w:rPr>
                <w:rFonts w:eastAsia="等线" w:cs="Times New Roman" w:hint="eastAsia"/>
                <w:color w:val="000000" w:themeColor="text1"/>
                <w:vertAlign w:val="superscript"/>
              </w:rPr>
              <w:t>3</w:t>
            </w:r>
            <w:r w:rsidRPr="00E30AB1">
              <w:rPr>
                <w:rFonts w:eastAsia="等线" w:cs="Times New Roman" w:hint="eastAsia"/>
                <w:color w:val="000000" w:themeColor="text1"/>
              </w:rPr>
              <w:t>/d</w:t>
            </w:r>
          </w:p>
          <w:p w14:paraId="7ABBDC58" w14:textId="19A7582F" w:rsidR="003114C4" w:rsidRPr="00E30AB1" w:rsidRDefault="003114C4" w:rsidP="003114C4">
            <w:pPr>
              <w:pStyle w:val="lwx1"/>
              <w:rPr>
                <w:rFonts w:eastAsia="等线" w:cs="Times New Roman"/>
                <w:color w:val="000000" w:themeColor="text1"/>
              </w:rPr>
            </w:pPr>
            <w:r w:rsidRPr="00E30AB1">
              <w:rPr>
                <w:rFonts w:eastAsia="等线" w:cs="Times New Roman" w:hint="eastAsia"/>
                <w:color w:val="000000" w:themeColor="text1"/>
              </w:rPr>
              <w:t>8160.04m</w:t>
            </w:r>
            <w:r w:rsidRPr="00E30AB1">
              <w:rPr>
                <w:rFonts w:eastAsia="等线" w:cs="Times New Roman" w:hint="eastAsia"/>
                <w:color w:val="000000" w:themeColor="text1"/>
                <w:vertAlign w:val="superscript"/>
              </w:rPr>
              <w:t>3</w:t>
            </w:r>
            <w:r w:rsidRPr="00E30AB1">
              <w:rPr>
                <w:rFonts w:eastAsia="等线" w:cs="Times New Roman" w:hint="eastAsia"/>
                <w:color w:val="000000" w:themeColor="text1"/>
              </w:rPr>
              <w:t>/a</w:t>
            </w:r>
          </w:p>
        </w:tc>
        <w:tc>
          <w:tcPr>
            <w:tcW w:w="1643" w:type="dxa"/>
            <w:shd w:val="clear" w:color="auto" w:fill="auto"/>
            <w:vAlign w:val="center"/>
            <w:hideMark/>
          </w:tcPr>
          <w:p w14:paraId="14010C97" w14:textId="77777777" w:rsidR="003114C4" w:rsidRPr="00E30AB1" w:rsidRDefault="003114C4" w:rsidP="003114C4">
            <w:pPr>
              <w:pStyle w:val="lwx1"/>
              <w:rPr>
                <w:color w:val="000000" w:themeColor="text1"/>
              </w:rPr>
            </w:pPr>
            <w:r w:rsidRPr="00E30AB1">
              <w:rPr>
                <w:rFonts w:hint="eastAsia"/>
                <w:color w:val="000000" w:themeColor="text1"/>
              </w:rPr>
              <w:t>浓度（</w:t>
            </w:r>
            <w:r w:rsidRPr="00E30AB1">
              <w:rPr>
                <w:rFonts w:cs="Times New Roman"/>
                <w:color w:val="000000" w:themeColor="text1"/>
              </w:rPr>
              <w:t>mg/L</w:t>
            </w:r>
            <w:r w:rsidRPr="00E30AB1">
              <w:rPr>
                <w:rFonts w:hint="eastAsia"/>
                <w:color w:val="000000" w:themeColor="text1"/>
              </w:rPr>
              <w:t>）</w:t>
            </w:r>
          </w:p>
        </w:tc>
        <w:tc>
          <w:tcPr>
            <w:tcW w:w="1037" w:type="dxa"/>
            <w:shd w:val="clear" w:color="auto" w:fill="auto"/>
            <w:vAlign w:val="center"/>
            <w:hideMark/>
          </w:tcPr>
          <w:p w14:paraId="074CB0A2" w14:textId="0B1CC4FE" w:rsidR="003114C4" w:rsidRPr="00E30AB1" w:rsidRDefault="003114C4" w:rsidP="003114C4">
            <w:pPr>
              <w:pStyle w:val="lwx1"/>
              <w:rPr>
                <w:color w:val="000000" w:themeColor="text1"/>
              </w:rPr>
            </w:pPr>
            <w:r w:rsidRPr="00E30AB1">
              <w:rPr>
                <w:color w:val="000000" w:themeColor="text1"/>
              </w:rPr>
              <w:t>2000</w:t>
            </w:r>
          </w:p>
        </w:tc>
        <w:tc>
          <w:tcPr>
            <w:tcW w:w="901" w:type="dxa"/>
            <w:shd w:val="clear" w:color="auto" w:fill="auto"/>
            <w:vAlign w:val="center"/>
            <w:hideMark/>
          </w:tcPr>
          <w:p w14:paraId="2420FE09" w14:textId="394921BD" w:rsidR="003114C4" w:rsidRPr="00E30AB1" w:rsidRDefault="003114C4" w:rsidP="003114C4">
            <w:pPr>
              <w:pStyle w:val="lwx1"/>
              <w:rPr>
                <w:color w:val="000000" w:themeColor="text1"/>
              </w:rPr>
            </w:pPr>
            <w:r w:rsidRPr="00E30AB1">
              <w:rPr>
                <w:color w:val="000000" w:themeColor="text1"/>
              </w:rPr>
              <w:t>650</w:t>
            </w:r>
          </w:p>
        </w:tc>
        <w:tc>
          <w:tcPr>
            <w:tcW w:w="901" w:type="dxa"/>
            <w:shd w:val="clear" w:color="auto" w:fill="auto"/>
            <w:vAlign w:val="center"/>
            <w:hideMark/>
          </w:tcPr>
          <w:p w14:paraId="20BE682D" w14:textId="2D257C82" w:rsidR="003114C4" w:rsidRPr="00E30AB1" w:rsidRDefault="003114C4" w:rsidP="003114C4">
            <w:pPr>
              <w:pStyle w:val="lwx1"/>
              <w:rPr>
                <w:color w:val="000000" w:themeColor="text1"/>
              </w:rPr>
            </w:pPr>
            <w:r w:rsidRPr="00E30AB1">
              <w:rPr>
                <w:color w:val="000000" w:themeColor="text1"/>
              </w:rPr>
              <w:t>50</w:t>
            </w:r>
          </w:p>
        </w:tc>
        <w:tc>
          <w:tcPr>
            <w:tcW w:w="901" w:type="dxa"/>
            <w:shd w:val="clear" w:color="auto" w:fill="auto"/>
            <w:vAlign w:val="center"/>
            <w:hideMark/>
          </w:tcPr>
          <w:p w14:paraId="43AF5612" w14:textId="643308AF" w:rsidR="003114C4" w:rsidRPr="00E30AB1" w:rsidRDefault="003114C4" w:rsidP="003114C4">
            <w:pPr>
              <w:pStyle w:val="lwx1"/>
              <w:rPr>
                <w:color w:val="000000" w:themeColor="text1"/>
              </w:rPr>
            </w:pPr>
            <w:r w:rsidRPr="00E30AB1">
              <w:rPr>
                <w:color w:val="000000" w:themeColor="text1"/>
              </w:rPr>
              <w:t>120</w:t>
            </w:r>
          </w:p>
        </w:tc>
        <w:tc>
          <w:tcPr>
            <w:tcW w:w="1112" w:type="dxa"/>
            <w:shd w:val="clear" w:color="auto" w:fill="auto"/>
            <w:vAlign w:val="center"/>
            <w:hideMark/>
          </w:tcPr>
          <w:p w14:paraId="3885D492" w14:textId="18DFE33D" w:rsidR="003114C4" w:rsidRPr="00E30AB1" w:rsidRDefault="003114C4" w:rsidP="003114C4">
            <w:pPr>
              <w:pStyle w:val="lwx1"/>
              <w:rPr>
                <w:color w:val="000000" w:themeColor="text1"/>
              </w:rPr>
            </w:pPr>
            <w:r w:rsidRPr="00E30AB1">
              <w:rPr>
                <w:color w:val="000000" w:themeColor="text1"/>
              </w:rPr>
              <w:t>50</w:t>
            </w:r>
          </w:p>
        </w:tc>
        <w:tc>
          <w:tcPr>
            <w:tcW w:w="1120" w:type="dxa"/>
            <w:shd w:val="clear" w:color="auto" w:fill="auto"/>
            <w:vAlign w:val="center"/>
            <w:hideMark/>
          </w:tcPr>
          <w:p w14:paraId="0138AB53" w14:textId="61FC56C1" w:rsidR="003114C4" w:rsidRPr="00E30AB1" w:rsidRDefault="003114C4" w:rsidP="003114C4">
            <w:pPr>
              <w:pStyle w:val="lwx1"/>
              <w:rPr>
                <w:color w:val="000000" w:themeColor="text1"/>
              </w:rPr>
            </w:pPr>
            <w:r w:rsidRPr="00E30AB1">
              <w:rPr>
                <w:color w:val="000000" w:themeColor="text1"/>
              </w:rPr>
              <w:t>20</w:t>
            </w:r>
          </w:p>
        </w:tc>
      </w:tr>
      <w:tr w:rsidR="00E30AB1" w:rsidRPr="00E30AB1" w14:paraId="16C56FAE" w14:textId="77777777" w:rsidTr="000F3FD0">
        <w:trPr>
          <w:trHeight w:val="20"/>
        </w:trPr>
        <w:tc>
          <w:tcPr>
            <w:tcW w:w="1425" w:type="dxa"/>
            <w:vMerge/>
            <w:shd w:val="clear" w:color="auto" w:fill="auto"/>
            <w:vAlign w:val="center"/>
            <w:hideMark/>
          </w:tcPr>
          <w:p w14:paraId="11639313" w14:textId="34D4B1B0" w:rsidR="003114C4" w:rsidRPr="00E30AB1" w:rsidRDefault="003114C4" w:rsidP="003114C4">
            <w:pPr>
              <w:pStyle w:val="lwx1"/>
              <w:rPr>
                <w:rFonts w:eastAsia="等线" w:cs="Times New Roman"/>
                <w:color w:val="000000" w:themeColor="text1"/>
              </w:rPr>
            </w:pPr>
          </w:p>
        </w:tc>
        <w:tc>
          <w:tcPr>
            <w:tcW w:w="1643" w:type="dxa"/>
            <w:shd w:val="clear" w:color="auto" w:fill="auto"/>
            <w:vAlign w:val="center"/>
            <w:hideMark/>
          </w:tcPr>
          <w:p w14:paraId="340E049D" w14:textId="77777777" w:rsidR="003114C4" w:rsidRPr="00E30AB1" w:rsidRDefault="003114C4" w:rsidP="003114C4">
            <w:pPr>
              <w:pStyle w:val="lwx1"/>
              <w:rPr>
                <w:color w:val="000000" w:themeColor="text1"/>
              </w:rPr>
            </w:pPr>
            <w:r w:rsidRPr="00E30AB1">
              <w:rPr>
                <w:rFonts w:hint="eastAsia"/>
                <w:color w:val="000000" w:themeColor="text1"/>
              </w:rPr>
              <w:t>产生量（</w:t>
            </w:r>
            <w:r w:rsidRPr="00E30AB1">
              <w:rPr>
                <w:rFonts w:cs="Times New Roman"/>
                <w:color w:val="000000" w:themeColor="text1"/>
              </w:rPr>
              <w:t>t/a</w:t>
            </w:r>
            <w:r w:rsidRPr="00E30AB1">
              <w:rPr>
                <w:rFonts w:hint="eastAsia"/>
                <w:color w:val="000000" w:themeColor="text1"/>
              </w:rPr>
              <w:t>）</w:t>
            </w:r>
          </w:p>
        </w:tc>
        <w:tc>
          <w:tcPr>
            <w:tcW w:w="1037" w:type="dxa"/>
            <w:shd w:val="clear" w:color="auto" w:fill="auto"/>
            <w:vAlign w:val="center"/>
            <w:hideMark/>
          </w:tcPr>
          <w:p w14:paraId="18D3C42B" w14:textId="10FD1C08" w:rsidR="003114C4" w:rsidRPr="00E30AB1" w:rsidRDefault="003114C4" w:rsidP="003114C4">
            <w:pPr>
              <w:pStyle w:val="lwx1"/>
              <w:rPr>
                <w:color w:val="000000" w:themeColor="text1"/>
              </w:rPr>
            </w:pPr>
            <w:r w:rsidRPr="00E30AB1">
              <w:rPr>
                <w:color w:val="000000" w:themeColor="text1"/>
              </w:rPr>
              <w:t>16.32</w:t>
            </w:r>
          </w:p>
        </w:tc>
        <w:tc>
          <w:tcPr>
            <w:tcW w:w="901" w:type="dxa"/>
            <w:shd w:val="clear" w:color="auto" w:fill="auto"/>
            <w:vAlign w:val="center"/>
            <w:hideMark/>
          </w:tcPr>
          <w:p w14:paraId="0F1963E4" w14:textId="191A5B1C" w:rsidR="003114C4" w:rsidRPr="00E30AB1" w:rsidRDefault="003114C4" w:rsidP="003114C4">
            <w:pPr>
              <w:pStyle w:val="lwx1"/>
              <w:rPr>
                <w:color w:val="000000" w:themeColor="text1"/>
              </w:rPr>
            </w:pPr>
            <w:r w:rsidRPr="00E30AB1">
              <w:rPr>
                <w:color w:val="000000" w:themeColor="text1"/>
              </w:rPr>
              <w:t>5.30</w:t>
            </w:r>
          </w:p>
        </w:tc>
        <w:tc>
          <w:tcPr>
            <w:tcW w:w="901" w:type="dxa"/>
            <w:shd w:val="clear" w:color="auto" w:fill="auto"/>
            <w:vAlign w:val="center"/>
            <w:hideMark/>
          </w:tcPr>
          <w:p w14:paraId="5C19D321" w14:textId="056050DD" w:rsidR="003114C4" w:rsidRPr="00E30AB1" w:rsidRDefault="003114C4" w:rsidP="003114C4">
            <w:pPr>
              <w:pStyle w:val="lwx1"/>
              <w:rPr>
                <w:color w:val="000000" w:themeColor="text1"/>
              </w:rPr>
            </w:pPr>
            <w:r w:rsidRPr="00E30AB1">
              <w:rPr>
                <w:color w:val="000000" w:themeColor="text1"/>
              </w:rPr>
              <w:t>0.41</w:t>
            </w:r>
          </w:p>
        </w:tc>
        <w:tc>
          <w:tcPr>
            <w:tcW w:w="901" w:type="dxa"/>
            <w:shd w:val="clear" w:color="auto" w:fill="auto"/>
            <w:vAlign w:val="center"/>
            <w:hideMark/>
          </w:tcPr>
          <w:p w14:paraId="65C586C2" w14:textId="4C6C9D09" w:rsidR="003114C4" w:rsidRPr="00E30AB1" w:rsidRDefault="003114C4" w:rsidP="003114C4">
            <w:pPr>
              <w:pStyle w:val="lwx1"/>
              <w:rPr>
                <w:color w:val="000000" w:themeColor="text1"/>
              </w:rPr>
            </w:pPr>
            <w:r w:rsidRPr="00E30AB1">
              <w:rPr>
                <w:color w:val="000000" w:themeColor="text1"/>
              </w:rPr>
              <w:t>0.98</w:t>
            </w:r>
          </w:p>
        </w:tc>
        <w:tc>
          <w:tcPr>
            <w:tcW w:w="1112" w:type="dxa"/>
            <w:shd w:val="clear" w:color="auto" w:fill="auto"/>
            <w:vAlign w:val="center"/>
            <w:hideMark/>
          </w:tcPr>
          <w:p w14:paraId="65CF9E49" w14:textId="60A25CD5" w:rsidR="003114C4" w:rsidRPr="00E30AB1" w:rsidRDefault="003114C4" w:rsidP="003114C4">
            <w:pPr>
              <w:pStyle w:val="lwx1"/>
              <w:rPr>
                <w:color w:val="000000" w:themeColor="text1"/>
              </w:rPr>
            </w:pPr>
            <w:r w:rsidRPr="00E30AB1">
              <w:rPr>
                <w:color w:val="000000" w:themeColor="text1"/>
              </w:rPr>
              <w:t>0.41</w:t>
            </w:r>
          </w:p>
        </w:tc>
        <w:tc>
          <w:tcPr>
            <w:tcW w:w="1120" w:type="dxa"/>
            <w:shd w:val="clear" w:color="auto" w:fill="auto"/>
            <w:vAlign w:val="center"/>
            <w:hideMark/>
          </w:tcPr>
          <w:p w14:paraId="68F8403E" w14:textId="022235D4" w:rsidR="003114C4" w:rsidRPr="00E30AB1" w:rsidRDefault="003114C4" w:rsidP="003114C4">
            <w:pPr>
              <w:pStyle w:val="lwx1"/>
              <w:rPr>
                <w:color w:val="000000" w:themeColor="text1"/>
              </w:rPr>
            </w:pPr>
            <w:r w:rsidRPr="00E30AB1">
              <w:rPr>
                <w:color w:val="000000" w:themeColor="text1"/>
              </w:rPr>
              <w:t>0.16</w:t>
            </w:r>
          </w:p>
        </w:tc>
      </w:tr>
      <w:tr w:rsidR="00E30AB1" w:rsidRPr="00E30AB1" w14:paraId="630EE3F7" w14:textId="77777777" w:rsidTr="000F3FD0">
        <w:trPr>
          <w:trHeight w:val="20"/>
        </w:trPr>
        <w:tc>
          <w:tcPr>
            <w:tcW w:w="1425" w:type="dxa"/>
            <w:vMerge/>
            <w:shd w:val="clear" w:color="auto" w:fill="auto"/>
            <w:vAlign w:val="center"/>
            <w:hideMark/>
          </w:tcPr>
          <w:p w14:paraId="2F5A21EE" w14:textId="78221D83" w:rsidR="000F3FD0" w:rsidRPr="00E30AB1" w:rsidRDefault="000F3FD0" w:rsidP="000F3FD0">
            <w:pPr>
              <w:pStyle w:val="lwx1"/>
              <w:rPr>
                <w:rFonts w:ascii="等线" w:eastAsia="等线" w:hAnsi="等线" w:hint="eastAsia"/>
                <w:color w:val="000000" w:themeColor="text1"/>
                <w:sz w:val="22"/>
              </w:rPr>
            </w:pPr>
          </w:p>
        </w:tc>
        <w:tc>
          <w:tcPr>
            <w:tcW w:w="1643" w:type="dxa"/>
            <w:shd w:val="clear" w:color="auto" w:fill="auto"/>
            <w:vAlign w:val="center"/>
            <w:hideMark/>
          </w:tcPr>
          <w:p w14:paraId="2FD47863" w14:textId="77777777" w:rsidR="000F3FD0" w:rsidRPr="00E30AB1" w:rsidRDefault="000F3FD0" w:rsidP="000F3FD0">
            <w:pPr>
              <w:pStyle w:val="lwx1"/>
              <w:rPr>
                <w:color w:val="000000" w:themeColor="text1"/>
              </w:rPr>
            </w:pPr>
            <w:r w:rsidRPr="00E30AB1">
              <w:rPr>
                <w:rFonts w:hint="eastAsia"/>
                <w:color w:val="000000" w:themeColor="text1"/>
              </w:rPr>
              <w:t>污染物名称</w:t>
            </w:r>
          </w:p>
        </w:tc>
        <w:tc>
          <w:tcPr>
            <w:tcW w:w="1037" w:type="dxa"/>
            <w:shd w:val="clear" w:color="auto" w:fill="auto"/>
            <w:vAlign w:val="center"/>
            <w:hideMark/>
          </w:tcPr>
          <w:p w14:paraId="051B280A" w14:textId="12BBCC10" w:rsidR="000F3FD0" w:rsidRPr="00E30AB1" w:rsidRDefault="000F3FD0" w:rsidP="000F3FD0">
            <w:pPr>
              <w:pStyle w:val="lwx1"/>
              <w:rPr>
                <w:color w:val="000000" w:themeColor="text1"/>
              </w:rPr>
            </w:pPr>
            <w:r w:rsidRPr="00E30AB1">
              <w:rPr>
                <w:rFonts w:hint="eastAsia"/>
                <w:color w:val="000000" w:themeColor="text1"/>
              </w:rPr>
              <w:t>总铬</w:t>
            </w:r>
          </w:p>
        </w:tc>
        <w:tc>
          <w:tcPr>
            <w:tcW w:w="901" w:type="dxa"/>
            <w:shd w:val="clear" w:color="auto" w:fill="auto"/>
            <w:vAlign w:val="center"/>
            <w:hideMark/>
          </w:tcPr>
          <w:p w14:paraId="7DDBB257" w14:textId="3F2AA918" w:rsidR="000F3FD0" w:rsidRPr="00E30AB1" w:rsidRDefault="000F3FD0" w:rsidP="000F3FD0">
            <w:pPr>
              <w:pStyle w:val="lwx1"/>
              <w:rPr>
                <w:color w:val="000000" w:themeColor="text1"/>
              </w:rPr>
            </w:pPr>
            <w:r w:rsidRPr="00E30AB1">
              <w:rPr>
                <w:rFonts w:hint="eastAsia"/>
                <w:color w:val="000000" w:themeColor="text1"/>
              </w:rPr>
              <w:t>六价铬</w:t>
            </w:r>
          </w:p>
        </w:tc>
        <w:tc>
          <w:tcPr>
            <w:tcW w:w="901" w:type="dxa"/>
            <w:shd w:val="clear" w:color="auto" w:fill="auto"/>
            <w:vAlign w:val="center"/>
            <w:hideMark/>
          </w:tcPr>
          <w:p w14:paraId="7055A1F9" w14:textId="0F70B8F1" w:rsidR="000F3FD0" w:rsidRPr="00E30AB1" w:rsidRDefault="000F3FD0" w:rsidP="000F3FD0">
            <w:pPr>
              <w:pStyle w:val="lwx1"/>
              <w:rPr>
                <w:color w:val="000000" w:themeColor="text1"/>
              </w:rPr>
            </w:pPr>
            <w:r w:rsidRPr="00E30AB1">
              <w:rPr>
                <w:rFonts w:hint="eastAsia"/>
                <w:color w:val="000000" w:themeColor="text1"/>
              </w:rPr>
              <w:t>总汞</w:t>
            </w:r>
          </w:p>
        </w:tc>
        <w:tc>
          <w:tcPr>
            <w:tcW w:w="901" w:type="dxa"/>
            <w:shd w:val="clear" w:color="auto" w:fill="auto"/>
            <w:vAlign w:val="center"/>
            <w:hideMark/>
          </w:tcPr>
          <w:p w14:paraId="2033BCBA" w14:textId="5D8F3C07" w:rsidR="000F3FD0" w:rsidRPr="00E30AB1" w:rsidRDefault="000F3FD0" w:rsidP="000F3FD0">
            <w:pPr>
              <w:pStyle w:val="lwx1"/>
              <w:rPr>
                <w:color w:val="000000" w:themeColor="text1"/>
              </w:rPr>
            </w:pPr>
            <w:r w:rsidRPr="00E30AB1">
              <w:rPr>
                <w:rFonts w:hint="eastAsia"/>
                <w:color w:val="000000" w:themeColor="text1"/>
              </w:rPr>
              <w:t>总镉</w:t>
            </w:r>
          </w:p>
        </w:tc>
        <w:tc>
          <w:tcPr>
            <w:tcW w:w="1112" w:type="dxa"/>
            <w:shd w:val="clear" w:color="auto" w:fill="auto"/>
            <w:vAlign w:val="center"/>
            <w:hideMark/>
          </w:tcPr>
          <w:p w14:paraId="7BDBFB5E" w14:textId="7A97CE0B" w:rsidR="000F3FD0" w:rsidRPr="00E30AB1" w:rsidRDefault="000F3FD0" w:rsidP="000F3FD0">
            <w:pPr>
              <w:pStyle w:val="lwx1"/>
              <w:rPr>
                <w:color w:val="000000" w:themeColor="text1"/>
              </w:rPr>
            </w:pPr>
            <w:r w:rsidRPr="00E30AB1">
              <w:rPr>
                <w:rFonts w:hint="eastAsia"/>
                <w:color w:val="000000" w:themeColor="text1"/>
              </w:rPr>
              <w:t>总砷</w:t>
            </w:r>
          </w:p>
        </w:tc>
        <w:tc>
          <w:tcPr>
            <w:tcW w:w="1120" w:type="dxa"/>
            <w:shd w:val="clear" w:color="auto" w:fill="auto"/>
            <w:vAlign w:val="center"/>
            <w:hideMark/>
          </w:tcPr>
          <w:p w14:paraId="41473025" w14:textId="20A8156B" w:rsidR="000F3FD0" w:rsidRPr="00E30AB1" w:rsidRDefault="000F3FD0" w:rsidP="000F3FD0">
            <w:pPr>
              <w:pStyle w:val="lwx1"/>
              <w:rPr>
                <w:color w:val="000000" w:themeColor="text1"/>
              </w:rPr>
            </w:pPr>
            <w:r w:rsidRPr="00E30AB1">
              <w:rPr>
                <w:rFonts w:hint="eastAsia"/>
                <w:color w:val="000000" w:themeColor="text1"/>
              </w:rPr>
              <w:t>总铅</w:t>
            </w:r>
          </w:p>
        </w:tc>
      </w:tr>
      <w:tr w:rsidR="00E30AB1" w:rsidRPr="00E30AB1" w14:paraId="775FC602" w14:textId="77777777" w:rsidTr="000F3FD0">
        <w:trPr>
          <w:trHeight w:val="20"/>
        </w:trPr>
        <w:tc>
          <w:tcPr>
            <w:tcW w:w="1425" w:type="dxa"/>
            <w:vMerge/>
            <w:shd w:val="clear" w:color="auto" w:fill="auto"/>
            <w:vAlign w:val="center"/>
            <w:hideMark/>
          </w:tcPr>
          <w:p w14:paraId="4D4C637B" w14:textId="5F91E76A" w:rsidR="003114C4" w:rsidRPr="00E30AB1" w:rsidRDefault="003114C4" w:rsidP="003114C4">
            <w:pPr>
              <w:pStyle w:val="lwx1"/>
              <w:rPr>
                <w:rFonts w:ascii="等线" w:eastAsia="等线" w:hAnsi="等线" w:hint="eastAsia"/>
                <w:color w:val="000000" w:themeColor="text1"/>
                <w:sz w:val="22"/>
              </w:rPr>
            </w:pPr>
          </w:p>
        </w:tc>
        <w:tc>
          <w:tcPr>
            <w:tcW w:w="1643" w:type="dxa"/>
            <w:shd w:val="clear" w:color="auto" w:fill="auto"/>
            <w:vAlign w:val="center"/>
            <w:hideMark/>
          </w:tcPr>
          <w:p w14:paraId="06913CFB" w14:textId="77777777" w:rsidR="003114C4" w:rsidRPr="00E30AB1" w:rsidRDefault="003114C4" w:rsidP="003114C4">
            <w:pPr>
              <w:pStyle w:val="lwx1"/>
              <w:rPr>
                <w:color w:val="000000" w:themeColor="text1"/>
              </w:rPr>
            </w:pPr>
            <w:r w:rsidRPr="00E30AB1">
              <w:rPr>
                <w:rFonts w:hint="eastAsia"/>
                <w:color w:val="000000" w:themeColor="text1"/>
              </w:rPr>
              <w:t>浓度（</w:t>
            </w:r>
            <w:r w:rsidRPr="00E30AB1">
              <w:rPr>
                <w:rFonts w:cs="Times New Roman"/>
                <w:color w:val="000000" w:themeColor="text1"/>
              </w:rPr>
              <w:t>mg/L</w:t>
            </w:r>
            <w:r w:rsidRPr="00E30AB1">
              <w:rPr>
                <w:rFonts w:hint="eastAsia"/>
                <w:color w:val="000000" w:themeColor="text1"/>
              </w:rPr>
              <w:t>）</w:t>
            </w:r>
          </w:p>
        </w:tc>
        <w:tc>
          <w:tcPr>
            <w:tcW w:w="1037" w:type="dxa"/>
            <w:shd w:val="clear" w:color="auto" w:fill="auto"/>
            <w:vAlign w:val="center"/>
            <w:hideMark/>
          </w:tcPr>
          <w:p w14:paraId="0CDD0DC1" w14:textId="47A0EF6A" w:rsidR="003114C4" w:rsidRPr="00E30AB1" w:rsidRDefault="003114C4" w:rsidP="003114C4">
            <w:pPr>
              <w:pStyle w:val="lwx1"/>
              <w:rPr>
                <w:color w:val="000000" w:themeColor="text1"/>
              </w:rPr>
            </w:pPr>
            <w:r w:rsidRPr="00E30AB1">
              <w:rPr>
                <w:color w:val="000000" w:themeColor="text1"/>
              </w:rPr>
              <w:t>0.2</w:t>
            </w:r>
          </w:p>
        </w:tc>
        <w:tc>
          <w:tcPr>
            <w:tcW w:w="901" w:type="dxa"/>
            <w:shd w:val="clear" w:color="auto" w:fill="auto"/>
            <w:vAlign w:val="center"/>
            <w:hideMark/>
          </w:tcPr>
          <w:p w14:paraId="17654ACE" w14:textId="17DC6B07" w:rsidR="003114C4" w:rsidRPr="00E30AB1" w:rsidRDefault="003114C4" w:rsidP="003114C4">
            <w:pPr>
              <w:pStyle w:val="lwx1"/>
              <w:rPr>
                <w:color w:val="000000" w:themeColor="text1"/>
              </w:rPr>
            </w:pPr>
            <w:r w:rsidRPr="00E30AB1">
              <w:rPr>
                <w:color w:val="000000" w:themeColor="text1"/>
              </w:rPr>
              <w:t>0.08</w:t>
            </w:r>
          </w:p>
        </w:tc>
        <w:tc>
          <w:tcPr>
            <w:tcW w:w="901" w:type="dxa"/>
            <w:shd w:val="clear" w:color="auto" w:fill="auto"/>
            <w:vAlign w:val="center"/>
            <w:hideMark/>
          </w:tcPr>
          <w:p w14:paraId="23F38253" w14:textId="455377B9" w:rsidR="003114C4" w:rsidRPr="00E30AB1" w:rsidRDefault="003114C4" w:rsidP="003114C4">
            <w:pPr>
              <w:pStyle w:val="lwx1"/>
              <w:rPr>
                <w:color w:val="000000" w:themeColor="text1"/>
              </w:rPr>
            </w:pPr>
            <w:r w:rsidRPr="00E30AB1">
              <w:rPr>
                <w:color w:val="000000" w:themeColor="text1"/>
              </w:rPr>
              <w:t>0.01</w:t>
            </w:r>
          </w:p>
        </w:tc>
        <w:tc>
          <w:tcPr>
            <w:tcW w:w="901" w:type="dxa"/>
            <w:shd w:val="clear" w:color="auto" w:fill="auto"/>
            <w:vAlign w:val="center"/>
            <w:hideMark/>
          </w:tcPr>
          <w:p w14:paraId="4FDB7A8D" w14:textId="53244980" w:rsidR="003114C4" w:rsidRPr="00E30AB1" w:rsidRDefault="003114C4" w:rsidP="003114C4">
            <w:pPr>
              <w:pStyle w:val="lwx1"/>
              <w:rPr>
                <w:color w:val="000000" w:themeColor="text1"/>
              </w:rPr>
            </w:pPr>
            <w:r w:rsidRPr="00E30AB1">
              <w:rPr>
                <w:color w:val="000000" w:themeColor="text1"/>
              </w:rPr>
              <w:t>0.1</w:t>
            </w:r>
          </w:p>
        </w:tc>
        <w:tc>
          <w:tcPr>
            <w:tcW w:w="1112" w:type="dxa"/>
            <w:shd w:val="clear" w:color="auto" w:fill="auto"/>
            <w:vAlign w:val="center"/>
            <w:hideMark/>
          </w:tcPr>
          <w:p w14:paraId="31F9493E" w14:textId="3E46A02D" w:rsidR="003114C4" w:rsidRPr="00E30AB1" w:rsidRDefault="003114C4" w:rsidP="003114C4">
            <w:pPr>
              <w:pStyle w:val="lwx1"/>
              <w:rPr>
                <w:color w:val="000000" w:themeColor="text1"/>
              </w:rPr>
            </w:pPr>
            <w:r w:rsidRPr="00E30AB1">
              <w:rPr>
                <w:color w:val="000000" w:themeColor="text1"/>
              </w:rPr>
              <w:t>0.2</w:t>
            </w:r>
          </w:p>
        </w:tc>
        <w:tc>
          <w:tcPr>
            <w:tcW w:w="1120" w:type="dxa"/>
            <w:shd w:val="clear" w:color="auto" w:fill="auto"/>
            <w:vAlign w:val="center"/>
            <w:hideMark/>
          </w:tcPr>
          <w:p w14:paraId="437B9714" w14:textId="429823A5" w:rsidR="003114C4" w:rsidRPr="00E30AB1" w:rsidRDefault="003114C4" w:rsidP="003114C4">
            <w:pPr>
              <w:pStyle w:val="lwx1"/>
              <w:rPr>
                <w:color w:val="000000" w:themeColor="text1"/>
              </w:rPr>
            </w:pPr>
            <w:r w:rsidRPr="00E30AB1">
              <w:rPr>
                <w:color w:val="000000" w:themeColor="text1"/>
              </w:rPr>
              <w:t>0.3</w:t>
            </w:r>
          </w:p>
        </w:tc>
      </w:tr>
      <w:tr w:rsidR="00E30AB1" w:rsidRPr="00E30AB1" w14:paraId="6475E067" w14:textId="77777777" w:rsidTr="000F3FD0">
        <w:trPr>
          <w:trHeight w:val="20"/>
        </w:trPr>
        <w:tc>
          <w:tcPr>
            <w:tcW w:w="1425" w:type="dxa"/>
            <w:vMerge/>
            <w:shd w:val="clear" w:color="auto" w:fill="auto"/>
            <w:vAlign w:val="center"/>
            <w:hideMark/>
          </w:tcPr>
          <w:p w14:paraId="303C4293" w14:textId="3731D93A" w:rsidR="003114C4" w:rsidRPr="00E30AB1" w:rsidRDefault="003114C4" w:rsidP="003114C4">
            <w:pPr>
              <w:pStyle w:val="lwx1"/>
              <w:rPr>
                <w:rFonts w:ascii="等线" w:eastAsia="等线" w:hAnsi="等线" w:hint="eastAsia"/>
                <w:color w:val="000000" w:themeColor="text1"/>
                <w:sz w:val="22"/>
              </w:rPr>
            </w:pPr>
          </w:p>
        </w:tc>
        <w:tc>
          <w:tcPr>
            <w:tcW w:w="1643" w:type="dxa"/>
            <w:shd w:val="clear" w:color="auto" w:fill="auto"/>
            <w:vAlign w:val="center"/>
            <w:hideMark/>
          </w:tcPr>
          <w:p w14:paraId="12D2C105" w14:textId="77777777" w:rsidR="003114C4" w:rsidRPr="00E30AB1" w:rsidRDefault="003114C4" w:rsidP="003114C4">
            <w:pPr>
              <w:pStyle w:val="lwx1"/>
              <w:rPr>
                <w:color w:val="000000" w:themeColor="text1"/>
              </w:rPr>
            </w:pPr>
            <w:r w:rsidRPr="00E30AB1">
              <w:rPr>
                <w:rFonts w:hint="eastAsia"/>
                <w:color w:val="000000" w:themeColor="text1"/>
              </w:rPr>
              <w:t>产生量（</w:t>
            </w:r>
            <w:r w:rsidRPr="00E30AB1">
              <w:rPr>
                <w:rFonts w:cs="Times New Roman"/>
                <w:color w:val="000000" w:themeColor="text1"/>
              </w:rPr>
              <w:t>t/a</w:t>
            </w:r>
            <w:r w:rsidRPr="00E30AB1">
              <w:rPr>
                <w:rFonts w:hint="eastAsia"/>
                <w:color w:val="000000" w:themeColor="text1"/>
              </w:rPr>
              <w:t>）</w:t>
            </w:r>
          </w:p>
        </w:tc>
        <w:tc>
          <w:tcPr>
            <w:tcW w:w="1037" w:type="dxa"/>
            <w:shd w:val="clear" w:color="auto" w:fill="auto"/>
            <w:vAlign w:val="center"/>
            <w:hideMark/>
          </w:tcPr>
          <w:p w14:paraId="3A439876" w14:textId="4460A728" w:rsidR="003114C4" w:rsidRPr="00E30AB1" w:rsidRDefault="003114C4" w:rsidP="003114C4">
            <w:pPr>
              <w:pStyle w:val="lwx1"/>
              <w:rPr>
                <w:color w:val="000000" w:themeColor="text1"/>
              </w:rPr>
            </w:pPr>
            <w:r w:rsidRPr="00E30AB1">
              <w:rPr>
                <w:color w:val="000000" w:themeColor="text1"/>
              </w:rPr>
              <w:t>0.0016</w:t>
            </w:r>
          </w:p>
        </w:tc>
        <w:tc>
          <w:tcPr>
            <w:tcW w:w="901" w:type="dxa"/>
            <w:shd w:val="clear" w:color="auto" w:fill="auto"/>
            <w:vAlign w:val="center"/>
            <w:hideMark/>
          </w:tcPr>
          <w:p w14:paraId="4E3CB0D2" w14:textId="5F6B799E" w:rsidR="003114C4" w:rsidRPr="00E30AB1" w:rsidRDefault="003114C4" w:rsidP="003114C4">
            <w:pPr>
              <w:pStyle w:val="lwx1"/>
              <w:rPr>
                <w:color w:val="000000" w:themeColor="text1"/>
              </w:rPr>
            </w:pPr>
            <w:r w:rsidRPr="00E30AB1">
              <w:rPr>
                <w:color w:val="000000" w:themeColor="text1"/>
              </w:rPr>
              <w:t>0.0007</w:t>
            </w:r>
          </w:p>
        </w:tc>
        <w:tc>
          <w:tcPr>
            <w:tcW w:w="901" w:type="dxa"/>
            <w:shd w:val="clear" w:color="auto" w:fill="auto"/>
            <w:vAlign w:val="center"/>
            <w:hideMark/>
          </w:tcPr>
          <w:p w14:paraId="09584CD9" w14:textId="6DE2846B" w:rsidR="003114C4" w:rsidRPr="00E30AB1" w:rsidRDefault="003114C4" w:rsidP="003114C4">
            <w:pPr>
              <w:pStyle w:val="lwx1"/>
              <w:rPr>
                <w:color w:val="000000" w:themeColor="text1"/>
              </w:rPr>
            </w:pPr>
            <w:r w:rsidRPr="00E30AB1">
              <w:rPr>
                <w:color w:val="000000" w:themeColor="text1"/>
              </w:rPr>
              <w:t>0.0001</w:t>
            </w:r>
          </w:p>
        </w:tc>
        <w:tc>
          <w:tcPr>
            <w:tcW w:w="901" w:type="dxa"/>
            <w:shd w:val="clear" w:color="auto" w:fill="auto"/>
            <w:vAlign w:val="center"/>
            <w:hideMark/>
          </w:tcPr>
          <w:p w14:paraId="1B88CB2B" w14:textId="3D490CD0" w:rsidR="003114C4" w:rsidRPr="00E30AB1" w:rsidRDefault="003114C4" w:rsidP="003114C4">
            <w:pPr>
              <w:pStyle w:val="lwx1"/>
              <w:rPr>
                <w:color w:val="000000" w:themeColor="text1"/>
              </w:rPr>
            </w:pPr>
            <w:r w:rsidRPr="00E30AB1">
              <w:rPr>
                <w:color w:val="000000" w:themeColor="text1"/>
              </w:rPr>
              <w:t>0.0008</w:t>
            </w:r>
          </w:p>
        </w:tc>
        <w:tc>
          <w:tcPr>
            <w:tcW w:w="1112" w:type="dxa"/>
            <w:shd w:val="clear" w:color="auto" w:fill="auto"/>
            <w:vAlign w:val="center"/>
            <w:hideMark/>
          </w:tcPr>
          <w:p w14:paraId="69E6FC26" w14:textId="010BF53E" w:rsidR="003114C4" w:rsidRPr="00E30AB1" w:rsidRDefault="003114C4" w:rsidP="003114C4">
            <w:pPr>
              <w:pStyle w:val="lwx1"/>
              <w:rPr>
                <w:color w:val="000000" w:themeColor="text1"/>
              </w:rPr>
            </w:pPr>
            <w:r w:rsidRPr="00E30AB1">
              <w:rPr>
                <w:color w:val="000000" w:themeColor="text1"/>
              </w:rPr>
              <w:t>0.0016</w:t>
            </w:r>
          </w:p>
        </w:tc>
        <w:tc>
          <w:tcPr>
            <w:tcW w:w="1120" w:type="dxa"/>
            <w:shd w:val="clear" w:color="auto" w:fill="auto"/>
            <w:vAlign w:val="center"/>
            <w:hideMark/>
          </w:tcPr>
          <w:p w14:paraId="5D641B3D" w14:textId="28418652" w:rsidR="003114C4" w:rsidRPr="00E30AB1" w:rsidRDefault="003114C4" w:rsidP="003114C4">
            <w:pPr>
              <w:pStyle w:val="lwx1"/>
              <w:rPr>
                <w:color w:val="000000" w:themeColor="text1"/>
              </w:rPr>
            </w:pPr>
            <w:r w:rsidRPr="00E30AB1">
              <w:rPr>
                <w:color w:val="000000" w:themeColor="text1"/>
              </w:rPr>
              <w:t>0.0024</w:t>
            </w:r>
          </w:p>
        </w:tc>
      </w:tr>
      <w:tr w:rsidR="00E30AB1" w:rsidRPr="00E30AB1" w14:paraId="03BB4CD0" w14:textId="77777777" w:rsidTr="00CA40E8">
        <w:trPr>
          <w:trHeight w:val="20"/>
        </w:trPr>
        <w:tc>
          <w:tcPr>
            <w:tcW w:w="1425" w:type="dxa"/>
            <w:vMerge/>
            <w:shd w:val="clear" w:color="auto" w:fill="auto"/>
            <w:vAlign w:val="center"/>
            <w:hideMark/>
          </w:tcPr>
          <w:p w14:paraId="192EC92E" w14:textId="57DD63BE" w:rsidR="003114C4" w:rsidRPr="00E30AB1" w:rsidRDefault="003114C4" w:rsidP="003114C4">
            <w:pPr>
              <w:pStyle w:val="lwx1"/>
              <w:rPr>
                <w:rFonts w:ascii="等线" w:eastAsia="等线" w:hAnsi="等线" w:hint="eastAsia"/>
                <w:color w:val="000000" w:themeColor="text1"/>
                <w:sz w:val="22"/>
              </w:rPr>
            </w:pPr>
          </w:p>
        </w:tc>
        <w:tc>
          <w:tcPr>
            <w:tcW w:w="1643" w:type="dxa"/>
            <w:shd w:val="clear" w:color="auto" w:fill="auto"/>
            <w:vAlign w:val="center"/>
            <w:hideMark/>
          </w:tcPr>
          <w:p w14:paraId="32E8A38F" w14:textId="77777777" w:rsidR="003114C4" w:rsidRPr="00E30AB1" w:rsidRDefault="003114C4" w:rsidP="003114C4">
            <w:pPr>
              <w:pStyle w:val="lwx1"/>
              <w:rPr>
                <w:color w:val="000000" w:themeColor="text1"/>
              </w:rPr>
            </w:pPr>
            <w:r w:rsidRPr="00E30AB1">
              <w:rPr>
                <w:rFonts w:hint="eastAsia"/>
                <w:color w:val="000000" w:themeColor="text1"/>
              </w:rPr>
              <w:t>污染物名称</w:t>
            </w:r>
          </w:p>
        </w:tc>
        <w:tc>
          <w:tcPr>
            <w:tcW w:w="1037" w:type="dxa"/>
            <w:shd w:val="clear" w:color="auto" w:fill="auto"/>
            <w:vAlign w:val="center"/>
            <w:hideMark/>
          </w:tcPr>
          <w:p w14:paraId="21D7611E" w14:textId="304C6656" w:rsidR="003114C4" w:rsidRPr="00E30AB1" w:rsidRDefault="003114C4" w:rsidP="003114C4">
            <w:pPr>
              <w:pStyle w:val="lwx1"/>
              <w:rPr>
                <w:color w:val="000000" w:themeColor="text1"/>
              </w:rPr>
            </w:pPr>
            <w:r w:rsidRPr="00E30AB1">
              <w:rPr>
                <w:rFonts w:hint="eastAsia"/>
                <w:color w:val="000000" w:themeColor="text1"/>
              </w:rPr>
              <w:t>总铜</w:t>
            </w:r>
          </w:p>
        </w:tc>
        <w:tc>
          <w:tcPr>
            <w:tcW w:w="901" w:type="dxa"/>
            <w:shd w:val="clear" w:color="auto" w:fill="auto"/>
            <w:vAlign w:val="center"/>
            <w:hideMark/>
          </w:tcPr>
          <w:p w14:paraId="5EB59044" w14:textId="33B04B91" w:rsidR="003114C4" w:rsidRPr="00E30AB1" w:rsidRDefault="003114C4" w:rsidP="003114C4">
            <w:pPr>
              <w:pStyle w:val="lwx1"/>
              <w:rPr>
                <w:color w:val="000000" w:themeColor="text1"/>
              </w:rPr>
            </w:pPr>
            <w:r w:rsidRPr="00E30AB1">
              <w:rPr>
                <w:rFonts w:hint="eastAsia"/>
                <w:color w:val="000000" w:themeColor="text1"/>
              </w:rPr>
              <w:t>总锌</w:t>
            </w:r>
          </w:p>
        </w:tc>
        <w:tc>
          <w:tcPr>
            <w:tcW w:w="901" w:type="dxa"/>
            <w:shd w:val="clear" w:color="auto" w:fill="auto"/>
            <w:vAlign w:val="center"/>
            <w:hideMark/>
          </w:tcPr>
          <w:p w14:paraId="766C6EC5" w14:textId="4ADF7BB6" w:rsidR="003114C4" w:rsidRPr="00E30AB1" w:rsidRDefault="003114C4" w:rsidP="003114C4">
            <w:pPr>
              <w:pStyle w:val="lwx1"/>
              <w:rPr>
                <w:color w:val="000000" w:themeColor="text1"/>
              </w:rPr>
            </w:pPr>
            <w:r w:rsidRPr="00E30AB1">
              <w:rPr>
                <w:rFonts w:hint="eastAsia"/>
                <w:color w:val="000000" w:themeColor="text1"/>
              </w:rPr>
              <w:t>总铍</w:t>
            </w:r>
          </w:p>
        </w:tc>
        <w:tc>
          <w:tcPr>
            <w:tcW w:w="901" w:type="dxa"/>
            <w:shd w:val="clear" w:color="auto" w:fill="auto"/>
            <w:vAlign w:val="center"/>
            <w:hideMark/>
          </w:tcPr>
          <w:p w14:paraId="38E27540" w14:textId="791B64E1" w:rsidR="003114C4" w:rsidRPr="00E30AB1" w:rsidRDefault="003114C4" w:rsidP="003114C4">
            <w:pPr>
              <w:pStyle w:val="lwx1"/>
              <w:rPr>
                <w:color w:val="000000" w:themeColor="text1"/>
              </w:rPr>
            </w:pPr>
            <w:r w:rsidRPr="00E30AB1">
              <w:rPr>
                <w:rFonts w:hint="eastAsia"/>
                <w:color w:val="000000" w:themeColor="text1"/>
              </w:rPr>
              <w:t>总镍</w:t>
            </w:r>
          </w:p>
        </w:tc>
        <w:tc>
          <w:tcPr>
            <w:tcW w:w="1112" w:type="dxa"/>
            <w:shd w:val="clear" w:color="auto" w:fill="auto"/>
            <w:vAlign w:val="center"/>
            <w:hideMark/>
          </w:tcPr>
          <w:p w14:paraId="62B8F17D" w14:textId="49FFDCA8" w:rsidR="003114C4" w:rsidRPr="00E30AB1" w:rsidRDefault="005537EC" w:rsidP="003114C4">
            <w:pPr>
              <w:pStyle w:val="lwx1"/>
              <w:rPr>
                <w:color w:val="000000" w:themeColor="text1"/>
              </w:rPr>
            </w:pPr>
            <w:r w:rsidRPr="00E30AB1">
              <w:rPr>
                <w:rFonts w:hint="eastAsia"/>
                <w:color w:val="000000" w:themeColor="text1"/>
              </w:rPr>
              <w:t>Cl</w:t>
            </w:r>
            <w:r w:rsidRPr="00E30AB1">
              <w:rPr>
                <w:rFonts w:hint="eastAsia"/>
                <w:color w:val="000000" w:themeColor="text1"/>
                <w:vertAlign w:val="superscript"/>
              </w:rPr>
              <w:t>-</w:t>
            </w:r>
          </w:p>
        </w:tc>
        <w:tc>
          <w:tcPr>
            <w:tcW w:w="1120" w:type="dxa"/>
            <w:shd w:val="clear" w:color="auto" w:fill="auto"/>
            <w:vAlign w:val="center"/>
            <w:hideMark/>
          </w:tcPr>
          <w:p w14:paraId="6C152F0F" w14:textId="5BD75376" w:rsidR="003114C4" w:rsidRPr="00E30AB1" w:rsidRDefault="00CA40E8" w:rsidP="00CA40E8">
            <w:pPr>
              <w:pStyle w:val="lwx1"/>
              <w:rPr>
                <w:color w:val="000000" w:themeColor="text1"/>
              </w:rPr>
            </w:pPr>
            <w:r w:rsidRPr="00E30AB1">
              <w:rPr>
                <w:rFonts w:hint="eastAsia"/>
                <w:color w:val="000000" w:themeColor="text1"/>
              </w:rPr>
              <w:t>二噁英</w:t>
            </w:r>
            <w:r w:rsidRPr="00E30AB1">
              <w:rPr>
                <w:rFonts w:hint="eastAsia"/>
                <w:color w:val="000000" w:themeColor="text1"/>
              </w:rPr>
              <w:t>*</w:t>
            </w:r>
          </w:p>
        </w:tc>
      </w:tr>
      <w:tr w:rsidR="00E30AB1" w:rsidRPr="00E30AB1" w14:paraId="1E7A70F0" w14:textId="77777777" w:rsidTr="00CA40E8">
        <w:trPr>
          <w:trHeight w:val="20"/>
        </w:trPr>
        <w:tc>
          <w:tcPr>
            <w:tcW w:w="1425" w:type="dxa"/>
            <w:vMerge/>
            <w:shd w:val="clear" w:color="auto" w:fill="auto"/>
            <w:vAlign w:val="center"/>
            <w:hideMark/>
          </w:tcPr>
          <w:p w14:paraId="437E6C81" w14:textId="2DDA61F3" w:rsidR="003114C4" w:rsidRPr="00E30AB1" w:rsidRDefault="003114C4" w:rsidP="003114C4">
            <w:pPr>
              <w:pStyle w:val="lwx1"/>
              <w:rPr>
                <w:rFonts w:ascii="等线" w:eastAsia="等线" w:hAnsi="等线" w:hint="eastAsia"/>
                <w:color w:val="000000" w:themeColor="text1"/>
                <w:sz w:val="22"/>
              </w:rPr>
            </w:pPr>
          </w:p>
        </w:tc>
        <w:tc>
          <w:tcPr>
            <w:tcW w:w="1643" w:type="dxa"/>
            <w:shd w:val="clear" w:color="auto" w:fill="auto"/>
            <w:vAlign w:val="center"/>
            <w:hideMark/>
          </w:tcPr>
          <w:p w14:paraId="64155964" w14:textId="77777777" w:rsidR="003114C4" w:rsidRPr="00E30AB1" w:rsidRDefault="003114C4" w:rsidP="003114C4">
            <w:pPr>
              <w:pStyle w:val="lwx1"/>
              <w:rPr>
                <w:color w:val="000000" w:themeColor="text1"/>
              </w:rPr>
            </w:pPr>
            <w:r w:rsidRPr="00E30AB1">
              <w:rPr>
                <w:rFonts w:hint="eastAsia"/>
                <w:color w:val="000000" w:themeColor="text1"/>
              </w:rPr>
              <w:t>浓度（</w:t>
            </w:r>
            <w:r w:rsidRPr="00E30AB1">
              <w:rPr>
                <w:rFonts w:cs="Times New Roman"/>
                <w:color w:val="000000" w:themeColor="text1"/>
              </w:rPr>
              <w:t>mg/L</w:t>
            </w:r>
            <w:r w:rsidRPr="00E30AB1">
              <w:rPr>
                <w:rFonts w:hint="eastAsia"/>
                <w:color w:val="000000" w:themeColor="text1"/>
              </w:rPr>
              <w:t>）</w:t>
            </w:r>
          </w:p>
        </w:tc>
        <w:tc>
          <w:tcPr>
            <w:tcW w:w="1037" w:type="dxa"/>
            <w:shd w:val="clear" w:color="auto" w:fill="auto"/>
            <w:vAlign w:val="center"/>
            <w:hideMark/>
          </w:tcPr>
          <w:p w14:paraId="22134AF0" w14:textId="12F4F89C" w:rsidR="003114C4" w:rsidRPr="00E30AB1" w:rsidRDefault="003114C4" w:rsidP="003114C4">
            <w:pPr>
              <w:pStyle w:val="lwx1"/>
              <w:rPr>
                <w:color w:val="000000" w:themeColor="text1"/>
              </w:rPr>
            </w:pPr>
            <w:r w:rsidRPr="00E30AB1">
              <w:rPr>
                <w:color w:val="000000" w:themeColor="text1"/>
              </w:rPr>
              <w:t>0.8</w:t>
            </w:r>
          </w:p>
        </w:tc>
        <w:tc>
          <w:tcPr>
            <w:tcW w:w="901" w:type="dxa"/>
            <w:shd w:val="clear" w:color="auto" w:fill="auto"/>
            <w:vAlign w:val="center"/>
            <w:hideMark/>
          </w:tcPr>
          <w:p w14:paraId="592EAB75" w14:textId="1B68B361" w:rsidR="003114C4" w:rsidRPr="00E30AB1" w:rsidRDefault="003114C4" w:rsidP="003114C4">
            <w:pPr>
              <w:pStyle w:val="lwx1"/>
              <w:rPr>
                <w:color w:val="000000" w:themeColor="text1"/>
              </w:rPr>
            </w:pPr>
            <w:r w:rsidRPr="00E30AB1">
              <w:rPr>
                <w:color w:val="000000" w:themeColor="text1"/>
              </w:rPr>
              <w:t>1.5</w:t>
            </w:r>
          </w:p>
        </w:tc>
        <w:tc>
          <w:tcPr>
            <w:tcW w:w="901" w:type="dxa"/>
            <w:shd w:val="clear" w:color="auto" w:fill="auto"/>
            <w:vAlign w:val="center"/>
            <w:hideMark/>
          </w:tcPr>
          <w:p w14:paraId="6E749246" w14:textId="5F5E9D7C" w:rsidR="003114C4" w:rsidRPr="00E30AB1" w:rsidRDefault="003114C4" w:rsidP="003114C4">
            <w:pPr>
              <w:pStyle w:val="lwx1"/>
              <w:rPr>
                <w:color w:val="000000" w:themeColor="text1"/>
              </w:rPr>
            </w:pPr>
            <w:r w:rsidRPr="00E30AB1">
              <w:rPr>
                <w:color w:val="000000" w:themeColor="text1"/>
              </w:rPr>
              <w:t>0.004</w:t>
            </w:r>
          </w:p>
        </w:tc>
        <w:tc>
          <w:tcPr>
            <w:tcW w:w="901" w:type="dxa"/>
            <w:shd w:val="clear" w:color="auto" w:fill="auto"/>
            <w:vAlign w:val="center"/>
            <w:hideMark/>
          </w:tcPr>
          <w:p w14:paraId="091C816B" w14:textId="0005DB49" w:rsidR="003114C4" w:rsidRPr="00E30AB1" w:rsidRDefault="003114C4" w:rsidP="003114C4">
            <w:pPr>
              <w:pStyle w:val="lwx1"/>
              <w:rPr>
                <w:color w:val="000000" w:themeColor="text1"/>
              </w:rPr>
            </w:pPr>
            <w:r w:rsidRPr="00E30AB1">
              <w:rPr>
                <w:color w:val="000000" w:themeColor="text1"/>
              </w:rPr>
              <w:t>0.08</w:t>
            </w:r>
          </w:p>
        </w:tc>
        <w:tc>
          <w:tcPr>
            <w:tcW w:w="1112" w:type="dxa"/>
            <w:shd w:val="clear" w:color="auto" w:fill="auto"/>
            <w:vAlign w:val="center"/>
            <w:hideMark/>
          </w:tcPr>
          <w:p w14:paraId="259D8E42" w14:textId="3D72CC95" w:rsidR="003114C4" w:rsidRPr="00E30AB1" w:rsidRDefault="001B041D" w:rsidP="003114C4">
            <w:pPr>
              <w:pStyle w:val="lwx1"/>
              <w:rPr>
                <w:color w:val="000000" w:themeColor="text1"/>
              </w:rPr>
            </w:pPr>
            <w:r w:rsidRPr="00E30AB1">
              <w:rPr>
                <w:rFonts w:hint="eastAsia"/>
                <w:color w:val="000000" w:themeColor="text1"/>
              </w:rPr>
              <w:t>20000</w:t>
            </w:r>
          </w:p>
        </w:tc>
        <w:tc>
          <w:tcPr>
            <w:tcW w:w="1120" w:type="dxa"/>
            <w:shd w:val="clear" w:color="auto" w:fill="auto"/>
            <w:vAlign w:val="center"/>
            <w:hideMark/>
          </w:tcPr>
          <w:p w14:paraId="28675025" w14:textId="24EE0F8D" w:rsidR="003114C4" w:rsidRPr="00E30AB1" w:rsidRDefault="00CA40E8" w:rsidP="00CA40E8">
            <w:pPr>
              <w:pStyle w:val="lwx1"/>
              <w:rPr>
                <w:color w:val="000000" w:themeColor="text1"/>
              </w:rPr>
            </w:pPr>
            <w:r w:rsidRPr="00E30AB1">
              <w:rPr>
                <w:rFonts w:hint="eastAsia"/>
                <w:color w:val="000000" w:themeColor="text1"/>
              </w:rPr>
              <w:t>0.0096</w:t>
            </w:r>
          </w:p>
        </w:tc>
      </w:tr>
      <w:tr w:rsidR="00E30AB1" w:rsidRPr="00E30AB1" w14:paraId="2DD80542" w14:textId="77777777" w:rsidTr="00CA40E8">
        <w:trPr>
          <w:trHeight w:val="20"/>
        </w:trPr>
        <w:tc>
          <w:tcPr>
            <w:tcW w:w="1425" w:type="dxa"/>
            <w:vMerge/>
            <w:shd w:val="clear" w:color="auto" w:fill="auto"/>
            <w:vAlign w:val="center"/>
            <w:hideMark/>
          </w:tcPr>
          <w:p w14:paraId="5A4B6454" w14:textId="7D69E60B" w:rsidR="003114C4" w:rsidRPr="00E30AB1" w:rsidRDefault="003114C4" w:rsidP="003114C4">
            <w:pPr>
              <w:pStyle w:val="lwx1"/>
              <w:rPr>
                <w:rFonts w:ascii="等线" w:eastAsia="等线" w:hAnsi="等线" w:hint="eastAsia"/>
                <w:color w:val="000000" w:themeColor="text1"/>
                <w:sz w:val="22"/>
              </w:rPr>
            </w:pPr>
          </w:p>
        </w:tc>
        <w:tc>
          <w:tcPr>
            <w:tcW w:w="1643" w:type="dxa"/>
            <w:shd w:val="clear" w:color="auto" w:fill="auto"/>
            <w:vAlign w:val="center"/>
            <w:hideMark/>
          </w:tcPr>
          <w:p w14:paraId="1954CCC0" w14:textId="77777777" w:rsidR="003114C4" w:rsidRPr="00E30AB1" w:rsidRDefault="003114C4" w:rsidP="003114C4">
            <w:pPr>
              <w:pStyle w:val="lwx1"/>
              <w:rPr>
                <w:color w:val="000000" w:themeColor="text1"/>
              </w:rPr>
            </w:pPr>
            <w:r w:rsidRPr="00E30AB1">
              <w:rPr>
                <w:rFonts w:hint="eastAsia"/>
                <w:color w:val="000000" w:themeColor="text1"/>
              </w:rPr>
              <w:t>产生量（</w:t>
            </w:r>
            <w:r w:rsidRPr="00E30AB1">
              <w:rPr>
                <w:rFonts w:cs="Times New Roman"/>
                <w:color w:val="000000" w:themeColor="text1"/>
              </w:rPr>
              <w:t>t/a</w:t>
            </w:r>
            <w:r w:rsidRPr="00E30AB1">
              <w:rPr>
                <w:rFonts w:hint="eastAsia"/>
                <w:color w:val="000000" w:themeColor="text1"/>
              </w:rPr>
              <w:t>）</w:t>
            </w:r>
          </w:p>
        </w:tc>
        <w:tc>
          <w:tcPr>
            <w:tcW w:w="1037" w:type="dxa"/>
            <w:shd w:val="clear" w:color="auto" w:fill="auto"/>
            <w:vAlign w:val="center"/>
            <w:hideMark/>
          </w:tcPr>
          <w:p w14:paraId="653F9A3E" w14:textId="1E91996C" w:rsidR="003114C4" w:rsidRPr="00E30AB1" w:rsidRDefault="003114C4" w:rsidP="003114C4">
            <w:pPr>
              <w:pStyle w:val="lwx1"/>
              <w:rPr>
                <w:color w:val="000000" w:themeColor="text1"/>
              </w:rPr>
            </w:pPr>
            <w:r w:rsidRPr="00E30AB1">
              <w:rPr>
                <w:color w:val="000000" w:themeColor="text1"/>
              </w:rPr>
              <w:t>0.0065</w:t>
            </w:r>
          </w:p>
        </w:tc>
        <w:tc>
          <w:tcPr>
            <w:tcW w:w="901" w:type="dxa"/>
            <w:shd w:val="clear" w:color="auto" w:fill="auto"/>
            <w:vAlign w:val="center"/>
            <w:hideMark/>
          </w:tcPr>
          <w:p w14:paraId="540D3B14" w14:textId="66B42D8B" w:rsidR="003114C4" w:rsidRPr="00E30AB1" w:rsidRDefault="003114C4" w:rsidP="003114C4">
            <w:pPr>
              <w:pStyle w:val="lwx1"/>
              <w:rPr>
                <w:color w:val="000000" w:themeColor="text1"/>
              </w:rPr>
            </w:pPr>
            <w:r w:rsidRPr="00E30AB1">
              <w:rPr>
                <w:color w:val="000000" w:themeColor="text1"/>
              </w:rPr>
              <w:t>0.0122</w:t>
            </w:r>
          </w:p>
        </w:tc>
        <w:tc>
          <w:tcPr>
            <w:tcW w:w="901" w:type="dxa"/>
            <w:shd w:val="clear" w:color="auto" w:fill="auto"/>
            <w:vAlign w:val="center"/>
            <w:hideMark/>
          </w:tcPr>
          <w:p w14:paraId="1AA04017" w14:textId="3224FC8D" w:rsidR="003114C4" w:rsidRPr="00E30AB1" w:rsidRDefault="003114C4" w:rsidP="003114C4">
            <w:pPr>
              <w:pStyle w:val="lwx1"/>
              <w:rPr>
                <w:color w:val="000000" w:themeColor="text1"/>
              </w:rPr>
            </w:pPr>
            <w:r w:rsidRPr="00E30AB1">
              <w:rPr>
                <w:color w:val="000000" w:themeColor="text1"/>
              </w:rPr>
              <w:t>0.0000</w:t>
            </w:r>
          </w:p>
        </w:tc>
        <w:tc>
          <w:tcPr>
            <w:tcW w:w="901" w:type="dxa"/>
            <w:shd w:val="clear" w:color="auto" w:fill="auto"/>
            <w:vAlign w:val="center"/>
            <w:hideMark/>
          </w:tcPr>
          <w:p w14:paraId="10C77352" w14:textId="33DEB58E" w:rsidR="003114C4" w:rsidRPr="00E30AB1" w:rsidRDefault="003114C4" w:rsidP="003114C4">
            <w:pPr>
              <w:pStyle w:val="lwx1"/>
              <w:rPr>
                <w:color w:val="000000" w:themeColor="text1"/>
              </w:rPr>
            </w:pPr>
            <w:r w:rsidRPr="00E30AB1">
              <w:rPr>
                <w:color w:val="000000" w:themeColor="text1"/>
              </w:rPr>
              <w:t>0.0007</w:t>
            </w:r>
          </w:p>
        </w:tc>
        <w:tc>
          <w:tcPr>
            <w:tcW w:w="1112" w:type="dxa"/>
            <w:shd w:val="clear" w:color="auto" w:fill="auto"/>
            <w:vAlign w:val="center"/>
            <w:hideMark/>
          </w:tcPr>
          <w:p w14:paraId="4E9FD6C6" w14:textId="27815AD8" w:rsidR="003114C4" w:rsidRPr="00E30AB1" w:rsidRDefault="001B041D" w:rsidP="003114C4">
            <w:pPr>
              <w:pStyle w:val="lwx1"/>
              <w:rPr>
                <w:color w:val="000000" w:themeColor="text1"/>
              </w:rPr>
            </w:pPr>
            <w:r w:rsidRPr="00E30AB1">
              <w:rPr>
                <w:rFonts w:hint="eastAsia"/>
                <w:color w:val="000000" w:themeColor="text1"/>
              </w:rPr>
              <w:t>163.20</w:t>
            </w:r>
          </w:p>
        </w:tc>
        <w:tc>
          <w:tcPr>
            <w:tcW w:w="1120" w:type="dxa"/>
            <w:shd w:val="clear" w:color="auto" w:fill="auto"/>
            <w:vAlign w:val="center"/>
            <w:hideMark/>
          </w:tcPr>
          <w:p w14:paraId="64FF366E" w14:textId="4C6D3041" w:rsidR="003114C4" w:rsidRPr="00E30AB1" w:rsidRDefault="003114C4" w:rsidP="00CA40E8">
            <w:pPr>
              <w:pStyle w:val="lwx1"/>
              <w:rPr>
                <w:color w:val="000000" w:themeColor="text1"/>
              </w:rPr>
            </w:pPr>
          </w:p>
        </w:tc>
      </w:tr>
      <w:tr w:rsidR="00E30AB1" w:rsidRPr="00E30AB1" w14:paraId="0972010B" w14:textId="77777777" w:rsidTr="00AA6AB3">
        <w:trPr>
          <w:trHeight w:val="20"/>
        </w:trPr>
        <w:tc>
          <w:tcPr>
            <w:tcW w:w="9040" w:type="dxa"/>
            <w:gridSpan w:val="8"/>
            <w:shd w:val="clear" w:color="auto" w:fill="auto"/>
            <w:vAlign w:val="center"/>
          </w:tcPr>
          <w:p w14:paraId="737C7A70" w14:textId="2297EAE8" w:rsidR="00EC4AAF" w:rsidRPr="00E30AB1" w:rsidRDefault="00EC4AAF" w:rsidP="00EC4AAF">
            <w:pPr>
              <w:pStyle w:val="lwx1"/>
              <w:jc w:val="both"/>
              <w:rPr>
                <w:color w:val="000000" w:themeColor="text1"/>
              </w:rPr>
            </w:pPr>
            <w:r w:rsidRPr="00E30AB1">
              <w:rPr>
                <w:rFonts w:hint="eastAsia"/>
                <w:color w:val="000000" w:themeColor="text1"/>
              </w:rPr>
              <w:t>备注：二噁英浓度单位</w:t>
            </w:r>
            <w:r w:rsidRPr="00E30AB1">
              <w:rPr>
                <w:rFonts w:cs="Times New Roman"/>
                <w:color w:val="000000" w:themeColor="text1"/>
              </w:rPr>
              <w:t>μgTE</w:t>
            </w:r>
            <w:r w:rsidRPr="00E30AB1">
              <w:rPr>
                <w:rFonts w:hint="eastAsia"/>
                <w:color w:val="000000" w:themeColor="text1"/>
              </w:rPr>
              <w:t>Q/kg</w:t>
            </w:r>
            <w:r w:rsidRPr="00E30AB1">
              <w:rPr>
                <w:rFonts w:hint="eastAsia"/>
                <w:color w:val="000000" w:themeColor="text1"/>
              </w:rPr>
              <w:t>。</w:t>
            </w:r>
          </w:p>
        </w:tc>
      </w:tr>
    </w:tbl>
    <w:p w14:paraId="242D2D35" w14:textId="3BE04541" w:rsidR="00F8532C" w:rsidRPr="00E30AB1" w:rsidRDefault="00AE6BB3" w:rsidP="00C6012B">
      <w:pPr>
        <w:ind w:firstLine="480"/>
        <w:rPr>
          <w:color w:val="000000" w:themeColor="text1"/>
        </w:rPr>
      </w:pPr>
      <w:r w:rsidRPr="00E30AB1">
        <w:rPr>
          <w:rFonts w:hint="eastAsia"/>
          <w:color w:val="000000" w:themeColor="text1"/>
        </w:rPr>
        <w:t>（</w:t>
      </w:r>
      <w:r w:rsidRPr="00E30AB1">
        <w:rPr>
          <w:rFonts w:hint="eastAsia"/>
          <w:color w:val="000000" w:themeColor="text1"/>
        </w:rPr>
        <w:t>2</w:t>
      </w:r>
      <w:r w:rsidRPr="00E30AB1">
        <w:rPr>
          <w:rFonts w:hint="eastAsia"/>
          <w:color w:val="000000" w:themeColor="text1"/>
        </w:rPr>
        <w:t>）</w:t>
      </w:r>
      <w:r w:rsidR="00F8532C" w:rsidRPr="00E30AB1">
        <w:rPr>
          <w:color w:val="000000" w:themeColor="text1"/>
        </w:rPr>
        <w:t>车辆冲洗水（</w:t>
      </w:r>
      <w:r w:rsidR="00F8532C" w:rsidRPr="00E30AB1">
        <w:rPr>
          <w:color w:val="000000" w:themeColor="text1"/>
        </w:rPr>
        <w:t>W</w:t>
      </w:r>
      <w:r w:rsidR="00B44C87" w:rsidRPr="00E30AB1">
        <w:rPr>
          <w:rFonts w:hint="eastAsia"/>
          <w:color w:val="000000" w:themeColor="text1"/>
        </w:rPr>
        <w:t>2</w:t>
      </w:r>
      <w:r w:rsidR="00F8532C" w:rsidRPr="00E30AB1">
        <w:rPr>
          <w:color w:val="000000" w:themeColor="text1"/>
        </w:rPr>
        <w:t>）</w:t>
      </w:r>
    </w:p>
    <w:p w14:paraId="374C4653" w14:textId="1E5E9FA3" w:rsidR="00785C0F" w:rsidRPr="00E30AB1" w:rsidRDefault="00F8532C" w:rsidP="00F31318">
      <w:pPr>
        <w:ind w:firstLine="480"/>
        <w:rPr>
          <w:rFonts w:cs="Times New Roman"/>
          <w:color w:val="000000" w:themeColor="text1"/>
          <w:kern w:val="0"/>
        </w:rPr>
      </w:pPr>
      <w:r w:rsidRPr="00E30AB1">
        <w:rPr>
          <w:rFonts w:cs="Times New Roman"/>
          <w:color w:val="000000" w:themeColor="text1"/>
        </w:rPr>
        <w:t>项目设</w:t>
      </w:r>
      <w:r w:rsidR="00BD13E7" w:rsidRPr="00E30AB1">
        <w:rPr>
          <w:rFonts w:cs="Times New Roman" w:hint="eastAsia"/>
          <w:color w:val="000000" w:themeColor="text1"/>
        </w:rPr>
        <w:t>3</w:t>
      </w:r>
      <w:r w:rsidRPr="00E30AB1">
        <w:rPr>
          <w:rFonts w:cs="Times New Roman"/>
          <w:color w:val="000000" w:themeColor="text1"/>
        </w:rPr>
        <w:t>辆固化飞灰转运车辆，平均每天运输车辆按</w:t>
      </w:r>
      <w:r w:rsidR="00DC3875" w:rsidRPr="00E30AB1">
        <w:rPr>
          <w:rFonts w:cs="Times New Roman" w:hint="eastAsia"/>
          <w:color w:val="000000" w:themeColor="text1"/>
        </w:rPr>
        <w:t>1</w:t>
      </w:r>
      <w:r w:rsidRPr="00E30AB1">
        <w:rPr>
          <w:rFonts w:cs="Times New Roman"/>
          <w:color w:val="000000" w:themeColor="text1"/>
        </w:rPr>
        <w:t>车次计，用水定额按</w:t>
      </w:r>
      <w:r w:rsidRPr="00E30AB1">
        <w:rPr>
          <w:rFonts w:cs="Times New Roman"/>
          <w:color w:val="000000" w:themeColor="text1"/>
        </w:rPr>
        <w:t>100L/</w:t>
      </w:r>
      <w:r w:rsidRPr="00E30AB1">
        <w:rPr>
          <w:rFonts w:cs="Times New Roman"/>
          <w:color w:val="000000" w:themeColor="text1"/>
        </w:rPr>
        <w:t>车次计算，则转运车辆冲洗用水量为</w:t>
      </w:r>
      <w:r w:rsidR="001218D6" w:rsidRPr="00E30AB1">
        <w:rPr>
          <w:rFonts w:cs="Times New Roman" w:hint="eastAsia"/>
          <w:color w:val="000000" w:themeColor="text1"/>
        </w:rPr>
        <w:t>0.</w:t>
      </w:r>
      <w:r w:rsidR="00BD13E7" w:rsidRPr="00E30AB1">
        <w:rPr>
          <w:rFonts w:cs="Times New Roman" w:hint="eastAsia"/>
          <w:color w:val="000000" w:themeColor="text1"/>
        </w:rPr>
        <w:t>3</w:t>
      </w:r>
      <w:r w:rsidRPr="00E30AB1">
        <w:rPr>
          <w:rFonts w:cs="Times New Roman"/>
          <w:color w:val="000000" w:themeColor="text1"/>
        </w:rPr>
        <w:t>m</w:t>
      </w:r>
      <w:r w:rsidRPr="00E30AB1">
        <w:rPr>
          <w:rFonts w:cs="Times New Roman"/>
          <w:color w:val="000000" w:themeColor="text1"/>
          <w:vertAlign w:val="superscript"/>
        </w:rPr>
        <w:t>3</w:t>
      </w:r>
      <w:r w:rsidRPr="00E30AB1">
        <w:rPr>
          <w:rFonts w:cs="Times New Roman"/>
          <w:color w:val="000000" w:themeColor="text1"/>
        </w:rPr>
        <w:t>/d</w:t>
      </w:r>
      <w:r w:rsidRPr="00E30AB1">
        <w:rPr>
          <w:rFonts w:cs="Times New Roman"/>
          <w:color w:val="000000" w:themeColor="text1"/>
        </w:rPr>
        <w:t>，合计</w:t>
      </w:r>
      <w:r w:rsidR="001218D6" w:rsidRPr="00E30AB1">
        <w:rPr>
          <w:rFonts w:cs="Times New Roman" w:hint="eastAsia"/>
          <w:color w:val="000000" w:themeColor="text1"/>
        </w:rPr>
        <w:t>1</w:t>
      </w:r>
      <w:r w:rsidR="00BD13E7" w:rsidRPr="00E30AB1">
        <w:rPr>
          <w:rFonts w:cs="Times New Roman" w:hint="eastAsia"/>
          <w:color w:val="000000" w:themeColor="text1"/>
        </w:rPr>
        <w:t>09.5</w:t>
      </w:r>
      <w:r w:rsidRPr="00E30AB1">
        <w:rPr>
          <w:rFonts w:cs="Times New Roman"/>
          <w:color w:val="000000" w:themeColor="text1"/>
        </w:rPr>
        <w:t>m</w:t>
      </w:r>
      <w:r w:rsidRPr="00E30AB1">
        <w:rPr>
          <w:rFonts w:cs="Times New Roman"/>
          <w:color w:val="000000" w:themeColor="text1"/>
          <w:vertAlign w:val="superscript"/>
        </w:rPr>
        <w:t>3</w:t>
      </w:r>
      <w:r w:rsidRPr="00E30AB1">
        <w:rPr>
          <w:rFonts w:cs="Times New Roman"/>
          <w:color w:val="000000" w:themeColor="text1"/>
        </w:rPr>
        <w:t>/a</w:t>
      </w:r>
      <w:r w:rsidRPr="00E30AB1">
        <w:rPr>
          <w:rFonts w:cs="Times New Roman"/>
          <w:color w:val="000000" w:themeColor="text1"/>
        </w:rPr>
        <w:t>。</w:t>
      </w:r>
      <w:r w:rsidR="008005E6" w:rsidRPr="00E30AB1">
        <w:rPr>
          <w:rFonts w:cs="Times New Roman"/>
          <w:bCs/>
          <w:color w:val="000000" w:themeColor="text1"/>
        </w:rPr>
        <w:t>污水排放系数取</w:t>
      </w:r>
      <w:r w:rsidR="008005E6" w:rsidRPr="00E30AB1">
        <w:rPr>
          <w:rFonts w:cs="Times New Roman"/>
          <w:bCs/>
          <w:color w:val="000000" w:themeColor="text1"/>
        </w:rPr>
        <w:t>0.8</w:t>
      </w:r>
      <w:r w:rsidR="001218D6" w:rsidRPr="00E30AB1">
        <w:rPr>
          <w:rFonts w:cs="Times New Roman" w:hint="eastAsia"/>
          <w:bCs/>
          <w:color w:val="000000" w:themeColor="text1"/>
        </w:rPr>
        <w:t>，</w:t>
      </w:r>
      <w:r w:rsidR="008005E6" w:rsidRPr="00E30AB1">
        <w:rPr>
          <w:rFonts w:cs="Times New Roman"/>
          <w:bCs/>
          <w:color w:val="000000" w:themeColor="text1"/>
        </w:rPr>
        <w:t>则</w:t>
      </w:r>
      <w:r w:rsidR="00DC71FD" w:rsidRPr="00E30AB1">
        <w:rPr>
          <w:rFonts w:cs="Times New Roman"/>
          <w:bCs/>
          <w:color w:val="000000" w:themeColor="text1"/>
        </w:rPr>
        <w:t>车辆冲洗废水</w:t>
      </w:r>
      <w:r w:rsidR="008005E6" w:rsidRPr="00E30AB1">
        <w:rPr>
          <w:rFonts w:cs="Times New Roman"/>
          <w:bCs/>
          <w:color w:val="000000" w:themeColor="text1"/>
        </w:rPr>
        <w:t>产生量</w:t>
      </w:r>
      <w:r w:rsidR="00321FC9" w:rsidRPr="00E30AB1">
        <w:rPr>
          <w:rFonts w:cs="Times New Roman"/>
          <w:bCs/>
          <w:color w:val="000000" w:themeColor="text1"/>
        </w:rPr>
        <w:t>0.</w:t>
      </w:r>
      <w:r w:rsidR="00BD13E7" w:rsidRPr="00E30AB1">
        <w:rPr>
          <w:rFonts w:cs="Times New Roman" w:hint="eastAsia"/>
          <w:bCs/>
          <w:color w:val="000000" w:themeColor="text1"/>
        </w:rPr>
        <w:t>24</w:t>
      </w:r>
      <w:r w:rsidR="008005E6" w:rsidRPr="00E30AB1">
        <w:rPr>
          <w:rFonts w:cs="Times New Roman"/>
          <w:bCs/>
          <w:color w:val="000000" w:themeColor="text1"/>
        </w:rPr>
        <w:t>m</w:t>
      </w:r>
      <w:r w:rsidR="008005E6" w:rsidRPr="00E30AB1">
        <w:rPr>
          <w:rFonts w:cs="Times New Roman"/>
          <w:bCs/>
          <w:color w:val="000000" w:themeColor="text1"/>
          <w:vertAlign w:val="superscript"/>
        </w:rPr>
        <w:t>3</w:t>
      </w:r>
      <w:r w:rsidR="008005E6" w:rsidRPr="00E30AB1">
        <w:rPr>
          <w:rFonts w:cs="Times New Roman"/>
          <w:bCs/>
          <w:color w:val="000000" w:themeColor="text1"/>
        </w:rPr>
        <w:t>/d</w:t>
      </w:r>
      <w:r w:rsidR="008005E6" w:rsidRPr="00E30AB1">
        <w:rPr>
          <w:rFonts w:cs="Times New Roman"/>
          <w:bCs/>
          <w:color w:val="000000" w:themeColor="text1"/>
        </w:rPr>
        <w:t>，合计</w:t>
      </w:r>
      <w:r w:rsidR="00BD13E7" w:rsidRPr="00E30AB1">
        <w:rPr>
          <w:rFonts w:cs="Times New Roman" w:hint="eastAsia"/>
          <w:bCs/>
          <w:color w:val="000000" w:themeColor="text1"/>
        </w:rPr>
        <w:t>87.6</w:t>
      </w:r>
      <w:r w:rsidR="008005E6" w:rsidRPr="00E30AB1">
        <w:rPr>
          <w:rFonts w:cs="Times New Roman"/>
          <w:color w:val="000000" w:themeColor="text1"/>
        </w:rPr>
        <w:t>m</w:t>
      </w:r>
      <w:r w:rsidR="008005E6" w:rsidRPr="00E30AB1">
        <w:rPr>
          <w:rFonts w:cs="Times New Roman"/>
          <w:color w:val="000000" w:themeColor="text1"/>
          <w:vertAlign w:val="superscript"/>
        </w:rPr>
        <w:t>3</w:t>
      </w:r>
      <w:r w:rsidR="008005E6" w:rsidRPr="00E30AB1">
        <w:rPr>
          <w:rFonts w:cs="Times New Roman"/>
          <w:color w:val="000000" w:themeColor="text1"/>
        </w:rPr>
        <w:t>/a</w:t>
      </w:r>
      <w:r w:rsidR="008005E6" w:rsidRPr="00E30AB1">
        <w:rPr>
          <w:rFonts w:cs="Times New Roman"/>
          <w:color w:val="000000" w:themeColor="text1"/>
        </w:rPr>
        <w:t>。</w:t>
      </w:r>
    </w:p>
    <w:p w14:paraId="47045801" w14:textId="632DC5AB" w:rsidR="00813F51" w:rsidRPr="00E30AB1" w:rsidRDefault="00813F51" w:rsidP="009A4314">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4</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16</w:t>
      </w:r>
      <w:r w:rsidR="001D4138" w:rsidRPr="00E30AB1">
        <w:rPr>
          <w:color w:val="000000" w:themeColor="text1"/>
        </w:rPr>
        <w:fldChar w:fldCharType="end"/>
      </w:r>
      <w:r w:rsidR="001C7E7F" w:rsidRPr="00E30AB1">
        <w:rPr>
          <w:rFonts w:hint="eastAsia"/>
          <w:color w:val="000000" w:themeColor="text1"/>
        </w:rPr>
        <w:t xml:space="preserve"> </w:t>
      </w:r>
      <w:r w:rsidR="001C7E7F" w:rsidRPr="00E30AB1">
        <w:rPr>
          <w:color w:val="000000" w:themeColor="text1"/>
        </w:rPr>
        <w:t>车辆冲洗水</w:t>
      </w:r>
      <w:r w:rsidR="001C7E7F" w:rsidRPr="00E30AB1">
        <w:rPr>
          <w:rFonts w:hint="eastAsia"/>
          <w:color w:val="000000" w:themeColor="text1"/>
        </w:rPr>
        <w:t>废水产生情况</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78"/>
        <w:gridCol w:w="708"/>
        <w:gridCol w:w="993"/>
        <w:gridCol w:w="992"/>
        <w:gridCol w:w="1134"/>
        <w:gridCol w:w="1417"/>
        <w:gridCol w:w="1688"/>
        <w:gridCol w:w="1130"/>
      </w:tblGrid>
      <w:tr w:rsidR="00E30AB1" w:rsidRPr="00E30AB1" w14:paraId="1D9176B3" w14:textId="77777777" w:rsidTr="00F814D4">
        <w:trPr>
          <w:trHeight w:val="20"/>
        </w:trPr>
        <w:tc>
          <w:tcPr>
            <w:tcW w:w="978" w:type="dxa"/>
            <w:shd w:val="clear" w:color="auto" w:fill="auto"/>
            <w:vAlign w:val="center"/>
          </w:tcPr>
          <w:p w14:paraId="1C24FDFE" w14:textId="7F794F14" w:rsidR="009A4314" w:rsidRPr="00E30AB1" w:rsidRDefault="009A4314" w:rsidP="0045529B">
            <w:pPr>
              <w:pStyle w:val="lwx1"/>
              <w:rPr>
                <w:rFonts w:eastAsia="宋体" w:cs="Times New Roman"/>
                <w:color w:val="000000" w:themeColor="text1"/>
              </w:rPr>
            </w:pPr>
            <w:r w:rsidRPr="00E30AB1">
              <w:rPr>
                <w:rFonts w:eastAsia="宋体" w:cs="Times New Roman"/>
                <w:color w:val="000000" w:themeColor="text1"/>
              </w:rPr>
              <w:t>设施</w:t>
            </w:r>
          </w:p>
        </w:tc>
        <w:tc>
          <w:tcPr>
            <w:tcW w:w="708" w:type="dxa"/>
            <w:shd w:val="clear" w:color="auto" w:fill="auto"/>
            <w:vAlign w:val="center"/>
          </w:tcPr>
          <w:p w14:paraId="5230B6F0" w14:textId="6BDBAE92" w:rsidR="009A4314" w:rsidRPr="00E30AB1" w:rsidRDefault="009A4314" w:rsidP="0045529B">
            <w:pPr>
              <w:pStyle w:val="lwx1"/>
              <w:rPr>
                <w:rFonts w:eastAsia="宋体" w:cs="Times New Roman"/>
                <w:color w:val="000000" w:themeColor="text1"/>
              </w:rPr>
            </w:pPr>
            <w:r w:rsidRPr="00E30AB1">
              <w:rPr>
                <w:rFonts w:eastAsia="宋体" w:cs="Times New Roman"/>
                <w:color w:val="000000" w:themeColor="text1"/>
              </w:rPr>
              <w:t>编号</w:t>
            </w:r>
          </w:p>
        </w:tc>
        <w:tc>
          <w:tcPr>
            <w:tcW w:w="993" w:type="dxa"/>
            <w:shd w:val="clear" w:color="auto" w:fill="auto"/>
            <w:vAlign w:val="center"/>
          </w:tcPr>
          <w:p w14:paraId="31E701D6" w14:textId="65C4FE10" w:rsidR="009A4314" w:rsidRPr="00E30AB1" w:rsidRDefault="009A4314" w:rsidP="0045529B">
            <w:pPr>
              <w:pStyle w:val="lwx1"/>
              <w:rPr>
                <w:rFonts w:eastAsia="宋体" w:cs="Times New Roman"/>
                <w:color w:val="000000" w:themeColor="text1"/>
              </w:rPr>
            </w:pPr>
            <w:r w:rsidRPr="00E30AB1">
              <w:rPr>
                <w:rFonts w:eastAsia="宋体" w:cs="Times New Roman"/>
                <w:color w:val="000000" w:themeColor="text1"/>
              </w:rPr>
              <w:t>排放源</w:t>
            </w:r>
          </w:p>
        </w:tc>
        <w:tc>
          <w:tcPr>
            <w:tcW w:w="992" w:type="dxa"/>
            <w:shd w:val="clear" w:color="auto" w:fill="auto"/>
            <w:vAlign w:val="center"/>
          </w:tcPr>
          <w:p w14:paraId="063E30C2" w14:textId="5153A2B9" w:rsidR="009A4314" w:rsidRPr="00E30AB1" w:rsidRDefault="009A4314" w:rsidP="0045529B">
            <w:pPr>
              <w:pStyle w:val="lwx1"/>
              <w:rPr>
                <w:rFonts w:eastAsia="宋体" w:cs="Times New Roman"/>
                <w:color w:val="000000" w:themeColor="text1"/>
              </w:rPr>
            </w:pPr>
            <w:r w:rsidRPr="00E30AB1">
              <w:rPr>
                <w:rFonts w:eastAsia="宋体" w:cs="Times New Roman"/>
                <w:color w:val="000000" w:themeColor="text1"/>
              </w:rPr>
              <w:t>污染物</w:t>
            </w:r>
          </w:p>
        </w:tc>
        <w:tc>
          <w:tcPr>
            <w:tcW w:w="1134" w:type="dxa"/>
            <w:shd w:val="clear" w:color="auto" w:fill="auto"/>
            <w:vAlign w:val="center"/>
          </w:tcPr>
          <w:p w14:paraId="1AE136EE" w14:textId="1096772A" w:rsidR="009A4314" w:rsidRPr="00E30AB1" w:rsidRDefault="009A4314" w:rsidP="0045529B">
            <w:pPr>
              <w:pStyle w:val="lwx1"/>
              <w:rPr>
                <w:rFonts w:eastAsia="宋体" w:cs="Times New Roman"/>
                <w:color w:val="000000" w:themeColor="text1"/>
              </w:rPr>
            </w:pPr>
            <w:r w:rsidRPr="00E30AB1">
              <w:rPr>
                <w:rFonts w:eastAsia="宋体" w:cs="Times New Roman"/>
                <w:color w:val="000000" w:themeColor="text1"/>
              </w:rPr>
              <w:t>核算方法</w:t>
            </w:r>
          </w:p>
        </w:tc>
        <w:tc>
          <w:tcPr>
            <w:tcW w:w="1417" w:type="dxa"/>
            <w:shd w:val="clear" w:color="auto" w:fill="auto"/>
            <w:noWrap/>
            <w:vAlign w:val="center"/>
          </w:tcPr>
          <w:p w14:paraId="4D0501A1" w14:textId="4F2EF04A" w:rsidR="009A4314" w:rsidRPr="00E30AB1" w:rsidRDefault="009A4314" w:rsidP="0045529B">
            <w:pPr>
              <w:pStyle w:val="lwx1"/>
              <w:rPr>
                <w:rFonts w:eastAsia="宋体" w:cs="Times New Roman"/>
                <w:color w:val="000000" w:themeColor="text1"/>
              </w:rPr>
            </w:pPr>
            <w:r w:rsidRPr="00E30AB1">
              <w:rPr>
                <w:rFonts w:eastAsia="宋体" w:cs="Times New Roman"/>
                <w:color w:val="000000" w:themeColor="text1"/>
              </w:rPr>
              <w:t>废水量</w:t>
            </w:r>
            <w:r w:rsidRPr="00E30AB1">
              <w:rPr>
                <w:rFonts w:eastAsia="宋体" w:cs="Times New Roman"/>
                <w:color w:val="000000" w:themeColor="text1"/>
              </w:rPr>
              <w:t>m</w:t>
            </w:r>
            <w:r w:rsidRPr="00E30AB1">
              <w:rPr>
                <w:rFonts w:eastAsia="宋体" w:cs="Times New Roman"/>
                <w:color w:val="000000" w:themeColor="text1"/>
                <w:vertAlign w:val="superscript"/>
              </w:rPr>
              <w:t>3</w:t>
            </w:r>
            <w:r w:rsidRPr="00E30AB1">
              <w:rPr>
                <w:rFonts w:eastAsia="宋体" w:cs="Times New Roman"/>
                <w:color w:val="000000" w:themeColor="text1"/>
              </w:rPr>
              <w:t>/a</w:t>
            </w:r>
          </w:p>
        </w:tc>
        <w:tc>
          <w:tcPr>
            <w:tcW w:w="1688" w:type="dxa"/>
            <w:shd w:val="clear" w:color="auto" w:fill="auto"/>
            <w:noWrap/>
            <w:vAlign w:val="center"/>
          </w:tcPr>
          <w:p w14:paraId="541C6E08" w14:textId="63D7860F" w:rsidR="009A4314" w:rsidRPr="00E30AB1" w:rsidRDefault="009A4314" w:rsidP="0045529B">
            <w:pPr>
              <w:pStyle w:val="lwx1"/>
              <w:rPr>
                <w:rFonts w:eastAsia="宋体" w:cs="Times New Roman"/>
                <w:color w:val="000000" w:themeColor="text1"/>
              </w:rPr>
            </w:pPr>
            <w:r w:rsidRPr="00E30AB1">
              <w:rPr>
                <w:rFonts w:eastAsia="宋体" w:cs="Times New Roman"/>
                <w:color w:val="000000" w:themeColor="text1"/>
              </w:rPr>
              <w:t>产生浓度</w:t>
            </w:r>
            <w:r w:rsidRPr="00E30AB1">
              <w:rPr>
                <w:rFonts w:eastAsia="宋体" w:cs="Times New Roman"/>
                <w:color w:val="000000" w:themeColor="text1"/>
              </w:rPr>
              <w:t>mg/L</w:t>
            </w:r>
          </w:p>
        </w:tc>
        <w:tc>
          <w:tcPr>
            <w:tcW w:w="1130" w:type="dxa"/>
            <w:shd w:val="clear" w:color="auto" w:fill="auto"/>
            <w:vAlign w:val="center"/>
          </w:tcPr>
          <w:p w14:paraId="61B5FC00" w14:textId="630F502E" w:rsidR="009A4314" w:rsidRPr="00E30AB1" w:rsidRDefault="009A4314" w:rsidP="0045529B">
            <w:pPr>
              <w:pStyle w:val="lwx1"/>
              <w:rPr>
                <w:rFonts w:eastAsia="宋体" w:cs="Times New Roman"/>
                <w:color w:val="000000" w:themeColor="text1"/>
              </w:rPr>
            </w:pPr>
            <w:r w:rsidRPr="00E30AB1">
              <w:rPr>
                <w:rFonts w:eastAsia="宋体" w:cs="Times New Roman"/>
                <w:color w:val="000000" w:themeColor="text1"/>
              </w:rPr>
              <w:t>产生量</w:t>
            </w:r>
            <w:r w:rsidRPr="00E30AB1">
              <w:rPr>
                <w:rFonts w:eastAsia="宋体" w:cs="Times New Roman"/>
                <w:color w:val="000000" w:themeColor="text1"/>
              </w:rPr>
              <w:t>t/a</w:t>
            </w:r>
          </w:p>
        </w:tc>
      </w:tr>
      <w:tr w:rsidR="00E30AB1" w:rsidRPr="00E30AB1" w14:paraId="7B76B5CF" w14:textId="77777777" w:rsidTr="00F814D4">
        <w:trPr>
          <w:trHeight w:val="20"/>
        </w:trPr>
        <w:tc>
          <w:tcPr>
            <w:tcW w:w="978" w:type="dxa"/>
            <w:vMerge w:val="restart"/>
            <w:shd w:val="clear" w:color="auto" w:fill="auto"/>
            <w:vAlign w:val="center"/>
            <w:hideMark/>
          </w:tcPr>
          <w:p w14:paraId="37DCE14A" w14:textId="77777777" w:rsidR="00C56BEA" w:rsidRPr="00E30AB1" w:rsidRDefault="00C56BEA" w:rsidP="00C56BEA">
            <w:pPr>
              <w:pStyle w:val="lwx1"/>
              <w:rPr>
                <w:rFonts w:eastAsia="宋体" w:cs="Times New Roman"/>
                <w:color w:val="000000" w:themeColor="text1"/>
              </w:rPr>
            </w:pPr>
            <w:r w:rsidRPr="00E30AB1">
              <w:rPr>
                <w:rFonts w:eastAsia="宋体" w:cs="Times New Roman"/>
                <w:color w:val="000000" w:themeColor="text1"/>
              </w:rPr>
              <w:t>飞灰转</w:t>
            </w:r>
            <w:r w:rsidRPr="00E30AB1">
              <w:rPr>
                <w:rFonts w:eastAsia="宋体" w:cs="Times New Roman"/>
                <w:color w:val="000000" w:themeColor="text1"/>
              </w:rPr>
              <w:lastRenderedPageBreak/>
              <w:t>运车辆</w:t>
            </w:r>
          </w:p>
        </w:tc>
        <w:tc>
          <w:tcPr>
            <w:tcW w:w="708" w:type="dxa"/>
            <w:vMerge w:val="restart"/>
            <w:shd w:val="clear" w:color="auto" w:fill="auto"/>
            <w:vAlign w:val="center"/>
            <w:hideMark/>
          </w:tcPr>
          <w:p w14:paraId="2FBBAC86" w14:textId="77777777" w:rsidR="00C56BEA" w:rsidRPr="00E30AB1" w:rsidRDefault="00C56BEA" w:rsidP="00C56BEA">
            <w:pPr>
              <w:pStyle w:val="lwx1"/>
              <w:rPr>
                <w:rFonts w:eastAsia="宋体" w:cs="Times New Roman"/>
                <w:color w:val="000000" w:themeColor="text1"/>
              </w:rPr>
            </w:pPr>
            <w:r w:rsidRPr="00E30AB1">
              <w:rPr>
                <w:rFonts w:eastAsia="宋体" w:cs="Times New Roman"/>
                <w:color w:val="000000" w:themeColor="text1"/>
              </w:rPr>
              <w:lastRenderedPageBreak/>
              <w:t>W2</w:t>
            </w:r>
          </w:p>
        </w:tc>
        <w:tc>
          <w:tcPr>
            <w:tcW w:w="993" w:type="dxa"/>
            <w:vMerge w:val="restart"/>
            <w:shd w:val="clear" w:color="auto" w:fill="auto"/>
            <w:vAlign w:val="center"/>
            <w:hideMark/>
          </w:tcPr>
          <w:p w14:paraId="4DD665F3" w14:textId="77777777" w:rsidR="00C56BEA" w:rsidRPr="00E30AB1" w:rsidRDefault="00C56BEA" w:rsidP="00C56BEA">
            <w:pPr>
              <w:pStyle w:val="lwx1"/>
              <w:rPr>
                <w:rFonts w:eastAsia="宋体" w:cs="Times New Roman"/>
                <w:color w:val="000000" w:themeColor="text1"/>
              </w:rPr>
            </w:pPr>
            <w:r w:rsidRPr="00E30AB1">
              <w:rPr>
                <w:rFonts w:eastAsia="宋体" w:cs="Times New Roman"/>
                <w:color w:val="000000" w:themeColor="text1"/>
              </w:rPr>
              <w:t>车辆冲</w:t>
            </w:r>
            <w:r w:rsidRPr="00E30AB1">
              <w:rPr>
                <w:rFonts w:eastAsia="宋体" w:cs="Times New Roman"/>
                <w:color w:val="000000" w:themeColor="text1"/>
              </w:rPr>
              <w:lastRenderedPageBreak/>
              <w:t>洗水</w:t>
            </w:r>
          </w:p>
        </w:tc>
        <w:tc>
          <w:tcPr>
            <w:tcW w:w="992" w:type="dxa"/>
            <w:shd w:val="clear" w:color="auto" w:fill="auto"/>
            <w:vAlign w:val="center"/>
            <w:hideMark/>
          </w:tcPr>
          <w:p w14:paraId="3511E9E1" w14:textId="77777777" w:rsidR="00C56BEA" w:rsidRPr="00E30AB1" w:rsidRDefault="00C56BEA" w:rsidP="00C56BEA">
            <w:pPr>
              <w:pStyle w:val="lwx1"/>
              <w:rPr>
                <w:rFonts w:eastAsia="宋体" w:cs="Times New Roman"/>
                <w:color w:val="000000" w:themeColor="text1"/>
              </w:rPr>
            </w:pPr>
            <w:r w:rsidRPr="00E30AB1">
              <w:rPr>
                <w:rFonts w:eastAsia="宋体" w:cs="Times New Roman"/>
                <w:color w:val="000000" w:themeColor="text1"/>
              </w:rPr>
              <w:lastRenderedPageBreak/>
              <w:t>COD</w:t>
            </w:r>
          </w:p>
        </w:tc>
        <w:tc>
          <w:tcPr>
            <w:tcW w:w="1134" w:type="dxa"/>
            <w:shd w:val="clear" w:color="auto" w:fill="auto"/>
            <w:vAlign w:val="center"/>
            <w:hideMark/>
          </w:tcPr>
          <w:p w14:paraId="0B4624F9" w14:textId="77777777" w:rsidR="00C56BEA" w:rsidRPr="00E30AB1" w:rsidRDefault="00C56BEA" w:rsidP="00C56BEA">
            <w:pPr>
              <w:pStyle w:val="lwx1"/>
              <w:rPr>
                <w:rFonts w:eastAsia="宋体" w:cs="Times New Roman"/>
                <w:color w:val="000000" w:themeColor="text1"/>
              </w:rPr>
            </w:pPr>
            <w:r w:rsidRPr="00E30AB1">
              <w:rPr>
                <w:rFonts w:eastAsia="宋体" w:cs="Times New Roman"/>
                <w:color w:val="000000" w:themeColor="text1"/>
              </w:rPr>
              <w:t>类比法</w:t>
            </w:r>
          </w:p>
        </w:tc>
        <w:tc>
          <w:tcPr>
            <w:tcW w:w="1417" w:type="dxa"/>
            <w:vMerge w:val="restart"/>
            <w:shd w:val="clear" w:color="auto" w:fill="auto"/>
            <w:noWrap/>
            <w:vAlign w:val="center"/>
            <w:hideMark/>
          </w:tcPr>
          <w:p w14:paraId="1D051BD5" w14:textId="3833D922" w:rsidR="00C56BEA" w:rsidRPr="00E30AB1" w:rsidRDefault="00C56BEA" w:rsidP="00C56BEA">
            <w:pPr>
              <w:pStyle w:val="lwx1"/>
              <w:rPr>
                <w:rFonts w:eastAsia="宋体" w:cs="Times New Roman"/>
                <w:color w:val="000000" w:themeColor="text1"/>
              </w:rPr>
            </w:pPr>
            <w:r w:rsidRPr="00E30AB1">
              <w:rPr>
                <w:rFonts w:eastAsia="宋体" w:cs="Times New Roman" w:hint="eastAsia"/>
                <w:color w:val="000000" w:themeColor="text1"/>
              </w:rPr>
              <w:t>87.6</w:t>
            </w:r>
          </w:p>
        </w:tc>
        <w:tc>
          <w:tcPr>
            <w:tcW w:w="1688" w:type="dxa"/>
            <w:shd w:val="clear" w:color="auto" w:fill="auto"/>
            <w:noWrap/>
            <w:vAlign w:val="center"/>
            <w:hideMark/>
          </w:tcPr>
          <w:p w14:paraId="680976C5" w14:textId="77777777" w:rsidR="00C56BEA" w:rsidRPr="00E30AB1" w:rsidRDefault="00C56BEA" w:rsidP="00C56BEA">
            <w:pPr>
              <w:pStyle w:val="lwx1"/>
              <w:rPr>
                <w:rFonts w:eastAsia="宋体" w:cs="Times New Roman"/>
                <w:color w:val="000000" w:themeColor="text1"/>
              </w:rPr>
            </w:pPr>
            <w:r w:rsidRPr="00E30AB1">
              <w:rPr>
                <w:rFonts w:eastAsia="宋体" w:cs="Times New Roman"/>
                <w:color w:val="000000" w:themeColor="text1"/>
              </w:rPr>
              <w:t>500</w:t>
            </w:r>
          </w:p>
        </w:tc>
        <w:tc>
          <w:tcPr>
            <w:tcW w:w="1130" w:type="dxa"/>
            <w:shd w:val="clear" w:color="auto" w:fill="auto"/>
            <w:vAlign w:val="center"/>
            <w:hideMark/>
          </w:tcPr>
          <w:p w14:paraId="4E1E4CD7" w14:textId="620327B4" w:rsidR="00C56BEA" w:rsidRPr="00E30AB1" w:rsidRDefault="00C56BEA" w:rsidP="00C56BEA">
            <w:pPr>
              <w:pStyle w:val="lwx1"/>
              <w:rPr>
                <w:color w:val="000000" w:themeColor="text1"/>
              </w:rPr>
            </w:pPr>
            <w:r w:rsidRPr="00E30AB1">
              <w:rPr>
                <w:color w:val="000000" w:themeColor="text1"/>
              </w:rPr>
              <w:t>0.018</w:t>
            </w:r>
          </w:p>
        </w:tc>
      </w:tr>
      <w:tr w:rsidR="00E30AB1" w:rsidRPr="00E30AB1" w14:paraId="3F757EAE" w14:textId="77777777" w:rsidTr="00F814D4">
        <w:trPr>
          <w:trHeight w:val="20"/>
        </w:trPr>
        <w:tc>
          <w:tcPr>
            <w:tcW w:w="978" w:type="dxa"/>
            <w:vMerge/>
            <w:vAlign w:val="center"/>
            <w:hideMark/>
          </w:tcPr>
          <w:p w14:paraId="1429C102" w14:textId="77777777" w:rsidR="00C56BEA" w:rsidRPr="00E30AB1" w:rsidRDefault="00C56BEA" w:rsidP="00C56BEA">
            <w:pPr>
              <w:pStyle w:val="lwx1"/>
              <w:rPr>
                <w:rFonts w:eastAsia="宋体" w:cs="Times New Roman"/>
                <w:color w:val="000000" w:themeColor="text1"/>
              </w:rPr>
            </w:pPr>
          </w:p>
        </w:tc>
        <w:tc>
          <w:tcPr>
            <w:tcW w:w="708" w:type="dxa"/>
            <w:vMerge/>
            <w:vAlign w:val="center"/>
            <w:hideMark/>
          </w:tcPr>
          <w:p w14:paraId="20DE387A" w14:textId="77777777" w:rsidR="00C56BEA" w:rsidRPr="00E30AB1" w:rsidRDefault="00C56BEA" w:rsidP="00C56BEA">
            <w:pPr>
              <w:pStyle w:val="lwx1"/>
              <w:rPr>
                <w:rFonts w:eastAsia="宋体" w:cs="Times New Roman"/>
                <w:color w:val="000000" w:themeColor="text1"/>
              </w:rPr>
            </w:pPr>
          </w:p>
        </w:tc>
        <w:tc>
          <w:tcPr>
            <w:tcW w:w="993" w:type="dxa"/>
            <w:vMerge/>
            <w:vAlign w:val="center"/>
            <w:hideMark/>
          </w:tcPr>
          <w:p w14:paraId="0829767E" w14:textId="77777777" w:rsidR="00C56BEA" w:rsidRPr="00E30AB1" w:rsidRDefault="00C56BEA" w:rsidP="00C56BEA">
            <w:pPr>
              <w:pStyle w:val="lwx1"/>
              <w:rPr>
                <w:rFonts w:eastAsia="宋体" w:cs="Times New Roman"/>
                <w:color w:val="000000" w:themeColor="text1"/>
              </w:rPr>
            </w:pPr>
          </w:p>
        </w:tc>
        <w:tc>
          <w:tcPr>
            <w:tcW w:w="992" w:type="dxa"/>
            <w:shd w:val="clear" w:color="auto" w:fill="auto"/>
            <w:vAlign w:val="center"/>
            <w:hideMark/>
          </w:tcPr>
          <w:p w14:paraId="39B36EE7" w14:textId="77777777" w:rsidR="00C56BEA" w:rsidRPr="00E30AB1" w:rsidRDefault="00C56BEA" w:rsidP="00C56BEA">
            <w:pPr>
              <w:pStyle w:val="lwx1"/>
              <w:rPr>
                <w:rFonts w:eastAsia="宋体" w:cs="Times New Roman"/>
                <w:color w:val="000000" w:themeColor="text1"/>
              </w:rPr>
            </w:pPr>
            <w:r w:rsidRPr="00E30AB1">
              <w:rPr>
                <w:rFonts w:eastAsia="宋体" w:cs="Times New Roman"/>
                <w:color w:val="000000" w:themeColor="text1"/>
              </w:rPr>
              <w:t>BOD</w:t>
            </w:r>
            <w:r w:rsidRPr="00E30AB1">
              <w:rPr>
                <w:rFonts w:eastAsia="宋体" w:cs="Times New Roman"/>
                <w:color w:val="000000" w:themeColor="text1"/>
                <w:vertAlign w:val="subscript"/>
              </w:rPr>
              <w:t>5</w:t>
            </w:r>
          </w:p>
        </w:tc>
        <w:tc>
          <w:tcPr>
            <w:tcW w:w="1134" w:type="dxa"/>
            <w:shd w:val="clear" w:color="auto" w:fill="auto"/>
            <w:vAlign w:val="center"/>
            <w:hideMark/>
          </w:tcPr>
          <w:p w14:paraId="33B2776C" w14:textId="77777777" w:rsidR="00C56BEA" w:rsidRPr="00E30AB1" w:rsidRDefault="00C56BEA" w:rsidP="00C56BEA">
            <w:pPr>
              <w:pStyle w:val="lwx1"/>
              <w:rPr>
                <w:rFonts w:eastAsia="宋体" w:cs="Times New Roman"/>
                <w:color w:val="000000" w:themeColor="text1"/>
              </w:rPr>
            </w:pPr>
            <w:r w:rsidRPr="00E30AB1">
              <w:rPr>
                <w:rFonts w:eastAsia="宋体" w:cs="Times New Roman"/>
                <w:color w:val="000000" w:themeColor="text1"/>
              </w:rPr>
              <w:t>类比法</w:t>
            </w:r>
          </w:p>
        </w:tc>
        <w:tc>
          <w:tcPr>
            <w:tcW w:w="1417" w:type="dxa"/>
            <w:vMerge/>
            <w:vAlign w:val="center"/>
            <w:hideMark/>
          </w:tcPr>
          <w:p w14:paraId="609C4C77" w14:textId="77777777" w:rsidR="00C56BEA" w:rsidRPr="00E30AB1" w:rsidRDefault="00C56BEA" w:rsidP="00C56BEA">
            <w:pPr>
              <w:pStyle w:val="lwx1"/>
              <w:rPr>
                <w:rFonts w:eastAsia="宋体" w:cs="Times New Roman"/>
                <w:color w:val="000000" w:themeColor="text1"/>
              </w:rPr>
            </w:pPr>
          </w:p>
        </w:tc>
        <w:tc>
          <w:tcPr>
            <w:tcW w:w="1688" w:type="dxa"/>
            <w:shd w:val="clear" w:color="auto" w:fill="auto"/>
            <w:noWrap/>
            <w:vAlign w:val="center"/>
            <w:hideMark/>
          </w:tcPr>
          <w:p w14:paraId="672E5016" w14:textId="77777777" w:rsidR="00C56BEA" w:rsidRPr="00E30AB1" w:rsidRDefault="00C56BEA" w:rsidP="00C56BEA">
            <w:pPr>
              <w:pStyle w:val="lwx1"/>
              <w:rPr>
                <w:rFonts w:eastAsia="宋体" w:cs="Times New Roman"/>
                <w:color w:val="000000" w:themeColor="text1"/>
              </w:rPr>
            </w:pPr>
            <w:r w:rsidRPr="00E30AB1">
              <w:rPr>
                <w:rFonts w:eastAsia="宋体" w:cs="Times New Roman"/>
                <w:color w:val="000000" w:themeColor="text1"/>
              </w:rPr>
              <w:t>300</w:t>
            </w:r>
          </w:p>
        </w:tc>
        <w:tc>
          <w:tcPr>
            <w:tcW w:w="1130" w:type="dxa"/>
            <w:shd w:val="clear" w:color="auto" w:fill="auto"/>
            <w:vAlign w:val="center"/>
            <w:hideMark/>
          </w:tcPr>
          <w:p w14:paraId="76C35A8B" w14:textId="47907C27" w:rsidR="00C56BEA" w:rsidRPr="00E30AB1" w:rsidRDefault="00C56BEA" w:rsidP="00C56BEA">
            <w:pPr>
              <w:pStyle w:val="lwx1"/>
              <w:rPr>
                <w:color w:val="000000" w:themeColor="text1"/>
              </w:rPr>
            </w:pPr>
            <w:r w:rsidRPr="00E30AB1">
              <w:rPr>
                <w:color w:val="000000" w:themeColor="text1"/>
              </w:rPr>
              <w:t>0.011</w:t>
            </w:r>
          </w:p>
        </w:tc>
      </w:tr>
      <w:tr w:rsidR="00E30AB1" w:rsidRPr="00E30AB1" w14:paraId="23DA3B7D" w14:textId="77777777" w:rsidTr="00F814D4">
        <w:trPr>
          <w:trHeight w:val="20"/>
        </w:trPr>
        <w:tc>
          <w:tcPr>
            <w:tcW w:w="978" w:type="dxa"/>
            <w:vMerge/>
            <w:vAlign w:val="center"/>
            <w:hideMark/>
          </w:tcPr>
          <w:p w14:paraId="1989C08A" w14:textId="77777777" w:rsidR="00C56BEA" w:rsidRPr="00E30AB1" w:rsidRDefault="00C56BEA" w:rsidP="00C56BEA">
            <w:pPr>
              <w:pStyle w:val="lwx1"/>
              <w:rPr>
                <w:rFonts w:eastAsia="宋体" w:cs="Times New Roman"/>
                <w:color w:val="000000" w:themeColor="text1"/>
              </w:rPr>
            </w:pPr>
          </w:p>
        </w:tc>
        <w:tc>
          <w:tcPr>
            <w:tcW w:w="708" w:type="dxa"/>
            <w:vMerge/>
            <w:vAlign w:val="center"/>
            <w:hideMark/>
          </w:tcPr>
          <w:p w14:paraId="54AC341D" w14:textId="77777777" w:rsidR="00C56BEA" w:rsidRPr="00E30AB1" w:rsidRDefault="00C56BEA" w:rsidP="00C56BEA">
            <w:pPr>
              <w:pStyle w:val="lwx1"/>
              <w:rPr>
                <w:rFonts w:eastAsia="宋体" w:cs="Times New Roman"/>
                <w:color w:val="000000" w:themeColor="text1"/>
              </w:rPr>
            </w:pPr>
          </w:p>
        </w:tc>
        <w:tc>
          <w:tcPr>
            <w:tcW w:w="993" w:type="dxa"/>
            <w:vMerge/>
            <w:vAlign w:val="center"/>
            <w:hideMark/>
          </w:tcPr>
          <w:p w14:paraId="6D582F66" w14:textId="77777777" w:rsidR="00C56BEA" w:rsidRPr="00E30AB1" w:rsidRDefault="00C56BEA" w:rsidP="00C56BEA">
            <w:pPr>
              <w:pStyle w:val="lwx1"/>
              <w:rPr>
                <w:rFonts w:eastAsia="宋体" w:cs="Times New Roman"/>
                <w:color w:val="000000" w:themeColor="text1"/>
              </w:rPr>
            </w:pPr>
          </w:p>
        </w:tc>
        <w:tc>
          <w:tcPr>
            <w:tcW w:w="992" w:type="dxa"/>
            <w:shd w:val="clear" w:color="auto" w:fill="auto"/>
            <w:vAlign w:val="center"/>
            <w:hideMark/>
          </w:tcPr>
          <w:p w14:paraId="6B1F475A" w14:textId="77777777" w:rsidR="00C56BEA" w:rsidRPr="00E30AB1" w:rsidRDefault="00C56BEA" w:rsidP="00C56BEA">
            <w:pPr>
              <w:pStyle w:val="lwx1"/>
              <w:rPr>
                <w:rFonts w:eastAsia="宋体" w:cs="Times New Roman"/>
                <w:color w:val="000000" w:themeColor="text1"/>
              </w:rPr>
            </w:pPr>
            <w:r w:rsidRPr="00E30AB1">
              <w:rPr>
                <w:rFonts w:eastAsia="宋体" w:cs="Times New Roman"/>
                <w:color w:val="000000" w:themeColor="text1"/>
              </w:rPr>
              <w:t>NH3-N</w:t>
            </w:r>
          </w:p>
        </w:tc>
        <w:tc>
          <w:tcPr>
            <w:tcW w:w="1134" w:type="dxa"/>
            <w:shd w:val="clear" w:color="auto" w:fill="auto"/>
            <w:vAlign w:val="center"/>
            <w:hideMark/>
          </w:tcPr>
          <w:p w14:paraId="2A0125BB" w14:textId="77777777" w:rsidR="00C56BEA" w:rsidRPr="00E30AB1" w:rsidRDefault="00C56BEA" w:rsidP="00C56BEA">
            <w:pPr>
              <w:pStyle w:val="lwx1"/>
              <w:rPr>
                <w:rFonts w:eastAsia="宋体" w:cs="Times New Roman"/>
                <w:color w:val="000000" w:themeColor="text1"/>
              </w:rPr>
            </w:pPr>
            <w:r w:rsidRPr="00E30AB1">
              <w:rPr>
                <w:rFonts w:eastAsia="宋体" w:cs="Times New Roman"/>
                <w:color w:val="000000" w:themeColor="text1"/>
              </w:rPr>
              <w:t>类比法</w:t>
            </w:r>
          </w:p>
        </w:tc>
        <w:tc>
          <w:tcPr>
            <w:tcW w:w="1417" w:type="dxa"/>
            <w:vMerge/>
            <w:vAlign w:val="center"/>
            <w:hideMark/>
          </w:tcPr>
          <w:p w14:paraId="09114F47" w14:textId="77777777" w:rsidR="00C56BEA" w:rsidRPr="00E30AB1" w:rsidRDefault="00C56BEA" w:rsidP="00C56BEA">
            <w:pPr>
              <w:pStyle w:val="lwx1"/>
              <w:rPr>
                <w:rFonts w:eastAsia="宋体" w:cs="Times New Roman"/>
                <w:color w:val="000000" w:themeColor="text1"/>
              </w:rPr>
            </w:pPr>
          </w:p>
        </w:tc>
        <w:tc>
          <w:tcPr>
            <w:tcW w:w="1688" w:type="dxa"/>
            <w:shd w:val="clear" w:color="auto" w:fill="auto"/>
            <w:noWrap/>
            <w:vAlign w:val="center"/>
            <w:hideMark/>
          </w:tcPr>
          <w:p w14:paraId="781B102F" w14:textId="77777777" w:rsidR="00C56BEA" w:rsidRPr="00E30AB1" w:rsidRDefault="00C56BEA" w:rsidP="00C56BEA">
            <w:pPr>
              <w:pStyle w:val="lwx1"/>
              <w:rPr>
                <w:rFonts w:eastAsia="宋体" w:cs="Times New Roman"/>
                <w:color w:val="000000" w:themeColor="text1"/>
              </w:rPr>
            </w:pPr>
            <w:r w:rsidRPr="00E30AB1">
              <w:rPr>
                <w:rFonts w:eastAsia="宋体" w:cs="Times New Roman"/>
                <w:color w:val="000000" w:themeColor="text1"/>
              </w:rPr>
              <w:t>20</w:t>
            </w:r>
          </w:p>
        </w:tc>
        <w:tc>
          <w:tcPr>
            <w:tcW w:w="1130" w:type="dxa"/>
            <w:shd w:val="clear" w:color="auto" w:fill="auto"/>
            <w:vAlign w:val="center"/>
            <w:hideMark/>
          </w:tcPr>
          <w:p w14:paraId="4148E086" w14:textId="1552BAA5" w:rsidR="00C56BEA" w:rsidRPr="00E30AB1" w:rsidRDefault="00C56BEA" w:rsidP="00C56BEA">
            <w:pPr>
              <w:pStyle w:val="lwx1"/>
              <w:rPr>
                <w:color w:val="000000" w:themeColor="text1"/>
              </w:rPr>
            </w:pPr>
            <w:r w:rsidRPr="00E30AB1">
              <w:rPr>
                <w:color w:val="000000" w:themeColor="text1"/>
              </w:rPr>
              <w:t>0.001</w:t>
            </w:r>
          </w:p>
        </w:tc>
      </w:tr>
      <w:tr w:rsidR="00E30AB1" w:rsidRPr="00E30AB1" w14:paraId="2B8448AD" w14:textId="77777777" w:rsidTr="00F814D4">
        <w:trPr>
          <w:trHeight w:val="20"/>
        </w:trPr>
        <w:tc>
          <w:tcPr>
            <w:tcW w:w="978" w:type="dxa"/>
            <w:vMerge/>
            <w:vAlign w:val="center"/>
            <w:hideMark/>
          </w:tcPr>
          <w:p w14:paraId="0628F6D7" w14:textId="77777777" w:rsidR="00C56BEA" w:rsidRPr="00E30AB1" w:rsidRDefault="00C56BEA" w:rsidP="00C56BEA">
            <w:pPr>
              <w:pStyle w:val="lwx1"/>
              <w:rPr>
                <w:rFonts w:eastAsia="宋体" w:cs="Times New Roman"/>
                <w:color w:val="000000" w:themeColor="text1"/>
              </w:rPr>
            </w:pPr>
          </w:p>
        </w:tc>
        <w:tc>
          <w:tcPr>
            <w:tcW w:w="708" w:type="dxa"/>
            <w:vMerge/>
            <w:vAlign w:val="center"/>
            <w:hideMark/>
          </w:tcPr>
          <w:p w14:paraId="6C925412" w14:textId="77777777" w:rsidR="00C56BEA" w:rsidRPr="00E30AB1" w:rsidRDefault="00C56BEA" w:rsidP="00C56BEA">
            <w:pPr>
              <w:pStyle w:val="lwx1"/>
              <w:rPr>
                <w:rFonts w:eastAsia="宋体" w:cs="Times New Roman"/>
                <w:color w:val="000000" w:themeColor="text1"/>
              </w:rPr>
            </w:pPr>
          </w:p>
        </w:tc>
        <w:tc>
          <w:tcPr>
            <w:tcW w:w="993" w:type="dxa"/>
            <w:vMerge/>
            <w:vAlign w:val="center"/>
            <w:hideMark/>
          </w:tcPr>
          <w:p w14:paraId="44B018B2" w14:textId="77777777" w:rsidR="00C56BEA" w:rsidRPr="00E30AB1" w:rsidRDefault="00C56BEA" w:rsidP="00C56BEA">
            <w:pPr>
              <w:pStyle w:val="lwx1"/>
              <w:rPr>
                <w:rFonts w:eastAsia="宋体" w:cs="Times New Roman"/>
                <w:color w:val="000000" w:themeColor="text1"/>
              </w:rPr>
            </w:pPr>
          </w:p>
        </w:tc>
        <w:tc>
          <w:tcPr>
            <w:tcW w:w="992" w:type="dxa"/>
            <w:shd w:val="clear" w:color="auto" w:fill="auto"/>
            <w:vAlign w:val="center"/>
            <w:hideMark/>
          </w:tcPr>
          <w:p w14:paraId="32B03CB5" w14:textId="77777777" w:rsidR="00C56BEA" w:rsidRPr="00E30AB1" w:rsidRDefault="00C56BEA" w:rsidP="00C56BEA">
            <w:pPr>
              <w:pStyle w:val="lwx1"/>
              <w:rPr>
                <w:rFonts w:eastAsia="宋体" w:cs="Times New Roman"/>
                <w:color w:val="000000" w:themeColor="text1"/>
              </w:rPr>
            </w:pPr>
            <w:r w:rsidRPr="00E30AB1">
              <w:rPr>
                <w:rFonts w:eastAsia="宋体" w:cs="Times New Roman"/>
                <w:color w:val="000000" w:themeColor="text1"/>
              </w:rPr>
              <w:t>SS</w:t>
            </w:r>
          </w:p>
        </w:tc>
        <w:tc>
          <w:tcPr>
            <w:tcW w:w="1134" w:type="dxa"/>
            <w:shd w:val="clear" w:color="auto" w:fill="auto"/>
            <w:vAlign w:val="center"/>
            <w:hideMark/>
          </w:tcPr>
          <w:p w14:paraId="2E15AFA4" w14:textId="77777777" w:rsidR="00C56BEA" w:rsidRPr="00E30AB1" w:rsidRDefault="00C56BEA" w:rsidP="00C56BEA">
            <w:pPr>
              <w:pStyle w:val="lwx1"/>
              <w:rPr>
                <w:rFonts w:eastAsia="宋体" w:cs="Times New Roman"/>
                <w:color w:val="000000" w:themeColor="text1"/>
              </w:rPr>
            </w:pPr>
            <w:r w:rsidRPr="00E30AB1">
              <w:rPr>
                <w:rFonts w:eastAsia="宋体" w:cs="Times New Roman"/>
                <w:color w:val="000000" w:themeColor="text1"/>
              </w:rPr>
              <w:t>类比法</w:t>
            </w:r>
          </w:p>
        </w:tc>
        <w:tc>
          <w:tcPr>
            <w:tcW w:w="1417" w:type="dxa"/>
            <w:vMerge/>
            <w:vAlign w:val="center"/>
            <w:hideMark/>
          </w:tcPr>
          <w:p w14:paraId="10FFEFC9" w14:textId="77777777" w:rsidR="00C56BEA" w:rsidRPr="00E30AB1" w:rsidRDefault="00C56BEA" w:rsidP="00C56BEA">
            <w:pPr>
              <w:pStyle w:val="lwx1"/>
              <w:rPr>
                <w:rFonts w:eastAsia="宋体" w:cs="Times New Roman"/>
                <w:color w:val="000000" w:themeColor="text1"/>
              </w:rPr>
            </w:pPr>
          </w:p>
        </w:tc>
        <w:tc>
          <w:tcPr>
            <w:tcW w:w="1688" w:type="dxa"/>
            <w:shd w:val="clear" w:color="auto" w:fill="auto"/>
            <w:noWrap/>
            <w:vAlign w:val="center"/>
            <w:hideMark/>
          </w:tcPr>
          <w:p w14:paraId="459EB741" w14:textId="77777777" w:rsidR="00C56BEA" w:rsidRPr="00E30AB1" w:rsidRDefault="00C56BEA" w:rsidP="00C56BEA">
            <w:pPr>
              <w:pStyle w:val="lwx1"/>
              <w:rPr>
                <w:rFonts w:eastAsia="宋体" w:cs="Times New Roman"/>
                <w:color w:val="000000" w:themeColor="text1"/>
              </w:rPr>
            </w:pPr>
            <w:r w:rsidRPr="00E30AB1">
              <w:rPr>
                <w:rFonts w:eastAsia="宋体" w:cs="Times New Roman"/>
                <w:color w:val="000000" w:themeColor="text1"/>
              </w:rPr>
              <w:t>400</w:t>
            </w:r>
          </w:p>
        </w:tc>
        <w:tc>
          <w:tcPr>
            <w:tcW w:w="1130" w:type="dxa"/>
            <w:shd w:val="clear" w:color="auto" w:fill="auto"/>
            <w:vAlign w:val="center"/>
            <w:hideMark/>
          </w:tcPr>
          <w:p w14:paraId="74E90C28" w14:textId="1FD59EC4" w:rsidR="00C56BEA" w:rsidRPr="00E30AB1" w:rsidRDefault="00C56BEA" w:rsidP="00C56BEA">
            <w:pPr>
              <w:pStyle w:val="lwx1"/>
              <w:rPr>
                <w:color w:val="000000" w:themeColor="text1"/>
              </w:rPr>
            </w:pPr>
            <w:r w:rsidRPr="00E30AB1">
              <w:rPr>
                <w:color w:val="000000" w:themeColor="text1"/>
              </w:rPr>
              <w:t>0.014</w:t>
            </w:r>
          </w:p>
        </w:tc>
      </w:tr>
    </w:tbl>
    <w:p w14:paraId="05833DB5" w14:textId="4EEBDA84" w:rsidR="00DD2346" w:rsidRPr="00E30AB1" w:rsidRDefault="00DD2346" w:rsidP="00AE6BB3">
      <w:pPr>
        <w:ind w:firstLine="480"/>
        <w:rPr>
          <w:rFonts w:cs="Times New Roman"/>
          <w:color w:val="000000" w:themeColor="text1"/>
        </w:rPr>
      </w:pPr>
      <w:r w:rsidRPr="00E30AB1">
        <w:rPr>
          <w:rFonts w:hint="eastAsia"/>
          <w:color w:val="000000" w:themeColor="text1"/>
        </w:rPr>
        <w:t>（</w:t>
      </w:r>
      <w:r w:rsidRPr="00E30AB1">
        <w:rPr>
          <w:rFonts w:hint="eastAsia"/>
          <w:color w:val="000000" w:themeColor="text1"/>
        </w:rPr>
        <w:t>3</w:t>
      </w:r>
      <w:r w:rsidRPr="00E30AB1">
        <w:rPr>
          <w:rFonts w:hint="eastAsia"/>
          <w:color w:val="000000" w:themeColor="text1"/>
        </w:rPr>
        <w:t>）</w:t>
      </w:r>
      <w:r w:rsidR="00E661F9" w:rsidRPr="00E30AB1">
        <w:rPr>
          <w:rFonts w:cs="Times New Roman" w:hint="eastAsia"/>
          <w:color w:val="000000" w:themeColor="text1"/>
        </w:rPr>
        <w:t>渗滤液处理站浓缩液</w:t>
      </w:r>
      <w:r w:rsidR="00BC5875" w:rsidRPr="00E30AB1">
        <w:rPr>
          <w:rFonts w:cs="Times New Roman" w:hint="eastAsia"/>
          <w:color w:val="000000" w:themeColor="text1"/>
        </w:rPr>
        <w:t>（</w:t>
      </w:r>
      <w:r w:rsidR="00BC5875" w:rsidRPr="00E30AB1">
        <w:rPr>
          <w:rFonts w:cs="Times New Roman" w:hint="eastAsia"/>
          <w:color w:val="000000" w:themeColor="text1"/>
        </w:rPr>
        <w:t>W3</w:t>
      </w:r>
      <w:r w:rsidR="00BC5875" w:rsidRPr="00E30AB1">
        <w:rPr>
          <w:rFonts w:cs="Times New Roman" w:hint="eastAsia"/>
          <w:color w:val="000000" w:themeColor="text1"/>
        </w:rPr>
        <w:t>）</w:t>
      </w:r>
    </w:p>
    <w:p w14:paraId="4723EC21" w14:textId="0F5D3C6E" w:rsidR="00E661F9" w:rsidRPr="00E30AB1" w:rsidRDefault="00290B4A" w:rsidP="00AE6BB3">
      <w:pPr>
        <w:ind w:firstLine="480"/>
        <w:rPr>
          <w:rFonts w:cs="Times New Roman"/>
          <w:color w:val="000000" w:themeColor="text1"/>
        </w:rPr>
      </w:pPr>
      <w:r w:rsidRPr="00E30AB1">
        <w:rPr>
          <w:rFonts w:hint="eastAsia"/>
          <w:color w:val="000000" w:themeColor="text1"/>
        </w:rPr>
        <w:t>渗滤液处理站采用</w:t>
      </w:r>
      <w:r w:rsidRPr="00E30AB1">
        <w:rPr>
          <w:rFonts w:cs="Times New Roman" w:hint="eastAsia"/>
          <w:color w:val="000000" w:themeColor="text1"/>
          <w:kern w:val="0"/>
        </w:rPr>
        <w:t>“调节池</w:t>
      </w:r>
      <w:r w:rsidRPr="00E30AB1">
        <w:rPr>
          <w:rFonts w:cs="Times New Roman" w:hint="eastAsia"/>
          <w:color w:val="000000" w:themeColor="text1"/>
          <w:kern w:val="0"/>
        </w:rPr>
        <w:t>+A/O</w:t>
      </w:r>
      <w:r w:rsidRPr="00E30AB1">
        <w:rPr>
          <w:rFonts w:cs="Times New Roman" w:hint="eastAsia"/>
          <w:color w:val="000000" w:themeColor="text1"/>
          <w:kern w:val="0"/>
        </w:rPr>
        <w:t>池</w:t>
      </w:r>
      <w:r w:rsidRPr="00E30AB1">
        <w:rPr>
          <w:rFonts w:cs="Times New Roman" w:hint="eastAsia"/>
          <w:color w:val="000000" w:themeColor="text1"/>
          <w:kern w:val="0"/>
        </w:rPr>
        <w:t>+MBR+</w:t>
      </w:r>
      <w:r w:rsidRPr="00E30AB1">
        <w:rPr>
          <w:rFonts w:cs="Times New Roman" w:hint="eastAsia"/>
          <w:color w:val="000000" w:themeColor="text1"/>
          <w:kern w:val="0"/>
        </w:rPr>
        <w:t>纳滤</w:t>
      </w:r>
      <w:r w:rsidRPr="00E30AB1">
        <w:rPr>
          <w:rFonts w:cs="Times New Roman" w:hint="eastAsia"/>
          <w:color w:val="000000" w:themeColor="text1"/>
          <w:kern w:val="0"/>
        </w:rPr>
        <w:t>+</w:t>
      </w:r>
      <w:r w:rsidRPr="00E30AB1">
        <w:rPr>
          <w:rFonts w:cs="Times New Roman" w:hint="eastAsia"/>
          <w:color w:val="000000" w:themeColor="text1"/>
          <w:kern w:val="0"/>
        </w:rPr>
        <w:t>反渗透”工艺，反渗透工艺处理过程中产生</w:t>
      </w:r>
      <w:r w:rsidRPr="00E30AB1">
        <w:rPr>
          <w:rFonts w:hint="eastAsia"/>
          <w:color w:val="000000" w:themeColor="text1"/>
        </w:rPr>
        <w:t>浓缩液，浓缩液产生量为</w:t>
      </w:r>
      <w:r w:rsidR="00FC13B5" w:rsidRPr="00E30AB1">
        <w:rPr>
          <w:rFonts w:hint="eastAsia"/>
          <w:color w:val="000000" w:themeColor="text1"/>
        </w:rPr>
        <w:t>4.52</w:t>
      </w:r>
      <w:r w:rsidRPr="00E30AB1">
        <w:rPr>
          <w:rFonts w:hint="eastAsia"/>
          <w:color w:val="000000" w:themeColor="text1"/>
        </w:rPr>
        <w:t>m</w:t>
      </w:r>
      <w:r w:rsidRPr="00E30AB1">
        <w:rPr>
          <w:rFonts w:hint="eastAsia"/>
          <w:color w:val="000000" w:themeColor="text1"/>
          <w:vertAlign w:val="superscript"/>
        </w:rPr>
        <w:t>3</w:t>
      </w:r>
      <w:r w:rsidRPr="00E30AB1">
        <w:rPr>
          <w:rFonts w:hint="eastAsia"/>
          <w:color w:val="000000" w:themeColor="text1"/>
        </w:rPr>
        <w:t>/d</w:t>
      </w:r>
      <w:r w:rsidRPr="00E30AB1">
        <w:rPr>
          <w:rFonts w:hint="eastAsia"/>
          <w:color w:val="000000" w:themeColor="text1"/>
        </w:rPr>
        <w:t>（</w:t>
      </w:r>
      <w:r w:rsidR="00FC13B5" w:rsidRPr="00E30AB1">
        <w:rPr>
          <w:rFonts w:hint="eastAsia"/>
          <w:color w:val="000000" w:themeColor="text1"/>
        </w:rPr>
        <w:t>1649.53</w:t>
      </w:r>
      <w:r w:rsidRPr="00E30AB1">
        <w:rPr>
          <w:rFonts w:hint="eastAsia"/>
          <w:color w:val="000000" w:themeColor="text1"/>
        </w:rPr>
        <w:t>m</w:t>
      </w:r>
      <w:r w:rsidRPr="00E30AB1">
        <w:rPr>
          <w:rFonts w:hint="eastAsia"/>
          <w:color w:val="000000" w:themeColor="text1"/>
          <w:vertAlign w:val="superscript"/>
        </w:rPr>
        <w:t>3</w:t>
      </w:r>
      <w:r w:rsidRPr="00E30AB1">
        <w:rPr>
          <w:rFonts w:hint="eastAsia"/>
          <w:color w:val="000000" w:themeColor="text1"/>
        </w:rPr>
        <w:t>/a</w:t>
      </w:r>
      <w:r w:rsidRPr="00E30AB1">
        <w:rPr>
          <w:rFonts w:hint="eastAsia"/>
          <w:color w:val="000000" w:themeColor="text1"/>
        </w:rPr>
        <w:t>）</w:t>
      </w:r>
      <w:r w:rsidR="00820BFC" w:rsidRPr="00E30AB1">
        <w:rPr>
          <w:rFonts w:hint="eastAsia"/>
          <w:color w:val="000000" w:themeColor="text1"/>
        </w:rPr>
        <w:t>，通过密闭管道回灌至垃圾填埋场。</w:t>
      </w:r>
    </w:p>
    <w:p w14:paraId="4BAA7022" w14:textId="0F247AAF" w:rsidR="00AE6BB3" w:rsidRPr="00E30AB1" w:rsidRDefault="00813F51" w:rsidP="00AE6BB3">
      <w:pPr>
        <w:ind w:firstLine="482"/>
        <w:rPr>
          <w:b/>
          <w:bCs/>
          <w:color w:val="000000" w:themeColor="text1"/>
        </w:rPr>
      </w:pPr>
      <w:r w:rsidRPr="00E30AB1">
        <w:rPr>
          <w:rFonts w:hint="eastAsia"/>
          <w:b/>
          <w:bCs/>
          <w:color w:val="000000" w:themeColor="text1"/>
        </w:rPr>
        <w:t>2</w:t>
      </w:r>
      <w:r w:rsidRPr="00E30AB1">
        <w:rPr>
          <w:rFonts w:hint="eastAsia"/>
          <w:b/>
          <w:bCs/>
          <w:color w:val="000000" w:themeColor="text1"/>
        </w:rPr>
        <w:t>、废水</w:t>
      </w:r>
      <w:r w:rsidR="0019218A" w:rsidRPr="00E30AB1">
        <w:rPr>
          <w:rFonts w:hint="eastAsia"/>
          <w:b/>
          <w:bCs/>
          <w:color w:val="000000" w:themeColor="text1"/>
        </w:rPr>
        <w:t>治理措施</w:t>
      </w:r>
    </w:p>
    <w:p w14:paraId="601B560C" w14:textId="48E830C0" w:rsidR="00CE03CB" w:rsidRPr="00E30AB1" w:rsidRDefault="00404BD0" w:rsidP="00AE6BB3">
      <w:pPr>
        <w:ind w:firstLine="480"/>
        <w:rPr>
          <w:color w:val="000000" w:themeColor="text1"/>
        </w:rPr>
      </w:pPr>
      <w:r w:rsidRPr="00E30AB1">
        <w:rPr>
          <w:rFonts w:hint="eastAsia"/>
          <w:color w:val="000000" w:themeColor="text1"/>
        </w:rPr>
        <w:t>厂内已建设一座渗滤液处理站，处理规模为</w:t>
      </w:r>
      <w:r w:rsidRPr="00E30AB1">
        <w:rPr>
          <w:rFonts w:hint="eastAsia"/>
          <w:color w:val="000000" w:themeColor="text1"/>
        </w:rPr>
        <w:t>150m</w:t>
      </w:r>
      <w:r w:rsidRPr="00E30AB1">
        <w:rPr>
          <w:rFonts w:hint="eastAsia"/>
          <w:color w:val="000000" w:themeColor="text1"/>
          <w:vertAlign w:val="superscript"/>
        </w:rPr>
        <w:t>3</w:t>
      </w:r>
      <w:r w:rsidRPr="00E30AB1">
        <w:rPr>
          <w:rFonts w:hint="eastAsia"/>
          <w:color w:val="000000" w:themeColor="text1"/>
        </w:rPr>
        <w:t>/d</w:t>
      </w:r>
      <w:r w:rsidR="007D764C" w:rsidRPr="00E30AB1">
        <w:rPr>
          <w:rFonts w:hint="eastAsia"/>
          <w:color w:val="000000" w:themeColor="text1"/>
        </w:rPr>
        <w:t>，</w:t>
      </w:r>
      <w:r w:rsidR="007D764C" w:rsidRPr="00E30AB1">
        <w:rPr>
          <w:rFonts w:cs="Times New Roman" w:hint="eastAsia"/>
          <w:color w:val="000000" w:themeColor="text1"/>
          <w:kern w:val="0"/>
        </w:rPr>
        <w:t>采用“</w:t>
      </w:r>
      <w:r w:rsidR="0067186B" w:rsidRPr="00E30AB1">
        <w:rPr>
          <w:rFonts w:cs="Times New Roman" w:hint="eastAsia"/>
          <w:color w:val="000000" w:themeColor="text1"/>
          <w:kern w:val="0"/>
        </w:rPr>
        <w:t>调节池</w:t>
      </w:r>
      <w:r w:rsidR="0067186B" w:rsidRPr="00E30AB1">
        <w:rPr>
          <w:rFonts w:cs="Times New Roman" w:hint="eastAsia"/>
          <w:color w:val="000000" w:themeColor="text1"/>
          <w:kern w:val="0"/>
        </w:rPr>
        <w:t>+A/O</w:t>
      </w:r>
      <w:r w:rsidR="0067186B" w:rsidRPr="00E30AB1">
        <w:rPr>
          <w:rFonts w:cs="Times New Roman" w:hint="eastAsia"/>
          <w:color w:val="000000" w:themeColor="text1"/>
          <w:kern w:val="0"/>
        </w:rPr>
        <w:t>池</w:t>
      </w:r>
      <w:r w:rsidR="0067186B" w:rsidRPr="00E30AB1">
        <w:rPr>
          <w:rFonts w:cs="Times New Roman" w:hint="eastAsia"/>
          <w:color w:val="000000" w:themeColor="text1"/>
          <w:kern w:val="0"/>
        </w:rPr>
        <w:t>+MBR+</w:t>
      </w:r>
      <w:r w:rsidR="0067186B" w:rsidRPr="00E30AB1">
        <w:rPr>
          <w:rFonts w:cs="Times New Roman" w:hint="eastAsia"/>
          <w:color w:val="000000" w:themeColor="text1"/>
          <w:kern w:val="0"/>
        </w:rPr>
        <w:t>纳滤</w:t>
      </w:r>
      <w:r w:rsidR="0067186B" w:rsidRPr="00E30AB1">
        <w:rPr>
          <w:rFonts w:cs="Times New Roman" w:hint="eastAsia"/>
          <w:color w:val="000000" w:themeColor="text1"/>
          <w:kern w:val="0"/>
        </w:rPr>
        <w:t>+</w:t>
      </w:r>
      <w:r w:rsidR="0067186B" w:rsidRPr="00E30AB1">
        <w:rPr>
          <w:rFonts w:cs="Times New Roman" w:hint="eastAsia"/>
          <w:color w:val="000000" w:themeColor="text1"/>
          <w:kern w:val="0"/>
        </w:rPr>
        <w:t>反渗透</w:t>
      </w:r>
      <w:r w:rsidR="007D764C" w:rsidRPr="00E30AB1">
        <w:rPr>
          <w:rFonts w:cs="Times New Roman" w:hint="eastAsia"/>
          <w:color w:val="000000" w:themeColor="text1"/>
          <w:kern w:val="0"/>
        </w:rPr>
        <w:t>”工艺。</w:t>
      </w:r>
      <w:r w:rsidR="00CE03CB" w:rsidRPr="00E30AB1">
        <w:rPr>
          <w:rFonts w:cs="Times New Roman" w:hint="eastAsia"/>
          <w:color w:val="000000" w:themeColor="text1"/>
          <w:kern w:val="0"/>
        </w:rPr>
        <w:t>厂内已设置调节池</w:t>
      </w:r>
      <w:r w:rsidR="00CE03CB" w:rsidRPr="00E30AB1">
        <w:rPr>
          <w:rFonts w:cs="Times New Roman" w:hint="eastAsia"/>
          <w:color w:val="000000" w:themeColor="text1"/>
          <w:kern w:val="0"/>
        </w:rPr>
        <w:t>3</w:t>
      </w:r>
      <w:r w:rsidR="00CE03CB" w:rsidRPr="00E30AB1">
        <w:rPr>
          <w:rFonts w:cs="Times New Roman" w:hint="eastAsia"/>
          <w:color w:val="000000" w:themeColor="text1"/>
          <w:kern w:val="0"/>
        </w:rPr>
        <w:t>座，本项</w:t>
      </w:r>
      <w:r w:rsidR="00CE03CB" w:rsidRPr="00E30AB1">
        <w:rPr>
          <w:rFonts w:hint="eastAsia"/>
          <w:color w:val="000000" w:themeColor="text1"/>
        </w:rPr>
        <w:t>目利用原有</w:t>
      </w:r>
      <w:r w:rsidR="00CE03CB" w:rsidRPr="00E30AB1">
        <w:rPr>
          <w:color w:val="000000" w:themeColor="text1"/>
        </w:rPr>
        <w:t>渗滤液调节池</w:t>
      </w:r>
      <w:r w:rsidR="00CE03CB" w:rsidRPr="00E30AB1">
        <w:rPr>
          <w:rFonts w:hint="eastAsia"/>
          <w:color w:val="000000" w:themeColor="text1"/>
        </w:rPr>
        <w:t>。</w:t>
      </w:r>
      <w:r w:rsidR="00CE03CB" w:rsidRPr="00E30AB1">
        <w:rPr>
          <w:rFonts w:cs="Times New Roman"/>
          <w:color w:val="000000" w:themeColor="text1"/>
        </w:rPr>
        <w:t>本项目在库区设置</w:t>
      </w:r>
      <w:r w:rsidR="00CE03CB" w:rsidRPr="00E30AB1">
        <w:rPr>
          <w:rFonts w:cs="Times New Roman" w:hint="eastAsia"/>
          <w:color w:val="000000" w:themeColor="text1"/>
        </w:rPr>
        <w:t>滤液导排盲沟和</w:t>
      </w:r>
      <w:r w:rsidR="00CE03CB" w:rsidRPr="00E30AB1">
        <w:rPr>
          <w:rFonts w:cs="Times New Roman" w:hint="eastAsia"/>
          <w:color w:val="000000" w:themeColor="text1"/>
        </w:rPr>
        <w:t xml:space="preserve">300mm </w:t>
      </w:r>
      <w:r w:rsidR="00CE03CB" w:rsidRPr="00E30AB1">
        <w:rPr>
          <w:rFonts w:cs="Times New Roman" w:hint="eastAsia"/>
          <w:color w:val="000000" w:themeColor="text1"/>
        </w:rPr>
        <w:t>厚砾石导流层对渗滤液进行收集</w:t>
      </w:r>
      <w:r w:rsidR="00991DCC" w:rsidRPr="00E30AB1">
        <w:rPr>
          <w:rFonts w:cs="Times New Roman" w:hint="eastAsia"/>
          <w:color w:val="000000" w:themeColor="text1"/>
        </w:rPr>
        <w:t>后进入调节池</w:t>
      </w:r>
      <w:r w:rsidR="00617081" w:rsidRPr="00E30AB1">
        <w:rPr>
          <w:rFonts w:cs="Times New Roman" w:hint="eastAsia"/>
          <w:color w:val="000000" w:themeColor="text1"/>
        </w:rPr>
        <w:t>，</w:t>
      </w:r>
      <w:r w:rsidR="00CE03CB" w:rsidRPr="00E30AB1">
        <w:rPr>
          <w:color w:val="000000" w:themeColor="text1"/>
        </w:rPr>
        <w:t>车辆冲洗水</w:t>
      </w:r>
      <w:r w:rsidR="00CE03CB" w:rsidRPr="00E30AB1">
        <w:rPr>
          <w:rFonts w:cs="Times New Roman" w:hint="eastAsia"/>
          <w:color w:val="000000" w:themeColor="text1"/>
        </w:rPr>
        <w:t>经管道收集后进入</w:t>
      </w:r>
      <w:r w:rsidR="00BF4E49" w:rsidRPr="00E30AB1">
        <w:rPr>
          <w:rFonts w:cs="Times New Roman" w:hint="eastAsia"/>
          <w:color w:val="000000" w:themeColor="text1"/>
        </w:rPr>
        <w:t>调节池</w:t>
      </w:r>
      <w:r w:rsidR="00CE03CB" w:rsidRPr="00E30AB1">
        <w:rPr>
          <w:rFonts w:cs="Times New Roman" w:hint="eastAsia"/>
          <w:color w:val="000000" w:themeColor="text1"/>
          <w:kern w:val="0"/>
        </w:rPr>
        <w:t>。</w:t>
      </w:r>
      <w:r w:rsidR="00BD597A" w:rsidRPr="00E30AB1">
        <w:rPr>
          <w:rFonts w:cs="Times New Roman" w:hint="eastAsia"/>
          <w:color w:val="000000" w:themeColor="text1"/>
          <w:kern w:val="0"/>
        </w:rPr>
        <w:t>经调节池</w:t>
      </w:r>
      <w:r w:rsidR="00364FB1" w:rsidRPr="00E30AB1">
        <w:rPr>
          <w:rFonts w:cs="Times New Roman" w:hint="eastAsia"/>
          <w:color w:val="000000" w:themeColor="text1"/>
          <w:kern w:val="0"/>
        </w:rPr>
        <w:t>处理</w:t>
      </w:r>
      <w:r w:rsidR="00BD597A" w:rsidRPr="00E30AB1">
        <w:rPr>
          <w:rFonts w:cs="Times New Roman" w:hint="eastAsia"/>
          <w:color w:val="000000" w:themeColor="text1"/>
          <w:kern w:val="0"/>
        </w:rPr>
        <w:t>的废水再进入渗滤液处理站处理达到</w:t>
      </w:r>
      <w:r w:rsidR="00BD597A" w:rsidRPr="00E30AB1">
        <w:rPr>
          <w:rFonts w:hint="eastAsia"/>
          <w:color w:val="000000" w:themeColor="text1"/>
        </w:rPr>
        <w:t>《生活垃圾填埋场污染控制标准》（</w:t>
      </w:r>
      <w:r w:rsidR="00BD597A" w:rsidRPr="00E30AB1">
        <w:rPr>
          <w:rFonts w:hint="eastAsia"/>
          <w:color w:val="000000" w:themeColor="text1"/>
        </w:rPr>
        <w:t>GB16889-2024</w:t>
      </w:r>
      <w:r w:rsidR="00BD597A" w:rsidRPr="00E30AB1">
        <w:rPr>
          <w:rFonts w:hint="eastAsia"/>
          <w:color w:val="000000" w:themeColor="text1"/>
        </w:rPr>
        <w:t>）表</w:t>
      </w:r>
      <w:r w:rsidR="00BD597A" w:rsidRPr="00E30AB1">
        <w:rPr>
          <w:rFonts w:hint="eastAsia"/>
          <w:color w:val="000000" w:themeColor="text1"/>
        </w:rPr>
        <w:t>4</w:t>
      </w:r>
      <w:r w:rsidR="00BD597A" w:rsidRPr="00E30AB1">
        <w:rPr>
          <w:rFonts w:hint="eastAsia"/>
          <w:color w:val="000000" w:themeColor="text1"/>
        </w:rPr>
        <w:t>间接排放水污染物排放限值后通过管网进入巴中市第二污水处理厂，处理达到</w:t>
      </w:r>
      <w:r w:rsidR="00BD597A" w:rsidRPr="00E30AB1">
        <w:rPr>
          <w:color w:val="000000" w:themeColor="text1"/>
        </w:rPr>
        <w:t>《城镇污水处理厂污染物排放标准》（</w:t>
      </w:r>
      <w:r w:rsidR="00BD597A" w:rsidRPr="00E30AB1">
        <w:rPr>
          <w:color w:val="000000" w:themeColor="text1"/>
        </w:rPr>
        <w:t>GB18918-2002</w:t>
      </w:r>
      <w:r w:rsidR="00BD597A" w:rsidRPr="00E30AB1">
        <w:rPr>
          <w:rFonts w:hint="eastAsia"/>
          <w:color w:val="000000" w:themeColor="text1"/>
        </w:rPr>
        <w:t>）一级</w:t>
      </w:r>
      <w:r w:rsidR="00BD597A" w:rsidRPr="00E30AB1">
        <w:rPr>
          <w:color w:val="000000" w:themeColor="text1"/>
        </w:rPr>
        <w:t>A</w:t>
      </w:r>
      <w:r w:rsidR="00BD597A" w:rsidRPr="00E30AB1">
        <w:rPr>
          <w:rFonts w:hint="eastAsia"/>
          <w:color w:val="000000" w:themeColor="text1"/>
        </w:rPr>
        <w:t>标准后，最终排入巴河。</w:t>
      </w:r>
    </w:p>
    <w:p w14:paraId="6E661780" w14:textId="73BACDC6" w:rsidR="00CE03CB" w:rsidRPr="00E30AB1" w:rsidRDefault="00B11657" w:rsidP="00B71202">
      <w:pPr>
        <w:ind w:firstLineChars="0" w:firstLine="0"/>
        <w:jc w:val="center"/>
        <w:rPr>
          <w:color w:val="000000" w:themeColor="text1"/>
        </w:rPr>
      </w:pPr>
      <w:r w:rsidRPr="00E30AB1">
        <w:rPr>
          <w:rFonts w:cs="Times New Roman"/>
          <w:color w:val="000000" w:themeColor="text1"/>
        </w:rPr>
        <w:object w:dxaOrig="14895" w:dyaOrig="1726" w14:anchorId="6686820E">
          <v:shape id="_x0000_i1030" type="#_x0000_t75" style="width:439.5pt;height:60.75pt" o:ole="">
            <v:fill o:detectmouseclick="t"/>
            <v:imagedata r:id="rId69" o:title=""/>
            <o:lock v:ext="edit" aspectratio="f"/>
          </v:shape>
          <o:OLEObject Type="Embed" ProgID="Visio.Drawing.15" ShapeID="_x0000_i1030" DrawAspect="Content" ObjectID="_1790670163" r:id="rId70">
            <o:FieldCodes>\* MERGEFORMAT</o:FieldCodes>
          </o:OLEObject>
        </w:object>
      </w:r>
    </w:p>
    <w:p w14:paraId="6A0ACE4A" w14:textId="21B63872" w:rsidR="00AE6BB3" w:rsidRPr="00E30AB1" w:rsidRDefault="006763EF" w:rsidP="008B0294">
      <w:pPr>
        <w:pStyle w:val="lwx0"/>
        <w:spacing w:after="163"/>
        <w:rPr>
          <w:color w:val="000000" w:themeColor="text1"/>
        </w:rPr>
      </w:pPr>
      <w:r w:rsidRPr="00E30AB1">
        <w:rPr>
          <w:rFonts w:hint="eastAsia"/>
          <w:color w:val="000000" w:themeColor="text1"/>
        </w:rPr>
        <w:t>图</w:t>
      </w:r>
      <w:r w:rsidRPr="00E30AB1">
        <w:rPr>
          <w:rFonts w:hint="eastAsia"/>
          <w:color w:val="000000" w:themeColor="text1"/>
        </w:rPr>
        <w:t xml:space="preserve"> </w:t>
      </w:r>
      <w:r w:rsidR="00DA15AC" w:rsidRPr="00E30AB1">
        <w:rPr>
          <w:color w:val="000000" w:themeColor="text1"/>
        </w:rPr>
        <w:fldChar w:fldCharType="begin"/>
      </w:r>
      <w:r w:rsidR="00DA15AC" w:rsidRPr="00E30AB1">
        <w:rPr>
          <w:color w:val="000000" w:themeColor="text1"/>
        </w:rPr>
        <w:instrText xml:space="preserve"> </w:instrText>
      </w:r>
      <w:r w:rsidR="00DA15AC" w:rsidRPr="00E30AB1">
        <w:rPr>
          <w:rFonts w:hint="eastAsia"/>
          <w:color w:val="000000" w:themeColor="text1"/>
        </w:rPr>
        <w:instrText>STYLEREF 1 \s</w:instrText>
      </w:r>
      <w:r w:rsidR="00DA15AC" w:rsidRPr="00E30AB1">
        <w:rPr>
          <w:color w:val="000000" w:themeColor="text1"/>
        </w:rPr>
        <w:instrText xml:space="preserve"> </w:instrText>
      </w:r>
      <w:r w:rsidR="00DA15AC" w:rsidRPr="00E30AB1">
        <w:rPr>
          <w:color w:val="000000" w:themeColor="text1"/>
        </w:rPr>
        <w:fldChar w:fldCharType="separate"/>
      </w:r>
      <w:r w:rsidR="007C73FE">
        <w:rPr>
          <w:noProof/>
          <w:color w:val="000000" w:themeColor="text1"/>
        </w:rPr>
        <w:t>4</w:t>
      </w:r>
      <w:r w:rsidR="00DA15AC" w:rsidRPr="00E30AB1">
        <w:rPr>
          <w:color w:val="000000" w:themeColor="text1"/>
        </w:rPr>
        <w:fldChar w:fldCharType="end"/>
      </w:r>
      <w:r w:rsidR="00DA15AC" w:rsidRPr="00E30AB1">
        <w:rPr>
          <w:color w:val="000000" w:themeColor="text1"/>
        </w:rPr>
        <w:noBreakHyphen/>
      </w:r>
      <w:r w:rsidR="00DA15AC" w:rsidRPr="00E30AB1">
        <w:rPr>
          <w:color w:val="000000" w:themeColor="text1"/>
        </w:rPr>
        <w:fldChar w:fldCharType="begin"/>
      </w:r>
      <w:r w:rsidR="00DA15AC" w:rsidRPr="00E30AB1">
        <w:rPr>
          <w:color w:val="000000" w:themeColor="text1"/>
        </w:rPr>
        <w:instrText xml:space="preserve"> </w:instrText>
      </w:r>
      <w:r w:rsidR="00DA15AC" w:rsidRPr="00E30AB1">
        <w:rPr>
          <w:rFonts w:hint="eastAsia"/>
          <w:color w:val="000000" w:themeColor="text1"/>
        </w:rPr>
        <w:instrText xml:space="preserve">SEQ </w:instrText>
      </w:r>
      <w:r w:rsidR="00DA15AC" w:rsidRPr="00E30AB1">
        <w:rPr>
          <w:rFonts w:hint="eastAsia"/>
          <w:color w:val="000000" w:themeColor="text1"/>
        </w:rPr>
        <w:instrText>图</w:instrText>
      </w:r>
      <w:r w:rsidR="00DA15AC" w:rsidRPr="00E30AB1">
        <w:rPr>
          <w:rFonts w:hint="eastAsia"/>
          <w:color w:val="000000" w:themeColor="text1"/>
        </w:rPr>
        <w:instrText xml:space="preserve"> \* ARABIC \s 1</w:instrText>
      </w:r>
      <w:r w:rsidR="00DA15AC" w:rsidRPr="00E30AB1">
        <w:rPr>
          <w:color w:val="000000" w:themeColor="text1"/>
        </w:rPr>
        <w:instrText xml:space="preserve"> </w:instrText>
      </w:r>
      <w:r w:rsidR="00DA15AC" w:rsidRPr="00E30AB1">
        <w:rPr>
          <w:color w:val="000000" w:themeColor="text1"/>
        </w:rPr>
        <w:fldChar w:fldCharType="separate"/>
      </w:r>
      <w:r w:rsidR="007C73FE">
        <w:rPr>
          <w:noProof/>
          <w:color w:val="000000" w:themeColor="text1"/>
        </w:rPr>
        <w:t>7</w:t>
      </w:r>
      <w:r w:rsidR="00DA15AC" w:rsidRPr="00E30AB1">
        <w:rPr>
          <w:color w:val="000000" w:themeColor="text1"/>
        </w:rPr>
        <w:fldChar w:fldCharType="end"/>
      </w:r>
      <w:r w:rsidRPr="00E30AB1">
        <w:rPr>
          <w:rFonts w:hint="eastAsia"/>
          <w:color w:val="000000" w:themeColor="text1"/>
        </w:rPr>
        <w:t>废水处理方案</w:t>
      </w:r>
    </w:p>
    <w:p w14:paraId="46FED473" w14:textId="5FF23BD0" w:rsidR="00BD5247" w:rsidRPr="00E30AB1" w:rsidRDefault="00BD5247" w:rsidP="00027B5D">
      <w:pPr>
        <w:ind w:firstLine="482"/>
        <w:rPr>
          <w:b/>
          <w:bCs/>
          <w:color w:val="000000" w:themeColor="text1"/>
        </w:rPr>
      </w:pPr>
      <w:r w:rsidRPr="00E30AB1">
        <w:rPr>
          <w:rFonts w:hint="eastAsia"/>
          <w:b/>
          <w:bCs/>
          <w:color w:val="000000" w:themeColor="text1"/>
        </w:rPr>
        <w:t>3</w:t>
      </w:r>
      <w:r w:rsidRPr="00E30AB1">
        <w:rPr>
          <w:rFonts w:hint="eastAsia"/>
          <w:b/>
          <w:bCs/>
          <w:color w:val="000000" w:themeColor="text1"/>
        </w:rPr>
        <w:t>、废水排放情况</w:t>
      </w:r>
    </w:p>
    <w:p w14:paraId="471AF643" w14:textId="5BA352A2" w:rsidR="00E706CD" w:rsidRPr="00E30AB1" w:rsidRDefault="00DC2830" w:rsidP="00E706CD">
      <w:pPr>
        <w:ind w:firstLine="480"/>
        <w:rPr>
          <w:color w:val="000000" w:themeColor="text1"/>
        </w:rPr>
      </w:pPr>
      <w:r w:rsidRPr="00E30AB1">
        <w:rPr>
          <w:rFonts w:hint="eastAsia"/>
          <w:color w:val="000000" w:themeColor="text1"/>
        </w:rPr>
        <w:t>本项目废水产生量</w:t>
      </w:r>
      <w:r w:rsidR="00A31384" w:rsidRPr="00E30AB1">
        <w:rPr>
          <w:rFonts w:hint="eastAsia"/>
          <w:color w:val="000000" w:themeColor="text1"/>
        </w:rPr>
        <w:t>为</w:t>
      </w:r>
      <w:r w:rsidR="008E2081" w:rsidRPr="00E30AB1">
        <w:rPr>
          <w:rFonts w:hint="eastAsia"/>
          <w:color w:val="000000" w:themeColor="text1"/>
        </w:rPr>
        <w:t>22.60</w:t>
      </w:r>
      <w:r w:rsidR="00E706CD" w:rsidRPr="00E30AB1">
        <w:rPr>
          <w:rFonts w:hint="eastAsia"/>
          <w:color w:val="000000" w:themeColor="text1"/>
        </w:rPr>
        <w:t>m</w:t>
      </w:r>
      <w:r w:rsidR="00E706CD" w:rsidRPr="00E30AB1">
        <w:rPr>
          <w:rFonts w:hint="eastAsia"/>
          <w:color w:val="000000" w:themeColor="text1"/>
          <w:vertAlign w:val="superscript"/>
        </w:rPr>
        <w:t>3</w:t>
      </w:r>
      <w:r w:rsidR="00E706CD" w:rsidRPr="00E30AB1">
        <w:rPr>
          <w:rFonts w:hint="eastAsia"/>
          <w:color w:val="000000" w:themeColor="text1"/>
        </w:rPr>
        <w:t>/d</w:t>
      </w:r>
      <w:r w:rsidR="00E706CD" w:rsidRPr="00E30AB1">
        <w:rPr>
          <w:rFonts w:hint="eastAsia"/>
          <w:color w:val="000000" w:themeColor="text1"/>
        </w:rPr>
        <w:t>（</w:t>
      </w:r>
      <w:r w:rsidR="008E2081" w:rsidRPr="00E30AB1">
        <w:rPr>
          <w:rFonts w:hint="eastAsia"/>
          <w:color w:val="000000" w:themeColor="text1"/>
        </w:rPr>
        <w:t>8247.64</w:t>
      </w:r>
      <w:r w:rsidR="00E706CD" w:rsidRPr="00E30AB1">
        <w:rPr>
          <w:rFonts w:hint="eastAsia"/>
          <w:color w:val="000000" w:themeColor="text1"/>
        </w:rPr>
        <w:t>m</w:t>
      </w:r>
      <w:r w:rsidR="00E706CD" w:rsidRPr="00E30AB1">
        <w:rPr>
          <w:rFonts w:hint="eastAsia"/>
          <w:color w:val="000000" w:themeColor="text1"/>
          <w:vertAlign w:val="superscript"/>
        </w:rPr>
        <w:t>3</w:t>
      </w:r>
      <w:r w:rsidR="00E706CD" w:rsidRPr="00E30AB1">
        <w:rPr>
          <w:rFonts w:hint="eastAsia"/>
          <w:color w:val="000000" w:themeColor="text1"/>
        </w:rPr>
        <w:t>/a</w:t>
      </w:r>
      <w:r w:rsidR="00E706CD" w:rsidRPr="00E30AB1">
        <w:rPr>
          <w:rFonts w:hint="eastAsia"/>
          <w:color w:val="000000" w:themeColor="text1"/>
        </w:rPr>
        <w:t>），</w:t>
      </w:r>
      <w:r w:rsidR="00BC7089" w:rsidRPr="00E30AB1">
        <w:rPr>
          <w:rFonts w:hint="eastAsia"/>
          <w:color w:val="000000" w:themeColor="text1"/>
        </w:rPr>
        <w:t>经渗滤液处理站处理后，浓缩液产生量为</w:t>
      </w:r>
      <w:r w:rsidR="008E2081" w:rsidRPr="00E30AB1">
        <w:rPr>
          <w:rFonts w:hint="eastAsia"/>
          <w:color w:val="000000" w:themeColor="text1"/>
        </w:rPr>
        <w:t>4.52m</w:t>
      </w:r>
      <w:r w:rsidR="008E2081" w:rsidRPr="00E30AB1">
        <w:rPr>
          <w:rFonts w:hint="eastAsia"/>
          <w:color w:val="000000" w:themeColor="text1"/>
          <w:vertAlign w:val="superscript"/>
        </w:rPr>
        <w:t>3</w:t>
      </w:r>
      <w:r w:rsidR="008E2081" w:rsidRPr="00E30AB1">
        <w:rPr>
          <w:rFonts w:hint="eastAsia"/>
          <w:color w:val="000000" w:themeColor="text1"/>
        </w:rPr>
        <w:t>/d</w:t>
      </w:r>
      <w:r w:rsidR="008E2081" w:rsidRPr="00E30AB1">
        <w:rPr>
          <w:rFonts w:hint="eastAsia"/>
          <w:color w:val="000000" w:themeColor="text1"/>
        </w:rPr>
        <w:t>（</w:t>
      </w:r>
      <w:r w:rsidR="008E2081" w:rsidRPr="00E30AB1">
        <w:rPr>
          <w:rFonts w:hint="eastAsia"/>
          <w:color w:val="000000" w:themeColor="text1"/>
        </w:rPr>
        <w:t>1649.53m</w:t>
      </w:r>
      <w:r w:rsidR="008E2081" w:rsidRPr="00E30AB1">
        <w:rPr>
          <w:rFonts w:hint="eastAsia"/>
          <w:color w:val="000000" w:themeColor="text1"/>
          <w:vertAlign w:val="superscript"/>
        </w:rPr>
        <w:t>3</w:t>
      </w:r>
      <w:r w:rsidR="008E2081" w:rsidRPr="00E30AB1">
        <w:rPr>
          <w:rFonts w:hint="eastAsia"/>
          <w:color w:val="000000" w:themeColor="text1"/>
        </w:rPr>
        <w:t>/a</w:t>
      </w:r>
      <w:r w:rsidR="008E2081" w:rsidRPr="00E30AB1">
        <w:rPr>
          <w:rFonts w:hint="eastAsia"/>
          <w:color w:val="000000" w:themeColor="text1"/>
        </w:rPr>
        <w:t>）</w:t>
      </w:r>
      <w:r w:rsidR="00EA32E7" w:rsidRPr="00E30AB1">
        <w:rPr>
          <w:rFonts w:hint="eastAsia"/>
          <w:color w:val="000000" w:themeColor="text1"/>
        </w:rPr>
        <w:t>，</w:t>
      </w:r>
      <w:r w:rsidR="00BF0FF6" w:rsidRPr="00E30AB1">
        <w:rPr>
          <w:rFonts w:hint="eastAsia"/>
          <w:color w:val="000000" w:themeColor="text1"/>
        </w:rPr>
        <w:t>最终</w:t>
      </w:r>
      <w:r w:rsidR="00EA2C57" w:rsidRPr="00E30AB1">
        <w:rPr>
          <w:rFonts w:hint="eastAsia"/>
          <w:color w:val="000000" w:themeColor="text1"/>
        </w:rPr>
        <w:t>排入</w:t>
      </w:r>
      <w:r w:rsidR="00BF0FF6" w:rsidRPr="00E30AB1">
        <w:rPr>
          <w:rFonts w:hint="eastAsia"/>
          <w:color w:val="000000" w:themeColor="text1"/>
        </w:rPr>
        <w:t>巴中市第二污水处理厂水量为</w:t>
      </w:r>
      <w:r w:rsidR="008E2081" w:rsidRPr="00E30AB1">
        <w:rPr>
          <w:rFonts w:hint="eastAsia"/>
          <w:color w:val="000000" w:themeColor="text1"/>
        </w:rPr>
        <w:t>18.08</w:t>
      </w:r>
      <w:r w:rsidR="008D1490" w:rsidRPr="00E30AB1">
        <w:rPr>
          <w:rFonts w:hint="eastAsia"/>
          <w:color w:val="000000" w:themeColor="text1"/>
        </w:rPr>
        <w:t>m</w:t>
      </w:r>
      <w:r w:rsidR="008D1490" w:rsidRPr="00E30AB1">
        <w:rPr>
          <w:rFonts w:hint="eastAsia"/>
          <w:color w:val="000000" w:themeColor="text1"/>
          <w:vertAlign w:val="superscript"/>
        </w:rPr>
        <w:t>3</w:t>
      </w:r>
      <w:r w:rsidR="008D1490" w:rsidRPr="00E30AB1">
        <w:rPr>
          <w:rFonts w:hint="eastAsia"/>
          <w:color w:val="000000" w:themeColor="text1"/>
        </w:rPr>
        <w:t>/d</w:t>
      </w:r>
      <w:r w:rsidR="008D1490" w:rsidRPr="00E30AB1">
        <w:rPr>
          <w:rFonts w:hint="eastAsia"/>
          <w:color w:val="000000" w:themeColor="text1"/>
        </w:rPr>
        <w:t>（</w:t>
      </w:r>
      <w:r w:rsidR="008E2081" w:rsidRPr="00E30AB1">
        <w:rPr>
          <w:rFonts w:hint="eastAsia"/>
          <w:color w:val="000000" w:themeColor="text1"/>
        </w:rPr>
        <w:t>6598.11</w:t>
      </w:r>
      <w:r w:rsidR="008D1490" w:rsidRPr="00E30AB1">
        <w:rPr>
          <w:rFonts w:hint="eastAsia"/>
          <w:color w:val="000000" w:themeColor="text1"/>
        </w:rPr>
        <w:t>m</w:t>
      </w:r>
      <w:r w:rsidR="008D1490" w:rsidRPr="00E30AB1">
        <w:rPr>
          <w:rFonts w:hint="eastAsia"/>
          <w:color w:val="000000" w:themeColor="text1"/>
          <w:vertAlign w:val="superscript"/>
        </w:rPr>
        <w:t>3</w:t>
      </w:r>
      <w:r w:rsidR="008D1490" w:rsidRPr="00E30AB1">
        <w:rPr>
          <w:rFonts w:hint="eastAsia"/>
          <w:color w:val="000000" w:themeColor="text1"/>
        </w:rPr>
        <w:t>/a</w:t>
      </w:r>
      <w:r w:rsidR="008D1490" w:rsidRPr="00E30AB1">
        <w:rPr>
          <w:rFonts w:hint="eastAsia"/>
          <w:color w:val="000000" w:themeColor="text1"/>
        </w:rPr>
        <w:t>）</w:t>
      </w:r>
      <w:r w:rsidR="00DF3662" w:rsidRPr="00E30AB1">
        <w:rPr>
          <w:rFonts w:hint="eastAsia"/>
          <w:color w:val="000000" w:themeColor="text1"/>
        </w:rPr>
        <w:t>。</w:t>
      </w:r>
    </w:p>
    <w:p w14:paraId="6E005ECE" w14:textId="2B35B985" w:rsidR="00B537D9" w:rsidRPr="00E30AB1" w:rsidRDefault="009A13D0" w:rsidP="00027B5D">
      <w:pPr>
        <w:ind w:firstLine="480"/>
        <w:rPr>
          <w:color w:val="000000" w:themeColor="text1"/>
        </w:rPr>
      </w:pPr>
      <w:r w:rsidRPr="00E30AB1">
        <w:rPr>
          <w:color w:val="000000" w:themeColor="text1"/>
        </w:rPr>
        <w:t>本项目废水产生及排放情况汇总表详见下表。</w:t>
      </w:r>
    </w:p>
    <w:p w14:paraId="212CB4AF" w14:textId="127DE473" w:rsidR="009B3E47" w:rsidRPr="00E30AB1" w:rsidRDefault="00E0360B" w:rsidP="00E0360B">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4</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17</w:t>
      </w:r>
      <w:r w:rsidR="001D4138" w:rsidRPr="00E30AB1">
        <w:rPr>
          <w:color w:val="000000" w:themeColor="text1"/>
        </w:rPr>
        <w:fldChar w:fldCharType="end"/>
      </w:r>
      <w:r w:rsidRPr="00E30AB1">
        <w:rPr>
          <w:color w:val="000000" w:themeColor="text1"/>
        </w:rPr>
        <w:t>本项目废水产生及排放情况汇总表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465"/>
        <w:gridCol w:w="796"/>
        <w:gridCol w:w="683"/>
        <w:gridCol w:w="779"/>
        <w:gridCol w:w="899"/>
        <w:gridCol w:w="794"/>
        <w:gridCol w:w="800"/>
        <w:gridCol w:w="601"/>
        <w:gridCol w:w="845"/>
        <w:gridCol w:w="768"/>
        <w:gridCol w:w="899"/>
        <w:gridCol w:w="711"/>
      </w:tblGrid>
      <w:tr w:rsidR="00E30AB1" w:rsidRPr="00E30AB1" w14:paraId="0EB4CA01" w14:textId="77777777" w:rsidTr="000F1CF4">
        <w:trPr>
          <w:trHeight w:val="20"/>
          <w:tblHeader/>
        </w:trPr>
        <w:tc>
          <w:tcPr>
            <w:tcW w:w="465" w:type="dxa"/>
            <w:vMerge w:val="restart"/>
            <w:shd w:val="clear" w:color="auto" w:fill="auto"/>
            <w:vAlign w:val="center"/>
            <w:hideMark/>
          </w:tcPr>
          <w:p w14:paraId="244A143F" w14:textId="77777777" w:rsidR="006D4FE8" w:rsidRPr="00E30AB1" w:rsidRDefault="006D4FE8" w:rsidP="006D4FE8">
            <w:pPr>
              <w:pStyle w:val="lwx1"/>
              <w:ind w:leftChars="-50" w:left="-120" w:rightChars="-50" w:right="-120"/>
              <w:rPr>
                <w:rFonts w:eastAsia="宋体" w:cs="Times New Roman"/>
                <w:color w:val="000000" w:themeColor="text1"/>
              </w:rPr>
            </w:pPr>
            <w:r w:rsidRPr="00E30AB1">
              <w:rPr>
                <w:rFonts w:eastAsia="宋体" w:cs="Times New Roman"/>
                <w:color w:val="000000" w:themeColor="text1"/>
              </w:rPr>
              <w:t>废水种类</w:t>
            </w:r>
          </w:p>
        </w:tc>
        <w:tc>
          <w:tcPr>
            <w:tcW w:w="796" w:type="dxa"/>
            <w:vMerge w:val="restart"/>
            <w:shd w:val="clear" w:color="auto" w:fill="auto"/>
            <w:vAlign w:val="center"/>
            <w:hideMark/>
          </w:tcPr>
          <w:p w14:paraId="48F77D44" w14:textId="77777777" w:rsidR="006D4FE8" w:rsidRPr="00E30AB1" w:rsidRDefault="006D4FE8" w:rsidP="006D4FE8">
            <w:pPr>
              <w:pStyle w:val="lwx1"/>
              <w:ind w:leftChars="-50" w:left="-120" w:rightChars="-50" w:right="-120"/>
              <w:rPr>
                <w:rFonts w:eastAsia="宋体" w:cs="Times New Roman"/>
                <w:color w:val="000000" w:themeColor="text1"/>
              </w:rPr>
            </w:pPr>
            <w:r w:rsidRPr="00E30AB1">
              <w:rPr>
                <w:rFonts w:eastAsia="宋体" w:cs="Times New Roman"/>
                <w:color w:val="000000" w:themeColor="text1"/>
              </w:rPr>
              <w:t>污染物</w:t>
            </w:r>
          </w:p>
        </w:tc>
        <w:tc>
          <w:tcPr>
            <w:tcW w:w="3155" w:type="dxa"/>
            <w:gridSpan w:val="4"/>
            <w:shd w:val="clear" w:color="auto" w:fill="auto"/>
            <w:vAlign w:val="center"/>
            <w:hideMark/>
          </w:tcPr>
          <w:p w14:paraId="598D8560" w14:textId="77777777" w:rsidR="006D4FE8" w:rsidRPr="00E30AB1" w:rsidRDefault="006D4FE8" w:rsidP="006D4FE8">
            <w:pPr>
              <w:pStyle w:val="lwx1"/>
              <w:ind w:leftChars="-50" w:left="-120" w:rightChars="-50" w:right="-120"/>
              <w:rPr>
                <w:rFonts w:eastAsia="宋体" w:cs="Times New Roman"/>
                <w:color w:val="000000" w:themeColor="text1"/>
              </w:rPr>
            </w:pPr>
            <w:r w:rsidRPr="00E30AB1">
              <w:rPr>
                <w:rFonts w:eastAsia="宋体" w:cs="Times New Roman"/>
                <w:color w:val="000000" w:themeColor="text1"/>
              </w:rPr>
              <w:t>污染物产生</w:t>
            </w:r>
          </w:p>
        </w:tc>
        <w:tc>
          <w:tcPr>
            <w:tcW w:w="1401" w:type="dxa"/>
            <w:gridSpan w:val="2"/>
            <w:shd w:val="clear" w:color="auto" w:fill="auto"/>
            <w:vAlign w:val="center"/>
            <w:hideMark/>
          </w:tcPr>
          <w:p w14:paraId="25428E64" w14:textId="77777777" w:rsidR="006D4FE8" w:rsidRPr="00E30AB1" w:rsidRDefault="006D4FE8" w:rsidP="006D4FE8">
            <w:pPr>
              <w:pStyle w:val="lwx1"/>
              <w:ind w:leftChars="-50" w:left="-120" w:rightChars="-50" w:right="-120"/>
              <w:rPr>
                <w:rFonts w:eastAsia="宋体" w:cs="Times New Roman"/>
                <w:color w:val="000000" w:themeColor="text1"/>
              </w:rPr>
            </w:pPr>
            <w:r w:rsidRPr="00E30AB1">
              <w:rPr>
                <w:rFonts w:eastAsia="宋体" w:cs="Times New Roman"/>
                <w:color w:val="000000" w:themeColor="text1"/>
              </w:rPr>
              <w:t>治理措施</w:t>
            </w:r>
          </w:p>
        </w:tc>
        <w:tc>
          <w:tcPr>
            <w:tcW w:w="2512" w:type="dxa"/>
            <w:gridSpan w:val="3"/>
            <w:shd w:val="clear" w:color="auto" w:fill="auto"/>
            <w:vAlign w:val="center"/>
            <w:hideMark/>
          </w:tcPr>
          <w:p w14:paraId="055D55FE" w14:textId="77777777" w:rsidR="006D4FE8" w:rsidRPr="00E30AB1" w:rsidRDefault="006D4FE8" w:rsidP="006D4FE8">
            <w:pPr>
              <w:pStyle w:val="lwx1"/>
              <w:ind w:leftChars="-50" w:left="-120" w:rightChars="-50" w:right="-120"/>
              <w:rPr>
                <w:rFonts w:eastAsia="宋体" w:cs="Times New Roman"/>
                <w:color w:val="000000" w:themeColor="text1"/>
              </w:rPr>
            </w:pPr>
            <w:r w:rsidRPr="00E30AB1">
              <w:rPr>
                <w:rFonts w:eastAsia="宋体" w:cs="Times New Roman"/>
                <w:color w:val="000000" w:themeColor="text1"/>
              </w:rPr>
              <w:t>排放情况</w:t>
            </w:r>
          </w:p>
        </w:tc>
        <w:tc>
          <w:tcPr>
            <w:tcW w:w="711" w:type="dxa"/>
            <w:vMerge w:val="restart"/>
            <w:shd w:val="clear" w:color="auto" w:fill="auto"/>
            <w:noWrap/>
            <w:vAlign w:val="center"/>
            <w:hideMark/>
          </w:tcPr>
          <w:p w14:paraId="68B8A592" w14:textId="77777777" w:rsidR="006D4FE8" w:rsidRPr="00E30AB1" w:rsidRDefault="006D4FE8" w:rsidP="006D4FE8">
            <w:pPr>
              <w:pStyle w:val="lwx1"/>
              <w:ind w:leftChars="-50" w:left="-120" w:rightChars="-50" w:right="-120"/>
              <w:rPr>
                <w:rFonts w:eastAsia="宋体" w:cs="Times New Roman"/>
                <w:color w:val="000000" w:themeColor="text1"/>
                <w:sz w:val="22"/>
              </w:rPr>
            </w:pPr>
            <w:r w:rsidRPr="00E30AB1">
              <w:rPr>
                <w:rFonts w:eastAsia="宋体" w:cs="Times New Roman"/>
                <w:color w:val="000000" w:themeColor="text1"/>
                <w:sz w:val="22"/>
              </w:rPr>
              <w:t>标准值</w:t>
            </w:r>
          </w:p>
        </w:tc>
      </w:tr>
      <w:tr w:rsidR="00E30AB1" w:rsidRPr="00E30AB1" w14:paraId="29C68C5F" w14:textId="77777777" w:rsidTr="000F1CF4">
        <w:trPr>
          <w:trHeight w:val="20"/>
          <w:tblHeader/>
        </w:trPr>
        <w:tc>
          <w:tcPr>
            <w:tcW w:w="465" w:type="dxa"/>
            <w:vMerge/>
            <w:vAlign w:val="center"/>
            <w:hideMark/>
          </w:tcPr>
          <w:p w14:paraId="48B6346C" w14:textId="77777777" w:rsidR="006D4FE8" w:rsidRPr="00E30AB1" w:rsidRDefault="006D4FE8" w:rsidP="006D4FE8">
            <w:pPr>
              <w:pStyle w:val="lwx1"/>
              <w:ind w:leftChars="-50" w:left="-120" w:rightChars="-50" w:right="-120"/>
              <w:rPr>
                <w:rFonts w:eastAsia="宋体" w:cs="Times New Roman"/>
                <w:color w:val="000000" w:themeColor="text1"/>
              </w:rPr>
            </w:pPr>
          </w:p>
        </w:tc>
        <w:tc>
          <w:tcPr>
            <w:tcW w:w="796" w:type="dxa"/>
            <w:vMerge/>
            <w:vAlign w:val="center"/>
            <w:hideMark/>
          </w:tcPr>
          <w:p w14:paraId="1105E595" w14:textId="77777777" w:rsidR="006D4FE8" w:rsidRPr="00E30AB1" w:rsidRDefault="006D4FE8" w:rsidP="006D4FE8">
            <w:pPr>
              <w:pStyle w:val="lwx1"/>
              <w:ind w:leftChars="-50" w:left="-120" w:rightChars="-50" w:right="-120"/>
              <w:rPr>
                <w:rFonts w:eastAsia="宋体" w:cs="Times New Roman"/>
                <w:color w:val="000000" w:themeColor="text1"/>
              </w:rPr>
            </w:pPr>
          </w:p>
        </w:tc>
        <w:tc>
          <w:tcPr>
            <w:tcW w:w="683" w:type="dxa"/>
            <w:shd w:val="clear" w:color="auto" w:fill="auto"/>
            <w:vAlign w:val="center"/>
            <w:hideMark/>
          </w:tcPr>
          <w:p w14:paraId="2A455082" w14:textId="77777777" w:rsidR="006D4FE8" w:rsidRPr="00E30AB1" w:rsidRDefault="006D4FE8" w:rsidP="006D4FE8">
            <w:pPr>
              <w:pStyle w:val="lwx1"/>
              <w:ind w:leftChars="-50" w:left="-120" w:rightChars="-50" w:right="-120"/>
              <w:rPr>
                <w:rFonts w:eastAsia="宋体" w:cs="Times New Roman"/>
                <w:color w:val="000000" w:themeColor="text1"/>
              </w:rPr>
            </w:pPr>
            <w:r w:rsidRPr="00E30AB1">
              <w:rPr>
                <w:rFonts w:eastAsia="宋体" w:cs="Times New Roman"/>
                <w:color w:val="000000" w:themeColor="text1"/>
              </w:rPr>
              <w:t>核算方法</w:t>
            </w:r>
          </w:p>
        </w:tc>
        <w:tc>
          <w:tcPr>
            <w:tcW w:w="779" w:type="dxa"/>
            <w:shd w:val="clear" w:color="auto" w:fill="auto"/>
            <w:vAlign w:val="center"/>
            <w:hideMark/>
          </w:tcPr>
          <w:p w14:paraId="402E5ABA" w14:textId="77777777" w:rsidR="006D4FE8" w:rsidRPr="00E30AB1" w:rsidRDefault="006D4FE8" w:rsidP="006D4FE8">
            <w:pPr>
              <w:pStyle w:val="lwx1"/>
              <w:ind w:leftChars="-50" w:left="-120" w:rightChars="-50" w:right="-120"/>
              <w:rPr>
                <w:rFonts w:eastAsia="宋体" w:cs="Times New Roman"/>
                <w:color w:val="000000" w:themeColor="text1"/>
              </w:rPr>
            </w:pPr>
            <w:r w:rsidRPr="00E30AB1">
              <w:rPr>
                <w:rFonts w:eastAsia="宋体" w:cs="Times New Roman"/>
                <w:color w:val="000000" w:themeColor="text1"/>
              </w:rPr>
              <w:t>产生量</w:t>
            </w:r>
            <w:r w:rsidRPr="00E30AB1">
              <w:rPr>
                <w:rFonts w:eastAsia="宋体" w:cs="Times New Roman"/>
                <w:color w:val="000000" w:themeColor="text1"/>
              </w:rPr>
              <w:t>m</w:t>
            </w:r>
            <w:r w:rsidRPr="00E30AB1">
              <w:rPr>
                <w:rFonts w:eastAsia="宋体" w:cs="Times New Roman"/>
                <w:color w:val="000000" w:themeColor="text1"/>
                <w:vertAlign w:val="superscript"/>
              </w:rPr>
              <w:t>3</w:t>
            </w:r>
            <w:r w:rsidRPr="00E30AB1">
              <w:rPr>
                <w:rFonts w:eastAsia="宋体" w:cs="Times New Roman"/>
                <w:color w:val="000000" w:themeColor="text1"/>
              </w:rPr>
              <w:t>/a</w:t>
            </w:r>
          </w:p>
        </w:tc>
        <w:tc>
          <w:tcPr>
            <w:tcW w:w="899" w:type="dxa"/>
            <w:shd w:val="clear" w:color="auto" w:fill="auto"/>
            <w:vAlign w:val="center"/>
            <w:hideMark/>
          </w:tcPr>
          <w:p w14:paraId="4D5B60B2" w14:textId="77777777" w:rsidR="006D4FE8" w:rsidRPr="00E30AB1" w:rsidRDefault="006D4FE8" w:rsidP="006D4FE8">
            <w:pPr>
              <w:pStyle w:val="lwx1"/>
              <w:ind w:leftChars="-50" w:left="-120" w:rightChars="-50" w:right="-120"/>
              <w:rPr>
                <w:rFonts w:eastAsia="宋体" w:cs="Times New Roman"/>
                <w:color w:val="000000" w:themeColor="text1"/>
              </w:rPr>
            </w:pPr>
            <w:r w:rsidRPr="00E30AB1">
              <w:rPr>
                <w:rFonts w:eastAsia="宋体" w:cs="Times New Roman"/>
                <w:color w:val="000000" w:themeColor="text1"/>
              </w:rPr>
              <w:t>产生浓度</w:t>
            </w:r>
            <w:r w:rsidRPr="00E30AB1">
              <w:rPr>
                <w:rFonts w:eastAsia="宋体" w:cs="Times New Roman"/>
                <w:color w:val="000000" w:themeColor="text1"/>
              </w:rPr>
              <w:t>mg/ L</w:t>
            </w:r>
          </w:p>
        </w:tc>
        <w:tc>
          <w:tcPr>
            <w:tcW w:w="794" w:type="dxa"/>
            <w:shd w:val="clear" w:color="auto" w:fill="auto"/>
            <w:vAlign w:val="center"/>
            <w:hideMark/>
          </w:tcPr>
          <w:p w14:paraId="45995F4F" w14:textId="77777777" w:rsidR="006D4FE8" w:rsidRPr="00E30AB1" w:rsidRDefault="006D4FE8" w:rsidP="006D4FE8">
            <w:pPr>
              <w:pStyle w:val="lwx1"/>
              <w:ind w:leftChars="-50" w:left="-120" w:rightChars="-50" w:right="-120"/>
              <w:rPr>
                <w:rFonts w:eastAsia="宋体" w:cs="Times New Roman"/>
                <w:color w:val="000000" w:themeColor="text1"/>
              </w:rPr>
            </w:pPr>
            <w:r w:rsidRPr="00E30AB1">
              <w:rPr>
                <w:rFonts w:eastAsia="宋体" w:cs="Times New Roman"/>
                <w:color w:val="000000" w:themeColor="text1"/>
              </w:rPr>
              <w:t>产生量</w:t>
            </w:r>
            <w:r w:rsidRPr="00E30AB1">
              <w:rPr>
                <w:rFonts w:eastAsia="宋体" w:cs="Times New Roman"/>
                <w:color w:val="000000" w:themeColor="text1"/>
              </w:rPr>
              <w:t>t/a</w:t>
            </w:r>
          </w:p>
        </w:tc>
        <w:tc>
          <w:tcPr>
            <w:tcW w:w="800" w:type="dxa"/>
            <w:shd w:val="clear" w:color="auto" w:fill="auto"/>
            <w:vAlign w:val="center"/>
            <w:hideMark/>
          </w:tcPr>
          <w:p w14:paraId="27EA40F4" w14:textId="77777777" w:rsidR="006D4FE8" w:rsidRPr="00E30AB1" w:rsidRDefault="006D4FE8" w:rsidP="006D4FE8">
            <w:pPr>
              <w:pStyle w:val="lwx1"/>
              <w:ind w:leftChars="-50" w:left="-120" w:rightChars="-50" w:right="-120"/>
              <w:rPr>
                <w:rFonts w:eastAsia="宋体" w:cs="Times New Roman"/>
                <w:color w:val="000000" w:themeColor="text1"/>
              </w:rPr>
            </w:pPr>
            <w:r w:rsidRPr="00E30AB1">
              <w:rPr>
                <w:rFonts w:eastAsia="宋体" w:cs="Times New Roman"/>
                <w:color w:val="000000" w:themeColor="text1"/>
              </w:rPr>
              <w:t>工艺</w:t>
            </w:r>
          </w:p>
        </w:tc>
        <w:tc>
          <w:tcPr>
            <w:tcW w:w="601" w:type="dxa"/>
            <w:shd w:val="clear" w:color="auto" w:fill="auto"/>
            <w:vAlign w:val="center"/>
            <w:hideMark/>
          </w:tcPr>
          <w:p w14:paraId="60CA8FA7" w14:textId="77777777" w:rsidR="006D4FE8" w:rsidRPr="00E30AB1" w:rsidRDefault="006D4FE8" w:rsidP="006D4FE8">
            <w:pPr>
              <w:pStyle w:val="lwx1"/>
              <w:ind w:leftChars="-50" w:left="-120" w:rightChars="-50" w:right="-120"/>
              <w:rPr>
                <w:rFonts w:eastAsia="宋体" w:cs="Times New Roman"/>
                <w:color w:val="000000" w:themeColor="text1"/>
              </w:rPr>
            </w:pPr>
            <w:r w:rsidRPr="00E30AB1">
              <w:rPr>
                <w:rFonts w:eastAsia="宋体" w:cs="Times New Roman"/>
                <w:color w:val="000000" w:themeColor="text1"/>
              </w:rPr>
              <w:t>效率</w:t>
            </w:r>
            <w:r w:rsidRPr="00E30AB1">
              <w:rPr>
                <w:rFonts w:eastAsia="宋体" w:cs="Times New Roman"/>
                <w:color w:val="000000" w:themeColor="text1"/>
              </w:rPr>
              <w:t>(%)</w:t>
            </w:r>
          </w:p>
        </w:tc>
        <w:tc>
          <w:tcPr>
            <w:tcW w:w="845" w:type="dxa"/>
            <w:shd w:val="clear" w:color="auto" w:fill="auto"/>
            <w:vAlign w:val="center"/>
            <w:hideMark/>
          </w:tcPr>
          <w:p w14:paraId="55F5F0A7" w14:textId="77777777" w:rsidR="006D4FE8" w:rsidRPr="00E30AB1" w:rsidRDefault="006D4FE8" w:rsidP="006D4FE8">
            <w:pPr>
              <w:pStyle w:val="lwx1"/>
              <w:ind w:leftChars="-50" w:left="-120" w:rightChars="-50" w:right="-120"/>
              <w:rPr>
                <w:rFonts w:eastAsia="宋体" w:cs="Times New Roman"/>
                <w:color w:val="000000" w:themeColor="text1"/>
              </w:rPr>
            </w:pPr>
            <w:r w:rsidRPr="00E30AB1">
              <w:rPr>
                <w:rFonts w:eastAsia="宋体" w:cs="Times New Roman"/>
                <w:color w:val="000000" w:themeColor="text1"/>
              </w:rPr>
              <w:t>排水量</w:t>
            </w:r>
            <w:r w:rsidRPr="00E30AB1">
              <w:rPr>
                <w:rFonts w:eastAsia="宋体" w:cs="Times New Roman"/>
                <w:color w:val="000000" w:themeColor="text1"/>
              </w:rPr>
              <w:t>m3/a</w:t>
            </w:r>
          </w:p>
        </w:tc>
        <w:tc>
          <w:tcPr>
            <w:tcW w:w="768" w:type="dxa"/>
            <w:shd w:val="clear" w:color="auto" w:fill="auto"/>
            <w:vAlign w:val="center"/>
            <w:hideMark/>
          </w:tcPr>
          <w:p w14:paraId="571E2197" w14:textId="77777777" w:rsidR="006D4FE8" w:rsidRPr="00E30AB1" w:rsidRDefault="006D4FE8" w:rsidP="006D4FE8">
            <w:pPr>
              <w:pStyle w:val="lwx1"/>
              <w:ind w:leftChars="-50" w:left="-120" w:rightChars="-50" w:right="-120"/>
              <w:rPr>
                <w:rFonts w:eastAsia="宋体" w:cs="Times New Roman"/>
                <w:color w:val="000000" w:themeColor="text1"/>
              </w:rPr>
            </w:pPr>
            <w:r w:rsidRPr="00E30AB1">
              <w:rPr>
                <w:rFonts w:eastAsia="宋体" w:cs="Times New Roman"/>
                <w:color w:val="000000" w:themeColor="text1"/>
              </w:rPr>
              <w:t>排放浓度</w:t>
            </w:r>
            <w:r w:rsidRPr="00E30AB1">
              <w:rPr>
                <w:rFonts w:eastAsia="宋体" w:cs="Times New Roman"/>
                <w:color w:val="000000" w:themeColor="text1"/>
              </w:rPr>
              <w:t>mg/ L</w:t>
            </w:r>
          </w:p>
        </w:tc>
        <w:tc>
          <w:tcPr>
            <w:tcW w:w="899" w:type="dxa"/>
            <w:shd w:val="clear" w:color="auto" w:fill="auto"/>
            <w:vAlign w:val="center"/>
            <w:hideMark/>
          </w:tcPr>
          <w:p w14:paraId="39FB7F6A" w14:textId="77777777" w:rsidR="006D4FE8" w:rsidRPr="00E30AB1" w:rsidRDefault="006D4FE8" w:rsidP="006D4FE8">
            <w:pPr>
              <w:pStyle w:val="lwx1"/>
              <w:ind w:leftChars="-50" w:left="-120" w:rightChars="-50" w:right="-120"/>
              <w:rPr>
                <w:rFonts w:eastAsia="宋体" w:cs="Times New Roman"/>
                <w:color w:val="000000" w:themeColor="text1"/>
              </w:rPr>
            </w:pPr>
            <w:r w:rsidRPr="00E30AB1">
              <w:rPr>
                <w:rFonts w:eastAsia="宋体" w:cs="Times New Roman"/>
                <w:color w:val="000000" w:themeColor="text1"/>
              </w:rPr>
              <w:t>排放量</w:t>
            </w:r>
            <w:r w:rsidRPr="00E30AB1">
              <w:rPr>
                <w:rFonts w:eastAsia="宋体" w:cs="Times New Roman"/>
                <w:color w:val="000000" w:themeColor="text1"/>
              </w:rPr>
              <w:t>t/a</w:t>
            </w:r>
          </w:p>
        </w:tc>
        <w:tc>
          <w:tcPr>
            <w:tcW w:w="711" w:type="dxa"/>
            <w:vMerge/>
            <w:vAlign w:val="center"/>
            <w:hideMark/>
          </w:tcPr>
          <w:p w14:paraId="0053CC05" w14:textId="77777777" w:rsidR="006D4FE8" w:rsidRPr="00E30AB1" w:rsidRDefault="006D4FE8" w:rsidP="006D4FE8">
            <w:pPr>
              <w:pStyle w:val="lwx1"/>
              <w:ind w:leftChars="-50" w:left="-120" w:rightChars="-50" w:right="-120"/>
              <w:rPr>
                <w:rFonts w:eastAsia="宋体" w:cs="Times New Roman"/>
                <w:color w:val="000000" w:themeColor="text1"/>
                <w:sz w:val="22"/>
              </w:rPr>
            </w:pPr>
          </w:p>
        </w:tc>
      </w:tr>
      <w:tr w:rsidR="00E30AB1" w:rsidRPr="00E30AB1" w14:paraId="55C05E14" w14:textId="77777777" w:rsidTr="000F1CF4">
        <w:trPr>
          <w:trHeight w:val="20"/>
        </w:trPr>
        <w:tc>
          <w:tcPr>
            <w:tcW w:w="465" w:type="dxa"/>
            <w:vMerge w:val="restart"/>
            <w:shd w:val="clear" w:color="auto" w:fill="auto"/>
            <w:vAlign w:val="center"/>
            <w:hideMark/>
          </w:tcPr>
          <w:p w14:paraId="4103E6F7" w14:textId="77777777" w:rsidR="0060487B" w:rsidRPr="00E30AB1" w:rsidRDefault="0060487B" w:rsidP="00603199">
            <w:pPr>
              <w:pStyle w:val="lwx1"/>
              <w:ind w:leftChars="-50" w:left="-120" w:rightChars="-50" w:right="-120"/>
              <w:rPr>
                <w:rFonts w:eastAsia="宋体" w:cs="Times New Roman"/>
                <w:color w:val="000000" w:themeColor="text1"/>
              </w:rPr>
            </w:pPr>
            <w:r w:rsidRPr="00E30AB1">
              <w:rPr>
                <w:rFonts w:eastAsia="宋体" w:cs="Times New Roman"/>
                <w:color w:val="000000" w:themeColor="text1"/>
              </w:rPr>
              <w:t>综合废水</w:t>
            </w:r>
          </w:p>
        </w:tc>
        <w:tc>
          <w:tcPr>
            <w:tcW w:w="796" w:type="dxa"/>
            <w:shd w:val="clear" w:color="auto" w:fill="auto"/>
            <w:vAlign w:val="center"/>
            <w:hideMark/>
          </w:tcPr>
          <w:p w14:paraId="4DC05A69" w14:textId="67A2592C" w:rsidR="0060487B" w:rsidRPr="00E30AB1" w:rsidRDefault="0060487B" w:rsidP="00603199">
            <w:pPr>
              <w:pStyle w:val="lwx1"/>
              <w:ind w:leftChars="-50" w:left="-120" w:rightChars="-50" w:right="-120"/>
              <w:rPr>
                <w:rFonts w:eastAsia="宋体" w:cs="Times New Roman"/>
                <w:color w:val="000000" w:themeColor="text1"/>
              </w:rPr>
            </w:pPr>
            <w:r w:rsidRPr="00E30AB1">
              <w:rPr>
                <w:rFonts w:eastAsia="等线" w:cs="Times New Roman"/>
                <w:color w:val="000000" w:themeColor="text1"/>
              </w:rPr>
              <w:t>COD</w:t>
            </w:r>
          </w:p>
        </w:tc>
        <w:tc>
          <w:tcPr>
            <w:tcW w:w="683" w:type="dxa"/>
            <w:shd w:val="clear" w:color="auto" w:fill="auto"/>
            <w:vAlign w:val="center"/>
            <w:hideMark/>
          </w:tcPr>
          <w:p w14:paraId="67594F53" w14:textId="75E7560B" w:rsidR="0060487B" w:rsidRPr="00E30AB1" w:rsidRDefault="0060487B" w:rsidP="00603199">
            <w:pPr>
              <w:pStyle w:val="lwx1"/>
              <w:ind w:leftChars="-50" w:left="-120" w:rightChars="-50" w:right="-120"/>
              <w:rPr>
                <w:rFonts w:eastAsia="宋体" w:cs="Times New Roman"/>
                <w:color w:val="000000" w:themeColor="text1"/>
              </w:rPr>
            </w:pPr>
            <w:r w:rsidRPr="00E30AB1">
              <w:rPr>
                <w:rFonts w:hint="eastAsia"/>
                <w:color w:val="000000" w:themeColor="text1"/>
              </w:rPr>
              <w:t>类比法</w:t>
            </w:r>
          </w:p>
        </w:tc>
        <w:tc>
          <w:tcPr>
            <w:tcW w:w="779" w:type="dxa"/>
            <w:vMerge w:val="restart"/>
            <w:shd w:val="clear" w:color="auto" w:fill="auto"/>
            <w:noWrap/>
            <w:vAlign w:val="center"/>
            <w:hideMark/>
          </w:tcPr>
          <w:p w14:paraId="6845138B" w14:textId="27EA64BE" w:rsidR="0060487B" w:rsidRPr="00E30AB1" w:rsidRDefault="0060487B" w:rsidP="00603199">
            <w:pPr>
              <w:pStyle w:val="lwx1"/>
              <w:ind w:leftChars="-50" w:left="-120" w:rightChars="-50" w:right="-120"/>
              <w:rPr>
                <w:rFonts w:eastAsia="宋体" w:cs="Times New Roman"/>
                <w:color w:val="000000" w:themeColor="text1"/>
              </w:rPr>
            </w:pPr>
            <w:r w:rsidRPr="00E30AB1">
              <w:rPr>
                <w:rFonts w:eastAsia="宋体" w:cs="Times New Roman" w:hint="eastAsia"/>
                <w:color w:val="000000" w:themeColor="text1"/>
              </w:rPr>
              <w:t>8247.64</w:t>
            </w:r>
          </w:p>
        </w:tc>
        <w:tc>
          <w:tcPr>
            <w:tcW w:w="899" w:type="dxa"/>
            <w:shd w:val="clear" w:color="auto" w:fill="auto"/>
            <w:noWrap/>
            <w:vAlign w:val="center"/>
            <w:hideMark/>
          </w:tcPr>
          <w:p w14:paraId="3D0BA705" w14:textId="399F0660" w:rsidR="0060487B" w:rsidRPr="00E30AB1" w:rsidRDefault="0060487B" w:rsidP="00603199">
            <w:pPr>
              <w:pStyle w:val="lwx1"/>
              <w:rPr>
                <w:color w:val="000000" w:themeColor="text1"/>
              </w:rPr>
            </w:pPr>
            <w:r w:rsidRPr="00E30AB1">
              <w:rPr>
                <w:color w:val="000000" w:themeColor="text1"/>
              </w:rPr>
              <w:t>1984</w:t>
            </w:r>
          </w:p>
        </w:tc>
        <w:tc>
          <w:tcPr>
            <w:tcW w:w="794" w:type="dxa"/>
            <w:shd w:val="clear" w:color="auto" w:fill="auto"/>
            <w:vAlign w:val="center"/>
            <w:hideMark/>
          </w:tcPr>
          <w:p w14:paraId="03133766" w14:textId="1F473442" w:rsidR="0060487B" w:rsidRPr="00E30AB1" w:rsidRDefault="0060487B" w:rsidP="00603199">
            <w:pPr>
              <w:pStyle w:val="lwx1"/>
              <w:rPr>
                <w:color w:val="000000" w:themeColor="text1"/>
              </w:rPr>
            </w:pPr>
            <w:r w:rsidRPr="00E30AB1">
              <w:rPr>
                <w:color w:val="000000" w:themeColor="text1"/>
              </w:rPr>
              <w:t>16</w:t>
            </w:r>
          </w:p>
        </w:tc>
        <w:tc>
          <w:tcPr>
            <w:tcW w:w="800" w:type="dxa"/>
            <w:vMerge w:val="restart"/>
            <w:shd w:val="clear" w:color="auto" w:fill="auto"/>
            <w:vAlign w:val="center"/>
            <w:hideMark/>
          </w:tcPr>
          <w:p w14:paraId="1340E999" w14:textId="2060681E" w:rsidR="0060487B" w:rsidRPr="00E30AB1" w:rsidRDefault="0060487B" w:rsidP="00603199">
            <w:pPr>
              <w:pStyle w:val="lwx1"/>
              <w:ind w:leftChars="-50" w:left="-120" w:rightChars="-50" w:right="-120"/>
              <w:rPr>
                <w:rFonts w:eastAsia="宋体" w:cs="Times New Roman"/>
                <w:color w:val="000000" w:themeColor="text1"/>
              </w:rPr>
            </w:pPr>
            <w:r w:rsidRPr="00E30AB1">
              <w:rPr>
                <w:rFonts w:cs="Times New Roman" w:hint="eastAsia"/>
                <w:color w:val="000000" w:themeColor="text1"/>
                <w:kern w:val="0"/>
              </w:rPr>
              <w:t>调节池</w:t>
            </w:r>
            <w:r w:rsidRPr="00E30AB1">
              <w:rPr>
                <w:rFonts w:cs="Times New Roman" w:hint="eastAsia"/>
                <w:color w:val="000000" w:themeColor="text1"/>
                <w:kern w:val="0"/>
              </w:rPr>
              <w:t>+A/O</w:t>
            </w:r>
            <w:r w:rsidRPr="00E30AB1">
              <w:rPr>
                <w:rFonts w:cs="Times New Roman" w:hint="eastAsia"/>
                <w:color w:val="000000" w:themeColor="text1"/>
                <w:kern w:val="0"/>
              </w:rPr>
              <w:t>池</w:t>
            </w:r>
            <w:r w:rsidRPr="00E30AB1">
              <w:rPr>
                <w:rFonts w:cs="Times New Roman" w:hint="eastAsia"/>
                <w:color w:val="000000" w:themeColor="text1"/>
                <w:kern w:val="0"/>
              </w:rPr>
              <w:t>+MBR+</w:t>
            </w:r>
            <w:r w:rsidRPr="00E30AB1">
              <w:rPr>
                <w:rFonts w:cs="Times New Roman" w:hint="eastAsia"/>
                <w:color w:val="000000" w:themeColor="text1"/>
                <w:kern w:val="0"/>
              </w:rPr>
              <w:lastRenderedPageBreak/>
              <w:t>纳滤</w:t>
            </w:r>
            <w:r w:rsidRPr="00E30AB1">
              <w:rPr>
                <w:rFonts w:cs="Times New Roman" w:hint="eastAsia"/>
                <w:color w:val="000000" w:themeColor="text1"/>
                <w:kern w:val="0"/>
              </w:rPr>
              <w:t>+</w:t>
            </w:r>
            <w:r w:rsidRPr="00E30AB1">
              <w:rPr>
                <w:rFonts w:cs="Times New Roman" w:hint="eastAsia"/>
                <w:color w:val="000000" w:themeColor="text1"/>
                <w:kern w:val="0"/>
              </w:rPr>
              <w:t>反渗透</w:t>
            </w:r>
          </w:p>
        </w:tc>
        <w:tc>
          <w:tcPr>
            <w:tcW w:w="601" w:type="dxa"/>
            <w:shd w:val="clear" w:color="auto" w:fill="auto"/>
            <w:vAlign w:val="center"/>
            <w:hideMark/>
          </w:tcPr>
          <w:p w14:paraId="3C4E4623" w14:textId="754992FB" w:rsidR="0060487B" w:rsidRPr="00E30AB1" w:rsidRDefault="0060487B" w:rsidP="00603199">
            <w:pPr>
              <w:pStyle w:val="lwx1"/>
              <w:rPr>
                <w:color w:val="000000" w:themeColor="text1"/>
              </w:rPr>
            </w:pPr>
            <w:r w:rsidRPr="00E30AB1">
              <w:rPr>
                <w:color w:val="000000" w:themeColor="text1"/>
              </w:rPr>
              <w:lastRenderedPageBreak/>
              <w:t>98%</w:t>
            </w:r>
          </w:p>
        </w:tc>
        <w:tc>
          <w:tcPr>
            <w:tcW w:w="845" w:type="dxa"/>
            <w:vMerge w:val="restart"/>
            <w:shd w:val="clear" w:color="auto" w:fill="auto"/>
            <w:vAlign w:val="center"/>
            <w:hideMark/>
          </w:tcPr>
          <w:p w14:paraId="21E575FF" w14:textId="0D798BF9" w:rsidR="0060487B" w:rsidRPr="00E30AB1" w:rsidRDefault="0060487B" w:rsidP="00603199">
            <w:pPr>
              <w:pStyle w:val="lwx1"/>
              <w:ind w:leftChars="-50" w:left="-120" w:rightChars="-50" w:right="-120"/>
              <w:rPr>
                <w:rFonts w:eastAsia="宋体" w:cs="Times New Roman"/>
                <w:color w:val="000000" w:themeColor="text1"/>
              </w:rPr>
            </w:pPr>
            <w:r w:rsidRPr="00E30AB1">
              <w:rPr>
                <w:rFonts w:eastAsia="宋体" w:cs="Times New Roman" w:hint="eastAsia"/>
                <w:color w:val="000000" w:themeColor="text1"/>
              </w:rPr>
              <w:t>6598.11</w:t>
            </w:r>
            <w:r w:rsidRPr="00E30AB1">
              <w:rPr>
                <w:rFonts w:eastAsia="宋体" w:cs="Times New Roman"/>
                <w:color w:val="000000" w:themeColor="text1"/>
              </w:rPr>
              <w:t xml:space="preserve"> </w:t>
            </w:r>
          </w:p>
        </w:tc>
        <w:tc>
          <w:tcPr>
            <w:tcW w:w="768" w:type="dxa"/>
            <w:shd w:val="clear" w:color="auto" w:fill="auto"/>
            <w:vAlign w:val="center"/>
            <w:hideMark/>
          </w:tcPr>
          <w:p w14:paraId="7AEC83D6" w14:textId="6AAC0511" w:rsidR="0060487B" w:rsidRPr="00E30AB1" w:rsidRDefault="0060487B" w:rsidP="00603199">
            <w:pPr>
              <w:pStyle w:val="lwx1"/>
              <w:rPr>
                <w:rFonts w:cs="Times New Roman"/>
                <w:color w:val="000000" w:themeColor="text1"/>
              </w:rPr>
            </w:pPr>
            <w:r w:rsidRPr="00E30AB1">
              <w:rPr>
                <w:rFonts w:cs="Times New Roman"/>
                <w:color w:val="000000" w:themeColor="text1"/>
              </w:rPr>
              <w:t>39.68</w:t>
            </w:r>
          </w:p>
        </w:tc>
        <w:tc>
          <w:tcPr>
            <w:tcW w:w="899" w:type="dxa"/>
            <w:shd w:val="clear" w:color="auto" w:fill="auto"/>
            <w:vAlign w:val="center"/>
            <w:hideMark/>
          </w:tcPr>
          <w:p w14:paraId="5E8A9E87" w14:textId="35BDF84A" w:rsidR="0060487B" w:rsidRPr="00E30AB1" w:rsidRDefault="0060487B" w:rsidP="00603199">
            <w:pPr>
              <w:pStyle w:val="lwx1"/>
              <w:rPr>
                <w:rFonts w:cs="Times New Roman"/>
                <w:color w:val="000000" w:themeColor="text1"/>
              </w:rPr>
            </w:pPr>
            <w:r w:rsidRPr="00E30AB1">
              <w:rPr>
                <w:rFonts w:cs="Times New Roman"/>
                <w:color w:val="000000" w:themeColor="text1"/>
              </w:rPr>
              <w:t xml:space="preserve">0.262 </w:t>
            </w:r>
          </w:p>
        </w:tc>
        <w:tc>
          <w:tcPr>
            <w:tcW w:w="711" w:type="dxa"/>
            <w:shd w:val="clear" w:color="auto" w:fill="auto"/>
            <w:noWrap/>
            <w:vAlign w:val="bottom"/>
            <w:hideMark/>
          </w:tcPr>
          <w:p w14:paraId="06F08F91" w14:textId="77D1F45F" w:rsidR="0060487B" w:rsidRPr="00E30AB1" w:rsidRDefault="0060487B" w:rsidP="00603199">
            <w:pPr>
              <w:pStyle w:val="lwx1"/>
              <w:rPr>
                <w:rFonts w:eastAsia="宋体" w:cs="Times New Roman"/>
                <w:color w:val="000000" w:themeColor="text1"/>
                <w:sz w:val="22"/>
              </w:rPr>
            </w:pPr>
            <w:r w:rsidRPr="00E30AB1">
              <w:rPr>
                <w:rFonts w:cs="Times New Roman"/>
                <w:color w:val="000000" w:themeColor="text1"/>
                <w:sz w:val="22"/>
                <w:szCs w:val="22"/>
              </w:rPr>
              <w:t>500</w:t>
            </w:r>
          </w:p>
        </w:tc>
      </w:tr>
      <w:tr w:rsidR="00E30AB1" w:rsidRPr="00E30AB1" w14:paraId="5B5DF0F5" w14:textId="77777777" w:rsidTr="000F1CF4">
        <w:trPr>
          <w:trHeight w:val="20"/>
        </w:trPr>
        <w:tc>
          <w:tcPr>
            <w:tcW w:w="465" w:type="dxa"/>
            <w:vMerge/>
            <w:vAlign w:val="center"/>
            <w:hideMark/>
          </w:tcPr>
          <w:p w14:paraId="4FE60C24" w14:textId="77777777" w:rsidR="0060487B" w:rsidRPr="00E30AB1" w:rsidRDefault="0060487B" w:rsidP="00603199">
            <w:pPr>
              <w:pStyle w:val="lwx1"/>
              <w:ind w:leftChars="-50" w:left="-120" w:rightChars="-50" w:right="-120"/>
              <w:rPr>
                <w:rFonts w:eastAsia="宋体" w:cs="Times New Roman"/>
                <w:color w:val="000000" w:themeColor="text1"/>
              </w:rPr>
            </w:pPr>
          </w:p>
        </w:tc>
        <w:tc>
          <w:tcPr>
            <w:tcW w:w="796" w:type="dxa"/>
            <w:shd w:val="clear" w:color="auto" w:fill="auto"/>
            <w:vAlign w:val="center"/>
            <w:hideMark/>
          </w:tcPr>
          <w:p w14:paraId="476CA9FA" w14:textId="23D202C6" w:rsidR="0060487B" w:rsidRPr="00E30AB1" w:rsidRDefault="0060487B" w:rsidP="00603199">
            <w:pPr>
              <w:pStyle w:val="lwx1"/>
              <w:ind w:leftChars="-50" w:left="-120" w:rightChars="-50" w:right="-120"/>
              <w:rPr>
                <w:rFonts w:eastAsia="宋体" w:cs="Times New Roman"/>
                <w:color w:val="000000" w:themeColor="text1"/>
              </w:rPr>
            </w:pPr>
            <w:r w:rsidRPr="00E30AB1">
              <w:rPr>
                <w:rFonts w:eastAsia="等线" w:cs="Times New Roman"/>
                <w:color w:val="000000" w:themeColor="text1"/>
              </w:rPr>
              <w:t>BOD</w:t>
            </w:r>
            <w:r w:rsidRPr="00E30AB1">
              <w:rPr>
                <w:rFonts w:eastAsia="等线" w:cs="Times New Roman"/>
                <w:color w:val="000000" w:themeColor="text1"/>
                <w:vertAlign w:val="subscript"/>
              </w:rPr>
              <w:t>5</w:t>
            </w:r>
          </w:p>
        </w:tc>
        <w:tc>
          <w:tcPr>
            <w:tcW w:w="683" w:type="dxa"/>
            <w:shd w:val="clear" w:color="auto" w:fill="auto"/>
            <w:vAlign w:val="center"/>
            <w:hideMark/>
          </w:tcPr>
          <w:p w14:paraId="2EC1C10D" w14:textId="725F1E3F" w:rsidR="0060487B" w:rsidRPr="00E30AB1" w:rsidRDefault="0060487B" w:rsidP="00603199">
            <w:pPr>
              <w:pStyle w:val="lwx1"/>
              <w:ind w:leftChars="-50" w:left="-120" w:rightChars="-50" w:right="-120"/>
              <w:rPr>
                <w:rFonts w:eastAsia="宋体" w:cs="Times New Roman"/>
                <w:color w:val="000000" w:themeColor="text1"/>
              </w:rPr>
            </w:pPr>
            <w:r w:rsidRPr="00E30AB1">
              <w:rPr>
                <w:rFonts w:hint="eastAsia"/>
                <w:color w:val="000000" w:themeColor="text1"/>
              </w:rPr>
              <w:t>类比法</w:t>
            </w:r>
          </w:p>
        </w:tc>
        <w:tc>
          <w:tcPr>
            <w:tcW w:w="779" w:type="dxa"/>
            <w:vMerge/>
            <w:vAlign w:val="center"/>
            <w:hideMark/>
          </w:tcPr>
          <w:p w14:paraId="5A17D268" w14:textId="77777777" w:rsidR="0060487B" w:rsidRPr="00E30AB1" w:rsidRDefault="0060487B" w:rsidP="00603199">
            <w:pPr>
              <w:pStyle w:val="lwx1"/>
              <w:ind w:leftChars="-50" w:left="-120" w:rightChars="-50" w:right="-120"/>
              <w:rPr>
                <w:rFonts w:eastAsia="宋体" w:cs="Times New Roman"/>
                <w:color w:val="000000" w:themeColor="text1"/>
              </w:rPr>
            </w:pPr>
          </w:p>
        </w:tc>
        <w:tc>
          <w:tcPr>
            <w:tcW w:w="899" w:type="dxa"/>
            <w:shd w:val="clear" w:color="auto" w:fill="auto"/>
            <w:noWrap/>
            <w:vAlign w:val="center"/>
            <w:hideMark/>
          </w:tcPr>
          <w:p w14:paraId="5EEFD2F2" w14:textId="39A41BD4" w:rsidR="0060487B" w:rsidRPr="00E30AB1" w:rsidRDefault="0060487B" w:rsidP="00603199">
            <w:pPr>
              <w:pStyle w:val="lwx1"/>
              <w:rPr>
                <w:color w:val="000000" w:themeColor="text1"/>
              </w:rPr>
            </w:pPr>
            <w:r w:rsidRPr="00E30AB1">
              <w:rPr>
                <w:color w:val="000000" w:themeColor="text1"/>
              </w:rPr>
              <w:t>646</w:t>
            </w:r>
          </w:p>
        </w:tc>
        <w:tc>
          <w:tcPr>
            <w:tcW w:w="794" w:type="dxa"/>
            <w:shd w:val="clear" w:color="auto" w:fill="auto"/>
            <w:vAlign w:val="center"/>
            <w:hideMark/>
          </w:tcPr>
          <w:p w14:paraId="317C6EB9" w14:textId="29B32FD1" w:rsidR="0060487B" w:rsidRPr="00E30AB1" w:rsidRDefault="0060487B" w:rsidP="00603199">
            <w:pPr>
              <w:pStyle w:val="lwx1"/>
              <w:rPr>
                <w:color w:val="000000" w:themeColor="text1"/>
              </w:rPr>
            </w:pPr>
            <w:r w:rsidRPr="00E30AB1">
              <w:rPr>
                <w:color w:val="000000" w:themeColor="text1"/>
              </w:rPr>
              <w:t>5.330</w:t>
            </w:r>
          </w:p>
        </w:tc>
        <w:tc>
          <w:tcPr>
            <w:tcW w:w="800" w:type="dxa"/>
            <w:vMerge/>
            <w:vAlign w:val="center"/>
            <w:hideMark/>
          </w:tcPr>
          <w:p w14:paraId="0DB07CC3" w14:textId="77777777" w:rsidR="0060487B" w:rsidRPr="00E30AB1" w:rsidRDefault="0060487B" w:rsidP="00603199">
            <w:pPr>
              <w:pStyle w:val="lwx1"/>
              <w:ind w:leftChars="-50" w:left="-120" w:rightChars="-50" w:right="-120"/>
              <w:rPr>
                <w:rFonts w:eastAsia="宋体" w:cs="Times New Roman"/>
                <w:color w:val="000000" w:themeColor="text1"/>
              </w:rPr>
            </w:pPr>
          </w:p>
        </w:tc>
        <w:tc>
          <w:tcPr>
            <w:tcW w:w="601" w:type="dxa"/>
            <w:shd w:val="clear" w:color="auto" w:fill="auto"/>
            <w:vAlign w:val="center"/>
            <w:hideMark/>
          </w:tcPr>
          <w:p w14:paraId="46AEF83E" w14:textId="54B3B124" w:rsidR="0060487B" w:rsidRPr="00E30AB1" w:rsidRDefault="0060487B" w:rsidP="00603199">
            <w:pPr>
              <w:pStyle w:val="lwx1"/>
              <w:rPr>
                <w:color w:val="000000" w:themeColor="text1"/>
              </w:rPr>
            </w:pPr>
            <w:r w:rsidRPr="00E30AB1">
              <w:rPr>
                <w:color w:val="000000" w:themeColor="text1"/>
              </w:rPr>
              <w:t>97%</w:t>
            </w:r>
          </w:p>
        </w:tc>
        <w:tc>
          <w:tcPr>
            <w:tcW w:w="845" w:type="dxa"/>
            <w:vMerge/>
            <w:vAlign w:val="center"/>
            <w:hideMark/>
          </w:tcPr>
          <w:p w14:paraId="41762D3A" w14:textId="77777777" w:rsidR="0060487B" w:rsidRPr="00E30AB1" w:rsidRDefault="0060487B" w:rsidP="00603199">
            <w:pPr>
              <w:pStyle w:val="lwx1"/>
              <w:ind w:leftChars="-50" w:left="-120" w:rightChars="-50" w:right="-120"/>
              <w:rPr>
                <w:rFonts w:eastAsia="宋体" w:cs="Times New Roman"/>
                <w:color w:val="000000" w:themeColor="text1"/>
              </w:rPr>
            </w:pPr>
          </w:p>
        </w:tc>
        <w:tc>
          <w:tcPr>
            <w:tcW w:w="768" w:type="dxa"/>
            <w:shd w:val="clear" w:color="auto" w:fill="auto"/>
            <w:vAlign w:val="center"/>
            <w:hideMark/>
          </w:tcPr>
          <w:p w14:paraId="6DB1E794" w14:textId="1EDACAD9" w:rsidR="0060487B" w:rsidRPr="00E30AB1" w:rsidRDefault="0060487B" w:rsidP="00603199">
            <w:pPr>
              <w:pStyle w:val="lwx1"/>
              <w:rPr>
                <w:rFonts w:cs="Times New Roman"/>
                <w:color w:val="000000" w:themeColor="text1"/>
              </w:rPr>
            </w:pPr>
            <w:r w:rsidRPr="00E30AB1">
              <w:rPr>
                <w:rFonts w:cs="Times New Roman"/>
                <w:color w:val="000000" w:themeColor="text1"/>
              </w:rPr>
              <w:t>19.39</w:t>
            </w:r>
          </w:p>
        </w:tc>
        <w:tc>
          <w:tcPr>
            <w:tcW w:w="899" w:type="dxa"/>
            <w:shd w:val="clear" w:color="auto" w:fill="auto"/>
            <w:vAlign w:val="center"/>
            <w:hideMark/>
          </w:tcPr>
          <w:p w14:paraId="5D0E0CFA" w14:textId="2C30074A" w:rsidR="0060487B" w:rsidRPr="00E30AB1" w:rsidRDefault="0060487B" w:rsidP="00603199">
            <w:pPr>
              <w:pStyle w:val="lwx1"/>
              <w:rPr>
                <w:rFonts w:cs="Times New Roman"/>
                <w:color w:val="000000" w:themeColor="text1"/>
              </w:rPr>
            </w:pPr>
            <w:r w:rsidRPr="00E30AB1">
              <w:rPr>
                <w:rFonts w:cs="Times New Roman"/>
                <w:color w:val="000000" w:themeColor="text1"/>
              </w:rPr>
              <w:t xml:space="preserve">0.128 </w:t>
            </w:r>
          </w:p>
        </w:tc>
        <w:tc>
          <w:tcPr>
            <w:tcW w:w="711" w:type="dxa"/>
            <w:shd w:val="clear" w:color="auto" w:fill="auto"/>
            <w:noWrap/>
            <w:vAlign w:val="bottom"/>
            <w:hideMark/>
          </w:tcPr>
          <w:p w14:paraId="7F14C887" w14:textId="5DCEB73C" w:rsidR="0060487B" w:rsidRPr="00E30AB1" w:rsidRDefault="0060487B" w:rsidP="00603199">
            <w:pPr>
              <w:pStyle w:val="lwx1"/>
              <w:rPr>
                <w:rFonts w:eastAsia="宋体" w:cs="Times New Roman"/>
                <w:color w:val="000000" w:themeColor="text1"/>
                <w:sz w:val="22"/>
              </w:rPr>
            </w:pPr>
            <w:r w:rsidRPr="00E30AB1">
              <w:rPr>
                <w:rFonts w:cs="Times New Roman"/>
                <w:color w:val="000000" w:themeColor="text1"/>
                <w:sz w:val="22"/>
                <w:szCs w:val="22"/>
              </w:rPr>
              <w:t>350</w:t>
            </w:r>
          </w:p>
        </w:tc>
      </w:tr>
      <w:tr w:rsidR="00E30AB1" w:rsidRPr="00E30AB1" w14:paraId="1BB2E49E" w14:textId="77777777" w:rsidTr="000F1CF4">
        <w:trPr>
          <w:trHeight w:val="20"/>
        </w:trPr>
        <w:tc>
          <w:tcPr>
            <w:tcW w:w="465" w:type="dxa"/>
            <w:vMerge/>
            <w:vAlign w:val="center"/>
            <w:hideMark/>
          </w:tcPr>
          <w:p w14:paraId="3DF1C20B" w14:textId="77777777" w:rsidR="0060487B" w:rsidRPr="00E30AB1" w:rsidRDefault="0060487B" w:rsidP="00603199">
            <w:pPr>
              <w:pStyle w:val="lwx1"/>
              <w:ind w:leftChars="-50" w:left="-120" w:rightChars="-50" w:right="-120"/>
              <w:rPr>
                <w:rFonts w:eastAsia="宋体" w:cs="Times New Roman"/>
                <w:color w:val="000000" w:themeColor="text1"/>
              </w:rPr>
            </w:pPr>
          </w:p>
        </w:tc>
        <w:tc>
          <w:tcPr>
            <w:tcW w:w="796" w:type="dxa"/>
            <w:shd w:val="clear" w:color="auto" w:fill="auto"/>
            <w:vAlign w:val="center"/>
            <w:hideMark/>
          </w:tcPr>
          <w:p w14:paraId="7EADEE11" w14:textId="2AE6AC50" w:rsidR="0060487B" w:rsidRPr="00E30AB1" w:rsidRDefault="0060487B" w:rsidP="00603199">
            <w:pPr>
              <w:pStyle w:val="lwx1"/>
              <w:ind w:leftChars="-50" w:left="-120" w:rightChars="-50" w:right="-120"/>
              <w:rPr>
                <w:rFonts w:eastAsia="宋体" w:cs="Times New Roman"/>
                <w:color w:val="000000" w:themeColor="text1"/>
              </w:rPr>
            </w:pPr>
            <w:r w:rsidRPr="00E30AB1">
              <w:rPr>
                <w:rFonts w:eastAsia="等线" w:cs="Times New Roman"/>
                <w:color w:val="000000" w:themeColor="text1"/>
              </w:rPr>
              <w:t>NH</w:t>
            </w:r>
            <w:r w:rsidRPr="00E30AB1">
              <w:rPr>
                <w:rFonts w:eastAsia="等线" w:cs="Times New Roman"/>
                <w:color w:val="000000" w:themeColor="text1"/>
                <w:vertAlign w:val="subscript"/>
              </w:rPr>
              <w:t>3</w:t>
            </w:r>
            <w:r w:rsidRPr="00E30AB1">
              <w:rPr>
                <w:rFonts w:eastAsia="等线" w:cs="Times New Roman"/>
                <w:color w:val="000000" w:themeColor="text1"/>
              </w:rPr>
              <w:t>-N</w:t>
            </w:r>
          </w:p>
        </w:tc>
        <w:tc>
          <w:tcPr>
            <w:tcW w:w="683" w:type="dxa"/>
            <w:shd w:val="clear" w:color="auto" w:fill="auto"/>
            <w:vAlign w:val="center"/>
            <w:hideMark/>
          </w:tcPr>
          <w:p w14:paraId="71930CB7" w14:textId="72296410" w:rsidR="0060487B" w:rsidRPr="00E30AB1" w:rsidRDefault="0060487B" w:rsidP="00603199">
            <w:pPr>
              <w:pStyle w:val="lwx1"/>
              <w:ind w:leftChars="-50" w:left="-120" w:rightChars="-50" w:right="-120"/>
              <w:rPr>
                <w:rFonts w:eastAsia="宋体" w:cs="Times New Roman"/>
                <w:color w:val="000000" w:themeColor="text1"/>
              </w:rPr>
            </w:pPr>
            <w:r w:rsidRPr="00E30AB1">
              <w:rPr>
                <w:rFonts w:hint="eastAsia"/>
                <w:color w:val="000000" w:themeColor="text1"/>
              </w:rPr>
              <w:t>类比法</w:t>
            </w:r>
          </w:p>
        </w:tc>
        <w:tc>
          <w:tcPr>
            <w:tcW w:w="779" w:type="dxa"/>
            <w:vMerge/>
            <w:vAlign w:val="center"/>
            <w:hideMark/>
          </w:tcPr>
          <w:p w14:paraId="315BC324" w14:textId="77777777" w:rsidR="0060487B" w:rsidRPr="00E30AB1" w:rsidRDefault="0060487B" w:rsidP="00603199">
            <w:pPr>
              <w:pStyle w:val="lwx1"/>
              <w:ind w:leftChars="-50" w:left="-120" w:rightChars="-50" w:right="-120"/>
              <w:rPr>
                <w:rFonts w:eastAsia="宋体" w:cs="Times New Roman"/>
                <w:color w:val="000000" w:themeColor="text1"/>
              </w:rPr>
            </w:pPr>
          </w:p>
        </w:tc>
        <w:tc>
          <w:tcPr>
            <w:tcW w:w="899" w:type="dxa"/>
            <w:shd w:val="clear" w:color="auto" w:fill="auto"/>
            <w:noWrap/>
            <w:vAlign w:val="center"/>
            <w:hideMark/>
          </w:tcPr>
          <w:p w14:paraId="2859FCE5" w14:textId="1F1D8C58" w:rsidR="0060487B" w:rsidRPr="00E30AB1" w:rsidRDefault="0060487B" w:rsidP="00603199">
            <w:pPr>
              <w:pStyle w:val="lwx1"/>
              <w:rPr>
                <w:color w:val="000000" w:themeColor="text1"/>
              </w:rPr>
            </w:pPr>
            <w:r w:rsidRPr="00E30AB1">
              <w:rPr>
                <w:color w:val="000000" w:themeColor="text1"/>
              </w:rPr>
              <w:t>50</w:t>
            </w:r>
          </w:p>
        </w:tc>
        <w:tc>
          <w:tcPr>
            <w:tcW w:w="794" w:type="dxa"/>
            <w:shd w:val="clear" w:color="auto" w:fill="auto"/>
            <w:vAlign w:val="center"/>
            <w:hideMark/>
          </w:tcPr>
          <w:p w14:paraId="1F47953D" w14:textId="027D93C6" w:rsidR="0060487B" w:rsidRPr="00E30AB1" w:rsidRDefault="0060487B" w:rsidP="00603199">
            <w:pPr>
              <w:pStyle w:val="lwx1"/>
              <w:rPr>
                <w:color w:val="000000" w:themeColor="text1"/>
              </w:rPr>
            </w:pPr>
            <w:r w:rsidRPr="00E30AB1">
              <w:rPr>
                <w:color w:val="000000" w:themeColor="text1"/>
              </w:rPr>
              <w:t>0.410</w:t>
            </w:r>
          </w:p>
        </w:tc>
        <w:tc>
          <w:tcPr>
            <w:tcW w:w="800" w:type="dxa"/>
            <w:vMerge/>
            <w:vAlign w:val="center"/>
            <w:hideMark/>
          </w:tcPr>
          <w:p w14:paraId="183519E8" w14:textId="77777777" w:rsidR="0060487B" w:rsidRPr="00E30AB1" w:rsidRDefault="0060487B" w:rsidP="00603199">
            <w:pPr>
              <w:pStyle w:val="lwx1"/>
              <w:ind w:leftChars="-50" w:left="-120" w:rightChars="-50" w:right="-120"/>
              <w:rPr>
                <w:rFonts w:eastAsia="宋体" w:cs="Times New Roman"/>
                <w:color w:val="000000" w:themeColor="text1"/>
              </w:rPr>
            </w:pPr>
          </w:p>
        </w:tc>
        <w:tc>
          <w:tcPr>
            <w:tcW w:w="601" w:type="dxa"/>
            <w:shd w:val="clear" w:color="auto" w:fill="auto"/>
            <w:vAlign w:val="center"/>
            <w:hideMark/>
          </w:tcPr>
          <w:p w14:paraId="482F9D77" w14:textId="5FADA935" w:rsidR="0060487B" w:rsidRPr="00E30AB1" w:rsidRDefault="0060487B" w:rsidP="00603199">
            <w:pPr>
              <w:pStyle w:val="lwx1"/>
              <w:rPr>
                <w:color w:val="000000" w:themeColor="text1"/>
              </w:rPr>
            </w:pPr>
            <w:r w:rsidRPr="00E30AB1">
              <w:rPr>
                <w:color w:val="000000" w:themeColor="text1"/>
              </w:rPr>
              <w:t>95%</w:t>
            </w:r>
          </w:p>
        </w:tc>
        <w:tc>
          <w:tcPr>
            <w:tcW w:w="845" w:type="dxa"/>
            <w:vMerge/>
            <w:vAlign w:val="center"/>
            <w:hideMark/>
          </w:tcPr>
          <w:p w14:paraId="65B8C34F" w14:textId="77777777" w:rsidR="0060487B" w:rsidRPr="00E30AB1" w:rsidRDefault="0060487B" w:rsidP="00603199">
            <w:pPr>
              <w:pStyle w:val="lwx1"/>
              <w:ind w:leftChars="-50" w:left="-120" w:rightChars="-50" w:right="-120"/>
              <w:rPr>
                <w:rFonts w:eastAsia="宋体" w:cs="Times New Roman"/>
                <w:color w:val="000000" w:themeColor="text1"/>
              </w:rPr>
            </w:pPr>
          </w:p>
        </w:tc>
        <w:tc>
          <w:tcPr>
            <w:tcW w:w="768" w:type="dxa"/>
            <w:shd w:val="clear" w:color="auto" w:fill="auto"/>
            <w:vAlign w:val="center"/>
            <w:hideMark/>
          </w:tcPr>
          <w:p w14:paraId="7C2988CF" w14:textId="7F8C102F" w:rsidR="0060487B" w:rsidRPr="00E30AB1" w:rsidRDefault="0060487B" w:rsidP="00603199">
            <w:pPr>
              <w:pStyle w:val="lwx1"/>
              <w:rPr>
                <w:rFonts w:cs="Times New Roman"/>
                <w:color w:val="000000" w:themeColor="text1"/>
              </w:rPr>
            </w:pPr>
            <w:r w:rsidRPr="00E30AB1">
              <w:rPr>
                <w:rFonts w:cs="Times New Roman"/>
                <w:color w:val="000000" w:themeColor="text1"/>
              </w:rPr>
              <w:t>2.48</w:t>
            </w:r>
          </w:p>
        </w:tc>
        <w:tc>
          <w:tcPr>
            <w:tcW w:w="899" w:type="dxa"/>
            <w:shd w:val="clear" w:color="auto" w:fill="auto"/>
            <w:vAlign w:val="center"/>
            <w:hideMark/>
          </w:tcPr>
          <w:p w14:paraId="6072689B" w14:textId="64BF0783" w:rsidR="0060487B" w:rsidRPr="00E30AB1" w:rsidRDefault="0060487B" w:rsidP="00603199">
            <w:pPr>
              <w:pStyle w:val="lwx1"/>
              <w:rPr>
                <w:rFonts w:cs="Times New Roman"/>
                <w:color w:val="000000" w:themeColor="text1"/>
              </w:rPr>
            </w:pPr>
            <w:r w:rsidRPr="00E30AB1">
              <w:rPr>
                <w:rFonts w:cs="Times New Roman"/>
                <w:color w:val="000000" w:themeColor="text1"/>
              </w:rPr>
              <w:t xml:space="preserve">0.016 </w:t>
            </w:r>
          </w:p>
        </w:tc>
        <w:tc>
          <w:tcPr>
            <w:tcW w:w="711" w:type="dxa"/>
            <w:shd w:val="clear" w:color="auto" w:fill="auto"/>
            <w:noWrap/>
            <w:vAlign w:val="bottom"/>
            <w:hideMark/>
          </w:tcPr>
          <w:p w14:paraId="2023E272" w14:textId="23E6150A" w:rsidR="0060487B" w:rsidRPr="00E30AB1" w:rsidRDefault="0060487B" w:rsidP="00603199">
            <w:pPr>
              <w:pStyle w:val="lwx1"/>
              <w:rPr>
                <w:rFonts w:eastAsia="宋体" w:cs="Times New Roman"/>
                <w:color w:val="000000" w:themeColor="text1"/>
                <w:sz w:val="22"/>
              </w:rPr>
            </w:pPr>
            <w:r w:rsidRPr="00E30AB1">
              <w:rPr>
                <w:rFonts w:cs="Times New Roman"/>
                <w:color w:val="000000" w:themeColor="text1"/>
                <w:sz w:val="22"/>
                <w:szCs w:val="22"/>
              </w:rPr>
              <w:t>45</w:t>
            </w:r>
          </w:p>
        </w:tc>
      </w:tr>
      <w:tr w:rsidR="00E30AB1" w:rsidRPr="00E30AB1" w14:paraId="2A4838BB" w14:textId="77777777" w:rsidTr="000F1CF4">
        <w:trPr>
          <w:trHeight w:val="20"/>
        </w:trPr>
        <w:tc>
          <w:tcPr>
            <w:tcW w:w="465" w:type="dxa"/>
            <w:vMerge/>
            <w:vAlign w:val="center"/>
            <w:hideMark/>
          </w:tcPr>
          <w:p w14:paraId="38F93387" w14:textId="77777777" w:rsidR="0060487B" w:rsidRPr="00E30AB1" w:rsidRDefault="0060487B" w:rsidP="00603199">
            <w:pPr>
              <w:pStyle w:val="lwx1"/>
              <w:ind w:leftChars="-50" w:left="-120" w:rightChars="-50" w:right="-120"/>
              <w:rPr>
                <w:rFonts w:eastAsia="宋体" w:cs="Times New Roman"/>
                <w:color w:val="000000" w:themeColor="text1"/>
              </w:rPr>
            </w:pPr>
          </w:p>
        </w:tc>
        <w:tc>
          <w:tcPr>
            <w:tcW w:w="796" w:type="dxa"/>
            <w:shd w:val="clear" w:color="auto" w:fill="auto"/>
            <w:vAlign w:val="center"/>
            <w:hideMark/>
          </w:tcPr>
          <w:p w14:paraId="4B3A8960" w14:textId="0456D1A3" w:rsidR="0060487B" w:rsidRPr="00E30AB1" w:rsidRDefault="0060487B" w:rsidP="00603199">
            <w:pPr>
              <w:pStyle w:val="lwx1"/>
              <w:ind w:leftChars="-50" w:left="-120" w:rightChars="-50" w:right="-120"/>
              <w:rPr>
                <w:rFonts w:eastAsia="宋体" w:cs="Times New Roman"/>
                <w:color w:val="000000" w:themeColor="text1"/>
              </w:rPr>
            </w:pPr>
            <w:r w:rsidRPr="00E30AB1">
              <w:rPr>
                <w:rFonts w:eastAsia="等线" w:cs="Times New Roman"/>
                <w:color w:val="000000" w:themeColor="text1"/>
              </w:rPr>
              <w:t>SS</w:t>
            </w:r>
          </w:p>
        </w:tc>
        <w:tc>
          <w:tcPr>
            <w:tcW w:w="683" w:type="dxa"/>
            <w:shd w:val="clear" w:color="auto" w:fill="auto"/>
            <w:vAlign w:val="center"/>
            <w:hideMark/>
          </w:tcPr>
          <w:p w14:paraId="1FB4FEB8" w14:textId="6AACE788" w:rsidR="0060487B" w:rsidRPr="00E30AB1" w:rsidRDefault="0060487B" w:rsidP="00603199">
            <w:pPr>
              <w:pStyle w:val="lwx1"/>
              <w:ind w:leftChars="-50" w:left="-120" w:rightChars="-50" w:right="-120"/>
              <w:rPr>
                <w:rFonts w:eastAsia="宋体" w:cs="Times New Roman"/>
                <w:color w:val="000000" w:themeColor="text1"/>
              </w:rPr>
            </w:pPr>
            <w:r w:rsidRPr="00E30AB1">
              <w:rPr>
                <w:rFonts w:hint="eastAsia"/>
                <w:color w:val="000000" w:themeColor="text1"/>
              </w:rPr>
              <w:t>类比法</w:t>
            </w:r>
          </w:p>
        </w:tc>
        <w:tc>
          <w:tcPr>
            <w:tcW w:w="779" w:type="dxa"/>
            <w:vMerge/>
            <w:vAlign w:val="center"/>
            <w:hideMark/>
          </w:tcPr>
          <w:p w14:paraId="7D9CA052" w14:textId="77777777" w:rsidR="0060487B" w:rsidRPr="00E30AB1" w:rsidRDefault="0060487B" w:rsidP="00603199">
            <w:pPr>
              <w:pStyle w:val="lwx1"/>
              <w:ind w:leftChars="-50" w:left="-120" w:rightChars="-50" w:right="-120"/>
              <w:rPr>
                <w:rFonts w:eastAsia="宋体" w:cs="Times New Roman"/>
                <w:color w:val="000000" w:themeColor="text1"/>
              </w:rPr>
            </w:pPr>
          </w:p>
        </w:tc>
        <w:tc>
          <w:tcPr>
            <w:tcW w:w="899" w:type="dxa"/>
            <w:shd w:val="clear" w:color="auto" w:fill="auto"/>
            <w:noWrap/>
            <w:vAlign w:val="center"/>
            <w:hideMark/>
          </w:tcPr>
          <w:p w14:paraId="7CBF74ED" w14:textId="19FC9DFE" w:rsidR="0060487B" w:rsidRPr="00E30AB1" w:rsidRDefault="0060487B" w:rsidP="00603199">
            <w:pPr>
              <w:pStyle w:val="lwx1"/>
              <w:rPr>
                <w:color w:val="000000" w:themeColor="text1"/>
              </w:rPr>
            </w:pPr>
            <w:r w:rsidRPr="00E30AB1">
              <w:rPr>
                <w:color w:val="000000" w:themeColor="text1"/>
              </w:rPr>
              <w:t>123</w:t>
            </w:r>
          </w:p>
        </w:tc>
        <w:tc>
          <w:tcPr>
            <w:tcW w:w="794" w:type="dxa"/>
            <w:shd w:val="clear" w:color="auto" w:fill="auto"/>
            <w:vAlign w:val="center"/>
            <w:hideMark/>
          </w:tcPr>
          <w:p w14:paraId="57F5B423" w14:textId="13B2268C" w:rsidR="0060487B" w:rsidRPr="00E30AB1" w:rsidRDefault="0060487B" w:rsidP="00603199">
            <w:pPr>
              <w:pStyle w:val="lwx1"/>
              <w:rPr>
                <w:color w:val="000000" w:themeColor="text1"/>
              </w:rPr>
            </w:pPr>
            <w:r w:rsidRPr="00E30AB1">
              <w:rPr>
                <w:color w:val="000000" w:themeColor="text1"/>
              </w:rPr>
              <w:t>1.014</w:t>
            </w:r>
          </w:p>
        </w:tc>
        <w:tc>
          <w:tcPr>
            <w:tcW w:w="800" w:type="dxa"/>
            <w:vMerge/>
            <w:vAlign w:val="center"/>
            <w:hideMark/>
          </w:tcPr>
          <w:p w14:paraId="080C8F4A" w14:textId="77777777" w:rsidR="0060487B" w:rsidRPr="00E30AB1" w:rsidRDefault="0060487B" w:rsidP="00603199">
            <w:pPr>
              <w:pStyle w:val="lwx1"/>
              <w:ind w:leftChars="-50" w:left="-120" w:rightChars="-50" w:right="-120"/>
              <w:rPr>
                <w:rFonts w:eastAsia="宋体" w:cs="Times New Roman"/>
                <w:color w:val="000000" w:themeColor="text1"/>
              </w:rPr>
            </w:pPr>
          </w:p>
        </w:tc>
        <w:tc>
          <w:tcPr>
            <w:tcW w:w="601" w:type="dxa"/>
            <w:shd w:val="clear" w:color="auto" w:fill="auto"/>
            <w:vAlign w:val="center"/>
            <w:hideMark/>
          </w:tcPr>
          <w:p w14:paraId="64E1C4ED" w14:textId="739CBD5D" w:rsidR="0060487B" w:rsidRPr="00E30AB1" w:rsidRDefault="0060487B" w:rsidP="00603199">
            <w:pPr>
              <w:pStyle w:val="lwx1"/>
              <w:rPr>
                <w:color w:val="000000" w:themeColor="text1"/>
              </w:rPr>
            </w:pPr>
            <w:r w:rsidRPr="00E30AB1">
              <w:rPr>
                <w:color w:val="000000" w:themeColor="text1"/>
              </w:rPr>
              <w:t>90%</w:t>
            </w:r>
          </w:p>
        </w:tc>
        <w:tc>
          <w:tcPr>
            <w:tcW w:w="845" w:type="dxa"/>
            <w:vMerge/>
            <w:vAlign w:val="center"/>
            <w:hideMark/>
          </w:tcPr>
          <w:p w14:paraId="444C9708" w14:textId="77777777" w:rsidR="0060487B" w:rsidRPr="00E30AB1" w:rsidRDefault="0060487B" w:rsidP="00603199">
            <w:pPr>
              <w:pStyle w:val="lwx1"/>
              <w:ind w:leftChars="-50" w:left="-120" w:rightChars="-50" w:right="-120"/>
              <w:rPr>
                <w:rFonts w:eastAsia="宋体" w:cs="Times New Roman"/>
                <w:color w:val="000000" w:themeColor="text1"/>
              </w:rPr>
            </w:pPr>
          </w:p>
        </w:tc>
        <w:tc>
          <w:tcPr>
            <w:tcW w:w="768" w:type="dxa"/>
            <w:shd w:val="clear" w:color="auto" w:fill="auto"/>
            <w:vAlign w:val="center"/>
            <w:hideMark/>
          </w:tcPr>
          <w:p w14:paraId="494AED11" w14:textId="45E14617" w:rsidR="0060487B" w:rsidRPr="00E30AB1" w:rsidRDefault="0060487B" w:rsidP="00603199">
            <w:pPr>
              <w:pStyle w:val="lwx1"/>
              <w:rPr>
                <w:rFonts w:cs="Times New Roman"/>
                <w:color w:val="000000" w:themeColor="text1"/>
              </w:rPr>
            </w:pPr>
            <w:r w:rsidRPr="00E30AB1">
              <w:rPr>
                <w:rFonts w:cs="Times New Roman"/>
                <w:color w:val="000000" w:themeColor="text1"/>
              </w:rPr>
              <w:t>12.30</w:t>
            </w:r>
          </w:p>
        </w:tc>
        <w:tc>
          <w:tcPr>
            <w:tcW w:w="899" w:type="dxa"/>
            <w:shd w:val="clear" w:color="auto" w:fill="auto"/>
            <w:vAlign w:val="center"/>
            <w:hideMark/>
          </w:tcPr>
          <w:p w14:paraId="5A7572E0" w14:textId="438E0512" w:rsidR="0060487B" w:rsidRPr="00E30AB1" w:rsidRDefault="0060487B" w:rsidP="00603199">
            <w:pPr>
              <w:pStyle w:val="lwx1"/>
              <w:rPr>
                <w:rFonts w:cs="Times New Roman"/>
                <w:color w:val="000000" w:themeColor="text1"/>
              </w:rPr>
            </w:pPr>
            <w:r w:rsidRPr="00E30AB1">
              <w:rPr>
                <w:rFonts w:cs="Times New Roman"/>
                <w:color w:val="000000" w:themeColor="text1"/>
              </w:rPr>
              <w:t xml:space="preserve">0.081 </w:t>
            </w:r>
          </w:p>
        </w:tc>
        <w:tc>
          <w:tcPr>
            <w:tcW w:w="711" w:type="dxa"/>
            <w:shd w:val="clear" w:color="auto" w:fill="auto"/>
            <w:noWrap/>
            <w:vAlign w:val="bottom"/>
            <w:hideMark/>
          </w:tcPr>
          <w:p w14:paraId="66C4E313" w14:textId="5BDEF960" w:rsidR="0060487B" w:rsidRPr="00E30AB1" w:rsidRDefault="0060487B" w:rsidP="00603199">
            <w:pPr>
              <w:pStyle w:val="lwx1"/>
              <w:rPr>
                <w:rFonts w:eastAsia="宋体" w:cs="Times New Roman"/>
                <w:color w:val="000000" w:themeColor="text1"/>
                <w:sz w:val="22"/>
              </w:rPr>
            </w:pPr>
            <w:r w:rsidRPr="00E30AB1">
              <w:rPr>
                <w:rFonts w:cs="Times New Roman"/>
                <w:color w:val="000000" w:themeColor="text1"/>
                <w:sz w:val="22"/>
                <w:szCs w:val="22"/>
              </w:rPr>
              <w:t>400</w:t>
            </w:r>
          </w:p>
        </w:tc>
      </w:tr>
      <w:tr w:rsidR="00E30AB1" w:rsidRPr="00E30AB1" w14:paraId="4C3E48DC" w14:textId="77777777" w:rsidTr="000F1CF4">
        <w:trPr>
          <w:trHeight w:val="20"/>
        </w:trPr>
        <w:tc>
          <w:tcPr>
            <w:tcW w:w="465" w:type="dxa"/>
            <w:vMerge/>
            <w:vAlign w:val="center"/>
            <w:hideMark/>
          </w:tcPr>
          <w:p w14:paraId="2FB515D5" w14:textId="77777777" w:rsidR="0060487B" w:rsidRPr="00E30AB1" w:rsidRDefault="0060487B" w:rsidP="00603199">
            <w:pPr>
              <w:pStyle w:val="lwx1"/>
              <w:ind w:leftChars="-50" w:left="-120" w:rightChars="-50" w:right="-120"/>
              <w:rPr>
                <w:rFonts w:eastAsia="宋体" w:cs="Times New Roman"/>
                <w:color w:val="000000" w:themeColor="text1"/>
              </w:rPr>
            </w:pPr>
          </w:p>
        </w:tc>
        <w:tc>
          <w:tcPr>
            <w:tcW w:w="796" w:type="dxa"/>
            <w:shd w:val="clear" w:color="auto" w:fill="auto"/>
            <w:vAlign w:val="center"/>
            <w:hideMark/>
          </w:tcPr>
          <w:p w14:paraId="5113532F" w14:textId="270EA6DC" w:rsidR="0060487B" w:rsidRPr="00E30AB1" w:rsidRDefault="0060487B" w:rsidP="00603199">
            <w:pPr>
              <w:pStyle w:val="lwx1"/>
              <w:ind w:leftChars="-50" w:left="-120" w:rightChars="-50" w:right="-120"/>
              <w:rPr>
                <w:rFonts w:eastAsia="宋体" w:cs="Times New Roman"/>
                <w:color w:val="000000" w:themeColor="text1"/>
              </w:rPr>
            </w:pPr>
            <w:r w:rsidRPr="00E30AB1">
              <w:rPr>
                <w:rFonts w:eastAsia="等线" w:cs="Times New Roman"/>
                <w:color w:val="000000" w:themeColor="text1"/>
              </w:rPr>
              <w:t xml:space="preserve">TN </w:t>
            </w:r>
          </w:p>
        </w:tc>
        <w:tc>
          <w:tcPr>
            <w:tcW w:w="683" w:type="dxa"/>
            <w:shd w:val="clear" w:color="auto" w:fill="auto"/>
            <w:vAlign w:val="center"/>
            <w:hideMark/>
          </w:tcPr>
          <w:p w14:paraId="6D6B24DD" w14:textId="1C7EB20A" w:rsidR="0060487B" w:rsidRPr="00E30AB1" w:rsidRDefault="0060487B" w:rsidP="00603199">
            <w:pPr>
              <w:pStyle w:val="lwx1"/>
              <w:ind w:leftChars="-50" w:left="-120" w:rightChars="-50" w:right="-120"/>
              <w:rPr>
                <w:rFonts w:eastAsia="宋体" w:cs="Times New Roman"/>
                <w:color w:val="000000" w:themeColor="text1"/>
              </w:rPr>
            </w:pPr>
            <w:r w:rsidRPr="00E30AB1">
              <w:rPr>
                <w:rFonts w:hint="eastAsia"/>
                <w:color w:val="000000" w:themeColor="text1"/>
              </w:rPr>
              <w:t>类比法</w:t>
            </w:r>
          </w:p>
        </w:tc>
        <w:tc>
          <w:tcPr>
            <w:tcW w:w="779" w:type="dxa"/>
            <w:vMerge/>
            <w:vAlign w:val="center"/>
            <w:hideMark/>
          </w:tcPr>
          <w:p w14:paraId="4272169D" w14:textId="77777777" w:rsidR="0060487B" w:rsidRPr="00E30AB1" w:rsidRDefault="0060487B" w:rsidP="00603199">
            <w:pPr>
              <w:pStyle w:val="lwx1"/>
              <w:ind w:leftChars="-50" w:left="-120" w:rightChars="-50" w:right="-120"/>
              <w:rPr>
                <w:rFonts w:eastAsia="宋体" w:cs="Times New Roman"/>
                <w:color w:val="000000" w:themeColor="text1"/>
              </w:rPr>
            </w:pPr>
          </w:p>
        </w:tc>
        <w:tc>
          <w:tcPr>
            <w:tcW w:w="899" w:type="dxa"/>
            <w:shd w:val="clear" w:color="auto" w:fill="auto"/>
            <w:noWrap/>
            <w:vAlign w:val="center"/>
            <w:hideMark/>
          </w:tcPr>
          <w:p w14:paraId="2DDA6745" w14:textId="5130F1B6" w:rsidR="0060487B" w:rsidRPr="00E30AB1" w:rsidRDefault="0060487B" w:rsidP="00603199">
            <w:pPr>
              <w:pStyle w:val="lwx1"/>
              <w:rPr>
                <w:color w:val="000000" w:themeColor="text1"/>
              </w:rPr>
            </w:pPr>
            <w:r w:rsidRPr="00E30AB1">
              <w:rPr>
                <w:color w:val="000000" w:themeColor="text1"/>
              </w:rPr>
              <w:t>50</w:t>
            </w:r>
          </w:p>
        </w:tc>
        <w:tc>
          <w:tcPr>
            <w:tcW w:w="794" w:type="dxa"/>
            <w:shd w:val="clear" w:color="auto" w:fill="auto"/>
            <w:vAlign w:val="center"/>
            <w:hideMark/>
          </w:tcPr>
          <w:p w14:paraId="2EB87A90" w14:textId="1C74334B" w:rsidR="0060487B" w:rsidRPr="00E30AB1" w:rsidRDefault="0060487B" w:rsidP="00603199">
            <w:pPr>
              <w:pStyle w:val="lwx1"/>
              <w:rPr>
                <w:color w:val="000000" w:themeColor="text1"/>
              </w:rPr>
            </w:pPr>
            <w:r w:rsidRPr="00E30AB1">
              <w:rPr>
                <w:color w:val="000000" w:themeColor="text1"/>
              </w:rPr>
              <w:t>0.412</w:t>
            </w:r>
          </w:p>
        </w:tc>
        <w:tc>
          <w:tcPr>
            <w:tcW w:w="800" w:type="dxa"/>
            <w:vMerge/>
            <w:vAlign w:val="center"/>
            <w:hideMark/>
          </w:tcPr>
          <w:p w14:paraId="7642BE80" w14:textId="77777777" w:rsidR="0060487B" w:rsidRPr="00E30AB1" w:rsidRDefault="0060487B" w:rsidP="00603199">
            <w:pPr>
              <w:pStyle w:val="lwx1"/>
              <w:ind w:leftChars="-50" w:left="-120" w:rightChars="-50" w:right="-120"/>
              <w:rPr>
                <w:rFonts w:eastAsia="宋体" w:cs="Times New Roman"/>
                <w:color w:val="000000" w:themeColor="text1"/>
              </w:rPr>
            </w:pPr>
          </w:p>
        </w:tc>
        <w:tc>
          <w:tcPr>
            <w:tcW w:w="601" w:type="dxa"/>
            <w:shd w:val="clear" w:color="auto" w:fill="auto"/>
            <w:vAlign w:val="center"/>
            <w:hideMark/>
          </w:tcPr>
          <w:p w14:paraId="79932CAF" w14:textId="70F2B78D" w:rsidR="0060487B" w:rsidRPr="00E30AB1" w:rsidRDefault="0060487B" w:rsidP="00603199">
            <w:pPr>
              <w:pStyle w:val="lwx1"/>
              <w:rPr>
                <w:color w:val="000000" w:themeColor="text1"/>
              </w:rPr>
            </w:pPr>
            <w:r w:rsidRPr="00E30AB1">
              <w:rPr>
                <w:color w:val="000000" w:themeColor="text1"/>
              </w:rPr>
              <w:t>95%</w:t>
            </w:r>
          </w:p>
        </w:tc>
        <w:tc>
          <w:tcPr>
            <w:tcW w:w="845" w:type="dxa"/>
            <w:vMerge/>
            <w:vAlign w:val="center"/>
            <w:hideMark/>
          </w:tcPr>
          <w:p w14:paraId="1E261CE7" w14:textId="77777777" w:rsidR="0060487B" w:rsidRPr="00E30AB1" w:rsidRDefault="0060487B" w:rsidP="00603199">
            <w:pPr>
              <w:pStyle w:val="lwx1"/>
              <w:ind w:leftChars="-50" w:left="-120" w:rightChars="-50" w:right="-120"/>
              <w:rPr>
                <w:rFonts w:eastAsia="宋体" w:cs="Times New Roman"/>
                <w:color w:val="000000" w:themeColor="text1"/>
              </w:rPr>
            </w:pPr>
          </w:p>
        </w:tc>
        <w:tc>
          <w:tcPr>
            <w:tcW w:w="768" w:type="dxa"/>
            <w:shd w:val="clear" w:color="auto" w:fill="auto"/>
            <w:vAlign w:val="center"/>
            <w:hideMark/>
          </w:tcPr>
          <w:p w14:paraId="372F8FFA" w14:textId="0A92D4D7" w:rsidR="0060487B" w:rsidRPr="00E30AB1" w:rsidRDefault="0060487B" w:rsidP="00603199">
            <w:pPr>
              <w:pStyle w:val="lwx1"/>
              <w:rPr>
                <w:rFonts w:cs="Times New Roman"/>
                <w:color w:val="000000" w:themeColor="text1"/>
              </w:rPr>
            </w:pPr>
            <w:r w:rsidRPr="00E30AB1">
              <w:rPr>
                <w:rFonts w:cs="Times New Roman"/>
                <w:color w:val="000000" w:themeColor="text1"/>
              </w:rPr>
              <w:t>2.50</w:t>
            </w:r>
          </w:p>
        </w:tc>
        <w:tc>
          <w:tcPr>
            <w:tcW w:w="899" w:type="dxa"/>
            <w:shd w:val="clear" w:color="auto" w:fill="auto"/>
            <w:vAlign w:val="center"/>
            <w:hideMark/>
          </w:tcPr>
          <w:p w14:paraId="36B33D4B" w14:textId="04654157" w:rsidR="0060487B" w:rsidRPr="00E30AB1" w:rsidRDefault="0060487B" w:rsidP="00603199">
            <w:pPr>
              <w:pStyle w:val="lwx1"/>
              <w:rPr>
                <w:rFonts w:cs="Times New Roman"/>
                <w:color w:val="000000" w:themeColor="text1"/>
              </w:rPr>
            </w:pPr>
            <w:r w:rsidRPr="00E30AB1">
              <w:rPr>
                <w:rFonts w:cs="Times New Roman"/>
                <w:color w:val="000000" w:themeColor="text1"/>
              </w:rPr>
              <w:t xml:space="preserve">0.016 </w:t>
            </w:r>
          </w:p>
        </w:tc>
        <w:tc>
          <w:tcPr>
            <w:tcW w:w="711" w:type="dxa"/>
            <w:shd w:val="clear" w:color="auto" w:fill="auto"/>
            <w:noWrap/>
            <w:vAlign w:val="bottom"/>
            <w:hideMark/>
          </w:tcPr>
          <w:p w14:paraId="15432710" w14:textId="7967A420" w:rsidR="0060487B" w:rsidRPr="00E30AB1" w:rsidRDefault="0060487B" w:rsidP="00603199">
            <w:pPr>
              <w:pStyle w:val="lwx1"/>
              <w:rPr>
                <w:rFonts w:eastAsia="宋体" w:cs="Times New Roman"/>
                <w:color w:val="000000" w:themeColor="text1"/>
                <w:sz w:val="22"/>
              </w:rPr>
            </w:pPr>
            <w:r w:rsidRPr="00E30AB1">
              <w:rPr>
                <w:rFonts w:cs="Times New Roman"/>
                <w:color w:val="000000" w:themeColor="text1"/>
                <w:sz w:val="22"/>
                <w:szCs w:val="22"/>
              </w:rPr>
              <w:t>70</w:t>
            </w:r>
          </w:p>
        </w:tc>
      </w:tr>
      <w:tr w:rsidR="00E30AB1" w:rsidRPr="00E30AB1" w14:paraId="7FEB08B0" w14:textId="77777777" w:rsidTr="000F1CF4">
        <w:trPr>
          <w:trHeight w:val="20"/>
        </w:trPr>
        <w:tc>
          <w:tcPr>
            <w:tcW w:w="465" w:type="dxa"/>
            <w:vMerge/>
            <w:vAlign w:val="center"/>
            <w:hideMark/>
          </w:tcPr>
          <w:p w14:paraId="0C7DF4AB" w14:textId="77777777" w:rsidR="0060487B" w:rsidRPr="00E30AB1" w:rsidRDefault="0060487B" w:rsidP="00603199">
            <w:pPr>
              <w:pStyle w:val="lwx1"/>
              <w:ind w:leftChars="-50" w:left="-120" w:rightChars="-50" w:right="-120"/>
              <w:rPr>
                <w:rFonts w:eastAsia="宋体" w:cs="Times New Roman"/>
                <w:color w:val="000000" w:themeColor="text1"/>
              </w:rPr>
            </w:pPr>
          </w:p>
        </w:tc>
        <w:tc>
          <w:tcPr>
            <w:tcW w:w="796" w:type="dxa"/>
            <w:shd w:val="clear" w:color="auto" w:fill="auto"/>
            <w:vAlign w:val="center"/>
            <w:hideMark/>
          </w:tcPr>
          <w:p w14:paraId="5720084E" w14:textId="45FF1B2F" w:rsidR="0060487B" w:rsidRPr="00E30AB1" w:rsidRDefault="0060487B" w:rsidP="00603199">
            <w:pPr>
              <w:pStyle w:val="lwx1"/>
              <w:ind w:leftChars="-50" w:left="-120" w:rightChars="-50" w:right="-120"/>
              <w:rPr>
                <w:rFonts w:eastAsia="宋体" w:cs="Times New Roman"/>
                <w:color w:val="000000" w:themeColor="text1"/>
              </w:rPr>
            </w:pPr>
            <w:r w:rsidRPr="00E30AB1">
              <w:rPr>
                <w:rFonts w:eastAsia="等线" w:cs="Times New Roman"/>
                <w:color w:val="000000" w:themeColor="text1"/>
              </w:rPr>
              <w:t>TP</w:t>
            </w:r>
          </w:p>
        </w:tc>
        <w:tc>
          <w:tcPr>
            <w:tcW w:w="683" w:type="dxa"/>
            <w:shd w:val="clear" w:color="auto" w:fill="auto"/>
            <w:vAlign w:val="center"/>
            <w:hideMark/>
          </w:tcPr>
          <w:p w14:paraId="02EB7D6B" w14:textId="54FBBB02" w:rsidR="0060487B" w:rsidRPr="00E30AB1" w:rsidRDefault="0060487B" w:rsidP="00603199">
            <w:pPr>
              <w:pStyle w:val="lwx1"/>
              <w:ind w:leftChars="-50" w:left="-120" w:rightChars="-50" w:right="-120"/>
              <w:rPr>
                <w:rFonts w:eastAsia="宋体" w:cs="Times New Roman"/>
                <w:color w:val="000000" w:themeColor="text1"/>
              </w:rPr>
            </w:pPr>
            <w:r w:rsidRPr="00E30AB1">
              <w:rPr>
                <w:rFonts w:hint="eastAsia"/>
                <w:color w:val="000000" w:themeColor="text1"/>
              </w:rPr>
              <w:t>类比法</w:t>
            </w:r>
          </w:p>
        </w:tc>
        <w:tc>
          <w:tcPr>
            <w:tcW w:w="779" w:type="dxa"/>
            <w:vMerge/>
            <w:vAlign w:val="center"/>
            <w:hideMark/>
          </w:tcPr>
          <w:p w14:paraId="1F37269F" w14:textId="77777777" w:rsidR="0060487B" w:rsidRPr="00E30AB1" w:rsidRDefault="0060487B" w:rsidP="00603199">
            <w:pPr>
              <w:pStyle w:val="lwx1"/>
              <w:ind w:leftChars="-50" w:left="-120" w:rightChars="-50" w:right="-120"/>
              <w:rPr>
                <w:rFonts w:eastAsia="宋体" w:cs="Times New Roman"/>
                <w:color w:val="000000" w:themeColor="text1"/>
              </w:rPr>
            </w:pPr>
          </w:p>
        </w:tc>
        <w:tc>
          <w:tcPr>
            <w:tcW w:w="899" w:type="dxa"/>
            <w:shd w:val="clear" w:color="auto" w:fill="auto"/>
            <w:noWrap/>
            <w:vAlign w:val="center"/>
            <w:hideMark/>
          </w:tcPr>
          <w:p w14:paraId="21D176CF" w14:textId="2F189D79" w:rsidR="0060487B" w:rsidRPr="00E30AB1" w:rsidRDefault="0060487B" w:rsidP="00603199">
            <w:pPr>
              <w:pStyle w:val="lwx1"/>
              <w:rPr>
                <w:color w:val="000000" w:themeColor="text1"/>
              </w:rPr>
            </w:pPr>
            <w:r w:rsidRPr="00E30AB1">
              <w:rPr>
                <w:color w:val="000000" w:themeColor="text1"/>
              </w:rPr>
              <w:t>20</w:t>
            </w:r>
          </w:p>
        </w:tc>
        <w:tc>
          <w:tcPr>
            <w:tcW w:w="794" w:type="dxa"/>
            <w:shd w:val="clear" w:color="auto" w:fill="auto"/>
            <w:vAlign w:val="center"/>
            <w:hideMark/>
          </w:tcPr>
          <w:p w14:paraId="7BC7B3E5" w14:textId="57F37764" w:rsidR="0060487B" w:rsidRPr="00E30AB1" w:rsidRDefault="0060487B" w:rsidP="00603199">
            <w:pPr>
              <w:pStyle w:val="lwx1"/>
              <w:rPr>
                <w:color w:val="000000" w:themeColor="text1"/>
              </w:rPr>
            </w:pPr>
            <w:r w:rsidRPr="00E30AB1">
              <w:rPr>
                <w:color w:val="000000" w:themeColor="text1"/>
              </w:rPr>
              <w:t>0.165</w:t>
            </w:r>
          </w:p>
        </w:tc>
        <w:tc>
          <w:tcPr>
            <w:tcW w:w="800" w:type="dxa"/>
            <w:vMerge/>
            <w:vAlign w:val="center"/>
            <w:hideMark/>
          </w:tcPr>
          <w:p w14:paraId="374D4A15" w14:textId="77777777" w:rsidR="0060487B" w:rsidRPr="00E30AB1" w:rsidRDefault="0060487B" w:rsidP="00603199">
            <w:pPr>
              <w:pStyle w:val="lwx1"/>
              <w:ind w:leftChars="-50" w:left="-120" w:rightChars="-50" w:right="-120"/>
              <w:rPr>
                <w:rFonts w:eastAsia="宋体" w:cs="Times New Roman"/>
                <w:color w:val="000000" w:themeColor="text1"/>
              </w:rPr>
            </w:pPr>
          </w:p>
        </w:tc>
        <w:tc>
          <w:tcPr>
            <w:tcW w:w="601" w:type="dxa"/>
            <w:shd w:val="clear" w:color="auto" w:fill="auto"/>
            <w:vAlign w:val="center"/>
            <w:hideMark/>
          </w:tcPr>
          <w:p w14:paraId="2B1FE511" w14:textId="70B3EC4E" w:rsidR="0060487B" w:rsidRPr="00E30AB1" w:rsidRDefault="0060487B" w:rsidP="00603199">
            <w:pPr>
              <w:pStyle w:val="lwx1"/>
              <w:rPr>
                <w:color w:val="000000" w:themeColor="text1"/>
              </w:rPr>
            </w:pPr>
            <w:r w:rsidRPr="00E30AB1">
              <w:rPr>
                <w:color w:val="000000" w:themeColor="text1"/>
              </w:rPr>
              <w:t>90%</w:t>
            </w:r>
          </w:p>
        </w:tc>
        <w:tc>
          <w:tcPr>
            <w:tcW w:w="845" w:type="dxa"/>
            <w:vMerge/>
            <w:vAlign w:val="center"/>
            <w:hideMark/>
          </w:tcPr>
          <w:p w14:paraId="01A38410" w14:textId="77777777" w:rsidR="0060487B" w:rsidRPr="00E30AB1" w:rsidRDefault="0060487B" w:rsidP="00603199">
            <w:pPr>
              <w:pStyle w:val="lwx1"/>
              <w:ind w:leftChars="-50" w:left="-120" w:rightChars="-50" w:right="-120"/>
              <w:rPr>
                <w:rFonts w:eastAsia="宋体" w:cs="Times New Roman"/>
                <w:color w:val="000000" w:themeColor="text1"/>
              </w:rPr>
            </w:pPr>
          </w:p>
        </w:tc>
        <w:tc>
          <w:tcPr>
            <w:tcW w:w="768" w:type="dxa"/>
            <w:shd w:val="clear" w:color="auto" w:fill="auto"/>
            <w:vAlign w:val="center"/>
            <w:hideMark/>
          </w:tcPr>
          <w:p w14:paraId="790E06D7" w14:textId="4572EE32" w:rsidR="0060487B" w:rsidRPr="00E30AB1" w:rsidRDefault="0060487B" w:rsidP="00603199">
            <w:pPr>
              <w:pStyle w:val="lwx1"/>
              <w:rPr>
                <w:rFonts w:cs="Times New Roman"/>
                <w:color w:val="000000" w:themeColor="text1"/>
              </w:rPr>
            </w:pPr>
            <w:r w:rsidRPr="00E30AB1">
              <w:rPr>
                <w:rFonts w:cs="Times New Roman"/>
                <w:color w:val="000000" w:themeColor="text1"/>
              </w:rPr>
              <w:t>2.00</w:t>
            </w:r>
          </w:p>
        </w:tc>
        <w:tc>
          <w:tcPr>
            <w:tcW w:w="899" w:type="dxa"/>
            <w:shd w:val="clear" w:color="auto" w:fill="auto"/>
            <w:vAlign w:val="center"/>
            <w:hideMark/>
          </w:tcPr>
          <w:p w14:paraId="2A296CAE" w14:textId="7D9D492A" w:rsidR="0060487B" w:rsidRPr="00E30AB1" w:rsidRDefault="0060487B" w:rsidP="00603199">
            <w:pPr>
              <w:pStyle w:val="lwx1"/>
              <w:rPr>
                <w:rFonts w:cs="Times New Roman"/>
                <w:color w:val="000000" w:themeColor="text1"/>
              </w:rPr>
            </w:pPr>
            <w:r w:rsidRPr="00E30AB1">
              <w:rPr>
                <w:rFonts w:cs="Times New Roman"/>
                <w:color w:val="000000" w:themeColor="text1"/>
              </w:rPr>
              <w:t>0.013</w:t>
            </w:r>
          </w:p>
        </w:tc>
        <w:tc>
          <w:tcPr>
            <w:tcW w:w="711" w:type="dxa"/>
            <w:shd w:val="clear" w:color="auto" w:fill="auto"/>
            <w:noWrap/>
            <w:vAlign w:val="bottom"/>
            <w:hideMark/>
          </w:tcPr>
          <w:p w14:paraId="123B16EC" w14:textId="787FE86B" w:rsidR="0060487B" w:rsidRPr="00E30AB1" w:rsidRDefault="0060487B" w:rsidP="00603199">
            <w:pPr>
              <w:pStyle w:val="lwx1"/>
              <w:rPr>
                <w:rFonts w:eastAsia="宋体" w:cs="Times New Roman"/>
                <w:color w:val="000000" w:themeColor="text1"/>
                <w:sz w:val="22"/>
              </w:rPr>
            </w:pPr>
            <w:r w:rsidRPr="00E30AB1">
              <w:rPr>
                <w:rFonts w:cs="Times New Roman"/>
                <w:color w:val="000000" w:themeColor="text1"/>
                <w:sz w:val="22"/>
                <w:szCs w:val="22"/>
              </w:rPr>
              <w:t>8</w:t>
            </w:r>
          </w:p>
        </w:tc>
      </w:tr>
      <w:tr w:rsidR="00E30AB1" w:rsidRPr="00E30AB1" w14:paraId="3F1B5771" w14:textId="77777777" w:rsidTr="000F1CF4">
        <w:trPr>
          <w:trHeight w:val="20"/>
        </w:trPr>
        <w:tc>
          <w:tcPr>
            <w:tcW w:w="465" w:type="dxa"/>
            <w:vMerge/>
            <w:vAlign w:val="center"/>
            <w:hideMark/>
          </w:tcPr>
          <w:p w14:paraId="76B9478A" w14:textId="77777777" w:rsidR="0060487B" w:rsidRPr="00E30AB1" w:rsidRDefault="0060487B" w:rsidP="00603199">
            <w:pPr>
              <w:pStyle w:val="lwx1"/>
              <w:ind w:leftChars="-50" w:left="-120" w:rightChars="-50" w:right="-120"/>
              <w:rPr>
                <w:rFonts w:eastAsia="宋体" w:cs="Times New Roman"/>
                <w:color w:val="000000" w:themeColor="text1"/>
              </w:rPr>
            </w:pPr>
          </w:p>
        </w:tc>
        <w:tc>
          <w:tcPr>
            <w:tcW w:w="796" w:type="dxa"/>
            <w:shd w:val="clear" w:color="auto" w:fill="auto"/>
            <w:vAlign w:val="center"/>
            <w:hideMark/>
          </w:tcPr>
          <w:p w14:paraId="3CFA5FDC" w14:textId="7C7593FF" w:rsidR="0060487B" w:rsidRPr="00E30AB1" w:rsidRDefault="0060487B" w:rsidP="00603199">
            <w:pPr>
              <w:pStyle w:val="lwx1"/>
              <w:ind w:leftChars="-50" w:left="-120" w:rightChars="-50" w:right="-120"/>
              <w:rPr>
                <w:rFonts w:eastAsia="宋体" w:cs="Times New Roman"/>
                <w:color w:val="000000" w:themeColor="text1"/>
              </w:rPr>
            </w:pPr>
            <w:r w:rsidRPr="00E30AB1">
              <w:rPr>
                <w:rFonts w:hint="eastAsia"/>
                <w:color w:val="000000" w:themeColor="text1"/>
              </w:rPr>
              <w:t>总铬</w:t>
            </w:r>
          </w:p>
        </w:tc>
        <w:tc>
          <w:tcPr>
            <w:tcW w:w="683" w:type="dxa"/>
            <w:shd w:val="clear" w:color="auto" w:fill="auto"/>
            <w:vAlign w:val="center"/>
            <w:hideMark/>
          </w:tcPr>
          <w:p w14:paraId="6C3C55F5" w14:textId="49415740" w:rsidR="0060487B" w:rsidRPr="00E30AB1" w:rsidRDefault="0060487B" w:rsidP="00603199">
            <w:pPr>
              <w:pStyle w:val="lwx1"/>
              <w:ind w:leftChars="-50" w:left="-120" w:rightChars="-50" w:right="-120"/>
              <w:rPr>
                <w:rFonts w:eastAsia="宋体" w:cs="Times New Roman"/>
                <w:color w:val="000000" w:themeColor="text1"/>
              </w:rPr>
            </w:pPr>
            <w:r w:rsidRPr="00E30AB1">
              <w:rPr>
                <w:rFonts w:hint="eastAsia"/>
                <w:color w:val="000000" w:themeColor="text1"/>
              </w:rPr>
              <w:t>类比法</w:t>
            </w:r>
          </w:p>
        </w:tc>
        <w:tc>
          <w:tcPr>
            <w:tcW w:w="779" w:type="dxa"/>
            <w:vMerge/>
            <w:vAlign w:val="center"/>
            <w:hideMark/>
          </w:tcPr>
          <w:p w14:paraId="61BA8C71" w14:textId="77777777" w:rsidR="0060487B" w:rsidRPr="00E30AB1" w:rsidRDefault="0060487B" w:rsidP="00603199">
            <w:pPr>
              <w:pStyle w:val="lwx1"/>
              <w:ind w:leftChars="-50" w:left="-120" w:rightChars="-50" w:right="-120"/>
              <w:rPr>
                <w:rFonts w:eastAsia="宋体" w:cs="Times New Roman"/>
                <w:color w:val="000000" w:themeColor="text1"/>
              </w:rPr>
            </w:pPr>
          </w:p>
        </w:tc>
        <w:tc>
          <w:tcPr>
            <w:tcW w:w="899" w:type="dxa"/>
            <w:shd w:val="clear" w:color="auto" w:fill="auto"/>
            <w:noWrap/>
            <w:vAlign w:val="center"/>
            <w:hideMark/>
          </w:tcPr>
          <w:p w14:paraId="4CAAAF61" w14:textId="2FCBA432" w:rsidR="0060487B" w:rsidRPr="00E30AB1" w:rsidRDefault="0060487B" w:rsidP="00603199">
            <w:pPr>
              <w:pStyle w:val="lwx1"/>
              <w:rPr>
                <w:color w:val="000000" w:themeColor="text1"/>
              </w:rPr>
            </w:pPr>
            <w:r w:rsidRPr="00E30AB1">
              <w:rPr>
                <w:color w:val="000000" w:themeColor="text1"/>
              </w:rPr>
              <w:t>0.2</w:t>
            </w:r>
          </w:p>
        </w:tc>
        <w:tc>
          <w:tcPr>
            <w:tcW w:w="794" w:type="dxa"/>
            <w:shd w:val="clear" w:color="auto" w:fill="auto"/>
            <w:vAlign w:val="center"/>
            <w:hideMark/>
          </w:tcPr>
          <w:p w14:paraId="4B16FE65" w14:textId="2DC6FE96" w:rsidR="0060487B" w:rsidRPr="00E30AB1" w:rsidRDefault="0060487B" w:rsidP="00603199">
            <w:pPr>
              <w:pStyle w:val="lwx1"/>
              <w:rPr>
                <w:color w:val="000000" w:themeColor="text1"/>
              </w:rPr>
            </w:pPr>
            <w:r w:rsidRPr="00E30AB1">
              <w:rPr>
                <w:color w:val="000000" w:themeColor="text1"/>
              </w:rPr>
              <w:t>0.002</w:t>
            </w:r>
          </w:p>
        </w:tc>
        <w:tc>
          <w:tcPr>
            <w:tcW w:w="800" w:type="dxa"/>
            <w:vMerge/>
            <w:vAlign w:val="center"/>
            <w:hideMark/>
          </w:tcPr>
          <w:p w14:paraId="4C2A4095" w14:textId="77777777" w:rsidR="0060487B" w:rsidRPr="00E30AB1" w:rsidRDefault="0060487B" w:rsidP="00603199">
            <w:pPr>
              <w:pStyle w:val="lwx1"/>
              <w:ind w:leftChars="-50" w:left="-120" w:rightChars="-50" w:right="-120"/>
              <w:rPr>
                <w:rFonts w:eastAsia="宋体" w:cs="Times New Roman"/>
                <w:color w:val="000000" w:themeColor="text1"/>
              </w:rPr>
            </w:pPr>
          </w:p>
        </w:tc>
        <w:tc>
          <w:tcPr>
            <w:tcW w:w="601" w:type="dxa"/>
            <w:shd w:val="clear" w:color="auto" w:fill="auto"/>
            <w:vAlign w:val="center"/>
            <w:hideMark/>
          </w:tcPr>
          <w:p w14:paraId="0BFC7072" w14:textId="008680D1" w:rsidR="0060487B" w:rsidRPr="00E30AB1" w:rsidRDefault="0060487B" w:rsidP="00603199">
            <w:pPr>
              <w:pStyle w:val="lwx1"/>
              <w:rPr>
                <w:color w:val="000000" w:themeColor="text1"/>
              </w:rPr>
            </w:pPr>
            <w:r w:rsidRPr="00E30AB1">
              <w:rPr>
                <w:color w:val="000000" w:themeColor="text1"/>
              </w:rPr>
              <w:t>68%</w:t>
            </w:r>
          </w:p>
        </w:tc>
        <w:tc>
          <w:tcPr>
            <w:tcW w:w="845" w:type="dxa"/>
            <w:vMerge/>
            <w:vAlign w:val="center"/>
            <w:hideMark/>
          </w:tcPr>
          <w:p w14:paraId="6E72707F" w14:textId="77777777" w:rsidR="0060487B" w:rsidRPr="00E30AB1" w:rsidRDefault="0060487B" w:rsidP="00603199">
            <w:pPr>
              <w:pStyle w:val="lwx1"/>
              <w:ind w:leftChars="-50" w:left="-120" w:rightChars="-50" w:right="-120"/>
              <w:rPr>
                <w:rFonts w:eastAsia="宋体" w:cs="Times New Roman"/>
                <w:color w:val="000000" w:themeColor="text1"/>
              </w:rPr>
            </w:pPr>
          </w:p>
        </w:tc>
        <w:tc>
          <w:tcPr>
            <w:tcW w:w="768" w:type="dxa"/>
            <w:shd w:val="clear" w:color="auto" w:fill="auto"/>
            <w:vAlign w:val="center"/>
            <w:hideMark/>
          </w:tcPr>
          <w:p w14:paraId="3752A2FC" w14:textId="66427C19" w:rsidR="0060487B" w:rsidRPr="00E30AB1" w:rsidRDefault="0060487B" w:rsidP="00603199">
            <w:pPr>
              <w:pStyle w:val="lwx1"/>
              <w:rPr>
                <w:rFonts w:cs="Times New Roman"/>
                <w:color w:val="000000" w:themeColor="text1"/>
              </w:rPr>
            </w:pPr>
            <w:r w:rsidRPr="00E30AB1">
              <w:rPr>
                <w:rFonts w:cs="Times New Roman"/>
                <w:color w:val="000000" w:themeColor="text1"/>
              </w:rPr>
              <w:t>0.06</w:t>
            </w:r>
          </w:p>
        </w:tc>
        <w:tc>
          <w:tcPr>
            <w:tcW w:w="899" w:type="dxa"/>
            <w:shd w:val="clear" w:color="auto" w:fill="auto"/>
            <w:vAlign w:val="center"/>
            <w:hideMark/>
          </w:tcPr>
          <w:p w14:paraId="78437848" w14:textId="698710D2" w:rsidR="0060487B" w:rsidRPr="00E30AB1" w:rsidRDefault="0060487B" w:rsidP="00603199">
            <w:pPr>
              <w:pStyle w:val="lwx1"/>
              <w:rPr>
                <w:rFonts w:cs="Times New Roman"/>
                <w:color w:val="000000" w:themeColor="text1"/>
              </w:rPr>
            </w:pPr>
            <w:r w:rsidRPr="00E30AB1">
              <w:rPr>
                <w:rFonts w:cs="Times New Roman"/>
                <w:color w:val="000000" w:themeColor="text1"/>
              </w:rPr>
              <w:t>0.000</w:t>
            </w:r>
          </w:p>
        </w:tc>
        <w:tc>
          <w:tcPr>
            <w:tcW w:w="711" w:type="dxa"/>
            <w:shd w:val="clear" w:color="auto" w:fill="auto"/>
            <w:noWrap/>
            <w:vAlign w:val="bottom"/>
            <w:hideMark/>
          </w:tcPr>
          <w:p w14:paraId="4F6A6116" w14:textId="1AD3D1DF" w:rsidR="0060487B" w:rsidRPr="00E30AB1" w:rsidRDefault="0060487B" w:rsidP="00603199">
            <w:pPr>
              <w:pStyle w:val="lwx1"/>
              <w:rPr>
                <w:rFonts w:eastAsia="宋体" w:cs="Times New Roman"/>
                <w:color w:val="000000" w:themeColor="text1"/>
                <w:sz w:val="22"/>
              </w:rPr>
            </w:pPr>
            <w:r w:rsidRPr="00E30AB1">
              <w:rPr>
                <w:rFonts w:cs="Times New Roman"/>
                <w:color w:val="000000" w:themeColor="text1"/>
                <w:sz w:val="22"/>
                <w:szCs w:val="22"/>
              </w:rPr>
              <w:t>0.1</w:t>
            </w:r>
          </w:p>
        </w:tc>
      </w:tr>
      <w:tr w:rsidR="00E30AB1" w:rsidRPr="00E30AB1" w14:paraId="4D5A0070" w14:textId="77777777" w:rsidTr="000F1CF4">
        <w:trPr>
          <w:trHeight w:val="20"/>
        </w:trPr>
        <w:tc>
          <w:tcPr>
            <w:tcW w:w="465" w:type="dxa"/>
            <w:vMerge/>
            <w:vAlign w:val="center"/>
            <w:hideMark/>
          </w:tcPr>
          <w:p w14:paraId="16F66AB6" w14:textId="77777777" w:rsidR="0060487B" w:rsidRPr="00E30AB1" w:rsidRDefault="0060487B" w:rsidP="00603199">
            <w:pPr>
              <w:pStyle w:val="lwx1"/>
              <w:ind w:leftChars="-50" w:left="-120" w:rightChars="-50" w:right="-120"/>
              <w:rPr>
                <w:rFonts w:eastAsia="宋体" w:cs="Times New Roman"/>
                <w:color w:val="000000" w:themeColor="text1"/>
              </w:rPr>
            </w:pPr>
          </w:p>
        </w:tc>
        <w:tc>
          <w:tcPr>
            <w:tcW w:w="796" w:type="dxa"/>
            <w:shd w:val="clear" w:color="auto" w:fill="auto"/>
            <w:vAlign w:val="center"/>
            <w:hideMark/>
          </w:tcPr>
          <w:p w14:paraId="066887BC" w14:textId="70800BCB" w:rsidR="0060487B" w:rsidRPr="00E30AB1" w:rsidRDefault="0060487B" w:rsidP="00603199">
            <w:pPr>
              <w:pStyle w:val="lwx1"/>
              <w:ind w:leftChars="-50" w:left="-120" w:rightChars="-50" w:right="-120"/>
              <w:rPr>
                <w:rFonts w:eastAsia="宋体" w:cs="Times New Roman"/>
                <w:color w:val="000000" w:themeColor="text1"/>
              </w:rPr>
            </w:pPr>
            <w:r w:rsidRPr="00E30AB1">
              <w:rPr>
                <w:rFonts w:hint="eastAsia"/>
                <w:color w:val="000000" w:themeColor="text1"/>
              </w:rPr>
              <w:t>六价铬</w:t>
            </w:r>
          </w:p>
        </w:tc>
        <w:tc>
          <w:tcPr>
            <w:tcW w:w="683" w:type="dxa"/>
            <w:shd w:val="clear" w:color="auto" w:fill="auto"/>
            <w:vAlign w:val="center"/>
            <w:hideMark/>
          </w:tcPr>
          <w:p w14:paraId="732BF2F0" w14:textId="7C24EDBE" w:rsidR="0060487B" w:rsidRPr="00E30AB1" w:rsidRDefault="0060487B" w:rsidP="00603199">
            <w:pPr>
              <w:pStyle w:val="lwx1"/>
              <w:ind w:leftChars="-50" w:left="-120" w:rightChars="-50" w:right="-120"/>
              <w:rPr>
                <w:rFonts w:eastAsia="宋体" w:cs="Times New Roman"/>
                <w:color w:val="000000" w:themeColor="text1"/>
              </w:rPr>
            </w:pPr>
            <w:r w:rsidRPr="00E30AB1">
              <w:rPr>
                <w:rFonts w:hint="eastAsia"/>
                <w:color w:val="000000" w:themeColor="text1"/>
              </w:rPr>
              <w:t>类比法</w:t>
            </w:r>
          </w:p>
        </w:tc>
        <w:tc>
          <w:tcPr>
            <w:tcW w:w="779" w:type="dxa"/>
            <w:vMerge/>
            <w:vAlign w:val="center"/>
            <w:hideMark/>
          </w:tcPr>
          <w:p w14:paraId="7813D180" w14:textId="77777777" w:rsidR="0060487B" w:rsidRPr="00E30AB1" w:rsidRDefault="0060487B" w:rsidP="00603199">
            <w:pPr>
              <w:pStyle w:val="lwx1"/>
              <w:ind w:leftChars="-50" w:left="-120" w:rightChars="-50" w:right="-120"/>
              <w:rPr>
                <w:rFonts w:eastAsia="宋体" w:cs="Times New Roman"/>
                <w:color w:val="000000" w:themeColor="text1"/>
              </w:rPr>
            </w:pPr>
          </w:p>
        </w:tc>
        <w:tc>
          <w:tcPr>
            <w:tcW w:w="899" w:type="dxa"/>
            <w:shd w:val="clear" w:color="auto" w:fill="auto"/>
            <w:noWrap/>
            <w:vAlign w:val="center"/>
            <w:hideMark/>
          </w:tcPr>
          <w:p w14:paraId="2B59267E" w14:textId="0E508CEA" w:rsidR="0060487B" w:rsidRPr="00E30AB1" w:rsidRDefault="0060487B" w:rsidP="00603199">
            <w:pPr>
              <w:pStyle w:val="lwx1"/>
              <w:rPr>
                <w:color w:val="000000" w:themeColor="text1"/>
              </w:rPr>
            </w:pPr>
            <w:r w:rsidRPr="00E30AB1">
              <w:rPr>
                <w:color w:val="000000" w:themeColor="text1"/>
              </w:rPr>
              <w:t>0.08</w:t>
            </w:r>
          </w:p>
        </w:tc>
        <w:tc>
          <w:tcPr>
            <w:tcW w:w="794" w:type="dxa"/>
            <w:shd w:val="clear" w:color="auto" w:fill="auto"/>
            <w:vAlign w:val="center"/>
            <w:hideMark/>
          </w:tcPr>
          <w:p w14:paraId="16268784" w14:textId="3A3731B6" w:rsidR="0060487B" w:rsidRPr="00E30AB1" w:rsidRDefault="0060487B" w:rsidP="00603199">
            <w:pPr>
              <w:pStyle w:val="lwx1"/>
              <w:rPr>
                <w:color w:val="000000" w:themeColor="text1"/>
              </w:rPr>
            </w:pPr>
            <w:r w:rsidRPr="00E30AB1">
              <w:rPr>
                <w:color w:val="000000" w:themeColor="text1"/>
              </w:rPr>
              <w:t>0.001</w:t>
            </w:r>
          </w:p>
        </w:tc>
        <w:tc>
          <w:tcPr>
            <w:tcW w:w="800" w:type="dxa"/>
            <w:vMerge/>
            <w:vAlign w:val="center"/>
            <w:hideMark/>
          </w:tcPr>
          <w:p w14:paraId="5F29A154" w14:textId="77777777" w:rsidR="0060487B" w:rsidRPr="00E30AB1" w:rsidRDefault="0060487B" w:rsidP="00603199">
            <w:pPr>
              <w:pStyle w:val="lwx1"/>
              <w:ind w:leftChars="-50" w:left="-120" w:rightChars="-50" w:right="-120"/>
              <w:rPr>
                <w:rFonts w:eastAsia="宋体" w:cs="Times New Roman"/>
                <w:color w:val="000000" w:themeColor="text1"/>
              </w:rPr>
            </w:pPr>
          </w:p>
        </w:tc>
        <w:tc>
          <w:tcPr>
            <w:tcW w:w="601" w:type="dxa"/>
            <w:shd w:val="clear" w:color="auto" w:fill="auto"/>
            <w:vAlign w:val="center"/>
            <w:hideMark/>
          </w:tcPr>
          <w:p w14:paraId="5B1EED34" w14:textId="38C1B44A" w:rsidR="0060487B" w:rsidRPr="00E30AB1" w:rsidRDefault="0060487B" w:rsidP="00603199">
            <w:pPr>
              <w:pStyle w:val="lwx1"/>
              <w:rPr>
                <w:color w:val="000000" w:themeColor="text1"/>
              </w:rPr>
            </w:pPr>
            <w:r w:rsidRPr="00E30AB1">
              <w:rPr>
                <w:color w:val="000000" w:themeColor="text1"/>
              </w:rPr>
              <w:t>68%</w:t>
            </w:r>
          </w:p>
        </w:tc>
        <w:tc>
          <w:tcPr>
            <w:tcW w:w="845" w:type="dxa"/>
            <w:vMerge/>
            <w:vAlign w:val="center"/>
            <w:hideMark/>
          </w:tcPr>
          <w:p w14:paraId="4C7ECDFD" w14:textId="77777777" w:rsidR="0060487B" w:rsidRPr="00E30AB1" w:rsidRDefault="0060487B" w:rsidP="00603199">
            <w:pPr>
              <w:pStyle w:val="lwx1"/>
              <w:ind w:leftChars="-50" w:left="-120" w:rightChars="-50" w:right="-120"/>
              <w:rPr>
                <w:rFonts w:eastAsia="宋体" w:cs="Times New Roman"/>
                <w:color w:val="000000" w:themeColor="text1"/>
              </w:rPr>
            </w:pPr>
          </w:p>
        </w:tc>
        <w:tc>
          <w:tcPr>
            <w:tcW w:w="768" w:type="dxa"/>
            <w:shd w:val="clear" w:color="auto" w:fill="auto"/>
            <w:vAlign w:val="center"/>
            <w:hideMark/>
          </w:tcPr>
          <w:p w14:paraId="37B1448B" w14:textId="36AB0CA8" w:rsidR="0060487B" w:rsidRPr="00E30AB1" w:rsidRDefault="0060487B" w:rsidP="00603199">
            <w:pPr>
              <w:pStyle w:val="lwx1"/>
              <w:rPr>
                <w:rFonts w:cs="Times New Roman"/>
                <w:color w:val="000000" w:themeColor="text1"/>
              </w:rPr>
            </w:pPr>
            <w:r w:rsidRPr="00E30AB1">
              <w:rPr>
                <w:rFonts w:cs="Times New Roman"/>
                <w:color w:val="000000" w:themeColor="text1"/>
              </w:rPr>
              <w:t>0.03</w:t>
            </w:r>
          </w:p>
        </w:tc>
        <w:tc>
          <w:tcPr>
            <w:tcW w:w="899" w:type="dxa"/>
            <w:shd w:val="clear" w:color="auto" w:fill="auto"/>
            <w:vAlign w:val="center"/>
            <w:hideMark/>
          </w:tcPr>
          <w:p w14:paraId="269F55F9" w14:textId="593F3953" w:rsidR="0060487B" w:rsidRPr="00E30AB1" w:rsidRDefault="0060487B" w:rsidP="00603199">
            <w:pPr>
              <w:pStyle w:val="lwx1"/>
              <w:rPr>
                <w:rFonts w:cs="Times New Roman"/>
                <w:color w:val="000000" w:themeColor="text1"/>
              </w:rPr>
            </w:pPr>
            <w:r w:rsidRPr="00E30AB1">
              <w:rPr>
                <w:rFonts w:cs="Times New Roman"/>
                <w:color w:val="000000" w:themeColor="text1"/>
              </w:rPr>
              <w:t>0.0002</w:t>
            </w:r>
          </w:p>
        </w:tc>
        <w:tc>
          <w:tcPr>
            <w:tcW w:w="711" w:type="dxa"/>
            <w:shd w:val="clear" w:color="auto" w:fill="auto"/>
            <w:noWrap/>
            <w:vAlign w:val="bottom"/>
            <w:hideMark/>
          </w:tcPr>
          <w:p w14:paraId="49B20441" w14:textId="61F8E5FE" w:rsidR="0060487B" w:rsidRPr="00E30AB1" w:rsidRDefault="0060487B" w:rsidP="00603199">
            <w:pPr>
              <w:pStyle w:val="lwx1"/>
              <w:rPr>
                <w:rFonts w:eastAsia="宋体" w:cs="Times New Roman"/>
                <w:color w:val="000000" w:themeColor="text1"/>
                <w:sz w:val="22"/>
              </w:rPr>
            </w:pPr>
            <w:r w:rsidRPr="00E30AB1">
              <w:rPr>
                <w:rFonts w:cs="Times New Roman"/>
                <w:color w:val="000000" w:themeColor="text1"/>
                <w:sz w:val="22"/>
                <w:szCs w:val="22"/>
              </w:rPr>
              <w:t>0.05</w:t>
            </w:r>
          </w:p>
        </w:tc>
      </w:tr>
      <w:tr w:rsidR="00E30AB1" w:rsidRPr="00E30AB1" w14:paraId="2C3267B6" w14:textId="77777777" w:rsidTr="000F1CF4">
        <w:trPr>
          <w:trHeight w:val="20"/>
        </w:trPr>
        <w:tc>
          <w:tcPr>
            <w:tcW w:w="465" w:type="dxa"/>
            <w:vMerge/>
            <w:vAlign w:val="center"/>
            <w:hideMark/>
          </w:tcPr>
          <w:p w14:paraId="10CFA5D4" w14:textId="77777777" w:rsidR="0060487B" w:rsidRPr="00E30AB1" w:rsidRDefault="0060487B" w:rsidP="00603199">
            <w:pPr>
              <w:pStyle w:val="lwx1"/>
              <w:ind w:leftChars="-50" w:left="-120" w:rightChars="-50" w:right="-120"/>
              <w:rPr>
                <w:rFonts w:eastAsia="宋体" w:cs="Times New Roman"/>
                <w:color w:val="000000" w:themeColor="text1"/>
              </w:rPr>
            </w:pPr>
          </w:p>
        </w:tc>
        <w:tc>
          <w:tcPr>
            <w:tcW w:w="796" w:type="dxa"/>
            <w:shd w:val="clear" w:color="auto" w:fill="auto"/>
            <w:vAlign w:val="center"/>
            <w:hideMark/>
          </w:tcPr>
          <w:p w14:paraId="09196107" w14:textId="3218F58A" w:rsidR="0060487B" w:rsidRPr="00E30AB1" w:rsidRDefault="0060487B" w:rsidP="00603199">
            <w:pPr>
              <w:pStyle w:val="lwx1"/>
              <w:ind w:leftChars="-50" w:left="-120" w:rightChars="-50" w:right="-120"/>
              <w:rPr>
                <w:rFonts w:eastAsia="宋体" w:cs="Times New Roman"/>
                <w:color w:val="000000" w:themeColor="text1"/>
              </w:rPr>
            </w:pPr>
            <w:r w:rsidRPr="00E30AB1">
              <w:rPr>
                <w:rFonts w:hint="eastAsia"/>
                <w:color w:val="000000" w:themeColor="text1"/>
              </w:rPr>
              <w:t>总汞</w:t>
            </w:r>
          </w:p>
        </w:tc>
        <w:tc>
          <w:tcPr>
            <w:tcW w:w="683" w:type="dxa"/>
            <w:shd w:val="clear" w:color="auto" w:fill="auto"/>
            <w:vAlign w:val="center"/>
            <w:hideMark/>
          </w:tcPr>
          <w:p w14:paraId="2DAC070F" w14:textId="7CEF351E" w:rsidR="0060487B" w:rsidRPr="00E30AB1" w:rsidRDefault="0060487B" w:rsidP="00603199">
            <w:pPr>
              <w:pStyle w:val="lwx1"/>
              <w:ind w:leftChars="-50" w:left="-120" w:rightChars="-50" w:right="-120"/>
              <w:rPr>
                <w:rFonts w:eastAsia="宋体" w:cs="Times New Roman"/>
                <w:color w:val="000000" w:themeColor="text1"/>
              </w:rPr>
            </w:pPr>
            <w:r w:rsidRPr="00E30AB1">
              <w:rPr>
                <w:rFonts w:hint="eastAsia"/>
                <w:color w:val="000000" w:themeColor="text1"/>
              </w:rPr>
              <w:t>类比法</w:t>
            </w:r>
          </w:p>
        </w:tc>
        <w:tc>
          <w:tcPr>
            <w:tcW w:w="779" w:type="dxa"/>
            <w:vMerge/>
            <w:vAlign w:val="center"/>
            <w:hideMark/>
          </w:tcPr>
          <w:p w14:paraId="3B97A929" w14:textId="77777777" w:rsidR="0060487B" w:rsidRPr="00E30AB1" w:rsidRDefault="0060487B" w:rsidP="00603199">
            <w:pPr>
              <w:pStyle w:val="lwx1"/>
              <w:ind w:leftChars="-50" w:left="-120" w:rightChars="-50" w:right="-120"/>
              <w:rPr>
                <w:rFonts w:eastAsia="宋体" w:cs="Times New Roman"/>
                <w:color w:val="000000" w:themeColor="text1"/>
              </w:rPr>
            </w:pPr>
          </w:p>
        </w:tc>
        <w:tc>
          <w:tcPr>
            <w:tcW w:w="899" w:type="dxa"/>
            <w:shd w:val="clear" w:color="auto" w:fill="auto"/>
            <w:noWrap/>
            <w:vAlign w:val="center"/>
            <w:hideMark/>
          </w:tcPr>
          <w:p w14:paraId="44415426" w14:textId="71909CC9" w:rsidR="0060487B" w:rsidRPr="00E30AB1" w:rsidRDefault="0060487B" w:rsidP="00603199">
            <w:pPr>
              <w:pStyle w:val="lwx1"/>
              <w:rPr>
                <w:color w:val="000000" w:themeColor="text1"/>
              </w:rPr>
            </w:pPr>
            <w:r w:rsidRPr="00E30AB1">
              <w:rPr>
                <w:color w:val="000000" w:themeColor="text1"/>
              </w:rPr>
              <w:t>0.01</w:t>
            </w:r>
          </w:p>
        </w:tc>
        <w:tc>
          <w:tcPr>
            <w:tcW w:w="794" w:type="dxa"/>
            <w:shd w:val="clear" w:color="auto" w:fill="auto"/>
            <w:vAlign w:val="center"/>
            <w:hideMark/>
          </w:tcPr>
          <w:p w14:paraId="19460FDF" w14:textId="2ED440B3" w:rsidR="0060487B" w:rsidRPr="00E30AB1" w:rsidRDefault="0060487B" w:rsidP="00603199">
            <w:pPr>
              <w:pStyle w:val="lwx1"/>
              <w:rPr>
                <w:color w:val="000000" w:themeColor="text1"/>
              </w:rPr>
            </w:pPr>
            <w:r w:rsidRPr="00E30AB1">
              <w:rPr>
                <w:color w:val="000000" w:themeColor="text1"/>
              </w:rPr>
              <w:t>0.0001</w:t>
            </w:r>
          </w:p>
        </w:tc>
        <w:tc>
          <w:tcPr>
            <w:tcW w:w="800" w:type="dxa"/>
            <w:vMerge/>
            <w:vAlign w:val="center"/>
            <w:hideMark/>
          </w:tcPr>
          <w:p w14:paraId="2FDB9E3A" w14:textId="77777777" w:rsidR="0060487B" w:rsidRPr="00E30AB1" w:rsidRDefault="0060487B" w:rsidP="00603199">
            <w:pPr>
              <w:pStyle w:val="lwx1"/>
              <w:ind w:leftChars="-50" w:left="-120" w:rightChars="-50" w:right="-120"/>
              <w:rPr>
                <w:rFonts w:eastAsia="宋体" w:cs="Times New Roman"/>
                <w:color w:val="000000" w:themeColor="text1"/>
              </w:rPr>
            </w:pPr>
          </w:p>
        </w:tc>
        <w:tc>
          <w:tcPr>
            <w:tcW w:w="601" w:type="dxa"/>
            <w:shd w:val="clear" w:color="auto" w:fill="auto"/>
            <w:vAlign w:val="center"/>
            <w:hideMark/>
          </w:tcPr>
          <w:p w14:paraId="1751E419" w14:textId="5F1BC760" w:rsidR="0060487B" w:rsidRPr="00E30AB1" w:rsidRDefault="0060487B" w:rsidP="00603199">
            <w:pPr>
              <w:pStyle w:val="lwx1"/>
              <w:rPr>
                <w:color w:val="000000" w:themeColor="text1"/>
              </w:rPr>
            </w:pPr>
            <w:r w:rsidRPr="00E30AB1">
              <w:rPr>
                <w:color w:val="000000" w:themeColor="text1"/>
              </w:rPr>
              <w:t>90%</w:t>
            </w:r>
          </w:p>
        </w:tc>
        <w:tc>
          <w:tcPr>
            <w:tcW w:w="845" w:type="dxa"/>
            <w:vMerge/>
            <w:vAlign w:val="center"/>
            <w:hideMark/>
          </w:tcPr>
          <w:p w14:paraId="3BA8626F" w14:textId="77777777" w:rsidR="0060487B" w:rsidRPr="00E30AB1" w:rsidRDefault="0060487B" w:rsidP="00603199">
            <w:pPr>
              <w:pStyle w:val="lwx1"/>
              <w:ind w:leftChars="-50" w:left="-120" w:rightChars="-50" w:right="-120"/>
              <w:rPr>
                <w:rFonts w:eastAsia="宋体" w:cs="Times New Roman"/>
                <w:color w:val="000000" w:themeColor="text1"/>
              </w:rPr>
            </w:pPr>
          </w:p>
        </w:tc>
        <w:tc>
          <w:tcPr>
            <w:tcW w:w="768" w:type="dxa"/>
            <w:shd w:val="clear" w:color="auto" w:fill="auto"/>
            <w:vAlign w:val="center"/>
            <w:hideMark/>
          </w:tcPr>
          <w:p w14:paraId="45D4FD83" w14:textId="1410D5FA" w:rsidR="0060487B" w:rsidRPr="00E30AB1" w:rsidRDefault="0060487B" w:rsidP="00603199">
            <w:pPr>
              <w:pStyle w:val="lwx1"/>
              <w:rPr>
                <w:rFonts w:cs="Times New Roman"/>
                <w:color w:val="000000" w:themeColor="text1"/>
              </w:rPr>
            </w:pPr>
            <w:r w:rsidRPr="00E30AB1">
              <w:rPr>
                <w:rFonts w:cs="Times New Roman"/>
                <w:color w:val="000000" w:themeColor="text1"/>
              </w:rPr>
              <w:t>0.001</w:t>
            </w:r>
          </w:p>
        </w:tc>
        <w:tc>
          <w:tcPr>
            <w:tcW w:w="899" w:type="dxa"/>
            <w:shd w:val="clear" w:color="auto" w:fill="auto"/>
            <w:vAlign w:val="center"/>
            <w:hideMark/>
          </w:tcPr>
          <w:p w14:paraId="170E657B" w14:textId="09C3403D" w:rsidR="0060487B" w:rsidRPr="00E30AB1" w:rsidRDefault="0060487B" w:rsidP="00603199">
            <w:pPr>
              <w:pStyle w:val="lwx1"/>
              <w:rPr>
                <w:rFonts w:cs="Times New Roman"/>
                <w:color w:val="000000" w:themeColor="text1"/>
              </w:rPr>
            </w:pPr>
            <w:r w:rsidRPr="00E30AB1">
              <w:rPr>
                <w:rFonts w:cs="Times New Roman"/>
                <w:color w:val="000000" w:themeColor="text1"/>
              </w:rPr>
              <w:t xml:space="preserve">0.00001 </w:t>
            </w:r>
          </w:p>
        </w:tc>
        <w:tc>
          <w:tcPr>
            <w:tcW w:w="711" w:type="dxa"/>
            <w:shd w:val="clear" w:color="auto" w:fill="auto"/>
            <w:noWrap/>
            <w:vAlign w:val="bottom"/>
            <w:hideMark/>
          </w:tcPr>
          <w:p w14:paraId="1E57DFD3" w14:textId="427CE383" w:rsidR="0060487B" w:rsidRPr="00E30AB1" w:rsidRDefault="0060487B" w:rsidP="00603199">
            <w:pPr>
              <w:pStyle w:val="lwx1"/>
              <w:rPr>
                <w:rFonts w:eastAsia="宋体" w:cs="Times New Roman"/>
                <w:color w:val="000000" w:themeColor="text1"/>
                <w:sz w:val="22"/>
              </w:rPr>
            </w:pPr>
            <w:r w:rsidRPr="00E30AB1">
              <w:rPr>
                <w:rFonts w:cs="Times New Roman"/>
                <w:color w:val="000000" w:themeColor="text1"/>
                <w:sz w:val="22"/>
                <w:szCs w:val="22"/>
              </w:rPr>
              <w:t>0.001</w:t>
            </w:r>
          </w:p>
        </w:tc>
      </w:tr>
      <w:tr w:rsidR="00E30AB1" w:rsidRPr="00E30AB1" w14:paraId="30A825EF" w14:textId="77777777" w:rsidTr="000F1CF4">
        <w:trPr>
          <w:trHeight w:val="20"/>
        </w:trPr>
        <w:tc>
          <w:tcPr>
            <w:tcW w:w="465" w:type="dxa"/>
            <w:vMerge/>
            <w:vAlign w:val="center"/>
            <w:hideMark/>
          </w:tcPr>
          <w:p w14:paraId="24C18497" w14:textId="77777777" w:rsidR="0060487B" w:rsidRPr="00E30AB1" w:rsidRDefault="0060487B" w:rsidP="00603199">
            <w:pPr>
              <w:pStyle w:val="lwx1"/>
              <w:ind w:leftChars="-50" w:left="-120" w:rightChars="-50" w:right="-120"/>
              <w:rPr>
                <w:rFonts w:eastAsia="宋体" w:cs="Times New Roman"/>
                <w:color w:val="000000" w:themeColor="text1"/>
              </w:rPr>
            </w:pPr>
          </w:p>
        </w:tc>
        <w:tc>
          <w:tcPr>
            <w:tcW w:w="796" w:type="dxa"/>
            <w:shd w:val="clear" w:color="auto" w:fill="auto"/>
            <w:vAlign w:val="center"/>
            <w:hideMark/>
          </w:tcPr>
          <w:p w14:paraId="2F0855AB" w14:textId="46E6E64E" w:rsidR="0060487B" w:rsidRPr="00E30AB1" w:rsidRDefault="0060487B" w:rsidP="00603199">
            <w:pPr>
              <w:pStyle w:val="lwx1"/>
              <w:ind w:leftChars="-50" w:left="-120" w:rightChars="-50" w:right="-120"/>
              <w:rPr>
                <w:rFonts w:eastAsia="宋体" w:cs="Times New Roman"/>
                <w:color w:val="000000" w:themeColor="text1"/>
              </w:rPr>
            </w:pPr>
            <w:r w:rsidRPr="00E30AB1">
              <w:rPr>
                <w:rFonts w:hint="eastAsia"/>
                <w:color w:val="000000" w:themeColor="text1"/>
              </w:rPr>
              <w:t>总镉</w:t>
            </w:r>
          </w:p>
        </w:tc>
        <w:tc>
          <w:tcPr>
            <w:tcW w:w="683" w:type="dxa"/>
            <w:shd w:val="clear" w:color="auto" w:fill="auto"/>
            <w:vAlign w:val="center"/>
            <w:hideMark/>
          </w:tcPr>
          <w:p w14:paraId="6DCB5F87" w14:textId="56C5AEAC" w:rsidR="0060487B" w:rsidRPr="00E30AB1" w:rsidRDefault="0060487B" w:rsidP="00603199">
            <w:pPr>
              <w:pStyle w:val="lwx1"/>
              <w:ind w:leftChars="-50" w:left="-120" w:rightChars="-50" w:right="-120"/>
              <w:rPr>
                <w:rFonts w:eastAsia="宋体" w:cs="Times New Roman"/>
                <w:color w:val="000000" w:themeColor="text1"/>
              </w:rPr>
            </w:pPr>
            <w:r w:rsidRPr="00E30AB1">
              <w:rPr>
                <w:rFonts w:hint="eastAsia"/>
                <w:color w:val="000000" w:themeColor="text1"/>
              </w:rPr>
              <w:t>类比法</w:t>
            </w:r>
          </w:p>
        </w:tc>
        <w:tc>
          <w:tcPr>
            <w:tcW w:w="779" w:type="dxa"/>
            <w:vMerge/>
            <w:vAlign w:val="center"/>
            <w:hideMark/>
          </w:tcPr>
          <w:p w14:paraId="2E1CB927" w14:textId="77777777" w:rsidR="0060487B" w:rsidRPr="00E30AB1" w:rsidRDefault="0060487B" w:rsidP="00603199">
            <w:pPr>
              <w:pStyle w:val="lwx1"/>
              <w:ind w:leftChars="-50" w:left="-120" w:rightChars="-50" w:right="-120"/>
              <w:rPr>
                <w:rFonts w:eastAsia="宋体" w:cs="Times New Roman"/>
                <w:color w:val="000000" w:themeColor="text1"/>
              </w:rPr>
            </w:pPr>
          </w:p>
        </w:tc>
        <w:tc>
          <w:tcPr>
            <w:tcW w:w="899" w:type="dxa"/>
            <w:shd w:val="clear" w:color="auto" w:fill="auto"/>
            <w:noWrap/>
            <w:vAlign w:val="center"/>
            <w:hideMark/>
          </w:tcPr>
          <w:p w14:paraId="1EF7D16E" w14:textId="14A3EB36" w:rsidR="0060487B" w:rsidRPr="00E30AB1" w:rsidRDefault="0060487B" w:rsidP="00603199">
            <w:pPr>
              <w:pStyle w:val="lwx1"/>
              <w:rPr>
                <w:color w:val="000000" w:themeColor="text1"/>
              </w:rPr>
            </w:pPr>
            <w:r w:rsidRPr="00E30AB1">
              <w:rPr>
                <w:color w:val="000000" w:themeColor="text1"/>
              </w:rPr>
              <w:t>0.1</w:t>
            </w:r>
          </w:p>
        </w:tc>
        <w:tc>
          <w:tcPr>
            <w:tcW w:w="794" w:type="dxa"/>
            <w:shd w:val="clear" w:color="auto" w:fill="auto"/>
            <w:vAlign w:val="center"/>
            <w:hideMark/>
          </w:tcPr>
          <w:p w14:paraId="242A2EA5" w14:textId="16688717" w:rsidR="0060487B" w:rsidRPr="00E30AB1" w:rsidRDefault="0060487B" w:rsidP="00603199">
            <w:pPr>
              <w:pStyle w:val="lwx1"/>
              <w:rPr>
                <w:color w:val="000000" w:themeColor="text1"/>
              </w:rPr>
            </w:pPr>
            <w:r w:rsidRPr="00E30AB1">
              <w:rPr>
                <w:color w:val="000000" w:themeColor="text1"/>
              </w:rPr>
              <w:t>0.0008</w:t>
            </w:r>
          </w:p>
        </w:tc>
        <w:tc>
          <w:tcPr>
            <w:tcW w:w="800" w:type="dxa"/>
            <w:vMerge/>
            <w:vAlign w:val="center"/>
            <w:hideMark/>
          </w:tcPr>
          <w:p w14:paraId="014C46F0" w14:textId="77777777" w:rsidR="0060487B" w:rsidRPr="00E30AB1" w:rsidRDefault="0060487B" w:rsidP="00603199">
            <w:pPr>
              <w:pStyle w:val="lwx1"/>
              <w:ind w:leftChars="-50" w:left="-120" w:rightChars="-50" w:right="-120"/>
              <w:rPr>
                <w:rFonts w:eastAsia="宋体" w:cs="Times New Roman"/>
                <w:color w:val="000000" w:themeColor="text1"/>
              </w:rPr>
            </w:pPr>
          </w:p>
        </w:tc>
        <w:tc>
          <w:tcPr>
            <w:tcW w:w="601" w:type="dxa"/>
            <w:shd w:val="clear" w:color="auto" w:fill="auto"/>
            <w:vAlign w:val="center"/>
            <w:hideMark/>
          </w:tcPr>
          <w:p w14:paraId="664A143E" w14:textId="2B0A96FA" w:rsidR="0060487B" w:rsidRPr="00E30AB1" w:rsidRDefault="0060487B" w:rsidP="00603199">
            <w:pPr>
              <w:pStyle w:val="lwx1"/>
              <w:rPr>
                <w:color w:val="000000" w:themeColor="text1"/>
              </w:rPr>
            </w:pPr>
            <w:r w:rsidRPr="00E30AB1">
              <w:rPr>
                <w:color w:val="000000" w:themeColor="text1"/>
              </w:rPr>
              <w:t>90%</w:t>
            </w:r>
          </w:p>
        </w:tc>
        <w:tc>
          <w:tcPr>
            <w:tcW w:w="845" w:type="dxa"/>
            <w:vMerge/>
            <w:vAlign w:val="center"/>
            <w:hideMark/>
          </w:tcPr>
          <w:p w14:paraId="42F76B10" w14:textId="77777777" w:rsidR="0060487B" w:rsidRPr="00E30AB1" w:rsidRDefault="0060487B" w:rsidP="00603199">
            <w:pPr>
              <w:pStyle w:val="lwx1"/>
              <w:ind w:leftChars="-50" w:left="-120" w:rightChars="-50" w:right="-120"/>
              <w:rPr>
                <w:rFonts w:eastAsia="宋体" w:cs="Times New Roman"/>
                <w:color w:val="000000" w:themeColor="text1"/>
              </w:rPr>
            </w:pPr>
          </w:p>
        </w:tc>
        <w:tc>
          <w:tcPr>
            <w:tcW w:w="768" w:type="dxa"/>
            <w:shd w:val="clear" w:color="auto" w:fill="auto"/>
            <w:vAlign w:val="center"/>
            <w:hideMark/>
          </w:tcPr>
          <w:p w14:paraId="28D31044" w14:textId="0F243CDE" w:rsidR="0060487B" w:rsidRPr="00E30AB1" w:rsidRDefault="0060487B" w:rsidP="00603199">
            <w:pPr>
              <w:pStyle w:val="lwx1"/>
              <w:rPr>
                <w:rFonts w:cs="Times New Roman"/>
                <w:color w:val="000000" w:themeColor="text1"/>
              </w:rPr>
            </w:pPr>
            <w:r w:rsidRPr="00E30AB1">
              <w:rPr>
                <w:rFonts w:cs="Times New Roman"/>
                <w:color w:val="000000" w:themeColor="text1"/>
              </w:rPr>
              <w:t>0.01</w:t>
            </w:r>
          </w:p>
        </w:tc>
        <w:tc>
          <w:tcPr>
            <w:tcW w:w="899" w:type="dxa"/>
            <w:shd w:val="clear" w:color="auto" w:fill="auto"/>
            <w:vAlign w:val="center"/>
            <w:hideMark/>
          </w:tcPr>
          <w:p w14:paraId="4423D72C" w14:textId="33E6C1B9" w:rsidR="0060487B" w:rsidRPr="00E30AB1" w:rsidRDefault="0060487B" w:rsidP="00603199">
            <w:pPr>
              <w:pStyle w:val="lwx1"/>
              <w:rPr>
                <w:rFonts w:cs="Times New Roman"/>
                <w:color w:val="000000" w:themeColor="text1"/>
              </w:rPr>
            </w:pPr>
            <w:r w:rsidRPr="00E30AB1">
              <w:rPr>
                <w:rFonts w:cs="Times New Roman"/>
                <w:color w:val="000000" w:themeColor="text1"/>
              </w:rPr>
              <w:t xml:space="preserve">0.00007 </w:t>
            </w:r>
          </w:p>
        </w:tc>
        <w:tc>
          <w:tcPr>
            <w:tcW w:w="711" w:type="dxa"/>
            <w:shd w:val="clear" w:color="auto" w:fill="auto"/>
            <w:vAlign w:val="center"/>
            <w:hideMark/>
          </w:tcPr>
          <w:p w14:paraId="2E027DFD" w14:textId="182C2659" w:rsidR="0060487B" w:rsidRPr="00E30AB1" w:rsidRDefault="0060487B" w:rsidP="00603199">
            <w:pPr>
              <w:pStyle w:val="lwx1"/>
              <w:rPr>
                <w:rFonts w:eastAsia="宋体" w:cs="Times New Roman"/>
                <w:color w:val="000000" w:themeColor="text1"/>
              </w:rPr>
            </w:pPr>
            <w:r w:rsidRPr="00E30AB1">
              <w:rPr>
                <w:rFonts w:cs="Times New Roman"/>
                <w:color w:val="000000" w:themeColor="text1"/>
              </w:rPr>
              <w:t>0.01</w:t>
            </w:r>
          </w:p>
        </w:tc>
      </w:tr>
      <w:tr w:rsidR="00E30AB1" w:rsidRPr="00E30AB1" w14:paraId="462ACBAA" w14:textId="77777777" w:rsidTr="000F1CF4">
        <w:trPr>
          <w:trHeight w:val="20"/>
        </w:trPr>
        <w:tc>
          <w:tcPr>
            <w:tcW w:w="465" w:type="dxa"/>
            <w:vMerge/>
            <w:vAlign w:val="center"/>
            <w:hideMark/>
          </w:tcPr>
          <w:p w14:paraId="3DC3FF31" w14:textId="77777777" w:rsidR="0060487B" w:rsidRPr="00E30AB1" w:rsidRDefault="0060487B" w:rsidP="00603199">
            <w:pPr>
              <w:pStyle w:val="lwx1"/>
              <w:ind w:leftChars="-50" w:left="-120" w:rightChars="-50" w:right="-120"/>
              <w:rPr>
                <w:rFonts w:eastAsia="宋体" w:cs="Times New Roman"/>
                <w:color w:val="000000" w:themeColor="text1"/>
              </w:rPr>
            </w:pPr>
          </w:p>
        </w:tc>
        <w:tc>
          <w:tcPr>
            <w:tcW w:w="796" w:type="dxa"/>
            <w:shd w:val="clear" w:color="auto" w:fill="auto"/>
            <w:vAlign w:val="center"/>
            <w:hideMark/>
          </w:tcPr>
          <w:p w14:paraId="2321CB93" w14:textId="182B4439" w:rsidR="0060487B" w:rsidRPr="00E30AB1" w:rsidRDefault="0060487B" w:rsidP="00603199">
            <w:pPr>
              <w:pStyle w:val="lwx1"/>
              <w:ind w:leftChars="-50" w:left="-120" w:rightChars="-50" w:right="-120"/>
              <w:rPr>
                <w:rFonts w:eastAsia="宋体" w:cs="Times New Roman"/>
                <w:color w:val="000000" w:themeColor="text1"/>
              </w:rPr>
            </w:pPr>
            <w:r w:rsidRPr="00E30AB1">
              <w:rPr>
                <w:rFonts w:hint="eastAsia"/>
                <w:color w:val="000000" w:themeColor="text1"/>
              </w:rPr>
              <w:t>总砷</w:t>
            </w:r>
          </w:p>
        </w:tc>
        <w:tc>
          <w:tcPr>
            <w:tcW w:w="683" w:type="dxa"/>
            <w:shd w:val="clear" w:color="auto" w:fill="auto"/>
            <w:vAlign w:val="center"/>
            <w:hideMark/>
          </w:tcPr>
          <w:p w14:paraId="628B98E6" w14:textId="43DA9C54" w:rsidR="0060487B" w:rsidRPr="00E30AB1" w:rsidRDefault="0060487B" w:rsidP="00603199">
            <w:pPr>
              <w:pStyle w:val="lwx1"/>
              <w:ind w:leftChars="-50" w:left="-120" w:rightChars="-50" w:right="-120"/>
              <w:rPr>
                <w:rFonts w:eastAsia="宋体" w:cs="Times New Roman"/>
                <w:color w:val="000000" w:themeColor="text1"/>
              </w:rPr>
            </w:pPr>
            <w:r w:rsidRPr="00E30AB1">
              <w:rPr>
                <w:rFonts w:hint="eastAsia"/>
                <w:color w:val="000000" w:themeColor="text1"/>
              </w:rPr>
              <w:t>类比法</w:t>
            </w:r>
          </w:p>
        </w:tc>
        <w:tc>
          <w:tcPr>
            <w:tcW w:w="779" w:type="dxa"/>
            <w:vMerge/>
            <w:vAlign w:val="center"/>
            <w:hideMark/>
          </w:tcPr>
          <w:p w14:paraId="207588DF" w14:textId="77777777" w:rsidR="0060487B" w:rsidRPr="00E30AB1" w:rsidRDefault="0060487B" w:rsidP="00603199">
            <w:pPr>
              <w:pStyle w:val="lwx1"/>
              <w:ind w:leftChars="-50" w:left="-120" w:rightChars="-50" w:right="-120"/>
              <w:rPr>
                <w:rFonts w:eastAsia="宋体" w:cs="Times New Roman"/>
                <w:color w:val="000000" w:themeColor="text1"/>
              </w:rPr>
            </w:pPr>
          </w:p>
        </w:tc>
        <w:tc>
          <w:tcPr>
            <w:tcW w:w="899" w:type="dxa"/>
            <w:shd w:val="clear" w:color="auto" w:fill="auto"/>
            <w:noWrap/>
            <w:vAlign w:val="center"/>
            <w:hideMark/>
          </w:tcPr>
          <w:p w14:paraId="58109A44" w14:textId="55A38641" w:rsidR="0060487B" w:rsidRPr="00E30AB1" w:rsidRDefault="0060487B" w:rsidP="00603199">
            <w:pPr>
              <w:pStyle w:val="lwx1"/>
              <w:rPr>
                <w:color w:val="000000" w:themeColor="text1"/>
              </w:rPr>
            </w:pPr>
            <w:r w:rsidRPr="00E30AB1">
              <w:rPr>
                <w:color w:val="000000" w:themeColor="text1"/>
              </w:rPr>
              <w:t>0.2</w:t>
            </w:r>
          </w:p>
        </w:tc>
        <w:tc>
          <w:tcPr>
            <w:tcW w:w="794" w:type="dxa"/>
            <w:shd w:val="clear" w:color="auto" w:fill="auto"/>
            <w:vAlign w:val="center"/>
            <w:hideMark/>
          </w:tcPr>
          <w:p w14:paraId="0FFB18F1" w14:textId="3CB09497" w:rsidR="0060487B" w:rsidRPr="00E30AB1" w:rsidRDefault="0060487B" w:rsidP="00603199">
            <w:pPr>
              <w:pStyle w:val="lwx1"/>
              <w:rPr>
                <w:color w:val="000000" w:themeColor="text1"/>
              </w:rPr>
            </w:pPr>
            <w:r w:rsidRPr="00E30AB1">
              <w:rPr>
                <w:color w:val="000000" w:themeColor="text1"/>
              </w:rPr>
              <w:t>0.002</w:t>
            </w:r>
          </w:p>
        </w:tc>
        <w:tc>
          <w:tcPr>
            <w:tcW w:w="800" w:type="dxa"/>
            <w:vMerge/>
            <w:vAlign w:val="center"/>
            <w:hideMark/>
          </w:tcPr>
          <w:p w14:paraId="2EF8A128" w14:textId="77777777" w:rsidR="0060487B" w:rsidRPr="00E30AB1" w:rsidRDefault="0060487B" w:rsidP="00603199">
            <w:pPr>
              <w:pStyle w:val="lwx1"/>
              <w:ind w:leftChars="-50" w:left="-120" w:rightChars="-50" w:right="-120"/>
              <w:rPr>
                <w:rFonts w:eastAsia="宋体" w:cs="Times New Roman"/>
                <w:color w:val="000000" w:themeColor="text1"/>
              </w:rPr>
            </w:pPr>
          </w:p>
        </w:tc>
        <w:tc>
          <w:tcPr>
            <w:tcW w:w="601" w:type="dxa"/>
            <w:shd w:val="clear" w:color="auto" w:fill="auto"/>
            <w:vAlign w:val="center"/>
            <w:hideMark/>
          </w:tcPr>
          <w:p w14:paraId="134B3993" w14:textId="766168D8" w:rsidR="0060487B" w:rsidRPr="00E30AB1" w:rsidRDefault="0060487B" w:rsidP="00603199">
            <w:pPr>
              <w:pStyle w:val="lwx1"/>
              <w:rPr>
                <w:color w:val="000000" w:themeColor="text1"/>
              </w:rPr>
            </w:pPr>
            <w:r w:rsidRPr="00E30AB1">
              <w:rPr>
                <w:color w:val="000000" w:themeColor="text1"/>
              </w:rPr>
              <w:t>68%</w:t>
            </w:r>
          </w:p>
        </w:tc>
        <w:tc>
          <w:tcPr>
            <w:tcW w:w="845" w:type="dxa"/>
            <w:vMerge/>
            <w:vAlign w:val="center"/>
            <w:hideMark/>
          </w:tcPr>
          <w:p w14:paraId="47EC7F2A" w14:textId="77777777" w:rsidR="0060487B" w:rsidRPr="00E30AB1" w:rsidRDefault="0060487B" w:rsidP="00603199">
            <w:pPr>
              <w:pStyle w:val="lwx1"/>
              <w:ind w:leftChars="-50" w:left="-120" w:rightChars="-50" w:right="-120"/>
              <w:rPr>
                <w:rFonts w:eastAsia="宋体" w:cs="Times New Roman"/>
                <w:color w:val="000000" w:themeColor="text1"/>
              </w:rPr>
            </w:pPr>
          </w:p>
        </w:tc>
        <w:tc>
          <w:tcPr>
            <w:tcW w:w="768" w:type="dxa"/>
            <w:shd w:val="clear" w:color="auto" w:fill="auto"/>
            <w:vAlign w:val="center"/>
            <w:hideMark/>
          </w:tcPr>
          <w:p w14:paraId="56D74207" w14:textId="3EBD25B7" w:rsidR="0060487B" w:rsidRPr="00E30AB1" w:rsidRDefault="0060487B" w:rsidP="00603199">
            <w:pPr>
              <w:pStyle w:val="lwx1"/>
              <w:rPr>
                <w:rFonts w:cs="Times New Roman"/>
                <w:color w:val="000000" w:themeColor="text1"/>
              </w:rPr>
            </w:pPr>
            <w:r w:rsidRPr="00E30AB1">
              <w:rPr>
                <w:rFonts w:cs="Times New Roman"/>
                <w:color w:val="000000" w:themeColor="text1"/>
              </w:rPr>
              <w:t>0.06</w:t>
            </w:r>
          </w:p>
        </w:tc>
        <w:tc>
          <w:tcPr>
            <w:tcW w:w="899" w:type="dxa"/>
            <w:shd w:val="clear" w:color="auto" w:fill="auto"/>
            <w:vAlign w:val="center"/>
            <w:hideMark/>
          </w:tcPr>
          <w:p w14:paraId="1B0CE33B" w14:textId="4C790199" w:rsidR="0060487B" w:rsidRPr="00E30AB1" w:rsidRDefault="0060487B" w:rsidP="00603199">
            <w:pPr>
              <w:pStyle w:val="lwx1"/>
              <w:rPr>
                <w:rFonts w:cs="Times New Roman"/>
                <w:color w:val="000000" w:themeColor="text1"/>
              </w:rPr>
            </w:pPr>
            <w:r w:rsidRPr="00E30AB1">
              <w:rPr>
                <w:rFonts w:cs="Times New Roman"/>
                <w:color w:val="000000" w:themeColor="text1"/>
              </w:rPr>
              <w:t>0.0004</w:t>
            </w:r>
          </w:p>
        </w:tc>
        <w:tc>
          <w:tcPr>
            <w:tcW w:w="711" w:type="dxa"/>
            <w:shd w:val="clear" w:color="auto" w:fill="auto"/>
            <w:vAlign w:val="center"/>
            <w:hideMark/>
          </w:tcPr>
          <w:p w14:paraId="58761C5C" w14:textId="5C1F14A9" w:rsidR="0060487B" w:rsidRPr="00E30AB1" w:rsidRDefault="0060487B" w:rsidP="00603199">
            <w:pPr>
              <w:pStyle w:val="lwx1"/>
              <w:rPr>
                <w:rFonts w:eastAsia="宋体" w:cs="Times New Roman"/>
                <w:color w:val="000000" w:themeColor="text1"/>
              </w:rPr>
            </w:pPr>
            <w:r w:rsidRPr="00E30AB1">
              <w:rPr>
                <w:rFonts w:cs="Times New Roman"/>
                <w:color w:val="000000" w:themeColor="text1"/>
              </w:rPr>
              <w:t>0.1</w:t>
            </w:r>
          </w:p>
        </w:tc>
      </w:tr>
      <w:tr w:rsidR="00E30AB1" w:rsidRPr="00E30AB1" w14:paraId="72E4A2BF" w14:textId="77777777" w:rsidTr="000F1CF4">
        <w:trPr>
          <w:trHeight w:val="20"/>
        </w:trPr>
        <w:tc>
          <w:tcPr>
            <w:tcW w:w="465" w:type="dxa"/>
            <w:vMerge/>
            <w:vAlign w:val="center"/>
            <w:hideMark/>
          </w:tcPr>
          <w:p w14:paraId="72D41537" w14:textId="77777777" w:rsidR="0060487B" w:rsidRPr="00E30AB1" w:rsidRDefault="0060487B" w:rsidP="00603199">
            <w:pPr>
              <w:pStyle w:val="lwx1"/>
              <w:ind w:leftChars="-50" w:left="-120" w:rightChars="-50" w:right="-120"/>
              <w:rPr>
                <w:rFonts w:eastAsia="宋体" w:cs="Times New Roman"/>
                <w:color w:val="000000" w:themeColor="text1"/>
              </w:rPr>
            </w:pPr>
          </w:p>
        </w:tc>
        <w:tc>
          <w:tcPr>
            <w:tcW w:w="796" w:type="dxa"/>
            <w:shd w:val="clear" w:color="auto" w:fill="auto"/>
            <w:vAlign w:val="center"/>
            <w:hideMark/>
          </w:tcPr>
          <w:p w14:paraId="4D3EE4BA" w14:textId="485E7106" w:rsidR="0060487B" w:rsidRPr="00E30AB1" w:rsidRDefault="0060487B" w:rsidP="00603199">
            <w:pPr>
              <w:pStyle w:val="lwx1"/>
              <w:ind w:leftChars="-50" w:left="-120" w:rightChars="-50" w:right="-120"/>
              <w:rPr>
                <w:rFonts w:eastAsia="宋体" w:cs="Times New Roman"/>
                <w:color w:val="000000" w:themeColor="text1"/>
              </w:rPr>
            </w:pPr>
            <w:r w:rsidRPr="00E30AB1">
              <w:rPr>
                <w:rFonts w:hint="eastAsia"/>
                <w:color w:val="000000" w:themeColor="text1"/>
              </w:rPr>
              <w:t>总铅</w:t>
            </w:r>
          </w:p>
        </w:tc>
        <w:tc>
          <w:tcPr>
            <w:tcW w:w="683" w:type="dxa"/>
            <w:shd w:val="clear" w:color="auto" w:fill="auto"/>
            <w:vAlign w:val="center"/>
            <w:hideMark/>
          </w:tcPr>
          <w:p w14:paraId="00D99641" w14:textId="572267D4" w:rsidR="0060487B" w:rsidRPr="00E30AB1" w:rsidRDefault="0060487B" w:rsidP="00603199">
            <w:pPr>
              <w:pStyle w:val="lwx1"/>
              <w:ind w:leftChars="-50" w:left="-120" w:rightChars="-50" w:right="-120"/>
              <w:rPr>
                <w:rFonts w:eastAsia="宋体" w:cs="Times New Roman"/>
                <w:color w:val="000000" w:themeColor="text1"/>
              </w:rPr>
            </w:pPr>
            <w:r w:rsidRPr="00E30AB1">
              <w:rPr>
                <w:rFonts w:hint="eastAsia"/>
                <w:color w:val="000000" w:themeColor="text1"/>
              </w:rPr>
              <w:t>类比法</w:t>
            </w:r>
          </w:p>
        </w:tc>
        <w:tc>
          <w:tcPr>
            <w:tcW w:w="779" w:type="dxa"/>
            <w:vMerge/>
            <w:vAlign w:val="center"/>
            <w:hideMark/>
          </w:tcPr>
          <w:p w14:paraId="3665F78F" w14:textId="77777777" w:rsidR="0060487B" w:rsidRPr="00E30AB1" w:rsidRDefault="0060487B" w:rsidP="00603199">
            <w:pPr>
              <w:pStyle w:val="lwx1"/>
              <w:ind w:leftChars="-50" w:left="-120" w:rightChars="-50" w:right="-120"/>
              <w:rPr>
                <w:rFonts w:eastAsia="宋体" w:cs="Times New Roman"/>
                <w:color w:val="000000" w:themeColor="text1"/>
              </w:rPr>
            </w:pPr>
          </w:p>
        </w:tc>
        <w:tc>
          <w:tcPr>
            <w:tcW w:w="899" w:type="dxa"/>
            <w:shd w:val="clear" w:color="auto" w:fill="auto"/>
            <w:noWrap/>
            <w:vAlign w:val="bottom"/>
            <w:hideMark/>
          </w:tcPr>
          <w:p w14:paraId="00D6E86B" w14:textId="2B98FE21" w:rsidR="0060487B" w:rsidRPr="00E30AB1" w:rsidRDefault="0060487B" w:rsidP="00603199">
            <w:pPr>
              <w:pStyle w:val="lwx1"/>
              <w:rPr>
                <w:color w:val="000000" w:themeColor="text1"/>
              </w:rPr>
            </w:pPr>
            <w:r w:rsidRPr="00E30AB1">
              <w:rPr>
                <w:rFonts w:hint="eastAsia"/>
                <w:color w:val="000000" w:themeColor="text1"/>
              </w:rPr>
              <w:t>0.3</w:t>
            </w:r>
          </w:p>
        </w:tc>
        <w:tc>
          <w:tcPr>
            <w:tcW w:w="794" w:type="dxa"/>
            <w:shd w:val="clear" w:color="auto" w:fill="auto"/>
            <w:vAlign w:val="center"/>
            <w:hideMark/>
          </w:tcPr>
          <w:p w14:paraId="4F9F0A0A" w14:textId="44738ECF" w:rsidR="0060487B" w:rsidRPr="00E30AB1" w:rsidRDefault="0060487B" w:rsidP="00603199">
            <w:pPr>
              <w:pStyle w:val="lwx1"/>
              <w:rPr>
                <w:color w:val="000000" w:themeColor="text1"/>
              </w:rPr>
            </w:pPr>
            <w:r w:rsidRPr="00E30AB1">
              <w:rPr>
                <w:color w:val="000000" w:themeColor="text1"/>
              </w:rPr>
              <w:t>0.002</w:t>
            </w:r>
          </w:p>
        </w:tc>
        <w:tc>
          <w:tcPr>
            <w:tcW w:w="800" w:type="dxa"/>
            <w:vMerge/>
            <w:vAlign w:val="center"/>
            <w:hideMark/>
          </w:tcPr>
          <w:p w14:paraId="2351122E" w14:textId="77777777" w:rsidR="0060487B" w:rsidRPr="00E30AB1" w:rsidRDefault="0060487B" w:rsidP="00603199">
            <w:pPr>
              <w:pStyle w:val="lwx1"/>
              <w:ind w:leftChars="-50" w:left="-120" w:rightChars="-50" w:right="-120"/>
              <w:rPr>
                <w:rFonts w:eastAsia="宋体" w:cs="Times New Roman"/>
                <w:color w:val="000000" w:themeColor="text1"/>
              </w:rPr>
            </w:pPr>
          </w:p>
        </w:tc>
        <w:tc>
          <w:tcPr>
            <w:tcW w:w="601" w:type="dxa"/>
            <w:shd w:val="clear" w:color="auto" w:fill="auto"/>
            <w:vAlign w:val="center"/>
            <w:hideMark/>
          </w:tcPr>
          <w:p w14:paraId="783326E7" w14:textId="2AEF6533" w:rsidR="0060487B" w:rsidRPr="00E30AB1" w:rsidRDefault="0060487B" w:rsidP="00603199">
            <w:pPr>
              <w:pStyle w:val="lwx1"/>
              <w:rPr>
                <w:color w:val="000000" w:themeColor="text1"/>
              </w:rPr>
            </w:pPr>
            <w:r w:rsidRPr="00E30AB1">
              <w:rPr>
                <w:color w:val="000000" w:themeColor="text1"/>
              </w:rPr>
              <w:t>68%</w:t>
            </w:r>
          </w:p>
        </w:tc>
        <w:tc>
          <w:tcPr>
            <w:tcW w:w="845" w:type="dxa"/>
            <w:vMerge/>
            <w:vAlign w:val="center"/>
            <w:hideMark/>
          </w:tcPr>
          <w:p w14:paraId="5D6874F6" w14:textId="77777777" w:rsidR="0060487B" w:rsidRPr="00E30AB1" w:rsidRDefault="0060487B" w:rsidP="00603199">
            <w:pPr>
              <w:pStyle w:val="lwx1"/>
              <w:ind w:leftChars="-50" w:left="-120" w:rightChars="-50" w:right="-120"/>
              <w:rPr>
                <w:rFonts w:eastAsia="宋体" w:cs="Times New Roman"/>
                <w:color w:val="000000" w:themeColor="text1"/>
              </w:rPr>
            </w:pPr>
          </w:p>
        </w:tc>
        <w:tc>
          <w:tcPr>
            <w:tcW w:w="768" w:type="dxa"/>
            <w:shd w:val="clear" w:color="auto" w:fill="auto"/>
            <w:vAlign w:val="center"/>
            <w:hideMark/>
          </w:tcPr>
          <w:p w14:paraId="0B5BE3C0" w14:textId="590E4B74" w:rsidR="0060487B" w:rsidRPr="00E30AB1" w:rsidRDefault="0060487B" w:rsidP="00603199">
            <w:pPr>
              <w:pStyle w:val="lwx1"/>
              <w:rPr>
                <w:rFonts w:cs="Times New Roman"/>
                <w:color w:val="000000" w:themeColor="text1"/>
              </w:rPr>
            </w:pPr>
            <w:r w:rsidRPr="00E30AB1">
              <w:rPr>
                <w:rFonts w:cs="Times New Roman"/>
                <w:color w:val="000000" w:themeColor="text1"/>
              </w:rPr>
              <w:t>0.10</w:t>
            </w:r>
          </w:p>
        </w:tc>
        <w:tc>
          <w:tcPr>
            <w:tcW w:w="899" w:type="dxa"/>
            <w:shd w:val="clear" w:color="auto" w:fill="auto"/>
            <w:vAlign w:val="center"/>
            <w:hideMark/>
          </w:tcPr>
          <w:p w14:paraId="5F3D032E" w14:textId="4DE7B0DE" w:rsidR="0060487B" w:rsidRPr="00E30AB1" w:rsidRDefault="0060487B" w:rsidP="00603199">
            <w:pPr>
              <w:pStyle w:val="lwx1"/>
              <w:rPr>
                <w:rFonts w:cs="Times New Roman"/>
                <w:color w:val="000000" w:themeColor="text1"/>
              </w:rPr>
            </w:pPr>
            <w:r w:rsidRPr="00E30AB1">
              <w:rPr>
                <w:rFonts w:cs="Times New Roman"/>
                <w:color w:val="000000" w:themeColor="text1"/>
              </w:rPr>
              <w:t>0.0006</w:t>
            </w:r>
          </w:p>
        </w:tc>
        <w:tc>
          <w:tcPr>
            <w:tcW w:w="711" w:type="dxa"/>
            <w:shd w:val="clear" w:color="auto" w:fill="auto"/>
            <w:noWrap/>
            <w:vAlign w:val="bottom"/>
            <w:hideMark/>
          </w:tcPr>
          <w:p w14:paraId="42AFF206" w14:textId="5661E717" w:rsidR="0060487B" w:rsidRPr="00E30AB1" w:rsidRDefault="0060487B" w:rsidP="00603199">
            <w:pPr>
              <w:pStyle w:val="lwx1"/>
              <w:rPr>
                <w:rFonts w:eastAsia="宋体" w:cs="Times New Roman"/>
                <w:color w:val="000000" w:themeColor="text1"/>
                <w:sz w:val="22"/>
              </w:rPr>
            </w:pPr>
            <w:r w:rsidRPr="00E30AB1">
              <w:rPr>
                <w:rFonts w:cs="Times New Roman"/>
                <w:color w:val="000000" w:themeColor="text1"/>
                <w:sz w:val="22"/>
                <w:szCs w:val="22"/>
              </w:rPr>
              <w:t>0.1</w:t>
            </w:r>
          </w:p>
        </w:tc>
      </w:tr>
      <w:tr w:rsidR="00E30AB1" w:rsidRPr="00E30AB1" w14:paraId="7D1573F3" w14:textId="77777777" w:rsidTr="000F1CF4">
        <w:trPr>
          <w:trHeight w:val="20"/>
        </w:trPr>
        <w:tc>
          <w:tcPr>
            <w:tcW w:w="465" w:type="dxa"/>
            <w:vMerge/>
            <w:vAlign w:val="center"/>
            <w:hideMark/>
          </w:tcPr>
          <w:p w14:paraId="48448008" w14:textId="77777777" w:rsidR="0060487B" w:rsidRPr="00E30AB1" w:rsidRDefault="0060487B" w:rsidP="00603199">
            <w:pPr>
              <w:pStyle w:val="lwx1"/>
              <w:ind w:leftChars="-50" w:left="-120" w:rightChars="-50" w:right="-120"/>
              <w:rPr>
                <w:rFonts w:eastAsia="宋体" w:cs="Times New Roman"/>
                <w:color w:val="000000" w:themeColor="text1"/>
              </w:rPr>
            </w:pPr>
          </w:p>
        </w:tc>
        <w:tc>
          <w:tcPr>
            <w:tcW w:w="796" w:type="dxa"/>
            <w:shd w:val="clear" w:color="auto" w:fill="auto"/>
            <w:vAlign w:val="center"/>
            <w:hideMark/>
          </w:tcPr>
          <w:p w14:paraId="06F09C7C" w14:textId="440A1B0A" w:rsidR="0060487B" w:rsidRPr="00E30AB1" w:rsidRDefault="0060487B" w:rsidP="00603199">
            <w:pPr>
              <w:pStyle w:val="lwx1"/>
              <w:ind w:leftChars="-50" w:left="-120" w:rightChars="-50" w:right="-120"/>
              <w:rPr>
                <w:rFonts w:eastAsia="宋体" w:cs="Times New Roman"/>
                <w:color w:val="000000" w:themeColor="text1"/>
              </w:rPr>
            </w:pPr>
            <w:r w:rsidRPr="00E30AB1">
              <w:rPr>
                <w:rFonts w:hint="eastAsia"/>
                <w:color w:val="000000" w:themeColor="text1"/>
              </w:rPr>
              <w:t>总铜</w:t>
            </w:r>
          </w:p>
        </w:tc>
        <w:tc>
          <w:tcPr>
            <w:tcW w:w="683" w:type="dxa"/>
            <w:shd w:val="clear" w:color="auto" w:fill="auto"/>
            <w:vAlign w:val="center"/>
            <w:hideMark/>
          </w:tcPr>
          <w:p w14:paraId="57AFF1E6" w14:textId="17977990" w:rsidR="0060487B" w:rsidRPr="00E30AB1" w:rsidRDefault="0060487B" w:rsidP="00603199">
            <w:pPr>
              <w:pStyle w:val="lwx1"/>
              <w:ind w:leftChars="-50" w:left="-120" w:rightChars="-50" w:right="-120"/>
              <w:rPr>
                <w:rFonts w:eastAsia="宋体" w:cs="Times New Roman"/>
                <w:color w:val="000000" w:themeColor="text1"/>
              </w:rPr>
            </w:pPr>
            <w:r w:rsidRPr="00E30AB1">
              <w:rPr>
                <w:rFonts w:hint="eastAsia"/>
                <w:color w:val="000000" w:themeColor="text1"/>
              </w:rPr>
              <w:t>类比法</w:t>
            </w:r>
          </w:p>
        </w:tc>
        <w:tc>
          <w:tcPr>
            <w:tcW w:w="779" w:type="dxa"/>
            <w:vMerge/>
            <w:vAlign w:val="center"/>
            <w:hideMark/>
          </w:tcPr>
          <w:p w14:paraId="13DFEEE2" w14:textId="77777777" w:rsidR="0060487B" w:rsidRPr="00E30AB1" w:rsidRDefault="0060487B" w:rsidP="00603199">
            <w:pPr>
              <w:pStyle w:val="lwx1"/>
              <w:ind w:leftChars="-50" w:left="-120" w:rightChars="-50" w:right="-120"/>
              <w:rPr>
                <w:rFonts w:eastAsia="宋体" w:cs="Times New Roman"/>
                <w:color w:val="000000" w:themeColor="text1"/>
              </w:rPr>
            </w:pPr>
          </w:p>
        </w:tc>
        <w:tc>
          <w:tcPr>
            <w:tcW w:w="899" w:type="dxa"/>
            <w:shd w:val="clear" w:color="auto" w:fill="auto"/>
            <w:noWrap/>
            <w:vAlign w:val="bottom"/>
            <w:hideMark/>
          </w:tcPr>
          <w:p w14:paraId="10DBFDEA" w14:textId="7EF6434D" w:rsidR="0060487B" w:rsidRPr="00E30AB1" w:rsidRDefault="0060487B" w:rsidP="00603199">
            <w:pPr>
              <w:pStyle w:val="lwx1"/>
              <w:rPr>
                <w:color w:val="000000" w:themeColor="text1"/>
              </w:rPr>
            </w:pPr>
            <w:r w:rsidRPr="00E30AB1">
              <w:rPr>
                <w:rFonts w:hint="eastAsia"/>
                <w:color w:val="000000" w:themeColor="text1"/>
              </w:rPr>
              <w:t>0.8</w:t>
            </w:r>
          </w:p>
        </w:tc>
        <w:tc>
          <w:tcPr>
            <w:tcW w:w="794" w:type="dxa"/>
            <w:shd w:val="clear" w:color="auto" w:fill="auto"/>
            <w:vAlign w:val="center"/>
            <w:hideMark/>
          </w:tcPr>
          <w:p w14:paraId="62A8BB1E" w14:textId="1093AC65" w:rsidR="0060487B" w:rsidRPr="00E30AB1" w:rsidRDefault="0060487B" w:rsidP="00603199">
            <w:pPr>
              <w:pStyle w:val="lwx1"/>
              <w:rPr>
                <w:color w:val="000000" w:themeColor="text1"/>
              </w:rPr>
            </w:pPr>
            <w:r w:rsidRPr="00E30AB1">
              <w:rPr>
                <w:color w:val="000000" w:themeColor="text1"/>
              </w:rPr>
              <w:t>0.007</w:t>
            </w:r>
          </w:p>
        </w:tc>
        <w:tc>
          <w:tcPr>
            <w:tcW w:w="800" w:type="dxa"/>
            <w:vMerge/>
            <w:vAlign w:val="center"/>
            <w:hideMark/>
          </w:tcPr>
          <w:p w14:paraId="7E1F682E" w14:textId="77777777" w:rsidR="0060487B" w:rsidRPr="00E30AB1" w:rsidRDefault="0060487B" w:rsidP="00603199">
            <w:pPr>
              <w:pStyle w:val="lwx1"/>
              <w:ind w:leftChars="-50" w:left="-120" w:rightChars="-50" w:right="-120"/>
              <w:rPr>
                <w:rFonts w:eastAsia="宋体" w:cs="Times New Roman"/>
                <w:color w:val="000000" w:themeColor="text1"/>
              </w:rPr>
            </w:pPr>
          </w:p>
        </w:tc>
        <w:tc>
          <w:tcPr>
            <w:tcW w:w="601" w:type="dxa"/>
            <w:shd w:val="clear" w:color="auto" w:fill="auto"/>
            <w:vAlign w:val="center"/>
            <w:hideMark/>
          </w:tcPr>
          <w:p w14:paraId="15EC9756" w14:textId="46D14879" w:rsidR="0060487B" w:rsidRPr="00E30AB1" w:rsidRDefault="0060487B" w:rsidP="00603199">
            <w:pPr>
              <w:pStyle w:val="lwx1"/>
              <w:rPr>
                <w:color w:val="000000" w:themeColor="text1"/>
              </w:rPr>
            </w:pPr>
            <w:r w:rsidRPr="00E30AB1">
              <w:rPr>
                <w:color w:val="000000" w:themeColor="text1"/>
              </w:rPr>
              <w:t>68%</w:t>
            </w:r>
          </w:p>
        </w:tc>
        <w:tc>
          <w:tcPr>
            <w:tcW w:w="845" w:type="dxa"/>
            <w:vMerge/>
            <w:vAlign w:val="center"/>
            <w:hideMark/>
          </w:tcPr>
          <w:p w14:paraId="30768400" w14:textId="77777777" w:rsidR="0060487B" w:rsidRPr="00E30AB1" w:rsidRDefault="0060487B" w:rsidP="00603199">
            <w:pPr>
              <w:pStyle w:val="lwx1"/>
              <w:ind w:leftChars="-50" w:left="-120" w:rightChars="-50" w:right="-120"/>
              <w:rPr>
                <w:rFonts w:eastAsia="宋体" w:cs="Times New Roman"/>
                <w:color w:val="000000" w:themeColor="text1"/>
              </w:rPr>
            </w:pPr>
          </w:p>
        </w:tc>
        <w:tc>
          <w:tcPr>
            <w:tcW w:w="768" w:type="dxa"/>
            <w:shd w:val="clear" w:color="auto" w:fill="auto"/>
            <w:vAlign w:val="center"/>
            <w:hideMark/>
          </w:tcPr>
          <w:p w14:paraId="4DB2D1F6" w14:textId="52A7FD2F" w:rsidR="0060487B" w:rsidRPr="00E30AB1" w:rsidRDefault="0060487B" w:rsidP="00603199">
            <w:pPr>
              <w:pStyle w:val="lwx1"/>
              <w:rPr>
                <w:rFonts w:cs="Times New Roman"/>
                <w:color w:val="000000" w:themeColor="text1"/>
              </w:rPr>
            </w:pPr>
            <w:r w:rsidRPr="00E30AB1">
              <w:rPr>
                <w:rFonts w:cs="Times New Roman"/>
                <w:color w:val="000000" w:themeColor="text1"/>
              </w:rPr>
              <w:t>0.26</w:t>
            </w:r>
          </w:p>
        </w:tc>
        <w:tc>
          <w:tcPr>
            <w:tcW w:w="899" w:type="dxa"/>
            <w:shd w:val="clear" w:color="auto" w:fill="auto"/>
            <w:vAlign w:val="center"/>
            <w:hideMark/>
          </w:tcPr>
          <w:p w14:paraId="602D9BAA" w14:textId="67EC3EF5" w:rsidR="0060487B" w:rsidRPr="00E30AB1" w:rsidRDefault="0060487B" w:rsidP="00603199">
            <w:pPr>
              <w:pStyle w:val="lwx1"/>
              <w:rPr>
                <w:rFonts w:cs="Times New Roman"/>
                <w:color w:val="000000" w:themeColor="text1"/>
              </w:rPr>
            </w:pPr>
            <w:r w:rsidRPr="00E30AB1">
              <w:rPr>
                <w:rFonts w:cs="Times New Roman"/>
                <w:color w:val="000000" w:themeColor="text1"/>
              </w:rPr>
              <w:t>0.0017</w:t>
            </w:r>
          </w:p>
        </w:tc>
        <w:tc>
          <w:tcPr>
            <w:tcW w:w="711" w:type="dxa"/>
            <w:shd w:val="clear" w:color="auto" w:fill="auto"/>
            <w:noWrap/>
            <w:vAlign w:val="bottom"/>
            <w:hideMark/>
          </w:tcPr>
          <w:p w14:paraId="50B9A5AB" w14:textId="32A50845" w:rsidR="0060487B" w:rsidRPr="00E30AB1" w:rsidRDefault="0060487B" w:rsidP="00603199">
            <w:pPr>
              <w:pStyle w:val="lwx1"/>
              <w:rPr>
                <w:rFonts w:eastAsia="宋体" w:cs="Times New Roman"/>
                <w:color w:val="000000" w:themeColor="text1"/>
                <w:sz w:val="22"/>
              </w:rPr>
            </w:pPr>
            <w:r w:rsidRPr="00E30AB1">
              <w:rPr>
                <w:rFonts w:cs="Times New Roman"/>
                <w:color w:val="000000" w:themeColor="text1"/>
                <w:sz w:val="22"/>
                <w:szCs w:val="22"/>
              </w:rPr>
              <w:t>0.5</w:t>
            </w:r>
          </w:p>
        </w:tc>
      </w:tr>
      <w:tr w:rsidR="00E30AB1" w:rsidRPr="00E30AB1" w14:paraId="18C99865" w14:textId="77777777" w:rsidTr="000F1CF4">
        <w:trPr>
          <w:trHeight w:val="20"/>
        </w:trPr>
        <w:tc>
          <w:tcPr>
            <w:tcW w:w="465" w:type="dxa"/>
            <w:vMerge/>
            <w:vAlign w:val="center"/>
            <w:hideMark/>
          </w:tcPr>
          <w:p w14:paraId="3B0E2185" w14:textId="77777777" w:rsidR="0060487B" w:rsidRPr="00E30AB1" w:rsidRDefault="0060487B" w:rsidP="00603199">
            <w:pPr>
              <w:pStyle w:val="lwx1"/>
              <w:ind w:leftChars="-50" w:left="-120" w:rightChars="-50" w:right="-120"/>
              <w:rPr>
                <w:rFonts w:eastAsia="宋体" w:cs="Times New Roman"/>
                <w:color w:val="000000" w:themeColor="text1"/>
              </w:rPr>
            </w:pPr>
          </w:p>
        </w:tc>
        <w:tc>
          <w:tcPr>
            <w:tcW w:w="796" w:type="dxa"/>
            <w:shd w:val="clear" w:color="auto" w:fill="auto"/>
            <w:vAlign w:val="center"/>
            <w:hideMark/>
          </w:tcPr>
          <w:p w14:paraId="2828C90E" w14:textId="2FF89136" w:rsidR="0060487B" w:rsidRPr="00E30AB1" w:rsidRDefault="0060487B" w:rsidP="00603199">
            <w:pPr>
              <w:pStyle w:val="lwx1"/>
              <w:ind w:leftChars="-50" w:left="-120" w:rightChars="-50" w:right="-120"/>
              <w:rPr>
                <w:rFonts w:eastAsia="宋体" w:cs="Times New Roman"/>
                <w:color w:val="000000" w:themeColor="text1"/>
              </w:rPr>
            </w:pPr>
            <w:r w:rsidRPr="00E30AB1">
              <w:rPr>
                <w:rFonts w:hint="eastAsia"/>
                <w:color w:val="000000" w:themeColor="text1"/>
              </w:rPr>
              <w:t>总锌</w:t>
            </w:r>
          </w:p>
        </w:tc>
        <w:tc>
          <w:tcPr>
            <w:tcW w:w="683" w:type="dxa"/>
            <w:shd w:val="clear" w:color="auto" w:fill="auto"/>
            <w:vAlign w:val="center"/>
            <w:hideMark/>
          </w:tcPr>
          <w:p w14:paraId="3FB5DA7A" w14:textId="64E87786" w:rsidR="0060487B" w:rsidRPr="00E30AB1" w:rsidRDefault="0060487B" w:rsidP="00603199">
            <w:pPr>
              <w:pStyle w:val="lwx1"/>
              <w:ind w:leftChars="-50" w:left="-120" w:rightChars="-50" w:right="-120"/>
              <w:rPr>
                <w:rFonts w:eastAsia="宋体" w:cs="Times New Roman"/>
                <w:color w:val="000000" w:themeColor="text1"/>
              </w:rPr>
            </w:pPr>
            <w:r w:rsidRPr="00E30AB1">
              <w:rPr>
                <w:rFonts w:hint="eastAsia"/>
                <w:color w:val="000000" w:themeColor="text1"/>
              </w:rPr>
              <w:t>类比法</w:t>
            </w:r>
          </w:p>
        </w:tc>
        <w:tc>
          <w:tcPr>
            <w:tcW w:w="779" w:type="dxa"/>
            <w:vMerge/>
            <w:vAlign w:val="center"/>
            <w:hideMark/>
          </w:tcPr>
          <w:p w14:paraId="3E8B6398" w14:textId="77777777" w:rsidR="0060487B" w:rsidRPr="00E30AB1" w:rsidRDefault="0060487B" w:rsidP="00603199">
            <w:pPr>
              <w:pStyle w:val="lwx1"/>
              <w:ind w:leftChars="-50" w:left="-120" w:rightChars="-50" w:right="-120"/>
              <w:rPr>
                <w:rFonts w:eastAsia="宋体" w:cs="Times New Roman"/>
                <w:color w:val="000000" w:themeColor="text1"/>
              </w:rPr>
            </w:pPr>
          </w:p>
        </w:tc>
        <w:tc>
          <w:tcPr>
            <w:tcW w:w="899" w:type="dxa"/>
            <w:shd w:val="clear" w:color="auto" w:fill="auto"/>
            <w:noWrap/>
            <w:vAlign w:val="bottom"/>
            <w:hideMark/>
          </w:tcPr>
          <w:p w14:paraId="04789FEE" w14:textId="74D6624C" w:rsidR="0060487B" w:rsidRPr="00E30AB1" w:rsidRDefault="0060487B" w:rsidP="00603199">
            <w:pPr>
              <w:pStyle w:val="lwx1"/>
              <w:rPr>
                <w:color w:val="000000" w:themeColor="text1"/>
              </w:rPr>
            </w:pPr>
            <w:r w:rsidRPr="00E30AB1">
              <w:rPr>
                <w:rFonts w:hint="eastAsia"/>
                <w:color w:val="000000" w:themeColor="text1"/>
              </w:rPr>
              <w:t>1.5</w:t>
            </w:r>
          </w:p>
        </w:tc>
        <w:tc>
          <w:tcPr>
            <w:tcW w:w="794" w:type="dxa"/>
            <w:shd w:val="clear" w:color="auto" w:fill="auto"/>
            <w:vAlign w:val="center"/>
            <w:hideMark/>
          </w:tcPr>
          <w:p w14:paraId="229C1B8B" w14:textId="31950FD4" w:rsidR="0060487B" w:rsidRPr="00E30AB1" w:rsidRDefault="0060487B" w:rsidP="00603199">
            <w:pPr>
              <w:pStyle w:val="lwx1"/>
              <w:rPr>
                <w:color w:val="000000" w:themeColor="text1"/>
              </w:rPr>
            </w:pPr>
            <w:r w:rsidRPr="00E30AB1">
              <w:rPr>
                <w:color w:val="000000" w:themeColor="text1"/>
              </w:rPr>
              <w:t>0.012</w:t>
            </w:r>
          </w:p>
        </w:tc>
        <w:tc>
          <w:tcPr>
            <w:tcW w:w="800" w:type="dxa"/>
            <w:vMerge/>
            <w:vAlign w:val="center"/>
            <w:hideMark/>
          </w:tcPr>
          <w:p w14:paraId="59D9722B" w14:textId="77777777" w:rsidR="0060487B" w:rsidRPr="00E30AB1" w:rsidRDefault="0060487B" w:rsidP="00603199">
            <w:pPr>
              <w:pStyle w:val="lwx1"/>
              <w:ind w:leftChars="-50" w:left="-120" w:rightChars="-50" w:right="-120"/>
              <w:rPr>
                <w:rFonts w:eastAsia="宋体" w:cs="Times New Roman"/>
                <w:color w:val="000000" w:themeColor="text1"/>
              </w:rPr>
            </w:pPr>
          </w:p>
        </w:tc>
        <w:tc>
          <w:tcPr>
            <w:tcW w:w="601" w:type="dxa"/>
            <w:shd w:val="clear" w:color="auto" w:fill="auto"/>
            <w:vAlign w:val="center"/>
            <w:hideMark/>
          </w:tcPr>
          <w:p w14:paraId="05FDD130" w14:textId="62A100DC" w:rsidR="0060487B" w:rsidRPr="00E30AB1" w:rsidRDefault="0060487B" w:rsidP="00603199">
            <w:pPr>
              <w:pStyle w:val="lwx1"/>
              <w:rPr>
                <w:color w:val="000000" w:themeColor="text1"/>
              </w:rPr>
            </w:pPr>
            <w:r w:rsidRPr="00E30AB1">
              <w:rPr>
                <w:color w:val="000000" w:themeColor="text1"/>
              </w:rPr>
              <w:t>68%</w:t>
            </w:r>
          </w:p>
        </w:tc>
        <w:tc>
          <w:tcPr>
            <w:tcW w:w="845" w:type="dxa"/>
            <w:vMerge/>
            <w:vAlign w:val="center"/>
            <w:hideMark/>
          </w:tcPr>
          <w:p w14:paraId="754ED1AF" w14:textId="77777777" w:rsidR="0060487B" w:rsidRPr="00E30AB1" w:rsidRDefault="0060487B" w:rsidP="00603199">
            <w:pPr>
              <w:pStyle w:val="lwx1"/>
              <w:ind w:leftChars="-50" w:left="-120" w:rightChars="-50" w:right="-120"/>
              <w:rPr>
                <w:rFonts w:eastAsia="宋体" w:cs="Times New Roman"/>
                <w:color w:val="000000" w:themeColor="text1"/>
              </w:rPr>
            </w:pPr>
          </w:p>
        </w:tc>
        <w:tc>
          <w:tcPr>
            <w:tcW w:w="768" w:type="dxa"/>
            <w:shd w:val="clear" w:color="auto" w:fill="auto"/>
            <w:vAlign w:val="center"/>
            <w:hideMark/>
          </w:tcPr>
          <w:p w14:paraId="6BCF3011" w14:textId="72E1945C" w:rsidR="0060487B" w:rsidRPr="00E30AB1" w:rsidRDefault="0060487B" w:rsidP="00603199">
            <w:pPr>
              <w:pStyle w:val="lwx1"/>
              <w:rPr>
                <w:rFonts w:cs="Times New Roman"/>
                <w:color w:val="000000" w:themeColor="text1"/>
              </w:rPr>
            </w:pPr>
            <w:r w:rsidRPr="00E30AB1">
              <w:rPr>
                <w:rFonts w:cs="Times New Roman"/>
                <w:color w:val="000000" w:themeColor="text1"/>
              </w:rPr>
              <w:t>0.48</w:t>
            </w:r>
          </w:p>
        </w:tc>
        <w:tc>
          <w:tcPr>
            <w:tcW w:w="899" w:type="dxa"/>
            <w:shd w:val="clear" w:color="auto" w:fill="auto"/>
            <w:vAlign w:val="center"/>
            <w:hideMark/>
          </w:tcPr>
          <w:p w14:paraId="0673E202" w14:textId="18B4B764" w:rsidR="0060487B" w:rsidRPr="00E30AB1" w:rsidRDefault="0060487B" w:rsidP="00603199">
            <w:pPr>
              <w:pStyle w:val="lwx1"/>
              <w:rPr>
                <w:rFonts w:cs="Times New Roman"/>
                <w:color w:val="000000" w:themeColor="text1"/>
              </w:rPr>
            </w:pPr>
            <w:r w:rsidRPr="00E30AB1">
              <w:rPr>
                <w:rFonts w:cs="Times New Roman"/>
                <w:color w:val="000000" w:themeColor="text1"/>
              </w:rPr>
              <w:t>0.0032</w:t>
            </w:r>
          </w:p>
        </w:tc>
        <w:tc>
          <w:tcPr>
            <w:tcW w:w="711" w:type="dxa"/>
            <w:shd w:val="clear" w:color="auto" w:fill="auto"/>
            <w:noWrap/>
            <w:vAlign w:val="bottom"/>
            <w:hideMark/>
          </w:tcPr>
          <w:p w14:paraId="26B21482" w14:textId="06382F96" w:rsidR="0060487B" w:rsidRPr="00E30AB1" w:rsidRDefault="0060487B" w:rsidP="00603199">
            <w:pPr>
              <w:pStyle w:val="lwx1"/>
              <w:rPr>
                <w:rFonts w:eastAsia="宋体" w:cs="Times New Roman"/>
                <w:color w:val="000000" w:themeColor="text1"/>
                <w:sz w:val="22"/>
              </w:rPr>
            </w:pPr>
            <w:r w:rsidRPr="00E30AB1">
              <w:rPr>
                <w:rFonts w:cs="Times New Roman"/>
                <w:color w:val="000000" w:themeColor="text1"/>
                <w:sz w:val="22"/>
                <w:szCs w:val="22"/>
              </w:rPr>
              <w:t>1</w:t>
            </w:r>
          </w:p>
        </w:tc>
      </w:tr>
      <w:tr w:rsidR="00E30AB1" w:rsidRPr="00E30AB1" w14:paraId="485319B1" w14:textId="77777777" w:rsidTr="000F1CF4">
        <w:trPr>
          <w:trHeight w:val="20"/>
        </w:trPr>
        <w:tc>
          <w:tcPr>
            <w:tcW w:w="465" w:type="dxa"/>
            <w:vMerge/>
            <w:vAlign w:val="center"/>
            <w:hideMark/>
          </w:tcPr>
          <w:p w14:paraId="08E81404" w14:textId="77777777" w:rsidR="0060487B" w:rsidRPr="00E30AB1" w:rsidRDefault="0060487B" w:rsidP="00603199">
            <w:pPr>
              <w:pStyle w:val="lwx1"/>
              <w:ind w:leftChars="-50" w:left="-120" w:rightChars="-50" w:right="-120"/>
              <w:rPr>
                <w:rFonts w:eastAsia="宋体" w:cs="Times New Roman"/>
                <w:color w:val="000000" w:themeColor="text1"/>
              </w:rPr>
            </w:pPr>
          </w:p>
        </w:tc>
        <w:tc>
          <w:tcPr>
            <w:tcW w:w="796" w:type="dxa"/>
            <w:shd w:val="clear" w:color="auto" w:fill="auto"/>
            <w:vAlign w:val="center"/>
            <w:hideMark/>
          </w:tcPr>
          <w:p w14:paraId="4A548F35" w14:textId="025D64D9" w:rsidR="0060487B" w:rsidRPr="00E30AB1" w:rsidRDefault="0060487B" w:rsidP="00603199">
            <w:pPr>
              <w:pStyle w:val="lwx1"/>
              <w:ind w:leftChars="-50" w:left="-120" w:rightChars="-50" w:right="-120"/>
              <w:rPr>
                <w:rFonts w:eastAsia="宋体" w:cs="Times New Roman"/>
                <w:color w:val="000000" w:themeColor="text1"/>
              </w:rPr>
            </w:pPr>
            <w:r w:rsidRPr="00E30AB1">
              <w:rPr>
                <w:rFonts w:hint="eastAsia"/>
                <w:color w:val="000000" w:themeColor="text1"/>
              </w:rPr>
              <w:t>总铍</w:t>
            </w:r>
          </w:p>
        </w:tc>
        <w:tc>
          <w:tcPr>
            <w:tcW w:w="683" w:type="dxa"/>
            <w:shd w:val="clear" w:color="auto" w:fill="auto"/>
            <w:vAlign w:val="center"/>
            <w:hideMark/>
          </w:tcPr>
          <w:p w14:paraId="2906AF1C" w14:textId="194E57C6" w:rsidR="0060487B" w:rsidRPr="00E30AB1" w:rsidRDefault="0060487B" w:rsidP="00603199">
            <w:pPr>
              <w:pStyle w:val="lwx1"/>
              <w:ind w:leftChars="-50" w:left="-120" w:rightChars="-50" w:right="-120"/>
              <w:rPr>
                <w:rFonts w:eastAsia="宋体" w:cs="Times New Roman"/>
                <w:color w:val="000000" w:themeColor="text1"/>
              </w:rPr>
            </w:pPr>
            <w:r w:rsidRPr="00E30AB1">
              <w:rPr>
                <w:rFonts w:hint="eastAsia"/>
                <w:color w:val="000000" w:themeColor="text1"/>
              </w:rPr>
              <w:t>类比法</w:t>
            </w:r>
          </w:p>
        </w:tc>
        <w:tc>
          <w:tcPr>
            <w:tcW w:w="779" w:type="dxa"/>
            <w:vMerge/>
            <w:vAlign w:val="center"/>
            <w:hideMark/>
          </w:tcPr>
          <w:p w14:paraId="00788A43" w14:textId="77777777" w:rsidR="0060487B" w:rsidRPr="00E30AB1" w:rsidRDefault="0060487B" w:rsidP="00603199">
            <w:pPr>
              <w:pStyle w:val="lwx1"/>
              <w:ind w:leftChars="-50" w:left="-120" w:rightChars="-50" w:right="-120"/>
              <w:rPr>
                <w:rFonts w:eastAsia="宋体" w:cs="Times New Roman"/>
                <w:color w:val="000000" w:themeColor="text1"/>
              </w:rPr>
            </w:pPr>
          </w:p>
        </w:tc>
        <w:tc>
          <w:tcPr>
            <w:tcW w:w="899" w:type="dxa"/>
            <w:shd w:val="clear" w:color="auto" w:fill="auto"/>
            <w:noWrap/>
            <w:vAlign w:val="bottom"/>
            <w:hideMark/>
          </w:tcPr>
          <w:p w14:paraId="2B5CCB96" w14:textId="404FA5A4" w:rsidR="0060487B" w:rsidRPr="00E30AB1" w:rsidRDefault="0060487B" w:rsidP="00603199">
            <w:pPr>
              <w:pStyle w:val="lwx1"/>
              <w:rPr>
                <w:color w:val="000000" w:themeColor="text1"/>
              </w:rPr>
            </w:pPr>
            <w:r w:rsidRPr="00E30AB1">
              <w:rPr>
                <w:rFonts w:hint="eastAsia"/>
                <w:color w:val="000000" w:themeColor="text1"/>
              </w:rPr>
              <w:t>0.004</w:t>
            </w:r>
          </w:p>
        </w:tc>
        <w:tc>
          <w:tcPr>
            <w:tcW w:w="794" w:type="dxa"/>
            <w:shd w:val="clear" w:color="auto" w:fill="auto"/>
            <w:vAlign w:val="center"/>
            <w:hideMark/>
          </w:tcPr>
          <w:p w14:paraId="21FB0985" w14:textId="6E454922" w:rsidR="0060487B" w:rsidRPr="00E30AB1" w:rsidRDefault="0060487B" w:rsidP="00603199">
            <w:pPr>
              <w:pStyle w:val="lwx1"/>
              <w:rPr>
                <w:color w:val="000000" w:themeColor="text1"/>
              </w:rPr>
            </w:pPr>
            <w:r w:rsidRPr="00E30AB1">
              <w:rPr>
                <w:color w:val="000000" w:themeColor="text1"/>
              </w:rPr>
              <w:t>0.000</w:t>
            </w:r>
          </w:p>
        </w:tc>
        <w:tc>
          <w:tcPr>
            <w:tcW w:w="800" w:type="dxa"/>
            <w:vMerge/>
            <w:vAlign w:val="center"/>
            <w:hideMark/>
          </w:tcPr>
          <w:p w14:paraId="36A8F1FF" w14:textId="77777777" w:rsidR="0060487B" w:rsidRPr="00E30AB1" w:rsidRDefault="0060487B" w:rsidP="00603199">
            <w:pPr>
              <w:pStyle w:val="lwx1"/>
              <w:ind w:leftChars="-50" w:left="-120" w:rightChars="-50" w:right="-120"/>
              <w:rPr>
                <w:rFonts w:eastAsia="宋体" w:cs="Times New Roman"/>
                <w:color w:val="000000" w:themeColor="text1"/>
              </w:rPr>
            </w:pPr>
          </w:p>
        </w:tc>
        <w:tc>
          <w:tcPr>
            <w:tcW w:w="601" w:type="dxa"/>
            <w:shd w:val="clear" w:color="auto" w:fill="auto"/>
            <w:vAlign w:val="center"/>
            <w:hideMark/>
          </w:tcPr>
          <w:p w14:paraId="0A588816" w14:textId="1574950F" w:rsidR="0060487B" w:rsidRPr="00E30AB1" w:rsidRDefault="0060487B" w:rsidP="00603199">
            <w:pPr>
              <w:pStyle w:val="lwx1"/>
              <w:rPr>
                <w:color w:val="000000" w:themeColor="text1"/>
              </w:rPr>
            </w:pPr>
            <w:r w:rsidRPr="00E30AB1">
              <w:rPr>
                <w:color w:val="000000" w:themeColor="text1"/>
              </w:rPr>
              <w:t>68%</w:t>
            </w:r>
          </w:p>
        </w:tc>
        <w:tc>
          <w:tcPr>
            <w:tcW w:w="845" w:type="dxa"/>
            <w:vMerge/>
            <w:vAlign w:val="center"/>
            <w:hideMark/>
          </w:tcPr>
          <w:p w14:paraId="016977E2" w14:textId="77777777" w:rsidR="0060487B" w:rsidRPr="00E30AB1" w:rsidRDefault="0060487B" w:rsidP="00603199">
            <w:pPr>
              <w:pStyle w:val="lwx1"/>
              <w:ind w:leftChars="-50" w:left="-120" w:rightChars="-50" w:right="-120"/>
              <w:rPr>
                <w:rFonts w:eastAsia="宋体" w:cs="Times New Roman"/>
                <w:color w:val="000000" w:themeColor="text1"/>
              </w:rPr>
            </w:pPr>
          </w:p>
        </w:tc>
        <w:tc>
          <w:tcPr>
            <w:tcW w:w="768" w:type="dxa"/>
            <w:shd w:val="clear" w:color="auto" w:fill="auto"/>
            <w:vAlign w:val="center"/>
            <w:hideMark/>
          </w:tcPr>
          <w:p w14:paraId="4628BBF1" w14:textId="1AEAB920" w:rsidR="0060487B" w:rsidRPr="00E30AB1" w:rsidRDefault="0060487B" w:rsidP="00603199">
            <w:pPr>
              <w:pStyle w:val="lwx1"/>
              <w:rPr>
                <w:rFonts w:cs="Times New Roman"/>
                <w:color w:val="000000" w:themeColor="text1"/>
              </w:rPr>
            </w:pPr>
            <w:r w:rsidRPr="00E30AB1">
              <w:rPr>
                <w:rFonts w:cs="Times New Roman"/>
                <w:color w:val="000000" w:themeColor="text1"/>
              </w:rPr>
              <w:t>0.001</w:t>
            </w:r>
          </w:p>
        </w:tc>
        <w:tc>
          <w:tcPr>
            <w:tcW w:w="899" w:type="dxa"/>
            <w:shd w:val="clear" w:color="auto" w:fill="auto"/>
            <w:vAlign w:val="center"/>
            <w:hideMark/>
          </w:tcPr>
          <w:p w14:paraId="23BEF827" w14:textId="7F4B226A" w:rsidR="0060487B" w:rsidRPr="00E30AB1" w:rsidRDefault="0060487B" w:rsidP="00603199">
            <w:pPr>
              <w:pStyle w:val="lwx1"/>
              <w:rPr>
                <w:rFonts w:cs="Times New Roman"/>
                <w:color w:val="000000" w:themeColor="text1"/>
              </w:rPr>
            </w:pPr>
            <w:r w:rsidRPr="00E30AB1">
              <w:rPr>
                <w:rFonts w:cs="Times New Roman"/>
                <w:color w:val="000000" w:themeColor="text1"/>
              </w:rPr>
              <w:t>0.00001</w:t>
            </w:r>
          </w:p>
        </w:tc>
        <w:tc>
          <w:tcPr>
            <w:tcW w:w="711" w:type="dxa"/>
            <w:shd w:val="clear" w:color="auto" w:fill="auto"/>
            <w:noWrap/>
            <w:vAlign w:val="bottom"/>
            <w:hideMark/>
          </w:tcPr>
          <w:p w14:paraId="7042A8D0" w14:textId="033EE6D7" w:rsidR="0060487B" w:rsidRPr="00E30AB1" w:rsidRDefault="0060487B" w:rsidP="00603199">
            <w:pPr>
              <w:pStyle w:val="lwx1"/>
              <w:rPr>
                <w:rFonts w:eastAsia="宋体" w:cs="Times New Roman"/>
                <w:color w:val="000000" w:themeColor="text1"/>
                <w:sz w:val="22"/>
              </w:rPr>
            </w:pPr>
            <w:r w:rsidRPr="00E30AB1">
              <w:rPr>
                <w:rFonts w:cs="Times New Roman"/>
                <w:color w:val="000000" w:themeColor="text1"/>
                <w:sz w:val="22"/>
                <w:szCs w:val="22"/>
              </w:rPr>
              <w:t>0.002</w:t>
            </w:r>
          </w:p>
        </w:tc>
      </w:tr>
      <w:tr w:rsidR="00E30AB1" w:rsidRPr="00E30AB1" w14:paraId="0FEDD35B" w14:textId="77777777" w:rsidTr="000F1CF4">
        <w:trPr>
          <w:trHeight w:val="20"/>
        </w:trPr>
        <w:tc>
          <w:tcPr>
            <w:tcW w:w="465" w:type="dxa"/>
            <w:vMerge/>
            <w:vAlign w:val="center"/>
          </w:tcPr>
          <w:p w14:paraId="107826EF" w14:textId="77777777" w:rsidR="0060487B" w:rsidRPr="00E30AB1" w:rsidRDefault="0060487B" w:rsidP="00603199">
            <w:pPr>
              <w:pStyle w:val="lwx1"/>
              <w:ind w:leftChars="-50" w:left="-120" w:rightChars="-50" w:right="-120"/>
              <w:rPr>
                <w:rFonts w:eastAsia="宋体" w:cs="Times New Roman"/>
                <w:color w:val="000000" w:themeColor="text1"/>
              </w:rPr>
            </w:pPr>
          </w:p>
        </w:tc>
        <w:tc>
          <w:tcPr>
            <w:tcW w:w="796" w:type="dxa"/>
            <w:shd w:val="clear" w:color="auto" w:fill="auto"/>
            <w:vAlign w:val="center"/>
          </w:tcPr>
          <w:p w14:paraId="6C7A682D" w14:textId="6D8A154D" w:rsidR="0060487B" w:rsidRPr="00E30AB1" w:rsidRDefault="0060487B" w:rsidP="00603199">
            <w:pPr>
              <w:pStyle w:val="lwx1"/>
              <w:ind w:leftChars="-50" w:left="-120" w:rightChars="-50" w:right="-120"/>
              <w:rPr>
                <w:rFonts w:eastAsia="宋体" w:cs="Times New Roman"/>
                <w:color w:val="000000" w:themeColor="text1"/>
              </w:rPr>
            </w:pPr>
            <w:r w:rsidRPr="00E30AB1">
              <w:rPr>
                <w:rFonts w:hint="eastAsia"/>
                <w:color w:val="000000" w:themeColor="text1"/>
              </w:rPr>
              <w:t>总镍</w:t>
            </w:r>
          </w:p>
        </w:tc>
        <w:tc>
          <w:tcPr>
            <w:tcW w:w="683" w:type="dxa"/>
            <w:shd w:val="clear" w:color="auto" w:fill="auto"/>
            <w:vAlign w:val="center"/>
          </w:tcPr>
          <w:p w14:paraId="2EFB7FE2" w14:textId="65602B06" w:rsidR="0060487B" w:rsidRPr="00E30AB1" w:rsidRDefault="0060487B" w:rsidP="00603199">
            <w:pPr>
              <w:pStyle w:val="lwx1"/>
              <w:ind w:leftChars="-50" w:left="-120" w:rightChars="-50" w:right="-120"/>
              <w:rPr>
                <w:rFonts w:eastAsia="宋体" w:cs="Times New Roman"/>
                <w:color w:val="000000" w:themeColor="text1"/>
              </w:rPr>
            </w:pPr>
            <w:r w:rsidRPr="00E30AB1">
              <w:rPr>
                <w:rFonts w:hint="eastAsia"/>
                <w:color w:val="000000" w:themeColor="text1"/>
              </w:rPr>
              <w:t>类比法</w:t>
            </w:r>
          </w:p>
        </w:tc>
        <w:tc>
          <w:tcPr>
            <w:tcW w:w="779" w:type="dxa"/>
            <w:vMerge/>
            <w:vAlign w:val="center"/>
          </w:tcPr>
          <w:p w14:paraId="0165CC8F" w14:textId="77777777" w:rsidR="0060487B" w:rsidRPr="00E30AB1" w:rsidRDefault="0060487B" w:rsidP="00603199">
            <w:pPr>
              <w:pStyle w:val="lwx1"/>
              <w:ind w:leftChars="-50" w:left="-120" w:rightChars="-50" w:right="-120"/>
              <w:rPr>
                <w:rFonts w:eastAsia="宋体" w:cs="Times New Roman"/>
                <w:color w:val="000000" w:themeColor="text1"/>
              </w:rPr>
            </w:pPr>
          </w:p>
        </w:tc>
        <w:tc>
          <w:tcPr>
            <w:tcW w:w="899" w:type="dxa"/>
            <w:shd w:val="clear" w:color="auto" w:fill="auto"/>
            <w:noWrap/>
            <w:vAlign w:val="bottom"/>
          </w:tcPr>
          <w:p w14:paraId="39653A0E" w14:textId="73138C18" w:rsidR="0060487B" w:rsidRPr="00E30AB1" w:rsidRDefault="0060487B" w:rsidP="00603199">
            <w:pPr>
              <w:pStyle w:val="lwx1"/>
              <w:rPr>
                <w:color w:val="000000" w:themeColor="text1"/>
              </w:rPr>
            </w:pPr>
            <w:r w:rsidRPr="00E30AB1">
              <w:rPr>
                <w:rFonts w:hint="eastAsia"/>
                <w:color w:val="000000" w:themeColor="text1"/>
              </w:rPr>
              <w:t>0.08</w:t>
            </w:r>
          </w:p>
        </w:tc>
        <w:tc>
          <w:tcPr>
            <w:tcW w:w="794" w:type="dxa"/>
            <w:shd w:val="clear" w:color="auto" w:fill="auto"/>
            <w:vAlign w:val="center"/>
          </w:tcPr>
          <w:p w14:paraId="7B70F616" w14:textId="4FF2608A" w:rsidR="0060487B" w:rsidRPr="00E30AB1" w:rsidRDefault="0060487B" w:rsidP="00603199">
            <w:pPr>
              <w:pStyle w:val="lwx1"/>
              <w:rPr>
                <w:color w:val="000000" w:themeColor="text1"/>
              </w:rPr>
            </w:pPr>
            <w:r w:rsidRPr="00E30AB1">
              <w:rPr>
                <w:color w:val="000000" w:themeColor="text1"/>
              </w:rPr>
              <w:t>0.001</w:t>
            </w:r>
          </w:p>
        </w:tc>
        <w:tc>
          <w:tcPr>
            <w:tcW w:w="800" w:type="dxa"/>
            <w:vMerge/>
            <w:vAlign w:val="center"/>
          </w:tcPr>
          <w:p w14:paraId="379DAED7" w14:textId="77777777" w:rsidR="0060487B" w:rsidRPr="00E30AB1" w:rsidRDefault="0060487B" w:rsidP="00603199">
            <w:pPr>
              <w:pStyle w:val="lwx1"/>
              <w:ind w:leftChars="-50" w:left="-120" w:rightChars="-50" w:right="-120"/>
              <w:rPr>
                <w:rFonts w:eastAsia="宋体" w:cs="Times New Roman"/>
                <w:color w:val="000000" w:themeColor="text1"/>
              </w:rPr>
            </w:pPr>
          </w:p>
        </w:tc>
        <w:tc>
          <w:tcPr>
            <w:tcW w:w="601" w:type="dxa"/>
            <w:shd w:val="clear" w:color="auto" w:fill="auto"/>
            <w:vAlign w:val="center"/>
          </w:tcPr>
          <w:p w14:paraId="374949E5" w14:textId="348711E7" w:rsidR="0060487B" w:rsidRPr="00E30AB1" w:rsidRDefault="0060487B" w:rsidP="00603199">
            <w:pPr>
              <w:pStyle w:val="lwx1"/>
              <w:rPr>
                <w:color w:val="000000" w:themeColor="text1"/>
              </w:rPr>
            </w:pPr>
            <w:r w:rsidRPr="00E30AB1">
              <w:rPr>
                <w:color w:val="000000" w:themeColor="text1"/>
              </w:rPr>
              <w:t>68%</w:t>
            </w:r>
          </w:p>
        </w:tc>
        <w:tc>
          <w:tcPr>
            <w:tcW w:w="845" w:type="dxa"/>
            <w:vMerge/>
            <w:vAlign w:val="center"/>
          </w:tcPr>
          <w:p w14:paraId="11A49D3A" w14:textId="77777777" w:rsidR="0060487B" w:rsidRPr="00E30AB1" w:rsidRDefault="0060487B" w:rsidP="00603199">
            <w:pPr>
              <w:pStyle w:val="lwx1"/>
              <w:ind w:leftChars="-50" w:left="-120" w:rightChars="-50" w:right="-120"/>
              <w:rPr>
                <w:rFonts w:eastAsia="宋体" w:cs="Times New Roman"/>
                <w:color w:val="000000" w:themeColor="text1"/>
              </w:rPr>
            </w:pPr>
          </w:p>
        </w:tc>
        <w:tc>
          <w:tcPr>
            <w:tcW w:w="768" w:type="dxa"/>
            <w:shd w:val="clear" w:color="auto" w:fill="auto"/>
            <w:vAlign w:val="center"/>
          </w:tcPr>
          <w:p w14:paraId="73307509" w14:textId="1F2A7D68" w:rsidR="0060487B" w:rsidRPr="00E30AB1" w:rsidRDefault="0060487B" w:rsidP="00603199">
            <w:pPr>
              <w:pStyle w:val="lwx1"/>
              <w:rPr>
                <w:rFonts w:cs="Times New Roman"/>
                <w:color w:val="000000" w:themeColor="text1"/>
              </w:rPr>
            </w:pPr>
            <w:r w:rsidRPr="00E30AB1">
              <w:rPr>
                <w:rFonts w:cs="Times New Roman"/>
                <w:color w:val="000000" w:themeColor="text1"/>
              </w:rPr>
              <w:t>0.03</w:t>
            </w:r>
          </w:p>
        </w:tc>
        <w:tc>
          <w:tcPr>
            <w:tcW w:w="899" w:type="dxa"/>
            <w:shd w:val="clear" w:color="auto" w:fill="auto"/>
            <w:vAlign w:val="center"/>
          </w:tcPr>
          <w:p w14:paraId="2506D89A" w14:textId="45779C51" w:rsidR="0060487B" w:rsidRPr="00E30AB1" w:rsidRDefault="0060487B" w:rsidP="00603199">
            <w:pPr>
              <w:pStyle w:val="lwx1"/>
              <w:rPr>
                <w:rFonts w:cs="Times New Roman"/>
                <w:color w:val="000000" w:themeColor="text1"/>
              </w:rPr>
            </w:pPr>
            <w:r w:rsidRPr="00E30AB1">
              <w:rPr>
                <w:rFonts w:cs="Times New Roman"/>
                <w:color w:val="000000" w:themeColor="text1"/>
              </w:rPr>
              <w:t>0.0002</w:t>
            </w:r>
          </w:p>
        </w:tc>
        <w:tc>
          <w:tcPr>
            <w:tcW w:w="711" w:type="dxa"/>
            <w:shd w:val="clear" w:color="auto" w:fill="auto"/>
            <w:noWrap/>
            <w:vAlign w:val="bottom"/>
          </w:tcPr>
          <w:p w14:paraId="12B04904" w14:textId="42DC416E" w:rsidR="0060487B" w:rsidRPr="00E30AB1" w:rsidRDefault="0060487B" w:rsidP="00603199">
            <w:pPr>
              <w:pStyle w:val="lwx1"/>
              <w:rPr>
                <w:rFonts w:eastAsia="宋体" w:cs="Times New Roman"/>
                <w:color w:val="000000" w:themeColor="text1"/>
                <w:sz w:val="22"/>
              </w:rPr>
            </w:pPr>
            <w:r w:rsidRPr="00E30AB1">
              <w:rPr>
                <w:rFonts w:cs="Times New Roman"/>
                <w:color w:val="000000" w:themeColor="text1"/>
                <w:sz w:val="22"/>
                <w:szCs w:val="22"/>
              </w:rPr>
              <w:t>0.05</w:t>
            </w:r>
          </w:p>
        </w:tc>
      </w:tr>
      <w:tr w:rsidR="00E30AB1" w:rsidRPr="00E30AB1" w14:paraId="3AAEF160" w14:textId="77777777" w:rsidTr="000F1CF4">
        <w:trPr>
          <w:trHeight w:val="20"/>
        </w:trPr>
        <w:tc>
          <w:tcPr>
            <w:tcW w:w="465" w:type="dxa"/>
            <w:vMerge/>
            <w:vAlign w:val="center"/>
            <w:hideMark/>
          </w:tcPr>
          <w:p w14:paraId="370D64F5" w14:textId="77777777" w:rsidR="0060487B" w:rsidRPr="00E30AB1" w:rsidRDefault="0060487B" w:rsidP="00603199">
            <w:pPr>
              <w:pStyle w:val="lwx1"/>
              <w:ind w:leftChars="-50" w:left="-120" w:rightChars="-50" w:right="-120"/>
              <w:rPr>
                <w:rFonts w:eastAsia="宋体" w:cs="Times New Roman"/>
                <w:color w:val="000000" w:themeColor="text1"/>
              </w:rPr>
            </w:pPr>
          </w:p>
        </w:tc>
        <w:tc>
          <w:tcPr>
            <w:tcW w:w="796" w:type="dxa"/>
            <w:shd w:val="clear" w:color="auto" w:fill="auto"/>
            <w:vAlign w:val="center"/>
            <w:hideMark/>
          </w:tcPr>
          <w:p w14:paraId="17E6D3B0" w14:textId="293FB84C" w:rsidR="0060487B" w:rsidRPr="00E30AB1" w:rsidRDefault="0060487B" w:rsidP="00603199">
            <w:pPr>
              <w:pStyle w:val="lwx1"/>
              <w:ind w:leftChars="-50" w:left="-120" w:rightChars="-50" w:right="-120"/>
              <w:rPr>
                <w:rFonts w:eastAsia="宋体" w:cs="Times New Roman"/>
                <w:color w:val="000000" w:themeColor="text1"/>
              </w:rPr>
            </w:pPr>
            <w:r w:rsidRPr="00E30AB1">
              <w:rPr>
                <w:rFonts w:hint="eastAsia"/>
                <w:color w:val="000000" w:themeColor="text1"/>
              </w:rPr>
              <w:t>氯化物</w:t>
            </w:r>
          </w:p>
        </w:tc>
        <w:tc>
          <w:tcPr>
            <w:tcW w:w="683" w:type="dxa"/>
            <w:shd w:val="clear" w:color="auto" w:fill="auto"/>
            <w:vAlign w:val="center"/>
            <w:hideMark/>
          </w:tcPr>
          <w:p w14:paraId="0D53C1C2" w14:textId="3F614AE7" w:rsidR="0060487B" w:rsidRPr="00E30AB1" w:rsidRDefault="0060487B" w:rsidP="00603199">
            <w:pPr>
              <w:pStyle w:val="lwx1"/>
              <w:ind w:leftChars="-50" w:left="-120" w:rightChars="-50" w:right="-120"/>
              <w:rPr>
                <w:rFonts w:eastAsia="宋体" w:cs="Times New Roman"/>
                <w:color w:val="000000" w:themeColor="text1"/>
              </w:rPr>
            </w:pPr>
            <w:r w:rsidRPr="00E30AB1">
              <w:rPr>
                <w:rFonts w:hint="eastAsia"/>
                <w:color w:val="000000" w:themeColor="text1"/>
              </w:rPr>
              <w:t>类比法</w:t>
            </w:r>
          </w:p>
        </w:tc>
        <w:tc>
          <w:tcPr>
            <w:tcW w:w="779" w:type="dxa"/>
            <w:vMerge/>
            <w:vAlign w:val="center"/>
            <w:hideMark/>
          </w:tcPr>
          <w:p w14:paraId="613CF981" w14:textId="77777777" w:rsidR="0060487B" w:rsidRPr="00E30AB1" w:rsidRDefault="0060487B" w:rsidP="00603199">
            <w:pPr>
              <w:pStyle w:val="lwx1"/>
              <w:ind w:leftChars="-50" w:left="-120" w:rightChars="-50" w:right="-120"/>
              <w:rPr>
                <w:rFonts w:eastAsia="宋体" w:cs="Times New Roman"/>
                <w:color w:val="000000" w:themeColor="text1"/>
              </w:rPr>
            </w:pPr>
          </w:p>
        </w:tc>
        <w:tc>
          <w:tcPr>
            <w:tcW w:w="899" w:type="dxa"/>
            <w:shd w:val="clear" w:color="auto" w:fill="auto"/>
            <w:noWrap/>
            <w:vAlign w:val="bottom"/>
            <w:hideMark/>
          </w:tcPr>
          <w:p w14:paraId="7B3CB562" w14:textId="4D3196EE" w:rsidR="0060487B" w:rsidRPr="00E30AB1" w:rsidRDefault="000F1BB5" w:rsidP="00603199">
            <w:pPr>
              <w:pStyle w:val="lwx1"/>
              <w:rPr>
                <w:color w:val="000000" w:themeColor="text1"/>
              </w:rPr>
            </w:pPr>
            <w:r w:rsidRPr="00E30AB1">
              <w:rPr>
                <w:rFonts w:hint="eastAsia"/>
                <w:color w:val="000000" w:themeColor="text1"/>
              </w:rPr>
              <w:t>20000</w:t>
            </w:r>
          </w:p>
        </w:tc>
        <w:tc>
          <w:tcPr>
            <w:tcW w:w="794" w:type="dxa"/>
            <w:shd w:val="clear" w:color="auto" w:fill="auto"/>
            <w:vAlign w:val="center"/>
            <w:hideMark/>
          </w:tcPr>
          <w:p w14:paraId="6307638A" w14:textId="65102477" w:rsidR="0060487B" w:rsidRPr="00E30AB1" w:rsidRDefault="000F1BB5" w:rsidP="00603199">
            <w:pPr>
              <w:pStyle w:val="lwx1"/>
              <w:rPr>
                <w:color w:val="000000" w:themeColor="text1"/>
              </w:rPr>
            </w:pPr>
            <w:r w:rsidRPr="00E30AB1">
              <w:rPr>
                <w:rFonts w:hint="eastAsia"/>
                <w:color w:val="000000" w:themeColor="text1"/>
              </w:rPr>
              <w:t>164.95</w:t>
            </w:r>
          </w:p>
        </w:tc>
        <w:tc>
          <w:tcPr>
            <w:tcW w:w="800" w:type="dxa"/>
            <w:vMerge/>
            <w:vAlign w:val="center"/>
            <w:hideMark/>
          </w:tcPr>
          <w:p w14:paraId="2D82978D" w14:textId="77777777" w:rsidR="0060487B" w:rsidRPr="00E30AB1" w:rsidRDefault="0060487B" w:rsidP="00603199">
            <w:pPr>
              <w:pStyle w:val="lwx1"/>
              <w:ind w:leftChars="-50" w:left="-120" w:rightChars="-50" w:right="-120"/>
              <w:rPr>
                <w:rFonts w:eastAsia="宋体" w:cs="Times New Roman"/>
                <w:color w:val="000000" w:themeColor="text1"/>
              </w:rPr>
            </w:pPr>
          </w:p>
        </w:tc>
        <w:tc>
          <w:tcPr>
            <w:tcW w:w="601" w:type="dxa"/>
            <w:shd w:val="clear" w:color="auto" w:fill="auto"/>
            <w:vAlign w:val="bottom"/>
            <w:hideMark/>
          </w:tcPr>
          <w:p w14:paraId="05FCBDB7" w14:textId="2AFEFFE9" w:rsidR="0060487B" w:rsidRPr="00E30AB1" w:rsidRDefault="0060487B" w:rsidP="00603199">
            <w:pPr>
              <w:pStyle w:val="lwx1"/>
              <w:rPr>
                <w:color w:val="000000" w:themeColor="text1"/>
              </w:rPr>
            </w:pPr>
            <w:r w:rsidRPr="00E30AB1">
              <w:rPr>
                <w:rFonts w:hint="eastAsia"/>
                <w:color w:val="000000" w:themeColor="text1"/>
              </w:rPr>
              <w:t>95%</w:t>
            </w:r>
          </w:p>
        </w:tc>
        <w:tc>
          <w:tcPr>
            <w:tcW w:w="845" w:type="dxa"/>
            <w:vMerge/>
            <w:vAlign w:val="center"/>
            <w:hideMark/>
          </w:tcPr>
          <w:p w14:paraId="4C06BF84" w14:textId="77777777" w:rsidR="0060487B" w:rsidRPr="00E30AB1" w:rsidRDefault="0060487B" w:rsidP="00603199">
            <w:pPr>
              <w:pStyle w:val="lwx1"/>
              <w:ind w:leftChars="-50" w:left="-120" w:rightChars="-50" w:right="-120"/>
              <w:rPr>
                <w:rFonts w:eastAsia="宋体" w:cs="Times New Roman"/>
                <w:color w:val="000000" w:themeColor="text1"/>
              </w:rPr>
            </w:pPr>
          </w:p>
        </w:tc>
        <w:tc>
          <w:tcPr>
            <w:tcW w:w="768" w:type="dxa"/>
            <w:shd w:val="clear" w:color="auto" w:fill="auto"/>
            <w:vAlign w:val="center"/>
            <w:hideMark/>
          </w:tcPr>
          <w:p w14:paraId="39EE00F9" w14:textId="5E0D9A49" w:rsidR="0060487B" w:rsidRPr="00E30AB1" w:rsidRDefault="000F1BB5" w:rsidP="00603199">
            <w:pPr>
              <w:pStyle w:val="lwx1"/>
              <w:rPr>
                <w:rFonts w:cs="Times New Roman"/>
                <w:color w:val="000000" w:themeColor="text1"/>
              </w:rPr>
            </w:pPr>
            <w:r w:rsidRPr="00E30AB1">
              <w:rPr>
                <w:rFonts w:cs="Times New Roman" w:hint="eastAsia"/>
                <w:color w:val="000000" w:themeColor="text1"/>
              </w:rPr>
              <w:t>1000</w:t>
            </w:r>
          </w:p>
        </w:tc>
        <w:tc>
          <w:tcPr>
            <w:tcW w:w="899" w:type="dxa"/>
            <w:shd w:val="clear" w:color="auto" w:fill="auto"/>
            <w:vAlign w:val="center"/>
            <w:hideMark/>
          </w:tcPr>
          <w:p w14:paraId="7AA81803" w14:textId="6AD4E580" w:rsidR="0060487B" w:rsidRPr="00E30AB1" w:rsidRDefault="000F1BB5" w:rsidP="00603199">
            <w:pPr>
              <w:pStyle w:val="lwx1"/>
              <w:rPr>
                <w:rFonts w:cs="Times New Roman"/>
                <w:color w:val="000000" w:themeColor="text1"/>
              </w:rPr>
            </w:pPr>
            <w:r w:rsidRPr="00E30AB1">
              <w:rPr>
                <w:rFonts w:cs="Times New Roman" w:hint="eastAsia"/>
                <w:color w:val="000000" w:themeColor="text1"/>
              </w:rPr>
              <w:t>6.60</w:t>
            </w:r>
          </w:p>
        </w:tc>
        <w:tc>
          <w:tcPr>
            <w:tcW w:w="711" w:type="dxa"/>
            <w:shd w:val="clear" w:color="auto" w:fill="auto"/>
            <w:noWrap/>
            <w:vAlign w:val="bottom"/>
            <w:hideMark/>
          </w:tcPr>
          <w:p w14:paraId="1DAE16D7" w14:textId="54DC9C8D" w:rsidR="0060487B" w:rsidRPr="00E30AB1" w:rsidRDefault="0060487B" w:rsidP="00603199">
            <w:pPr>
              <w:pStyle w:val="lwx1"/>
              <w:rPr>
                <w:rFonts w:eastAsia="宋体" w:cs="Times New Roman"/>
                <w:color w:val="000000" w:themeColor="text1"/>
                <w:sz w:val="22"/>
              </w:rPr>
            </w:pPr>
            <w:r w:rsidRPr="00E30AB1">
              <w:rPr>
                <w:rFonts w:cs="Times New Roman"/>
                <w:color w:val="000000" w:themeColor="text1"/>
                <w:sz w:val="22"/>
                <w:szCs w:val="22"/>
              </w:rPr>
              <w:t>/</w:t>
            </w:r>
          </w:p>
        </w:tc>
      </w:tr>
      <w:tr w:rsidR="00E30AB1" w:rsidRPr="00E30AB1" w14:paraId="1F1C25C9" w14:textId="77777777" w:rsidTr="000F1CF4">
        <w:trPr>
          <w:trHeight w:val="20"/>
        </w:trPr>
        <w:tc>
          <w:tcPr>
            <w:tcW w:w="465" w:type="dxa"/>
            <w:vMerge/>
            <w:vAlign w:val="center"/>
          </w:tcPr>
          <w:p w14:paraId="05DADE80" w14:textId="77777777" w:rsidR="0060487B" w:rsidRPr="00E30AB1" w:rsidRDefault="0060487B" w:rsidP="00603199">
            <w:pPr>
              <w:pStyle w:val="lwx1"/>
              <w:ind w:leftChars="-50" w:left="-120" w:rightChars="-50" w:right="-120"/>
              <w:rPr>
                <w:rFonts w:eastAsia="宋体" w:cs="Times New Roman"/>
                <w:color w:val="000000" w:themeColor="text1"/>
              </w:rPr>
            </w:pPr>
          </w:p>
        </w:tc>
        <w:tc>
          <w:tcPr>
            <w:tcW w:w="796" w:type="dxa"/>
            <w:shd w:val="clear" w:color="auto" w:fill="auto"/>
            <w:vAlign w:val="center"/>
          </w:tcPr>
          <w:p w14:paraId="38968295" w14:textId="3AB37508" w:rsidR="0060487B" w:rsidRPr="00E30AB1" w:rsidRDefault="0060487B" w:rsidP="00145AE4">
            <w:pPr>
              <w:pStyle w:val="lwx1"/>
              <w:ind w:leftChars="-50" w:left="-120" w:rightChars="-50" w:right="-120"/>
              <w:rPr>
                <w:color w:val="000000" w:themeColor="text1"/>
              </w:rPr>
            </w:pPr>
            <w:r w:rsidRPr="00E30AB1">
              <w:rPr>
                <w:rFonts w:hint="eastAsia"/>
                <w:color w:val="000000" w:themeColor="text1"/>
              </w:rPr>
              <w:t>二噁英</w:t>
            </w:r>
            <w:r w:rsidR="001F0556" w:rsidRPr="00E30AB1">
              <w:rPr>
                <w:rFonts w:hint="eastAsia"/>
                <w:color w:val="000000" w:themeColor="text1"/>
              </w:rPr>
              <w:t>*</w:t>
            </w:r>
          </w:p>
        </w:tc>
        <w:tc>
          <w:tcPr>
            <w:tcW w:w="683" w:type="dxa"/>
            <w:shd w:val="clear" w:color="auto" w:fill="auto"/>
            <w:vAlign w:val="center"/>
          </w:tcPr>
          <w:p w14:paraId="011C5CCF" w14:textId="069287DF" w:rsidR="0060487B" w:rsidRPr="00E30AB1" w:rsidRDefault="0060487B" w:rsidP="00145AE4">
            <w:pPr>
              <w:pStyle w:val="lwx1"/>
              <w:ind w:leftChars="-50" w:left="-120" w:rightChars="-50" w:right="-120"/>
              <w:rPr>
                <w:color w:val="000000" w:themeColor="text1"/>
              </w:rPr>
            </w:pPr>
            <w:r w:rsidRPr="00E30AB1">
              <w:rPr>
                <w:rFonts w:hint="eastAsia"/>
                <w:color w:val="000000" w:themeColor="text1"/>
              </w:rPr>
              <w:t>类比法</w:t>
            </w:r>
          </w:p>
        </w:tc>
        <w:tc>
          <w:tcPr>
            <w:tcW w:w="779" w:type="dxa"/>
            <w:vMerge/>
            <w:vAlign w:val="center"/>
          </w:tcPr>
          <w:p w14:paraId="38211A09" w14:textId="77777777" w:rsidR="0060487B" w:rsidRPr="00E30AB1" w:rsidRDefault="0060487B" w:rsidP="00145AE4">
            <w:pPr>
              <w:pStyle w:val="lwx1"/>
              <w:ind w:leftChars="-50" w:left="-120" w:rightChars="-50" w:right="-120"/>
              <w:rPr>
                <w:rFonts w:eastAsia="宋体" w:cs="Times New Roman"/>
                <w:color w:val="000000" w:themeColor="text1"/>
              </w:rPr>
            </w:pPr>
          </w:p>
        </w:tc>
        <w:tc>
          <w:tcPr>
            <w:tcW w:w="899" w:type="dxa"/>
            <w:shd w:val="clear" w:color="auto" w:fill="auto"/>
            <w:noWrap/>
            <w:vAlign w:val="center"/>
          </w:tcPr>
          <w:p w14:paraId="68F0A4E2" w14:textId="2A832D38" w:rsidR="0060487B" w:rsidRPr="00E30AB1" w:rsidRDefault="0060487B" w:rsidP="00145AE4">
            <w:pPr>
              <w:pStyle w:val="lwx1"/>
              <w:rPr>
                <w:color w:val="000000" w:themeColor="text1"/>
              </w:rPr>
            </w:pPr>
            <w:r w:rsidRPr="00E30AB1">
              <w:rPr>
                <w:rFonts w:hint="eastAsia"/>
                <w:color w:val="000000" w:themeColor="text1"/>
              </w:rPr>
              <w:t>0.0096*</w:t>
            </w:r>
          </w:p>
        </w:tc>
        <w:tc>
          <w:tcPr>
            <w:tcW w:w="794" w:type="dxa"/>
            <w:shd w:val="clear" w:color="auto" w:fill="auto"/>
            <w:vAlign w:val="center"/>
          </w:tcPr>
          <w:p w14:paraId="72F260B1" w14:textId="396CE73C" w:rsidR="0060487B" w:rsidRPr="00E30AB1" w:rsidRDefault="0060487B" w:rsidP="00145AE4">
            <w:pPr>
              <w:pStyle w:val="lwx1"/>
              <w:rPr>
                <w:color w:val="000000" w:themeColor="text1"/>
              </w:rPr>
            </w:pPr>
            <w:r w:rsidRPr="00E30AB1">
              <w:rPr>
                <w:rFonts w:hint="eastAsia"/>
                <w:color w:val="000000" w:themeColor="text1"/>
              </w:rPr>
              <w:t>/</w:t>
            </w:r>
          </w:p>
        </w:tc>
        <w:tc>
          <w:tcPr>
            <w:tcW w:w="800" w:type="dxa"/>
            <w:vMerge/>
            <w:vAlign w:val="center"/>
          </w:tcPr>
          <w:p w14:paraId="57746A66" w14:textId="77777777" w:rsidR="0060487B" w:rsidRPr="00E30AB1" w:rsidRDefault="0060487B" w:rsidP="00145AE4">
            <w:pPr>
              <w:pStyle w:val="lwx1"/>
              <w:ind w:leftChars="-50" w:left="-120" w:rightChars="-50" w:right="-120"/>
              <w:rPr>
                <w:rFonts w:eastAsia="宋体" w:cs="Times New Roman"/>
                <w:color w:val="000000" w:themeColor="text1"/>
              </w:rPr>
            </w:pPr>
          </w:p>
        </w:tc>
        <w:tc>
          <w:tcPr>
            <w:tcW w:w="601" w:type="dxa"/>
            <w:shd w:val="clear" w:color="auto" w:fill="auto"/>
            <w:vAlign w:val="center"/>
          </w:tcPr>
          <w:p w14:paraId="2822ADE3" w14:textId="054672EA" w:rsidR="0060487B" w:rsidRPr="00E30AB1" w:rsidRDefault="00596520" w:rsidP="00145AE4">
            <w:pPr>
              <w:pStyle w:val="lwx1"/>
              <w:rPr>
                <w:color w:val="000000" w:themeColor="text1"/>
              </w:rPr>
            </w:pPr>
            <w:r w:rsidRPr="00E30AB1">
              <w:rPr>
                <w:rFonts w:hint="eastAsia"/>
                <w:color w:val="000000" w:themeColor="text1"/>
              </w:rPr>
              <w:t>/</w:t>
            </w:r>
          </w:p>
        </w:tc>
        <w:tc>
          <w:tcPr>
            <w:tcW w:w="845" w:type="dxa"/>
            <w:vMerge/>
            <w:vAlign w:val="center"/>
          </w:tcPr>
          <w:p w14:paraId="5575A758" w14:textId="77777777" w:rsidR="0060487B" w:rsidRPr="00E30AB1" w:rsidRDefault="0060487B" w:rsidP="00145AE4">
            <w:pPr>
              <w:pStyle w:val="lwx1"/>
              <w:ind w:leftChars="-50" w:left="-120" w:rightChars="-50" w:right="-120"/>
              <w:rPr>
                <w:rFonts w:eastAsia="宋体" w:cs="Times New Roman"/>
                <w:color w:val="000000" w:themeColor="text1"/>
              </w:rPr>
            </w:pPr>
          </w:p>
        </w:tc>
        <w:tc>
          <w:tcPr>
            <w:tcW w:w="768" w:type="dxa"/>
            <w:shd w:val="clear" w:color="auto" w:fill="auto"/>
            <w:vAlign w:val="center"/>
          </w:tcPr>
          <w:p w14:paraId="1DA1B88E" w14:textId="0EFC5C85" w:rsidR="0060487B" w:rsidRPr="00E30AB1" w:rsidRDefault="00B966FF" w:rsidP="00145AE4">
            <w:pPr>
              <w:pStyle w:val="lwx1"/>
              <w:rPr>
                <w:rFonts w:cs="Times New Roman"/>
                <w:color w:val="000000" w:themeColor="text1"/>
              </w:rPr>
            </w:pPr>
            <w:r w:rsidRPr="00E30AB1">
              <w:rPr>
                <w:rFonts w:cs="Times New Roman" w:hint="eastAsia"/>
                <w:color w:val="000000" w:themeColor="text1"/>
              </w:rPr>
              <w:t>/</w:t>
            </w:r>
          </w:p>
        </w:tc>
        <w:tc>
          <w:tcPr>
            <w:tcW w:w="899" w:type="dxa"/>
            <w:shd w:val="clear" w:color="auto" w:fill="auto"/>
            <w:vAlign w:val="center"/>
          </w:tcPr>
          <w:p w14:paraId="6031F467" w14:textId="5E8FEC8E" w:rsidR="0060487B" w:rsidRPr="00E30AB1" w:rsidRDefault="0060487B" w:rsidP="00145AE4">
            <w:pPr>
              <w:pStyle w:val="lwx1"/>
              <w:rPr>
                <w:rFonts w:cs="Times New Roman"/>
                <w:color w:val="000000" w:themeColor="text1"/>
              </w:rPr>
            </w:pPr>
            <w:r w:rsidRPr="00E30AB1">
              <w:rPr>
                <w:rFonts w:hint="eastAsia"/>
                <w:color w:val="000000" w:themeColor="text1"/>
              </w:rPr>
              <w:t>/</w:t>
            </w:r>
          </w:p>
        </w:tc>
        <w:tc>
          <w:tcPr>
            <w:tcW w:w="711" w:type="dxa"/>
            <w:shd w:val="clear" w:color="auto" w:fill="auto"/>
            <w:noWrap/>
            <w:vAlign w:val="center"/>
          </w:tcPr>
          <w:p w14:paraId="777A04EE" w14:textId="5272E810" w:rsidR="0060487B" w:rsidRPr="00E30AB1" w:rsidRDefault="0060487B" w:rsidP="00145AE4">
            <w:pPr>
              <w:pStyle w:val="lwx1"/>
              <w:rPr>
                <w:rFonts w:cs="Times New Roman"/>
                <w:color w:val="000000" w:themeColor="text1"/>
                <w:sz w:val="22"/>
                <w:szCs w:val="22"/>
              </w:rPr>
            </w:pPr>
            <w:r w:rsidRPr="00E30AB1">
              <w:rPr>
                <w:rFonts w:hint="eastAsia"/>
                <w:color w:val="000000" w:themeColor="text1"/>
              </w:rPr>
              <w:t>/</w:t>
            </w:r>
          </w:p>
        </w:tc>
      </w:tr>
      <w:tr w:rsidR="00E30AB1" w:rsidRPr="00E30AB1" w14:paraId="62B5E5D3" w14:textId="77777777" w:rsidTr="00F6094C">
        <w:trPr>
          <w:trHeight w:val="20"/>
        </w:trPr>
        <w:tc>
          <w:tcPr>
            <w:tcW w:w="9040" w:type="dxa"/>
            <w:gridSpan w:val="12"/>
            <w:vAlign w:val="center"/>
          </w:tcPr>
          <w:p w14:paraId="4E59B65D" w14:textId="56E1A1E1" w:rsidR="00D72314" w:rsidRPr="00E30AB1" w:rsidRDefault="00D72314" w:rsidP="001E7AAB">
            <w:pPr>
              <w:pStyle w:val="lwx1"/>
              <w:jc w:val="both"/>
              <w:rPr>
                <w:rFonts w:cs="Times New Roman"/>
                <w:color w:val="000000" w:themeColor="text1"/>
                <w:sz w:val="22"/>
                <w:szCs w:val="22"/>
              </w:rPr>
            </w:pPr>
            <w:r w:rsidRPr="00E30AB1">
              <w:rPr>
                <w:rFonts w:cs="Times New Roman" w:hint="eastAsia"/>
                <w:color w:val="000000" w:themeColor="text1"/>
                <w:sz w:val="22"/>
                <w:szCs w:val="22"/>
              </w:rPr>
              <w:t>备注：</w:t>
            </w:r>
            <w:r w:rsidR="00B2174F" w:rsidRPr="00E30AB1">
              <w:rPr>
                <w:rFonts w:cs="Times New Roman" w:hint="eastAsia"/>
                <w:color w:val="000000" w:themeColor="text1"/>
                <w:sz w:val="22"/>
                <w:szCs w:val="22"/>
              </w:rPr>
              <w:t>二噁英浓度单位</w:t>
            </w:r>
            <w:r w:rsidR="00873793" w:rsidRPr="00E30AB1">
              <w:rPr>
                <w:rFonts w:cs="Times New Roman" w:hint="eastAsia"/>
                <w:color w:val="000000" w:themeColor="text1"/>
                <w:sz w:val="22"/>
                <w:szCs w:val="22"/>
              </w:rPr>
              <w:t>为</w:t>
            </w:r>
            <w:r w:rsidR="001F0556" w:rsidRPr="00E30AB1">
              <w:rPr>
                <w:rFonts w:cs="Times New Roman"/>
                <w:color w:val="000000" w:themeColor="text1"/>
                <w:sz w:val="22"/>
                <w:szCs w:val="22"/>
              </w:rPr>
              <w:t>μgT</w:t>
            </w:r>
            <w:r w:rsidR="001F0556" w:rsidRPr="00E30AB1">
              <w:rPr>
                <w:rFonts w:cs="Times New Roman" w:hint="eastAsia"/>
                <w:color w:val="000000" w:themeColor="text1"/>
                <w:sz w:val="22"/>
                <w:szCs w:val="22"/>
              </w:rPr>
              <w:t>EQ/kg</w:t>
            </w:r>
            <w:r w:rsidR="001F0556" w:rsidRPr="00E30AB1">
              <w:rPr>
                <w:rFonts w:cs="Times New Roman" w:hint="eastAsia"/>
                <w:color w:val="000000" w:themeColor="text1"/>
                <w:sz w:val="22"/>
                <w:szCs w:val="22"/>
              </w:rPr>
              <w:t>。</w:t>
            </w:r>
          </w:p>
        </w:tc>
      </w:tr>
    </w:tbl>
    <w:p w14:paraId="6D9C5A17" w14:textId="6CB54483" w:rsidR="006D4FE8" w:rsidRPr="00E30AB1" w:rsidRDefault="006E76DA" w:rsidP="00194F0D">
      <w:pPr>
        <w:ind w:firstLine="480"/>
        <w:rPr>
          <w:color w:val="000000" w:themeColor="text1"/>
        </w:rPr>
      </w:pPr>
      <w:r w:rsidRPr="00E30AB1">
        <w:rPr>
          <w:rFonts w:cs="Times New Roman" w:hint="eastAsia"/>
          <w:color w:val="000000" w:themeColor="text1"/>
          <w:kern w:val="0"/>
        </w:rPr>
        <w:t>经分析，项目废水经渗滤液处理站处理可以满足</w:t>
      </w:r>
      <w:r w:rsidRPr="00E30AB1">
        <w:rPr>
          <w:rFonts w:hint="eastAsia"/>
          <w:color w:val="000000" w:themeColor="text1"/>
        </w:rPr>
        <w:t>《生活垃圾填埋场污染控制标准》（</w:t>
      </w:r>
      <w:r w:rsidRPr="00E30AB1">
        <w:rPr>
          <w:rFonts w:hint="eastAsia"/>
          <w:color w:val="000000" w:themeColor="text1"/>
        </w:rPr>
        <w:t>GB16889-2024</w:t>
      </w:r>
      <w:r w:rsidRPr="00E30AB1">
        <w:rPr>
          <w:rFonts w:hint="eastAsia"/>
          <w:color w:val="000000" w:themeColor="text1"/>
        </w:rPr>
        <w:t>）表</w:t>
      </w:r>
      <w:r w:rsidRPr="00E30AB1">
        <w:rPr>
          <w:rFonts w:hint="eastAsia"/>
          <w:color w:val="000000" w:themeColor="text1"/>
        </w:rPr>
        <w:t>4</w:t>
      </w:r>
      <w:r w:rsidRPr="00E30AB1">
        <w:rPr>
          <w:rFonts w:hint="eastAsia"/>
          <w:color w:val="000000" w:themeColor="text1"/>
        </w:rPr>
        <w:t>间接排放水污染物排放限值</w:t>
      </w:r>
      <w:r w:rsidR="00A94027" w:rsidRPr="00E30AB1">
        <w:rPr>
          <w:rFonts w:hint="eastAsia"/>
          <w:color w:val="000000" w:themeColor="text1"/>
        </w:rPr>
        <w:t>要求</w:t>
      </w:r>
      <w:r w:rsidRPr="00E30AB1">
        <w:rPr>
          <w:rFonts w:hint="eastAsia"/>
          <w:color w:val="000000" w:themeColor="text1"/>
        </w:rPr>
        <w:t>。</w:t>
      </w:r>
    </w:p>
    <w:p w14:paraId="6C2AC2EC" w14:textId="3662C928" w:rsidR="00EE0857" w:rsidRPr="00E30AB1" w:rsidRDefault="00EE0857" w:rsidP="00194F0D">
      <w:pPr>
        <w:ind w:firstLine="482"/>
        <w:rPr>
          <w:b/>
          <w:bCs/>
          <w:color w:val="000000" w:themeColor="text1"/>
        </w:rPr>
      </w:pPr>
      <w:r w:rsidRPr="00E30AB1">
        <w:rPr>
          <w:rFonts w:hint="eastAsia"/>
          <w:b/>
          <w:bCs/>
          <w:color w:val="000000" w:themeColor="text1"/>
        </w:rPr>
        <w:t>4</w:t>
      </w:r>
      <w:r w:rsidRPr="00E30AB1">
        <w:rPr>
          <w:rFonts w:hint="eastAsia"/>
          <w:b/>
          <w:bCs/>
          <w:color w:val="000000" w:themeColor="text1"/>
        </w:rPr>
        <w:t>、废水排放总量</w:t>
      </w:r>
    </w:p>
    <w:p w14:paraId="572349BC" w14:textId="63641F5E" w:rsidR="00EE0857" w:rsidRPr="00E30AB1" w:rsidRDefault="00597C2B" w:rsidP="00194F0D">
      <w:pPr>
        <w:ind w:firstLine="480"/>
        <w:rPr>
          <w:color w:val="000000" w:themeColor="text1"/>
        </w:rPr>
      </w:pPr>
      <w:r w:rsidRPr="00E30AB1">
        <w:rPr>
          <w:rFonts w:hint="eastAsia"/>
          <w:color w:val="000000" w:themeColor="text1"/>
        </w:rPr>
        <w:t>本项目废水排放总量详见下表。</w:t>
      </w:r>
    </w:p>
    <w:p w14:paraId="2A8F07AA" w14:textId="0B5853C9" w:rsidR="004634A1" w:rsidRPr="00E30AB1" w:rsidRDefault="004634A1" w:rsidP="004634A1">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4</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18</w:t>
      </w:r>
      <w:r w:rsidR="001D4138" w:rsidRPr="00E30AB1">
        <w:rPr>
          <w:color w:val="000000" w:themeColor="text1"/>
        </w:rPr>
        <w:fldChar w:fldCharType="end"/>
      </w:r>
      <w:r w:rsidRPr="00E30AB1">
        <w:rPr>
          <w:color w:val="000000" w:themeColor="text1"/>
        </w:rPr>
        <w:t>本项目废水</w:t>
      </w:r>
      <w:r w:rsidRPr="00E30AB1">
        <w:rPr>
          <w:rFonts w:hint="eastAsia"/>
          <w:color w:val="000000" w:themeColor="text1"/>
        </w:rPr>
        <w:t>排放总量表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686"/>
        <w:gridCol w:w="1985"/>
        <w:gridCol w:w="1843"/>
        <w:gridCol w:w="1903"/>
        <w:gridCol w:w="1623"/>
      </w:tblGrid>
      <w:tr w:rsidR="00E30AB1" w:rsidRPr="00E30AB1" w14:paraId="7513D49F" w14:textId="77777777" w:rsidTr="00742486">
        <w:trPr>
          <w:trHeight w:val="20"/>
        </w:trPr>
        <w:tc>
          <w:tcPr>
            <w:tcW w:w="1686" w:type="dxa"/>
            <w:vMerge w:val="restart"/>
            <w:shd w:val="clear" w:color="auto" w:fill="auto"/>
            <w:vAlign w:val="center"/>
            <w:hideMark/>
          </w:tcPr>
          <w:p w14:paraId="00B33B26" w14:textId="77777777" w:rsidR="004B3410" w:rsidRPr="00E30AB1" w:rsidRDefault="004B3410" w:rsidP="00545470">
            <w:pPr>
              <w:pStyle w:val="lwx1"/>
              <w:rPr>
                <w:rFonts w:eastAsia="宋体" w:cs="Times New Roman"/>
                <w:color w:val="000000" w:themeColor="text1"/>
              </w:rPr>
            </w:pPr>
            <w:r w:rsidRPr="00E30AB1">
              <w:rPr>
                <w:rFonts w:eastAsia="宋体" w:cs="Times New Roman"/>
                <w:color w:val="000000" w:themeColor="text1"/>
              </w:rPr>
              <w:t>污染物</w:t>
            </w:r>
          </w:p>
        </w:tc>
        <w:tc>
          <w:tcPr>
            <w:tcW w:w="3828" w:type="dxa"/>
            <w:gridSpan w:val="2"/>
            <w:shd w:val="clear" w:color="auto" w:fill="auto"/>
            <w:vAlign w:val="center"/>
            <w:hideMark/>
          </w:tcPr>
          <w:p w14:paraId="76F0C837" w14:textId="77777777" w:rsidR="004B3410" w:rsidRPr="00E30AB1" w:rsidRDefault="004B3410" w:rsidP="00545470">
            <w:pPr>
              <w:pStyle w:val="lwx1"/>
              <w:rPr>
                <w:rFonts w:eastAsia="宋体" w:cs="Times New Roman"/>
                <w:color w:val="000000" w:themeColor="text1"/>
              </w:rPr>
            </w:pPr>
            <w:r w:rsidRPr="00E30AB1">
              <w:rPr>
                <w:rFonts w:eastAsia="宋体" w:cs="Times New Roman"/>
                <w:color w:val="000000" w:themeColor="text1"/>
              </w:rPr>
              <w:t>渗滤液处理站出口</w:t>
            </w:r>
          </w:p>
        </w:tc>
        <w:tc>
          <w:tcPr>
            <w:tcW w:w="3526" w:type="dxa"/>
            <w:gridSpan w:val="2"/>
            <w:shd w:val="clear" w:color="auto" w:fill="auto"/>
            <w:noWrap/>
            <w:vAlign w:val="center"/>
            <w:hideMark/>
          </w:tcPr>
          <w:p w14:paraId="0E3DD4A7" w14:textId="77777777" w:rsidR="004B3410" w:rsidRPr="00E30AB1" w:rsidRDefault="004B3410" w:rsidP="00545470">
            <w:pPr>
              <w:pStyle w:val="lwx1"/>
              <w:rPr>
                <w:rFonts w:eastAsia="宋体" w:cs="Times New Roman"/>
                <w:color w:val="000000" w:themeColor="text1"/>
              </w:rPr>
            </w:pPr>
            <w:r w:rsidRPr="00E30AB1">
              <w:rPr>
                <w:rFonts w:eastAsia="宋体" w:cs="Times New Roman"/>
                <w:color w:val="000000" w:themeColor="text1"/>
              </w:rPr>
              <w:t>排入巴河</w:t>
            </w:r>
          </w:p>
        </w:tc>
      </w:tr>
      <w:tr w:rsidR="00E30AB1" w:rsidRPr="00E30AB1" w14:paraId="340A86EF" w14:textId="77777777" w:rsidTr="00742486">
        <w:trPr>
          <w:trHeight w:val="20"/>
        </w:trPr>
        <w:tc>
          <w:tcPr>
            <w:tcW w:w="1686" w:type="dxa"/>
            <w:vMerge/>
            <w:vAlign w:val="center"/>
            <w:hideMark/>
          </w:tcPr>
          <w:p w14:paraId="14D0BC52" w14:textId="77777777" w:rsidR="004B3410" w:rsidRPr="00E30AB1" w:rsidRDefault="004B3410" w:rsidP="00545470">
            <w:pPr>
              <w:pStyle w:val="lwx1"/>
              <w:rPr>
                <w:rFonts w:eastAsia="宋体" w:cs="Times New Roman"/>
                <w:color w:val="000000" w:themeColor="text1"/>
              </w:rPr>
            </w:pPr>
          </w:p>
        </w:tc>
        <w:tc>
          <w:tcPr>
            <w:tcW w:w="1985" w:type="dxa"/>
            <w:shd w:val="clear" w:color="auto" w:fill="auto"/>
            <w:noWrap/>
            <w:vAlign w:val="bottom"/>
            <w:hideMark/>
          </w:tcPr>
          <w:p w14:paraId="26D54046" w14:textId="77777777" w:rsidR="004B3410" w:rsidRPr="00E30AB1" w:rsidRDefault="004B3410" w:rsidP="00545470">
            <w:pPr>
              <w:pStyle w:val="lwx1"/>
              <w:rPr>
                <w:rFonts w:eastAsia="宋体" w:cs="Times New Roman"/>
                <w:color w:val="000000" w:themeColor="text1"/>
                <w:sz w:val="22"/>
              </w:rPr>
            </w:pPr>
            <w:r w:rsidRPr="00E30AB1">
              <w:rPr>
                <w:rFonts w:eastAsia="宋体" w:cs="Times New Roman"/>
                <w:color w:val="000000" w:themeColor="text1"/>
                <w:sz w:val="22"/>
              </w:rPr>
              <w:t>排放浓度</w:t>
            </w:r>
            <w:r w:rsidRPr="00E30AB1">
              <w:rPr>
                <w:rFonts w:eastAsia="宋体" w:cs="Times New Roman"/>
                <w:color w:val="000000" w:themeColor="text1"/>
                <w:sz w:val="22"/>
              </w:rPr>
              <w:t>mg/L</w:t>
            </w:r>
          </w:p>
        </w:tc>
        <w:tc>
          <w:tcPr>
            <w:tcW w:w="1843" w:type="dxa"/>
            <w:shd w:val="clear" w:color="auto" w:fill="auto"/>
            <w:noWrap/>
            <w:vAlign w:val="bottom"/>
            <w:hideMark/>
          </w:tcPr>
          <w:p w14:paraId="5E0F96E4" w14:textId="77777777" w:rsidR="004B3410" w:rsidRPr="00E30AB1" w:rsidRDefault="004B3410" w:rsidP="00545470">
            <w:pPr>
              <w:pStyle w:val="lwx1"/>
              <w:rPr>
                <w:rFonts w:eastAsia="宋体" w:cs="Times New Roman"/>
                <w:color w:val="000000" w:themeColor="text1"/>
                <w:sz w:val="22"/>
              </w:rPr>
            </w:pPr>
            <w:r w:rsidRPr="00E30AB1">
              <w:rPr>
                <w:rFonts w:eastAsia="宋体" w:cs="Times New Roman"/>
                <w:color w:val="000000" w:themeColor="text1"/>
                <w:sz w:val="22"/>
              </w:rPr>
              <w:t>排放量</w:t>
            </w:r>
            <w:r w:rsidRPr="00E30AB1">
              <w:rPr>
                <w:rFonts w:eastAsia="宋体" w:cs="Times New Roman"/>
                <w:color w:val="000000" w:themeColor="text1"/>
                <w:sz w:val="22"/>
              </w:rPr>
              <w:t>t/a</w:t>
            </w:r>
          </w:p>
        </w:tc>
        <w:tc>
          <w:tcPr>
            <w:tcW w:w="1903" w:type="dxa"/>
            <w:shd w:val="clear" w:color="auto" w:fill="auto"/>
            <w:noWrap/>
            <w:vAlign w:val="bottom"/>
            <w:hideMark/>
          </w:tcPr>
          <w:p w14:paraId="171CA463" w14:textId="77777777" w:rsidR="004B3410" w:rsidRPr="00E30AB1" w:rsidRDefault="004B3410" w:rsidP="00545470">
            <w:pPr>
              <w:pStyle w:val="lwx1"/>
              <w:rPr>
                <w:rFonts w:eastAsia="宋体" w:cs="Times New Roman"/>
                <w:color w:val="000000" w:themeColor="text1"/>
                <w:sz w:val="22"/>
              </w:rPr>
            </w:pPr>
            <w:r w:rsidRPr="00E30AB1">
              <w:rPr>
                <w:rFonts w:eastAsia="宋体" w:cs="Times New Roman"/>
                <w:color w:val="000000" w:themeColor="text1"/>
                <w:sz w:val="22"/>
              </w:rPr>
              <w:t>排放浓度</w:t>
            </w:r>
            <w:r w:rsidRPr="00E30AB1">
              <w:rPr>
                <w:rFonts w:eastAsia="宋体" w:cs="Times New Roman"/>
                <w:color w:val="000000" w:themeColor="text1"/>
                <w:sz w:val="22"/>
              </w:rPr>
              <w:t>mg/L</w:t>
            </w:r>
          </w:p>
        </w:tc>
        <w:tc>
          <w:tcPr>
            <w:tcW w:w="1623" w:type="dxa"/>
            <w:shd w:val="clear" w:color="auto" w:fill="auto"/>
            <w:noWrap/>
            <w:vAlign w:val="bottom"/>
            <w:hideMark/>
          </w:tcPr>
          <w:p w14:paraId="40DB3199" w14:textId="77777777" w:rsidR="004B3410" w:rsidRPr="00E30AB1" w:rsidRDefault="004B3410" w:rsidP="00545470">
            <w:pPr>
              <w:pStyle w:val="lwx1"/>
              <w:rPr>
                <w:rFonts w:eastAsia="宋体" w:cs="Times New Roman"/>
                <w:color w:val="000000" w:themeColor="text1"/>
                <w:sz w:val="22"/>
              </w:rPr>
            </w:pPr>
            <w:r w:rsidRPr="00E30AB1">
              <w:rPr>
                <w:rFonts w:eastAsia="宋体" w:cs="Times New Roman"/>
                <w:color w:val="000000" w:themeColor="text1"/>
                <w:sz w:val="22"/>
              </w:rPr>
              <w:t>排放量</w:t>
            </w:r>
            <w:r w:rsidRPr="00E30AB1">
              <w:rPr>
                <w:rFonts w:eastAsia="宋体" w:cs="Times New Roman"/>
                <w:color w:val="000000" w:themeColor="text1"/>
                <w:sz w:val="22"/>
              </w:rPr>
              <w:t>t/a</w:t>
            </w:r>
          </w:p>
        </w:tc>
      </w:tr>
      <w:tr w:rsidR="00E30AB1" w:rsidRPr="00E30AB1" w14:paraId="7AF82AFD" w14:textId="77777777" w:rsidTr="00742486">
        <w:trPr>
          <w:trHeight w:val="20"/>
        </w:trPr>
        <w:tc>
          <w:tcPr>
            <w:tcW w:w="1686" w:type="dxa"/>
            <w:shd w:val="clear" w:color="auto" w:fill="auto"/>
            <w:vAlign w:val="center"/>
            <w:hideMark/>
          </w:tcPr>
          <w:p w14:paraId="12E75C30" w14:textId="77777777" w:rsidR="00806794" w:rsidRPr="00E30AB1" w:rsidRDefault="00806794" w:rsidP="00806794">
            <w:pPr>
              <w:pStyle w:val="lwx1"/>
              <w:rPr>
                <w:rFonts w:eastAsia="宋体" w:cs="Times New Roman"/>
                <w:color w:val="000000" w:themeColor="text1"/>
              </w:rPr>
            </w:pPr>
            <w:r w:rsidRPr="00E30AB1">
              <w:rPr>
                <w:rFonts w:eastAsia="宋体" w:cs="Times New Roman"/>
                <w:color w:val="000000" w:themeColor="text1"/>
              </w:rPr>
              <w:t>COD</w:t>
            </w:r>
          </w:p>
        </w:tc>
        <w:tc>
          <w:tcPr>
            <w:tcW w:w="1985" w:type="dxa"/>
            <w:shd w:val="clear" w:color="auto" w:fill="auto"/>
            <w:noWrap/>
            <w:vAlign w:val="center"/>
            <w:hideMark/>
          </w:tcPr>
          <w:p w14:paraId="50C85D5A" w14:textId="060B756C" w:rsidR="00806794" w:rsidRPr="00E30AB1" w:rsidRDefault="00806794" w:rsidP="00806794">
            <w:pPr>
              <w:pStyle w:val="lwx1"/>
              <w:rPr>
                <w:color w:val="000000" w:themeColor="text1"/>
              </w:rPr>
            </w:pPr>
            <w:r w:rsidRPr="00E30AB1">
              <w:rPr>
                <w:rFonts w:hint="eastAsia"/>
                <w:color w:val="000000" w:themeColor="text1"/>
              </w:rPr>
              <w:t>500</w:t>
            </w:r>
          </w:p>
        </w:tc>
        <w:tc>
          <w:tcPr>
            <w:tcW w:w="1843" w:type="dxa"/>
            <w:shd w:val="clear" w:color="auto" w:fill="auto"/>
            <w:noWrap/>
            <w:vAlign w:val="bottom"/>
            <w:hideMark/>
          </w:tcPr>
          <w:p w14:paraId="31B21D36" w14:textId="3B812696" w:rsidR="00806794" w:rsidRPr="00E30AB1" w:rsidRDefault="00806794" w:rsidP="00806794">
            <w:pPr>
              <w:pStyle w:val="lwx1"/>
              <w:rPr>
                <w:color w:val="000000" w:themeColor="text1"/>
              </w:rPr>
            </w:pPr>
            <w:r w:rsidRPr="00E30AB1">
              <w:rPr>
                <w:rFonts w:hint="eastAsia"/>
                <w:color w:val="000000" w:themeColor="text1"/>
              </w:rPr>
              <w:t>3.299</w:t>
            </w:r>
          </w:p>
        </w:tc>
        <w:tc>
          <w:tcPr>
            <w:tcW w:w="1903" w:type="dxa"/>
            <w:shd w:val="clear" w:color="auto" w:fill="auto"/>
            <w:noWrap/>
            <w:vAlign w:val="center"/>
            <w:hideMark/>
          </w:tcPr>
          <w:p w14:paraId="19178074" w14:textId="1F71C450" w:rsidR="00806794" w:rsidRPr="00E30AB1" w:rsidRDefault="00806794" w:rsidP="00806794">
            <w:pPr>
              <w:pStyle w:val="lwx1"/>
              <w:rPr>
                <w:color w:val="000000" w:themeColor="text1"/>
              </w:rPr>
            </w:pPr>
            <w:r w:rsidRPr="00E30AB1">
              <w:rPr>
                <w:rFonts w:hint="eastAsia"/>
                <w:color w:val="000000" w:themeColor="text1"/>
              </w:rPr>
              <w:t>50</w:t>
            </w:r>
          </w:p>
        </w:tc>
        <w:tc>
          <w:tcPr>
            <w:tcW w:w="1623" w:type="dxa"/>
            <w:shd w:val="clear" w:color="auto" w:fill="auto"/>
            <w:noWrap/>
            <w:vAlign w:val="bottom"/>
            <w:hideMark/>
          </w:tcPr>
          <w:p w14:paraId="35A7A1D5" w14:textId="090F1EFD" w:rsidR="00806794" w:rsidRPr="00E30AB1" w:rsidRDefault="00806794" w:rsidP="00806794">
            <w:pPr>
              <w:pStyle w:val="lwx1"/>
              <w:rPr>
                <w:color w:val="000000" w:themeColor="text1"/>
              </w:rPr>
            </w:pPr>
            <w:r w:rsidRPr="00E30AB1">
              <w:rPr>
                <w:rFonts w:hint="eastAsia"/>
                <w:color w:val="000000" w:themeColor="text1"/>
              </w:rPr>
              <w:t>0.330</w:t>
            </w:r>
          </w:p>
        </w:tc>
      </w:tr>
      <w:tr w:rsidR="00E30AB1" w:rsidRPr="00E30AB1" w14:paraId="5FD64FD5" w14:textId="77777777" w:rsidTr="00742486">
        <w:trPr>
          <w:trHeight w:val="20"/>
        </w:trPr>
        <w:tc>
          <w:tcPr>
            <w:tcW w:w="1686" w:type="dxa"/>
            <w:shd w:val="clear" w:color="auto" w:fill="auto"/>
            <w:vAlign w:val="center"/>
            <w:hideMark/>
          </w:tcPr>
          <w:p w14:paraId="1D96181C" w14:textId="77777777" w:rsidR="00806794" w:rsidRPr="00E30AB1" w:rsidRDefault="00806794" w:rsidP="00806794">
            <w:pPr>
              <w:pStyle w:val="lwx1"/>
              <w:rPr>
                <w:rFonts w:eastAsia="宋体" w:cs="Times New Roman"/>
                <w:color w:val="000000" w:themeColor="text1"/>
              </w:rPr>
            </w:pPr>
            <w:r w:rsidRPr="00E30AB1">
              <w:rPr>
                <w:rFonts w:eastAsia="宋体" w:cs="Times New Roman"/>
                <w:color w:val="000000" w:themeColor="text1"/>
              </w:rPr>
              <w:t>氨氮</w:t>
            </w:r>
          </w:p>
        </w:tc>
        <w:tc>
          <w:tcPr>
            <w:tcW w:w="1985" w:type="dxa"/>
            <w:shd w:val="clear" w:color="auto" w:fill="auto"/>
            <w:noWrap/>
            <w:vAlign w:val="center"/>
            <w:hideMark/>
          </w:tcPr>
          <w:p w14:paraId="2227A8BD" w14:textId="260DF2F1" w:rsidR="00806794" w:rsidRPr="00E30AB1" w:rsidRDefault="00806794" w:rsidP="00806794">
            <w:pPr>
              <w:pStyle w:val="lwx1"/>
              <w:rPr>
                <w:color w:val="000000" w:themeColor="text1"/>
              </w:rPr>
            </w:pPr>
            <w:r w:rsidRPr="00E30AB1">
              <w:rPr>
                <w:rFonts w:hint="eastAsia"/>
                <w:color w:val="000000" w:themeColor="text1"/>
              </w:rPr>
              <w:t>45</w:t>
            </w:r>
          </w:p>
        </w:tc>
        <w:tc>
          <w:tcPr>
            <w:tcW w:w="1843" w:type="dxa"/>
            <w:shd w:val="clear" w:color="auto" w:fill="auto"/>
            <w:noWrap/>
            <w:vAlign w:val="bottom"/>
            <w:hideMark/>
          </w:tcPr>
          <w:p w14:paraId="668127D6" w14:textId="7A54F4B2" w:rsidR="00806794" w:rsidRPr="00E30AB1" w:rsidRDefault="00806794" w:rsidP="00806794">
            <w:pPr>
              <w:pStyle w:val="lwx1"/>
              <w:rPr>
                <w:color w:val="000000" w:themeColor="text1"/>
              </w:rPr>
            </w:pPr>
            <w:r w:rsidRPr="00E30AB1">
              <w:rPr>
                <w:rFonts w:hint="eastAsia"/>
                <w:color w:val="000000" w:themeColor="text1"/>
              </w:rPr>
              <w:t>0.297</w:t>
            </w:r>
          </w:p>
        </w:tc>
        <w:tc>
          <w:tcPr>
            <w:tcW w:w="1903" w:type="dxa"/>
            <w:shd w:val="clear" w:color="auto" w:fill="auto"/>
            <w:noWrap/>
            <w:vAlign w:val="center"/>
            <w:hideMark/>
          </w:tcPr>
          <w:p w14:paraId="03E21A08" w14:textId="2D3951BC" w:rsidR="00806794" w:rsidRPr="00E30AB1" w:rsidRDefault="00806794" w:rsidP="00806794">
            <w:pPr>
              <w:pStyle w:val="lwx1"/>
              <w:rPr>
                <w:color w:val="000000" w:themeColor="text1"/>
              </w:rPr>
            </w:pPr>
            <w:r w:rsidRPr="00E30AB1">
              <w:rPr>
                <w:rFonts w:hint="eastAsia"/>
                <w:color w:val="000000" w:themeColor="text1"/>
              </w:rPr>
              <w:t>5</w:t>
            </w:r>
          </w:p>
        </w:tc>
        <w:tc>
          <w:tcPr>
            <w:tcW w:w="1623" w:type="dxa"/>
            <w:shd w:val="clear" w:color="auto" w:fill="auto"/>
            <w:noWrap/>
            <w:vAlign w:val="bottom"/>
            <w:hideMark/>
          </w:tcPr>
          <w:p w14:paraId="140D5DDB" w14:textId="4E2CDF9B" w:rsidR="00806794" w:rsidRPr="00E30AB1" w:rsidRDefault="00806794" w:rsidP="00806794">
            <w:pPr>
              <w:pStyle w:val="lwx1"/>
              <w:rPr>
                <w:color w:val="000000" w:themeColor="text1"/>
              </w:rPr>
            </w:pPr>
            <w:r w:rsidRPr="00E30AB1">
              <w:rPr>
                <w:rFonts w:hint="eastAsia"/>
                <w:color w:val="000000" w:themeColor="text1"/>
              </w:rPr>
              <w:t>0.033</w:t>
            </w:r>
          </w:p>
        </w:tc>
      </w:tr>
      <w:tr w:rsidR="00E30AB1" w:rsidRPr="00E30AB1" w14:paraId="67C6FAD4" w14:textId="77777777" w:rsidTr="00742486">
        <w:trPr>
          <w:trHeight w:val="20"/>
        </w:trPr>
        <w:tc>
          <w:tcPr>
            <w:tcW w:w="1686" w:type="dxa"/>
            <w:shd w:val="clear" w:color="auto" w:fill="auto"/>
            <w:vAlign w:val="center"/>
            <w:hideMark/>
          </w:tcPr>
          <w:p w14:paraId="3BC17DD7" w14:textId="77777777" w:rsidR="00806794" w:rsidRPr="00E30AB1" w:rsidRDefault="00806794" w:rsidP="00806794">
            <w:pPr>
              <w:pStyle w:val="lwx1"/>
              <w:rPr>
                <w:rFonts w:eastAsia="宋体" w:cs="Times New Roman"/>
                <w:color w:val="000000" w:themeColor="text1"/>
              </w:rPr>
            </w:pPr>
            <w:r w:rsidRPr="00E30AB1">
              <w:rPr>
                <w:rFonts w:eastAsia="宋体" w:cs="Times New Roman"/>
                <w:color w:val="000000" w:themeColor="text1"/>
              </w:rPr>
              <w:t>总磷</w:t>
            </w:r>
          </w:p>
        </w:tc>
        <w:tc>
          <w:tcPr>
            <w:tcW w:w="1985" w:type="dxa"/>
            <w:shd w:val="clear" w:color="auto" w:fill="auto"/>
            <w:noWrap/>
            <w:vAlign w:val="center"/>
            <w:hideMark/>
          </w:tcPr>
          <w:p w14:paraId="09056452" w14:textId="374B6439" w:rsidR="00806794" w:rsidRPr="00E30AB1" w:rsidRDefault="00806794" w:rsidP="00806794">
            <w:pPr>
              <w:pStyle w:val="lwx1"/>
              <w:rPr>
                <w:color w:val="000000" w:themeColor="text1"/>
              </w:rPr>
            </w:pPr>
            <w:r w:rsidRPr="00E30AB1">
              <w:rPr>
                <w:rFonts w:hint="eastAsia"/>
                <w:color w:val="000000" w:themeColor="text1"/>
              </w:rPr>
              <w:t>8</w:t>
            </w:r>
          </w:p>
        </w:tc>
        <w:tc>
          <w:tcPr>
            <w:tcW w:w="1843" w:type="dxa"/>
            <w:shd w:val="clear" w:color="auto" w:fill="auto"/>
            <w:noWrap/>
            <w:vAlign w:val="bottom"/>
            <w:hideMark/>
          </w:tcPr>
          <w:p w14:paraId="2EE64EA5" w14:textId="4ECFF881" w:rsidR="00806794" w:rsidRPr="00E30AB1" w:rsidRDefault="00806794" w:rsidP="00806794">
            <w:pPr>
              <w:pStyle w:val="lwx1"/>
              <w:rPr>
                <w:color w:val="000000" w:themeColor="text1"/>
              </w:rPr>
            </w:pPr>
            <w:r w:rsidRPr="00E30AB1">
              <w:rPr>
                <w:rFonts w:hint="eastAsia"/>
                <w:color w:val="000000" w:themeColor="text1"/>
              </w:rPr>
              <w:t>0.053</w:t>
            </w:r>
          </w:p>
        </w:tc>
        <w:tc>
          <w:tcPr>
            <w:tcW w:w="1903" w:type="dxa"/>
            <w:shd w:val="clear" w:color="auto" w:fill="auto"/>
            <w:noWrap/>
            <w:vAlign w:val="center"/>
            <w:hideMark/>
          </w:tcPr>
          <w:p w14:paraId="5463D3E7" w14:textId="300B5931" w:rsidR="00806794" w:rsidRPr="00E30AB1" w:rsidRDefault="00806794" w:rsidP="00806794">
            <w:pPr>
              <w:pStyle w:val="lwx1"/>
              <w:rPr>
                <w:color w:val="000000" w:themeColor="text1"/>
              </w:rPr>
            </w:pPr>
            <w:r w:rsidRPr="00E30AB1">
              <w:rPr>
                <w:rFonts w:hint="eastAsia"/>
                <w:color w:val="000000" w:themeColor="text1"/>
              </w:rPr>
              <w:t>0.5</w:t>
            </w:r>
          </w:p>
        </w:tc>
        <w:tc>
          <w:tcPr>
            <w:tcW w:w="1623" w:type="dxa"/>
            <w:shd w:val="clear" w:color="auto" w:fill="auto"/>
            <w:noWrap/>
            <w:vAlign w:val="bottom"/>
            <w:hideMark/>
          </w:tcPr>
          <w:p w14:paraId="14C51518" w14:textId="71EBECE9" w:rsidR="00806794" w:rsidRPr="00E30AB1" w:rsidRDefault="00806794" w:rsidP="00806794">
            <w:pPr>
              <w:pStyle w:val="lwx1"/>
              <w:rPr>
                <w:color w:val="000000" w:themeColor="text1"/>
              </w:rPr>
            </w:pPr>
            <w:r w:rsidRPr="00E30AB1">
              <w:rPr>
                <w:rFonts w:hint="eastAsia"/>
                <w:color w:val="000000" w:themeColor="text1"/>
              </w:rPr>
              <w:t>0.003</w:t>
            </w:r>
          </w:p>
        </w:tc>
      </w:tr>
    </w:tbl>
    <w:p w14:paraId="7C3B9FAC" w14:textId="7C84A8C2" w:rsidR="00CE5C34" w:rsidRPr="00E30AB1" w:rsidRDefault="005411F5" w:rsidP="00AF2E31">
      <w:pPr>
        <w:pStyle w:val="4"/>
        <w:rPr>
          <w:color w:val="000000" w:themeColor="text1"/>
        </w:rPr>
      </w:pPr>
      <w:r w:rsidRPr="00E30AB1">
        <w:rPr>
          <w:color w:val="000000" w:themeColor="text1"/>
        </w:rPr>
        <w:t>固体废物</w:t>
      </w:r>
    </w:p>
    <w:p w14:paraId="4D3ABAD7" w14:textId="0DE1FF41" w:rsidR="00B75CDC" w:rsidRPr="00E30AB1" w:rsidRDefault="00700DEA" w:rsidP="00901F49">
      <w:pPr>
        <w:ind w:firstLine="480"/>
        <w:rPr>
          <w:color w:val="000000" w:themeColor="text1"/>
        </w:rPr>
      </w:pPr>
      <w:r w:rsidRPr="00E30AB1">
        <w:rPr>
          <w:color w:val="000000" w:themeColor="text1"/>
        </w:rPr>
        <w:t>本项目</w:t>
      </w:r>
      <w:r w:rsidR="00B75CDC" w:rsidRPr="00E30AB1">
        <w:rPr>
          <w:rFonts w:hint="eastAsia"/>
          <w:color w:val="000000" w:themeColor="text1"/>
        </w:rPr>
        <w:t>固体废物主要为</w:t>
      </w:r>
      <w:r w:rsidR="008420D9" w:rsidRPr="00E30AB1">
        <w:rPr>
          <w:rFonts w:hint="eastAsia"/>
          <w:color w:val="000000" w:themeColor="text1"/>
        </w:rPr>
        <w:t>渗滤液处理站污泥</w:t>
      </w:r>
      <w:r w:rsidR="00500E56" w:rsidRPr="00E30AB1">
        <w:rPr>
          <w:rFonts w:hint="eastAsia"/>
          <w:color w:val="000000" w:themeColor="text1"/>
        </w:rPr>
        <w:t>。</w:t>
      </w:r>
    </w:p>
    <w:p w14:paraId="3CCEA467" w14:textId="56CFD2BE" w:rsidR="00CA15A9" w:rsidRPr="00E30AB1" w:rsidRDefault="00525CBD" w:rsidP="00133ACA">
      <w:pPr>
        <w:ind w:firstLine="480"/>
        <w:rPr>
          <w:rFonts w:cs="Times New Roman"/>
          <w:bCs/>
          <w:color w:val="000000" w:themeColor="text1"/>
        </w:rPr>
      </w:pPr>
      <w:r w:rsidRPr="00E30AB1">
        <w:rPr>
          <w:rFonts w:hint="eastAsia"/>
          <w:color w:val="000000" w:themeColor="text1"/>
        </w:rPr>
        <w:t>根据现有</w:t>
      </w:r>
      <w:r w:rsidR="004D455F" w:rsidRPr="00E30AB1">
        <w:rPr>
          <w:rFonts w:hint="eastAsia"/>
          <w:color w:val="000000" w:themeColor="text1"/>
        </w:rPr>
        <w:t>渗滤液处理站</w:t>
      </w:r>
      <w:r w:rsidRPr="00E30AB1">
        <w:rPr>
          <w:rFonts w:hint="eastAsia"/>
          <w:color w:val="000000" w:themeColor="text1"/>
        </w:rPr>
        <w:t>运行情况，渗滤液处理站</w:t>
      </w:r>
      <w:r w:rsidR="004D455F" w:rsidRPr="00E30AB1">
        <w:rPr>
          <w:rFonts w:hint="eastAsia"/>
          <w:color w:val="000000" w:themeColor="text1"/>
        </w:rPr>
        <w:t>污泥产生量</w:t>
      </w:r>
      <w:r w:rsidRPr="00E30AB1">
        <w:rPr>
          <w:rFonts w:hint="eastAsia"/>
          <w:color w:val="000000" w:themeColor="text1"/>
        </w:rPr>
        <w:t>约</w:t>
      </w:r>
      <w:r w:rsidR="004D455F" w:rsidRPr="00E30AB1">
        <w:rPr>
          <w:rFonts w:hint="eastAsia"/>
          <w:color w:val="000000" w:themeColor="text1"/>
        </w:rPr>
        <w:t>为</w:t>
      </w:r>
      <w:r w:rsidR="009D04BE" w:rsidRPr="00E30AB1">
        <w:rPr>
          <w:rFonts w:hint="eastAsia"/>
          <w:color w:val="000000" w:themeColor="text1"/>
        </w:rPr>
        <w:t>164.95</w:t>
      </w:r>
      <w:r w:rsidRPr="00E30AB1">
        <w:rPr>
          <w:rFonts w:hint="eastAsia"/>
          <w:color w:val="000000" w:themeColor="text1"/>
        </w:rPr>
        <w:t>t/a</w:t>
      </w:r>
      <w:r w:rsidRPr="00E30AB1">
        <w:rPr>
          <w:rFonts w:hint="eastAsia"/>
          <w:color w:val="000000" w:themeColor="text1"/>
        </w:rPr>
        <w:t>。</w:t>
      </w:r>
      <w:r w:rsidR="002469CF" w:rsidRPr="00E30AB1">
        <w:rPr>
          <w:rFonts w:hint="eastAsia"/>
          <w:color w:val="000000" w:themeColor="text1"/>
        </w:rPr>
        <w:t>通过密闭管道回灌至垃圾填埋场。</w:t>
      </w:r>
    </w:p>
    <w:p w14:paraId="5123774C" w14:textId="5FDE318E" w:rsidR="00CC3F35" w:rsidRPr="00E30AB1" w:rsidRDefault="00CC3F35" w:rsidP="00A46D7D">
      <w:pPr>
        <w:pStyle w:val="4"/>
        <w:rPr>
          <w:color w:val="000000" w:themeColor="text1"/>
        </w:rPr>
      </w:pPr>
      <w:r w:rsidRPr="00E30AB1">
        <w:rPr>
          <w:color w:val="000000" w:themeColor="text1"/>
        </w:rPr>
        <w:t>噪声</w:t>
      </w:r>
    </w:p>
    <w:p w14:paraId="31FA18E4" w14:textId="0973E8A0" w:rsidR="005E031F" w:rsidRPr="00E30AB1" w:rsidRDefault="005E031F" w:rsidP="00CC3F35">
      <w:pPr>
        <w:ind w:firstLine="480"/>
        <w:rPr>
          <w:rFonts w:cs="Times New Roman"/>
          <w:color w:val="000000" w:themeColor="text1"/>
        </w:rPr>
      </w:pPr>
      <w:r w:rsidRPr="00E30AB1">
        <w:rPr>
          <w:rFonts w:cs="Times New Roman"/>
          <w:color w:val="000000" w:themeColor="text1"/>
        </w:rPr>
        <w:t>本项目噪声主要是</w:t>
      </w:r>
      <w:r w:rsidR="00AA0BE6" w:rsidRPr="00E30AB1">
        <w:rPr>
          <w:rFonts w:cs="Times New Roman"/>
          <w:color w:val="000000" w:themeColor="text1"/>
        </w:rPr>
        <w:t>固化</w:t>
      </w:r>
      <w:r w:rsidRPr="00E30AB1">
        <w:rPr>
          <w:rFonts w:cs="Times New Roman"/>
          <w:color w:val="000000" w:themeColor="text1"/>
        </w:rPr>
        <w:t>飞灰填埋场运输车辆、填埋机械等噪声源，噪声值在</w:t>
      </w:r>
      <w:r w:rsidRPr="00E30AB1">
        <w:rPr>
          <w:rFonts w:cs="Times New Roman"/>
          <w:color w:val="000000" w:themeColor="text1"/>
        </w:rPr>
        <w:t>80</w:t>
      </w:r>
      <w:r w:rsidRPr="00E30AB1">
        <w:rPr>
          <w:rFonts w:cs="Times New Roman"/>
          <w:color w:val="000000" w:themeColor="text1"/>
        </w:rPr>
        <w:t>～</w:t>
      </w:r>
      <w:r w:rsidRPr="00E30AB1">
        <w:rPr>
          <w:rFonts w:cs="Times New Roman"/>
          <w:color w:val="000000" w:themeColor="text1"/>
        </w:rPr>
        <w:t>85dB(A)</w:t>
      </w:r>
      <w:r w:rsidRPr="00E30AB1">
        <w:rPr>
          <w:rFonts w:cs="Times New Roman"/>
          <w:color w:val="000000" w:themeColor="text1"/>
        </w:rPr>
        <w:t>之间。</w:t>
      </w:r>
      <w:r w:rsidR="006C0852" w:rsidRPr="00E30AB1">
        <w:rPr>
          <w:rFonts w:cs="Times New Roman"/>
          <w:color w:val="000000" w:themeColor="text1"/>
        </w:rPr>
        <w:t>本项目噪声源产生情况详见下表。</w:t>
      </w:r>
    </w:p>
    <w:p w14:paraId="6299B339" w14:textId="466C53D7" w:rsidR="005E031F" w:rsidRPr="00E30AB1" w:rsidRDefault="00C2528E" w:rsidP="00151CBE">
      <w:pPr>
        <w:pStyle w:val="lwx"/>
        <w:spacing w:before="163"/>
        <w:rPr>
          <w:color w:val="000000" w:themeColor="text1"/>
        </w:rPr>
      </w:pPr>
      <w:r w:rsidRPr="00E30AB1">
        <w:rPr>
          <w:color w:val="000000" w:themeColor="text1"/>
        </w:rPr>
        <w:lastRenderedPageBreak/>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4</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19</w:t>
      </w:r>
      <w:r w:rsidR="001D4138" w:rsidRPr="00E30AB1">
        <w:rPr>
          <w:color w:val="000000" w:themeColor="text1"/>
        </w:rPr>
        <w:fldChar w:fldCharType="end"/>
      </w:r>
      <w:r w:rsidR="00947F94" w:rsidRPr="00E30AB1">
        <w:rPr>
          <w:rFonts w:asciiTheme="minorEastAsia" w:hAnsiTheme="minorEastAsia" w:hint="eastAsia"/>
          <w:bCs/>
          <w:color w:val="000000" w:themeColor="text1"/>
        </w:rPr>
        <w:t>工业企业噪声源强调查清单（室外声源）</w:t>
      </w:r>
    </w:p>
    <w:tbl>
      <w:tblPr>
        <w:tblStyle w:val="lwx10"/>
        <w:tblW w:w="5000" w:type="pct"/>
        <w:tblLook w:val="04A0" w:firstRow="1" w:lastRow="0" w:firstColumn="1" w:lastColumn="0" w:noHBand="0" w:noVBand="1"/>
      </w:tblPr>
      <w:tblGrid>
        <w:gridCol w:w="650"/>
        <w:gridCol w:w="1217"/>
        <w:gridCol w:w="762"/>
        <w:gridCol w:w="758"/>
        <w:gridCol w:w="901"/>
        <w:gridCol w:w="2218"/>
        <w:gridCol w:w="1665"/>
        <w:gridCol w:w="869"/>
      </w:tblGrid>
      <w:tr w:rsidR="00E30AB1" w:rsidRPr="00E30AB1" w14:paraId="2ABAFEC9" w14:textId="77777777" w:rsidTr="0024168D">
        <w:tc>
          <w:tcPr>
            <w:tcW w:w="650" w:type="dxa"/>
            <w:vMerge w:val="restart"/>
          </w:tcPr>
          <w:p w14:paraId="74B27D59" w14:textId="77777777" w:rsidR="00781231" w:rsidRPr="00E30AB1" w:rsidRDefault="00781231" w:rsidP="00947F94">
            <w:pPr>
              <w:pStyle w:val="lwx1"/>
              <w:rPr>
                <w:color w:val="000000" w:themeColor="text1"/>
              </w:rPr>
            </w:pPr>
            <w:r w:rsidRPr="00E30AB1">
              <w:rPr>
                <w:color w:val="000000" w:themeColor="text1"/>
              </w:rPr>
              <w:t>序号</w:t>
            </w:r>
          </w:p>
        </w:tc>
        <w:tc>
          <w:tcPr>
            <w:tcW w:w="1217" w:type="dxa"/>
            <w:vMerge w:val="restart"/>
          </w:tcPr>
          <w:p w14:paraId="7E7FBF3B" w14:textId="77777777" w:rsidR="00781231" w:rsidRPr="00E30AB1" w:rsidRDefault="00781231" w:rsidP="00947F94">
            <w:pPr>
              <w:pStyle w:val="lwx1"/>
              <w:rPr>
                <w:color w:val="000000" w:themeColor="text1"/>
              </w:rPr>
            </w:pPr>
            <w:r w:rsidRPr="00E30AB1">
              <w:rPr>
                <w:color w:val="000000" w:themeColor="text1"/>
              </w:rPr>
              <w:t>声源名称</w:t>
            </w:r>
          </w:p>
        </w:tc>
        <w:tc>
          <w:tcPr>
            <w:tcW w:w="2421" w:type="dxa"/>
            <w:gridSpan w:val="3"/>
          </w:tcPr>
          <w:p w14:paraId="05D83D0A" w14:textId="77777777" w:rsidR="00781231" w:rsidRPr="00E30AB1" w:rsidRDefault="00781231" w:rsidP="00947F94">
            <w:pPr>
              <w:pStyle w:val="lwx1"/>
              <w:rPr>
                <w:color w:val="000000" w:themeColor="text1"/>
              </w:rPr>
            </w:pPr>
            <w:r w:rsidRPr="00E30AB1">
              <w:rPr>
                <w:color w:val="000000" w:themeColor="text1"/>
              </w:rPr>
              <w:t>空间相对位置</w:t>
            </w:r>
            <w:r w:rsidRPr="00E30AB1">
              <w:rPr>
                <w:color w:val="000000" w:themeColor="text1"/>
              </w:rPr>
              <w:t>/m</w:t>
            </w:r>
          </w:p>
        </w:tc>
        <w:tc>
          <w:tcPr>
            <w:tcW w:w="2218" w:type="dxa"/>
          </w:tcPr>
          <w:p w14:paraId="53AA4CD3" w14:textId="77777777" w:rsidR="00781231" w:rsidRPr="00E30AB1" w:rsidRDefault="00781231" w:rsidP="00947F94">
            <w:pPr>
              <w:pStyle w:val="lwx1"/>
              <w:rPr>
                <w:color w:val="000000" w:themeColor="text1"/>
              </w:rPr>
            </w:pPr>
            <w:r w:rsidRPr="00E30AB1">
              <w:rPr>
                <w:color w:val="000000" w:themeColor="text1"/>
              </w:rPr>
              <w:t>声源源强</w:t>
            </w:r>
          </w:p>
        </w:tc>
        <w:tc>
          <w:tcPr>
            <w:tcW w:w="1665" w:type="dxa"/>
            <w:vMerge w:val="restart"/>
          </w:tcPr>
          <w:p w14:paraId="47520A3A" w14:textId="77777777" w:rsidR="00781231" w:rsidRPr="00E30AB1" w:rsidRDefault="00781231" w:rsidP="00947F94">
            <w:pPr>
              <w:pStyle w:val="lwx1"/>
              <w:rPr>
                <w:color w:val="000000" w:themeColor="text1"/>
              </w:rPr>
            </w:pPr>
            <w:r w:rsidRPr="00E30AB1">
              <w:rPr>
                <w:color w:val="000000" w:themeColor="text1"/>
              </w:rPr>
              <w:t>声源控制措施</w:t>
            </w:r>
          </w:p>
        </w:tc>
        <w:tc>
          <w:tcPr>
            <w:tcW w:w="869" w:type="dxa"/>
            <w:vMerge w:val="restart"/>
          </w:tcPr>
          <w:p w14:paraId="315F292A" w14:textId="77777777" w:rsidR="00781231" w:rsidRPr="00E30AB1" w:rsidRDefault="00781231" w:rsidP="00947F94">
            <w:pPr>
              <w:pStyle w:val="lwx1"/>
              <w:rPr>
                <w:color w:val="000000" w:themeColor="text1"/>
              </w:rPr>
            </w:pPr>
            <w:r w:rsidRPr="00E30AB1">
              <w:rPr>
                <w:color w:val="000000" w:themeColor="text1"/>
              </w:rPr>
              <w:t>运行时段</w:t>
            </w:r>
          </w:p>
        </w:tc>
      </w:tr>
      <w:tr w:rsidR="00E30AB1" w:rsidRPr="00E30AB1" w14:paraId="0C75BE70" w14:textId="77777777" w:rsidTr="00074329">
        <w:tc>
          <w:tcPr>
            <w:tcW w:w="650" w:type="dxa"/>
            <w:vMerge/>
          </w:tcPr>
          <w:p w14:paraId="62CD2648" w14:textId="77777777" w:rsidR="00781231" w:rsidRPr="00E30AB1" w:rsidRDefault="00781231" w:rsidP="00947F94">
            <w:pPr>
              <w:pStyle w:val="lwx1"/>
              <w:rPr>
                <w:color w:val="000000" w:themeColor="text1"/>
              </w:rPr>
            </w:pPr>
          </w:p>
        </w:tc>
        <w:tc>
          <w:tcPr>
            <w:tcW w:w="1217" w:type="dxa"/>
            <w:vMerge/>
          </w:tcPr>
          <w:p w14:paraId="73427A03" w14:textId="77777777" w:rsidR="00781231" w:rsidRPr="00E30AB1" w:rsidRDefault="00781231" w:rsidP="00947F94">
            <w:pPr>
              <w:pStyle w:val="lwx1"/>
              <w:rPr>
                <w:color w:val="000000" w:themeColor="text1"/>
              </w:rPr>
            </w:pPr>
          </w:p>
        </w:tc>
        <w:tc>
          <w:tcPr>
            <w:tcW w:w="762" w:type="dxa"/>
          </w:tcPr>
          <w:p w14:paraId="584FA778" w14:textId="77777777" w:rsidR="00781231" w:rsidRPr="00E30AB1" w:rsidRDefault="00781231" w:rsidP="00947F94">
            <w:pPr>
              <w:pStyle w:val="lwx1"/>
              <w:rPr>
                <w:color w:val="000000" w:themeColor="text1"/>
              </w:rPr>
            </w:pPr>
            <w:r w:rsidRPr="00E30AB1">
              <w:rPr>
                <w:color w:val="000000" w:themeColor="text1"/>
              </w:rPr>
              <w:t>X</w:t>
            </w:r>
          </w:p>
        </w:tc>
        <w:tc>
          <w:tcPr>
            <w:tcW w:w="758" w:type="dxa"/>
          </w:tcPr>
          <w:p w14:paraId="02D89378" w14:textId="77777777" w:rsidR="00781231" w:rsidRPr="00E30AB1" w:rsidRDefault="00781231" w:rsidP="00947F94">
            <w:pPr>
              <w:pStyle w:val="lwx1"/>
              <w:rPr>
                <w:color w:val="000000" w:themeColor="text1"/>
              </w:rPr>
            </w:pPr>
            <w:r w:rsidRPr="00E30AB1">
              <w:rPr>
                <w:color w:val="000000" w:themeColor="text1"/>
              </w:rPr>
              <w:t>Y</w:t>
            </w:r>
          </w:p>
        </w:tc>
        <w:tc>
          <w:tcPr>
            <w:tcW w:w="901" w:type="dxa"/>
          </w:tcPr>
          <w:p w14:paraId="499E1326" w14:textId="77777777" w:rsidR="00781231" w:rsidRPr="00E30AB1" w:rsidRDefault="00781231" w:rsidP="00947F94">
            <w:pPr>
              <w:pStyle w:val="lwx1"/>
              <w:rPr>
                <w:color w:val="000000" w:themeColor="text1"/>
              </w:rPr>
            </w:pPr>
            <w:r w:rsidRPr="00E30AB1">
              <w:rPr>
                <w:color w:val="000000" w:themeColor="text1"/>
              </w:rPr>
              <w:t>Z</w:t>
            </w:r>
          </w:p>
        </w:tc>
        <w:tc>
          <w:tcPr>
            <w:tcW w:w="2218" w:type="dxa"/>
          </w:tcPr>
          <w:p w14:paraId="50516742" w14:textId="77777777" w:rsidR="00781231" w:rsidRPr="00E30AB1" w:rsidRDefault="00781231" w:rsidP="00947F94">
            <w:pPr>
              <w:pStyle w:val="lwx1"/>
              <w:rPr>
                <w:color w:val="000000" w:themeColor="text1"/>
              </w:rPr>
            </w:pPr>
            <w:r w:rsidRPr="00E30AB1">
              <w:rPr>
                <w:color w:val="000000" w:themeColor="text1"/>
              </w:rPr>
              <w:t>声功率级</w:t>
            </w:r>
            <w:r w:rsidRPr="00E30AB1">
              <w:rPr>
                <w:color w:val="000000" w:themeColor="text1"/>
              </w:rPr>
              <w:t>/dB(A)</w:t>
            </w:r>
          </w:p>
        </w:tc>
        <w:tc>
          <w:tcPr>
            <w:tcW w:w="1665" w:type="dxa"/>
            <w:vMerge/>
          </w:tcPr>
          <w:p w14:paraId="5DF32046" w14:textId="77777777" w:rsidR="00781231" w:rsidRPr="00E30AB1" w:rsidRDefault="00781231" w:rsidP="00947F94">
            <w:pPr>
              <w:pStyle w:val="lwx1"/>
              <w:rPr>
                <w:color w:val="000000" w:themeColor="text1"/>
              </w:rPr>
            </w:pPr>
          </w:p>
        </w:tc>
        <w:tc>
          <w:tcPr>
            <w:tcW w:w="869" w:type="dxa"/>
            <w:vMerge/>
          </w:tcPr>
          <w:p w14:paraId="5329FA57" w14:textId="77777777" w:rsidR="00781231" w:rsidRPr="00E30AB1" w:rsidRDefault="00781231" w:rsidP="00947F94">
            <w:pPr>
              <w:pStyle w:val="lwx1"/>
              <w:rPr>
                <w:color w:val="000000" w:themeColor="text1"/>
              </w:rPr>
            </w:pPr>
          </w:p>
        </w:tc>
      </w:tr>
      <w:tr w:rsidR="00E30AB1" w:rsidRPr="00E30AB1" w14:paraId="164DE83E" w14:textId="77777777" w:rsidTr="00074329">
        <w:tc>
          <w:tcPr>
            <w:tcW w:w="650" w:type="dxa"/>
          </w:tcPr>
          <w:p w14:paraId="1C179892" w14:textId="77777777" w:rsidR="0024168D" w:rsidRPr="00E30AB1" w:rsidRDefault="0024168D" w:rsidP="00947F94">
            <w:pPr>
              <w:pStyle w:val="lwx1"/>
              <w:rPr>
                <w:color w:val="000000" w:themeColor="text1"/>
              </w:rPr>
            </w:pPr>
            <w:r w:rsidRPr="00E30AB1">
              <w:rPr>
                <w:rFonts w:hint="eastAsia"/>
                <w:color w:val="000000" w:themeColor="text1"/>
              </w:rPr>
              <w:t>1</w:t>
            </w:r>
          </w:p>
        </w:tc>
        <w:tc>
          <w:tcPr>
            <w:tcW w:w="1217" w:type="dxa"/>
          </w:tcPr>
          <w:p w14:paraId="5044D043" w14:textId="0590A0A7" w:rsidR="0024168D" w:rsidRPr="00E30AB1" w:rsidRDefault="0024168D" w:rsidP="00947F94">
            <w:pPr>
              <w:pStyle w:val="lwx1"/>
              <w:rPr>
                <w:color w:val="000000" w:themeColor="text1"/>
              </w:rPr>
            </w:pPr>
            <w:r w:rsidRPr="00E30AB1">
              <w:rPr>
                <w:color w:val="000000" w:themeColor="text1"/>
              </w:rPr>
              <w:t>装载机</w:t>
            </w:r>
          </w:p>
        </w:tc>
        <w:tc>
          <w:tcPr>
            <w:tcW w:w="762" w:type="dxa"/>
          </w:tcPr>
          <w:p w14:paraId="7AF66F28" w14:textId="366A7013" w:rsidR="0024168D" w:rsidRPr="00E30AB1" w:rsidRDefault="00F60DE0" w:rsidP="00947F94">
            <w:pPr>
              <w:pStyle w:val="lwx1"/>
              <w:rPr>
                <w:color w:val="000000" w:themeColor="text1"/>
              </w:rPr>
            </w:pPr>
            <w:r w:rsidRPr="00E30AB1">
              <w:rPr>
                <w:rFonts w:hint="eastAsia"/>
                <w:color w:val="000000" w:themeColor="text1"/>
              </w:rPr>
              <w:t>-105</w:t>
            </w:r>
          </w:p>
        </w:tc>
        <w:tc>
          <w:tcPr>
            <w:tcW w:w="758" w:type="dxa"/>
          </w:tcPr>
          <w:p w14:paraId="5B13430C" w14:textId="2103F649" w:rsidR="0024168D" w:rsidRPr="00E30AB1" w:rsidRDefault="00F60DE0" w:rsidP="00947F94">
            <w:pPr>
              <w:pStyle w:val="lwx1"/>
              <w:rPr>
                <w:color w:val="000000" w:themeColor="text1"/>
              </w:rPr>
            </w:pPr>
            <w:r w:rsidRPr="00E30AB1">
              <w:rPr>
                <w:rFonts w:hint="eastAsia"/>
                <w:color w:val="000000" w:themeColor="text1"/>
              </w:rPr>
              <w:t>22</w:t>
            </w:r>
          </w:p>
        </w:tc>
        <w:tc>
          <w:tcPr>
            <w:tcW w:w="901" w:type="dxa"/>
          </w:tcPr>
          <w:p w14:paraId="0D000465" w14:textId="79ECF3DB" w:rsidR="0024168D" w:rsidRPr="00E30AB1" w:rsidRDefault="00A75FB2" w:rsidP="00947F94">
            <w:pPr>
              <w:pStyle w:val="lwx1"/>
              <w:rPr>
                <w:color w:val="000000" w:themeColor="text1"/>
              </w:rPr>
            </w:pPr>
            <w:r w:rsidRPr="00E30AB1">
              <w:rPr>
                <w:rFonts w:hint="eastAsia"/>
                <w:color w:val="000000" w:themeColor="text1"/>
              </w:rPr>
              <w:t>1.2</w:t>
            </w:r>
          </w:p>
        </w:tc>
        <w:tc>
          <w:tcPr>
            <w:tcW w:w="2218" w:type="dxa"/>
          </w:tcPr>
          <w:p w14:paraId="54B552C8" w14:textId="77777777" w:rsidR="0024168D" w:rsidRPr="00E30AB1" w:rsidRDefault="0024168D" w:rsidP="00947F94">
            <w:pPr>
              <w:pStyle w:val="lwx1"/>
              <w:rPr>
                <w:color w:val="000000" w:themeColor="text1"/>
              </w:rPr>
            </w:pPr>
            <w:r w:rsidRPr="00E30AB1">
              <w:rPr>
                <w:rFonts w:hint="eastAsia"/>
                <w:color w:val="000000" w:themeColor="text1"/>
              </w:rPr>
              <w:t>85</w:t>
            </w:r>
          </w:p>
        </w:tc>
        <w:tc>
          <w:tcPr>
            <w:tcW w:w="1665" w:type="dxa"/>
            <w:vMerge w:val="restart"/>
          </w:tcPr>
          <w:p w14:paraId="4B35B66C" w14:textId="792AA9E2" w:rsidR="0024168D" w:rsidRPr="00E30AB1" w:rsidRDefault="0024168D" w:rsidP="00947F94">
            <w:pPr>
              <w:pStyle w:val="lwx1"/>
              <w:rPr>
                <w:color w:val="000000" w:themeColor="text1"/>
              </w:rPr>
            </w:pPr>
            <w:r w:rsidRPr="00E30AB1">
              <w:rPr>
                <w:rFonts w:hint="eastAsia"/>
                <w:color w:val="000000" w:themeColor="text1"/>
              </w:rPr>
              <w:t>低噪声设备，</w:t>
            </w:r>
            <w:r w:rsidRPr="00E30AB1">
              <w:rPr>
                <w:color w:val="000000" w:themeColor="text1"/>
              </w:rPr>
              <w:t>日间作业</w:t>
            </w:r>
          </w:p>
        </w:tc>
        <w:tc>
          <w:tcPr>
            <w:tcW w:w="869" w:type="dxa"/>
          </w:tcPr>
          <w:p w14:paraId="40624DC2" w14:textId="054108B4" w:rsidR="0024168D" w:rsidRPr="00E30AB1" w:rsidRDefault="0024168D" w:rsidP="00947F94">
            <w:pPr>
              <w:pStyle w:val="lwx1"/>
              <w:rPr>
                <w:color w:val="000000" w:themeColor="text1"/>
              </w:rPr>
            </w:pPr>
            <w:r w:rsidRPr="00E30AB1">
              <w:rPr>
                <w:color w:val="000000" w:themeColor="text1"/>
              </w:rPr>
              <w:t>昼间</w:t>
            </w:r>
          </w:p>
        </w:tc>
      </w:tr>
      <w:tr w:rsidR="00E30AB1" w:rsidRPr="00E30AB1" w14:paraId="5982AEFE" w14:textId="77777777" w:rsidTr="00074329">
        <w:tc>
          <w:tcPr>
            <w:tcW w:w="650" w:type="dxa"/>
          </w:tcPr>
          <w:p w14:paraId="6E9CB0D9" w14:textId="2045ACCC" w:rsidR="0024168D" w:rsidRPr="00E30AB1" w:rsidRDefault="0024168D" w:rsidP="00947F94">
            <w:pPr>
              <w:pStyle w:val="lwx1"/>
              <w:rPr>
                <w:color w:val="000000" w:themeColor="text1"/>
              </w:rPr>
            </w:pPr>
            <w:r w:rsidRPr="00E30AB1">
              <w:rPr>
                <w:rFonts w:hint="eastAsia"/>
                <w:color w:val="000000" w:themeColor="text1"/>
              </w:rPr>
              <w:t>2</w:t>
            </w:r>
          </w:p>
        </w:tc>
        <w:tc>
          <w:tcPr>
            <w:tcW w:w="1217" w:type="dxa"/>
          </w:tcPr>
          <w:p w14:paraId="0C396A1A" w14:textId="186FD6A0" w:rsidR="0024168D" w:rsidRPr="00E30AB1" w:rsidRDefault="0024168D" w:rsidP="00947F94">
            <w:pPr>
              <w:pStyle w:val="lwx1"/>
              <w:rPr>
                <w:color w:val="000000" w:themeColor="text1"/>
              </w:rPr>
            </w:pPr>
            <w:r w:rsidRPr="00E30AB1">
              <w:rPr>
                <w:color w:val="000000" w:themeColor="text1"/>
              </w:rPr>
              <w:t>挖掘机</w:t>
            </w:r>
          </w:p>
        </w:tc>
        <w:tc>
          <w:tcPr>
            <w:tcW w:w="762" w:type="dxa"/>
          </w:tcPr>
          <w:p w14:paraId="11A815D4" w14:textId="7AE71969" w:rsidR="0024168D" w:rsidRPr="00E30AB1" w:rsidRDefault="00F60DE0" w:rsidP="00947F94">
            <w:pPr>
              <w:pStyle w:val="lwx1"/>
              <w:rPr>
                <w:color w:val="000000" w:themeColor="text1"/>
              </w:rPr>
            </w:pPr>
            <w:r w:rsidRPr="00E30AB1">
              <w:rPr>
                <w:rFonts w:hint="eastAsia"/>
                <w:color w:val="000000" w:themeColor="text1"/>
              </w:rPr>
              <w:t>-95</w:t>
            </w:r>
          </w:p>
        </w:tc>
        <w:tc>
          <w:tcPr>
            <w:tcW w:w="758" w:type="dxa"/>
          </w:tcPr>
          <w:p w14:paraId="785A2A32" w14:textId="78F8DC14" w:rsidR="0024168D" w:rsidRPr="00E30AB1" w:rsidRDefault="00F60DE0" w:rsidP="00947F94">
            <w:pPr>
              <w:pStyle w:val="lwx1"/>
              <w:rPr>
                <w:color w:val="000000" w:themeColor="text1"/>
              </w:rPr>
            </w:pPr>
            <w:r w:rsidRPr="00E30AB1">
              <w:rPr>
                <w:rFonts w:hint="eastAsia"/>
                <w:color w:val="000000" w:themeColor="text1"/>
              </w:rPr>
              <w:t>15</w:t>
            </w:r>
          </w:p>
        </w:tc>
        <w:tc>
          <w:tcPr>
            <w:tcW w:w="901" w:type="dxa"/>
          </w:tcPr>
          <w:p w14:paraId="3611CB9B" w14:textId="47BE93AA" w:rsidR="0024168D" w:rsidRPr="00E30AB1" w:rsidRDefault="00A75FB2" w:rsidP="00947F94">
            <w:pPr>
              <w:pStyle w:val="lwx1"/>
              <w:rPr>
                <w:color w:val="000000" w:themeColor="text1"/>
              </w:rPr>
            </w:pPr>
            <w:r w:rsidRPr="00E30AB1">
              <w:rPr>
                <w:rFonts w:hint="eastAsia"/>
                <w:color w:val="000000" w:themeColor="text1"/>
              </w:rPr>
              <w:t>1.2</w:t>
            </w:r>
          </w:p>
        </w:tc>
        <w:tc>
          <w:tcPr>
            <w:tcW w:w="2218" w:type="dxa"/>
          </w:tcPr>
          <w:p w14:paraId="63BCD47F" w14:textId="246AD450" w:rsidR="0024168D" w:rsidRPr="00E30AB1" w:rsidRDefault="00E61E94" w:rsidP="00947F94">
            <w:pPr>
              <w:pStyle w:val="lwx1"/>
              <w:rPr>
                <w:color w:val="000000" w:themeColor="text1"/>
              </w:rPr>
            </w:pPr>
            <w:r w:rsidRPr="00E30AB1">
              <w:rPr>
                <w:rFonts w:hint="eastAsia"/>
                <w:color w:val="000000" w:themeColor="text1"/>
              </w:rPr>
              <w:t>80</w:t>
            </w:r>
          </w:p>
        </w:tc>
        <w:tc>
          <w:tcPr>
            <w:tcW w:w="1665" w:type="dxa"/>
            <w:vMerge/>
          </w:tcPr>
          <w:p w14:paraId="5E30E826" w14:textId="77777777" w:rsidR="0024168D" w:rsidRPr="00E30AB1" w:rsidRDefault="0024168D" w:rsidP="00947F94">
            <w:pPr>
              <w:pStyle w:val="lwx1"/>
              <w:rPr>
                <w:color w:val="000000" w:themeColor="text1"/>
              </w:rPr>
            </w:pPr>
          </w:p>
        </w:tc>
        <w:tc>
          <w:tcPr>
            <w:tcW w:w="869" w:type="dxa"/>
          </w:tcPr>
          <w:p w14:paraId="1546D5BF" w14:textId="745809F0" w:rsidR="0024168D" w:rsidRPr="00E30AB1" w:rsidRDefault="0024168D" w:rsidP="00947F94">
            <w:pPr>
              <w:pStyle w:val="lwx1"/>
              <w:rPr>
                <w:color w:val="000000" w:themeColor="text1"/>
              </w:rPr>
            </w:pPr>
            <w:r w:rsidRPr="00E30AB1">
              <w:rPr>
                <w:color w:val="000000" w:themeColor="text1"/>
              </w:rPr>
              <w:t>昼间</w:t>
            </w:r>
          </w:p>
        </w:tc>
      </w:tr>
      <w:tr w:rsidR="00E30AB1" w:rsidRPr="00E30AB1" w14:paraId="7BEC1EE9" w14:textId="77777777" w:rsidTr="00074329">
        <w:tc>
          <w:tcPr>
            <w:tcW w:w="650" w:type="dxa"/>
          </w:tcPr>
          <w:p w14:paraId="456D236C" w14:textId="2C02BF90" w:rsidR="0024168D" w:rsidRPr="00E30AB1" w:rsidRDefault="0024168D" w:rsidP="00947F94">
            <w:pPr>
              <w:pStyle w:val="lwx1"/>
              <w:rPr>
                <w:color w:val="000000" w:themeColor="text1"/>
              </w:rPr>
            </w:pPr>
            <w:r w:rsidRPr="00E30AB1">
              <w:rPr>
                <w:rFonts w:hint="eastAsia"/>
                <w:color w:val="000000" w:themeColor="text1"/>
              </w:rPr>
              <w:t>3</w:t>
            </w:r>
          </w:p>
        </w:tc>
        <w:tc>
          <w:tcPr>
            <w:tcW w:w="1217" w:type="dxa"/>
          </w:tcPr>
          <w:p w14:paraId="06F4C3E6" w14:textId="15897532" w:rsidR="0024168D" w:rsidRPr="00E30AB1" w:rsidRDefault="0024168D" w:rsidP="00947F94">
            <w:pPr>
              <w:pStyle w:val="lwx1"/>
              <w:rPr>
                <w:color w:val="000000" w:themeColor="text1"/>
              </w:rPr>
            </w:pPr>
            <w:r w:rsidRPr="00E30AB1">
              <w:rPr>
                <w:color w:val="000000" w:themeColor="text1"/>
              </w:rPr>
              <w:t>推土机</w:t>
            </w:r>
          </w:p>
        </w:tc>
        <w:tc>
          <w:tcPr>
            <w:tcW w:w="762" w:type="dxa"/>
          </w:tcPr>
          <w:p w14:paraId="770C03FA" w14:textId="2A0AE8BC" w:rsidR="0024168D" w:rsidRPr="00E30AB1" w:rsidRDefault="00F60DE0" w:rsidP="00947F94">
            <w:pPr>
              <w:pStyle w:val="lwx1"/>
              <w:rPr>
                <w:color w:val="000000" w:themeColor="text1"/>
              </w:rPr>
            </w:pPr>
            <w:r w:rsidRPr="00E30AB1">
              <w:rPr>
                <w:rFonts w:hint="eastAsia"/>
                <w:color w:val="000000" w:themeColor="text1"/>
              </w:rPr>
              <w:t>-110</w:t>
            </w:r>
          </w:p>
        </w:tc>
        <w:tc>
          <w:tcPr>
            <w:tcW w:w="758" w:type="dxa"/>
          </w:tcPr>
          <w:p w14:paraId="23017B38" w14:textId="3C14ADE6" w:rsidR="0024168D" w:rsidRPr="00E30AB1" w:rsidRDefault="00DE6AD5" w:rsidP="00947F94">
            <w:pPr>
              <w:pStyle w:val="lwx1"/>
              <w:rPr>
                <w:color w:val="000000" w:themeColor="text1"/>
              </w:rPr>
            </w:pPr>
            <w:r w:rsidRPr="00E30AB1">
              <w:rPr>
                <w:rFonts w:hint="eastAsia"/>
                <w:color w:val="000000" w:themeColor="text1"/>
              </w:rPr>
              <w:t>16</w:t>
            </w:r>
          </w:p>
        </w:tc>
        <w:tc>
          <w:tcPr>
            <w:tcW w:w="901" w:type="dxa"/>
          </w:tcPr>
          <w:p w14:paraId="0AE0CE51" w14:textId="371EE10B" w:rsidR="0024168D" w:rsidRPr="00E30AB1" w:rsidRDefault="00A75FB2" w:rsidP="00947F94">
            <w:pPr>
              <w:pStyle w:val="lwx1"/>
              <w:rPr>
                <w:color w:val="000000" w:themeColor="text1"/>
              </w:rPr>
            </w:pPr>
            <w:r w:rsidRPr="00E30AB1">
              <w:rPr>
                <w:rFonts w:hint="eastAsia"/>
                <w:color w:val="000000" w:themeColor="text1"/>
              </w:rPr>
              <w:t>1.2</w:t>
            </w:r>
          </w:p>
        </w:tc>
        <w:tc>
          <w:tcPr>
            <w:tcW w:w="2218" w:type="dxa"/>
          </w:tcPr>
          <w:p w14:paraId="6D57AB07" w14:textId="3FBD8262" w:rsidR="0024168D" w:rsidRPr="00E30AB1" w:rsidRDefault="00E61E94" w:rsidP="00947F94">
            <w:pPr>
              <w:pStyle w:val="lwx1"/>
              <w:rPr>
                <w:color w:val="000000" w:themeColor="text1"/>
              </w:rPr>
            </w:pPr>
            <w:r w:rsidRPr="00E30AB1">
              <w:rPr>
                <w:rFonts w:hint="eastAsia"/>
                <w:color w:val="000000" w:themeColor="text1"/>
              </w:rPr>
              <w:t>90</w:t>
            </w:r>
          </w:p>
        </w:tc>
        <w:tc>
          <w:tcPr>
            <w:tcW w:w="1665" w:type="dxa"/>
            <w:vMerge/>
          </w:tcPr>
          <w:p w14:paraId="57490ED2" w14:textId="77777777" w:rsidR="0024168D" w:rsidRPr="00E30AB1" w:rsidRDefault="0024168D" w:rsidP="00947F94">
            <w:pPr>
              <w:pStyle w:val="lwx1"/>
              <w:rPr>
                <w:color w:val="000000" w:themeColor="text1"/>
              </w:rPr>
            </w:pPr>
          </w:p>
        </w:tc>
        <w:tc>
          <w:tcPr>
            <w:tcW w:w="869" w:type="dxa"/>
          </w:tcPr>
          <w:p w14:paraId="28CA820E" w14:textId="708232E9" w:rsidR="0024168D" w:rsidRPr="00E30AB1" w:rsidRDefault="0024168D" w:rsidP="00947F94">
            <w:pPr>
              <w:pStyle w:val="lwx1"/>
              <w:rPr>
                <w:color w:val="000000" w:themeColor="text1"/>
              </w:rPr>
            </w:pPr>
            <w:r w:rsidRPr="00E30AB1">
              <w:rPr>
                <w:color w:val="000000" w:themeColor="text1"/>
              </w:rPr>
              <w:t>昼间</w:t>
            </w:r>
          </w:p>
        </w:tc>
      </w:tr>
      <w:tr w:rsidR="00E30AB1" w:rsidRPr="00E30AB1" w14:paraId="25408FAF" w14:textId="77777777" w:rsidTr="00074329">
        <w:tc>
          <w:tcPr>
            <w:tcW w:w="650" w:type="dxa"/>
          </w:tcPr>
          <w:p w14:paraId="703103A8" w14:textId="007BCCA9" w:rsidR="0024168D" w:rsidRPr="00E30AB1" w:rsidRDefault="0024168D" w:rsidP="00947F94">
            <w:pPr>
              <w:pStyle w:val="lwx1"/>
              <w:rPr>
                <w:color w:val="000000" w:themeColor="text1"/>
              </w:rPr>
            </w:pPr>
            <w:r w:rsidRPr="00E30AB1">
              <w:rPr>
                <w:rFonts w:hint="eastAsia"/>
                <w:color w:val="000000" w:themeColor="text1"/>
              </w:rPr>
              <w:t>4</w:t>
            </w:r>
          </w:p>
        </w:tc>
        <w:tc>
          <w:tcPr>
            <w:tcW w:w="1217" w:type="dxa"/>
          </w:tcPr>
          <w:p w14:paraId="23663D7E" w14:textId="5561B410" w:rsidR="0024168D" w:rsidRPr="00E30AB1" w:rsidRDefault="0024168D" w:rsidP="00947F94">
            <w:pPr>
              <w:pStyle w:val="lwx1"/>
              <w:rPr>
                <w:color w:val="000000" w:themeColor="text1"/>
              </w:rPr>
            </w:pPr>
            <w:r w:rsidRPr="00E30AB1">
              <w:rPr>
                <w:color w:val="000000" w:themeColor="text1"/>
              </w:rPr>
              <w:t>运输车辆</w:t>
            </w:r>
          </w:p>
        </w:tc>
        <w:tc>
          <w:tcPr>
            <w:tcW w:w="762" w:type="dxa"/>
          </w:tcPr>
          <w:p w14:paraId="2451CF2F" w14:textId="2A5AE479" w:rsidR="0024168D" w:rsidRPr="00E30AB1" w:rsidRDefault="00AE775A" w:rsidP="00947F94">
            <w:pPr>
              <w:pStyle w:val="lwx1"/>
              <w:rPr>
                <w:color w:val="000000" w:themeColor="text1"/>
              </w:rPr>
            </w:pPr>
            <w:r w:rsidRPr="00E30AB1">
              <w:rPr>
                <w:rFonts w:hint="eastAsia"/>
                <w:color w:val="000000" w:themeColor="text1"/>
              </w:rPr>
              <w:t>-125</w:t>
            </w:r>
          </w:p>
        </w:tc>
        <w:tc>
          <w:tcPr>
            <w:tcW w:w="758" w:type="dxa"/>
          </w:tcPr>
          <w:p w14:paraId="718611B1" w14:textId="3CCE6823" w:rsidR="0024168D" w:rsidRPr="00E30AB1" w:rsidRDefault="00DE6AD5" w:rsidP="00947F94">
            <w:pPr>
              <w:pStyle w:val="lwx1"/>
              <w:rPr>
                <w:color w:val="000000" w:themeColor="text1"/>
              </w:rPr>
            </w:pPr>
            <w:r w:rsidRPr="00E30AB1">
              <w:rPr>
                <w:rFonts w:hint="eastAsia"/>
                <w:color w:val="000000" w:themeColor="text1"/>
              </w:rPr>
              <w:t>20</w:t>
            </w:r>
          </w:p>
        </w:tc>
        <w:tc>
          <w:tcPr>
            <w:tcW w:w="901" w:type="dxa"/>
          </w:tcPr>
          <w:p w14:paraId="3F61A86A" w14:textId="6C28F300" w:rsidR="0024168D" w:rsidRPr="00E30AB1" w:rsidRDefault="00A75FB2" w:rsidP="00947F94">
            <w:pPr>
              <w:pStyle w:val="lwx1"/>
              <w:rPr>
                <w:color w:val="000000" w:themeColor="text1"/>
              </w:rPr>
            </w:pPr>
            <w:r w:rsidRPr="00E30AB1">
              <w:rPr>
                <w:rFonts w:hint="eastAsia"/>
                <w:color w:val="000000" w:themeColor="text1"/>
              </w:rPr>
              <w:t>1.2</w:t>
            </w:r>
          </w:p>
        </w:tc>
        <w:tc>
          <w:tcPr>
            <w:tcW w:w="2218" w:type="dxa"/>
          </w:tcPr>
          <w:p w14:paraId="2086C0C1" w14:textId="64B9E30C" w:rsidR="0024168D" w:rsidRPr="00E30AB1" w:rsidRDefault="00E61E94" w:rsidP="00947F94">
            <w:pPr>
              <w:pStyle w:val="lwx1"/>
              <w:rPr>
                <w:color w:val="000000" w:themeColor="text1"/>
              </w:rPr>
            </w:pPr>
            <w:r w:rsidRPr="00E30AB1">
              <w:rPr>
                <w:rFonts w:hint="eastAsia"/>
                <w:color w:val="000000" w:themeColor="text1"/>
              </w:rPr>
              <w:t>85</w:t>
            </w:r>
          </w:p>
        </w:tc>
        <w:tc>
          <w:tcPr>
            <w:tcW w:w="1665" w:type="dxa"/>
            <w:vMerge/>
          </w:tcPr>
          <w:p w14:paraId="6C9D6236" w14:textId="77777777" w:rsidR="0024168D" w:rsidRPr="00E30AB1" w:rsidRDefault="0024168D" w:rsidP="00947F94">
            <w:pPr>
              <w:pStyle w:val="lwx1"/>
              <w:rPr>
                <w:color w:val="000000" w:themeColor="text1"/>
              </w:rPr>
            </w:pPr>
          </w:p>
        </w:tc>
        <w:tc>
          <w:tcPr>
            <w:tcW w:w="869" w:type="dxa"/>
          </w:tcPr>
          <w:p w14:paraId="6CCD9100" w14:textId="4DE7FA79" w:rsidR="0024168D" w:rsidRPr="00E30AB1" w:rsidRDefault="0024168D" w:rsidP="00947F94">
            <w:pPr>
              <w:pStyle w:val="lwx1"/>
              <w:rPr>
                <w:color w:val="000000" w:themeColor="text1"/>
              </w:rPr>
            </w:pPr>
            <w:r w:rsidRPr="00E30AB1">
              <w:rPr>
                <w:color w:val="000000" w:themeColor="text1"/>
              </w:rPr>
              <w:t>昼间</w:t>
            </w:r>
          </w:p>
        </w:tc>
      </w:tr>
    </w:tbl>
    <w:p w14:paraId="3ABB4D4B" w14:textId="0006BDB3" w:rsidR="00525F57" w:rsidRPr="00E30AB1" w:rsidRDefault="00525F57" w:rsidP="0023191C">
      <w:pPr>
        <w:pStyle w:val="4"/>
        <w:rPr>
          <w:color w:val="000000" w:themeColor="text1"/>
        </w:rPr>
      </w:pPr>
      <w:r w:rsidRPr="00E30AB1">
        <w:rPr>
          <w:rFonts w:hint="eastAsia"/>
          <w:color w:val="000000" w:themeColor="text1"/>
        </w:rPr>
        <w:t>地下水</w:t>
      </w:r>
    </w:p>
    <w:p w14:paraId="7E5DE91A" w14:textId="77777777" w:rsidR="004F6145" w:rsidRPr="00E30AB1" w:rsidRDefault="00A77C53" w:rsidP="00A7144E">
      <w:pPr>
        <w:ind w:firstLine="480"/>
        <w:rPr>
          <w:color w:val="000000" w:themeColor="text1"/>
        </w:rPr>
      </w:pPr>
      <w:r w:rsidRPr="00E30AB1">
        <w:rPr>
          <w:rFonts w:hint="eastAsia"/>
          <w:color w:val="000000" w:themeColor="text1"/>
        </w:rPr>
        <w:t>根据《环境影响评价技术导则一地下水环境》</w:t>
      </w:r>
      <w:r w:rsidRPr="00E30AB1">
        <w:rPr>
          <w:rFonts w:hint="eastAsia"/>
          <w:color w:val="000000" w:themeColor="text1"/>
        </w:rPr>
        <w:t>(HJ610-2016)</w:t>
      </w:r>
      <w:r w:rsidRPr="00E30AB1">
        <w:rPr>
          <w:rFonts w:hint="eastAsia"/>
          <w:color w:val="000000" w:themeColor="text1"/>
        </w:rPr>
        <w:t>分区防渗要求，</w:t>
      </w:r>
      <w:r w:rsidR="00FD3772" w:rsidRPr="00E30AB1">
        <w:rPr>
          <w:rFonts w:hint="eastAsia"/>
          <w:color w:val="000000" w:themeColor="text1"/>
        </w:rPr>
        <w:t>项目填埋</w:t>
      </w:r>
      <w:r w:rsidR="00EC5463" w:rsidRPr="00E30AB1">
        <w:rPr>
          <w:rFonts w:hint="eastAsia"/>
          <w:color w:val="000000" w:themeColor="text1"/>
        </w:rPr>
        <w:t>库</w:t>
      </w:r>
      <w:r w:rsidR="00FD3772" w:rsidRPr="00E30AB1">
        <w:rPr>
          <w:rFonts w:hint="eastAsia"/>
          <w:color w:val="000000" w:themeColor="text1"/>
        </w:rPr>
        <w:t>区按重点防渗</w:t>
      </w:r>
      <w:r w:rsidR="00F34547" w:rsidRPr="00E30AB1">
        <w:rPr>
          <w:rFonts w:hint="eastAsia"/>
          <w:color w:val="000000" w:themeColor="text1"/>
        </w:rPr>
        <w:t>区</w:t>
      </w:r>
      <w:r w:rsidR="00FD3772" w:rsidRPr="00E30AB1">
        <w:rPr>
          <w:rFonts w:hint="eastAsia"/>
          <w:color w:val="000000" w:themeColor="text1"/>
        </w:rPr>
        <w:t>设计。</w:t>
      </w:r>
    </w:p>
    <w:p w14:paraId="097E7C2F" w14:textId="389E46F3" w:rsidR="004F6145" w:rsidRPr="00E30AB1" w:rsidRDefault="004F6145" w:rsidP="00A7144E">
      <w:pPr>
        <w:ind w:firstLine="480"/>
        <w:rPr>
          <w:color w:val="000000" w:themeColor="text1"/>
        </w:rPr>
      </w:pPr>
      <w:r w:rsidRPr="00E30AB1">
        <w:rPr>
          <w:rFonts w:hint="eastAsia"/>
          <w:color w:val="000000" w:themeColor="text1"/>
        </w:rPr>
        <w:t>本项目新增填埋库区</w:t>
      </w:r>
      <w:r w:rsidR="005F336A" w:rsidRPr="00E30AB1">
        <w:rPr>
          <w:rFonts w:cs="Times New Roman" w:hint="eastAsia"/>
          <w:color w:val="000000" w:themeColor="text1"/>
        </w:rPr>
        <w:t>选择双人工复合衬层作为填埋区防渗衬层，</w:t>
      </w:r>
      <w:r w:rsidR="005F336A" w:rsidRPr="00E30AB1">
        <w:rPr>
          <w:rFonts w:cs="Times New Roman"/>
          <w:color w:val="000000" w:themeColor="text1"/>
        </w:rPr>
        <w:t>采用</w:t>
      </w:r>
      <w:r w:rsidR="005F336A" w:rsidRPr="00E30AB1">
        <w:rPr>
          <w:color w:val="000000" w:themeColor="text1"/>
        </w:rPr>
        <w:t>HDPE</w:t>
      </w:r>
      <w:r w:rsidR="005F336A" w:rsidRPr="00E30AB1">
        <w:rPr>
          <w:rFonts w:hint="eastAsia"/>
          <w:color w:val="000000" w:themeColor="text1"/>
        </w:rPr>
        <w:t>膜</w:t>
      </w:r>
      <w:r w:rsidR="005F336A" w:rsidRPr="00E30AB1">
        <w:rPr>
          <w:color w:val="000000" w:themeColor="text1"/>
        </w:rPr>
        <w:t>+</w:t>
      </w:r>
      <w:r w:rsidR="005F336A" w:rsidRPr="00E30AB1">
        <w:rPr>
          <w:rFonts w:hint="eastAsia"/>
          <w:color w:val="000000" w:themeColor="text1"/>
        </w:rPr>
        <w:t>长纤无纺布</w:t>
      </w:r>
      <w:r w:rsidR="005F336A" w:rsidRPr="00E30AB1">
        <w:rPr>
          <w:color w:val="000000" w:themeColor="text1"/>
        </w:rPr>
        <w:t>+</w:t>
      </w:r>
      <w:r w:rsidR="005F336A" w:rsidRPr="00E30AB1">
        <w:rPr>
          <w:rFonts w:hint="eastAsia"/>
          <w:color w:val="000000" w:themeColor="text1"/>
        </w:rPr>
        <w:t>粘土</w:t>
      </w:r>
      <w:r w:rsidR="005F336A" w:rsidRPr="00E30AB1">
        <w:rPr>
          <w:color w:val="000000" w:themeColor="text1"/>
        </w:rPr>
        <w:t>+</w:t>
      </w:r>
      <w:r w:rsidR="005F336A" w:rsidRPr="00E30AB1">
        <w:rPr>
          <w:rFonts w:hint="eastAsia"/>
          <w:color w:val="000000" w:themeColor="text1"/>
        </w:rPr>
        <w:t>长纤无纺布</w:t>
      </w:r>
      <w:r w:rsidR="005F336A" w:rsidRPr="00E30AB1">
        <w:rPr>
          <w:rFonts w:cs="Times New Roman"/>
          <w:color w:val="000000" w:themeColor="text1"/>
        </w:rPr>
        <w:t>组成的复合防渗层作为防渗层结构</w:t>
      </w:r>
      <w:r w:rsidR="005F336A" w:rsidRPr="00E30AB1">
        <w:rPr>
          <w:rFonts w:cs="Times New Roman" w:hint="eastAsia"/>
          <w:color w:val="000000" w:themeColor="text1"/>
        </w:rPr>
        <w:t>，可以满足</w:t>
      </w:r>
      <w:r w:rsidR="005F336A" w:rsidRPr="00E30AB1">
        <w:rPr>
          <w:rFonts w:hint="eastAsia"/>
          <w:color w:val="000000" w:themeColor="text1"/>
        </w:rPr>
        <w:t>《生活垃圾填埋场污染控制标准》（</w:t>
      </w:r>
      <w:r w:rsidR="005F336A" w:rsidRPr="00E30AB1">
        <w:rPr>
          <w:rFonts w:hint="eastAsia"/>
          <w:color w:val="000000" w:themeColor="text1"/>
        </w:rPr>
        <w:t>GB16889-2024</w:t>
      </w:r>
      <w:r w:rsidR="005F336A" w:rsidRPr="00E30AB1">
        <w:rPr>
          <w:rFonts w:hint="eastAsia"/>
          <w:color w:val="000000" w:themeColor="text1"/>
        </w:rPr>
        <w:t>）防渗系统设计要求。</w:t>
      </w:r>
    </w:p>
    <w:p w14:paraId="3FEC1D5F" w14:textId="2A427227" w:rsidR="006A69A2" w:rsidRPr="00E30AB1" w:rsidRDefault="00EB02E4" w:rsidP="00EB02E4">
      <w:pPr>
        <w:pStyle w:val="4"/>
        <w:rPr>
          <w:color w:val="000000" w:themeColor="text1"/>
        </w:rPr>
      </w:pPr>
      <w:r w:rsidRPr="00E30AB1">
        <w:rPr>
          <w:rFonts w:hint="eastAsia"/>
          <w:color w:val="000000" w:themeColor="text1"/>
        </w:rPr>
        <w:t>土壤</w:t>
      </w:r>
    </w:p>
    <w:p w14:paraId="2EC426BC" w14:textId="493F8F16" w:rsidR="00A7144E" w:rsidRPr="00E30AB1" w:rsidRDefault="00A77C53" w:rsidP="00A7144E">
      <w:pPr>
        <w:ind w:firstLine="480"/>
        <w:rPr>
          <w:color w:val="000000" w:themeColor="text1"/>
        </w:rPr>
      </w:pPr>
      <w:r w:rsidRPr="00E30AB1">
        <w:rPr>
          <w:rFonts w:hint="eastAsia"/>
          <w:color w:val="000000" w:themeColor="text1"/>
        </w:rPr>
        <w:t>根据《环境影响评价技术导则</w:t>
      </w:r>
      <w:r w:rsidRPr="00E30AB1">
        <w:rPr>
          <w:rFonts w:hint="eastAsia"/>
          <w:color w:val="000000" w:themeColor="text1"/>
        </w:rPr>
        <w:t xml:space="preserve"> </w:t>
      </w:r>
      <w:r w:rsidRPr="00E30AB1">
        <w:rPr>
          <w:rFonts w:hint="eastAsia"/>
          <w:color w:val="000000" w:themeColor="text1"/>
        </w:rPr>
        <w:t>土壤环境</w:t>
      </w:r>
      <w:r w:rsidRPr="00E30AB1">
        <w:rPr>
          <w:rFonts w:hint="eastAsia"/>
          <w:color w:val="000000" w:themeColor="text1"/>
        </w:rPr>
        <w:t>(</w:t>
      </w:r>
      <w:r w:rsidRPr="00E30AB1">
        <w:rPr>
          <w:rFonts w:hint="eastAsia"/>
          <w:color w:val="000000" w:themeColor="text1"/>
        </w:rPr>
        <w:t>试行</w:t>
      </w:r>
      <w:r w:rsidRPr="00E30AB1">
        <w:rPr>
          <w:rFonts w:hint="eastAsia"/>
          <w:color w:val="000000" w:themeColor="text1"/>
        </w:rPr>
        <w:t>)</w:t>
      </w:r>
      <w:r w:rsidRPr="00E30AB1">
        <w:rPr>
          <w:rFonts w:hint="eastAsia"/>
          <w:color w:val="000000" w:themeColor="text1"/>
        </w:rPr>
        <w:t>》</w:t>
      </w:r>
      <w:r w:rsidRPr="00E30AB1">
        <w:rPr>
          <w:rFonts w:hint="eastAsia"/>
          <w:color w:val="000000" w:themeColor="text1"/>
        </w:rPr>
        <w:t>(HJ964-2018)</w:t>
      </w:r>
      <w:r w:rsidRPr="00E30AB1">
        <w:rPr>
          <w:rFonts w:hint="eastAsia"/>
          <w:color w:val="000000" w:themeColor="text1"/>
        </w:rPr>
        <w:t>要求，项目采取源头控制、过程控制及跟踪监测等措施防护土壤污染，可从源头上有效减少和杜绝废水污染物对区域土壤环境的污染。</w:t>
      </w:r>
    </w:p>
    <w:p w14:paraId="6B8F9165" w14:textId="52344802" w:rsidR="005411F5" w:rsidRPr="00E30AB1" w:rsidRDefault="005411F5" w:rsidP="0023191C">
      <w:pPr>
        <w:pStyle w:val="4"/>
        <w:rPr>
          <w:color w:val="000000" w:themeColor="text1"/>
        </w:rPr>
      </w:pPr>
      <w:r w:rsidRPr="00E30AB1">
        <w:rPr>
          <w:color w:val="000000" w:themeColor="text1"/>
        </w:rPr>
        <w:t>生态环境</w:t>
      </w:r>
    </w:p>
    <w:p w14:paraId="40C8BE63" w14:textId="426D6DA3" w:rsidR="0020623B" w:rsidRPr="00E30AB1" w:rsidRDefault="00EA3570" w:rsidP="00BF749C">
      <w:pPr>
        <w:ind w:firstLine="448"/>
        <w:rPr>
          <w:rFonts w:cs="Times New Roman"/>
          <w:color w:val="000000" w:themeColor="text1"/>
        </w:rPr>
      </w:pPr>
      <w:r w:rsidRPr="00E30AB1">
        <w:rPr>
          <w:rFonts w:ascii="宋体" w:eastAsia="宋体" w:hAnsi="宋体" w:cs="宋体" w:hint="eastAsia"/>
          <w:color w:val="000000" w:themeColor="text1"/>
          <w:spacing w:val="-8"/>
          <w:szCs w:val="24"/>
        </w:rPr>
        <w:t>运营期，本项目的生态环境影响主要体现在填埋作业产生的噪声对野生动物的活动造成一定的干扰。本项目污染物能达标排放，运营期在填埋场周边于施工时修建护坡基础上，种植草坪、花卉、树木，可减少对周围环境空气影响，不会造成污染区，运营期间对生态环境影响小。</w:t>
      </w:r>
    </w:p>
    <w:p w14:paraId="3378F7A9" w14:textId="6F06C2B0" w:rsidR="00871927" w:rsidRPr="00E30AB1" w:rsidRDefault="00871927" w:rsidP="00871927">
      <w:pPr>
        <w:pStyle w:val="3"/>
        <w:rPr>
          <w:color w:val="000000" w:themeColor="text1"/>
        </w:rPr>
      </w:pPr>
      <w:r w:rsidRPr="00E30AB1">
        <w:rPr>
          <w:rFonts w:hint="eastAsia"/>
          <w:color w:val="000000" w:themeColor="text1"/>
        </w:rPr>
        <w:t>封场期污染因素分析</w:t>
      </w:r>
    </w:p>
    <w:p w14:paraId="6CAED7F0" w14:textId="7EE73002" w:rsidR="00EF5091" w:rsidRPr="00E30AB1" w:rsidRDefault="00EF5091" w:rsidP="00EF5091">
      <w:pPr>
        <w:ind w:firstLine="480"/>
        <w:rPr>
          <w:rFonts w:cs="Times New Roman"/>
          <w:color w:val="000000" w:themeColor="text1"/>
        </w:rPr>
      </w:pPr>
      <w:r w:rsidRPr="00E30AB1">
        <w:rPr>
          <w:rFonts w:hint="eastAsia"/>
          <w:color w:val="000000" w:themeColor="text1"/>
        </w:rPr>
        <w:t>填埋场封场主要是进行终场覆盖及植被恢复。</w:t>
      </w:r>
      <w:r w:rsidR="00CA2B5C" w:rsidRPr="00E30AB1">
        <w:rPr>
          <w:rFonts w:hint="eastAsia"/>
          <w:color w:val="000000" w:themeColor="text1"/>
        </w:rPr>
        <w:t>封场后不进行飞灰填埋作业，</w:t>
      </w:r>
      <w:r w:rsidRPr="00E30AB1">
        <w:rPr>
          <w:rFonts w:hint="eastAsia"/>
          <w:color w:val="000000" w:themeColor="text1"/>
        </w:rPr>
        <w:t>因此无作业设备及运输噪声，也无</w:t>
      </w:r>
      <w:r w:rsidRPr="00E30AB1">
        <w:rPr>
          <w:rFonts w:cs="Times New Roman"/>
          <w:color w:val="000000" w:themeColor="text1"/>
        </w:rPr>
        <w:t>填埋扬尘污染，区域声环境及空气环境将逐步改善，封场后的全面绿化还将使区域生态环境得到全面改善。</w:t>
      </w:r>
    </w:p>
    <w:p w14:paraId="6D82CE79" w14:textId="19BCAF11" w:rsidR="0003745B" w:rsidRPr="00E30AB1" w:rsidRDefault="00D432A6" w:rsidP="00EF5091">
      <w:pPr>
        <w:ind w:firstLine="480"/>
        <w:rPr>
          <w:color w:val="000000" w:themeColor="text1"/>
        </w:rPr>
      </w:pPr>
      <w:r w:rsidRPr="00E30AB1">
        <w:rPr>
          <w:rFonts w:hint="eastAsia"/>
          <w:color w:val="000000" w:themeColor="text1"/>
        </w:rPr>
        <w:t>封场后污染源主要来自填埋区渗滤液。由于工程填埋库区采用环库围堤，围堤顶标高高于四周地面标高，且库区内部做了有效的水平防渗，因此封场后渗滤液产生主要取决于降水入侵。随着封场年龄的增加，渗滤液废水量逐步降低，其水质也逐步趋于良好。填埋场封场后渗滤液仍然排入现有渗滤液处理站进行处理达标后经</w:t>
      </w:r>
      <w:r w:rsidR="00B72C1E" w:rsidRPr="00E30AB1">
        <w:rPr>
          <w:rFonts w:hint="eastAsia"/>
          <w:color w:val="000000" w:themeColor="text1"/>
        </w:rPr>
        <w:t>管网排至</w:t>
      </w:r>
      <w:r w:rsidR="0003745B" w:rsidRPr="00E30AB1">
        <w:rPr>
          <w:rFonts w:hint="eastAsia"/>
          <w:color w:val="000000" w:themeColor="text1"/>
        </w:rPr>
        <w:t>巴中市第</w:t>
      </w:r>
      <w:r w:rsidR="0003745B" w:rsidRPr="00E30AB1">
        <w:rPr>
          <w:rFonts w:hint="eastAsia"/>
          <w:color w:val="000000" w:themeColor="text1"/>
        </w:rPr>
        <w:lastRenderedPageBreak/>
        <w:t>二污水处理厂</w:t>
      </w:r>
      <w:r w:rsidR="00FD21FC" w:rsidRPr="00E30AB1">
        <w:rPr>
          <w:rFonts w:hint="eastAsia"/>
          <w:color w:val="000000" w:themeColor="text1"/>
        </w:rPr>
        <w:t>进一步处理。</w:t>
      </w:r>
    </w:p>
    <w:p w14:paraId="438BB64E" w14:textId="57C7BDDC" w:rsidR="008917A1" w:rsidRPr="00E30AB1" w:rsidRDefault="008917A1" w:rsidP="002345F4">
      <w:pPr>
        <w:pStyle w:val="2"/>
        <w:rPr>
          <w:color w:val="000000" w:themeColor="text1"/>
        </w:rPr>
      </w:pPr>
      <w:bookmarkStart w:id="108" w:name="_Toc180057270"/>
      <w:r w:rsidRPr="00E30AB1">
        <w:rPr>
          <w:rFonts w:hint="eastAsia"/>
          <w:color w:val="000000" w:themeColor="text1"/>
        </w:rPr>
        <w:t>污染物排放汇总</w:t>
      </w:r>
      <w:r w:rsidR="00876667" w:rsidRPr="00E30AB1">
        <w:rPr>
          <w:rFonts w:hint="eastAsia"/>
          <w:color w:val="000000" w:themeColor="text1"/>
        </w:rPr>
        <w:t>及“三本账”分析</w:t>
      </w:r>
      <w:bookmarkEnd w:id="108"/>
    </w:p>
    <w:p w14:paraId="47ADE38D" w14:textId="36ADE267" w:rsidR="008917A1" w:rsidRPr="00E30AB1" w:rsidRDefault="0097669A" w:rsidP="0097669A">
      <w:pPr>
        <w:pStyle w:val="3"/>
        <w:rPr>
          <w:color w:val="000000" w:themeColor="text1"/>
        </w:rPr>
      </w:pPr>
      <w:r w:rsidRPr="00E30AB1">
        <w:rPr>
          <w:rFonts w:hint="eastAsia"/>
          <w:color w:val="000000" w:themeColor="text1"/>
        </w:rPr>
        <w:t>本项目污染物排放量汇总</w:t>
      </w:r>
    </w:p>
    <w:p w14:paraId="0515A07B" w14:textId="3503F1AE" w:rsidR="008917A1" w:rsidRPr="00E30AB1" w:rsidRDefault="00351B2E" w:rsidP="008917A1">
      <w:pPr>
        <w:ind w:firstLine="480"/>
        <w:rPr>
          <w:color w:val="000000" w:themeColor="text1"/>
        </w:rPr>
      </w:pPr>
      <w:r w:rsidRPr="00E30AB1">
        <w:rPr>
          <w:color w:val="000000" w:themeColor="text1"/>
        </w:rPr>
        <w:t>本项目污染源汇总如下表所示。</w:t>
      </w:r>
    </w:p>
    <w:p w14:paraId="6988F090" w14:textId="66442D72" w:rsidR="008917A1" w:rsidRPr="00E30AB1" w:rsidRDefault="007F7CF3" w:rsidP="007F7CF3">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4</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20</w:t>
      </w:r>
      <w:r w:rsidR="001D4138" w:rsidRPr="00E30AB1">
        <w:rPr>
          <w:color w:val="000000" w:themeColor="text1"/>
        </w:rPr>
        <w:fldChar w:fldCharType="end"/>
      </w:r>
      <w:r w:rsidRPr="00E30AB1">
        <w:rPr>
          <w:color w:val="000000" w:themeColor="text1"/>
        </w:rPr>
        <w:t>本项目污染源汇总</w:t>
      </w:r>
      <w:r w:rsidRPr="00E30AB1">
        <w:rPr>
          <w:rFonts w:hint="eastAsia"/>
          <w:color w:val="000000" w:themeColor="text1"/>
        </w:rPr>
        <w:t>表</w:t>
      </w:r>
    </w:p>
    <w:tbl>
      <w:tblPr>
        <w:tblW w:w="862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24"/>
        <w:gridCol w:w="1376"/>
        <w:gridCol w:w="2320"/>
        <w:gridCol w:w="1035"/>
        <w:gridCol w:w="1725"/>
        <w:gridCol w:w="1240"/>
      </w:tblGrid>
      <w:tr w:rsidR="00E30AB1" w:rsidRPr="00E30AB1" w14:paraId="0386DC1A" w14:textId="77777777" w:rsidTr="00B148B0">
        <w:trPr>
          <w:trHeight w:val="285"/>
          <w:tblHeader/>
        </w:trPr>
        <w:tc>
          <w:tcPr>
            <w:tcW w:w="2300" w:type="dxa"/>
            <w:gridSpan w:val="2"/>
            <w:shd w:val="clear" w:color="auto" w:fill="auto"/>
            <w:noWrap/>
            <w:vAlign w:val="center"/>
            <w:hideMark/>
          </w:tcPr>
          <w:p w14:paraId="1780ECDE" w14:textId="77777777" w:rsidR="008F6E65" w:rsidRPr="00E30AB1" w:rsidRDefault="008F6E65" w:rsidP="008F6E65">
            <w:pPr>
              <w:pStyle w:val="lwx1"/>
              <w:rPr>
                <w:rFonts w:eastAsia="宋体" w:cs="Times New Roman"/>
                <w:color w:val="000000" w:themeColor="text1"/>
              </w:rPr>
            </w:pPr>
            <w:r w:rsidRPr="00E30AB1">
              <w:rPr>
                <w:rFonts w:eastAsia="宋体" w:cs="Times New Roman"/>
                <w:color w:val="000000" w:themeColor="text1"/>
              </w:rPr>
              <w:t>污染源</w:t>
            </w:r>
          </w:p>
        </w:tc>
        <w:tc>
          <w:tcPr>
            <w:tcW w:w="2320" w:type="dxa"/>
            <w:shd w:val="clear" w:color="auto" w:fill="auto"/>
            <w:noWrap/>
            <w:vAlign w:val="center"/>
            <w:hideMark/>
          </w:tcPr>
          <w:p w14:paraId="480BC369" w14:textId="77777777" w:rsidR="008F6E65" w:rsidRPr="00E30AB1" w:rsidRDefault="008F6E65" w:rsidP="008F6E65">
            <w:pPr>
              <w:pStyle w:val="lwx1"/>
              <w:rPr>
                <w:rFonts w:eastAsia="宋体" w:cs="Times New Roman"/>
                <w:color w:val="000000" w:themeColor="text1"/>
              </w:rPr>
            </w:pPr>
            <w:r w:rsidRPr="00E30AB1">
              <w:rPr>
                <w:rFonts w:eastAsia="宋体" w:cs="Times New Roman"/>
                <w:color w:val="000000" w:themeColor="text1"/>
              </w:rPr>
              <w:t>污染物</w:t>
            </w:r>
          </w:p>
        </w:tc>
        <w:tc>
          <w:tcPr>
            <w:tcW w:w="1035" w:type="dxa"/>
            <w:shd w:val="clear" w:color="auto" w:fill="auto"/>
            <w:noWrap/>
            <w:vAlign w:val="center"/>
            <w:hideMark/>
          </w:tcPr>
          <w:p w14:paraId="065466EB" w14:textId="77777777" w:rsidR="008F6E65" w:rsidRPr="00E30AB1" w:rsidRDefault="008F6E65" w:rsidP="008F6E65">
            <w:pPr>
              <w:pStyle w:val="lwx1"/>
              <w:rPr>
                <w:rFonts w:eastAsia="宋体" w:cs="Times New Roman"/>
                <w:color w:val="000000" w:themeColor="text1"/>
              </w:rPr>
            </w:pPr>
            <w:r w:rsidRPr="00E30AB1">
              <w:rPr>
                <w:rFonts w:eastAsia="宋体" w:cs="Times New Roman"/>
                <w:color w:val="000000" w:themeColor="text1"/>
              </w:rPr>
              <w:t>单位</w:t>
            </w:r>
          </w:p>
        </w:tc>
        <w:tc>
          <w:tcPr>
            <w:tcW w:w="1725" w:type="dxa"/>
            <w:shd w:val="clear" w:color="auto" w:fill="auto"/>
            <w:noWrap/>
            <w:vAlign w:val="center"/>
            <w:hideMark/>
          </w:tcPr>
          <w:p w14:paraId="6EFCFBB1" w14:textId="77777777" w:rsidR="008F6E65" w:rsidRPr="00E30AB1" w:rsidRDefault="008F6E65" w:rsidP="008F6E65">
            <w:pPr>
              <w:pStyle w:val="lwx1"/>
              <w:rPr>
                <w:rFonts w:eastAsia="宋体" w:cs="Times New Roman"/>
                <w:color w:val="000000" w:themeColor="text1"/>
              </w:rPr>
            </w:pPr>
            <w:r w:rsidRPr="00E30AB1">
              <w:rPr>
                <w:rFonts w:eastAsia="宋体" w:cs="Times New Roman"/>
                <w:color w:val="000000" w:themeColor="text1"/>
              </w:rPr>
              <w:t>产生量</w:t>
            </w:r>
          </w:p>
        </w:tc>
        <w:tc>
          <w:tcPr>
            <w:tcW w:w="1240" w:type="dxa"/>
            <w:shd w:val="clear" w:color="auto" w:fill="auto"/>
            <w:noWrap/>
            <w:vAlign w:val="center"/>
            <w:hideMark/>
          </w:tcPr>
          <w:p w14:paraId="7A50A996" w14:textId="77777777" w:rsidR="008F6E65" w:rsidRPr="00E30AB1" w:rsidRDefault="008F6E65" w:rsidP="008F6E65">
            <w:pPr>
              <w:pStyle w:val="lwx1"/>
              <w:rPr>
                <w:rFonts w:eastAsia="宋体" w:cs="Times New Roman"/>
                <w:color w:val="000000" w:themeColor="text1"/>
              </w:rPr>
            </w:pPr>
            <w:r w:rsidRPr="00E30AB1">
              <w:rPr>
                <w:rFonts w:eastAsia="宋体" w:cs="Times New Roman"/>
                <w:color w:val="000000" w:themeColor="text1"/>
              </w:rPr>
              <w:t>排放量</w:t>
            </w:r>
          </w:p>
        </w:tc>
      </w:tr>
      <w:tr w:rsidR="00E30AB1" w:rsidRPr="00E30AB1" w14:paraId="5DBBBC1F" w14:textId="77777777" w:rsidTr="002074F7">
        <w:trPr>
          <w:trHeight w:val="285"/>
        </w:trPr>
        <w:tc>
          <w:tcPr>
            <w:tcW w:w="2300" w:type="dxa"/>
            <w:gridSpan w:val="2"/>
            <w:vMerge w:val="restart"/>
            <w:shd w:val="clear" w:color="auto" w:fill="auto"/>
            <w:noWrap/>
            <w:vAlign w:val="center"/>
            <w:hideMark/>
          </w:tcPr>
          <w:p w14:paraId="67B6879E" w14:textId="77777777" w:rsidR="001A0E9E" w:rsidRPr="00E30AB1" w:rsidRDefault="001A0E9E" w:rsidP="001A0E9E">
            <w:pPr>
              <w:pStyle w:val="lwx1"/>
              <w:rPr>
                <w:rFonts w:eastAsia="宋体" w:cs="Times New Roman"/>
                <w:color w:val="000000" w:themeColor="text1"/>
              </w:rPr>
            </w:pPr>
            <w:r w:rsidRPr="00E30AB1">
              <w:rPr>
                <w:rFonts w:eastAsia="宋体" w:cs="Times New Roman"/>
                <w:color w:val="000000" w:themeColor="text1"/>
              </w:rPr>
              <w:t>废水</w:t>
            </w:r>
          </w:p>
        </w:tc>
        <w:tc>
          <w:tcPr>
            <w:tcW w:w="2320" w:type="dxa"/>
            <w:shd w:val="clear" w:color="auto" w:fill="auto"/>
            <w:vAlign w:val="center"/>
            <w:hideMark/>
          </w:tcPr>
          <w:p w14:paraId="607D9EC0" w14:textId="77777777" w:rsidR="001A0E9E" w:rsidRPr="00E30AB1" w:rsidRDefault="001A0E9E" w:rsidP="001A0E9E">
            <w:pPr>
              <w:pStyle w:val="lwx1"/>
              <w:rPr>
                <w:rFonts w:eastAsia="宋体" w:cs="Times New Roman"/>
                <w:color w:val="000000" w:themeColor="text1"/>
              </w:rPr>
            </w:pPr>
            <w:r w:rsidRPr="00E30AB1">
              <w:rPr>
                <w:rFonts w:eastAsia="宋体" w:cs="Times New Roman"/>
                <w:color w:val="000000" w:themeColor="text1"/>
              </w:rPr>
              <w:t>废水量</w:t>
            </w:r>
          </w:p>
        </w:tc>
        <w:tc>
          <w:tcPr>
            <w:tcW w:w="1035" w:type="dxa"/>
            <w:shd w:val="clear" w:color="auto" w:fill="auto"/>
            <w:noWrap/>
            <w:vAlign w:val="center"/>
            <w:hideMark/>
          </w:tcPr>
          <w:p w14:paraId="4E400A3C" w14:textId="77777777" w:rsidR="001A0E9E" w:rsidRPr="00E30AB1" w:rsidRDefault="001A0E9E" w:rsidP="001A0E9E">
            <w:pPr>
              <w:pStyle w:val="lwx1"/>
              <w:rPr>
                <w:rFonts w:eastAsia="宋体" w:cs="Times New Roman"/>
                <w:color w:val="000000" w:themeColor="text1"/>
              </w:rPr>
            </w:pPr>
            <w:r w:rsidRPr="00E30AB1">
              <w:rPr>
                <w:rFonts w:eastAsia="宋体" w:cs="Times New Roman"/>
                <w:color w:val="000000" w:themeColor="text1"/>
              </w:rPr>
              <w:t>m3/a</w:t>
            </w:r>
          </w:p>
        </w:tc>
        <w:tc>
          <w:tcPr>
            <w:tcW w:w="1725" w:type="dxa"/>
            <w:shd w:val="clear" w:color="auto" w:fill="auto"/>
            <w:noWrap/>
            <w:vAlign w:val="bottom"/>
            <w:hideMark/>
          </w:tcPr>
          <w:p w14:paraId="09D57B83" w14:textId="42D35AE7" w:rsidR="001A0E9E" w:rsidRPr="00E30AB1" w:rsidRDefault="001A0E9E" w:rsidP="001A0E9E">
            <w:pPr>
              <w:pStyle w:val="lwx1"/>
              <w:rPr>
                <w:color w:val="000000" w:themeColor="text1"/>
              </w:rPr>
            </w:pPr>
            <w:r w:rsidRPr="00E30AB1">
              <w:rPr>
                <w:rFonts w:hint="eastAsia"/>
                <w:color w:val="000000" w:themeColor="text1"/>
              </w:rPr>
              <w:t>8247.635</w:t>
            </w:r>
          </w:p>
        </w:tc>
        <w:tc>
          <w:tcPr>
            <w:tcW w:w="1240" w:type="dxa"/>
            <w:shd w:val="clear" w:color="auto" w:fill="auto"/>
            <w:noWrap/>
            <w:vAlign w:val="bottom"/>
            <w:hideMark/>
          </w:tcPr>
          <w:p w14:paraId="5DF010A7" w14:textId="30CBAE40" w:rsidR="001A0E9E" w:rsidRPr="00E30AB1" w:rsidRDefault="001A0E9E" w:rsidP="001A0E9E">
            <w:pPr>
              <w:pStyle w:val="lwx1"/>
              <w:rPr>
                <w:color w:val="000000" w:themeColor="text1"/>
              </w:rPr>
            </w:pPr>
            <w:r w:rsidRPr="00E30AB1">
              <w:rPr>
                <w:rFonts w:hint="eastAsia"/>
                <w:color w:val="000000" w:themeColor="text1"/>
              </w:rPr>
              <w:t>6598.108</w:t>
            </w:r>
          </w:p>
        </w:tc>
      </w:tr>
      <w:tr w:rsidR="00E30AB1" w:rsidRPr="00E30AB1" w14:paraId="11F1A6C7" w14:textId="77777777" w:rsidTr="002074F7">
        <w:trPr>
          <w:trHeight w:val="300"/>
        </w:trPr>
        <w:tc>
          <w:tcPr>
            <w:tcW w:w="2300" w:type="dxa"/>
            <w:gridSpan w:val="2"/>
            <w:vMerge/>
            <w:vAlign w:val="center"/>
            <w:hideMark/>
          </w:tcPr>
          <w:p w14:paraId="062CC8DB" w14:textId="77777777" w:rsidR="001A0E9E" w:rsidRPr="00E30AB1" w:rsidRDefault="001A0E9E" w:rsidP="001A0E9E">
            <w:pPr>
              <w:pStyle w:val="lwx1"/>
              <w:rPr>
                <w:rFonts w:eastAsia="宋体" w:cs="Times New Roman"/>
                <w:color w:val="000000" w:themeColor="text1"/>
              </w:rPr>
            </w:pPr>
          </w:p>
        </w:tc>
        <w:tc>
          <w:tcPr>
            <w:tcW w:w="2320" w:type="dxa"/>
            <w:shd w:val="clear" w:color="auto" w:fill="auto"/>
            <w:vAlign w:val="center"/>
            <w:hideMark/>
          </w:tcPr>
          <w:p w14:paraId="7F2239FE" w14:textId="77777777" w:rsidR="001A0E9E" w:rsidRPr="00E30AB1" w:rsidRDefault="001A0E9E" w:rsidP="001A0E9E">
            <w:pPr>
              <w:pStyle w:val="lwx1"/>
              <w:rPr>
                <w:rFonts w:eastAsia="宋体" w:cs="Times New Roman"/>
                <w:color w:val="000000" w:themeColor="text1"/>
              </w:rPr>
            </w:pPr>
            <w:r w:rsidRPr="00E30AB1">
              <w:rPr>
                <w:rFonts w:eastAsia="宋体" w:cs="Times New Roman"/>
                <w:color w:val="000000" w:themeColor="text1"/>
              </w:rPr>
              <w:t>COD</w:t>
            </w:r>
            <w:r w:rsidRPr="00E30AB1">
              <w:rPr>
                <w:rFonts w:eastAsia="宋体" w:cs="Times New Roman"/>
                <w:color w:val="000000" w:themeColor="text1"/>
                <w:vertAlign w:val="subscript"/>
              </w:rPr>
              <w:t>Cr</w:t>
            </w:r>
          </w:p>
        </w:tc>
        <w:tc>
          <w:tcPr>
            <w:tcW w:w="1035" w:type="dxa"/>
            <w:shd w:val="clear" w:color="auto" w:fill="auto"/>
            <w:noWrap/>
            <w:vAlign w:val="center"/>
            <w:hideMark/>
          </w:tcPr>
          <w:p w14:paraId="5F17CD91" w14:textId="77777777" w:rsidR="001A0E9E" w:rsidRPr="00E30AB1" w:rsidRDefault="001A0E9E" w:rsidP="001A0E9E">
            <w:pPr>
              <w:pStyle w:val="lwx1"/>
              <w:rPr>
                <w:rFonts w:eastAsia="宋体" w:cs="Times New Roman"/>
                <w:color w:val="000000" w:themeColor="text1"/>
              </w:rPr>
            </w:pPr>
            <w:r w:rsidRPr="00E30AB1">
              <w:rPr>
                <w:rFonts w:eastAsia="宋体" w:cs="Times New Roman"/>
                <w:color w:val="000000" w:themeColor="text1"/>
              </w:rPr>
              <w:t>t/a</w:t>
            </w:r>
          </w:p>
        </w:tc>
        <w:tc>
          <w:tcPr>
            <w:tcW w:w="1725" w:type="dxa"/>
            <w:shd w:val="clear" w:color="auto" w:fill="auto"/>
            <w:noWrap/>
            <w:vAlign w:val="center"/>
            <w:hideMark/>
          </w:tcPr>
          <w:p w14:paraId="2F361D1A" w14:textId="4653C691" w:rsidR="001A0E9E" w:rsidRPr="00E30AB1" w:rsidRDefault="001A0E9E" w:rsidP="001A0E9E">
            <w:pPr>
              <w:pStyle w:val="lwx1"/>
              <w:rPr>
                <w:color w:val="000000" w:themeColor="text1"/>
              </w:rPr>
            </w:pPr>
            <w:r w:rsidRPr="00E30AB1">
              <w:rPr>
                <w:rFonts w:hint="eastAsia"/>
                <w:color w:val="000000" w:themeColor="text1"/>
              </w:rPr>
              <w:t>16.364</w:t>
            </w:r>
          </w:p>
        </w:tc>
        <w:tc>
          <w:tcPr>
            <w:tcW w:w="1240" w:type="dxa"/>
            <w:shd w:val="clear" w:color="auto" w:fill="auto"/>
            <w:noWrap/>
            <w:vAlign w:val="center"/>
            <w:hideMark/>
          </w:tcPr>
          <w:p w14:paraId="4A0737BA" w14:textId="60F67225" w:rsidR="001A0E9E" w:rsidRPr="00E30AB1" w:rsidRDefault="001A0E9E" w:rsidP="001A0E9E">
            <w:pPr>
              <w:pStyle w:val="lwx1"/>
              <w:rPr>
                <w:color w:val="000000" w:themeColor="text1"/>
              </w:rPr>
            </w:pPr>
            <w:r w:rsidRPr="00E30AB1">
              <w:rPr>
                <w:rFonts w:hint="eastAsia"/>
                <w:color w:val="000000" w:themeColor="text1"/>
              </w:rPr>
              <w:t>0.330</w:t>
            </w:r>
          </w:p>
        </w:tc>
      </w:tr>
      <w:tr w:rsidR="00E30AB1" w:rsidRPr="00E30AB1" w14:paraId="381BAA98" w14:textId="77777777" w:rsidTr="002074F7">
        <w:trPr>
          <w:trHeight w:val="300"/>
        </w:trPr>
        <w:tc>
          <w:tcPr>
            <w:tcW w:w="2300" w:type="dxa"/>
            <w:gridSpan w:val="2"/>
            <w:vMerge/>
            <w:vAlign w:val="center"/>
            <w:hideMark/>
          </w:tcPr>
          <w:p w14:paraId="7E97C95A" w14:textId="77777777" w:rsidR="001A0E9E" w:rsidRPr="00E30AB1" w:rsidRDefault="001A0E9E" w:rsidP="001A0E9E">
            <w:pPr>
              <w:pStyle w:val="lwx1"/>
              <w:rPr>
                <w:rFonts w:eastAsia="宋体" w:cs="Times New Roman"/>
                <w:color w:val="000000" w:themeColor="text1"/>
              </w:rPr>
            </w:pPr>
          </w:p>
        </w:tc>
        <w:tc>
          <w:tcPr>
            <w:tcW w:w="2320" w:type="dxa"/>
            <w:shd w:val="clear" w:color="auto" w:fill="auto"/>
            <w:vAlign w:val="center"/>
            <w:hideMark/>
          </w:tcPr>
          <w:p w14:paraId="20147038" w14:textId="77777777" w:rsidR="001A0E9E" w:rsidRPr="00E30AB1" w:rsidRDefault="001A0E9E" w:rsidP="001A0E9E">
            <w:pPr>
              <w:pStyle w:val="lwx1"/>
              <w:rPr>
                <w:rFonts w:eastAsia="宋体" w:cs="Times New Roman"/>
                <w:color w:val="000000" w:themeColor="text1"/>
              </w:rPr>
            </w:pPr>
            <w:r w:rsidRPr="00E30AB1">
              <w:rPr>
                <w:rFonts w:eastAsia="宋体" w:cs="Times New Roman"/>
                <w:color w:val="000000" w:themeColor="text1"/>
              </w:rPr>
              <w:t>NH</w:t>
            </w:r>
            <w:r w:rsidRPr="00E30AB1">
              <w:rPr>
                <w:rFonts w:eastAsia="宋体" w:cs="Times New Roman"/>
                <w:color w:val="000000" w:themeColor="text1"/>
                <w:vertAlign w:val="subscript"/>
              </w:rPr>
              <w:t>3</w:t>
            </w:r>
            <w:r w:rsidRPr="00E30AB1">
              <w:rPr>
                <w:rFonts w:eastAsia="宋体" w:cs="Times New Roman"/>
                <w:color w:val="000000" w:themeColor="text1"/>
              </w:rPr>
              <w:t>-N</w:t>
            </w:r>
          </w:p>
        </w:tc>
        <w:tc>
          <w:tcPr>
            <w:tcW w:w="1035" w:type="dxa"/>
            <w:shd w:val="clear" w:color="auto" w:fill="auto"/>
            <w:noWrap/>
            <w:vAlign w:val="center"/>
            <w:hideMark/>
          </w:tcPr>
          <w:p w14:paraId="4B21C4D2" w14:textId="77777777" w:rsidR="001A0E9E" w:rsidRPr="00E30AB1" w:rsidRDefault="001A0E9E" w:rsidP="001A0E9E">
            <w:pPr>
              <w:pStyle w:val="lwx1"/>
              <w:rPr>
                <w:rFonts w:eastAsia="宋体" w:cs="Times New Roman"/>
                <w:color w:val="000000" w:themeColor="text1"/>
              </w:rPr>
            </w:pPr>
            <w:r w:rsidRPr="00E30AB1">
              <w:rPr>
                <w:rFonts w:eastAsia="宋体" w:cs="Times New Roman"/>
                <w:color w:val="000000" w:themeColor="text1"/>
              </w:rPr>
              <w:t>t/a</w:t>
            </w:r>
          </w:p>
        </w:tc>
        <w:tc>
          <w:tcPr>
            <w:tcW w:w="1725" w:type="dxa"/>
            <w:shd w:val="clear" w:color="auto" w:fill="auto"/>
            <w:noWrap/>
            <w:vAlign w:val="center"/>
            <w:hideMark/>
          </w:tcPr>
          <w:p w14:paraId="69889A22" w14:textId="4F61F853" w:rsidR="001A0E9E" w:rsidRPr="00E30AB1" w:rsidRDefault="001A0E9E" w:rsidP="001A0E9E">
            <w:pPr>
              <w:pStyle w:val="lwx1"/>
              <w:rPr>
                <w:color w:val="000000" w:themeColor="text1"/>
              </w:rPr>
            </w:pPr>
            <w:r w:rsidRPr="00E30AB1">
              <w:rPr>
                <w:rFonts w:hint="eastAsia"/>
                <w:color w:val="000000" w:themeColor="text1"/>
              </w:rPr>
              <w:t>0.410</w:t>
            </w:r>
          </w:p>
        </w:tc>
        <w:tc>
          <w:tcPr>
            <w:tcW w:w="1240" w:type="dxa"/>
            <w:shd w:val="clear" w:color="auto" w:fill="auto"/>
            <w:noWrap/>
            <w:vAlign w:val="center"/>
            <w:hideMark/>
          </w:tcPr>
          <w:p w14:paraId="388DEF22" w14:textId="65F10B49" w:rsidR="001A0E9E" w:rsidRPr="00E30AB1" w:rsidRDefault="001A0E9E" w:rsidP="001A0E9E">
            <w:pPr>
              <w:pStyle w:val="lwx1"/>
              <w:rPr>
                <w:color w:val="000000" w:themeColor="text1"/>
              </w:rPr>
            </w:pPr>
            <w:r w:rsidRPr="00E30AB1">
              <w:rPr>
                <w:rFonts w:hint="eastAsia"/>
                <w:color w:val="000000" w:themeColor="text1"/>
              </w:rPr>
              <w:t>0.033</w:t>
            </w:r>
          </w:p>
        </w:tc>
      </w:tr>
      <w:tr w:rsidR="00E30AB1" w:rsidRPr="00E30AB1" w14:paraId="076FA334" w14:textId="77777777" w:rsidTr="002074F7">
        <w:trPr>
          <w:trHeight w:val="285"/>
        </w:trPr>
        <w:tc>
          <w:tcPr>
            <w:tcW w:w="2300" w:type="dxa"/>
            <w:gridSpan w:val="2"/>
            <w:vMerge/>
            <w:vAlign w:val="center"/>
            <w:hideMark/>
          </w:tcPr>
          <w:p w14:paraId="186C4863" w14:textId="77777777" w:rsidR="001A0E9E" w:rsidRPr="00E30AB1" w:rsidRDefault="001A0E9E" w:rsidP="001A0E9E">
            <w:pPr>
              <w:pStyle w:val="lwx1"/>
              <w:rPr>
                <w:rFonts w:eastAsia="宋体" w:cs="Times New Roman"/>
                <w:color w:val="000000" w:themeColor="text1"/>
              </w:rPr>
            </w:pPr>
          </w:p>
        </w:tc>
        <w:tc>
          <w:tcPr>
            <w:tcW w:w="2320" w:type="dxa"/>
            <w:shd w:val="clear" w:color="auto" w:fill="auto"/>
            <w:vAlign w:val="center"/>
            <w:hideMark/>
          </w:tcPr>
          <w:p w14:paraId="0D21B62A" w14:textId="77777777" w:rsidR="001A0E9E" w:rsidRPr="00E30AB1" w:rsidRDefault="001A0E9E" w:rsidP="001A0E9E">
            <w:pPr>
              <w:pStyle w:val="lwx1"/>
              <w:rPr>
                <w:rFonts w:eastAsia="宋体" w:cs="Times New Roman"/>
                <w:color w:val="000000" w:themeColor="text1"/>
              </w:rPr>
            </w:pPr>
            <w:r w:rsidRPr="00E30AB1">
              <w:rPr>
                <w:rFonts w:eastAsia="宋体" w:cs="Times New Roman"/>
                <w:color w:val="000000" w:themeColor="text1"/>
              </w:rPr>
              <w:t>总磷</w:t>
            </w:r>
          </w:p>
        </w:tc>
        <w:tc>
          <w:tcPr>
            <w:tcW w:w="1035" w:type="dxa"/>
            <w:shd w:val="clear" w:color="auto" w:fill="auto"/>
            <w:noWrap/>
            <w:vAlign w:val="center"/>
            <w:hideMark/>
          </w:tcPr>
          <w:p w14:paraId="61562593" w14:textId="77777777" w:rsidR="001A0E9E" w:rsidRPr="00E30AB1" w:rsidRDefault="001A0E9E" w:rsidP="001A0E9E">
            <w:pPr>
              <w:pStyle w:val="lwx1"/>
              <w:rPr>
                <w:rFonts w:eastAsia="宋体" w:cs="Times New Roman"/>
                <w:color w:val="000000" w:themeColor="text1"/>
              </w:rPr>
            </w:pPr>
            <w:r w:rsidRPr="00E30AB1">
              <w:rPr>
                <w:rFonts w:eastAsia="宋体" w:cs="Times New Roman"/>
                <w:color w:val="000000" w:themeColor="text1"/>
              </w:rPr>
              <w:t>t/a</w:t>
            </w:r>
          </w:p>
        </w:tc>
        <w:tc>
          <w:tcPr>
            <w:tcW w:w="1725" w:type="dxa"/>
            <w:shd w:val="clear" w:color="auto" w:fill="auto"/>
            <w:noWrap/>
            <w:vAlign w:val="center"/>
            <w:hideMark/>
          </w:tcPr>
          <w:p w14:paraId="40EC5AB5" w14:textId="32ECF420" w:rsidR="001A0E9E" w:rsidRPr="00E30AB1" w:rsidRDefault="001A0E9E" w:rsidP="001A0E9E">
            <w:pPr>
              <w:pStyle w:val="lwx1"/>
              <w:rPr>
                <w:color w:val="000000" w:themeColor="text1"/>
              </w:rPr>
            </w:pPr>
            <w:r w:rsidRPr="00E30AB1">
              <w:rPr>
                <w:rFonts w:hint="eastAsia"/>
                <w:color w:val="000000" w:themeColor="text1"/>
              </w:rPr>
              <w:t>0.165</w:t>
            </w:r>
          </w:p>
        </w:tc>
        <w:tc>
          <w:tcPr>
            <w:tcW w:w="1240" w:type="dxa"/>
            <w:shd w:val="clear" w:color="auto" w:fill="auto"/>
            <w:noWrap/>
            <w:vAlign w:val="center"/>
            <w:hideMark/>
          </w:tcPr>
          <w:p w14:paraId="4660B795" w14:textId="04274F15" w:rsidR="001A0E9E" w:rsidRPr="00E30AB1" w:rsidRDefault="001A0E9E" w:rsidP="001A0E9E">
            <w:pPr>
              <w:pStyle w:val="lwx1"/>
              <w:rPr>
                <w:color w:val="000000" w:themeColor="text1"/>
              </w:rPr>
            </w:pPr>
            <w:r w:rsidRPr="00E30AB1">
              <w:rPr>
                <w:rFonts w:hint="eastAsia"/>
                <w:color w:val="000000" w:themeColor="text1"/>
              </w:rPr>
              <w:t>0.003</w:t>
            </w:r>
          </w:p>
        </w:tc>
      </w:tr>
      <w:tr w:rsidR="00E30AB1" w:rsidRPr="00E30AB1" w14:paraId="0B896E8B" w14:textId="77777777" w:rsidTr="002074F7">
        <w:trPr>
          <w:trHeight w:val="285"/>
        </w:trPr>
        <w:tc>
          <w:tcPr>
            <w:tcW w:w="924" w:type="dxa"/>
            <w:shd w:val="clear" w:color="auto" w:fill="auto"/>
            <w:noWrap/>
            <w:vAlign w:val="center"/>
            <w:hideMark/>
          </w:tcPr>
          <w:p w14:paraId="60D4ADB9" w14:textId="77777777" w:rsidR="008F6E65" w:rsidRPr="00E30AB1" w:rsidRDefault="008F6E65" w:rsidP="008F6E65">
            <w:pPr>
              <w:pStyle w:val="lwx1"/>
              <w:rPr>
                <w:rFonts w:eastAsia="宋体" w:cs="Times New Roman"/>
                <w:color w:val="000000" w:themeColor="text1"/>
              </w:rPr>
            </w:pPr>
            <w:r w:rsidRPr="00E30AB1">
              <w:rPr>
                <w:rFonts w:eastAsia="宋体" w:cs="Times New Roman"/>
                <w:color w:val="000000" w:themeColor="text1"/>
              </w:rPr>
              <w:t>废气</w:t>
            </w:r>
          </w:p>
        </w:tc>
        <w:tc>
          <w:tcPr>
            <w:tcW w:w="1376" w:type="dxa"/>
            <w:shd w:val="clear" w:color="auto" w:fill="auto"/>
            <w:noWrap/>
            <w:vAlign w:val="center"/>
            <w:hideMark/>
          </w:tcPr>
          <w:p w14:paraId="5A197603" w14:textId="77777777" w:rsidR="008F6E65" w:rsidRPr="00E30AB1" w:rsidRDefault="008F6E65" w:rsidP="008F6E65">
            <w:pPr>
              <w:pStyle w:val="lwx1"/>
              <w:rPr>
                <w:rFonts w:eastAsia="宋体" w:cs="Times New Roman"/>
                <w:color w:val="000000" w:themeColor="text1"/>
              </w:rPr>
            </w:pPr>
            <w:r w:rsidRPr="00E30AB1">
              <w:rPr>
                <w:rFonts w:eastAsia="宋体" w:cs="Times New Roman"/>
                <w:color w:val="000000" w:themeColor="text1"/>
              </w:rPr>
              <w:t>无组织</w:t>
            </w:r>
          </w:p>
        </w:tc>
        <w:tc>
          <w:tcPr>
            <w:tcW w:w="2320" w:type="dxa"/>
            <w:shd w:val="clear" w:color="auto" w:fill="auto"/>
            <w:noWrap/>
            <w:vAlign w:val="center"/>
            <w:hideMark/>
          </w:tcPr>
          <w:p w14:paraId="1DD128D5" w14:textId="77777777" w:rsidR="008F6E65" w:rsidRPr="00E30AB1" w:rsidRDefault="008F6E65" w:rsidP="008F6E65">
            <w:pPr>
              <w:pStyle w:val="lwx1"/>
              <w:rPr>
                <w:rFonts w:eastAsia="宋体" w:cs="Times New Roman"/>
                <w:color w:val="000000" w:themeColor="text1"/>
              </w:rPr>
            </w:pPr>
            <w:r w:rsidRPr="00E30AB1">
              <w:rPr>
                <w:rFonts w:eastAsia="宋体" w:cs="Times New Roman"/>
                <w:color w:val="000000" w:themeColor="text1"/>
              </w:rPr>
              <w:t>TSP</w:t>
            </w:r>
          </w:p>
        </w:tc>
        <w:tc>
          <w:tcPr>
            <w:tcW w:w="1035" w:type="dxa"/>
            <w:shd w:val="clear" w:color="auto" w:fill="auto"/>
            <w:noWrap/>
            <w:vAlign w:val="center"/>
            <w:hideMark/>
          </w:tcPr>
          <w:p w14:paraId="7C1841C0" w14:textId="77777777" w:rsidR="008F6E65" w:rsidRPr="00E30AB1" w:rsidRDefault="008F6E65" w:rsidP="008F6E65">
            <w:pPr>
              <w:pStyle w:val="lwx1"/>
              <w:rPr>
                <w:rFonts w:eastAsia="宋体" w:cs="Times New Roman"/>
                <w:color w:val="000000" w:themeColor="text1"/>
              </w:rPr>
            </w:pPr>
            <w:r w:rsidRPr="00E30AB1">
              <w:rPr>
                <w:rFonts w:eastAsia="宋体" w:cs="Times New Roman"/>
                <w:color w:val="000000" w:themeColor="text1"/>
              </w:rPr>
              <w:t>t/a</w:t>
            </w:r>
          </w:p>
        </w:tc>
        <w:tc>
          <w:tcPr>
            <w:tcW w:w="1725" w:type="dxa"/>
            <w:shd w:val="clear" w:color="auto" w:fill="auto"/>
            <w:noWrap/>
            <w:vAlign w:val="bottom"/>
            <w:hideMark/>
          </w:tcPr>
          <w:p w14:paraId="499F62CD" w14:textId="248D10BA" w:rsidR="008F6E65" w:rsidRPr="00E30AB1" w:rsidRDefault="008F6E65" w:rsidP="008F6E65">
            <w:pPr>
              <w:pStyle w:val="lwx1"/>
              <w:rPr>
                <w:rFonts w:eastAsia="宋体" w:cs="Times New Roman"/>
                <w:color w:val="000000" w:themeColor="text1"/>
              </w:rPr>
            </w:pPr>
            <w:r w:rsidRPr="00E30AB1">
              <w:rPr>
                <w:rFonts w:eastAsia="宋体" w:cs="Times New Roman"/>
                <w:color w:val="000000" w:themeColor="text1"/>
              </w:rPr>
              <w:t>0.004</w:t>
            </w:r>
            <w:r w:rsidR="007D7212" w:rsidRPr="00E30AB1">
              <w:rPr>
                <w:rFonts w:eastAsia="宋体" w:cs="Times New Roman" w:hint="eastAsia"/>
                <w:color w:val="000000" w:themeColor="text1"/>
              </w:rPr>
              <w:t>1</w:t>
            </w:r>
          </w:p>
        </w:tc>
        <w:tc>
          <w:tcPr>
            <w:tcW w:w="1240" w:type="dxa"/>
            <w:shd w:val="clear" w:color="auto" w:fill="auto"/>
            <w:noWrap/>
            <w:vAlign w:val="bottom"/>
            <w:hideMark/>
          </w:tcPr>
          <w:p w14:paraId="029E3CA6" w14:textId="483D9D5D" w:rsidR="008F6E65" w:rsidRPr="00E30AB1" w:rsidRDefault="008F6E65" w:rsidP="008F6E65">
            <w:pPr>
              <w:pStyle w:val="lwx1"/>
              <w:rPr>
                <w:rFonts w:eastAsia="宋体" w:cs="Times New Roman"/>
                <w:color w:val="000000" w:themeColor="text1"/>
              </w:rPr>
            </w:pPr>
            <w:r w:rsidRPr="00E30AB1">
              <w:rPr>
                <w:rFonts w:eastAsia="宋体" w:cs="Times New Roman"/>
                <w:color w:val="000000" w:themeColor="text1"/>
              </w:rPr>
              <w:t>0.004</w:t>
            </w:r>
            <w:r w:rsidR="007D7212" w:rsidRPr="00E30AB1">
              <w:rPr>
                <w:rFonts w:eastAsia="宋体" w:cs="Times New Roman" w:hint="eastAsia"/>
                <w:color w:val="000000" w:themeColor="text1"/>
              </w:rPr>
              <w:t>1</w:t>
            </w:r>
          </w:p>
        </w:tc>
      </w:tr>
      <w:tr w:rsidR="00E30AB1" w:rsidRPr="00E30AB1" w14:paraId="266606A8" w14:textId="77777777" w:rsidTr="002074F7">
        <w:trPr>
          <w:trHeight w:val="285"/>
        </w:trPr>
        <w:tc>
          <w:tcPr>
            <w:tcW w:w="2300" w:type="dxa"/>
            <w:gridSpan w:val="2"/>
            <w:shd w:val="clear" w:color="auto" w:fill="auto"/>
            <w:noWrap/>
            <w:vAlign w:val="center"/>
            <w:hideMark/>
          </w:tcPr>
          <w:p w14:paraId="326293DB" w14:textId="77777777" w:rsidR="008F6E65" w:rsidRPr="00E30AB1" w:rsidRDefault="008F6E65" w:rsidP="008F6E65">
            <w:pPr>
              <w:pStyle w:val="lwx1"/>
              <w:rPr>
                <w:rFonts w:eastAsia="宋体" w:cs="Times New Roman"/>
                <w:color w:val="000000" w:themeColor="text1"/>
              </w:rPr>
            </w:pPr>
            <w:r w:rsidRPr="00E30AB1">
              <w:rPr>
                <w:rFonts w:eastAsia="宋体" w:cs="Times New Roman"/>
                <w:color w:val="000000" w:themeColor="text1"/>
              </w:rPr>
              <w:t>固废</w:t>
            </w:r>
          </w:p>
        </w:tc>
        <w:tc>
          <w:tcPr>
            <w:tcW w:w="2320" w:type="dxa"/>
            <w:shd w:val="clear" w:color="auto" w:fill="auto"/>
            <w:noWrap/>
            <w:vAlign w:val="center"/>
            <w:hideMark/>
          </w:tcPr>
          <w:p w14:paraId="0ACEFC5D" w14:textId="77777777" w:rsidR="008F6E65" w:rsidRPr="00E30AB1" w:rsidRDefault="008F6E65" w:rsidP="008F6E65">
            <w:pPr>
              <w:pStyle w:val="lwx1"/>
              <w:rPr>
                <w:rFonts w:eastAsia="宋体" w:cs="Times New Roman"/>
                <w:color w:val="000000" w:themeColor="text1"/>
              </w:rPr>
            </w:pPr>
            <w:r w:rsidRPr="00E30AB1">
              <w:rPr>
                <w:rFonts w:eastAsia="宋体" w:cs="Times New Roman"/>
                <w:color w:val="000000" w:themeColor="text1"/>
              </w:rPr>
              <w:t>渗滤液处理站污泥</w:t>
            </w:r>
          </w:p>
        </w:tc>
        <w:tc>
          <w:tcPr>
            <w:tcW w:w="1035" w:type="dxa"/>
            <w:shd w:val="clear" w:color="auto" w:fill="auto"/>
            <w:noWrap/>
            <w:vAlign w:val="center"/>
            <w:hideMark/>
          </w:tcPr>
          <w:p w14:paraId="41B42EC6" w14:textId="77777777" w:rsidR="008F6E65" w:rsidRPr="00E30AB1" w:rsidRDefault="008F6E65" w:rsidP="008F6E65">
            <w:pPr>
              <w:pStyle w:val="lwx1"/>
              <w:rPr>
                <w:rFonts w:eastAsia="宋体" w:cs="Times New Roman"/>
                <w:color w:val="000000" w:themeColor="text1"/>
              </w:rPr>
            </w:pPr>
            <w:r w:rsidRPr="00E30AB1">
              <w:rPr>
                <w:rFonts w:eastAsia="宋体" w:cs="Times New Roman"/>
                <w:color w:val="000000" w:themeColor="text1"/>
              </w:rPr>
              <w:t>t/a</w:t>
            </w:r>
          </w:p>
        </w:tc>
        <w:tc>
          <w:tcPr>
            <w:tcW w:w="1725" w:type="dxa"/>
            <w:shd w:val="clear" w:color="auto" w:fill="auto"/>
            <w:noWrap/>
            <w:vAlign w:val="center"/>
            <w:hideMark/>
          </w:tcPr>
          <w:p w14:paraId="38733FDA" w14:textId="72707A41" w:rsidR="008F6E65" w:rsidRPr="00E30AB1" w:rsidRDefault="005A7390" w:rsidP="008F6E65">
            <w:pPr>
              <w:pStyle w:val="lwx1"/>
              <w:rPr>
                <w:rFonts w:eastAsia="宋体" w:cs="Times New Roman"/>
                <w:color w:val="000000" w:themeColor="text1"/>
              </w:rPr>
            </w:pPr>
            <w:r w:rsidRPr="00E30AB1">
              <w:rPr>
                <w:rFonts w:eastAsia="宋体" w:cs="Times New Roman" w:hint="eastAsia"/>
                <w:color w:val="000000" w:themeColor="text1"/>
              </w:rPr>
              <w:t>164.95</w:t>
            </w:r>
          </w:p>
        </w:tc>
        <w:tc>
          <w:tcPr>
            <w:tcW w:w="1240" w:type="dxa"/>
            <w:shd w:val="clear" w:color="auto" w:fill="auto"/>
            <w:noWrap/>
            <w:vAlign w:val="center"/>
            <w:hideMark/>
          </w:tcPr>
          <w:p w14:paraId="38656F27" w14:textId="77777777" w:rsidR="008F6E65" w:rsidRPr="00E30AB1" w:rsidRDefault="008F6E65" w:rsidP="008F6E65">
            <w:pPr>
              <w:pStyle w:val="lwx1"/>
              <w:rPr>
                <w:rFonts w:eastAsia="宋体" w:cs="Times New Roman"/>
                <w:color w:val="000000" w:themeColor="text1"/>
              </w:rPr>
            </w:pPr>
            <w:r w:rsidRPr="00E30AB1">
              <w:rPr>
                <w:rFonts w:eastAsia="宋体" w:cs="Times New Roman"/>
                <w:color w:val="000000" w:themeColor="text1"/>
              </w:rPr>
              <w:t>/</w:t>
            </w:r>
          </w:p>
        </w:tc>
      </w:tr>
    </w:tbl>
    <w:p w14:paraId="3D4B8F2C" w14:textId="7878E0EF" w:rsidR="0097669A" w:rsidRPr="00E30AB1" w:rsidRDefault="0097669A" w:rsidP="0097669A">
      <w:pPr>
        <w:pStyle w:val="3"/>
        <w:rPr>
          <w:color w:val="000000" w:themeColor="text1"/>
        </w:rPr>
      </w:pPr>
      <w:r w:rsidRPr="00E30AB1">
        <w:rPr>
          <w:rFonts w:hint="eastAsia"/>
          <w:color w:val="000000" w:themeColor="text1"/>
        </w:rPr>
        <w:t>“三本账”分析</w:t>
      </w:r>
    </w:p>
    <w:p w14:paraId="6D843450" w14:textId="428C30B4" w:rsidR="0097669A" w:rsidRPr="00E30AB1" w:rsidRDefault="00E74176" w:rsidP="008917A1">
      <w:pPr>
        <w:ind w:firstLine="480"/>
        <w:rPr>
          <w:color w:val="000000" w:themeColor="text1"/>
        </w:rPr>
      </w:pPr>
      <w:r w:rsidRPr="00E30AB1">
        <w:rPr>
          <w:color w:val="000000" w:themeColor="text1"/>
        </w:rPr>
        <w:t>本项目实施后，企业主要污染源</w:t>
      </w:r>
      <w:r w:rsidRPr="00E30AB1">
        <w:rPr>
          <w:color w:val="000000" w:themeColor="text1"/>
        </w:rPr>
        <w:t>“</w:t>
      </w:r>
      <w:r w:rsidRPr="00E30AB1">
        <w:rPr>
          <w:color w:val="000000" w:themeColor="text1"/>
        </w:rPr>
        <w:t>三本账</w:t>
      </w:r>
      <w:r w:rsidRPr="00E30AB1">
        <w:rPr>
          <w:color w:val="000000" w:themeColor="text1"/>
        </w:rPr>
        <w:t>”</w:t>
      </w:r>
      <w:r w:rsidRPr="00E30AB1">
        <w:rPr>
          <w:color w:val="000000" w:themeColor="text1"/>
        </w:rPr>
        <w:t>详见下表。</w:t>
      </w:r>
    </w:p>
    <w:p w14:paraId="6D4F7ED0" w14:textId="67E50093" w:rsidR="0087359F" w:rsidRPr="00E30AB1" w:rsidRDefault="007F7CF3" w:rsidP="007F7CF3">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4</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21</w:t>
      </w:r>
      <w:r w:rsidR="001D4138" w:rsidRPr="00E30AB1">
        <w:rPr>
          <w:color w:val="000000" w:themeColor="text1"/>
        </w:rPr>
        <w:fldChar w:fldCharType="end"/>
      </w:r>
      <w:r w:rsidRPr="00E30AB1">
        <w:rPr>
          <w:color w:val="000000" w:themeColor="text1"/>
        </w:rPr>
        <w:t>企业主要污染源</w:t>
      </w:r>
      <w:r w:rsidRPr="00E30AB1">
        <w:rPr>
          <w:color w:val="000000" w:themeColor="text1"/>
        </w:rPr>
        <w:t>“</w:t>
      </w:r>
      <w:r w:rsidRPr="00E30AB1">
        <w:rPr>
          <w:color w:val="000000" w:themeColor="text1"/>
        </w:rPr>
        <w:t>三本账</w:t>
      </w:r>
      <w:r w:rsidRPr="00E30AB1">
        <w:rPr>
          <w:color w:val="000000" w:themeColor="text1"/>
        </w:rPr>
        <w:t>”</w:t>
      </w:r>
      <w:r w:rsidRPr="00E30AB1">
        <w:rPr>
          <w:rFonts w:hint="eastAsia"/>
          <w:color w:val="000000" w:themeColor="text1"/>
        </w:rPr>
        <w:t>汇总表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450"/>
        <w:gridCol w:w="1478"/>
        <w:gridCol w:w="601"/>
        <w:gridCol w:w="1284"/>
        <w:gridCol w:w="1275"/>
        <w:gridCol w:w="707"/>
        <w:gridCol w:w="1253"/>
        <w:gridCol w:w="1109"/>
        <w:gridCol w:w="883"/>
      </w:tblGrid>
      <w:tr w:rsidR="00E30AB1" w:rsidRPr="00E30AB1" w14:paraId="4CCF4785" w14:textId="77777777" w:rsidTr="00383A4E">
        <w:trPr>
          <w:trHeight w:val="20"/>
          <w:tblHeader/>
        </w:trPr>
        <w:tc>
          <w:tcPr>
            <w:tcW w:w="1928" w:type="dxa"/>
            <w:gridSpan w:val="2"/>
            <w:shd w:val="clear" w:color="auto" w:fill="auto"/>
            <w:vAlign w:val="center"/>
            <w:hideMark/>
          </w:tcPr>
          <w:p w14:paraId="1DB5E88A" w14:textId="77777777" w:rsidR="00A66282" w:rsidRPr="00E30AB1" w:rsidRDefault="00A66282" w:rsidP="00A66282">
            <w:pPr>
              <w:pStyle w:val="lwx1"/>
              <w:rPr>
                <w:rFonts w:eastAsia="宋体" w:cs="Times New Roman"/>
                <w:color w:val="000000" w:themeColor="text1"/>
              </w:rPr>
            </w:pPr>
            <w:r w:rsidRPr="00E30AB1">
              <w:rPr>
                <w:rFonts w:eastAsia="宋体" w:cs="Times New Roman"/>
                <w:color w:val="000000" w:themeColor="text1"/>
              </w:rPr>
              <w:t>污染物</w:t>
            </w:r>
          </w:p>
        </w:tc>
        <w:tc>
          <w:tcPr>
            <w:tcW w:w="601" w:type="dxa"/>
            <w:shd w:val="clear" w:color="auto" w:fill="auto"/>
            <w:vAlign w:val="center"/>
            <w:hideMark/>
          </w:tcPr>
          <w:p w14:paraId="66A6C0AF" w14:textId="77777777" w:rsidR="00A66282" w:rsidRPr="00E30AB1" w:rsidRDefault="00A66282" w:rsidP="00A66282">
            <w:pPr>
              <w:pStyle w:val="lwx1"/>
              <w:rPr>
                <w:rFonts w:eastAsia="宋体" w:cs="Times New Roman"/>
                <w:color w:val="000000" w:themeColor="text1"/>
              </w:rPr>
            </w:pPr>
            <w:r w:rsidRPr="00E30AB1">
              <w:rPr>
                <w:rFonts w:eastAsia="宋体" w:cs="Times New Roman"/>
                <w:color w:val="000000" w:themeColor="text1"/>
              </w:rPr>
              <w:t>单位</w:t>
            </w:r>
          </w:p>
        </w:tc>
        <w:tc>
          <w:tcPr>
            <w:tcW w:w="1284" w:type="dxa"/>
            <w:shd w:val="clear" w:color="auto" w:fill="auto"/>
            <w:vAlign w:val="center"/>
            <w:hideMark/>
          </w:tcPr>
          <w:p w14:paraId="263AEF83" w14:textId="4CBCF421" w:rsidR="00A66282" w:rsidRPr="00E30AB1" w:rsidRDefault="00A66282" w:rsidP="00A66282">
            <w:pPr>
              <w:pStyle w:val="lwx1"/>
              <w:rPr>
                <w:rFonts w:eastAsia="宋体" w:cs="Times New Roman"/>
                <w:color w:val="000000" w:themeColor="text1"/>
              </w:rPr>
            </w:pPr>
            <w:r w:rsidRPr="00E30AB1">
              <w:rPr>
                <w:rFonts w:eastAsia="宋体" w:cs="Times New Roman"/>
                <w:color w:val="000000" w:themeColor="text1"/>
              </w:rPr>
              <w:t>现有项目环评量</w:t>
            </w:r>
            <w:r w:rsidR="00CD5C9D" w:rsidRPr="00E30AB1">
              <w:rPr>
                <w:rFonts w:eastAsia="宋体" w:cs="Times New Roman" w:hint="eastAsia"/>
                <w:color w:val="000000" w:themeColor="text1"/>
              </w:rPr>
              <w:t>*</w:t>
            </w:r>
          </w:p>
        </w:tc>
        <w:tc>
          <w:tcPr>
            <w:tcW w:w="1275" w:type="dxa"/>
            <w:shd w:val="clear" w:color="auto" w:fill="auto"/>
            <w:vAlign w:val="center"/>
            <w:hideMark/>
          </w:tcPr>
          <w:p w14:paraId="3E034AAF" w14:textId="77777777" w:rsidR="00A66282" w:rsidRPr="00E30AB1" w:rsidRDefault="00A66282" w:rsidP="00A66282">
            <w:pPr>
              <w:pStyle w:val="lwx1"/>
              <w:rPr>
                <w:rFonts w:eastAsia="宋体" w:cs="Times New Roman"/>
                <w:color w:val="000000" w:themeColor="text1"/>
              </w:rPr>
            </w:pPr>
            <w:r w:rsidRPr="00E30AB1">
              <w:rPr>
                <w:rFonts w:eastAsia="宋体" w:cs="Times New Roman"/>
                <w:color w:val="000000" w:themeColor="text1"/>
              </w:rPr>
              <w:t>现有项目实际产生量</w:t>
            </w:r>
          </w:p>
        </w:tc>
        <w:tc>
          <w:tcPr>
            <w:tcW w:w="707" w:type="dxa"/>
            <w:shd w:val="clear" w:color="auto" w:fill="auto"/>
            <w:vAlign w:val="center"/>
            <w:hideMark/>
          </w:tcPr>
          <w:p w14:paraId="1F54EA1A" w14:textId="77777777" w:rsidR="00A66282" w:rsidRPr="00E30AB1" w:rsidRDefault="00A66282" w:rsidP="00A66282">
            <w:pPr>
              <w:pStyle w:val="lwx1"/>
              <w:rPr>
                <w:rFonts w:eastAsia="宋体" w:cs="Times New Roman"/>
                <w:color w:val="000000" w:themeColor="text1"/>
              </w:rPr>
            </w:pPr>
            <w:r w:rsidRPr="00E30AB1">
              <w:rPr>
                <w:rFonts w:eastAsia="宋体" w:cs="Times New Roman"/>
                <w:color w:val="000000" w:themeColor="text1"/>
              </w:rPr>
              <w:t>削减量</w:t>
            </w:r>
            <w:r w:rsidRPr="00E30AB1">
              <w:rPr>
                <w:rFonts w:eastAsia="宋体" w:cs="Times New Roman"/>
                <w:color w:val="000000" w:themeColor="text1"/>
              </w:rPr>
              <w:t>*</w:t>
            </w:r>
          </w:p>
        </w:tc>
        <w:tc>
          <w:tcPr>
            <w:tcW w:w="1253" w:type="dxa"/>
            <w:shd w:val="clear" w:color="auto" w:fill="auto"/>
            <w:vAlign w:val="center"/>
            <w:hideMark/>
          </w:tcPr>
          <w:p w14:paraId="17A5A8B6" w14:textId="77777777" w:rsidR="00A66282" w:rsidRPr="00E30AB1" w:rsidRDefault="00A66282" w:rsidP="00A66282">
            <w:pPr>
              <w:pStyle w:val="lwx1"/>
              <w:rPr>
                <w:rFonts w:eastAsia="宋体" w:cs="Times New Roman"/>
                <w:color w:val="000000" w:themeColor="text1"/>
              </w:rPr>
            </w:pPr>
            <w:r w:rsidRPr="00E30AB1">
              <w:rPr>
                <w:rFonts w:eastAsia="宋体" w:cs="Times New Roman"/>
                <w:color w:val="000000" w:themeColor="text1"/>
              </w:rPr>
              <w:t>本项目排放量</w:t>
            </w:r>
          </w:p>
        </w:tc>
        <w:tc>
          <w:tcPr>
            <w:tcW w:w="1109" w:type="dxa"/>
            <w:shd w:val="clear" w:color="auto" w:fill="auto"/>
            <w:vAlign w:val="center"/>
            <w:hideMark/>
          </w:tcPr>
          <w:p w14:paraId="4946099C" w14:textId="77777777" w:rsidR="00A66282" w:rsidRPr="00E30AB1" w:rsidRDefault="00A66282" w:rsidP="00A66282">
            <w:pPr>
              <w:pStyle w:val="lwx1"/>
              <w:rPr>
                <w:rFonts w:eastAsia="宋体" w:cs="Times New Roman"/>
                <w:color w:val="000000" w:themeColor="text1"/>
              </w:rPr>
            </w:pPr>
            <w:r w:rsidRPr="00E30AB1">
              <w:rPr>
                <w:rFonts w:eastAsia="宋体" w:cs="Times New Roman"/>
                <w:color w:val="000000" w:themeColor="text1"/>
              </w:rPr>
              <w:t>全厂排放量</w:t>
            </w:r>
          </w:p>
        </w:tc>
        <w:tc>
          <w:tcPr>
            <w:tcW w:w="883" w:type="dxa"/>
            <w:shd w:val="clear" w:color="auto" w:fill="auto"/>
            <w:vAlign w:val="center"/>
            <w:hideMark/>
          </w:tcPr>
          <w:p w14:paraId="1EEB880E" w14:textId="77777777" w:rsidR="00A66282" w:rsidRPr="00E30AB1" w:rsidRDefault="00A66282" w:rsidP="00A66282">
            <w:pPr>
              <w:pStyle w:val="lwx1"/>
              <w:rPr>
                <w:rFonts w:eastAsia="宋体" w:cs="Times New Roman"/>
                <w:color w:val="000000" w:themeColor="text1"/>
              </w:rPr>
            </w:pPr>
            <w:r w:rsidRPr="00E30AB1">
              <w:rPr>
                <w:rFonts w:eastAsia="宋体" w:cs="Times New Roman"/>
                <w:color w:val="000000" w:themeColor="text1"/>
              </w:rPr>
              <w:t>变化情况</w:t>
            </w:r>
          </w:p>
        </w:tc>
      </w:tr>
      <w:tr w:rsidR="00E30AB1" w:rsidRPr="00E30AB1" w14:paraId="765C20DB" w14:textId="77777777" w:rsidTr="00383A4E">
        <w:trPr>
          <w:trHeight w:val="20"/>
        </w:trPr>
        <w:tc>
          <w:tcPr>
            <w:tcW w:w="450" w:type="dxa"/>
            <w:vMerge w:val="restart"/>
            <w:shd w:val="clear" w:color="auto" w:fill="auto"/>
            <w:noWrap/>
            <w:vAlign w:val="center"/>
            <w:hideMark/>
          </w:tcPr>
          <w:p w14:paraId="46F78944" w14:textId="77777777" w:rsidR="00C47A9F" w:rsidRPr="00E30AB1" w:rsidRDefault="00C47A9F" w:rsidP="00C47A9F">
            <w:pPr>
              <w:pStyle w:val="lwx1"/>
              <w:rPr>
                <w:rFonts w:eastAsia="宋体" w:cs="Times New Roman"/>
                <w:color w:val="000000" w:themeColor="text1"/>
              </w:rPr>
            </w:pPr>
            <w:r w:rsidRPr="00E30AB1">
              <w:rPr>
                <w:rFonts w:eastAsia="宋体" w:cs="Times New Roman"/>
                <w:color w:val="000000" w:themeColor="text1"/>
              </w:rPr>
              <w:t>废水</w:t>
            </w:r>
          </w:p>
        </w:tc>
        <w:tc>
          <w:tcPr>
            <w:tcW w:w="1478" w:type="dxa"/>
            <w:shd w:val="clear" w:color="auto" w:fill="auto"/>
            <w:vAlign w:val="center"/>
            <w:hideMark/>
          </w:tcPr>
          <w:p w14:paraId="2159C847" w14:textId="77777777" w:rsidR="00C47A9F" w:rsidRPr="00E30AB1" w:rsidRDefault="00C47A9F" w:rsidP="00C47A9F">
            <w:pPr>
              <w:pStyle w:val="lwx1"/>
              <w:rPr>
                <w:rFonts w:eastAsia="宋体" w:cs="Times New Roman"/>
                <w:color w:val="000000" w:themeColor="text1"/>
              </w:rPr>
            </w:pPr>
            <w:r w:rsidRPr="00E30AB1">
              <w:rPr>
                <w:rFonts w:eastAsia="宋体" w:cs="Times New Roman"/>
                <w:color w:val="000000" w:themeColor="text1"/>
              </w:rPr>
              <w:t>废水量</w:t>
            </w:r>
          </w:p>
        </w:tc>
        <w:tc>
          <w:tcPr>
            <w:tcW w:w="601" w:type="dxa"/>
            <w:shd w:val="clear" w:color="auto" w:fill="auto"/>
            <w:noWrap/>
            <w:vAlign w:val="center"/>
            <w:hideMark/>
          </w:tcPr>
          <w:p w14:paraId="0C6505B7" w14:textId="77777777" w:rsidR="00C47A9F" w:rsidRPr="00E30AB1" w:rsidRDefault="00C47A9F" w:rsidP="00C47A9F">
            <w:pPr>
              <w:pStyle w:val="lwx1"/>
              <w:rPr>
                <w:rFonts w:eastAsia="宋体" w:cs="Times New Roman"/>
                <w:color w:val="000000" w:themeColor="text1"/>
              </w:rPr>
            </w:pPr>
            <w:r w:rsidRPr="00E30AB1">
              <w:rPr>
                <w:rFonts w:eastAsia="宋体" w:cs="Times New Roman"/>
                <w:color w:val="000000" w:themeColor="text1"/>
              </w:rPr>
              <w:t>m</w:t>
            </w:r>
            <w:r w:rsidRPr="00E30AB1">
              <w:rPr>
                <w:rFonts w:eastAsia="宋体" w:cs="Times New Roman"/>
                <w:color w:val="000000" w:themeColor="text1"/>
                <w:vertAlign w:val="superscript"/>
              </w:rPr>
              <w:t>3</w:t>
            </w:r>
            <w:r w:rsidRPr="00E30AB1">
              <w:rPr>
                <w:rFonts w:eastAsia="宋体" w:cs="Times New Roman"/>
                <w:color w:val="000000" w:themeColor="text1"/>
              </w:rPr>
              <w:t>/a</w:t>
            </w:r>
          </w:p>
        </w:tc>
        <w:tc>
          <w:tcPr>
            <w:tcW w:w="1284" w:type="dxa"/>
            <w:shd w:val="clear" w:color="auto" w:fill="auto"/>
            <w:noWrap/>
            <w:vAlign w:val="center"/>
            <w:hideMark/>
          </w:tcPr>
          <w:p w14:paraId="1A99009E" w14:textId="1E12CEB7" w:rsidR="00C47A9F" w:rsidRPr="00E30AB1" w:rsidRDefault="00C47A9F" w:rsidP="00C47A9F">
            <w:pPr>
              <w:pStyle w:val="lwx1"/>
              <w:ind w:leftChars="-20" w:left="-48" w:rightChars="-20" w:right="-48"/>
              <w:rPr>
                <w:rFonts w:cs="Times New Roman"/>
                <w:color w:val="000000" w:themeColor="text1"/>
              </w:rPr>
            </w:pPr>
            <w:r w:rsidRPr="00E30AB1">
              <w:rPr>
                <w:rFonts w:cs="Times New Roman"/>
                <w:color w:val="000000" w:themeColor="text1"/>
              </w:rPr>
              <w:t>36069.30</w:t>
            </w:r>
          </w:p>
        </w:tc>
        <w:tc>
          <w:tcPr>
            <w:tcW w:w="1275" w:type="dxa"/>
            <w:shd w:val="clear" w:color="auto" w:fill="auto"/>
            <w:noWrap/>
            <w:vAlign w:val="center"/>
            <w:hideMark/>
          </w:tcPr>
          <w:p w14:paraId="7AB97DA5" w14:textId="21D8FFE8" w:rsidR="00C47A9F" w:rsidRPr="00E30AB1" w:rsidRDefault="00C47A9F" w:rsidP="00C47A9F">
            <w:pPr>
              <w:pStyle w:val="lwx1"/>
              <w:ind w:leftChars="-20" w:left="-48" w:rightChars="-20" w:right="-48"/>
              <w:rPr>
                <w:rFonts w:cs="Times New Roman"/>
                <w:color w:val="000000" w:themeColor="text1"/>
              </w:rPr>
            </w:pPr>
            <w:r w:rsidRPr="00E30AB1">
              <w:rPr>
                <w:rFonts w:cs="Times New Roman"/>
                <w:color w:val="000000" w:themeColor="text1"/>
              </w:rPr>
              <w:t>19710.00</w:t>
            </w:r>
          </w:p>
        </w:tc>
        <w:tc>
          <w:tcPr>
            <w:tcW w:w="707" w:type="dxa"/>
            <w:shd w:val="clear" w:color="auto" w:fill="auto"/>
            <w:noWrap/>
            <w:vAlign w:val="center"/>
            <w:hideMark/>
          </w:tcPr>
          <w:p w14:paraId="39161163" w14:textId="1161A2E2" w:rsidR="00C47A9F" w:rsidRPr="00E30AB1" w:rsidRDefault="00C47A9F" w:rsidP="00C47A9F">
            <w:pPr>
              <w:pStyle w:val="lwx1"/>
              <w:ind w:leftChars="-20" w:left="-48" w:rightChars="-20" w:right="-48"/>
              <w:rPr>
                <w:rFonts w:cs="Times New Roman"/>
                <w:color w:val="000000" w:themeColor="text1"/>
              </w:rPr>
            </w:pPr>
            <w:r w:rsidRPr="00E30AB1">
              <w:rPr>
                <w:rFonts w:cs="Times New Roman"/>
                <w:color w:val="000000" w:themeColor="text1"/>
              </w:rPr>
              <w:t>0</w:t>
            </w:r>
          </w:p>
        </w:tc>
        <w:tc>
          <w:tcPr>
            <w:tcW w:w="1253" w:type="dxa"/>
            <w:shd w:val="clear" w:color="auto" w:fill="auto"/>
            <w:noWrap/>
            <w:vAlign w:val="center"/>
            <w:hideMark/>
          </w:tcPr>
          <w:p w14:paraId="1EA5D2EA" w14:textId="7CBBFF99" w:rsidR="00C47A9F" w:rsidRPr="00E30AB1" w:rsidRDefault="00C47A9F" w:rsidP="00C47A9F">
            <w:pPr>
              <w:pStyle w:val="lwx1"/>
              <w:ind w:leftChars="-20" w:left="-48" w:rightChars="-20" w:right="-48"/>
              <w:rPr>
                <w:rFonts w:cs="Times New Roman"/>
                <w:color w:val="000000" w:themeColor="text1"/>
              </w:rPr>
            </w:pPr>
            <w:r w:rsidRPr="00E30AB1">
              <w:rPr>
                <w:rFonts w:cs="Times New Roman"/>
                <w:color w:val="000000" w:themeColor="text1"/>
              </w:rPr>
              <w:t>6598.108</w:t>
            </w:r>
          </w:p>
        </w:tc>
        <w:tc>
          <w:tcPr>
            <w:tcW w:w="1109" w:type="dxa"/>
            <w:shd w:val="clear" w:color="auto" w:fill="auto"/>
            <w:noWrap/>
            <w:vAlign w:val="center"/>
            <w:hideMark/>
          </w:tcPr>
          <w:p w14:paraId="5A992D94" w14:textId="480223AA" w:rsidR="00C47A9F" w:rsidRPr="00E30AB1" w:rsidRDefault="00C47A9F" w:rsidP="00C47A9F">
            <w:pPr>
              <w:pStyle w:val="lwx1"/>
              <w:ind w:leftChars="-20" w:left="-48" w:rightChars="-20" w:right="-48"/>
              <w:rPr>
                <w:rFonts w:cs="Times New Roman"/>
                <w:color w:val="000000" w:themeColor="text1"/>
              </w:rPr>
            </w:pPr>
            <w:r w:rsidRPr="00E30AB1">
              <w:rPr>
                <w:rFonts w:cs="Times New Roman"/>
                <w:color w:val="000000" w:themeColor="text1"/>
              </w:rPr>
              <w:t xml:space="preserve">26308.108 </w:t>
            </w:r>
          </w:p>
        </w:tc>
        <w:tc>
          <w:tcPr>
            <w:tcW w:w="883" w:type="dxa"/>
            <w:shd w:val="clear" w:color="auto" w:fill="auto"/>
            <w:noWrap/>
            <w:vAlign w:val="center"/>
            <w:hideMark/>
          </w:tcPr>
          <w:p w14:paraId="4176670C" w14:textId="6589E2DC" w:rsidR="00C47A9F" w:rsidRPr="00E30AB1" w:rsidRDefault="00C47A9F" w:rsidP="00C47A9F">
            <w:pPr>
              <w:pStyle w:val="lwx1"/>
              <w:ind w:leftChars="-20" w:left="-48" w:rightChars="-20" w:right="-48"/>
              <w:rPr>
                <w:rFonts w:cs="Times New Roman"/>
                <w:color w:val="000000" w:themeColor="text1"/>
              </w:rPr>
            </w:pPr>
            <w:r w:rsidRPr="00E30AB1">
              <w:rPr>
                <w:rFonts w:cs="Times New Roman"/>
                <w:color w:val="000000" w:themeColor="text1"/>
              </w:rPr>
              <w:t xml:space="preserve">-9761.19 </w:t>
            </w:r>
          </w:p>
        </w:tc>
      </w:tr>
      <w:tr w:rsidR="00E30AB1" w:rsidRPr="00E30AB1" w14:paraId="114A51D7" w14:textId="77777777" w:rsidTr="00383A4E">
        <w:trPr>
          <w:trHeight w:val="20"/>
        </w:trPr>
        <w:tc>
          <w:tcPr>
            <w:tcW w:w="450" w:type="dxa"/>
            <w:vMerge/>
            <w:vAlign w:val="center"/>
            <w:hideMark/>
          </w:tcPr>
          <w:p w14:paraId="4765682C" w14:textId="77777777" w:rsidR="00C47A9F" w:rsidRPr="00E30AB1" w:rsidRDefault="00C47A9F" w:rsidP="00C47A9F">
            <w:pPr>
              <w:pStyle w:val="lwx1"/>
              <w:rPr>
                <w:rFonts w:eastAsia="宋体" w:cs="Times New Roman"/>
                <w:color w:val="000000" w:themeColor="text1"/>
              </w:rPr>
            </w:pPr>
          </w:p>
        </w:tc>
        <w:tc>
          <w:tcPr>
            <w:tcW w:w="1478" w:type="dxa"/>
            <w:shd w:val="clear" w:color="auto" w:fill="auto"/>
            <w:vAlign w:val="center"/>
            <w:hideMark/>
          </w:tcPr>
          <w:p w14:paraId="185A2825" w14:textId="77777777" w:rsidR="00C47A9F" w:rsidRPr="00E30AB1" w:rsidRDefault="00C47A9F" w:rsidP="00C47A9F">
            <w:pPr>
              <w:pStyle w:val="lwx1"/>
              <w:rPr>
                <w:rFonts w:eastAsia="宋体" w:cs="Times New Roman"/>
                <w:color w:val="000000" w:themeColor="text1"/>
              </w:rPr>
            </w:pPr>
            <w:r w:rsidRPr="00E30AB1">
              <w:rPr>
                <w:rFonts w:eastAsia="宋体" w:cs="Times New Roman"/>
                <w:color w:val="000000" w:themeColor="text1"/>
              </w:rPr>
              <w:t>COD</w:t>
            </w:r>
            <w:r w:rsidRPr="00E30AB1">
              <w:rPr>
                <w:rFonts w:eastAsia="宋体" w:cs="Times New Roman"/>
                <w:color w:val="000000" w:themeColor="text1"/>
                <w:vertAlign w:val="subscript"/>
              </w:rPr>
              <w:t>Cr</w:t>
            </w:r>
          </w:p>
        </w:tc>
        <w:tc>
          <w:tcPr>
            <w:tcW w:w="601" w:type="dxa"/>
            <w:shd w:val="clear" w:color="auto" w:fill="auto"/>
            <w:noWrap/>
            <w:vAlign w:val="center"/>
            <w:hideMark/>
          </w:tcPr>
          <w:p w14:paraId="55C2C3D8" w14:textId="77777777" w:rsidR="00C47A9F" w:rsidRPr="00E30AB1" w:rsidRDefault="00C47A9F" w:rsidP="00C47A9F">
            <w:pPr>
              <w:pStyle w:val="lwx1"/>
              <w:rPr>
                <w:rFonts w:eastAsia="宋体" w:cs="Times New Roman"/>
                <w:color w:val="000000" w:themeColor="text1"/>
              </w:rPr>
            </w:pPr>
            <w:r w:rsidRPr="00E30AB1">
              <w:rPr>
                <w:rFonts w:eastAsia="宋体" w:cs="Times New Roman"/>
                <w:color w:val="000000" w:themeColor="text1"/>
              </w:rPr>
              <w:t>t/a</w:t>
            </w:r>
          </w:p>
        </w:tc>
        <w:tc>
          <w:tcPr>
            <w:tcW w:w="1284" w:type="dxa"/>
            <w:shd w:val="clear" w:color="auto" w:fill="auto"/>
            <w:noWrap/>
            <w:vAlign w:val="center"/>
            <w:hideMark/>
          </w:tcPr>
          <w:p w14:paraId="2BE01C59" w14:textId="6F38983C" w:rsidR="00C47A9F" w:rsidRPr="00E30AB1" w:rsidRDefault="00C47A9F" w:rsidP="00C47A9F">
            <w:pPr>
              <w:pStyle w:val="lwx1"/>
              <w:ind w:leftChars="-20" w:left="-48" w:rightChars="-20" w:right="-48"/>
              <w:rPr>
                <w:rFonts w:cs="Times New Roman"/>
                <w:color w:val="000000" w:themeColor="text1"/>
              </w:rPr>
            </w:pPr>
            <w:r w:rsidRPr="00E30AB1">
              <w:rPr>
                <w:rFonts w:cs="Times New Roman"/>
                <w:color w:val="000000" w:themeColor="text1"/>
              </w:rPr>
              <w:t>2.710</w:t>
            </w:r>
          </w:p>
        </w:tc>
        <w:tc>
          <w:tcPr>
            <w:tcW w:w="1275" w:type="dxa"/>
            <w:shd w:val="clear" w:color="auto" w:fill="auto"/>
            <w:noWrap/>
            <w:vAlign w:val="center"/>
            <w:hideMark/>
          </w:tcPr>
          <w:p w14:paraId="4FAC44DE" w14:textId="39C16B9C" w:rsidR="00C47A9F" w:rsidRPr="00E30AB1" w:rsidRDefault="00C47A9F" w:rsidP="00C47A9F">
            <w:pPr>
              <w:pStyle w:val="lwx1"/>
              <w:ind w:leftChars="-20" w:left="-48" w:rightChars="-20" w:right="-48"/>
              <w:rPr>
                <w:rFonts w:cs="Times New Roman"/>
                <w:color w:val="000000" w:themeColor="text1"/>
              </w:rPr>
            </w:pPr>
            <w:r w:rsidRPr="00E30AB1">
              <w:rPr>
                <w:rFonts w:cs="Times New Roman"/>
                <w:color w:val="000000" w:themeColor="text1"/>
              </w:rPr>
              <w:t>0.986</w:t>
            </w:r>
          </w:p>
        </w:tc>
        <w:tc>
          <w:tcPr>
            <w:tcW w:w="707" w:type="dxa"/>
            <w:shd w:val="clear" w:color="auto" w:fill="auto"/>
            <w:noWrap/>
            <w:vAlign w:val="center"/>
            <w:hideMark/>
          </w:tcPr>
          <w:p w14:paraId="1EDADDE1" w14:textId="5037B9FB" w:rsidR="00C47A9F" w:rsidRPr="00E30AB1" w:rsidRDefault="00C47A9F" w:rsidP="00C47A9F">
            <w:pPr>
              <w:pStyle w:val="lwx1"/>
              <w:ind w:leftChars="-20" w:left="-48" w:rightChars="-20" w:right="-48"/>
              <w:rPr>
                <w:rFonts w:cs="Times New Roman"/>
                <w:color w:val="000000" w:themeColor="text1"/>
              </w:rPr>
            </w:pPr>
            <w:r w:rsidRPr="00E30AB1">
              <w:rPr>
                <w:rFonts w:cs="Times New Roman"/>
                <w:color w:val="000000" w:themeColor="text1"/>
              </w:rPr>
              <w:t>0</w:t>
            </w:r>
          </w:p>
        </w:tc>
        <w:tc>
          <w:tcPr>
            <w:tcW w:w="1253" w:type="dxa"/>
            <w:shd w:val="clear" w:color="auto" w:fill="auto"/>
            <w:noWrap/>
            <w:vAlign w:val="center"/>
            <w:hideMark/>
          </w:tcPr>
          <w:p w14:paraId="4D7EC36D" w14:textId="1EB02762" w:rsidR="00C47A9F" w:rsidRPr="00E30AB1" w:rsidRDefault="00C47A9F" w:rsidP="00C47A9F">
            <w:pPr>
              <w:pStyle w:val="lwx1"/>
              <w:ind w:leftChars="-20" w:left="-48" w:rightChars="-20" w:right="-48"/>
              <w:rPr>
                <w:rFonts w:cs="Times New Roman"/>
                <w:color w:val="000000" w:themeColor="text1"/>
              </w:rPr>
            </w:pPr>
            <w:r w:rsidRPr="00E30AB1">
              <w:rPr>
                <w:rFonts w:cs="Times New Roman"/>
                <w:color w:val="000000" w:themeColor="text1"/>
              </w:rPr>
              <w:t>0.330</w:t>
            </w:r>
          </w:p>
        </w:tc>
        <w:tc>
          <w:tcPr>
            <w:tcW w:w="1109" w:type="dxa"/>
            <w:shd w:val="clear" w:color="auto" w:fill="auto"/>
            <w:noWrap/>
            <w:vAlign w:val="center"/>
            <w:hideMark/>
          </w:tcPr>
          <w:p w14:paraId="131BF967" w14:textId="4401F91A" w:rsidR="00C47A9F" w:rsidRPr="00E30AB1" w:rsidRDefault="00C47A9F" w:rsidP="00C47A9F">
            <w:pPr>
              <w:pStyle w:val="lwx1"/>
              <w:ind w:leftChars="-20" w:left="-48" w:rightChars="-20" w:right="-48"/>
              <w:rPr>
                <w:rFonts w:cs="Times New Roman"/>
                <w:color w:val="000000" w:themeColor="text1"/>
              </w:rPr>
            </w:pPr>
            <w:r w:rsidRPr="00E30AB1">
              <w:rPr>
                <w:rFonts w:cs="Times New Roman"/>
                <w:color w:val="000000" w:themeColor="text1"/>
              </w:rPr>
              <w:t xml:space="preserve">1.315 </w:t>
            </w:r>
          </w:p>
        </w:tc>
        <w:tc>
          <w:tcPr>
            <w:tcW w:w="883" w:type="dxa"/>
            <w:shd w:val="clear" w:color="auto" w:fill="auto"/>
            <w:noWrap/>
            <w:vAlign w:val="center"/>
            <w:hideMark/>
          </w:tcPr>
          <w:p w14:paraId="333B9EDD" w14:textId="0B0027B1" w:rsidR="00C47A9F" w:rsidRPr="00E30AB1" w:rsidRDefault="00C47A9F" w:rsidP="00C47A9F">
            <w:pPr>
              <w:pStyle w:val="lwx1"/>
              <w:ind w:leftChars="-20" w:left="-48" w:rightChars="-20" w:right="-48"/>
              <w:rPr>
                <w:rFonts w:cs="Times New Roman"/>
                <w:color w:val="000000" w:themeColor="text1"/>
              </w:rPr>
            </w:pPr>
            <w:r w:rsidRPr="00E30AB1">
              <w:rPr>
                <w:rFonts w:cs="Times New Roman"/>
                <w:color w:val="000000" w:themeColor="text1"/>
              </w:rPr>
              <w:t xml:space="preserve">-1.395 </w:t>
            </w:r>
          </w:p>
        </w:tc>
      </w:tr>
      <w:tr w:rsidR="00E30AB1" w:rsidRPr="00E30AB1" w14:paraId="7CA6EDE0" w14:textId="77777777" w:rsidTr="00383A4E">
        <w:trPr>
          <w:trHeight w:val="20"/>
        </w:trPr>
        <w:tc>
          <w:tcPr>
            <w:tcW w:w="450" w:type="dxa"/>
            <w:vMerge/>
            <w:vAlign w:val="center"/>
            <w:hideMark/>
          </w:tcPr>
          <w:p w14:paraId="6B325881" w14:textId="77777777" w:rsidR="00C47A9F" w:rsidRPr="00E30AB1" w:rsidRDefault="00C47A9F" w:rsidP="00C47A9F">
            <w:pPr>
              <w:pStyle w:val="lwx1"/>
              <w:rPr>
                <w:rFonts w:eastAsia="宋体" w:cs="Times New Roman"/>
                <w:color w:val="000000" w:themeColor="text1"/>
              </w:rPr>
            </w:pPr>
          </w:p>
        </w:tc>
        <w:tc>
          <w:tcPr>
            <w:tcW w:w="1478" w:type="dxa"/>
            <w:shd w:val="clear" w:color="auto" w:fill="auto"/>
            <w:vAlign w:val="center"/>
            <w:hideMark/>
          </w:tcPr>
          <w:p w14:paraId="057A3DEF" w14:textId="77777777" w:rsidR="00C47A9F" w:rsidRPr="00E30AB1" w:rsidRDefault="00C47A9F" w:rsidP="00C47A9F">
            <w:pPr>
              <w:pStyle w:val="lwx1"/>
              <w:rPr>
                <w:rFonts w:eastAsia="宋体" w:cs="Times New Roman"/>
                <w:color w:val="000000" w:themeColor="text1"/>
              </w:rPr>
            </w:pPr>
            <w:r w:rsidRPr="00E30AB1">
              <w:rPr>
                <w:rFonts w:eastAsia="宋体" w:cs="Times New Roman"/>
                <w:color w:val="000000" w:themeColor="text1"/>
              </w:rPr>
              <w:t>NH</w:t>
            </w:r>
            <w:r w:rsidRPr="00E30AB1">
              <w:rPr>
                <w:rFonts w:eastAsia="宋体" w:cs="Times New Roman"/>
                <w:color w:val="000000" w:themeColor="text1"/>
                <w:vertAlign w:val="subscript"/>
              </w:rPr>
              <w:t>3</w:t>
            </w:r>
            <w:r w:rsidRPr="00E30AB1">
              <w:rPr>
                <w:rFonts w:eastAsia="宋体" w:cs="Times New Roman"/>
                <w:color w:val="000000" w:themeColor="text1"/>
              </w:rPr>
              <w:t>-N</w:t>
            </w:r>
          </w:p>
        </w:tc>
        <w:tc>
          <w:tcPr>
            <w:tcW w:w="601" w:type="dxa"/>
            <w:shd w:val="clear" w:color="auto" w:fill="auto"/>
            <w:noWrap/>
            <w:vAlign w:val="center"/>
            <w:hideMark/>
          </w:tcPr>
          <w:p w14:paraId="3DA6B10C" w14:textId="77777777" w:rsidR="00C47A9F" w:rsidRPr="00E30AB1" w:rsidRDefault="00C47A9F" w:rsidP="00C47A9F">
            <w:pPr>
              <w:pStyle w:val="lwx1"/>
              <w:rPr>
                <w:rFonts w:eastAsia="宋体" w:cs="Times New Roman"/>
                <w:color w:val="000000" w:themeColor="text1"/>
              </w:rPr>
            </w:pPr>
            <w:r w:rsidRPr="00E30AB1">
              <w:rPr>
                <w:rFonts w:eastAsia="宋体" w:cs="Times New Roman"/>
                <w:color w:val="000000" w:themeColor="text1"/>
              </w:rPr>
              <w:t>t/a</w:t>
            </w:r>
          </w:p>
        </w:tc>
        <w:tc>
          <w:tcPr>
            <w:tcW w:w="1284" w:type="dxa"/>
            <w:shd w:val="clear" w:color="auto" w:fill="auto"/>
            <w:noWrap/>
            <w:vAlign w:val="center"/>
            <w:hideMark/>
          </w:tcPr>
          <w:p w14:paraId="3EE2EE2E" w14:textId="22B32483" w:rsidR="00C47A9F" w:rsidRPr="00E30AB1" w:rsidRDefault="00C47A9F" w:rsidP="00C47A9F">
            <w:pPr>
              <w:pStyle w:val="lwx1"/>
              <w:ind w:leftChars="-20" w:left="-48" w:rightChars="-20" w:right="-48"/>
              <w:rPr>
                <w:rFonts w:cs="Times New Roman"/>
                <w:color w:val="000000" w:themeColor="text1"/>
              </w:rPr>
            </w:pPr>
            <w:r w:rsidRPr="00E30AB1">
              <w:rPr>
                <w:rFonts w:cs="Times New Roman"/>
                <w:color w:val="000000" w:themeColor="text1"/>
              </w:rPr>
              <w:t>0.650</w:t>
            </w:r>
          </w:p>
        </w:tc>
        <w:tc>
          <w:tcPr>
            <w:tcW w:w="1275" w:type="dxa"/>
            <w:shd w:val="clear" w:color="auto" w:fill="auto"/>
            <w:noWrap/>
            <w:vAlign w:val="center"/>
            <w:hideMark/>
          </w:tcPr>
          <w:p w14:paraId="22D825DE" w14:textId="210047D2" w:rsidR="00C47A9F" w:rsidRPr="00E30AB1" w:rsidRDefault="00C47A9F" w:rsidP="00C47A9F">
            <w:pPr>
              <w:pStyle w:val="lwx1"/>
              <w:ind w:leftChars="-20" w:left="-48" w:rightChars="-20" w:right="-48"/>
              <w:rPr>
                <w:rFonts w:cs="Times New Roman"/>
                <w:color w:val="000000" w:themeColor="text1"/>
              </w:rPr>
            </w:pPr>
            <w:r w:rsidRPr="00E30AB1">
              <w:rPr>
                <w:rFonts w:cs="Times New Roman"/>
                <w:color w:val="000000" w:themeColor="text1"/>
              </w:rPr>
              <w:t>0.099</w:t>
            </w:r>
          </w:p>
        </w:tc>
        <w:tc>
          <w:tcPr>
            <w:tcW w:w="707" w:type="dxa"/>
            <w:shd w:val="clear" w:color="auto" w:fill="auto"/>
            <w:noWrap/>
            <w:vAlign w:val="center"/>
            <w:hideMark/>
          </w:tcPr>
          <w:p w14:paraId="5931703E" w14:textId="22510B50" w:rsidR="00C47A9F" w:rsidRPr="00E30AB1" w:rsidRDefault="00C47A9F" w:rsidP="00C47A9F">
            <w:pPr>
              <w:pStyle w:val="lwx1"/>
              <w:ind w:leftChars="-20" w:left="-48" w:rightChars="-20" w:right="-48"/>
              <w:rPr>
                <w:rFonts w:cs="Times New Roman"/>
                <w:color w:val="000000" w:themeColor="text1"/>
              </w:rPr>
            </w:pPr>
            <w:r w:rsidRPr="00E30AB1">
              <w:rPr>
                <w:rFonts w:cs="Times New Roman"/>
                <w:color w:val="000000" w:themeColor="text1"/>
              </w:rPr>
              <w:t>0</w:t>
            </w:r>
          </w:p>
        </w:tc>
        <w:tc>
          <w:tcPr>
            <w:tcW w:w="1253" w:type="dxa"/>
            <w:shd w:val="clear" w:color="auto" w:fill="auto"/>
            <w:noWrap/>
            <w:vAlign w:val="center"/>
            <w:hideMark/>
          </w:tcPr>
          <w:p w14:paraId="58ABD602" w14:textId="1B8C5531" w:rsidR="00C47A9F" w:rsidRPr="00E30AB1" w:rsidRDefault="00C47A9F" w:rsidP="00C47A9F">
            <w:pPr>
              <w:pStyle w:val="lwx1"/>
              <w:ind w:leftChars="-20" w:left="-48" w:rightChars="-20" w:right="-48"/>
              <w:rPr>
                <w:rFonts w:cs="Times New Roman"/>
                <w:color w:val="000000" w:themeColor="text1"/>
              </w:rPr>
            </w:pPr>
            <w:r w:rsidRPr="00E30AB1">
              <w:rPr>
                <w:rFonts w:cs="Times New Roman"/>
                <w:color w:val="000000" w:themeColor="text1"/>
              </w:rPr>
              <w:t>0.033</w:t>
            </w:r>
          </w:p>
        </w:tc>
        <w:tc>
          <w:tcPr>
            <w:tcW w:w="1109" w:type="dxa"/>
            <w:shd w:val="clear" w:color="auto" w:fill="auto"/>
            <w:noWrap/>
            <w:vAlign w:val="center"/>
            <w:hideMark/>
          </w:tcPr>
          <w:p w14:paraId="533E029C" w14:textId="142D37BB" w:rsidR="00C47A9F" w:rsidRPr="00E30AB1" w:rsidRDefault="00C47A9F" w:rsidP="00C47A9F">
            <w:pPr>
              <w:pStyle w:val="lwx1"/>
              <w:ind w:leftChars="-20" w:left="-48" w:rightChars="-20" w:right="-48"/>
              <w:rPr>
                <w:rFonts w:cs="Times New Roman"/>
                <w:color w:val="000000" w:themeColor="text1"/>
              </w:rPr>
            </w:pPr>
            <w:r w:rsidRPr="00E30AB1">
              <w:rPr>
                <w:rFonts w:cs="Times New Roman"/>
                <w:color w:val="000000" w:themeColor="text1"/>
              </w:rPr>
              <w:t xml:space="preserve">0.132 </w:t>
            </w:r>
          </w:p>
        </w:tc>
        <w:tc>
          <w:tcPr>
            <w:tcW w:w="883" w:type="dxa"/>
            <w:shd w:val="clear" w:color="auto" w:fill="auto"/>
            <w:noWrap/>
            <w:vAlign w:val="center"/>
            <w:hideMark/>
          </w:tcPr>
          <w:p w14:paraId="0CF70C7E" w14:textId="49FF8935" w:rsidR="00C47A9F" w:rsidRPr="00E30AB1" w:rsidRDefault="00C47A9F" w:rsidP="00C47A9F">
            <w:pPr>
              <w:pStyle w:val="lwx1"/>
              <w:ind w:leftChars="-20" w:left="-48" w:rightChars="-20" w:right="-48"/>
              <w:rPr>
                <w:rFonts w:cs="Times New Roman"/>
                <w:color w:val="000000" w:themeColor="text1"/>
              </w:rPr>
            </w:pPr>
            <w:r w:rsidRPr="00E30AB1">
              <w:rPr>
                <w:rFonts w:cs="Times New Roman"/>
                <w:color w:val="000000" w:themeColor="text1"/>
              </w:rPr>
              <w:t xml:space="preserve">-0.518 </w:t>
            </w:r>
          </w:p>
        </w:tc>
      </w:tr>
      <w:tr w:rsidR="00E30AB1" w:rsidRPr="00E30AB1" w14:paraId="6ED88183" w14:textId="77777777" w:rsidTr="00383A4E">
        <w:trPr>
          <w:trHeight w:val="20"/>
        </w:trPr>
        <w:tc>
          <w:tcPr>
            <w:tcW w:w="450" w:type="dxa"/>
            <w:vMerge/>
            <w:vAlign w:val="center"/>
            <w:hideMark/>
          </w:tcPr>
          <w:p w14:paraId="2B009BBE" w14:textId="77777777" w:rsidR="00C47A9F" w:rsidRPr="00E30AB1" w:rsidRDefault="00C47A9F" w:rsidP="00C47A9F">
            <w:pPr>
              <w:pStyle w:val="lwx1"/>
              <w:rPr>
                <w:rFonts w:eastAsia="宋体" w:cs="Times New Roman"/>
                <w:color w:val="000000" w:themeColor="text1"/>
              </w:rPr>
            </w:pPr>
          </w:p>
        </w:tc>
        <w:tc>
          <w:tcPr>
            <w:tcW w:w="1478" w:type="dxa"/>
            <w:shd w:val="clear" w:color="auto" w:fill="auto"/>
            <w:vAlign w:val="center"/>
            <w:hideMark/>
          </w:tcPr>
          <w:p w14:paraId="51639B1E" w14:textId="77777777" w:rsidR="00C47A9F" w:rsidRPr="00E30AB1" w:rsidRDefault="00C47A9F" w:rsidP="00C47A9F">
            <w:pPr>
              <w:pStyle w:val="lwx1"/>
              <w:rPr>
                <w:rFonts w:eastAsia="宋体" w:cs="Times New Roman"/>
                <w:color w:val="000000" w:themeColor="text1"/>
              </w:rPr>
            </w:pPr>
            <w:r w:rsidRPr="00E30AB1">
              <w:rPr>
                <w:rFonts w:eastAsia="宋体" w:cs="Times New Roman"/>
                <w:color w:val="000000" w:themeColor="text1"/>
              </w:rPr>
              <w:t>总磷</w:t>
            </w:r>
          </w:p>
        </w:tc>
        <w:tc>
          <w:tcPr>
            <w:tcW w:w="601" w:type="dxa"/>
            <w:shd w:val="clear" w:color="auto" w:fill="auto"/>
            <w:noWrap/>
            <w:vAlign w:val="center"/>
            <w:hideMark/>
          </w:tcPr>
          <w:p w14:paraId="7542B898" w14:textId="77777777" w:rsidR="00C47A9F" w:rsidRPr="00E30AB1" w:rsidRDefault="00C47A9F" w:rsidP="00C47A9F">
            <w:pPr>
              <w:pStyle w:val="lwx1"/>
              <w:rPr>
                <w:rFonts w:eastAsia="宋体" w:cs="Times New Roman"/>
                <w:color w:val="000000" w:themeColor="text1"/>
              </w:rPr>
            </w:pPr>
            <w:r w:rsidRPr="00E30AB1">
              <w:rPr>
                <w:rFonts w:eastAsia="宋体" w:cs="Times New Roman"/>
                <w:color w:val="000000" w:themeColor="text1"/>
              </w:rPr>
              <w:t>t/a</w:t>
            </w:r>
          </w:p>
        </w:tc>
        <w:tc>
          <w:tcPr>
            <w:tcW w:w="1284" w:type="dxa"/>
            <w:shd w:val="clear" w:color="auto" w:fill="auto"/>
            <w:noWrap/>
            <w:vAlign w:val="center"/>
            <w:hideMark/>
          </w:tcPr>
          <w:p w14:paraId="1BB0923C" w14:textId="02032953" w:rsidR="00C47A9F" w:rsidRPr="00E30AB1" w:rsidRDefault="00C47A9F" w:rsidP="00C47A9F">
            <w:pPr>
              <w:pStyle w:val="lwx1"/>
              <w:ind w:leftChars="-20" w:left="-48" w:rightChars="-20" w:right="-48"/>
              <w:rPr>
                <w:rFonts w:cs="Times New Roman"/>
                <w:color w:val="000000" w:themeColor="text1"/>
              </w:rPr>
            </w:pPr>
            <w:r w:rsidRPr="00E30AB1">
              <w:rPr>
                <w:rFonts w:cs="Times New Roman"/>
                <w:color w:val="000000" w:themeColor="text1"/>
              </w:rPr>
              <w:t>0.058</w:t>
            </w:r>
          </w:p>
        </w:tc>
        <w:tc>
          <w:tcPr>
            <w:tcW w:w="1275" w:type="dxa"/>
            <w:shd w:val="clear" w:color="auto" w:fill="auto"/>
            <w:noWrap/>
            <w:vAlign w:val="center"/>
            <w:hideMark/>
          </w:tcPr>
          <w:p w14:paraId="5FE6DABE" w14:textId="2E24E694" w:rsidR="00C47A9F" w:rsidRPr="00E30AB1" w:rsidRDefault="00C47A9F" w:rsidP="00C47A9F">
            <w:pPr>
              <w:pStyle w:val="lwx1"/>
              <w:ind w:leftChars="-20" w:left="-48" w:rightChars="-20" w:right="-48"/>
              <w:rPr>
                <w:rFonts w:cs="Times New Roman"/>
                <w:color w:val="000000" w:themeColor="text1"/>
              </w:rPr>
            </w:pPr>
            <w:r w:rsidRPr="00E30AB1">
              <w:rPr>
                <w:rFonts w:cs="Times New Roman"/>
                <w:color w:val="000000" w:themeColor="text1"/>
              </w:rPr>
              <w:t>0.010</w:t>
            </w:r>
          </w:p>
        </w:tc>
        <w:tc>
          <w:tcPr>
            <w:tcW w:w="707" w:type="dxa"/>
            <w:shd w:val="clear" w:color="auto" w:fill="auto"/>
            <w:noWrap/>
            <w:vAlign w:val="center"/>
            <w:hideMark/>
          </w:tcPr>
          <w:p w14:paraId="366287C9" w14:textId="3C1B9394" w:rsidR="00C47A9F" w:rsidRPr="00E30AB1" w:rsidRDefault="00C47A9F" w:rsidP="00C47A9F">
            <w:pPr>
              <w:pStyle w:val="lwx1"/>
              <w:ind w:leftChars="-20" w:left="-48" w:rightChars="-20" w:right="-48"/>
              <w:rPr>
                <w:rFonts w:cs="Times New Roman"/>
                <w:color w:val="000000" w:themeColor="text1"/>
              </w:rPr>
            </w:pPr>
            <w:r w:rsidRPr="00E30AB1">
              <w:rPr>
                <w:rFonts w:cs="Times New Roman"/>
                <w:color w:val="000000" w:themeColor="text1"/>
              </w:rPr>
              <w:t>0</w:t>
            </w:r>
          </w:p>
        </w:tc>
        <w:tc>
          <w:tcPr>
            <w:tcW w:w="1253" w:type="dxa"/>
            <w:shd w:val="clear" w:color="auto" w:fill="auto"/>
            <w:noWrap/>
            <w:vAlign w:val="center"/>
            <w:hideMark/>
          </w:tcPr>
          <w:p w14:paraId="7CFFFEE9" w14:textId="61044549" w:rsidR="00C47A9F" w:rsidRPr="00E30AB1" w:rsidRDefault="00C47A9F" w:rsidP="00C47A9F">
            <w:pPr>
              <w:pStyle w:val="lwx1"/>
              <w:ind w:leftChars="-20" w:left="-48" w:rightChars="-20" w:right="-48"/>
              <w:rPr>
                <w:rFonts w:cs="Times New Roman"/>
                <w:color w:val="000000" w:themeColor="text1"/>
              </w:rPr>
            </w:pPr>
            <w:r w:rsidRPr="00E30AB1">
              <w:rPr>
                <w:rFonts w:cs="Times New Roman"/>
                <w:color w:val="000000" w:themeColor="text1"/>
              </w:rPr>
              <w:t>0.003</w:t>
            </w:r>
          </w:p>
        </w:tc>
        <w:tc>
          <w:tcPr>
            <w:tcW w:w="1109" w:type="dxa"/>
            <w:shd w:val="clear" w:color="auto" w:fill="auto"/>
            <w:noWrap/>
            <w:vAlign w:val="center"/>
            <w:hideMark/>
          </w:tcPr>
          <w:p w14:paraId="03E32922" w14:textId="4AD4F546" w:rsidR="00C47A9F" w:rsidRPr="00E30AB1" w:rsidRDefault="00C47A9F" w:rsidP="00C47A9F">
            <w:pPr>
              <w:pStyle w:val="lwx1"/>
              <w:ind w:leftChars="-20" w:left="-48" w:rightChars="-20" w:right="-48"/>
              <w:rPr>
                <w:rFonts w:cs="Times New Roman"/>
                <w:color w:val="000000" w:themeColor="text1"/>
              </w:rPr>
            </w:pPr>
            <w:r w:rsidRPr="00E30AB1">
              <w:rPr>
                <w:rFonts w:cs="Times New Roman"/>
                <w:color w:val="000000" w:themeColor="text1"/>
              </w:rPr>
              <w:t xml:space="preserve">0.013 </w:t>
            </w:r>
          </w:p>
        </w:tc>
        <w:tc>
          <w:tcPr>
            <w:tcW w:w="883" w:type="dxa"/>
            <w:shd w:val="clear" w:color="auto" w:fill="auto"/>
            <w:noWrap/>
            <w:vAlign w:val="center"/>
            <w:hideMark/>
          </w:tcPr>
          <w:p w14:paraId="3CADB3D3" w14:textId="2CD0B4EA" w:rsidR="00C47A9F" w:rsidRPr="00E30AB1" w:rsidRDefault="00C47A9F" w:rsidP="00C47A9F">
            <w:pPr>
              <w:pStyle w:val="lwx1"/>
              <w:ind w:leftChars="-20" w:left="-48" w:rightChars="-20" w:right="-48"/>
              <w:rPr>
                <w:rFonts w:cs="Times New Roman"/>
                <w:color w:val="000000" w:themeColor="text1"/>
              </w:rPr>
            </w:pPr>
            <w:r w:rsidRPr="00E30AB1">
              <w:rPr>
                <w:rFonts w:cs="Times New Roman"/>
                <w:color w:val="000000" w:themeColor="text1"/>
              </w:rPr>
              <w:t xml:space="preserve">-0.045 </w:t>
            </w:r>
          </w:p>
        </w:tc>
      </w:tr>
      <w:tr w:rsidR="00E30AB1" w:rsidRPr="00E30AB1" w14:paraId="7EBA6DC8" w14:textId="77777777" w:rsidTr="00383A4E">
        <w:trPr>
          <w:trHeight w:val="20"/>
        </w:trPr>
        <w:tc>
          <w:tcPr>
            <w:tcW w:w="450" w:type="dxa"/>
            <w:vMerge w:val="restart"/>
            <w:shd w:val="clear" w:color="auto" w:fill="auto"/>
            <w:noWrap/>
            <w:vAlign w:val="center"/>
            <w:hideMark/>
          </w:tcPr>
          <w:p w14:paraId="02ED72F5" w14:textId="77777777" w:rsidR="001469DB" w:rsidRPr="00E30AB1" w:rsidRDefault="001469DB" w:rsidP="001469DB">
            <w:pPr>
              <w:pStyle w:val="lwx1"/>
              <w:rPr>
                <w:rFonts w:eastAsia="宋体" w:cs="Times New Roman"/>
                <w:color w:val="000000" w:themeColor="text1"/>
              </w:rPr>
            </w:pPr>
            <w:r w:rsidRPr="00E30AB1">
              <w:rPr>
                <w:rFonts w:eastAsia="宋体" w:cs="Times New Roman"/>
                <w:color w:val="000000" w:themeColor="text1"/>
              </w:rPr>
              <w:t>废气</w:t>
            </w:r>
          </w:p>
        </w:tc>
        <w:tc>
          <w:tcPr>
            <w:tcW w:w="1478" w:type="dxa"/>
            <w:shd w:val="clear" w:color="auto" w:fill="auto"/>
            <w:vAlign w:val="center"/>
            <w:hideMark/>
          </w:tcPr>
          <w:p w14:paraId="6A5FD7ED" w14:textId="77777777" w:rsidR="001469DB" w:rsidRPr="00E30AB1" w:rsidRDefault="001469DB" w:rsidP="001469DB">
            <w:pPr>
              <w:pStyle w:val="lwx1"/>
              <w:rPr>
                <w:rFonts w:eastAsia="宋体" w:cs="Times New Roman"/>
                <w:color w:val="000000" w:themeColor="text1"/>
              </w:rPr>
            </w:pPr>
            <w:r w:rsidRPr="00E30AB1">
              <w:rPr>
                <w:rFonts w:eastAsia="宋体" w:cs="Times New Roman"/>
                <w:color w:val="000000" w:themeColor="text1"/>
              </w:rPr>
              <w:t>颗粒物</w:t>
            </w:r>
          </w:p>
        </w:tc>
        <w:tc>
          <w:tcPr>
            <w:tcW w:w="601" w:type="dxa"/>
            <w:shd w:val="clear" w:color="auto" w:fill="auto"/>
            <w:noWrap/>
            <w:vAlign w:val="center"/>
            <w:hideMark/>
          </w:tcPr>
          <w:p w14:paraId="79EB7E68" w14:textId="77777777" w:rsidR="001469DB" w:rsidRPr="00E30AB1" w:rsidRDefault="001469DB" w:rsidP="001469DB">
            <w:pPr>
              <w:pStyle w:val="lwx1"/>
              <w:rPr>
                <w:rFonts w:eastAsia="宋体" w:cs="Times New Roman"/>
                <w:color w:val="000000" w:themeColor="text1"/>
              </w:rPr>
            </w:pPr>
            <w:r w:rsidRPr="00E30AB1">
              <w:rPr>
                <w:rFonts w:eastAsia="宋体" w:cs="Times New Roman"/>
                <w:color w:val="000000" w:themeColor="text1"/>
              </w:rPr>
              <w:t>t/a</w:t>
            </w:r>
          </w:p>
        </w:tc>
        <w:tc>
          <w:tcPr>
            <w:tcW w:w="1284" w:type="dxa"/>
            <w:shd w:val="clear" w:color="auto" w:fill="auto"/>
            <w:noWrap/>
            <w:vAlign w:val="center"/>
            <w:hideMark/>
          </w:tcPr>
          <w:p w14:paraId="5A5D4E6C" w14:textId="21C3B747" w:rsidR="001469DB" w:rsidRPr="00E30AB1" w:rsidRDefault="001469DB" w:rsidP="001469DB">
            <w:pPr>
              <w:pStyle w:val="lwx1"/>
              <w:rPr>
                <w:color w:val="000000" w:themeColor="text1"/>
              </w:rPr>
            </w:pPr>
            <w:r w:rsidRPr="00E30AB1">
              <w:rPr>
                <w:color w:val="000000" w:themeColor="text1"/>
              </w:rPr>
              <w:t>0</w:t>
            </w:r>
          </w:p>
        </w:tc>
        <w:tc>
          <w:tcPr>
            <w:tcW w:w="1275" w:type="dxa"/>
            <w:shd w:val="clear" w:color="auto" w:fill="auto"/>
            <w:noWrap/>
            <w:vAlign w:val="bottom"/>
            <w:hideMark/>
          </w:tcPr>
          <w:p w14:paraId="48965BC7" w14:textId="74F37F35" w:rsidR="001469DB" w:rsidRPr="00E30AB1" w:rsidRDefault="001469DB" w:rsidP="001469DB">
            <w:pPr>
              <w:pStyle w:val="lwx1"/>
              <w:rPr>
                <w:color w:val="000000" w:themeColor="text1"/>
              </w:rPr>
            </w:pPr>
            <w:r w:rsidRPr="00E30AB1">
              <w:rPr>
                <w:rFonts w:hint="eastAsia"/>
                <w:color w:val="000000" w:themeColor="text1"/>
              </w:rPr>
              <w:t>0</w:t>
            </w:r>
          </w:p>
        </w:tc>
        <w:tc>
          <w:tcPr>
            <w:tcW w:w="707" w:type="dxa"/>
            <w:shd w:val="clear" w:color="auto" w:fill="auto"/>
            <w:noWrap/>
            <w:vAlign w:val="center"/>
            <w:hideMark/>
          </w:tcPr>
          <w:p w14:paraId="4B4BB344" w14:textId="651E6D82" w:rsidR="001469DB" w:rsidRPr="00E30AB1" w:rsidRDefault="001469DB" w:rsidP="001469DB">
            <w:pPr>
              <w:pStyle w:val="lwx1"/>
              <w:rPr>
                <w:color w:val="000000" w:themeColor="text1"/>
              </w:rPr>
            </w:pPr>
            <w:r w:rsidRPr="00E30AB1">
              <w:rPr>
                <w:color w:val="000000" w:themeColor="text1"/>
              </w:rPr>
              <w:t>0</w:t>
            </w:r>
          </w:p>
        </w:tc>
        <w:tc>
          <w:tcPr>
            <w:tcW w:w="1253" w:type="dxa"/>
            <w:shd w:val="clear" w:color="auto" w:fill="auto"/>
            <w:noWrap/>
            <w:vAlign w:val="center"/>
            <w:hideMark/>
          </w:tcPr>
          <w:p w14:paraId="3229069B" w14:textId="47E4DFF1" w:rsidR="001469DB" w:rsidRPr="00E30AB1" w:rsidRDefault="001469DB" w:rsidP="001469DB">
            <w:pPr>
              <w:pStyle w:val="lwx1"/>
              <w:rPr>
                <w:color w:val="000000" w:themeColor="text1"/>
              </w:rPr>
            </w:pPr>
            <w:r w:rsidRPr="00E30AB1">
              <w:rPr>
                <w:color w:val="000000" w:themeColor="text1"/>
              </w:rPr>
              <w:t>0.004</w:t>
            </w:r>
            <w:r w:rsidR="007D7212" w:rsidRPr="00E30AB1">
              <w:rPr>
                <w:rFonts w:hint="eastAsia"/>
                <w:color w:val="000000" w:themeColor="text1"/>
              </w:rPr>
              <w:t>1</w:t>
            </w:r>
          </w:p>
        </w:tc>
        <w:tc>
          <w:tcPr>
            <w:tcW w:w="1109" w:type="dxa"/>
            <w:shd w:val="clear" w:color="auto" w:fill="auto"/>
            <w:noWrap/>
            <w:vAlign w:val="center"/>
            <w:hideMark/>
          </w:tcPr>
          <w:p w14:paraId="6AEF260C" w14:textId="326FF419" w:rsidR="001469DB" w:rsidRPr="00E30AB1" w:rsidRDefault="001469DB" w:rsidP="001469DB">
            <w:pPr>
              <w:pStyle w:val="lwx1"/>
              <w:rPr>
                <w:color w:val="000000" w:themeColor="text1"/>
              </w:rPr>
            </w:pPr>
            <w:r w:rsidRPr="00E30AB1">
              <w:rPr>
                <w:color w:val="000000" w:themeColor="text1"/>
              </w:rPr>
              <w:t>0.004</w:t>
            </w:r>
            <w:r w:rsidR="007D7212" w:rsidRPr="00E30AB1">
              <w:rPr>
                <w:rFonts w:hint="eastAsia"/>
                <w:color w:val="000000" w:themeColor="text1"/>
              </w:rPr>
              <w:t>1</w:t>
            </w:r>
            <w:r w:rsidRPr="00E30AB1">
              <w:rPr>
                <w:color w:val="000000" w:themeColor="text1"/>
              </w:rPr>
              <w:t xml:space="preserve"> </w:t>
            </w:r>
          </w:p>
        </w:tc>
        <w:tc>
          <w:tcPr>
            <w:tcW w:w="883" w:type="dxa"/>
            <w:shd w:val="clear" w:color="auto" w:fill="auto"/>
            <w:noWrap/>
            <w:vAlign w:val="center"/>
            <w:hideMark/>
          </w:tcPr>
          <w:p w14:paraId="73938DF9" w14:textId="0BF42ADE" w:rsidR="001469DB" w:rsidRPr="00E30AB1" w:rsidRDefault="001469DB" w:rsidP="001469DB">
            <w:pPr>
              <w:pStyle w:val="lwx1"/>
              <w:rPr>
                <w:color w:val="000000" w:themeColor="text1"/>
              </w:rPr>
            </w:pPr>
            <w:r w:rsidRPr="00E30AB1">
              <w:rPr>
                <w:color w:val="000000" w:themeColor="text1"/>
              </w:rPr>
              <w:t>0.004</w:t>
            </w:r>
            <w:r w:rsidR="007D7212" w:rsidRPr="00E30AB1">
              <w:rPr>
                <w:rFonts w:hint="eastAsia"/>
                <w:color w:val="000000" w:themeColor="text1"/>
              </w:rPr>
              <w:t>1</w:t>
            </w:r>
            <w:r w:rsidRPr="00E30AB1">
              <w:rPr>
                <w:color w:val="000000" w:themeColor="text1"/>
              </w:rPr>
              <w:t xml:space="preserve"> </w:t>
            </w:r>
          </w:p>
        </w:tc>
      </w:tr>
      <w:tr w:rsidR="00E30AB1" w:rsidRPr="00E30AB1" w14:paraId="3C10D858" w14:textId="77777777" w:rsidTr="00383A4E">
        <w:trPr>
          <w:trHeight w:val="20"/>
        </w:trPr>
        <w:tc>
          <w:tcPr>
            <w:tcW w:w="450" w:type="dxa"/>
            <w:vMerge/>
            <w:vAlign w:val="center"/>
            <w:hideMark/>
          </w:tcPr>
          <w:p w14:paraId="51129A40" w14:textId="77777777" w:rsidR="001469DB" w:rsidRPr="00E30AB1" w:rsidRDefault="001469DB" w:rsidP="001469DB">
            <w:pPr>
              <w:pStyle w:val="lwx1"/>
              <w:rPr>
                <w:rFonts w:eastAsia="宋体" w:cs="Times New Roman"/>
                <w:color w:val="000000" w:themeColor="text1"/>
              </w:rPr>
            </w:pPr>
          </w:p>
        </w:tc>
        <w:tc>
          <w:tcPr>
            <w:tcW w:w="1478" w:type="dxa"/>
            <w:shd w:val="clear" w:color="auto" w:fill="auto"/>
            <w:vAlign w:val="center"/>
            <w:hideMark/>
          </w:tcPr>
          <w:p w14:paraId="51B4682F" w14:textId="77777777" w:rsidR="001469DB" w:rsidRPr="00E30AB1" w:rsidRDefault="001469DB" w:rsidP="001469DB">
            <w:pPr>
              <w:pStyle w:val="lwx1"/>
              <w:rPr>
                <w:rFonts w:eastAsia="宋体" w:cs="Times New Roman"/>
                <w:color w:val="000000" w:themeColor="text1"/>
              </w:rPr>
            </w:pPr>
            <w:r w:rsidRPr="00E30AB1">
              <w:rPr>
                <w:rFonts w:eastAsia="宋体" w:cs="Times New Roman"/>
                <w:color w:val="000000" w:themeColor="text1"/>
              </w:rPr>
              <w:t>氨</w:t>
            </w:r>
          </w:p>
        </w:tc>
        <w:tc>
          <w:tcPr>
            <w:tcW w:w="601" w:type="dxa"/>
            <w:shd w:val="clear" w:color="auto" w:fill="auto"/>
            <w:noWrap/>
            <w:vAlign w:val="center"/>
            <w:hideMark/>
          </w:tcPr>
          <w:p w14:paraId="110DB23D" w14:textId="77777777" w:rsidR="001469DB" w:rsidRPr="00E30AB1" w:rsidRDefault="001469DB" w:rsidP="001469DB">
            <w:pPr>
              <w:pStyle w:val="lwx1"/>
              <w:rPr>
                <w:rFonts w:eastAsia="宋体" w:cs="Times New Roman"/>
                <w:color w:val="000000" w:themeColor="text1"/>
              </w:rPr>
            </w:pPr>
            <w:r w:rsidRPr="00E30AB1">
              <w:rPr>
                <w:rFonts w:eastAsia="宋体" w:cs="Times New Roman"/>
                <w:color w:val="000000" w:themeColor="text1"/>
              </w:rPr>
              <w:t>t/a</w:t>
            </w:r>
          </w:p>
        </w:tc>
        <w:tc>
          <w:tcPr>
            <w:tcW w:w="1284" w:type="dxa"/>
            <w:shd w:val="clear" w:color="auto" w:fill="auto"/>
            <w:noWrap/>
            <w:vAlign w:val="center"/>
            <w:hideMark/>
          </w:tcPr>
          <w:p w14:paraId="557B757F" w14:textId="7B371E3D" w:rsidR="001469DB" w:rsidRPr="00E30AB1" w:rsidRDefault="001469DB" w:rsidP="001469DB">
            <w:pPr>
              <w:pStyle w:val="lwx1"/>
              <w:rPr>
                <w:color w:val="000000" w:themeColor="text1"/>
              </w:rPr>
            </w:pPr>
            <w:r w:rsidRPr="00E30AB1">
              <w:rPr>
                <w:color w:val="000000" w:themeColor="text1"/>
              </w:rPr>
              <w:t>0.221</w:t>
            </w:r>
          </w:p>
        </w:tc>
        <w:tc>
          <w:tcPr>
            <w:tcW w:w="1275" w:type="dxa"/>
            <w:shd w:val="clear" w:color="auto" w:fill="auto"/>
            <w:noWrap/>
            <w:vAlign w:val="center"/>
            <w:hideMark/>
          </w:tcPr>
          <w:p w14:paraId="7C5770D6" w14:textId="0CC5054B" w:rsidR="001469DB" w:rsidRPr="00E30AB1" w:rsidRDefault="001469DB" w:rsidP="001469DB">
            <w:pPr>
              <w:pStyle w:val="lwx1"/>
              <w:rPr>
                <w:color w:val="000000" w:themeColor="text1"/>
              </w:rPr>
            </w:pPr>
            <w:r w:rsidRPr="00E30AB1">
              <w:rPr>
                <w:color w:val="000000" w:themeColor="text1"/>
              </w:rPr>
              <w:t>0.221</w:t>
            </w:r>
          </w:p>
        </w:tc>
        <w:tc>
          <w:tcPr>
            <w:tcW w:w="707" w:type="dxa"/>
            <w:shd w:val="clear" w:color="auto" w:fill="auto"/>
            <w:noWrap/>
            <w:vAlign w:val="center"/>
            <w:hideMark/>
          </w:tcPr>
          <w:p w14:paraId="4190AA91" w14:textId="3569D890" w:rsidR="001469DB" w:rsidRPr="00E30AB1" w:rsidRDefault="001469DB" w:rsidP="001469DB">
            <w:pPr>
              <w:pStyle w:val="lwx1"/>
              <w:rPr>
                <w:color w:val="000000" w:themeColor="text1"/>
              </w:rPr>
            </w:pPr>
            <w:r w:rsidRPr="00E30AB1">
              <w:rPr>
                <w:color w:val="000000" w:themeColor="text1"/>
              </w:rPr>
              <w:t>0.179</w:t>
            </w:r>
          </w:p>
        </w:tc>
        <w:tc>
          <w:tcPr>
            <w:tcW w:w="1253" w:type="dxa"/>
            <w:shd w:val="clear" w:color="auto" w:fill="auto"/>
            <w:noWrap/>
            <w:vAlign w:val="center"/>
            <w:hideMark/>
          </w:tcPr>
          <w:p w14:paraId="65EC5B02" w14:textId="4E9B01ED" w:rsidR="001469DB" w:rsidRPr="00E30AB1" w:rsidRDefault="001469DB" w:rsidP="001469DB">
            <w:pPr>
              <w:pStyle w:val="lwx1"/>
              <w:rPr>
                <w:color w:val="000000" w:themeColor="text1"/>
              </w:rPr>
            </w:pPr>
            <w:r w:rsidRPr="00E30AB1">
              <w:rPr>
                <w:color w:val="000000" w:themeColor="text1"/>
              </w:rPr>
              <w:t>0</w:t>
            </w:r>
          </w:p>
        </w:tc>
        <w:tc>
          <w:tcPr>
            <w:tcW w:w="1109" w:type="dxa"/>
            <w:shd w:val="clear" w:color="auto" w:fill="auto"/>
            <w:noWrap/>
            <w:vAlign w:val="center"/>
            <w:hideMark/>
          </w:tcPr>
          <w:p w14:paraId="376C4FDE" w14:textId="121DC28D" w:rsidR="001469DB" w:rsidRPr="00E30AB1" w:rsidRDefault="001469DB" w:rsidP="001469DB">
            <w:pPr>
              <w:pStyle w:val="lwx1"/>
              <w:rPr>
                <w:color w:val="000000" w:themeColor="text1"/>
              </w:rPr>
            </w:pPr>
            <w:r w:rsidRPr="00E30AB1">
              <w:rPr>
                <w:color w:val="000000" w:themeColor="text1"/>
              </w:rPr>
              <w:t xml:space="preserve">0.042 </w:t>
            </w:r>
          </w:p>
        </w:tc>
        <w:tc>
          <w:tcPr>
            <w:tcW w:w="883" w:type="dxa"/>
            <w:shd w:val="clear" w:color="auto" w:fill="auto"/>
            <w:noWrap/>
            <w:vAlign w:val="center"/>
            <w:hideMark/>
          </w:tcPr>
          <w:p w14:paraId="5140BFF4" w14:textId="6A504868" w:rsidR="001469DB" w:rsidRPr="00E30AB1" w:rsidRDefault="001469DB" w:rsidP="001469DB">
            <w:pPr>
              <w:pStyle w:val="lwx1"/>
              <w:rPr>
                <w:color w:val="000000" w:themeColor="text1"/>
              </w:rPr>
            </w:pPr>
            <w:r w:rsidRPr="00E30AB1">
              <w:rPr>
                <w:color w:val="000000" w:themeColor="text1"/>
              </w:rPr>
              <w:t xml:space="preserve">-0.179 </w:t>
            </w:r>
          </w:p>
        </w:tc>
      </w:tr>
      <w:tr w:rsidR="00E30AB1" w:rsidRPr="00E30AB1" w14:paraId="2AD5D6C4" w14:textId="77777777" w:rsidTr="00383A4E">
        <w:trPr>
          <w:trHeight w:val="20"/>
        </w:trPr>
        <w:tc>
          <w:tcPr>
            <w:tcW w:w="450" w:type="dxa"/>
            <w:vMerge/>
            <w:vAlign w:val="center"/>
            <w:hideMark/>
          </w:tcPr>
          <w:p w14:paraId="6D48869A" w14:textId="77777777" w:rsidR="001469DB" w:rsidRPr="00E30AB1" w:rsidRDefault="001469DB" w:rsidP="001469DB">
            <w:pPr>
              <w:pStyle w:val="lwx1"/>
              <w:rPr>
                <w:rFonts w:eastAsia="宋体" w:cs="Times New Roman"/>
                <w:color w:val="000000" w:themeColor="text1"/>
              </w:rPr>
            </w:pPr>
          </w:p>
        </w:tc>
        <w:tc>
          <w:tcPr>
            <w:tcW w:w="1478" w:type="dxa"/>
            <w:shd w:val="clear" w:color="auto" w:fill="auto"/>
            <w:vAlign w:val="center"/>
            <w:hideMark/>
          </w:tcPr>
          <w:p w14:paraId="1260AB99" w14:textId="77777777" w:rsidR="001469DB" w:rsidRPr="00E30AB1" w:rsidRDefault="001469DB" w:rsidP="001469DB">
            <w:pPr>
              <w:pStyle w:val="lwx1"/>
              <w:rPr>
                <w:rFonts w:eastAsia="宋体" w:cs="Times New Roman"/>
                <w:color w:val="000000" w:themeColor="text1"/>
              </w:rPr>
            </w:pPr>
            <w:r w:rsidRPr="00E30AB1">
              <w:rPr>
                <w:rFonts w:eastAsia="宋体" w:cs="Times New Roman"/>
                <w:color w:val="000000" w:themeColor="text1"/>
              </w:rPr>
              <w:t>硫化氢</w:t>
            </w:r>
          </w:p>
        </w:tc>
        <w:tc>
          <w:tcPr>
            <w:tcW w:w="601" w:type="dxa"/>
            <w:shd w:val="clear" w:color="auto" w:fill="auto"/>
            <w:noWrap/>
            <w:vAlign w:val="center"/>
            <w:hideMark/>
          </w:tcPr>
          <w:p w14:paraId="21A3C48E" w14:textId="77777777" w:rsidR="001469DB" w:rsidRPr="00E30AB1" w:rsidRDefault="001469DB" w:rsidP="001469DB">
            <w:pPr>
              <w:pStyle w:val="lwx1"/>
              <w:rPr>
                <w:rFonts w:eastAsia="宋体" w:cs="Times New Roman"/>
                <w:color w:val="000000" w:themeColor="text1"/>
              </w:rPr>
            </w:pPr>
            <w:r w:rsidRPr="00E30AB1">
              <w:rPr>
                <w:rFonts w:eastAsia="宋体" w:cs="Times New Roman"/>
                <w:color w:val="000000" w:themeColor="text1"/>
              </w:rPr>
              <w:t>t/a</w:t>
            </w:r>
          </w:p>
        </w:tc>
        <w:tc>
          <w:tcPr>
            <w:tcW w:w="1284" w:type="dxa"/>
            <w:shd w:val="clear" w:color="auto" w:fill="auto"/>
            <w:noWrap/>
            <w:vAlign w:val="center"/>
            <w:hideMark/>
          </w:tcPr>
          <w:p w14:paraId="22B8495D" w14:textId="254B679B" w:rsidR="001469DB" w:rsidRPr="00E30AB1" w:rsidRDefault="001469DB" w:rsidP="001469DB">
            <w:pPr>
              <w:pStyle w:val="lwx1"/>
              <w:rPr>
                <w:color w:val="000000" w:themeColor="text1"/>
              </w:rPr>
            </w:pPr>
            <w:r w:rsidRPr="00E30AB1">
              <w:rPr>
                <w:color w:val="000000" w:themeColor="text1"/>
              </w:rPr>
              <w:t>0.021</w:t>
            </w:r>
          </w:p>
        </w:tc>
        <w:tc>
          <w:tcPr>
            <w:tcW w:w="1275" w:type="dxa"/>
            <w:shd w:val="clear" w:color="auto" w:fill="auto"/>
            <w:noWrap/>
            <w:vAlign w:val="center"/>
            <w:hideMark/>
          </w:tcPr>
          <w:p w14:paraId="12E33D18" w14:textId="1ABB90A4" w:rsidR="001469DB" w:rsidRPr="00E30AB1" w:rsidRDefault="001469DB" w:rsidP="001469DB">
            <w:pPr>
              <w:pStyle w:val="lwx1"/>
              <w:rPr>
                <w:color w:val="000000" w:themeColor="text1"/>
              </w:rPr>
            </w:pPr>
            <w:r w:rsidRPr="00E30AB1">
              <w:rPr>
                <w:color w:val="000000" w:themeColor="text1"/>
              </w:rPr>
              <w:t>0.021</w:t>
            </w:r>
          </w:p>
        </w:tc>
        <w:tc>
          <w:tcPr>
            <w:tcW w:w="707" w:type="dxa"/>
            <w:shd w:val="clear" w:color="auto" w:fill="auto"/>
            <w:noWrap/>
            <w:vAlign w:val="center"/>
            <w:hideMark/>
          </w:tcPr>
          <w:p w14:paraId="32AB800F" w14:textId="66C3453D" w:rsidR="001469DB" w:rsidRPr="00E30AB1" w:rsidRDefault="001469DB" w:rsidP="001469DB">
            <w:pPr>
              <w:pStyle w:val="lwx1"/>
              <w:rPr>
                <w:color w:val="000000" w:themeColor="text1"/>
              </w:rPr>
            </w:pPr>
            <w:r w:rsidRPr="00E30AB1">
              <w:rPr>
                <w:color w:val="000000" w:themeColor="text1"/>
              </w:rPr>
              <w:t>0.017</w:t>
            </w:r>
          </w:p>
        </w:tc>
        <w:tc>
          <w:tcPr>
            <w:tcW w:w="1253" w:type="dxa"/>
            <w:shd w:val="clear" w:color="auto" w:fill="auto"/>
            <w:noWrap/>
            <w:vAlign w:val="center"/>
            <w:hideMark/>
          </w:tcPr>
          <w:p w14:paraId="785C9E15" w14:textId="0D365FB0" w:rsidR="001469DB" w:rsidRPr="00E30AB1" w:rsidRDefault="001469DB" w:rsidP="001469DB">
            <w:pPr>
              <w:pStyle w:val="lwx1"/>
              <w:rPr>
                <w:color w:val="000000" w:themeColor="text1"/>
              </w:rPr>
            </w:pPr>
            <w:r w:rsidRPr="00E30AB1">
              <w:rPr>
                <w:color w:val="000000" w:themeColor="text1"/>
              </w:rPr>
              <w:t>0</w:t>
            </w:r>
          </w:p>
        </w:tc>
        <w:tc>
          <w:tcPr>
            <w:tcW w:w="1109" w:type="dxa"/>
            <w:shd w:val="clear" w:color="auto" w:fill="auto"/>
            <w:noWrap/>
            <w:vAlign w:val="center"/>
            <w:hideMark/>
          </w:tcPr>
          <w:p w14:paraId="14297548" w14:textId="2B7B2098" w:rsidR="001469DB" w:rsidRPr="00E30AB1" w:rsidRDefault="001469DB" w:rsidP="001469DB">
            <w:pPr>
              <w:pStyle w:val="lwx1"/>
              <w:rPr>
                <w:color w:val="000000" w:themeColor="text1"/>
              </w:rPr>
            </w:pPr>
            <w:r w:rsidRPr="00E30AB1">
              <w:rPr>
                <w:color w:val="000000" w:themeColor="text1"/>
              </w:rPr>
              <w:t xml:space="preserve">0.004 </w:t>
            </w:r>
          </w:p>
        </w:tc>
        <w:tc>
          <w:tcPr>
            <w:tcW w:w="883" w:type="dxa"/>
            <w:shd w:val="clear" w:color="auto" w:fill="auto"/>
            <w:noWrap/>
            <w:vAlign w:val="center"/>
            <w:hideMark/>
          </w:tcPr>
          <w:p w14:paraId="15850321" w14:textId="27A656FD" w:rsidR="001469DB" w:rsidRPr="00E30AB1" w:rsidRDefault="001469DB" w:rsidP="001469DB">
            <w:pPr>
              <w:pStyle w:val="lwx1"/>
              <w:rPr>
                <w:color w:val="000000" w:themeColor="text1"/>
              </w:rPr>
            </w:pPr>
            <w:r w:rsidRPr="00E30AB1">
              <w:rPr>
                <w:color w:val="000000" w:themeColor="text1"/>
              </w:rPr>
              <w:t xml:space="preserve">-0.017 </w:t>
            </w:r>
          </w:p>
        </w:tc>
      </w:tr>
      <w:tr w:rsidR="00E30AB1" w:rsidRPr="00E30AB1" w14:paraId="0AB3B21E" w14:textId="77777777" w:rsidTr="00383A4E">
        <w:trPr>
          <w:trHeight w:val="20"/>
        </w:trPr>
        <w:tc>
          <w:tcPr>
            <w:tcW w:w="450" w:type="dxa"/>
            <w:vMerge w:val="restart"/>
            <w:shd w:val="clear" w:color="auto" w:fill="auto"/>
            <w:vAlign w:val="center"/>
            <w:hideMark/>
          </w:tcPr>
          <w:p w14:paraId="689CE582" w14:textId="77777777" w:rsidR="0043501E" w:rsidRPr="00E30AB1" w:rsidRDefault="0043501E" w:rsidP="0043501E">
            <w:pPr>
              <w:pStyle w:val="lwx1"/>
              <w:rPr>
                <w:rFonts w:eastAsia="宋体" w:cs="Times New Roman"/>
                <w:color w:val="000000" w:themeColor="text1"/>
              </w:rPr>
            </w:pPr>
            <w:r w:rsidRPr="00E30AB1">
              <w:rPr>
                <w:rFonts w:eastAsia="宋体" w:cs="Times New Roman"/>
                <w:color w:val="000000" w:themeColor="text1"/>
              </w:rPr>
              <w:t>固体废物</w:t>
            </w:r>
          </w:p>
        </w:tc>
        <w:tc>
          <w:tcPr>
            <w:tcW w:w="1478" w:type="dxa"/>
            <w:shd w:val="clear" w:color="auto" w:fill="auto"/>
            <w:noWrap/>
            <w:vAlign w:val="center"/>
            <w:hideMark/>
          </w:tcPr>
          <w:p w14:paraId="661D90EE" w14:textId="77777777" w:rsidR="0043501E" w:rsidRPr="00E30AB1" w:rsidRDefault="0043501E" w:rsidP="0043501E">
            <w:pPr>
              <w:pStyle w:val="lwx1"/>
              <w:rPr>
                <w:rFonts w:eastAsia="宋体" w:cs="Times New Roman"/>
                <w:color w:val="000000" w:themeColor="text1"/>
              </w:rPr>
            </w:pPr>
            <w:r w:rsidRPr="00E30AB1">
              <w:rPr>
                <w:rFonts w:eastAsia="宋体" w:cs="Times New Roman"/>
                <w:color w:val="000000" w:themeColor="text1"/>
              </w:rPr>
              <w:t>渗滤液处理站污泥</w:t>
            </w:r>
          </w:p>
        </w:tc>
        <w:tc>
          <w:tcPr>
            <w:tcW w:w="601" w:type="dxa"/>
            <w:shd w:val="clear" w:color="auto" w:fill="auto"/>
            <w:noWrap/>
            <w:vAlign w:val="center"/>
            <w:hideMark/>
          </w:tcPr>
          <w:p w14:paraId="174DD919" w14:textId="77777777" w:rsidR="0043501E" w:rsidRPr="00E30AB1" w:rsidRDefault="0043501E" w:rsidP="0043501E">
            <w:pPr>
              <w:pStyle w:val="lwx1"/>
              <w:rPr>
                <w:rFonts w:eastAsia="宋体" w:cs="Times New Roman"/>
                <w:color w:val="000000" w:themeColor="text1"/>
              </w:rPr>
            </w:pPr>
            <w:r w:rsidRPr="00E30AB1">
              <w:rPr>
                <w:rFonts w:eastAsia="宋体" w:cs="Times New Roman"/>
                <w:color w:val="000000" w:themeColor="text1"/>
              </w:rPr>
              <w:t>t/a</w:t>
            </w:r>
          </w:p>
        </w:tc>
        <w:tc>
          <w:tcPr>
            <w:tcW w:w="1284" w:type="dxa"/>
            <w:shd w:val="clear" w:color="auto" w:fill="auto"/>
            <w:noWrap/>
            <w:vAlign w:val="center"/>
            <w:hideMark/>
          </w:tcPr>
          <w:p w14:paraId="208E575F" w14:textId="2FE7A4E5" w:rsidR="0043501E" w:rsidRPr="00E30AB1" w:rsidRDefault="0043501E" w:rsidP="0043501E">
            <w:pPr>
              <w:pStyle w:val="lwx1"/>
              <w:rPr>
                <w:color w:val="000000" w:themeColor="text1"/>
              </w:rPr>
            </w:pPr>
            <w:r w:rsidRPr="00E30AB1">
              <w:rPr>
                <w:rFonts w:eastAsia="等线" w:cs="Times New Roman"/>
                <w:color w:val="000000" w:themeColor="text1"/>
                <w:sz w:val="22"/>
                <w:szCs w:val="22"/>
              </w:rPr>
              <w:t>492.8</w:t>
            </w:r>
          </w:p>
        </w:tc>
        <w:tc>
          <w:tcPr>
            <w:tcW w:w="1275" w:type="dxa"/>
            <w:shd w:val="clear" w:color="auto" w:fill="auto"/>
            <w:noWrap/>
            <w:vAlign w:val="center"/>
            <w:hideMark/>
          </w:tcPr>
          <w:p w14:paraId="0FBA8F56" w14:textId="7464972B" w:rsidR="0043501E" w:rsidRPr="00E30AB1" w:rsidRDefault="0043501E" w:rsidP="0043501E">
            <w:pPr>
              <w:pStyle w:val="lwx1"/>
              <w:rPr>
                <w:color w:val="000000" w:themeColor="text1"/>
              </w:rPr>
            </w:pPr>
            <w:r w:rsidRPr="00E30AB1">
              <w:rPr>
                <w:rFonts w:eastAsia="等线" w:cs="Times New Roman"/>
                <w:color w:val="000000" w:themeColor="text1"/>
                <w:sz w:val="22"/>
                <w:szCs w:val="22"/>
              </w:rPr>
              <w:t>492.8</w:t>
            </w:r>
          </w:p>
        </w:tc>
        <w:tc>
          <w:tcPr>
            <w:tcW w:w="707" w:type="dxa"/>
            <w:shd w:val="clear" w:color="auto" w:fill="auto"/>
            <w:noWrap/>
            <w:vAlign w:val="center"/>
            <w:hideMark/>
          </w:tcPr>
          <w:p w14:paraId="03199616" w14:textId="20B4EC37" w:rsidR="0043501E" w:rsidRPr="00E30AB1" w:rsidRDefault="0043501E" w:rsidP="0043501E">
            <w:pPr>
              <w:pStyle w:val="lwx1"/>
              <w:rPr>
                <w:color w:val="000000" w:themeColor="text1"/>
              </w:rPr>
            </w:pPr>
            <w:r w:rsidRPr="00E30AB1">
              <w:rPr>
                <w:rFonts w:eastAsia="等线" w:cs="Times New Roman"/>
                <w:color w:val="000000" w:themeColor="text1"/>
                <w:sz w:val="22"/>
                <w:szCs w:val="22"/>
              </w:rPr>
              <w:t>0</w:t>
            </w:r>
          </w:p>
        </w:tc>
        <w:tc>
          <w:tcPr>
            <w:tcW w:w="1253" w:type="dxa"/>
            <w:shd w:val="clear" w:color="auto" w:fill="auto"/>
            <w:noWrap/>
            <w:vAlign w:val="center"/>
            <w:hideMark/>
          </w:tcPr>
          <w:p w14:paraId="079F742E" w14:textId="6535EBBB" w:rsidR="0043501E" w:rsidRPr="00E30AB1" w:rsidRDefault="0043501E" w:rsidP="0043501E">
            <w:pPr>
              <w:pStyle w:val="lwx1"/>
              <w:rPr>
                <w:color w:val="000000" w:themeColor="text1"/>
              </w:rPr>
            </w:pPr>
            <w:r w:rsidRPr="00E30AB1">
              <w:rPr>
                <w:rFonts w:eastAsia="等线" w:cs="Times New Roman"/>
                <w:color w:val="000000" w:themeColor="text1"/>
                <w:sz w:val="22"/>
                <w:szCs w:val="22"/>
              </w:rPr>
              <w:t>165.0</w:t>
            </w:r>
          </w:p>
        </w:tc>
        <w:tc>
          <w:tcPr>
            <w:tcW w:w="1109" w:type="dxa"/>
            <w:shd w:val="clear" w:color="auto" w:fill="auto"/>
            <w:noWrap/>
            <w:vAlign w:val="center"/>
            <w:hideMark/>
          </w:tcPr>
          <w:p w14:paraId="0B38C64F" w14:textId="263C94BB" w:rsidR="0043501E" w:rsidRPr="00E30AB1" w:rsidRDefault="0043501E" w:rsidP="0043501E">
            <w:pPr>
              <w:pStyle w:val="lwx1"/>
              <w:rPr>
                <w:color w:val="000000" w:themeColor="text1"/>
              </w:rPr>
            </w:pPr>
            <w:r w:rsidRPr="00E30AB1">
              <w:rPr>
                <w:rFonts w:eastAsia="等线" w:cs="Times New Roman"/>
                <w:color w:val="000000" w:themeColor="text1"/>
              </w:rPr>
              <w:t>657.7</w:t>
            </w:r>
          </w:p>
        </w:tc>
        <w:tc>
          <w:tcPr>
            <w:tcW w:w="883" w:type="dxa"/>
            <w:shd w:val="clear" w:color="auto" w:fill="auto"/>
            <w:noWrap/>
            <w:vAlign w:val="center"/>
            <w:hideMark/>
          </w:tcPr>
          <w:p w14:paraId="1C1C74A5" w14:textId="32D82CC9" w:rsidR="0043501E" w:rsidRPr="00E30AB1" w:rsidRDefault="0043501E" w:rsidP="0043501E">
            <w:pPr>
              <w:pStyle w:val="lwx1"/>
              <w:rPr>
                <w:color w:val="000000" w:themeColor="text1"/>
              </w:rPr>
            </w:pPr>
            <w:r w:rsidRPr="00E30AB1">
              <w:rPr>
                <w:rFonts w:eastAsia="等线" w:cs="Times New Roman"/>
                <w:color w:val="000000" w:themeColor="text1"/>
              </w:rPr>
              <w:t>165.0</w:t>
            </w:r>
          </w:p>
        </w:tc>
      </w:tr>
      <w:tr w:rsidR="00E30AB1" w:rsidRPr="00E30AB1" w14:paraId="1B7E6E37" w14:textId="77777777" w:rsidTr="00383A4E">
        <w:trPr>
          <w:trHeight w:val="20"/>
        </w:trPr>
        <w:tc>
          <w:tcPr>
            <w:tcW w:w="450" w:type="dxa"/>
            <w:vMerge/>
            <w:vAlign w:val="center"/>
            <w:hideMark/>
          </w:tcPr>
          <w:p w14:paraId="059E18C5" w14:textId="77777777" w:rsidR="001469DB" w:rsidRPr="00E30AB1" w:rsidRDefault="001469DB" w:rsidP="001469DB">
            <w:pPr>
              <w:pStyle w:val="lwx1"/>
              <w:rPr>
                <w:rFonts w:eastAsia="宋体" w:cs="Times New Roman"/>
                <w:color w:val="000000" w:themeColor="text1"/>
              </w:rPr>
            </w:pPr>
          </w:p>
        </w:tc>
        <w:tc>
          <w:tcPr>
            <w:tcW w:w="1478" w:type="dxa"/>
            <w:shd w:val="clear" w:color="auto" w:fill="auto"/>
            <w:noWrap/>
            <w:vAlign w:val="center"/>
            <w:hideMark/>
          </w:tcPr>
          <w:p w14:paraId="1D28E3C8" w14:textId="77777777" w:rsidR="001469DB" w:rsidRPr="00E30AB1" w:rsidRDefault="001469DB" w:rsidP="001469DB">
            <w:pPr>
              <w:pStyle w:val="lwx1"/>
              <w:rPr>
                <w:rFonts w:eastAsia="宋体" w:cs="Times New Roman"/>
                <w:color w:val="000000" w:themeColor="text1"/>
              </w:rPr>
            </w:pPr>
            <w:r w:rsidRPr="00E30AB1">
              <w:rPr>
                <w:rFonts w:eastAsia="宋体" w:cs="Times New Roman"/>
                <w:color w:val="000000" w:themeColor="text1"/>
              </w:rPr>
              <w:t>在线监测废液</w:t>
            </w:r>
          </w:p>
        </w:tc>
        <w:tc>
          <w:tcPr>
            <w:tcW w:w="601" w:type="dxa"/>
            <w:shd w:val="clear" w:color="auto" w:fill="auto"/>
            <w:noWrap/>
            <w:vAlign w:val="center"/>
            <w:hideMark/>
          </w:tcPr>
          <w:p w14:paraId="44B73B8F" w14:textId="77777777" w:rsidR="001469DB" w:rsidRPr="00E30AB1" w:rsidRDefault="001469DB" w:rsidP="001469DB">
            <w:pPr>
              <w:pStyle w:val="lwx1"/>
              <w:rPr>
                <w:rFonts w:eastAsia="宋体" w:cs="Times New Roman"/>
                <w:color w:val="000000" w:themeColor="text1"/>
              </w:rPr>
            </w:pPr>
            <w:r w:rsidRPr="00E30AB1">
              <w:rPr>
                <w:rFonts w:eastAsia="宋体" w:cs="Times New Roman"/>
                <w:color w:val="000000" w:themeColor="text1"/>
              </w:rPr>
              <w:t>t/a</w:t>
            </w:r>
          </w:p>
        </w:tc>
        <w:tc>
          <w:tcPr>
            <w:tcW w:w="1284" w:type="dxa"/>
            <w:shd w:val="clear" w:color="auto" w:fill="auto"/>
            <w:noWrap/>
            <w:vAlign w:val="center"/>
            <w:hideMark/>
          </w:tcPr>
          <w:p w14:paraId="4474B6DD" w14:textId="63AED8E0" w:rsidR="001469DB" w:rsidRPr="00E30AB1" w:rsidRDefault="001469DB" w:rsidP="001469DB">
            <w:pPr>
              <w:pStyle w:val="lwx1"/>
              <w:rPr>
                <w:color w:val="000000" w:themeColor="text1"/>
              </w:rPr>
            </w:pPr>
            <w:r w:rsidRPr="00E30AB1">
              <w:rPr>
                <w:color w:val="000000" w:themeColor="text1"/>
              </w:rPr>
              <w:t>0.5</w:t>
            </w:r>
          </w:p>
        </w:tc>
        <w:tc>
          <w:tcPr>
            <w:tcW w:w="1275" w:type="dxa"/>
            <w:shd w:val="clear" w:color="auto" w:fill="auto"/>
            <w:noWrap/>
            <w:vAlign w:val="center"/>
            <w:hideMark/>
          </w:tcPr>
          <w:p w14:paraId="4C9814ED" w14:textId="62A18EFC" w:rsidR="001469DB" w:rsidRPr="00E30AB1" w:rsidRDefault="001469DB" w:rsidP="001469DB">
            <w:pPr>
              <w:pStyle w:val="lwx1"/>
              <w:rPr>
                <w:color w:val="000000" w:themeColor="text1"/>
              </w:rPr>
            </w:pPr>
            <w:r w:rsidRPr="00E30AB1">
              <w:rPr>
                <w:color w:val="000000" w:themeColor="text1"/>
              </w:rPr>
              <w:t>0.5</w:t>
            </w:r>
          </w:p>
        </w:tc>
        <w:tc>
          <w:tcPr>
            <w:tcW w:w="707" w:type="dxa"/>
            <w:shd w:val="clear" w:color="auto" w:fill="auto"/>
            <w:noWrap/>
            <w:vAlign w:val="center"/>
            <w:hideMark/>
          </w:tcPr>
          <w:p w14:paraId="01679D5F" w14:textId="2A60F8C8" w:rsidR="001469DB" w:rsidRPr="00E30AB1" w:rsidRDefault="001469DB" w:rsidP="001469DB">
            <w:pPr>
              <w:pStyle w:val="lwx1"/>
              <w:rPr>
                <w:color w:val="000000" w:themeColor="text1"/>
              </w:rPr>
            </w:pPr>
            <w:r w:rsidRPr="00E30AB1">
              <w:rPr>
                <w:color w:val="000000" w:themeColor="text1"/>
              </w:rPr>
              <w:t>0</w:t>
            </w:r>
          </w:p>
        </w:tc>
        <w:tc>
          <w:tcPr>
            <w:tcW w:w="1253" w:type="dxa"/>
            <w:shd w:val="clear" w:color="auto" w:fill="auto"/>
            <w:noWrap/>
            <w:vAlign w:val="center"/>
            <w:hideMark/>
          </w:tcPr>
          <w:p w14:paraId="7F0CEDBF" w14:textId="111E9C8A" w:rsidR="001469DB" w:rsidRPr="00E30AB1" w:rsidRDefault="00CF3033" w:rsidP="001469DB">
            <w:pPr>
              <w:pStyle w:val="lwx1"/>
              <w:rPr>
                <w:color w:val="000000" w:themeColor="text1"/>
              </w:rPr>
            </w:pPr>
            <w:r w:rsidRPr="00E30AB1">
              <w:rPr>
                <w:rFonts w:hint="eastAsia"/>
                <w:color w:val="000000" w:themeColor="text1"/>
              </w:rPr>
              <w:t>0</w:t>
            </w:r>
          </w:p>
        </w:tc>
        <w:tc>
          <w:tcPr>
            <w:tcW w:w="1109" w:type="dxa"/>
            <w:shd w:val="clear" w:color="auto" w:fill="auto"/>
            <w:noWrap/>
            <w:vAlign w:val="center"/>
            <w:hideMark/>
          </w:tcPr>
          <w:p w14:paraId="2E09A6FC" w14:textId="5AD5F4B6" w:rsidR="001469DB" w:rsidRPr="00E30AB1" w:rsidRDefault="001469DB" w:rsidP="001469DB">
            <w:pPr>
              <w:pStyle w:val="lwx1"/>
              <w:rPr>
                <w:color w:val="000000" w:themeColor="text1"/>
              </w:rPr>
            </w:pPr>
            <w:r w:rsidRPr="00E30AB1">
              <w:rPr>
                <w:color w:val="000000" w:themeColor="text1"/>
              </w:rPr>
              <w:t>0.</w:t>
            </w:r>
            <w:r w:rsidR="00CF3033" w:rsidRPr="00E30AB1">
              <w:rPr>
                <w:rFonts w:hint="eastAsia"/>
                <w:color w:val="000000" w:themeColor="text1"/>
              </w:rPr>
              <w:t>5</w:t>
            </w:r>
            <w:r w:rsidRPr="00E30AB1">
              <w:rPr>
                <w:color w:val="000000" w:themeColor="text1"/>
              </w:rPr>
              <w:t xml:space="preserve">00 </w:t>
            </w:r>
          </w:p>
        </w:tc>
        <w:tc>
          <w:tcPr>
            <w:tcW w:w="883" w:type="dxa"/>
            <w:shd w:val="clear" w:color="auto" w:fill="auto"/>
            <w:noWrap/>
            <w:vAlign w:val="center"/>
            <w:hideMark/>
          </w:tcPr>
          <w:p w14:paraId="4357D475" w14:textId="41963322" w:rsidR="001469DB" w:rsidRPr="00E30AB1" w:rsidRDefault="001469DB" w:rsidP="001469DB">
            <w:pPr>
              <w:pStyle w:val="lwx1"/>
              <w:rPr>
                <w:color w:val="000000" w:themeColor="text1"/>
              </w:rPr>
            </w:pPr>
            <w:r w:rsidRPr="00E30AB1">
              <w:rPr>
                <w:color w:val="000000" w:themeColor="text1"/>
              </w:rPr>
              <w:t>0.</w:t>
            </w:r>
            <w:r w:rsidR="00CF3033" w:rsidRPr="00E30AB1">
              <w:rPr>
                <w:rFonts w:hint="eastAsia"/>
                <w:color w:val="000000" w:themeColor="text1"/>
              </w:rPr>
              <w:t>0</w:t>
            </w:r>
            <w:r w:rsidRPr="00E30AB1">
              <w:rPr>
                <w:color w:val="000000" w:themeColor="text1"/>
              </w:rPr>
              <w:t xml:space="preserve">00 </w:t>
            </w:r>
          </w:p>
        </w:tc>
      </w:tr>
      <w:tr w:rsidR="00E30AB1" w:rsidRPr="00E30AB1" w14:paraId="5EF04E93" w14:textId="77777777" w:rsidTr="00383A4E">
        <w:trPr>
          <w:trHeight w:val="20"/>
        </w:trPr>
        <w:tc>
          <w:tcPr>
            <w:tcW w:w="450" w:type="dxa"/>
            <w:vMerge/>
            <w:vAlign w:val="center"/>
            <w:hideMark/>
          </w:tcPr>
          <w:p w14:paraId="5C56E20F" w14:textId="77777777" w:rsidR="001469DB" w:rsidRPr="00E30AB1" w:rsidRDefault="001469DB" w:rsidP="001469DB">
            <w:pPr>
              <w:pStyle w:val="lwx1"/>
              <w:rPr>
                <w:rFonts w:eastAsia="宋体" w:cs="Times New Roman"/>
                <w:color w:val="000000" w:themeColor="text1"/>
              </w:rPr>
            </w:pPr>
          </w:p>
        </w:tc>
        <w:tc>
          <w:tcPr>
            <w:tcW w:w="1478" w:type="dxa"/>
            <w:shd w:val="clear" w:color="auto" w:fill="auto"/>
            <w:noWrap/>
            <w:vAlign w:val="center"/>
            <w:hideMark/>
          </w:tcPr>
          <w:p w14:paraId="0C2B4E7E" w14:textId="77777777" w:rsidR="001469DB" w:rsidRPr="00E30AB1" w:rsidRDefault="001469DB" w:rsidP="001469DB">
            <w:pPr>
              <w:pStyle w:val="lwx1"/>
              <w:rPr>
                <w:rFonts w:eastAsia="宋体" w:cs="Times New Roman"/>
                <w:color w:val="000000" w:themeColor="text1"/>
              </w:rPr>
            </w:pPr>
            <w:r w:rsidRPr="00E30AB1">
              <w:rPr>
                <w:rFonts w:eastAsia="宋体" w:cs="Times New Roman"/>
                <w:color w:val="000000" w:themeColor="text1"/>
              </w:rPr>
              <w:t>生活垃圾</w:t>
            </w:r>
          </w:p>
        </w:tc>
        <w:tc>
          <w:tcPr>
            <w:tcW w:w="601" w:type="dxa"/>
            <w:shd w:val="clear" w:color="auto" w:fill="auto"/>
            <w:noWrap/>
            <w:vAlign w:val="center"/>
            <w:hideMark/>
          </w:tcPr>
          <w:p w14:paraId="746EE09B" w14:textId="77777777" w:rsidR="001469DB" w:rsidRPr="00E30AB1" w:rsidRDefault="001469DB" w:rsidP="001469DB">
            <w:pPr>
              <w:pStyle w:val="lwx1"/>
              <w:rPr>
                <w:rFonts w:eastAsia="宋体" w:cs="Times New Roman"/>
                <w:color w:val="000000" w:themeColor="text1"/>
              </w:rPr>
            </w:pPr>
            <w:r w:rsidRPr="00E30AB1">
              <w:rPr>
                <w:rFonts w:eastAsia="宋体" w:cs="Times New Roman"/>
                <w:color w:val="000000" w:themeColor="text1"/>
              </w:rPr>
              <w:t>t/a</w:t>
            </w:r>
          </w:p>
        </w:tc>
        <w:tc>
          <w:tcPr>
            <w:tcW w:w="1284" w:type="dxa"/>
            <w:shd w:val="clear" w:color="auto" w:fill="auto"/>
            <w:noWrap/>
            <w:vAlign w:val="center"/>
            <w:hideMark/>
          </w:tcPr>
          <w:p w14:paraId="5CAB9A49" w14:textId="70FFDD48" w:rsidR="001469DB" w:rsidRPr="00E30AB1" w:rsidRDefault="001469DB" w:rsidP="001469DB">
            <w:pPr>
              <w:pStyle w:val="lwx1"/>
              <w:rPr>
                <w:color w:val="000000" w:themeColor="text1"/>
              </w:rPr>
            </w:pPr>
            <w:r w:rsidRPr="00E30AB1">
              <w:rPr>
                <w:color w:val="000000" w:themeColor="text1"/>
              </w:rPr>
              <w:t>2</w:t>
            </w:r>
          </w:p>
        </w:tc>
        <w:tc>
          <w:tcPr>
            <w:tcW w:w="1275" w:type="dxa"/>
            <w:shd w:val="clear" w:color="auto" w:fill="auto"/>
            <w:noWrap/>
            <w:vAlign w:val="center"/>
            <w:hideMark/>
          </w:tcPr>
          <w:p w14:paraId="3E4AC5A6" w14:textId="79C624D3" w:rsidR="001469DB" w:rsidRPr="00E30AB1" w:rsidRDefault="001469DB" w:rsidP="001469DB">
            <w:pPr>
              <w:pStyle w:val="lwx1"/>
              <w:rPr>
                <w:color w:val="000000" w:themeColor="text1"/>
              </w:rPr>
            </w:pPr>
            <w:r w:rsidRPr="00E30AB1">
              <w:rPr>
                <w:color w:val="000000" w:themeColor="text1"/>
              </w:rPr>
              <w:t>2</w:t>
            </w:r>
          </w:p>
        </w:tc>
        <w:tc>
          <w:tcPr>
            <w:tcW w:w="707" w:type="dxa"/>
            <w:shd w:val="clear" w:color="auto" w:fill="auto"/>
            <w:noWrap/>
            <w:vAlign w:val="bottom"/>
            <w:hideMark/>
          </w:tcPr>
          <w:p w14:paraId="558D570E" w14:textId="5AC0F018" w:rsidR="001469DB" w:rsidRPr="00E30AB1" w:rsidRDefault="001469DB" w:rsidP="001469DB">
            <w:pPr>
              <w:pStyle w:val="lwx1"/>
              <w:rPr>
                <w:color w:val="000000" w:themeColor="text1"/>
              </w:rPr>
            </w:pPr>
            <w:r w:rsidRPr="00E30AB1">
              <w:rPr>
                <w:rFonts w:hint="eastAsia"/>
                <w:color w:val="000000" w:themeColor="text1"/>
              </w:rPr>
              <w:t>0</w:t>
            </w:r>
          </w:p>
        </w:tc>
        <w:tc>
          <w:tcPr>
            <w:tcW w:w="1253" w:type="dxa"/>
            <w:shd w:val="clear" w:color="auto" w:fill="auto"/>
            <w:noWrap/>
            <w:vAlign w:val="bottom"/>
            <w:hideMark/>
          </w:tcPr>
          <w:p w14:paraId="2A51A78D" w14:textId="27321167" w:rsidR="001469DB" w:rsidRPr="00E30AB1" w:rsidRDefault="001469DB" w:rsidP="001469DB">
            <w:pPr>
              <w:pStyle w:val="lwx1"/>
              <w:rPr>
                <w:color w:val="000000" w:themeColor="text1"/>
              </w:rPr>
            </w:pPr>
            <w:r w:rsidRPr="00E30AB1">
              <w:rPr>
                <w:rFonts w:hint="eastAsia"/>
                <w:color w:val="000000" w:themeColor="text1"/>
              </w:rPr>
              <w:t>0</w:t>
            </w:r>
          </w:p>
        </w:tc>
        <w:tc>
          <w:tcPr>
            <w:tcW w:w="1109" w:type="dxa"/>
            <w:shd w:val="clear" w:color="auto" w:fill="auto"/>
            <w:noWrap/>
            <w:vAlign w:val="center"/>
            <w:hideMark/>
          </w:tcPr>
          <w:p w14:paraId="1995A28B" w14:textId="10A58F75" w:rsidR="001469DB" w:rsidRPr="00E30AB1" w:rsidRDefault="001469DB" w:rsidP="001469DB">
            <w:pPr>
              <w:pStyle w:val="lwx1"/>
              <w:rPr>
                <w:color w:val="000000" w:themeColor="text1"/>
              </w:rPr>
            </w:pPr>
            <w:r w:rsidRPr="00E30AB1">
              <w:rPr>
                <w:color w:val="000000" w:themeColor="text1"/>
              </w:rPr>
              <w:t xml:space="preserve">2.008 </w:t>
            </w:r>
          </w:p>
        </w:tc>
        <w:tc>
          <w:tcPr>
            <w:tcW w:w="883" w:type="dxa"/>
            <w:shd w:val="clear" w:color="auto" w:fill="auto"/>
            <w:noWrap/>
            <w:vAlign w:val="center"/>
            <w:hideMark/>
          </w:tcPr>
          <w:p w14:paraId="1C896B91" w14:textId="6FFBBF4B" w:rsidR="001469DB" w:rsidRPr="00E30AB1" w:rsidRDefault="001469DB" w:rsidP="001469DB">
            <w:pPr>
              <w:pStyle w:val="lwx1"/>
              <w:rPr>
                <w:color w:val="000000" w:themeColor="text1"/>
              </w:rPr>
            </w:pPr>
            <w:r w:rsidRPr="00E30AB1">
              <w:rPr>
                <w:color w:val="000000" w:themeColor="text1"/>
              </w:rPr>
              <w:t xml:space="preserve">0.000 </w:t>
            </w:r>
          </w:p>
        </w:tc>
      </w:tr>
      <w:tr w:rsidR="00E30AB1" w:rsidRPr="00E30AB1" w14:paraId="4F312A57" w14:textId="77777777" w:rsidTr="000B6064">
        <w:trPr>
          <w:trHeight w:val="20"/>
        </w:trPr>
        <w:tc>
          <w:tcPr>
            <w:tcW w:w="9040" w:type="dxa"/>
            <w:gridSpan w:val="9"/>
            <w:vAlign w:val="center"/>
          </w:tcPr>
          <w:p w14:paraId="5B248F44" w14:textId="3343686C" w:rsidR="00A66282" w:rsidRPr="00E30AB1" w:rsidRDefault="00A66282" w:rsidP="00A66282">
            <w:pPr>
              <w:pStyle w:val="lwx1"/>
              <w:jc w:val="both"/>
              <w:rPr>
                <w:color w:val="000000" w:themeColor="text1"/>
              </w:rPr>
            </w:pPr>
            <w:r w:rsidRPr="00E30AB1">
              <w:rPr>
                <w:rFonts w:eastAsia="宋体" w:cs="Times New Roman" w:hint="eastAsia"/>
                <w:color w:val="000000" w:themeColor="text1"/>
              </w:rPr>
              <w:t>备注：</w:t>
            </w:r>
            <w:r w:rsidR="00467581" w:rsidRPr="00E30AB1">
              <w:rPr>
                <w:rFonts w:eastAsia="宋体" w:cs="Times New Roman"/>
                <w:color w:val="000000" w:themeColor="text1"/>
              </w:rPr>
              <w:t>现有项目环评</w:t>
            </w:r>
            <w:r w:rsidR="00701DB0" w:rsidRPr="00E30AB1">
              <w:rPr>
                <w:rFonts w:eastAsia="宋体" w:cs="Times New Roman" w:hint="eastAsia"/>
                <w:color w:val="000000" w:themeColor="text1"/>
              </w:rPr>
              <w:t>量来自</w:t>
            </w:r>
            <w:r w:rsidR="00701DB0" w:rsidRPr="00E30AB1">
              <w:rPr>
                <w:rFonts w:hint="eastAsia"/>
                <w:color w:val="000000" w:themeColor="text1"/>
              </w:rPr>
              <w:t>《巴中市垃圾渗滤液收集及处理设施建设工程环境影响报告书》。</w:t>
            </w:r>
          </w:p>
          <w:p w14:paraId="53751EF3" w14:textId="38223F1F" w:rsidR="00E1360F" w:rsidRPr="00E30AB1" w:rsidRDefault="00E1360F" w:rsidP="00A66282">
            <w:pPr>
              <w:pStyle w:val="lwx1"/>
              <w:jc w:val="both"/>
              <w:rPr>
                <w:rFonts w:eastAsia="宋体" w:cs="Times New Roman"/>
                <w:color w:val="000000" w:themeColor="text1"/>
              </w:rPr>
            </w:pPr>
            <w:r w:rsidRPr="00E30AB1">
              <w:rPr>
                <w:rFonts w:eastAsia="宋体" w:cs="Times New Roman" w:hint="eastAsia"/>
                <w:color w:val="000000" w:themeColor="text1"/>
              </w:rPr>
              <w:t>COD</w:t>
            </w:r>
            <w:r w:rsidRPr="00E30AB1">
              <w:rPr>
                <w:rFonts w:eastAsia="宋体" w:cs="Times New Roman" w:hint="eastAsia"/>
                <w:color w:val="000000" w:themeColor="text1"/>
              </w:rPr>
              <w:t>和氨氮浓度按实际核算浓度计算总量，</w:t>
            </w:r>
            <w:r w:rsidRPr="00E30AB1">
              <w:rPr>
                <w:rFonts w:eastAsia="宋体" w:cs="Times New Roman" w:hint="eastAsia"/>
                <w:color w:val="000000" w:themeColor="text1"/>
              </w:rPr>
              <w:t>COD</w:t>
            </w:r>
            <w:r w:rsidRPr="00E30AB1">
              <w:rPr>
                <w:rFonts w:eastAsia="宋体" w:cs="Times New Roman" w:hint="eastAsia"/>
                <w:color w:val="000000" w:themeColor="text1"/>
              </w:rPr>
              <w:t>按</w:t>
            </w:r>
            <w:r w:rsidRPr="00E30AB1">
              <w:rPr>
                <w:rFonts w:eastAsia="宋体" w:cs="Times New Roman" w:hint="eastAsia"/>
                <w:color w:val="000000" w:themeColor="text1"/>
              </w:rPr>
              <w:t>75mg/L</w:t>
            </w:r>
            <w:r w:rsidRPr="00E30AB1">
              <w:rPr>
                <w:rFonts w:eastAsia="宋体" w:cs="Times New Roman" w:hint="eastAsia"/>
                <w:color w:val="000000" w:themeColor="text1"/>
              </w:rPr>
              <w:t>计算，氨氮按</w:t>
            </w:r>
            <w:r w:rsidRPr="00E30AB1">
              <w:rPr>
                <w:rFonts w:eastAsia="宋体" w:cs="Times New Roman" w:hint="eastAsia"/>
                <w:color w:val="000000" w:themeColor="text1"/>
              </w:rPr>
              <w:t>18 mg/L</w:t>
            </w:r>
            <w:r w:rsidRPr="00E30AB1">
              <w:rPr>
                <w:rFonts w:eastAsia="宋体" w:cs="Times New Roman" w:hint="eastAsia"/>
                <w:color w:val="000000" w:themeColor="text1"/>
              </w:rPr>
              <w:t>计算</w:t>
            </w:r>
            <w:r w:rsidR="00AE6B8E" w:rsidRPr="00E30AB1">
              <w:rPr>
                <w:rFonts w:eastAsia="宋体" w:cs="Times New Roman" w:hint="eastAsia"/>
                <w:color w:val="000000" w:themeColor="text1"/>
              </w:rPr>
              <w:t>，总磷按</w:t>
            </w:r>
            <w:r w:rsidR="00AE6B8E" w:rsidRPr="00E30AB1">
              <w:rPr>
                <w:rFonts w:eastAsia="宋体" w:cs="Times New Roman" w:hint="eastAsia"/>
                <w:color w:val="000000" w:themeColor="text1"/>
              </w:rPr>
              <w:t>1.62 mg/L</w:t>
            </w:r>
            <w:r w:rsidR="00AE6B8E" w:rsidRPr="00E30AB1">
              <w:rPr>
                <w:rFonts w:eastAsia="宋体" w:cs="Times New Roman" w:hint="eastAsia"/>
                <w:color w:val="000000" w:themeColor="text1"/>
              </w:rPr>
              <w:t>计算</w:t>
            </w:r>
            <w:r w:rsidR="007D30F7" w:rsidRPr="00E30AB1">
              <w:rPr>
                <w:rFonts w:eastAsia="宋体" w:cs="Times New Roman" w:hint="eastAsia"/>
                <w:color w:val="000000" w:themeColor="text1"/>
              </w:rPr>
              <w:t>。</w:t>
            </w:r>
          </w:p>
        </w:tc>
      </w:tr>
    </w:tbl>
    <w:p w14:paraId="1FDE607C" w14:textId="278C1198" w:rsidR="003301B2" w:rsidRPr="00E30AB1" w:rsidRDefault="003301B2" w:rsidP="00E05EBC">
      <w:pPr>
        <w:pStyle w:val="2"/>
        <w:rPr>
          <w:color w:val="000000" w:themeColor="text1"/>
        </w:rPr>
      </w:pPr>
      <w:bookmarkStart w:id="109" w:name="_Toc180057271"/>
      <w:r w:rsidRPr="00E30AB1">
        <w:rPr>
          <w:color w:val="000000" w:themeColor="text1"/>
        </w:rPr>
        <w:t>污染物排放总量控制指标</w:t>
      </w:r>
      <w:bookmarkEnd w:id="109"/>
    </w:p>
    <w:p w14:paraId="16B83B75" w14:textId="2314BF78" w:rsidR="000F6720" w:rsidRPr="00E30AB1" w:rsidRDefault="00697EE5" w:rsidP="003301B2">
      <w:pPr>
        <w:ind w:firstLine="480"/>
        <w:rPr>
          <w:rFonts w:cs="Times New Roman"/>
          <w:color w:val="000000" w:themeColor="text1"/>
        </w:rPr>
      </w:pPr>
      <w:r w:rsidRPr="00E30AB1">
        <w:rPr>
          <w:rFonts w:hint="eastAsia"/>
          <w:color w:val="000000" w:themeColor="text1"/>
        </w:rPr>
        <w:t>厂内已建设一座渗滤液处理站，处理规模为</w:t>
      </w:r>
      <w:r w:rsidRPr="00E30AB1">
        <w:rPr>
          <w:rFonts w:hint="eastAsia"/>
          <w:color w:val="000000" w:themeColor="text1"/>
        </w:rPr>
        <w:t>150m</w:t>
      </w:r>
      <w:r w:rsidRPr="00E30AB1">
        <w:rPr>
          <w:rFonts w:hint="eastAsia"/>
          <w:color w:val="000000" w:themeColor="text1"/>
          <w:vertAlign w:val="superscript"/>
        </w:rPr>
        <w:t>3</w:t>
      </w:r>
      <w:r w:rsidRPr="00E30AB1">
        <w:rPr>
          <w:rFonts w:hint="eastAsia"/>
          <w:color w:val="000000" w:themeColor="text1"/>
        </w:rPr>
        <w:t>/d</w:t>
      </w:r>
      <w:r w:rsidRPr="00E30AB1">
        <w:rPr>
          <w:rFonts w:hint="eastAsia"/>
          <w:color w:val="000000" w:themeColor="text1"/>
        </w:rPr>
        <w:t>，</w:t>
      </w:r>
      <w:r w:rsidRPr="00E30AB1">
        <w:rPr>
          <w:rFonts w:cs="Times New Roman" w:hint="eastAsia"/>
          <w:color w:val="000000" w:themeColor="text1"/>
          <w:kern w:val="0"/>
        </w:rPr>
        <w:t>采用“调节池</w:t>
      </w:r>
      <w:r w:rsidRPr="00E30AB1">
        <w:rPr>
          <w:rFonts w:cs="Times New Roman" w:hint="eastAsia"/>
          <w:color w:val="000000" w:themeColor="text1"/>
          <w:kern w:val="0"/>
        </w:rPr>
        <w:t>+A/O</w:t>
      </w:r>
      <w:r w:rsidRPr="00E30AB1">
        <w:rPr>
          <w:rFonts w:cs="Times New Roman" w:hint="eastAsia"/>
          <w:color w:val="000000" w:themeColor="text1"/>
          <w:kern w:val="0"/>
        </w:rPr>
        <w:t>池</w:t>
      </w:r>
      <w:r w:rsidRPr="00E30AB1">
        <w:rPr>
          <w:rFonts w:cs="Times New Roman" w:hint="eastAsia"/>
          <w:color w:val="000000" w:themeColor="text1"/>
          <w:kern w:val="0"/>
        </w:rPr>
        <w:t>+MBR+</w:t>
      </w:r>
      <w:r w:rsidRPr="00E30AB1">
        <w:rPr>
          <w:rFonts w:cs="Times New Roman" w:hint="eastAsia"/>
          <w:color w:val="000000" w:themeColor="text1"/>
          <w:kern w:val="0"/>
        </w:rPr>
        <w:t>纳滤</w:t>
      </w:r>
      <w:r w:rsidRPr="00E30AB1">
        <w:rPr>
          <w:rFonts w:cs="Times New Roman" w:hint="eastAsia"/>
          <w:color w:val="000000" w:themeColor="text1"/>
          <w:kern w:val="0"/>
        </w:rPr>
        <w:t>+</w:t>
      </w:r>
      <w:r w:rsidRPr="00E30AB1">
        <w:rPr>
          <w:rFonts w:cs="Times New Roman" w:hint="eastAsia"/>
          <w:color w:val="000000" w:themeColor="text1"/>
          <w:kern w:val="0"/>
        </w:rPr>
        <w:t>反渗透”工艺。</w:t>
      </w:r>
      <w:r w:rsidRPr="00E30AB1">
        <w:rPr>
          <w:rFonts w:cs="Times New Roman"/>
          <w:color w:val="000000" w:themeColor="text1"/>
        </w:rPr>
        <w:t>本项目</w:t>
      </w:r>
      <w:r w:rsidR="000F6720" w:rsidRPr="00E30AB1">
        <w:rPr>
          <w:rFonts w:cs="Times New Roman" w:hint="eastAsia"/>
          <w:color w:val="000000" w:themeColor="text1"/>
        </w:rPr>
        <w:t>产生的渗滤液和</w:t>
      </w:r>
      <w:r w:rsidR="000F6720" w:rsidRPr="00E30AB1">
        <w:rPr>
          <w:color w:val="000000" w:themeColor="text1"/>
        </w:rPr>
        <w:t>车辆冲洗水</w:t>
      </w:r>
      <w:r w:rsidR="000F6720" w:rsidRPr="00E30AB1">
        <w:rPr>
          <w:rFonts w:cs="Times New Roman" w:hint="eastAsia"/>
          <w:color w:val="000000" w:themeColor="text1"/>
        </w:rPr>
        <w:t>经管道收集后进入调节池</w:t>
      </w:r>
      <w:r w:rsidR="00816452" w:rsidRPr="00E30AB1">
        <w:rPr>
          <w:rFonts w:cs="Times New Roman" w:hint="eastAsia"/>
          <w:color w:val="000000" w:themeColor="text1"/>
        </w:rPr>
        <w:t>，</w:t>
      </w:r>
      <w:r w:rsidR="000F6720" w:rsidRPr="00E30AB1">
        <w:rPr>
          <w:rFonts w:cs="Times New Roman" w:hint="eastAsia"/>
          <w:color w:val="000000" w:themeColor="text1"/>
          <w:kern w:val="0"/>
        </w:rPr>
        <w:t>经调节池处理的废水再进入渗滤液处理站处理达到</w:t>
      </w:r>
      <w:r w:rsidR="000F6720" w:rsidRPr="00E30AB1">
        <w:rPr>
          <w:rFonts w:hint="eastAsia"/>
          <w:color w:val="000000" w:themeColor="text1"/>
        </w:rPr>
        <w:t>《生活垃圾填埋场污染控制标准》</w:t>
      </w:r>
      <w:r w:rsidR="000F6720" w:rsidRPr="00E30AB1">
        <w:rPr>
          <w:rFonts w:hint="eastAsia"/>
          <w:color w:val="000000" w:themeColor="text1"/>
        </w:rPr>
        <w:lastRenderedPageBreak/>
        <w:t>（</w:t>
      </w:r>
      <w:r w:rsidR="000F6720" w:rsidRPr="00E30AB1">
        <w:rPr>
          <w:rFonts w:hint="eastAsia"/>
          <w:color w:val="000000" w:themeColor="text1"/>
        </w:rPr>
        <w:t>GB16889-2024</w:t>
      </w:r>
      <w:r w:rsidR="000F6720" w:rsidRPr="00E30AB1">
        <w:rPr>
          <w:rFonts w:hint="eastAsia"/>
          <w:color w:val="000000" w:themeColor="text1"/>
        </w:rPr>
        <w:t>）表</w:t>
      </w:r>
      <w:r w:rsidR="000F6720" w:rsidRPr="00E30AB1">
        <w:rPr>
          <w:rFonts w:hint="eastAsia"/>
          <w:color w:val="000000" w:themeColor="text1"/>
        </w:rPr>
        <w:t>4</w:t>
      </w:r>
      <w:r w:rsidR="000F6720" w:rsidRPr="00E30AB1">
        <w:rPr>
          <w:rFonts w:hint="eastAsia"/>
          <w:color w:val="000000" w:themeColor="text1"/>
        </w:rPr>
        <w:t>间接排放水污染物排放限值后通过管网进入巴中市第二污水处理厂，处理达到</w:t>
      </w:r>
      <w:r w:rsidR="000F6720" w:rsidRPr="00E30AB1">
        <w:rPr>
          <w:color w:val="000000" w:themeColor="text1"/>
        </w:rPr>
        <w:t>《城镇污水处理厂污染物排放标准》（</w:t>
      </w:r>
      <w:r w:rsidR="000F6720" w:rsidRPr="00E30AB1">
        <w:rPr>
          <w:color w:val="000000" w:themeColor="text1"/>
        </w:rPr>
        <w:t>GB18918-2002</w:t>
      </w:r>
      <w:r w:rsidR="000F6720" w:rsidRPr="00E30AB1">
        <w:rPr>
          <w:rFonts w:hint="eastAsia"/>
          <w:color w:val="000000" w:themeColor="text1"/>
        </w:rPr>
        <w:t>）一级</w:t>
      </w:r>
      <w:r w:rsidR="000F6720" w:rsidRPr="00E30AB1">
        <w:rPr>
          <w:color w:val="000000" w:themeColor="text1"/>
        </w:rPr>
        <w:t>A</w:t>
      </w:r>
      <w:r w:rsidR="000F6720" w:rsidRPr="00E30AB1">
        <w:rPr>
          <w:rFonts w:hint="eastAsia"/>
          <w:color w:val="000000" w:themeColor="text1"/>
        </w:rPr>
        <w:t>标准后，最终排入巴河。</w:t>
      </w:r>
    </w:p>
    <w:p w14:paraId="51560EA8" w14:textId="4BDB45A9" w:rsidR="000F6720" w:rsidRPr="00E30AB1" w:rsidRDefault="00816452" w:rsidP="003301B2">
      <w:pPr>
        <w:ind w:firstLine="482"/>
        <w:rPr>
          <w:rFonts w:cs="Times New Roman"/>
          <w:color w:val="000000" w:themeColor="text1"/>
        </w:rPr>
      </w:pPr>
      <w:r w:rsidRPr="00E30AB1">
        <w:rPr>
          <w:b/>
          <w:bCs/>
          <w:color w:val="000000" w:themeColor="text1"/>
        </w:rPr>
        <w:t>按排放标准核算废水污染物总量指标如下：</w:t>
      </w:r>
    </w:p>
    <w:p w14:paraId="3E4E90D8" w14:textId="28AA757C" w:rsidR="007D30F7" w:rsidRPr="00E30AB1" w:rsidRDefault="00F236E4" w:rsidP="003301B2">
      <w:pPr>
        <w:ind w:firstLine="480"/>
        <w:rPr>
          <w:rFonts w:cs="Times New Roman"/>
          <w:color w:val="000000" w:themeColor="text1"/>
        </w:rPr>
      </w:pPr>
      <w:r w:rsidRPr="00E30AB1">
        <w:rPr>
          <w:rFonts w:hint="eastAsia"/>
          <w:color w:val="000000" w:themeColor="text1"/>
        </w:rPr>
        <w:t>现有项目废水排放量</w:t>
      </w:r>
      <w:r w:rsidR="00024486" w:rsidRPr="00E30AB1">
        <w:rPr>
          <w:rFonts w:hint="eastAsia"/>
          <w:color w:val="000000" w:themeColor="text1"/>
        </w:rPr>
        <w:t>19710</w:t>
      </w:r>
      <w:r w:rsidRPr="00E30AB1">
        <w:rPr>
          <w:rFonts w:hint="eastAsia"/>
          <w:color w:val="000000" w:themeColor="text1"/>
        </w:rPr>
        <w:t>m</w:t>
      </w:r>
      <w:r w:rsidRPr="00E30AB1">
        <w:rPr>
          <w:rFonts w:hint="eastAsia"/>
          <w:color w:val="000000" w:themeColor="text1"/>
          <w:vertAlign w:val="superscript"/>
        </w:rPr>
        <w:t>3</w:t>
      </w:r>
      <w:r w:rsidRPr="00E30AB1">
        <w:rPr>
          <w:rFonts w:hint="eastAsia"/>
          <w:color w:val="000000" w:themeColor="text1"/>
        </w:rPr>
        <w:t>/a</w:t>
      </w:r>
      <w:r w:rsidRPr="00E30AB1">
        <w:rPr>
          <w:rFonts w:hint="eastAsia"/>
          <w:color w:val="000000" w:themeColor="text1"/>
        </w:rPr>
        <w:t>，本项目新增废水量</w:t>
      </w:r>
      <w:r w:rsidR="00024486" w:rsidRPr="00E30AB1">
        <w:rPr>
          <w:rFonts w:hint="eastAsia"/>
          <w:color w:val="000000" w:themeColor="text1"/>
        </w:rPr>
        <w:t>6598.108</w:t>
      </w:r>
      <w:r w:rsidRPr="00E30AB1">
        <w:rPr>
          <w:rFonts w:hint="eastAsia"/>
          <w:color w:val="000000" w:themeColor="text1"/>
        </w:rPr>
        <w:t>m</w:t>
      </w:r>
      <w:r w:rsidRPr="00E30AB1">
        <w:rPr>
          <w:rFonts w:hint="eastAsia"/>
          <w:color w:val="000000" w:themeColor="text1"/>
          <w:vertAlign w:val="superscript"/>
        </w:rPr>
        <w:t>3</w:t>
      </w:r>
      <w:r w:rsidRPr="00E30AB1">
        <w:rPr>
          <w:rFonts w:hint="eastAsia"/>
          <w:color w:val="000000" w:themeColor="text1"/>
        </w:rPr>
        <w:t>/a</w:t>
      </w:r>
      <w:r w:rsidRPr="00E30AB1">
        <w:rPr>
          <w:rFonts w:hint="eastAsia"/>
          <w:color w:val="000000" w:themeColor="text1"/>
        </w:rPr>
        <w:t>，</w:t>
      </w:r>
      <w:r w:rsidR="00960364" w:rsidRPr="00E30AB1">
        <w:rPr>
          <w:rFonts w:hint="eastAsia"/>
          <w:color w:val="000000" w:themeColor="text1"/>
        </w:rPr>
        <w:t>本项目建成后</w:t>
      </w:r>
      <w:r w:rsidRPr="00E30AB1">
        <w:rPr>
          <w:rFonts w:hint="eastAsia"/>
          <w:color w:val="000000" w:themeColor="text1"/>
        </w:rPr>
        <w:t>全厂废水量</w:t>
      </w:r>
      <w:r w:rsidR="00960364" w:rsidRPr="00E30AB1">
        <w:rPr>
          <w:rFonts w:hint="eastAsia"/>
          <w:color w:val="000000" w:themeColor="text1"/>
        </w:rPr>
        <w:t>为</w:t>
      </w:r>
      <w:r w:rsidR="004E7665" w:rsidRPr="00E30AB1">
        <w:rPr>
          <w:color w:val="000000" w:themeColor="text1"/>
        </w:rPr>
        <w:t>26308.108</w:t>
      </w:r>
      <w:r w:rsidRPr="00E30AB1">
        <w:rPr>
          <w:rFonts w:hint="eastAsia"/>
          <w:color w:val="000000" w:themeColor="text1"/>
        </w:rPr>
        <w:t>m</w:t>
      </w:r>
      <w:r w:rsidRPr="00E30AB1">
        <w:rPr>
          <w:rFonts w:hint="eastAsia"/>
          <w:color w:val="000000" w:themeColor="text1"/>
          <w:vertAlign w:val="superscript"/>
        </w:rPr>
        <w:t>3</w:t>
      </w:r>
      <w:r w:rsidRPr="00E30AB1">
        <w:rPr>
          <w:rFonts w:hint="eastAsia"/>
          <w:color w:val="000000" w:themeColor="text1"/>
        </w:rPr>
        <w:t>/a</w:t>
      </w:r>
      <w:r w:rsidRPr="00E30AB1">
        <w:rPr>
          <w:rFonts w:hint="eastAsia"/>
          <w:color w:val="000000" w:themeColor="text1"/>
        </w:rPr>
        <w:t>。</w:t>
      </w:r>
    </w:p>
    <w:p w14:paraId="32B1A856" w14:textId="641F5B69" w:rsidR="008976D1" w:rsidRPr="00E30AB1" w:rsidRDefault="001A4075" w:rsidP="008976D1">
      <w:pPr>
        <w:ind w:firstLine="480"/>
        <w:rPr>
          <w:color w:val="000000" w:themeColor="text1"/>
        </w:rPr>
      </w:pPr>
      <w:r w:rsidRPr="00E30AB1">
        <w:rPr>
          <w:rFonts w:hint="eastAsia"/>
          <w:color w:val="000000" w:themeColor="text1"/>
        </w:rPr>
        <w:t>渗滤液处理站</w:t>
      </w:r>
      <w:r w:rsidR="008976D1" w:rsidRPr="00E30AB1">
        <w:rPr>
          <w:rFonts w:hint="eastAsia"/>
          <w:color w:val="000000" w:themeColor="text1"/>
        </w:rPr>
        <w:t>排放口的核定排放量：</w:t>
      </w:r>
    </w:p>
    <w:p w14:paraId="6493AD8D" w14:textId="532724A7" w:rsidR="008976D1" w:rsidRPr="00E30AB1" w:rsidRDefault="008976D1" w:rsidP="008976D1">
      <w:pPr>
        <w:ind w:firstLine="480"/>
        <w:rPr>
          <w:rFonts w:cs="Times New Roman"/>
          <w:color w:val="000000" w:themeColor="text1"/>
        </w:rPr>
      </w:pPr>
      <w:r w:rsidRPr="00E30AB1">
        <w:rPr>
          <w:rFonts w:cs="Times New Roman"/>
          <w:color w:val="000000" w:themeColor="text1"/>
        </w:rPr>
        <w:t>COD=</w:t>
      </w:r>
      <w:r w:rsidR="004E7665" w:rsidRPr="00E30AB1">
        <w:rPr>
          <w:color w:val="000000" w:themeColor="text1"/>
        </w:rPr>
        <w:t>26308.108</w:t>
      </w:r>
      <w:r w:rsidRPr="00E30AB1">
        <w:rPr>
          <w:rFonts w:cs="Times New Roman"/>
          <w:color w:val="000000" w:themeColor="text1"/>
        </w:rPr>
        <w:t>m</w:t>
      </w:r>
      <w:r w:rsidRPr="00E30AB1">
        <w:rPr>
          <w:rFonts w:cs="Times New Roman"/>
          <w:color w:val="000000" w:themeColor="text1"/>
          <w:vertAlign w:val="superscript"/>
        </w:rPr>
        <w:t>3</w:t>
      </w:r>
      <w:r w:rsidRPr="00E30AB1">
        <w:rPr>
          <w:rFonts w:cs="Times New Roman"/>
          <w:color w:val="000000" w:themeColor="text1"/>
        </w:rPr>
        <w:t>/a×500mg/L÷1000000=</w:t>
      </w:r>
      <w:r w:rsidR="00273A70" w:rsidRPr="00E30AB1">
        <w:rPr>
          <w:rFonts w:cs="Times New Roman" w:hint="eastAsia"/>
          <w:color w:val="000000" w:themeColor="text1"/>
        </w:rPr>
        <w:t>1</w:t>
      </w:r>
      <w:r w:rsidR="00416F5B" w:rsidRPr="00E30AB1">
        <w:rPr>
          <w:rFonts w:cs="Times New Roman" w:hint="eastAsia"/>
          <w:color w:val="000000" w:themeColor="text1"/>
        </w:rPr>
        <w:t>3.</w:t>
      </w:r>
      <w:r w:rsidR="004E7665" w:rsidRPr="00E30AB1">
        <w:rPr>
          <w:rFonts w:cs="Times New Roman" w:hint="eastAsia"/>
          <w:color w:val="000000" w:themeColor="text1"/>
        </w:rPr>
        <w:t>154</w:t>
      </w:r>
      <w:r w:rsidRPr="00E30AB1">
        <w:rPr>
          <w:rFonts w:cs="Times New Roman"/>
          <w:color w:val="000000" w:themeColor="text1"/>
        </w:rPr>
        <w:t>t/a</w:t>
      </w:r>
    </w:p>
    <w:p w14:paraId="1075F0EA" w14:textId="62BD8F4D" w:rsidR="008976D1" w:rsidRPr="00E30AB1" w:rsidRDefault="008976D1" w:rsidP="008976D1">
      <w:pPr>
        <w:ind w:firstLine="480"/>
        <w:rPr>
          <w:rFonts w:cs="Times New Roman"/>
          <w:color w:val="000000" w:themeColor="text1"/>
        </w:rPr>
      </w:pPr>
      <w:r w:rsidRPr="00E30AB1">
        <w:rPr>
          <w:rFonts w:cs="Times New Roman"/>
          <w:color w:val="000000" w:themeColor="text1"/>
        </w:rPr>
        <w:t>氨氮</w:t>
      </w:r>
      <w:r w:rsidRPr="00E30AB1">
        <w:rPr>
          <w:rFonts w:cs="Times New Roman"/>
          <w:color w:val="000000" w:themeColor="text1"/>
        </w:rPr>
        <w:t>=</w:t>
      </w:r>
      <w:r w:rsidR="004E7665" w:rsidRPr="00E30AB1">
        <w:rPr>
          <w:color w:val="000000" w:themeColor="text1"/>
        </w:rPr>
        <w:t>26308.108</w:t>
      </w:r>
      <w:r w:rsidRPr="00E30AB1">
        <w:rPr>
          <w:rFonts w:cs="Times New Roman"/>
          <w:color w:val="000000" w:themeColor="text1"/>
        </w:rPr>
        <w:t>m</w:t>
      </w:r>
      <w:r w:rsidRPr="00E30AB1">
        <w:rPr>
          <w:rFonts w:cs="Times New Roman"/>
          <w:color w:val="000000" w:themeColor="text1"/>
          <w:vertAlign w:val="superscript"/>
        </w:rPr>
        <w:t>3</w:t>
      </w:r>
      <w:r w:rsidRPr="00E30AB1">
        <w:rPr>
          <w:rFonts w:cs="Times New Roman"/>
          <w:color w:val="000000" w:themeColor="text1"/>
        </w:rPr>
        <w:t>/a×</w:t>
      </w:r>
      <w:r w:rsidRPr="00E30AB1">
        <w:rPr>
          <w:rFonts w:cs="Times New Roman" w:hint="eastAsia"/>
          <w:color w:val="000000" w:themeColor="text1"/>
        </w:rPr>
        <w:t>4</w:t>
      </w:r>
      <w:r w:rsidRPr="00E30AB1">
        <w:rPr>
          <w:rFonts w:cs="Times New Roman"/>
          <w:color w:val="000000" w:themeColor="text1"/>
        </w:rPr>
        <w:t>5mg/L÷1000000=</w:t>
      </w:r>
      <w:r w:rsidR="00273A70" w:rsidRPr="00E30AB1">
        <w:rPr>
          <w:rFonts w:cs="Times New Roman" w:hint="eastAsia"/>
          <w:color w:val="000000" w:themeColor="text1"/>
        </w:rPr>
        <w:t>1.</w:t>
      </w:r>
      <w:r w:rsidR="004E7665" w:rsidRPr="00E30AB1">
        <w:rPr>
          <w:rFonts w:cs="Times New Roman" w:hint="eastAsia"/>
          <w:color w:val="000000" w:themeColor="text1"/>
        </w:rPr>
        <w:t>184</w:t>
      </w:r>
      <w:r w:rsidRPr="00E30AB1">
        <w:rPr>
          <w:rFonts w:cs="Times New Roman" w:hint="eastAsia"/>
          <w:color w:val="000000" w:themeColor="text1"/>
        </w:rPr>
        <w:t>t</w:t>
      </w:r>
      <w:r w:rsidRPr="00E30AB1">
        <w:rPr>
          <w:rFonts w:cs="Times New Roman"/>
          <w:color w:val="000000" w:themeColor="text1"/>
        </w:rPr>
        <w:t>/a</w:t>
      </w:r>
    </w:p>
    <w:p w14:paraId="17A7E9B2" w14:textId="41AEC603" w:rsidR="008976D1" w:rsidRPr="00E30AB1" w:rsidRDefault="008976D1" w:rsidP="008976D1">
      <w:pPr>
        <w:ind w:firstLine="480"/>
        <w:rPr>
          <w:rFonts w:cs="Times New Roman"/>
          <w:color w:val="000000" w:themeColor="text1"/>
        </w:rPr>
      </w:pPr>
      <w:r w:rsidRPr="00E30AB1">
        <w:rPr>
          <w:rFonts w:cs="Times New Roman"/>
          <w:color w:val="000000" w:themeColor="text1"/>
        </w:rPr>
        <w:t>总磷</w:t>
      </w:r>
      <w:r w:rsidRPr="00E30AB1">
        <w:rPr>
          <w:rFonts w:cs="Times New Roman"/>
          <w:color w:val="000000" w:themeColor="text1"/>
        </w:rPr>
        <w:t>=</w:t>
      </w:r>
      <w:r w:rsidR="004E7665" w:rsidRPr="00E30AB1">
        <w:rPr>
          <w:color w:val="000000" w:themeColor="text1"/>
        </w:rPr>
        <w:t>26308.108</w:t>
      </w:r>
      <w:r w:rsidRPr="00E30AB1">
        <w:rPr>
          <w:rFonts w:cs="Times New Roman"/>
          <w:color w:val="000000" w:themeColor="text1"/>
        </w:rPr>
        <w:t>m</w:t>
      </w:r>
      <w:r w:rsidRPr="00E30AB1">
        <w:rPr>
          <w:rFonts w:cs="Times New Roman"/>
          <w:color w:val="000000" w:themeColor="text1"/>
          <w:vertAlign w:val="superscript"/>
        </w:rPr>
        <w:t>3</w:t>
      </w:r>
      <w:r w:rsidRPr="00E30AB1">
        <w:rPr>
          <w:rFonts w:cs="Times New Roman"/>
          <w:color w:val="000000" w:themeColor="text1"/>
        </w:rPr>
        <w:t>/a×</w:t>
      </w:r>
      <w:r w:rsidRPr="00E30AB1">
        <w:rPr>
          <w:rFonts w:cs="Times New Roman" w:hint="eastAsia"/>
          <w:color w:val="000000" w:themeColor="text1"/>
        </w:rPr>
        <w:t>8</w:t>
      </w:r>
      <w:r w:rsidRPr="00E30AB1">
        <w:rPr>
          <w:rFonts w:cs="Times New Roman"/>
          <w:color w:val="000000" w:themeColor="text1"/>
        </w:rPr>
        <w:t>mg/L÷1000000=</w:t>
      </w:r>
      <w:r w:rsidR="00E96581" w:rsidRPr="00E30AB1">
        <w:rPr>
          <w:rFonts w:cs="Times New Roman" w:hint="eastAsia"/>
          <w:color w:val="000000" w:themeColor="text1"/>
        </w:rPr>
        <w:t>0.</w:t>
      </w:r>
      <w:r w:rsidR="00273A70" w:rsidRPr="00E30AB1">
        <w:rPr>
          <w:rFonts w:cs="Times New Roman" w:hint="eastAsia"/>
          <w:color w:val="000000" w:themeColor="text1"/>
        </w:rPr>
        <w:t>2</w:t>
      </w:r>
      <w:r w:rsidR="004E7665" w:rsidRPr="00E30AB1">
        <w:rPr>
          <w:rFonts w:cs="Times New Roman" w:hint="eastAsia"/>
          <w:color w:val="000000" w:themeColor="text1"/>
        </w:rPr>
        <w:t>10</w:t>
      </w:r>
      <w:r w:rsidRPr="00E30AB1">
        <w:rPr>
          <w:rFonts w:cs="Times New Roman"/>
          <w:color w:val="000000" w:themeColor="text1"/>
        </w:rPr>
        <w:t>t/a</w:t>
      </w:r>
    </w:p>
    <w:p w14:paraId="1FBD1D58" w14:textId="51BEC342" w:rsidR="008976D1" w:rsidRPr="00E30AB1" w:rsidRDefault="001A4075" w:rsidP="008976D1">
      <w:pPr>
        <w:ind w:firstLine="480"/>
        <w:rPr>
          <w:color w:val="000000" w:themeColor="text1"/>
        </w:rPr>
      </w:pPr>
      <w:r w:rsidRPr="00E30AB1">
        <w:rPr>
          <w:rFonts w:hint="eastAsia"/>
          <w:color w:val="000000" w:themeColor="text1"/>
        </w:rPr>
        <w:t>巴中市第二污水处理厂</w:t>
      </w:r>
      <w:r w:rsidR="008976D1" w:rsidRPr="00E30AB1">
        <w:rPr>
          <w:rFonts w:hint="eastAsia"/>
          <w:color w:val="000000" w:themeColor="text1"/>
        </w:rPr>
        <w:t>排口的核定排放量：</w:t>
      </w:r>
    </w:p>
    <w:p w14:paraId="351B7DFB" w14:textId="6BCBE82A" w:rsidR="008976D1" w:rsidRPr="00E30AB1" w:rsidRDefault="008976D1" w:rsidP="008976D1">
      <w:pPr>
        <w:ind w:firstLine="480"/>
        <w:rPr>
          <w:rFonts w:cs="Times New Roman"/>
          <w:color w:val="000000" w:themeColor="text1"/>
        </w:rPr>
      </w:pPr>
      <w:r w:rsidRPr="00E30AB1">
        <w:rPr>
          <w:rFonts w:cs="Times New Roman"/>
          <w:color w:val="000000" w:themeColor="text1"/>
        </w:rPr>
        <w:t>COD=</w:t>
      </w:r>
      <w:r w:rsidR="004E7665" w:rsidRPr="00E30AB1">
        <w:rPr>
          <w:color w:val="000000" w:themeColor="text1"/>
        </w:rPr>
        <w:t>26308.108</w:t>
      </w:r>
      <w:r w:rsidRPr="00E30AB1">
        <w:rPr>
          <w:rFonts w:cs="Times New Roman"/>
          <w:color w:val="000000" w:themeColor="text1"/>
        </w:rPr>
        <w:t>m</w:t>
      </w:r>
      <w:r w:rsidRPr="00E30AB1">
        <w:rPr>
          <w:rFonts w:cs="Times New Roman"/>
          <w:color w:val="000000" w:themeColor="text1"/>
          <w:vertAlign w:val="superscript"/>
        </w:rPr>
        <w:t>3</w:t>
      </w:r>
      <w:r w:rsidRPr="00E30AB1">
        <w:rPr>
          <w:rFonts w:cs="Times New Roman"/>
          <w:color w:val="000000" w:themeColor="text1"/>
        </w:rPr>
        <w:t>/a×</w:t>
      </w:r>
      <w:r w:rsidR="00E96581" w:rsidRPr="00E30AB1">
        <w:rPr>
          <w:rFonts w:cs="Times New Roman" w:hint="eastAsia"/>
          <w:color w:val="000000" w:themeColor="text1"/>
        </w:rPr>
        <w:t>5</w:t>
      </w:r>
      <w:r w:rsidRPr="00E30AB1">
        <w:rPr>
          <w:rFonts w:cs="Times New Roman" w:hint="eastAsia"/>
          <w:color w:val="000000" w:themeColor="text1"/>
        </w:rPr>
        <w:t>0</w:t>
      </w:r>
      <w:r w:rsidRPr="00E30AB1">
        <w:rPr>
          <w:rFonts w:cs="Times New Roman"/>
          <w:color w:val="000000" w:themeColor="text1"/>
        </w:rPr>
        <w:t>mg/L÷1000000=</w:t>
      </w:r>
      <w:r w:rsidR="00273A70" w:rsidRPr="00E30AB1">
        <w:rPr>
          <w:rFonts w:cs="Times New Roman" w:hint="eastAsia"/>
          <w:color w:val="000000" w:themeColor="text1"/>
        </w:rPr>
        <w:t>1.</w:t>
      </w:r>
      <w:r w:rsidR="00416F5B" w:rsidRPr="00E30AB1">
        <w:rPr>
          <w:rFonts w:cs="Times New Roman" w:hint="eastAsia"/>
          <w:color w:val="000000" w:themeColor="text1"/>
        </w:rPr>
        <w:t>3</w:t>
      </w:r>
      <w:r w:rsidR="004E7665" w:rsidRPr="00E30AB1">
        <w:rPr>
          <w:rFonts w:cs="Times New Roman" w:hint="eastAsia"/>
          <w:color w:val="000000" w:themeColor="text1"/>
        </w:rPr>
        <w:t>15</w:t>
      </w:r>
      <w:r w:rsidRPr="00E30AB1">
        <w:rPr>
          <w:rFonts w:cs="Times New Roman"/>
          <w:color w:val="000000" w:themeColor="text1"/>
        </w:rPr>
        <w:t>t/a</w:t>
      </w:r>
    </w:p>
    <w:p w14:paraId="7ABCC4D2" w14:textId="5EEA2BDF" w:rsidR="008976D1" w:rsidRPr="00E30AB1" w:rsidRDefault="008976D1" w:rsidP="008976D1">
      <w:pPr>
        <w:ind w:firstLine="480"/>
        <w:rPr>
          <w:rFonts w:cs="Times New Roman"/>
          <w:color w:val="000000" w:themeColor="text1"/>
        </w:rPr>
      </w:pPr>
      <w:r w:rsidRPr="00E30AB1">
        <w:rPr>
          <w:rFonts w:cs="Times New Roman"/>
          <w:color w:val="000000" w:themeColor="text1"/>
        </w:rPr>
        <w:t>氨氮</w:t>
      </w:r>
      <w:r w:rsidRPr="00E30AB1">
        <w:rPr>
          <w:rFonts w:cs="Times New Roman"/>
          <w:color w:val="000000" w:themeColor="text1"/>
        </w:rPr>
        <w:t>=</w:t>
      </w:r>
      <w:r w:rsidR="004E7665" w:rsidRPr="00E30AB1">
        <w:rPr>
          <w:color w:val="000000" w:themeColor="text1"/>
        </w:rPr>
        <w:t>26308.108</w:t>
      </w:r>
      <w:r w:rsidRPr="00E30AB1">
        <w:rPr>
          <w:rFonts w:cs="Times New Roman"/>
          <w:color w:val="000000" w:themeColor="text1"/>
        </w:rPr>
        <w:t>m</w:t>
      </w:r>
      <w:r w:rsidRPr="00E30AB1">
        <w:rPr>
          <w:rFonts w:cs="Times New Roman"/>
          <w:color w:val="000000" w:themeColor="text1"/>
          <w:vertAlign w:val="superscript"/>
        </w:rPr>
        <w:t>3</w:t>
      </w:r>
      <w:r w:rsidRPr="00E30AB1">
        <w:rPr>
          <w:rFonts w:cs="Times New Roman"/>
          <w:color w:val="000000" w:themeColor="text1"/>
        </w:rPr>
        <w:t>/a×</w:t>
      </w:r>
      <w:r w:rsidR="00E96581" w:rsidRPr="00E30AB1">
        <w:rPr>
          <w:rFonts w:cs="Times New Roman" w:hint="eastAsia"/>
          <w:color w:val="000000" w:themeColor="text1"/>
        </w:rPr>
        <w:t>5</w:t>
      </w:r>
      <w:r w:rsidRPr="00E30AB1">
        <w:rPr>
          <w:rFonts w:cs="Times New Roman"/>
          <w:color w:val="000000" w:themeColor="text1"/>
        </w:rPr>
        <w:t>mg/L÷1000000=</w:t>
      </w:r>
      <w:r w:rsidR="00273A70" w:rsidRPr="00E30AB1">
        <w:rPr>
          <w:rFonts w:cs="Times New Roman" w:hint="eastAsia"/>
          <w:color w:val="000000" w:themeColor="text1"/>
        </w:rPr>
        <w:t>0.1</w:t>
      </w:r>
      <w:r w:rsidR="004E7665" w:rsidRPr="00E30AB1">
        <w:rPr>
          <w:rFonts w:cs="Times New Roman" w:hint="eastAsia"/>
          <w:color w:val="000000" w:themeColor="text1"/>
        </w:rPr>
        <w:t>32</w:t>
      </w:r>
      <w:r w:rsidRPr="00E30AB1">
        <w:rPr>
          <w:rFonts w:cs="Times New Roman" w:hint="eastAsia"/>
          <w:color w:val="000000" w:themeColor="text1"/>
        </w:rPr>
        <w:t>t</w:t>
      </w:r>
      <w:r w:rsidRPr="00E30AB1">
        <w:rPr>
          <w:rFonts w:cs="Times New Roman"/>
          <w:color w:val="000000" w:themeColor="text1"/>
        </w:rPr>
        <w:t>/a</w:t>
      </w:r>
    </w:p>
    <w:p w14:paraId="53B5B8D0" w14:textId="59B9C54F" w:rsidR="003301B2" w:rsidRPr="00E30AB1" w:rsidRDefault="008976D1" w:rsidP="008976D1">
      <w:pPr>
        <w:ind w:firstLine="480"/>
        <w:rPr>
          <w:rFonts w:cs="Times New Roman"/>
          <w:color w:val="000000" w:themeColor="text1"/>
        </w:rPr>
      </w:pPr>
      <w:r w:rsidRPr="00E30AB1">
        <w:rPr>
          <w:rFonts w:cs="Times New Roman"/>
          <w:color w:val="000000" w:themeColor="text1"/>
        </w:rPr>
        <w:t>总磷</w:t>
      </w:r>
      <w:r w:rsidRPr="00E30AB1">
        <w:rPr>
          <w:rFonts w:cs="Times New Roman"/>
          <w:color w:val="000000" w:themeColor="text1"/>
        </w:rPr>
        <w:t>=</w:t>
      </w:r>
      <w:r w:rsidR="004E7665" w:rsidRPr="00E30AB1">
        <w:rPr>
          <w:color w:val="000000" w:themeColor="text1"/>
        </w:rPr>
        <w:t>26308.108</w:t>
      </w:r>
      <w:r w:rsidRPr="00E30AB1">
        <w:rPr>
          <w:rFonts w:cs="Times New Roman"/>
          <w:color w:val="000000" w:themeColor="text1"/>
        </w:rPr>
        <w:t>m</w:t>
      </w:r>
      <w:r w:rsidRPr="00E30AB1">
        <w:rPr>
          <w:rFonts w:cs="Times New Roman"/>
          <w:color w:val="000000" w:themeColor="text1"/>
          <w:vertAlign w:val="superscript"/>
        </w:rPr>
        <w:t>3</w:t>
      </w:r>
      <w:r w:rsidRPr="00E30AB1">
        <w:rPr>
          <w:rFonts w:cs="Times New Roman"/>
          <w:color w:val="000000" w:themeColor="text1"/>
        </w:rPr>
        <w:t>/a×</w:t>
      </w:r>
      <w:r w:rsidRPr="00E30AB1">
        <w:rPr>
          <w:rFonts w:cs="Times New Roman" w:hint="eastAsia"/>
          <w:color w:val="000000" w:themeColor="text1"/>
        </w:rPr>
        <w:t>0.5</w:t>
      </w:r>
      <w:r w:rsidRPr="00E30AB1">
        <w:rPr>
          <w:rFonts w:cs="Times New Roman"/>
          <w:color w:val="000000" w:themeColor="text1"/>
        </w:rPr>
        <w:t>mg/L÷1000000=0.0</w:t>
      </w:r>
      <w:r w:rsidR="00273A70" w:rsidRPr="00E30AB1">
        <w:rPr>
          <w:rFonts w:cs="Times New Roman" w:hint="eastAsia"/>
          <w:color w:val="000000" w:themeColor="text1"/>
        </w:rPr>
        <w:t>1</w:t>
      </w:r>
      <w:r w:rsidR="004E7665" w:rsidRPr="00E30AB1">
        <w:rPr>
          <w:rFonts w:cs="Times New Roman" w:hint="eastAsia"/>
          <w:color w:val="000000" w:themeColor="text1"/>
        </w:rPr>
        <w:t>3</w:t>
      </w:r>
      <w:r w:rsidRPr="00E30AB1">
        <w:rPr>
          <w:rFonts w:cs="Times New Roman"/>
          <w:color w:val="000000" w:themeColor="text1"/>
        </w:rPr>
        <w:t>t/a</w:t>
      </w:r>
    </w:p>
    <w:p w14:paraId="78FEAE31" w14:textId="714CFC10" w:rsidR="00B91D7C" w:rsidRPr="00E30AB1" w:rsidRDefault="00B91D7C" w:rsidP="008976D1">
      <w:pPr>
        <w:ind w:firstLine="480"/>
        <w:rPr>
          <w:color w:val="000000" w:themeColor="text1"/>
        </w:rPr>
      </w:pPr>
      <w:r w:rsidRPr="00E30AB1">
        <w:rPr>
          <w:rFonts w:hint="eastAsia"/>
          <w:color w:val="000000" w:themeColor="text1"/>
        </w:rPr>
        <w:t>根据现有项目环评批复总量，</w:t>
      </w:r>
      <w:r w:rsidRPr="00E30AB1">
        <w:rPr>
          <w:rFonts w:hint="eastAsia"/>
          <w:color w:val="000000" w:themeColor="text1"/>
        </w:rPr>
        <w:t>COD 2.71t/a</w:t>
      </w:r>
      <w:r w:rsidRPr="00E30AB1">
        <w:rPr>
          <w:rFonts w:hint="eastAsia"/>
          <w:color w:val="000000" w:themeColor="text1"/>
        </w:rPr>
        <w:t>，氨氮</w:t>
      </w:r>
      <w:r w:rsidRPr="00E30AB1">
        <w:rPr>
          <w:rFonts w:hint="eastAsia"/>
          <w:color w:val="000000" w:themeColor="text1"/>
        </w:rPr>
        <w:t>0.65t/a</w:t>
      </w:r>
      <w:r w:rsidRPr="00E30AB1">
        <w:rPr>
          <w:rFonts w:hint="eastAsia"/>
          <w:color w:val="000000" w:themeColor="text1"/>
        </w:rPr>
        <w:t>，</w:t>
      </w:r>
      <w:r w:rsidR="000E3BD1" w:rsidRPr="00E30AB1">
        <w:rPr>
          <w:rFonts w:hint="eastAsia"/>
          <w:color w:val="000000" w:themeColor="text1"/>
        </w:rPr>
        <w:t>本项目实施后，全厂废水总量未突破</w:t>
      </w:r>
      <w:r w:rsidR="000E3BD1" w:rsidRPr="00E30AB1">
        <w:rPr>
          <w:color w:val="000000" w:themeColor="text1"/>
        </w:rPr>
        <w:t>已申请的总量控制指标</w:t>
      </w:r>
      <w:r w:rsidR="000E3BD1" w:rsidRPr="00E30AB1">
        <w:rPr>
          <w:rFonts w:hint="eastAsia"/>
          <w:color w:val="000000" w:themeColor="text1"/>
        </w:rPr>
        <w:t>，故无需</w:t>
      </w:r>
      <w:r w:rsidR="000E3BD1" w:rsidRPr="00E30AB1">
        <w:rPr>
          <w:color w:val="000000" w:themeColor="text1"/>
        </w:rPr>
        <w:t>另行申请总量控制指标</w:t>
      </w:r>
      <w:r w:rsidR="000E3BD1" w:rsidRPr="00E30AB1">
        <w:rPr>
          <w:rFonts w:hint="eastAsia"/>
          <w:color w:val="000000" w:themeColor="text1"/>
        </w:rPr>
        <w:t>。</w:t>
      </w:r>
    </w:p>
    <w:p w14:paraId="07AC1C30" w14:textId="77777777" w:rsidR="000E3BD1" w:rsidRPr="00E30AB1" w:rsidRDefault="000E3BD1" w:rsidP="008976D1">
      <w:pPr>
        <w:ind w:firstLine="480"/>
        <w:rPr>
          <w:rFonts w:cs="Times New Roman"/>
          <w:color w:val="000000" w:themeColor="text1"/>
        </w:rPr>
      </w:pPr>
    </w:p>
    <w:p w14:paraId="22BA0A0F" w14:textId="63C34B7C" w:rsidR="003301B2" w:rsidRPr="00E30AB1" w:rsidRDefault="003301B2" w:rsidP="00BF749C">
      <w:pPr>
        <w:ind w:firstLine="480"/>
        <w:rPr>
          <w:rFonts w:cs="Times New Roman"/>
          <w:color w:val="000000" w:themeColor="text1"/>
        </w:rPr>
        <w:sectPr w:rsidR="003301B2" w:rsidRPr="00E30AB1" w:rsidSect="000E050B">
          <w:pgSz w:w="11906" w:h="16838"/>
          <w:pgMar w:top="1418" w:right="1418" w:bottom="1418" w:left="1418" w:header="851" w:footer="992" w:gutter="0"/>
          <w:cols w:space="425"/>
          <w:docGrid w:type="lines" w:linePitch="326"/>
        </w:sectPr>
      </w:pPr>
    </w:p>
    <w:p w14:paraId="4A8E4563" w14:textId="25B5B4C6" w:rsidR="00BF749C" w:rsidRPr="00E30AB1" w:rsidRDefault="00D93E3D" w:rsidP="00D93E3D">
      <w:pPr>
        <w:pStyle w:val="1"/>
        <w:rPr>
          <w:rFonts w:cs="Times New Roman"/>
          <w:color w:val="000000" w:themeColor="text1"/>
        </w:rPr>
      </w:pPr>
      <w:bookmarkStart w:id="110" w:name="_Toc61528804"/>
      <w:bookmarkStart w:id="111" w:name="_Toc61529261"/>
      <w:bookmarkStart w:id="112" w:name="_Toc180057272"/>
      <w:r w:rsidRPr="00E30AB1">
        <w:rPr>
          <w:rFonts w:cs="Times New Roman"/>
          <w:color w:val="000000" w:themeColor="text1"/>
        </w:rPr>
        <w:lastRenderedPageBreak/>
        <w:t>环境现状调查与评价</w:t>
      </w:r>
      <w:bookmarkEnd w:id="110"/>
      <w:bookmarkEnd w:id="111"/>
      <w:bookmarkEnd w:id="112"/>
    </w:p>
    <w:p w14:paraId="46E4CB33" w14:textId="5BD0895F" w:rsidR="00D93E3D" w:rsidRPr="00E30AB1" w:rsidRDefault="00D93E3D" w:rsidP="00D93E3D">
      <w:pPr>
        <w:pStyle w:val="2"/>
        <w:rPr>
          <w:rFonts w:cs="Times New Roman"/>
          <w:color w:val="000000" w:themeColor="text1"/>
        </w:rPr>
      </w:pPr>
      <w:bookmarkStart w:id="113" w:name="_Toc61528805"/>
      <w:bookmarkStart w:id="114" w:name="_Toc61529262"/>
      <w:bookmarkStart w:id="115" w:name="_Toc180057273"/>
      <w:r w:rsidRPr="00E30AB1">
        <w:rPr>
          <w:rFonts w:cs="Times New Roman"/>
          <w:color w:val="000000" w:themeColor="text1"/>
        </w:rPr>
        <w:t>自然环境概况</w:t>
      </w:r>
      <w:bookmarkEnd w:id="113"/>
      <w:bookmarkEnd w:id="114"/>
      <w:bookmarkEnd w:id="115"/>
    </w:p>
    <w:p w14:paraId="52543101" w14:textId="28766EA6" w:rsidR="00D93E3D" w:rsidRPr="00E30AB1" w:rsidRDefault="005B275E" w:rsidP="005B275E">
      <w:pPr>
        <w:pStyle w:val="3"/>
        <w:rPr>
          <w:rFonts w:cs="Times New Roman"/>
          <w:color w:val="000000" w:themeColor="text1"/>
        </w:rPr>
      </w:pPr>
      <w:bookmarkStart w:id="116" w:name="_Toc61528806"/>
      <w:r w:rsidRPr="00E30AB1">
        <w:rPr>
          <w:rFonts w:cs="Times New Roman"/>
          <w:color w:val="000000" w:themeColor="text1"/>
        </w:rPr>
        <w:t>地理位置</w:t>
      </w:r>
      <w:bookmarkEnd w:id="116"/>
    </w:p>
    <w:p w14:paraId="05B874BF" w14:textId="77777777" w:rsidR="00090716" w:rsidRPr="00E30AB1" w:rsidRDefault="00090716" w:rsidP="00090716">
      <w:pPr>
        <w:ind w:firstLine="480"/>
        <w:rPr>
          <w:color w:val="000000" w:themeColor="text1"/>
          <w:lang w:bidi="ar"/>
        </w:rPr>
      </w:pPr>
      <w:r w:rsidRPr="00E30AB1">
        <w:rPr>
          <w:color w:val="000000" w:themeColor="text1"/>
          <w:lang w:bidi="ar"/>
        </w:rPr>
        <w:t>巴中市位于四川东北部，是四川与陕西的交界地区，四川北部门户。地理坐标为东经</w:t>
      </w:r>
      <w:r w:rsidRPr="00E30AB1">
        <w:rPr>
          <w:color w:val="000000" w:themeColor="text1"/>
          <w:lang w:bidi="ar"/>
        </w:rPr>
        <w:t>106°21′</w:t>
      </w:r>
      <w:r w:rsidRPr="00E30AB1">
        <w:rPr>
          <w:color w:val="000000" w:themeColor="text1"/>
          <w:lang w:bidi="ar"/>
        </w:rPr>
        <w:t>至</w:t>
      </w:r>
      <w:r w:rsidRPr="00E30AB1">
        <w:rPr>
          <w:color w:val="000000" w:themeColor="text1"/>
          <w:lang w:bidi="ar"/>
        </w:rPr>
        <w:t>107°45′</w:t>
      </w:r>
      <w:r w:rsidRPr="00E30AB1">
        <w:rPr>
          <w:color w:val="000000" w:themeColor="text1"/>
          <w:lang w:bidi="ar"/>
        </w:rPr>
        <w:t>，北纬</w:t>
      </w:r>
      <w:r w:rsidRPr="00E30AB1">
        <w:rPr>
          <w:color w:val="000000" w:themeColor="text1"/>
          <w:lang w:bidi="ar"/>
        </w:rPr>
        <w:t>31°15′</w:t>
      </w:r>
      <w:r w:rsidRPr="00E30AB1">
        <w:rPr>
          <w:color w:val="000000" w:themeColor="text1"/>
          <w:lang w:bidi="ar"/>
        </w:rPr>
        <w:t>至</w:t>
      </w:r>
      <w:r w:rsidRPr="00E30AB1">
        <w:rPr>
          <w:color w:val="000000" w:themeColor="text1"/>
          <w:lang w:bidi="ar"/>
        </w:rPr>
        <w:t>32°45′</w:t>
      </w:r>
      <w:r w:rsidRPr="00E30AB1">
        <w:rPr>
          <w:color w:val="000000" w:themeColor="text1"/>
          <w:lang w:bidi="ar"/>
        </w:rPr>
        <w:t>，幅员面积</w:t>
      </w:r>
      <w:r w:rsidRPr="00E30AB1">
        <w:rPr>
          <w:color w:val="000000" w:themeColor="text1"/>
          <w:lang w:bidi="ar"/>
        </w:rPr>
        <w:t>12325</w:t>
      </w:r>
      <w:r w:rsidRPr="00E30AB1">
        <w:rPr>
          <w:color w:val="000000" w:themeColor="text1"/>
          <w:lang w:bidi="ar"/>
        </w:rPr>
        <w:t>平方公里。市政府所在地西距成都</w:t>
      </w:r>
      <w:r w:rsidRPr="00E30AB1">
        <w:rPr>
          <w:color w:val="000000" w:themeColor="text1"/>
          <w:lang w:bidi="ar"/>
        </w:rPr>
        <w:t>330</w:t>
      </w:r>
      <w:r w:rsidRPr="00E30AB1">
        <w:rPr>
          <w:color w:val="000000" w:themeColor="text1"/>
          <w:lang w:bidi="ar"/>
        </w:rPr>
        <w:t>公里，北距西安</w:t>
      </w:r>
      <w:r w:rsidRPr="00E30AB1">
        <w:rPr>
          <w:color w:val="000000" w:themeColor="text1"/>
          <w:lang w:bidi="ar"/>
        </w:rPr>
        <w:t>450</w:t>
      </w:r>
      <w:r w:rsidRPr="00E30AB1">
        <w:rPr>
          <w:color w:val="000000" w:themeColor="text1"/>
          <w:lang w:bidi="ar"/>
        </w:rPr>
        <w:t>公里，与相邻的达州、南充、汉中及宝成铁路、襄渝铁路距离都在</w:t>
      </w:r>
      <w:r w:rsidRPr="00E30AB1">
        <w:rPr>
          <w:color w:val="000000" w:themeColor="text1"/>
          <w:lang w:bidi="ar"/>
        </w:rPr>
        <w:t>200</w:t>
      </w:r>
      <w:r w:rsidRPr="00E30AB1">
        <w:rPr>
          <w:color w:val="000000" w:themeColor="text1"/>
          <w:lang w:bidi="ar"/>
        </w:rPr>
        <w:t>公里左右。</w:t>
      </w:r>
    </w:p>
    <w:p w14:paraId="627F9A7D" w14:textId="10636974" w:rsidR="005B275E" w:rsidRPr="00E30AB1" w:rsidRDefault="00090716" w:rsidP="00090716">
      <w:pPr>
        <w:ind w:firstLine="480"/>
        <w:rPr>
          <w:color w:val="000000" w:themeColor="text1"/>
          <w:lang w:bidi="ar"/>
        </w:rPr>
      </w:pPr>
      <w:r w:rsidRPr="00E30AB1">
        <w:rPr>
          <w:color w:val="000000" w:themeColor="text1"/>
          <w:lang w:bidi="ar"/>
        </w:rPr>
        <w:t>巴州区是巴中市的下辖区，是川东北重要的交通枢纽和商品集散地。地理坐标为东经</w:t>
      </w:r>
      <w:r w:rsidRPr="00E30AB1">
        <w:rPr>
          <w:color w:val="000000" w:themeColor="text1"/>
          <w:lang w:bidi="ar"/>
        </w:rPr>
        <w:t>106°21</w:t>
      </w:r>
      <w:r w:rsidRPr="00E30AB1">
        <w:rPr>
          <w:color w:val="000000" w:themeColor="text1"/>
          <w:lang w:bidi="ar"/>
        </w:rPr>
        <w:t>～</w:t>
      </w:r>
      <w:r w:rsidRPr="00E30AB1">
        <w:rPr>
          <w:color w:val="000000" w:themeColor="text1"/>
          <w:lang w:bidi="ar"/>
        </w:rPr>
        <w:t>107°7′</w:t>
      </w:r>
      <w:r w:rsidRPr="00E30AB1">
        <w:rPr>
          <w:color w:val="000000" w:themeColor="text1"/>
          <w:lang w:bidi="ar"/>
        </w:rPr>
        <w:t>，北纬</w:t>
      </w:r>
      <w:r w:rsidRPr="00E30AB1">
        <w:rPr>
          <w:color w:val="000000" w:themeColor="text1"/>
          <w:lang w:bidi="ar"/>
        </w:rPr>
        <w:t>31°31</w:t>
      </w:r>
      <w:r w:rsidRPr="00E30AB1">
        <w:rPr>
          <w:color w:val="000000" w:themeColor="text1"/>
          <w:lang w:bidi="ar"/>
        </w:rPr>
        <w:t>～</w:t>
      </w:r>
      <w:r w:rsidRPr="00E30AB1">
        <w:rPr>
          <w:color w:val="000000" w:themeColor="text1"/>
          <w:lang w:bidi="ar"/>
        </w:rPr>
        <w:t>32°4′</w:t>
      </w:r>
      <w:r w:rsidRPr="00E30AB1">
        <w:rPr>
          <w:color w:val="000000" w:themeColor="text1"/>
          <w:lang w:bidi="ar"/>
        </w:rPr>
        <w:t>，全区幅员面积为</w:t>
      </w:r>
      <w:r w:rsidRPr="00E30AB1">
        <w:rPr>
          <w:color w:val="000000" w:themeColor="text1"/>
          <w:lang w:bidi="ar"/>
        </w:rPr>
        <w:t>1294.91</w:t>
      </w:r>
      <w:r w:rsidRPr="00E30AB1">
        <w:rPr>
          <w:rFonts w:hint="eastAsia"/>
          <w:color w:val="000000" w:themeColor="text1"/>
          <w:lang w:bidi="ar"/>
        </w:rPr>
        <w:t>平方公里</w:t>
      </w:r>
      <w:r w:rsidRPr="00E30AB1">
        <w:rPr>
          <w:color w:val="000000" w:themeColor="text1"/>
          <w:lang w:bidi="ar"/>
        </w:rPr>
        <w:t>。</w:t>
      </w:r>
      <w:r w:rsidRPr="00E30AB1">
        <w:rPr>
          <w:rFonts w:hint="eastAsia"/>
          <w:color w:val="000000" w:themeColor="text1"/>
          <w:lang w:bidi="ar"/>
        </w:rPr>
        <w:t>光辉镇</w:t>
      </w:r>
      <w:r w:rsidRPr="00E30AB1">
        <w:rPr>
          <w:color w:val="000000" w:themeColor="text1"/>
          <w:lang w:bidi="ar"/>
        </w:rPr>
        <w:t>位于巴州区西南部，距巴中市</w:t>
      </w:r>
      <w:r w:rsidRPr="00E30AB1">
        <w:rPr>
          <w:color w:val="000000" w:themeColor="text1"/>
          <w:lang w:bidi="ar"/>
        </w:rPr>
        <w:t>12.6</w:t>
      </w:r>
      <w:r w:rsidRPr="00E30AB1">
        <w:rPr>
          <w:color w:val="000000" w:themeColor="text1"/>
          <w:lang w:bidi="ar"/>
        </w:rPr>
        <w:t>公里，幅员面积</w:t>
      </w:r>
      <w:r w:rsidRPr="00E30AB1">
        <w:rPr>
          <w:color w:val="000000" w:themeColor="text1"/>
          <w:lang w:bidi="ar"/>
        </w:rPr>
        <w:t>38.5</w:t>
      </w:r>
      <w:r w:rsidRPr="00E30AB1">
        <w:rPr>
          <w:color w:val="000000" w:themeColor="text1"/>
          <w:lang w:bidi="ar"/>
        </w:rPr>
        <w:t>平方公里，其中耕地</w:t>
      </w:r>
      <w:r w:rsidRPr="00E30AB1">
        <w:rPr>
          <w:color w:val="000000" w:themeColor="text1"/>
          <w:lang w:bidi="ar"/>
        </w:rPr>
        <w:t>10180</w:t>
      </w:r>
      <w:r w:rsidRPr="00E30AB1">
        <w:rPr>
          <w:color w:val="000000" w:themeColor="text1"/>
          <w:lang w:bidi="ar"/>
        </w:rPr>
        <w:t>亩，森林</w:t>
      </w:r>
      <w:r w:rsidRPr="00E30AB1">
        <w:rPr>
          <w:color w:val="000000" w:themeColor="text1"/>
          <w:lang w:bidi="ar"/>
        </w:rPr>
        <w:t>12934</w:t>
      </w:r>
      <w:r w:rsidRPr="00E30AB1">
        <w:rPr>
          <w:color w:val="000000" w:themeColor="text1"/>
          <w:lang w:bidi="ar"/>
        </w:rPr>
        <w:t>亩。辖柏林湾、哨台、宋兴、白羊坝、虎家梁</w:t>
      </w:r>
      <w:r w:rsidRPr="00E30AB1">
        <w:rPr>
          <w:rFonts w:hint="eastAsia"/>
          <w:color w:val="000000" w:themeColor="text1"/>
          <w:lang w:bidi="ar"/>
        </w:rPr>
        <w:t>等</w:t>
      </w:r>
      <w:r w:rsidRPr="00E30AB1">
        <w:rPr>
          <w:color w:val="000000" w:themeColor="text1"/>
          <w:lang w:bidi="ar"/>
        </w:rPr>
        <w:t>6</w:t>
      </w:r>
      <w:r w:rsidRPr="00E30AB1">
        <w:rPr>
          <w:color w:val="000000" w:themeColor="text1"/>
          <w:lang w:bidi="ar"/>
        </w:rPr>
        <w:t>个街道、</w:t>
      </w:r>
      <w:r w:rsidRPr="00E30AB1">
        <w:rPr>
          <w:color w:val="000000" w:themeColor="text1"/>
          <w:lang w:bidi="ar"/>
        </w:rPr>
        <w:t>14</w:t>
      </w:r>
      <w:r w:rsidRPr="00E30AB1">
        <w:rPr>
          <w:color w:val="000000" w:themeColor="text1"/>
          <w:lang w:bidi="ar"/>
        </w:rPr>
        <w:t>个镇、</w:t>
      </w:r>
      <w:r w:rsidRPr="00E30AB1">
        <w:rPr>
          <w:color w:val="000000" w:themeColor="text1"/>
          <w:lang w:bidi="ar"/>
        </w:rPr>
        <w:t>8</w:t>
      </w:r>
      <w:r w:rsidRPr="00E30AB1">
        <w:rPr>
          <w:color w:val="000000" w:themeColor="text1"/>
          <w:lang w:bidi="ar"/>
        </w:rPr>
        <w:t>个乡，共</w:t>
      </w:r>
      <w:r w:rsidRPr="00E30AB1">
        <w:rPr>
          <w:rFonts w:hint="eastAsia"/>
          <w:color w:val="000000" w:themeColor="text1"/>
          <w:lang w:bidi="ar"/>
        </w:rPr>
        <w:t>64.71</w:t>
      </w:r>
      <w:r w:rsidRPr="00E30AB1">
        <w:rPr>
          <w:color w:val="000000" w:themeColor="text1"/>
          <w:lang w:bidi="ar"/>
        </w:rPr>
        <w:t>万人。</w:t>
      </w:r>
    </w:p>
    <w:p w14:paraId="259772FD" w14:textId="0A8C4207" w:rsidR="00090716" w:rsidRPr="00E30AB1" w:rsidRDefault="003F5634" w:rsidP="00090716">
      <w:pPr>
        <w:ind w:firstLine="480"/>
        <w:rPr>
          <w:rFonts w:cs="Times New Roman"/>
          <w:color w:val="000000" w:themeColor="text1"/>
        </w:rPr>
      </w:pPr>
      <w:r w:rsidRPr="00E30AB1">
        <w:rPr>
          <w:rFonts w:cs="Times New Roman" w:hint="eastAsia"/>
          <w:color w:val="000000" w:themeColor="text1"/>
        </w:rPr>
        <w:t>本项目位于巴中市巴州区东城街道办事处柏杨庙村二社，具体地理位置详见附图</w:t>
      </w:r>
      <w:r w:rsidRPr="00E30AB1">
        <w:rPr>
          <w:rFonts w:cs="Times New Roman" w:hint="eastAsia"/>
          <w:color w:val="000000" w:themeColor="text1"/>
        </w:rPr>
        <w:t>1</w:t>
      </w:r>
      <w:r w:rsidR="008750F3" w:rsidRPr="00E30AB1">
        <w:rPr>
          <w:rFonts w:cs="Times New Roman" w:hint="eastAsia"/>
          <w:color w:val="000000" w:themeColor="text1"/>
        </w:rPr>
        <w:t>。</w:t>
      </w:r>
    </w:p>
    <w:p w14:paraId="04E1B0CA" w14:textId="5E724534" w:rsidR="00F4310F" w:rsidRPr="00E30AB1" w:rsidRDefault="00A92203" w:rsidP="002B0786">
      <w:pPr>
        <w:pStyle w:val="3"/>
        <w:rPr>
          <w:color w:val="000000" w:themeColor="text1"/>
          <w:lang w:bidi="ar"/>
        </w:rPr>
      </w:pPr>
      <w:r w:rsidRPr="00E30AB1">
        <w:rPr>
          <w:rFonts w:hint="eastAsia"/>
          <w:color w:val="000000" w:themeColor="text1"/>
          <w:lang w:bidi="ar"/>
        </w:rPr>
        <w:t>地表</w:t>
      </w:r>
      <w:r w:rsidR="00F4310F" w:rsidRPr="00E30AB1">
        <w:rPr>
          <w:rFonts w:hint="eastAsia"/>
          <w:color w:val="000000" w:themeColor="text1"/>
          <w:lang w:bidi="ar"/>
        </w:rPr>
        <w:t>水文</w:t>
      </w:r>
    </w:p>
    <w:p w14:paraId="23D14165" w14:textId="77777777" w:rsidR="00F4310F" w:rsidRPr="00E30AB1" w:rsidRDefault="00F4310F" w:rsidP="00F4310F">
      <w:pPr>
        <w:ind w:firstLine="480"/>
        <w:rPr>
          <w:color w:val="000000" w:themeColor="text1"/>
          <w:lang w:bidi="ar"/>
        </w:rPr>
      </w:pPr>
      <w:r w:rsidRPr="00E30AB1">
        <w:rPr>
          <w:color w:val="000000" w:themeColor="text1"/>
          <w:lang w:bidi="ar"/>
        </w:rPr>
        <w:t>巴中市大小河流共有</w:t>
      </w:r>
      <w:r w:rsidRPr="00E30AB1">
        <w:rPr>
          <w:color w:val="000000" w:themeColor="text1"/>
          <w:lang w:bidi="ar"/>
        </w:rPr>
        <w:t>1100</w:t>
      </w:r>
      <w:r w:rsidRPr="00E30AB1">
        <w:rPr>
          <w:color w:val="000000" w:themeColor="text1"/>
          <w:lang w:bidi="ar"/>
        </w:rPr>
        <w:t>多条，流域面积在</w:t>
      </w:r>
      <w:r w:rsidRPr="00E30AB1">
        <w:rPr>
          <w:color w:val="000000" w:themeColor="text1"/>
          <w:lang w:bidi="ar"/>
        </w:rPr>
        <w:t>1000km</w:t>
      </w:r>
      <w:r w:rsidRPr="00E30AB1">
        <w:rPr>
          <w:color w:val="000000" w:themeColor="text1"/>
          <w:vertAlign w:val="superscript"/>
          <w:lang w:bidi="ar"/>
        </w:rPr>
        <w:t>2</w:t>
      </w:r>
      <w:r w:rsidRPr="00E30AB1">
        <w:rPr>
          <w:color w:val="000000" w:themeColor="text1"/>
          <w:lang w:bidi="ar"/>
        </w:rPr>
        <w:t>以上的主要河流有巴河、南江河、恩阳河和通江河等</w:t>
      </w:r>
      <w:r w:rsidRPr="00E30AB1">
        <w:rPr>
          <w:color w:val="000000" w:themeColor="text1"/>
          <w:lang w:bidi="ar"/>
        </w:rPr>
        <w:t>7</w:t>
      </w:r>
      <w:r w:rsidRPr="00E30AB1">
        <w:rPr>
          <w:color w:val="000000" w:themeColor="text1"/>
          <w:lang w:bidi="ar"/>
        </w:rPr>
        <w:t>条，</w:t>
      </w:r>
      <w:r w:rsidRPr="00E30AB1">
        <w:rPr>
          <w:color w:val="000000" w:themeColor="text1"/>
          <w:lang w:bidi="ar"/>
        </w:rPr>
        <w:t>100km</w:t>
      </w:r>
      <w:r w:rsidRPr="00E30AB1">
        <w:rPr>
          <w:color w:val="000000" w:themeColor="text1"/>
          <w:vertAlign w:val="superscript"/>
          <w:lang w:bidi="ar"/>
        </w:rPr>
        <w:t>2</w:t>
      </w:r>
      <w:r w:rsidRPr="00E30AB1">
        <w:rPr>
          <w:color w:val="000000" w:themeColor="text1"/>
          <w:lang w:bidi="ar"/>
        </w:rPr>
        <w:t>以上的有</w:t>
      </w:r>
      <w:r w:rsidRPr="00E30AB1">
        <w:rPr>
          <w:color w:val="000000" w:themeColor="text1"/>
          <w:lang w:bidi="ar"/>
        </w:rPr>
        <w:t>45</w:t>
      </w:r>
      <w:r w:rsidRPr="00E30AB1">
        <w:rPr>
          <w:color w:val="000000" w:themeColor="text1"/>
          <w:lang w:bidi="ar"/>
        </w:rPr>
        <w:t>条，</w:t>
      </w:r>
      <w:r w:rsidRPr="00E30AB1">
        <w:rPr>
          <w:color w:val="000000" w:themeColor="text1"/>
          <w:lang w:bidi="ar"/>
        </w:rPr>
        <w:t>50km</w:t>
      </w:r>
      <w:r w:rsidRPr="00E30AB1">
        <w:rPr>
          <w:color w:val="000000" w:themeColor="text1"/>
          <w:vertAlign w:val="superscript"/>
          <w:lang w:bidi="ar"/>
        </w:rPr>
        <w:t>2</w:t>
      </w:r>
      <w:r w:rsidRPr="00E30AB1">
        <w:rPr>
          <w:color w:val="000000" w:themeColor="text1"/>
          <w:lang w:bidi="ar"/>
        </w:rPr>
        <w:t>以上的有</w:t>
      </w:r>
      <w:r w:rsidRPr="00E30AB1">
        <w:rPr>
          <w:color w:val="000000" w:themeColor="text1"/>
          <w:lang w:bidi="ar"/>
        </w:rPr>
        <w:t>138</w:t>
      </w:r>
      <w:r w:rsidRPr="00E30AB1">
        <w:rPr>
          <w:color w:val="000000" w:themeColor="text1"/>
          <w:lang w:bidi="ar"/>
        </w:rPr>
        <w:t>条，河流总长</w:t>
      </w:r>
      <w:r w:rsidRPr="00E30AB1">
        <w:rPr>
          <w:color w:val="000000" w:themeColor="text1"/>
          <w:lang w:bidi="ar"/>
        </w:rPr>
        <w:t>4342km</w:t>
      </w:r>
      <w:r w:rsidRPr="00E30AB1">
        <w:rPr>
          <w:color w:val="000000" w:themeColor="text1"/>
          <w:lang w:bidi="ar"/>
        </w:rPr>
        <w:t>，河网密度达</w:t>
      </w:r>
      <w:r w:rsidRPr="00E30AB1">
        <w:rPr>
          <w:color w:val="000000" w:themeColor="text1"/>
          <w:lang w:bidi="ar"/>
        </w:rPr>
        <w:t>0.33km/km</w:t>
      </w:r>
      <w:r w:rsidRPr="00E30AB1">
        <w:rPr>
          <w:color w:val="000000" w:themeColor="text1"/>
          <w:vertAlign w:val="superscript"/>
          <w:lang w:bidi="ar"/>
        </w:rPr>
        <w:t>2</w:t>
      </w:r>
      <w:r w:rsidRPr="00E30AB1">
        <w:rPr>
          <w:color w:val="000000" w:themeColor="text1"/>
          <w:lang w:bidi="ar"/>
        </w:rPr>
        <w:t>。河流均呈南北流向，树枝状分布，水位洪枯变幅大，部分溪河在枯水期有断流的现象。除南江县北部的焦家河属嘉陵江一级支流外，其余均属渠江水系巴河流域。巴河流域属山溪性河流，调蓄能力较小，暴雨洪水特征明显，流程短，汇流快，易形成大洪水或特大洪水，峰高量大，陡涨陡落。水位流量关系比较稳定，水位变幅大部份都在</w:t>
      </w:r>
      <w:r w:rsidRPr="00E30AB1">
        <w:rPr>
          <w:color w:val="000000" w:themeColor="text1"/>
          <w:lang w:bidi="ar"/>
        </w:rPr>
        <w:t>10~23m</w:t>
      </w:r>
      <w:r w:rsidRPr="00E30AB1">
        <w:rPr>
          <w:color w:val="000000" w:themeColor="text1"/>
          <w:lang w:bidi="ar"/>
        </w:rPr>
        <w:t>，一次洪水历时一般</w:t>
      </w:r>
      <w:r w:rsidRPr="00E30AB1">
        <w:rPr>
          <w:color w:val="000000" w:themeColor="text1"/>
          <w:lang w:bidi="ar"/>
        </w:rPr>
        <w:t>6~24h</w:t>
      </w:r>
      <w:r w:rsidRPr="00E30AB1">
        <w:rPr>
          <w:color w:val="000000" w:themeColor="text1"/>
          <w:lang w:bidi="ar"/>
        </w:rPr>
        <w:t>，峰顶历时</w:t>
      </w:r>
      <w:r w:rsidRPr="00E30AB1">
        <w:rPr>
          <w:color w:val="000000" w:themeColor="text1"/>
          <w:lang w:bidi="ar"/>
        </w:rPr>
        <w:t>0.1~1.5h</w:t>
      </w:r>
      <w:r w:rsidRPr="00E30AB1">
        <w:rPr>
          <w:color w:val="000000" w:themeColor="text1"/>
          <w:lang w:bidi="ar"/>
        </w:rPr>
        <w:t>。</w:t>
      </w:r>
    </w:p>
    <w:p w14:paraId="2DC679EA" w14:textId="77777777" w:rsidR="00F4310F" w:rsidRPr="00E30AB1" w:rsidRDefault="00F4310F" w:rsidP="00F4310F">
      <w:pPr>
        <w:ind w:firstLine="480"/>
        <w:rPr>
          <w:color w:val="000000" w:themeColor="text1"/>
          <w:lang w:bidi="ar"/>
        </w:rPr>
      </w:pPr>
      <w:r w:rsidRPr="00E30AB1">
        <w:rPr>
          <w:color w:val="000000" w:themeColor="text1"/>
          <w:lang w:bidi="ar"/>
        </w:rPr>
        <w:t>巴中市河流主要属渠江水系，呈树枝状分布。主要有：</w:t>
      </w:r>
      <w:r w:rsidRPr="00E30AB1">
        <w:rPr>
          <w:rFonts w:ascii="宋体" w:eastAsia="宋体" w:hAnsi="宋体" w:cs="宋体" w:hint="eastAsia"/>
          <w:color w:val="000000" w:themeColor="text1"/>
          <w:lang w:bidi="ar"/>
        </w:rPr>
        <w:t>①</w:t>
      </w:r>
      <w:r w:rsidRPr="00E30AB1">
        <w:rPr>
          <w:color w:val="000000" w:themeColor="text1"/>
          <w:lang w:bidi="ar"/>
        </w:rPr>
        <w:t>南江，发源于铁船山，纵贯南江县中部接纳神潭河，南至巴州区接纳恩阳河后改称巴河，折向东南再接双墩子河流入平昌县。</w:t>
      </w:r>
      <w:r w:rsidRPr="00E30AB1">
        <w:rPr>
          <w:rFonts w:ascii="宋体" w:eastAsia="宋体" w:hAnsi="宋体" w:cs="宋体" w:hint="eastAsia"/>
          <w:color w:val="000000" w:themeColor="text1"/>
          <w:lang w:bidi="ar"/>
        </w:rPr>
        <w:t>②</w:t>
      </w:r>
      <w:r w:rsidRPr="00E30AB1">
        <w:rPr>
          <w:color w:val="000000" w:themeColor="text1"/>
          <w:lang w:bidi="ar"/>
        </w:rPr>
        <w:t>通江，由大通江与小通江汇合后得名，上源有于家河、肖口河等，在澌滩接澌滩河（上源为喜神河），至平昌注入巴河。</w:t>
      </w:r>
    </w:p>
    <w:p w14:paraId="323FCA28" w14:textId="77777777" w:rsidR="00F4310F" w:rsidRPr="00E30AB1" w:rsidRDefault="00F4310F" w:rsidP="00F4310F">
      <w:pPr>
        <w:ind w:firstLine="480"/>
        <w:rPr>
          <w:color w:val="000000" w:themeColor="text1"/>
          <w:lang w:bidi="ar"/>
        </w:rPr>
      </w:pPr>
      <w:r w:rsidRPr="00E30AB1">
        <w:rPr>
          <w:rFonts w:ascii="宋体" w:eastAsia="宋体" w:hAnsi="宋体" w:cs="宋体" w:hint="eastAsia"/>
          <w:color w:val="000000" w:themeColor="text1"/>
          <w:lang w:bidi="ar"/>
        </w:rPr>
        <w:t>①</w:t>
      </w:r>
      <w:r w:rsidRPr="00E30AB1">
        <w:rPr>
          <w:rFonts w:hint="eastAsia"/>
          <w:color w:val="000000" w:themeColor="text1"/>
          <w:lang w:bidi="ar"/>
        </w:rPr>
        <w:t>巴河</w:t>
      </w:r>
    </w:p>
    <w:p w14:paraId="543B2EF1" w14:textId="77777777" w:rsidR="00F4310F" w:rsidRPr="00E30AB1" w:rsidRDefault="00F4310F" w:rsidP="00F4310F">
      <w:pPr>
        <w:ind w:firstLine="480"/>
        <w:rPr>
          <w:color w:val="000000" w:themeColor="text1"/>
          <w:lang w:bidi="ar"/>
        </w:rPr>
      </w:pPr>
      <w:r w:rsidRPr="00E30AB1">
        <w:rPr>
          <w:color w:val="000000" w:themeColor="text1"/>
          <w:lang w:bidi="ar"/>
        </w:rPr>
        <w:t>巴河是四川省巴中市、达州市的主要河流之一，流经南江县、巴中市、平昌县、达川区、渠县境，至渠县三汇镇，注入渠江。巴河上游段在巴州区三江以上为南江河，发</w:t>
      </w:r>
      <w:r w:rsidRPr="00E30AB1">
        <w:rPr>
          <w:color w:val="000000" w:themeColor="text1"/>
          <w:lang w:bidi="ar"/>
        </w:rPr>
        <w:lastRenderedPageBreak/>
        <w:t>源于南江县玉泉乡平溪村的铁船山，横切于米仓山至大巴山的中山区海拔高程</w:t>
      </w:r>
      <w:r w:rsidRPr="00E30AB1">
        <w:rPr>
          <w:color w:val="000000" w:themeColor="text1"/>
          <w:lang w:bidi="ar"/>
        </w:rPr>
        <w:t>1800m</w:t>
      </w:r>
      <w:r w:rsidRPr="00E30AB1">
        <w:rPr>
          <w:color w:val="000000" w:themeColor="text1"/>
          <w:lang w:bidi="ar"/>
        </w:rPr>
        <w:t>，在南江县境内由东北向西南流，经玉泉、南江县城、沙河、下两、至元潭出南江县，进入巴州区境内继续南流，经枣林、在大佛寺有巴中水文站控制流域面积</w:t>
      </w:r>
      <w:r w:rsidRPr="00E30AB1">
        <w:rPr>
          <w:color w:val="000000" w:themeColor="text1"/>
          <w:lang w:bidi="ar"/>
        </w:rPr>
        <w:t>2732km</w:t>
      </w:r>
      <w:r w:rsidRPr="00E30AB1">
        <w:rPr>
          <w:color w:val="000000" w:themeColor="text1"/>
          <w:vertAlign w:val="superscript"/>
          <w:lang w:bidi="ar"/>
        </w:rPr>
        <w:t>2</w:t>
      </w:r>
      <w:r w:rsidRPr="00E30AB1">
        <w:rPr>
          <w:color w:val="000000" w:themeColor="text1"/>
          <w:lang w:bidi="ar"/>
        </w:rPr>
        <w:t>，多年平均流量</w:t>
      </w:r>
      <w:r w:rsidRPr="00E30AB1">
        <w:rPr>
          <w:color w:val="000000" w:themeColor="text1"/>
          <w:lang w:bidi="ar"/>
        </w:rPr>
        <w:t>61.1m</w:t>
      </w:r>
      <w:r w:rsidRPr="00E30AB1">
        <w:rPr>
          <w:color w:val="000000" w:themeColor="text1"/>
          <w:vertAlign w:val="superscript"/>
          <w:lang w:bidi="ar"/>
        </w:rPr>
        <w:t>3</w:t>
      </w:r>
      <w:r w:rsidRPr="00E30AB1">
        <w:rPr>
          <w:color w:val="000000" w:themeColor="text1"/>
          <w:lang w:bidi="ar"/>
        </w:rPr>
        <w:t>/s</w:t>
      </w:r>
      <w:r w:rsidRPr="00E30AB1">
        <w:rPr>
          <w:color w:val="000000" w:themeColor="text1"/>
          <w:lang w:bidi="ar"/>
        </w:rPr>
        <w:t>，最大实测洪峰流量</w:t>
      </w:r>
      <w:r w:rsidRPr="00E30AB1">
        <w:rPr>
          <w:color w:val="000000" w:themeColor="text1"/>
          <w:lang w:bidi="ar"/>
        </w:rPr>
        <w:t>10700m</w:t>
      </w:r>
      <w:r w:rsidRPr="00E30AB1">
        <w:rPr>
          <w:color w:val="000000" w:themeColor="text1"/>
          <w:vertAlign w:val="superscript"/>
          <w:lang w:bidi="ar"/>
        </w:rPr>
        <w:t>3</w:t>
      </w:r>
      <w:r w:rsidRPr="00E30AB1">
        <w:rPr>
          <w:color w:val="000000" w:themeColor="text1"/>
          <w:lang w:bidi="ar"/>
        </w:rPr>
        <w:t>/s</w:t>
      </w:r>
      <w:r w:rsidRPr="00E30AB1">
        <w:rPr>
          <w:color w:val="000000" w:themeColor="text1"/>
          <w:lang w:bidi="ar"/>
        </w:rPr>
        <w:t>，折东过巴中市城区北，曲折南至三江口水文站，以上流域面积</w:t>
      </w:r>
      <w:r w:rsidRPr="00E30AB1">
        <w:rPr>
          <w:color w:val="000000" w:themeColor="text1"/>
          <w:lang w:bidi="ar"/>
        </w:rPr>
        <w:t>2880km</w:t>
      </w:r>
      <w:r w:rsidRPr="00E30AB1">
        <w:rPr>
          <w:color w:val="000000" w:themeColor="text1"/>
          <w:vertAlign w:val="superscript"/>
          <w:lang w:bidi="ar"/>
        </w:rPr>
        <w:t>2</w:t>
      </w:r>
      <w:r w:rsidRPr="00E30AB1">
        <w:rPr>
          <w:color w:val="000000" w:themeColor="text1"/>
          <w:lang w:bidi="ar"/>
        </w:rPr>
        <w:t>。巴州镇至三江镇，右纳恩阳河后，南过福星乡，有苏家潭水文站控制流域面积</w:t>
      </w:r>
      <w:r w:rsidRPr="00E30AB1">
        <w:rPr>
          <w:color w:val="000000" w:themeColor="text1"/>
          <w:lang w:bidi="ar"/>
        </w:rPr>
        <w:t>1216km</w:t>
      </w:r>
      <w:r w:rsidRPr="00E30AB1">
        <w:rPr>
          <w:color w:val="000000" w:themeColor="text1"/>
          <w:vertAlign w:val="superscript"/>
          <w:lang w:bidi="ar"/>
        </w:rPr>
        <w:t>2</w:t>
      </w:r>
      <w:r w:rsidRPr="00E30AB1">
        <w:rPr>
          <w:color w:val="000000" w:themeColor="text1"/>
          <w:lang w:bidi="ar"/>
        </w:rPr>
        <w:t>，多年平均流量</w:t>
      </w:r>
      <w:r w:rsidRPr="00E30AB1">
        <w:rPr>
          <w:color w:val="000000" w:themeColor="text1"/>
          <w:lang w:bidi="ar"/>
        </w:rPr>
        <w:t>2701m</w:t>
      </w:r>
      <w:r w:rsidRPr="00E30AB1">
        <w:rPr>
          <w:color w:val="000000" w:themeColor="text1"/>
          <w:vertAlign w:val="superscript"/>
          <w:lang w:bidi="ar"/>
        </w:rPr>
        <w:t>3</w:t>
      </w:r>
      <w:r w:rsidRPr="00E30AB1">
        <w:rPr>
          <w:color w:val="000000" w:themeColor="text1"/>
          <w:lang w:bidi="ar"/>
        </w:rPr>
        <w:t>/s</w:t>
      </w:r>
      <w:r w:rsidRPr="00E30AB1">
        <w:rPr>
          <w:color w:val="000000" w:themeColor="text1"/>
          <w:lang w:bidi="ar"/>
        </w:rPr>
        <w:t>，最大实测洪峰流量</w:t>
      </w:r>
      <w:r w:rsidRPr="00E30AB1">
        <w:rPr>
          <w:color w:val="000000" w:themeColor="text1"/>
          <w:lang w:bidi="ar"/>
        </w:rPr>
        <w:t>6780m</w:t>
      </w:r>
      <w:r w:rsidRPr="00E30AB1">
        <w:rPr>
          <w:color w:val="000000" w:themeColor="text1"/>
          <w:vertAlign w:val="superscript"/>
          <w:lang w:bidi="ar"/>
        </w:rPr>
        <w:t>3</w:t>
      </w:r>
      <w:r w:rsidRPr="00E30AB1">
        <w:rPr>
          <w:color w:val="000000" w:themeColor="text1"/>
          <w:lang w:bidi="ar"/>
        </w:rPr>
        <w:t>/s</w:t>
      </w:r>
      <w:r w:rsidRPr="00E30AB1">
        <w:rPr>
          <w:color w:val="000000" w:themeColor="text1"/>
          <w:lang w:bidi="ar"/>
        </w:rPr>
        <w:t>，河长</w:t>
      </w:r>
      <w:r w:rsidRPr="00E30AB1">
        <w:rPr>
          <w:color w:val="000000" w:themeColor="text1"/>
          <w:lang w:bidi="ar"/>
        </w:rPr>
        <w:t>137km</w:t>
      </w:r>
      <w:r w:rsidRPr="00E30AB1">
        <w:rPr>
          <w:color w:val="000000" w:themeColor="text1"/>
          <w:lang w:bidi="ar"/>
        </w:rPr>
        <w:t>，流域面积</w:t>
      </w:r>
      <w:r w:rsidRPr="00E30AB1">
        <w:rPr>
          <w:color w:val="000000" w:themeColor="text1"/>
          <w:lang w:bidi="ar"/>
        </w:rPr>
        <w:t>3404km</w:t>
      </w:r>
      <w:r w:rsidRPr="00E30AB1">
        <w:rPr>
          <w:color w:val="000000" w:themeColor="text1"/>
          <w:vertAlign w:val="superscript"/>
          <w:lang w:bidi="ar"/>
        </w:rPr>
        <w:t>2</w:t>
      </w:r>
      <w:r w:rsidRPr="00E30AB1">
        <w:rPr>
          <w:color w:val="000000" w:themeColor="text1"/>
          <w:lang w:bidi="ar"/>
        </w:rPr>
        <w:t>。河口流量</w:t>
      </w:r>
      <w:r w:rsidRPr="00E30AB1">
        <w:rPr>
          <w:color w:val="000000" w:themeColor="text1"/>
          <w:lang w:bidi="ar"/>
        </w:rPr>
        <w:t>43.2m</w:t>
      </w:r>
      <w:r w:rsidRPr="00E30AB1">
        <w:rPr>
          <w:color w:val="000000" w:themeColor="text1"/>
          <w:vertAlign w:val="superscript"/>
          <w:lang w:bidi="ar"/>
        </w:rPr>
        <w:t>3</w:t>
      </w:r>
      <w:r w:rsidRPr="00E30AB1">
        <w:rPr>
          <w:color w:val="000000" w:themeColor="text1"/>
          <w:lang w:bidi="ar"/>
        </w:rPr>
        <w:t>/s</w:t>
      </w:r>
      <w:r w:rsidRPr="00E30AB1">
        <w:rPr>
          <w:color w:val="000000" w:themeColor="text1"/>
          <w:lang w:bidi="ar"/>
        </w:rPr>
        <w:t>。七里沱水文站控制流域面积</w:t>
      </w:r>
      <w:r w:rsidRPr="00E30AB1">
        <w:rPr>
          <w:color w:val="000000" w:themeColor="text1"/>
          <w:lang w:bidi="ar"/>
        </w:rPr>
        <w:t>6382km</w:t>
      </w:r>
      <w:r w:rsidRPr="00E30AB1">
        <w:rPr>
          <w:color w:val="000000" w:themeColor="text1"/>
          <w:vertAlign w:val="superscript"/>
          <w:lang w:bidi="ar"/>
        </w:rPr>
        <w:t>2</w:t>
      </w:r>
      <w:r w:rsidRPr="00E30AB1">
        <w:rPr>
          <w:color w:val="000000" w:themeColor="text1"/>
          <w:lang w:bidi="ar"/>
        </w:rPr>
        <w:t>，多年平均流量</w:t>
      </w:r>
      <w:r w:rsidRPr="00E30AB1">
        <w:rPr>
          <w:color w:val="000000" w:themeColor="text1"/>
          <w:lang w:bidi="ar"/>
        </w:rPr>
        <w:t>108m</w:t>
      </w:r>
      <w:r w:rsidRPr="00E30AB1">
        <w:rPr>
          <w:color w:val="000000" w:themeColor="text1"/>
          <w:vertAlign w:val="superscript"/>
          <w:lang w:bidi="ar"/>
        </w:rPr>
        <w:t>3</w:t>
      </w:r>
      <w:r w:rsidRPr="00E30AB1">
        <w:rPr>
          <w:color w:val="000000" w:themeColor="text1"/>
          <w:lang w:bidi="ar"/>
        </w:rPr>
        <w:t>/s</w:t>
      </w:r>
      <w:r w:rsidRPr="00E30AB1">
        <w:rPr>
          <w:color w:val="000000" w:themeColor="text1"/>
          <w:lang w:bidi="ar"/>
        </w:rPr>
        <w:t>，查得</w:t>
      </w:r>
      <w:r w:rsidRPr="00E30AB1">
        <w:rPr>
          <w:color w:val="000000" w:themeColor="text1"/>
          <w:lang w:bidi="ar"/>
        </w:rPr>
        <w:t>1770</w:t>
      </w:r>
      <w:r w:rsidRPr="00E30AB1">
        <w:rPr>
          <w:color w:val="000000" w:themeColor="text1"/>
          <w:lang w:bidi="ar"/>
        </w:rPr>
        <w:t>年</w:t>
      </w:r>
      <w:r w:rsidRPr="00E30AB1">
        <w:rPr>
          <w:color w:val="000000" w:themeColor="text1"/>
          <w:lang w:bidi="ar"/>
        </w:rPr>
        <w:t>7</w:t>
      </w:r>
      <w:r w:rsidRPr="00E30AB1">
        <w:rPr>
          <w:color w:val="000000" w:themeColor="text1"/>
          <w:lang w:bidi="ar"/>
        </w:rPr>
        <w:t>月洪峰流量</w:t>
      </w:r>
      <w:r w:rsidRPr="00E30AB1">
        <w:rPr>
          <w:color w:val="000000" w:themeColor="text1"/>
          <w:lang w:bidi="ar"/>
        </w:rPr>
        <w:t>19200m</w:t>
      </w:r>
      <w:r w:rsidRPr="00E30AB1">
        <w:rPr>
          <w:color w:val="000000" w:themeColor="text1"/>
          <w:vertAlign w:val="superscript"/>
          <w:lang w:bidi="ar"/>
        </w:rPr>
        <w:t>3</w:t>
      </w:r>
      <w:r w:rsidRPr="00E30AB1">
        <w:rPr>
          <w:color w:val="000000" w:themeColor="text1"/>
          <w:lang w:bidi="ar"/>
        </w:rPr>
        <w:t>/s</w:t>
      </w:r>
      <w:r w:rsidRPr="00E30AB1">
        <w:rPr>
          <w:color w:val="000000" w:themeColor="text1"/>
          <w:lang w:bidi="ar"/>
        </w:rPr>
        <w:t>，过站南偏东流；七里沱水文站多年平均流量为</w:t>
      </w:r>
      <w:r w:rsidRPr="00E30AB1">
        <w:rPr>
          <w:color w:val="000000" w:themeColor="text1"/>
          <w:lang w:bidi="ar"/>
        </w:rPr>
        <w:t>108m</w:t>
      </w:r>
      <w:r w:rsidRPr="00E30AB1">
        <w:rPr>
          <w:color w:val="000000" w:themeColor="text1"/>
          <w:vertAlign w:val="superscript"/>
          <w:lang w:bidi="ar"/>
        </w:rPr>
        <w:t>3</w:t>
      </w:r>
      <w:r w:rsidRPr="00E30AB1">
        <w:rPr>
          <w:color w:val="000000" w:themeColor="text1"/>
          <w:lang w:bidi="ar"/>
        </w:rPr>
        <w:t>/s</w:t>
      </w:r>
      <w:r w:rsidRPr="00E30AB1">
        <w:rPr>
          <w:color w:val="000000" w:themeColor="text1"/>
          <w:lang w:bidi="ar"/>
        </w:rPr>
        <w:t>，径流量</w:t>
      </w:r>
      <w:r w:rsidRPr="00E30AB1">
        <w:rPr>
          <w:color w:val="000000" w:themeColor="text1"/>
          <w:lang w:bidi="ar"/>
        </w:rPr>
        <w:t>34.1</w:t>
      </w:r>
      <w:r w:rsidRPr="00E30AB1">
        <w:rPr>
          <w:color w:val="000000" w:themeColor="text1"/>
          <w:lang w:bidi="ar"/>
        </w:rPr>
        <w:t>亿</w:t>
      </w:r>
      <w:r w:rsidRPr="00E30AB1">
        <w:rPr>
          <w:color w:val="000000" w:themeColor="text1"/>
          <w:lang w:bidi="ar"/>
        </w:rPr>
        <w:t>m</w:t>
      </w:r>
      <w:r w:rsidRPr="00E30AB1">
        <w:rPr>
          <w:color w:val="000000" w:themeColor="text1"/>
          <w:vertAlign w:val="superscript"/>
          <w:lang w:bidi="ar"/>
        </w:rPr>
        <w:t>3</w:t>
      </w:r>
      <w:r w:rsidRPr="00E30AB1">
        <w:rPr>
          <w:color w:val="000000" w:themeColor="text1"/>
          <w:lang w:bidi="ar"/>
        </w:rPr>
        <w:t>，径流深</w:t>
      </w:r>
      <w:r w:rsidRPr="00E30AB1">
        <w:rPr>
          <w:color w:val="000000" w:themeColor="text1"/>
          <w:lang w:bidi="ar"/>
        </w:rPr>
        <w:t>534.3mm</w:t>
      </w:r>
      <w:r w:rsidRPr="00E30AB1">
        <w:rPr>
          <w:color w:val="000000" w:themeColor="text1"/>
          <w:lang w:bidi="ar"/>
        </w:rPr>
        <w:t>；河道平均坡降</w:t>
      </w:r>
      <w:r w:rsidRPr="00E30AB1">
        <w:rPr>
          <w:color w:val="000000" w:themeColor="text1"/>
          <w:lang w:bidi="ar"/>
        </w:rPr>
        <w:t>2.02‰</w:t>
      </w:r>
      <w:r w:rsidRPr="00E30AB1">
        <w:rPr>
          <w:color w:val="000000" w:themeColor="text1"/>
          <w:lang w:bidi="ar"/>
        </w:rPr>
        <w:t>，近十年枯水期平均流量</w:t>
      </w:r>
      <w:r w:rsidRPr="00E30AB1">
        <w:rPr>
          <w:color w:val="000000" w:themeColor="text1"/>
          <w:lang w:bidi="ar"/>
        </w:rPr>
        <w:t>22.4m</w:t>
      </w:r>
      <w:r w:rsidRPr="00E30AB1">
        <w:rPr>
          <w:color w:val="000000" w:themeColor="text1"/>
          <w:vertAlign w:val="superscript"/>
          <w:lang w:bidi="ar"/>
        </w:rPr>
        <w:t>3</w:t>
      </w:r>
      <w:r w:rsidRPr="00E30AB1">
        <w:rPr>
          <w:color w:val="000000" w:themeColor="text1"/>
          <w:lang w:bidi="ar"/>
        </w:rPr>
        <w:t>/s</w:t>
      </w:r>
      <w:r w:rsidRPr="00E30AB1">
        <w:rPr>
          <w:color w:val="000000" w:themeColor="text1"/>
          <w:lang w:bidi="ar"/>
        </w:rPr>
        <w:t>。</w:t>
      </w:r>
    </w:p>
    <w:p w14:paraId="7D84C3E7" w14:textId="77777777" w:rsidR="00F4310F" w:rsidRPr="00E30AB1" w:rsidRDefault="00F4310F" w:rsidP="00BC383A">
      <w:pPr>
        <w:ind w:firstLine="480"/>
        <w:rPr>
          <w:color w:val="000000" w:themeColor="text1"/>
          <w:lang w:bidi="ar"/>
        </w:rPr>
      </w:pPr>
      <w:r w:rsidRPr="00E30AB1">
        <w:rPr>
          <w:color w:val="000000" w:themeColor="text1"/>
          <w:lang w:bidi="ar"/>
        </w:rPr>
        <w:t>巴河流域属山溪性河流，调蓄能力较小，暴雨洪水特征明显，流程短，汇流快，易形成大洪水或特大洪水，峰高量大，陡涨陡落。水位流量关系比较稳定，水位变幅大部份都在</w:t>
      </w:r>
      <w:r w:rsidRPr="00E30AB1">
        <w:rPr>
          <w:color w:val="000000" w:themeColor="text1"/>
          <w:lang w:bidi="ar"/>
        </w:rPr>
        <w:t>10</w:t>
      </w:r>
      <w:r w:rsidRPr="00E30AB1">
        <w:rPr>
          <w:color w:val="000000" w:themeColor="text1"/>
          <w:lang w:bidi="ar"/>
        </w:rPr>
        <w:t>～</w:t>
      </w:r>
      <w:r w:rsidRPr="00E30AB1">
        <w:rPr>
          <w:color w:val="000000" w:themeColor="text1"/>
          <w:lang w:bidi="ar"/>
        </w:rPr>
        <w:t>23m</w:t>
      </w:r>
      <w:r w:rsidRPr="00E30AB1">
        <w:rPr>
          <w:color w:val="000000" w:themeColor="text1"/>
          <w:lang w:bidi="ar"/>
        </w:rPr>
        <w:t>，一次洪水历时一般</w:t>
      </w:r>
      <w:r w:rsidRPr="00E30AB1">
        <w:rPr>
          <w:color w:val="000000" w:themeColor="text1"/>
          <w:lang w:bidi="ar"/>
        </w:rPr>
        <w:t>6</w:t>
      </w:r>
      <w:r w:rsidRPr="00E30AB1">
        <w:rPr>
          <w:color w:val="000000" w:themeColor="text1"/>
          <w:lang w:bidi="ar"/>
        </w:rPr>
        <w:t>～</w:t>
      </w:r>
      <w:r w:rsidRPr="00E30AB1">
        <w:rPr>
          <w:color w:val="000000" w:themeColor="text1"/>
          <w:lang w:bidi="ar"/>
        </w:rPr>
        <w:t>24h</w:t>
      </w:r>
      <w:r w:rsidRPr="00E30AB1">
        <w:rPr>
          <w:color w:val="000000" w:themeColor="text1"/>
          <w:lang w:bidi="ar"/>
        </w:rPr>
        <w:t>，峰顶历时</w:t>
      </w:r>
      <w:r w:rsidRPr="00E30AB1">
        <w:rPr>
          <w:color w:val="000000" w:themeColor="text1"/>
          <w:lang w:bidi="ar"/>
        </w:rPr>
        <w:t>0.1</w:t>
      </w:r>
      <w:r w:rsidRPr="00E30AB1">
        <w:rPr>
          <w:color w:val="000000" w:themeColor="text1"/>
          <w:lang w:bidi="ar"/>
        </w:rPr>
        <w:t>～</w:t>
      </w:r>
      <w:r w:rsidRPr="00E30AB1">
        <w:rPr>
          <w:color w:val="000000" w:themeColor="text1"/>
          <w:lang w:bidi="ar"/>
        </w:rPr>
        <w:t>1.5h</w:t>
      </w:r>
      <w:r w:rsidRPr="00E30AB1">
        <w:rPr>
          <w:color w:val="000000" w:themeColor="text1"/>
          <w:lang w:bidi="ar"/>
        </w:rPr>
        <w:t>。</w:t>
      </w:r>
    </w:p>
    <w:p w14:paraId="695C7019" w14:textId="77777777" w:rsidR="00F4310F" w:rsidRPr="00E30AB1" w:rsidRDefault="00F4310F" w:rsidP="00BC383A">
      <w:pPr>
        <w:ind w:firstLine="480"/>
        <w:rPr>
          <w:color w:val="000000" w:themeColor="text1"/>
          <w:lang w:bidi="ar"/>
        </w:rPr>
      </w:pPr>
      <w:r w:rsidRPr="00E30AB1">
        <w:rPr>
          <w:rFonts w:ascii="宋体" w:eastAsia="宋体" w:hAnsi="宋体" w:cs="宋体" w:hint="eastAsia"/>
          <w:color w:val="000000" w:themeColor="text1"/>
          <w:lang w:bidi="ar"/>
        </w:rPr>
        <w:t>②</w:t>
      </w:r>
      <w:r w:rsidRPr="00E30AB1">
        <w:rPr>
          <w:color w:val="000000" w:themeColor="text1"/>
          <w:lang w:bidi="ar"/>
        </w:rPr>
        <w:t>恩阳河</w:t>
      </w:r>
    </w:p>
    <w:p w14:paraId="1A45609A" w14:textId="77777777" w:rsidR="00F4310F" w:rsidRPr="00E30AB1" w:rsidRDefault="00F4310F" w:rsidP="00BC383A">
      <w:pPr>
        <w:ind w:firstLine="480"/>
        <w:rPr>
          <w:color w:val="000000" w:themeColor="text1"/>
          <w:lang w:bidi="ar"/>
        </w:rPr>
      </w:pPr>
      <w:r w:rsidRPr="00E30AB1">
        <w:rPr>
          <w:color w:val="000000" w:themeColor="text1"/>
          <w:lang w:bidi="ar"/>
        </w:rPr>
        <w:t>巴河一级支流，发源于旺苍县水磨乡九指山西北，经旺苍县东凡、南江县和平、正直、凤仪等乡，在巴州区福星乡李家坝入境，经区内平梁、三汇、渔溪、恩阳、曾口等</w:t>
      </w:r>
      <w:r w:rsidRPr="00E30AB1">
        <w:rPr>
          <w:color w:val="000000" w:themeColor="text1"/>
          <w:lang w:bidi="ar"/>
        </w:rPr>
        <w:t>11</w:t>
      </w:r>
      <w:r w:rsidRPr="00E30AB1">
        <w:rPr>
          <w:color w:val="000000" w:themeColor="text1"/>
          <w:lang w:bidi="ar"/>
        </w:rPr>
        <w:t>乡镇，在三江口注入巴河。主河全长</w:t>
      </w:r>
      <w:r w:rsidRPr="00E30AB1">
        <w:rPr>
          <w:color w:val="000000" w:themeColor="text1"/>
          <w:lang w:bidi="ar"/>
        </w:rPr>
        <w:t>139.4km</w:t>
      </w:r>
      <w:r w:rsidRPr="00E30AB1">
        <w:rPr>
          <w:color w:val="000000" w:themeColor="text1"/>
          <w:lang w:bidi="ar"/>
        </w:rPr>
        <w:t>，流域面积</w:t>
      </w:r>
      <w:r w:rsidRPr="00E30AB1">
        <w:rPr>
          <w:color w:val="000000" w:themeColor="text1"/>
          <w:lang w:bidi="ar"/>
        </w:rPr>
        <w:t>3112km</w:t>
      </w:r>
      <w:r w:rsidRPr="00E30AB1">
        <w:rPr>
          <w:color w:val="000000" w:themeColor="text1"/>
          <w:vertAlign w:val="superscript"/>
          <w:lang w:bidi="ar"/>
        </w:rPr>
        <w:t>2</w:t>
      </w:r>
      <w:r w:rsidRPr="00E30AB1">
        <w:rPr>
          <w:color w:val="000000" w:themeColor="text1"/>
          <w:lang w:bidi="ar"/>
        </w:rPr>
        <w:t>。巴州区境内河长</w:t>
      </w:r>
      <w:r w:rsidRPr="00E30AB1">
        <w:rPr>
          <w:color w:val="000000" w:themeColor="text1"/>
          <w:lang w:bidi="ar"/>
        </w:rPr>
        <w:t>43.3km</w:t>
      </w:r>
      <w:r w:rsidRPr="00E30AB1">
        <w:rPr>
          <w:color w:val="000000" w:themeColor="text1"/>
          <w:lang w:bidi="ar"/>
        </w:rPr>
        <w:t>，流域面积</w:t>
      </w:r>
      <w:r w:rsidRPr="00E30AB1">
        <w:rPr>
          <w:color w:val="000000" w:themeColor="text1"/>
          <w:lang w:bidi="ar"/>
        </w:rPr>
        <w:t>1183.5km</w:t>
      </w:r>
      <w:r w:rsidRPr="00E30AB1">
        <w:rPr>
          <w:color w:val="000000" w:themeColor="text1"/>
          <w:vertAlign w:val="superscript"/>
          <w:lang w:bidi="ar"/>
        </w:rPr>
        <w:t>2</w:t>
      </w:r>
      <w:r w:rsidRPr="00E30AB1">
        <w:rPr>
          <w:color w:val="000000" w:themeColor="text1"/>
          <w:lang w:bidi="ar"/>
        </w:rPr>
        <w:t>，河网密度</w:t>
      </w:r>
      <w:r w:rsidRPr="00E30AB1">
        <w:rPr>
          <w:color w:val="000000" w:themeColor="text1"/>
          <w:lang w:bidi="ar"/>
        </w:rPr>
        <w:t>0.18km/km</w:t>
      </w:r>
      <w:r w:rsidRPr="00E30AB1">
        <w:rPr>
          <w:color w:val="000000" w:themeColor="text1"/>
          <w:vertAlign w:val="superscript"/>
          <w:lang w:bidi="ar"/>
        </w:rPr>
        <w:t>2</w:t>
      </w:r>
      <w:r w:rsidRPr="00E30AB1">
        <w:rPr>
          <w:color w:val="000000" w:themeColor="text1"/>
          <w:lang w:bidi="ar"/>
        </w:rPr>
        <w:t>，河道比降</w:t>
      </w:r>
      <w:r w:rsidRPr="00E30AB1">
        <w:rPr>
          <w:color w:val="000000" w:themeColor="text1"/>
          <w:lang w:bidi="ar"/>
        </w:rPr>
        <w:t>0.69%</w:t>
      </w:r>
      <w:r w:rsidRPr="00E30AB1">
        <w:rPr>
          <w:color w:val="000000" w:themeColor="text1"/>
          <w:lang w:bidi="ar"/>
        </w:rPr>
        <w:t>，多年平均流量</w:t>
      </w:r>
      <w:r w:rsidRPr="00E30AB1">
        <w:rPr>
          <w:color w:val="000000" w:themeColor="text1"/>
          <w:lang w:bidi="ar"/>
        </w:rPr>
        <w:t>20.6m</w:t>
      </w:r>
      <w:r w:rsidRPr="00E30AB1">
        <w:rPr>
          <w:color w:val="000000" w:themeColor="text1"/>
          <w:vertAlign w:val="superscript"/>
          <w:lang w:bidi="ar"/>
        </w:rPr>
        <w:t>3</w:t>
      </w:r>
      <w:r w:rsidRPr="00E30AB1">
        <w:rPr>
          <w:color w:val="000000" w:themeColor="text1"/>
          <w:lang w:bidi="ar"/>
        </w:rPr>
        <w:t>/s</w:t>
      </w:r>
      <w:r w:rsidRPr="00E30AB1">
        <w:rPr>
          <w:color w:val="000000" w:themeColor="text1"/>
          <w:lang w:bidi="ar"/>
        </w:rPr>
        <w:t>。境内主要支流有毛溪河、渔溪河、鳌溪河。</w:t>
      </w:r>
    </w:p>
    <w:p w14:paraId="7297AE89" w14:textId="77777777" w:rsidR="00F4310F" w:rsidRPr="00E30AB1" w:rsidRDefault="00F4310F" w:rsidP="00BC383A">
      <w:pPr>
        <w:ind w:firstLine="480"/>
        <w:rPr>
          <w:color w:val="000000" w:themeColor="text1"/>
          <w:lang w:bidi="ar"/>
        </w:rPr>
      </w:pPr>
      <w:r w:rsidRPr="00E30AB1">
        <w:rPr>
          <w:rFonts w:ascii="宋体" w:eastAsia="宋体" w:hAnsi="宋体" w:cs="宋体" w:hint="eastAsia"/>
          <w:color w:val="000000" w:themeColor="text1"/>
          <w:lang w:bidi="ar"/>
        </w:rPr>
        <w:t>③</w:t>
      </w:r>
      <w:r w:rsidRPr="00E30AB1">
        <w:rPr>
          <w:color w:val="000000" w:themeColor="text1"/>
          <w:lang w:bidi="ar"/>
        </w:rPr>
        <w:t>饮用水源</w:t>
      </w:r>
    </w:p>
    <w:p w14:paraId="400FBF9F" w14:textId="77777777" w:rsidR="00F4310F" w:rsidRPr="00E30AB1" w:rsidRDefault="00F4310F" w:rsidP="00BC383A">
      <w:pPr>
        <w:ind w:firstLine="480"/>
        <w:rPr>
          <w:color w:val="000000" w:themeColor="text1"/>
          <w:lang w:bidi="ar"/>
        </w:rPr>
      </w:pPr>
      <w:r w:rsidRPr="00E30AB1">
        <w:rPr>
          <w:rFonts w:ascii="宋体" w:hAnsi="宋体" w:cs="宋体" w:hint="eastAsia"/>
          <w:color w:val="000000" w:themeColor="text1"/>
          <w:lang w:bidi="ar"/>
        </w:rPr>
        <w:t>目前巴中主城区有两大水源，一为巴河大佛寺水源地，根据“四川省城镇集中式饮用水水源地保护区区划表”，其保护区范围“一级保护区：</w:t>
      </w:r>
      <w:r w:rsidRPr="00E30AB1">
        <w:rPr>
          <w:color w:val="000000" w:themeColor="text1"/>
          <w:lang w:bidi="ar"/>
        </w:rPr>
        <w:t>大佛寺取水点下游</w:t>
      </w:r>
      <w:r w:rsidRPr="00E30AB1">
        <w:rPr>
          <w:color w:val="000000" w:themeColor="text1"/>
          <w:lang w:bidi="ar"/>
        </w:rPr>
        <w:t>100</w:t>
      </w:r>
      <w:r w:rsidRPr="00E30AB1">
        <w:rPr>
          <w:color w:val="000000" w:themeColor="text1"/>
          <w:lang w:bidi="ar"/>
        </w:rPr>
        <w:t>米、上游</w:t>
      </w:r>
      <w:r w:rsidRPr="00E30AB1">
        <w:rPr>
          <w:color w:val="000000" w:themeColor="text1"/>
          <w:lang w:bidi="ar"/>
        </w:rPr>
        <w:t>1000</w:t>
      </w:r>
      <w:r w:rsidRPr="00E30AB1">
        <w:rPr>
          <w:color w:val="000000" w:themeColor="text1"/>
          <w:lang w:bidi="ar"/>
        </w:rPr>
        <w:t>米（巴乐路</w:t>
      </w:r>
      <w:r w:rsidRPr="00E30AB1">
        <w:rPr>
          <w:color w:val="000000" w:themeColor="text1"/>
          <w:lang w:bidi="ar"/>
        </w:rPr>
        <w:t>75</w:t>
      </w:r>
      <w:r w:rsidRPr="00E30AB1">
        <w:rPr>
          <w:color w:val="000000" w:themeColor="text1"/>
          <w:lang w:bidi="ar"/>
        </w:rPr>
        <w:t>号里程路桩）的水域以及河岸两侧纵深各</w:t>
      </w:r>
      <w:r w:rsidRPr="00E30AB1">
        <w:rPr>
          <w:color w:val="000000" w:themeColor="text1"/>
          <w:lang w:bidi="ar"/>
        </w:rPr>
        <w:t>200</w:t>
      </w:r>
      <w:r w:rsidRPr="00E30AB1">
        <w:rPr>
          <w:color w:val="000000" w:themeColor="text1"/>
          <w:lang w:bidi="ar"/>
        </w:rPr>
        <w:t>米的陆域；二级保护区：从一级保护区的上界起，上溯</w:t>
      </w:r>
      <w:r w:rsidRPr="00E30AB1">
        <w:rPr>
          <w:color w:val="000000" w:themeColor="text1"/>
          <w:lang w:bidi="ar"/>
        </w:rPr>
        <w:t>2500</w:t>
      </w:r>
      <w:r w:rsidRPr="00E30AB1">
        <w:rPr>
          <w:color w:val="000000" w:themeColor="text1"/>
          <w:lang w:bidi="ar"/>
        </w:rPr>
        <w:t>米（巴乐路</w:t>
      </w:r>
      <w:r w:rsidRPr="00E30AB1">
        <w:rPr>
          <w:color w:val="000000" w:themeColor="text1"/>
          <w:lang w:bidi="ar"/>
        </w:rPr>
        <w:t>49</w:t>
      </w:r>
      <w:r w:rsidRPr="00E30AB1">
        <w:rPr>
          <w:color w:val="000000" w:themeColor="text1"/>
          <w:lang w:bidi="ar"/>
        </w:rPr>
        <w:t>号里程路桩）的水域以及河岸两侧纵深各</w:t>
      </w:r>
      <w:r w:rsidRPr="00E30AB1">
        <w:rPr>
          <w:color w:val="000000" w:themeColor="text1"/>
          <w:lang w:bidi="ar"/>
        </w:rPr>
        <w:t>200</w:t>
      </w:r>
      <w:r w:rsidRPr="00E30AB1">
        <w:rPr>
          <w:color w:val="000000" w:themeColor="text1"/>
          <w:lang w:bidi="ar"/>
        </w:rPr>
        <w:t>米的陆域；准保护区：从二级保护区的上界起，上溯</w:t>
      </w:r>
      <w:r w:rsidRPr="00E30AB1">
        <w:rPr>
          <w:color w:val="000000" w:themeColor="text1"/>
          <w:lang w:bidi="ar"/>
        </w:rPr>
        <w:t>5000</w:t>
      </w:r>
      <w:r w:rsidRPr="00E30AB1">
        <w:rPr>
          <w:color w:val="000000" w:themeColor="text1"/>
          <w:lang w:bidi="ar"/>
        </w:rPr>
        <w:t>米（巴乐路巴广路口</w:t>
      </w:r>
      <w:r w:rsidRPr="00E30AB1">
        <w:rPr>
          <w:color w:val="000000" w:themeColor="text1"/>
          <w:lang w:bidi="ar"/>
        </w:rPr>
        <w:t>1219</w:t>
      </w:r>
      <w:r w:rsidRPr="00E30AB1">
        <w:rPr>
          <w:color w:val="000000" w:themeColor="text1"/>
          <w:lang w:bidi="ar"/>
        </w:rPr>
        <w:t>号电杆处，洪浪子码头上游</w:t>
      </w:r>
      <w:r w:rsidRPr="00E30AB1">
        <w:rPr>
          <w:color w:val="000000" w:themeColor="text1"/>
          <w:lang w:bidi="ar"/>
        </w:rPr>
        <w:t>300</w:t>
      </w:r>
      <w:r w:rsidRPr="00E30AB1">
        <w:rPr>
          <w:color w:val="000000" w:themeColor="text1"/>
          <w:lang w:bidi="ar"/>
        </w:rPr>
        <w:t>米处）的水域以及河岸两侧纵深各</w:t>
      </w:r>
      <w:r w:rsidRPr="00E30AB1">
        <w:rPr>
          <w:color w:val="000000" w:themeColor="text1"/>
          <w:lang w:bidi="ar"/>
        </w:rPr>
        <w:t>200</w:t>
      </w:r>
      <w:r w:rsidRPr="00E30AB1">
        <w:rPr>
          <w:rFonts w:ascii="宋体" w:hAnsi="宋体" w:cs="宋体" w:hint="eastAsia"/>
          <w:color w:val="000000" w:themeColor="text1"/>
          <w:lang w:bidi="ar"/>
        </w:rPr>
        <w:t>米的陆域”；</w:t>
      </w:r>
      <w:r w:rsidRPr="00E30AB1">
        <w:rPr>
          <w:color w:val="000000" w:themeColor="text1"/>
          <w:lang w:bidi="ar"/>
        </w:rPr>
        <w:t>二为化成水库，其水面</w:t>
      </w:r>
      <w:r w:rsidRPr="00E30AB1">
        <w:rPr>
          <w:color w:val="000000" w:themeColor="text1"/>
          <w:lang w:bidi="ar"/>
        </w:rPr>
        <w:t>4200</w:t>
      </w:r>
      <w:r w:rsidRPr="00E30AB1">
        <w:rPr>
          <w:color w:val="000000" w:themeColor="text1"/>
          <w:lang w:bidi="ar"/>
        </w:rPr>
        <w:t>多亩，容水</w:t>
      </w:r>
      <w:r w:rsidRPr="00E30AB1">
        <w:rPr>
          <w:color w:val="000000" w:themeColor="text1"/>
          <w:lang w:bidi="ar"/>
        </w:rPr>
        <w:t>6500</w:t>
      </w:r>
      <w:r w:rsidRPr="00E30AB1">
        <w:rPr>
          <w:color w:val="000000" w:themeColor="text1"/>
          <w:lang w:bidi="ar"/>
        </w:rPr>
        <w:t>多万方，属于中型水库。</w:t>
      </w:r>
    </w:p>
    <w:p w14:paraId="1EC89114" w14:textId="402B1A4A" w:rsidR="00F4310F" w:rsidRPr="00E30AB1" w:rsidRDefault="00F4310F" w:rsidP="00BC383A">
      <w:pPr>
        <w:ind w:firstLine="482"/>
        <w:rPr>
          <w:b/>
          <w:bCs/>
          <w:color w:val="000000" w:themeColor="text1"/>
          <w:lang w:bidi="ar"/>
        </w:rPr>
      </w:pPr>
      <w:r w:rsidRPr="00E30AB1">
        <w:rPr>
          <w:b/>
          <w:bCs/>
          <w:color w:val="000000" w:themeColor="text1"/>
          <w:lang w:bidi="ar"/>
        </w:rPr>
        <w:t>根据现场踏勘和相关部门核实，项目</w:t>
      </w:r>
      <w:r w:rsidR="00A26897" w:rsidRPr="00E30AB1">
        <w:rPr>
          <w:rFonts w:hint="eastAsia"/>
          <w:b/>
          <w:bCs/>
          <w:color w:val="000000" w:themeColor="text1"/>
          <w:lang w:bidi="ar"/>
        </w:rPr>
        <w:t>区域</w:t>
      </w:r>
      <w:r w:rsidRPr="00E30AB1">
        <w:rPr>
          <w:b/>
          <w:bCs/>
          <w:color w:val="000000" w:themeColor="text1"/>
          <w:lang w:bidi="ar"/>
        </w:rPr>
        <w:t>不涉及饮用水源保护区。</w:t>
      </w:r>
    </w:p>
    <w:p w14:paraId="3505E8B6" w14:textId="56CD2AE0" w:rsidR="00F4310F" w:rsidRPr="00E30AB1" w:rsidRDefault="00FE4273" w:rsidP="00AB5AC9">
      <w:pPr>
        <w:pStyle w:val="3"/>
        <w:rPr>
          <w:b/>
          <w:color w:val="000000" w:themeColor="text1"/>
          <w:kern w:val="0"/>
          <w:lang w:bidi="ar"/>
        </w:rPr>
      </w:pPr>
      <w:bookmarkStart w:id="117" w:name="_Toc24449"/>
      <w:r w:rsidRPr="00E30AB1">
        <w:rPr>
          <w:color w:val="000000" w:themeColor="text1"/>
        </w:rPr>
        <w:lastRenderedPageBreak/>
        <w:t>气候特征与气象统计</w:t>
      </w:r>
      <w:bookmarkEnd w:id="117"/>
    </w:p>
    <w:p w14:paraId="6FFF2202" w14:textId="77777777" w:rsidR="00AB5AC9" w:rsidRPr="00E30AB1" w:rsidRDefault="00AB5AC9" w:rsidP="00AB5AC9">
      <w:pPr>
        <w:ind w:firstLine="480"/>
        <w:rPr>
          <w:color w:val="000000" w:themeColor="text1"/>
        </w:rPr>
      </w:pPr>
      <w:r w:rsidRPr="00E30AB1">
        <w:rPr>
          <w:color w:val="000000" w:themeColor="text1"/>
        </w:rPr>
        <w:t>巴中市全市年平均气温正常偏高（</w:t>
      </w:r>
      <w:r w:rsidRPr="00E30AB1">
        <w:rPr>
          <w:color w:val="000000" w:themeColor="text1"/>
        </w:rPr>
        <w:t>16.9~17.4℃</w:t>
      </w:r>
      <w:r w:rsidRPr="00E30AB1">
        <w:rPr>
          <w:color w:val="000000" w:themeColor="text1"/>
        </w:rPr>
        <w:t>），比常年偏高</w:t>
      </w:r>
      <w:r w:rsidRPr="00E30AB1">
        <w:rPr>
          <w:color w:val="000000" w:themeColor="text1"/>
        </w:rPr>
        <w:t>0.2~0.5℃</w:t>
      </w:r>
      <w:r w:rsidRPr="00E30AB1">
        <w:rPr>
          <w:color w:val="000000" w:themeColor="text1"/>
        </w:rPr>
        <w:t>。冬季平均气温</w:t>
      </w:r>
      <w:r w:rsidRPr="00E30AB1">
        <w:rPr>
          <w:color w:val="000000" w:themeColor="text1"/>
        </w:rPr>
        <w:t>6.1~6.8℃</w:t>
      </w:r>
      <w:r w:rsidRPr="00E30AB1">
        <w:rPr>
          <w:color w:val="000000" w:themeColor="text1"/>
        </w:rPr>
        <w:t>，比常年偏高</w:t>
      </w:r>
      <w:r w:rsidRPr="00E30AB1">
        <w:rPr>
          <w:color w:val="000000" w:themeColor="text1"/>
        </w:rPr>
        <w:t>1.4~1.5℃</w:t>
      </w:r>
      <w:r w:rsidRPr="00E30AB1">
        <w:rPr>
          <w:color w:val="000000" w:themeColor="text1"/>
        </w:rPr>
        <w:t>；春季平均气温</w:t>
      </w:r>
      <w:r w:rsidRPr="00E30AB1">
        <w:rPr>
          <w:color w:val="000000" w:themeColor="text1"/>
        </w:rPr>
        <w:t>17.0~17.7℃</w:t>
      </w:r>
      <w:r w:rsidRPr="00E30AB1">
        <w:rPr>
          <w:color w:val="000000" w:themeColor="text1"/>
        </w:rPr>
        <w:t>，比常年偏高</w:t>
      </w:r>
      <w:r w:rsidRPr="00E30AB1">
        <w:rPr>
          <w:color w:val="000000" w:themeColor="text1"/>
        </w:rPr>
        <w:t>0.8℃</w:t>
      </w:r>
      <w:r w:rsidRPr="00E30AB1">
        <w:rPr>
          <w:color w:val="000000" w:themeColor="text1"/>
        </w:rPr>
        <w:t>；夏季平均气温</w:t>
      </w:r>
      <w:r w:rsidRPr="00E30AB1">
        <w:rPr>
          <w:color w:val="000000" w:themeColor="text1"/>
        </w:rPr>
        <w:t>25.4~26.2℃</w:t>
      </w:r>
      <w:r w:rsidRPr="00E30AB1">
        <w:rPr>
          <w:color w:val="000000" w:themeColor="text1"/>
        </w:rPr>
        <w:t>；秋季平均气温</w:t>
      </w:r>
      <w:r w:rsidRPr="00E30AB1">
        <w:rPr>
          <w:color w:val="000000" w:themeColor="text1"/>
        </w:rPr>
        <w:t>16.1~17.6℃</w:t>
      </w:r>
      <w:r w:rsidRPr="00E30AB1">
        <w:rPr>
          <w:color w:val="000000" w:themeColor="text1"/>
        </w:rPr>
        <w:t>，属亚热带湿润季风气候，四季分明，雨量充沛，光照适宜，年降水分布不均，旱涝交替，年总雨量正常；日照正常略偏少，春旱、夏旱、伏旱相继出现，暴雨、大风、冰雹时有发生。</w:t>
      </w:r>
    </w:p>
    <w:p w14:paraId="0C0C4D7B" w14:textId="11D15AC5" w:rsidR="00D35D4F" w:rsidRPr="00E30AB1" w:rsidRDefault="00D35D4F" w:rsidP="00D35D4F">
      <w:pPr>
        <w:ind w:firstLine="480"/>
        <w:rPr>
          <w:color w:val="000000" w:themeColor="text1"/>
        </w:rPr>
      </w:pPr>
      <w:r w:rsidRPr="00E30AB1">
        <w:rPr>
          <w:color w:val="000000" w:themeColor="text1"/>
        </w:rPr>
        <w:t>本次在国家气象信息中心收集了距离项目最近的</w:t>
      </w:r>
      <w:r w:rsidRPr="00E30AB1">
        <w:rPr>
          <w:rFonts w:hint="eastAsia"/>
          <w:color w:val="000000" w:themeColor="text1"/>
        </w:rPr>
        <w:t>巴中市</w:t>
      </w:r>
      <w:r w:rsidRPr="00E30AB1">
        <w:rPr>
          <w:color w:val="000000" w:themeColor="text1"/>
        </w:rPr>
        <w:t>气象站近</w:t>
      </w:r>
      <w:r w:rsidRPr="00E30AB1">
        <w:rPr>
          <w:color w:val="000000" w:themeColor="text1"/>
        </w:rPr>
        <w:t>20</w:t>
      </w:r>
      <w:r w:rsidRPr="00E30AB1">
        <w:rPr>
          <w:color w:val="000000" w:themeColor="text1"/>
        </w:rPr>
        <w:t>年（</w:t>
      </w:r>
      <w:r w:rsidRPr="00E30AB1">
        <w:rPr>
          <w:color w:val="000000" w:themeColor="text1"/>
        </w:rPr>
        <w:t>2003~2022</w:t>
      </w:r>
      <w:r w:rsidRPr="00E30AB1">
        <w:rPr>
          <w:color w:val="000000" w:themeColor="text1"/>
        </w:rPr>
        <w:t>）基本气象数据。项目采用的是</w:t>
      </w:r>
      <w:r w:rsidRPr="00E30AB1">
        <w:rPr>
          <w:rFonts w:hint="eastAsia"/>
          <w:color w:val="000000" w:themeColor="text1"/>
        </w:rPr>
        <w:t>巴中</w:t>
      </w:r>
      <w:r w:rsidRPr="00E30AB1">
        <w:rPr>
          <w:color w:val="000000" w:themeColor="text1"/>
        </w:rPr>
        <w:t>气象站（</w:t>
      </w:r>
      <w:r w:rsidRPr="00E30AB1">
        <w:rPr>
          <w:color w:val="000000" w:themeColor="text1"/>
        </w:rPr>
        <w:t>57313</w:t>
      </w:r>
      <w:r w:rsidRPr="00E30AB1">
        <w:rPr>
          <w:color w:val="000000" w:themeColor="text1"/>
        </w:rPr>
        <w:t>）资料，气象站位于四川省</w:t>
      </w:r>
      <w:r w:rsidRPr="00E30AB1">
        <w:rPr>
          <w:color w:val="000000" w:themeColor="text1"/>
          <w:kern w:val="0"/>
          <w:lang w:bidi="ar"/>
        </w:rPr>
        <w:t>巴中市</w:t>
      </w:r>
      <w:r w:rsidRPr="00E30AB1">
        <w:rPr>
          <w:color w:val="000000" w:themeColor="text1"/>
        </w:rPr>
        <w:t>。</w:t>
      </w:r>
      <w:r w:rsidRPr="00E30AB1">
        <w:rPr>
          <w:rFonts w:hint="eastAsia"/>
          <w:color w:val="000000" w:themeColor="text1"/>
        </w:rPr>
        <w:t>巴中</w:t>
      </w:r>
      <w:r w:rsidRPr="00E30AB1">
        <w:rPr>
          <w:color w:val="000000" w:themeColor="text1"/>
        </w:rPr>
        <w:t>气象站气象资料整编表如下表所示</w:t>
      </w:r>
    </w:p>
    <w:p w14:paraId="2C9CDD4B" w14:textId="11C3F9B2" w:rsidR="001D4138" w:rsidRPr="00E30AB1" w:rsidRDefault="001D4138" w:rsidP="001D4138">
      <w:pPr>
        <w:pStyle w:val="lwx"/>
        <w:spacing w:before="163"/>
        <w:rPr>
          <w:color w:val="000000" w:themeColor="text1"/>
          <w:lang w:val="pt-BR"/>
        </w:rPr>
      </w:pPr>
      <w:r w:rsidRPr="00E30AB1">
        <w:rPr>
          <w:rFonts w:hint="eastAsia"/>
          <w:color w:val="000000" w:themeColor="text1"/>
        </w:rPr>
        <w:t>表</w:t>
      </w:r>
      <w:r w:rsidRPr="00E30AB1">
        <w:rPr>
          <w:rFonts w:hint="eastAsia"/>
          <w:color w:val="000000" w:themeColor="text1"/>
        </w:rPr>
        <w:t xml:space="preserve"> </w:t>
      </w:r>
      <w:r w:rsidRPr="00E30AB1">
        <w:rPr>
          <w:color w:val="000000" w:themeColor="text1"/>
        </w:rPr>
        <w:fldChar w:fldCharType="begin"/>
      </w:r>
      <w:r w:rsidRPr="00E30AB1">
        <w:rPr>
          <w:color w:val="000000" w:themeColor="text1"/>
        </w:rPr>
        <w:instrText xml:space="preserve"> </w:instrText>
      </w:r>
      <w:r w:rsidRPr="00E30AB1">
        <w:rPr>
          <w:rFonts w:hint="eastAsia"/>
          <w:color w:val="000000" w:themeColor="text1"/>
        </w:rPr>
        <w:instrText>STYLEREF 1 \s</w:instrText>
      </w:r>
      <w:r w:rsidRPr="00E30AB1">
        <w:rPr>
          <w:color w:val="000000" w:themeColor="text1"/>
        </w:rPr>
        <w:instrText xml:space="preserve"> </w:instrText>
      </w:r>
      <w:r w:rsidRPr="00E30AB1">
        <w:rPr>
          <w:color w:val="000000" w:themeColor="text1"/>
        </w:rPr>
        <w:fldChar w:fldCharType="separate"/>
      </w:r>
      <w:r w:rsidR="007C73FE">
        <w:rPr>
          <w:noProof/>
          <w:color w:val="000000" w:themeColor="text1"/>
        </w:rPr>
        <w:t>5</w:t>
      </w:r>
      <w:r w:rsidRPr="00E30AB1">
        <w:rPr>
          <w:color w:val="000000" w:themeColor="text1"/>
        </w:rPr>
        <w:fldChar w:fldCharType="end"/>
      </w:r>
      <w:r w:rsidRPr="00E30AB1">
        <w:rPr>
          <w:color w:val="000000" w:themeColor="text1"/>
        </w:rPr>
        <w:noBreakHyphen/>
      </w:r>
      <w:r w:rsidRPr="00E30AB1">
        <w:rPr>
          <w:color w:val="000000" w:themeColor="text1"/>
        </w:rPr>
        <w:fldChar w:fldCharType="begin"/>
      </w:r>
      <w:r w:rsidRPr="00E30AB1">
        <w:rPr>
          <w:color w:val="000000" w:themeColor="text1"/>
        </w:rPr>
        <w:instrText xml:space="preserve"> </w:instrText>
      </w:r>
      <w:r w:rsidRPr="00E30AB1">
        <w:rPr>
          <w:rFonts w:hint="eastAsia"/>
          <w:color w:val="000000" w:themeColor="text1"/>
        </w:rPr>
        <w:instrText xml:space="preserve">SEQ </w:instrText>
      </w:r>
      <w:r w:rsidRPr="00E30AB1">
        <w:rPr>
          <w:rFonts w:hint="eastAsia"/>
          <w:color w:val="000000" w:themeColor="text1"/>
        </w:rPr>
        <w:instrText>表</w:instrText>
      </w:r>
      <w:r w:rsidRPr="00E30AB1">
        <w:rPr>
          <w:rFonts w:hint="eastAsia"/>
          <w:color w:val="000000" w:themeColor="text1"/>
        </w:rPr>
        <w:instrText xml:space="preserve"> \* ARABIC \s 1</w:instrText>
      </w:r>
      <w:r w:rsidRPr="00E30AB1">
        <w:rPr>
          <w:color w:val="000000" w:themeColor="text1"/>
        </w:rPr>
        <w:instrText xml:space="preserve"> </w:instrText>
      </w:r>
      <w:r w:rsidRPr="00E30AB1">
        <w:rPr>
          <w:color w:val="000000" w:themeColor="text1"/>
        </w:rPr>
        <w:fldChar w:fldCharType="separate"/>
      </w:r>
      <w:r w:rsidR="007C73FE">
        <w:rPr>
          <w:noProof/>
          <w:color w:val="000000" w:themeColor="text1"/>
        </w:rPr>
        <w:t>1</w:t>
      </w:r>
      <w:r w:rsidRPr="00E30AB1">
        <w:rPr>
          <w:color w:val="000000" w:themeColor="text1"/>
        </w:rPr>
        <w:fldChar w:fldCharType="end"/>
      </w:r>
      <w:r w:rsidRPr="00E30AB1">
        <w:rPr>
          <w:rFonts w:hint="eastAsia"/>
          <w:color w:val="000000" w:themeColor="text1"/>
          <w:lang w:val="pt-BR"/>
        </w:rPr>
        <w:t>巴中</w:t>
      </w:r>
      <w:r w:rsidRPr="00E30AB1">
        <w:rPr>
          <w:color w:val="000000" w:themeColor="text1"/>
          <w:lang w:val="pt-BR"/>
        </w:rPr>
        <w:t>气象站常规气象项目统计（</w:t>
      </w:r>
      <w:r w:rsidRPr="00E30AB1">
        <w:rPr>
          <w:color w:val="000000" w:themeColor="text1"/>
          <w:lang w:val="pt-BR"/>
        </w:rPr>
        <w:t>2003-2022</w:t>
      </w:r>
      <w:r w:rsidRPr="00E30AB1">
        <w:rPr>
          <w:color w:val="000000" w:themeColor="text1"/>
          <w:lang w:val="pt-BR"/>
        </w:rPr>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1438"/>
        <w:gridCol w:w="2943"/>
        <w:gridCol w:w="1560"/>
        <w:gridCol w:w="1842"/>
        <w:gridCol w:w="1257"/>
      </w:tblGrid>
      <w:tr w:rsidR="00E30AB1" w:rsidRPr="00E30AB1" w14:paraId="2C3E7605" w14:textId="77777777" w:rsidTr="008B6FE8">
        <w:trPr>
          <w:tblHeader/>
        </w:trPr>
        <w:tc>
          <w:tcPr>
            <w:tcW w:w="2423" w:type="pct"/>
            <w:gridSpan w:val="2"/>
            <w:vAlign w:val="center"/>
          </w:tcPr>
          <w:p w14:paraId="18E25EBD" w14:textId="77777777" w:rsidR="001D4138" w:rsidRPr="00E30AB1" w:rsidRDefault="001D4138" w:rsidP="001D4138">
            <w:pPr>
              <w:pStyle w:val="lwx1"/>
              <w:rPr>
                <w:snapToGrid w:val="0"/>
                <w:color w:val="000000" w:themeColor="text1"/>
              </w:rPr>
            </w:pPr>
            <w:r w:rsidRPr="00E30AB1">
              <w:rPr>
                <w:snapToGrid w:val="0"/>
                <w:color w:val="000000" w:themeColor="text1"/>
              </w:rPr>
              <w:t>统计项目</w:t>
            </w:r>
          </w:p>
        </w:tc>
        <w:tc>
          <w:tcPr>
            <w:tcW w:w="863" w:type="pct"/>
            <w:vAlign w:val="center"/>
          </w:tcPr>
          <w:p w14:paraId="3F593FFE" w14:textId="77777777" w:rsidR="001D4138" w:rsidRPr="00E30AB1" w:rsidRDefault="001D4138" w:rsidP="001D4138">
            <w:pPr>
              <w:pStyle w:val="lwx1"/>
              <w:rPr>
                <w:snapToGrid w:val="0"/>
                <w:color w:val="000000" w:themeColor="text1"/>
              </w:rPr>
            </w:pPr>
            <w:r w:rsidRPr="00E30AB1">
              <w:rPr>
                <w:snapToGrid w:val="0"/>
                <w:color w:val="000000" w:themeColor="text1"/>
              </w:rPr>
              <w:t>统计值</w:t>
            </w:r>
          </w:p>
        </w:tc>
        <w:tc>
          <w:tcPr>
            <w:tcW w:w="1019" w:type="pct"/>
            <w:vAlign w:val="center"/>
          </w:tcPr>
          <w:p w14:paraId="5DF8CA1D" w14:textId="77777777" w:rsidR="001D4138" w:rsidRPr="00E30AB1" w:rsidRDefault="001D4138" w:rsidP="001D4138">
            <w:pPr>
              <w:pStyle w:val="lwx1"/>
              <w:rPr>
                <w:snapToGrid w:val="0"/>
                <w:color w:val="000000" w:themeColor="text1"/>
              </w:rPr>
            </w:pPr>
            <w:r w:rsidRPr="00E30AB1">
              <w:rPr>
                <w:snapToGrid w:val="0"/>
                <w:color w:val="000000" w:themeColor="text1"/>
              </w:rPr>
              <w:t>极值出现时间</w:t>
            </w:r>
          </w:p>
        </w:tc>
        <w:tc>
          <w:tcPr>
            <w:tcW w:w="695" w:type="pct"/>
            <w:vAlign w:val="center"/>
          </w:tcPr>
          <w:p w14:paraId="2C6EA862" w14:textId="77777777" w:rsidR="001D4138" w:rsidRPr="00E30AB1" w:rsidRDefault="001D4138" w:rsidP="001D4138">
            <w:pPr>
              <w:pStyle w:val="lwx1"/>
              <w:rPr>
                <w:snapToGrid w:val="0"/>
                <w:color w:val="000000" w:themeColor="text1"/>
              </w:rPr>
            </w:pPr>
            <w:r w:rsidRPr="00E30AB1">
              <w:rPr>
                <w:snapToGrid w:val="0"/>
                <w:color w:val="000000" w:themeColor="text1"/>
              </w:rPr>
              <w:t>极值</w:t>
            </w:r>
          </w:p>
        </w:tc>
      </w:tr>
      <w:tr w:rsidR="00E30AB1" w:rsidRPr="00E30AB1" w14:paraId="3DF858C0" w14:textId="77777777" w:rsidTr="008B6FE8">
        <w:tc>
          <w:tcPr>
            <w:tcW w:w="2423" w:type="pct"/>
            <w:gridSpan w:val="2"/>
            <w:vAlign w:val="center"/>
          </w:tcPr>
          <w:p w14:paraId="73425D0E" w14:textId="77777777" w:rsidR="001D4138" w:rsidRPr="00E30AB1" w:rsidRDefault="001D4138" w:rsidP="001D4138">
            <w:pPr>
              <w:pStyle w:val="lwx1"/>
              <w:rPr>
                <w:snapToGrid w:val="0"/>
                <w:color w:val="000000" w:themeColor="text1"/>
              </w:rPr>
            </w:pPr>
            <w:r w:rsidRPr="00E30AB1">
              <w:rPr>
                <w:snapToGrid w:val="0"/>
                <w:color w:val="000000" w:themeColor="text1"/>
              </w:rPr>
              <w:t>多年平均气温（</w:t>
            </w:r>
            <w:r w:rsidRPr="00E30AB1">
              <w:rPr>
                <w:snapToGrid w:val="0"/>
                <w:color w:val="000000" w:themeColor="text1"/>
              </w:rPr>
              <w:t>℃</w:t>
            </w:r>
            <w:r w:rsidRPr="00E30AB1">
              <w:rPr>
                <w:snapToGrid w:val="0"/>
                <w:color w:val="000000" w:themeColor="text1"/>
              </w:rPr>
              <w:t>）</w:t>
            </w:r>
          </w:p>
        </w:tc>
        <w:tc>
          <w:tcPr>
            <w:tcW w:w="863" w:type="pct"/>
            <w:vAlign w:val="center"/>
          </w:tcPr>
          <w:p w14:paraId="53F8C79D" w14:textId="77777777" w:rsidR="001D4138" w:rsidRPr="00E30AB1" w:rsidRDefault="001D4138" w:rsidP="001D4138">
            <w:pPr>
              <w:pStyle w:val="lwx1"/>
              <w:rPr>
                <w:color w:val="000000" w:themeColor="text1"/>
              </w:rPr>
            </w:pPr>
            <w:r w:rsidRPr="00E30AB1">
              <w:rPr>
                <w:color w:val="000000" w:themeColor="text1"/>
              </w:rPr>
              <w:t>17</w:t>
            </w:r>
          </w:p>
        </w:tc>
        <w:tc>
          <w:tcPr>
            <w:tcW w:w="1019" w:type="pct"/>
            <w:vAlign w:val="center"/>
          </w:tcPr>
          <w:p w14:paraId="0A0EB0AC" w14:textId="77777777" w:rsidR="001D4138" w:rsidRPr="00E30AB1" w:rsidRDefault="001D4138" w:rsidP="001D4138">
            <w:pPr>
              <w:pStyle w:val="lwx1"/>
              <w:rPr>
                <w:color w:val="000000" w:themeColor="text1"/>
              </w:rPr>
            </w:pPr>
            <w:r w:rsidRPr="00E30AB1">
              <w:rPr>
                <w:color w:val="000000" w:themeColor="text1"/>
              </w:rPr>
              <w:t>/</w:t>
            </w:r>
          </w:p>
        </w:tc>
        <w:tc>
          <w:tcPr>
            <w:tcW w:w="695" w:type="pct"/>
            <w:vAlign w:val="center"/>
          </w:tcPr>
          <w:p w14:paraId="709C79C4" w14:textId="77777777" w:rsidR="001D4138" w:rsidRPr="00E30AB1" w:rsidRDefault="001D4138" w:rsidP="001D4138">
            <w:pPr>
              <w:pStyle w:val="lwx1"/>
              <w:rPr>
                <w:color w:val="000000" w:themeColor="text1"/>
              </w:rPr>
            </w:pPr>
            <w:r w:rsidRPr="00E30AB1">
              <w:rPr>
                <w:color w:val="000000" w:themeColor="text1"/>
              </w:rPr>
              <w:t>/</w:t>
            </w:r>
          </w:p>
        </w:tc>
      </w:tr>
      <w:tr w:rsidR="00E30AB1" w:rsidRPr="00E30AB1" w14:paraId="4EBA793A" w14:textId="77777777" w:rsidTr="008B6FE8">
        <w:tc>
          <w:tcPr>
            <w:tcW w:w="2423" w:type="pct"/>
            <w:gridSpan w:val="2"/>
            <w:vAlign w:val="center"/>
          </w:tcPr>
          <w:p w14:paraId="7B71A406" w14:textId="77777777" w:rsidR="001D4138" w:rsidRPr="00E30AB1" w:rsidRDefault="001D4138" w:rsidP="001D4138">
            <w:pPr>
              <w:pStyle w:val="lwx1"/>
              <w:rPr>
                <w:snapToGrid w:val="0"/>
                <w:color w:val="000000" w:themeColor="text1"/>
              </w:rPr>
            </w:pPr>
            <w:r w:rsidRPr="00E30AB1">
              <w:rPr>
                <w:snapToGrid w:val="0"/>
                <w:color w:val="000000" w:themeColor="text1"/>
              </w:rPr>
              <w:t>累年极端最高气温（</w:t>
            </w:r>
            <w:r w:rsidRPr="00E30AB1">
              <w:rPr>
                <w:snapToGrid w:val="0"/>
                <w:color w:val="000000" w:themeColor="text1"/>
              </w:rPr>
              <w:t>℃</w:t>
            </w:r>
            <w:r w:rsidRPr="00E30AB1">
              <w:rPr>
                <w:snapToGrid w:val="0"/>
                <w:color w:val="000000" w:themeColor="text1"/>
              </w:rPr>
              <w:t>）</w:t>
            </w:r>
          </w:p>
        </w:tc>
        <w:tc>
          <w:tcPr>
            <w:tcW w:w="863" w:type="pct"/>
            <w:vAlign w:val="center"/>
          </w:tcPr>
          <w:p w14:paraId="51AE780F" w14:textId="77777777" w:rsidR="001D4138" w:rsidRPr="00E30AB1" w:rsidRDefault="001D4138" w:rsidP="001D4138">
            <w:pPr>
              <w:pStyle w:val="lwx1"/>
              <w:rPr>
                <w:color w:val="000000" w:themeColor="text1"/>
              </w:rPr>
            </w:pPr>
            <w:r w:rsidRPr="00E30AB1">
              <w:rPr>
                <w:color w:val="000000" w:themeColor="text1"/>
              </w:rPr>
              <w:t>38.08</w:t>
            </w:r>
          </w:p>
        </w:tc>
        <w:tc>
          <w:tcPr>
            <w:tcW w:w="1019" w:type="pct"/>
            <w:vAlign w:val="center"/>
          </w:tcPr>
          <w:p w14:paraId="2D40B749" w14:textId="77777777" w:rsidR="001D4138" w:rsidRPr="00E30AB1" w:rsidRDefault="001D4138" w:rsidP="001D4138">
            <w:pPr>
              <w:pStyle w:val="lwx1"/>
              <w:rPr>
                <w:color w:val="000000" w:themeColor="text1"/>
                <w:kern w:val="0"/>
              </w:rPr>
            </w:pPr>
            <w:r w:rsidRPr="00E30AB1">
              <w:rPr>
                <w:color w:val="000000" w:themeColor="text1"/>
              </w:rPr>
              <w:t>20060812</w:t>
            </w:r>
          </w:p>
        </w:tc>
        <w:tc>
          <w:tcPr>
            <w:tcW w:w="695" w:type="pct"/>
            <w:vAlign w:val="center"/>
          </w:tcPr>
          <w:p w14:paraId="26C42B36" w14:textId="77777777" w:rsidR="001D4138" w:rsidRPr="00E30AB1" w:rsidRDefault="001D4138" w:rsidP="001D4138">
            <w:pPr>
              <w:pStyle w:val="lwx1"/>
              <w:rPr>
                <w:color w:val="000000" w:themeColor="text1"/>
              </w:rPr>
            </w:pPr>
            <w:r w:rsidRPr="00E30AB1">
              <w:rPr>
                <w:color w:val="000000" w:themeColor="text1"/>
              </w:rPr>
              <w:t>40.6</w:t>
            </w:r>
          </w:p>
        </w:tc>
      </w:tr>
      <w:tr w:rsidR="00E30AB1" w:rsidRPr="00E30AB1" w14:paraId="7ADA9852" w14:textId="77777777" w:rsidTr="008B6FE8">
        <w:tc>
          <w:tcPr>
            <w:tcW w:w="2423" w:type="pct"/>
            <w:gridSpan w:val="2"/>
            <w:vAlign w:val="center"/>
          </w:tcPr>
          <w:p w14:paraId="62C99244" w14:textId="77777777" w:rsidR="001D4138" w:rsidRPr="00E30AB1" w:rsidRDefault="001D4138" w:rsidP="001D4138">
            <w:pPr>
              <w:pStyle w:val="lwx1"/>
              <w:rPr>
                <w:snapToGrid w:val="0"/>
                <w:color w:val="000000" w:themeColor="text1"/>
              </w:rPr>
            </w:pPr>
            <w:r w:rsidRPr="00E30AB1">
              <w:rPr>
                <w:snapToGrid w:val="0"/>
                <w:color w:val="000000" w:themeColor="text1"/>
              </w:rPr>
              <w:t>累年极端最低气温（</w:t>
            </w:r>
            <w:r w:rsidRPr="00E30AB1">
              <w:rPr>
                <w:snapToGrid w:val="0"/>
                <w:color w:val="000000" w:themeColor="text1"/>
              </w:rPr>
              <w:t>℃</w:t>
            </w:r>
            <w:r w:rsidRPr="00E30AB1">
              <w:rPr>
                <w:snapToGrid w:val="0"/>
                <w:color w:val="000000" w:themeColor="text1"/>
              </w:rPr>
              <w:t>）</w:t>
            </w:r>
          </w:p>
        </w:tc>
        <w:tc>
          <w:tcPr>
            <w:tcW w:w="863" w:type="pct"/>
            <w:vAlign w:val="center"/>
          </w:tcPr>
          <w:p w14:paraId="69FD1FA1" w14:textId="77777777" w:rsidR="001D4138" w:rsidRPr="00E30AB1" w:rsidRDefault="001D4138" w:rsidP="001D4138">
            <w:pPr>
              <w:pStyle w:val="lwx1"/>
              <w:rPr>
                <w:color w:val="000000" w:themeColor="text1"/>
              </w:rPr>
            </w:pPr>
            <w:r w:rsidRPr="00E30AB1">
              <w:rPr>
                <w:color w:val="000000" w:themeColor="text1"/>
              </w:rPr>
              <w:t>-2</w:t>
            </w:r>
          </w:p>
        </w:tc>
        <w:tc>
          <w:tcPr>
            <w:tcW w:w="1019" w:type="pct"/>
            <w:vAlign w:val="center"/>
          </w:tcPr>
          <w:p w14:paraId="2EB35707" w14:textId="77777777" w:rsidR="001D4138" w:rsidRPr="00E30AB1" w:rsidRDefault="001D4138" w:rsidP="001D4138">
            <w:pPr>
              <w:pStyle w:val="lwx1"/>
              <w:rPr>
                <w:color w:val="000000" w:themeColor="text1"/>
                <w:kern w:val="0"/>
              </w:rPr>
            </w:pPr>
            <w:r w:rsidRPr="00E30AB1">
              <w:rPr>
                <w:color w:val="000000" w:themeColor="text1"/>
              </w:rPr>
              <w:t>20160125</w:t>
            </w:r>
          </w:p>
        </w:tc>
        <w:tc>
          <w:tcPr>
            <w:tcW w:w="695" w:type="pct"/>
            <w:vAlign w:val="center"/>
          </w:tcPr>
          <w:p w14:paraId="311E84D4" w14:textId="77777777" w:rsidR="001D4138" w:rsidRPr="00E30AB1" w:rsidRDefault="001D4138" w:rsidP="001D4138">
            <w:pPr>
              <w:pStyle w:val="lwx1"/>
              <w:rPr>
                <w:color w:val="000000" w:themeColor="text1"/>
              </w:rPr>
            </w:pPr>
            <w:r w:rsidRPr="00E30AB1">
              <w:rPr>
                <w:color w:val="000000" w:themeColor="text1"/>
              </w:rPr>
              <w:t>-4.5</w:t>
            </w:r>
          </w:p>
        </w:tc>
      </w:tr>
      <w:tr w:rsidR="00E30AB1" w:rsidRPr="00E30AB1" w14:paraId="31E3E1DE" w14:textId="77777777" w:rsidTr="008B6FE8">
        <w:tc>
          <w:tcPr>
            <w:tcW w:w="2423" w:type="pct"/>
            <w:gridSpan w:val="2"/>
            <w:vAlign w:val="center"/>
          </w:tcPr>
          <w:p w14:paraId="2F1283CA" w14:textId="77777777" w:rsidR="001D4138" w:rsidRPr="00E30AB1" w:rsidRDefault="001D4138" w:rsidP="001D4138">
            <w:pPr>
              <w:pStyle w:val="lwx1"/>
              <w:rPr>
                <w:snapToGrid w:val="0"/>
                <w:color w:val="000000" w:themeColor="text1"/>
              </w:rPr>
            </w:pPr>
            <w:r w:rsidRPr="00E30AB1">
              <w:rPr>
                <w:snapToGrid w:val="0"/>
                <w:color w:val="000000" w:themeColor="text1"/>
              </w:rPr>
              <w:t>多年平均气压（</w:t>
            </w:r>
            <w:r w:rsidRPr="00E30AB1">
              <w:rPr>
                <w:snapToGrid w:val="0"/>
                <w:color w:val="000000" w:themeColor="text1"/>
              </w:rPr>
              <w:t>hPa</w:t>
            </w:r>
            <w:r w:rsidRPr="00E30AB1">
              <w:rPr>
                <w:snapToGrid w:val="0"/>
                <w:color w:val="000000" w:themeColor="text1"/>
              </w:rPr>
              <w:t>）</w:t>
            </w:r>
          </w:p>
        </w:tc>
        <w:tc>
          <w:tcPr>
            <w:tcW w:w="863" w:type="pct"/>
            <w:vAlign w:val="center"/>
          </w:tcPr>
          <w:p w14:paraId="7456BBEA" w14:textId="77777777" w:rsidR="001D4138" w:rsidRPr="00E30AB1" w:rsidRDefault="001D4138" w:rsidP="001D4138">
            <w:pPr>
              <w:pStyle w:val="lwx1"/>
              <w:rPr>
                <w:color w:val="000000" w:themeColor="text1"/>
                <w:kern w:val="0"/>
              </w:rPr>
            </w:pPr>
            <w:r w:rsidRPr="00E30AB1">
              <w:rPr>
                <w:color w:val="000000" w:themeColor="text1"/>
              </w:rPr>
              <w:t>962.95</w:t>
            </w:r>
          </w:p>
        </w:tc>
        <w:tc>
          <w:tcPr>
            <w:tcW w:w="1019" w:type="pct"/>
            <w:vAlign w:val="center"/>
          </w:tcPr>
          <w:p w14:paraId="3E73F08D" w14:textId="77777777" w:rsidR="001D4138" w:rsidRPr="00E30AB1" w:rsidRDefault="001D4138" w:rsidP="001D4138">
            <w:pPr>
              <w:pStyle w:val="lwx1"/>
              <w:rPr>
                <w:color w:val="000000" w:themeColor="text1"/>
              </w:rPr>
            </w:pPr>
            <w:r w:rsidRPr="00E30AB1">
              <w:rPr>
                <w:color w:val="000000" w:themeColor="text1"/>
              </w:rPr>
              <w:t>/</w:t>
            </w:r>
          </w:p>
        </w:tc>
        <w:tc>
          <w:tcPr>
            <w:tcW w:w="695" w:type="pct"/>
            <w:vAlign w:val="center"/>
          </w:tcPr>
          <w:p w14:paraId="00E02479" w14:textId="77777777" w:rsidR="001D4138" w:rsidRPr="00E30AB1" w:rsidRDefault="001D4138" w:rsidP="001D4138">
            <w:pPr>
              <w:pStyle w:val="lwx1"/>
              <w:rPr>
                <w:color w:val="000000" w:themeColor="text1"/>
              </w:rPr>
            </w:pPr>
            <w:r w:rsidRPr="00E30AB1">
              <w:rPr>
                <w:color w:val="000000" w:themeColor="text1"/>
              </w:rPr>
              <w:t>/</w:t>
            </w:r>
          </w:p>
        </w:tc>
      </w:tr>
      <w:tr w:rsidR="00E30AB1" w:rsidRPr="00E30AB1" w14:paraId="6F244657" w14:textId="77777777" w:rsidTr="008B6FE8">
        <w:tc>
          <w:tcPr>
            <w:tcW w:w="2423" w:type="pct"/>
            <w:gridSpan w:val="2"/>
            <w:vAlign w:val="center"/>
          </w:tcPr>
          <w:p w14:paraId="0E5CC610" w14:textId="77777777" w:rsidR="001D4138" w:rsidRPr="00E30AB1" w:rsidRDefault="001D4138" w:rsidP="001D4138">
            <w:pPr>
              <w:pStyle w:val="lwx1"/>
              <w:rPr>
                <w:snapToGrid w:val="0"/>
                <w:color w:val="000000" w:themeColor="text1"/>
              </w:rPr>
            </w:pPr>
            <w:r w:rsidRPr="00E30AB1">
              <w:rPr>
                <w:snapToGrid w:val="0"/>
                <w:color w:val="000000" w:themeColor="text1"/>
              </w:rPr>
              <w:t>多年平均水汽压（</w:t>
            </w:r>
            <w:r w:rsidRPr="00E30AB1">
              <w:rPr>
                <w:snapToGrid w:val="0"/>
                <w:color w:val="000000" w:themeColor="text1"/>
              </w:rPr>
              <w:t>hPa</w:t>
            </w:r>
            <w:r w:rsidRPr="00E30AB1">
              <w:rPr>
                <w:snapToGrid w:val="0"/>
                <w:color w:val="000000" w:themeColor="text1"/>
              </w:rPr>
              <w:t>）</w:t>
            </w:r>
          </w:p>
        </w:tc>
        <w:tc>
          <w:tcPr>
            <w:tcW w:w="863" w:type="pct"/>
            <w:vAlign w:val="center"/>
          </w:tcPr>
          <w:p w14:paraId="18270C93" w14:textId="77777777" w:rsidR="001D4138" w:rsidRPr="00E30AB1" w:rsidRDefault="001D4138" w:rsidP="001D4138">
            <w:pPr>
              <w:pStyle w:val="lwx1"/>
              <w:rPr>
                <w:color w:val="000000" w:themeColor="text1"/>
                <w:kern w:val="0"/>
              </w:rPr>
            </w:pPr>
            <w:r w:rsidRPr="00E30AB1">
              <w:rPr>
                <w:color w:val="000000" w:themeColor="text1"/>
              </w:rPr>
              <w:t>15.79</w:t>
            </w:r>
          </w:p>
        </w:tc>
        <w:tc>
          <w:tcPr>
            <w:tcW w:w="1019" w:type="pct"/>
            <w:vAlign w:val="center"/>
          </w:tcPr>
          <w:p w14:paraId="2D1A1A70" w14:textId="77777777" w:rsidR="001D4138" w:rsidRPr="00E30AB1" w:rsidRDefault="001D4138" w:rsidP="001D4138">
            <w:pPr>
              <w:pStyle w:val="lwx1"/>
              <w:rPr>
                <w:color w:val="000000" w:themeColor="text1"/>
              </w:rPr>
            </w:pPr>
            <w:r w:rsidRPr="00E30AB1">
              <w:rPr>
                <w:color w:val="000000" w:themeColor="text1"/>
              </w:rPr>
              <w:t>/</w:t>
            </w:r>
          </w:p>
        </w:tc>
        <w:tc>
          <w:tcPr>
            <w:tcW w:w="695" w:type="pct"/>
            <w:vAlign w:val="center"/>
          </w:tcPr>
          <w:p w14:paraId="5D751144" w14:textId="77777777" w:rsidR="001D4138" w:rsidRPr="00E30AB1" w:rsidRDefault="001D4138" w:rsidP="001D4138">
            <w:pPr>
              <w:pStyle w:val="lwx1"/>
              <w:rPr>
                <w:color w:val="000000" w:themeColor="text1"/>
              </w:rPr>
            </w:pPr>
            <w:r w:rsidRPr="00E30AB1">
              <w:rPr>
                <w:color w:val="000000" w:themeColor="text1"/>
              </w:rPr>
              <w:t>/</w:t>
            </w:r>
          </w:p>
        </w:tc>
      </w:tr>
      <w:tr w:rsidR="00E30AB1" w:rsidRPr="00E30AB1" w14:paraId="4AF51ECD" w14:textId="77777777" w:rsidTr="008B6FE8">
        <w:tc>
          <w:tcPr>
            <w:tcW w:w="2423" w:type="pct"/>
            <w:gridSpan w:val="2"/>
            <w:vAlign w:val="center"/>
          </w:tcPr>
          <w:p w14:paraId="5DAB57A9" w14:textId="77777777" w:rsidR="001D4138" w:rsidRPr="00E30AB1" w:rsidRDefault="001D4138" w:rsidP="001D4138">
            <w:pPr>
              <w:pStyle w:val="lwx1"/>
              <w:rPr>
                <w:snapToGrid w:val="0"/>
                <w:color w:val="000000" w:themeColor="text1"/>
              </w:rPr>
            </w:pPr>
            <w:r w:rsidRPr="00E30AB1">
              <w:rPr>
                <w:snapToGrid w:val="0"/>
                <w:color w:val="000000" w:themeColor="text1"/>
              </w:rPr>
              <w:t>多年平均相对湿度</w:t>
            </w:r>
            <w:r w:rsidRPr="00E30AB1">
              <w:rPr>
                <w:snapToGrid w:val="0"/>
                <w:color w:val="000000" w:themeColor="text1"/>
              </w:rPr>
              <w:t>(%)</w:t>
            </w:r>
          </w:p>
        </w:tc>
        <w:tc>
          <w:tcPr>
            <w:tcW w:w="863" w:type="pct"/>
            <w:vAlign w:val="center"/>
          </w:tcPr>
          <w:p w14:paraId="114EE981" w14:textId="77777777" w:rsidR="001D4138" w:rsidRPr="00E30AB1" w:rsidRDefault="001D4138" w:rsidP="001D4138">
            <w:pPr>
              <w:pStyle w:val="lwx1"/>
              <w:rPr>
                <w:color w:val="000000" w:themeColor="text1"/>
                <w:kern w:val="0"/>
              </w:rPr>
            </w:pPr>
            <w:r w:rsidRPr="00E30AB1">
              <w:rPr>
                <w:color w:val="000000" w:themeColor="text1"/>
              </w:rPr>
              <w:t>76.2</w:t>
            </w:r>
          </w:p>
        </w:tc>
        <w:tc>
          <w:tcPr>
            <w:tcW w:w="1019" w:type="pct"/>
            <w:vAlign w:val="center"/>
          </w:tcPr>
          <w:p w14:paraId="1B60BE0D" w14:textId="77777777" w:rsidR="001D4138" w:rsidRPr="00E30AB1" w:rsidRDefault="001D4138" w:rsidP="001D4138">
            <w:pPr>
              <w:pStyle w:val="lwx1"/>
              <w:rPr>
                <w:color w:val="000000" w:themeColor="text1"/>
              </w:rPr>
            </w:pPr>
            <w:r w:rsidRPr="00E30AB1">
              <w:rPr>
                <w:color w:val="000000" w:themeColor="text1"/>
              </w:rPr>
              <w:t>/</w:t>
            </w:r>
          </w:p>
        </w:tc>
        <w:tc>
          <w:tcPr>
            <w:tcW w:w="695" w:type="pct"/>
            <w:vAlign w:val="center"/>
          </w:tcPr>
          <w:p w14:paraId="6967B76F" w14:textId="77777777" w:rsidR="001D4138" w:rsidRPr="00E30AB1" w:rsidRDefault="001D4138" w:rsidP="001D4138">
            <w:pPr>
              <w:pStyle w:val="lwx1"/>
              <w:rPr>
                <w:color w:val="000000" w:themeColor="text1"/>
              </w:rPr>
            </w:pPr>
            <w:r w:rsidRPr="00E30AB1">
              <w:rPr>
                <w:color w:val="000000" w:themeColor="text1"/>
              </w:rPr>
              <w:t>/</w:t>
            </w:r>
          </w:p>
        </w:tc>
      </w:tr>
      <w:tr w:rsidR="00E30AB1" w:rsidRPr="00E30AB1" w14:paraId="6B83E064" w14:textId="77777777" w:rsidTr="008B6FE8">
        <w:tc>
          <w:tcPr>
            <w:tcW w:w="2423" w:type="pct"/>
            <w:gridSpan w:val="2"/>
            <w:vAlign w:val="center"/>
          </w:tcPr>
          <w:p w14:paraId="38AB7384" w14:textId="77777777" w:rsidR="001D4138" w:rsidRPr="00E30AB1" w:rsidRDefault="001D4138" w:rsidP="001D4138">
            <w:pPr>
              <w:pStyle w:val="lwx1"/>
              <w:rPr>
                <w:snapToGrid w:val="0"/>
                <w:color w:val="000000" w:themeColor="text1"/>
              </w:rPr>
            </w:pPr>
            <w:r w:rsidRPr="00E30AB1">
              <w:rPr>
                <w:snapToGrid w:val="0"/>
                <w:color w:val="000000" w:themeColor="text1"/>
              </w:rPr>
              <w:t>多年平均降雨量</w:t>
            </w:r>
            <w:r w:rsidRPr="00E30AB1">
              <w:rPr>
                <w:snapToGrid w:val="0"/>
                <w:color w:val="000000" w:themeColor="text1"/>
              </w:rPr>
              <w:t>(mm)</w:t>
            </w:r>
          </w:p>
        </w:tc>
        <w:tc>
          <w:tcPr>
            <w:tcW w:w="863" w:type="pct"/>
            <w:vAlign w:val="center"/>
          </w:tcPr>
          <w:p w14:paraId="247B6F03" w14:textId="77777777" w:rsidR="001D4138" w:rsidRPr="00E30AB1" w:rsidRDefault="001D4138" w:rsidP="001D4138">
            <w:pPr>
              <w:pStyle w:val="lwx1"/>
              <w:rPr>
                <w:color w:val="000000" w:themeColor="text1"/>
                <w:kern w:val="0"/>
              </w:rPr>
            </w:pPr>
            <w:r w:rsidRPr="00E30AB1">
              <w:rPr>
                <w:color w:val="000000" w:themeColor="text1"/>
              </w:rPr>
              <w:t>1196.96</w:t>
            </w:r>
          </w:p>
        </w:tc>
        <w:tc>
          <w:tcPr>
            <w:tcW w:w="1019" w:type="pct"/>
            <w:vAlign w:val="center"/>
          </w:tcPr>
          <w:p w14:paraId="2E5E9AAF" w14:textId="77777777" w:rsidR="001D4138" w:rsidRPr="00E30AB1" w:rsidRDefault="001D4138" w:rsidP="001D4138">
            <w:pPr>
              <w:pStyle w:val="lwx1"/>
              <w:rPr>
                <w:color w:val="000000" w:themeColor="text1"/>
              </w:rPr>
            </w:pPr>
            <w:r w:rsidRPr="00E30AB1">
              <w:rPr>
                <w:color w:val="000000" w:themeColor="text1"/>
              </w:rPr>
              <w:t>/</w:t>
            </w:r>
          </w:p>
        </w:tc>
        <w:tc>
          <w:tcPr>
            <w:tcW w:w="695" w:type="pct"/>
            <w:vAlign w:val="center"/>
          </w:tcPr>
          <w:p w14:paraId="7E61082F" w14:textId="77777777" w:rsidR="001D4138" w:rsidRPr="00E30AB1" w:rsidRDefault="001D4138" w:rsidP="001D4138">
            <w:pPr>
              <w:pStyle w:val="lwx1"/>
              <w:rPr>
                <w:color w:val="000000" w:themeColor="text1"/>
              </w:rPr>
            </w:pPr>
            <w:r w:rsidRPr="00E30AB1">
              <w:rPr>
                <w:color w:val="000000" w:themeColor="text1"/>
              </w:rPr>
              <w:t>/</w:t>
            </w:r>
          </w:p>
        </w:tc>
      </w:tr>
      <w:tr w:rsidR="00E30AB1" w:rsidRPr="00E30AB1" w14:paraId="770B60F6" w14:textId="77777777" w:rsidTr="008B6FE8">
        <w:tc>
          <w:tcPr>
            <w:tcW w:w="795" w:type="pct"/>
            <w:vMerge w:val="restart"/>
            <w:vAlign w:val="center"/>
          </w:tcPr>
          <w:p w14:paraId="3D445D21" w14:textId="77777777" w:rsidR="001D4138" w:rsidRPr="00E30AB1" w:rsidRDefault="001D4138" w:rsidP="001D4138">
            <w:pPr>
              <w:pStyle w:val="lwx1"/>
              <w:rPr>
                <w:snapToGrid w:val="0"/>
                <w:color w:val="000000" w:themeColor="text1"/>
              </w:rPr>
            </w:pPr>
            <w:r w:rsidRPr="00E30AB1">
              <w:rPr>
                <w:snapToGrid w:val="0"/>
                <w:color w:val="000000" w:themeColor="text1"/>
              </w:rPr>
              <w:t>灾害天气</w:t>
            </w:r>
          </w:p>
          <w:p w14:paraId="02B59E1F" w14:textId="77777777" w:rsidR="001D4138" w:rsidRPr="00E30AB1" w:rsidRDefault="001D4138" w:rsidP="001D4138">
            <w:pPr>
              <w:pStyle w:val="lwx1"/>
              <w:rPr>
                <w:snapToGrid w:val="0"/>
                <w:color w:val="000000" w:themeColor="text1"/>
              </w:rPr>
            </w:pPr>
            <w:r w:rsidRPr="00E30AB1">
              <w:rPr>
                <w:snapToGrid w:val="0"/>
                <w:color w:val="000000" w:themeColor="text1"/>
              </w:rPr>
              <w:t>统计</w:t>
            </w:r>
          </w:p>
        </w:tc>
        <w:tc>
          <w:tcPr>
            <w:tcW w:w="1628" w:type="pct"/>
            <w:vAlign w:val="center"/>
          </w:tcPr>
          <w:p w14:paraId="0C7FCAA8" w14:textId="77777777" w:rsidR="001D4138" w:rsidRPr="00E30AB1" w:rsidRDefault="001D4138" w:rsidP="001D4138">
            <w:pPr>
              <w:pStyle w:val="lwx1"/>
              <w:rPr>
                <w:color w:val="000000" w:themeColor="text1"/>
              </w:rPr>
            </w:pPr>
            <w:r w:rsidRPr="00E30AB1">
              <w:rPr>
                <w:color w:val="000000" w:themeColor="text1"/>
              </w:rPr>
              <w:t>多年平均大风日数（</w:t>
            </w:r>
            <w:r w:rsidRPr="00E30AB1">
              <w:rPr>
                <w:color w:val="000000" w:themeColor="text1"/>
              </w:rPr>
              <w:t>d</w:t>
            </w:r>
            <w:r w:rsidRPr="00E30AB1">
              <w:rPr>
                <w:color w:val="000000" w:themeColor="text1"/>
              </w:rPr>
              <w:t>）</w:t>
            </w:r>
          </w:p>
        </w:tc>
        <w:tc>
          <w:tcPr>
            <w:tcW w:w="863" w:type="pct"/>
            <w:vAlign w:val="center"/>
          </w:tcPr>
          <w:p w14:paraId="1D8E35C6" w14:textId="77777777" w:rsidR="001D4138" w:rsidRPr="00E30AB1" w:rsidRDefault="001D4138" w:rsidP="001D4138">
            <w:pPr>
              <w:pStyle w:val="lwx1"/>
              <w:rPr>
                <w:color w:val="000000" w:themeColor="text1"/>
                <w:kern w:val="0"/>
              </w:rPr>
            </w:pPr>
            <w:r w:rsidRPr="00E30AB1">
              <w:rPr>
                <w:color w:val="000000" w:themeColor="text1"/>
              </w:rPr>
              <w:t>2.4</w:t>
            </w:r>
          </w:p>
        </w:tc>
        <w:tc>
          <w:tcPr>
            <w:tcW w:w="1019" w:type="pct"/>
            <w:vAlign w:val="center"/>
          </w:tcPr>
          <w:p w14:paraId="73B1B3E0" w14:textId="77777777" w:rsidR="001D4138" w:rsidRPr="00E30AB1" w:rsidRDefault="001D4138" w:rsidP="001D4138">
            <w:pPr>
              <w:pStyle w:val="lwx1"/>
              <w:rPr>
                <w:color w:val="000000" w:themeColor="text1"/>
              </w:rPr>
            </w:pPr>
            <w:r w:rsidRPr="00E30AB1">
              <w:rPr>
                <w:color w:val="000000" w:themeColor="text1"/>
              </w:rPr>
              <w:t>/</w:t>
            </w:r>
          </w:p>
        </w:tc>
        <w:tc>
          <w:tcPr>
            <w:tcW w:w="695" w:type="pct"/>
            <w:vAlign w:val="center"/>
          </w:tcPr>
          <w:p w14:paraId="034E89DC" w14:textId="77777777" w:rsidR="001D4138" w:rsidRPr="00E30AB1" w:rsidRDefault="001D4138" w:rsidP="001D4138">
            <w:pPr>
              <w:pStyle w:val="lwx1"/>
              <w:rPr>
                <w:snapToGrid w:val="0"/>
                <w:color w:val="000000" w:themeColor="text1"/>
              </w:rPr>
            </w:pPr>
            <w:r w:rsidRPr="00E30AB1">
              <w:rPr>
                <w:snapToGrid w:val="0"/>
                <w:color w:val="000000" w:themeColor="text1"/>
              </w:rPr>
              <w:t>/</w:t>
            </w:r>
          </w:p>
        </w:tc>
      </w:tr>
      <w:tr w:rsidR="00E30AB1" w:rsidRPr="00E30AB1" w14:paraId="3312600A" w14:textId="77777777" w:rsidTr="008B6FE8">
        <w:tc>
          <w:tcPr>
            <w:tcW w:w="795" w:type="pct"/>
            <w:vMerge/>
            <w:vAlign w:val="center"/>
          </w:tcPr>
          <w:p w14:paraId="0A93A560" w14:textId="77777777" w:rsidR="001D4138" w:rsidRPr="00E30AB1" w:rsidRDefault="001D4138" w:rsidP="001D4138">
            <w:pPr>
              <w:pStyle w:val="lwx1"/>
              <w:rPr>
                <w:snapToGrid w:val="0"/>
                <w:color w:val="000000" w:themeColor="text1"/>
              </w:rPr>
            </w:pPr>
          </w:p>
        </w:tc>
        <w:tc>
          <w:tcPr>
            <w:tcW w:w="1628" w:type="pct"/>
            <w:vAlign w:val="center"/>
          </w:tcPr>
          <w:p w14:paraId="5D3BFC8F" w14:textId="77777777" w:rsidR="001D4138" w:rsidRPr="00E30AB1" w:rsidRDefault="001D4138" w:rsidP="001D4138">
            <w:pPr>
              <w:pStyle w:val="lwx1"/>
              <w:rPr>
                <w:color w:val="000000" w:themeColor="text1"/>
              </w:rPr>
            </w:pPr>
            <w:r w:rsidRPr="00E30AB1">
              <w:rPr>
                <w:color w:val="000000" w:themeColor="text1"/>
              </w:rPr>
              <w:t>多年平均雷暴日数（</w:t>
            </w:r>
            <w:r w:rsidRPr="00E30AB1">
              <w:rPr>
                <w:color w:val="000000" w:themeColor="text1"/>
              </w:rPr>
              <w:t>d</w:t>
            </w:r>
            <w:r w:rsidRPr="00E30AB1">
              <w:rPr>
                <w:color w:val="000000" w:themeColor="text1"/>
              </w:rPr>
              <w:t>）</w:t>
            </w:r>
          </w:p>
        </w:tc>
        <w:tc>
          <w:tcPr>
            <w:tcW w:w="863" w:type="pct"/>
            <w:vAlign w:val="center"/>
          </w:tcPr>
          <w:p w14:paraId="6154EBFD" w14:textId="77777777" w:rsidR="001D4138" w:rsidRPr="00E30AB1" w:rsidRDefault="001D4138" w:rsidP="001D4138">
            <w:pPr>
              <w:pStyle w:val="lwx1"/>
              <w:rPr>
                <w:color w:val="000000" w:themeColor="text1"/>
              </w:rPr>
            </w:pPr>
            <w:r w:rsidRPr="00E30AB1">
              <w:rPr>
                <w:color w:val="000000" w:themeColor="text1"/>
              </w:rPr>
              <w:t>26.95</w:t>
            </w:r>
          </w:p>
        </w:tc>
        <w:tc>
          <w:tcPr>
            <w:tcW w:w="1019" w:type="pct"/>
            <w:vAlign w:val="center"/>
          </w:tcPr>
          <w:p w14:paraId="11EE3449" w14:textId="77777777" w:rsidR="001D4138" w:rsidRPr="00E30AB1" w:rsidRDefault="001D4138" w:rsidP="001D4138">
            <w:pPr>
              <w:pStyle w:val="lwx1"/>
              <w:rPr>
                <w:color w:val="000000" w:themeColor="text1"/>
              </w:rPr>
            </w:pPr>
            <w:r w:rsidRPr="00E30AB1">
              <w:rPr>
                <w:color w:val="000000" w:themeColor="text1"/>
              </w:rPr>
              <w:t>/</w:t>
            </w:r>
          </w:p>
        </w:tc>
        <w:tc>
          <w:tcPr>
            <w:tcW w:w="695" w:type="pct"/>
            <w:vAlign w:val="center"/>
          </w:tcPr>
          <w:p w14:paraId="7A589328" w14:textId="77777777" w:rsidR="001D4138" w:rsidRPr="00E30AB1" w:rsidRDefault="001D4138" w:rsidP="001D4138">
            <w:pPr>
              <w:pStyle w:val="lwx1"/>
              <w:rPr>
                <w:snapToGrid w:val="0"/>
                <w:color w:val="000000" w:themeColor="text1"/>
              </w:rPr>
            </w:pPr>
            <w:r w:rsidRPr="00E30AB1">
              <w:rPr>
                <w:snapToGrid w:val="0"/>
                <w:color w:val="000000" w:themeColor="text1"/>
              </w:rPr>
              <w:t>/</w:t>
            </w:r>
          </w:p>
        </w:tc>
      </w:tr>
      <w:tr w:rsidR="00E30AB1" w:rsidRPr="00E30AB1" w14:paraId="0430EEDA" w14:textId="77777777" w:rsidTr="008B6FE8">
        <w:tc>
          <w:tcPr>
            <w:tcW w:w="795" w:type="pct"/>
            <w:vMerge/>
            <w:vAlign w:val="center"/>
          </w:tcPr>
          <w:p w14:paraId="62FB38DF" w14:textId="77777777" w:rsidR="001D4138" w:rsidRPr="00E30AB1" w:rsidRDefault="001D4138" w:rsidP="001D4138">
            <w:pPr>
              <w:pStyle w:val="lwx1"/>
              <w:rPr>
                <w:snapToGrid w:val="0"/>
                <w:color w:val="000000" w:themeColor="text1"/>
              </w:rPr>
            </w:pPr>
          </w:p>
        </w:tc>
        <w:tc>
          <w:tcPr>
            <w:tcW w:w="1628" w:type="pct"/>
            <w:vAlign w:val="center"/>
          </w:tcPr>
          <w:p w14:paraId="5AC1A9AA" w14:textId="77777777" w:rsidR="001D4138" w:rsidRPr="00E30AB1" w:rsidRDefault="001D4138" w:rsidP="001D4138">
            <w:pPr>
              <w:pStyle w:val="lwx1"/>
              <w:rPr>
                <w:color w:val="000000" w:themeColor="text1"/>
              </w:rPr>
            </w:pPr>
            <w:r w:rsidRPr="00E30AB1">
              <w:rPr>
                <w:color w:val="000000" w:themeColor="text1"/>
              </w:rPr>
              <w:t>多年平均沙尘暴日数（</w:t>
            </w:r>
            <w:r w:rsidRPr="00E30AB1">
              <w:rPr>
                <w:color w:val="000000" w:themeColor="text1"/>
              </w:rPr>
              <w:t>d</w:t>
            </w:r>
            <w:r w:rsidRPr="00E30AB1">
              <w:rPr>
                <w:color w:val="000000" w:themeColor="text1"/>
              </w:rPr>
              <w:t>）</w:t>
            </w:r>
          </w:p>
        </w:tc>
        <w:tc>
          <w:tcPr>
            <w:tcW w:w="863" w:type="pct"/>
            <w:vAlign w:val="center"/>
          </w:tcPr>
          <w:p w14:paraId="5296B2C0" w14:textId="77777777" w:rsidR="001D4138" w:rsidRPr="00E30AB1" w:rsidRDefault="001D4138" w:rsidP="001D4138">
            <w:pPr>
              <w:pStyle w:val="lwx1"/>
              <w:rPr>
                <w:color w:val="000000" w:themeColor="text1"/>
              </w:rPr>
            </w:pPr>
            <w:r w:rsidRPr="00E30AB1">
              <w:rPr>
                <w:color w:val="000000" w:themeColor="text1"/>
              </w:rPr>
              <w:t>0.15</w:t>
            </w:r>
          </w:p>
        </w:tc>
        <w:tc>
          <w:tcPr>
            <w:tcW w:w="1019" w:type="pct"/>
            <w:vAlign w:val="center"/>
          </w:tcPr>
          <w:p w14:paraId="7A546157" w14:textId="77777777" w:rsidR="001D4138" w:rsidRPr="00E30AB1" w:rsidRDefault="001D4138" w:rsidP="001D4138">
            <w:pPr>
              <w:pStyle w:val="lwx1"/>
              <w:rPr>
                <w:color w:val="000000" w:themeColor="text1"/>
              </w:rPr>
            </w:pPr>
            <w:r w:rsidRPr="00E30AB1">
              <w:rPr>
                <w:color w:val="000000" w:themeColor="text1"/>
              </w:rPr>
              <w:t>/</w:t>
            </w:r>
          </w:p>
        </w:tc>
        <w:tc>
          <w:tcPr>
            <w:tcW w:w="695" w:type="pct"/>
            <w:vAlign w:val="center"/>
          </w:tcPr>
          <w:p w14:paraId="12272E89" w14:textId="77777777" w:rsidR="001D4138" w:rsidRPr="00E30AB1" w:rsidRDefault="001D4138" w:rsidP="001D4138">
            <w:pPr>
              <w:pStyle w:val="lwx1"/>
              <w:rPr>
                <w:snapToGrid w:val="0"/>
                <w:color w:val="000000" w:themeColor="text1"/>
              </w:rPr>
            </w:pPr>
            <w:r w:rsidRPr="00E30AB1">
              <w:rPr>
                <w:snapToGrid w:val="0"/>
                <w:color w:val="000000" w:themeColor="text1"/>
              </w:rPr>
              <w:t>/</w:t>
            </w:r>
          </w:p>
        </w:tc>
      </w:tr>
      <w:tr w:rsidR="00E30AB1" w:rsidRPr="00E30AB1" w14:paraId="7FC0C274" w14:textId="77777777" w:rsidTr="008B6FE8">
        <w:tc>
          <w:tcPr>
            <w:tcW w:w="795" w:type="pct"/>
            <w:vMerge/>
            <w:vAlign w:val="center"/>
          </w:tcPr>
          <w:p w14:paraId="6447D3B2" w14:textId="77777777" w:rsidR="001D4138" w:rsidRPr="00E30AB1" w:rsidRDefault="001D4138" w:rsidP="001D4138">
            <w:pPr>
              <w:pStyle w:val="lwx1"/>
              <w:rPr>
                <w:snapToGrid w:val="0"/>
                <w:color w:val="000000" w:themeColor="text1"/>
              </w:rPr>
            </w:pPr>
          </w:p>
        </w:tc>
        <w:tc>
          <w:tcPr>
            <w:tcW w:w="1628" w:type="pct"/>
            <w:vAlign w:val="center"/>
          </w:tcPr>
          <w:p w14:paraId="32913DD7" w14:textId="77777777" w:rsidR="001D4138" w:rsidRPr="00E30AB1" w:rsidRDefault="001D4138" w:rsidP="001D4138">
            <w:pPr>
              <w:pStyle w:val="lwx1"/>
              <w:rPr>
                <w:color w:val="000000" w:themeColor="text1"/>
              </w:rPr>
            </w:pPr>
            <w:r w:rsidRPr="00E30AB1">
              <w:rPr>
                <w:color w:val="000000" w:themeColor="text1"/>
              </w:rPr>
              <w:t>多年平均冰雹日数（</w:t>
            </w:r>
            <w:r w:rsidRPr="00E30AB1">
              <w:rPr>
                <w:color w:val="000000" w:themeColor="text1"/>
              </w:rPr>
              <w:t>d</w:t>
            </w:r>
            <w:r w:rsidRPr="00E30AB1">
              <w:rPr>
                <w:color w:val="000000" w:themeColor="text1"/>
              </w:rPr>
              <w:t>）</w:t>
            </w:r>
          </w:p>
        </w:tc>
        <w:tc>
          <w:tcPr>
            <w:tcW w:w="863" w:type="pct"/>
            <w:vAlign w:val="center"/>
          </w:tcPr>
          <w:p w14:paraId="08FE2359" w14:textId="77777777" w:rsidR="001D4138" w:rsidRPr="00E30AB1" w:rsidRDefault="001D4138" w:rsidP="001D4138">
            <w:pPr>
              <w:pStyle w:val="lwx1"/>
              <w:rPr>
                <w:color w:val="000000" w:themeColor="text1"/>
              </w:rPr>
            </w:pPr>
            <w:r w:rsidRPr="00E30AB1">
              <w:rPr>
                <w:color w:val="000000" w:themeColor="text1"/>
              </w:rPr>
              <w:t>0.1</w:t>
            </w:r>
          </w:p>
        </w:tc>
        <w:tc>
          <w:tcPr>
            <w:tcW w:w="1019" w:type="pct"/>
            <w:vAlign w:val="center"/>
          </w:tcPr>
          <w:p w14:paraId="189EB054" w14:textId="77777777" w:rsidR="001D4138" w:rsidRPr="00E30AB1" w:rsidRDefault="001D4138" w:rsidP="001D4138">
            <w:pPr>
              <w:pStyle w:val="lwx1"/>
              <w:rPr>
                <w:color w:val="000000" w:themeColor="text1"/>
              </w:rPr>
            </w:pPr>
            <w:r w:rsidRPr="00E30AB1">
              <w:rPr>
                <w:color w:val="000000" w:themeColor="text1"/>
              </w:rPr>
              <w:t>/</w:t>
            </w:r>
          </w:p>
        </w:tc>
        <w:tc>
          <w:tcPr>
            <w:tcW w:w="695" w:type="pct"/>
            <w:vAlign w:val="center"/>
          </w:tcPr>
          <w:p w14:paraId="1ADF3353" w14:textId="77777777" w:rsidR="001D4138" w:rsidRPr="00E30AB1" w:rsidRDefault="001D4138" w:rsidP="001D4138">
            <w:pPr>
              <w:pStyle w:val="lwx1"/>
              <w:rPr>
                <w:snapToGrid w:val="0"/>
                <w:color w:val="000000" w:themeColor="text1"/>
              </w:rPr>
            </w:pPr>
            <w:r w:rsidRPr="00E30AB1">
              <w:rPr>
                <w:snapToGrid w:val="0"/>
                <w:color w:val="000000" w:themeColor="text1"/>
              </w:rPr>
              <w:t>/</w:t>
            </w:r>
          </w:p>
        </w:tc>
      </w:tr>
      <w:tr w:rsidR="00E30AB1" w:rsidRPr="00E30AB1" w14:paraId="697D444D" w14:textId="77777777" w:rsidTr="008B6FE8">
        <w:tc>
          <w:tcPr>
            <w:tcW w:w="2423" w:type="pct"/>
            <w:gridSpan w:val="2"/>
            <w:vAlign w:val="center"/>
          </w:tcPr>
          <w:p w14:paraId="20F0CB09" w14:textId="77777777" w:rsidR="001D4138" w:rsidRPr="00E30AB1" w:rsidRDefault="001D4138" w:rsidP="001D4138">
            <w:pPr>
              <w:pStyle w:val="lwx1"/>
              <w:rPr>
                <w:snapToGrid w:val="0"/>
                <w:color w:val="000000" w:themeColor="text1"/>
              </w:rPr>
            </w:pPr>
            <w:r w:rsidRPr="00E30AB1">
              <w:rPr>
                <w:snapToGrid w:val="0"/>
                <w:color w:val="000000" w:themeColor="text1"/>
              </w:rPr>
              <w:t>多年实测极大风速（</w:t>
            </w:r>
            <w:r w:rsidRPr="00E30AB1">
              <w:rPr>
                <w:snapToGrid w:val="0"/>
                <w:color w:val="000000" w:themeColor="text1"/>
              </w:rPr>
              <w:t>m/s</w:t>
            </w:r>
            <w:r w:rsidRPr="00E30AB1">
              <w:rPr>
                <w:snapToGrid w:val="0"/>
                <w:color w:val="000000" w:themeColor="text1"/>
              </w:rPr>
              <w:t>）、相应风向（</w:t>
            </w:r>
            <w:r w:rsidRPr="00E30AB1">
              <w:rPr>
                <w:snapToGrid w:val="0"/>
                <w:color w:val="000000" w:themeColor="text1"/>
              </w:rPr>
              <w:t>°</w:t>
            </w:r>
            <w:r w:rsidRPr="00E30AB1">
              <w:rPr>
                <w:snapToGrid w:val="0"/>
                <w:color w:val="000000" w:themeColor="text1"/>
              </w:rPr>
              <w:t>）</w:t>
            </w:r>
          </w:p>
        </w:tc>
        <w:tc>
          <w:tcPr>
            <w:tcW w:w="863" w:type="pct"/>
            <w:vAlign w:val="center"/>
          </w:tcPr>
          <w:p w14:paraId="50A9EB84" w14:textId="77777777" w:rsidR="001D4138" w:rsidRPr="00E30AB1" w:rsidRDefault="001D4138" w:rsidP="001D4138">
            <w:pPr>
              <w:pStyle w:val="lwx1"/>
              <w:rPr>
                <w:color w:val="000000" w:themeColor="text1"/>
                <w:kern w:val="0"/>
              </w:rPr>
            </w:pPr>
            <w:r w:rsidRPr="00E30AB1">
              <w:rPr>
                <w:color w:val="000000" w:themeColor="text1"/>
              </w:rPr>
              <w:t>20.39</w:t>
            </w:r>
            <w:r w:rsidRPr="00E30AB1">
              <w:rPr>
                <w:color w:val="000000" w:themeColor="text1"/>
              </w:rPr>
              <w:t>、</w:t>
            </w:r>
            <w:r w:rsidRPr="00E30AB1">
              <w:rPr>
                <w:color w:val="000000" w:themeColor="text1"/>
              </w:rPr>
              <w:t>351</w:t>
            </w:r>
          </w:p>
        </w:tc>
        <w:tc>
          <w:tcPr>
            <w:tcW w:w="1019" w:type="pct"/>
            <w:vAlign w:val="center"/>
          </w:tcPr>
          <w:p w14:paraId="21BCF93A" w14:textId="77777777" w:rsidR="001D4138" w:rsidRPr="00E30AB1" w:rsidRDefault="001D4138" w:rsidP="001D4138">
            <w:pPr>
              <w:pStyle w:val="lwx1"/>
              <w:rPr>
                <w:color w:val="000000" w:themeColor="text1"/>
                <w:kern w:val="0"/>
              </w:rPr>
            </w:pPr>
            <w:r w:rsidRPr="00E30AB1">
              <w:rPr>
                <w:color w:val="000000" w:themeColor="text1"/>
              </w:rPr>
              <w:t>20180405</w:t>
            </w:r>
          </w:p>
        </w:tc>
        <w:tc>
          <w:tcPr>
            <w:tcW w:w="695" w:type="pct"/>
            <w:vAlign w:val="center"/>
          </w:tcPr>
          <w:p w14:paraId="69B1EA7A" w14:textId="77777777" w:rsidR="001D4138" w:rsidRPr="00E30AB1" w:rsidRDefault="001D4138" w:rsidP="001D4138">
            <w:pPr>
              <w:pStyle w:val="lwx1"/>
              <w:rPr>
                <w:color w:val="000000" w:themeColor="text1"/>
                <w:kern w:val="0"/>
              </w:rPr>
            </w:pPr>
            <w:r w:rsidRPr="00E30AB1">
              <w:rPr>
                <w:color w:val="000000" w:themeColor="text1"/>
              </w:rPr>
              <w:t>26.9</w:t>
            </w:r>
          </w:p>
        </w:tc>
      </w:tr>
      <w:tr w:rsidR="00E30AB1" w:rsidRPr="00E30AB1" w14:paraId="3D00A9D3" w14:textId="77777777" w:rsidTr="008B6FE8">
        <w:tc>
          <w:tcPr>
            <w:tcW w:w="2423" w:type="pct"/>
            <w:gridSpan w:val="2"/>
            <w:vAlign w:val="center"/>
          </w:tcPr>
          <w:p w14:paraId="05B23317" w14:textId="77777777" w:rsidR="001D4138" w:rsidRPr="00E30AB1" w:rsidRDefault="001D4138" w:rsidP="001D4138">
            <w:pPr>
              <w:pStyle w:val="lwx1"/>
              <w:rPr>
                <w:snapToGrid w:val="0"/>
                <w:color w:val="000000" w:themeColor="text1"/>
              </w:rPr>
            </w:pPr>
            <w:r w:rsidRPr="00E30AB1">
              <w:rPr>
                <w:snapToGrid w:val="0"/>
                <w:color w:val="000000" w:themeColor="text1"/>
              </w:rPr>
              <w:t>多年平均风速（</w:t>
            </w:r>
            <w:r w:rsidRPr="00E30AB1">
              <w:rPr>
                <w:snapToGrid w:val="0"/>
                <w:color w:val="000000" w:themeColor="text1"/>
              </w:rPr>
              <w:t>m/s</w:t>
            </w:r>
            <w:r w:rsidRPr="00E30AB1">
              <w:rPr>
                <w:snapToGrid w:val="0"/>
                <w:color w:val="000000" w:themeColor="text1"/>
              </w:rPr>
              <w:t>）</w:t>
            </w:r>
          </w:p>
        </w:tc>
        <w:tc>
          <w:tcPr>
            <w:tcW w:w="863" w:type="pct"/>
            <w:vAlign w:val="center"/>
          </w:tcPr>
          <w:p w14:paraId="205EA929" w14:textId="77777777" w:rsidR="001D4138" w:rsidRPr="00E30AB1" w:rsidRDefault="001D4138" w:rsidP="001D4138">
            <w:pPr>
              <w:pStyle w:val="lwx1"/>
              <w:rPr>
                <w:color w:val="000000" w:themeColor="text1"/>
                <w:kern w:val="0"/>
              </w:rPr>
            </w:pPr>
            <w:r w:rsidRPr="00E30AB1">
              <w:rPr>
                <w:color w:val="000000" w:themeColor="text1"/>
              </w:rPr>
              <w:t>1.16</w:t>
            </w:r>
          </w:p>
        </w:tc>
        <w:tc>
          <w:tcPr>
            <w:tcW w:w="1019" w:type="pct"/>
            <w:vAlign w:val="center"/>
          </w:tcPr>
          <w:p w14:paraId="6A8C5F63" w14:textId="77777777" w:rsidR="001D4138" w:rsidRPr="00E30AB1" w:rsidRDefault="001D4138" w:rsidP="001D4138">
            <w:pPr>
              <w:pStyle w:val="lwx1"/>
              <w:rPr>
                <w:color w:val="000000" w:themeColor="text1"/>
              </w:rPr>
            </w:pPr>
            <w:r w:rsidRPr="00E30AB1">
              <w:rPr>
                <w:color w:val="000000" w:themeColor="text1"/>
              </w:rPr>
              <w:t>/</w:t>
            </w:r>
          </w:p>
        </w:tc>
        <w:tc>
          <w:tcPr>
            <w:tcW w:w="695" w:type="pct"/>
            <w:vAlign w:val="center"/>
          </w:tcPr>
          <w:p w14:paraId="26343C79" w14:textId="77777777" w:rsidR="001D4138" w:rsidRPr="00E30AB1" w:rsidRDefault="001D4138" w:rsidP="001D4138">
            <w:pPr>
              <w:pStyle w:val="lwx1"/>
              <w:rPr>
                <w:color w:val="000000" w:themeColor="text1"/>
              </w:rPr>
            </w:pPr>
            <w:r w:rsidRPr="00E30AB1">
              <w:rPr>
                <w:color w:val="000000" w:themeColor="text1"/>
              </w:rPr>
              <w:t>/</w:t>
            </w:r>
          </w:p>
        </w:tc>
      </w:tr>
      <w:tr w:rsidR="00E30AB1" w:rsidRPr="00E30AB1" w14:paraId="62AE3249" w14:textId="77777777" w:rsidTr="008B6FE8">
        <w:tc>
          <w:tcPr>
            <w:tcW w:w="2423" w:type="pct"/>
            <w:gridSpan w:val="2"/>
            <w:vAlign w:val="center"/>
          </w:tcPr>
          <w:p w14:paraId="5D7FE283" w14:textId="77777777" w:rsidR="001D4138" w:rsidRPr="00E30AB1" w:rsidRDefault="001D4138" w:rsidP="001D4138">
            <w:pPr>
              <w:pStyle w:val="lwx1"/>
              <w:rPr>
                <w:snapToGrid w:val="0"/>
                <w:color w:val="000000" w:themeColor="text1"/>
              </w:rPr>
            </w:pPr>
            <w:r w:rsidRPr="00E30AB1">
              <w:rPr>
                <w:snapToGrid w:val="0"/>
                <w:color w:val="000000" w:themeColor="text1"/>
              </w:rPr>
              <w:t>多年主导风向、风向频率</w:t>
            </w:r>
            <w:r w:rsidRPr="00E30AB1">
              <w:rPr>
                <w:snapToGrid w:val="0"/>
                <w:color w:val="000000" w:themeColor="text1"/>
              </w:rPr>
              <w:t>(%)</w:t>
            </w:r>
          </w:p>
        </w:tc>
        <w:tc>
          <w:tcPr>
            <w:tcW w:w="863" w:type="pct"/>
            <w:vAlign w:val="center"/>
          </w:tcPr>
          <w:p w14:paraId="0E2193C9" w14:textId="77777777" w:rsidR="001D4138" w:rsidRPr="00E30AB1" w:rsidRDefault="001D4138" w:rsidP="001D4138">
            <w:pPr>
              <w:pStyle w:val="lwx1"/>
              <w:rPr>
                <w:color w:val="000000" w:themeColor="text1"/>
              </w:rPr>
            </w:pPr>
            <w:r w:rsidRPr="00E30AB1">
              <w:rPr>
                <w:color w:val="000000" w:themeColor="text1"/>
              </w:rPr>
              <w:t>N</w:t>
            </w:r>
            <w:r w:rsidRPr="00E30AB1">
              <w:rPr>
                <w:color w:val="000000" w:themeColor="text1"/>
              </w:rPr>
              <w:t>、</w:t>
            </w:r>
            <w:r w:rsidRPr="00E30AB1">
              <w:rPr>
                <w:color w:val="000000" w:themeColor="text1"/>
              </w:rPr>
              <w:t>15.2</w:t>
            </w:r>
          </w:p>
        </w:tc>
        <w:tc>
          <w:tcPr>
            <w:tcW w:w="1019" w:type="pct"/>
            <w:vAlign w:val="center"/>
          </w:tcPr>
          <w:p w14:paraId="392F317B" w14:textId="77777777" w:rsidR="001D4138" w:rsidRPr="00E30AB1" w:rsidRDefault="001D4138" w:rsidP="001D4138">
            <w:pPr>
              <w:pStyle w:val="lwx1"/>
              <w:rPr>
                <w:color w:val="000000" w:themeColor="text1"/>
              </w:rPr>
            </w:pPr>
            <w:r w:rsidRPr="00E30AB1">
              <w:rPr>
                <w:color w:val="000000" w:themeColor="text1"/>
              </w:rPr>
              <w:t>/</w:t>
            </w:r>
          </w:p>
        </w:tc>
        <w:tc>
          <w:tcPr>
            <w:tcW w:w="695" w:type="pct"/>
            <w:vAlign w:val="center"/>
          </w:tcPr>
          <w:p w14:paraId="6289FCA5" w14:textId="77777777" w:rsidR="001D4138" w:rsidRPr="00E30AB1" w:rsidRDefault="001D4138" w:rsidP="001D4138">
            <w:pPr>
              <w:pStyle w:val="lwx1"/>
              <w:rPr>
                <w:color w:val="000000" w:themeColor="text1"/>
              </w:rPr>
            </w:pPr>
            <w:r w:rsidRPr="00E30AB1">
              <w:rPr>
                <w:color w:val="000000" w:themeColor="text1"/>
              </w:rPr>
              <w:t>/</w:t>
            </w:r>
          </w:p>
        </w:tc>
      </w:tr>
      <w:tr w:rsidR="00E30AB1" w:rsidRPr="00E30AB1" w14:paraId="5480CF0D" w14:textId="77777777" w:rsidTr="008B6FE8">
        <w:tc>
          <w:tcPr>
            <w:tcW w:w="2423" w:type="pct"/>
            <w:gridSpan w:val="2"/>
            <w:vAlign w:val="center"/>
          </w:tcPr>
          <w:p w14:paraId="4FCC0D62" w14:textId="77777777" w:rsidR="001D4138" w:rsidRPr="00E30AB1" w:rsidRDefault="001D4138" w:rsidP="001D4138">
            <w:pPr>
              <w:pStyle w:val="lwx1"/>
              <w:rPr>
                <w:snapToGrid w:val="0"/>
                <w:color w:val="000000" w:themeColor="text1"/>
              </w:rPr>
            </w:pPr>
            <w:r w:rsidRPr="00E30AB1">
              <w:rPr>
                <w:snapToGrid w:val="0"/>
                <w:color w:val="000000" w:themeColor="text1"/>
              </w:rPr>
              <w:t>多年静风频率</w:t>
            </w:r>
            <w:r w:rsidRPr="00E30AB1">
              <w:rPr>
                <w:snapToGrid w:val="0"/>
                <w:color w:val="000000" w:themeColor="text1"/>
              </w:rPr>
              <w:t>(</w:t>
            </w:r>
            <w:r w:rsidRPr="00E30AB1">
              <w:rPr>
                <w:snapToGrid w:val="0"/>
                <w:color w:val="000000" w:themeColor="text1"/>
              </w:rPr>
              <w:t>风速</w:t>
            </w:r>
            <w:r w:rsidRPr="00E30AB1">
              <w:rPr>
                <w:snapToGrid w:val="0"/>
                <w:color w:val="000000" w:themeColor="text1"/>
              </w:rPr>
              <w:t>&lt;0.2m/s)(%)</w:t>
            </w:r>
          </w:p>
        </w:tc>
        <w:tc>
          <w:tcPr>
            <w:tcW w:w="863" w:type="pct"/>
            <w:vAlign w:val="center"/>
          </w:tcPr>
          <w:p w14:paraId="622A53E6" w14:textId="77777777" w:rsidR="001D4138" w:rsidRPr="00E30AB1" w:rsidRDefault="001D4138" w:rsidP="001D4138">
            <w:pPr>
              <w:pStyle w:val="lwx1"/>
              <w:rPr>
                <w:color w:val="000000" w:themeColor="text1"/>
              </w:rPr>
            </w:pPr>
            <w:r w:rsidRPr="00E30AB1">
              <w:rPr>
                <w:color w:val="000000" w:themeColor="text1"/>
              </w:rPr>
              <w:t>17.67</w:t>
            </w:r>
          </w:p>
        </w:tc>
        <w:tc>
          <w:tcPr>
            <w:tcW w:w="1019" w:type="pct"/>
            <w:vAlign w:val="center"/>
          </w:tcPr>
          <w:p w14:paraId="0CE17C98" w14:textId="77777777" w:rsidR="001D4138" w:rsidRPr="00E30AB1" w:rsidRDefault="001D4138" w:rsidP="001D4138">
            <w:pPr>
              <w:pStyle w:val="lwx1"/>
              <w:rPr>
                <w:color w:val="000000" w:themeColor="text1"/>
              </w:rPr>
            </w:pPr>
            <w:r w:rsidRPr="00E30AB1">
              <w:rPr>
                <w:color w:val="000000" w:themeColor="text1"/>
              </w:rPr>
              <w:t>/</w:t>
            </w:r>
          </w:p>
        </w:tc>
        <w:tc>
          <w:tcPr>
            <w:tcW w:w="695" w:type="pct"/>
            <w:vAlign w:val="center"/>
          </w:tcPr>
          <w:p w14:paraId="4175851F" w14:textId="77777777" w:rsidR="001D4138" w:rsidRPr="00E30AB1" w:rsidRDefault="001D4138" w:rsidP="001D4138">
            <w:pPr>
              <w:pStyle w:val="lwx1"/>
              <w:rPr>
                <w:color w:val="000000" w:themeColor="text1"/>
              </w:rPr>
            </w:pPr>
            <w:r w:rsidRPr="00E30AB1">
              <w:rPr>
                <w:color w:val="000000" w:themeColor="text1"/>
              </w:rPr>
              <w:t>/</w:t>
            </w:r>
          </w:p>
        </w:tc>
      </w:tr>
    </w:tbl>
    <w:p w14:paraId="16B3EF72" w14:textId="77777777" w:rsidR="008B6FE8" w:rsidRPr="00E30AB1" w:rsidRDefault="008B6FE8" w:rsidP="008B6FE8">
      <w:pPr>
        <w:ind w:firstLine="480"/>
        <w:rPr>
          <w:color w:val="000000" w:themeColor="text1"/>
        </w:rPr>
      </w:pPr>
      <w:r w:rsidRPr="00E30AB1">
        <w:rPr>
          <w:color w:val="000000" w:themeColor="text1"/>
        </w:rPr>
        <w:t>近</w:t>
      </w:r>
      <w:r w:rsidRPr="00E30AB1">
        <w:rPr>
          <w:color w:val="000000" w:themeColor="text1"/>
        </w:rPr>
        <w:t>20</w:t>
      </w:r>
      <w:r w:rsidRPr="00E30AB1">
        <w:rPr>
          <w:color w:val="000000" w:themeColor="text1"/>
        </w:rPr>
        <w:t>年资料分析，</w:t>
      </w:r>
      <w:r w:rsidRPr="00E30AB1">
        <w:rPr>
          <w:rFonts w:hint="eastAsia"/>
          <w:color w:val="000000" w:themeColor="text1"/>
        </w:rPr>
        <w:t>巴中</w:t>
      </w:r>
      <w:r w:rsidRPr="00E30AB1">
        <w:rPr>
          <w:color w:val="000000" w:themeColor="text1"/>
        </w:rPr>
        <w:t>气象站年风向频率和各月风向频率统计见下表。</w:t>
      </w:r>
    </w:p>
    <w:p w14:paraId="0FF597FF" w14:textId="0073B406" w:rsidR="008B6FE8" w:rsidRPr="00E30AB1" w:rsidRDefault="008B6FE8" w:rsidP="008B6FE8">
      <w:pPr>
        <w:pStyle w:val="lwx"/>
        <w:spacing w:before="163"/>
        <w:rPr>
          <w:color w:val="000000" w:themeColor="text1"/>
        </w:rPr>
      </w:pPr>
      <w:r w:rsidRPr="00E30AB1">
        <w:rPr>
          <w:rFonts w:hint="eastAsia"/>
          <w:color w:val="000000" w:themeColor="text1"/>
        </w:rPr>
        <w:t>表</w:t>
      </w:r>
      <w:r w:rsidRPr="00E30AB1">
        <w:rPr>
          <w:rFonts w:hint="eastAsia"/>
          <w:color w:val="000000" w:themeColor="text1"/>
        </w:rPr>
        <w:t xml:space="preserve"> </w:t>
      </w:r>
      <w:r w:rsidRPr="00E30AB1">
        <w:rPr>
          <w:color w:val="000000" w:themeColor="text1"/>
        </w:rPr>
        <w:fldChar w:fldCharType="begin"/>
      </w:r>
      <w:r w:rsidRPr="00E30AB1">
        <w:rPr>
          <w:color w:val="000000" w:themeColor="text1"/>
        </w:rPr>
        <w:instrText xml:space="preserve"> </w:instrText>
      </w:r>
      <w:r w:rsidRPr="00E30AB1">
        <w:rPr>
          <w:rFonts w:hint="eastAsia"/>
          <w:color w:val="000000" w:themeColor="text1"/>
        </w:rPr>
        <w:instrText>STYLEREF 1 \s</w:instrText>
      </w:r>
      <w:r w:rsidRPr="00E30AB1">
        <w:rPr>
          <w:color w:val="000000" w:themeColor="text1"/>
        </w:rPr>
        <w:instrText xml:space="preserve"> </w:instrText>
      </w:r>
      <w:r w:rsidRPr="00E30AB1">
        <w:rPr>
          <w:color w:val="000000" w:themeColor="text1"/>
        </w:rPr>
        <w:fldChar w:fldCharType="separate"/>
      </w:r>
      <w:r w:rsidR="007C73FE">
        <w:rPr>
          <w:noProof/>
          <w:color w:val="000000" w:themeColor="text1"/>
        </w:rPr>
        <w:t>5</w:t>
      </w:r>
      <w:r w:rsidRPr="00E30AB1">
        <w:rPr>
          <w:color w:val="000000" w:themeColor="text1"/>
        </w:rPr>
        <w:fldChar w:fldCharType="end"/>
      </w:r>
      <w:r w:rsidRPr="00E30AB1">
        <w:rPr>
          <w:color w:val="000000" w:themeColor="text1"/>
        </w:rPr>
        <w:noBreakHyphen/>
      </w:r>
      <w:r w:rsidRPr="00E30AB1">
        <w:rPr>
          <w:color w:val="000000" w:themeColor="text1"/>
        </w:rPr>
        <w:fldChar w:fldCharType="begin"/>
      </w:r>
      <w:r w:rsidRPr="00E30AB1">
        <w:rPr>
          <w:color w:val="000000" w:themeColor="text1"/>
        </w:rPr>
        <w:instrText xml:space="preserve"> </w:instrText>
      </w:r>
      <w:r w:rsidRPr="00E30AB1">
        <w:rPr>
          <w:rFonts w:hint="eastAsia"/>
          <w:color w:val="000000" w:themeColor="text1"/>
        </w:rPr>
        <w:instrText xml:space="preserve">SEQ </w:instrText>
      </w:r>
      <w:r w:rsidRPr="00E30AB1">
        <w:rPr>
          <w:rFonts w:hint="eastAsia"/>
          <w:color w:val="000000" w:themeColor="text1"/>
        </w:rPr>
        <w:instrText>表</w:instrText>
      </w:r>
      <w:r w:rsidRPr="00E30AB1">
        <w:rPr>
          <w:rFonts w:hint="eastAsia"/>
          <w:color w:val="000000" w:themeColor="text1"/>
        </w:rPr>
        <w:instrText xml:space="preserve"> \* ARABIC \s 1</w:instrText>
      </w:r>
      <w:r w:rsidRPr="00E30AB1">
        <w:rPr>
          <w:color w:val="000000" w:themeColor="text1"/>
        </w:rPr>
        <w:instrText xml:space="preserve"> </w:instrText>
      </w:r>
      <w:r w:rsidRPr="00E30AB1">
        <w:rPr>
          <w:color w:val="000000" w:themeColor="text1"/>
        </w:rPr>
        <w:fldChar w:fldCharType="separate"/>
      </w:r>
      <w:r w:rsidR="007C73FE">
        <w:rPr>
          <w:noProof/>
          <w:color w:val="000000" w:themeColor="text1"/>
        </w:rPr>
        <w:t>2</w:t>
      </w:r>
      <w:r w:rsidRPr="00E30AB1">
        <w:rPr>
          <w:color w:val="000000" w:themeColor="text1"/>
        </w:rPr>
        <w:fldChar w:fldCharType="end"/>
      </w:r>
      <w:r w:rsidRPr="00E30AB1">
        <w:rPr>
          <w:rFonts w:hint="eastAsia"/>
          <w:color w:val="000000" w:themeColor="text1"/>
        </w:rPr>
        <w:t>巴中</w:t>
      </w:r>
      <w:r w:rsidRPr="00E30AB1">
        <w:rPr>
          <w:color w:val="000000" w:themeColor="text1"/>
        </w:rPr>
        <w:t>气象站年风向频率统计表（单位</w:t>
      </w:r>
      <w:r w:rsidRPr="00E30AB1">
        <w:rPr>
          <w:color w:val="000000" w:themeColor="text1"/>
        </w:rPr>
        <w:t>%</w:t>
      </w:r>
      <w:r w:rsidRPr="00E30AB1">
        <w:rPr>
          <w:color w:val="000000" w:themeColor="text1"/>
        </w:rPr>
        <w:t>）</w:t>
      </w:r>
    </w:p>
    <w:tbl>
      <w:tblPr>
        <w:tblW w:w="4994" w:type="pct"/>
        <w:jc w:val="center"/>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ook w:val="0000" w:firstRow="0" w:lastRow="0" w:firstColumn="0" w:lastColumn="0" w:noHBand="0" w:noVBand="0"/>
      </w:tblPr>
      <w:tblGrid>
        <w:gridCol w:w="367"/>
        <w:gridCol w:w="480"/>
        <w:gridCol w:w="525"/>
        <w:gridCol w:w="479"/>
        <w:gridCol w:w="508"/>
        <w:gridCol w:w="479"/>
        <w:gridCol w:w="483"/>
        <w:gridCol w:w="479"/>
        <w:gridCol w:w="479"/>
        <w:gridCol w:w="479"/>
        <w:gridCol w:w="525"/>
        <w:gridCol w:w="479"/>
        <w:gridCol w:w="583"/>
        <w:gridCol w:w="479"/>
        <w:gridCol w:w="608"/>
        <w:gridCol w:w="479"/>
        <w:gridCol w:w="575"/>
        <w:gridCol w:w="554"/>
      </w:tblGrid>
      <w:tr w:rsidR="00E30AB1" w:rsidRPr="00E30AB1" w14:paraId="4BDF3442" w14:textId="77777777" w:rsidTr="00D80152">
        <w:trPr>
          <w:jc w:val="center"/>
        </w:trPr>
        <w:tc>
          <w:tcPr>
            <w:tcW w:w="185" w:type="pct"/>
            <w:vAlign w:val="center"/>
          </w:tcPr>
          <w:p w14:paraId="5BD4D239" w14:textId="77777777" w:rsidR="008B6FE8" w:rsidRPr="00E30AB1" w:rsidRDefault="008B6FE8" w:rsidP="00526008">
            <w:pPr>
              <w:pStyle w:val="lwx1"/>
              <w:rPr>
                <w:snapToGrid w:val="0"/>
                <w:color w:val="000000" w:themeColor="text1"/>
              </w:rPr>
            </w:pPr>
            <w:r w:rsidRPr="00E30AB1">
              <w:rPr>
                <w:snapToGrid w:val="0"/>
                <w:color w:val="000000" w:themeColor="text1"/>
              </w:rPr>
              <w:t>风向</w:t>
            </w:r>
          </w:p>
        </w:tc>
        <w:tc>
          <w:tcPr>
            <w:tcW w:w="273" w:type="pct"/>
            <w:vAlign w:val="center"/>
          </w:tcPr>
          <w:p w14:paraId="0E91C494" w14:textId="77777777" w:rsidR="008B6FE8" w:rsidRPr="00E30AB1" w:rsidRDefault="008B6FE8" w:rsidP="00526008">
            <w:pPr>
              <w:pStyle w:val="lwx1"/>
              <w:rPr>
                <w:snapToGrid w:val="0"/>
                <w:color w:val="000000" w:themeColor="text1"/>
              </w:rPr>
            </w:pPr>
            <w:r w:rsidRPr="00E30AB1">
              <w:rPr>
                <w:snapToGrid w:val="0"/>
                <w:color w:val="000000" w:themeColor="text1"/>
              </w:rPr>
              <w:t>N</w:t>
            </w:r>
          </w:p>
        </w:tc>
        <w:tc>
          <w:tcPr>
            <w:tcW w:w="274" w:type="pct"/>
            <w:vAlign w:val="center"/>
          </w:tcPr>
          <w:p w14:paraId="092F1C83" w14:textId="77777777" w:rsidR="008B6FE8" w:rsidRPr="00E30AB1" w:rsidRDefault="008B6FE8" w:rsidP="00526008">
            <w:pPr>
              <w:pStyle w:val="lwx1"/>
              <w:rPr>
                <w:snapToGrid w:val="0"/>
                <w:color w:val="000000" w:themeColor="text1"/>
              </w:rPr>
            </w:pPr>
            <w:r w:rsidRPr="00E30AB1">
              <w:rPr>
                <w:snapToGrid w:val="0"/>
                <w:color w:val="000000" w:themeColor="text1"/>
              </w:rPr>
              <w:t>NNE</w:t>
            </w:r>
          </w:p>
        </w:tc>
        <w:tc>
          <w:tcPr>
            <w:tcW w:w="273" w:type="pct"/>
            <w:vAlign w:val="center"/>
          </w:tcPr>
          <w:p w14:paraId="6F6590A6" w14:textId="77777777" w:rsidR="008B6FE8" w:rsidRPr="00E30AB1" w:rsidRDefault="008B6FE8" w:rsidP="00526008">
            <w:pPr>
              <w:pStyle w:val="lwx1"/>
              <w:rPr>
                <w:snapToGrid w:val="0"/>
                <w:color w:val="000000" w:themeColor="text1"/>
              </w:rPr>
            </w:pPr>
            <w:r w:rsidRPr="00E30AB1">
              <w:rPr>
                <w:snapToGrid w:val="0"/>
                <w:color w:val="000000" w:themeColor="text1"/>
              </w:rPr>
              <w:t>NE</w:t>
            </w:r>
          </w:p>
        </w:tc>
        <w:tc>
          <w:tcPr>
            <w:tcW w:w="273" w:type="pct"/>
            <w:vAlign w:val="center"/>
          </w:tcPr>
          <w:p w14:paraId="266B1FF3" w14:textId="77777777" w:rsidR="008B6FE8" w:rsidRPr="00E30AB1" w:rsidRDefault="008B6FE8" w:rsidP="00526008">
            <w:pPr>
              <w:pStyle w:val="lwx1"/>
              <w:rPr>
                <w:snapToGrid w:val="0"/>
                <w:color w:val="000000" w:themeColor="text1"/>
              </w:rPr>
            </w:pPr>
            <w:r w:rsidRPr="00E30AB1">
              <w:rPr>
                <w:snapToGrid w:val="0"/>
                <w:color w:val="000000" w:themeColor="text1"/>
              </w:rPr>
              <w:t>ENE</w:t>
            </w:r>
          </w:p>
        </w:tc>
        <w:tc>
          <w:tcPr>
            <w:tcW w:w="273" w:type="pct"/>
            <w:vAlign w:val="center"/>
          </w:tcPr>
          <w:p w14:paraId="76B579A0" w14:textId="77777777" w:rsidR="008B6FE8" w:rsidRPr="00E30AB1" w:rsidRDefault="008B6FE8" w:rsidP="00526008">
            <w:pPr>
              <w:pStyle w:val="lwx1"/>
              <w:rPr>
                <w:snapToGrid w:val="0"/>
                <w:color w:val="000000" w:themeColor="text1"/>
              </w:rPr>
            </w:pPr>
            <w:r w:rsidRPr="00E30AB1">
              <w:rPr>
                <w:snapToGrid w:val="0"/>
                <w:color w:val="000000" w:themeColor="text1"/>
              </w:rPr>
              <w:t>E</w:t>
            </w:r>
          </w:p>
        </w:tc>
        <w:tc>
          <w:tcPr>
            <w:tcW w:w="273" w:type="pct"/>
            <w:vAlign w:val="center"/>
          </w:tcPr>
          <w:p w14:paraId="2B07F2DA" w14:textId="77777777" w:rsidR="008B6FE8" w:rsidRPr="00E30AB1" w:rsidRDefault="008B6FE8" w:rsidP="00526008">
            <w:pPr>
              <w:pStyle w:val="lwx1"/>
              <w:rPr>
                <w:snapToGrid w:val="0"/>
                <w:color w:val="000000" w:themeColor="text1"/>
              </w:rPr>
            </w:pPr>
            <w:r w:rsidRPr="00E30AB1">
              <w:rPr>
                <w:snapToGrid w:val="0"/>
                <w:color w:val="000000" w:themeColor="text1"/>
              </w:rPr>
              <w:t>ESE</w:t>
            </w:r>
          </w:p>
        </w:tc>
        <w:tc>
          <w:tcPr>
            <w:tcW w:w="273" w:type="pct"/>
            <w:vAlign w:val="center"/>
          </w:tcPr>
          <w:p w14:paraId="6AFC5542" w14:textId="77777777" w:rsidR="008B6FE8" w:rsidRPr="00E30AB1" w:rsidRDefault="008B6FE8" w:rsidP="00526008">
            <w:pPr>
              <w:pStyle w:val="lwx1"/>
              <w:rPr>
                <w:snapToGrid w:val="0"/>
                <w:color w:val="000000" w:themeColor="text1"/>
              </w:rPr>
            </w:pPr>
            <w:r w:rsidRPr="00E30AB1">
              <w:rPr>
                <w:snapToGrid w:val="0"/>
                <w:color w:val="000000" w:themeColor="text1"/>
              </w:rPr>
              <w:t>SE</w:t>
            </w:r>
          </w:p>
        </w:tc>
        <w:tc>
          <w:tcPr>
            <w:tcW w:w="273" w:type="pct"/>
            <w:vAlign w:val="center"/>
          </w:tcPr>
          <w:p w14:paraId="6D5FAA6D" w14:textId="77777777" w:rsidR="008B6FE8" w:rsidRPr="00E30AB1" w:rsidRDefault="008B6FE8" w:rsidP="00526008">
            <w:pPr>
              <w:pStyle w:val="lwx1"/>
              <w:rPr>
                <w:snapToGrid w:val="0"/>
                <w:color w:val="000000" w:themeColor="text1"/>
              </w:rPr>
            </w:pPr>
            <w:r w:rsidRPr="00E30AB1">
              <w:rPr>
                <w:snapToGrid w:val="0"/>
                <w:color w:val="000000" w:themeColor="text1"/>
              </w:rPr>
              <w:t>SSE</w:t>
            </w:r>
          </w:p>
        </w:tc>
        <w:tc>
          <w:tcPr>
            <w:tcW w:w="273" w:type="pct"/>
            <w:vAlign w:val="center"/>
          </w:tcPr>
          <w:p w14:paraId="0A1A15B5" w14:textId="77777777" w:rsidR="008B6FE8" w:rsidRPr="00E30AB1" w:rsidRDefault="008B6FE8" w:rsidP="00526008">
            <w:pPr>
              <w:pStyle w:val="lwx1"/>
              <w:rPr>
                <w:snapToGrid w:val="0"/>
                <w:color w:val="000000" w:themeColor="text1"/>
              </w:rPr>
            </w:pPr>
            <w:r w:rsidRPr="00E30AB1">
              <w:rPr>
                <w:snapToGrid w:val="0"/>
                <w:color w:val="000000" w:themeColor="text1"/>
              </w:rPr>
              <w:t>S</w:t>
            </w:r>
          </w:p>
        </w:tc>
        <w:tc>
          <w:tcPr>
            <w:tcW w:w="274" w:type="pct"/>
            <w:vAlign w:val="center"/>
          </w:tcPr>
          <w:p w14:paraId="25BF68D8" w14:textId="77777777" w:rsidR="008B6FE8" w:rsidRPr="00E30AB1" w:rsidRDefault="008B6FE8" w:rsidP="00526008">
            <w:pPr>
              <w:pStyle w:val="lwx1"/>
              <w:rPr>
                <w:snapToGrid w:val="0"/>
                <w:color w:val="000000" w:themeColor="text1"/>
              </w:rPr>
            </w:pPr>
            <w:r w:rsidRPr="00E30AB1">
              <w:rPr>
                <w:snapToGrid w:val="0"/>
                <w:color w:val="000000" w:themeColor="text1"/>
              </w:rPr>
              <w:t>SSW</w:t>
            </w:r>
          </w:p>
        </w:tc>
        <w:tc>
          <w:tcPr>
            <w:tcW w:w="273" w:type="pct"/>
            <w:vAlign w:val="center"/>
          </w:tcPr>
          <w:p w14:paraId="3B25E0C3" w14:textId="77777777" w:rsidR="008B6FE8" w:rsidRPr="00E30AB1" w:rsidRDefault="008B6FE8" w:rsidP="00526008">
            <w:pPr>
              <w:pStyle w:val="lwx1"/>
              <w:rPr>
                <w:snapToGrid w:val="0"/>
                <w:color w:val="000000" w:themeColor="text1"/>
              </w:rPr>
            </w:pPr>
            <w:r w:rsidRPr="00E30AB1">
              <w:rPr>
                <w:snapToGrid w:val="0"/>
                <w:color w:val="000000" w:themeColor="text1"/>
              </w:rPr>
              <w:t>SW</w:t>
            </w:r>
          </w:p>
        </w:tc>
        <w:tc>
          <w:tcPr>
            <w:tcW w:w="307" w:type="pct"/>
            <w:vAlign w:val="center"/>
          </w:tcPr>
          <w:p w14:paraId="372C7ED1" w14:textId="77777777" w:rsidR="008B6FE8" w:rsidRPr="00E30AB1" w:rsidRDefault="008B6FE8" w:rsidP="00526008">
            <w:pPr>
              <w:pStyle w:val="lwx1"/>
              <w:rPr>
                <w:snapToGrid w:val="0"/>
                <w:color w:val="000000" w:themeColor="text1"/>
              </w:rPr>
            </w:pPr>
            <w:r w:rsidRPr="00E30AB1">
              <w:rPr>
                <w:snapToGrid w:val="0"/>
                <w:color w:val="000000" w:themeColor="text1"/>
              </w:rPr>
              <w:t>WSW</w:t>
            </w:r>
          </w:p>
        </w:tc>
        <w:tc>
          <w:tcPr>
            <w:tcW w:w="273" w:type="pct"/>
            <w:vAlign w:val="center"/>
          </w:tcPr>
          <w:p w14:paraId="4109F9EF" w14:textId="77777777" w:rsidR="008B6FE8" w:rsidRPr="00E30AB1" w:rsidRDefault="008B6FE8" w:rsidP="00526008">
            <w:pPr>
              <w:pStyle w:val="lwx1"/>
              <w:rPr>
                <w:snapToGrid w:val="0"/>
                <w:color w:val="000000" w:themeColor="text1"/>
              </w:rPr>
            </w:pPr>
            <w:r w:rsidRPr="00E30AB1">
              <w:rPr>
                <w:snapToGrid w:val="0"/>
                <w:color w:val="000000" w:themeColor="text1"/>
              </w:rPr>
              <w:t>W</w:t>
            </w:r>
          </w:p>
        </w:tc>
        <w:tc>
          <w:tcPr>
            <w:tcW w:w="321" w:type="pct"/>
            <w:vAlign w:val="center"/>
          </w:tcPr>
          <w:p w14:paraId="36C60FC8" w14:textId="77777777" w:rsidR="008B6FE8" w:rsidRPr="00E30AB1" w:rsidRDefault="008B6FE8" w:rsidP="00526008">
            <w:pPr>
              <w:pStyle w:val="lwx1"/>
              <w:rPr>
                <w:snapToGrid w:val="0"/>
                <w:color w:val="000000" w:themeColor="text1"/>
              </w:rPr>
            </w:pPr>
            <w:r w:rsidRPr="00E30AB1">
              <w:rPr>
                <w:snapToGrid w:val="0"/>
                <w:color w:val="000000" w:themeColor="text1"/>
              </w:rPr>
              <w:t>WNW</w:t>
            </w:r>
          </w:p>
        </w:tc>
        <w:tc>
          <w:tcPr>
            <w:tcW w:w="273" w:type="pct"/>
            <w:vAlign w:val="center"/>
          </w:tcPr>
          <w:p w14:paraId="675829D8" w14:textId="77777777" w:rsidR="008B6FE8" w:rsidRPr="00E30AB1" w:rsidRDefault="008B6FE8" w:rsidP="00526008">
            <w:pPr>
              <w:pStyle w:val="lwx1"/>
              <w:rPr>
                <w:snapToGrid w:val="0"/>
                <w:color w:val="000000" w:themeColor="text1"/>
              </w:rPr>
            </w:pPr>
            <w:r w:rsidRPr="00E30AB1">
              <w:rPr>
                <w:snapToGrid w:val="0"/>
                <w:color w:val="000000" w:themeColor="text1"/>
              </w:rPr>
              <w:t>NW</w:t>
            </w:r>
          </w:p>
        </w:tc>
        <w:tc>
          <w:tcPr>
            <w:tcW w:w="302" w:type="pct"/>
            <w:vAlign w:val="center"/>
          </w:tcPr>
          <w:p w14:paraId="3C4A3A88" w14:textId="77777777" w:rsidR="008B6FE8" w:rsidRPr="00E30AB1" w:rsidRDefault="008B6FE8" w:rsidP="00526008">
            <w:pPr>
              <w:pStyle w:val="lwx1"/>
              <w:rPr>
                <w:snapToGrid w:val="0"/>
                <w:color w:val="000000" w:themeColor="text1"/>
              </w:rPr>
            </w:pPr>
            <w:r w:rsidRPr="00E30AB1">
              <w:rPr>
                <w:snapToGrid w:val="0"/>
                <w:color w:val="000000" w:themeColor="text1"/>
              </w:rPr>
              <w:t>NNW</w:t>
            </w:r>
          </w:p>
        </w:tc>
        <w:tc>
          <w:tcPr>
            <w:tcW w:w="323" w:type="pct"/>
            <w:vAlign w:val="center"/>
          </w:tcPr>
          <w:p w14:paraId="06B43EF0" w14:textId="77777777" w:rsidR="008B6FE8" w:rsidRPr="00E30AB1" w:rsidRDefault="008B6FE8" w:rsidP="00526008">
            <w:pPr>
              <w:pStyle w:val="lwx1"/>
              <w:rPr>
                <w:snapToGrid w:val="0"/>
                <w:color w:val="000000" w:themeColor="text1"/>
              </w:rPr>
            </w:pPr>
            <w:r w:rsidRPr="00E30AB1">
              <w:rPr>
                <w:snapToGrid w:val="0"/>
                <w:color w:val="000000" w:themeColor="text1"/>
              </w:rPr>
              <w:t>C</w:t>
            </w:r>
          </w:p>
        </w:tc>
      </w:tr>
      <w:tr w:rsidR="00E30AB1" w:rsidRPr="00E30AB1" w14:paraId="3A30DA28" w14:textId="77777777" w:rsidTr="00D80152">
        <w:trPr>
          <w:jc w:val="center"/>
        </w:trPr>
        <w:tc>
          <w:tcPr>
            <w:tcW w:w="185" w:type="pct"/>
            <w:vAlign w:val="center"/>
          </w:tcPr>
          <w:p w14:paraId="4CE4B539" w14:textId="77777777" w:rsidR="008B6FE8" w:rsidRPr="00E30AB1" w:rsidRDefault="008B6FE8" w:rsidP="00526008">
            <w:pPr>
              <w:pStyle w:val="lwx1"/>
              <w:rPr>
                <w:snapToGrid w:val="0"/>
                <w:color w:val="000000" w:themeColor="text1"/>
              </w:rPr>
            </w:pPr>
            <w:r w:rsidRPr="00E30AB1">
              <w:rPr>
                <w:snapToGrid w:val="0"/>
                <w:color w:val="000000" w:themeColor="text1"/>
              </w:rPr>
              <w:t>频率</w:t>
            </w:r>
          </w:p>
        </w:tc>
        <w:tc>
          <w:tcPr>
            <w:tcW w:w="273" w:type="pct"/>
            <w:vAlign w:val="center"/>
          </w:tcPr>
          <w:p w14:paraId="7D091F19" w14:textId="77777777" w:rsidR="008B6FE8" w:rsidRPr="00E30AB1" w:rsidRDefault="008B6FE8" w:rsidP="00526008">
            <w:pPr>
              <w:pStyle w:val="lwx1"/>
              <w:rPr>
                <w:color w:val="000000" w:themeColor="text1"/>
              </w:rPr>
            </w:pPr>
            <w:r w:rsidRPr="00E30AB1">
              <w:rPr>
                <w:color w:val="000000" w:themeColor="text1"/>
              </w:rPr>
              <w:t>15.2</w:t>
            </w:r>
          </w:p>
        </w:tc>
        <w:tc>
          <w:tcPr>
            <w:tcW w:w="274" w:type="pct"/>
            <w:vAlign w:val="center"/>
          </w:tcPr>
          <w:p w14:paraId="61FB08A7" w14:textId="77777777" w:rsidR="008B6FE8" w:rsidRPr="00E30AB1" w:rsidRDefault="008B6FE8" w:rsidP="00526008">
            <w:pPr>
              <w:pStyle w:val="lwx1"/>
              <w:rPr>
                <w:color w:val="000000" w:themeColor="text1"/>
              </w:rPr>
            </w:pPr>
            <w:r w:rsidRPr="00E30AB1">
              <w:rPr>
                <w:color w:val="000000" w:themeColor="text1"/>
              </w:rPr>
              <w:t>7.95</w:t>
            </w:r>
          </w:p>
        </w:tc>
        <w:tc>
          <w:tcPr>
            <w:tcW w:w="273" w:type="pct"/>
            <w:vAlign w:val="center"/>
          </w:tcPr>
          <w:p w14:paraId="7687D132" w14:textId="77777777" w:rsidR="008B6FE8" w:rsidRPr="00E30AB1" w:rsidRDefault="008B6FE8" w:rsidP="00526008">
            <w:pPr>
              <w:pStyle w:val="lwx1"/>
              <w:rPr>
                <w:color w:val="000000" w:themeColor="text1"/>
              </w:rPr>
            </w:pPr>
            <w:r w:rsidRPr="00E30AB1">
              <w:rPr>
                <w:color w:val="000000" w:themeColor="text1"/>
              </w:rPr>
              <w:t>6.65</w:t>
            </w:r>
          </w:p>
        </w:tc>
        <w:tc>
          <w:tcPr>
            <w:tcW w:w="273" w:type="pct"/>
            <w:vAlign w:val="center"/>
          </w:tcPr>
          <w:p w14:paraId="537165E5" w14:textId="77777777" w:rsidR="008B6FE8" w:rsidRPr="00E30AB1" w:rsidRDefault="008B6FE8" w:rsidP="00526008">
            <w:pPr>
              <w:pStyle w:val="lwx1"/>
              <w:rPr>
                <w:color w:val="000000" w:themeColor="text1"/>
              </w:rPr>
            </w:pPr>
            <w:r w:rsidRPr="00E30AB1">
              <w:rPr>
                <w:color w:val="000000" w:themeColor="text1"/>
              </w:rPr>
              <w:t>6.14</w:t>
            </w:r>
          </w:p>
        </w:tc>
        <w:tc>
          <w:tcPr>
            <w:tcW w:w="273" w:type="pct"/>
            <w:vAlign w:val="center"/>
          </w:tcPr>
          <w:p w14:paraId="405EF069" w14:textId="77777777" w:rsidR="008B6FE8" w:rsidRPr="00E30AB1" w:rsidRDefault="008B6FE8" w:rsidP="00526008">
            <w:pPr>
              <w:pStyle w:val="lwx1"/>
              <w:rPr>
                <w:color w:val="000000" w:themeColor="text1"/>
              </w:rPr>
            </w:pPr>
            <w:r w:rsidRPr="00E30AB1">
              <w:rPr>
                <w:color w:val="000000" w:themeColor="text1"/>
              </w:rPr>
              <w:t>5.35</w:t>
            </w:r>
          </w:p>
        </w:tc>
        <w:tc>
          <w:tcPr>
            <w:tcW w:w="273" w:type="pct"/>
            <w:vAlign w:val="center"/>
          </w:tcPr>
          <w:p w14:paraId="1539CD68" w14:textId="77777777" w:rsidR="008B6FE8" w:rsidRPr="00E30AB1" w:rsidRDefault="008B6FE8" w:rsidP="00526008">
            <w:pPr>
              <w:pStyle w:val="lwx1"/>
              <w:rPr>
                <w:color w:val="000000" w:themeColor="text1"/>
              </w:rPr>
            </w:pPr>
            <w:r w:rsidRPr="00E30AB1">
              <w:rPr>
                <w:color w:val="000000" w:themeColor="text1"/>
              </w:rPr>
              <w:t>4.94</w:t>
            </w:r>
          </w:p>
        </w:tc>
        <w:tc>
          <w:tcPr>
            <w:tcW w:w="273" w:type="pct"/>
            <w:vAlign w:val="center"/>
          </w:tcPr>
          <w:p w14:paraId="6589B96A" w14:textId="77777777" w:rsidR="008B6FE8" w:rsidRPr="00E30AB1" w:rsidRDefault="008B6FE8" w:rsidP="00526008">
            <w:pPr>
              <w:pStyle w:val="lwx1"/>
              <w:rPr>
                <w:color w:val="000000" w:themeColor="text1"/>
              </w:rPr>
            </w:pPr>
            <w:r w:rsidRPr="00E30AB1">
              <w:rPr>
                <w:color w:val="000000" w:themeColor="text1"/>
              </w:rPr>
              <w:t>4.73</w:t>
            </w:r>
          </w:p>
        </w:tc>
        <w:tc>
          <w:tcPr>
            <w:tcW w:w="273" w:type="pct"/>
            <w:vAlign w:val="center"/>
          </w:tcPr>
          <w:p w14:paraId="6F9AFEE8" w14:textId="77777777" w:rsidR="008B6FE8" w:rsidRPr="00E30AB1" w:rsidRDefault="008B6FE8" w:rsidP="00526008">
            <w:pPr>
              <w:pStyle w:val="lwx1"/>
              <w:rPr>
                <w:color w:val="000000" w:themeColor="text1"/>
              </w:rPr>
            </w:pPr>
            <w:r w:rsidRPr="00E30AB1">
              <w:rPr>
                <w:color w:val="000000" w:themeColor="text1"/>
              </w:rPr>
              <w:t>4.24</w:t>
            </w:r>
          </w:p>
        </w:tc>
        <w:tc>
          <w:tcPr>
            <w:tcW w:w="273" w:type="pct"/>
            <w:vAlign w:val="center"/>
          </w:tcPr>
          <w:p w14:paraId="2831FD99" w14:textId="77777777" w:rsidR="008B6FE8" w:rsidRPr="00E30AB1" w:rsidRDefault="008B6FE8" w:rsidP="00526008">
            <w:pPr>
              <w:pStyle w:val="lwx1"/>
              <w:rPr>
                <w:color w:val="000000" w:themeColor="text1"/>
              </w:rPr>
            </w:pPr>
            <w:r w:rsidRPr="00E30AB1">
              <w:rPr>
                <w:color w:val="000000" w:themeColor="text1"/>
              </w:rPr>
              <w:t>3.71</w:t>
            </w:r>
          </w:p>
        </w:tc>
        <w:tc>
          <w:tcPr>
            <w:tcW w:w="274" w:type="pct"/>
            <w:vAlign w:val="center"/>
          </w:tcPr>
          <w:p w14:paraId="20DA9F0A" w14:textId="77777777" w:rsidR="008B6FE8" w:rsidRPr="00E30AB1" w:rsidRDefault="008B6FE8" w:rsidP="00526008">
            <w:pPr>
              <w:pStyle w:val="lwx1"/>
              <w:rPr>
                <w:color w:val="000000" w:themeColor="text1"/>
              </w:rPr>
            </w:pPr>
            <w:r w:rsidRPr="00E30AB1">
              <w:rPr>
                <w:color w:val="000000" w:themeColor="text1"/>
              </w:rPr>
              <w:t>2.71</w:t>
            </w:r>
          </w:p>
        </w:tc>
        <w:tc>
          <w:tcPr>
            <w:tcW w:w="273" w:type="pct"/>
            <w:vAlign w:val="center"/>
          </w:tcPr>
          <w:p w14:paraId="7E140EE8" w14:textId="77777777" w:rsidR="008B6FE8" w:rsidRPr="00E30AB1" w:rsidRDefault="008B6FE8" w:rsidP="00526008">
            <w:pPr>
              <w:pStyle w:val="lwx1"/>
              <w:rPr>
                <w:color w:val="000000" w:themeColor="text1"/>
              </w:rPr>
            </w:pPr>
            <w:r w:rsidRPr="00E30AB1">
              <w:rPr>
                <w:color w:val="000000" w:themeColor="text1"/>
              </w:rPr>
              <w:t>2.18</w:t>
            </w:r>
          </w:p>
        </w:tc>
        <w:tc>
          <w:tcPr>
            <w:tcW w:w="307" w:type="pct"/>
            <w:vAlign w:val="center"/>
          </w:tcPr>
          <w:p w14:paraId="628CD709" w14:textId="77777777" w:rsidR="008B6FE8" w:rsidRPr="00E30AB1" w:rsidRDefault="008B6FE8" w:rsidP="00526008">
            <w:pPr>
              <w:pStyle w:val="lwx1"/>
              <w:rPr>
                <w:color w:val="000000" w:themeColor="text1"/>
              </w:rPr>
            </w:pPr>
            <w:r w:rsidRPr="00E30AB1">
              <w:rPr>
                <w:color w:val="000000" w:themeColor="text1"/>
              </w:rPr>
              <w:t>1.62</w:t>
            </w:r>
          </w:p>
        </w:tc>
        <w:tc>
          <w:tcPr>
            <w:tcW w:w="273" w:type="pct"/>
            <w:vAlign w:val="center"/>
          </w:tcPr>
          <w:p w14:paraId="50225EBE" w14:textId="77777777" w:rsidR="008B6FE8" w:rsidRPr="00E30AB1" w:rsidRDefault="008B6FE8" w:rsidP="00526008">
            <w:pPr>
              <w:pStyle w:val="lwx1"/>
              <w:rPr>
                <w:color w:val="000000" w:themeColor="text1"/>
              </w:rPr>
            </w:pPr>
            <w:r w:rsidRPr="00E30AB1">
              <w:rPr>
                <w:color w:val="000000" w:themeColor="text1"/>
              </w:rPr>
              <w:t>1.36</w:t>
            </w:r>
          </w:p>
        </w:tc>
        <w:tc>
          <w:tcPr>
            <w:tcW w:w="321" w:type="pct"/>
            <w:vAlign w:val="center"/>
          </w:tcPr>
          <w:p w14:paraId="51997D22" w14:textId="77777777" w:rsidR="008B6FE8" w:rsidRPr="00E30AB1" w:rsidRDefault="008B6FE8" w:rsidP="00526008">
            <w:pPr>
              <w:pStyle w:val="lwx1"/>
              <w:rPr>
                <w:color w:val="000000" w:themeColor="text1"/>
              </w:rPr>
            </w:pPr>
            <w:r w:rsidRPr="00E30AB1">
              <w:rPr>
                <w:color w:val="000000" w:themeColor="text1"/>
              </w:rPr>
              <w:t>2.15</w:t>
            </w:r>
          </w:p>
        </w:tc>
        <w:tc>
          <w:tcPr>
            <w:tcW w:w="273" w:type="pct"/>
            <w:vAlign w:val="center"/>
          </w:tcPr>
          <w:p w14:paraId="08626097" w14:textId="77777777" w:rsidR="008B6FE8" w:rsidRPr="00E30AB1" w:rsidRDefault="008B6FE8" w:rsidP="00526008">
            <w:pPr>
              <w:pStyle w:val="lwx1"/>
              <w:rPr>
                <w:color w:val="000000" w:themeColor="text1"/>
              </w:rPr>
            </w:pPr>
            <w:r w:rsidRPr="00E30AB1">
              <w:rPr>
                <w:color w:val="000000" w:themeColor="text1"/>
              </w:rPr>
              <w:t>4.76</w:t>
            </w:r>
          </w:p>
        </w:tc>
        <w:tc>
          <w:tcPr>
            <w:tcW w:w="302" w:type="pct"/>
            <w:vAlign w:val="center"/>
          </w:tcPr>
          <w:p w14:paraId="41202F29" w14:textId="77777777" w:rsidR="008B6FE8" w:rsidRPr="00E30AB1" w:rsidRDefault="008B6FE8" w:rsidP="00526008">
            <w:pPr>
              <w:pStyle w:val="lwx1"/>
              <w:rPr>
                <w:color w:val="000000" w:themeColor="text1"/>
              </w:rPr>
            </w:pPr>
            <w:r w:rsidRPr="00E30AB1">
              <w:rPr>
                <w:color w:val="000000" w:themeColor="text1"/>
              </w:rPr>
              <w:t>8.61</w:t>
            </w:r>
          </w:p>
        </w:tc>
        <w:tc>
          <w:tcPr>
            <w:tcW w:w="323" w:type="pct"/>
            <w:vAlign w:val="center"/>
          </w:tcPr>
          <w:p w14:paraId="0ABE1B7A" w14:textId="77777777" w:rsidR="008B6FE8" w:rsidRPr="00E30AB1" w:rsidRDefault="008B6FE8" w:rsidP="00526008">
            <w:pPr>
              <w:pStyle w:val="lwx1"/>
              <w:rPr>
                <w:color w:val="000000" w:themeColor="text1"/>
              </w:rPr>
            </w:pPr>
            <w:r w:rsidRPr="00E30AB1">
              <w:rPr>
                <w:color w:val="000000" w:themeColor="text1"/>
              </w:rPr>
              <w:t>17.67</w:t>
            </w:r>
          </w:p>
        </w:tc>
      </w:tr>
    </w:tbl>
    <w:p w14:paraId="7F2E0B44" w14:textId="071A1CAE" w:rsidR="008B6FE8" w:rsidRPr="00E30AB1" w:rsidRDefault="008B6FE8" w:rsidP="008B6FE8">
      <w:pPr>
        <w:ind w:firstLine="480"/>
        <w:jc w:val="center"/>
        <w:rPr>
          <w:snapToGrid w:val="0"/>
          <w:color w:val="000000" w:themeColor="text1"/>
        </w:rPr>
      </w:pPr>
      <w:r w:rsidRPr="00E30AB1">
        <w:rPr>
          <w:noProof/>
          <w:snapToGrid w:val="0"/>
          <w:color w:val="000000" w:themeColor="text1"/>
        </w:rPr>
        <w:lastRenderedPageBreak/>
        <w:drawing>
          <wp:inline distT="0" distB="0" distL="0" distR="0" wp14:anchorId="533E4398" wp14:editId="54100EF1">
            <wp:extent cx="2413635" cy="3157855"/>
            <wp:effectExtent l="0" t="0" r="5715" b="4445"/>
            <wp:docPr id="183322659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1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13635" cy="3157855"/>
                    </a:xfrm>
                    <a:prstGeom prst="rect">
                      <a:avLst/>
                    </a:prstGeom>
                    <a:noFill/>
                    <a:ln>
                      <a:noFill/>
                    </a:ln>
                  </pic:spPr>
                </pic:pic>
              </a:graphicData>
            </a:graphic>
          </wp:inline>
        </w:drawing>
      </w:r>
    </w:p>
    <w:p w14:paraId="24732EA2" w14:textId="24661C5C" w:rsidR="008B6FE8" w:rsidRPr="00E30AB1" w:rsidRDefault="009850E7" w:rsidP="009850E7">
      <w:pPr>
        <w:pStyle w:val="lwx0"/>
        <w:spacing w:after="163"/>
        <w:rPr>
          <w:color w:val="000000" w:themeColor="text1"/>
        </w:rPr>
      </w:pPr>
      <w:r w:rsidRPr="00E30AB1">
        <w:rPr>
          <w:rFonts w:hint="eastAsia"/>
          <w:color w:val="000000" w:themeColor="text1"/>
        </w:rPr>
        <w:t>图</w:t>
      </w:r>
      <w:r w:rsidRPr="00E30AB1">
        <w:rPr>
          <w:rFonts w:hint="eastAsia"/>
          <w:color w:val="000000" w:themeColor="text1"/>
        </w:rPr>
        <w:t xml:space="preserve"> </w:t>
      </w:r>
      <w:r w:rsidR="00DA15AC" w:rsidRPr="00E30AB1">
        <w:rPr>
          <w:color w:val="000000" w:themeColor="text1"/>
        </w:rPr>
        <w:fldChar w:fldCharType="begin"/>
      </w:r>
      <w:r w:rsidR="00DA15AC" w:rsidRPr="00E30AB1">
        <w:rPr>
          <w:color w:val="000000" w:themeColor="text1"/>
        </w:rPr>
        <w:instrText xml:space="preserve"> </w:instrText>
      </w:r>
      <w:r w:rsidR="00DA15AC" w:rsidRPr="00E30AB1">
        <w:rPr>
          <w:rFonts w:hint="eastAsia"/>
          <w:color w:val="000000" w:themeColor="text1"/>
        </w:rPr>
        <w:instrText>STYLEREF 1 \s</w:instrText>
      </w:r>
      <w:r w:rsidR="00DA15AC" w:rsidRPr="00E30AB1">
        <w:rPr>
          <w:color w:val="000000" w:themeColor="text1"/>
        </w:rPr>
        <w:instrText xml:space="preserve"> </w:instrText>
      </w:r>
      <w:r w:rsidR="00DA15AC" w:rsidRPr="00E30AB1">
        <w:rPr>
          <w:color w:val="000000" w:themeColor="text1"/>
        </w:rPr>
        <w:fldChar w:fldCharType="separate"/>
      </w:r>
      <w:r w:rsidR="007C73FE">
        <w:rPr>
          <w:noProof/>
          <w:color w:val="000000" w:themeColor="text1"/>
        </w:rPr>
        <w:t>5</w:t>
      </w:r>
      <w:r w:rsidR="00DA15AC" w:rsidRPr="00E30AB1">
        <w:rPr>
          <w:color w:val="000000" w:themeColor="text1"/>
        </w:rPr>
        <w:fldChar w:fldCharType="end"/>
      </w:r>
      <w:r w:rsidR="00DA15AC" w:rsidRPr="00E30AB1">
        <w:rPr>
          <w:color w:val="000000" w:themeColor="text1"/>
        </w:rPr>
        <w:noBreakHyphen/>
      </w:r>
      <w:r w:rsidR="00DA15AC" w:rsidRPr="00E30AB1">
        <w:rPr>
          <w:color w:val="000000" w:themeColor="text1"/>
        </w:rPr>
        <w:fldChar w:fldCharType="begin"/>
      </w:r>
      <w:r w:rsidR="00DA15AC" w:rsidRPr="00E30AB1">
        <w:rPr>
          <w:color w:val="000000" w:themeColor="text1"/>
        </w:rPr>
        <w:instrText xml:space="preserve"> </w:instrText>
      </w:r>
      <w:r w:rsidR="00DA15AC" w:rsidRPr="00E30AB1">
        <w:rPr>
          <w:rFonts w:hint="eastAsia"/>
          <w:color w:val="000000" w:themeColor="text1"/>
        </w:rPr>
        <w:instrText xml:space="preserve">SEQ </w:instrText>
      </w:r>
      <w:r w:rsidR="00DA15AC" w:rsidRPr="00E30AB1">
        <w:rPr>
          <w:rFonts w:hint="eastAsia"/>
          <w:color w:val="000000" w:themeColor="text1"/>
        </w:rPr>
        <w:instrText>图</w:instrText>
      </w:r>
      <w:r w:rsidR="00DA15AC" w:rsidRPr="00E30AB1">
        <w:rPr>
          <w:rFonts w:hint="eastAsia"/>
          <w:color w:val="000000" w:themeColor="text1"/>
        </w:rPr>
        <w:instrText xml:space="preserve"> \* ARABIC \s 1</w:instrText>
      </w:r>
      <w:r w:rsidR="00DA15AC" w:rsidRPr="00E30AB1">
        <w:rPr>
          <w:color w:val="000000" w:themeColor="text1"/>
        </w:rPr>
        <w:instrText xml:space="preserve"> </w:instrText>
      </w:r>
      <w:r w:rsidR="00DA15AC" w:rsidRPr="00E30AB1">
        <w:rPr>
          <w:color w:val="000000" w:themeColor="text1"/>
        </w:rPr>
        <w:fldChar w:fldCharType="separate"/>
      </w:r>
      <w:r w:rsidR="007C73FE">
        <w:rPr>
          <w:noProof/>
          <w:color w:val="000000" w:themeColor="text1"/>
        </w:rPr>
        <w:t>1</w:t>
      </w:r>
      <w:r w:rsidR="00DA15AC" w:rsidRPr="00E30AB1">
        <w:rPr>
          <w:color w:val="000000" w:themeColor="text1"/>
        </w:rPr>
        <w:fldChar w:fldCharType="end"/>
      </w:r>
      <w:r w:rsidR="008B6FE8" w:rsidRPr="00E30AB1">
        <w:rPr>
          <w:rFonts w:hint="eastAsia"/>
          <w:color w:val="000000" w:themeColor="text1"/>
        </w:rPr>
        <w:t>巴中</w:t>
      </w:r>
      <w:r w:rsidR="008B6FE8" w:rsidRPr="00E30AB1">
        <w:rPr>
          <w:color w:val="000000" w:themeColor="text1"/>
        </w:rPr>
        <w:t>市</w:t>
      </w:r>
      <w:r w:rsidR="008B6FE8" w:rsidRPr="00E30AB1">
        <w:rPr>
          <w:color w:val="000000" w:themeColor="text1"/>
        </w:rPr>
        <w:t>2003-2022</w:t>
      </w:r>
      <w:r w:rsidR="008B6FE8" w:rsidRPr="00E30AB1">
        <w:rPr>
          <w:color w:val="000000" w:themeColor="text1"/>
        </w:rPr>
        <w:t>年年平均风向频率玫瑰图</w:t>
      </w:r>
    </w:p>
    <w:p w14:paraId="10B95389" w14:textId="0F769EED" w:rsidR="00D35D4F" w:rsidRPr="00E30AB1" w:rsidRDefault="008B6FE8" w:rsidP="008B6FE8">
      <w:pPr>
        <w:ind w:firstLine="480"/>
        <w:rPr>
          <w:color w:val="000000" w:themeColor="text1"/>
        </w:rPr>
      </w:pPr>
      <w:r w:rsidRPr="00E30AB1">
        <w:rPr>
          <w:rFonts w:hint="eastAsia"/>
          <w:color w:val="000000" w:themeColor="text1"/>
        </w:rPr>
        <w:t>巴中</w:t>
      </w:r>
      <w:r w:rsidRPr="00E30AB1">
        <w:rPr>
          <w:color w:val="000000" w:themeColor="text1"/>
        </w:rPr>
        <w:t>气象站近</w:t>
      </w:r>
      <w:r w:rsidRPr="00E30AB1">
        <w:rPr>
          <w:color w:val="000000" w:themeColor="text1"/>
        </w:rPr>
        <w:t>20</w:t>
      </w:r>
      <w:r w:rsidRPr="00E30AB1">
        <w:rPr>
          <w:color w:val="000000" w:themeColor="text1"/>
        </w:rPr>
        <w:t>年风频最多的是</w:t>
      </w:r>
      <w:r w:rsidRPr="00E30AB1">
        <w:rPr>
          <w:rFonts w:hint="eastAsia"/>
          <w:color w:val="000000" w:themeColor="text1"/>
        </w:rPr>
        <w:t>N</w:t>
      </w:r>
      <w:r w:rsidRPr="00E30AB1">
        <w:rPr>
          <w:color w:val="000000" w:themeColor="text1"/>
        </w:rPr>
        <w:t>，频率为</w:t>
      </w:r>
      <w:r w:rsidRPr="00E30AB1">
        <w:rPr>
          <w:color w:val="000000" w:themeColor="text1"/>
        </w:rPr>
        <w:t>15.2%</w:t>
      </w:r>
      <w:r w:rsidRPr="00E30AB1">
        <w:rPr>
          <w:color w:val="000000" w:themeColor="text1"/>
        </w:rPr>
        <w:t>；其次是</w:t>
      </w:r>
      <w:r w:rsidRPr="00E30AB1">
        <w:rPr>
          <w:color w:val="000000" w:themeColor="text1"/>
        </w:rPr>
        <w:t>NNW</w:t>
      </w:r>
      <w:r w:rsidRPr="00E30AB1">
        <w:rPr>
          <w:color w:val="000000" w:themeColor="text1"/>
        </w:rPr>
        <w:t>，频率为</w:t>
      </w:r>
      <w:r w:rsidRPr="00E30AB1">
        <w:rPr>
          <w:color w:val="000000" w:themeColor="text1"/>
        </w:rPr>
        <w:t>8.61%</w:t>
      </w:r>
      <w:r w:rsidRPr="00E30AB1">
        <w:rPr>
          <w:color w:val="000000" w:themeColor="text1"/>
        </w:rPr>
        <w:t>，</w:t>
      </w:r>
      <w:r w:rsidRPr="00E30AB1">
        <w:rPr>
          <w:color w:val="000000" w:themeColor="text1"/>
        </w:rPr>
        <w:t>WNW</w:t>
      </w:r>
      <w:r w:rsidRPr="00E30AB1">
        <w:rPr>
          <w:color w:val="000000" w:themeColor="text1"/>
        </w:rPr>
        <w:t>最少，频率为</w:t>
      </w:r>
      <w:r w:rsidRPr="00E30AB1">
        <w:rPr>
          <w:color w:val="000000" w:themeColor="text1"/>
        </w:rPr>
        <w:t>2.15%</w:t>
      </w:r>
      <w:r w:rsidR="00220F0F" w:rsidRPr="00E30AB1">
        <w:rPr>
          <w:rFonts w:hint="eastAsia"/>
          <w:color w:val="000000" w:themeColor="text1"/>
        </w:rPr>
        <w:t>。</w:t>
      </w:r>
    </w:p>
    <w:p w14:paraId="2BFCE593" w14:textId="2B96590F" w:rsidR="003D3D23" w:rsidRPr="00E30AB1" w:rsidRDefault="003D3D23" w:rsidP="00EF7046">
      <w:pPr>
        <w:pStyle w:val="lwx"/>
        <w:spacing w:before="163"/>
        <w:rPr>
          <w:color w:val="000000" w:themeColor="text1"/>
        </w:rPr>
      </w:pPr>
      <w:r w:rsidRPr="00E30AB1">
        <w:rPr>
          <w:color w:val="000000" w:themeColor="text1"/>
        </w:rPr>
        <w:t>表</w:t>
      </w:r>
      <w:r w:rsidRPr="00E30AB1">
        <w:rPr>
          <w:color w:val="000000" w:themeColor="text1"/>
        </w:rPr>
        <w:fldChar w:fldCharType="begin"/>
      </w:r>
      <w:r w:rsidRPr="00E30AB1">
        <w:rPr>
          <w:color w:val="000000" w:themeColor="text1"/>
        </w:rPr>
        <w:instrText xml:space="preserve"> STYLEREF 2 \s </w:instrText>
      </w:r>
      <w:r w:rsidRPr="00E30AB1">
        <w:rPr>
          <w:color w:val="000000" w:themeColor="text1"/>
        </w:rPr>
        <w:fldChar w:fldCharType="separate"/>
      </w:r>
      <w:r w:rsidR="007C73FE">
        <w:rPr>
          <w:noProof/>
          <w:color w:val="000000" w:themeColor="text1"/>
        </w:rPr>
        <w:t>5.1</w:t>
      </w:r>
      <w:r w:rsidRPr="00E30AB1">
        <w:rPr>
          <w:color w:val="000000" w:themeColor="text1"/>
        </w:rPr>
        <w:fldChar w:fldCharType="end"/>
      </w:r>
      <w:r w:rsidRPr="00E30AB1">
        <w:rPr>
          <w:color w:val="000000" w:themeColor="text1"/>
        </w:rPr>
        <w:noBreakHyphen/>
      </w:r>
      <w:r w:rsidRPr="00E30AB1">
        <w:rPr>
          <w:color w:val="000000" w:themeColor="text1"/>
        </w:rPr>
        <w:fldChar w:fldCharType="begin"/>
      </w:r>
      <w:r w:rsidRPr="00E30AB1">
        <w:rPr>
          <w:color w:val="000000" w:themeColor="text1"/>
        </w:rPr>
        <w:instrText xml:space="preserve"> SEQ </w:instrText>
      </w:r>
      <w:r w:rsidRPr="00E30AB1">
        <w:rPr>
          <w:color w:val="000000" w:themeColor="text1"/>
        </w:rPr>
        <w:instrText>表</w:instrText>
      </w:r>
      <w:r w:rsidRPr="00E30AB1">
        <w:rPr>
          <w:color w:val="000000" w:themeColor="text1"/>
        </w:rPr>
        <w:instrText xml:space="preserve"> \* ARABIC \s 2 </w:instrText>
      </w:r>
      <w:r w:rsidRPr="00E30AB1">
        <w:rPr>
          <w:color w:val="000000" w:themeColor="text1"/>
        </w:rPr>
        <w:fldChar w:fldCharType="separate"/>
      </w:r>
      <w:r w:rsidR="007C73FE">
        <w:rPr>
          <w:noProof/>
          <w:color w:val="000000" w:themeColor="text1"/>
        </w:rPr>
        <w:t>3</w:t>
      </w:r>
      <w:r w:rsidRPr="00E30AB1">
        <w:rPr>
          <w:color w:val="000000" w:themeColor="text1"/>
        </w:rPr>
        <w:fldChar w:fldCharType="end"/>
      </w:r>
      <w:r w:rsidRPr="00E30AB1">
        <w:rPr>
          <w:color w:val="000000" w:themeColor="text1"/>
        </w:rPr>
        <w:t xml:space="preserve">  </w:t>
      </w:r>
      <w:r w:rsidRPr="00E30AB1">
        <w:rPr>
          <w:color w:val="000000" w:themeColor="text1"/>
        </w:rPr>
        <w:t>巴中气象站</w:t>
      </w:r>
      <w:r w:rsidRPr="00E30AB1">
        <w:rPr>
          <w:color w:val="000000" w:themeColor="text1"/>
        </w:rPr>
        <w:t>2003-2022</w:t>
      </w:r>
      <w:r w:rsidRPr="00E30AB1">
        <w:rPr>
          <w:color w:val="000000" w:themeColor="text1"/>
        </w:rPr>
        <w:t>年平均风频的月变化（单位</w:t>
      </w:r>
      <w:r w:rsidRPr="00E30AB1">
        <w:rPr>
          <w:color w:val="000000" w:themeColor="text1"/>
        </w:rPr>
        <w:t>%</w:t>
      </w:r>
      <w:r w:rsidRPr="00E30AB1">
        <w:rPr>
          <w:color w:val="000000" w:themeColor="text1"/>
        </w:rPr>
        <w:t>）</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411"/>
        <w:gridCol w:w="572"/>
        <w:gridCol w:w="442"/>
        <w:gridCol w:w="472"/>
        <w:gridCol w:w="506"/>
        <w:gridCol w:w="468"/>
        <w:gridCol w:w="477"/>
        <w:gridCol w:w="466"/>
        <w:gridCol w:w="468"/>
        <w:gridCol w:w="523"/>
        <w:gridCol w:w="470"/>
        <w:gridCol w:w="521"/>
        <w:gridCol w:w="568"/>
        <w:gridCol w:w="568"/>
        <w:gridCol w:w="501"/>
        <w:gridCol w:w="490"/>
        <w:gridCol w:w="562"/>
        <w:gridCol w:w="555"/>
      </w:tblGrid>
      <w:tr w:rsidR="00E30AB1" w:rsidRPr="00E30AB1" w14:paraId="0FB011C9" w14:textId="77777777" w:rsidTr="00A8291A">
        <w:trPr>
          <w:trHeight w:val="267"/>
          <w:jc w:val="center"/>
        </w:trPr>
        <w:tc>
          <w:tcPr>
            <w:tcW w:w="227" w:type="pct"/>
            <w:vAlign w:val="center"/>
          </w:tcPr>
          <w:p w14:paraId="1FFFFC24" w14:textId="77777777" w:rsidR="003D3D23" w:rsidRPr="00E30AB1" w:rsidRDefault="003D3D23" w:rsidP="00A8291A">
            <w:pPr>
              <w:pStyle w:val="lwx1"/>
              <w:ind w:leftChars="-40" w:left="-96" w:rightChars="-40" w:right="-96"/>
              <w:rPr>
                <w:snapToGrid w:val="0"/>
                <w:color w:val="000000" w:themeColor="text1"/>
              </w:rPr>
            </w:pPr>
            <w:r w:rsidRPr="00E30AB1">
              <w:rPr>
                <w:snapToGrid w:val="0"/>
                <w:color w:val="000000" w:themeColor="text1"/>
              </w:rPr>
              <w:t>风向</w:t>
            </w:r>
          </w:p>
          <w:p w14:paraId="3A78AC59" w14:textId="77777777" w:rsidR="003D3D23" w:rsidRPr="00E30AB1" w:rsidRDefault="003D3D23" w:rsidP="00A8291A">
            <w:pPr>
              <w:pStyle w:val="lwx1"/>
              <w:ind w:leftChars="-40" w:left="-96" w:rightChars="-40" w:right="-96"/>
              <w:rPr>
                <w:snapToGrid w:val="0"/>
                <w:color w:val="000000" w:themeColor="text1"/>
              </w:rPr>
            </w:pPr>
            <w:r w:rsidRPr="00E30AB1">
              <w:rPr>
                <w:snapToGrid w:val="0"/>
                <w:color w:val="000000" w:themeColor="text1"/>
              </w:rPr>
              <w:t>频率</w:t>
            </w:r>
          </w:p>
        </w:tc>
        <w:tc>
          <w:tcPr>
            <w:tcW w:w="316" w:type="pct"/>
            <w:vMerge w:val="restart"/>
            <w:vAlign w:val="center"/>
          </w:tcPr>
          <w:p w14:paraId="42789FCF" w14:textId="77777777" w:rsidR="003D3D23" w:rsidRPr="00E30AB1" w:rsidRDefault="003D3D23" w:rsidP="00A8291A">
            <w:pPr>
              <w:pStyle w:val="lwx1"/>
              <w:ind w:leftChars="-40" w:left="-96" w:rightChars="-40" w:right="-96"/>
              <w:rPr>
                <w:snapToGrid w:val="0"/>
                <w:color w:val="000000" w:themeColor="text1"/>
              </w:rPr>
            </w:pPr>
            <w:r w:rsidRPr="00E30AB1">
              <w:rPr>
                <w:snapToGrid w:val="0"/>
                <w:color w:val="000000" w:themeColor="text1"/>
              </w:rPr>
              <w:t>N</w:t>
            </w:r>
          </w:p>
        </w:tc>
        <w:tc>
          <w:tcPr>
            <w:tcW w:w="244" w:type="pct"/>
            <w:vMerge w:val="restart"/>
            <w:vAlign w:val="center"/>
          </w:tcPr>
          <w:p w14:paraId="28979AFF" w14:textId="77777777" w:rsidR="003D3D23" w:rsidRPr="00E30AB1" w:rsidRDefault="003D3D23" w:rsidP="00A8291A">
            <w:pPr>
              <w:pStyle w:val="lwx1"/>
              <w:ind w:leftChars="-40" w:left="-96" w:rightChars="-40" w:right="-96"/>
              <w:rPr>
                <w:snapToGrid w:val="0"/>
                <w:color w:val="000000" w:themeColor="text1"/>
              </w:rPr>
            </w:pPr>
            <w:r w:rsidRPr="00E30AB1">
              <w:rPr>
                <w:snapToGrid w:val="0"/>
                <w:color w:val="000000" w:themeColor="text1"/>
              </w:rPr>
              <w:t>NNE</w:t>
            </w:r>
          </w:p>
        </w:tc>
        <w:tc>
          <w:tcPr>
            <w:tcW w:w="261" w:type="pct"/>
            <w:vMerge w:val="restart"/>
            <w:vAlign w:val="center"/>
          </w:tcPr>
          <w:p w14:paraId="5B21F776" w14:textId="77777777" w:rsidR="003D3D23" w:rsidRPr="00E30AB1" w:rsidRDefault="003D3D23" w:rsidP="00A8291A">
            <w:pPr>
              <w:pStyle w:val="lwx1"/>
              <w:ind w:leftChars="-40" w:left="-96" w:rightChars="-40" w:right="-96"/>
              <w:rPr>
                <w:snapToGrid w:val="0"/>
                <w:color w:val="000000" w:themeColor="text1"/>
              </w:rPr>
            </w:pPr>
            <w:r w:rsidRPr="00E30AB1">
              <w:rPr>
                <w:snapToGrid w:val="0"/>
                <w:color w:val="000000" w:themeColor="text1"/>
              </w:rPr>
              <w:t>NE</w:t>
            </w:r>
          </w:p>
        </w:tc>
        <w:tc>
          <w:tcPr>
            <w:tcW w:w="280" w:type="pct"/>
            <w:vMerge w:val="restart"/>
            <w:vAlign w:val="center"/>
          </w:tcPr>
          <w:p w14:paraId="411F4701" w14:textId="77777777" w:rsidR="003D3D23" w:rsidRPr="00E30AB1" w:rsidRDefault="003D3D23" w:rsidP="00A8291A">
            <w:pPr>
              <w:pStyle w:val="lwx1"/>
              <w:ind w:leftChars="-40" w:left="-96" w:rightChars="-40" w:right="-96"/>
              <w:rPr>
                <w:snapToGrid w:val="0"/>
                <w:color w:val="000000" w:themeColor="text1"/>
              </w:rPr>
            </w:pPr>
            <w:r w:rsidRPr="00E30AB1">
              <w:rPr>
                <w:snapToGrid w:val="0"/>
                <w:color w:val="000000" w:themeColor="text1"/>
              </w:rPr>
              <w:t>ENE</w:t>
            </w:r>
          </w:p>
        </w:tc>
        <w:tc>
          <w:tcPr>
            <w:tcW w:w="259" w:type="pct"/>
            <w:vMerge w:val="restart"/>
            <w:vAlign w:val="center"/>
          </w:tcPr>
          <w:p w14:paraId="67F3C2BC" w14:textId="77777777" w:rsidR="003D3D23" w:rsidRPr="00E30AB1" w:rsidRDefault="003D3D23" w:rsidP="00A8291A">
            <w:pPr>
              <w:pStyle w:val="lwx1"/>
              <w:ind w:leftChars="-40" w:left="-96" w:rightChars="-40" w:right="-96"/>
              <w:rPr>
                <w:snapToGrid w:val="0"/>
                <w:color w:val="000000" w:themeColor="text1"/>
              </w:rPr>
            </w:pPr>
            <w:r w:rsidRPr="00E30AB1">
              <w:rPr>
                <w:snapToGrid w:val="0"/>
                <w:color w:val="000000" w:themeColor="text1"/>
              </w:rPr>
              <w:t>E</w:t>
            </w:r>
          </w:p>
        </w:tc>
        <w:tc>
          <w:tcPr>
            <w:tcW w:w="264" w:type="pct"/>
            <w:vMerge w:val="restart"/>
            <w:vAlign w:val="center"/>
          </w:tcPr>
          <w:p w14:paraId="0D828A2E" w14:textId="77777777" w:rsidR="003D3D23" w:rsidRPr="00E30AB1" w:rsidRDefault="003D3D23" w:rsidP="00A8291A">
            <w:pPr>
              <w:pStyle w:val="lwx1"/>
              <w:ind w:leftChars="-40" w:left="-96" w:rightChars="-40" w:right="-96"/>
              <w:rPr>
                <w:snapToGrid w:val="0"/>
                <w:color w:val="000000" w:themeColor="text1"/>
              </w:rPr>
            </w:pPr>
            <w:r w:rsidRPr="00E30AB1">
              <w:rPr>
                <w:snapToGrid w:val="0"/>
                <w:color w:val="000000" w:themeColor="text1"/>
              </w:rPr>
              <w:t>ESE</w:t>
            </w:r>
          </w:p>
        </w:tc>
        <w:tc>
          <w:tcPr>
            <w:tcW w:w="258" w:type="pct"/>
            <w:vMerge w:val="restart"/>
            <w:vAlign w:val="center"/>
          </w:tcPr>
          <w:p w14:paraId="63FBBF0E" w14:textId="77777777" w:rsidR="003D3D23" w:rsidRPr="00E30AB1" w:rsidRDefault="003D3D23" w:rsidP="00A8291A">
            <w:pPr>
              <w:pStyle w:val="lwx1"/>
              <w:ind w:leftChars="-40" w:left="-96" w:rightChars="-40" w:right="-96"/>
              <w:rPr>
                <w:snapToGrid w:val="0"/>
                <w:color w:val="000000" w:themeColor="text1"/>
              </w:rPr>
            </w:pPr>
            <w:r w:rsidRPr="00E30AB1">
              <w:rPr>
                <w:snapToGrid w:val="0"/>
                <w:color w:val="000000" w:themeColor="text1"/>
              </w:rPr>
              <w:t>SE</w:t>
            </w:r>
          </w:p>
        </w:tc>
        <w:tc>
          <w:tcPr>
            <w:tcW w:w="259" w:type="pct"/>
            <w:vMerge w:val="restart"/>
            <w:vAlign w:val="center"/>
          </w:tcPr>
          <w:p w14:paraId="4BDD6CB4" w14:textId="77777777" w:rsidR="003D3D23" w:rsidRPr="00E30AB1" w:rsidRDefault="003D3D23" w:rsidP="00A8291A">
            <w:pPr>
              <w:pStyle w:val="lwx1"/>
              <w:ind w:leftChars="-40" w:left="-96" w:rightChars="-40" w:right="-96"/>
              <w:rPr>
                <w:snapToGrid w:val="0"/>
                <w:color w:val="000000" w:themeColor="text1"/>
              </w:rPr>
            </w:pPr>
            <w:r w:rsidRPr="00E30AB1">
              <w:rPr>
                <w:snapToGrid w:val="0"/>
                <w:color w:val="000000" w:themeColor="text1"/>
              </w:rPr>
              <w:t>SSE</w:t>
            </w:r>
          </w:p>
        </w:tc>
        <w:tc>
          <w:tcPr>
            <w:tcW w:w="289" w:type="pct"/>
            <w:vMerge w:val="restart"/>
            <w:vAlign w:val="center"/>
          </w:tcPr>
          <w:p w14:paraId="08A00F75" w14:textId="77777777" w:rsidR="003D3D23" w:rsidRPr="00E30AB1" w:rsidRDefault="003D3D23" w:rsidP="00A8291A">
            <w:pPr>
              <w:pStyle w:val="lwx1"/>
              <w:ind w:leftChars="-40" w:left="-96" w:rightChars="-40" w:right="-96"/>
              <w:rPr>
                <w:snapToGrid w:val="0"/>
                <w:color w:val="000000" w:themeColor="text1"/>
              </w:rPr>
            </w:pPr>
            <w:r w:rsidRPr="00E30AB1">
              <w:rPr>
                <w:snapToGrid w:val="0"/>
                <w:color w:val="000000" w:themeColor="text1"/>
              </w:rPr>
              <w:t>S</w:t>
            </w:r>
          </w:p>
        </w:tc>
        <w:tc>
          <w:tcPr>
            <w:tcW w:w="260" w:type="pct"/>
            <w:vMerge w:val="restart"/>
            <w:vAlign w:val="center"/>
          </w:tcPr>
          <w:p w14:paraId="7F7DBBB7" w14:textId="77777777" w:rsidR="003D3D23" w:rsidRPr="00E30AB1" w:rsidRDefault="003D3D23" w:rsidP="00A8291A">
            <w:pPr>
              <w:pStyle w:val="lwx1"/>
              <w:ind w:leftChars="-40" w:left="-96" w:rightChars="-40" w:right="-96"/>
              <w:rPr>
                <w:snapToGrid w:val="0"/>
                <w:color w:val="000000" w:themeColor="text1"/>
              </w:rPr>
            </w:pPr>
            <w:r w:rsidRPr="00E30AB1">
              <w:rPr>
                <w:snapToGrid w:val="0"/>
                <w:color w:val="000000" w:themeColor="text1"/>
              </w:rPr>
              <w:t>SSW</w:t>
            </w:r>
          </w:p>
        </w:tc>
        <w:tc>
          <w:tcPr>
            <w:tcW w:w="288" w:type="pct"/>
            <w:vMerge w:val="restart"/>
            <w:vAlign w:val="center"/>
          </w:tcPr>
          <w:p w14:paraId="15974EDF" w14:textId="77777777" w:rsidR="003D3D23" w:rsidRPr="00E30AB1" w:rsidRDefault="003D3D23" w:rsidP="00A8291A">
            <w:pPr>
              <w:pStyle w:val="lwx1"/>
              <w:ind w:leftChars="-40" w:left="-96" w:rightChars="-40" w:right="-96"/>
              <w:rPr>
                <w:snapToGrid w:val="0"/>
                <w:color w:val="000000" w:themeColor="text1"/>
              </w:rPr>
            </w:pPr>
            <w:r w:rsidRPr="00E30AB1">
              <w:rPr>
                <w:snapToGrid w:val="0"/>
                <w:color w:val="000000" w:themeColor="text1"/>
              </w:rPr>
              <w:t>SW</w:t>
            </w:r>
          </w:p>
        </w:tc>
        <w:tc>
          <w:tcPr>
            <w:tcW w:w="314" w:type="pct"/>
            <w:vMerge w:val="restart"/>
            <w:vAlign w:val="center"/>
          </w:tcPr>
          <w:p w14:paraId="68B9905C" w14:textId="77777777" w:rsidR="003D3D23" w:rsidRPr="00E30AB1" w:rsidRDefault="003D3D23" w:rsidP="00A8291A">
            <w:pPr>
              <w:pStyle w:val="lwx1"/>
              <w:ind w:leftChars="-40" w:left="-96" w:rightChars="-40" w:right="-96"/>
              <w:rPr>
                <w:snapToGrid w:val="0"/>
                <w:color w:val="000000" w:themeColor="text1"/>
              </w:rPr>
            </w:pPr>
            <w:r w:rsidRPr="00E30AB1">
              <w:rPr>
                <w:snapToGrid w:val="0"/>
                <w:color w:val="000000" w:themeColor="text1"/>
              </w:rPr>
              <w:t>WSW</w:t>
            </w:r>
          </w:p>
        </w:tc>
        <w:tc>
          <w:tcPr>
            <w:tcW w:w="314" w:type="pct"/>
            <w:vMerge w:val="restart"/>
            <w:vAlign w:val="center"/>
          </w:tcPr>
          <w:p w14:paraId="31E400F9" w14:textId="77777777" w:rsidR="003D3D23" w:rsidRPr="00E30AB1" w:rsidRDefault="003D3D23" w:rsidP="00A8291A">
            <w:pPr>
              <w:pStyle w:val="lwx1"/>
              <w:ind w:leftChars="-40" w:left="-96" w:rightChars="-40" w:right="-96"/>
              <w:rPr>
                <w:snapToGrid w:val="0"/>
                <w:color w:val="000000" w:themeColor="text1"/>
              </w:rPr>
            </w:pPr>
            <w:r w:rsidRPr="00E30AB1">
              <w:rPr>
                <w:snapToGrid w:val="0"/>
                <w:color w:val="000000" w:themeColor="text1"/>
              </w:rPr>
              <w:t>W</w:t>
            </w:r>
          </w:p>
        </w:tc>
        <w:tc>
          <w:tcPr>
            <w:tcW w:w="277" w:type="pct"/>
            <w:vMerge w:val="restart"/>
            <w:vAlign w:val="center"/>
          </w:tcPr>
          <w:p w14:paraId="13062B59" w14:textId="77777777" w:rsidR="003D3D23" w:rsidRPr="00E30AB1" w:rsidRDefault="003D3D23" w:rsidP="00A8291A">
            <w:pPr>
              <w:pStyle w:val="lwx1"/>
              <w:ind w:leftChars="-40" w:left="-96" w:rightChars="-40" w:right="-96"/>
              <w:rPr>
                <w:snapToGrid w:val="0"/>
                <w:color w:val="000000" w:themeColor="text1"/>
              </w:rPr>
            </w:pPr>
            <w:r w:rsidRPr="00E30AB1">
              <w:rPr>
                <w:snapToGrid w:val="0"/>
                <w:color w:val="000000" w:themeColor="text1"/>
              </w:rPr>
              <w:t>WNW</w:t>
            </w:r>
          </w:p>
        </w:tc>
        <w:tc>
          <w:tcPr>
            <w:tcW w:w="271" w:type="pct"/>
            <w:vMerge w:val="restart"/>
            <w:vAlign w:val="center"/>
          </w:tcPr>
          <w:p w14:paraId="6EB9B578" w14:textId="77777777" w:rsidR="003D3D23" w:rsidRPr="00E30AB1" w:rsidRDefault="003D3D23" w:rsidP="00A8291A">
            <w:pPr>
              <w:pStyle w:val="lwx1"/>
              <w:ind w:leftChars="-40" w:left="-96" w:rightChars="-40" w:right="-96"/>
              <w:rPr>
                <w:snapToGrid w:val="0"/>
                <w:color w:val="000000" w:themeColor="text1"/>
              </w:rPr>
            </w:pPr>
            <w:r w:rsidRPr="00E30AB1">
              <w:rPr>
                <w:snapToGrid w:val="0"/>
                <w:color w:val="000000" w:themeColor="text1"/>
              </w:rPr>
              <w:t>NW</w:t>
            </w:r>
          </w:p>
        </w:tc>
        <w:tc>
          <w:tcPr>
            <w:tcW w:w="311" w:type="pct"/>
            <w:vMerge w:val="restart"/>
            <w:vAlign w:val="center"/>
          </w:tcPr>
          <w:p w14:paraId="6573A903" w14:textId="77777777" w:rsidR="003D3D23" w:rsidRPr="00E30AB1" w:rsidRDefault="003D3D23" w:rsidP="00A8291A">
            <w:pPr>
              <w:pStyle w:val="lwx1"/>
              <w:ind w:leftChars="-40" w:left="-96" w:rightChars="-40" w:right="-96"/>
              <w:rPr>
                <w:snapToGrid w:val="0"/>
                <w:color w:val="000000" w:themeColor="text1"/>
              </w:rPr>
            </w:pPr>
            <w:r w:rsidRPr="00E30AB1">
              <w:rPr>
                <w:snapToGrid w:val="0"/>
                <w:color w:val="000000" w:themeColor="text1"/>
              </w:rPr>
              <w:t>NNW</w:t>
            </w:r>
          </w:p>
        </w:tc>
        <w:tc>
          <w:tcPr>
            <w:tcW w:w="307" w:type="pct"/>
            <w:vMerge w:val="restart"/>
            <w:vAlign w:val="center"/>
          </w:tcPr>
          <w:p w14:paraId="2127D200" w14:textId="77777777" w:rsidR="003D3D23" w:rsidRPr="00E30AB1" w:rsidRDefault="003D3D23" w:rsidP="00A8291A">
            <w:pPr>
              <w:pStyle w:val="lwx1"/>
              <w:ind w:leftChars="-40" w:left="-96" w:rightChars="-40" w:right="-96"/>
              <w:rPr>
                <w:snapToGrid w:val="0"/>
                <w:color w:val="000000" w:themeColor="text1"/>
              </w:rPr>
            </w:pPr>
            <w:r w:rsidRPr="00E30AB1">
              <w:rPr>
                <w:snapToGrid w:val="0"/>
                <w:color w:val="000000" w:themeColor="text1"/>
              </w:rPr>
              <w:t>C</w:t>
            </w:r>
          </w:p>
        </w:tc>
      </w:tr>
      <w:tr w:rsidR="00E30AB1" w:rsidRPr="00E30AB1" w14:paraId="5EF9F0F9" w14:textId="77777777" w:rsidTr="00A8291A">
        <w:trPr>
          <w:trHeight w:val="267"/>
          <w:jc w:val="center"/>
        </w:trPr>
        <w:tc>
          <w:tcPr>
            <w:tcW w:w="227" w:type="pct"/>
            <w:vAlign w:val="center"/>
          </w:tcPr>
          <w:p w14:paraId="70A6FFF1" w14:textId="77777777" w:rsidR="003D3D23" w:rsidRPr="00E30AB1" w:rsidRDefault="003D3D23" w:rsidP="00A8291A">
            <w:pPr>
              <w:pStyle w:val="lwx1"/>
              <w:ind w:leftChars="-40" w:left="-96" w:rightChars="-40" w:right="-96"/>
              <w:rPr>
                <w:snapToGrid w:val="0"/>
                <w:color w:val="000000" w:themeColor="text1"/>
              </w:rPr>
            </w:pPr>
            <w:r w:rsidRPr="00E30AB1">
              <w:rPr>
                <w:snapToGrid w:val="0"/>
                <w:color w:val="000000" w:themeColor="text1"/>
              </w:rPr>
              <w:t>月份</w:t>
            </w:r>
          </w:p>
        </w:tc>
        <w:tc>
          <w:tcPr>
            <w:tcW w:w="316" w:type="pct"/>
            <w:vMerge/>
            <w:vAlign w:val="center"/>
          </w:tcPr>
          <w:p w14:paraId="51B5BC08" w14:textId="77777777" w:rsidR="003D3D23" w:rsidRPr="00E30AB1" w:rsidRDefault="003D3D23" w:rsidP="00A8291A">
            <w:pPr>
              <w:pStyle w:val="lwx1"/>
              <w:ind w:leftChars="-40" w:left="-96" w:rightChars="-40" w:right="-96"/>
              <w:rPr>
                <w:snapToGrid w:val="0"/>
                <w:color w:val="000000" w:themeColor="text1"/>
              </w:rPr>
            </w:pPr>
          </w:p>
        </w:tc>
        <w:tc>
          <w:tcPr>
            <w:tcW w:w="244" w:type="pct"/>
            <w:vMerge/>
            <w:vAlign w:val="center"/>
          </w:tcPr>
          <w:p w14:paraId="43FB65EF" w14:textId="77777777" w:rsidR="003D3D23" w:rsidRPr="00E30AB1" w:rsidRDefault="003D3D23" w:rsidP="00A8291A">
            <w:pPr>
              <w:pStyle w:val="lwx1"/>
              <w:ind w:leftChars="-40" w:left="-96" w:rightChars="-40" w:right="-96"/>
              <w:rPr>
                <w:snapToGrid w:val="0"/>
                <w:color w:val="000000" w:themeColor="text1"/>
              </w:rPr>
            </w:pPr>
          </w:p>
        </w:tc>
        <w:tc>
          <w:tcPr>
            <w:tcW w:w="261" w:type="pct"/>
            <w:vMerge/>
            <w:vAlign w:val="center"/>
          </w:tcPr>
          <w:p w14:paraId="1E82524D" w14:textId="77777777" w:rsidR="003D3D23" w:rsidRPr="00E30AB1" w:rsidRDefault="003D3D23" w:rsidP="00A8291A">
            <w:pPr>
              <w:pStyle w:val="lwx1"/>
              <w:ind w:leftChars="-40" w:left="-96" w:rightChars="-40" w:right="-96"/>
              <w:rPr>
                <w:snapToGrid w:val="0"/>
                <w:color w:val="000000" w:themeColor="text1"/>
              </w:rPr>
            </w:pPr>
          </w:p>
        </w:tc>
        <w:tc>
          <w:tcPr>
            <w:tcW w:w="280" w:type="pct"/>
            <w:vMerge/>
            <w:vAlign w:val="center"/>
          </w:tcPr>
          <w:p w14:paraId="089C0A99" w14:textId="77777777" w:rsidR="003D3D23" w:rsidRPr="00E30AB1" w:rsidRDefault="003D3D23" w:rsidP="00A8291A">
            <w:pPr>
              <w:pStyle w:val="lwx1"/>
              <w:ind w:leftChars="-40" w:left="-96" w:rightChars="-40" w:right="-96"/>
              <w:rPr>
                <w:snapToGrid w:val="0"/>
                <w:color w:val="000000" w:themeColor="text1"/>
              </w:rPr>
            </w:pPr>
          </w:p>
        </w:tc>
        <w:tc>
          <w:tcPr>
            <w:tcW w:w="259" w:type="pct"/>
            <w:vMerge/>
            <w:vAlign w:val="center"/>
          </w:tcPr>
          <w:p w14:paraId="654F5304" w14:textId="77777777" w:rsidR="003D3D23" w:rsidRPr="00E30AB1" w:rsidRDefault="003D3D23" w:rsidP="00A8291A">
            <w:pPr>
              <w:pStyle w:val="lwx1"/>
              <w:ind w:leftChars="-40" w:left="-96" w:rightChars="-40" w:right="-96"/>
              <w:rPr>
                <w:snapToGrid w:val="0"/>
                <w:color w:val="000000" w:themeColor="text1"/>
              </w:rPr>
            </w:pPr>
          </w:p>
        </w:tc>
        <w:tc>
          <w:tcPr>
            <w:tcW w:w="264" w:type="pct"/>
            <w:vMerge/>
            <w:vAlign w:val="center"/>
          </w:tcPr>
          <w:p w14:paraId="2F30AC93" w14:textId="77777777" w:rsidR="003D3D23" w:rsidRPr="00E30AB1" w:rsidRDefault="003D3D23" w:rsidP="00A8291A">
            <w:pPr>
              <w:pStyle w:val="lwx1"/>
              <w:ind w:leftChars="-40" w:left="-96" w:rightChars="-40" w:right="-96"/>
              <w:rPr>
                <w:snapToGrid w:val="0"/>
                <w:color w:val="000000" w:themeColor="text1"/>
              </w:rPr>
            </w:pPr>
          </w:p>
        </w:tc>
        <w:tc>
          <w:tcPr>
            <w:tcW w:w="258" w:type="pct"/>
            <w:vMerge/>
            <w:vAlign w:val="center"/>
          </w:tcPr>
          <w:p w14:paraId="7959615C" w14:textId="77777777" w:rsidR="003D3D23" w:rsidRPr="00E30AB1" w:rsidRDefault="003D3D23" w:rsidP="00A8291A">
            <w:pPr>
              <w:pStyle w:val="lwx1"/>
              <w:ind w:leftChars="-40" w:left="-96" w:rightChars="-40" w:right="-96"/>
              <w:rPr>
                <w:snapToGrid w:val="0"/>
                <w:color w:val="000000" w:themeColor="text1"/>
              </w:rPr>
            </w:pPr>
          </w:p>
        </w:tc>
        <w:tc>
          <w:tcPr>
            <w:tcW w:w="259" w:type="pct"/>
            <w:vMerge/>
            <w:vAlign w:val="center"/>
          </w:tcPr>
          <w:p w14:paraId="74F8FE14" w14:textId="77777777" w:rsidR="003D3D23" w:rsidRPr="00E30AB1" w:rsidRDefault="003D3D23" w:rsidP="00A8291A">
            <w:pPr>
              <w:pStyle w:val="lwx1"/>
              <w:ind w:leftChars="-40" w:left="-96" w:rightChars="-40" w:right="-96"/>
              <w:rPr>
                <w:snapToGrid w:val="0"/>
                <w:color w:val="000000" w:themeColor="text1"/>
              </w:rPr>
            </w:pPr>
          </w:p>
        </w:tc>
        <w:tc>
          <w:tcPr>
            <w:tcW w:w="289" w:type="pct"/>
            <w:vMerge/>
            <w:vAlign w:val="center"/>
          </w:tcPr>
          <w:p w14:paraId="0F38489E" w14:textId="77777777" w:rsidR="003D3D23" w:rsidRPr="00E30AB1" w:rsidRDefault="003D3D23" w:rsidP="00A8291A">
            <w:pPr>
              <w:pStyle w:val="lwx1"/>
              <w:ind w:leftChars="-40" w:left="-96" w:rightChars="-40" w:right="-96"/>
              <w:rPr>
                <w:snapToGrid w:val="0"/>
                <w:color w:val="000000" w:themeColor="text1"/>
              </w:rPr>
            </w:pPr>
          </w:p>
        </w:tc>
        <w:tc>
          <w:tcPr>
            <w:tcW w:w="260" w:type="pct"/>
            <w:vMerge/>
            <w:vAlign w:val="center"/>
          </w:tcPr>
          <w:p w14:paraId="7D4698E8" w14:textId="77777777" w:rsidR="003D3D23" w:rsidRPr="00E30AB1" w:rsidRDefault="003D3D23" w:rsidP="00A8291A">
            <w:pPr>
              <w:pStyle w:val="lwx1"/>
              <w:ind w:leftChars="-40" w:left="-96" w:rightChars="-40" w:right="-96"/>
              <w:rPr>
                <w:snapToGrid w:val="0"/>
                <w:color w:val="000000" w:themeColor="text1"/>
              </w:rPr>
            </w:pPr>
          </w:p>
        </w:tc>
        <w:tc>
          <w:tcPr>
            <w:tcW w:w="288" w:type="pct"/>
            <w:vMerge/>
            <w:vAlign w:val="center"/>
          </w:tcPr>
          <w:p w14:paraId="1864EF60" w14:textId="77777777" w:rsidR="003D3D23" w:rsidRPr="00E30AB1" w:rsidRDefault="003D3D23" w:rsidP="00A8291A">
            <w:pPr>
              <w:pStyle w:val="lwx1"/>
              <w:ind w:leftChars="-40" w:left="-96" w:rightChars="-40" w:right="-96"/>
              <w:rPr>
                <w:snapToGrid w:val="0"/>
                <w:color w:val="000000" w:themeColor="text1"/>
              </w:rPr>
            </w:pPr>
          </w:p>
        </w:tc>
        <w:tc>
          <w:tcPr>
            <w:tcW w:w="314" w:type="pct"/>
            <w:vMerge/>
            <w:vAlign w:val="center"/>
          </w:tcPr>
          <w:p w14:paraId="733FE959" w14:textId="77777777" w:rsidR="003D3D23" w:rsidRPr="00E30AB1" w:rsidRDefault="003D3D23" w:rsidP="00A8291A">
            <w:pPr>
              <w:pStyle w:val="lwx1"/>
              <w:ind w:leftChars="-40" w:left="-96" w:rightChars="-40" w:right="-96"/>
              <w:rPr>
                <w:snapToGrid w:val="0"/>
                <w:color w:val="000000" w:themeColor="text1"/>
              </w:rPr>
            </w:pPr>
          </w:p>
        </w:tc>
        <w:tc>
          <w:tcPr>
            <w:tcW w:w="314" w:type="pct"/>
            <w:vMerge/>
            <w:vAlign w:val="center"/>
          </w:tcPr>
          <w:p w14:paraId="75E7F35D" w14:textId="77777777" w:rsidR="003D3D23" w:rsidRPr="00E30AB1" w:rsidRDefault="003D3D23" w:rsidP="00A8291A">
            <w:pPr>
              <w:pStyle w:val="lwx1"/>
              <w:ind w:leftChars="-40" w:left="-96" w:rightChars="-40" w:right="-96"/>
              <w:rPr>
                <w:snapToGrid w:val="0"/>
                <w:color w:val="000000" w:themeColor="text1"/>
              </w:rPr>
            </w:pPr>
          </w:p>
        </w:tc>
        <w:tc>
          <w:tcPr>
            <w:tcW w:w="277" w:type="pct"/>
            <w:vMerge/>
            <w:vAlign w:val="center"/>
          </w:tcPr>
          <w:p w14:paraId="5E7036B0" w14:textId="77777777" w:rsidR="003D3D23" w:rsidRPr="00E30AB1" w:rsidRDefault="003D3D23" w:rsidP="00A8291A">
            <w:pPr>
              <w:pStyle w:val="lwx1"/>
              <w:ind w:leftChars="-40" w:left="-96" w:rightChars="-40" w:right="-96"/>
              <w:rPr>
                <w:snapToGrid w:val="0"/>
                <w:color w:val="000000" w:themeColor="text1"/>
              </w:rPr>
            </w:pPr>
          </w:p>
        </w:tc>
        <w:tc>
          <w:tcPr>
            <w:tcW w:w="271" w:type="pct"/>
            <w:vMerge/>
            <w:vAlign w:val="center"/>
          </w:tcPr>
          <w:p w14:paraId="11EEDA2D" w14:textId="77777777" w:rsidR="003D3D23" w:rsidRPr="00E30AB1" w:rsidRDefault="003D3D23" w:rsidP="00A8291A">
            <w:pPr>
              <w:pStyle w:val="lwx1"/>
              <w:ind w:leftChars="-40" w:left="-96" w:rightChars="-40" w:right="-96"/>
              <w:rPr>
                <w:snapToGrid w:val="0"/>
                <w:color w:val="000000" w:themeColor="text1"/>
              </w:rPr>
            </w:pPr>
          </w:p>
        </w:tc>
        <w:tc>
          <w:tcPr>
            <w:tcW w:w="311" w:type="pct"/>
            <w:vMerge/>
            <w:vAlign w:val="center"/>
          </w:tcPr>
          <w:p w14:paraId="1334BAD4" w14:textId="77777777" w:rsidR="003D3D23" w:rsidRPr="00E30AB1" w:rsidRDefault="003D3D23" w:rsidP="00A8291A">
            <w:pPr>
              <w:pStyle w:val="lwx1"/>
              <w:ind w:leftChars="-40" w:left="-96" w:rightChars="-40" w:right="-96"/>
              <w:rPr>
                <w:snapToGrid w:val="0"/>
                <w:color w:val="000000" w:themeColor="text1"/>
              </w:rPr>
            </w:pPr>
          </w:p>
        </w:tc>
        <w:tc>
          <w:tcPr>
            <w:tcW w:w="307" w:type="pct"/>
            <w:vMerge/>
            <w:vAlign w:val="center"/>
          </w:tcPr>
          <w:p w14:paraId="68F01F9E" w14:textId="77777777" w:rsidR="003D3D23" w:rsidRPr="00E30AB1" w:rsidRDefault="003D3D23" w:rsidP="00A8291A">
            <w:pPr>
              <w:pStyle w:val="lwx1"/>
              <w:ind w:leftChars="-40" w:left="-96" w:rightChars="-40" w:right="-96"/>
              <w:rPr>
                <w:snapToGrid w:val="0"/>
                <w:color w:val="000000" w:themeColor="text1"/>
              </w:rPr>
            </w:pPr>
          </w:p>
        </w:tc>
      </w:tr>
      <w:tr w:rsidR="00E30AB1" w:rsidRPr="00E30AB1" w14:paraId="10360435" w14:textId="77777777" w:rsidTr="00A8291A">
        <w:trPr>
          <w:trHeight w:val="267"/>
          <w:jc w:val="center"/>
        </w:trPr>
        <w:tc>
          <w:tcPr>
            <w:tcW w:w="227" w:type="pct"/>
            <w:vAlign w:val="center"/>
          </w:tcPr>
          <w:p w14:paraId="359E74F9" w14:textId="77777777" w:rsidR="003D3D23" w:rsidRPr="00E30AB1" w:rsidRDefault="003D3D23" w:rsidP="00A8291A">
            <w:pPr>
              <w:pStyle w:val="lwx1"/>
              <w:ind w:leftChars="-40" w:left="-96" w:rightChars="-40" w:right="-96"/>
              <w:rPr>
                <w:snapToGrid w:val="0"/>
                <w:color w:val="000000" w:themeColor="text1"/>
              </w:rPr>
            </w:pPr>
            <w:r w:rsidRPr="00E30AB1">
              <w:rPr>
                <w:snapToGrid w:val="0"/>
                <w:color w:val="000000" w:themeColor="text1"/>
              </w:rPr>
              <w:t>01</w:t>
            </w:r>
          </w:p>
        </w:tc>
        <w:tc>
          <w:tcPr>
            <w:tcW w:w="316" w:type="pct"/>
            <w:vAlign w:val="center"/>
          </w:tcPr>
          <w:p w14:paraId="1AFA393E"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13.13</w:t>
            </w:r>
          </w:p>
        </w:tc>
        <w:tc>
          <w:tcPr>
            <w:tcW w:w="244" w:type="pct"/>
            <w:vAlign w:val="center"/>
          </w:tcPr>
          <w:p w14:paraId="0C72CFA0"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8.06</w:t>
            </w:r>
          </w:p>
        </w:tc>
        <w:tc>
          <w:tcPr>
            <w:tcW w:w="261" w:type="pct"/>
            <w:vAlign w:val="center"/>
          </w:tcPr>
          <w:p w14:paraId="2B93E745"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7.3</w:t>
            </w:r>
          </w:p>
        </w:tc>
        <w:tc>
          <w:tcPr>
            <w:tcW w:w="280" w:type="pct"/>
            <w:vAlign w:val="center"/>
          </w:tcPr>
          <w:p w14:paraId="641C1A1B"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6.91</w:t>
            </w:r>
          </w:p>
        </w:tc>
        <w:tc>
          <w:tcPr>
            <w:tcW w:w="259" w:type="pct"/>
            <w:vAlign w:val="center"/>
          </w:tcPr>
          <w:p w14:paraId="2522680F"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5.72</w:t>
            </w:r>
          </w:p>
        </w:tc>
        <w:tc>
          <w:tcPr>
            <w:tcW w:w="264" w:type="pct"/>
            <w:vAlign w:val="center"/>
          </w:tcPr>
          <w:p w14:paraId="33FED0A8"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5.28</w:t>
            </w:r>
          </w:p>
        </w:tc>
        <w:tc>
          <w:tcPr>
            <w:tcW w:w="258" w:type="pct"/>
            <w:vAlign w:val="center"/>
          </w:tcPr>
          <w:p w14:paraId="51978244"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5.06</w:t>
            </w:r>
          </w:p>
        </w:tc>
        <w:tc>
          <w:tcPr>
            <w:tcW w:w="259" w:type="pct"/>
            <w:vAlign w:val="center"/>
          </w:tcPr>
          <w:p w14:paraId="3C6D3E40"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4.3</w:t>
            </w:r>
          </w:p>
        </w:tc>
        <w:tc>
          <w:tcPr>
            <w:tcW w:w="289" w:type="pct"/>
            <w:vAlign w:val="center"/>
          </w:tcPr>
          <w:p w14:paraId="45F9E508"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3.48</w:t>
            </w:r>
          </w:p>
        </w:tc>
        <w:tc>
          <w:tcPr>
            <w:tcW w:w="260" w:type="pct"/>
            <w:vAlign w:val="center"/>
          </w:tcPr>
          <w:p w14:paraId="1ED43E32"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2.23</w:t>
            </w:r>
          </w:p>
        </w:tc>
        <w:tc>
          <w:tcPr>
            <w:tcW w:w="288" w:type="pct"/>
            <w:vAlign w:val="center"/>
          </w:tcPr>
          <w:p w14:paraId="4F62D948"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1.94</w:t>
            </w:r>
          </w:p>
        </w:tc>
        <w:tc>
          <w:tcPr>
            <w:tcW w:w="314" w:type="pct"/>
            <w:vAlign w:val="center"/>
          </w:tcPr>
          <w:p w14:paraId="1E36862F"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1.26</w:t>
            </w:r>
          </w:p>
        </w:tc>
        <w:tc>
          <w:tcPr>
            <w:tcW w:w="314" w:type="pct"/>
            <w:vAlign w:val="center"/>
          </w:tcPr>
          <w:p w14:paraId="2CC6898C"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1.2</w:t>
            </w:r>
          </w:p>
        </w:tc>
        <w:tc>
          <w:tcPr>
            <w:tcW w:w="277" w:type="pct"/>
            <w:vAlign w:val="center"/>
          </w:tcPr>
          <w:p w14:paraId="57979CD8"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2</w:t>
            </w:r>
          </w:p>
        </w:tc>
        <w:tc>
          <w:tcPr>
            <w:tcW w:w="271" w:type="pct"/>
            <w:vAlign w:val="center"/>
          </w:tcPr>
          <w:p w14:paraId="6E68F444"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4.42</w:t>
            </w:r>
          </w:p>
        </w:tc>
        <w:tc>
          <w:tcPr>
            <w:tcW w:w="311" w:type="pct"/>
            <w:vAlign w:val="center"/>
          </w:tcPr>
          <w:p w14:paraId="4B6FC0D3"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7.66</w:t>
            </w:r>
          </w:p>
        </w:tc>
        <w:tc>
          <w:tcPr>
            <w:tcW w:w="307" w:type="pct"/>
            <w:vAlign w:val="center"/>
          </w:tcPr>
          <w:p w14:paraId="19453CB1"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20.43</w:t>
            </w:r>
          </w:p>
        </w:tc>
      </w:tr>
      <w:tr w:rsidR="00E30AB1" w:rsidRPr="00E30AB1" w14:paraId="0D3CD63C" w14:textId="77777777" w:rsidTr="00A8291A">
        <w:trPr>
          <w:trHeight w:val="267"/>
          <w:jc w:val="center"/>
        </w:trPr>
        <w:tc>
          <w:tcPr>
            <w:tcW w:w="227" w:type="pct"/>
            <w:vAlign w:val="center"/>
          </w:tcPr>
          <w:p w14:paraId="034C17AF" w14:textId="77777777" w:rsidR="003D3D23" w:rsidRPr="00E30AB1" w:rsidRDefault="003D3D23" w:rsidP="00A8291A">
            <w:pPr>
              <w:pStyle w:val="lwx1"/>
              <w:ind w:leftChars="-40" w:left="-96" w:rightChars="-40" w:right="-96"/>
              <w:rPr>
                <w:snapToGrid w:val="0"/>
                <w:color w:val="000000" w:themeColor="text1"/>
              </w:rPr>
            </w:pPr>
            <w:r w:rsidRPr="00E30AB1">
              <w:rPr>
                <w:snapToGrid w:val="0"/>
                <w:color w:val="000000" w:themeColor="text1"/>
              </w:rPr>
              <w:t>02</w:t>
            </w:r>
          </w:p>
        </w:tc>
        <w:tc>
          <w:tcPr>
            <w:tcW w:w="316" w:type="pct"/>
            <w:vAlign w:val="center"/>
          </w:tcPr>
          <w:p w14:paraId="1935516B"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13.24</w:t>
            </w:r>
          </w:p>
        </w:tc>
        <w:tc>
          <w:tcPr>
            <w:tcW w:w="244" w:type="pct"/>
            <w:vAlign w:val="center"/>
          </w:tcPr>
          <w:p w14:paraId="2D813C3C"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8.22</w:t>
            </w:r>
          </w:p>
        </w:tc>
        <w:tc>
          <w:tcPr>
            <w:tcW w:w="261" w:type="pct"/>
            <w:vAlign w:val="center"/>
          </w:tcPr>
          <w:p w14:paraId="51F0836A"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7.08</w:t>
            </w:r>
          </w:p>
        </w:tc>
        <w:tc>
          <w:tcPr>
            <w:tcW w:w="280" w:type="pct"/>
            <w:vAlign w:val="center"/>
          </w:tcPr>
          <w:p w14:paraId="12EE6D80"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6.17</w:t>
            </w:r>
          </w:p>
        </w:tc>
        <w:tc>
          <w:tcPr>
            <w:tcW w:w="259" w:type="pct"/>
            <w:vAlign w:val="center"/>
          </w:tcPr>
          <w:p w14:paraId="5FEB81DE"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5.83</w:t>
            </w:r>
          </w:p>
        </w:tc>
        <w:tc>
          <w:tcPr>
            <w:tcW w:w="264" w:type="pct"/>
            <w:vAlign w:val="center"/>
          </w:tcPr>
          <w:p w14:paraId="68E20E98"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5.17</w:t>
            </w:r>
          </w:p>
        </w:tc>
        <w:tc>
          <w:tcPr>
            <w:tcW w:w="258" w:type="pct"/>
            <w:vAlign w:val="center"/>
          </w:tcPr>
          <w:p w14:paraId="4356BB1B"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4.98</w:t>
            </w:r>
          </w:p>
        </w:tc>
        <w:tc>
          <w:tcPr>
            <w:tcW w:w="259" w:type="pct"/>
            <w:vAlign w:val="center"/>
          </w:tcPr>
          <w:p w14:paraId="7154C523"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4.06</w:t>
            </w:r>
          </w:p>
        </w:tc>
        <w:tc>
          <w:tcPr>
            <w:tcW w:w="289" w:type="pct"/>
            <w:vAlign w:val="center"/>
          </w:tcPr>
          <w:p w14:paraId="5C1BB0BF"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3.6</w:t>
            </w:r>
          </w:p>
        </w:tc>
        <w:tc>
          <w:tcPr>
            <w:tcW w:w="260" w:type="pct"/>
            <w:vAlign w:val="center"/>
          </w:tcPr>
          <w:p w14:paraId="2D5871EB"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2.35</w:t>
            </w:r>
          </w:p>
        </w:tc>
        <w:tc>
          <w:tcPr>
            <w:tcW w:w="288" w:type="pct"/>
            <w:vAlign w:val="center"/>
          </w:tcPr>
          <w:p w14:paraId="351718BE"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2.01</w:t>
            </w:r>
          </w:p>
        </w:tc>
        <w:tc>
          <w:tcPr>
            <w:tcW w:w="314" w:type="pct"/>
            <w:vAlign w:val="center"/>
          </w:tcPr>
          <w:p w14:paraId="521CF8BB"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1.4</w:t>
            </w:r>
          </w:p>
        </w:tc>
        <w:tc>
          <w:tcPr>
            <w:tcW w:w="314" w:type="pct"/>
            <w:vAlign w:val="center"/>
          </w:tcPr>
          <w:p w14:paraId="3C7EF141"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1.4</w:t>
            </w:r>
          </w:p>
        </w:tc>
        <w:tc>
          <w:tcPr>
            <w:tcW w:w="277" w:type="pct"/>
            <w:vAlign w:val="center"/>
          </w:tcPr>
          <w:p w14:paraId="6CFA23DA"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2.02</w:t>
            </w:r>
          </w:p>
        </w:tc>
        <w:tc>
          <w:tcPr>
            <w:tcW w:w="271" w:type="pct"/>
            <w:vAlign w:val="center"/>
          </w:tcPr>
          <w:p w14:paraId="533E48D9"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4.38</w:t>
            </w:r>
          </w:p>
        </w:tc>
        <w:tc>
          <w:tcPr>
            <w:tcW w:w="311" w:type="pct"/>
            <w:vAlign w:val="center"/>
          </w:tcPr>
          <w:p w14:paraId="177D80FB"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8.07</w:t>
            </w:r>
          </w:p>
        </w:tc>
        <w:tc>
          <w:tcPr>
            <w:tcW w:w="307" w:type="pct"/>
            <w:vAlign w:val="center"/>
          </w:tcPr>
          <w:p w14:paraId="44C9CFFC"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20.42</w:t>
            </w:r>
          </w:p>
        </w:tc>
      </w:tr>
      <w:tr w:rsidR="00E30AB1" w:rsidRPr="00E30AB1" w14:paraId="1CC3E915" w14:textId="77777777" w:rsidTr="00A8291A">
        <w:trPr>
          <w:trHeight w:val="267"/>
          <w:jc w:val="center"/>
        </w:trPr>
        <w:tc>
          <w:tcPr>
            <w:tcW w:w="227" w:type="pct"/>
            <w:vAlign w:val="center"/>
          </w:tcPr>
          <w:p w14:paraId="71F36D8C" w14:textId="77777777" w:rsidR="003D3D23" w:rsidRPr="00E30AB1" w:rsidRDefault="003D3D23" w:rsidP="00A8291A">
            <w:pPr>
              <w:pStyle w:val="lwx1"/>
              <w:ind w:leftChars="-40" w:left="-96" w:rightChars="-40" w:right="-96"/>
              <w:rPr>
                <w:snapToGrid w:val="0"/>
                <w:color w:val="000000" w:themeColor="text1"/>
              </w:rPr>
            </w:pPr>
            <w:r w:rsidRPr="00E30AB1">
              <w:rPr>
                <w:snapToGrid w:val="0"/>
                <w:color w:val="000000" w:themeColor="text1"/>
              </w:rPr>
              <w:t>03</w:t>
            </w:r>
          </w:p>
        </w:tc>
        <w:tc>
          <w:tcPr>
            <w:tcW w:w="316" w:type="pct"/>
            <w:vAlign w:val="center"/>
          </w:tcPr>
          <w:p w14:paraId="22BE8514"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14.58</w:t>
            </w:r>
          </w:p>
        </w:tc>
        <w:tc>
          <w:tcPr>
            <w:tcW w:w="244" w:type="pct"/>
            <w:vAlign w:val="center"/>
          </w:tcPr>
          <w:p w14:paraId="0204156E"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7.94</w:t>
            </w:r>
          </w:p>
        </w:tc>
        <w:tc>
          <w:tcPr>
            <w:tcW w:w="261" w:type="pct"/>
            <w:vAlign w:val="center"/>
          </w:tcPr>
          <w:p w14:paraId="71B6C32C"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6.57</w:t>
            </w:r>
          </w:p>
        </w:tc>
        <w:tc>
          <w:tcPr>
            <w:tcW w:w="280" w:type="pct"/>
            <w:vAlign w:val="center"/>
          </w:tcPr>
          <w:p w14:paraId="0B6A6142"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6.73</w:t>
            </w:r>
          </w:p>
        </w:tc>
        <w:tc>
          <w:tcPr>
            <w:tcW w:w="259" w:type="pct"/>
            <w:vAlign w:val="center"/>
          </w:tcPr>
          <w:p w14:paraId="0B21C52C"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5.99</w:t>
            </w:r>
          </w:p>
        </w:tc>
        <w:tc>
          <w:tcPr>
            <w:tcW w:w="264" w:type="pct"/>
            <w:vAlign w:val="center"/>
          </w:tcPr>
          <w:p w14:paraId="2995D232"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5.52</w:t>
            </w:r>
          </w:p>
        </w:tc>
        <w:tc>
          <w:tcPr>
            <w:tcW w:w="258" w:type="pct"/>
            <w:vAlign w:val="center"/>
          </w:tcPr>
          <w:p w14:paraId="73AD9E41"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5.18</w:t>
            </w:r>
          </w:p>
        </w:tc>
        <w:tc>
          <w:tcPr>
            <w:tcW w:w="259" w:type="pct"/>
            <w:vAlign w:val="center"/>
          </w:tcPr>
          <w:p w14:paraId="669D1880"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4.15</w:t>
            </w:r>
          </w:p>
        </w:tc>
        <w:tc>
          <w:tcPr>
            <w:tcW w:w="289" w:type="pct"/>
            <w:vAlign w:val="center"/>
          </w:tcPr>
          <w:p w14:paraId="33C1CE20"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4.24</w:t>
            </w:r>
          </w:p>
        </w:tc>
        <w:tc>
          <w:tcPr>
            <w:tcW w:w="260" w:type="pct"/>
            <w:vAlign w:val="center"/>
          </w:tcPr>
          <w:p w14:paraId="2D0D837C"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2.61</w:t>
            </w:r>
          </w:p>
        </w:tc>
        <w:tc>
          <w:tcPr>
            <w:tcW w:w="288" w:type="pct"/>
            <w:vAlign w:val="center"/>
          </w:tcPr>
          <w:p w14:paraId="7A79E810"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2.34</w:t>
            </w:r>
          </w:p>
        </w:tc>
        <w:tc>
          <w:tcPr>
            <w:tcW w:w="314" w:type="pct"/>
            <w:vAlign w:val="center"/>
          </w:tcPr>
          <w:p w14:paraId="31C89A9C"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1.72</w:t>
            </w:r>
          </w:p>
        </w:tc>
        <w:tc>
          <w:tcPr>
            <w:tcW w:w="314" w:type="pct"/>
            <w:vAlign w:val="center"/>
          </w:tcPr>
          <w:p w14:paraId="77E0229E"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1.35</w:t>
            </w:r>
          </w:p>
        </w:tc>
        <w:tc>
          <w:tcPr>
            <w:tcW w:w="277" w:type="pct"/>
            <w:vAlign w:val="center"/>
          </w:tcPr>
          <w:p w14:paraId="6C9D0055"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1.9</w:t>
            </w:r>
          </w:p>
        </w:tc>
        <w:tc>
          <w:tcPr>
            <w:tcW w:w="271" w:type="pct"/>
            <w:vAlign w:val="center"/>
          </w:tcPr>
          <w:p w14:paraId="5E229D4F"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4.64</w:t>
            </w:r>
          </w:p>
        </w:tc>
        <w:tc>
          <w:tcPr>
            <w:tcW w:w="311" w:type="pct"/>
            <w:vAlign w:val="center"/>
          </w:tcPr>
          <w:p w14:paraId="70F9D735"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7.93</w:t>
            </w:r>
          </w:p>
        </w:tc>
        <w:tc>
          <w:tcPr>
            <w:tcW w:w="307" w:type="pct"/>
            <w:vAlign w:val="center"/>
          </w:tcPr>
          <w:p w14:paraId="3BC20198"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17.12</w:t>
            </w:r>
          </w:p>
        </w:tc>
      </w:tr>
      <w:tr w:rsidR="00E30AB1" w:rsidRPr="00E30AB1" w14:paraId="776856A6" w14:textId="77777777" w:rsidTr="00A8291A">
        <w:trPr>
          <w:trHeight w:val="267"/>
          <w:jc w:val="center"/>
        </w:trPr>
        <w:tc>
          <w:tcPr>
            <w:tcW w:w="227" w:type="pct"/>
            <w:vAlign w:val="center"/>
          </w:tcPr>
          <w:p w14:paraId="22D17B56" w14:textId="77777777" w:rsidR="003D3D23" w:rsidRPr="00E30AB1" w:rsidRDefault="003D3D23" w:rsidP="00A8291A">
            <w:pPr>
              <w:pStyle w:val="lwx1"/>
              <w:ind w:leftChars="-40" w:left="-96" w:rightChars="-40" w:right="-96"/>
              <w:rPr>
                <w:snapToGrid w:val="0"/>
                <w:color w:val="000000" w:themeColor="text1"/>
              </w:rPr>
            </w:pPr>
            <w:r w:rsidRPr="00E30AB1">
              <w:rPr>
                <w:snapToGrid w:val="0"/>
                <w:color w:val="000000" w:themeColor="text1"/>
              </w:rPr>
              <w:t>04</w:t>
            </w:r>
          </w:p>
        </w:tc>
        <w:tc>
          <w:tcPr>
            <w:tcW w:w="316" w:type="pct"/>
            <w:vAlign w:val="center"/>
          </w:tcPr>
          <w:p w14:paraId="59754844"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15.54</w:t>
            </w:r>
          </w:p>
        </w:tc>
        <w:tc>
          <w:tcPr>
            <w:tcW w:w="244" w:type="pct"/>
            <w:vAlign w:val="center"/>
          </w:tcPr>
          <w:p w14:paraId="0362311F"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8.2</w:t>
            </w:r>
          </w:p>
        </w:tc>
        <w:tc>
          <w:tcPr>
            <w:tcW w:w="261" w:type="pct"/>
            <w:vAlign w:val="center"/>
          </w:tcPr>
          <w:p w14:paraId="6903329F"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6.24</w:t>
            </w:r>
          </w:p>
        </w:tc>
        <w:tc>
          <w:tcPr>
            <w:tcW w:w="280" w:type="pct"/>
            <w:vAlign w:val="center"/>
          </w:tcPr>
          <w:p w14:paraId="3AB9FF17"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6.31</w:t>
            </w:r>
          </w:p>
        </w:tc>
        <w:tc>
          <w:tcPr>
            <w:tcW w:w="259" w:type="pct"/>
            <w:vAlign w:val="center"/>
          </w:tcPr>
          <w:p w14:paraId="0C7BDC77"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5.27</w:t>
            </w:r>
          </w:p>
        </w:tc>
        <w:tc>
          <w:tcPr>
            <w:tcW w:w="264" w:type="pct"/>
            <w:vAlign w:val="center"/>
          </w:tcPr>
          <w:p w14:paraId="06C5832C"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5.38</w:t>
            </w:r>
          </w:p>
        </w:tc>
        <w:tc>
          <w:tcPr>
            <w:tcW w:w="258" w:type="pct"/>
            <w:vAlign w:val="center"/>
          </w:tcPr>
          <w:p w14:paraId="6245DC77"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5.3</w:t>
            </w:r>
          </w:p>
        </w:tc>
        <w:tc>
          <w:tcPr>
            <w:tcW w:w="259" w:type="pct"/>
            <w:vAlign w:val="center"/>
          </w:tcPr>
          <w:p w14:paraId="2D27A4E3"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4.74</w:t>
            </w:r>
          </w:p>
        </w:tc>
        <w:tc>
          <w:tcPr>
            <w:tcW w:w="289" w:type="pct"/>
            <w:vAlign w:val="center"/>
          </w:tcPr>
          <w:p w14:paraId="64ED6244"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4.2</w:t>
            </w:r>
          </w:p>
        </w:tc>
        <w:tc>
          <w:tcPr>
            <w:tcW w:w="260" w:type="pct"/>
            <w:vAlign w:val="center"/>
          </w:tcPr>
          <w:p w14:paraId="01DFC7B0"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3.23</w:t>
            </w:r>
          </w:p>
        </w:tc>
        <w:tc>
          <w:tcPr>
            <w:tcW w:w="288" w:type="pct"/>
            <w:vAlign w:val="center"/>
          </w:tcPr>
          <w:p w14:paraId="00FC5D85"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2.49</w:t>
            </w:r>
          </w:p>
        </w:tc>
        <w:tc>
          <w:tcPr>
            <w:tcW w:w="314" w:type="pct"/>
            <w:vAlign w:val="center"/>
          </w:tcPr>
          <w:p w14:paraId="6C9C5BBB"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1.7</w:t>
            </w:r>
          </w:p>
        </w:tc>
        <w:tc>
          <w:tcPr>
            <w:tcW w:w="314" w:type="pct"/>
            <w:vAlign w:val="center"/>
          </w:tcPr>
          <w:p w14:paraId="45781069"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1.27</w:t>
            </w:r>
          </w:p>
        </w:tc>
        <w:tc>
          <w:tcPr>
            <w:tcW w:w="277" w:type="pct"/>
            <w:vAlign w:val="center"/>
          </w:tcPr>
          <w:p w14:paraId="2A1A6024"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1.97</w:t>
            </w:r>
          </w:p>
        </w:tc>
        <w:tc>
          <w:tcPr>
            <w:tcW w:w="271" w:type="pct"/>
            <w:vAlign w:val="center"/>
          </w:tcPr>
          <w:p w14:paraId="50E7104E"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4.62</w:t>
            </w:r>
          </w:p>
        </w:tc>
        <w:tc>
          <w:tcPr>
            <w:tcW w:w="311" w:type="pct"/>
            <w:vAlign w:val="center"/>
          </w:tcPr>
          <w:p w14:paraId="4B696843"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8.25</w:t>
            </w:r>
          </w:p>
        </w:tc>
        <w:tc>
          <w:tcPr>
            <w:tcW w:w="307" w:type="pct"/>
            <w:vAlign w:val="center"/>
          </w:tcPr>
          <w:p w14:paraId="25D1A9B5"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15.62</w:t>
            </w:r>
          </w:p>
        </w:tc>
      </w:tr>
      <w:tr w:rsidR="00E30AB1" w:rsidRPr="00E30AB1" w14:paraId="5B4938A6" w14:textId="77777777" w:rsidTr="00A8291A">
        <w:trPr>
          <w:trHeight w:val="267"/>
          <w:jc w:val="center"/>
        </w:trPr>
        <w:tc>
          <w:tcPr>
            <w:tcW w:w="227" w:type="pct"/>
            <w:vAlign w:val="center"/>
          </w:tcPr>
          <w:p w14:paraId="78D10C99" w14:textId="77777777" w:rsidR="003D3D23" w:rsidRPr="00E30AB1" w:rsidRDefault="003D3D23" w:rsidP="00A8291A">
            <w:pPr>
              <w:pStyle w:val="lwx1"/>
              <w:ind w:leftChars="-40" w:left="-96" w:rightChars="-40" w:right="-96"/>
              <w:rPr>
                <w:snapToGrid w:val="0"/>
                <w:color w:val="000000" w:themeColor="text1"/>
              </w:rPr>
            </w:pPr>
            <w:r w:rsidRPr="00E30AB1">
              <w:rPr>
                <w:snapToGrid w:val="0"/>
                <w:color w:val="000000" w:themeColor="text1"/>
              </w:rPr>
              <w:t>05</w:t>
            </w:r>
          </w:p>
        </w:tc>
        <w:tc>
          <w:tcPr>
            <w:tcW w:w="316" w:type="pct"/>
            <w:vAlign w:val="center"/>
          </w:tcPr>
          <w:p w14:paraId="06DD31D0"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15.69</w:t>
            </w:r>
          </w:p>
        </w:tc>
        <w:tc>
          <w:tcPr>
            <w:tcW w:w="244" w:type="pct"/>
            <w:vAlign w:val="center"/>
          </w:tcPr>
          <w:p w14:paraId="6ECC9F26"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8.14</w:t>
            </w:r>
          </w:p>
        </w:tc>
        <w:tc>
          <w:tcPr>
            <w:tcW w:w="261" w:type="pct"/>
            <w:vAlign w:val="center"/>
          </w:tcPr>
          <w:p w14:paraId="3B02638D"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6.67</w:t>
            </w:r>
          </w:p>
        </w:tc>
        <w:tc>
          <w:tcPr>
            <w:tcW w:w="280" w:type="pct"/>
            <w:vAlign w:val="center"/>
          </w:tcPr>
          <w:p w14:paraId="65B1DDAE"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5.8</w:t>
            </w:r>
          </w:p>
        </w:tc>
        <w:tc>
          <w:tcPr>
            <w:tcW w:w="259" w:type="pct"/>
            <w:vAlign w:val="center"/>
          </w:tcPr>
          <w:p w14:paraId="739244A8"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5.31</w:t>
            </w:r>
          </w:p>
        </w:tc>
        <w:tc>
          <w:tcPr>
            <w:tcW w:w="264" w:type="pct"/>
            <w:vAlign w:val="center"/>
          </w:tcPr>
          <w:p w14:paraId="4D60E92D"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5.07</w:t>
            </w:r>
          </w:p>
        </w:tc>
        <w:tc>
          <w:tcPr>
            <w:tcW w:w="258" w:type="pct"/>
            <w:vAlign w:val="center"/>
          </w:tcPr>
          <w:p w14:paraId="19DE3ED6"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5.03</w:t>
            </w:r>
          </w:p>
        </w:tc>
        <w:tc>
          <w:tcPr>
            <w:tcW w:w="259" w:type="pct"/>
            <w:vAlign w:val="center"/>
          </w:tcPr>
          <w:p w14:paraId="7E1D6943"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4.81</w:t>
            </w:r>
          </w:p>
        </w:tc>
        <w:tc>
          <w:tcPr>
            <w:tcW w:w="289" w:type="pct"/>
            <w:vAlign w:val="center"/>
          </w:tcPr>
          <w:p w14:paraId="495C2128"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4.52</w:t>
            </w:r>
          </w:p>
        </w:tc>
        <w:tc>
          <w:tcPr>
            <w:tcW w:w="260" w:type="pct"/>
            <w:vAlign w:val="center"/>
          </w:tcPr>
          <w:p w14:paraId="6E70D212"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3.01</w:t>
            </w:r>
          </w:p>
        </w:tc>
        <w:tc>
          <w:tcPr>
            <w:tcW w:w="288" w:type="pct"/>
            <w:vAlign w:val="center"/>
          </w:tcPr>
          <w:p w14:paraId="7937F4DF"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2.56</w:t>
            </w:r>
          </w:p>
        </w:tc>
        <w:tc>
          <w:tcPr>
            <w:tcW w:w="314" w:type="pct"/>
            <w:vAlign w:val="center"/>
          </w:tcPr>
          <w:p w14:paraId="72BA046C"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1.7</w:t>
            </w:r>
          </w:p>
        </w:tc>
        <w:tc>
          <w:tcPr>
            <w:tcW w:w="314" w:type="pct"/>
            <w:vAlign w:val="center"/>
          </w:tcPr>
          <w:p w14:paraId="65489559"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1.56</w:t>
            </w:r>
          </w:p>
        </w:tc>
        <w:tc>
          <w:tcPr>
            <w:tcW w:w="277" w:type="pct"/>
            <w:vAlign w:val="center"/>
          </w:tcPr>
          <w:p w14:paraId="2C9669C0"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2.11</w:t>
            </w:r>
          </w:p>
        </w:tc>
        <w:tc>
          <w:tcPr>
            <w:tcW w:w="271" w:type="pct"/>
            <w:vAlign w:val="center"/>
          </w:tcPr>
          <w:p w14:paraId="2163AC3D"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4.83</w:t>
            </w:r>
          </w:p>
        </w:tc>
        <w:tc>
          <w:tcPr>
            <w:tcW w:w="311" w:type="pct"/>
            <w:vAlign w:val="center"/>
          </w:tcPr>
          <w:p w14:paraId="07D37090"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8.74</w:t>
            </w:r>
          </w:p>
        </w:tc>
        <w:tc>
          <w:tcPr>
            <w:tcW w:w="307" w:type="pct"/>
            <w:vAlign w:val="center"/>
          </w:tcPr>
          <w:p w14:paraId="5591F3F7"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15</w:t>
            </w:r>
          </w:p>
        </w:tc>
      </w:tr>
      <w:tr w:rsidR="00E30AB1" w:rsidRPr="00E30AB1" w14:paraId="0EF9E16E" w14:textId="77777777" w:rsidTr="00A8291A">
        <w:trPr>
          <w:trHeight w:val="267"/>
          <w:jc w:val="center"/>
        </w:trPr>
        <w:tc>
          <w:tcPr>
            <w:tcW w:w="227" w:type="pct"/>
            <w:vAlign w:val="center"/>
          </w:tcPr>
          <w:p w14:paraId="230F240E" w14:textId="77777777" w:rsidR="003D3D23" w:rsidRPr="00E30AB1" w:rsidRDefault="003D3D23" w:rsidP="00A8291A">
            <w:pPr>
              <w:pStyle w:val="lwx1"/>
              <w:ind w:leftChars="-40" w:left="-96" w:rightChars="-40" w:right="-96"/>
              <w:rPr>
                <w:snapToGrid w:val="0"/>
                <w:color w:val="000000" w:themeColor="text1"/>
              </w:rPr>
            </w:pPr>
            <w:r w:rsidRPr="00E30AB1">
              <w:rPr>
                <w:snapToGrid w:val="0"/>
                <w:color w:val="000000" w:themeColor="text1"/>
              </w:rPr>
              <w:t>06</w:t>
            </w:r>
          </w:p>
        </w:tc>
        <w:tc>
          <w:tcPr>
            <w:tcW w:w="316" w:type="pct"/>
            <w:vAlign w:val="center"/>
          </w:tcPr>
          <w:p w14:paraId="16E6E835"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15.72</w:t>
            </w:r>
          </w:p>
        </w:tc>
        <w:tc>
          <w:tcPr>
            <w:tcW w:w="244" w:type="pct"/>
            <w:vAlign w:val="center"/>
          </w:tcPr>
          <w:p w14:paraId="3366F8CB"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7.58</w:t>
            </w:r>
          </w:p>
        </w:tc>
        <w:tc>
          <w:tcPr>
            <w:tcW w:w="261" w:type="pct"/>
            <w:vAlign w:val="center"/>
          </w:tcPr>
          <w:p w14:paraId="10635ECA"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6.27</w:t>
            </w:r>
          </w:p>
        </w:tc>
        <w:tc>
          <w:tcPr>
            <w:tcW w:w="280" w:type="pct"/>
            <w:vAlign w:val="center"/>
          </w:tcPr>
          <w:p w14:paraId="4F381318"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5.42</w:t>
            </w:r>
          </w:p>
        </w:tc>
        <w:tc>
          <w:tcPr>
            <w:tcW w:w="259" w:type="pct"/>
            <w:vAlign w:val="center"/>
          </w:tcPr>
          <w:p w14:paraId="354163E6"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4.77</w:t>
            </w:r>
          </w:p>
        </w:tc>
        <w:tc>
          <w:tcPr>
            <w:tcW w:w="264" w:type="pct"/>
            <w:vAlign w:val="center"/>
          </w:tcPr>
          <w:p w14:paraId="28A242C7"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4.91</w:t>
            </w:r>
          </w:p>
        </w:tc>
        <w:tc>
          <w:tcPr>
            <w:tcW w:w="258" w:type="pct"/>
            <w:vAlign w:val="center"/>
          </w:tcPr>
          <w:p w14:paraId="73E8860F"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5.17</w:t>
            </w:r>
          </w:p>
        </w:tc>
        <w:tc>
          <w:tcPr>
            <w:tcW w:w="259" w:type="pct"/>
            <w:vAlign w:val="center"/>
          </w:tcPr>
          <w:p w14:paraId="3A6BEF60"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5.21</w:t>
            </w:r>
          </w:p>
        </w:tc>
        <w:tc>
          <w:tcPr>
            <w:tcW w:w="289" w:type="pct"/>
            <w:vAlign w:val="center"/>
          </w:tcPr>
          <w:p w14:paraId="59CB0E84"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4.43</w:t>
            </w:r>
          </w:p>
        </w:tc>
        <w:tc>
          <w:tcPr>
            <w:tcW w:w="260" w:type="pct"/>
            <w:vAlign w:val="center"/>
          </w:tcPr>
          <w:p w14:paraId="5DF8B338"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3.83</w:t>
            </w:r>
          </w:p>
        </w:tc>
        <w:tc>
          <w:tcPr>
            <w:tcW w:w="288" w:type="pct"/>
            <w:vAlign w:val="center"/>
          </w:tcPr>
          <w:p w14:paraId="2900604F"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2.99</w:t>
            </w:r>
          </w:p>
        </w:tc>
        <w:tc>
          <w:tcPr>
            <w:tcW w:w="314" w:type="pct"/>
            <w:vAlign w:val="center"/>
          </w:tcPr>
          <w:p w14:paraId="0E7B7EEF"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1.82</w:t>
            </w:r>
          </w:p>
        </w:tc>
        <w:tc>
          <w:tcPr>
            <w:tcW w:w="314" w:type="pct"/>
            <w:vAlign w:val="center"/>
          </w:tcPr>
          <w:p w14:paraId="32C14E33"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1.55</w:t>
            </w:r>
          </w:p>
        </w:tc>
        <w:tc>
          <w:tcPr>
            <w:tcW w:w="277" w:type="pct"/>
            <w:vAlign w:val="center"/>
          </w:tcPr>
          <w:p w14:paraId="3CE1B6EC"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2.18</w:t>
            </w:r>
          </w:p>
        </w:tc>
        <w:tc>
          <w:tcPr>
            <w:tcW w:w="271" w:type="pct"/>
            <w:vAlign w:val="center"/>
          </w:tcPr>
          <w:p w14:paraId="3A333EA5"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5</w:t>
            </w:r>
          </w:p>
        </w:tc>
        <w:tc>
          <w:tcPr>
            <w:tcW w:w="311" w:type="pct"/>
            <w:vAlign w:val="center"/>
          </w:tcPr>
          <w:p w14:paraId="5AF721A6"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8.97</w:t>
            </w:r>
          </w:p>
        </w:tc>
        <w:tc>
          <w:tcPr>
            <w:tcW w:w="307" w:type="pct"/>
            <w:vAlign w:val="center"/>
          </w:tcPr>
          <w:p w14:paraId="55D2B1BF"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14.58</w:t>
            </w:r>
          </w:p>
        </w:tc>
      </w:tr>
      <w:tr w:rsidR="00E30AB1" w:rsidRPr="00E30AB1" w14:paraId="32B5F38B" w14:textId="77777777" w:rsidTr="00A8291A">
        <w:trPr>
          <w:trHeight w:val="267"/>
          <w:jc w:val="center"/>
        </w:trPr>
        <w:tc>
          <w:tcPr>
            <w:tcW w:w="227" w:type="pct"/>
            <w:vAlign w:val="center"/>
          </w:tcPr>
          <w:p w14:paraId="2349E1CD" w14:textId="77777777" w:rsidR="003D3D23" w:rsidRPr="00E30AB1" w:rsidRDefault="003D3D23" w:rsidP="00A8291A">
            <w:pPr>
              <w:pStyle w:val="lwx1"/>
              <w:ind w:leftChars="-40" w:left="-96" w:rightChars="-40" w:right="-96"/>
              <w:rPr>
                <w:snapToGrid w:val="0"/>
                <w:color w:val="000000" w:themeColor="text1"/>
              </w:rPr>
            </w:pPr>
            <w:r w:rsidRPr="00E30AB1">
              <w:rPr>
                <w:snapToGrid w:val="0"/>
                <w:color w:val="000000" w:themeColor="text1"/>
              </w:rPr>
              <w:t>07</w:t>
            </w:r>
          </w:p>
        </w:tc>
        <w:tc>
          <w:tcPr>
            <w:tcW w:w="316" w:type="pct"/>
            <w:vAlign w:val="center"/>
          </w:tcPr>
          <w:p w14:paraId="646828B9"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16.37</w:t>
            </w:r>
          </w:p>
        </w:tc>
        <w:tc>
          <w:tcPr>
            <w:tcW w:w="244" w:type="pct"/>
            <w:vAlign w:val="center"/>
          </w:tcPr>
          <w:p w14:paraId="0AEF2457"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7.67</w:t>
            </w:r>
          </w:p>
        </w:tc>
        <w:tc>
          <w:tcPr>
            <w:tcW w:w="261" w:type="pct"/>
            <w:vAlign w:val="center"/>
          </w:tcPr>
          <w:p w14:paraId="1351DCFF"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7.15</w:t>
            </w:r>
          </w:p>
        </w:tc>
        <w:tc>
          <w:tcPr>
            <w:tcW w:w="280" w:type="pct"/>
            <w:vAlign w:val="center"/>
          </w:tcPr>
          <w:p w14:paraId="4697EFBD"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6.03</w:t>
            </w:r>
          </w:p>
        </w:tc>
        <w:tc>
          <w:tcPr>
            <w:tcW w:w="259" w:type="pct"/>
            <w:vAlign w:val="center"/>
          </w:tcPr>
          <w:p w14:paraId="4DD4FBFA"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5.36</w:t>
            </w:r>
          </w:p>
        </w:tc>
        <w:tc>
          <w:tcPr>
            <w:tcW w:w="264" w:type="pct"/>
            <w:vAlign w:val="center"/>
          </w:tcPr>
          <w:p w14:paraId="7ED3893F"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5.24</w:t>
            </w:r>
          </w:p>
        </w:tc>
        <w:tc>
          <w:tcPr>
            <w:tcW w:w="258" w:type="pct"/>
            <w:vAlign w:val="center"/>
          </w:tcPr>
          <w:p w14:paraId="14453784"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4.82</w:t>
            </w:r>
          </w:p>
        </w:tc>
        <w:tc>
          <w:tcPr>
            <w:tcW w:w="259" w:type="pct"/>
            <w:vAlign w:val="center"/>
          </w:tcPr>
          <w:p w14:paraId="3E6F7FB8"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4.21</w:t>
            </w:r>
          </w:p>
        </w:tc>
        <w:tc>
          <w:tcPr>
            <w:tcW w:w="289" w:type="pct"/>
            <w:vAlign w:val="center"/>
          </w:tcPr>
          <w:p w14:paraId="56839B98"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3.88</w:t>
            </w:r>
          </w:p>
        </w:tc>
        <w:tc>
          <w:tcPr>
            <w:tcW w:w="260" w:type="pct"/>
            <w:vAlign w:val="center"/>
          </w:tcPr>
          <w:p w14:paraId="11F509B0"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3.02</w:t>
            </w:r>
          </w:p>
        </w:tc>
        <w:tc>
          <w:tcPr>
            <w:tcW w:w="288" w:type="pct"/>
            <w:vAlign w:val="center"/>
          </w:tcPr>
          <w:p w14:paraId="008154E5"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2.58</w:t>
            </w:r>
          </w:p>
        </w:tc>
        <w:tc>
          <w:tcPr>
            <w:tcW w:w="314" w:type="pct"/>
            <w:vAlign w:val="center"/>
          </w:tcPr>
          <w:p w14:paraId="7CA29241"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1.79</w:t>
            </w:r>
          </w:p>
        </w:tc>
        <w:tc>
          <w:tcPr>
            <w:tcW w:w="314" w:type="pct"/>
            <w:vAlign w:val="center"/>
          </w:tcPr>
          <w:p w14:paraId="03D1C93F"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1.65</w:t>
            </w:r>
          </w:p>
        </w:tc>
        <w:tc>
          <w:tcPr>
            <w:tcW w:w="277" w:type="pct"/>
            <w:vAlign w:val="center"/>
          </w:tcPr>
          <w:p w14:paraId="222217AE"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2.15</w:t>
            </w:r>
          </w:p>
        </w:tc>
        <w:tc>
          <w:tcPr>
            <w:tcW w:w="271" w:type="pct"/>
            <w:vAlign w:val="center"/>
          </w:tcPr>
          <w:p w14:paraId="10F344FB"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5.46</w:t>
            </w:r>
          </w:p>
        </w:tc>
        <w:tc>
          <w:tcPr>
            <w:tcW w:w="311" w:type="pct"/>
            <w:vAlign w:val="center"/>
          </w:tcPr>
          <w:p w14:paraId="5FAA11B2"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8.75</w:t>
            </w:r>
          </w:p>
        </w:tc>
        <w:tc>
          <w:tcPr>
            <w:tcW w:w="307" w:type="pct"/>
            <w:vAlign w:val="center"/>
          </w:tcPr>
          <w:p w14:paraId="1A75C291"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14.15</w:t>
            </w:r>
          </w:p>
        </w:tc>
      </w:tr>
      <w:tr w:rsidR="00E30AB1" w:rsidRPr="00E30AB1" w14:paraId="35666707" w14:textId="77777777" w:rsidTr="00A8291A">
        <w:trPr>
          <w:trHeight w:val="267"/>
          <w:jc w:val="center"/>
        </w:trPr>
        <w:tc>
          <w:tcPr>
            <w:tcW w:w="227" w:type="pct"/>
            <w:vAlign w:val="center"/>
          </w:tcPr>
          <w:p w14:paraId="094CDE30" w14:textId="77777777" w:rsidR="003D3D23" w:rsidRPr="00E30AB1" w:rsidRDefault="003D3D23" w:rsidP="00A8291A">
            <w:pPr>
              <w:pStyle w:val="lwx1"/>
              <w:ind w:leftChars="-40" w:left="-96" w:rightChars="-40" w:right="-96"/>
              <w:rPr>
                <w:snapToGrid w:val="0"/>
                <w:color w:val="000000" w:themeColor="text1"/>
              </w:rPr>
            </w:pPr>
            <w:r w:rsidRPr="00E30AB1">
              <w:rPr>
                <w:snapToGrid w:val="0"/>
                <w:color w:val="000000" w:themeColor="text1"/>
              </w:rPr>
              <w:t>08</w:t>
            </w:r>
          </w:p>
        </w:tc>
        <w:tc>
          <w:tcPr>
            <w:tcW w:w="316" w:type="pct"/>
            <w:vAlign w:val="center"/>
          </w:tcPr>
          <w:p w14:paraId="64F47DE0"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17.1</w:t>
            </w:r>
          </w:p>
        </w:tc>
        <w:tc>
          <w:tcPr>
            <w:tcW w:w="244" w:type="pct"/>
            <w:vAlign w:val="center"/>
          </w:tcPr>
          <w:p w14:paraId="128DDB2F"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8.41</w:t>
            </w:r>
          </w:p>
        </w:tc>
        <w:tc>
          <w:tcPr>
            <w:tcW w:w="261" w:type="pct"/>
            <w:vAlign w:val="center"/>
          </w:tcPr>
          <w:p w14:paraId="671E679F"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6.74</w:t>
            </w:r>
          </w:p>
        </w:tc>
        <w:tc>
          <w:tcPr>
            <w:tcW w:w="280" w:type="pct"/>
            <w:vAlign w:val="center"/>
          </w:tcPr>
          <w:p w14:paraId="147A3EE4"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6.82</w:t>
            </w:r>
          </w:p>
        </w:tc>
        <w:tc>
          <w:tcPr>
            <w:tcW w:w="259" w:type="pct"/>
            <w:vAlign w:val="center"/>
          </w:tcPr>
          <w:p w14:paraId="30CB7B88"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6.19</w:t>
            </w:r>
          </w:p>
        </w:tc>
        <w:tc>
          <w:tcPr>
            <w:tcW w:w="264" w:type="pct"/>
            <w:vAlign w:val="center"/>
          </w:tcPr>
          <w:p w14:paraId="094EEDEC"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5.28</w:t>
            </w:r>
          </w:p>
        </w:tc>
        <w:tc>
          <w:tcPr>
            <w:tcW w:w="258" w:type="pct"/>
            <w:vAlign w:val="center"/>
          </w:tcPr>
          <w:p w14:paraId="340A1E39"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4.97</w:t>
            </w:r>
          </w:p>
        </w:tc>
        <w:tc>
          <w:tcPr>
            <w:tcW w:w="259" w:type="pct"/>
            <w:vAlign w:val="center"/>
          </w:tcPr>
          <w:p w14:paraId="03363FFC"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4.22</w:t>
            </w:r>
          </w:p>
        </w:tc>
        <w:tc>
          <w:tcPr>
            <w:tcW w:w="289" w:type="pct"/>
            <w:vAlign w:val="center"/>
          </w:tcPr>
          <w:p w14:paraId="534160C4"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3.23</w:t>
            </w:r>
          </w:p>
        </w:tc>
        <w:tc>
          <w:tcPr>
            <w:tcW w:w="260" w:type="pct"/>
            <w:vAlign w:val="center"/>
          </w:tcPr>
          <w:p w14:paraId="0E2A1E38"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2.46</w:t>
            </w:r>
          </w:p>
        </w:tc>
        <w:tc>
          <w:tcPr>
            <w:tcW w:w="288" w:type="pct"/>
            <w:vAlign w:val="center"/>
          </w:tcPr>
          <w:p w14:paraId="00D5FAC0"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2.5</w:t>
            </w:r>
          </w:p>
        </w:tc>
        <w:tc>
          <w:tcPr>
            <w:tcW w:w="314" w:type="pct"/>
            <w:vAlign w:val="center"/>
          </w:tcPr>
          <w:p w14:paraId="2C015844"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1.52</w:t>
            </w:r>
          </w:p>
        </w:tc>
        <w:tc>
          <w:tcPr>
            <w:tcW w:w="314" w:type="pct"/>
            <w:vAlign w:val="center"/>
          </w:tcPr>
          <w:p w14:paraId="4AA3EB3E"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1.39</w:t>
            </w:r>
          </w:p>
        </w:tc>
        <w:tc>
          <w:tcPr>
            <w:tcW w:w="277" w:type="pct"/>
            <w:vAlign w:val="center"/>
          </w:tcPr>
          <w:p w14:paraId="0D8473E5"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1.93</w:t>
            </w:r>
          </w:p>
        </w:tc>
        <w:tc>
          <w:tcPr>
            <w:tcW w:w="271" w:type="pct"/>
            <w:vAlign w:val="center"/>
          </w:tcPr>
          <w:p w14:paraId="2D5EC334"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4.88</w:t>
            </w:r>
          </w:p>
        </w:tc>
        <w:tc>
          <w:tcPr>
            <w:tcW w:w="311" w:type="pct"/>
            <w:vAlign w:val="center"/>
          </w:tcPr>
          <w:p w14:paraId="27735F69"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8.88</w:t>
            </w:r>
          </w:p>
        </w:tc>
        <w:tc>
          <w:tcPr>
            <w:tcW w:w="307" w:type="pct"/>
            <w:vAlign w:val="center"/>
          </w:tcPr>
          <w:p w14:paraId="101FF77E"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13.88</w:t>
            </w:r>
          </w:p>
        </w:tc>
      </w:tr>
      <w:tr w:rsidR="00E30AB1" w:rsidRPr="00E30AB1" w14:paraId="2EBB60E4" w14:textId="77777777" w:rsidTr="00A8291A">
        <w:trPr>
          <w:trHeight w:val="267"/>
          <w:jc w:val="center"/>
        </w:trPr>
        <w:tc>
          <w:tcPr>
            <w:tcW w:w="227" w:type="pct"/>
            <w:vAlign w:val="center"/>
          </w:tcPr>
          <w:p w14:paraId="348B519C" w14:textId="77777777" w:rsidR="003D3D23" w:rsidRPr="00E30AB1" w:rsidRDefault="003D3D23" w:rsidP="00A8291A">
            <w:pPr>
              <w:pStyle w:val="lwx1"/>
              <w:ind w:leftChars="-40" w:left="-96" w:rightChars="-40" w:right="-96"/>
              <w:rPr>
                <w:snapToGrid w:val="0"/>
                <w:color w:val="000000" w:themeColor="text1"/>
              </w:rPr>
            </w:pPr>
            <w:r w:rsidRPr="00E30AB1">
              <w:rPr>
                <w:snapToGrid w:val="0"/>
                <w:color w:val="000000" w:themeColor="text1"/>
              </w:rPr>
              <w:t>09</w:t>
            </w:r>
          </w:p>
        </w:tc>
        <w:tc>
          <w:tcPr>
            <w:tcW w:w="316" w:type="pct"/>
            <w:vAlign w:val="center"/>
          </w:tcPr>
          <w:p w14:paraId="5FC68DE2"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16.3</w:t>
            </w:r>
          </w:p>
        </w:tc>
        <w:tc>
          <w:tcPr>
            <w:tcW w:w="244" w:type="pct"/>
            <w:vAlign w:val="center"/>
          </w:tcPr>
          <w:p w14:paraId="5F3E0A7D"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7.72</w:t>
            </w:r>
          </w:p>
        </w:tc>
        <w:tc>
          <w:tcPr>
            <w:tcW w:w="261" w:type="pct"/>
            <w:vAlign w:val="center"/>
          </w:tcPr>
          <w:p w14:paraId="6A25531F"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6.82</w:t>
            </w:r>
          </w:p>
        </w:tc>
        <w:tc>
          <w:tcPr>
            <w:tcW w:w="280" w:type="pct"/>
            <w:vAlign w:val="center"/>
          </w:tcPr>
          <w:p w14:paraId="34F2B3D0"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6.49</w:t>
            </w:r>
          </w:p>
        </w:tc>
        <w:tc>
          <w:tcPr>
            <w:tcW w:w="259" w:type="pct"/>
            <w:vAlign w:val="center"/>
          </w:tcPr>
          <w:p w14:paraId="5DE90D73"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4.96</w:t>
            </w:r>
          </w:p>
        </w:tc>
        <w:tc>
          <w:tcPr>
            <w:tcW w:w="264" w:type="pct"/>
            <w:vAlign w:val="center"/>
          </w:tcPr>
          <w:p w14:paraId="50B5DB47"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4.92</w:t>
            </w:r>
          </w:p>
        </w:tc>
        <w:tc>
          <w:tcPr>
            <w:tcW w:w="258" w:type="pct"/>
            <w:vAlign w:val="center"/>
          </w:tcPr>
          <w:p w14:paraId="6BAA1F36"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4.69</w:t>
            </w:r>
          </w:p>
        </w:tc>
        <w:tc>
          <w:tcPr>
            <w:tcW w:w="259" w:type="pct"/>
            <w:vAlign w:val="center"/>
          </w:tcPr>
          <w:p w14:paraId="787C5473"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3.93</w:t>
            </w:r>
          </w:p>
        </w:tc>
        <w:tc>
          <w:tcPr>
            <w:tcW w:w="289" w:type="pct"/>
            <w:vAlign w:val="center"/>
          </w:tcPr>
          <w:p w14:paraId="54C0A71A"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3.47</w:t>
            </w:r>
          </w:p>
        </w:tc>
        <w:tc>
          <w:tcPr>
            <w:tcW w:w="260" w:type="pct"/>
            <w:vAlign w:val="center"/>
          </w:tcPr>
          <w:p w14:paraId="7DD77CDD"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2.65</w:t>
            </w:r>
          </w:p>
        </w:tc>
        <w:tc>
          <w:tcPr>
            <w:tcW w:w="288" w:type="pct"/>
            <w:vAlign w:val="center"/>
          </w:tcPr>
          <w:p w14:paraId="4EDE241E"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2.21</w:t>
            </w:r>
          </w:p>
        </w:tc>
        <w:tc>
          <w:tcPr>
            <w:tcW w:w="314" w:type="pct"/>
            <w:vAlign w:val="center"/>
          </w:tcPr>
          <w:p w14:paraId="3B1C7A3A"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1.41</w:t>
            </w:r>
          </w:p>
        </w:tc>
        <w:tc>
          <w:tcPr>
            <w:tcW w:w="314" w:type="pct"/>
            <w:vAlign w:val="center"/>
          </w:tcPr>
          <w:p w14:paraId="4E89C90E"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1.42</w:t>
            </w:r>
          </w:p>
        </w:tc>
        <w:tc>
          <w:tcPr>
            <w:tcW w:w="277" w:type="pct"/>
            <w:vAlign w:val="center"/>
          </w:tcPr>
          <w:p w14:paraId="16F2EA97"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2.38</w:t>
            </w:r>
          </w:p>
        </w:tc>
        <w:tc>
          <w:tcPr>
            <w:tcW w:w="271" w:type="pct"/>
            <w:vAlign w:val="center"/>
          </w:tcPr>
          <w:p w14:paraId="001E67CB"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4.87</w:t>
            </w:r>
          </w:p>
        </w:tc>
        <w:tc>
          <w:tcPr>
            <w:tcW w:w="311" w:type="pct"/>
            <w:vAlign w:val="center"/>
          </w:tcPr>
          <w:p w14:paraId="29808E6B"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9</w:t>
            </w:r>
          </w:p>
        </w:tc>
        <w:tc>
          <w:tcPr>
            <w:tcW w:w="307" w:type="pct"/>
            <w:vAlign w:val="center"/>
          </w:tcPr>
          <w:p w14:paraId="43E47723"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17.13</w:t>
            </w:r>
          </w:p>
        </w:tc>
      </w:tr>
      <w:tr w:rsidR="00E30AB1" w:rsidRPr="00E30AB1" w14:paraId="0FC74B15" w14:textId="77777777" w:rsidTr="00A8291A">
        <w:trPr>
          <w:trHeight w:val="267"/>
          <w:jc w:val="center"/>
        </w:trPr>
        <w:tc>
          <w:tcPr>
            <w:tcW w:w="227" w:type="pct"/>
            <w:vAlign w:val="center"/>
          </w:tcPr>
          <w:p w14:paraId="6580E93C" w14:textId="77777777" w:rsidR="003D3D23" w:rsidRPr="00E30AB1" w:rsidRDefault="003D3D23" w:rsidP="00A8291A">
            <w:pPr>
              <w:pStyle w:val="lwx1"/>
              <w:ind w:leftChars="-40" w:left="-96" w:rightChars="-40" w:right="-96"/>
              <w:rPr>
                <w:snapToGrid w:val="0"/>
                <w:color w:val="000000" w:themeColor="text1"/>
              </w:rPr>
            </w:pPr>
            <w:r w:rsidRPr="00E30AB1">
              <w:rPr>
                <w:snapToGrid w:val="0"/>
                <w:color w:val="000000" w:themeColor="text1"/>
              </w:rPr>
              <w:t>10</w:t>
            </w:r>
          </w:p>
        </w:tc>
        <w:tc>
          <w:tcPr>
            <w:tcW w:w="316" w:type="pct"/>
            <w:vAlign w:val="center"/>
          </w:tcPr>
          <w:p w14:paraId="1D809DE8"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14.62</w:t>
            </w:r>
          </w:p>
        </w:tc>
        <w:tc>
          <w:tcPr>
            <w:tcW w:w="244" w:type="pct"/>
            <w:vAlign w:val="center"/>
          </w:tcPr>
          <w:p w14:paraId="6A369177"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7.98</w:t>
            </w:r>
          </w:p>
        </w:tc>
        <w:tc>
          <w:tcPr>
            <w:tcW w:w="261" w:type="pct"/>
            <w:vAlign w:val="center"/>
          </w:tcPr>
          <w:p w14:paraId="4A77674F"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6.92</w:t>
            </w:r>
          </w:p>
        </w:tc>
        <w:tc>
          <w:tcPr>
            <w:tcW w:w="280" w:type="pct"/>
            <w:vAlign w:val="center"/>
          </w:tcPr>
          <w:p w14:paraId="61C31CCF"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6.23</w:t>
            </w:r>
          </w:p>
        </w:tc>
        <w:tc>
          <w:tcPr>
            <w:tcW w:w="259" w:type="pct"/>
            <w:vAlign w:val="center"/>
          </w:tcPr>
          <w:p w14:paraId="15352C9C"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5.26</w:t>
            </w:r>
          </w:p>
        </w:tc>
        <w:tc>
          <w:tcPr>
            <w:tcW w:w="264" w:type="pct"/>
            <w:vAlign w:val="center"/>
          </w:tcPr>
          <w:p w14:paraId="33FD165E"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4.63</w:t>
            </w:r>
          </w:p>
        </w:tc>
        <w:tc>
          <w:tcPr>
            <w:tcW w:w="258" w:type="pct"/>
            <w:vAlign w:val="center"/>
          </w:tcPr>
          <w:p w14:paraId="0F4FE8BF"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4.65</w:t>
            </w:r>
          </w:p>
        </w:tc>
        <w:tc>
          <w:tcPr>
            <w:tcW w:w="259" w:type="pct"/>
            <w:vAlign w:val="center"/>
          </w:tcPr>
          <w:p w14:paraId="07A09DA3"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4.37</w:t>
            </w:r>
          </w:p>
        </w:tc>
        <w:tc>
          <w:tcPr>
            <w:tcW w:w="289" w:type="pct"/>
            <w:vAlign w:val="center"/>
          </w:tcPr>
          <w:p w14:paraId="37CC3D2C"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3.72</w:t>
            </w:r>
          </w:p>
        </w:tc>
        <w:tc>
          <w:tcPr>
            <w:tcW w:w="260" w:type="pct"/>
            <w:vAlign w:val="center"/>
          </w:tcPr>
          <w:p w14:paraId="31539B59"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2.28</w:t>
            </w:r>
          </w:p>
        </w:tc>
        <w:tc>
          <w:tcPr>
            <w:tcW w:w="288" w:type="pct"/>
            <w:vAlign w:val="center"/>
          </w:tcPr>
          <w:p w14:paraId="6F7B816B"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2.27</w:t>
            </w:r>
          </w:p>
        </w:tc>
        <w:tc>
          <w:tcPr>
            <w:tcW w:w="314" w:type="pct"/>
            <w:vAlign w:val="center"/>
          </w:tcPr>
          <w:p w14:paraId="7020C8C6"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1.42</w:t>
            </w:r>
          </w:p>
        </w:tc>
        <w:tc>
          <w:tcPr>
            <w:tcW w:w="314" w:type="pct"/>
            <w:vAlign w:val="center"/>
          </w:tcPr>
          <w:p w14:paraId="34C34B24"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1.24</w:t>
            </w:r>
          </w:p>
        </w:tc>
        <w:tc>
          <w:tcPr>
            <w:tcW w:w="277" w:type="pct"/>
            <w:vAlign w:val="center"/>
          </w:tcPr>
          <w:p w14:paraId="43267D9E"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1.96</w:t>
            </w:r>
          </w:p>
        </w:tc>
        <w:tc>
          <w:tcPr>
            <w:tcW w:w="271" w:type="pct"/>
            <w:vAlign w:val="center"/>
          </w:tcPr>
          <w:p w14:paraId="36ADF290"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5.1</w:t>
            </w:r>
          </w:p>
        </w:tc>
        <w:tc>
          <w:tcPr>
            <w:tcW w:w="311" w:type="pct"/>
            <w:vAlign w:val="center"/>
          </w:tcPr>
          <w:p w14:paraId="4A3F41D3"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8.62</w:t>
            </w:r>
          </w:p>
        </w:tc>
        <w:tc>
          <w:tcPr>
            <w:tcW w:w="307" w:type="pct"/>
            <w:vAlign w:val="center"/>
          </w:tcPr>
          <w:p w14:paraId="77CD0860"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19.12</w:t>
            </w:r>
          </w:p>
        </w:tc>
      </w:tr>
      <w:tr w:rsidR="00E30AB1" w:rsidRPr="00E30AB1" w14:paraId="345CE902" w14:textId="77777777" w:rsidTr="00A8291A">
        <w:trPr>
          <w:trHeight w:val="267"/>
          <w:jc w:val="center"/>
        </w:trPr>
        <w:tc>
          <w:tcPr>
            <w:tcW w:w="227" w:type="pct"/>
            <w:vAlign w:val="center"/>
          </w:tcPr>
          <w:p w14:paraId="6B981003" w14:textId="77777777" w:rsidR="003D3D23" w:rsidRPr="00E30AB1" w:rsidRDefault="003D3D23" w:rsidP="00A8291A">
            <w:pPr>
              <w:pStyle w:val="lwx1"/>
              <w:ind w:leftChars="-40" w:left="-96" w:rightChars="-40" w:right="-96"/>
              <w:rPr>
                <w:snapToGrid w:val="0"/>
                <w:color w:val="000000" w:themeColor="text1"/>
              </w:rPr>
            </w:pPr>
            <w:r w:rsidRPr="00E30AB1">
              <w:rPr>
                <w:snapToGrid w:val="0"/>
                <w:color w:val="000000" w:themeColor="text1"/>
              </w:rPr>
              <w:t>11</w:t>
            </w:r>
          </w:p>
        </w:tc>
        <w:tc>
          <w:tcPr>
            <w:tcW w:w="316" w:type="pct"/>
            <w:vAlign w:val="center"/>
          </w:tcPr>
          <w:p w14:paraId="43AB2373"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14.18</w:t>
            </w:r>
          </w:p>
        </w:tc>
        <w:tc>
          <w:tcPr>
            <w:tcW w:w="244" w:type="pct"/>
            <w:vAlign w:val="center"/>
          </w:tcPr>
          <w:p w14:paraId="177BBD09"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7.96</w:t>
            </w:r>
          </w:p>
        </w:tc>
        <w:tc>
          <w:tcPr>
            <w:tcW w:w="261" w:type="pct"/>
            <w:vAlign w:val="center"/>
          </w:tcPr>
          <w:p w14:paraId="010FB5F9"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7.14</w:t>
            </w:r>
          </w:p>
        </w:tc>
        <w:tc>
          <w:tcPr>
            <w:tcW w:w="280" w:type="pct"/>
            <w:vAlign w:val="center"/>
          </w:tcPr>
          <w:p w14:paraId="52C4D1AB"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6.29</w:t>
            </w:r>
          </w:p>
        </w:tc>
        <w:tc>
          <w:tcPr>
            <w:tcW w:w="259" w:type="pct"/>
            <w:vAlign w:val="center"/>
          </w:tcPr>
          <w:p w14:paraId="63AC8083"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5.22</w:t>
            </w:r>
          </w:p>
        </w:tc>
        <w:tc>
          <w:tcPr>
            <w:tcW w:w="264" w:type="pct"/>
            <w:vAlign w:val="center"/>
          </w:tcPr>
          <w:p w14:paraId="6BCAFC67"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5.17</w:t>
            </w:r>
          </w:p>
        </w:tc>
        <w:tc>
          <w:tcPr>
            <w:tcW w:w="258" w:type="pct"/>
            <w:vAlign w:val="center"/>
          </w:tcPr>
          <w:p w14:paraId="6541DAF3"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4.73</w:t>
            </w:r>
          </w:p>
        </w:tc>
        <w:tc>
          <w:tcPr>
            <w:tcW w:w="259" w:type="pct"/>
            <w:vAlign w:val="center"/>
          </w:tcPr>
          <w:p w14:paraId="2A798CE5"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3.83</w:t>
            </w:r>
          </w:p>
        </w:tc>
        <w:tc>
          <w:tcPr>
            <w:tcW w:w="289" w:type="pct"/>
            <w:vAlign w:val="center"/>
          </w:tcPr>
          <w:p w14:paraId="141F0742"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3.56</w:t>
            </w:r>
          </w:p>
        </w:tc>
        <w:tc>
          <w:tcPr>
            <w:tcW w:w="260" w:type="pct"/>
            <w:vAlign w:val="center"/>
          </w:tcPr>
          <w:p w14:paraId="05662F32"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2.11</w:t>
            </w:r>
          </w:p>
        </w:tc>
        <w:tc>
          <w:tcPr>
            <w:tcW w:w="288" w:type="pct"/>
            <w:vAlign w:val="center"/>
          </w:tcPr>
          <w:p w14:paraId="3C2D37D4"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1.82</w:t>
            </w:r>
          </w:p>
        </w:tc>
        <w:tc>
          <w:tcPr>
            <w:tcW w:w="314" w:type="pct"/>
            <w:vAlign w:val="center"/>
          </w:tcPr>
          <w:p w14:paraId="2DC38F5E"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1.32</w:t>
            </w:r>
          </w:p>
        </w:tc>
        <w:tc>
          <w:tcPr>
            <w:tcW w:w="314" w:type="pct"/>
            <w:vAlign w:val="center"/>
          </w:tcPr>
          <w:p w14:paraId="425FCA56"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1.22</w:t>
            </w:r>
          </w:p>
        </w:tc>
        <w:tc>
          <w:tcPr>
            <w:tcW w:w="277" w:type="pct"/>
            <w:vAlign w:val="center"/>
          </w:tcPr>
          <w:p w14:paraId="6FE22021"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2.01</w:t>
            </w:r>
          </w:p>
        </w:tc>
        <w:tc>
          <w:tcPr>
            <w:tcW w:w="271" w:type="pct"/>
            <w:vAlign w:val="center"/>
          </w:tcPr>
          <w:p w14:paraId="50F7787D"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4.29</w:t>
            </w:r>
          </w:p>
        </w:tc>
        <w:tc>
          <w:tcPr>
            <w:tcW w:w="311" w:type="pct"/>
            <w:vAlign w:val="center"/>
          </w:tcPr>
          <w:p w14:paraId="40D63FD5"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8.32</w:t>
            </w:r>
          </w:p>
        </w:tc>
        <w:tc>
          <w:tcPr>
            <w:tcW w:w="307" w:type="pct"/>
            <w:vAlign w:val="center"/>
          </w:tcPr>
          <w:p w14:paraId="765BA1D9"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21.15</w:t>
            </w:r>
          </w:p>
        </w:tc>
      </w:tr>
      <w:tr w:rsidR="00A8291A" w:rsidRPr="00E30AB1" w14:paraId="56C5FCF5" w14:textId="77777777" w:rsidTr="00A8291A">
        <w:trPr>
          <w:trHeight w:val="267"/>
          <w:jc w:val="center"/>
        </w:trPr>
        <w:tc>
          <w:tcPr>
            <w:tcW w:w="227" w:type="pct"/>
            <w:vAlign w:val="center"/>
          </w:tcPr>
          <w:p w14:paraId="6B63D035" w14:textId="77777777" w:rsidR="003D3D23" w:rsidRPr="00E30AB1" w:rsidRDefault="003D3D23" w:rsidP="00A8291A">
            <w:pPr>
              <w:pStyle w:val="lwx1"/>
              <w:ind w:leftChars="-40" w:left="-96" w:rightChars="-40" w:right="-96"/>
              <w:rPr>
                <w:snapToGrid w:val="0"/>
                <w:color w:val="000000" w:themeColor="text1"/>
              </w:rPr>
            </w:pPr>
            <w:r w:rsidRPr="00E30AB1">
              <w:rPr>
                <w:snapToGrid w:val="0"/>
                <w:color w:val="000000" w:themeColor="text1"/>
              </w:rPr>
              <w:t>12</w:t>
            </w:r>
          </w:p>
        </w:tc>
        <w:tc>
          <w:tcPr>
            <w:tcW w:w="316" w:type="pct"/>
            <w:vAlign w:val="center"/>
          </w:tcPr>
          <w:p w14:paraId="6F378354"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13.51</w:t>
            </w:r>
          </w:p>
        </w:tc>
        <w:tc>
          <w:tcPr>
            <w:tcW w:w="244" w:type="pct"/>
            <w:vAlign w:val="center"/>
          </w:tcPr>
          <w:p w14:paraId="3FB613F1"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7.73</w:t>
            </w:r>
          </w:p>
        </w:tc>
        <w:tc>
          <w:tcPr>
            <w:tcW w:w="261" w:type="pct"/>
            <w:vAlign w:val="center"/>
          </w:tcPr>
          <w:p w14:paraId="4727EA14"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7.62</w:t>
            </w:r>
          </w:p>
        </w:tc>
        <w:tc>
          <w:tcPr>
            <w:tcW w:w="280" w:type="pct"/>
            <w:vAlign w:val="center"/>
          </w:tcPr>
          <w:p w14:paraId="614BDFD3"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6.65</w:t>
            </w:r>
          </w:p>
        </w:tc>
        <w:tc>
          <w:tcPr>
            <w:tcW w:w="259" w:type="pct"/>
            <w:vAlign w:val="center"/>
          </w:tcPr>
          <w:p w14:paraId="36D68455"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5.43</w:t>
            </w:r>
          </w:p>
        </w:tc>
        <w:tc>
          <w:tcPr>
            <w:tcW w:w="264" w:type="pct"/>
            <w:vAlign w:val="center"/>
          </w:tcPr>
          <w:p w14:paraId="5E9F932F"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4.93</w:t>
            </w:r>
          </w:p>
        </w:tc>
        <w:tc>
          <w:tcPr>
            <w:tcW w:w="258" w:type="pct"/>
            <w:vAlign w:val="center"/>
          </w:tcPr>
          <w:p w14:paraId="2ADE57E7"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5.04</w:t>
            </w:r>
          </w:p>
        </w:tc>
        <w:tc>
          <w:tcPr>
            <w:tcW w:w="259" w:type="pct"/>
            <w:vAlign w:val="center"/>
          </w:tcPr>
          <w:p w14:paraId="2EDF0CFD"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4.45</w:t>
            </w:r>
          </w:p>
        </w:tc>
        <w:tc>
          <w:tcPr>
            <w:tcW w:w="289" w:type="pct"/>
            <w:vAlign w:val="center"/>
          </w:tcPr>
          <w:p w14:paraId="3E02181B"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3.58</w:t>
            </w:r>
          </w:p>
        </w:tc>
        <w:tc>
          <w:tcPr>
            <w:tcW w:w="260" w:type="pct"/>
            <w:vAlign w:val="center"/>
          </w:tcPr>
          <w:p w14:paraId="7163A79C"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2.03</w:t>
            </w:r>
          </w:p>
        </w:tc>
        <w:tc>
          <w:tcPr>
            <w:tcW w:w="288" w:type="pct"/>
            <w:vAlign w:val="center"/>
          </w:tcPr>
          <w:p w14:paraId="172209C7"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1.98</w:t>
            </w:r>
          </w:p>
        </w:tc>
        <w:tc>
          <w:tcPr>
            <w:tcW w:w="314" w:type="pct"/>
            <w:vAlign w:val="center"/>
          </w:tcPr>
          <w:p w14:paraId="0FDDE5BF"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1.17</w:t>
            </w:r>
          </w:p>
        </w:tc>
        <w:tc>
          <w:tcPr>
            <w:tcW w:w="314" w:type="pct"/>
            <w:vAlign w:val="center"/>
          </w:tcPr>
          <w:p w14:paraId="4EC38AAE"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1.23</w:t>
            </w:r>
          </w:p>
        </w:tc>
        <w:tc>
          <w:tcPr>
            <w:tcW w:w="277" w:type="pct"/>
            <w:vAlign w:val="center"/>
          </w:tcPr>
          <w:p w14:paraId="3EAC1B30"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1.88</w:t>
            </w:r>
          </w:p>
        </w:tc>
        <w:tc>
          <w:tcPr>
            <w:tcW w:w="271" w:type="pct"/>
            <w:vAlign w:val="center"/>
          </w:tcPr>
          <w:p w14:paraId="6B9BE271"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4</w:t>
            </w:r>
          </w:p>
        </w:tc>
        <w:tc>
          <w:tcPr>
            <w:tcW w:w="311" w:type="pct"/>
            <w:vAlign w:val="center"/>
          </w:tcPr>
          <w:p w14:paraId="564AF95E"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7.81</w:t>
            </w:r>
          </w:p>
        </w:tc>
        <w:tc>
          <w:tcPr>
            <w:tcW w:w="307" w:type="pct"/>
            <w:vAlign w:val="center"/>
          </w:tcPr>
          <w:p w14:paraId="154D6FC8" w14:textId="77777777" w:rsidR="003D3D23" w:rsidRPr="00E30AB1" w:rsidRDefault="003D3D23" w:rsidP="00A8291A">
            <w:pPr>
              <w:pStyle w:val="lwx1"/>
              <w:ind w:leftChars="-40" w:left="-96" w:rightChars="-40" w:right="-96"/>
              <w:rPr>
                <w:color w:val="000000" w:themeColor="text1"/>
              </w:rPr>
            </w:pPr>
            <w:r w:rsidRPr="00E30AB1">
              <w:rPr>
                <w:rFonts w:hint="eastAsia"/>
                <w:color w:val="000000" w:themeColor="text1"/>
              </w:rPr>
              <w:t>21.45</w:t>
            </w:r>
          </w:p>
        </w:tc>
      </w:tr>
    </w:tbl>
    <w:p w14:paraId="4917F580" w14:textId="77777777" w:rsidR="00D35D4F" w:rsidRPr="00E30AB1" w:rsidRDefault="00D35D4F" w:rsidP="00AB5AC9">
      <w:pPr>
        <w:ind w:firstLine="480"/>
        <w:rPr>
          <w:color w:val="000000" w:themeColor="text1"/>
        </w:rPr>
      </w:pPr>
    </w:p>
    <w:p w14:paraId="5BB903DE" w14:textId="28272DB8" w:rsidR="00220F0F" w:rsidRPr="00E30AB1" w:rsidRDefault="00220F0F" w:rsidP="00220F0F">
      <w:pPr>
        <w:snapToGrid w:val="0"/>
        <w:ind w:firstLineChars="0" w:firstLine="0"/>
        <w:jc w:val="center"/>
        <w:rPr>
          <w:color w:val="000000" w:themeColor="text1"/>
        </w:rPr>
      </w:pPr>
      <w:r w:rsidRPr="00E30AB1">
        <w:rPr>
          <w:noProof/>
          <w:color w:val="000000" w:themeColor="text1"/>
        </w:rPr>
        <w:lastRenderedPageBreak/>
        <w:drawing>
          <wp:inline distT="0" distB="0" distL="0" distR="0" wp14:anchorId="4DB96087" wp14:editId="625C7826">
            <wp:extent cx="5528900" cy="6341099"/>
            <wp:effectExtent l="0" t="0" r="0" b="3175"/>
            <wp:docPr id="142111733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2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536724" cy="6350072"/>
                    </a:xfrm>
                    <a:prstGeom prst="rect">
                      <a:avLst/>
                    </a:prstGeom>
                    <a:noFill/>
                    <a:ln>
                      <a:noFill/>
                    </a:ln>
                  </pic:spPr>
                </pic:pic>
              </a:graphicData>
            </a:graphic>
          </wp:inline>
        </w:drawing>
      </w:r>
    </w:p>
    <w:p w14:paraId="63D639E8" w14:textId="771A4519" w:rsidR="00220F0F" w:rsidRPr="00E30AB1" w:rsidRDefault="00220F0F" w:rsidP="005D2FA3">
      <w:pPr>
        <w:pStyle w:val="lwx0"/>
        <w:spacing w:after="163"/>
        <w:rPr>
          <w:color w:val="000000" w:themeColor="text1"/>
        </w:rPr>
      </w:pPr>
      <w:r w:rsidRPr="00E30AB1">
        <w:rPr>
          <w:rFonts w:hint="eastAsia"/>
          <w:color w:val="000000" w:themeColor="text1"/>
        </w:rPr>
        <w:t>图</w:t>
      </w:r>
      <w:r w:rsidRPr="00E30AB1">
        <w:rPr>
          <w:rFonts w:hint="eastAsia"/>
          <w:color w:val="000000" w:themeColor="text1"/>
        </w:rPr>
        <w:t xml:space="preserve"> </w:t>
      </w:r>
      <w:r w:rsidR="00DA15AC" w:rsidRPr="00E30AB1">
        <w:rPr>
          <w:color w:val="000000" w:themeColor="text1"/>
        </w:rPr>
        <w:fldChar w:fldCharType="begin"/>
      </w:r>
      <w:r w:rsidR="00DA15AC" w:rsidRPr="00E30AB1">
        <w:rPr>
          <w:color w:val="000000" w:themeColor="text1"/>
        </w:rPr>
        <w:instrText xml:space="preserve"> </w:instrText>
      </w:r>
      <w:r w:rsidR="00DA15AC" w:rsidRPr="00E30AB1">
        <w:rPr>
          <w:rFonts w:hint="eastAsia"/>
          <w:color w:val="000000" w:themeColor="text1"/>
        </w:rPr>
        <w:instrText>STYLEREF 1 \s</w:instrText>
      </w:r>
      <w:r w:rsidR="00DA15AC" w:rsidRPr="00E30AB1">
        <w:rPr>
          <w:color w:val="000000" w:themeColor="text1"/>
        </w:rPr>
        <w:instrText xml:space="preserve"> </w:instrText>
      </w:r>
      <w:r w:rsidR="00DA15AC" w:rsidRPr="00E30AB1">
        <w:rPr>
          <w:color w:val="000000" w:themeColor="text1"/>
        </w:rPr>
        <w:fldChar w:fldCharType="separate"/>
      </w:r>
      <w:r w:rsidR="007C73FE">
        <w:rPr>
          <w:noProof/>
          <w:color w:val="000000" w:themeColor="text1"/>
        </w:rPr>
        <w:t>5</w:t>
      </w:r>
      <w:r w:rsidR="00DA15AC" w:rsidRPr="00E30AB1">
        <w:rPr>
          <w:color w:val="000000" w:themeColor="text1"/>
        </w:rPr>
        <w:fldChar w:fldCharType="end"/>
      </w:r>
      <w:r w:rsidR="00DA15AC" w:rsidRPr="00E30AB1">
        <w:rPr>
          <w:color w:val="000000" w:themeColor="text1"/>
        </w:rPr>
        <w:noBreakHyphen/>
      </w:r>
      <w:r w:rsidR="00DA15AC" w:rsidRPr="00E30AB1">
        <w:rPr>
          <w:color w:val="000000" w:themeColor="text1"/>
        </w:rPr>
        <w:fldChar w:fldCharType="begin"/>
      </w:r>
      <w:r w:rsidR="00DA15AC" w:rsidRPr="00E30AB1">
        <w:rPr>
          <w:color w:val="000000" w:themeColor="text1"/>
        </w:rPr>
        <w:instrText xml:space="preserve"> </w:instrText>
      </w:r>
      <w:r w:rsidR="00DA15AC" w:rsidRPr="00E30AB1">
        <w:rPr>
          <w:rFonts w:hint="eastAsia"/>
          <w:color w:val="000000" w:themeColor="text1"/>
        </w:rPr>
        <w:instrText xml:space="preserve">SEQ </w:instrText>
      </w:r>
      <w:r w:rsidR="00DA15AC" w:rsidRPr="00E30AB1">
        <w:rPr>
          <w:rFonts w:hint="eastAsia"/>
          <w:color w:val="000000" w:themeColor="text1"/>
        </w:rPr>
        <w:instrText>图</w:instrText>
      </w:r>
      <w:r w:rsidR="00DA15AC" w:rsidRPr="00E30AB1">
        <w:rPr>
          <w:rFonts w:hint="eastAsia"/>
          <w:color w:val="000000" w:themeColor="text1"/>
        </w:rPr>
        <w:instrText xml:space="preserve"> \* ARABIC \s 1</w:instrText>
      </w:r>
      <w:r w:rsidR="00DA15AC" w:rsidRPr="00E30AB1">
        <w:rPr>
          <w:color w:val="000000" w:themeColor="text1"/>
        </w:rPr>
        <w:instrText xml:space="preserve"> </w:instrText>
      </w:r>
      <w:r w:rsidR="00DA15AC" w:rsidRPr="00E30AB1">
        <w:rPr>
          <w:color w:val="000000" w:themeColor="text1"/>
        </w:rPr>
        <w:fldChar w:fldCharType="separate"/>
      </w:r>
      <w:r w:rsidR="007C73FE">
        <w:rPr>
          <w:noProof/>
          <w:color w:val="000000" w:themeColor="text1"/>
        </w:rPr>
        <w:t>2</w:t>
      </w:r>
      <w:r w:rsidR="00DA15AC" w:rsidRPr="00E30AB1">
        <w:rPr>
          <w:color w:val="000000" w:themeColor="text1"/>
        </w:rPr>
        <w:fldChar w:fldCharType="end"/>
      </w:r>
      <w:r w:rsidRPr="00E30AB1">
        <w:rPr>
          <w:rFonts w:hint="eastAsia"/>
          <w:color w:val="000000" w:themeColor="text1"/>
        </w:rPr>
        <w:t>巴中</w:t>
      </w:r>
      <w:r w:rsidRPr="00E30AB1">
        <w:rPr>
          <w:color w:val="000000" w:themeColor="text1"/>
        </w:rPr>
        <w:t>市</w:t>
      </w:r>
      <w:r w:rsidRPr="00E30AB1">
        <w:rPr>
          <w:color w:val="000000" w:themeColor="text1"/>
        </w:rPr>
        <w:t>2003-2022</w:t>
      </w:r>
      <w:r w:rsidRPr="00E30AB1">
        <w:rPr>
          <w:color w:val="000000" w:themeColor="text1"/>
        </w:rPr>
        <w:t>年月平均风向频率玫瑰图</w:t>
      </w:r>
    </w:p>
    <w:p w14:paraId="68BCC755" w14:textId="2D37F80C" w:rsidR="008C2916" w:rsidRPr="00E30AB1" w:rsidRDefault="008C2916" w:rsidP="008C2916">
      <w:pPr>
        <w:pStyle w:val="3"/>
        <w:rPr>
          <w:color w:val="000000" w:themeColor="text1"/>
          <w:lang w:bidi="ar"/>
        </w:rPr>
      </w:pPr>
      <w:r w:rsidRPr="00E30AB1">
        <w:rPr>
          <w:rFonts w:hint="eastAsia"/>
          <w:color w:val="000000" w:themeColor="text1"/>
          <w:lang w:bidi="ar"/>
        </w:rPr>
        <w:t>自然资源</w:t>
      </w:r>
    </w:p>
    <w:p w14:paraId="61DCD4A8" w14:textId="77777777" w:rsidR="008C2916" w:rsidRPr="00E30AB1" w:rsidRDefault="008C2916" w:rsidP="008C2916">
      <w:pPr>
        <w:ind w:firstLine="480"/>
        <w:rPr>
          <w:rFonts w:cs="Times New Roman"/>
          <w:color w:val="000000" w:themeColor="text1"/>
        </w:rPr>
      </w:pPr>
      <w:r w:rsidRPr="00E30AB1">
        <w:rPr>
          <w:rFonts w:cs="Times New Roman"/>
          <w:color w:val="000000" w:themeColor="text1"/>
        </w:rPr>
        <w:t>（</w:t>
      </w:r>
      <w:r w:rsidRPr="00E30AB1">
        <w:rPr>
          <w:rFonts w:cs="Times New Roman"/>
          <w:color w:val="000000" w:themeColor="text1"/>
        </w:rPr>
        <w:t>1</w:t>
      </w:r>
      <w:r w:rsidRPr="00E30AB1">
        <w:rPr>
          <w:rFonts w:cs="Times New Roman"/>
          <w:color w:val="000000" w:themeColor="text1"/>
        </w:rPr>
        <w:t>）矿产资源</w:t>
      </w:r>
    </w:p>
    <w:p w14:paraId="56899826" w14:textId="02A1C003" w:rsidR="008C2916" w:rsidRPr="00E30AB1" w:rsidRDefault="008C2916" w:rsidP="008C2916">
      <w:pPr>
        <w:ind w:firstLine="480"/>
        <w:rPr>
          <w:rFonts w:cs="Times New Roman"/>
          <w:color w:val="000000" w:themeColor="text1"/>
        </w:rPr>
      </w:pPr>
      <w:r w:rsidRPr="00E30AB1">
        <w:rPr>
          <w:rFonts w:cs="Times New Roman"/>
          <w:color w:val="000000" w:themeColor="text1"/>
        </w:rPr>
        <w:t>巴中市矿产资源较为丰富，其分布趋势是北富南贫，南江县最多，被誉为</w:t>
      </w:r>
      <w:r w:rsidRPr="00E30AB1">
        <w:rPr>
          <w:rFonts w:cs="Times New Roman"/>
          <w:color w:val="000000" w:themeColor="text1"/>
        </w:rPr>
        <w:t>“</w:t>
      </w:r>
      <w:r w:rsidRPr="00E30AB1">
        <w:rPr>
          <w:rFonts w:cs="Times New Roman"/>
          <w:color w:val="000000" w:themeColor="text1"/>
        </w:rPr>
        <w:t>地下百宝箱</w:t>
      </w:r>
      <w:r w:rsidRPr="00E30AB1">
        <w:rPr>
          <w:rFonts w:cs="Times New Roman"/>
          <w:color w:val="000000" w:themeColor="text1"/>
        </w:rPr>
        <w:t>”</w:t>
      </w:r>
      <w:r w:rsidRPr="00E30AB1">
        <w:rPr>
          <w:rFonts w:cs="Times New Roman"/>
          <w:color w:val="000000" w:themeColor="text1"/>
        </w:rPr>
        <w:t>，通江县次之，巴州区、平昌县有少量发现。已探明的矿藏种类有铁、铝、钒、钛、钴、铜、铅、锌、钼、锡、金、银等金属矿，有煤、石油、天燃气、铀等能源矿，有硫、钾、长石、滑石、石墨、白云石、石棉、水晶、大理石、石灰石、花岗石、石英等非金</w:t>
      </w:r>
      <w:r w:rsidRPr="00E30AB1">
        <w:rPr>
          <w:rFonts w:cs="Times New Roman"/>
          <w:color w:val="000000" w:themeColor="text1"/>
        </w:rPr>
        <w:lastRenderedPageBreak/>
        <w:t>属矿。</w:t>
      </w:r>
    </w:p>
    <w:p w14:paraId="779ECB95" w14:textId="77777777" w:rsidR="008C2916" w:rsidRPr="00E30AB1" w:rsidRDefault="008C2916" w:rsidP="008C2916">
      <w:pPr>
        <w:ind w:firstLine="480"/>
        <w:rPr>
          <w:rFonts w:cs="Times New Roman"/>
          <w:color w:val="000000" w:themeColor="text1"/>
        </w:rPr>
      </w:pPr>
      <w:r w:rsidRPr="00E30AB1">
        <w:rPr>
          <w:rFonts w:cs="Times New Roman"/>
          <w:color w:val="000000" w:themeColor="text1"/>
        </w:rPr>
        <w:t>（</w:t>
      </w:r>
      <w:r w:rsidRPr="00E30AB1">
        <w:rPr>
          <w:rFonts w:cs="Times New Roman"/>
          <w:color w:val="000000" w:themeColor="text1"/>
        </w:rPr>
        <w:t>2</w:t>
      </w:r>
      <w:r w:rsidRPr="00E30AB1">
        <w:rPr>
          <w:rFonts w:cs="Times New Roman"/>
          <w:color w:val="000000" w:themeColor="text1"/>
        </w:rPr>
        <w:t>）旅游资源</w:t>
      </w:r>
    </w:p>
    <w:p w14:paraId="0C81F4D8" w14:textId="7B9FB420" w:rsidR="008C2916" w:rsidRPr="00E30AB1" w:rsidRDefault="008C2916" w:rsidP="008C2916">
      <w:pPr>
        <w:ind w:firstLine="480"/>
        <w:rPr>
          <w:color w:val="000000" w:themeColor="text1"/>
        </w:rPr>
      </w:pPr>
      <w:r w:rsidRPr="00E30AB1">
        <w:rPr>
          <w:rFonts w:cs="Times New Roman"/>
          <w:color w:val="000000" w:themeColor="text1"/>
        </w:rPr>
        <w:t>巴中旅游资源富集，种类多、分布广、禀赋较高，极具开发潜力。全市主要旅游资源涵盖标准中</w:t>
      </w:r>
      <w:r w:rsidRPr="00E30AB1">
        <w:rPr>
          <w:rFonts w:cs="Times New Roman"/>
          <w:color w:val="000000" w:themeColor="text1"/>
        </w:rPr>
        <w:t xml:space="preserve">8 </w:t>
      </w:r>
      <w:r w:rsidRPr="00E30AB1">
        <w:rPr>
          <w:rFonts w:cs="Times New Roman"/>
          <w:color w:val="000000" w:themeColor="text1"/>
        </w:rPr>
        <w:t>大主类的全部类型，涉及</w:t>
      </w:r>
      <w:r w:rsidRPr="00E30AB1">
        <w:rPr>
          <w:rFonts w:cs="Times New Roman"/>
          <w:color w:val="000000" w:themeColor="text1"/>
        </w:rPr>
        <w:t xml:space="preserve">23 </w:t>
      </w:r>
      <w:r w:rsidRPr="00E30AB1">
        <w:rPr>
          <w:rFonts w:cs="Times New Roman"/>
          <w:color w:val="000000" w:themeColor="text1"/>
        </w:rPr>
        <w:t>个亚类中的</w:t>
      </w:r>
      <w:r w:rsidRPr="00E30AB1">
        <w:rPr>
          <w:rFonts w:cs="Times New Roman"/>
          <w:color w:val="000000" w:themeColor="text1"/>
        </w:rPr>
        <w:t xml:space="preserve">20 </w:t>
      </w:r>
      <w:r w:rsidRPr="00E30AB1">
        <w:rPr>
          <w:rFonts w:cs="Times New Roman"/>
          <w:color w:val="000000" w:themeColor="text1"/>
        </w:rPr>
        <w:t>个亚类和</w:t>
      </w:r>
      <w:r w:rsidRPr="00E30AB1">
        <w:rPr>
          <w:rFonts w:cs="Times New Roman"/>
          <w:color w:val="000000" w:themeColor="text1"/>
        </w:rPr>
        <w:t xml:space="preserve">110 </w:t>
      </w:r>
      <w:r w:rsidRPr="00E30AB1">
        <w:rPr>
          <w:rFonts w:cs="Times New Roman"/>
          <w:color w:val="000000" w:themeColor="text1"/>
        </w:rPr>
        <w:t>个基本类型中的</w:t>
      </w:r>
      <w:r w:rsidRPr="00E30AB1">
        <w:rPr>
          <w:rFonts w:cs="Times New Roman"/>
          <w:color w:val="000000" w:themeColor="text1"/>
        </w:rPr>
        <w:t xml:space="preserve">58 </w:t>
      </w:r>
      <w:r w:rsidRPr="00E30AB1">
        <w:rPr>
          <w:rFonts w:cs="Times New Roman"/>
          <w:color w:val="000000" w:themeColor="text1"/>
        </w:rPr>
        <w:t>个基本类型，主要资源单体达到</w:t>
      </w:r>
      <w:r w:rsidRPr="00E30AB1">
        <w:rPr>
          <w:rFonts w:cs="Times New Roman"/>
          <w:color w:val="000000" w:themeColor="text1"/>
        </w:rPr>
        <w:t xml:space="preserve">377 </w:t>
      </w:r>
      <w:r w:rsidRPr="00E30AB1">
        <w:rPr>
          <w:rFonts w:cs="Times New Roman"/>
          <w:color w:val="000000" w:themeColor="text1"/>
        </w:rPr>
        <w:t>个。其中</w:t>
      </w:r>
      <w:r w:rsidRPr="00E30AB1">
        <w:rPr>
          <w:rFonts w:hint="eastAsia"/>
          <w:color w:val="000000" w:themeColor="text1"/>
        </w:rPr>
        <w:t>，以地质景观、自然生态为代表的光雾山</w:t>
      </w:r>
      <w:r w:rsidRPr="00E30AB1">
        <w:rPr>
          <w:rFonts w:cs="Times New Roman"/>
          <w:color w:val="000000" w:themeColor="text1"/>
        </w:rPr>
        <w:t>-</w:t>
      </w:r>
      <w:r w:rsidRPr="00E30AB1">
        <w:rPr>
          <w:rFonts w:hint="eastAsia"/>
          <w:color w:val="000000" w:themeColor="text1"/>
        </w:rPr>
        <w:t>诺水河世界地质公园，以红色文化为代表的川陕苏区王坪烈士陵园，以米仓古道、荔枝古道为代表的蜀道，以石刻艺术为代表的南龛石窟，资源价值达五级。</w:t>
      </w:r>
    </w:p>
    <w:p w14:paraId="7698E1C2" w14:textId="5D38F33C" w:rsidR="008C2916" w:rsidRPr="00E30AB1" w:rsidRDefault="008C2916" w:rsidP="008C2916">
      <w:pPr>
        <w:ind w:firstLine="480"/>
        <w:rPr>
          <w:color w:val="000000" w:themeColor="text1"/>
        </w:rPr>
      </w:pPr>
      <w:r w:rsidRPr="00E30AB1">
        <w:rPr>
          <w:rFonts w:hint="eastAsia"/>
          <w:color w:val="000000" w:themeColor="text1"/>
        </w:rPr>
        <w:t>巴中现有</w:t>
      </w:r>
      <w:r w:rsidRPr="00E30AB1">
        <w:rPr>
          <w:rFonts w:cs="Times New Roman"/>
          <w:color w:val="000000" w:themeColor="text1"/>
        </w:rPr>
        <w:t xml:space="preserve">1 </w:t>
      </w:r>
      <w:r w:rsidRPr="00E30AB1">
        <w:rPr>
          <w:rFonts w:hint="eastAsia"/>
          <w:color w:val="000000" w:themeColor="text1"/>
        </w:rPr>
        <w:t>个世界地质公园和国家级风景名胜区、</w:t>
      </w:r>
      <w:r w:rsidRPr="00E30AB1">
        <w:rPr>
          <w:rFonts w:cs="Times New Roman"/>
          <w:color w:val="000000" w:themeColor="text1"/>
        </w:rPr>
        <w:t xml:space="preserve">4 </w:t>
      </w:r>
      <w:r w:rsidRPr="00E30AB1">
        <w:rPr>
          <w:rFonts w:hint="eastAsia"/>
          <w:color w:val="000000" w:themeColor="text1"/>
        </w:rPr>
        <w:t>个国家森林公园、</w:t>
      </w:r>
      <w:r w:rsidRPr="00E30AB1">
        <w:rPr>
          <w:rFonts w:cs="Times New Roman"/>
          <w:color w:val="000000" w:themeColor="text1"/>
        </w:rPr>
        <w:t xml:space="preserve">4 </w:t>
      </w:r>
      <w:r w:rsidRPr="00E30AB1">
        <w:rPr>
          <w:rFonts w:hint="eastAsia"/>
          <w:color w:val="000000" w:themeColor="text1"/>
        </w:rPr>
        <w:t>个国家水利风景区，有全国最大的红军烈士陵园、红军石刻标语群和红军将帅碑林。全市非遗保护项目涵盖了</w:t>
      </w:r>
      <w:r w:rsidRPr="00E30AB1">
        <w:rPr>
          <w:rFonts w:cs="Times New Roman"/>
          <w:color w:val="000000" w:themeColor="text1"/>
        </w:rPr>
        <w:t xml:space="preserve">10 </w:t>
      </w:r>
      <w:r w:rsidRPr="00E30AB1">
        <w:rPr>
          <w:rFonts w:hint="eastAsia"/>
          <w:color w:val="000000" w:themeColor="text1"/>
        </w:rPr>
        <w:t>个大类的所有项目，其中国家级</w:t>
      </w:r>
      <w:r w:rsidRPr="00E30AB1">
        <w:rPr>
          <w:rFonts w:cs="Times New Roman"/>
          <w:color w:val="000000" w:themeColor="text1"/>
        </w:rPr>
        <w:t xml:space="preserve">2 </w:t>
      </w:r>
      <w:r w:rsidRPr="00E30AB1">
        <w:rPr>
          <w:rFonts w:hint="eastAsia"/>
          <w:color w:val="000000" w:themeColor="text1"/>
        </w:rPr>
        <w:t>个、省级</w:t>
      </w:r>
      <w:r w:rsidRPr="00E30AB1">
        <w:rPr>
          <w:rFonts w:cs="Times New Roman"/>
          <w:color w:val="000000" w:themeColor="text1"/>
        </w:rPr>
        <w:t xml:space="preserve">14 </w:t>
      </w:r>
      <w:r w:rsidRPr="00E30AB1">
        <w:rPr>
          <w:rFonts w:hint="eastAsia"/>
          <w:color w:val="000000" w:themeColor="text1"/>
        </w:rPr>
        <w:t>个，</w:t>
      </w:r>
      <w:r w:rsidRPr="00E30AB1">
        <w:rPr>
          <w:rFonts w:cs="Times New Roman"/>
          <w:color w:val="000000" w:themeColor="text1"/>
        </w:rPr>
        <w:t>“</w:t>
      </w:r>
      <w:r w:rsidRPr="00E30AB1">
        <w:rPr>
          <w:rFonts w:hint="eastAsia"/>
          <w:color w:val="000000" w:themeColor="text1"/>
        </w:rPr>
        <w:t>巴山茅山歌</w:t>
      </w:r>
      <w:r w:rsidRPr="00E30AB1">
        <w:rPr>
          <w:rFonts w:cs="Times New Roman"/>
          <w:color w:val="000000" w:themeColor="text1"/>
        </w:rPr>
        <w:t>”</w:t>
      </w:r>
      <w:r w:rsidRPr="00E30AB1">
        <w:rPr>
          <w:rFonts w:hint="eastAsia"/>
          <w:color w:val="000000" w:themeColor="text1"/>
        </w:rPr>
        <w:t>入列中国四大情歌之一；有国家级历史文化名镇</w:t>
      </w:r>
      <w:r w:rsidRPr="00E30AB1">
        <w:rPr>
          <w:rFonts w:cs="Times New Roman"/>
          <w:color w:val="000000" w:themeColor="text1"/>
        </w:rPr>
        <w:t xml:space="preserve">2 </w:t>
      </w:r>
      <w:r w:rsidRPr="00E30AB1">
        <w:rPr>
          <w:rFonts w:hint="eastAsia"/>
          <w:color w:val="000000" w:themeColor="text1"/>
        </w:rPr>
        <w:t>个、省级历史文化名城</w:t>
      </w:r>
      <w:r w:rsidRPr="00E30AB1">
        <w:rPr>
          <w:rFonts w:cs="Times New Roman"/>
          <w:color w:val="000000" w:themeColor="text1"/>
        </w:rPr>
        <w:t xml:space="preserve">2 </w:t>
      </w:r>
      <w:r w:rsidRPr="00E30AB1">
        <w:rPr>
          <w:rFonts w:hint="eastAsia"/>
          <w:color w:val="000000" w:themeColor="text1"/>
        </w:rPr>
        <w:t>个，省级历史文化名村</w:t>
      </w:r>
      <w:r w:rsidRPr="00E30AB1">
        <w:rPr>
          <w:rFonts w:cs="Times New Roman"/>
          <w:color w:val="000000" w:themeColor="text1"/>
        </w:rPr>
        <w:t xml:space="preserve">2 </w:t>
      </w:r>
      <w:r w:rsidRPr="00E30AB1">
        <w:rPr>
          <w:rFonts w:hint="eastAsia"/>
          <w:color w:val="000000" w:themeColor="text1"/>
        </w:rPr>
        <w:t>个，国家级民间文化艺术之乡</w:t>
      </w:r>
      <w:r w:rsidRPr="00E30AB1">
        <w:rPr>
          <w:rFonts w:cs="Times New Roman"/>
          <w:color w:val="000000" w:themeColor="text1"/>
        </w:rPr>
        <w:t xml:space="preserve">3 </w:t>
      </w:r>
      <w:r w:rsidRPr="00E30AB1">
        <w:rPr>
          <w:rFonts w:hint="eastAsia"/>
          <w:color w:val="000000" w:themeColor="text1"/>
        </w:rPr>
        <w:t>个、省级民间文化艺术之乡</w:t>
      </w:r>
      <w:r w:rsidRPr="00E30AB1">
        <w:rPr>
          <w:rFonts w:cs="Times New Roman"/>
          <w:color w:val="000000" w:themeColor="text1"/>
        </w:rPr>
        <w:t xml:space="preserve">10 </w:t>
      </w:r>
      <w:r w:rsidRPr="00E30AB1">
        <w:rPr>
          <w:rFonts w:hint="eastAsia"/>
          <w:color w:val="000000" w:themeColor="text1"/>
        </w:rPr>
        <w:t>个，国家级传统村落</w:t>
      </w:r>
      <w:r w:rsidRPr="00E30AB1">
        <w:rPr>
          <w:rFonts w:cs="Times New Roman"/>
          <w:color w:val="000000" w:themeColor="text1"/>
        </w:rPr>
        <w:t xml:space="preserve">27 </w:t>
      </w:r>
      <w:r w:rsidRPr="00E30AB1">
        <w:rPr>
          <w:rFonts w:hint="eastAsia"/>
          <w:color w:val="000000" w:themeColor="text1"/>
        </w:rPr>
        <w:t>个、省级传统村落</w:t>
      </w:r>
      <w:r w:rsidRPr="00E30AB1">
        <w:rPr>
          <w:rFonts w:cs="Times New Roman"/>
          <w:color w:val="000000" w:themeColor="text1"/>
        </w:rPr>
        <w:t xml:space="preserve">99 </w:t>
      </w:r>
      <w:r w:rsidRPr="00E30AB1">
        <w:rPr>
          <w:rFonts w:hint="eastAsia"/>
          <w:color w:val="000000" w:themeColor="text1"/>
        </w:rPr>
        <w:t>个。</w:t>
      </w:r>
    </w:p>
    <w:p w14:paraId="29A47F25" w14:textId="77777777" w:rsidR="001A748A" w:rsidRPr="00E30AB1" w:rsidRDefault="001A748A" w:rsidP="009C6D6E">
      <w:pPr>
        <w:pStyle w:val="3"/>
        <w:rPr>
          <w:color w:val="000000" w:themeColor="text1"/>
        </w:rPr>
      </w:pPr>
      <w:r w:rsidRPr="00E30AB1">
        <w:rPr>
          <w:color w:val="000000" w:themeColor="text1"/>
        </w:rPr>
        <w:t>土壤</w:t>
      </w:r>
    </w:p>
    <w:p w14:paraId="62E885BE" w14:textId="26AE6704" w:rsidR="001A748A" w:rsidRPr="00E30AB1" w:rsidRDefault="001A748A" w:rsidP="001A748A">
      <w:pPr>
        <w:ind w:firstLine="480"/>
        <w:rPr>
          <w:color w:val="000000" w:themeColor="text1"/>
          <w:lang w:bidi="ar"/>
        </w:rPr>
      </w:pPr>
      <w:r w:rsidRPr="00E30AB1">
        <w:rPr>
          <w:color w:val="000000" w:themeColor="text1"/>
          <w:lang w:bidi="ar"/>
        </w:rPr>
        <w:t>巴中市各县土壤普查中共划分和归并出</w:t>
      </w:r>
      <w:r w:rsidRPr="00E30AB1">
        <w:rPr>
          <w:color w:val="000000" w:themeColor="text1"/>
          <w:lang w:bidi="ar"/>
        </w:rPr>
        <w:t>6</w:t>
      </w:r>
      <w:r w:rsidRPr="00E30AB1">
        <w:rPr>
          <w:color w:val="000000" w:themeColor="text1"/>
          <w:lang w:bidi="ar"/>
        </w:rPr>
        <w:t>个土类、</w:t>
      </w:r>
      <w:r w:rsidRPr="00E30AB1">
        <w:rPr>
          <w:color w:val="000000" w:themeColor="text1"/>
          <w:lang w:bidi="ar"/>
        </w:rPr>
        <w:t>10</w:t>
      </w:r>
      <w:r w:rsidRPr="00E30AB1">
        <w:rPr>
          <w:color w:val="000000" w:themeColor="text1"/>
          <w:lang w:bidi="ar"/>
        </w:rPr>
        <w:t>个亚类、</w:t>
      </w:r>
      <w:r w:rsidRPr="00E30AB1">
        <w:rPr>
          <w:color w:val="000000" w:themeColor="text1"/>
          <w:lang w:bidi="ar"/>
        </w:rPr>
        <w:t>22</w:t>
      </w:r>
      <w:r w:rsidRPr="00E30AB1">
        <w:rPr>
          <w:color w:val="000000" w:themeColor="text1"/>
          <w:lang w:bidi="ar"/>
        </w:rPr>
        <w:t>个土属、</w:t>
      </w:r>
      <w:r w:rsidRPr="00E30AB1">
        <w:rPr>
          <w:color w:val="000000" w:themeColor="text1"/>
          <w:lang w:bidi="ar"/>
        </w:rPr>
        <w:t>61</w:t>
      </w:r>
      <w:r w:rsidRPr="00E30AB1">
        <w:rPr>
          <w:color w:val="000000" w:themeColor="text1"/>
          <w:lang w:bidi="ar"/>
        </w:rPr>
        <w:t>个土种。由于山区成土条体复杂，各县土属、土种不尽一致。其中，巴中分</w:t>
      </w:r>
      <w:r w:rsidRPr="00E30AB1">
        <w:rPr>
          <w:color w:val="000000" w:themeColor="text1"/>
          <w:lang w:bidi="ar"/>
        </w:rPr>
        <w:t>4</w:t>
      </w:r>
      <w:r w:rsidRPr="00E30AB1">
        <w:rPr>
          <w:color w:val="000000" w:themeColor="text1"/>
          <w:lang w:bidi="ar"/>
        </w:rPr>
        <w:t>个土类、</w:t>
      </w:r>
      <w:r w:rsidRPr="00E30AB1">
        <w:rPr>
          <w:color w:val="000000" w:themeColor="text1"/>
          <w:lang w:bidi="ar"/>
        </w:rPr>
        <w:t>7</w:t>
      </w:r>
      <w:r w:rsidRPr="00E30AB1">
        <w:rPr>
          <w:color w:val="000000" w:themeColor="text1"/>
          <w:lang w:bidi="ar"/>
        </w:rPr>
        <w:t>个亚类、</w:t>
      </w:r>
      <w:r w:rsidRPr="00E30AB1">
        <w:rPr>
          <w:color w:val="000000" w:themeColor="text1"/>
          <w:lang w:bidi="ar"/>
        </w:rPr>
        <w:t>8</w:t>
      </w:r>
      <w:r w:rsidRPr="00E30AB1">
        <w:rPr>
          <w:color w:val="000000" w:themeColor="text1"/>
          <w:lang w:bidi="ar"/>
        </w:rPr>
        <w:t>个土属、</w:t>
      </w:r>
      <w:r w:rsidRPr="00E30AB1">
        <w:rPr>
          <w:color w:val="000000" w:themeColor="text1"/>
          <w:lang w:bidi="ar"/>
        </w:rPr>
        <w:t>42</w:t>
      </w:r>
      <w:r w:rsidRPr="00E30AB1">
        <w:rPr>
          <w:color w:val="000000" w:themeColor="text1"/>
          <w:lang w:bidi="ar"/>
        </w:rPr>
        <w:t>个土种、</w:t>
      </w:r>
      <w:r w:rsidRPr="00E30AB1">
        <w:rPr>
          <w:color w:val="000000" w:themeColor="text1"/>
          <w:lang w:bidi="ar"/>
        </w:rPr>
        <w:t>66</w:t>
      </w:r>
      <w:r w:rsidRPr="00E30AB1">
        <w:rPr>
          <w:color w:val="000000" w:themeColor="text1"/>
          <w:lang w:bidi="ar"/>
        </w:rPr>
        <w:t>个变种；通江县划分为</w:t>
      </w:r>
      <w:r w:rsidRPr="00E30AB1">
        <w:rPr>
          <w:color w:val="000000" w:themeColor="text1"/>
          <w:lang w:bidi="ar"/>
        </w:rPr>
        <w:t>6</w:t>
      </w:r>
      <w:r w:rsidRPr="00E30AB1">
        <w:rPr>
          <w:color w:val="000000" w:themeColor="text1"/>
          <w:lang w:bidi="ar"/>
        </w:rPr>
        <w:t>个土类、</w:t>
      </w:r>
      <w:r w:rsidRPr="00E30AB1">
        <w:rPr>
          <w:color w:val="000000" w:themeColor="text1"/>
          <w:lang w:bidi="ar"/>
        </w:rPr>
        <w:t>10</w:t>
      </w:r>
      <w:r w:rsidRPr="00E30AB1">
        <w:rPr>
          <w:color w:val="000000" w:themeColor="text1"/>
          <w:lang w:bidi="ar"/>
        </w:rPr>
        <w:t>个亚类、</w:t>
      </w:r>
      <w:r w:rsidRPr="00E30AB1">
        <w:rPr>
          <w:color w:val="000000" w:themeColor="text1"/>
          <w:lang w:bidi="ar"/>
        </w:rPr>
        <w:t>16</w:t>
      </w:r>
      <w:r w:rsidRPr="00E30AB1">
        <w:rPr>
          <w:color w:val="000000" w:themeColor="text1"/>
          <w:lang w:bidi="ar"/>
        </w:rPr>
        <w:t>个土属、</w:t>
      </w:r>
      <w:r w:rsidRPr="00E30AB1">
        <w:rPr>
          <w:color w:val="000000" w:themeColor="text1"/>
          <w:lang w:bidi="ar"/>
        </w:rPr>
        <w:t>38</w:t>
      </w:r>
      <w:r w:rsidRPr="00E30AB1">
        <w:rPr>
          <w:color w:val="000000" w:themeColor="text1"/>
          <w:lang w:bidi="ar"/>
        </w:rPr>
        <w:t>个土种；南江县划分为</w:t>
      </w:r>
      <w:r w:rsidRPr="00E30AB1">
        <w:rPr>
          <w:color w:val="000000" w:themeColor="text1"/>
          <w:lang w:bidi="ar"/>
        </w:rPr>
        <w:t>6</w:t>
      </w:r>
      <w:r w:rsidRPr="00E30AB1">
        <w:rPr>
          <w:color w:val="000000" w:themeColor="text1"/>
          <w:lang w:bidi="ar"/>
        </w:rPr>
        <w:t>个土类、</w:t>
      </w:r>
      <w:r w:rsidRPr="00E30AB1">
        <w:rPr>
          <w:color w:val="000000" w:themeColor="text1"/>
          <w:lang w:bidi="ar"/>
        </w:rPr>
        <w:t>10</w:t>
      </w:r>
      <w:r w:rsidRPr="00E30AB1">
        <w:rPr>
          <w:color w:val="000000" w:themeColor="text1"/>
          <w:lang w:bidi="ar"/>
        </w:rPr>
        <w:t>个亚类、</w:t>
      </w:r>
      <w:r w:rsidRPr="00E30AB1">
        <w:rPr>
          <w:color w:val="000000" w:themeColor="text1"/>
          <w:lang w:bidi="ar"/>
        </w:rPr>
        <w:t>20</w:t>
      </w:r>
      <w:r w:rsidRPr="00E30AB1">
        <w:rPr>
          <w:color w:val="000000" w:themeColor="text1"/>
          <w:lang w:bidi="ar"/>
        </w:rPr>
        <w:t>个土属、</w:t>
      </w:r>
      <w:r w:rsidRPr="00E30AB1">
        <w:rPr>
          <w:color w:val="000000" w:themeColor="text1"/>
          <w:lang w:bidi="ar"/>
        </w:rPr>
        <w:t>61</w:t>
      </w:r>
      <w:r w:rsidRPr="00E30AB1">
        <w:rPr>
          <w:color w:val="000000" w:themeColor="text1"/>
          <w:lang w:bidi="ar"/>
        </w:rPr>
        <w:t>个土种；平昌县划分为</w:t>
      </w:r>
      <w:r w:rsidRPr="00E30AB1">
        <w:rPr>
          <w:color w:val="000000" w:themeColor="text1"/>
          <w:lang w:bidi="ar"/>
        </w:rPr>
        <w:t>4</w:t>
      </w:r>
      <w:r w:rsidRPr="00E30AB1">
        <w:rPr>
          <w:color w:val="000000" w:themeColor="text1"/>
          <w:lang w:bidi="ar"/>
        </w:rPr>
        <w:t>个土类、</w:t>
      </w:r>
      <w:r w:rsidRPr="00E30AB1">
        <w:rPr>
          <w:color w:val="000000" w:themeColor="text1"/>
          <w:lang w:bidi="ar"/>
        </w:rPr>
        <w:t>7</w:t>
      </w:r>
      <w:r w:rsidRPr="00E30AB1">
        <w:rPr>
          <w:color w:val="000000" w:themeColor="text1"/>
          <w:lang w:bidi="ar"/>
        </w:rPr>
        <w:t>个亚类、</w:t>
      </w:r>
      <w:r w:rsidRPr="00E30AB1">
        <w:rPr>
          <w:color w:val="000000" w:themeColor="text1"/>
          <w:lang w:bidi="ar"/>
        </w:rPr>
        <w:t>22</w:t>
      </w:r>
      <w:r w:rsidRPr="00E30AB1">
        <w:rPr>
          <w:color w:val="000000" w:themeColor="text1"/>
          <w:lang w:bidi="ar"/>
        </w:rPr>
        <w:t>个土属、</w:t>
      </w:r>
      <w:r w:rsidRPr="00E30AB1">
        <w:rPr>
          <w:color w:val="000000" w:themeColor="text1"/>
          <w:lang w:bidi="ar"/>
        </w:rPr>
        <w:t>45</w:t>
      </w:r>
      <w:r w:rsidRPr="00E30AB1">
        <w:rPr>
          <w:color w:val="000000" w:themeColor="text1"/>
          <w:lang w:bidi="ar"/>
        </w:rPr>
        <w:t>个土种、</w:t>
      </w:r>
      <w:r w:rsidRPr="00E30AB1">
        <w:rPr>
          <w:color w:val="000000" w:themeColor="text1"/>
          <w:lang w:bidi="ar"/>
        </w:rPr>
        <w:t>68</w:t>
      </w:r>
      <w:r w:rsidRPr="00E30AB1">
        <w:rPr>
          <w:color w:val="000000" w:themeColor="text1"/>
          <w:lang w:bidi="ar"/>
        </w:rPr>
        <w:t>个变种。</w:t>
      </w:r>
      <w:r w:rsidRPr="00E30AB1">
        <w:rPr>
          <w:color w:val="000000" w:themeColor="text1"/>
          <w:lang w:bidi="ar"/>
        </w:rPr>
        <w:t>6</w:t>
      </w:r>
      <w:r w:rsidRPr="00E30AB1">
        <w:rPr>
          <w:color w:val="000000" w:themeColor="text1"/>
          <w:lang w:bidi="ar"/>
        </w:rPr>
        <w:t>个土类面积</w:t>
      </w:r>
      <w:r w:rsidRPr="00E30AB1">
        <w:rPr>
          <w:color w:val="000000" w:themeColor="text1"/>
          <w:lang w:bidi="ar"/>
        </w:rPr>
        <w:t>23.403</w:t>
      </w:r>
      <w:r w:rsidRPr="00E30AB1">
        <w:rPr>
          <w:color w:val="000000" w:themeColor="text1"/>
          <w:lang w:bidi="ar"/>
        </w:rPr>
        <w:t>万公顷，其中水稻土面积</w:t>
      </w:r>
      <w:r w:rsidRPr="00E30AB1">
        <w:rPr>
          <w:color w:val="000000" w:themeColor="text1"/>
          <w:lang w:bidi="ar"/>
        </w:rPr>
        <w:t>13.18</w:t>
      </w:r>
      <w:r w:rsidRPr="00E30AB1">
        <w:rPr>
          <w:color w:val="000000" w:themeColor="text1"/>
          <w:lang w:bidi="ar"/>
        </w:rPr>
        <w:t>万公顷，占总耕地</w:t>
      </w:r>
      <w:r w:rsidRPr="00E30AB1">
        <w:rPr>
          <w:color w:val="000000" w:themeColor="text1"/>
          <w:lang w:bidi="ar"/>
        </w:rPr>
        <w:t>56.32%</w:t>
      </w:r>
      <w:r w:rsidRPr="00E30AB1">
        <w:rPr>
          <w:color w:val="000000" w:themeColor="text1"/>
          <w:lang w:bidi="ar"/>
        </w:rPr>
        <w:t>；紫色土</w:t>
      </w:r>
      <w:r w:rsidRPr="00E30AB1">
        <w:rPr>
          <w:color w:val="000000" w:themeColor="text1"/>
          <w:lang w:bidi="ar"/>
        </w:rPr>
        <w:t>78968</w:t>
      </w:r>
      <w:r w:rsidRPr="00E30AB1">
        <w:rPr>
          <w:color w:val="000000" w:themeColor="text1"/>
          <w:lang w:bidi="ar"/>
        </w:rPr>
        <w:t>公顷，占</w:t>
      </w:r>
      <w:r w:rsidRPr="00E30AB1">
        <w:rPr>
          <w:color w:val="000000" w:themeColor="text1"/>
          <w:lang w:bidi="ar"/>
        </w:rPr>
        <w:t>33.74%</w:t>
      </w:r>
      <w:r w:rsidRPr="00E30AB1">
        <w:rPr>
          <w:color w:val="000000" w:themeColor="text1"/>
          <w:lang w:bidi="ar"/>
        </w:rPr>
        <w:t>；黄壤</w:t>
      </w:r>
      <w:r w:rsidRPr="00E30AB1">
        <w:rPr>
          <w:color w:val="000000" w:themeColor="text1"/>
          <w:lang w:bidi="ar"/>
        </w:rPr>
        <w:t>14914</w:t>
      </w:r>
      <w:r w:rsidRPr="00E30AB1">
        <w:rPr>
          <w:color w:val="000000" w:themeColor="text1"/>
          <w:lang w:bidi="ar"/>
        </w:rPr>
        <w:t>公顷，占</w:t>
      </w:r>
      <w:r w:rsidRPr="00E30AB1">
        <w:rPr>
          <w:color w:val="000000" w:themeColor="text1"/>
          <w:lang w:bidi="ar"/>
        </w:rPr>
        <w:t>6.37%</w:t>
      </w:r>
      <w:r w:rsidRPr="00E30AB1">
        <w:rPr>
          <w:color w:val="000000" w:themeColor="text1"/>
          <w:lang w:bidi="ar"/>
        </w:rPr>
        <w:t>；黄棕壤</w:t>
      </w:r>
      <w:r w:rsidRPr="00E30AB1">
        <w:rPr>
          <w:color w:val="000000" w:themeColor="text1"/>
          <w:lang w:bidi="ar"/>
        </w:rPr>
        <w:t>5561</w:t>
      </w:r>
      <w:r w:rsidRPr="00E30AB1">
        <w:rPr>
          <w:color w:val="000000" w:themeColor="text1"/>
          <w:lang w:bidi="ar"/>
        </w:rPr>
        <w:t>公顷，占</w:t>
      </w:r>
      <w:r w:rsidRPr="00E30AB1">
        <w:rPr>
          <w:color w:val="000000" w:themeColor="text1"/>
          <w:lang w:bidi="ar"/>
        </w:rPr>
        <w:t>2.38%</w:t>
      </w:r>
      <w:r w:rsidRPr="00E30AB1">
        <w:rPr>
          <w:color w:val="000000" w:themeColor="text1"/>
          <w:lang w:bidi="ar"/>
        </w:rPr>
        <w:t>；冲积土</w:t>
      </w:r>
      <w:r w:rsidRPr="00E30AB1">
        <w:rPr>
          <w:color w:val="000000" w:themeColor="text1"/>
          <w:lang w:bidi="ar"/>
        </w:rPr>
        <w:t>995</w:t>
      </w:r>
      <w:r w:rsidRPr="00E30AB1">
        <w:rPr>
          <w:color w:val="000000" w:themeColor="text1"/>
          <w:lang w:bidi="ar"/>
        </w:rPr>
        <w:t>公顷，占</w:t>
      </w:r>
      <w:r w:rsidRPr="00E30AB1">
        <w:rPr>
          <w:color w:val="000000" w:themeColor="text1"/>
          <w:lang w:bidi="ar"/>
        </w:rPr>
        <w:t>0.43%</w:t>
      </w:r>
      <w:r w:rsidRPr="00E30AB1">
        <w:rPr>
          <w:color w:val="000000" w:themeColor="text1"/>
          <w:lang w:bidi="ar"/>
        </w:rPr>
        <w:t>；石灰岩土</w:t>
      </w:r>
      <w:r w:rsidRPr="00E30AB1">
        <w:rPr>
          <w:color w:val="000000" w:themeColor="text1"/>
          <w:lang w:bidi="ar"/>
        </w:rPr>
        <w:t>1795</w:t>
      </w:r>
      <w:r w:rsidRPr="00E30AB1">
        <w:rPr>
          <w:color w:val="000000" w:themeColor="text1"/>
          <w:lang w:bidi="ar"/>
        </w:rPr>
        <w:t>公顷，占</w:t>
      </w:r>
      <w:r w:rsidRPr="00E30AB1">
        <w:rPr>
          <w:color w:val="000000" w:themeColor="text1"/>
          <w:lang w:bidi="ar"/>
        </w:rPr>
        <w:t>0.76%</w:t>
      </w:r>
      <w:r w:rsidRPr="00E30AB1">
        <w:rPr>
          <w:color w:val="000000" w:themeColor="text1"/>
          <w:lang w:bidi="ar"/>
        </w:rPr>
        <w:t>。水稻土、紫色土、黄壤、冲积土，各县均有分布，其中水稻土、紫色土最多的是平昌县，分别为</w:t>
      </w:r>
      <w:r w:rsidRPr="00E30AB1">
        <w:rPr>
          <w:color w:val="000000" w:themeColor="text1"/>
          <w:lang w:bidi="ar"/>
        </w:rPr>
        <w:t>43105</w:t>
      </w:r>
      <w:r w:rsidRPr="00E30AB1">
        <w:rPr>
          <w:color w:val="000000" w:themeColor="text1"/>
          <w:lang w:bidi="ar"/>
        </w:rPr>
        <w:t>公顷、</w:t>
      </w:r>
      <w:r w:rsidRPr="00E30AB1">
        <w:rPr>
          <w:color w:val="000000" w:themeColor="text1"/>
          <w:lang w:bidi="ar"/>
        </w:rPr>
        <w:t>28035</w:t>
      </w:r>
      <w:r w:rsidRPr="00E30AB1">
        <w:rPr>
          <w:color w:val="000000" w:themeColor="text1"/>
          <w:lang w:bidi="ar"/>
        </w:rPr>
        <w:t>公顷，分别占总土壤的</w:t>
      </w:r>
      <w:r w:rsidRPr="00E30AB1">
        <w:rPr>
          <w:color w:val="000000" w:themeColor="text1"/>
          <w:lang w:bidi="ar"/>
        </w:rPr>
        <w:t>18.42%</w:t>
      </w:r>
      <w:r w:rsidRPr="00E30AB1">
        <w:rPr>
          <w:color w:val="000000" w:themeColor="text1"/>
          <w:lang w:bidi="ar"/>
        </w:rPr>
        <w:t>和</w:t>
      </w:r>
      <w:r w:rsidRPr="00E30AB1">
        <w:rPr>
          <w:color w:val="000000" w:themeColor="text1"/>
          <w:lang w:bidi="ar"/>
        </w:rPr>
        <w:t>11.98%</w:t>
      </w:r>
      <w:r w:rsidRPr="00E30AB1">
        <w:rPr>
          <w:color w:val="000000" w:themeColor="text1"/>
          <w:lang w:bidi="ar"/>
        </w:rPr>
        <w:t>；黄壤最多的是南江县，为</w:t>
      </w:r>
      <w:r w:rsidRPr="00E30AB1">
        <w:rPr>
          <w:color w:val="000000" w:themeColor="text1"/>
          <w:lang w:bidi="ar"/>
        </w:rPr>
        <w:t>10920</w:t>
      </w:r>
      <w:r w:rsidRPr="00E30AB1">
        <w:rPr>
          <w:color w:val="000000" w:themeColor="text1"/>
          <w:lang w:bidi="ar"/>
        </w:rPr>
        <w:t>公顷，占总土类的</w:t>
      </w:r>
      <w:r w:rsidRPr="00E30AB1">
        <w:rPr>
          <w:color w:val="000000" w:themeColor="text1"/>
          <w:lang w:bidi="ar"/>
        </w:rPr>
        <w:t>4.67%</w:t>
      </w:r>
      <w:r w:rsidRPr="00E30AB1">
        <w:rPr>
          <w:color w:val="000000" w:themeColor="text1"/>
          <w:lang w:bidi="ar"/>
        </w:rPr>
        <w:t>；黄棕壤最多的是通江县，为</w:t>
      </w:r>
      <w:r w:rsidRPr="00E30AB1">
        <w:rPr>
          <w:color w:val="000000" w:themeColor="text1"/>
          <w:lang w:bidi="ar"/>
        </w:rPr>
        <w:t>5255</w:t>
      </w:r>
      <w:r w:rsidRPr="00E30AB1">
        <w:rPr>
          <w:color w:val="000000" w:themeColor="text1"/>
          <w:lang w:bidi="ar"/>
        </w:rPr>
        <w:t>公顷，占总土类的</w:t>
      </w:r>
      <w:r w:rsidRPr="00E30AB1">
        <w:rPr>
          <w:color w:val="000000" w:themeColor="text1"/>
          <w:lang w:bidi="ar"/>
        </w:rPr>
        <w:t>2.25%</w:t>
      </w:r>
      <w:r w:rsidRPr="00E30AB1">
        <w:rPr>
          <w:color w:val="000000" w:themeColor="text1"/>
          <w:lang w:bidi="ar"/>
        </w:rPr>
        <w:t>；其次是南江；平昌、巴中无黄棕壤。石灰岩土亦分布在通江、南江两县，面积为</w:t>
      </w:r>
      <w:r w:rsidRPr="00E30AB1">
        <w:rPr>
          <w:color w:val="000000" w:themeColor="text1"/>
          <w:lang w:bidi="ar"/>
        </w:rPr>
        <w:t>1496</w:t>
      </w:r>
      <w:r w:rsidRPr="00E30AB1">
        <w:rPr>
          <w:color w:val="000000" w:themeColor="text1"/>
          <w:lang w:bidi="ar"/>
        </w:rPr>
        <w:t>公顷，占总土类的</w:t>
      </w:r>
      <w:r w:rsidRPr="00E30AB1">
        <w:rPr>
          <w:color w:val="000000" w:themeColor="text1"/>
          <w:lang w:bidi="ar"/>
        </w:rPr>
        <w:t>0.77%</w:t>
      </w:r>
      <w:r w:rsidRPr="00E30AB1">
        <w:rPr>
          <w:color w:val="000000" w:themeColor="text1"/>
          <w:lang w:bidi="ar"/>
        </w:rPr>
        <w:t>。</w:t>
      </w:r>
    </w:p>
    <w:p w14:paraId="269D3CE8" w14:textId="3BA08E92" w:rsidR="00A92203" w:rsidRPr="00E30AB1" w:rsidRDefault="00A92203" w:rsidP="00A92203">
      <w:pPr>
        <w:ind w:firstLineChars="0" w:firstLine="0"/>
        <w:jc w:val="center"/>
        <w:rPr>
          <w:color w:val="000000" w:themeColor="text1"/>
          <w:lang w:bidi="ar"/>
        </w:rPr>
      </w:pPr>
      <w:r w:rsidRPr="00E30AB1">
        <w:rPr>
          <w:noProof/>
          <w:color w:val="000000" w:themeColor="text1"/>
          <w:position w:val="-249"/>
        </w:rPr>
        <w:lastRenderedPageBreak/>
        <w:drawing>
          <wp:inline distT="0" distB="0" distL="0" distR="0" wp14:anchorId="198A47AA" wp14:editId="68EC0951">
            <wp:extent cx="4579315" cy="7921752"/>
            <wp:effectExtent l="0" t="0" r="0" b="0"/>
            <wp:docPr id="1420" name="IM 1420"/>
            <wp:cNvGraphicFramePr/>
            <a:graphic xmlns:a="http://schemas.openxmlformats.org/drawingml/2006/main">
              <a:graphicData uri="http://schemas.openxmlformats.org/drawingml/2006/picture">
                <pic:pic xmlns:pic="http://schemas.openxmlformats.org/drawingml/2006/picture">
                  <pic:nvPicPr>
                    <pic:cNvPr id="1420" name="IM 1420"/>
                    <pic:cNvPicPr/>
                  </pic:nvPicPr>
                  <pic:blipFill>
                    <a:blip r:embed="rId73"/>
                    <a:stretch>
                      <a:fillRect/>
                    </a:stretch>
                  </pic:blipFill>
                  <pic:spPr>
                    <a:xfrm>
                      <a:off x="0" y="0"/>
                      <a:ext cx="4579315" cy="7921752"/>
                    </a:xfrm>
                    <a:prstGeom prst="rect">
                      <a:avLst/>
                    </a:prstGeom>
                  </pic:spPr>
                </pic:pic>
              </a:graphicData>
            </a:graphic>
          </wp:inline>
        </w:drawing>
      </w:r>
    </w:p>
    <w:p w14:paraId="6F959AC9" w14:textId="3FCF4795" w:rsidR="00A92203" w:rsidRPr="00E30AB1" w:rsidRDefault="00A92203" w:rsidP="00B31D12">
      <w:pPr>
        <w:pStyle w:val="lwx0"/>
        <w:spacing w:after="163"/>
        <w:rPr>
          <w:color w:val="000000" w:themeColor="text1"/>
        </w:rPr>
      </w:pPr>
      <w:r w:rsidRPr="00E30AB1">
        <w:rPr>
          <w:color w:val="000000" w:themeColor="text1"/>
        </w:rPr>
        <w:t>图</w:t>
      </w:r>
      <w:r w:rsidRPr="00E30AB1">
        <w:rPr>
          <w:color w:val="000000" w:themeColor="text1"/>
        </w:rPr>
        <w:t xml:space="preserve"> </w:t>
      </w:r>
      <w:r w:rsidR="00DA15AC" w:rsidRPr="00E30AB1">
        <w:rPr>
          <w:color w:val="000000" w:themeColor="text1"/>
        </w:rPr>
        <w:fldChar w:fldCharType="begin"/>
      </w:r>
      <w:r w:rsidR="00DA15AC" w:rsidRPr="00E30AB1">
        <w:rPr>
          <w:color w:val="000000" w:themeColor="text1"/>
        </w:rPr>
        <w:instrText xml:space="preserve"> STYLEREF 1 \s </w:instrText>
      </w:r>
      <w:r w:rsidR="00DA15AC" w:rsidRPr="00E30AB1">
        <w:rPr>
          <w:color w:val="000000" w:themeColor="text1"/>
        </w:rPr>
        <w:fldChar w:fldCharType="separate"/>
      </w:r>
      <w:r w:rsidR="007C73FE">
        <w:rPr>
          <w:noProof/>
          <w:color w:val="000000" w:themeColor="text1"/>
        </w:rPr>
        <w:t>5</w:t>
      </w:r>
      <w:r w:rsidR="00DA15AC" w:rsidRPr="00E30AB1">
        <w:rPr>
          <w:color w:val="000000" w:themeColor="text1"/>
        </w:rPr>
        <w:fldChar w:fldCharType="end"/>
      </w:r>
      <w:r w:rsidR="00DA15AC" w:rsidRPr="00E30AB1">
        <w:rPr>
          <w:color w:val="000000" w:themeColor="text1"/>
        </w:rPr>
        <w:noBreakHyphen/>
      </w:r>
      <w:r w:rsidR="00DA15AC" w:rsidRPr="00E30AB1">
        <w:rPr>
          <w:color w:val="000000" w:themeColor="text1"/>
        </w:rPr>
        <w:fldChar w:fldCharType="begin"/>
      </w:r>
      <w:r w:rsidR="00DA15AC" w:rsidRPr="00E30AB1">
        <w:rPr>
          <w:color w:val="000000" w:themeColor="text1"/>
        </w:rPr>
        <w:instrText xml:space="preserve"> SEQ </w:instrText>
      </w:r>
      <w:r w:rsidR="00DA15AC" w:rsidRPr="00E30AB1">
        <w:rPr>
          <w:color w:val="000000" w:themeColor="text1"/>
        </w:rPr>
        <w:instrText>图</w:instrText>
      </w:r>
      <w:r w:rsidR="00DA15AC" w:rsidRPr="00E30AB1">
        <w:rPr>
          <w:color w:val="000000" w:themeColor="text1"/>
        </w:rPr>
        <w:instrText xml:space="preserve"> \* ARABIC \s 1 </w:instrText>
      </w:r>
      <w:r w:rsidR="00DA15AC" w:rsidRPr="00E30AB1">
        <w:rPr>
          <w:color w:val="000000" w:themeColor="text1"/>
        </w:rPr>
        <w:fldChar w:fldCharType="separate"/>
      </w:r>
      <w:r w:rsidR="007C73FE">
        <w:rPr>
          <w:noProof/>
          <w:color w:val="000000" w:themeColor="text1"/>
        </w:rPr>
        <w:t>3</w:t>
      </w:r>
      <w:r w:rsidR="00DA15AC" w:rsidRPr="00E30AB1">
        <w:rPr>
          <w:color w:val="000000" w:themeColor="text1"/>
        </w:rPr>
        <w:fldChar w:fldCharType="end"/>
      </w:r>
      <w:r w:rsidRPr="00E30AB1">
        <w:rPr>
          <w:color w:val="000000" w:themeColor="text1"/>
        </w:rPr>
        <w:t xml:space="preserve"> </w:t>
      </w:r>
      <w:r w:rsidRPr="00E30AB1">
        <w:rPr>
          <w:color w:val="000000" w:themeColor="text1"/>
        </w:rPr>
        <w:t>巴中市巴州区土壤类型分布图</w:t>
      </w:r>
    </w:p>
    <w:p w14:paraId="595FF7BF" w14:textId="467DC693" w:rsidR="00A92203" w:rsidRPr="00E30AB1" w:rsidRDefault="00A92203" w:rsidP="00B31D12">
      <w:pPr>
        <w:ind w:firstLine="480"/>
        <w:rPr>
          <w:rFonts w:cs="Times New Roman"/>
          <w:color w:val="000000" w:themeColor="text1"/>
        </w:rPr>
      </w:pPr>
      <w:r w:rsidRPr="00E30AB1">
        <w:rPr>
          <w:rFonts w:cs="Times New Roman"/>
          <w:color w:val="000000" w:themeColor="text1"/>
        </w:rPr>
        <w:t>根据国家土壤信息平台（</w:t>
      </w:r>
      <w:hyperlink r:id="rId74" w:history="1">
        <w:r w:rsidRPr="00E30AB1">
          <w:rPr>
            <w:color w:val="000000" w:themeColor="text1"/>
          </w:rPr>
          <w:t>http://www.soilinfo.cn/MAP/index.aspx</w:t>
        </w:r>
      </w:hyperlink>
      <w:r w:rsidRPr="00E30AB1">
        <w:rPr>
          <w:rFonts w:cs="Times New Roman"/>
          <w:color w:val="000000" w:themeColor="text1"/>
        </w:rPr>
        <w:t>）查询及现场调查，</w:t>
      </w:r>
      <w:r w:rsidRPr="00E30AB1">
        <w:rPr>
          <w:rFonts w:cs="Times New Roman"/>
          <w:color w:val="000000" w:themeColor="text1"/>
        </w:rPr>
        <w:lastRenderedPageBreak/>
        <w:t>本项目调查评价范围内土壤类型为石灰性紫色土，其理化特性见下表。</w:t>
      </w:r>
    </w:p>
    <w:p w14:paraId="51B0356D" w14:textId="7138AA15" w:rsidR="00A92203" w:rsidRPr="00E30AB1" w:rsidRDefault="00A92203" w:rsidP="00B31D12">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5</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4</w:t>
      </w:r>
      <w:r w:rsidR="001D4138" w:rsidRPr="00E30AB1">
        <w:rPr>
          <w:color w:val="000000" w:themeColor="text1"/>
        </w:rPr>
        <w:fldChar w:fldCharType="end"/>
      </w:r>
      <w:r w:rsidRPr="00E30AB1">
        <w:rPr>
          <w:color w:val="000000" w:themeColor="text1"/>
        </w:rPr>
        <w:t xml:space="preserve">  </w:t>
      </w:r>
      <w:r w:rsidRPr="00E30AB1">
        <w:rPr>
          <w:color w:val="000000" w:themeColor="text1"/>
        </w:rPr>
        <w:t>土壤理化特性调查表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06"/>
        <w:gridCol w:w="3260"/>
        <w:gridCol w:w="1558"/>
        <w:gridCol w:w="1276"/>
        <w:gridCol w:w="1540"/>
      </w:tblGrid>
      <w:tr w:rsidR="00E30AB1" w:rsidRPr="00E30AB1" w14:paraId="11ED7F19" w14:textId="77777777" w:rsidTr="008213CE">
        <w:trPr>
          <w:trHeight w:val="20"/>
        </w:trPr>
        <w:tc>
          <w:tcPr>
            <w:tcW w:w="2580" w:type="pct"/>
            <w:gridSpan w:val="2"/>
            <w:tcBorders>
              <w:top w:val="single" w:sz="12" w:space="0" w:color="auto"/>
              <w:left w:val="single" w:sz="12" w:space="0" w:color="auto"/>
              <w:bottom w:val="single" w:sz="4" w:space="0" w:color="auto"/>
              <w:right w:val="single" w:sz="4" w:space="0" w:color="auto"/>
            </w:tcBorders>
            <w:vAlign w:val="center"/>
          </w:tcPr>
          <w:p w14:paraId="6FFE64AC" w14:textId="77777777" w:rsidR="00A92203" w:rsidRPr="00E30AB1" w:rsidRDefault="00A92203" w:rsidP="00B31D12">
            <w:pPr>
              <w:pStyle w:val="lwx1"/>
              <w:rPr>
                <w:color w:val="000000" w:themeColor="text1"/>
                <w:szCs w:val="24"/>
              </w:rPr>
            </w:pPr>
            <w:r w:rsidRPr="00E30AB1">
              <w:rPr>
                <w:color w:val="000000" w:themeColor="text1"/>
                <w:lang w:bidi="ar"/>
              </w:rPr>
              <w:t>点号</w:t>
            </w:r>
          </w:p>
        </w:tc>
        <w:tc>
          <w:tcPr>
            <w:tcW w:w="862" w:type="pct"/>
            <w:tcBorders>
              <w:top w:val="single" w:sz="12" w:space="0" w:color="auto"/>
              <w:left w:val="single" w:sz="4" w:space="0" w:color="auto"/>
              <w:bottom w:val="single" w:sz="4" w:space="0" w:color="auto"/>
              <w:right w:val="single" w:sz="4" w:space="0" w:color="auto"/>
            </w:tcBorders>
            <w:vAlign w:val="center"/>
          </w:tcPr>
          <w:p w14:paraId="0D68FEAB" w14:textId="405CD23B" w:rsidR="00A92203" w:rsidRPr="00E30AB1" w:rsidRDefault="00A92203" w:rsidP="00B31D12">
            <w:pPr>
              <w:pStyle w:val="lwx1"/>
              <w:rPr>
                <w:color w:val="000000" w:themeColor="text1"/>
                <w:szCs w:val="24"/>
              </w:rPr>
            </w:pPr>
            <w:r w:rsidRPr="00E30AB1">
              <w:rPr>
                <w:color w:val="000000" w:themeColor="text1"/>
                <w:lang w:bidi="ar"/>
              </w:rPr>
              <w:t>SE</w:t>
            </w:r>
            <w:r w:rsidR="00664BEF" w:rsidRPr="00E30AB1">
              <w:rPr>
                <w:rFonts w:hint="eastAsia"/>
                <w:color w:val="000000" w:themeColor="text1"/>
                <w:lang w:bidi="ar"/>
              </w:rPr>
              <w:t>6</w:t>
            </w:r>
          </w:p>
        </w:tc>
        <w:tc>
          <w:tcPr>
            <w:tcW w:w="706" w:type="pct"/>
            <w:tcBorders>
              <w:top w:val="single" w:sz="12" w:space="0" w:color="auto"/>
              <w:left w:val="single" w:sz="4" w:space="0" w:color="auto"/>
              <w:bottom w:val="single" w:sz="4" w:space="0" w:color="auto"/>
              <w:right w:val="single" w:sz="4" w:space="0" w:color="auto"/>
            </w:tcBorders>
            <w:vAlign w:val="center"/>
          </w:tcPr>
          <w:p w14:paraId="0FFE940E" w14:textId="77777777" w:rsidR="00A92203" w:rsidRPr="00E30AB1" w:rsidRDefault="00A92203" w:rsidP="00B31D12">
            <w:pPr>
              <w:pStyle w:val="lwx1"/>
              <w:rPr>
                <w:color w:val="000000" w:themeColor="text1"/>
                <w:szCs w:val="24"/>
              </w:rPr>
            </w:pPr>
            <w:r w:rsidRPr="00E30AB1">
              <w:rPr>
                <w:color w:val="000000" w:themeColor="text1"/>
                <w:lang w:bidi="ar"/>
              </w:rPr>
              <w:t>日期</w:t>
            </w:r>
          </w:p>
        </w:tc>
        <w:tc>
          <w:tcPr>
            <w:tcW w:w="853" w:type="pct"/>
            <w:tcBorders>
              <w:top w:val="single" w:sz="12" w:space="0" w:color="auto"/>
              <w:left w:val="single" w:sz="4" w:space="0" w:color="auto"/>
              <w:bottom w:val="single" w:sz="4" w:space="0" w:color="auto"/>
              <w:right w:val="single" w:sz="12" w:space="0" w:color="auto"/>
            </w:tcBorders>
            <w:vAlign w:val="center"/>
          </w:tcPr>
          <w:p w14:paraId="34829DD3" w14:textId="47B89E95" w:rsidR="00A92203" w:rsidRPr="00E30AB1" w:rsidRDefault="00664BEF" w:rsidP="00B31D12">
            <w:pPr>
              <w:pStyle w:val="lwx1"/>
              <w:rPr>
                <w:color w:val="000000" w:themeColor="text1"/>
                <w:szCs w:val="24"/>
              </w:rPr>
            </w:pPr>
            <w:r w:rsidRPr="00E30AB1">
              <w:rPr>
                <w:rFonts w:hint="eastAsia"/>
                <w:color w:val="000000" w:themeColor="text1"/>
                <w:lang w:bidi="ar"/>
              </w:rPr>
              <w:t>2024.9.4</w:t>
            </w:r>
          </w:p>
        </w:tc>
      </w:tr>
      <w:tr w:rsidR="00E30AB1" w:rsidRPr="00E30AB1" w14:paraId="764B2C92" w14:textId="77777777" w:rsidTr="008213CE">
        <w:trPr>
          <w:trHeight w:val="20"/>
        </w:trPr>
        <w:tc>
          <w:tcPr>
            <w:tcW w:w="2580" w:type="pct"/>
            <w:gridSpan w:val="2"/>
            <w:tcBorders>
              <w:top w:val="single" w:sz="4" w:space="0" w:color="auto"/>
              <w:left w:val="single" w:sz="12" w:space="0" w:color="auto"/>
              <w:bottom w:val="single" w:sz="4" w:space="0" w:color="auto"/>
              <w:right w:val="single" w:sz="4" w:space="0" w:color="auto"/>
            </w:tcBorders>
            <w:vAlign w:val="center"/>
          </w:tcPr>
          <w:p w14:paraId="5F319495" w14:textId="77777777" w:rsidR="00A92203" w:rsidRPr="00E30AB1" w:rsidRDefault="00A92203" w:rsidP="00B31D12">
            <w:pPr>
              <w:pStyle w:val="lwx1"/>
              <w:rPr>
                <w:color w:val="000000" w:themeColor="text1"/>
                <w:szCs w:val="24"/>
              </w:rPr>
            </w:pPr>
            <w:r w:rsidRPr="00E30AB1">
              <w:rPr>
                <w:color w:val="000000" w:themeColor="text1"/>
                <w:lang w:bidi="ar"/>
              </w:rPr>
              <w:t>经纬度</w:t>
            </w:r>
          </w:p>
        </w:tc>
        <w:tc>
          <w:tcPr>
            <w:tcW w:w="2420" w:type="pct"/>
            <w:gridSpan w:val="3"/>
            <w:tcBorders>
              <w:top w:val="single" w:sz="4" w:space="0" w:color="auto"/>
              <w:left w:val="single" w:sz="4" w:space="0" w:color="auto"/>
              <w:bottom w:val="single" w:sz="4" w:space="0" w:color="auto"/>
              <w:right w:val="single" w:sz="12" w:space="0" w:color="auto"/>
            </w:tcBorders>
            <w:vAlign w:val="center"/>
          </w:tcPr>
          <w:p w14:paraId="0C1E024E" w14:textId="782CE205" w:rsidR="00A92203" w:rsidRPr="00E30AB1" w:rsidRDefault="00A92203" w:rsidP="00B31D12">
            <w:pPr>
              <w:pStyle w:val="lwx1"/>
              <w:rPr>
                <w:color w:val="000000" w:themeColor="text1"/>
                <w:lang w:bidi="ar"/>
              </w:rPr>
            </w:pPr>
            <w:r w:rsidRPr="00E30AB1">
              <w:rPr>
                <w:color w:val="000000" w:themeColor="text1"/>
              </w:rPr>
              <w:t>（</w:t>
            </w:r>
            <w:r w:rsidR="005A54AE" w:rsidRPr="00E30AB1">
              <w:rPr>
                <w:color w:val="000000" w:themeColor="text1"/>
              </w:rPr>
              <w:t>106.75542</w:t>
            </w:r>
            <w:r w:rsidRPr="00E30AB1">
              <w:rPr>
                <w:color w:val="000000" w:themeColor="text1"/>
              </w:rPr>
              <w:t>°</w:t>
            </w:r>
            <w:r w:rsidRPr="00E30AB1">
              <w:rPr>
                <w:color w:val="000000" w:themeColor="text1"/>
              </w:rPr>
              <w:t>，</w:t>
            </w:r>
            <w:r w:rsidR="005A54AE" w:rsidRPr="00E30AB1">
              <w:rPr>
                <w:color w:val="000000" w:themeColor="text1"/>
              </w:rPr>
              <w:t>31.82690</w:t>
            </w:r>
            <w:r w:rsidRPr="00E30AB1">
              <w:rPr>
                <w:color w:val="000000" w:themeColor="text1"/>
              </w:rPr>
              <w:t>°</w:t>
            </w:r>
            <w:r w:rsidRPr="00E30AB1">
              <w:rPr>
                <w:color w:val="000000" w:themeColor="text1"/>
              </w:rPr>
              <w:t>）</w:t>
            </w:r>
          </w:p>
        </w:tc>
      </w:tr>
      <w:tr w:rsidR="00E30AB1" w:rsidRPr="00E30AB1" w14:paraId="58291B56" w14:textId="77777777" w:rsidTr="008213CE">
        <w:trPr>
          <w:trHeight w:val="20"/>
        </w:trPr>
        <w:tc>
          <w:tcPr>
            <w:tcW w:w="2580" w:type="pct"/>
            <w:gridSpan w:val="2"/>
            <w:tcBorders>
              <w:top w:val="single" w:sz="4" w:space="0" w:color="auto"/>
              <w:left w:val="single" w:sz="12" w:space="0" w:color="auto"/>
              <w:bottom w:val="single" w:sz="4" w:space="0" w:color="auto"/>
              <w:right w:val="single" w:sz="4" w:space="0" w:color="auto"/>
            </w:tcBorders>
            <w:vAlign w:val="center"/>
          </w:tcPr>
          <w:p w14:paraId="3CF9CCC2" w14:textId="77777777" w:rsidR="00664BEF" w:rsidRPr="00E30AB1" w:rsidRDefault="00664BEF" w:rsidP="00B31D12">
            <w:pPr>
              <w:pStyle w:val="lwx1"/>
              <w:rPr>
                <w:color w:val="000000" w:themeColor="text1"/>
                <w:szCs w:val="24"/>
              </w:rPr>
            </w:pPr>
            <w:r w:rsidRPr="00E30AB1">
              <w:rPr>
                <w:color w:val="000000" w:themeColor="text1"/>
                <w:lang w:bidi="ar"/>
              </w:rPr>
              <w:t>层次</w:t>
            </w:r>
          </w:p>
        </w:tc>
        <w:tc>
          <w:tcPr>
            <w:tcW w:w="2420" w:type="pct"/>
            <w:gridSpan w:val="3"/>
            <w:tcBorders>
              <w:top w:val="single" w:sz="4" w:space="0" w:color="auto"/>
              <w:left w:val="single" w:sz="4" w:space="0" w:color="auto"/>
              <w:bottom w:val="single" w:sz="4" w:space="0" w:color="auto"/>
              <w:right w:val="single" w:sz="12" w:space="0" w:color="auto"/>
            </w:tcBorders>
            <w:vAlign w:val="center"/>
          </w:tcPr>
          <w:p w14:paraId="16B27B19" w14:textId="0119723A" w:rsidR="00664BEF" w:rsidRPr="00E30AB1" w:rsidRDefault="00664BEF" w:rsidP="00B31D12">
            <w:pPr>
              <w:pStyle w:val="lwx1"/>
              <w:rPr>
                <w:color w:val="000000" w:themeColor="text1"/>
                <w:szCs w:val="24"/>
              </w:rPr>
            </w:pPr>
            <w:r w:rsidRPr="00E30AB1">
              <w:rPr>
                <w:color w:val="000000" w:themeColor="text1"/>
                <w:lang w:bidi="ar"/>
              </w:rPr>
              <w:t>0~20cm</w:t>
            </w:r>
          </w:p>
        </w:tc>
      </w:tr>
      <w:tr w:rsidR="00E30AB1" w:rsidRPr="00E30AB1" w14:paraId="1CF57C27" w14:textId="77777777" w:rsidTr="008213CE">
        <w:trPr>
          <w:trHeight w:val="20"/>
        </w:trPr>
        <w:tc>
          <w:tcPr>
            <w:tcW w:w="777" w:type="pct"/>
            <w:vMerge w:val="restart"/>
            <w:tcBorders>
              <w:top w:val="single" w:sz="4" w:space="0" w:color="auto"/>
              <w:left w:val="single" w:sz="12" w:space="0" w:color="auto"/>
              <w:bottom w:val="single" w:sz="4" w:space="0" w:color="auto"/>
              <w:right w:val="single" w:sz="4" w:space="0" w:color="auto"/>
            </w:tcBorders>
            <w:vAlign w:val="center"/>
          </w:tcPr>
          <w:p w14:paraId="3C0AA75B" w14:textId="770924AA" w:rsidR="00664BEF" w:rsidRPr="00E30AB1" w:rsidRDefault="00664BEF" w:rsidP="00B31D12">
            <w:pPr>
              <w:pStyle w:val="lwx1"/>
              <w:rPr>
                <w:color w:val="000000" w:themeColor="text1"/>
                <w:szCs w:val="24"/>
              </w:rPr>
            </w:pPr>
            <w:r w:rsidRPr="00E30AB1">
              <w:rPr>
                <w:color w:val="000000" w:themeColor="text1"/>
                <w:lang w:bidi="ar"/>
              </w:rPr>
              <w:t>现场记录</w:t>
            </w:r>
          </w:p>
        </w:tc>
        <w:tc>
          <w:tcPr>
            <w:tcW w:w="1803" w:type="pct"/>
            <w:tcBorders>
              <w:top w:val="single" w:sz="4" w:space="0" w:color="auto"/>
              <w:left w:val="single" w:sz="4" w:space="0" w:color="auto"/>
              <w:bottom w:val="single" w:sz="4" w:space="0" w:color="auto"/>
              <w:right w:val="single" w:sz="4" w:space="0" w:color="auto"/>
            </w:tcBorders>
            <w:vAlign w:val="center"/>
          </w:tcPr>
          <w:p w14:paraId="7FC32439" w14:textId="77777777" w:rsidR="00664BEF" w:rsidRPr="00E30AB1" w:rsidRDefault="00664BEF" w:rsidP="00B31D12">
            <w:pPr>
              <w:pStyle w:val="lwx1"/>
              <w:rPr>
                <w:color w:val="000000" w:themeColor="text1"/>
                <w:szCs w:val="24"/>
              </w:rPr>
            </w:pPr>
            <w:r w:rsidRPr="00E30AB1">
              <w:rPr>
                <w:color w:val="000000" w:themeColor="text1"/>
                <w:lang w:bidi="ar"/>
              </w:rPr>
              <w:t>颜色</w:t>
            </w:r>
          </w:p>
        </w:tc>
        <w:tc>
          <w:tcPr>
            <w:tcW w:w="2420" w:type="pct"/>
            <w:gridSpan w:val="3"/>
            <w:tcBorders>
              <w:top w:val="single" w:sz="4" w:space="0" w:color="auto"/>
              <w:left w:val="single" w:sz="4" w:space="0" w:color="auto"/>
              <w:bottom w:val="single" w:sz="4" w:space="0" w:color="auto"/>
              <w:right w:val="single" w:sz="12" w:space="0" w:color="auto"/>
            </w:tcBorders>
            <w:vAlign w:val="center"/>
          </w:tcPr>
          <w:p w14:paraId="5522391A" w14:textId="122B7771" w:rsidR="00664BEF" w:rsidRPr="00E30AB1" w:rsidRDefault="00664BEF" w:rsidP="00B31D12">
            <w:pPr>
              <w:pStyle w:val="lwx1"/>
              <w:rPr>
                <w:color w:val="000000" w:themeColor="text1"/>
                <w:szCs w:val="24"/>
              </w:rPr>
            </w:pPr>
            <w:r w:rsidRPr="00E30AB1">
              <w:rPr>
                <w:rFonts w:hint="eastAsia"/>
                <w:color w:val="000000" w:themeColor="text1"/>
                <w:lang w:bidi="ar"/>
              </w:rPr>
              <w:t>黄棕</w:t>
            </w:r>
            <w:r w:rsidRPr="00E30AB1">
              <w:rPr>
                <w:color w:val="000000" w:themeColor="text1"/>
                <w:lang w:bidi="ar"/>
              </w:rPr>
              <w:t>色</w:t>
            </w:r>
          </w:p>
        </w:tc>
      </w:tr>
      <w:tr w:rsidR="00E30AB1" w:rsidRPr="00E30AB1" w14:paraId="7FB68397" w14:textId="77777777" w:rsidTr="008213CE">
        <w:trPr>
          <w:trHeight w:val="20"/>
        </w:trPr>
        <w:tc>
          <w:tcPr>
            <w:tcW w:w="777" w:type="pct"/>
            <w:vMerge/>
            <w:tcBorders>
              <w:top w:val="single" w:sz="4" w:space="0" w:color="auto"/>
              <w:left w:val="single" w:sz="12" w:space="0" w:color="auto"/>
              <w:bottom w:val="single" w:sz="4" w:space="0" w:color="auto"/>
              <w:right w:val="single" w:sz="4" w:space="0" w:color="auto"/>
            </w:tcBorders>
            <w:vAlign w:val="center"/>
          </w:tcPr>
          <w:p w14:paraId="10A8B89E" w14:textId="77777777" w:rsidR="00664BEF" w:rsidRPr="00E30AB1" w:rsidRDefault="00664BEF" w:rsidP="00B31D12">
            <w:pPr>
              <w:pStyle w:val="lwx1"/>
              <w:rPr>
                <w:color w:val="000000" w:themeColor="text1"/>
                <w:szCs w:val="24"/>
              </w:rPr>
            </w:pPr>
          </w:p>
        </w:tc>
        <w:tc>
          <w:tcPr>
            <w:tcW w:w="1803" w:type="pct"/>
            <w:tcBorders>
              <w:top w:val="single" w:sz="4" w:space="0" w:color="auto"/>
              <w:left w:val="single" w:sz="4" w:space="0" w:color="auto"/>
              <w:bottom w:val="single" w:sz="4" w:space="0" w:color="auto"/>
              <w:right w:val="single" w:sz="4" w:space="0" w:color="auto"/>
            </w:tcBorders>
            <w:vAlign w:val="center"/>
          </w:tcPr>
          <w:p w14:paraId="33BF2DB6" w14:textId="77777777" w:rsidR="00664BEF" w:rsidRPr="00E30AB1" w:rsidRDefault="00664BEF" w:rsidP="00B31D12">
            <w:pPr>
              <w:pStyle w:val="lwx1"/>
              <w:rPr>
                <w:color w:val="000000" w:themeColor="text1"/>
                <w:szCs w:val="24"/>
              </w:rPr>
            </w:pPr>
            <w:r w:rsidRPr="00E30AB1">
              <w:rPr>
                <w:color w:val="000000" w:themeColor="text1"/>
                <w:lang w:bidi="ar"/>
              </w:rPr>
              <w:t>结构</w:t>
            </w:r>
          </w:p>
        </w:tc>
        <w:tc>
          <w:tcPr>
            <w:tcW w:w="2420" w:type="pct"/>
            <w:gridSpan w:val="3"/>
            <w:tcBorders>
              <w:top w:val="single" w:sz="4" w:space="0" w:color="auto"/>
              <w:left w:val="single" w:sz="4" w:space="0" w:color="auto"/>
              <w:bottom w:val="single" w:sz="4" w:space="0" w:color="auto"/>
              <w:right w:val="single" w:sz="12" w:space="0" w:color="auto"/>
            </w:tcBorders>
            <w:vAlign w:val="center"/>
          </w:tcPr>
          <w:p w14:paraId="328DA9C4" w14:textId="2FD3C351" w:rsidR="00664BEF" w:rsidRPr="00E30AB1" w:rsidRDefault="00664BEF" w:rsidP="00B31D12">
            <w:pPr>
              <w:pStyle w:val="lwx1"/>
              <w:rPr>
                <w:color w:val="000000" w:themeColor="text1"/>
                <w:szCs w:val="24"/>
              </w:rPr>
            </w:pPr>
            <w:r w:rsidRPr="00E30AB1">
              <w:rPr>
                <w:color w:val="000000" w:themeColor="text1"/>
                <w:szCs w:val="24"/>
              </w:rPr>
              <w:t>块状</w:t>
            </w:r>
          </w:p>
        </w:tc>
      </w:tr>
      <w:tr w:rsidR="00E30AB1" w:rsidRPr="00E30AB1" w14:paraId="35841474" w14:textId="77777777" w:rsidTr="008213CE">
        <w:trPr>
          <w:trHeight w:val="20"/>
        </w:trPr>
        <w:tc>
          <w:tcPr>
            <w:tcW w:w="777" w:type="pct"/>
            <w:vMerge/>
            <w:tcBorders>
              <w:top w:val="single" w:sz="4" w:space="0" w:color="auto"/>
              <w:left w:val="single" w:sz="12" w:space="0" w:color="auto"/>
              <w:bottom w:val="single" w:sz="4" w:space="0" w:color="auto"/>
              <w:right w:val="single" w:sz="4" w:space="0" w:color="auto"/>
            </w:tcBorders>
            <w:vAlign w:val="center"/>
          </w:tcPr>
          <w:p w14:paraId="17E32B53" w14:textId="77777777" w:rsidR="00664BEF" w:rsidRPr="00E30AB1" w:rsidRDefault="00664BEF" w:rsidP="00B31D12">
            <w:pPr>
              <w:pStyle w:val="lwx1"/>
              <w:rPr>
                <w:color w:val="000000" w:themeColor="text1"/>
                <w:szCs w:val="24"/>
              </w:rPr>
            </w:pPr>
          </w:p>
        </w:tc>
        <w:tc>
          <w:tcPr>
            <w:tcW w:w="1803" w:type="pct"/>
            <w:tcBorders>
              <w:top w:val="single" w:sz="4" w:space="0" w:color="auto"/>
              <w:left w:val="single" w:sz="4" w:space="0" w:color="auto"/>
              <w:bottom w:val="single" w:sz="4" w:space="0" w:color="auto"/>
              <w:right w:val="single" w:sz="4" w:space="0" w:color="auto"/>
            </w:tcBorders>
            <w:vAlign w:val="center"/>
          </w:tcPr>
          <w:p w14:paraId="0101BF30" w14:textId="77777777" w:rsidR="00664BEF" w:rsidRPr="00E30AB1" w:rsidRDefault="00664BEF" w:rsidP="00B31D12">
            <w:pPr>
              <w:pStyle w:val="lwx1"/>
              <w:rPr>
                <w:color w:val="000000" w:themeColor="text1"/>
                <w:szCs w:val="24"/>
              </w:rPr>
            </w:pPr>
            <w:r w:rsidRPr="00E30AB1">
              <w:rPr>
                <w:color w:val="000000" w:themeColor="text1"/>
                <w:lang w:bidi="ar"/>
              </w:rPr>
              <w:t>质地</w:t>
            </w:r>
          </w:p>
        </w:tc>
        <w:tc>
          <w:tcPr>
            <w:tcW w:w="2420" w:type="pct"/>
            <w:gridSpan w:val="3"/>
            <w:tcBorders>
              <w:top w:val="single" w:sz="4" w:space="0" w:color="auto"/>
              <w:left w:val="single" w:sz="4" w:space="0" w:color="auto"/>
              <w:bottom w:val="single" w:sz="4" w:space="0" w:color="auto"/>
              <w:right w:val="single" w:sz="12" w:space="0" w:color="auto"/>
            </w:tcBorders>
            <w:vAlign w:val="center"/>
          </w:tcPr>
          <w:p w14:paraId="1A4072E2" w14:textId="01FD126A" w:rsidR="00664BEF" w:rsidRPr="00E30AB1" w:rsidRDefault="00664BEF" w:rsidP="00B31D12">
            <w:pPr>
              <w:pStyle w:val="lwx1"/>
              <w:rPr>
                <w:color w:val="000000" w:themeColor="text1"/>
                <w:szCs w:val="24"/>
              </w:rPr>
            </w:pPr>
            <w:r w:rsidRPr="00E30AB1">
              <w:rPr>
                <w:color w:val="000000" w:themeColor="text1"/>
                <w:szCs w:val="24"/>
              </w:rPr>
              <w:t>粉</w:t>
            </w:r>
            <w:r w:rsidRPr="00E30AB1">
              <w:rPr>
                <w:rFonts w:hint="eastAsia"/>
                <w:color w:val="000000" w:themeColor="text1"/>
                <w:szCs w:val="24"/>
              </w:rPr>
              <w:t>砂</w:t>
            </w:r>
            <w:r w:rsidRPr="00E30AB1">
              <w:rPr>
                <w:color w:val="000000" w:themeColor="text1"/>
                <w:szCs w:val="24"/>
              </w:rPr>
              <w:t>土</w:t>
            </w:r>
          </w:p>
        </w:tc>
      </w:tr>
      <w:tr w:rsidR="00E30AB1" w:rsidRPr="00E30AB1" w14:paraId="64EC0CFA" w14:textId="77777777" w:rsidTr="008213CE">
        <w:trPr>
          <w:trHeight w:val="20"/>
        </w:trPr>
        <w:tc>
          <w:tcPr>
            <w:tcW w:w="777" w:type="pct"/>
            <w:vMerge/>
            <w:tcBorders>
              <w:top w:val="single" w:sz="4" w:space="0" w:color="auto"/>
              <w:left w:val="single" w:sz="12" w:space="0" w:color="auto"/>
              <w:bottom w:val="single" w:sz="4" w:space="0" w:color="auto"/>
              <w:right w:val="single" w:sz="4" w:space="0" w:color="auto"/>
            </w:tcBorders>
            <w:vAlign w:val="center"/>
          </w:tcPr>
          <w:p w14:paraId="27118381" w14:textId="77777777" w:rsidR="00664BEF" w:rsidRPr="00E30AB1" w:rsidRDefault="00664BEF" w:rsidP="00B31D12">
            <w:pPr>
              <w:pStyle w:val="lwx1"/>
              <w:rPr>
                <w:color w:val="000000" w:themeColor="text1"/>
                <w:szCs w:val="24"/>
              </w:rPr>
            </w:pPr>
          </w:p>
        </w:tc>
        <w:tc>
          <w:tcPr>
            <w:tcW w:w="1803" w:type="pct"/>
            <w:tcBorders>
              <w:top w:val="single" w:sz="4" w:space="0" w:color="auto"/>
              <w:left w:val="single" w:sz="4" w:space="0" w:color="auto"/>
              <w:bottom w:val="single" w:sz="4" w:space="0" w:color="auto"/>
              <w:right w:val="single" w:sz="4" w:space="0" w:color="auto"/>
            </w:tcBorders>
            <w:vAlign w:val="center"/>
          </w:tcPr>
          <w:p w14:paraId="65EEABC6" w14:textId="77777777" w:rsidR="00664BEF" w:rsidRPr="00E30AB1" w:rsidRDefault="00664BEF" w:rsidP="00B31D12">
            <w:pPr>
              <w:pStyle w:val="lwx1"/>
              <w:rPr>
                <w:color w:val="000000" w:themeColor="text1"/>
                <w:szCs w:val="24"/>
              </w:rPr>
            </w:pPr>
            <w:r w:rsidRPr="00E30AB1">
              <w:rPr>
                <w:color w:val="000000" w:themeColor="text1"/>
                <w:lang w:bidi="ar"/>
              </w:rPr>
              <w:t>砂砾含量</w:t>
            </w:r>
          </w:p>
        </w:tc>
        <w:tc>
          <w:tcPr>
            <w:tcW w:w="2420" w:type="pct"/>
            <w:gridSpan w:val="3"/>
            <w:tcBorders>
              <w:top w:val="single" w:sz="4" w:space="0" w:color="auto"/>
              <w:left w:val="single" w:sz="4" w:space="0" w:color="auto"/>
              <w:bottom w:val="single" w:sz="4" w:space="0" w:color="auto"/>
              <w:right w:val="single" w:sz="12" w:space="0" w:color="auto"/>
            </w:tcBorders>
            <w:vAlign w:val="center"/>
          </w:tcPr>
          <w:p w14:paraId="4C8351F5" w14:textId="13FF98BD" w:rsidR="00664BEF" w:rsidRPr="00E30AB1" w:rsidRDefault="00664BEF" w:rsidP="00B31D12">
            <w:pPr>
              <w:pStyle w:val="lwx1"/>
              <w:rPr>
                <w:color w:val="000000" w:themeColor="text1"/>
                <w:szCs w:val="24"/>
              </w:rPr>
            </w:pPr>
            <w:r w:rsidRPr="00E30AB1">
              <w:rPr>
                <w:rFonts w:hint="eastAsia"/>
                <w:color w:val="000000" w:themeColor="text1"/>
                <w:szCs w:val="24"/>
              </w:rPr>
              <w:t>30</w:t>
            </w:r>
            <w:r w:rsidRPr="00E30AB1">
              <w:rPr>
                <w:color w:val="000000" w:themeColor="text1"/>
                <w:szCs w:val="24"/>
              </w:rPr>
              <w:t>%</w:t>
            </w:r>
          </w:p>
        </w:tc>
      </w:tr>
      <w:tr w:rsidR="00E30AB1" w:rsidRPr="00E30AB1" w14:paraId="4142C552" w14:textId="77777777" w:rsidTr="008213CE">
        <w:trPr>
          <w:trHeight w:val="20"/>
        </w:trPr>
        <w:tc>
          <w:tcPr>
            <w:tcW w:w="777" w:type="pct"/>
            <w:vMerge/>
            <w:tcBorders>
              <w:top w:val="single" w:sz="4" w:space="0" w:color="auto"/>
              <w:left w:val="single" w:sz="12" w:space="0" w:color="auto"/>
              <w:bottom w:val="single" w:sz="4" w:space="0" w:color="auto"/>
              <w:right w:val="single" w:sz="4" w:space="0" w:color="auto"/>
            </w:tcBorders>
            <w:vAlign w:val="center"/>
          </w:tcPr>
          <w:p w14:paraId="4EBABF04" w14:textId="77777777" w:rsidR="00664BEF" w:rsidRPr="00E30AB1" w:rsidRDefault="00664BEF" w:rsidP="00B31D12">
            <w:pPr>
              <w:pStyle w:val="lwx1"/>
              <w:rPr>
                <w:color w:val="000000" w:themeColor="text1"/>
                <w:szCs w:val="24"/>
              </w:rPr>
            </w:pPr>
          </w:p>
        </w:tc>
        <w:tc>
          <w:tcPr>
            <w:tcW w:w="1803" w:type="pct"/>
            <w:tcBorders>
              <w:top w:val="single" w:sz="4" w:space="0" w:color="auto"/>
              <w:left w:val="single" w:sz="4" w:space="0" w:color="auto"/>
              <w:bottom w:val="single" w:sz="4" w:space="0" w:color="auto"/>
              <w:right w:val="single" w:sz="4" w:space="0" w:color="auto"/>
            </w:tcBorders>
            <w:vAlign w:val="center"/>
          </w:tcPr>
          <w:p w14:paraId="6D3EE161" w14:textId="77777777" w:rsidR="00664BEF" w:rsidRPr="00E30AB1" w:rsidRDefault="00664BEF" w:rsidP="00B31D12">
            <w:pPr>
              <w:pStyle w:val="lwx1"/>
              <w:rPr>
                <w:color w:val="000000" w:themeColor="text1"/>
                <w:szCs w:val="24"/>
              </w:rPr>
            </w:pPr>
            <w:r w:rsidRPr="00E30AB1">
              <w:rPr>
                <w:color w:val="000000" w:themeColor="text1"/>
                <w:lang w:bidi="ar"/>
              </w:rPr>
              <w:t>其他异物</w:t>
            </w:r>
          </w:p>
        </w:tc>
        <w:tc>
          <w:tcPr>
            <w:tcW w:w="2420" w:type="pct"/>
            <w:gridSpan w:val="3"/>
            <w:tcBorders>
              <w:top w:val="single" w:sz="4" w:space="0" w:color="auto"/>
              <w:left w:val="single" w:sz="4" w:space="0" w:color="auto"/>
              <w:bottom w:val="single" w:sz="4" w:space="0" w:color="auto"/>
              <w:right w:val="single" w:sz="12" w:space="0" w:color="auto"/>
            </w:tcBorders>
            <w:vAlign w:val="center"/>
          </w:tcPr>
          <w:p w14:paraId="1BC720D1" w14:textId="61F3F1A8" w:rsidR="00664BEF" w:rsidRPr="00E30AB1" w:rsidRDefault="00664BEF" w:rsidP="00B31D12">
            <w:pPr>
              <w:pStyle w:val="lwx1"/>
              <w:rPr>
                <w:color w:val="000000" w:themeColor="text1"/>
                <w:szCs w:val="24"/>
              </w:rPr>
            </w:pPr>
            <w:r w:rsidRPr="00E30AB1">
              <w:rPr>
                <w:color w:val="000000" w:themeColor="text1"/>
                <w:szCs w:val="24"/>
              </w:rPr>
              <w:t>植物根系</w:t>
            </w:r>
          </w:p>
        </w:tc>
      </w:tr>
      <w:tr w:rsidR="00E30AB1" w:rsidRPr="00E30AB1" w14:paraId="04C3A11B" w14:textId="77777777" w:rsidTr="008213CE">
        <w:trPr>
          <w:trHeight w:val="20"/>
        </w:trPr>
        <w:tc>
          <w:tcPr>
            <w:tcW w:w="777" w:type="pct"/>
            <w:vMerge w:val="restart"/>
            <w:tcBorders>
              <w:top w:val="single" w:sz="4" w:space="0" w:color="auto"/>
              <w:left w:val="single" w:sz="12" w:space="0" w:color="auto"/>
              <w:bottom w:val="single" w:sz="4" w:space="0" w:color="auto"/>
              <w:right w:val="single" w:sz="4" w:space="0" w:color="auto"/>
            </w:tcBorders>
            <w:vAlign w:val="center"/>
          </w:tcPr>
          <w:p w14:paraId="3998BAFF" w14:textId="6F9743F7" w:rsidR="00664BEF" w:rsidRPr="00E30AB1" w:rsidRDefault="00664BEF" w:rsidP="00B31D12">
            <w:pPr>
              <w:pStyle w:val="lwx1"/>
              <w:rPr>
                <w:color w:val="000000" w:themeColor="text1"/>
                <w:szCs w:val="24"/>
              </w:rPr>
            </w:pPr>
            <w:r w:rsidRPr="00E30AB1">
              <w:rPr>
                <w:color w:val="000000" w:themeColor="text1"/>
                <w:lang w:bidi="ar"/>
              </w:rPr>
              <w:t>实验室测定</w:t>
            </w:r>
          </w:p>
        </w:tc>
        <w:tc>
          <w:tcPr>
            <w:tcW w:w="1803" w:type="pct"/>
            <w:tcBorders>
              <w:top w:val="single" w:sz="4" w:space="0" w:color="auto"/>
              <w:left w:val="single" w:sz="4" w:space="0" w:color="auto"/>
              <w:bottom w:val="single" w:sz="4" w:space="0" w:color="auto"/>
              <w:right w:val="single" w:sz="4" w:space="0" w:color="auto"/>
            </w:tcBorders>
            <w:vAlign w:val="center"/>
          </w:tcPr>
          <w:p w14:paraId="334AAB2B" w14:textId="77777777" w:rsidR="00664BEF" w:rsidRPr="00E30AB1" w:rsidRDefault="00664BEF" w:rsidP="00B31D12">
            <w:pPr>
              <w:pStyle w:val="lwx1"/>
              <w:rPr>
                <w:color w:val="000000" w:themeColor="text1"/>
                <w:szCs w:val="24"/>
              </w:rPr>
            </w:pPr>
            <w:r w:rsidRPr="00E30AB1">
              <w:rPr>
                <w:color w:val="000000" w:themeColor="text1"/>
                <w:lang w:bidi="ar"/>
              </w:rPr>
              <w:t>pH</w:t>
            </w:r>
            <w:r w:rsidRPr="00E30AB1">
              <w:rPr>
                <w:color w:val="000000" w:themeColor="text1"/>
                <w:lang w:bidi="ar"/>
              </w:rPr>
              <w:t>值</w:t>
            </w:r>
          </w:p>
        </w:tc>
        <w:tc>
          <w:tcPr>
            <w:tcW w:w="2420" w:type="pct"/>
            <w:gridSpan w:val="3"/>
            <w:tcBorders>
              <w:top w:val="single" w:sz="4" w:space="0" w:color="auto"/>
              <w:left w:val="single" w:sz="4" w:space="0" w:color="auto"/>
              <w:bottom w:val="single" w:sz="4" w:space="0" w:color="auto"/>
              <w:right w:val="single" w:sz="12" w:space="0" w:color="auto"/>
            </w:tcBorders>
            <w:vAlign w:val="center"/>
          </w:tcPr>
          <w:p w14:paraId="46B40F81" w14:textId="4DD90B11" w:rsidR="00664BEF" w:rsidRPr="00E30AB1" w:rsidRDefault="00664BEF" w:rsidP="00B31D12">
            <w:pPr>
              <w:pStyle w:val="lwx1"/>
              <w:rPr>
                <w:color w:val="000000" w:themeColor="text1"/>
                <w:lang w:bidi="ar"/>
              </w:rPr>
            </w:pPr>
            <w:r w:rsidRPr="00E30AB1">
              <w:rPr>
                <w:color w:val="000000" w:themeColor="text1"/>
              </w:rPr>
              <w:t>8.</w:t>
            </w:r>
            <w:r w:rsidRPr="00E30AB1">
              <w:rPr>
                <w:rFonts w:hint="eastAsia"/>
                <w:color w:val="000000" w:themeColor="text1"/>
              </w:rPr>
              <w:t>23</w:t>
            </w:r>
          </w:p>
        </w:tc>
      </w:tr>
      <w:tr w:rsidR="00E30AB1" w:rsidRPr="00E30AB1" w14:paraId="302E11BD" w14:textId="77777777" w:rsidTr="008213CE">
        <w:trPr>
          <w:trHeight w:val="20"/>
        </w:trPr>
        <w:tc>
          <w:tcPr>
            <w:tcW w:w="777" w:type="pct"/>
            <w:vMerge/>
            <w:tcBorders>
              <w:top w:val="single" w:sz="4" w:space="0" w:color="auto"/>
              <w:left w:val="single" w:sz="12" w:space="0" w:color="auto"/>
              <w:bottom w:val="single" w:sz="4" w:space="0" w:color="auto"/>
              <w:right w:val="single" w:sz="4" w:space="0" w:color="auto"/>
            </w:tcBorders>
            <w:vAlign w:val="center"/>
          </w:tcPr>
          <w:p w14:paraId="60084918" w14:textId="77777777" w:rsidR="00664BEF" w:rsidRPr="00E30AB1" w:rsidRDefault="00664BEF" w:rsidP="00B31D12">
            <w:pPr>
              <w:pStyle w:val="lwx1"/>
              <w:rPr>
                <w:color w:val="000000" w:themeColor="text1"/>
                <w:szCs w:val="24"/>
              </w:rPr>
            </w:pPr>
          </w:p>
        </w:tc>
        <w:tc>
          <w:tcPr>
            <w:tcW w:w="1803" w:type="pct"/>
            <w:tcBorders>
              <w:top w:val="single" w:sz="4" w:space="0" w:color="auto"/>
              <w:left w:val="single" w:sz="4" w:space="0" w:color="auto"/>
              <w:bottom w:val="single" w:sz="4" w:space="0" w:color="auto"/>
              <w:right w:val="single" w:sz="4" w:space="0" w:color="auto"/>
            </w:tcBorders>
            <w:vAlign w:val="center"/>
          </w:tcPr>
          <w:p w14:paraId="38E91814" w14:textId="77777777" w:rsidR="00664BEF" w:rsidRPr="00E30AB1" w:rsidRDefault="00664BEF" w:rsidP="00B31D12">
            <w:pPr>
              <w:pStyle w:val="lwx1"/>
              <w:rPr>
                <w:color w:val="000000" w:themeColor="text1"/>
                <w:szCs w:val="24"/>
              </w:rPr>
            </w:pPr>
            <w:r w:rsidRPr="00E30AB1">
              <w:rPr>
                <w:color w:val="000000" w:themeColor="text1"/>
                <w:lang w:bidi="ar"/>
              </w:rPr>
              <w:t>阳离子交换量</w:t>
            </w:r>
            <w:r w:rsidRPr="00E30AB1">
              <w:rPr>
                <w:bCs/>
                <w:color w:val="000000" w:themeColor="text1"/>
                <w:lang w:bidi="ar"/>
              </w:rPr>
              <w:t>cmol</w:t>
            </w:r>
            <w:r w:rsidRPr="00E30AB1">
              <w:rPr>
                <w:bCs/>
                <w:color w:val="000000" w:themeColor="text1"/>
                <w:lang w:bidi="ar"/>
              </w:rPr>
              <w:t>（</w:t>
            </w:r>
            <w:r w:rsidRPr="00E30AB1">
              <w:rPr>
                <w:bCs/>
                <w:color w:val="000000" w:themeColor="text1"/>
                <w:lang w:bidi="ar"/>
              </w:rPr>
              <w:t>+</w:t>
            </w:r>
            <w:r w:rsidRPr="00E30AB1">
              <w:rPr>
                <w:bCs/>
                <w:color w:val="000000" w:themeColor="text1"/>
                <w:lang w:bidi="ar"/>
              </w:rPr>
              <w:t>）</w:t>
            </w:r>
            <w:r w:rsidRPr="00E30AB1">
              <w:rPr>
                <w:bCs/>
                <w:color w:val="000000" w:themeColor="text1"/>
                <w:lang w:bidi="ar"/>
              </w:rPr>
              <w:t>/kg</w:t>
            </w:r>
          </w:p>
        </w:tc>
        <w:tc>
          <w:tcPr>
            <w:tcW w:w="2420" w:type="pct"/>
            <w:gridSpan w:val="3"/>
            <w:tcBorders>
              <w:top w:val="single" w:sz="4" w:space="0" w:color="auto"/>
              <w:left w:val="single" w:sz="4" w:space="0" w:color="auto"/>
              <w:bottom w:val="single" w:sz="4" w:space="0" w:color="auto"/>
              <w:right w:val="single" w:sz="12" w:space="0" w:color="auto"/>
            </w:tcBorders>
            <w:vAlign w:val="center"/>
          </w:tcPr>
          <w:p w14:paraId="4A5EC165" w14:textId="55212226" w:rsidR="00664BEF" w:rsidRPr="00E30AB1" w:rsidRDefault="00664BEF" w:rsidP="00B31D12">
            <w:pPr>
              <w:pStyle w:val="lwx1"/>
              <w:rPr>
                <w:color w:val="000000" w:themeColor="text1"/>
                <w:lang w:bidi="ar"/>
              </w:rPr>
            </w:pPr>
            <w:r w:rsidRPr="00E30AB1">
              <w:rPr>
                <w:rFonts w:hint="eastAsia"/>
                <w:color w:val="000000" w:themeColor="text1"/>
              </w:rPr>
              <w:t>28.4</w:t>
            </w:r>
          </w:p>
        </w:tc>
      </w:tr>
      <w:tr w:rsidR="00E30AB1" w:rsidRPr="00E30AB1" w14:paraId="7B9846AA" w14:textId="77777777" w:rsidTr="008213CE">
        <w:trPr>
          <w:trHeight w:val="20"/>
        </w:trPr>
        <w:tc>
          <w:tcPr>
            <w:tcW w:w="777" w:type="pct"/>
            <w:vMerge/>
            <w:tcBorders>
              <w:top w:val="single" w:sz="4" w:space="0" w:color="auto"/>
              <w:left w:val="single" w:sz="12" w:space="0" w:color="auto"/>
              <w:bottom w:val="single" w:sz="4" w:space="0" w:color="auto"/>
              <w:right w:val="single" w:sz="4" w:space="0" w:color="auto"/>
            </w:tcBorders>
            <w:vAlign w:val="center"/>
          </w:tcPr>
          <w:p w14:paraId="726B5586" w14:textId="77777777" w:rsidR="00664BEF" w:rsidRPr="00E30AB1" w:rsidRDefault="00664BEF" w:rsidP="00B31D12">
            <w:pPr>
              <w:pStyle w:val="lwx1"/>
              <w:rPr>
                <w:color w:val="000000" w:themeColor="text1"/>
                <w:szCs w:val="24"/>
              </w:rPr>
            </w:pPr>
          </w:p>
        </w:tc>
        <w:tc>
          <w:tcPr>
            <w:tcW w:w="1803" w:type="pct"/>
            <w:tcBorders>
              <w:top w:val="single" w:sz="4" w:space="0" w:color="auto"/>
              <w:left w:val="single" w:sz="4" w:space="0" w:color="auto"/>
              <w:bottom w:val="single" w:sz="4" w:space="0" w:color="auto"/>
              <w:right w:val="single" w:sz="4" w:space="0" w:color="auto"/>
            </w:tcBorders>
            <w:vAlign w:val="center"/>
          </w:tcPr>
          <w:p w14:paraId="1ABCFC07" w14:textId="77777777" w:rsidR="00664BEF" w:rsidRPr="00E30AB1" w:rsidRDefault="00664BEF" w:rsidP="00B31D12">
            <w:pPr>
              <w:pStyle w:val="lwx1"/>
              <w:rPr>
                <w:color w:val="000000" w:themeColor="text1"/>
                <w:szCs w:val="24"/>
              </w:rPr>
            </w:pPr>
            <w:r w:rsidRPr="00E30AB1">
              <w:rPr>
                <w:color w:val="000000" w:themeColor="text1"/>
                <w:lang w:bidi="ar"/>
              </w:rPr>
              <w:t>氧化还原电位（</w:t>
            </w:r>
            <w:r w:rsidRPr="00E30AB1">
              <w:rPr>
                <w:color w:val="000000" w:themeColor="text1"/>
                <w:lang w:bidi="ar"/>
              </w:rPr>
              <w:t>mV</w:t>
            </w:r>
            <w:r w:rsidRPr="00E30AB1">
              <w:rPr>
                <w:color w:val="000000" w:themeColor="text1"/>
                <w:lang w:bidi="ar"/>
              </w:rPr>
              <w:t>）</w:t>
            </w:r>
          </w:p>
        </w:tc>
        <w:tc>
          <w:tcPr>
            <w:tcW w:w="2420" w:type="pct"/>
            <w:gridSpan w:val="3"/>
            <w:tcBorders>
              <w:top w:val="single" w:sz="4" w:space="0" w:color="auto"/>
              <w:left w:val="single" w:sz="4" w:space="0" w:color="auto"/>
              <w:bottom w:val="single" w:sz="4" w:space="0" w:color="auto"/>
              <w:right w:val="single" w:sz="12" w:space="0" w:color="auto"/>
            </w:tcBorders>
            <w:vAlign w:val="center"/>
          </w:tcPr>
          <w:p w14:paraId="39F4B388" w14:textId="6D63EA12" w:rsidR="00664BEF" w:rsidRPr="00E30AB1" w:rsidRDefault="00664BEF" w:rsidP="00B31D12">
            <w:pPr>
              <w:pStyle w:val="lwx1"/>
              <w:rPr>
                <w:color w:val="000000" w:themeColor="text1"/>
                <w:lang w:bidi="ar"/>
              </w:rPr>
            </w:pPr>
            <w:r w:rsidRPr="00E30AB1">
              <w:rPr>
                <w:rFonts w:hint="eastAsia"/>
                <w:color w:val="000000" w:themeColor="text1"/>
              </w:rPr>
              <w:t>423.4</w:t>
            </w:r>
          </w:p>
        </w:tc>
      </w:tr>
      <w:tr w:rsidR="00E30AB1" w:rsidRPr="00E30AB1" w14:paraId="76A8D0E0" w14:textId="77777777" w:rsidTr="008213CE">
        <w:trPr>
          <w:trHeight w:val="20"/>
        </w:trPr>
        <w:tc>
          <w:tcPr>
            <w:tcW w:w="777" w:type="pct"/>
            <w:vMerge/>
            <w:tcBorders>
              <w:top w:val="single" w:sz="4" w:space="0" w:color="auto"/>
              <w:left w:val="single" w:sz="12" w:space="0" w:color="auto"/>
              <w:bottom w:val="single" w:sz="4" w:space="0" w:color="auto"/>
              <w:right w:val="single" w:sz="4" w:space="0" w:color="auto"/>
            </w:tcBorders>
            <w:vAlign w:val="center"/>
          </w:tcPr>
          <w:p w14:paraId="1BDBD4EE" w14:textId="77777777" w:rsidR="00664BEF" w:rsidRPr="00E30AB1" w:rsidRDefault="00664BEF" w:rsidP="00B31D12">
            <w:pPr>
              <w:pStyle w:val="lwx1"/>
              <w:rPr>
                <w:color w:val="000000" w:themeColor="text1"/>
                <w:szCs w:val="24"/>
              </w:rPr>
            </w:pPr>
          </w:p>
        </w:tc>
        <w:tc>
          <w:tcPr>
            <w:tcW w:w="1803" w:type="pct"/>
            <w:tcBorders>
              <w:top w:val="single" w:sz="4" w:space="0" w:color="auto"/>
              <w:left w:val="single" w:sz="4" w:space="0" w:color="auto"/>
              <w:bottom w:val="single" w:sz="4" w:space="0" w:color="auto"/>
              <w:right w:val="single" w:sz="4" w:space="0" w:color="auto"/>
            </w:tcBorders>
            <w:vAlign w:val="center"/>
          </w:tcPr>
          <w:p w14:paraId="5B847AF6" w14:textId="77777777" w:rsidR="00664BEF" w:rsidRPr="00E30AB1" w:rsidRDefault="00664BEF" w:rsidP="00B31D12">
            <w:pPr>
              <w:pStyle w:val="lwx1"/>
              <w:rPr>
                <w:color w:val="000000" w:themeColor="text1"/>
                <w:szCs w:val="24"/>
              </w:rPr>
            </w:pPr>
            <w:r w:rsidRPr="00E30AB1">
              <w:rPr>
                <w:color w:val="000000" w:themeColor="text1"/>
                <w:lang w:bidi="ar"/>
              </w:rPr>
              <w:t>饱和导水率</w:t>
            </w:r>
            <w:r w:rsidRPr="00E30AB1">
              <w:rPr>
                <w:color w:val="000000" w:themeColor="text1"/>
                <w:lang w:bidi="ar"/>
              </w:rPr>
              <w:t>/</w:t>
            </w:r>
            <w:r w:rsidRPr="00E30AB1">
              <w:rPr>
                <w:color w:val="000000" w:themeColor="text1"/>
                <w:lang w:bidi="ar"/>
              </w:rPr>
              <w:t>（</w:t>
            </w:r>
            <w:r w:rsidRPr="00E30AB1">
              <w:rPr>
                <w:color w:val="000000" w:themeColor="text1"/>
                <w:lang w:bidi="ar"/>
              </w:rPr>
              <w:t>cm/s</w:t>
            </w:r>
            <w:r w:rsidRPr="00E30AB1">
              <w:rPr>
                <w:color w:val="000000" w:themeColor="text1"/>
                <w:lang w:bidi="ar"/>
              </w:rPr>
              <w:t>）</w:t>
            </w:r>
          </w:p>
        </w:tc>
        <w:tc>
          <w:tcPr>
            <w:tcW w:w="2420" w:type="pct"/>
            <w:gridSpan w:val="3"/>
            <w:tcBorders>
              <w:top w:val="single" w:sz="4" w:space="0" w:color="auto"/>
              <w:left w:val="single" w:sz="4" w:space="0" w:color="auto"/>
              <w:bottom w:val="single" w:sz="4" w:space="0" w:color="auto"/>
              <w:right w:val="single" w:sz="12" w:space="0" w:color="auto"/>
            </w:tcBorders>
            <w:vAlign w:val="center"/>
          </w:tcPr>
          <w:p w14:paraId="52A74903" w14:textId="202F45BF" w:rsidR="00664BEF" w:rsidRPr="00E30AB1" w:rsidRDefault="005E4E94" w:rsidP="00B31D12">
            <w:pPr>
              <w:pStyle w:val="lwx1"/>
              <w:rPr>
                <w:color w:val="000000" w:themeColor="text1"/>
              </w:rPr>
            </w:pPr>
            <w:r w:rsidRPr="00E30AB1">
              <w:rPr>
                <w:rFonts w:hint="eastAsia"/>
                <w:color w:val="000000" w:themeColor="text1"/>
                <w:kern w:val="24"/>
                <w:lang w:bidi="he-IL"/>
              </w:rPr>
              <w:t>2.31</w:t>
            </w:r>
            <w:r w:rsidR="00664BEF" w:rsidRPr="00E30AB1">
              <w:rPr>
                <w:color w:val="000000" w:themeColor="text1"/>
                <w:kern w:val="24"/>
                <w:lang w:bidi="he-IL"/>
              </w:rPr>
              <w:t>×10</w:t>
            </w:r>
            <w:r w:rsidR="00664BEF" w:rsidRPr="00E30AB1">
              <w:rPr>
                <w:color w:val="000000" w:themeColor="text1"/>
                <w:kern w:val="24"/>
                <w:vertAlign w:val="superscript"/>
                <w:lang w:bidi="he-IL"/>
              </w:rPr>
              <w:t>-4</w:t>
            </w:r>
          </w:p>
        </w:tc>
      </w:tr>
      <w:tr w:rsidR="00E30AB1" w:rsidRPr="00E30AB1" w14:paraId="6A646653" w14:textId="77777777" w:rsidTr="008213CE">
        <w:trPr>
          <w:trHeight w:val="20"/>
        </w:trPr>
        <w:tc>
          <w:tcPr>
            <w:tcW w:w="777" w:type="pct"/>
            <w:vMerge/>
            <w:tcBorders>
              <w:top w:val="single" w:sz="4" w:space="0" w:color="auto"/>
              <w:left w:val="single" w:sz="12" w:space="0" w:color="auto"/>
              <w:bottom w:val="single" w:sz="4" w:space="0" w:color="auto"/>
              <w:right w:val="single" w:sz="4" w:space="0" w:color="auto"/>
            </w:tcBorders>
            <w:vAlign w:val="center"/>
          </w:tcPr>
          <w:p w14:paraId="45622AF1" w14:textId="77777777" w:rsidR="00664BEF" w:rsidRPr="00E30AB1" w:rsidRDefault="00664BEF" w:rsidP="00B31D12">
            <w:pPr>
              <w:pStyle w:val="lwx1"/>
              <w:rPr>
                <w:color w:val="000000" w:themeColor="text1"/>
                <w:szCs w:val="24"/>
              </w:rPr>
            </w:pPr>
          </w:p>
        </w:tc>
        <w:tc>
          <w:tcPr>
            <w:tcW w:w="1803" w:type="pct"/>
            <w:tcBorders>
              <w:top w:val="single" w:sz="4" w:space="0" w:color="auto"/>
              <w:left w:val="single" w:sz="4" w:space="0" w:color="auto"/>
              <w:bottom w:val="single" w:sz="4" w:space="0" w:color="auto"/>
              <w:right w:val="single" w:sz="4" w:space="0" w:color="auto"/>
            </w:tcBorders>
            <w:vAlign w:val="center"/>
          </w:tcPr>
          <w:p w14:paraId="62164C45" w14:textId="77777777" w:rsidR="00664BEF" w:rsidRPr="00E30AB1" w:rsidRDefault="00664BEF" w:rsidP="00B31D12">
            <w:pPr>
              <w:pStyle w:val="lwx1"/>
              <w:rPr>
                <w:color w:val="000000" w:themeColor="text1"/>
                <w:szCs w:val="24"/>
              </w:rPr>
            </w:pPr>
            <w:r w:rsidRPr="00E30AB1">
              <w:rPr>
                <w:color w:val="000000" w:themeColor="text1"/>
                <w:lang w:bidi="ar"/>
              </w:rPr>
              <w:t>土壤容重</w:t>
            </w:r>
            <w:r w:rsidRPr="00E30AB1">
              <w:rPr>
                <w:color w:val="000000" w:themeColor="text1"/>
                <w:lang w:bidi="ar"/>
              </w:rPr>
              <w:t>/</w:t>
            </w:r>
            <w:r w:rsidRPr="00E30AB1">
              <w:rPr>
                <w:color w:val="000000" w:themeColor="text1"/>
                <w:lang w:bidi="ar"/>
              </w:rPr>
              <w:t>（</w:t>
            </w:r>
            <w:r w:rsidRPr="00E30AB1">
              <w:rPr>
                <w:color w:val="000000" w:themeColor="text1"/>
                <w:lang w:bidi="ar"/>
              </w:rPr>
              <w:t>g/m</w:t>
            </w:r>
            <w:r w:rsidRPr="00E30AB1">
              <w:rPr>
                <w:color w:val="000000" w:themeColor="text1"/>
                <w:vertAlign w:val="superscript"/>
                <w:lang w:bidi="ar"/>
              </w:rPr>
              <w:t>3</w:t>
            </w:r>
            <w:r w:rsidRPr="00E30AB1">
              <w:rPr>
                <w:color w:val="000000" w:themeColor="text1"/>
                <w:lang w:bidi="ar"/>
              </w:rPr>
              <w:t>）</w:t>
            </w:r>
          </w:p>
        </w:tc>
        <w:tc>
          <w:tcPr>
            <w:tcW w:w="2420" w:type="pct"/>
            <w:gridSpan w:val="3"/>
            <w:tcBorders>
              <w:top w:val="single" w:sz="4" w:space="0" w:color="auto"/>
              <w:left w:val="single" w:sz="4" w:space="0" w:color="auto"/>
              <w:bottom w:val="single" w:sz="4" w:space="0" w:color="auto"/>
              <w:right w:val="single" w:sz="12" w:space="0" w:color="auto"/>
            </w:tcBorders>
            <w:vAlign w:val="center"/>
          </w:tcPr>
          <w:p w14:paraId="59FD6DA6" w14:textId="5F6311E7" w:rsidR="00664BEF" w:rsidRPr="00E30AB1" w:rsidRDefault="00664BEF" w:rsidP="00B31D12">
            <w:pPr>
              <w:pStyle w:val="lwx1"/>
              <w:rPr>
                <w:color w:val="000000" w:themeColor="text1"/>
                <w:lang w:bidi="ar"/>
              </w:rPr>
            </w:pPr>
            <w:r w:rsidRPr="00E30AB1">
              <w:rPr>
                <w:color w:val="000000" w:themeColor="text1"/>
              </w:rPr>
              <w:t>1.</w:t>
            </w:r>
            <w:r w:rsidRPr="00E30AB1">
              <w:rPr>
                <w:rFonts w:hint="eastAsia"/>
                <w:color w:val="000000" w:themeColor="text1"/>
              </w:rPr>
              <w:t>75</w:t>
            </w:r>
          </w:p>
        </w:tc>
      </w:tr>
      <w:tr w:rsidR="00E30AB1" w:rsidRPr="00E30AB1" w14:paraId="56265E66" w14:textId="77777777" w:rsidTr="008213CE">
        <w:trPr>
          <w:trHeight w:val="20"/>
        </w:trPr>
        <w:tc>
          <w:tcPr>
            <w:tcW w:w="777" w:type="pct"/>
            <w:vMerge/>
            <w:tcBorders>
              <w:top w:val="single" w:sz="4" w:space="0" w:color="auto"/>
              <w:left w:val="single" w:sz="12" w:space="0" w:color="auto"/>
              <w:bottom w:val="single" w:sz="4" w:space="0" w:color="auto"/>
              <w:right w:val="single" w:sz="4" w:space="0" w:color="auto"/>
            </w:tcBorders>
            <w:vAlign w:val="center"/>
          </w:tcPr>
          <w:p w14:paraId="28B66302" w14:textId="77777777" w:rsidR="00664BEF" w:rsidRPr="00E30AB1" w:rsidRDefault="00664BEF" w:rsidP="00B31D12">
            <w:pPr>
              <w:pStyle w:val="lwx1"/>
              <w:rPr>
                <w:color w:val="000000" w:themeColor="text1"/>
                <w:szCs w:val="24"/>
              </w:rPr>
            </w:pPr>
          </w:p>
        </w:tc>
        <w:tc>
          <w:tcPr>
            <w:tcW w:w="1803" w:type="pct"/>
            <w:tcBorders>
              <w:top w:val="single" w:sz="4" w:space="0" w:color="auto"/>
              <w:left w:val="single" w:sz="4" w:space="0" w:color="auto"/>
              <w:bottom w:val="single" w:sz="4" w:space="0" w:color="auto"/>
              <w:right w:val="single" w:sz="4" w:space="0" w:color="auto"/>
            </w:tcBorders>
            <w:vAlign w:val="center"/>
          </w:tcPr>
          <w:p w14:paraId="780109EE" w14:textId="77777777" w:rsidR="00664BEF" w:rsidRPr="00E30AB1" w:rsidRDefault="00664BEF" w:rsidP="00B31D12">
            <w:pPr>
              <w:pStyle w:val="lwx1"/>
              <w:rPr>
                <w:color w:val="000000" w:themeColor="text1"/>
                <w:szCs w:val="24"/>
              </w:rPr>
            </w:pPr>
            <w:r w:rsidRPr="00E30AB1">
              <w:rPr>
                <w:color w:val="000000" w:themeColor="text1"/>
                <w:lang w:bidi="ar"/>
              </w:rPr>
              <w:t>孔隙度</w:t>
            </w:r>
          </w:p>
        </w:tc>
        <w:tc>
          <w:tcPr>
            <w:tcW w:w="2420" w:type="pct"/>
            <w:gridSpan w:val="3"/>
            <w:tcBorders>
              <w:top w:val="single" w:sz="4" w:space="0" w:color="auto"/>
              <w:left w:val="single" w:sz="4" w:space="0" w:color="auto"/>
              <w:bottom w:val="single" w:sz="4" w:space="0" w:color="auto"/>
              <w:right w:val="single" w:sz="12" w:space="0" w:color="auto"/>
            </w:tcBorders>
            <w:vAlign w:val="center"/>
          </w:tcPr>
          <w:p w14:paraId="57B5024E" w14:textId="4FFCD411" w:rsidR="00664BEF" w:rsidRPr="00E30AB1" w:rsidRDefault="005E4E94" w:rsidP="00B31D12">
            <w:pPr>
              <w:pStyle w:val="lwx1"/>
              <w:rPr>
                <w:color w:val="000000" w:themeColor="text1"/>
                <w:lang w:bidi="ar"/>
              </w:rPr>
            </w:pPr>
            <w:r w:rsidRPr="00E30AB1">
              <w:rPr>
                <w:rFonts w:hint="eastAsia"/>
                <w:color w:val="000000" w:themeColor="text1"/>
                <w:lang w:bidi="ar"/>
              </w:rPr>
              <w:t>0.26</w:t>
            </w:r>
          </w:p>
        </w:tc>
      </w:tr>
      <w:tr w:rsidR="00E30AB1" w:rsidRPr="00E30AB1" w14:paraId="399C5F73" w14:textId="77777777" w:rsidTr="00140496">
        <w:trPr>
          <w:trHeight w:val="20"/>
        </w:trPr>
        <w:tc>
          <w:tcPr>
            <w:tcW w:w="5000" w:type="pct"/>
            <w:gridSpan w:val="5"/>
            <w:tcBorders>
              <w:top w:val="single" w:sz="4" w:space="0" w:color="auto"/>
              <w:left w:val="single" w:sz="12" w:space="0" w:color="auto"/>
              <w:bottom w:val="single" w:sz="12" w:space="0" w:color="auto"/>
              <w:right w:val="single" w:sz="12" w:space="0" w:color="auto"/>
            </w:tcBorders>
            <w:vAlign w:val="center"/>
          </w:tcPr>
          <w:p w14:paraId="190056C2" w14:textId="77777777" w:rsidR="00A92203" w:rsidRPr="00E30AB1" w:rsidRDefault="00A92203" w:rsidP="00B31D12">
            <w:pPr>
              <w:pStyle w:val="lwx1"/>
              <w:jc w:val="both"/>
              <w:rPr>
                <w:color w:val="000000" w:themeColor="text1"/>
                <w:szCs w:val="24"/>
              </w:rPr>
            </w:pPr>
            <w:r w:rsidRPr="00E30AB1">
              <w:rPr>
                <w:color w:val="000000" w:themeColor="text1"/>
                <w:lang w:bidi="ar"/>
              </w:rPr>
              <w:t>注</w:t>
            </w:r>
            <w:r w:rsidRPr="00E30AB1">
              <w:rPr>
                <w:color w:val="000000" w:themeColor="text1"/>
                <w:lang w:bidi="ar"/>
              </w:rPr>
              <w:t>1</w:t>
            </w:r>
            <w:r w:rsidRPr="00E30AB1">
              <w:rPr>
                <w:color w:val="000000" w:themeColor="text1"/>
                <w:lang w:bidi="ar"/>
              </w:rPr>
              <w:t>：根据</w:t>
            </w:r>
            <w:r w:rsidRPr="00E30AB1">
              <w:rPr>
                <w:color w:val="000000" w:themeColor="text1"/>
                <w:lang w:bidi="ar"/>
              </w:rPr>
              <w:t xml:space="preserve">7.3.2 </w:t>
            </w:r>
            <w:r w:rsidRPr="00E30AB1">
              <w:rPr>
                <w:color w:val="000000" w:themeColor="text1"/>
                <w:lang w:bidi="ar"/>
              </w:rPr>
              <w:t>确定需要调查的理化特性并记录，土壤环境生态影响型建设项目还应调查植被、地下水位埋深、地下水溶解性总固体等。</w:t>
            </w:r>
          </w:p>
          <w:p w14:paraId="3D0D12F0" w14:textId="77777777" w:rsidR="00A92203" w:rsidRPr="00E30AB1" w:rsidRDefault="00A92203" w:rsidP="00B31D12">
            <w:pPr>
              <w:pStyle w:val="lwx1"/>
              <w:jc w:val="both"/>
              <w:rPr>
                <w:color w:val="000000" w:themeColor="text1"/>
                <w:szCs w:val="24"/>
              </w:rPr>
            </w:pPr>
            <w:r w:rsidRPr="00E30AB1">
              <w:rPr>
                <w:color w:val="000000" w:themeColor="text1"/>
                <w:lang w:bidi="ar"/>
              </w:rPr>
              <w:t>注</w:t>
            </w:r>
            <w:r w:rsidRPr="00E30AB1">
              <w:rPr>
                <w:color w:val="000000" w:themeColor="text1"/>
                <w:lang w:bidi="ar"/>
              </w:rPr>
              <w:t>2</w:t>
            </w:r>
            <w:r w:rsidRPr="00E30AB1">
              <w:rPr>
                <w:color w:val="000000" w:themeColor="text1"/>
                <w:lang w:bidi="ar"/>
              </w:rPr>
              <w:t>：点号为代表性监测点位。</w:t>
            </w:r>
          </w:p>
        </w:tc>
      </w:tr>
    </w:tbl>
    <w:p w14:paraId="071289F1" w14:textId="2C3DB657" w:rsidR="00405483" w:rsidRPr="00E30AB1" w:rsidRDefault="00405483" w:rsidP="00405483">
      <w:pPr>
        <w:pStyle w:val="3"/>
        <w:rPr>
          <w:color w:val="000000" w:themeColor="text1"/>
          <w:lang w:bidi="ar"/>
        </w:rPr>
      </w:pPr>
      <w:r w:rsidRPr="00E30AB1">
        <w:rPr>
          <w:rFonts w:hint="eastAsia"/>
          <w:color w:val="000000" w:themeColor="text1"/>
          <w:lang w:bidi="ar"/>
        </w:rPr>
        <w:t>动植物资源</w:t>
      </w:r>
    </w:p>
    <w:p w14:paraId="6A930A1D" w14:textId="6B80AAB3" w:rsidR="00405483" w:rsidRPr="00E30AB1" w:rsidRDefault="004B5A69" w:rsidP="004B5A69">
      <w:pPr>
        <w:ind w:firstLine="480"/>
        <w:rPr>
          <w:color w:val="000000" w:themeColor="text1"/>
        </w:rPr>
      </w:pPr>
      <w:r w:rsidRPr="00E30AB1">
        <w:rPr>
          <w:color w:val="000000" w:themeColor="text1"/>
        </w:rPr>
        <w:t>巴中市森林覆盖率</w:t>
      </w:r>
      <w:r w:rsidRPr="00E30AB1">
        <w:rPr>
          <w:rFonts w:hint="eastAsia"/>
          <w:color w:val="000000" w:themeColor="text1"/>
        </w:rPr>
        <w:t>63.2</w:t>
      </w:r>
      <w:r w:rsidRPr="00E30AB1">
        <w:rPr>
          <w:color w:val="000000" w:themeColor="text1"/>
        </w:rPr>
        <w:t>%</w:t>
      </w:r>
      <w:r w:rsidRPr="00E30AB1">
        <w:rPr>
          <w:color w:val="000000" w:themeColor="text1"/>
        </w:rPr>
        <w:t>，有各类乔木、灌木、草本、蕨类、菌类植物</w:t>
      </w:r>
      <w:r w:rsidRPr="00E30AB1">
        <w:rPr>
          <w:color w:val="000000" w:themeColor="text1"/>
        </w:rPr>
        <w:t>600</w:t>
      </w:r>
      <w:r w:rsidRPr="00E30AB1">
        <w:rPr>
          <w:color w:val="000000" w:themeColor="text1"/>
        </w:rPr>
        <w:t>余种，其中国家重点</w:t>
      </w:r>
      <w:r w:rsidRPr="00E30AB1">
        <w:rPr>
          <w:color w:val="000000" w:themeColor="text1"/>
        </w:rPr>
        <w:t>Ⅰ</w:t>
      </w:r>
      <w:r w:rsidRPr="00E30AB1">
        <w:rPr>
          <w:color w:val="000000" w:themeColor="text1"/>
        </w:rPr>
        <w:t>级保护植物</w:t>
      </w:r>
      <w:r w:rsidRPr="00E30AB1">
        <w:rPr>
          <w:color w:val="000000" w:themeColor="text1"/>
        </w:rPr>
        <w:t>3</w:t>
      </w:r>
      <w:r w:rsidRPr="00E30AB1">
        <w:rPr>
          <w:color w:val="000000" w:themeColor="text1"/>
        </w:rPr>
        <w:t>种、</w:t>
      </w:r>
      <w:r w:rsidRPr="00E30AB1">
        <w:rPr>
          <w:color w:val="000000" w:themeColor="text1"/>
        </w:rPr>
        <w:t>Ⅱ</w:t>
      </w:r>
      <w:r w:rsidRPr="00E30AB1">
        <w:rPr>
          <w:color w:val="000000" w:themeColor="text1"/>
        </w:rPr>
        <w:t>级保护植物</w:t>
      </w:r>
      <w:r w:rsidRPr="00E30AB1">
        <w:rPr>
          <w:color w:val="000000" w:themeColor="text1"/>
        </w:rPr>
        <w:t>10</w:t>
      </w:r>
      <w:r w:rsidRPr="00E30AB1">
        <w:rPr>
          <w:color w:val="000000" w:themeColor="text1"/>
        </w:rPr>
        <w:t>种。有野生动物</w:t>
      </w:r>
      <w:r w:rsidRPr="00E30AB1">
        <w:rPr>
          <w:color w:val="000000" w:themeColor="text1"/>
        </w:rPr>
        <w:t>498</w:t>
      </w:r>
      <w:r w:rsidRPr="00E30AB1">
        <w:rPr>
          <w:color w:val="000000" w:themeColor="text1"/>
        </w:rPr>
        <w:t>种，其中国家重点保护的</w:t>
      </w:r>
      <w:r w:rsidRPr="00E30AB1">
        <w:rPr>
          <w:color w:val="000000" w:themeColor="text1"/>
        </w:rPr>
        <w:t>Ⅰ</w:t>
      </w:r>
      <w:r w:rsidRPr="00E30AB1">
        <w:rPr>
          <w:color w:val="000000" w:themeColor="text1"/>
        </w:rPr>
        <w:t>级保护野生动物</w:t>
      </w:r>
      <w:r w:rsidRPr="00E30AB1">
        <w:rPr>
          <w:color w:val="000000" w:themeColor="text1"/>
        </w:rPr>
        <w:t>2</w:t>
      </w:r>
      <w:r w:rsidRPr="00E30AB1">
        <w:rPr>
          <w:color w:val="000000" w:themeColor="text1"/>
        </w:rPr>
        <w:t>种、</w:t>
      </w:r>
      <w:r w:rsidRPr="00E30AB1">
        <w:rPr>
          <w:color w:val="000000" w:themeColor="text1"/>
        </w:rPr>
        <w:t>Ⅱ</w:t>
      </w:r>
      <w:r w:rsidRPr="00E30AB1">
        <w:rPr>
          <w:color w:val="000000" w:themeColor="text1"/>
        </w:rPr>
        <w:t>级保护野生动物</w:t>
      </w:r>
      <w:r w:rsidRPr="00E30AB1">
        <w:rPr>
          <w:color w:val="000000" w:themeColor="text1"/>
        </w:rPr>
        <w:t>23</w:t>
      </w:r>
      <w:r w:rsidRPr="00E30AB1">
        <w:rPr>
          <w:color w:val="000000" w:themeColor="text1"/>
        </w:rPr>
        <w:t>种。可供药用的草本植物有</w:t>
      </w:r>
      <w:r w:rsidRPr="00E30AB1">
        <w:rPr>
          <w:color w:val="000000" w:themeColor="text1"/>
        </w:rPr>
        <w:t>200</w:t>
      </w:r>
      <w:r w:rsidRPr="00E30AB1">
        <w:rPr>
          <w:color w:val="000000" w:themeColor="text1"/>
        </w:rPr>
        <w:t>多种。木本植物中，</w:t>
      </w:r>
      <w:r w:rsidRPr="00E30AB1">
        <w:rPr>
          <w:rFonts w:hint="eastAsia"/>
          <w:color w:val="000000" w:themeColor="text1"/>
        </w:rPr>
        <w:t>发现的仅乔木有</w:t>
      </w:r>
      <w:r w:rsidRPr="00E30AB1">
        <w:rPr>
          <w:rFonts w:hint="eastAsia"/>
          <w:color w:val="000000" w:themeColor="text1"/>
        </w:rPr>
        <w:t>100</w:t>
      </w:r>
      <w:r w:rsidRPr="00E30AB1">
        <w:rPr>
          <w:rFonts w:hint="eastAsia"/>
          <w:color w:val="000000" w:themeColor="text1"/>
        </w:rPr>
        <w:t>余种、灌木</w:t>
      </w:r>
      <w:r w:rsidRPr="00E30AB1">
        <w:rPr>
          <w:rFonts w:hint="eastAsia"/>
          <w:color w:val="000000" w:themeColor="text1"/>
        </w:rPr>
        <w:t xml:space="preserve"> 30</w:t>
      </w:r>
      <w:r w:rsidRPr="00E30AB1">
        <w:rPr>
          <w:rFonts w:hint="eastAsia"/>
          <w:color w:val="000000" w:themeColor="text1"/>
        </w:rPr>
        <w:t>多种、竹类</w:t>
      </w:r>
      <w:r w:rsidRPr="00E30AB1">
        <w:rPr>
          <w:rFonts w:hint="eastAsia"/>
          <w:color w:val="000000" w:themeColor="text1"/>
        </w:rPr>
        <w:t>10</w:t>
      </w:r>
      <w:r w:rsidRPr="00E30AB1">
        <w:rPr>
          <w:rFonts w:hint="eastAsia"/>
          <w:color w:val="000000" w:themeColor="text1"/>
        </w:rPr>
        <w:t>余种，红豆、银杏、楠木、榕树、沙枣树等珍稀古树尚存有</w:t>
      </w:r>
      <w:r w:rsidRPr="00E30AB1">
        <w:rPr>
          <w:rFonts w:hint="eastAsia"/>
          <w:color w:val="000000" w:themeColor="text1"/>
        </w:rPr>
        <w:t>380</w:t>
      </w:r>
      <w:r w:rsidRPr="00E30AB1">
        <w:rPr>
          <w:rFonts w:hint="eastAsia"/>
          <w:color w:val="000000" w:themeColor="text1"/>
        </w:rPr>
        <w:t>多株。全区活立木总蓄量达</w:t>
      </w:r>
      <w:r w:rsidRPr="00E30AB1">
        <w:rPr>
          <w:rFonts w:hint="eastAsia"/>
          <w:color w:val="000000" w:themeColor="text1"/>
        </w:rPr>
        <w:t>669.24</w:t>
      </w:r>
      <w:r w:rsidRPr="00E30AB1">
        <w:rPr>
          <w:rFonts w:hint="eastAsia"/>
          <w:color w:val="000000" w:themeColor="text1"/>
        </w:rPr>
        <w:t>万立方米。可供药用的自然生长的草本植物，发现的有</w:t>
      </w:r>
      <w:r w:rsidRPr="00E30AB1">
        <w:rPr>
          <w:rFonts w:hint="eastAsia"/>
          <w:color w:val="000000" w:themeColor="text1"/>
        </w:rPr>
        <w:t>200</w:t>
      </w:r>
      <w:r w:rsidRPr="00E30AB1">
        <w:rPr>
          <w:rFonts w:hint="eastAsia"/>
          <w:color w:val="000000" w:themeColor="text1"/>
        </w:rPr>
        <w:t>多种；饲用草有</w:t>
      </w:r>
      <w:r w:rsidRPr="00E30AB1">
        <w:rPr>
          <w:rFonts w:hint="eastAsia"/>
          <w:color w:val="000000" w:themeColor="text1"/>
        </w:rPr>
        <w:t>26</w:t>
      </w:r>
      <w:r w:rsidRPr="00E30AB1">
        <w:rPr>
          <w:rFonts w:hint="eastAsia"/>
          <w:color w:val="000000" w:themeColor="text1"/>
        </w:rPr>
        <w:t>科，</w:t>
      </w:r>
      <w:r w:rsidRPr="00E30AB1">
        <w:rPr>
          <w:rFonts w:hint="eastAsia"/>
          <w:color w:val="000000" w:themeColor="text1"/>
        </w:rPr>
        <w:t>300</w:t>
      </w:r>
      <w:r w:rsidRPr="00E30AB1">
        <w:rPr>
          <w:rFonts w:hint="eastAsia"/>
          <w:color w:val="000000" w:themeColor="text1"/>
        </w:rPr>
        <w:t>多个品种，年蕴藏量</w:t>
      </w:r>
      <w:r w:rsidRPr="00E30AB1">
        <w:rPr>
          <w:rFonts w:hint="eastAsia"/>
          <w:color w:val="000000" w:themeColor="text1"/>
        </w:rPr>
        <w:t>100</w:t>
      </w:r>
      <w:r w:rsidRPr="00E30AB1">
        <w:rPr>
          <w:rFonts w:hint="eastAsia"/>
          <w:color w:val="000000" w:themeColor="text1"/>
        </w:rPr>
        <w:t>万吨以上。鸟类有</w:t>
      </w:r>
      <w:r w:rsidRPr="00E30AB1">
        <w:rPr>
          <w:rFonts w:hint="eastAsia"/>
          <w:color w:val="000000" w:themeColor="text1"/>
        </w:rPr>
        <w:t>30</w:t>
      </w:r>
      <w:r w:rsidRPr="00E30AB1">
        <w:rPr>
          <w:rFonts w:hint="eastAsia"/>
          <w:color w:val="000000" w:themeColor="text1"/>
        </w:rPr>
        <w:t>多种，兽类有</w:t>
      </w:r>
      <w:r w:rsidRPr="00E30AB1">
        <w:rPr>
          <w:rFonts w:hint="eastAsia"/>
          <w:color w:val="000000" w:themeColor="text1"/>
        </w:rPr>
        <w:t>20</w:t>
      </w:r>
      <w:r w:rsidRPr="00E30AB1">
        <w:rPr>
          <w:rFonts w:hint="eastAsia"/>
          <w:color w:val="000000" w:themeColor="text1"/>
        </w:rPr>
        <w:t>多种，其中：猕猴被国家列为二级保护动物。</w:t>
      </w:r>
    </w:p>
    <w:p w14:paraId="591AE176" w14:textId="76E3DD5B" w:rsidR="00496CB1" w:rsidRPr="00E30AB1" w:rsidRDefault="00496CB1" w:rsidP="002D14A3">
      <w:pPr>
        <w:pStyle w:val="2"/>
        <w:rPr>
          <w:color w:val="000000" w:themeColor="text1"/>
        </w:rPr>
      </w:pPr>
      <w:bookmarkStart w:id="118" w:name="_Toc180057274"/>
      <w:r w:rsidRPr="00E30AB1">
        <w:rPr>
          <w:color w:val="000000" w:themeColor="text1"/>
        </w:rPr>
        <w:t>区域地质条件</w:t>
      </w:r>
      <w:bookmarkEnd w:id="118"/>
    </w:p>
    <w:p w14:paraId="77485F7A" w14:textId="77777777" w:rsidR="00496CB1" w:rsidRPr="00E30AB1" w:rsidRDefault="00496CB1" w:rsidP="002D14A3">
      <w:pPr>
        <w:pStyle w:val="3"/>
        <w:rPr>
          <w:color w:val="000000" w:themeColor="text1"/>
        </w:rPr>
      </w:pPr>
      <w:r w:rsidRPr="00E30AB1">
        <w:rPr>
          <w:color w:val="000000" w:themeColor="text1"/>
        </w:rPr>
        <w:t>地形地貌</w:t>
      </w:r>
    </w:p>
    <w:p w14:paraId="714E59CC" w14:textId="77777777" w:rsidR="00A92203" w:rsidRPr="00E30AB1" w:rsidRDefault="00A92203" w:rsidP="002D14A3">
      <w:pPr>
        <w:ind w:firstLine="480"/>
        <w:rPr>
          <w:color w:val="000000" w:themeColor="text1"/>
        </w:rPr>
      </w:pPr>
      <w:r w:rsidRPr="00E30AB1">
        <w:rPr>
          <w:rFonts w:hint="eastAsia"/>
          <w:color w:val="000000" w:themeColor="text1"/>
        </w:rPr>
        <w:t>巴州区为川北低山丘陵区，谷岭纵横，地势北高南低，由北向南由中山逐渐过渡为低山和丘陵地形，区内大部分地区标高</w:t>
      </w:r>
      <w:r w:rsidRPr="00E30AB1">
        <w:rPr>
          <w:rFonts w:hint="eastAsia"/>
          <w:color w:val="000000" w:themeColor="text1"/>
        </w:rPr>
        <w:t>500</w:t>
      </w:r>
      <w:r w:rsidRPr="00E30AB1">
        <w:rPr>
          <w:rFonts w:hint="eastAsia"/>
          <w:color w:val="000000" w:themeColor="text1"/>
        </w:rPr>
        <w:t>～</w:t>
      </w:r>
      <w:r w:rsidRPr="00E30AB1">
        <w:rPr>
          <w:rFonts w:hint="eastAsia"/>
          <w:color w:val="000000" w:themeColor="text1"/>
        </w:rPr>
        <w:t>800m</w:t>
      </w:r>
      <w:r w:rsidRPr="00E30AB1">
        <w:rPr>
          <w:rFonts w:hint="eastAsia"/>
          <w:color w:val="000000" w:themeColor="text1"/>
        </w:rPr>
        <w:t>。全县平均海拔</w:t>
      </w:r>
      <w:r w:rsidRPr="00E30AB1">
        <w:rPr>
          <w:rFonts w:hint="eastAsia"/>
          <w:color w:val="000000" w:themeColor="text1"/>
        </w:rPr>
        <w:t>650m</w:t>
      </w:r>
      <w:r w:rsidRPr="00E30AB1">
        <w:rPr>
          <w:rFonts w:hint="eastAsia"/>
          <w:color w:val="000000" w:themeColor="text1"/>
        </w:rPr>
        <w:t>左右，最高点为北部的天平梁，海拔</w:t>
      </w:r>
      <w:r w:rsidRPr="00E30AB1">
        <w:rPr>
          <w:rFonts w:hint="eastAsia"/>
          <w:color w:val="000000" w:themeColor="text1"/>
        </w:rPr>
        <w:t>1315m</w:t>
      </w:r>
      <w:r w:rsidRPr="00E30AB1">
        <w:rPr>
          <w:rFonts w:hint="eastAsia"/>
          <w:color w:val="000000" w:themeColor="text1"/>
        </w:rPr>
        <w:t>，最低点为西南部曾口镇，海拔</w:t>
      </w:r>
      <w:r w:rsidRPr="00E30AB1">
        <w:rPr>
          <w:rFonts w:hint="eastAsia"/>
          <w:color w:val="000000" w:themeColor="text1"/>
        </w:rPr>
        <w:t>310m</w:t>
      </w:r>
      <w:r w:rsidRPr="00E30AB1">
        <w:rPr>
          <w:rFonts w:hint="eastAsia"/>
          <w:color w:val="000000" w:themeColor="text1"/>
        </w:rPr>
        <w:t>。中部广大地区是</w:t>
      </w:r>
      <w:r w:rsidRPr="00E30AB1">
        <w:rPr>
          <w:rFonts w:hint="eastAsia"/>
          <w:color w:val="000000" w:themeColor="text1"/>
        </w:rPr>
        <w:lastRenderedPageBreak/>
        <w:t>由宽谷桌状山组成的低山地形，总体上区内北部谷深坡陡，南部相对平缓。全区水系发育，地形切割破碎。</w:t>
      </w:r>
    </w:p>
    <w:p w14:paraId="65D7CBD0" w14:textId="77777777" w:rsidR="00A92203" w:rsidRPr="00E30AB1" w:rsidRDefault="00A92203" w:rsidP="002D14A3">
      <w:pPr>
        <w:ind w:firstLine="480"/>
        <w:rPr>
          <w:color w:val="000000" w:themeColor="text1"/>
        </w:rPr>
      </w:pPr>
      <w:r w:rsidRPr="00E30AB1">
        <w:rPr>
          <w:rFonts w:hint="eastAsia"/>
          <w:color w:val="000000" w:themeColor="text1"/>
        </w:rPr>
        <w:t>地貌类型主要受岩性和外营力作用所控制，项目所在地位于剥蚀侵蚀地形中的“宽谷桌状山”地形地貌区，此地貌在区内中部广泛分布，组成地层岩性为白垩系砂岩夹泥岩，地层平缓，倾角一般</w:t>
      </w:r>
      <w:r w:rsidRPr="00E30AB1">
        <w:rPr>
          <w:rFonts w:hint="eastAsia"/>
          <w:color w:val="000000" w:themeColor="text1"/>
        </w:rPr>
        <w:t>1</w:t>
      </w:r>
      <w:r w:rsidRPr="00E30AB1">
        <w:rPr>
          <w:rFonts w:hint="eastAsia"/>
          <w:color w:val="000000" w:themeColor="text1"/>
        </w:rPr>
        <w:t>°～</w:t>
      </w:r>
      <w:r w:rsidRPr="00E30AB1">
        <w:rPr>
          <w:rFonts w:hint="eastAsia"/>
          <w:color w:val="000000" w:themeColor="text1"/>
        </w:rPr>
        <w:t>2</w:t>
      </w:r>
      <w:r w:rsidRPr="00E30AB1">
        <w:rPr>
          <w:rFonts w:hint="eastAsia"/>
          <w:color w:val="000000" w:themeColor="text1"/>
        </w:rPr>
        <w:t>°，山顶平展，周围切割成陡壁，形似桌状。由于砂、泥岩层层迭置，软硬相间，周侧谷坡又形成</w:t>
      </w:r>
      <w:r w:rsidRPr="00E30AB1">
        <w:rPr>
          <w:rFonts w:hint="eastAsia"/>
          <w:color w:val="000000" w:themeColor="text1"/>
        </w:rPr>
        <w:t>1</w:t>
      </w:r>
      <w:r w:rsidRPr="00E30AB1">
        <w:rPr>
          <w:rFonts w:hint="eastAsia"/>
          <w:color w:val="000000" w:themeColor="text1"/>
        </w:rPr>
        <w:t>～</w:t>
      </w:r>
      <w:r w:rsidRPr="00E30AB1">
        <w:rPr>
          <w:rFonts w:hint="eastAsia"/>
          <w:color w:val="000000" w:themeColor="text1"/>
        </w:rPr>
        <w:t>3</w:t>
      </w:r>
      <w:r w:rsidRPr="00E30AB1">
        <w:rPr>
          <w:rFonts w:hint="eastAsia"/>
          <w:color w:val="000000" w:themeColor="text1"/>
        </w:rPr>
        <w:t>级明显的台阶。台阶一般宽</w:t>
      </w:r>
      <w:r w:rsidRPr="00E30AB1">
        <w:rPr>
          <w:rFonts w:hint="eastAsia"/>
          <w:color w:val="000000" w:themeColor="text1"/>
        </w:rPr>
        <w:t>50</w:t>
      </w:r>
      <w:r w:rsidRPr="00E30AB1">
        <w:rPr>
          <w:rFonts w:hint="eastAsia"/>
          <w:color w:val="000000" w:themeColor="text1"/>
        </w:rPr>
        <w:t>～</w:t>
      </w:r>
      <w:r w:rsidRPr="00E30AB1">
        <w:rPr>
          <w:rFonts w:hint="eastAsia"/>
          <w:color w:val="000000" w:themeColor="text1"/>
        </w:rPr>
        <w:t>500m</w:t>
      </w:r>
      <w:r w:rsidRPr="00E30AB1">
        <w:rPr>
          <w:rFonts w:hint="eastAsia"/>
          <w:color w:val="000000" w:themeColor="text1"/>
        </w:rPr>
        <w:t>，沟谷多切割成“</w:t>
      </w:r>
      <w:r w:rsidRPr="00E30AB1">
        <w:rPr>
          <w:rFonts w:hint="eastAsia"/>
          <w:color w:val="000000" w:themeColor="text1"/>
        </w:rPr>
        <w:t>V</w:t>
      </w:r>
      <w:r w:rsidRPr="00E30AB1">
        <w:rPr>
          <w:rFonts w:hint="eastAsia"/>
          <w:color w:val="000000" w:themeColor="text1"/>
        </w:rPr>
        <w:t>”形，局部切割成宽缓的槽谷。通过细致的实地调查，根据“桌状山”山顶（“桌面”）大小及沟谷切割形态的不同，又把“宽谷桌状山”分布区细分为“台状谷坡”、地势低洼的“宽缓槽谷”及局部“桌面”面积较大且连续分布的“完整桌面”三个亚类地貌单元，“台状谷坡”分布区内的“桌状山桌面”较窄，多呈“长、窄条状”，面积一般小于</w:t>
      </w:r>
      <w:r w:rsidRPr="00E30AB1">
        <w:rPr>
          <w:rFonts w:hint="eastAsia"/>
          <w:color w:val="000000" w:themeColor="text1"/>
        </w:rPr>
        <w:t>5km</w:t>
      </w:r>
      <w:r w:rsidRPr="00E30AB1">
        <w:rPr>
          <w:rFonts w:hint="eastAsia"/>
          <w:color w:val="000000" w:themeColor="text1"/>
          <w:vertAlign w:val="superscript"/>
        </w:rPr>
        <w:t>2</w:t>
      </w:r>
      <w:r w:rsidRPr="00E30AB1">
        <w:rPr>
          <w:rFonts w:hint="eastAsia"/>
          <w:color w:val="000000" w:themeColor="text1"/>
        </w:rPr>
        <w:t>，其临沟侧的谷坡受软硬岩层互层及构造裂隙等因素控制一般都形成多级宽窄不一的平台，而沟谷多切割成“</w:t>
      </w:r>
      <w:r w:rsidRPr="00E30AB1">
        <w:rPr>
          <w:rFonts w:hint="eastAsia"/>
          <w:color w:val="000000" w:themeColor="text1"/>
        </w:rPr>
        <w:t>V</w:t>
      </w:r>
      <w:r w:rsidRPr="00E30AB1">
        <w:rPr>
          <w:rFonts w:hint="eastAsia"/>
          <w:color w:val="000000" w:themeColor="text1"/>
        </w:rPr>
        <w:t>”形，多为常年或季节性流水沟，农户一般均选择平台而居。“台状谷坡”在“宽谷桌状山”中分布最广。</w:t>
      </w:r>
    </w:p>
    <w:p w14:paraId="48BC4960" w14:textId="501DC9DF" w:rsidR="006045CB" w:rsidRPr="00E30AB1" w:rsidRDefault="006045CB" w:rsidP="006045CB">
      <w:pPr>
        <w:pStyle w:val="3"/>
        <w:rPr>
          <w:color w:val="000000" w:themeColor="text1"/>
        </w:rPr>
      </w:pPr>
      <w:r w:rsidRPr="00E30AB1">
        <w:rPr>
          <w:rFonts w:hint="eastAsia"/>
          <w:color w:val="000000" w:themeColor="text1"/>
        </w:rPr>
        <w:t>地</w:t>
      </w:r>
      <w:r w:rsidR="00A92203" w:rsidRPr="00E30AB1">
        <w:rPr>
          <w:rFonts w:hint="eastAsia"/>
          <w:color w:val="000000" w:themeColor="text1"/>
        </w:rPr>
        <w:t>层岩性</w:t>
      </w:r>
    </w:p>
    <w:p w14:paraId="1B2F6757" w14:textId="77777777" w:rsidR="00A92203" w:rsidRPr="00E30AB1" w:rsidRDefault="00A92203" w:rsidP="002D14A3">
      <w:pPr>
        <w:ind w:firstLine="480"/>
        <w:rPr>
          <w:color w:val="000000" w:themeColor="text1"/>
        </w:rPr>
      </w:pPr>
      <w:r w:rsidRPr="00E30AB1">
        <w:rPr>
          <w:rFonts w:hint="eastAsia"/>
          <w:color w:val="000000" w:themeColor="text1"/>
        </w:rPr>
        <w:t>区内出露地层有侏罗系上统蓬莱镇组上段（</w:t>
      </w:r>
      <w:r w:rsidRPr="00E30AB1">
        <w:rPr>
          <w:rFonts w:hint="eastAsia"/>
          <w:color w:val="000000" w:themeColor="text1"/>
        </w:rPr>
        <w:t>J</w:t>
      </w:r>
      <w:r w:rsidRPr="00E30AB1">
        <w:rPr>
          <w:rFonts w:hint="eastAsia"/>
          <w:color w:val="000000" w:themeColor="text1"/>
          <w:vertAlign w:val="subscript"/>
        </w:rPr>
        <w:t>3</w:t>
      </w:r>
      <w:r w:rsidRPr="00E30AB1">
        <w:rPr>
          <w:rFonts w:hint="eastAsia"/>
          <w:color w:val="000000" w:themeColor="text1"/>
        </w:rPr>
        <w:t>p</w:t>
      </w:r>
      <w:r w:rsidRPr="00E30AB1">
        <w:rPr>
          <w:rFonts w:hint="eastAsia"/>
          <w:color w:val="000000" w:themeColor="text1"/>
          <w:vertAlign w:val="superscript"/>
        </w:rPr>
        <w:t>2</w:t>
      </w:r>
      <w:r w:rsidRPr="00E30AB1">
        <w:rPr>
          <w:rFonts w:hint="eastAsia"/>
          <w:color w:val="000000" w:themeColor="text1"/>
        </w:rPr>
        <w:t>）、白垩系下统苍溪组（</w:t>
      </w:r>
      <w:r w:rsidRPr="00E30AB1">
        <w:rPr>
          <w:rFonts w:hint="eastAsia"/>
          <w:color w:val="000000" w:themeColor="text1"/>
        </w:rPr>
        <w:t>K</w:t>
      </w:r>
      <w:r w:rsidRPr="00E30AB1">
        <w:rPr>
          <w:rFonts w:hint="eastAsia"/>
          <w:color w:val="000000" w:themeColor="text1"/>
          <w:vertAlign w:val="subscript"/>
        </w:rPr>
        <w:t>1</w:t>
      </w:r>
      <w:r w:rsidRPr="00E30AB1">
        <w:rPr>
          <w:rFonts w:hint="eastAsia"/>
          <w:color w:val="000000" w:themeColor="text1"/>
        </w:rPr>
        <w:t>c</w:t>
      </w:r>
      <w:r w:rsidRPr="00E30AB1">
        <w:rPr>
          <w:rFonts w:hint="eastAsia"/>
          <w:color w:val="000000" w:themeColor="text1"/>
        </w:rPr>
        <w:t>）、白龙组（</w:t>
      </w:r>
      <w:r w:rsidRPr="00E30AB1">
        <w:rPr>
          <w:rFonts w:hint="eastAsia"/>
          <w:color w:val="000000" w:themeColor="text1"/>
        </w:rPr>
        <w:t>K</w:t>
      </w:r>
      <w:r w:rsidRPr="00E30AB1">
        <w:rPr>
          <w:rFonts w:hint="eastAsia"/>
          <w:color w:val="000000" w:themeColor="text1"/>
          <w:vertAlign w:val="subscript"/>
        </w:rPr>
        <w:t>1</w:t>
      </w:r>
      <w:r w:rsidRPr="00E30AB1">
        <w:rPr>
          <w:rFonts w:hint="eastAsia"/>
          <w:color w:val="000000" w:themeColor="text1"/>
        </w:rPr>
        <w:t>b</w:t>
      </w:r>
      <w:r w:rsidRPr="00E30AB1">
        <w:rPr>
          <w:rFonts w:hint="eastAsia"/>
          <w:color w:val="000000" w:themeColor="text1"/>
        </w:rPr>
        <w:t>）和七曲寺组（</w:t>
      </w:r>
      <w:r w:rsidRPr="00E30AB1">
        <w:rPr>
          <w:rFonts w:hint="eastAsia"/>
          <w:color w:val="000000" w:themeColor="text1"/>
        </w:rPr>
        <w:t>K</w:t>
      </w:r>
      <w:r w:rsidRPr="00E30AB1">
        <w:rPr>
          <w:rFonts w:hint="eastAsia"/>
          <w:color w:val="000000" w:themeColor="text1"/>
          <w:vertAlign w:val="subscript"/>
        </w:rPr>
        <w:t>1</w:t>
      </w:r>
      <w:r w:rsidRPr="00E30AB1">
        <w:rPr>
          <w:rFonts w:hint="eastAsia"/>
          <w:color w:val="000000" w:themeColor="text1"/>
        </w:rPr>
        <w:t>q</w:t>
      </w:r>
      <w:r w:rsidRPr="00E30AB1">
        <w:rPr>
          <w:rFonts w:hint="eastAsia"/>
          <w:color w:val="000000" w:themeColor="text1"/>
        </w:rPr>
        <w:t>）和第四系（</w:t>
      </w:r>
      <w:r w:rsidRPr="00E30AB1">
        <w:rPr>
          <w:rFonts w:hint="eastAsia"/>
          <w:color w:val="000000" w:themeColor="text1"/>
        </w:rPr>
        <w:t>Q</w:t>
      </w:r>
      <w:r w:rsidRPr="00E30AB1">
        <w:rPr>
          <w:rFonts w:hint="eastAsia"/>
          <w:color w:val="000000" w:themeColor="text1"/>
          <w:vertAlign w:val="subscript"/>
        </w:rPr>
        <w:t>4</w:t>
      </w:r>
      <w:r w:rsidRPr="00E30AB1">
        <w:rPr>
          <w:rFonts w:hint="eastAsia"/>
          <w:color w:val="000000" w:themeColor="text1"/>
        </w:rPr>
        <w:t>）地层。大部分地区为侏罗系、白垩系地层所分布，属红层区，第四系地层分散在巴河两畔，范围很小，属非红层区。各地层的岩性组合特征分述如下：</w:t>
      </w:r>
    </w:p>
    <w:p w14:paraId="049C29F5" w14:textId="77777777" w:rsidR="00A92203" w:rsidRPr="00E30AB1" w:rsidRDefault="00A92203" w:rsidP="002D14A3">
      <w:pPr>
        <w:ind w:firstLine="480"/>
        <w:rPr>
          <w:color w:val="000000" w:themeColor="text1"/>
        </w:rPr>
      </w:pPr>
      <w:r w:rsidRPr="00E30AB1">
        <w:rPr>
          <w:rFonts w:hint="eastAsia"/>
          <w:color w:val="000000" w:themeColor="text1"/>
        </w:rPr>
        <w:t>(1)</w:t>
      </w:r>
      <w:r w:rsidRPr="00E30AB1">
        <w:rPr>
          <w:rFonts w:hint="eastAsia"/>
          <w:color w:val="000000" w:themeColor="text1"/>
        </w:rPr>
        <w:t>侏罗系</w:t>
      </w:r>
    </w:p>
    <w:p w14:paraId="76025C11" w14:textId="77777777" w:rsidR="00A92203" w:rsidRPr="00E30AB1" w:rsidRDefault="00A92203" w:rsidP="002D14A3">
      <w:pPr>
        <w:ind w:firstLine="480"/>
        <w:rPr>
          <w:color w:val="000000" w:themeColor="text1"/>
        </w:rPr>
      </w:pPr>
      <w:r w:rsidRPr="00E30AB1">
        <w:rPr>
          <w:rFonts w:hint="eastAsia"/>
          <w:color w:val="000000" w:themeColor="text1"/>
        </w:rPr>
        <w:t>厚</w:t>
      </w:r>
      <w:r w:rsidRPr="00E30AB1">
        <w:rPr>
          <w:rFonts w:hint="eastAsia"/>
          <w:color w:val="000000" w:themeColor="text1"/>
        </w:rPr>
        <w:t>1263.2m</w:t>
      </w:r>
      <w:r w:rsidRPr="00E30AB1">
        <w:rPr>
          <w:rFonts w:hint="eastAsia"/>
          <w:color w:val="000000" w:themeColor="text1"/>
        </w:rPr>
        <w:t>，仅出露有蓬莱镇组上段（</w:t>
      </w:r>
      <w:r w:rsidRPr="00E30AB1">
        <w:rPr>
          <w:rFonts w:hint="eastAsia"/>
          <w:color w:val="000000" w:themeColor="text1"/>
        </w:rPr>
        <w:t>J</w:t>
      </w:r>
      <w:r w:rsidRPr="00E30AB1">
        <w:rPr>
          <w:rFonts w:hint="eastAsia"/>
          <w:color w:val="000000" w:themeColor="text1"/>
          <w:vertAlign w:val="subscript"/>
        </w:rPr>
        <w:t>3</w:t>
      </w:r>
      <w:r w:rsidRPr="00E30AB1">
        <w:rPr>
          <w:rFonts w:hint="eastAsia"/>
          <w:color w:val="000000" w:themeColor="text1"/>
        </w:rPr>
        <w:t>p</w:t>
      </w:r>
      <w:r w:rsidRPr="00E30AB1">
        <w:rPr>
          <w:rFonts w:hint="eastAsia"/>
          <w:color w:val="000000" w:themeColor="text1"/>
          <w:vertAlign w:val="superscript"/>
        </w:rPr>
        <w:t>2</w:t>
      </w:r>
      <w:r w:rsidRPr="00E30AB1">
        <w:rPr>
          <w:rFonts w:hint="eastAsia"/>
          <w:color w:val="000000" w:themeColor="text1"/>
        </w:rPr>
        <w:t>），岩性为泥岩夹砂岩。</w:t>
      </w:r>
    </w:p>
    <w:p w14:paraId="5392DDA1" w14:textId="77777777" w:rsidR="00A92203" w:rsidRPr="00E30AB1" w:rsidRDefault="00A92203" w:rsidP="002D14A3">
      <w:pPr>
        <w:ind w:firstLine="480"/>
        <w:rPr>
          <w:color w:val="000000" w:themeColor="text1"/>
        </w:rPr>
      </w:pPr>
      <w:r w:rsidRPr="00E30AB1">
        <w:rPr>
          <w:rFonts w:hint="eastAsia"/>
          <w:color w:val="000000" w:themeColor="text1"/>
        </w:rPr>
        <w:t>(2)</w:t>
      </w:r>
      <w:r w:rsidRPr="00E30AB1">
        <w:rPr>
          <w:rFonts w:hint="eastAsia"/>
          <w:color w:val="000000" w:themeColor="text1"/>
        </w:rPr>
        <w:t>白垩系</w:t>
      </w:r>
    </w:p>
    <w:p w14:paraId="444D413B" w14:textId="77777777" w:rsidR="00A92203" w:rsidRPr="00E30AB1" w:rsidRDefault="00A92203" w:rsidP="002D14A3">
      <w:pPr>
        <w:ind w:firstLine="480"/>
        <w:rPr>
          <w:color w:val="000000" w:themeColor="text1"/>
        </w:rPr>
      </w:pPr>
      <w:r w:rsidRPr="00E30AB1">
        <w:rPr>
          <w:rFonts w:hint="eastAsia"/>
          <w:color w:val="000000" w:themeColor="text1"/>
        </w:rPr>
        <w:t>厚</w:t>
      </w:r>
      <w:r w:rsidRPr="00E30AB1">
        <w:rPr>
          <w:rFonts w:hint="eastAsia"/>
          <w:color w:val="000000" w:themeColor="text1"/>
        </w:rPr>
        <w:t>794.5</w:t>
      </w:r>
      <w:r w:rsidRPr="00E30AB1">
        <w:rPr>
          <w:rFonts w:hint="eastAsia"/>
          <w:color w:val="000000" w:themeColor="text1"/>
        </w:rPr>
        <w:t>～</w:t>
      </w:r>
      <w:r w:rsidRPr="00E30AB1">
        <w:rPr>
          <w:rFonts w:hint="eastAsia"/>
          <w:color w:val="000000" w:themeColor="text1"/>
        </w:rPr>
        <w:t>1050.75m</w:t>
      </w:r>
      <w:r w:rsidRPr="00E30AB1">
        <w:rPr>
          <w:rFonts w:hint="eastAsia"/>
          <w:color w:val="000000" w:themeColor="text1"/>
        </w:rPr>
        <w:t>，分布于境内的大部分地区，自下而上分为苍溪组（</w:t>
      </w:r>
      <w:r w:rsidRPr="00E30AB1">
        <w:rPr>
          <w:rFonts w:hint="eastAsia"/>
          <w:color w:val="000000" w:themeColor="text1"/>
        </w:rPr>
        <w:t>K</w:t>
      </w:r>
      <w:r w:rsidRPr="00E30AB1">
        <w:rPr>
          <w:rFonts w:hint="eastAsia"/>
          <w:color w:val="000000" w:themeColor="text1"/>
          <w:vertAlign w:val="subscript"/>
        </w:rPr>
        <w:t>1</w:t>
      </w:r>
      <w:r w:rsidRPr="00E30AB1">
        <w:rPr>
          <w:rFonts w:hint="eastAsia"/>
          <w:color w:val="000000" w:themeColor="text1"/>
        </w:rPr>
        <w:t>c</w:t>
      </w:r>
      <w:r w:rsidRPr="00E30AB1">
        <w:rPr>
          <w:rFonts w:hint="eastAsia"/>
          <w:color w:val="000000" w:themeColor="text1"/>
        </w:rPr>
        <w:t>）、白龙组（</w:t>
      </w:r>
      <w:r w:rsidRPr="00E30AB1">
        <w:rPr>
          <w:rFonts w:hint="eastAsia"/>
          <w:color w:val="000000" w:themeColor="text1"/>
        </w:rPr>
        <w:t>K</w:t>
      </w:r>
      <w:r w:rsidRPr="00E30AB1">
        <w:rPr>
          <w:rFonts w:hint="eastAsia"/>
          <w:color w:val="000000" w:themeColor="text1"/>
          <w:vertAlign w:val="subscript"/>
        </w:rPr>
        <w:t>1</w:t>
      </w:r>
      <w:r w:rsidRPr="00E30AB1">
        <w:rPr>
          <w:rFonts w:hint="eastAsia"/>
          <w:color w:val="000000" w:themeColor="text1"/>
        </w:rPr>
        <w:t>b</w:t>
      </w:r>
      <w:r w:rsidRPr="00E30AB1">
        <w:rPr>
          <w:rFonts w:hint="eastAsia"/>
          <w:color w:val="000000" w:themeColor="text1"/>
        </w:rPr>
        <w:t>）和七曲寺组（</w:t>
      </w:r>
      <w:r w:rsidRPr="00E30AB1">
        <w:rPr>
          <w:rFonts w:hint="eastAsia"/>
          <w:color w:val="000000" w:themeColor="text1"/>
        </w:rPr>
        <w:t>K</w:t>
      </w:r>
      <w:r w:rsidRPr="00E30AB1">
        <w:rPr>
          <w:rFonts w:hint="eastAsia"/>
          <w:color w:val="000000" w:themeColor="text1"/>
          <w:vertAlign w:val="subscript"/>
        </w:rPr>
        <w:t>1</w:t>
      </w:r>
      <w:r w:rsidRPr="00E30AB1">
        <w:rPr>
          <w:rFonts w:hint="eastAsia"/>
          <w:color w:val="000000" w:themeColor="text1"/>
        </w:rPr>
        <w:t>q</w:t>
      </w:r>
      <w:r w:rsidRPr="00E30AB1">
        <w:rPr>
          <w:rFonts w:hint="eastAsia"/>
          <w:color w:val="000000" w:themeColor="text1"/>
        </w:rPr>
        <w:t>），其中以苍溪组（</w:t>
      </w:r>
      <w:r w:rsidRPr="00E30AB1">
        <w:rPr>
          <w:rFonts w:hint="eastAsia"/>
          <w:color w:val="000000" w:themeColor="text1"/>
        </w:rPr>
        <w:t>K</w:t>
      </w:r>
      <w:r w:rsidRPr="00E30AB1">
        <w:rPr>
          <w:rFonts w:hint="eastAsia"/>
          <w:color w:val="000000" w:themeColor="text1"/>
          <w:vertAlign w:val="subscript"/>
        </w:rPr>
        <w:t>1</w:t>
      </w:r>
      <w:r w:rsidRPr="00E30AB1">
        <w:rPr>
          <w:rFonts w:hint="eastAsia"/>
          <w:color w:val="000000" w:themeColor="text1"/>
        </w:rPr>
        <w:t>c</w:t>
      </w:r>
      <w:r w:rsidRPr="00E30AB1">
        <w:rPr>
          <w:rFonts w:hint="eastAsia"/>
          <w:color w:val="000000" w:themeColor="text1"/>
        </w:rPr>
        <w:t>）、白龙组（</w:t>
      </w:r>
      <w:r w:rsidRPr="00E30AB1">
        <w:rPr>
          <w:rFonts w:hint="eastAsia"/>
          <w:color w:val="000000" w:themeColor="text1"/>
        </w:rPr>
        <w:t>K</w:t>
      </w:r>
      <w:r w:rsidRPr="00E30AB1">
        <w:rPr>
          <w:rFonts w:hint="eastAsia"/>
          <w:color w:val="000000" w:themeColor="text1"/>
          <w:vertAlign w:val="subscript"/>
        </w:rPr>
        <w:t>1</w:t>
      </w:r>
      <w:r w:rsidRPr="00E30AB1">
        <w:rPr>
          <w:rFonts w:hint="eastAsia"/>
          <w:color w:val="000000" w:themeColor="text1"/>
        </w:rPr>
        <w:t>b</w:t>
      </w:r>
      <w:r w:rsidRPr="00E30AB1">
        <w:rPr>
          <w:rFonts w:hint="eastAsia"/>
          <w:color w:val="000000" w:themeColor="text1"/>
        </w:rPr>
        <w:t>）为主，七曲寺组（</w:t>
      </w:r>
      <w:r w:rsidRPr="00E30AB1">
        <w:rPr>
          <w:rFonts w:hint="eastAsia"/>
          <w:color w:val="000000" w:themeColor="text1"/>
        </w:rPr>
        <w:t>K</w:t>
      </w:r>
      <w:r w:rsidRPr="00E30AB1">
        <w:rPr>
          <w:rFonts w:hint="eastAsia"/>
          <w:color w:val="000000" w:themeColor="text1"/>
          <w:vertAlign w:val="subscript"/>
        </w:rPr>
        <w:t>1</w:t>
      </w:r>
      <w:r w:rsidRPr="00E30AB1">
        <w:rPr>
          <w:rFonts w:hint="eastAsia"/>
          <w:color w:val="000000" w:themeColor="text1"/>
        </w:rPr>
        <w:t>q</w:t>
      </w:r>
      <w:r w:rsidRPr="00E30AB1">
        <w:rPr>
          <w:rFonts w:hint="eastAsia"/>
          <w:color w:val="000000" w:themeColor="text1"/>
        </w:rPr>
        <w:t>）地层。从岩性讲，分为上下两段（</w:t>
      </w:r>
      <w:r w:rsidRPr="00E30AB1">
        <w:rPr>
          <w:rFonts w:hint="eastAsia"/>
          <w:color w:val="000000" w:themeColor="text1"/>
        </w:rPr>
        <w:t>K</w:t>
      </w:r>
      <w:r w:rsidRPr="00E30AB1">
        <w:rPr>
          <w:rFonts w:hint="eastAsia"/>
          <w:color w:val="000000" w:themeColor="text1"/>
          <w:vertAlign w:val="subscript"/>
        </w:rPr>
        <w:t>1</w:t>
      </w:r>
      <w:r w:rsidRPr="00E30AB1">
        <w:rPr>
          <w:rFonts w:hint="eastAsia"/>
          <w:color w:val="000000" w:themeColor="text1"/>
        </w:rPr>
        <w:t>c</w:t>
      </w:r>
      <w:r w:rsidRPr="00E30AB1">
        <w:rPr>
          <w:rFonts w:hint="eastAsia"/>
          <w:color w:val="000000" w:themeColor="text1"/>
        </w:rPr>
        <w:t>、</w:t>
      </w:r>
      <w:r w:rsidRPr="00E30AB1">
        <w:rPr>
          <w:rFonts w:hint="eastAsia"/>
          <w:color w:val="000000" w:themeColor="text1"/>
        </w:rPr>
        <w:t>K</w:t>
      </w:r>
      <w:r w:rsidRPr="00E30AB1">
        <w:rPr>
          <w:rFonts w:hint="eastAsia"/>
          <w:color w:val="000000" w:themeColor="text1"/>
          <w:vertAlign w:val="subscript"/>
        </w:rPr>
        <w:t>1</w:t>
      </w:r>
      <w:r w:rsidRPr="00E30AB1">
        <w:rPr>
          <w:rFonts w:hint="eastAsia"/>
          <w:color w:val="000000" w:themeColor="text1"/>
        </w:rPr>
        <w:t>q</w:t>
      </w:r>
      <w:r w:rsidRPr="00E30AB1">
        <w:rPr>
          <w:rFonts w:hint="eastAsia"/>
          <w:color w:val="000000" w:themeColor="text1"/>
        </w:rPr>
        <w:t>），粒度粗，含砂岩多。总的来说，白垩系地层以砂岩为主。砂岩总厚度和泥岩的总厚度为</w:t>
      </w:r>
      <w:r w:rsidRPr="00E30AB1">
        <w:rPr>
          <w:rFonts w:hint="eastAsia"/>
          <w:color w:val="000000" w:themeColor="text1"/>
        </w:rPr>
        <w:t>3:1</w:t>
      </w:r>
      <w:r w:rsidRPr="00E30AB1">
        <w:rPr>
          <w:rFonts w:hint="eastAsia"/>
          <w:color w:val="000000" w:themeColor="text1"/>
        </w:rPr>
        <w:t>，砂岩为巨厚层状，貌似城墙。砂、泥岩的胶结物含钙量也比侏罗系多，颜色也浅一些。</w:t>
      </w:r>
    </w:p>
    <w:p w14:paraId="62CC42CF" w14:textId="77777777" w:rsidR="00A92203" w:rsidRPr="00E30AB1" w:rsidRDefault="00A92203" w:rsidP="002D14A3">
      <w:pPr>
        <w:ind w:firstLine="480"/>
        <w:rPr>
          <w:color w:val="000000" w:themeColor="text1"/>
        </w:rPr>
      </w:pPr>
      <w:r w:rsidRPr="00E30AB1">
        <w:rPr>
          <w:rFonts w:hint="eastAsia"/>
          <w:color w:val="000000" w:themeColor="text1"/>
        </w:rPr>
        <w:t>(3)</w:t>
      </w:r>
      <w:r w:rsidRPr="00E30AB1">
        <w:rPr>
          <w:rFonts w:hint="eastAsia"/>
          <w:color w:val="000000" w:themeColor="text1"/>
        </w:rPr>
        <w:t>第四系</w:t>
      </w:r>
    </w:p>
    <w:p w14:paraId="512BD8E3" w14:textId="77777777" w:rsidR="00A92203" w:rsidRPr="00E30AB1" w:rsidRDefault="00A92203" w:rsidP="002D14A3">
      <w:pPr>
        <w:ind w:firstLine="480"/>
        <w:rPr>
          <w:color w:val="000000" w:themeColor="text1"/>
        </w:rPr>
      </w:pPr>
      <w:r w:rsidRPr="00E30AB1">
        <w:rPr>
          <w:rFonts w:hint="eastAsia"/>
          <w:color w:val="000000" w:themeColor="text1"/>
        </w:rPr>
        <w:t>包括更新统（</w:t>
      </w:r>
      <w:r w:rsidRPr="00E30AB1">
        <w:rPr>
          <w:rFonts w:hint="eastAsia"/>
          <w:color w:val="000000" w:themeColor="text1"/>
        </w:rPr>
        <w:t>Q</w:t>
      </w:r>
      <w:r w:rsidRPr="00E30AB1">
        <w:rPr>
          <w:rFonts w:hint="eastAsia"/>
          <w:color w:val="000000" w:themeColor="text1"/>
          <w:vertAlign w:val="subscript"/>
        </w:rPr>
        <w:t>3</w:t>
      </w:r>
      <w:r w:rsidRPr="00E30AB1">
        <w:rPr>
          <w:rFonts w:hint="eastAsia"/>
          <w:color w:val="000000" w:themeColor="text1"/>
        </w:rPr>
        <w:t>）和全新统（</w:t>
      </w:r>
      <w:r w:rsidRPr="00E30AB1">
        <w:rPr>
          <w:rFonts w:hint="eastAsia"/>
          <w:color w:val="000000" w:themeColor="text1"/>
        </w:rPr>
        <w:t>Q</w:t>
      </w:r>
      <w:r w:rsidRPr="00E30AB1">
        <w:rPr>
          <w:rFonts w:hint="eastAsia"/>
          <w:color w:val="000000" w:themeColor="text1"/>
          <w:vertAlign w:val="subscript"/>
        </w:rPr>
        <w:t>4</w:t>
      </w:r>
      <w:r w:rsidRPr="00E30AB1">
        <w:rPr>
          <w:rFonts w:hint="eastAsia"/>
          <w:color w:val="000000" w:themeColor="text1"/>
        </w:rPr>
        <w:t>）地层。其中更新统（</w:t>
      </w:r>
      <w:r w:rsidRPr="00E30AB1">
        <w:rPr>
          <w:rFonts w:hint="eastAsia"/>
          <w:color w:val="000000" w:themeColor="text1"/>
        </w:rPr>
        <w:t>Q</w:t>
      </w:r>
      <w:r w:rsidRPr="00E30AB1">
        <w:rPr>
          <w:rFonts w:hint="eastAsia"/>
          <w:color w:val="000000" w:themeColor="text1"/>
          <w:vertAlign w:val="subscript"/>
        </w:rPr>
        <w:t>3</w:t>
      </w:r>
      <w:r w:rsidRPr="00E30AB1">
        <w:rPr>
          <w:rFonts w:hint="eastAsia"/>
          <w:color w:val="000000" w:themeColor="text1"/>
        </w:rPr>
        <w:t>）在地貌上构成二、三级</w:t>
      </w:r>
      <w:r w:rsidRPr="00E30AB1">
        <w:rPr>
          <w:rFonts w:hint="eastAsia"/>
          <w:color w:val="000000" w:themeColor="text1"/>
        </w:rPr>
        <w:lastRenderedPageBreak/>
        <w:t>阶地，为互不连接的两级基座阶地；全新统（</w:t>
      </w:r>
      <w:r w:rsidRPr="00E30AB1">
        <w:rPr>
          <w:rFonts w:hint="eastAsia"/>
          <w:color w:val="000000" w:themeColor="text1"/>
        </w:rPr>
        <w:t>Q</w:t>
      </w:r>
      <w:r w:rsidRPr="00E30AB1">
        <w:rPr>
          <w:rFonts w:hint="eastAsia"/>
          <w:color w:val="000000" w:themeColor="text1"/>
          <w:vertAlign w:val="subscript"/>
        </w:rPr>
        <w:t>4</w:t>
      </w:r>
      <w:r w:rsidRPr="00E30AB1">
        <w:rPr>
          <w:rFonts w:hint="eastAsia"/>
          <w:color w:val="000000" w:themeColor="text1"/>
        </w:rPr>
        <w:t>）在地貌上构成漫滩及一级阶地，为近代河流冲积层。</w:t>
      </w:r>
    </w:p>
    <w:p w14:paraId="7FCC85A0" w14:textId="442DF980" w:rsidR="00496CB1" w:rsidRPr="00E30AB1" w:rsidRDefault="00496CB1" w:rsidP="00686E3A">
      <w:pPr>
        <w:pStyle w:val="3"/>
        <w:rPr>
          <w:color w:val="000000" w:themeColor="text1"/>
        </w:rPr>
      </w:pPr>
      <w:r w:rsidRPr="00E30AB1">
        <w:rPr>
          <w:color w:val="000000" w:themeColor="text1"/>
        </w:rPr>
        <w:t>地</w:t>
      </w:r>
      <w:r w:rsidR="00A92203" w:rsidRPr="00E30AB1">
        <w:rPr>
          <w:rFonts w:hint="eastAsia"/>
          <w:color w:val="000000" w:themeColor="text1"/>
        </w:rPr>
        <w:t>质构造</w:t>
      </w:r>
    </w:p>
    <w:p w14:paraId="2090A33F" w14:textId="77777777" w:rsidR="00A92203" w:rsidRPr="00E30AB1" w:rsidRDefault="00A92203" w:rsidP="002D14A3">
      <w:pPr>
        <w:ind w:firstLine="480"/>
        <w:rPr>
          <w:color w:val="000000" w:themeColor="text1"/>
        </w:rPr>
      </w:pPr>
      <w:r w:rsidRPr="00E30AB1">
        <w:rPr>
          <w:rFonts w:hint="eastAsia"/>
          <w:color w:val="000000" w:themeColor="text1"/>
        </w:rPr>
        <w:t>恩阳区西北部邻近龙门山北东向构造带，北部紧邻大巴山—米仓山东西向构造带，东南和南西部分别邻近华蓥山北北东向褶皱带和川中北西西向褶皱带。恩阳区内地质构造简单，构造形迹宽缓褶皱为主，断层不发育，但局部微小错动和构造裂隙较发育。区内发育的褶皱形迹自北向南依次为：西北部的北东向延伸的南阳背斜、东北部东西向伸展的巴中向斜、东南部北西走向的兰草度背斜河以及在恩阳区中部呈弧形伸展的恩阳向斜。建设场地位于恩阳向斜西翼北侧，场地位距巴中向斜西翼约</w:t>
      </w:r>
      <w:r w:rsidRPr="00E30AB1">
        <w:rPr>
          <w:rFonts w:hint="eastAsia"/>
          <w:color w:val="000000" w:themeColor="text1"/>
        </w:rPr>
        <w:t>5</w:t>
      </w:r>
      <w:r w:rsidRPr="00E30AB1">
        <w:rPr>
          <w:rFonts w:hint="eastAsia"/>
          <w:color w:val="000000" w:themeColor="text1"/>
        </w:rPr>
        <w:t>公里，无全新活动断裂存在，稳定性良好。</w:t>
      </w:r>
    </w:p>
    <w:p w14:paraId="67D37BF4" w14:textId="77777777" w:rsidR="00A92203" w:rsidRPr="00E30AB1" w:rsidRDefault="00A92203" w:rsidP="002D14A3">
      <w:pPr>
        <w:ind w:firstLine="480"/>
        <w:rPr>
          <w:color w:val="000000" w:themeColor="text1"/>
        </w:rPr>
      </w:pPr>
      <w:r w:rsidRPr="00E30AB1">
        <w:rPr>
          <w:rFonts w:hint="eastAsia"/>
          <w:color w:val="000000" w:themeColor="text1"/>
        </w:rPr>
        <w:t>区内岩层产状平缓，除东北部的南阳背斜翼部岩层倾角大于</w:t>
      </w:r>
      <w:r w:rsidRPr="00E30AB1">
        <w:rPr>
          <w:rFonts w:hint="eastAsia"/>
          <w:color w:val="000000" w:themeColor="text1"/>
        </w:rPr>
        <w:t>10</w:t>
      </w:r>
      <w:r w:rsidRPr="00E30AB1">
        <w:rPr>
          <w:rFonts w:hint="eastAsia"/>
          <w:color w:val="000000" w:themeColor="text1"/>
        </w:rPr>
        <w:t>°外，其余地区岩层倾角均小于</w:t>
      </w:r>
      <w:r w:rsidRPr="00E30AB1">
        <w:rPr>
          <w:rFonts w:hint="eastAsia"/>
          <w:color w:val="000000" w:themeColor="text1"/>
        </w:rPr>
        <w:t>5</w:t>
      </w:r>
      <w:r w:rsidRPr="00E30AB1">
        <w:rPr>
          <w:rFonts w:hint="eastAsia"/>
          <w:color w:val="000000" w:themeColor="text1"/>
        </w:rPr>
        <w:t>°，多数地区岩层产状近水平。岩层内裂隙平行和垂直褶曲构造线的两个方向的陡倾裂隙较发育，倾角通常</w:t>
      </w:r>
      <w:r w:rsidRPr="00E30AB1">
        <w:rPr>
          <w:rFonts w:hint="eastAsia"/>
          <w:color w:val="000000" w:themeColor="text1"/>
        </w:rPr>
        <w:t>80</w:t>
      </w:r>
      <w:r w:rsidRPr="00E30AB1">
        <w:rPr>
          <w:rFonts w:hint="eastAsia"/>
          <w:color w:val="000000" w:themeColor="text1"/>
        </w:rPr>
        <w:t>°近直立。陡倾裂隙与岩层层面的组合，对崩塌发育极为有利。</w:t>
      </w:r>
    </w:p>
    <w:p w14:paraId="45965A0A" w14:textId="37473833" w:rsidR="00A92203" w:rsidRPr="00E30AB1" w:rsidRDefault="00A92203" w:rsidP="002D14A3">
      <w:pPr>
        <w:ind w:firstLine="480"/>
        <w:rPr>
          <w:color w:val="000000" w:themeColor="text1"/>
        </w:rPr>
      </w:pPr>
      <w:r w:rsidRPr="00E30AB1">
        <w:rPr>
          <w:rFonts w:hint="eastAsia"/>
          <w:color w:val="000000" w:themeColor="text1"/>
        </w:rPr>
        <w:t>场地内第四系土体稳定性较好，下伏基岩岩层产状近水平，场地及周边未发现断层分布、发育，仅存在层间裂隙。</w:t>
      </w:r>
    </w:p>
    <w:p w14:paraId="46FD7957" w14:textId="64D31B9B" w:rsidR="00B15001" w:rsidRPr="00E30AB1" w:rsidRDefault="00B15001" w:rsidP="00B15001">
      <w:pPr>
        <w:pStyle w:val="2"/>
        <w:rPr>
          <w:rFonts w:cs="Times New Roman"/>
          <w:color w:val="000000" w:themeColor="text1"/>
        </w:rPr>
      </w:pPr>
      <w:bookmarkStart w:id="119" w:name="_Toc180057275"/>
      <w:r w:rsidRPr="00E30AB1">
        <w:rPr>
          <w:rFonts w:cs="Times New Roman" w:hint="eastAsia"/>
          <w:color w:val="000000" w:themeColor="text1"/>
        </w:rPr>
        <w:t>水文</w:t>
      </w:r>
      <w:r w:rsidRPr="00E30AB1">
        <w:rPr>
          <w:rFonts w:cs="Times New Roman"/>
          <w:color w:val="000000" w:themeColor="text1"/>
        </w:rPr>
        <w:t>地质条件</w:t>
      </w:r>
      <w:bookmarkEnd w:id="119"/>
    </w:p>
    <w:p w14:paraId="0524C797" w14:textId="2408EA34" w:rsidR="00B15001" w:rsidRPr="00E30AB1" w:rsidRDefault="00B15001" w:rsidP="00B15001">
      <w:pPr>
        <w:pStyle w:val="3"/>
        <w:rPr>
          <w:rFonts w:cs="Times New Roman"/>
          <w:color w:val="000000" w:themeColor="text1"/>
        </w:rPr>
      </w:pPr>
      <w:r w:rsidRPr="00E30AB1">
        <w:rPr>
          <w:rFonts w:cs="Times New Roman" w:hint="eastAsia"/>
          <w:color w:val="000000" w:themeColor="text1"/>
        </w:rPr>
        <w:t>场地地层</w:t>
      </w:r>
    </w:p>
    <w:p w14:paraId="753EC37F" w14:textId="77777777" w:rsidR="00B15001" w:rsidRPr="00E30AB1" w:rsidRDefault="00B15001" w:rsidP="00ED27A6">
      <w:pPr>
        <w:ind w:firstLine="480"/>
        <w:rPr>
          <w:color w:val="000000" w:themeColor="text1"/>
        </w:rPr>
      </w:pPr>
      <w:r w:rsidRPr="00E30AB1">
        <w:rPr>
          <w:rFonts w:hint="eastAsia"/>
          <w:color w:val="000000" w:themeColor="text1"/>
        </w:rPr>
        <w:t>根据《垃圾填埋场岩土工程勘察报告（详细勘察）》，场地地层结构一般，岩土种类较少，勘探深度范围内第四系土层主要由杂填土和粉质黏土组成，下伏基岩为白垩系白龙组（</w:t>
      </w:r>
      <w:r w:rsidRPr="00E30AB1">
        <w:rPr>
          <w:rFonts w:hint="eastAsia"/>
          <w:color w:val="000000" w:themeColor="text1"/>
        </w:rPr>
        <w:t>K</w:t>
      </w:r>
      <w:r w:rsidRPr="00E30AB1">
        <w:rPr>
          <w:rFonts w:hint="eastAsia"/>
          <w:color w:val="000000" w:themeColor="text1"/>
          <w:vertAlign w:val="subscript"/>
        </w:rPr>
        <w:t>1</w:t>
      </w:r>
      <w:r w:rsidRPr="00E30AB1">
        <w:rPr>
          <w:rFonts w:hint="eastAsia"/>
          <w:color w:val="000000" w:themeColor="text1"/>
        </w:rPr>
        <w:t>b</w:t>
      </w:r>
      <w:r w:rsidRPr="00E30AB1">
        <w:rPr>
          <w:rFonts w:hint="eastAsia"/>
          <w:color w:val="000000" w:themeColor="text1"/>
        </w:rPr>
        <w:t>）砂岩。现自上而下、由新到老分述如下：</w:t>
      </w:r>
    </w:p>
    <w:p w14:paraId="03DECF88" w14:textId="77777777" w:rsidR="00B15001" w:rsidRPr="00E30AB1" w:rsidRDefault="00B15001" w:rsidP="00ED27A6">
      <w:pPr>
        <w:ind w:firstLine="480"/>
        <w:rPr>
          <w:color w:val="000000" w:themeColor="text1"/>
        </w:rPr>
      </w:pPr>
      <w:r w:rsidRPr="00E30AB1">
        <w:rPr>
          <w:rFonts w:hint="eastAsia"/>
          <w:color w:val="000000" w:themeColor="text1"/>
        </w:rPr>
        <w:t>(1)</w:t>
      </w:r>
      <w:r w:rsidRPr="00E30AB1">
        <w:rPr>
          <w:rFonts w:hint="eastAsia"/>
          <w:color w:val="000000" w:themeColor="text1"/>
        </w:rPr>
        <w:t>杂填土（</w:t>
      </w:r>
      <w:r w:rsidRPr="00E30AB1">
        <w:rPr>
          <w:rFonts w:hint="eastAsia"/>
          <w:color w:val="000000" w:themeColor="text1"/>
        </w:rPr>
        <w:t>Q</w:t>
      </w:r>
      <w:r w:rsidRPr="00E30AB1">
        <w:rPr>
          <w:rFonts w:hint="eastAsia"/>
          <w:color w:val="000000" w:themeColor="text1"/>
          <w:vertAlign w:val="subscript"/>
        </w:rPr>
        <w:t>4</w:t>
      </w:r>
      <w:r w:rsidRPr="00E30AB1">
        <w:rPr>
          <w:rFonts w:hint="eastAsia"/>
          <w:color w:val="000000" w:themeColor="text1"/>
          <w:vertAlign w:val="superscript"/>
        </w:rPr>
        <w:t>ml</w:t>
      </w:r>
      <w:r w:rsidRPr="00E30AB1">
        <w:rPr>
          <w:rFonts w:hint="eastAsia"/>
          <w:color w:val="000000" w:themeColor="text1"/>
        </w:rPr>
        <w:t>）：杂色，松散，稍湿，主要为生活垃圾和建筑垃圾等构成，碎石含量</w:t>
      </w:r>
      <w:r w:rsidRPr="00E30AB1">
        <w:rPr>
          <w:rFonts w:hint="eastAsia"/>
          <w:color w:val="000000" w:themeColor="text1"/>
        </w:rPr>
        <w:t>20</w:t>
      </w:r>
      <w:r w:rsidRPr="00E30AB1">
        <w:rPr>
          <w:rFonts w:hint="eastAsia"/>
          <w:color w:val="000000" w:themeColor="text1"/>
        </w:rPr>
        <w:t>～</w:t>
      </w:r>
      <w:r w:rsidRPr="00E30AB1">
        <w:rPr>
          <w:rFonts w:hint="eastAsia"/>
          <w:color w:val="000000" w:themeColor="text1"/>
        </w:rPr>
        <w:t>40</w:t>
      </w:r>
      <w:r w:rsidRPr="00E30AB1">
        <w:rPr>
          <w:rFonts w:hint="eastAsia"/>
          <w:color w:val="000000" w:themeColor="text1"/>
        </w:rPr>
        <w:t>％。为老填土，时间大于</w:t>
      </w:r>
      <w:r w:rsidRPr="00E30AB1">
        <w:rPr>
          <w:rFonts w:hint="eastAsia"/>
          <w:color w:val="000000" w:themeColor="text1"/>
        </w:rPr>
        <w:t>10</w:t>
      </w:r>
      <w:r w:rsidRPr="00E30AB1">
        <w:rPr>
          <w:rFonts w:hint="eastAsia"/>
          <w:color w:val="000000" w:themeColor="text1"/>
        </w:rPr>
        <w:t>年，结构松散。该层成分不均匀，由于其结构的特殊性，在自重作用下很难达到固结，因此具有较高压缩性，遇水湿陷性一般。层厚</w:t>
      </w:r>
      <w:r w:rsidRPr="00E30AB1">
        <w:rPr>
          <w:rFonts w:hint="eastAsia"/>
          <w:color w:val="000000" w:themeColor="text1"/>
        </w:rPr>
        <w:t>1.8</w:t>
      </w:r>
      <w:r w:rsidRPr="00E30AB1">
        <w:rPr>
          <w:rFonts w:hint="eastAsia"/>
          <w:color w:val="000000" w:themeColor="text1"/>
        </w:rPr>
        <w:t>～</w:t>
      </w:r>
      <w:r w:rsidRPr="00E30AB1">
        <w:rPr>
          <w:rFonts w:hint="eastAsia"/>
          <w:color w:val="000000" w:themeColor="text1"/>
        </w:rPr>
        <w:t>8.0m</w:t>
      </w:r>
      <w:r w:rsidRPr="00E30AB1">
        <w:rPr>
          <w:rFonts w:hint="eastAsia"/>
          <w:color w:val="000000" w:themeColor="text1"/>
        </w:rPr>
        <w:t>，层底标高</w:t>
      </w:r>
      <w:r w:rsidRPr="00E30AB1">
        <w:rPr>
          <w:rFonts w:hint="eastAsia"/>
          <w:color w:val="000000" w:themeColor="text1"/>
        </w:rPr>
        <w:t>309.47</w:t>
      </w:r>
      <w:r w:rsidRPr="00E30AB1">
        <w:rPr>
          <w:rFonts w:hint="eastAsia"/>
          <w:color w:val="000000" w:themeColor="text1"/>
        </w:rPr>
        <w:t>～</w:t>
      </w:r>
      <w:r w:rsidRPr="00E30AB1">
        <w:rPr>
          <w:rFonts w:hint="eastAsia"/>
          <w:color w:val="000000" w:themeColor="text1"/>
        </w:rPr>
        <w:t>355.40m</w:t>
      </w:r>
      <w:r w:rsidRPr="00E30AB1">
        <w:rPr>
          <w:rFonts w:hint="eastAsia"/>
          <w:color w:val="000000" w:themeColor="text1"/>
        </w:rPr>
        <w:t>。</w:t>
      </w:r>
    </w:p>
    <w:p w14:paraId="15CC5991" w14:textId="77777777" w:rsidR="00B15001" w:rsidRPr="00E30AB1" w:rsidRDefault="00B15001" w:rsidP="00ED27A6">
      <w:pPr>
        <w:ind w:firstLine="480"/>
        <w:rPr>
          <w:color w:val="000000" w:themeColor="text1"/>
        </w:rPr>
      </w:pPr>
      <w:r w:rsidRPr="00E30AB1">
        <w:rPr>
          <w:rFonts w:hint="eastAsia"/>
          <w:color w:val="000000" w:themeColor="text1"/>
        </w:rPr>
        <w:t>(2)</w:t>
      </w:r>
      <w:r w:rsidRPr="00E30AB1">
        <w:rPr>
          <w:rFonts w:hint="eastAsia"/>
          <w:color w:val="000000" w:themeColor="text1"/>
        </w:rPr>
        <w:t>粉质黏土（</w:t>
      </w:r>
      <w:r w:rsidRPr="00E30AB1">
        <w:rPr>
          <w:rFonts w:hint="eastAsia"/>
          <w:color w:val="000000" w:themeColor="text1"/>
        </w:rPr>
        <w:t>Q</w:t>
      </w:r>
      <w:r w:rsidRPr="00E30AB1">
        <w:rPr>
          <w:rFonts w:hint="eastAsia"/>
          <w:color w:val="000000" w:themeColor="text1"/>
          <w:vertAlign w:val="subscript"/>
        </w:rPr>
        <w:t>4</w:t>
      </w:r>
      <w:r w:rsidRPr="00E30AB1">
        <w:rPr>
          <w:rFonts w:hint="eastAsia"/>
          <w:color w:val="000000" w:themeColor="text1"/>
          <w:vertAlign w:val="superscript"/>
        </w:rPr>
        <w:t>dl</w:t>
      </w:r>
      <w:r w:rsidRPr="00E30AB1">
        <w:rPr>
          <w:rFonts w:hint="eastAsia"/>
          <w:color w:val="000000" w:themeColor="text1"/>
        </w:rPr>
        <w:t>）：黄褐色，稍湿，呈可塑状态，主要由粘粒组成，含部分块石，块石含量在</w:t>
      </w:r>
      <w:r w:rsidRPr="00E30AB1">
        <w:rPr>
          <w:rFonts w:hint="eastAsia"/>
          <w:color w:val="000000" w:themeColor="text1"/>
        </w:rPr>
        <w:t>5</w:t>
      </w:r>
      <w:r w:rsidRPr="00E30AB1">
        <w:rPr>
          <w:rFonts w:hint="eastAsia"/>
          <w:color w:val="000000" w:themeColor="text1"/>
        </w:rPr>
        <w:t>～</w:t>
      </w:r>
      <w:r w:rsidRPr="00E30AB1">
        <w:rPr>
          <w:rFonts w:hint="eastAsia"/>
          <w:color w:val="000000" w:themeColor="text1"/>
        </w:rPr>
        <w:t>10%</w:t>
      </w:r>
      <w:r w:rsidRPr="00E30AB1">
        <w:rPr>
          <w:rFonts w:hint="eastAsia"/>
          <w:color w:val="000000" w:themeColor="text1"/>
        </w:rPr>
        <w:t>之间，块石主要为砂岩，块石直径在</w:t>
      </w:r>
      <w:r w:rsidRPr="00E30AB1">
        <w:rPr>
          <w:rFonts w:hint="eastAsia"/>
          <w:color w:val="000000" w:themeColor="text1"/>
        </w:rPr>
        <w:t>0.10</w:t>
      </w:r>
      <w:r w:rsidRPr="00E30AB1">
        <w:rPr>
          <w:rFonts w:hint="eastAsia"/>
          <w:color w:val="000000" w:themeColor="text1"/>
        </w:rPr>
        <w:t>～</w:t>
      </w:r>
      <w:r w:rsidRPr="00E30AB1">
        <w:rPr>
          <w:rFonts w:hint="eastAsia"/>
          <w:color w:val="000000" w:themeColor="text1"/>
        </w:rPr>
        <w:t>1.0m</w:t>
      </w:r>
      <w:r w:rsidRPr="00E30AB1">
        <w:rPr>
          <w:rFonts w:hint="eastAsia"/>
          <w:color w:val="000000" w:themeColor="text1"/>
        </w:rPr>
        <w:t>左右，中等风化；粉质黏土含铁核包含物，切面光滑，摇震无散体反应，干强度较高，韧性较好，属坡积</w:t>
      </w:r>
      <w:r w:rsidRPr="00E30AB1">
        <w:rPr>
          <w:rFonts w:hint="eastAsia"/>
          <w:color w:val="000000" w:themeColor="text1"/>
        </w:rPr>
        <w:lastRenderedPageBreak/>
        <w:t>成因，层厚</w:t>
      </w:r>
      <w:r w:rsidRPr="00E30AB1">
        <w:rPr>
          <w:rFonts w:hint="eastAsia"/>
          <w:color w:val="000000" w:themeColor="text1"/>
        </w:rPr>
        <w:t>0.30</w:t>
      </w:r>
      <w:r w:rsidRPr="00E30AB1">
        <w:rPr>
          <w:rFonts w:hint="eastAsia"/>
          <w:color w:val="000000" w:themeColor="text1"/>
        </w:rPr>
        <w:t>～</w:t>
      </w:r>
      <w:r w:rsidRPr="00E30AB1">
        <w:rPr>
          <w:rFonts w:hint="eastAsia"/>
          <w:color w:val="000000" w:themeColor="text1"/>
        </w:rPr>
        <w:t>5.90m</w:t>
      </w:r>
      <w:r w:rsidRPr="00E30AB1">
        <w:rPr>
          <w:rFonts w:hint="eastAsia"/>
          <w:color w:val="000000" w:themeColor="text1"/>
        </w:rPr>
        <w:t>，层底高程</w:t>
      </w:r>
      <w:r w:rsidRPr="00E30AB1">
        <w:rPr>
          <w:rFonts w:hint="eastAsia"/>
          <w:color w:val="000000" w:themeColor="text1"/>
        </w:rPr>
        <w:t>309.89</w:t>
      </w:r>
      <w:r w:rsidRPr="00E30AB1">
        <w:rPr>
          <w:rFonts w:hint="eastAsia"/>
          <w:color w:val="000000" w:themeColor="text1"/>
        </w:rPr>
        <w:t>～</w:t>
      </w:r>
      <w:r w:rsidRPr="00E30AB1">
        <w:rPr>
          <w:rFonts w:hint="eastAsia"/>
          <w:color w:val="000000" w:themeColor="text1"/>
        </w:rPr>
        <w:t>355.86m</w:t>
      </w:r>
      <w:r w:rsidRPr="00E30AB1">
        <w:rPr>
          <w:rFonts w:hint="eastAsia"/>
          <w:color w:val="000000" w:themeColor="text1"/>
        </w:rPr>
        <w:t>。</w:t>
      </w:r>
    </w:p>
    <w:p w14:paraId="5B94DC40" w14:textId="77777777" w:rsidR="00B15001" w:rsidRPr="00E30AB1" w:rsidRDefault="00B15001" w:rsidP="00ED27A6">
      <w:pPr>
        <w:ind w:firstLine="480"/>
        <w:rPr>
          <w:color w:val="000000" w:themeColor="text1"/>
        </w:rPr>
      </w:pPr>
      <w:r w:rsidRPr="00E30AB1">
        <w:rPr>
          <w:rFonts w:hint="eastAsia"/>
          <w:color w:val="000000" w:themeColor="text1"/>
        </w:rPr>
        <w:t>(3)-1</w:t>
      </w:r>
      <w:r w:rsidRPr="00E30AB1">
        <w:rPr>
          <w:rFonts w:hint="eastAsia"/>
          <w:color w:val="000000" w:themeColor="text1"/>
        </w:rPr>
        <w:t>强风化砂岩（</w:t>
      </w:r>
      <w:r w:rsidRPr="00E30AB1">
        <w:rPr>
          <w:rFonts w:hint="eastAsia"/>
          <w:color w:val="000000" w:themeColor="text1"/>
        </w:rPr>
        <w:t>K</w:t>
      </w:r>
      <w:r w:rsidRPr="00E30AB1">
        <w:rPr>
          <w:rFonts w:hint="eastAsia"/>
          <w:color w:val="000000" w:themeColor="text1"/>
          <w:vertAlign w:val="subscript"/>
        </w:rPr>
        <w:t>1</w:t>
      </w:r>
      <w:r w:rsidRPr="00E30AB1">
        <w:rPr>
          <w:rFonts w:hint="eastAsia"/>
          <w:color w:val="000000" w:themeColor="text1"/>
        </w:rPr>
        <w:t>b</w:t>
      </w:r>
      <w:r w:rsidRPr="00E30AB1">
        <w:rPr>
          <w:rFonts w:hint="eastAsia"/>
          <w:color w:val="000000" w:themeColor="text1"/>
        </w:rPr>
        <w:t>）：灰白色，层理构造，砂状结构，泥、钙质胶结，岩层产状呈近水平，主要矿物成份为粘性矿物、石英、云母和长石等。该层在勘察场地范围普遍分布，层厚</w:t>
      </w:r>
      <w:r w:rsidRPr="00E30AB1">
        <w:rPr>
          <w:rFonts w:hint="eastAsia"/>
          <w:color w:val="000000" w:themeColor="text1"/>
        </w:rPr>
        <w:t>0.50</w:t>
      </w:r>
      <w:r w:rsidRPr="00E30AB1">
        <w:rPr>
          <w:rFonts w:hint="eastAsia"/>
          <w:color w:val="000000" w:themeColor="text1"/>
        </w:rPr>
        <w:t>～</w:t>
      </w:r>
      <w:r w:rsidRPr="00E30AB1">
        <w:rPr>
          <w:rFonts w:hint="eastAsia"/>
          <w:color w:val="000000" w:themeColor="text1"/>
        </w:rPr>
        <w:t>1.40</w:t>
      </w:r>
      <w:r w:rsidRPr="00E30AB1">
        <w:rPr>
          <w:rFonts w:hint="eastAsia"/>
          <w:color w:val="000000" w:themeColor="text1"/>
        </w:rPr>
        <w:t>米，岩芯采取率</w:t>
      </w:r>
      <w:r w:rsidRPr="00E30AB1">
        <w:rPr>
          <w:rFonts w:hint="eastAsia"/>
          <w:color w:val="000000" w:themeColor="text1"/>
        </w:rPr>
        <w:t>65</w:t>
      </w:r>
      <w:r w:rsidRPr="00E30AB1">
        <w:rPr>
          <w:rFonts w:hint="eastAsia"/>
          <w:color w:val="000000" w:themeColor="text1"/>
        </w:rPr>
        <w:t>～</w:t>
      </w:r>
      <w:r w:rsidRPr="00E30AB1">
        <w:rPr>
          <w:rFonts w:hint="eastAsia"/>
          <w:color w:val="000000" w:themeColor="text1"/>
        </w:rPr>
        <w:t>75</w:t>
      </w:r>
      <w:r w:rsidRPr="00E30AB1">
        <w:rPr>
          <w:rFonts w:hint="eastAsia"/>
          <w:color w:val="000000" w:themeColor="text1"/>
        </w:rPr>
        <w:t>％，</w:t>
      </w:r>
      <w:r w:rsidRPr="00E30AB1">
        <w:rPr>
          <w:rFonts w:hint="eastAsia"/>
          <w:color w:val="000000" w:themeColor="text1"/>
        </w:rPr>
        <w:t>RQD</w:t>
      </w:r>
      <w:r w:rsidRPr="00E30AB1">
        <w:rPr>
          <w:rFonts w:hint="eastAsia"/>
          <w:color w:val="000000" w:themeColor="text1"/>
        </w:rPr>
        <w:t>值</w:t>
      </w:r>
      <w:r w:rsidRPr="00E30AB1">
        <w:rPr>
          <w:rFonts w:hint="eastAsia"/>
          <w:color w:val="000000" w:themeColor="text1"/>
        </w:rPr>
        <w:t>55</w:t>
      </w:r>
      <w:r w:rsidRPr="00E30AB1">
        <w:rPr>
          <w:rFonts w:hint="eastAsia"/>
          <w:color w:val="000000" w:themeColor="text1"/>
        </w:rPr>
        <w:t>～</w:t>
      </w:r>
      <w:r w:rsidRPr="00E30AB1">
        <w:rPr>
          <w:rFonts w:hint="eastAsia"/>
          <w:color w:val="000000" w:themeColor="text1"/>
        </w:rPr>
        <w:t>65</w:t>
      </w:r>
      <w:r w:rsidRPr="00E30AB1">
        <w:rPr>
          <w:rFonts w:hint="eastAsia"/>
          <w:color w:val="000000" w:themeColor="text1"/>
        </w:rPr>
        <w:t>，在野外勘察中对该层取岩芯样</w:t>
      </w:r>
      <w:r w:rsidRPr="00E30AB1">
        <w:rPr>
          <w:rFonts w:hint="eastAsia"/>
          <w:color w:val="000000" w:themeColor="text1"/>
        </w:rPr>
        <w:t>6</w:t>
      </w:r>
      <w:r w:rsidRPr="00E30AB1">
        <w:rPr>
          <w:rFonts w:hint="eastAsia"/>
          <w:color w:val="000000" w:themeColor="text1"/>
        </w:rPr>
        <w:t>组进行室内岩石试验，其成果见土工试验报告。根据现场岩土条件判定坚硬程度分类为极软岩，岩体完整程度分类为较破碎，岩体基本质量等级分类为Ⅴ类。</w:t>
      </w:r>
    </w:p>
    <w:p w14:paraId="2843FB76" w14:textId="77777777" w:rsidR="00B15001" w:rsidRPr="00E30AB1" w:rsidRDefault="00B15001" w:rsidP="00ED27A6">
      <w:pPr>
        <w:ind w:firstLine="480"/>
        <w:rPr>
          <w:color w:val="000000" w:themeColor="text1"/>
        </w:rPr>
        <w:sectPr w:rsidR="00B15001" w:rsidRPr="00E30AB1" w:rsidSect="000E050B">
          <w:pgSz w:w="11906" w:h="16838"/>
          <w:pgMar w:top="1418" w:right="1418" w:bottom="1418" w:left="1418" w:header="851" w:footer="992" w:gutter="0"/>
          <w:cols w:space="425"/>
          <w:docGrid w:type="lines" w:linePitch="326"/>
        </w:sectPr>
      </w:pPr>
      <w:r w:rsidRPr="00E30AB1">
        <w:rPr>
          <w:rFonts w:hint="eastAsia"/>
          <w:color w:val="000000" w:themeColor="text1"/>
        </w:rPr>
        <w:t>(3)-2</w:t>
      </w:r>
      <w:r w:rsidRPr="00E30AB1">
        <w:rPr>
          <w:rFonts w:hint="eastAsia"/>
          <w:color w:val="000000" w:themeColor="text1"/>
        </w:rPr>
        <w:t>中风化砂岩（</w:t>
      </w:r>
      <w:r w:rsidRPr="00E30AB1">
        <w:rPr>
          <w:rFonts w:hint="eastAsia"/>
          <w:color w:val="000000" w:themeColor="text1"/>
        </w:rPr>
        <w:t>K</w:t>
      </w:r>
      <w:r w:rsidRPr="00E30AB1">
        <w:rPr>
          <w:rFonts w:hint="eastAsia"/>
          <w:color w:val="000000" w:themeColor="text1"/>
          <w:vertAlign w:val="subscript"/>
        </w:rPr>
        <w:t>1</w:t>
      </w:r>
      <w:r w:rsidRPr="00E30AB1">
        <w:rPr>
          <w:rFonts w:hint="eastAsia"/>
          <w:color w:val="000000" w:themeColor="text1"/>
        </w:rPr>
        <w:t>b</w:t>
      </w:r>
      <w:r w:rsidRPr="00E30AB1">
        <w:rPr>
          <w:rFonts w:hint="eastAsia"/>
          <w:color w:val="000000" w:themeColor="text1"/>
        </w:rPr>
        <w:t>）：灰白色，层理构造，砂状结构，泥、钙质胶结，岩层产状呈近水平，主要矿物成份为粘性矿物、石英、云母和长石等。该层在勘察场地范围普遍分布，层厚</w:t>
      </w:r>
      <w:r w:rsidRPr="00E30AB1">
        <w:rPr>
          <w:rFonts w:hint="eastAsia"/>
          <w:color w:val="000000" w:themeColor="text1"/>
        </w:rPr>
        <w:t>5.0</w:t>
      </w:r>
      <w:r w:rsidRPr="00E30AB1">
        <w:rPr>
          <w:rFonts w:hint="eastAsia"/>
          <w:color w:val="000000" w:themeColor="text1"/>
        </w:rPr>
        <w:t>～</w:t>
      </w:r>
      <w:r w:rsidRPr="00E30AB1">
        <w:rPr>
          <w:rFonts w:hint="eastAsia"/>
          <w:color w:val="000000" w:themeColor="text1"/>
        </w:rPr>
        <w:t>11.50</w:t>
      </w:r>
      <w:r w:rsidRPr="00E30AB1">
        <w:rPr>
          <w:rFonts w:hint="eastAsia"/>
          <w:color w:val="000000" w:themeColor="text1"/>
        </w:rPr>
        <w:t>米，岩芯采取率</w:t>
      </w:r>
      <w:r w:rsidRPr="00E30AB1">
        <w:rPr>
          <w:rFonts w:hint="eastAsia"/>
          <w:color w:val="000000" w:themeColor="text1"/>
        </w:rPr>
        <w:t>85</w:t>
      </w:r>
      <w:r w:rsidRPr="00E30AB1">
        <w:rPr>
          <w:rFonts w:hint="eastAsia"/>
          <w:color w:val="000000" w:themeColor="text1"/>
        </w:rPr>
        <w:t>～</w:t>
      </w:r>
      <w:r w:rsidRPr="00E30AB1">
        <w:rPr>
          <w:rFonts w:hint="eastAsia"/>
          <w:color w:val="000000" w:themeColor="text1"/>
        </w:rPr>
        <w:t>90</w:t>
      </w:r>
      <w:r w:rsidRPr="00E30AB1">
        <w:rPr>
          <w:rFonts w:hint="eastAsia"/>
          <w:color w:val="000000" w:themeColor="text1"/>
        </w:rPr>
        <w:t>％，</w:t>
      </w:r>
      <w:r w:rsidRPr="00E30AB1">
        <w:rPr>
          <w:rFonts w:hint="eastAsia"/>
          <w:color w:val="000000" w:themeColor="text1"/>
        </w:rPr>
        <w:t>RQD</w:t>
      </w:r>
      <w:r w:rsidRPr="00E30AB1">
        <w:rPr>
          <w:rFonts w:hint="eastAsia"/>
          <w:color w:val="000000" w:themeColor="text1"/>
        </w:rPr>
        <w:t>值</w:t>
      </w:r>
      <w:r w:rsidRPr="00E30AB1">
        <w:rPr>
          <w:rFonts w:hint="eastAsia"/>
          <w:color w:val="000000" w:themeColor="text1"/>
        </w:rPr>
        <w:t>75</w:t>
      </w:r>
      <w:r w:rsidRPr="00E30AB1">
        <w:rPr>
          <w:rFonts w:hint="eastAsia"/>
          <w:color w:val="000000" w:themeColor="text1"/>
        </w:rPr>
        <w:t>～</w:t>
      </w:r>
      <w:r w:rsidRPr="00E30AB1">
        <w:rPr>
          <w:rFonts w:hint="eastAsia"/>
          <w:color w:val="000000" w:themeColor="text1"/>
        </w:rPr>
        <w:t>90</w:t>
      </w:r>
      <w:r w:rsidRPr="00E30AB1">
        <w:rPr>
          <w:rFonts w:hint="eastAsia"/>
          <w:color w:val="000000" w:themeColor="text1"/>
        </w:rPr>
        <w:t>。在野外勘察中对该层取岩芯样</w:t>
      </w:r>
      <w:r w:rsidRPr="00E30AB1">
        <w:rPr>
          <w:rFonts w:hint="eastAsia"/>
          <w:color w:val="000000" w:themeColor="text1"/>
        </w:rPr>
        <w:t>6</w:t>
      </w:r>
      <w:r w:rsidRPr="00E30AB1">
        <w:rPr>
          <w:rFonts w:hint="eastAsia"/>
          <w:color w:val="000000" w:themeColor="text1"/>
        </w:rPr>
        <w:t>组进行室内岩石试验，其成果见土工试验报告。根据现场岩土条件判定坚硬程度分类为较软岩，岩体完整程度分类为较完整，岩体基本质量等级分类为Ⅳ类。</w:t>
      </w:r>
    </w:p>
    <w:p w14:paraId="78D27583" w14:textId="71629BA4" w:rsidR="00B15001" w:rsidRPr="00E30AB1" w:rsidRDefault="00B15001" w:rsidP="00B15001">
      <w:pPr>
        <w:ind w:firstLineChars="83" w:firstLine="199"/>
        <w:jc w:val="center"/>
        <w:rPr>
          <w:rFonts w:cs="Times New Roman"/>
          <w:color w:val="000000" w:themeColor="text1"/>
        </w:rPr>
      </w:pPr>
      <w:r w:rsidRPr="00E30AB1">
        <w:rPr>
          <w:rFonts w:cs="Times New Roman"/>
          <w:noProof/>
          <w:color w:val="000000" w:themeColor="text1"/>
        </w:rPr>
        <w:lastRenderedPageBreak/>
        <w:drawing>
          <wp:inline distT="0" distB="0" distL="0" distR="0" wp14:anchorId="6EF9C9E7" wp14:editId="3C90BC5D">
            <wp:extent cx="7929880" cy="5369921"/>
            <wp:effectExtent l="0" t="0" r="0" b="2540"/>
            <wp:docPr id="2" name="图片 2" descr="C:\Users\Administrato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Desktop\3.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5985"/>
                    <a:stretch/>
                  </pic:blipFill>
                  <pic:spPr bwMode="auto">
                    <a:xfrm>
                      <a:off x="0" y="0"/>
                      <a:ext cx="7953466" cy="5385893"/>
                    </a:xfrm>
                    <a:prstGeom prst="rect">
                      <a:avLst/>
                    </a:prstGeom>
                    <a:noFill/>
                    <a:ln>
                      <a:noFill/>
                    </a:ln>
                    <a:extLst>
                      <a:ext uri="{53640926-AAD7-44D8-BBD7-CCE9431645EC}">
                        <a14:shadowObscured xmlns:a14="http://schemas.microsoft.com/office/drawing/2010/main"/>
                      </a:ext>
                    </a:extLst>
                  </pic:spPr>
                </pic:pic>
              </a:graphicData>
            </a:graphic>
          </wp:inline>
        </w:drawing>
      </w:r>
    </w:p>
    <w:p w14:paraId="4B343374" w14:textId="605A252E" w:rsidR="00B15001" w:rsidRPr="00E30AB1" w:rsidRDefault="00B15001" w:rsidP="00B15001">
      <w:pPr>
        <w:pStyle w:val="lwx0"/>
        <w:spacing w:after="163"/>
        <w:rPr>
          <w:color w:val="000000" w:themeColor="text1"/>
        </w:rPr>
      </w:pPr>
      <w:r w:rsidRPr="00E30AB1">
        <w:rPr>
          <w:color w:val="000000" w:themeColor="text1"/>
        </w:rPr>
        <w:t>图</w:t>
      </w:r>
      <w:r w:rsidRPr="00E30AB1">
        <w:rPr>
          <w:color w:val="000000" w:themeColor="text1"/>
        </w:rPr>
        <w:t xml:space="preserve"> </w:t>
      </w:r>
      <w:r w:rsidR="00DA15AC" w:rsidRPr="00E30AB1">
        <w:rPr>
          <w:color w:val="000000" w:themeColor="text1"/>
        </w:rPr>
        <w:fldChar w:fldCharType="begin"/>
      </w:r>
      <w:r w:rsidR="00DA15AC" w:rsidRPr="00E30AB1">
        <w:rPr>
          <w:color w:val="000000" w:themeColor="text1"/>
        </w:rPr>
        <w:instrText xml:space="preserve"> STYLEREF 1 \s </w:instrText>
      </w:r>
      <w:r w:rsidR="00DA15AC" w:rsidRPr="00E30AB1">
        <w:rPr>
          <w:color w:val="000000" w:themeColor="text1"/>
        </w:rPr>
        <w:fldChar w:fldCharType="separate"/>
      </w:r>
      <w:r w:rsidR="007C73FE">
        <w:rPr>
          <w:noProof/>
          <w:color w:val="000000" w:themeColor="text1"/>
        </w:rPr>
        <w:t>5</w:t>
      </w:r>
      <w:r w:rsidR="00DA15AC" w:rsidRPr="00E30AB1">
        <w:rPr>
          <w:color w:val="000000" w:themeColor="text1"/>
        </w:rPr>
        <w:fldChar w:fldCharType="end"/>
      </w:r>
      <w:r w:rsidR="00DA15AC" w:rsidRPr="00E30AB1">
        <w:rPr>
          <w:color w:val="000000" w:themeColor="text1"/>
        </w:rPr>
        <w:noBreakHyphen/>
      </w:r>
      <w:r w:rsidR="00DA15AC" w:rsidRPr="00E30AB1">
        <w:rPr>
          <w:color w:val="000000" w:themeColor="text1"/>
        </w:rPr>
        <w:fldChar w:fldCharType="begin"/>
      </w:r>
      <w:r w:rsidR="00DA15AC" w:rsidRPr="00E30AB1">
        <w:rPr>
          <w:color w:val="000000" w:themeColor="text1"/>
        </w:rPr>
        <w:instrText xml:space="preserve"> SEQ </w:instrText>
      </w:r>
      <w:r w:rsidR="00DA15AC" w:rsidRPr="00E30AB1">
        <w:rPr>
          <w:color w:val="000000" w:themeColor="text1"/>
        </w:rPr>
        <w:instrText>图</w:instrText>
      </w:r>
      <w:r w:rsidR="00DA15AC" w:rsidRPr="00E30AB1">
        <w:rPr>
          <w:color w:val="000000" w:themeColor="text1"/>
        </w:rPr>
        <w:instrText xml:space="preserve"> \* ARABIC \s 1 </w:instrText>
      </w:r>
      <w:r w:rsidR="00DA15AC" w:rsidRPr="00E30AB1">
        <w:rPr>
          <w:color w:val="000000" w:themeColor="text1"/>
        </w:rPr>
        <w:fldChar w:fldCharType="separate"/>
      </w:r>
      <w:r w:rsidR="007C73FE">
        <w:rPr>
          <w:noProof/>
          <w:color w:val="000000" w:themeColor="text1"/>
        </w:rPr>
        <w:t>4</w:t>
      </w:r>
      <w:r w:rsidR="00DA15AC" w:rsidRPr="00E30AB1">
        <w:rPr>
          <w:color w:val="000000" w:themeColor="text1"/>
        </w:rPr>
        <w:fldChar w:fldCharType="end"/>
      </w:r>
      <w:r w:rsidRPr="00E30AB1">
        <w:rPr>
          <w:color w:val="000000" w:themeColor="text1"/>
        </w:rPr>
        <w:t xml:space="preserve"> </w:t>
      </w:r>
      <w:r w:rsidRPr="00E30AB1">
        <w:rPr>
          <w:rFonts w:hint="eastAsia"/>
          <w:color w:val="000000" w:themeColor="text1"/>
        </w:rPr>
        <w:t>项目</w:t>
      </w:r>
      <w:r w:rsidRPr="00E30AB1">
        <w:rPr>
          <w:color w:val="000000" w:themeColor="text1"/>
        </w:rPr>
        <w:t>岩土工程勘察</w:t>
      </w:r>
      <w:r w:rsidRPr="00E30AB1">
        <w:rPr>
          <w:rFonts w:hint="eastAsia"/>
          <w:color w:val="000000" w:themeColor="text1"/>
        </w:rPr>
        <w:t>zk02</w:t>
      </w:r>
      <w:r w:rsidRPr="00E30AB1">
        <w:rPr>
          <w:rFonts w:hint="eastAsia"/>
          <w:color w:val="000000" w:themeColor="text1"/>
        </w:rPr>
        <w:t>、</w:t>
      </w:r>
      <w:r w:rsidRPr="00E30AB1">
        <w:rPr>
          <w:rFonts w:hint="eastAsia"/>
          <w:color w:val="000000" w:themeColor="text1"/>
        </w:rPr>
        <w:t>zk04</w:t>
      </w:r>
      <w:r w:rsidRPr="00E30AB1">
        <w:rPr>
          <w:rFonts w:hint="eastAsia"/>
          <w:color w:val="000000" w:themeColor="text1"/>
        </w:rPr>
        <w:t>钻孔</w:t>
      </w:r>
      <w:r w:rsidRPr="00E30AB1">
        <w:rPr>
          <w:color w:val="000000" w:themeColor="text1"/>
        </w:rPr>
        <w:t>柱状图</w:t>
      </w:r>
    </w:p>
    <w:p w14:paraId="2CA6D2B7" w14:textId="77777777" w:rsidR="00B15001" w:rsidRPr="00E30AB1" w:rsidRDefault="00B15001" w:rsidP="00B15001">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lastRenderedPageBreak/>
        <w:drawing>
          <wp:inline distT="0" distB="0" distL="0" distR="0" wp14:anchorId="1D076D8A" wp14:editId="0C9176DE">
            <wp:extent cx="8198864" cy="5568412"/>
            <wp:effectExtent l="0" t="0" r="0" b="0"/>
            <wp:docPr id="5" name="图片 5" descr="C:\Users\Administrator\Desktop\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Desktop\33.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5795"/>
                    <a:stretch/>
                  </pic:blipFill>
                  <pic:spPr bwMode="auto">
                    <a:xfrm>
                      <a:off x="0" y="0"/>
                      <a:ext cx="8207990" cy="5574610"/>
                    </a:xfrm>
                    <a:prstGeom prst="rect">
                      <a:avLst/>
                    </a:prstGeom>
                    <a:noFill/>
                    <a:ln>
                      <a:noFill/>
                    </a:ln>
                    <a:extLst>
                      <a:ext uri="{53640926-AAD7-44D8-BBD7-CCE9431645EC}">
                        <a14:shadowObscured xmlns:a14="http://schemas.microsoft.com/office/drawing/2010/main"/>
                      </a:ext>
                    </a:extLst>
                  </pic:spPr>
                </pic:pic>
              </a:graphicData>
            </a:graphic>
          </wp:inline>
        </w:drawing>
      </w:r>
    </w:p>
    <w:p w14:paraId="16EE8DB3" w14:textId="213675F5" w:rsidR="00B15001" w:rsidRPr="00E30AB1" w:rsidRDefault="00B15001" w:rsidP="00B15001">
      <w:pPr>
        <w:pStyle w:val="lwx0"/>
        <w:adjustRightInd w:val="0"/>
        <w:snapToGrid w:val="0"/>
        <w:spacing w:afterLines="0" w:after="0"/>
        <w:rPr>
          <w:color w:val="000000" w:themeColor="text1"/>
        </w:rPr>
      </w:pPr>
      <w:r w:rsidRPr="00E30AB1">
        <w:rPr>
          <w:color w:val="000000" w:themeColor="text1"/>
        </w:rPr>
        <w:t>图</w:t>
      </w:r>
      <w:r w:rsidRPr="00E30AB1">
        <w:rPr>
          <w:color w:val="000000" w:themeColor="text1"/>
        </w:rPr>
        <w:t xml:space="preserve"> </w:t>
      </w:r>
      <w:r w:rsidR="00DA15AC" w:rsidRPr="00E30AB1">
        <w:rPr>
          <w:color w:val="000000" w:themeColor="text1"/>
        </w:rPr>
        <w:fldChar w:fldCharType="begin"/>
      </w:r>
      <w:r w:rsidR="00DA15AC" w:rsidRPr="00E30AB1">
        <w:rPr>
          <w:color w:val="000000" w:themeColor="text1"/>
        </w:rPr>
        <w:instrText xml:space="preserve"> STYLEREF 1 \s </w:instrText>
      </w:r>
      <w:r w:rsidR="00DA15AC" w:rsidRPr="00E30AB1">
        <w:rPr>
          <w:color w:val="000000" w:themeColor="text1"/>
        </w:rPr>
        <w:fldChar w:fldCharType="separate"/>
      </w:r>
      <w:r w:rsidR="007C73FE">
        <w:rPr>
          <w:noProof/>
          <w:color w:val="000000" w:themeColor="text1"/>
        </w:rPr>
        <w:t>5</w:t>
      </w:r>
      <w:r w:rsidR="00DA15AC" w:rsidRPr="00E30AB1">
        <w:rPr>
          <w:color w:val="000000" w:themeColor="text1"/>
        </w:rPr>
        <w:fldChar w:fldCharType="end"/>
      </w:r>
      <w:r w:rsidR="00DA15AC" w:rsidRPr="00E30AB1">
        <w:rPr>
          <w:color w:val="000000" w:themeColor="text1"/>
        </w:rPr>
        <w:noBreakHyphen/>
      </w:r>
      <w:r w:rsidR="00DA15AC" w:rsidRPr="00E30AB1">
        <w:rPr>
          <w:color w:val="000000" w:themeColor="text1"/>
        </w:rPr>
        <w:fldChar w:fldCharType="begin"/>
      </w:r>
      <w:r w:rsidR="00DA15AC" w:rsidRPr="00E30AB1">
        <w:rPr>
          <w:color w:val="000000" w:themeColor="text1"/>
        </w:rPr>
        <w:instrText xml:space="preserve"> SEQ </w:instrText>
      </w:r>
      <w:r w:rsidR="00DA15AC" w:rsidRPr="00E30AB1">
        <w:rPr>
          <w:color w:val="000000" w:themeColor="text1"/>
        </w:rPr>
        <w:instrText>图</w:instrText>
      </w:r>
      <w:r w:rsidR="00DA15AC" w:rsidRPr="00E30AB1">
        <w:rPr>
          <w:color w:val="000000" w:themeColor="text1"/>
        </w:rPr>
        <w:instrText xml:space="preserve"> \* ARABIC \s 1 </w:instrText>
      </w:r>
      <w:r w:rsidR="00DA15AC" w:rsidRPr="00E30AB1">
        <w:rPr>
          <w:color w:val="000000" w:themeColor="text1"/>
        </w:rPr>
        <w:fldChar w:fldCharType="separate"/>
      </w:r>
      <w:r w:rsidR="007C73FE">
        <w:rPr>
          <w:noProof/>
          <w:color w:val="000000" w:themeColor="text1"/>
        </w:rPr>
        <w:t>5</w:t>
      </w:r>
      <w:r w:rsidR="00DA15AC" w:rsidRPr="00E30AB1">
        <w:rPr>
          <w:color w:val="000000" w:themeColor="text1"/>
        </w:rPr>
        <w:fldChar w:fldCharType="end"/>
      </w:r>
      <w:r w:rsidRPr="00E30AB1">
        <w:rPr>
          <w:color w:val="000000" w:themeColor="text1"/>
        </w:rPr>
        <w:t xml:space="preserve"> </w:t>
      </w:r>
      <w:r w:rsidRPr="00E30AB1">
        <w:rPr>
          <w:rFonts w:hint="eastAsia"/>
          <w:color w:val="000000" w:themeColor="text1"/>
        </w:rPr>
        <w:t>项目</w:t>
      </w:r>
      <w:r w:rsidRPr="00E30AB1">
        <w:rPr>
          <w:color w:val="000000" w:themeColor="text1"/>
        </w:rPr>
        <w:t>岩土工程勘察</w:t>
      </w:r>
      <w:r w:rsidRPr="00E30AB1">
        <w:rPr>
          <w:rFonts w:hint="eastAsia"/>
          <w:color w:val="000000" w:themeColor="text1"/>
        </w:rPr>
        <w:t>zk0</w:t>
      </w:r>
      <w:r w:rsidRPr="00E30AB1">
        <w:rPr>
          <w:color w:val="000000" w:themeColor="text1"/>
        </w:rPr>
        <w:t>8</w:t>
      </w:r>
      <w:r w:rsidRPr="00E30AB1">
        <w:rPr>
          <w:rFonts w:hint="eastAsia"/>
          <w:color w:val="000000" w:themeColor="text1"/>
        </w:rPr>
        <w:t>、</w:t>
      </w:r>
      <w:r w:rsidRPr="00E30AB1">
        <w:rPr>
          <w:rFonts w:hint="eastAsia"/>
          <w:color w:val="000000" w:themeColor="text1"/>
        </w:rPr>
        <w:t>zk</w:t>
      </w:r>
      <w:r w:rsidRPr="00E30AB1">
        <w:rPr>
          <w:color w:val="000000" w:themeColor="text1"/>
        </w:rPr>
        <w:t>10</w:t>
      </w:r>
      <w:r w:rsidRPr="00E30AB1">
        <w:rPr>
          <w:color w:val="000000" w:themeColor="text1"/>
        </w:rPr>
        <w:t>钻孔柱状图</w:t>
      </w:r>
    </w:p>
    <w:p w14:paraId="58BECFFC" w14:textId="77777777" w:rsidR="00B15001" w:rsidRPr="00E30AB1" w:rsidRDefault="00B15001" w:rsidP="00B15001">
      <w:pPr>
        <w:ind w:firstLineChars="83" w:firstLine="199"/>
        <w:rPr>
          <w:rFonts w:cs="Times New Roman"/>
          <w:color w:val="000000" w:themeColor="text1"/>
        </w:rPr>
      </w:pPr>
    </w:p>
    <w:p w14:paraId="2B3DED16" w14:textId="77777777" w:rsidR="00B15001" w:rsidRPr="00E30AB1" w:rsidRDefault="00B15001" w:rsidP="00B15001">
      <w:pPr>
        <w:ind w:firstLineChars="83" w:firstLine="199"/>
        <w:rPr>
          <w:rFonts w:cs="Times New Roman"/>
          <w:color w:val="000000" w:themeColor="text1"/>
        </w:rPr>
      </w:pPr>
    </w:p>
    <w:p w14:paraId="01BD261C" w14:textId="77777777" w:rsidR="00B15001" w:rsidRPr="00E30AB1" w:rsidRDefault="00B15001" w:rsidP="00B15001">
      <w:pPr>
        <w:adjustRightInd w:val="0"/>
        <w:snapToGrid w:val="0"/>
        <w:spacing w:line="240" w:lineRule="auto"/>
        <w:ind w:firstLineChars="0" w:firstLine="0"/>
        <w:rPr>
          <w:rFonts w:cs="Times New Roman"/>
          <w:color w:val="000000" w:themeColor="text1"/>
        </w:rPr>
      </w:pPr>
      <w:r w:rsidRPr="00E30AB1">
        <w:rPr>
          <w:rFonts w:cs="Times New Roman"/>
          <w:noProof/>
          <w:color w:val="000000" w:themeColor="text1"/>
        </w:rPr>
        <w:drawing>
          <wp:inline distT="0" distB="0" distL="0" distR="0" wp14:anchorId="05485537" wp14:editId="42F9E291">
            <wp:extent cx="8891270" cy="4532804"/>
            <wp:effectExtent l="0" t="0" r="5080" b="1270"/>
            <wp:docPr id="9" name="图片 9" descr="C:\Users\Administrato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istrator\Desktop\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8891270" cy="4532804"/>
                    </a:xfrm>
                    <a:prstGeom prst="rect">
                      <a:avLst/>
                    </a:prstGeom>
                    <a:noFill/>
                    <a:ln>
                      <a:noFill/>
                    </a:ln>
                  </pic:spPr>
                </pic:pic>
              </a:graphicData>
            </a:graphic>
          </wp:inline>
        </w:drawing>
      </w:r>
    </w:p>
    <w:p w14:paraId="506BADBA" w14:textId="2EB8BD6F" w:rsidR="00B15001" w:rsidRPr="00E30AB1" w:rsidRDefault="00B15001" w:rsidP="00B15001">
      <w:pPr>
        <w:pStyle w:val="lwx0"/>
        <w:adjustRightInd w:val="0"/>
        <w:snapToGrid w:val="0"/>
        <w:spacing w:afterLines="0" w:after="0"/>
        <w:rPr>
          <w:color w:val="000000" w:themeColor="text1"/>
        </w:rPr>
      </w:pPr>
      <w:r w:rsidRPr="00E30AB1">
        <w:rPr>
          <w:color w:val="000000" w:themeColor="text1"/>
        </w:rPr>
        <w:t>图</w:t>
      </w:r>
      <w:r w:rsidRPr="00E30AB1">
        <w:rPr>
          <w:color w:val="000000" w:themeColor="text1"/>
        </w:rPr>
        <w:t xml:space="preserve"> </w:t>
      </w:r>
      <w:r w:rsidR="00DA15AC" w:rsidRPr="00E30AB1">
        <w:rPr>
          <w:color w:val="000000" w:themeColor="text1"/>
        </w:rPr>
        <w:fldChar w:fldCharType="begin"/>
      </w:r>
      <w:r w:rsidR="00DA15AC" w:rsidRPr="00E30AB1">
        <w:rPr>
          <w:color w:val="000000" w:themeColor="text1"/>
        </w:rPr>
        <w:instrText xml:space="preserve"> STYLEREF 1 \s </w:instrText>
      </w:r>
      <w:r w:rsidR="00DA15AC" w:rsidRPr="00E30AB1">
        <w:rPr>
          <w:color w:val="000000" w:themeColor="text1"/>
        </w:rPr>
        <w:fldChar w:fldCharType="separate"/>
      </w:r>
      <w:r w:rsidR="007C73FE">
        <w:rPr>
          <w:noProof/>
          <w:color w:val="000000" w:themeColor="text1"/>
        </w:rPr>
        <w:t>5</w:t>
      </w:r>
      <w:r w:rsidR="00DA15AC" w:rsidRPr="00E30AB1">
        <w:rPr>
          <w:color w:val="000000" w:themeColor="text1"/>
        </w:rPr>
        <w:fldChar w:fldCharType="end"/>
      </w:r>
      <w:r w:rsidR="00DA15AC" w:rsidRPr="00E30AB1">
        <w:rPr>
          <w:color w:val="000000" w:themeColor="text1"/>
        </w:rPr>
        <w:noBreakHyphen/>
      </w:r>
      <w:r w:rsidR="00DA15AC" w:rsidRPr="00E30AB1">
        <w:rPr>
          <w:color w:val="000000" w:themeColor="text1"/>
        </w:rPr>
        <w:fldChar w:fldCharType="begin"/>
      </w:r>
      <w:r w:rsidR="00DA15AC" w:rsidRPr="00E30AB1">
        <w:rPr>
          <w:color w:val="000000" w:themeColor="text1"/>
        </w:rPr>
        <w:instrText xml:space="preserve"> SEQ </w:instrText>
      </w:r>
      <w:r w:rsidR="00DA15AC" w:rsidRPr="00E30AB1">
        <w:rPr>
          <w:color w:val="000000" w:themeColor="text1"/>
        </w:rPr>
        <w:instrText>图</w:instrText>
      </w:r>
      <w:r w:rsidR="00DA15AC" w:rsidRPr="00E30AB1">
        <w:rPr>
          <w:color w:val="000000" w:themeColor="text1"/>
        </w:rPr>
        <w:instrText xml:space="preserve"> \* ARABIC \s 1 </w:instrText>
      </w:r>
      <w:r w:rsidR="00DA15AC" w:rsidRPr="00E30AB1">
        <w:rPr>
          <w:color w:val="000000" w:themeColor="text1"/>
        </w:rPr>
        <w:fldChar w:fldCharType="separate"/>
      </w:r>
      <w:r w:rsidR="007C73FE">
        <w:rPr>
          <w:noProof/>
          <w:color w:val="000000" w:themeColor="text1"/>
        </w:rPr>
        <w:t>6</w:t>
      </w:r>
      <w:r w:rsidR="00DA15AC" w:rsidRPr="00E30AB1">
        <w:rPr>
          <w:color w:val="000000" w:themeColor="text1"/>
        </w:rPr>
        <w:fldChar w:fldCharType="end"/>
      </w:r>
      <w:r w:rsidRPr="00E30AB1">
        <w:rPr>
          <w:color w:val="000000" w:themeColor="text1"/>
        </w:rPr>
        <w:t xml:space="preserve"> </w:t>
      </w:r>
      <w:r w:rsidRPr="00E30AB1">
        <w:rPr>
          <w:rFonts w:hint="eastAsia"/>
          <w:color w:val="000000" w:themeColor="text1"/>
        </w:rPr>
        <w:t>项目</w:t>
      </w:r>
      <w:r w:rsidRPr="00E30AB1">
        <w:rPr>
          <w:color w:val="000000" w:themeColor="text1"/>
        </w:rPr>
        <w:t>岩土工程勘察</w:t>
      </w:r>
      <w:r w:rsidRPr="00E30AB1">
        <w:rPr>
          <w:color w:val="000000" w:themeColor="text1"/>
        </w:rPr>
        <w:t>5-5’</w:t>
      </w:r>
      <w:r w:rsidRPr="00E30AB1">
        <w:rPr>
          <w:rFonts w:hint="eastAsia"/>
          <w:color w:val="000000" w:themeColor="text1"/>
        </w:rPr>
        <w:t>工程</w:t>
      </w:r>
      <w:r w:rsidRPr="00E30AB1">
        <w:rPr>
          <w:color w:val="000000" w:themeColor="text1"/>
        </w:rPr>
        <w:t>地质剖面图</w:t>
      </w:r>
    </w:p>
    <w:p w14:paraId="4DF4A332" w14:textId="77777777" w:rsidR="00B15001" w:rsidRPr="00E30AB1" w:rsidRDefault="00B15001" w:rsidP="00B15001">
      <w:pPr>
        <w:ind w:firstLineChars="83" w:firstLine="199"/>
        <w:rPr>
          <w:rFonts w:cs="Times New Roman"/>
          <w:color w:val="000000" w:themeColor="text1"/>
        </w:rPr>
      </w:pPr>
    </w:p>
    <w:p w14:paraId="3D2591DA" w14:textId="77777777" w:rsidR="00B15001" w:rsidRPr="00E30AB1" w:rsidRDefault="00B15001" w:rsidP="00B15001">
      <w:pPr>
        <w:ind w:firstLineChars="83" w:firstLine="199"/>
        <w:rPr>
          <w:rFonts w:cs="Times New Roman"/>
          <w:color w:val="000000" w:themeColor="text1"/>
        </w:rPr>
      </w:pPr>
    </w:p>
    <w:p w14:paraId="6559261E" w14:textId="77777777" w:rsidR="00B15001" w:rsidRPr="00E30AB1" w:rsidRDefault="00B15001" w:rsidP="00B15001">
      <w:pPr>
        <w:ind w:firstLineChars="83" w:firstLine="199"/>
        <w:rPr>
          <w:rFonts w:cs="Times New Roman"/>
          <w:color w:val="000000" w:themeColor="text1"/>
        </w:rPr>
      </w:pPr>
    </w:p>
    <w:p w14:paraId="28184982" w14:textId="77777777" w:rsidR="00B15001" w:rsidRPr="00E30AB1" w:rsidRDefault="00B15001" w:rsidP="00B15001">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0775A860" wp14:editId="47C91A3B">
            <wp:extent cx="9026735" cy="3962400"/>
            <wp:effectExtent l="0" t="0" r="3175" b="0"/>
            <wp:docPr id="10" name="图片 10" descr="C:\Users\Administrator\Desktop\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Desktop\2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9029573" cy="3963646"/>
                    </a:xfrm>
                    <a:prstGeom prst="rect">
                      <a:avLst/>
                    </a:prstGeom>
                    <a:noFill/>
                    <a:ln>
                      <a:noFill/>
                    </a:ln>
                  </pic:spPr>
                </pic:pic>
              </a:graphicData>
            </a:graphic>
          </wp:inline>
        </w:drawing>
      </w:r>
    </w:p>
    <w:p w14:paraId="46C8B653" w14:textId="3177384B" w:rsidR="00B15001" w:rsidRPr="00E30AB1" w:rsidRDefault="00B15001" w:rsidP="00B15001">
      <w:pPr>
        <w:pStyle w:val="lwx0"/>
        <w:adjustRightInd w:val="0"/>
        <w:snapToGrid w:val="0"/>
        <w:spacing w:afterLines="0" w:after="0"/>
        <w:rPr>
          <w:color w:val="000000" w:themeColor="text1"/>
        </w:rPr>
      </w:pPr>
      <w:r w:rsidRPr="00E30AB1">
        <w:rPr>
          <w:color w:val="000000" w:themeColor="text1"/>
        </w:rPr>
        <w:t>图</w:t>
      </w:r>
      <w:r w:rsidRPr="00E30AB1">
        <w:rPr>
          <w:color w:val="000000" w:themeColor="text1"/>
        </w:rPr>
        <w:t xml:space="preserve"> </w:t>
      </w:r>
      <w:r w:rsidR="00DA15AC" w:rsidRPr="00E30AB1">
        <w:rPr>
          <w:color w:val="000000" w:themeColor="text1"/>
        </w:rPr>
        <w:fldChar w:fldCharType="begin"/>
      </w:r>
      <w:r w:rsidR="00DA15AC" w:rsidRPr="00E30AB1">
        <w:rPr>
          <w:color w:val="000000" w:themeColor="text1"/>
        </w:rPr>
        <w:instrText xml:space="preserve"> STYLEREF 1 \s </w:instrText>
      </w:r>
      <w:r w:rsidR="00DA15AC" w:rsidRPr="00E30AB1">
        <w:rPr>
          <w:color w:val="000000" w:themeColor="text1"/>
        </w:rPr>
        <w:fldChar w:fldCharType="separate"/>
      </w:r>
      <w:r w:rsidR="007C73FE">
        <w:rPr>
          <w:noProof/>
          <w:color w:val="000000" w:themeColor="text1"/>
        </w:rPr>
        <w:t>5</w:t>
      </w:r>
      <w:r w:rsidR="00DA15AC" w:rsidRPr="00E30AB1">
        <w:rPr>
          <w:color w:val="000000" w:themeColor="text1"/>
        </w:rPr>
        <w:fldChar w:fldCharType="end"/>
      </w:r>
      <w:r w:rsidR="00DA15AC" w:rsidRPr="00E30AB1">
        <w:rPr>
          <w:color w:val="000000" w:themeColor="text1"/>
        </w:rPr>
        <w:noBreakHyphen/>
      </w:r>
      <w:r w:rsidR="00DA15AC" w:rsidRPr="00E30AB1">
        <w:rPr>
          <w:color w:val="000000" w:themeColor="text1"/>
        </w:rPr>
        <w:fldChar w:fldCharType="begin"/>
      </w:r>
      <w:r w:rsidR="00DA15AC" w:rsidRPr="00E30AB1">
        <w:rPr>
          <w:color w:val="000000" w:themeColor="text1"/>
        </w:rPr>
        <w:instrText xml:space="preserve"> SEQ </w:instrText>
      </w:r>
      <w:r w:rsidR="00DA15AC" w:rsidRPr="00E30AB1">
        <w:rPr>
          <w:color w:val="000000" w:themeColor="text1"/>
        </w:rPr>
        <w:instrText>图</w:instrText>
      </w:r>
      <w:r w:rsidR="00DA15AC" w:rsidRPr="00E30AB1">
        <w:rPr>
          <w:color w:val="000000" w:themeColor="text1"/>
        </w:rPr>
        <w:instrText xml:space="preserve"> \* ARABIC \s 1 </w:instrText>
      </w:r>
      <w:r w:rsidR="00DA15AC" w:rsidRPr="00E30AB1">
        <w:rPr>
          <w:color w:val="000000" w:themeColor="text1"/>
        </w:rPr>
        <w:fldChar w:fldCharType="separate"/>
      </w:r>
      <w:r w:rsidR="007C73FE">
        <w:rPr>
          <w:noProof/>
          <w:color w:val="000000" w:themeColor="text1"/>
        </w:rPr>
        <w:t>7</w:t>
      </w:r>
      <w:r w:rsidR="00DA15AC" w:rsidRPr="00E30AB1">
        <w:rPr>
          <w:color w:val="000000" w:themeColor="text1"/>
        </w:rPr>
        <w:fldChar w:fldCharType="end"/>
      </w:r>
      <w:r w:rsidRPr="00E30AB1">
        <w:rPr>
          <w:color w:val="000000" w:themeColor="text1"/>
        </w:rPr>
        <w:t xml:space="preserve"> </w:t>
      </w:r>
      <w:r w:rsidRPr="00E30AB1">
        <w:rPr>
          <w:rFonts w:hint="eastAsia"/>
          <w:color w:val="000000" w:themeColor="text1"/>
        </w:rPr>
        <w:t>项目</w:t>
      </w:r>
      <w:r w:rsidRPr="00E30AB1">
        <w:rPr>
          <w:color w:val="000000" w:themeColor="text1"/>
        </w:rPr>
        <w:t>岩土工程勘察</w:t>
      </w:r>
      <w:r w:rsidRPr="00E30AB1">
        <w:rPr>
          <w:color w:val="000000" w:themeColor="text1"/>
        </w:rPr>
        <w:t>11-11’</w:t>
      </w:r>
      <w:r w:rsidRPr="00E30AB1">
        <w:rPr>
          <w:rFonts w:hint="eastAsia"/>
          <w:color w:val="000000" w:themeColor="text1"/>
        </w:rPr>
        <w:t>工程</w:t>
      </w:r>
      <w:r w:rsidRPr="00E30AB1">
        <w:rPr>
          <w:color w:val="000000" w:themeColor="text1"/>
        </w:rPr>
        <w:t>地质剖面图</w:t>
      </w:r>
    </w:p>
    <w:p w14:paraId="68DE9664" w14:textId="77777777" w:rsidR="00B15001" w:rsidRPr="00E30AB1" w:rsidRDefault="00B15001" w:rsidP="00B15001">
      <w:pPr>
        <w:ind w:firstLineChars="0" w:firstLine="0"/>
        <w:rPr>
          <w:rFonts w:cs="Times New Roman"/>
          <w:color w:val="000000" w:themeColor="text1"/>
        </w:rPr>
      </w:pPr>
    </w:p>
    <w:p w14:paraId="56B31A37" w14:textId="77777777" w:rsidR="00B15001" w:rsidRPr="00E30AB1" w:rsidRDefault="00B15001" w:rsidP="00A92203">
      <w:pPr>
        <w:ind w:firstLine="480"/>
        <w:rPr>
          <w:rFonts w:cs="Times New Roman"/>
          <w:color w:val="000000" w:themeColor="text1"/>
        </w:rPr>
      </w:pPr>
    </w:p>
    <w:p w14:paraId="53129E9B" w14:textId="77777777" w:rsidR="00B15001" w:rsidRPr="00E30AB1" w:rsidRDefault="00B15001" w:rsidP="00A92203">
      <w:pPr>
        <w:ind w:firstLine="480"/>
        <w:rPr>
          <w:rFonts w:cs="Times New Roman"/>
          <w:color w:val="000000" w:themeColor="text1"/>
        </w:rPr>
        <w:sectPr w:rsidR="00B15001" w:rsidRPr="00E30AB1" w:rsidSect="00B15001">
          <w:pgSz w:w="16838" w:h="11906" w:orient="landscape"/>
          <w:pgMar w:top="1418" w:right="1418" w:bottom="1418" w:left="1418" w:header="851" w:footer="992" w:gutter="0"/>
          <w:cols w:space="425"/>
          <w:docGrid w:type="lines" w:linePitch="326"/>
        </w:sectPr>
      </w:pPr>
    </w:p>
    <w:p w14:paraId="5B8997D3" w14:textId="6E698F8C" w:rsidR="00B15001" w:rsidRPr="00E30AB1" w:rsidRDefault="00B15001" w:rsidP="00B15001">
      <w:pPr>
        <w:pStyle w:val="3"/>
        <w:rPr>
          <w:rFonts w:cs="Times New Roman"/>
          <w:color w:val="000000" w:themeColor="text1"/>
        </w:rPr>
      </w:pPr>
      <w:r w:rsidRPr="00E30AB1">
        <w:rPr>
          <w:rFonts w:cs="Times New Roman" w:hint="eastAsia"/>
          <w:color w:val="000000" w:themeColor="text1"/>
        </w:rPr>
        <w:lastRenderedPageBreak/>
        <w:t>含水层及富水性</w:t>
      </w:r>
    </w:p>
    <w:p w14:paraId="5CC1497D" w14:textId="3843E994" w:rsidR="00B15001" w:rsidRPr="00E30AB1" w:rsidRDefault="00B15001" w:rsidP="00ED27A6">
      <w:pPr>
        <w:ind w:firstLine="480"/>
        <w:rPr>
          <w:color w:val="000000" w:themeColor="text1"/>
        </w:rPr>
      </w:pPr>
      <w:r w:rsidRPr="00E30AB1">
        <w:rPr>
          <w:rFonts w:hint="eastAsia"/>
          <w:color w:val="000000" w:themeColor="text1"/>
        </w:rPr>
        <w:t>(1)</w:t>
      </w:r>
      <w:r w:rsidRPr="00E30AB1">
        <w:rPr>
          <w:rFonts w:hint="eastAsia"/>
          <w:color w:val="000000" w:themeColor="text1"/>
        </w:rPr>
        <w:t>风化带特征</w:t>
      </w:r>
    </w:p>
    <w:p w14:paraId="7E2D3B37" w14:textId="77777777" w:rsidR="00B15001" w:rsidRPr="00E30AB1" w:rsidRDefault="00B15001" w:rsidP="00ED27A6">
      <w:pPr>
        <w:ind w:firstLine="480"/>
        <w:rPr>
          <w:color w:val="000000" w:themeColor="text1"/>
        </w:rPr>
      </w:pPr>
      <w:r w:rsidRPr="00E30AB1">
        <w:rPr>
          <w:rFonts w:hint="eastAsia"/>
          <w:color w:val="000000" w:themeColor="text1"/>
        </w:rPr>
        <w:t>据区域钻探及物探资料，风化带厚度一般厚</w:t>
      </w:r>
      <w:r w:rsidRPr="00E30AB1">
        <w:rPr>
          <w:rFonts w:hint="eastAsia"/>
          <w:color w:val="000000" w:themeColor="text1"/>
        </w:rPr>
        <w:t>18</w:t>
      </w:r>
      <w:r w:rsidRPr="00E30AB1">
        <w:rPr>
          <w:rFonts w:hint="eastAsia"/>
          <w:color w:val="000000" w:themeColor="text1"/>
        </w:rPr>
        <w:t>～</w:t>
      </w:r>
      <w:r w:rsidRPr="00E30AB1">
        <w:rPr>
          <w:rFonts w:hint="eastAsia"/>
          <w:color w:val="000000" w:themeColor="text1"/>
        </w:rPr>
        <w:t>23m</w:t>
      </w:r>
      <w:r w:rsidRPr="00E30AB1">
        <w:rPr>
          <w:rFonts w:hint="eastAsia"/>
          <w:color w:val="000000" w:themeColor="text1"/>
        </w:rPr>
        <w:t>，其中强风化带一般在</w:t>
      </w:r>
      <w:r w:rsidRPr="00E30AB1">
        <w:rPr>
          <w:color w:val="000000" w:themeColor="text1"/>
        </w:rPr>
        <w:t>10</w:t>
      </w:r>
      <w:r w:rsidRPr="00E30AB1">
        <w:rPr>
          <w:rFonts w:hint="eastAsia"/>
          <w:color w:val="000000" w:themeColor="text1"/>
        </w:rPr>
        <w:t>m</w:t>
      </w:r>
      <w:r w:rsidRPr="00E30AB1">
        <w:rPr>
          <w:rFonts w:hint="eastAsia"/>
          <w:color w:val="000000" w:themeColor="text1"/>
        </w:rPr>
        <w:t>以内，风化程度及深度在不同岩组中不一。</w:t>
      </w:r>
    </w:p>
    <w:p w14:paraId="2845B906" w14:textId="77777777" w:rsidR="00B15001" w:rsidRPr="00E30AB1" w:rsidRDefault="00B15001" w:rsidP="00ED27A6">
      <w:pPr>
        <w:ind w:firstLine="480"/>
        <w:rPr>
          <w:color w:val="000000" w:themeColor="text1"/>
        </w:rPr>
      </w:pPr>
      <w:r w:rsidRPr="00E30AB1">
        <w:rPr>
          <w:rFonts w:hint="eastAsia"/>
          <w:color w:val="000000" w:themeColor="text1"/>
        </w:rPr>
        <w:t>白垩系苍溪组（</w:t>
      </w:r>
      <w:r w:rsidRPr="00E30AB1">
        <w:rPr>
          <w:color w:val="000000" w:themeColor="text1"/>
        </w:rPr>
        <w:t>K</w:t>
      </w:r>
      <w:r w:rsidRPr="00E30AB1">
        <w:rPr>
          <w:rFonts w:hint="eastAsia"/>
          <w:color w:val="000000" w:themeColor="text1"/>
          <w:vertAlign w:val="subscript"/>
        </w:rPr>
        <w:t>1</w:t>
      </w:r>
      <w:r w:rsidRPr="00E30AB1">
        <w:rPr>
          <w:color w:val="000000" w:themeColor="text1"/>
        </w:rPr>
        <w:t>c</w:t>
      </w:r>
      <w:r w:rsidRPr="00E30AB1">
        <w:rPr>
          <w:rFonts w:hint="eastAsia"/>
          <w:color w:val="000000" w:themeColor="text1"/>
        </w:rPr>
        <w:t>）及白龙组（</w:t>
      </w:r>
      <w:r w:rsidRPr="00E30AB1">
        <w:rPr>
          <w:color w:val="000000" w:themeColor="text1"/>
        </w:rPr>
        <w:t>K</w:t>
      </w:r>
      <w:r w:rsidRPr="00E30AB1">
        <w:rPr>
          <w:color w:val="000000" w:themeColor="text1"/>
          <w:vertAlign w:val="subscript"/>
        </w:rPr>
        <w:t>1</w:t>
      </w:r>
      <w:r w:rsidRPr="00E30AB1">
        <w:rPr>
          <w:color w:val="000000" w:themeColor="text1"/>
        </w:rPr>
        <w:t>b</w:t>
      </w:r>
      <w:r w:rsidRPr="00E30AB1">
        <w:rPr>
          <w:rFonts w:hint="eastAsia"/>
          <w:color w:val="000000" w:themeColor="text1"/>
        </w:rPr>
        <w:t>）的砂岩、粉砂质泥岩，以钙质胶结的长石石英砂岩为主的岩组中：粉砂质泥岩风化裂隙呈网状发育，面裂隙率</w:t>
      </w:r>
      <w:r w:rsidRPr="00E30AB1">
        <w:rPr>
          <w:rFonts w:hint="eastAsia"/>
          <w:color w:val="000000" w:themeColor="text1"/>
        </w:rPr>
        <w:t>3</w:t>
      </w:r>
      <w:r w:rsidRPr="00E30AB1">
        <w:rPr>
          <w:rFonts w:hint="eastAsia"/>
          <w:color w:val="000000" w:themeColor="text1"/>
        </w:rPr>
        <w:t>～</w:t>
      </w:r>
      <w:r w:rsidRPr="00E30AB1">
        <w:rPr>
          <w:rFonts w:hint="eastAsia"/>
          <w:color w:val="000000" w:themeColor="text1"/>
        </w:rPr>
        <w:t>5%</w:t>
      </w:r>
      <w:r w:rsidRPr="00E30AB1">
        <w:rPr>
          <w:rFonts w:hint="eastAsia"/>
          <w:color w:val="000000" w:themeColor="text1"/>
        </w:rPr>
        <w:t>，均匀分布，且连通性较好，风化带厚度与层厚相同（</w:t>
      </w:r>
      <w:r w:rsidRPr="00E30AB1">
        <w:rPr>
          <w:rFonts w:hint="eastAsia"/>
          <w:color w:val="000000" w:themeColor="text1"/>
        </w:rPr>
        <w:t>4</w:t>
      </w:r>
      <w:r w:rsidRPr="00E30AB1">
        <w:rPr>
          <w:rFonts w:hint="eastAsia"/>
          <w:color w:val="000000" w:themeColor="text1"/>
        </w:rPr>
        <w:t>～</w:t>
      </w:r>
      <w:r w:rsidRPr="00E30AB1">
        <w:rPr>
          <w:rFonts w:hint="eastAsia"/>
          <w:color w:val="000000" w:themeColor="text1"/>
        </w:rPr>
        <w:t>10</w:t>
      </w:r>
      <w:r w:rsidRPr="00E30AB1">
        <w:rPr>
          <w:color w:val="000000" w:themeColor="text1"/>
        </w:rPr>
        <w:t>m</w:t>
      </w:r>
      <w:r w:rsidRPr="00E30AB1">
        <w:rPr>
          <w:rFonts w:hint="eastAsia"/>
          <w:color w:val="000000" w:themeColor="text1"/>
        </w:rPr>
        <w:t>），是浅层风化裂隙水储存空间；下伏浅部长石石英砂岩中横张及</w:t>
      </w:r>
      <w:r w:rsidRPr="00E30AB1">
        <w:rPr>
          <w:rFonts w:hint="eastAsia"/>
          <w:color w:val="000000" w:themeColor="text1"/>
        </w:rPr>
        <w:t>X</w:t>
      </w:r>
      <w:r w:rsidRPr="00E30AB1">
        <w:rPr>
          <w:rFonts w:hint="eastAsia"/>
          <w:color w:val="000000" w:themeColor="text1"/>
        </w:rPr>
        <w:t>节理发育较好，裂隙间距</w:t>
      </w:r>
      <w:r w:rsidRPr="00E30AB1">
        <w:rPr>
          <w:rFonts w:hint="eastAsia"/>
          <w:color w:val="000000" w:themeColor="text1"/>
        </w:rPr>
        <w:t>0.5</w:t>
      </w:r>
      <w:r w:rsidRPr="00E30AB1">
        <w:rPr>
          <w:rFonts w:hint="eastAsia"/>
          <w:color w:val="000000" w:themeColor="text1"/>
        </w:rPr>
        <w:t>～</w:t>
      </w:r>
      <w:r w:rsidRPr="00E30AB1">
        <w:rPr>
          <w:rFonts w:hint="eastAsia"/>
          <w:color w:val="000000" w:themeColor="text1"/>
        </w:rPr>
        <w:t>1</w:t>
      </w:r>
      <w:r w:rsidRPr="00E30AB1">
        <w:rPr>
          <w:color w:val="000000" w:themeColor="text1"/>
        </w:rPr>
        <w:t>m</w:t>
      </w:r>
      <w:r w:rsidRPr="00E30AB1">
        <w:rPr>
          <w:rFonts w:hint="eastAsia"/>
          <w:color w:val="000000" w:themeColor="text1"/>
        </w:rPr>
        <w:t>，由于埋藏浅，在长期外营力改造，裂隙进一步扩张，也构成浅层地下水良好储存空间，在此把这类裂隙也归并为风化裂隙。风化带厚度</w:t>
      </w:r>
      <w:r w:rsidRPr="00E30AB1">
        <w:rPr>
          <w:rFonts w:hint="eastAsia"/>
          <w:color w:val="000000" w:themeColor="text1"/>
        </w:rPr>
        <w:t>18</w:t>
      </w:r>
      <w:r w:rsidRPr="00E30AB1">
        <w:rPr>
          <w:rFonts w:hint="eastAsia"/>
          <w:color w:val="000000" w:themeColor="text1"/>
        </w:rPr>
        <w:t>～</w:t>
      </w:r>
      <w:r w:rsidRPr="00E30AB1">
        <w:rPr>
          <w:rFonts w:hint="eastAsia"/>
          <w:color w:val="000000" w:themeColor="text1"/>
        </w:rPr>
        <w:t>20</w:t>
      </w:r>
      <w:r w:rsidRPr="00E30AB1">
        <w:rPr>
          <w:color w:val="000000" w:themeColor="text1"/>
        </w:rPr>
        <w:t>m</w:t>
      </w:r>
      <w:r w:rsidRPr="00E30AB1">
        <w:rPr>
          <w:rFonts w:hint="eastAsia"/>
          <w:color w:val="000000" w:themeColor="text1"/>
        </w:rPr>
        <w:t>；</w:t>
      </w:r>
    </w:p>
    <w:p w14:paraId="15D7E164" w14:textId="55BCDE0D" w:rsidR="00B15001" w:rsidRPr="00E30AB1" w:rsidRDefault="00B15001" w:rsidP="00ED27A6">
      <w:pPr>
        <w:ind w:firstLine="480"/>
        <w:rPr>
          <w:color w:val="000000" w:themeColor="text1"/>
        </w:rPr>
      </w:pPr>
      <w:r w:rsidRPr="00E30AB1">
        <w:rPr>
          <w:rFonts w:hint="eastAsia"/>
          <w:color w:val="000000" w:themeColor="text1"/>
        </w:rPr>
        <w:t>(2)</w:t>
      </w:r>
      <w:r w:rsidRPr="00E30AB1">
        <w:rPr>
          <w:rFonts w:hint="eastAsia"/>
          <w:color w:val="000000" w:themeColor="text1"/>
        </w:rPr>
        <w:t>含水层特征</w:t>
      </w:r>
    </w:p>
    <w:p w14:paraId="15EE7460" w14:textId="77777777" w:rsidR="00B15001" w:rsidRPr="00E30AB1" w:rsidRDefault="00B15001" w:rsidP="00ED27A6">
      <w:pPr>
        <w:ind w:firstLine="480"/>
        <w:rPr>
          <w:color w:val="000000" w:themeColor="text1"/>
        </w:rPr>
      </w:pPr>
      <w:r w:rsidRPr="00E30AB1">
        <w:rPr>
          <w:rFonts w:hint="eastAsia"/>
          <w:color w:val="000000" w:themeColor="text1"/>
        </w:rPr>
        <w:t>以砂岩为主的含水层储水介质为白垩系苍溪组（</w:t>
      </w:r>
      <w:r w:rsidRPr="00E30AB1">
        <w:rPr>
          <w:color w:val="000000" w:themeColor="text1"/>
        </w:rPr>
        <w:t>K</w:t>
      </w:r>
      <w:r w:rsidRPr="00E30AB1">
        <w:rPr>
          <w:rFonts w:hint="eastAsia"/>
          <w:color w:val="000000" w:themeColor="text1"/>
          <w:vertAlign w:val="subscript"/>
        </w:rPr>
        <w:t>1</w:t>
      </w:r>
      <w:r w:rsidRPr="00E30AB1">
        <w:rPr>
          <w:color w:val="000000" w:themeColor="text1"/>
        </w:rPr>
        <w:t>c</w:t>
      </w:r>
      <w:r w:rsidRPr="00E30AB1">
        <w:rPr>
          <w:rFonts w:hint="eastAsia"/>
          <w:color w:val="000000" w:themeColor="text1"/>
        </w:rPr>
        <w:t>）及白龙组（</w:t>
      </w:r>
      <w:r w:rsidRPr="00E30AB1">
        <w:rPr>
          <w:color w:val="000000" w:themeColor="text1"/>
        </w:rPr>
        <w:t>K</w:t>
      </w:r>
      <w:r w:rsidRPr="00E30AB1">
        <w:rPr>
          <w:color w:val="000000" w:themeColor="text1"/>
          <w:vertAlign w:val="subscript"/>
        </w:rPr>
        <w:t>1</w:t>
      </w:r>
      <w:r w:rsidRPr="00E30AB1">
        <w:rPr>
          <w:color w:val="000000" w:themeColor="text1"/>
        </w:rPr>
        <w:t>b</w:t>
      </w:r>
      <w:r w:rsidRPr="00E30AB1">
        <w:rPr>
          <w:rFonts w:hint="eastAsia"/>
          <w:color w:val="000000" w:themeColor="text1"/>
        </w:rPr>
        <w:t>）地层中的钙质胶结的长石石英砂岩、粉砂质泥岩所构成浅部风化带，粉砂质泥岩呈薄层状覆盖于砂岩之上，含水层由浅层泥岩风化裂隙与下伏浅层砂岩中的风化裂隙共同构成，浅层地下水以浅层风化裂隙潜水为主。由于砂岩中风化裂隙个体较大且贯通性较好，局部可贯通整个厚层砂岩层，但在空间上分布极不均匀，造成不同部位含水层富水性差异性较大。在“台状谷坡”分布区，由于阶梯状“平台”面积较小，“平台”前缘谷坡切割强烈，地下水排泄条件好，因而该区浅层风化裂隙含水层普遍富水性较弱，水量一般</w:t>
      </w:r>
      <w:r w:rsidRPr="00E30AB1">
        <w:rPr>
          <w:rFonts w:hint="eastAsia"/>
          <w:color w:val="000000" w:themeColor="text1"/>
        </w:rPr>
        <w:t>0.60</w:t>
      </w:r>
      <w:r w:rsidRPr="00E30AB1">
        <w:rPr>
          <w:rFonts w:hint="eastAsia"/>
          <w:color w:val="000000" w:themeColor="text1"/>
        </w:rPr>
        <w:t>～</w:t>
      </w:r>
      <w:r w:rsidRPr="00E30AB1">
        <w:rPr>
          <w:rFonts w:hint="eastAsia"/>
          <w:color w:val="000000" w:themeColor="text1"/>
        </w:rPr>
        <w:t>3.5m</w:t>
      </w:r>
      <w:r w:rsidRPr="00E30AB1">
        <w:rPr>
          <w:rFonts w:hint="eastAsia"/>
          <w:color w:val="000000" w:themeColor="text1"/>
          <w:vertAlign w:val="superscript"/>
        </w:rPr>
        <w:t>3</w:t>
      </w:r>
      <w:r w:rsidRPr="00E30AB1">
        <w:rPr>
          <w:rFonts w:hint="eastAsia"/>
          <w:color w:val="000000" w:themeColor="text1"/>
        </w:rPr>
        <w:t>/d</w:t>
      </w:r>
      <w:r w:rsidRPr="00E30AB1">
        <w:rPr>
          <w:rFonts w:hint="eastAsia"/>
          <w:color w:val="000000" w:themeColor="text1"/>
        </w:rPr>
        <w:t>（平水期）。根据区域调查、水文地质物探成果及示范井施工，该类型含水层平均厚度为</w:t>
      </w:r>
      <w:r w:rsidRPr="00E30AB1">
        <w:rPr>
          <w:rFonts w:hint="eastAsia"/>
          <w:color w:val="000000" w:themeColor="text1"/>
        </w:rPr>
        <w:t>9</w:t>
      </w:r>
      <w:r w:rsidRPr="00E30AB1">
        <w:rPr>
          <w:rFonts w:hint="eastAsia"/>
          <w:color w:val="000000" w:themeColor="text1"/>
        </w:rPr>
        <w:t>～</w:t>
      </w:r>
      <w:r w:rsidRPr="00E30AB1">
        <w:rPr>
          <w:rFonts w:hint="eastAsia"/>
          <w:color w:val="000000" w:themeColor="text1"/>
        </w:rPr>
        <w:t>13m</w:t>
      </w:r>
      <w:r w:rsidRPr="00E30AB1">
        <w:rPr>
          <w:rFonts w:hint="eastAsia"/>
          <w:color w:val="000000" w:themeColor="text1"/>
        </w:rPr>
        <w:t>。</w:t>
      </w:r>
    </w:p>
    <w:p w14:paraId="77F33F71" w14:textId="5D031B03" w:rsidR="00B15001" w:rsidRPr="00E30AB1" w:rsidRDefault="00B15001" w:rsidP="00ED27A6">
      <w:pPr>
        <w:ind w:firstLine="480"/>
        <w:rPr>
          <w:color w:val="000000" w:themeColor="text1"/>
        </w:rPr>
      </w:pPr>
      <w:r w:rsidRPr="00E30AB1">
        <w:rPr>
          <w:rFonts w:hint="eastAsia"/>
          <w:color w:val="000000" w:themeColor="text1"/>
        </w:rPr>
        <w:t>(3)</w:t>
      </w:r>
      <w:r w:rsidRPr="00E30AB1">
        <w:rPr>
          <w:rFonts w:hint="eastAsia"/>
          <w:color w:val="000000" w:themeColor="text1"/>
        </w:rPr>
        <w:t>含水层与水位埋深变化特征</w:t>
      </w:r>
    </w:p>
    <w:p w14:paraId="49D5D793" w14:textId="77777777" w:rsidR="00B15001" w:rsidRPr="00E30AB1" w:rsidRDefault="00B15001" w:rsidP="00ED27A6">
      <w:pPr>
        <w:ind w:firstLine="480"/>
        <w:rPr>
          <w:color w:val="000000" w:themeColor="text1"/>
        </w:rPr>
      </w:pPr>
      <w:r w:rsidRPr="00E30AB1">
        <w:rPr>
          <w:rFonts w:hint="eastAsia"/>
          <w:color w:val="000000" w:themeColor="text1"/>
        </w:rPr>
        <w:t>“台状谷坡”分布区，由于“桌面”面积小，四周切割强烈，地下水排泄条件好，因而该区浅层风化裂隙含水层普遍富水性较弱，结合区域对该类含水层的调查及简易抽水试验成果资料，该类含水层水量一般为</w:t>
      </w:r>
      <w:r w:rsidRPr="00E30AB1">
        <w:rPr>
          <w:rFonts w:hint="eastAsia"/>
          <w:color w:val="000000" w:themeColor="text1"/>
        </w:rPr>
        <w:t>0.6</w:t>
      </w:r>
      <w:r w:rsidRPr="00E30AB1">
        <w:rPr>
          <w:rFonts w:hint="eastAsia"/>
          <w:color w:val="000000" w:themeColor="text1"/>
        </w:rPr>
        <w:t>～</w:t>
      </w:r>
      <w:r w:rsidRPr="00E30AB1">
        <w:rPr>
          <w:rFonts w:hint="eastAsia"/>
          <w:color w:val="000000" w:themeColor="text1"/>
        </w:rPr>
        <w:t>1.53m</w:t>
      </w:r>
      <w:r w:rsidRPr="00E30AB1">
        <w:rPr>
          <w:rFonts w:hint="eastAsia"/>
          <w:color w:val="000000" w:themeColor="text1"/>
          <w:vertAlign w:val="superscript"/>
        </w:rPr>
        <w:t>3</w:t>
      </w:r>
      <w:r w:rsidRPr="00E30AB1">
        <w:rPr>
          <w:rFonts w:hint="eastAsia"/>
          <w:color w:val="000000" w:themeColor="text1"/>
        </w:rPr>
        <w:t>/d</w:t>
      </w:r>
      <w:r w:rsidRPr="00E30AB1">
        <w:rPr>
          <w:rFonts w:hint="eastAsia"/>
          <w:color w:val="000000" w:themeColor="text1"/>
        </w:rPr>
        <w:t>（平水期）。</w:t>
      </w:r>
    </w:p>
    <w:p w14:paraId="2BBBF041" w14:textId="77777777" w:rsidR="00B15001" w:rsidRPr="00E30AB1" w:rsidRDefault="00B15001" w:rsidP="00ED27A6">
      <w:pPr>
        <w:ind w:firstLine="480"/>
        <w:rPr>
          <w:color w:val="000000" w:themeColor="text1"/>
        </w:rPr>
      </w:pPr>
      <w:r w:rsidRPr="00E30AB1">
        <w:rPr>
          <w:rFonts w:hint="eastAsia"/>
          <w:color w:val="000000" w:themeColor="text1"/>
        </w:rPr>
        <w:t>本含水层地下水主要接受大气降水补给，动态主要接受降水和季节控制，其变幅较大，动态成因属雨水型。据调查，地下水水位埋深动态变化受地表降雨影响明显，雨后水位埋深升高，在“台状谷坡”分布区则不同，由于“平台”分布面积较小，结合“平台”前缘切割强烈的特点，地下水水循环交替迅速，浅层地下水属雨水成因型，水位埋</w:t>
      </w:r>
      <w:r w:rsidRPr="00E30AB1">
        <w:rPr>
          <w:rFonts w:hint="eastAsia"/>
          <w:color w:val="000000" w:themeColor="text1"/>
        </w:rPr>
        <w:lastRenderedPageBreak/>
        <w:t>深变幅较大，据调查访问，变化幅度一般</w:t>
      </w:r>
      <w:r w:rsidRPr="00E30AB1">
        <w:rPr>
          <w:rFonts w:hint="eastAsia"/>
          <w:color w:val="000000" w:themeColor="text1"/>
        </w:rPr>
        <w:t>3.0</w:t>
      </w:r>
      <w:r w:rsidRPr="00E30AB1">
        <w:rPr>
          <w:rFonts w:hint="eastAsia"/>
          <w:color w:val="000000" w:themeColor="text1"/>
        </w:rPr>
        <w:t>～</w:t>
      </w:r>
      <w:r w:rsidRPr="00E30AB1">
        <w:rPr>
          <w:rFonts w:hint="eastAsia"/>
          <w:color w:val="000000" w:themeColor="text1"/>
        </w:rPr>
        <w:t>5.0m</w:t>
      </w:r>
      <w:r w:rsidRPr="00E30AB1">
        <w:rPr>
          <w:rFonts w:hint="eastAsia"/>
          <w:color w:val="000000" w:themeColor="text1"/>
        </w:rPr>
        <w:t>。</w:t>
      </w:r>
    </w:p>
    <w:p w14:paraId="63FCBCE3" w14:textId="74B85FCD" w:rsidR="00B15001" w:rsidRPr="00E30AB1" w:rsidRDefault="00B15001" w:rsidP="00ED27A6">
      <w:pPr>
        <w:ind w:firstLine="480"/>
        <w:rPr>
          <w:color w:val="000000" w:themeColor="text1"/>
        </w:rPr>
      </w:pPr>
      <w:r w:rsidRPr="00E30AB1">
        <w:rPr>
          <w:rFonts w:hint="eastAsia"/>
          <w:color w:val="000000" w:themeColor="text1"/>
        </w:rPr>
        <w:t>(4)</w:t>
      </w:r>
      <w:r w:rsidRPr="00E30AB1">
        <w:rPr>
          <w:rFonts w:hint="eastAsia"/>
          <w:color w:val="000000" w:themeColor="text1"/>
        </w:rPr>
        <w:t>地下水类型及富水性</w:t>
      </w:r>
    </w:p>
    <w:p w14:paraId="71E7310B" w14:textId="3FCBB33B" w:rsidR="00B15001" w:rsidRPr="00E30AB1" w:rsidRDefault="00B15001" w:rsidP="00ED27A6">
      <w:pPr>
        <w:ind w:firstLine="480"/>
        <w:rPr>
          <w:b/>
          <w:bCs/>
          <w:color w:val="000000" w:themeColor="text1"/>
        </w:rPr>
      </w:pPr>
      <w:r w:rsidRPr="00E30AB1">
        <w:rPr>
          <w:rFonts w:hint="eastAsia"/>
          <w:color w:val="000000" w:themeColor="text1"/>
        </w:rPr>
        <w:t>巴州区红层区浅层地下水类型以“上层滞水”和“浅层风化裂隙潜水”为主，“上层滞水”分布于“台状谷坡”分布区，其它区域以“浅层风化裂隙潜水”为主，项目所在的“台状谷坡”分布区地下水类型为“上层滞水”，含水层平均厚</w:t>
      </w:r>
      <w:r w:rsidRPr="00E30AB1">
        <w:rPr>
          <w:rFonts w:hint="eastAsia"/>
          <w:color w:val="000000" w:themeColor="text1"/>
        </w:rPr>
        <w:t>9</w:t>
      </w:r>
      <w:r w:rsidRPr="00E30AB1">
        <w:rPr>
          <w:color w:val="000000" w:themeColor="text1"/>
        </w:rPr>
        <w:t>m</w:t>
      </w:r>
      <w:r w:rsidRPr="00E30AB1">
        <w:rPr>
          <w:rFonts w:hint="eastAsia"/>
          <w:color w:val="000000" w:themeColor="text1"/>
        </w:rPr>
        <w:t>，枯水期地下水埋深</w:t>
      </w:r>
      <w:r w:rsidRPr="00E30AB1">
        <w:rPr>
          <w:rFonts w:hint="eastAsia"/>
          <w:color w:val="000000" w:themeColor="text1"/>
        </w:rPr>
        <w:t>6</w:t>
      </w:r>
      <w:r w:rsidRPr="00E30AB1">
        <w:rPr>
          <w:rFonts w:hint="eastAsia"/>
          <w:color w:val="000000" w:themeColor="text1"/>
        </w:rPr>
        <w:t>～</w:t>
      </w:r>
      <w:r w:rsidRPr="00E30AB1">
        <w:rPr>
          <w:rFonts w:hint="eastAsia"/>
          <w:color w:val="000000" w:themeColor="text1"/>
        </w:rPr>
        <w:t>14</w:t>
      </w:r>
      <w:r w:rsidRPr="00E30AB1">
        <w:rPr>
          <w:color w:val="000000" w:themeColor="text1"/>
        </w:rPr>
        <w:t>m</w:t>
      </w:r>
      <w:r w:rsidRPr="00E30AB1">
        <w:rPr>
          <w:rFonts w:hint="eastAsia"/>
          <w:color w:val="000000" w:themeColor="text1"/>
        </w:rPr>
        <w:t>，平水期单井出水量</w:t>
      </w:r>
      <w:r w:rsidRPr="00E30AB1">
        <w:rPr>
          <w:rFonts w:hint="eastAsia"/>
          <w:color w:val="000000" w:themeColor="text1"/>
        </w:rPr>
        <w:t>0.6</w:t>
      </w:r>
      <w:r w:rsidRPr="00E30AB1">
        <w:rPr>
          <w:rFonts w:hint="eastAsia"/>
          <w:color w:val="000000" w:themeColor="text1"/>
        </w:rPr>
        <w:t>～</w:t>
      </w:r>
      <w:r w:rsidRPr="00E30AB1">
        <w:rPr>
          <w:rFonts w:hint="eastAsia"/>
          <w:color w:val="000000" w:themeColor="text1"/>
        </w:rPr>
        <w:t>1.53</w:t>
      </w:r>
      <w:r w:rsidRPr="00E30AB1">
        <w:rPr>
          <w:color w:val="000000" w:themeColor="text1"/>
        </w:rPr>
        <w:t>m</w:t>
      </w:r>
      <w:r w:rsidRPr="00E30AB1">
        <w:rPr>
          <w:color w:val="000000" w:themeColor="text1"/>
          <w:vertAlign w:val="superscript"/>
        </w:rPr>
        <w:t>3</w:t>
      </w:r>
      <w:r w:rsidRPr="00E30AB1">
        <w:rPr>
          <w:color w:val="000000" w:themeColor="text1"/>
        </w:rPr>
        <w:t>/d</w:t>
      </w:r>
      <w:r w:rsidRPr="00E30AB1">
        <w:rPr>
          <w:rFonts w:hint="eastAsia"/>
          <w:color w:val="000000" w:themeColor="text1"/>
        </w:rPr>
        <w:t>，枯水期单井出水量按</w:t>
      </w:r>
      <w:r w:rsidRPr="00E30AB1">
        <w:rPr>
          <w:rFonts w:hint="eastAsia"/>
          <w:color w:val="000000" w:themeColor="text1"/>
        </w:rPr>
        <w:t>0.6</w:t>
      </w:r>
      <w:r w:rsidRPr="00E30AB1">
        <w:rPr>
          <w:rFonts w:hint="eastAsia"/>
          <w:color w:val="000000" w:themeColor="text1"/>
        </w:rPr>
        <w:t>折减为</w:t>
      </w:r>
      <w:r w:rsidRPr="00E30AB1">
        <w:rPr>
          <w:rFonts w:hint="eastAsia"/>
          <w:color w:val="000000" w:themeColor="text1"/>
        </w:rPr>
        <w:t>0.36</w:t>
      </w:r>
      <w:r w:rsidRPr="00E30AB1">
        <w:rPr>
          <w:rFonts w:hint="eastAsia"/>
          <w:color w:val="000000" w:themeColor="text1"/>
        </w:rPr>
        <w:t>～</w:t>
      </w:r>
      <w:r w:rsidRPr="00E30AB1">
        <w:rPr>
          <w:rFonts w:hint="eastAsia"/>
          <w:color w:val="000000" w:themeColor="text1"/>
        </w:rPr>
        <w:t>0.92</w:t>
      </w:r>
      <w:r w:rsidRPr="00E30AB1">
        <w:rPr>
          <w:color w:val="000000" w:themeColor="text1"/>
        </w:rPr>
        <w:t>m</w:t>
      </w:r>
      <w:r w:rsidRPr="00E30AB1">
        <w:rPr>
          <w:color w:val="000000" w:themeColor="text1"/>
          <w:vertAlign w:val="superscript"/>
        </w:rPr>
        <w:t>3</w:t>
      </w:r>
      <w:r w:rsidRPr="00E30AB1">
        <w:rPr>
          <w:color w:val="000000" w:themeColor="text1"/>
        </w:rPr>
        <w:t>/d</w:t>
      </w:r>
      <w:r w:rsidR="00ED27A6" w:rsidRPr="00E30AB1">
        <w:rPr>
          <w:rFonts w:hint="eastAsia"/>
          <w:color w:val="000000" w:themeColor="text1"/>
        </w:rPr>
        <w:t>。</w:t>
      </w:r>
    </w:p>
    <w:p w14:paraId="301458DB" w14:textId="215B20DC" w:rsidR="00B15001" w:rsidRPr="00E30AB1" w:rsidRDefault="00B15001" w:rsidP="00B15001">
      <w:pPr>
        <w:pStyle w:val="3"/>
        <w:rPr>
          <w:rFonts w:cs="Times New Roman"/>
          <w:color w:val="000000" w:themeColor="text1"/>
        </w:rPr>
      </w:pPr>
      <w:r w:rsidRPr="00E30AB1">
        <w:rPr>
          <w:rFonts w:cs="Times New Roman" w:hint="eastAsia"/>
          <w:color w:val="000000" w:themeColor="text1"/>
        </w:rPr>
        <w:t>地下水补径排条件</w:t>
      </w:r>
    </w:p>
    <w:p w14:paraId="6A80DEA2" w14:textId="55066C71" w:rsidR="00B15001" w:rsidRPr="00E30AB1" w:rsidRDefault="00B15001" w:rsidP="00670EDF">
      <w:pPr>
        <w:ind w:firstLine="480"/>
        <w:rPr>
          <w:color w:val="000000" w:themeColor="text1"/>
        </w:rPr>
      </w:pPr>
      <w:r w:rsidRPr="00E30AB1">
        <w:rPr>
          <w:rFonts w:hint="eastAsia"/>
          <w:color w:val="000000" w:themeColor="text1"/>
        </w:rPr>
        <w:t>(1)</w:t>
      </w:r>
      <w:r w:rsidRPr="00E30AB1">
        <w:rPr>
          <w:rFonts w:hint="eastAsia"/>
          <w:color w:val="000000" w:themeColor="text1"/>
        </w:rPr>
        <w:t>地下水与地表水转化关系、入渗补给条件</w:t>
      </w:r>
    </w:p>
    <w:p w14:paraId="6CE9CEC8" w14:textId="77777777" w:rsidR="00B15001" w:rsidRPr="00E30AB1" w:rsidRDefault="00B15001" w:rsidP="00670EDF">
      <w:pPr>
        <w:ind w:firstLine="480"/>
        <w:rPr>
          <w:color w:val="000000" w:themeColor="text1"/>
        </w:rPr>
      </w:pPr>
      <w:r w:rsidRPr="00E30AB1">
        <w:rPr>
          <w:rFonts w:hint="eastAsia"/>
          <w:color w:val="000000" w:themeColor="text1"/>
        </w:rPr>
        <w:t>红层区浅层风化裂隙水主要接受大气降雨通过基岩裂隙垂直入渗补给，其次是地表水体，水库、堰塘、稻田、溪沟等对地下水均有一定的补给。由于降水的时空分布不均，因而这种补给是周期性的，当年</w:t>
      </w:r>
      <w:r w:rsidRPr="00E30AB1">
        <w:rPr>
          <w:rFonts w:hint="eastAsia"/>
          <w:color w:val="000000" w:themeColor="text1"/>
        </w:rPr>
        <w:t>4</w:t>
      </w:r>
      <w:r w:rsidRPr="00E30AB1">
        <w:rPr>
          <w:rFonts w:hint="eastAsia"/>
          <w:color w:val="000000" w:themeColor="text1"/>
        </w:rPr>
        <w:t>～</w:t>
      </w:r>
      <w:r w:rsidRPr="00E30AB1">
        <w:rPr>
          <w:rFonts w:hint="eastAsia"/>
          <w:color w:val="000000" w:themeColor="text1"/>
        </w:rPr>
        <w:t>10</w:t>
      </w:r>
      <w:r w:rsidRPr="00E30AB1">
        <w:rPr>
          <w:rFonts w:hint="eastAsia"/>
          <w:color w:val="000000" w:themeColor="text1"/>
        </w:rPr>
        <w:t>月为补给期，是地下水的峰值期，</w:t>
      </w:r>
      <w:r w:rsidRPr="00E30AB1">
        <w:rPr>
          <w:rFonts w:hint="eastAsia"/>
          <w:color w:val="000000" w:themeColor="text1"/>
        </w:rPr>
        <w:t>11</w:t>
      </w:r>
      <w:r w:rsidRPr="00E30AB1">
        <w:rPr>
          <w:rFonts w:hint="eastAsia"/>
          <w:color w:val="000000" w:themeColor="text1"/>
        </w:rPr>
        <w:t>月～次年</w:t>
      </w:r>
      <w:r w:rsidRPr="00E30AB1">
        <w:rPr>
          <w:rFonts w:hint="eastAsia"/>
          <w:color w:val="000000" w:themeColor="text1"/>
        </w:rPr>
        <w:t>3</w:t>
      </w:r>
      <w:r w:rsidRPr="00E30AB1">
        <w:rPr>
          <w:rFonts w:hint="eastAsia"/>
          <w:color w:val="000000" w:themeColor="text1"/>
        </w:rPr>
        <w:t>月为地下水消耗期，是地下水埋深、流量削减季节。在“台状谷坡”分布区，地下水由平台后缘向前缘缓慢渗流，在前缘临沟侧向外排泄。</w:t>
      </w:r>
    </w:p>
    <w:p w14:paraId="60AEB801" w14:textId="08B93EA3" w:rsidR="00B15001" w:rsidRPr="00E30AB1" w:rsidRDefault="00B15001" w:rsidP="00670EDF">
      <w:pPr>
        <w:ind w:firstLine="480"/>
        <w:rPr>
          <w:color w:val="000000" w:themeColor="text1"/>
        </w:rPr>
      </w:pPr>
      <w:r w:rsidRPr="00E30AB1">
        <w:rPr>
          <w:rFonts w:hint="eastAsia"/>
          <w:color w:val="000000" w:themeColor="text1"/>
        </w:rPr>
        <w:t>(2)</w:t>
      </w:r>
      <w:r w:rsidRPr="00E30AB1">
        <w:rPr>
          <w:rFonts w:hint="eastAsia"/>
          <w:color w:val="000000" w:themeColor="text1"/>
        </w:rPr>
        <w:t>浅层地下水埋藏区特征及分布</w:t>
      </w:r>
    </w:p>
    <w:p w14:paraId="29D5E731" w14:textId="6BE1DDAC" w:rsidR="00B15001" w:rsidRPr="00E30AB1" w:rsidRDefault="00B15001" w:rsidP="00670EDF">
      <w:pPr>
        <w:ind w:firstLine="480"/>
        <w:rPr>
          <w:color w:val="000000" w:themeColor="text1"/>
        </w:rPr>
      </w:pPr>
      <w:r w:rsidRPr="00E30AB1">
        <w:rPr>
          <w:rFonts w:hint="eastAsia"/>
          <w:color w:val="000000" w:themeColor="text1"/>
        </w:rPr>
        <w:t>“台状谷坡”分布区，上层滞水靠大气降雨补给，在平台后缘坡顶及坡体接受补给后，沿风化裂隙向地形低洼的平台区域汇集，在平台前缘以泉的形式向外排泄。此类地下水主要储存于浅部基岩的风化裂隙带中，平台后缘坡脚及宽缓平台中后部第四系裂坡积层下的基岩是此类地下水最佳储水介质，上层滞水分布较为零散，主要汇集在平台后缘坡脚及平台中后部区域，由于埋藏浅，</w:t>
      </w:r>
      <w:r w:rsidR="00F519AC" w:rsidRPr="00E30AB1">
        <w:rPr>
          <w:rFonts w:hint="eastAsia"/>
          <w:color w:val="000000" w:themeColor="text1"/>
        </w:rPr>
        <w:t>径流</w:t>
      </w:r>
      <w:r w:rsidRPr="00E30AB1">
        <w:rPr>
          <w:rFonts w:hint="eastAsia"/>
          <w:color w:val="000000" w:themeColor="text1"/>
        </w:rPr>
        <w:t>时间短，因此地下水动态变化受气候因素影响较大。总的来看，风化网状裂隙水分布连续分布，由于埋藏浅，因此地下水动态变化与山体大小即</w:t>
      </w:r>
      <w:r w:rsidR="00F519AC" w:rsidRPr="00E30AB1">
        <w:rPr>
          <w:rFonts w:hint="eastAsia"/>
          <w:color w:val="000000" w:themeColor="text1"/>
        </w:rPr>
        <w:t>径流</w:t>
      </w:r>
      <w:r w:rsidRPr="00E30AB1">
        <w:rPr>
          <w:rFonts w:hint="eastAsia"/>
          <w:color w:val="000000" w:themeColor="text1"/>
        </w:rPr>
        <w:t>时间的长短密切相关。</w:t>
      </w:r>
    </w:p>
    <w:p w14:paraId="0E12FAB3" w14:textId="77777777" w:rsidR="00B15001" w:rsidRPr="00E30AB1" w:rsidRDefault="00B15001" w:rsidP="00670EDF">
      <w:pPr>
        <w:ind w:firstLine="480"/>
        <w:rPr>
          <w:rFonts w:eastAsia="宋体"/>
          <w:color w:val="000000" w:themeColor="text1"/>
          <w:kern w:val="0"/>
          <w:szCs w:val="24"/>
        </w:rPr>
      </w:pPr>
      <w:r w:rsidRPr="00E30AB1">
        <w:rPr>
          <w:rFonts w:eastAsia="宋体" w:hint="eastAsia"/>
          <w:color w:val="000000" w:themeColor="text1"/>
          <w:kern w:val="0"/>
          <w:szCs w:val="24"/>
        </w:rPr>
        <w:t>项目区地下水主要接受大气降雨补给，地下水主要从山顶裸露基岩处接受大气降雨补给，然后受地形地貌影响明显，由地势高处往两边地势低处径流，就近排泄入巴河。项目场地地下水由北东往南西径流，后排泄入南西侧巴河。</w:t>
      </w:r>
    </w:p>
    <w:p w14:paraId="23E57762" w14:textId="61B4F855" w:rsidR="00B15001" w:rsidRPr="00E30AB1" w:rsidRDefault="00B15001" w:rsidP="00670EDF">
      <w:pPr>
        <w:pStyle w:val="3"/>
        <w:rPr>
          <w:color w:val="000000" w:themeColor="text1"/>
        </w:rPr>
      </w:pPr>
      <w:r w:rsidRPr="00E30AB1">
        <w:rPr>
          <w:rFonts w:hint="eastAsia"/>
          <w:color w:val="000000" w:themeColor="text1"/>
        </w:rPr>
        <w:t>地下水化学特征</w:t>
      </w:r>
    </w:p>
    <w:p w14:paraId="6F259743" w14:textId="5AFA3979" w:rsidR="00B15001" w:rsidRPr="00E30AB1" w:rsidRDefault="00B15001" w:rsidP="00670EDF">
      <w:pPr>
        <w:ind w:firstLine="480"/>
        <w:rPr>
          <w:color w:val="000000" w:themeColor="text1"/>
        </w:rPr>
      </w:pPr>
      <w:r w:rsidRPr="00E30AB1">
        <w:rPr>
          <w:color w:val="000000" w:themeColor="text1"/>
        </w:rPr>
        <w:t>为了查明项目区地下水水化学特征，本次评价地下水化学因子数据来源于现状监测数据，项目组于</w:t>
      </w:r>
      <w:r w:rsidRPr="00E30AB1">
        <w:rPr>
          <w:color w:val="000000" w:themeColor="text1"/>
        </w:rPr>
        <w:t>202</w:t>
      </w:r>
      <w:r w:rsidRPr="00E30AB1">
        <w:rPr>
          <w:rFonts w:hint="eastAsia"/>
          <w:color w:val="000000" w:themeColor="text1"/>
        </w:rPr>
        <w:t>4</w:t>
      </w:r>
      <w:r w:rsidRPr="00E30AB1">
        <w:rPr>
          <w:color w:val="000000" w:themeColor="text1"/>
        </w:rPr>
        <w:t>年</w:t>
      </w:r>
      <w:r w:rsidR="00603BD3" w:rsidRPr="00E30AB1">
        <w:rPr>
          <w:rFonts w:hint="eastAsia"/>
          <w:color w:val="000000" w:themeColor="text1"/>
        </w:rPr>
        <w:t>9</w:t>
      </w:r>
      <w:r w:rsidRPr="00E30AB1">
        <w:rPr>
          <w:color w:val="000000" w:themeColor="text1"/>
        </w:rPr>
        <w:t>月于评价区内共取得</w:t>
      </w:r>
      <w:r w:rsidR="00603BD3" w:rsidRPr="00E30AB1">
        <w:rPr>
          <w:rFonts w:hint="eastAsia"/>
          <w:color w:val="000000" w:themeColor="text1"/>
        </w:rPr>
        <w:t>5</w:t>
      </w:r>
      <w:r w:rsidRPr="00E30AB1">
        <w:rPr>
          <w:color w:val="000000" w:themeColor="text1"/>
        </w:rPr>
        <w:t>组地下水水样数据。根据各水样水化</w:t>
      </w:r>
      <w:r w:rsidRPr="00E30AB1">
        <w:rPr>
          <w:color w:val="000000" w:themeColor="text1"/>
        </w:rPr>
        <w:lastRenderedPageBreak/>
        <w:t>学常量组分监测结果统计，本次取得水样中，水化学类型主要为</w:t>
      </w:r>
      <w:r w:rsidRPr="00E30AB1">
        <w:rPr>
          <w:color w:val="000000" w:themeColor="text1"/>
        </w:rPr>
        <w:t>HCO</w:t>
      </w:r>
      <w:r w:rsidRPr="00E30AB1">
        <w:rPr>
          <w:color w:val="000000" w:themeColor="text1"/>
          <w:vertAlign w:val="subscript"/>
        </w:rPr>
        <w:t>3</w:t>
      </w:r>
      <w:r w:rsidRPr="00E30AB1">
        <w:rPr>
          <w:color w:val="000000" w:themeColor="text1"/>
        </w:rPr>
        <w:t>-Ca</w:t>
      </w:r>
      <w:r w:rsidRPr="00E30AB1">
        <w:rPr>
          <w:color w:val="000000" w:themeColor="text1"/>
        </w:rPr>
        <w:t>型。</w:t>
      </w:r>
    </w:p>
    <w:p w14:paraId="1028E4A5" w14:textId="741040D4" w:rsidR="00B15001" w:rsidRPr="00E30AB1" w:rsidRDefault="00B15001" w:rsidP="00670EDF">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5</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5</w:t>
      </w:r>
      <w:r w:rsidR="001D4138" w:rsidRPr="00E30AB1">
        <w:rPr>
          <w:color w:val="000000" w:themeColor="text1"/>
        </w:rPr>
        <w:fldChar w:fldCharType="end"/>
      </w:r>
      <w:r w:rsidRPr="00E30AB1">
        <w:rPr>
          <w:color w:val="000000" w:themeColor="text1"/>
        </w:rPr>
        <w:t>水样水化学常量组分监测结果</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740"/>
        <w:gridCol w:w="957"/>
        <w:gridCol w:w="983"/>
        <w:gridCol w:w="956"/>
        <w:gridCol w:w="1079"/>
        <w:gridCol w:w="956"/>
        <w:gridCol w:w="1103"/>
        <w:gridCol w:w="1266"/>
      </w:tblGrid>
      <w:tr w:rsidR="00E30AB1" w:rsidRPr="00E30AB1" w14:paraId="206269FB" w14:textId="77777777" w:rsidTr="00603BD3">
        <w:trPr>
          <w:trHeight w:val="326"/>
          <w:jc w:val="center"/>
        </w:trPr>
        <w:tc>
          <w:tcPr>
            <w:tcW w:w="962" w:type="pct"/>
            <w:vMerge w:val="restart"/>
            <w:tcBorders>
              <w:top w:val="single" w:sz="12" w:space="0" w:color="auto"/>
              <w:left w:val="single" w:sz="12" w:space="0" w:color="auto"/>
              <w:bottom w:val="single" w:sz="4" w:space="0" w:color="auto"/>
              <w:right w:val="single" w:sz="4" w:space="0" w:color="auto"/>
            </w:tcBorders>
            <w:vAlign w:val="center"/>
          </w:tcPr>
          <w:p w14:paraId="0BD858CC" w14:textId="77777777" w:rsidR="00603BD3" w:rsidRPr="00E30AB1" w:rsidRDefault="00603BD3" w:rsidP="00670EDF">
            <w:pPr>
              <w:pStyle w:val="lwx1"/>
              <w:rPr>
                <w:color w:val="000000" w:themeColor="text1"/>
              </w:rPr>
            </w:pPr>
            <w:r w:rsidRPr="00E30AB1">
              <w:rPr>
                <w:color w:val="000000" w:themeColor="text1"/>
              </w:rPr>
              <w:t>编号指标</w:t>
            </w:r>
          </w:p>
        </w:tc>
        <w:tc>
          <w:tcPr>
            <w:tcW w:w="529" w:type="pct"/>
            <w:vMerge w:val="restart"/>
            <w:tcBorders>
              <w:top w:val="single" w:sz="12" w:space="0" w:color="auto"/>
              <w:left w:val="single" w:sz="4" w:space="0" w:color="auto"/>
              <w:bottom w:val="single" w:sz="4" w:space="0" w:color="auto"/>
              <w:right w:val="single" w:sz="4" w:space="0" w:color="auto"/>
            </w:tcBorders>
            <w:vAlign w:val="center"/>
          </w:tcPr>
          <w:p w14:paraId="78B4D9F3" w14:textId="77777777" w:rsidR="00603BD3" w:rsidRPr="00E30AB1" w:rsidRDefault="00603BD3" w:rsidP="00670EDF">
            <w:pPr>
              <w:pStyle w:val="lwx1"/>
              <w:rPr>
                <w:color w:val="000000" w:themeColor="text1"/>
              </w:rPr>
            </w:pPr>
            <w:r w:rsidRPr="00E30AB1">
              <w:rPr>
                <w:color w:val="000000" w:themeColor="text1"/>
              </w:rPr>
              <w:t>K</w:t>
            </w:r>
            <w:r w:rsidRPr="00E30AB1">
              <w:rPr>
                <w:color w:val="000000" w:themeColor="text1"/>
                <w:vertAlign w:val="superscript"/>
              </w:rPr>
              <w:t>+</w:t>
            </w:r>
          </w:p>
        </w:tc>
        <w:tc>
          <w:tcPr>
            <w:tcW w:w="543" w:type="pct"/>
            <w:vMerge w:val="restart"/>
            <w:tcBorders>
              <w:top w:val="single" w:sz="12" w:space="0" w:color="auto"/>
              <w:left w:val="single" w:sz="4" w:space="0" w:color="auto"/>
              <w:bottom w:val="single" w:sz="4" w:space="0" w:color="auto"/>
              <w:right w:val="single" w:sz="4" w:space="0" w:color="auto"/>
            </w:tcBorders>
            <w:vAlign w:val="center"/>
          </w:tcPr>
          <w:p w14:paraId="4D1A3F2E" w14:textId="77777777" w:rsidR="00603BD3" w:rsidRPr="00E30AB1" w:rsidRDefault="00603BD3" w:rsidP="00670EDF">
            <w:pPr>
              <w:pStyle w:val="lwx1"/>
              <w:rPr>
                <w:color w:val="000000" w:themeColor="text1"/>
              </w:rPr>
            </w:pPr>
            <w:r w:rsidRPr="00E30AB1">
              <w:rPr>
                <w:color w:val="000000" w:themeColor="text1"/>
              </w:rPr>
              <w:t>Na</w:t>
            </w:r>
            <w:r w:rsidRPr="00E30AB1">
              <w:rPr>
                <w:color w:val="000000" w:themeColor="text1"/>
                <w:vertAlign w:val="superscript"/>
              </w:rPr>
              <w:t>+</w:t>
            </w:r>
          </w:p>
        </w:tc>
        <w:tc>
          <w:tcPr>
            <w:tcW w:w="529" w:type="pct"/>
            <w:vMerge w:val="restart"/>
            <w:tcBorders>
              <w:top w:val="single" w:sz="12" w:space="0" w:color="auto"/>
              <w:left w:val="single" w:sz="4" w:space="0" w:color="auto"/>
              <w:bottom w:val="single" w:sz="4" w:space="0" w:color="auto"/>
              <w:right w:val="single" w:sz="4" w:space="0" w:color="auto"/>
            </w:tcBorders>
            <w:vAlign w:val="center"/>
          </w:tcPr>
          <w:p w14:paraId="02F6A3F4" w14:textId="77777777" w:rsidR="00603BD3" w:rsidRPr="00E30AB1" w:rsidRDefault="00603BD3" w:rsidP="00670EDF">
            <w:pPr>
              <w:pStyle w:val="lwx1"/>
              <w:rPr>
                <w:color w:val="000000" w:themeColor="text1"/>
              </w:rPr>
            </w:pPr>
            <w:r w:rsidRPr="00E30AB1">
              <w:rPr>
                <w:color w:val="000000" w:themeColor="text1"/>
              </w:rPr>
              <w:t>Ca</w:t>
            </w:r>
            <w:r w:rsidRPr="00E30AB1">
              <w:rPr>
                <w:color w:val="000000" w:themeColor="text1"/>
                <w:vertAlign w:val="superscript"/>
              </w:rPr>
              <w:t>2+</w:t>
            </w:r>
          </w:p>
        </w:tc>
        <w:tc>
          <w:tcPr>
            <w:tcW w:w="597" w:type="pct"/>
            <w:vMerge w:val="restart"/>
            <w:tcBorders>
              <w:top w:val="single" w:sz="12" w:space="0" w:color="auto"/>
              <w:left w:val="single" w:sz="4" w:space="0" w:color="auto"/>
              <w:bottom w:val="single" w:sz="4" w:space="0" w:color="auto"/>
              <w:right w:val="single" w:sz="4" w:space="0" w:color="auto"/>
            </w:tcBorders>
            <w:vAlign w:val="center"/>
          </w:tcPr>
          <w:p w14:paraId="4AFC6BC1" w14:textId="77777777" w:rsidR="00603BD3" w:rsidRPr="00E30AB1" w:rsidRDefault="00603BD3" w:rsidP="00670EDF">
            <w:pPr>
              <w:pStyle w:val="lwx1"/>
              <w:rPr>
                <w:color w:val="000000" w:themeColor="text1"/>
              </w:rPr>
            </w:pPr>
            <w:r w:rsidRPr="00E30AB1">
              <w:rPr>
                <w:color w:val="000000" w:themeColor="text1"/>
              </w:rPr>
              <w:t>Mg</w:t>
            </w:r>
            <w:r w:rsidRPr="00E30AB1">
              <w:rPr>
                <w:color w:val="000000" w:themeColor="text1"/>
                <w:vertAlign w:val="superscript"/>
              </w:rPr>
              <w:t>2+</w:t>
            </w:r>
          </w:p>
        </w:tc>
        <w:tc>
          <w:tcPr>
            <w:tcW w:w="529" w:type="pct"/>
            <w:vMerge w:val="restart"/>
            <w:tcBorders>
              <w:top w:val="single" w:sz="12" w:space="0" w:color="auto"/>
              <w:left w:val="single" w:sz="4" w:space="0" w:color="auto"/>
              <w:bottom w:val="single" w:sz="4" w:space="0" w:color="auto"/>
              <w:right w:val="single" w:sz="4" w:space="0" w:color="auto"/>
            </w:tcBorders>
            <w:vAlign w:val="center"/>
          </w:tcPr>
          <w:p w14:paraId="50BEBA15" w14:textId="77777777" w:rsidR="00603BD3" w:rsidRPr="00E30AB1" w:rsidRDefault="00603BD3" w:rsidP="00670EDF">
            <w:pPr>
              <w:pStyle w:val="lwx1"/>
              <w:rPr>
                <w:color w:val="000000" w:themeColor="text1"/>
              </w:rPr>
            </w:pPr>
            <w:r w:rsidRPr="00E30AB1">
              <w:rPr>
                <w:color w:val="000000" w:themeColor="text1"/>
              </w:rPr>
              <w:t>Cl</w:t>
            </w:r>
            <w:r w:rsidRPr="00E30AB1">
              <w:rPr>
                <w:color w:val="000000" w:themeColor="text1"/>
                <w:vertAlign w:val="superscript"/>
              </w:rPr>
              <w:t>-</w:t>
            </w:r>
          </w:p>
        </w:tc>
        <w:tc>
          <w:tcPr>
            <w:tcW w:w="610" w:type="pct"/>
            <w:vMerge w:val="restart"/>
            <w:tcBorders>
              <w:top w:val="single" w:sz="12" w:space="0" w:color="auto"/>
              <w:left w:val="single" w:sz="4" w:space="0" w:color="auto"/>
              <w:bottom w:val="single" w:sz="4" w:space="0" w:color="auto"/>
              <w:right w:val="single" w:sz="4" w:space="0" w:color="auto"/>
            </w:tcBorders>
            <w:vAlign w:val="center"/>
          </w:tcPr>
          <w:p w14:paraId="3FF5A8D9" w14:textId="77777777" w:rsidR="00603BD3" w:rsidRPr="00E30AB1" w:rsidRDefault="00603BD3" w:rsidP="00670EDF">
            <w:pPr>
              <w:pStyle w:val="lwx1"/>
              <w:rPr>
                <w:color w:val="000000" w:themeColor="text1"/>
              </w:rPr>
            </w:pPr>
            <w:r w:rsidRPr="00E30AB1">
              <w:rPr>
                <w:color w:val="000000" w:themeColor="text1"/>
              </w:rPr>
              <w:t>SO</w:t>
            </w:r>
            <w:r w:rsidRPr="00E30AB1">
              <w:rPr>
                <w:color w:val="000000" w:themeColor="text1"/>
                <w:vertAlign w:val="subscript"/>
              </w:rPr>
              <w:t>4</w:t>
            </w:r>
            <w:r w:rsidRPr="00E30AB1">
              <w:rPr>
                <w:color w:val="000000" w:themeColor="text1"/>
                <w:vertAlign w:val="superscript"/>
              </w:rPr>
              <w:t>2-</w:t>
            </w:r>
          </w:p>
        </w:tc>
        <w:tc>
          <w:tcPr>
            <w:tcW w:w="700" w:type="pct"/>
            <w:vMerge w:val="restart"/>
            <w:tcBorders>
              <w:top w:val="single" w:sz="12" w:space="0" w:color="auto"/>
              <w:left w:val="single" w:sz="4" w:space="0" w:color="auto"/>
              <w:bottom w:val="single" w:sz="4" w:space="0" w:color="auto"/>
              <w:right w:val="single" w:sz="12" w:space="0" w:color="auto"/>
            </w:tcBorders>
            <w:vAlign w:val="center"/>
          </w:tcPr>
          <w:p w14:paraId="4E5B51EA" w14:textId="77777777" w:rsidR="00603BD3" w:rsidRPr="00E30AB1" w:rsidRDefault="00603BD3" w:rsidP="00670EDF">
            <w:pPr>
              <w:pStyle w:val="lwx1"/>
              <w:rPr>
                <w:color w:val="000000" w:themeColor="text1"/>
              </w:rPr>
            </w:pPr>
            <w:r w:rsidRPr="00E30AB1">
              <w:rPr>
                <w:color w:val="000000" w:themeColor="text1"/>
              </w:rPr>
              <w:t>HCO</w:t>
            </w:r>
            <w:r w:rsidRPr="00E30AB1">
              <w:rPr>
                <w:color w:val="000000" w:themeColor="text1"/>
                <w:vertAlign w:val="subscript"/>
              </w:rPr>
              <w:t>3</w:t>
            </w:r>
            <w:r w:rsidRPr="00E30AB1">
              <w:rPr>
                <w:color w:val="000000" w:themeColor="text1"/>
                <w:vertAlign w:val="superscript"/>
              </w:rPr>
              <w:t>-</w:t>
            </w:r>
          </w:p>
        </w:tc>
      </w:tr>
      <w:tr w:rsidR="00E30AB1" w:rsidRPr="00E30AB1" w14:paraId="3797B579" w14:textId="77777777" w:rsidTr="00603BD3">
        <w:trPr>
          <w:trHeight w:val="326"/>
          <w:jc w:val="center"/>
        </w:trPr>
        <w:tc>
          <w:tcPr>
            <w:tcW w:w="962" w:type="pct"/>
            <w:vMerge/>
            <w:tcBorders>
              <w:top w:val="single" w:sz="12" w:space="0" w:color="auto"/>
              <w:left w:val="single" w:sz="12" w:space="0" w:color="auto"/>
              <w:bottom w:val="single" w:sz="4" w:space="0" w:color="auto"/>
              <w:right w:val="single" w:sz="4" w:space="0" w:color="auto"/>
            </w:tcBorders>
            <w:vAlign w:val="center"/>
          </w:tcPr>
          <w:p w14:paraId="7A889234" w14:textId="77777777" w:rsidR="00603BD3" w:rsidRPr="00E30AB1" w:rsidRDefault="00603BD3" w:rsidP="00670EDF">
            <w:pPr>
              <w:pStyle w:val="lwx1"/>
              <w:rPr>
                <w:color w:val="000000" w:themeColor="text1"/>
              </w:rPr>
            </w:pPr>
          </w:p>
        </w:tc>
        <w:tc>
          <w:tcPr>
            <w:tcW w:w="529" w:type="pct"/>
            <w:vMerge/>
            <w:tcBorders>
              <w:top w:val="single" w:sz="12" w:space="0" w:color="auto"/>
              <w:left w:val="single" w:sz="4" w:space="0" w:color="auto"/>
              <w:bottom w:val="single" w:sz="4" w:space="0" w:color="auto"/>
              <w:right w:val="single" w:sz="4" w:space="0" w:color="auto"/>
            </w:tcBorders>
            <w:vAlign w:val="center"/>
          </w:tcPr>
          <w:p w14:paraId="25A4CD07" w14:textId="77777777" w:rsidR="00603BD3" w:rsidRPr="00E30AB1" w:rsidRDefault="00603BD3" w:rsidP="00670EDF">
            <w:pPr>
              <w:pStyle w:val="lwx1"/>
              <w:rPr>
                <w:color w:val="000000" w:themeColor="text1"/>
              </w:rPr>
            </w:pPr>
          </w:p>
        </w:tc>
        <w:tc>
          <w:tcPr>
            <w:tcW w:w="543" w:type="pct"/>
            <w:vMerge/>
            <w:tcBorders>
              <w:top w:val="single" w:sz="12" w:space="0" w:color="auto"/>
              <w:left w:val="single" w:sz="4" w:space="0" w:color="auto"/>
              <w:bottom w:val="single" w:sz="4" w:space="0" w:color="auto"/>
              <w:right w:val="single" w:sz="4" w:space="0" w:color="auto"/>
            </w:tcBorders>
            <w:vAlign w:val="center"/>
          </w:tcPr>
          <w:p w14:paraId="3E5A4E4C" w14:textId="77777777" w:rsidR="00603BD3" w:rsidRPr="00E30AB1" w:rsidRDefault="00603BD3" w:rsidP="00670EDF">
            <w:pPr>
              <w:pStyle w:val="lwx1"/>
              <w:rPr>
                <w:color w:val="000000" w:themeColor="text1"/>
              </w:rPr>
            </w:pPr>
          </w:p>
        </w:tc>
        <w:tc>
          <w:tcPr>
            <w:tcW w:w="529" w:type="pct"/>
            <w:vMerge/>
            <w:tcBorders>
              <w:top w:val="single" w:sz="12" w:space="0" w:color="auto"/>
              <w:left w:val="single" w:sz="4" w:space="0" w:color="auto"/>
              <w:bottom w:val="single" w:sz="4" w:space="0" w:color="auto"/>
              <w:right w:val="single" w:sz="4" w:space="0" w:color="auto"/>
            </w:tcBorders>
            <w:vAlign w:val="center"/>
          </w:tcPr>
          <w:p w14:paraId="297AA1C3" w14:textId="77777777" w:rsidR="00603BD3" w:rsidRPr="00E30AB1" w:rsidRDefault="00603BD3" w:rsidP="00670EDF">
            <w:pPr>
              <w:pStyle w:val="lwx1"/>
              <w:rPr>
                <w:color w:val="000000" w:themeColor="text1"/>
              </w:rPr>
            </w:pPr>
          </w:p>
        </w:tc>
        <w:tc>
          <w:tcPr>
            <w:tcW w:w="597" w:type="pct"/>
            <w:vMerge/>
            <w:tcBorders>
              <w:top w:val="single" w:sz="12" w:space="0" w:color="auto"/>
              <w:left w:val="single" w:sz="4" w:space="0" w:color="auto"/>
              <w:bottom w:val="single" w:sz="4" w:space="0" w:color="auto"/>
              <w:right w:val="single" w:sz="4" w:space="0" w:color="auto"/>
            </w:tcBorders>
            <w:vAlign w:val="center"/>
          </w:tcPr>
          <w:p w14:paraId="609C7BBF" w14:textId="77777777" w:rsidR="00603BD3" w:rsidRPr="00E30AB1" w:rsidRDefault="00603BD3" w:rsidP="00670EDF">
            <w:pPr>
              <w:pStyle w:val="lwx1"/>
              <w:rPr>
                <w:color w:val="000000" w:themeColor="text1"/>
              </w:rPr>
            </w:pPr>
          </w:p>
        </w:tc>
        <w:tc>
          <w:tcPr>
            <w:tcW w:w="529" w:type="pct"/>
            <w:vMerge/>
            <w:tcBorders>
              <w:top w:val="single" w:sz="12" w:space="0" w:color="auto"/>
              <w:left w:val="single" w:sz="4" w:space="0" w:color="auto"/>
              <w:bottom w:val="single" w:sz="4" w:space="0" w:color="auto"/>
              <w:right w:val="single" w:sz="4" w:space="0" w:color="auto"/>
            </w:tcBorders>
            <w:vAlign w:val="center"/>
          </w:tcPr>
          <w:p w14:paraId="6E443A48" w14:textId="77777777" w:rsidR="00603BD3" w:rsidRPr="00E30AB1" w:rsidRDefault="00603BD3" w:rsidP="00670EDF">
            <w:pPr>
              <w:pStyle w:val="lwx1"/>
              <w:rPr>
                <w:color w:val="000000" w:themeColor="text1"/>
              </w:rPr>
            </w:pPr>
          </w:p>
        </w:tc>
        <w:tc>
          <w:tcPr>
            <w:tcW w:w="610" w:type="pct"/>
            <w:vMerge/>
            <w:tcBorders>
              <w:top w:val="single" w:sz="12" w:space="0" w:color="auto"/>
              <w:left w:val="single" w:sz="4" w:space="0" w:color="auto"/>
              <w:bottom w:val="single" w:sz="4" w:space="0" w:color="auto"/>
              <w:right w:val="single" w:sz="4" w:space="0" w:color="auto"/>
            </w:tcBorders>
            <w:vAlign w:val="center"/>
          </w:tcPr>
          <w:p w14:paraId="4A7CCB93" w14:textId="77777777" w:rsidR="00603BD3" w:rsidRPr="00E30AB1" w:rsidRDefault="00603BD3" w:rsidP="00670EDF">
            <w:pPr>
              <w:pStyle w:val="lwx1"/>
              <w:rPr>
                <w:color w:val="000000" w:themeColor="text1"/>
              </w:rPr>
            </w:pPr>
          </w:p>
        </w:tc>
        <w:tc>
          <w:tcPr>
            <w:tcW w:w="700" w:type="pct"/>
            <w:vMerge/>
            <w:tcBorders>
              <w:top w:val="single" w:sz="12" w:space="0" w:color="auto"/>
              <w:left w:val="single" w:sz="4" w:space="0" w:color="auto"/>
              <w:bottom w:val="single" w:sz="4" w:space="0" w:color="auto"/>
              <w:right w:val="single" w:sz="12" w:space="0" w:color="auto"/>
            </w:tcBorders>
            <w:vAlign w:val="center"/>
          </w:tcPr>
          <w:p w14:paraId="309AA424" w14:textId="77777777" w:rsidR="00603BD3" w:rsidRPr="00E30AB1" w:rsidRDefault="00603BD3" w:rsidP="00670EDF">
            <w:pPr>
              <w:pStyle w:val="lwx1"/>
              <w:rPr>
                <w:color w:val="000000" w:themeColor="text1"/>
              </w:rPr>
            </w:pPr>
          </w:p>
        </w:tc>
      </w:tr>
      <w:tr w:rsidR="00E30AB1" w:rsidRPr="00E30AB1" w14:paraId="0926FAA2" w14:textId="77777777" w:rsidTr="00603BD3">
        <w:trPr>
          <w:trHeight w:val="20"/>
          <w:jc w:val="center"/>
        </w:trPr>
        <w:tc>
          <w:tcPr>
            <w:tcW w:w="962" w:type="pct"/>
            <w:tcBorders>
              <w:top w:val="single" w:sz="4" w:space="0" w:color="auto"/>
              <w:left w:val="single" w:sz="12" w:space="0" w:color="auto"/>
              <w:bottom w:val="single" w:sz="4" w:space="0" w:color="auto"/>
              <w:right w:val="single" w:sz="4" w:space="0" w:color="auto"/>
            </w:tcBorders>
            <w:vAlign w:val="center"/>
          </w:tcPr>
          <w:p w14:paraId="5219A5DE" w14:textId="77777777" w:rsidR="00603BD3" w:rsidRPr="00E30AB1" w:rsidRDefault="00603BD3" w:rsidP="00670EDF">
            <w:pPr>
              <w:pStyle w:val="lwx1"/>
              <w:rPr>
                <w:color w:val="000000" w:themeColor="text1"/>
              </w:rPr>
            </w:pPr>
            <w:r w:rsidRPr="00E30AB1">
              <w:rPr>
                <w:color w:val="000000" w:themeColor="text1"/>
              </w:rPr>
              <w:t>GW1</w:t>
            </w:r>
          </w:p>
        </w:tc>
        <w:tc>
          <w:tcPr>
            <w:tcW w:w="529" w:type="pct"/>
            <w:tcBorders>
              <w:top w:val="single" w:sz="4" w:space="0" w:color="auto"/>
              <w:left w:val="single" w:sz="4" w:space="0" w:color="auto"/>
              <w:bottom w:val="single" w:sz="4" w:space="0" w:color="auto"/>
              <w:right w:val="single" w:sz="4" w:space="0" w:color="auto"/>
            </w:tcBorders>
            <w:vAlign w:val="center"/>
          </w:tcPr>
          <w:p w14:paraId="47196D8A" w14:textId="6B8EADBE" w:rsidR="00603BD3" w:rsidRPr="00E30AB1" w:rsidRDefault="00603BD3" w:rsidP="00670EDF">
            <w:pPr>
              <w:pStyle w:val="lwx1"/>
              <w:rPr>
                <w:rFonts w:eastAsia="等线"/>
                <w:color w:val="000000" w:themeColor="text1"/>
              </w:rPr>
            </w:pPr>
            <w:r w:rsidRPr="00E30AB1">
              <w:rPr>
                <w:rFonts w:eastAsia="等线" w:hint="eastAsia"/>
                <w:color w:val="000000" w:themeColor="text1"/>
              </w:rPr>
              <w:t>1.01</w:t>
            </w:r>
          </w:p>
        </w:tc>
        <w:tc>
          <w:tcPr>
            <w:tcW w:w="543" w:type="pct"/>
            <w:tcBorders>
              <w:top w:val="single" w:sz="4" w:space="0" w:color="auto"/>
              <w:left w:val="single" w:sz="4" w:space="0" w:color="auto"/>
              <w:bottom w:val="single" w:sz="4" w:space="0" w:color="auto"/>
              <w:right w:val="single" w:sz="4" w:space="0" w:color="auto"/>
            </w:tcBorders>
            <w:vAlign w:val="center"/>
          </w:tcPr>
          <w:p w14:paraId="358C1655" w14:textId="7A2F2B98" w:rsidR="00603BD3" w:rsidRPr="00E30AB1" w:rsidRDefault="00603BD3" w:rsidP="00670EDF">
            <w:pPr>
              <w:pStyle w:val="lwx1"/>
              <w:rPr>
                <w:rFonts w:eastAsia="等线"/>
                <w:color w:val="000000" w:themeColor="text1"/>
              </w:rPr>
            </w:pPr>
            <w:r w:rsidRPr="00E30AB1">
              <w:rPr>
                <w:rFonts w:eastAsia="等线" w:hint="eastAsia"/>
                <w:color w:val="000000" w:themeColor="text1"/>
              </w:rPr>
              <w:t>28.6</w:t>
            </w:r>
          </w:p>
        </w:tc>
        <w:tc>
          <w:tcPr>
            <w:tcW w:w="529" w:type="pct"/>
            <w:tcBorders>
              <w:top w:val="single" w:sz="4" w:space="0" w:color="auto"/>
              <w:left w:val="single" w:sz="4" w:space="0" w:color="auto"/>
              <w:bottom w:val="single" w:sz="4" w:space="0" w:color="auto"/>
              <w:right w:val="single" w:sz="4" w:space="0" w:color="auto"/>
            </w:tcBorders>
            <w:vAlign w:val="center"/>
          </w:tcPr>
          <w:p w14:paraId="5A41947E" w14:textId="1BEA005E" w:rsidR="00603BD3" w:rsidRPr="00E30AB1" w:rsidRDefault="00603BD3" w:rsidP="00670EDF">
            <w:pPr>
              <w:pStyle w:val="lwx1"/>
              <w:rPr>
                <w:rFonts w:eastAsia="等线"/>
                <w:color w:val="000000" w:themeColor="text1"/>
              </w:rPr>
            </w:pPr>
            <w:r w:rsidRPr="00E30AB1">
              <w:rPr>
                <w:rFonts w:eastAsia="等线" w:hint="eastAsia"/>
                <w:color w:val="000000" w:themeColor="text1"/>
              </w:rPr>
              <w:t>73.5</w:t>
            </w:r>
          </w:p>
        </w:tc>
        <w:tc>
          <w:tcPr>
            <w:tcW w:w="597" w:type="pct"/>
            <w:tcBorders>
              <w:top w:val="single" w:sz="4" w:space="0" w:color="auto"/>
              <w:left w:val="single" w:sz="4" w:space="0" w:color="auto"/>
              <w:bottom w:val="single" w:sz="4" w:space="0" w:color="auto"/>
              <w:right w:val="single" w:sz="4" w:space="0" w:color="auto"/>
            </w:tcBorders>
            <w:vAlign w:val="center"/>
          </w:tcPr>
          <w:p w14:paraId="20EA88E8" w14:textId="1D443036" w:rsidR="00603BD3" w:rsidRPr="00E30AB1" w:rsidRDefault="00603BD3" w:rsidP="00670EDF">
            <w:pPr>
              <w:pStyle w:val="lwx1"/>
              <w:rPr>
                <w:rFonts w:eastAsia="等线"/>
                <w:color w:val="000000" w:themeColor="text1"/>
              </w:rPr>
            </w:pPr>
            <w:r w:rsidRPr="00E30AB1">
              <w:rPr>
                <w:rFonts w:eastAsia="等线" w:hint="eastAsia"/>
                <w:color w:val="000000" w:themeColor="text1"/>
              </w:rPr>
              <w:t xml:space="preserve">15.0 </w:t>
            </w:r>
          </w:p>
        </w:tc>
        <w:tc>
          <w:tcPr>
            <w:tcW w:w="529" w:type="pct"/>
            <w:tcBorders>
              <w:top w:val="single" w:sz="4" w:space="0" w:color="auto"/>
              <w:left w:val="single" w:sz="4" w:space="0" w:color="auto"/>
              <w:bottom w:val="single" w:sz="4" w:space="0" w:color="auto"/>
              <w:right w:val="single" w:sz="4" w:space="0" w:color="auto"/>
            </w:tcBorders>
            <w:vAlign w:val="center"/>
          </w:tcPr>
          <w:p w14:paraId="6092EBAB" w14:textId="2946DE91" w:rsidR="00603BD3" w:rsidRPr="00E30AB1" w:rsidRDefault="00603BD3" w:rsidP="00670EDF">
            <w:pPr>
              <w:pStyle w:val="lwx1"/>
              <w:rPr>
                <w:rFonts w:eastAsia="等线"/>
                <w:color w:val="000000" w:themeColor="text1"/>
              </w:rPr>
            </w:pPr>
            <w:r w:rsidRPr="00E30AB1">
              <w:rPr>
                <w:rFonts w:eastAsia="等线" w:hint="eastAsia"/>
                <w:color w:val="000000" w:themeColor="text1"/>
              </w:rPr>
              <w:t>17.3</w:t>
            </w:r>
          </w:p>
        </w:tc>
        <w:tc>
          <w:tcPr>
            <w:tcW w:w="610" w:type="pct"/>
            <w:tcBorders>
              <w:top w:val="single" w:sz="4" w:space="0" w:color="auto"/>
              <w:left w:val="single" w:sz="4" w:space="0" w:color="auto"/>
              <w:bottom w:val="single" w:sz="4" w:space="0" w:color="auto"/>
              <w:right w:val="single" w:sz="4" w:space="0" w:color="auto"/>
            </w:tcBorders>
            <w:vAlign w:val="center"/>
          </w:tcPr>
          <w:p w14:paraId="7F67F295" w14:textId="71169AF5" w:rsidR="00603BD3" w:rsidRPr="00E30AB1" w:rsidRDefault="00603BD3" w:rsidP="00670EDF">
            <w:pPr>
              <w:pStyle w:val="lwx1"/>
              <w:rPr>
                <w:rFonts w:eastAsia="等线"/>
                <w:color w:val="000000" w:themeColor="text1"/>
              </w:rPr>
            </w:pPr>
            <w:r w:rsidRPr="00E30AB1">
              <w:rPr>
                <w:rFonts w:eastAsia="等线" w:hint="eastAsia"/>
                <w:color w:val="000000" w:themeColor="text1"/>
              </w:rPr>
              <w:t>50.8</w:t>
            </w:r>
          </w:p>
        </w:tc>
        <w:tc>
          <w:tcPr>
            <w:tcW w:w="700" w:type="pct"/>
            <w:tcBorders>
              <w:top w:val="single" w:sz="4" w:space="0" w:color="auto"/>
              <w:left w:val="single" w:sz="4" w:space="0" w:color="auto"/>
              <w:bottom w:val="single" w:sz="4" w:space="0" w:color="auto"/>
              <w:right w:val="single" w:sz="12" w:space="0" w:color="auto"/>
            </w:tcBorders>
            <w:vAlign w:val="center"/>
          </w:tcPr>
          <w:p w14:paraId="51D23ACF" w14:textId="39BFD60B" w:rsidR="00603BD3" w:rsidRPr="00E30AB1" w:rsidRDefault="00603BD3" w:rsidP="00670EDF">
            <w:pPr>
              <w:pStyle w:val="lwx1"/>
              <w:rPr>
                <w:rFonts w:eastAsia="等线"/>
                <w:color w:val="000000" w:themeColor="text1"/>
              </w:rPr>
            </w:pPr>
            <w:r w:rsidRPr="00E30AB1">
              <w:rPr>
                <w:rFonts w:eastAsia="等线" w:hint="eastAsia"/>
                <w:color w:val="000000" w:themeColor="text1"/>
              </w:rPr>
              <w:t>289.97</w:t>
            </w:r>
          </w:p>
        </w:tc>
      </w:tr>
      <w:tr w:rsidR="00E30AB1" w:rsidRPr="00E30AB1" w14:paraId="4693AFA2" w14:textId="77777777" w:rsidTr="00603BD3">
        <w:trPr>
          <w:trHeight w:val="20"/>
          <w:jc w:val="center"/>
        </w:trPr>
        <w:tc>
          <w:tcPr>
            <w:tcW w:w="962" w:type="pct"/>
            <w:tcBorders>
              <w:top w:val="single" w:sz="4" w:space="0" w:color="auto"/>
              <w:left w:val="single" w:sz="12" w:space="0" w:color="auto"/>
              <w:bottom w:val="single" w:sz="4" w:space="0" w:color="auto"/>
              <w:right w:val="single" w:sz="4" w:space="0" w:color="auto"/>
            </w:tcBorders>
            <w:vAlign w:val="center"/>
          </w:tcPr>
          <w:p w14:paraId="3769CDC0" w14:textId="77777777" w:rsidR="00603BD3" w:rsidRPr="00E30AB1" w:rsidRDefault="00603BD3" w:rsidP="00670EDF">
            <w:pPr>
              <w:pStyle w:val="lwx1"/>
              <w:rPr>
                <w:color w:val="000000" w:themeColor="text1"/>
              </w:rPr>
            </w:pPr>
            <w:r w:rsidRPr="00E30AB1">
              <w:rPr>
                <w:color w:val="000000" w:themeColor="text1"/>
              </w:rPr>
              <w:t>GW2</w:t>
            </w:r>
          </w:p>
        </w:tc>
        <w:tc>
          <w:tcPr>
            <w:tcW w:w="529" w:type="pct"/>
            <w:tcBorders>
              <w:top w:val="single" w:sz="4" w:space="0" w:color="auto"/>
              <w:left w:val="single" w:sz="4" w:space="0" w:color="auto"/>
              <w:bottom w:val="single" w:sz="4" w:space="0" w:color="auto"/>
              <w:right w:val="single" w:sz="4" w:space="0" w:color="auto"/>
            </w:tcBorders>
            <w:vAlign w:val="center"/>
          </w:tcPr>
          <w:p w14:paraId="2AC5CD18" w14:textId="3586D358" w:rsidR="00603BD3" w:rsidRPr="00E30AB1" w:rsidRDefault="00603BD3" w:rsidP="00670EDF">
            <w:pPr>
              <w:pStyle w:val="lwx1"/>
              <w:rPr>
                <w:rFonts w:eastAsia="等线"/>
                <w:color w:val="000000" w:themeColor="text1"/>
              </w:rPr>
            </w:pPr>
            <w:r w:rsidRPr="00E30AB1">
              <w:rPr>
                <w:rFonts w:eastAsia="等线" w:hint="eastAsia"/>
                <w:color w:val="000000" w:themeColor="text1"/>
              </w:rPr>
              <w:t>2.27</w:t>
            </w:r>
          </w:p>
        </w:tc>
        <w:tc>
          <w:tcPr>
            <w:tcW w:w="543" w:type="pct"/>
            <w:tcBorders>
              <w:top w:val="single" w:sz="4" w:space="0" w:color="auto"/>
              <w:left w:val="single" w:sz="4" w:space="0" w:color="auto"/>
              <w:bottom w:val="single" w:sz="4" w:space="0" w:color="auto"/>
              <w:right w:val="single" w:sz="4" w:space="0" w:color="auto"/>
            </w:tcBorders>
            <w:vAlign w:val="center"/>
          </w:tcPr>
          <w:p w14:paraId="0159E74A" w14:textId="4AB453BF" w:rsidR="00603BD3" w:rsidRPr="00E30AB1" w:rsidRDefault="00603BD3" w:rsidP="00670EDF">
            <w:pPr>
              <w:pStyle w:val="lwx1"/>
              <w:rPr>
                <w:rFonts w:eastAsia="等线"/>
                <w:color w:val="000000" w:themeColor="text1"/>
              </w:rPr>
            </w:pPr>
            <w:r w:rsidRPr="00E30AB1">
              <w:rPr>
                <w:rFonts w:eastAsia="等线" w:hint="eastAsia"/>
                <w:color w:val="000000" w:themeColor="text1"/>
              </w:rPr>
              <w:t>28.9</w:t>
            </w:r>
          </w:p>
        </w:tc>
        <w:tc>
          <w:tcPr>
            <w:tcW w:w="529" w:type="pct"/>
            <w:tcBorders>
              <w:top w:val="single" w:sz="4" w:space="0" w:color="auto"/>
              <w:left w:val="single" w:sz="4" w:space="0" w:color="auto"/>
              <w:bottom w:val="single" w:sz="4" w:space="0" w:color="auto"/>
              <w:right w:val="single" w:sz="4" w:space="0" w:color="auto"/>
            </w:tcBorders>
            <w:vAlign w:val="center"/>
          </w:tcPr>
          <w:p w14:paraId="710AC5FD" w14:textId="587CB148" w:rsidR="00603BD3" w:rsidRPr="00E30AB1" w:rsidRDefault="00603BD3" w:rsidP="00670EDF">
            <w:pPr>
              <w:pStyle w:val="lwx1"/>
              <w:rPr>
                <w:rFonts w:eastAsia="等线"/>
                <w:color w:val="000000" w:themeColor="text1"/>
              </w:rPr>
            </w:pPr>
            <w:r w:rsidRPr="00E30AB1">
              <w:rPr>
                <w:rFonts w:eastAsia="等线" w:hint="eastAsia"/>
                <w:color w:val="000000" w:themeColor="text1"/>
              </w:rPr>
              <w:t>115</w:t>
            </w:r>
          </w:p>
        </w:tc>
        <w:tc>
          <w:tcPr>
            <w:tcW w:w="597" w:type="pct"/>
            <w:tcBorders>
              <w:top w:val="single" w:sz="4" w:space="0" w:color="auto"/>
              <w:left w:val="single" w:sz="4" w:space="0" w:color="auto"/>
              <w:bottom w:val="single" w:sz="4" w:space="0" w:color="auto"/>
              <w:right w:val="single" w:sz="4" w:space="0" w:color="auto"/>
            </w:tcBorders>
            <w:vAlign w:val="center"/>
          </w:tcPr>
          <w:p w14:paraId="455A7F62" w14:textId="0F5B0F1D" w:rsidR="00603BD3" w:rsidRPr="00E30AB1" w:rsidRDefault="00603BD3" w:rsidP="00670EDF">
            <w:pPr>
              <w:pStyle w:val="lwx1"/>
              <w:rPr>
                <w:rFonts w:eastAsia="等线"/>
                <w:color w:val="000000" w:themeColor="text1"/>
              </w:rPr>
            </w:pPr>
            <w:r w:rsidRPr="00E30AB1">
              <w:rPr>
                <w:rFonts w:eastAsia="等线" w:hint="eastAsia"/>
                <w:color w:val="000000" w:themeColor="text1"/>
              </w:rPr>
              <w:t xml:space="preserve">14.0 </w:t>
            </w:r>
          </w:p>
        </w:tc>
        <w:tc>
          <w:tcPr>
            <w:tcW w:w="529" w:type="pct"/>
            <w:tcBorders>
              <w:top w:val="single" w:sz="4" w:space="0" w:color="auto"/>
              <w:left w:val="single" w:sz="4" w:space="0" w:color="auto"/>
              <w:bottom w:val="single" w:sz="4" w:space="0" w:color="auto"/>
              <w:right w:val="single" w:sz="4" w:space="0" w:color="auto"/>
            </w:tcBorders>
            <w:vAlign w:val="center"/>
          </w:tcPr>
          <w:p w14:paraId="3BD5BD60" w14:textId="719E2780" w:rsidR="00603BD3" w:rsidRPr="00E30AB1" w:rsidRDefault="00603BD3" w:rsidP="00670EDF">
            <w:pPr>
              <w:pStyle w:val="lwx1"/>
              <w:rPr>
                <w:rFonts w:eastAsia="等线"/>
                <w:color w:val="000000" w:themeColor="text1"/>
              </w:rPr>
            </w:pPr>
            <w:r w:rsidRPr="00E30AB1">
              <w:rPr>
                <w:rFonts w:eastAsia="等线" w:hint="eastAsia"/>
                <w:color w:val="000000" w:themeColor="text1"/>
              </w:rPr>
              <w:t>122</w:t>
            </w:r>
          </w:p>
        </w:tc>
        <w:tc>
          <w:tcPr>
            <w:tcW w:w="610" w:type="pct"/>
            <w:tcBorders>
              <w:top w:val="single" w:sz="4" w:space="0" w:color="auto"/>
              <w:left w:val="single" w:sz="4" w:space="0" w:color="auto"/>
              <w:bottom w:val="single" w:sz="4" w:space="0" w:color="auto"/>
              <w:right w:val="single" w:sz="4" w:space="0" w:color="auto"/>
            </w:tcBorders>
            <w:vAlign w:val="center"/>
          </w:tcPr>
          <w:p w14:paraId="11CEDF80" w14:textId="4C56AF24" w:rsidR="00603BD3" w:rsidRPr="00E30AB1" w:rsidRDefault="00603BD3" w:rsidP="00670EDF">
            <w:pPr>
              <w:pStyle w:val="lwx1"/>
              <w:rPr>
                <w:rFonts w:eastAsia="等线"/>
                <w:color w:val="000000" w:themeColor="text1"/>
              </w:rPr>
            </w:pPr>
            <w:r w:rsidRPr="00E30AB1">
              <w:rPr>
                <w:rFonts w:eastAsia="等线" w:hint="eastAsia"/>
                <w:color w:val="000000" w:themeColor="text1"/>
              </w:rPr>
              <w:t>21.1</w:t>
            </w:r>
          </w:p>
        </w:tc>
        <w:tc>
          <w:tcPr>
            <w:tcW w:w="700" w:type="pct"/>
            <w:tcBorders>
              <w:top w:val="single" w:sz="4" w:space="0" w:color="auto"/>
              <w:left w:val="single" w:sz="4" w:space="0" w:color="auto"/>
              <w:bottom w:val="single" w:sz="4" w:space="0" w:color="auto"/>
              <w:right w:val="single" w:sz="12" w:space="0" w:color="auto"/>
            </w:tcBorders>
            <w:vAlign w:val="center"/>
          </w:tcPr>
          <w:p w14:paraId="4860D9E3" w14:textId="2427AE7D" w:rsidR="00603BD3" w:rsidRPr="00E30AB1" w:rsidRDefault="00603BD3" w:rsidP="00670EDF">
            <w:pPr>
              <w:pStyle w:val="lwx1"/>
              <w:rPr>
                <w:rFonts w:eastAsia="等线"/>
                <w:color w:val="000000" w:themeColor="text1"/>
              </w:rPr>
            </w:pPr>
            <w:r w:rsidRPr="00E30AB1">
              <w:rPr>
                <w:rFonts w:eastAsia="等线" w:hint="eastAsia"/>
                <w:color w:val="000000" w:themeColor="text1"/>
              </w:rPr>
              <w:t>309.71</w:t>
            </w:r>
          </w:p>
        </w:tc>
      </w:tr>
      <w:tr w:rsidR="00E30AB1" w:rsidRPr="00E30AB1" w14:paraId="72B17166" w14:textId="77777777" w:rsidTr="00603BD3">
        <w:trPr>
          <w:trHeight w:val="20"/>
          <w:jc w:val="center"/>
        </w:trPr>
        <w:tc>
          <w:tcPr>
            <w:tcW w:w="962" w:type="pct"/>
            <w:tcBorders>
              <w:top w:val="single" w:sz="4" w:space="0" w:color="auto"/>
              <w:left w:val="single" w:sz="12" w:space="0" w:color="auto"/>
              <w:bottom w:val="single" w:sz="4" w:space="0" w:color="auto"/>
              <w:right w:val="single" w:sz="4" w:space="0" w:color="auto"/>
            </w:tcBorders>
          </w:tcPr>
          <w:p w14:paraId="00994D87" w14:textId="109FF3B4" w:rsidR="00603BD3" w:rsidRPr="00E30AB1" w:rsidRDefault="00603BD3" w:rsidP="00670EDF">
            <w:pPr>
              <w:pStyle w:val="lwx1"/>
              <w:rPr>
                <w:color w:val="000000" w:themeColor="text1"/>
              </w:rPr>
            </w:pPr>
            <w:r w:rsidRPr="00E30AB1">
              <w:rPr>
                <w:color w:val="000000" w:themeColor="text1"/>
              </w:rPr>
              <w:t>GW3</w:t>
            </w:r>
          </w:p>
        </w:tc>
        <w:tc>
          <w:tcPr>
            <w:tcW w:w="529" w:type="pct"/>
            <w:tcBorders>
              <w:top w:val="single" w:sz="4" w:space="0" w:color="auto"/>
              <w:left w:val="single" w:sz="4" w:space="0" w:color="auto"/>
              <w:bottom w:val="single" w:sz="4" w:space="0" w:color="auto"/>
              <w:right w:val="single" w:sz="4" w:space="0" w:color="auto"/>
            </w:tcBorders>
            <w:vAlign w:val="center"/>
          </w:tcPr>
          <w:p w14:paraId="37AD1DA7" w14:textId="215DB00D" w:rsidR="00603BD3" w:rsidRPr="00E30AB1" w:rsidRDefault="00603BD3" w:rsidP="00670EDF">
            <w:pPr>
              <w:pStyle w:val="lwx1"/>
              <w:rPr>
                <w:rFonts w:eastAsia="等线"/>
                <w:color w:val="000000" w:themeColor="text1"/>
              </w:rPr>
            </w:pPr>
            <w:r w:rsidRPr="00E30AB1">
              <w:rPr>
                <w:rFonts w:eastAsia="等线" w:hint="eastAsia"/>
                <w:color w:val="000000" w:themeColor="text1"/>
              </w:rPr>
              <w:t>1.62</w:t>
            </w:r>
          </w:p>
        </w:tc>
        <w:tc>
          <w:tcPr>
            <w:tcW w:w="543" w:type="pct"/>
            <w:tcBorders>
              <w:top w:val="single" w:sz="4" w:space="0" w:color="auto"/>
              <w:left w:val="single" w:sz="4" w:space="0" w:color="auto"/>
              <w:bottom w:val="single" w:sz="4" w:space="0" w:color="auto"/>
              <w:right w:val="single" w:sz="4" w:space="0" w:color="auto"/>
            </w:tcBorders>
            <w:vAlign w:val="center"/>
          </w:tcPr>
          <w:p w14:paraId="07576B02" w14:textId="2237B6DF" w:rsidR="00603BD3" w:rsidRPr="00E30AB1" w:rsidRDefault="00603BD3" w:rsidP="00670EDF">
            <w:pPr>
              <w:pStyle w:val="lwx1"/>
              <w:rPr>
                <w:rFonts w:eastAsia="等线"/>
                <w:color w:val="000000" w:themeColor="text1"/>
              </w:rPr>
            </w:pPr>
            <w:r w:rsidRPr="00E30AB1">
              <w:rPr>
                <w:rFonts w:eastAsia="等线" w:hint="eastAsia"/>
                <w:color w:val="000000" w:themeColor="text1"/>
              </w:rPr>
              <w:t>21.5</w:t>
            </w:r>
          </w:p>
        </w:tc>
        <w:tc>
          <w:tcPr>
            <w:tcW w:w="529" w:type="pct"/>
            <w:tcBorders>
              <w:top w:val="single" w:sz="4" w:space="0" w:color="auto"/>
              <w:left w:val="single" w:sz="4" w:space="0" w:color="auto"/>
              <w:bottom w:val="single" w:sz="4" w:space="0" w:color="auto"/>
              <w:right w:val="single" w:sz="4" w:space="0" w:color="auto"/>
            </w:tcBorders>
            <w:vAlign w:val="center"/>
          </w:tcPr>
          <w:p w14:paraId="3FB0EF50" w14:textId="4E6F3BD0" w:rsidR="00603BD3" w:rsidRPr="00E30AB1" w:rsidRDefault="00603BD3" w:rsidP="00670EDF">
            <w:pPr>
              <w:pStyle w:val="lwx1"/>
              <w:rPr>
                <w:rFonts w:eastAsia="等线"/>
                <w:color w:val="000000" w:themeColor="text1"/>
              </w:rPr>
            </w:pPr>
            <w:r w:rsidRPr="00E30AB1">
              <w:rPr>
                <w:rFonts w:eastAsia="等线" w:hint="eastAsia"/>
                <w:color w:val="000000" w:themeColor="text1"/>
              </w:rPr>
              <w:t>95.2</w:t>
            </w:r>
          </w:p>
        </w:tc>
        <w:tc>
          <w:tcPr>
            <w:tcW w:w="597" w:type="pct"/>
            <w:tcBorders>
              <w:top w:val="single" w:sz="4" w:space="0" w:color="auto"/>
              <w:left w:val="single" w:sz="4" w:space="0" w:color="auto"/>
              <w:bottom w:val="single" w:sz="4" w:space="0" w:color="auto"/>
              <w:right w:val="single" w:sz="4" w:space="0" w:color="auto"/>
            </w:tcBorders>
            <w:vAlign w:val="center"/>
          </w:tcPr>
          <w:p w14:paraId="01D9A3C3" w14:textId="1C567A40" w:rsidR="00603BD3" w:rsidRPr="00E30AB1" w:rsidRDefault="00603BD3" w:rsidP="00670EDF">
            <w:pPr>
              <w:pStyle w:val="lwx1"/>
              <w:rPr>
                <w:rFonts w:eastAsia="等线"/>
                <w:color w:val="000000" w:themeColor="text1"/>
              </w:rPr>
            </w:pPr>
            <w:r w:rsidRPr="00E30AB1">
              <w:rPr>
                <w:rFonts w:eastAsia="等线" w:hint="eastAsia"/>
                <w:color w:val="000000" w:themeColor="text1"/>
              </w:rPr>
              <w:t>15.2</w:t>
            </w:r>
          </w:p>
        </w:tc>
        <w:tc>
          <w:tcPr>
            <w:tcW w:w="529" w:type="pct"/>
            <w:tcBorders>
              <w:top w:val="single" w:sz="4" w:space="0" w:color="auto"/>
              <w:left w:val="single" w:sz="4" w:space="0" w:color="auto"/>
              <w:bottom w:val="single" w:sz="4" w:space="0" w:color="auto"/>
              <w:right w:val="single" w:sz="4" w:space="0" w:color="auto"/>
            </w:tcBorders>
            <w:vAlign w:val="center"/>
          </w:tcPr>
          <w:p w14:paraId="156C1F33" w14:textId="3C9C9B01" w:rsidR="00603BD3" w:rsidRPr="00E30AB1" w:rsidRDefault="00603BD3" w:rsidP="00670EDF">
            <w:pPr>
              <w:pStyle w:val="lwx1"/>
              <w:rPr>
                <w:rFonts w:eastAsia="等线"/>
                <w:color w:val="000000" w:themeColor="text1"/>
              </w:rPr>
            </w:pPr>
            <w:r w:rsidRPr="00E30AB1">
              <w:rPr>
                <w:rFonts w:eastAsia="等线" w:hint="eastAsia"/>
                <w:color w:val="000000" w:themeColor="text1"/>
              </w:rPr>
              <w:t>17.3</w:t>
            </w:r>
          </w:p>
        </w:tc>
        <w:tc>
          <w:tcPr>
            <w:tcW w:w="610" w:type="pct"/>
            <w:tcBorders>
              <w:top w:val="single" w:sz="4" w:space="0" w:color="auto"/>
              <w:left w:val="single" w:sz="4" w:space="0" w:color="auto"/>
              <w:bottom w:val="single" w:sz="4" w:space="0" w:color="auto"/>
              <w:right w:val="single" w:sz="4" w:space="0" w:color="auto"/>
            </w:tcBorders>
            <w:vAlign w:val="center"/>
          </w:tcPr>
          <w:p w14:paraId="6FF59336" w14:textId="5EF34037" w:rsidR="00603BD3" w:rsidRPr="00E30AB1" w:rsidRDefault="00603BD3" w:rsidP="00670EDF">
            <w:pPr>
              <w:pStyle w:val="lwx1"/>
              <w:rPr>
                <w:rFonts w:eastAsia="等线"/>
                <w:color w:val="000000" w:themeColor="text1"/>
              </w:rPr>
            </w:pPr>
            <w:r w:rsidRPr="00E30AB1">
              <w:rPr>
                <w:rFonts w:eastAsia="等线" w:hint="eastAsia"/>
                <w:color w:val="000000" w:themeColor="text1"/>
              </w:rPr>
              <w:t>52.3</w:t>
            </w:r>
          </w:p>
        </w:tc>
        <w:tc>
          <w:tcPr>
            <w:tcW w:w="700" w:type="pct"/>
            <w:tcBorders>
              <w:top w:val="single" w:sz="4" w:space="0" w:color="auto"/>
              <w:left w:val="single" w:sz="4" w:space="0" w:color="auto"/>
              <w:bottom w:val="single" w:sz="4" w:space="0" w:color="auto"/>
              <w:right w:val="single" w:sz="12" w:space="0" w:color="auto"/>
            </w:tcBorders>
            <w:vAlign w:val="center"/>
          </w:tcPr>
          <w:p w14:paraId="3B1D6B7D" w14:textId="34F3696E" w:rsidR="00603BD3" w:rsidRPr="00E30AB1" w:rsidRDefault="00603BD3" w:rsidP="00670EDF">
            <w:pPr>
              <w:pStyle w:val="lwx1"/>
              <w:rPr>
                <w:rFonts w:eastAsia="等线"/>
                <w:color w:val="000000" w:themeColor="text1"/>
              </w:rPr>
            </w:pPr>
            <w:r w:rsidRPr="00E30AB1">
              <w:rPr>
                <w:rFonts w:eastAsia="等线" w:hint="eastAsia"/>
                <w:color w:val="000000" w:themeColor="text1"/>
              </w:rPr>
              <w:t>312.74</w:t>
            </w:r>
          </w:p>
        </w:tc>
      </w:tr>
      <w:tr w:rsidR="00E30AB1" w:rsidRPr="00E30AB1" w14:paraId="294E979A" w14:textId="77777777" w:rsidTr="00603BD3">
        <w:trPr>
          <w:trHeight w:val="20"/>
          <w:jc w:val="center"/>
        </w:trPr>
        <w:tc>
          <w:tcPr>
            <w:tcW w:w="962" w:type="pct"/>
            <w:tcBorders>
              <w:top w:val="single" w:sz="4" w:space="0" w:color="auto"/>
              <w:left w:val="single" w:sz="12" w:space="0" w:color="auto"/>
              <w:bottom w:val="single" w:sz="4" w:space="0" w:color="auto"/>
              <w:right w:val="single" w:sz="4" w:space="0" w:color="auto"/>
            </w:tcBorders>
          </w:tcPr>
          <w:p w14:paraId="02734CDC" w14:textId="13417A26" w:rsidR="00603BD3" w:rsidRPr="00E30AB1" w:rsidRDefault="00603BD3" w:rsidP="00670EDF">
            <w:pPr>
              <w:pStyle w:val="lwx1"/>
              <w:rPr>
                <w:color w:val="000000" w:themeColor="text1"/>
              </w:rPr>
            </w:pPr>
            <w:r w:rsidRPr="00E30AB1">
              <w:rPr>
                <w:color w:val="000000" w:themeColor="text1"/>
              </w:rPr>
              <w:t>GW</w:t>
            </w:r>
            <w:r w:rsidRPr="00E30AB1">
              <w:rPr>
                <w:rFonts w:hint="eastAsia"/>
                <w:color w:val="000000" w:themeColor="text1"/>
              </w:rPr>
              <w:t>4</w:t>
            </w:r>
          </w:p>
        </w:tc>
        <w:tc>
          <w:tcPr>
            <w:tcW w:w="529" w:type="pct"/>
            <w:tcBorders>
              <w:top w:val="single" w:sz="4" w:space="0" w:color="auto"/>
              <w:left w:val="single" w:sz="4" w:space="0" w:color="auto"/>
              <w:bottom w:val="single" w:sz="4" w:space="0" w:color="auto"/>
              <w:right w:val="single" w:sz="4" w:space="0" w:color="auto"/>
            </w:tcBorders>
            <w:vAlign w:val="center"/>
          </w:tcPr>
          <w:p w14:paraId="2104D5F9" w14:textId="79206691" w:rsidR="00603BD3" w:rsidRPr="00E30AB1" w:rsidRDefault="00603BD3" w:rsidP="00670EDF">
            <w:pPr>
              <w:pStyle w:val="lwx1"/>
              <w:rPr>
                <w:rFonts w:eastAsia="等线"/>
                <w:color w:val="000000" w:themeColor="text1"/>
              </w:rPr>
            </w:pPr>
            <w:r w:rsidRPr="00E30AB1">
              <w:rPr>
                <w:rFonts w:eastAsia="等线" w:hint="eastAsia"/>
                <w:color w:val="000000" w:themeColor="text1"/>
              </w:rPr>
              <w:t>2.44</w:t>
            </w:r>
          </w:p>
        </w:tc>
        <w:tc>
          <w:tcPr>
            <w:tcW w:w="543" w:type="pct"/>
            <w:tcBorders>
              <w:top w:val="single" w:sz="4" w:space="0" w:color="auto"/>
              <w:left w:val="single" w:sz="4" w:space="0" w:color="auto"/>
              <w:bottom w:val="single" w:sz="4" w:space="0" w:color="auto"/>
              <w:right w:val="single" w:sz="4" w:space="0" w:color="auto"/>
            </w:tcBorders>
            <w:vAlign w:val="center"/>
          </w:tcPr>
          <w:p w14:paraId="519166E1" w14:textId="6B0BBF0F" w:rsidR="00603BD3" w:rsidRPr="00E30AB1" w:rsidRDefault="00603BD3" w:rsidP="00670EDF">
            <w:pPr>
              <w:pStyle w:val="lwx1"/>
              <w:rPr>
                <w:rFonts w:eastAsia="等线"/>
                <w:color w:val="000000" w:themeColor="text1"/>
              </w:rPr>
            </w:pPr>
            <w:r w:rsidRPr="00E30AB1">
              <w:rPr>
                <w:rFonts w:eastAsia="等线" w:hint="eastAsia"/>
                <w:color w:val="000000" w:themeColor="text1"/>
              </w:rPr>
              <w:t>29.5</w:t>
            </w:r>
          </w:p>
        </w:tc>
        <w:tc>
          <w:tcPr>
            <w:tcW w:w="529" w:type="pct"/>
            <w:tcBorders>
              <w:top w:val="single" w:sz="4" w:space="0" w:color="auto"/>
              <w:left w:val="single" w:sz="4" w:space="0" w:color="auto"/>
              <w:bottom w:val="single" w:sz="4" w:space="0" w:color="auto"/>
              <w:right w:val="single" w:sz="4" w:space="0" w:color="auto"/>
            </w:tcBorders>
            <w:vAlign w:val="center"/>
          </w:tcPr>
          <w:p w14:paraId="5224B322" w14:textId="3CADA25A" w:rsidR="00603BD3" w:rsidRPr="00E30AB1" w:rsidRDefault="00603BD3" w:rsidP="00670EDF">
            <w:pPr>
              <w:pStyle w:val="lwx1"/>
              <w:rPr>
                <w:rFonts w:eastAsia="等线"/>
                <w:color w:val="000000" w:themeColor="text1"/>
              </w:rPr>
            </w:pPr>
            <w:r w:rsidRPr="00E30AB1">
              <w:rPr>
                <w:rFonts w:eastAsia="等线" w:hint="eastAsia"/>
                <w:color w:val="000000" w:themeColor="text1"/>
              </w:rPr>
              <w:t>113</w:t>
            </w:r>
          </w:p>
        </w:tc>
        <w:tc>
          <w:tcPr>
            <w:tcW w:w="597" w:type="pct"/>
            <w:tcBorders>
              <w:top w:val="single" w:sz="4" w:space="0" w:color="auto"/>
              <w:left w:val="single" w:sz="4" w:space="0" w:color="auto"/>
              <w:bottom w:val="single" w:sz="4" w:space="0" w:color="auto"/>
              <w:right w:val="single" w:sz="4" w:space="0" w:color="auto"/>
            </w:tcBorders>
            <w:vAlign w:val="center"/>
          </w:tcPr>
          <w:p w14:paraId="64F900AE" w14:textId="6C3A32EE" w:rsidR="00603BD3" w:rsidRPr="00E30AB1" w:rsidRDefault="00603BD3" w:rsidP="00670EDF">
            <w:pPr>
              <w:pStyle w:val="lwx1"/>
              <w:rPr>
                <w:rFonts w:eastAsia="等线"/>
                <w:color w:val="000000" w:themeColor="text1"/>
              </w:rPr>
            </w:pPr>
            <w:r w:rsidRPr="00E30AB1">
              <w:rPr>
                <w:rFonts w:eastAsia="等线" w:hint="eastAsia"/>
                <w:color w:val="000000" w:themeColor="text1"/>
              </w:rPr>
              <w:t xml:space="preserve">14.0 </w:t>
            </w:r>
          </w:p>
        </w:tc>
        <w:tc>
          <w:tcPr>
            <w:tcW w:w="529" w:type="pct"/>
            <w:tcBorders>
              <w:top w:val="single" w:sz="4" w:space="0" w:color="auto"/>
              <w:left w:val="single" w:sz="4" w:space="0" w:color="auto"/>
              <w:bottom w:val="single" w:sz="4" w:space="0" w:color="auto"/>
              <w:right w:val="single" w:sz="4" w:space="0" w:color="auto"/>
            </w:tcBorders>
            <w:vAlign w:val="center"/>
          </w:tcPr>
          <w:p w14:paraId="3F9C118A" w14:textId="0FC0C54E" w:rsidR="00603BD3" w:rsidRPr="00E30AB1" w:rsidRDefault="00603BD3" w:rsidP="00670EDF">
            <w:pPr>
              <w:pStyle w:val="lwx1"/>
              <w:rPr>
                <w:rFonts w:eastAsia="等线"/>
                <w:color w:val="000000" w:themeColor="text1"/>
              </w:rPr>
            </w:pPr>
            <w:r w:rsidRPr="00E30AB1">
              <w:rPr>
                <w:rFonts w:eastAsia="等线" w:hint="eastAsia"/>
                <w:color w:val="000000" w:themeColor="text1"/>
              </w:rPr>
              <w:t>153</w:t>
            </w:r>
          </w:p>
        </w:tc>
        <w:tc>
          <w:tcPr>
            <w:tcW w:w="610" w:type="pct"/>
            <w:tcBorders>
              <w:top w:val="single" w:sz="4" w:space="0" w:color="auto"/>
              <w:left w:val="single" w:sz="4" w:space="0" w:color="auto"/>
              <w:bottom w:val="single" w:sz="4" w:space="0" w:color="auto"/>
              <w:right w:val="single" w:sz="4" w:space="0" w:color="auto"/>
            </w:tcBorders>
            <w:vAlign w:val="center"/>
          </w:tcPr>
          <w:p w14:paraId="6159BE69" w14:textId="715E0A17" w:rsidR="00603BD3" w:rsidRPr="00E30AB1" w:rsidRDefault="00603BD3" w:rsidP="00670EDF">
            <w:pPr>
              <w:pStyle w:val="lwx1"/>
              <w:rPr>
                <w:rFonts w:eastAsia="等线"/>
                <w:color w:val="000000" w:themeColor="text1"/>
              </w:rPr>
            </w:pPr>
            <w:r w:rsidRPr="00E30AB1">
              <w:rPr>
                <w:rFonts w:eastAsia="等线" w:hint="eastAsia"/>
                <w:color w:val="000000" w:themeColor="text1"/>
              </w:rPr>
              <w:t>21.7</w:t>
            </w:r>
          </w:p>
        </w:tc>
        <w:tc>
          <w:tcPr>
            <w:tcW w:w="700" w:type="pct"/>
            <w:tcBorders>
              <w:top w:val="single" w:sz="4" w:space="0" w:color="auto"/>
              <w:left w:val="single" w:sz="4" w:space="0" w:color="auto"/>
              <w:bottom w:val="single" w:sz="4" w:space="0" w:color="auto"/>
              <w:right w:val="single" w:sz="12" w:space="0" w:color="auto"/>
            </w:tcBorders>
            <w:vAlign w:val="center"/>
          </w:tcPr>
          <w:p w14:paraId="4AEAB5D5" w14:textId="3FB5FC82" w:rsidR="00603BD3" w:rsidRPr="00E30AB1" w:rsidRDefault="00603BD3" w:rsidP="00670EDF">
            <w:pPr>
              <w:pStyle w:val="lwx1"/>
              <w:rPr>
                <w:rFonts w:eastAsia="等线"/>
                <w:color w:val="000000" w:themeColor="text1"/>
              </w:rPr>
            </w:pPr>
            <w:r w:rsidRPr="00E30AB1">
              <w:rPr>
                <w:rFonts w:eastAsia="等线" w:hint="eastAsia"/>
                <w:color w:val="000000" w:themeColor="text1"/>
              </w:rPr>
              <w:t>255.05</w:t>
            </w:r>
          </w:p>
        </w:tc>
      </w:tr>
      <w:tr w:rsidR="00E30AB1" w:rsidRPr="00E30AB1" w14:paraId="17B3C6AD" w14:textId="77777777" w:rsidTr="00603BD3">
        <w:trPr>
          <w:trHeight w:val="20"/>
          <w:jc w:val="center"/>
        </w:trPr>
        <w:tc>
          <w:tcPr>
            <w:tcW w:w="962" w:type="pct"/>
            <w:tcBorders>
              <w:top w:val="single" w:sz="4" w:space="0" w:color="auto"/>
              <w:left w:val="single" w:sz="12" w:space="0" w:color="auto"/>
              <w:bottom w:val="single" w:sz="12" w:space="0" w:color="auto"/>
              <w:right w:val="single" w:sz="4" w:space="0" w:color="auto"/>
            </w:tcBorders>
            <w:vAlign w:val="center"/>
          </w:tcPr>
          <w:p w14:paraId="2AC5AF59" w14:textId="2A3E944D" w:rsidR="00603BD3" w:rsidRPr="00E30AB1" w:rsidRDefault="00603BD3" w:rsidP="00670EDF">
            <w:pPr>
              <w:pStyle w:val="lwx1"/>
              <w:rPr>
                <w:color w:val="000000" w:themeColor="text1"/>
              </w:rPr>
            </w:pPr>
            <w:r w:rsidRPr="00E30AB1">
              <w:rPr>
                <w:color w:val="000000" w:themeColor="text1"/>
              </w:rPr>
              <w:t>GW</w:t>
            </w:r>
            <w:r w:rsidRPr="00E30AB1">
              <w:rPr>
                <w:rFonts w:hint="eastAsia"/>
                <w:color w:val="000000" w:themeColor="text1"/>
              </w:rPr>
              <w:t>5</w:t>
            </w:r>
          </w:p>
        </w:tc>
        <w:tc>
          <w:tcPr>
            <w:tcW w:w="529" w:type="pct"/>
            <w:tcBorders>
              <w:top w:val="single" w:sz="4" w:space="0" w:color="auto"/>
              <w:left w:val="single" w:sz="4" w:space="0" w:color="auto"/>
              <w:bottom w:val="single" w:sz="12" w:space="0" w:color="auto"/>
              <w:right w:val="single" w:sz="4" w:space="0" w:color="auto"/>
            </w:tcBorders>
            <w:vAlign w:val="center"/>
          </w:tcPr>
          <w:p w14:paraId="4804DA5F" w14:textId="24643CFE" w:rsidR="00603BD3" w:rsidRPr="00E30AB1" w:rsidRDefault="00603BD3" w:rsidP="00670EDF">
            <w:pPr>
              <w:pStyle w:val="lwx1"/>
              <w:rPr>
                <w:rFonts w:eastAsia="等线"/>
                <w:color w:val="000000" w:themeColor="text1"/>
              </w:rPr>
            </w:pPr>
            <w:r w:rsidRPr="00E30AB1">
              <w:rPr>
                <w:rFonts w:eastAsia="等线" w:hint="eastAsia"/>
                <w:color w:val="000000" w:themeColor="text1"/>
              </w:rPr>
              <w:t>2.49</w:t>
            </w:r>
          </w:p>
        </w:tc>
        <w:tc>
          <w:tcPr>
            <w:tcW w:w="543" w:type="pct"/>
            <w:tcBorders>
              <w:top w:val="single" w:sz="4" w:space="0" w:color="auto"/>
              <w:left w:val="single" w:sz="4" w:space="0" w:color="auto"/>
              <w:bottom w:val="single" w:sz="12" w:space="0" w:color="auto"/>
              <w:right w:val="single" w:sz="4" w:space="0" w:color="auto"/>
            </w:tcBorders>
            <w:vAlign w:val="center"/>
          </w:tcPr>
          <w:p w14:paraId="7D3A4DBE" w14:textId="5E8B3366" w:rsidR="00603BD3" w:rsidRPr="00E30AB1" w:rsidRDefault="00603BD3" w:rsidP="00670EDF">
            <w:pPr>
              <w:pStyle w:val="lwx1"/>
              <w:rPr>
                <w:rFonts w:eastAsia="等线"/>
                <w:color w:val="000000" w:themeColor="text1"/>
              </w:rPr>
            </w:pPr>
            <w:r w:rsidRPr="00E30AB1">
              <w:rPr>
                <w:rFonts w:eastAsia="等线" w:hint="eastAsia"/>
                <w:color w:val="000000" w:themeColor="text1"/>
              </w:rPr>
              <w:t>31.7</w:t>
            </w:r>
          </w:p>
        </w:tc>
        <w:tc>
          <w:tcPr>
            <w:tcW w:w="529" w:type="pct"/>
            <w:tcBorders>
              <w:top w:val="single" w:sz="4" w:space="0" w:color="auto"/>
              <w:left w:val="single" w:sz="4" w:space="0" w:color="auto"/>
              <w:bottom w:val="single" w:sz="12" w:space="0" w:color="auto"/>
              <w:right w:val="single" w:sz="4" w:space="0" w:color="auto"/>
            </w:tcBorders>
            <w:vAlign w:val="center"/>
          </w:tcPr>
          <w:p w14:paraId="40C56D0E" w14:textId="3361CE72" w:rsidR="00603BD3" w:rsidRPr="00E30AB1" w:rsidRDefault="00603BD3" w:rsidP="00670EDF">
            <w:pPr>
              <w:pStyle w:val="lwx1"/>
              <w:rPr>
                <w:rFonts w:eastAsia="等线"/>
                <w:color w:val="000000" w:themeColor="text1"/>
              </w:rPr>
            </w:pPr>
            <w:r w:rsidRPr="00E30AB1">
              <w:rPr>
                <w:rFonts w:eastAsia="等线" w:hint="eastAsia"/>
                <w:color w:val="000000" w:themeColor="text1"/>
              </w:rPr>
              <w:t>121</w:t>
            </w:r>
          </w:p>
        </w:tc>
        <w:tc>
          <w:tcPr>
            <w:tcW w:w="597" w:type="pct"/>
            <w:tcBorders>
              <w:top w:val="single" w:sz="4" w:space="0" w:color="auto"/>
              <w:left w:val="single" w:sz="4" w:space="0" w:color="auto"/>
              <w:bottom w:val="single" w:sz="12" w:space="0" w:color="auto"/>
              <w:right w:val="single" w:sz="4" w:space="0" w:color="auto"/>
            </w:tcBorders>
            <w:vAlign w:val="center"/>
          </w:tcPr>
          <w:p w14:paraId="70F595D0" w14:textId="21408F1A" w:rsidR="00603BD3" w:rsidRPr="00E30AB1" w:rsidRDefault="00603BD3" w:rsidP="00670EDF">
            <w:pPr>
              <w:pStyle w:val="lwx1"/>
              <w:rPr>
                <w:rFonts w:eastAsia="等线"/>
                <w:color w:val="000000" w:themeColor="text1"/>
              </w:rPr>
            </w:pPr>
            <w:r w:rsidRPr="00E30AB1">
              <w:rPr>
                <w:rFonts w:eastAsia="等线" w:hint="eastAsia"/>
                <w:color w:val="000000" w:themeColor="text1"/>
              </w:rPr>
              <w:t>14.1</w:t>
            </w:r>
          </w:p>
        </w:tc>
        <w:tc>
          <w:tcPr>
            <w:tcW w:w="529" w:type="pct"/>
            <w:tcBorders>
              <w:top w:val="single" w:sz="4" w:space="0" w:color="auto"/>
              <w:left w:val="single" w:sz="4" w:space="0" w:color="auto"/>
              <w:bottom w:val="single" w:sz="12" w:space="0" w:color="auto"/>
              <w:right w:val="single" w:sz="4" w:space="0" w:color="auto"/>
            </w:tcBorders>
            <w:vAlign w:val="center"/>
          </w:tcPr>
          <w:p w14:paraId="188143B4" w14:textId="62127477" w:rsidR="00603BD3" w:rsidRPr="00E30AB1" w:rsidRDefault="00603BD3" w:rsidP="00670EDF">
            <w:pPr>
              <w:pStyle w:val="lwx1"/>
              <w:rPr>
                <w:rFonts w:eastAsia="等线"/>
                <w:color w:val="000000" w:themeColor="text1"/>
              </w:rPr>
            </w:pPr>
            <w:r w:rsidRPr="00E30AB1">
              <w:rPr>
                <w:rFonts w:eastAsia="等线" w:hint="eastAsia"/>
                <w:color w:val="000000" w:themeColor="text1"/>
              </w:rPr>
              <w:t>121</w:t>
            </w:r>
          </w:p>
        </w:tc>
        <w:tc>
          <w:tcPr>
            <w:tcW w:w="610" w:type="pct"/>
            <w:tcBorders>
              <w:top w:val="single" w:sz="4" w:space="0" w:color="auto"/>
              <w:left w:val="single" w:sz="4" w:space="0" w:color="auto"/>
              <w:bottom w:val="single" w:sz="12" w:space="0" w:color="auto"/>
              <w:right w:val="single" w:sz="4" w:space="0" w:color="auto"/>
            </w:tcBorders>
            <w:vAlign w:val="center"/>
          </w:tcPr>
          <w:p w14:paraId="320EFCAD" w14:textId="3446B20D" w:rsidR="00603BD3" w:rsidRPr="00E30AB1" w:rsidRDefault="00603BD3" w:rsidP="00670EDF">
            <w:pPr>
              <w:pStyle w:val="lwx1"/>
              <w:rPr>
                <w:rFonts w:eastAsia="等线"/>
                <w:color w:val="000000" w:themeColor="text1"/>
              </w:rPr>
            </w:pPr>
            <w:r w:rsidRPr="00E30AB1">
              <w:rPr>
                <w:rFonts w:eastAsia="等线" w:hint="eastAsia"/>
                <w:color w:val="000000" w:themeColor="text1"/>
              </w:rPr>
              <w:t>18.7</w:t>
            </w:r>
          </w:p>
        </w:tc>
        <w:tc>
          <w:tcPr>
            <w:tcW w:w="700" w:type="pct"/>
            <w:tcBorders>
              <w:top w:val="single" w:sz="4" w:space="0" w:color="auto"/>
              <w:left w:val="single" w:sz="4" w:space="0" w:color="auto"/>
              <w:bottom w:val="single" w:sz="12" w:space="0" w:color="auto"/>
              <w:right w:val="single" w:sz="12" w:space="0" w:color="auto"/>
            </w:tcBorders>
            <w:vAlign w:val="center"/>
          </w:tcPr>
          <w:p w14:paraId="040039BD" w14:textId="29E1E493" w:rsidR="00603BD3" w:rsidRPr="00E30AB1" w:rsidRDefault="00603BD3" w:rsidP="00670EDF">
            <w:pPr>
              <w:pStyle w:val="lwx1"/>
              <w:rPr>
                <w:rFonts w:eastAsia="等线"/>
                <w:color w:val="000000" w:themeColor="text1"/>
              </w:rPr>
            </w:pPr>
            <w:r w:rsidRPr="00E30AB1">
              <w:rPr>
                <w:rFonts w:eastAsia="等线" w:hint="eastAsia"/>
                <w:color w:val="000000" w:themeColor="text1"/>
              </w:rPr>
              <w:t>264.16</w:t>
            </w:r>
          </w:p>
        </w:tc>
      </w:tr>
    </w:tbl>
    <w:p w14:paraId="67B95414" w14:textId="77522521" w:rsidR="00B15001" w:rsidRPr="00E30AB1" w:rsidRDefault="00B15001" w:rsidP="00B15001">
      <w:pPr>
        <w:pStyle w:val="3"/>
        <w:rPr>
          <w:rFonts w:cs="Times New Roman"/>
          <w:color w:val="000000" w:themeColor="text1"/>
        </w:rPr>
      </w:pPr>
      <w:r w:rsidRPr="00E30AB1">
        <w:rPr>
          <w:rFonts w:cs="Times New Roman" w:hint="eastAsia"/>
          <w:color w:val="000000" w:themeColor="text1"/>
        </w:rPr>
        <w:t>地下水污染源调查</w:t>
      </w:r>
    </w:p>
    <w:p w14:paraId="6CD7DD45" w14:textId="77777777" w:rsidR="00B15001" w:rsidRPr="00E30AB1" w:rsidRDefault="00B15001" w:rsidP="00670EDF">
      <w:pPr>
        <w:ind w:firstLine="480"/>
        <w:rPr>
          <w:color w:val="000000" w:themeColor="text1"/>
          <w:lang w:bidi="he-IL"/>
        </w:rPr>
      </w:pPr>
      <w:r w:rsidRPr="00E30AB1">
        <w:rPr>
          <w:color w:val="000000" w:themeColor="text1"/>
          <w:lang w:bidi="he-IL"/>
        </w:rPr>
        <w:t>（</w:t>
      </w:r>
      <w:r w:rsidRPr="00E30AB1">
        <w:rPr>
          <w:color w:val="000000" w:themeColor="text1"/>
          <w:lang w:bidi="he-IL"/>
        </w:rPr>
        <w:t>1</w:t>
      </w:r>
      <w:r w:rsidRPr="00E30AB1">
        <w:rPr>
          <w:color w:val="000000" w:themeColor="text1"/>
          <w:lang w:bidi="he-IL"/>
        </w:rPr>
        <w:t>）工业污染源调查</w:t>
      </w:r>
    </w:p>
    <w:p w14:paraId="30508A04" w14:textId="77777777" w:rsidR="00B15001" w:rsidRPr="00E30AB1" w:rsidRDefault="00B15001" w:rsidP="00670EDF">
      <w:pPr>
        <w:ind w:firstLine="480"/>
        <w:rPr>
          <w:snapToGrid w:val="0"/>
          <w:color w:val="000000" w:themeColor="text1"/>
          <w:szCs w:val="21"/>
        </w:rPr>
      </w:pPr>
      <w:r w:rsidRPr="00E30AB1">
        <w:rPr>
          <w:snapToGrid w:val="0"/>
          <w:color w:val="000000" w:themeColor="text1"/>
          <w:szCs w:val="21"/>
        </w:rPr>
        <w:t>项目位于</w:t>
      </w:r>
      <w:r w:rsidRPr="00E30AB1">
        <w:rPr>
          <w:rFonts w:hint="eastAsia"/>
          <w:color w:val="000000" w:themeColor="text1"/>
        </w:rPr>
        <w:t>巴中市巴州区柏杨庙村</w:t>
      </w:r>
      <w:r w:rsidRPr="00E30AB1">
        <w:rPr>
          <w:snapToGrid w:val="0"/>
          <w:color w:val="000000" w:themeColor="text1"/>
          <w:szCs w:val="21"/>
        </w:rPr>
        <w:t>，本次地下水评价范围内无其他工业企业，不存在工业污染源。</w:t>
      </w:r>
    </w:p>
    <w:p w14:paraId="1CCB8F4D" w14:textId="77777777" w:rsidR="00B15001" w:rsidRPr="00E30AB1" w:rsidRDefault="00B15001" w:rsidP="00670EDF">
      <w:pPr>
        <w:ind w:firstLine="480"/>
        <w:rPr>
          <w:color w:val="000000" w:themeColor="text1"/>
          <w:lang w:bidi="he-IL"/>
        </w:rPr>
      </w:pPr>
      <w:r w:rsidRPr="00E30AB1">
        <w:rPr>
          <w:color w:val="000000" w:themeColor="text1"/>
          <w:lang w:bidi="he-IL"/>
        </w:rPr>
        <w:t>（</w:t>
      </w:r>
      <w:r w:rsidRPr="00E30AB1">
        <w:rPr>
          <w:color w:val="000000" w:themeColor="text1"/>
          <w:lang w:bidi="he-IL"/>
        </w:rPr>
        <w:t>2</w:t>
      </w:r>
      <w:r w:rsidRPr="00E30AB1">
        <w:rPr>
          <w:color w:val="000000" w:themeColor="text1"/>
          <w:lang w:bidi="he-IL"/>
        </w:rPr>
        <w:t>）生活污染源调查</w:t>
      </w:r>
    </w:p>
    <w:p w14:paraId="48453A44" w14:textId="77777777" w:rsidR="00B15001" w:rsidRPr="00E30AB1" w:rsidRDefault="00B15001" w:rsidP="00670EDF">
      <w:pPr>
        <w:ind w:firstLine="480"/>
        <w:rPr>
          <w:color w:val="000000" w:themeColor="text1"/>
          <w:lang w:bidi="he-IL"/>
        </w:rPr>
      </w:pPr>
      <w:r w:rsidRPr="00E30AB1">
        <w:rPr>
          <w:color w:val="000000" w:themeColor="text1"/>
          <w:lang w:bidi="he-IL"/>
        </w:rPr>
        <w:t>项目</w:t>
      </w:r>
      <w:r w:rsidRPr="00E30AB1">
        <w:rPr>
          <w:rFonts w:hint="eastAsia"/>
          <w:color w:val="000000" w:themeColor="text1"/>
          <w:lang w:bidi="he-IL"/>
        </w:rPr>
        <w:t>周边</w:t>
      </w:r>
      <w:r w:rsidRPr="00E30AB1">
        <w:rPr>
          <w:color w:val="000000" w:themeColor="text1"/>
          <w:lang w:bidi="he-IL"/>
        </w:rPr>
        <w:t>存在居民点，村民日常生活废水及粪便的不规范排放对地下水会产生一定的影响。</w:t>
      </w:r>
    </w:p>
    <w:p w14:paraId="22D90C82" w14:textId="77777777" w:rsidR="00B15001" w:rsidRPr="00E30AB1" w:rsidRDefault="00B15001" w:rsidP="00670EDF">
      <w:pPr>
        <w:ind w:firstLine="480"/>
        <w:rPr>
          <w:color w:val="000000" w:themeColor="text1"/>
          <w:lang w:bidi="he-IL"/>
        </w:rPr>
      </w:pPr>
      <w:r w:rsidRPr="00E30AB1">
        <w:rPr>
          <w:color w:val="000000" w:themeColor="text1"/>
          <w:lang w:bidi="he-IL"/>
        </w:rPr>
        <w:t>（</w:t>
      </w:r>
      <w:r w:rsidRPr="00E30AB1">
        <w:rPr>
          <w:color w:val="000000" w:themeColor="text1"/>
          <w:lang w:bidi="he-IL"/>
        </w:rPr>
        <w:t>3</w:t>
      </w:r>
      <w:r w:rsidRPr="00E30AB1">
        <w:rPr>
          <w:color w:val="000000" w:themeColor="text1"/>
          <w:lang w:bidi="he-IL"/>
        </w:rPr>
        <w:t>）农业污染源调查</w:t>
      </w:r>
    </w:p>
    <w:p w14:paraId="7BC1ADD7" w14:textId="77777777" w:rsidR="00B15001" w:rsidRPr="00E30AB1" w:rsidRDefault="00B15001" w:rsidP="00670EDF">
      <w:pPr>
        <w:ind w:firstLine="480"/>
        <w:rPr>
          <w:color w:val="000000" w:themeColor="text1"/>
          <w:lang w:bidi="he-IL"/>
        </w:rPr>
      </w:pPr>
      <w:r w:rsidRPr="00E30AB1">
        <w:rPr>
          <w:color w:val="000000" w:themeColor="text1"/>
          <w:lang w:bidi="he-IL"/>
        </w:rPr>
        <w:t>项目所在地农用地主要是农田，农业生产过程中所使用的农药化肥对地下水造成一定的影响，这些污染源直接污染地表水，同时直接或间接污染地下水。</w:t>
      </w:r>
    </w:p>
    <w:p w14:paraId="3000E752" w14:textId="77777777" w:rsidR="001A748A" w:rsidRPr="00E30AB1" w:rsidRDefault="001A748A" w:rsidP="001A748A">
      <w:pPr>
        <w:pStyle w:val="2"/>
        <w:rPr>
          <w:rFonts w:cs="Times New Roman"/>
          <w:color w:val="000000" w:themeColor="text1"/>
        </w:rPr>
      </w:pPr>
      <w:bookmarkStart w:id="120" w:name="_Toc61528814"/>
      <w:bookmarkStart w:id="121" w:name="_Toc61529263"/>
      <w:bookmarkStart w:id="122" w:name="_Toc180057276"/>
      <w:r w:rsidRPr="00E30AB1">
        <w:rPr>
          <w:rFonts w:cs="Times New Roman" w:hint="eastAsia"/>
          <w:color w:val="000000" w:themeColor="text1"/>
        </w:rPr>
        <w:t>巴中市第二污水处理厂</w:t>
      </w:r>
      <w:bookmarkEnd w:id="122"/>
    </w:p>
    <w:p w14:paraId="2DB6FD3F" w14:textId="77777777" w:rsidR="001A748A" w:rsidRPr="00E30AB1" w:rsidRDefault="001A748A" w:rsidP="001A748A">
      <w:pPr>
        <w:ind w:firstLine="480"/>
        <w:rPr>
          <w:color w:val="000000" w:themeColor="text1"/>
        </w:rPr>
      </w:pPr>
      <w:r w:rsidRPr="00E30AB1">
        <w:rPr>
          <w:rFonts w:hint="eastAsia"/>
          <w:color w:val="000000" w:themeColor="text1"/>
        </w:rPr>
        <w:t>巴中市第二污水处理厂位于巴中市巴州区光辉乡虎家梁，</w:t>
      </w:r>
      <w:r w:rsidRPr="00E30AB1">
        <w:rPr>
          <w:rFonts w:hint="eastAsia"/>
          <w:color w:val="000000" w:themeColor="text1"/>
        </w:rPr>
        <w:t>2012</w:t>
      </w:r>
      <w:r w:rsidRPr="00E30AB1">
        <w:rPr>
          <w:rFonts w:hint="eastAsia"/>
          <w:color w:val="000000" w:themeColor="text1"/>
        </w:rPr>
        <w:t>年</w:t>
      </w:r>
      <w:r w:rsidRPr="00E30AB1">
        <w:rPr>
          <w:rFonts w:hint="eastAsia"/>
          <w:color w:val="000000" w:themeColor="text1"/>
        </w:rPr>
        <w:t>7</w:t>
      </w:r>
      <w:r w:rsidRPr="00E30AB1">
        <w:rPr>
          <w:rFonts w:hint="eastAsia"/>
          <w:color w:val="000000" w:themeColor="text1"/>
        </w:rPr>
        <w:t>月由原四川省环境保护厅以川环审批〔</w:t>
      </w:r>
      <w:r w:rsidRPr="00E30AB1">
        <w:rPr>
          <w:rFonts w:hint="eastAsia"/>
          <w:color w:val="000000" w:themeColor="text1"/>
        </w:rPr>
        <w:t>2012</w:t>
      </w:r>
      <w:r w:rsidRPr="00E30AB1">
        <w:rPr>
          <w:rFonts w:hint="eastAsia"/>
          <w:color w:val="000000" w:themeColor="text1"/>
        </w:rPr>
        <w:t>〕</w:t>
      </w:r>
      <w:r w:rsidRPr="00E30AB1">
        <w:rPr>
          <w:rFonts w:hint="eastAsia"/>
          <w:color w:val="000000" w:themeColor="text1"/>
        </w:rPr>
        <w:t>745</w:t>
      </w:r>
      <w:r w:rsidRPr="00E30AB1">
        <w:rPr>
          <w:rFonts w:hint="eastAsia"/>
          <w:color w:val="000000" w:themeColor="text1"/>
        </w:rPr>
        <w:t>号文对《巴中市第二污水处理厂项目环境影响报告书》予以批复。项目提防工程于</w:t>
      </w:r>
      <w:r w:rsidRPr="00E30AB1">
        <w:rPr>
          <w:rFonts w:hint="eastAsia"/>
          <w:color w:val="000000" w:themeColor="text1"/>
        </w:rPr>
        <w:t>2014</w:t>
      </w:r>
      <w:r w:rsidRPr="00E30AB1">
        <w:rPr>
          <w:rFonts w:hint="eastAsia"/>
          <w:color w:val="000000" w:themeColor="text1"/>
        </w:rPr>
        <w:t>年</w:t>
      </w:r>
      <w:r w:rsidRPr="00E30AB1">
        <w:rPr>
          <w:rFonts w:hint="eastAsia"/>
          <w:color w:val="000000" w:themeColor="text1"/>
        </w:rPr>
        <w:t>12</w:t>
      </w:r>
      <w:r w:rsidRPr="00E30AB1">
        <w:rPr>
          <w:rFonts w:hint="eastAsia"/>
          <w:color w:val="000000" w:themeColor="text1"/>
        </w:rPr>
        <w:t>月开工建设，主体工程于</w:t>
      </w:r>
      <w:r w:rsidRPr="00E30AB1">
        <w:rPr>
          <w:rFonts w:hint="eastAsia"/>
          <w:color w:val="000000" w:themeColor="text1"/>
        </w:rPr>
        <w:t>2015</w:t>
      </w:r>
      <w:r w:rsidRPr="00E30AB1">
        <w:rPr>
          <w:rFonts w:hint="eastAsia"/>
          <w:color w:val="000000" w:themeColor="text1"/>
        </w:rPr>
        <w:t>年</w:t>
      </w:r>
      <w:r w:rsidRPr="00E30AB1">
        <w:rPr>
          <w:rFonts w:hint="eastAsia"/>
          <w:color w:val="000000" w:themeColor="text1"/>
        </w:rPr>
        <w:t>6</w:t>
      </w:r>
      <w:r w:rsidRPr="00E30AB1">
        <w:rPr>
          <w:rFonts w:hint="eastAsia"/>
          <w:color w:val="000000" w:themeColor="text1"/>
        </w:rPr>
        <w:t>月开工建设，</w:t>
      </w:r>
      <w:r w:rsidRPr="00E30AB1">
        <w:rPr>
          <w:rFonts w:hint="eastAsia"/>
          <w:color w:val="000000" w:themeColor="text1"/>
        </w:rPr>
        <w:t>2016</w:t>
      </w:r>
      <w:r w:rsidRPr="00E30AB1">
        <w:rPr>
          <w:rFonts w:hint="eastAsia"/>
          <w:color w:val="000000" w:themeColor="text1"/>
        </w:rPr>
        <w:t>年</w:t>
      </w:r>
      <w:r w:rsidRPr="00E30AB1">
        <w:rPr>
          <w:rFonts w:hint="eastAsia"/>
          <w:color w:val="000000" w:themeColor="text1"/>
        </w:rPr>
        <w:t>12</w:t>
      </w:r>
      <w:r w:rsidRPr="00E30AB1">
        <w:rPr>
          <w:rFonts w:hint="eastAsia"/>
          <w:color w:val="000000" w:themeColor="text1"/>
        </w:rPr>
        <w:t>月</w:t>
      </w:r>
      <w:r w:rsidRPr="00E30AB1">
        <w:rPr>
          <w:rFonts w:hint="eastAsia"/>
          <w:color w:val="000000" w:themeColor="text1"/>
        </w:rPr>
        <w:t>22</w:t>
      </w:r>
      <w:r w:rsidRPr="00E30AB1">
        <w:rPr>
          <w:rFonts w:hint="eastAsia"/>
          <w:color w:val="000000" w:themeColor="text1"/>
        </w:rPr>
        <w:t>日竣工，由于未通电通水，项目未进行调试。厂区的配套设施、厂外提升泵站、高压供电系统于</w:t>
      </w:r>
      <w:r w:rsidRPr="00E30AB1">
        <w:rPr>
          <w:rFonts w:hint="eastAsia"/>
          <w:color w:val="000000" w:themeColor="text1"/>
        </w:rPr>
        <w:t>2018</w:t>
      </w:r>
      <w:r w:rsidRPr="00E30AB1">
        <w:rPr>
          <w:rFonts w:hint="eastAsia"/>
          <w:color w:val="000000" w:themeColor="text1"/>
        </w:rPr>
        <w:t>年陆续开工建设，</w:t>
      </w:r>
      <w:r w:rsidRPr="00E30AB1">
        <w:rPr>
          <w:rFonts w:hint="eastAsia"/>
          <w:color w:val="000000" w:themeColor="text1"/>
        </w:rPr>
        <w:t>2019</w:t>
      </w:r>
      <w:r w:rsidRPr="00E30AB1">
        <w:rPr>
          <w:rFonts w:hint="eastAsia"/>
          <w:color w:val="000000" w:themeColor="text1"/>
        </w:rPr>
        <w:t>年</w:t>
      </w:r>
      <w:r w:rsidRPr="00E30AB1">
        <w:rPr>
          <w:rFonts w:hint="eastAsia"/>
          <w:color w:val="000000" w:themeColor="text1"/>
        </w:rPr>
        <w:t>6</w:t>
      </w:r>
      <w:r w:rsidRPr="00E30AB1">
        <w:rPr>
          <w:rFonts w:hint="eastAsia"/>
          <w:color w:val="000000" w:themeColor="text1"/>
        </w:rPr>
        <w:t>月底基本完工，</w:t>
      </w:r>
      <w:r w:rsidRPr="00E30AB1">
        <w:rPr>
          <w:rFonts w:hint="eastAsia"/>
          <w:color w:val="000000" w:themeColor="text1"/>
        </w:rPr>
        <w:t>2021</w:t>
      </w:r>
      <w:r w:rsidRPr="00E30AB1">
        <w:rPr>
          <w:rFonts w:hint="eastAsia"/>
          <w:color w:val="000000" w:themeColor="text1"/>
        </w:rPr>
        <w:t>年</w:t>
      </w:r>
      <w:r w:rsidRPr="00E30AB1">
        <w:rPr>
          <w:rFonts w:hint="eastAsia"/>
          <w:color w:val="000000" w:themeColor="text1"/>
        </w:rPr>
        <w:t>2</w:t>
      </w:r>
      <w:r w:rsidRPr="00E30AB1">
        <w:rPr>
          <w:rFonts w:hint="eastAsia"/>
          <w:color w:val="000000" w:themeColor="text1"/>
        </w:rPr>
        <w:t>月完成自主验收，项目名称变更为巴中市污水处理厂。</w:t>
      </w:r>
    </w:p>
    <w:p w14:paraId="601E2629" w14:textId="77777777" w:rsidR="001A748A" w:rsidRPr="00E30AB1" w:rsidRDefault="001A748A" w:rsidP="001A748A">
      <w:pPr>
        <w:ind w:firstLine="480"/>
        <w:rPr>
          <w:color w:val="000000" w:themeColor="text1"/>
        </w:rPr>
      </w:pPr>
      <w:r w:rsidRPr="00E30AB1">
        <w:rPr>
          <w:rFonts w:hint="eastAsia"/>
          <w:color w:val="000000" w:themeColor="text1"/>
        </w:rPr>
        <w:t>巴中市第二污水处理厂征地面积</w:t>
      </w:r>
      <w:r w:rsidRPr="00E30AB1">
        <w:rPr>
          <w:rFonts w:hint="eastAsia"/>
          <w:color w:val="000000" w:themeColor="text1"/>
        </w:rPr>
        <w:t>80</w:t>
      </w:r>
      <w:r w:rsidRPr="00E30AB1">
        <w:rPr>
          <w:rFonts w:hint="eastAsia"/>
          <w:color w:val="000000" w:themeColor="text1"/>
        </w:rPr>
        <w:t>亩，采用改良型</w:t>
      </w:r>
      <w:r w:rsidRPr="00E30AB1">
        <w:rPr>
          <w:rFonts w:hint="eastAsia"/>
          <w:color w:val="000000" w:themeColor="text1"/>
        </w:rPr>
        <w:t xml:space="preserve">A/A/0 </w:t>
      </w:r>
      <w:r w:rsidRPr="00E30AB1">
        <w:rPr>
          <w:rFonts w:hint="eastAsia"/>
          <w:color w:val="000000" w:themeColor="text1"/>
        </w:rPr>
        <w:t>处理工艺，处理规模为</w:t>
      </w:r>
      <w:r w:rsidRPr="00E30AB1">
        <w:rPr>
          <w:rFonts w:hint="eastAsia"/>
          <w:color w:val="000000" w:themeColor="text1"/>
        </w:rPr>
        <w:t xml:space="preserve"> 7.5</w:t>
      </w:r>
      <w:r w:rsidRPr="00E30AB1">
        <w:rPr>
          <w:rFonts w:hint="eastAsia"/>
          <w:color w:val="000000" w:themeColor="text1"/>
        </w:rPr>
        <w:t>万</w:t>
      </w:r>
      <w:r w:rsidRPr="00E30AB1">
        <w:rPr>
          <w:rFonts w:hint="eastAsia"/>
          <w:color w:val="000000" w:themeColor="text1"/>
        </w:rPr>
        <w:t>m</w:t>
      </w:r>
      <w:r w:rsidRPr="00E30AB1">
        <w:rPr>
          <w:rFonts w:hint="eastAsia"/>
          <w:color w:val="000000" w:themeColor="text1"/>
          <w:vertAlign w:val="superscript"/>
        </w:rPr>
        <w:t>3</w:t>
      </w:r>
      <w:r w:rsidRPr="00E30AB1">
        <w:rPr>
          <w:rFonts w:hint="eastAsia"/>
          <w:color w:val="000000" w:themeColor="text1"/>
        </w:rPr>
        <w:t>/d</w:t>
      </w:r>
      <w:r w:rsidRPr="00E30AB1">
        <w:rPr>
          <w:rFonts w:hint="eastAsia"/>
          <w:color w:val="000000" w:themeColor="text1"/>
        </w:rPr>
        <w:t>，服务范围为江北片区、宕梁片区、许家岭组团和陇桥组团四个片区，服务对象为城市生活污水。巴中市第二污水处理厂排放尾水达到</w:t>
      </w:r>
      <w:r w:rsidRPr="00E30AB1">
        <w:rPr>
          <w:color w:val="000000" w:themeColor="text1"/>
        </w:rPr>
        <w:t>《城镇污水处理厂污染物排放标准》（</w:t>
      </w:r>
      <w:r w:rsidRPr="00E30AB1">
        <w:rPr>
          <w:color w:val="000000" w:themeColor="text1"/>
        </w:rPr>
        <w:t>GB18918-2002</w:t>
      </w:r>
      <w:r w:rsidRPr="00E30AB1">
        <w:rPr>
          <w:rFonts w:hint="eastAsia"/>
          <w:color w:val="000000" w:themeColor="text1"/>
        </w:rPr>
        <w:t>）一级</w:t>
      </w:r>
      <w:r w:rsidRPr="00E30AB1">
        <w:rPr>
          <w:color w:val="000000" w:themeColor="text1"/>
        </w:rPr>
        <w:t>A</w:t>
      </w:r>
      <w:r w:rsidRPr="00E30AB1">
        <w:rPr>
          <w:rFonts w:hint="eastAsia"/>
          <w:color w:val="000000" w:themeColor="text1"/>
        </w:rPr>
        <w:t>标准后，出水最终排入巴河。</w:t>
      </w:r>
    </w:p>
    <w:p w14:paraId="7FAAEFA6" w14:textId="77777777" w:rsidR="001A748A" w:rsidRPr="00E30AB1" w:rsidRDefault="001A748A" w:rsidP="001A748A">
      <w:pPr>
        <w:ind w:firstLine="480"/>
        <w:rPr>
          <w:color w:val="000000" w:themeColor="text1"/>
        </w:rPr>
      </w:pPr>
      <w:r w:rsidRPr="00E30AB1">
        <w:rPr>
          <w:rFonts w:hint="eastAsia"/>
          <w:color w:val="000000" w:themeColor="text1"/>
        </w:rPr>
        <w:lastRenderedPageBreak/>
        <w:t>根据《巴中市第二污水处理厂项目环境影响报告书》，巴中市第二污水处理厂进出水水质详见下表。</w:t>
      </w:r>
    </w:p>
    <w:p w14:paraId="5BB89DB4" w14:textId="4626BB00" w:rsidR="001A748A" w:rsidRPr="00E30AB1" w:rsidRDefault="001A748A" w:rsidP="001A748A">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5</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6</w:t>
      </w:r>
      <w:r w:rsidR="001D4138" w:rsidRPr="00E30AB1">
        <w:rPr>
          <w:color w:val="000000" w:themeColor="text1"/>
        </w:rPr>
        <w:fldChar w:fldCharType="end"/>
      </w:r>
      <w:r w:rsidRPr="00E30AB1">
        <w:rPr>
          <w:rFonts w:hint="eastAsia"/>
          <w:color w:val="000000" w:themeColor="text1"/>
        </w:rPr>
        <w:t>巴中市第二污水处理厂进出水水质要求</w:t>
      </w:r>
    </w:p>
    <w:tbl>
      <w:tblPr>
        <w:tblStyle w:val="a7"/>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395"/>
        <w:gridCol w:w="992"/>
        <w:gridCol w:w="851"/>
        <w:gridCol w:w="992"/>
        <w:gridCol w:w="992"/>
        <w:gridCol w:w="993"/>
        <w:gridCol w:w="992"/>
        <w:gridCol w:w="833"/>
      </w:tblGrid>
      <w:tr w:rsidR="00E30AB1" w:rsidRPr="00E30AB1" w14:paraId="291FBCCF" w14:textId="77777777" w:rsidTr="00F22140">
        <w:tc>
          <w:tcPr>
            <w:tcW w:w="2395" w:type="dxa"/>
            <w:vAlign w:val="center"/>
          </w:tcPr>
          <w:p w14:paraId="5486D988" w14:textId="77777777" w:rsidR="001A748A" w:rsidRPr="00E30AB1" w:rsidRDefault="001A748A" w:rsidP="00F22140">
            <w:pPr>
              <w:pStyle w:val="lwx1"/>
              <w:rPr>
                <w:color w:val="000000" w:themeColor="text1"/>
              </w:rPr>
            </w:pPr>
            <w:r w:rsidRPr="00E30AB1">
              <w:rPr>
                <w:rFonts w:hint="eastAsia"/>
                <w:color w:val="000000" w:themeColor="text1"/>
              </w:rPr>
              <w:t>水质指标</w:t>
            </w:r>
          </w:p>
        </w:tc>
        <w:tc>
          <w:tcPr>
            <w:tcW w:w="992" w:type="dxa"/>
            <w:vAlign w:val="center"/>
          </w:tcPr>
          <w:p w14:paraId="545419C3" w14:textId="77777777" w:rsidR="001A748A" w:rsidRPr="00E30AB1" w:rsidRDefault="001A748A" w:rsidP="00F22140">
            <w:pPr>
              <w:pStyle w:val="lwx1"/>
              <w:rPr>
                <w:color w:val="000000" w:themeColor="text1"/>
              </w:rPr>
            </w:pPr>
            <w:r w:rsidRPr="00E30AB1">
              <w:rPr>
                <w:rFonts w:hint="eastAsia"/>
                <w:color w:val="000000" w:themeColor="text1"/>
              </w:rPr>
              <w:t>pH</w:t>
            </w:r>
          </w:p>
        </w:tc>
        <w:tc>
          <w:tcPr>
            <w:tcW w:w="851" w:type="dxa"/>
            <w:vAlign w:val="center"/>
          </w:tcPr>
          <w:p w14:paraId="396D2223" w14:textId="77777777" w:rsidR="001A748A" w:rsidRPr="00E30AB1" w:rsidRDefault="001A748A" w:rsidP="00F22140">
            <w:pPr>
              <w:pStyle w:val="lwx1"/>
              <w:rPr>
                <w:color w:val="000000" w:themeColor="text1"/>
              </w:rPr>
            </w:pPr>
            <w:r w:rsidRPr="00E30AB1">
              <w:rPr>
                <w:rFonts w:hint="eastAsia"/>
                <w:color w:val="000000" w:themeColor="text1"/>
              </w:rPr>
              <w:t>SS</w:t>
            </w:r>
          </w:p>
        </w:tc>
        <w:tc>
          <w:tcPr>
            <w:tcW w:w="992" w:type="dxa"/>
            <w:vAlign w:val="center"/>
          </w:tcPr>
          <w:p w14:paraId="2AC35974" w14:textId="77777777" w:rsidR="001A748A" w:rsidRPr="00E30AB1" w:rsidRDefault="001A748A" w:rsidP="00F22140">
            <w:pPr>
              <w:pStyle w:val="lwx1"/>
              <w:rPr>
                <w:color w:val="000000" w:themeColor="text1"/>
              </w:rPr>
            </w:pPr>
            <w:r w:rsidRPr="00E30AB1">
              <w:rPr>
                <w:rFonts w:hint="eastAsia"/>
                <w:color w:val="000000" w:themeColor="text1"/>
              </w:rPr>
              <w:t>BOD</w:t>
            </w:r>
            <w:r w:rsidRPr="00E30AB1">
              <w:rPr>
                <w:rFonts w:hint="eastAsia"/>
                <w:color w:val="000000" w:themeColor="text1"/>
                <w:vertAlign w:val="subscript"/>
              </w:rPr>
              <w:t>5</w:t>
            </w:r>
          </w:p>
        </w:tc>
        <w:tc>
          <w:tcPr>
            <w:tcW w:w="992" w:type="dxa"/>
            <w:vAlign w:val="center"/>
          </w:tcPr>
          <w:p w14:paraId="234B8E96" w14:textId="77777777" w:rsidR="001A748A" w:rsidRPr="00E30AB1" w:rsidRDefault="001A748A" w:rsidP="00F22140">
            <w:pPr>
              <w:pStyle w:val="lwx1"/>
              <w:rPr>
                <w:color w:val="000000" w:themeColor="text1"/>
              </w:rPr>
            </w:pPr>
            <w:r w:rsidRPr="00E30AB1">
              <w:rPr>
                <w:rFonts w:hint="eastAsia"/>
                <w:color w:val="000000" w:themeColor="text1"/>
              </w:rPr>
              <w:t>COD</w:t>
            </w:r>
            <w:r w:rsidRPr="00E30AB1">
              <w:rPr>
                <w:rFonts w:hint="eastAsia"/>
                <w:color w:val="000000" w:themeColor="text1"/>
                <w:vertAlign w:val="subscript"/>
              </w:rPr>
              <w:t>Cr</w:t>
            </w:r>
          </w:p>
        </w:tc>
        <w:tc>
          <w:tcPr>
            <w:tcW w:w="993" w:type="dxa"/>
            <w:vAlign w:val="center"/>
          </w:tcPr>
          <w:p w14:paraId="24A9C2FF" w14:textId="77777777" w:rsidR="001A748A" w:rsidRPr="00E30AB1" w:rsidRDefault="001A748A" w:rsidP="00F22140">
            <w:pPr>
              <w:pStyle w:val="lwx1"/>
              <w:rPr>
                <w:color w:val="000000" w:themeColor="text1"/>
              </w:rPr>
            </w:pPr>
            <w:r w:rsidRPr="00E30AB1">
              <w:rPr>
                <w:rFonts w:hint="eastAsia"/>
                <w:color w:val="000000" w:themeColor="text1"/>
              </w:rPr>
              <w:t>氨氮</w:t>
            </w:r>
          </w:p>
        </w:tc>
        <w:tc>
          <w:tcPr>
            <w:tcW w:w="992" w:type="dxa"/>
            <w:vAlign w:val="center"/>
          </w:tcPr>
          <w:p w14:paraId="1FAA7473" w14:textId="77777777" w:rsidR="001A748A" w:rsidRPr="00E30AB1" w:rsidRDefault="001A748A" w:rsidP="00F22140">
            <w:pPr>
              <w:pStyle w:val="lwx1"/>
              <w:rPr>
                <w:color w:val="000000" w:themeColor="text1"/>
              </w:rPr>
            </w:pPr>
            <w:r w:rsidRPr="00E30AB1">
              <w:rPr>
                <w:rFonts w:hint="eastAsia"/>
                <w:color w:val="000000" w:themeColor="text1"/>
              </w:rPr>
              <w:t>总氮</w:t>
            </w:r>
          </w:p>
        </w:tc>
        <w:tc>
          <w:tcPr>
            <w:tcW w:w="833" w:type="dxa"/>
            <w:vAlign w:val="center"/>
          </w:tcPr>
          <w:p w14:paraId="69422203" w14:textId="77777777" w:rsidR="001A748A" w:rsidRPr="00E30AB1" w:rsidRDefault="001A748A" w:rsidP="00F22140">
            <w:pPr>
              <w:pStyle w:val="lwx1"/>
              <w:rPr>
                <w:color w:val="000000" w:themeColor="text1"/>
              </w:rPr>
            </w:pPr>
            <w:r w:rsidRPr="00E30AB1">
              <w:rPr>
                <w:rFonts w:hint="eastAsia"/>
                <w:color w:val="000000" w:themeColor="text1"/>
              </w:rPr>
              <w:t>总磷</w:t>
            </w:r>
          </w:p>
        </w:tc>
      </w:tr>
      <w:tr w:rsidR="00E30AB1" w:rsidRPr="00E30AB1" w14:paraId="511F61B5" w14:textId="77777777" w:rsidTr="00F22140">
        <w:tc>
          <w:tcPr>
            <w:tcW w:w="2395" w:type="dxa"/>
            <w:vAlign w:val="center"/>
          </w:tcPr>
          <w:p w14:paraId="419B245F" w14:textId="77777777" w:rsidR="001A748A" w:rsidRPr="00E30AB1" w:rsidRDefault="001A748A" w:rsidP="00F22140">
            <w:pPr>
              <w:pStyle w:val="lwx1"/>
              <w:rPr>
                <w:color w:val="000000" w:themeColor="text1"/>
              </w:rPr>
            </w:pPr>
            <w:r w:rsidRPr="00E30AB1">
              <w:rPr>
                <w:rFonts w:hint="eastAsia"/>
                <w:color w:val="000000" w:themeColor="text1"/>
              </w:rPr>
              <w:t>进水水质（</w:t>
            </w:r>
            <w:r w:rsidRPr="00E30AB1">
              <w:rPr>
                <w:rFonts w:hint="eastAsia"/>
                <w:color w:val="000000" w:themeColor="text1"/>
              </w:rPr>
              <w:t>mg/L</w:t>
            </w:r>
            <w:r w:rsidRPr="00E30AB1">
              <w:rPr>
                <w:rFonts w:hint="eastAsia"/>
                <w:color w:val="000000" w:themeColor="text1"/>
              </w:rPr>
              <w:t>）</w:t>
            </w:r>
          </w:p>
        </w:tc>
        <w:tc>
          <w:tcPr>
            <w:tcW w:w="992" w:type="dxa"/>
            <w:vAlign w:val="center"/>
          </w:tcPr>
          <w:p w14:paraId="77CF1BD0" w14:textId="31B8CB6D" w:rsidR="001A748A" w:rsidRPr="00E30AB1" w:rsidRDefault="00324BBF" w:rsidP="00F22140">
            <w:pPr>
              <w:pStyle w:val="lwx1"/>
              <w:rPr>
                <w:color w:val="000000" w:themeColor="text1"/>
              </w:rPr>
            </w:pPr>
            <w:r w:rsidRPr="00E30AB1">
              <w:rPr>
                <w:rFonts w:hint="eastAsia"/>
                <w:color w:val="000000" w:themeColor="text1"/>
              </w:rPr>
              <w:t>/</w:t>
            </w:r>
          </w:p>
        </w:tc>
        <w:tc>
          <w:tcPr>
            <w:tcW w:w="851" w:type="dxa"/>
            <w:vAlign w:val="center"/>
          </w:tcPr>
          <w:p w14:paraId="5F6AE974" w14:textId="77777777" w:rsidR="001A748A" w:rsidRPr="00E30AB1" w:rsidRDefault="001A748A" w:rsidP="00F22140">
            <w:pPr>
              <w:pStyle w:val="lwx1"/>
              <w:rPr>
                <w:color w:val="000000" w:themeColor="text1"/>
              </w:rPr>
            </w:pPr>
            <w:r w:rsidRPr="00E30AB1">
              <w:rPr>
                <w:rFonts w:hint="eastAsia"/>
                <w:color w:val="000000" w:themeColor="text1"/>
              </w:rPr>
              <w:t>370</w:t>
            </w:r>
          </w:p>
        </w:tc>
        <w:tc>
          <w:tcPr>
            <w:tcW w:w="992" w:type="dxa"/>
            <w:vAlign w:val="center"/>
          </w:tcPr>
          <w:p w14:paraId="238B00C0" w14:textId="77777777" w:rsidR="001A748A" w:rsidRPr="00E30AB1" w:rsidRDefault="001A748A" w:rsidP="00F22140">
            <w:pPr>
              <w:pStyle w:val="lwx1"/>
              <w:rPr>
                <w:color w:val="000000" w:themeColor="text1"/>
              </w:rPr>
            </w:pPr>
            <w:r w:rsidRPr="00E30AB1">
              <w:rPr>
                <w:rFonts w:hint="eastAsia"/>
                <w:color w:val="000000" w:themeColor="text1"/>
              </w:rPr>
              <w:t>200</w:t>
            </w:r>
          </w:p>
        </w:tc>
        <w:tc>
          <w:tcPr>
            <w:tcW w:w="992" w:type="dxa"/>
            <w:vAlign w:val="center"/>
          </w:tcPr>
          <w:p w14:paraId="26A89806" w14:textId="77777777" w:rsidR="001A748A" w:rsidRPr="00E30AB1" w:rsidRDefault="001A748A" w:rsidP="00F22140">
            <w:pPr>
              <w:pStyle w:val="lwx1"/>
              <w:rPr>
                <w:color w:val="000000" w:themeColor="text1"/>
              </w:rPr>
            </w:pPr>
            <w:r w:rsidRPr="00E30AB1">
              <w:rPr>
                <w:rFonts w:hint="eastAsia"/>
                <w:color w:val="000000" w:themeColor="text1"/>
              </w:rPr>
              <w:t>550</w:t>
            </w:r>
          </w:p>
        </w:tc>
        <w:tc>
          <w:tcPr>
            <w:tcW w:w="993" w:type="dxa"/>
            <w:vAlign w:val="center"/>
          </w:tcPr>
          <w:p w14:paraId="2CDCE297" w14:textId="77777777" w:rsidR="001A748A" w:rsidRPr="00E30AB1" w:rsidRDefault="001A748A" w:rsidP="00F22140">
            <w:pPr>
              <w:pStyle w:val="lwx1"/>
              <w:rPr>
                <w:color w:val="000000" w:themeColor="text1"/>
              </w:rPr>
            </w:pPr>
            <w:r w:rsidRPr="00E30AB1">
              <w:rPr>
                <w:rFonts w:hint="eastAsia"/>
                <w:color w:val="000000" w:themeColor="text1"/>
              </w:rPr>
              <w:t>40</w:t>
            </w:r>
          </w:p>
        </w:tc>
        <w:tc>
          <w:tcPr>
            <w:tcW w:w="992" w:type="dxa"/>
            <w:vAlign w:val="center"/>
          </w:tcPr>
          <w:p w14:paraId="30ED8E7A" w14:textId="77777777" w:rsidR="001A748A" w:rsidRPr="00E30AB1" w:rsidRDefault="001A748A" w:rsidP="00F22140">
            <w:pPr>
              <w:pStyle w:val="lwx1"/>
              <w:rPr>
                <w:color w:val="000000" w:themeColor="text1"/>
              </w:rPr>
            </w:pPr>
            <w:r w:rsidRPr="00E30AB1">
              <w:rPr>
                <w:rFonts w:hint="eastAsia"/>
                <w:color w:val="000000" w:themeColor="text1"/>
              </w:rPr>
              <w:t>55</w:t>
            </w:r>
          </w:p>
        </w:tc>
        <w:tc>
          <w:tcPr>
            <w:tcW w:w="833" w:type="dxa"/>
            <w:vAlign w:val="center"/>
          </w:tcPr>
          <w:p w14:paraId="247FAD12" w14:textId="77777777" w:rsidR="001A748A" w:rsidRPr="00E30AB1" w:rsidRDefault="001A748A" w:rsidP="00F22140">
            <w:pPr>
              <w:pStyle w:val="lwx1"/>
              <w:rPr>
                <w:color w:val="000000" w:themeColor="text1"/>
              </w:rPr>
            </w:pPr>
            <w:r w:rsidRPr="00E30AB1">
              <w:rPr>
                <w:rFonts w:hint="eastAsia"/>
                <w:color w:val="000000" w:themeColor="text1"/>
              </w:rPr>
              <w:t>6</w:t>
            </w:r>
          </w:p>
        </w:tc>
      </w:tr>
      <w:tr w:rsidR="00E30AB1" w:rsidRPr="00E30AB1" w14:paraId="1BBF0F7D" w14:textId="77777777" w:rsidTr="00F22140">
        <w:tc>
          <w:tcPr>
            <w:tcW w:w="2395" w:type="dxa"/>
            <w:vAlign w:val="center"/>
          </w:tcPr>
          <w:p w14:paraId="3BF4323F" w14:textId="77777777" w:rsidR="001A748A" w:rsidRPr="00E30AB1" w:rsidRDefault="001A748A" w:rsidP="00F22140">
            <w:pPr>
              <w:pStyle w:val="lwx1"/>
              <w:rPr>
                <w:color w:val="000000" w:themeColor="text1"/>
              </w:rPr>
            </w:pPr>
            <w:r w:rsidRPr="00E30AB1">
              <w:rPr>
                <w:rFonts w:hint="eastAsia"/>
                <w:color w:val="000000" w:themeColor="text1"/>
              </w:rPr>
              <w:t>出水水质（</w:t>
            </w:r>
            <w:r w:rsidRPr="00E30AB1">
              <w:rPr>
                <w:rFonts w:hint="eastAsia"/>
                <w:color w:val="000000" w:themeColor="text1"/>
              </w:rPr>
              <w:t>mg/L</w:t>
            </w:r>
            <w:r w:rsidRPr="00E30AB1">
              <w:rPr>
                <w:rFonts w:hint="eastAsia"/>
                <w:color w:val="000000" w:themeColor="text1"/>
              </w:rPr>
              <w:t>）</w:t>
            </w:r>
          </w:p>
        </w:tc>
        <w:tc>
          <w:tcPr>
            <w:tcW w:w="992" w:type="dxa"/>
            <w:vAlign w:val="center"/>
          </w:tcPr>
          <w:p w14:paraId="22387E65" w14:textId="77777777" w:rsidR="001A748A" w:rsidRPr="00E30AB1" w:rsidRDefault="001A748A" w:rsidP="00F22140">
            <w:pPr>
              <w:pStyle w:val="lwx1"/>
              <w:rPr>
                <w:color w:val="000000" w:themeColor="text1"/>
              </w:rPr>
            </w:pPr>
            <w:r w:rsidRPr="00E30AB1">
              <w:rPr>
                <w:rFonts w:hint="eastAsia"/>
                <w:color w:val="000000" w:themeColor="text1"/>
              </w:rPr>
              <w:t>6~9</w:t>
            </w:r>
          </w:p>
        </w:tc>
        <w:tc>
          <w:tcPr>
            <w:tcW w:w="851" w:type="dxa"/>
            <w:vAlign w:val="center"/>
          </w:tcPr>
          <w:p w14:paraId="6C55A48F" w14:textId="77777777" w:rsidR="001A748A" w:rsidRPr="00E30AB1" w:rsidRDefault="001A748A" w:rsidP="00F22140">
            <w:pPr>
              <w:pStyle w:val="lwx1"/>
              <w:rPr>
                <w:color w:val="000000" w:themeColor="text1"/>
              </w:rPr>
            </w:pPr>
            <w:r w:rsidRPr="00E30AB1">
              <w:rPr>
                <w:rFonts w:hint="eastAsia"/>
                <w:color w:val="000000" w:themeColor="text1"/>
              </w:rPr>
              <w:t>≤</w:t>
            </w:r>
            <w:r w:rsidRPr="00E30AB1">
              <w:rPr>
                <w:rFonts w:hint="eastAsia"/>
                <w:color w:val="000000" w:themeColor="text1"/>
              </w:rPr>
              <w:t>10</w:t>
            </w:r>
          </w:p>
        </w:tc>
        <w:tc>
          <w:tcPr>
            <w:tcW w:w="992" w:type="dxa"/>
            <w:vAlign w:val="center"/>
          </w:tcPr>
          <w:p w14:paraId="2C96E0CF" w14:textId="77777777" w:rsidR="001A748A" w:rsidRPr="00E30AB1" w:rsidRDefault="001A748A" w:rsidP="00F22140">
            <w:pPr>
              <w:pStyle w:val="lwx1"/>
              <w:rPr>
                <w:color w:val="000000" w:themeColor="text1"/>
              </w:rPr>
            </w:pPr>
            <w:r w:rsidRPr="00E30AB1">
              <w:rPr>
                <w:rFonts w:hint="eastAsia"/>
                <w:color w:val="000000" w:themeColor="text1"/>
              </w:rPr>
              <w:t>≤</w:t>
            </w:r>
            <w:r w:rsidRPr="00E30AB1">
              <w:rPr>
                <w:rFonts w:hint="eastAsia"/>
                <w:color w:val="000000" w:themeColor="text1"/>
              </w:rPr>
              <w:t>10</w:t>
            </w:r>
          </w:p>
        </w:tc>
        <w:tc>
          <w:tcPr>
            <w:tcW w:w="992" w:type="dxa"/>
            <w:vAlign w:val="center"/>
          </w:tcPr>
          <w:p w14:paraId="333B3D8A" w14:textId="77777777" w:rsidR="001A748A" w:rsidRPr="00E30AB1" w:rsidRDefault="001A748A" w:rsidP="00F22140">
            <w:pPr>
              <w:pStyle w:val="lwx1"/>
              <w:rPr>
                <w:color w:val="000000" w:themeColor="text1"/>
              </w:rPr>
            </w:pPr>
            <w:r w:rsidRPr="00E30AB1">
              <w:rPr>
                <w:rFonts w:hint="eastAsia"/>
                <w:color w:val="000000" w:themeColor="text1"/>
              </w:rPr>
              <w:t>≤</w:t>
            </w:r>
            <w:r w:rsidRPr="00E30AB1">
              <w:rPr>
                <w:rFonts w:hint="eastAsia"/>
                <w:color w:val="000000" w:themeColor="text1"/>
              </w:rPr>
              <w:t>50</w:t>
            </w:r>
          </w:p>
        </w:tc>
        <w:tc>
          <w:tcPr>
            <w:tcW w:w="993" w:type="dxa"/>
            <w:vAlign w:val="center"/>
          </w:tcPr>
          <w:p w14:paraId="02B4B6E5" w14:textId="77777777" w:rsidR="001A748A" w:rsidRPr="00E30AB1" w:rsidRDefault="001A748A" w:rsidP="00F22140">
            <w:pPr>
              <w:pStyle w:val="lwx1"/>
              <w:rPr>
                <w:color w:val="000000" w:themeColor="text1"/>
              </w:rPr>
            </w:pPr>
            <w:r w:rsidRPr="00E30AB1">
              <w:rPr>
                <w:rFonts w:hint="eastAsia"/>
                <w:color w:val="000000" w:themeColor="text1"/>
              </w:rPr>
              <w:t>≤</w:t>
            </w:r>
            <w:r w:rsidRPr="00E30AB1">
              <w:rPr>
                <w:rFonts w:hint="eastAsia"/>
                <w:color w:val="000000" w:themeColor="text1"/>
              </w:rPr>
              <w:t>5</w:t>
            </w:r>
          </w:p>
        </w:tc>
        <w:tc>
          <w:tcPr>
            <w:tcW w:w="992" w:type="dxa"/>
            <w:vAlign w:val="center"/>
          </w:tcPr>
          <w:p w14:paraId="69D927E9" w14:textId="77777777" w:rsidR="001A748A" w:rsidRPr="00E30AB1" w:rsidRDefault="001A748A" w:rsidP="00F22140">
            <w:pPr>
              <w:pStyle w:val="lwx1"/>
              <w:rPr>
                <w:color w:val="000000" w:themeColor="text1"/>
              </w:rPr>
            </w:pPr>
            <w:r w:rsidRPr="00E30AB1">
              <w:rPr>
                <w:rFonts w:hint="eastAsia"/>
                <w:color w:val="000000" w:themeColor="text1"/>
              </w:rPr>
              <w:t>≤</w:t>
            </w:r>
            <w:r w:rsidRPr="00E30AB1">
              <w:rPr>
                <w:rFonts w:hint="eastAsia"/>
                <w:color w:val="000000" w:themeColor="text1"/>
              </w:rPr>
              <w:t>15</w:t>
            </w:r>
          </w:p>
        </w:tc>
        <w:tc>
          <w:tcPr>
            <w:tcW w:w="833" w:type="dxa"/>
            <w:vAlign w:val="center"/>
          </w:tcPr>
          <w:p w14:paraId="4ADD02BE" w14:textId="77777777" w:rsidR="001A748A" w:rsidRPr="00E30AB1" w:rsidRDefault="001A748A" w:rsidP="00F22140">
            <w:pPr>
              <w:pStyle w:val="lwx1"/>
              <w:rPr>
                <w:color w:val="000000" w:themeColor="text1"/>
              </w:rPr>
            </w:pPr>
            <w:r w:rsidRPr="00E30AB1">
              <w:rPr>
                <w:rFonts w:hint="eastAsia"/>
                <w:color w:val="000000" w:themeColor="text1"/>
              </w:rPr>
              <w:t>≤</w:t>
            </w:r>
            <w:r w:rsidRPr="00E30AB1">
              <w:rPr>
                <w:rFonts w:hint="eastAsia"/>
                <w:color w:val="000000" w:themeColor="text1"/>
              </w:rPr>
              <w:t>0.5</w:t>
            </w:r>
          </w:p>
        </w:tc>
      </w:tr>
    </w:tbl>
    <w:p w14:paraId="62F8255F" w14:textId="78D9DF22" w:rsidR="005056AD" w:rsidRPr="00E30AB1" w:rsidRDefault="005056AD" w:rsidP="00C11E94">
      <w:pPr>
        <w:pStyle w:val="2"/>
        <w:rPr>
          <w:color w:val="000000" w:themeColor="text1"/>
        </w:rPr>
      </w:pPr>
      <w:bookmarkStart w:id="123" w:name="_Toc180057277"/>
      <w:r w:rsidRPr="00E30AB1">
        <w:rPr>
          <w:color w:val="000000" w:themeColor="text1"/>
        </w:rPr>
        <w:t>环境</w:t>
      </w:r>
      <w:r w:rsidR="008747E8" w:rsidRPr="00E30AB1">
        <w:rPr>
          <w:rFonts w:hint="eastAsia"/>
          <w:color w:val="000000" w:themeColor="text1"/>
        </w:rPr>
        <w:t>质量</w:t>
      </w:r>
      <w:r w:rsidRPr="00E30AB1">
        <w:rPr>
          <w:color w:val="000000" w:themeColor="text1"/>
        </w:rPr>
        <w:t>现状调查与评价</w:t>
      </w:r>
      <w:bookmarkEnd w:id="120"/>
      <w:bookmarkEnd w:id="121"/>
      <w:bookmarkEnd w:id="123"/>
    </w:p>
    <w:p w14:paraId="6D2EFAB5" w14:textId="51B3F39A" w:rsidR="009F5ACE" w:rsidRPr="00E30AB1" w:rsidRDefault="00FE2E17" w:rsidP="00615FD3">
      <w:pPr>
        <w:pStyle w:val="3"/>
        <w:rPr>
          <w:color w:val="000000" w:themeColor="text1"/>
        </w:rPr>
      </w:pPr>
      <w:bookmarkStart w:id="124" w:name="_Toc61528815"/>
      <w:r w:rsidRPr="00E30AB1">
        <w:rPr>
          <w:color w:val="000000" w:themeColor="text1"/>
        </w:rPr>
        <w:t>环境空气质量现状评价</w:t>
      </w:r>
      <w:bookmarkEnd w:id="124"/>
    </w:p>
    <w:p w14:paraId="3CC55724" w14:textId="7C762E72" w:rsidR="00FE2E17" w:rsidRPr="00E30AB1" w:rsidRDefault="005056AD" w:rsidP="00FE2E17">
      <w:pPr>
        <w:ind w:firstLine="480"/>
        <w:rPr>
          <w:color w:val="000000" w:themeColor="text1"/>
        </w:rPr>
      </w:pPr>
      <w:r w:rsidRPr="00E30AB1">
        <w:rPr>
          <w:color w:val="000000" w:themeColor="text1"/>
        </w:rPr>
        <w:t>根据《环境影响评价技术导则</w:t>
      </w:r>
      <w:r w:rsidR="000224F9" w:rsidRPr="00E30AB1">
        <w:rPr>
          <w:rFonts w:hint="eastAsia"/>
          <w:color w:val="000000" w:themeColor="text1"/>
        </w:rPr>
        <w:t xml:space="preserve"> </w:t>
      </w:r>
      <w:r w:rsidRPr="00E30AB1">
        <w:rPr>
          <w:color w:val="000000" w:themeColor="text1"/>
        </w:rPr>
        <w:t>大气环境》（</w:t>
      </w:r>
      <w:r w:rsidRPr="00E30AB1">
        <w:rPr>
          <w:color w:val="000000" w:themeColor="text1"/>
        </w:rPr>
        <w:t>HJ 2.2-2018</w:t>
      </w:r>
      <w:r w:rsidRPr="00E30AB1">
        <w:rPr>
          <w:color w:val="000000" w:themeColor="text1"/>
        </w:rPr>
        <w:t>），基本污染物环境质量现状数据，可采用以下方式获取：</w:t>
      </w:r>
      <w:r w:rsidRPr="00E30AB1">
        <w:rPr>
          <w:rFonts w:hint="eastAsia"/>
          <w:color w:val="000000" w:themeColor="text1"/>
        </w:rPr>
        <w:t>①</w:t>
      </w:r>
      <w:r w:rsidRPr="00E30AB1">
        <w:rPr>
          <w:color w:val="000000" w:themeColor="text1"/>
        </w:rPr>
        <w:t>优先采用国家或地方生态环境主管部门公开发布的环境质量公告或环境质量报告书中的数据或结论；</w:t>
      </w:r>
      <w:r w:rsidRPr="00E30AB1">
        <w:rPr>
          <w:rFonts w:hint="eastAsia"/>
          <w:color w:val="000000" w:themeColor="text1"/>
        </w:rPr>
        <w:t>②</w:t>
      </w:r>
      <w:r w:rsidRPr="00E30AB1">
        <w:rPr>
          <w:color w:val="000000" w:themeColor="text1"/>
        </w:rPr>
        <w:t>采用评价范围内国家或地方环境空气质量监测网中评价基准年连续</w:t>
      </w:r>
      <w:r w:rsidRPr="00E30AB1">
        <w:rPr>
          <w:color w:val="000000" w:themeColor="text1"/>
        </w:rPr>
        <w:t>1</w:t>
      </w:r>
      <w:r w:rsidRPr="00E30AB1">
        <w:rPr>
          <w:color w:val="000000" w:themeColor="text1"/>
        </w:rPr>
        <w:t>年的监测数据，或采用生态环境主管部门公开发布的环境空气质量现状数据</w:t>
      </w:r>
      <w:r w:rsidR="005B28BD" w:rsidRPr="00E30AB1">
        <w:rPr>
          <w:rFonts w:hint="eastAsia"/>
          <w:color w:val="000000" w:themeColor="text1"/>
        </w:rPr>
        <w:t>。</w:t>
      </w:r>
      <w:r w:rsidRPr="00E30AB1">
        <w:rPr>
          <w:color w:val="000000" w:themeColor="text1"/>
        </w:rPr>
        <w:t>本次评价环境空气环境质量</w:t>
      </w:r>
      <w:r w:rsidR="00A43081" w:rsidRPr="00E30AB1">
        <w:rPr>
          <w:rFonts w:hint="eastAsia"/>
          <w:color w:val="000000" w:themeColor="text1"/>
        </w:rPr>
        <w:t>采用</w:t>
      </w:r>
      <w:r w:rsidR="0070461B" w:rsidRPr="00E30AB1">
        <w:rPr>
          <w:color w:val="000000" w:themeColor="text1"/>
        </w:rPr>
        <w:t>巴中市生态环境局</w:t>
      </w:r>
      <w:r w:rsidR="001C2922" w:rsidRPr="00E30AB1">
        <w:rPr>
          <w:color w:val="000000" w:themeColor="text1"/>
        </w:rPr>
        <w:t>发布的《</w:t>
      </w:r>
      <w:r w:rsidR="009145CD" w:rsidRPr="00E30AB1">
        <w:rPr>
          <w:color w:val="000000" w:themeColor="text1"/>
        </w:rPr>
        <w:t>202</w:t>
      </w:r>
      <w:r w:rsidR="00CA7B0C" w:rsidRPr="00E30AB1">
        <w:rPr>
          <w:rFonts w:hint="eastAsia"/>
          <w:color w:val="000000" w:themeColor="text1"/>
        </w:rPr>
        <w:t>3</w:t>
      </w:r>
      <w:r w:rsidR="00CA7B0C" w:rsidRPr="00E30AB1">
        <w:rPr>
          <w:rFonts w:hint="eastAsia"/>
          <w:color w:val="000000" w:themeColor="text1"/>
        </w:rPr>
        <w:t>巴中市生态环境状况公报</w:t>
      </w:r>
      <w:r w:rsidR="001C2922" w:rsidRPr="00E30AB1">
        <w:rPr>
          <w:color w:val="000000" w:themeColor="text1"/>
        </w:rPr>
        <w:t>》中</w:t>
      </w:r>
      <w:r w:rsidR="00445FE1" w:rsidRPr="00E30AB1">
        <w:rPr>
          <w:color w:val="000000" w:themeColor="text1"/>
        </w:rPr>
        <w:t>环境</w:t>
      </w:r>
      <w:r w:rsidR="001C2922" w:rsidRPr="00E30AB1">
        <w:rPr>
          <w:color w:val="000000" w:themeColor="text1"/>
        </w:rPr>
        <w:t>空气</w:t>
      </w:r>
      <w:r w:rsidR="0018328C" w:rsidRPr="00E30AB1">
        <w:rPr>
          <w:rFonts w:hint="eastAsia"/>
          <w:color w:val="000000" w:themeColor="text1"/>
        </w:rPr>
        <w:t>污染物</w:t>
      </w:r>
      <w:r w:rsidR="001C2922" w:rsidRPr="00E30AB1">
        <w:rPr>
          <w:color w:val="000000" w:themeColor="text1"/>
        </w:rPr>
        <w:t>年</w:t>
      </w:r>
      <w:r w:rsidR="00FA2D13" w:rsidRPr="00E30AB1">
        <w:rPr>
          <w:rFonts w:hint="eastAsia"/>
          <w:color w:val="000000" w:themeColor="text1"/>
        </w:rPr>
        <w:t>均浓度</w:t>
      </w:r>
      <w:r w:rsidRPr="00E30AB1">
        <w:rPr>
          <w:color w:val="000000" w:themeColor="text1"/>
        </w:rPr>
        <w:t>。</w:t>
      </w:r>
    </w:p>
    <w:p w14:paraId="79ACDF3C" w14:textId="455E0C88" w:rsidR="00FE2E17" w:rsidRPr="00E30AB1" w:rsidRDefault="00F63297" w:rsidP="008B02BD">
      <w:pPr>
        <w:ind w:firstLine="480"/>
        <w:rPr>
          <w:color w:val="000000" w:themeColor="text1"/>
        </w:rPr>
      </w:pPr>
      <w:r w:rsidRPr="00E30AB1">
        <w:rPr>
          <w:color w:val="000000" w:themeColor="text1"/>
        </w:rPr>
        <w:t>（</w:t>
      </w:r>
      <w:r w:rsidRPr="00E30AB1">
        <w:rPr>
          <w:color w:val="000000" w:themeColor="text1"/>
        </w:rPr>
        <w:t>1</w:t>
      </w:r>
      <w:r w:rsidRPr="00E30AB1">
        <w:rPr>
          <w:color w:val="000000" w:themeColor="text1"/>
        </w:rPr>
        <w:t>）</w:t>
      </w:r>
      <w:bookmarkStart w:id="125" w:name="_Toc25416"/>
      <w:r w:rsidR="000376C0" w:rsidRPr="00E30AB1">
        <w:rPr>
          <w:bCs/>
          <w:color w:val="000000" w:themeColor="text1"/>
        </w:rPr>
        <w:t>项目所在区域达标判断</w:t>
      </w:r>
      <w:bookmarkEnd w:id="125"/>
    </w:p>
    <w:p w14:paraId="3CC0B1C7" w14:textId="6F86E452" w:rsidR="00A43081" w:rsidRPr="00E30AB1" w:rsidRDefault="00A43081" w:rsidP="00B24004">
      <w:pPr>
        <w:ind w:firstLine="480"/>
        <w:rPr>
          <w:color w:val="000000" w:themeColor="text1"/>
        </w:rPr>
      </w:pPr>
      <w:r w:rsidRPr="00E30AB1">
        <w:rPr>
          <w:rFonts w:hint="eastAsia"/>
          <w:color w:val="000000" w:themeColor="text1"/>
        </w:rPr>
        <w:t>根据</w:t>
      </w:r>
      <w:r w:rsidRPr="00E30AB1">
        <w:rPr>
          <w:color w:val="000000" w:themeColor="text1"/>
        </w:rPr>
        <w:t>《</w:t>
      </w:r>
      <w:r w:rsidRPr="00E30AB1">
        <w:rPr>
          <w:color w:val="000000" w:themeColor="text1"/>
        </w:rPr>
        <w:t>202</w:t>
      </w:r>
      <w:r w:rsidRPr="00E30AB1">
        <w:rPr>
          <w:rFonts w:hint="eastAsia"/>
          <w:color w:val="000000" w:themeColor="text1"/>
        </w:rPr>
        <w:t>3</w:t>
      </w:r>
      <w:r w:rsidRPr="00E30AB1">
        <w:rPr>
          <w:rFonts w:hint="eastAsia"/>
          <w:color w:val="000000" w:themeColor="text1"/>
        </w:rPr>
        <w:t>巴中市生态环境状况公报</w:t>
      </w:r>
      <w:r w:rsidRPr="00E30AB1">
        <w:rPr>
          <w:color w:val="000000" w:themeColor="text1"/>
        </w:rPr>
        <w:t>》</w:t>
      </w:r>
      <w:r w:rsidRPr="00E30AB1">
        <w:rPr>
          <w:rFonts w:hint="eastAsia"/>
          <w:color w:val="000000" w:themeColor="text1"/>
        </w:rPr>
        <w:t>，</w:t>
      </w:r>
      <w:r w:rsidR="00B24004" w:rsidRPr="00E30AB1">
        <w:rPr>
          <w:rFonts w:hint="eastAsia"/>
          <w:color w:val="000000" w:themeColor="text1"/>
        </w:rPr>
        <w:t>2023</w:t>
      </w:r>
      <w:r w:rsidR="00B24004" w:rsidRPr="00E30AB1">
        <w:rPr>
          <w:rFonts w:hint="eastAsia"/>
          <w:color w:val="000000" w:themeColor="text1"/>
        </w:rPr>
        <w:t>年，巴城环境空气质量优良率为</w:t>
      </w:r>
      <w:r w:rsidR="00B24004" w:rsidRPr="00E30AB1">
        <w:rPr>
          <w:rFonts w:hint="eastAsia"/>
          <w:color w:val="000000" w:themeColor="text1"/>
        </w:rPr>
        <w:t>93.2%</w:t>
      </w:r>
      <w:r w:rsidR="00B24004" w:rsidRPr="00E30AB1">
        <w:rPr>
          <w:rFonts w:hint="eastAsia"/>
          <w:color w:val="000000" w:themeColor="text1"/>
        </w:rPr>
        <w:t>，同比下降</w:t>
      </w:r>
      <w:r w:rsidR="00B24004" w:rsidRPr="00E30AB1">
        <w:rPr>
          <w:rFonts w:hint="eastAsia"/>
          <w:color w:val="000000" w:themeColor="text1"/>
        </w:rPr>
        <w:t>3.3</w:t>
      </w:r>
      <w:r w:rsidR="00B24004" w:rsidRPr="00E30AB1">
        <w:rPr>
          <w:rFonts w:hint="eastAsia"/>
          <w:color w:val="000000" w:themeColor="text1"/>
        </w:rPr>
        <w:t>个百分点，污染天数同比增加</w:t>
      </w:r>
      <w:r w:rsidR="00B24004" w:rsidRPr="00E30AB1">
        <w:rPr>
          <w:rFonts w:hint="eastAsia"/>
          <w:color w:val="000000" w:themeColor="text1"/>
        </w:rPr>
        <w:t>12</w:t>
      </w:r>
      <w:r w:rsidR="00B24004" w:rsidRPr="00E30AB1">
        <w:rPr>
          <w:rFonts w:hint="eastAsia"/>
          <w:color w:val="000000" w:themeColor="text1"/>
        </w:rPr>
        <w:t>天。环境空气六项主要污染物年均浓度全部达到国家环境空气质量二级标准，空气质量综合指数为</w:t>
      </w:r>
      <w:r w:rsidR="00B24004" w:rsidRPr="00E30AB1">
        <w:rPr>
          <w:rFonts w:hint="eastAsia"/>
          <w:color w:val="000000" w:themeColor="text1"/>
        </w:rPr>
        <w:t>3.15</w:t>
      </w:r>
      <w:r w:rsidR="00B24004" w:rsidRPr="00E30AB1">
        <w:rPr>
          <w:rFonts w:hint="eastAsia"/>
          <w:color w:val="000000" w:themeColor="text1"/>
        </w:rPr>
        <w:t>，同比上升</w:t>
      </w:r>
      <w:r w:rsidR="00B24004" w:rsidRPr="00E30AB1">
        <w:rPr>
          <w:rFonts w:hint="eastAsia"/>
          <w:color w:val="000000" w:themeColor="text1"/>
        </w:rPr>
        <w:t>0.06</w:t>
      </w:r>
      <w:r w:rsidR="00B24004" w:rsidRPr="00E30AB1">
        <w:rPr>
          <w:rFonts w:hint="eastAsia"/>
          <w:color w:val="000000" w:themeColor="text1"/>
        </w:rPr>
        <w:t>。</w:t>
      </w:r>
    </w:p>
    <w:p w14:paraId="4CCFBBD3" w14:textId="63580F41" w:rsidR="00B24004" w:rsidRPr="00E30AB1" w:rsidRDefault="00B24004" w:rsidP="00B24004">
      <w:pPr>
        <w:ind w:firstLine="480"/>
        <w:rPr>
          <w:color w:val="000000" w:themeColor="text1"/>
        </w:rPr>
      </w:pPr>
      <w:r w:rsidRPr="00E30AB1">
        <w:rPr>
          <w:rFonts w:hint="eastAsia"/>
          <w:color w:val="000000" w:themeColor="text1"/>
        </w:rPr>
        <w:t>全市五区县的环境空气优良率均在</w:t>
      </w:r>
      <w:r w:rsidRPr="00E30AB1">
        <w:rPr>
          <w:rFonts w:hint="eastAsia"/>
          <w:color w:val="000000" w:themeColor="text1"/>
        </w:rPr>
        <w:t>90%</w:t>
      </w:r>
      <w:r w:rsidRPr="00E30AB1">
        <w:rPr>
          <w:rFonts w:hint="eastAsia"/>
          <w:color w:val="000000" w:themeColor="text1"/>
        </w:rPr>
        <w:t>以上，从高到低分别是平昌县</w:t>
      </w:r>
      <w:r w:rsidRPr="00E30AB1">
        <w:rPr>
          <w:rFonts w:hint="eastAsia"/>
          <w:color w:val="000000" w:themeColor="text1"/>
        </w:rPr>
        <w:t>96.4%</w:t>
      </w:r>
      <w:r w:rsidRPr="00E30AB1">
        <w:rPr>
          <w:rFonts w:hint="eastAsia"/>
          <w:color w:val="000000" w:themeColor="text1"/>
        </w:rPr>
        <w:t>，南江县</w:t>
      </w:r>
      <w:r w:rsidRPr="00E30AB1">
        <w:rPr>
          <w:rFonts w:hint="eastAsia"/>
          <w:color w:val="000000" w:themeColor="text1"/>
        </w:rPr>
        <w:t>95.6%</w:t>
      </w:r>
      <w:r w:rsidRPr="00E30AB1">
        <w:rPr>
          <w:rFonts w:hint="eastAsia"/>
          <w:color w:val="000000" w:themeColor="text1"/>
        </w:rPr>
        <w:t>、巴州区</w:t>
      </w:r>
      <w:r w:rsidRPr="00E30AB1">
        <w:rPr>
          <w:rFonts w:hint="eastAsia"/>
          <w:color w:val="000000" w:themeColor="text1"/>
        </w:rPr>
        <w:t>93.2%</w:t>
      </w:r>
      <w:r w:rsidRPr="00E30AB1">
        <w:rPr>
          <w:rFonts w:hint="eastAsia"/>
          <w:color w:val="000000" w:themeColor="text1"/>
        </w:rPr>
        <w:t>、通江县</w:t>
      </w:r>
      <w:r w:rsidRPr="00E30AB1">
        <w:rPr>
          <w:rFonts w:hint="eastAsia"/>
          <w:color w:val="000000" w:themeColor="text1"/>
        </w:rPr>
        <w:t>92.9%</w:t>
      </w:r>
      <w:r w:rsidRPr="00E30AB1">
        <w:rPr>
          <w:rFonts w:hint="eastAsia"/>
          <w:color w:val="000000" w:themeColor="text1"/>
        </w:rPr>
        <w:t>、恩阳区</w:t>
      </w:r>
      <w:r w:rsidRPr="00E30AB1">
        <w:rPr>
          <w:rFonts w:hint="eastAsia"/>
          <w:color w:val="000000" w:themeColor="text1"/>
        </w:rPr>
        <w:t>91.2%</w:t>
      </w:r>
      <w:r w:rsidRPr="00E30AB1">
        <w:rPr>
          <w:rFonts w:hint="eastAsia"/>
          <w:color w:val="000000" w:themeColor="text1"/>
        </w:rPr>
        <w:t>。与上年相比，巴州区、恩阳区、南江县、平昌县和通江县优良率均略有下降，分别下降</w:t>
      </w:r>
      <w:r w:rsidRPr="00E30AB1">
        <w:rPr>
          <w:rFonts w:hint="eastAsia"/>
          <w:color w:val="000000" w:themeColor="text1"/>
        </w:rPr>
        <w:t>3.2</w:t>
      </w:r>
      <w:r w:rsidRPr="00E30AB1">
        <w:rPr>
          <w:rFonts w:hint="eastAsia"/>
          <w:color w:val="000000" w:themeColor="text1"/>
        </w:rPr>
        <w:t>、</w:t>
      </w:r>
      <w:r w:rsidRPr="00E30AB1">
        <w:rPr>
          <w:rFonts w:hint="eastAsia"/>
          <w:color w:val="000000" w:themeColor="text1"/>
        </w:rPr>
        <w:t>4.4</w:t>
      </w:r>
      <w:r w:rsidRPr="00E30AB1">
        <w:rPr>
          <w:rFonts w:hint="eastAsia"/>
          <w:color w:val="000000" w:themeColor="text1"/>
        </w:rPr>
        <w:t>、</w:t>
      </w:r>
      <w:r w:rsidRPr="00E30AB1">
        <w:rPr>
          <w:rFonts w:hint="eastAsia"/>
          <w:color w:val="000000" w:themeColor="text1"/>
        </w:rPr>
        <w:t>1.4</w:t>
      </w:r>
      <w:r w:rsidRPr="00E30AB1">
        <w:rPr>
          <w:rFonts w:hint="eastAsia"/>
          <w:color w:val="000000" w:themeColor="text1"/>
        </w:rPr>
        <w:t>、</w:t>
      </w:r>
      <w:r w:rsidRPr="00E30AB1">
        <w:rPr>
          <w:rFonts w:hint="eastAsia"/>
          <w:color w:val="000000" w:themeColor="text1"/>
        </w:rPr>
        <w:t>3.1</w:t>
      </w:r>
      <w:r w:rsidRPr="00E30AB1">
        <w:rPr>
          <w:rFonts w:hint="eastAsia"/>
          <w:color w:val="000000" w:themeColor="text1"/>
        </w:rPr>
        <w:t>和</w:t>
      </w:r>
      <w:r w:rsidRPr="00E30AB1">
        <w:rPr>
          <w:rFonts w:hint="eastAsia"/>
          <w:color w:val="000000" w:themeColor="text1"/>
        </w:rPr>
        <w:t>4.4</w:t>
      </w:r>
      <w:r w:rsidRPr="00E30AB1">
        <w:rPr>
          <w:rFonts w:hint="eastAsia"/>
          <w:color w:val="000000" w:themeColor="text1"/>
        </w:rPr>
        <w:t>个百分点。</w:t>
      </w:r>
    </w:p>
    <w:p w14:paraId="01AB87CB" w14:textId="1B52F6C9" w:rsidR="00397046" w:rsidRPr="00E30AB1" w:rsidRDefault="00CD13DA" w:rsidP="00CC27F1">
      <w:pPr>
        <w:pStyle w:val="lwx-0"/>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5</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7</w:t>
      </w:r>
      <w:r w:rsidR="001D4138" w:rsidRPr="00E30AB1">
        <w:rPr>
          <w:color w:val="000000" w:themeColor="text1"/>
        </w:rPr>
        <w:fldChar w:fldCharType="end"/>
      </w:r>
      <w:r w:rsidR="00D26F64" w:rsidRPr="00E30AB1">
        <w:rPr>
          <w:rFonts w:hint="eastAsia"/>
          <w:color w:val="000000" w:themeColor="text1"/>
        </w:rPr>
        <w:t xml:space="preserve">  </w:t>
      </w:r>
      <w:r w:rsidR="00D26F64" w:rsidRPr="00E30AB1">
        <w:rPr>
          <w:color w:val="000000" w:themeColor="text1"/>
        </w:rPr>
        <w:t>202</w:t>
      </w:r>
      <w:r w:rsidR="00D26F64" w:rsidRPr="00E30AB1">
        <w:rPr>
          <w:rFonts w:hint="eastAsia"/>
          <w:color w:val="000000" w:themeColor="text1"/>
        </w:rPr>
        <w:t>3</w:t>
      </w:r>
      <w:r w:rsidR="00CC27F1" w:rsidRPr="00E30AB1">
        <w:rPr>
          <w:rFonts w:hint="eastAsia"/>
          <w:color w:val="000000" w:themeColor="text1"/>
        </w:rPr>
        <w:t>年区域空气质量现状评价表</w:t>
      </w:r>
    </w:p>
    <w:tbl>
      <w:tblPr>
        <w:tblStyle w:val="a7"/>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261"/>
        <w:gridCol w:w="2835"/>
        <w:gridCol w:w="1276"/>
        <w:gridCol w:w="1417"/>
        <w:gridCol w:w="1134"/>
        <w:gridCol w:w="1117"/>
      </w:tblGrid>
      <w:tr w:rsidR="00E30AB1" w:rsidRPr="00E30AB1" w14:paraId="00116628" w14:textId="77777777" w:rsidTr="00C71F22">
        <w:trPr>
          <w:tblHeader/>
        </w:trPr>
        <w:tc>
          <w:tcPr>
            <w:tcW w:w="1261" w:type="dxa"/>
            <w:vAlign w:val="center"/>
          </w:tcPr>
          <w:p w14:paraId="2C851E9C" w14:textId="77777777" w:rsidR="00397046" w:rsidRPr="00E30AB1" w:rsidRDefault="00397046" w:rsidP="00D13E3D">
            <w:pPr>
              <w:pStyle w:val="lwx1"/>
              <w:rPr>
                <w:color w:val="000000" w:themeColor="text1"/>
              </w:rPr>
            </w:pPr>
            <w:r w:rsidRPr="00E30AB1">
              <w:rPr>
                <w:color w:val="000000" w:themeColor="text1"/>
              </w:rPr>
              <w:t>污染物</w:t>
            </w:r>
          </w:p>
        </w:tc>
        <w:tc>
          <w:tcPr>
            <w:tcW w:w="2835" w:type="dxa"/>
            <w:vAlign w:val="center"/>
          </w:tcPr>
          <w:p w14:paraId="09F4126E" w14:textId="77777777" w:rsidR="00397046" w:rsidRPr="00E30AB1" w:rsidRDefault="00397046" w:rsidP="00D13E3D">
            <w:pPr>
              <w:pStyle w:val="lwx1"/>
              <w:rPr>
                <w:color w:val="000000" w:themeColor="text1"/>
              </w:rPr>
            </w:pPr>
            <w:r w:rsidRPr="00E30AB1">
              <w:rPr>
                <w:color w:val="000000" w:themeColor="text1"/>
              </w:rPr>
              <w:t>年评价指标</w:t>
            </w:r>
          </w:p>
        </w:tc>
        <w:tc>
          <w:tcPr>
            <w:tcW w:w="1276" w:type="dxa"/>
            <w:vAlign w:val="center"/>
          </w:tcPr>
          <w:p w14:paraId="7373C293" w14:textId="77777777" w:rsidR="00397046" w:rsidRPr="00E30AB1" w:rsidRDefault="00397046" w:rsidP="00D13E3D">
            <w:pPr>
              <w:pStyle w:val="lwx1"/>
              <w:rPr>
                <w:color w:val="000000" w:themeColor="text1"/>
              </w:rPr>
            </w:pPr>
            <w:r w:rsidRPr="00E30AB1">
              <w:rPr>
                <w:color w:val="000000" w:themeColor="text1"/>
              </w:rPr>
              <w:t>浓度（</w:t>
            </w:r>
            <w:r w:rsidRPr="00E30AB1">
              <w:rPr>
                <w:color w:val="000000" w:themeColor="text1"/>
              </w:rPr>
              <w:t>μg/m</w:t>
            </w:r>
            <w:r w:rsidRPr="00E30AB1">
              <w:rPr>
                <w:color w:val="000000" w:themeColor="text1"/>
                <w:vertAlign w:val="superscript"/>
              </w:rPr>
              <w:t>3</w:t>
            </w:r>
            <w:r w:rsidRPr="00E30AB1">
              <w:rPr>
                <w:color w:val="000000" w:themeColor="text1"/>
              </w:rPr>
              <w:t>）</w:t>
            </w:r>
          </w:p>
        </w:tc>
        <w:tc>
          <w:tcPr>
            <w:tcW w:w="1417" w:type="dxa"/>
            <w:vAlign w:val="center"/>
          </w:tcPr>
          <w:p w14:paraId="3AFC7F95" w14:textId="77777777" w:rsidR="00397046" w:rsidRPr="00E30AB1" w:rsidRDefault="00397046" w:rsidP="00D13E3D">
            <w:pPr>
              <w:pStyle w:val="lwx1"/>
              <w:rPr>
                <w:color w:val="000000" w:themeColor="text1"/>
              </w:rPr>
            </w:pPr>
            <w:r w:rsidRPr="00E30AB1">
              <w:rPr>
                <w:color w:val="000000" w:themeColor="text1"/>
              </w:rPr>
              <w:t>标准值（</w:t>
            </w:r>
            <w:r w:rsidRPr="00E30AB1">
              <w:rPr>
                <w:color w:val="000000" w:themeColor="text1"/>
              </w:rPr>
              <w:t>μg/m</w:t>
            </w:r>
            <w:r w:rsidRPr="00E30AB1">
              <w:rPr>
                <w:color w:val="000000" w:themeColor="text1"/>
                <w:vertAlign w:val="superscript"/>
              </w:rPr>
              <w:t>3</w:t>
            </w:r>
            <w:r w:rsidRPr="00E30AB1">
              <w:rPr>
                <w:color w:val="000000" w:themeColor="text1"/>
              </w:rPr>
              <w:t>）</w:t>
            </w:r>
          </w:p>
        </w:tc>
        <w:tc>
          <w:tcPr>
            <w:tcW w:w="1134" w:type="dxa"/>
            <w:vAlign w:val="center"/>
          </w:tcPr>
          <w:p w14:paraId="03B74C7A" w14:textId="77777777" w:rsidR="00397046" w:rsidRPr="00E30AB1" w:rsidRDefault="00397046" w:rsidP="00D13E3D">
            <w:pPr>
              <w:pStyle w:val="lwx1"/>
              <w:rPr>
                <w:color w:val="000000" w:themeColor="text1"/>
              </w:rPr>
            </w:pPr>
            <w:r w:rsidRPr="00E30AB1">
              <w:rPr>
                <w:color w:val="000000" w:themeColor="text1"/>
              </w:rPr>
              <w:t>占标率（</w:t>
            </w:r>
            <w:r w:rsidRPr="00E30AB1">
              <w:rPr>
                <w:color w:val="000000" w:themeColor="text1"/>
              </w:rPr>
              <w:t>%</w:t>
            </w:r>
            <w:r w:rsidRPr="00E30AB1">
              <w:rPr>
                <w:color w:val="000000" w:themeColor="text1"/>
              </w:rPr>
              <w:t>）</w:t>
            </w:r>
          </w:p>
        </w:tc>
        <w:tc>
          <w:tcPr>
            <w:tcW w:w="1117" w:type="dxa"/>
            <w:vAlign w:val="center"/>
          </w:tcPr>
          <w:p w14:paraId="29FD9387" w14:textId="77777777" w:rsidR="00397046" w:rsidRPr="00E30AB1" w:rsidRDefault="00397046" w:rsidP="00D13E3D">
            <w:pPr>
              <w:pStyle w:val="lwx1"/>
              <w:rPr>
                <w:color w:val="000000" w:themeColor="text1"/>
              </w:rPr>
            </w:pPr>
            <w:r w:rsidRPr="00E30AB1">
              <w:rPr>
                <w:color w:val="000000" w:themeColor="text1"/>
              </w:rPr>
              <w:t>达标情况</w:t>
            </w:r>
          </w:p>
        </w:tc>
      </w:tr>
      <w:tr w:rsidR="00E30AB1" w:rsidRPr="00E30AB1" w14:paraId="0077B84C" w14:textId="77777777" w:rsidTr="00140EFD">
        <w:tc>
          <w:tcPr>
            <w:tcW w:w="1261" w:type="dxa"/>
            <w:vAlign w:val="center"/>
          </w:tcPr>
          <w:p w14:paraId="3688C447" w14:textId="77777777" w:rsidR="00244CAB" w:rsidRPr="00E30AB1" w:rsidRDefault="00244CAB" w:rsidP="00244CAB">
            <w:pPr>
              <w:pStyle w:val="lwx1"/>
              <w:rPr>
                <w:rFonts w:cs="Times New Roman"/>
                <w:color w:val="000000" w:themeColor="text1"/>
              </w:rPr>
            </w:pPr>
            <w:r w:rsidRPr="00E30AB1">
              <w:rPr>
                <w:rFonts w:cs="Times New Roman"/>
                <w:color w:val="000000" w:themeColor="text1"/>
              </w:rPr>
              <w:t>PM</w:t>
            </w:r>
            <w:r w:rsidRPr="00E30AB1">
              <w:rPr>
                <w:rFonts w:cs="Times New Roman"/>
                <w:color w:val="000000" w:themeColor="text1"/>
                <w:vertAlign w:val="subscript"/>
              </w:rPr>
              <w:t>2.5</w:t>
            </w:r>
          </w:p>
        </w:tc>
        <w:tc>
          <w:tcPr>
            <w:tcW w:w="2835" w:type="dxa"/>
            <w:vAlign w:val="center"/>
          </w:tcPr>
          <w:p w14:paraId="37DEB707" w14:textId="77777777" w:rsidR="00244CAB" w:rsidRPr="00E30AB1" w:rsidRDefault="00244CAB" w:rsidP="00244CAB">
            <w:pPr>
              <w:pStyle w:val="lwx1"/>
              <w:rPr>
                <w:rFonts w:cs="Times New Roman"/>
                <w:color w:val="000000" w:themeColor="text1"/>
              </w:rPr>
            </w:pPr>
            <w:r w:rsidRPr="00E30AB1">
              <w:rPr>
                <w:rFonts w:cs="Times New Roman"/>
                <w:color w:val="000000" w:themeColor="text1"/>
              </w:rPr>
              <w:t>年平均质量浓度</w:t>
            </w:r>
          </w:p>
        </w:tc>
        <w:tc>
          <w:tcPr>
            <w:tcW w:w="1276" w:type="dxa"/>
            <w:vAlign w:val="center"/>
          </w:tcPr>
          <w:p w14:paraId="762069D9" w14:textId="242A1617" w:rsidR="00244CAB" w:rsidRPr="00E30AB1" w:rsidRDefault="00244CAB" w:rsidP="00244CAB">
            <w:pPr>
              <w:pStyle w:val="lwx1"/>
              <w:rPr>
                <w:rFonts w:cs="Times New Roman"/>
                <w:color w:val="000000" w:themeColor="text1"/>
              </w:rPr>
            </w:pPr>
            <w:r w:rsidRPr="00E30AB1">
              <w:rPr>
                <w:rFonts w:cs="Times New Roman" w:hint="eastAsia"/>
                <w:color w:val="000000" w:themeColor="text1"/>
              </w:rPr>
              <w:t>29.7</w:t>
            </w:r>
          </w:p>
        </w:tc>
        <w:tc>
          <w:tcPr>
            <w:tcW w:w="1417" w:type="dxa"/>
            <w:vAlign w:val="center"/>
          </w:tcPr>
          <w:p w14:paraId="54898FA9" w14:textId="77777777" w:rsidR="00244CAB" w:rsidRPr="00E30AB1" w:rsidRDefault="00244CAB" w:rsidP="00244CAB">
            <w:pPr>
              <w:pStyle w:val="lwx1"/>
              <w:rPr>
                <w:rFonts w:cs="Times New Roman"/>
                <w:color w:val="000000" w:themeColor="text1"/>
              </w:rPr>
            </w:pPr>
            <w:r w:rsidRPr="00E30AB1">
              <w:rPr>
                <w:rFonts w:cs="Times New Roman"/>
                <w:color w:val="000000" w:themeColor="text1"/>
              </w:rPr>
              <w:t>35</w:t>
            </w:r>
          </w:p>
        </w:tc>
        <w:tc>
          <w:tcPr>
            <w:tcW w:w="1134" w:type="dxa"/>
            <w:vAlign w:val="bottom"/>
          </w:tcPr>
          <w:p w14:paraId="3C591A8A" w14:textId="36E527C2" w:rsidR="00244CAB" w:rsidRPr="00E30AB1" w:rsidRDefault="00244CAB" w:rsidP="00244CAB">
            <w:pPr>
              <w:pStyle w:val="lwx1"/>
              <w:rPr>
                <w:color w:val="000000" w:themeColor="text1"/>
              </w:rPr>
            </w:pPr>
            <w:r w:rsidRPr="00E30AB1">
              <w:rPr>
                <w:rFonts w:hint="eastAsia"/>
                <w:color w:val="000000" w:themeColor="text1"/>
              </w:rPr>
              <w:t>84.86</w:t>
            </w:r>
          </w:p>
        </w:tc>
        <w:tc>
          <w:tcPr>
            <w:tcW w:w="1117" w:type="dxa"/>
            <w:vAlign w:val="center"/>
          </w:tcPr>
          <w:p w14:paraId="415BF94C" w14:textId="77777777" w:rsidR="00244CAB" w:rsidRPr="00E30AB1" w:rsidRDefault="00244CAB" w:rsidP="00244CAB">
            <w:pPr>
              <w:pStyle w:val="lwx1"/>
              <w:rPr>
                <w:rFonts w:cs="Times New Roman"/>
                <w:color w:val="000000" w:themeColor="text1"/>
              </w:rPr>
            </w:pPr>
            <w:r w:rsidRPr="00E30AB1">
              <w:rPr>
                <w:rFonts w:cs="Times New Roman"/>
                <w:color w:val="000000" w:themeColor="text1"/>
              </w:rPr>
              <w:t>达标</w:t>
            </w:r>
          </w:p>
        </w:tc>
      </w:tr>
      <w:tr w:rsidR="00E30AB1" w:rsidRPr="00E30AB1" w14:paraId="07AE6165" w14:textId="77777777" w:rsidTr="00140EFD">
        <w:tc>
          <w:tcPr>
            <w:tcW w:w="1261" w:type="dxa"/>
            <w:vAlign w:val="center"/>
          </w:tcPr>
          <w:p w14:paraId="0BE5ED5E" w14:textId="77777777" w:rsidR="00244CAB" w:rsidRPr="00E30AB1" w:rsidRDefault="00244CAB" w:rsidP="00244CAB">
            <w:pPr>
              <w:pStyle w:val="lwx1"/>
              <w:rPr>
                <w:rFonts w:cs="Times New Roman"/>
                <w:color w:val="000000" w:themeColor="text1"/>
              </w:rPr>
            </w:pPr>
            <w:r w:rsidRPr="00E30AB1">
              <w:rPr>
                <w:rFonts w:cs="Times New Roman"/>
                <w:color w:val="000000" w:themeColor="text1"/>
              </w:rPr>
              <w:t>PM</w:t>
            </w:r>
            <w:r w:rsidRPr="00E30AB1">
              <w:rPr>
                <w:rFonts w:cs="Times New Roman"/>
                <w:color w:val="000000" w:themeColor="text1"/>
                <w:vertAlign w:val="subscript"/>
              </w:rPr>
              <w:t>10</w:t>
            </w:r>
          </w:p>
        </w:tc>
        <w:tc>
          <w:tcPr>
            <w:tcW w:w="2835" w:type="dxa"/>
            <w:vAlign w:val="center"/>
          </w:tcPr>
          <w:p w14:paraId="0ECFD3A5" w14:textId="77777777" w:rsidR="00244CAB" w:rsidRPr="00E30AB1" w:rsidRDefault="00244CAB" w:rsidP="00244CAB">
            <w:pPr>
              <w:pStyle w:val="lwx1"/>
              <w:rPr>
                <w:rFonts w:cs="Times New Roman"/>
                <w:color w:val="000000" w:themeColor="text1"/>
              </w:rPr>
            </w:pPr>
            <w:r w:rsidRPr="00E30AB1">
              <w:rPr>
                <w:rFonts w:cs="Times New Roman"/>
                <w:color w:val="000000" w:themeColor="text1"/>
              </w:rPr>
              <w:t>年平均质量浓度</w:t>
            </w:r>
          </w:p>
        </w:tc>
        <w:tc>
          <w:tcPr>
            <w:tcW w:w="1276" w:type="dxa"/>
            <w:vAlign w:val="center"/>
          </w:tcPr>
          <w:p w14:paraId="55F70B2A" w14:textId="390806F5" w:rsidR="00244CAB" w:rsidRPr="00E30AB1" w:rsidRDefault="00244CAB" w:rsidP="00244CAB">
            <w:pPr>
              <w:pStyle w:val="lwx1"/>
              <w:rPr>
                <w:rFonts w:cs="Times New Roman"/>
                <w:color w:val="000000" w:themeColor="text1"/>
              </w:rPr>
            </w:pPr>
            <w:r w:rsidRPr="00E30AB1">
              <w:rPr>
                <w:rFonts w:cs="Times New Roman" w:hint="eastAsia"/>
                <w:color w:val="000000" w:themeColor="text1"/>
              </w:rPr>
              <w:t>44.8</w:t>
            </w:r>
          </w:p>
        </w:tc>
        <w:tc>
          <w:tcPr>
            <w:tcW w:w="1417" w:type="dxa"/>
            <w:vAlign w:val="center"/>
          </w:tcPr>
          <w:p w14:paraId="01741E85" w14:textId="77777777" w:rsidR="00244CAB" w:rsidRPr="00E30AB1" w:rsidRDefault="00244CAB" w:rsidP="00244CAB">
            <w:pPr>
              <w:pStyle w:val="lwx1"/>
              <w:rPr>
                <w:rFonts w:cs="Times New Roman"/>
                <w:color w:val="000000" w:themeColor="text1"/>
              </w:rPr>
            </w:pPr>
            <w:r w:rsidRPr="00E30AB1">
              <w:rPr>
                <w:rFonts w:cs="Times New Roman"/>
                <w:color w:val="000000" w:themeColor="text1"/>
              </w:rPr>
              <w:t>70</w:t>
            </w:r>
          </w:p>
        </w:tc>
        <w:tc>
          <w:tcPr>
            <w:tcW w:w="1134" w:type="dxa"/>
            <w:vAlign w:val="bottom"/>
          </w:tcPr>
          <w:p w14:paraId="5EC37E6D" w14:textId="1033209C" w:rsidR="00244CAB" w:rsidRPr="00E30AB1" w:rsidRDefault="00244CAB" w:rsidP="00244CAB">
            <w:pPr>
              <w:pStyle w:val="lwx1"/>
              <w:rPr>
                <w:color w:val="000000" w:themeColor="text1"/>
              </w:rPr>
            </w:pPr>
            <w:r w:rsidRPr="00E30AB1">
              <w:rPr>
                <w:rFonts w:hint="eastAsia"/>
                <w:color w:val="000000" w:themeColor="text1"/>
              </w:rPr>
              <w:t>64.00</w:t>
            </w:r>
          </w:p>
        </w:tc>
        <w:tc>
          <w:tcPr>
            <w:tcW w:w="1117" w:type="dxa"/>
            <w:vAlign w:val="center"/>
          </w:tcPr>
          <w:p w14:paraId="0CD5F897" w14:textId="77777777" w:rsidR="00244CAB" w:rsidRPr="00E30AB1" w:rsidRDefault="00244CAB" w:rsidP="00244CAB">
            <w:pPr>
              <w:pStyle w:val="lwx1"/>
              <w:rPr>
                <w:rFonts w:cs="Times New Roman"/>
                <w:color w:val="000000" w:themeColor="text1"/>
              </w:rPr>
            </w:pPr>
            <w:r w:rsidRPr="00E30AB1">
              <w:rPr>
                <w:rFonts w:cs="Times New Roman"/>
                <w:color w:val="000000" w:themeColor="text1"/>
              </w:rPr>
              <w:t>达标</w:t>
            </w:r>
          </w:p>
        </w:tc>
      </w:tr>
      <w:tr w:rsidR="00E30AB1" w:rsidRPr="00E30AB1" w14:paraId="473CACAE" w14:textId="77777777" w:rsidTr="00140EFD">
        <w:tc>
          <w:tcPr>
            <w:tcW w:w="1261" w:type="dxa"/>
            <w:vAlign w:val="center"/>
          </w:tcPr>
          <w:p w14:paraId="47DB1D6F" w14:textId="77777777" w:rsidR="00244CAB" w:rsidRPr="00E30AB1" w:rsidRDefault="00244CAB" w:rsidP="00244CAB">
            <w:pPr>
              <w:pStyle w:val="lwx1"/>
              <w:rPr>
                <w:rFonts w:cs="Times New Roman"/>
                <w:color w:val="000000" w:themeColor="text1"/>
              </w:rPr>
            </w:pPr>
            <w:r w:rsidRPr="00E30AB1">
              <w:rPr>
                <w:rFonts w:cs="Times New Roman"/>
                <w:color w:val="000000" w:themeColor="text1"/>
              </w:rPr>
              <w:t>SO</w:t>
            </w:r>
            <w:r w:rsidRPr="00E30AB1">
              <w:rPr>
                <w:rFonts w:cs="Times New Roman"/>
                <w:color w:val="000000" w:themeColor="text1"/>
                <w:vertAlign w:val="subscript"/>
              </w:rPr>
              <w:t>2</w:t>
            </w:r>
          </w:p>
        </w:tc>
        <w:tc>
          <w:tcPr>
            <w:tcW w:w="2835" w:type="dxa"/>
            <w:vAlign w:val="center"/>
          </w:tcPr>
          <w:p w14:paraId="3C04F893" w14:textId="77777777" w:rsidR="00244CAB" w:rsidRPr="00E30AB1" w:rsidRDefault="00244CAB" w:rsidP="00244CAB">
            <w:pPr>
              <w:pStyle w:val="lwx1"/>
              <w:rPr>
                <w:rFonts w:cs="Times New Roman"/>
                <w:color w:val="000000" w:themeColor="text1"/>
              </w:rPr>
            </w:pPr>
            <w:r w:rsidRPr="00E30AB1">
              <w:rPr>
                <w:rFonts w:cs="Times New Roman"/>
                <w:color w:val="000000" w:themeColor="text1"/>
              </w:rPr>
              <w:t>年平均质量浓度</w:t>
            </w:r>
          </w:p>
        </w:tc>
        <w:tc>
          <w:tcPr>
            <w:tcW w:w="1276" w:type="dxa"/>
            <w:vAlign w:val="center"/>
          </w:tcPr>
          <w:p w14:paraId="25C103A9" w14:textId="4354C345" w:rsidR="00244CAB" w:rsidRPr="00E30AB1" w:rsidRDefault="00244CAB" w:rsidP="00244CAB">
            <w:pPr>
              <w:pStyle w:val="lwx1"/>
              <w:rPr>
                <w:rFonts w:cs="Times New Roman"/>
                <w:color w:val="000000" w:themeColor="text1"/>
              </w:rPr>
            </w:pPr>
            <w:r w:rsidRPr="00E30AB1">
              <w:rPr>
                <w:rFonts w:cs="Times New Roman" w:hint="eastAsia"/>
                <w:color w:val="000000" w:themeColor="text1"/>
              </w:rPr>
              <w:t>4.6</w:t>
            </w:r>
          </w:p>
        </w:tc>
        <w:tc>
          <w:tcPr>
            <w:tcW w:w="1417" w:type="dxa"/>
            <w:vAlign w:val="center"/>
          </w:tcPr>
          <w:p w14:paraId="78B61F37" w14:textId="77777777" w:rsidR="00244CAB" w:rsidRPr="00E30AB1" w:rsidRDefault="00244CAB" w:rsidP="00244CAB">
            <w:pPr>
              <w:pStyle w:val="lwx1"/>
              <w:rPr>
                <w:rFonts w:cs="Times New Roman"/>
                <w:color w:val="000000" w:themeColor="text1"/>
              </w:rPr>
            </w:pPr>
            <w:r w:rsidRPr="00E30AB1">
              <w:rPr>
                <w:rFonts w:cs="Times New Roman"/>
                <w:color w:val="000000" w:themeColor="text1"/>
              </w:rPr>
              <w:t>60</w:t>
            </w:r>
          </w:p>
        </w:tc>
        <w:tc>
          <w:tcPr>
            <w:tcW w:w="1134" w:type="dxa"/>
            <w:vAlign w:val="bottom"/>
          </w:tcPr>
          <w:p w14:paraId="7DD8835A" w14:textId="1476C010" w:rsidR="00244CAB" w:rsidRPr="00E30AB1" w:rsidRDefault="00244CAB" w:rsidP="00244CAB">
            <w:pPr>
              <w:pStyle w:val="lwx1"/>
              <w:rPr>
                <w:color w:val="000000" w:themeColor="text1"/>
              </w:rPr>
            </w:pPr>
            <w:r w:rsidRPr="00E30AB1">
              <w:rPr>
                <w:rFonts w:hint="eastAsia"/>
                <w:color w:val="000000" w:themeColor="text1"/>
              </w:rPr>
              <w:t>7.67</w:t>
            </w:r>
          </w:p>
        </w:tc>
        <w:tc>
          <w:tcPr>
            <w:tcW w:w="1117" w:type="dxa"/>
            <w:vAlign w:val="center"/>
          </w:tcPr>
          <w:p w14:paraId="763415FE" w14:textId="77777777" w:rsidR="00244CAB" w:rsidRPr="00E30AB1" w:rsidRDefault="00244CAB" w:rsidP="00244CAB">
            <w:pPr>
              <w:pStyle w:val="lwx1"/>
              <w:rPr>
                <w:rFonts w:cs="Times New Roman"/>
                <w:color w:val="000000" w:themeColor="text1"/>
              </w:rPr>
            </w:pPr>
            <w:r w:rsidRPr="00E30AB1">
              <w:rPr>
                <w:rFonts w:cs="Times New Roman"/>
                <w:color w:val="000000" w:themeColor="text1"/>
              </w:rPr>
              <w:t>达标</w:t>
            </w:r>
          </w:p>
        </w:tc>
      </w:tr>
      <w:tr w:rsidR="00E30AB1" w:rsidRPr="00E30AB1" w14:paraId="781D7618" w14:textId="77777777" w:rsidTr="00140EFD">
        <w:tc>
          <w:tcPr>
            <w:tcW w:w="1261" w:type="dxa"/>
            <w:vAlign w:val="center"/>
          </w:tcPr>
          <w:p w14:paraId="7DB96F57" w14:textId="77777777" w:rsidR="00244CAB" w:rsidRPr="00E30AB1" w:rsidRDefault="00244CAB" w:rsidP="00244CAB">
            <w:pPr>
              <w:pStyle w:val="lwx1"/>
              <w:rPr>
                <w:rFonts w:cs="Times New Roman"/>
                <w:color w:val="000000" w:themeColor="text1"/>
              </w:rPr>
            </w:pPr>
            <w:r w:rsidRPr="00E30AB1">
              <w:rPr>
                <w:rFonts w:cs="Times New Roman"/>
                <w:color w:val="000000" w:themeColor="text1"/>
              </w:rPr>
              <w:t>NO</w:t>
            </w:r>
            <w:r w:rsidRPr="00E30AB1">
              <w:rPr>
                <w:rFonts w:cs="Times New Roman"/>
                <w:color w:val="000000" w:themeColor="text1"/>
                <w:vertAlign w:val="subscript"/>
              </w:rPr>
              <w:t>2</w:t>
            </w:r>
          </w:p>
        </w:tc>
        <w:tc>
          <w:tcPr>
            <w:tcW w:w="2835" w:type="dxa"/>
            <w:vAlign w:val="center"/>
          </w:tcPr>
          <w:p w14:paraId="4DF15E88" w14:textId="77777777" w:rsidR="00244CAB" w:rsidRPr="00E30AB1" w:rsidRDefault="00244CAB" w:rsidP="00244CAB">
            <w:pPr>
              <w:pStyle w:val="lwx1"/>
              <w:rPr>
                <w:rFonts w:cs="Times New Roman"/>
                <w:color w:val="000000" w:themeColor="text1"/>
              </w:rPr>
            </w:pPr>
            <w:r w:rsidRPr="00E30AB1">
              <w:rPr>
                <w:rFonts w:cs="Times New Roman"/>
                <w:color w:val="000000" w:themeColor="text1"/>
              </w:rPr>
              <w:t>年平均质量浓度</w:t>
            </w:r>
          </w:p>
        </w:tc>
        <w:tc>
          <w:tcPr>
            <w:tcW w:w="1276" w:type="dxa"/>
            <w:vAlign w:val="center"/>
          </w:tcPr>
          <w:p w14:paraId="3FC4600C" w14:textId="54C6601E" w:rsidR="00244CAB" w:rsidRPr="00E30AB1" w:rsidRDefault="00244CAB" w:rsidP="00244CAB">
            <w:pPr>
              <w:pStyle w:val="lwx1"/>
              <w:rPr>
                <w:rFonts w:cs="Times New Roman"/>
                <w:color w:val="000000" w:themeColor="text1"/>
              </w:rPr>
            </w:pPr>
            <w:r w:rsidRPr="00E30AB1">
              <w:rPr>
                <w:rFonts w:cs="Times New Roman" w:hint="eastAsia"/>
                <w:color w:val="000000" w:themeColor="text1"/>
              </w:rPr>
              <w:t>23.2</w:t>
            </w:r>
          </w:p>
        </w:tc>
        <w:tc>
          <w:tcPr>
            <w:tcW w:w="1417" w:type="dxa"/>
            <w:vAlign w:val="center"/>
          </w:tcPr>
          <w:p w14:paraId="6BA581A0" w14:textId="77777777" w:rsidR="00244CAB" w:rsidRPr="00E30AB1" w:rsidRDefault="00244CAB" w:rsidP="00244CAB">
            <w:pPr>
              <w:pStyle w:val="lwx1"/>
              <w:rPr>
                <w:rFonts w:cs="Times New Roman"/>
                <w:color w:val="000000" w:themeColor="text1"/>
              </w:rPr>
            </w:pPr>
            <w:r w:rsidRPr="00E30AB1">
              <w:rPr>
                <w:rFonts w:cs="Times New Roman"/>
                <w:color w:val="000000" w:themeColor="text1"/>
              </w:rPr>
              <w:t>40</w:t>
            </w:r>
          </w:p>
        </w:tc>
        <w:tc>
          <w:tcPr>
            <w:tcW w:w="1134" w:type="dxa"/>
            <w:vAlign w:val="bottom"/>
          </w:tcPr>
          <w:p w14:paraId="476ACC17" w14:textId="2AB2F2EA" w:rsidR="00244CAB" w:rsidRPr="00E30AB1" w:rsidRDefault="00244CAB" w:rsidP="00244CAB">
            <w:pPr>
              <w:pStyle w:val="lwx1"/>
              <w:rPr>
                <w:color w:val="000000" w:themeColor="text1"/>
              </w:rPr>
            </w:pPr>
            <w:r w:rsidRPr="00E30AB1">
              <w:rPr>
                <w:rFonts w:hint="eastAsia"/>
                <w:color w:val="000000" w:themeColor="text1"/>
              </w:rPr>
              <w:t>58.00</w:t>
            </w:r>
          </w:p>
        </w:tc>
        <w:tc>
          <w:tcPr>
            <w:tcW w:w="1117" w:type="dxa"/>
            <w:vAlign w:val="center"/>
          </w:tcPr>
          <w:p w14:paraId="672456A9" w14:textId="77777777" w:rsidR="00244CAB" w:rsidRPr="00E30AB1" w:rsidRDefault="00244CAB" w:rsidP="00244CAB">
            <w:pPr>
              <w:pStyle w:val="lwx1"/>
              <w:rPr>
                <w:rFonts w:cs="Times New Roman"/>
                <w:color w:val="000000" w:themeColor="text1"/>
              </w:rPr>
            </w:pPr>
            <w:r w:rsidRPr="00E30AB1">
              <w:rPr>
                <w:rFonts w:cs="Times New Roman"/>
                <w:color w:val="000000" w:themeColor="text1"/>
              </w:rPr>
              <w:t>达标</w:t>
            </w:r>
          </w:p>
        </w:tc>
      </w:tr>
      <w:tr w:rsidR="00E30AB1" w:rsidRPr="00E30AB1" w14:paraId="36CDFB5B" w14:textId="77777777" w:rsidTr="00140EFD">
        <w:tc>
          <w:tcPr>
            <w:tcW w:w="1261" w:type="dxa"/>
            <w:vAlign w:val="center"/>
          </w:tcPr>
          <w:p w14:paraId="1D487BB8" w14:textId="77777777" w:rsidR="00244CAB" w:rsidRPr="00E30AB1" w:rsidRDefault="00244CAB" w:rsidP="00244CAB">
            <w:pPr>
              <w:pStyle w:val="lwx1"/>
              <w:rPr>
                <w:rFonts w:cs="Times New Roman"/>
                <w:color w:val="000000" w:themeColor="text1"/>
              </w:rPr>
            </w:pPr>
            <w:r w:rsidRPr="00E30AB1">
              <w:rPr>
                <w:rFonts w:cs="Times New Roman"/>
                <w:color w:val="000000" w:themeColor="text1"/>
              </w:rPr>
              <w:t>CO</w:t>
            </w:r>
          </w:p>
        </w:tc>
        <w:tc>
          <w:tcPr>
            <w:tcW w:w="2835" w:type="dxa"/>
            <w:vAlign w:val="center"/>
          </w:tcPr>
          <w:p w14:paraId="00BF0535" w14:textId="76C1991A" w:rsidR="00244CAB" w:rsidRPr="00E30AB1" w:rsidRDefault="00244CAB" w:rsidP="00244CAB">
            <w:pPr>
              <w:pStyle w:val="lwx1"/>
              <w:rPr>
                <w:rFonts w:cs="Times New Roman"/>
                <w:color w:val="000000" w:themeColor="text1"/>
              </w:rPr>
            </w:pPr>
            <w:r w:rsidRPr="00E30AB1">
              <w:rPr>
                <w:rFonts w:cs="Times New Roman"/>
                <w:color w:val="000000" w:themeColor="text1"/>
              </w:rPr>
              <w:t>日均值第</w:t>
            </w:r>
            <w:r w:rsidRPr="00E30AB1">
              <w:rPr>
                <w:rFonts w:cs="Times New Roman"/>
                <w:color w:val="000000" w:themeColor="text1"/>
              </w:rPr>
              <w:t>95</w:t>
            </w:r>
            <w:r w:rsidRPr="00E30AB1">
              <w:rPr>
                <w:rFonts w:cs="Times New Roman"/>
                <w:color w:val="000000" w:themeColor="text1"/>
              </w:rPr>
              <w:t>百分位浓度</w:t>
            </w:r>
          </w:p>
        </w:tc>
        <w:tc>
          <w:tcPr>
            <w:tcW w:w="1276" w:type="dxa"/>
            <w:vAlign w:val="center"/>
          </w:tcPr>
          <w:p w14:paraId="3B37810B" w14:textId="51028664" w:rsidR="00244CAB" w:rsidRPr="00E30AB1" w:rsidRDefault="00244CAB" w:rsidP="00244CAB">
            <w:pPr>
              <w:pStyle w:val="lwx1"/>
              <w:rPr>
                <w:rFonts w:cs="Times New Roman"/>
                <w:color w:val="000000" w:themeColor="text1"/>
              </w:rPr>
            </w:pPr>
            <w:r w:rsidRPr="00E30AB1">
              <w:rPr>
                <w:rFonts w:cs="Times New Roman"/>
                <w:color w:val="000000" w:themeColor="text1"/>
              </w:rPr>
              <w:t>1000</w:t>
            </w:r>
          </w:p>
        </w:tc>
        <w:tc>
          <w:tcPr>
            <w:tcW w:w="1417" w:type="dxa"/>
            <w:vAlign w:val="center"/>
          </w:tcPr>
          <w:p w14:paraId="5B5E6514" w14:textId="77777777" w:rsidR="00244CAB" w:rsidRPr="00E30AB1" w:rsidRDefault="00244CAB" w:rsidP="00244CAB">
            <w:pPr>
              <w:pStyle w:val="lwx1"/>
              <w:rPr>
                <w:rFonts w:cs="Times New Roman"/>
                <w:color w:val="000000" w:themeColor="text1"/>
              </w:rPr>
            </w:pPr>
            <w:r w:rsidRPr="00E30AB1">
              <w:rPr>
                <w:rFonts w:cs="Times New Roman"/>
                <w:color w:val="000000" w:themeColor="text1"/>
              </w:rPr>
              <w:t>4000</w:t>
            </w:r>
          </w:p>
        </w:tc>
        <w:tc>
          <w:tcPr>
            <w:tcW w:w="1134" w:type="dxa"/>
            <w:vAlign w:val="bottom"/>
          </w:tcPr>
          <w:p w14:paraId="4F588CA7" w14:textId="2E1DD154" w:rsidR="00244CAB" w:rsidRPr="00E30AB1" w:rsidRDefault="00244CAB" w:rsidP="00244CAB">
            <w:pPr>
              <w:pStyle w:val="lwx1"/>
              <w:rPr>
                <w:color w:val="000000" w:themeColor="text1"/>
              </w:rPr>
            </w:pPr>
            <w:r w:rsidRPr="00E30AB1">
              <w:rPr>
                <w:rFonts w:hint="eastAsia"/>
                <w:color w:val="000000" w:themeColor="text1"/>
              </w:rPr>
              <w:t>25.00</w:t>
            </w:r>
          </w:p>
        </w:tc>
        <w:tc>
          <w:tcPr>
            <w:tcW w:w="1117" w:type="dxa"/>
            <w:vAlign w:val="center"/>
          </w:tcPr>
          <w:p w14:paraId="1318BB16" w14:textId="77777777" w:rsidR="00244CAB" w:rsidRPr="00E30AB1" w:rsidRDefault="00244CAB" w:rsidP="00244CAB">
            <w:pPr>
              <w:pStyle w:val="lwx1"/>
              <w:rPr>
                <w:rFonts w:cs="Times New Roman"/>
                <w:color w:val="000000" w:themeColor="text1"/>
              </w:rPr>
            </w:pPr>
            <w:r w:rsidRPr="00E30AB1">
              <w:rPr>
                <w:rFonts w:cs="Times New Roman"/>
                <w:color w:val="000000" w:themeColor="text1"/>
              </w:rPr>
              <w:t>达标</w:t>
            </w:r>
          </w:p>
        </w:tc>
      </w:tr>
      <w:tr w:rsidR="00E30AB1" w:rsidRPr="00E30AB1" w14:paraId="47F9B3C4" w14:textId="77777777" w:rsidTr="00140EFD">
        <w:tc>
          <w:tcPr>
            <w:tcW w:w="1261" w:type="dxa"/>
            <w:vAlign w:val="center"/>
          </w:tcPr>
          <w:p w14:paraId="1730AD06" w14:textId="77777777" w:rsidR="00244CAB" w:rsidRPr="00E30AB1" w:rsidRDefault="00244CAB" w:rsidP="00244CAB">
            <w:pPr>
              <w:pStyle w:val="lwx1"/>
              <w:rPr>
                <w:rFonts w:cs="Times New Roman"/>
                <w:color w:val="000000" w:themeColor="text1"/>
              </w:rPr>
            </w:pPr>
            <w:r w:rsidRPr="00E30AB1">
              <w:rPr>
                <w:rFonts w:cs="Times New Roman"/>
                <w:color w:val="000000" w:themeColor="text1"/>
              </w:rPr>
              <w:t>O</w:t>
            </w:r>
            <w:r w:rsidRPr="00E30AB1">
              <w:rPr>
                <w:rFonts w:cs="Times New Roman"/>
                <w:color w:val="000000" w:themeColor="text1"/>
                <w:vertAlign w:val="subscript"/>
              </w:rPr>
              <w:t>3</w:t>
            </w:r>
          </w:p>
        </w:tc>
        <w:tc>
          <w:tcPr>
            <w:tcW w:w="2835" w:type="dxa"/>
            <w:vAlign w:val="center"/>
          </w:tcPr>
          <w:p w14:paraId="416A8649" w14:textId="7C1B678A" w:rsidR="00244CAB" w:rsidRPr="00E30AB1" w:rsidRDefault="00244CAB" w:rsidP="00244CAB">
            <w:pPr>
              <w:pStyle w:val="lwx1"/>
              <w:rPr>
                <w:rFonts w:cs="Times New Roman"/>
                <w:color w:val="000000" w:themeColor="text1"/>
              </w:rPr>
            </w:pPr>
            <w:r w:rsidRPr="00E30AB1">
              <w:rPr>
                <w:rFonts w:cs="Times New Roman"/>
                <w:color w:val="000000" w:themeColor="text1"/>
              </w:rPr>
              <w:t>日最大</w:t>
            </w:r>
            <w:r w:rsidRPr="00E30AB1">
              <w:rPr>
                <w:rFonts w:cs="Times New Roman"/>
                <w:color w:val="000000" w:themeColor="text1"/>
              </w:rPr>
              <w:t>8</w:t>
            </w:r>
            <w:r w:rsidRPr="00E30AB1">
              <w:rPr>
                <w:rFonts w:cs="Times New Roman"/>
                <w:color w:val="000000" w:themeColor="text1"/>
              </w:rPr>
              <w:t>小时均值的第</w:t>
            </w:r>
            <w:r w:rsidRPr="00E30AB1">
              <w:rPr>
                <w:rFonts w:cs="Times New Roman"/>
                <w:color w:val="000000" w:themeColor="text1"/>
              </w:rPr>
              <w:t>90</w:t>
            </w:r>
            <w:r w:rsidRPr="00E30AB1">
              <w:rPr>
                <w:rFonts w:cs="Times New Roman"/>
                <w:color w:val="000000" w:themeColor="text1"/>
              </w:rPr>
              <w:lastRenderedPageBreak/>
              <w:t>百分位浓度</w:t>
            </w:r>
          </w:p>
        </w:tc>
        <w:tc>
          <w:tcPr>
            <w:tcW w:w="1276" w:type="dxa"/>
            <w:vAlign w:val="center"/>
          </w:tcPr>
          <w:p w14:paraId="2EAE86D2" w14:textId="500CA49A" w:rsidR="00244CAB" w:rsidRPr="00E30AB1" w:rsidRDefault="00244CAB" w:rsidP="00244CAB">
            <w:pPr>
              <w:pStyle w:val="lwx1"/>
              <w:rPr>
                <w:rFonts w:cs="Times New Roman"/>
                <w:color w:val="000000" w:themeColor="text1"/>
              </w:rPr>
            </w:pPr>
            <w:r w:rsidRPr="00E30AB1">
              <w:rPr>
                <w:rFonts w:cs="Times New Roman" w:hint="eastAsia"/>
                <w:color w:val="000000" w:themeColor="text1"/>
              </w:rPr>
              <w:lastRenderedPageBreak/>
              <w:t>119</w:t>
            </w:r>
          </w:p>
        </w:tc>
        <w:tc>
          <w:tcPr>
            <w:tcW w:w="1417" w:type="dxa"/>
            <w:vAlign w:val="center"/>
          </w:tcPr>
          <w:p w14:paraId="7876FA21" w14:textId="77777777" w:rsidR="00244CAB" w:rsidRPr="00E30AB1" w:rsidRDefault="00244CAB" w:rsidP="00244CAB">
            <w:pPr>
              <w:pStyle w:val="lwx1"/>
              <w:rPr>
                <w:rFonts w:cs="Times New Roman"/>
                <w:color w:val="000000" w:themeColor="text1"/>
              </w:rPr>
            </w:pPr>
            <w:r w:rsidRPr="00E30AB1">
              <w:rPr>
                <w:rFonts w:cs="Times New Roman"/>
                <w:color w:val="000000" w:themeColor="text1"/>
              </w:rPr>
              <w:t>160</w:t>
            </w:r>
          </w:p>
        </w:tc>
        <w:tc>
          <w:tcPr>
            <w:tcW w:w="1134" w:type="dxa"/>
            <w:vAlign w:val="bottom"/>
          </w:tcPr>
          <w:p w14:paraId="0766CE03" w14:textId="48F44095" w:rsidR="00244CAB" w:rsidRPr="00E30AB1" w:rsidRDefault="00244CAB" w:rsidP="00244CAB">
            <w:pPr>
              <w:pStyle w:val="lwx1"/>
              <w:rPr>
                <w:color w:val="000000" w:themeColor="text1"/>
              </w:rPr>
            </w:pPr>
            <w:r w:rsidRPr="00E30AB1">
              <w:rPr>
                <w:rFonts w:hint="eastAsia"/>
                <w:color w:val="000000" w:themeColor="text1"/>
              </w:rPr>
              <w:t>74.38</w:t>
            </w:r>
          </w:p>
        </w:tc>
        <w:tc>
          <w:tcPr>
            <w:tcW w:w="1117" w:type="dxa"/>
            <w:vAlign w:val="center"/>
          </w:tcPr>
          <w:p w14:paraId="0DF9ECAF" w14:textId="77777777" w:rsidR="00244CAB" w:rsidRPr="00E30AB1" w:rsidRDefault="00244CAB" w:rsidP="00244CAB">
            <w:pPr>
              <w:pStyle w:val="lwx1"/>
              <w:rPr>
                <w:rFonts w:cs="Times New Roman"/>
                <w:color w:val="000000" w:themeColor="text1"/>
              </w:rPr>
            </w:pPr>
            <w:r w:rsidRPr="00E30AB1">
              <w:rPr>
                <w:rFonts w:cs="Times New Roman"/>
                <w:color w:val="000000" w:themeColor="text1"/>
              </w:rPr>
              <w:t>达标</w:t>
            </w:r>
          </w:p>
        </w:tc>
      </w:tr>
    </w:tbl>
    <w:p w14:paraId="63E036B7" w14:textId="7F110A16" w:rsidR="00F63297" w:rsidRPr="00E30AB1" w:rsidRDefault="00397046" w:rsidP="00E14A9C">
      <w:pPr>
        <w:ind w:firstLine="480"/>
        <w:rPr>
          <w:rFonts w:cs="Times New Roman"/>
          <w:color w:val="000000" w:themeColor="text1"/>
        </w:rPr>
      </w:pPr>
      <w:r w:rsidRPr="00E30AB1">
        <w:rPr>
          <w:rFonts w:cs="Times New Roman"/>
          <w:color w:val="000000" w:themeColor="text1"/>
        </w:rPr>
        <w:t>综上，根据</w:t>
      </w:r>
      <w:r w:rsidR="00E401C5" w:rsidRPr="00E30AB1">
        <w:rPr>
          <w:color w:val="000000" w:themeColor="text1"/>
        </w:rPr>
        <w:t>《</w:t>
      </w:r>
      <w:r w:rsidR="00E401C5" w:rsidRPr="00E30AB1">
        <w:rPr>
          <w:color w:val="000000" w:themeColor="text1"/>
        </w:rPr>
        <w:t>202</w:t>
      </w:r>
      <w:r w:rsidR="00E401C5" w:rsidRPr="00E30AB1">
        <w:rPr>
          <w:rFonts w:hint="eastAsia"/>
          <w:color w:val="000000" w:themeColor="text1"/>
        </w:rPr>
        <w:t>3</w:t>
      </w:r>
      <w:r w:rsidR="00E401C5" w:rsidRPr="00E30AB1">
        <w:rPr>
          <w:rFonts w:hint="eastAsia"/>
          <w:color w:val="000000" w:themeColor="text1"/>
        </w:rPr>
        <w:t>巴中市生态环境状况公报</w:t>
      </w:r>
      <w:r w:rsidR="00E401C5" w:rsidRPr="00E30AB1">
        <w:rPr>
          <w:color w:val="000000" w:themeColor="text1"/>
        </w:rPr>
        <w:t>》</w:t>
      </w:r>
      <w:r w:rsidRPr="00E30AB1">
        <w:rPr>
          <w:rFonts w:cs="Times New Roman"/>
          <w:color w:val="000000" w:themeColor="text1"/>
        </w:rPr>
        <w:t>，</w:t>
      </w:r>
      <w:r w:rsidR="00E401C5" w:rsidRPr="00E30AB1">
        <w:rPr>
          <w:rFonts w:hint="eastAsia"/>
          <w:color w:val="000000" w:themeColor="text1"/>
          <w:kern w:val="0"/>
          <w:lang w:bidi="ar"/>
        </w:rPr>
        <w:t>巴中市六项基本</w:t>
      </w:r>
      <w:r w:rsidR="0025067E" w:rsidRPr="00E30AB1">
        <w:rPr>
          <w:rFonts w:hint="eastAsia"/>
          <w:color w:val="000000" w:themeColor="text1"/>
          <w:kern w:val="0"/>
          <w:lang w:bidi="ar"/>
        </w:rPr>
        <w:t>污染物</w:t>
      </w:r>
      <w:r w:rsidR="00E401C5" w:rsidRPr="00E30AB1">
        <w:rPr>
          <w:rFonts w:hint="eastAsia"/>
          <w:color w:val="000000" w:themeColor="text1"/>
          <w:kern w:val="0"/>
          <w:lang w:bidi="ar"/>
        </w:rPr>
        <w:t>均</w:t>
      </w:r>
      <w:r w:rsidR="00E401C5" w:rsidRPr="00E30AB1">
        <w:rPr>
          <w:color w:val="000000" w:themeColor="text1"/>
          <w:kern w:val="0"/>
          <w:lang w:bidi="ar"/>
        </w:rPr>
        <w:t>满足《环境空气质量标准》（</w:t>
      </w:r>
      <w:r w:rsidR="00E401C5" w:rsidRPr="00E30AB1">
        <w:rPr>
          <w:color w:val="000000" w:themeColor="text1"/>
          <w:kern w:val="0"/>
          <w:lang w:bidi="ar"/>
        </w:rPr>
        <w:t>GB3095-2012</w:t>
      </w:r>
      <w:r w:rsidR="00E401C5" w:rsidRPr="00E30AB1">
        <w:rPr>
          <w:color w:val="000000" w:themeColor="text1"/>
          <w:kern w:val="0"/>
          <w:lang w:bidi="ar"/>
        </w:rPr>
        <w:t>）二级标准，</w:t>
      </w:r>
      <w:r w:rsidR="005E4AF1" w:rsidRPr="00E30AB1">
        <w:rPr>
          <w:color w:val="000000" w:themeColor="text1"/>
        </w:rPr>
        <w:t>202</w:t>
      </w:r>
      <w:r w:rsidR="005E4AF1" w:rsidRPr="00E30AB1">
        <w:rPr>
          <w:rFonts w:hint="eastAsia"/>
          <w:color w:val="000000" w:themeColor="text1"/>
        </w:rPr>
        <w:t>3</w:t>
      </w:r>
      <w:r w:rsidR="005E4AF1" w:rsidRPr="00E30AB1">
        <w:rPr>
          <w:rFonts w:hint="eastAsia"/>
          <w:color w:val="000000" w:themeColor="text1"/>
        </w:rPr>
        <w:t>年巴中市</w:t>
      </w:r>
      <w:r w:rsidRPr="00E30AB1">
        <w:rPr>
          <w:rFonts w:cs="Times New Roman"/>
          <w:color w:val="000000" w:themeColor="text1"/>
        </w:rPr>
        <w:t>大气环境质量属于达标区。</w:t>
      </w:r>
    </w:p>
    <w:p w14:paraId="2B9FF70E" w14:textId="5F78F574" w:rsidR="00F63297" w:rsidRPr="00E30AB1" w:rsidRDefault="00F63297" w:rsidP="007D5414">
      <w:pPr>
        <w:ind w:firstLine="480"/>
        <w:rPr>
          <w:color w:val="000000" w:themeColor="text1"/>
        </w:rPr>
      </w:pPr>
      <w:r w:rsidRPr="00E30AB1">
        <w:rPr>
          <w:color w:val="000000" w:themeColor="text1"/>
        </w:rPr>
        <w:t>（</w:t>
      </w:r>
      <w:r w:rsidRPr="00E30AB1">
        <w:rPr>
          <w:color w:val="000000" w:themeColor="text1"/>
        </w:rPr>
        <w:t>2</w:t>
      </w:r>
      <w:r w:rsidRPr="00E30AB1">
        <w:rPr>
          <w:color w:val="000000" w:themeColor="text1"/>
        </w:rPr>
        <w:t>）特征污染物环境质量现状</w:t>
      </w:r>
    </w:p>
    <w:p w14:paraId="4728BA09" w14:textId="197092A2" w:rsidR="00C77494" w:rsidRPr="00E30AB1" w:rsidRDefault="00C77494" w:rsidP="00C77494">
      <w:pPr>
        <w:ind w:firstLine="480"/>
        <w:rPr>
          <w:rFonts w:cs="Times New Roman"/>
          <w:color w:val="000000" w:themeColor="text1"/>
        </w:rPr>
      </w:pPr>
      <w:r w:rsidRPr="00E30AB1">
        <w:rPr>
          <w:rFonts w:cs="Times New Roman"/>
          <w:color w:val="000000" w:themeColor="text1"/>
        </w:rPr>
        <w:t>为了掌握区域内环境空气质量现状，本次评价委托</w:t>
      </w:r>
      <w:r w:rsidRPr="00E30AB1">
        <w:rPr>
          <w:rFonts w:cs="Times New Roman"/>
          <w:color w:val="000000" w:themeColor="text1"/>
          <w:kern w:val="18"/>
        </w:rPr>
        <w:t>四川国测检测技术有限公司</w:t>
      </w:r>
      <w:r w:rsidRPr="00E30AB1">
        <w:rPr>
          <w:rFonts w:cs="Times New Roman"/>
          <w:color w:val="000000" w:themeColor="text1"/>
        </w:rPr>
        <w:t>于</w:t>
      </w:r>
      <w:r w:rsidRPr="00E30AB1">
        <w:rPr>
          <w:rFonts w:cs="Times New Roman"/>
          <w:color w:val="000000" w:themeColor="text1"/>
        </w:rPr>
        <w:t>202</w:t>
      </w:r>
      <w:r w:rsidR="00416616" w:rsidRPr="00E30AB1">
        <w:rPr>
          <w:rFonts w:cs="Times New Roman" w:hint="eastAsia"/>
          <w:color w:val="000000" w:themeColor="text1"/>
        </w:rPr>
        <w:t>4</w:t>
      </w:r>
      <w:r w:rsidRPr="00E30AB1">
        <w:rPr>
          <w:rFonts w:cs="Times New Roman"/>
          <w:color w:val="000000" w:themeColor="text1"/>
        </w:rPr>
        <w:t>年</w:t>
      </w:r>
      <w:r w:rsidR="0084431F" w:rsidRPr="00E30AB1">
        <w:rPr>
          <w:rFonts w:cs="Times New Roman" w:hint="eastAsia"/>
          <w:color w:val="000000" w:themeColor="text1"/>
        </w:rPr>
        <w:t>9</w:t>
      </w:r>
      <w:r w:rsidRPr="00E30AB1">
        <w:rPr>
          <w:rFonts w:cs="Times New Roman"/>
          <w:color w:val="000000" w:themeColor="text1"/>
        </w:rPr>
        <w:t>月</w:t>
      </w:r>
      <w:r w:rsidR="0084431F" w:rsidRPr="00E30AB1">
        <w:rPr>
          <w:rFonts w:cs="Times New Roman" w:hint="eastAsia"/>
          <w:color w:val="000000" w:themeColor="text1"/>
        </w:rPr>
        <w:t>3</w:t>
      </w:r>
      <w:r w:rsidRPr="00E30AB1">
        <w:rPr>
          <w:rFonts w:cs="Times New Roman"/>
          <w:color w:val="000000" w:themeColor="text1"/>
        </w:rPr>
        <w:t>日</w:t>
      </w:r>
      <w:r w:rsidRPr="00E30AB1">
        <w:rPr>
          <w:rFonts w:cs="Times New Roman"/>
          <w:color w:val="000000" w:themeColor="text1"/>
        </w:rPr>
        <w:t>~</w:t>
      </w:r>
      <w:r w:rsidR="00EB1486" w:rsidRPr="00E30AB1">
        <w:rPr>
          <w:rFonts w:cs="Times New Roman" w:hint="eastAsia"/>
          <w:color w:val="000000" w:themeColor="text1"/>
        </w:rPr>
        <w:t>9</w:t>
      </w:r>
      <w:r w:rsidRPr="00E30AB1">
        <w:rPr>
          <w:rFonts w:cs="Times New Roman"/>
          <w:color w:val="000000" w:themeColor="text1"/>
        </w:rPr>
        <w:t>月</w:t>
      </w:r>
      <w:r w:rsidR="0084431F" w:rsidRPr="00E30AB1">
        <w:rPr>
          <w:rFonts w:cs="Times New Roman" w:hint="eastAsia"/>
          <w:color w:val="000000" w:themeColor="text1"/>
        </w:rPr>
        <w:t>9</w:t>
      </w:r>
      <w:r w:rsidRPr="00E30AB1">
        <w:rPr>
          <w:rFonts w:cs="Times New Roman"/>
          <w:color w:val="000000" w:themeColor="text1"/>
        </w:rPr>
        <w:t>日连续</w:t>
      </w:r>
      <w:r w:rsidRPr="00E30AB1">
        <w:rPr>
          <w:rFonts w:cs="Times New Roman"/>
          <w:color w:val="000000" w:themeColor="text1"/>
        </w:rPr>
        <w:t>7</w:t>
      </w:r>
      <w:r w:rsidRPr="00E30AB1">
        <w:rPr>
          <w:rFonts w:cs="Times New Roman"/>
          <w:color w:val="000000" w:themeColor="text1"/>
        </w:rPr>
        <w:t>天</w:t>
      </w:r>
      <w:r w:rsidRPr="00E30AB1">
        <w:rPr>
          <w:rFonts w:cs="Times New Roman"/>
          <w:color w:val="000000" w:themeColor="text1"/>
          <w:szCs w:val="28"/>
        </w:rPr>
        <w:t>对区域</w:t>
      </w:r>
      <w:r w:rsidRPr="00E30AB1">
        <w:rPr>
          <w:rFonts w:cs="Times New Roman"/>
          <w:color w:val="000000" w:themeColor="text1"/>
        </w:rPr>
        <w:t>H</w:t>
      </w:r>
      <w:r w:rsidRPr="00E30AB1">
        <w:rPr>
          <w:rFonts w:cs="Times New Roman"/>
          <w:color w:val="000000" w:themeColor="text1"/>
          <w:vertAlign w:val="subscript"/>
        </w:rPr>
        <w:t>2</w:t>
      </w:r>
      <w:r w:rsidRPr="00E30AB1">
        <w:rPr>
          <w:rFonts w:cs="Times New Roman"/>
          <w:color w:val="000000" w:themeColor="text1"/>
        </w:rPr>
        <w:t>S</w:t>
      </w:r>
      <w:r w:rsidRPr="00E30AB1">
        <w:rPr>
          <w:rFonts w:cs="Times New Roman"/>
          <w:color w:val="000000" w:themeColor="text1"/>
        </w:rPr>
        <w:t>、</w:t>
      </w:r>
      <w:r w:rsidRPr="00E30AB1">
        <w:rPr>
          <w:rFonts w:cs="Times New Roman"/>
          <w:color w:val="000000" w:themeColor="text1"/>
        </w:rPr>
        <w:t>NH</w:t>
      </w:r>
      <w:r w:rsidRPr="00E30AB1">
        <w:rPr>
          <w:rFonts w:cs="Times New Roman"/>
          <w:color w:val="000000" w:themeColor="text1"/>
          <w:vertAlign w:val="subscript"/>
        </w:rPr>
        <w:t>3</w:t>
      </w:r>
      <w:r w:rsidRPr="00E30AB1">
        <w:rPr>
          <w:rFonts w:cs="Times New Roman"/>
          <w:color w:val="000000" w:themeColor="text1"/>
        </w:rPr>
        <w:t>、臭气浓度</w:t>
      </w:r>
      <w:r w:rsidR="00EB1486" w:rsidRPr="00E30AB1">
        <w:rPr>
          <w:rFonts w:cs="Times New Roman" w:hint="eastAsia"/>
          <w:color w:val="000000" w:themeColor="text1"/>
        </w:rPr>
        <w:t>、颗粒物</w:t>
      </w:r>
      <w:r w:rsidRPr="00E30AB1">
        <w:rPr>
          <w:rFonts w:cs="Times New Roman"/>
          <w:color w:val="000000" w:themeColor="text1"/>
          <w:szCs w:val="28"/>
        </w:rPr>
        <w:t>进行了监测</w:t>
      </w:r>
      <w:r w:rsidR="008E3DED" w:rsidRPr="00E30AB1">
        <w:rPr>
          <w:rFonts w:cs="Times New Roman"/>
          <w:color w:val="000000" w:themeColor="text1"/>
        </w:rPr>
        <w:t>。</w:t>
      </w:r>
    </w:p>
    <w:p w14:paraId="0075B8D3" w14:textId="77777777" w:rsidR="00C77494" w:rsidRPr="00E30AB1" w:rsidRDefault="00C77494" w:rsidP="00C77494">
      <w:pPr>
        <w:ind w:firstLine="480"/>
        <w:rPr>
          <w:rFonts w:cs="Times New Roman"/>
          <w:color w:val="000000" w:themeColor="text1"/>
        </w:rPr>
      </w:pPr>
      <w:r w:rsidRPr="00E30AB1">
        <w:rPr>
          <w:rFonts w:ascii="宋体" w:eastAsia="宋体" w:hAnsi="宋体" w:cs="宋体" w:hint="eastAsia"/>
          <w:color w:val="000000" w:themeColor="text1"/>
        </w:rPr>
        <w:t>①</w:t>
      </w:r>
      <w:r w:rsidRPr="00E30AB1">
        <w:rPr>
          <w:rFonts w:cs="Times New Roman"/>
          <w:color w:val="000000" w:themeColor="text1"/>
        </w:rPr>
        <w:t>监测布点</w:t>
      </w:r>
    </w:p>
    <w:p w14:paraId="77FCF4DC" w14:textId="76310378" w:rsidR="00FE2E17" w:rsidRPr="00E30AB1" w:rsidRDefault="00C77494" w:rsidP="00C77494">
      <w:pPr>
        <w:ind w:firstLine="480"/>
        <w:rPr>
          <w:rFonts w:cs="Times New Roman"/>
          <w:color w:val="000000" w:themeColor="text1"/>
        </w:rPr>
      </w:pPr>
      <w:r w:rsidRPr="00E30AB1">
        <w:rPr>
          <w:rFonts w:cs="Times New Roman"/>
          <w:color w:val="000000" w:themeColor="text1"/>
        </w:rPr>
        <w:t>依据环评现状监测布点设置共布设监测点</w:t>
      </w:r>
      <w:r w:rsidRPr="00E30AB1">
        <w:rPr>
          <w:rFonts w:cs="Times New Roman"/>
          <w:color w:val="000000" w:themeColor="text1"/>
        </w:rPr>
        <w:t>2</w:t>
      </w:r>
      <w:r w:rsidR="00A25388" w:rsidRPr="00E30AB1">
        <w:rPr>
          <w:rFonts w:cs="Times New Roman"/>
          <w:color w:val="000000" w:themeColor="text1"/>
        </w:rPr>
        <w:t>个，具体位置见下</w:t>
      </w:r>
      <w:r w:rsidR="00A25388" w:rsidRPr="00E30AB1">
        <w:rPr>
          <w:rFonts w:cs="Times New Roman"/>
          <w:color w:val="000000" w:themeColor="text1"/>
        </w:rPr>
        <w:fldChar w:fldCharType="begin"/>
      </w:r>
      <w:r w:rsidR="00A25388" w:rsidRPr="00E30AB1">
        <w:rPr>
          <w:rFonts w:cs="Times New Roman"/>
          <w:color w:val="000000" w:themeColor="text1"/>
        </w:rPr>
        <w:instrText xml:space="preserve"> REF _Ref61509989 \h </w:instrText>
      </w:r>
      <w:r w:rsidR="00026662" w:rsidRPr="00E30AB1">
        <w:rPr>
          <w:rFonts w:cs="Times New Roman"/>
          <w:color w:val="000000" w:themeColor="text1"/>
        </w:rPr>
        <w:instrText xml:space="preserve"> \* MERGEFORMAT </w:instrText>
      </w:r>
      <w:r w:rsidR="00A25388" w:rsidRPr="00E30AB1">
        <w:rPr>
          <w:rFonts w:cs="Times New Roman"/>
          <w:color w:val="000000" w:themeColor="text1"/>
        </w:rPr>
      </w:r>
      <w:r w:rsidR="00A25388" w:rsidRPr="00E30AB1">
        <w:rPr>
          <w:rFonts w:cs="Times New Roman"/>
          <w:color w:val="000000" w:themeColor="text1"/>
        </w:rPr>
        <w:fldChar w:fldCharType="separate"/>
      </w:r>
      <w:r w:rsidR="007C73FE" w:rsidRPr="00E30AB1">
        <w:rPr>
          <w:rFonts w:cs="Times New Roman"/>
          <w:color w:val="000000" w:themeColor="text1"/>
        </w:rPr>
        <w:t>表</w:t>
      </w:r>
      <w:r w:rsidR="007C73FE" w:rsidRPr="00E30AB1">
        <w:rPr>
          <w:rFonts w:cs="Times New Roman"/>
          <w:color w:val="000000" w:themeColor="text1"/>
        </w:rPr>
        <w:t xml:space="preserve"> </w:t>
      </w:r>
      <w:r w:rsidR="007C73FE">
        <w:rPr>
          <w:rFonts w:cs="Times New Roman"/>
          <w:noProof/>
          <w:color w:val="000000" w:themeColor="text1"/>
        </w:rPr>
        <w:t>5</w:t>
      </w:r>
      <w:r w:rsidR="007C73FE" w:rsidRPr="00E30AB1">
        <w:rPr>
          <w:rFonts w:cs="Times New Roman"/>
          <w:noProof/>
          <w:color w:val="000000" w:themeColor="text1"/>
        </w:rPr>
        <w:noBreakHyphen/>
      </w:r>
      <w:r w:rsidR="007C73FE">
        <w:rPr>
          <w:rFonts w:cs="Times New Roman"/>
          <w:noProof/>
          <w:color w:val="000000" w:themeColor="text1"/>
        </w:rPr>
        <w:t>8</w:t>
      </w:r>
      <w:r w:rsidR="00A25388" w:rsidRPr="00E30AB1">
        <w:rPr>
          <w:rFonts w:cs="Times New Roman"/>
          <w:color w:val="000000" w:themeColor="text1"/>
        </w:rPr>
        <w:fldChar w:fldCharType="end"/>
      </w:r>
      <w:r w:rsidRPr="00E30AB1">
        <w:rPr>
          <w:rFonts w:cs="Times New Roman"/>
          <w:color w:val="000000" w:themeColor="text1"/>
        </w:rPr>
        <w:t>。</w:t>
      </w:r>
    </w:p>
    <w:p w14:paraId="0092B69A" w14:textId="617F8094" w:rsidR="0000062B" w:rsidRPr="00E30AB1" w:rsidRDefault="00A25388" w:rsidP="00A25388">
      <w:pPr>
        <w:pStyle w:val="lwx"/>
        <w:spacing w:before="163"/>
        <w:rPr>
          <w:rFonts w:cs="Times New Roman"/>
          <w:color w:val="000000" w:themeColor="text1"/>
        </w:rPr>
      </w:pPr>
      <w:bookmarkStart w:id="126" w:name="_Ref61509989"/>
      <w:r w:rsidRPr="00E30AB1">
        <w:rPr>
          <w:rFonts w:cs="Times New Roman"/>
          <w:color w:val="000000" w:themeColor="text1"/>
        </w:rPr>
        <w:t>表</w:t>
      </w:r>
      <w:r w:rsidRPr="00E30AB1">
        <w:rPr>
          <w:rFonts w:cs="Times New Roman"/>
          <w:color w:val="000000" w:themeColor="text1"/>
        </w:rPr>
        <w:t xml:space="preserve"> </w:t>
      </w:r>
      <w:r w:rsidR="001D4138" w:rsidRPr="00E30AB1">
        <w:rPr>
          <w:rFonts w:cs="Times New Roman"/>
          <w:color w:val="000000" w:themeColor="text1"/>
        </w:rPr>
        <w:fldChar w:fldCharType="begin"/>
      </w:r>
      <w:r w:rsidR="001D4138" w:rsidRPr="00E30AB1">
        <w:rPr>
          <w:rFonts w:cs="Times New Roman"/>
          <w:color w:val="000000" w:themeColor="text1"/>
        </w:rPr>
        <w:instrText xml:space="preserve"> STYLEREF 1 \s </w:instrText>
      </w:r>
      <w:r w:rsidR="001D4138" w:rsidRPr="00E30AB1">
        <w:rPr>
          <w:rFonts w:cs="Times New Roman"/>
          <w:color w:val="000000" w:themeColor="text1"/>
        </w:rPr>
        <w:fldChar w:fldCharType="separate"/>
      </w:r>
      <w:r w:rsidR="007C73FE">
        <w:rPr>
          <w:rFonts w:cs="Times New Roman"/>
          <w:noProof/>
          <w:color w:val="000000" w:themeColor="text1"/>
        </w:rPr>
        <w:t>5</w:t>
      </w:r>
      <w:r w:rsidR="001D4138" w:rsidRPr="00E30AB1">
        <w:rPr>
          <w:rFonts w:cs="Times New Roman"/>
          <w:color w:val="000000" w:themeColor="text1"/>
        </w:rPr>
        <w:fldChar w:fldCharType="end"/>
      </w:r>
      <w:r w:rsidR="001D4138" w:rsidRPr="00E30AB1">
        <w:rPr>
          <w:rFonts w:cs="Times New Roman"/>
          <w:color w:val="000000" w:themeColor="text1"/>
        </w:rPr>
        <w:noBreakHyphen/>
      </w:r>
      <w:r w:rsidR="001D4138" w:rsidRPr="00E30AB1">
        <w:rPr>
          <w:rFonts w:cs="Times New Roman"/>
          <w:color w:val="000000" w:themeColor="text1"/>
        </w:rPr>
        <w:fldChar w:fldCharType="begin"/>
      </w:r>
      <w:r w:rsidR="001D4138" w:rsidRPr="00E30AB1">
        <w:rPr>
          <w:rFonts w:cs="Times New Roman"/>
          <w:color w:val="000000" w:themeColor="text1"/>
        </w:rPr>
        <w:instrText xml:space="preserve"> SEQ </w:instrText>
      </w:r>
      <w:r w:rsidR="001D4138" w:rsidRPr="00E30AB1">
        <w:rPr>
          <w:rFonts w:cs="Times New Roman"/>
          <w:color w:val="000000" w:themeColor="text1"/>
        </w:rPr>
        <w:instrText>表</w:instrText>
      </w:r>
      <w:r w:rsidR="001D4138" w:rsidRPr="00E30AB1">
        <w:rPr>
          <w:rFonts w:cs="Times New Roman"/>
          <w:color w:val="000000" w:themeColor="text1"/>
        </w:rPr>
        <w:instrText xml:space="preserve"> \* ARABIC \s 1 </w:instrText>
      </w:r>
      <w:r w:rsidR="001D4138" w:rsidRPr="00E30AB1">
        <w:rPr>
          <w:rFonts w:cs="Times New Roman"/>
          <w:color w:val="000000" w:themeColor="text1"/>
        </w:rPr>
        <w:fldChar w:fldCharType="separate"/>
      </w:r>
      <w:r w:rsidR="007C73FE">
        <w:rPr>
          <w:rFonts w:cs="Times New Roman"/>
          <w:noProof/>
          <w:color w:val="000000" w:themeColor="text1"/>
        </w:rPr>
        <w:t>8</w:t>
      </w:r>
      <w:r w:rsidR="001D4138" w:rsidRPr="00E30AB1">
        <w:rPr>
          <w:rFonts w:cs="Times New Roman"/>
          <w:color w:val="000000" w:themeColor="text1"/>
        </w:rPr>
        <w:fldChar w:fldCharType="end"/>
      </w:r>
      <w:bookmarkEnd w:id="126"/>
      <w:r w:rsidRPr="00E30AB1">
        <w:rPr>
          <w:rFonts w:cs="Times New Roman"/>
          <w:color w:val="000000" w:themeColor="text1"/>
        </w:rPr>
        <w:t xml:space="preserve"> </w:t>
      </w:r>
      <w:r w:rsidR="0000062B" w:rsidRPr="00E30AB1">
        <w:rPr>
          <w:rFonts w:cs="Times New Roman"/>
          <w:color w:val="000000" w:themeColor="text1"/>
        </w:rPr>
        <w:t>环境空气现状监测点布设</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911"/>
        <w:gridCol w:w="2725"/>
        <w:gridCol w:w="1177"/>
        <w:gridCol w:w="2770"/>
        <w:gridCol w:w="1457"/>
      </w:tblGrid>
      <w:tr w:rsidR="00E30AB1" w:rsidRPr="00E30AB1" w14:paraId="4B464748" w14:textId="77777777" w:rsidTr="00CC2F63">
        <w:trPr>
          <w:jc w:val="center"/>
        </w:trPr>
        <w:tc>
          <w:tcPr>
            <w:tcW w:w="504" w:type="pct"/>
            <w:vAlign w:val="center"/>
          </w:tcPr>
          <w:p w14:paraId="1773EE1E" w14:textId="77777777" w:rsidR="0000062B" w:rsidRPr="00E30AB1" w:rsidRDefault="0000062B" w:rsidP="0000062B">
            <w:pPr>
              <w:pStyle w:val="lwx1"/>
              <w:rPr>
                <w:rFonts w:cs="Times New Roman"/>
                <w:color w:val="000000" w:themeColor="text1"/>
              </w:rPr>
            </w:pPr>
            <w:r w:rsidRPr="00E30AB1">
              <w:rPr>
                <w:rFonts w:cs="Times New Roman"/>
                <w:color w:val="000000" w:themeColor="text1"/>
              </w:rPr>
              <w:t>编号</w:t>
            </w:r>
          </w:p>
        </w:tc>
        <w:tc>
          <w:tcPr>
            <w:tcW w:w="1507" w:type="pct"/>
            <w:vAlign w:val="center"/>
          </w:tcPr>
          <w:p w14:paraId="5582A2E8" w14:textId="77777777" w:rsidR="0000062B" w:rsidRPr="00E30AB1" w:rsidRDefault="0000062B" w:rsidP="0000062B">
            <w:pPr>
              <w:pStyle w:val="lwx1"/>
              <w:rPr>
                <w:rFonts w:cs="Times New Roman"/>
                <w:color w:val="000000" w:themeColor="text1"/>
              </w:rPr>
            </w:pPr>
            <w:r w:rsidRPr="00E30AB1">
              <w:rPr>
                <w:rFonts w:cs="Times New Roman"/>
                <w:color w:val="000000" w:themeColor="text1"/>
              </w:rPr>
              <w:t>点位</w:t>
            </w:r>
          </w:p>
        </w:tc>
        <w:tc>
          <w:tcPr>
            <w:tcW w:w="651" w:type="pct"/>
            <w:vAlign w:val="center"/>
          </w:tcPr>
          <w:p w14:paraId="0FB0717E" w14:textId="77777777" w:rsidR="0000062B" w:rsidRPr="00E30AB1" w:rsidRDefault="0000062B" w:rsidP="0000062B">
            <w:pPr>
              <w:pStyle w:val="lwx1"/>
              <w:rPr>
                <w:rFonts w:cs="Times New Roman"/>
                <w:color w:val="000000" w:themeColor="text1"/>
              </w:rPr>
            </w:pPr>
            <w:r w:rsidRPr="00E30AB1">
              <w:rPr>
                <w:rFonts w:cs="Times New Roman"/>
                <w:color w:val="000000" w:themeColor="text1"/>
              </w:rPr>
              <w:t>方位</w:t>
            </w:r>
          </w:p>
        </w:tc>
        <w:tc>
          <w:tcPr>
            <w:tcW w:w="1532" w:type="pct"/>
            <w:vAlign w:val="center"/>
          </w:tcPr>
          <w:p w14:paraId="7EFEAA6A" w14:textId="1A131ED3" w:rsidR="0000062B" w:rsidRPr="00E30AB1" w:rsidRDefault="0000062B" w:rsidP="0000062B">
            <w:pPr>
              <w:pStyle w:val="lwx1"/>
              <w:rPr>
                <w:rFonts w:cs="Times New Roman"/>
                <w:color w:val="000000" w:themeColor="text1"/>
              </w:rPr>
            </w:pPr>
            <w:r w:rsidRPr="00E30AB1">
              <w:rPr>
                <w:rFonts w:cs="Times New Roman"/>
                <w:color w:val="000000" w:themeColor="text1"/>
              </w:rPr>
              <w:t>距离厂址距离（</w:t>
            </w:r>
            <w:r w:rsidRPr="00E30AB1">
              <w:rPr>
                <w:rFonts w:cs="Times New Roman"/>
                <w:color w:val="000000" w:themeColor="text1"/>
              </w:rPr>
              <w:t>m</w:t>
            </w:r>
            <w:r w:rsidRPr="00E30AB1">
              <w:rPr>
                <w:rFonts w:cs="Times New Roman"/>
                <w:color w:val="000000" w:themeColor="text1"/>
              </w:rPr>
              <w:t>）</w:t>
            </w:r>
          </w:p>
        </w:tc>
        <w:tc>
          <w:tcPr>
            <w:tcW w:w="806" w:type="pct"/>
            <w:vAlign w:val="center"/>
          </w:tcPr>
          <w:p w14:paraId="0ADC94D4" w14:textId="77777777" w:rsidR="0000062B" w:rsidRPr="00E30AB1" w:rsidRDefault="0000062B" w:rsidP="0000062B">
            <w:pPr>
              <w:pStyle w:val="lwx1"/>
              <w:rPr>
                <w:rFonts w:cs="Times New Roman"/>
                <w:color w:val="000000" w:themeColor="text1"/>
              </w:rPr>
            </w:pPr>
            <w:r w:rsidRPr="00E30AB1">
              <w:rPr>
                <w:rFonts w:cs="Times New Roman"/>
                <w:color w:val="000000" w:themeColor="text1"/>
              </w:rPr>
              <w:t>备注</w:t>
            </w:r>
          </w:p>
        </w:tc>
      </w:tr>
      <w:tr w:rsidR="00E30AB1" w:rsidRPr="00E30AB1" w14:paraId="27F766CB" w14:textId="77777777" w:rsidTr="00CC2F63">
        <w:trPr>
          <w:jc w:val="center"/>
        </w:trPr>
        <w:tc>
          <w:tcPr>
            <w:tcW w:w="504" w:type="pct"/>
            <w:vAlign w:val="center"/>
          </w:tcPr>
          <w:p w14:paraId="62296CD2" w14:textId="6D8E0633" w:rsidR="0000062B" w:rsidRPr="00E30AB1" w:rsidRDefault="00C55A66" w:rsidP="0000062B">
            <w:pPr>
              <w:pStyle w:val="lwx1"/>
              <w:rPr>
                <w:rFonts w:cs="Times New Roman"/>
                <w:color w:val="000000" w:themeColor="text1"/>
              </w:rPr>
            </w:pPr>
            <w:r w:rsidRPr="00E30AB1">
              <w:rPr>
                <w:rFonts w:cs="Times New Roman" w:hint="eastAsia"/>
                <w:color w:val="000000" w:themeColor="text1"/>
              </w:rPr>
              <w:t>AE1</w:t>
            </w:r>
          </w:p>
        </w:tc>
        <w:tc>
          <w:tcPr>
            <w:tcW w:w="1507" w:type="pct"/>
            <w:vAlign w:val="center"/>
          </w:tcPr>
          <w:p w14:paraId="6A40A20F" w14:textId="31EEA233" w:rsidR="0000062B" w:rsidRPr="00E30AB1" w:rsidRDefault="0088778A" w:rsidP="00C55A66">
            <w:pPr>
              <w:pStyle w:val="lwx1"/>
              <w:rPr>
                <w:color w:val="000000" w:themeColor="text1"/>
              </w:rPr>
            </w:pPr>
            <w:r w:rsidRPr="00E30AB1">
              <w:rPr>
                <w:rFonts w:hint="eastAsia"/>
                <w:color w:val="000000" w:themeColor="text1"/>
              </w:rPr>
              <w:t>场址东北侧约</w:t>
            </w:r>
            <w:r w:rsidRPr="00E30AB1">
              <w:rPr>
                <w:rFonts w:hint="eastAsia"/>
                <w:color w:val="000000" w:themeColor="text1"/>
              </w:rPr>
              <w:t>560m</w:t>
            </w:r>
            <w:r w:rsidRPr="00E30AB1">
              <w:rPr>
                <w:rFonts w:hint="eastAsia"/>
                <w:color w:val="000000" w:themeColor="text1"/>
              </w:rPr>
              <w:t>处</w:t>
            </w:r>
          </w:p>
        </w:tc>
        <w:tc>
          <w:tcPr>
            <w:tcW w:w="651" w:type="pct"/>
            <w:vAlign w:val="center"/>
          </w:tcPr>
          <w:p w14:paraId="4C95F742" w14:textId="4DDF1DD5" w:rsidR="0000062B" w:rsidRPr="00E30AB1" w:rsidRDefault="00B14C2C" w:rsidP="0000062B">
            <w:pPr>
              <w:pStyle w:val="lwx1"/>
              <w:rPr>
                <w:rFonts w:cs="Times New Roman"/>
                <w:color w:val="000000" w:themeColor="text1"/>
              </w:rPr>
            </w:pPr>
            <w:r w:rsidRPr="00E30AB1">
              <w:rPr>
                <w:rFonts w:cs="Times New Roman" w:hint="eastAsia"/>
                <w:color w:val="000000" w:themeColor="text1"/>
              </w:rPr>
              <w:t>NE</w:t>
            </w:r>
          </w:p>
        </w:tc>
        <w:tc>
          <w:tcPr>
            <w:tcW w:w="1532" w:type="pct"/>
            <w:vAlign w:val="center"/>
          </w:tcPr>
          <w:p w14:paraId="303B88B4" w14:textId="7094DDEF" w:rsidR="0000062B" w:rsidRPr="00E30AB1" w:rsidRDefault="00E8260F" w:rsidP="0000062B">
            <w:pPr>
              <w:pStyle w:val="lwx1"/>
              <w:rPr>
                <w:rFonts w:cs="Times New Roman"/>
                <w:color w:val="000000" w:themeColor="text1"/>
              </w:rPr>
            </w:pPr>
            <w:r w:rsidRPr="00E30AB1">
              <w:rPr>
                <w:rFonts w:hint="eastAsia"/>
                <w:color w:val="000000" w:themeColor="text1"/>
              </w:rPr>
              <w:t>约</w:t>
            </w:r>
            <w:r w:rsidRPr="00E30AB1">
              <w:rPr>
                <w:rFonts w:hint="eastAsia"/>
                <w:color w:val="000000" w:themeColor="text1"/>
              </w:rPr>
              <w:t>560m</w:t>
            </w:r>
            <w:r w:rsidRPr="00E30AB1">
              <w:rPr>
                <w:rFonts w:hint="eastAsia"/>
                <w:color w:val="000000" w:themeColor="text1"/>
              </w:rPr>
              <w:t>处</w:t>
            </w:r>
          </w:p>
        </w:tc>
        <w:tc>
          <w:tcPr>
            <w:tcW w:w="806" w:type="pct"/>
            <w:vAlign w:val="center"/>
          </w:tcPr>
          <w:p w14:paraId="76F8202D" w14:textId="77777777" w:rsidR="0000062B" w:rsidRPr="00E30AB1" w:rsidRDefault="0000062B" w:rsidP="0000062B">
            <w:pPr>
              <w:pStyle w:val="lwx1"/>
              <w:rPr>
                <w:rFonts w:cs="Times New Roman"/>
                <w:color w:val="000000" w:themeColor="text1"/>
              </w:rPr>
            </w:pPr>
            <w:r w:rsidRPr="00E30AB1">
              <w:rPr>
                <w:rFonts w:cs="Times New Roman"/>
                <w:color w:val="000000" w:themeColor="text1"/>
              </w:rPr>
              <w:t>/</w:t>
            </w:r>
          </w:p>
        </w:tc>
      </w:tr>
      <w:tr w:rsidR="00E30AB1" w:rsidRPr="00E30AB1" w14:paraId="365FA7FD" w14:textId="77777777" w:rsidTr="00CC2F63">
        <w:trPr>
          <w:jc w:val="center"/>
        </w:trPr>
        <w:tc>
          <w:tcPr>
            <w:tcW w:w="504" w:type="pct"/>
            <w:vAlign w:val="center"/>
          </w:tcPr>
          <w:p w14:paraId="592F4ABE" w14:textId="72094922" w:rsidR="0000062B" w:rsidRPr="00E30AB1" w:rsidRDefault="00C55A66" w:rsidP="0000062B">
            <w:pPr>
              <w:pStyle w:val="lwx1"/>
              <w:rPr>
                <w:rFonts w:cs="Times New Roman"/>
                <w:color w:val="000000" w:themeColor="text1"/>
              </w:rPr>
            </w:pPr>
            <w:r w:rsidRPr="00E30AB1">
              <w:rPr>
                <w:rFonts w:cs="Times New Roman" w:hint="eastAsia"/>
                <w:color w:val="000000" w:themeColor="text1"/>
              </w:rPr>
              <w:t>AE2</w:t>
            </w:r>
          </w:p>
        </w:tc>
        <w:tc>
          <w:tcPr>
            <w:tcW w:w="1507" w:type="pct"/>
            <w:vAlign w:val="center"/>
          </w:tcPr>
          <w:p w14:paraId="0653426E" w14:textId="02D78AE2" w:rsidR="0000062B" w:rsidRPr="00E30AB1" w:rsidRDefault="00C55A66" w:rsidP="00C55A66">
            <w:pPr>
              <w:pStyle w:val="lwx1"/>
              <w:rPr>
                <w:color w:val="000000" w:themeColor="text1"/>
              </w:rPr>
            </w:pPr>
            <w:r w:rsidRPr="00E30AB1">
              <w:rPr>
                <w:rFonts w:hint="eastAsia"/>
                <w:color w:val="000000" w:themeColor="text1"/>
              </w:rPr>
              <w:t>柏树湾</w:t>
            </w:r>
          </w:p>
        </w:tc>
        <w:tc>
          <w:tcPr>
            <w:tcW w:w="651" w:type="pct"/>
            <w:vAlign w:val="center"/>
          </w:tcPr>
          <w:p w14:paraId="43281C8D" w14:textId="1EFCAE37" w:rsidR="0000062B" w:rsidRPr="00E30AB1" w:rsidRDefault="00B14C2C" w:rsidP="0000062B">
            <w:pPr>
              <w:pStyle w:val="lwx1"/>
              <w:rPr>
                <w:rFonts w:cs="Times New Roman"/>
                <w:color w:val="000000" w:themeColor="text1"/>
              </w:rPr>
            </w:pPr>
            <w:r w:rsidRPr="00E30AB1">
              <w:rPr>
                <w:rFonts w:cs="Times New Roman" w:hint="eastAsia"/>
                <w:color w:val="000000" w:themeColor="text1"/>
              </w:rPr>
              <w:t>SW</w:t>
            </w:r>
          </w:p>
        </w:tc>
        <w:tc>
          <w:tcPr>
            <w:tcW w:w="1532" w:type="pct"/>
            <w:vAlign w:val="center"/>
          </w:tcPr>
          <w:p w14:paraId="74DC159A" w14:textId="08E1803F" w:rsidR="0000062B" w:rsidRPr="00E30AB1" w:rsidRDefault="003F1641" w:rsidP="0000062B">
            <w:pPr>
              <w:pStyle w:val="lwx1"/>
              <w:rPr>
                <w:rFonts w:cs="Times New Roman"/>
                <w:color w:val="000000" w:themeColor="text1"/>
              </w:rPr>
            </w:pPr>
            <w:r w:rsidRPr="00E30AB1">
              <w:rPr>
                <w:rFonts w:cs="Times New Roman"/>
                <w:color w:val="000000" w:themeColor="text1"/>
              </w:rPr>
              <w:t>1.</w:t>
            </w:r>
            <w:r w:rsidR="00E8260F" w:rsidRPr="00E30AB1">
              <w:rPr>
                <w:rFonts w:cs="Times New Roman" w:hint="eastAsia"/>
                <w:color w:val="000000" w:themeColor="text1"/>
              </w:rPr>
              <w:t>1</w:t>
            </w:r>
            <w:r w:rsidRPr="00E30AB1">
              <w:rPr>
                <w:rFonts w:cs="Times New Roman"/>
                <w:color w:val="000000" w:themeColor="text1"/>
              </w:rPr>
              <w:t>km</w:t>
            </w:r>
          </w:p>
        </w:tc>
        <w:tc>
          <w:tcPr>
            <w:tcW w:w="806" w:type="pct"/>
            <w:vAlign w:val="center"/>
          </w:tcPr>
          <w:p w14:paraId="3A35A09E" w14:textId="1E69FC87" w:rsidR="0000062B" w:rsidRPr="00E30AB1" w:rsidRDefault="00AC1620" w:rsidP="0000062B">
            <w:pPr>
              <w:pStyle w:val="lwx1"/>
              <w:rPr>
                <w:rFonts w:cs="Times New Roman"/>
                <w:color w:val="000000" w:themeColor="text1"/>
              </w:rPr>
            </w:pPr>
            <w:r w:rsidRPr="00E30AB1">
              <w:rPr>
                <w:rFonts w:cs="Times New Roman"/>
                <w:color w:val="000000" w:themeColor="text1"/>
              </w:rPr>
              <w:t>/</w:t>
            </w:r>
          </w:p>
        </w:tc>
      </w:tr>
    </w:tbl>
    <w:p w14:paraId="63CAE777" w14:textId="77777777" w:rsidR="00103228" w:rsidRPr="00E30AB1" w:rsidRDefault="00103228" w:rsidP="00103228">
      <w:pPr>
        <w:ind w:firstLine="480"/>
        <w:rPr>
          <w:rFonts w:cs="Times New Roman"/>
          <w:color w:val="000000" w:themeColor="text1"/>
        </w:rPr>
      </w:pPr>
      <w:r w:rsidRPr="00E30AB1">
        <w:rPr>
          <w:rFonts w:ascii="宋体" w:eastAsia="宋体" w:hAnsi="宋体" w:cs="宋体" w:hint="eastAsia"/>
          <w:color w:val="000000" w:themeColor="text1"/>
        </w:rPr>
        <w:t>②</w:t>
      </w:r>
      <w:r w:rsidRPr="00E30AB1">
        <w:rPr>
          <w:rFonts w:cs="Times New Roman"/>
          <w:color w:val="000000" w:themeColor="text1"/>
        </w:rPr>
        <w:t>监测项目</w:t>
      </w:r>
    </w:p>
    <w:p w14:paraId="7A1EAD19" w14:textId="3A5EA1F6" w:rsidR="00103228" w:rsidRPr="00E30AB1" w:rsidRDefault="00103228" w:rsidP="00103228">
      <w:pPr>
        <w:ind w:firstLine="480"/>
        <w:rPr>
          <w:rFonts w:cs="Times New Roman"/>
          <w:color w:val="000000" w:themeColor="text1"/>
        </w:rPr>
      </w:pPr>
      <w:r w:rsidRPr="00E30AB1">
        <w:rPr>
          <w:rFonts w:cs="Times New Roman"/>
          <w:color w:val="000000" w:themeColor="text1"/>
        </w:rPr>
        <w:t>监测因子为：</w:t>
      </w:r>
      <w:r w:rsidRPr="00E30AB1">
        <w:rPr>
          <w:rFonts w:cs="Times New Roman"/>
          <w:color w:val="000000" w:themeColor="text1"/>
        </w:rPr>
        <w:t>H</w:t>
      </w:r>
      <w:r w:rsidRPr="00E30AB1">
        <w:rPr>
          <w:rFonts w:cs="Times New Roman"/>
          <w:color w:val="000000" w:themeColor="text1"/>
          <w:vertAlign w:val="subscript"/>
        </w:rPr>
        <w:t>2</w:t>
      </w:r>
      <w:r w:rsidRPr="00E30AB1">
        <w:rPr>
          <w:rFonts w:cs="Times New Roman"/>
          <w:color w:val="000000" w:themeColor="text1"/>
        </w:rPr>
        <w:t>S</w:t>
      </w:r>
      <w:r w:rsidRPr="00E30AB1">
        <w:rPr>
          <w:rFonts w:cs="Times New Roman"/>
          <w:color w:val="000000" w:themeColor="text1"/>
        </w:rPr>
        <w:t>、</w:t>
      </w:r>
      <w:r w:rsidRPr="00E30AB1">
        <w:rPr>
          <w:rFonts w:cs="Times New Roman"/>
          <w:color w:val="000000" w:themeColor="text1"/>
        </w:rPr>
        <w:t>NH</w:t>
      </w:r>
      <w:r w:rsidRPr="00E30AB1">
        <w:rPr>
          <w:rFonts w:cs="Times New Roman"/>
          <w:color w:val="000000" w:themeColor="text1"/>
          <w:vertAlign w:val="subscript"/>
        </w:rPr>
        <w:t>3</w:t>
      </w:r>
      <w:r w:rsidRPr="00E30AB1">
        <w:rPr>
          <w:rFonts w:cs="Times New Roman"/>
          <w:color w:val="000000" w:themeColor="text1"/>
        </w:rPr>
        <w:t>、臭气浓度、</w:t>
      </w:r>
      <w:r w:rsidR="00164083" w:rsidRPr="00E30AB1">
        <w:rPr>
          <w:rFonts w:cs="Times New Roman"/>
          <w:color w:val="000000" w:themeColor="text1"/>
        </w:rPr>
        <w:t>颗粒物</w:t>
      </w:r>
      <w:r w:rsidRPr="00E30AB1">
        <w:rPr>
          <w:rFonts w:cs="Times New Roman"/>
          <w:color w:val="000000" w:themeColor="text1"/>
        </w:rPr>
        <w:t>。</w:t>
      </w:r>
    </w:p>
    <w:p w14:paraId="05E3955E" w14:textId="77777777" w:rsidR="00103228" w:rsidRPr="00E30AB1" w:rsidRDefault="00103228" w:rsidP="00103228">
      <w:pPr>
        <w:ind w:firstLine="480"/>
        <w:rPr>
          <w:rFonts w:cs="Times New Roman"/>
          <w:color w:val="000000" w:themeColor="text1"/>
        </w:rPr>
      </w:pPr>
      <w:r w:rsidRPr="00E30AB1">
        <w:rPr>
          <w:rFonts w:ascii="宋体" w:eastAsia="宋体" w:hAnsi="宋体" w:cs="宋体" w:hint="eastAsia"/>
          <w:color w:val="000000" w:themeColor="text1"/>
        </w:rPr>
        <w:t>③</w:t>
      </w:r>
      <w:r w:rsidRPr="00E30AB1">
        <w:rPr>
          <w:rFonts w:cs="Times New Roman"/>
          <w:color w:val="000000" w:themeColor="text1"/>
        </w:rPr>
        <w:t>监测频次</w:t>
      </w:r>
    </w:p>
    <w:p w14:paraId="06E5DF3D" w14:textId="77777777" w:rsidR="00103228" w:rsidRPr="00E30AB1" w:rsidRDefault="00103228" w:rsidP="00103228">
      <w:pPr>
        <w:ind w:firstLine="480"/>
        <w:rPr>
          <w:rFonts w:cs="Times New Roman"/>
          <w:color w:val="000000" w:themeColor="text1"/>
        </w:rPr>
      </w:pPr>
      <w:r w:rsidRPr="00E30AB1">
        <w:rPr>
          <w:rFonts w:cs="Times New Roman"/>
          <w:color w:val="000000" w:themeColor="text1"/>
        </w:rPr>
        <w:t>H</w:t>
      </w:r>
      <w:r w:rsidRPr="00E30AB1">
        <w:rPr>
          <w:rFonts w:cs="Times New Roman"/>
          <w:color w:val="000000" w:themeColor="text1"/>
          <w:vertAlign w:val="subscript"/>
        </w:rPr>
        <w:t>2</w:t>
      </w:r>
      <w:r w:rsidRPr="00E30AB1">
        <w:rPr>
          <w:rFonts w:cs="Times New Roman"/>
          <w:color w:val="000000" w:themeColor="text1"/>
        </w:rPr>
        <w:t>S</w:t>
      </w:r>
      <w:r w:rsidRPr="00E30AB1">
        <w:rPr>
          <w:rFonts w:cs="Times New Roman"/>
          <w:color w:val="000000" w:themeColor="text1"/>
        </w:rPr>
        <w:t>、</w:t>
      </w:r>
      <w:r w:rsidRPr="00E30AB1">
        <w:rPr>
          <w:rFonts w:cs="Times New Roman"/>
          <w:color w:val="000000" w:themeColor="text1"/>
        </w:rPr>
        <w:t>NH</w:t>
      </w:r>
      <w:r w:rsidRPr="00E30AB1">
        <w:rPr>
          <w:rFonts w:cs="Times New Roman"/>
          <w:color w:val="000000" w:themeColor="text1"/>
          <w:vertAlign w:val="subscript"/>
        </w:rPr>
        <w:t>3</w:t>
      </w:r>
      <w:r w:rsidRPr="00E30AB1">
        <w:rPr>
          <w:rFonts w:cs="Times New Roman"/>
          <w:color w:val="000000" w:themeColor="text1"/>
        </w:rPr>
        <w:t>小时浓度，连续监测</w:t>
      </w:r>
      <w:r w:rsidRPr="00E30AB1">
        <w:rPr>
          <w:rFonts w:cs="Times New Roman"/>
          <w:color w:val="000000" w:themeColor="text1"/>
        </w:rPr>
        <w:t>7</w:t>
      </w:r>
      <w:r w:rsidRPr="00E30AB1">
        <w:rPr>
          <w:rFonts w:cs="Times New Roman"/>
          <w:color w:val="000000" w:themeColor="text1"/>
        </w:rPr>
        <w:t>天。</w:t>
      </w:r>
    </w:p>
    <w:p w14:paraId="621C1CA9" w14:textId="670DE656" w:rsidR="00164083" w:rsidRPr="00E30AB1" w:rsidRDefault="00164083" w:rsidP="00103228">
      <w:pPr>
        <w:ind w:firstLine="480"/>
        <w:rPr>
          <w:rFonts w:cs="Times New Roman"/>
          <w:color w:val="000000" w:themeColor="text1"/>
          <w:szCs w:val="24"/>
        </w:rPr>
      </w:pPr>
      <w:r w:rsidRPr="00E30AB1">
        <w:rPr>
          <w:rFonts w:cs="Times New Roman"/>
          <w:color w:val="000000" w:themeColor="text1"/>
        </w:rPr>
        <w:t>颗粒物</w:t>
      </w:r>
      <w:r w:rsidRPr="00E30AB1">
        <w:rPr>
          <w:rFonts w:cs="Times New Roman" w:hint="eastAsia"/>
          <w:color w:val="000000" w:themeColor="text1"/>
        </w:rPr>
        <w:t>，</w:t>
      </w:r>
      <w:r w:rsidRPr="00E30AB1">
        <w:rPr>
          <w:rFonts w:cs="Times New Roman"/>
          <w:color w:val="000000" w:themeColor="text1"/>
        </w:rPr>
        <w:t>每</w:t>
      </w:r>
      <w:r w:rsidRPr="00E30AB1">
        <w:rPr>
          <w:rFonts w:cs="Times New Roman"/>
          <w:color w:val="000000" w:themeColor="text1"/>
          <w:szCs w:val="24"/>
        </w:rPr>
        <w:t>天</w:t>
      </w:r>
      <w:r w:rsidRPr="00E30AB1">
        <w:rPr>
          <w:rFonts w:cs="Times New Roman" w:hint="eastAsia"/>
          <w:color w:val="000000" w:themeColor="text1"/>
          <w:szCs w:val="24"/>
        </w:rPr>
        <w:t>获取</w:t>
      </w:r>
      <w:r w:rsidRPr="00E30AB1">
        <w:rPr>
          <w:rFonts w:cs="Times New Roman" w:hint="eastAsia"/>
          <w:color w:val="000000" w:themeColor="text1"/>
          <w:szCs w:val="24"/>
        </w:rPr>
        <w:t>1</w:t>
      </w:r>
      <w:r w:rsidRPr="00E30AB1">
        <w:rPr>
          <w:rFonts w:cs="Times New Roman" w:hint="eastAsia"/>
          <w:color w:val="000000" w:themeColor="text1"/>
          <w:szCs w:val="24"/>
        </w:rPr>
        <w:t>个</w:t>
      </w:r>
      <w:r w:rsidRPr="00E30AB1">
        <w:rPr>
          <w:rFonts w:cs="Times New Roman" w:hint="eastAsia"/>
          <w:color w:val="000000" w:themeColor="text1"/>
          <w:szCs w:val="24"/>
        </w:rPr>
        <w:t>24h</w:t>
      </w:r>
      <w:r w:rsidRPr="00E30AB1">
        <w:rPr>
          <w:rFonts w:cs="Times New Roman" w:hint="eastAsia"/>
          <w:color w:val="000000" w:themeColor="text1"/>
          <w:szCs w:val="24"/>
        </w:rPr>
        <w:t>平均值，</w:t>
      </w:r>
      <w:r w:rsidRPr="00E30AB1">
        <w:rPr>
          <w:rFonts w:cs="Times New Roman"/>
          <w:color w:val="000000" w:themeColor="text1"/>
        </w:rPr>
        <w:t>连续监测</w:t>
      </w:r>
      <w:r w:rsidRPr="00E30AB1">
        <w:rPr>
          <w:rFonts w:cs="Times New Roman"/>
          <w:color w:val="000000" w:themeColor="text1"/>
        </w:rPr>
        <w:t>7</w:t>
      </w:r>
      <w:r w:rsidRPr="00E30AB1">
        <w:rPr>
          <w:rFonts w:cs="Times New Roman"/>
          <w:color w:val="000000" w:themeColor="text1"/>
        </w:rPr>
        <w:t>天。</w:t>
      </w:r>
    </w:p>
    <w:p w14:paraId="3BB1E174" w14:textId="77777777" w:rsidR="00103228" w:rsidRPr="00E30AB1" w:rsidRDefault="00103228" w:rsidP="00103228">
      <w:pPr>
        <w:ind w:firstLine="480"/>
        <w:rPr>
          <w:rFonts w:cs="Times New Roman"/>
          <w:color w:val="000000" w:themeColor="text1"/>
        </w:rPr>
      </w:pPr>
      <w:r w:rsidRPr="00E30AB1">
        <w:rPr>
          <w:rFonts w:ascii="宋体" w:eastAsia="宋体" w:hAnsi="宋体" w:cs="宋体" w:hint="eastAsia"/>
          <w:color w:val="000000" w:themeColor="text1"/>
        </w:rPr>
        <w:t>④</w:t>
      </w:r>
      <w:r w:rsidRPr="00E30AB1">
        <w:rPr>
          <w:rFonts w:cs="Times New Roman"/>
          <w:color w:val="000000" w:themeColor="text1"/>
        </w:rPr>
        <w:t>采样及监测分析方法</w:t>
      </w:r>
    </w:p>
    <w:p w14:paraId="3223051F" w14:textId="77777777" w:rsidR="00103228" w:rsidRPr="00E30AB1" w:rsidRDefault="00103228" w:rsidP="00103228">
      <w:pPr>
        <w:ind w:firstLine="480"/>
        <w:rPr>
          <w:rFonts w:cs="Times New Roman"/>
          <w:color w:val="000000" w:themeColor="text1"/>
        </w:rPr>
      </w:pPr>
      <w:r w:rsidRPr="00E30AB1">
        <w:rPr>
          <w:rFonts w:cs="Times New Roman"/>
          <w:color w:val="000000" w:themeColor="text1"/>
        </w:rPr>
        <w:t>采样和分析方法按照国家环保局颁布的《环境监测技术规范》（环境空气质量手工监测技术规范</w:t>
      </w:r>
      <w:r w:rsidRPr="00E30AB1">
        <w:rPr>
          <w:rFonts w:cs="Times New Roman"/>
          <w:color w:val="000000" w:themeColor="text1"/>
        </w:rPr>
        <w:t>HJ/T194-2005</w:t>
      </w:r>
      <w:r w:rsidRPr="00E30AB1">
        <w:rPr>
          <w:rFonts w:cs="Times New Roman"/>
          <w:color w:val="000000" w:themeColor="text1"/>
        </w:rPr>
        <w:t>）和《空气和废气监测分析方法》（第四版）的有关要求和规定进行。</w:t>
      </w:r>
    </w:p>
    <w:p w14:paraId="6DA5B6B8" w14:textId="740D1D63" w:rsidR="00AA690C" w:rsidRPr="00E30AB1" w:rsidRDefault="00AA690C" w:rsidP="00AA690C">
      <w:pPr>
        <w:pStyle w:val="lwx"/>
        <w:spacing w:before="163"/>
        <w:rPr>
          <w:rFonts w:cs="Times New Roman"/>
          <w:color w:val="000000" w:themeColor="text1"/>
        </w:rPr>
      </w:pPr>
      <w:r w:rsidRPr="00E30AB1">
        <w:rPr>
          <w:rFonts w:cs="Times New Roman"/>
          <w:color w:val="000000" w:themeColor="text1"/>
        </w:rPr>
        <w:t>表</w:t>
      </w:r>
      <w:r w:rsidRPr="00E30AB1">
        <w:rPr>
          <w:rFonts w:cs="Times New Roman"/>
          <w:color w:val="000000" w:themeColor="text1"/>
        </w:rPr>
        <w:t xml:space="preserve"> </w:t>
      </w:r>
      <w:r w:rsidR="001D4138" w:rsidRPr="00E30AB1">
        <w:rPr>
          <w:rFonts w:cs="Times New Roman"/>
          <w:color w:val="000000" w:themeColor="text1"/>
        </w:rPr>
        <w:fldChar w:fldCharType="begin"/>
      </w:r>
      <w:r w:rsidR="001D4138" w:rsidRPr="00E30AB1">
        <w:rPr>
          <w:rFonts w:cs="Times New Roman"/>
          <w:color w:val="000000" w:themeColor="text1"/>
        </w:rPr>
        <w:instrText xml:space="preserve"> STYLEREF 1 \s </w:instrText>
      </w:r>
      <w:r w:rsidR="001D4138" w:rsidRPr="00E30AB1">
        <w:rPr>
          <w:rFonts w:cs="Times New Roman"/>
          <w:color w:val="000000" w:themeColor="text1"/>
        </w:rPr>
        <w:fldChar w:fldCharType="separate"/>
      </w:r>
      <w:r w:rsidR="007C73FE">
        <w:rPr>
          <w:rFonts w:cs="Times New Roman"/>
          <w:noProof/>
          <w:color w:val="000000" w:themeColor="text1"/>
        </w:rPr>
        <w:t>5</w:t>
      </w:r>
      <w:r w:rsidR="001D4138" w:rsidRPr="00E30AB1">
        <w:rPr>
          <w:rFonts w:cs="Times New Roman"/>
          <w:color w:val="000000" w:themeColor="text1"/>
        </w:rPr>
        <w:fldChar w:fldCharType="end"/>
      </w:r>
      <w:r w:rsidR="001D4138" w:rsidRPr="00E30AB1">
        <w:rPr>
          <w:rFonts w:cs="Times New Roman"/>
          <w:color w:val="000000" w:themeColor="text1"/>
        </w:rPr>
        <w:noBreakHyphen/>
      </w:r>
      <w:r w:rsidR="001D4138" w:rsidRPr="00E30AB1">
        <w:rPr>
          <w:rFonts w:cs="Times New Roman"/>
          <w:color w:val="000000" w:themeColor="text1"/>
        </w:rPr>
        <w:fldChar w:fldCharType="begin"/>
      </w:r>
      <w:r w:rsidR="001D4138" w:rsidRPr="00E30AB1">
        <w:rPr>
          <w:rFonts w:cs="Times New Roman"/>
          <w:color w:val="000000" w:themeColor="text1"/>
        </w:rPr>
        <w:instrText xml:space="preserve"> SEQ </w:instrText>
      </w:r>
      <w:r w:rsidR="001D4138" w:rsidRPr="00E30AB1">
        <w:rPr>
          <w:rFonts w:cs="Times New Roman"/>
          <w:color w:val="000000" w:themeColor="text1"/>
        </w:rPr>
        <w:instrText>表</w:instrText>
      </w:r>
      <w:r w:rsidR="001D4138" w:rsidRPr="00E30AB1">
        <w:rPr>
          <w:rFonts w:cs="Times New Roman"/>
          <w:color w:val="000000" w:themeColor="text1"/>
        </w:rPr>
        <w:instrText xml:space="preserve"> \* ARABIC \s 1 </w:instrText>
      </w:r>
      <w:r w:rsidR="001D4138" w:rsidRPr="00E30AB1">
        <w:rPr>
          <w:rFonts w:cs="Times New Roman"/>
          <w:color w:val="000000" w:themeColor="text1"/>
        </w:rPr>
        <w:fldChar w:fldCharType="separate"/>
      </w:r>
      <w:r w:rsidR="007C73FE">
        <w:rPr>
          <w:rFonts w:cs="Times New Roman"/>
          <w:noProof/>
          <w:color w:val="000000" w:themeColor="text1"/>
        </w:rPr>
        <w:t>9</w:t>
      </w:r>
      <w:r w:rsidR="001D4138" w:rsidRPr="00E30AB1">
        <w:rPr>
          <w:rFonts w:cs="Times New Roman"/>
          <w:color w:val="000000" w:themeColor="text1"/>
        </w:rPr>
        <w:fldChar w:fldCharType="end"/>
      </w:r>
      <w:r w:rsidRPr="00E30AB1">
        <w:rPr>
          <w:rFonts w:cs="Times New Roman"/>
          <w:color w:val="000000" w:themeColor="text1"/>
        </w:rPr>
        <w:t xml:space="preserve"> </w:t>
      </w:r>
      <w:r w:rsidRPr="00E30AB1">
        <w:rPr>
          <w:rFonts w:eastAsia="宋体" w:cs="Times New Roman"/>
          <w:color w:val="000000" w:themeColor="text1"/>
        </w:rPr>
        <w:t>环境空气检测方法</w:t>
      </w:r>
      <w:r w:rsidRPr="00E30AB1">
        <w:rPr>
          <w:rFonts w:cs="Times New Roman"/>
          <w:color w:val="000000" w:themeColor="text1"/>
        </w:rPr>
        <w:t>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57" w:type="dxa"/>
          <w:right w:w="57" w:type="dxa"/>
        </w:tblCellMar>
        <w:tblLook w:val="0000" w:firstRow="0" w:lastRow="0" w:firstColumn="0" w:lastColumn="0" w:noHBand="0" w:noVBand="0"/>
      </w:tblPr>
      <w:tblGrid>
        <w:gridCol w:w="1261"/>
        <w:gridCol w:w="2268"/>
        <w:gridCol w:w="2268"/>
        <w:gridCol w:w="1276"/>
        <w:gridCol w:w="1967"/>
      </w:tblGrid>
      <w:tr w:rsidR="00E30AB1" w:rsidRPr="00E30AB1" w14:paraId="6B67AD48" w14:textId="77777777" w:rsidTr="007E5B4A">
        <w:trPr>
          <w:trHeight w:val="312"/>
          <w:tblHeader/>
          <w:jc w:val="center"/>
        </w:trPr>
        <w:tc>
          <w:tcPr>
            <w:tcW w:w="1261" w:type="dxa"/>
            <w:vAlign w:val="center"/>
          </w:tcPr>
          <w:p w14:paraId="165258AD" w14:textId="77777777" w:rsidR="00AA690C" w:rsidRPr="00E30AB1" w:rsidRDefault="00AA690C" w:rsidP="00AA690C">
            <w:pPr>
              <w:pStyle w:val="lwx1"/>
              <w:rPr>
                <w:rFonts w:cs="Times New Roman"/>
                <w:color w:val="000000" w:themeColor="text1"/>
              </w:rPr>
            </w:pPr>
            <w:r w:rsidRPr="00E30AB1">
              <w:rPr>
                <w:rFonts w:cs="Times New Roman"/>
                <w:color w:val="000000" w:themeColor="text1"/>
              </w:rPr>
              <w:t>检测项目</w:t>
            </w:r>
          </w:p>
        </w:tc>
        <w:tc>
          <w:tcPr>
            <w:tcW w:w="2268" w:type="dxa"/>
            <w:vAlign w:val="center"/>
          </w:tcPr>
          <w:p w14:paraId="7020A19D" w14:textId="77777777" w:rsidR="00AA690C" w:rsidRPr="00E30AB1" w:rsidRDefault="00AA690C" w:rsidP="00AA690C">
            <w:pPr>
              <w:pStyle w:val="lwx1"/>
              <w:rPr>
                <w:rFonts w:cs="Times New Roman"/>
                <w:color w:val="000000" w:themeColor="text1"/>
              </w:rPr>
            </w:pPr>
            <w:r w:rsidRPr="00E30AB1">
              <w:rPr>
                <w:rFonts w:cs="Times New Roman"/>
                <w:color w:val="000000" w:themeColor="text1"/>
              </w:rPr>
              <w:t>检测方法</w:t>
            </w:r>
          </w:p>
        </w:tc>
        <w:tc>
          <w:tcPr>
            <w:tcW w:w="2268" w:type="dxa"/>
            <w:vAlign w:val="center"/>
          </w:tcPr>
          <w:p w14:paraId="2EE4F54A" w14:textId="77777777" w:rsidR="00AA690C" w:rsidRPr="00E30AB1" w:rsidRDefault="00AA690C" w:rsidP="00AA690C">
            <w:pPr>
              <w:pStyle w:val="lwx1"/>
              <w:rPr>
                <w:rFonts w:cs="Times New Roman"/>
                <w:color w:val="000000" w:themeColor="text1"/>
              </w:rPr>
            </w:pPr>
            <w:r w:rsidRPr="00E30AB1">
              <w:rPr>
                <w:rFonts w:cs="Times New Roman"/>
                <w:color w:val="000000" w:themeColor="text1"/>
              </w:rPr>
              <w:t>方法来源</w:t>
            </w:r>
          </w:p>
        </w:tc>
        <w:tc>
          <w:tcPr>
            <w:tcW w:w="1276" w:type="dxa"/>
            <w:vAlign w:val="center"/>
          </w:tcPr>
          <w:p w14:paraId="20A2F3AC" w14:textId="77777777" w:rsidR="00AA690C" w:rsidRPr="00E30AB1" w:rsidRDefault="00AA690C" w:rsidP="00AA690C">
            <w:pPr>
              <w:pStyle w:val="lwx1"/>
              <w:rPr>
                <w:rFonts w:cs="Times New Roman"/>
                <w:color w:val="000000" w:themeColor="text1"/>
              </w:rPr>
            </w:pPr>
            <w:r w:rsidRPr="00E30AB1">
              <w:rPr>
                <w:rFonts w:cs="Times New Roman"/>
                <w:color w:val="000000" w:themeColor="text1"/>
              </w:rPr>
              <w:t>检出限</w:t>
            </w:r>
            <w:r w:rsidRPr="00E30AB1">
              <w:rPr>
                <w:rFonts w:cs="Times New Roman"/>
                <w:color w:val="000000" w:themeColor="text1"/>
              </w:rPr>
              <w:t>/</w:t>
            </w:r>
            <w:r w:rsidRPr="00E30AB1">
              <w:rPr>
                <w:rFonts w:cs="Times New Roman"/>
                <w:color w:val="000000" w:themeColor="text1"/>
              </w:rPr>
              <w:t>测量范围</w:t>
            </w:r>
          </w:p>
        </w:tc>
        <w:tc>
          <w:tcPr>
            <w:tcW w:w="1967" w:type="dxa"/>
            <w:vAlign w:val="center"/>
          </w:tcPr>
          <w:p w14:paraId="266AD485" w14:textId="77777777" w:rsidR="00AA690C" w:rsidRPr="00E30AB1" w:rsidRDefault="00AA690C" w:rsidP="00AA690C">
            <w:pPr>
              <w:pStyle w:val="lwx1"/>
              <w:rPr>
                <w:rFonts w:cs="Times New Roman"/>
                <w:color w:val="000000" w:themeColor="text1"/>
              </w:rPr>
            </w:pPr>
            <w:r w:rsidRPr="00E30AB1">
              <w:rPr>
                <w:rFonts w:cs="Times New Roman"/>
                <w:color w:val="000000" w:themeColor="text1"/>
              </w:rPr>
              <w:t>使用仪器设备</w:t>
            </w:r>
          </w:p>
        </w:tc>
      </w:tr>
      <w:tr w:rsidR="00E30AB1" w:rsidRPr="00E30AB1" w14:paraId="594C2BA5" w14:textId="77777777" w:rsidTr="007E5B4A">
        <w:trPr>
          <w:trHeight w:val="312"/>
          <w:jc w:val="center"/>
        </w:trPr>
        <w:tc>
          <w:tcPr>
            <w:tcW w:w="1261" w:type="dxa"/>
            <w:vAlign w:val="center"/>
          </w:tcPr>
          <w:p w14:paraId="779F1EA9" w14:textId="77777777" w:rsidR="00AA690C" w:rsidRPr="00E30AB1" w:rsidRDefault="00AA690C" w:rsidP="00AA690C">
            <w:pPr>
              <w:pStyle w:val="lwx1"/>
              <w:rPr>
                <w:rFonts w:cs="Times New Roman"/>
                <w:color w:val="000000" w:themeColor="text1"/>
              </w:rPr>
            </w:pPr>
            <w:r w:rsidRPr="00E30AB1">
              <w:rPr>
                <w:rFonts w:cs="Times New Roman"/>
                <w:color w:val="000000" w:themeColor="text1"/>
              </w:rPr>
              <w:t>氨</w:t>
            </w:r>
          </w:p>
        </w:tc>
        <w:tc>
          <w:tcPr>
            <w:tcW w:w="2268" w:type="dxa"/>
            <w:vAlign w:val="center"/>
          </w:tcPr>
          <w:p w14:paraId="2E6823CB" w14:textId="77777777" w:rsidR="00AA690C" w:rsidRPr="00E30AB1" w:rsidRDefault="00AA690C" w:rsidP="00AA690C">
            <w:pPr>
              <w:pStyle w:val="lwx1"/>
              <w:rPr>
                <w:rFonts w:cs="Times New Roman"/>
                <w:color w:val="000000" w:themeColor="text1"/>
              </w:rPr>
            </w:pPr>
            <w:r w:rsidRPr="00E30AB1">
              <w:rPr>
                <w:rFonts w:cs="Times New Roman"/>
                <w:color w:val="000000" w:themeColor="text1"/>
              </w:rPr>
              <w:t>环境空气</w:t>
            </w:r>
            <w:r w:rsidRPr="00E30AB1">
              <w:rPr>
                <w:rFonts w:cs="Times New Roman"/>
                <w:color w:val="000000" w:themeColor="text1"/>
              </w:rPr>
              <w:t xml:space="preserve"> </w:t>
            </w:r>
            <w:r w:rsidRPr="00E30AB1">
              <w:rPr>
                <w:rFonts w:cs="Times New Roman"/>
                <w:color w:val="000000" w:themeColor="text1"/>
              </w:rPr>
              <w:t>氨的测定</w:t>
            </w:r>
          </w:p>
          <w:p w14:paraId="6C31F9E3" w14:textId="77777777" w:rsidR="00AA690C" w:rsidRPr="00E30AB1" w:rsidRDefault="00AA690C" w:rsidP="00AA690C">
            <w:pPr>
              <w:pStyle w:val="lwx1"/>
              <w:rPr>
                <w:rFonts w:cs="Times New Roman"/>
                <w:color w:val="000000" w:themeColor="text1"/>
              </w:rPr>
            </w:pPr>
            <w:r w:rsidRPr="00E30AB1">
              <w:rPr>
                <w:rFonts w:cs="Times New Roman"/>
                <w:color w:val="000000" w:themeColor="text1"/>
              </w:rPr>
              <w:t>纳氏试剂分光光度法</w:t>
            </w:r>
          </w:p>
        </w:tc>
        <w:tc>
          <w:tcPr>
            <w:tcW w:w="2268" w:type="dxa"/>
            <w:vAlign w:val="center"/>
          </w:tcPr>
          <w:p w14:paraId="544C5CD2" w14:textId="77777777" w:rsidR="00AA690C" w:rsidRPr="00E30AB1" w:rsidRDefault="00AA690C" w:rsidP="00AA690C">
            <w:pPr>
              <w:pStyle w:val="lwx1"/>
              <w:rPr>
                <w:rFonts w:cs="Times New Roman"/>
                <w:color w:val="000000" w:themeColor="text1"/>
              </w:rPr>
            </w:pPr>
            <w:r w:rsidRPr="00E30AB1">
              <w:rPr>
                <w:rFonts w:cs="Times New Roman"/>
                <w:color w:val="000000" w:themeColor="text1"/>
              </w:rPr>
              <w:t>HJ533-2009</w:t>
            </w:r>
          </w:p>
        </w:tc>
        <w:tc>
          <w:tcPr>
            <w:tcW w:w="1276" w:type="dxa"/>
            <w:vAlign w:val="center"/>
          </w:tcPr>
          <w:p w14:paraId="1BB29063" w14:textId="77777777" w:rsidR="00AA690C" w:rsidRPr="00E30AB1" w:rsidRDefault="00AA690C" w:rsidP="00AA690C">
            <w:pPr>
              <w:pStyle w:val="lwx1"/>
              <w:rPr>
                <w:rFonts w:cs="Times New Roman"/>
                <w:color w:val="000000" w:themeColor="text1"/>
              </w:rPr>
            </w:pPr>
            <w:r w:rsidRPr="00E30AB1">
              <w:rPr>
                <w:rFonts w:cs="Times New Roman"/>
                <w:color w:val="000000" w:themeColor="text1"/>
              </w:rPr>
              <w:t>0.01</w:t>
            </w:r>
          </w:p>
          <w:p w14:paraId="1091B8BD" w14:textId="2C59EE46" w:rsidR="00AA690C" w:rsidRPr="00E30AB1" w:rsidRDefault="00AA690C" w:rsidP="00AA690C">
            <w:pPr>
              <w:pStyle w:val="lwx1"/>
              <w:rPr>
                <w:rFonts w:cs="Times New Roman"/>
                <w:color w:val="000000" w:themeColor="text1"/>
              </w:rPr>
            </w:pPr>
            <w:r w:rsidRPr="00E30AB1">
              <w:rPr>
                <w:rFonts w:cs="Times New Roman"/>
                <w:color w:val="000000" w:themeColor="text1"/>
              </w:rPr>
              <w:t>mg/m</w:t>
            </w:r>
            <w:r w:rsidRPr="00E30AB1">
              <w:rPr>
                <w:rFonts w:cs="Times New Roman"/>
                <w:color w:val="000000" w:themeColor="text1"/>
                <w:vertAlign w:val="superscript"/>
              </w:rPr>
              <w:t>3</w:t>
            </w:r>
          </w:p>
        </w:tc>
        <w:tc>
          <w:tcPr>
            <w:tcW w:w="1967" w:type="dxa"/>
            <w:vAlign w:val="center"/>
          </w:tcPr>
          <w:p w14:paraId="4168D2F9" w14:textId="77777777" w:rsidR="00AA690C" w:rsidRPr="00E30AB1" w:rsidRDefault="00AA690C" w:rsidP="00AA690C">
            <w:pPr>
              <w:pStyle w:val="lwx1"/>
              <w:rPr>
                <w:rFonts w:cs="Times New Roman"/>
                <w:color w:val="000000" w:themeColor="text1"/>
              </w:rPr>
            </w:pPr>
            <w:r w:rsidRPr="00E30AB1">
              <w:rPr>
                <w:rFonts w:cs="Times New Roman"/>
                <w:color w:val="000000" w:themeColor="text1"/>
              </w:rPr>
              <w:t>T6</w:t>
            </w:r>
            <w:r w:rsidRPr="00E30AB1">
              <w:rPr>
                <w:rFonts w:cs="Times New Roman"/>
                <w:color w:val="000000" w:themeColor="text1"/>
              </w:rPr>
              <w:t>新世纪紫外</w:t>
            </w:r>
          </w:p>
          <w:p w14:paraId="6D7269A7" w14:textId="77777777" w:rsidR="00AA690C" w:rsidRPr="00E30AB1" w:rsidRDefault="00AA690C" w:rsidP="00AA690C">
            <w:pPr>
              <w:pStyle w:val="lwx1"/>
              <w:rPr>
                <w:rFonts w:cs="Times New Roman"/>
                <w:color w:val="000000" w:themeColor="text1"/>
              </w:rPr>
            </w:pPr>
            <w:r w:rsidRPr="00E30AB1">
              <w:rPr>
                <w:rFonts w:cs="Times New Roman"/>
                <w:color w:val="000000" w:themeColor="text1"/>
              </w:rPr>
              <w:t>可见分光光度计</w:t>
            </w:r>
          </w:p>
        </w:tc>
      </w:tr>
      <w:tr w:rsidR="00E30AB1" w:rsidRPr="00E30AB1" w14:paraId="5004061E" w14:textId="77777777" w:rsidTr="007E5B4A">
        <w:trPr>
          <w:trHeight w:val="312"/>
          <w:jc w:val="center"/>
        </w:trPr>
        <w:tc>
          <w:tcPr>
            <w:tcW w:w="1261" w:type="dxa"/>
            <w:vAlign w:val="center"/>
          </w:tcPr>
          <w:p w14:paraId="5A333C12" w14:textId="77777777" w:rsidR="00AA690C" w:rsidRPr="00E30AB1" w:rsidRDefault="00AA690C" w:rsidP="00AA690C">
            <w:pPr>
              <w:pStyle w:val="lwx1"/>
              <w:rPr>
                <w:rFonts w:cs="Times New Roman"/>
                <w:color w:val="000000" w:themeColor="text1"/>
              </w:rPr>
            </w:pPr>
            <w:r w:rsidRPr="00E30AB1">
              <w:rPr>
                <w:rFonts w:cs="Times New Roman"/>
                <w:color w:val="000000" w:themeColor="text1"/>
              </w:rPr>
              <w:t>硫化氢</w:t>
            </w:r>
          </w:p>
        </w:tc>
        <w:tc>
          <w:tcPr>
            <w:tcW w:w="2268" w:type="dxa"/>
            <w:vAlign w:val="center"/>
          </w:tcPr>
          <w:p w14:paraId="7A94644A" w14:textId="77777777" w:rsidR="00AA690C" w:rsidRPr="00E30AB1" w:rsidRDefault="00AA690C" w:rsidP="00AA690C">
            <w:pPr>
              <w:pStyle w:val="lwx1"/>
              <w:rPr>
                <w:rFonts w:cs="Times New Roman"/>
                <w:color w:val="000000" w:themeColor="text1"/>
              </w:rPr>
            </w:pPr>
            <w:r w:rsidRPr="00E30AB1">
              <w:rPr>
                <w:rFonts w:cs="Times New Roman"/>
                <w:color w:val="000000" w:themeColor="text1"/>
              </w:rPr>
              <w:t>环境空气</w:t>
            </w:r>
          </w:p>
          <w:p w14:paraId="29D85E59" w14:textId="77777777" w:rsidR="00AA690C" w:rsidRPr="00E30AB1" w:rsidRDefault="00AA690C" w:rsidP="00AA690C">
            <w:pPr>
              <w:pStyle w:val="lwx1"/>
              <w:rPr>
                <w:rFonts w:cs="Times New Roman"/>
                <w:color w:val="000000" w:themeColor="text1"/>
              </w:rPr>
            </w:pPr>
            <w:r w:rsidRPr="00E30AB1">
              <w:rPr>
                <w:rFonts w:cs="Times New Roman"/>
                <w:color w:val="000000" w:themeColor="text1"/>
              </w:rPr>
              <w:t>亚甲基蓝分光光度法</w:t>
            </w:r>
          </w:p>
        </w:tc>
        <w:tc>
          <w:tcPr>
            <w:tcW w:w="2268" w:type="dxa"/>
            <w:vAlign w:val="center"/>
          </w:tcPr>
          <w:p w14:paraId="107A6D9C" w14:textId="06CDB78F" w:rsidR="00AA690C" w:rsidRPr="00E30AB1" w:rsidRDefault="00AA690C" w:rsidP="00AA690C">
            <w:pPr>
              <w:pStyle w:val="lwx1"/>
              <w:rPr>
                <w:rFonts w:cs="Times New Roman"/>
                <w:color w:val="000000" w:themeColor="text1"/>
              </w:rPr>
            </w:pPr>
            <w:r w:rsidRPr="00E30AB1">
              <w:rPr>
                <w:rFonts w:cs="Times New Roman"/>
                <w:color w:val="000000" w:themeColor="text1"/>
              </w:rPr>
              <w:t>《空气和废气检测方法》（第四版增补版）</w:t>
            </w:r>
          </w:p>
        </w:tc>
        <w:tc>
          <w:tcPr>
            <w:tcW w:w="1276" w:type="dxa"/>
            <w:vAlign w:val="center"/>
          </w:tcPr>
          <w:p w14:paraId="1116B1C6" w14:textId="77777777" w:rsidR="00AA690C" w:rsidRPr="00E30AB1" w:rsidRDefault="00AA690C" w:rsidP="00AA690C">
            <w:pPr>
              <w:pStyle w:val="lwx1"/>
              <w:rPr>
                <w:rFonts w:cs="Times New Roman"/>
                <w:color w:val="000000" w:themeColor="text1"/>
              </w:rPr>
            </w:pPr>
            <w:r w:rsidRPr="00E30AB1">
              <w:rPr>
                <w:rFonts w:cs="Times New Roman"/>
                <w:color w:val="000000" w:themeColor="text1"/>
              </w:rPr>
              <w:t>0.001</w:t>
            </w:r>
          </w:p>
          <w:p w14:paraId="43CBAA73" w14:textId="2EAEB134" w:rsidR="00AA690C" w:rsidRPr="00E30AB1" w:rsidRDefault="00AA690C" w:rsidP="00AA690C">
            <w:pPr>
              <w:pStyle w:val="lwx1"/>
              <w:rPr>
                <w:rFonts w:cs="Times New Roman"/>
                <w:color w:val="000000" w:themeColor="text1"/>
              </w:rPr>
            </w:pPr>
            <w:r w:rsidRPr="00E30AB1">
              <w:rPr>
                <w:rFonts w:cs="Times New Roman"/>
                <w:color w:val="000000" w:themeColor="text1"/>
              </w:rPr>
              <w:t>mg/m</w:t>
            </w:r>
            <w:r w:rsidRPr="00E30AB1">
              <w:rPr>
                <w:rFonts w:cs="Times New Roman"/>
                <w:color w:val="000000" w:themeColor="text1"/>
                <w:vertAlign w:val="superscript"/>
              </w:rPr>
              <w:t>3</w:t>
            </w:r>
          </w:p>
        </w:tc>
        <w:tc>
          <w:tcPr>
            <w:tcW w:w="1967" w:type="dxa"/>
            <w:vAlign w:val="center"/>
          </w:tcPr>
          <w:p w14:paraId="7756E121" w14:textId="77777777" w:rsidR="00AA690C" w:rsidRPr="00E30AB1" w:rsidRDefault="00AA690C" w:rsidP="00AA690C">
            <w:pPr>
              <w:pStyle w:val="lwx1"/>
              <w:rPr>
                <w:rFonts w:cs="Times New Roman"/>
                <w:color w:val="000000" w:themeColor="text1"/>
              </w:rPr>
            </w:pPr>
            <w:r w:rsidRPr="00E30AB1">
              <w:rPr>
                <w:rFonts w:cs="Times New Roman"/>
                <w:color w:val="000000" w:themeColor="text1"/>
              </w:rPr>
              <w:t>T6</w:t>
            </w:r>
            <w:r w:rsidRPr="00E30AB1">
              <w:rPr>
                <w:rFonts w:cs="Times New Roman"/>
                <w:color w:val="000000" w:themeColor="text1"/>
              </w:rPr>
              <w:t>新世纪紫外</w:t>
            </w:r>
          </w:p>
          <w:p w14:paraId="5B07A9A5" w14:textId="77777777" w:rsidR="00AA690C" w:rsidRPr="00E30AB1" w:rsidRDefault="00AA690C" w:rsidP="00AA690C">
            <w:pPr>
              <w:pStyle w:val="lwx1"/>
              <w:rPr>
                <w:rFonts w:cs="Times New Roman"/>
                <w:color w:val="000000" w:themeColor="text1"/>
              </w:rPr>
            </w:pPr>
            <w:r w:rsidRPr="00E30AB1">
              <w:rPr>
                <w:rFonts w:cs="Times New Roman"/>
                <w:color w:val="000000" w:themeColor="text1"/>
              </w:rPr>
              <w:t>可见分光光度计</w:t>
            </w:r>
          </w:p>
        </w:tc>
      </w:tr>
      <w:tr w:rsidR="00E30AB1" w:rsidRPr="00E30AB1" w14:paraId="40EF8A20" w14:textId="77777777" w:rsidTr="007E5B4A">
        <w:trPr>
          <w:trHeight w:val="312"/>
          <w:jc w:val="center"/>
        </w:trPr>
        <w:tc>
          <w:tcPr>
            <w:tcW w:w="1261" w:type="dxa"/>
            <w:vAlign w:val="center"/>
          </w:tcPr>
          <w:p w14:paraId="456B8B4F" w14:textId="77777777" w:rsidR="00AA690C" w:rsidRPr="00E30AB1" w:rsidRDefault="00AA690C" w:rsidP="00AA690C">
            <w:pPr>
              <w:pStyle w:val="lwx1"/>
              <w:rPr>
                <w:rFonts w:cs="Times New Roman"/>
                <w:color w:val="000000" w:themeColor="text1"/>
              </w:rPr>
            </w:pPr>
            <w:r w:rsidRPr="00E30AB1">
              <w:rPr>
                <w:rFonts w:cs="Times New Roman"/>
                <w:color w:val="000000" w:themeColor="text1"/>
              </w:rPr>
              <w:t>臭气浓度</w:t>
            </w:r>
          </w:p>
        </w:tc>
        <w:tc>
          <w:tcPr>
            <w:tcW w:w="2268" w:type="dxa"/>
            <w:vAlign w:val="center"/>
          </w:tcPr>
          <w:p w14:paraId="49CC2A71" w14:textId="77777777" w:rsidR="00AA690C" w:rsidRPr="00E30AB1" w:rsidRDefault="00AA690C" w:rsidP="00AA690C">
            <w:pPr>
              <w:pStyle w:val="lwx1"/>
              <w:rPr>
                <w:rFonts w:cs="Times New Roman"/>
                <w:color w:val="000000" w:themeColor="text1"/>
              </w:rPr>
            </w:pPr>
            <w:r w:rsidRPr="00E30AB1">
              <w:rPr>
                <w:rFonts w:cs="Times New Roman"/>
                <w:color w:val="000000" w:themeColor="text1"/>
              </w:rPr>
              <w:t>空气质量</w:t>
            </w:r>
            <w:r w:rsidRPr="00E30AB1">
              <w:rPr>
                <w:rFonts w:cs="Times New Roman"/>
                <w:color w:val="000000" w:themeColor="text1"/>
              </w:rPr>
              <w:t xml:space="preserve"> </w:t>
            </w:r>
            <w:r w:rsidRPr="00E30AB1">
              <w:rPr>
                <w:rFonts w:cs="Times New Roman"/>
                <w:color w:val="000000" w:themeColor="text1"/>
              </w:rPr>
              <w:t>恶臭的测定</w:t>
            </w:r>
          </w:p>
          <w:p w14:paraId="38851B99" w14:textId="77777777" w:rsidR="00AA690C" w:rsidRPr="00E30AB1" w:rsidRDefault="00AA690C" w:rsidP="00AA690C">
            <w:pPr>
              <w:pStyle w:val="lwx1"/>
              <w:rPr>
                <w:rFonts w:cs="Times New Roman"/>
                <w:color w:val="000000" w:themeColor="text1"/>
              </w:rPr>
            </w:pPr>
            <w:r w:rsidRPr="00E30AB1">
              <w:rPr>
                <w:rFonts w:cs="Times New Roman"/>
                <w:color w:val="000000" w:themeColor="text1"/>
              </w:rPr>
              <w:t>三点比较式臭袋法</w:t>
            </w:r>
          </w:p>
        </w:tc>
        <w:tc>
          <w:tcPr>
            <w:tcW w:w="2268" w:type="dxa"/>
            <w:vAlign w:val="center"/>
          </w:tcPr>
          <w:p w14:paraId="6580A1A9" w14:textId="77777777" w:rsidR="00AA690C" w:rsidRPr="00E30AB1" w:rsidRDefault="00AA690C" w:rsidP="00AA690C">
            <w:pPr>
              <w:pStyle w:val="lwx1"/>
              <w:rPr>
                <w:rFonts w:cs="Times New Roman"/>
                <w:color w:val="000000" w:themeColor="text1"/>
              </w:rPr>
            </w:pPr>
            <w:r w:rsidRPr="00E30AB1">
              <w:rPr>
                <w:rFonts w:cs="Times New Roman"/>
                <w:color w:val="000000" w:themeColor="text1"/>
              </w:rPr>
              <w:t>GB/T14675-1993</w:t>
            </w:r>
          </w:p>
        </w:tc>
        <w:tc>
          <w:tcPr>
            <w:tcW w:w="1276" w:type="dxa"/>
            <w:vAlign w:val="center"/>
          </w:tcPr>
          <w:p w14:paraId="12C6AB83" w14:textId="77777777" w:rsidR="00AA690C" w:rsidRPr="00E30AB1" w:rsidRDefault="00AA690C" w:rsidP="00AA690C">
            <w:pPr>
              <w:pStyle w:val="lwx1"/>
              <w:rPr>
                <w:rFonts w:cs="Times New Roman"/>
                <w:bCs/>
                <w:color w:val="000000" w:themeColor="text1"/>
              </w:rPr>
            </w:pPr>
            <w:r w:rsidRPr="00E30AB1">
              <w:rPr>
                <w:rFonts w:cs="Times New Roman"/>
                <w:color w:val="000000" w:themeColor="text1"/>
              </w:rPr>
              <w:t>/</w:t>
            </w:r>
          </w:p>
        </w:tc>
        <w:tc>
          <w:tcPr>
            <w:tcW w:w="1967" w:type="dxa"/>
            <w:vAlign w:val="center"/>
          </w:tcPr>
          <w:p w14:paraId="6AAE6F45" w14:textId="77777777" w:rsidR="00AA690C" w:rsidRPr="00E30AB1" w:rsidRDefault="00AA690C" w:rsidP="00AA690C">
            <w:pPr>
              <w:pStyle w:val="lwx1"/>
              <w:rPr>
                <w:rFonts w:cs="Times New Roman"/>
                <w:color w:val="000000" w:themeColor="text1"/>
              </w:rPr>
            </w:pPr>
            <w:r w:rsidRPr="00E30AB1">
              <w:rPr>
                <w:rFonts w:cs="Times New Roman"/>
                <w:color w:val="000000" w:themeColor="text1"/>
              </w:rPr>
              <w:t>/</w:t>
            </w:r>
          </w:p>
        </w:tc>
      </w:tr>
      <w:tr w:rsidR="00E30AB1" w:rsidRPr="00E30AB1" w14:paraId="7D02CB62" w14:textId="77777777" w:rsidTr="007E5B4A">
        <w:trPr>
          <w:trHeight w:val="312"/>
          <w:jc w:val="center"/>
        </w:trPr>
        <w:tc>
          <w:tcPr>
            <w:tcW w:w="1261" w:type="dxa"/>
            <w:vAlign w:val="center"/>
          </w:tcPr>
          <w:p w14:paraId="1C0363D9" w14:textId="5BF47E81" w:rsidR="009A1218" w:rsidRPr="00E30AB1" w:rsidRDefault="009A1218" w:rsidP="009A1218">
            <w:pPr>
              <w:pStyle w:val="lwx1"/>
              <w:rPr>
                <w:rFonts w:cs="Times New Roman"/>
                <w:color w:val="000000" w:themeColor="text1"/>
              </w:rPr>
            </w:pPr>
            <w:r w:rsidRPr="00E30AB1">
              <w:rPr>
                <w:rFonts w:eastAsia="宋体" w:cs="Times New Roman"/>
                <w:color w:val="000000" w:themeColor="text1"/>
              </w:rPr>
              <w:t>总悬</w:t>
            </w:r>
            <w:r w:rsidRPr="00E30AB1">
              <w:rPr>
                <w:rFonts w:eastAsia="宋体" w:cs="Times New Roman"/>
                <w:color w:val="000000" w:themeColor="text1"/>
                <w:spacing w:val="-2"/>
              </w:rPr>
              <w:t>浮</w:t>
            </w:r>
            <w:r w:rsidRPr="00E30AB1">
              <w:rPr>
                <w:rFonts w:eastAsia="宋体" w:cs="Times New Roman"/>
                <w:color w:val="000000" w:themeColor="text1"/>
              </w:rPr>
              <w:t>颗粒</w:t>
            </w:r>
            <w:r w:rsidRPr="00E30AB1">
              <w:rPr>
                <w:rFonts w:eastAsia="宋体" w:cs="Times New Roman"/>
                <w:color w:val="000000" w:themeColor="text1"/>
              </w:rPr>
              <w:lastRenderedPageBreak/>
              <w:t>物</w:t>
            </w:r>
            <w:r w:rsidRPr="00E30AB1">
              <w:rPr>
                <w:rFonts w:eastAsia="宋体" w:cs="Times New Roman"/>
                <w:color w:val="000000" w:themeColor="text1"/>
                <w:spacing w:val="-2"/>
              </w:rPr>
              <w:t>（</w:t>
            </w:r>
            <w:r w:rsidRPr="00E30AB1">
              <w:rPr>
                <w:rFonts w:eastAsia="Times New Roman" w:cs="Times New Roman"/>
                <w:color w:val="000000" w:themeColor="text1"/>
              </w:rPr>
              <w:t>T</w:t>
            </w:r>
            <w:r w:rsidRPr="00E30AB1">
              <w:rPr>
                <w:rFonts w:eastAsia="Times New Roman" w:cs="Times New Roman"/>
                <w:color w:val="000000" w:themeColor="text1"/>
                <w:spacing w:val="-2"/>
              </w:rPr>
              <w:t>S</w:t>
            </w:r>
            <w:r w:rsidRPr="00E30AB1">
              <w:rPr>
                <w:rFonts w:eastAsia="Times New Roman" w:cs="Times New Roman"/>
                <w:color w:val="000000" w:themeColor="text1"/>
              </w:rPr>
              <w:t>P</w:t>
            </w:r>
            <w:r w:rsidRPr="00E30AB1">
              <w:rPr>
                <w:rFonts w:eastAsia="宋体" w:cs="Times New Roman"/>
                <w:color w:val="000000" w:themeColor="text1"/>
              </w:rPr>
              <w:t>）</w:t>
            </w:r>
          </w:p>
        </w:tc>
        <w:tc>
          <w:tcPr>
            <w:tcW w:w="2268" w:type="dxa"/>
            <w:vAlign w:val="center"/>
          </w:tcPr>
          <w:p w14:paraId="491A2CE9" w14:textId="712C9FD9" w:rsidR="009A1218" w:rsidRPr="00E30AB1" w:rsidRDefault="009A1218" w:rsidP="009A1218">
            <w:pPr>
              <w:pStyle w:val="lwx1"/>
              <w:rPr>
                <w:rFonts w:cs="Times New Roman"/>
                <w:color w:val="000000" w:themeColor="text1"/>
              </w:rPr>
            </w:pPr>
            <w:r w:rsidRPr="00E30AB1">
              <w:rPr>
                <w:rFonts w:cs="Times New Roman" w:hint="eastAsia"/>
                <w:color w:val="000000" w:themeColor="text1"/>
              </w:rPr>
              <w:lastRenderedPageBreak/>
              <w:t>环</w:t>
            </w:r>
            <w:r w:rsidRPr="00E30AB1">
              <w:rPr>
                <w:rFonts w:eastAsia="宋体" w:cs="Times New Roman"/>
                <w:color w:val="000000" w:themeColor="text1"/>
              </w:rPr>
              <w:t>境</w:t>
            </w:r>
            <w:r w:rsidRPr="00E30AB1">
              <w:rPr>
                <w:rFonts w:eastAsia="宋体" w:cs="Times New Roman"/>
                <w:color w:val="000000" w:themeColor="text1"/>
                <w:spacing w:val="-2"/>
              </w:rPr>
              <w:t>空</w:t>
            </w:r>
            <w:r w:rsidRPr="00E30AB1">
              <w:rPr>
                <w:rFonts w:eastAsia="宋体" w:cs="Times New Roman"/>
                <w:color w:val="000000" w:themeColor="text1"/>
              </w:rPr>
              <w:t>气</w:t>
            </w:r>
            <w:r w:rsidRPr="00E30AB1">
              <w:rPr>
                <w:rFonts w:eastAsia="宋体" w:cs="Times New Roman"/>
                <w:color w:val="000000" w:themeColor="text1"/>
              </w:rPr>
              <w:t xml:space="preserve"> </w:t>
            </w:r>
            <w:r w:rsidRPr="00E30AB1">
              <w:rPr>
                <w:rFonts w:eastAsia="宋体" w:cs="Times New Roman"/>
                <w:color w:val="000000" w:themeColor="text1"/>
              </w:rPr>
              <w:t>总</w:t>
            </w:r>
            <w:r w:rsidRPr="00E30AB1">
              <w:rPr>
                <w:rFonts w:eastAsia="宋体" w:cs="Times New Roman"/>
                <w:color w:val="000000" w:themeColor="text1"/>
                <w:spacing w:val="-2"/>
              </w:rPr>
              <w:t>悬</w:t>
            </w:r>
            <w:r w:rsidRPr="00E30AB1">
              <w:rPr>
                <w:rFonts w:eastAsia="宋体" w:cs="Times New Roman"/>
                <w:color w:val="000000" w:themeColor="text1"/>
              </w:rPr>
              <w:t>浮</w:t>
            </w:r>
            <w:r w:rsidRPr="00E30AB1">
              <w:rPr>
                <w:rFonts w:eastAsia="宋体" w:cs="Times New Roman"/>
                <w:color w:val="000000" w:themeColor="text1"/>
                <w:spacing w:val="-2"/>
              </w:rPr>
              <w:t>颗</w:t>
            </w:r>
            <w:r w:rsidRPr="00E30AB1">
              <w:rPr>
                <w:rFonts w:eastAsia="宋体" w:cs="Times New Roman"/>
                <w:color w:val="000000" w:themeColor="text1"/>
              </w:rPr>
              <w:t>粒</w:t>
            </w:r>
            <w:r w:rsidRPr="00E30AB1">
              <w:rPr>
                <w:rFonts w:eastAsia="宋体" w:cs="Times New Roman"/>
                <w:color w:val="000000" w:themeColor="text1"/>
                <w:spacing w:val="-2"/>
              </w:rPr>
              <w:lastRenderedPageBreak/>
              <w:t>物</w:t>
            </w:r>
            <w:r w:rsidRPr="00E30AB1">
              <w:rPr>
                <w:rFonts w:eastAsia="宋体" w:cs="Times New Roman"/>
                <w:color w:val="000000" w:themeColor="text1"/>
              </w:rPr>
              <w:t>的测定</w:t>
            </w:r>
            <w:r w:rsidRPr="00E30AB1">
              <w:rPr>
                <w:rFonts w:cs="Times New Roman" w:hint="eastAsia"/>
                <w:color w:val="000000" w:themeColor="text1"/>
              </w:rPr>
              <w:t xml:space="preserve"> </w:t>
            </w:r>
            <w:r w:rsidRPr="00E30AB1">
              <w:rPr>
                <w:rFonts w:eastAsia="宋体" w:cs="Times New Roman"/>
                <w:color w:val="000000" w:themeColor="text1"/>
              </w:rPr>
              <w:t>重</w:t>
            </w:r>
            <w:r w:rsidRPr="00E30AB1">
              <w:rPr>
                <w:rFonts w:eastAsia="宋体" w:cs="Times New Roman"/>
                <w:color w:val="000000" w:themeColor="text1"/>
                <w:spacing w:val="-2"/>
              </w:rPr>
              <w:t>量</w:t>
            </w:r>
            <w:r w:rsidRPr="00E30AB1">
              <w:rPr>
                <w:rFonts w:eastAsia="宋体" w:cs="Times New Roman"/>
                <w:color w:val="000000" w:themeColor="text1"/>
              </w:rPr>
              <w:t>法</w:t>
            </w:r>
          </w:p>
        </w:tc>
        <w:tc>
          <w:tcPr>
            <w:tcW w:w="2268" w:type="dxa"/>
            <w:vAlign w:val="center"/>
          </w:tcPr>
          <w:p w14:paraId="0C39BF83" w14:textId="2E97E6AE" w:rsidR="009A1218" w:rsidRPr="00E30AB1" w:rsidRDefault="009A1218" w:rsidP="009A1218">
            <w:pPr>
              <w:pStyle w:val="lwx1"/>
              <w:rPr>
                <w:rFonts w:cs="Times New Roman"/>
                <w:color w:val="000000" w:themeColor="text1"/>
              </w:rPr>
            </w:pPr>
            <w:r w:rsidRPr="00E30AB1">
              <w:rPr>
                <w:rFonts w:eastAsia="Times New Roman" w:cs="Times New Roman"/>
                <w:color w:val="000000" w:themeColor="text1"/>
                <w:spacing w:val="-1"/>
              </w:rPr>
              <w:lastRenderedPageBreak/>
              <w:t>G</w:t>
            </w:r>
            <w:r w:rsidRPr="00E30AB1">
              <w:rPr>
                <w:rFonts w:eastAsia="Times New Roman" w:cs="Times New Roman"/>
                <w:color w:val="000000" w:themeColor="text1"/>
              </w:rPr>
              <w:t>B</w:t>
            </w:r>
            <w:r w:rsidRPr="00E30AB1">
              <w:rPr>
                <w:rFonts w:eastAsia="Times New Roman" w:cs="Times New Roman"/>
                <w:color w:val="000000" w:themeColor="text1"/>
                <w:spacing w:val="-1"/>
              </w:rPr>
              <w:t>/</w:t>
            </w:r>
            <w:r w:rsidRPr="00E30AB1">
              <w:rPr>
                <w:rFonts w:eastAsia="Times New Roman" w:cs="Times New Roman"/>
                <w:color w:val="000000" w:themeColor="text1"/>
              </w:rPr>
              <w:t>T15</w:t>
            </w:r>
            <w:r w:rsidRPr="00E30AB1">
              <w:rPr>
                <w:rFonts w:eastAsia="Times New Roman" w:cs="Times New Roman"/>
                <w:color w:val="000000" w:themeColor="text1"/>
                <w:spacing w:val="-2"/>
              </w:rPr>
              <w:t>4</w:t>
            </w:r>
            <w:r w:rsidRPr="00E30AB1">
              <w:rPr>
                <w:rFonts w:eastAsia="Times New Roman" w:cs="Times New Roman"/>
                <w:color w:val="000000" w:themeColor="text1"/>
              </w:rPr>
              <w:t>3</w:t>
            </w:r>
            <w:r w:rsidRPr="00E30AB1">
              <w:rPr>
                <w:rFonts w:eastAsia="Times New Roman" w:cs="Times New Roman"/>
                <w:color w:val="000000" w:themeColor="text1"/>
                <w:spacing w:val="1"/>
              </w:rPr>
              <w:t>2</w:t>
            </w:r>
            <w:r w:rsidRPr="00E30AB1">
              <w:rPr>
                <w:rFonts w:eastAsia="Times New Roman" w:cs="Times New Roman"/>
                <w:color w:val="000000" w:themeColor="text1"/>
                <w:spacing w:val="-3"/>
              </w:rPr>
              <w:t>-</w:t>
            </w:r>
            <w:r w:rsidRPr="00E30AB1">
              <w:rPr>
                <w:rFonts w:eastAsia="Times New Roman" w:cs="Times New Roman"/>
                <w:color w:val="000000" w:themeColor="text1"/>
              </w:rPr>
              <w:t>1995</w:t>
            </w:r>
            <w:r w:rsidRPr="00E30AB1">
              <w:rPr>
                <w:rFonts w:eastAsia="宋体" w:cs="Times New Roman"/>
                <w:color w:val="000000" w:themeColor="text1"/>
              </w:rPr>
              <w:t>及修</w:t>
            </w:r>
            <w:r w:rsidRPr="00E30AB1">
              <w:rPr>
                <w:rFonts w:eastAsia="宋体" w:cs="Times New Roman"/>
                <w:color w:val="000000" w:themeColor="text1"/>
              </w:rPr>
              <w:lastRenderedPageBreak/>
              <w:t>改单</w:t>
            </w:r>
          </w:p>
        </w:tc>
        <w:tc>
          <w:tcPr>
            <w:tcW w:w="1276" w:type="dxa"/>
            <w:vAlign w:val="center"/>
          </w:tcPr>
          <w:p w14:paraId="1E74C867" w14:textId="391B9199" w:rsidR="009A1218" w:rsidRPr="00E30AB1" w:rsidRDefault="009A1218" w:rsidP="009A1218">
            <w:pPr>
              <w:pStyle w:val="lwx1"/>
              <w:rPr>
                <w:rFonts w:cs="Times New Roman"/>
                <w:color w:val="000000" w:themeColor="text1"/>
              </w:rPr>
            </w:pPr>
            <w:r w:rsidRPr="00E30AB1">
              <w:rPr>
                <w:rFonts w:eastAsia="宋体" w:cs="Times New Roman"/>
                <w:color w:val="000000" w:themeColor="text1"/>
              </w:rPr>
              <w:lastRenderedPageBreak/>
              <w:t>0.001mg/m</w:t>
            </w:r>
            <w:r w:rsidRPr="00E30AB1">
              <w:rPr>
                <w:rFonts w:eastAsia="宋体" w:cs="Times New Roman"/>
                <w:color w:val="000000" w:themeColor="text1"/>
                <w:vertAlign w:val="superscript"/>
              </w:rPr>
              <w:t>3</w:t>
            </w:r>
          </w:p>
        </w:tc>
        <w:tc>
          <w:tcPr>
            <w:tcW w:w="1967" w:type="dxa"/>
            <w:vAlign w:val="center"/>
          </w:tcPr>
          <w:p w14:paraId="0138D9A9" w14:textId="71AD6F06" w:rsidR="009A1218" w:rsidRPr="00E30AB1" w:rsidRDefault="009A1218" w:rsidP="00BC0F06">
            <w:pPr>
              <w:pStyle w:val="lwx1"/>
              <w:jc w:val="both"/>
              <w:rPr>
                <w:rFonts w:cs="Times New Roman"/>
                <w:color w:val="000000" w:themeColor="text1"/>
              </w:rPr>
            </w:pPr>
            <w:r w:rsidRPr="00E30AB1">
              <w:rPr>
                <w:rFonts w:eastAsia="宋体" w:cs="Times New Roman"/>
                <w:color w:val="000000" w:themeColor="text1"/>
                <w:szCs w:val="24"/>
              </w:rPr>
              <w:t>MS105DU</w:t>
            </w:r>
            <w:r w:rsidRPr="00E30AB1">
              <w:rPr>
                <w:rFonts w:cs="Times New Roman" w:hint="eastAsia"/>
                <w:color w:val="000000" w:themeColor="text1"/>
                <w:szCs w:val="24"/>
              </w:rPr>
              <w:t>十万分之</w:t>
            </w:r>
            <w:r w:rsidRPr="00E30AB1">
              <w:rPr>
                <w:rFonts w:cs="Times New Roman" w:hint="eastAsia"/>
                <w:color w:val="000000" w:themeColor="text1"/>
                <w:szCs w:val="24"/>
              </w:rPr>
              <w:lastRenderedPageBreak/>
              <w:t>一天平</w:t>
            </w:r>
            <w:r w:rsidRPr="00E30AB1">
              <w:rPr>
                <w:rFonts w:cs="Times New Roman" w:hint="eastAsia"/>
                <w:color w:val="000000" w:themeColor="text1"/>
                <w:szCs w:val="24"/>
              </w:rPr>
              <w:t>/YQ-023-15</w:t>
            </w:r>
          </w:p>
        </w:tc>
      </w:tr>
    </w:tbl>
    <w:p w14:paraId="77838F38" w14:textId="648D4808" w:rsidR="00AA690C" w:rsidRPr="007438EC" w:rsidRDefault="007438EC" w:rsidP="007438EC">
      <w:pPr>
        <w:ind w:firstLineChars="0" w:firstLine="480"/>
        <w:rPr>
          <w:rFonts w:cs="Times New Roman"/>
          <w:color w:val="000000" w:themeColor="text1"/>
        </w:rPr>
      </w:pPr>
      <w:r w:rsidRPr="007438EC">
        <w:rPr>
          <w:rFonts w:ascii="宋体" w:eastAsia="宋体" w:hAnsi="宋体" w:cs="宋体" w:hint="eastAsia"/>
          <w:color w:val="000000" w:themeColor="text1"/>
        </w:rPr>
        <w:lastRenderedPageBreak/>
        <w:t>⑤</w:t>
      </w:r>
      <w:r w:rsidR="00AA690C" w:rsidRPr="007438EC">
        <w:rPr>
          <w:rFonts w:cs="Times New Roman"/>
          <w:color w:val="000000" w:themeColor="text1"/>
        </w:rPr>
        <w:t>监测结果</w:t>
      </w:r>
    </w:p>
    <w:p w14:paraId="4A3389DB" w14:textId="2F5862F5" w:rsidR="007438EC" w:rsidRPr="007438EC" w:rsidRDefault="007438EC" w:rsidP="007438EC">
      <w:pPr>
        <w:ind w:firstLineChars="0" w:firstLine="480"/>
        <w:rPr>
          <w:rFonts w:hint="eastAsia"/>
          <w:b/>
          <w:bCs/>
        </w:rPr>
      </w:pPr>
      <w:r w:rsidRPr="007438EC">
        <w:rPr>
          <w:rFonts w:hint="eastAsia"/>
          <w:b/>
          <w:bCs/>
        </w:rPr>
        <w:t>因涉及商业秘密，不予公示。</w:t>
      </w:r>
    </w:p>
    <w:p w14:paraId="47632E38" w14:textId="77777777" w:rsidR="007438EC" w:rsidRDefault="007438EC" w:rsidP="007438EC">
      <w:pPr>
        <w:ind w:firstLineChars="0" w:firstLine="480"/>
      </w:pPr>
    </w:p>
    <w:p w14:paraId="309AE2D3" w14:textId="363C6E60" w:rsidR="00B6104E" w:rsidRPr="007438EC" w:rsidRDefault="001B72DB" w:rsidP="007438EC">
      <w:pPr>
        <w:ind w:firstLineChars="0" w:firstLine="480"/>
      </w:pPr>
      <w:r w:rsidRPr="007438EC">
        <w:t>综上，项目</w:t>
      </w:r>
      <w:r w:rsidR="003B380A" w:rsidRPr="007438EC">
        <w:rPr>
          <w:rFonts w:hint="eastAsia"/>
        </w:rPr>
        <w:t>东北侧居民、柏树湾</w:t>
      </w:r>
      <w:r w:rsidRPr="007438EC">
        <w:rPr>
          <w:szCs w:val="24"/>
        </w:rPr>
        <w:t>处</w:t>
      </w:r>
      <w:r w:rsidRPr="007438EC">
        <w:t>NH</w:t>
      </w:r>
      <w:r w:rsidRPr="007438EC">
        <w:rPr>
          <w:vertAlign w:val="subscript"/>
        </w:rPr>
        <w:t>3</w:t>
      </w:r>
      <w:r w:rsidRPr="007438EC">
        <w:t>、</w:t>
      </w:r>
      <w:r w:rsidRPr="007438EC">
        <w:t>H</w:t>
      </w:r>
      <w:r w:rsidRPr="007438EC">
        <w:rPr>
          <w:vertAlign w:val="subscript"/>
        </w:rPr>
        <w:t>2</w:t>
      </w:r>
      <w:r w:rsidRPr="007438EC">
        <w:t>S</w:t>
      </w:r>
      <w:r w:rsidRPr="007438EC">
        <w:t>均符合《环境影响评价技术导则</w:t>
      </w:r>
      <w:r w:rsidRPr="007438EC">
        <w:t>-</w:t>
      </w:r>
      <w:r w:rsidRPr="007438EC">
        <w:t>大气环境》（</w:t>
      </w:r>
      <w:r w:rsidRPr="007438EC">
        <w:t>HJ2.2-2018</w:t>
      </w:r>
      <w:r w:rsidRPr="007438EC">
        <w:t>）表</w:t>
      </w:r>
      <w:r w:rsidRPr="007438EC">
        <w:t>D.1</w:t>
      </w:r>
      <w:r w:rsidRPr="007438EC">
        <w:t>其他污染物空气质量浓度，</w:t>
      </w:r>
      <w:r w:rsidR="00657E9B" w:rsidRPr="007438EC">
        <w:t>颗粒物符合</w:t>
      </w:r>
      <w:r w:rsidR="00657E9B" w:rsidRPr="007438EC">
        <w:rPr>
          <w:rFonts w:hint="eastAsia"/>
        </w:rPr>
        <w:t>《环境空气质量标准》（</w:t>
      </w:r>
      <w:r w:rsidR="00657E9B" w:rsidRPr="007438EC">
        <w:rPr>
          <w:rFonts w:hint="eastAsia"/>
        </w:rPr>
        <w:t>GB</w:t>
      </w:r>
      <w:r w:rsidR="00657E9B" w:rsidRPr="007438EC">
        <w:t>3095-2012</w:t>
      </w:r>
      <w:r w:rsidR="00657E9B" w:rsidRPr="007438EC">
        <w:rPr>
          <w:rFonts w:hint="eastAsia"/>
        </w:rPr>
        <w:t>）中的二级标准</w:t>
      </w:r>
      <w:r w:rsidRPr="007438EC">
        <w:t>。</w:t>
      </w:r>
    </w:p>
    <w:p w14:paraId="40FC93FD" w14:textId="069B37EA" w:rsidR="00B6104E" w:rsidRPr="00E30AB1" w:rsidRDefault="00E65085" w:rsidP="00816DE5">
      <w:pPr>
        <w:pStyle w:val="3"/>
        <w:rPr>
          <w:color w:val="000000" w:themeColor="text1"/>
        </w:rPr>
      </w:pPr>
      <w:bookmarkStart w:id="127" w:name="_Toc61528816"/>
      <w:r w:rsidRPr="00E30AB1">
        <w:rPr>
          <w:color w:val="000000" w:themeColor="text1"/>
        </w:rPr>
        <w:t>地表水环境质量现状评价</w:t>
      </w:r>
      <w:bookmarkEnd w:id="127"/>
    </w:p>
    <w:p w14:paraId="4F115AAB" w14:textId="30A2CF06" w:rsidR="000D076B" w:rsidRPr="00E30AB1" w:rsidRDefault="007D7F4B" w:rsidP="001F76C4">
      <w:pPr>
        <w:ind w:firstLine="480"/>
        <w:rPr>
          <w:color w:val="000000" w:themeColor="text1"/>
        </w:rPr>
      </w:pPr>
      <w:r w:rsidRPr="00E30AB1">
        <w:rPr>
          <w:color w:val="000000" w:themeColor="text1"/>
          <w:lang w:bidi="ar"/>
        </w:rPr>
        <w:t>项目场址区域地表水体主要为巴河</w:t>
      </w:r>
      <w:r w:rsidR="007A3CFC" w:rsidRPr="00E30AB1">
        <w:rPr>
          <w:rFonts w:hint="eastAsia"/>
          <w:color w:val="000000" w:themeColor="text1"/>
          <w:lang w:bidi="ar"/>
        </w:rPr>
        <w:t>。</w:t>
      </w:r>
      <w:r w:rsidR="00484783" w:rsidRPr="00E30AB1">
        <w:rPr>
          <w:rFonts w:hint="eastAsia"/>
          <w:color w:val="000000" w:themeColor="text1"/>
          <w:lang w:bidi="ar"/>
        </w:rPr>
        <w:t>项目废水</w:t>
      </w:r>
      <w:r w:rsidR="00484783" w:rsidRPr="00E30AB1">
        <w:rPr>
          <w:rFonts w:cs="Times New Roman" w:hint="eastAsia"/>
          <w:color w:val="000000" w:themeColor="text1"/>
          <w:kern w:val="0"/>
        </w:rPr>
        <w:t>进入</w:t>
      </w:r>
      <w:r w:rsidR="007A63BA" w:rsidRPr="00E30AB1">
        <w:rPr>
          <w:rFonts w:cs="Times New Roman" w:hint="eastAsia"/>
          <w:color w:val="000000" w:themeColor="text1"/>
          <w:kern w:val="0"/>
        </w:rPr>
        <w:t>厂内</w:t>
      </w:r>
      <w:r w:rsidR="00484783" w:rsidRPr="00E30AB1">
        <w:rPr>
          <w:rFonts w:cs="Times New Roman" w:hint="eastAsia"/>
          <w:color w:val="000000" w:themeColor="text1"/>
          <w:kern w:val="0"/>
        </w:rPr>
        <w:t>渗滤液处理站处理达到</w:t>
      </w:r>
      <w:r w:rsidR="00484783" w:rsidRPr="00E30AB1">
        <w:rPr>
          <w:rFonts w:hint="eastAsia"/>
          <w:color w:val="000000" w:themeColor="text1"/>
        </w:rPr>
        <w:t>《生活垃圾填埋场污染控制标准》（</w:t>
      </w:r>
      <w:r w:rsidR="00484783" w:rsidRPr="00E30AB1">
        <w:rPr>
          <w:rFonts w:hint="eastAsia"/>
          <w:color w:val="000000" w:themeColor="text1"/>
        </w:rPr>
        <w:t>GB16889-2024</w:t>
      </w:r>
      <w:r w:rsidR="00484783" w:rsidRPr="00E30AB1">
        <w:rPr>
          <w:rFonts w:hint="eastAsia"/>
          <w:color w:val="000000" w:themeColor="text1"/>
        </w:rPr>
        <w:t>）表</w:t>
      </w:r>
      <w:r w:rsidR="00484783" w:rsidRPr="00E30AB1">
        <w:rPr>
          <w:rFonts w:hint="eastAsia"/>
          <w:color w:val="000000" w:themeColor="text1"/>
        </w:rPr>
        <w:t>4</w:t>
      </w:r>
      <w:r w:rsidR="00484783" w:rsidRPr="00E30AB1">
        <w:rPr>
          <w:rFonts w:hint="eastAsia"/>
          <w:color w:val="000000" w:themeColor="text1"/>
        </w:rPr>
        <w:t>间接排放水污染物排放限值后通过管网进入巴中市第二污水处理厂，</w:t>
      </w:r>
      <w:r w:rsidR="007A63BA" w:rsidRPr="00E30AB1">
        <w:rPr>
          <w:rFonts w:hint="eastAsia"/>
          <w:color w:val="000000" w:themeColor="text1"/>
        </w:rPr>
        <w:t>废水</w:t>
      </w:r>
      <w:r w:rsidR="004109AC" w:rsidRPr="00E30AB1">
        <w:rPr>
          <w:rFonts w:hint="eastAsia"/>
          <w:color w:val="000000" w:themeColor="text1"/>
        </w:rPr>
        <w:t>不</w:t>
      </w:r>
      <w:r w:rsidR="007A63BA" w:rsidRPr="00E30AB1">
        <w:rPr>
          <w:rFonts w:hint="eastAsia"/>
          <w:color w:val="000000" w:themeColor="text1"/>
        </w:rPr>
        <w:t>直接外排。</w:t>
      </w:r>
      <w:r w:rsidR="001F76C4" w:rsidRPr="00E30AB1">
        <w:rPr>
          <w:rFonts w:hint="eastAsia"/>
          <w:color w:val="000000" w:themeColor="text1"/>
        </w:rPr>
        <w:t>根据《环境影响评价技术导则</w:t>
      </w:r>
      <w:r w:rsidR="001F76C4" w:rsidRPr="00E30AB1">
        <w:rPr>
          <w:color w:val="000000" w:themeColor="text1"/>
        </w:rPr>
        <w:t xml:space="preserve"> </w:t>
      </w:r>
      <w:r w:rsidR="001F76C4" w:rsidRPr="00E30AB1">
        <w:rPr>
          <w:rFonts w:hint="eastAsia"/>
          <w:color w:val="000000" w:themeColor="text1"/>
        </w:rPr>
        <w:t>地表水环境》</w:t>
      </w:r>
      <w:r w:rsidR="001F76C4" w:rsidRPr="00E30AB1">
        <w:rPr>
          <w:color w:val="000000" w:themeColor="text1"/>
        </w:rPr>
        <w:t>(HJ2.3-2018)</w:t>
      </w:r>
      <w:r w:rsidR="001F76C4" w:rsidRPr="00E30AB1">
        <w:rPr>
          <w:rFonts w:hint="eastAsia"/>
          <w:color w:val="000000" w:themeColor="text1"/>
        </w:rPr>
        <w:t>的要求，本项目地表水评价等级为三级</w:t>
      </w:r>
      <w:r w:rsidR="001F76C4" w:rsidRPr="00E30AB1">
        <w:rPr>
          <w:color w:val="000000" w:themeColor="text1"/>
        </w:rPr>
        <w:t xml:space="preserve"> B</w:t>
      </w:r>
      <w:r w:rsidR="001F76C4" w:rsidRPr="00E30AB1">
        <w:rPr>
          <w:rFonts w:hint="eastAsia"/>
          <w:color w:val="000000" w:themeColor="text1"/>
        </w:rPr>
        <w:t>，应优先采用国务院生态环境保护主管部门统一发布的水环境状况信息。</w:t>
      </w:r>
    </w:p>
    <w:p w14:paraId="1F10D52D" w14:textId="1C32D089" w:rsidR="000D076B" w:rsidRPr="00E30AB1" w:rsidRDefault="00E81382" w:rsidP="00E81382">
      <w:pPr>
        <w:ind w:firstLine="480"/>
        <w:rPr>
          <w:color w:val="000000" w:themeColor="text1"/>
        </w:rPr>
      </w:pPr>
      <w:r w:rsidRPr="00E30AB1">
        <w:rPr>
          <w:rFonts w:hint="eastAsia"/>
          <w:color w:val="000000" w:themeColor="text1"/>
        </w:rPr>
        <w:t>根据《巴州区</w:t>
      </w:r>
      <w:r w:rsidRPr="00E30AB1">
        <w:rPr>
          <w:rFonts w:hint="eastAsia"/>
          <w:color w:val="000000" w:themeColor="text1"/>
        </w:rPr>
        <w:t>2023</w:t>
      </w:r>
      <w:r w:rsidRPr="00E30AB1">
        <w:rPr>
          <w:rFonts w:hint="eastAsia"/>
          <w:color w:val="000000" w:themeColor="text1"/>
        </w:rPr>
        <w:t>年环境质量公报》，</w:t>
      </w:r>
      <w:r w:rsidRPr="00E30AB1">
        <w:rPr>
          <w:rFonts w:hint="eastAsia"/>
          <w:color w:val="000000" w:themeColor="text1"/>
        </w:rPr>
        <w:t>2023</w:t>
      </w:r>
      <w:r w:rsidRPr="00E30AB1">
        <w:rPr>
          <w:rFonts w:hint="eastAsia"/>
          <w:color w:val="000000" w:themeColor="text1"/>
        </w:rPr>
        <w:t>年，</w:t>
      </w:r>
      <w:r w:rsidRPr="00E30AB1">
        <w:rPr>
          <w:rFonts w:hint="eastAsia"/>
          <w:color w:val="000000" w:themeColor="text1"/>
        </w:rPr>
        <w:t>2</w:t>
      </w:r>
      <w:r w:rsidRPr="00E30AB1">
        <w:rPr>
          <w:rFonts w:hint="eastAsia"/>
          <w:color w:val="000000" w:themeColor="text1"/>
        </w:rPr>
        <w:t>个</w:t>
      </w:r>
      <w:r w:rsidRPr="00E30AB1">
        <w:rPr>
          <w:color w:val="000000" w:themeColor="text1"/>
        </w:rPr>
        <w:t>国控和</w:t>
      </w:r>
      <w:r w:rsidRPr="00E30AB1">
        <w:rPr>
          <w:color w:val="000000" w:themeColor="text1"/>
        </w:rPr>
        <w:t>1</w:t>
      </w:r>
      <w:r w:rsidRPr="00E30AB1">
        <w:rPr>
          <w:color w:val="000000" w:themeColor="text1"/>
        </w:rPr>
        <w:t>个省控地表水断面水质优良率</w:t>
      </w:r>
      <w:r w:rsidRPr="00E30AB1">
        <w:rPr>
          <w:color w:val="000000" w:themeColor="text1"/>
        </w:rPr>
        <w:t>100%</w:t>
      </w:r>
      <w:r w:rsidRPr="00E30AB1">
        <w:rPr>
          <w:color w:val="000000" w:themeColor="text1"/>
        </w:rPr>
        <w:t>，均达到或优于《地表水环境质量标准》</w:t>
      </w:r>
      <w:r w:rsidR="005B0501" w:rsidRPr="00E30AB1">
        <w:rPr>
          <w:color w:val="000000" w:themeColor="text1"/>
        </w:rPr>
        <w:t>（</w:t>
      </w:r>
      <w:r w:rsidR="005B0501" w:rsidRPr="00E30AB1">
        <w:rPr>
          <w:color w:val="000000" w:themeColor="text1"/>
        </w:rPr>
        <w:t>GB3838—2002</w:t>
      </w:r>
      <w:r w:rsidR="005B0501" w:rsidRPr="00E30AB1">
        <w:rPr>
          <w:color w:val="000000" w:themeColor="text1"/>
        </w:rPr>
        <w:t>）</w:t>
      </w:r>
      <w:r w:rsidRPr="00E30AB1">
        <w:rPr>
          <w:color w:val="000000" w:themeColor="text1"/>
        </w:rPr>
        <w:t>Ⅲ</w:t>
      </w:r>
      <w:r w:rsidRPr="00E30AB1">
        <w:rPr>
          <w:color w:val="000000" w:themeColor="text1"/>
        </w:rPr>
        <w:t>类水域标准</w:t>
      </w:r>
      <w:r w:rsidR="007C3AE9" w:rsidRPr="00E30AB1">
        <w:rPr>
          <w:rFonts w:hint="eastAsia"/>
          <w:color w:val="000000" w:themeColor="text1"/>
        </w:rPr>
        <w:t>。</w:t>
      </w:r>
    </w:p>
    <w:p w14:paraId="3753CC3C" w14:textId="3CF4956A" w:rsidR="009B4B3A" w:rsidRPr="00E30AB1" w:rsidRDefault="007544FD" w:rsidP="00EA301F">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5</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10</w:t>
      </w:r>
      <w:r w:rsidR="001D4138" w:rsidRPr="00E30AB1">
        <w:rPr>
          <w:color w:val="000000" w:themeColor="text1"/>
        </w:rPr>
        <w:fldChar w:fldCharType="end"/>
      </w:r>
      <w:r w:rsidR="00EA301F" w:rsidRPr="00E30AB1">
        <w:rPr>
          <w:rFonts w:hint="eastAsia"/>
          <w:color w:val="000000" w:themeColor="text1"/>
        </w:rPr>
        <w:t xml:space="preserve">  </w:t>
      </w:r>
      <w:r w:rsidR="001E360E" w:rsidRPr="00E30AB1">
        <w:rPr>
          <w:rFonts w:hint="eastAsia"/>
          <w:color w:val="000000" w:themeColor="text1"/>
        </w:rPr>
        <w:t>2023</w:t>
      </w:r>
      <w:r w:rsidR="001E360E" w:rsidRPr="00E30AB1">
        <w:rPr>
          <w:rFonts w:hint="eastAsia"/>
          <w:color w:val="000000" w:themeColor="text1"/>
        </w:rPr>
        <w:t>年</w:t>
      </w:r>
      <w:r w:rsidR="00EA301F" w:rsidRPr="00E30AB1">
        <w:rPr>
          <w:rFonts w:hint="eastAsia"/>
          <w:color w:val="000000" w:themeColor="text1"/>
        </w:rPr>
        <w:t>巴州区巴河流域地表水水质状况表</w:t>
      </w:r>
    </w:p>
    <w:tbl>
      <w:tblPr>
        <w:tblW w:w="499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1495"/>
        <w:gridCol w:w="1497"/>
        <w:gridCol w:w="1501"/>
        <w:gridCol w:w="1500"/>
        <w:gridCol w:w="1502"/>
        <w:gridCol w:w="1540"/>
      </w:tblGrid>
      <w:tr w:rsidR="00E30AB1" w:rsidRPr="00E30AB1" w14:paraId="3A5A0B12" w14:textId="77777777" w:rsidTr="008951E5">
        <w:trPr>
          <w:trHeight w:val="23"/>
          <w:jc w:val="center"/>
        </w:trPr>
        <w:tc>
          <w:tcPr>
            <w:tcW w:w="827" w:type="pct"/>
            <w:vAlign w:val="center"/>
          </w:tcPr>
          <w:p w14:paraId="0DAEA1EF" w14:textId="77777777" w:rsidR="002D7653" w:rsidRPr="00E30AB1" w:rsidRDefault="002D7653" w:rsidP="005F3853">
            <w:pPr>
              <w:pStyle w:val="lwx1"/>
              <w:rPr>
                <w:color w:val="000000" w:themeColor="text1"/>
              </w:rPr>
            </w:pPr>
            <w:r w:rsidRPr="00E30AB1">
              <w:rPr>
                <w:color w:val="000000" w:themeColor="text1"/>
              </w:rPr>
              <w:t>控制级别</w:t>
            </w:r>
          </w:p>
        </w:tc>
        <w:tc>
          <w:tcPr>
            <w:tcW w:w="828" w:type="pct"/>
            <w:vAlign w:val="center"/>
          </w:tcPr>
          <w:p w14:paraId="7F870738" w14:textId="77777777" w:rsidR="002D7653" w:rsidRPr="00E30AB1" w:rsidRDefault="002D7653" w:rsidP="005F3853">
            <w:pPr>
              <w:pStyle w:val="lwx1"/>
              <w:rPr>
                <w:color w:val="000000" w:themeColor="text1"/>
              </w:rPr>
            </w:pPr>
            <w:r w:rsidRPr="00E30AB1">
              <w:rPr>
                <w:color w:val="000000" w:themeColor="text1"/>
              </w:rPr>
              <w:t>断面名称</w:t>
            </w:r>
          </w:p>
        </w:tc>
        <w:tc>
          <w:tcPr>
            <w:tcW w:w="830" w:type="pct"/>
            <w:vAlign w:val="center"/>
          </w:tcPr>
          <w:p w14:paraId="7A2CE56D" w14:textId="77777777" w:rsidR="002D7653" w:rsidRPr="00E30AB1" w:rsidRDefault="002D7653" w:rsidP="002D7653">
            <w:pPr>
              <w:pStyle w:val="lwx1"/>
              <w:rPr>
                <w:color w:val="000000" w:themeColor="text1"/>
              </w:rPr>
            </w:pPr>
            <w:r w:rsidRPr="00E30AB1">
              <w:rPr>
                <w:color w:val="000000" w:themeColor="text1"/>
              </w:rPr>
              <w:t>规定标准</w:t>
            </w:r>
          </w:p>
        </w:tc>
        <w:tc>
          <w:tcPr>
            <w:tcW w:w="830" w:type="pct"/>
            <w:vAlign w:val="center"/>
          </w:tcPr>
          <w:p w14:paraId="276A90FE" w14:textId="77777777" w:rsidR="002D7653" w:rsidRPr="00E30AB1" w:rsidRDefault="002D7653" w:rsidP="002D7653">
            <w:pPr>
              <w:pStyle w:val="lwx1"/>
              <w:rPr>
                <w:color w:val="000000" w:themeColor="text1"/>
              </w:rPr>
            </w:pPr>
            <w:r w:rsidRPr="00E30AB1">
              <w:rPr>
                <w:color w:val="000000" w:themeColor="text1"/>
              </w:rPr>
              <w:t>水质类别</w:t>
            </w:r>
          </w:p>
        </w:tc>
        <w:tc>
          <w:tcPr>
            <w:tcW w:w="831" w:type="pct"/>
            <w:vAlign w:val="center"/>
          </w:tcPr>
          <w:p w14:paraId="3E4926A2" w14:textId="77777777" w:rsidR="002D7653" w:rsidRPr="00E30AB1" w:rsidRDefault="002D7653" w:rsidP="002D7653">
            <w:pPr>
              <w:pStyle w:val="lwx1"/>
              <w:rPr>
                <w:color w:val="000000" w:themeColor="text1"/>
              </w:rPr>
            </w:pPr>
            <w:r w:rsidRPr="00E30AB1">
              <w:rPr>
                <w:color w:val="000000" w:themeColor="text1"/>
              </w:rPr>
              <w:t>上年同期</w:t>
            </w:r>
          </w:p>
        </w:tc>
        <w:tc>
          <w:tcPr>
            <w:tcW w:w="851" w:type="pct"/>
            <w:vAlign w:val="center"/>
          </w:tcPr>
          <w:p w14:paraId="175BDDD6" w14:textId="77777777" w:rsidR="002D7653" w:rsidRPr="00E30AB1" w:rsidRDefault="002D7653" w:rsidP="002D7653">
            <w:pPr>
              <w:pStyle w:val="lwx1"/>
              <w:rPr>
                <w:color w:val="000000" w:themeColor="text1"/>
              </w:rPr>
            </w:pPr>
            <w:r w:rsidRPr="00E30AB1">
              <w:rPr>
                <w:color w:val="000000" w:themeColor="text1"/>
              </w:rPr>
              <w:t>主要污染指标</w:t>
            </w:r>
            <w:r w:rsidRPr="00E30AB1">
              <w:rPr>
                <w:rFonts w:eastAsia="Times New Roman"/>
                <w:color w:val="000000" w:themeColor="text1"/>
              </w:rPr>
              <w:t>/</w:t>
            </w:r>
            <w:r w:rsidRPr="00E30AB1">
              <w:rPr>
                <w:color w:val="000000" w:themeColor="text1"/>
              </w:rPr>
              <w:t>超标倍数</w:t>
            </w:r>
          </w:p>
        </w:tc>
      </w:tr>
      <w:tr w:rsidR="00E30AB1" w:rsidRPr="00E30AB1" w14:paraId="3124413B" w14:textId="77777777" w:rsidTr="008951E5">
        <w:trPr>
          <w:trHeight w:val="23"/>
          <w:jc w:val="center"/>
        </w:trPr>
        <w:tc>
          <w:tcPr>
            <w:tcW w:w="827" w:type="pct"/>
            <w:vAlign w:val="center"/>
          </w:tcPr>
          <w:p w14:paraId="2B679173" w14:textId="77777777" w:rsidR="002D7653" w:rsidRPr="00E30AB1" w:rsidRDefault="002D7653" w:rsidP="005F3853">
            <w:pPr>
              <w:pStyle w:val="lwx1"/>
              <w:rPr>
                <w:color w:val="000000" w:themeColor="text1"/>
              </w:rPr>
            </w:pPr>
            <w:r w:rsidRPr="00E30AB1">
              <w:rPr>
                <w:color w:val="000000" w:themeColor="text1"/>
              </w:rPr>
              <w:t>国控</w:t>
            </w:r>
          </w:p>
        </w:tc>
        <w:tc>
          <w:tcPr>
            <w:tcW w:w="828" w:type="pct"/>
            <w:vAlign w:val="center"/>
          </w:tcPr>
          <w:p w14:paraId="3F43AF6F" w14:textId="77777777" w:rsidR="002D7653" w:rsidRPr="00E30AB1" w:rsidRDefault="002D7653" w:rsidP="005F3853">
            <w:pPr>
              <w:pStyle w:val="lwx1"/>
              <w:rPr>
                <w:color w:val="000000" w:themeColor="text1"/>
              </w:rPr>
            </w:pPr>
            <w:r w:rsidRPr="00E30AB1">
              <w:rPr>
                <w:color w:val="000000" w:themeColor="text1"/>
              </w:rPr>
              <w:t>手傍岩</w:t>
            </w:r>
          </w:p>
        </w:tc>
        <w:tc>
          <w:tcPr>
            <w:tcW w:w="830" w:type="pct"/>
            <w:vAlign w:val="center"/>
          </w:tcPr>
          <w:p w14:paraId="22AE1A2E" w14:textId="77777777" w:rsidR="002D7653" w:rsidRPr="00E30AB1" w:rsidRDefault="002D7653" w:rsidP="002D7653">
            <w:pPr>
              <w:pStyle w:val="lwx1"/>
              <w:rPr>
                <w:color w:val="000000" w:themeColor="text1"/>
              </w:rPr>
            </w:pPr>
            <w:r w:rsidRPr="00E30AB1">
              <w:rPr>
                <w:color w:val="000000" w:themeColor="text1"/>
              </w:rPr>
              <w:t>Ⅲ</w:t>
            </w:r>
          </w:p>
        </w:tc>
        <w:tc>
          <w:tcPr>
            <w:tcW w:w="830" w:type="pct"/>
            <w:vAlign w:val="center"/>
          </w:tcPr>
          <w:p w14:paraId="0C2F1CEC" w14:textId="77777777" w:rsidR="002D7653" w:rsidRPr="00E30AB1" w:rsidRDefault="002D7653" w:rsidP="002D7653">
            <w:pPr>
              <w:pStyle w:val="lwx1"/>
              <w:rPr>
                <w:color w:val="000000" w:themeColor="text1"/>
              </w:rPr>
            </w:pPr>
            <w:r w:rsidRPr="00E30AB1">
              <w:rPr>
                <w:color w:val="000000" w:themeColor="text1"/>
              </w:rPr>
              <w:t>Ⅱ</w:t>
            </w:r>
          </w:p>
        </w:tc>
        <w:tc>
          <w:tcPr>
            <w:tcW w:w="831" w:type="pct"/>
            <w:vAlign w:val="center"/>
          </w:tcPr>
          <w:p w14:paraId="067544C8" w14:textId="77777777" w:rsidR="002D7653" w:rsidRPr="00E30AB1" w:rsidRDefault="002D7653" w:rsidP="002D7653">
            <w:pPr>
              <w:pStyle w:val="lwx1"/>
              <w:rPr>
                <w:color w:val="000000" w:themeColor="text1"/>
              </w:rPr>
            </w:pPr>
            <w:r w:rsidRPr="00E30AB1">
              <w:rPr>
                <w:color w:val="000000" w:themeColor="text1"/>
              </w:rPr>
              <w:t>Ⅱ</w:t>
            </w:r>
          </w:p>
        </w:tc>
        <w:tc>
          <w:tcPr>
            <w:tcW w:w="851" w:type="pct"/>
            <w:vAlign w:val="center"/>
          </w:tcPr>
          <w:p w14:paraId="5BDC653A" w14:textId="77777777" w:rsidR="002D7653" w:rsidRPr="00E30AB1" w:rsidRDefault="002D7653" w:rsidP="002D7653">
            <w:pPr>
              <w:pStyle w:val="lwx1"/>
              <w:rPr>
                <w:color w:val="000000" w:themeColor="text1"/>
              </w:rPr>
            </w:pPr>
            <w:r w:rsidRPr="00E30AB1">
              <w:rPr>
                <w:color w:val="000000" w:themeColor="text1"/>
              </w:rPr>
              <w:t>/</w:t>
            </w:r>
          </w:p>
        </w:tc>
      </w:tr>
    </w:tbl>
    <w:p w14:paraId="4A503A5C" w14:textId="76E46297" w:rsidR="00F25DE4" w:rsidRPr="00E30AB1" w:rsidRDefault="00951845" w:rsidP="00C90C1D">
      <w:pPr>
        <w:pStyle w:val="3"/>
        <w:rPr>
          <w:color w:val="000000" w:themeColor="text1"/>
        </w:rPr>
      </w:pPr>
      <w:bookmarkStart w:id="128" w:name="_Toc61528817"/>
      <w:r w:rsidRPr="00E30AB1">
        <w:rPr>
          <w:color w:val="000000" w:themeColor="text1"/>
        </w:rPr>
        <w:t>声环境现状评价</w:t>
      </w:r>
      <w:bookmarkEnd w:id="128"/>
    </w:p>
    <w:p w14:paraId="5B46BFE3" w14:textId="71CEAEA1" w:rsidR="00533FD6" w:rsidRPr="00E30AB1" w:rsidRDefault="00533FD6" w:rsidP="00533FD6">
      <w:pPr>
        <w:ind w:firstLine="480"/>
        <w:rPr>
          <w:rFonts w:cs="Times New Roman"/>
          <w:color w:val="000000" w:themeColor="text1"/>
        </w:rPr>
      </w:pPr>
      <w:r w:rsidRPr="00E30AB1">
        <w:rPr>
          <w:rFonts w:cs="Times New Roman"/>
          <w:color w:val="000000" w:themeColor="text1"/>
        </w:rPr>
        <w:t>为了解评价区声环境质量现状情况，四川国测检测技术有限公司于</w:t>
      </w:r>
      <w:r w:rsidRPr="00E30AB1">
        <w:rPr>
          <w:rFonts w:cs="Times New Roman"/>
          <w:color w:val="000000" w:themeColor="text1"/>
        </w:rPr>
        <w:t>202</w:t>
      </w:r>
      <w:r w:rsidR="00B371CA" w:rsidRPr="00E30AB1">
        <w:rPr>
          <w:rFonts w:cs="Times New Roman" w:hint="eastAsia"/>
          <w:color w:val="000000" w:themeColor="text1"/>
        </w:rPr>
        <w:t>4</w:t>
      </w:r>
      <w:r w:rsidRPr="00E30AB1">
        <w:rPr>
          <w:rFonts w:cs="Times New Roman"/>
          <w:color w:val="000000" w:themeColor="text1"/>
        </w:rPr>
        <w:t>年</w:t>
      </w:r>
      <w:r w:rsidR="00E00B15" w:rsidRPr="00E30AB1">
        <w:rPr>
          <w:rFonts w:cs="Times New Roman" w:hint="eastAsia"/>
          <w:color w:val="000000" w:themeColor="text1"/>
        </w:rPr>
        <w:t>9</w:t>
      </w:r>
      <w:r w:rsidRPr="00E30AB1">
        <w:rPr>
          <w:rFonts w:cs="Times New Roman"/>
          <w:color w:val="000000" w:themeColor="text1"/>
        </w:rPr>
        <w:t>月</w:t>
      </w:r>
      <w:r w:rsidR="00E00B15" w:rsidRPr="00E30AB1">
        <w:rPr>
          <w:rFonts w:cs="Times New Roman" w:hint="eastAsia"/>
          <w:color w:val="000000" w:themeColor="text1"/>
        </w:rPr>
        <w:t>5</w:t>
      </w:r>
      <w:r w:rsidRPr="00E30AB1">
        <w:rPr>
          <w:rFonts w:cs="Times New Roman"/>
          <w:color w:val="000000" w:themeColor="text1"/>
        </w:rPr>
        <w:t>日、</w:t>
      </w:r>
      <w:r w:rsidR="00E00B15" w:rsidRPr="00E30AB1">
        <w:rPr>
          <w:rFonts w:cs="Times New Roman" w:hint="eastAsia"/>
          <w:color w:val="000000" w:themeColor="text1"/>
        </w:rPr>
        <w:t>9</w:t>
      </w:r>
      <w:r w:rsidRPr="00E30AB1">
        <w:rPr>
          <w:rFonts w:cs="Times New Roman"/>
          <w:color w:val="000000" w:themeColor="text1"/>
        </w:rPr>
        <w:t>月</w:t>
      </w:r>
      <w:r w:rsidR="00E00B15" w:rsidRPr="00E30AB1">
        <w:rPr>
          <w:rFonts w:cs="Times New Roman" w:hint="eastAsia"/>
          <w:color w:val="000000" w:themeColor="text1"/>
        </w:rPr>
        <w:t>6</w:t>
      </w:r>
      <w:r w:rsidRPr="00E30AB1">
        <w:rPr>
          <w:rFonts w:cs="Times New Roman"/>
          <w:color w:val="000000" w:themeColor="text1"/>
        </w:rPr>
        <w:t>日对各监测点进行了采样监测。</w:t>
      </w:r>
    </w:p>
    <w:p w14:paraId="443C6006" w14:textId="77777777" w:rsidR="00533FD6" w:rsidRPr="00E30AB1" w:rsidRDefault="00533FD6" w:rsidP="00533FD6">
      <w:pPr>
        <w:ind w:firstLine="480"/>
        <w:rPr>
          <w:rFonts w:cs="Times New Roman"/>
          <w:color w:val="000000" w:themeColor="text1"/>
        </w:rPr>
      </w:pPr>
      <w:r w:rsidRPr="00E30AB1">
        <w:rPr>
          <w:rFonts w:cs="Times New Roman"/>
          <w:color w:val="000000" w:themeColor="text1"/>
        </w:rPr>
        <w:t>（</w:t>
      </w:r>
      <w:r w:rsidRPr="00E30AB1">
        <w:rPr>
          <w:rFonts w:cs="Times New Roman"/>
          <w:color w:val="000000" w:themeColor="text1"/>
        </w:rPr>
        <w:t>1</w:t>
      </w:r>
      <w:r w:rsidRPr="00E30AB1">
        <w:rPr>
          <w:rFonts w:cs="Times New Roman"/>
          <w:color w:val="000000" w:themeColor="text1"/>
        </w:rPr>
        <w:t>）噪声监测布点</w:t>
      </w:r>
    </w:p>
    <w:p w14:paraId="5B3CA9FC" w14:textId="00EC4422" w:rsidR="00533FD6" w:rsidRPr="00E30AB1" w:rsidRDefault="00533FD6" w:rsidP="00533FD6">
      <w:pPr>
        <w:ind w:firstLine="480"/>
        <w:rPr>
          <w:rFonts w:cs="Times New Roman"/>
          <w:color w:val="000000" w:themeColor="text1"/>
        </w:rPr>
      </w:pPr>
      <w:r w:rsidRPr="00E30AB1">
        <w:rPr>
          <w:rFonts w:cs="Times New Roman"/>
          <w:color w:val="000000" w:themeColor="text1"/>
        </w:rPr>
        <w:t>根据本工程拟建地周边环境的具体现状，遵循</w:t>
      </w:r>
      <w:r w:rsidR="00EA60F7" w:rsidRPr="00E30AB1">
        <w:rPr>
          <w:color w:val="000000" w:themeColor="text1"/>
        </w:rPr>
        <w:t>《环境影响评价技术导则</w:t>
      </w:r>
      <w:r w:rsidR="00EA60F7" w:rsidRPr="00E30AB1">
        <w:rPr>
          <w:rFonts w:hint="eastAsia"/>
          <w:color w:val="000000" w:themeColor="text1"/>
        </w:rPr>
        <w:t xml:space="preserve"> </w:t>
      </w:r>
      <w:r w:rsidR="00EA60F7" w:rsidRPr="00E30AB1">
        <w:rPr>
          <w:rFonts w:hint="eastAsia"/>
          <w:color w:val="000000" w:themeColor="text1"/>
        </w:rPr>
        <w:t>声环境</w:t>
      </w:r>
      <w:r w:rsidR="00EA60F7" w:rsidRPr="00E30AB1">
        <w:rPr>
          <w:color w:val="000000" w:themeColor="text1"/>
        </w:rPr>
        <w:t>》</w:t>
      </w:r>
      <w:r w:rsidR="00EA60F7" w:rsidRPr="00E30AB1">
        <w:rPr>
          <w:rFonts w:hint="eastAsia"/>
          <w:color w:val="000000" w:themeColor="text1"/>
        </w:rPr>
        <w:t>（</w:t>
      </w:r>
      <w:r w:rsidR="00EA60F7" w:rsidRPr="00E30AB1">
        <w:rPr>
          <w:color w:val="000000" w:themeColor="text1"/>
        </w:rPr>
        <w:t>HJ 2.4</w:t>
      </w:r>
      <w:r w:rsidR="00EA60F7" w:rsidRPr="00E30AB1">
        <w:rPr>
          <w:color w:val="000000" w:themeColor="text1"/>
        </w:rPr>
        <w:t>－</w:t>
      </w:r>
      <w:r w:rsidR="00EA60F7" w:rsidRPr="00E30AB1">
        <w:rPr>
          <w:color w:val="000000" w:themeColor="text1"/>
        </w:rPr>
        <w:t>2021</w:t>
      </w:r>
      <w:r w:rsidR="00EA60F7" w:rsidRPr="00E30AB1">
        <w:rPr>
          <w:rFonts w:hint="eastAsia"/>
          <w:color w:val="000000" w:themeColor="text1"/>
        </w:rPr>
        <w:t>）</w:t>
      </w:r>
      <w:r w:rsidRPr="00E30AB1">
        <w:rPr>
          <w:rFonts w:cs="Times New Roman"/>
          <w:color w:val="000000" w:themeColor="text1"/>
        </w:rPr>
        <w:t>的要求，本项目共布设</w:t>
      </w:r>
      <w:r w:rsidRPr="00E30AB1">
        <w:rPr>
          <w:rFonts w:cs="Times New Roman"/>
          <w:color w:val="000000" w:themeColor="text1"/>
        </w:rPr>
        <w:t>4</w:t>
      </w:r>
      <w:r w:rsidRPr="00E30AB1">
        <w:rPr>
          <w:rFonts w:cs="Times New Roman"/>
          <w:color w:val="000000" w:themeColor="text1"/>
        </w:rPr>
        <w:t>个环境噪声监测点，具体监测点布设见下</w:t>
      </w:r>
      <w:r w:rsidRPr="00E30AB1">
        <w:rPr>
          <w:rFonts w:cs="Times New Roman"/>
          <w:color w:val="000000" w:themeColor="text1"/>
        </w:rPr>
        <w:fldChar w:fldCharType="begin"/>
      </w:r>
      <w:r w:rsidRPr="00E30AB1">
        <w:rPr>
          <w:rFonts w:cs="Times New Roman"/>
          <w:color w:val="000000" w:themeColor="text1"/>
        </w:rPr>
        <w:instrText xml:space="preserve"> REF _Ref61522998 \h </w:instrText>
      </w:r>
      <w:r w:rsidR="00026662" w:rsidRPr="00E30AB1">
        <w:rPr>
          <w:rFonts w:cs="Times New Roman"/>
          <w:color w:val="000000" w:themeColor="text1"/>
        </w:rPr>
        <w:instrText xml:space="preserve"> \* MERGEFORMAT </w:instrText>
      </w:r>
      <w:r w:rsidRPr="00E30AB1">
        <w:rPr>
          <w:rFonts w:cs="Times New Roman"/>
          <w:color w:val="000000" w:themeColor="text1"/>
        </w:rPr>
      </w:r>
      <w:r w:rsidRPr="00E30AB1">
        <w:rPr>
          <w:rFonts w:cs="Times New Roman"/>
          <w:color w:val="000000" w:themeColor="text1"/>
        </w:rPr>
        <w:fldChar w:fldCharType="separate"/>
      </w:r>
      <w:r w:rsidR="007C73FE" w:rsidRPr="007C73FE">
        <w:rPr>
          <w:rFonts w:cs="Times New Roman"/>
          <w:color w:val="000000" w:themeColor="text1"/>
        </w:rPr>
        <w:t>表</w:t>
      </w:r>
      <w:r w:rsidR="007C73FE" w:rsidRPr="007C73FE">
        <w:rPr>
          <w:rFonts w:cs="Times New Roman"/>
          <w:color w:val="000000" w:themeColor="text1"/>
        </w:rPr>
        <w:t xml:space="preserve"> </w:t>
      </w:r>
      <w:r w:rsidR="007C73FE" w:rsidRPr="007C73FE">
        <w:rPr>
          <w:rFonts w:cs="Times New Roman"/>
          <w:noProof/>
          <w:color w:val="000000" w:themeColor="text1"/>
        </w:rPr>
        <w:t>5</w:t>
      </w:r>
      <w:r w:rsidR="007C73FE" w:rsidRPr="007C73FE">
        <w:rPr>
          <w:rFonts w:cs="Times New Roman"/>
          <w:noProof/>
          <w:color w:val="000000" w:themeColor="text1"/>
        </w:rPr>
        <w:noBreakHyphen/>
        <w:t>11</w:t>
      </w:r>
      <w:r w:rsidRPr="00E30AB1">
        <w:rPr>
          <w:rFonts w:cs="Times New Roman"/>
          <w:color w:val="000000" w:themeColor="text1"/>
        </w:rPr>
        <w:fldChar w:fldCharType="end"/>
      </w:r>
      <w:r w:rsidRPr="00E30AB1">
        <w:rPr>
          <w:rFonts w:cs="Times New Roman"/>
          <w:color w:val="000000" w:themeColor="text1"/>
        </w:rPr>
        <w:t>。</w:t>
      </w:r>
    </w:p>
    <w:p w14:paraId="4152004A" w14:textId="717581FE" w:rsidR="00533FD6" w:rsidRPr="00E30AB1" w:rsidRDefault="00533FD6" w:rsidP="002475C7">
      <w:pPr>
        <w:pStyle w:val="lwx"/>
        <w:spacing w:before="163"/>
        <w:rPr>
          <w:color w:val="000000" w:themeColor="text1"/>
        </w:rPr>
      </w:pPr>
      <w:bookmarkStart w:id="129" w:name="_Ref61522998"/>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5</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11</w:t>
      </w:r>
      <w:r w:rsidR="001D4138" w:rsidRPr="00E30AB1">
        <w:rPr>
          <w:color w:val="000000" w:themeColor="text1"/>
        </w:rPr>
        <w:fldChar w:fldCharType="end"/>
      </w:r>
      <w:bookmarkEnd w:id="129"/>
      <w:r w:rsidRPr="00E30AB1">
        <w:rPr>
          <w:color w:val="000000" w:themeColor="text1"/>
        </w:rPr>
        <w:t xml:space="preserve"> </w:t>
      </w:r>
      <w:r w:rsidRPr="00E30AB1">
        <w:rPr>
          <w:color w:val="000000" w:themeColor="text1"/>
        </w:rPr>
        <w:t>噪声监测布点</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1686"/>
        <w:gridCol w:w="4233"/>
        <w:gridCol w:w="3121"/>
      </w:tblGrid>
      <w:tr w:rsidR="00E30AB1" w:rsidRPr="00E30AB1" w14:paraId="7F869F31" w14:textId="77777777" w:rsidTr="001D69D5">
        <w:trPr>
          <w:trHeight w:val="259"/>
          <w:jc w:val="center"/>
        </w:trPr>
        <w:tc>
          <w:tcPr>
            <w:tcW w:w="933" w:type="pct"/>
            <w:vAlign w:val="center"/>
          </w:tcPr>
          <w:p w14:paraId="01E1E543" w14:textId="77777777" w:rsidR="00533FD6" w:rsidRPr="00E30AB1" w:rsidRDefault="00533FD6" w:rsidP="00533FD6">
            <w:pPr>
              <w:pStyle w:val="lwx1"/>
              <w:rPr>
                <w:rFonts w:cs="Times New Roman"/>
                <w:color w:val="000000" w:themeColor="text1"/>
              </w:rPr>
            </w:pPr>
            <w:r w:rsidRPr="00E30AB1">
              <w:rPr>
                <w:rFonts w:cs="Times New Roman"/>
                <w:color w:val="000000" w:themeColor="text1"/>
              </w:rPr>
              <w:lastRenderedPageBreak/>
              <w:t>编号</w:t>
            </w:r>
          </w:p>
        </w:tc>
        <w:tc>
          <w:tcPr>
            <w:tcW w:w="2341" w:type="pct"/>
            <w:vAlign w:val="center"/>
          </w:tcPr>
          <w:p w14:paraId="5224EEAA" w14:textId="77777777" w:rsidR="00533FD6" w:rsidRPr="00E30AB1" w:rsidRDefault="00533FD6" w:rsidP="00533FD6">
            <w:pPr>
              <w:pStyle w:val="lwx1"/>
              <w:rPr>
                <w:rFonts w:cs="Times New Roman"/>
                <w:color w:val="000000" w:themeColor="text1"/>
              </w:rPr>
            </w:pPr>
            <w:r w:rsidRPr="00E30AB1">
              <w:rPr>
                <w:rFonts w:cs="Times New Roman"/>
                <w:color w:val="000000" w:themeColor="text1"/>
              </w:rPr>
              <w:t>测点名称</w:t>
            </w:r>
          </w:p>
        </w:tc>
        <w:tc>
          <w:tcPr>
            <w:tcW w:w="1727" w:type="pct"/>
            <w:vAlign w:val="center"/>
          </w:tcPr>
          <w:p w14:paraId="6DE4D9DB" w14:textId="77777777" w:rsidR="00533FD6" w:rsidRPr="00E30AB1" w:rsidRDefault="00533FD6" w:rsidP="00533FD6">
            <w:pPr>
              <w:pStyle w:val="lwx1"/>
              <w:rPr>
                <w:rFonts w:cs="Times New Roman"/>
                <w:color w:val="000000" w:themeColor="text1"/>
              </w:rPr>
            </w:pPr>
            <w:r w:rsidRPr="00E30AB1">
              <w:rPr>
                <w:rFonts w:cs="Times New Roman"/>
                <w:color w:val="000000" w:themeColor="text1"/>
              </w:rPr>
              <w:t>备注</w:t>
            </w:r>
          </w:p>
        </w:tc>
      </w:tr>
      <w:tr w:rsidR="00E30AB1" w:rsidRPr="00E30AB1" w14:paraId="43A4FAED" w14:textId="77777777" w:rsidTr="001D69D5">
        <w:trPr>
          <w:jc w:val="center"/>
        </w:trPr>
        <w:tc>
          <w:tcPr>
            <w:tcW w:w="933" w:type="pct"/>
            <w:vAlign w:val="center"/>
          </w:tcPr>
          <w:p w14:paraId="6A9605B9" w14:textId="69CDD154" w:rsidR="00533FD6" w:rsidRPr="00E30AB1" w:rsidRDefault="005B653F" w:rsidP="00533FD6">
            <w:pPr>
              <w:pStyle w:val="lwx1"/>
              <w:rPr>
                <w:rFonts w:cs="Times New Roman"/>
                <w:color w:val="000000" w:themeColor="text1"/>
              </w:rPr>
            </w:pPr>
            <w:r w:rsidRPr="00E30AB1">
              <w:rPr>
                <w:rFonts w:cs="Times New Roman" w:hint="eastAsia"/>
                <w:color w:val="000000" w:themeColor="text1"/>
              </w:rPr>
              <w:t>NE1</w:t>
            </w:r>
          </w:p>
        </w:tc>
        <w:tc>
          <w:tcPr>
            <w:tcW w:w="2341" w:type="pct"/>
            <w:vAlign w:val="center"/>
          </w:tcPr>
          <w:p w14:paraId="18666BD7" w14:textId="77777777" w:rsidR="00533FD6" w:rsidRPr="00E30AB1" w:rsidRDefault="00533FD6" w:rsidP="00533FD6">
            <w:pPr>
              <w:pStyle w:val="lwx1"/>
              <w:rPr>
                <w:rFonts w:cs="Times New Roman"/>
                <w:color w:val="000000" w:themeColor="text1"/>
              </w:rPr>
            </w:pPr>
            <w:r w:rsidRPr="00E30AB1">
              <w:rPr>
                <w:rFonts w:cs="Times New Roman"/>
                <w:color w:val="000000" w:themeColor="text1"/>
              </w:rPr>
              <w:t>东厂界外</w:t>
            </w:r>
            <w:r w:rsidRPr="00E30AB1">
              <w:rPr>
                <w:rFonts w:cs="Times New Roman"/>
                <w:color w:val="000000" w:themeColor="text1"/>
              </w:rPr>
              <w:t>1m</w:t>
            </w:r>
            <w:r w:rsidRPr="00E30AB1">
              <w:rPr>
                <w:rFonts w:cs="Times New Roman"/>
                <w:color w:val="000000" w:themeColor="text1"/>
              </w:rPr>
              <w:t>处</w:t>
            </w:r>
          </w:p>
        </w:tc>
        <w:tc>
          <w:tcPr>
            <w:tcW w:w="1727" w:type="pct"/>
            <w:vAlign w:val="center"/>
          </w:tcPr>
          <w:p w14:paraId="2C43E495" w14:textId="77777777" w:rsidR="00533FD6" w:rsidRPr="00E30AB1" w:rsidRDefault="00533FD6" w:rsidP="00533FD6">
            <w:pPr>
              <w:pStyle w:val="lwx1"/>
              <w:rPr>
                <w:rFonts w:cs="Times New Roman"/>
                <w:color w:val="000000" w:themeColor="text1"/>
              </w:rPr>
            </w:pPr>
            <w:r w:rsidRPr="00E30AB1">
              <w:rPr>
                <w:rFonts w:cs="Times New Roman"/>
                <w:color w:val="000000" w:themeColor="text1"/>
              </w:rPr>
              <w:t>/</w:t>
            </w:r>
          </w:p>
        </w:tc>
      </w:tr>
      <w:tr w:rsidR="00E30AB1" w:rsidRPr="00E30AB1" w14:paraId="49C69D7B" w14:textId="77777777" w:rsidTr="001D69D5">
        <w:trPr>
          <w:jc w:val="center"/>
        </w:trPr>
        <w:tc>
          <w:tcPr>
            <w:tcW w:w="933" w:type="pct"/>
            <w:vAlign w:val="center"/>
          </w:tcPr>
          <w:p w14:paraId="2B3B24EC" w14:textId="56825671" w:rsidR="00533FD6" w:rsidRPr="00E30AB1" w:rsidRDefault="005B653F" w:rsidP="00533FD6">
            <w:pPr>
              <w:pStyle w:val="lwx1"/>
              <w:rPr>
                <w:rFonts w:cs="Times New Roman"/>
                <w:color w:val="000000" w:themeColor="text1"/>
              </w:rPr>
            </w:pPr>
            <w:r w:rsidRPr="00E30AB1">
              <w:rPr>
                <w:rFonts w:cs="Times New Roman" w:hint="eastAsia"/>
                <w:color w:val="000000" w:themeColor="text1"/>
              </w:rPr>
              <w:t>NE2</w:t>
            </w:r>
          </w:p>
        </w:tc>
        <w:tc>
          <w:tcPr>
            <w:tcW w:w="2341" w:type="pct"/>
            <w:vAlign w:val="center"/>
          </w:tcPr>
          <w:p w14:paraId="17044EE0" w14:textId="77777777" w:rsidR="00533FD6" w:rsidRPr="00E30AB1" w:rsidRDefault="00533FD6" w:rsidP="00533FD6">
            <w:pPr>
              <w:pStyle w:val="lwx1"/>
              <w:rPr>
                <w:rFonts w:cs="Times New Roman"/>
                <w:color w:val="000000" w:themeColor="text1"/>
              </w:rPr>
            </w:pPr>
            <w:r w:rsidRPr="00E30AB1">
              <w:rPr>
                <w:rFonts w:cs="Times New Roman"/>
                <w:color w:val="000000" w:themeColor="text1"/>
              </w:rPr>
              <w:t>南厂界外</w:t>
            </w:r>
            <w:r w:rsidRPr="00E30AB1">
              <w:rPr>
                <w:rFonts w:cs="Times New Roman"/>
                <w:color w:val="000000" w:themeColor="text1"/>
              </w:rPr>
              <w:t>1m</w:t>
            </w:r>
            <w:r w:rsidRPr="00E30AB1">
              <w:rPr>
                <w:rFonts w:cs="Times New Roman"/>
                <w:color w:val="000000" w:themeColor="text1"/>
              </w:rPr>
              <w:t>处</w:t>
            </w:r>
          </w:p>
        </w:tc>
        <w:tc>
          <w:tcPr>
            <w:tcW w:w="1727" w:type="pct"/>
            <w:vAlign w:val="center"/>
          </w:tcPr>
          <w:p w14:paraId="1B529263" w14:textId="77777777" w:rsidR="00533FD6" w:rsidRPr="00E30AB1" w:rsidRDefault="00533FD6" w:rsidP="00533FD6">
            <w:pPr>
              <w:pStyle w:val="lwx1"/>
              <w:rPr>
                <w:rFonts w:cs="Times New Roman"/>
                <w:color w:val="000000" w:themeColor="text1"/>
              </w:rPr>
            </w:pPr>
            <w:r w:rsidRPr="00E30AB1">
              <w:rPr>
                <w:rFonts w:cs="Times New Roman"/>
                <w:color w:val="000000" w:themeColor="text1"/>
              </w:rPr>
              <w:t>/</w:t>
            </w:r>
          </w:p>
        </w:tc>
      </w:tr>
      <w:tr w:rsidR="00E30AB1" w:rsidRPr="00E30AB1" w14:paraId="7795E065" w14:textId="77777777" w:rsidTr="001D69D5">
        <w:trPr>
          <w:jc w:val="center"/>
        </w:trPr>
        <w:tc>
          <w:tcPr>
            <w:tcW w:w="933" w:type="pct"/>
            <w:vAlign w:val="center"/>
          </w:tcPr>
          <w:p w14:paraId="63945664" w14:textId="613B120D" w:rsidR="00533FD6" w:rsidRPr="00E30AB1" w:rsidRDefault="005B653F" w:rsidP="00533FD6">
            <w:pPr>
              <w:pStyle w:val="lwx1"/>
              <w:rPr>
                <w:rFonts w:cs="Times New Roman"/>
                <w:color w:val="000000" w:themeColor="text1"/>
              </w:rPr>
            </w:pPr>
            <w:r w:rsidRPr="00E30AB1">
              <w:rPr>
                <w:rFonts w:cs="Times New Roman" w:hint="eastAsia"/>
                <w:color w:val="000000" w:themeColor="text1"/>
              </w:rPr>
              <w:t>NE</w:t>
            </w:r>
            <w:r w:rsidR="00533FD6" w:rsidRPr="00E30AB1">
              <w:rPr>
                <w:rFonts w:cs="Times New Roman"/>
                <w:color w:val="000000" w:themeColor="text1"/>
              </w:rPr>
              <w:t>3</w:t>
            </w:r>
          </w:p>
        </w:tc>
        <w:tc>
          <w:tcPr>
            <w:tcW w:w="2341" w:type="pct"/>
            <w:vAlign w:val="center"/>
          </w:tcPr>
          <w:p w14:paraId="4CC32AF2" w14:textId="77777777" w:rsidR="00533FD6" w:rsidRPr="00E30AB1" w:rsidRDefault="00533FD6" w:rsidP="00533FD6">
            <w:pPr>
              <w:pStyle w:val="lwx1"/>
              <w:rPr>
                <w:rFonts w:cs="Times New Roman"/>
                <w:color w:val="000000" w:themeColor="text1"/>
              </w:rPr>
            </w:pPr>
            <w:r w:rsidRPr="00E30AB1">
              <w:rPr>
                <w:rFonts w:cs="Times New Roman"/>
                <w:color w:val="000000" w:themeColor="text1"/>
              </w:rPr>
              <w:t>西厂界外</w:t>
            </w:r>
            <w:r w:rsidRPr="00E30AB1">
              <w:rPr>
                <w:rFonts w:cs="Times New Roman"/>
                <w:color w:val="000000" w:themeColor="text1"/>
              </w:rPr>
              <w:t>1m</w:t>
            </w:r>
            <w:r w:rsidRPr="00E30AB1">
              <w:rPr>
                <w:rFonts w:cs="Times New Roman"/>
                <w:color w:val="000000" w:themeColor="text1"/>
              </w:rPr>
              <w:t>处</w:t>
            </w:r>
          </w:p>
        </w:tc>
        <w:tc>
          <w:tcPr>
            <w:tcW w:w="1727" w:type="pct"/>
            <w:vAlign w:val="center"/>
          </w:tcPr>
          <w:p w14:paraId="76535FFA" w14:textId="77777777" w:rsidR="00533FD6" w:rsidRPr="00E30AB1" w:rsidRDefault="00533FD6" w:rsidP="00533FD6">
            <w:pPr>
              <w:pStyle w:val="lwx1"/>
              <w:rPr>
                <w:rFonts w:cs="Times New Roman"/>
                <w:color w:val="000000" w:themeColor="text1"/>
              </w:rPr>
            </w:pPr>
            <w:r w:rsidRPr="00E30AB1">
              <w:rPr>
                <w:rFonts w:cs="Times New Roman"/>
                <w:color w:val="000000" w:themeColor="text1"/>
              </w:rPr>
              <w:t>/</w:t>
            </w:r>
          </w:p>
        </w:tc>
      </w:tr>
      <w:tr w:rsidR="00E30AB1" w:rsidRPr="00E30AB1" w14:paraId="03D0D97F" w14:textId="77777777" w:rsidTr="001D69D5">
        <w:trPr>
          <w:jc w:val="center"/>
        </w:trPr>
        <w:tc>
          <w:tcPr>
            <w:tcW w:w="933" w:type="pct"/>
            <w:vAlign w:val="center"/>
          </w:tcPr>
          <w:p w14:paraId="4BCE7628" w14:textId="085AEB9A" w:rsidR="00533FD6" w:rsidRPr="00E30AB1" w:rsidRDefault="005B653F" w:rsidP="00533FD6">
            <w:pPr>
              <w:pStyle w:val="lwx1"/>
              <w:rPr>
                <w:rFonts w:cs="Times New Roman"/>
                <w:color w:val="000000" w:themeColor="text1"/>
              </w:rPr>
            </w:pPr>
            <w:r w:rsidRPr="00E30AB1">
              <w:rPr>
                <w:rFonts w:cs="Times New Roman" w:hint="eastAsia"/>
                <w:color w:val="000000" w:themeColor="text1"/>
              </w:rPr>
              <w:t>NE</w:t>
            </w:r>
            <w:r w:rsidR="00533FD6" w:rsidRPr="00E30AB1">
              <w:rPr>
                <w:rFonts w:cs="Times New Roman"/>
                <w:color w:val="000000" w:themeColor="text1"/>
              </w:rPr>
              <w:t>4</w:t>
            </w:r>
          </w:p>
        </w:tc>
        <w:tc>
          <w:tcPr>
            <w:tcW w:w="2341" w:type="pct"/>
            <w:vAlign w:val="center"/>
          </w:tcPr>
          <w:p w14:paraId="4A97B2EC" w14:textId="77777777" w:rsidR="00533FD6" w:rsidRPr="00E30AB1" w:rsidRDefault="00533FD6" w:rsidP="00533FD6">
            <w:pPr>
              <w:pStyle w:val="lwx1"/>
              <w:rPr>
                <w:rFonts w:cs="Times New Roman"/>
                <w:color w:val="000000" w:themeColor="text1"/>
              </w:rPr>
            </w:pPr>
            <w:r w:rsidRPr="00E30AB1">
              <w:rPr>
                <w:rFonts w:cs="Times New Roman"/>
                <w:color w:val="000000" w:themeColor="text1"/>
              </w:rPr>
              <w:t>北厂界外</w:t>
            </w:r>
            <w:r w:rsidRPr="00E30AB1">
              <w:rPr>
                <w:rFonts w:cs="Times New Roman"/>
                <w:color w:val="000000" w:themeColor="text1"/>
              </w:rPr>
              <w:t>1m</w:t>
            </w:r>
            <w:r w:rsidRPr="00E30AB1">
              <w:rPr>
                <w:rFonts w:cs="Times New Roman"/>
                <w:color w:val="000000" w:themeColor="text1"/>
              </w:rPr>
              <w:t>处</w:t>
            </w:r>
          </w:p>
        </w:tc>
        <w:tc>
          <w:tcPr>
            <w:tcW w:w="1727" w:type="pct"/>
            <w:vAlign w:val="center"/>
          </w:tcPr>
          <w:p w14:paraId="38B7F222" w14:textId="77777777" w:rsidR="00533FD6" w:rsidRPr="00E30AB1" w:rsidRDefault="00533FD6" w:rsidP="00533FD6">
            <w:pPr>
              <w:pStyle w:val="lwx1"/>
              <w:rPr>
                <w:rFonts w:cs="Times New Roman"/>
                <w:color w:val="000000" w:themeColor="text1"/>
              </w:rPr>
            </w:pPr>
            <w:r w:rsidRPr="00E30AB1">
              <w:rPr>
                <w:rFonts w:cs="Times New Roman"/>
                <w:color w:val="000000" w:themeColor="text1"/>
              </w:rPr>
              <w:t>/</w:t>
            </w:r>
          </w:p>
        </w:tc>
      </w:tr>
    </w:tbl>
    <w:p w14:paraId="7E349A20" w14:textId="77777777" w:rsidR="00533FD6" w:rsidRPr="00E30AB1" w:rsidRDefault="00533FD6" w:rsidP="00533FD6">
      <w:pPr>
        <w:ind w:firstLine="480"/>
        <w:rPr>
          <w:rFonts w:cs="Times New Roman"/>
          <w:color w:val="000000" w:themeColor="text1"/>
        </w:rPr>
      </w:pPr>
      <w:r w:rsidRPr="00E30AB1">
        <w:rPr>
          <w:rFonts w:cs="Times New Roman"/>
          <w:color w:val="000000" w:themeColor="text1"/>
        </w:rPr>
        <w:t>（</w:t>
      </w:r>
      <w:r w:rsidRPr="00E30AB1">
        <w:rPr>
          <w:rFonts w:cs="Times New Roman"/>
          <w:color w:val="000000" w:themeColor="text1"/>
        </w:rPr>
        <w:t>2</w:t>
      </w:r>
      <w:r w:rsidRPr="00E30AB1">
        <w:rPr>
          <w:rFonts w:cs="Times New Roman"/>
          <w:color w:val="000000" w:themeColor="text1"/>
        </w:rPr>
        <w:t>）监测项目与监测方法</w:t>
      </w:r>
    </w:p>
    <w:p w14:paraId="4309B848" w14:textId="77777777" w:rsidR="00533FD6" w:rsidRPr="00E30AB1" w:rsidRDefault="00533FD6" w:rsidP="00533FD6">
      <w:pPr>
        <w:ind w:firstLine="480"/>
        <w:rPr>
          <w:rFonts w:cs="Times New Roman"/>
          <w:color w:val="000000" w:themeColor="text1"/>
        </w:rPr>
      </w:pPr>
      <w:r w:rsidRPr="00E30AB1">
        <w:rPr>
          <w:rFonts w:cs="Times New Roman"/>
          <w:color w:val="000000" w:themeColor="text1"/>
        </w:rPr>
        <w:t>监测项目：各测点处的等效连续</w:t>
      </w:r>
      <w:r w:rsidRPr="00E30AB1">
        <w:rPr>
          <w:rFonts w:cs="Times New Roman"/>
          <w:color w:val="000000" w:themeColor="text1"/>
        </w:rPr>
        <w:t>A</w:t>
      </w:r>
      <w:r w:rsidRPr="00E30AB1">
        <w:rPr>
          <w:rFonts w:cs="Times New Roman"/>
          <w:color w:val="000000" w:themeColor="text1"/>
        </w:rPr>
        <w:t>声级。</w:t>
      </w:r>
    </w:p>
    <w:p w14:paraId="66EF8955" w14:textId="1B7FAC8F" w:rsidR="00533FD6" w:rsidRPr="00E30AB1" w:rsidRDefault="00533FD6" w:rsidP="00533FD6">
      <w:pPr>
        <w:ind w:firstLine="480"/>
        <w:rPr>
          <w:rFonts w:cs="Times New Roman"/>
          <w:color w:val="000000" w:themeColor="text1"/>
        </w:rPr>
      </w:pPr>
      <w:r w:rsidRPr="00E30AB1">
        <w:rPr>
          <w:rFonts w:cs="Times New Roman"/>
          <w:color w:val="000000" w:themeColor="text1"/>
        </w:rPr>
        <w:t>监测方法：按照《声环境质量标准》（</w:t>
      </w:r>
      <w:r w:rsidRPr="00E30AB1">
        <w:rPr>
          <w:rFonts w:cs="Times New Roman"/>
          <w:color w:val="000000" w:themeColor="text1"/>
        </w:rPr>
        <w:t>GB3096-2008</w:t>
      </w:r>
      <w:r w:rsidRPr="00E30AB1">
        <w:rPr>
          <w:rFonts w:cs="Times New Roman"/>
          <w:color w:val="000000" w:themeColor="text1"/>
        </w:rPr>
        <w:t>）进行测量。</w:t>
      </w:r>
    </w:p>
    <w:p w14:paraId="0E74604B" w14:textId="77777777" w:rsidR="00533FD6" w:rsidRPr="00E30AB1" w:rsidRDefault="00533FD6" w:rsidP="00533FD6">
      <w:pPr>
        <w:ind w:firstLine="480"/>
        <w:rPr>
          <w:rFonts w:cs="Times New Roman"/>
          <w:color w:val="000000" w:themeColor="text1"/>
        </w:rPr>
      </w:pPr>
      <w:r w:rsidRPr="00E30AB1">
        <w:rPr>
          <w:rFonts w:cs="Times New Roman"/>
          <w:color w:val="000000" w:themeColor="text1"/>
        </w:rPr>
        <w:t>测量频次：共监测</w:t>
      </w:r>
      <w:r w:rsidRPr="00E30AB1">
        <w:rPr>
          <w:rFonts w:cs="Times New Roman"/>
          <w:color w:val="000000" w:themeColor="text1"/>
        </w:rPr>
        <w:t>2</w:t>
      </w:r>
      <w:r w:rsidRPr="00E30AB1">
        <w:rPr>
          <w:rFonts w:cs="Times New Roman"/>
          <w:color w:val="000000" w:themeColor="text1"/>
        </w:rPr>
        <w:t>天，昼夜各</w:t>
      </w:r>
      <w:r w:rsidRPr="00E30AB1">
        <w:rPr>
          <w:rFonts w:cs="Times New Roman"/>
          <w:color w:val="000000" w:themeColor="text1"/>
        </w:rPr>
        <w:t>1</w:t>
      </w:r>
      <w:r w:rsidRPr="00E30AB1">
        <w:rPr>
          <w:rFonts w:cs="Times New Roman"/>
          <w:color w:val="000000" w:themeColor="text1"/>
        </w:rPr>
        <w:t>次。</w:t>
      </w:r>
    </w:p>
    <w:p w14:paraId="219ECBA1" w14:textId="77777777" w:rsidR="00533FD6" w:rsidRPr="00E30AB1" w:rsidRDefault="00533FD6" w:rsidP="00533FD6">
      <w:pPr>
        <w:ind w:firstLine="480"/>
        <w:rPr>
          <w:rFonts w:cs="Times New Roman"/>
          <w:color w:val="000000" w:themeColor="text1"/>
        </w:rPr>
      </w:pPr>
      <w:r w:rsidRPr="00E30AB1">
        <w:rPr>
          <w:rFonts w:cs="Times New Roman"/>
          <w:color w:val="000000" w:themeColor="text1"/>
        </w:rPr>
        <w:t>（</w:t>
      </w:r>
      <w:r w:rsidRPr="00E30AB1">
        <w:rPr>
          <w:rFonts w:cs="Times New Roman"/>
          <w:color w:val="000000" w:themeColor="text1"/>
        </w:rPr>
        <w:t>3</w:t>
      </w:r>
      <w:r w:rsidRPr="00E30AB1">
        <w:rPr>
          <w:rFonts w:cs="Times New Roman"/>
          <w:color w:val="000000" w:themeColor="text1"/>
        </w:rPr>
        <w:t>）现状评价方法</w:t>
      </w:r>
    </w:p>
    <w:p w14:paraId="63F6A3AC" w14:textId="77777777" w:rsidR="00533FD6" w:rsidRPr="00E30AB1" w:rsidRDefault="00533FD6" w:rsidP="00533FD6">
      <w:pPr>
        <w:ind w:firstLine="480"/>
        <w:rPr>
          <w:rFonts w:cs="Times New Roman"/>
          <w:color w:val="000000" w:themeColor="text1"/>
        </w:rPr>
      </w:pPr>
      <w:r w:rsidRPr="00E30AB1">
        <w:rPr>
          <w:rFonts w:cs="Times New Roman"/>
          <w:color w:val="000000" w:themeColor="text1"/>
        </w:rPr>
        <w:t>现状质量评价：实测值与评价标准进行对比分析评价。</w:t>
      </w:r>
    </w:p>
    <w:p w14:paraId="07F1E291" w14:textId="77777777" w:rsidR="00533FD6" w:rsidRPr="00E30AB1" w:rsidRDefault="00533FD6" w:rsidP="00533FD6">
      <w:pPr>
        <w:ind w:firstLine="480"/>
        <w:rPr>
          <w:rFonts w:cs="Times New Roman"/>
          <w:color w:val="000000" w:themeColor="text1"/>
        </w:rPr>
      </w:pPr>
      <w:r w:rsidRPr="00E30AB1">
        <w:rPr>
          <w:rFonts w:cs="Times New Roman"/>
          <w:color w:val="000000" w:themeColor="text1"/>
        </w:rPr>
        <w:t>（</w:t>
      </w:r>
      <w:r w:rsidRPr="00E30AB1">
        <w:rPr>
          <w:rFonts w:cs="Times New Roman"/>
          <w:color w:val="000000" w:themeColor="text1"/>
        </w:rPr>
        <w:t>4</w:t>
      </w:r>
      <w:r w:rsidRPr="00E30AB1">
        <w:rPr>
          <w:rFonts w:cs="Times New Roman"/>
          <w:color w:val="000000" w:themeColor="text1"/>
        </w:rPr>
        <w:t>）监测结果及评价分析</w:t>
      </w:r>
    </w:p>
    <w:p w14:paraId="22BC0179" w14:textId="44C879B2" w:rsidR="00F25DE4" w:rsidRPr="00E30AB1" w:rsidRDefault="00533FD6" w:rsidP="00533FD6">
      <w:pPr>
        <w:ind w:firstLine="480"/>
        <w:rPr>
          <w:rFonts w:cs="Times New Roman"/>
          <w:color w:val="000000" w:themeColor="text1"/>
        </w:rPr>
      </w:pPr>
      <w:r w:rsidRPr="00E30AB1">
        <w:rPr>
          <w:rFonts w:cs="Times New Roman"/>
          <w:color w:val="000000" w:themeColor="text1"/>
        </w:rPr>
        <w:t>本项目噪声现状监测统计结果见下</w:t>
      </w:r>
      <w:r w:rsidRPr="00E30AB1">
        <w:rPr>
          <w:rFonts w:cs="Times New Roman"/>
          <w:color w:val="000000" w:themeColor="text1"/>
        </w:rPr>
        <w:fldChar w:fldCharType="begin"/>
      </w:r>
      <w:r w:rsidRPr="00E30AB1">
        <w:rPr>
          <w:rFonts w:cs="Times New Roman"/>
          <w:color w:val="000000" w:themeColor="text1"/>
        </w:rPr>
        <w:instrText xml:space="preserve"> REF _Ref61523072 \h </w:instrText>
      </w:r>
      <w:r w:rsidR="00026662" w:rsidRPr="00E30AB1">
        <w:rPr>
          <w:rFonts w:cs="Times New Roman"/>
          <w:color w:val="000000" w:themeColor="text1"/>
        </w:rPr>
        <w:instrText xml:space="preserve"> \* MERGEFORMAT </w:instrText>
      </w:r>
      <w:r w:rsidRPr="00E30AB1">
        <w:rPr>
          <w:rFonts w:cs="Times New Roman"/>
          <w:color w:val="000000" w:themeColor="text1"/>
        </w:rPr>
      </w:r>
      <w:r w:rsidRPr="00E30AB1">
        <w:rPr>
          <w:rFonts w:cs="Times New Roman"/>
          <w:color w:val="000000" w:themeColor="text1"/>
        </w:rPr>
        <w:fldChar w:fldCharType="separate"/>
      </w:r>
      <w:r w:rsidR="007C73FE" w:rsidRPr="007C73FE">
        <w:rPr>
          <w:rFonts w:cs="Times New Roman"/>
          <w:color w:val="000000" w:themeColor="text1"/>
        </w:rPr>
        <w:t>表</w:t>
      </w:r>
      <w:r w:rsidR="007C73FE" w:rsidRPr="007C73FE">
        <w:rPr>
          <w:rFonts w:cs="Times New Roman"/>
          <w:color w:val="000000" w:themeColor="text1"/>
        </w:rPr>
        <w:t xml:space="preserve"> </w:t>
      </w:r>
      <w:r w:rsidR="007C73FE" w:rsidRPr="007C73FE">
        <w:rPr>
          <w:rFonts w:cs="Times New Roman"/>
          <w:noProof/>
          <w:color w:val="000000" w:themeColor="text1"/>
        </w:rPr>
        <w:t>5</w:t>
      </w:r>
      <w:r w:rsidR="007C73FE" w:rsidRPr="007C73FE">
        <w:rPr>
          <w:rFonts w:cs="Times New Roman"/>
          <w:noProof/>
          <w:color w:val="000000" w:themeColor="text1"/>
        </w:rPr>
        <w:noBreakHyphen/>
        <w:t>12</w:t>
      </w:r>
      <w:r w:rsidRPr="00E30AB1">
        <w:rPr>
          <w:rFonts w:cs="Times New Roman"/>
          <w:color w:val="000000" w:themeColor="text1"/>
        </w:rPr>
        <w:fldChar w:fldCharType="end"/>
      </w:r>
      <w:r w:rsidRPr="00E30AB1">
        <w:rPr>
          <w:rFonts w:cs="Times New Roman"/>
          <w:color w:val="000000" w:themeColor="text1"/>
        </w:rPr>
        <w:t>。</w:t>
      </w:r>
    </w:p>
    <w:p w14:paraId="6650C0CC" w14:textId="3DDA9782" w:rsidR="00533FD6" w:rsidRPr="00E30AB1" w:rsidRDefault="00533FD6" w:rsidP="00533FD6">
      <w:pPr>
        <w:pStyle w:val="lwx"/>
        <w:spacing w:before="163"/>
        <w:rPr>
          <w:rFonts w:cs="Times New Roman"/>
          <w:color w:val="000000" w:themeColor="text1"/>
        </w:rPr>
      </w:pPr>
      <w:bookmarkStart w:id="130" w:name="_Ref61523072"/>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5</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12</w:t>
      </w:r>
      <w:r w:rsidR="001D4138" w:rsidRPr="00E30AB1">
        <w:rPr>
          <w:color w:val="000000" w:themeColor="text1"/>
        </w:rPr>
        <w:fldChar w:fldCharType="end"/>
      </w:r>
      <w:bookmarkEnd w:id="130"/>
      <w:r w:rsidRPr="00E30AB1">
        <w:rPr>
          <w:color w:val="000000" w:themeColor="text1"/>
        </w:rPr>
        <w:t xml:space="preserve"> </w:t>
      </w:r>
      <w:r w:rsidRPr="00E30AB1">
        <w:rPr>
          <w:color w:val="000000" w:themeColor="text1"/>
        </w:rPr>
        <w:t>噪声监测结果</w:t>
      </w:r>
    </w:p>
    <w:p w14:paraId="52DB9EFB" w14:textId="77777777" w:rsidR="007438EC" w:rsidRPr="007438EC" w:rsidRDefault="007438EC" w:rsidP="007438EC">
      <w:pPr>
        <w:ind w:firstLineChars="0" w:firstLine="480"/>
        <w:rPr>
          <w:rFonts w:hint="eastAsia"/>
          <w:b/>
          <w:bCs/>
        </w:rPr>
      </w:pPr>
      <w:r w:rsidRPr="007438EC">
        <w:rPr>
          <w:rFonts w:hint="eastAsia"/>
          <w:b/>
          <w:bCs/>
        </w:rPr>
        <w:t>因涉及商业秘密，不予公示。</w:t>
      </w:r>
    </w:p>
    <w:p w14:paraId="21914B50" w14:textId="5E9BBCB0" w:rsidR="00F25DE4" w:rsidRPr="00E30AB1" w:rsidRDefault="00533FD6" w:rsidP="007D2971">
      <w:pPr>
        <w:ind w:firstLine="480"/>
        <w:rPr>
          <w:rFonts w:cs="Times New Roman"/>
          <w:color w:val="000000" w:themeColor="text1"/>
        </w:rPr>
      </w:pPr>
      <w:r w:rsidRPr="00E30AB1">
        <w:rPr>
          <w:rFonts w:cs="Times New Roman"/>
          <w:color w:val="000000" w:themeColor="text1"/>
        </w:rPr>
        <w:t>由上表中监测结果可见，各监测点噪声昼间、夜间实测值均满足《声环境质量标准》中</w:t>
      </w:r>
      <w:r w:rsidRPr="00E30AB1">
        <w:rPr>
          <w:rFonts w:cs="Times New Roman"/>
          <w:color w:val="000000" w:themeColor="text1"/>
        </w:rPr>
        <w:t>2</w:t>
      </w:r>
      <w:r w:rsidRPr="00E30AB1">
        <w:rPr>
          <w:rFonts w:cs="Times New Roman"/>
          <w:color w:val="000000" w:themeColor="text1"/>
        </w:rPr>
        <w:t>类标准限值（昼间：</w:t>
      </w:r>
      <w:r w:rsidRPr="00E30AB1">
        <w:rPr>
          <w:rFonts w:cs="Times New Roman"/>
          <w:color w:val="000000" w:themeColor="text1"/>
        </w:rPr>
        <w:t>60 dB(A)</w:t>
      </w:r>
      <w:r w:rsidRPr="00E30AB1">
        <w:rPr>
          <w:rFonts w:cs="Times New Roman"/>
          <w:color w:val="000000" w:themeColor="text1"/>
        </w:rPr>
        <w:t>，夜间：</w:t>
      </w:r>
      <w:r w:rsidRPr="00E30AB1">
        <w:rPr>
          <w:rFonts w:cs="Times New Roman"/>
          <w:color w:val="000000" w:themeColor="text1"/>
        </w:rPr>
        <w:t>50dB(A))</w:t>
      </w:r>
      <w:r w:rsidRPr="00E30AB1">
        <w:rPr>
          <w:rFonts w:cs="Times New Roman"/>
          <w:color w:val="000000" w:themeColor="text1"/>
        </w:rPr>
        <w:t>。</w:t>
      </w:r>
    </w:p>
    <w:p w14:paraId="0C0BB196" w14:textId="491D9748" w:rsidR="00533FD6" w:rsidRPr="00E30AB1" w:rsidRDefault="00926B88" w:rsidP="000813A7">
      <w:pPr>
        <w:pStyle w:val="3"/>
        <w:rPr>
          <w:color w:val="000000" w:themeColor="text1"/>
        </w:rPr>
      </w:pPr>
      <w:bookmarkStart w:id="131" w:name="_Toc61528818"/>
      <w:r w:rsidRPr="00E30AB1">
        <w:rPr>
          <w:color w:val="000000" w:themeColor="text1"/>
        </w:rPr>
        <w:t>地下水环境现状调查与评价</w:t>
      </w:r>
      <w:bookmarkEnd w:id="131"/>
    </w:p>
    <w:p w14:paraId="7ECB4F94" w14:textId="33513084" w:rsidR="00B15001" w:rsidRPr="00E30AB1" w:rsidRDefault="00B15001" w:rsidP="000813A7">
      <w:pPr>
        <w:pStyle w:val="4"/>
        <w:rPr>
          <w:color w:val="000000" w:themeColor="text1"/>
        </w:rPr>
      </w:pPr>
      <w:r w:rsidRPr="00E30AB1">
        <w:rPr>
          <w:rFonts w:hint="eastAsia"/>
          <w:color w:val="000000" w:themeColor="text1"/>
        </w:rPr>
        <w:t>地下水环境现状监测</w:t>
      </w:r>
    </w:p>
    <w:p w14:paraId="0A910E67" w14:textId="607E2FE7" w:rsidR="00533DA4" w:rsidRPr="00E30AB1" w:rsidRDefault="006D2F45" w:rsidP="000813A7">
      <w:pPr>
        <w:ind w:firstLine="480"/>
        <w:rPr>
          <w:color w:val="000000" w:themeColor="text1"/>
          <w:szCs w:val="28"/>
        </w:rPr>
      </w:pPr>
      <w:r w:rsidRPr="00E30AB1">
        <w:rPr>
          <w:color w:val="000000" w:themeColor="text1"/>
          <w:szCs w:val="28"/>
        </w:rPr>
        <w:t>为掌握区域</w:t>
      </w:r>
      <w:r w:rsidRPr="00E30AB1">
        <w:rPr>
          <w:color w:val="000000" w:themeColor="text1"/>
        </w:rPr>
        <w:t>内地下水质量现状</w:t>
      </w:r>
      <w:r w:rsidRPr="00E30AB1">
        <w:rPr>
          <w:color w:val="000000" w:themeColor="text1"/>
          <w:szCs w:val="28"/>
        </w:rPr>
        <w:t>，</w:t>
      </w:r>
      <w:r w:rsidRPr="00E30AB1">
        <w:rPr>
          <w:color w:val="000000" w:themeColor="text1"/>
          <w:kern w:val="18"/>
        </w:rPr>
        <w:t>四川国测检测技术有限公司</w:t>
      </w:r>
      <w:r w:rsidRPr="00E30AB1">
        <w:rPr>
          <w:color w:val="000000" w:themeColor="text1"/>
        </w:rPr>
        <w:t>于</w:t>
      </w:r>
      <w:r w:rsidRPr="00E30AB1">
        <w:rPr>
          <w:color w:val="000000" w:themeColor="text1"/>
        </w:rPr>
        <w:t>202</w:t>
      </w:r>
      <w:r w:rsidRPr="00E30AB1">
        <w:rPr>
          <w:rFonts w:hint="eastAsia"/>
          <w:color w:val="000000" w:themeColor="text1"/>
        </w:rPr>
        <w:t>4</w:t>
      </w:r>
      <w:r w:rsidRPr="00E30AB1">
        <w:rPr>
          <w:color w:val="000000" w:themeColor="text1"/>
        </w:rPr>
        <w:t>年</w:t>
      </w:r>
      <w:r w:rsidRPr="00E30AB1">
        <w:rPr>
          <w:rFonts w:hint="eastAsia"/>
          <w:color w:val="000000" w:themeColor="text1"/>
        </w:rPr>
        <w:t>8</w:t>
      </w:r>
      <w:r w:rsidRPr="00E30AB1">
        <w:rPr>
          <w:color w:val="000000" w:themeColor="text1"/>
        </w:rPr>
        <w:t>月</w:t>
      </w:r>
      <w:r w:rsidRPr="00E30AB1">
        <w:rPr>
          <w:color w:val="000000" w:themeColor="text1"/>
          <w:szCs w:val="28"/>
        </w:rPr>
        <w:t>对区域地下水环境进行了</w:t>
      </w:r>
      <w:r w:rsidRPr="00E30AB1">
        <w:rPr>
          <w:rFonts w:hint="eastAsia"/>
          <w:color w:val="000000" w:themeColor="text1"/>
          <w:szCs w:val="28"/>
        </w:rPr>
        <w:t>现状</w:t>
      </w:r>
      <w:r w:rsidRPr="00E30AB1">
        <w:rPr>
          <w:color w:val="000000" w:themeColor="text1"/>
          <w:szCs w:val="28"/>
        </w:rPr>
        <w:t>监测</w:t>
      </w:r>
      <w:r w:rsidRPr="00E30AB1">
        <w:rPr>
          <w:color w:val="000000" w:themeColor="text1"/>
        </w:rPr>
        <w:t>。</w:t>
      </w:r>
      <w:r w:rsidRPr="00E30AB1">
        <w:rPr>
          <w:rFonts w:hint="eastAsia"/>
          <w:color w:val="000000" w:themeColor="text1"/>
        </w:rPr>
        <w:t>本次评价同步收集原有填埋场自行监测数据（</w:t>
      </w:r>
      <w:r w:rsidRPr="00E30AB1">
        <w:rPr>
          <w:rFonts w:hint="eastAsia"/>
          <w:i/>
          <w:iCs/>
          <w:color w:val="000000" w:themeColor="text1"/>
        </w:rPr>
        <w:t>清蓝【环】检</w:t>
      </w:r>
      <w:r w:rsidRPr="00E30AB1">
        <w:rPr>
          <w:rFonts w:hint="eastAsia"/>
          <w:i/>
          <w:iCs/>
          <w:color w:val="000000" w:themeColor="text1"/>
        </w:rPr>
        <w:t>230686</w:t>
      </w:r>
      <w:r w:rsidRPr="00E30AB1">
        <w:rPr>
          <w:rFonts w:hint="eastAsia"/>
          <w:color w:val="000000" w:themeColor="text1"/>
        </w:rPr>
        <w:t>）。现状监测点位与收集监测点位相同。</w:t>
      </w:r>
    </w:p>
    <w:p w14:paraId="79E24973" w14:textId="77777777" w:rsidR="00533DA4" w:rsidRPr="00E30AB1" w:rsidRDefault="00533DA4" w:rsidP="000813A7">
      <w:pPr>
        <w:ind w:firstLine="480"/>
        <w:rPr>
          <w:color w:val="000000" w:themeColor="text1"/>
        </w:rPr>
      </w:pPr>
      <w:r w:rsidRPr="00E30AB1">
        <w:rPr>
          <w:color w:val="000000" w:themeColor="text1"/>
        </w:rPr>
        <w:t>（</w:t>
      </w:r>
      <w:r w:rsidRPr="00E30AB1">
        <w:rPr>
          <w:color w:val="000000" w:themeColor="text1"/>
        </w:rPr>
        <w:t>1</w:t>
      </w:r>
      <w:r w:rsidRPr="00E30AB1">
        <w:rPr>
          <w:color w:val="000000" w:themeColor="text1"/>
        </w:rPr>
        <w:t>）监测点位置</w:t>
      </w:r>
    </w:p>
    <w:p w14:paraId="620C9B37" w14:textId="30F08828" w:rsidR="004413F9" w:rsidRPr="00E30AB1" w:rsidRDefault="004413F9" w:rsidP="000813A7">
      <w:pPr>
        <w:ind w:firstLine="480"/>
        <w:rPr>
          <w:color w:val="000000" w:themeColor="text1"/>
        </w:rPr>
      </w:pPr>
      <w:r w:rsidRPr="00E30AB1">
        <w:rPr>
          <w:rFonts w:eastAsia="宋体" w:hint="eastAsia"/>
          <w:color w:val="000000" w:themeColor="text1"/>
        </w:rPr>
        <w:t>本次</w:t>
      </w:r>
      <w:r w:rsidRPr="00E30AB1">
        <w:rPr>
          <w:rFonts w:hint="eastAsia"/>
          <w:color w:val="000000" w:themeColor="text1"/>
        </w:rPr>
        <w:t>水质监测点具体点位见下表。</w:t>
      </w:r>
    </w:p>
    <w:p w14:paraId="2B18B396" w14:textId="3D00CDC5" w:rsidR="00533DA4" w:rsidRPr="00E30AB1" w:rsidRDefault="00E47B1C" w:rsidP="000813A7">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5</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13</w:t>
      </w:r>
      <w:r w:rsidR="001D4138" w:rsidRPr="00E30AB1">
        <w:rPr>
          <w:color w:val="000000" w:themeColor="text1"/>
        </w:rPr>
        <w:fldChar w:fldCharType="end"/>
      </w:r>
      <w:r w:rsidR="00533DA4" w:rsidRPr="00E30AB1">
        <w:rPr>
          <w:color w:val="000000" w:themeColor="text1"/>
        </w:rPr>
        <w:t xml:space="preserve"> </w:t>
      </w:r>
      <w:r w:rsidR="00533DA4" w:rsidRPr="00E30AB1">
        <w:rPr>
          <w:color w:val="000000" w:themeColor="text1"/>
        </w:rPr>
        <w:t>地下水监测布点</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2112"/>
        <w:gridCol w:w="1842"/>
        <w:gridCol w:w="2126"/>
        <w:gridCol w:w="2960"/>
      </w:tblGrid>
      <w:tr w:rsidR="00E30AB1" w:rsidRPr="00E30AB1" w14:paraId="36FA700F" w14:textId="77777777" w:rsidTr="00331392">
        <w:trPr>
          <w:trHeight w:val="259"/>
          <w:jc w:val="center"/>
        </w:trPr>
        <w:tc>
          <w:tcPr>
            <w:tcW w:w="1168" w:type="pct"/>
            <w:vAlign w:val="center"/>
          </w:tcPr>
          <w:p w14:paraId="6DAE5CD4" w14:textId="08C26C1B" w:rsidR="00744048" w:rsidRPr="00E30AB1" w:rsidRDefault="00744048" w:rsidP="00744048">
            <w:pPr>
              <w:pStyle w:val="lwx1"/>
              <w:rPr>
                <w:color w:val="000000" w:themeColor="text1"/>
              </w:rPr>
            </w:pPr>
            <w:r w:rsidRPr="00E30AB1">
              <w:rPr>
                <w:rFonts w:hint="eastAsia"/>
                <w:color w:val="000000" w:themeColor="text1"/>
              </w:rPr>
              <w:t>现状监测点位</w:t>
            </w:r>
            <w:r w:rsidRPr="00E30AB1">
              <w:rPr>
                <w:color w:val="000000" w:themeColor="text1"/>
              </w:rPr>
              <w:t>编号</w:t>
            </w:r>
          </w:p>
        </w:tc>
        <w:tc>
          <w:tcPr>
            <w:tcW w:w="1019" w:type="pct"/>
            <w:vAlign w:val="center"/>
          </w:tcPr>
          <w:p w14:paraId="3EAB6815" w14:textId="25BA0481" w:rsidR="00744048" w:rsidRPr="00E30AB1" w:rsidRDefault="00744048" w:rsidP="00744048">
            <w:pPr>
              <w:pStyle w:val="lwx1"/>
              <w:rPr>
                <w:color w:val="000000" w:themeColor="text1"/>
              </w:rPr>
            </w:pPr>
            <w:r w:rsidRPr="00E30AB1">
              <w:rPr>
                <w:color w:val="000000" w:themeColor="text1"/>
              </w:rPr>
              <w:t>测点名称</w:t>
            </w:r>
          </w:p>
        </w:tc>
        <w:tc>
          <w:tcPr>
            <w:tcW w:w="1176" w:type="pct"/>
            <w:vAlign w:val="center"/>
          </w:tcPr>
          <w:p w14:paraId="552C1AF7" w14:textId="27AB9EBE" w:rsidR="00744048" w:rsidRPr="00E30AB1" w:rsidRDefault="00744048" w:rsidP="00744048">
            <w:pPr>
              <w:pStyle w:val="lwx1"/>
              <w:rPr>
                <w:color w:val="000000" w:themeColor="text1"/>
              </w:rPr>
            </w:pPr>
            <w:r w:rsidRPr="00E30AB1">
              <w:rPr>
                <w:rFonts w:hint="eastAsia"/>
                <w:color w:val="000000" w:themeColor="text1"/>
              </w:rPr>
              <w:t>引用监测点位编号</w:t>
            </w:r>
          </w:p>
        </w:tc>
        <w:tc>
          <w:tcPr>
            <w:tcW w:w="1637" w:type="pct"/>
            <w:vAlign w:val="center"/>
          </w:tcPr>
          <w:p w14:paraId="18134994" w14:textId="562C4EAE" w:rsidR="00744048" w:rsidRPr="00E30AB1" w:rsidRDefault="00744048" w:rsidP="00744048">
            <w:pPr>
              <w:pStyle w:val="lwx1"/>
              <w:rPr>
                <w:color w:val="000000" w:themeColor="text1"/>
              </w:rPr>
            </w:pPr>
            <w:r w:rsidRPr="00E30AB1">
              <w:rPr>
                <w:rFonts w:hint="eastAsia"/>
                <w:color w:val="000000" w:themeColor="text1"/>
              </w:rPr>
              <w:t>测点名称</w:t>
            </w:r>
          </w:p>
        </w:tc>
      </w:tr>
      <w:tr w:rsidR="00E30AB1" w:rsidRPr="00E30AB1" w14:paraId="5CF2EEA7" w14:textId="77777777" w:rsidTr="00331392">
        <w:trPr>
          <w:jc w:val="center"/>
        </w:trPr>
        <w:tc>
          <w:tcPr>
            <w:tcW w:w="1168" w:type="pct"/>
            <w:vAlign w:val="center"/>
          </w:tcPr>
          <w:p w14:paraId="40A9B941" w14:textId="5312F51D" w:rsidR="00744048" w:rsidRPr="00E30AB1" w:rsidRDefault="00744048" w:rsidP="00744048">
            <w:pPr>
              <w:pStyle w:val="lwx1"/>
              <w:rPr>
                <w:color w:val="000000" w:themeColor="text1"/>
              </w:rPr>
            </w:pPr>
            <w:r w:rsidRPr="00E30AB1">
              <w:rPr>
                <w:color w:val="000000" w:themeColor="text1"/>
              </w:rPr>
              <w:t>GW1</w:t>
            </w:r>
          </w:p>
        </w:tc>
        <w:tc>
          <w:tcPr>
            <w:tcW w:w="1019" w:type="pct"/>
            <w:vAlign w:val="center"/>
          </w:tcPr>
          <w:p w14:paraId="28D75040" w14:textId="19523ADF" w:rsidR="00744048" w:rsidRPr="00E30AB1" w:rsidRDefault="00744048" w:rsidP="00744048">
            <w:pPr>
              <w:pStyle w:val="lwx1"/>
              <w:rPr>
                <w:color w:val="000000" w:themeColor="text1"/>
              </w:rPr>
            </w:pPr>
            <w:r w:rsidRPr="00E30AB1">
              <w:rPr>
                <w:rFonts w:hint="eastAsia"/>
                <w:color w:val="000000" w:themeColor="text1"/>
              </w:rPr>
              <w:t>北东侧监测井</w:t>
            </w:r>
          </w:p>
        </w:tc>
        <w:tc>
          <w:tcPr>
            <w:tcW w:w="1176" w:type="pct"/>
            <w:vAlign w:val="center"/>
          </w:tcPr>
          <w:p w14:paraId="4A34C93B" w14:textId="2F6E2051" w:rsidR="00744048" w:rsidRPr="00E30AB1" w:rsidRDefault="00744048" w:rsidP="00744048">
            <w:pPr>
              <w:pStyle w:val="lwx1"/>
              <w:rPr>
                <w:color w:val="000000" w:themeColor="text1"/>
              </w:rPr>
            </w:pPr>
            <w:r w:rsidRPr="00E30AB1">
              <w:rPr>
                <w:rFonts w:eastAsia="宋体" w:cs="Times New Roman"/>
                <w:color w:val="000000" w:themeColor="text1"/>
                <w:spacing w:val="-1"/>
              </w:rPr>
              <w:t>W1</w:t>
            </w:r>
          </w:p>
        </w:tc>
        <w:tc>
          <w:tcPr>
            <w:tcW w:w="1637" w:type="pct"/>
          </w:tcPr>
          <w:p w14:paraId="11F017FA" w14:textId="77777777" w:rsidR="00744048" w:rsidRPr="00E30AB1" w:rsidRDefault="00744048" w:rsidP="00744048">
            <w:pPr>
              <w:pStyle w:val="lwx1"/>
              <w:rPr>
                <w:rFonts w:eastAsia="宋体" w:cs="Times New Roman"/>
                <w:color w:val="000000" w:themeColor="text1"/>
                <w:spacing w:val="1"/>
              </w:rPr>
            </w:pPr>
            <w:r w:rsidRPr="00E30AB1">
              <w:rPr>
                <w:rFonts w:eastAsia="宋体" w:cs="Times New Roman"/>
                <w:color w:val="000000" w:themeColor="text1"/>
                <w:spacing w:val="2"/>
              </w:rPr>
              <w:t>企业东北侧</w:t>
            </w:r>
          </w:p>
          <w:p w14:paraId="6618B55F" w14:textId="42D49FD2" w:rsidR="00744048" w:rsidRPr="00E30AB1" w:rsidRDefault="00744048" w:rsidP="00744048">
            <w:pPr>
              <w:pStyle w:val="lwx1"/>
              <w:rPr>
                <w:color w:val="000000" w:themeColor="text1"/>
              </w:rPr>
            </w:pPr>
            <w:r w:rsidRPr="00E30AB1">
              <w:rPr>
                <w:rFonts w:eastAsia="宋体" w:cs="Times New Roman"/>
                <w:color w:val="000000" w:themeColor="text1"/>
                <w:spacing w:val="4"/>
              </w:rPr>
              <w:t>N:31.8264°</w:t>
            </w:r>
            <w:r w:rsidRPr="00E30AB1">
              <w:rPr>
                <w:rFonts w:eastAsia="宋体" w:cs="Times New Roman"/>
                <w:color w:val="000000" w:themeColor="text1"/>
                <w:spacing w:val="7"/>
              </w:rPr>
              <w:t xml:space="preserve"> </w:t>
            </w:r>
            <w:r w:rsidRPr="00E30AB1">
              <w:rPr>
                <w:rFonts w:eastAsia="宋体" w:cs="Times New Roman"/>
                <w:color w:val="000000" w:themeColor="text1"/>
                <w:spacing w:val="-1"/>
              </w:rPr>
              <w:t>E:106.7596°</w:t>
            </w:r>
          </w:p>
        </w:tc>
      </w:tr>
      <w:tr w:rsidR="00E30AB1" w:rsidRPr="00E30AB1" w14:paraId="6EC37457" w14:textId="77777777" w:rsidTr="00331392">
        <w:trPr>
          <w:jc w:val="center"/>
        </w:trPr>
        <w:tc>
          <w:tcPr>
            <w:tcW w:w="1168" w:type="pct"/>
            <w:vAlign w:val="center"/>
          </w:tcPr>
          <w:p w14:paraId="27BF7762" w14:textId="222CBED8" w:rsidR="00744048" w:rsidRPr="00E30AB1" w:rsidRDefault="00744048" w:rsidP="00744048">
            <w:pPr>
              <w:pStyle w:val="lwx1"/>
              <w:rPr>
                <w:color w:val="000000" w:themeColor="text1"/>
              </w:rPr>
            </w:pPr>
            <w:r w:rsidRPr="00E30AB1">
              <w:rPr>
                <w:color w:val="000000" w:themeColor="text1"/>
              </w:rPr>
              <w:t>GW2</w:t>
            </w:r>
          </w:p>
        </w:tc>
        <w:tc>
          <w:tcPr>
            <w:tcW w:w="1019" w:type="pct"/>
            <w:vAlign w:val="center"/>
          </w:tcPr>
          <w:p w14:paraId="7A3E4D83" w14:textId="29A21DF1" w:rsidR="00744048" w:rsidRPr="00E30AB1" w:rsidRDefault="00744048" w:rsidP="00744048">
            <w:pPr>
              <w:pStyle w:val="lwx1"/>
              <w:rPr>
                <w:color w:val="000000" w:themeColor="text1"/>
              </w:rPr>
            </w:pPr>
            <w:r w:rsidRPr="00E30AB1">
              <w:rPr>
                <w:rFonts w:hint="eastAsia"/>
                <w:color w:val="000000" w:themeColor="text1"/>
              </w:rPr>
              <w:t>场内监测井</w:t>
            </w:r>
          </w:p>
        </w:tc>
        <w:tc>
          <w:tcPr>
            <w:tcW w:w="1176" w:type="pct"/>
            <w:vAlign w:val="center"/>
          </w:tcPr>
          <w:p w14:paraId="7753C4AA" w14:textId="3F561B23" w:rsidR="00744048" w:rsidRPr="00E30AB1" w:rsidRDefault="00744048" w:rsidP="00744048">
            <w:pPr>
              <w:pStyle w:val="lwx1"/>
              <w:rPr>
                <w:color w:val="000000" w:themeColor="text1"/>
              </w:rPr>
            </w:pPr>
            <w:r w:rsidRPr="00E30AB1">
              <w:rPr>
                <w:rFonts w:eastAsia="宋体" w:cs="Times New Roman"/>
                <w:color w:val="000000" w:themeColor="text1"/>
                <w:spacing w:val="-1"/>
              </w:rPr>
              <w:t>W2</w:t>
            </w:r>
          </w:p>
        </w:tc>
        <w:tc>
          <w:tcPr>
            <w:tcW w:w="1637" w:type="pct"/>
          </w:tcPr>
          <w:p w14:paraId="0ECF86CB" w14:textId="77777777" w:rsidR="00744048" w:rsidRPr="00E30AB1" w:rsidRDefault="00744048" w:rsidP="00744048">
            <w:pPr>
              <w:pStyle w:val="lwx1"/>
              <w:rPr>
                <w:rFonts w:eastAsia="宋体" w:cs="Times New Roman"/>
                <w:color w:val="000000" w:themeColor="text1"/>
              </w:rPr>
            </w:pPr>
            <w:r w:rsidRPr="00E30AB1">
              <w:rPr>
                <w:rFonts w:eastAsia="宋体" w:cs="Times New Roman"/>
                <w:color w:val="000000" w:themeColor="text1"/>
                <w:spacing w:val="2"/>
              </w:rPr>
              <w:t>垃圾填埋区南侧</w:t>
            </w:r>
          </w:p>
          <w:p w14:paraId="63AC9455" w14:textId="4A72C08F" w:rsidR="00744048" w:rsidRPr="00E30AB1" w:rsidRDefault="00744048" w:rsidP="00744048">
            <w:pPr>
              <w:pStyle w:val="lwx1"/>
              <w:rPr>
                <w:color w:val="000000" w:themeColor="text1"/>
              </w:rPr>
            </w:pPr>
            <w:r w:rsidRPr="00E30AB1">
              <w:rPr>
                <w:rFonts w:eastAsia="宋体" w:cs="Times New Roman"/>
                <w:color w:val="000000" w:themeColor="text1"/>
              </w:rPr>
              <w:t>N:31.8237°</w:t>
            </w:r>
            <w:r w:rsidRPr="00E30AB1">
              <w:rPr>
                <w:rFonts w:eastAsia="宋体" w:cs="Times New Roman" w:hint="eastAsia"/>
                <w:color w:val="000000" w:themeColor="text1"/>
              </w:rPr>
              <w:t xml:space="preserve"> </w:t>
            </w:r>
            <w:r w:rsidRPr="00E30AB1">
              <w:rPr>
                <w:rFonts w:eastAsia="宋体" w:cs="Times New Roman"/>
                <w:color w:val="000000" w:themeColor="text1"/>
                <w:spacing w:val="-1"/>
              </w:rPr>
              <w:t>E:106.7572°</w:t>
            </w:r>
          </w:p>
        </w:tc>
      </w:tr>
      <w:tr w:rsidR="00E30AB1" w:rsidRPr="00E30AB1" w14:paraId="422FB40A" w14:textId="77777777" w:rsidTr="00331392">
        <w:trPr>
          <w:jc w:val="center"/>
        </w:trPr>
        <w:tc>
          <w:tcPr>
            <w:tcW w:w="1168" w:type="pct"/>
            <w:vAlign w:val="center"/>
          </w:tcPr>
          <w:p w14:paraId="75311F1C" w14:textId="7985DC1A" w:rsidR="00744048" w:rsidRPr="00E30AB1" w:rsidRDefault="00744048" w:rsidP="00744048">
            <w:pPr>
              <w:pStyle w:val="lwx1"/>
              <w:rPr>
                <w:color w:val="000000" w:themeColor="text1"/>
              </w:rPr>
            </w:pPr>
            <w:r w:rsidRPr="00E30AB1">
              <w:rPr>
                <w:color w:val="000000" w:themeColor="text1"/>
              </w:rPr>
              <w:t>GW3</w:t>
            </w:r>
          </w:p>
        </w:tc>
        <w:tc>
          <w:tcPr>
            <w:tcW w:w="1019" w:type="pct"/>
            <w:vAlign w:val="center"/>
          </w:tcPr>
          <w:p w14:paraId="3A58F360" w14:textId="1F59D373" w:rsidR="00744048" w:rsidRPr="00E30AB1" w:rsidRDefault="00744048" w:rsidP="00744048">
            <w:pPr>
              <w:pStyle w:val="lwx1"/>
              <w:rPr>
                <w:color w:val="000000" w:themeColor="text1"/>
              </w:rPr>
            </w:pPr>
            <w:r w:rsidRPr="00E30AB1">
              <w:rPr>
                <w:rFonts w:hint="eastAsia"/>
                <w:color w:val="000000" w:themeColor="text1"/>
              </w:rPr>
              <w:t>南西</w:t>
            </w:r>
            <w:r w:rsidRPr="00E30AB1">
              <w:rPr>
                <w:color w:val="000000" w:themeColor="text1"/>
              </w:rPr>
              <w:t>侧监测井</w:t>
            </w:r>
          </w:p>
        </w:tc>
        <w:tc>
          <w:tcPr>
            <w:tcW w:w="1176" w:type="pct"/>
            <w:vAlign w:val="center"/>
          </w:tcPr>
          <w:p w14:paraId="7883736C" w14:textId="42988375" w:rsidR="00744048" w:rsidRPr="00E30AB1" w:rsidRDefault="00744048" w:rsidP="00744048">
            <w:pPr>
              <w:pStyle w:val="lwx1"/>
              <w:rPr>
                <w:color w:val="000000" w:themeColor="text1"/>
              </w:rPr>
            </w:pPr>
            <w:r w:rsidRPr="00E30AB1">
              <w:rPr>
                <w:rFonts w:eastAsia="宋体" w:cs="Times New Roman"/>
                <w:color w:val="000000" w:themeColor="text1"/>
                <w:spacing w:val="-1"/>
              </w:rPr>
              <w:t>W3</w:t>
            </w:r>
          </w:p>
        </w:tc>
        <w:tc>
          <w:tcPr>
            <w:tcW w:w="1637" w:type="pct"/>
          </w:tcPr>
          <w:p w14:paraId="1622C248" w14:textId="77777777" w:rsidR="00744048" w:rsidRPr="00E30AB1" w:rsidRDefault="00744048" w:rsidP="00744048">
            <w:pPr>
              <w:pStyle w:val="lwx1"/>
              <w:rPr>
                <w:rFonts w:eastAsia="宋体" w:cs="Times New Roman"/>
                <w:color w:val="000000" w:themeColor="text1"/>
              </w:rPr>
            </w:pPr>
            <w:r w:rsidRPr="00E30AB1">
              <w:rPr>
                <w:rFonts w:eastAsia="宋体" w:cs="Times New Roman"/>
                <w:color w:val="000000" w:themeColor="text1"/>
                <w:spacing w:val="2"/>
              </w:rPr>
              <w:t>滤液处理区南侧</w:t>
            </w:r>
          </w:p>
          <w:p w14:paraId="65EFF8FB" w14:textId="4E8410CF" w:rsidR="00744048" w:rsidRPr="00E30AB1" w:rsidRDefault="00744048" w:rsidP="00744048">
            <w:pPr>
              <w:pStyle w:val="lwx1"/>
              <w:rPr>
                <w:color w:val="000000" w:themeColor="text1"/>
              </w:rPr>
            </w:pPr>
            <w:r w:rsidRPr="00E30AB1">
              <w:rPr>
                <w:rFonts w:eastAsia="宋体" w:cs="Times New Roman"/>
                <w:color w:val="000000" w:themeColor="text1"/>
              </w:rPr>
              <w:t>N:31.8235°</w:t>
            </w:r>
            <w:r w:rsidRPr="00E30AB1">
              <w:rPr>
                <w:rFonts w:eastAsia="宋体" w:cs="Times New Roman" w:hint="eastAsia"/>
                <w:color w:val="000000" w:themeColor="text1"/>
              </w:rPr>
              <w:t xml:space="preserve">  </w:t>
            </w:r>
            <w:r w:rsidRPr="00E30AB1">
              <w:rPr>
                <w:rFonts w:eastAsia="宋体" w:cs="Times New Roman"/>
                <w:color w:val="000000" w:themeColor="text1"/>
                <w:spacing w:val="-1"/>
              </w:rPr>
              <w:t>E:106.7557°</w:t>
            </w:r>
          </w:p>
        </w:tc>
      </w:tr>
      <w:tr w:rsidR="00E30AB1" w:rsidRPr="00E30AB1" w14:paraId="4CE0F902" w14:textId="77777777" w:rsidTr="00331392">
        <w:trPr>
          <w:jc w:val="center"/>
        </w:trPr>
        <w:tc>
          <w:tcPr>
            <w:tcW w:w="1168" w:type="pct"/>
            <w:vAlign w:val="center"/>
          </w:tcPr>
          <w:p w14:paraId="6EBA6125" w14:textId="118D9056" w:rsidR="00744048" w:rsidRPr="00E30AB1" w:rsidRDefault="00744048" w:rsidP="00744048">
            <w:pPr>
              <w:pStyle w:val="lwx1"/>
              <w:rPr>
                <w:color w:val="000000" w:themeColor="text1"/>
              </w:rPr>
            </w:pPr>
            <w:r w:rsidRPr="00E30AB1">
              <w:rPr>
                <w:color w:val="000000" w:themeColor="text1"/>
              </w:rPr>
              <w:lastRenderedPageBreak/>
              <w:t>GW</w:t>
            </w:r>
            <w:r w:rsidRPr="00E30AB1">
              <w:rPr>
                <w:rFonts w:hint="eastAsia"/>
                <w:color w:val="000000" w:themeColor="text1"/>
              </w:rPr>
              <w:t>4</w:t>
            </w:r>
          </w:p>
        </w:tc>
        <w:tc>
          <w:tcPr>
            <w:tcW w:w="1019" w:type="pct"/>
            <w:vAlign w:val="center"/>
          </w:tcPr>
          <w:p w14:paraId="43B4DD5F" w14:textId="7EE6E5E4" w:rsidR="00744048" w:rsidRPr="00E30AB1" w:rsidRDefault="00744048" w:rsidP="00744048">
            <w:pPr>
              <w:pStyle w:val="lwx1"/>
              <w:rPr>
                <w:color w:val="000000" w:themeColor="text1"/>
              </w:rPr>
            </w:pPr>
            <w:r w:rsidRPr="00E30AB1">
              <w:rPr>
                <w:color w:val="000000" w:themeColor="text1"/>
              </w:rPr>
              <w:t>西侧监测井</w:t>
            </w:r>
          </w:p>
        </w:tc>
        <w:tc>
          <w:tcPr>
            <w:tcW w:w="1176" w:type="pct"/>
            <w:vAlign w:val="center"/>
          </w:tcPr>
          <w:p w14:paraId="7F2DB888" w14:textId="6FB6FE9E" w:rsidR="00744048" w:rsidRPr="00E30AB1" w:rsidRDefault="00744048" w:rsidP="00744048">
            <w:pPr>
              <w:pStyle w:val="lwx1"/>
              <w:rPr>
                <w:color w:val="000000" w:themeColor="text1"/>
              </w:rPr>
            </w:pPr>
            <w:r w:rsidRPr="00E30AB1">
              <w:rPr>
                <w:rFonts w:eastAsia="宋体" w:cs="Times New Roman"/>
                <w:color w:val="000000" w:themeColor="text1"/>
                <w:spacing w:val="-1"/>
              </w:rPr>
              <w:t>W4</w:t>
            </w:r>
          </w:p>
        </w:tc>
        <w:tc>
          <w:tcPr>
            <w:tcW w:w="1637" w:type="pct"/>
          </w:tcPr>
          <w:p w14:paraId="3A0ABBB2" w14:textId="77777777" w:rsidR="00744048" w:rsidRPr="00E30AB1" w:rsidRDefault="00744048" w:rsidP="00744048">
            <w:pPr>
              <w:pStyle w:val="lwx1"/>
              <w:rPr>
                <w:rFonts w:eastAsia="宋体" w:cs="Times New Roman"/>
                <w:color w:val="000000" w:themeColor="text1"/>
              </w:rPr>
            </w:pPr>
            <w:r w:rsidRPr="00E30AB1">
              <w:rPr>
                <w:rFonts w:eastAsia="宋体" w:cs="Times New Roman"/>
                <w:color w:val="000000" w:themeColor="text1"/>
                <w:spacing w:val="2"/>
              </w:rPr>
              <w:t>滤液处理区北侧</w:t>
            </w:r>
          </w:p>
          <w:p w14:paraId="180D2F6C" w14:textId="48CF6757" w:rsidR="00744048" w:rsidRPr="00E30AB1" w:rsidRDefault="00744048" w:rsidP="00744048">
            <w:pPr>
              <w:pStyle w:val="lwx1"/>
              <w:rPr>
                <w:color w:val="000000" w:themeColor="text1"/>
              </w:rPr>
            </w:pPr>
            <w:r w:rsidRPr="00E30AB1">
              <w:rPr>
                <w:rFonts w:eastAsia="宋体" w:cs="Times New Roman"/>
                <w:color w:val="000000" w:themeColor="text1"/>
              </w:rPr>
              <w:t>N:31.8240°</w:t>
            </w:r>
            <w:r w:rsidRPr="00E30AB1">
              <w:rPr>
                <w:rFonts w:eastAsia="宋体" w:cs="Times New Roman" w:hint="eastAsia"/>
                <w:color w:val="000000" w:themeColor="text1"/>
              </w:rPr>
              <w:t xml:space="preserve">  </w:t>
            </w:r>
            <w:r w:rsidRPr="00E30AB1">
              <w:rPr>
                <w:rFonts w:eastAsia="宋体" w:cs="Times New Roman"/>
                <w:color w:val="000000" w:themeColor="text1"/>
                <w:spacing w:val="-1"/>
              </w:rPr>
              <w:t>E:106.7556°</w:t>
            </w:r>
          </w:p>
        </w:tc>
      </w:tr>
      <w:tr w:rsidR="00E30AB1" w:rsidRPr="00E30AB1" w14:paraId="2C410664" w14:textId="77777777" w:rsidTr="00331392">
        <w:trPr>
          <w:jc w:val="center"/>
        </w:trPr>
        <w:tc>
          <w:tcPr>
            <w:tcW w:w="1168" w:type="pct"/>
            <w:vAlign w:val="center"/>
          </w:tcPr>
          <w:p w14:paraId="6DBD9319" w14:textId="70BADED2" w:rsidR="00744048" w:rsidRPr="00E30AB1" w:rsidRDefault="00744048" w:rsidP="00744048">
            <w:pPr>
              <w:pStyle w:val="lwx1"/>
              <w:rPr>
                <w:color w:val="000000" w:themeColor="text1"/>
              </w:rPr>
            </w:pPr>
            <w:r w:rsidRPr="00E30AB1">
              <w:rPr>
                <w:color w:val="000000" w:themeColor="text1"/>
              </w:rPr>
              <w:t>GW5</w:t>
            </w:r>
          </w:p>
        </w:tc>
        <w:tc>
          <w:tcPr>
            <w:tcW w:w="1019" w:type="pct"/>
            <w:vAlign w:val="center"/>
          </w:tcPr>
          <w:p w14:paraId="0EA76295" w14:textId="4C0318CC" w:rsidR="00744048" w:rsidRPr="00E30AB1" w:rsidRDefault="00744048" w:rsidP="00744048">
            <w:pPr>
              <w:pStyle w:val="lwx1"/>
              <w:rPr>
                <w:color w:val="000000" w:themeColor="text1"/>
              </w:rPr>
            </w:pPr>
            <w:r w:rsidRPr="00E30AB1">
              <w:rPr>
                <w:rFonts w:hint="eastAsia"/>
                <w:color w:val="000000" w:themeColor="text1"/>
              </w:rPr>
              <w:t>北西</w:t>
            </w:r>
            <w:r w:rsidRPr="00E30AB1">
              <w:rPr>
                <w:color w:val="000000" w:themeColor="text1"/>
              </w:rPr>
              <w:t>侧监测井</w:t>
            </w:r>
          </w:p>
        </w:tc>
        <w:tc>
          <w:tcPr>
            <w:tcW w:w="1176" w:type="pct"/>
            <w:vAlign w:val="center"/>
          </w:tcPr>
          <w:p w14:paraId="1CC109F7" w14:textId="4AE7F3FC" w:rsidR="00744048" w:rsidRPr="00E30AB1" w:rsidRDefault="00744048" w:rsidP="00744048">
            <w:pPr>
              <w:pStyle w:val="lwx1"/>
              <w:rPr>
                <w:color w:val="000000" w:themeColor="text1"/>
              </w:rPr>
            </w:pPr>
            <w:r w:rsidRPr="00E30AB1">
              <w:rPr>
                <w:rFonts w:eastAsia="宋体" w:cs="Times New Roman"/>
                <w:color w:val="000000" w:themeColor="text1"/>
                <w:spacing w:val="-1"/>
              </w:rPr>
              <w:t>W5</w:t>
            </w:r>
          </w:p>
        </w:tc>
        <w:tc>
          <w:tcPr>
            <w:tcW w:w="1637" w:type="pct"/>
          </w:tcPr>
          <w:p w14:paraId="5A7145B9" w14:textId="77777777" w:rsidR="00744048" w:rsidRPr="00E30AB1" w:rsidRDefault="00744048" w:rsidP="00744048">
            <w:pPr>
              <w:pStyle w:val="lwx1"/>
              <w:rPr>
                <w:rFonts w:eastAsia="宋体" w:cs="Times New Roman"/>
                <w:color w:val="000000" w:themeColor="text1"/>
              </w:rPr>
            </w:pPr>
            <w:r w:rsidRPr="00E30AB1">
              <w:rPr>
                <w:rFonts w:eastAsia="宋体" w:cs="Times New Roman"/>
                <w:color w:val="000000" w:themeColor="text1"/>
                <w:spacing w:val="2"/>
              </w:rPr>
              <w:t>垃圾填埋区北侧</w:t>
            </w:r>
          </w:p>
          <w:p w14:paraId="34A80127" w14:textId="468CB222" w:rsidR="00744048" w:rsidRPr="00E30AB1" w:rsidRDefault="00744048" w:rsidP="00744048">
            <w:pPr>
              <w:pStyle w:val="lwx1"/>
              <w:rPr>
                <w:color w:val="000000" w:themeColor="text1"/>
              </w:rPr>
            </w:pPr>
            <w:r w:rsidRPr="00E30AB1">
              <w:rPr>
                <w:rFonts w:eastAsia="宋体" w:cs="Times New Roman"/>
                <w:color w:val="000000" w:themeColor="text1"/>
              </w:rPr>
              <w:t>N:31.8249°</w:t>
            </w:r>
            <w:r w:rsidRPr="00E30AB1">
              <w:rPr>
                <w:rFonts w:eastAsia="宋体" w:cs="Times New Roman" w:hint="eastAsia"/>
                <w:color w:val="000000" w:themeColor="text1"/>
              </w:rPr>
              <w:t xml:space="preserve">  </w:t>
            </w:r>
            <w:r w:rsidRPr="00E30AB1">
              <w:rPr>
                <w:rFonts w:eastAsia="宋体" w:cs="Times New Roman"/>
                <w:color w:val="000000" w:themeColor="text1"/>
                <w:spacing w:val="-1"/>
              </w:rPr>
              <w:t>E:106.7562°</w:t>
            </w:r>
          </w:p>
        </w:tc>
      </w:tr>
    </w:tbl>
    <w:p w14:paraId="559F0045" w14:textId="77777777" w:rsidR="00533DA4" w:rsidRPr="00E30AB1" w:rsidRDefault="00533DA4" w:rsidP="000813A7">
      <w:pPr>
        <w:ind w:firstLine="480"/>
        <w:rPr>
          <w:color w:val="000000" w:themeColor="text1"/>
        </w:rPr>
      </w:pPr>
      <w:r w:rsidRPr="00E30AB1">
        <w:rPr>
          <w:color w:val="000000" w:themeColor="text1"/>
        </w:rPr>
        <w:t>（</w:t>
      </w:r>
      <w:r w:rsidRPr="00E30AB1">
        <w:rPr>
          <w:color w:val="000000" w:themeColor="text1"/>
        </w:rPr>
        <w:t>2</w:t>
      </w:r>
      <w:r w:rsidRPr="00E30AB1">
        <w:rPr>
          <w:color w:val="000000" w:themeColor="text1"/>
        </w:rPr>
        <w:t>）监测项目</w:t>
      </w:r>
    </w:p>
    <w:p w14:paraId="3041915C" w14:textId="2DEFE0B2" w:rsidR="002B08B2" w:rsidRPr="00E30AB1" w:rsidRDefault="002B08B2" w:rsidP="002B08B2">
      <w:pPr>
        <w:ind w:firstLine="480"/>
        <w:rPr>
          <w:color w:val="000000" w:themeColor="text1"/>
        </w:rPr>
      </w:pPr>
      <w:r w:rsidRPr="00E30AB1">
        <w:rPr>
          <w:rFonts w:hint="eastAsia"/>
          <w:color w:val="000000" w:themeColor="text1"/>
        </w:rPr>
        <w:t>引用</w:t>
      </w:r>
      <w:r w:rsidRPr="00E30AB1">
        <w:rPr>
          <w:color w:val="000000" w:themeColor="text1"/>
        </w:rPr>
        <w:t>水质监测项目：</w:t>
      </w:r>
      <w:r w:rsidRPr="00E30AB1">
        <w:rPr>
          <w:rFonts w:hint="eastAsia"/>
          <w:color w:val="000000" w:themeColor="text1"/>
        </w:rPr>
        <w:t>色度、臭和味、肉眼可见物、</w:t>
      </w:r>
      <w:r w:rsidRPr="00E30AB1">
        <w:rPr>
          <w:color w:val="000000" w:themeColor="text1"/>
        </w:rPr>
        <w:t>总大肠菌群</w:t>
      </w:r>
      <w:r w:rsidRPr="00E30AB1">
        <w:rPr>
          <w:rFonts w:hint="eastAsia"/>
          <w:color w:val="000000" w:themeColor="text1"/>
        </w:rPr>
        <w:t>、细菌总数、磷酸盐、</w:t>
      </w:r>
      <w:r w:rsidRPr="00E30AB1">
        <w:rPr>
          <w:color w:val="000000" w:themeColor="text1"/>
        </w:rPr>
        <w:t>pH</w:t>
      </w:r>
      <w:r w:rsidRPr="00E30AB1">
        <w:rPr>
          <w:color w:val="000000" w:themeColor="text1"/>
        </w:rPr>
        <w:t>、氨氮、硝酸盐、亚硝酸盐、挥发酚、氰化物、氟化物、砷、汞、铬（六价）、总硬度、铅、镉、铁、锰、溶解性总固体、耗氧量（</w:t>
      </w:r>
      <w:r w:rsidRPr="00E30AB1">
        <w:rPr>
          <w:color w:val="000000" w:themeColor="text1"/>
        </w:rPr>
        <w:t>COD</w:t>
      </w:r>
      <w:r w:rsidRPr="00E30AB1">
        <w:rPr>
          <w:color w:val="000000" w:themeColor="text1"/>
          <w:vertAlign w:val="subscript"/>
        </w:rPr>
        <w:t>Mn</w:t>
      </w:r>
      <w:r w:rsidRPr="00E30AB1">
        <w:rPr>
          <w:color w:val="000000" w:themeColor="text1"/>
        </w:rPr>
        <w:t>法，以</w:t>
      </w:r>
      <w:r w:rsidRPr="00E30AB1">
        <w:rPr>
          <w:color w:val="000000" w:themeColor="text1"/>
        </w:rPr>
        <w:t>O</w:t>
      </w:r>
      <w:r w:rsidRPr="00E30AB1">
        <w:rPr>
          <w:color w:val="000000" w:themeColor="text1"/>
          <w:vertAlign w:val="subscript"/>
        </w:rPr>
        <w:t>2</w:t>
      </w:r>
      <w:r w:rsidRPr="00E30AB1">
        <w:rPr>
          <w:color w:val="000000" w:themeColor="text1"/>
        </w:rPr>
        <w:t>计）、铜、锌、镍、</w:t>
      </w:r>
      <w:r w:rsidRPr="00E30AB1">
        <w:rPr>
          <w:rFonts w:hint="eastAsia"/>
          <w:color w:val="000000" w:themeColor="text1"/>
        </w:rPr>
        <w:t>铝、硒、钡、铬、铍、烷基汞、三氯甲烷、四氯化碳、苯、甲苯、阴离子表面活性剂、硫化物、碘化物；</w:t>
      </w:r>
    </w:p>
    <w:p w14:paraId="4FDA3E04" w14:textId="5E7241E0" w:rsidR="00533DA4" w:rsidRPr="00E30AB1" w:rsidRDefault="002B08B2" w:rsidP="002B08B2">
      <w:pPr>
        <w:ind w:firstLine="480"/>
        <w:rPr>
          <w:color w:val="000000" w:themeColor="text1"/>
        </w:rPr>
      </w:pPr>
      <w:r w:rsidRPr="00E30AB1">
        <w:rPr>
          <w:rFonts w:hint="eastAsia"/>
          <w:color w:val="000000" w:themeColor="text1"/>
        </w:rPr>
        <w:t>现状监测项目：</w:t>
      </w:r>
      <w:r w:rsidRPr="00E30AB1">
        <w:rPr>
          <w:color w:val="000000" w:themeColor="text1"/>
        </w:rPr>
        <w:t>K</w:t>
      </w:r>
      <w:r w:rsidRPr="00E30AB1">
        <w:rPr>
          <w:color w:val="000000" w:themeColor="text1"/>
          <w:vertAlign w:val="superscript"/>
        </w:rPr>
        <w:t>+</w:t>
      </w:r>
      <w:r w:rsidRPr="00E30AB1">
        <w:rPr>
          <w:color w:val="000000" w:themeColor="text1"/>
        </w:rPr>
        <w:t>、</w:t>
      </w:r>
      <w:r w:rsidRPr="00E30AB1">
        <w:rPr>
          <w:color w:val="000000" w:themeColor="text1"/>
        </w:rPr>
        <w:t>Na</w:t>
      </w:r>
      <w:r w:rsidRPr="00E30AB1">
        <w:rPr>
          <w:color w:val="000000" w:themeColor="text1"/>
          <w:vertAlign w:val="superscript"/>
        </w:rPr>
        <w:t>+</w:t>
      </w:r>
      <w:r w:rsidRPr="00E30AB1">
        <w:rPr>
          <w:color w:val="000000" w:themeColor="text1"/>
        </w:rPr>
        <w:t>、</w:t>
      </w:r>
      <w:r w:rsidRPr="00E30AB1">
        <w:rPr>
          <w:color w:val="000000" w:themeColor="text1"/>
        </w:rPr>
        <w:t>Ca</w:t>
      </w:r>
      <w:r w:rsidRPr="00E30AB1">
        <w:rPr>
          <w:color w:val="000000" w:themeColor="text1"/>
          <w:vertAlign w:val="superscript"/>
        </w:rPr>
        <w:t>2+</w:t>
      </w:r>
      <w:r w:rsidRPr="00E30AB1">
        <w:rPr>
          <w:color w:val="000000" w:themeColor="text1"/>
        </w:rPr>
        <w:t>、</w:t>
      </w:r>
      <w:r w:rsidRPr="00E30AB1">
        <w:rPr>
          <w:color w:val="000000" w:themeColor="text1"/>
        </w:rPr>
        <w:t>Mg</w:t>
      </w:r>
      <w:r w:rsidRPr="00E30AB1">
        <w:rPr>
          <w:color w:val="000000" w:themeColor="text1"/>
          <w:vertAlign w:val="superscript"/>
        </w:rPr>
        <w:t>2+</w:t>
      </w:r>
      <w:r w:rsidRPr="00E30AB1">
        <w:rPr>
          <w:color w:val="000000" w:themeColor="text1"/>
        </w:rPr>
        <w:t>、</w:t>
      </w:r>
      <w:r w:rsidRPr="00E30AB1">
        <w:rPr>
          <w:color w:val="000000" w:themeColor="text1"/>
        </w:rPr>
        <w:t>CO</w:t>
      </w:r>
      <w:r w:rsidRPr="00E30AB1">
        <w:rPr>
          <w:color w:val="000000" w:themeColor="text1"/>
          <w:vertAlign w:val="subscript"/>
        </w:rPr>
        <w:t>3</w:t>
      </w:r>
      <w:r w:rsidRPr="00E30AB1">
        <w:rPr>
          <w:color w:val="000000" w:themeColor="text1"/>
          <w:vertAlign w:val="superscript"/>
        </w:rPr>
        <w:t>2-</w:t>
      </w:r>
      <w:r w:rsidRPr="00E30AB1">
        <w:rPr>
          <w:color w:val="000000" w:themeColor="text1"/>
        </w:rPr>
        <w:t>、</w:t>
      </w:r>
      <w:r w:rsidRPr="00E30AB1">
        <w:rPr>
          <w:color w:val="000000" w:themeColor="text1"/>
        </w:rPr>
        <w:t>HCO</w:t>
      </w:r>
      <w:r w:rsidRPr="00E30AB1">
        <w:rPr>
          <w:color w:val="000000" w:themeColor="text1"/>
          <w:vertAlign w:val="subscript"/>
        </w:rPr>
        <w:t>3</w:t>
      </w:r>
      <w:r w:rsidRPr="00E30AB1">
        <w:rPr>
          <w:color w:val="000000" w:themeColor="text1"/>
          <w:vertAlign w:val="superscript"/>
        </w:rPr>
        <w:t>-</w:t>
      </w:r>
      <w:r w:rsidRPr="00E30AB1">
        <w:rPr>
          <w:color w:val="000000" w:themeColor="text1"/>
        </w:rPr>
        <w:t>、</w:t>
      </w:r>
      <w:r w:rsidRPr="00E30AB1">
        <w:rPr>
          <w:color w:val="000000" w:themeColor="text1"/>
        </w:rPr>
        <w:t>Cl</w:t>
      </w:r>
      <w:r w:rsidRPr="00E30AB1">
        <w:rPr>
          <w:color w:val="000000" w:themeColor="text1"/>
          <w:vertAlign w:val="superscript"/>
        </w:rPr>
        <w:t>-</w:t>
      </w:r>
      <w:r w:rsidRPr="00E30AB1">
        <w:rPr>
          <w:color w:val="000000" w:themeColor="text1"/>
        </w:rPr>
        <w:t>、</w:t>
      </w:r>
      <w:r w:rsidRPr="00E30AB1">
        <w:rPr>
          <w:color w:val="000000" w:themeColor="text1"/>
        </w:rPr>
        <w:t>SO</w:t>
      </w:r>
      <w:r w:rsidRPr="00E30AB1">
        <w:rPr>
          <w:color w:val="000000" w:themeColor="text1"/>
          <w:vertAlign w:val="subscript"/>
        </w:rPr>
        <w:t>4</w:t>
      </w:r>
      <w:r w:rsidRPr="00E30AB1">
        <w:rPr>
          <w:color w:val="000000" w:themeColor="text1"/>
          <w:vertAlign w:val="superscript"/>
        </w:rPr>
        <w:t>2-</w:t>
      </w:r>
      <w:r w:rsidRPr="00E30AB1">
        <w:rPr>
          <w:rFonts w:hint="eastAsia"/>
          <w:color w:val="000000" w:themeColor="text1"/>
        </w:rPr>
        <w:t>、总磷、总氮。</w:t>
      </w:r>
    </w:p>
    <w:p w14:paraId="028A0F53" w14:textId="77777777" w:rsidR="00533DA4" w:rsidRPr="00E30AB1" w:rsidRDefault="00533DA4" w:rsidP="000813A7">
      <w:pPr>
        <w:ind w:firstLine="480"/>
        <w:rPr>
          <w:color w:val="000000" w:themeColor="text1"/>
        </w:rPr>
      </w:pPr>
      <w:r w:rsidRPr="00E30AB1">
        <w:rPr>
          <w:color w:val="000000" w:themeColor="text1"/>
        </w:rPr>
        <w:t>（</w:t>
      </w:r>
      <w:r w:rsidRPr="00E30AB1">
        <w:rPr>
          <w:color w:val="000000" w:themeColor="text1"/>
        </w:rPr>
        <w:t>3</w:t>
      </w:r>
      <w:r w:rsidRPr="00E30AB1">
        <w:rPr>
          <w:color w:val="000000" w:themeColor="text1"/>
        </w:rPr>
        <w:t>）监测时间、频次及分析方法</w:t>
      </w:r>
    </w:p>
    <w:p w14:paraId="057A9DE6" w14:textId="77777777" w:rsidR="00533DA4" w:rsidRPr="00E30AB1" w:rsidRDefault="00533DA4" w:rsidP="000813A7">
      <w:pPr>
        <w:ind w:firstLine="480"/>
        <w:rPr>
          <w:color w:val="000000" w:themeColor="text1"/>
        </w:rPr>
      </w:pPr>
      <w:r w:rsidRPr="00E30AB1">
        <w:rPr>
          <w:color w:val="000000" w:themeColor="text1"/>
        </w:rPr>
        <w:t>共监测</w:t>
      </w:r>
      <w:r w:rsidRPr="00E30AB1">
        <w:rPr>
          <w:color w:val="000000" w:themeColor="text1"/>
        </w:rPr>
        <w:t>1</w:t>
      </w:r>
      <w:r w:rsidRPr="00E30AB1">
        <w:rPr>
          <w:color w:val="000000" w:themeColor="text1"/>
        </w:rPr>
        <w:t>天，</w:t>
      </w:r>
      <w:r w:rsidRPr="00E30AB1">
        <w:rPr>
          <w:color w:val="000000" w:themeColor="text1"/>
        </w:rPr>
        <w:t>1</w:t>
      </w:r>
      <w:r w:rsidRPr="00E30AB1">
        <w:rPr>
          <w:color w:val="000000" w:themeColor="text1"/>
        </w:rPr>
        <w:t>次</w:t>
      </w:r>
      <w:r w:rsidRPr="00E30AB1">
        <w:rPr>
          <w:color w:val="000000" w:themeColor="text1"/>
        </w:rPr>
        <w:t>/</w:t>
      </w:r>
      <w:r w:rsidRPr="00E30AB1">
        <w:rPr>
          <w:color w:val="000000" w:themeColor="text1"/>
        </w:rPr>
        <w:t>天。</w:t>
      </w:r>
    </w:p>
    <w:p w14:paraId="4C08439E" w14:textId="4363BFE1" w:rsidR="00533DA4" w:rsidRPr="00E30AB1" w:rsidRDefault="009E1F9B" w:rsidP="000813A7">
      <w:pPr>
        <w:ind w:firstLine="480"/>
        <w:rPr>
          <w:color w:val="000000" w:themeColor="text1"/>
        </w:rPr>
      </w:pPr>
      <w:r w:rsidRPr="00E30AB1">
        <w:rPr>
          <w:color w:val="000000" w:themeColor="text1"/>
        </w:rPr>
        <w:t>采样按《地下水质量标准》（</w:t>
      </w:r>
      <w:r w:rsidRPr="00E30AB1">
        <w:rPr>
          <w:color w:val="000000" w:themeColor="text1"/>
        </w:rPr>
        <w:t>GB/T14848-93</w:t>
      </w:r>
      <w:r w:rsidRPr="00E30AB1">
        <w:rPr>
          <w:color w:val="000000" w:themeColor="text1"/>
        </w:rPr>
        <w:t>）规范进行。监测方法按《地下水监测技术规范》中有关规定进行。</w:t>
      </w:r>
    </w:p>
    <w:p w14:paraId="4C48CF67" w14:textId="19173A25" w:rsidR="00CD4D51" w:rsidRPr="00E30AB1" w:rsidRDefault="00CD4D51" w:rsidP="000813A7">
      <w:pPr>
        <w:ind w:firstLine="480"/>
        <w:rPr>
          <w:color w:val="000000" w:themeColor="text1"/>
        </w:rPr>
      </w:pPr>
      <w:r w:rsidRPr="00E30AB1">
        <w:rPr>
          <w:color w:val="000000" w:themeColor="text1"/>
        </w:rPr>
        <w:t>（</w:t>
      </w:r>
      <w:r w:rsidRPr="00E30AB1">
        <w:rPr>
          <w:color w:val="000000" w:themeColor="text1"/>
        </w:rPr>
        <w:t>4</w:t>
      </w:r>
      <w:r w:rsidRPr="00E30AB1">
        <w:rPr>
          <w:color w:val="000000" w:themeColor="text1"/>
        </w:rPr>
        <w:t>）监测结果</w:t>
      </w:r>
    </w:p>
    <w:p w14:paraId="46BC85E7" w14:textId="77777777" w:rsidR="00CD4D51" w:rsidRDefault="00CD4D51" w:rsidP="000813A7">
      <w:pPr>
        <w:ind w:firstLine="480"/>
        <w:rPr>
          <w:rFonts w:eastAsia="宋体"/>
          <w:color w:val="000000" w:themeColor="text1"/>
          <w:szCs w:val="20"/>
          <w:lang w:bidi="ar"/>
        </w:rPr>
      </w:pPr>
      <w:r w:rsidRPr="00E30AB1">
        <w:rPr>
          <w:rFonts w:eastAsia="宋体"/>
          <w:color w:val="000000" w:themeColor="text1"/>
          <w:szCs w:val="20"/>
          <w:lang w:bidi="ar"/>
        </w:rPr>
        <w:t>项目地下水水质监测结果见下表。</w:t>
      </w:r>
    </w:p>
    <w:p w14:paraId="578E62F0" w14:textId="77777777" w:rsidR="007438EC" w:rsidRPr="007438EC" w:rsidRDefault="007438EC" w:rsidP="007438EC">
      <w:pPr>
        <w:ind w:firstLineChars="0" w:firstLine="480"/>
        <w:rPr>
          <w:rFonts w:hint="eastAsia"/>
          <w:b/>
          <w:bCs/>
        </w:rPr>
      </w:pPr>
      <w:r w:rsidRPr="007438EC">
        <w:rPr>
          <w:rFonts w:hint="eastAsia"/>
          <w:b/>
          <w:bCs/>
        </w:rPr>
        <w:t>因涉及商业秘密，不予公示。</w:t>
      </w:r>
    </w:p>
    <w:p w14:paraId="0C8F92F6" w14:textId="77777777" w:rsidR="007438EC" w:rsidRPr="007438EC" w:rsidRDefault="007438EC" w:rsidP="000813A7">
      <w:pPr>
        <w:ind w:firstLine="480"/>
        <w:rPr>
          <w:rFonts w:eastAsia="宋体"/>
          <w:color w:val="000000" w:themeColor="text1"/>
          <w:szCs w:val="20"/>
          <w:lang w:bidi="ar"/>
        </w:rPr>
      </w:pPr>
    </w:p>
    <w:p w14:paraId="213A6055" w14:textId="77777777" w:rsidR="007438EC" w:rsidRPr="00E30AB1" w:rsidRDefault="007438EC" w:rsidP="000813A7">
      <w:pPr>
        <w:ind w:firstLine="480"/>
        <w:rPr>
          <w:rFonts w:eastAsia="宋体" w:hint="eastAsia"/>
          <w:color w:val="000000" w:themeColor="text1"/>
          <w:szCs w:val="20"/>
          <w:lang w:bidi="ar"/>
        </w:rPr>
      </w:pPr>
    </w:p>
    <w:p w14:paraId="436B6BD8" w14:textId="77777777" w:rsidR="00144AD0" w:rsidRPr="00E30AB1" w:rsidRDefault="00144AD0" w:rsidP="00144AD0">
      <w:pPr>
        <w:pStyle w:val="4"/>
        <w:rPr>
          <w:color w:val="000000" w:themeColor="text1"/>
        </w:rPr>
      </w:pPr>
      <w:r w:rsidRPr="00E30AB1">
        <w:rPr>
          <w:rFonts w:hint="eastAsia"/>
          <w:color w:val="000000" w:themeColor="text1"/>
        </w:rPr>
        <w:t>地下水环境现状评价</w:t>
      </w:r>
    </w:p>
    <w:p w14:paraId="0B150BD9" w14:textId="77777777" w:rsidR="00144AD0" w:rsidRPr="00E30AB1" w:rsidRDefault="00144AD0" w:rsidP="00144AD0">
      <w:pPr>
        <w:ind w:firstLine="480"/>
        <w:jc w:val="left"/>
        <w:rPr>
          <w:rFonts w:eastAsia="宋体" w:cs="Times New Roman"/>
          <w:bCs/>
          <w:color w:val="000000" w:themeColor="text1"/>
          <w:szCs w:val="24"/>
        </w:rPr>
      </w:pPr>
      <w:r w:rsidRPr="00E30AB1">
        <w:rPr>
          <w:rFonts w:eastAsia="宋体" w:cs="Times New Roman" w:hint="eastAsia"/>
          <w:bCs/>
          <w:color w:val="000000" w:themeColor="text1"/>
          <w:szCs w:val="24"/>
        </w:rPr>
        <w:t>（</w:t>
      </w:r>
      <w:r w:rsidRPr="00E30AB1">
        <w:rPr>
          <w:rFonts w:eastAsia="宋体" w:cs="Times New Roman" w:hint="eastAsia"/>
          <w:bCs/>
          <w:color w:val="000000" w:themeColor="text1"/>
          <w:szCs w:val="24"/>
        </w:rPr>
        <w:t>1</w:t>
      </w:r>
      <w:r w:rsidRPr="00E30AB1">
        <w:rPr>
          <w:rFonts w:eastAsia="宋体" w:cs="Times New Roman" w:hint="eastAsia"/>
          <w:bCs/>
          <w:color w:val="000000" w:themeColor="text1"/>
          <w:szCs w:val="24"/>
        </w:rPr>
        <w:t>）</w:t>
      </w:r>
      <w:r w:rsidRPr="00E30AB1">
        <w:rPr>
          <w:rFonts w:eastAsia="宋体" w:cs="Times New Roman"/>
          <w:bCs/>
          <w:color w:val="000000" w:themeColor="text1"/>
          <w:szCs w:val="24"/>
        </w:rPr>
        <w:t>评价方法</w:t>
      </w:r>
    </w:p>
    <w:p w14:paraId="41743728" w14:textId="77777777" w:rsidR="00144AD0" w:rsidRPr="00E30AB1" w:rsidRDefault="00144AD0" w:rsidP="00144AD0">
      <w:pPr>
        <w:ind w:firstLine="480"/>
        <w:jc w:val="left"/>
        <w:rPr>
          <w:rFonts w:eastAsia="宋体" w:cs="Times New Roman"/>
          <w:color w:val="000000" w:themeColor="text1"/>
          <w:szCs w:val="20"/>
        </w:rPr>
      </w:pPr>
      <w:r w:rsidRPr="00E30AB1">
        <w:rPr>
          <w:rFonts w:eastAsia="宋体" w:cs="Times New Roman"/>
          <w:color w:val="000000" w:themeColor="text1"/>
          <w:szCs w:val="20"/>
          <w:lang w:bidi="ar"/>
        </w:rPr>
        <w:t>采用单项标准指数法评价，其数学模式如下：</w:t>
      </w:r>
    </w:p>
    <w:p w14:paraId="2274E3A2" w14:textId="77777777" w:rsidR="00144AD0" w:rsidRPr="00E30AB1" w:rsidRDefault="00144AD0" w:rsidP="00144AD0">
      <w:pPr>
        <w:ind w:firstLine="480"/>
        <w:jc w:val="left"/>
        <w:rPr>
          <w:rFonts w:eastAsia="宋体" w:cs="Times New Roman"/>
          <w:color w:val="000000" w:themeColor="text1"/>
          <w:szCs w:val="20"/>
        </w:rPr>
      </w:pPr>
      <w:r w:rsidRPr="00E30AB1">
        <w:rPr>
          <w:rFonts w:eastAsia="宋体" w:cs="Times New Roman"/>
          <w:color w:val="000000" w:themeColor="text1"/>
          <w:szCs w:val="20"/>
          <w:lang w:bidi="ar"/>
        </w:rPr>
        <w:t>一般污染物：</w:t>
      </w:r>
    </w:p>
    <w:p w14:paraId="794D791E" w14:textId="77777777" w:rsidR="00144AD0" w:rsidRPr="00E30AB1" w:rsidRDefault="00144AD0" w:rsidP="00144AD0">
      <w:pPr>
        <w:ind w:firstLine="480"/>
        <w:jc w:val="center"/>
        <w:rPr>
          <w:rFonts w:eastAsia="宋体" w:cs="Times New Roman"/>
          <w:color w:val="000000" w:themeColor="text1"/>
          <w:szCs w:val="20"/>
        </w:rPr>
      </w:pPr>
      <w:r w:rsidRPr="00E30AB1">
        <w:rPr>
          <w:rFonts w:eastAsia="宋体" w:cs="Times New Roman"/>
          <w:noProof/>
          <w:color w:val="000000" w:themeColor="text1"/>
          <w:szCs w:val="20"/>
        </w:rPr>
        <w:drawing>
          <wp:inline distT="0" distB="0" distL="0" distR="0" wp14:anchorId="54835E72" wp14:editId="4ECB1840">
            <wp:extent cx="568325" cy="476250"/>
            <wp:effectExtent l="0" t="0" r="3175" b="0"/>
            <wp:docPr id="36647152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8325" cy="476250"/>
                    </a:xfrm>
                    <a:prstGeom prst="rect">
                      <a:avLst/>
                    </a:prstGeom>
                    <a:noFill/>
                    <a:ln>
                      <a:noFill/>
                    </a:ln>
                  </pic:spPr>
                </pic:pic>
              </a:graphicData>
            </a:graphic>
          </wp:inline>
        </w:drawing>
      </w:r>
    </w:p>
    <w:p w14:paraId="2C2C67BD" w14:textId="77777777" w:rsidR="00144AD0" w:rsidRPr="00E30AB1" w:rsidRDefault="00144AD0" w:rsidP="00144AD0">
      <w:pPr>
        <w:ind w:firstLine="480"/>
        <w:jc w:val="left"/>
        <w:rPr>
          <w:rFonts w:eastAsia="宋体" w:cs="Times New Roman"/>
          <w:color w:val="000000" w:themeColor="text1"/>
          <w:szCs w:val="20"/>
        </w:rPr>
      </w:pPr>
      <w:r w:rsidRPr="00E30AB1">
        <w:rPr>
          <w:rFonts w:eastAsia="宋体" w:cs="Times New Roman"/>
          <w:color w:val="000000" w:themeColor="text1"/>
          <w:szCs w:val="20"/>
          <w:lang w:bidi="ar"/>
        </w:rPr>
        <w:t>式中：</w:t>
      </w:r>
      <w:r w:rsidRPr="00E30AB1">
        <w:rPr>
          <w:rFonts w:eastAsia="宋体" w:cs="Times New Roman"/>
          <w:color w:val="000000" w:themeColor="text1"/>
          <w:szCs w:val="20"/>
          <w:lang w:bidi="ar"/>
        </w:rPr>
        <w:t>S</w:t>
      </w:r>
      <w:r w:rsidRPr="00E30AB1">
        <w:rPr>
          <w:rFonts w:eastAsia="宋体" w:cs="Times New Roman"/>
          <w:color w:val="000000" w:themeColor="text1"/>
          <w:szCs w:val="20"/>
          <w:vertAlign w:val="subscript"/>
          <w:lang w:bidi="ar"/>
        </w:rPr>
        <w:t>ij</w:t>
      </w:r>
      <w:r w:rsidRPr="00E30AB1">
        <w:rPr>
          <w:rFonts w:eastAsia="宋体" w:cs="Times New Roman"/>
          <w:color w:val="000000" w:themeColor="text1"/>
          <w:szCs w:val="20"/>
          <w:lang w:bidi="ar"/>
        </w:rPr>
        <w:t>——i</w:t>
      </w:r>
      <w:r w:rsidRPr="00E30AB1">
        <w:rPr>
          <w:rFonts w:eastAsia="宋体" w:cs="Times New Roman"/>
          <w:color w:val="000000" w:themeColor="text1"/>
          <w:szCs w:val="20"/>
          <w:lang w:bidi="ar"/>
        </w:rPr>
        <w:t>污染物在监测点的</w:t>
      </w:r>
      <w:r w:rsidRPr="00E30AB1">
        <w:rPr>
          <w:rFonts w:eastAsia="宋体" w:cs="Times New Roman"/>
          <w:color w:val="000000" w:themeColor="text1"/>
          <w:szCs w:val="20"/>
          <w:lang w:bidi="ar"/>
        </w:rPr>
        <w:t>j</w:t>
      </w:r>
      <w:r w:rsidRPr="00E30AB1">
        <w:rPr>
          <w:rFonts w:eastAsia="宋体" w:cs="Times New Roman"/>
          <w:color w:val="000000" w:themeColor="text1"/>
          <w:szCs w:val="20"/>
          <w:lang w:bidi="ar"/>
        </w:rPr>
        <w:t>的标准指数；</w:t>
      </w:r>
    </w:p>
    <w:p w14:paraId="3E94909B" w14:textId="77777777" w:rsidR="00144AD0" w:rsidRPr="00E30AB1" w:rsidRDefault="00144AD0" w:rsidP="00144AD0">
      <w:pPr>
        <w:ind w:firstLineChars="500" w:firstLine="1200"/>
        <w:jc w:val="left"/>
        <w:rPr>
          <w:rFonts w:eastAsia="宋体" w:cs="Times New Roman"/>
          <w:color w:val="000000" w:themeColor="text1"/>
          <w:szCs w:val="20"/>
        </w:rPr>
      </w:pPr>
      <w:r w:rsidRPr="00E30AB1">
        <w:rPr>
          <w:rFonts w:eastAsia="宋体" w:cs="Times New Roman"/>
          <w:color w:val="000000" w:themeColor="text1"/>
          <w:szCs w:val="20"/>
          <w:lang w:bidi="ar"/>
        </w:rPr>
        <w:t>C</w:t>
      </w:r>
      <w:r w:rsidRPr="00E30AB1">
        <w:rPr>
          <w:rFonts w:eastAsia="宋体" w:cs="Times New Roman"/>
          <w:color w:val="000000" w:themeColor="text1"/>
          <w:szCs w:val="20"/>
          <w:vertAlign w:val="subscript"/>
          <w:lang w:bidi="ar"/>
        </w:rPr>
        <w:t>ij</w:t>
      </w:r>
      <w:r w:rsidRPr="00E30AB1">
        <w:rPr>
          <w:rFonts w:eastAsia="宋体" w:cs="Times New Roman"/>
          <w:color w:val="000000" w:themeColor="text1"/>
          <w:szCs w:val="20"/>
          <w:lang w:bidi="ar"/>
        </w:rPr>
        <w:t>——i</w:t>
      </w:r>
      <w:r w:rsidRPr="00E30AB1">
        <w:rPr>
          <w:rFonts w:eastAsia="宋体" w:cs="Times New Roman"/>
          <w:color w:val="000000" w:themeColor="text1"/>
          <w:szCs w:val="20"/>
          <w:lang w:bidi="ar"/>
        </w:rPr>
        <w:t>污染物在监测点</w:t>
      </w:r>
      <w:r w:rsidRPr="00E30AB1">
        <w:rPr>
          <w:rFonts w:eastAsia="宋体" w:cs="Times New Roman"/>
          <w:color w:val="000000" w:themeColor="text1"/>
          <w:szCs w:val="20"/>
          <w:lang w:bidi="ar"/>
        </w:rPr>
        <w:t>j</w:t>
      </w:r>
      <w:r w:rsidRPr="00E30AB1">
        <w:rPr>
          <w:rFonts w:eastAsia="宋体" w:cs="Times New Roman"/>
          <w:color w:val="000000" w:themeColor="text1"/>
          <w:szCs w:val="20"/>
          <w:lang w:bidi="ar"/>
        </w:rPr>
        <w:t>的浓度值（</w:t>
      </w:r>
      <w:r w:rsidRPr="00E30AB1">
        <w:rPr>
          <w:rFonts w:eastAsia="宋体" w:cs="Times New Roman"/>
          <w:color w:val="000000" w:themeColor="text1"/>
          <w:szCs w:val="20"/>
          <w:lang w:bidi="ar"/>
        </w:rPr>
        <w:t>mg/L</w:t>
      </w:r>
      <w:r w:rsidRPr="00E30AB1">
        <w:rPr>
          <w:rFonts w:eastAsia="宋体" w:cs="Times New Roman"/>
          <w:color w:val="000000" w:themeColor="text1"/>
          <w:szCs w:val="20"/>
          <w:lang w:bidi="ar"/>
        </w:rPr>
        <w:t>）；</w:t>
      </w:r>
    </w:p>
    <w:p w14:paraId="647C6711" w14:textId="77777777" w:rsidR="00144AD0" w:rsidRPr="00E30AB1" w:rsidRDefault="00144AD0" w:rsidP="00144AD0">
      <w:pPr>
        <w:ind w:firstLineChars="500" w:firstLine="1200"/>
        <w:jc w:val="left"/>
        <w:rPr>
          <w:rFonts w:eastAsia="宋体" w:cs="Times New Roman"/>
          <w:color w:val="000000" w:themeColor="text1"/>
          <w:szCs w:val="20"/>
        </w:rPr>
      </w:pPr>
      <w:r w:rsidRPr="00E30AB1">
        <w:rPr>
          <w:rFonts w:eastAsia="宋体" w:cs="Times New Roman"/>
          <w:color w:val="000000" w:themeColor="text1"/>
          <w:szCs w:val="20"/>
          <w:lang w:bidi="ar"/>
        </w:rPr>
        <w:t>C</w:t>
      </w:r>
      <w:r w:rsidRPr="00E30AB1">
        <w:rPr>
          <w:rFonts w:eastAsia="宋体" w:cs="Times New Roman"/>
          <w:color w:val="000000" w:themeColor="text1"/>
          <w:szCs w:val="20"/>
          <w:vertAlign w:val="subscript"/>
          <w:lang w:bidi="ar"/>
        </w:rPr>
        <w:t>is</w:t>
      </w:r>
      <w:r w:rsidRPr="00E30AB1">
        <w:rPr>
          <w:rFonts w:eastAsia="宋体" w:cs="Times New Roman"/>
          <w:color w:val="000000" w:themeColor="text1"/>
          <w:szCs w:val="20"/>
          <w:lang w:bidi="ar"/>
        </w:rPr>
        <w:t>——i</w:t>
      </w:r>
      <w:r w:rsidRPr="00E30AB1">
        <w:rPr>
          <w:rFonts w:eastAsia="宋体" w:cs="Times New Roman"/>
          <w:color w:val="000000" w:themeColor="text1"/>
          <w:szCs w:val="20"/>
          <w:lang w:bidi="ar"/>
        </w:rPr>
        <w:t>污染物的水环境质量标准值（</w:t>
      </w:r>
      <w:r w:rsidRPr="00E30AB1">
        <w:rPr>
          <w:rFonts w:eastAsia="宋体" w:cs="Times New Roman"/>
          <w:color w:val="000000" w:themeColor="text1"/>
          <w:szCs w:val="20"/>
          <w:lang w:bidi="ar"/>
        </w:rPr>
        <w:t>mg/L</w:t>
      </w:r>
      <w:r w:rsidRPr="00E30AB1">
        <w:rPr>
          <w:rFonts w:eastAsia="宋体" w:cs="Times New Roman"/>
          <w:color w:val="000000" w:themeColor="text1"/>
          <w:szCs w:val="20"/>
          <w:lang w:bidi="ar"/>
        </w:rPr>
        <w:t>）。</w:t>
      </w:r>
    </w:p>
    <w:p w14:paraId="45C530CA" w14:textId="77777777" w:rsidR="00144AD0" w:rsidRPr="00E30AB1" w:rsidRDefault="00144AD0" w:rsidP="00144AD0">
      <w:pPr>
        <w:ind w:firstLine="480"/>
        <w:jc w:val="left"/>
        <w:rPr>
          <w:rFonts w:eastAsia="宋体" w:cs="Times New Roman"/>
          <w:color w:val="000000" w:themeColor="text1"/>
          <w:szCs w:val="20"/>
        </w:rPr>
      </w:pPr>
      <w:r w:rsidRPr="00E30AB1">
        <w:rPr>
          <w:rFonts w:eastAsia="宋体" w:cs="Times New Roman"/>
          <w:color w:val="000000" w:themeColor="text1"/>
          <w:szCs w:val="20"/>
          <w:lang w:bidi="ar"/>
        </w:rPr>
        <w:t>pH</w:t>
      </w:r>
      <w:r w:rsidRPr="00E30AB1">
        <w:rPr>
          <w:rFonts w:eastAsia="宋体" w:cs="Times New Roman"/>
          <w:color w:val="000000" w:themeColor="text1"/>
          <w:szCs w:val="20"/>
          <w:lang w:bidi="ar"/>
        </w:rPr>
        <w:t>：</w:t>
      </w:r>
    </w:p>
    <w:p w14:paraId="38ED9AC3" w14:textId="77777777" w:rsidR="00144AD0" w:rsidRPr="00E30AB1" w:rsidRDefault="00144AD0" w:rsidP="00144AD0">
      <w:pPr>
        <w:ind w:firstLine="480"/>
        <w:jc w:val="center"/>
        <w:rPr>
          <w:rFonts w:eastAsia="宋体" w:cs="Times New Roman"/>
          <w:color w:val="000000" w:themeColor="text1"/>
          <w:szCs w:val="20"/>
        </w:rPr>
      </w:pPr>
      <w:r w:rsidRPr="00E30AB1">
        <w:rPr>
          <w:rFonts w:eastAsia="宋体" w:cs="Times New Roman"/>
          <w:noProof/>
          <w:color w:val="000000" w:themeColor="text1"/>
          <w:szCs w:val="20"/>
        </w:rPr>
        <w:lastRenderedPageBreak/>
        <w:drawing>
          <wp:inline distT="0" distB="0" distL="0" distR="0" wp14:anchorId="36B38F6B" wp14:editId="2191DFAE">
            <wp:extent cx="1214120" cy="914400"/>
            <wp:effectExtent l="0" t="0" r="5080" b="0"/>
            <wp:docPr id="168354826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214120" cy="914400"/>
                    </a:xfrm>
                    <a:prstGeom prst="rect">
                      <a:avLst/>
                    </a:prstGeom>
                    <a:noFill/>
                    <a:ln>
                      <a:noFill/>
                    </a:ln>
                  </pic:spPr>
                </pic:pic>
              </a:graphicData>
            </a:graphic>
          </wp:inline>
        </w:drawing>
      </w:r>
      <w:r w:rsidRPr="00E30AB1">
        <w:rPr>
          <w:rFonts w:eastAsia="宋体" w:cs="Times New Roman"/>
          <w:noProof/>
          <w:color w:val="000000" w:themeColor="text1"/>
          <w:szCs w:val="20"/>
        </w:rPr>
        <w:drawing>
          <wp:inline distT="0" distB="0" distL="0" distR="0" wp14:anchorId="743EC796" wp14:editId="277BBA3B">
            <wp:extent cx="138430" cy="192405"/>
            <wp:effectExtent l="0" t="0" r="0" b="0"/>
            <wp:docPr id="125844820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38430" cy="192405"/>
                    </a:xfrm>
                    <a:prstGeom prst="rect">
                      <a:avLst/>
                    </a:prstGeom>
                    <a:noFill/>
                    <a:ln>
                      <a:noFill/>
                    </a:ln>
                  </pic:spPr>
                </pic:pic>
              </a:graphicData>
            </a:graphic>
          </wp:inline>
        </w:drawing>
      </w:r>
      <w:r w:rsidRPr="00E30AB1">
        <w:rPr>
          <w:rFonts w:eastAsia="宋体" w:cs="Times New Roman"/>
          <w:noProof/>
          <w:color w:val="000000" w:themeColor="text1"/>
          <w:szCs w:val="20"/>
        </w:rPr>
        <w:drawing>
          <wp:inline distT="0" distB="0" distL="0" distR="0" wp14:anchorId="50A44346" wp14:editId="48B5A61A">
            <wp:extent cx="683895" cy="714375"/>
            <wp:effectExtent l="0" t="0" r="1905" b="9525"/>
            <wp:docPr id="107074661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83895" cy="714375"/>
                    </a:xfrm>
                    <a:prstGeom prst="rect">
                      <a:avLst/>
                    </a:prstGeom>
                    <a:noFill/>
                    <a:ln>
                      <a:noFill/>
                    </a:ln>
                  </pic:spPr>
                </pic:pic>
              </a:graphicData>
            </a:graphic>
          </wp:inline>
        </w:drawing>
      </w:r>
    </w:p>
    <w:p w14:paraId="0E56FB77" w14:textId="77777777" w:rsidR="00144AD0" w:rsidRPr="00E30AB1" w:rsidRDefault="00144AD0" w:rsidP="00144AD0">
      <w:pPr>
        <w:ind w:firstLine="480"/>
        <w:jc w:val="left"/>
        <w:rPr>
          <w:rFonts w:eastAsia="宋体" w:cs="Times New Roman"/>
          <w:color w:val="000000" w:themeColor="text1"/>
          <w:szCs w:val="20"/>
        </w:rPr>
      </w:pPr>
      <w:r w:rsidRPr="00E30AB1">
        <w:rPr>
          <w:rFonts w:eastAsia="宋体" w:cs="Times New Roman"/>
          <w:color w:val="000000" w:themeColor="text1"/>
          <w:szCs w:val="20"/>
          <w:lang w:bidi="ar"/>
        </w:rPr>
        <w:t>式中：</w:t>
      </w:r>
      <w:r w:rsidRPr="00E30AB1">
        <w:rPr>
          <w:rFonts w:eastAsia="宋体" w:cs="Times New Roman"/>
          <w:color w:val="000000" w:themeColor="text1"/>
          <w:szCs w:val="20"/>
          <w:lang w:bidi="ar"/>
        </w:rPr>
        <w:t xml:space="preserve">    pH</w:t>
      </w:r>
      <w:r w:rsidRPr="00E30AB1">
        <w:rPr>
          <w:rFonts w:eastAsia="宋体" w:cs="Times New Roman"/>
          <w:color w:val="000000" w:themeColor="text1"/>
          <w:szCs w:val="20"/>
          <w:vertAlign w:val="subscript"/>
          <w:lang w:bidi="ar"/>
        </w:rPr>
        <w:t>j</w:t>
      </w:r>
      <w:r w:rsidRPr="00E30AB1">
        <w:rPr>
          <w:rFonts w:eastAsia="宋体" w:cs="Times New Roman"/>
          <w:color w:val="000000" w:themeColor="text1"/>
          <w:szCs w:val="20"/>
          <w:lang w:bidi="ar"/>
        </w:rPr>
        <w:t>——</w:t>
      </w:r>
      <w:r w:rsidRPr="00E30AB1">
        <w:rPr>
          <w:rFonts w:eastAsia="宋体" w:cs="Times New Roman"/>
          <w:color w:val="000000" w:themeColor="text1"/>
          <w:szCs w:val="20"/>
          <w:lang w:bidi="ar"/>
        </w:rPr>
        <w:t>监测点</w:t>
      </w:r>
      <w:r w:rsidRPr="00E30AB1">
        <w:rPr>
          <w:rFonts w:eastAsia="宋体" w:cs="Times New Roman"/>
          <w:color w:val="000000" w:themeColor="text1"/>
          <w:szCs w:val="20"/>
          <w:lang w:bidi="ar"/>
        </w:rPr>
        <w:t>j</w:t>
      </w:r>
      <w:r w:rsidRPr="00E30AB1">
        <w:rPr>
          <w:rFonts w:eastAsia="宋体" w:cs="Times New Roman"/>
          <w:color w:val="000000" w:themeColor="text1"/>
          <w:szCs w:val="20"/>
          <w:lang w:bidi="ar"/>
        </w:rPr>
        <w:t>的</w:t>
      </w:r>
      <w:r w:rsidRPr="00E30AB1">
        <w:rPr>
          <w:rFonts w:eastAsia="宋体" w:cs="Times New Roman"/>
          <w:color w:val="000000" w:themeColor="text1"/>
          <w:szCs w:val="20"/>
          <w:lang w:bidi="ar"/>
        </w:rPr>
        <w:t>pH</w:t>
      </w:r>
      <w:r w:rsidRPr="00E30AB1">
        <w:rPr>
          <w:rFonts w:eastAsia="宋体" w:cs="Times New Roman"/>
          <w:color w:val="000000" w:themeColor="text1"/>
          <w:szCs w:val="20"/>
          <w:lang w:bidi="ar"/>
        </w:rPr>
        <w:t>值；</w:t>
      </w:r>
    </w:p>
    <w:p w14:paraId="39F9C8CA" w14:textId="77777777" w:rsidR="00144AD0" w:rsidRPr="00E30AB1" w:rsidRDefault="00144AD0" w:rsidP="00144AD0">
      <w:pPr>
        <w:ind w:firstLineChars="700" w:firstLine="1680"/>
        <w:jc w:val="left"/>
        <w:rPr>
          <w:rFonts w:eastAsia="宋体" w:cs="Times New Roman"/>
          <w:color w:val="000000" w:themeColor="text1"/>
          <w:szCs w:val="20"/>
        </w:rPr>
      </w:pPr>
      <w:r w:rsidRPr="00E30AB1">
        <w:rPr>
          <w:rFonts w:eastAsia="宋体" w:cs="Times New Roman"/>
          <w:color w:val="000000" w:themeColor="text1"/>
          <w:szCs w:val="20"/>
          <w:lang w:bidi="ar"/>
        </w:rPr>
        <w:t>pH</w:t>
      </w:r>
      <w:r w:rsidRPr="00E30AB1">
        <w:rPr>
          <w:rFonts w:eastAsia="宋体" w:cs="Times New Roman"/>
          <w:color w:val="000000" w:themeColor="text1"/>
          <w:szCs w:val="20"/>
          <w:vertAlign w:val="subscript"/>
          <w:lang w:bidi="ar"/>
        </w:rPr>
        <w:t>sd</w:t>
      </w:r>
      <w:r w:rsidRPr="00E30AB1">
        <w:rPr>
          <w:rFonts w:eastAsia="宋体" w:cs="Times New Roman"/>
          <w:color w:val="000000" w:themeColor="text1"/>
          <w:szCs w:val="20"/>
          <w:lang w:bidi="ar"/>
        </w:rPr>
        <w:t>——</w:t>
      </w:r>
      <w:r w:rsidRPr="00E30AB1">
        <w:rPr>
          <w:rFonts w:eastAsia="宋体" w:cs="Times New Roman"/>
          <w:color w:val="000000" w:themeColor="text1"/>
          <w:szCs w:val="20"/>
          <w:lang w:bidi="ar"/>
        </w:rPr>
        <w:t>水质标准</w:t>
      </w:r>
      <w:r w:rsidRPr="00E30AB1">
        <w:rPr>
          <w:rFonts w:eastAsia="宋体" w:cs="Times New Roman"/>
          <w:color w:val="000000" w:themeColor="text1"/>
          <w:szCs w:val="20"/>
          <w:lang w:bidi="ar"/>
        </w:rPr>
        <w:t>pH</w:t>
      </w:r>
      <w:r w:rsidRPr="00E30AB1">
        <w:rPr>
          <w:rFonts w:eastAsia="宋体" w:cs="Times New Roman"/>
          <w:color w:val="000000" w:themeColor="text1"/>
          <w:szCs w:val="20"/>
          <w:lang w:bidi="ar"/>
        </w:rPr>
        <w:t>下限值；</w:t>
      </w:r>
    </w:p>
    <w:p w14:paraId="3E98CEF1" w14:textId="77777777" w:rsidR="00144AD0" w:rsidRPr="00E30AB1" w:rsidRDefault="00144AD0" w:rsidP="00144AD0">
      <w:pPr>
        <w:ind w:firstLineChars="700" w:firstLine="1680"/>
        <w:jc w:val="left"/>
        <w:rPr>
          <w:rFonts w:eastAsia="宋体" w:cs="Times New Roman"/>
          <w:color w:val="000000" w:themeColor="text1"/>
          <w:szCs w:val="20"/>
        </w:rPr>
      </w:pPr>
      <w:r w:rsidRPr="00E30AB1">
        <w:rPr>
          <w:rFonts w:eastAsia="宋体" w:cs="Times New Roman"/>
          <w:color w:val="000000" w:themeColor="text1"/>
          <w:szCs w:val="20"/>
          <w:lang w:bidi="ar"/>
        </w:rPr>
        <w:t>pH</w:t>
      </w:r>
      <w:r w:rsidRPr="00E30AB1">
        <w:rPr>
          <w:rFonts w:eastAsia="宋体" w:cs="Times New Roman"/>
          <w:color w:val="000000" w:themeColor="text1"/>
          <w:szCs w:val="20"/>
          <w:vertAlign w:val="subscript"/>
          <w:lang w:bidi="ar"/>
        </w:rPr>
        <w:t>su</w:t>
      </w:r>
      <w:r w:rsidRPr="00E30AB1">
        <w:rPr>
          <w:rFonts w:eastAsia="宋体" w:cs="Times New Roman"/>
          <w:color w:val="000000" w:themeColor="text1"/>
          <w:szCs w:val="20"/>
          <w:lang w:bidi="ar"/>
        </w:rPr>
        <w:t>——</w:t>
      </w:r>
      <w:r w:rsidRPr="00E30AB1">
        <w:rPr>
          <w:rFonts w:eastAsia="宋体" w:cs="Times New Roman"/>
          <w:color w:val="000000" w:themeColor="text1"/>
          <w:szCs w:val="20"/>
          <w:lang w:bidi="ar"/>
        </w:rPr>
        <w:t>水质标准</w:t>
      </w:r>
      <w:r w:rsidRPr="00E30AB1">
        <w:rPr>
          <w:rFonts w:eastAsia="宋体" w:cs="Times New Roman"/>
          <w:color w:val="000000" w:themeColor="text1"/>
          <w:szCs w:val="20"/>
          <w:lang w:bidi="ar"/>
        </w:rPr>
        <w:t>pH</w:t>
      </w:r>
      <w:r w:rsidRPr="00E30AB1">
        <w:rPr>
          <w:rFonts w:eastAsia="宋体" w:cs="Times New Roman"/>
          <w:color w:val="000000" w:themeColor="text1"/>
          <w:szCs w:val="20"/>
          <w:lang w:bidi="ar"/>
        </w:rPr>
        <w:t>的上限值。</w:t>
      </w:r>
    </w:p>
    <w:p w14:paraId="0747BA10" w14:textId="77777777" w:rsidR="00144AD0" w:rsidRPr="00E30AB1" w:rsidRDefault="00144AD0" w:rsidP="00144AD0">
      <w:pPr>
        <w:ind w:firstLine="480"/>
        <w:jc w:val="left"/>
        <w:rPr>
          <w:rFonts w:eastAsia="Times New Roman" w:cs="Times New Roman"/>
          <w:color w:val="000000" w:themeColor="text1"/>
          <w:kern w:val="0"/>
          <w:szCs w:val="24"/>
        </w:rPr>
      </w:pPr>
      <w:r w:rsidRPr="00E30AB1">
        <w:rPr>
          <w:rFonts w:eastAsia="宋体" w:cs="Times New Roman"/>
          <w:color w:val="000000" w:themeColor="text1"/>
          <w:szCs w:val="24"/>
          <w:lang w:bidi="ar"/>
        </w:rPr>
        <w:t>标准指数</w:t>
      </w:r>
      <w:r w:rsidRPr="00E30AB1">
        <w:rPr>
          <w:rFonts w:eastAsia="宋体" w:cs="Times New Roman"/>
          <w:color w:val="000000" w:themeColor="text1"/>
          <w:szCs w:val="24"/>
          <w:lang w:bidi="ar"/>
        </w:rPr>
        <w:t>≤1.0</w:t>
      </w:r>
      <w:r w:rsidRPr="00E30AB1">
        <w:rPr>
          <w:rFonts w:eastAsia="宋体" w:cs="Times New Roman"/>
          <w:color w:val="000000" w:themeColor="text1"/>
          <w:szCs w:val="24"/>
          <w:lang w:bidi="ar"/>
        </w:rPr>
        <w:t>时，表明该水质参数达到水质要求标准；当标准指数</w:t>
      </w:r>
      <w:r w:rsidRPr="00E30AB1">
        <w:rPr>
          <w:rFonts w:eastAsia="宋体" w:cs="Times New Roman"/>
          <w:color w:val="000000" w:themeColor="text1"/>
          <w:szCs w:val="24"/>
          <w:lang w:bidi="ar"/>
        </w:rPr>
        <w:t>&gt;1.0</w:t>
      </w:r>
      <w:r w:rsidRPr="00E30AB1">
        <w:rPr>
          <w:rFonts w:eastAsia="宋体" w:cs="Times New Roman"/>
          <w:color w:val="000000" w:themeColor="text1"/>
          <w:szCs w:val="24"/>
          <w:lang w:bidi="ar"/>
        </w:rPr>
        <w:t>时，则不能满足标准要求。</w:t>
      </w:r>
    </w:p>
    <w:p w14:paraId="65B9A85D" w14:textId="77777777" w:rsidR="00144AD0" w:rsidRPr="00E30AB1" w:rsidRDefault="00144AD0" w:rsidP="00144AD0">
      <w:pPr>
        <w:ind w:firstLine="480"/>
        <w:jc w:val="left"/>
        <w:rPr>
          <w:rFonts w:eastAsia="宋体" w:cs="Times New Roman"/>
          <w:bCs/>
          <w:color w:val="000000" w:themeColor="text1"/>
          <w:szCs w:val="24"/>
        </w:rPr>
      </w:pPr>
      <w:r w:rsidRPr="00E30AB1">
        <w:rPr>
          <w:rFonts w:eastAsia="宋体" w:cs="Times New Roman" w:hint="eastAsia"/>
          <w:bCs/>
          <w:color w:val="000000" w:themeColor="text1"/>
          <w:szCs w:val="24"/>
        </w:rPr>
        <w:t>（</w:t>
      </w:r>
      <w:r w:rsidRPr="00E30AB1">
        <w:rPr>
          <w:rFonts w:eastAsia="宋体" w:cs="Times New Roman" w:hint="eastAsia"/>
          <w:bCs/>
          <w:color w:val="000000" w:themeColor="text1"/>
          <w:szCs w:val="24"/>
        </w:rPr>
        <w:t>2</w:t>
      </w:r>
      <w:r w:rsidRPr="00E30AB1">
        <w:rPr>
          <w:rFonts w:eastAsia="宋体" w:cs="Times New Roman" w:hint="eastAsia"/>
          <w:bCs/>
          <w:color w:val="000000" w:themeColor="text1"/>
          <w:szCs w:val="24"/>
        </w:rPr>
        <w:t>）</w:t>
      </w:r>
      <w:r w:rsidRPr="00E30AB1">
        <w:rPr>
          <w:rFonts w:eastAsia="宋体" w:cs="Times New Roman"/>
          <w:bCs/>
          <w:color w:val="000000" w:themeColor="text1"/>
          <w:szCs w:val="24"/>
        </w:rPr>
        <w:t>评价结果</w:t>
      </w:r>
    </w:p>
    <w:p w14:paraId="1E7CEC9A" w14:textId="77777777" w:rsidR="00144AD0" w:rsidRDefault="00144AD0" w:rsidP="00144AD0">
      <w:pPr>
        <w:ind w:firstLine="480"/>
        <w:rPr>
          <w:rFonts w:eastAsia="宋体" w:cs="Times New Roman"/>
          <w:color w:val="000000" w:themeColor="text1"/>
          <w:szCs w:val="20"/>
          <w:lang w:bidi="ar"/>
        </w:rPr>
      </w:pPr>
      <w:r w:rsidRPr="00E30AB1">
        <w:rPr>
          <w:rFonts w:eastAsia="宋体" w:cs="Times New Roman"/>
          <w:color w:val="000000" w:themeColor="text1"/>
          <w:szCs w:val="20"/>
          <w:lang w:bidi="ar"/>
        </w:rPr>
        <w:t>项目地下水水化学因子已于前述水文地质章节中用于判定项目水化学类型，本次现状评价不予评价。</w:t>
      </w:r>
    </w:p>
    <w:p w14:paraId="4B09FE1F" w14:textId="77777777" w:rsidR="007438EC" w:rsidRPr="007438EC" w:rsidRDefault="007438EC" w:rsidP="007438EC">
      <w:pPr>
        <w:ind w:firstLineChars="0" w:firstLine="480"/>
        <w:rPr>
          <w:rFonts w:hint="eastAsia"/>
          <w:b/>
          <w:bCs/>
        </w:rPr>
      </w:pPr>
      <w:r w:rsidRPr="007438EC">
        <w:rPr>
          <w:rFonts w:hint="eastAsia"/>
          <w:b/>
          <w:bCs/>
        </w:rPr>
        <w:t>因涉及商业秘密，不予公示。</w:t>
      </w:r>
    </w:p>
    <w:p w14:paraId="35006835" w14:textId="77777777" w:rsidR="007438EC" w:rsidRPr="007438EC" w:rsidRDefault="007438EC" w:rsidP="00144AD0">
      <w:pPr>
        <w:ind w:firstLine="480"/>
        <w:rPr>
          <w:rFonts w:eastAsia="宋体" w:cs="Times New Roman"/>
          <w:color w:val="000000" w:themeColor="text1"/>
          <w:szCs w:val="20"/>
          <w:lang w:bidi="ar"/>
        </w:rPr>
      </w:pPr>
    </w:p>
    <w:p w14:paraId="0A892981" w14:textId="77777777" w:rsidR="007438EC" w:rsidRPr="00E30AB1" w:rsidRDefault="007438EC" w:rsidP="00144AD0">
      <w:pPr>
        <w:ind w:firstLine="480"/>
        <w:rPr>
          <w:rFonts w:eastAsia="宋体" w:cs="Times New Roman" w:hint="eastAsia"/>
          <w:color w:val="000000" w:themeColor="text1"/>
          <w:szCs w:val="20"/>
          <w:lang w:bidi="ar"/>
        </w:rPr>
      </w:pPr>
    </w:p>
    <w:p w14:paraId="3921019C" w14:textId="551CEFA2" w:rsidR="008F5088" w:rsidRPr="00E30AB1" w:rsidRDefault="008F5088" w:rsidP="00363B65">
      <w:pPr>
        <w:pStyle w:val="4"/>
        <w:rPr>
          <w:color w:val="000000" w:themeColor="text1"/>
        </w:rPr>
      </w:pPr>
      <w:r w:rsidRPr="00E30AB1">
        <w:rPr>
          <w:rFonts w:hint="eastAsia"/>
          <w:color w:val="000000" w:themeColor="text1"/>
        </w:rPr>
        <w:t>包气带污染特性</w:t>
      </w:r>
    </w:p>
    <w:p w14:paraId="2FCC45CD" w14:textId="76B96389" w:rsidR="008F5088" w:rsidRPr="00E30AB1" w:rsidRDefault="008F5088" w:rsidP="00363B65">
      <w:pPr>
        <w:ind w:firstLine="480"/>
        <w:rPr>
          <w:color w:val="000000" w:themeColor="text1"/>
        </w:rPr>
      </w:pPr>
      <w:r w:rsidRPr="00E30AB1">
        <w:rPr>
          <w:color w:val="000000" w:themeColor="text1"/>
        </w:rPr>
        <w:t>本项目</w:t>
      </w:r>
      <w:r w:rsidR="00A57D44" w:rsidRPr="00E30AB1">
        <w:rPr>
          <w:rFonts w:cs="Times New Roman" w:hint="eastAsia"/>
          <w:color w:val="000000" w:themeColor="text1"/>
        </w:rPr>
        <w:t>现有巴中市生活垃圾填埋场进行扩容分区</w:t>
      </w:r>
      <w:r w:rsidRPr="00E30AB1">
        <w:rPr>
          <w:color w:val="000000" w:themeColor="text1"/>
        </w:rPr>
        <w:t>。根据《环境影响评价技术导则</w:t>
      </w:r>
      <w:r w:rsidRPr="00E30AB1">
        <w:rPr>
          <w:color w:val="000000" w:themeColor="text1"/>
        </w:rPr>
        <w:t>--</w:t>
      </w:r>
      <w:r w:rsidRPr="00E30AB1">
        <w:rPr>
          <w:color w:val="000000" w:themeColor="text1"/>
        </w:rPr>
        <w:t>地下水环境》（</w:t>
      </w:r>
      <w:r w:rsidRPr="00E30AB1">
        <w:rPr>
          <w:color w:val="000000" w:themeColor="text1"/>
        </w:rPr>
        <w:t>HJ610-2016</w:t>
      </w:r>
      <w:r w:rsidRPr="00E30AB1">
        <w:rPr>
          <w:color w:val="000000" w:themeColor="text1"/>
        </w:rPr>
        <w:t>）要求：对于一、二级改扩建项目，应在可能造成地下水污染的主要装置或设施附近开展包气带污染现状调查。为查明本项目区包气带污染情况，委托检测单位对项目场内及项目场外对照点包气带土样进行浸溶试验，查明包气带污染现状。</w:t>
      </w:r>
    </w:p>
    <w:p w14:paraId="4A9E918E" w14:textId="53338742" w:rsidR="008F5088" w:rsidRPr="00E30AB1" w:rsidRDefault="008F5088" w:rsidP="00363B65">
      <w:pPr>
        <w:ind w:firstLine="480"/>
        <w:rPr>
          <w:color w:val="000000" w:themeColor="text1"/>
        </w:rPr>
      </w:pPr>
      <w:r w:rsidRPr="00E30AB1">
        <w:rPr>
          <w:color w:val="000000" w:themeColor="text1"/>
        </w:rPr>
        <w:t>检测单位于</w:t>
      </w:r>
      <w:r w:rsidRPr="00E30AB1">
        <w:rPr>
          <w:color w:val="000000" w:themeColor="text1"/>
        </w:rPr>
        <w:t>202</w:t>
      </w:r>
      <w:r w:rsidRPr="00E30AB1">
        <w:rPr>
          <w:rFonts w:hint="eastAsia"/>
          <w:color w:val="000000" w:themeColor="text1"/>
        </w:rPr>
        <w:t>4</w:t>
      </w:r>
      <w:r w:rsidRPr="00E30AB1">
        <w:rPr>
          <w:color w:val="000000" w:themeColor="text1"/>
        </w:rPr>
        <w:t>年</w:t>
      </w:r>
      <w:r w:rsidRPr="00E30AB1">
        <w:rPr>
          <w:rFonts w:hint="eastAsia"/>
          <w:color w:val="000000" w:themeColor="text1"/>
        </w:rPr>
        <w:t>9</w:t>
      </w:r>
      <w:r w:rsidRPr="00E30AB1">
        <w:rPr>
          <w:color w:val="000000" w:themeColor="text1"/>
        </w:rPr>
        <w:t>月于项目</w:t>
      </w:r>
      <w:r w:rsidRPr="00E30AB1">
        <w:rPr>
          <w:rFonts w:hint="eastAsia"/>
          <w:color w:val="000000" w:themeColor="text1"/>
        </w:rPr>
        <w:t>填埋场</w:t>
      </w:r>
      <w:r w:rsidRPr="00E30AB1">
        <w:rPr>
          <w:color w:val="000000" w:themeColor="text1"/>
        </w:rPr>
        <w:t>附近（取得包气带土样编号为</w:t>
      </w:r>
      <w:r w:rsidRPr="00E30AB1">
        <w:rPr>
          <w:color w:val="000000" w:themeColor="text1"/>
        </w:rPr>
        <w:t>B1</w:t>
      </w:r>
      <w:r w:rsidRPr="00E30AB1">
        <w:rPr>
          <w:color w:val="000000" w:themeColor="text1"/>
        </w:rPr>
        <w:t>）、</w:t>
      </w:r>
      <w:r w:rsidRPr="00E30AB1">
        <w:rPr>
          <w:rFonts w:hint="eastAsia"/>
          <w:color w:val="000000" w:themeColor="text1"/>
        </w:rPr>
        <w:t>渗滤液处理站</w:t>
      </w:r>
      <w:r w:rsidRPr="00E30AB1">
        <w:rPr>
          <w:color w:val="000000" w:themeColor="text1"/>
        </w:rPr>
        <w:t>附近（取得包气带土样编号为</w:t>
      </w:r>
      <w:r w:rsidRPr="00E30AB1">
        <w:rPr>
          <w:color w:val="000000" w:themeColor="text1"/>
        </w:rPr>
        <w:t>B2</w:t>
      </w:r>
      <w:r w:rsidRPr="00E30AB1">
        <w:rPr>
          <w:color w:val="000000" w:themeColor="text1"/>
        </w:rPr>
        <w:t>）及场地外对照点（包气带土样编号为</w:t>
      </w:r>
      <w:r w:rsidRPr="00E30AB1">
        <w:rPr>
          <w:color w:val="000000" w:themeColor="text1"/>
        </w:rPr>
        <w:t>B3</w:t>
      </w:r>
      <w:r w:rsidRPr="00E30AB1">
        <w:rPr>
          <w:color w:val="000000" w:themeColor="text1"/>
        </w:rPr>
        <w:t>，为背景值对照点）分别取得</w:t>
      </w:r>
      <w:r w:rsidRPr="00E30AB1">
        <w:rPr>
          <w:color w:val="000000" w:themeColor="text1"/>
        </w:rPr>
        <w:t>1</w:t>
      </w:r>
      <w:r w:rsidRPr="00E30AB1">
        <w:rPr>
          <w:color w:val="000000" w:themeColor="text1"/>
        </w:rPr>
        <w:t>组包气带土样（取土点位置见附图），分别在</w:t>
      </w:r>
      <w:r w:rsidRPr="00E30AB1">
        <w:rPr>
          <w:color w:val="000000" w:themeColor="text1"/>
        </w:rPr>
        <w:t>0~20cm</w:t>
      </w:r>
      <w:r w:rsidRPr="00E30AB1">
        <w:rPr>
          <w:color w:val="000000" w:themeColor="text1"/>
        </w:rPr>
        <w:t>。依据《</w:t>
      </w:r>
      <w:r w:rsidRPr="00E30AB1">
        <w:rPr>
          <w:bCs/>
          <w:color w:val="000000" w:themeColor="text1"/>
        </w:rPr>
        <w:t>固体废物浸出毒性浸出方法硫酸硝酸法</w:t>
      </w:r>
      <w:r w:rsidRPr="00E30AB1">
        <w:rPr>
          <w:color w:val="000000" w:themeColor="text1"/>
        </w:rPr>
        <w:t>》（</w:t>
      </w:r>
      <w:r w:rsidRPr="00E30AB1">
        <w:rPr>
          <w:bCs/>
          <w:color w:val="000000" w:themeColor="text1"/>
        </w:rPr>
        <w:t xml:space="preserve">HJT 299-2007 </w:t>
      </w:r>
      <w:r w:rsidRPr="00E30AB1">
        <w:rPr>
          <w:color w:val="000000" w:themeColor="text1"/>
        </w:rPr>
        <w:t>），项检测单位对包气带土样进行了浸溶试验，并分析浸溶液中腐蚀性、</w:t>
      </w:r>
      <w:r w:rsidRPr="00E30AB1">
        <w:rPr>
          <w:rFonts w:hint="eastAsia"/>
          <w:color w:val="000000" w:themeColor="text1"/>
        </w:rPr>
        <w:t>汞、砷、铬、铅、镉、铜、锌、镍、铍、钡</w:t>
      </w:r>
      <w:r w:rsidRPr="00E30AB1">
        <w:rPr>
          <w:color w:val="000000" w:themeColor="text1"/>
        </w:rPr>
        <w:t>共</w:t>
      </w:r>
      <w:r w:rsidRPr="00E30AB1">
        <w:rPr>
          <w:rFonts w:hint="eastAsia"/>
          <w:color w:val="000000" w:themeColor="text1"/>
        </w:rPr>
        <w:t>11</w:t>
      </w:r>
      <w:r w:rsidRPr="00E30AB1">
        <w:rPr>
          <w:color w:val="000000" w:themeColor="text1"/>
        </w:rPr>
        <w:t>项污染物。</w:t>
      </w:r>
    </w:p>
    <w:p w14:paraId="5C74CE99" w14:textId="7A69AB79" w:rsidR="008F5088" w:rsidRPr="00E30AB1" w:rsidRDefault="008F5088" w:rsidP="00363B65">
      <w:pPr>
        <w:ind w:firstLine="480"/>
        <w:rPr>
          <w:color w:val="000000" w:themeColor="text1"/>
        </w:rPr>
      </w:pPr>
      <w:r w:rsidRPr="00E30AB1">
        <w:rPr>
          <w:color w:val="000000" w:themeColor="text1"/>
        </w:rPr>
        <w:t>根据浸出结果，本项目场地内点位及对照点包气带浸出液中各污染物浓度差别不大，且考虑不同监测点位包气带土壤具有差异性，浸出液污染物含量与污染物是否易迁移特</w:t>
      </w:r>
      <w:r w:rsidRPr="00E30AB1">
        <w:rPr>
          <w:color w:val="000000" w:themeColor="text1"/>
        </w:rPr>
        <w:lastRenderedPageBreak/>
        <w:t>性、土壤性质等均有关系，不同土壤对污染物的吸附程度不同，因此本项目区域包气带土壤环境良好。</w:t>
      </w:r>
    </w:p>
    <w:p w14:paraId="61A67043" w14:textId="10AF73A0" w:rsidR="008F5088" w:rsidRPr="00E30AB1" w:rsidRDefault="008F5088" w:rsidP="001A621F">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5</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14</w:t>
      </w:r>
      <w:r w:rsidR="001D4138" w:rsidRPr="00E30AB1">
        <w:rPr>
          <w:color w:val="000000" w:themeColor="text1"/>
        </w:rPr>
        <w:fldChar w:fldCharType="end"/>
      </w:r>
      <w:r w:rsidRPr="00E30AB1">
        <w:rPr>
          <w:color w:val="000000" w:themeColor="text1"/>
        </w:rPr>
        <w:t xml:space="preserve"> </w:t>
      </w:r>
      <w:r w:rsidRPr="00E30AB1">
        <w:rPr>
          <w:color w:val="000000" w:themeColor="text1"/>
        </w:rPr>
        <w:t>包气带土壤浸出试验检测结果统计表</w:t>
      </w:r>
    </w:p>
    <w:tbl>
      <w:tblPr>
        <w:tblW w:w="5000" w:type="pct"/>
        <w:tblCellMar>
          <w:top w:w="15" w:type="dxa"/>
          <w:left w:w="15" w:type="dxa"/>
          <w:bottom w:w="15" w:type="dxa"/>
          <w:right w:w="15" w:type="dxa"/>
        </w:tblCellMar>
        <w:tblLook w:val="0000" w:firstRow="0" w:lastRow="0" w:firstColumn="0" w:lastColumn="0" w:noHBand="0" w:noVBand="0"/>
      </w:tblPr>
      <w:tblGrid>
        <w:gridCol w:w="2247"/>
        <w:gridCol w:w="1864"/>
        <w:gridCol w:w="1743"/>
        <w:gridCol w:w="1593"/>
        <w:gridCol w:w="1593"/>
      </w:tblGrid>
      <w:tr w:rsidR="00E30AB1" w:rsidRPr="00E30AB1" w14:paraId="6C7F5473" w14:textId="77777777" w:rsidTr="008F5088">
        <w:trPr>
          <w:trHeight w:val="229"/>
          <w:tblHeader/>
        </w:trPr>
        <w:tc>
          <w:tcPr>
            <w:tcW w:w="1243" w:type="pct"/>
            <w:vMerge w:val="restart"/>
            <w:tcBorders>
              <w:top w:val="single" w:sz="12" w:space="0" w:color="000000"/>
              <w:left w:val="single" w:sz="12" w:space="0" w:color="000000"/>
              <w:bottom w:val="single" w:sz="4" w:space="0" w:color="000000"/>
              <w:right w:val="single" w:sz="4" w:space="0" w:color="000000"/>
            </w:tcBorders>
            <w:vAlign w:val="center"/>
          </w:tcPr>
          <w:p w14:paraId="4EA5708F" w14:textId="77777777" w:rsidR="008F5088" w:rsidRPr="00E30AB1" w:rsidRDefault="008F5088" w:rsidP="001A621F">
            <w:pPr>
              <w:pStyle w:val="lwx1"/>
              <w:rPr>
                <w:snapToGrid w:val="0"/>
                <w:color w:val="000000" w:themeColor="text1"/>
              </w:rPr>
            </w:pPr>
            <w:r w:rsidRPr="00E30AB1">
              <w:rPr>
                <w:snapToGrid w:val="0"/>
                <w:color w:val="000000" w:themeColor="text1"/>
              </w:rPr>
              <w:t>检测项目</w:t>
            </w:r>
          </w:p>
        </w:tc>
        <w:tc>
          <w:tcPr>
            <w:tcW w:w="1031" w:type="pct"/>
            <w:tcBorders>
              <w:top w:val="single" w:sz="12" w:space="0" w:color="000000"/>
              <w:left w:val="single" w:sz="4" w:space="0" w:color="000000"/>
              <w:bottom w:val="single" w:sz="4" w:space="0" w:color="000000"/>
              <w:right w:val="single" w:sz="4" w:space="0" w:color="auto"/>
            </w:tcBorders>
            <w:vAlign w:val="center"/>
          </w:tcPr>
          <w:p w14:paraId="3BDBF53E" w14:textId="77777777" w:rsidR="008F5088" w:rsidRPr="00E30AB1" w:rsidRDefault="008F5088" w:rsidP="001A621F">
            <w:pPr>
              <w:pStyle w:val="lwx1"/>
              <w:rPr>
                <w:snapToGrid w:val="0"/>
                <w:color w:val="000000" w:themeColor="text1"/>
              </w:rPr>
            </w:pPr>
            <w:r w:rsidRPr="00E30AB1">
              <w:rPr>
                <w:snapToGrid w:val="0"/>
                <w:color w:val="000000" w:themeColor="text1"/>
              </w:rPr>
              <w:t>B1</w:t>
            </w:r>
          </w:p>
        </w:tc>
        <w:tc>
          <w:tcPr>
            <w:tcW w:w="964" w:type="pct"/>
            <w:tcBorders>
              <w:top w:val="single" w:sz="12" w:space="0" w:color="000000"/>
              <w:left w:val="single" w:sz="4" w:space="0" w:color="auto"/>
              <w:bottom w:val="single" w:sz="4" w:space="0" w:color="000000"/>
              <w:right w:val="single" w:sz="4" w:space="0" w:color="000000"/>
            </w:tcBorders>
            <w:vAlign w:val="center"/>
          </w:tcPr>
          <w:p w14:paraId="005C1675" w14:textId="77777777" w:rsidR="008F5088" w:rsidRPr="00E30AB1" w:rsidRDefault="008F5088" w:rsidP="001A621F">
            <w:pPr>
              <w:pStyle w:val="lwx1"/>
              <w:rPr>
                <w:snapToGrid w:val="0"/>
                <w:color w:val="000000" w:themeColor="text1"/>
              </w:rPr>
            </w:pPr>
            <w:r w:rsidRPr="00E30AB1">
              <w:rPr>
                <w:snapToGrid w:val="0"/>
                <w:color w:val="000000" w:themeColor="text1"/>
              </w:rPr>
              <w:t>B2</w:t>
            </w:r>
          </w:p>
        </w:tc>
        <w:tc>
          <w:tcPr>
            <w:tcW w:w="881" w:type="pct"/>
            <w:tcBorders>
              <w:top w:val="single" w:sz="12" w:space="0" w:color="000000"/>
              <w:left w:val="single" w:sz="4" w:space="0" w:color="000000"/>
              <w:bottom w:val="single" w:sz="4" w:space="0" w:color="000000"/>
              <w:right w:val="single" w:sz="4" w:space="0" w:color="auto"/>
            </w:tcBorders>
            <w:vAlign w:val="center"/>
          </w:tcPr>
          <w:p w14:paraId="67D62C31" w14:textId="77777777" w:rsidR="008F5088" w:rsidRPr="00E30AB1" w:rsidRDefault="008F5088" w:rsidP="001A621F">
            <w:pPr>
              <w:pStyle w:val="lwx1"/>
              <w:rPr>
                <w:snapToGrid w:val="0"/>
                <w:color w:val="000000" w:themeColor="text1"/>
              </w:rPr>
            </w:pPr>
            <w:r w:rsidRPr="00E30AB1">
              <w:rPr>
                <w:snapToGrid w:val="0"/>
                <w:color w:val="000000" w:themeColor="text1"/>
              </w:rPr>
              <w:t>B3</w:t>
            </w:r>
          </w:p>
        </w:tc>
        <w:tc>
          <w:tcPr>
            <w:tcW w:w="881" w:type="pct"/>
            <w:vMerge w:val="restart"/>
            <w:tcBorders>
              <w:top w:val="single" w:sz="12" w:space="0" w:color="000000"/>
              <w:left w:val="single" w:sz="4" w:space="0" w:color="000000"/>
              <w:right w:val="single" w:sz="12" w:space="0" w:color="000000"/>
            </w:tcBorders>
            <w:vAlign w:val="center"/>
          </w:tcPr>
          <w:p w14:paraId="1E6A3BA8" w14:textId="77777777" w:rsidR="008F5088" w:rsidRPr="00E30AB1" w:rsidRDefault="008F5088" w:rsidP="001A621F">
            <w:pPr>
              <w:pStyle w:val="lwx1"/>
              <w:rPr>
                <w:snapToGrid w:val="0"/>
                <w:color w:val="000000" w:themeColor="text1"/>
              </w:rPr>
            </w:pPr>
            <w:r w:rsidRPr="00E30AB1">
              <w:rPr>
                <w:color w:val="000000" w:themeColor="text1"/>
              </w:rPr>
              <w:t>单位</w:t>
            </w:r>
          </w:p>
        </w:tc>
      </w:tr>
      <w:tr w:rsidR="00E30AB1" w:rsidRPr="00E30AB1" w14:paraId="5A0B4656" w14:textId="77777777" w:rsidTr="008F5088">
        <w:trPr>
          <w:trHeight w:val="355"/>
          <w:tblHeader/>
        </w:trPr>
        <w:tc>
          <w:tcPr>
            <w:tcW w:w="1243" w:type="pct"/>
            <w:vMerge/>
            <w:tcBorders>
              <w:top w:val="single" w:sz="4" w:space="0" w:color="000000"/>
              <w:left w:val="single" w:sz="12" w:space="0" w:color="000000"/>
              <w:bottom w:val="single" w:sz="4" w:space="0" w:color="000000"/>
              <w:right w:val="single" w:sz="4" w:space="0" w:color="000000"/>
            </w:tcBorders>
            <w:vAlign w:val="center"/>
          </w:tcPr>
          <w:p w14:paraId="6BD7B75C" w14:textId="77777777" w:rsidR="008F5088" w:rsidRPr="00E30AB1" w:rsidRDefault="008F5088" w:rsidP="001A621F">
            <w:pPr>
              <w:pStyle w:val="lwx1"/>
              <w:rPr>
                <w:snapToGrid w:val="0"/>
                <w:color w:val="000000" w:themeColor="text1"/>
              </w:rPr>
            </w:pPr>
          </w:p>
        </w:tc>
        <w:tc>
          <w:tcPr>
            <w:tcW w:w="1031" w:type="pct"/>
            <w:tcBorders>
              <w:top w:val="single" w:sz="4" w:space="0" w:color="000000"/>
              <w:left w:val="single" w:sz="4" w:space="0" w:color="000000"/>
              <w:right w:val="single" w:sz="4" w:space="0" w:color="auto"/>
            </w:tcBorders>
            <w:vAlign w:val="center"/>
          </w:tcPr>
          <w:p w14:paraId="4DA240BA" w14:textId="77777777" w:rsidR="008F5088" w:rsidRPr="00E30AB1" w:rsidRDefault="008F5088" w:rsidP="001A621F">
            <w:pPr>
              <w:pStyle w:val="lwx1"/>
              <w:rPr>
                <w:snapToGrid w:val="0"/>
                <w:color w:val="000000" w:themeColor="text1"/>
              </w:rPr>
            </w:pPr>
            <w:r w:rsidRPr="00E30AB1">
              <w:rPr>
                <w:snapToGrid w:val="0"/>
                <w:color w:val="000000" w:themeColor="text1"/>
              </w:rPr>
              <w:t>0~20cm</w:t>
            </w:r>
          </w:p>
        </w:tc>
        <w:tc>
          <w:tcPr>
            <w:tcW w:w="964" w:type="pct"/>
            <w:tcBorders>
              <w:top w:val="single" w:sz="4" w:space="0" w:color="000000"/>
              <w:left w:val="single" w:sz="4" w:space="0" w:color="auto"/>
              <w:right w:val="single" w:sz="4" w:space="0" w:color="000000"/>
            </w:tcBorders>
            <w:vAlign w:val="center"/>
          </w:tcPr>
          <w:p w14:paraId="649A0698" w14:textId="77777777" w:rsidR="008F5088" w:rsidRPr="00E30AB1" w:rsidRDefault="008F5088" w:rsidP="001A621F">
            <w:pPr>
              <w:pStyle w:val="lwx1"/>
              <w:rPr>
                <w:snapToGrid w:val="0"/>
                <w:color w:val="000000" w:themeColor="text1"/>
              </w:rPr>
            </w:pPr>
            <w:r w:rsidRPr="00E30AB1">
              <w:rPr>
                <w:snapToGrid w:val="0"/>
                <w:color w:val="000000" w:themeColor="text1"/>
              </w:rPr>
              <w:t>0~20cm</w:t>
            </w:r>
          </w:p>
        </w:tc>
        <w:tc>
          <w:tcPr>
            <w:tcW w:w="881" w:type="pct"/>
            <w:tcBorders>
              <w:top w:val="single" w:sz="4" w:space="0" w:color="000000"/>
              <w:left w:val="single" w:sz="4" w:space="0" w:color="000000"/>
              <w:right w:val="single" w:sz="4" w:space="0" w:color="auto"/>
            </w:tcBorders>
            <w:vAlign w:val="center"/>
          </w:tcPr>
          <w:p w14:paraId="03FBEC0F" w14:textId="77777777" w:rsidR="008F5088" w:rsidRPr="00E30AB1" w:rsidRDefault="008F5088" w:rsidP="001A621F">
            <w:pPr>
              <w:pStyle w:val="lwx1"/>
              <w:rPr>
                <w:snapToGrid w:val="0"/>
                <w:color w:val="000000" w:themeColor="text1"/>
              </w:rPr>
            </w:pPr>
            <w:r w:rsidRPr="00E30AB1">
              <w:rPr>
                <w:snapToGrid w:val="0"/>
                <w:color w:val="000000" w:themeColor="text1"/>
              </w:rPr>
              <w:t>0~20cm</w:t>
            </w:r>
          </w:p>
        </w:tc>
        <w:tc>
          <w:tcPr>
            <w:tcW w:w="881" w:type="pct"/>
            <w:vMerge/>
            <w:tcBorders>
              <w:left w:val="single" w:sz="4" w:space="0" w:color="000000"/>
              <w:right w:val="single" w:sz="12" w:space="0" w:color="000000"/>
            </w:tcBorders>
            <w:vAlign w:val="center"/>
          </w:tcPr>
          <w:p w14:paraId="729BB212" w14:textId="77777777" w:rsidR="008F5088" w:rsidRPr="00E30AB1" w:rsidRDefault="008F5088" w:rsidP="001A621F">
            <w:pPr>
              <w:pStyle w:val="lwx1"/>
              <w:rPr>
                <w:snapToGrid w:val="0"/>
                <w:color w:val="000000" w:themeColor="text1"/>
              </w:rPr>
            </w:pPr>
          </w:p>
        </w:tc>
      </w:tr>
      <w:tr w:rsidR="00E30AB1" w:rsidRPr="00E30AB1" w14:paraId="0E6168C5" w14:textId="77777777" w:rsidTr="008F5088">
        <w:trPr>
          <w:trHeight w:val="229"/>
        </w:trPr>
        <w:tc>
          <w:tcPr>
            <w:tcW w:w="1243" w:type="pct"/>
            <w:tcBorders>
              <w:top w:val="single" w:sz="4" w:space="0" w:color="000000"/>
              <w:left w:val="single" w:sz="12" w:space="0" w:color="000000"/>
              <w:bottom w:val="single" w:sz="4" w:space="0" w:color="000000"/>
              <w:right w:val="single" w:sz="4" w:space="0" w:color="000000"/>
            </w:tcBorders>
            <w:vAlign w:val="center"/>
          </w:tcPr>
          <w:p w14:paraId="7D963D5C" w14:textId="0BE318BE" w:rsidR="008F5088" w:rsidRPr="00E30AB1" w:rsidRDefault="008F5088" w:rsidP="001A621F">
            <w:pPr>
              <w:pStyle w:val="lwx1"/>
              <w:rPr>
                <w:snapToGrid w:val="0"/>
                <w:color w:val="000000" w:themeColor="text1"/>
              </w:rPr>
            </w:pPr>
            <w:r w:rsidRPr="00E30AB1">
              <w:rPr>
                <w:rFonts w:hint="eastAsia"/>
                <w:color w:val="000000" w:themeColor="text1"/>
              </w:rPr>
              <w:t>腐蚀性（</w:t>
            </w:r>
            <w:r w:rsidRPr="00E30AB1">
              <w:rPr>
                <w:color w:val="000000" w:themeColor="text1"/>
              </w:rPr>
              <w:t>pH</w:t>
            </w:r>
            <w:r w:rsidRPr="00E30AB1">
              <w:rPr>
                <w:rFonts w:hint="eastAsia"/>
                <w:color w:val="000000" w:themeColor="text1"/>
              </w:rPr>
              <w:t>值）</w:t>
            </w:r>
          </w:p>
        </w:tc>
        <w:tc>
          <w:tcPr>
            <w:tcW w:w="1031" w:type="pct"/>
            <w:tcBorders>
              <w:top w:val="single" w:sz="4" w:space="0" w:color="000000"/>
              <w:left w:val="single" w:sz="4" w:space="0" w:color="000000"/>
              <w:bottom w:val="single" w:sz="4" w:space="0" w:color="000000"/>
              <w:right w:val="single" w:sz="4" w:space="0" w:color="000000"/>
            </w:tcBorders>
            <w:vAlign w:val="center"/>
          </w:tcPr>
          <w:p w14:paraId="07BCF6C0" w14:textId="7BF9104A" w:rsidR="008F5088" w:rsidRPr="00E30AB1" w:rsidRDefault="008F5088" w:rsidP="001A621F">
            <w:pPr>
              <w:pStyle w:val="lwx1"/>
              <w:rPr>
                <w:snapToGrid w:val="0"/>
                <w:color w:val="000000" w:themeColor="text1"/>
              </w:rPr>
            </w:pPr>
            <w:r w:rsidRPr="00E30AB1">
              <w:rPr>
                <w:color w:val="000000" w:themeColor="text1"/>
              </w:rPr>
              <w:t>8.74</w:t>
            </w:r>
          </w:p>
        </w:tc>
        <w:tc>
          <w:tcPr>
            <w:tcW w:w="964" w:type="pct"/>
            <w:tcBorders>
              <w:top w:val="single" w:sz="4" w:space="0" w:color="000000"/>
              <w:left w:val="single" w:sz="4" w:space="0" w:color="000000"/>
              <w:bottom w:val="single" w:sz="4" w:space="0" w:color="000000"/>
              <w:right w:val="single" w:sz="4" w:space="0" w:color="000000"/>
            </w:tcBorders>
            <w:vAlign w:val="center"/>
          </w:tcPr>
          <w:p w14:paraId="7752CED5" w14:textId="2C3F1842" w:rsidR="008F5088" w:rsidRPr="00E30AB1" w:rsidRDefault="008F5088" w:rsidP="001A621F">
            <w:pPr>
              <w:pStyle w:val="lwx1"/>
              <w:rPr>
                <w:snapToGrid w:val="0"/>
                <w:color w:val="000000" w:themeColor="text1"/>
              </w:rPr>
            </w:pPr>
            <w:r w:rsidRPr="00E30AB1">
              <w:rPr>
                <w:color w:val="000000" w:themeColor="text1"/>
              </w:rPr>
              <w:t>8.87</w:t>
            </w:r>
          </w:p>
        </w:tc>
        <w:tc>
          <w:tcPr>
            <w:tcW w:w="881" w:type="pct"/>
            <w:tcBorders>
              <w:top w:val="single" w:sz="4" w:space="0" w:color="000000"/>
              <w:left w:val="single" w:sz="4" w:space="0" w:color="000000"/>
              <w:bottom w:val="single" w:sz="4" w:space="0" w:color="000000"/>
              <w:right w:val="single" w:sz="4" w:space="0" w:color="000000"/>
            </w:tcBorders>
            <w:vAlign w:val="center"/>
          </w:tcPr>
          <w:p w14:paraId="3ED5AC3A" w14:textId="0D17C098" w:rsidR="008F5088" w:rsidRPr="00E30AB1" w:rsidRDefault="008F5088" w:rsidP="001A621F">
            <w:pPr>
              <w:pStyle w:val="lwx1"/>
              <w:rPr>
                <w:snapToGrid w:val="0"/>
                <w:color w:val="000000" w:themeColor="text1"/>
              </w:rPr>
            </w:pPr>
            <w:r w:rsidRPr="00E30AB1">
              <w:rPr>
                <w:color w:val="000000" w:themeColor="text1"/>
              </w:rPr>
              <w:t>5.72</w:t>
            </w:r>
          </w:p>
        </w:tc>
        <w:tc>
          <w:tcPr>
            <w:tcW w:w="881" w:type="pct"/>
            <w:tcBorders>
              <w:top w:val="single" w:sz="4" w:space="0" w:color="000000"/>
              <w:left w:val="single" w:sz="4" w:space="0" w:color="000000"/>
              <w:bottom w:val="single" w:sz="4" w:space="0" w:color="000000"/>
              <w:right w:val="single" w:sz="12" w:space="0" w:color="000000"/>
            </w:tcBorders>
            <w:vAlign w:val="center"/>
          </w:tcPr>
          <w:p w14:paraId="263D07CF" w14:textId="77777777" w:rsidR="008F5088" w:rsidRPr="00E30AB1" w:rsidRDefault="008F5088" w:rsidP="001A621F">
            <w:pPr>
              <w:pStyle w:val="lwx1"/>
              <w:rPr>
                <w:snapToGrid w:val="0"/>
                <w:color w:val="000000" w:themeColor="text1"/>
              </w:rPr>
            </w:pPr>
            <w:r w:rsidRPr="00E30AB1">
              <w:rPr>
                <w:snapToGrid w:val="0"/>
                <w:color w:val="000000" w:themeColor="text1"/>
              </w:rPr>
              <w:t>无量纲</w:t>
            </w:r>
          </w:p>
        </w:tc>
      </w:tr>
      <w:tr w:rsidR="00E30AB1" w:rsidRPr="00E30AB1" w14:paraId="1C4FC099" w14:textId="77777777" w:rsidTr="008F5088">
        <w:trPr>
          <w:trHeight w:val="229"/>
        </w:trPr>
        <w:tc>
          <w:tcPr>
            <w:tcW w:w="1243" w:type="pct"/>
            <w:tcBorders>
              <w:top w:val="single" w:sz="4" w:space="0" w:color="000000"/>
              <w:left w:val="single" w:sz="12" w:space="0" w:color="000000"/>
              <w:bottom w:val="single" w:sz="4" w:space="0" w:color="000000"/>
              <w:right w:val="single" w:sz="4" w:space="0" w:color="000000"/>
            </w:tcBorders>
            <w:vAlign w:val="center"/>
          </w:tcPr>
          <w:p w14:paraId="49FCF581" w14:textId="499586F8" w:rsidR="008F5088" w:rsidRPr="00E30AB1" w:rsidRDefault="008F5088" w:rsidP="001A621F">
            <w:pPr>
              <w:pStyle w:val="lwx1"/>
              <w:rPr>
                <w:snapToGrid w:val="0"/>
                <w:color w:val="000000" w:themeColor="text1"/>
              </w:rPr>
            </w:pPr>
            <w:r w:rsidRPr="00E30AB1">
              <w:rPr>
                <w:rFonts w:hint="eastAsia"/>
                <w:color w:val="000000" w:themeColor="text1"/>
              </w:rPr>
              <w:t>汞</w:t>
            </w:r>
          </w:p>
        </w:tc>
        <w:tc>
          <w:tcPr>
            <w:tcW w:w="1031" w:type="pct"/>
            <w:tcBorders>
              <w:top w:val="single" w:sz="4" w:space="0" w:color="000000"/>
              <w:left w:val="single" w:sz="4" w:space="0" w:color="000000"/>
              <w:bottom w:val="single" w:sz="4" w:space="0" w:color="000000"/>
              <w:right w:val="single" w:sz="4" w:space="0" w:color="000000"/>
            </w:tcBorders>
            <w:vAlign w:val="center"/>
          </w:tcPr>
          <w:p w14:paraId="08632896" w14:textId="0BE89D99" w:rsidR="008F5088" w:rsidRPr="00E30AB1" w:rsidRDefault="008F5088" w:rsidP="001A621F">
            <w:pPr>
              <w:pStyle w:val="lwx1"/>
              <w:rPr>
                <w:snapToGrid w:val="0"/>
                <w:color w:val="000000" w:themeColor="text1"/>
              </w:rPr>
            </w:pPr>
            <w:r w:rsidRPr="00E30AB1">
              <w:rPr>
                <w:color w:val="000000" w:themeColor="text1"/>
              </w:rPr>
              <w:t>2.16×10</w:t>
            </w:r>
            <w:r w:rsidRPr="00E30AB1">
              <w:rPr>
                <w:color w:val="000000" w:themeColor="text1"/>
                <w:vertAlign w:val="superscript"/>
              </w:rPr>
              <w:t>-3</w:t>
            </w:r>
          </w:p>
        </w:tc>
        <w:tc>
          <w:tcPr>
            <w:tcW w:w="964" w:type="pct"/>
            <w:tcBorders>
              <w:top w:val="single" w:sz="4" w:space="0" w:color="000000"/>
              <w:left w:val="single" w:sz="4" w:space="0" w:color="000000"/>
              <w:bottom w:val="single" w:sz="4" w:space="0" w:color="000000"/>
              <w:right w:val="single" w:sz="4" w:space="0" w:color="000000"/>
            </w:tcBorders>
            <w:vAlign w:val="center"/>
          </w:tcPr>
          <w:p w14:paraId="5F18CA59" w14:textId="77B5472A" w:rsidR="008F5088" w:rsidRPr="00E30AB1" w:rsidRDefault="008F5088" w:rsidP="001A621F">
            <w:pPr>
              <w:pStyle w:val="lwx1"/>
              <w:rPr>
                <w:snapToGrid w:val="0"/>
                <w:color w:val="000000" w:themeColor="text1"/>
              </w:rPr>
            </w:pPr>
            <w:r w:rsidRPr="00E30AB1">
              <w:rPr>
                <w:color w:val="000000" w:themeColor="text1"/>
              </w:rPr>
              <w:t>2.67×10</w:t>
            </w:r>
            <w:r w:rsidRPr="00E30AB1">
              <w:rPr>
                <w:color w:val="000000" w:themeColor="text1"/>
                <w:vertAlign w:val="superscript"/>
              </w:rPr>
              <w:t>-3</w:t>
            </w:r>
          </w:p>
        </w:tc>
        <w:tc>
          <w:tcPr>
            <w:tcW w:w="881" w:type="pct"/>
            <w:tcBorders>
              <w:top w:val="single" w:sz="4" w:space="0" w:color="000000"/>
              <w:left w:val="single" w:sz="4" w:space="0" w:color="000000"/>
              <w:bottom w:val="single" w:sz="4" w:space="0" w:color="000000"/>
              <w:right w:val="single" w:sz="4" w:space="0" w:color="000000"/>
            </w:tcBorders>
            <w:vAlign w:val="center"/>
          </w:tcPr>
          <w:p w14:paraId="55179997" w14:textId="17F1966A" w:rsidR="008F5088" w:rsidRPr="00E30AB1" w:rsidRDefault="008F5088" w:rsidP="001A621F">
            <w:pPr>
              <w:pStyle w:val="lwx1"/>
              <w:rPr>
                <w:snapToGrid w:val="0"/>
                <w:color w:val="000000" w:themeColor="text1"/>
              </w:rPr>
            </w:pPr>
            <w:r w:rsidRPr="00E30AB1">
              <w:rPr>
                <w:color w:val="000000" w:themeColor="text1"/>
              </w:rPr>
              <w:t>2.69×10</w:t>
            </w:r>
            <w:r w:rsidRPr="00E30AB1">
              <w:rPr>
                <w:color w:val="000000" w:themeColor="text1"/>
                <w:vertAlign w:val="superscript"/>
              </w:rPr>
              <w:t>-3</w:t>
            </w:r>
          </w:p>
        </w:tc>
        <w:tc>
          <w:tcPr>
            <w:tcW w:w="881" w:type="pct"/>
            <w:tcBorders>
              <w:top w:val="single" w:sz="4" w:space="0" w:color="000000"/>
              <w:left w:val="single" w:sz="4" w:space="0" w:color="000000"/>
              <w:bottom w:val="single" w:sz="4" w:space="0" w:color="000000"/>
              <w:right w:val="single" w:sz="12" w:space="0" w:color="000000"/>
            </w:tcBorders>
            <w:vAlign w:val="center"/>
          </w:tcPr>
          <w:p w14:paraId="056C06DB" w14:textId="77777777" w:rsidR="008F5088" w:rsidRPr="00E30AB1" w:rsidRDefault="008F5088" w:rsidP="001A621F">
            <w:pPr>
              <w:pStyle w:val="lwx1"/>
              <w:rPr>
                <w:snapToGrid w:val="0"/>
                <w:color w:val="000000" w:themeColor="text1"/>
              </w:rPr>
            </w:pPr>
            <w:r w:rsidRPr="00E30AB1">
              <w:rPr>
                <w:snapToGrid w:val="0"/>
                <w:color w:val="000000" w:themeColor="text1"/>
              </w:rPr>
              <w:t>mg/L</w:t>
            </w:r>
          </w:p>
        </w:tc>
      </w:tr>
      <w:tr w:rsidR="00E30AB1" w:rsidRPr="00E30AB1" w14:paraId="666BB014" w14:textId="77777777" w:rsidTr="008F5088">
        <w:trPr>
          <w:trHeight w:val="229"/>
        </w:trPr>
        <w:tc>
          <w:tcPr>
            <w:tcW w:w="1243" w:type="pct"/>
            <w:tcBorders>
              <w:top w:val="single" w:sz="4" w:space="0" w:color="000000"/>
              <w:left w:val="single" w:sz="12" w:space="0" w:color="000000"/>
              <w:bottom w:val="single" w:sz="4" w:space="0" w:color="000000"/>
              <w:right w:val="single" w:sz="4" w:space="0" w:color="000000"/>
            </w:tcBorders>
            <w:vAlign w:val="center"/>
          </w:tcPr>
          <w:p w14:paraId="3A9C7A89" w14:textId="44C0ABFD" w:rsidR="008F5088" w:rsidRPr="00E30AB1" w:rsidRDefault="008F5088" w:rsidP="001A621F">
            <w:pPr>
              <w:pStyle w:val="lwx1"/>
              <w:rPr>
                <w:snapToGrid w:val="0"/>
                <w:color w:val="000000" w:themeColor="text1"/>
              </w:rPr>
            </w:pPr>
            <w:r w:rsidRPr="00E30AB1">
              <w:rPr>
                <w:rFonts w:hint="eastAsia"/>
                <w:color w:val="000000" w:themeColor="text1"/>
              </w:rPr>
              <w:t>砷</w:t>
            </w:r>
          </w:p>
        </w:tc>
        <w:tc>
          <w:tcPr>
            <w:tcW w:w="1031" w:type="pct"/>
            <w:tcBorders>
              <w:top w:val="single" w:sz="4" w:space="0" w:color="000000"/>
              <w:left w:val="single" w:sz="4" w:space="0" w:color="000000"/>
              <w:bottom w:val="single" w:sz="4" w:space="0" w:color="000000"/>
              <w:right w:val="single" w:sz="4" w:space="0" w:color="000000"/>
            </w:tcBorders>
            <w:vAlign w:val="center"/>
          </w:tcPr>
          <w:p w14:paraId="2015A227" w14:textId="5394A702" w:rsidR="008F5088" w:rsidRPr="00E30AB1" w:rsidRDefault="008F5088" w:rsidP="001A621F">
            <w:pPr>
              <w:pStyle w:val="lwx1"/>
              <w:rPr>
                <w:snapToGrid w:val="0"/>
                <w:color w:val="000000" w:themeColor="text1"/>
              </w:rPr>
            </w:pPr>
            <w:r w:rsidRPr="00E30AB1">
              <w:rPr>
                <w:color w:val="000000" w:themeColor="text1"/>
              </w:rPr>
              <w:t xml:space="preserve">4.50 </w:t>
            </w:r>
          </w:p>
        </w:tc>
        <w:tc>
          <w:tcPr>
            <w:tcW w:w="964" w:type="pct"/>
            <w:tcBorders>
              <w:top w:val="single" w:sz="4" w:space="0" w:color="000000"/>
              <w:left w:val="single" w:sz="4" w:space="0" w:color="000000"/>
              <w:bottom w:val="single" w:sz="4" w:space="0" w:color="000000"/>
              <w:right w:val="single" w:sz="4" w:space="0" w:color="000000"/>
            </w:tcBorders>
            <w:vAlign w:val="center"/>
          </w:tcPr>
          <w:p w14:paraId="78FA7779" w14:textId="5DD6D395" w:rsidR="008F5088" w:rsidRPr="00E30AB1" w:rsidRDefault="008F5088" w:rsidP="001A621F">
            <w:pPr>
              <w:pStyle w:val="lwx1"/>
              <w:rPr>
                <w:snapToGrid w:val="0"/>
                <w:color w:val="000000" w:themeColor="text1"/>
              </w:rPr>
            </w:pPr>
            <w:r w:rsidRPr="00E30AB1">
              <w:rPr>
                <w:color w:val="000000" w:themeColor="text1"/>
              </w:rPr>
              <w:t xml:space="preserve">11.0 </w:t>
            </w:r>
          </w:p>
        </w:tc>
        <w:tc>
          <w:tcPr>
            <w:tcW w:w="881" w:type="pct"/>
            <w:tcBorders>
              <w:top w:val="single" w:sz="4" w:space="0" w:color="000000"/>
              <w:left w:val="single" w:sz="4" w:space="0" w:color="000000"/>
              <w:bottom w:val="single" w:sz="4" w:space="0" w:color="000000"/>
              <w:right w:val="single" w:sz="4" w:space="0" w:color="000000"/>
            </w:tcBorders>
            <w:vAlign w:val="center"/>
          </w:tcPr>
          <w:p w14:paraId="3BC65DD6" w14:textId="67AC16A3" w:rsidR="008F5088" w:rsidRPr="00E30AB1" w:rsidRDefault="008F5088" w:rsidP="001A621F">
            <w:pPr>
              <w:pStyle w:val="lwx1"/>
              <w:rPr>
                <w:snapToGrid w:val="0"/>
                <w:color w:val="000000" w:themeColor="text1"/>
              </w:rPr>
            </w:pPr>
            <w:r w:rsidRPr="00E30AB1">
              <w:rPr>
                <w:color w:val="000000" w:themeColor="text1"/>
              </w:rPr>
              <w:t>17.2</w:t>
            </w:r>
          </w:p>
        </w:tc>
        <w:tc>
          <w:tcPr>
            <w:tcW w:w="881" w:type="pct"/>
            <w:tcBorders>
              <w:top w:val="single" w:sz="4" w:space="0" w:color="000000"/>
              <w:left w:val="single" w:sz="4" w:space="0" w:color="000000"/>
              <w:bottom w:val="single" w:sz="4" w:space="0" w:color="000000"/>
              <w:right w:val="single" w:sz="12" w:space="0" w:color="000000"/>
            </w:tcBorders>
            <w:vAlign w:val="center"/>
          </w:tcPr>
          <w:p w14:paraId="440A9E67" w14:textId="77777777" w:rsidR="008F5088" w:rsidRPr="00E30AB1" w:rsidRDefault="008F5088" w:rsidP="001A621F">
            <w:pPr>
              <w:pStyle w:val="lwx1"/>
              <w:rPr>
                <w:snapToGrid w:val="0"/>
                <w:color w:val="000000" w:themeColor="text1"/>
              </w:rPr>
            </w:pPr>
            <w:r w:rsidRPr="00E30AB1">
              <w:rPr>
                <w:snapToGrid w:val="0"/>
                <w:color w:val="000000" w:themeColor="text1"/>
              </w:rPr>
              <w:t>mg/L</w:t>
            </w:r>
          </w:p>
        </w:tc>
      </w:tr>
      <w:tr w:rsidR="00E30AB1" w:rsidRPr="00E30AB1" w14:paraId="19EB0764" w14:textId="77777777" w:rsidTr="008F5088">
        <w:trPr>
          <w:trHeight w:val="229"/>
        </w:trPr>
        <w:tc>
          <w:tcPr>
            <w:tcW w:w="1243" w:type="pct"/>
            <w:tcBorders>
              <w:top w:val="single" w:sz="4" w:space="0" w:color="000000"/>
              <w:left w:val="single" w:sz="12" w:space="0" w:color="000000"/>
              <w:bottom w:val="single" w:sz="4" w:space="0" w:color="000000"/>
              <w:right w:val="single" w:sz="4" w:space="0" w:color="000000"/>
            </w:tcBorders>
            <w:vAlign w:val="center"/>
          </w:tcPr>
          <w:p w14:paraId="4C4EE73A" w14:textId="6141C4EC" w:rsidR="008F5088" w:rsidRPr="00E30AB1" w:rsidRDefault="008F5088" w:rsidP="001A621F">
            <w:pPr>
              <w:pStyle w:val="lwx1"/>
              <w:rPr>
                <w:snapToGrid w:val="0"/>
                <w:color w:val="000000" w:themeColor="text1"/>
              </w:rPr>
            </w:pPr>
            <w:r w:rsidRPr="00E30AB1">
              <w:rPr>
                <w:rFonts w:hint="eastAsia"/>
                <w:color w:val="000000" w:themeColor="text1"/>
              </w:rPr>
              <w:t>铬</w:t>
            </w:r>
          </w:p>
        </w:tc>
        <w:tc>
          <w:tcPr>
            <w:tcW w:w="1031" w:type="pct"/>
            <w:tcBorders>
              <w:top w:val="single" w:sz="4" w:space="0" w:color="000000"/>
              <w:left w:val="single" w:sz="4" w:space="0" w:color="000000"/>
              <w:bottom w:val="single" w:sz="4" w:space="0" w:color="000000"/>
              <w:right w:val="single" w:sz="4" w:space="0" w:color="000000"/>
            </w:tcBorders>
            <w:vAlign w:val="center"/>
          </w:tcPr>
          <w:p w14:paraId="0A096E7F" w14:textId="4CB15AD9" w:rsidR="008F5088" w:rsidRPr="00E30AB1" w:rsidRDefault="008F5088" w:rsidP="001A621F">
            <w:pPr>
              <w:pStyle w:val="lwx1"/>
              <w:rPr>
                <w:snapToGrid w:val="0"/>
                <w:color w:val="000000" w:themeColor="text1"/>
              </w:rPr>
            </w:pPr>
            <w:r w:rsidRPr="00E30AB1">
              <w:rPr>
                <w:rFonts w:hint="eastAsia"/>
                <w:color w:val="000000" w:themeColor="text1"/>
              </w:rPr>
              <w:t>未检出</w:t>
            </w:r>
          </w:p>
        </w:tc>
        <w:tc>
          <w:tcPr>
            <w:tcW w:w="964" w:type="pct"/>
            <w:tcBorders>
              <w:top w:val="single" w:sz="4" w:space="0" w:color="000000"/>
              <w:left w:val="single" w:sz="4" w:space="0" w:color="000000"/>
              <w:bottom w:val="single" w:sz="4" w:space="0" w:color="000000"/>
              <w:right w:val="single" w:sz="4" w:space="0" w:color="000000"/>
            </w:tcBorders>
            <w:vAlign w:val="center"/>
          </w:tcPr>
          <w:p w14:paraId="26E0AA1F" w14:textId="019DFB4D" w:rsidR="008F5088" w:rsidRPr="00E30AB1" w:rsidRDefault="008F5088" w:rsidP="001A621F">
            <w:pPr>
              <w:pStyle w:val="lwx1"/>
              <w:rPr>
                <w:snapToGrid w:val="0"/>
                <w:color w:val="000000" w:themeColor="text1"/>
              </w:rPr>
            </w:pPr>
            <w:r w:rsidRPr="00E30AB1">
              <w:rPr>
                <w:rFonts w:hint="eastAsia"/>
                <w:color w:val="000000" w:themeColor="text1"/>
              </w:rPr>
              <w:t>未检出</w:t>
            </w:r>
          </w:p>
        </w:tc>
        <w:tc>
          <w:tcPr>
            <w:tcW w:w="881" w:type="pct"/>
            <w:tcBorders>
              <w:top w:val="single" w:sz="4" w:space="0" w:color="000000"/>
              <w:left w:val="single" w:sz="4" w:space="0" w:color="000000"/>
              <w:bottom w:val="single" w:sz="4" w:space="0" w:color="000000"/>
              <w:right w:val="single" w:sz="4" w:space="0" w:color="000000"/>
            </w:tcBorders>
            <w:vAlign w:val="center"/>
          </w:tcPr>
          <w:p w14:paraId="13EB32A5" w14:textId="37AC90F4" w:rsidR="008F5088" w:rsidRPr="00E30AB1" w:rsidRDefault="008F5088" w:rsidP="001A621F">
            <w:pPr>
              <w:pStyle w:val="lwx1"/>
              <w:rPr>
                <w:snapToGrid w:val="0"/>
                <w:color w:val="000000" w:themeColor="text1"/>
              </w:rPr>
            </w:pPr>
            <w:r w:rsidRPr="00E30AB1">
              <w:rPr>
                <w:rFonts w:hint="eastAsia"/>
                <w:color w:val="000000" w:themeColor="text1"/>
              </w:rPr>
              <w:t>未检出</w:t>
            </w:r>
          </w:p>
        </w:tc>
        <w:tc>
          <w:tcPr>
            <w:tcW w:w="881" w:type="pct"/>
            <w:tcBorders>
              <w:top w:val="single" w:sz="4" w:space="0" w:color="000000"/>
              <w:left w:val="single" w:sz="4" w:space="0" w:color="000000"/>
              <w:bottom w:val="single" w:sz="4" w:space="0" w:color="000000"/>
              <w:right w:val="single" w:sz="12" w:space="0" w:color="000000"/>
            </w:tcBorders>
            <w:vAlign w:val="center"/>
          </w:tcPr>
          <w:p w14:paraId="41028D14" w14:textId="2E31D475" w:rsidR="008F5088" w:rsidRPr="00E30AB1" w:rsidRDefault="008F5088" w:rsidP="001A621F">
            <w:pPr>
              <w:pStyle w:val="lwx1"/>
              <w:rPr>
                <w:snapToGrid w:val="0"/>
                <w:color w:val="000000" w:themeColor="text1"/>
              </w:rPr>
            </w:pPr>
            <w:r w:rsidRPr="00E30AB1">
              <w:rPr>
                <w:snapToGrid w:val="0"/>
                <w:color w:val="000000" w:themeColor="text1"/>
              </w:rPr>
              <w:t>mg/L</w:t>
            </w:r>
          </w:p>
        </w:tc>
      </w:tr>
      <w:tr w:rsidR="00E30AB1" w:rsidRPr="00E30AB1" w14:paraId="5DED66CC" w14:textId="77777777" w:rsidTr="008F5088">
        <w:trPr>
          <w:trHeight w:val="229"/>
        </w:trPr>
        <w:tc>
          <w:tcPr>
            <w:tcW w:w="1243" w:type="pct"/>
            <w:tcBorders>
              <w:top w:val="single" w:sz="4" w:space="0" w:color="000000"/>
              <w:left w:val="single" w:sz="12" w:space="0" w:color="000000"/>
              <w:bottom w:val="single" w:sz="4" w:space="0" w:color="000000"/>
              <w:right w:val="single" w:sz="4" w:space="0" w:color="000000"/>
            </w:tcBorders>
            <w:vAlign w:val="center"/>
          </w:tcPr>
          <w:p w14:paraId="688759F9" w14:textId="5BD74245" w:rsidR="008F5088" w:rsidRPr="00E30AB1" w:rsidRDefault="008F5088" w:rsidP="001A621F">
            <w:pPr>
              <w:pStyle w:val="lwx1"/>
              <w:rPr>
                <w:snapToGrid w:val="0"/>
                <w:color w:val="000000" w:themeColor="text1"/>
              </w:rPr>
            </w:pPr>
            <w:r w:rsidRPr="00E30AB1">
              <w:rPr>
                <w:rFonts w:hint="eastAsia"/>
                <w:color w:val="000000" w:themeColor="text1"/>
              </w:rPr>
              <w:t>铅</w:t>
            </w:r>
          </w:p>
        </w:tc>
        <w:tc>
          <w:tcPr>
            <w:tcW w:w="1031" w:type="pct"/>
            <w:tcBorders>
              <w:top w:val="single" w:sz="4" w:space="0" w:color="000000"/>
              <w:left w:val="single" w:sz="4" w:space="0" w:color="000000"/>
              <w:bottom w:val="single" w:sz="4" w:space="0" w:color="000000"/>
              <w:right w:val="single" w:sz="4" w:space="0" w:color="000000"/>
            </w:tcBorders>
            <w:vAlign w:val="center"/>
          </w:tcPr>
          <w:p w14:paraId="2B938CB6" w14:textId="2CB4B2B5" w:rsidR="008F5088" w:rsidRPr="00E30AB1" w:rsidRDefault="008F5088" w:rsidP="001A621F">
            <w:pPr>
              <w:pStyle w:val="lwx1"/>
              <w:rPr>
                <w:snapToGrid w:val="0"/>
                <w:color w:val="000000" w:themeColor="text1"/>
              </w:rPr>
            </w:pPr>
            <w:r w:rsidRPr="00E30AB1">
              <w:rPr>
                <w:rFonts w:hint="eastAsia"/>
                <w:color w:val="000000" w:themeColor="text1"/>
              </w:rPr>
              <w:t>未检出</w:t>
            </w:r>
          </w:p>
        </w:tc>
        <w:tc>
          <w:tcPr>
            <w:tcW w:w="964" w:type="pct"/>
            <w:tcBorders>
              <w:top w:val="single" w:sz="4" w:space="0" w:color="000000"/>
              <w:left w:val="single" w:sz="4" w:space="0" w:color="000000"/>
              <w:bottom w:val="single" w:sz="4" w:space="0" w:color="000000"/>
              <w:right w:val="single" w:sz="4" w:space="0" w:color="000000"/>
            </w:tcBorders>
            <w:vAlign w:val="center"/>
          </w:tcPr>
          <w:p w14:paraId="5689E121" w14:textId="37394C45" w:rsidR="008F5088" w:rsidRPr="00E30AB1" w:rsidRDefault="008F5088" w:rsidP="001A621F">
            <w:pPr>
              <w:pStyle w:val="lwx1"/>
              <w:rPr>
                <w:snapToGrid w:val="0"/>
                <w:color w:val="000000" w:themeColor="text1"/>
              </w:rPr>
            </w:pPr>
            <w:r w:rsidRPr="00E30AB1">
              <w:rPr>
                <w:rFonts w:hint="eastAsia"/>
                <w:color w:val="000000" w:themeColor="text1"/>
              </w:rPr>
              <w:t>未检出</w:t>
            </w:r>
          </w:p>
        </w:tc>
        <w:tc>
          <w:tcPr>
            <w:tcW w:w="881" w:type="pct"/>
            <w:tcBorders>
              <w:top w:val="single" w:sz="4" w:space="0" w:color="000000"/>
              <w:left w:val="single" w:sz="4" w:space="0" w:color="000000"/>
              <w:bottom w:val="single" w:sz="4" w:space="0" w:color="000000"/>
              <w:right w:val="single" w:sz="4" w:space="0" w:color="000000"/>
            </w:tcBorders>
            <w:vAlign w:val="center"/>
          </w:tcPr>
          <w:p w14:paraId="028EA5FA" w14:textId="40B7F33F" w:rsidR="008F5088" w:rsidRPr="00E30AB1" w:rsidRDefault="008F5088" w:rsidP="001A621F">
            <w:pPr>
              <w:pStyle w:val="lwx1"/>
              <w:rPr>
                <w:snapToGrid w:val="0"/>
                <w:color w:val="000000" w:themeColor="text1"/>
              </w:rPr>
            </w:pPr>
            <w:r w:rsidRPr="00E30AB1">
              <w:rPr>
                <w:rFonts w:hint="eastAsia"/>
                <w:color w:val="000000" w:themeColor="text1"/>
              </w:rPr>
              <w:t>未检出</w:t>
            </w:r>
          </w:p>
        </w:tc>
        <w:tc>
          <w:tcPr>
            <w:tcW w:w="881" w:type="pct"/>
            <w:tcBorders>
              <w:top w:val="single" w:sz="4" w:space="0" w:color="000000"/>
              <w:left w:val="single" w:sz="4" w:space="0" w:color="000000"/>
              <w:bottom w:val="single" w:sz="4" w:space="0" w:color="000000"/>
              <w:right w:val="single" w:sz="12" w:space="0" w:color="000000"/>
            </w:tcBorders>
            <w:vAlign w:val="center"/>
          </w:tcPr>
          <w:p w14:paraId="35822C61" w14:textId="77777777" w:rsidR="008F5088" w:rsidRPr="00E30AB1" w:rsidRDefault="008F5088" w:rsidP="001A621F">
            <w:pPr>
              <w:pStyle w:val="lwx1"/>
              <w:rPr>
                <w:snapToGrid w:val="0"/>
                <w:color w:val="000000" w:themeColor="text1"/>
              </w:rPr>
            </w:pPr>
            <w:r w:rsidRPr="00E30AB1">
              <w:rPr>
                <w:snapToGrid w:val="0"/>
                <w:color w:val="000000" w:themeColor="text1"/>
              </w:rPr>
              <w:t>mg/L</w:t>
            </w:r>
          </w:p>
        </w:tc>
      </w:tr>
      <w:tr w:rsidR="00E30AB1" w:rsidRPr="00E30AB1" w14:paraId="65F32D54" w14:textId="77777777" w:rsidTr="008F5088">
        <w:trPr>
          <w:trHeight w:val="229"/>
        </w:trPr>
        <w:tc>
          <w:tcPr>
            <w:tcW w:w="1243" w:type="pct"/>
            <w:tcBorders>
              <w:top w:val="single" w:sz="4" w:space="0" w:color="000000"/>
              <w:left w:val="single" w:sz="12" w:space="0" w:color="000000"/>
              <w:bottom w:val="single" w:sz="4" w:space="0" w:color="000000"/>
              <w:right w:val="single" w:sz="4" w:space="0" w:color="000000"/>
            </w:tcBorders>
            <w:vAlign w:val="center"/>
          </w:tcPr>
          <w:p w14:paraId="778D7D9E" w14:textId="2D6E5A1B" w:rsidR="008F5088" w:rsidRPr="00E30AB1" w:rsidRDefault="008F5088" w:rsidP="001A621F">
            <w:pPr>
              <w:pStyle w:val="lwx1"/>
              <w:rPr>
                <w:snapToGrid w:val="0"/>
                <w:color w:val="000000" w:themeColor="text1"/>
              </w:rPr>
            </w:pPr>
            <w:r w:rsidRPr="00E30AB1">
              <w:rPr>
                <w:rFonts w:hint="eastAsia"/>
                <w:color w:val="000000" w:themeColor="text1"/>
              </w:rPr>
              <w:t>镉</w:t>
            </w:r>
          </w:p>
        </w:tc>
        <w:tc>
          <w:tcPr>
            <w:tcW w:w="1031" w:type="pct"/>
            <w:tcBorders>
              <w:top w:val="single" w:sz="4" w:space="0" w:color="000000"/>
              <w:left w:val="single" w:sz="4" w:space="0" w:color="000000"/>
              <w:bottom w:val="single" w:sz="4" w:space="0" w:color="000000"/>
              <w:right w:val="single" w:sz="4" w:space="0" w:color="000000"/>
            </w:tcBorders>
            <w:vAlign w:val="center"/>
          </w:tcPr>
          <w:p w14:paraId="0A190A9E" w14:textId="39CE2A77" w:rsidR="008F5088" w:rsidRPr="00E30AB1" w:rsidRDefault="008F5088" w:rsidP="001A621F">
            <w:pPr>
              <w:pStyle w:val="lwx1"/>
              <w:rPr>
                <w:snapToGrid w:val="0"/>
                <w:color w:val="000000" w:themeColor="text1"/>
              </w:rPr>
            </w:pPr>
            <w:r w:rsidRPr="00E30AB1">
              <w:rPr>
                <w:color w:val="000000" w:themeColor="text1"/>
              </w:rPr>
              <w:t>0.01</w:t>
            </w:r>
          </w:p>
        </w:tc>
        <w:tc>
          <w:tcPr>
            <w:tcW w:w="964" w:type="pct"/>
            <w:tcBorders>
              <w:top w:val="single" w:sz="4" w:space="0" w:color="000000"/>
              <w:left w:val="single" w:sz="4" w:space="0" w:color="000000"/>
              <w:bottom w:val="single" w:sz="4" w:space="0" w:color="000000"/>
              <w:right w:val="single" w:sz="4" w:space="0" w:color="000000"/>
            </w:tcBorders>
            <w:vAlign w:val="center"/>
          </w:tcPr>
          <w:p w14:paraId="7DB8F861" w14:textId="6E19335A" w:rsidR="008F5088" w:rsidRPr="00E30AB1" w:rsidRDefault="008F5088" w:rsidP="001A621F">
            <w:pPr>
              <w:pStyle w:val="lwx1"/>
              <w:rPr>
                <w:snapToGrid w:val="0"/>
                <w:color w:val="000000" w:themeColor="text1"/>
              </w:rPr>
            </w:pPr>
            <w:r w:rsidRPr="00E30AB1">
              <w:rPr>
                <w:color w:val="000000" w:themeColor="text1"/>
              </w:rPr>
              <w:t>0.09</w:t>
            </w:r>
          </w:p>
        </w:tc>
        <w:tc>
          <w:tcPr>
            <w:tcW w:w="881" w:type="pct"/>
            <w:tcBorders>
              <w:top w:val="single" w:sz="4" w:space="0" w:color="000000"/>
              <w:left w:val="single" w:sz="4" w:space="0" w:color="000000"/>
              <w:bottom w:val="single" w:sz="4" w:space="0" w:color="000000"/>
              <w:right w:val="single" w:sz="4" w:space="0" w:color="000000"/>
            </w:tcBorders>
            <w:vAlign w:val="center"/>
          </w:tcPr>
          <w:p w14:paraId="3C1DAF27" w14:textId="77E64B7E" w:rsidR="008F5088" w:rsidRPr="00E30AB1" w:rsidRDefault="008F5088" w:rsidP="001A621F">
            <w:pPr>
              <w:pStyle w:val="lwx1"/>
              <w:rPr>
                <w:snapToGrid w:val="0"/>
                <w:color w:val="000000" w:themeColor="text1"/>
              </w:rPr>
            </w:pPr>
            <w:r w:rsidRPr="00E30AB1">
              <w:rPr>
                <w:rFonts w:hint="eastAsia"/>
                <w:color w:val="000000" w:themeColor="text1"/>
              </w:rPr>
              <w:t>未检出</w:t>
            </w:r>
          </w:p>
        </w:tc>
        <w:tc>
          <w:tcPr>
            <w:tcW w:w="881" w:type="pct"/>
            <w:tcBorders>
              <w:top w:val="single" w:sz="4" w:space="0" w:color="000000"/>
              <w:left w:val="single" w:sz="4" w:space="0" w:color="000000"/>
              <w:bottom w:val="single" w:sz="4" w:space="0" w:color="000000"/>
              <w:right w:val="single" w:sz="12" w:space="0" w:color="000000"/>
            </w:tcBorders>
            <w:vAlign w:val="center"/>
          </w:tcPr>
          <w:p w14:paraId="59D54634" w14:textId="77777777" w:rsidR="008F5088" w:rsidRPr="00E30AB1" w:rsidRDefault="008F5088" w:rsidP="001A621F">
            <w:pPr>
              <w:pStyle w:val="lwx1"/>
              <w:rPr>
                <w:snapToGrid w:val="0"/>
                <w:color w:val="000000" w:themeColor="text1"/>
              </w:rPr>
            </w:pPr>
            <w:r w:rsidRPr="00E30AB1">
              <w:rPr>
                <w:snapToGrid w:val="0"/>
                <w:color w:val="000000" w:themeColor="text1"/>
              </w:rPr>
              <w:t>mg/L</w:t>
            </w:r>
          </w:p>
        </w:tc>
      </w:tr>
      <w:tr w:rsidR="00E30AB1" w:rsidRPr="00E30AB1" w14:paraId="0CB54ED8" w14:textId="77777777" w:rsidTr="008F5088">
        <w:trPr>
          <w:trHeight w:val="229"/>
        </w:trPr>
        <w:tc>
          <w:tcPr>
            <w:tcW w:w="1243" w:type="pct"/>
            <w:tcBorders>
              <w:top w:val="single" w:sz="4" w:space="0" w:color="000000"/>
              <w:left w:val="single" w:sz="12" w:space="0" w:color="000000"/>
              <w:bottom w:val="single" w:sz="4" w:space="0" w:color="000000"/>
              <w:right w:val="single" w:sz="4" w:space="0" w:color="000000"/>
            </w:tcBorders>
            <w:vAlign w:val="center"/>
          </w:tcPr>
          <w:p w14:paraId="3D1ED3B2" w14:textId="4FA4C542" w:rsidR="008F5088" w:rsidRPr="00E30AB1" w:rsidRDefault="008F5088" w:rsidP="001A621F">
            <w:pPr>
              <w:pStyle w:val="lwx1"/>
              <w:rPr>
                <w:snapToGrid w:val="0"/>
                <w:color w:val="000000" w:themeColor="text1"/>
              </w:rPr>
            </w:pPr>
            <w:r w:rsidRPr="00E30AB1">
              <w:rPr>
                <w:rFonts w:hint="eastAsia"/>
                <w:color w:val="000000" w:themeColor="text1"/>
              </w:rPr>
              <w:t>铜</w:t>
            </w:r>
          </w:p>
        </w:tc>
        <w:tc>
          <w:tcPr>
            <w:tcW w:w="1031" w:type="pct"/>
            <w:tcBorders>
              <w:top w:val="single" w:sz="4" w:space="0" w:color="000000"/>
              <w:left w:val="single" w:sz="4" w:space="0" w:color="000000"/>
              <w:bottom w:val="single" w:sz="4" w:space="0" w:color="000000"/>
              <w:right w:val="single" w:sz="4" w:space="0" w:color="000000"/>
            </w:tcBorders>
            <w:vAlign w:val="center"/>
          </w:tcPr>
          <w:p w14:paraId="62AC27E2" w14:textId="7D0A058C" w:rsidR="008F5088" w:rsidRPr="00E30AB1" w:rsidRDefault="008F5088" w:rsidP="001A621F">
            <w:pPr>
              <w:pStyle w:val="lwx1"/>
              <w:rPr>
                <w:snapToGrid w:val="0"/>
                <w:color w:val="000000" w:themeColor="text1"/>
              </w:rPr>
            </w:pPr>
            <w:r w:rsidRPr="00E30AB1">
              <w:rPr>
                <w:color w:val="000000" w:themeColor="text1"/>
              </w:rPr>
              <w:t>0.06</w:t>
            </w:r>
          </w:p>
        </w:tc>
        <w:tc>
          <w:tcPr>
            <w:tcW w:w="964" w:type="pct"/>
            <w:tcBorders>
              <w:top w:val="single" w:sz="4" w:space="0" w:color="000000"/>
              <w:left w:val="single" w:sz="4" w:space="0" w:color="000000"/>
              <w:bottom w:val="single" w:sz="4" w:space="0" w:color="000000"/>
              <w:right w:val="single" w:sz="4" w:space="0" w:color="000000"/>
            </w:tcBorders>
            <w:vAlign w:val="center"/>
          </w:tcPr>
          <w:p w14:paraId="0182E93D" w14:textId="512C7D0E" w:rsidR="008F5088" w:rsidRPr="00E30AB1" w:rsidRDefault="008F5088" w:rsidP="001A621F">
            <w:pPr>
              <w:pStyle w:val="lwx1"/>
              <w:rPr>
                <w:snapToGrid w:val="0"/>
                <w:color w:val="000000" w:themeColor="text1"/>
              </w:rPr>
            </w:pPr>
            <w:r w:rsidRPr="00E30AB1">
              <w:rPr>
                <w:color w:val="000000" w:themeColor="text1"/>
              </w:rPr>
              <w:t>0.73</w:t>
            </w:r>
          </w:p>
        </w:tc>
        <w:tc>
          <w:tcPr>
            <w:tcW w:w="881" w:type="pct"/>
            <w:tcBorders>
              <w:top w:val="single" w:sz="4" w:space="0" w:color="000000"/>
              <w:left w:val="single" w:sz="4" w:space="0" w:color="000000"/>
              <w:bottom w:val="single" w:sz="4" w:space="0" w:color="000000"/>
              <w:right w:val="single" w:sz="4" w:space="0" w:color="000000"/>
            </w:tcBorders>
            <w:vAlign w:val="center"/>
          </w:tcPr>
          <w:p w14:paraId="163A7E5D" w14:textId="0181A517" w:rsidR="008F5088" w:rsidRPr="00E30AB1" w:rsidRDefault="008F5088" w:rsidP="001A621F">
            <w:pPr>
              <w:pStyle w:val="lwx1"/>
              <w:rPr>
                <w:snapToGrid w:val="0"/>
                <w:color w:val="000000" w:themeColor="text1"/>
              </w:rPr>
            </w:pPr>
            <w:r w:rsidRPr="00E30AB1">
              <w:rPr>
                <w:color w:val="000000" w:themeColor="text1"/>
              </w:rPr>
              <w:t>0.03</w:t>
            </w:r>
          </w:p>
        </w:tc>
        <w:tc>
          <w:tcPr>
            <w:tcW w:w="881" w:type="pct"/>
            <w:tcBorders>
              <w:top w:val="single" w:sz="4" w:space="0" w:color="000000"/>
              <w:left w:val="single" w:sz="4" w:space="0" w:color="000000"/>
              <w:bottom w:val="single" w:sz="4" w:space="0" w:color="000000"/>
              <w:right w:val="single" w:sz="12" w:space="0" w:color="000000"/>
            </w:tcBorders>
            <w:vAlign w:val="center"/>
          </w:tcPr>
          <w:p w14:paraId="5D0E67E9" w14:textId="77777777" w:rsidR="008F5088" w:rsidRPr="00E30AB1" w:rsidRDefault="008F5088" w:rsidP="001A621F">
            <w:pPr>
              <w:pStyle w:val="lwx1"/>
              <w:rPr>
                <w:snapToGrid w:val="0"/>
                <w:color w:val="000000" w:themeColor="text1"/>
              </w:rPr>
            </w:pPr>
            <w:r w:rsidRPr="00E30AB1">
              <w:rPr>
                <w:snapToGrid w:val="0"/>
                <w:color w:val="000000" w:themeColor="text1"/>
              </w:rPr>
              <w:t>mg/L</w:t>
            </w:r>
          </w:p>
        </w:tc>
      </w:tr>
      <w:tr w:rsidR="00E30AB1" w:rsidRPr="00E30AB1" w14:paraId="2CBE818C" w14:textId="77777777" w:rsidTr="008F5088">
        <w:trPr>
          <w:trHeight w:val="229"/>
        </w:trPr>
        <w:tc>
          <w:tcPr>
            <w:tcW w:w="1243" w:type="pct"/>
            <w:tcBorders>
              <w:top w:val="single" w:sz="4" w:space="0" w:color="000000"/>
              <w:left w:val="single" w:sz="12" w:space="0" w:color="000000"/>
              <w:bottom w:val="single" w:sz="4" w:space="0" w:color="000000"/>
              <w:right w:val="single" w:sz="4" w:space="0" w:color="000000"/>
            </w:tcBorders>
            <w:vAlign w:val="center"/>
          </w:tcPr>
          <w:p w14:paraId="229E738F" w14:textId="543DF0E8" w:rsidR="008F5088" w:rsidRPr="00E30AB1" w:rsidRDefault="008F5088" w:rsidP="001A621F">
            <w:pPr>
              <w:pStyle w:val="lwx1"/>
              <w:rPr>
                <w:snapToGrid w:val="0"/>
                <w:color w:val="000000" w:themeColor="text1"/>
              </w:rPr>
            </w:pPr>
            <w:r w:rsidRPr="00E30AB1">
              <w:rPr>
                <w:rFonts w:hint="eastAsia"/>
                <w:color w:val="000000" w:themeColor="text1"/>
              </w:rPr>
              <w:t>锌</w:t>
            </w:r>
          </w:p>
        </w:tc>
        <w:tc>
          <w:tcPr>
            <w:tcW w:w="1031" w:type="pct"/>
            <w:tcBorders>
              <w:top w:val="single" w:sz="4" w:space="0" w:color="000000"/>
              <w:left w:val="single" w:sz="4" w:space="0" w:color="000000"/>
              <w:bottom w:val="single" w:sz="4" w:space="0" w:color="000000"/>
              <w:right w:val="single" w:sz="4" w:space="0" w:color="000000"/>
            </w:tcBorders>
            <w:vAlign w:val="center"/>
          </w:tcPr>
          <w:p w14:paraId="33C40C8B" w14:textId="7E2CEFB4" w:rsidR="008F5088" w:rsidRPr="00E30AB1" w:rsidRDefault="008F5088" w:rsidP="001A621F">
            <w:pPr>
              <w:pStyle w:val="lwx1"/>
              <w:rPr>
                <w:snapToGrid w:val="0"/>
                <w:color w:val="000000" w:themeColor="text1"/>
              </w:rPr>
            </w:pPr>
            <w:r w:rsidRPr="00E30AB1">
              <w:rPr>
                <w:color w:val="000000" w:themeColor="text1"/>
              </w:rPr>
              <w:t>0.05</w:t>
            </w:r>
          </w:p>
        </w:tc>
        <w:tc>
          <w:tcPr>
            <w:tcW w:w="964" w:type="pct"/>
            <w:tcBorders>
              <w:top w:val="single" w:sz="4" w:space="0" w:color="000000"/>
              <w:left w:val="single" w:sz="4" w:space="0" w:color="000000"/>
              <w:bottom w:val="single" w:sz="4" w:space="0" w:color="000000"/>
              <w:right w:val="single" w:sz="4" w:space="0" w:color="000000"/>
            </w:tcBorders>
            <w:vAlign w:val="center"/>
          </w:tcPr>
          <w:p w14:paraId="0321F0F0" w14:textId="74B0481A" w:rsidR="008F5088" w:rsidRPr="00E30AB1" w:rsidRDefault="008F5088" w:rsidP="001A621F">
            <w:pPr>
              <w:pStyle w:val="lwx1"/>
              <w:rPr>
                <w:snapToGrid w:val="0"/>
                <w:color w:val="000000" w:themeColor="text1"/>
              </w:rPr>
            </w:pPr>
            <w:r w:rsidRPr="00E30AB1">
              <w:rPr>
                <w:color w:val="000000" w:themeColor="text1"/>
              </w:rPr>
              <w:t>1.66</w:t>
            </w:r>
          </w:p>
        </w:tc>
        <w:tc>
          <w:tcPr>
            <w:tcW w:w="881" w:type="pct"/>
            <w:tcBorders>
              <w:top w:val="single" w:sz="4" w:space="0" w:color="000000"/>
              <w:left w:val="single" w:sz="4" w:space="0" w:color="000000"/>
              <w:bottom w:val="single" w:sz="4" w:space="0" w:color="000000"/>
              <w:right w:val="single" w:sz="4" w:space="0" w:color="000000"/>
            </w:tcBorders>
            <w:vAlign w:val="center"/>
          </w:tcPr>
          <w:p w14:paraId="4824E2C1" w14:textId="6E3C0699" w:rsidR="008F5088" w:rsidRPr="00E30AB1" w:rsidRDefault="008F5088" w:rsidP="001A621F">
            <w:pPr>
              <w:pStyle w:val="lwx1"/>
              <w:rPr>
                <w:snapToGrid w:val="0"/>
                <w:color w:val="000000" w:themeColor="text1"/>
              </w:rPr>
            </w:pPr>
            <w:r w:rsidRPr="00E30AB1">
              <w:rPr>
                <w:color w:val="000000" w:themeColor="text1"/>
              </w:rPr>
              <w:t>0.07</w:t>
            </w:r>
          </w:p>
        </w:tc>
        <w:tc>
          <w:tcPr>
            <w:tcW w:w="881" w:type="pct"/>
            <w:tcBorders>
              <w:top w:val="single" w:sz="4" w:space="0" w:color="000000"/>
              <w:left w:val="single" w:sz="4" w:space="0" w:color="000000"/>
              <w:bottom w:val="single" w:sz="4" w:space="0" w:color="000000"/>
              <w:right w:val="single" w:sz="12" w:space="0" w:color="000000"/>
            </w:tcBorders>
            <w:vAlign w:val="center"/>
          </w:tcPr>
          <w:p w14:paraId="4A1BEF77" w14:textId="77777777" w:rsidR="008F5088" w:rsidRPr="00E30AB1" w:rsidRDefault="008F5088" w:rsidP="001A621F">
            <w:pPr>
              <w:pStyle w:val="lwx1"/>
              <w:rPr>
                <w:snapToGrid w:val="0"/>
                <w:color w:val="000000" w:themeColor="text1"/>
              </w:rPr>
            </w:pPr>
            <w:r w:rsidRPr="00E30AB1">
              <w:rPr>
                <w:snapToGrid w:val="0"/>
                <w:color w:val="000000" w:themeColor="text1"/>
              </w:rPr>
              <w:t>mg/L</w:t>
            </w:r>
          </w:p>
        </w:tc>
      </w:tr>
      <w:tr w:rsidR="00E30AB1" w:rsidRPr="00E30AB1" w14:paraId="4899A25E" w14:textId="77777777" w:rsidTr="003E6523">
        <w:trPr>
          <w:trHeight w:val="229"/>
        </w:trPr>
        <w:tc>
          <w:tcPr>
            <w:tcW w:w="1243" w:type="pct"/>
            <w:tcBorders>
              <w:top w:val="single" w:sz="4" w:space="0" w:color="000000"/>
              <w:left w:val="single" w:sz="12" w:space="0" w:color="000000"/>
              <w:bottom w:val="single" w:sz="4" w:space="0" w:color="000000"/>
              <w:right w:val="single" w:sz="4" w:space="0" w:color="000000"/>
            </w:tcBorders>
            <w:vAlign w:val="center"/>
          </w:tcPr>
          <w:p w14:paraId="54A9563C" w14:textId="0FD60C21" w:rsidR="008F5088" w:rsidRPr="00E30AB1" w:rsidRDefault="008F5088" w:rsidP="001A621F">
            <w:pPr>
              <w:pStyle w:val="lwx1"/>
              <w:rPr>
                <w:snapToGrid w:val="0"/>
                <w:color w:val="000000" w:themeColor="text1"/>
              </w:rPr>
            </w:pPr>
            <w:r w:rsidRPr="00E30AB1">
              <w:rPr>
                <w:rFonts w:hint="eastAsia"/>
                <w:color w:val="000000" w:themeColor="text1"/>
              </w:rPr>
              <w:t>镍</w:t>
            </w:r>
          </w:p>
        </w:tc>
        <w:tc>
          <w:tcPr>
            <w:tcW w:w="1031" w:type="pct"/>
            <w:tcBorders>
              <w:top w:val="single" w:sz="4" w:space="0" w:color="000000"/>
              <w:left w:val="single" w:sz="4" w:space="0" w:color="000000"/>
              <w:bottom w:val="single" w:sz="4" w:space="0" w:color="000000"/>
              <w:right w:val="single" w:sz="4" w:space="0" w:color="000000"/>
            </w:tcBorders>
            <w:vAlign w:val="center"/>
          </w:tcPr>
          <w:p w14:paraId="7F5E11BC" w14:textId="219BFADF" w:rsidR="008F5088" w:rsidRPr="00E30AB1" w:rsidRDefault="008F5088" w:rsidP="001A621F">
            <w:pPr>
              <w:pStyle w:val="lwx1"/>
              <w:rPr>
                <w:snapToGrid w:val="0"/>
                <w:color w:val="000000" w:themeColor="text1"/>
              </w:rPr>
            </w:pPr>
            <w:r w:rsidRPr="00E30AB1">
              <w:rPr>
                <w:color w:val="000000" w:themeColor="text1"/>
              </w:rPr>
              <w:t>0.02</w:t>
            </w:r>
          </w:p>
        </w:tc>
        <w:tc>
          <w:tcPr>
            <w:tcW w:w="964" w:type="pct"/>
            <w:tcBorders>
              <w:top w:val="single" w:sz="4" w:space="0" w:color="000000"/>
              <w:left w:val="single" w:sz="4" w:space="0" w:color="000000"/>
              <w:bottom w:val="single" w:sz="4" w:space="0" w:color="000000"/>
              <w:right w:val="single" w:sz="4" w:space="0" w:color="000000"/>
            </w:tcBorders>
            <w:vAlign w:val="center"/>
          </w:tcPr>
          <w:p w14:paraId="56DB669C" w14:textId="77F40F48" w:rsidR="008F5088" w:rsidRPr="00E30AB1" w:rsidRDefault="008F5088" w:rsidP="001A621F">
            <w:pPr>
              <w:pStyle w:val="lwx1"/>
              <w:rPr>
                <w:snapToGrid w:val="0"/>
                <w:color w:val="000000" w:themeColor="text1"/>
              </w:rPr>
            </w:pPr>
            <w:r w:rsidRPr="00E30AB1">
              <w:rPr>
                <w:color w:val="000000" w:themeColor="text1"/>
              </w:rPr>
              <w:t>0.11</w:t>
            </w:r>
          </w:p>
        </w:tc>
        <w:tc>
          <w:tcPr>
            <w:tcW w:w="881" w:type="pct"/>
            <w:tcBorders>
              <w:top w:val="single" w:sz="4" w:space="0" w:color="000000"/>
              <w:left w:val="single" w:sz="4" w:space="0" w:color="000000"/>
              <w:bottom w:val="single" w:sz="4" w:space="0" w:color="000000"/>
              <w:right w:val="single" w:sz="4" w:space="0" w:color="000000"/>
            </w:tcBorders>
            <w:vAlign w:val="center"/>
          </w:tcPr>
          <w:p w14:paraId="39FC5EB1" w14:textId="68FB27ED" w:rsidR="008F5088" w:rsidRPr="00E30AB1" w:rsidRDefault="008F5088" w:rsidP="001A621F">
            <w:pPr>
              <w:pStyle w:val="lwx1"/>
              <w:rPr>
                <w:snapToGrid w:val="0"/>
                <w:color w:val="000000" w:themeColor="text1"/>
              </w:rPr>
            </w:pPr>
            <w:r w:rsidRPr="00E30AB1">
              <w:rPr>
                <w:color w:val="000000" w:themeColor="text1"/>
              </w:rPr>
              <w:t>0.07</w:t>
            </w:r>
          </w:p>
        </w:tc>
        <w:tc>
          <w:tcPr>
            <w:tcW w:w="881" w:type="pct"/>
            <w:tcBorders>
              <w:top w:val="single" w:sz="4" w:space="0" w:color="000000"/>
              <w:left w:val="single" w:sz="4" w:space="0" w:color="000000"/>
              <w:bottom w:val="single" w:sz="4" w:space="0" w:color="000000"/>
              <w:right w:val="single" w:sz="12" w:space="0" w:color="000000"/>
            </w:tcBorders>
          </w:tcPr>
          <w:p w14:paraId="21C974FC" w14:textId="30DE3AAA" w:rsidR="008F5088" w:rsidRPr="00E30AB1" w:rsidRDefault="008F5088" w:rsidP="001A621F">
            <w:pPr>
              <w:pStyle w:val="lwx1"/>
              <w:rPr>
                <w:snapToGrid w:val="0"/>
                <w:color w:val="000000" w:themeColor="text1"/>
              </w:rPr>
            </w:pPr>
            <w:r w:rsidRPr="00E30AB1">
              <w:rPr>
                <w:snapToGrid w:val="0"/>
                <w:color w:val="000000" w:themeColor="text1"/>
              </w:rPr>
              <w:t>mg/L</w:t>
            </w:r>
          </w:p>
        </w:tc>
      </w:tr>
      <w:tr w:rsidR="00E30AB1" w:rsidRPr="00E30AB1" w14:paraId="74330EF3" w14:textId="77777777" w:rsidTr="003E6523">
        <w:trPr>
          <w:trHeight w:val="229"/>
        </w:trPr>
        <w:tc>
          <w:tcPr>
            <w:tcW w:w="1243" w:type="pct"/>
            <w:tcBorders>
              <w:top w:val="single" w:sz="4" w:space="0" w:color="000000"/>
              <w:left w:val="single" w:sz="12" w:space="0" w:color="000000"/>
              <w:bottom w:val="single" w:sz="4" w:space="0" w:color="000000"/>
              <w:right w:val="single" w:sz="4" w:space="0" w:color="000000"/>
            </w:tcBorders>
          </w:tcPr>
          <w:p w14:paraId="00D79AF9" w14:textId="0637A929" w:rsidR="008F5088" w:rsidRPr="00E30AB1" w:rsidRDefault="008F5088" w:rsidP="001A621F">
            <w:pPr>
              <w:pStyle w:val="lwx1"/>
              <w:rPr>
                <w:snapToGrid w:val="0"/>
                <w:color w:val="000000" w:themeColor="text1"/>
              </w:rPr>
            </w:pPr>
            <w:r w:rsidRPr="00E30AB1">
              <w:rPr>
                <w:rFonts w:hint="eastAsia"/>
                <w:color w:val="000000" w:themeColor="text1"/>
              </w:rPr>
              <w:t>铍</w:t>
            </w:r>
          </w:p>
        </w:tc>
        <w:tc>
          <w:tcPr>
            <w:tcW w:w="1031" w:type="pct"/>
            <w:tcBorders>
              <w:top w:val="single" w:sz="4" w:space="0" w:color="000000"/>
              <w:left w:val="single" w:sz="4" w:space="0" w:color="000000"/>
              <w:bottom w:val="single" w:sz="4" w:space="0" w:color="000000"/>
              <w:right w:val="single" w:sz="4" w:space="0" w:color="000000"/>
            </w:tcBorders>
            <w:vAlign w:val="center"/>
          </w:tcPr>
          <w:p w14:paraId="6A60F16F" w14:textId="20613940" w:rsidR="008F5088" w:rsidRPr="00E30AB1" w:rsidRDefault="008F5088" w:rsidP="001A621F">
            <w:pPr>
              <w:pStyle w:val="lwx1"/>
              <w:rPr>
                <w:snapToGrid w:val="0"/>
                <w:color w:val="000000" w:themeColor="text1"/>
              </w:rPr>
            </w:pPr>
            <w:r w:rsidRPr="00E30AB1">
              <w:rPr>
                <w:rFonts w:hint="eastAsia"/>
                <w:color w:val="000000" w:themeColor="text1"/>
              </w:rPr>
              <w:t>未检出</w:t>
            </w:r>
          </w:p>
        </w:tc>
        <w:tc>
          <w:tcPr>
            <w:tcW w:w="964" w:type="pct"/>
            <w:tcBorders>
              <w:top w:val="single" w:sz="4" w:space="0" w:color="000000"/>
              <w:left w:val="single" w:sz="4" w:space="0" w:color="000000"/>
              <w:bottom w:val="single" w:sz="4" w:space="0" w:color="000000"/>
              <w:right w:val="single" w:sz="4" w:space="0" w:color="000000"/>
            </w:tcBorders>
            <w:vAlign w:val="center"/>
          </w:tcPr>
          <w:p w14:paraId="241B2B42" w14:textId="4CDE1E4C" w:rsidR="008F5088" w:rsidRPr="00E30AB1" w:rsidRDefault="008F5088" w:rsidP="001A621F">
            <w:pPr>
              <w:pStyle w:val="lwx1"/>
              <w:rPr>
                <w:snapToGrid w:val="0"/>
                <w:color w:val="000000" w:themeColor="text1"/>
              </w:rPr>
            </w:pPr>
            <w:r w:rsidRPr="00E30AB1">
              <w:rPr>
                <w:rFonts w:hint="eastAsia"/>
                <w:color w:val="000000" w:themeColor="text1"/>
              </w:rPr>
              <w:t>未检出</w:t>
            </w:r>
          </w:p>
        </w:tc>
        <w:tc>
          <w:tcPr>
            <w:tcW w:w="881" w:type="pct"/>
            <w:tcBorders>
              <w:top w:val="single" w:sz="4" w:space="0" w:color="000000"/>
              <w:left w:val="single" w:sz="4" w:space="0" w:color="000000"/>
              <w:bottom w:val="single" w:sz="4" w:space="0" w:color="000000"/>
              <w:right w:val="single" w:sz="4" w:space="0" w:color="000000"/>
            </w:tcBorders>
            <w:vAlign w:val="center"/>
          </w:tcPr>
          <w:p w14:paraId="4157528D" w14:textId="003D1F7B" w:rsidR="008F5088" w:rsidRPr="00E30AB1" w:rsidRDefault="008F5088" w:rsidP="001A621F">
            <w:pPr>
              <w:pStyle w:val="lwx1"/>
              <w:rPr>
                <w:snapToGrid w:val="0"/>
                <w:color w:val="000000" w:themeColor="text1"/>
              </w:rPr>
            </w:pPr>
            <w:r w:rsidRPr="00E30AB1">
              <w:rPr>
                <w:rFonts w:hint="eastAsia"/>
                <w:color w:val="000000" w:themeColor="text1"/>
              </w:rPr>
              <w:t>未检出</w:t>
            </w:r>
          </w:p>
        </w:tc>
        <w:tc>
          <w:tcPr>
            <w:tcW w:w="881" w:type="pct"/>
            <w:tcBorders>
              <w:top w:val="single" w:sz="4" w:space="0" w:color="000000"/>
              <w:left w:val="single" w:sz="4" w:space="0" w:color="000000"/>
              <w:bottom w:val="single" w:sz="4" w:space="0" w:color="000000"/>
              <w:right w:val="single" w:sz="12" w:space="0" w:color="000000"/>
            </w:tcBorders>
          </w:tcPr>
          <w:p w14:paraId="4E06C151" w14:textId="587D5BEE" w:rsidR="008F5088" w:rsidRPr="00E30AB1" w:rsidRDefault="008F5088" w:rsidP="001A621F">
            <w:pPr>
              <w:pStyle w:val="lwx1"/>
              <w:rPr>
                <w:snapToGrid w:val="0"/>
                <w:color w:val="000000" w:themeColor="text1"/>
              </w:rPr>
            </w:pPr>
            <w:r w:rsidRPr="00E30AB1">
              <w:rPr>
                <w:snapToGrid w:val="0"/>
                <w:color w:val="000000" w:themeColor="text1"/>
              </w:rPr>
              <w:t>mg/L</w:t>
            </w:r>
          </w:p>
        </w:tc>
      </w:tr>
      <w:tr w:rsidR="00E30AB1" w:rsidRPr="00E30AB1" w14:paraId="25A79643" w14:textId="77777777" w:rsidTr="003E6523">
        <w:trPr>
          <w:trHeight w:val="229"/>
        </w:trPr>
        <w:tc>
          <w:tcPr>
            <w:tcW w:w="1243" w:type="pct"/>
            <w:tcBorders>
              <w:top w:val="single" w:sz="4" w:space="0" w:color="000000"/>
              <w:left w:val="single" w:sz="12" w:space="0" w:color="000000"/>
              <w:bottom w:val="single" w:sz="12" w:space="0" w:color="000000"/>
              <w:right w:val="single" w:sz="4" w:space="0" w:color="000000"/>
            </w:tcBorders>
          </w:tcPr>
          <w:p w14:paraId="292E0F76" w14:textId="43ED6B4E" w:rsidR="008F5088" w:rsidRPr="00E30AB1" w:rsidRDefault="008F5088" w:rsidP="001A621F">
            <w:pPr>
              <w:pStyle w:val="lwx1"/>
              <w:rPr>
                <w:snapToGrid w:val="0"/>
                <w:color w:val="000000" w:themeColor="text1"/>
              </w:rPr>
            </w:pPr>
            <w:r w:rsidRPr="00E30AB1">
              <w:rPr>
                <w:rFonts w:hint="eastAsia"/>
                <w:color w:val="000000" w:themeColor="text1"/>
              </w:rPr>
              <w:t>钡</w:t>
            </w:r>
          </w:p>
        </w:tc>
        <w:tc>
          <w:tcPr>
            <w:tcW w:w="1031" w:type="pct"/>
            <w:tcBorders>
              <w:top w:val="single" w:sz="4" w:space="0" w:color="000000"/>
              <w:left w:val="single" w:sz="4" w:space="0" w:color="000000"/>
              <w:bottom w:val="single" w:sz="12" w:space="0" w:color="000000"/>
              <w:right w:val="single" w:sz="4" w:space="0" w:color="000000"/>
            </w:tcBorders>
            <w:vAlign w:val="center"/>
          </w:tcPr>
          <w:p w14:paraId="6713E1C7" w14:textId="063A5CF8" w:rsidR="008F5088" w:rsidRPr="00E30AB1" w:rsidRDefault="008F5088" w:rsidP="001A621F">
            <w:pPr>
              <w:pStyle w:val="lwx1"/>
              <w:rPr>
                <w:snapToGrid w:val="0"/>
                <w:color w:val="000000" w:themeColor="text1"/>
              </w:rPr>
            </w:pPr>
            <w:r w:rsidRPr="00E30AB1">
              <w:rPr>
                <w:color w:val="000000" w:themeColor="text1"/>
              </w:rPr>
              <w:t>0.2</w:t>
            </w:r>
          </w:p>
        </w:tc>
        <w:tc>
          <w:tcPr>
            <w:tcW w:w="964" w:type="pct"/>
            <w:tcBorders>
              <w:top w:val="single" w:sz="4" w:space="0" w:color="000000"/>
              <w:left w:val="single" w:sz="4" w:space="0" w:color="000000"/>
              <w:bottom w:val="single" w:sz="12" w:space="0" w:color="000000"/>
              <w:right w:val="single" w:sz="4" w:space="0" w:color="000000"/>
            </w:tcBorders>
            <w:vAlign w:val="center"/>
          </w:tcPr>
          <w:p w14:paraId="00C98D2D" w14:textId="080D387D" w:rsidR="008F5088" w:rsidRPr="00E30AB1" w:rsidRDefault="008F5088" w:rsidP="001A621F">
            <w:pPr>
              <w:pStyle w:val="lwx1"/>
              <w:rPr>
                <w:snapToGrid w:val="0"/>
                <w:color w:val="000000" w:themeColor="text1"/>
              </w:rPr>
            </w:pPr>
            <w:r w:rsidRPr="00E30AB1">
              <w:rPr>
                <w:color w:val="000000" w:themeColor="text1"/>
              </w:rPr>
              <w:t>0.54</w:t>
            </w:r>
          </w:p>
        </w:tc>
        <w:tc>
          <w:tcPr>
            <w:tcW w:w="881" w:type="pct"/>
            <w:tcBorders>
              <w:top w:val="single" w:sz="4" w:space="0" w:color="000000"/>
              <w:left w:val="single" w:sz="4" w:space="0" w:color="000000"/>
              <w:bottom w:val="single" w:sz="12" w:space="0" w:color="000000"/>
              <w:right w:val="single" w:sz="4" w:space="0" w:color="000000"/>
            </w:tcBorders>
            <w:vAlign w:val="center"/>
          </w:tcPr>
          <w:p w14:paraId="4F39B0D1" w14:textId="7E3CD532" w:rsidR="008F5088" w:rsidRPr="00E30AB1" w:rsidRDefault="008F5088" w:rsidP="001A621F">
            <w:pPr>
              <w:pStyle w:val="lwx1"/>
              <w:rPr>
                <w:snapToGrid w:val="0"/>
                <w:color w:val="000000" w:themeColor="text1"/>
              </w:rPr>
            </w:pPr>
            <w:r w:rsidRPr="00E30AB1">
              <w:rPr>
                <w:color w:val="000000" w:themeColor="text1"/>
              </w:rPr>
              <w:t>0.54</w:t>
            </w:r>
          </w:p>
        </w:tc>
        <w:tc>
          <w:tcPr>
            <w:tcW w:w="881" w:type="pct"/>
            <w:tcBorders>
              <w:top w:val="single" w:sz="4" w:space="0" w:color="000000"/>
              <w:left w:val="single" w:sz="4" w:space="0" w:color="000000"/>
              <w:bottom w:val="single" w:sz="12" w:space="0" w:color="000000"/>
              <w:right w:val="single" w:sz="12" w:space="0" w:color="000000"/>
            </w:tcBorders>
          </w:tcPr>
          <w:p w14:paraId="734127FA" w14:textId="5C3CA0EF" w:rsidR="008F5088" w:rsidRPr="00E30AB1" w:rsidRDefault="008F5088" w:rsidP="001A621F">
            <w:pPr>
              <w:pStyle w:val="lwx1"/>
              <w:rPr>
                <w:snapToGrid w:val="0"/>
                <w:color w:val="000000" w:themeColor="text1"/>
              </w:rPr>
            </w:pPr>
            <w:r w:rsidRPr="00E30AB1">
              <w:rPr>
                <w:snapToGrid w:val="0"/>
                <w:color w:val="000000" w:themeColor="text1"/>
              </w:rPr>
              <w:t>mg/L</w:t>
            </w:r>
          </w:p>
        </w:tc>
      </w:tr>
    </w:tbl>
    <w:p w14:paraId="6F89A522" w14:textId="733AB702" w:rsidR="00533FD6" w:rsidRPr="00E30AB1" w:rsidRDefault="004916B2" w:rsidP="001A621F">
      <w:pPr>
        <w:pStyle w:val="3"/>
        <w:rPr>
          <w:color w:val="000000" w:themeColor="text1"/>
        </w:rPr>
      </w:pPr>
      <w:bookmarkStart w:id="132" w:name="_Toc61528819"/>
      <w:r w:rsidRPr="00E30AB1">
        <w:rPr>
          <w:color w:val="000000" w:themeColor="text1"/>
        </w:rPr>
        <w:t>土壤环境现状调查与评价</w:t>
      </w:r>
      <w:bookmarkEnd w:id="132"/>
    </w:p>
    <w:p w14:paraId="3BB0B5E7" w14:textId="77777777" w:rsidR="002B7C8B" w:rsidRPr="00E30AB1" w:rsidRDefault="002B7C8B" w:rsidP="002B7C8B">
      <w:pPr>
        <w:pStyle w:val="4"/>
        <w:rPr>
          <w:color w:val="000000" w:themeColor="text1"/>
        </w:rPr>
      </w:pPr>
      <w:r w:rsidRPr="00E30AB1">
        <w:rPr>
          <w:rFonts w:hint="eastAsia"/>
          <w:color w:val="000000" w:themeColor="text1"/>
        </w:rPr>
        <w:t>土壤环境现状监测</w:t>
      </w:r>
    </w:p>
    <w:p w14:paraId="053F36E3" w14:textId="77777777" w:rsidR="002B7C8B" w:rsidRPr="00E30AB1" w:rsidRDefault="002B7C8B" w:rsidP="002B7C8B">
      <w:pPr>
        <w:ind w:firstLine="480"/>
        <w:rPr>
          <w:color w:val="000000" w:themeColor="text1"/>
        </w:rPr>
      </w:pPr>
      <w:r w:rsidRPr="00E30AB1">
        <w:rPr>
          <w:color w:val="000000" w:themeColor="text1"/>
        </w:rPr>
        <w:t>（</w:t>
      </w:r>
      <w:r w:rsidRPr="00E30AB1">
        <w:rPr>
          <w:color w:val="000000" w:themeColor="text1"/>
        </w:rPr>
        <w:t>1</w:t>
      </w:r>
      <w:r w:rsidRPr="00E30AB1">
        <w:rPr>
          <w:color w:val="000000" w:themeColor="text1"/>
        </w:rPr>
        <w:t>）监测点位及监测项目</w:t>
      </w:r>
    </w:p>
    <w:p w14:paraId="65295F61" w14:textId="28ECD8C9" w:rsidR="002B7C8B" w:rsidRPr="00E30AB1" w:rsidRDefault="002B7C8B" w:rsidP="002B7C8B">
      <w:pPr>
        <w:ind w:firstLine="480"/>
        <w:rPr>
          <w:noProof/>
          <w:color w:val="000000" w:themeColor="text1"/>
        </w:rPr>
      </w:pPr>
      <w:r w:rsidRPr="00E30AB1">
        <w:rPr>
          <w:color w:val="000000" w:themeColor="text1"/>
          <w:szCs w:val="28"/>
        </w:rPr>
        <w:t>为掌握区域</w:t>
      </w:r>
      <w:r w:rsidRPr="00E30AB1">
        <w:rPr>
          <w:color w:val="000000" w:themeColor="text1"/>
        </w:rPr>
        <w:t>内</w:t>
      </w:r>
      <w:r w:rsidRPr="00E30AB1">
        <w:rPr>
          <w:rFonts w:hint="eastAsia"/>
          <w:color w:val="000000" w:themeColor="text1"/>
        </w:rPr>
        <w:t>土壤</w:t>
      </w:r>
      <w:r w:rsidRPr="00E30AB1">
        <w:rPr>
          <w:color w:val="000000" w:themeColor="text1"/>
        </w:rPr>
        <w:t>质量现状</w:t>
      </w:r>
      <w:r w:rsidRPr="00E30AB1">
        <w:rPr>
          <w:color w:val="000000" w:themeColor="text1"/>
          <w:szCs w:val="28"/>
        </w:rPr>
        <w:t>，</w:t>
      </w:r>
      <w:r w:rsidRPr="00E30AB1">
        <w:rPr>
          <w:color w:val="000000" w:themeColor="text1"/>
          <w:kern w:val="18"/>
        </w:rPr>
        <w:t>四川国测检测技术有限公司</w:t>
      </w:r>
      <w:r w:rsidRPr="00E30AB1">
        <w:rPr>
          <w:color w:val="000000" w:themeColor="text1"/>
        </w:rPr>
        <w:t>于</w:t>
      </w:r>
      <w:r w:rsidRPr="00E30AB1">
        <w:rPr>
          <w:color w:val="000000" w:themeColor="text1"/>
        </w:rPr>
        <w:t>202</w:t>
      </w:r>
      <w:r w:rsidRPr="00E30AB1">
        <w:rPr>
          <w:rFonts w:hint="eastAsia"/>
          <w:color w:val="000000" w:themeColor="text1"/>
        </w:rPr>
        <w:t>4</w:t>
      </w:r>
      <w:r w:rsidRPr="00E30AB1">
        <w:rPr>
          <w:color w:val="000000" w:themeColor="text1"/>
        </w:rPr>
        <w:t>年</w:t>
      </w:r>
      <w:r w:rsidRPr="00E30AB1">
        <w:rPr>
          <w:rFonts w:hint="eastAsia"/>
          <w:color w:val="000000" w:themeColor="text1"/>
        </w:rPr>
        <w:t>9</w:t>
      </w:r>
      <w:r w:rsidRPr="00E30AB1">
        <w:rPr>
          <w:color w:val="000000" w:themeColor="text1"/>
        </w:rPr>
        <w:t>月</w:t>
      </w:r>
      <w:r w:rsidR="00635465" w:rsidRPr="00E30AB1">
        <w:rPr>
          <w:rFonts w:hint="eastAsia"/>
          <w:color w:val="000000" w:themeColor="text1"/>
        </w:rPr>
        <w:t>、</w:t>
      </w:r>
      <w:r w:rsidR="00635465" w:rsidRPr="00E30AB1">
        <w:rPr>
          <w:rFonts w:hint="eastAsia"/>
          <w:color w:val="000000" w:themeColor="text1"/>
        </w:rPr>
        <w:t>2024</w:t>
      </w:r>
      <w:r w:rsidR="00635465" w:rsidRPr="00E30AB1">
        <w:rPr>
          <w:rFonts w:hint="eastAsia"/>
          <w:color w:val="000000" w:themeColor="text1"/>
        </w:rPr>
        <w:t>年</w:t>
      </w:r>
      <w:r w:rsidR="00635465" w:rsidRPr="00E30AB1">
        <w:rPr>
          <w:rFonts w:hint="eastAsia"/>
          <w:color w:val="000000" w:themeColor="text1"/>
        </w:rPr>
        <w:t>10</w:t>
      </w:r>
      <w:r w:rsidR="00635465" w:rsidRPr="00E30AB1">
        <w:rPr>
          <w:rFonts w:hint="eastAsia"/>
          <w:color w:val="000000" w:themeColor="text1"/>
        </w:rPr>
        <w:t>月</w:t>
      </w:r>
      <w:r w:rsidRPr="00E30AB1">
        <w:rPr>
          <w:color w:val="000000" w:themeColor="text1"/>
          <w:szCs w:val="28"/>
        </w:rPr>
        <w:t>对区域</w:t>
      </w:r>
      <w:r w:rsidRPr="00E30AB1">
        <w:rPr>
          <w:rFonts w:hint="eastAsia"/>
          <w:color w:val="000000" w:themeColor="text1"/>
          <w:szCs w:val="28"/>
        </w:rPr>
        <w:t>土壤</w:t>
      </w:r>
      <w:r w:rsidRPr="00E30AB1">
        <w:rPr>
          <w:color w:val="000000" w:themeColor="text1"/>
          <w:szCs w:val="28"/>
        </w:rPr>
        <w:t>环境进行了</w:t>
      </w:r>
      <w:r w:rsidRPr="00E30AB1">
        <w:rPr>
          <w:rFonts w:hint="eastAsia"/>
          <w:color w:val="000000" w:themeColor="text1"/>
          <w:szCs w:val="28"/>
        </w:rPr>
        <w:t>现状</w:t>
      </w:r>
      <w:r w:rsidRPr="00E30AB1">
        <w:rPr>
          <w:color w:val="000000" w:themeColor="text1"/>
          <w:szCs w:val="28"/>
        </w:rPr>
        <w:t>监测</w:t>
      </w:r>
      <w:r w:rsidRPr="00E30AB1">
        <w:rPr>
          <w:color w:val="000000" w:themeColor="text1"/>
        </w:rPr>
        <w:t>。</w:t>
      </w:r>
      <w:r w:rsidRPr="00E30AB1">
        <w:rPr>
          <w:rFonts w:hint="eastAsia"/>
          <w:color w:val="000000" w:themeColor="text1"/>
        </w:rPr>
        <w:t>本次评价同步收集原有填埋场自行监测数据（</w:t>
      </w:r>
      <w:r w:rsidRPr="00E30AB1">
        <w:rPr>
          <w:rFonts w:hint="eastAsia"/>
          <w:i/>
          <w:iCs/>
          <w:color w:val="000000" w:themeColor="text1"/>
        </w:rPr>
        <w:t>清蓝【环】检</w:t>
      </w:r>
      <w:r w:rsidRPr="00E30AB1">
        <w:rPr>
          <w:rFonts w:hint="eastAsia"/>
          <w:i/>
          <w:iCs/>
          <w:color w:val="000000" w:themeColor="text1"/>
        </w:rPr>
        <w:t>230686</w:t>
      </w:r>
      <w:r w:rsidRPr="00E30AB1">
        <w:rPr>
          <w:rFonts w:hint="eastAsia"/>
          <w:color w:val="000000" w:themeColor="text1"/>
        </w:rPr>
        <w:t>）。本次现状监测在场内</w:t>
      </w:r>
      <w:r w:rsidRPr="00E30AB1">
        <w:rPr>
          <w:rFonts w:hint="eastAsia"/>
          <w:noProof/>
          <w:color w:val="000000" w:themeColor="text1"/>
        </w:rPr>
        <w:t>设置</w:t>
      </w:r>
      <w:r w:rsidRPr="00E30AB1">
        <w:rPr>
          <w:rFonts w:hint="eastAsia"/>
          <w:noProof/>
          <w:color w:val="000000" w:themeColor="text1"/>
        </w:rPr>
        <w:t>3</w:t>
      </w:r>
      <w:r w:rsidRPr="00E30AB1">
        <w:rPr>
          <w:rFonts w:hint="eastAsia"/>
          <w:noProof/>
          <w:color w:val="000000" w:themeColor="text1"/>
        </w:rPr>
        <w:t>个柱状样，</w:t>
      </w:r>
      <w:r w:rsidRPr="00E30AB1">
        <w:rPr>
          <w:rFonts w:hint="eastAsia"/>
          <w:noProof/>
          <w:color w:val="000000" w:themeColor="text1"/>
        </w:rPr>
        <w:t>1</w:t>
      </w:r>
      <w:r w:rsidRPr="00E30AB1">
        <w:rPr>
          <w:rFonts w:hint="eastAsia"/>
          <w:noProof/>
          <w:color w:val="000000" w:themeColor="text1"/>
        </w:rPr>
        <w:t>个表层样，场外设置</w:t>
      </w:r>
      <w:r w:rsidRPr="00E30AB1">
        <w:rPr>
          <w:rFonts w:hint="eastAsia"/>
          <w:noProof/>
          <w:color w:val="000000" w:themeColor="text1"/>
        </w:rPr>
        <w:t>2</w:t>
      </w:r>
      <w:r w:rsidRPr="00E30AB1">
        <w:rPr>
          <w:rFonts w:hint="eastAsia"/>
          <w:noProof/>
          <w:color w:val="000000" w:themeColor="text1"/>
        </w:rPr>
        <w:t>个表层样。引用</w:t>
      </w:r>
      <w:r w:rsidRPr="00E30AB1">
        <w:rPr>
          <w:rFonts w:hint="eastAsia"/>
          <w:color w:val="000000" w:themeColor="text1"/>
        </w:rPr>
        <w:t>自行监测中位于本项目场内</w:t>
      </w:r>
      <w:r w:rsidRPr="00E30AB1">
        <w:rPr>
          <w:rFonts w:hint="eastAsia"/>
          <w:color w:val="000000" w:themeColor="text1"/>
        </w:rPr>
        <w:t>1</w:t>
      </w:r>
      <w:r w:rsidRPr="00E30AB1">
        <w:rPr>
          <w:rFonts w:hint="eastAsia"/>
          <w:color w:val="000000" w:themeColor="text1"/>
        </w:rPr>
        <w:t>个表层样及</w:t>
      </w:r>
      <w:r w:rsidRPr="00E30AB1">
        <w:rPr>
          <w:rFonts w:hint="eastAsia"/>
          <w:color w:val="000000" w:themeColor="text1"/>
        </w:rPr>
        <w:t>2</w:t>
      </w:r>
      <w:r w:rsidRPr="00E30AB1">
        <w:rPr>
          <w:rFonts w:hint="eastAsia"/>
          <w:color w:val="000000" w:themeColor="text1"/>
        </w:rPr>
        <w:t>个场外表层样</w:t>
      </w:r>
      <w:r w:rsidRPr="00E30AB1">
        <w:rPr>
          <w:rFonts w:hint="eastAsia"/>
          <w:noProof/>
          <w:color w:val="000000" w:themeColor="text1"/>
        </w:rPr>
        <w:t>。</w:t>
      </w:r>
    </w:p>
    <w:p w14:paraId="7F3CFFED" w14:textId="77777777" w:rsidR="002B7C8B" w:rsidRPr="00E30AB1" w:rsidRDefault="002B7C8B" w:rsidP="002B7C8B">
      <w:pPr>
        <w:ind w:firstLine="480"/>
        <w:rPr>
          <w:color w:val="000000" w:themeColor="text1"/>
        </w:rPr>
      </w:pPr>
      <w:r w:rsidRPr="00E30AB1">
        <w:rPr>
          <w:rFonts w:hint="eastAsia"/>
          <w:noProof/>
          <w:color w:val="000000" w:themeColor="text1"/>
        </w:rPr>
        <w:t>现状及引用数据中检测因子包含本项目特征因子及</w:t>
      </w:r>
      <w:r w:rsidRPr="00E30AB1">
        <w:rPr>
          <w:rFonts w:cs="Times New Roman"/>
          <w:color w:val="000000" w:themeColor="text1"/>
          <w:szCs w:val="24"/>
        </w:rPr>
        <w:t>《土壤环境质量</w:t>
      </w:r>
      <w:r w:rsidRPr="00E30AB1">
        <w:rPr>
          <w:rFonts w:cs="Times New Roman"/>
          <w:color w:val="000000" w:themeColor="text1"/>
          <w:szCs w:val="24"/>
        </w:rPr>
        <w:t>-</w:t>
      </w:r>
      <w:r w:rsidRPr="00E30AB1">
        <w:rPr>
          <w:rFonts w:cs="Times New Roman"/>
          <w:color w:val="000000" w:themeColor="text1"/>
          <w:szCs w:val="24"/>
        </w:rPr>
        <w:t>建设用地土壤污染风险管控标准（试行）》（</w:t>
      </w:r>
      <w:r w:rsidRPr="00E30AB1">
        <w:rPr>
          <w:rFonts w:cs="Times New Roman"/>
          <w:color w:val="000000" w:themeColor="text1"/>
          <w:szCs w:val="24"/>
        </w:rPr>
        <w:t>GB36600-201</w:t>
      </w:r>
      <w:r w:rsidRPr="00E30AB1">
        <w:rPr>
          <w:color w:val="000000" w:themeColor="text1"/>
        </w:rPr>
        <w:t>8</w:t>
      </w:r>
      <w:r w:rsidRPr="00E30AB1">
        <w:rPr>
          <w:color w:val="000000" w:themeColor="text1"/>
        </w:rPr>
        <w:t>）</w:t>
      </w:r>
      <w:r w:rsidRPr="00E30AB1">
        <w:rPr>
          <w:rFonts w:hint="eastAsia"/>
          <w:color w:val="000000" w:themeColor="text1"/>
        </w:rPr>
        <w:t>表</w:t>
      </w:r>
      <w:r w:rsidRPr="00E30AB1">
        <w:rPr>
          <w:rFonts w:hint="eastAsia"/>
          <w:color w:val="000000" w:themeColor="text1"/>
        </w:rPr>
        <w:t>1</w:t>
      </w:r>
      <w:r w:rsidRPr="00E30AB1">
        <w:rPr>
          <w:rFonts w:hint="eastAsia"/>
          <w:color w:val="000000" w:themeColor="text1"/>
        </w:rPr>
        <w:t>中基本</w:t>
      </w:r>
      <w:r w:rsidRPr="00E30AB1">
        <w:rPr>
          <w:rFonts w:hint="eastAsia"/>
          <w:color w:val="000000" w:themeColor="text1"/>
        </w:rPr>
        <w:t>45</w:t>
      </w:r>
      <w:r w:rsidRPr="00E30AB1">
        <w:rPr>
          <w:rFonts w:hint="eastAsia"/>
          <w:color w:val="000000" w:themeColor="text1"/>
        </w:rPr>
        <w:t>项、</w:t>
      </w:r>
      <w:r w:rsidRPr="00E30AB1">
        <w:rPr>
          <w:color w:val="000000" w:themeColor="text1"/>
        </w:rPr>
        <w:t>《四川省建设用地土壤污染风险管控标准》（</w:t>
      </w:r>
      <w:r w:rsidRPr="00E30AB1">
        <w:rPr>
          <w:color w:val="000000" w:themeColor="text1"/>
        </w:rPr>
        <w:t>DB51 2978-2023</w:t>
      </w:r>
      <w:r w:rsidRPr="00E30AB1">
        <w:rPr>
          <w:color w:val="000000" w:themeColor="text1"/>
        </w:rPr>
        <w:t>）</w:t>
      </w:r>
      <w:r w:rsidRPr="00E30AB1">
        <w:rPr>
          <w:rFonts w:hint="eastAsia"/>
          <w:color w:val="000000" w:themeColor="text1"/>
        </w:rPr>
        <w:t>表</w:t>
      </w:r>
      <w:r w:rsidRPr="00E30AB1">
        <w:rPr>
          <w:rFonts w:hint="eastAsia"/>
          <w:color w:val="000000" w:themeColor="text1"/>
        </w:rPr>
        <w:t>1</w:t>
      </w:r>
      <w:r w:rsidRPr="00E30AB1">
        <w:rPr>
          <w:rFonts w:hint="eastAsia"/>
          <w:color w:val="000000" w:themeColor="text1"/>
        </w:rPr>
        <w:t>中基本</w:t>
      </w:r>
      <w:r w:rsidRPr="00E30AB1">
        <w:rPr>
          <w:rFonts w:hint="eastAsia"/>
          <w:color w:val="000000" w:themeColor="text1"/>
        </w:rPr>
        <w:t>49</w:t>
      </w:r>
      <w:r w:rsidRPr="00E30AB1">
        <w:rPr>
          <w:rFonts w:hint="eastAsia"/>
          <w:color w:val="000000" w:themeColor="text1"/>
        </w:rPr>
        <w:t>项、</w:t>
      </w:r>
      <w:r w:rsidRPr="00E30AB1">
        <w:rPr>
          <w:color w:val="000000" w:themeColor="text1"/>
        </w:rPr>
        <w:t>《土壤环境质量</w:t>
      </w:r>
      <w:r w:rsidRPr="00E30AB1">
        <w:rPr>
          <w:color w:val="000000" w:themeColor="text1"/>
        </w:rPr>
        <w:t>—</w:t>
      </w:r>
      <w:r w:rsidRPr="00E30AB1">
        <w:rPr>
          <w:color w:val="000000" w:themeColor="text1"/>
        </w:rPr>
        <w:t>农田用地土壤污染风险管控标准</w:t>
      </w:r>
      <w:r w:rsidRPr="00E30AB1">
        <w:rPr>
          <w:rFonts w:cs="Times New Roman"/>
          <w:color w:val="000000" w:themeColor="text1"/>
          <w:szCs w:val="24"/>
        </w:rPr>
        <w:t>（试行）</w:t>
      </w:r>
      <w:r w:rsidRPr="00E30AB1">
        <w:rPr>
          <w:color w:val="000000" w:themeColor="text1"/>
        </w:rPr>
        <w:t>》（</w:t>
      </w:r>
      <w:r w:rsidRPr="00E30AB1">
        <w:rPr>
          <w:color w:val="000000" w:themeColor="text1"/>
        </w:rPr>
        <w:t>GB15618-2018</w:t>
      </w:r>
      <w:r w:rsidRPr="00E30AB1">
        <w:rPr>
          <w:color w:val="000000" w:themeColor="text1"/>
        </w:rPr>
        <w:t>）</w:t>
      </w:r>
      <w:r w:rsidRPr="00E30AB1">
        <w:rPr>
          <w:rFonts w:hint="eastAsia"/>
          <w:color w:val="000000" w:themeColor="text1"/>
        </w:rPr>
        <w:t>表</w:t>
      </w:r>
      <w:r w:rsidRPr="00E30AB1">
        <w:rPr>
          <w:rFonts w:hint="eastAsia"/>
          <w:color w:val="000000" w:themeColor="text1"/>
        </w:rPr>
        <w:t>1</w:t>
      </w:r>
      <w:r w:rsidRPr="00E30AB1">
        <w:rPr>
          <w:rFonts w:hint="eastAsia"/>
          <w:color w:val="000000" w:themeColor="text1"/>
        </w:rPr>
        <w:t>中基本</w:t>
      </w:r>
      <w:r w:rsidRPr="00E30AB1">
        <w:rPr>
          <w:rFonts w:hint="eastAsia"/>
          <w:color w:val="000000" w:themeColor="text1"/>
        </w:rPr>
        <w:t>8</w:t>
      </w:r>
      <w:r w:rsidRPr="00E30AB1">
        <w:rPr>
          <w:rFonts w:hint="eastAsia"/>
          <w:color w:val="000000" w:themeColor="text1"/>
        </w:rPr>
        <w:t>项</w:t>
      </w:r>
      <w:r w:rsidRPr="00E30AB1">
        <w:rPr>
          <w:color w:val="000000" w:themeColor="text1"/>
        </w:rPr>
        <w:t>。</w:t>
      </w:r>
    </w:p>
    <w:p w14:paraId="2E8BB5B9" w14:textId="31F14445" w:rsidR="004916B2" w:rsidRPr="00E30AB1" w:rsidRDefault="007F1C7E" w:rsidP="001A621F">
      <w:pPr>
        <w:ind w:firstLine="480"/>
        <w:rPr>
          <w:color w:val="000000" w:themeColor="text1"/>
        </w:rPr>
      </w:pPr>
      <w:r w:rsidRPr="00E30AB1">
        <w:rPr>
          <w:color w:val="000000" w:themeColor="text1"/>
        </w:rPr>
        <w:t>本项目共布设</w:t>
      </w:r>
      <w:r w:rsidR="005A71D2" w:rsidRPr="00E30AB1">
        <w:rPr>
          <w:rFonts w:hint="eastAsia"/>
          <w:color w:val="000000" w:themeColor="text1"/>
        </w:rPr>
        <w:t>6</w:t>
      </w:r>
      <w:r w:rsidRPr="00E30AB1">
        <w:rPr>
          <w:color w:val="000000" w:themeColor="text1"/>
        </w:rPr>
        <w:t>个土壤样监测点，见下</w:t>
      </w:r>
      <w:r w:rsidR="001236F6" w:rsidRPr="00E30AB1">
        <w:rPr>
          <w:color w:val="000000" w:themeColor="text1"/>
        </w:rPr>
        <w:fldChar w:fldCharType="begin"/>
      </w:r>
      <w:r w:rsidR="001236F6" w:rsidRPr="00E30AB1">
        <w:rPr>
          <w:color w:val="000000" w:themeColor="text1"/>
        </w:rPr>
        <w:instrText xml:space="preserve"> REF _Ref61524869 \h </w:instrText>
      </w:r>
      <w:r w:rsidR="00026662" w:rsidRPr="00E30AB1">
        <w:rPr>
          <w:color w:val="000000" w:themeColor="text1"/>
        </w:rPr>
        <w:instrText xml:space="preserve"> \* MERGEFORMAT </w:instrText>
      </w:r>
      <w:r w:rsidR="001236F6" w:rsidRPr="00E30AB1">
        <w:rPr>
          <w:color w:val="000000" w:themeColor="text1"/>
        </w:rPr>
      </w:r>
      <w:r w:rsidR="001236F6" w:rsidRPr="00E30AB1">
        <w:rPr>
          <w:color w:val="000000" w:themeColor="text1"/>
        </w:rPr>
        <w:fldChar w:fldCharType="separate"/>
      </w:r>
      <w:r w:rsidR="007C73FE" w:rsidRPr="00E30AB1">
        <w:rPr>
          <w:color w:val="000000" w:themeColor="text1"/>
        </w:rPr>
        <w:t>表</w:t>
      </w:r>
      <w:r w:rsidR="007C73FE" w:rsidRPr="00E30AB1">
        <w:rPr>
          <w:color w:val="000000" w:themeColor="text1"/>
        </w:rPr>
        <w:t xml:space="preserve"> </w:t>
      </w:r>
      <w:r w:rsidR="007C73FE">
        <w:rPr>
          <w:noProof/>
          <w:color w:val="000000" w:themeColor="text1"/>
        </w:rPr>
        <w:t>5</w:t>
      </w:r>
      <w:r w:rsidR="007C73FE" w:rsidRPr="00E30AB1">
        <w:rPr>
          <w:noProof/>
          <w:color w:val="000000" w:themeColor="text1"/>
        </w:rPr>
        <w:noBreakHyphen/>
      </w:r>
      <w:r w:rsidR="007C73FE">
        <w:rPr>
          <w:noProof/>
          <w:color w:val="000000" w:themeColor="text1"/>
        </w:rPr>
        <w:t>15</w:t>
      </w:r>
      <w:r w:rsidR="001236F6" w:rsidRPr="00E30AB1">
        <w:rPr>
          <w:color w:val="000000" w:themeColor="text1"/>
        </w:rPr>
        <w:fldChar w:fldCharType="end"/>
      </w:r>
      <w:r w:rsidRPr="00E30AB1">
        <w:rPr>
          <w:color w:val="000000" w:themeColor="text1"/>
        </w:rPr>
        <w:t>。</w:t>
      </w:r>
    </w:p>
    <w:p w14:paraId="7ED7BCFC" w14:textId="417A1046" w:rsidR="00D7625B" w:rsidRPr="00E30AB1" w:rsidRDefault="001236F6" w:rsidP="001A621F">
      <w:pPr>
        <w:pStyle w:val="lwx"/>
        <w:spacing w:before="163"/>
        <w:rPr>
          <w:color w:val="000000" w:themeColor="text1"/>
        </w:rPr>
      </w:pPr>
      <w:bookmarkStart w:id="133" w:name="_Ref61524869"/>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5</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15</w:t>
      </w:r>
      <w:r w:rsidR="001D4138" w:rsidRPr="00E30AB1">
        <w:rPr>
          <w:color w:val="000000" w:themeColor="text1"/>
        </w:rPr>
        <w:fldChar w:fldCharType="end"/>
      </w:r>
      <w:bookmarkEnd w:id="133"/>
      <w:r w:rsidRPr="00E30AB1">
        <w:rPr>
          <w:color w:val="000000" w:themeColor="text1"/>
        </w:rPr>
        <w:t>土壤监测点位及监测项目</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686"/>
        <w:gridCol w:w="1276"/>
        <w:gridCol w:w="6078"/>
      </w:tblGrid>
      <w:tr w:rsidR="00E30AB1" w:rsidRPr="00E30AB1" w14:paraId="64BF5D3F" w14:textId="77777777" w:rsidTr="009210A6">
        <w:trPr>
          <w:cantSplit/>
          <w:trHeight w:val="312"/>
          <w:tblHeader/>
          <w:jc w:val="center"/>
        </w:trPr>
        <w:tc>
          <w:tcPr>
            <w:tcW w:w="1686" w:type="dxa"/>
            <w:vAlign w:val="center"/>
          </w:tcPr>
          <w:p w14:paraId="000F1CE9" w14:textId="77777777" w:rsidR="009210A6" w:rsidRPr="00E30AB1" w:rsidRDefault="009210A6" w:rsidP="001A621F">
            <w:pPr>
              <w:pStyle w:val="lwx1"/>
              <w:rPr>
                <w:color w:val="000000" w:themeColor="text1"/>
              </w:rPr>
            </w:pPr>
            <w:r w:rsidRPr="00E30AB1">
              <w:rPr>
                <w:color w:val="000000" w:themeColor="text1"/>
              </w:rPr>
              <w:t>检测点位及编号（</w:t>
            </w:r>
            <w:r w:rsidRPr="00E30AB1">
              <w:rPr>
                <w:color w:val="000000" w:themeColor="text1"/>
              </w:rPr>
              <w:t>E</w:t>
            </w:r>
            <w:r w:rsidRPr="00E30AB1">
              <w:rPr>
                <w:color w:val="000000" w:themeColor="text1"/>
              </w:rPr>
              <w:t>，</w:t>
            </w:r>
            <w:r w:rsidRPr="00E30AB1">
              <w:rPr>
                <w:color w:val="000000" w:themeColor="text1"/>
              </w:rPr>
              <w:t>N</w:t>
            </w:r>
            <w:r w:rsidRPr="00E30AB1">
              <w:rPr>
                <w:color w:val="000000" w:themeColor="text1"/>
              </w:rPr>
              <w:t>）</w:t>
            </w:r>
          </w:p>
        </w:tc>
        <w:tc>
          <w:tcPr>
            <w:tcW w:w="1276" w:type="dxa"/>
            <w:vAlign w:val="center"/>
          </w:tcPr>
          <w:p w14:paraId="5ED4C998" w14:textId="77777777" w:rsidR="009210A6" w:rsidRPr="00E30AB1" w:rsidRDefault="009210A6" w:rsidP="001A621F">
            <w:pPr>
              <w:pStyle w:val="lwx1"/>
              <w:rPr>
                <w:color w:val="000000" w:themeColor="text1"/>
              </w:rPr>
            </w:pPr>
            <w:r w:rsidRPr="00E30AB1">
              <w:rPr>
                <w:color w:val="000000" w:themeColor="text1"/>
              </w:rPr>
              <w:t>采样深度</w:t>
            </w:r>
          </w:p>
        </w:tc>
        <w:tc>
          <w:tcPr>
            <w:tcW w:w="6078" w:type="dxa"/>
            <w:vAlign w:val="center"/>
          </w:tcPr>
          <w:p w14:paraId="2446B9D8" w14:textId="77777777" w:rsidR="009210A6" w:rsidRPr="00E30AB1" w:rsidRDefault="009210A6" w:rsidP="001A621F">
            <w:pPr>
              <w:pStyle w:val="lwx1"/>
              <w:rPr>
                <w:color w:val="000000" w:themeColor="text1"/>
              </w:rPr>
            </w:pPr>
            <w:r w:rsidRPr="00E30AB1">
              <w:rPr>
                <w:color w:val="000000" w:themeColor="text1"/>
              </w:rPr>
              <w:t>检测项目</w:t>
            </w:r>
          </w:p>
        </w:tc>
      </w:tr>
      <w:tr w:rsidR="00E30AB1" w:rsidRPr="00E30AB1" w14:paraId="425244C8" w14:textId="77777777" w:rsidTr="009210A6">
        <w:trPr>
          <w:cantSplit/>
          <w:trHeight w:val="312"/>
          <w:jc w:val="center"/>
        </w:trPr>
        <w:tc>
          <w:tcPr>
            <w:tcW w:w="1686" w:type="dxa"/>
            <w:vMerge w:val="restart"/>
            <w:vAlign w:val="center"/>
          </w:tcPr>
          <w:p w14:paraId="02A7034D" w14:textId="13831B4C" w:rsidR="009210A6" w:rsidRPr="00E30AB1" w:rsidRDefault="009210A6" w:rsidP="001A621F">
            <w:pPr>
              <w:pStyle w:val="lwx1"/>
              <w:rPr>
                <w:color w:val="000000" w:themeColor="text1"/>
              </w:rPr>
            </w:pPr>
            <w:r w:rsidRPr="00E30AB1">
              <w:rPr>
                <w:color w:val="000000" w:themeColor="text1"/>
              </w:rPr>
              <w:t>SE1</w:t>
            </w:r>
            <w:r w:rsidRPr="00E30AB1">
              <w:rPr>
                <w:color w:val="000000" w:themeColor="text1"/>
              </w:rPr>
              <w:t>场内柱状点</w:t>
            </w:r>
            <w:r w:rsidRPr="00E30AB1">
              <w:rPr>
                <w:color w:val="000000" w:themeColor="text1"/>
              </w:rPr>
              <w:t>1</w:t>
            </w:r>
          </w:p>
        </w:tc>
        <w:tc>
          <w:tcPr>
            <w:tcW w:w="1276" w:type="dxa"/>
            <w:vAlign w:val="center"/>
          </w:tcPr>
          <w:p w14:paraId="5C36556C" w14:textId="6F32E5B7" w:rsidR="009210A6" w:rsidRPr="00E30AB1" w:rsidRDefault="009210A6" w:rsidP="001A621F">
            <w:pPr>
              <w:pStyle w:val="lwx1"/>
              <w:rPr>
                <w:color w:val="000000" w:themeColor="text1"/>
              </w:rPr>
            </w:pPr>
            <w:r w:rsidRPr="00E30AB1">
              <w:rPr>
                <w:color w:val="000000" w:themeColor="text1"/>
              </w:rPr>
              <w:t>0~50cm</w:t>
            </w:r>
          </w:p>
        </w:tc>
        <w:tc>
          <w:tcPr>
            <w:tcW w:w="6078" w:type="dxa"/>
            <w:vMerge w:val="restart"/>
            <w:vAlign w:val="center"/>
          </w:tcPr>
          <w:p w14:paraId="2B77EFC6" w14:textId="119008AE" w:rsidR="009210A6" w:rsidRPr="00E30AB1" w:rsidRDefault="005A71D2" w:rsidP="001A621F">
            <w:pPr>
              <w:pStyle w:val="lwx1"/>
              <w:rPr>
                <w:color w:val="000000" w:themeColor="text1"/>
              </w:rPr>
            </w:pPr>
            <w:r w:rsidRPr="00E30AB1">
              <w:rPr>
                <w:color w:val="000000" w:themeColor="text1"/>
              </w:rPr>
              <w:t>pH</w:t>
            </w:r>
            <w:r w:rsidRPr="00E30AB1">
              <w:rPr>
                <w:color w:val="000000" w:themeColor="text1"/>
              </w:rPr>
              <w:t>、铜、锌、汞、镉、铬、六价铬、砷、铅、铍、镍</w:t>
            </w:r>
          </w:p>
        </w:tc>
      </w:tr>
      <w:tr w:rsidR="00E30AB1" w:rsidRPr="00E30AB1" w14:paraId="475ACAA8" w14:textId="77777777" w:rsidTr="009210A6">
        <w:trPr>
          <w:cantSplit/>
          <w:trHeight w:val="312"/>
          <w:jc w:val="center"/>
        </w:trPr>
        <w:tc>
          <w:tcPr>
            <w:tcW w:w="1686" w:type="dxa"/>
            <w:vMerge/>
            <w:vAlign w:val="center"/>
          </w:tcPr>
          <w:p w14:paraId="243DCDD7" w14:textId="77777777" w:rsidR="009210A6" w:rsidRPr="00E30AB1" w:rsidRDefault="009210A6" w:rsidP="001A621F">
            <w:pPr>
              <w:pStyle w:val="lwx1"/>
              <w:rPr>
                <w:color w:val="000000" w:themeColor="text1"/>
              </w:rPr>
            </w:pPr>
          </w:p>
        </w:tc>
        <w:tc>
          <w:tcPr>
            <w:tcW w:w="1276" w:type="dxa"/>
            <w:vAlign w:val="center"/>
          </w:tcPr>
          <w:p w14:paraId="720E7C55" w14:textId="0EA37E24" w:rsidR="009210A6" w:rsidRPr="00E30AB1" w:rsidRDefault="009210A6" w:rsidP="001A621F">
            <w:pPr>
              <w:pStyle w:val="lwx1"/>
              <w:rPr>
                <w:color w:val="000000" w:themeColor="text1"/>
              </w:rPr>
            </w:pPr>
            <w:r w:rsidRPr="00E30AB1">
              <w:rPr>
                <w:color w:val="000000" w:themeColor="text1"/>
              </w:rPr>
              <w:t>50~150cm</w:t>
            </w:r>
          </w:p>
        </w:tc>
        <w:tc>
          <w:tcPr>
            <w:tcW w:w="6078" w:type="dxa"/>
            <w:vMerge/>
            <w:vAlign w:val="center"/>
          </w:tcPr>
          <w:p w14:paraId="30C4B0CE" w14:textId="77777777" w:rsidR="009210A6" w:rsidRPr="00E30AB1" w:rsidRDefault="009210A6" w:rsidP="001A621F">
            <w:pPr>
              <w:pStyle w:val="lwx1"/>
              <w:rPr>
                <w:color w:val="000000" w:themeColor="text1"/>
              </w:rPr>
            </w:pPr>
          </w:p>
        </w:tc>
      </w:tr>
      <w:tr w:rsidR="00E30AB1" w:rsidRPr="00E30AB1" w14:paraId="3361DEF9" w14:textId="77777777" w:rsidTr="009210A6">
        <w:trPr>
          <w:cantSplit/>
          <w:trHeight w:val="312"/>
          <w:jc w:val="center"/>
        </w:trPr>
        <w:tc>
          <w:tcPr>
            <w:tcW w:w="1686" w:type="dxa"/>
            <w:vMerge/>
            <w:vAlign w:val="center"/>
          </w:tcPr>
          <w:p w14:paraId="135070C3" w14:textId="77777777" w:rsidR="009210A6" w:rsidRPr="00E30AB1" w:rsidRDefault="009210A6" w:rsidP="001A621F">
            <w:pPr>
              <w:pStyle w:val="lwx1"/>
              <w:rPr>
                <w:color w:val="000000" w:themeColor="text1"/>
              </w:rPr>
            </w:pPr>
          </w:p>
        </w:tc>
        <w:tc>
          <w:tcPr>
            <w:tcW w:w="1276" w:type="dxa"/>
            <w:vAlign w:val="center"/>
          </w:tcPr>
          <w:p w14:paraId="1002A16A" w14:textId="312AEAD8" w:rsidR="009210A6" w:rsidRPr="00E30AB1" w:rsidRDefault="009210A6" w:rsidP="001A621F">
            <w:pPr>
              <w:pStyle w:val="lwx1"/>
              <w:rPr>
                <w:color w:val="000000" w:themeColor="text1"/>
              </w:rPr>
            </w:pPr>
            <w:r w:rsidRPr="00E30AB1">
              <w:rPr>
                <w:color w:val="000000" w:themeColor="text1"/>
              </w:rPr>
              <w:t>150~300cm</w:t>
            </w:r>
          </w:p>
        </w:tc>
        <w:tc>
          <w:tcPr>
            <w:tcW w:w="6078" w:type="dxa"/>
            <w:vMerge/>
            <w:vAlign w:val="center"/>
          </w:tcPr>
          <w:p w14:paraId="4FF7184E" w14:textId="77777777" w:rsidR="009210A6" w:rsidRPr="00E30AB1" w:rsidRDefault="009210A6" w:rsidP="001A621F">
            <w:pPr>
              <w:pStyle w:val="lwx1"/>
              <w:rPr>
                <w:color w:val="000000" w:themeColor="text1"/>
              </w:rPr>
            </w:pPr>
          </w:p>
        </w:tc>
      </w:tr>
      <w:tr w:rsidR="00E30AB1" w:rsidRPr="00E30AB1" w14:paraId="28D18ECA" w14:textId="77777777" w:rsidTr="009210A6">
        <w:trPr>
          <w:cantSplit/>
          <w:trHeight w:val="312"/>
          <w:jc w:val="center"/>
        </w:trPr>
        <w:tc>
          <w:tcPr>
            <w:tcW w:w="1686" w:type="dxa"/>
            <w:vMerge w:val="restart"/>
            <w:vAlign w:val="center"/>
          </w:tcPr>
          <w:p w14:paraId="0A510844" w14:textId="27BAFC57" w:rsidR="009210A6" w:rsidRPr="00E30AB1" w:rsidRDefault="009210A6" w:rsidP="001A621F">
            <w:pPr>
              <w:pStyle w:val="lwx1"/>
              <w:rPr>
                <w:color w:val="000000" w:themeColor="text1"/>
              </w:rPr>
            </w:pPr>
            <w:r w:rsidRPr="00E30AB1">
              <w:rPr>
                <w:color w:val="000000" w:themeColor="text1"/>
              </w:rPr>
              <w:t>SE2</w:t>
            </w:r>
            <w:r w:rsidRPr="00E30AB1">
              <w:rPr>
                <w:color w:val="000000" w:themeColor="text1"/>
              </w:rPr>
              <w:t>场内柱状点</w:t>
            </w:r>
            <w:r w:rsidRPr="00E30AB1">
              <w:rPr>
                <w:color w:val="000000" w:themeColor="text1"/>
              </w:rPr>
              <w:t>2</w:t>
            </w:r>
          </w:p>
        </w:tc>
        <w:tc>
          <w:tcPr>
            <w:tcW w:w="1276" w:type="dxa"/>
            <w:vAlign w:val="center"/>
          </w:tcPr>
          <w:p w14:paraId="61B6D159" w14:textId="77777777" w:rsidR="009210A6" w:rsidRPr="00E30AB1" w:rsidRDefault="009210A6" w:rsidP="001A621F">
            <w:pPr>
              <w:pStyle w:val="lwx1"/>
              <w:rPr>
                <w:color w:val="000000" w:themeColor="text1"/>
              </w:rPr>
            </w:pPr>
            <w:r w:rsidRPr="00E30AB1">
              <w:rPr>
                <w:color w:val="000000" w:themeColor="text1"/>
              </w:rPr>
              <w:t>0~50cm</w:t>
            </w:r>
          </w:p>
        </w:tc>
        <w:tc>
          <w:tcPr>
            <w:tcW w:w="6078" w:type="dxa"/>
            <w:vMerge w:val="restart"/>
            <w:vAlign w:val="center"/>
          </w:tcPr>
          <w:p w14:paraId="3D8A2976" w14:textId="226D6087" w:rsidR="009210A6" w:rsidRPr="00E30AB1" w:rsidRDefault="005A71D2" w:rsidP="001A621F">
            <w:pPr>
              <w:pStyle w:val="lwx1"/>
              <w:rPr>
                <w:color w:val="000000" w:themeColor="text1"/>
              </w:rPr>
            </w:pPr>
            <w:r w:rsidRPr="00E30AB1">
              <w:rPr>
                <w:color w:val="000000" w:themeColor="text1"/>
              </w:rPr>
              <w:t>pH</w:t>
            </w:r>
            <w:r w:rsidRPr="00E30AB1">
              <w:rPr>
                <w:color w:val="000000" w:themeColor="text1"/>
              </w:rPr>
              <w:t>、铜、锌、汞、镉、铬、六价铬、砷、铅、铍、镍</w:t>
            </w:r>
          </w:p>
        </w:tc>
      </w:tr>
      <w:tr w:rsidR="00E30AB1" w:rsidRPr="00E30AB1" w14:paraId="1DAB5128" w14:textId="77777777" w:rsidTr="009210A6">
        <w:trPr>
          <w:cantSplit/>
          <w:trHeight w:val="312"/>
          <w:jc w:val="center"/>
        </w:trPr>
        <w:tc>
          <w:tcPr>
            <w:tcW w:w="1686" w:type="dxa"/>
            <w:vMerge/>
            <w:vAlign w:val="center"/>
          </w:tcPr>
          <w:p w14:paraId="13568D4A" w14:textId="77777777" w:rsidR="009210A6" w:rsidRPr="00E30AB1" w:rsidRDefault="009210A6" w:rsidP="001A621F">
            <w:pPr>
              <w:pStyle w:val="lwx1"/>
              <w:rPr>
                <w:color w:val="000000" w:themeColor="text1"/>
              </w:rPr>
            </w:pPr>
          </w:p>
        </w:tc>
        <w:tc>
          <w:tcPr>
            <w:tcW w:w="1276" w:type="dxa"/>
            <w:vAlign w:val="center"/>
          </w:tcPr>
          <w:p w14:paraId="7A770B13" w14:textId="77777777" w:rsidR="009210A6" w:rsidRPr="00E30AB1" w:rsidRDefault="009210A6" w:rsidP="001A621F">
            <w:pPr>
              <w:pStyle w:val="lwx1"/>
              <w:rPr>
                <w:color w:val="000000" w:themeColor="text1"/>
              </w:rPr>
            </w:pPr>
            <w:r w:rsidRPr="00E30AB1">
              <w:rPr>
                <w:color w:val="000000" w:themeColor="text1"/>
              </w:rPr>
              <w:t>50~150cm</w:t>
            </w:r>
          </w:p>
        </w:tc>
        <w:tc>
          <w:tcPr>
            <w:tcW w:w="6078" w:type="dxa"/>
            <w:vMerge/>
            <w:vAlign w:val="center"/>
          </w:tcPr>
          <w:p w14:paraId="43F0C4C6" w14:textId="77777777" w:rsidR="009210A6" w:rsidRPr="00E30AB1" w:rsidRDefault="009210A6" w:rsidP="001A621F">
            <w:pPr>
              <w:pStyle w:val="lwx1"/>
              <w:rPr>
                <w:color w:val="000000" w:themeColor="text1"/>
              </w:rPr>
            </w:pPr>
          </w:p>
        </w:tc>
      </w:tr>
      <w:tr w:rsidR="00E30AB1" w:rsidRPr="00E30AB1" w14:paraId="70F5D43F" w14:textId="77777777" w:rsidTr="009210A6">
        <w:trPr>
          <w:cantSplit/>
          <w:trHeight w:val="312"/>
          <w:jc w:val="center"/>
        </w:trPr>
        <w:tc>
          <w:tcPr>
            <w:tcW w:w="1686" w:type="dxa"/>
            <w:vMerge/>
            <w:vAlign w:val="center"/>
          </w:tcPr>
          <w:p w14:paraId="6CFADCBE" w14:textId="77777777" w:rsidR="009210A6" w:rsidRPr="00E30AB1" w:rsidRDefault="009210A6" w:rsidP="001A621F">
            <w:pPr>
              <w:pStyle w:val="lwx1"/>
              <w:rPr>
                <w:color w:val="000000" w:themeColor="text1"/>
              </w:rPr>
            </w:pPr>
          </w:p>
        </w:tc>
        <w:tc>
          <w:tcPr>
            <w:tcW w:w="1276" w:type="dxa"/>
            <w:vAlign w:val="center"/>
          </w:tcPr>
          <w:p w14:paraId="6EF34381" w14:textId="77777777" w:rsidR="009210A6" w:rsidRPr="00E30AB1" w:rsidRDefault="009210A6" w:rsidP="001A621F">
            <w:pPr>
              <w:pStyle w:val="lwx1"/>
              <w:rPr>
                <w:color w:val="000000" w:themeColor="text1"/>
              </w:rPr>
            </w:pPr>
            <w:r w:rsidRPr="00E30AB1">
              <w:rPr>
                <w:color w:val="000000" w:themeColor="text1"/>
              </w:rPr>
              <w:t>150~300cm</w:t>
            </w:r>
          </w:p>
        </w:tc>
        <w:tc>
          <w:tcPr>
            <w:tcW w:w="6078" w:type="dxa"/>
            <w:vMerge/>
            <w:vAlign w:val="center"/>
          </w:tcPr>
          <w:p w14:paraId="0571AE05" w14:textId="77777777" w:rsidR="009210A6" w:rsidRPr="00E30AB1" w:rsidRDefault="009210A6" w:rsidP="001A621F">
            <w:pPr>
              <w:pStyle w:val="lwx1"/>
              <w:rPr>
                <w:color w:val="000000" w:themeColor="text1"/>
              </w:rPr>
            </w:pPr>
          </w:p>
        </w:tc>
      </w:tr>
      <w:tr w:rsidR="00E30AB1" w:rsidRPr="00E30AB1" w14:paraId="6FBF2E26" w14:textId="77777777" w:rsidTr="009210A6">
        <w:trPr>
          <w:cantSplit/>
          <w:trHeight w:val="312"/>
          <w:jc w:val="center"/>
        </w:trPr>
        <w:tc>
          <w:tcPr>
            <w:tcW w:w="1686" w:type="dxa"/>
            <w:vMerge w:val="restart"/>
            <w:vAlign w:val="center"/>
          </w:tcPr>
          <w:p w14:paraId="209ECF73" w14:textId="4B6F6541" w:rsidR="009210A6" w:rsidRPr="00E30AB1" w:rsidRDefault="009210A6" w:rsidP="001A621F">
            <w:pPr>
              <w:pStyle w:val="lwx1"/>
              <w:rPr>
                <w:color w:val="000000" w:themeColor="text1"/>
              </w:rPr>
            </w:pPr>
            <w:r w:rsidRPr="00E30AB1">
              <w:rPr>
                <w:color w:val="000000" w:themeColor="text1"/>
              </w:rPr>
              <w:t>SE3</w:t>
            </w:r>
            <w:r w:rsidRPr="00E30AB1">
              <w:rPr>
                <w:color w:val="000000" w:themeColor="text1"/>
              </w:rPr>
              <w:t>场内柱状点</w:t>
            </w:r>
            <w:r w:rsidRPr="00E30AB1">
              <w:rPr>
                <w:color w:val="000000" w:themeColor="text1"/>
              </w:rPr>
              <w:t>3</w:t>
            </w:r>
          </w:p>
        </w:tc>
        <w:tc>
          <w:tcPr>
            <w:tcW w:w="1276" w:type="dxa"/>
            <w:vAlign w:val="center"/>
          </w:tcPr>
          <w:p w14:paraId="07893F8E" w14:textId="77777777" w:rsidR="009210A6" w:rsidRPr="00E30AB1" w:rsidRDefault="009210A6" w:rsidP="001A621F">
            <w:pPr>
              <w:pStyle w:val="lwx1"/>
              <w:rPr>
                <w:color w:val="000000" w:themeColor="text1"/>
              </w:rPr>
            </w:pPr>
            <w:r w:rsidRPr="00E30AB1">
              <w:rPr>
                <w:color w:val="000000" w:themeColor="text1"/>
              </w:rPr>
              <w:t>0~50cm</w:t>
            </w:r>
          </w:p>
        </w:tc>
        <w:tc>
          <w:tcPr>
            <w:tcW w:w="6078" w:type="dxa"/>
            <w:vMerge w:val="restart"/>
            <w:vAlign w:val="center"/>
          </w:tcPr>
          <w:p w14:paraId="3757D6B8" w14:textId="466FB956" w:rsidR="009210A6" w:rsidRPr="00E30AB1" w:rsidRDefault="005A71D2" w:rsidP="001A621F">
            <w:pPr>
              <w:pStyle w:val="lwx1"/>
              <w:rPr>
                <w:color w:val="000000" w:themeColor="text1"/>
              </w:rPr>
            </w:pPr>
            <w:r w:rsidRPr="00E30AB1">
              <w:rPr>
                <w:color w:val="000000" w:themeColor="text1"/>
              </w:rPr>
              <w:t>pH</w:t>
            </w:r>
            <w:r w:rsidRPr="00E30AB1">
              <w:rPr>
                <w:color w:val="000000" w:themeColor="text1"/>
              </w:rPr>
              <w:t>、铜、锌、汞、镉、铬、六价铬、砷、铅、铍、镍</w:t>
            </w:r>
          </w:p>
        </w:tc>
      </w:tr>
      <w:tr w:rsidR="00E30AB1" w:rsidRPr="00E30AB1" w14:paraId="3CECA30A" w14:textId="77777777" w:rsidTr="009210A6">
        <w:trPr>
          <w:cantSplit/>
          <w:trHeight w:val="312"/>
          <w:jc w:val="center"/>
        </w:trPr>
        <w:tc>
          <w:tcPr>
            <w:tcW w:w="1686" w:type="dxa"/>
            <w:vMerge/>
            <w:vAlign w:val="center"/>
          </w:tcPr>
          <w:p w14:paraId="69D697BF" w14:textId="77777777" w:rsidR="009210A6" w:rsidRPr="00E30AB1" w:rsidRDefault="009210A6" w:rsidP="001A621F">
            <w:pPr>
              <w:pStyle w:val="lwx1"/>
              <w:rPr>
                <w:color w:val="000000" w:themeColor="text1"/>
              </w:rPr>
            </w:pPr>
          </w:p>
        </w:tc>
        <w:tc>
          <w:tcPr>
            <w:tcW w:w="1276" w:type="dxa"/>
            <w:vAlign w:val="center"/>
          </w:tcPr>
          <w:p w14:paraId="68886CBA" w14:textId="77777777" w:rsidR="009210A6" w:rsidRPr="00E30AB1" w:rsidRDefault="009210A6" w:rsidP="001A621F">
            <w:pPr>
              <w:pStyle w:val="lwx1"/>
              <w:rPr>
                <w:color w:val="000000" w:themeColor="text1"/>
              </w:rPr>
            </w:pPr>
            <w:r w:rsidRPr="00E30AB1">
              <w:rPr>
                <w:color w:val="000000" w:themeColor="text1"/>
              </w:rPr>
              <w:t>50~150cm</w:t>
            </w:r>
          </w:p>
        </w:tc>
        <w:tc>
          <w:tcPr>
            <w:tcW w:w="6078" w:type="dxa"/>
            <w:vMerge/>
            <w:vAlign w:val="center"/>
          </w:tcPr>
          <w:p w14:paraId="54BFFC74" w14:textId="77777777" w:rsidR="009210A6" w:rsidRPr="00E30AB1" w:rsidRDefault="009210A6" w:rsidP="001A621F">
            <w:pPr>
              <w:pStyle w:val="lwx1"/>
              <w:rPr>
                <w:color w:val="000000" w:themeColor="text1"/>
              </w:rPr>
            </w:pPr>
          </w:p>
        </w:tc>
      </w:tr>
      <w:tr w:rsidR="00E30AB1" w:rsidRPr="00E30AB1" w14:paraId="2C721475" w14:textId="77777777" w:rsidTr="009210A6">
        <w:trPr>
          <w:cantSplit/>
          <w:trHeight w:val="312"/>
          <w:jc w:val="center"/>
        </w:trPr>
        <w:tc>
          <w:tcPr>
            <w:tcW w:w="1686" w:type="dxa"/>
            <w:vMerge/>
            <w:vAlign w:val="center"/>
          </w:tcPr>
          <w:p w14:paraId="3577FD1B" w14:textId="77777777" w:rsidR="009210A6" w:rsidRPr="00E30AB1" w:rsidRDefault="009210A6" w:rsidP="001A621F">
            <w:pPr>
              <w:pStyle w:val="lwx1"/>
              <w:rPr>
                <w:color w:val="000000" w:themeColor="text1"/>
              </w:rPr>
            </w:pPr>
          </w:p>
        </w:tc>
        <w:tc>
          <w:tcPr>
            <w:tcW w:w="1276" w:type="dxa"/>
            <w:vAlign w:val="center"/>
          </w:tcPr>
          <w:p w14:paraId="5735D46A" w14:textId="77777777" w:rsidR="009210A6" w:rsidRPr="00E30AB1" w:rsidRDefault="009210A6" w:rsidP="001A621F">
            <w:pPr>
              <w:pStyle w:val="lwx1"/>
              <w:rPr>
                <w:color w:val="000000" w:themeColor="text1"/>
              </w:rPr>
            </w:pPr>
            <w:r w:rsidRPr="00E30AB1">
              <w:rPr>
                <w:color w:val="000000" w:themeColor="text1"/>
              </w:rPr>
              <w:t>150~300cm</w:t>
            </w:r>
          </w:p>
        </w:tc>
        <w:tc>
          <w:tcPr>
            <w:tcW w:w="6078" w:type="dxa"/>
            <w:vMerge/>
            <w:vAlign w:val="center"/>
          </w:tcPr>
          <w:p w14:paraId="4722DE05" w14:textId="77777777" w:rsidR="009210A6" w:rsidRPr="00E30AB1" w:rsidRDefault="009210A6" w:rsidP="001A621F">
            <w:pPr>
              <w:pStyle w:val="lwx1"/>
              <w:rPr>
                <w:color w:val="000000" w:themeColor="text1"/>
              </w:rPr>
            </w:pPr>
          </w:p>
        </w:tc>
      </w:tr>
      <w:tr w:rsidR="00E30AB1" w:rsidRPr="00E30AB1" w14:paraId="627704E0" w14:textId="77777777" w:rsidTr="009210A6">
        <w:trPr>
          <w:cantSplit/>
          <w:trHeight w:val="312"/>
          <w:jc w:val="center"/>
        </w:trPr>
        <w:tc>
          <w:tcPr>
            <w:tcW w:w="1686" w:type="dxa"/>
            <w:vAlign w:val="center"/>
          </w:tcPr>
          <w:p w14:paraId="1176E25A" w14:textId="0A1C68EE" w:rsidR="009210A6" w:rsidRPr="00E30AB1" w:rsidRDefault="009210A6" w:rsidP="001A621F">
            <w:pPr>
              <w:pStyle w:val="lwx1"/>
              <w:rPr>
                <w:color w:val="000000" w:themeColor="text1"/>
              </w:rPr>
            </w:pPr>
            <w:r w:rsidRPr="00E30AB1">
              <w:rPr>
                <w:color w:val="000000" w:themeColor="text1"/>
              </w:rPr>
              <w:t>SE4</w:t>
            </w:r>
            <w:r w:rsidRPr="00E30AB1">
              <w:rPr>
                <w:color w:val="000000" w:themeColor="text1"/>
              </w:rPr>
              <w:t>场内表层点</w:t>
            </w:r>
          </w:p>
        </w:tc>
        <w:tc>
          <w:tcPr>
            <w:tcW w:w="1276" w:type="dxa"/>
            <w:vAlign w:val="center"/>
          </w:tcPr>
          <w:p w14:paraId="18D65E41" w14:textId="77777777" w:rsidR="009210A6" w:rsidRPr="00E30AB1" w:rsidRDefault="009210A6" w:rsidP="001A621F">
            <w:pPr>
              <w:pStyle w:val="lwx1"/>
              <w:rPr>
                <w:color w:val="000000" w:themeColor="text1"/>
              </w:rPr>
            </w:pPr>
            <w:r w:rsidRPr="00E30AB1">
              <w:rPr>
                <w:color w:val="000000" w:themeColor="text1"/>
              </w:rPr>
              <w:t>0~20cm</w:t>
            </w:r>
          </w:p>
        </w:tc>
        <w:tc>
          <w:tcPr>
            <w:tcW w:w="6078" w:type="dxa"/>
            <w:vAlign w:val="center"/>
          </w:tcPr>
          <w:p w14:paraId="72EAA8FE" w14:textId="29CF7342" w:rsidR="009210A6" w:rsidRPr="00E30AB1" w:rsidRDefault="0015567A" w:rsidP="001A621F">
            <w:pPr>
              <w:pStyle w:val="lwx1"/>
              <w:rPr>
                <w:color w:val="000000" w:themeColor="text1"/>
              </w:rPr>
            </w:pPr>
            <w:r w:rsidRPr="00E30AB1">
              <w:rPr>
                <w:rFonts w:hint="eastAsia"/>
                <w:color w:val="000000" w:themeColor="text1"/>
              </w:rPr>
              <w:t>锌</w:t>
            </w:r>
          </w:p>
        </w:tc>
      </w:tr>
      <w:tr w:rsidR="00E30AB1" w:rsidRPr="00E30AB1" w14:paraId="2CDD7BBA" w14:textId="77777777" w:rsidTr="009210A6">
        <w:trPr>
          <w:cantSplit/>
          <w:trHeight w:val="312"/>
          <w:jc w:val="center"/>
        </w:trPr>
        <w:tc>
          <w:tcPr>
            <w:tcW w:w="1686" w:type="dxa"/>
            <w:vAlign w:val="center"/>
          </w:tcPr>
          <w:p w14:paraId="0973648F" w14:textId="5F159DF4" w:rsidR="009210A6" w:rsidRPr="00E30AB1" w:rsidRDefault="009210A6" w:rsidP="001A621F">
            <w:pPr>
              <w:pStyle w:val="lwx1"/>
              <w:rPr>
                <w:color w:val="000000" w:themeColor="text1"/>
              </w:rPr>
            </w:pPr>
            <w:r w:rsidRPr="00E30AB1">
              <w:rPr>
                <w:color w:val="000000" w:themeColor="text1"/>
              </w:rPr>
              <w:t>SE5</w:t>
            </w:r>
            <w:r w:rsidRPr="00E30AB1">
              <w:rPr>
                <w:color w:val="000000" w:themeColor="text1"/>
              </w:rPr>
              <w:t>场外表层点</w:t>
            </w:r>
            <w:r w:rsidRPr="00E30AB1">
              <w:rPr>
                <w:color w:val="000000" w:themeColor="text1"/>
              </w:rPr>
              <w:t>1</w:t>
            </w:r>
          </w:p>
        </w:tc>
        <w:tc>
          <w:tcPr>
            <w:tcW w:w="1276" w:type="dxa"/>
            <w:vAlign w:val="center"/>
          </w:tcPr>
          <w:p w14:paraId="2AE58024" w14:textId="77777777" w:rsidR="009210A6" w:rsidRPr="00E30AB1" w:rsidRDefault="009210A6" w:rsidP="001A621F">
            <w:pPr>
              <w:pStyle w:val="lwx1"/>
              <w:rPr>
                <w:color w:val="000000" w:themeColor="text1"/>
              </w:rPr>
            </w:pPr>
            <w:r w:rsidRPr="00E30AB1">
              <w:rPr>
                <w:color w:val="000000" w:themeColor="text1"/>
              </w:rPr>
              <w:t>0~20cm</w:t>
            </w:r>
          </w:p>
        </w:tc>
        <w:tc>
          <w:tcPr>
            <w:tcW w:w="6078" w:type="dxa"/>
            <w:vAlign w:val="center"/>
          </w:tcPr>
          <w:p w14:paraId="4171B5C7" w14:textId="6EB6DA68" w:rsidR="009210A6" w:rsidRPr="00E30AB1" w:rsidRDefault="0015567A" w:rsidP="001A621F">
            <w:pPr>
              <w:pStyle w:val="lwx1"/>
              <w:rPr>
                <w:color w:val="000000" w:themeColor="text1"/>
              </w:rPr>
            </w:pPr>
            <w:r w:rsidRPr="00E30AB1">
              <w:rPr>
                <w:rFonts w:hint="eastAsia"/>
                <w:color w:val="000000" w:themeColor="text1"/>
              </w:rPr>
              <w:t>锌</w:t>
            </w:r>
          </w:p>
        </w:tc>
      </w:tr>
      <w:tr w:rsidR="00E30AB1" w:rsidRPr="00E30AB1" w14:paraId="48179AE2" w14:textId="77777777" w:rsidTr="009210A6">
        <w:trPr>
          <w:cantSplit/>
          <w:trHeight w:val="312"/>
          <w:jc w:val="center"/>
        </w:trPr>
        <w:tc>
          <w:tcPr>
            <w:tcW w:w="1686" w:type="dxa"/>
            <w:vAlign w:val="center"/>
          </w:tcPr>
          <w:p w14:paraId="043B168A" w14:textId="77777777" w:rsidR="00FB30D2" w:rsidRPr="00E30AB1" w:rsidRDefault="00FB30D2" w:rsidP="00FB30D2">
            <w:pPr>
              <w:pStyle w:val="lwx1"/>
              <w:rPr>
                <w:color w:val="000000" w:themeColor="text1"/>
              </w:rPr>
            </w:pPr>
            <w:r w:rsidRPr="00E30AB1">
              <w:rPr>
                <w:color w:val="000000" w:themeColor="text1"/>
              </w:rPr>
              <w:t>SE6</w:t>
            </w:r>
            <w:r w:rsidRPr="00E30AB1">
              <w:rPr>
                <w:color w:val="000000" w:themeColor="text1"/>
              </w:rPr>
              <w:t>场外表层点</w:t>
            </w:r>
            <w:r w:rsidRPr="00E30AB1">
              <w:rPr>
                <w:color w:val="000000" w:themeColor="text1"/>
              </w:rPr>
              <w:t>2</w:t>
            </w:r>
            <w:r w:rsidRPr="00E30AB1">
              <w:rPr>
                <w:color w:val="000000" w:themeColor="text1"/>
              </w:rPr>
              <w:t>（</w:t>
            </w:r>
            <w:r w:rsidRPr="00E30AB1">
              <w:rPr>
                <w:color w:val="000000" w:themeColor="text1"/>
              </w:rPr>
              <w:t>104.06837°</w:t>
            </w:r>
            <w:r w:rsidRPr="00E30AB1">
              <w:rPr>
                <w:color w:val="000000" w:themeColor="text1"/>
              </w:rPr>
              <w:t>，</w:t>
            </w:r>
            <w:r w:rsidRPr="00E30AB1">
              <w:rPr>
                <w:color w:val="000000" w:themeColor="text1"/>
              </w:rPr>
              <w:t>33.39614°</w:t>
            </w:r>
            <w:r w:rsidRPr="00E30AB1">
              <w:rPr>
                <w:color w:val="000000" w:themeColor="text1"/>
              </w:rPr>
              <w:t>）</w:t>
            </w:r>
          </w:p>
        </w:tc>
        <w:tc>
          <w:tcPr>
            <w:tcW w:w="1276" w:type="dxa"/>
            <w:vAlign w:val="center"/>
          </w:tcPr>
          <w:p w14:paraId="69DC65FA" w14:textId="5F4AB4E5" w:rsidR="00FB30D2" w:rsidRPr="00E30AB1" w:rsidRDefault="00FB30D2" w:rsidP="00FB30D2">
            <w:pPr>
              <w:pStyle w:val="lwx1"/>
              <w:rPr>
                <w:color w:val="000000" w:themeColor="text1"/>
              </w:rPr>
            </w:pPr>
            <w:r w:rsidRPr="00E30AB1">
              <w:rPr>
                <w:color w:val="000000" w:themeColor="text1"/>
              </w:rPr>
              <w:t>0~20cm</w:t>
            </w:r>
          </w:p>
        </w:tc>
        <w:tc>
          <w:tcPr>
            <w:tcW w:w="6078" w:type="dxa"/>
            <w:vAlign w:val="center"/>
          </w:tcPr>
          <w:p w14:paraId="47410A5A" w14:textId="3FBC3BFA" w:rsidR="00FB30D2" w:rsidRPr="00E30AB1" w:rsidRDefault="00FB30D2" w:rsidP="00FB30D2">
            <w:pPr>
              <w:pStyle w:val="lwx1"/>
              <w:jc w:val="both"/>
              <w:rPr>
                <w:color w:val="000000" w:themeColor="text1"/>
              </w:rPr>
            </w:pPr>
            <w:r w:rsidRPr="00E30AB1">
              <w:rPr>
                <w:color w:val="000000" w:themeColor="text1"/>
              </w:rPr>
              <w:t>pH</w:t>
            </w:r>
            <w:r w:rsidRPr="00E30AB1">
              <w:rPr>
                <w:color w:val="000000" w:themeColor="text1"/>
              </w:rPr>
              <w:t>、</w:t>
            </w:r>
            <w:r w:rsidRPr="00E30AB1">
              <w:rPr>
                <w:rFonts w:hint="eastAsia"/>
                <w:color w:val="000000" w:themeColor="text1"/>
              </w:rPr>
              <w:t>硒、锌、铬、锰、钡、钼、铊、总氟化物、二硫化碳、二溴甲烷、</w:t>
            </w:r>
            <w:r w:rsidRPr="00E30AB1">
              <w:rPr>
                <w:rFonts w:hint="eastAsia"/>
                <w:color w:val="000000" w:themeColor="text1"/>
              </w:rPr>
              <w:t>1,3-</w:t>
            </w:r>
            <w:r w:rsidRPr="00E30AB1">
              <w:rPr>
                <w:rFonts w:hint="eastAsia"/>
                <w:color w:val="000000" w:themeColor="text1"/>
              </w:rPr>
              <w:t>二氯丙烷、</w:t>
            </w:r>
            <w:r w:rsidRPr="00E30AB1">
              <w:rPr>
                <w:rFonts w:hint="eastAsia"/>
                <w:color w:val="000000" w:themeColor="text1"/>
              </w:rPr>
              <w:t>1,1,2-</w:t>
            </w:r>
            <w:r w:rsidRPr="00E30AB1">
              <w:rPr>
                <w:rFonts w:hint="eastAsia"/>
                <w:color w:val="000000" w:themeColor="text1"/>
              </w:rPr>
              <w:t>三氯丙烷、</w:t>
            </w:r>
            <w:r w:rsidRPr="00E30AB1">
              <w:rPr>
                <w:rFonts w:hint="eastAsia"/>
                <w:color w:val="000000" w:themeColor="text1"/>
              </w:rPr>
              <w:t>4-</w:t>
            </w:r>
            <w:r w:rsidRPr="00E30AB1">
              <w:rPr>
                <w:rFonts w:hint="eastAsia"/>
                <w:color w:val="000000" w:themeColor="text1"/>
              </w:rPr>
              <w:t>氯甲苯、</w:t>
            </w:r>
            <w:r w:rsidRPr="00E30AB1">
              <w:rPr>
                <w:rFonts w:hint="eastAsia"/>
                <w:color w:val="000000" w:themeColor="text1"/>
              </w:rPr>
              <w:t>1,3-</w:t>
            </w:r>
            <w:r w:rsidRPr="00E30AB1">
              <w:rPr>
                <w:rFonts w:hint="eastAsia"/>
                <w:color w:val="000000" w:themeColor="text1"/>
              </w:rPr>
              <w:t>二氯苯、</w:t>
            </w:r>
            <w:r w:rsidRPr="00E30AB1">
              <w:rPr>
                <w:rFonts w:hint="eastAsia"/>
                <w:color w:val="000000" w:themeColor="text1"/>
              </w:rPr>
              <w:t>1,2,4-</w:t>
            </w:r>
            <w:r w:rsidRPr="00E30AB1">
              <w:rPr>
                <w:rFonts w:hint="eastAsia"/>
                <w:color w:val="000000" w:themeColor="text1"/>
              </w:rPr>
              <w:t>三甲基苯、</w:t>
            </w:r>
            <w:r w:rsidRPr="00E30AB1">
              <w:rPr>
                <w:rFonts w:hint="eastAsia"/>
                <w:color w:val="000000" w:themeColor="text1"/>
              </w:rPr>
              <w:t>1,3,5-</w:t>
            </w:r>
            <w:r w:rsidRPr="00E30AB1">
              <w:rPr>
                <w:rFonts w:hint="eastAsia"/>
                <w:color w:val="000000" w:themeColor="text1"/>
              </w:rPr>
              <w:t>三甲基苯、</w:t>
            </w:r>
            <w:r w:rsidRPr="00E30AB1">
              <w:rPr>
                <w:rFonts w:hint="eastAsia"/>
                <w:color w:val="000000" w:themeColor="text1"/>
              </w:rPr>
              <w:t>1,2,3-</w:t>
            </w:r>
            <w:r w:rsidRPr="00E30AB1">
              <w:rPr>
                <w:rFonts w:hint="eastAsia"/>
                <w:color w:val="000000" w:themeColor="text1"/>
              </w:rPr>
              <w:t>三氯苯、异丙苯、正丁基苯、六氯丁二烯、六氯乙烷、</w:t>
            </w:r>
            <w:r w:rsidRPr="00E30AB1">
              <w:rPr>
                <w:rFonts w:hint="eastAsia"/>
                <w:color w:val="000000" w:themeColor="text1"/>
              </w:rPr>
              <w:t>4-</w:t>
            </w:r>
            <w:r w:rsidRPr="00E30AB1">
              <w:rPr>
                <w:rFonts w:hint="eastAsia"/>
                <w:color w:val="000000" w:themeColor="text1"/>
              </w:rPr>
              <w:t>氯苯胺、</w:t>
            </w:r>
            <w:r w:rsidRPr="00E30AB1">
              <w:rPr>
                <w:rFonts w:hint="eastAsia"/>
                <w:color w:val="000000" w:themeColor="text1"/>
              </w:rPr>
              <w:t>2,6-</w:t>
            </w:r>
            <w:r w:rsidRPr="00E30AB1">
              <w:rPr>
                <w:rFonts w:hint="eastAsia"/>
                <w:color w:val="000000" w:themeColor="text1"/>
              </w:rPr>
              <w:t>二硝基甲苯、苊、菲、芴、芘、荧蒽、苊烯、</w:t>
            </w:r>
            <w:r w:rsidRPr="00E30AB1">
              <w:rPr>
                <w:rFonts w:hint="eastAsia"/>
                <w:color w:val="000000" w:themeColor="text1"/>
              </w:rPr>
              <w:t>2-</w:t>
            </w:r>
            <w:r w:rsidRPr="00E30AB1">
              <w:rPr>
                <w:rFonts w:hint="eastAsia"/>
                <w:color w:val="000000" w:themeColor="text1"/>
              </w:rPr>
              <w:t>甲基萘、苯并</w:t>
            </w:r>
            <w:r w:rsidRPr="00E30AB1">
              <w:rPr>
                <w:rFonts w:hint="eastAsia"/>
                <w:color w:val="000000" w:themeColor="text1"/>
              </w:rPr>
              <w:t>[g,h,i]</w:t>
            </w:r>
            <w:r w:rsidRPr="00E30AB1">
              <w:rPr>
                <w:rFonts w:hint="eastAsia"/>
                <w:color w:val="000000" w:themeColor="text1"/>
              </w:rPr>
              <w:t>苝、二苯并呋喃、咔唑、异佛尔酮、邻苯二甲酸二正丁酯、苯酚、</w:t>
            </w:r>
            <w:r w:rsidRPr="00E30AB1">
              <w:rPr>
                <w:rFonts w:hint="eastAsia"/>
                <w:color w:val="000000" w:themeColor="text1"/>
              </w:rPr>
              <w:t>2-</w:t>
            </w:r>
            <w:r w:rsidRPr="00E30AB1">
              <w:rPr>
                <w:rFonts w:hint="eastAsia"/>
                <w:color w:val="000000" w:themeColor="text1"/>
              </w:rPr>
              <w:t>甲基苯酚、</w:t>
            </w:r>
            <w:r w:rsidRPr="00E30AB1">
              <w:rPr>
                <w:rFonts w:hint="eastAsia"/>
                <w:color w:val="000000" w:themeColor="text1"/>
              </w:rPr>
              <w:t>4-</w:t>
            </w:r>
            <w:r w:rsidRPr="00E30AB1">
              <w:rPr>
                <w:rFonts w:hint="eastAsia"/>
                <w:color w:val="000000" w:themeColor="text1"/>
              </w:rPr>
              <w:t>甲基苯酚、</w:t>
            </w:r>
            <w:r w:rsidRPr="00E30AB1">
              <w:rPr>
                <w:rFonts w:hint="eastAsia"/>
                <w:color w:val="000000" w:themeColor="text1"/>
              </w:rPr>
              <w:t>2-</w:t>
            </w:r>
            <w:r w:rsidRPr="00E30AB1">
              <w:rPr>
                <w:rFonts w:hint="eastAsia"/>
                <w:color w:val="000000" w:themeColor="text1"/>
              </w:rPr>
              <w:t>硝基苯酚、</w:t>
            </w:r>
            <w:r w:rsidRPr="00E30AB1">
              <w:rPr>
                <w:rFonts w:hint="eastAsia"/>
                <w:color w:val="000000" w:themeColor="text1"/>
              </w:rPr>
              <w:t>4-</w:t>
            </w:r>
            <w:r w:rsidRPr="00E30AB1">
              <w:rPr>
                <w:rFonts w:hint="eastAsia"/>
                <w:color w:val="000000" w:themeColor="text1"/>
              </w:rPr>
              <w:t>硝基苯酚、</w:t>
            </w:r>
            <w:r w:rsidRPr="00E30AB1">
              <w:rPr>
                <w:rFonts w:hint="eastAsia"/>
                <w:color w:val="000000" w:themeColor="text1"/>
              </w:rPr>
              <w:t>2,4-</w:t>
            </w:r>
            <w:r w:rsidRPr="00E30AB1">
              <w:rPr>
                <w:rFonts w:hint="eastAsia"/>
                <w:color w:val="000000" w:themeColor="text1"/>
              </w:rPr>
              <w:t>二甲基苯酚、</w:t>
            </w:r>
            <w:r w:rsidRPr="00E30AB1">
              <w:rPr>
                <w:rFonts w:hint="eastAsia"/>
                <w:color w:val="000000" w:themeColor="text1"/>
              </w:rPr>
              <w:t>2,6-</w:t>
            </w:r>
            <w:r w:rsidRPr="00E30AB1">
              <w:rPr>
                <w:rFonts w:hint="eastAsia"/>
                <w:color w:val="000000" w:themeColor="text1"/>
              </w:rPr>
              <w:t>二氯苯酚、</w:t>
            </w:r>
            <w:r w:rsidRPr="00E30AB1">
              <w:rPr>
                <w:rFonts w:hint="eastAsia"/>
                <w:color w:val="000000" w:themeColor="text1"/>
              </w:rPr>
              <w:t>2,4,5-</w:t>
            </w:r>
            <w:r w:rsidRPr="00E30AB1">
              <w:rPr>
                <w:rFonts w:hint="eastAsia"/>
                <w:color w:val="000000" w:themeColor="text1"/>
              </w:rPr>
              <w:t>三氯苯酚、乙腈、丙烯腈、甲基对硫磷、毒死蜱、艾氏剂、δ</w:t>
            </w:r>
            <w:r w:rsidRPr="00E30AB1">
              <w:rPr>
                <w:rFonts w:hint="eastAsia"/>
                <w:color w:val="000000" w:themeColor="text1"/>
              </w:rPr>
              <w:t>-</w:t>
            </w:r>
            <w:r w:rsidRPr="00E30AB1">
              <w:rPr>
                <w:rFonts w:hint="eastAsia"/>
                <w:color w:val="000000" w:themeColor="text1"/>
              </w:rPr>
              <w:t>六六六、草甘膦、</w:t>
            </w:r>
            <w:r w:rsidRPr="00E30AB1">
              <w:rPr>
                <w:color w:val="000000" w:themeColor="text1"/>
              </w:rPr>
              <w:t>阳离子交换量、氧化还原电位、土壤容重</w:t>
            </w:r>
          </w:p>
        </w:tc>
      </w:tr>
    </w:tbl>
    <w:p w14:paraId="63AC7822" w14:textId="51B9593A" w:rsidR="0023353D" w:rsidRPr="00E30AB1" w:rsidRDefault="0023353D" w:rsidP="004E444E">
      <w:pPr>
        <w:pStyle w:val="lwx"/>
        <w:spacing w:before="163"/>
        <w:rPr>
          <w:color w:val="000000" w:themeColor="text1"/>
        </w:rPr>
      </w:pPr>
      <w:r w:rsidRPr="00E30AB1">
        <w:rPr>
          <w:color w:val="000000" w:themeColor="text1"/>
        </w:rPr>
        <w:t>表</w:t>
      </w:r>
      <w:r w:rsidRPr="00E30AB1">
        <w:rPr>
          <w:color w:val="000000" w:themeColor="text1"/>
        </w:rPr>
        <w:t xml:space="preserve"> </w:t>
      </w:r>
      <w:r w:rsidRPr="00E30AB1">
        <w:rPr>
          <w:color w:val="000000" w:themeColor="text1"/>
        </w:rPr>
        <w:fldChar w:fldCharType="begin"/>
      </w:r>
      <w:r w:rsidRPr="00E30AB1">
        <w:rPr>
          <w:color w:val="000000" w:themeColor="text1"/>
        </w:rPr>
        <w:instrText xml:space="preserve"> STYLEREF 1 \s </w:instrText>
      </w:r>
      <w:r w:rsidRPr="00E30AB1">
        <w:rPr>
          <w:color w:val="000000" w:themeColor="text1"/>
        </w:rPr>
        <w:fldChar w:fldCharType="separate"/>
      </w:r>
      <w:r w:rsidR="007C73FE">
        <w:rPr>
          <w:noProof/>
          <w:color w:val="000000" w:themeColor="text1"/>
        </w:rPr>
        <w:t>5</w:t>
      </w:r>
      <w:r w:rsidRPr="00E30AB1">
        <w:rPr>
          <w:color w:val="000000" w:themeColor="text1"/>
        </w:rPr>
        <w:fldChar w:fldCharType="end"/>
      </w:r>
      <w:r w:rsidRPr="00E30AB1">
        <w:rPr>
          <w:color w:val="000000" w:themeColor="text1"/>
        </w:rPr>
        <w:noBreakHyphen/>
      </w:r>
      <w:r w:rsidRPr="00E30AB1">
        <w:rPr>
          <w:color w:val="000000" w:themeColor="text1"/>
        </w:rPr>
        <w:fldChar w:fldCharType="begin"/>
      </w:r>
      <w:r w:rsidRPr="00E30AB1">
        <w:rPr>
          <w:color w:val="000000" w:themeColor="text1"/>
        </w:rPr>
        <w:instrText xml:space="preserve"> SEQ </w:instrText>
      </w:r>
      <w:r w:rsidRPr="00E30AB1">
        <w:rPr>
          <w:color w:val="000000" w:themeColor="text1"/>
        </w:rPr>
        <w:instrText>表</w:instrText>
      </w:r>
      <w:r w:rsidRPr="00E30AB1">
        <w:rPr>
          <w:color w:val="000000" w:themeColor="text1"/>
        </w:rPr>
        <w:instrText xml:space="preserve"> \* ARABIC \s 1 </w:instrText>
      </w:r>
      <w:r w:rsidRPr="00E30AB1">
        <w:rPr>
          <w:color w:val="000000" w:themeColor="text1"/>
        </w:rPr>
        <w:fldChar w:fldCharType="separate"/>
      </w:r>
      <w:r w:rsidR="007C73FE">
        <w:rPr>
          <w:noProof/>
          <w:color w:val="000000" w:themeColor="text1"/>
        </w:rPr>
        <w:t>16</w:t>
      </w:r>
      <w:r w:rsidRPr="00E30AB1">
        <w:rPr>
          <w:color w:val="000000" w:themeColor="text1"/>
        </w:rPr>
        <w:fldChar w:fldCharType="end"/>
      </w:r>
      <w:r w:rsidRPr="00E30AB1">
        <w:rPr>
          <w:color w:val="000000" w:themeColor="text1"/>
        </w:rPr>
        <w:t>土壤监测点位及监测项目</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2962"/>
        <w:gridCol w:w="2126"/>
        <w:gridCol w:w="3952"/>
      </w:tblGrid>
      <w:tr w:rsidR="00E30AB1" w:rsidRPr="00E30AB1" w14:paraId="23E46EAC" w14:textId="77777777" w:rsidTr="00634D56">
        <w:trPr>
          <w:cantSplit/>
          <w:trHeight w:val="312"/>
          <w:tblHeader/>
          <w:jc w:val="center"/>
        </w:trPr>
        <w:tc>
          <w:tcPr>
            <w:tcW w:w="2962" w:type="dxa"/>
            <w:vAlign w:val="center"/>
          </w:tcPr>
          <w:p w14:paraId="4EE5E968" w14:textId="77777777" w:rsidR="002662D2" w:rsidRPr="00E30AB1" w:rsidRDefault="002662D2" w:rsidP="00CE49C9">
            <w:pPr>
              <w:pStyle w:val="lwx1"/>
              <w:rPr>
                <w:color w:val="000000" w:themeColor="text1"/>
              </w:rPr>
            </w:pPr>
            <w:r w:rsidRPr="00E30AB1">
              <w:rPr>
                <w:color w:val="000000" w:themeColor="text1"/>
              </w:rPr>
              <w:t>检测点位及编号（</w:t>
            </w:r>
            <w:r w:rsidRPr="00E30AB1">
              <w:rPr>
                <w:color w:val="000000" w:themeColor="text1"/>
              </w:rPr>
              <w:t>E</w:t>
            </w:r>
            <w:r w:rsidRPr="00E30AB1">
              <w:rPr>
                <w:color w:val="000000" w:themeColor="text1"/>
              </w:rPr>
              <w:t>，</w:t>
            </w:r>
            <w:r w:rsidRPr="00E30AB1">
              <w:rPr>
                <w:color w:val="000000" w:themeColor="text1"/>
              </w:rPr>
              <w:t>N</w:t>
            </w:r>
            <w:r w:rsidRPr="00E30AB1">
              <w:rPr>
                <w:color w:val="000000" w:themeColor="text1"/>
              </w:rPr>
              <w:t>）</w:t>
            </w:r>
          </w:p>
        </w:tc>
        <w:tc>
          <w:tcPr>
            <w:tcW w:w="2126" w:type="dxa"/>
            <w:vAlign w:val="center"/>
          </w:tcPr>
          <w:p w14:paraId="65381764" w14:textId="77777777" w:rsidR="002662D2" w:rsidRPr="00E30AB1" w:rsidRDefault="002662D2" w:rsidP="00CE49C9">
            <w:pPr>
              <w:pStyle w:val="lwx1"/>
              <w:rPr>
                <w:color w:val="000000" w:themeColor="text1"/>
              </w:rPr>
            </w:pPr>
            <w:r w:rsidRPr="00E30AB1">
              <w:rPr>
                <w:color w:val="000000" w:themeColor="text1"/>
              </w:rPr>
              <w:t>采样深度</w:t>
            </w:r>
          </w:p>
        </w:tc>
        <w:tc>
          <w:tcPr>
            <w:tcW w:w="3952" w:type="dxa"/>
            <w:vAlign w:val="center"/>
          </w:tcPr>
          <w:p w14:paraId="33E644A6" w14:textId="77777777" w:rsidR="002662D2" w:rsidRPr="00E30AB1" w:rsidRDefault="002662D2" w:rsidP="00CE49C9">
            <w:pPr>
              <w:pStyle w:val="lwx1"/>
              <w:rPr>
                <w:color w:val="000000" w:themeColor="text1"/>
              </w:rPr>
            </w:pPr>
            <w:r w:rsidRPr="00E30AB1">
              <w:rPr>
                <w:color w:val="000000" w:themeColor="text1"/>
              </w:rPr>
              <w:t>检测项目</w:t>
            </w:r>
          </w:p>
        </w:tc>
      </w:tr>
      <w:tr w:rsidR="00E30AB1" w:rsidRPr="00E30AB1" w14:paraId="53A9017D" w14:textId="77777777" w:rsidTr="00634D56">
        <w:trPr>
          <w:cantSplit/>
          <w:trHeight w:val="312"/>
          <w:jc w:val="center"/>
        </w:trPr>
        <w:tc>
          <w:tcPr>
            <w:tcW w:w="2962" w:type="dxa"/>
            <w:vAlign w:val="center"/>
          </w:tcPr>
          <w:p w14:paraId="0D767236" w14:textId="629DC30A" w:rsidR="002662D2" w:rsidRPr="00E30AB1" w:rsidRDefault="001C7801" w:rsidP="00CE49C9">
            <w:pPr>
              <w:pStyle w:val="lwx1"/>
              <w:rPr>
                <w:color w:val="000000" w:themeColor="text1"/>
              </w:rPr>
            </w:pPr>
            <w:r w:rsidRPr="00E30AB1">
              <w:rPr>
                <w:rFonts w:hint="eastAsia"/>
                <w:color w:val="000000" w:themeColor="text1"/>
              </w:rPr>
              <w:t>1#</w:t>
            </w:r>
            <w:r w:rsidRPr="00E30AB1">
              <w:rPr>
                <w:rFonts w:hint="eastAsia"/>
                <w:color w:val="000000" w:themeColor="text1"/>
              </w:rPr>
              <w:t>场外东北侧表层点</w:t>
            </w:r>
          </w:p>
        </w:tc>
        <w:tc>
          <w:tcPr>
            <w:tcW w:w="2126" w:type="dxa"/>
            <w:vAlign w:val="center"/>
          </w:tcPr>
          <w:p w14:paraId="14083E2A" w14:textId="63053295" w:rsidR="002662D2" w:rsidRPr="00E30AB1" w:rsidRDefault="001C7801" w:rsidP="00CE49C9">
            <w:pPr>
              <w:pStyle w:val="lwx1"/>
              <w:rPr>
                <w:color w:val="000000" w:themeColor="text1"/>
              </w:rPr>
            </w:pPr>
            <w:r w:rsidRPr="00E30AB1">
              <w:rPr>
                <w:color w:val="000000" w:themeColor="text1"/>
              </w:rPr>
              <w:t>0~20cm</w:t>
            </w:r>
          </w:p>
        </w:tc>
        <w:tc>
          <w:tcPr>
            <w:tcW w:w="3952" w:type="dxa"/>
            <w:vAlign w:val="center"/>
          </w:tcPr>
          <w:p w14:paraId="1B457BBF" w14:textId="03B56E1F" w:rsidR="002662D2" w:rsidRPr="00E30AB1" w:rsidRDefault="00634D56" w:rsidP="00CE49C9">
            <w:pPr>
              <w:pStyle w:val="lwx1"/>
              <w:rPr>
                <w:color w:val="000000" w:themeColor="text1"/>
              </w:rPr>
            </w:pPr>
            <w:r w:rsidRPr="00E30AB1">
              <w:rPr>
                <w:rFonts w:hint="eastAsia"/>
                <w:color w:val="000000" w:themeColor="text1"/>
              </w:rPr>
              <w:t>二噁英</w:t>
            </w:r>
          </w:p>
        </w:tc>
      </w:tr>
      <w:tr w:rsidR="00E30AB1" w:rsidRPr="00E30AB1" w14:paraId="14DD6502" w14:textId="77777777" w:rsidTr="00634D56">
        <w:trPr>
          <w:cantSplit/>
          <w:trHeight w:val="312"/>
          <w:jc w:val="center"/>
        </w:trPr>
        <w:tc>
          <w:tcPr>
            <w:tcW w:w="2962" w:type="dxa"/>
            <w:vAlign w:val="center"/>
          </w:tcPr>
          <w:p w14:paraId="5CB37735" w14:textId="7720A3F1" w:rsidR="00634D56" w:rsidRPr="00E30AB1" w:rsidRDefault="00634D56" w:rsidP="00634D56">
            <w:pPr>
              <w:pStyle w:val="lwx1"/>
              <w:rPr>
                <w:color w:val="000000" w:themeColor="text1"/>
              </w:rPr>
            </w:pPr>
            <w:r w:rsidRPr="00E30AB1">
              <w:rPr>
                <w:rFonts w:hint="eastAsia"/>
                <w:color w:val="000000" w:themeColor="text1"/>
              </w:rPr>
              <w:t>2#</w:t>
            </w:r>
            <w:r w:rsidRPr="00E30AB1">
              <w:rPr>
                <w:rFonts w:hint="eastAsia"/>
                <w:color w:val="000000" w:themeColor="text1"/>
              </w:rPr>
              <w:t>场内表层点</w:t>
            </w:r>
          </w:p>
        </w:tc>
        <w:tc>
          <w:tcPr>
            <w:tcW w:w="2126" w:type="dxa"/>
            <w:vAlign w:val="center"/>
          </w:tcPr>
          <w:p w14:paraId="6BF11873" w14:textId="175440D7" w:rsidR="00634D56" w:rsidRPr="00E30AB1" w:rsidRDefault="00634D56" w:rsidP="00634D56">
            <w:pPr>
              <w:pStyle w:val="lwx1"/>
              <w:rPr>
                <w:color w:val="000000" w:themeColor="text1"/>
              </w:rPr>
            </w:pPr>
            <w:r w:rsidRPr="00E30AB1">
              <w:rPr>
                <w:color w:val="000000" w:themeColor="text1"/>
              </w:rPr>
              <w:t>0~20cm</w:t>
            </w:r>
          </w:p>
        </w:tc>
        <w:tc>
          <w:tcPr>
            <w:tcW w:w="3952" w:type="dxa"/>
            <w:vAlign w:val="center"/>
          </w:tcPr>
          <w:p w14:paraId="1B43D8B5" w14:textId="00998784" w:rsidR="00634D56" w:rsidRPr="00E30AB1" w:rsidRDefault="00634D56" w:rsidP="00634D56">
            <w:pPr>
              <w:pStyle w:val="lwx1"/>
              <w:rPr>
                <w:color w:val="000000" w:themeColor="text1"/>
              </w:rPr>
            </w:pPr>
            <w:r w:rsidRPr="00E30AB1">
              <w:rPr>
                <w:rFonts w:hint="eastAsia"/>
                <w:color w:val="000000" w:themeColor="text1"/>
              </w:rPr>
              <w:t>二噁英</w:t>
            </w:r>
          </w:p>
        </w:tc>
      </w:tr>
      <w:tr w:rsidR="00E30AB1" w:rsidRPr="00E30AB1" w14:paraId="69B6F7DE" w14:textId="77777777" w:rsidTr="00634D56">
        <w:trPr>
          <w:cantSplit/>
          <w:trHeight w:val="312"/>
          <w:jc w:val="center"/>
        </w:trPr>
        <w:tc>
          <w:tcPr>
            <w:tcW w:w="2962" w:type="dxa"/>
            <w:vAlign w:val="center"/>
          </w:tcPr>
          <w:p w14:paraId="3CFAE9AA" w14:textId="41DA8CE3" w:rsidR="00634D56" w:rsidRPr="00E30AB1" w:rsidRDefault="00634D56" w:rsidP="00634D56">
            <w:pPr>
              <w:pStyle w:val="lwx1"/>
              <w:rPr>
                <w:color w:val="000000" w:themeColor="text1"/>
              </w:rPr>
            </w:pPr>
            <w:r w:rsidRPr="00E30AB1">
              <w:rPr>
                <w:rFonts w:hint="eastAsia"/>
                <w:color w:val="000000" w:themeColor="text1"/>
              </w:rPr>
              <w:t>3#</w:t>
            </w:r>
            <w:r w:rsidRPr="00E30AB1">
              <w:rPr>
                <w:rFonts w:hint="eastAsia"/>
                <w:color w:val="000000" w:themeColor="text1"/>
              </w:rPr>
              <w:t>场外西南侧表层点</w:t>
            </w:r>
          </w:p>
        </w:tc>
        <w:tc>
          <w:tcPr>
            <w:tcW w:w="2126" w:type="dxa"/>
            <w:vAlign w:val="center"/>
          </w:tcPr>
          <w:p w14:paraId="00E2E99E" w14:textId="6AD957FF" w:rsidR="00634D56" w:rsidRPr="00E30AB1" w:rsidRDefault="00634D56" w:rsidP="00634D56">
            <w:pPr>
              <w:pStyle w:val="lwx1"/>
              <w:rPr>
                <w:color w:val="000000" w:themeColor="text1"/>
              </w:rPr>
            </w:pPr>
            <w:r w:rsidRPr="00E30AB1">
              <w:rPr>
                <w:color w:val="000000" w:themeColor="text1"/>
              </w:rPr>
              <w:t>0~20cm</w:t>
            </w:r>
          </w:p>
        </w:tc>
        <w:tc>
          <w:tcPr>
            <w:tcW w:w="3952" w:type="dxa"/>
            <w:vAlign w:val="center"/>
          </w:tcPr>
          <w:p w14:paraId="1C28F11F" w14:textId="162BCA07" w:rsidR="00634D56" w:rsidRPr="00E30AB1" w:rsidRDefault="00634D56" w:rsidP="00634D56">
            <w:pPr>
              <w:pStyle w:val="lwx1"/>
              <w:rPr>
                <w:color w:val="000000" w:themeColor="text1"/>
              </w:rPr>
            </w:pPr>
            <w:r w:rsidRPr="00E30AB1">
              <w:rPr>
                <w:rFonts w:hint="eastAsia"/>
                <w:color w:val="000000" w:themeColor="text1"/>
              </w:rPr>
              <w:t>二噁英</w:t>
            </w:r>
          </w:p>
        </w:tc>
      </w:tr>
    </w:tbl>
    <w:p w14:paraId="49FAB69D" w14:textId="20B7D21F" w:rsidR="004E444E" w:rsidRPr="00E30AB1" w:rsidRDefault="004E444E" w:rsidP="004E444E">
      <w:pPr>
        <w:pStyle w:val="lwx"/>
        <w:spacing w:before="163"/>
        <w:rPr>
          <w:color w:val="000000" w:themeColor="text1"/>
        </w:rPr>
      </w:pPr>
      <w:r w:rsidRPr="00E30AB1">
        <w:rPr>
          <w:color w:val="000000" w:themeColor="text1"/>
        </w:rPr>
        <w:t>表</w:t>
      </w:r>
      <w:r w:rsidRPr="00E30AB1">
        <w:rPr>
          <w:color w:val="000000" w:themeColor="text1"/>
        </w:rPr>
        <w:t xml:space="preserve"> </w:t>
      </w:r>
      <w:r w:rsidRPr="00E30AB1">
        <w:rPr>
          <w:color w:val="000000" w:themeColor="text1"/>
        </w:rPr>
        <w:fldChar w:fldCharType="begin"/>
      </w:r>
      <w:r w:rsidRPr="00E30AB1">
        <w:rPr>
          <w:color w:val="000000" w:themeColor="text1"/>
        </w:rPr>
        <w:instrText xml:space="preserve"> STYLEREF 1 \s </w:instrText>
      </w:r>
      <w:r w:rsidRPr="00E30AB1">
        <w:rPr>
          <w:color w:val="000000" w:themeColor="text1"/>
        </w:rPr>
        <w:fldChar w:fldCharType="separate"/>
      </w:r>
      <w:r w:rsidR="007C73FE">
        <w:rPr>
          <w:noProof/>
          <w:color w:val="000000" w:themeColor="text1"/>
        </w:rPr>
        <w:t>5</w:t>
      </w:r>
      <w:r w:rsidRPr="00E30AB1">
        <w:rPr>
          <w:color w:val="000000" w:themeColor="text1"/>
        </w:rPr>
        <w:fldChar w:fldCharType="end"/>
      </w:r>
      <w:r w:rsidRPr="00E30AB1">
        <w:rPr>
          <w:color w:val="000000" w:themeColor="text1"/>
        </w:rPr>
        <w:noBreakHyphen/>
      </w:r>
      <w:r w:rsidRPr="00E30AB1">
        <w:rPr>
          <w:color w:val="000000" w:themeColor="text1"/>
        </w:rPr>
        <w:fldChar w:fldCharType="begin"/>
      </w:r>
      <w:r w:rsidRPr="00E30AB1">
        <w:rPr>
          <w:color w:val="000000" w:themeColor="text1"/>
        </w:rPr>
        <w:instrText xml:space="preserve"> SEQ </w:instrText>
      </w:r>
      <w:r w:rsidRPr="00E30AB1">
        <w:rPr>
          <w:color w:val="000000" w:themeColor="text1"/>
        </w:rPr>
        <w:instrText>表</w:instrText>
      </w:r>
      <w:r w:rsidRPr="00E30AB1">
        <w:rPr>
          <w:color w:val="000000" w:themeColor="text1"/>
        </w:rPr>
        <w:instrText xml:space="preserve"> \* ARABIC \s 1 </w:instrText>
      </w:r>
      <w:r w:rsidRPr="00E30AB1">
        <w:rPr>
          <w:color w:val="000000" w:themeColor="text1"/>
        </w:rPr>
        <w:fldChar w:fldCharType="separate"/>
      </w:r>
      <w:r w:rsidR="007C73FE">
        <w:rPr>
          <w:noProof/>
          <w:color w:val="000000" w:themeColor="text1"/>
        </w:rPr>
        <w:t>17</w:t>
      </w:r>
      <w:r w:rsidRPr="00E30AB1">
        <w:rPr>
          <w:color w:val="000000" w:themeColor="text1"/>
        </w:rPr>
        <w:fldChar w:fldCharType="end"/>
      </w:r>
      <w:r w:rsidRPr="00E30AB1">
        <w:rPr>
          <w:color w:val="000000" w:themeColor="text1"/>
        </w:rPr>
        <w:t>土壤</w:t>
      </w:r>
      <w:r w:rsidRPr="00E30AB1">
        <w:rPr>
          <w:rFonts w:hint="eastAsia"/>
          <w:color w:val="000000" w:themeColor="text1"/>
        </w:rPr>
        <w:t>引用</w:t>
      </w:r>
      <w:r w:rsidRPr="00E30AB1">
        <w:rPr>
          <w:color w:val="000000" w:themeColor="text1"/>
        </w:rPr>
        <w:t>监测点位及项目</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1545"/>
        <w:gridCol w:w="1134"/>
        <w:gridCol w:w="1275"/>
        <w:gridCol w:w="5086"/>
      </w:tblGrid>
      <w:tr w:rsidR="00E30AB1" w:rsidRPr="00E30AB1" w14:paraId="43859266" w14:textId="77777777" w:rsidTr="00BA5680">
        <w:trPr>
          <w:cantSplit/>
          <w:trHeight w:val="312"/>
          <w:tblHeader/>
          <w:jc w:val="center"/>
        </w:trPr>
        <w:tc>
          <w:tcPr>
            <w:tcW w:w="855" w:type="pct"/>
            <w:vAlign w:val="center"/>
          </w:tcPr>
          <w:p w14:paraId="323C8A6A" w14:textId="359C091B" w:rsidR="004E444E" w:rsidRPr="00E30AB1" w:rsidRDefault="004E444E" w:rsidP="004E444E">
            <w:pPr>
              <w:pStyle w:val="lwx1"/>
              <w:rPr>
                <w:color w:val="000000" w:themeColor="text1"/>
              </w:rPr>
            </w:pPr>
            <w:r w:rsidRPr="00E30AB1">
              <w:rPr>
                <w:color w:val="000000" w:themeColor="text1"/>
              </w:rPr>
              <w:t>检测点位及编号</w:t>
            </w:r>
          </w:p>
        </w:tc>
        <w:tc>
          <w:tcPr>
            <w:tcW w:w="627" w:type="pct"/>
            <w:vAlign w:val="center"/>
          </w:tcPr>
          <w:p w14:paraId="5796D521" w14:textId="77777777" w:rsidR="004E444E" w:rsidRPr="00E30AB1" w:rsidRDefault="004E444E" w:rsidP="004E444E">
            <w:pPr>
              <w:pStyle w:val="lwx1"/>
              <w:rPr>
                <w:color w:val="000000" w:themeColor="text1"/>
              </w:rPr>
            </w:pPr>
            <w:r w:rsidRPr="00E30AB1">
              <w:rPr>
                <w:color w:val="000000" w:themeColor="text1"/>
              </w:rPr>
              <w:t>采样深度</w:t>
            </w:r>
          </w:p>
        </w:tc>
        <w:tc>
          <w:tcPr>
            <w:tcW w:w="705" w:type="pct"/>
            <w:vAlign w:val="center"/>
          </w:tcPr>
          <w:p w14:paraId="507B3DE9" w14:textId="77777777" w:rsidR="004E444E" w:rsidRPr="00E30AB1" w:rsidRDefault="004E444E" w:rsidP="004E444E">
            <w:pPr>
              <w:pStyle w:val="lwx1"/>
              <w:rPr>
                <w:color w:val="000000" w:themeColor="text1"/>
              </w:rPr>
            </w:pPr>
            <w:r w:rsidRPr="00E30AB1">
              <w:rPr>
                <w:rFonts w:hint="eastAsia"/>
                <w:color w:val="000000" w:themeColor="text1"/>
              </w:rPr>
              <w:t>备注</w:t>
            </w:r>
          </w:p>
        </w:tc>
        <w:tc>
          <w:tcPr>
            <w:tcW w:w="2813" w:type="pct"/>
            <w:vAlign w:val="center"/>
          </w:tcPr>
          <w:p w14:paraId="2302F534" w14:textId="77777777" w:rsidR="004E444E" w:rsidRPr="00E30AB1" w:rsidRDefault="004E444E" w:rsidP="004E444E">
            <w:pPr>
              <w:pStyle w:val="lwx1"/>
              <w:rPr>
                <w:color w:val="000000" w:themeColor="text1"/>
              </w:rPr>
            </w:pPr>
            <w:r w:rsidRPr="00E30AB1">
              <w:rPr>
                <w:color w:val="000000" w:themeColor="text1"/>
              </w:rPr>
              <w:t>检测项目</w:t>
            </w:r>
          </w:p>
        </w:tc>
      </w:tr>
      <w:tr w:rsidR="00E30AB1" w:rsidRPr="00E30AB1" w14:paraId="7111CFEF" w14:textId="77777777" w:rsidTr="00BA5680">
        <w:trPr>
          <w:cantSplit/>
          <w:trHeight w:val="1177"/>
          <w:jc w:val="center"/>
        </w:trPr>
        <w:tc>
          <w:tcPr>
            <w:tcW w:w="855" w:type="pct"/>
            <w:vAlign w:val="center"/>
          </w:tcPr>
          <w:p w14:paraId="764E29F8" w14:textId="77777777" w:rsidR="004E444E" w:rsidRPr="00E30AB1" w:rsidRDefault="004E444E" w:rsidP="004E444E">
            <w:pPr>
              <w:pStyle w:val="lwx1"/>
              <w:rPr>
                <w:color w:val="000000" w:themeColor="text1"/>
              </w:rPr>
            </w:pPr>
            <w:r w:rsidRPr="00E30AB1">
              <w:rPr>
                <w:rFonts w:hint="eastAsia"/>
                <w:color w:val="000000" w:themeColor="text1"/>
              </w:rPr>
              <w:t>S4</w:t>
            </w:r>
            <w:r w:rsidRPr="00E30AB1">
              <w:rPr>
                <w:color w:val="000000" w:themeColor="text1"/>
              </w:rPr>
              <w:t>填埋区北方</w:t>
            </w:r>
          </w:p>
          <w:p w14:paraId="2FAD03E9" w14:textId="77777777" w:rsidR="004E444E" w:rsidRPr="00E30AB1" w:rsidRDefault="004E444E" w:rsidP="004E444E">
            <w:pPr>
              <w:pStyle w:val="lwx1"/>
              <w:rPr>
                <w:color w:val="000000" w:themeColor="text1"/>
              </w:rPr>
            </w:pPr>
            <w:r w:rsidRPr="00E30AB1">
              <w:rPr>
                <w:color w:val="000000" w:themeColor="text1"/>
              </w:rPr>
              <w:t>N:31.8239° E:106.7570°</w:t>
            </w:r>
          </w:p>
        </w:tc>
        <w:tc>
          <w:tcPr>
            <w:tcW w:w="627" w:type="pct"/>
            <w:vAlign w:val="center"/>
          </w:tcPr>
          <w:p w14:paraId="1B7BBC04" w14:textId="77777777" w:rsidR="004E444E" w:rsidRPr="00E30AB1" w:rsidRDefault="004E444E" w:rsidP="004E444E">
            <w:pPr>
              <w:pStyle w:val="lwx1"/>
              <w:rPr>
                <w:color w:val="000000" w:themeColor="text1"/>
              </w:rPr>
            </w:pPr>
            <w:r w:rsidRPr="00E30AB1">
              <w:rPr>
                <w:color w:val="000000" w:themeColor="text1"/>
              </w:rPr>
              <w:t>0~20cm</w:t>
            </w:r>
          </w:p>
        </w:tc>
        <w:tc>
          <w:tcPr>
            <w:tcW w:w="705" w:type="pct"/>
            <w:vAlign w:val="center"/>
          </w:tcPr>
          <w:p w14:paraId="74E8AC08" w14:textId="77777777" w:rsidR="004E444E" w:rsidRPr="00E30AB1" w:rsidRDefault="004E444E" w:rsidP="004E444E">
            <w:pPr>
              <w:pStyle w:val="lwx1"/>
              <w:rPr>
                <w:color w:val="000000" w:themeColor="text1"/>
              </w:rPr>
            </w:pPr>
            <w:r w:rsidRPr="00E30AB1">
              <w:rPr>
                <w:rFonts w:hint="eastAsia"/>
                <w:color w:val="000000" w:themeColor="text1"/>
              </w:rPr>
              <w:t>与现状</w:t>
            </w:r>
            <w:r w:rsidRPr="00E30AB1">
              <w:rPr>
                <w:rFonts w:hint="eastAsia"/>
                <w:color w:val="000000" w:themeColor="text1"/>
              </w:rPr>
              <w:t>SE5</w:t>
            </w:r>
            <w:r w:rsidRPr="00E30AB1">
              <w:rPr>
                <w:rFonts w:hint="eastAsia"/>
                <w:color w:val="000000" w:themeColor="text1"/>
              </w:rPr>
              <w:t>同点位，为农用地</w:t>
            </w:r>
          </w:p>
        </w:tc>
        <w:tc>
          <w:tcPr>
            <w:tcW w:w="2813" w:type="pct"/>
            <w:vMerge w:val="restart"/>
            <w:vAlign w:val="center"/>
          </w:tcPr>
          <w:p w14:paraId="1D1CB328" w14:textId="7525B8FD" w:rsidR="004E444E" w:rsidRPr="00E30AB1" w:rsidRDefault="004E444E" w:rsidP="00C83987">
            <w:pPr>
              <w:pStyle w:val="lwx1"/>
              <w:jc w:val="both"/>
              <w:rPr>
                <w:color w:val="000000" w:themeColor="text1"/>
              </w:rPr>
            </w:pPr>
            <w:r w:rsidRPr="00E30AB1">
              <w:rPr>
                <w:rFonts w:hint="eastAsia"/>
                <w:color w:val="000000" w:themeColor="text1"/>
              </w:rPr>
              <w:t>pH</w:t>
            </w:r>
            <w:r w:rsidRPr="00E30AB1">
              <w:rPr>
                <w:rFonts w:hint="eastAsia"/>
                <w:color w:val="000000" w:themeColor="text1"/>
              </w:rPr>
              <w:t>、汞、砷、铅、镉、铜、镍、铬、铍、钡、六价铬、氰化物、氯甲烷、氯乙烯、</w:t>
            </w:r>
            <w:r w:rsidRPr="00E30AB1">
              <w:rPr>
                <w:rFonts w:hint="eastAsia"/>
                <w:color w:val="000000" w:themeColor="text1"/>
              </w:rPr>
              <w:t>1,1-</w:t>
            </w:r>
            <w:r w:rsidRPr="00E30AB1">
              <w:rPr>
                <w:rFonts w:hint="eastAsia"/>
                <w:color w:val="000000" w:themeColor="text1"/>
              </w:rPr>
              <w:t>二氯乙烯、二氯甲烷、反</w:t>
            </w:r>
            <w:r w:rsidRPr="00E30AB1">
              <w:rPr>
                <w:rFonts w:hint="eastAsia"/>
                <w:color w:val="000000" w:themeColor="text1"/>
              </w:rPr>
              <w:t>-1,2-</w:t>
            </w:r>
            <w:r w:rsidRPr="00E30AB1">
              <w:rPr>
                <w:rFonts w:hint="eastAsia"/>
                <w:color w:val="000000" w:themeColor="text1"/>
              </w:rPr>
              <w:t>二氯乙烯、</w:t>
            </w:r>
            <w:r w:rsidRPr="00E30AB1">
              <w:rPr>
                <w:rFonts w:hint="eastAsia"/>
                <w:color w:val="000000" w:themeColor="text1"/>
              </w:rPr>
              <w:t>1,1-</w:t>
            </w:r>
            <w:r w:rsidRPr="00E30AB1">
              <w:rPr>
                <w:rFonts w:hint="eastAsia"/>
                <w:color w:val="000000" w:themeColor="text1"/>
              </w:rPr>
              <w:t>二氯乙烷、顺</w:t>
            </w:r>
            <w:r w:rsidRPr="00E30AB1">
              <w:rPr>
                <w:rFonts w:hint="eastAsia"/>
                <w:color w:val="000000" w:themeColor="text1"/>
              </w:rPr>
              <w:t>-1,2-</w:t>
            </w:r>
            <w:r w:rsidRPr="00E30AB1">
              <w:rPr>
                <w:rFonts w:hint="eastAsia"/>
                <w:color w:val="000000" w:themeColor="text1"/>
              </w:rPr>
              <w:t>二氯乙烯、氯仿、</w:t>
            </w:r>
            <w:r w:rsidRPr="00E30AB1">
              <w:rPr>
                <w:rFonts w:hint="eastAsia"/>
                <w:color w:val="000000" w:themeColor="text1"/>
              </w:rPr>
              <w:t>1,2-</w:t>
            </w:r>
            <w:r w:rsidRPr="00E30AB1">
              <w:rPr>
                <w:rFonts w:hint="eastAsia"/>
                <w:color w:val="000000" w:themeColor="text1"/>
              </w:rPr>
              <w:t>二氯乙烷、</w:t>
            </w:r>
            <w:r w:rsidRPr="00E30AB1">
              <w:rPr>
                <w:rFonts w:hint="eastAsia"/>
                <w:color w:val="000000" w:themeColor="text1"/>
              </w:rPr>
              <w:t>1,1,1-</w:t>
            </w:r>
            <w:r w:rsidRPr="00E30AB1">
              <w:rPr>
                <w:rFonts w:hint="eastAsia"/>
                <w:color w:val="000000" w:themeColor="text1"/>
              </w:rPr>
              <w:t>三氯乙烷、四氯化碳、苯、</w:t>
            </w:r>
            <w:r w:rsidRPr="00E30AB1">
              <w:rPr>
                <w:rFonts w:hint="eastAsia"/>
                <w:color w:val="000000" w:themeColor="text1"/>
              </w:rPr>
              <w:t>1,2-</w:t>
            </w:r>
            <w:r w:rsidRPr="00E30AB1">
              <w:rPr>
                <w:rFonts w:hint="eastAsia"/>
                <w:color w:val="000000" w:themeColor="text1"/>
              </w:rPr>
              <w:t>二氯丙烷、三氯乙烯、</w:t>
            </w:r>
            <w:r w:rsidRPr="00E30AB1">
              <w:rPr>
                <w:rFonts w:hint="eastAsia"/>
                <w:color w:val="000000" w:themeColor="text1"/>
              </w:rPr>
              <w:t>1,1,2-</w:t>
            </w:r>
            <w:r w:rsidRPr="00E30AB1">
              <w:rPr>
                <w:rFonts w:hint="eastAsia"/>
                <w:color w:val="000000" w:themeColor="text1"/>
              </w:rPr>
              <w:t>三氯乙烷、甲苯、四氯乙烯、</w:t>
            </w:r>
            <w:r w:rsidRPr="00E30AB1">
              <w:rPr>
                <w:rFonts w:hint="eastAsia"/>
                <w:color w:val="000000" w:themeColor="text1"/>
              </w:rPr>
              <w:t>1,1,1,2-</w:t>
            </w:r>
            <w:r w:rsidRPr="00E30AB1">
              <w:rPr>
                <w:rFonts w:hint="eastAsia"/>
                <w:color w:val="000000" w:themeColor="text1"/>
              </w:rPr>
              <w:t>四氯乙烷、氯苯、乙苯、间，对</w:t>
            </w:r>
            <w:r w:rsidRPr="00E30AB1">
              <w:rPr>
                <w:rFonts w:hint="eastAsia"/>
                <w:color w:val="000000" w:themeColor="text1"/>
              </w:rPr>
              <w:t>-</w:t>
            </w:r>
            <w:r w:rsidRPr="00E30AB1">
              <w:rPr>
                <w:rFonts w:hint="eastAsia"/>
                <w:color w:val="000000" w:themeColor="text1"/>
              </w:rPr>
              <w:t>二甲苯、苯乙烯、邻</w:t>
            </w:r>
            <w:r w:rsidRPr="00E30AB1">
              <w:rPr>
                <w:rFonts w:hint="eastAsia"/>
                <w:color w:val="000000" w:themeColor="text1"/>
              </w:rPr>
              <w:t>-</w:t>
            </w:r>
            <w:r w:rsidRPr="00E30AB1">
              <w:rPr>
                <w:rFonts w:hint="eastAsia"/>
                <w:color w:val="000000" w:themeColor="text1"/>
              </w:rPr>
              <w:t>二甲苯、</w:t>
            </w:r>
            <w:r w:rsidRPr="00E30AB1">
              <w:rPr>
                <w:rFonts w:hint="eastAsia"/>
                <w:color w:val="000000" w:themeColor="text1"/>
              </w:rPr>
              <w:t>1,1,2,2-</w:t>
            </w:r>
            <w:r w:rsidRPr="00E30AB1">
              <w:rPr>
                <w:rFonts w:hint="eastAsia"/>
                <w:color w:val="000000" w:themeColor="text1"/>
              </w:rPr>
              <w:t>四氯乙烷、</w:t>
            </w:r>
            <w:r w:rsidRPr="00E30AB1">
              <w:rPr>
                <w:rFonts w:hint="eastAsia"/>
                <w:color w:val="000000" w:themeColor="text1"/>
              </w:rPr>
              <w:t>1,2,3-</w:t>
            </w:r>
            <w:r w:rsidRPr="00E30AB1">
              <w:rPr>
                <w:rFonts w:hint="eastAsia"/>
                <w:color w:val="000000" w:themeColor="text1"/>
              </w:rPr>
              <w:t>三氯丙烷、</w:t>
            </w:r>
            <w:r w:rsidRPr="00E30AB1">
              <w:rPr>
                <w:rFonts w:hint="eastAsia"/>
                <w:color w:val="000000" w:themeColor="text1"/>
              </w:rPr>
              <w:t>1.4-</w:t>
            </w:r>
            <w:r w:rsidRPr="00E30AB1">
              <w:rPr>
                <w:rFonts w:hint="eastAsia"/>
                <w:color w:val="000000" w:themeColor="text1"/>
              </w:rPr>
              <w:t>二氯苯、</w:t>
            </w:r>
            <w:r w:rsidRPr="00E30AB1">
              <w:rPr>
                <w:rFonts w:hint="eastAsia"/>
                <w:color w:val="000000" w:themeColor="text1"/>
              </w:rPr>
              <w:t>1,2-</w:t>
            </w:r>
            <w:r w:rsidRPr="00E30AB1">
              <w:rPr>
                <w:rFonts w:hint="eastAsia"/>
                <w:color w:val="000000" w:themeColor="text1"/>
              </w:rPr>
              <w:t>二氯苯、</w:t>
            </w:r>
            <w:r w:rsidRPr="00E30AB1">
              <w:rPr>
                <w:rFonts w:hint="eastAsia"/>
                <w:color w:val="000000" w:themeColor="text1"/>
              </w:rPr>
              <w:t>2-</w:t>
            </w:r>
            <w:r w:rsidRPr="00E30AB1">
              <w:rPr>
                <w:rFonts w:hint="eastAsia"/>
                <w:color w:val="000000" w:themeColor="text1"/>
              </w:rPr>
              <w:t>氯苯酚、硝基苯、萘、苯并</w:t>
            </w:r>
            <w:r w:rsidRPr="00E30AB1">
              <w:rPr>
                <w:rFonts w:hint="eastAsia"/>
                <w:color w:val="000000" w:themeColor="text1"/>
              </w:rPr>
              <w:t>(a)</w:t>
            </w:r>
            <w:r w:rsidRPr="00E30AB1">
              <w:rPr>
                <w:rFonts w:hint="eastAsia"/>
                <w:color w:val="000000" w:themeColor="text1"/>
              </w:rPr>
              <w:t>蒽、菌、苯并</w:t>
            </w:r>
            <w:r w:rsidRPr="00E30AB1">
              <w:rPr>
                <w:rFonts w:hint="eastAsia"/>
                <w:color w:val="000000" w:themeColor="text1"/>
              </w:rPr>
              <w:t>(b)</w:t>
            </w:r>
            <w:r w:rsidRPr="00E30AB1">
              <w:rPr>
                <w:rFonts w:hint="eastAsia"/>
                <w:color w:val="000000" w:themeColor="text1"/>
              </w:rPr>
              <w:t>荧蒽、苯并</w:t>
            </w:r>
            <w:r w:rsidRPr="00E30AB1">
              <w:rPr>
                <w:rFonts w:hint="eastAsia"/>
                <w:color w:val="000000" w:themeColor="text1"/>
              </w:rPr>
              <w:t>(k)</w:t>
            </w:r>
            <w:r w:rsidRPr="00E30AB1">
              <w:rPr>
                <w:rFonts w:hint="eastAsia"/>
                <w:color w:val="000000" w:themeColor="text1"/>
              </w:rPr>
              <w:t>荧蒽、苯并</w:t>
            </w:r>
            <w:r w:rsidRPr="00E30AB1">
              <w:rPr>
                <w:rFonts w:hint="eastAsia"/>
                <w:color w:val="000000" w:themeColor="text1"/>
              </w:rPr>
              <w:t>(a)</w:t>
            </w:r>
            <w:r w:rsidRPr="00E30AB1">
              <w:rPr>
                <w:rFonts w:hint="eastAsia"/>
                <w:color w:val="000000" w:themeColor="text1"/>
              </w:rPr>
              <w:t>芘、茚并</w:t>
            </w:r>
            <w:r w:rsidRPr="00E30AB1">
              <w:rPr>
                <w:rFonts w:hint="eastAsia"/>
                <w:color w:val="000000" w:themeColor="text1"/>
              </w:rPr>
              <w:t>(1,2,3-cd)</w:t>
            </w:r>
            <w:r w:rsidRPr="00E30AB1">
              <w:rPr>
                <w:rFonts w:hint="eastAsia"/>
                <w:color w:val="000000" w:themeColor="text1"/>
              </w:rPr>
              <w:t>芘、二苯并</w:t>
            </w:r>
            <w:r w:rsidRPr="00E30AB1">
              <w:rPr>
                <w:rFonts w:hint="eastAsia"/>
                <w:color w:val="000000" w:themeColor="text1"/>
              </w:rPr>
              <w:t>(ah)</w:t>
            </w:r>
            <w:r w:rsidRPr="00E30AB1">
              <w:rPr>
                <w:rFonts w:hint="eastAsia"/>
                <w:color w:val="000000" w:themeColor="text1"/>
              </w:rPr>
              <w:t>蒽、苯胺</w:t>
            </w:r>
          </w:p>
        </w:tc>
      </w:tr>
      <w:tr w:rsidR="00E30AB1" w:rsidRPr="00E30AB1" w14:paraId="5A39AD3A" w14:textId="77777777" w:rsidTr="00BA5680">
        <w:trPr>
          <w:cantSplit/>
          <w:trHeight w:val="1120"/>
          <w:jc w:val="center"/>
        </w:trPr>
        <w:tc>
          <w:tcPr>
            <w:tcW w:w="855" w:type="pct"/>
            <w:vAlign w:val="center"/>
          </w:tcPr>
          <w:p w14:paraId="5362EBD3" w14:textId="77777777" w:rsidR="004E444E" w:rsidRPr="00E30AB1" w:rsidRDefault="004E444E" w:rsidP="004E444E">
            <w:pPr>
              <w:pStyle w:val="lwx1"/>
              <w:rPr>
                <w:color w:val="000000" w:themeColor="text1"/>
              </w:rPr>
            </w:pPr>
            <w:r w:rsidRPr="00E30AB1">
              <w:rPr>
                <w:rFonts w:hint="eastAsia"/>
                <w:color w:val="000000" w:themeColor="text1"/>
              </w:rPr>
              <w:t>S5</w:t>
            </w:r>
            <w:r w:rsidRPr="00E30AB1">
              <w:rPr>
                <w:color w:val="000000" w:themeColor="text1"/>
              </w:rPr>
              <w:t>填埋区南方</w:t>
            </w:r>
            <w:r w:rsidRPr="00E30AB1">
              <w:rPr>
                <w:color w:val="000000" w:themeColor="text1"/>
              </w:rPr>
              <w:t xml:space="preserve"> N:31.8240° E:106.7575°</w:t>
            </w:r>
          </w:p>
        </w:tc>
        <w:tc>
          <w:tcPr>
            <w:tcW w:w="627" w:type="pct"/>
            <w:vAlign w:val="center"/>
          </w:tcPr>
          <w:p w14:paraId="14FDDBFD" w14:textId="77777777" w:rsidR="004E444E" w:rsidRPr="00E30AB1" w:rsidRDefault="004E444E" w:rsidP="004E444E">
            <w:pPr>
              <w:pStyle w:val="lwx1"/>
              <w:rPr>
                <w:color w:val="000000" w:themeColor="text1"/>
              </w:rPr>
            </w:pPr>
            <w:r w:rsidRPr="00E30AB1">
              <w:rPr>
                <w:color w:val="000000" w:themeColor="text1"/>
              </w:rPr>
              <w:t>0~20cm</w:t>
            </w:r>
          </w:p>
        </w:tc>
        <w:tc>
          <w:tcPr>
            <w:tcW w:w="705" w:type="pct"/>
            <w:vAlign w:val="center"/>
          </w:tcPr>
          <w:p w14:paraId="69ED46AF" w14:textId="77777777" w:rsidR="004E444E" w:rsidRPr="00E30AB1" w:rsidRDefault="004E444E" w:rsidP="004E444E">
            <w:pPr>
              <w:pStyle w:val="lwx1"/>
              <w:rPr>
                <w:color w:val="000000" w:themeColor="text1"/>
              </w:rPr>
            </w:pPr>
            <w:r w:rsidRPr="00E30AB1">
              <w:rPr>
                <w:rFonts w:hint="eastAsia"/>
                <w:color w:val="000000" w:themeColor="text1"/>
              </w:rPr>
              <w:t>与现状</w:t>
            </w:r>
            <w:r w:rsidRPr="00E30AB1">
              <w:rPr>
                <w:rFonts w:hint="eastAsia"/>
                <w:color w:val="000000" w:themeColor="text1"/>
              </w:rPr>
              <w:t>SE4</w:t>
            </w:r>
            <w:r w:rsidRPr="00E30AB1">
              <w:rPr>
                <w:rFonts w:hint="eastAsia"/>
                <w:color w:val="000000" w:themeColor="text1"/>
              </w:rPr>
              <w:t>同点位，为建设用地</w:t>
            </w:r>
          </w:p>
        </w:tc>
        <w:tc>
          <w:tcPr>
            <w:tcW w:w="2813" w:type="pct"/>
            <w:vMerge/>
            <w:vAlign w:val="center"/>
          </w:tcPr>
          <w:p w14:paraId="4EBD963E" w14:textId="77777777" w:rsidR="004E444E" w:rsidRPr="00E30AB1" w:rsidRDefault="004E444E" w:rsidP="004E444E">
            <w:pPr>
              <w:pStyle w:val="lwx1"/>
              <w:rPr>
                <w:color w:val="000000" w:themeColor="text1"/>
              </w:rPr>
            </w:pPr>
          </w:p>
        </w:tc>
      </w:tr>
      <w:tr w:rsidR="00E30AB1" w:rsidRPr="00E30AB1" w14:paraId="0EA24A52" w14:textId="77777777" w:rsidTr="00BA5680">
        <w:trPr>
          <w:cantSplit/>
          <w:trHeight w:val="312"/>
          <w:jc w:val="center"/>
        </w:trPr>
        <w:tc>
          <w:tcPr>
            <w:tcW w:w="855" w:type="pct"/>
            <w:vAlign w:val="center"/>
          </w:tcPr>
          <w:p w14:paraId="71B768B4" w14:textId="77777777" w:rsidR="004E444E" w:rsidRPr="00E30AB1" w:rsidRDefault="004E444E" w:rsidP="004E444E">
            <w:pPr>
              <w:pStyle w:val="lwx1"/>
              <w:rPr>
                <w:color w:val="000000" w:themeColor="text1"/>
              </w:rPr>
            </w:pPr>
            <w:r w:rsidRPr="00E30AB1">
              <w:rPr>
                <w:rFonts w:hint="eastAsia"/>
                <w:color w:val="000000" w:themeColor="text1"/>
              </w:rPr>
              <w:t>S7</w:t>
            </w:r>
            <w:r w:rsidRPr="00E30AB1">
              <w:rPr>
                <w:color w:val="000000" w:themeColor="text1"/>
              </w:rPr>
              <w:t>填埋区西南方</w:t>
            </w:r>
            <w:r w:rsidRPr="00E30AB1">
              <w:rPr>
                <w:color w:val="000000" w:themeColor="text1"/>
              </w:rPr>
              <w:t xml:space="preserve"> N:31.8236° E:106.7568°</w:t>
            </w:r>
          </w:p>
        </w:tc>
        <w:tc>
          <w:tcPr>
            <w:tcW w:w="627" w:type="pct"/>
            <w:vAlign w:val="center"/>
          </w:tcPr>
          <w:p w14:paraId="2438AB0B" w14:textId="77777777" w:rsidR="004E444E" w:rsidRPr="00E30AB1" w:rsidRDefault="004E444E" w:rsidP="004E444E">
            <w:pPr>
              <w:pStyle w:val="lwx1"/>
              <w:rPr>
                <w:color w:val="000000" w:themeColor="text1"/>
              </w:rPr>
            </w:pPr>
            <w:r w:rsidRPr="00E30AB1">
              <w:rPr>
                <w:color w:val="000000" w:themeColor="text1"/>
              </w:rPr>
              <w:t>0~20cm</w:t>
            </w:r>
          </w:p>
        </w:tc>
        <w:tc>
          <w:tcPr>
            <w:tcW w:w="705" w:type="pct"/>
            <w:vAlign w:val="center"/>
          </w:tcPr>
          <w:p w14:paraId="2D067CF8" w14:textId="77777777" w:rsidR="004E444E" w:rsidRPr="00E30AB1" w:rsidRDefault="004E444E" w:rsidP="004E444E">
            <w:pPr>
              <w:pStyle w:val="lwx1"/>
              <w:rPr>
                <w:color w:val="000000" w:themeColor="text1"/>
              </w:rPr>
            </w:pPr>
            <w:r w:rsidRPr="00E30AB1">
              <w:rPr>
                <w:rFonts w:hint="eastAsia"/>
                <w:color w:val="000000" w:themeColor="text1"/>
              </w:rPr>
              <w:t>为农用地</w:t>
            </w:r>
          </w:p>
        </w:tc>
        <w:tc>
          <w:tcPr>
            <w:tcW w:w="2813" w:type="pct"/>
            <w:vMerge/>
            <w:vAlign w:val="center"/>
          </w:tcPr>
          <w:p w14:paraId="6CF503DE" w14:textId="77777777" w:rsidR="004E444E" w:rsidRPr="00E30AB1" w:rsidRDefault="004E444E" w:rsidP="004E444E">
            <w:pPr>
              <w:pStyle w:val="lwx1"/>
              <w:rPr>
                <w:color w:val="000000" w:themeColor="text1"/>
              </w:rPr>
            </w:pPr>
          </w:p>
        </w:tc>
      </w:tr>
    </w:tbl>
    <w:p w14:paraId="6F540AFD" w14:textId="740DECAD" w:rsidR="004B6802" w:rsidRPr="00E30AB1" w:rsidRDefault="004B6802" w:rsidP="001A621F">
      <w:pPr>
        <w:ind w:firstLine="480"/>
        <w:rPr>
          <w:color w:val="000000" w:themeColor="text1"/>
        </w:rPr>
      </w:pPr>
      <w:r w:rsidRPr="00E30AB1">
        <w:rPr>
          <w:color w:val="000000" w:themeColor="text1"/>
        </w:rPr>
        <w:t>（</w:t>
      </w:r>
      <w:r w:rsidR="007762FC" w:rsidRPr="00E30AB1">
        <w:rPr>
          <w:rFonts w:hint="eastAsia"/>
          <w:color w:val="000000" w:themeColor="text1"/>
        </w:rPr>
        <w:t>2</w:t>
      </w:r>
      <w:r w:rsidRPr="00E30AB1">
        <w:rPr>
          <w:color w:val="000000" w:themeColor="text1"/>
        </w:rPr>
        <w:t>）监测频率</w:t>
      </w:r>
    </w:p>
    <w:p w14:paraId="06367231" w14:textId="77777777" w:rsidR="004B6802" w:rsidRPr="00E30AB1" w:rsidRDefault="004B6802" w:rsidP="001A621F">
      <w:pPr>
        <w:ind w:firstLine="480"/>
        <w:rPr>
          <w:color w:val="000000" w:themeColor="text1"/>
        </w:rPr>
      </w:pPr>
      <w:r w:rsidRPr="00E30AB1">
        <w:rPr>
          <w:color w:val="000000" w:themeColor="text1"/>
        </w:rPr>
        <w:lastRenderedPageBreak/>
        <w:t>监测一天，一天取样一次。</w:t>
      </w:r>
    </w:p>
    <w:p w14:paraId="71C77307" w14:textId="381B3A06" w:rsidR="004B6802" w:rsidRPr="00E30AB1" w:rsidRDefault="004B6802" w:rsidP="001A621F">
      <w:pPr>
        <w:ind w:firstLine="480"/>
        <w:rPr>
          <w:color w:val="000000" w:themeColor="text1"/>
        </w:rPr>
      </w:pPr>
      <w:r w:rsidRPr="00E30AB1">
        <w:rPr>
          <w:color w:val="000000" w:themeColor="text1"/>
        </w:rPr>
        <w:t>（</w:t>
      </w:r>
      <w:r w:rsidR="007762FC" w:rsidRPr="00E30AB1">
        <w:rPr>
          <w:rFonts w:hint="eastAsia"/>
          <w:color w:val="000000" w:themeColor="text1"/>
        </w:rPr>
        <w:t>3</w:t>
      </w:r>
      <w:r w:rsidRPr="00E30AB1">
        <w:rPr>
          <w:color w:val="000000" w:themeColor="text1"/>
        </w:rPr>
        <w:t>）监测结果</w:t>
      </w:r>
    </w:p>
    <w:p w14:paraId="595EC8B1" w14:textId="77777777" w:rsidR="007438EC" w:rsidRPr="007438EC" w:rsidRDefault="007438EC" w:rsidP="007438EC">
      <w:pPr>
        <w:ind w:firstLineChars="0" w:firstLine="480"/>
        <w:rPr>
          <w:rFonts w:hint="eastAsia"/>
          <w:b/>
          <w:bCs/>
        </w:rPr>
      </w:pPr>
      <w:r w:rsidRPr="007438EC">
        <w:rPr>
          <w:rFonts w:hint="eastAsia"/>
          <w:b/>
          <w:bCs/>
        </w:rPr>
        <w:t>因涉及商业秘密，不予公示。</w:t>
      </w:r>
    </w:p>
    <w:p w14:paraId="6B0125F3" w14:textId="5966D74F" w:rsidR="00C01690" w:rsidRPr="007438EC" w:rsidRDefault="00C01690" w:rsidP="00396622">
      <w:pPr>
        <w:pStyle w:val="lwx0"/>
        <w:spacing w:after="163"/>
        <w:jc w:val="left"/>
        <w:rPr>
          <w:color w:val="000000" w:themeColor="text1"/>
        </w:rPr>
      </w:pPr>
    </w:p>
    <w:p w14:paraId="476AC1D9" w14:textId="2AB40403" w:rsidR="00C01690" w:rsidRPr="00E30AB1" w:rsidRDefault="000B3572" w:rsidP="004612AE">
      <w:pPr>
        <w:ind w:firstLine="480"/>
        <w:rPr>
          <w:color w:val="000000" w:themeColor="text1"/>
        </w:rPr>
      </w:pPr>
      <w:r w:rsidRPr="00E30AB1">
        <w:rPr>
          <w:color w:val="000000" w:themeColor="text1"/>
        </w:rPr>
        <w:t>监测结果表明，</w:t>
      </w:r>
      <w:r w:rsidRPr="00E30AB1">
        <w:rPr>
          <w:rFonts w:hint="eastAsia"/>
          <w:color w:val="000000" w:themeColor="text1"/>
        </w:rPr>
        <w:t>场内监测点</w:t>
      </w:r>
      <w:r w:rsidRPr="00E30AB1">
        <w:rPr>
          <w:color w:val="000000" w:themeColor="text1"/>
        </w:rPr>
        <w:t>各因子均满足《土壤环境质量</w:t>
      </w:r>
      <w:r w:rsidRPr="00E30AB1">
        <w:rPr>
          <w:color w:val="000000" w:themeColor="text1"/>
        </w:rPr>
        <w:t xml:space="preserve">  </w:t>
      </w:r>
      <w:r w:rsidRPr="00E30AB1">
        <w:rPr>
          <w:color w:val="000000" w:themeColor="text1"/>
        </w:rPr>
        <w:t>建设用地土壤污染风险管控标准》（</w:t>
      </w:r>
      <w:r w:rsidRPr="00E30AB1">
        <w:rPr>
          <w:color w:val="000000" w:themeColor="text1"/>
        </w:rPr>
        <w:t>GB36600-2018</w:t>
      </w:r>
      <w:r w:rsidRPr="00E30AB1">
        <w:rPr>
          <w:color w:val="000000" w:themeColor="text1"/>
        </w:rPr>
        <w:t>）第二类用地筛选值</w:t>
      </w:r>
      <w:r w:rsidR="00FF77D8" w:rsidRPr="00E30AB1">
        <w:rPr>
          <w:rFonts w:hint="eastAsia"/>
          <w:color w:val="000000" w:themeColor="text1"/>
        </w:rPr>
        <w:t>，</w:t>
      </w:r>
      <w:r w:rsidR="00FF77D8" w:rsidRPr="00E30AB1">
        <w:rPr>
          <w:color w:val="000000" w:themeColor="text1"/>
        </w:rPr>
        <w:t>SE6</w:t>
      </w:r>
      <w:r w:rsidR="00FF77D8" w:rsidRPr="00E30AB1">
        <w:rPr>
          <w:color w:val="000000" w:themeColor="text1"/>
        </w:rPr>
        <w:t>场外表层样监测点各因子均满足《</w:t>
      </w:r>
      <w:r w:rsidR="00FF77D8" w:rsidRPr="00E30AB1">
        <w:rPr>
          <w:color w:val="000000" w:themeColor="text1"/>
          <w:lang w:val="zh-CN"/>
        </w:rPr>
        <w:t>四川省建设用地土壤污染风险管控标准》</w:t>
      </w:r>
      <w:r w:rsidR="00FF77D8" w:rsidRPr="00E30AB1">
        <w:rPr>
          <w:color w:val="000000" w:themeColor="text1"/>
          <w:lang w:val="zh-CN"/>
        </w:rPr>
        <w:t>(DB51</w:t>
      </w:r>
      <w:r w:rsidR="00FF77D8" w:rsidRPr="00E30AB1">
        <w:rPr>
          <w:color w:val="000000" w:themeColor="text1"/>
        </w:rPr>
        <w:t xml:space="preserve"> </w:t>
      </w:r>
      <w:r w:rsidR="00FF77D8" w:rsidRPr="00E30AB1">
        <w:rPr>
          <w:color w:val="000000" w:themeColor="text1"/>
          <w:lang w:val="zh-CN"/>
        </w:rPr>
        <w:t>2978-2023)</w:t>
      </w:r>
      <w:r w:rsidR="006A6C9C" w:rsidRPr="00E30AB1">
        <w:rPr>
          <w:color w:val="000000" w:themeColor="text1"/>
        </w:rPr>
        <w:t xml:space="preserve"> </w:t>
      </w:r>
      <w:r w:rsidR="006A6C9C" w:rsidRPr="00E30AB1">
        <w:rPr>
          <w:color w:val="000000" w:themeColor="text1"/>
        </w:rPr>
        <w:t>第二类用地筛选值</w:t>
      </w:r>
      <w:r w:rsidR="00FF77D8" w:rsidRPr="00E30AB1">
        <w:rPr>
          <w:rFonts w:hint="eastAsia"/>
          <w:color w:val="000000" w:themeColor="text1"/>
          <w:lang w:val="zh-CN"/>
        </w:rPr>
        <w:t>。</w:t>
      </w:r>
      <w:r w:rsidRPr="00E30AB1">
        <w:rPr>
          <w:color w:val="000000" w:themeColor="text1"/>
        </w:rPr>
        <w:t>SE5</w:t>
      </w:r>
      <w:r w:rsidRPr="00E30AB1">
        <w:rPr>
          <w:color w:val="000000" w:themeColor="text1"/>
        </w:rPr>
        <w:t>、</w:t>
      </w:r>
      <w:r w:rsidRPr="00E30AB1">
        <w:rPr>
          <w:color w:val="000000" w:themeColor="text1"/>
        </w:rPr>
        <w:t>SE6</w:t>
      </w:r>
      <w:r w:rsidRPr="00E30AB1">
        <w:rPr>
          <w:color w:val="000000" w:themeColor="text1"/>
        </w:rPr>
        <w:t>场外表层样监测点各因子均满足《土壤环境质量</w:t>
      </w:r>
      <w:r w:rsidRPr="00E30AB1">
        <w:rPr>
          <w:color w:val="000000" w:themeColor="text1"/>
        </w:rPr>
        <w:t xml:space="preserve">  </w:t>
      </w:r>
      <w:r w:rsidRPr="00E30AB1">
        <w:rPr>
          <w:color w:val="000000" w:themeColor="text1"/>
        </w:rPr>
        <w:t>农用地土壤污染风险管控标准》（</w:t>
      </w:r>
      <w:r w:rsidRPr="00E30AB1">
        <w:rPr>
          <w:color w:val="000000" w:themeColor="text1"/>
        </w:rPr>
        <w:t>GB15618-2018</w:t>
      </w:r>
      <w:r w:rsidRPr="00E30AB1">
        <w:rPr>
          <w:color w:val="000000" w:themeColor="text1"/>
        </w:rPr>
        <w:t>）风险筛选值，说明项目区域土壤环境质量现状良好。</w:t>
      </w:r>
    </w:p>
    <w:p w14:paraId="4B459E53" w14:textId="509BD5DC" w:rsidR="00BB78B3" w:rsidRPr="00E30AB1" w:rsidRDefault="009B378C" w:rsidP="009B378C">
      <w:pPr>
        <w:pStyle w:val="3"/>
        <w:rPr>
          <w:color w:val="000000" w:themeColor="text1"/>
          <w:szCs w:val="24"/>
        </w:rPr>
      </w:pPr>
      <w:r w:rsidRPr="00E30AB1">
        <w:rPr>
          <w:rFonts w:hint="eastAsia"/>
          <w:color w:val="000000" w:themeColor="text1"/>
        </w:rPr>
        <w:t>生态</w:t>
      </w:r>
      <w:r w:rsidRPr="00E30AB1">
        <w:rPr>
          <w:color w:val="000000" w:themeColor="text1"/>
        </w:rPr>
        <w:t>环境现状调查与评价</w:t>
      </w:r>
    </w:p>
    <w:p w14:paraId="06CC992C" w14:textId="77777777" w:rsidR="009B378C" w:rsidRPr="00E30AB1" w:rsidRDefault="009B378C" w:rsidP="009B378C">
      <w:pPr>
        <w:pStyle w:val="4"/>
        <w:rPr>
          <w:color w:val="000000" w:themeColor="text1"/>
        </w:rPr>
      </w:pPr>
      <w:r w:rsidRPr="00E30AB1">
        <w:rPr>
          <w:color w:val="000000" w:themeColor="text1"/>
        </w:rPr>
        <w:t>调查及评价范围</w:t>
      </w:r>
    </w:p>
    <w:p w14:paraId="721CEC99" w14:textId="77777777" w:rsidR="009B378C" w:rsidRPr="00E30AB1" w:rsidRDefault="009B378C" w:rsidP="009B378C">
      <w:pPr>
        <w:ind w:firstLine="480"/>
        <w:rPr>
          <w:color w:val="000000" w:themeColor="text1"/>
        </w:rPr>
      </w:pPr>
      <w:r w:rsidRPr="00E30AB1">
        <w:rPr>
          <w:color w:val="000000" w:themeColor="text1"/>
        </w:rPr>
        <w:t>根据项目所在区域生态环境特点和评价内容组成，本次生态环境影响调查范围和评价范围确定如下：</w:t>
      </w:r>
    </w:p>
    <w:p w14:paraId="5AAD8B96" w14:textId="77777777" w:rsidR="009B378C" w:rsidRPr="00E30AB1" w:rsidRDefault="009B378C" w:rsidP="009B378C">
      <w:pPr>
        <w:ind w:firstLine="480"/>
        <w:rPr>
          <w:color w:val="000000" w:themeColor="text1"/>
        </w:rPr>
      </w:pPr>
      <w:r w:rsidRPr="00E30AB1">
        <w:rPr>
          <w:color w:val="000000" w:themeColor="text1"/>
        </w:rPr>
        <w:t>（</w:t>
      </w:r>
      <w:r w:rsidRPr="00E30AB1">
        <w:rPr>
          <w:color w:val="000000" w:themeColor="text1"/>
        </w:rPr>
        <w:t>1</w:t>
      </w:r>
      <w:r w:rsidRPr="00E30AB1">
        <w:rPr>
          <w:color w:val="000000" w:themeColor="text1"/>
        </w:rPr>
        <w:t>）调查范围：</w:t>
      </w:r>
      <w:r w:rsidRPr="00E30AB1">
        <w:rPr>
          <w:rFonts w:hint="eastAsia"/>
          <w:color w:val="000000" w:themeColor="text1"/>
        </w:rPr>
        <w:t>厂界</w:t>
      </w:r>
      <w:r w:rsidRPr="00E30AB1">
        <w:rPr>
          <w:rFonts w:hint="eastAsia"/>
          <w:color w:val="000000" w:themeColor="text1"/>
        </w:rPr>
        <w:t>3</w:t>
      </w:r>
      <w:r w:rsidRPr="00E30AB1">
        <w:rPr>
          <w:color w:val="000000" w:themeColor="text1"/>
        </w:rPr>
        <w:t>00m</w:t>
      </w:r>
      <w:r w:rsidRPr="00E30AB1">
        <w:rPr>
          <w:color w:val="000000" w:themeColor="text1"/>
        </w:rPr>
        <w:t>的范围内</w:t>
      </w:r>
      <w:r w:rsidRPr="00E30AB1">
        <w:rPr>
          <w:rFonts w:hint="eastAsia"/>
          <w:color w:val="000000" w:themeColor="text1"/>
        </w:rPr>
        <w:t>，海拔</w:t>
      </w:r>
      <w:r w:rsidRPr="00E30AB1">
        <w:rPr>
          <w:rFonts w:hint="eastAsia"/>
          <w:color w:val="000000" w:themeColor="text1"/>
        </w:rPr>
        <w:t>350m-450m</w:t>
      </w:r>
      <w:r w:rsidRPr="00E30AB1">
        <w:rPr>
          <w:rFonts w:hint="eastAsia"/>
          <w:color w:val="000000" w:themeColor="text1"/>
        </w:rPr>
        <w:t>。</w:t>
      </w:r>
      <w:r w:rsidRPr="00E30AB1">
        <w:rPr>
          <w:color w:val="000000" w:themeColor="text1"/>
        </w:rPr>
        <w:t>将受工程建设直接影响的地表区域（包括</w:t>
      </w:r>
      <w:r w:rsidRPr="00E30AB1">
        <w:rPr>
          <w:rFonts w:hint="eastAsia"/>
          <w:color w:val="000000" w:themeColor="text1"/>
        </w:rPr>
        <w:t>厂界范围</w:t>
      </w:r>
      <w:r w:rsidRPr="00E30AB1">
        <w:rPr>
          <w:color w:val="000000" w:themeColor="text1"/>
        </w:rPr>
        <w:t>）作为重点调查范围。</w:t>
      </w:r>
    </w:p>
    <w:p w14:paraId="4ED0E9CF" w14:textId="5AD5D28B" w:rsidR="009B378C" w:rsidRPr="00E30AB1" w:rsidRDefault="009B378C" w:rsidP="009B378C">
      <w:pPr>
        <w:ind w:firstLine="480"/>
        <w:rPr>
          <w:color w:val="000000" w:themeColor="text1"/>
        </w:rPr>
      </w:pPr>
      <w:r w:rsidRPr="00E30AB1">
        <w:rPr>
          <w:color w:val="000000" w:themeColor="text1"/>
        </w:rPr>
        <w:t>（</w:t>
      </w:r>
      <w:r w:rsidRPr="00E30AB1">
        <w:rPr>
          <w:rFonts w:hint="eastAsia"/>
          <w:color w:val="000000" w:themeColor="text1"/>
        </w:rPr>
        <w:t>2</w:t>
      </w:r>
      <w:r w:rsidRPr="00E30AB1">
        <w:rPr>
          <w:color w:val="000000" w:themeColor="text1"/>
        </w:rPr>
        <w:t>）评价范围：</w:t>
      </w:r>
      <w:r w:rsidRPr="00E30AB1">
        <w:rPr>
          <w:rFonts w:hint="eastAsia"/>
          <w:color w:val="000000" w:themeColor="text1"/>
        </w:rPr>
        <w:t>厂界</w:t>
      </w:r>
      <w:r w:rsidRPr="00E30AB1">
        <w:rPr>
          <w:rFonts w:hint="eastAsia"/>
          <w:color w:val="000000" w:themeColor="text1"/>
        </w:rPr>
        <w:t>3</w:t>
      </w:r>
      <w:r w:rsidRPr="00E30AB1">
        <w:rPr>
          <w:color w:val="000000" w:themeColor="text1"/>
        </w:rPr>
        <w:t>00m</w:t>
      </w:r>
      <w:r w:rsidRPr="00E30AB1">
        <w:rPr>
          <w:color w:val="000000" w:themeColor="text1"/>
        </w:rPr>
        <w:t>的范围</w:t>
      </w:r>
      <w:r w:rsidRPr="00E30AB1">
        <w:rPr>
          <w:rFonts w:hint="eastAsia"/>
          <w:color w:val="000000" w:themeColor="text1"/>
        </w:rPr>
        <w:t>，包含整个土壤评价范围作为生态评价范围，总面积</w:t>
      </w:r>
      <w:r w:rsidR="00660268" w:rsidRPr="00E30AB1">
        <w:rPr>
          <w:rFonts w:hint="eastAsia"/>
          <w:color w:val="000000" w:themeColor="text1"/>
        </w:rPr>
        <w:t>46.77h</w:t>
      </w:r>
      <w:r w:rsidRPr="00E30AB1">
        <w:rPr>
          <w:rFonts w:hint="eastAsia"/>
          <w:color w:val="000000" w:themeColor="text1"/>
        </w:rPr>
        <w:t>m</w:t>
      </w:r>
      <w:r w:rsidRPr="00E30AB1">
        <w:rPr>
          <w:rFonts w:hint="eastAsia"/>
          <w:color w:val="000000" w:themeColor="text1"/>
          <w:vertAlign w:val="superscript"/>
        </w:rPr>
        <w:t>2</w:t>
      </w:r>
      <w:r w:rsidRPr="00E30AB1">
        <w:rPr>
          <w:rFonts w:hint="eastAsia"/>
          <w:color w:val="000000" w:themeColor="text1"/>
        </w:rPr>
        <w:t>。</w:t>
      </w:r>
    </w:p>
    <w:p w14:paraId="3FA68EC1" w14:textId="77777777" w:rsidR="009B378C" w:rsidRPr="00E30AB1" w:rsidRDefault="009B378C" w:rsidP="009B378C">
      <w:pPr>
        <w:pStyle w:val="4"/>
        <w:rPr>
          <w:color w:val="000000" w:themeColor="text1"/>
        </w:rPr>
      </w:pPr>
      <w:r w:rsidRPr="00E30AB1">
        <w:rPr>
          <w:color w:val="000000" w:themeColor="text1"/>
        </w:rPr>
        <w:t>调查</w:t>
      </w:r>
      <w:r w:rsidRPr="00E30AB1">
        <w:rPr>
          <w:rFonts w:hint="eastAsia"/>
          <w:color w:val="000000" w:themeColor="text1"/>
        </w:rPr>
        <w:t>方法</w:t>
      </w:r>
    </w:p>
    <w:p w14:paraId="73BF52CF" w14:textId="77777777" w:rsidR="009B378C" w:rsidRPr="00E30AB1" w:rsidRDefault="009B378C" w:rsidP="00430E50">
      <w:pPr>
        <w:ind w:firstLine="480"/>
        <w:rPr>
          <w:color w:val="000000" w:themeColor="text1"/>
        </w:rPr>
      </w:pPr>
      <w:r w:rsidRPr="00E30AB1">
        <w:rPr>
          <w:rFonts w:hint="eastAsia"/>
          <w:color w:val="000000" w:themeColor="text1"/>
        </w:rPr>
        <w:t>本次评价生态环境现状</w:t>
      </w:r>
      <w:r w:rsidRPr="00E30AB1">
        <w:rPr>
          <w:color w:val="000000" w:themeColor="text1"/>
        </w:rPr>
        <w:t>调查包括资料收集、访问当地居民和实地调查。</w:t>
      </w:r>
    </w:p>
    <w:p w14:paraId="0DD8C118" w14:textId="2C513935" w:rsidR="009B378C" w:rsidRPr="00E30AB1" w:rsidRDefault="00C82912" w:rsidP="00430E50">
      <w:pPr>
        <w:ind w:firstLine="480"/>
        <w:rPr>
          <w:color w:val="000000" w:themeColor="text1"/>
        </w:rPr>
      </w:pPr>
      <w:r w:rsidRPr="00E30AB1">
        <w:rPr>
          <w:rFonts w:hint="eastAsia"/>
          <w:color w:val="000000" w:themeColor="text1"/>
        </w:rPr>
        <w:t>（</w:t>
      </w:r>
      <w:r w:rsidRPr="00E30AB1">
        <w:rPr>
          <w:rFonts w:hint="eastAsia"/>
          <w:color w:val="000000" w:themeColor="text1"/>
        </w:rPr>
        <w:t>1</w:t>
      </w:r>
      <w:r w:rsidRPr="00E30AB1">
        <w:rPr>
          <w:rFonts w:hint="eastAsia"/>
          <w:color w:val="000000" w:themeColor="text1"/>
        </w:rPr>
        <w:t>）</w:t>
      </w:r>
      <w:r w:rsidR="009B378C" w:rsidRPr="00E30AB1">
        <w:rPr>
          <w:color w:val="000000" w:themeColor="text1"/>
        </w:rPr>
        <w:t>资料收集</w:t>
      </w:r>
      <w:r w:rsidR="009B378C" w:rsidRPr="00E30AB1">
        <w:rPr>
          <w:rFonts w:hint="eastAsia"/>
          <w:color w:val="000000" w:themeColor="text1"/>
        </w:rPr>
        <w:t>：</w:t>
      </w:r>
      <w:r w:rsidR="009B378C" w:rsidRPr="00E30AB1">
        <w:rPr>
          <w:color w:val="000000" w:themeColor="text1"/>
        </w:rPr>
        <w:t>走访有关单位，收集</w:t>
      </w:r>
      <w:r w:rsidR="009B378C" w:rsidRPr="00E30AB1">
        <w:rPr>
          <w:rFonts w:hint="eastAsia"/>
          <w:color w:val="000000" w:themeColor="text1"/>
        </w:rPr>
        <w:t>巴州区</w:t>
      </w:r>
      <w:r w:rsidR="009B378C" w:rsidRPr="00E30AB1">
        <w:rPr>
          <w:color w:val="000000" w:themeColor="text1"/>
        </w:rPr>
        <w:t>林业、动物、植物、土壤等调查成果</w:t>
      </w:r>
      <w:r w:rsidR="009B378C" w:rsidRPr="00E30AB1">
        <w:rPr>
          <w:rFonts w:hint="eastAsia"/>
          <w:color w:val="000000" w:themeColor="text1"/>
        </w:rPr>
        <w:t>；</w:t>
      </w:r>
      <w:r w:rsidR="009B378C" w:rsidRPr="00E30AB1">
        <w:rPr>
          <w:color w:val="000000" w:themeColor="text1"/>
        </w:rPr>
        <w:t>通过</w:t>
      </w:r>
      <w:r w:rsidR="009B378C" w:rsidRPr="00E30AB1">
        <w:rPr>
          <w:color w:val="000000" w:themeColor="text1"/>
          <w:spacing w:val="-4"/>
        </w:rPr>
        <w:t>向巴中市、</w:t>
      </w:r>
      <w:r w:rsidR="00B22980" w:rsidRPr="00E30AB1">
        <w:rPr>
          <w:rFonts w:hint="eastAsia"/>
          <w:color w:val="000000" w:themeColor="text1"/>
          <w:spacing w:val="-4"/>
        </w:rPr>
        <w:t>巴州</w:t>
      </w:r>
      <w:r w:rsidR="009B378C" w:rsidRPr="00E30AB1">
        <w:rPr>
          <w:color w:val="000000" w:themeColor="text1"/>
          <w:spacing w:val="-4"/>
        </w:rPr>
        <w:t>区的专业人员详细询问了解当地的林业资源情况、野生植物的种类组成和资源变动情况。</w:t>
      </w:r>
      <w:r w:rsidR="009B378C" w:rsidRPr="00E30AB1">
        <w:rPr>
          <w:rFonts w:hint="eastAsia"/>
          <w:color w:val="000000" w:themeColor="text1"/>
          <w:spacing w:val="-4"/>
        </w:rPr>
        <w:t>收</w:t>
      </w:r>
      <w:r w:rsidR="009B378C" w:rsidRPr="00E30AB1">
        <w:rPr>
          <w:color w:val="000000" w:themeColor="text1"/>
          <w:spacing w:val="-4"/>
        </w:rPr>
        <w:t>集评价区历史上曾进行的生物考察资料和植物记录资料等。</w:t>
      </w:r>
    </w:p>
    <w:p w14:paraId="4F746CCA" w14:textId="0D270E38" w:rsidR="009B378C" w:rsidRPr="00E30AB1" w:rsidRDefault="00C82912" w:rsidP="00430E50">
      <w:pPr>
        <w:ind w:firstLine="480"/>
        <w:rPr>
          <w:color w:val="000000" w:themeColor="text1"/>
        </w:rPr>
      </w:pPr>
      <w:r w:rsidRPr="00E30AB1">
        <w:rPr>
          <w:rFonts w:hint="eastAsia"/>
          <w:color w:val="000000" w:themeColor="text1"/>
        </w:rPr>
        <w:t>（</w:t>
      </w:r>
      <w:r w:rsidRPr="00E30AB1">
        <w:rPr>
          <w:rFonts w:hint="eastAsia"/>
          <w:color w:val="000000" w:themeColor="text1"/>
        </w:rPr>
        <w:t>2</w:t>
      </w:r>
      <w:r w:rsidRPr="00E30AB1">
        <w:rPr>
          <w:rFonts w:hint="eastAsia"/>
          <w:color w:val="000000" w:themeColor="text1"/>
        </w:rPr>
        <w:t>）</w:t>
      </w:r>
      <w:r w:rsidR="009B378C" w:rsidRPr="00E30AB1">
        <w:rPr>
          <w:color w:val="000000" w:themeColor="text1"/>
        </w:rPr>
        <w:t>访问当地居民</w:t>
      </w:r>
      <w:r w:rsidR="009B378C" w:rsidRPr="00E30AB1">
        <w:rPr>
          <w:rFonts w:hint="eastAsia"/>
          <w:color w:val="000000" w:themeColor="text1"/>
          <w:spacing w:val="-4"/>
        </w:rPr>
        <w:t>：</w:t>
      </w:r>
      <w:r w:rsidR="009B378C" w:rsidRPr="00E30AB1">
        <w:rPr>
          <w:color w:val="000000" w:themeColor="text1"/>
          <w:spacing w:val="-4"/>
        </w:rPr>
        <w:t>了解野生植物的种类和变动情况。</w:t>
      </w:r>
    </w:p>
    <w:p w14:paraId="407E6EA1" w14:textId="77777777" w:rsidR="009B378C" w:rsidRPr="00E30AB1" w:rsidRDefault="009B378C" w:rsidP="00430E50">
      <w:pPr>
        <w:ind w:firstLine="480"/>
        <w:rPr>
          <w:rFonts w:cs="Times New Roman"/>
          <w:color w:val="000000" w:themeColor="text1"/>
          <w:szCs w:val="24"/>
        </w:rPr>
      </w:pPr>
      <w:r w:rsidRPr="00E30AB1">
        <w:rPr>
          <w:rFonts w:hint="eastAsia"/>
          <w:color w:val="000000" w:themeColor="text1"/>
        </w:rPr>
        <w:t>（</w:t>
      </w:r>
      <w:r w:rsidRPr="00E30AB1">
        <w:rPr>
          <w:rFonts w:hint="eastAsia"/>
          <w:color w:val="000000" w:themeColor="text1"/>
        </w:rPr>
        <w:t>3</w:t>
      </w:r>
      <w:r w:rsidRPr="00E30AB1">
        <w:rPr>
          <w:rFonts w:hint="eastAsia"/>
          <w:color w:val="000000" w:themeColor="text1"/>
        </w:rPr>
        <w:t>）实地调查：</w:t>
      </w:r>
      <w:r w:rsidRPr="00E30AB1">
        <w:rPr>
          <w:color w:val="000000" w:themeColor="text1"/>
        </w:rPr>
        <w:t>野外调查中采用植物物种多样性、植被、脊椎动物（两栖、爬行、鸟类、兽类）多样性及生态系统调查等专业的野外工作规范要求进行。</w:t>
      </w:r>
    </w:p>
    <w:p w14:paraId="4D66E9E2" w14:textId="77777777" w:rsidR="009B378C" w:rsidRPr="00E30AB1" w:rsidRDefault="009B378C" w:rsidP="00430E50">
      <w:pPr>
        <w:ind w:firstLine="482"/>
        <w:rPr>
          <w:b/>
          <w:bCs/>
          <w:color w:val="000000" w:themeColor="text1"/>
        </w:rPr>
      </w:pPr>
      <w:r w:rsidRPr="00E30AB1">
        <w:rPr>
          <w:rFonts w:hint="eastAsia"/>
          <w:b/>
          <w:bCs/>
          <w:color w:val="000000" w:themeColor="text1"/>
        </w:rPr>
        <w:t>1.</w:t>
      </w:r>
      <w:r w:rsidRPr="00E30AB1">
        <w:rPr>
          <w:b/>
          <w:bCs/>
          <w:color w:val="000000" w:themeColor="text1"/>
        </w:rPr>
        <w:t>植物</w:t>
      </w:r>
      <w:r w:rsidRPr="00E30AB1">
        <w:rPr>
          <w:rFonts w:hint="eastAsia"/>
          <w:b/>
          <w:bCs/>
          <w:color w:val="000000" w:themeColor="text1"/>
        </w:rPr>
        <w:t>群落</w:t>
      </w:r>
      <w:r w:rsidRPr="00E30AB1">
        <w:rPr>
          <w:b/>
          <w:bCs/>
          <w:color w:val="000000" w:themeColor="text1"/>
        </w:rPr>
        <w:t>调查</w:t>
      </w:r>
    </w:p>
    <w:p w14:paraId="00276350" w14:textId="77777777" w:rsidR="009B378C" w:rsidRPr="00E30AB1" w:rsidRDefault="009B378C" w:rsidP="00430E50">
      <w:pPr>
        <w:ind w:firstLine="480"/>
        <w:rPr>
          <w:snapToGrid w:val="0"/>
          <w:color w:val="000000" w:themeColor="text1"/>
          <w:kern w:val="0"/>
        </w:rPr>
      </w:pPr>
      <w:r w:rsidRPr="00E30AB1">
        <w:rPr>
          <w:snapToGrid w:val="0"/>
          <w:color w:val="000000" w:themeColor="text1"/>
          <w:kern w:val="0"/>
        </w:rPr>
        <w:t>每一种植物群落都分布于特定类型的生境中，这是植物群落生态学调查的基本内容。由于调查区域面积较大，野外调查采取样线</w:t>
      </w:r>
      <w:r w:rsidRPr="00E30AB1">
        <w:rPr>
          <w:snapToGrid w:val="0"/>
          <w:color w:val="000000" w:themeColor="text1"/>
          <w:kern w:val="0"/>
        </w:rPr>
        <w:t>+</w:t>
      </w:r>
      <w:r w:rsidRPr="00E30AB1">
        <w:rPr>
          <w:snapToGrid w:val="0"/>
          <w:color w:val="000000" w:themeColor="text1"/>
          <w:kern w:val="0"/>
        </w:rPr>
        <w:t>典型样方调查的方式进行野外植物群落调</w:t>
      </w:r>
      <w:r w:rsidRPr="00E30AB1">
        <w:rPr>
          <w:snapToGrid w:val="0"/>
          <w:color w:val="000000" w:themeColor="text1"/>
          <w:kern w:val="0"/>
        </w:rPr>
        <w:lastRenderedPageBreak/>
        <w:t>查工作，植物群落样线调查时用目测法，同时在重点调查区域的代表性植物群落类型中随机抽取样方。</w:t>
      </w:r>
    </w:p>
    <w:p w14:paraId="0219B03C" w14:textId="77777777" w:rsidR="009B378C" w:rsidRPr="00E30AB1" w:rsidRDefault="009B378C" w:rsidP="00430E50">
      <w:pPr>
        <w:ind w:firstLine="480"/>
        <w:rPr>
          <w:snapToGrid w:val="0"/>
          <w:color w:val="000000" w:themeColor="text1"/>
          <w:kern w:val="0"/>
        </w:rPr>
      </w:pPr>
      <w:r w:rsidRPr="00E30AB1">
        <w:rPr>
          <w:snapToGrid w:val="0"/>
          <w:color w:val="000000" w:themeColor="text1"/>
          <w:kern w:val="0"/>
        </w:rPr>
        <w:t>植被样线调查时，根据乔木、灌丛、草地的优势种确定群落类型。植物群落样方调查中，在重点调查区域各类植物群落中均抽取样方，在一般调查区域沿样线随机抽取样方，作样方调查。分成乔木、灌木和草本三种类型，其大小一般为</w:t>
      </w:r>
      <w:r w:rsidRPr="00E30AB1">
        <w:rPr>
          <w:snapToGrid w:val="0"/>
          <w:color w:val="000000" w:themeColor="text1"/>
          <w:kern w:val="0"/>
        </w:rPr>
        <w:t>20m×20m</w:t>
      </w:r>
      <w:r w:rsidRPr="00E30AB1">
        <w:rPr>
          <w:snapToGrid w:val="0"/>
          <w:color w:val="000000" w:themeColor="text1"/>
          <w:kern w:val="0"/>
        </w:rPr>
        <w:t>、</w:t>
      </w:r>
      <w:r w:rsidRPr="00E30AB1">
        <w:rPr>
          <w:snapToGrid w:val="0"/>
          <w:color w:val="000000" w:themeColor="text1"/>
          <w:kern w:val="0"/>
        </w:rPr>
        <w:t>5m×5m</w:t>
      </w:r>
      <w:r w:rsidRPr="00E30AB1">
        <w:rPr>
          <w:snapToGrid w:val="0"/>
          <w:color w:val="000000" w:themeColor="text1"/>
          <w:kern w:val="0"/>
        </w:rPr>
        <w:t>和</w:t>
      </w:r>
      <w:r w:rsidRPr="00E30AB1">
        <w:rPr>
          <w:snapToGrid w:val="0"/>
          <w:color w:val="000000" w:themeColor="text1"/>
          <w:kern w:val="0"/>
        </w:rPr>
        <w:t>2m×2m(</w:t>
      </w:r>
      <w:r w:rsidRPr="00E30AB1">
        <w:rPr>
          <w:snapToGrid w:val="0"/>
          <w:color w:val="000000" w:themeColor="text1"/>
          <w:kern w:val="0"/>
        </w:rPr>
        <w:t>或</w:t>
      </w:r>
      <w:r w:rsidRPr="00E30AB1">
        <w:rPr>
          <w:snapToGrid w:val="0"/>
          <w:color w:val="000000" w:themeColor="text1"/>
          <w:kern w:val="0"/>
        </w:rPr>
        <w:t>1m×1m)</w:t>
      </w:r>
      <w:r w:rsidRPr="00E30AB1">
        <w:rPr>
          <w:snapToGrid w:val="0"/>
          <w:color w:val="000000" w:themeColor="text1"/>
          <w:kern w:val="0"/>
        </w:rPr>
        <w:t>或根据实地地形条件确定。乔木平均胸径、平均高度值以胸径</w:t>
      </w:r>
      <w:r w:rsidRPr="00E30AB1">
        <w:rPr>
          <w:snapToGrid w:val="0"/>
          <w:color w:val="000000" w:themeColor="text1"/>
          <w:kern w:val="0"/>
        </w:rPr>
        <w:t>20cm</w:t>
      </w:r>
      <w:r w:rsidRPr="00E30AB1">
        <w:rPr>
          <w:snapToGrid w:val="0"/>
          <w:color w:val="000000" w:themeColor="text1"/>
          <w:kern w:val="0"/>
        </w:rPr>
        <w:t>以上且高度</w:t>
      </w:r>
      <w:r w:rsidRPr="00E30AB1">
        <w:rPr>
          <w:snapToGrid w:val="0"/>
          <w:color w:val="000000" w:themeColor="text1"/>
          <w:kern w:val="0"/>
        </w:rPr>
        <w:t>5m</w:t>
      </w:r>
      <w:r w:rsidRPr="00E30AB1">
        <w:rPr>
          <w:snapToGrid w:val="0"/>
          <w:color w:val="000000" w:themeColor="text1"/>
          <w:kern w:val="0"/>
        </w:rPr>
        <w:t>以上的成株数据参与统计计算。样方调查中，识别并记录样方中的植物属种、盖度、胸径和树高</w:t>
      </w:r>
      <w:r w:rsidRPr="00E30AB1">
        <w:rPr>
          <w:snapToGrid w:val="0"/>
          <w:color w:val="000000" w:themeColor="text1"/>
          <w:kern w:val="0"/>
        </w:rPr>
        <w:t>(</w:t>
      </w:r>
      <w:r w:rsidRPr="00E30AB1">
        <w:rPr>
          <w:snapToGrid w:val="0"/>
          <w:color w:val="000000" w:themeColor="text1"/>
          <w:kern w:val="0"/>
        </w:rPr>
        <w:t>乔木</w:t>
      </w:r>
      <w:r w:rsidRPr="00E30AB1">
        <w:rPr>
          <w:snapToGrid w:val="0"/>
          <w:color w:val="000000" w:themeColor="text1"/>
          <w:kern w:val="0"/>
        </w:rPr>
        <w:t>)</w:t>
      </w:r>
      <w:r w:rsidRPr="00E30AB1">
        <w:rPr>
          <w:snapToGrid w:val="0"/>
          <w:color w:val="000000" w:themeColor="text1"/>
          <w:kern w:val="0"/>
        </w:rPr>
        <w:t>、郁闭度、地理位置、小地名、经纬度、调查时间和调查人员等基本数据。</w:t>
      </w:r>
    </w:p>
    <w:p w14:paraId="2E8A9BCE" w14:textId="77777777" w:rsidR="009B378C" w:rsidRPr="00E30AB1" w:rsidRDefault="009B378C" w:rsidP="00430E50">
      <w:pPr>
        <w:ind w:firstLine="480"/>
        <w:rPr>
          <w:snapToGrid w:val="0"/>
          <w:color w:val="000000" w:themeColor="text1"/>
          <w:kern w:val="0"/>
        </w:rPr>
      </w:pPr>
      <w:r w:rsidRPr="00E30AB1">
        <w:rPr>
          <w:snapToGrid w:val="0"/>
          <w:color w:val="000000" w:themeColor="text1"/>
          <w:kern w:val="0"/>
        </w:rPr>
        <w:t>调查中对植物种属能直接进行鉴定的就立即鉴定，不能立即鉴定的植物采集带繁殖</w:t>
      </w:r>
      <w:r w:rsidRPr="00E30AB1">
        <w:rPr>
          <w:snapToGrid w:val="0"/>
          <w:color w:val="000000" w:themeColor="text1"/>
          <w:kern w:val="0"/>
        </w:rPr>
        <w:t xml:space="preserve"> </w:t>
      </w:r>
      <w:r w:rsidRPr="00E30AB1">
        <w:rPr>
          <w:snapToGrid w:val="0"/>
          <w:color w:val="000000" w:themeColor="text1"/>
          <w:kern w:val="0"/>
        </w:rPr>
        <w:t>器官的标本带回驻地进行鉴定，鉴定中记录植物的科、属、种名，以及形态特征、生境、海拔。根据评价区林地保护利用资料和野外抽样的植物群落样方调查结果，利用</w:t>
      </w:r>
      <w:r w:rsidRPr="00E30AB1">
        <w:rPr>
          <w:snapToGrid w:val="0"/>
          <w:color w:val="000000" w:themeColor="text1"/>
          <w:kern w:val="0"/>
        </w:rPr>
        <w:t>ArcGIS</w:t>
      </w:r>
      <w:r w:rsidRPr="00E30AB1">
        <w:rPr>
          <w:snapToGrid w:val="0"/>
          <w:color w:val="000000" w:themeColor="text1"/>
          <w:kern w:val="0"/>
        </w:rPr>
        <w:t>根据卫片解译结果和本项目场地的航拍图绘制评价区植被分布图。</w:t>
      </w:r>
    </w:p>
    <w:p w14:paraId="7D494FC9" w14:textId="77777777" w:rsidR="003D64D8" w:rsidRPr="007438EC" w:rsidRDefault="003D64D8" w:rsidP="003D64D8">
      <w:pPr>
        <w:ind w:firstLineChars="0" w:firstLine="480"/>
        <w:rPr>
          <w:rFonts w:hint="eastAsia"/>
          <w:b/>
          <w:bCs/>
        </w:rPr>
      </w:pPr>
      <w:r w:rsidRPr="007438EC">
        <w:rPr>
          <w:rFonts w:hint="eastAsia"/>
          <w:b/>
          <w:bCs/>
        </w:rPr>
        <w:t>因涉及商业秘密，不予公示。</w:t>
      </w:r>
    </w:p>
    <w:p w14:paraId="0618B7A1" w14:textId="77777777" w:rsidR="003D64D8" w:rsidRPr="003D64D8" w:rsidRDefault="003D64D8" w:rsidP="000D7B4F">
      <w:pPr>
        <w:ind w:firstLine="480"/>
        <w:rPr>
          <w:color w:val="000000" w:themeColor="text1"/>
          <w:szCs w:val="20"/>
        </w:rPr>
      </w:pPr>
    </w:p>
    <w:p w14:paraId="6F3F9EEE" w14:textId="4523B662" w:rsidR="009B378C" w:rsidRPr="00E30AB1" w:rsidRDefault="009B378C" w:rsidP="000D7B4F">
      <w:pPr>
        <w:ind w:firstLine="480"/>
        <w:rPr>
          <w:color w:val="000000" w:themeColor="text1"/>
        </w:rPr>
      </w:pPr>
      <w:r w:rsidRPr="00E30AB1">
        <w:rPr>
          <w:color w:val="000000" w:themeColor="text1"/>
          <w:szCs w:val="20"/>
        </w:rPr>
        <w:t>由上表可见</w:t>
      </w:r>
      <w:r w:rsidRPr="00E30AB1">
        <w:rPr>
          <w:rFonts w:hint="eastAsia"/>
          <w:color w:val="000000" w:themeColor="text1"/>
          <w:szCs w:val="20"/>
        </w:rPr>
        <w:t>，</w:t>
      </w:r>
      <w:r w:rsidRPr="00E30AB1">
        <w:rPr>
          <w:color w:val="000000" w:themeColor="text1"/>
          <w:szCs w:val="20"/>
        </w:rPr>
        <w:t>评价</w:t>
      </w:r>
      <w:r w:rsidRPr="00E30AB1">
        <w:rPr>
          <w:color w:val="000000" w:themeColor="text1"/>
        </w:rPr>
        <w:t>区域内生物量最大的植被是针叶林，其生物量值为</w:t>
      </w:r>
      <w:r w:rsidRPr="00E30AB1">
        <w:rPr>
          <w:rFonts w:hint="eastAsia"/>
          <w:color w:val="000000" w:themeColor="text1"/>
        </w:rPr>
        <w:t>2158.42</w:t>
      </w:r>
      <w:r w:rsidRPr="00E30AB1">
        <w:rPr>
          <w:color w:val="000000" w:themeColor="text1"/>
        </w:rPr>
        <w:t>t</w:t>
      </w:r>
      <w:r w:rsidRPr="00E30AB1">
        <w:rPr>
          <w:color w:val="000000" w:themeColor="text1"/>
        </w:rPr>
        <w:t>，占评价区总生物量</w:t>
      </w:r>
      <w:r w:rsidRPr="00E30AB1">
        <w:rPr>
          <w:rFonts w:hint="eastAsia"/>
          <w:color w:val="000000" w:themeColor="text1"/>
        </w:rPr>
        <w:t>2058.43</w:t>
      </w:r>
      <w:r w:rsidRPr="00E30AB1">
        <w:rPr>
          <w:color w:val="000000" w:themeColor="text1"/>
        </w:rPr>
        <w:t>t</w:t>
      </w:r>
      <w:r w:rsidRPr="00E30AB1">
        <w:rPr>
          <w:color w:val="000000" w:themeColor="text1"/>
        </w:rPr>
        <w:t>的</w:t>
      </w:r>
      <w:r w:rsidRPr="00E30AB1">
        <w:rPr>
          <w:rFonts w:hint="eastAsia"/>
          <w:color w:val="000000" w:themeColor="text1"/>
        </w:rPr>
        <w:t xml:space="preserve">48.65 </w:t>
      </w:r>
      <w:r w:rsidRPr="00E30AB1">
        <w:rPr>
          <w:color w:val="000000" w:themeColor="text1"/>
        </w:rPr>
        <w:t>%</w:t>
      </w:r>
      <w:r w:rsidRPr="00E30AB1">
        <w:rPr>
          <w:color w:val="000000" w:themeColor="text1"/>
        </w:rPr>
        <w:t>，</w:t>
      </w:r>
      <w:r w:rsidRPr="00E30AB1">
        <w:rPr>
          <w:rFonts w:hint="eastAsia"/>
          <w:color w:val="000000" w:themeColor="text1"/>
        </w:rPr>
        <w:t>其次是阔叶林，</w:t>
      </w:r>
      <w:r w:rsidRPr="00E30AB1">
        <w:rPr>
          <w:color w:val="000000" w:themeColor="text1"/>
        </w:rPr>
        <w:t>其生物量值为</w:t>
      </w:r>
      <w:r w:rsidRPr="00E30AB1">
        <w:rPr>
          <w:rFonts w:hint="eastAsia"/>
          <w:color w:val="000000" w:themeColor="text1"/>
        </w:rPr>
        <w:t>2058.43</w:t>
      </w:r>
      <w:r w:rsidRPr="00E30AB1">
        <w:rPr>
          <w:color w:val="000000" w:themeColor="text1"/>
        </w:rPr>
        <w:t>t</w:t>
      </w:r>
      <w:r w:rsidRPr="00E30AB1">
        <w:rPr>
          <w:color w:val="000000" w:themeColor="text1"/>
        </w:rPr>
        <w:t>，占评价区总生物量</w:t>
      </w:r>
      <w:r w:rsidRPr="00E30AB1">
        <w:rPr>
          <w:rFonts w:hint="eastAsia"/>
          <w:color w:val="000000" w:themeColor="text1"/>
        </w:rPr>
        <w:t>2058.43</w:t>
      </w:r>
      <w:r w:rsidRPr="00E30AB1">
        <w:rPr>
          <w:color w:val="000000" w:themeColor="text1"/>
        </w:rPr>
        <w:t>t</w:t>
      </w:r>
      <w:r w:rsidRPr="00E30AB1">
        <w:rPr>
          <w:color w:val="000000" w:themeColor="text1"/>
        </w:rPr>
        <w:t>的</w:t>
      </w:r>
      <w:r w:rsidRPr="00E30AB1">
        <w:rPr>
          <w:rFonts w:hint="eastAsia"/>
          <w:color w:val="000000" w:themeColor="text1"/>
        </w:rPr>
        <w:t xml:space="preserve">46.40 </w:t>
      </w:r>
      <w:r w:rsidRPr="00E30AB1">
        <w:rPr>
          <w:color w:val="000000" w:themeColor="text1"/>
        </w:rPr>
        <w:t>%</w:t>
      </w:r>
      <w:r w:rsidRPr="00E30AB1">
        <w:rPr>
          <w:color w:val="000000" w:themeColor="text1"/>
        </w:rPr>
        <w:t>，其它植被类型均较少。生产力最大的植被类型是</w:t>
      </w:r>
      <w:r w:rsidRPr="00E30AB1">
        <w:rPr>
          <w:rFonts w:hint="eastAsia"/>
          <w:color w:val="000000" w:themeColor="text1"/>
        </w:rPr>
        <w:t>阔叶林</w:t>
      </w:r>
      <w:r w:rsidRPr="00E30AB1">
        <w:rPr>
          <w:color w:val="000000" w:themeColor="text1"/>
        </w:rPr>
        <w:t>，其生产力值为</w:t>
      </w:r>
      <w:r w:rsidRPr="00E30AB1">
        <w:rPr>
          <w:rFonts w:hint="eastAsia"/>
          <w:color w:val="000000" w:themeColor="text1"/>
        </w:rPr>
        <w:t xml:space="preserve">140.89 </w:t>
      </w:r>
      <w:r w:rsidRPr="00E30AB1">
        <w:rPr>
          <w:color w:val="000000" w:themeColor="text1"/>
        </w:rPr>
        <w:t>t/a</w:t>
      </w:r>
      <w:r w:rsidRPr="00E30AB1">
        <w:rPr>
          <w:color w:val="000000" w:themeColor="text1"/>
        </w:rPr>
        <w:t>，占评价区总生产力值</w:t>
      </w:r>
      <w:r w:rsidRPr="00E30AB1">
        <w:rPr>
          <w:rFonts w:hint="eastAsia"/>
          <w:color w:val="000000" w:themeColor="text1"/>
        </w:rPr>
        <w:t>276.81</w:t>
      </w:r>
      <w:r w:rsidRPr="00E30AB1">
        <w:rPr>
          <w:color w:val="000000" w:themeColor="text1"/>
        </w:rPr>
        <w:t xml:space="preserve"> t/a</w:t>
      </w:r>
      <w:r w:rsidRPr="00E30AB1">
        <w:rPr>
          <w:color w:val="000000" w:themeColor="text1"/>
        </w:rPr>
        <w:t>的</w:t>
      </w:r>
      <w:r w:rsidRPr="00E30AB1">
        <w:rPr>
          <w:rFonts w:hint="eastAsia"/>
          <w:color w:val="000000" w:themeColor="text1"/>
        </w:rPr>
        <w:t xml:space="preserve">50.90 </w:t>
      </w:r>
      <w:r w:rsidRPr="00E30AB1">
        <w:rPr>
          <w:color w:val="000000" w:themeColor="text1"/>
        </w:rPr>
        <w:t>%</w:t>
      </w:r>
      <w:r w:rsidRPr="00E30AB1">
        <w:rPr>
          <w:color w:val="000000" w:themeColor="text1"/>
        </w:rPr>
        <w:t>；其次为针叶林，其生产力值为</w:t>
      </w:r>
      <w:r w:rsidRPr="00E30AB1">
        <w:rPr>
          <w:rFonts w:hint="eastAsia"/>
          <w:color w:val="000000" w:themeColor="text1"/>
        </w:rPr>
        <w:t xml:space="preserve">117.05 </w:t>
      </w:r>
      <w:r w:rsidRPr="00E30AB1">
        <w:rPr>
          <w:color w:val="000000" w:themeColor="text1"/>
        </w:rPr>
        <w:t>t/a</w:t>
      </w:r>
      <w:r w:rsidRPr="00E30AB1">
        <w:rPr>
          <w:color w:val="000000" w:themeColor="text1"/>
        </w:rPr>
        <w:t>，占评价区总生产力值的</w:t>
      </w:r>
      <w:r w:rsidRPr="00E30AB1">
        <w:rPr>
          <w:rFonts w:hint="eastAsia"/>
          <w:color w:val="000000" w:themeColor="text1"/>
        </w:rPr>
        <w:t xml:space="preserve">42.29 </w:t>
      </w:r>
      <w:r w:rsidRPr="00E30AB1">
        <w:rPr>
          <w:color w:val="000000" w:themeColor="text1"/>
        </w:rPr>
        <w:t>%</w:t>
      </w:r>
      <w:r w:rsidRPr="00E30AB1">
        <w:rPr>
          <w:color w:val="000000" w:themeColor="text1"/>
        </w:rPr>
        <w:t>；生产力最少的为</w:t>
      </w:r>
      <w:r w:rsidRPr="00E30AB1">
        <w:rPr>
          <w:rFonts w:hint="eastAsia"/>
          <w:color w:val="000000" w:themeColor="text1"/>
        </w:rPr>
        <w:t>草地</w:t>
      </w:r>
      <w:r w:rsidRPr="00E30AB1">
        <w:rPr>
          <w:color w:val="000000" w:themeColor="text1"/>
        </w:rPr>
        <w:t>，其生产力值为</w:t>
      </w:r>
      <w:r w:rsidRPr="00E30AB1">
        <w:rPr>
          <w:rFonts w:hint="eastAsia"/>
          <w:color w:val="000000" w:themeColor="text1"/>
        </w:rPr>
        <w:t>2.15</w:t>
      </w:r>
      <w:r w:rsidRPr="00E30AB1">
        <w:rPr>
          <w:color w:val="000000" w:themeColor="text1"/>
        </w:rPr>
        <w:t>t/a</w:t>
      </w:r>
      <w:r w:rsidRPr="00E30AB1">
        <w:rPr>
          <w:color w:val="000000" w:themeColor="text1"/>
        </w:rPr>
        <w:t>，占评价区总生产力值的</w:t>
      </w:r>
      <w:r w:rsidRPr="00E30AB1">
        <w:rPr>
          <w:color w:val="000000" w:themeColor="text1"/>
        </w:rPr>
        <w:t>0.</w:t>
      </w:r>
      <w:r w:rsidRPr="00E30AB1">
        <w:rPr>
          <w:rFonts w:hint="eastAsia"/>
          <w:color w:val="000000" w:themeColor="text1"/>
        </w:rPr>
        <w:t>78</w:t>
      </w:r>
      <w:r w:rsidRPr="00E30AB1">
        <w:rPr>
          <w:color w:val="000000" w:themeColor="text1"/>
        </w:rPr>
        <w:t>%</w:t>
      </w:r>
      <w:r w:rsidRPr="00E30AB1">
        <w:rPr>
          <w:color w:val="000000" w:themeColor="text1"/>
        </w:rPr>
        <w:t>。</w:t>
      </w:r>
    </w:p>
    <w:p w14:paraId="76C0F144" w14:textId="77777777" w:rsidR="009B378C" w:rsidRPr="00E30AB1" w:rsidRDefault="009B378C" w:rsidP="000D7B4F">
      <w:pPr>
        <w:pStyle w:val="4"/>
        <w:rPr>
          <w:color w:val="000000" w:themeColor="text1"/>
        </w:rPr>
      </w:pPr>
      <w:r w:rsidRPr="00E30AB1">
        <w:rPr>
          <w:color w:val="000000" w:themeColor="text1"/>
        </w:rPr>
        <w:t>动物资源现状</w:t>
      </w:r>
    </w:p>
    <w:p w14:paraId="62F4B19E" w14:textId="77777777" w:rsidR="009B378C" w:rsidRPr="00E30AB1" w:rsidRDefault="009B378C" w:rsidP="000D7B4F">
      <w:pPr>
        <w:ind w:firstLine="480"/>
        <w:rPr>
          <w:color w:val="000000" w:themeColor="text1"/>
        </w:rPr>
      </w:pPr>
      <w:r w:rsidRPr="00E30AB1">
        <w:rPr>
          <w:color w:val="000000" w:themeColor="text1"/>
        </w:rPr>
        <w:t>1.</w:t>
      </w:r>
      <w:r w:rsidRPr="00E30AB1">
        <w:rPr>
          <w:color w:val="000000" w:themeColor="text1"/>
        </w:rPr>
        <w:t>两栖类</w:t>
      </w:r>
    </w:p>
    <w:p w14:paraId="1E9CF1C8" w14:textId="77777777" w:rsidR="00BF06F5" w:rsidRPr="007438EC" w:rsidRDefault="00BF06F5" w:rsidP="00BF06F5">
      <w:pPr>
        <w:ind w:firstLineChars="0" w:firstLine="480"/>
        <w:rPr>
          <w:rFonts w:hint="eastAsia"/>
          <w:b/>
          <w:bCs/>
        </w:rPr>
      </w:pPr>
      <w:r w:rsidRPr="007438EC">
        <w:rPr>
          <w:rFonts w:hint="eastAsia"/>
          <w:b/>
          <w:bCs/>
        </w:rPr>
        <w:t>因涉及商业秘密，不予公示。</w:t>
      </w:r>
    </w:p>
    <w:p w14:paraId="5D9C24BB" w14:textId="7C408A7F" w:rsidR="009B378C" w:rsidRPr="00E30AB1" w:rsidRDefault="00390355" w:rsidP="001914EA">
      <w:pPr>
        <w:ind w:firstLine="448"/>
        <w:rPr>
          <w:color w:val="000000" w:themeColor="text1"/>
          <w:spacing w:val="-8"/>
        </w:rPr>
      </w:pPr>
      <w:r w:rsidRPr="00E30AB1">
        <w:rPr>
          <w:color w:val="000000" w:themeColor="text1"/>
          <w:spacing w:val="-8"/>
        </w:rPr>
        <w:t>经现场调查，</w:t>
      </w:r>
      <w:r w:rsidRPr="00E30AB1">
        <w:rPr>
          <w:color w:val="000000" w:themeColor="text1"/>
          <w:spacing w:val="-7"/>
        </w:rPr>
        <w:t>由于项目附近已建污水处理厂与垃圾填埋厂，且附近路网发达、</w:t>
      </w:r>
      <w:r w:rsidRPr="00E30AB1">
        <w:rPr>
          <w:color w:val="000000" w:themeColor="text1"/>
          <w:spacing w:val="-8"/>
        </w:rPr>
        <w:t>人为干扰显著，工程评价范围内无上述兽类重要物种的包括重要天然集中分布区、栖息地以及迁徙通道在内的重要生境分布</w:t>
      </w:r>
      <w:r w:rsidRPr="00E30AB1">
        <w:rPr>
          <w:rFonts w:hint="eastAsia"/>
          <w:color w:val="000000" w:themeColor="text1"/>
          <w:spacing w:val="-8"/>
        </w:rPr>
        <w:t>。</w:t>
      </w:r>
    </w:p>
    <w:p w14:paraId="4A3A0BC0" w14:textId="77777777" w:rsidR="009B378C" w:rsidRPr="00E30AB1" w:rsidRDefault="009B378C" w:rsidP="000D7B4F">
      <w:pPr>
        <w:pStyle w:val="4"/>
        <w:rPr>
          <w:color w:val="000000" w:themeColor="text1"/>
        </w:rPr>
      </w:pPr>
      <w:r w:rsidRPr="00E30AB1">
        <w:rPr>
          <w:rFonts w:hint="eastAsia"/>
          <w:color w:val="000000" w:themeColor="text1"/>
        </w:rPr>
        <w:lastRenderedPageBreak/>
        <w:t>评价区土地利用</w:t>
      </w:r>
      <w:r w:rsidRPr="00E30AB1">
        <w:rPr>
          <w:color w:val="000000" w:themeColor="text1"/>
        </w:rPr>
        <w:t>现状</w:t>
      </w:r>
    </w:p>
    <w:p w14:paraId="2FE19B38" w14:textId="77777777" w:rsidR="009B378C" w:rsidRPr="00E30AB1" w:rsidRDefault="009B378C" w:rsidP="000D7B4F">
      <w:pPr>
        <w:ind w:firstLine="480"/>
        <w:rPr>
          <w:color w:val="000000" w:themeColor="text1"/>
        </w:rPr>
      </w:pPr>
      <w:r w:rsidRPr="00E30AB1">
        <w:rPr>
          <w:rFonts w:hint="eastAsia"/>
          <w:color w:val="000000" w:themeColor="text1"/>
        </w:rPr>
        <w:t>1.</w:t>
      </w:r>
      <w:r w:rsidRPr="00E30AB1">
        <w:rPr>
          <w:rFonts w:hint="eastAsia"/>
          <w:color w:val="000000" w:themeColor="text1"/>
        </w:rPr>
        <w:t>评价区土地利用现状</w:t>
      </w:r>
    </w:p>
    <w:p w14:paraId="7D0C7E58" w14:textId="77777777" w:rsidR="009B378C" w:rsidRPr="00E30AB1" w:rsidRDefault="009B378C" w:rsidP="000D7B4F">
      <w:pPr>
        <w:ind w:firstLine="480"/>
        <w:rPr>
          <w:color w:val="000000" w:themeColor="text1"/>
        </w:rPr>
      </w:pPr>
      <w:r w:rsidRPr="00E30AB1">
        <w:rPr>
          <w:color w:val="000000" w:themeColor="text1"/>
        </w:rPr>
        <w:t>评价区内土地利用类型与当地的地形与气候密切相关，区域内人工植被分布广泛，适宜耕作的区域已多被开垦。评价区土地利用类型统计见</w:t>
      </w:r>
      <w:r w:rsidRPr="00E30AB1">
        <w:rPr>
          <w:rFonts w:hint="eastAsia"/>
          <w:color w:val="000000" w:themeColor="text1"/>
        </w:rPr>
        <w:t>下表</w:t>
      </w:r>
      <w:r w:rsidRPr="00E30AB1">
        <w:rPr>
          <w:color w:val="000000" w:themeColor="text1"/>
        </w:rPr>
        <w:t>。从表可知，根据所获结果可知，评价区</w:t>
      </w:r>
      <w:r w:rsidRPr="00E30AB1">
        <w:rPr>
          <w:rFonts w:hint="eastAsia"/>
          <w:color w:val="000000" w:themeColor="text1"/>
        </w:rPr>
        <w:t>林地</w:t>
      </w:r>
      <w:r w:rsidRPr="00E30AB1">
        <w:rPr>
          <w:color w:val="000000" w:themeColor="text1"/>
        </w:rPr>
        <w:t>所占面积最大，面积为</w:t>
      </w:r>
      <w:r w:rsidRPr="00E30AB1">
        <w:rPr>
          <w:rFonts w:hint="eastAsia"/>
          <w:color w:val="000000" w:themeColor="text1"/>
        </w:rPr>
        <w:t>23.45</w:t>
      </w:r>
      <w:r w:rsidRPr="00E30AB1">
        <w:rPr>
          <w:color w:val="000000" w:themeColor="text1"/>
        </w:rPr>
        <w:t>hm</w:t>
      </w:r>
      <w:r w:rsidRPr="00E30AB1">
        <w:rPr>
          <w:color w:val="000000" w:themeColor="text1"/>
          <w:vertAlign w:val="superscript"/>
        </w:rPr>
        <w:t>2</w:t>
      </w:r>
      <w:r w:rsidRPr="00E30AB1">
        <w:rPr>
          <w:color w:val="000000" w:themeColor="text1"/>
        </w:rPr>
        <w:t>，占评价区总面积的</w:t>
      </w:r>
      <w:r w:rsidRPr="00E30AB1">
        <w:rPr>
          <w:rFonts w:hint="eastAsia"/>
          <w:color w:val="000000" w:themeColor="text1"/>
        </w:rPr>
        <w:t>50.14</w:t>
      </w:r>
      <w:r w:rsidRPr="00E30AB1">
        <w:rPr>
          <w:color w:val="000000" w:themeColor="text1"/>
        </w:rPr>
        <w:t>%</w:t>
      </w:r>
      <w:r w:rsidRPr="00E30AB1">
        <w:rPr>
          <w:rFonts w:hint="eastAsia"/>
          <w:color w:val="000000" w:themeColor="text1"/>
        </w:rPr>
        <w:t>；</w:t>
      </w:r>
      <w:r w:rsidRPr="00E30AB1">
        <w:rPr>
          <w:color w:val="000000" w:themeColor="text1"/>
        </w:rPr>
        <w:t>评价区面积第二的为</w:t>
      </w:r>
      <w:r w:rsidRPr="00E30AB1">
        <w:rPr>
          <w:rFonts w:hint="eastAsia"/>
          <w:color w:val="000000" w:themeColor="text1"/>
        </w:rPr>
        <w:t>耕</w:t>
      </w:r>
      <w:r w:rsidRPr="00E30AB1">
        <w:rPr>
          <w:color w:val="000000" w:themeColor="text1"/>
        </w:rPr>
        <w:t>地，达</w:t>
      </w:r>
      <w:r w:rsidRPr="00E30AB1">
        <w:rPr>
          <w:rFonts w:hint="eastAsia"/>
          <w:color w:val="000000" w:themeColor="text1"/>
        </w:rPr>
        <w:t>14.12</w:t>
      </w:r>
      <w:r w:rsidRPr="00E30AB1">
        <w:rPr>
          <w:color w:val="000000" w:themeColor="text1"/>
        </w:rPr>
        <w:t xml:space="preserve"> hm</w:t>
      </w:r>
      <w:r w:rsidRPr="00E30AB1">
        <w:rPr>
          <w:color w:val="000000" w:themeColor="text1"/>
          <w:vertAlign w:val="superscript"/>
        </w:rPr>
        <w:t>2</w:t>
      </w:r>
      <w:r w:rsidRPr="00E30AB1">
        <w:rPr>
          <w:color w:val="000000" w:themeColor="text1"/>
        </w:rPr>
        <w:t>，占评价区总面积的</w:t>
      </w:r>
      <w:r w:rsidRPr="00E30AB1">
        <w:rPr>
          <w:rFonts w:hint="eastAsia"/>
          <w:color w:val="000000" w:themeColor="text1"/>
        </w:rPr>
        <w:t>30.19</w:t>
      </w:r>
      <w:r w:rsidRPr="00E30AB1">
        <w:rPr>
          <w:color w:val="000000" w:themeColor="text1"/>
        </w:rPr>
        <w:t>%</w:t>
      </w:r>
      <w:r w:rsidRPr="00E30AB1">
        <w:rPr>
          <w:rFonts w:hint="eastAsia"/>
          <w:color w:val="000000" w:themeColor="text1"/>
        </w:rPr>
        <w:t>，</w:t>
      </w:r>
      <w:r w:rsidRPr="00E30AB1">
        <w:rPr>
          <w:color w:val="000000" w:themeColor="text1"/>
        </w:rPr>
        <w:t>其它地类面积均较小，面积最小的为</w:t>
      </w:r>
      <w:r w:rsidRPr="00E30AB1">
        <w:rPr>
          <w:rFonts w:hint="eastAsia"/>
          <w:color w:val="000000" w:themeColor="text1"/>
        </w:rPr>
        <w:t>水域及水利设施用地</w:t>
      </w:r>
      <w:r w:rsidRPr="00E30AB1">
        <w:rPr>
          <w:color w:val="000000" w:themeColor="text1"/>
        </w:rPr>
        <w:t>，其面积为</w:t>
      </w:r>
      <w:r w:rsidRPr="00E30AB1">
        <w:rPr>
          <w:rFonts w:hint="eastAsia"/>
          <w:color w:val="000000" w:themeColor="text1"/>
        </w:rPr>
        <w:t>0.83</w:t>
      </w:r>
      <w:r w:rsidRPr="00E30AB1">
        <w:rPr>
          <w:color w:val="000000" w:themeColor="text1"/>
        </w:rPr>
        <w:t>hm</w:t>
      </w:r>
      <w:r w:rsidRPr="00E30AB1">
        <w:rPr>
          <w:color w:val="000000" w:themeColor="text1"/>
          <w:vertAlign w:val="superscript"/>
        </w:rPr>
        <w:t>2</w:t>
      </w:r>
      <w:r w:rsidRPr="00E30AB1">
        <w:rPr>
          <w:color w:val="000000" w:themeColor="text1"/>
        </w:rPr>
        <w:t>，占评价区总面积的</w:t>
      </w:r>
      <w:r w:rsidRPr="00E30AB1">
        <w:rPr>
          <w:rFonts w:hint="eastAsia"/>
          <w:color w:val="000000" w:themeColor="text1"/>
        </w:rPr>
        <w:t>1.77</w:t>
      </w:r>
      <w:r w:rsidRPr="00E30AB1">
        <w:rPr>
          <w:color w:val="000000" w:themeColor="text1"/>
        </w:rPr>
        <w:t>%</w:t>
      </w:r>
      <w:r w:rsidRPr="00E30AB1">
        <w:rPr>
          <w:color w:val="000000" w:themeColor="text1"/>
        </w:rPr>
        <w:t>。由前所述可知，</w:t>
      </w:r>
      <w:r w:rsidRPr="00E30AB1">
        <w:rPr>
          <w:rFonts w:hint="eastAsia"/>
          <w:color w:val="000000" w:themeColor="text1"/>
        </w:rPr>
        <w:t>林地</w:t>
      </w:r>
      <w:r w:rsidRPr="00E30AB1">
        <w:rPr>
          <w:color w:val="000000" w:themeColor="text1"/>
        </w:rPr>
        <w:t>为评价区内最主要的土地利用类型，其次为</w:t>
      </w:r>
      <w:r w:rsidRPr="00E30AB1">
        <w:rPr>
          <w:rFonts w:hint="eastAsia"/>
          <w:color w:val="000000" w:themeColor="text1"/>
        </w:rPr>
        <w:t>耕地</w:t>
      </w:r>
      <w:r w:rsidRPr="00E30AB1">
        <w:rPr>
          <w:color w:val="000000" w:themeColor="text1"/>
        </w:rPr>
        <w:t>，两者面积占评价区的</w:t>
      </w:r>
      <w:r w:rsidRPr="00E30AB1">
        <w:rPr>
          <w:rFonts w:hint="eastAsia"/>
          <w:color w:val="000000" w:themeColor="text1"/>
        </w:rPr>
        <w:t>80.33</w:t>
      </w:r>
      <w:r w:rsidRPr="00E30AB1">
        <w:rPr>
          <w:color w:val="000000" w:themeColor="text1"/>
        </w:rPr>
        <w:t>%</w:t>
      </w:r>
      <w:r w:rsidRPr="00E30AB1">
        <w:rPr>
          <w:color w:val="000000" w:themeColor="text1"/>
        </w:rPr>
        <w:t>，奠定了评价区的土地利用格局。评价区土地利用格局的基本特征为：评价区土地利用格局的基本特征为：森林分布广泛，农业生产活动较发达。</w:t>
      </w:r>
    </w:p>
    <w:p w14:paraId="6357EF5A" w14:textId="77777777" w:rsidR="009B378C" w:rsidRPr="00E30AB1" w:rsidRDefault="009B378C" w:rsidP="000D7B4F">
      <w:pPr>
        <w:ind w:firstLine="480"/>
        <w:rPr>
          <w:color w:val="000000" w:themeColor="text1"/>
          <w:kern w:val="0"/>
        </w:rPr>
      </w:pPr>
      <w:r w:rsidRPr="00E30AB1">
        <w:rPr>
          <w:color w:val="000000" w:themeColor="text1"/>
        </w:rPr>
        <w:t>评价区土地利用现状详见</w:t>
      </w:r>
      <w:r w:rsidRPr="00E30AB1">
        <w:rPr>
          <w:rFonts w:hint="eastAsia"/>
          <w:color w:val="000000" w:themeColor="text1"/>
        </w:rPr>
        <w:t>下表</w:t>
      </w:r>
      <w:r w:rsidRPr="00E30AB1">
        <w:rPr>
          <w:color w:val="000000" w:themeColor="text1"/>
        </w:rPr>
        <w:t>。</w:t>
      </w:r>
    </w:p>
    <w:p w14:paraId="3F86336D" w14:textId="646189C5" w:rsidR="009B378C" w:rsidRPr="00E30AB1" w:rsidRDefault="009B378C" w:rsidP="000D7B4F">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5</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18</w:t>
      </w:r>
      <w:r w:rsidR="001D4138" w:rsidRPr="00E30AB1">
        <w:rPr>
          <w:color w:val="000000" w:themeColor="text1"/>
        </w:rPr>
        <w:fldChar w:fldCharType="end"/>
      </w:r>
      <w:r w:rsidRPr="00E30AB1">
        <w:rPr>
          <w:bCs/>
          <w:color w:val="000000" w:themeColor="text1"/>
        </w:rPr>
        <w:tab/>
      </w:r>
      <w:r w:rsidRPr="00E30AB1">
        <w:rPr>
          <w:rFonts w:hint="eastAsia"/>
          <w:bCs/>
          <w:color w:val="000000" w:themeColor="text1"/>
        </w:rPr>
        <w:t xml:space="preserve"> </w:t>
      </w:r>
      <w:r w:rsidRPr="00E30AB1">
        <w:rPr>
          <w:color w:val="000000" w:themeColor="text1"/>
        </w:rPr>
        <w:t xml:space="preserve"> </w:t>
      </w:r>
      <w:r w:rsidRPr="00E30AB1">
        <w:rPr>
          <w:color w:val="000000" w:themeColor="text1"/>
        </w:rPr>
        <w:t>评价区土地利用类型统计</w:t>
      </w:r>
    </w:p>
    <w:tbl>
      <w:tblPr>
        <w:tblW w:w="4848"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809"/>
        <w:gridCol w:w="2318"/>
        <w:gridCol w:w="3638"/>
      </w:tblGrid>
      <w:tr w:rsidR="00E30AB1" w:rsidRPr="00E30AB1" w14:paraId="30216341" w14:textId="77777777" w:rsidTr="00A0331A">
        <w:trPr>
          <w:trHeight w:val="330"/>
        </w:trPr>
        <w:tc>
          <w:tcPr>
            <w:tcW w:w="1602" w:type="pct"/>
            <w:noWrap/>
            <w:vAlign w:val="center"/>
          </w:tcPr>
          <w:p w14:paraId="1A6FAD5F" w14:textId="77777777" w:rsidR="009B378C" w:rsidRPr="00E30AB1" w:rsidRDefault="009B378C" w:rsidP="000D7B4F">
            <w:pPr>
              <w:pStyle w:val="lwx1"/>
              <w:rPr>
                <w:color w:val="000000" w:themeColor="text1"/>
              </w:rPr>
            </w:pPr>
            <w:r w:rsidRPr="00E30AB1">
              <w:rPr>
                <w:color w:val="000000" w:themeColor="text1"/>
              </w:rPr>
              <w:t>土地利用类型</w:t>
            </w:r>
          </w:p>
        </w:tc>
        <w:tc>
          <w:tcPr>
            <w:tcW w:w="1322" w:type="pct"/>
            <w:noWrap/>
            <w:vAlign w:val="center"/>
          </w:tcPr>
          <w:p w14:paraId="495AE802" w14:textId="77777777" w:rsidR="009B378C" w:rsidRPr="00E30AB1" w:rsidRDefault="009B378C" w:rsidP="000D7B4F">
            <w:pPr>
              <w:pStyle w:val="lwx1"/>
              <w:rPr>
                <w:color w:val="000000" w:themeColor="text1"/>
              </w:rPr>
            </w:pPr>
            <w:r w:rsidRPr="00E30AB1">
              <w:rPr>
                <w:color w:val="000000" w:themeColor="text1"/>
              </w:rPr>
              <w:t>面积（</w:t>
            </w:r>
            <w:r w:rsidRPr="00E30AB1">
              <w:rPr>
                <w:color w:val="000000" w:themeColor="text1"/>
              </w:rPr>
              <w:t>hm</w:t>
            </w:r>
            <w:r w:rsidRPr="00E30AB1">
              <w:rPr>
                <w:color w:val="000000" w:themeColor="text1"/>
                <w:vertAlign w:val="superscript"/>
              </w:rPr>
              <w:t>2</w:t>
            </w:r>
            <w:r w:rsidRPr="00E30AB1">
              <w:rPr>
                <w:color w:val="000000" w:themeColor="text1"/>
              </w:rPr>
              <w:t>）</w:t>
            </w:r>
          </w:p>
        </w:tc>
        <w:tc>
          <w:tcPr>
            <w:tcW w:w="2075" w:type="pct"/>
            <w:noWrap/>
            <w:vAlign w:val="center"/>
          </w:tcPr>
          <w:p w14:paraId="3F836E0B" w14:textId="77777777" w:rsidR="009B378C" w:rsidRPr="00E30AB1" w:rsidRDefault="009B378C" w:rsidP="000D7B4F">
            <w:pPr>
              <w:pStyle w:val="lwx1"/>
              <w:rPr>
                <w:color w:val="000000" w:themeColor="text1"/>
              </w:rPr>
            </w:pPr>
            <w:r w:rsidRPr="00E30AB1">
              <w:rPr>
                <w:color w:val="000000" w:themeColor="text1"/>
              </w:rPr>
              <w:t>占评价区总面积比例（</w:t>
            </w:r>
            <w:r w:rsidRPr="00E30AB1">
              <w:rPr>
                <w:color w:val="000000" w:themeColor="text1"/>
              </w:rPr>
              <w:t>%</w:t>
            </w:r>
            <w:r w:rsidRPr="00E30AB1">
              <w:rPr>
                <w:color w:val="000000" w:themeColor="text1"/>
              </w:rPr>
              <w:t>）</w:t>
            </w:r>
          </w:p>
        </w:tc>
      </w:tr>
      <w:tr w:rsidR="00E30AB1" w:rsidRPr="00E30AB1" w14:paraId="2BFDF8E6" w14:textId="77777777" w:rsidTr="00A0331A">
        <w:trPr>
          <w:trHeight w:val="300"/>
        </w:trPr>
        <w:tc>
          <w:tcPr>
            <w:tcW w:w="1602" w:type="pct"/>
            <w:shd w:val="clear" w:color="auto" w:fill="auto"/>
            <w:noWrap/>
          </w:tcPr>
          <w:p w14:paraId="0BE9847E" w14:textId="77777777" w:rsidR="009B378C" w:rsidRPr="00E30AB1" w:rsidRDefault="009B378C" w:rsidP="000D7B4F">
            <w:pPr>
              <w:pStyle w:val="lwx1"/>
              <w:rPr>
                <w:rFonts w:eastAsia="Times New Roman"/>
                <w:color w:val="000000" w:themeColor="text1"/>
                <w:szCs w:val="24"/>
              </w:rPr>
            </w:pPr>
            <w:bookmarkStart w:id="134" w:name="_Hlk392250882"/>
            <w:r w:rsidRPr="00E30AB1">
              <w:rPr>
                <w:rFonts w:ascii="宋体" w:eastAsia="宋体" w:hAnsi="宋体" w:cs="宋体" w:hint="eastAsia"/>
                <w:color w:val="000000" w:themeColor="text1"/>
                <w:szCs w:val="24"/>
              </w:rPr>
              <w:t>耕地</w:t>
            </w:r>
          </w:p>
        </w:tc>
        <w:tc>
          <w:tcPr>
            <w:tcW w:w="1322" w:type="pct"/>
            <w:shd w:val="clear" w:color="auto" w:fill="auto"/>
            <w:noWrap/>
          </w:tcPr>
          <w:p w14:paraId="188C7B04" w14:textId="77777777" w:rsidR="009B378C" w:rsidRPr="00E30AB1" w:rsidRDefault="009B378C" w:rsidP="000D7B4F">
            <w:pPr>
              <w:pStyle w:val="lwx1"/>
              <w:rPr>
                <w:rFonts w:eastAsia="Times New Roman"/>
                <w:color w:val="000000" w:themeColor="text1"/>
                <w:szCs w:val="24"/>
              </w:rPr>
            </w:pPr>
            <w:r w:rsidRPr="00E30AB1">
              <w:rPr>
                <w:rFonts w:eastAsia="Times New Roman" w:hint="eastAsia"/>
                <w:color w:val="000000" w:themeColor="text1"/>
                <w:szCs w:val="24"/>
              </w:rPr>
              <w:t>14.12</w:t>
            </w:r>
          </w:p>
        </w:tc>
        <w:tc>
          <w:tcPr>
            <w:tcW w:w="2075" w:type="pct"/>
            <w:shd w:val="clear" w:color="auto" w:fill="auto"/>
            <w:noWrap/>
          </w:tcPr>
          <w:p w14:paraId="6058067E" w14:textId="77777777" w:rsidR="009B378C" w:rsidRPr="00E30AB1" w:rsidRDefault="009B378C" w:rsidP="000D7B4F">
            <w:pPr>
              <w:pStyle w:val="lwx1"/>
              <w:rPr>
                <w:rFonts w:eastAsia="Times New Roman"/>
                <w:color w:val="000000" w:themeColor="text1"/>
                <w:szCs w:val="24"/>
              </w:rPr>
            </w:pPr>
            <w:r w:rsidRPr="00E30AB1">
              <w:rPr>
                <w:rFonts w:eastAsia="Times New Roman" w:hint="eastAsia"/>
                <w:color w:val="000000" w:themeColor="text1"/>
                <w:szCs w:val="24"/>
              </w:rPr>
              <w:t xml:space="preserve">30.19 </w:t>
            </w:r>
          </w:p>
        </w:tc>
      </w:tr>
      <w:tr w:rsidR="00E30AB1" w:rsidRPr="00E30AB1" w14:paraId="35E9D226" w14:textId="77777777" w:rsidTr="00A0331A">
        <w:trPr>
          <w:trHeight w:val="300"/>
        </w:trPr>
        <w:tc>
          <w:tcPr>
            <w:tcW w:w="1602" w:type="pct"/>
            <w:shd w:val="clear" w:color="auto" w:fill="auto"/>
            <w:noWrap/>
          </w:tcPr>
          <w:p w14:paraId="49426353" w14:textId="77777777" w:rsidR="009B378C" w:rsidRPr="00E30AB1" w:rsidRDefault="009B378C" w:rsidP="000D7B4F">
            <w:pPr>
              <w:pStyle w:val="lwx1"/>
              <w:rPr>
                <w:rFonts w:eastAsia="Times New Roman"/>
                <w:color w:val="000000" w:themeColor="text1"/>
                <w:szCs w:val="24"/>
              </w:rPr>
            </w:pPr>
            <w:r w:rsidRPr="00E30AB1">
              <w:rPr>
                <w:rFonts w:ascii="宋体" w:eastAsia="宋体" w:hAnsi="宋体" w:cs="宋体" w:hint="eastAsia"/>
                <w:color w:val="000000" w:themeColor="text1"/>
                <w:szCs w:val="24"/>
              </w:rPr>
              <w:t>林地</w:t>
            </w:r>
          </w:p>
        </w:tc>
        <w:tc>
          <w:tcPr>
            <w:tcW w:w="1322" w:type="pct"/>
            <w:shd w:val="clear" w:color="auto" w:fill="auto"/>
            <w:noWrap/>
          </w:tcPr>
          <w:p w14:paraId="12E943D7" w14:textId="77777777" w:rsidR="009B378C" w:rsidRPr="00E30AB1" w:rsidRDefault="009B378C" w:rsidP="000D7B4F">
            <w:pPr>
              <w:pStyle w:val="lwx1"/>
              <w:rPr>
                <w:rFonts w:eastAsia="Times New Roman"/>
                <w:color w:val="000000" w:themeColor="text1"/>
                <w:szCs w:val="24"/>
              </w:rPr>
            </w:pPr>
            <w:r w:rsidRPr="00E30AB1">
              <w:rPr>
                <w:rFonts w:eastAsia="Times New Roman" w:hint="eastAsia"/>
                <w:color w:val="000000" w:themeColor="text1"/>
                <w:szCs w:val="24"/>
              </w:rPr>
              <w:t>23.45</w:t>
            </w:r>
          </w:p>
        </w:tc>
        <w:tc>
          <w:tcPr>
            <w:tcW w:w="2075" w:type="pct"/>
            <w:shd w:val="clear" w:color="auto" w:fill="auto"/>
            <w:noWrap/>
          </w:tcPr>
          <w:p w14:paraId="19DC5D09" w14:textId="77777777" w:rsidR="009B378C" w:rsidRPr="00E30AB1" w:rsidRDefault="009B378C" w:rsidP="000D7B4F">
            <w:pPr>
              <w:pStyle w:val="lwx1"/>
              <w:rPr>
                <w:rFonts w:eastAsia="Times New Roman"/>
                <w:color w:val="000000" w:themeColor="text1"/>
                <w:szCs w:val="24"/>
              </w:rPr>
            </w:pPr>
            <w:r w:rsidRPr="00E30AB1">
              <w:rPr>
                <w:rFonts w:eastAsia="Times New Roman" w:hint="eastAsia"/>
                <w:color w:val="000000" w:themeColor="text1"/>
                <w:szCs w:val="24"/>
              </w:rPr>
              <w:t xml:space="preserve">50.14 </w:t>
            </w:r>
          </w:p>
        </w:tc>
      </w:tr>
      <w:tr w:rsidR="00E30AB1" w:rsidRPr="00E30AB1" w14:paraId="7A7346EB" w14:textId="77777777" w:rsidTr="00A0331A">
        <w:trPr>
          <w:trHeight w:val="300"/>
        </w:trPr>
        <w:tc>
          <w:tcPr>
            <w:tcW w:w="1602" w:type="pct"/>
            <w:shd w:val="clear" w:color="auto" w:fill="auto"/>
            <w:noWrap/>
          </w:tcPr>
          <w:p w14:paraId="662FD844" w14:textId="77777777" w:rsidR="009B378C" w:rsidRPr="00E30AB1" w:rsidRDefault="009B378C" w:rsidP="000D7B4F">
            <w:pPr>
              <w:pStyle w:val="lwx1"/>
              <w:rPr>
                <w:rFonts w:eastAsia="Times New Roman"/>
                <w:color w:val="000000" w:themeColor="text1"/>
                <w:szCs w:val="24"/>
              </w:rPr>
            </w:pPr>
            <w:r w:rsidRPr="00E30AB1">
              <w:rPr>
                <w:rFonts w:ascii="宋体" w:eastAsia="宋体" w:hAnsi="宋体" w:cs="宋体" w:hint="eastAsia"/>
                <w:color w:val="000000" w:themeColor="text1"/>
                <w:szCs w:val="24"/>
              </w:rPr>
              <w:t>草地</w:t>
            </w:r>
          </w:p>
        </w:tc>
        <w:tc>
          <w:tcPr>
            <w:tcW w:w="1322" w:type="pct"/>
            <w:shd w:val="clear" w:color="auto" w:fill="auto"/>
            <w:noWrap/>
          </w:tcPr>
          <w:p w14:paraId="54888816" w14:textId="77777777" w:rsidR="009B378C" w:rsidRPr="00E30AB1" w:rsidRDefault="009B378C" w:rsidP="000D7B4F">
            <w:pPr>
              <w:pStyle w:val="lwx1"/>
              <w:rPr>
                <w:rFonts w:eastAsia="Times New Roman"/>
                <w:color w:val="000000" w:themeColor="text1"/>
                <w:szCs w:val="24"/>
              </w:rPr>
            </w:pPr>
            <w:r w:rsidRPr="00E30AB1">
              <w:rPr>
                <w:rFonts w:eastAsia="Times New Roman" w:hint="eastAsia"/>
                <w:color w:val="000000" w:themeColor="text1"/>
                <w:szCs w:val="24"/>
              </w:rPr>
              <w:t>1.63</w:t>
            </w:r>
          </w:p>
        </w:tc>
        <w:tc>
          <w:tcPr>
            <w:tcW w:w="2075" w:type="pct"/>
            <w:shd w:val="clear" w:color="auto" w:fill="auto"/>
            <w:noWrap/>
          </w:tcPr>
          <w:p w14:paraId="14D9969A" w14:textId="77777777" w:rsidR="009B378C" w:rsidRPr="00E30AB1" w:rsidRDefault="009B378C" w:rsidP="000D7B4F">
            <w:pPr>
              <w:pStyle w:val="lwx1"/>
              <w:rPr>
                <w:rFonts w:eastAsia="Times New Roman"/>
                <w:color w:val="000000" w:themeColor="text1"/>
                <w:szCs w:val="24"/>
              </w:rPr>
            </w:pPr>
            <w:r w:rsidRPr="00E30AB1">
              <w:rPr>
                <w:rFonts w:eastAsia="Times New Roman" w:hint="eastAsia"/>
                <w:color w:val="000000" w:themeColor="text1"/>
                <w:szCs w:val="24"/>
              </w:rPr>
              <w:t xml:space="preserve">3.49 </w:t>
            </w:r>
          </w:p>
        </w:tc>
      </w:tr>
      <w:tr w:rsidR="00E30AB1" w:rsidRPr="00E30AB1" w14:paraId="5DFC1708" w14:textId="77777777" w:rsidTr="00A0331A">
        <w:trPr>
          <w:trHeight w:val="300"/>
        </w:trPr>
        <w:tc>
          <w:tcPr>
            <w:tcW w:w="1602" w:type="pct"/>
            <w:shd w:val="clear" w:color="auto" w:fill="auto"/>
            <w:noWrap/>
          </w:tcPr>
          <w:p w14:paraId="33748F52" w14:textId="77777777" w:rsidR="009B378C" w:rsidRPr="00E30AB1" w:rsidRDefault="009B378C" w:rsidP="000D7B4F">
            <w:pPr>
              <w:pStyle w:val="lwx1"/>
              <w:rPr>
                <w:rFonts w:eastAsia="Times New Roman"/>
                <w:color w:val="000000" w:themeColor="text1"/>
                <w:szCs w:val="24"/>
              </w:rPr>
            </w:pPr>
            <w:r w:rsidRPr="00E30AB1">
              <w:rPr>
                <w:rFonts w:ascii="宋体" w:eastAsia="宋体" w:hAnsi="宋体" w:cs="宋体" w:hint="eastAsia"/>
                <w:color w:val="000000" w:themeColor="text1"/>
                <w:szCs w:val="24"/>
              </w:rPr>
              <w:t>住宅用地</w:t>
            </w:r>
          </w:p>
        </w:tc>
        <w:tc>
          <w:tcPr>
            <w:tcW w:w="1322" w:type="pct"/>
            <w:shd w:val="clear" w:color="auto" w:fill="auto"/>
            <w:noWrap/>
          </w:tcPr>
          <w:p w14:paraId="19AB10A3" w14:textId="77777777" w:rsidR="009B378C" w:rsidRPr="00E30AB1" w:rsidRDefault="009B378C" w:rsidP="000D7B4F">
            <w:pPr>
              <w:pStyle w:val="lwx1"/>
              <w:rPr>
                <w:rFonts w:eastAsia="Times New Roman"/>
                <w:color w:val="000000" w:themeColor="text1"/>
                <w:szCs w:val="24"/>
              </w:rPr>
            </w:pPr>
            <w:r w:rsidRPr="00E30AB1">
              <w:rPr>
                <w:rFonts w:eastAsia="Times New Roman" w:hint="eastAsia"/>
                <w:color w:val="000000" w:themeColor="text1"/>
                <w:szCs w:val="24"/>
              </w:rPr>
              <w:t>2.31</w:t>
            </w:r>
          </w:p>
        </w:tc>
        <w:tc>
          <w:tcPr>
            <w:tcW w:w="2075" w:type="pct"/>
            <w:shd w:val="clear" w:color="auto" w:fill="auto"/>
            <w:noWrap/>
          </w:tcPr>
          <w:p w14:paraId="52A9FA81" w14:textId="77777777" w:rsidR="009B378C" w:rsidRPr="00E30AB1" w:rsidRDefault="009B378C" w:rsidP="000D7B4F">
            <w:pPr>
              <w:pStyle w:val="lwx1"/>
              <w:rPr>
                <w:rFonts w:eastAsia="Times New Roman"/>
                <w:color w:val="000000" w:themeColor="text1"/>
                <w:szCs w:val="24"/>
              </w:rPr>
            </w:pPr>
            <w:r w:rsidRPr="00E30AB1">
              <w:rPr>
                <w:rFonts w:eastAsia="Times New Roman" w:hint="eastAsia"/>
                <w:color w:val="000000" w:themeColor="text1"/>
                <w:szCs w:val="24"/>
              </w:rPr>
              <w:t xml:space="preserve">4.94 </w:t>
            </w:r>
          </w:p>
        </w:tc>
      </w:tr>
      <w:tr w:rsidR="00E30AB1" w:rsidRPr="00E30AB1" w14:paraId="4714019D" w14:textId="77777777" w:rsidTr="00A0331A">
        <w:trPr>
          <w:trHeight w:val="300"/>
        </w:trPr>
        <w:tc>
          <w:tcPr>
            <w:tcW w:w="1602" w:type="pct"/>
            <w:shd w:val="clear" w:color="auto" w:fill="auto"/>
            <w:noWrap/>
          </w:tcPr>
          <w:p w14:paraId="2B0C6486" w14:textId="77777777" w:rsidR="009B378C" w:rsidRPr="00E30AB1" w:rsidRDefault="009B378C" w:rsidP="000D7B4F">
            <w:pPr>
              <w:pStyle w:val="lwx1"/>
              <w:rPr>
                <w:rFonts w:eastAsia="Times New Roman"/>
                <w:color w:val="000000" w:themeColor="text1"/>
                <w:szCs w:val="24"/>
              </w:rPr>
            </w:pPr>
            <w:r w:rsidRPr="00E30AB1">
              <w:rPr>
                <w:rFonts w:ascii="宋体" w:eastAsia="宋体" w:hAnsi="宋体" w:cs="宋体" w:hint="eastAsia"/>
                <w:color w:val="000000" w:themeColor="text1"/>
                <w:szCs w:val="24"/>
              </w:rPr>
              <w:t>工矿仓储用地</w:t>
            </w:r>
          </w:p>
        </w:tc>
        <w:tc>
          <w:tcPr>
            <w:tcW w:w="1322" w:type="pct"/>
            <w:shd w:val="clear" w:color="auto" w:fill="auto"/>
            <w:noWrap/>
          </w:tcPr>
          <w:p w14:paraId="1579419F" w14:textId="77777777" w:rsidR="009B378C" w:rsidRPr="00E30AB1" w:rsidRDefault="009B378C" w:rsidP="000D7B4F">
            <w:pPr>
              <w:pStyle w:val="lwx1"/>
              <w:rPr>
                <w:rFonts w:eastAsia="Times New Roman"/>
                <w:color w:val="000000" w:themeColor="text1"/>
                <w:szCs w:val="24"/>
              </w:rPr>
            </w:pPr>
            <w:r w:rsidRPr="00E30AB1">
              <w:rPr>
                <w:rFonts w:eastAsia="Times New Roman" w:hint="eastAsia"/>
                <w:color w:val="000000" w:themeColor="text1"/>
                <w:szCs w:val="24"/>
              </w:rPr>
              <w:t>1.89</w:t>
            </w:r>
          </w:p>
        </w:tc>
        <w:tc>
          <w:tcPr>
            <w:tcW w:w="2075" w:type="pct"/>
            <w:shd w:val="clear" w:color="auto" w:fill="auto"/>
            <w:noWrap/>
          </w:tcPr>
          <w:p w14:paraId="67D73B8A" w14:textId="77777777" w:rsidR="009B378C" w:rsidRPr="00E30AB1" w:rsidRDefault="009B378C" w:rsidP="000D7B4F">
            <w:pPr>
              <w:pStyle w:val="lwx1"/>
              <w:rPr>
                <w:rFonts w:eastAsia="Times New Roman"/>
                <w:color w:val="000000" w:themeColor="text1"/>
                <w:szCs w:val="24"/>
              </w:rPr>
            </w:pPr>
            <w:r w:rsidRPr="00E30AB1">
              <w:rPr>
                <w:rFonts w:eastAsia="Times New Roman" w:hint="eastAsia"/>
                <w:color w:val="000000" w:themeColor="text1"/>
                <w:szCs w:val="24"/>
              </w:rPr>
              <w:t xml:space="preserve">4.04 </w:t>
            </w:r>
          </w:p>
        </w:tc>
      </w:tr>
      <w:tr w:rsidR="00E30AB1" w:rsidRPr="00E30AB1" w14:paraId="10D69562" w14:textId="77777777" w:rsidTr="00A0331A">
        <w:trPr>
          <w:trHeight w:val="278"/>
        </w:trPr>
        <w:tc>
          <w:tcPr>
            <w:tcW w:w="1602" w:type="pct"/>
            <w:shd w:val="clear" w:color="auto" w:fill="auto"/>
            <w:noWrap/>
          </w:tcPr>
          <w:p w14:paraId="658EADC3" w14:textId="77777777" w:rsidR="009B378C" w:rsidRPr="00E30AB1" w:rsidRDefault="009B378C" w:rsidP="000D7B4F">
            <w:pPr>
              <w:pStyle w:val="lwx1"/>
              <w:rPr>
                <w:rFonts w:eastAsia="Times New Roman"/>
                <w:color w:val="000000" w:themeColor="text1"/>
                <w:szCs w:val="24"/>
              </w:rPr>
            </w:pPr>
            <w:r w:rsidRPr="00E30AB1">
              <w:rPr>
                <w:rFonts w:ascii="宋体" w:eastAsia="宋体" w:hAnsi="宋体" w:cs="宋体" w:hint="eastAsia"/>
                <w:color w:val="000000" w:themeColor="text1"/>
                <w:szCs w:val="24"/>
              </w:rPr>
              <w:t>交通运输用地</w:t>
            </w:r>
          </w:p>
        </w:tc>
        <w:tc>
          <w:tcPr>
            <w:tcW w:w="1322" w:type="pct"/>
            <w:shd w:val="clear" w:color="auto" w:fill="auto"/>
            <w:noWrap/>
          </w:tcPr>
          <w:p w14:paraId="2DAD07DA" w14:textId="77777777" w:rsidR="009B378C" w:rsidRPr="00E30AB1" w:rsidRDefault="009B378C" w:rsidP="000D7B4F">
            <w:pPr>
              <w:pStyle w:val="lwx1"/>
              <w:rPr>
                <w:rFonts w:eastAsia="Times New Roman"/>
                <w:color w:val="000000" w:themeColor="text1"/>
                <w:szCs w:val="24"/>
              </w:rPr>
            </w:pPr>
            <w:r w:rsidRPr="00E30AB1">
              <w:rPr>
                <w:rFonts w:eastAsia="Times New Roman" w:hint="eastAsia"/>
                <w:color w:val="000000" w:themeColor="text1"/>
                <w:szCs w:val="24"/>
              </w:rPr>
              <w:t>2.54</w:t>
            </w:r>
          </w:p>
        </w:tc>
        <w:tc>
          <w:tcPr>
            <w:tcW w:w="2075" w:type="pct"/>
            <w:shd w:val="clear" w:color="auto" w:fill="auto"/>
            <w:noWrap/>
          </w:tcPr>
          <w:p w14:paraId="62131341" w14:textId="77777777" w:rsidR="009B378C" w:rsidRPr="00E30AB1" w:rsidRDefault="009B378C" w:rsidP="000D7B4F">
            <w:pPr>
              <w:pStyle w:val="lwx1"/>
              <w:rPr>
                <w:rFonts w:eastAsia="Times New Roman"/>
                <w:color w:val="000000" w:themeColor="text1"/>
                <w:szCs w:val="24"/>
              </w:rPr>
            </w:pPr>
            <w:r w:rsidRPr="00E30AB1">
              <w:rPr>
                <w:rFonts w:eastAsia="Times New Roman" w:hint="eastAsia"/>
                <w:color w:val="000000" w:themeColor="text1"/>
                <w:szCs w:val="24"/>
              </w:rPr>
              <w:t xml:space="preserve">5.43 </w:t>
            </w:r>
          </w:p>
        </w:tc>
      </w:tr>
      <w:tr w:rsidR="00E30AB1" w:rsidRPr="00E30AB1" w14:paraId="0113A651" w14:textId="77777777" w:rsidTr="00A0331A">
        <w:trPr>
          <w:trHeight w:val="90"/>
        </w:trPr>
        <w:tc>
          <w:tcPr>
            <w:tcW w:w="1602" w:type="pct"/>
            <w:shd w:val="clear" w:color="auto" w:fill="auto"/>
            <w:noWrap/>
          </w:tcPr>
          <w:p w14:paraId="132D923E" w14:textId="77777777" w:rsidR="009B378C" w:rsidRPr="00E30AB1" w:rsidRDefault="009B378C" w:rsidP="000D7B4F">
            <w:pPr>
              <w:pStyle w:val="lwx1"/>
              <w:rPr>
                <w:rFonts w:eastAsia="Times New Roman"/>
                <w:color w:val="000000" w:themeColor="text1"/>
                <w:szCs w:val="24"/>
              </w:rPr>
            </w:pPr>
            <w:r w:rsidRPr="00E30AB1">
              <w:rPr>
                <w:rFonts w:ascii="宋体" w:eastAsia="宋体" w:hAnsi="宋体" w:cs="宋体" w:hint="eastAsia"/>
                <w:color w:val="000000" w:themeColor="text1"/>
                <w:szCs w:val="24"/>
              </w:rPr>
              <w:t>水域及水利设施用地</w:t>
            </w:r>
          </w:p>
        </w:tc>
        <w:tc>
          <w:tcPr>
            <w:tcW w:w="1322" w:type="pct"/>
            <w:shd w:val="clear" w:color="auto" w:fill="auto"/>
            <w:noWrap/>
          </w:tcPr>
          <w:p w14:paraId="56500C7E" w14:textId="77777777" w:rsidR="009B378C" w:rsidRPr="00E30AB1" w:rsidRDefault="009B378C" w:rsidP="000D7B4F">
            <w:pPr>
              <w:pStyle w:val="lwx1"/>
              <w:rPr>
                <w:rFonts w:eastAsia="Times New Roman"/>
                <w:color w:val="000000" w:themeColor="text1"/>
                <w:szCs w:val="24"/>
              </w:rPr>
            </w:pPr>
            <w:r w:rsidRPr="00E30AB1">
              <w:rPr>
                <w:rFonts w:eastAsia="Times New Roman" w:hint="eastAsia"/>
                <w:color w:val="000000" w:themeColor="text1"/>
                <w:szCs w:val="24"/>
              </w:rPr>
              <w:t>0.83</w:t>
            </w:r>
          </w:p>
        </w:tc>
        <w:tc>
          <w:tcPr>
            <w:tcW w:w="2075" w:type="pct"/>
            <w:shd w:val="clear" w:color="auto" w:fill="auto"/>
            <w:noWrap/>
          </w:tcPr>
          <w:p w14:paraId="57FC31E9" w14:textId="77777777" w:rsidR="009B378C" w:rsidRPr="00E30AB1" w:rsidRDefault="009B378C" w:rsidP="000D7B4F">
            <w:pPr>
              <w:pStyle w:val="lwx1"/>
              <w:rPr>
                <w:rFonts w:eastAsia="Times New Roman"/>
                <w:color w:val="000000" w:themeColor="text1"/>
                <w:szCs w:val="24"/>
              </w:rPr>
            </w:pPr>
            <w:r w:rsidRPr="00E30AB1">
              <w:rPr>
                <w:rFonts w:eastAsia="Times New Roman" w:hint="eastAsia"/>
                <w:color w:val="000000" w:themeColor="text1"/>
                <w:szCs w:val="24"/>
              </w:rPr>
              <w:t xml:space="preserve">1.77 </w:t>
            </w:r>
          </w:p>
        </w:tc>
      </w:tr>
      <w:bookmarkEnd w:id="134"/>
      <w:tr w:rsidR="00E30AB1" w:rsidRPr="00E30AB1" w14:paraId="22B8A5BA" w14:textId="77777777" w:rsidTr="00A0331A">
        <w:trPr>
          <w:trHeight w:val="300"/>
        </w:trPr>
        <w:tc>
          <w:tcPr>
            <w:tcW w:w="1602" w:type="pct"/>
            <w:noWrap/>
            <w:vAlign w:val="center"/>
          </w:tcPr>
          <w:p w14:paraId="69E02FC4" w14:textId="77777777" w:rsidR="009B378C" w:rsidRPr="00E30AB1" w:rsidRDefault="009B378C" w:rsidP="000D7B4F">
            <w:pPr>
              <w:pStyle w:val="lwx1"/>
              <w:rPr>
                <w:color w:val="000000" w:themeColor="text1"/>
              </w:rPr>
            </w:pPr>
            <w:r w:rsidRPr="00E30AB1">
              <w:rPr>
                <w:color w:val="000000" w:themeColor="text1"/>
              </w:rPr>
              <w:t>合计</w:t>
            </w:r>
          </w:p>
        </w:tc>
        <w:tc>
          <w:tcPr>
            <w:tcW w:w="1322" w:type="pct"/>
            <w:noWrap/>
            <w:vAlign w:val="center"/>
          </w:tcPr>
          <w:p w14:paraId="589550D6" w14:textId="77777777" w:rsidR="009B378C" w:rsidRPr="00E30AB1" w:rsidRDefault="009B378C" w:rsidP="000D7B4F">
            <w:pPr>
              <w:pStyle w:val="lwx1"/>
              <w:rPr>
                <w:color w:val="000000" w:themeColor="text1"/>
                <w:lang w:bidi="ar"/>
              </w:rPr>
            </w:pPr>
            <w:r w:rsidRPr="00E30AB1">
              <w:rPr>
                <w:rFonts w:hint="eastAsia"/>
                <w:color w:val="000000" w:themeColor="text1"/>
                <w:lang w:bidi="ar"/>
              </w:rPr>
              <w:t>46.77</w:t>
            </w:r>
          </w:p>
        </w:tc>
        <w:tc>
          <w:tcPr>
            <w:tcW w:w="2075" w:type="pct"/>
            <w:noWrap/>
            <w:vAlign w:val="center"/>
          </w:tcPr>
          <w:p w14:paraId="734B16DA" w14:textId="77777777" w:rsidR="009B378C" w:rsidRPr="00E30AB1" w:rsidRDefault="009B378C" w:rsidP="000D7B4F">
            <w:pPr>
              <w:pStyle w:val="lwx1"/>
              <w:rPr>
                <w:color w:val="000000" w:themeColor="text1"/>
              </w:rPr>
            </w:pPr>
            <w:r w:rsidRPr="00E30AB1">
              <w:rPr>
                <w:color w:val="000000" w:themeColor="text1"/>
              </w:rPr>
              <w:t>100.00</w:t>
            </w:r>
          </w:p>
        </w:tc>
      </w:tr>
    </w:tbl>
    <w:p w14:paraId="3387570F" w14:textId="0BF707CE" w:rsidR="009B378C" w:rsidRPr="00E30AB1" w:rsidRDefault="002B14E3" w:rsidP="002B14E3">
      <w:pPr>
        <w:ind w:firstLine="480"/>
        <w:rPr>
          <w:snapToGrid w:val="0"/>
          <w:color w:val="000000" w:themeColor="text1"/>
          <w:kern w:val="0"/>
        </w:rPr>
      </w:pPr>
      <w:r w:rsidRPr="00E30AB1">
        <w:rPr>
          <w:rFonts w:hint="eastAsia"/>
          <w:snapToGrid w:val="0"/>
          <w:color w:val="000000" w:themeColor="text1"/>
          <w:kern w:val="0"/>
        </w:rPr>
        <w:t>2</w:t>
      </w:r>
      <w:r w:rsidRPr="00E30AB1">
        <w:rPr>
          <w:rFonts w:hint="eastAsia"/>
          <w:snapToGrid w:val="0"/>
          <w:color w:val="000000" w:themeColor="text1"/>
          <w:kern w:val="0"/>
        </w:rPr>
        <w:t>、</w:t>
      </w:r>
      <w:r w:rsidR="009B378C" w:rsidRPr="00E30AB1">
        <w:rPr>
          <w:snapToGrid w:val="0"/>
          <w:color w:val="000000" w:themeColor="text1"/>
          <w:kern w:val="0"/>
        </w:rPr>
        <w:t>工程占地范围土地利用现状</w:t>
      </w:r>
    </w:p>
    <w:p w14:paraId="6A23B470" w14:textId="77777777" w:rsidR="009B378C" w:rsidRPr="00E30AB1" w:rsidRDefault="009B378C" w:rsidP="002B14E3">
      <w:pPr>
        <w:ind w:firstLine="480"/>
        <w:rPr>
          <w:b/>
          <w:bCs/>
          <w:color w:val="000000" w:themeColor="text1"/>
        </w:rPr>
      </w:pPr>
      <w:r w:rsidRPr="00E30AB1">
        <w:rPr>
          <w:color w:val="000000" w:themeColor="text1"/>
        </w:rPr>
        <w:t>项目占地总面积</w:t>
      </w:r>
      <w:r w:rsidRPr="00E30AB1">
        <w:rPr>
          <w:rFonts w:hint="eastAsia"/>
          <w:color w:val="000000" w:themeColor="text1"/>
        </w:rPr>
        <w:t>1.55</w:t>
      </w:r>
      <w:r w:rsidRPr="00E30AB1">
        <w:rPr>
          <w:color w:val="000000" w:themeColor="text1"/>
        </w:rPr>
        <w:t>hm</w:t>
      </w:r>
      <w:r w:rsidRPr="00E30AB1">
        <w:rPr>
          <w:color w:val="000000" w:themeColor="text1"/>
          <w:szCs w:val="16"/>
          <w:vertAlign w:val="superscript"/>
        </w:rPr>
        <w:t>2</w:t>
      </w:r>
      <w:r w:rsidRPr="00E30AB1">
        <w:rPr>
          <w:color w:val="000000" w:themeColor="text1"/>
        </w:rPr>
        <w:t>，</w:t>
      </w:r>
      <w:r w:rsidRPr="00E30AB1">
        <w:rPr>
          <w:snapToGrid w:val="0"/>
          <w:color w:val="000000" w:themeColor="text1"/>
          <w:kern w:val="0"/>
        </w:rPr>
        <w:t>占地区土地利用类型以</w:t>
      </w:r>
      <w:r w:rsidRPr="00E30AB1">
        <w:rPr>
          <w:rFonts w:hint="eastAsia"/>
          <w:snapToGrid w:val="0"/>
          <w:color w:val="000000" w:themeColor="text1"/>
          <w:kern w:val="0"/>
        </w:rPr>
        <w:t>乔木</w:t>
      </w:r>
      <w:r w:rsidRPr="00E30AB1">
        <w:rPr>
          <w:snapToGrid w:val="0"/>
          <w:color w:val="000000" w:themeColor="text1"/>
          <w:kern w:val="0"/>
        </w:rPr>
        <w:t>林地</w:t>
      </w:r>
      <w:r w:rsidRPr="00E30AB1">
        <w:rPr>
          <w:rFonts w:hint="eastAsia"/>
          <w:snapToGrid w:val="0"/>
          <w:color w:val="000000" w:themeColor="text1"/>
          <w:kern w:val="0"/>
        </w:rPr>
        <w:t>和灌木林地</w:t>
      </w:r>
      <w:r w:rsidRPr="00E30AB1">
        <w:rPr>
          <w:snapToGrid w:val="0"/>
          <w:color w:val="000000" w:themeColor="text1"/>
          <w:kern w:val="0"/>
        </w:rPr>
        <w:t>为主，面积分别为</w:t>
      </w:r>
      <w:r w:rsidRPr="00E30AB1">
        <w:rPr>
          <w:rFonts w:hint="eastAsia"/>
          <w:snapToGrid w:val="0"/>
          <w:color w:val="000000" w:themeColor="text1"/>
          <w:kern w:val="0"/>
        </w:rPr>
        <w:t>0.95</w:t>
      </w:r>
      <w:r w:rsidRPr="00E30AB1">
        <w:rPr>
          <w:snapToGrid w:val="0"/>
          <w:color w:val="000000" w:themeColor="text1"/>
          <w:kern w:val="0"/>
        </w:rPr>
        <w:t>hm²</w:t>
      </w:r>
      <w:r w:rsidRPr="00E30AB1">
        <w:rPr>
          <w:snapToGrid w:val="0"/>
          <w:color w:val="000000" w:themeColor="text1"/>
          <w:kern w:val="0"/>
        </w:rPr>
        <w:t>、</w:t>
      </w:r>
      <w:r w:rsidRPr="00E30AB1">
        <w:rPr>
          <w:rFonts w:hint="eastAsia"/>
          <w:snapToGrid w:val="0"/>
          <w:color w:val="000000" w:themeColor="text1"/>
          <w:kern w:val="0"/>
        </w:rPr>
        <w:t>0.27</w:t>
      </w:r>
      <w:r w:rsidRPr="00E30AB1">
        <w:rPr>
          <w:snapToGrid w:val="0"/>
          <w:color w:val="000000" w:themeColor="text1"/>
          <w:kern w:val="0"/>
        </w:rPr>
        <w:t>hm²</w:t>
      </w:r>
      <w:r w:rsidRPr="00E30AB1">
        <w:rPr>
          <w:snapToGrid w:val="0"/>
          <w:color w:val="000000" w:themeColor="text1"/>
          <w:kern w:val="0"/>
        </w:rPr>
        <w:t>，分别占</w:t>
      </w:r>
      <w:r w:rsidRPr="00E30AB1">
        <w:rPr>
          <w:color w:val="000000" w:themeColor="text1"/>
        </w:rPr>
        <w:t>项目占地总面积</w:t>
      </w:r>
      <w:r w:rsidRPr="00E30AB1">
        <w:rPr>
          <w:snapToGrid w:val="0"/>
          <w:color w:val="000000" w:themeColor="text1"/>
          <w:kern w:val="0"/>
        </w:rPr>
        <w:t>的比例为</w:t>
      </w:r>
      <w:r w:rsidRPr="00E30AB1">
        <w:rPr>
          <w:rFonts w:hint="eastAsia"/>
          <w:snapToGrid w:val="0"/>
          <w:color w:val="000000" w:themeColor="text1"/>
          <w:kern w:val="0"/>
        </w:rPr>
        <w:t>61.29</w:t>
      </w:r>
      <w:r w:rsidRPr="00E30AB1">
        <w:rPr>
          <w:snapToGrid w:val="0"/>
          <w:color w:val="000000" w:themeColor="text1"/>
          <w:kern w:val="0"/>
        </w:rPr>
        <w:t>%</w:t>
      </w:r>
      <w:r w:rsidRPr="00E30AB1">
        <w:rPr>
          <w:snapToGrid w:val="0"/>
          <w:color w:val="000000" w:themeColor="text1"/>
          <w:kern w:val="0"/>
        </w:rPr>
        <w:t>、</w:t>
      </w:r>
      <w:r w:rsidRPr="00E30AB1">
        <w:rPr>
          <w:rFonts w:hint="eastAsia"/>
          <w:snapToGrid w:val="0"/>
          <w:color w:val="000000" w:themeColor="text1"/>
          <w:kern w:val="0"/>
        </w:rPr>
        <w:t>17.42</w:t>
      </w:r>
      <w:r w:rsidRPr="00E30AB1">
        <w:rPr>
          <w:snapToGrid w:val="0"/>
          <w:color w:val="000000" w:themeColor="text1"/>
          <w:kern w:val="0"/>
        </w:rPr>
        <w:t>%</w:t>
      </w:r>
      <w:r w:rsidRPr="00E30AB1">
        <w:rPr>
          <w:rFonts w:hint="eastAsia"/>
          <w:snapToGrid w:val="0"/>
          <w:color w:val="000000" w:themeColor="text1"/>
          <w:kern w:val="0"/>
        </w:rPr>
        <w:t>。</w:t>
      </w:r>
    </w:p>
    <w:p w14:paraId="76CE0C4B" w14:textId="77777777" w:rsidR="009B378C" w:rsidRPr="00E30AB1" w:rsidRDefault="009B378C" w:rsidP="00F43DBE">
      <w:pPr>
        <w:pStyle w:val="4"/>
        <w:rPr>
          <w:color w:val="000000" w:themeColor="text1"/>
        </w:rPr>
      </w:pPr>
      <w:r w:rsidRPr="00E30AB1">
        <w:rPr>
          <w:rFonts w:hint="eastAsia"/>
          <w:color w:val="000000" w:themeColor="text1"/>
        </w:rPr>
        <w:t>评价区生态系统类型</w:t>
      </w:r>
    </w:p>
    <w:p w14:paraId="4223DE22" w14:textId="77777777" w:rsidR="00BF06F5" w:rsidRPr="007438EC" w:rsidRDefault="00BF06F5" w:rsidP="00BF06F5">
      <w:pPr>
        <w:ind w:firstLineChars="0" w:firstLine="480"/>
        <w:rPr>
          <w:rFonts w:hint="eastAsia"/>
          <w:b/>
          <w:bCs/>
        </w:rPr>
      </w:pPr>
      <w:r w:rsidRPr="007438EC">
        <w:rPr>
          <w:rFonts w:hint="eastAsia"/>
          <w:b/>
          <w:bCs/>
        </w:rPr>
        <w:t>因涉及商业秘密，不予公示。</w:t>
      </w:r>
    </w:p>
    <w:p w14:paraId="58C798F9" w14:textId="26270627" w:rsidR="009B378C" w:rsidRPr="00BF06F5" w:rsidRDefault="009B378C" w:rsidP="00F43DBE">
      <w:pPr>
        <w:ind w:firstLine="482"/>
        <w:rPr>
          <w:b/>
          <w:bCs/>
          <w:color w:val="000000" w:themeColor="text1"/>
        </w:rPr>
      </w:pPr>
    </w:p>
    <w:p w14:paraId="7E611E57" w14:textId="7C447061" w:rsidR="009B378C" w:rsidRPr="00E30AB1" w:rsidRDefault="009B378C" w:rsidP="00F43DBE">
      <w:pPr>
        <w:ind w:firstLine="480"/>
        <w:rPr>
          <w:rFonts w:cs="Times New Roman"/>
          <w:color w:val="000000" w:themeColor="text1"/>
          <w:szCs w:val="24"/>
        </w:rPr>
      </w:pPr>
      <w:r w:rsidRPr="00E30AB1">
        <w:rPr>
          <w:color w:val="000000" w:themeColor="text1"/>
        </w:rPr>
        <w:t>可见，农业生态系统是评价区的重要组成部分，由于其人工性质的起源直接导致评价区生态系统组成的自然性大大降低</w:t>
      </w:r>
      <w:r w:rsidRPr="00E30AB1">
        <w:rPr>
          <w:rFonts w:hint="eastAsia"/>
          <w:color w:val="000000" w:themeColor="text1"/>
        </w:rPr>
        <w:t>。</w:t>
      </w:r>
    </w:p>
    <w:p w14:paraId="2D9E4208" w14:textId="77777777" w:rsidR="009B378C" w:rsidRPr="00E30AB1" w:rsidRDefault="009B378C" w:rsidP="00BB1A5D">
      <w:pPr>
        <w:ind w:firstLine="480"/>
        <w:rPr>
          <w:rFonts w:cs="Times New Roman"/>
          <w:color w:val="000000" w:themeColor="text1"/>
          <w:szCs w:val="24"/>
        </w:rPr>
        <w:sectPr w:rsidR="009B378C" w:rsidRPr="00E30AB1" w:rsidSect="000E050B">
          <w:pgSz w:w="11906" w:h="16838"/>
          <w:pgMar w:top="1418" w:right="1418" w:bottom="1418" w:left="1418" w:header="851" w:footer="992" w:gutter="0"/>
          <w:cols w:space="425"/>
          <w:docGrid w:type="lines" w:linePitch="326"/>
        </w:sectPr>
      </w:pPr>
    </w:p>
    <w:p w14:paraId="7CDE6CE8" w14:textId="74DF6FA6" w:rsidR="00BB78B3" w:rsidRPr="00E30AB1" w:rsidRDefault="00BB78B3" w:rsidP="00BB78B3">
      <w:pPr>
        <w:pStyle w:val="1"/>
        <w:rPr>
          <w:rFonts w:cs="Times New Roman"/>
          <w:color w:val="000000" w:themeColor="text1"/>
        </w:rPr>
      </w:pPr>
      <w:bookmarkStart w:id="135" w:name="_Toc61528820"/>
      <w:bookmarkStart w:id="136" w:name="_Toc61529264"/>
      <w:bookmarkStart w:id="137" w:name="_Toc180057278"/>
      <w:r w:rsidRPr="00E30AB1">
        <w:rPr>
          <w:rFonts w:cs="Times New Roman"/>
          <w:color w:val="000000" w:themeColor="text1"/>
        </w:rPr>
        <w:lastRenderedPageBreak/>
        <w:t>环境影响预测与评价</w:t>
      </w:r>
      <w:bookmarkEnd w:id="135"/>
      <w:bookmarkEnd w:id="136"/>
      <w:bookmarkEnd w:id="137"/>
    </w:p>
    <w:p w14:paraId="5E02F30F" w14:textId="394BABF1" w:rsidR="00F25DE4" w:rsidRPr="00E30AB1" w:rsidRDefault="00BB78B3" w:rsidP="00BB78B3">
      <w:pPr>
        <w:pStyle w:val="2"/>
        <w:rPr>
          <w:rFonts w:cs="Times New Roman"/>
          <w:color w:val="000000" w:themeColor="text1"/>
        </w:rPr>
      </w:pPr>
      <w:bookmarkStart w:id="138" w:name="_Toc61528821"/>
      <w:bookmarkStart w:id="139" w:name="_Toc61529265"/>
      <w:bookmarkStart w:id="140" w:name="_Toc180057279"/>
      <w:r w:rsidRPr="00E30AB1">
        <w:rPr>
          <w:rFonts w:cs="Times New Roman"/>
          <w:color w:val="000000" w:themeColor="text1"/>
        </w:rPr>
        <w:t>施工期环境影响分析</w:t>
      </w:r>
      <w:bookmarkEnd w:id="138"/>
      <w:bookmarkEnd w:id="139"/>
      <w:bookmarkEnd w:id="140"/>
    </w:p>
    <w:p w14:paraId="271013D8" w14:textId="0C4A21D9" w:rsidR="00BB78B3" w:rsidRPr="00E30AB1" w:rsidRDefault="00FF1B7E" w:rsidP="00FF1B7E">
      <w:pPr>
        <w:pStyle w:val="3"/>
        <w:rPr>
          <w:rFonts w:cs="Times New Roman"/>
          <w:color w:val="000000" w:themeColor="text1"/>
        </w:rPr>
      </w:pPr>
      <w:bookmarkStart w:id="141" w:name="_Toc61528822"/>
      <w:r w:rsidRPr="00E30AB1">
        <w:rPr>
          <w:rFonts w:cs="Times New Roman"/>
          <w:color w:val="000000" w:themeColor="text1"/>
        </w:rPr>
        <w:t>施工期大气环境影响分析</w:t>
      </w:r>
      <w:bookmarkEnd w:id="141"/>
    </w:p>
    <w:p w14:paraId="6C2D4E85" w14:textId="6A016DE2" w:rsidR="0040084C" w:rsidRPr="00E30AB1" w:rsidRDefault="009E395B" w:rsidP="00C21653">
      <w:pPr>
        <w:ind w:firstLine="480"/>
        <w:rPr>
          <w:color w:val="000000" w:themeColor="text1"/>
        </w:rPr>
      </w:pPr>
      <w:r w:rsidRPr="00E30AB1">
        <w:rPr>
          <w:color w:val="000000" w:themeColor="text1"/>
        </w:rPr>
        <w:t>本项目</w:t>
      </w:r>
      <w:r w:rsidR="000E1DA8" w:rsidRPr="00E30AB1">
        <w:rPr>
          <w:color w:val="000000" w:themeColor="text1"/>
        </w:rPr>
        <w:t>施工期大气污染源主要为施工扬尘、施工机械排放的废气和运输车辆尾气。主要污染物为粉尘、</w:t>
      </w:r>
      <w:r w:rsidR="000E1DA8" w:rsidRPr="00E30AB1">
        <w:rPr>
          <w:color w:val="000000" w:themeColor="text1"/>
        </w:rPr>
        <w:t>CO</w:t>
      </w:r>
      <w:r w:rsidR="000E1DA8" w:rsidRPr="00E30AB1">
        <w:rPr>
          <w:color w:val="000000" w:themeColor="text1"/>
        </w:rPr>
        <w:t>、</w:t>
      </w:r>
      <w:r w:rsidR="000E1DA8" w:rsidRPr="00E30AB1">
        <w:rPr>
          <w:color w:val="000000" w:themeColor="text1"/>
        </w:rPr>
        <w:t>NOx</w:t>
      </w:r>
      <w:r w:rsidR="000E1DA8" w:rsidRPr="00E30AB1">
        <w:rPr>
          <w:color w:val="000000" w:themeColor="text1"/>
        </w:rPr>
        <w:t>、烃类化合物。</w:t>
      </w:r>
    </w:p>
    <w:p w14:paraId="130128A6" w14:textId="07F52415" w:rsidR="00FF1B7E" w:rsidRPr="00E30AB1" w:rsidRDefault="008502A8" w:rsidP="0060413E">
      <w:pPr>
        <w:ind w:firstLine="480"/>
        <w:rPr>
          <w:color w:val="000000" w:themeColor="text1"/>
        </w:rPr>
      </w:pPr>
      <w:r w:rsidRPr="00E30AB1">
        <w:rPr>
          <w:color w:val="000000" w:themeColor="text1"/>
        </w:rPr>
        <w:t>1</w:t>
      </w:r>
      <w:r w:rsidRPr="00E30AB1">
        <w:rPr>
          <w:color w:val="000000" w:themeColor="text1"/>
        </w:rPr>
        <w:t>、施工扬尘对外环境影响</w:t>
      </w:r>
    </w:p>
    <w:p w14:paraId="499CB844" w14:textId="66D39C8B" w:rsidR="00D673D1" w:rsidRPr="00E30AB1" w:rsidRDefault="008502A8" w:rsidP="0060413E">
      <w:pPr>
        <w:ind w:firstLine="480"/>
        <w:rPr>
          <w:color w:val="000000" w:themeColor="text1"/>
        </w:rPr>
      </w:pPr>
      <w:r w:rsidRPr="00E30AB1">
        <w:rPr>
          <w:color w:val="000000" w:themeColor="text1"/>
        </w:rPr>
        <w:t>施工扬尘主要来源填埋场</w:t>
      </w:r>
      <w:r w:rsidR="004712A6" w:rsidRPr="00E30AB1">
        <w:rPr>
          <w:rFonts w:hint="eastAsia"/>
          <w:color w:val="000000" w:themeColor="text1"/>
        </w:rPr>
        <w:t>场地平整作业</w:t>
      </w:r>
      <w:r w:rsidR="00F45017" w:rsidRPr="00E30AB1">
        <w:rPr>
          <w:rFonts w:hint="eastAsia"/>
          <w:color w:val="000000" w:themeColor="text1"/>
        </w:rPr>
        <w:t>、</w:t>
      </w:r>
      <w:r w:rsidR="00F45017" w:rsidRPr="00E30AB1">
        <w:rPr>
          <w:color w:val="000000" w:themeColor="text1"/>
        </w:rPr>
        <w:t>车辆运输、</w:t>
      </w:r>
      <w:r w:rsidR="00F45017" w:rsidRPr="00E30AB1">
        <w:rPr>
          <w:color w:val="000000" w:themeColor="text1"/>
          <w:szCs w:val="24"/>
        </w:rPr>
        <w:t>材料装卸、堆放等过程的扬尘。</w:t>
      </w:r>
      <w:r w:rsidR="008D2EB0" w:rsidRPr="00E30AB1">
        <w:rPr>
          <w:color w:val="000000" w:themeColor="text1"/>
        </w:rPr>
        <w:t>本项目不设取、弃土场。</w:t>
      </w:r>
    </w:p>
    <w:p w14:paraId="6A659FCB" w14:textId="6CCE586E" w:rsidR="008502A8" w:rsidRPr="00E30AB1" w:rsidRDefault="008502A8" w:rsidP="00026662">
      <w:pPr>
        <w:ind w:firstLine="480"/>
        <w:rPr>
          <w:rFonts w:cs="Times New Roman"/>
          <w:color w:val="000000" w:themeColor="text1"/>
        </w:rPr>
      </w:pPr>
      <w:r w:rsidRPr="00E30AB1">
        <w:rPr>
          <w:rFonts w:cs="Times New Roman"/>
          <w:color w:val="000000" w:themeColor="text1"/>
        </w:rPr>
        <w:t>本工程扬尘产生过程和填埋场日常运输、装卸、填埋作业的产生过程相类似。施工扬尘为无组织排放粉尘，其中大部分扬尘颗粒粒径较大，形成降尘，少部分粒径小于</w:t>
      </w:r>
      <w:r w:rsidRPr="00E30AB1">
        <w:rPr>
          <w:rFonts w:cs="Times New Roman"/>
          <w:color w:val="000000" w:themeColor="text1"/>
        </w:rPr>
        <w:t>10μm</w:t>
      </w:r>
      <w:r w:rsidRPr="00E30AB1">
        <w:rPr>
          <w:rFonts w:cs="Times New Roman"/>
          <w:color w:val="000000" w:themeColor="text1"/>
        </w:rPr>
        <w:t>的形成飘尘。扬尘对外环境的影响除了与排放量有关外，还与空气湿度、风速、风向等气象条件和地形有关，该区域年平均风速较小（</w:t>
      </w:r>
      <w:r w:rsidRPr="00E30AB1">
        <w:rPr>
          <w:rFonts w:cs="Times New Roman"/>
          <w:color w:val="000000" w:themeColor="text1"/>
        </w:rPr>
        <w:t>1.</w:t>
      </w:r>
      <w:r w:rsidR="002E6347" w:rsidRPr="00E30AB1">
        <w:rPr>
          <w:rFonts w:cs="Times New Roman" w:hint="eastAsia"/>
          <w:color w:val="000000" w:themeColor="text1"/>
        </w:rPr>
        <w:t>16</w:t>
      </w:r>
      <w:r w:rsidRPr="00E30AB1">
        <w:rPr>
          <w:rFonts w:cs="Times New Roman"/>
          <w:color w:val="000000" w:themeColor="text1"/>
        </w:rPr>
        <w:t>m/s</w:t>
      </w:r>
      <w:r w:rsidRPr="00E30AB1">
        <w:rPr>
          <w:rFonts w:cs="Times New Roman"/>
          <w:color w:val="000000" w:themeColor="text1"/>
        </w:rPr>
        <w:t>），不易引发扬尘。一般项目施工扬尘影响范围主要在施工场地下风向</w:t>
      </w:r>
      <w:r w:rsidRPr="00E30AB1">
        <w:rPr>
          <w:rFonts w:cs="Times New Roman"/>
          <w:color w:val="000000" w:themeColor="text1"/>
        </w:rPr>
        <w:t>150</w:t>
      </w:r>
      <w:r w:rsidRPr="00E30AB1">
        <w:rPr>
          <w:rFonts w:cs="Times New Roman"/>
          <w:color w:val="000000" w:themeColor="text1"/>
        </w:rPr>
        <w:t>～</w:t>
      </w:r>
      <w:r w:rsidRPr="00E30AB1">
        <w:rPr>
          <w:rFonts w:cs="Times New Roman"/>
          <w:color w:val="000000" w:themeColor="text1"/>
        </w:rPr>
        <w:t>200m</w:t>
      </w:r>
      <w:r w:rsidRPr="00E30AB1">
        <w:rPr>
          <w:rFonts w:cs="Times New Roman"/>
          <w:color w:val="000000" w:themeColor="text1"/>
        </w:rPr>
        <w:t>范围内。</w:t>
      </w:r>
    </w:p>
    <w:p w14:paraId="57B01566" w14:textId="7CCFB6D0" w:rsidR="008502A8" w:rsidRPr="00E30AB1" w:rsidRDefault="008502A8" w:rsidP="008502A8">
      <w:pPr>
        <w:ind w:firstLine="480"/>
        <w:rPr>
          <w:rFonts w:cs="Times New Roman"/>
          <w:color w:val="000000" w:themeColor="text1"/>
        </w:rPr>
      </w:pPr>
      <w:r w:rsidRPr="00E30AB1">
        <w:rPr>
          <w:rFonts w:cs="Times New Roman"/>
          <w:color w:val="000000" w:themeColor="text1"/>
        </w:rPr>
        <w:t>另外，施工期运输车辆运行将产生道路粉尘，而道路粉尘属于等效线源，粉尘污染在道路两边扩散，最大粉尘浓度出现在道路两边，随着离开路边的距离增加浓度逐渐递减而趋于背景值，一般条件下影响范围在路边两侧</w:t>
      </w:r>
      <w:r w:rsidRPr="00E30AB1">
        <w:rPr>
          <w:rFonts w:cs="Times New Roman"/>
          <w:color w:val="000000" w:themeColor="text1"/>
        </w:rPr>
        <w:t>30m</w:t>
      </w:r>
      <w:r w:rsidRPr="00E30AB1">
        <w:rPr>
          <w:rFonts w:cs="Times New Roman"/>
          <w:color w:val="000000" w:themeColor="text1"/>
        </w:rPr>
        <w:t>以内。</w:t>
      </w:r>
    </w:p>
    <w:p w14:paraId="1931BE0D" w14:textId="77777777" w:rsidR="008502A8" w:rsidRPr="00E30AB1" w:rsidRDefault="008502A8" w:rsidP="008502A8">
      <w:pPr>
        <w:ind w:firstLine="480"/>
        <w:rPr>
          <w:rFonts w:cs="Times New Roman"/>
          <w:color w:val="000000" w:themeColor="text1"/>
        </w:rPr>
      </w:pPr>
      <w:r w:rsidRPr="00E30AB1">
        <w:rPr>
          <w:rFonts w:cs="Times New Roman"/>
          <w:color w:val="000000" w:themeColor="text1"/>
        </w:rPr>
        <w:t>施工交通运输引起的道路扬尘量的大小与车速、车型、车流量、风速、道路表面积尘量等多种因素有关。一般情况下运输弃土车辆的道路扬尘量约</w:t>
      </w:r>
      <w:r w:rsidRPr="00E30AB1">
        <w:rPr>
          <w:rFonts w:cs="Times New Roman"/>
          <w:color w:val="000000" w:themeColor="text1"/>
        </w:rPr>
        <w:t>1.37kg/km·</w:t>
      </w:r>
      <w:r w:rsidRPr="00E30AB1">
        <w:rPr>
          <w:rFonts w:cs="Times New Roman"/>
          <w:color w:val="000000" w:themeColor="text1"/>
        </w:rPr>
        <w:t>辆，运输车辆在挖土和弃土区现场的道路扬尘量分别为</w:t>
      </w:r>
      <w:r w:rsidRPr="00E30AB1">
        <w:rPr>
          <w:rFonts w:cs="Times New Roman"/>
          <w:color w:val="000000" w:themeColor="text1"/>
        </w:rPr>
        <w:t xml:space="preserve"> 10.42kg/km·</w:t>
      </w:r>
      <w:r w:rsidRPr="00E30AB1">
        <w:rPr>
          <w:rFonts w:cs="Times New Roman"/>
          <w:color w:val="000000" w:themeColor="text1"/>
        </w:rPr>
        <w:t>辆和</w:t>
      </w:r>
      <w:r w:rsidRPr="00E30AB1">
        <w:rPr>
          <w:rFonts w:cs="Times New Roman"/>
          <w:color w:val="000000" w:themeColor="text1"/>
        </w:rPr>
        <w:t>7.2kg/km·</w:t>
      </w:r>
      <w:r w:rsidRPr="00E30AB1">
        <w:rPr>
          <w:rFonts w:cs="Times New Roman"/>
          <w:color w:val="000000" w:themeColor="text1"/>
        </w:rPr>
        <w:t>辆。总体看来施工期扬尘对当地环境影响较小。</w:t>
      </w:r>
    </w:p>
    <w:p w14:paraId="2E811F3B" w14:textId="3B554BD7" w:rsidR="00FF1B7E" w:rsidRPr="00E30AB1" w:rsidRDefault="008502A8" w:rsidP="008502A8">
      <w:pPr>
        <w:ind w:firstLine="480"/>
        <w:rPr>
          <w:rFonts w:cs="Times New Roman"/>
          <w:color w:val="000000" w:themeColor="text1"/>
        </w:rPr>
      </w:pPr>
      <w:r w:rsidRPr="00E30AB1">
        <w:rPr>
          <w:rFonts w:cs="Times New Roman"/>
          <w:color w:val="000000" w:themeColor="text1"/>
        </w:rPr>
        <w:t>为了减少粉尘产生量，本评价要求在施工场地定期洒水；建筑材料堆存过程中应有苫布遮盖；建筑垃圾及时处理、清运，运输过程中加盖篷布；车辆驶出施工场地前，应将车厢外和轮胎冲洗干净，避免产生二次粉尘；施工人员应采取必要的个人防护措施。通过采取上述措施后，施工期扬尘对周围大气环境影响较小</w:t>
      </w:r>
      <w:r w:rsidR="00420AD5" w:rsidRPr="00E30AB1">
        <w:rPr>
          <w:rFonts w:cs="Times New Roman"/>
          <w:color w:val="000000" w:themeColor="text1"/>
        </w:rPr>
        <w:t>。</w:t>
      </w:r>
    </w:p>
    <w:p w14:paraId="524B40FC" w14:textId="4F7A37AE" w:rsidR="00420AD5" w:rsidRPr="00E30AB1" w:rsidRDefault="00E87FE0" w:rsidP="00577719">
      <w:pPr>
        <w:ind w:firstLine="480"/>
        <w:rPr>
          <w:color w:val="000000" w:themeColor="text1"/>
        </w:rPr>
      </w:pPr>
      <w:r w:rsidRPr="00E30AB1">
        <w:rPr>
          <w:color w:val="000000" w:themeColor="text1"/>
        </w:rPr>
        <w:t>2</w:t>
      </w:r>
      <w:r w:rsidRPr="00E30AB1">
        <w:rPr>
          <w:color w:val="000000" w:themeColor="text1"/>
        </w:rPr>
        <w:t>、施工机械尾气影响分析</w:t>
      </w:r>
    </w:p>
    <w:p w14:paraId="1EB6F1A5" w14:textId="74A3A8B4" w:rsidR="00E87FE0" w:rsidRPr="00E30AB1" w:rsidRDefault="00FF50D8" w:rsidP="009241C6">
      <w:pPr>
        <w:ind w:firstLine="480"/>
        <w:rPr>
          <w:color w:val="000000" w:themeColor="text1"/>
        </w:rPr>
      </w:pPr>
      <w:r w:rsidRPr="00E30AB1">
        <w:rPr>
          <w:color w:val="000000" w:themeColor="text1"/>
        </w:rPr>
        <w:t>施工车辆、挖掘机等因燃油会产生</w:t>
      </w:r>
      <w:r w:rsidRPr="00E30AB1">
        <w:rPr>
          <w:color w:val="000000" w:themeColor="text1"/>
        </w:rPr>
        <w:t>CO</w:t>
      </w:r>
      <w:r w:rsidRPr="00E30AB1">
        <w:rPr>
          <w:color w:val="000000" w:themeColor="text1"/>
        </w:rPr>
        <w:t>、</w:t>
      </w:r>
      <w:r w:rsidRPr="00E30AB1">
        <w:rPr>
          <w:color w:val="000000" w:themeColor="text1"/>
        </w:rPr>
        <w:t>NO</w:t>
      </w:r>
      <w:r w:rsidRPr="00E30AB1">
        <w:rPr>
          <w:color w:val="000000" w:themeColor="text1"/>
          <w:sz w:val="16"/>
          <w:szCs w:val="16"/>
        </w:rPr>
        <w:t>2</w:t>
      </w:r>
      <w:r w:rsidRPr="00E30AB1">
        <w:rPr>
          <w:color w:val="000000" w:themeColor="text1"/>
        </w:rPr>
        <w:t>、总烃等污染物，会对大气造成不良影响，但这种污染源较分散且为流动性，污染物排放量不大，表现为局部和间歇性。据类似工程监测，在距离现场</w:t>
      </w:r>
      <w:r w:rsidRPr="00E30AB1">
        <w:rPr>
          <w:color w:val="000000" w:themeColor="text1"/>
        </w:rPr>
        <w:t>50m</w:t>
      </w:r>
      <w:r w:rsidRPr="00E30AB1">
        <w:rPr>
          <w:color w:val="000000" w:themeColor="text1"/>
        </w:rPr>
        <w:t>处，</w:t>
      </w:r>
      <w:r w:rsidRPr="00E30AB1">
        <w:rPr>
          <w:color w:val="000000" w:themeColor="text1"/>
        </w:rPr>
        <w:t>CO</w:t>
      </w:r>
      <w:r w:rsidRPr="00E30AB1">
        <w:rPr>
          <w:color w:val="000000" w:themeColor="text1"/>
        </w:rPr>
        <w:t>、</w:t>
      </w:r>
      <w:r w:rsidRPr="00E30AB1">
        <w:rPr>
          <w:color w:val="000000" w:themeColor="text1"/>
        </w:rPr>
        <w:t>NO</w:t>
      </w:r>
      <w:r w:rsidRPr="00E30AB1">
        <w:rPr>
          <w:color w:val="000000" w:themeColor="text1"/>
          <w:sz w:val="16"/>
          <w:szCs w:val="16"/>
        </w:rPr>
        <w:t xml:space="preserve">2 </w:t>
      </w:r>
      <w:r w:rsidRPr="00E30AB1">
        <w:rPr>
          <w:color w:val="000000" w:themeColor="text1"/>
        </w:rPr>
        <w:t>1</w:t>
      </w:r>
      <w:r w:rsidRPr="00E30AB1">
        <w:rPr>
          <w:color w:val="000000" w:themeColor="text1"/>
        </w:rPr>
        <w:t>小时平均浓度分别为</w:t>
      </w:r>
      <w:r w:rsidRPr="00E30AB1">
        <w:rPr>
          <w:color w:val="000000" w:themeColor="text1"/>
        </w:rPr>
        <w:t>0.2mg/m</w:t>
      </w:r>
      <w:r w:rsidRPr="00E30AB1">
        <w:rPr>
          <w:color w:val="000000" w:themeColor="text1"/>
          <w:vertAlign w:val="superscript"/>
        </w:rPr>
        <w:t>3</w:t>
      </w:r>
      <w:r w:rsidRPr="00E30AB1">
        <w:rPr>
          <w:color w:val="000000" w:themeColor="text1"/>
        </w:rPr>
        <w:t>和</w:t>
      </w:r>
      <w:r w:rsidRPr="00E30AB1">
        <w:rPr>
          <w:color w:val="000000" w:themeColor="text1"/>
        </w:rPr>
        <w:t>0.13mg/m</w:t>
      </w:r>
      <w:r w:rsidRPr="00E30AB1">
        <w:rPr>
          <w:color w:val="000000" w:themeColor="text1"/>
          <w:vertAlign w:val="superscript"/>
        </w:rPr>
        <w:t>3</w:t>
      </w:r>
      <w:r w:rsidRPr="00E30AB1">
        <w:rPr>
          <w:color w:val="000000" w:themeColor="text1"/>
        </w:rPr>
        <w:t>，</w:t>
      </w:r>
      <w:r w:rsidRPr="00E30AB1">
        <w:rPr>
          <w:color w:val="000000" w:themeColor="text1"/>
        </w:rPr>
        <w:lastRenderedPageBreak/>
        <w:t>日平均浓度分别为</w:t>
      </w:r>
      <w:r w:rsidRPr="00E30AB1">
        <w:rPr>
          <w:color w:val="000000" w:themeColor="text1"/>
        </w:rPr>
        <w:t>0.13mg/m</w:t>
      </w:r>
      <w:r w:rsidRPr="00E30AB1">
        <w:rPr>
          <w:color w:val="000000" w:themeColor="text1"/>
          <w:vertAlign w:val="superscript"/>
        </w:rPr>
        <w:t>3</w:t>
      </w:r>
      <w:r w:rsidRPr="00E30AB1">
        <w:rPr>
          <w:color w:val="000000" w:themeColor="text1"/>
        </w:rPr>
        <w:t>和</w:t>
      </w:r>
      <w:r w:rsidRPr="00E30AB1">
        <w:rPr>
          <w:color w:val="000000" w:themeColor="text1"/>
        </w:rPr>
        <w:t>0.062mg/m</w:t>
      </w:r>
      <w:r w:rsidRPr="00E30AB1">
        <w:rPr>
          <w:color w:val="000000" w:themeColor="text1"/>
          <w:vertAlign w:val="superscript"/>
        </w:rPr>
        <w:t>3</w:t>
      </w:r>
      <w:r w:rsidRPr="00E30AB1">
        <w:rPr>
          <w:color w:val="000000" w:themeColor="text1"/>
        </w:rPr>
        <w:t>，均可达到国家《环境空气质量标准》二级标准要求，对周边大气环境的影响小。</w:t>
      </w:r>
    </w:p>
    <w:p w14:paraId="6BB1AA2B" w14:textId="06597387" w:rsidR="00420AD5" w:rsidRPr="00E30AB1" w:rsidRDefault="0040084C" w:rsidP="00ED543D">
      <w:pPr>
        <w:pStyle w:val="3"/>
        <w:rPr>
          <w:color w:val="000000" w:themeColor="text1"/>
        </w:rPr>
      </w:pPr>
      <w:r w:rsidRPr="00E30AB1">
        <w:rPr>
          <w:color w:val="000000" w:themeColor="text1"/>
        </w:rPr>
        <w:t>施工期水环境影响分析</w:t>
      </w:r>
    </w:p>
    <w:p w14:paraId="19DA2524" w14:textId="4330CAA6" w:rsidR="00420AD5" w:rsidRPr="00E30AB1" w:rsidRDefault="0040084C" w:rsidP="008326BB">
      <w:pPr>
        <w:ind w:firstLine="480"/>
        <w:rPr>
          <w:rFonts w:cs="Times New Roman"/>
          <w:color w:val="000000" w:themeColor="text1"/>
        </w:rPr>
      </w:pPr>
      <w:r w:rsidRPr="00E30AB1">
        <w:rPr>
          <w:rFonts w:cs="Times New Roman"/>
          <w:color w:val="000000" w:themeColor="text1"/>
        </w:rPr>
        <w:t>1</w:t>
      </w:r>
      <w:r w:rsidRPr="00E30AB1">
        <w:rPr>
          <w:rFonts w:cs="Times New Roman"/>
          <w:color w:val="000000" w:themeColor="text1"/>
        </w:rPr>
        <w:t>、施工废水</w:t>
      </w:r>
    </w:p>
    <w:p w14:paraId="41DB1ED7" w14:textId="27DB190E" w:rsidR="0040084C" w:rsidRPr="00E30AB1" w:rsidRDefault="008326BB" w:rsidP="008326BB">
      <w:pPr>
        <w:ind w:firstLine="480"/>
        <w:rPr>
          <w:rFonts w:cs="Times New Roman"/>
          <w:color w:val="000000" w:themeColor="text1"/>
        </w:rPr>
      </w:pPr>
      <w:r w:rsidRPr="00E30AB1">
        <w:rPr>
          <w:rFonts w:eastAsia="宋体" w:cs="Times New Roman"/>
          <w:color w:val="000000" w:themeColor="text1"/>
          <w:kern w:val="0"/>
          <w:szCs w:val="24"/>
        </w:rPr>
        <w:t>施工现场使用的载重汽车、挖掘机等施工机械和设备在清洗维修过程中也会产生一定量的废水，其主要污染物为</w:t>
      </w:r>
      <w:r w:rsidRPr="00E30AB1">
        <w:rPr>
          <w:rFonts w:eastAsia="宋体" w:cs="Times New Roman"/>
          <w:color w:val="000000" w:themeColor="text1"/>
          <w:kern w:val="0"/>
          <w:szCs w:val="24"/>
        </w:rPr>
        <w:t xml:space="preserve">SS </w:t>
      </w:r>
      <w:r w:rsidRPr="00E30AB1">
        <w:rPr>
          <w:rFonts w:eastAsia="宋体" w:cs="Times New Roman"/>
          <w:color w:val="000000" w:themeColor="text1"/>
          <w:kern w:val="0"/>
          <w:szCs w:val="24"/>
        </w:rPr>
        <w:t>和石油类。本项目不在项目区内设置洗车场和车辆维修场，</w:t>
      </w:r>
      <w:r w:rsidR="006E45F1" w:rsidRPr="00E30AB1">
        <w:rPr>
          <w:color w:val="000000" w:themeColor="text1"/>
        </w:rPr>
        <w:t>施工废水收集后可经沉淀隔油后用于洒水抑尘等</w:t>
      </w:r>
      <w:r w:rsidR="006E45F1" w:rsidRPr="00E30AB1">
        <w:rPr>
          <w:rFonts w:hint="eastAsia"/>
          <w:color w:val="000000" w:themeColor="text1"/>
        </w:rPr>
        <w:t>，</w:t>
      </w:r>
      <w:r w:rsidRPr="00E30AB1">
        <w:rPr>
          <w:rFonts w:eastAsia="宋体" w:cs="Times New Roman"/>
          <w:color w:val="000000" w:themeColor="text1"/>
          <w:kern w:val="0"/>
          <w:szCs w:val="24"/>
        </w:rPr>
        <w:t>对周边水体水环境质量影响小。</w:t>
      </w:r>
    </w:p>
    <w:p w14:paraId="0926DAFE" w14:textId="7623475F" w:rsidR="0040084C" w:rsidRPr="00E30AB1" w:rsidRDefault="0040084C" w:rsidP="008326BB">
      <w:pPr>
        <w:ind w:firstLine="480"/>
        <w:rPr>
          <w:rFonts w:cs="Times New Roman"/>
          <w:color w:val="000000" w:themeColor="text1"/>
        </w:rPr>
      </w:pPr>
      <w:r w:rsidRPr="00E30AB1">
        <w:rPr>
          <w:rFonts w:cs="Times New Roman"/>
          <w:color w:val="000000" w:themeColor="text1"/>
        </w:rPr>
        <w:t>2</w:t>
      </w:r>
      <w:r w:rsidRPr="00E30AB1">
        <w:rPr>
          <w:rFonts w:cs="Times New Roman"/>
          <w:color w:val="000000" w:themeColor="text1"/>
        </w:rPr>
        <w:t>、降雨径流冲刷施工作业区废水</w:t>
      </w:r>
    </w:p>
    <w:p w14:paraId="4275F8CE" w14:textId="140AE89F" w:rsidR="0040084C" w:rsidRPr="00E30AB1" w:rsidRDefault="008326BB" w:rsidP="008326BB">
      <w:pPr>
        <w:ind w:firstLine="480"/>
        <w:rPr>
          <w:rFonts w:cs="Times New Roman"/>
          <w:color w:val="000000" w:themeColor="text1"/>
        </w:rPr>
      </w:pPr>
      <w:r w:rsidRPr="00E30AB1">
        <w:rPr>
          <w:rFonts w:eastAsia="宋体" w:cs="Times New Roman"/>
          <w:color w:val="000000" w:themeColor="text1"/>
          <w:kern w:val="0"/>
          <w:szCs w:val="24"/>
        </w:rPr>
        <w:t>降雨径流冲刷施工作业区产生的污水，主要含高浓度的</w:t>
      </w:r>
      <w:r w:rsidRPr="00E30AB1">
        <w:rPr>
          <w:rFonts w:eastAsia="宋体" w:cs="Times New Roman"/>
          <w:color w:val="000000" w:themeColor="text1"/>
          <w:kern w:val="0"/>
          <w:szCs w:val="24"/>
        </w:rPr>
        <w:t>SS</w:t>
      </w:r>
      <w:r w:rsidRPr="00E30AB1">
        <w:rPr>
          <w:rFonts w:eastAsia="宋体" w:cs="Times New Roman"/>
          <w:color w:val="000000" w:themeColor="text1"/>
          <w:kern w:val="0"/>
          <w:szCs w:val="24"/>
        </w:rPr>
        <w:t>，施工时应密切留意天气变化情况，在降雨尤其是大雨时对未来得及压实的土层以及封场建筑材料用防雨布覆盖可减少</w:t>
      </w:r>
      <w:r w:rsidRPr="00E30AB1">
        <w:rPr>
          <w:rFonts w:eastAsia="宋体" w:cs="Times New Roman"/>
          <w:color w:val="000000" w:themeColor="text1"/>
          <w:kern w:val="0"/>
          <w:szCs w:val="24"/>
        </w:rPr>
        <w:t xml:space="preserve">SS </w:t>
      </w:r>
      <w:r w:rsidRPr="00E30AB1">
        <w:rPr>
          <w:rFonts w:eastAsia="宋体" w:cs="Times New Roman"/>
          <w:color w:val="000000" w:themeColor="text1"/>
          <w:kern w:val="0"/>
          <w:szCs w:val="24"/>
        </w:rPr>
        <w:t>的浓度。在施工场地的雨水经过填埋场周边布设的排水沟排放，对周边水环境影响小。</w:t>
      </w:r>
    </w:p>
    <w:p w14:paraId="43FF6651" w14:textId="0CDF4699" w:rsidR="0040084C" w:rsidRPr="00E30AB1" w:rsidRDefault="0040084C" w:rsidP="008326BB">
      <w:pPr>
        <w:ind w:firstLine="480"/>
        <w:rPr>
          <w:rFonts w:cs="Times New Roman"/>
          <w:color w:val="000000" w:themeColor="text1"/>
        </w:rPr>
      </w:pPr>
      <w:r w:rsidRPr="00E30AB1">
        <w:rPr>
          <w:rFonts w:cs="Times New Roman"/>
          <w:color w:val="000000" w:themeColor="text1"/>
        </w:rPr>
        <w:t>3</w:t>
      </w:r>
      <w:r w:rsidRPr="00E30AB1">
        <w:rPr>
          <w:rFonts w:cs="Times New Roman"/>
          <w:color w:val="000000" w:themeColor="text1"/>
        </w:rPr>
        <w:t>、施工人员生活污水</w:t>
      </w:r>
    </w:p>
    <w:p w14:paraId="6CA417D2" w14:textId="1CAB6225" w:rsidR="0040084C" w:rsidRPr="00E30AB1" w:rsidRDefault="008326BB" w:rsidP="008326BB">
      <w:pPr>
        <w:ind w:firstLine="480"/>
        <w:rPr>
          <w:rFonts w:cs="Times New Roman"/>
          <w:color w:val="000000" w:themeColor="text1"/>
        </w:rPr>
      </w:pPr>
      <w:r w:rsidRPr="00E30AB1">
        <w:rPr>
          <w:rFonts w:eastAsia="宋体" w:cs="Times New Roman"/>
          <w:color w:val="000000" w:themeColor="text1"/>
          <w:kern w:val="0"/>
          <w:szCs w:val="24"/>
        </w:rPr>
        <w:t>施工期施工人员约</w:t>
      </w:r>
      <w:r w:rsidR="00DC71FD" w:rsidRPr="00E30AB1">
        <w:rPr>
          <w:rFonts w:eastAsia="宋体" w:cs="Times New Roman"/>
          <w:color w:val="000000" w:themeColor="text1"/>
          <w:kern w:val="0"/>
          <w:szCs w:val="24"/>
        </w:rPr>
        <w:t>3</w:t>
      </w:r>
      <w:r w:rsidRPr="00E30AB1">
        <w:rPr>
          <w:rFonts w:eastAsia="宋体" w:cs="Times New Roman"/>
          <w:color w:val="000000" w:themeColor="text1"/>
          <w:kern w:val="0"/>
          <w:szCs w:val="24"/>
        </w:rPr>
        <w:t>0</w:t>
      </w:r>
      <w:r w:rsidRPr="00E30AB1">
        <w:rPr>
          <w:rFonts w:eastAsia="宋体" w:cs="Times New Roman"/>
          <w:color w:val="000000" w:themeColor="text1"/>
          <w:kern w:val="0"/>
          <w:szCs w:val="24"/>
        </w:rPr>
        <w:t>人，此部分生活污水产生量约为</w:t>
      </w:r>
      <w:r w:rsidRPr="00E30AB1">
        <w:rPr>
          <w:rFonts w:eastAsia="宋体" w:cs="Times New Roman"/>
          <w:color w:val="000000" w:themeColor="text1"/>
          <w:kern w:val="0"/>
          <w:szCs w:val="24"/>
        </w:rPr>
        <w:t>2.</w:t>
      </w:r>
      <w:r w:rsidR="00DC71FD" w:rsidRPr="00E30AB1">
        <w:rPr>
          <w:rFonts w:eastAsia="宋体" w:cs="Times New Roman"/>
          <w:color w:val="000000" w:themeColor="text1"/>
          <w:kern w:val="0"/>
          <w:szCs w:val="24"/>
        </w:rPr>
        <w:t>3</w:t>
      </w:r>
      <w:r w:rsidRPr="00E30AB1">
        <w:rPr>
          <w:rFonts w:eastAsia="宋体" w:cs="Times New Roman"/>
          <w:color w:val="000000" w:themeColor="text1"/>
          <w:kern w:val="0"/>
          <w:szCs w:val="24"/>
        </w:rPr>
        <w:t>t/d</w:t>
      </w:r>
      <w:r w:rsidRPr="00E30AB1">
        <w:rPr>
          <w:rFonts w:eastAsia="宋体" w:cs="Times New Roman"/>
          <w:color w:val="000000" w:themeColor="text1"/>
          <w:kern w:val="0"/>
          <w:szCs w:val="24"/>
        </w:rPr>
        <w:t>，其主要污染因子为</w:t>
      </w:r>
      <w:r w:rsidRPr="00E30AB1">
        <w:rPr>
          <w:rFonts w:eastAsia="宋体" w:cs="Times New Roman"/>
          <w:color w:val="000000" w:themeColor="text1"/>
          <w:kern w:val="0"/>
          <w:szCs w:val="24"/>
        </w:rPr>
        <w:t>COD</w:t>
      </w:r>
      <w:r w:rsidRPr="00E30AB1">
        <w:rPr>
          <w:rFonts w:eastAsia="宋体" w:cs="Times New Roman"/>
          <w:color w:val="000000" w:themeColor="text1"/>
          <w:kern w:val="0"/>
          <w:szCs w:val="24"/>
        </w:rPr>
        <w:t>、</w:t>
      </w:r>
      <w:r w:rsidRPr="00E30AB1">
        <w:rPr>
          <w:rFonts w:eastAsia="宋体" w:cs="Times New Roman"/>
          <w:color w:val="000000" w:themeColor="text1"/>
          <w:kern w:val="0"/>
          <w:szCs w:val="24"/>
        </w:rPr>
        <w:t>BOD</w:t>
      </w:r>
      <w:r w:rsidRPr="00E30AB1">
        <w:rPr>
          <w:rFonts w:eastAsia="宋体" w:cs="Times New Roman"/>
          <w:color w:val="000000" w:themeColor="text1"/>
          <w:kern w:val="0"/>
          <w:sz w:val="16"/>
          <w:szCs w:val="16"/>
        </w:rPr>
        <w:t>5</w:t>
      </w:r>
      <w:r w:rsidRPr="00E30AB1">
        <w:rPr>
          <w:rFonts w:eastAsia="宋体" w:cs="Times New Roman"/>
          <w:color w:val="000000" w:themeColor="text1"/>
          <w:kern w:val="0"/>
          <w:szCs w:val="24"/>
        </w:rPr>
        <w:t>、</w:t>
      </w:r>
      <w:r w:rsidRPr="00E30AB1">
        <w:rPr>
          <w:rFonts w:eastAsia="宋体" w:cs="Times New Roman"/>
          <w:color w:val="000000" w:themeColor="text1"/>
          <w:kern w:val="0"/>
          <w:szCs w:val="24"/>
        </w:rPr>
        <w:t>NH</w:t>
      </w:r>
      <w:r w:rsidRPr="00E30AB1">
        <w:rPr>
          <w:rFonts w:eastAsia="宋体" w:cs="Times New Roman"/>
          <w:color w:val="000000" w:themeColor="text1"/>
          <w:kern w:val="0"/>
          <w:sz w:val="16"/>
          <w:szCs w:val="16"/>
        </w:rPr>
        <w:t>3</w:t>
      </w:r>
      <w:r w:rsidRPr="00E30AB1">
        <w:rPr>
          <w:rFonts w:eastAsia="宋体" w:cs="Times New Roman"/>
          <w:color w:val="000000" w:themeColor="text1"/>
          <w:kern w:val="0"/>
          <w:szCs w:val="24"/>
        </w:rPr>
        <w:t xml:space="preserve">-N </w:t>
      </w:r>
      <w:r w:rsidRPr="00E30AB1">
        <w:rPr>
          <w:rFonts w:eastAsia="宋体" w:cs="Times New Roman"/>
          <w:color w:val="000000" w:themeColor="text1"/>
          <w:kern w:val="0"/>
          <w:szCs w:val="24"/>
        </w:rPr>
        <w:t>和</w:t>
      </w:r>
      <w:r w:rsidRPr="00E30AB1">
        <w:rPr>
          <w:rFonts w:eastAsia="宋体" w:cs="Times New Roman"/>
          <w:color w:val="000000" w:themeColor="text1"/>
          <w:kern w:val="0"/>
          <w:szCs w:val="24"/>
        </w:rPr>
        <w:t>SS</w:t>
      </w:r>
      <w:r w:rsidRPr="00E30AB1">
        <w:rPr>
          <w:rFonts w:eastAsia="宋体" w:cs="Times New Roman"/>
          <w:color w:val="000000" w:themeColor="text1"/>
          <w:kern w:val="0"/>
          <w:szCs w:val="24"/>
        </w:rPr>
        <w:t>，</w:t>
      </w:r>
      <w:r w:rsidR="00BB1076" w:rsidRPr="00E30AB1">
        <w:rPr>
          <w:rFonts w:cs="Times New Roman"/>
          <w:color w:val="000000" w:themeColor="text1"/>
          <w:szCs w:val="24"/>
        </w:rPr>
        <w:t>生活污水进入现有</w:t>
      </w:r>
      <w:r w:rsidR="000C6129" w:rsidRPr="00E30AB1">
        <w:rPr>
          <w:rFonts w:cs="Times New Roman" w:hint="eastAsia"/>
          <w:color w:val="000000" w:themeColor="text1"/>
          <w:szCs w:val="24"/>
        </w:rPr>
        <w:t>预处理池</w:t>
      </w:r>
      <w:r w:rsidR="00BB1076" w:rsidRPr="00E30AB1">
        <w:rPr>
          <w:rFonts w:cs="Times New Roman"/>
          <w:color w:val="000000" w:themeColor="text1"/>
          <w:szCs w:val="24"/>
        </w:rPr>
        <w:t>处理后，进入渗滤液调节池，</w:t>
      </w:r>
      <w:r w:rsidR="0090074F" w:rsidRPr="00E30AB1">
        <w:rPr>
          <w:rFonts w:eastAsia="宋体" w:cs="Times New Roman" w:hint="eastAsia"/>
          <w:color w:val="000000" w:themeColor="text1"/>
          <w:kern w:val="0"/>
          <w:szCs w:val="24"/>
        </w:rPr>
        <w:t>进入厂内渗滤液处理站处理</w:t>
      </w:r>
      <w:r w:rsidR="00DC71FD" w:rsidRPr="00E30AB1">
        <w:rPr>
          <w:rFonts w:eastAsia="宋体" w:cs="Times New Roman"/>
          <w:color w:val="000000" w:themeColor="text1"/>
          <w:kern w:val="0"/>
          <w:szCs w:val="24"/>
        </w:rPr>
        <w:t>。</w:t>
      </w:r>
    </w:p>
    <w:p w14:paraId="5F8873E7" w14:textId="3E0F66B4" w:rsidR="0040084C" w:rsidRPr="00E30AB1" w:rsidRDefault="00843DBA" w:rsidP="000C6129">
      <w:pPr>
        <w:pStyle w:val="3"/>
        <w:rPr>
          <w:color w:val="000000" w:themeColor="text1"/>
        </w:rPr>
      </w:pPr>
      <w:r w:rsidRPr="00E30AB1">
        <w:rPr>
          <w:color w:val="000000" w:themeColor="text1"/>
        </w:rPr>
        <w:t>施工期噪声环境影响分析</w:t>
      </w:r>
    </w:p>
    <w:p w14:paraId="6FF7CD80" w14:textId="73A0DA94" w:rsidR="003660C0" w:rsidRPr="00E30AB1" w:rsidRDefault="003660C0" w:rsidP="00947208">
      <w:pPr>
        <w:ind w:firstLine="480"/>
        <w:rPr>
          <w:rFonts w:eastAsia="宋体" w:cs="Times New Roman"/>
          <w:color w:val="000000" w:themeColor="text1"/>
          <w:kern w:val="0"/>
        </w:rPr>
      </w:pPr>
      <w:r w:rsidRPr="00E30AB1">
        <w:rPr>
          <w:rFonts w:eastAsia="宋体" w:cs="Times New Roman"/>
          <w:color w:val="000000" w:themeColor="text1"/>
          <w:kern w:val="0"/>
        </w:rPr>
        <w:t>施工期间的噪声源为工程建设车辆设备等产生的噪声。</w:t>
      </w:r>
    </w:p>
    <w:p w14:paraId="13B3C34C" w14:textId="109391E7" w:rsidR="0040084C" w:rsidRPr="00E30AB1" w:rsidRDefault="00947208" w:rsidP="00947208">
      <w:pPr>
        <w:ind w:firstLine="480"/>
        <w:rPr>
          <w:rFonts w:cs="Times New Roman"/>
          <w:color w:val="000000" w:themeColor="text1"/>
        </w:rPr>
      </w:pPr>
      <w:r w:rsidRPr="00E30AB1">
        <w:rPr>
          <w:rFonts w:cs="Times New Roman"/>
          <w:color w:val="000000" w:themeColor="text1"/>
        </w:rPr>
        <w:t>施工期各种噪声源为多点源，根据点声源噪声衰减模式，可估算其施工期间离噪声源不同距离处的噪声值，预测模式如下：</w:t>
      </w:r>
    </w:p>
    <w:p w14:paraId="3207A88B" w14:textId="77777777" w:rsidR="003660C0" w:rsidRPr="00E30AB1" w:rsidRDefault="003660C0" w:rsidP="003660C0">
      <w:pPr>
        <w:ind w:firstLine="480"/>
        <w:rPr>
          <w:rFonts w:cs="Times New Roman"/>
          <w:color w:val="000000" w:themeColor="text1"/>
        </w:rPr>
      </w:pPr>
      <w:r w:rsidRPr="00E30AB1">
        <w:rPr>
          <w:rFonts w:cs="Times New Roman"/>
          <w:color w:val="000000" w:themeColor="text1"/>
        </w:rPr>
        <w:object w:dxaOrig="2100" w:dyaOrig="340" w14:anchorId="11BA4577">
          <v:shape id="_x0000_i1031" type="#_x0000_t75" style="width:106.45pt;height:20.65pt" o:ole="">
            <v:imagedata r:id="rId83" o:title=""/>
          </v:shape>
          <o:OLEObject Type="Embed" ProgID="Equation.3" ShapeID="_x0000_i1031" DrawAspect="Content" ObjectID="_1790670164" r:id="rId84"/>
        </w:object>
      </w:r>
      <w:r w:rsidRPr="00E30AB1">
        <w:rPr>
          <w:rFonts w:cs="Times New Roman"/>
          <w:color w:val="000000" w:themeColor="text1"/>
        </w:rPr>
        <w:t>（</w:t>
      </w:r>
      <w:r w:rsidRPr="00E30AB1">
        <w:rPr>
          <w:rFonts w:cs="Times New Roman"/>
          <w:color w:val="000000" w:themeColor="text1"/>
        </w:rPr>
        <w:t>r</w:t>
      </w:r>
      <w:r w:rsidRPr="00E30AB1">
        <w:rPr>
          <w:rFonts w:cs="Times New Roman"/>
          <w:color w:val="000000" w:themeColor="text1"/>
          <w:vertAlign w:val="subscript"/>
        </w:rPr>
        <w:t>2</w:t>
      </w:r>
      <w:r w:rsidRPr="00E30AB1">
        <w:rPr>
          <w:rFonts w:cs="Times New Roman"/>
          <w:color w:val="000000" w:themeColor="text1"/>
        </w:rPr>
        <w:t>＞</w:t>
      </w:r>
      <w:r w:rsidRPr="00E30AB1">
        <w:rPr>
          <w:rFonts w:cs="Times New Roman"/>
          <w:color w:val="000000" w:themeColor="text1"/>
        </w:rPr>
        <w:t>r</w:t>
      </w:r>
      <w:r w:rsidRPr="00E30AB1">
        <w:rPr>
          <w:rFonts w:cs="Times New Roman"/>
          <w:color w:val="000000" w:themeColor="text1"/>
          <w:vertAlign w:val="subscript"/>
        </w:rPr>
        <w:t>1</w:t>
      </w:r>
      <w:r w:rsidRPr="00E30AB1">
        <w:rPr>
          <w:rFonts w:cs="Times New Roman"/>
          <w:color w:val="000000" w:themeColor="text1"/>
        </w:rPr>
        <w:t>）</w:t>
      </w:r>
    </w:p>
    <w:p w14:paraId="6AD9ACD1" w14:textId="77777777" w:rsidR="003660C0" w:rsidRPr="00E30AB1" w:rsidRDefault="003660C0" w:rsidP="003660C0">
      <w:pPr>
        <w:pStyle w:val="af1"/>
        <w:snapToGrid w:val="0"/>
        <w:spacing w:line="360" w:lineRule="auto"/>
        <w:ind w:firstLine="480"/>
        <w:rPr>
          <w:color w:val="000000" w:themeColor="text1"/>
          <w:sz w:val="24"/>
          <w:szCs w:val="24"/>
        </w:rPr>
      </w:pPr>
      <w:r w:rsidRPr="00E30AB1">
        <w:rPr>
          <w:color w:val="000000" w:themeColor="text1"/>
          <w:sz w:val="24"/>
          <w:szCs w:val="24"/>
        </w:rPr>
        <w:t>式中：</w:t>
      </w:r>
      <w:r w:rsidRPr="00E30AB1">
        <w:rPr>
          <w:color w:val="000000" w:themeColor="text1"/>
          <w:sz w:val="24"/>
          <w:szCs w:val="24"/>
        </w:rPr>
        <w:t>L</w:t>
      </w:r>
      <w:r w:rsidRPr="00E30AB1">
        <w:rPr>
          <w:color w:val="000000" w:themeColor="text1"/>
          <w:sz w:val="24"/>
          <w:szCs w:val="24"/>
          <w:vertAlign w:val="subscript"/>
        </w:rPr>
        <w:t>1</w:t>
      </w:r>
      <w:r w:rsidRPr="00E30AB1">
        <w:rPr>
          <w:color w:val="000000" w:themeColor="text1"/>
          <w:sz w:val="24"/>
          <w:szCs w:val="24"/>
        </w:rPr>
        <w:t>、</w:t>
      </w:r>
      <w:r w:rsidRPr="00E30AB1">
        <w:rPr>
          <w:color w:val="000000" w:themeColor="text1"/>
          <w:sz w:val="24"/>
          <w:szCs w:val="24"/>
        </w:rPr>
        <w:t>L</w:t>
      </w:r>
      <w:r w:rsidRPr="00E30AB1">
        <w:rPr>
          <w:color w:val="000000" w:themeColor="text1"/>
          <w:sz w:val="24"/>
          <w:szCs w:val="24"/>
          <w:vertAlign w:val="subscript"/>
        </w:rPr>
        <w:t>2</w:t>
      </w:r>
      <w:r w:rsidRPr="00E30AB1">
        <w:rPr>
          <w:color w:val="000000" w:themeColor="text1"/>
          <w:sz w:val="24"/>
          <w:szCs w:val="24"/>
        </w:rPr>
        <w:t>——</w:t>
      </w:r>
      <w:r w:rsidRPr="00E30AB1">
        <w:rPr>
          <w:color w:val="000000" w:themeColor="text1"/>
          <w:sz w:val="24"/>
          <w:szCs w:val="24"/>
        </w:rPr>
        <w:t>距声源</w:t>
      </w:r>
      <w:r w:rsidRPr="00E30AB1">
        <w:rPr>
          <w:color w:val="000000" w:themeColor="text1"/>
          <w:sz w:val="24"/>
          <w:szCs w:val="24"/>
        </w:rPr>
        <w:t xml:space="preserve"> r</w:t>
      </w:r>
      <w:r w:rsidRPr="00E30AB1">
        <w:rPr>
          <w:color w:val="000000" w:themeColor="text1"/>
          <w:sz w:val="24"/>
          <w:szCs w:val="24"/>
          <w:vertAlign w:val="subscript"/>
        </w:rPr>
        <w:t>1</w:t>
      </w:r>
      <w:r w:rsidRPr="00E30AB1">
        <w:rPr>
          <w:color w:val="000000" w:themeColor="text1"/>
          <w:sz w:val="24"/>
          <w:szCs w:val="24"/>
        </w:rPr>
        <w:t>、</w:t>
      </w:r>
      <w:r w:rsidRPr="00E30AB1">
        <w:rPr>
          <w:color w:val="000000" w:themeColor="text1"/>
          <w:sz w:val="24"/>
          <w:szCs w:val="24"/>
        </w:rPr>
        <w:t>r</w:t>
      </w:r>
      <w:r w:rsidRPr="00E30AB1">
        <w:rPr>
          <w:color w:val="000000" w:themeColor="text1"/>
          <w:sz w:val="24"/>
          <w:szCs w:val="24"/>
          <w:vertAlign w:val="subscript"/>
        </w:rPr>
        <w:t>2</w:t>
      </w:r>
      <w:r w:rsidRPr="00E30AB1">
        <w:rPr>
          <w:color w:val="000000" w:themeColor="text1"/>
          <w:sz w:val="24"/>
          <w:szCs w:val="24"/>
        </w:rPr>
        <w:t>处的噪声值，</w:t>
      </w:r>
      <w:r w:rsidRPr="00E30AB1">
        <w:rPr>
          <w:color w:val="000000" w:themeColor="text1"/>
          <w:sz w:val="24"/>
          <w:szCs w:val="24"/>
        </w:rPr>
        <w:t>dB(A)</w:t>
      </w:r>
      <w:r w:rsidRPr="00E30AB1">
        <w:rPr>
          <w:color w:val="000000" w:themeColor="text1"/>
          <w:sz w:val="24"/>
          <w:szCs w:val="24"/>
        </w:rPr>
        <w:t>；</w:t>
      </w:r>
      <w:r w:rsidRPr="00E30AB1">
        <w:rPr>
          <w:color w:val="000000" w:themeColor="text1"/>
          <w:sz w:val="24"/>
          <w:szCs w:val="24"/>
        </w:rPr>
        <w:t xml:space="preserve"> </w:t>
      </w:r>
    </w:p>
    <w:p w14:paraId="378CA7B8" w14:textId="3BC7C357" w:rsidR="0040084C" w:rsidRPr="00E30AB1" w:rsidRDefault="003660C0" w:rsidP="003660C0">
      <w:pPr>
        <w:ind w:firstLineChars="500" w:firstLine="1200"/>
        <w:rPr>
          <w:rFonts w:cs="Times New Roman"/>
          <w:color w:val="000000" w:themeColor="text1"/>
        </w:rPr>
      </w:pPr>
      <w:r w:rsidRPr="00E30AB1">
        <w:rPr>
          <w:rFonts w:cs="Times New Roman"/>
          <w:color w:val="000000" w:themeColor="text1"/>
          <w:szCs w:val="24"/>
        </w:rPr>
        <w:t>r</w:t>
      </w:r>
      <w:r w:rsidRPr="00E30AB1">
        <w:rPr>
          <w:rFonts w:cs="Times New Roman"/>
          <w:color w:val="000000" w:themeColor="text1"/>
          <w:szCs w:val="24"/>
          <w:vertAlign w:val="subscript"/>
        </w:rPr>
        <w:t>1</w:t>
      </w:r>
      <w:r w:rsidRPr="00E30AB1">
        <w:rPr>
          <w:rFonts w:cs="Times New Roman"/>
          <w:color w:val="000000" w:themeColor="text1"/>
          <w:szCs w:val="24"/>
        </w:rPr>
        <w:t>、</w:t>
      </w:r>
      <w:r w:rsidRPr="00E30AB1">
        <w:rPr>
          <w:rFonts w:cs="Times New Roman"/>
          <w:color w:val="000000" w:themeColor="text1"/>
          <w:szCs w:val="24"/>
        </w:rPr>
        <w:t>r</w:t>
      </w:r>
      <w:r w:rsidRPr="00E30AB1">
        <w:rPr>
          <w:rFonts w:cs="Times New Roman"/>
          <w:color w:val="000000" w:themeColor="text1"/>
          <w:szCs w:val="24"/>
          <w:vertAlign w:val="subscript"/>
        </w:rPr>
        <w:t>2</w:t>
      </w:r>
      <w:r w:rsidRPr="00E30AB1">
        <w:rPr>
          <w:rFonts w:cs="Times New Roman"/>
          <w:color w:val="000000" w:themeColor="text1"/>
          <w:szCs w:val="24"/>
        </w:rPr>
        <w:t>——</w:t>
      </w:r>
      <w:r w:rsidRPr="00E30AB1">
        <w:rPr>
          <w:rFonts w:cs="Times New Roman"/>
          <w:color w:val="000000" w:themeColor="text1"/>
          <w:szCs w:val="24"/>
        </w:rPr>
        <w:t>预测点距声源的距离。</w:t>
      </w:r>
    </w:p>
    <w:p w14:paraId="73FA8F06" w14:textId="234FBB65" w:rsidR="00947208" w:rsidRPr="00E30AB1" w:rsidRDefault="003660C0" w:rsidP="00947208">
      <w:pPr>
        <w:ind w:firstLine="480"/>
        <w:rPr>
          <w:rFonts w:cs="Times New Roman"/>
          <w:color w:val="000000" w:themeColor="text1"/>
        </w:rPr>
      </w:pPr>
      <w:r w:rsidRPr="00E30AB1">
        <w:rPr>
          <w:rFonts w:cs="Times New Roman"/>
          <w:color w:val="000000" w:themeColor="text1"/>
        </w:rPr>
        <w:t>根据表</w:t>
      </w:r>
      <w:r w:rsidRPr="00E30AB1">
        <w:rPr>
          <w:rFonts w:cs="Times New Roman"/>
          <w:color w:val="000000" w:themeColor="text1"/>
        </w:rPr>
        <w:t>4.4-2</w:t>
      </w:r>
      <w:r w:rsidR="00947208" w:rsidRPr="00E30AB1">
        <w:rPr>
          <w:rFonts w:cs="Times New Roman"/>
          <w:color w:val="000000" w:themeColor="text1"/>
        </w:rPr>
        <w:t>各种施工机械噪</w:t>
      </w:r>
      <w:r w:rsidR="00114D37" w:rsidRPr="00E30AB1">
        <w:rPr>
          <w:rFonts w:cs="Times New Roman"/>
          <w:color w:val="000000" w:themeColor="text1"/>
        </w:rPr>
        <w:t>声值，通过计算可以得出不同类型施工机械在不同距离处的噪声预测值，详见下表。</w:t>
      </w:r>
    </w:p>
    <w:p w14:paraId="350BE114" w14:textId="351D4519" w:rsidR="00114D37" w:rsidRPr="00E30AB1" w:rsidRDefault="00114D37" w:rsidP="00114D37">
      <w:pPr>
        <w:pStyle w:val="lwx"/>
        <w:spacing w:before="163"/>
        <w:rPr>
          <w:rFonts w:cs="Times New Roman"/>
          <w:color w:val="000000" w:themeColor="text1"/>
          <w:szCs w:val="21"/>
        </w:rPr>
      </w:pPr>
      <w:r w:rsidRPr="00E30AB1">
        <w:rPr>
          <w:rFonts w:cs="Times New Roman"/>
          <w:color w:val="000000" w:themeColor="text1"/>
        </w:rPr>
        <w:t>图</w:t>
      </w:r>
      <w:r w:rsidRPr="00E30AB1">
        <w:rPr>
          <w:rFonts w:cs="Times New Roman"/>
          <w:color w:val="000000" w:themeColor="text1"/>
        </w:rPr>
        <w:t xml:space="preserve"> </w:t>
      </w:r>
      <w:r w:rsidR="00DA15AC" w:rsidRPr="00E30AB1">
        <w:rPr>
          <w:rFonts w:cs="Times New Roman"/>
          <w:color w:val="000000" w:themeColor="text1"/>
        </w:rPr>
        <w:fldChar w:fldCharType="begin"/>
      </w:r>
      <w:r w:rsidR="00DA15AC" w:rsidRPr="00E30AB1">
        <w:rPr>
          <w:rFonts w:cs="Times New Roman"/>
          <w:color w:val="000000" w:themeColor="text1"/>
        </w:rPr>
        <w:instrText xml:space="preserve"> STYLEREF 1 \s </w:instrText>
      </w:r>
      <w:r w:rsidR="00DA15AC" w:rsidRPr="00E30AB1">
        <w:rPr>
          <w:rFonts w:cs="Times New Roman"/>
          <w:color w:val="000000" w:themeColor="text1"/>
        </w:rPr>
        <w:fldChar w:fldCharType="separate"/>
      </w:r>
      <w:r w:rsidR="007C73FE">
        <w:rPr>
          <w:rFonts w:cs="Times New Roman"/>
          <w:noProof/>
          <w:color w:val="000000" w:themeColor="text1"/>
        </w:rPr>
        <w:t>6</w:t>
      </w:r>
      <w:r w:rsidR="00DA15AC" w:rsidRPr="00E30AB1">
        <w:rPr>
          <w:rFonts w:cs="Times New Roman"/>
          <w:color w:val="000000" w:themeColor="text1"/>
        </w:rPr>
        <w:fldChar w:fldCharType="end"/>
      </w:r>
      <w:r w:rsidR="00DA15AC" w:rsidRPr="00E30AB1">
        <w:rPr>
          <w:rFonts w:cs="Times New Roman"/>
          <w:color w:val="000000" w:themeColor="text1"/>
        </w:rPr>
        <w:noBreakHyphen/>
      </w:r>
      <w:r w:rsidR="00DA15AC" w:rsidRPr="00E30AB1">
        <w:rPr>
          <w:rFonts w:cs="Times New Roman"/>
          <w:color w:val="000000" w:themeColor="text1"/>
        </w:rPr>
        <w:fldChar w:fldCharType="begin"/>
      </w:r>
      <w:r w:rsidR="00DA15AC" w:rsidRPr="00E30AB1">
        <w:rPr>
          <w:rFonts w:cs="Times New Roman"/>
          <w:color w:val="000000" w:themeColor="text1"/>
        </w:rPr>
        <w:instrText xml:space="preserve"> SEQ </w:instrText>
      </w:r>
      <w:r w:rsidR="00DA15AC" w:rsidRPr="00E30AB1">
        <w:rPr>
          <w:rFonts w:cs="Times New Roman"/>
          <w:color w:val="000000" w:themeColor="text1"/>
        </w:rPr>
        <w:instrText>图</w:instrText>
      </w:r>
      <w:r w:rsidR="00DA15AC" w:rsidRPr="00E30AB1">
        <w:rPr>
          <w:rFonts w:cs="Times New Roman"/>
          <w:color w:val="000000" w:themeColor="text1"/>
        </w:rPr>
        <w:instrText xml:space="preserve"> \* ARABIC \s 1 </w:instrText>
      </w:r>
      <w:r w:rsidR="00DA15AC" w:rsidRPr="00E30AB1">
        <w:rPr>
          <w:rFonts w:cs="Times New Roman"/>
          <w:color w:val="000000" w:themeColor="text1"/>
        </w:rPr>
        <w:fldChar w:fldCharType="separate"/>
      </w:r>
      <w:r w:rsidR="007C73FE">
        <w:rPr>
          <w:rFonts w:cs="Times New Roman"/>
          <w:noProof/>
          <w:color w:val="000000" w:themeColor="text1"/>
        </w:rPr>
        <w:t>1</w:t>
      </w:r>
      <w:r w:rsidR="00DA15AC" w:rsidRPr="00E30AB1">
        <w:rPr>
          <w:rFonts w:cs="Times New Roman"/>
          <w:color w:val="000000" w:themeColor="text1"/>
        </w:rPr>
        <w:fldChar w:fldCharType="end"/>
      </w:r>
      <w:r w:rsidRPr="00E30AB1">
        <w:rPr>
          <w:rFonts w:cs="Times New Roman"/>
          <w:color w:val="000000" w:themeColor="text1"/>
          <w:szCs w:val="21"/>
        </w:rPr>
        <w:t>噪声随距离的衰减关系表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185"/>
        <w:gridCol w:w="929"/>
        <w:gridCol w:w="769"/>
        <w:gridCol w:w="769"/>
        <w:gridCol w:w="769"/>
        <w:gridCol w:w="770"/>
        <w:gridCol w:w="770"/>
        <w:gridCol w:w="770"/>
        <w:gridCol w:w="770"/>
        <w:gridCol w:w="770"/>
        <w:gridCol w:w="769"/>
      </w:tblGrid>
      <w:tr w:rsidR="00E30AB1" w:rsidRPr="00E30AB1" w14:paraId="5A07092C" w14:textId="77777777" w:rsidTr="00F00BC0">
        <w:trPr>
          <w:tblHeader/>
          <w:jc w:val="center"/>
        </w:trPr>
        <w:tc>
          <w:tcPr>
            <w:tcW w:w="1185" w:type="dxa"/>
            <w:vMerge w:val="restart"/>
            <w:vAlign w:val="center"/>
          </w:tcPr>
          <w:p w14:paraId="23C682DA" w14:textId="77777777" w:rsidR="00114D37" w:rsidRPr="00E30AB1" w:rsidRDefault="00114D37" w:rsidP="00114D37">
            <w:pPr>
              <w:pStyle w:val="lwx1"/>
              <w:rPr>
                <w:rFonts w:cs="Times New Roman"/>
                <w:color w:val="000000" w:themeColor="text1"/>
              </w:rPr>
            </w:pPr>
            <w:r w:rsidRPr="00E30AB1">
              <w:rPr>
                <w:rFonts w:cs="Times New Roman"/>
                <w:color w:val="000000" w:themeColor="text1"/>
              </w:rPr>
              <w:lastRenderedPageBreak/>
              <w:t>机械名称</w:t>
            </w:r>
          </w:p>
        </w:tc>
        <w:tc>
          <w:tcPr>
            <w:tcW w:w="7855" w:type="dxa"/>
            <w:gridSpan w:val="10"/>
            <w:vAlign w:val="center"/>
          </w:tcPr>
          <w:p w14:paraId="11969CB8" w14:textId="77777777" w:rsidR="00114D37" w:rsidRPr="00E30AB1" w:rsidRDefault="00114D37" w:rsidP="00114D37">
            <w:pPr>
              <w:pStyle w:val="lwx1"/>
              <w:rPr>
                <w:rFonts w:cs="Times New Roman"/>
                <w:color w:val="000000" w:themeColor="text1"/>
              </w:rPr>
            </w:pPr>
            <w:r w:rsidRPr="00E30AB1">
              <w:rPr>
                <w:rFonts w:cs="Times New Roman"/>
                <w:color w:val="000000" w:themeColor="text1"/>
              </w:rPr>
              <w:t>噪声预测值</w:t>
            </w:r>
            <w:r w:rsidRPr="00E30AB1">
              <w:rPr>
                <w:rFonts w:cs="Times New Roman"/>
                <w:color w:val="000000" w:themeColor="text1"/>
              </w:rPr>
              <w:t>dB(A)</w:t>
            </w:r>
          </w:p>
        </w:tc>
      </w:tr>
      <w:tr w:rsidR="00E30AB1" w:rsidRPr="00E30AB1" w14:paraId="28961D1B" w14:textId="77777777" w:rsidTr="00F00BC0">
        <w:trPr>
          <w:tblHeader/>
          <w:jc w:val="center"/>
        </w:trPr>
        <w:tc>
          <w:tcPr>
            <w:tcW w:w="1185" w:type="dxa"/>
            <w:vMerge/>
            <w:vAlign w:val="center"/>
          </w:tcPr>
          <w:p w14:paraId="5AF7BE04" w14:textId="77777777" w:rsidR="00114D37" w:rsidRPr="00E30AB1" w:rsidRDefault="00114D37" w:rsidP="00114D37">
            <w:pPr>
              <w:pStyle w:val="lwx1"/>
              <w:rPr>
                <w:rFonts w:cs="Times New Roman"/>
                <w:color w:val="000000" w:themeColor="text1"/>
              </w:rPr>
            </w:pPr>
          </w:p>
        </w:tc>
        <w:tc>
          <w:tcPr>
            <w:tcW w:w="929" w:type="dxa"/>
            <w:vAlign w:val="center"/>
          </w:tcPr>
          <w:p w14:paraId="6D4181E8" w14:textId="77777777" w:rsidR="00114D37" w:rsidRPr="00E30AB1" w:rsidRDefault="00114D37" w:rsidP="00114D37">
            <w:pPr>
              <w:pStyle w:val="lwx1"/>
              <w:rPr>
                <w:rFonts w:cs="Times New Roman"/>
                <w:color w:val="000000" w:themeColor="text1"/>
              </w:rPr>
            </w:pPr>
            <w:r w:rsidRPr="00E30AB1">
              <w:rPr>
                <w:rFonts w:cs="Times New Roman"/>
                <w:color w:val="000000" w:themeColor="text1"/>
              </w:rPr>
              <w:t>5m</w:t>
            </w:r>
          </w:p>
        </w:tc>
        <w:tc>
          <w:tcPr>
            <w:tcW w:w="769" w:type="dxa"/>
            <w:vAlign w:val="center"/>
          </w:tcPr>
          <w:p w14:paraId="0521950D" w14:textId="77777777" w:rsidR="00114D37" w:rsidRPr="00E30AB1" w:rsidRDefault="00114D37" w:rsidP="00114D37">
            <w:pPr>
              <w:pStyle w:val="lwx1"/>
              <w:rPr>
                <w:rFonts w:cs="Times New Roman"/>
                <w:color w:val="000000" w:themeColor="text1"/>
              </w:rPr>
            </w:pPr>
            <w:r w:rsidRPr="00E30AB1">
              <w:rPr>
                <w:rFonts w:cs="Times New Roman"/>
                <w:color w:val="000000" w:themeColor="text1"/>
              </w:rPr>
              <w:t>10m</w:t>
            </w:r>
          </w:p>
        </w:tc>
        <w:tc>
          <w:tcPr>
            <w:tcW w:w="769" w:type="dxa"/>
            <w:vAlign w:val="center"/>
          </w:tcPr>
          <w:p w14:paraId="745FB942" w14:textId="77777777" w:rsidR="00114D37" w:rsidRPr="00E30AB1" w:rsidRDefault="00114D37" w:rsidP="00114D37">
            <w:pPr>
              <w:pStyle w:val="lwx1"/>
              <w:rPr>
                <w:rFonts w:cs="Times New Roman"/>
                <w:color w:val="000000" w:themeColor="text1"/>
              </w:rPr>
            </w:pPr>
            <w:r w:rsidRPr="00E30AB1">
              <w:rPr>
                <w:rFonts w:cs="Times New Roman"/>
                <w:color w:val="000000" w:themeColor="text1"/>
              </w:rPr>
              <w:t>20m</w:t>
            </w:r>
          </w:p>
        </w:tc>
        <w:tc>
          <w:tcPr>
            <w:tcW w:w="769" w:type="dxa"/>
            <w:vAlign w:val="center"/>
          </w:tcPr>
          <w:p w14:paraId="17531942" w14:textId="77777777" w:rsidR="00114D37" w:rsidRPr="00E30AB1" w:rsidRDefault="00114D37" w:rsidP="00114D37">
            <w:pPr>
              <w:pStyle w:val="lwx1"/>
              <w:rPr>
                <w:rFonts w:cs="Times New Roman"/>
                <w:color w:val="000000" w:themeColor="text1"/>
              </w:rPr>
            </w:pPr>
            <w:r w:rsidRPr="00E30AB1">
              <w:rPr>
                <w:rFonts w:cs="Times New Roman"/>
                <w:color w:val="000000" w:themeColor="text1"/>
              </w:rPr>
              <w:t>30m</w:t>
            </w:r>
          </w:p>
        </w:tc>
        <w:tc>
          <w:tcPr>
            <w:tcW w:w="770" w:type="dxa"/>
            <w:vAlign w:val="center"/>
          </w:tcPr>
          <w:p w14:paraId="69FCAB40" w14:textId="77777777" w:rsidR="00114D37" w:rsidRPr="00E30AB1" w:rsidRDefault="00114D37" w:rsidP="00114D37">
            <w:pPr>
              <w:pStyle w:val="lwx1"/>
              <w:rPr>
                <w:rFonts w:cs="Times New Roman"/>
                <w:color w:val="000000" w:themeColor="text1"/>
              </w:rPr>
            </w:pPr>
            <w:r w:rsidRPr="00E30AB1">
              <w:rPr>
                <w:rFonts w:cs="Times New Roman"/>
                <w:color w:val="000000" w:themeColor="text1"/>
              </w:rPr>
              <w:t>40m</w:t>
            </w:r>
          </w:p>
        </w:tc>
        <w:tc>
          <w:tcPr>
            <w:tcW w:w="770" w:type="dxa"/>
            <w:vAlign w:val="center"/>
          </w:tcPr>
          <w:p w14:paraId="1D42B1E2" w14:textId="77777777" w:rsidR="00114D37" w:rsidRPr="00E30AB1" w:rsidRDefault="00114D37" w:rsidP="00114D37">
            <w:pPr>
              <w:pStyle w:val="lwx1"/>
              <w:rPr>
                <w:rFonts w:cs="Times New Roman"/>
                <w:color w:val="000000" w:themeColor="text1"/>
              </w:rPr>
            </w:pPr>
            <w:r w:rsidRPr="00E30AB1">
              <w:rPr>
                <w:rFonts w:cs="Times New Roman"/>
                <w:color w:val="000000" w:themeColor="text1"/>
              </w:rPr>
              <w:t>50m</w:t>
            </w:r>
          </w:p>
        </w:tc>
        <w:tc>
          <w:tcPr>
            <w:tcW w:w="770" w:type="dxa"/>
            <w:vAlign w:val="center"/>
          </w:tcPr>
          <w:p w14:paraId="22AEF9B4" w14:textId="77777777" w:rsidR="00114D37" w:rsidRPr="00E30AB1" w:rsidRDefault="00114D37" w:rsidP="00114D37">
            <w:pPr>
              <w:pStyle w:val="lwx1"/>
              <w:rPr>
                <w:rFonts w:cs="Times New Roman"/>
                <w:color w:val="000000" w:themeColor="text1"/>
              </w:rPr>
            </w:pPr>
            <w:r w:rsidRPr="00E30AB1">
              <w:rPr>
                <w:rFonts w:cs="Times New Roman"/>
                <w:color w:val="000000" w:themeColor="text1"/>
              </w:rPr>
              <w:t>100m</w:t>
            </w:r>
          </w:p>
        </w:tc>
        <w:tc>
          <w:tcPr>
            <w:tcW w:w="770" w:type="dxa"/>
            <w:vAlign w:val="center"/>
          </w:tcPr>
          <w:p w14:paraId="2DAE369F" w14:textId="77777777" w:rsidR="00114D37" w:rsidRPr="00E30AB1" w:rsidRDefault="00114D37" w:rsidP="00114D37">
            <w:pPr>
              <w:pStyle w:val="lwx1"/>
              <w:rPr>
                <w:rFonts w:cs="Times New Roman"/>
                <w:color w:val="000000" w:themeColor="text1"/>
              </w:rPr>
            </w:pPr>
            <w:r w:rsidRPr="00E30AB1">
              <w:rPr>
                <w:rFonts w:cs="Times New Roman"/>
                <w:color w:val="000000" w:themeColor="text1"/>
              </w:rPr>
              <w:t>150m</w:t>
            </w:r>
          </w:p>
        </w:tc>
        <w:tc>
          <w:tcPr>
            <w:tcW w:w="770" w:type="dxa"/>
            <w:vAlign w:val="center"/>
          </w:tcPr>
          <w:p w14:paraId="0F724F80" w14:textId="77777777" w:rsidR="00114D37" w:rsidRPr="00E30AB1" w:rsidRDefault="00114D37" w:rsidP="00114D37">
            <w:pPr>
              <w:pStyle w:val="lwx1"/>
              <w:rPr>
                <w:rFonts w:cs="Times New Roman"/>
                <w:color w:val="000000" w:themeColor="text1"/>
              </w:rPr>
            </w:pPr>
            <w:r w:rsidRPr="00E30AB1">
              <w:rPr>
                <w:rFonts w:cs="Times New Roman"/>
                <w:color w:val="000000" w:themeColor="text1"/>
              </w:rPr>
              <w:t>200m</w:t>
            </w:r>
          </w:p>
        </w:tc>
        <w:tc>
          <w:tcPr>
            <w:tcW w:w="769" w:type="dxa"/>
            <w:vAlign w:val="center"/>
          </w:tcPr>
          <w:p w14:paraId="2F609DE5" w14:textId="77777777" w:rsidR="00114D37" w:rsidRPr="00E30AB1" w:rsidRDefault="00114D37" w:rsidP="00114D37">
            <w:pPr>
              <w:pStyle w:val="lwx1"/>
              <w:rPr>
                <w:rFonts w:cs="Times New Roman"/>
                <w:color w:val="000000" w:themeColor="text1"/>
              </w:rPr>
            </w:pPr>
            <w:r w:rsidRPr="00E30AB1">
              <w:rPr>
                <w:rFonts w:cs="Times New Roman"/>
                <w:color w:val="000000" w:themeColor="text1"/>
              </w:rPr>
              <w:t>300m</w:t>
            </w:r>
          </w:p>
        </w:tc>
      </w:tr>
      <w:tr w:rsidR="00E30AB1" w:rsidRPr="00E30AB1" w14:paraId="18A569F5" w14:textId="77777777" w:rsidTr="00787CA1">
        <w:trPr>
          <w:jc w:val="center"/>
        </w:trPr>
        <w:tc>
          <w:tcPr>
            <w:tcW w:w="1185" w:type="dxa"/>
            <w:vAlign w:val="center"/>
          </w:tcPr>
          <w:p w14:paraId="21E75027" w14:textId="3DF1D841" w:rsidR="00114D37" w:rsidRPr="00E30AB1" w:rsidRDefault="00114D37" w:rsidP="00114D37">
            <w:pPr>
              <w:pStyle w:val="lwx1"/>
              <w:rPr>
                <w:rFonts w:cs="Times New Roman"/>
                <w:color w:val="000000" w:themeColor="text1"/>
              </w:rPr>
            </w:pPr>
            <w:r w:rsidRPr="00E30AB1">
              <w:rPr>
                <w:rFonts w:cs="Times New Roman"/>
                <w:color w:val="000000" w:themeColor="text1"/>
              </w:rPr>
              <w:t>挖掘机</w:t>
            </w:r>
          </w:p>
        </w:tc>
        <w:tc>
          <w:tcPr>
            <w:tcW w:w="929" w:type="dxa"/>
            <w:vAlign w:val="bottom"/>
          </w:tcPr>
          <w:p w14:paraId="41FABC9D" w14:textId="336CFBD2" w:rsidR="00114D37" w:rsidRPr="00E30AB1" w:rsidRDefault="00114D37" w:rsidP="00114D37">
            <w:pPr>
              <w:pStyle w:val="lwx1"/>
              <w:rPr>
                <w:rFonts w:cs="Times New Roman"/>
                <w:color w:val="000000" w:themeColor="text1"/>
              </w:rPr>
            </w:pPr>
            <w:r w:rsidRPr="00E30AB1">
              <w:rPr>
                <w:rFonts w:cs="Times New Roman"/>
                <w:color w:val="000000" w:themeColor="text1"/>
              </w:rPr>
              <w:t>71.02</w:t>
            </w:r>
          </w:p>
        </w:tc>
        <w:tc>
          <w:tcPr>
            <w:tcW w:w="769" w:type="dxa"/>
            <w:vAlign w:val="bottom"/>
          </w:tcPr>
          <w:p w14:paraId="4B22A1B6" w14:textId="770567CD" w:rsidR="00114D37" w:rsidRPr="00E30AB1" w:rsidRDefault="00114D37" w:rsidP="00114D37">
            <w:pPr>
              <w:pStyle w:val="lwx1"/>
              <w:rPr>
                <w:rFonts w:cs="Times New Roman"/>
                <w:color w:val="000000" w:themeColor="text1"/>
              </w:rPr>
            </w:pPr>
            <w:r w:rsidRPr="00E30AB1">
              <w:rPr>
                <w:rFonts w:cs="Times New Roman"/>
                <w:color w:val="000000" w:themeColor="text1"/>
              </w:rPr>
              <w:t>65.00</w:t>
            </w:r>
          </w:p>
        </w:tc>
        <w:tc>
          <w:tcPr>
            <w:tcW w:w="769" w:type="dxa"/>
            <w:vAlign w:val="bottom"/>
          </w:tcPr>
          <w:p w14:paraId="0AA29252" w14:textId="256C0C60" w:rsidR="00114D37" w:rsidRPr="00E30AB1" w:rsidRDefault="00114D37" w:rsidP="00114D37">
            <w:pPr>
              <w:pStyle w:val="lwx1"/>
              <w:rPr>
                <w:rFonts w:cs="Times New Roman"/>
                <w:color w:val="000000" w:themeColor="text1"/>
              </w:rPr>
            </w:pPr>
            <w:r w:rsidRPr="00E30AB1">
              <w:rPr>
                <w:rFonts w:cs="Times New Roman"/>
                <w:color w:val="000000" w:themeColor="text1"/>
              </w:rPr>
              <w:t>58.98</w:t>
            </w:r>
          </w:p>
        </w:tc>
        <w:tc>
          <w:tcPr>
            <w:tcW w:w="769" w:type="dxa"/>
            <w:vAlign w:val="bottom"/>
          </w:tcPr>
          <w:p w14:paraId="19D4070B" w14:textId="3D237DBE" w:rsidR="00114D37" w:rsidRPr="00E30AB1" w:rsidRDefault="00114D37" w:rsidP="00114D37">
            <w:pPr>
              <w:pStyle w:val="lwx1"/>
              <w:rPr>
                <w:rFonts w:cs="Times New Roman"/>
                <w:color w:val="000000" w:themeColor="text1"/>
              </w:rPr>
            </w:pPr>
            <w:r w:rsidRPr="00E30AB1">
              <w:rPr>
                <w:rFonts w:cs="Times New Roman"/>
                <w:color w:val="000000" w:themeColor="text1"/>
              </w:rPr>
              <w:t>55.46</w:t>
            </w:r>
          </w:p>
        </w:tc>
        <w:tc>
          <w:tcPr>
            <w:tcW w:w="770" w:type="dxa"/>
            <w:vAlign w:val="bottom"/>
          </w:tcPr>
          <w:p w14:paraId="761EEDC3" w14:textId="159BA4B6" w:rsidR="00114D37" w:rsidRPr="00E30AB1" w:rsidRDefault="00114D37" w:rsidP="00114D37">
            <w:pPr>
              <w:pStyle w:val="lwx1"/>
              <w:rPr>
                <w:rFonts w:cs="Times New Roman"/>
                <w:color w:val="000000" w:themeColor="text1"/>
              </w:rPr>
            </w:pPr>
            <w:r w:rsidRPr="00E30AB1">
              <w:rPr>
                <w:rFonts w:cs="Times New Roman"/>
                <w:color w:val="000000" w:themeColor="text1"/>
              </w:rPr>
              <w:t>52.96</w:t>
            </w:r>
          </w:p>
        </w:tc>
        <w:tc>
          <w:tcPr>
            <w:tcW w:w="770" w:type="dxa"/>
            <w:vAlign w:val="bottom"/>
          </w:tcPr>
          <w:p w14:paraId="1B943798" w14:textId="0F0AA6EC" w:rsidR="00114D37" w:rsidRPr="00E30AB1" w:rsidRDefault="00114D37" w:rsidP="00114D37">
            <w:pPr>
              <w:pStyle w:val="lwx1"/>
              <w:rPr>
                <w:rFonts w:cs="Times New Roman"/>
                <w:color w:val="000000" w:themeColor="text1"/>
              </w:rPr>
            </w:pPr>
            <w:r w:rsidRPr="00E30AB1">
              <w:rPr>
                <w:rFonts w:cs="Times New Roman"/>
                <w:color w:val="000000" w:themeColor="text1"/>
              </w:rPr>
              <w:t>51.02</w:t>
            </w:r>
          </w:p>
        </w:tc>
        <w:tc>
          <w:tcPr>
            <w:tcW w:w="770" w:type="dxa"/>
            <w:vAlign w:val="bottom"/>
          </w:tcPr>
          <w:p w14:paraId="20258F79" w14:textId="26B2662E" w:rsidR="00114D37" w:rsidRPr="00E30AB1" w:rsidRDefault="00114D37" w:rsidP="00114D37">
            <w:pPr>
              <w:pStyle w:val="lwx1"/>
              <w:rPr>
                <w:rFonts w:cs="Times New Roman"/>
                <w:color w:val="000000" w:themeColor="text1"/>
              </w:rPr>
            </w:pPr>
            <w:r w:rsidRPr="00E30AB1">
              <w:rPr>
                <w:rFonts w:cs="Times New Roman"/>
                <w:color w:val="000000" w:themeColor="text1"/>
              </w:rPr>
              <w:t>45.00</w:t>
            </w:r>
          </w:p>
        </w:tc>
        <w:tc>
          <w:tcPr>
            <w:tcW w:w="770" w:type="dxa"/>
            <w:vAlign w:val="bottom"/>
          </w:tcPr>
          <w:p w14:paraId="5BFDD2D9" w14:textId="2506C044" w:rsidR="00114D37" w:rsidRPr="00E30AB1" w:rsidRDefault="00114D37" w:rsidP="00114D37">
            <w:pPr>
              <w:pStyle w:val="lwx1"/>
              <w:rPr>
                <w:rFonts w:cs="Times New Roman"/>
                <w:color w:val="000000" w:themeColor="text1"/>
              </w:rPr>
            </w:pPr>
            <w:r w:rsidRPr="00E30AB1">
              <w:rPr>
                <w:rFonts w:cs="Times New Roman"/>
                <w:color w:val="000000" w:themeColor="text1"/>
              </w:rPr>
              <w:t>41.48</w:t>
            </w:r>
          </w:p>
        </w:tc>
        <w:tc>
          <w:tcPr>
            <w:tcW w:w="770" w:type="dxa"/>
            <w:vAlign w:val="bottom"/>
          </w:tcPr>
          <w:p w14:paraId="338EAA05" w14:textId="0F0AA41B" w:rsidR="00114D37" w:rsidRPr="00E30AB1" w:rsidRDefault="00114D37" w:rsidP="00114D37">
            <w:pPr>
              <w:pStyle w:val="lwx1"/>
              <w:rPr>
                <w:rFonts w:cs="Times New Roman"/>
                <w:color w:val="000000" w:themeColor="text1"/>
              </w:rPr>
            </w:pPr>
            <w:r w:rsidRPr="00E30AB1">
              <w:rPr>
                <w:rFonts w:cs="Times New Roman"/>
                <w:color w:val="000000" w:themeColor="text1"/>
              </w:rPr>
              <w:t>38.98</w:t>
            </w:r>
          </w:p>
        </w:tc>
        <w:tc>
          <w:tcPr>
            <w:tcW w:w="769" w:type="dxa"/>
            <w:vAlign w:val="bottom"/>
          </w:tcPr>
          <w:p w14:paraId="031D5DD5" w14:textId="26466A84" w:rsidR="00114D37" w:rsidRPr="00E30AB1" w:rsidRDefault="00114D37" w:rsidP="00114D37">
            <w:pPr>
              <w:pStyle w:val="lwx1"/>
              <w:rPr>
                <w:rFonts w:cs="Times New Roman"/>
                <w:color w:val="000000" w:themeColor="text1"/>
              </w:rPr>
            </w:pPr>
            <w:r w:rsidRPr="00E30AB1">
              <w:rPr>
                <w:rFonts w:cs="Times New Roman"/>
                <w:color w:val="000000" w:themeColor="text1"/>
              </w:rPr>
              <w:t>35.46</w:t>
            </w:r>
          </w:p>
        </w:tc>
      </w:tr>
      <w:tr w:rsidR="00E30AB1" w:rsidRPr="00E30AB1" w14:paraId="01CA388B" w14:textId="77777777" w:rsidTr="00787CA1">
        <w:trPr>
          <w:jc w:val="center"/>
        </w:trPr>
        <w:tc>
          <w:tcPr>
            <w:tcW w:w="1185" w:type="dxa"/>
            <w:vAlign w:val="center"/>
          </w:tcPr>
          <w:p w14:paraId="1CDE8A9D" w14:textId="0201FF6C" w:rsidR="00114D37" w:rsidRPr="00E30AB1" w:rsidRDefault="00114D37" w:rsidP="00114D37">
            <w:pPr>
              <w:pStyle w:val="lwx1"/>
              <w:rPr>
                <w:rFonts w:cs="Times New Roman"/>
                <w:color w:val="000000" w:themeColor="text1"/>
              </w:rPr>
            </w:pPr>
            <w:r w:rsidRPr="00E30AB1">
              <w:rPr>
                <w:rFonts w:cs="Times New Roman"/>
                <w:color w:val="000000" w:themeColor="text1"/>
              </w:rPr>
              <w:t>推土机</w:t>
            </w:r>
          </w:p>
        </w:tc>
        <w:tc>
          <w:tcPr>
            <w:tcW w:w="929" w:type="dxa"/>
            <w:vAlign w:val="bottom"/>
          </w:tcPr>
          <w:p w14:paraId="207872C4" w14:textId="5D39D95C" w:rsidR="00114D37" w:rsidRPr="00E30AB1" w:rsidRDefault="00114D37" w:rsidP="00114D37">
            <w:pPr>
              <w:pStyle w:val="lwx1"/>
              <w:rPr>
                <w:rFonts w:cs="Times New Roman"/>
                <w:color w:val="000000" w:themeColor="text1"/>
              </w:rPr>
            </w:pPr>
            <w:r w:rsidRPr="00E30AB1">
              <w:rPr>
                <w:rFonts w:cs="Times New Roman"/>
                <w:color w:val="000000" w:themeColor="text1"/>
              </w:rPr>
              <w:t>76.02</w:t>
            </w:r>
          </w:p>
        </w:tc>
        <w:tc>
          <w:tcPr>
            <w:tcW w:w="769" w:type="dxa"/>
            <w:vAlign w:val="bottom"/>
          </w:tcPr>
          <w:p w14:paraId="47D798DA" w14:textId="0F54739E" w:rsidR="00114D37" w:rsidRPr="00E30AB1" w:rsidRDefault="00114D37" w:rsidP="00114D37">
            <w:pPr>
              <w:pStyle w:val="lwx1"/>
              <w:rPr>
                <w:rFonts w:cs="Times New Roman"/>
                <w:color w:val="000000" w:themeColor="text1"/>
              </w:rPr>
            </w:pPr>
            <w:r w:rsidRPr="00E30AB1">
              <w:rPr>
                <w:rFonts w:cs="Times New Roman"/>
                <w:color w:val="000000" w:themeColor="text1"/>
              </w:rPr>
              <w:t>70.00</w:t>
            </w:r>
          </w:p>
        </w:tc>
        <w:tc>
          <w:tcPr>
            <w:tcW w:w="769" w:type="dxa"/>
            <w:vAlign w:val="bottom"/>
          </w:tcPr>
          <w:p w14:paraId="350FC042" w14:textId="35E43C08" w:rsidR="00114D37" w:rsidRPr="00E30AB1" w:rsidRDefault="00114D37" w:rsidP="00114D37">
            <w:pPr>
              <w:pStyle w:val="lwx1"/>
              <w:rPr>
                <w:rFonts w:cs="Times New Roman"/>
                <w:color w:val="000000" w:themeColor="text1"/>
              </w:rPr>
            </w:pPr>
            <w:r w:rsidRPr="00E30AB1">
              <w:rPr>
                <w:rFonts w:cs="Times New Roman"/>
                <w:color w:val="000000" w:themeColor="text1"/>
              </w:rPr>
              <w:t>63.98</w:t>
            </w:r>
          </w:p>
        </w:tc>
        <w:tc>
          <w:tcPr>
            <w:tcW w:w="769" w:type="dxa"/>
            <w:vAlign w:val="bottom"/>
          </w:tcPr>
          <w:p w14:paraId="384F6E62" w14:textId="0FDFCB43" w:rsidR="00114D37" w:rsidRPr="00E30AB1" w:rsidRDefault="00114D37" w:rsidP="00114D37">
            <w:pPr>
              <w:pStyle w:val="lwx1"/>
              <w:rPr>
                <w:rFonts w:cs="Times New Roman"/>
                <w:color w:val="000000" w:themeColor="text1"/>
              </w:rPr>
            </w:pPr>
            <w:r w:rsidRPr="00E30AB1">
              <w:rPr>
                <w:rFonts w:cs="Times New Roman"/>
                <w:color w:val="000000" w:themeColor="text1"/>
              </w:rPr>
              <w:t>60.46</w:t>
            </w:r>
          </w:p>
        </w:tc>
        <w:tc>
          <w:tcPr>
            <w:tcW w:w="770" w:type="dxa"/>
            <w:vAlign w:val="bottom"/>
          </w:tcPr>
          <w:p w14:paraId="5A4A673D" w14:textId="17858057" w:rsidR="00114D37" w:rsidRPr="00E30AB1" w:rsidRDefault="00114D37" w:rsidP="00114D37">
            <w:pPr>
              <w:pStyle w:val="lwx1"/>
              <w:rPr>
                <w:rFonts w:cs="Times New Roman"/>
                <w:color w:val="000000" w:themeColor="text1"/>
              </w:rPr>
            </w:pPr>
            <w:r w:rsidRPr="00E30AB1">
              <w:rPr>
                <w:rFonts w:cs="Times New Roman"/>
                <w:color w:val="000000" w:themeColor="text1"/>
              </w:rPr>
              <w:t>57.96</w:t>
            </w:r>
          </w:p>
        </w:tc>
        <w:tc>
          <w:tcPr>
            <w:tcW w:w="770" w:type="dxa"/>
            <w:vAlign w:val="bottom"/>
          </w:tcPr>
          <w:p w14:paraId="73676D7E" w14:textId="77994984" w:rsidR="00114D37" w:rsidRPr="00E30AB1" w:rsidRDefault="00114D37" w:rsidP="00114D37">
            <w:pPr>
              <w:pStyle w:val="lwx1"/>
              <w:rPr>
                <w:rFonts w:cs="Times New Roman"/>
                <w:color w:val="000000" w:themeColor="text1"/>
              </w:rPr>
            </w:pPr>
            <w:r w:rsidRPr="00E30AB1">
              <w:rPr>
                <w:rFonts w:cs="Times New Roman"/>
                <w:color w:val="000000" w:themeColor="text1"/>
              </w:rPr>
              <w:t>56.02</w:t>
            </w:r>
          </w:p>
        </w:tc>
        <w:tc>
          <w:tcPr>
            <w:tcW w:w="770" w:type="dxa"/>
            <w:vAlign w:val="bottom"/>
          </w:tcPr>
          <w:p w14:paraId="61E06EE9" w14:textId="4EA64AD5" w:rsidR="00114D37" w:rsidRPr="00E30AB1" w:rsidRDefault="00114D37" w:rsidP="00114D37">
            <w:pPr>
              <w:pStyle w:val="lwx1"/>
              <w:rPr>
                <w:rFonts w:cs="Times New Roman"/>
                <w:color w:val="000000" w:themeColor="text1"/>
              </w:rPr>
            </w:pPr>
            <w:r w:rsidRPr="00E30AB1">
              <w:rPr>
                <w:rFonts w:cs="Times New Roman"/>
                <w:color w:val="000000" w:themeColor="text1"/>
              </w:rPr>
              <w:t>50.00</w:t>
            </w:r>
          </w:p>
        </w:tc>
        <w:tc>
          <w:tcPr>
            <w:tcW w:w="770" w:type="dxa"/>
            <w:vAlign w:val="bottom"/>
          </w:tcPr>
          <w:p w14:paraId="7A0BCF76" w14:textId="5C91AD36" w:rsidR="00114D37" w:rsidRPr="00E30AB1" w:rsidRDefault="00114D37" w:rsidP="00114D37">
            <w:pPr>
              <w:pStyle w:val="lwx1"/>
              <w:rPr>
                <w:rFonts w:cs="Times New Roman"/>
                <w:color w:val="000000" w:themeColor="text1"/>
              </w:rPr>
            </w:pPr>
            <w:r w:rsidRPr="00E30AB1">
              <w:rPr>
                <w:rFonts w:cs="Times New Roman"/>
                <w:color w:val="000000" w:themeColor="text1"/>
              </w:rPr>
              <w:t>46.48</w:t>
            </w:r>
          </w:p>
        </w:tc>
        <w:tc>
          <w:tcPr>
            <w:tcW w:w="770" w:type="dxa"/>
            <w:vAlign w:val="bottom"/>
          </w:tcPr>
          <w:p w14:paraId="3222D482" w14:textId="5BAED6AB" w:rsidR="00114D37" w:rsidRPr="00E30AB1" w:rsidRDefault="00114D37" w:rsidP="00114D37">
            <w:pPr>
              <w:pStyle w:val="lwx1"/>
              <w:rPr>
                <w:rFonts w:cs="Times New Roman"/>
                <w:color w:val="000000" w:themeColor="text1"/>
              </w:rPr>
            </w:pPr>
            <w:r w:rsidRPr="00E30AB1">
              <w:rPr>
                <w:rFonts w:cs="Times New Roman"/>
                <w:color w:val="000000" w:themeColor="text1"/>
              </w:rPr>
              <w:t>43.98</w:t>
            </w:r>
          </w:p>
        </w:tc>
        <w:tc>
          <w:tcPr>
            <w:tcW w:w="769" w:type="dxa"/>
            <w:vAlign w:val="bottom"/>
          </w:tcPr>
          <w:p w14:paraId="7D3F55C4" w14:textId="5D6E4718" w:rsidR="00114D37" w:rsidRPr="00E30AB1" w:rsidRDefault="00114D37" w:rsidP="00114D37">
            <w:pPr>
              <w:pStyle w:val="lwx1"/>
              <w:rPr>
                <w:rFonts w:cs="Times New Roman"/>
                <w:color w:val="000000" w:themeColor="text1"/>
              </w:rPr>
            </w:pPr>
            <w:r w:rsidRPr="00E30AB1">
              <w:rPr>
                <w:rFonts w:cs="Times New Roman"/>
                <w:color w:val="000000" w:themeColor="text1"/>
              </w:rPr>
              <w:t>40.46</w:t>
            </w:r>
          </w:p>
        </w:tc>
      </w:tr>
      <w:tr w:rsidR="00E30AB1" w:rsidRPr="00E30AB1" w14:paraId="06B7757A" w14:textId="77777777" w:rsidTr="00787CA1">
        <w:trPr>
          <w:jc w:val="center"/>
        </w:trPr>
        <w:tc>
          <w:tcPr>
            <w:tcW w:w="1185" w:type="dxa"/>
            <w:vAlign w:val="center"/>
          </w:tcPr>
          <w:p w14:paraId="45E7D52F" w14:textId="21B0827E" w:rsidR="00114D37" w:rsidRPr="00E30AB1" w:rsidRDefault="00114D37" w:rsidP="00114D37">
            <w:pPr>
              <w:pStyle w:val="lwx1"/>
              <w:rPr>
                <w:rFonts w:cs="Times New Roman"/>
                <w:color w:val="000000" w:themeColor="text1"/>
              </w:rPr>
            </w:pPr>
            <w:r w:rsidRPr="00E30AB1">
              <w:rPr>
                <w:rFonts w:cs="Times New Roman"/>
                <w:color w:val="000000" w:themeColor="text1"/>
              </w:rPr>
              <w:t>装载机</w:t>
            </w:r>
          </w:p>
        </w:tc>
        <w:tc>
          <w:tcPr>
            <w:tcW w:w="929" w:type="dxa"/>
            <w:vAlign w:val="bottom"/>
          </w:tcPr>
          <w:p w14:paraId="69EA37C0" w14:textId="1097E08B" w:rsidR="00114D37" w:rsidRPr="00E30AB1" w:rsidRDefault="00114D37" w:rsidP="00114D37">
            <w:pPr>
              <w:pStyle w:val="lwx1"/>
              <w:rPr>
                <w:rFonts w:cs="Times New Roman"/>
                <w:color w:val="000000" w:themeColor="text1"/>
              </w:rPr>
            </w:pPr>
            <w:r w:rsidRPr="00E30AB1">
              <w:rPr>
                <w:rFonts w:cs="Times New Roman"/>
                <w:color w:val="000000" w:themeColor="text1"/>
              </w:rPr>
              <w:t>66.02</w:t>
            </w:r>
          </w:p>
        </w:tc>
        <w:tc>
          <w:tcPr>
            <w:tcW w:w="769" w:type="dxa"/>
            <w:vAlign w:val="bottom"/>
          </w:tcPr>
          <w:p w14:paraId="5969C320" w14:textId="2D8DF622" w:rsidR="00114D37" w:rsidRPr="00E30AB1" w:rsidRDefault="00114D37" w:rsidP="00114D37">
            <w:pPr>
              <w:pStyle w:val="lwx1"/>
              <w:rPr>
                <w:rFonts w:cs="Times New Roman"/>
                <w:color w:val="000000" w:themeColor="text1"/>
              </w:rPr>
            </w:pPr>
            <w:r w:rsidRPr="00E30AB1">
              <w:rPr>
                <w:rFonts w:cs="Times New Roman"/>
                <w:color w:val="000000" w:themeColor="text1"/>
              </w:rPr>
              <w:t>60.00</w:t>
            </w:r>
          </w:p>
        </w:tc>
        <w:tc>
          <w:tcPr>
            <w:tcW w:w="769" w:type="dxa"/>
            <w:vAlign w:val="bottom"/>
          </w:tcPr>
          <w:p w14:paraId="496F7E90" w14:textId="3A2854B0" w:rsidR="00114D37" w:rsidRPr="00E30AB1" w:rsidRDefault="00114D37" w:rsidP="00114D37">
            <w:pPr>
              <w:pStyle w:val="lwx1"/>
              <w:rPr>
                <w:rFonts w:cs="Times New Roman"/>
                <w:color w:val="000000" w:themeColor="text1"/>
              </w:rPr>
            </w:pPr>
            <w:r w:rsidRPr="00E30AB1">
              <w:rPr>
                <w:rFonts w:cs="Times New Roman"/>
                <w:color w:val="000000" w:themeColor="text1"/>
              </w:rPr>
              <w:t>53.98</w:t>
            </w:r>
          </w:p>
        </w:tc>
        <w:tc>
          <w:tcPr>
            <w:tcW w:w="769" w:type="dxa"/>
            <w:vAlign w:val="bottom"/>
          </w:tcPr>
          <w:p w14:paraId="55572F48" w14:textId="3845B1B7" w:rsidR="00114D37" w:rsidRPr="00E30AB1" w:rsidRDefault="00114D37" w:rsidP="00114D37">
            <w:pPr>
              <w:pStyle w:val="lwx1"/>
              <w:rPr>
                <w:rFonts w:cs="Times New Roman"/>
                <w:color w:val="000000" w:themeColor="text1"/>
              </w:rPr>
            </w:pPr>
            <w:r w:rsidRPr="00E30AB1">
              <w:rPr>
                <w:rFonts w:cs="Times New Roman"/>
                <w:color w:val="000000" w:themeColor="text1"/>
              </w:rPr>
              <w:t>50.46</w:t>
            </w:r>
          </w:p>
        </w:tc>
        <w:tc>
          <w:tcPr>
            <w:tcW w:w="770" w:type="dxa"/>
            <w:vAlign w:val="bottom"/>
          </w:tcPr>
          <w:p w14:paraId="0CBDB640" w14:textId="64BF81C9" w:rsidR="00114D37" w:rsidRPr="00E30AB1" w:rsidRDefault="00114D37" w:rsidP="00114D37">
            <w:pPr>
              <w:pStyle w:val="lwx1"/>
              <w:rPr>
                <w:rFonts w:cs="Times New Roman"/>
                <w:color w:val="000000" w:themeColor="text1"/>
              </w:rPr>
            </w:pPr>
            <w:r w:rsidRPr="00E30AB1">
              <w:rPr>
                <w:rFonts w:cs="Times New Roman"/>
                <w:color w:val="000000" w:themeColor="text1"/>
              </w:rPr>
              <w:t>47.96</w:t>
            </w:r>
          </w:p>
        </w:tc>
        <w:tc>
          <w:tcPr>
            <w:tcW w:w="770" w:type="dxa"/>
            <w:vAlign w:val="bottom"/>
          </w:tcPr>
          <w:p w14:paraId="6505679A" w14:textId="21E2E0BA" w:rsidR="00114D37" w:rsidRPr="00E30AB1" w:rsidRDefault="00114D37" w:rsidP="00114D37">
            <w:pPr>
              <w:pStyle w:val="lwx1"/>
              <w:rPr>
                <w:rFonts w:cs="Times New Roman"/>
                <w:color w:val="000000" w:themeColor="text1"/>
              </w:rPr>
            </w:pPr>
            <w:r w:rsidRPr="00E30AB1">
              <w:rPr>
                <w:rFonts w:cs="Times New Roman"/>
                <w:color w:val="000000" w:themeColor="text1"/>
              </w:rPr>
              <w:t>46.02</w:t>
            </w:r>
          </w:p>
        </w:tc>
        <w:tc>
          <w:tcPr>
            <w:tcW w:w="770" w:type="dxa"/>
            <w:vAlign w:val="bottom"/>
          </w:tcPr>
          <w:p w14:paraId="1B645B2F" w14:textId="17D3F7D8" w:rsidR="00114D37" w:rsidRPr="00E30AB1" w:rsidRDefault="00114D37" w:rsidP="00114D37">
            <w:pPr>
              <w:pStyle w:val="lwx1"/>
              <w:rPr>
                <w:rFonts w:cs="Times New Roman"/>
                <w:color w:val="000000" w:themeColor="text1"/>
              </w:rPr>
            </w:pPr>
            <w:r w:rsidRPr="00E30AB1">
              <w:rPr>
                <w:rFonts w:cs="Times New Roman"/>
                <w:color w:val="000000" w:themeColor="text1"/>
              </w:rPr>
              <w:t>40.00</w:t>
            </w:r>
          </w:p>
        </w:tc>
        <w:tc>
          <w:tcPr>
            <w:tcW w:w="770" w:type="dxa"/>
            <w:vAlign w:val="bottom"/>
          </w:tcPr>
          <w:p w14:paraId="740AE48D" w14:textId="39D7DCC1" w:rsidR="00114D37" w:rsidRPr="00E30AB1" w:rsidRDefault="00114D37" w:rsidP="00114D37">
            <w:pPr>
              <w:pStyle w:val="lwx1"/>
              <w:rPr>
                <w:rFonts w:cs="Times New Roman"/>
                <w:color w:val="000000" w:themeColor="text1"/>
              </w:rPr>
            </w:pPr>
            <w:r w:rsidRPr="00E30AB1">
              <w:rPr>
                <w:rFonts w:cs="Times New Roman"/>
                <w:color w:val="000000" w:themeColor="text1"/>
              </w:rPr>
              <w:t>36.48</w:t>
            </w:r>
          </w:p>
        </w:tc>
        <w:tc>
          <w:tcPr>
            <w:tcW w:w="770" w:type="dxa"/>
            <w:vAlign w:val="bottom"/>
          </w:tcPr>
          <w:p w14:paraId="60EEE431" w14:textId="293CB64D" w:rsidR="00114D37" w:rsidRPr="00E30AB1" w:rsidRDefault="00114D37" w:rsidP="00114D37">
            <w:pPr>
              <w:pStyle w:val="lwx1"/>
              <w:rPr>
                <w:rFonts w:cs="Times New Roman"/>
                <w:color w:val="000000" w:themeColor="text1"/>
              </w:rPr>
            </w:pPr>
            <w:r w:rsidRPr="00E30AB1">
              <w:rPr>
                <w:rFonts w:cs="Times New Roman"/>
                <w:color w:val="000000" w:themeColor="text1"/>
              </w:rPr>
              <w:t>33.98</w:t>
            </w:r>
          </w:p>
        </w:tc>
        <w:tc>
          <w:tcPr>
            <w:tcW w:w="769" w:type="dxa"/>
            <w:vAlign w:val="bottom"/>
          </w:tcPr>
          <w:p w14:paraId="47B50617" w14:textId="192A67D0" w:rsidR="00114D37" w:rsidRPr="00E30AB1" w:rsidRDefault="00114D37" w:rsidP="00114D37">
            <w:pPr>
              <w:pStyle w:val="lwx1"/>
              <w:rPr>
                <w:rFonts w:cs="Times New Roman"/>
                <w:color w:val="000000" w:themeColor="text1"/>
              </w:rPr>
            </w:pPr>
            <w:r w:rsidRPr="00E30AB1">
              <w:rPr>
                <w:rFonts w:cs="Times New Roman"/>
                <w:color w:val="000000" w:themeColor="text1"/>
              </w:rPr>
              <w:t>30.46</w:t>
            </w:r>
          </w:p>
        </w:tc>
      </w:tr>
      <w:tr w:rsidR="00E30AB1" w:rsidRPr="00E30AB1" w14:paraId="72302A76" w14:textId="77777777" w:rsidTr="00787CA1">
        <w:trPr>
          <w:jc w:val="center"/>
        </w:trPr>
        <w:tc>
          <w:tcPr>
            <w:tcW w:w="1185" w:type="dxa"/>
            <w:vAlign w:val="center"/>
          </w:tcPr>
          <w:p w14:paraId="449A0148" w14:textId="671B347A" w:rsidR="00114D37" w:rsidRPr="00E30AB1" w:rsidRDefault="00114D37" w:rsidP="00114D37">
            <w:pPr>
              <w:pStyle w:val="lwx1"/>
              <w:rPr>
                <w:rFonts w:cs="Times New Roman"/>
                <w:color w:val="000000" w:themeColor="text1"/>
              </w:rPr>
            </w:pPr>
            <w:r w:rsidRPr="00E30AB1">
              <w:rPr>
                <w:rFonts w:cs="Times New Roman"/>
                <w:color w:val="000000" w:themeColor="text1"/>
              </w:rPr>
              <w:t>运输车辆</w:t>
            </w:r>
          </w:p>
        </w:tc>
        <w:tc>
          <w:tcPr>
            <w:tcW w:w="929" w:type="dxa"/>
            <w:vAlign w:val="bottom"/>
          </w:tcPr>
          <w:p w14:paraId="632FF53B" w14:textId="69AD54D4" w:rsidR="00114D37" w:rsidRPr="00E30AB1" w:rsidRDefault="00114D37" w:rsidP="00114D37">
            <w:pPr>
              <w:pStyle w:val="lwx1"/>
              <w:rPr>
                <w:rFonts w:cs="Times New Roman"/>
                <w:color w:val="000000" w:themeColor="text1"/>
              </w:rPr>
            </w:pPr>
            <w:r w:rsidRPr="00E30AB1">
              <w:rPr>
                <w:rFonts w:cs="Times New Roman"/>
                <w:color w:val="000000" w:themeColor="text1"/>
              </w:rPr>
              <w:t>71.02</w:t>
            </w:r>
          </w:p>
        </w:tc>
        <w:tc>
          <w:tcPr>
            <w:tcW w:w="769" w:type="dxa"/>
            <w:vAlign w:val="bottom"/>
          </w:tcPr>
          <w:p w14:paraId="41DFBC9D" w14:textId="399C3B82" w:rsidR="00114D37" w:rsidRPr="00E30AB1" w:rsidRDefault="00114D37" w:rsidP="00114D37">
            <w:pPr>
              <w:pStyle w:val="lwx1"/>
              <w:rPr>
                <w:rFonts w:cs="Times New Roman"/>
                <w:color w:val="000000" w:themeColor="text1"/>
              </w:rPr>
            </w:pPr>
            <w:r w:rsidRPr="00E30AB1">
              <w:rPr>
                <w:rFonts w:cs="Times New Roman"/>
                <w:color w:val="000000" w:themeColor="text1"/>
              </w:rPr>
              <w:t>65.00</w:t>
            </w:r>
          </w:p>
        </w:tc>
        <w:tc>
          <w:tcPr>
            <w:tcW w:w="769" w:type="dxa"/>
            <w:vAlign w:val="bottom"/>
          </w:tcPr>
          <w:p w14:paraId="3F53A741" w14:textId="39A3B2AF" w:rsidR="00114D37" w:rsidRPr="00E30AB1" w:rsidRDefault="00114D37" w:rsidP="00114D37">
            <w:pPr>
              <w:pStyle w:val="lwx1"/>
              <w:rPr>
                <w:rFonts w:cs="Times New Roman"/>
                <w:color w:val="000000" w:themeColor="text1"/>
              </w:rPr>
            </w:pPr>
            <w:r w:rsidRPr="00E30AB1">
              <w:rPr>
                <w:rFonts w:cs="Times New Roman"/>
                <w:color w:val="000000" w:themeColor="text1"/>
              </w:rPr>
              <w:t>58.98</w:t>
            </w:r>
          </w:p>
        </w:tc>
        <w:tc>
          <w:tcPr>
            <w:tcW w:w="769" w:type="dxa"/>
            <w:vAlign w:val="bottom"/>
          </w:tcPr>
          <w:p w14:paraId="074448C0" w14:textId="580AAFDA" w:rsidR="00114D37" w:rsidRPr="00E30AB1" w:rsidRDefault="00114D37" w:rsidP="00114D37">
            <w:pPr>
              <w:pStyle w:val="lwx1"/>
              <w:rPr>
                <w:rFonts w:cs="Times New Roman"/>
                <w:color w:val="000000" w:themeColor="text1"/>
              </w:rPr>
            </w:pPr>
            <w:r w:rsidRPr="00E30AB1">
              <w:rPr>
                <w:rFonts w:cs="Times New Roman"/>
                <w:color w:val="000000" w:themeColor="text1"/>
              </w:rPr>
              <w:t>55.46</w:t>
            </w:r>
          </w:p>
        </w:tc>
        <w:tc>
          <w:tcPr>
            <w:tcW w:w="770" w:type="dxa"/>
            <w:vAlign w:val="bottom"/>
          </w:tcPr>
          <w:p w14:paraId="61A7A2F3" w14:textId="2D091497" w:rsidR="00114D37" w:rsidRPr="00E30AB1" w:rsidRDefault="00114D37" w:rsidP="00114D37">
            <w:pPr>
              <w:pStyle w:val="lwx1"/>
              <w:rPr>
                <w:rFonts w:cs="Times New Roman"/>
                <w:color w:val="000000" w:themeColor="text1"/>
              </w:rPr>
            </w:pPr>
            <w:r w:rsidRPr="00E30AB1">
              <w:rPr>
                <w:rFonts w:cs="Times New Roman"/>
                <w:color w:val="000000" w:themeColor="text1"/>
              </w:rPr>
              <w:t>52.96</w:t>
            </w:r>
          </w:p>
        </w:tc>
        <w:tc>
          <w:tcPr>
            <w:tcW w:w="770" w:type="dxa"/>
            <w:vAlign w:val="bottom"/>
          </w:tcPr>
          <w:p w14:paraId="77231CC4" w14:textId="5067A8E4" w:rsidR="00114D37" w:rsidRPr="00E30AB1" w:rsidRDefault="00114D37" w:rsidP="00114D37">
            <w:pPr>
              <w:pStyle w:val="lwx1"/>
              <w:rPr>
                <w:rFonts w:cs="Times New Roman"/>
                <w:color w:val="000000" w:themeColor="text1"/>
              </w:rPr>
            </w:pPr>
            <w:r w:rsidRPr="00E30AB1">
              <w:rPr>
                <w:rFonts w:cs="Times New Roman"/>
                <w:color w:val="000000" w:themeColor="text1"/>
              </w:rPr>
              <w:t>51.02</w:t>
            </w:r>
          </w:p>
        </w:tc>
        <w:tc>
          <w:tcPr>
            <w:tcW w:w="770" w:type="dxa"/>
            <w:vAlign w:val="bottom"/>
          </w:tcPr>
          <w:p w14:paraId="191378E7" w14:textId="33C709F9" w:rsidR="00114D37" w:rsidRPr="00E30AB1" w:rsidRDefault="00114D37" w:rsidP="00114D37">
            <w:pPr>
              <w:pStyle w:val="lwx1"/>
              <w:rPr>
                <w:rFonts w:cs="Times New Roman"/>
                <w:color w:val="000000" w:themeColor="text1"/>
              </w:rPr>
            </w:pPr>
            <w:r w:rsidRPr="00E30AB1">
              <w:rPr>
                <w:rFonts w:cs="Times New Roman"/>
                <w:color w:val="000000" w:themeColor="text1"/>
              </w:rPr>
              <w:t>45.00</w:t>
            </w:r>
          </w:p>
        </w:tc>
        <w:tc>
          <w:tcPr>
            <w:tcW w:w="770" w:type="dxa"/>
            <w:vAlign w:val="bottom"/>
          </w:tcPr>
          <w:p w14:paraId="1B11E666" w14:textId="75D65272" w:rsidR="00114D37" w:rsidRPr="00E30AB1" w:rsidRDefault="00114D37" w:rsidP="00114D37">
            <w:pPr>
              <w:pStyle w:val="lwx1"/>
              <w:rPr>
                <w:rFonts w:cs="Times New Roman"/>
                <w:color w:val="000000" w:themeColor="text1"/>
              </w:rPr>
            </w:pPr>
            <w:r w:rsidRPr="00E30AB1">
              <w:rPr>
                <w:rFonts w:cs="Times New Roman"/>
                <w:color w:val="000000" w:themeColor="text1"/>
              </w:rPr>
              <w:t>41.48</w:t>
            </w:r>
          </w:p>
        </w:tc>
        <w:tc>
          <w:tcPr>
            <w:tcW w:w="770" w:type="dxa"/>
            <w:vAlign w:val="bottom"/>
          </w:tcPr>
          <w:p w14:paraId="18C09E8A" w14:textId="3A25DA13" w:rsidR="00114D37" w:rsidRPr="00E30AB1" w:rsidRDefault="00114D37" w:rsidP="00114D37">
            <w:pPr>
              <w:pStyle w:val="lwx1"/>
              <w:rPr>
                <w:rFonts w:cs="Times New Roman"/>
                <w:color w:val="000000" w:themeColor="text1"/>
              </w:rPr>
            </w:pPr>
            <w:r w:rsidRPr="00E30AB1">
              <w:rPr>
                <w:rFonts w:cs="Times New Roman"/>
                <w:color w:val="000000" w:themeColor="text1"/>
              </w:rPr>
              <w:t>38.98</w:t>
            </w:r>
          </w:p>
        </w:tc>
        <w:tc>
          <w:tcPr>
            <w:tcW w:w="769" w:type="dxa"/>
            <w:vAlign w:val="bottom"/>
          </w:tcPr>
          <w:p w14:paraId="308ED28D" w14:textId="592BCBB7" w:rsidR="00114D37" w:rsidRPr="00E30AB1" w:rsidRDefault="00114D37" w:rsidP="00114D37">
            <w:pPr>
              <w:pStyle w:val="lwx1"/>
              <w:rPr>
                <w:rFonts w:cs="Times New Roman"/>
                <w:color w:val="000000" w:themeColor="text1"/>
              </w:rPr>
            </w:pPr>
            <w:r w:rsidRPr="00E30AB1">
              <w:rPr>
                <w:rFonts w:cs="Times New Roman"/>
                <w:color w:val="000000" w:themeColor="text1"/>
              </w:rPr>
              <w:t>35.46</w:t>
            </w:r>
          </w:p>
        </w:tc>
      </w:tr>
    </w:tbl>
    <w:p w14:paraId="0FAAB267" w14:textId="752E55CE" w:rsidR="00301899" w:rsidRPr="00E30AB1" w:rsidRDefault="003660C0" w:rsidP="00BB4A08">
      <w:pPr>
        <w:ind w:firstLine="480"/>
        <w:rPr>
          <w:color w:val="000000" w:themeColor="text1"/>
        </w:rPr>
      </w:pPr>
      <w:r w:rsidRPr="00E30AB1">
        <w:rPr>
          <w:color w:val="000000" w:themeColor="text1"/>
        </w:rPr>
        <w:t>本项目建设施工工作量大，而且机械化程度高，由此而产生的噪声对周围区域环境有一定的影响。这种影响是短期的、暂时的，而且具有局部地段特性。根据《建筑施工场界环境噪声排放标准》（</w:t>
      </w:r>
      <w:r w:rsidRPr="00E30AB1">
        <w:rPr>
          <w:color w:val="000000" w:themeColor="text1"/>
        </w:rPr>
        <w:t>GB12523-2011</w:t>
      </w:r>
      <w:r w:rsidRPr="00E30AB1">
        <w:rPr>
          <w:color w:val="000000" w:themeColor="text1"/>
        </w:rPr>
        <w:t>），施工阶段作业噪声限值为：昼间</w:t>
      </w:r>
      <w:r w:rsidRPr="00E30AB1">
        <w:rPr>
          <w:color w:val="000000" w:themeColor="text1"/>
        </w:rPr>
        <w:t>70dB(A)</w:t>
      </w:r>
      <w:r w:rsidRPr="00E30AB1">
        <w:rPr>
          <w:color w:val="000000" w:themeColor="text1"/>
        </w:rPr>
        <w:t>，夜间</w:t>
      </w:r>
      <w:r w:rsidRPr="00E30AB1">
        <w:rPr>
          <w:color w:val="000000" w:themeColor="text1"/>
        </w:rPr>
        <w:t>55dB</w:t>
      </w:r>
      <w:r w:rsidRPr="00E30AB1">
        <w:rPr>
          <w:color w:val="000000" w:themeColor="text1"/>
        </w:rPr>
        <w:t>（</w:t>
      </w:r>
      <w:r w:rsidRPr="00E30AB1">
        <w:rPr>
          <w:color w:val="000000" w:themeColor="text1"/>
        </w:rPr>
        <w:t>A</w:t>
      </w:r>
      <w:r w:rsidRPr="00E30AB1">
        <w:rPr>
          <w:color w:val="000000" w:themeColor="text1"/>
        </w:rPr>
        <w:t>）。从表</w:t>
      </w:r>
      <w:r w:rsidRPr="00E30AB1">
        <w:rPr>
          <w:color w:val="000000" w:themeColor="text1"/>
        </w:rPr>
        <w:t>6.2-2</w:t>
      </w:r>
      <w:r w:rsidRPr="00E30AB1">
        <w:rPr>
          <w:color w:val="000000" w:themeColor="text1"/>
        </w:rPr>
        <w:t>可知，在不采取积极降噪措施情况下，仅凭距离衰减，昼间在距施工机械</w:t>
      </w:r>
      <w:r w:rsidRPr="00E30AB1">
        <w:rPr>
          <w:color w:val="000000" w:themeColor="text1"/>
        </w:rPr>
        <w:t>50m</w:t>
      </w:r>
      <w:r w:rsidRPr="00E30AB1">
        <w:rPr>
          <w:color w:val="000000" w:themeColor="text1"/>
        </w:rPr>
        <w:t>处和夜间距施工机械</w:t>
      </w:r>
      <w:r w:rsidRPr="00E30AB1">
        <w:rPr>
          <w:color w:val="000000" w:themeColor="text1"/>
        </w:rPr>
        <w:t>300m</w:t>
      </w:r>
      <w:r w:rsidRPr="00E30AB1">
        <w:rPr>
          <w:color w:val="000000" w:themeColor="text1"/>
        </w:rPr>
        <w:t>处噪声才符合《建筑施工场界环境噪声排放标准》（</w:t>
      </w:r>
      <w:r w:rsidRPr="00E30AB1">
        <w:rPr>
          <w:color w:val="000000" w:themeColor="text1"/>
        </w:rPr>
        <w:t>GB12523-2011</w:t>
      </w:r>
      <w:r w:rsidRPr="00E30AB1">
        <w:rPr>
          <w:color w:val="000000" w:themeColor="text1"/>
        </w:rPr>
        <w:t>）标准限值。由于声环境保护目标与施工点距离均较远（</w:t>
      </w:r>
      <w:r w:rsidRPr="00E30AB1">
        <w:rPr>
          <w:color w:val="000000" w:themeColor="text1"/>
        </w:rPr>
        <w:t>500m</w:t>
      </w:r>
      <w:r w:rsidRPr="00E30AB1">
        <w:rPr>
          <w:color w:val="000000" w:themeColor="text1"/>
        </w:rPr>
        <w:t>以外），因此施工噪声对周边环境影响小。</w:t>
      </w:r>
    </w:p>
    <w:p w14:paraId="4A655B1A" w14:textId="445AC3AB" w:rsidR="00301899" w:rsidRPr="00E30AB1" w:rsidRDefault="00947208" w:rsidP="000C6129">
      <w:pPr>
        <w:pStyle w:val="3"/>
        <w:rPr>
          <w:color w:val="000000" w:themeColor="text1"/>
        </w:rPr>
      </w:pPr>
      <w:r w:rsidRPr="00E30AB1">
        <w:rPr>
          <w:color w:val="000000" w:themeColor="text1"/>
        </w:rPr>
        <w:t>施工期固体废物影响分析</w:t>
      </w:r>
    </w:p>
    <w:p w14:paraId="465FAA8E" w14:textId="7B381D2D" w:rsidR="00947208" w:rsidRPr="00E30AB1" w:rsidRDefault="00947208" w:rsidP="00824F39">
      <w:pPr>
        <w:ind w:firstLine="480"/>
        <w:rPr>
          <w:color w:val="000000" w:themeColor="text1"/>
        </w:rPr>
      </w:pPr>
      <w:r w:rsidRPr="00E30AB1">
        <w:rPr>
          <w:color w:val="000000" w:themeColor="text1"/>
        </w:rPr>
        <w:t>施工期产生的固体废物主要为场地平整、排水沟等施工活动产生的废弃土石方及废渣，以及施工期施工人员产生的生活垃圾。</w:t>
      </w:r>
    </w:p>
    <w:p w14:paraId="0F6756E7" w14:textId="7A1163EA" w:rsidR="00301899" w:rsidRPr="00E30AB1" w:rsidRDefault="00894273" w:rsidP="00947208">
      <w:pPr>
        <w:ind w:firstLine="480"/>
        <w:rPr>
          <w:rFonts w:cs="Times New Roman"/>
          <w:color w:val="000000" w:themeColor="text1"/>
        </w:rPr>
      </w:pPr>
      <w:r w:rsidRPr="00E30AB1">
        <w:rPr>
          <w:color w:val="000000" w:themeColor="text1"/>
        </w:rPr>
        <w:t>场地平整、排水沟等施工活动产生的废弃土石方及废渣</w:t>
      </w:r>
      <w:r w:rsidRPr="00E30AB1">
        <w:rPr>
          <w:rFonts w:cs="Times New Roman" w:hint="eastAsia"/>
          <w:color w:val="000000" w:themeColor="text1"/>
        </w:rPr>
        <w:t>运往虎家</w:t>
      </w:r>
      <w:r w:rsidRPr="00E30AB1">
        <w:rPr>
          <w:rFonts w:hint="eastAsia"/>
          <w:color w:val="000000" w:themeColor="text1"/>
        </w:rPr>
        <w:t>梁弃土场；</w:t>
      </w:r>
      <w:r w:rsidRPr="00E30AB1">
        <w:rPr>
          <w:color w:val="000000" w:themeColor="text1"/>
        </w:rPr>
        <w:t>生活垃圾</w:t>
      </w:r>
      <w:r w:rsidRPr="00E30AB1">
        <w:rPr>
          <w:rFonts w:hint="eastAsia"/>
          <w:color w:val="000000" w:themeColor="text1"/>
        </w:rPr>
        <w:t>送至垃圾焚烧</w:t>
      </w:r>
      <w:r w:rsidR="00F32166" w:rsidRPr="00E30AB1">
        <w:rPr>
          <w:rFonts w:hint="eastAsia"/>
          <w:color w:val="000000" w:themeColor="text1"/>
        </w:rPr>
        <w:t>发电</w:t>
      </w:r>
      <w:r w:rsidRPr="00E30AB1">
        <w:rPr>
          <w:rFonts w:hint="eastAsia"/>
          <w:color w:val="000000" w:themeColor="text1"/>
        </w:rPr>
        <w:t>厂焚烧处理。</w:t>
      </w:r>
      <w:r w:rsidR="00947208" w:rsidRPr="00E30AB1">
        <w:rPr>
          <w:rFonts w:cs="Times New Roman"/>
          <w:color w:val="000000" w:themeColor="text1"/>
        </w:rPr>
        <w:t>建设单位应该严格要求施工单位按规范运输，防止随地散落、随意倾倒垃圾，尽可能少产生垃圾；运输车辆在运送渣土等过程中应对其表面进行覆盖，防止随地散落。施工期固体废物经以上措施处理后不会对周围环境产生明显影响。</w:t>
      </w:r>
    </w:p>
    <w:p w14:paraId="2E25AEA0" w14:textId="6F27ADCE" w:rsidR="0040084C" w:rsidRPr="00E30AB1" w:rsidRDefault="003D1230" w:rsidP="003D1230">
      <w:pPr>
        <w:pStyle w:val="3"/>
        <w:rPr>
          <w:rFonts w:cs="Times New Roman"/>
          <w:color w:val="000000" w:themeColor="text1"/>
        </w:rPr>
      </w:pPr>
      <w:r w:rsidRPr="00E30AB1">
        <w:rPr>
          <w:rFonts w:cs="Times New Roman"/>
          <w:color w:val="000000" w:themeColor="text1"/>
        </w:rPr>
        <w:t>施工期生态环境影响分析</w:t>
      </w:r>
    </w:p>
    <w:p w14:paraId="624DD66C" w14:textId="77777777" w:rsidR="00A14FEB" w:rsidRPr="00E30AB1" w:rsidRDefault="00A14FEB" w:rsidP="00A14FEB">
      <w:pPr>
        <w:pStyle w:val="4"/>
        <w:rPr>
          <w:color w:val="000000" w:themeColor="text1"/>
        </w:rPr>
      </w:pPr>
      <w:r w:rsidRPr="00E30AB1">
        <w:rPr>
          <w:rFonts w:hint="eastAsia"/>
          <w:color w:val="000000" w:themeColor="text1"/>
        </w:rPr>
        <w:t>对土地利用类型的影响</w:t>
      </w:r>
    </w:p>
    <w:p w14:paraId="5F27D130" w14:textId="58AC7707" w:rsidR="00A14FEB" w:rsidRPr="00E30AB1" w:rsidRDefault="00A14FEB" w:rsidP="00A14FEB">
      <w:pPr>
        <w:ind w:firstLine="480"/>
        <w:rPr>
          <w:color w:val="000000" w:themeColor="text1"/>
        </w:rPr>
      </w:pPr>
      <w:r w:rsidRPr="00E30AB1">
        <w:rPr>
          <w:rFonts w:hint="eastAsia"/>
          <w:color w:val="000000" w:themeColor="text1"/>
        </w:rPr>
        <w:t>根据工程资料，项目工程总占地面积</w:t>
      </w:r>
      <w:r w:rsidRPr="00E30AB1">
        <w:rPr>
          <w:rFonts w:hint="eastAsia"/>
          <w:color w:val="000000" w:themeColor="text1"/>
        </w:rPr>
        <w:t>1.55hm</w:t>
      </w:r>
      <w:r w:rsidRPr="00E30AB1">
        <w:rPr>
          <w:rFonts w:hint="eastAsia"/>
          <w:color w:val="000000" w:themeColor="text1"/>
          <w:vertAlign w:val="superscript"/>
        </w:rPr>
        <w:t>2</w:t>
      </w:r>
      <w:r w:rsidRPr="00E30AB1">
        <w:rPr>
          <w:rFonts w:hint="eastAsia"/>
          <w:color w:val="000000" w:themeColor="text1"/>
        </w:rPr>
        <w:t>，占用的主要是乔木林地和灌木林地。</w:t>
      </w:r>
      <w:r w:rsidRPr="00E30AB1">
        <w:rPr>
          <w:rFonts w:hint="eastAsia"/>
          <w:color w:val="000000" w:themeColor="text1"/>
          <w:lang w:bidi="ar"/>
        </w:rPr>
        <w:t>工程占地会破坏一定</w:t>
      </w:r>
      <w:r w:rsidR="0015469E" w:rsidRPr="00E30AB1">
        <w:rPr>
          <w:rFonts w:hint="eastAsia"/>
          <w:color w:val="000000" w:themeColor="text1"/>
        </w:rPr>
        <w:t>林地和灌草地植被</w:t>
      </w:r>
      <w:r w:rsidRPr="00E30AB1">
        <w:rPr>
          <w:rFonts w:hint="eastAsia"/>
          <w:color w:val="000000" w:themeColor="text1"/>
        </w:rPr>
        <w:t>，所</w:t>
      </w:r>
      <w:r w:rsidRPr="00E30AB1">
        <w:rPr>
          <w:rFonts w:hint="eastAsia"/>
          <w:color w:val="000000" w:themeColor="text1"/>
          <w:lang w:bidi="ar"/>
        </w:rPr>
        <w:t>以在项目施工期后，要施行土地复垦、植被恢复等措施来恢复占地的植被，在采取相关措施后，整体上不会改变评价区内现有的土地利用类型的基本格局。但是土地是一种无法再生的资源，在工程建设中应当尽可能少的占用土地，严格在征地红线范围内施工，最大限度节约土地资源。</w:t>
      </w:r>
    </w:p>
    <w:p w14:paraId="1591041E" w14:textId="77777777" w:rsidR="00A14FEB" w:rsidRPr="00E30AB1" w:rsidRDefault="00A14FEB" w:rsidP="00A14FEB">
      <w:pPr>
        <w:ind w:firstLine="480"/>
        <w:rPr>
          <w:color w:val="000000" w:themeColor="text1"/>
        </w:rPr>
      </w:pPr>
      <w:r w:rsidRPr="00E30AB1">
        <w:rPr>
          <w:color w:val="000000" w:themeColor="text1"/>
        </w:rPr>
        <w:t>由于该工程项目建设，对评价区的土地利用结构有一定影响。总的影响趋势是，该工程的建设，将使评价区的现有土地利用类型中，除</w:t>
      </w:r>
      <w:r w:rsidRPr="00E30AB1">
        <w:rPr>
          <w:rFonts w:hint="eastAsia"/>
          <w:color w:val="000000" w:themeColor="text1"/>
          <w:spacing w:val="-4"/>
        </w:rPr>
        <w:t>公共设施用地</w:t>
      </w:r>
      <w:r w:rsidRPr="00E30AB1">
        <w:rPr>
          <w:color w:val="000000" w:themeColor="text1"/>
          <w:spacing w:val="-4"/>
        </w:rPr>
        <w:t>面积外，其他包括林业</w:t>
      </w:r>
      <w:r w:rsidRPr="00E30AB1">
        <w:rPr>
          <w:color w:val="000000" w:themeColor="text1"/>
          <w:spacing w:val="-4"/>
        </w:rPr>
        <w:lastRenderedPageBreak/>
        <w:t>用地和建设用地（村庄）等面积都有所减少；而</w:t>
      </w:r>
      <w:r w:rsidRPr="00E30AB1">
        <w:rPr>
          <w:rFonts w:hint="eastAsia"/>
          <w:color w:val="000000" w:themeColor="text1"/>
          <w:spacing w:val="-4"/>
        </w:rPr>
        <w:t>公共设施用地</w:t>
      </w:r>
      <w:r w:rsidRPr="00E30AB1">
        <w:rPr>
          <w:color w:val="000000" w:themeColor="text1"/>
          <w:spacing w:val="-4"/>
        </w:rPr>
        <w:t>面积将显著增加。这种改变，将使当地的</w:t>
      </w:r>
      <w:r w:rsidRPr="00E30AB1">
        <w:rPr>
          <w:rFonts w:hint="eastAsia"/>
          <w:color w:val="000000" w:themeColor="text1"/>
          <w:spacing w:val="-4"/>
        </w:rPr>
        <w:t>公共设施服务</w:t>
      </w:r>
      <w:r w:rsidRPr="00E30AB1">
        <w:rPr>
          <w:color w:val="000000" w:themeColor="text1"/>
          <w:spacing w:val="-4"/>
        </w:rPr>
        <w:t>状况明显改善，但是却对林业乃至对当地村民的生产生活有一定负面影响</w:t>
      </w:r>
      <w:r w:rsidRPr="00E30AB1">
        <w:rPr>
          <w:rFonts w:hint="eastAsia"/>
          <w:color w:val="000000" w:themeColor="text1"/>
          <w:spacing w:val="-4"/>
        </w:rPr>
        <w:t>。</w:t>
      </w:r>
    </w:p>
    <w:p w14:paraId="7757B907" w14:textId="77777777" w:rsidR="00A14FEB" w:rsidRPr="00E30AB1" w:rsidRDefault="00A14FEB" w:rsidP="00A14FEB">
      <w:pPr>
        <w:pStyle w:val="4"/>
        <w:rPr>
          <w:color w:val="000000" w:themeColor="text1"/>
        </w:rPr>
      </w:pPr>
      <w:r w:rsidRPr="00E30AB1">
        <w:rPr>
          <w:rFonts w:hint="eastAsia"/>
          <w:color w:val="000000" w:themeColor="text1"/>
        </w:rPr>
        <w:t>施工期对植被的影响</w:t>
      </w:r>
    </w:p>
    <w:p w14:paraId="7B624257" w14:textId="77777777" w:rsidR="00A14FEB" w:rsidRPr="00E30AB1" w:rsidRDefault="00A14FEB" w:rsidP="00A14FEB">
      <w:pPr>
        <w:ind w:firstLine="480"/>
        <w:rPr>
          <w:color w:val="000000" w:themeColor="text1"/>
          <w:lang w:bidi="ar"/>
        </w:rPr>
      </w:pPr>
      <w:r w:rsidRPr="00E30AB1">
        <w:rPr>
          <w:color w:val="000000" w:themeColor="text1"/>
        </w:rPr>
        <w:t>（</w:t>
      </w:r>
      <w:r w:rsidRPr="00E30AB1">
        <w:rPr>
          <w:color w:val="000000" w:themeColor="text1"/>
        </w:rPr>
        <w:t>1</w:t>
      </w:r>
      <w:r w:rsidRPr="00E30AB1">
        <w:rPr>
          <w:color w:val="000000" w:themeColor="text1"/>
        </w:rPr>
        <w:t>）</w:t>
      </w:r>
      <w:r w:rsidRPr="00E30AB1">
        <w:rPr>
          <w:rFonts w:hint="eastAsia"/>
          <w:color w:val="000000" w:themeColor="text1"/>
          <w:lang w:bidi="ar"/>
        </w:rPr>
        <w:t>施工期是植物多样性受影响最大的一个阶段，可分为直接影响和间接影响。其中直接影响体现在占地及施工活动对植物多样性、区域植被类型、植被生物量及生产力的影响。</w:t>
      </w:r>
    </w:p>
    <w:p w14:paraId="03980D1A" w14:textId="77777777" w:rsidR="00A14FEB" w:rsidRPr="00E30AB1" w:rsidRDefault="00A14FEB" w:rsidP="00A14FEB">
      <w:pPr>
        <w:ind w:firstLine="480"/>
        <w:rPr>
          <w:color w:val="000000" w:themeColor="text1"/>
          <w:lang w:bidi="ar"/>
        </w:rPr>
      </w:pPr>
      <w:r w:rsidRPr="00E30AB1">
        <w:rPr>
          <w:rFonts w:hint="eastAsia"/>
          <w:color w:val="000000" w:themeColor="text1"/>
          <w:lang w:bidi="ar"/>
        </w:rPr>
        <w:t>A.</w:t>
      </w:r>
      <w:r w:rsidRPr="00E30AB1">
        <w:rPr>
          <w:rFonts w:hint="eastAsia"/>
          <w:color w:val="000000" w:themeColor="text1"/>
          <w:lang w:bidi="ar"/>
        </w:rPr>
        <w:t>直接影响</w:t>
      </w:r>
    </w:p>
    <w:p w14:paraId="7B3B5DE8" w14:textId="77777777" w:rsidR="00A14FEB" w:rsidRPr="00E30AB1" w:rsidRDefault="00A14FEB" w:rsidP="00A14FEB">
      <w:pPr>
        <w:ind w:firstLine="480"/>
        <w:rPr>
          <w:color w:val="000000" w:themeColor="text1"/>
          <w:lang w:bidi="ar"/>
        </w:rPr>
      </w:pPr>
      <w:r w:rsidRPr="00E30AB1">
        <w:rPr>
          <w:rFonts w:hint="eastAsia"/>
          <w:color w:val="000000" w:themeColor="text1"/>
          <w:lang w:bidi="ar"/>
        </w:rPr>
        <w:t>1</w:t>
      </w:r>
      <w:r w:rsidRPr="00E30AB1">
        <w:rPr>
          <w:rFonts w:hint="eastAsia"/>
          <w:color w:val="000000" w:themeColor="text1"/>
          <w:lang w:bidi="ar"/>
        </w:rPr>
        <w:t>）对植物多样性的影响</w:t>
      </w:r>
    </w:p>
    <w:p w14:paraId="2F8E87B7" w14:textId="77777777" w:rsidR="00A14FEB" w:rsidRPr="00E30AB1" w:rsidRDefault="00A14FEB" w:rsidP="00A14FEB">
      <w:pPr>
        <w:ind w:firstLine="480"/>
        <w:rPr>
          <w:color w:val="000000" w:themeColor="text1"/>
          <w:lang w:bidi="ar"/>
        </w:rPr>
      </w:pPr>
      <w:r w:rsidRPr="00E30AB1">
        <w:rPr>
          <w:rFonts w:hint="eastAsia"/>
          <w:color w:val="000000" w:themeColor="text1"/>
          <w:lang w:bidi="ar"/>
        </w:rPr>
        <w:t>①占地对植物多样性的影响</w:t>
      </w:r>
    </w:p>
    <w:p w14:paraId="09F949D5" w14:textId="77777777" w:rsidR="00A14FEB" w:rsidRPr="00E30AB1" w:rsidRDefault="00A14FEB" w:rsidP="00A14FEB">
      <w:pPr>
        <w:ind w:firstLine="480"/>
        <w:rPr>
          <w:color w:val="000000" w:themeColor="text1"/>
          <w:lang w:bidi="ar"/>
        </w:rPr>
      </w:pPr>
      <w:r w:rsidRPr="00E30AB1">
        <w:rPr>
          <w:rFonts w:hint="eastAsia"/>
          <w:color w:val="000000" w:themeColor="text1"/>
          <w:lang w:bidi="ar"/>
        </w:rPr>
        <w:t>工程永久占地将对植被产生直接的破坏作用，导致植物种群和物种多样性发生变化，从而使群落的生物多样性降低。根据野外调查和资料考证，评价区的植物种类多属于广泛分布于评价区及其周边区域的常见物种，物种分布格局呈现随机分布的态势，几乎没有发现呈现聚集分布于某一特定生境的物种，因此永久占地不会导致导致分布在该地块的物种类型消失；项目运营期满后将会进行植被恢复，可有效减少对生境的破坏。</w:t>
      </w:r>
    </w:p>
    <w:p w14:paraId="3B921565" w14:textId="77777777" w:rsidR="00A14FEB" w:rsidRPr="00E30AB1" w:rsidRDefault="00A14FEB" w:rsidP="00A14FEB">
      <w:pPr>
        <w:ind w:firstLine="480"/>
        <w:rPr>
          <w:color w:val="000000" w:themeColor="text1"/>
          <w:lang w:bidi="ar"/>
        </w:rPr>
      </w:pPr>
      <w:r w:rsidRPr="00E30AB1">
        <w:rPr>
          <w:rFonts w:hint="eastAsia"/>
          <w:color w:val="000000" w:themeColor="text1"/>
          <w:lang w:bidi="ar"/>
        </w:rPr>
        <w:t>总体而言，评价区域植被现状较好，植物多样性也较为丰富，因此占地对于植物多样性的影响可控。</w:t>
      </w:r>
    </w:p>
    <w:p w14:paraId="6E4B9330" w14:textId="77777777" w:rsidR="00A14FEB" w:rsidRPr="00E30AB1" w:rsidRDefault="00A14FEB" w:rsidP="00A14FEB">
      <w:pPr>
        <w:ind w:firstLine="480"/>
        <w:rPr>
          <w:color w:val="000000" w:themeColor="text1"/>
          <w:lang w:bidi="ar"/>
        </w:rPr>
      </w:pPr>
      <w:r w:rsidRPr="00E30AB1">
        <w:rPr>
          <w:rFonts w:hint="eastAsia"/>
          <w:color w:val="000000" w:themeColor="text1"/>
          <w:lang w:bidi="ar"/>
        </w:rPr>
        <w:t>②施工活动对植物多样性的影响</w:t>
      </w:r>
    </w:p>
    <w:p w14:paraId="645A8DEC" w14:textId="77777777" w:rsidR="00A14FEB" w:rsidRPr="00E30AB1" w:rsidRDefault="00A14FEB" w:rsidP="00A14FEB">
      <w:pPr>
        <w:ind w:firstLine="480"/>
        <w:rPr>
          <w:color w:val="000000" w:themeColor="text1"/>
          <w:lang w:bidi="ar"/>
        </w:rPr>
      </w:pPr>
      <w:r w:rsidRPr="00E30AB1">
        <w:rPr>
          <w:rFonts w:hint="eastAsia"/>
          <w:color w:val="000000" w:themeColor="text1"/>
          <w:lang w:bidi="ar"/>
        </w:rPr>
        <w:t>施工过程中的工程作业包括基础开挖、场地平整等，这些施工活动会破坏地表植被，使得某些植物物种的生长地的逐渐缩小，影响这些物种在直接影响区的生存，可能会导致植物种群和物种多样性发生变化，从而使群落的生物多样性降低。</w:t>
      </w:r>
    </w:p>
    <w:p w14:paraId="01038FBF" w14:textId="77777777" w:rsidR="00A14FEB" w:rsidRPr="00E30AB1" w:rsidRDefault="00A14FEB" w:rsidP="00A14FEB">
      <w:pPr>
        <w:ind w:firstLine="480"/>
        <w:rPr>
          <w:color w:val="000000" w:themeColor="text1"/>
          <w:lang w:bidi="ar"/>
        </w:rPr>
      </w:pPr>
      <w:r w:rsidRPr="00E30AB1">
        <w:rPr>
          <w:rFonts w:hint="eastAsia"/>
          <w:color w:val="000000" w:themeColor="text1"/>
          <w:lang w:bidi="ar"/>
        </w:rPr>
        <w:t>目前评价区内自然分布植物种类主要以灌木和林地为主，但建设项目直接影响的主要是灌木和林地。根据调查知，项目建设影响的群落植物种类均为区域常见和广布种，因此工程施工对评价区植物物种多样性的影响较小。工程施工对植物的干扰和影响只体现在工程施工区域。由于工程占地的生境具有一定的可替代性，部分土地利用性质的改变不会引起特有物种生境的消失。因此，工程建设基本不会导致分布在该地块的物种消失。</w:t>
      </w:r>
    </w:p>
    <w:p w14:paraId="00AE5347" w14:textId="77777777" w:rsidR="00A14FEB" w:rsidRPr="00E30AB1" w:rsidRDefault="00A14FEB" w:rsidP="00A14FEB">
      <w:pPr>
        <w:ind w:firstLine="480"/>
        <w:rPr>
          <w:color w:val="000000" w:themeColor="text1"/>
          <w:lang w:bidi="ar"/>
        </w:rPr>
      </w:pPr>
      <w:r w:rsidRPr="00E30AB1">
        <w:rPr>
          <w:rFonts w:hint="eastAsia"/>
          <w:color w:val="000000" w:themeColor="text1"/>
          <w:lang w:bidi="ar"/>
        </w:rPr>
        <w:t>据此初步判定，本工程建设对评价区域的植物多样性的实质性影响相对较小，基本</w:t>
      </w:r>
      <w:r w:rsidRPr="00E30AB1">
        <w:rPr>
          <w:rFonts w:hint="eastAsia"/>
          <w:color w:val="000000" w:themeColor="text1"/>
          <w:lang w:bidi="ar"/>
        </w:rPr>
        <w:lastRenderedPageBreak/>
        <w:t>不存在因为工程建设而导致个别物种消失的风险。因此，在做好管理和恢复各措施的前提下，工程施工对植物多样性不会造成不可逆的重大影响。</w:t>
      </w:r>
    </w:p>
    <w:p w14:paraId="3ABD89CF" w14:textId="77777777" w:rsidR="00A14FEB" w:rsidRPr="00E30AB1" w:rsidRDefault="00A14FEB" w:rsidP="00A14FEB">
      <w:pPr>
        <w:ind w:firstLine="480"/>
        <w:rPr>
          <w:color w:val="000000" w:themeColor="text1"/>
          <w:lang w:bidi="ar"/>
        </w:rPr>
      </w:pPr>
      <w:r w:rsidRPr="00E30AB1">
        <w:rPr>
          <w:rFonts w:hint="eastAsia"/>
          <w:color w:val="000000" w:themeColor="text1"/>
          <w:lang w:bidi="ar"/>
        </w:rPr>
        <w:t>2</w:t>
      </w:r>
      <w:r w:rsidRPr="00E30AB1">
        <w:rPr>
          <w:rFonts w:hint="eastAsia"/>
          <w:color w:val="000000" w:themeColor="text1"/>
          <w:lang w:bidi="ar"/>
        </w:rPr>
        <w:t>）生态入侵的影响</w:t>
      </w:r>
    </w:p>
    <w:p w14:paraId="145CA653" w14:textId="77777777" w:rsidR="00A14FEB" w:rsidRPr="00E30AB1" w:rsidRDefault="00A14FEB" w:rsidP="00A14FEB">
      <w:pPr>
        <w:ind w:firstLine="480"/>
        <w:rPr>
          <w:color w:val="000000" w:themeColor="text1"/>
          <w:lang w:bidi="ar"/>
        </w:rPr>
      </w:pPr>
      <w:r w:rsidRPr="00E30AB1">
        <w:rPr>
          <w:rFonts w:hint="eastAsia"/>
          <w:color w:val="000000" w:themeColor="text1"/>
          <w:lang w:bidi="ar"/>
        </w:rPr>
        <w:t>物种入侵主要是工程施工期间工程施工、工程人员、工程建筑材料及其车辆的进入，人们将会有意无意的将外来物种带进该区域，由于有些外来物种可能比当地物种能更好地适应和利用被干扰的环境，进而对本地物种的多样性造成威胁，将导致当地生存的物种数量的减少和种群的衰退。本区域须严格检查以防止外来物种的侵入。</w:t>
      </w:r>
    </w:p>
    <w:p w14:paraId="41657A65" w14:textId="77777777" w:rsidR="00A14FEB" w:rsidRPr="00E30AB1" w:rsidRDefault="00A14FEB" w:rsidP="00A14FEB">
      <w:pPr>
        <w:ind w:firstLine="480"/>
        <w:rPr>
          <w:color w:val="000000" w:themeColor="text1"/>
          <w:lang w:bidi="ar"/>
        </w:rPr>
      </w:pPr>
      <w:r w:rsidRPr="00E30AB1">
        <w:rPr>
          <w:rFonts w:hint="eastAsia"/>
          <w:color w:val="000000" w:themeColor="text1"/>
          <w:lang w:bidi="ar"/>
        </w:rPr>
        <w:t>3</w:t>
      </w:r>
      <w:r w:rsidRPr="00E30AB1">
        <w:rPr>
          <w:rFonts w:hint="eastAsia"/>
          <w:color w:val="000000" w:themeColor="text1"/>
          <w:lang w:bidi="ar"/>
        </w:rPr>
        <w:t>）植被生态系统生物量和生产力的损失估算</w:t>
      </w:r>
    </w:p>
    <w:p w14:paraId="6D155007" w14:textId="77777777" w:rsidR="00A14FEB" w:rsidRPr="00E30AB1" w:rsidRDefault="00A14FEB" w:rsidP="00A14FEB">
      <w:pPr>
        <w:ind w:firstLine="480"/>
        <w:rPr>
          <w:color w:val="000000" w:themeColor="text1"/>
          <w:lang w:bidi="ar"/>
        </w:rPr>
      </w:pPr>
      <w:r w:rsidRPr="00E30AB1">
        <w:rPr>
          <w:rFonts w:hint="eastAsia"/>
          <w:color w:val="000000" w:themeColor="text1"/>
          <w:lang w:bidi="ar"/>
        </w:rPr>
        <w:t>项目建设使植被生物量减少和丧失是工程产生的主要的负面影响之一，工程占地范围内，该类型所占用区的植被生物量是无法恢复的。如何通过采用严格的施工管理和植被恢复措施，尽可能的降低生物量的损失，是本工程建设需要十分关切和重视的问题。</w:t>
      </w:r>
    </w:p>
    <w:p w14:paraId="65AC067D" w14:textId="77777777" w:rsidR="00A14FEB" w:rsidRPr="00E30AB1" w:rsidRDefault="00A14FEB" w:rsidP="00A14FEB">
      <w:pPr>
        <w:ind w:firstLine="480"/>
        <w:rPr>
          <w:color w:val="000000" w:themeColor="text1"/>
          <w:lang w:bidi="ar"/>
        </w:rPr>
      </w:pPr>
      <w:r w:rsidRPr="00E30AB1">
        <w:rPr>
          <w:rFonts w:hint="eastAsia"/>
          <w:color w:val="000000" w:themeColor="text1"/>
          <w:lang w:bidi="ar"/>
        </w:rPr>
        <w:t>该工程可以通过采取各种措施进行植被恢复和绿化建设，可有效减缓工程占地对植被的影响。另外要严格控制工程施工范围，禁止工程扩张至划定范围外，尽量减少评价区内自然植被受到毁坏。</w:t>
      </w:r>
    </w:p>
    <w:p w14:paraId="1381E39F" w14:textId="77777777" w:rsidR="00A14FEB" w:rsidRPr="00E30AB1" w:rsidRDefault="00A14FEB" w:rsidP="00A14FEB">
      <w:pPr>
        <w:ind w:firstLine="480"/>
        <w:rPr>
          <w:color w:val="000000" w:themeColor="text1"/>
          <w:lang w:bidi="ar"/>
        </w:rPr>
      </w:pPr>
      <w:r w:rsidRPr="00E30AB1">
        <w:rPr>
          <w:rFonts w:hint="eastAsia"/>
          <w:color w:val="000000" w:themeColor="text1"/>
          <w:lang w:bidi="ar"/>
        </w:rPr>
        <w:t>总的看来，工程实施对评价范围内的植被生物量的影响相对较小，在采取科学措施的前提下对整个评价区内自然生态系统体系仍属于可以承受的范围。</w:t>
      </w:r>
    </w:p>
    <w:p w14:paraId="7906080D" w14:textId="77777777" w:rsidR="00A14FEB" w:rsidRPr="00E30AB1" w:rsidRDefault="00A14FEB" w:rsidP="00A14FEB">
      <w:pPr>
        <w:ind w:firstLine="480"/>
        <w:rPr>
          <w:color w:val="000000" w:themeColor="text1"/>
          <w:lang w:bidi="ar"/>
        </w:rPr>
      </w:pPr>
      <w:r w:rsidRPr="00E30AB1">
        <w:rPr>
          <w:rFonts w:hint="eastAsia"/>
          <w:color w:val="000000" w:themeColor="text1"/>
          <w:lang w:bidi="ar"/>
        </w:rPr>
        <w:t>项目建设占地造成的生物量和生产力损失情况见下表：</w:t>
      </w:r>
    </w:p>
    <w:p w14:paraId="776FCAE3" w14:textId="77777777" w:rsidR="00A14FEB" w:rsidRPr="00E30AB1" w:rsidRDefault="00A14FEB" w:rsidP="00A14FEB">
      <w:pPr>
        <w:ind w:firstLine="480"/>
        <w:rPr>
          <w:color w:val="000000" w:themeColor="text1"/>
          <w:lang w:bidi="ar"/>
        </w:rPr>
      </w:pPr>
      <w:r w:rsidRPr="00E30AB1">
        <w:rPr>
          <w:rFonts w:hint="eastAsia"/>
          <w:color w:val="000000" w:themeColor="text1"/>
          <w:lang w:bidi="ar"/>
        </w:rPr>
        <w:t>工程占地（</w:t>
      </w:r>
      <w:r w:rsidRPr="00E30AB1">
        <w:rPr>
          <w:rFonts w:hint="eastAsia"/>
          <w:color w:val="000000" w:themeColor="text1"/>
          <w:lang w:bidi="ar"/>
        </w:rPr>
        <w:t>1.55hm</w:t>
      </w:r>
      <w:r w:rsidRPr="00E30AB1">
        <w:rPr>
          <w:rFonts w:hint="eastAsia"/>
          <w:color w:val="000000" w:themeColor="text1"/>
          <w:vertAlign w:val="superscript"/>
          <w:lang w:bidi="ar"/>
        </w:rPr>
        <w:t>2</w:t>
      </w:r>
      <w:r w:rsidRPr="00E30AB1">
        <w:rPr>
          <w:rFonts w:hint="eastAsia"/>
          <w:color w:val="000000" w:themeColor="text1"/>
          <w:lang w:bidi="ar"/>
        </w:rPr>
        <w:t>）占评价区总面积（</w:t>
      </w:r>
      <w:r w:rsidRPr="00E30AB1">
        <w:rPr>
          <w:rFonts w:hint="eastAsia"/>
          <w:color w:val="000000" w:themeColor="text1"/>
          <w:lang w:bidi="ar"/>
        </w:rPr>
        <w:t>46.77hm</w:t>
      </w:r>
      <w:r w:rsidRPr="00E30AB1">
        <w:rPr>
          <w:rFonts w:hint="eastAsia"/>
          <w:color w:val="000000" w:themeColor="text1"/>
          <w:vertAlign w:val="superscript"/>
          <w:lang w:bidi="ar"/>
        </w:rPr>
        <w:t>2</w:t>
      </w:r>
      <w:r w:rsidRPr="00E30AB1">
        <w:rPr>
          <w:rFonts w:hint="eastAsia"/>
          <w:color w:val="000000" w:themeColor="text1"/>
          <w:lang w:bidi="ar"/>
        </w:rPr>
        <w:t>）的</w:t>
      </w:r>
      <w:r w:rsidRPr="00E30AB1">
        <w:rPr>
          <w:rFonts w:hint="eastAsia"/>
          <w:color w:val="000000" w:themeColor="text1"/>
          <w:lang w:bidi="ar"/>
        </w:rPr>
        <w:t>3.31%</w:t>
      </w:r>
      <w:r w:rsidRPr="00E30AB1">
        <w:rPr>
          <w:rFonts w:hint="eastAsia"/>
          <w:color w:val="000000" w:themeColor="text1"/>
          <w:lang w:bidi="ar"/>
        </w:rPr>
        <w:t>，工程永久占地造成的评价区生物量减少量和生产力降低量分别占评价区总生物量、总生产力的</w:t>
      </w:r>
      <w:r w:rsidRPr="00E30AB1">
        <w:rPr>
          <w:rFonts w:hint="eastAsia"/>
          <w:color w:val="000000" w:themeColor="text1"/>
          <w:lang w:bidi="ar"/>
        </w:rPr>
        <w:t>3.89%</w:t>
      </w:r>
      <w:r w:rsidRPr="00E30AB1">
        <w:rPr>
          <w:rFonts w:hint="eastAsia"/>
          <w:color w:val="000000" w:themeColor="text1"/>
          <w:lang w:bidi="ar"/>
        </w:rPr>
        <w:t>、</w:t>
      </w:r>
      <w:r w:rsidRPr="00E30AB1">
        <w:rPr>
          <w:rFonts w:hint="eastAsia"/>
          <w:color w:val="000000" w:themeColor="text1"/>
          <w:lang w:bidi="ar"/>
        </w:rPr>
        <w:t>4.29%</w:t>
      </w:r>
      <w:r w:rsidRPr="00E30AB1">
        <w:rPr>
          <w:rFonts w:hint="eastAsia"/>
          <w:color w:val="000000" w:themeColor="text1"/>
          <w:lang w:bidi="ar"/>
        </w:rPr>
        <w:t>。从不同土地类型的地表植被生物量、生产力水平来看，项目建设占用的评价区植被类型的生物量、生产力水平中等，占地对评价区植被生物量和生态系统生产力的影响不大。</w:t>
      </w:r>
    </w:p>
    <w:p w14:paraId="16C76386" w14:textId="21D17AA0" w:rsidR="00A14FEB" w:rsidRPr="00E30AB1" w:rsidRDefault="00A14FEB" w:rsidP="00A14FEB">
      <w:pPr>
        <w:pStyle w:val="lwx"/>
        <w:spacing w:before="163"/>
        <w:rPr>
          <w:color w:val="000000" w:themeColor="text1"/>
        </w:rPr>
      </w:pPr>
      <w:r w:rsidRPr="00E30AB1">
        <w:rPr>
          <w:rFonts w:hint="eastAsia"/>
          <w:color w:val="000000" w:themeColor="text1"/>
        </w:rPr>
        <w:t>表</w:t>
      </w:r>
      <w:r w:rsidRPr="00E30AB1">
        <w:rPr>
          <w:rFonts w:hint="eastAsia"/>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w:instrText>
      </w:r>
      <w:r w:rsidR="001D4138" w:rsidRPr="00E30AB1">
        <w:rPr>
          <w:rFonts w:hint="eastAsia"/>
          <w:color w:val="000000" w:themeColor="text1"/>
        </w:rPr>
        <w:instrText>STYLEREF 1 \s</w:instrText>
      </w:r>
      <w:r w:rsidR="001D4138" w:rsidRPr="00E30AB1">
        <w:rPr>
          <w:color w:val="000000" w:themeColor="text1"/>
        </w:rPr>
        <w:instrText xml:space="preserve"> </w:instrText>
      </w:r>
      <w:r w:rsidR="001D4138" w:rsidRPr="00E30AB1">
        <w:rPr>
          <w:color w:val="000000" w:themeColor="text1"/>
        </w:rPr>
        <w:fldChar w:fldCharType="separate"/>
      </w:r>
      <w:r w:rsidR="007C73FE">
        <w:rPr>
          <w:noProof/>
          <w:color w:val="000000" w:themeColor="text1"/>
        </w:rPr>
        <w:t>6</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w:instrText>
      </w:r>
      <w:r w:rsidR="001D4138" w:rsidRPr="00E30AB1">
        <w:rPr>
          <w:rFonts w:hint="eastAsia"/>
          <w:color w:val="000000" w:themeColor="text1"/>
        </w:rPr>
        <w:instrText xml:space="preserve">SEQ </w:instrText>
      </w:r>
      <w:r w:rsidR="001D4138" w:rsidRPr="00E30AB1">
        <w:rPr>
          <w:rFonts w:hint="eastAsia"/>
          <w:color w:val="000000" w:themeColor="text1"/>
        </w:rPr>
        <w:instrText>表</w:instrText>
      </w:r>
      <w:r w:rsidR="001D4138" w:rsidRPr="00E30AB1">
        <w:rPr>
          <w:rFonts w:hint="eastAsia"/>
          <w:color w:val="000000" w:themeColor="text1"/>
        </w:rPr>
        <w:instrText xml:space="preserve"> \* ARABIC \s 1</w:instrText>
      </w:r>
      <w:r w:rsidR="001D4138" w:rsidRPr="00E30AB1">
        <w:rPr>
          <w:color w:val="000000" w:themeColor="text1"/>
        </w:rPr>
        <w:instrText xml:space="preserve"> </w:instrText>
      </w:r>
      <w:r w:rsidR="001D4138" w:rsidRPr="00E30AB1">
        <w:rPr>
          <w:color w:val="000000" w:themeColor="text1"/>
        </w:rPr>
        <w:fldChar w:fldCharType="separate"/>
      </w:r>
      <w:r w:rsidR="007C73FE">
        <w:rPr>
          <w:noProof/>
          <w:color w:val="000000" w:themeColor="text1"/>
        </w:rPr>
        <w:t>1</w:t>
      </w:r>
      <w:r w:rsidR="001D4138" w:rsidRPr="00E30AB1">
        <w:rPr>
          <w:color w:val="000000" w:themeColor="text1"/>
        </w:rPr>
        <w:fldChar w:fldCharType="end"/>
      </w:r>
      <w:r w:rsidRPr="00E30AB1">
        <w:rPr>
          <w:rFonts w:eastAsia="黑体" w:cs="Times New Roman" w:hint="eastAsia"/>
          <w:bCs/>
          <w:color w:val="000000" w:themeColor="text1"/>
          <w:szCs w:val="21"/>
        </w:rPr>
        <w:t xml:space="preserve">  </w:t>
      </w:r>
      <w:r w:rsidRPr="00E30AB1">
        <w:rPr>
          <w:rFonts w:hint="eastAsia"/>
          <w:color w:val="000000" w:themeColor="text1"/>
        </w:rPr>
        <w:t>项目永久占地造成的生物量和生产力损失情况一览表</w:t>
      </w:r>
    </w:p>
    <w:tbl>
      <w:tblPr>
        <w:tblStyle w:val="a7"/>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149"/>
        <w:gridCol w:w="2665"/>
        <w:gridCol w:w="1143"/>
        <w:gridCol w:w="1361"/>
        <w:gridCol w:w="1361"/>
        <w:gridCol w:w="1361"/>
      </w:tblGrid>
      <w:tr w:rsidR="00E30AB1" w:rsidRPr="00E30AB1" w14:paraId="1A8CBB5E" w14:textId="77777777" w:rsidTr="00C96DDC">
        <w:trPr>
          <w:trHeight w:val="20"/>
          <w:tblHeader/>
        </w:trPr>
        <w:tc>
          <w:tcPr>
            <w:tcW w:w="3823" w:type="dxa"/>
            <w:gridSpan w:val="2"/>
            <w:vAlign w:val="center"/>
          </w:tcPr>
          <w:p w14:paraId="7A41C54C" w14:textId="77777777" w:rsidR="00A14FEB" w:rsidRPr="00E30AB1" w:rsidRDefault="00A14FEB" w:rsidP="00A14FEB">
            <w:pPr>
              <w:pStyle w:val="lwx1"/>
              <w:rPr>
                <w:color w:val="000000" w:themeColor="text1"/>
              </w:rPr>
            </w:pPr>
            <w:r w:rsidRPr="00E30AB1">
              <w:rPr>
                <w:rFonts w:hint="eastAsia"/>
                <w:color w:val="000000" w:themeColor="text1"/>
              </w:rPr>
              <w:t>占地类型</w:t>
            </w:r>
          </w:p>
        </w:tc>
        <w:tc>
          <w:tcPr>
            <w:tcW w:w="1145" w:type="dxa"/>
            <w:shd w:val="clear" w:color="auto" w:fill="auto"/>
            <w:vAlign w:val="center"/>
          </w:tcPr>
          <w:p w14:paraId="483AE899" w14:textId="77777777" w:rsidR="00A14FEB" w:rsidRPr="00E30AB1" w:rsidRDefault="00A14FEB" w:rsidP="00A14FEB">
            <w:pPr>
              <w:pStyle w:val="lwx1"/>
              <w:rPr>
                <w:rFonts w:eastAsia="Times New Roman"/>
                <w:color w:val="000000" w:themeColor="text1"/>
                <w:szCs w:val="24"/>
              </w:rPr>
            </w:pPr>
            <w:r w:rsidRPr="00E30AB1">
              <w:rPr>
                <w:rFonts w:ascii="宋体" w:eastAsia="宋体" w:hAnsi="宋体" w:cs="宋体" w:hint="eastAsia"/>
                <w:color w:val="000000" w:themeColor="text1"/>
                <w:szCs w:val="24"/>
              </w:rPr>
              <w:t>乔木林地</w:t>
            </w:r>
          </w:p>
        </w:tc>
        <w:tc>
          <w:tcPr>
            <w:tcW w:w="1364" w:type="dxa"/>
            <w:shd w:val="clear" w:color="auto" w:fill="auto"/>
            <w:vAlign w:val="center"/>
          </w:tcPr>
          <w:p w14:paraId="16FA1651" w14:textId="77777777" w:rsidR="00A14FEB" w:rsidRPr="00E30AB1" w:rsidRDefault="00A14FEB" w:rsidP="00A14FEB">
            <w:pPr>
              <w:pStyle w:val="lwx1"/>
              <w:rPr>
                <w:rFonts w:eastAsia="Times New Roman"/>
                <w:color w:val="000000" w:themeColor="text1"/>
                <w:szCs w:val="24"/>
              </w:rPr>
            </w:pPr>
            <w:r w:rsidRPr="00E30AB1">
              <w:rPr>
                <w:rFonts w:ascii="宋体" w:eastAsia="宋体" w:hAnsi="宋体" w:cs="宋体" w:hint="eastAsia"/>
                <w:color w:val="000000" w:themeColor="text1"/>
                <w:szCs w:val="24"/>
              </w:rPr>
              <w:t>灌木林地</w:t>
            </w:r>
          </w:p>
        </w:tc>
        <w:tc>
          <w:tcPr>
            <w:tcW w:w="1364" w:type="dxa"/>
            <w:shd w:val="clear" w:color="auto" w:fill="auto"/>
            <w:vAlign w:val="center"/>
          </w:tcPr>
          <w:p w14:paraId="1336E803" w14:textId="77777777" w:rsidR="00A14FEB" w:rsidRPr="00E30AB1" w:rsidRDefault="00A14FEB" w:rsidP="00A14FEB">
            <w:pPr>
              <w:pStyle w:val="lwx1"/>
              <w:rPr>
                <w:rFonts w:eastAsia="Times New Roman"/>
                <w:color w:val="000000" w:themeColor="text1"/>
                <w:szCs w:val="24"/>
              </w:rPr>
            </w:pPr>
            <w:r w:rsidRPr="00E30AB1">
              <w:rPr>
                <w:rFonts w:ascii="宋体" w:eastAsia="宋体" w:hAnsi="宋体" w:cs="宋体" w:hint="eastAsia"/>
                <w:color w:val="000000" w:themeColor="text1"/>
                <w:szCs w:val="24"/>
              </w:rPr>
              <w:t>草地</w:t>
            </w:r>
          </w:p>
        </w:tc>
        <w:tc>
          <w:tcPr>
            <w:tcW w:w="1364" w:type="dxa"/>
            <w:shd w:val="clear" w:color="auto" w:fill="auto"/>
            <w:vAlign w:val="center"/>
          </w:tcPr>
          <w:p w14:paraId="3C6F729D" w14:textId="77777777" w:rsidR="00A14FEB" w:rsidRPr="00E30AB1" w:rsidRDefault="00A14FEB" w:rsidP="00A14FEB">
            <w:pPr>
              <w:pStyle w:val="lwx1"/>
              <w:rPr>
                <w:rFonts w:eastAsia="Times New Roman"/>
                <w:color w:val="000000" w:themeColor="text1"/>
                <w:szCs w:val="24"/>
              </w:rPr>
            </w:pPr>
            <w:r w:rsidRPr="00E30AB1">
              <w:rPr>
                <w:rFonts w:ascii="宋体" w:eastAsia="宋体" w:hAnsi="宋体" w:cs="宋体" w:hint="eastAsia"/>
                <w:color w:val="000000" w:themeColor="text1"/>
                <w:szCs w:val="24"/>
              </w:rPr>
              <w:t>合计</w:t>
            </w:r>
          </w:p>
        </w:tc>
      </w:tr>
      <w:tr w:rsidR="00E30AB1" w:rsidRPr="00E30AB1" w14:paraId="09017827" w14:textId="77777777" w:rsidTr="0015469E">
        <w:trPr>
          <w:trHeight w:val="20"/>
        </w:trPr>
        <w:tc>
          <w:tcPr>
            <w:tcW w:w="3823" w:type="dxa"/>
            <w:gridSpan w:val="2"/>
            <w:vAlign w:val="center"/>
          </w:tcPr>
          <w:p w14:paraId="23FCBFD2" w14:textId="77777777" w:rsidR="00A14FEB" w:rsidRPr="00E30AB1" w:rsidRDefault="00A14FEB" w:rsidP="00A14FEB">
            <w:pPr>
              <w:pStyle w:val="lwx1"/>
              <w:rPr>
                <w:color w:val="000000" w:themeColor="text1"/>
              </w:rPr>
            </w:pPr>
            <w:r w:rsidRPr="00E30AB1">
              <w:rPr>
                <w:rFonts w:hint="eastAsia"/>
                <w:color w:val="000000" w:themeColor="text1"/>
              </w:rPr>
              <w:t>永久占地（</w:t>
            </w:r>
            <w:r w:rsidRPr="00E30AB1">
              <w:rPr>
                <w:rFonts w:hint="eastAsia"/>
                <w:color w:val="000000" w:themeColor="text1"/>
              </w:rPr>
              <w:t>hm</w:t>
            </w:r>
            <w:r w:rsidRPr="00E30AB1">
              <w:rPr>
                <w:rFonts w:hint="eastAsia"/>
                <w:color w:val="000000" w:themeColor="text1"/>
                <w:vertAlign w:val="superscript"/>
              </w:rPr>
              <w:t>2</w:t>
            </w:r>
            <w:r w:rsidRPr="00E30AB1">
              <w:rPr>
                <w:rFonts w:hint="eastAsia"/>
                <w:color w:val="000000" w:themeColor="text1"/>
              </w:rPr>
              <w:t>）</w:t>
            </w:r>
          </w:p>
        </w:tc>
        <w:tc>
          <w:tcPr>
            <w:tcW w:w="1145" w:type="dxa"/>
            <w:shd w:val="clear" w:color="auto" w:fill="auto"/>
            <w:vAlign w:val="center"/>
          </w:tcPr>
          <w:p w14:paraId="32579762" w14:textId="77777777" w:rsidR="00A14FEB" w:rsidRPr="00E30AB1" w:rsidRDefault="00A14FEB" w:rsidP="00A14FEB">
            <w:pPr>
              <w:pStyle w:val="lwx1"/>
              <w:rPr>
                <w:rFonts w:eastAsia="Times New Roman"/>
                <w:color w:val="000000" w:themeColor="text1"/>
                <w:szCs w:val="24"/>
              </w:rPr>
            </w:pPr>
            <w:r w:rsidRPr="00E30AB1">
              <w:rPr>
                <w:rFonts w:eastAsia="Times New Roman" w:hint="eastAsia"/>
                <w:color w:val="000000" w:themeColor="text1"/>
                <w:szCs w:val="24"/>
              </w:rPr>
              <w:t xml:space="preserve">0.98 </w:t>
            </w:r>
          </w:p>
        </w:tc>
        <w:tc>
          <w:tcPr>
            <w:tcW w:w="1364" w:type="dxa"/>
            <w:shd w:val="clear" w:color="auto" w:fill="auto"/>
            <w:vAlign w:val="center"/>
          </w:tcPr>
          <w:p w14:paraId="65575800" w14:textId="77777777" w:rsidR="00A14FEB" w:rsidRPr="00E30AB1" w:rsidRDefault="00A14FEB" w:rsidP="00A14FEB">
            <w:pPr>
              <w:pStyle w:val="lwx1"/>
              <w:rPr>
                <w:rFonts w:eastAsia="Times New Roman"/>
                <w:color w:val="000000" w:themeColor="text1"/>
                <w:szCs w:val="24"/>
              </w:rPr>
            </w:pPr>
            <w:r w:rsidRPr="00E30AB1">
              <w:rPr>
                <w:rFonts w:eastAsia="Times New Roman" w:hint="eastAsia"/>
                <w:color w:val="000000" w:themeColor="text1"/>
                <w:szCs w:val="24"/>
              </w:rPr>
              <w:t xml:space="preserve">0.15 </w:t>
            </w:r>
          </w:p>
        </w:tc>
        <w:tc>
          <w:tcPr>
            <w:tcW w:w="1364" w:type="dxa"/>
            <w:shd w:val="clear" w:color="auto" w:fill="auto"/>
            <w:vAlign w:val="center"/>
          </w:tcPr>
          <w:p w14:paraId="62D7EA30" w14:textId="77777777" w:rsidR="00A14FEB" w:rsidRPr="00E30AB1" w:rsidRDefault="00A14FEB" w:rsidP="00A14FEB">
            <w:pPr>
              <w:pStyle w:val="lwx1"/>
              <w:rPr>
                <w:rFonts w:eastAsia="Times New Roman"/>
                <w:color w:val="000000" w:themeColor="text1"/>
                <w:szCs w:val="24"/>
              </w:rPr>
            </w:pPr>
            <w:r w:rsidRPr="00E30AB1">
              <w:rPr>
                <w:rFonts w:eastAsia="Times New Roman" w:hint="eastAsia"/>
                <w:color w:val="000000" w:themeColor="text1"/>
                <w:szCs w:val="24"/>
              </w:rPr>
              <w:t xml:space="preserve">0.28 </w:t>
            </w:r>
          </w:p>
        </w:tc>
        <w:tc>
          <w:tcPr>
            <w:tcW w:w="1364" w:type="dxa"/>
            <w:shd w:val="clear" w:color="auto" w:fill="auto"/>
            <w:vAlign w:val="center"/>
          </w:tcPr>
          <w:p w14:paraId="10402CC0" w14:textId="0E1883F8" w:rsidR="00A14FEB" w:rsidRPr="00E30AB1" w:rsidRDefault="00C96DDC" w:rsidP="00A14FEB">
            <w:pPr>
              <w:pStyle w:val="lwx1"/>
              <w:rPr>
                <w:color w:val="000000" w:themeColor="text1"/>
                <w:szCs w:val="24"/>
              </w:rPr>
            </w:pPr>
            <w:r w:rsidRPr="00E30AB1">
              <w:rPr>
                <w:rFonts w:hint="eastAsia"/>
                <w:color w:val="000000" w:themeColor="text1"/>
                <w:szCs w:val="24"/>
              </w:rPr>
              <w:t>1.41</w:t>
            </w:r>
          </w:p>
        </w:tc>
      </w:tr>
      <w:tr w:rsidR="00E30AB1" w:rsidRPr="00E30AB1" w14:paraId="7E380DA3" w14:textId="77777777" w:rsidTr="0015469E">
        <w:trPr>
          <w:trHeight w:val="20"/>
        </w:trPr>
        <w:tc>
          <w:tcPr>
            <w:tcW w:w="3823" w:type="dxa"/>
            <w:gridSpan w:val="2"/>
            <w:vAlign w:val="center"/>
          </w:tcPr>
          <w:p w14:paraId="186B1EB4" w14:textId="77777777" w:rsidR="00A14FEB" w:rsidRPr="00E30AB1" w:rsidRDefault="00A14FEB" w:rsidP="00A14FEB">
            <w:pPr>
              <w:pStyle w:val="lwx1"/>
              <w:rPr>
                <w:color w:val="000000" w:themeColor="text1"/>
              </w:rPr>
            </w:pPr>
            <w:r w:rsidRPr="00E30AB1">
              <w:rPr>
                <w:rFonts w:hint="eastAsia"/>
                <w:color w:val="000000" w:themeColor="text1"/>
              </w:rPr>
              <w:t>评价区面积（</w:t>
            </w:r>
            <w:r w:rsidRPr="00E30AB1">
              <w:rPr>
                <w:rFonts w:hint="eastAsia"/>
                <w:color w:val="000000" w:themeColor="text1"/>
              </w:rPr>
              <w:t>hm</w:t>
            </w:r>
            <w:r w:rsidRPr="00E30AB1">
              <w:rPr>
                <w:rFonts w:hint="eastAsia"/>
                <w:color w:val="000000" w:themeColor="text1"/>
                <w:vertAlign w:val="superscript"/>
              </w:rPr>
              <w:t>2</w:t>
            </w:r>
            <w:r w:rsidRPr="00E30AB1">
              <w:rPr>
                <w:rFonts w:hint="eastAsia"/>
                <w:color w:val="000000" w:themeColor="text1"/>
              </w:rPr>
              <w:t>）</w:t>
            </w:r>
          </w:p>
        </w:tc>
        <w:tc>
          <w:tcPr>
            <w:tcW w:w="5237" w:type="dxa"/>
            <w:gridSpan w:val="4"/>
            <w:vAlign w:val="center"/>
          </w:tcPr>
          <w:p w14:paraId="60858B26" w14:textId="77777777" w:rsidR="00A14FEB" w:rsidRPr="00E30AB1" w:rsidRDefault="00A14FEB" w:rsidP="00A14FEB">
            <w:pPr>
              <w:pStyle w:val="lwx1"/>
              <w:rPr>
                <w:rFonts w:eastAsia="Times New Roman"/>
                <w:color w:val="000000" w:themeColor="text1"/>
                <w:szCs w:val="24"/>
              </w:rPr>
            </w:pPr>
            <w:r w:rsidRPr="00E30AB1">
              <w:rPr>
                <w:rFonts w:eastAsia="Times New Roman" w:hint="eastAsia"/>
                <w:color w:val="000000" w:themeColor="text1"/>
                <w:szCs w:val="24"/>
              </w:rPr>
              <w:t>46.77</w:t>
            </w:r>
          </w:p>
        </w:tc>
      </w:tr>
      <w:tr w:rsidR="00E30AB1" w:rsidRPr="00E30AB1" w14:paraId="0A9182AE" w14:textId="77777777" w:rsidTr="0015469E">
        <w:trPr>
          <w:trHeight w:val="20"/>
        </w:trPr>
        <w:tc>
          <w:tcPr>
            <w:tcW w:w="1152" w:type="dxa"/>
            <w:vMerge w:val="restart"/>
            <w:vAlign w:val="center"/>
          </w:tcPr>
          <w:p w14:paraId="47702871" w14:textId="77777777" w:rsidR="00A14FEB" w:rsidRPr="00E30AB1" w:rsidRDefault="00A14FEB" w:rsidP="00A14FEB">
            <w:pPr>
              <w:pStyle w:val="lwx1"/>
              <w:rPr>
                <w:color w:val="000000" w:themeColor="text1"/>
              </w:rPr>
            </w:pPr>
            <w:r w:rsidRPr="00E30AB1">
              <w:rPr>
                <w:rFonts w:hint="eastAsia"/>
                <w:color w:val="000000" w:themeColor="text1"/>
              </w:rPr>
              <w:t>永久占地的生物量损失</w:t>
            </w:r>
          </w:p>
        </w:tc>
        <w:tc>
          <w:tcPr>
            <w:tcW w:w="2671" w:type="dxa"/>
            <w:vAlign w:val="center"/>
          </w:tcPr>
          <w:p w14:paraId="34CC4534" w14:textId="77777777" w:rsidR="00A14FEB" w:rsidRPr="00E30AB1" w:rsidRDefault="00A14FEB" w:rsidP="00A14FEB">
            <w:pPr>
              <w:pStyle w:val="lwx1"/>
              <w:rPr>
                <w:color w:val="000000" w:themeColor="text1"/>
              </w:rPr>
            </w:pPr>
            <w:r w:rsidRPr="00E30AB1">
              <w:rPr>
                <w:rFonts w:hint="eastAsia"/>
                <w:color w:val="000000" w:themeColor="text1"/>
              </w:rPr>
              <w:t>单位面积生物量（</w:t>
            </w:r>
            <w:r w:rsidRPr="00E30AB1">
              <w:rPr>
                <w:rFonts w:hint="eastAsia"/>
                <w:color w:val="000000" w:themeColor="text1"/>
              </w:rPr>
              <w:t>t/hm</w:t>
            </w:r>
            <w:r w:rsidRPr="00E30AB1">
              <w:rPr>
                <w:rFonts w:hint="eastAsia"/>
                <w:color w:val="000000" w:themeColor="text1"/>
                <w:vertAlign w:val="superscript"/>
              </w:rPr>
              <w:t>2</w:t>
            </w:r>
            <w:r w:rsidRPr="00E30AB1">
              <w:rPr>
                <w:rFonts w:hint="eastAsia"/>
                <w:color w:val="000000" w:themeColor="text1"/>
              </w:rPr>
              <w:t>）</w:t>
            </w:r>
          </w:p>
        </w:tc>
        <w:tc>
          <w:tcPr>
            <w:tcW w:w="1145" w:type="dxa"/>
            <w:shd w:val="clear" w:color="auto" w:fill="auto"/>
            <w:vAlign w:val="center"/>
          </w:tcPr>
          <w:p w14:paraId="1B87A0AD" w14:textId="77777777" w:rsidR="00A14FEB" w:rsidRPr="00E30AB1" w:rsidRDefault="00A14FEB" w:rsidP="00A14FEB">
            <w:pPr>
              <w:pStyle w:val="lwx1"/>
              <w:rPr>
                <w:rFonts w:eastAsia="Times New Roman"/>
                <w:color w:val="000000" w:themeColor="text1"/>
                <w:szCs w:val="24"/>
              </w:rPr>
            </w:pPr>
            <w:r w:rsidRPr="00E30AB1">
              <w:rPr>
                <w:rFonts w:eastAsia="Times New Roman" w:hint="eastAsia"/>
                <w:color w:val="000000" w:themeColor="text1"/>
                <w:szCs w:val="24"/>
              </w:rPr>
              <w:t>168.31</w:t>
            </w:r>
          </w:p>
        </w:tc>
        <w:tc>
          <w:tcPr>
            <w:tcW w:w="1364" w:type="dxa"/>
            <w:shd w:val="clear" w:color="auto" w:fill="auto"/>
            <w:vAlign w:val="center"/>
          </w:tcPr>
          <w:p w14:paraId="3D2BDCF2" w14:textId="77777777" w:rsidR="00A14FEB" w:rsidRPr="00E30AB1" w:rsidRDefault="00A14FEB" w:rsidP="00A14FEB">
            <w:pPr>
              <w:pStyle w:val="lwx1"/>
              <w:rPr>
                <w:rFonts w:eastAsia="Times New Roman"/>
                <w:color w:val="000000" w:themeColor="text1"/>
                <w:szCs w:val="24"/>
              </w:rPr>
            </w:pPr>
            <w:r w:rsidRPr="00E30AB1">
              <w:rPr>
                <w:rFonts w:eastAsia="Times New Roman" w:hint="eastAsia"/>
                <w:color w:val="000000" w:themeColor="text1"/>
                <w:szCs w:val="24"/>
              </w:rPr>
              <w:t xml:space="preserve">45.24 </w:t>
            </w:r>
          </w:p>
        </w:tc>
        <w:tc>
          <w:tcPr>
            <w:tcW w:w="1364" w:type="dxa"/>
            <w:shd w:val="clear" w:color="auto" w:fill="auto"/>
            <w:vAlign w:val="center"/>
          </w:tcPr>
          <w:p w14:paraId="56C8106C" w14:textId="77777777" w:rsidR="00A14FEB" w:rsidRPr="00E30AB1" w:rsidRDefault="00A14FEB" w:rsidP="00A14FEB">
            <w:pPr>
              <w:pStyle w:val="lwx1"/>
              <w:rPr>
                <w:rFonts w:eastAsia="Times New Roman"/>
                <w:color w:val="000000" w:themeColor="text1"/>
                <w:szCs w:val="24"/>
              </w:rPr>
            </w:pPr>
            <w:r w:rsidRPr="00E30AB1">
              <w:rPr>
                <w:rFonts w:eastAsia="Times New Roman" w:hint="eastAsia"/>
                <w:color w:val="000000" w:themeColor="text1"/>
                <w:szCs w:val="24"/>
              </w:rPr>
              <w:t>3.320</w:t>
            </w:r>
          </w:p>
        </w:tc>
        <w:tc>
          <w:tcPr>
            <w:tcW w:w="1364" w:type="dxa"/>
            <w:shd w:val="clear" w:color="auto" w:fill="auto"/>
            <w:vAlign w:val="center"/>
          </w:tcPr>
          <w:p w14:paraId="542AD746" w14:textId="77777777" w:rsidR="00A14FEB" w:rsidRPr="00E30AB1" w:rsidRDefault="00A14FEB" w:rsidP="00A14FEB">
            <w:pPr>
              <w:pStyle w:val="lwx1"/>
              <w:rPr>
                <w:rFonts w:eastAsia="Times New Roman"/>
                <w:color w:val="000000" w:themeColor="text1"/>
                <w:szCs w:val="24"/>
              </w:rPr>
            </w:pPr>
            <w:r w:rsidRPr="00E30AB1">
              <w:rPr>
                <w:rFonts w:eastAsia="Times New Roman" w:hint="eastAsia"/>
                <w:color w:val="000000" w:themeColor="text1"/>
                <w:szCs w:val="24"/>
              </w:rPr>
              <w:t>/</w:t>
            </w:r>
          </w:p>
        </w:tc>
      </w:tr>
      <w:tr w:rsidR="00E30AB1" w:rsidRPr="00E30AB1" w14:paraId="0357166F" w14:textId="77777777" w:rsidTr="0015469E">
        <w:trPr>
          <w:trHeight w:val="20"/>
        </w:trPr>
        <w:tc>
          <w:tcPr>
            <w:tcW w:w="1152" w:type="dxa"/>
            <w:vMerge/>
            <w:vAlign w:val="center"/>
          </w:tcPr>
          <w:p w14:paraId="0B4F166B" w14:textId="77777777" w:rsidR="00A14FEB" w:rsidRPr="00E30AB1" w:rsidRDefault="00A14FEB" w:rsidP="00A14FEB">
            <w:pPr>
              <w:pStyle w:val="lwx1"/>
              <w:rPr>
                <w:color w:val="000000" w:themeColor="text1"/>
              </w:rPr>
            </w:pPr>
          </w:p>
        </w:tc>
        <w:tc>
          <w:tcPr>
            <w:tcW w:w="2671" w:type="dxa"/>
            <w:vAlign w:val="center"/>
          </w:tcPr>
          <w:p w14:paraId="741BCC1A" w14:textId="77777777" w:rsidR="00A14FEB" w:rsidRPr="00E30AB1" w:rsidRDefault="00A14FEB" w:rsidP="00A14FEB">
            <w:pPr>
              <w:pStyle w:val="lwx1"/>
              <w:rPr>
                <w:color w:val="000000" w:themeColor="text1"/>
              </w:rPr>
            </w:pPr>
            <w:r w:rsidRPr="00E30AB1">
              <w:rPr>
                <w:rFonts w:hint="eastAsia"/>
                <w:color w:val="000000" w:themeColor="text1"/>
              </w:rPr>
              <w:t>损失量（</w:t>
            </w:r>
            <w:r w:rsidRPr="00E30AB1">
              <w:rPr>
                <w:rFonts w:hint="eastAsia"/>
                <w:color w:val="000000" w:themeColor="text1"/>
              </w:rPr>
              <w:t>t</w:t>
            </w:r>
            <w:r w:rsidRPr="00E30AB1">
              <w:rPr>
                <w:rFonts w:hint="eastAsia"/>
                <w:color w:val="000000" w:themeColor="text1"/>
              </w:rPr>
              <w:t>）</w:t>
            </w:r>
          </w:p>
        </w:tc>
        <w:tc>
          <w:tcPr>
            <w:tcW w:w="1145" w:type="dxa"/>
            <w:shd w:val="clear" w:color="auto" w:fill="auto"/>
            <w:vAlign w:val="center"/>
          </w:tcPr>
          <w:p w14:paraId="6971FB5A" w14:textId="77777777" w:rsidR="00A14FEB" w:rsidRPr="00E30AB1" w:rsidRDefault="00A14FEB" w:rsidP="00A14FEB">
            <w:pPr>
              <w:pStyle w:val="lwx1"/>
              <w:rPr>
                <w:rFonts w:eastAsia="Times New Roman"/>
                <w:color w:val="000000" w:themeColor="text1"/>
                <w:szCs w:val="24"/>
              </w:rPr>
            </w:pPr>
            <w:r w:rsidRPr="00E30AB1">
              <w:rPr>
                <w:rFonts w:eastAsia="Times New Roman" w:hint="eastAsia"/>
                <w:color w:val="000000" w:themeColor="text1"/>
                <w:szCs w:val="24"/>
              </w:rPr>
              <w:t xml:space="preserve">164.94 </w:t>
            </w:r>
          </w:p>
        </w:tc>
        <w:tc>
          <w:tcPr>
            <w:tcW w:w="1364" w:type="dxa"/>
            <w:shd w:val="clear" w:color="auto" w:fill="auto"/>
            <w:vAlign w:val="center"/>
          </w:tcPr>
          <w:p w14:paraId="54C499EA" w14:textId="77777777" w:rsidR="00A14FEB" w:rsidRPr="00E30AB1" w:rsidRDefault="00A14FEB" w:rsidP="00A14FEB">
            <w:pPr>
              <w:pStyle w:val="lwx1"/>
              <w:rPr>
                <w:rFonts w:eastAsia="Times New Roman"/>
                <w:color w:val="000000" w:themeColor="text1"/>
                <w:szCs w:val="24"/>
              </w:rPr>
            </w:pPr>
            <w:r w:rsidRPr="00E30AB1">
              <w:rPr>
                <w:rFonts w:eastAsia="Times New Roman" w:hint="eastAsia"/>
                <w:color w:val="000000" w:themeColor="text1"/>
                <w:szCs w:val="24"/>
              </w:rPr>
              <w:t>6.79</w:t>
            </w:r>
          </w:p>
        </w:tc>
        <w:tc>
          <w:tcPr>
            <w:tcW w:w="1364" w:type="dxa"/>
            <w:shd w:val="clear" w:color="auto" w:fill="auto"/>
            <w:vAlign w:val="center"/>
          </w:tcPr>
          <w:p w14:paraId="15518745" w14:textId="77777777" w:rsidR="00A14FEB" w:rsidRPr="00E30AB1" w:rsidRDefault="00A14FEB" w:rsidP="00A14FEB">
            <w:pPr>
              <w:pStyle w:val="lwx1"/>
              <w:rPr>
                <w:rFonts w:eastAsia="Times New Roman"/>
                <w:color w:val="000000" w:themeColor="text1"/>
                <w:szCs w:val="24"/>
              </w:rPr>
            </w:pPr>
            <w:r w:rsidRPr="00E30AB1">
              <w:rPr>
                <w:rFonts w:eastAsia="Times New Roman" w:hint="eastAsia"/>
                <w:color w:val="000000" w:themeColor="text1"/>
                <w:szCs w:val="24"/>
              </w:rPr>
              <w:t>0.930</w:t>
            </w:r>
          </w:p>
        </w:tc>
        <w:tc>
          <w:tcPr>
            <w:tcW w:w="1364" w:type="dxa"/>
            <w:shd w:val="clear" w:color="auto" w:fill="auto"/>
            <w:vAlign w:val="center"/>
          </w:tcPr>
          <w:p w14:paraId="73BF0CB3" w14:textId="77777777" w:rsidR="00A14FEB" w:rsidRPr="00E30AB1" w:rsidRDefault="00A14FEB" w:rsidP="00A14FEB">
            <w:pPr>
              <w:pStyle w:val="lwx1"/>
              <w:rPr>
                <w:rFonts w:eastAsia="Times New Roman"/>
                <w:color w:val="000000" w:themeColor="text1"/>
                <w:szCs w:val="24"/>
              </w:rPr>
            </w:pPr>
            <w:r w:rsidRPr="00E30AB1">
              <w:rPr>
                <w:rFonts w:eastAsia="Times New Roman" w:hint="eastAsia"/>
                <w:color w:val="000000" w:themeColor="text1"/>
                <w:szCs w:val="24"/>
              </w:rPr>
              <w:t xml:space="preserve">172.66 </w:t>
            </w:r>
          </w:p>
        </w:tc>
      </w:tr>
      <w:tr w:rsidR="00E30AB1" w:rsidRPr="00E30AB1" w14:paraId="696C23BA" w14:textId="77777777" w:rsidTr="0015469E">
        <w:trPr>
          <w:trHeight w:val="20"/>
        </w:trPr>
        <w:tc>
          <w:tcPr>
            <w:tcW w:w="1152" w:type="dxa"/>
            <w:vMerge/>
            <w:vAlign w:val="center"/>
          </w:tcPr>
          <w:p w14:paraId="3F0446EA" w14:textId="77777777" w:rsidR="00A14FEB" w:rsidRPr="00E30AB1" w:rsidRDefault="00A14FEB" w:rsidP="00A14FEB">
            <w:pPr>
              <w:pStyle w:val="lwx1"/>
              <w:rPr>
                <w:color w:val="000000" w:themeColor="text1"/>
              </w:rPr>
            </w:pPr>
          </w:p>
        </w:tc>
        <w:tc>
          <w:tcPr>
            <w:tcW w:w="2671" w:type="dxa"/>
            <w:vAlign w:val="center"/>
          </w:tcPr>
          <w:p w14:paraId="22214764" w14:textId="77777777" w:rsidR="00A14FEB" w:rsidRPr="00E30AB1" w:rsidRDefault="00A14FEB" w:rsidP="00A14FEB">
            <w:pPr>
              <w:pStyle w:val="lwx1"/>
              <w:rPr>
                <w:color w:val="000000" w:themeColor="text1"/>
              </w:rPr>
            </w:pPr>
            <w:r w:rsidRPr="00E30AB1">
              <w:rPr>
                <w:rFonts w:hint="eastAsia"/>
                <w:color w:val="000000" w:themeColor="text1"/>
              </w:rPr>
              <w:t>评价区总量（</w:t>
            </w:r>
            <w:r w:rsidRPr="00E30AB1">
              <w:rPr>
                <w:rFonts w:hint="eastAsia"/>
                <w:color w:val="000000" w:themeColor="text1"/>
              </w:rPr>
              <w:t>t</w:t>
            </w:r>
            <w:r w:rsidRPr="00E30AB1">
              <w:rPr>
                <w:rFonts w:hint="eastAsia"/>
                <w:color w:val="000000" w:themeColor="text1"/>
              </w:rPr>
              <w:t>）</w:t>
            </w:r>
          </w:p>
        </w:tc>
        <w:tc>
          <w:tcPr>
            <w:tcW w:w="5237" w:type="dxa"/>
            <w:gridSpan w:val="4"/>
            <w:vAlign w:val="center"/>
          </w:tcPr>
          <w:p w14:paraId="71BC8CA2" w14:textId="77777777" w:rsidR="00A14FEB" w:rsidRPr="00E30AB1" w:rsidRDefault="00A14FEB" w:rsidP="00A14FEB">
            <w:pPr>
              <w:pStyle w:val="lwx1"/>
              <w:rPr>
                <w:rFonts w:eastAsia="Times New Roman"/>
                <w:color w:val="000000" w:themeColor="text1"/>
                <w:szCs w:val="24"/>
              </w:rPr>
            </w:pPr>
            <w:r w:rsidRPr="00E30AB1">
              <w:rPr>
                <w:rFonts w:eastAsia="Times New Roman" w:hint="eastAsia"/>
                <w:color w:val="000000" w:themeColor="text1"/>
                <w:szCs w:val="24"/>
              </w:rPr>
              <w:t>4436.60</w:t>
            </w:r>
          </w:p>
        </w:tc>
      </w:tr>
      <w:tr w:rsidR="00E30AB1" w:rsidRPr="00E30AB1" w14:paraId="546F2299" w14:textId="77777777" w:rsidTr="0015469E">
        <w:trPr>
          <w:trHeight w:val="20"/>
        </w:trPr>
        <w:tc>
          <w:tcPr>
            <w:tcW w:w="1152" w:type="dxa"/>
            <w:vMerge/>
            <w:vAlign w:val="center"/>
          </w:tcPr>
          <w:p w14:paraId="74A38097" w14:textId="77777777" w:rsidR="00A14FEB" w:rsidRPr="00E30AB1" w:rsidRDefault="00A14FEB" w:rsidP="00A14FEB">
            <w:pPr>
              <w:pStyle w:val="lwx1"/>
              <w:rPr>
                <w:color w:val="000000" w:themeColor="text1"/>
              </w:rPr>
            </w:pPr>
          </w:p>
        </w:tc>
        <w:tc>
          <w:tcPr>
            <w:tcW w:w="2671" w:type="dxa"/>
            <w:vAlign w:val="center"/>
          </w:tcPr>
          <w:p w14:paraId="3F8921E2" w14:textId="77777777" w:rsidR="00A14FEB" w:rsidRPr="00E30AB1" w:rsidRDefault="00A14FEB" w:rsidP="00A14FEB">
            <w:pPr>
              <w:pStyle w:val="lwx1"/>
              <w:rPr>
                <w:color w:val="000000" w:themeColor="text1"/>
              </w:rPr>
            </w:pPr>
            <w:r w:rsidRPr="00E30AB1">
              <w:rPr>
                <w:rFonts w:hint="eastAsia"/>
                <w:color w:val="000000" w:themeColor="text1"/>
              </w:rPr>
              <w:t>损失量占总量比例（</w:t>
            </w:r>
            <w:r w:rsidRPr="00E30AB1">
              <w:rPr>
                <w:rFonts w:hint="eastAsia"/>
                <w:color w:val="000000" w:themeColor="text1"/>
              </w:rPr>
              <w:t>%</w:t>
            </w:r>
            <w:r w:rsidRPr="00E30AB1">
              <w:rPr>
                <w:rFonts w:hint="eastAsia"/>
                <w:color w:val="000000" w:themeColor="text1"/>
              </w:rPr>
              <w:t>）</w:t>
            </w:r>
          </w:p>
        </w:tc>
        <w:tc>
          <w:tcPr>
            <w:tcW w:w="1145" w:type="dxa"/>
            <w:shd w:val="clear" w:color="auto" w:fill="auto"/>
            <w:vAlign w:val="center"/>
          </w:tcPr>
          <w:p w14:paraId="0AE5ACDA" w14:textId="77777777" w:rsidR="00A14FEB" w:rsidRPr="00E30AB1" w:rsidRDefault="00A14FEB" w:rsidP="00A14FEB">
            <w:pPr>
              <w:pStyle w:val="lwx1"/>
              <w:rPr>
                <w:rFonts w:eastAsia="Times New Roman"/>
                <w:color w:val="000000" w:themeColor="text1"/>
                <w:szCs w:val="24"/>
              </w:rPr>
            </w:pPr>
            <w:r w:rsidRPr="00E30AB1">
              <w:rPr>
                <w:rFonts w:eastAsia="Times New Roman" w:hint="eastAsia"/>
                <w:color w:val="000000" w:themeColor="text1"/>
                <w:szCs w:val="24"/>
              </w:rPr>
              <w:t xml:space="preserve">3.72 </w:t>
            </w:r>
          </w:p>
        </w:tc>
        <w:tc>
          <w:tcPr>
            <w:tcW w:w="1364" w:type="dxa"/>
            <w:shd w:val="clear" w:color="auto" w:fill="auto"/>
            <w:vAlign w:val="center"/>
          </w:tcPr>
          <w:p w14:paraId="2824E131" w14:textId="77777777" w:rsidR="00A14FEB" w:rsidRPr="00E30AB1" w:rsidRDefault="00A14FEB" w:rsidP="00A14FEB">
            <w:pPr>
              <w:pStyle w:val="lwx1"/>
              <w:rPr>
                <w:rFonts w:eastAsia="Times New Roman"/>
                <w:color w:val="000000" w:themeColor="text1"/>
                <w:szCs w:val="24"/>
              </w:rPr>
            </w:pPr>
            <w:r w:rsidRPr="00E30AB1">
              <w:rPr>
                <w:rFonts w:eastAsia="Times New Roman" w:hint="eastAsia"/>
                <w:color w:val="000000" w:themeColor="text1"/>
                <w:szCs w:val="24"/>
              </w:rPr>
              <w:t xml:space="preserve">0.15 </w:t>
            </w:r>
          </w:p>
        </w:tc>
        <w:tc>
          <w:tcPr>
            <w:tcW w:w="1364" w:type="dxa"/>
            <w:shd w:val="clear" w:color="auto" w:fill="auto"/>
            <w:vAlign w:val="center"/>
          </w:tcPr>
          <w:p w14:paraId="29DFDEE8" w14:textId="77777777" w:rsidR="00A14FEB" w:rsidRPr="00E30AB1" w:rsidRDefault="00A14FEB" w:rsidP="00A14FEB">
            <w:pPr>
              <w:pStyle w:val="lwx1"/>
              <w:rPr>
                <w:rFonts w:eastAsia="Times New Roman"/>
                <w:color w:val="000000" w:themeColor="text1"/>
                <w:szCs w:val="24"/>
              </w:rPr>
            </w:pPr>
            <w:r w:rsidRPr="00E30AB1">
              <w:rPr>
                <w:rFonts w:eastAsia="Times New Roman" w:hint="eastAsia"/>
                <w:color w:val="000000" w:themeColor="text1"/>
                <w:szCs w:val="24"/>
              </w:rPr>
              <w:t xml:space="preserve">0.02 </w:t>
            </w:r>
          </w:p>
        </w:tc>
        <w:tc>
          <w:tcPr>
            <w:tcW w:w="1364" w:type="dxa"/>
            <w:shd w:val="clear" w:color="auto" w:fill="auto"/>
            <w:vAlign w:val="center"/>
          </w:tcPr>
          <w:p w14:paraId="0C773669" w14:textId="77777777" w:rsidR="00A14FEB" w:rsidRPr="00E30AB1" w:rsidRDefault="00A14FEB" w:rsidP="00A14FEB">
            <w:pPr>
              <w:pStyle w:val="lwx1"/>
              <w:rPr>
                <w:rFonts w:eastAsia="Times New Roman"/>
                <w:color w:val="000000" w:themeColor="text1"/>
                <w:szCs w:val="24"/>
              </w:rPr>
            </w:pPr>
            <w:r w:rsidRPr="00E30AB1">
              <w:rPr>
                <w:rFonts w:eastAsia="Times New Roman" w:hint="eastAsia"/>
                <w:color w:val="000000" w:themeColor="text1"/>
                <w:szCs w:val="24"/>
              </w:rPr>
              <w:t xml:space="preserve">3.89 </w:t>
            </w:r>
          </w:p>
        </w:tc>
      </w:tr>
      <w:tr w:rsidR="00E30AB1" w:rsidRPr="00E30AB1" w14:paraId="6BE57EEA" w14:textId="77777777" w:rsidTr="0015469E">
        <w:trPr>
          <w:trHeight w:val="20"/>
        </w:trPr>
        <w:tc>
          <w:tcPr>
            <w:tcW w:w="1152" w:type="dxa"/>
            <w:vMerge w:val="restart"/>
            <w:vAlign w:val="center"/>
          </w:tcPr>
          <w:p w14:paraId="468F3A39" w14:textId="77777777" w:rsidR="00A14FEB" w:rsidRPr="00E30AB1" w:rsidRDefault="00A14FEB" w:rsidP="00A14FEB">
            <w:pPr>
              <w:pStyle w:val="lwx1"/>
              <w:rPr>
                <w:color w:val="000000" w:themeColor="text1"/>
              </w:rPr>
            </w:pPr>
            <w:r w:rsidRPr="00E30AB1">
              <w:rPr>
                <w:rFonts w:hint="eastAsia"/>
                <w:color w:val="000000" w:themeColor="text1"/>
              </w:rPr>
              <w:t>永久占地的生产力</w:t>
            </w:r>
            <w:r w:rsidRPr="00E30AB1">
              <w:rPr>
                <w:rFonts w:hint="eastAsia"/>
                <w:color w:val="000000" w:themeColor="text1"/>
              </w:rPr>
              <w:lastRenderedPageBreak/>
              <w:t>损失</w:t>
            </w:r>
          </w:p>
        </w:tc>
        <w:tc>
          <w:tcPr>
            <w:tcW w:w="2671" w:type="dxa"/>
            <w:vAlign w:val="center"/>
          </w:tcPr>
          <w:p w14:paraId="7FB97319" w14:textId="77777777" w:rsidR="00A14FEB" w:rsidRPr="00E30AB1" w:rsidRDefault="00A14FEB" w:rsidP="00A14FEB">
            <w:pPr>
              <w:pStyle w:val="lwx1"/>
              <w:rPr>
                <w:color w:val="000000" w:themeColor="text1"/>
              </w:rPr>
            </w:pPr>
            <w:r w:rsidRPr="00E30AB1">
              <w:rPr>
                <w:rFonts w:hint="eastAsia"/>
                <w:color w:val="000000" w:themeColor="text1"/>
              </w:rPr>
              <w:lastRenderedPageBreak/>
              <w:t>平均净生产力（</w:t>
            </w:r>
            <w:r w:rsidRPr="00E30AB1">
              <w:rPr>
                <w:rFonts w:hint="eastAsia"/>
                <w:color w:val="000000" w:themeColor="text1"/>
              </w:rPr>
              <w:t>t/a.hm</w:t>
            </w:r>
            <w:r w:rsidRPr="00E30AB1">
              <w:rPr>
                <w:rFonts w:hint="eastAsia"/>
                <w:color w:val="000000" w:themeColor="text1"/>
                <w:vertAlign w:val="superscript"/>
              </w:rPr>
              <w:t>2</w:t>
            </w:r>
            <w:r w:rsidRPr="00E30AB1">
              <w:rPr>
                <w:rFonts w:hint="eastAsia"/>
                <w:color w:val="000000" w:themeColor="text1"/>
              </w:rPr>
              <w:t>）</w:t>
            </w:r>
          </w:p>
        </w:tc>
        <w:tc>
          <w:tcPr>
            <w:tcW w:w="1145" w:type="dxa"/>
            <w:shd w:val="clear" w:color="auto" w:fill="auto"/>
            <w:vAlign w:val="center"/>
          </w:tcPr>
          <w:p w14:paraId="0881707C" w14:textId="77777777" w:rsidR="00A14FEB" w:rsidRPr="00E30AB1" w:rsidRDefault="00A14FEB" w:rsidP="00A14FEB">
            <w:pPr>
              <w:pStyle w:val="lwx1"/>
              <w:rPr>
                <w:rFonts w:eastAsia="Times New Roman"/>
                <w:color w:val="000000" w:themeColor="text1"/>
                <w:szCs w:val="24"/>
              </w:rPr>
            </w:pPr>
            <w:r w:rsidRPr="00E30AB1">
              <w:rPr>
                <w:rFonts w:eastAsia="Times New Roman" w:hint="eastAsia"/>
                <w:color w:val="000000" w:themeColor="text1"/>
                <w:szCs w:val="24"/>
              </w:rPr>
              <w:t xml:space="preserve">11.52 </w:t>
            </w:r>
          </w:p>
        </w:tc>
        <w:tc>
          <w:tcPr>
            <w:tcW w:w="1364" w:type="dxa"/>
            <w:shd w:val="clear" w:color="auto" w:fill="auto"/>
            <w:vAlign w:val="center"/>
          </w:tcPr>
          <w:p w14:paraId="68C4F5D3" w14:textId="77777777" w:rsidR="00A14FEB" w:rsidRPr="00E30AB1" w:rsidRDefault="00A14FEB" w:rsidP="00A14FEB">
            <w:pPr>
              <w:pStyle w:val="lwx1"/>
              <w:rPr>
                <w:rFonts w:eastAsia="Times New Roman"/>
                <w:color w:val="000000" w:themeColor="text1"/>
                <w:szCs w:val="24"/>
              </w:rPr>
            </w:pPr>
            <w:r w:rsidRPr="00E30AB1">
              <w:rPr>
                <w:rFonts w:eastAsia="Times New Roman" w:hint="eastAsia"/>
                <w:color w:val="000000" w:themeColor="text1"/>
                <w:szCs w:val="24"/>
              </w:rPr>
              <w:t xml:space="preserve">1.47 </w:t>
            </w:r>
          </w:p>
        </w:tc>
        <w:tc>
          <w:tcPr>
            <w:tcW w:w="1364" w:type="dxa"/>
            <w:shd w:val="clear" w:color="auto" w:fill="auto"/>
            <w:vAlign w:val="center"/>
          </w:tcPr>
          <w:p w14:paraId="67178301" w14:textId="77777777" w:rsidR="00A14FEB" w:rsidRPr="00E30AB1" w:rsidRDefault="00A14FEB" w:rsidP="00A14FEB">
            <w:pPr>
              <w:pStyle w:val="lwx1"/>
              <w:rPr>
                <w:rFonts w:eastAsia="Times New Roman"/>
                <w:color w:val="000000" w:themeColor="text1"/>
                <w:szCs w:val="24"/>
              </w:rPr>
            </w:pPr>
            <w:r w:rsidRPr="00E30AB1">
              <w:rPr>
                <w:rFonts w:eastAsia="Times New Roman" w:hint="eastAsia"/>
                <w:color w:val="000000" w:themeColor="text1"/>
                <w:szCs w:val="24"/>
              </w:rPr>
              <w:t xml:space="preserve">1.32 </w:t>
            </w:r>
          </w:p>
        </w:tc>
        <w:tc>
          <w:tcPr>
            <w:tcW w:w="1364" w:type="dxa"/>
            <w:shd w:val="clear" w:color="auto" w:fill="auto"/>
            <w:vAlign w:val="center"/>
          </w:tcPr>
          <w:p w14:paraId="0C09B806" w14:textId="77777777" w:rsidR="00A14FEB" w:rsidRPr="00E30AB1" w:rsidRDefault="00A14FEB" w:rsidP="00A14FEB">
            <w:pPr>
              <w:pStyle w:val="lwx1"/>
              <w:rPr>
                <w:rFonts w:eastAsia="Times New Roman"/>
                <w:color w:val="000000" w:themeColor="text1"/>
                <w:szCs w:val="24"/>
              </w:rPr>
            </w:pPr>
            <w:r w:rsidRPr="00E30AB1">
              <w:rPr>
                <w:rFonts w:eastAsia="Times New Roman" w:hint="eastAsia"/>
                <w:color w:val="000000" w:themeColor="text1"/>
                <w:szCs w:val="24"/>
              </w:rPr>
              <w:t>/</w:t>
            </w:r>
          </w:p>
        </w:tc>
      </w:tr>
      <w:tr w:rsidR="00E30AB1" w:rsidRPr="00E30AB1" w14:paraId="6C122A7B" w14:textId="77777777" w:rsidTr="0015469E">
        <w:trPr>
          <w:trHeight w:val="20"/>
        </w:trPr>
        <w:tc>
          <w:tcPr>
            <w:tcW w:w="1152" w:type="dxa"/>
            <w:vMerge/>
            <w:vAlign w:val="center"/>
          </w:tcPr>
          <w:p w14:paraId="5E42D4D0" w14:textId="77777777" w:rsidR="00A14FEB" w:rsidRPr="00E30AB1" w:rsidRDefault="00A14FEB" w:rsidP="00A14FEB">
            <w:pPr>
              <w:pStyle w:val="lwx1"/>
              <w:rPr>
                <w:color w:val="000000" w:themeColor="text1"/>
              </w:rPr>
            </w:pPr>
          </w:p>
        </w:tc>
        <w:tc>
          <w:tcPr>
            <w:tcW w:w="2671" w:type="dxa"/>
            <w:vAlign w:val="center"/>
          </w:tcPr>
          <w:p w14:paraId="44EB0881" w14:textId="77777777" w:rsidR="00A14FEB" w:rsidRPr="00E30AB1" w:rsidRDefault="00A14FEB" w:rsidP="00A14FEB">
            <w:pPr>
              <w:pStyle w:val="lwx1"/>
              <w:rPr>
                <w:color w:val="000000" w:themeColor="text1"/>
              </w:rPr>
            </w:pPr>
            <w:r w:rsidRPr="00E30AB1">
              <w:rPr>
                <w:rFonts w:hint="eastAsia"/>
                <w:color w:val="000000" w:themeColor="text1"/>
              </w:rPr>
              <w:t>损失量（</w:t>
            </w:r>
            <w:r w:rsidRPr="00E30AB1">
              <w:rPr>
                <w:rFonts w:hint="eastAsia"/>
                <w:color w:val="000000" w:themeColor="text1"/>
              </w:rPr>
              <w:t>t/a</w:t>
            </w:r>
            <w:r w:rsidRPr="00E30AB1">
              <w:rPr>
                <w:rFonts w:hint="eastAsia"/>
                <w:color w:val="000000" w:themeColor="text1"/>
              </w:rPr>
              <w:t>）</w:t>
            </w:r>
          </w:p>
        </w:tc>
        <w:tc>
          <w:tcPr>
            <w:tcW w:w="1145" w:type="dxa"/>
            <w:shd w:val="clear" w:color="auto" w:fill="auto"/>
            <w:vAlign w:val="center"/>
          </w:tcPr>
          <w:p w14:paraId="07B207A5" w14:textId="77777777" w:rsidR="00A14FEB" w:rsidRPr="00E30AB1" w:rsidRDefault="00A14FEB" w:rsidP="00A14FEB">
            <w:pPr>
              <w:pStyle w:val="lwx1"/>
              <w:rPr>
                <w:rFonts w:eastAsia="Times New Roman"/>
                <w:color w:val="000000" w:themeColor="text1"/>
                <w:szCs w:val="24"/>
              </w:rPr>
            </w:pPr>
            <w:r w:rsidRPr="00E30AB1">
              <w:rPr>
                <w:rFonts w:eastAsia="Times New Roman" w:hint="eastAsia"/>
                <w:color w:val="000000" w:themeColor="text1"/>
                <w:szCs w:val="24"/>
              </w:rPr>
              <w:t xml:space="preserve">11.29 </w:t>
            </w:r>
          </w:p>
        </w:tc>
        <w:tc>
          <w:tcPr>
            <w:tcW w:w="1364" w:type="dxa"/>
            <w:shd w:val="clear" w:color="auto" w:fill="auto"/>
            <w:vAlign w:val="center"/>
          </w:tcPr>
          <w:p w14:paraId="53DC030E" w14:textId="77777777" w:rsidR="00A14FEB" w:rsidRPr="00E30AB1" w:rsidRDefault="00A14FEB" w:rsidP="00A14FEB">
            <w:pPr>
              <w:pStyle w:val="lwx1"/>
              <w:rPr>
                <w:rFonts w:eastAsia="Times New Roman"/>
                <w:color w:val="000000" w:themeColor="text1"/>
                <w:szCs w:val="24"/>
              </w:rPr>
            </w:pPr>
            <w:r w:rsidRPr="00E30AB1">
              <w:rPr>
                <w:rFonts w:eastAsia="Times New Roman" w:hint="eastAsia"/>
                <w:color w:val="000000" w:themeColor="text1"/>
                <w:szCs w:val="24"/>
              </w:rPr>
              <w:t xml:space="preserve">0.22 </w:t>
            </w:r>
          </w:p>
        </w:tc>
        <w:tc>
          <w:tcPr>
            <w:tcW w:w="1364" w:type="dxa"/>
            <w:shd w:val="clear" w:color="auto" w:fill="auto"/>
            <w:vAlign w:val="center"/>
          </w:tcPr>
          <w:p w14:paraId="3A6E202E" w14:textId="77777777" w:rsidR="00A14FEB" w:rsidRPr="00E30AB1" w:rsidRDefault="00A14FEB" w:rsidP="00A14FEB">
            <w:pPr>
              <w:pStyle w:val="lwx1"/>
              <w:rPr>
                <w:rFonts w:eastAsia="Times New Roman"/>
                <w:color w:val="000000" w:themeColor="text1"/>
                <w:szCs w:val="24"/>
              </w:rPr>
            </w:pPr>
            <w:r w:rsidRPr="00E30AB1">
              <w:rPr>
                <w:rFonts w:eastAsia="Times New Roman" w:hint="eastAsia"/>
                <w:color w:val="000000" w:themeColor="text1"/>
                <w:szCs w:val="24"/>
              </w:rPr>
              <w:t xml:space="preserve">0.37 </w:t>
            </w:r>
          </w:p>
        </w:tc>
        <w:tc>
          <w:tcPr>
            <w:tcW w:w="1364" w:type="dxa"/>
            <w:shd w:val="clear" w:color="auto" w:fill="auto"/>
            <w:vAlign w:val="center"/>
          </w:tcPr>
          <w:p w14:paraId="2DD5545C" w14:textId="77777777" w:rsidR="00A14FEB" w:rsidRPr="00E30AB1" w:rsidRDefault="00A14FEB" w:rsidP="00A14FEB">
            <w:pPr>
              <w:pStyle w:val="lwx1"/>
              <w:rPr>
                <w:rFonts w:eastAsia="Times New Roman"/>
                <w:color w:val="000000" w:themeColor="text1"/>
                <w:szCs w:val="24"/>
              </w:rPr>
            </w:pPr>
            <w:r w:rsidRPr="00E30AB1">
              <w:rPr>
                <w:rFonts w:eastAsia="Times New Roman" w:hint="eastAsia"/>
                <w:color w:val="000000" w:themeColor="text1"/>
                <w:szCs w:val="24"/>
              </w:rPr>
              <w:t xml:space="preserve">11.88 </w:t>
            </w:r>
          </w:p>
        </w:tc>
      </w:tr>
      <w:tr w:rsidR="00E30AB1" w:rsidRPr="00E30AB1" w14:paraId="061CE829" w14:textId="77777777" w:rsidTr="0015469E">
        <w:trPr>
          <w:trHeight w:val="20"/>
        </w:trPr>
        <w:tc>
          <w:tcPr>
            <w:tcW w:w="1152" w:type="dxa"/>
            <w:vMerge/>
            <w:vAlign w:val="center"/>
          </w:tcPr>
          <w:p w14:paraId="0FF4A174" w14:textId="77777777" w:rsidR="00A14FEB" w:rsidRPr="00E30AB1" w:rsidRDefault="00A14FEB" w:rsidP="00A14FEB">
            <w:pPr>
              <w:pStyle w:val="lwx1"/>
              <w:rPr>
                <w:color w:val="000000" w:themeColor="text1"/>
              </w:rPr>
            </w:pPr>
          </w:p>
        </w:tc>
        <w:tc>
          <w:tcPr>
            <w:tcW w:w="2671" w:type="dxa"/>
            <w:vAlign w:val="center"/>
          </w:tcPr>
          <w:p w14:paraId="36E2A0DB" w14:textId="77777777" w:rsidR="00A14FEB" w:rsidRPr="00E30AB1" w:rsidRDefault="00A14FEB" w:rsidP="00A14FEB">
            <w:pPr>
              <w:pStyle w:val="lwx1"/>
              <w:rPr>
                <w:color w:val="000000" w:themeColor="text1"/>
              </w:rPr>
            </w:pPr>
            <w:r w:rsidRPr="00E30AB1">
              <w:rPr>
                <w:rFonts w:hint="eastAsia"/>
                <w:color w:val="000000" w:themeColor="text1"/>
              </w:rPr>
              <w:t>评价区总生产力（</w:t>
            </w:r>
            <w:r w:rsidRPr="00E30AB1">
              <w:rPr>
                <w:rFonts w:hint="eastAsia"/>
                <w:color w:val="000000" w:themeColor="text1"/>
              </w:rPr>
              <w:t>t/a</w:t>
            </w:r>
            <w:r w:rsidRPr="00E30AB1">
              <w:rPr>
                <w:rFonts w:hint="eastAsia"/>
                <w:color w:val="000000" w:themeColor="text1"/>
              </w:rPr>
              <w:t>）</w:t>
            </w:r>
          </w:p>
        </w:tc>
        <w:tc>
          <w:tcPr>
            <w:tcW w:w="5237" w:type="dxa"/>
            <w:gridSpan w:val="4"/>
            <w:vAlign w:val="center"/>
          </w:tcPr>
          <w:p w14:paraId="2F41B080" w14:textId="77777777" w:rsidR="00A14FEB" w:rsidRPr="00E30AB1" w:rsidRDefault="00A14FEB" w:rsidP="00A14FEB">
            <w:pPr>
              <w:pStyle w:val="lwx1"/>
              <w:rPr>
                <w:rFonts w:eastAsia="Times New Roman"/>
                <w:color w:val="000000" w:themeColor="text1"/>
                <w:szCs w:val="24"/>
              </w:rPr>
            </w:pPr>
            <w:r w:rsidRPr="00E30AB1">
              <w:rPr>
                <w:rFonts w:eastAsia="Times New Roman" w:hint="eastAsia"/>
                <w:color w:val="000000" w:themeColor="text1"/>
                <w:szCs w:val="24"/>
              </w:rPr>
              <w:t>276.81</w:t>
            </w:r>
          </w:p>
        </w:tc>
      </w:tr>
      <w:tr w:rsidR="00E30AB1" w:rsidRPr="00E30AB1" w14:paraId="10397E28" w14:textId="77777777" w:rsidTr="0015469E">
        <w:trPr>
          <w:trHeight w:val="20"/>
        </w:trPr>
        <w:tc>
          <w:tcPr>
            <w:tcW w:w="1152" w:type="dxa"/>
            <w:vMerge/>
            <w:vAlign w:val="center"/>
          </w:tcPr>
          <w:p w14:paraId="1E030F37" w14:textId="77777777" w:rsidR="00A14FEB" w:rsidRPr="00E30AB1" w:rsidRDefault="00A14FEB" w:rsidP="00A14FEB">
            <w:pPr>
              <w:pStyle w:val="lwx1"/>
              <w:rPr>
                <w:color w:val="000000" w:themeColor="text1"/>
              </w:rPr>
            </w:pPr>
          </w:p>
        </w:tc>
        <w:tc>
          <w:tcPr>
            <w:tcW w:w="2671" w:type="dxa"/>
            <w:vAlign w:val="center"/>
          </w:tcPr>
          <w:p w14:paraId="766B6BCC" w14:textId="77777777" w:rsidR="00A14FEB" w:rsidRPr="00E30AB1" w:rsidRDefault="00A14FEB" w:rsidP="00A14FEB">
            <w:pPr>
              <w:pStyle w:val="lwx1"/>
              <w:rPr>
                <w:color w:val="000000" w:themeColor="text1"/>
              </w:rPr>
            </w:pPr>
            <w:r w:rsidRPr="00E30AB1">
              <w:rPr>
                <w:rFonts w:hint="eastAsia"/>
                <w:color w:val="000000" w:themeColor="text1"/>
              </w:rPr>
              <w:t>损失量占总量比例（</w:t>
            </w:r>
            <w:r w:rsidRPr="00E30AB1">
              <w:rPr>
                <w:rFonts w:hint="eastAsia"/>
                <w:color w:val="000000" w:themeColor="text1"/>
              </w:rPr>
              <w:t>%</w:t>
            </w:r>
            <w:r w:rsidRPr="00E30AB1">
              <w:rPr>
                <w:rFonts w:hint="eastAsia"/>
                <w:color w:val="000000" w:themeColor="text1"/>
              </w:rPr>
              <w:t>）</w:t>
            </w:r>
          </w:p>
        </w:tc>
        <w:tc>
          <w:tcPr>
            <w:tcW w:w="1145" w:type="dxa"/>
            <w:shd w:val="clear" w:color="auto" w:fill="auto"/>
            <w:vAlign w:val="center"/>
          </w:tcPr>
          <w:p w14:paraId="12136181" w14:textId="77777777" w:rsidR="00A14FEB" w:rsidRPr="00E30AB1" w:rsidRDefault="00A14FEB" w:rsidP="00A14FEB">
            <w:pPr>
              <w:pStyle w:val="lwx1"/>
              <w:rPr>
                <w:rFonts w:eastAsia="Times New Roman"/>
                <w:color w:val="000000" w:themeColor="text1"/>
                <w:szCs w:val="24"/>
              </w:rPr>
            </w:pPr>
            <w:r w:rsidRPr="00E30AB1">
              <w:rPr>
                <w:rFonts w:eastAsia="Times New Roman" w:hint="eastAsia"/>
                <w:color w:val="000000" w:themeColor="text1"/>
                <w:szCs w:val="24"/>
              </w:rPr>
              <w:t xml:space="preserve">4.08 </w:t>
            </w:r>
          </w:p>
        </w:tc>
        <w:tc>
          <w:tcPr>
            <w:tcW w:w="1364" w:type="dxa"/>
            <w:shd w:val="clear" w:color="auto" w:fill="auto"/>
            <w:vAlign w:val="center"/>
          </w:tcPr>
          <w:p w14:paraId="0C905707" w14:textId="77777777" w:rsidR="00A14FEB" w:rsidRPr="00E30AB1" w:rsidRDefault="00A14FEB" w:rsidP="00A14FEB">
            <w:pPr>
              <w:pStyle w:val="lwx1"/>
              <w:rPr>
                <w:rFonts w:eastAsia="Times New Roman"/>
                <w:color w:val="000000" w:themeColor="text1"/>
                <w:szCs w:val="24"/>
              </w:rPr>
            </w:pPr>
            <w:r w:rsidRPr="00E30AB1">
              <w:rPr>
                <w:rFonts w:eastAsia="Times New Roman" w:hint="eastAsia"/>
                <w:color w:val="000000" w:themeColor="text1"/>
                <w:szCs w:val="24"/>
              </w:rPr>
              <w:t xml:space="preserve">0.08 </w:t>
            </w:r>
          </w:p>
        </w:tc>
        <w:tc>
          <w:tcPr>
            <w:tcW w:w="1364" w:type="dxa"/>
            <w:shd w:val="clear" w:color="auto" w:fill="auto"/>
            <w:vAlign w:val="center"/>
          </w:tcPr>
          <w:p w14:paraId="18674DC2" w14:textId="77777777" w:rsidR="00A14FEB" w:rsidRPr="00E30AB1" w:rsidRDefault="00A14FEB" w:rsidP="00A14FEB">
            <w:pPr>
              <w:pStyle w:val="lwx1"/>
              <w:rPr>
                <w:rFonts w:eastAsia="Times New Roman"/>
                <w:color w:val="000000" w:themeColor="text1"/>
                <w:szCs w:val="24"/>
              </w:rPr>
            </w:pPr>
            <w:r w:rsidRPr="00E30AB1">
              <w:rPr>
                <w:rFonts w:eastAsia="Times New Roman" w:hint="eastAsia"/>
                <w:color w:val="000000" w:themeColor="text1"/>
                <w:szCs w:val="24"/>
              </w:rPr>
              <w:t xml:space="preserve">0.13 </w:t>
            </w:r>
          </w:p>
        </w:tc>
        <w:tc>
          <w:tcPr>
            <w:tcW w:w="1364" w:type="dxa"/>
            <w:shd w:val="clear" w:color="auto" w:fill="auto"/>
            <w:vAlign w:val="center"/>
          </w:tcPr>
          <w:p w14:paraId="4E1ED761" w14:textId="77777777" w:rsidR="00A14FEB" w:rsidRPr="00E30AB1" w:rsidRDefault="00A14FEB" w:rsidP="00A14FEB">
            <w:pPr>
              <w:pStyle w:val="lwx1"/>
              <w:rPr>
                <w:rFonts w:eastAsia="Times New Roman"/>
                <w:color w:val="000000" w:themeColor="text1"/>
                <w:szCs w:val="24"/>
              </w:rPr>
            </w:pPr>
            <w:r w:rsidRPr="00E30AB1">
              <w:rPr>
                <w:rFonts w:eastAsia="Times New Roman" w:hint="eastAsia"/>
                <w:color w:val="000000" w:themeColor="text1"/>
                <w:szCs w:val="24"/>
              </w:rPr>
              <w:t xml:space="preserve">4.29 </w:t>
            </w:r>
          </w:p>
        </w:tc>
      </w:tr>
    </w:tbl>
    <w:p w14:paraId="08A976D0" w14:textId="77777777" w:rsidR="00A14FEB" w:rsidRPr="00E30AB1" w:rsidRDefault="00A14FEB" w:rsidP="00A14FEB">
      <w:pPr>
        <w:ind w:firstLine="480"/>
        <w:rPr>
          <w:color w:val="000000" w:themeColor="text1"/>
          <w:lang w:bidi="ar"/>
        </w:rPr>
      </w:pPr>
      <w:r w:rsidRPr="00E30AB1">
        <w:rPr>
          <w:rFonts w:hint="eastAsia"/>
          <w:color w:val="000000" w:themeColor="text1"/>
          <w:lang w:bidi="ar"/>
        </w:rPr>
        <w:t>综上所述，从评价区主要植被类型的空间分布格局、施工影响程度和各种植被类型的抗干扰能力分析，工程项目中对植被生物量损失较大的土地类型为乔木林地。由于自然植被在维持生物多样性、涵养水源和水土保持等方面发挥着重要作用，建议在施工过程中需要加强对现有自然植被，尤其是乔木林地植被的保护。</w:t>
      </w:r>
    </w:p>
    <w:p w14:paraId="683FB877" w14:textId="77777777" w:rsidR="00A14FEB" w:rsidRPr="00E30AB1" w:rsidRDefault="00A14FEB" w:rsidP="00A14FEB">
      <w:pPr>
        <w:ind w:firstLine="480"/>
        <w:rPr>
          <w:color w:val="000000" w:themeColor="text1"/>
          <w:lang w:bidi="ar"/>
        </w:rPr>
      </w:pPr>
      <w:r w:rsidRPr="00E30AB1">
        <w:rPr>
          <w:rFonts w:hint="eastAsia"/>
          <w:color w:val="000000" w:themeColor="text1"/>
          <w:lang w:bidi="ar"/>
        </w:rPr>
        <w:t>B.</w:t>
      </w:r>
      <w:r w:rsidRPr="00E30AB1">
        <w:rPr>
          <w:rFonts w:hint="eastAsia"/>
          <w:color w:val="000000" w:themeColor="text1"/>
          <w:lang w:bidi="ar"/>
        </w:rPr>
        <w:t>间接影响</w:t>
      </w:r>
    </w:p>
    <w:p w14:paraId="6F94A231" w14:textId="77777777" w:rsidR="00A14FEB" w:rsidRPr="00E30AB1" w:rsidRDefault="00A14FEB" w:rsidP="00A14FEB">
      <w:pPr>
        <w:ind w:firstLine="480"/>
        <w:rPr>
          <w:color w:val="000000" w:themeColor="text1"/>
          <w:lang w:bidi="ar"/>
        </w:rPr>
      </w:pPr>
      <w:r w:rsidRPr="00E30AB1">
        <w:rPr>
          <w:rFonts w:hint="eastAsia"/>
          <w:color w:val="000000" w:themeColor="text1"/>
          <w:lang w:bidi="ar"/>
        </w:rPr>
        <w:t>施工期间，施工车辆和机械等产生的废气、废水、粉尘和废渣等，可能对所在区域及周边植物和植被产生一些间接影响。此外工程施工、工程人员、工程车辆的进入，人们将会有意无意的将外来物种带进该区域，由于有些外来物种可能比当地物种能更好地适应和利用被干扰的环境，进而对本地物种的多样性造成威胁，将导致当地生存的物种数量的减少和种群的衰退。本区域须严格检查以防止外来物种的侵入。</w:t>
      </w:r>
    </w:p>
    <w:p w14:paraId="341F2065" w14:textId="77777777" w:rsidR="00A14FEB" w:rsidRPr="00E30AB1" w:rsidRDefault="00A14FEB" w:rsidP="00A14FEB">
      <w:pPr>
        <w:ind w:firstLine="480"/>
        <w:rPr>
          <w:color w:val="000000" w:themeColor="text1"/>
          <w:lang w:bidi="ar"/>
        </w:rPr>
      </w:pPr>
      <w:r w:rsidRPr="00E30AB1">
        <w:rPr>
          <w:rFonts w:hint="eastAsia"/>
          <w:color w:val="000000" w:themeColor="text1"/>
          <w:lang w:bidi="ar"/>
        </w:rPr>
        <w:t>综上所述：该项目在施工过程中都不可避免地会造成植被的局部破坏，历经一定时间以后，这些被破坏的植被大多数可以通过人为加以就地恢复。因而在工程施工过程中和施工后须采取严格的植被保护和恢复措施，以减少工程建设对植被的影响。</w:t>
      </w:r>
    </w:p>
    <w:p w14:paraId="292AA06E" w14:textId="77777777" w:rsidR="00A14FEB" w:rsidRPr="00E30AB1" w:rsidRDefault="00A14FEB" w:rsidP="00A14FEB">
      <w:pPr>
        <w:ind w:firstLine="480"/>
        <w:rPr>
          <w:color w:val="000000" w:themeColor="text1"/>
          <w:lang w:bidi="ar"/>
        </w:rPr>
      </w:pPr>
      <w:r w:rsidRPr="00E30AB1">
        <w:rPr>
          <w:rFonts w:hint="eastAsia"/>
          <w:color w:val="000000" w:themeColor="text1"/>
          <w:lang w:bidi="ar"/>
        </w:rPr>
        <w:t>5</w:t>
      </w:r>
      <w:r w:rsidRPr="00E30AB1">
        <w:rPr>
          <w:rFonts w:hint="eastAsia"/>
          <w:color w:val="000000" w:themeColor="text1"/>
          <w:lang w:bidi="ar"/>
        </w:rPr>
        <w:t>）对国家重点保护野生植物的影响</w:t>
      </w:r>
    </w:p>
    <w:p w14:paraId="6359585A" w14:textId="77777777" w:rsidR="00A14FEB" w:rsidRPr="00E30AB1" w:rsidRDefault="00A14FEB" w:rsidP="00A14FEB">
      <w:pPr>
        <w:ind w:firstLine="480"/>
        <w:rPr>
          <w:color w:val="000000" w:themeColor="text1"/>
          <w:lang w:bidi="ar"/>
        </w:rPr>
      </w:pPr>
      <w:r w:rsidRPr="00E30AB1">
        <w:rPr>
          <w:rFonts w:hint="eastAsia"/>
          <w:color w:val="000000" w:themeColor="text1"/>
          <w:lang w:bidi="ar"/>
        </w:rPr>
        <w:t>经调查和查阅资料发现，评价区域范围内未发现重点保护植物分布。</w:t>
      </w:r>
    </w:p>
    <w:p w14:paraId="759F5DF7" w14:textId="77777777" w:rsidR="00A14FEB" w:rsidRPr="00E30AB1" w:rsidRDefault="00A14FEB" w:rsidP="00A14FEB">
      <w:pPr>
        <w:ind w:firstLine="480"/>
        <w:rPr>
          <w:color w:val="000000" w:themeColor="text1"/>
          <w:lang w:bidi="ar"/>
        </w:rPr>
      </w:pPr>
      <w:r w:rsidRPr="00E30AB1">
        <w:rPr>
          <w:rFonts w:hint="eastAsia"/>
          <w:color w:val="000000" w:themeColor="text1"/>
          <w:lang w:bidi="ar"/>
        </w:rPr>
        <w:t>6</w:t>
      </w:r>
      <w:r w:rsidRPr="00E30AB1">
        <w:rPr>
          <w:rFonts w:hint="eastAsia"/>
          <w:color w:val="000000" w:themeColor="text1"/>
          <w:lang w:bidi="ar"/>
        </w:rPr>
        <w:t>）对古树名木的影响</w:t>
      </w:r>
    </w:p>
    <w:p w14:paraId="7DE4D4CC" w14:textId="77777777" w:rsidR="00A14FEB" w:rsidRPr="00E30AB1" w:rsidRDefault="00A14FEB" w:rsidP="00A14FEB">
      <w:pPr>
        <w:ind w:firstLine="480"/>
        <w:rPr>
          <w:color w:val="000000" w:themeColor="text1"/>
          <w:lang w:bidi="ar"/>
        </w:rPr>
      </w:pPr>
      <w:r w:rsidRPr="00E30AB1">
        <w:rPr>
          <w:rFonts w:hint="eastAsia"/>
          <w:color w:val="000000" w:themeColor="text1"/>
          <w:lang w:bidi="ar"/>
        </w:rPr>
        <w:t>经调查和查阅资料发现，</w:t>
      </w:r>
      <w:r w:rsidRPr="00E30AB1">
        <w:rPr>
          <w:rFonts w:eastAsia="宋体" w:hint="eastAsia"/>
          <w:color w:val="000000" w:themeColor="text1"/>
        </w:rPr>
        <w:t>评价范围内</w:t>
      </w:r>
      <w:r w:rsidRPr="00E30AB1">
        <w:rPr>
          <w:rFonts w:hint="eastAsia"/>
          <w:color w:val="000000" w:themeColor="text1"/>
          <w:lang w:bidi="ar"/>
        </w:rPr>
        <w:t>未发现</w:t>
      </w:r>
      <w:r w:rsidRPr="00E30AB1">
        <w:rPr>
          <w:rFonts w:eastAsia="宋体" w:hint="eastAsia"/>
          <w:color w:val="000000" w:themeColor="text1"/>
        </w:rPr>
        <w:t>古树名木分布</w:t>
      </w:r>
      <w:r w:rsidRPr="00E30AB1">
        <w:rPr>
          <w:rFonts w:hint="eastAsia"/>
          <w:color w:val="000000" w:themeColor="text1"/>
        </w:rPr>
        <w:t>。</w:t>
      </w:r>
    </w:p>
    <w:p w14:paraId="4EC490EB" w14:textId="77777777" w:rsidR="00A14FEB" w:rsidRPr="00E30AB1" w:rsidRDefault="00A14FEB" w:rsidP="00A14FEB">
      <w:pPr>
        <w:pStyle w:val="4"/>
        <w:rPr>
          <w:color w:val="000000" w:themeColor="text1"/>
        </w:rPr>
      </w:pPr>
      <w:r w:rsidRPr="00E30AB1">
        <w:rPr>
          <w:rFonts w:hint="eastAsia"/>
          <w:color w:val="000000" w:themeColor="text1"/>
        </w:rPr>
        <w:t>施工期对动物的影响</w:t>
      </w:r>
    </w:p>
    <w:p w14:paraId="65F8561E" w14:textId="77777777" w:rsidR="00A14FEB" w:rsidRPr="00E30AB1" w:rsidRDefault="00A14FEB" w:rsidP="00A14FEB">
      <w:pPr>
        <w:ind w:firstLine="480"/>
        <w:rPr>
          <w:color w:val="000000" w:themeColor="text1"/>
        </w:rPr>
      </w:pPr>
      <w:r w:rsidRPr="00E30AB1">
        <w:rPr>
          <w:color w:val="000000" w:themeColor="text1"/>
        </w:rPr>
        <w:t>（</w:t>
      </w:r>
      <w:r w:rsidRPr="00E30AB1">
        <w:rPr>
          <w:color w:val="000000" w:themeColor="text1"/>
        </w:rPr>
        <w:t>1</w:t>
      </w:r>
      <w:r w:rsidRPr="00E30AB1">
        <w:rPr>
          <w:color w:val="000000" w:themeColor="text1"/>
        </w:rPr>
        <w:t>）对兽类的影响预测</w:t>
      </w:r>
    </w:p>
    <w:p w14:paraId="030CB96F" w14:textId="77777777" w:rsidR="00A14FEB" w:rsidRPr="00E30AB1" w:rsidRDefault="00A14FEB" w:rsidP="00A14FEB">
      <w:pPr>
        <w:ind w:firstLine="480"/>
        <w:rPr>
          <w:color w:val="000000" w:themeColor="text1"/>
        </w:rPr>
      </w:pPr>
      <w:r w:rsidRPr="00E30AB1">
        <w:rPr>
          <w:color w:val="000000" w:themeColor="text1"/>
        </w:rPr>
        <w:t>评价区内有哺乳动物</w:t>
      </w:r>
      <w:r w:rsidRPr="00E30AB1">
        <w:rPr>
          <w:color w:val="000000" w:themeColor="text1"/>
          <w:spacing w:val="4"/>
        </w:rPr>
        <w:t>分为农耕地、灌丛、森林等类型</w:t>
      </w:r>
      <w:r w:rsidRPr="00E30AB1">
        <w:rPr>
          <w:rFonts w:hint="eastAsia"/>
          <w:color w:val="000000" w:themeColor="text1"/>
          <w:spacing w:val="4"/>
        </w:rPr>
        <w:t>，</w:t>
      </w:r>
      <w:r w:rsidRPr="00E30AB1">
        <w:rPr>
          <w:rFonts w:hint="eastAsia"/>
          <w:color w:val="000000" w:themeColor="text1"/>
        </w:rPr>
        <w:t>受人为扰动影响较大，由于扩建的填埋场与原有填埋场、污水处理厂及农村集中居住点等较近，沿线评价区内哺乳动物种类不多，主要以小型啮齿类为主（松鼠科和鼠科）为主。施工活动的干扰，可能会导致常见物种（如：松鼠等）的数量减少，对少见种和偶见种的影响有限。评价区海拔范围在</w:t>
      </w:r>
      <w:r w:rsidRPr="00E30AB1">
        <w:rPr>
          <w:rFonts w:hint="eastAsia"/>
          <w:color w:val="000000" w:themeColor="text1"/>
        </w:rPr>
        <w:t>350-450m</w:t>
      </w:r>
      <w:r w:rsidRPr="00E30AB1">
        <w:rPr>
          <w:rFonts w:hint="eastAsia"/>
          <w:color w:val="000000" w:themeColor="text1"/>
        </w:rPr>
        <w:t>之间，植被主要以次生阔叶林、针叶林、灌草丛为主，沿线有较多农田及居民点分布，是小型哺乳类动物活动较多的地方，工程占地会压缩该区动物的活动空间，降低种群数量与出现频率。</w:t>
      </w:r>
    </w:p>
    <w:p w14:paraId="1A328675" w14:textId="77777777" w:rsidR="00A14FEB" w:rsidRPr="00E30AB1" w:rsidRDefault="00A14FEB" w:rsidP="00A14FEB">
      <w:pPr>
        <w:ind w:firstLine="480"/>
        <w:rPr>
          <w:color w:val="000000" w:themeColor="text1"/>
        </w:rPr>
      </w:pPr>
      <w:r w:rsidRPr="00E30AB1">
        <w:rPr>
          <w:rFonts w:hint="eastAsia"/>
          <w:color w:val="000000" w:themeColor="text1"/>
        </w:rPr>
        <w:lastRenderedPageBreak/>
        <w:t>施工期间对哺乳类动物的影响主要表现为：对动物觅食地所在生态环境的破坏，包括对施工区林地植被的破坏和林木的砍伐、施工机械所产生噪声，各种施工人员的干扰等，使评价区及其周边环境发生改变，受影响的主要是适生于灌丛、草丛的小型兽类，将迁移至附近受干扰小的区域，在施工区附近区域上述兽类栖息适宜度降低，种类和数量将相应减少，而伴随人类生活的一些啮齿目动物，如小家鼠、</w:t>
      </w:r>
      <w:r w:rsidRPr="00E30AB1">
        <w:rPr>
          <w:color w:val="000000" w:themeColor="text1"/>
          <w:spacing w:val="-3"/>
        </w:rPr>
        <w:t>褐家鼠</w:t>
      </w:r>
      <w:r w:rsidRPr="00E30AB1">
        <w:rPr>
          <w:rFonts w:hint="eastAsia"/>
          <w:color w:val="000000" w:themeColor="text1"/>
        </w:rPr>
        <w:t>等，其种群数量会有所增加，与之相适应，主要以鼠类为食的黄鼬等种群数量将也会有所增加。工程建成后，随着植被的逐渐恢复，生态环境的好转，人为干扰减少，许多外迁的兽类会陆续回到原来的栖息地。</w:t>
      </w:r>
    </w:p>
    <w:p w14:paraId="1F5CF3A6" w14:textId="77777777" w:rsidR="00A14FEB" w:rsidRPr="00E30AB1" w:rsidRDefault="00A14FEB" w:rsidP="00A14FEB">
      <w:pPr>
        <w:ind w:firstLine="480"/>
        <w:rPr>
          <w:color w:val="000000" w:themeColor="text1"/>
        </w:rPr>
      </w:pPr>
      <w:r w:rsidRPr="00E30AB1">
        <w:rPr>
          <w:color w:val="000000" w:themeColor="text1"/>
        </w:rPr>
        <w:t>（</w:t>
      </w:r>
      <w:r w:rsidRPr="00E30AB1">
        <w:rPr>
          <w:color w:val="000000" w:themeColor="text1"/>
        </w:rPr>
        <w:t>2</w:t>
      </w:r>
      <w:r w:rsidRPr="00E30AB1">
        <w:rPr>
          <w:color w:val="000000" w:themeColor="text1"/>
        </w:rPr>
        <w:t>）对爬行动物的影响</w:t>
      </w:r>
    </w:p>
    <w:p w14:paraId="4BFBFA2D" w14:textId="3B0AE317" w:rsidR="00A14FEB" w:rsidRPr="00E30AB1" w:rsidRDefault="00B313D9" w:rsidP="00A14FEB">
      <w:pPr>
        <w:ind w:firstLine="480"/>
        <w:rPr>
          <w:color w:val="000000" w:themeColor="text1"/>
        </w:rPr>
      </w:pPr>
      <w:r w:rsidRPr="00E30AB1">
        <w:rPr>
          <w:rFonts w:hint="eastAsia"/>
          <w:color w:val="000000" w:themeColor="text1"/>
        </w:rPr>
        <w:t>评价区内分布的爬行动物主要包括包括</w:t>
      </w:r>
      <w:r w:rsidRPr="00E30AB1">
        <w:rPr>
          <w:color w:val="000000" w:themeColor="text1"/>
        </w:rPr>
        <w:t>乌梢蛇</w:t>
      </w:r>
      <w:r w:rsidRPr="00E30AB1">
        <w:rPr>
          <w:rFonts w:hint="eastAsia"/>
          <w:color w:val="000000" w:themeColor="text1"/>
        </w:rPr>
        <w:t>（</w:t>
      </w:r>
      <w:r w:rsidRPr="00E30AB1">
        <w:rPr>
          <w:i/>
          <w:color w:val="000000" w:themeColor="text1"/>
        </w:rPr>
        <w:t>Ptyas dhumnades</w:t>
      </w:r>
      <w:r w:rsidRPr="00E30AB1">
        <w:rPr>
          <w:rFonts w:hint="eastAsia"/>
          <w:color w:val="000000" w:themeColor="text1"/>
        </w:rPr>
        <w:t>）</w:t>
      </w:r>
      <w:r w:rsidRPr="00E30AB1">
        <w:rPr>
          <w:rFonts w:hint="eastAsia"/>
          <w:iCs/>
          <w:color w:val="000000" w:themeColor="text1"/>
        </w:rPr>
        <w:t>等。拟</w:t>
      </w:r>
      <w:r w:rsidRPr="00E30AB1">
        <w:rPr>
          <w:rFonts w:hint="eastAsia"/>
          <w:color w:val="000000" w:themeColor="text1"/>
        </w:rPr>
        <w:t>建项目周边的爬行动物主要栖息于农耕地及附近的林木、灌丛、杂草中。施工期间对爬行类的影响主要表现为：施工活动会产生噪声、频繁往来的车流、人流改变了原有的安静环境，对喜欢安静或害怕人群类爬行动物会形成惊吓导致其离开原有的活动范围，会暂时降低影响区内敏感物种数量和降低出现的次数，施工结束后其影响逐渐消除。项目占地与施工区对爬行动物的种类和数量有所减少，但影响及其有限，随着项目建设的完成，生境的恢复，爬行动物的种群数量将很快得以恢复。</w:t>
      </w:r>
    </w:p>
    <w:p w14:paraId="1CB96625" w14:textId="77777777" w:rsidR="00A14FEB" w:rsidRPr="00E30AB1" w:rsidRDefault="00A14FEB" w:rsidP="00A14FEB">
      <w:pPr>
        <w:ind w:firstLine="480"/>
        <w:rPr>
          <w:color w:val="000000" w:themeColor="text1"/>
        </w:rPr>
      </w:pPr>
      <w:r w:rsidRPr="00E30AB1">
        <w:rPr>
          <w:color w:val="000000" w:themeColor="text1"/>
        </w:rPr>
        <w:t>（</w:t>
      </w:r>
      <w:r w:rsidRPr="00E30AB1">
        <w:rPr>
          <w:color w:val="000000" w:themeColor="text1"/>
        </w:rPr>
        <w:t>3</w:t>
      </w:r>
      <w:r w:rsidRPr="00E30AB1">
        <w:rPr>
          <w:color w:val="000000" w:themeColor="text1"/>
        </w:rPr>
        <w:t>）对两栖动物的影响分析</w:t>
      </w:r>
    </w:p>
    <w:p w14:paraId="0F904C19" w14:textId="77777777" w:rsidR="00A14FEB" w:rsidRPr="00E30AB1" w:rsidRDefault="00A14FEB" w:rsidP="00A14FEB">
      <w:pPr>
        <w:ind w:firstLine="480"/>
        <w:rPr>
          <w:color w:val="000000" w:themeColor="text1"/>
        </w:rPr>
      </w:pPr>
      <w:r w:rsidRPr="00E30AB1">
        <w:rPr>
          <w:color w:val="000000" w:themeColor="text1"/>
        </w:rPr>
        <w:t>评价区内有两栖动物</w:t>
      </w:r>
      <w:r w:rsidRPr="00E30AB1">
        <w:rPr>
          <w:rFonts w:eastAsia="宋体" w:hint="eastAsia"/>
          <w:color w:val="000000" w:themeColor="text1"/>
        </w:rPr>
        <w:t>中</w:t>
      </w:r>
      <w:r w:rsidRPr="00E30AB1">
        <w:rPr>
          <w:color w:val="000000" w:themeColor="text1"/>
        </w:rPr>
        <w:t>蛙科为优势科，占影响区内两栖动物总数的</w:t>
      </w:r>
      <w:r w:rsidRPr="00E30AB1">
        <w:rPr>
          <w:rFonts w:eastAsia="Times New Roman"/>
          <w:color w:val="000000" w:themeColor="text1"/>
        </w:rPr>
        <w:t>50.00%</w:t>
      </w:r>
      <w:r w:rsidRPr="00E30AB1">
        <w:rPr>
          <w:rFonts w:hint="eastAsia"/>
          <w:color w:val="000000" w:themeColor="text1"/>
        </w:rPr>
        <w:t>。</w:t>
      </w:r>
      <w:r w:rsidRPr="00E30AB1">
        <w:rPr>
          <w:color w:val="000000" w:themeColor="text1"/>
        </w:rPr>
        <w:t>两栖动物迁徙能力较弱、对环境的依赖性较强，拟建</w:t>
      </w:r>
      <w:r w:rsidRPr="00E30AB1">
        <w:rPr>
          <w:rFonts w:hint="eastAsia"/>
          <w:color w:val="000000" w:themeColor="text1"/>
        </w:rPr>
        <w:t>项目周边</w:t>
      </w:r>
      <w:r w:rsidRPr="00E30AB1">
        <w:rPr>
          <w:color w:val="000000" w:themeColor="text1"/>
        </w:rPr>
        <w:t>的两栖动物主要栖息于农田、</w:t>
      </w:r>
      <w:r w:rsidRPr="00E30AB1">
        <w:rPr>
          <w:rFonts w:hint="eastAsia"/>
          <w:color w:val="000000" w:themeColor="text1"/>
        </w:rPr>
        <w:t>堰塘</w:t>
      </w:r>
      <w:r w:rsidRPr="00E30AB1">
        <w:rPr>
          <w:color w:val="000000" w:themeColor="text1"/>
        </w:rPr>
        <w:t>及附近的草丛中，受工程影响的主要是栖息于上述环境中的中华大蟾蜍等。</w:t>
      </w:r>
    </w:p>
    <w:p w14:paraId="2DC40678" w14:textId="77777777" w:rsidR="00A14FEB" w:rsidRPr="00E30AB1" w:rsidRDefault="00A14FEB" w:rsidP="00A14FEB">
      <w:pPr>
        <w:ind w:firstLine="480"/>
        <w:rPr>
          <w:color w:val="000000" w:themeColor="text1"/>
        </w:rPr>
      </w:pPr>
      <w:r w:rsidRPr="00E30AB1">
        <w:rPr>
          <w:color w:val="000000" w:themeColor="text1"/>
        </w:rPr>
        <w:t>在施工过程中，工程施工机械、施工人员进入工地等均可</w:t>
      </w:r>
      <w:r w:rsidRPr="00E30AB1">
        <w:rPr>
          <w:rFonts w:hint="eastAsia"/>
          <w:color w:val="000000" w:themeColor="text1"/>
        </w:rPr>
        <w:t>能</w:t>
      </w:r>
      <w:r w:rsidRPr="00E30AB1">
        <w:rPr>
          <w:color w:val="000000" w:themeColor="text1"/>
        </w:rPr>
        <w:t>直接伤害到两栖动物，导致两栖类物种数量的减少。</w:t>
      </w:r>
    </w:p>
    <w:p w14:paraId="5438E396" w14:textId="77777777" w:rsidR="00A14FEB" w:rsidRPr="00E30AB1" w:rsidRDefault="00A14FEB" w:rsidP="00A14FEB">
      <w:pPr>
        <w:ind w:firstLine="480"/>
        <w:rPr>
          <w:color w:val="000000" w:themeColor="text1"/>
        </w:rPr>
      </w:pPr>
      <w:r w:rsidRPr="00E30AB1">
        <w:rPr>
          <w:color w:val="000000" w:themeColor="text1"/>
        </w:rPr>
        <w:t>工程施工期虽然会使项目占地区及施工影响区两栖动物的种类和数量有所减少，但对整个项目区两栖动物的种群数量的影响有限。一方面两栖动物将迁徙它处，另一方面随着项目建设的完成，生境的恢复，两栖动物的种群数量将很快得以恢复。</w:t>
      </w:r>
    </w:p>
    <w:p w14:paraId="257FE1F6" w14:textId="77777777" w:rsidR="00A14FEB" w:rsidRPr="00E30AB1" w:rsidRDefault="00A14FEB" w:rsidP="00A14FEB">
      <w:pPr>
        <w:ind w:firstLine="480"/>
        <w:rPr>
          <w:color w:val="000000" w:themeColor="text1"/>
        </w:rPr>
      </w:pPr>
      <w:r w:rsidRPr="00E30AB1">
        <w:rPr>
          <w:color w:val="000000" w:themeColor="text1"/>
        </w:rPr>
        <w:t>（</w:t>
      </w:r>
      <w:r w:rsidRPr="00E30AB1">
        <w:rPr>
          <w:color w:val="000000" w:themeColor="text1"/>
        </w:rPr>
        <w:t>4</w:t>
      </w:r>
      <w:r w:rsidRPr="00E30AB1">
        <w:rPr>
          <w:color w:val="000000" w:themeColor="text1"/>
        </w:rPr>
        <w:t>）对鸟类的影响预测</w:t>
      </w:r>
    </w:p>
    <w:p w14:paraId="360C667F" w14:textId="77777777" w:rsidR="00A14FEB" w:rsidRPr="00E30AB1" w:rsidRDefault="00A14FEB" w:rsidP="00A14FEB">
      <w:pPr>
        <w:ind w:firstLine="480"/>
        <w:rPr>
          <w:color w:val="000000" w:themeColor="text1"/>
        </w:rPr>
      </w:pPr>
      <w:r w:rsidRPr="00E30AB1">
        <w:rPr>
          <w:color w:val="000000" w:themeColor="text1"/>
        </w:rPr>
        <w:t>评价区域内鸟类的栖息地类型主要有森林型、灌丛型、及居民</w:t>
      </w:r>
      <w:r w:rsidRPr="00E30AB1">
        <w:rPr>
          <w:color w:val="000000" w:themeColor="text1"/>
        </w:rPr>
        <w:t>-</w:t>
      </w:r>
      <w:r w:rsidRPr="00E30AB1">
        <w:rPr>
          <w:color w:val="000000" w:themeColor="text1"/>
        </w:rPr>
        <w:t>耕地型三类</w:t>
      </w:r>
      <w:r w:rsidRPr="00E30AB1">
        <w:rPr>
          <w:rFonts w:hint="eastAsia"/>
          <w:color w:val="000000" w:themeColor="text1"/>
        </w:rPr>
        <w:t>，主要以雀形目为主</w:t>
      </w:r>
      <w:r w:rsidRPr="00E30AB1">
        <w:rPr>
          <w:color w:val="000000" w:themeColor="text1"/>
        </w:rPr>
        <w:t>。</w:t>
      </w:r>
      <w:r w:rsidRPr="00E30AB1">
        <w:rPr>
          <w:rFonts w:hint="eastAsia"/>
          <w:color w:val="000000" w:themeColor="text1"/>
        </w:rPr>
        <w:t>常见的有常</w:t>
      </w:r>
      <w:r w:rsidRPr="00E30AB1">
        <w:rPr>
          <w:color w:val="000000" w:themeColor="text1"/>
        </w:rPr>
        <w:t>见鸟类</w:t>
      </w:r>
      <w:r w:rsidRPr="00E30AB1">
        <w:rPr>
          <w:color w:val="000000" w:themeColor="text1"/>
          <w:spacing w:val="-11"/>
        </w:rPr>
        <w:t>麻雀</w:t>
      </w:r>
      <w:r w:rsidRPr="00E30AB1">
        <w:rPr>
          <w:rFonts w:hint="eastAsia"/>
          <w:color w:val="000000" w:themeColor="text1"/>
          <w:spacing w:val="-11"/>
        </w:rPr>
        <w:t>、</w:t>
      </w:r>
      <w:r w:rsidRPr="00E30AB1">
        <w:rPr>
          <w:rFonts w:hint="eastAsia"/>
          <w:iCs/>
          <w:color w:val="000000" w:themeColor="text1"/>
          <w:spacing w:val="-1"/>
        </w:rPr>
        <w:t>家燕</w:t>
      </w:r>
      <w:r w:rsidRPr="00E30AB1">
        <w:rPr>
          <w:rFonts w:hint="eastAsia"/>
          <w:color w:val="000000" w:themeColor="text1"/>
        </w:rPr>
        <w:t>等，广泛分布于评价区的各种生境中，施工</w:t>
      </w:r>
      <w:r w:rsidRPr="00E30AB1">
        <w:rPr>
          <w:rFonts w:hint="eastAsia"/>
          <w:color w:val="000000" w:themeColor="text1"/>
        </w:rPr>
        <w:lastRenderedPageBreak/>
        <w:t>活动会对它们产生一定影响。</w:t>
      </w:r>
    </w:p>
    <w:p w14:paraId="14C4DE98" w14:textId="77777777" w:rsidR="00A14FEB" w:rsidRPr="00E30AB1" w:rsidRDefault="00A14FEB" w:rsidP="00A14FEB">
      <w:pPr>
        <w:ind w:firstLine="480"/>
        <w:rPr>
          <w:color w:val="000000" w:themeColor="text1"/>
        </w:rPr>
      </w:pPr>
      <w:r w:rsidRPr="00E30AB1">
        <w:rPr>
          <w:color w:val="000000" w:themeColor="text1"/>
        </w:rPr>
        <w:t>施工期间，人为活动的增加</w:t>
      </w:r>
      <w:r w:rsidRPr="00E30AB1">
        <w:rPr>
          <w:rFonts w:hint="eastAsia"/>
          <w:color w:val="000000" w:themeColor="text1"/>
        </w:rPr>
        <w:t>，</w:t>
      </w:r>
      <w:r w:rsidRPr="00E30AB1">
        <w:rPr>
          <w:color w:val="000000" w:themeColor="text1"/>
        </w:rPr>
        <w:t>施工机械噪音均会惊吓、干扰某些鸟类，尤其对一些山林鸟类会产生干扰。但鸟类能凭借自身的飞翔能力离开施工影响区域，寻找适宜的栖息地。只要施工过程没有影响到鸟类集中的栖息或繁殖地，就不会影响</w:t>
      </w:r>
      <w:r w:rsidRPr="00E30AB1">
        <w:rPr>
          <w:rFonts w:hint="eastAsia"/>
          <w:color w:val="000000" w:themeColor="text1"/>
        </w:rPr>
        <w:t>项目周围</w:t>
      </w:r>
      <w:r w:rsidRPr="00E30AB1">
        <w:rPr>
          <w:color w:val="000000" w:themeColor="text1"/>
        </w:rPr>
        <w:t>鸟类种群及其长期生存繁衍的环境。调查得知沿线没有鸟类集中的栖息或繁殖地，更没有保护鸟种的固定繁殖地。</w:t>
      </w:r>
    </w:p>
    <w:p w14:paraId="5C3359C2" w14:textId="5F9C397F" w:rsidR="00951497" w:rsidRPr="00E30AB1" w:rsidRDefault="00A14FEB" w:rsidP="00A14FEB">
      <w:pPr>
        <w:ind w:firstLine="480"/>
        <w:rPr>
          <w:rFonts w:cs="Times New Roman"/>
          <w:color w:val="000000" w:themeColor="text1"/>
        </w:rPr>
      </w:pPr>
      <w:r w:rsidRPr="00E30AB1">
        <w:rPr>
          <w:color w:val="000000" w:themeColor="text1"/>
        </w:rPr>
        <w:t>拟建</w:t>
      </w:r>
      <w:r w:rsidRPr="00E30AB1">
        <w:rPr>
          <w:rFonts w:hint="eastAsia"/>
          <w:color w:val="000000" w:themeColor="text1"/>
        </w:rPr>
        <w:t>项目周围</w:t>
      </w:r>
      <w:r w:rsidRPr="00E30AB1">
        <w:rPr>
          <w:color w:val="000000" w:themeColor="text1"/>
        </w:rPr>
        <w:t>分布的雀形目鸟类等多在林区、灌草丛中觅食，在水域附近的草丛、灌丛或高大乔木上营巢繁殖。由于施工的干扰，可能会导致这些鸟类向邻近地区迁移，远离施工区范围，因此施工对鸟类不会</w:t>
      </w:r>
      <w:r w:rsidRPr="00E30AB1">
        <w:rPr>
          <w:rFonts w:hint="eastAsia"/>
          <w:color w:val="000000" w:themeColor="text1"/>
        </w:rPr>
        <w:t>造成较大</w:t>
      </w:r>
      <w:r w:rsidRPr="00E30AB1">
        <w:rPr>
          <w:color w:val="000000" w:themeColor="text1"/>
        </w:rPr>
        <w:t>影响。</w:t>
      </w:r>
    </w:p>
    <w:p w14:paraId="29849562" w14:textId="67BFDFCF" w:rsidR="00784D6B" w:rsidRPr="00E30AB1" w:rsidRDefault="00A511D1" w:rsidP="005D5E4D">
      <w:pPr>
        <w:pStyle w:val="4"/>
        <w:rPr>
          <w:color w:val="000000" w:themeColor="text1"/>
        </w:rPr>
      </w:pPr>
      <w:r w:rsidRPr="00E30AB1">
        <w:rPr>
          <w:color w:val="000000" w:themeColor="text1"/>
        </w:rPr>
        <w:t>施工期水土流失的影响分析</w:t>
      </w:r>
    </w:p>
    <w:p w14:paraId="7B852ECE" w14:textId="69388D54" w:rsidR="00CF2876" w:rsidRPr="00E30AB1" w:rsidRDefault="00CF2876" w:rsidP="002F76AA">
      <w:pPr>
        <w:ind w:firstLine="480"/>
        <w:rPr>
          <w:color w:val="000000" w:themeColor="text1"/>
        </w:rPr>
      </w:pPr>
      <w:r w:rsidRPr="00E30AB1">
        <w:rPr>
          <w:color w:val="000000" w:themeColor="text1"/>
        </w:rPr>
        <w:t>拟建项目在建设过程中，开挖、移动、填筑土石较多，易造成水土流失。可能产生的水土流失危害主要表现在以下几点：</w:t>
      </w:r>
    </w:p>
    <w:p w14:paraId="58C09317" w14:textId="3F61A18D" w:rsidR="00AB64FB" w:rsidRPr="00E30AB1" w:rsidRDefault="00CF2876" w:rsidP="002F76AA">
      <w:pPr>
        <w:ind w:firstLine="480"/>
        <w:rPr>
          <w:color w:val="000000" w:themeColor="text1"/>
        </w:rPr>
      </w:pPr>
      <w:r w:rsidRPr="00E30AB1">
        <w:rPr>
          <w:color w:val="000000" w:themeColor="text1"/>
        </w:rPr>
        <w:t>（</w:t>
      </w:r>
      <w:r w:rsidRPr="00E30AB1">
        <w:rPr>
          <w:color w:val="000000" w:themeColor="text1"/>
        </w:rPr>
        <w:t>1</w:t>
      </w:r>
      <w:r w:rsidRPr="00E30AB1">
        <w:rPr>
          <w:color w:val="000000" w:themeColor="text1"/>
        </w:rPr>
        <w:t>）损坏原有的水土保持能力（如边坡地等），造成水土流失。</w:t>
      </w:r>
    </w:p>
    <w:p w14:paraId="0EE53AF0" w14:textId="3992B665" w:rsidR="00CF2876" w:rsidRPr="00E30AB1" w:rsidRDefault="00CF2876" w:rsidP="00651E08">
      <w:pPr>
        <w:ind w:firstLine="480"/>
        <w:rPr>
          <w:color w:val="000000" w:themeColor="text1"/>
        </w:rPr>
      </w:pPr>
      <w:r w:rsidRPr="00E30AB1">
        <w:rPr>
          <w:color w:val="000000" w:themeColor="text1"/>
        </w:rPr>
        <w:t>（</w:t>
      </w:r>
      <w:r w:rsidRPr="00E30AB1">
        <w:rPr>
          <w:color w:val="000000" w:themeColor="text1"/>
        </w:rPr>
        <w:t>2</w:t>
      </w:r>
      <w:r w:rsidRPr="00E30AB1">
        <w:rPr>
          <w:color w:val="000000" w:themeColor="text1"/>
        </w:rPr>
        <w:t>）在地面坡度较大地段，开挖后容易造成开挖面及填方外边坡裸露，被雨水冲蚀容易产生冲沟。</w:t>
      </w:r>
    </w:p>
    <w:p w14:paraId="6BE34493" w14:textId="4C6C033A" w:rsidR="00CF2876" w:rsidRPr="00E30AB1" w:rsidRDefault="00CF2876" w:rsidP="00651E08">
      <w:pPr>
        <w:ind w:firstLine="480"/>
        <w:rPr>
          <w:color w:val="000000" w:themeColor="text1"/>
        </w:rPr>
      </w:pPr>
      <w:r w:rsidRPr="00E30AB1">
        <w:rPr>
          <w:color w:val="000000" w:themeColor="text1"/>
        </w:rPr>
        <w:t>（</w:t>
      </w:r>
      <w:r w:rsidRPr="00E30AB1">
        <w:rPr>
          <w:color w:val="000000" w:themeColor="text1"/>
        </w:rPr>
        <w:t>3</w:t>
      </w:r>
      <w:r w:rsidRPr="00E30AB1">
        <w:rPr>
          <w:color w:val="000000" w:themeColor="text1"/>
        </w:rPr>
        <w:t>）施工过程中，会有部分土、石挖起后随意填埋，一遇暴雨被冲刷流走，从而给周围环境造成影响。</w:t>
      </w:r>
    </w:p>
    <w:p w14:paraId="66247E43" w14:textId="5E2D8D3A" w:rsidR="00AB64FB" w:rsidRPr="00E30AB1" w:rsidRDefault="00CF2876" w:rsidP="00830E3F">
      <w:pPr>
        <w:ind w:firstLine="480"/>
        <w:rPr>
          <w:color w:val="000000" w:themeColor="text1"/>
        </w:rPr>
      </w:pPr>
      <w:r w:rsidRPr="00E30AB1">
        <w:rPr>
          <w:color w:val="000000" w:themeColor="text1"/>
        </w:rPr>
        <w:t>工程建设期的水土流失影响，主要表现在施工过程中土石方开挖、堆渣堆料等对地表和边坡稳定的影响。工程施工将破坏局部地区土层的稳定性，尤其在暴雨较集中的时段施工，容易形成小范围的水土流失，对水土保持现状造成一定的破坏。因此，为不增加工程所在区域的新的水土流失，需要采取相应的水土保持措施。</w:t>
      </w:r>
    </w:p>
    <w:p w14:paraId="013C521B" w14:textId="56F33F7A" w:rsidR="00AB64FB" w:rsidRPr="00E30AB1" w:rsidRDefault="00CF2876" w:rsidP="00316E6B">
      <w:pPr>
        <w:ind w:firstLine="480"/>
        <w:rPr>
          <w:color w:val="000000" w:themeColor="text1"/>
        </w:rPr>
      </w:pPr>
      <w:r w:rsidRPr="00E30AB1">
        <w:rPr>
          <w:color w:val="000000" w:themeColor="text1"/>
        </w:rPr>
        <w:t>由于工程实施过程中将破坏部分表土结构，在短时间内仍有可能局部加重该区域水土流失，但工程将对破坏区域实施防护工程，随着工程的建设运行，水土流失现象将得到控制。总的来说，工程建设基本上不会形成新的水土流失区。</w:t>
      </w:r>
    </w:p>
    <w:p w14:paraId="3984FF2F" w14:textId="13B66F71" w:rsidR="004757F1" w:rsidRPr="00E30AB1" w:rsidRDefault="004757F1" w:rsidP="00316E6B">
      <w:pPr>
        <w:ind w:firstLine="480"/>
        <w:rPr>
          <w:color w:val="000000" w:themeColor="text1"/>
        </w:rPr>
      </w:pPr>
      <w:r w:rsidRPr="00E30AB1">
        <w:rPr>
          <w:color w:val="000000" w:themeColor="text1"/>
        </w:rPr>
        <w:t>为最大程度防治水土流失，结合填埋场区地形的特征，在整个施工和运行阶段应注意以下几点：</w:t>
      </w:r>
    </w:p>
    <w:p w14:paraId="01679849" w14:textId="50AD1C86" w:rsidR="004B6E34" w:rsidRPr="00E30AB1" w:rsidRDefault="004B6E34" w:rsidP="0016314A">
      <w:pPr>
        <w:ind w:firstLine="480"/>
        <w:rPr>
          <w:color w:val="000000" w:themeColor="text1"/>
        </w:rPr>
      </w:pPr>
      <w:r w:rsidRPr="00E30AB1">
        <w:rPr>
          <w:rFonts w:ascii="宋体" w:hAnsi="宋体" w:cs="宋体" w:hint="eastAsia"/>
          <w:color w:val="000000" w:themeColor="text1"/>
        </w:rPr>
        <w:t>①</w:t>
      </w:r>
      <w:r w:rsidRPr="00E30AB1">
        <w:rPr>
          <w:color w:val="000000" w:themeColor="text1"/>
        </w:rPr>
        <w:t>在整治期，对工程进行合理设计，做到分期和分区开挖，使工程施工引起的难以避免的水土流失减少到最低程度。</w:t>
      </w:r>
    </w:p>
    <w:p w14:paraId="7E49EAAE" w14:textId="5EEFCD88" w:rsidR="004B6E34" w:rsidRPr="00E30AB1" w:rsidRDefault="004B6E34" w:rsidP="0016314A">
      <w:pPr>
        <w:ind w:firstLine="480"/>
        <w:rPr>
          <w:color w:val="000000" w:themeColor="text1"/>
        </w:rPr>
      </w:pPr>
      <w:r w:rsidRPr="00E30AB1">
        <w:rPr>
          <w:rFonts w:ascii="宋体" w:hAnsi="宋体" w:cs="宋体" w:hint="eastAsia"/>
          <w:color w:val="000000" w:themeColor="text1"/>
        </w:rPr>
        <w:lastRenderedPageBreak/>
        <w:t>②</w:t>
      </w:r>
      <w:r w:rsidRPr="00E30AB1">
        <w:rPr>
          <w:color w:val="000000" w:themeColor="text1"/>
        </w:rPr>
        <w:t>临时性边坡和开挖面可采取覆盖塑料薄膜等覆盖物于山体破坏面上，以避免和缓解地表径流对山体土壤的冲蚀。</w:t>
      </w:r>
    </w:p>
    <w:p w14:paraId="74BCFDF5" w14:textId="2CF435EF" w:rsidR="004B6E34" w:rsidRPr="00E30AB1" w:rsidRDefault="004B6E34" w:rsidP="0016314A">
      <w:pPr>
        <w:ind w:firstLine="480"/>
        <w:rPr>
          <w:color w:val="000000" w:themeColor="text1"/>
        </w:rPr>
      </w:pPr>
      <w:r w:rsidRPr="00E30AB1">
        <w:rPr>
          <w:rFonts w:ascii="宋体" w:hAnsi="宋体" w:cs="宋体" w:hint="eastAsia"/>
          <w:color w:val="000000" w:themeColor="text1"/>
        </w:rPr>
        <w:t>③</w:t>
      </w:r>
      <w:r w:rsidRPr="00E30AB1">
        <w:rPr>
          <w:color w:val="000000" w:themeColor="text1"/>
        </w:rPr>
        <w:t>在垃圾堆场周围设置截水明沟，阻止山坡雨水进入场地。场地内宜修筑场内排水沟，以确保地表径流顺利排泄。</w:t>
      </w:r>
    </w:p>
    <w:p w14:paraId="652C0DD2" w14:textId="0A9238D5" w:rsidR="004B6E34" w:rsidRPr="00E30AB1" w:rsidRDefault="004B6E34" w:rsidP="0016314A">
      <w:pPr>
        <w:ind w:firstLine="480"/>
        <w:rPr>
          <w:color w:val="000000" w:themeColor="text1"/>
        </w:rPr>
      </w:pPr>
      <w:r w:rsidRPr="00E30AB1">
        <w:rPr>
          <w:rFonts w:ascii="宋体" w:hAnsi="宋体" w:cs="宋体" w:hint="eastAsia"/>
          <w:color w:val="000000" w:themeColor="text1"/>
        </w:rPr>
        <w:t>④</w:t>
      </w:r>
      <w:r w:rsidRPr="00E30AB1">
        <w:rPr>
          <w:color w:val="000000" w:themeColor="text1"/>
        </w:rPr>
        <w:t>在开挖过程中，应将表土和深层土分开放置，回填时应有序回填，使表土位于表面，最大限度地保持地表原貌，避免水土流失。</w:t>
      </w:r>
    </w:p>
    <w:p w14:paraId="1167A933" w14:textId="488AA94A" w:rsidR="004B6E34" w:rsidRPr="00E30AB1" w:rsidRDefault="004B6E34" w:rsidP="0016314A">
      <w:pPr>
        <w:ind w:firstLine="480"/>
        <w:rPr>
          <w:color w:val="000000" w:themeColor="text1"/>
        </w:rPr>
      </w:pPr>
      <w:r w:rsidRPr="00E30AB1">
        <w:rPr>
          <w:rFonts w:ascii="宋体" w:hAnsi="宋体" w:cs="宋体" w:hint="eastAsia"/>
          <w:color w:val="000000" w:themeColor="text1"/>
        </w:rPr>
        <w:t>⑤</w:t>
      </w:r>
      <w:r w:rsidRPr="00E30AB1">
        <w:rPr>
          <w:color w:val="000000" w:themeColor="text1"/>
        </w:rPr>
        <w:t>弃土的去向应有专人负责管理，监督施工弃土的堆放处置。</w:t>
      </w:r>
    </w:p>
    <w:p w14:paraId="1AFD1783" w14:textId="7208C600" w:rsidR="004B6E34" w:rsidRPr="00E30AB1" w:rsidRDefault="004B6E34" w:rsidP="0016314A">
      <w:pPr>
        <w:ind w:firstLine="480"/>
        <w:rPr>
          <w:color w:val="000000" w:themeColor="text1"/>
        </w:rPr>
      </w:pPr>
      <w:r w:rsidRPr="00E30AB1">
        <w:rPr>
          <w:rFonts w:ascii="宋体" w:hAnsi="宋体" w:cs="宋体" w:hint="eastAsia"/>
          <w:color w:val="000000" w:themeColor="text1"/>
        </w:rPr>
        <w:t>⑥</w:t>
      </w:r>
      <w:r w:rsidRPr="00E30AB1">
        <w:rPr>
          <w:color w:val="000000" w:themeColor="text1"/>
        </w:rPr>
        <w:t>施工完成后，在道路两侧、空地等应及时作好植被的恢复、再造等工作，做到边坡稳定。封场覆盖结束后，及时进行生态恢复。</w:t>
      </w:r>
    </w:p>
    <w:p w14:paraId="2FFA1A6B" w14:textId="7A7BB336" w:rsidR="004B6E34" w:rsidRPr="00E30AB1" w:rsidRDefault="004B6E34" w:rsidP="0016314A">
      <w:pPr>
        <w:ind w:firstLine="480"/>
        <w:rPr>
          <w:color w:val="000000" w:themeColor="text1"/>
        </w:rPr>
      </w:pPr>
      <w:r w:rsidRPr="00E30AB1">
        <w:rPr>
          <w:color w:val="000000" w:themeColor="text1"/>
        </w:rPr>
        <w:t>本工程属临时性工程，应将场地开挖部分与回填平整部分的水土保持统筹考虑，协调实施，以最大程度减少水土流失。</w:t>
      </w:r>
    </w:p>
    <w:p w14:paraId="18A25651" w14:textId="6880790F" w:rsidR="00C55C9D" w:rsidRPr="00E30AB1" w:rsidRDefault="00486475" w:rsidP="00486475">
      <w:pPr>
        <w:pStyle w:val="2"/>
        <w:rPr>
          <w:rFonts w:cs="Times New Roman"/>
          <w:color w:val="000000" w:themeColor="text1"/>
        </w:rPr>
      </w:pPr>
      <w:bookmarkStart w:id="142" w:name="_Toc180057280"/>
      <w:r w:rsidRPr="00E30AB1">
        <w:rPr>
          <w:rFonts w:cs="Times New Roman"/>
          <w:color w:val="000000" w:themeColor="text1"/>
        </w:rPr>
        <w:t>运营期环境影响分析</w:t>
      </w:r>
      <w:bookmarkEnd w:id="142"/>
    </w:p>
    <w:p w14:paraId="7F23259E" w14:textId="10A99395" w:rsidR="00C55C9D" w:rsidRPr="00E30AB1" w:rsidRDefault="00105B16" w:rsidP="00105B16">
      <w:pPr>
        <w:pStyle w:val="3"/>
        <w:rPr>
          <w:rFonts w:cs="Times New Roman"/>
          <w:color w:val="000000" w:themeColor="text1"/>
        </w:rPr>
      </w:pPr>
      <w:r w:rsidRPr="00E30AB1">
        <w:rPr>
          <w:rFonts w:cs="Times New Roman"/>
          <w:color w:val="000000" w:themeColor="text1"/>
        </w:rPr>
        <w:t>地表水环境影响</w:t>
      </w:r>
      <w:r w:rsidR="002407C1" w:rsidRPr="00E30AB1">
        <w:rPr>
          <w:rFonts w:cs="Times New Roman"/>
          <w:color w:val="000000" w:themeColor="text1"/>
        </w:rPr>
        <w:t>评价</w:t>
      </w:r>
    </w:p>
    <w:p w14:paraId="4B46F216" w14:textId="147337D5" w:rsidR="00C55C9D" w:rsidRPr="00E30AB1" w:rsidRDefault="00410426" w:rsidP="004757F1">
      <w:pPr>
        <w:ind w:firstLine="480"/>
        <w:rPr>
          <w:rFonts w:cs="Times New Roman"/>
          <w:color w:val="000000" w:themeColor="text1"/>
        </w:rPr>
      </w:pPr>
      <w:r w:rsidRPr="00E30AB1">
        <w:rPr>
          <w:rFonts w:cs="Times New Roman"/>
          <w:color w:val="000000" w:themeColor="text1"/>
        </w:rPr>
        <w:t>1</w:t>
      </w:r>
      <w:r w:rsidRPr="00E30AB1">
        <w:rPr>
          <w:rFonts w:cs="Times New Roman"/>
          <w:color w:val="000000" w:themeColor="text1"/>
        </w:rPr>
        <w:t>、评价等级判定</w:t>
      </w:r>
    </w:p>
    <w:p w14:paraId="1BD5533B" w14:textId="146940AD" w:rsidR="00C54279" w:rsidRPr="00E30AB1" w:rsidRDefault="00410426" w:rsidP="00792BB1">
      <w:pPr>
        <w:ind w:firstLine="480"/>
        <w:rPr>
          <w:rFonts w:cs="Times New Roman"/>
          <w:color w:val="000000" w:themeColor="text1"/>
        </w:rPr>
      </w:pPr>
      <w:r w:rsidRPr="00E30AB1">
        <w:rPr>
          <w:rFonts w:cs="Times New Roman"/>
          <w:color w:val="000000" w:themeColor="text1"/>
        </w:rPr>
        <w:t>根据《环境影响评价技术导则</w:t>
      </w:r>
      <w:r w:rsidRPr="00E30AB1">
        <w:rPr>
          <w:rFonts w:cs="Times New Roman"/>
          <w:color w:val="000000" w:themeColor="text1"/>
        </w:rPr>
        <w:t xml:space="preserve"> </w:t>
      </w:r>
      <w:r w:rsidRPr="00E30AB1">
        <w:rPr>
          <w:rFonts w:cs="Times New Roman"/>
          <w:color w:val="000000" w:themeColor="text1"/>
        </w:rPr>
        <w:t>地表水环境》（</w:t>
      </w:r>
      <w:r w:rsidRPr="00E30AB1">
        <w:rPr>
          <w:rFonts w:cs="Times New Roman"/>
          <w:color w:val="000000" w:themeColor="text1"/>
        </w:rPr>
        <w:t>HJ2.3-2018</w:t>
      </w:r>
      <w:r w:rsidRPr="00E30AB1">
        <w:rPr>
          <w:rFonts w:cs="Times New Roman"/>
          <w:color w:val="000000" w:themeColor="text1"/>
        </w:rPr>
        <w:t>）规定，</w:t>
      </w:r>
      <w:r w:rsidR="00914994" w:rsidRPr="00E30AB1">
        <w:rPr>
          <w:color w:val="000000" w:themeColor="text1"/>
        </w:rPr>
        <w:t>本项目产生的</w:t>
      </w:r>
      <w:r w:rsidR="00914994" w:rsidRPr="00E30AB1">
        <w:rPr>
          <w:rFonts w:hint="eastAsia"/>
          <w:color w:val="000000" w:themeColor="text1"/>
        </w:rPr>
        <w:t>废水</w:t>
      </w:r>
      <w:r w:rsidR="00914994" w:rsidRPr="00E30AB1">
        <w:rPr>
          <w:color w:val="000000" w:themeColor="text1"/>
        </w:rPr>
        <w:t>经</w:t>
      </w:r>
      <w:r w:rsidR="00914994" w:rsidRPr="00E30AB1">
        <w:rPr>
          <w:rFonts w:hint="eastAsia"/>
          <w:color w:val="000000" w:themeColor="text1"/>
        </w:rPr>
        <w:t>渗滤液处</w:t>
      </w:r>
      <w:r w:rsidR="00914994" w:rsidRPr="00E30AB1">
        <w:rPr>
          <w:rFonts w:cs="Times New Roman" w:hint="eastAsia"/>
          <w:color w:val="000000" w:themeColor="text1"/>
          <w:kern w:val="0"/>
        </w:rPr>
        <w:t>理站处理达到</w:t>
      </w:r>
      <w:r w:rsidR="00914994" w:rsidRPr="00E30AB1">
        <w:rPr>
          <w:rFonts w:hint="eastAsia"/>
          <w:color w:val="000000" w:themeColor="text1"/>
        </w:rPr>
        <w:t>《生活垃圾填埋场污染控制标准》（</w:t>
      </w:r>
      <w:r w:rsidR="00914994" w:rsidRPr="00E30AB1">
        <w:rPr>
          <w:rFonts w:hint="eastAsia"/>
          <w:color w:val="000000" w:themeColor="text1"/>
        </w:rPr>
        <w:t>GB16889-2024</w:t>
      </w:r>
      <w:r w:rsidR="00914994" w:rsidRPr="00E30AB1">
        <w:rPr>
          <w:rFonts w:hint="eastAsia"/>
          <w:color w:val="000000" w:themeColor="text1"/>
        </w:rPr>
        <w:t>）表</w:t>
      </w:r>
      <w:r w:rsidR="00914994" w:rsidRPr="00E30AB1">
        <w:rPr>
          <w:rFonts w:hint="eastAsia"/>
          <w:color w:val="000000" w:themeColor="text1"/>
        </w:rPr>
        <w:t>4</w:t>
      </w:r>
      <w:r w:rsidR="00914994" w:rsidRPr="00E30AB1">
        <w:rPr>
          <w:rFonts w:hint="eastAsia"/>
          <w:color w:val="000000" w:themeColor="text1"/>
        </w:rPr>
        <w:t>间接排放水污染物排放限值后通过管网进入巴中市第二污水处理厂处理。</w:t>
      </w:r>
      <w:r w:rsidR="00914994" w:rsidRPr="00E30AB1">
        <w:rPr>
          <w:color w:val="000000" w:themeColor="text1"/>
        </w:rPr>
        <w:t>本项目污水排放方式为间接排放，故地表水评价等级确定为三级</w:t>
      </w:r>
      <w:r w:rsidR="00914994" w:rsidRPr="00E30AB1">
        <w:rPr>
          <w:color w:val="000000" w:themeColor="text1"/>
        </w:rPr>
        <w:t>B</w:t>
      </w:r>
      <w:r w:rsidR="00914994" w:rsidRPr="00E30AB1">
        <w:rPr>
          <w:color w:val="000000" w:themeColor="text1"/>
        </w:rPr>
        <w:t>。</w:t>
      </w:r>
    </w:p>
    <w:p w14:paraId="1D4BDEE3" w14:textId="64ADFE32" w:rsidR="00705257" w:rsidRPr="00E30AB1" w:rsidRDefault="00FF0760" w:rsidP="00465F13">
      <w:pPr>
        <w:ind w:firstLine="480"/>
        <w:rPr>
          <w:color w:val="000000" w:themeColor="text1"/>
        </w:rPr>
      </w:pPr>
      <w:r w:rsidRPr="00E30AB1">
        <w:rPr>
          <w:rFonts w:cs="Times New Roman"/>
          <w:color w:val="000000" w:themeColor="text1"/>
        </w:rPr>
        <w:t>2</w:t>
      </w:r>
      <w:r w:rsidRPr="00E30AB1">
        <w:rPr>
          <w:rFonts w:cs="Times New Roman"/>
          <w:color w:val="000000" w:themeColor="text1"/>
        </w:rPr>
        <w:t>、</w:t>
      </w:r>
      <w:r w:rsidR="00705257" w:rsidRPr="00E30AB1">
        <w:rPr>
          <w:color w:val="000000" w:themeColor="text1"/>
        </w:rPr>
        <w:t>评价内容及影响分析</w:t>
      </w:r>
    </w:p>
    <w:p w14:paraId="0FBB4358" w14:textId="69F6830A" w:rsidR="00705257" w:rsidRPr="00E30AB1" w:rsidRDefault="00705257" w:rsidP="00465F13">
      <w:pPr>
        <w:ind w:firstLine="480"/>
        <w:rPr>
          <w:color w:val="000000" w:themeColor="text1"/>
        </w:rPr>
      </w:pPr>
      <w:r w:rsidRPr="00E30AB1">
        <w:rPr>
          <w:color w:val="000000" w:themeColor="text1"/>
        </w:rPr>
        <w:t>根据《环境影响评价技术导则地表水环境》（</w:t>
      </w:r>
      <w:r w:rsidRPr="00E30AB1">
        <w:rPr>
          <w:color w:val="000000" w:themeColor="text1"/>
        </w:rPr>
        <w:t>HJ2.3‐2018</w:t>
      </w:r>
      <w:r w:rsidRPr="00E30AB1">
        <w:rPr>
          <w:color w:val="000000" w:themeColor="text1"/>
        </w:rPr>
        <w:t>），水污染影响型三级</w:t>
      </w:r>
      <w:r w:rsidRPr="00E30AB1">
        <w:rPr>
          <w:color w:val="000000" w:themeColor="text1"/>
        </w:rPr>
        <w:t xml:space="preserve">B </w:t>
      </w:r>
      <w:r w:rsidRPr="00E30AB1">
        <w:rPr>
          <w:color w:val="000000" w:themeColor="text1"/>
        </w:rPr>
        <w:t>评价，主要评价内容包括：</w:t>
      </w:r>
    </w:p>
    <w:p w14:paraId="1E1349BB" w14:textId="77777777" w:rsidR="00705257" w:rsidRPr="00E30AB1" w:rsidRDefault="00705257" w:rsidP="00465F13">
      <w:pPr>
        <w:ind w:firstLine="480"/>
        <w:rPr>
          <w:color w:val="000000" w:themeColor="text1"/>
        </w:rPr>
      </w:pPr>
      <w:r w:rsidRPr="00E30AB1">
        <w:rPr>
          <w:color w:val="000000" w:themeColor="text1"/>
        </w:rPr>
        <w:t>A</w:t>
      </w:r>
      <w:r w:rsidRPr="00E30AB1">
        <w:rPr>
          <w:color w:val="000000" w:themeColor="text1"/>
        </w:rPr>
        <w:t>、水污染控制和水环境影响减缓措施有效性评价；</w:t>
      </w:r>
    </w:p>
    <w:p w14:paraId="2F33E65E" w14:textId="65005EB4" w:rsidR="00C54279" w:rsidRPr="00E30AB1" w:rsidRDefault="00705257" w:rsidP="00465F13">
      <w:pPr>
        <w:ind w:firstLine="480"/>
        <w:rPr>
          <w:color w:val="000000" w:themeColor="text1"/>
        </w:rPr>
      </w:pPr>
      <w:r w:rsidRPr="00E30AB1">
        <w:rPr>
          <w:color w:val="000000" w:themeColor="text1"/>
        </w:rPr>
        <w:t>B</w:t>
      </w:r>
      <w:r w:rsidRPr="00E30AB1">
        <w:rPr>
          <w:color w:val="000000" w:themeColor="text1"/>
        </w:rPr>
        <w:t>、依托污水处理设施的环境可行性评价。</w:t>
      </w:r>
    </w:p>
    <w:p w14:paraId="3E501F0F" w14:textId="5D33BCB7" w:rsidR="003832F9" w:rsidRPr="00E30AB1" w:rsidRDefault="003832F9" w:rsidP="004A4542">
      <w:pPr>
        <w:ind w:firstLine="480"/>
        <w:rPr>
          <w:color w:val="000000" w:themeColor="text1"/>
        </w:rPr>
      </w:pPr>
      <w:r w:rsidRPr="00E30AB1">
        <w:rPr>
          <w:color w:val="000000" w:themeColor="text1"/>
        </w:rPr>
        <w:t>（</w:t>
      </w:r>
      <w:r w:rsidRPr="00E30AB1">
        <w:rPr>
          <w:color w:val="000000" w:themeColor="text1"/>
        </w:rPr>
        <w:t>1</w:t>
      </w:r>
      <w:r w:rsidRPr="00E30AB1">
        <w:rPr>
          <w:color w:val="000000" w:themeColor="text1"/>
        </w:rPr>
        <w:t>）依托渗滤液调节池可行性分析</w:t>
      </w:r>
    </w:p>
    <w:p w14:paraId="1813DD33" w14:textId="26802787" w:rsidR="005147D4" w:rsidRPr="00E30AB1" w:rsidRDefault="00A8138E" w:rsidP="00705257">
      <w:pPr>
        <w:ind w:firstLine="480"/>
        <w:rPr>
          <w:color w:val="000000" w:themeColor="text1"/>
        </w:rPr>
      </w:pPr>
      <w:r w:rsidRPr="00E30AB1">
        <w:rPr>
          <w:rFonts w:hint="eastAsia"/>
          <w:color w:val="000000" w:themeColor="text1"/>
        </w:rPr>
        <w:t>现有垃圾填埋场填埋区面积</w:t>
      </w:r>
      <w:r w:rsidR="00180E49" w:rsidRPr="00E30AB1">
        <w:rPr>
          <w:rFonts w:hint="eastAsia"/>
          <w:color w:val="000000" w:themeColor="text1"/>
        </w:rPr>
        <w:t>37637m</w:t>
      </w:r>
      <w:r w:rsidR="00180E49" w:rsidRPr="00E30AB1">
        <w:rPr>
          <w:rFonts w:hint="eastAsia"/>
          <w:color w:val="000000" w:themeColor="text1"/>
          <w:vertAlign w:val="superscript"/>
        </w:rPr>
        <w:t>2</w:t>
      </w:r>
      <w:r w:rsidR="00180E49" w:rsidRPr="00E30AB1">
        <w:rPr>
          <w:rFonts w:hint="eastAsia"/>
          <w:color w:val="000000" w:themeColor="text1"/>
        </w:rPr>
        <w:t>，</w:t>
      </w:r>
      <w:r w:rsidR="00D94FA6" w:rsidRPr="00E30AB1">
        <w:rPr>
          <w:rFonts w:hint="eastAsia"/>
          <w:color w:val="000000" w:themeColor="text1"/>
        </w:rPr>
        <w:t>其中</w:t>
      </w:r>
      <w:r w:rsidR="00AF267A" w:rsidRPr="00E30AB1">
        <w:rPr>
          <w:rFonts w:hint="eastAsia"/>
          <w:color w:val="000000" w:themeColor="text1"/>
        </w:rPr>
        <w:t>中间区已覆盖</w:t>
      </w:r>
      <w:r w:rsidR="0044361A" w:rsidRPr="00E30AB1">
        <w:rPr>
          <w:rFonts w:hint="eastAsia"/>
          <w:color w:val="000000" w:themeColor="text1"/>
        </w:rPr>
        <w:t>单元面积</w:t>
      </w:r>
      <w:r w:rsidR="0044361A" w:rsidRPr="00E30AB1">
        <w:rPr>
          <w:rFonts w:hint="eastAsia"/>
          <w:color w:val="000000" w:themeColor="text1"/>
        </w:rPr>
        <w:t>23938m</w:t>
      </w:r>
      <w:r w:rsidR="0044361A" w:rsidRPr="00E30AB1">
        <w:rPr>
          <w:rFonts w:hint="eastAsia"/>
          <w:color w:val="000000" w:themeColor="text1"/>
          <w:vertAlign w:val="superscript"/>
        </w:rPr>
        <w:t>2</w:t>
      </w:r>
      <w:r w:rsidR="0044361A" w:rsidRPr="00E30AB1">
        <w:rPr>
          <w:rFonts w:hint="eastAsia"/>
          <w:color w:val="000000" w:themeColor="text1"/>
        </w:rPr>
        <w:t>，</w:t>
      </w:r>
      <w:r w:rsidR="000526F2" w:rsidRPr="00E30AB1">
        <w:rPr>
          <w:rFonts w:hint="eastAsia"/>
          <w:color w:val="000000" w:themeColor="text1"/>
        </w:rPr>
        <w:t>未覆盖单元面积</w:t>
      </w:r>
      <w:r w:rsidR="00745BB2" w:rsidRPr="00E30AB1">
        <w:rPr>
          <w:rFonts w:hint="eastAsia"/>
          <w:color w:val="000000" w:themeColor="text1"/>
        </w:rPr>
        <w:t>13699m</w:t>
      </w:r>
      <w:r w:rsidR="00745BB2" w:rsidRPr="00E30AB1">
        <w:rPr>
          <w:rFonts w:hint="eastAsia"/>
          <w:color w:val="000000" w:themeColor="text1"/>
          <w:vertAlign w:val="superscript"/>
        </w:rPr>
        <w:t>2</w:t>
      </w:r>
      <w:r w:rsidR="002D21E2" w:rsidRPr="00E30AB1">
        <w:rPr>
          <w:rFonts w:hint="eastAsia"/>
          <w:color w:val="000000" w:themeColor="text1"/>
        </w:rPr>
        <w:t>。</w:t>
      </w:r>
      <w:r w:rsidR="00AC53EC" w:rsidRPr="00E30AB1">
        <w:rPr>
          <w:rFonts w:hint="eastAsia"/>
          <w:color w:val="000000" w:themeColor="text1"/>
        </w:rPr>
        <w:t>本项目固化飞灰填埋场</w:t>
      </w:r>
      <w:r w:rsidR="0077354F" w:rsidRPr="00E30AB1">
        <w:rPr>
          <w:rFonts w:hint="eastAsia"/>
          <w:color w:val="000000" w:themeColor="text1"/>
        </w:rPr>
        <w:t>采用分区填埋，</w:t>
      </w:r>
      <w:r w:rsidR="0077354F" w:rsidRPr="00E30AB1">
        <w:rPr>
          <w:color w:val="000000" w:themeColor="text1"/>
        </w:rPr>
        <w:t>选取最不利工况计算填埋场渗滤液产生量，</w:t>
      </w:r>
      <w:r w:rsidR="0077354F" w:rsidRPr="00E30AB1">
        <w:rPr>
          <w:rFonts w:hint="eastAsia"/>
          <w:color w:val="000000" w:themeColor="text1"/>
        </w:rPr>
        <w:t>即三区正在作业的情形（</w:t>
      </w:r>
      <w:r w:rsidR="0077354F" w:rsidRPr="00E30AB1">
        <w:rPr>
          <w:color w:val="000000" w:themeColor="text1"/>
        </w:rPr>
        <w:t>作业单元汇水面积</w:t>
      </w:r>
      <w:r w:rsidR="0077354F" w:rsidRPr="00E30AB1">
        <w:rPr>
          <w:color w:val="000000" w:themeColor="text1"/>
        </w:rPr>
        <w:t>A</w:t>
      </w:r>
      <w:r w:rsidR="0077354F" w:rsidRPr="00E30AB1">
        <w:rPr>
          <w:color w:val="000000" w:themeColor="text1"/>
          <w:vertAlign w:val="subscript"/>
        </w:rPr>
        <w:t>1</w:t>
      </w:r>
      <w:r w:rsidR="0077354F" w:rsidRPr="00E30AB1">
        <w:rPr>
          <w:color w:val="000000" w:themeColor="text1"/>
        </w:rPr>
        <w:t>为</w:t>
      </w:r>
      <w:r w:rsidR="0077354F" w:rsidRPr="00E30AB1">
        <w:rPr>
          <w:rFonts w:hint="eastAsia"/>
          <w:color w:val="000000" w:themeColor="text1"/>
        </w:rPr>
        <w:t>7270</w:t>
      </w:r>
      <w:r w:rsidR="0077354F" w:rsidRPr="00E30AB1">
        <w:rPr>
          <w:color w:val="000000" w:themeColor="text1"/>
        </w:rPr>
        <w:t>m</w:t>
      </w:r>
      <w:r w:rsidR="0077354F" w:rsidRPr="00E30AB1">
        <w:rPr>
          <w:color w:val="000000" w:themeColor="text1"/>
          <w:vertAlign w:val="superscript"/>
        </w:rPr>
        <w:t>2</w:t>
      </w:r>
      <w:r w:rsidR="0077354F" w:rsidRPr="00E30AB1">
        <w:rPr>
          <w:rFonts w:hint="eastAsia"/>
          <w:color w:val="000000" w:themeColor="text1"/>
        </w:rPr>
        <w:t>），一区和二区中间覆盖（</w:t>
      </w:r>
      <w:r w:rsidR="0077354F" w:rsidRPr="00E30AB1">
        <w:rPr>
          <w:color w:val="000000" w:themeColor="text1"/>
        </w:rPr>
        <w:t>中间覆盖单元汇水面积</w:t>
      </w:r>
      <w:r w:rsidR="0077354F" w:rsidRPr="00E30AB1">
        <w:rPr>
          <w:color w:val="000000" w:themeColor="text1"/>
        </w:rPr>
        <w:t>A</w:t>
      </w:r>
      <w:r w:rsidR="0077354F" w:rsidRPr="00E30AB1">
        <w:rPr>
          <w:color w:val="000000" w:themeColor="text1"/>
          <w:vertAlign w:val="subscript"/>
        </w:rPr>
        <w:t>2</w:t>
      </w:r>
      <w:r w:rsidR="0077354F" w:rsidRPr="00E30AB1">
        <w:rPr>
          <w:color w:val="000000" w:themeColor="text1"/>
        </w:rPr>
        <w:t>为</w:t>
      </w:r>
      <w:r w:rsidR="0077354F" w:rsidRPr="00E30AB1">
        <w:rPr>
          <w:rFonts w:hint="eastAsia"/>
          <w:color w:val="000000" w:themeColor="text1"/>
        </w:rPr>
        <w:t>8230</w:t>
      </w:r>
      <w:r w:rsidR="0077354F" w:rsidRPr="00E30AB1">
        <w:rPr>
          <w:color w:val="000000" w:themeColor="text1"/>
        </w:rPr>
        <w:t>m</w:t>
      </w:r>
      <w:r w:rsidR="0077354F" w:rsidRPr="00E30AB1">
        <w:rPr>
          <w:color w:val="000000" w:themeColor="text1"/>
          <w:vertAlign w:val="superscript"/>
        </w:rPr>
        <w:t>2</w:t>
      </w:r>
      <w:r w:rsidR="0077354F" w:rsidRPr="00E30AB1">
        <w:rPr>
          <w:rFonts w:hint="eastAsia"/>
          <w:color w:val="000000" w:themeColor="text1"/>
        </w:rPr>
        <w:t>），</w:t>
      </w:r>
      <w:r w:rsidR="008B0F3A" w:rsidRPr="00E30AB1">
        <w:rPr>
          <w:rFonts w:hint="eastAsia"/>
          <w:color w:val="000000" w:themeColor="text1"/>
        </w:rPr>
        <w:t>综上全厂填埋场填埋区面积</w:t>
      </w:r>
      <w:r w:rsidR="00611E90" w:rsidRPr="00E30AB1">
        <w:rPr>
          <w:rFonts w:hint="eastAsia"/>
          <w:color w:val="000000" w:themeColor="text1"/>
        </w:rPr>
        <w:t>20969</w:t>
      </w:r>
      <w:r w:rsidR="008B0F3A" w:rsidRPr="00E30AB1">
        <w:rPr>
          <w:rFonts w:hint="eastAsia"/>
          <w:color w:val="000000" w:themeColor="text1"/>
        </w:rPr>
        <w:t>m</w:t>
      </w:r>
      <w:r w:rsidR="008B0F3A" w:rsidRPr="00E30AB1">
        <w:rPr>
          <w:rFonts w:hint="eastAsia"/>
          <w:color w:val="000000" w:themeColor="text1"/>
          <w:vertAlign w:val="superscript"/>
        </w:rPr>
        <w:t>2</w:t>
      </w:r>
      <w:r w:rsidR="008B0F3A" w:rsidRPr="00E30AB1">
        <w:rPr>
          <w:rFonts w:hint="eastAsia"/>
          <w:color w:val="000000" w:themeColor="text1"/>
        </w:rPr>
        <w:t>，</w:t>
      </w:r>
      <w:r w:rsidR="009B32AE" w:rsidRPr="00E30AB1">
        <w:rPr>
          <w:rFonts w:hint="eastAsia"/>
          <w:color w:val="000000" w:themeColor="text1"/>
        </w:rPr>
        <w:lastRenderedPageBreak/>
        <w:t>中间区已覆盖单元面积</w:t>
      </w:r>
      <w:r w:rsidR="00611E90" w:rsidRPr="00E30AB1">
        <w:rPr>
          <w:rFonts w:hint="eastAsia"/>
          <w:color w:val="000000" w:themeColor="text1"/>
        </w:rPr>
        <w:t>32168</w:t>
      </w:r>
      <w:r w:rsidR="009B32AE" w:rsidRPr="00E30AB1">
        <w:rPr>
          <w:rFonts w:hint="eastAsia"/>
          <w:color w:val="000000" w:themeColor="text1"/>
        </w:rPr>
        <w:t>m</w:t>
      </w:r>
      <w:r w:rsidR="009B32AE" w:rsidRPr="00E30AB1">
        <w:rPr>
          <w:rFonts w:hint="eastAsia"/>
          <w:color w:val="000000" w:themeColor="text1"/>
          <w:vertAlign w:val="superscript"/>
        </w:rPr>
        <w:t>2</w:t>
      </w:r>
      <w:r w:rsidR="009B32AE" w:rsidRPr="00E30AB1">
        <w:rPr>
          <w:rFonts w:hint="eastAsia"/>
          <w:color w:val="000000" w:themeColor="text1"/>
        </w:rPr>
        <w:t>。</w:t>
      </w:r>
      <w:r w:rsidR="005147D4" w:rsidRPr="00E30AB1">
        <w:rPr>
          <w:color w:val="000000" w:themeColor="text1"/>
        </w:rPr>
        <w:t>根据《生活垃圾卫生填埋处理技术规范》</w:t>
      </w:r>
      <w:r w:rsidR="005147D4" w:rsidRPr="00E30AB1">
        <w:rPr>
          <w:color w:val="000000" w:themeColor="text1"/>
        </w:rPr>
        <w:t>(GB50869-2013)</w:t>
      </w:r>
      <w:r w:rsidR="00461837" w:rsidRPr="00E30AB1">
        <w:rPr>
          <w:color w:val="000000" w:themeColor="text1"/>
        </w:rPr>
        <w:t>附录</w:t>
      </w:r>
      <w:r w:rsidR="00461837" w:rsidRPr="00E30AB1">
        <w:rPr>
          <w:color w:val="000000" w:themeColor="text1"/>
        </w:rPr>
        <w:t>C.0.1</w:t>
      </w:r>
      <w:r w:rsidR="005147D4" w:rsidRPr="00E30AB1">
        <w:rPr>
          <w:color w:val="000000" w:themeColor="text1"/>
        </w:rPr>
        <w:t>，</w:t>
      </w:r>
      <w:r w:rsidR="001B1396" w:rsidRPr="00E30AB1">
        <w:rPr>
          <w:color w:val="000000" w:themeColor="text1"/>
        </w:rPr>
        <w:t>调节池容量计算详见下表</w:t>
      </w:r>
      <w:r w:rsidR="001B1396" w:rsidRPr="00E30AB1">
        <w:rPr>
          <w:rFonts w:hint="eastAsia"/>
          <w:color w:val="000000" w:themeColor="text1"/>
        </w:rPr>
        <w:t>。</w:t>
      </w:r>
    </w:p>
    <w:p w14:paraId="02A59C42" w14:textId="70A6E9FB" w:rsidR="001B1396" w:rsidRPr="00E30AB1" w:rsidRDefault="001B1396" w:rsidP="008809AD">
      <w:pPr>
        <w:pStyle w:val="lwx-0"/>
        <w:spacing w:before="163"/>
        <w:rPr>
          <w:color w:val="000000" w:themeColor="text1"/>
        </w:rPr>
      </w:pPr>
      <w:r w:rsidRPr="00E30AB1">
        <w:rPr>
          <w:rFonts w:hint="eastAsia"/>
          <w:color w:val="000000" w:themeColor="text1"/>
        </w:rPr>
        <w:t>表</w:t>
      </w:r>
      <w:r w:rsidRPr="00E30AB1">
        <w:rPr>
          <w:rFonts w:hint="eastAsia"/>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w:instrText>
      </w:r>
      <w:r w:rsidR="001D4138" w:rsidRPr="00E30AB1">
        <w:rPr>
          <w:rFonts w:hint="eastAsia"/>
          <w:color w:val="000000" w:themeColor="text1"/>
        </w:rPr>
        <w:instrText>STYLEREF 1 \s</w:instrText>
      </w:r>
      <w:r w:rsidR="001D4138" w:rsidRPr="00E30AB1">
        <w:rPr>
          <w:color w:val="000000" w:themeColor="text1"/>
        </w:rPr>
        <w:instrText xml:space="preserve"> </w:instrText>
      </w:r>
      <w:r w:rsidR="001D4138" w:rsidRPr="00E30AB1">
        <w:rPr>
          <w:color w:val="000000" w:themeColor="text1"/>
        </w:rPr>
        <w:fldChar w:fldCharType="separate"/>
      </w:r>
      <w:r w:rsidR="007C73FE">
        <w:rPr>
          <w:noProof/>
          <w:color w:val="000000" w:themeColor="text1"/>
        </w:rPr>
        <w:t>6</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w:instrText>
      </w:r>
      <w:r w:rsidR="001D4138" w:rsidRPr="00E30AB1">
        <w:rPr>
          <w:rFonts w:hint="eastAsia"/>
          <w:color w:val="000000" w:themeColor="text1"/>
        </w:rPr>
        <w:instrText xml:space="preserve">SEQ </w:instrText>
      </w:r>
      <w:r w:rsidR="001D4138" w:rsidRPr="00E30AB1">
        <w:rPr>
          <w:rFonts w:hint="eastAsia"/>
          <w:color w:val="000000" w:themeColor="text1"/>
        </w:rPr>
        <w:instrText>表</w:instrText>
      </w:r>
      <w:r w:rsidR="001D4138" w:rsidRPr="00E30AB1">
        <w:rPr>
          <w:rFonts w:hint="eastAsia"/>
          <w:color w:val="000000" w:themeColor="text1"/>
        </w:rPr>
        <w:instrText xml:space="preserve"> \* ARABIC \s 1</w:instrText>
      </w:r>
      <w:r w:rsidR="001D4138" w:rsidRPr="00E30AB1">
        <w:rPr>
          <w:color w:val="000000" w:themeColor="text1"/>
        </w:rPr>
        <w:instrText xml:space="preserve"> </w:instrText>
      </w:r>
      <w:r w:rsidR="001D4138" w:rsidRPr="00E30AB1">
        <w:rPr>
          <w:color w:val="000000" w:themeColor="text1"/>
        </w:rPr>
        <w:fldChar w:fldCharType="separate"/>
      </w:r>
      <w:r w:rsidR="007C73FE">
        <w:rPr>
          <w:noProof/>
          <w:color w:val="000000" w:themeColor="text1"/>
        </w:rPr>
        <w:t>2</w:t>
      </w:r>
      <w:r w:rsidR="001D4138" w:rsidRPr="00E30AB1">
        <w:rPr>
          <w:color w:val="000000" w:themeColor="text1"/>
        </w:rPr>
        <w:fldChar w:fldCharType="end"/>
      </w:r>
      <w:r w:rsidRPr="00E30AB1">
        <w:rPr>
          <w:color w:val="000000" w:themeColor="text1"/>
        </w:rPr>
        <w:t>调节池容量计算</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820"/>
        <w:gridCol w:w="1129"/>
        <w:gridCol w:w="1185"/>
        <w:gridCol w:w="989"/>
        <w:gridCol w:w="1059"/>
        <w:gridCol w:w="1017"/>
        <w:gridCol w:w="933"/>
        <w:gridCol w:w="1059"/>
        <w:gridCol w:w="849"/>
      </w:tblGrid>
      <w:tr w:rsidR="00E30AB1" w:rsidRPr="00E30AB1" w14:paraId="54A03167" w14:textId="77777777" w:rsidTr="00922678">
        <w:trPr>
          <w:trHeight w:val="20"/>
        </w:trPr>
        <w:tc>
          <w:tcPr>
            <w:tcW w:w="820" w:type="dxa"/>
            <w:shd w:val="clear" w:color="auto" w:fill="auto"/>
            <w:noWrap/>
            <w:vAlign w:val="center"/>
            <w:hideMark/>
          </w:tcPr>
          <w:p w14:paraId="21050AAC"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月份</w:t>
            </w:r>
          </w:p>
        </w:tc>
        <w:tc>
          <w:tcPr>
            <w:tcW w:w="1129" w:type="dxa"/>
            <w:shd w:val="clear" w:color="auto" w:fill="auto"/>
            <w:vAlign w:val="center"/>
            <w:hideMark/>
          </w:tcPr>
          <w:p w14:paraId="59772C98" w14:textId="0C539A91"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月平均降雨量</w:t>
            </w:r>
            <w:r w:rsidR="007C5443" w:rsidRPr="00E30AB1">
              <w:rPr>
                <w:rFonts w:hint="eastAsia"/>
                <w:color w:val="000000" w:themeColor="text1"/>
              </w:rPr>
              <w:t>*</w:t>
            </w:r>
            <w:r w:rsidRPr="00E30AB1">
              <w:rPr>
                <w:rFonts w:hint="eastAsia"/>
                <w:color w:val="000000" w:themeColor="text1"/>
              </w:rPr>
              <w:t>mm</w:t>
            </w:r>
          </w:p>
        </w:tc>
        <w:tc>
          <w:tcPr>
            <w:tcW w:w="1185" w:type="dxa"/>
            <w:shd w:val="clear" w:color="auto" w:fill="auto"/>
            <w:vAlign w:val="center"/>
            <w:hideMark/>
          </w:tcPr>
          <w:p w14:paraId="4BF6A154"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作业单元汇水面积</w:t>
            </w:r>
            <w:r w:rsidRPr="00E30AB1">
              <w:rPr>
                <w:rFonts w:hint="eastAsia"/>
                <w:color w:val="000000" w:themeColor="text1"/>
              </w:rPr>
              <w:t>m2</w:t>
            </w:r>
          </w:p>
        </w:tc>
        <w:tc>
          <w:tcPr>
            <w:tcW w:w="989" w:type="dxa"/>
            <w:shd w:val="clear" w:color="auto" w:fill="auto"/>
            <w:vAlign w:val="center"/>
            <w:hideMark/>
          </w:tcPr>
          <w:p w14:paraId="4F97F2C0"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作业单元渗出系数</w:t>
            </w:r>
          </w:p>
        </w:tc>
        <w:tc>
          <w:tcPr>
            <w:tcW w:w="1059" w:type="dxa"/>
            <w:shd w:val="clear" w:color="auto" w:fill="auto"/>
            <w:vAlign w:val="center"/>
            <w:hideMark/>
          </w:tcPr>
          <w:p w14:paraId="1348846C"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中间覆盖单元汇水面积</w:t>
            </w:r>
            <w:r w:rsidRPr="00E30AB1">
              <w:rPr>
                <w:rFonts w:hint="eastAsia"/>
                <w:color w:val="000000" w:themeColor="text1"/>
              </w:rPr>
              <w:t>m2</w:t>
            </w:r>
          </w:p>
        </w:tc>
        <w:tc>
          <w:tcPr>
            <w:tcW w:w="1017" w:type="dxa"/>
            <w:shd w:val="clear" w:color="auto" w:fill="auto"/>
            <w:vAlign w:val="center"/>
            <w:hideMark/>
          </w:tcPr>
          <w:p w14:paraId="600CE073"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中间覆盖单元渗出系数</w:t>
            </w:r>
          </w:p>
        </w:tc>
        <w:tc>
          <w:tcPr>
            <w:tcW w:w="933" w:type="dxa"/>
            <w:shd w:val="clear" w:color="auto" w:fill="auto"/>
            <w:vAlign w:val="center"/>
            <w:hideMark/>
          </w:tcPr>
          <w:p w14:paraId="690B84F9"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渗滤液产生量</w:t>
            </w:r>
            <w:r w:rsidRPr="00E30AB1">
              <w:rPr>
                <w:rFonts w:hint="eastAsia"/>
                <w:color w:val="000000" w:themeColor="text1"/>
              </w:rPr>
              <w:t>m</w:t>
            </w:r>
            <w:r w:rsidRPr="00E30AB1">
              <w:rPr>
                <w:rFonts w:hint="eastAsia"/>
                <w:color w:val="000000" w:themeColor="text1"/>
                <w:vertAlign w:val="superscript"/>
              </w:rPr>
              <w:t>3</w:t>
            </w:r>
          </w:p>
        </w:tc>
        <w:tc>
          <w:tcPr>
            <w:tcW w:w="1059" w:type="dxa"/>
            <w:shd w:val="clear" w:color="auto" w:fill="auto"/>
            <w:vAlign w:val="center"/>
            <w:hideMark/>
          </w:tcPr>
          <w:p w14:paraId="79F9458E" w14:textId="0146D8D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渗滤液处理量</w:t>
            </w:r>
            <w:r w:rsidR="007C5443" w:rsidRPr="00E30AB1">
              <w:rPr>
                <w:rFonts w:hint="eastAsia"/>
                <w:color w:val="000000" w:themeColor="text1"/>
              </w:rPr>
              <w:t>*</w:t>
            </w:r>
            <w:r w:rsidRPr="00E30AB1">
              <w:rPr>
                <w:rFonts w:hint="eastAsia"/>
                <w:color w:val="000000" w:themeColor="text1"/>
              </w:rPr>
              <w:t>m</w:t>
            </w:r>
            <w:r w:rsidRPr="00E30AB1">
              <w:rPr>
                <w:rFonts w:hint="eastAsia"/>
                <w:color w:val="000000" w:themeColor="text1"/>
                <w:vertAlign w:val="superscript"/>
              </w:rPr>
              <w:t>3</w:t>
            </w:r>
          </w:p>
        </w:tc>
        <w:tc>
          <w:tcPr>
            <w:tcW w:w="849" w:type="dxa"/>
            <w:shd w:val="clear" w:color="auto" w:fill="auto"/>
            <w:vAlign w:val="center"/>
            <w:hideMark/>
          </w:tcPr>
          <w:p w14:paraId="6AEE5783" w14:textId="46C1800A"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调节余量</w:t>
            </w:r>
            <w:r w:rsidR="007C5443" w:rsidRPr="00E30AB1">
              <w:rPr>
                <w:rFonts w:hint="eastAsia"/>
                <w:color w:val="000000" w:themeColor="text1"/>
              </w:rPr>
              <w:t>*</w:t>
            </w:r>
            <w:r w:rsidRPr="00E30AB1">
              <w:rPr>
                <w:rFonts w:hint="eastAsia"/>
                <w:color w:val="000000" w:themeColor="text1"/>
              </w:rPr>
              <w:t>m</w:t>
            </w:r>
            <w:r w:rsidRPr="00E30AB1">
              <w:rPr>
                <w:rFonts w:hint="eastAsia"/>
                <w:color w:val="000000" w:themeColor="text1"/>
                <w:vertAlign w:val="superscript"/>
              </w:rPr>
              <w:t>3</w:t>
            </w:r>
          </w:p>
        </w:tc>
      </w:tr>
      <w:tr w:rsidR="00E30AB1" w:rsidRPr="00E30AB1" w14:paraId="3A0C9ECC" w14:textId="77777777" w:rsidTr="00922678">
        <w:trPr>
          <w:trHeight w:val="20"/>
        </w:trPr>
        <w:tc>
          <w:tcPr>
            <w:tcW w:w="820" w:type="dxa"/>
            <w:shd w:val="clear" w:color="auto" w:fill="auto"/>
            <w:noWrap/>
            <w:vAlign w:val="center"/>
            <w:hideMark/>
          </w:tcPr>
          <w:p w14:paraId="20941D27"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1</w:t>
            </w:r>
            <w:r w:rsidRPr="00E30AB1">
              <w:rPr>
                <w:rFonts w:hint="eastAsia"/>
                <w:color w:val="000000" w:themeColor="text1"/>
              </w:rPr>
              <w:t>月</w:t>
            </w:r>
          </w:p>
        </w:tc>
        <w:tc>
          <w:tcPr>
            <w:tcW w:w="1129" w:type="dxa"/>
            <w:shd w:val="clear" w:color="auto" w:fill="auto"/>
            <w:noWrap/>
            <w:vAlign w:val="center"/>
            <w:hideMark/>
          </w:tcPr>
          <w:p w14:paraId="6D2F27BF"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11.18</w:t>
            </w:r>
          </w:p>
        </w:tc>
        <w:tc>
          <w:tcPr>
            <w:tcW w:w="1185" w:type="dxa"/>
            <w:shd w:val="clear" w:color="auto" w:fill="auto"/>
            <w:noWrap/>
            <w:vAlign w:val="center"/>
            <w:hideMark/>
          </w:tcPr>
          <w:p w14:paraId="4514CEA3"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20969</w:t>
            </w:r>
          </w:p>
        </w:tc>
        <w:tc>
          <w:tcPr>
            <w:tcW w:w="989" w:type="dxa"/>
            <w:shd w:val="clear" w:color="auto" w:fill="auto"/>
            <w:noWrap/>
            <w:vAlign w:val="center"/>
            <w:hideMark/>
          </w:tcPr>
          <w:p w14:paraId="4A480D9E"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0.7</w:t>
            </w:r>
          </w:p>
        </w:tc>
        <w:tc>
          <w:tcPr>
            <w:tcW w:w="1059" w:type="dxa"/>
            <w:shd w:val="clear" w:color="auto" w:fill="auto"/>
            <w:noWrap/>
            <w:vAlign w:val="center"/>
            <w:hideMark/>
          </w:tcPr>
          <w:p w14:paraId="493F4E66"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32168</w:t>
            </w:r>
          </w:p>
        </w:tc>
        <w:tc>
          <w:tcPr>
            <w:tcW w:w="1017" w:type="dxa"/>
            <w:shd w:val="clear" w:color="auto" w:fill="auto"/>
            <w:noWrap/>
            <w:vAlign w:val="center"/>
            <w:hideMark/>
          </w:tcPr>
          <w:p w14:paraId="1CAF7D64"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0.21</w:t>
            </w:r>
          </w:p>
        </w:tc>
        <w:tc>
          <w:tcPr>
            <w:tcW w:w="933" w:type="dxa"/>
            <w:shd w:val="clear" w:color="auto" w:fill="auto"/>
            <w:noWrap/>
            <w:vAlign w:val="center"/>
            <w:hideMark/>
          </w:tcPr>
          <w:p w14:paraId="136A331B"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239.63</w:t>
            </w:r>
          </w:p>
        </w:tc>
        <w:tc>
          <w:tcPr>
            <w:tcW w:w="1059" w:type="dxa"/>
            <w:shd w:val="clear" w:color="auto" w:fill="auto"/>
            <w:noWrap/>
            <w:vAlign w:val="center"/>
            <w:hideMark/>
          </w:tcPr>
          <w:p w14:paraId="6C375B1D"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2793</w:t>
            </w:r>
          </w:p>
        </w:tc>
        <w:tc>
          <w:tcPr>
            <w:tcW w:w="849" w:type="dxa"/>
            <w:shd w:val="clear" w:color="auto" w:fill="auto"/>
            <w:noWrap/>
            <w:vAlign w:val="center"/>
            <w:hideMark/>
          </w:tcPr>
          <w:p w14:paraId="22AF4C3E" w14:textId="19B9A0BD"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-2553.36</w:t>
            </w:r>
          </w:p>
        </w:tc>
      </w:tr>
      <w:tr w:rsidR="00E30AB1" w:rsidRPr="00E30AB1" w14:paraId="6C1463F7" w14:textId="77777777" w:rsidTr="00922678">
        <w:trPr>
          <w:trHeight w:val="20"/>
        </w:trPr>
        <w:tc>
          <w:tcPr>
            <w:tcW w:w="820" w:type="dxa"/>
            <w:shd w:val="clear" w:color="auto" w:fill="auto"/>
            <w:noWrap/>
            <w:vAlign w:val="center"/>
            <w:hideMark/>
          </w:tcPr>
          <w:p w14:paraId="1134BB66"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2</w:t>
            </w:r>
            <w:r w:rsidRPr="00E30AB1">
              <w:rPr>
                <w:rFonts w:hint="eastAsia"/>
                <w:color w:val="000000" w:themeColor="text1"/>
              </w:rPr>
              <w:t>月</w:t>
            </w:r>
          </w:p>
        </w:tc>
        <w:tc>
          <w:tcPr>
            <w:tcW w:w="1129" w:type="dxa"/>
            <w:shd w:val="clear" w:color="auto" w:fill="auto"/>
            <w:noWrap/>
            <w:vAlign w:val="center"/>
            <w:hideMark/>
          </w:tcPr>
          <w:p w14:paraId="2F05EFE1"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17.42</w:t>
            </w:r>
          </w:p>
        </w:tc>
        <w:tc>
          <w:tcPr>
            <w:tcW w:w="1185" w:type="dxa"/>
            <w:shd w:val="clear" w:color="auto" w:fill="auto"/>
            <w:noWrap/>
            <w:vAlign w:val="center"/>
            <w:hideMark/>
          </w:tcPr>
          <w:p w14:paraId="11D04A95"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20969</w:t>
            </w:r>
          </w:p>
        </w:tc>
        <w:tc>
          <w:tcPr>
            <w:tcW w:w="989" w:type="dxa"/>
            <w:shd w:val="clear" w:color="auto" w:fill="auto"/>
            <w:noWrap/>
            <w:vAlign w:val="center"/>
            <w:hideMark/>
          </w:tcPr>
          <w:p w14:paraId="7EC9E04F"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0.7</w:t>
            </w:r>
          </w:p>
        </w:tc>
        <w:tc>
          <w:tcPr>
            <w:tcW w:w="1059" w:type="dxa"/>
            <w:shd w:val="clear" w:color="auto" w:fill="auto"/>
            <w:noWrap/>
            <w:vAlign w:val="center"/>
            <w:hideMark/>
          </w:tcPr>
          <w:p w14:paraId="21AF4105"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32168</w:t>
            </w:r>
          </w:p>
        </w:tc>
        <w:tc>
          <w:tcPr>
            <w:tcW w:w="1017" w:type="dxa"/>
            <w:shd w:val="clear" w:color="auto" w:fill="auto"/>
            <w:noWrap/>
            <w:vAlign w:val="center"/>
            <w:hideMark/>
          </w:tcPr>
          <w:p w14:paraId="5B5E1C48"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0.21</w:t>
            </w:r>
          </w:p>
        </w:tc>
        <w:tc>
          <w:tcPr>
            <w:tcW w:w="933" w:type="dxa"/>
            <w:shd w:val="clear" w:color="auto" w:fill="auto"/>
            <w:noWrap/>
            <w:vAlign w:val="center"/>
            <w:hideMark/>
          </w:tcPr>
          <w:p w14:paraId="446FCA3A"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373.37</w:t>
            </w:r>
          </w:p>
        </w:tc>
        <w:tc>
          <w:tcPr>
            <w:tcW w:w="1059" w:type="dxa"/>
            <w:shd w:val="clear" w:color="auto" w:fill="auto"/>
            <w:noWrap/>
            <w:vAlign w:val="center"/>
            <w:hideMark/>
          </w:tcPr>
          <w:p w14:paraId="0FADE545"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2613</w:t>
            </w:r>
          </w:p>
        </w:tc>
        <w:tc>
          <w:tcPr>
            <w:tcW w:w="849" w:type="dxa"/>
            <w:shd w:val="clear" w:color="auto" w:fill="auto"/>
            <w:noWrap/>
            <w:vAlign w:val="center"/>
            <w:hideMark/>
          </w:tcPr>
          <w:p w14:paraId="1D414583" w14:textId="015823E4"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-2239.42</w:t>
            </w:r>
          </w:p>
        </w:tc>
      </w:tr>
      <w:tr w:rsidR="00E30AB1" w:rsidRPr="00E30AB1" w14:paraId="6CC4072D" w14:textId="77777777" w:rsidTr="00922678">
        <w:trPr>
          <w:trHeight w:val="20"/>
        </w:trPr>
        <w:tc>
          <w:tcPr>
            <w:tcW w:w="820" w:type="dxa"/>
            <w:shd w:val="clear" w:color="auto" w:fill="auto"/>
            <w:noWrap/>
            <w:vAlign w:val="center"/>
            <w:hideMark/>
          </w:tcPr>
          <w:p w14:paraId="654BEF78"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3</w:t>
            </w:r>
            <w:r w:rsidRPr="00E30AB1">
              <w:rPr>
                <w:rFonts w:hint="eastAsia"/>
                <w:color w:val="000000" w:themeColor="text1"/>
              </w:rPr>
              <w:t>月</w:t>
            </w:r>
          </w:p>
        </w:tc>
        <w:tc>
          <w:tcPr>
            <w:tcW w:w="1129" w:type="dxa"/>
            <w:shd w:val="clear" w:color="auto" w:fill="auto"/>
            <w:noWrap/>
            <w:vAlign w:val="center"/>
            <w:hideMark/>
          </w:tcPr>
          <w:p w14:paraId="2D2EA86F"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36.25</w:t>
            </w:r>
          </w:p>
        </w:tc>
        <w:tc>
          <w:tcPr>
            <w:tcW w:w="1185" w:type="dxa"/>
            <w:shd w:val="clear" w:color="auto" w:fill="auto"/>
            <w:noWrap/>
            <w:vAlign w:val="center"/>
            <w:hideMark/>
          </w:tcPr>
          <w:p w14:paraId="72007BFE"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20969</w:t>
            </w:r>
          </w:p>
        </w:tc>
        <w:tc>
          <w:tcPr>
            <w:tcW w:w="989" w:type="dxa"/>
            <w:shd w:val="clear" w:color="auto" w:fill="auto"/>
            <w:noWrap/>
            <w:vAlign w:val="center"/>
            <w:hideMark/>
          </w:tcPr>
          <w:p w14:paraId="17A1BF07"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0.7</w:t>
            </w:r>
          </w:p>
        </w:tc>
        <w:tc>
          <w:tcPr>
            <w:tcW w:w="1059" w:type="dxa"/>
            <w:shd w:val="clear" w:color="auto" w:fill="auto"/>
            <w:noWrap/>
            <w:vAlign w:val="center"/>
            <w:hideMark/>
          </w:tcPr>
          <w:p w14:paraId="332A3DD8"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32168</w:t>
            </w:r>
          </w:p>
        </w:tc>
        <w:tc>
          <w:tcPr>
            <w:tcW w:w="1017" w:type="dxa"/>
            <w:shd w:val="clear" w:color="auto" w:fill="auto"/>
            <w:noWrap/>
            <w:vAlign w:val="center"/>
            <w:hideMark/>
          </w:tcPr>
          <w:p w14:paraId="76935A30"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0.21</w:t>
            </w:r>
          </w:p>
        </w:tc>
        <w:tc>
          <w:tcPr>
            <w:tcW w:w="933" w:type="dxa"/>
            <w:shd w:val="clear" w:color="auto" w:fill="auto"/>
            <w:noWrap/>
            <w:vAlign w:val="center"/>
            <w:hideMark/>
          </w:tcPr>
          <w:p w14:paraId="0DF7D1A9"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776.97</w:t>
            </w:r>
          </w:p>
        </w:tc>
        <w:tc>
          <w:tcPr>
            <w:tcW w:w="1059" w:type="dxa"/>
            <w:shd w:val="clear" w:color="auto" w:fill="auto"/>
            <w:noWrap/>
            <w:vAlign w:val="center"/>
            <w:hideMark/>
          </w:tcPr>
          <w:p w14:paraId="7732FB5C"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2793</w:t>
            </w:r>
          </w:p>
        </w:tc>
        <w:tc>
          <w:tcPr>
            <w:tcW w:w="849" w:type="dxa"/>
            <w:shd w:val="clear" w:color="auto" w:fill="auto"/>
            <w:noWrap/>
            <w:vAlign w:val="center"/>
            <w:hideMark/>
          </w:tcPr>
          <w:p w14:paraId="79E1F6BF" w14:textId="2D65A245"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-2016.02</w:t>
            </w:r>
          </w:p>
        </w:tc>
      </w:tr>
      <w:tr w:rsidR="00E30AB1" w:rsidRPr="00E30AB1" w14:paraId="4CDC8FEC" w14:textId="77777777" w:rsidTr="00922678">
        <w:trPr>
          <w:trHeight w:val="20"/>
        </w:trPr>
        <w:tc>
          <w:tcPr>
            <w:tcW w:w="820" w:type="dxa"/>
            <w:shd w:val="clear" w:color="auto" w:fill="auto"/>
            <w:noWrap/>
            <w:vAlign w:val="center"/>
            <w:hideMark/>
          </w:tcPr>
          <w:p w14:paraId="37544B0D"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4</w:t>
            </w:r>
            <w:r w:rsidRPr="00E30AB1">
              <w:rPr>
                <w:rFonts w:hint="eastAsia"/>
                <w:color w:val="000000" w:themeColor="text1"/>
              </w:rPr>
              <w:t>月</w:t>
            </w:r>
          </w:p>
        </w:tc>
        <w:tc>
          <w:tcPr>
            <w:tcW w:w="1129" w:type="dxa"/>
            <w:shd w:val="clear" w:color="auto" w:fill="auto"/>
            <w:noWrap/>
            <w:vAlign w:val="center"/>
            <w:hideMark/>
          </w:tcPr>
          <w:p w14:paraId="37CFF562"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72.77</w:t>
            </w:r>
          </w:p>
        </w:tc>
        <w:tc>
          <w:tcPr>
            <w:tcW w:w="1185" w:type="dxa"/>
            <w:shd w:val="clear" w:color="auto" w:fill="auto"/>
            <w:noWrap/>
            <w:vAlign w:val="center"/>
            <w:hideMark/>
          </w:tcPr>
          <w:p w14:paraId="40058B44"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20969</w:t>
            </w:r>
          </w:p>
        </w:tc>
        <w:tc>
          <w:tcPr>
            <w:tcW w:w="989" w:type="dxa"/>
            <w:shd w:val="clear" w:color="auto" w:fill="auto"/>
            <w:noWrap/>
            <w:vAlign w:val="center"/>
            <w:hideMark/>
          </w:tcPr>
          <w:p w14:paraId="2FBC814D"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0.7</w:t>
            </w:r>
          </w:p>
        </w:tc>
        <w:tc>
          <w:tcPr>
            <w:tcW w:w="1059" w:type="dxa"/>
            <w:shd w:val="clear" w:color="auto" w:fill="auto"/>
            <w:noWrap/>
            <w:vAlign w:val="center"/>
            <w:hideMark/>
          </w:tcPr>
          <w:p w14:paraId="6DB93964"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32168</w:t>
            </w:r>
          </w:p>
        </w:tc>
        <w:tc>
          <w:tcPr>
            <w:tcW w:w="1017" w:type="dxa"/>
            <w:shd w:val="clear" w:color="auto" w:fill="auto"/>
            <w:noWrap/>
            <w:vAlign w:val="center"/>
            <w:hideMark/>
          </w:tcPr>
          <w:p w14:paraId="75DBAA09"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0.21</w:t>
            </w:r>
          </w:p>
        </w:tc>
        <w:tc>
          <w:tcPr>
            <w:tcW w:w="933" w:type="dxa"/>
            <w:shd w:val="clear" w:color="auto" w:fill="auto"/>
            <w:noWrap/>
            <w:vAlign w:val="center"/>
            <w:hideMark/>
          </w:tcPr>
          <w:p w14:paraId="07170D17"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1559.72</w:t>
            </w:r>
          </w:p>
        </w:tc>
        <w:tc>
          <w:tcPr>
            <w:tcW w:w="1059" w:type="dxa"/>
            <w:shd w:val="clear" w:color="auto" w:fill="auto"/>
            <w:noWrap/>
            <w:vAlign w:val="center"/>
            <w:hideMark/>
          </w:tcPr>
          <w:p w14:paraId="1A5DDB89"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2703</w:t>
            </w:r>
          </w:p>
        </w:tc>
        <w:tc>
          <w:tcPr>
            <w:tcW w:w="849" w:type="dxa"/>
            <w:shd w:val="clear" w:color="auto" w:fill="auto"/>
            <w:noWrap/>
            <w:vAlign w:val="center"/>
            <w:hideMark/>
          </w:tcPr>
          <w:p w14:paraId="1DBBE8BE" w14:textId="2F0EECA3"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-1143.17</w:t>
            </w:r>
          </w:p>
        </w:tc>
      </w:tr>
      <w:tr w:rsidR="00E30AB1" w:rsidRPr="00E30AB1" w14:paraId="5D0DD395" w14:textId="77777777" w:rsidTr="00922678">
        <w:trPr>
          <w:trHeight w:val="20"/>
        </w:trPr>
        <w:tc>
          <w:tcPr>
            <w:tcW w:w="820" w:type="dxa"/>
            <w:shd w:val="clear" w:color="auto" w:fill="auto"/>
            <w:noWrap/>
            <w:vAlign w:val="center"/>
            <w:hideMark/>
          </w:tcPr>
          <w:p w14:paraId="448A34D7"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5</w:t>
            </w:r>
            <w:r w:rsidRPr="00E30AB1">
              <w:rPr>
                <w:rFonts w:hint="eastAsia"/>
                <w:color w:val="000000" w:themeColor="text1"/>
              </w:rPr>
              <w:t>月</w:t>
            </w:r>
          </w:p>
        </w:tc>
        <w:tc>
          <w:tcPr>
            <w:tcW w:w="1129" w:type="dxa"/>
            <w:shd w:val="clear" w:color="auto" w:fill="auto"/>
            <w:noWrap/>
            <w:vAlign w:val="center"/>
            <w:hideMark/>
          </w:tcPr>
          <w:p w14:paraId="0519E95C"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120.38</w:t>
            </w:r>
          </w:p>
        </w:tc>
        <w:tc>
          <w:tcPr>
            <w:tcW w:w="1185" w:type="dxa"/>
            <w:shd w:val="clear" w:color="auto" w:fill="auto"/>
            <w:noWrap/>
            <w:vAlign w:val="center"/>
            <w:hideMark/>
          </w:tcPr>
          <w:p w14:paraId="4E1A2C50"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20969</w:t>
            </w:r>
          </w:p>
        </w:tc>
        <w:tc>
          <w:tcPr>
            <w:tcW w:w="989" w:type="dxa"/>
            <w:shd w:val="clear" w:color="auto" w:fill="auto"/>
            <w:noWrap/>
            <w:vAlign w:val="center"/>
            <w:hideMark/>
          </w:tcPr>
          <w:p w14:paraId="5D22D440"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0.7</w:t>
            </w:r>
          </w:p>
        </w:tc>
        <w:tc>
          <w:tcPr>
            <w:tcW w:w="1059" w:type="dxa"/>
            <w:shd w:val="clear" w:color="auto" w:fill="auto"/>
            <w:noWrap/>
            <w:vAlign w:val="center"/>
            <w:hideMark/>
          </w:tcPr>
          <w:p w14:paraId="1C357744"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32168</w:t>
            </w:r>
          </w:p>
        </w:tc>
        <w:tc>
          <w:tcPr>
            <w:tcW w:w="1017" w:type="dxa"/>
            <w:shd w:val="clear" w:color="auto" w:fill="auto"/>
            <w:noWrap/>
            <w:vAlign w:val="center"/>
            <w:hideMark/>
          </w:tcPr>
          <w:p w14:paraId="4A2D2147"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0.21</w:t>
            </w:r>
          </w:p>
        </w:tc>
        <w:tc>
          <w:tcPr>
            <w:tcW w:w="933" w:type="dxa"/>
            <w:shd w:val="clear" w:color="auto" w:fill="auto"/>
            <w:noWrap/>
            <w:vAlign w:val="center"/>
            <w:hideMark/>
          </w:tcPr>
          <w:p w14:paraId="406275C3"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2580.17</w:t>
            </w:r>
          </w:p>
        </w:tc>
        <w:tc>
          <w:tcPr>
            <w:tcW w:w="1059" w:type="dxa"/>
            <w:shd w:val="clear" w:color="auto" w:fill="auto"/>
            <w:noWrap/>
            <w:vAlign w:val="center"/>
            <w:hideMark/>
          </w:tcPr>
          <w:p w14:paraId="1C4C92EF"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2793</w:t>
            </w:r>
          </w:p>
        </w:tc>
        <w:tc>
          <w:tcPr>
            <w:tcW w:w="849" w:type="dxa"/>
            <w:shd w:val="clear" w:color="auto" w:fill="auto"/>
            <w:noWrap/>
            <w:vAlign w:val="center"/>
            <w:hideMark/>
          </w:tcPr>
          <w:p w14:paraId="40AD8D2D" w14:textId="6A98F7B3"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-212.81</w:t>
            </w:r>
          </w:p>
        </w:tc>
      </w:tr>
      <w:tr w:rsidR="00E30AB1" w:rsidRPr="00E30AB1" w14:paraId="194D5107" w14:textId="77777777" w:rsidTr="00922678">
        <w:trPr>
          <w:trHeight w:val="20"/>
        </w:trPr>
        <w:tc>
          <w:tcPr>
            <w:tcW w:w="820" w:type="dxa"/>
            <w:shd w:val="clear" w:color="auto" w:fill="auto"/>
            <w:noWrap/>
            <w:vAlign w:val="center"/>
            <w:hideMark/>
          </w:tcPr>
          <w:p w14:paraId="767AEBF8"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6</w:t>
            </w:r>
            <w:r w:rsidRPr="00E30AB1">
              <w:rPr>
                <w:rFonts w:hint="eastAsia"/>
                <w:color w:val="000000" w:themeColor="text1"/>
              </w:rPr>
              <w:t>月</w:t>
            </w:r>
          </w:p>
        </w:tc>
        <w:tc>
          <w:tcPr>
            <w:tcW w:w="1129" w:type="dxa"/>
            <w:shd w:val="clear" w:color="auto" w:fill="auto"/>
            <w:noWrap/>
            <w:vAlign w:val="center"/>
            <w:hideMark/>
          </w:tcPr>
          <w:p w14:paraId="64BB7810"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161.26</w:t>
            </w:r>
          </w:p>
        </w:tc>
        <w:tc>
          <w:tcPr>
            <w:tcW w:w="1185" w:type="dxa"/>
            <w:shd w:val="clear" w:color="auto" w:fill="auto"/>
            <w:noWrap/>
            <w:vAlign w:val="center"/>
            <w:hideMark/>
          </w:tcPr>
          <w:p w14:paraId="06F9D81B"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20969</w:t>
            </w:r>
          </w:p>
        </w:tc>
        <w:tc>
          <w:tcPr>
            <w:tcW w:w="989" w:type="dxa"/>
            <w:shd w:val="clear" w:color="auto" w:fill="auto"/>
            <w:noWrap/>
            <w:vAlign w:val="center"/>
            <w:hideMark/>
          </w:tcPr>
          <w:p w14:paraId="39E43291"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0.7</w:t>
            </w:r>
          </w:p>
        </w:tc>
        <w:tc>
          <w:tcPr>
            <w:tcW w:w="1059" w:type="dxa"/>
            <w:shd w:val="clear" w:color="auto" w:fill="auto"/>
            <w:noWrap/>
            <w:vAlign w:val="center"/>
            <w:hideMark/>
          </w:tcPr>
          <w:p w14:paraId="0274A558"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32168</w:t>
            </w:r>
          </w:p>
        </w:tc>
        <w:tc>
          <w:tcPr>
            <w:tcW w:w="1017" w:type="dxa"/>
            <w:shd w:val="clear" w:color="auto" w:fill="auto"/>
            <w:noWrap/>
            <w:vAlign w:val="center"/>
            <w:hideMark/>
          </w:tcPr>
          <w:p w14:paraId="4FF7CB14"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0.21</w:t>
            </w:r>
          </w:p>
        </w:tc>
        <w:tc>
          <w:tcPr>
            <w:tcW w:w="933" w:type="dxa"/>
            <w:shd w:val="clear" w:color="auto" w:fill="auto"/>
            <w:noWrap/>
            <w:vAlign w:val="center"/>
            <w:hideMark/>
          </w:tcPr>
          <w:p w14:paraId="70369B40"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3456.38</w:t>
            </w:r>
          </w:p>
        </w:tc>
        <w:tc>
          <w:tcPr>
            <w:tcW w:w="1059" w:type="dxa"/>
            <w:shd w:val="clear" w:color="auto" w:fill="auto"/>
            <w:noWrap/>
            <w:vAlign w:val="center"/>
            <w:hideMark/>
          </w:tcPr>
          <w:p w14:paraId="79EEE70C"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2703</w:t>
            </w:r>
          </w:p>
        </w:tc>
        <w:tc>
          <w:tcPr>
            <w:tcW w:w="849" w:type="dxa"/>
            <w:shd w:val="clear" w:color="auto" w:fill="auto"/>
            <w:noWrap/>
            <w:vAlign w:val="center"/>
            <w:hideMark/>
          </w:tcPr>
          <w:p w14:paraId="5D22C0DA" w14:textId="0963855B"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753.49</w:t>
            </w:r>
          </w:p>
        </w:tc>
      </w:tr>
      <w:tr w:rsidR="00E30AB1" w:rsidRPr="00E30AB1" w14:paraId="018056F2" w14:textId="77777777" w:rsidTr="00922678">
        <w:trPr>
          <w:trHeight w:val="20"/>
        </w:trPr>
        <w:tc>
          <w:tcPr>
            <w:tcW w:w="820" w:type="dxa"/>
            <w:shd w:val="clear" w:color="auto" w:fill="auto"/>
            <w:noWrap/>
            <w:vAlign w:val="center"/>
            <w:hideMark/>
          </w:tcPr>
          <w:p w14:paraId="462A2740"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7</w:t>
            </w:r>
            <w:r w:rsidRPr="00E30AB1">
              <w:rPr>
                <w:rFonts w:hint="eastAsia"/>
                <w:color w:val="000000" w:themeColor="text1"/>
              </w:rPr>
              <w:t>月</w:t>
            </w:r>
          </w:p>
        </w:tc>
        <w:tc>
          <w:tcPr>
            <w:tcW w:w="1129" w:type="dxa"/>
            <w:shd w:val="clear" w:color="auto" w:fill="auto"/>
            <w:noWrap/>
            <w:vAlign w:val="center"/>
            <w:hideMark/>
          </w:tcPr>
          <w:p w14:paraId="5A309472"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248.22</w:t>
            </w:r>
          </w:p>
        </w:tc>
        <w:tc>
          <w:tcPr>
            <w:tcW w:w="1185" w:type="dxa"/>
            <w:shd w:val="clear" w:color="auto" w:fill="auto"/>
            <w:noWrap/>
            <w:vAlign w:val="center"/>
            <w:hideMark/>
          </w:tcPr>
          <w:p w14:paraId="14BBBD39"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20969</w:t>
            </w:r>
          </w:p>
        </w:tc>
        <w:tc>
          <w:tcPr>
            <w:tcW w:w="989" w:type="dxa"/>
            <w:shd w:val="clear" w:color="auto" w:fill="auto"/>
            <w:noWrap/>
            <w:vAlign w:val="center"/>
            <w:hideMark/>
          </w:tcPr>
          <w:p w14:paraId="0156E517"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0.7</w:t>
            </w:r>
          </w:p>
        </w:tc>
        <w:tc>
          <w:tcPr>
            <w:tcW w:w="1059" w:type="dxa"/>
            <w:shd w:val="clear" w:color="auto" w:fill="auto"/>
            <w:noWrap/>
            <w:vAlign w:val="center"/>
            <w:hideMark/>
          </w:tcPr>
          <w:p w14:paraId="7D9F4B5D"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32168</w:t>
            </w:r>
          </w:p>
        </w:tc>
        <w:tc>
          <w:tcPr>
            <w:tcW w:w="1017" w:type="dxa"/>
            <w:shd w:val="clear" w:color="auto" w:fill="auto"/>
            <w:noWrap/>
            <w:vAlign w:val="center"/>
            <w:hideMark/>
          </w:tcPr>
          <w:p w14:paraId="631B2ED6"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0.21</w:t>
            </w:r>
          </w:p>
        </w:tc>
        <w:tc>
          <w:tcPr>
            <w:tcW w:w="933" w:type="dxa"/>
            <w:shd w:val="clear" w:color="auto" w:fill="auto"/>
            <w:noWrap/>
            <w:vAlign w:val="center"/>
            <w:hideMark/>
          </w:tcPr>
          <w:p w14:paraId="24E0BD75"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5320.24</w:t>
            </w:r>
          </w:p>
        </w:tc>
        <w:tc>
          <w:tcPr>
            <w:tcW w:w="1059" w:type="dxa"/>
            <w:shd w:val="clear" w:color="auto" w:fill="auto"/>
            <w:noWrap/>
            <w:vAlign w:val="center"/>
            <w:hideMark/>
          </w:tcPr>
          <w:p w14:paraId="5CD0F2B1"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2793</w:t>
            </w:r>
          </w:p>
        </w:tc>
        <w:tc>
          <w:tcPr>
            <w:tcW w:w="849" w:type="dxa"/>
            <w:shd w:val="clear" w:color="auto" w:fill="auto"/>
            <w:noWrap/>
            <w:vAlign w:val="center"/>
            <w:hideMark/>
          </w:tcPr>
          <w:p w14:paraId="56FB4B30" w14:textId="49FF9E78"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2527.26</w:t>
            </w:r>
          </w:p>
        </w:tc>
      </w:tr>
      <w:tr w:rsidR="00E30AB1" w:rsidRPr="00E30AB1" w14:paraId="02E25024" w14:textId="77777777" w:rsidTr="00922678">
        <w:trPr>
          <w:trHeight w:val="20"/>
        </w:trPr>
        <w:tc>
          <w:tcPr>
            <w:tcW w:w="820" w:type="dxa"/>
            <w:shd w:val="clear" w:color="auto" w:fill="auto"/>
            <w:noWrap/>
            <w:vAlign w:val="center"/>
            <w:hideMark/>
          </w:tcPr>
          <w:p w14:paraId="3394219C"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8</w:t>
            </w:r>
            <w:r w:rsidRPr="00E30AB1">
              <w:rPr>
                <w:rFonts w:hint="eastAsia"/>
                <w:color w:val="000000" w:themeColor="text1"/>
              </w:rPr>
              <w:t>月</w:t>
            </w:r>
          </w:p>
        </w:tc>
        <w:tc>
          <w:tcPr>
            <w:tcW w:w="1129" w:type="dxa"/>
            <w:shd w:val="clear" w:color="auto" w:fill="auto"/>
            <w:noWrap/>
            <w:vAlign w:val="center"/>
            <w:hideMark/>
          </w:tcPr>
          <w:p w14:paraId="54DA3124"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161.93</w:t>
            </w:r>
          </w:p>
        </w:tc>
        <w:tc>
          <w:tcPr>
            <w:tcW w:w="1185" w:type="dxa"/>
            <w:shd w:val="clear" w:color="auto" w:fill="auto"/>
            <w:noWrap/>
            <w:vAlign w:val="center"/>
            <w:hideMark/>
          </w:tcPr>
          <w:p w14:paraId="519C24C1"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20969</w:t>
            </w:r>
          </w:p>
        </w:tc>
        <w:tc>
          <w:tcPr>
            <w:tcW w:w="989" w:type="dxa"/>
            <w:shd w:val="clear" w:color="auto" w:fill="auto"/>
            <w:noWrap/>
            <w:vAlign w:val="center"/>
            <w:hideMark/>
          </w:tcPr>
          <w:p w14:paraId="6E3AED35"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0.7</w:t>
            </w:r>
          </w:p>
        </w:tc>
        <w:tc>
          <w:tcPr>
            <w:tcW w:w="1059" w:type="dxa"/>
            <w:shd w:val="clear" w:color="auto" w:fill="auto"/>
            <w:noWrap/>
            <w:vAlign w:val="center"/>
            <w:hideMark/>
          </w:tcPr>
          <w:p w14:paraId="65AAF613"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32168</w:t>
            </w:r>
          </w:p>
        </w:tc>
        <w:tc>
          <w:tcPr>
            <w:tcW w:w="1017" w:type="dxa"/>
            <w:shd w:val="clear" w:color="auto" w:fill="auto"/>
            <w:noWrap/>
            <w:vAlign w:val="center"/>
            <w:hideMark/>
          </w:tcPr>
          <w:p w14:paraId="6AAF1F6D"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0.21</w:t>
            </w:r>
          </w:p>
        </w:tc>
        <w:tc>
          <w:tcPr>
            <w:tcW w:w="933" w:type="dxa"/>
            <w:shd w:val="clear" w:color="auto" w:fill="auto"/>
            <w:noWrap/>
            <w:vAlign w:val="center"/>
            <w:hideMark/>
          </w:tcPr>
          <w:p w14:paraId="5B558159"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3470.74</w:t>
            </w:r>
          </w:p>
        </w:tc>
        <w:tc>
          <w:tcPr>
            <w:tcW w:w="1059" w:type="dxa"/>
            <w:shd w:val="clear" w:color="auto" w:fill="auto"/>
            <w:noWrap/>
            <w:vAlign w:val="center"/>
            <w:hideMark/>
          </w:tcPr>
          <w:p w14:paraId="7A500A9F"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2793</w:t>
            </w:r>
          </w:p>
        </w:tc>
        <w:tc>
          <w:tcPr>
            <w:tcW w:w="849" w:type="dxa"/>
            <w:shd w:val="clear" w:color="auto" w:fill="auto"/>
            <w:noWrap/>
            <w:vAlign w:val="center"/>
            <w:hideMark/>
          </w:tcPr>
          <w:p w14:paraId="6BB4670D" w14:textId="6E6F3416"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677.76</w:t>
            </w:r>
          </w:p>
        </w:tc>
      </w:tr>
      <w:tr w:rsidR="00E30AB1" w:rsidRPr="00E30AB1" w14:paraId="151BFAC9" w14:textId="77777777" w:rsidTr="00922678">
        <w:trPr>
          <w:trHeight w:val="20"/>
        </w:trPr>
        <w:tc>
          <w:tcPr>
            <w:tcW w:w="820" w:type="dxa"/>
            <w:shd w:val="clear" w:color="auto" w:fill="auto"/>
            <w:noWrap/>
            <w:vAlign w:val="center"/>
            <w:hideMark/>
          </w:tcPr>
          <w:p w14:paraId="3F2936A4"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9</w:t>
            </w:r>
            <w:r w:rsidRPr="00E30AB1">
              <w:rPr>
                <w:rFonts w:hint="eastAsia"/>
                <w:color w:val="000000" w:themeColor="text1"/>
              </w:rPr>
              <w:t>月</w:t>
            </w:r>
          </w:p>
        </w:tc>
        <w:tc>
          <w:tcPr>
            <w:tcW w:w="1129" w:type="dxa"/>
            <w:shd w:val="clear" w:color="auto" w:fill="auto"/>
            <w:noWrap/>
            <w:vAlign w:val="center"/>
            <w:hideMark/>
          </w:tcPr>
          <w:p w14:paraId="2B2208F3"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207.71</w:t>
            </w:r>
          </w:p>
        </w:tc>
        <w:tc>
          <w:tcPr>
            <w:tcW w:w="1185" w:type="dxa"/>
            <w:shd w:val="clear" w:color="auto" w:fill="auto"/>
            <w:noWrap/>
            <w:vAlign w:val="center"/>
            <w:hideMark/>
          </w:tcPr>
          <w:p w14:paraId="53BE14D0"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20969</w:t>
            </w:r>
          </w:p>
        </w:tc>
        <w:tc>
          <w:tcPr>
            <w:tcW w:w="989" w:type="dxa"/>
            <w:shd w:val="clear" w:color="auto" w:fill="auto"/>
            <w:noWrap/>
            <w:vAlign w:val="center"/>
            <w:hideMark/>
          </w:tcPr>
          <w:p w14:paraId="3E3154CB"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0.7</w:t>
            </w:r>
          </w:p>
        </w:tc>
        <w:tc>
          <w:tcPr>
            <w:tcW w:w="1059" w:type="dxa"/>
            <w:shd w:val="clear" w:color="auto" w:fill="auto"/>
            <w:noWrap/>
            <w:vAlign w:val="center"/>
            <w:hideMark/>
          </w:tcPr>
          <w:p w14:paraId="058EB270"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32168</w:t>
            </w:r>
          </w:p>
        </w:tc>
        <w:tc>
          <w:tcPr>
            <w:tcW w:w="1017" w:type="dxa"/>
            <w:shd w:val="clear" w:color="auto" w:fill="auto"/>
            <w:noWrap/>
            <w:vAlign w:val="center"/>
            <w:hideMark/>
          </w:tcPr>
          <w:p w14:paraId="4E601920"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0.21</w:t>
            </w:r>
          </w:p>
        </w:tc>
        <w:tc>
          <w:tcPr>
            <w:tcW w:w="933" w:type="dxa"/>
            <w:shd w:val="clear" w:color="auto" w:fill="auto"/>
            <w:noWrap/>
            <w:vAlign w:val="center"/>
            <w:hideMark/>
          </w:tcPr>
          <w:p w14:paraId="57B0C16E"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4451.97</w:t>
            </w:r>
          </w:p>
        </w:tc>
        <w:tc>
          <w:tcPr>
            <w:tcW w:w="1059" w:type="dxa"/>
            <w:shd w:val="clear" w:color="auto" w:fill="auto"/>
            <w:noWrap/>
            <w:vAlign w:val="center"/>
            <w:hideMark/>
          </w:tcPr>
          <w:p w14:paraId="32F98CE0"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2703</w:t>
            </w:r>
          </w:p>
        </w:tc>
        <w:tc>
          <w:tcPr>
            <w:tcW w:w="849" w:type="dxa"/>
            <w:shd w:val="clear" w:color="auto" w:fill="auto"/>
            <w:noWrap/>
            <w:vAlign w:val="center"/>
            <w:hideMark/>
          </w:tcPr>
          <w:p w14:paraId="2A9E4724" w14:textId="3B2E2FAC"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1749.08</w:t>
            </w:r>
          </w:p>
        </w:tc>
      </w:tr>
      <w:tr w:rsidR="00E30AB1" w:rsidRPr="00E30AB1" w14:paraId="5FA0DEE7" w14:textId="77777777" w:rsidTr="00922678">
        <w:trPr>
          <w:trHeight w:val="20"/>
        </w:trPr>
        <w:tc>
          <w:tcPr>
            <w:tcW w:w="820" w:type="dxa"/>
            <w:shd w:val="clear" w:color="auto" w:fill="auto"/>
            <w:noWrap/>
            <w:vAlign w:val="center"/>
            <w:hideMark/>
          </w:tcPr>
          <w:p w14:paraId="6D70A82A"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10</w:t>
            </w:r>
            <w:r w:rsidRPr="00E30AB1">
              <w:rPr>
                <w:rFonts w:hint="eastAsia"/>
                <w:color w:val="000000" w:themeColor="text1"/>
              </w:rPr>
              <w:t>月</w:t>
            </w:r>
          </w:p>
        </w:tc>
        <w:tc>
          <w:tcPr>
            <w:tcW w:w="1129" w:type="dxa"/>
            <w:shd w:val="clear" w:color="auto" w:fill="auto"/>
            <w:noWrap/>
            <w:vAlign w:val="center"/>
            <w:hideMark/>
          </w:tcPr>
          <w:p w14:paraId="15F04779"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107.81</w:t>
            </w:r>
          </w:p>
        </w:tc>
        <w:tc>
          <w:tcPr>
            <w:tcW w:w="1185" w:type="dxa"/>
            <w:shd w:val="clear" w:color="auto" w:fill="auto"/>
            <w:noWrap/>
            <w:vAlign w:val="center"/>
            <w:hideMark/>
          </w:tcPr>
          <w:p w14:paraId="3DF2BC4E"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20969</w:t>
            </w:r>
          </w:p>
        </w:tc>
        <w:tc>
          <w:tcPr>
            <w:tcW w:w="989" w:type="dxa"/>
            <w:shd w:val="clear" w:color="auto" w:fill="auto"/>
            <w:noWrap/>
            <w:vAlign w:val="center"/>
            <w:hideMark/>
          </w:tcPr>
          <w:p w14:paraId="242EE3E4"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0.7</w:t>
            </w:r>
          </w:p>
        </w:tc>
        <w:tc>
          <w:tcPr>
            <w:tcW w:w="1059" w:type="dxa"/>
            <w:shd w:val="clear" w:color="auto" w:fill="auto"/>
            <w:noWrap/>
            <w:vAlign w:val="center"/>
            <w:hideMark/>
          </w:tcPr>
          <w:p w14:paraId="35E9565B"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32168</w:t>
            </w:r>
          </w:p>
        </w:tc>
        <w:tc>
          <w:tcPr>
            <w:tcW w:w="1017" w:type="dxa"/>
            <w:shd w:val="clear" w:color="auto" w:fill="auto"/>
            <w:noWrap/>
            <w:vAlign w:val="center"/>
            <w:hideMark/>
          </w:tcPr>
          <w:p w14:paraId="53A2A132"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0.21</w:t>
            </w:r>
          </w:p>
        </w:tc>
        <w:tc>
          <w:tcPr>
            <w:tcW w:w="933" w:type="dxa"/>
            <w:shd w:val="clear" w:color="auto" w:fill="auto"/>
            <w:noWrap/>
            <w:vAlign w:val="center"/>
            <w:hideMark/>
          </w:tcPr>
          <w:p w14:paraId="210EE796"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2310.75</w:t>
            </w:r>
          </w:p>
        </w:tc>
        <w:tc>
          <w:tcPr>
            <w:tcW w:w="1059" w:type="dxa"/>
            <w:shd w:val="clear" w:color="auto" w:fill="auto"/>
            <w:noWrap/>
            <w:vAlign w:val="center"/>
            <w:hideMark/>
          </w:tcPr>
          <w:p w14:paraId="53D738F6"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2793</w:t>
            </w:r>
          </w:p>
        </w:tc>
        <w:tc>
          <w:tcPr>
            <w:tcW w:w="849" w:type="dxa"/>
            <w:shd w:val="clear" w:color="auto" w:fill="auto"/>
            <w:noWrap/>
            <w:vAlign w:val="center"/>
            <w:hideMark/>
          </w:tcPr>
          <w:p w14:paraId="02B11C8C" w14:textId="75E7A0BD"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-482.23</w:t>
            </w:r>
          </w:p>
        </w:tc>
      </w:tr>
      <w:tr w:rsidR="00E30AB1" w:rsidRPr="00E30AB1" w14:paraId="6225DD61" w14:textId="77777777" w:rsidTr="00922678">
        <w:trPr>
          <w:trHeight w:val="20"/>
        </w:trPr>
        <w:tc>
          <w:tcPr>
            <w:tcW w:w="820" w:type="dxa"/>
            <w:shd w:val="clear" w:color="auto" w:fill="auto"/>
            <w:noWrap/>
            <w:vAlign w:val="center"/>
            <w:hideMark/>
          </w:tcPr>
          <w:p w14:paraId="39943F07"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11</w:t>
            </w:r>
            <w:r w:rsidRPr="00E30AB1">
              <w:rPr>
                <w:rFonts w:hint="eastAsia"/>
                <w:color w:val="000000" w:themeColor="text1"/>
              </w:rPr>
              <w:t>月</w:t>
            </w:r>
          </w:p>
        </w:tc>
        <w:tc>
          <w:tcPr>
            <w:tcW w:w="1129" w:type="dxa"/>
            <w:shd w:val="clear" w:color="auto" w:fill="auto"/>
            <w:noWrap/>
            <w:vAlign w:val="center"/>
            <w:hideMark/>
          </w:tcPr>
          <w:p w14:paraId="0742CABC"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39.55</w:t>
            </w:r>
          </w:p>
        </w:tc>
        <w:tc>
          <w:tcPr>
            <w:tcW w:w="1185" w:type="dxa"/>
            <w:shd w:val="clear" w:color="auto" w:fill="auto"/>
            <w:noWrap/>
            <w:vAlign w:val="center"/>
            <w:hideMark/>
          </w:tcPr>
          <w:p w14:paraId="286843F3"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20969</w:t>
            </w:r>
          </w:p>
        </w:tc>
        <w:tc>
          <w:tcPr>
            <w:tcW w:w="989" w:type="dxa"/>
            <w:shd w:val="clear" w:color="auto" w:fill="auto"/>
            <w:noWrap/>
            <w:vAlign w:val="center"/>
            <w:hideMark/>
          </w:tcPr>
          <w:p w14:paraId="430376DA"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0.7</w:t>
            </w:r>
          </w:p>
        </w:tc>
        <w:tc>
          <w:tcPr>
            <w:tcW w:w="1059" w:type="dxa"/>
            <w:shd w:val="clear" w:color="auto" w:fill="auto"/>
            <w:noWrap/>
            <w:vAlign w:val="center"/>
            <w:hideMark/>
          </w:tcPr>
          <w:p w14:paraId="76F35E29"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32168</w:t>
            </w:r>
          </w:p>
        </w:tc>
        <w:tc>
          <w:tcPr>
            <w:tcW w:w="1017" w:type="dxa"/>
            <w:shd w:val="clear" w:color="auto" w:fill="auto"/>
            <w:noWrap/>
            <w:vAlign w:val="center"/>
            <w:hideMark/>
          </w:tcPr>
          <w:p w14:paraId="71704A58"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0.21</w:t>
            </w:r>
          </w:p>
        </w:tc>
        <w:tc>
          <w:tcPr>
            <w:tcW w:w="933" w:type="dxa"/>
            <w:shd w:val="clear" w:color="auto" w:fill="auto"/>
            <w:noWrap/>
            <w:vAlign w:val="center"/>
            <w:hideMark/>
          </w:tcPr>
          <w:p w14:paraId="7BE1111E"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847.70</w:t>
            </w:r>
          </w:p>
        </w:tc>
        <w:tc>
          <w:tcPr>
            <w:tcW w:w="1059" w:type="dxa"/>
            <w:shd w:val="clear" w:color="auto" w:fill="auto"/>
            <w:noWrap/>
            <w:vAlign w:val="center"/>
            <w:hideMark/>
          </w:tcPr>
          <w:p w14:paraId="045AB58C"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2703</w:t>
            </w:r>
          </w:p>
        </w:tc>
        <w:tc>
          <w:tcPr>
            <w:tcW w:w="849" w:type="dxa"/>
            <w:shd w:val="clear" w:color="auto" w:fill="auto"/>
            <w:noWrap/>
            <w:vAlign w:val="center"/>
            <w:hideMark/>
          </w:tcPr>
          <w:p w14:paraId="26F362E6" w14:textId="520E68E5"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-1855.19</w:t>
            </w:r>
          </w:p>
        </w:tc>
      </w:tr>
      <w:tr w:rsidR="00E30AB1" w:rsidRPr="00E30AB1" w14:paraId="6C2C7244" w14:textId="77777777" w:rsidTr="00922678">
        <w:trPr>
          <w:trHeight w:val="20"/>
        </w:trPr>
        <w:tc>
          <w:tcPr>
            <w:tcW w:w="820" w:type="dxa"/>
            <w:shd w:val="clear" w:color="auto" w:fill="auto"/>
            <w:noWrap/>
            <w:vAlign w:val="center"/>
            <w:hideMark/>
          </w:tcPr>
          <w:p w14:paraId="61AACB8C"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12</w:t>
            </w:r>
            <w:r w:rsidRPr="00E30AB1">
              <w:rPr>
                <w:rFonts w:hint="eastAsia"/>
                <w:color w:val="000000" w:themeColor="text1"/>
              </w:rPr>
              <w:t>月</w:t>
            </w:r>
          </w:p>
        </w:tc>
        <w:tc>
          <w:tcPr>
            <w:tcW w:w="1129" w:type="dxa"/>
            <w:shd w:val="clear" w:color="auto" w:fill="auto"/>
            <w:noWrap/>
            <w:vAlign w:val="center"/>
            <w:hideMark/>
          </w:tcPr>
          <w:p w14:paraId="704F969E"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12.52</w:t>
            </w:r>
          </w:p>
        </w:tc>
        <w:tc>
          <w:tcPr>
            <w:tcW w:w="1185" w:type="dxa"/>
            <w:shd w:val="clear" w:color="auto" w:fill="auto"/>
            <w:noWrap/>
            <w:vAlign w:val="center"/>
            <w:hideMark/>
          </w:tcPr>
          <w:p w14:paraId="385226A8"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20969</w:t>
            </w:r>
          </w:p>
        </w:tc>
        <w:tc>
          <w:tcPr>
            <w:tcW w:w="989" w:type="dxa"/>
            <w:shd w:val="clear" w:color="auto" w:fill="auto"/>
            <w:noWrap/>
            <w:vAlign w:val="center"/>
            <w:hideMark/>
          </w:tcPr>
          <w:p w14:paraId="42A1CD3A"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0.7</w:t>
            </w:r>
          </w:p>
        </w:tc>
        <w:tc>
          <w:tcPr>
            <w:tcW w:w="1059" w:type="dxa"/>
            <w:shd w:val="clear" w:color="auto" w:fill="auto"/>
            <w:noWrap/>
            <w:vAlign w:val="center"/>
            <w:hideMark/>
          </w:tcPr>
          <w:p w14:paraId="544B0DE0"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32168</w:t>
            </w:r>
          </w:p>
        </w:tc>
        <w:tc>
          <w:tcPr>
            <w:tcW w:w="1017" w:type="dxa"/>
            <w:shd w:val="clear" w:color="auto" w:fill="auto"/>
            <w:noWrap/>
            <w:vAlign w:val="center"/>
            <w:hideMark/>
          </w:tcPr>
          <w:p w14:paraId="5E60221D"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0.21</w:t>
            </w:r>
          </w:p>
        </w:tc>
        <w:tc>
          <w:tcPr>
            <w:tcW w:w="933" w:type="dxa"/>
            <w:shd w:val="clear" w:color="auto" w:fill="auto"/>
            <w:noWrap/>
            <w:vAlign w:val="center"/>
            <w:hideMark/>
          </w:tcPr>
          <w:p w14:paraId="2909A746"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268.35</w:t>
            </w:r>
          </w:p>
        </w:tc>
        <w:tc>
          <w:tcPr>
            <w:tcW w:w="1059" w:type="dxa"/>
            <w:shd w:val="clear" w:color="auto" w:fill="auto"/>
            <w:noWrap/>
            <w:vAlign w:val="center"/>
            <w:hideMark/>
          </w:tcPr>
          <w:p w14:paraId="7263021E"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2793</w:t>
            </w:r>
          </w:p>
        </w:tc>
        <w:tc>
          <w:tcPr>
            <w:tcW w:w="849" w:type="dxa"/>
            <w:shd w:val="clear" w:color="auto" w:fill="auto"/>
            <w:noWrap/>
            <w:vAlign w:val="center"/>
            <w:hideMark/>
          </w:tcPr>
          <w:p w14:paraId="5B5522FF" w14:textId="0DDB0B50"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-2524.64</w:t>
            </w:r>
          </w:p>
        </w:tc>
      </w:tr>
      <w:tr w:rsidR="00E30AB1" w:rsidRPr="00E30AB1" w14:paraId="07E919AD" w14:textId="77777777" w:rsidTr="00922678">
        <w:trPr>
          <w:trHeight w:val="20"/>
        </w:trPr>
        <w:tc>
          <w:tcPr>
            <w:tcW w:w="820" w:type="dxa"/>
            <w:shd w:val="clear" w:color="auto" w:fill="auto"/>
            <w:noWrap/>
            <w:vAlign w:val="center"/>
            <w:hideMark/>
          </w:tcPr>
          <w:p w14:paraId="00288E8C"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合计</w:t>
            </w:r>
          </w:p>
        </w:tc>
        <w:tc>
          <w:tcPr>
            <w:tcW w:w="1129" w:type="dxa"/>
            <w:shd w:val="clear" w:color="auto" w:fill="auto"/>
            <w:noWrap/>
            <w:vAlign w:val="center"/>
            <w:hideMark/>
          </w:tcPr>
          <w:p w14:paraId="2EF13D71"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1197.00</w:t>
            </w:r>
          </w:p>
        </w:tc>
        <w:tc>
          <w:tcPr>
            <w:tcW w:w="1185" w:type="dxa"/>
            <w:shd w:val="clear" w:color="auto" w:fill="auto"/>
            <w:noWrap/>
            <w:vAlign w:val="center"/>
            <w:hideMark/>
          </w:tcPr>
          <w:p w14:paraId="77CEF4CF" w14:textId="274DA1AE" w:rsidR="00611E90" w:rsidRPr="00E30AB1" w:rsidRDefault="00611E90" w:rsidP="00611E90">
            <w:pPr>
              <w:pStyle w:val="lwx1"/>
              <w:ind w:leftChars="-30" w:left="-72" w:rightChars="-30" w:right="-72"/>
              <w:rPr>
                <w:color w:val="000000" w:themeColor="text1"/>
              </w:rPr>
            </w:pPr>
          </w:p>
        </w:tc>
        <w:tc>
          <w:tcPr>
            <w:tcW w:w="989" w:type="dxa"/>
            <w:shd w:val="clear" w:color="auto" w:fill="auto"/>
            <w:noWrap/>
            <w:vAlign w:val="center"/>
            <w:hideMark/>
          </w:tcPr>
          <w:p w14:paraId="5992B2D7" w14:textId="68404ABA" w:rsidR="00611E90" w:rsidRPr="00E30AB1" w:rsidRDefault="00611E90" w:rsidP="00611E90">
            <w:pPr>
              <w:pStyle w:val="lwx1"/>
              <w:ind w:leftChars="-30" w:left="-72" w:rightChars="-30" w:right="-72"/>
              <w:rPr>
                <w:color w:val="000000" w:themeColor="text1"/>
              </w:rPr>
            </w:pPr>
          </w:p>
        </w:tc>
        <w:tc>
          <w:tcPr>
            <w:tcW w:w="1059" w:type="dxa"/>
            <w:shd w:val="clear" w:color="auto" w:fill="auto"/>
            <w:noWrap/>
            <w:vAlign w:val="center"/>
            <w:hideMark/>
          </w:tcPr>
          <w:p w14:paraId="6BE3D5DE" w14:textId="057FBC75" w:rsidR="00611E90" w:rsidRPr="00E30AB1" w:rsidRDefault="00611E90" w:rsidP="00611E90">
            <w:pPr>
              <w:pStyle w:val="lwx1"/>
              <w:ind w:leftChars="-30" w:left="-72" w:rightChars="-30" w:right="-72"/>
              <w:rPr>
                <w:color w:val="000000" w:themeColor="text1"/>
              </w:rPr>
            </w:pPr>
          </w:p>
        </w:tc>
        <w:tc>
          <w:tcPr>
            <w:tcW w:w="1017" w:type="dxa"/>
            <w:shd w:val="clear" w:color="auto" w:fill="auto"/>
            <w:noWrap/>
            <w:vAlign w:val="center"/>
            <w:hideMark/>
          </w:tcPr>
          <w:p w14:paraId="1E9097D7" w14:textId="106D83C9" w:rsidR="00611E90" w:rsidRPr="00E30AB1" w:rsidRDefault="00611E90" w:rsidP="00611E90">
            <w:pPr>
              <w:pStyle w:val="lwx1"/>
              <w:ind w:leftChars="-30" w:left="-72" w:rightChars="-30" w:right="-72"/>
              <w:rPr>
                <w:color w:val="000000" w:themeColor="text1"/>
              </w:rPr>
            </w:pPr>
          </w:p>
        </w:tc>
        <w:tc>
          <w:tcPr>
            <w:tcW w:w="933" w:type="dxa"/>
            <w:shd w:val="clear" w:color="auto" w:fill="auto"/>
            <w:noWrap/>
            <w:vAlign w:val="center"/>
            <w:hideMark/>
          </w:tcPr>
          <w:p w14:paraId="2C1DE60D"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25656.00</w:t>
            </w:r>
          </w:p>
        </w:tc>
        <w:tc>
          <w:tcPr>
            <w:tcW w:w="1059" w:type="dxa"/>
            <w:shd w:val="clear" w:color="auto" w:fill="auto"/>
            <w:noWrap/>
            <w:vAlign w:val="center"/>
            <w:hideMark/>
          </w:tcPr>
          <w:p w14:paraId="120F5D7D" w14:textId="54658119" w:rsidR="00611E90" w:rsidRPr="00E30AB1" w:rsidRDefault="00611E90" w:rsidP="00611E90">
            <w:pPr>
              <w:pStyle w:val="lwx1"/>
              <w:ind w:leftChars="-30" w:left="-72" w:rightChars="-30" w:right="-72"/>
              <w:rPr>
                <w:color w:val="000000" w:themeColor="text1"/>
              </w:rPr>
            </w:pPr>
          </w:p>
        </w:tc>
        <w:tc>
          <w:tcPr>
            <w:tcW w:w="849" w:type="dxa"/>
            <w:shd w:val="clear" w:color="auto" w:fill="auto"/>
            <w:noWrap/>
            <w:vAlign w:val="center"/>
            <w:hideMark/>
          </w:tcPr>
          <w:p w14:paraId="728232F0" w14:textId="77777777" w:rsidR="00611E90" w:rsidRPr="00E30AB1" w:rsidRDefault="00611E90" w:rsidP="00611E90">
            <w:pPr>
              <w:pStyle w:val="lwx1"/>
              <w:ind w:leftChars="-30" w:left="-72" w:rightChars="-30" w:right="-72"/>
              <w:rPr>
                <w:color w:val="000000" w:themeColor="text1"/>
              </w:rPr>
            </w:pPr>
            <w:r w:rsidRPr="00E30AB1">
              <w:rPr>
                <w:rFonts w:hint="eastAsia"/>
                <w:color w:val="000000" w:themeColor="text1"/>
              </w:rPr>
              <w:t>5707.59</w:t>
            </w:r>
          </w:p>
        </w:tc>
      </w:tr>
      <w:tr w:rsidR="00E30AB1" w:rsidRPr="00E30AB1" w14:paraId="4514A533" w14:textId="77777777" w:rsidTr="00B42746">
        <w:trPr>
          <w:trHeight w:val="20"/>
        </w:trPr>
        <w:tc>
          <w:tcPr>
            <w:tcW w:w="9040" w:type="dxa"/>
            <w:gridSpan w:val="9"/>
            <w:shd w:val="clear" w:color="auto" w:fill="auto"/>
            <w:noWrap/>
            <w:vAlign w:val="center"/>
          </w:tcPr>
          <w:p w14:paraId="5EA588C1" w14:textId="77777777" w:rsidR="005A56C4" w:rsidRPr="00E30AB1" w:rsidRDefault="00922678" w:rsidP="005A56C4">
            <w:pPr>
              <w:pStyle w:val="lwx1"/>
              <w:ind w:leftChars="-30" w:left="-72" w:rightChars="-30" w:right="-72"/>
              <w:jc w:val="both"/>
              <w:rPr>
                <w:color w:val="000000" w:themeColor="text1"/>
              </w:rPr>
            </w:pPr>
            <w:r w:rsidRPr="00E30AB1">
              <w:rPr>
                <w:rFonts w:hint="eastAsia"/>
                <w:color w:val="000000" w:themeColor="text1"/>
              </w:rPr>
              <w:t>备注：</w:t>
            </w:r>
            <w:r w:rsidR="005A56C4" w:rsidRPr="00E30AB1">
              <w:rPr>
                <w:rFonts w:hint="eastAsia"/>
                <w:color w:val="000000" w:themeColor="text1"/>
              </w:rPr>
              <w:t>*1~12</w:t>
            </w:r>
            <w:r w:rsidR="005A56C4" w:rsidRPr="00E30AB1">
              <w:rPr>
                <w:rFonts w:hint="eastAsia"/>
                <w:color w:val="000000" w:themeColor="text1"/>
              </w:rPr>
              <w:t>月平均降雨量为</w:t>
            </w:r>
            <w:r w:rsidR="005A56C4" w:rsidRPr="00E30AB1">
              <w:rPr>
                <w:color w:val="000000" w:themeColor="text1"/>
              </w:rPr>
              <w:t>2003-2022</w:t>
            </w:r>
            <w:r w:rsidR="005A56C4" w:rsidRPr="00E30AB1">
              <w:rPr>
                <w:rFonts w:hint="eastAsia"/>
                <w:color w:val="000000" w:themeColor="text1"/>
              </w:rPr>
              <w:t>年巴中</w:t>
            </w:r>
            <w:r w:rsidR="005A56C4" w:rsidRPr="00E30AB1">
              <w:rPr>
                <w:color w:val="000000" w:themeColor="text1"/>
              </w:rPr>
              <w:t>气象站常规气象项目统计</w:t>
            </w:r>
            <w:r w:rsidR="005A56C4" w:rsidRPr="00E30AB1">
              <w:rPr>
                <w:rFonts w:hint="eastAsia"/>
                <w:color w:val="000000" w:themeColor="text1"/>
              </w:rPr>
              <w:t>。</w:t>
            </w:r>
          </w:p>
          <w:p w14:paraId="0F7C3A8B" w14:textId="496AB68B" w:rsidR="005A56C4" w:rsidRPr="00E30AB1" w:rsidRDefault="005A56C4" w:rsidP="005A56C4">
            <w:pPr>
              <w:pStyle w:val="lwx1"/>
              <w:ind w:leftChars="-30" w:left="-72" w:rightChars="-30" w:right="-72"/>
              <w:jc w:val="both"/>
              <w:rPr>
                <w:color w:val="000000" w:themeColor="text1"/>
              </w:rPr>
            </w:pPr>
            <w:r w:rsidRPr="00E30AB1">
              <w:rPr>
                <w:rFonts w:hint="eastAsia"/>
                <w:color w:val="000000" w:themeColor="text1"/>
              </w:rPr>
              <w:t>*</w:t>
            </w:r>
            <w:r w:rsidR="00837304" w:rsidRPr="00E30AB1">
              <w:rPr>
                <w:rFonts w:hint="eastAsia"/>
                <w:color w:val="000000" w:themeColor="text1"/>
              </w:rPr>
              <w:t>渗滤液处理量</w:t>
            </w:r>
            <w:r w:rsidR="00D9680C" w:rsidRPr="00E30AB1">
              <w:rPr>
                <w:rFonts w:hint="eastAsia"/>
                <w:color w:val="000000" w:themeColor="text1"/>
              </w:rPr>
              <w:t>：</w:t>
            </w:r>
            <w:r w:rsidR="001A2130" w:rsidRPr="00E30AB1">
              <w:rPr>
                <w:rFonts w:hint="eastAsia"/>
                <w:color w:val="000000" w:themeColor="text1"/>
              </w:rPr>
              <w:t>项目扩建后全厂渗滤液处理量</w:t>
            </w:r>
            <w:r w:rsidR="001A2130" w:rsidRPr="00E30AB1">
              <w:rPr>
                <w:rFonts w:hint="eastAsia"/>
                <w:color w:val="000000" w:themeColor="text1"/>
              </w:rPr>
              <w:t>90.096m</w:t>
            </w:r>
            <w:r w:rsidR="001A2130" w:rsidRPr="00E30AB1">
              <w:rPr>
                <w:rFonts w:hint="eastAsia"/>
                <w:color w:val="000000" w:themeColor="text1"/>
                <w:vertAlign w:val="superscript"/>
              </w:rPr>
              <w:t>3</w:t>
            </w:r>
            <w:r w:rsidR="001A2130" w:rsidRPr="00E30AB1">
              <w:rPr>
                <w:rFonts w:hint="eastAsia"/>
                <w:color w:val="000000" w:themeColor="text1"/>
              </w:rPr>
              <w:t>/d</w:t>
            </w:r>
            <w:r w:rsidR="001A2130" w:rsidRPr="00E30AB1">
              <w:rPr>
                <w:rFonts w:hint="eastAsia"/>
                <w:color w:val="000000" w:themeColor="text1"/>
              </w:rPr>
              <w:t>×每月天数。</w:t>
            </w:r>
          </w:p>
          <w:p w14:paraId="4B48DB5F" w14:textId="5DF44F43" w:rsidR="00922678" w:rsidRPr="00E30AB1" w:rsidRDefault="005A56C4" w:rsidP="005A56C4">
            <w:pPr>
              <w:pStyle w:val="lwx1"/>
              <w:ind w:leftChars="-30" w:left="-72" w:rightChars="-30" w:right="-72"/>
              <w:jc w:val="both"/>
              <w:rPr>
                <w:color w:val="000000" w:themeColor="text1"/>
              </w:rPr>
            </w:pPr>
            <w:r w:rsidRPr="00E30AB1">
              <w:rPr>
                <w:rFonts w:hint="eastAsia"/>
                <w:color w:val="000000" w:themeColor="text1"/>
              </w:rPr>
              <w:t>*</w:t>
            </w:r>
            <w:r w:rsidR="00837304" w:rsidRPr="00E30AB1">
              <w:rPr>
                <w:rFonts w:hint="eastAsia"/>
                <w:color w:val="000000" w:themeColor="text1"/>
              </w:rPr>
              <w:t>调节余量：将</w:t>
            </w:r>
            <w:r w:rsidR="00837304" w:rsidRPr="00E30AB1">
              <w:rPr>
                <w:rFonts w:hint="eastAsia"/>
                <w:color w:val="000000" w:themeColor="text1"/>
              </w:rPr>
              <w:t>1~12</w:t>
            </w:r>
            <w:r w:rsidR="00837304" w:rsidRPr="00E30AB1">
              <w:rPr>
                <w:rFonts w:hint="eastAsia"/>
                <w:color w:val="000000" w:themeColor="text1"/>
              </w:rPr>
              <w:t>月中</w:t>
            </w:r>
            <w:r w:rsidR="00837304" w:rsidRPr="00E30AB1">
              <w:rPr>
                <w:color w:val="000000" w:themeColor="text1"/>
              </w:rPr>
              <w:t>C &gt; 0</w:t>
            </w:r>
            <w:r w:rsidR="00837304" w:rsidRPr="00E30AB1">
              <w:rPr>
                <w:rFonts w:hint="eastAsia"/>
                <w:color w:val="000000" w:themeColor="text1"/>
              </w:rPr>
              <w:t>的月渗沥液余量累计相加，即为需要调节的总容量。</w:t>
            </w:r>
          </w:p>
        </w:tc>
      </w:tr>
    </w:tbl>
    <w:p w14:paraId="7AF2C80C" w14:textId="707211DF" w:rsidR="00F009F0" w:rsidRPr="00E30AB1" w:rsidRDefault="00FC47DC" w:rsidP="00705257">
      <w:pPr>
        <w:ind w:firstLine="480"/>
        <w:rPr>
          <w:rFonts w:cs="Times New Roman"/>
          <w:color w:val="000000" w:themeColor="text1"/>
        </w:rPr>
      </w:pPr>
      <w:r w:rsidRPr="00E30AB1">
        <w:rPr>
          <w:rFonts w:cs="Times New Roman"/>
          <w:color w:val="000000" w:themeColor="text1"/>
        </w:rPr>
        <w:t>经计算</w:t>
      </w:r>
      <w:r w:rsidRPr="00E30AB1">
        <w:rPr>
          <w:rFonts w:cs="Times New Roman" w:hint="eastAsia"/>
          <w:color w:val="000000" w:themeColor="text1"/>
        </w:rPr>
        <w:t>，</w:t>
      </w:r>
      <w:r w:rsidRPr="00E30AB1">
        <w:rPr>
          <w:rFonts w:cs="Times New Roman"/>
          <w:color w:val="000000" w:themeColor="text1"/>
        </w:rPr>
        <w:t>本项目</w:t>
      </w:r>
      <w:r w:rsidR="009E45F5" w:rsidRPr="00E30AB1">
        <w:rPr>
          <w:rFonts w:cs="Times New Roman" w:hint="eastAsia"/>
          <w:color w:val="000000" w:themeColor="text1"/>
        </w:rPr>
        <w:t>建成后全厂</w:t>
      </w:r>
      <w:r w:rsidRPr="00E30AB1">
        <w:rPr>
          <w:rFonts w:cs="Times New Roman"/>
          <w:color w:val="000000" w:themeColor="text1"/>
        </w:rPr>
        <w:t>调节余量为</w:t>
      </w:r>
      <w:r w:rsidR="00800CD0" w:rsidRPr="00E30AB1">
        <w:rPr>
          <w:rFonts w:cs="Times New Roman" w:hint="eastAsia"/>
          <w:color w:val="000000" w:themeColor="text1"/>
        </w:rPr>
        <w:t>5707.59</w:t>
      </w:r>
      <w:r w:rsidRPr="00E30AB1">
        <w:rPr>
          <w:rFonts w:cs="Times New Roman"/>
          <w:color w:val="000000" w:themeColor="text1"/>
        </w:rPr>
        <w:t>m</w:t>
      </w:r>
      <w:r w:rsidRPr="00E30AB1">
        <w:rPr>
          <w:rFonts w:cs="Times New Roman"/>
          <w:color w:val="000000" w:themeColor="text1"/>
          <w:vertAlign w:val="superscript"/>
        </w:rPr>
        <w:t>3</w:t>
      </w:r>
      <w:r w:rsidRPr="00E30AB1">
        <w:rPr>
          <w:rFonts w:cs="Times New Roman" w:hint="eastAsia"/>
          <w:color w:val="000000" w:themeColor="text1"/>
        </w:rPr>
        <w:t>，</w:t>
      </w:r>
      <w:r w:rsidR="00F009F0" w:rsidRPr="00E30AB1">
        <w:rPr>
          <w:rFonts w:cs="Times New Roman" w:hint="eastAsia"/>
          <w:color w:val="000000" w:themeColor="text1"/>
        </w:rPr>
        <w:t>厂内现有调节池容积</w:t>
      </w:r>
      <w:r w:rsidR="00F009F0" w:rsidRPr="00E30AB1">
        <w:rPr>
          <w:rFonts w:cs="Times New Roman" w:hint="eastAsia"/>
          <w:color w:val="000000" w:themeColor="text1"/>
        </w:rPr>
        <w:t>10000m</w:t>
      </w:r>
      <w:r w:rsidR="00F009F0" w:rsidRPr="00E30AB1">
        <w:rPr>
          <w:rFonts w:cs="Times New Roman" w:hint="eastAsia"/>
          <w:color w:val="000000" w:themeColor="text1"/>
          <w:vertAlign w:val="superscript"/>
        </w:rPr>
        <w:t>3</w:t>
      </w:r>
      <w:r w:rsidR="00F009F0" w:rsidRPr="00E30AB1">
        <w:rPr>
          <w:rFonts w:cs="Times New Roman" w:hint="eastAsia"/>
          <w:color w:val="000000" w:themeColor="text1"/>
        </w:rPr>
        <w:t>（</w:t>
      </w:r>
      <w:r w:rsidR="00B81DC4" w:rsidRPr="00E30AB1">
        <w:rPr>
          <w:rFonts w:cs="Times New Roman" w:hint="eastAsia"/>
          <w:color w:val="000000" w:themeColor="text1"/>
        </w:rPr>
        <w:t>1</w:t>
      </w:r>
      <w:r w:rsidR="00B81DC4" w:rsidRPr="00E30AB1">
        <w:rPr>
          <w:rFonts w:cs="Times New Roman" w:hint="eastAsia"/>
          <w:color w:val="000000" w:themeColor="text1"/>
        </w:rPr>
        <w:t>座</w:t>
      </w:r>
      <w:r w:rsidR="00B81DC4" w:rsidRPr="00E30AB1">
        <w:rPr>
          <w:rFonts w:cs="Times New Roman" w:hint="eastAsia"/>
          <w:color w:val="000000" w:themeColor="text1"/>
        </w:rPr>
        <w:t>3000m</w:t>
      </w:r>
      <w:r w:rsidR="00B81DC4" w:rsidRPr="00E30AB1">
        <w:rPr>
          <w:rFonts w:cs="Times New Roman" w:hint="eastAsia"/>
          <w:color w:val="000000" w:themeColor="text1"/>
          <w:vertAlign w:val="superscript"/>
        </w:rPr>
        <w:t>3</w:t>
      </w:r>
      <w:r w:rsidR="00B81DC4" w:rsidRPr="00E30AB1">
        <w:rPr>
          <w:rFonts w:cs="Times New Roman" w:hint="eastAsia"/>
          <w:color w:val="000000" w:themeColor="text1"/>
        </w:rPr>
        <w:t>，</w:t>
      </w:r>
      <w:r w:rsidR="00B81DC4" w:rsidRPr="00E30AB1">
        <w:rPr>
          <w:rFonts w:cs="Times New Roman" w:hint="eastAsia"/>
          <w:color w:val="000000" w:themeColor="text1"/>
        </w:rPr>
        <w:t>1</w:t>
      </w:r>
      <w:r w:rsidR="00B81DC4" w:rsidRPr="00E30AB1">
        <w:rPr>
          <w:rFonts w:cs="Times New Roman" w:hint="eastAsia"/>
          <w:color w:val="000000" w:themeColor="text1"/>
        </w:rPr>
        <w:t>座</w:t>
      </w:r>
      <w:r w:rsidR="00B81DC4" w:rsidRPr="00E30AB1">
        <w:rPr>
          <w:rFonts w:cs="Times New Roman" w:hint="eastAsia"/>
          <w:color w:val="000000" w:themeColor="text1"/>
        </w:rPr>
        <w:t>500m</w:t>
      </w:r>
      <w:r w:rsidR="00B81DC4" w:rsidRPr="00E30AB1">
        <w:rPr>
          <w:rFonts w:cs="Times New Roman" w:hint="eastAsia"/>
          <w:color w:val="000000" w:themeColor="text1"/>
          <w:vertAlign w:val="superscript"/>
        </w:rPr>
        <w:t>3</w:t>
      </w:r>
      <w:r w:rsidR="00B81DC4" w:rsidRPr="00E30AB1">
        <w:rPr>
          <w:rFonts w:cs="Times New Roman" w:hint="eastAsia"/>
          <w:color w:val="000000" w:themeColor="text1"/>
        </w:rPr>
        <w:t>，</w:t>
      </w:r>
      <w:r w:rsidR="00B81DC4" w:rsidRPr="00E30AB1">
        <w:rPr>
          <w:rFonts w:cs="Times New Roman" w:hint="eastAsia"/>
          <w:color w:val="000000" w:themeColor="text1"/>
        </w:rPr>
        <w:t>1</w:t>
      </w:r>
      <w:r w:rsidR="00B81DC4" w:rsidRPr="00E30AB1">
        <w:rPr>
          <w:rFonts w:cs="Times New Roman" w:hint="eastAsia"/>
          <w:color w:val="000000" w:themeColor="text1"/>
        </w:rPr>
        <w:t>座</w:t>
      </w:r>
      <w:r w:rsidR="00B81DC4" w:rsidRPr="00E30AB1">
        <w:rPr>
          <w:rFonts w:cs="Times New Roman" w:hint="eastAsia"/>
          <w:color w:val="000000" w:themeColor="text1"/>
        </w:rPr>
        <w:t>6500m</w:t>
      </w:r>
      <w:r w:rsidR="00B81DC4" w:rsidRPr="00E30AB1">
        <w:rPr>
          <w:rFonts w:cs="Times New Roman" w:hint="eastAsia"/>
          <w:color w:val="000000" w:themeColor="text1"/>
          <w:vertAlign w:val="superscript"/>
        </w:rPr>
        <w:t>3</w:t>
      </w:r>
      <w:r w:rsidR="00F009F0" w:rsidRPr="00E30AB1">
        <w:rPr>
          <w:rFonts w:cs="Times New Roman" w:hint="eastAsia"/>
          <w:color w:val="000000" w:themeColor="text1"/>
        </w:rPr>
        <w:t>）</w:t>
      </w:r>
      <w:r w:rsidR="007D47A9" w:rsidRPr="00E30AB1">
        <w:rPr>
          <w:rFonts w:cs="Times New Roman" w:hint="eastAsia"/>
          <w:color w:val="000000" w:themeColor="text1"/>
        </w:rPr>
        <w:t>，</w:t>
      </w:r>
      <w:r w:rsidR="007D47A9" w:rsidRPr="00E30AB1">
        <w:rPr>
          <w:rFonts w:cs="Times New Roman"/>
          <w:color w:val="000000" w:themeColor="text1"/>
        </w:rPr>
        <w:t>可以满足本项目调节余量</w:t>
      </w:r>
      <w:r w:rsidR="007D47A9" w:rsidRPr="00E30AB1">
        <w:rPr>
          <w:rFonts w:cs="Times New Roman" w:hint="eastAsia"/>
          <w:color w:val="000000" w:themeColor="text1"/>
        </w:rPr>
        <w:t>。</w:t>
      </w:r>
    </w:p>
    <w:p w14:paraId="3472EE6B" w14:textId="73AF0358" w:rsidR="00B4375E" w:rsidRPr="00E30AB1" w:rsidRDefault="006172FE" w:rsidP="00705257">
      <w:pPr>
        <w:ind w:firstLine="480"/>
        <w:rPr>
          <w:rFonts w:cs="Times New Roman"/>
          <w:color w:val="000000" w:themeColor="text1"/>
        </w:rPr>
      </w:pPr>
      <w:r w:rsidRPr="00E30AB1">
        <w:rPr>
          <w:rFonts w:cs="Times New Roman"/>
          <w:color w:val="000000" w:themeColor="text1"/>
          <w:szCs w:val="24"/>
        </w:rPr>
        <w:t>根据</w:t>
      </w:r>
      <w:r w:rsidRPr="00E30AB1">
        <w:rPr>
          <w:rFonts w:cs="Times New Roman"/>
          <w:color w:val="000000" w:themeColor="text1"/>
        </w:rPr>
        <w:t>《生活垃圾卫生填埋处理技术规范》</w:t>
      </w:r>
      <w:r w:rsidRPr="00E30AB1">
        <w:rPr>
          <w:rFonts w:cs="Times New Roman"/>
          <w:color w:val="000000" w:themeColor="text1"/>
        </w:rPr>
        <w:t>(GB50869-2013)</w:t>
      </w:r>
      <w:r w:rsidRPr="00E30AB1">
        <w:rPr>
          <w:rFonts w:cs="Times New Roman"/>
          <w:color w:val="000000" w:themeColor="text1"/>
        </w:rPr>
        <w:t>，调节池容积应按规范附录</w:t>
      </w:r>
      <w:r w:rsidRPr="00E30AB1">
        <w:rPr>
          <w:rFonts w:cs="Times New Roman"/>
          <w:color w:val="000000" w:themeColor="text1"/>
        </w:rPr>
        <w:t>C</w:t>
      </w:r>
      <w:r w:rsidRPr="00E30AB1">
        <w:rPr>
          <w:rFonts w:cs="Times New Roman"/>
          <w:color w:val="000000" w:themeColor="text1"/>
        </w:rPr>
        <w:t>的计算要求确定，调节池容积不应小于三个月的渗滤液处理量</w:t>
      </w:r>
      <w:r w:rsidR="00763206" w:rsidRPr="00E30AB1">
        <w:rPr>
          <w:rFonts w:cs="Times New Roman" w:hint="eastAsia"/>
          <w:color w:val="000000" w:themeColor="text1"/>
        </w:rPr>
        <w:t>。本项目</w:t>
      </w:r>
      <w:r w:rsidR="00F354DE" w:rsidRPr="00E30AB1">
        <w:rPr>
          <w:rFonts w:cs="Times New Roman" w:hint="eastAsia"/>
          <w:color w:val="000000" w:themeColor="text1"/>
        </w:rPr>
        <w:t>建成后，全厂</w:t>
      </w:r>
      <w:r w:rsidR="00B4375E" w:rsidRPr="00E30AB1">
        <w:rPr>
          <w:rFonts w:cs="Times New Roman" w:hint="eastAsia"/>
          <w:color w:val="000000" w:themeColor="text1"/>
        </w:rPr>
        <w:t>废水</w:t>
      </w:r>
      <w:r w:rsidR="00EB5581" w:rsidRPr="00E30AB1">
        <w:rPr>
          <w:rFonts w:cs="Times New Roman" w:hint="eastAsia"/>
          <w:color w:val="000000" w:themeColor="text1"/>
        </w:rPr>
        <w:t>处理</w:t>
      </w:r>
      <w:r w:rsidR="00B4375E" w:rsidRPr="00E30AB1">
        <w:rPr>
          <w:rFonts w:cs="Times New Roman" w:hint="eastAsia"/>
          <w:color w:val="000000" w:themeColor="text1"/>
        </w:rPr>
        <w:t>量为</w:t>
      </w:r>
      <w:r w:rsidR="00800CD0" w:rsidRPr="00E30AB1">
        <w:rPr>
          <w:rFonts w:cs="Times New Roman" w:hint="eastAsia"/>
          <w:color w:val="000000" w:themeColor="text1"/>
        </w:rPr>
        <w:t>90.096</w:t>
      </w:r>
      <w:r w:rsidR="00F354DE" w:rsidRPr="00E30AB1">
        <w:rPr>
          <w:rFonts w:cs="Times New Roman" w:hint="eastAsia"/>
          <w:color w:val="000000" w:themeColor="text1"/>
        </w:rPr>
        <w:t>m</w:t>
      </w:r>
      <w:r w:rsidR="00F354DE" w:rsidRPr="00E30AB1">
        <w:rPr>
          <w:rFonts w:cs="Times New Roman" w:hint="eastAsia"/>
          <w:color w:val="000000" w:themeColor="text1"/>
          <w:vertAlign w:val="superscript"/>
        </w:rPr>
        <w:t>3</w:t>
      </w:r>
      <w:r w:rsidR="00F354DE" w:rsidRPr="00E30AB1">
        <w:rPr>
          <w:rFonts w:cs="Times New Roman" w:hint="eastAsia"/>
          <w:color w:val="000000" w:themeColor="text1"/>
        </w:rPr>
        <w:t>/d</w:t>
      </w:r>
      <w:r w:rsidR="00F354DE" w:rsidRPr="00E30AB1">
        <w:rPr>
          <w:rFonts w:cs="Times New Roman" w:hint="eastAsia"/>
          <w:color w:val="000000" w:themeColor="text1"/>
        </w:rPr>
        <w:t>，</w:t>
      </w:r>
      <w:r w:rsidR="00D70F04" w:rsidRPr="00E30AB1">
        <w:rPr>
          <w:rFonts w:cs="Times New Roman"/>
          <w:color w:val="000000" w:themeColor="text1"/>
        </w:rPr>
        <w:t>三个月渗滤液处理量</w:t>
      </w:r>
      <w:r w:rsidR="00D70F04" w:rsidRPr="00E30AB1">
        <w:rPr>
          <w:rFonts w:cs="Times New Roman" w:hint="eastAsia"/>
          <w:color w:val="000000" w:themeColor="text1"/>
        </w:rPr>
        <w:t>为</w:t>
      </w:r>
      <w:r w:rsidR="00800CD0" w:rsidRPr="00E30AB1">
        <w:rPr>
          <w:rFonts w:cs="Times New Roman" w:hint="eastAsia"/>
          <w:color w:val="000000" w:themeColor="text1"/>
        </w:rPr>
        <w:t>8109</w:t>
      </w:r>
      <w:r w:rsidR="00D70F04" w:rsidRPr="00E30AB1">
        <w:rPr>
          <w:rFonts w:cs="Times New Roman" w:hint="eastAsia"/>
          <w:color w:val="000000" w:themeColor="text1"/>
        </w:rPr>
        <w:t>m</w:t>
      </w:r>
      <w:r w:rsidR="00D70F04" w:rsidRPr="00E30AB1">
        <w:rPr>
          <w:rFonts w:cs="Times New Roman" w:hint="eastAsia"/>
          <w:color w:val="000000" w:themeColor="text1"/>
          <w:vertAlign w:val="superscript"/>
        </w:rPr>
        <w:t>3</w:t>
      </w:r>
      <w:r w:rsidR="00D70F04" w:rsidRPr="00E30AB1">
        <w:rPr>
          <w:rFonts w:cs="Times New Roman" w:hint="eastAsia"/>
          <w:color w:val="000000" w:themeColor="text1"/>
        </w:rPr>
        <w:t>，</w:t>
      </w:r>
      <w:r w:rsidR="00CC4299" w:rsidRPr="00E30AB1">
        <w:rPr>
          <w:rFonts w:cs="Times New Roman" w:hint="eastAsia"/>
          <w:color w:val="000000" w:themeColor="text1"/>
        </w:rPr>
        <w:t>现有</w:t>
      </w:r>
      <w:r w:rsidR="00CC4299" w:rsidRPr="00E30AB1">
        <w:rPr>
          <w:rFonts w:cs="Times New Roman" w:hint="eastAsia"/>
          <w:color w:val="000000" w:themeColor="text1"/>
        </w:rPr>
        <w:t>10000m</w:t>
      </w:r>
      <w:r w:rsidR="00CC4299" w:rsidRPr="00E30AB1">
        <w:rPr>
          <w:rFonts w:cs="Times New Roman" w:hint="eastAsia"/>
          <w:color w:val="000000" w:themeColor="text1"/>
          <w:vertAlign w:val="superscript"/>
        </w:rPr>
        <w:t>3</w:t>
      </w:r>
      <w:r w:rsidR="00CC4299" w:rsidRPr="00E30AB1">
        <w:rPr>
          <w:rFonts w:cs="Times New Roman" w:hint="eastAsia"/>
          <w:color w:val="000000" w:themeColor="text1"/>
        </w:rPr>
        <w:t>调节池可以满足</w:t>
      </w:r>
      <w:r w:rsidR="00CC4299" w:rsidRPr="00E30AB1">
        <w:rPr>
          <w:rFonts w:cs="Times New Roman"/>
          <w:color w:val="000000" w:themeColor="text1"/>
        </w:rPr>
        <w:t>《生活垃圾卫生填埋处理技术规范》</w:t>
      </w:r>
      <w:r w:rsidR="00CC4299" w:rsidRPr="00E30AB1">
        <w:rPr>
          <w:rFonts w:cs="Times New Roman"/>
          <w:color w:val="000000" w:themeColor="text1"/>
        </w:rPr>
        <w:t>(GB50869-2013)</w:t>
      </w:r>
      <w:r w:rsidR="00CC4299" w:rsidRPr="00E30AB1">
        <w:rPr>
          <w:rFonts w:cs="Times New Roman" w:hint="eastAsia"/>
          <w:color w:val="000000" w:themeColor="text1"/>
        </w:rPr>
        <w:t>要求。</w:t>
      </w:r>
    </w:p>
    <w:p w14:paraId="2F36F1CE" w14:textId="214ED8AC" w:rsidR="001704AB" w:rsidRPr="00E30AB1" w:rsidRDefault="00E131C3" w:rsidP="001704AB">
      <w:pPr>
        <w:ind w:firstLine="480"/>
        <w:rPr>
          <w:rFonts w:cs="Times New Roman"/>
          <w:color w:val="000000" w:themeColor="text1"/>
        </w:rPr>
      </w:pPr>
      <w:r w:rsidRPr="00E30AB1">
        <w:rPr>
          <w:rFonts w:cs="Times New Roman"/>
          <w:color w:val="000000" w:themeColor="text1"/>
        </w:rPr>
        <w:t>综上</w:t>
      </w:r>
      <w:r w:rsidRPr="00E30AB1">
        <w:rPr>
          <w:rFonts w:cs="Times New Roman" w:hint="eastAsia"/>
          <w:color w:val="000000" w:themeColor="text1"/>
        </w:rPr>
        <w:t>，</w:t>
      </w:r>
      <w:r w:rsidRPr="00E30AB1">
        <w:rPr>
          <w:rFonts w:cs="Times New Roman"/>
          <w:color w:val="000000" w:themeColor="text1"/>
          <w:szCs w:val="24"/>
        </w:rPr>
        <w:t>根据</w:t>
      </w:r>
      <w:r w:rsidRPr="00E30AB1">
        <w:rPr>
          <w:rFonts w:cs="Times New Roman"/>
          <w:color w:val="000000" w:themeColor="text1"/>
        </w:rPr>
        <w:t>《生活垃圾卫生填埋处理技术规范》</w:t>
      </w:r>
      <w:r w:rsidRPr="00E30AB1">
        <w:rPr>
          <w:rFonts w:cs="Times New Roman"/>
          <w:color w:val="000000" w:themeColor="text1"/>
        </w:rPr>
        <w:t>(GB50869-2013)</w:t>
      </w:r>
      <w:r w:rsidRPr="00E30AB1">
        <w:rPr>
          <w:rFonts w:cs="Times New Roman"/>
          <w:color w:val="000000" w:themeColor="text1"/>
        </w:rPr>
        <w:t>相关要求</w:t>
      </w:r>
      <w:r w:rsidRPr="00E30AB1">
        <w:rPr>
          <w:rFonts w:cs="Times New Roman" w:hint="eastAsia"/>
          <w:color w:val="000000" w:themeColor="text1"/>
        </w:rPr>
        <w:t>，</w:t>
      </w:r>
      <w:r w:rsidRPr="00E30AB1">
        <w:rPr>
          <w:rFonts w:cs="Times New Roman"/>
          <w:color w:val="000000" w:themeColor="text1"/>
        </w:rPr>
        <w:t>本项目</w:t>
      </w:r>
      <w:r w:rsidR="001704AB" w:rsidRPr="00E30AB1">
        <w:rPr>
          <w:rFonts w:cs="Times New Roman" w:hint="eastAsia"/>
          <w:color w:val="000000" w:themeColor="text1"/>
        </w:rPr>
        <w:t>现有渗滤液调节池</w:t>
      </w:r>
      <w:r w:rsidR="004F0AE5" w:rsidRPr="00E30AB1">
        <w:rPr>
          <w:rFonts w:cs="Times New Roman" w:hint="eastAsia"/>
          <w:color w:val="000000" w:themeColor="text1"/>
        </w:rPr>
        <w:t>10000m</w:t>
      </w:r>
      <w:r w:rsidR="001704AB" w:rsidRPr="00E30AB1">
        <w:rPr>
          <w:rFonts w:cs="Times New Roman" w:hint="eastAsia"/>
          <w:color w:val="000000" w:themeColor="text1"/>
          <w:vertAlign w:val="superscript"/>
        </w:rPr>
        <w:t>3</w:t>
      </w:r>
      <w:r w:rsidR="001704AB" w:rsidRPr="00E30AB1">
        <w:rPr>
          <w:rFonts w:cs="Times New Roman" w:hint="eastAsia"/>
          <w:color w:val="000000" w:themeColor="text1"/>
        </w:rPr>
        <w:t>可满足最不利情况下的渗滤液暂存。但为了杜绝渗滤液外排的情况出现，本次</w:t>
      </w:r>
      <w:r w:rsidR="00AC3BAC" w:rsidRPr="00E30AB1">
        <w:rPr>
          <w:rFonts w:cs="Times New Roman" w:hint="eastAsia"/>
          <w:color w:val="000000" w:themeColor="text1"/>
        </w:rPr>
        <w:t>环评</w:t>
      </w:r>
      <w:r w:rsidR="001704AB" w:rsidRPr="00E30AB1">
        <w:rPr>
          <w:rFonts w:cs="Times New Roman" w:hint="eastAsia"/>
          <w:color w:val="000000" w:themeColor="text1"/>
        </w:rPr>
        <w:t>要求建设单位在渗滤液调节池上安装液位计，严密监控渗滤液调节池液位情况，一旦有溢流风险，应启动应急预案。</w:t>
      </w:r>
    </w:p>
    <w:p w14:paraId="1915F680" w14:textId="2CA89E44" w:rsidR="003832F9" w:rsidRPr="00E30AB1" w:rsidRDefault="000437E3" w:rsidP="00341CB5">
      <w:pPr>
        <w:ind w:firstLine="480"/>
        <w:rPr>
          <w:color w:val="000000" w:themeColor="text1"/>
        </w:rPr>
      </w:pPr>
      <w:r w:rsidRPr="00E30AB1">
        <w:rPr>
          <w:color w:val="000000" w:themeColor="text1"/>
        </w:rPr>
        <w:t>（</w:t>
      </w:r>
      <w:r w:rsidRPr="00E30AB1">
        <w:rPr>
          <w:color w:val="000000" w:themeColor="text1"/>
        </w:rPr>
        <w:t>2</w:t>
      </w:r>
      <w:r w:rsidRPr="00E30AB1">
        <w:rPr>
          <w:color w:val="000000" w:themeColor="text1"/>
        </w:rPr>
        <w:t>）依托</w:t>
      </w:r>
      <w:r w:rsidR="00341CB5" w:rsidRPr="00E30AB1">
        <w:rPr>
          <w:rFonts w:hint="eastAsia"/>
          <w:color w:val="000000" w:themeColor="text1"/>
        </w:rPr>
        <w:t>现有渗滤液处理站</w:t>
      </w:r>
      <w:r w:rsidRPr="00E30AB1">
        <w:rPr>
          <w:color w:val="000000" w:themeColor="text1"/>
        </w:rPr>
        <w:t>可行性分析</w:t>
      </w:r>
    </w:p>
    <w:p w14:paraId="68255984" w14:textId="6CF5583A" w:rsidR="00300B70" w:rsidRPr="00E30AB1" w:rsidRDefault="009E6A9E" w:rsidP="00705257">
      <w:pPr>
        <w:ind w:firstLine="480"/>
        <w:rPr>
          <w:rFonts w:cs="Times New Roman"/>
          <w:color w:val="000000" w:themeColor="text1"/>
        </w:rPr>
      </w:pPr>
      <w:r w:rsidRPr="00E30AB1">
        <w:rPr>
          <w:rFonts w:hint="eastAsia"/>
          <w:color w:val="000000" w:themeColor="text1"/>
        </w:rPr>
        <w:t>巴中市洁原因体废物处理有限公司（</w:t>
      </w:r>
      <w:r w:rsidR="00E76A68" w:rsidRPr="00E30AB1">
        <w:rPr>
          <w:rFonts w:hint="eastAsia"/>
          <w:color w:val="000000" w:themeColor="text1"/>
        </w:rPr>
        <w:t>原</w:t>
      </w:r>
      <w:r w:rsidRPr="00E30AB1">
        <w:rPr>
          <w:rFonts w:hint="eastAsia"/>
          <w:color w:val="000000" w:themeColor="text1"/>
        </w:rPr>
        <w:t>巴中城市生活垃圾处理有限公司）</w:t>
      </w:r>
      <w:r w:rsidR="006813DF" w:rsidRPr="00E30AB1">
        <w:rPr>
          <w:rFonts w:hint="eastAsia"/>
          <w:color w:val="000000" w:themeColor="text1"/>
        </w:rPr>
        <w:t>2014</w:t>
      </w:r>
      <w:r w:rsidR="006813DF" w:rsidRPr="00E30AB1">
        <w:rPr>
          <w:rFonts w:hint="eastAsia"/>
          <w:color w:val="000000" w:themeColor="text1"/>
        </w:rPr>
        <w:t>年</w:t>
      </w:r>
      <w:r w:rsidR="00E76A68" w:rsidRPr="00E30AB1">
        <w:rPr>
          <w:rFonts w:hint="eastAsia"/>
          <w:color w:val="000000" w:themeColor="text1"/>
        </w:rPr>
        <w:t>开</w:t>
      </w:r>
      <w:r w:rsidR="00E76A68" w:rsidRPr="00E30AB1">
        <w:rPr>
          <w:rFonts w:hint="eastAsia"/>
          <w:color w:val="000000" w:themeColor="text1"/>
        </w:rPr>
        <w:lastRenderedPageBreak/>
        <w:t>展了巴中市垃圾渗滤液收集及处理设施建设工程，</w:t>
      </w:r>
      <w:r w:rsidR="006813DF" w:rsidRPr="00E30AB1">
        <w:rPr>
          <w:rFonts w:hint="eastAsia"/>
          <w:color w:val="000000" w:themeColor="text1"/>
        </w:rPr>
        <w:t>并由原四川省环境保护厅以川环审批〔</w:t>
      </w:r>
      <w:r w:rsidR="006813DF" w:rsidRPr="00E30AB1">
        <w:rPr>
          <w:rFonts w:hint="eastAsia"/>
          <w:color w:val="000000" w:themeColor="text1"/>
        </w:rPr>
        <w:t>2014</w:t>
      </w:r>
      <w:r w:rsidR="006813DF" w:rsidRPr="00E30AB1">
        <w:rPr>
          <w:rFonts w:hint="eastAsia"/>
          <w:color w:val="000000" w:themeColor="text1"/>
        </w:rPr>
        <w:t>〕</w:t>
      </w:r>
      <w:r w:rsidR="006813DF" w:rsidRPr="00E30AB1">
        <w:rPr>
          <w:rFonts w:hint="eastAsia"/>
          <w:color w:val="000000" w:themeColor="text1"/>
        </w:rPr>
        <w:t>475</w:t>
      </w:r>
      <w:r w:rsidR="006813DF" w:rsidRPr="00E30AB1">
        <w:rPr>
          <w:rFonts w:hint="eastAsia"/>
          <w:color w:val="000000" w:themeColor="text1"/>
        </w:rPr>
        <w:t>号文对《巴中市垃圾渗滤液收集及处理设施建设工程环境影响报告书》予以批复。该项目于</w:t>
      </w:r>
      <w:r w:rsidR="006813DF" w:rsidRPr="00E30AB1">
        <w:rPr>
          <w:rFonts w:hint="eastAsia"/>
          <w:color w:val="000000" w:themeColor="text1"/>
        </w:rPr>
        <w:t>2020</w:t>
      </w:r>
      <w:r w:rsidR="006813DF" w:rsidRPr="00E30AB1">
        <w:rPr>
          <w:rFonts w:hint="eastAsia"/>
          <w:color w:val="000000" w:themeColor="text1"/>
        </w:rPr>
        <w:t>年</w:t>
      </w:r>
      <w:r w:rsidR="006813DF" w:rsidRPr="00E30AB1">
        <w:rPr>
          <w:rFonts w:hint="eastAsia"/>
          <w:color w:val="000000" w:themeColor="text1"/>
        </w:rPr>
        <w:t>5</w:t>
      </w:r>
      <w:r w:rsidR="006813DF" w:rsidRPr="00E30AB1">
        <w:rPr>
          <w:rFonts w:hint="eastAsia"/>
          <w:color w:val="000000" w:themeColor="text1"/>
        </w:rPr>
        <w:t>月完成竣工环境保护自主验收。</w:t>
      </w:r>
      <w:r w:rsidR="00800273" w:rsidRPr="00E30AB1">
        <w:rPr>
          <w:rFonts w:cs="Times New Roman" w:hint="eastAsia"/>
          <w:color w:val="000000" w:themeColor="text1"/>
        </w:rPr>
        <w:t>该</w:t>
      </w:r>
      <w:r w:rsidR="00EE0B88" w:rsidRPr="00E30AB1">
        <w:rPr>
          <w:rFonts w:cs="Times New Roman" w:hint="eastAsia"/>
          <w:color w:val="000000" w:themeColor="text1"/>
        </w:rPr>
        <w:t>渗滤液处理站</w:t>
      </w:r>
      <w:r w:rsidR="00EE0B88" w:rsidRPr="00E30AB1">
        <w:rPr>
          <w:rFonts w:cs="Times New Roman" w:hint="eastAsia"/>
          <w:color w:val="000000" w:themeColor="text1"/>
          <w:kern w:val="0"/>
        </w:rPr>
        <w:t>处理规模为</w:t>
      </w:r>
      <w:r w:rsidR="00EE0B88" w:rsidRPr="00E30AB1">
        <w:rPr>
          <w:rFonts w:cs="Times New Roman"/>
          <w:color w:val="000000" w:themeColor="text1"/>
          <w:kern w:val="0"/>
        </w:rPr>
        <w:t>150 m</w:t>
      </w:r>
      <w:r w:rsidR="00EE0B88" w:rsidRPr="00E30AB1">
        <w:rPr>
          <w:rFonts w:cs="Times New Roman"/>
          <w:color w:val="000000" w:themeColor="text1"/>
          <w:kern w:val="0"/>
          <w:vertAlign w:val="superscript"/>
        </w:rPr>
        <w:t>3</w:t>
      </w:r>
      <w:r w:rsidR="00EE0B88" w:rsidRPr="00E30AB1">
        <w:rPr>
          <w:rFonts w:cs="Times New Roman"/>
          <w:color w:val="000000" w:themeColor="text1"/>
          <w:kern w:val="0"/>
        </w:rPr>
        <w:t>/d</w:t>
      </w:r>
      <w:r w:rsidR="00EE0B88" w:rsidRPr="00E30AB1">
        <w:rPr>
          <w:rFonts w:cs="Times New Roman" w:hint="eastAsia"/>
          <w:color w:val="000000" w:themeColor="text1"/>
          <w:kern w:val="0"/>
        </w:rPr>
        <w:t>，采用“调节池</w:t>
      </w:r>
      <w:r w:rsidR="00EE0B88" w:rsidRPr="00E30AB1">
        <w:rPr>
          <w:rFonts w:cs="Times New Roman" w:hint="eastAsia"/>
          <w:color w:val="000000" w:themeColor="text1"/>
          <w:kern w:val="0"/>
        </w:rPr>
        <w:t>+A/O</w:t>
      </w:r>
      <w:r w:rsidR="00EE0B88" w:rsidRPr="00E30AB1">
        <w:rPr>
          <w:rFonts w:cs="Times New Roman" w:hint="eastAsia"/>
          <w:color w:val="000000" w:themeColor="text1"/>
          <w:kern w:val="0"/>
        </w:rPr>
        <w:t>池</w:t>
      </w:r>
      <w:r w:rsidR="00EE0B88" w:rsidRPr="00E30AB1">
        <w:rPr>
          <w:rFonts w:cs="Times New Roman" w:hint="eastAsia"/>
          <w:color w:val="000000" w:themeColor="text1"/>
          <w:kern w:val="0"/>
        </w:rPr>
        <w:t>+MBR+</w:t>
      </w:r>
      <w:r w:rsidR="00EE0B88" w:rsidRPr="00E30AB1">
        <w:rPr>
          <w:rFonts w:cs="Times New Roman" w:hint="eastAsia"/>
          <w:color w:val="000000" w:themeColor="text1"/>
          <w:kern w:val="0"/>
        </w:rPr>
        <w:t>纳滤</w:t>
      </w:r>
      <w:r w:rsidR="00EE0B88" w:rsidRPr="00E30AB1">
        <w:rPr>
          <w:rFonts w:cs="Times New Roman" w:hint="eastAsia"/>
          <w:color w:val="000000" w:themeColor="text1"/>
          <w:kern w:val="0"/>
        </w:rPr>
        <w:t>+</w:t>
      </w:r>
      <w:r w:rsidR="00EE0B88" w:rsidRPr="00E30AB1">
        <w:rPr>
          <w:rFonts w:cs="Times New Roman" w:hint="eastAsia"/>
          <w:color w:val="000000" w:themeColor="text1"/>
          <w:kern w:val="0"/>
        </w:rPr>
        <w:t>反渗透”工艺。</w:t>
      </w:r>
    </w:p>
    <w:p w14:paraId="3D4CBEFA" w14:textId="3011C148" w:rsidR="00E10507" w:rsidRPr="00E30AB1" w:rsidRDefault="00A01BC1" w:rsidP="00705257">
      <w:pPr>
        <w:ind w:firstLine="480"/>
        <w:rPr>
          <w:rFonts w:cs="Times New Roman"/>
          <w:color w:val="000000" w:themeColor="text1"/>
          <w:szCs w:val="24"/>
        </w:rPr>
      </w:pPr>
      <w:r w:rsidRPr="00E30AB1">
        <w:rPr>
          <w:rFonts w:cs="Times New Roman"/>
          <w:color w:val="000000" w:themeColor="text1"/>
          <w:szCs w:val="24"/>
        </w:rPr>
        <w:t>从水量角度分析，</w:t>
      </w:r>
      <w:r w:rsidR="00E10507" w:rsidRPr="00E30AB1">
        <w:rPr>
          <w:rFonts w:cs="Times New Roman" w:hint="eastAsia"/>
          <w:color w:val="000000" w:themeColor="text1"/>
          <w:szCs w:val="24"/>
        </w:rPr>
        <w:t>现有工程废水处理量为</w:t>
      </w:r>
      <w:r w:rsidR="00727222" w:rsidRPr="00E30AB1">
        <w:rPr>
          <w:rFonts w:cs="Times New Roman" w:hint="eastAsia"/>
          <w:color w:val="000000" w:themeColor="text1"/>
          <w:szCs w:val="24"/>
        </w:rPr>
        <w:t>67.50</w:t>
      </w:r>
      <w:r w:rsidR="00E10507" w:rsidRPr="00E30AB1">
        <w:rPr>
          <w:rFonts w:cs="Times New Roman" w:hint="eastAsia"/>
          <w:color w:val="000000" w:themeColor="text1"/>
        </w:rPr>
        <w:t>m</w:t>
      </w:r>
      <w:r w:rsidR="00E10507" w:rsidRPr="00E30AB1">
        <w:rPr>
          <w:rFonts w:cs="Times New Roman" w:hint="eastAsia"/>
          <w:color w:val="000000" w:themeColor="text1"/>
          <w:vertAlign w:val="superscript"/>
        </w:rPr>
        <w:t>3</w:t>
      </w:r>
      <w:r w:rsidR="00E10507" w:rsidRPr="00E30AB1">
        <w:rPr>
          <w:rFonts w:cs="Times New Roman" w:hint="eastAsia"/>
          <w:color w:val="000000" w:themeColor="text1"/>
        </w:rPr>
        <w:t>/d</w:t>
      </w:r>
      <w:r w:rsidR="00E10507" w:rsidRPr="00E30AB1">
        <w:rPr>
          <w:rFonts w:cs="Times New Roman" w:hint="eastAsia"/>
          <w:color w:val="000000" w:themeColor="text1"/>
        </w:rPr>
        <w:t>，本项目废水处理量为</w:t>
      </w:r>
      <w:r w:rsidR="00727222" w:rsidRPr="00E30AB1">
        <w:rPr>
          <w:rFonts w:cs="Times New Roman" w:hint="eastAsia"/>
          <w:color w:val="000000" w:themeColor="text1"/>
        </w:rPr>
        <w:t>22.60</w:t>
      </w:r>
      <w:r w:rsidR="00E10507" w:rsidRPr="00E30AB1">
        <w:rPr>
          <w:rFonts w:cs="Times New Roman" w:hint="eastAsia"/>
          <w:color w:val="000000" w:themeColor="text1"/>
        </w:rPr>
        <w:t>m</w:t>
      </w:r>
      <w:r w:rsidR="00E10507" w:rsidRPr="00E30AB1">
        <w:rPr>
          <w:rFonts w:cs="Times New Roman" w:hint="eastAsia"/>
          <w:color w:val="000000" w:themeColor="text1"/>
          <w:vertAlign w:val="superscript"/>
        </w:rPr>
        <w:t>3</w:t>
      </w:r>
      <w:r w:rsidR="00E10507" w:rsidRPr="00E30AB1">
        <w:rPr>
          <w:rFonts w:cs="Times New Roman" w:hint="eastAsia"/>
          <w:color w:val="000000" w:themeColor="text1"/>
        </w:rPr>
        <w:t>/d</w:t>
      </w:r>
      <w:r w:rsidR="00E10507" w:rsidRPr="00E30AB1">
        <w:rPr>
          <w:rFonts w:cs="Times New Roman" w:hint="eastAsia"/>
          <w:color w:val="000000" w:themeColor="text1"/>
        </w:rPr>
        <w:t>，</w:t>
      </w:r>
      <w:r w:rsidR="00E10507" w:rsidRPr="00E30AB1">
        <w:rPr>
          <w:rFonts w:cs="Times New Roman" w:hint="eastAsia"/>
          <w:color w:val="000000" w:themeColor="text1"/>
          <w:szCs w:val="24"/>
        </w:rPr>
        <w:t>本项目建成后，全厂</w:t>
      </w:r>
      <w:r w:rsidR="00E10507" w:rsidRPr="00E30AB1">
        <w:rPr>
          <w:rFonts w:cs="Times New Roman" w:hint="eastAsia"/>
          <w:color w:val="000000" w:themeColor="text1"/>
        </w:rPr>
        <w:t>废水处理量为</w:t>
      </w:r>
      <w:r w:rsidR="00727222" w:rsidRPr="00E30AB1">
        <w:rPr>
          <w:rFonts w:cs="Times New Roman" w:hint="eastAsia"/>
          <w:color w:val="000000" w:themeColor="text1"/>
        </w:rPr>
        <w:t>90.10</w:t>
      </w:r>
      <w:r w:rsidR="00E10507" w:rsidRPr="00E30AB1">
        <w:rPr>
          <w:rFonts w:cs="Times New Roman" w:hint="eastAsia"/>
          <w:color w:val="000000" w:themeColor="text1"/>
        </w:rPr>
        <w:t>m</w:t>
      </w:r>
      <w:r w:rsidR="00E10507" w:rsidRPr="00E30AB1">
        <w:rPr>
          <w:rFonts w:cs="Times New Roman" w:hint="eastAsia"/>
          <w:color w:val="000000" w:themeColor="text1"/>
          <w:vertAlign w:val="superscript"/>
        </w:rPr>
        <w:t>3</w:t>
      </w:r>
      <w:r w:rsidR="00E10507" w:rsidRPr="00E30AB1">
        <w:rPr>
          <w:rFonts w:cs="Times New Roman" w:hint="eastAsia"/>
          <w:color w:val="000000" w:themeColor="text1"/>
        </w:rPr>
        <w:t>/d</w:t>
      </w:r>
      <w:r w:rsidR="004A1DB0" w:rsidRPr="00E30AB1">
        <w:rPr>
          <w:rFonts w:cs="Times New Roman" w:hint="eastAsia"/>
          <w:color w:val="000000" w:themeColor="text1"/>
        </w:rPr>
        <w:t>。</w:t>
      </w:r>
      <w:r w:rsidR="00983AC6" w:rsidRPr="00E30AB1">
        <w:rPr>
          <w:rFonts w:cs="Times New Roman" w:hint="eastAsia"/>
          <w:color w:val="000000" w:themeColor="text1"/>
        </w:rPr>
        <w:t>现有</w:t>
      </w:r>
      <w:r w:rsidR="00983AC6" w:rsidRPr="00E30AB1">
        <w:rPr>
          <w:rFonts w:cs="Times New Roman"/>
          <w:color w:val="000000" w:themeColor="text1"/>
          <w:kern w:val="0"/>
        </w:rPr>
        <w:t>150m</w:t>
      </w:r>
      <w:r w:rsidR="00983AC6" w:rsidRPr="00E30AB1">
        <w:rPr>
          <w:rFonts w:cs="Times New Roman"/>
          <w:color w:val="000000" w:themeColor="text1"/>
          <w:kern w:val="0"/>
          <w:vertAlign w:val="superscript"/>
        </w:rPr>
        <w:t>3</w:t>
      </w:r>
      <w:r w:rsidR="00983AC6" w:rsidRPr="00E30AB1">
        <w:rPr>
          <w:rFonts w:cs="Times New Roman"/>
          <w:color w:val="000000" w:themeColor="text1"/>
          <w:kern w:val="0"/>
        </w:rPr>
        <w:t>/d</w:t>
      </w:r>
      <w:r w:rsidR="00983AC6" w:rsidRPr="00E30AB1">
        <w:rPr>
          <w:rFonts w:cs="Times New Roman" w:hint="eastAsia"/>
          <w:color w:val="000000" w:themeColor="text1"/>
        </w:rPr>
        <w:t>渗滤液处理站</w:t>
      </w:r>
      <w:r w:rsidR="00983AC6" w:rsidRPr="00E30AB1">
        <w:rPr>
          <w:color w:val="000000" w:themeColor="text1"/>
          <w:szCs w:val="24"/>
        </w:rPr>
        <w:t>可以满足</w:t>
      </w:r>
      <w:r w:rsidR="00983AC6" w:rsidRPr="00E30AB1">
        <w:rPr>
          <w:rFonts w:hint="eastAsia"/>
          <w:color w:val="000000" w:themeColor="text1"/>
          <w:szCs w:val="24"/>
        </w:rPr>
        <w:t>全厂</w:t>
      </w:r>
      <w:r w:rsidR="00983AC6" w:rsidRPr="00E30AB1">
        <w:rPr>
          <w:color w:val="000000" w:themeColor="text1"/>
          <w:szCs w:val="24"/>
        </w:rPr>
        <w:t>渗滤液处理量</w:t>
      </w:r>
      <w:r w:rsidR="00983AC6" w:rsidRPr="00E30AB1">
        <w:rPr>
          <w:rFonts w:hint="eastAsia"/>
          <w:color w:val="000000" w:themeColor="text1"/>
          <w:szCs w:val="24"/>
        </w:rPr>
        <w:t>。</w:t>
      </w:r>
    </w:p>
    <w:p w14:paraId="7E561443" w14:textId="2B2C9C17" w:rsidR="00E10507" w:rsidRPr="00E30AB1" w:rsidRDefault="000522EF" w:rsidP="00705257">
      <w:pPr>
        <w:ind w:firstLine="480"/>
        <w:rPr>
          <w:color w:val="000000" w:themeColor="text1"/>
        </w:rPr>
      </w:pPr>
      <w:r w:rsidRPr="00E30AB1">
        <w:rPr>
          <w:rFonts w:eastAsia="宋体" w:cs="Times New Roman"/>
          <w:color w:val="000000" w:themeColor="text1"/>
          <w:kern w:val="0"/>
          <w:szCs w:val="24"/>
        </w:rPr>
        <w:t>从水质</w:t>
      </w:r>
      <w:r w:rsidR="00605897" w:rsidRPr="00E30AB1">
        <w:rPr>
          <w:rFonts w:eastAsia="宋体" w:cs="Times New Roman" w:hint="eastAsia"/>
          <w:color w:val="000000" w:themeColor="text1"/>
          <w:kern w:val="0"/>
          <w:szCs w:val="24"/>
        </w:rPr>
        <w:t>角度分析，</w:t>
      </w:r>
      <w:r w:rsidR="00561F50" w:rsidRPr="00E30AB1">
        <w:rPr>
          <w:rFonts w:eastAsia="宋体" w:cs="Times New Roman" w:hint="eastAsia"/>
          <w:color w:val="000000" w:themeColor="text1"/>
          <w:kern w:val="0"/>
          <w:szCs w:val="24"/>
        </w:rPr>
        <w:t>现有生活垃圾填埋场产生的渗滤液经</w:t>
      </w:r>
      <w:r w:rsidR="003067C0" w:rsidRPr="00E30AB1">
        <w:rPr>
          <w:rFonts w:hint="eastAsia"/>
          <w:color w:val="000000" w:themeColor="text1"/>
        </w:rPr>
        <w:t>渗滤液处理站</w:t>
      </w:r>
      <w:r w:rsidR="00561F50" w:rsidRPr="00E30AB1">
        <w:rPr>
          <w:rFonts w:hint="eastAsia"/>
          <w:color w:val="000000" w:themeColor="text1"/>
        </w:rPr>
        <w:t>处理后</w:t>
      </w:r>
      <w:r w:rsidR="003067C0" w:rsidRPr="00E30AB1">
        <w:rPr>
          <w:rFonts w:hint="eastAsia"/>
          <w:color w:val="000000" w:themeColor="text1"/>
        </w:rPr>
        <w:t>各污染物指标可以满足</w:t>
      </w:r>
      <w:r w:rsidR="003067C0" w:rsidRPr="00E30AB1">
        <w:rPr>
          <w:color w:val="000000" w:themeColor="text1"/>
        </w:rPr>
        <w:t>《生活垃</w:t>
      </w:r>
      <w:r w:rsidR="003067C0" w:rsidRPr="00E30AB1">
        <w:rPr>
          <w:rFonts w:cs="Times New Roman"/>
          <w:color w:val="000000" w:themeColor="text1"/>
        </w:rPr>
        <w:t>圾填埋场污染控制标准》（</w:t>
      </w:r>
      <w:r w:rsidR="003067C0" w:rsidRPr="00E30AB1">
        <w:rPr>
          <w:rFonts w:cs="Times New Roman"/>
          <w:color w:val="000000" w:themeColor="text1"/>
        </w:rPr>
        <w:t>GB16889-20</w:t>
      </w:r>
      <w:r w:rsidR="003067C0" w:rsidRPr="00E30AB1">
        <w:rPr>
          <w:rFonts w:cs="Times New Roman" w:hint="eastAsia"/>
          <w:color w:val="000000" w:themeColor="text1"/>
        </w:rPr>
        <w:t>24</w:t>
      </w:r>
      <w:r w:rsidR="003067C0" w:rsidRPr="00E30AB1">
        <w:rPr>
          <w:rFonts w:cs="Times New Roman"/>
          <w:color w:val="000000" w:themeColor="text1"/>
        </w:rPr>
        <w:t>）</w:t>
      </w:r>
      <w:r w:rsidR="003067C0" w:rsidRPr="00E30AB1">
        <w:rPr>
          <w:rFonts w:cs="Times New Roman" w:hint="eastAsia"/>
          <w:color w:val="000000" w:themeColor="text1"/>
        </w:rPr>
        <w:t>中间接排放的水污染物排放限值，</w:t>
      </w:r>
      <w:r w:rsidR="003067C0" w:rsidRPr="00E30AB1">
        <w:rPr>
          <w:rFonts w:hint="eastAsia"/>
          <w:color w:val="000000" w:themeColor="text1"/>
        </w:rPr>
        <w:t>也可满足巴中市第二污水处理厂进水水质要求。</w:t>
      </w:r>
      <w:r w:rsidR="008E73E0" w:rsidRPr="00E30AB1">
        <w:rPr>
          <w:color w:val="000000" w:themeColor="text1"/>
        </w:rPr>
        <w:t>本项目固化飞灰填埋场填埋物质为飞灰固化物，经水泥和螯合剂</w:t>
      </w:r>
      <w:r w:rsidR="008E73E0" w:rsidRPr="00E30AB1">
        <w:rPr>
          <w:rFonts w:hint="eastAsia"/>
          <w:color w:val="000000" w:themeColor="text1"/>
        </w:rPr>
        <w:t>固化</w:t>
      </w:r>
      <w:r w:rsidR="008E73E0" w:rsidRPr="00E30AB1">
        <w:rPr>
          <w:color w:val="000000" w:themeColor="text1"/>
        </w:rPr>
        <w:t>后的飞灰本身含水率低，基本不会渗出渗滤液，且飞灰的表面积已大大减少，可渗透性也已降低，其所含重金属离子与螯合剂反应形成了稳定的、难溶于水的螯合物，有效阻止了重金属的浸出。</w:t>
      </w:r>
      <w:r w:rsidR="00EF456A" w:rsidRPr="00E30AB1">
        <w:rPr>
          <w:rFonts w:hint="eastAsia"/>
          <w:color w:val="000000" w:themeColor="text1"/>
        </w:rPr>
        <w:t>故</w:t>
      </w:r>
      <w:r w:rsidR="0028242A" w:rsidRPr="00E30AB1">
        <w:rPr>
          <w:color w:val="000000" w:themeColor="text1"/>
        </w:rPr>
        <w:t>本项目渗滤液浓度可以满足垃圾渗滤液处理站设计进水水质指标</w:t>
      </w:r>
      <w:r w:rsidR="00EF456A" w:rsidRPr="00E30AB1">
        <w:rPr>
          <w:rFonts w:hint="eastAsia"/>
          <w:color w:val="000000" w:themeColor="text1"/>
        </w:rPr>
        <w:t>要求</w:t>
      </w:r>
      <w:r w:rsidR="0028242A" w:rsidRPr="00E30AB1">
        <w:rPr>
          <w:color w:val="000000" w:themeColor="text1"/>
        </w:rPr>
        <w:t>。所以，该废水处理方案是有效、可行的。</w:t>
      </w:r>
    </w:p>
    <w:p w14:paraId="565CC430" w14:textId="2AB7CB5B" w:rsidR="002A2528" w:rsidRPr="00E30AB1" w:rsidRDefault="00A70BC8" w:rsidP="00062517">
      <w:pPr>
        <w:ind w:firstLine="480"/>
        <w:rPr>
          <w:rFonts w:cs="Times New Roman"/>
          <w:color w:val="000000" w:themeColor="text1"/>
        </w:rPr>
      </w:pPr>
      <w:r w:rsidRPr="00E30AB1">
        <w:rPr>
          <w:rFonts w:cs="Times New Roman" w:hint="eastAsia"/>
          <w:color w:val="000000" w:themeColor="text1"/>
        </w:rPr>
        <w:t>（</w:t>
      </w:r>
      <w:r w:rsidRPr="00E30AB1">
        <w:rPr>
          <w:rFonts w:cs="Times New Roman" w:hint="eastAsia"/>
          <w:color w:val="000000" w:themeColor="text1"/>
        </w:rPr>
        <w:t>3</w:t>
      </w:r>
      <w:r w:rsidRPr="00E30AB1">
        <w:rPr>
          <w:rFonts w:cs="Times New Roman" w:hint="eastAsia"/>
          <w:color w:val="000000" w:themeColor="text1"/>
        </w:rPr>
        <w:t>）</w:t>
      </w:r>
      <w:r w:rsidR="002A2528" w:rsidRPr="00E30AB1">
        <w:rPr>
          <w:rFonts w:cs="Times New Roman" w:hint="eastAsia"/>
          <w:color w:val="000000" w:themeColor="text1"/>
        </w:rPr>
        <w:t>依托巴中市第二污水处理厂可行性分析</w:t>
      </w:r>
    </w:p>
    <w:p w14:paraId="667F4112" w14:textId="1F09F17D" w:rsidR="00E66056" w:rsidRPr="00E30AB1" w:rsidRDefault="00E66056" w:rsidP="00E66056">
      <w:pPr>
        <w:ind w:firstLine="480"/>
        <w:rPr>
          <w:color w:val="000000" w:themeColor="text1"/>
        </w:rPr>
      </w:pPr>
      <w:r w:rsidRPr="00E30AB1">
        <w:rPr>
          <w:rFonts w:hint="eastAsia"/>
          <w:color w:val="000000" w:themeColor="text1"/>
        </w:rPr>
        <w:t>巴中市第二污水处理厂位于巴中市巴州区光辉乡虎家梁</w:t>
      </w:r>
      <w:r w:rsidR="00BD75BA" w:rsidRPr="00E30AB1">
        <w:rPr>
          <w:rFonts w:hint="eastAsia"/>
          <w:color w:val="000000" w:themeColor="text1"/>
        </w:rPr>
        <w:t>，</w:t>
      </w:r>
      <w:r w:rsidR="00BD75BA" w:rsidRPr="00E30AB1">
        <w:rPr>
          <w:rFonts w:hint="eastAsia"/>
          <w:color w:val="000000" w:themeColor="text1"/>
        </w:rPr>
        <w:t xml:space="preserve"> </w:t>
      </w:r>
      <w:r w:rsidRPr="00E30AB1">
        <w:rPr>
          <w:rFonts w:hint="eastAsia"/>
          <w:color w:val="000000" w:themeColor="text1"/>
        </w:rPr>
        <w:t>2019</w:t>
      </w:r>
      <w:r w:rsidRPr="00E30AB1">
        <w:rPr>
          <w:rFonts w:hint="eastAsia"/>
          <w:color w:val="000000" w:themeColor="text1"/>
        </w:rPr>
        <w:t>年</w:t>
      </w:r>
      <w:r w:rsidRPr="00E30AB1">
        <w:rPr>
          <w:rFonts w:hint="eastAsia"/>
          <w:color w:val="000000" w:themeColor="text1"/>
        </w:rPr>
        <w:t>6</w:t>
      </w:r>
      <w:r w:rsidRPr="00E30AB1">
        <w:rPr>
          <w:rFonts w:hint="eastAsia"/>
          <w:color w:val="000000" w:themeColor="text1"/>
        </w:rPr>
        <w:t>月底基本完工，</w:t>
      </w:r>
      <w:r w:rsidRPr="00E30AB1">
        <w:rPr>
          <w:rFonts w:hint="eastAsia"/>
          <w:color w:val="000000" w:themeColor="text1"/>
        </w:rPr>
        <w:t>2021</w:t>
      </w:r>
      <w:r w:rsidRPr="00E30AB1">
        <w:rPr>
          <w:rFonts w:hint="eastAsia"/>
          <w:color w:val="000000" w:themeColor="text1"/>
        </w:rPr>
        <w:t>年</w:t>
      </w:r>
      <w:r w:rsidRPr="00E30AB1">
        <w:rPr>
          <w:rFonts w:hint="eastAsia"/>
          <w:color w:val="000000" w:themeColor="text1"/>
        </w:rPr>
        <w:t>2</w:t>
      </w:r>
      <w:r w:rsidRPr="00E30AB1">
        <w:rPr>
          <w:rFonts w:hint="eastAsia"/>
          <w:color w:val="000000" w:themeColor="text1"/>
        </w:rPr>
        <w:t>月完成自主验收，项目名称变更为巴中市污水处理厂。</w:t>
      </w:r>
    </w:p>
    <w:p w14:paraId="75FDD0C2" w14:textId="14C17DB6" w:rsidR="002A2528" w:rsidRPr="00E30AB1" w:rsidRDefault="00362123" w:rsidP="00062517">
      <w:pPr>
        <w:ind w:firstLine="480"/>
        <w:rPr>
          <w:rFonts w:cs="Times New Roman"/>
          <w:color w:val="000000" w:themeColor="text1"/>
        </w:rPr>
      </w:pPr>
      <w:r w:rsidRPr="00E30AB1">
        <w:rPr>
          <w:rFonts w:hint="eastAsia"/>
          <w:color w:val="000000" w:themeColor="text1"/>
        </w:rPr>
        <w:t>巴中市第二污水处理厂征地面积</w:t>
      </w:r>
      <w:r w:rsidRPr="00E30AB1">
        <w:rPr>
          <w:rFonts w:hint="eastAsia"/>
          <w:color w:val="000000" w:themeColor="text1"/>
        </w:rPr>
        <w:t>80</w:t>
      </w:r>
      <w:r w:rsidRPr="00E30AB1">
        <w:rPr>
          <w:rFonts w:hint="eastAsia"/>
          <w:color w:val="000000" w:themeColor="text1"/>
        </w:rPr>
        <w:t>亩，采用改良型</w:t>
      </w:r>
      <w:r w:rsidRPr="00E30AB1">
        <w:rPr>
          <w:rFonts w:hint="eastAsia"/>
          <w:color w:val="000000" w:themeColor="text1"/>
        </w:rPr>
        <w:t>A/A/</w:t>
      </w:r>
      <w:r w:rsidR="00175B5D" w:rsidRPr="00E30AB1">
        <w:rPr>
          <w:rFonts w:hint="eastAsia"/>
          <w:color w:val="000000" w:themeColor="text1"/>
        </w:rPr>
        <w:t>O</w:t>
      </w:r>
      <w:r w:rsidRPr="00E30AB1">
        <w:rPr>
          <w:rFonts w:hint="eastAsia"/>
          <w:color w:val="000000" w:themeColor="text1"/>
        </w:rPr>
        <w:t>处理工艺，处理规模为</w:t>
      </w:r>
      <w:r w:rsidRPr="00E30AB1">
        <w:rPr>
          <w:rFonts w:hint="eastAsia"/>
          <w:color w:val="000000" w:themeColor="text1"/>
        </w:rPr>
        <w:t xml:space="preserve"> 7.5</w:t>
      </w:r>
      <w:r w:rsidRPr="00E30AB1">
        <w:rPr>
          <w:rFonts w:hint="eastAsia"/>
          <w:color w:val="000000" w:themeColor="text1"/>
        </w:rPr>
        <w:t>万</w:t>
      </w:r>
      <w:r w:rsidRPr="00E30AB1">
        <w:rPr>
          <w:rFonts w:hint="eastAsia"/>
          <w:color w:val="000000" w:themeColor="text1"/>
        </w:rPr>
        <w:t>m</w:t>
      </w:r>
      <w:r w:rsidRPr="00E30AB1">
        <w:rPr>
          <w:rFonts w:hint="eastAsia"/>
          <w:color w:val="000000" w:themeColor="text1"/>
          <w:vertAlign w:val="superscript"/>
        </w:rPr>
        <w:t>3</w:t>
      </w:r>
      <w:r w:rsidRPr="00E30AB1">
        <w:rPr>
          <w:rFonts w:hint="eastAsia"/>
          <w:color w:val="000000" w:themeColor="text1"/>
        </w:rPr>
        <w:t>/d</w:t>
      </w:r>
      <w:r w:rsidRPr="00E30AB1">
        <w:rPr>
          <w:rFonts w:hint="eastAsia"/>
          <w:color w:val="000000" w:themeColor="text1"/>
        </w:rPr>
        <w:t>，服务范围为江北片区、宕梁片区、许家岭组团和陇桥组团四个片区，服务对象为城市生活污水。巴中市第二污水处理厂排放尾水达到</w:t>
      </w:r>
      <w:r w:rsidRPr="00E30AB1">
        <w:rPr>
          <w:color w:val="000000" w:themeColor="text1"/>
        </w:rPr>
        <w:t>《城镇污水处理厂污染物排放标准》（</w:t>
      </w:r>
      <w:r w:rsidRPr="00E30AB1">
        <w:rPr>
          <w:color w:val="000000" w:themeColor="text1"/>
        </w:rPr>
        <w:t>GB18918-2002</w:t>
      </w:r>
      <w:r w:rsidRPr="00E30AB1">
        <w:rPr>
          <w:rFonts w:hint="eastAsia"/>
          <w:color w:val="000000" w:themeColor="text1"/>
        </w:rPr>
        <w:t>）一级</w:t>
      </w:r>
      <w:r w:rsidRPr="00E30AB1">
        <w:rPr>
          <w:color w:val="000000" w:themeColor="text1"/>
        </w:rPr>
        <w:t>A</w:t>
      </w:r>
      <w:r w:rsidRPr="00E30AB1">
        <w:rPr>
          <w:rFonts w:hint="eastAsia"/>
          <w:color w:val="000000" w:themeColor="text1"/>
        </w:rPr>
        <w:t>标准后，出水最终排入巴河。</w:t>
      </w:r>
    </w:p>
    <w:p w14:paraId="6F021E3C" w14:textId="2FDF830E" w:rsidR="002A2528" w:rsidRPr="00E30AB1" w:rsidRDefault="00651DF2" w:rsidP="00105E2D">
      <w:pPr>
        <w:ind w:firstLine="480"/>
        <w:rPr>
          <w:color w:val="000000" w:themeColor="text1"/>
        </w:rPr>
      </w:pPr>
      <w:r w:rsidRPr="00E30AB1">
        <w:rPr>
          <w:rFonts w:hint="eastAsia"/>
          <w:color w:val="000000" w:themeColor="text1"/>
        </w:rPr>
        <w:t>本项目</w:t>
      </w:r>
      <w:r w:rsidR="00335781" w:rsidRPr="00E30AB1">
        <w:rPr>
          <w:rFonts w:hint="eastAsia"/>
          <w:color w:val="000000" w:themeColor="text1"/>
        </w:rPr>
        <w:t>新增</w:t>
      </w:r>
      <w:r w:rsidRPr="00E30AB1">
        <w:rPr>
          <w:rFonts w:hint="eastAsia"/>
          <w:color w:val="000000" w:themeColor="text1"/>
        </w:rPr>
        <w:t>废水量</w:t>
      </w:r>
      <w:r w:rsidR="00335781" w:rsidRPr="00E30AB1">
        <w:rPr>
          <w:rFonts w:hint="eastAsia"/>
          <w:color w:val="000000" w:themeColor="text1"/>
        </w:rPr>
        <w:t>28.66m</w:t>
      </w:r>
      <w:r w:rsidR="00335781" w:rsidRPr="00E30AB1">
        <w:rPr>
          <w:rFonts w:hint="eastAsia"/>
          <w:color w:val="000000" w:themeColor="text1"/>
          <w:vertAlign w:val="superscript"/>
        </w:rPr>
        <w:t>3</w:t>
      </w:r>
      <w:r w:rsidR="00335781" w:rsidRPr="00E30AB1">
        <w:rPr>
          <w:rFonts w:hint="eastAsia"/>
          <w:color w:val="000000" w:themeColor="text1"/>
        </w:rPr>
        <w:t>/d</w:t>
      </w:r>
      <w:r w:rsidR="00335781" w:rsidRPr="00E30AB1">
        <w:rPr>
          <w:rFonts w:hint="eastAsia"/>
          <w:color w:val="000000" w:themeColor="text1"/>
        </w:rPr>
        <w:t>，</w:t>
      </w:r>
      <w:r w:rsidR="007958D4" w:rsidRPr="00E30AB1">
        <w:rPr>
          <w:rFonts w:hint="eastAsia"/>
          <w:color w:val="000000" w:themeColor="text1"/>
        </w:rPr>
        <w:t>仅占巴中市第二污水处理厂处理规模的</w:t>
      </w:r>
      <w:r w:rsidR="007958D4" w:rsidRPr="00E30AB1">
        <w:rPr>
          <w:rFonts w:hint="eastAsia"/>
          <w:color w:val="000000" w:themeColor="text1"/>
        </w:rPr>
        <w:t>0.04%</w:t>
      </w:r>
      <w:r w:rsidR="007958D4" w:rsidRPr="00E30AB1">
        <w:rPr>
          <w:rFonts w:hint="eastAsia"/>
          <w:color w:val="000000" w:themeColor="text1"/>
        </w:rPr>
        <w:t>，</w:t>
      </w:r>
      <w:r w:rsidR="00F3084C" w:rsidRPr="00E30AB1">
        <w:rPr>
          <w:rFonts w:hint="eastAsia"/>
          <w:color w:val="000000" w:themeColor="text1"/>
        </w:rPr>
        <w:t>不会对巴中市第二污水处理厂产生冲击负荷</w:t>
      </w:r>
      <w:r w:rsidR="003A0210" w:rsidRPr="00E30AB1">
        <w:rPr>
          <w:rFonts w:hint="eastAsia"/>
          <w:color w:val="000000" w:themeColor="text1"/>
        </w:rPr>
        <w:t>。本项目废水经厂内渗滤液处理站处理后各污染物指标可以满足</w:t>
      </w:r>
      <w:r w:rsidR="003A0210" w:rsidRPr="00E30AB1">
        <w:rPr>
          <w:color w:val="000000" w:themeColor="text1"/>
        </w:rPr>
        <w:t>《生活垃</w:t>
      </w:r>
      <w:r w:rsidR="003A0210" w:rsidRPr="00E30AB1">
        <w:rPr>
          <w:rFonts w:cs="Times New Roman"/>
          <w:color w:val="000000" w:themeColor="text1"/>
        </w:rPr>
        <w:t>圾填埋场污染控制标准》（</w:t>
      </w:r>
      <w:r w:rsidR="003A0210" w:rsidRPr="00E30AB1">
        <w:rPr>
          <w:rFonts w:cs="Times New Roman"/>
          <w:color w:val="000000" w:themeColor="text1"/>
        </w:rPr>
        <w:t>GB16889-20</w:t>
      </w:r>
      <w:r w:rsidR="003A0210" w:rsidRPr="00E30AB1">
        <w:rPr>
          <w:rFonts w:cs="Times New Roman" w:hint="eastAsia"/>
          <w:color w:val="000000" w:themeColor="text1"/>
        </w:rPr>
        <w:t>24</w:t>
      </w:r>
      <w:r w:rsidR="003A0210" w:rsidRPr="00E30AB1">
        <w:rPr>
          <w:rFonts w:cs="Times New Roman"/>
          <w:color w:val="000000" w:themeColor="text1"/>
        </w:rPr>
        <w:t>）</w:t>
      </w:r>
      <w:r w:rsidR="003A0210" w:rsidRPr="00E30AB1">
        <w:rPr>
          <w:rFonts w:cs="Times New Roman" w:hint="eastAsia"/>
          <w:color w:val="000000" w:themeColor="text1"/>
        </w:rPr>
        <w:t>中间接排放的水污染物排放限值，</w:t>
      </w:r>
      <w:r w:rsidR="003A0210" w:rsidRPr="00E30AB1">
        <w:rPr>
          <w:rFonts w:hint="eastAsia"/>
          <w:color w:val="000000" w:themeColor="text1"/>
        </w:rPr>
        <w:t>也可满足巴中市第二污水处理厂进水水质要求。</w:t>
      </w:r>
    </w:p>
    <w:p w14:paraId="67FBC016" w14:textId="77777777" w:rsidR="0079646D" w:rsidRPr="00E30AB1" w:rsidRDefault="0079646D" w:rsidP="0079646D">
      <w:pPr>
        <w:ind w:firstLine="480"/>
        <w:rPr>
          <w:rFonts w:cs="Times New Roman"/>
          <w:color w:val="000000" w:themeColor="text1"/>
        </w:rPr>
      </w:pPr>
      <w:r w:rsidRPr="00E30AB1">
        <w:rPr>
          <w:rFonts w:hint="eastAsia"/>
          <w:color w:val="000000" w:themeColor="text1"/>
        </w:rPr>
        <w:t>（</w:t>
      </w:r>
      <w:r w:rsidRPr="00E30AB1">
        <w:rPr>
          <w:rFonts w:hint="eastAsia"/>
          <w:color w:val="000000" w:themeColor="text1"/>
        </w:rPr>
        <w:t>4</w:t>
      </w:r>
      <w:r w:rsidRPr="00E30AB1">
        <w:rPr>
          <w:rFonts w:hint="eastAsia"/>
          <w:color w:val="000000" w:themeColor="text1"/>
        </w:rPr>
        <w:t>）</w:t>
      </w:r>
      <w:r w:rsidRPr="00E30AB1">
        <w:rPr>
          <w:rFonts w:cs="Times New Roman" w:hint="eastAsia"/>
          <w:color w:val="000000" w:themeColor="text1"/>
        </w:rPr>
        <w:t>依托浓缩液回灌处理系统可行性分析</w:t>
      </w:r>
    </w:p>
    <w:p w14:paraId="76C464FB" w14:textId="47426823" w:rsidR="0079646D" w:rsidRPr="00E30AB1" w:rsidRDefault="0079646D" w:rsidP="0079646D">
      <w:pPr>
        <w:ind w:firstLine="480"/>
        <w:rPr>
          <w:color w:val="000000" w:themeColor="text1"/>
        </w:rPr>
      </w:pPr>
      <w:r w:rsidRPr="00E30AB1">
        <w:rPr>
          <w:rFonts w:cs="Times New Roman" w:hint="eastAsia"/>
          <w:color w:val="000000" w:themeColor="text1"/>
        </w:rPr>
        <w:t>现有垃圾渗滤液膜过滤的</w:t>
      </w:r>
      <w:r w:rsidR="00334054" w:rsidRPr="00E30AB1">
        <w:rPr>
          <w:rFonts w:cs="Times New Roman" w:hint="eastAsia"/>
          <w:color w:val="000000" w:themeColor="text1"/>
        </w:rPr>
        <w:t>浓缩液</w:t>
      </w:r>
      <w:r w:rsidRPr="00E30AB1">
        <w:rPr>
          <w:rFonts w:cs="Times New Roman" w:hint="eastAsia"/>
          <w:color w:val="000000" w:themeColor="text1"/>
        </w:rPr>
        <w:t>采取直接回灌方式。</w:t>
      </w:r>
      <w:r w:rsidRPr="00E30AB1">
        <w:rPr>
          <w:rFonts w:hint="eastAsia"/>
          <w:color w:val="000000" w:themeColor="text1"/>
        </w:rPr>
        <w:t>根据《巴中市垃圾渗滤液收集</w:t>
      </w:r>
      <w:r w:rsidRPr="00E30AB1">
        <w:rPr>
          <w:rFonts w:hint="eastAsia"/>
          <w:color w:val="000000" w:themeColor="text1"/>
        </w:rPr>
        <w:lastRenderedPageBreak/>
        <w:t>及处理设施建设工程环境影响报告书》，原</w:t>
      </w:r>
      <w:r w:rsidRPr="00E30AB1">
        <w:rPr>
          <w:rFonts w:cs="Times New Roman" w:hint="eastAsia"/>
          <w:color w:val="000000" w:themeColor="text1"/>
        </w:rPr>
        <w:t>巴中市生活垃圾填埋场</w:t>
      </w:r>
      <w:r w:rsidRPr="00E30AB1">
        <w:rPr>
          <w:rFonts w:hint="eastAsia"/>
          <w:color w:val="000000" w:themeColor="text1"/>
        </w:rPr>
        <w:t>满负荷运行时系统日处理渗滤液及其他废水共计</w:t>
      </w:r>
      <w:r w:rsidRPr="00E30AB1">
        <w:rPr>
          <w:color w:val="000000" w:themeColor="text1"/>
        </w:rPr>
        <w:t>123.52m</w:t>
      </w:r>
      <w:r w:rsidRPr="00E30AB1">
        <w:rPr>
          <w:color w:val="000000" w:themeColor="text1"/>
          <w:vertAlign w:val="superscript"/>
        </w:rPr>
        <w:t>3</w:t>
      </w:r>
      <w:r w:rsidRPr="00E30AB1">
        <w:rPr>
          <w:rFonts w:hint="eastAsia"/>
          <w:color w:val="000000" w:themeColor="text1"/>
        </w:rPr>
        <w:t>，回灌量为</w:t>
      </w:r>
      <w:r w:rsidRPr="00E30AB1">
        <w:rPr>
          <w:color w:val="000000" w:themeColor="text1"/>
        </w:rPr>
        <w:t>24.7m</w:t>
      </w:r>
      <w:r w:rsidRPr="00E30AB1">
        <w:rPr>
          <w:color w:val="000000" w:themeColor="text1"/>
          <w:vertAlign w:val="superscript"/>
        </w:rPr>
        <w:t>3</w:t>
      </w:r>
      <w:r w:rsidRPr="00E30AB1">
        <w:rPr>
          <w:color w:val="000000" w:themeColor="text1"/>
        </w:rPr>
        <w:t>/d</w:t>
      </w:r>
      <w:r w:rsidRPr="00E30AB1">
        <w:rPr>
          <w:rFonts w:hint="eastAsia"/>
          <w:color w:val="000000" w:themeColor="text1"/>
        </w:rPr>
        <w:t>。</w:t>
      </w:r>
      <w:r w:rsidRPr="00E30AB1">
        <w:rPr>
          <w:rFonts w:cs="Times New Roman" w:hint="eastAsia"/>
          <w:color w:val="000000" w:themeColor="text1"/>
        </w:rPr>
        <w:t>截至目前，巴中市生活垃圾填埋场</w:t>
      </w:r>
      <w:r w:rsidRPr="00E30AB1">
        <w:rPr>
          <w:rFonts w:hint="eastAsia"/>
          <w:color w:val="000000" w:themeColor="text1"/>
        </w:rPr>
        <w:t>已接近设计库容，不再接纳垃圾填埋，预计</w:t>
      </w:r>
      <w:r w:rsidRPr="00E30AB1">
        <w:rPr>
          <w:rFonts w:hint="eastAsia"/>
          <w:color w:val="000000" w:themeColor="text1"/>
        </w:rPr>
        <w:t>2024</w:t>
      </w:r>
      <w:r w:rsidRPr="00E30AB1">
        <w:rPr>
          <w:rFonts w:hint="eastAsia"/>
          <w:color w:val="000000" w:themeColor="text1"/>
        </w:rPr>
        <w:t>年</w:t>
      </w:r>
      <w:r w:rsidRPr="00E30AB1">
        <w:rPr>
          <w:rFonts w:hint="eastAsia"/>
          <w:color w:val="000000" w:themeColor="text1"/>
        </w:rPr>
        <w:t>10</w:t>
      </w:r>
      <w:r w:rsidRPr="00E30AB1">
        <w:rPr>
          <w:rFonts w:hint="eastAsia"/>
          <w:color w:val="000000" w:themeColor="text1"/>
        </w:rPr>
        <w:t>月全部覆膜。随着时间推移，原</w:t>
      </w:r>
      <w:r w:rsidRPr="00E30AB1">
        <w:rPr>
          <w:rFonts w:cs="Times New Roman" w:hint="eastAsia"/>
          <w:color w:val="000000" w:themeColor="text1"/>
        </w:rPr>
        <w:t>巴中市生活垃圾填埋场渗滤液产生量逐年递减，根据企业提供例行监测数据，现巴中市生活垃圾填埋场渗滤液</w:t>
      </w:r>
      <w:r w:rsidRPr="00E30AB1">
        <w:rPr>
          <w:rFonts w:cs="Times New Roman" w:hint="eastAsia"/>
          <w:color w:val="000000" w:themeColor="text1"/>
          <w:szCs w:val="24"/>
        </w:rPr>
        <w:t>处理量为</w:t>
      </w:r>
      <w:r w:rsidR="00081BB7" w:rsidRPr="00E30AB1">
        <w:rPr>
          <w:rFonts w:cs="Times New Roman" w:hint="eastAsia"/>
          <w:color w:val="000000" w:themeColor="text1"/>
          <w:szCs w:val="24"/>
        </w:rPr>
        <w:t>67.50</w:t>
      </w:r>
      <w:r w:rsidRPr="00E30AB1">
        <w:rPr>
          <w:rFonts w:cs="Times New Roman" w:hint="eastAsia"/>
          <w:color w:val="000000" w:themeColor="text1"/>
        </w:rPr>
        <w:t>m</w:t>
      </w:r>
      <w:r w:rsidRPr="00E30AB1">
        <w:rPr>
          <w:rFonts w:cs="Times New Roman" w:hint="eastAsia"/>
          <w:color w:val="000000" w:themeColor="text1"/>
          <w:vertAlign w:val="superscript"/>
        </w:rPr>
        <w:t>3</w:t>
      </w:r>
      <w:r w:rsidRPr="00E30AB1">
        <w:rPr>
          <w:rFonts w:cs="Times New Roman" w:hint="eastAsia"/>
          <w:color w:val="000000" w:themeColor="text1"/>
        </w:rPr>
        <w:t>/d</w:t>
      </w:r>
      <w:r w:rsidRPr="00E30AB1">
        <w:rPr>
          <w:rFonts w:cs="Times New Roman" w:hint="eastAsia"/>
          <w:color w:val="000000" w:themeColor="text1"/>
        </w:rPr>
        <w:t>，本项目废水处理量为</w:t>
      </w:r>
      <w:r w:rsidR="00081BB7" w:rsidRPr="00E30AB1">
        <w:rPr>
          <w:rFonts w:cs="Times New Roman" w:hint="eastAsia"/>
          <w:color w:val="000000" w:themeColor="text1"/>
        </w:rPr>
        <w:t>22.60</w:t>
      </w:r>
      <w:r w:rsidRPr="00E30AB1">
        <w:rPr>
          <w:rFonts w:cs="Times New Roman" w:hint="eastAsia"/>
          <w:color w:val="000000" w:themeColor="text1"/>
        </w:rPr>
        <w:t>m</w:t>
      </w:r>
      <w:r w:rsidRPr="00E30AB1">
        <w:rPr>
          <w:rFonts w:cs="Times New Roman" w:hint="eastAsia"/>
          <w:color w:val="000000" w:themeColor="text1"/>
          <w:vertAlign w:val="superscript"/>
        </w:rPr>
        <w:t>3</w:t>
      </w:r>
      <w:r w:rsidRPr="00E30AB1">
        <w:rPr>
          <w:rFonts w:cs="Times New Roman" w:hint="eastAsia"/>
          <w:color w:val="000000" w:themeColor="text1"/>
        </w:rPr>
        <w:t>/d</w:t>
      </w:r>
      <w:r w:rsidRPr="00E30AB1">
        <w:rPr>
          <w:rFonts w:cs="Times New Roman" w:hint="eastAsia"/>
          <w:color w:val="000000" w:themeColor="text1"/>
        </w:rPr>
        <w:t>，</w:t>
      </w:r>
      <w:r w:rsidRPr="00E30AB1">
        <w:rPr>
          <w:rFonts w:cs="Times New Roman" w:hint="eastAsia"/>
          <w:color w:val="000000" w:themeColor="text1"/>
          <w:szCs w:val="24"/>
        </w:rPr>
        <w:t>本项目建成后，全厂</w:t>
      </w:r>
      <w:r w:rsidRPr="00E30AB1">
        <w:rPr>
          <w:rFonts w:cs="Times New Roman" w:hint="eastAsia"/>
          <w:color w:val="000000" w:themeColor="text1"/>
        </w:rPr>
        <w:t>废水处理量为</w:t>
      </w:r>
      <w:r w:rsidR="00081BB7" w:rsidRPr="00E30AB1">
        <w:rPr>
          <w:rFonts w:cs="Times New Roman" w:hint="eastAsia"/>
          <w:color w:val="000000" w:themeColor="text1"/>
        </w:rPr>
        <w:t>90.10</w:t>
      </w:r>
      <w:r w:rsidRPr="00E30AB1">
        <w:rPr>
          <w:rFonts w:cs="Times New Roman" w:hint="eastAsia"/>
          <w:color w:val="000000" w:themeColor="text1"/>
        </w:rPr>
        <w:t>m</w:t>
      </w:r>
      <w:r w:rsidRPr="00E30AB1">
        <w:rPr>
          <w:rFonts w:cs="Times New Roman" w:hint="eastAsia"/>
          <w:color w:val="000000" w:themeColor="text1"/>
          <w:vertAlign w:val="superscript"/>
        </w:rPr>
        <w:t>3</w:t>
      </w:r>
      <w:r w:rsidRPr="00E30AB1">
        <w:rPr>
          <w:rFonts w:cs="Times New Roman" w:hint="eastAsia"/>
          <w:color w:val="000000" w:themeColor="text1"/>
        </w:rPr>
        <w:t>/d</w:t>
      </w:r>
      <w:r w:rsidRPr="00E30AB1">
        <w:rPr>
          <w:rFonts w:cs="Times New Roman" w:hint="eastAsia"/>
          <w:color w:val="000000" w:themeColor="text1"/>
        </w:rPr>
        <w:t>，回灌量为</w:t>
      </w:r>
      <w:r w:rsidR="00081BB7" w:rsidRPr="00E30AB1">
        <w:rPr>
          <w:rFonts w:cs="Times New Roman" w:hint="eastAsia"/>
          <w:color w:val="000000" w:themeColor="text1"/>
        </w:rPr>
        <w:t>18.02</w:t>
      </w:r>
      <w:r w:rsidRPr="00E30AB1">
        <w:rPr>
          <w:color w:val="000000" w:themeColor="text1"/>
        </w:rPr>
        <w:t xml:space="preserve"> m</w:t>
      </w:r>
      <w:r w:rsidRPr="00E30AB1">
        <w:rPr>
          <w:color w:val="000000" w:themeColor="text1"/>
          <w:vertAlign w:val="superscript"/>
        </w:rPr>
        <w:t>3</w:t>
      </w:r>
      <w:r w:rsidRPr="00E30AB1">
        <w:rPr>
          <w:color w:val="000000" w:themeColor="text1"/>
        </w:rPr>
        <w:t>/d</w:t>
      </w:r>
      <w:r w:rsidRPr="00E30AB1">
        <w:rPr>
          <w:rFonts w:hint="eastAsia"/>
          <w:color w:val="000000" w:themeColor="text1"/>
        </w:rPr>
        <w:t>，较原环评设计量减少</w:t>
      </w:r>
      <w:r w:rsidR="00081BB7" w:rsidRPr="00E30AB1">
        <w:rPr>
          <w:rFonts w:hint="eastAsia"/>
          <w:color w:val="000000" w:themeColor="text1"/>
        </w:rPr>
        <w:t>6.68</w:t>
      </w:r>
      <w:r w:rsidRPr="00E30AB1">
        <w:rPr>
          <w:rFonts w:cs="Times New Roman" w:hint="eastAsia"/>
          <w:color w:val="000000" w:themeColor="text1"/>
        </w:rPr>
        <w:t>m</w:t>
      </w:r>
      <w:r w:rsidRPr="00E30AB1">
        <w:rPr>
          <w:rFonts w:cs="Times New Roman" w:hint="eastAsia"/>
          <w:color w:val="000000" w:themeColor="text1"/>
          <w:vertAlign w:val="superscript"/>
        </w:rPr>
        <w:t>3</w:t>
      </w:r>
      <w:r w:rsidRPr="00E30AB1">
        <w:rPr>
          <w:rFonts w:cs="Times New Roman" w:hint="eastAsia"/>
          <w:color w:val="000000" w:themeColor="text1"/>
        </w:rPr>
        <w:t>/d</w:t>
      </w:r>
      <w:r w:rsidRPr="00E30AB1">
        <w:rPr>
          <w:rFonts w:cs="Times New Roman" w:hint="eastAsia"/>
          <w:color w:val="000000" w:themeColor="text1"/>
        </w:rPr>
        <w:t>。故本项目依托现有浓缩液回灌处理系统可行。</w:t>
      </w:r>
    </w:p>
    <w:p w14:paraId="6559EC70" w14:textId="6670A78D" w:rsidR="00ED5EB6" w:rsidRPr="00E30AB1" w:rsidRDefault="00923305" w:rsidP="00FC145E">
      <w:pPr>
        <w:ind w:firstLine="480"/>
        <w:rPr>
          <w:color w:val="000000" w:themeColor="text1"/>
        </w:rPr>
      </w:pPr>
      <w:r w:rsidRPr="00E30AB1">
        <w:rPr>
          <w:color w:val="000000" w:themeColor="text1"/>
        </w:rPr>
        <w:t>综上，本项目废水处理措施</w:t>
      </w:r>
      <w:r w:rsidR="00C5651A" w:rsidRPr="00E30AB1">
        <w:rPr>
          <w:color w:val="000000" w:themeColor="text1"/>
        </w:rPr>
        <w:t>合理</w:t>
      </w:r>
      <w:r w:rsidRPr="00E30AB1">
        <w:rPr>
          <w:color w:val="000000" w:themeColor="text1"/>
        </w:rPr>
        <w:t>可行</w:t>
      </w:r>
      <w:r w:rsidR="00C5651A" w:rsidRPr="00E30AB1">
        <w:rPr>
          <w:color w:val="000000" w:themeColor="text1"/>
        </w:rPr>
        <w:t>，不会对周围水体环境造成较大影响。</w:t>
      </w:r>
    </w:p>
    <w:p w14:paraId="663D0D69" w14:textId="655FB648" w:rsidR="00ED5EB6" w:rsidRPr="00E30AB1" w:rsidRDefault="00BA400A" w:rsidP="007E2D6B">
      <w:pPr>
        <w:pStyle w:val="3"/>
        <w:rPr>
          <w:color w:val="000000" w:themeColor="text1"/>
        </w:rPr>
      </w:pPr>
      <w:r w:rsidRPr="00E30AB1">
        <w:rPr>
          <w:color w:val="000000" w:themeColor="text1"/>
        </w:rPr>
        <w:t>大气环境影响评价</w:t>
      </w:r>
    </w:p>
    <w:p w14:paraId="1C72732A" w14:textId="6379C279" w:rsidR="00BD607B" w:rsidRPr="00E30AB1" w:rsidRDefault="00BD607B" w:rsidP="007E2D6B">
      <w:pPr>
        <w:ind w:firstLine="480"/>
        <w:rPr>
          <w:color w:val="000000" w:themeColor="text1"/>
        </w:rPr>
      </w:pPr>
      <w:r w:rsidRPr="00E30AB1">
        <w:rPr>
          <w:snapToGrid w:val="0"/>
          <w:color w:val="000000" w:themeColor="text1"/>
        </w:rPr>
        <w:t>按照《环境影响评价技术导则</w:t>
      </w:r>
      <w:r w:rsidRPr="00E30AB1">
        <w:rPr>
          <w:snapToGrid w:val="0"/>
          <w:color w:val="000000" w:themeColor="text1"/>
        </w:rPr>
        <w:t xml:space="preserve"> </w:t>
      </w:r>
      <w:r w:rsidRPr="00E30AB1">
        <w:rPr>
          <w:snapToGrid w:val="0"/>
          <w:color w:val="000000" w:themeColor="text1"/>
        </w:rPr>
        <w:t>大气环境》</w:t>
      </w:r>
      <w:r w:rsidRPr="00E30AB1">
        <w:rPr>
          <w:rFonts w:hint="eastAsia"/>
          <w:snapToGrid w:val="0"/>
          <w:color w:val="000000" w:themeColor="text1"/>
        </w:rPr>
        <w:t>（</w:t>
      </w:r>
      <w:r w:rsidRPr="00E30AB1">
        <w:rPr>
          <w:snapToGrid w:val="0"/>
          <w:color w:val="000000" w:themeColor="text1"/>
        </w:rPr>
        <w:t>H2.2</w:t>
      </w:r>
      <w:r w:rsidRPr="00E30AB1">
        <w:rPr>
          <w:rFonts w:hint="eastAsia"/>
          <w:snapToGrid w:val="0"/>
          <w:color w:val="000000" w:themeColor="text1"/>
        </w:rPr>
        <w:t>-</w:t>
      </w:r>
      <w:r w:rsidRPr="00E30AB1">
        <w:rPr>
          <w:snapToGrid w:val="0"/>
          <w:color w:val="000000" w:themeColor="text1"/>
        </w:rPr>
        <w:t>2018</w:t>
      </w:r>
      <w:r w:rsidRPr="00E30AB1">
        <w:rPr>
          <w:rFonts w:hint="eastAsia"/>
          <w:snapToGrid w:val="0"/>
          <w:color w:val="000000" w:themeColor="text1"/>
        </w:rPr>
        <w:t>）</w:t>
      </w:r>
      <w:r w:rsidRPr="00E30AB1">
        <w:rPr>
          <w:snapToGrid w:val="0"/>
          <w:color w:val="000000" w:themeColor="text1"/>
        </w:rPr>
        <w:t>的规定，采用估算模型</w:t>
      </w:r>
      <w:r w:rsidRPr="00E30AB1">
        <w:rPr>
          <w:snapToGrid w:val="0"/>
          <w:color w:val="000000" w:themeColor="text1"/>
        </w:rPr>
        <w:t>AERSCREEN</w:t>
      </w:r>
      <w:r w:rsidRPr="00E30AB1">
        <w:rPr>
          <w:snapToGrid w:val="0"/>
          <w:color w:val="000000" w:themeColor="text1"/>
        </w:rPr>
        <w:t>进行评价等级和评价范围的确定。</w:t>
      </w:r>
      <w:r w:rsidRPr="00E30AB1">
        <w:rPr>
          <w:color w:val="000000" w:themeColor="text1"/>
        </w:rPr>
        <w:t>根据计算结果，项目污染物最大落地浓度占标率最大</w:t>
      </w:r>
      <w:r w:rsidRPr="00E30AB1">
        <w:rPr>
          <w:color w:val="000000" w:themeColor="text1"/>
        </w:rPr>
        <w:t>Pmax</w:t>
      </w:r>
      <w:r w:rsidRPr="00E30AB1">
        <w:rPr>
          <w:color w:val="000000" w:themeColor="text1"/>
        </w:rPr>
        <w:t>为</w:t>
      </w:r>
      <w:r w:rsidR="004C3157" w:rsidRPr="00E30AB1">
        <w:rPr>
          <w:rFonts w:hint="eastAsia"/>
          <w:color w:val="000000" w:themeColor="text1"/>
        </w:rPr>
        <w:t>3.85</w:t>
      </w:r>
      <w:r w:rsidRPr="00E30AB1">
        <w:rPr>
          <w:color w:val="000000" w:themeColor="text1"/>
        </w:rPr>
        <w:t>%</w:t>
      </w:r>
      <w:r w:rsidRPr="00E30AB1">
        <w:rPr>
          <w:color w:val="000000" w:themeColor="text1"/>
        </w:rPr>
        <w:t>，小于</w:t>
      </w:r>
      <w:r w:rsidRPr="00E30AB1">
        <w:rPr>
          <w:color w:val="000000" w:themeColor="text1"/>
        </w:rPr>
        <w:t>10%</w:t>
      </w:r>
      <w:r w:rsidRPr="00E30AB1">
        <w:rPr>
          <w:color w:val="000000" w:themeColor="text1"/>
        </w:rPr>
        <w:t>。根据《环境影响评价技术导则</w:t>
      </w:r>
      <w:r w:rsidRPr="00E30AB1">
        <w:rPr>
          <w:color w:val="000000" w:themeColor="text1"/>
        </w:rPr>
        <w:t xml:space="preserve">  </w:t>
      </w:r>
      <w:r w:rsidRPr="00E30AB1">
        <w:rPr>
          <w:color w:val="000000" w:themeColor="text1"/>
        </w:rPr>
        <w:t>大气环境》（</w:t>
      </w:r>
      <w:r w:rsidRPr="00E30AB1">
        <w:rPr>
          <w:color w:val="000000" w:themeColor="text1"/>
        </w:rPr>
        <w:t>HJ2.2-2018</w:t>
      </w:r>
      <w:r w:rsidRPr="00E30AB1">
        <w:rPr>
          <w:color w:val="000000" w:themeColor="text1"/>
        </w:rPr>
        <w:t>）中大气评价工作等级划分原则，确定本次大气环境评价工作等级为二级。</w:t>
      </w:r>
    </w:p>
    <w:p w14:paraId="51977E3E" w14:textId="77777777" w:rsidR="003F5634" w:rsidRPr="00E30AB1" w:rsidRDefault="003F5634" w:rsidP="003F5634">
      <w:pPr>
        <w:pStyle w:val="4"/>
        <w:rPr>
          <w:color w:val="000000" w:themeColor="text1"/>
        </w:rPr>
      </w:pPr>
      <w:r w:rsidRPr="00E30AB1">
        <w:rPr>
          <w:color w:val="000000" w:themeColor="text1"/>
        </w:rPr>
        <w:t>估算模型参数</w:t>
      </w:r>
    </w:p>
    <w:p w14:paraId="2879B4C8" w14:textId="308B4FCA" w:rsidR="003F5634" w:rsidRPr="00E30AB1" w:rsidRDefault="003F5634" w:rsidP="003F5634">
      <w:pPr>
        <w:ind w:firstLine="480"/>
        <w:rPr>
          <w:rFonts w:cs="Times New Roman"/>
          <w:color w:val="000000" w:themeColor="text1"/>
        </w:rPr>
      </w:pPr>
      <w:r w:rsidRPr="00E30AB1">
        <w:rPr>
          <w:rFonts w:hint="eastAsia"/>
          <w:color w:val="000000" w:themeColor="text1"/>
        </w:rPr>
        <w:t>根据</w:t>
      </w:r>
      <w:r w:rsidRPr="00E30AB1">
        <w:rPr>
          <w:snapToGrid w:val="0"/>
          <w:color w:val="000000" w:themeColor="text1"/>
        </w:rPr>
        <w:t>《环境影响评价技术导则</w:t>
      </w:r>
      <w:r w:rsidRPr="00E30AB1">
        <w:rPr>
          <w:snapToGrid w:val="0"/>
          <w:color w:val="000000" w:themeColor="text1"/>
        </w:rPr>
        <w:t xml:space="preserve"> </w:t>
      </w:r>
      <w:r w:rsidRPr="00E30AB1">
        <w:rPr>
          <w:snapToGrid w:val="0"/>
          <w:color w:val="000000" w:themeColor="text1"/>
        </w:rPr>
        <w:t>大气环境》</w:t>
      </w:r>
      <w:r w:rsidRPr="00E30AB1">
        <w:rPr>
          <w:rFonts w:hint="eastAsia"/>
          <w:snapToGrid w:val="0"/>
          <w:color w:val="000000" w:themeColor="text1"/>
        </w:rPr>
        <w:t>（</w:t>
      </w:r>
      <w:r w:rsidRPr="00E30AB1">
        <w:rPr>
          <w:snapToGrid w:val="0"/>
          <w:color w:val="000000" w:themeColor="text1"/>
        </w:rPr>
        <w:t>H2.2</w:t>
      </w:r>
      <w:r w:rsidRPr="00E30AB1">
        <w:rPr>
          <w:rFonts w:hint="eastAsia"/>
          <w:snapToGrid w:val="0"/>
          <w:color w:val="000000" w:themeColor="text1"/>
        </w:rPr>
        <w:t>-</w:t>
      </w:r>
      <w:r w:rsidRPr="00E30AB1">
        <w:rPr>
          <w:snapToGrid w:val="0"/>
          <w:color w:val="000000" w:themeColor="text1"/>
        </w:rPr>
        <w:t>2018</w:t>
      </w:r>
      <w:r w:rsidRPr="00E30AB1">
        <w:rPr>
          <w:rFonts w:hint="eastAsia"/>
          <w:snapToGrid w:val="0"/>
          <w:color w:val="000000" w:themeColor="text1"/>
        </w:rPr>
        <w:t>）</w:t>
      </w:r>
      <w:r w:rsidRPr="00E30AB1">
        <w:rPr>
          <w:snapToGrid w:val="0"/>
          <w:color w:val="000000" w:themeColor="text1"/>
        </w:rPr>
        <w:t>规定</w:t>
      </w:r>
      <w:r w:rsidRPr="00E30AB1">
        <w:rPr>
          <w:rFonts w:hint="eastAsia"/>
          <w:snapToGrid w:val="0"/>
          <w:color w:val="000000" w:themeColor="text1"/>
        </w:rPr>
        <w:t>，</w:t>
      </w:r>
      <w:r w:rsidRPr="00E30AB1">
        <w:rPr>
          <w:rFonts w:hint="eastAsia"/>
          <w:color w:val="000000" w:themeColor="text1"/>
        </w:rPr>
        <w:t>当项</w:t>
      </w:r>
      <w:r w:rsidRPr="00E30AB1">
        <w:rPr>
          <w:rFonts w:cs="Times New Roman"/>
          <w:color w:val="000000" w:themeColor="text1"/>
        </w:rPr>
        <w:t>目周边</w:t>
      </w:r>
      <w:r w:rsidRPr="00E30AB1">
        <w:rPr>
          <w:rFonts w:cs="Times New Roman"/>
          <w:color w:val="000000" w:themeColor="text1"/>
        </w:rPr>
        <w:t>3km</w:t>
      </w:r>
      <w:r w:rsidRPr="00E30AB1">
        <w:rPr>
          <w:rFonts w:cs="Times New Roman"/>
          <w:color w:val="000000" w:themeColor="text1"/>
        </w:rPr>
        <w:t>半径范围内一半以上面积属于城市建成区或者规划区时，选择城市，否则选择农村。</w:t>
      </w:r>
      <w:r w:rsidR="00123CF6" w:rsidRPr="00E30AB1">
        <w:rPr>
          <w:rFonts w:cs="Times New Roman" w:hint="eastAsia"/>
          <w:color w:val="000000" w:themeColor="text1"/>
        </w:rPr>
        <w:t>本项目位于</w:t>
      </w:r>
      <w:r w:rsidRPr="00E30AB1">
        <w:rPr>
          <w:rFonts w:cs="Times New Roman" w:hint="eastAsia"/>
          <w:color w:val="000000" w:themeColor="text1"/>
        </w:rPr>
        <w:t>巴中市巴州区东城街道办事处柏杨庙村二社</w:t>
      </w:r>
      <w:r w:rsidR="00123CF6" w:rsidRPr="00E30AB1">
        <w:rPr>
          <w:rFonts w:cs="Times New Roman" w:hint="eastAsia"/>
          <w:color w:val="000000" w:themeColor="text1"/>
        </w:rPr>
        <w:t>，</w:t>
      </w:r>
      <w:r w:rsidR="002C6969" w:rsidRPr="00E30AB1">
        <w:rPr>
          <w:rFonts w:cs="Times New Roman"/>
          <w:color w:val="000000" w:themeColor="text1"/>
        </w:rPr>
        <w:t>项目周边</w:t>
      </w:r>
      <w:r w:rsidR="002C6969" w:rsidRPr="00E30AB1">
        <w:rPr>
          <w:rFonts w:cs="Times New Roman"/>
          <w:color w:val="000000" w:themeColor="text1"/>
        </w:rPr>
        <w:t>3km</w:t>
      </w:r>
      <w:r w:rsidR="002C6969" w:rsidRPr="00E30AB1">
        <w:rPr>
          <w:rFonts w:cs="Times New Roman"/>
          <w:color w:val="000000" w:themeColor="text1"/>
        </w:rPr>
        <w:t>半径范围内</w:t>
      </w:r>
      <w:r w:rsidR="002C6969" w:rsidRPr="00E30AB1">
        <w:rPr>
          <w:rFonts w:cs="Times New Roman" w:hint="eastAsia"/>
          <w:color w:val="000000" w:themeColor="text1"/>
        </w:rPr>
        <w:t>不</w:t>
      </w:r>
      <w:r w:rsidR="002C6969" w:rsidRPr="00E30AB1">
        <w:rPr>
          <w:rFonts w:cs="Times New Roman"/>
          <w:color w:val="000000" w:themeColor="text1"/>
        </w:rPr>
        <w:t>属</w:t>
      </w:r>
      <w:r w:rsidR="002C6969" w:rsidRPr="00E30AB1">
        <w:rPr>
          <w:rFonts w:hint="eastAsia"/>
          <w:color w:val="000000" w:themeColor="text1"/>
        </w:rPr>
        <w:t>于城市建成区和规划区，因此选择农村。</w:t>
      </w:r>
    </w:p>
    <w:p w14:paraId="603F3514" w14:textId="77777777" w:rsidR="0048448B" w:rsidRPr="00E30AB1" w:rsidRDefault="0048448B" w:rsidP="0048448B">
      <w:pPr>
        <w:ind w:firstLine="480"/>
        <w:rPr>
          <w:color w:val="000000" w:themeColor="text1"/>
        </w:rPr>
      </w:pPr>
      <w:r w:rsidRPr="00E30AB1">
        <w:rPr>
          <w:color w:val="000000" w:themeColor="text1"/>
        </w:rPr>
        <w:t>项目估算模型参数表详见下表。</w:t>
      </w:r>
    </w:p>
    <w:p w14:paraId="73E41994" w14:textId="548FE139" w:rsidR="0048448B" w:rsidRPr="00E30AB1" w:rsidRDefault="0048448B" w:rsidP="0048448B">
      <w:pPr>
        <w:pStyle w:val="lwx"/>
        <w:spacing w:before="163"/>
        <w:rPr>
          <w:color w:val="000000" w:themeColor="text1"/>
        </w:rPr>
      </w:pPr>
      <w:r w:rsidRPr="00E30AB1">
        <w:rPr>
          <w:rFonts w:hint="eastAsia"/>
          <w:color w:val="000000" w:themeColor="text1"/>
        </w:rPr>
        <w:t>表</w:t>
      </w:r>
      <w:r w:rsidRPr="00E30AB1">
        <w:rPr>
          <w:rFonts w:hint="eastAsia"/>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w:instrText>
      </w:r>
      <w:r w:rsidR="001D4138" w:rsidRPr="00E30AB1">
        <w:rPr>
          <w:rFonts w:hint="eastAsia"/>
          <w:color w:val="000000" w:themeColor="text1"/>
        </w:rPr>
        <w:instrText>STYLEREF 1 \s</w:instrText>
      </w:r>
      <w:r w:rsidR="001D4138" w:rsidRPr="00E30AB1">
        <w:rPr>
          <w:color w:val="000000" w:themeColor="text1"/>
        </w:rPr>
        <w:instrText xml:space="preserve"> </w:instrText>
      </w:r>
      <w:r w:rsidR="001D4138" w:rsidRPr="00E30AB1">
        <w:rPr>
          <w:color w:val="000000" w:themeColor="text1"/>
        </w:rPr>
        <w:fldChar w:fldCharType="separate"/>
      </w:r>
      <w:r w:rsidR="007C73FE">
        <w:rPr>
          <w:noProof/>
          <w:color w:val="000000" w:themeColor="text1"/>
        </w:rPr>
        <w:t>6</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w:instrText>
      </w:r>
      <w:r w:rsidR="001D4138" w:rsidRPr="00E30AB1">
        <w:rPr>
          <w:rFonts w:hint="eastAsia"/>
          <w:color w:val="000000" w:themeColor="text1"/>
        </w:rPr>
        <w:instrText xml:space="preserve">SEQ </w:instrText>
      </w:r>
      <w:r w:rsidR="001D4138" w:rsidRPr="00E30AB1">
        <w:rPr>
          <w:rFonts w:hint="eastAsia"/>
          <w:color w:val="000000" w:themeColor="text1"/>
        </w:rPr>
        <w:instrText>表</w:instrText>
      </w:r>
      <w:r w:rsidR="001D4138" w:rsidRPr="00E30AB1">
        <w:rPr>
          <w:rFonts w:hint="eastAsia"/>
          <w:color w:val="000000" w:themeColor="text1"/>
        </w:rPr>
        <w:instrText xml:space="preserve"> \* ARABIC \s 1</w:instrText>
      </w:r>
      <w:r w:rsidR="001D4138" w:rsidRPr="00E30AB1">
        <w:rPr>
          <w:color w:val="000000" w:themeColor="text1"/>
        </w:rPr>
        <w:instrText xml:space="preserve"> </w:instrText>
      </w:r>
      <w:r w:rsidR="001D4138" w:rsidRPr="00E30AB1">
        <w:rPr>
          <w:color w:val="000000" w:themeColor="text1"/>
        </w:rPr>
        <w:fldChar w:fldCharType="separate"/>
      </w:r>
      <w:r w:rsidR="007C73FE">
        <w:rPr>
          <w:noProof/>
          <w:color w:val="000000" w:themeColor="text1"/>
        </w:rPr>
        <w:t>3</w:t>
      </w:r>
      <w:r w:rsidR="001D4138" w:rsidRPr="00E30AB1">
        <w:rPr>
          <w:color w:val="000000" w:themeColor="text1"/>
        </w:rPr>
        <w:fldChar w:fldCharType="end"/>
      </w:r>
      <w:r w:rsidRPr="00E30AB1">
        <w:rPr>
          <w:color w:val="000000" w:themeColor="text1"/>
        </w:rPr>
        <w:t>估算模型参数表</w:t>
      </w:r>
    </w:p>
    <w:tbl>
      <w:tblPr>
        <w:tblW w:w="4998"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678"/>
        <w:gridCol w:w="3119"/>
        <w:gridCol w:w="3239"/>
      </w:tblGrid>
      <w:tr w:rsidR="00E30AB1" w:rsidRPr="00E30AB1" w14:paraId="7F348493" w14:textId="77777777" w:rsidTr="00870A77">
        <w:trPr>
          <w:trHeight w:val="20"/>
          <w:tblHeader/>
          <w:jc w:val="center"/>
        </w:trPr>
        <w:tc>
          <w:tcPr>
            <w:tcW w:w="3208" w:type="pct"/>
            <w:gridSpan w:val="2"/>
            <w:noWrap/>
            <w:vAlign w:val="center"/>
          </w:tcPr>
          <w:p w14:paraId="10B63064" w14:textId="77777777" w:rsidR="0048448B" w:rsidRPr="00E30AB1" w:rsidRDefault="0048448B" w:rsidP="00870A77">
            <w:pPr>
              <w:pStyle w:val="lwx1"/>
              <w:rPr>
                <w:color w:val="000000" w:themeColor="text1"/>
              </w:rPr>
            </w:pPr>
            <w:r w:rsidRPr="00E30AB1">
              <w:rPr>
                <w:color w:val="000000" w:themeColor="text1"/>
              </w:rPr>
              <w:t>参数</w:t>
            </w:r>
          </w:p>
        </w:tc>
        <w:tc>
          <w:tcPr>
            <w:tcW w:w="1792" w:type="pct"/>
            <w:noWrap/>
            <w:vAlign w:val="center"/>
          </w:tcPr>
          <w:p w14:paraId="386B15EA" w14:textId="77777777" w:rsidR="0048448B" w:rsidRPr="00E30AB1" w:rsidRDefault="0048448B" w:rsidP="00870A77">
            <w:pPr>
              <w:pStyle w:val="lwx1"/>
              <w:rPr>
                <w:color w:val="000000" w:themeColor="text1"/>
              </w:rPr>
            </w:pPr>
            <w:r w:rsidRPr="00E30AB1">
              <w:rPr>
                <w:color w:val="000000" w:themeColor="text1"/>
              </w:rPr>
              <w:t>取值</w:t>
            </w:r>
          </w:p>
        </w:tc>
      </w:tr>
      <w:tr w:rsidR="00E30AB1" w:rsidRPr="00E30AB1" w14:paraId="497398F5" w14:textId="77777777" w:rsidTr="00870A77">
        <w:trPr>
          <w:trHeight w:val="20"/>
          <w:jc w:val="center"/>
        </w:trPr>
        <w:tc>
          <w:tcPr>
            <w:tcW w:w="1482" w:type="pct"/>
            <w:vMerge w:val="restart"/>
            <w:noWrap/>
            <w:vAlign w:val="center"/>
          </w:tcPr>
          <w:p w14:paraId="1CCF020D" w14:textId="77777777" w:rsidR="0048448B" w:rsidRPr="00E30AB1" w:rsidRDefault="0048448B" w:rsidP="00870A77">
            <w:pPr>
              <w:pStyle w:val="lwx1"/>
              <w:rPr>
                <w:color w:val="000000" w:themeColor="text1"/>
              </w:rPr>
            </w:pPr>
            <w:r w:rsidRPr="00E30AB1">
              <w:rPr>
                <w:color w:val="000000" w:themeColor="text1"/>
              </w:rPr>
              <w:t>城市</w:t>
            </w:r>
            <w:r w:rsidRPr="00E30AB1">
              <w:rPr>
                <w:color w:val="000000" w:themeColor="text1"/>
              </w:rPr>
              <w:t>/</w:t>
            </w:r>
            <w:r w:rsidRPr="00E30AB1">
              <w:rPr>
                <w:color w:val="000000" w:themeColor="text1"/>
              </w:rPr>
              <w:t>农村选项</w:t>
            </w:r>
          </w:p>
        </w:tc>
        <w:tc>
          <w:tcPr>
            <w:tcW w:w="1726" w:type="pct"/>
            <w:noWrap/>
            <w:vAlign w:val="center"/>
          </w:tcPr>
          <w:p w14:paraId="4C8E6FEF" w14:textId="77777777" w:rsidR="0048448B" w:rsidRPr="00E30AB1" w:rsidRDefault="0048448B" w:rsidP="00870A77">
            <w:pPr>
              <w:pStyle w:val="lwx1"/>
              <w:rPr>
                <w:color w:val="000000" w:themeColor="text1"/>
              </w:rPr>
            </w:pPr>
            <w:r w:rsidRPr="00E30AB1">
              <w:rPr>
                <w:color w:val="000000" w:themeColor="text1"/>
              </w:rPr>
              <w:t>城市</w:t>
            </w:r>
            <w:r w:rsidRPr="00E30AB1">
              <w:rPr>
                <w:color w:val="000000" w:themeColor="text1"/>
              </w:rPr>
              <w:t>/</w:t>
            </w:r>
            <w:r w:rsidRPr="00E30AB1">
              <w:rPr>
                <w:color w:val="000000" w:themeColor="text1"/>
              </w:rPr>
              <w:t>农村</w:t>
            </w:r>
          </w:p>
        </w:tc>
        <w:tc>
          <w:tcPr>
            <w:tcW w:w="1792" w:type="pct"/>
            <w:noWrap/>
            <w:vAlign w:val="center"/>
          </w:tcPr>
          <w:p w14:paraId="0F68FB0B" w14:textId="285FB05F" w:rsidR="0048448B" w:rsidRPr="00E30AB1" w:rsidRDefault="0048448B" w:rsidP="00870A77">
            <w:pPr>
              <w:pStyle w:val="lwx1"/>
              <w:rPr>
                <w:color w:val="000000" w:themeColor="text1"/>
              </w:rPr>
            </w:pPr>
            <w:r w:rsidRPr="00E30AB1">
              <w:rPr>
                <w:rFonts w:hint="eastAsia"/>
                <w:color w:val="000000" w:themeColor="text1"/>
              </w:rPr>
              <w:t>农村</w:t>
            </w:r>
          </w:p>
        </w:tc>
      </w:tr>
      <w:tr w:rsidR="00E30AB1" w:rsidRPr="00E30AB1" w14:paraId="696B5D88" w14:textId="77777777" w:rsidTr="00870A77">
        <w:trPr>
          <w:trHeight w:val="20"/>
          <w:jc w:val="center"/>
        </w:trPr>
        <w:tc>
          <w:tcPr>
            <w:tcW w:w="1482" w:type="pct"/>
            <w:vMerge/>
            <w:noWrap/>
            <w:vAlign w:val="center"/>
          </w:tcPr>
          <w:p w14:paraId="72BFBF2D" w14:textId="77777777" w:rsidR="0048448B" w:rsidRPr="00E30AB1" w:rsidRDefault="0048448B" w:rsidP="00870A77">
            <w:pPr>
              <w:pStyle w:val="lwx1"/>
              <w:rPr>
                <w:color w:val="000000" w:themeColor="text1"/>
              </w:rPr>
            </w:pPr>
          </w:p>
        </w:tc>
        <w:tc>
          <w:tcPr>
            <w:tcW w:w="1726" w:type="pct"/>
            <w:noWrap/>
            <w:vAlign w:val="center"/>
          </w:tcPr>
          <w:p w14:paraId="411608D3" w14:textId="77777777" w:rsidR="0048448B" w:rsidRPr="00E30AB1" w:rsidRDefault="0048448B" w:rsidP="00870A77">
            <w:pPr>
              <w:pStyle w:val="lwx1"/>
              <w:rPr>
                <w:color w:val="000000" w:themeColor="text1"/>
              </w:rPr>
            </w:pPr>
            <w:r w:rsidRPr="00E30AB1">
              <w:rPr>
                <w:color w:val="000000" w:themeColor="text1"/>
              </w:rPr>
              <w:t>人口数（城市选项时）</w:t>
            </w:r>
          </w:p>
        </w:tc>
        <w:tc>
          <w:tcPr>
            <w:tcW w:w="1792" w:type="pct"/>
            <w:noWrap/>
            <w:vAlign w:val="center"/>
          </w:tcPr>
          <w:p w14:paraId="055D5AA7" w14:textId="157A2139" w:rsidR="0048448B" w:rsidRPr="00E30AB1" w:rsidRDefault="0048448B" w:rsidP="00870A77">
            <w:pPr>
              <w:pStyle w:val="lwx1"/>
              <w:rPr>
                <w:color w:val="000000" w:themeColor="text1"/>
              </w:rPr>
            </w:pPr>
            <w:r w:rsidRPr="00E30AB1">
              <w:rPr>
                <w:rFonts w:hint="eastAsia"/>
                <w:color w:val="000000" w:themeColor="text1"/>
              </w:rPr>
              <w:t>/</w:t>
            </w:r>
          </w:p>
        </w:tc>
      </w:tr>
      <w:tr w:rsidR="00E30AB1" w:rsidRPr="00E30AB1" w14:paraId="2D2128C9" w14:textId="77777777" w:rsidTr="00870A77">
        <w:trPr>
          <w:trHeight w:val="20"/>
          <w:jc w:val="center"/>
        </w:trPr>
        <w:tc>
          <w:tcPr>
            <w:tcW w:w="3208" w:type="pct"/>
            <w:gridSpan w:val="2"/>
            <w:noWrap/>
            <w:vAlign w:val="center"/>
          </w:tcPr>
          <w:p w14:paraId="56F01255" w14:textId="77777777" w:rsidR="00E50B6A" w:rsidRPr="00E30AB1" w:rsidRDefault="00E50B6A" w:rsidP="00E50B6A">
            <w:pPr>
              <w:pStyle w:val="lwx1"/>
              <w:rPr>
                <w:color w:val="000000" w:themeColor="text1"/>
              </w:rPr>
            </w:pPr>
            <w:r w:rsidRPr="00E30AB1">
              <w:rPr>
                <w:color w:val="000000" w:themeColor="text1"/>
              </w:rPr>
              <w:t>最高环境温度</w:t>
            </w:r>
            <w:r w:rsidRPr="00E30AB1">
              <w:rPr>
                <w:color w:val="000000" w:themeColor="text1"/>
              </w:rPr>
              <w:t>℃</w:t>
            </w:r>
          </w:p>
        </w:tc>
        <w:tc>
          <w:tcPr>
            <w:tcW w:w="1792" w:type="pct"/>
            <w:noWrap/>
            <w:vAlign w:val="center"/>
          </w:tcPr>
          <w:p w14:paraId="52FC1E3F" w14:textId="6A58E6F7" w:rsidR="00E50B6A" w:rsidRPr="00E30AB1" w:rsidRDefault="00E63CDB" w:rsidP="00E50B6A">
            <w:pPr>
              <w:pStyle w:val="lwx1"/>
              <w:rPr>
                <w:color w:val="000000" w:themeColor="text1"/>
              </w:rPr>
            </w:pPr>
            <w:r w:rsidRPr="00E30AB1">
              <w:rPr>
                <w:rFonts w:hint="eastAsia"/>
                <w:color w:val="000000" w:themeColor="text1"/>
              </w:rPr>
              <w:t>40.3</w:t>
            </w:r>
            <w:r w:rsidR="00E50B6A" w:rsidRPr="00E30AB1">
              <w:rPr>
                <w:color w:val="000000" w:themeColor="text1"/>
              </w:rPr>
              <w:t>℃</w:t>
            </w:r>
          </w:p>
        </w:tc>
      </w:tr>
      <w:tr w:rsidR="00E30AB1" w:rsidRPr="00E30AB1" w14:paraId="299949D1" w14:textId="77777777" w:rsidTr="00870A77">
        <w:trPr>
          <w:trHeight w:val="20"/>
          <w:jc w:val="center"/>
        </w:trPr>
        <w:tc>
          <w:tcPr>
            <w:tcW w:w="3208" w:type="pct"/>
            <w:gridSpan w:val="2"/>
            <w:noWrap/>
            <w:vAlign w:val="center"/>
          </w:tcPr>
          <w:p w14:paraId="6C266EF3" w14:textId="77777777" w:rsidR="00E50B6A" w:rsidRPr="00E30AB1" w:rsidRDefault="00E50B6A" w:rsidP="00E50B6A">
            <w:pPr>
              <w:pStyle w:val="lwx1"/>
              <w:rPr>
                <w:color w:val="000000" w:themeColor="text1"/>
              </w:rPr>
            </w:pPr>
            <w:r w:rsidRPr="00E30AB1">
              <w:rPr>
                <w:color w:val="000000" w:themeColor="text1"/>
              </w:rPr>
              <w:t>最低环境温度</w:t>
            </w:r>
            <w:r w:rsidRPr="00E30AB1">
              <w:rPr>
                <w:color w:val="000000" w:themeColor="text1"/>
              </w:rPr>
              <w:t>℃</w:t>
            </w:r>
          </w:p>
        </w:tc>
        <w:tc>
          <w:tcPr>
            <w:tcW w:w="1792" w:type="pct"/>
            <w:noWrap/>
            <w:vAlign w:val="center"/>
          </w:tcPr>
          <w:p w14:paraId="197B4881" w14:textId="108C3055" w:rsidR="00E50B6A" w:rsidRPr="00E30AB1" w:rsidRDefault="00E50B6A" w:rsidP="00E50B6A">
            <w:pPr>
              <w:pStyle w:val="lwx1"/>
              <w:rPr>
                <w:color w:val="000000" w:themeColor="text1"/>
              </w:rPr>
            </w:pPr>
            <w:r w:rsidRPr="00E30AB1">
              <w:rPr>
                <w:rFonts w:hint="eastAsia"/>
                <w:color w:val="000000" w:themeColor="text1"/>
              </w:rPr>
              <w:t>-</w:t>
            </w:r>
            <w:r w:rsidR="00E63CDB" w:rsidRPr="00E30AB1">
              <w:rPr>
                <w:rFonts w:hint="eastAsia"/>
                <w:color w:val="000000" w:themeColor="text1"/>
              </w:rPr>
              <w:t>5.3</w:t>
            </w:r>
            <w:r w:rsidRPr="00E30AB1">
              <w:rPr>
                <w:color w:val="000000" w:themeColor="text1"/>
              </w:rPr>
              <w:t>℃</w:t>
            </w:r>
          </w:p>
        </w:tc>
      </w:tr>
      <w:tr w:rsidR="00E30AB1" w:rsidRPr="00E30AB1" w14:paraId="20FEAA51" w14:textId="77777777" w:rsidTr="00870A77">
        <w:trPr>
          <w:trHeight w:val="20"/>
          <w:jc w:val="center"/>
        </w:trPr>
        <w:tc>
          <w:tcPr>
            <w:tcW w:w="3208" w:type="pct"/>
            <w:gridSpan w:val="2"/>
            <w:noWrap/>
            <w:vAlign w:val="center"/>
          </w:tcPr>
          <w:p w14:paraId="78B19F4E" w14:textId="77777777" w:rsidR="00E50B6A" w:rsidRPr="00E30AB1" w:rsidRDefault="00E50B6A" w:rsidP="00E50B6A">
            <w:pPr>
              <w:pStyle w:val="lwx1"/>
              <w:rPr>
                <w:color w:val="000000" w:themeColor="text1"/>
              </w:rPr>
            </w:pPr>
            <w:r w:rsidRPr="00E30AB1">
              <w:rPr>
                <w:color w:val="000000" w:themeColor="text1"/>
              </w:rPr>
              <w:t>土地利用类型</w:t>
            </w:r>
          </w:p>
        </w:tc>
        <w:tc>
          <w:tcPr>
            <w:tcW w:w="1792" w:type="pct"/>
            <w:noWrap/>
            <w:vAlign w:val="center"/>
          </w:tcPr>
          <w:p w14:paraId="51395F02" w14:textId="5057AEEA" w:rsidR="00E50B6A" w:rsidRPr="00E30AB1" w:rsidRDefault="00E50B6A" w:rsidP="00E50B6A">
            <w:pPr>
              <w:pStyle w:val="lwx1"/>
              <w:rPr>
                <w:color w:val="000000" w:themeColor="text1"/>
              </w:rPr>
            </w:pPr>
            <w:r w:rsidRPr="00E30AB1">
              <w:rPr>
                <w:rFonts w:hint="eastAsia"/>
                <w:color w:val="000000" w:themeColor="text1"/>
              </w:rPr>
              <w:t>耕地</w:t>
            </w:r>
          </w:p>
        </w:tc>
      </w:tr>
      <w:tr w:rsidR="00E30AB1" w:rsidRPr="00E30AB1" w14:paraId="1F1DF576" w14:textId="77777777" w:rsidTr="00870A77">
        <w:trPr>
          <w:trHeight w:val="20"/>
          <w:jc w:val="center"/>
        </w:trPr>
        <w:tc>
          <w:tcPr>
            <w:tcW w:w="3208" w:type="pct"/>
            <w:gridSpan w:val="2"/>
            <w:noWrap/>
            <w:vAlign w:val="center"/>
          </w:tcPr>
          <w:p w14:paraId="64D8B00D" w14:textId="77777777" w:rsidR="00E50B6A" w:rsidRPr="00E30AB1" w:rsidRDefault="00E50B6A" w:rsidP="00E50B6A">
            <w:pPr>
              <w:pStyle w:val="lwx1"/>
              <w:rPr>
                <w:color w:val="000000" w:themeColor="text1"/>
              </w:rPr>
            </w:pPr>
            <w:r w:rsidRPr="00E30AB1">
              <w:rPr>
                <w:color w:val="000000" w:themeColor="text1"/>
              </w:rPr>
              <w:t>区域湿度条件</w:t>
            </w:r>
          </w:p>
        </w:tc>
        <w:tc>
          <w:tcPr>
            <w:tcW w:w="1792" w:type="pct"/>
            <w:noWrap/>
            <w:vAlign w:val="center"/>
          </w:tcPr>
          <w:p w14:paraId="67E6DFA0" w14:textId="77777777" w:rsidR="00E50B6A" w:rsidRPr="00E30AB1" w:rsidRDefault="00E50B6A" w:rsidP="00E50B6A">
            <w:pPr>
              <w:pStyle w:val="lwx1"/>
              <w:rPr>
                <w:color w:val="000000" w:themeColor="text1"/>
              </w:rPr>
            </w:pPr>
            <w:r w:rsidRPr="00E30AB1">
              <w:rPr>
                <w:color w:val="000000" w:themeColor="text1"/>
              </w:rPr>
              <w:t>潮湿</w:t>
            </w:r>
          </w:p>
        </w:tc>
      </w:tr>
      <w:tr w:rsidR="00E30AB1" w:rsidRPr="00E30AB1" w14:paraId="15449689" w14:textId="77777777" w:rsidTr="00870A77">
        <w:trPr>
          <w:trHeight w:val="20"/>
          <w:jc w:val="center"/>
        </w:trPr>
        <w:tc>
          <w:tcPr>
            <w:tcW w:w="1482" w:type="pct"/>
            <w:vMerge w:val="restart"/>
            <w:noWrap/>
            <w:vAlign w:val="center"/>
          </w:tcPr>
          <w:p w14:paraId="5B5E7EC4" w14:textId="77777777" w:rsidR="00E50B6A" w:rsidRPr="00E30AB1" w:rsidRDefault="00E50B6A" w:rsidP="00E50B6A">
            <w:pPr>
              <w:pStyle w:val="lwx1"/>
              <w:rPr>
                <w:color w:val="000000" w:themeColor="text1"/>
              </w:rPr>
            </w:pPr>
            <w:r w:rsidRPr="00E30AB1">
              <w:rPr>
                <w:color w:val="000000" w:themeColor="text1"/>
              </w:rPr>
              <w:t>是否考虑地形</w:t>
            </w:r>
          </w:p>
        </w:tc>
        <w:tc>
          <w:tcPr>
            <w:tcW w:w="1726" w:type="pct"/>
            <w:noWrap/>
            <w:vAlign w:val="center"/>
          </w:tcPr>
          <w:p w14:paraId="5332094E" w14:textId="77777777" w:rsidR="00E50B6A" w:rsidRPr="00E30AB1" w:rsidRDefault="00E50B6A" w:rsidP="00E50B6A">
            <w:pPr>
              <w:pStyle w:val="lwx1"/>
              <w:rPr>
                <w:color w:val="000000" w:themeColor="text1"/>
              </w:rPr>
            </w:pPr>
            <w:r w:rsidRPr="00E30AB1">
              <w:rPr>
                <w:color w:val="000000" w:themeColor="text1"/>
              </w:rPr>
              <w:t>考虑地形</w:t>
            </w:r>
          </w:p>
        </w:tc>
        <w:tc>
          <w:tcPr>
            <w:tcW w:w="1792" w:type="pct"/>
            <w:noWrap/>
            <w:vAlign w:val="center"/>
          </w:tcPr>
          <w:p w14:paraId="419BE8F3" w14:textId="77777777" w:rsidR="00E50B6A" w:rsidRPr="00E30AB1" w:rsidRDefault="00E50B6A" w:rsidP="00E50B6A">
            <w:pPr>
              <w:pStyle w:val="lwx1"/>
              <w:rPr>
                <w:color w:val="000000" w:themeColor="text1"/>
              </w:rPr>
            </w:pPr>
            <w:r w:rsidRPr="00E30AB1">
              <w:rPr>
                <w:rFonts w:hint="eastAsia"/>
                <w:color w:val="000000" w:themeColor="text1"/>
              </w:rPr>
              <w:t>是</w:t>
            </w:r>
          </w:p>
        </w:tc>
      </w:tr>
      <w:tr w:rsidR="00E30AB1" w:rsidRPr="00E30AB1" w14:paraId="0DBFCC7D" w14:textId="77777777" w:rsidTr="00870A77">
        <w:trPr>
          <w:trHeight w:val="20"/>
          <w:jc w:val="center"/>
        </w:trPr>
        <w:tc>
          <w:tcPr>
            <w:tcW w:w="1482" w:type="pct"/>
            <w:vMerge/>
            <w:noWrap/>
            <w:vAlign w:val="center"/>
          </w:tcPr>
          <w:p w14:paraId="034FBA99" w14:textId="77777777" w:rsidR="00E50B6A" w:rsidRPr="00E30AB1" w:rsidRDefault="00E50B6A" w:rsidP="00E50B6A">
            <w:pPr>
              <w:pStyle w:val="lwx1"/>
              <w:rPr>
                <w:color w:val="000000" w:themeColor="text1"/>
              </w:rPr>
            </w:pPr>
          </w:p>
        </w:tc>
        <w:tc>
          <w:tcPr>
            <w:tcW w:w="1726" w:type="pct"/>
            <w:noWrap/>
            <w:vAlign w:val="center"/>
          </w:tcPr>
          <w:p w14:paraId="24B6353C" w14:textId="77777777" w:rsidR="00E50B6A" w:rsidRPr="00E30AB1" w:rsidRDefault="00E50B6A" w:rsidP="00E50B6A">
            <w:pPr>
              <w:pStyle w:val="lwx1"/>
              <w:rPr>
                <w:color w:val="000000" w:themeColor="text1"/>
              </w:rPr>
            </w:pPr>
            <w:r w:rsidRPr="00E30AB1">
              <w:rPr>
                <w:color w:val="000000" w:themeColor="text1"/>
              </w:rPr>
              <w:t>地形数据分辨率</w:t>
            </w:r>
            <w:r w:rsidRPr="00E30AB1">
              <w:rPr>
                <w:color w:val="000000" w:themeColor="text1"/>
              </w:rPr>
              <w:t>/m</w:t>
            </w:r>
          </w:p>
        </w:tc>
        <w:tc>
          <w:tcPr>
            <w:tcW w:w="1792" w:type="pct"/>
            <w:noWrap/>
            <w:vAlign w:val="center"/>
          </w:tcPr>
          <w:p w14:paraId="7D24F45F" w14:textId="77777777" w:rsidR="00E50B6A" w:rsidRPr="00E30AB1" w:rsidRDefault="00E50B6A" w:rsidP="00E50B6A">
            <w:pPr>
              <w:pStyle w:val="lwx1"/>
              <w:rPr>
                <w:color w:val="000000" w:themeColor="text1"/>
              </w:rPr>
            </w:pPr>
            <w:r w:rsidRPr="00E30AB1">
              <w:rPr>
                <w:color w:val="000000" w:themeColor="text1"/>
              </w:rPr>
              <w:t>90</w:t>
            </w:r>
          </w:p>
        </w:tc>
      </w:tr>
      <w:tr w:rsidR="00E30AB1" w:rsidRPr="00E30AB1" w14:paraId="2D6D8FAD" w14:textId="77777777" w:rsidTr="00870A77">
        <w:trPr>
          <w:trHeight w:val="20"/>
          <w:jc w:val="center"/>
        </w:trPr>
        <w:tc>
          <w:tcPr>
            <w:tcW w:w="1482" w:type="pct"/>
            <w:vMerge w:val="restart"/>
            <w:noWrap/>
            <w:vAlign w:val="center"/>
          </w:tcPr>
          <w:p w14:paraId="12148126" w14:textId="77777777" w:rsidR="00E50B6A" w:rsidRPr="00E30AB1" w:rsidRDefault="00E50B6A" w:rsidP="00E50B6A">
            <w:pPr>
              <w:pStyle w:val="lwx1"/>
              <w:rPr>
                <w:color w:val="000000" w:themeColor="text1"/>
              </w:rPr>
            </w:pPr>
            <w:r w:rsidRPr="00E30AB1">
              <w:rPr>
                <w:color w:val="000000" w:themeColor="text1"/>
              </w:rPr>
              <w:t>是否考虑岸线熏烟</w:t>
            </w:r>
          </w:p>
        </w:tc>
        <w:tc>
          <w:tcPr>
            <w:tcW w:w="1726" w:type="pct"/>
            <w:noWrap/>
            <w:vAlign w:val="center"/>
          </w:tcPr>
          <w:p w14:paraId="37AB48F3" w14:textId="77777777" w:rsidR="00E50B6A" w:rsidRPr="00E30AB1" w:rsidRDefault="00E50B6A" w:rsidP="00E50B6A">
            <w:pPr>
              <w:pStyle w:val="lwx1"/>
              <w:rPr>
                <w:color w:val="000000" w:themeColor="text1"/>
              </w:rPr>
            </w:pPr>
            <w:r w:rsidRPr="00E30AB1">
              <w:rPr>
                <w:color w:val="000000" w:themeColor="text1"/>
              </w:rPr>
              <w:t>考虑岸线熏烟</w:t>
            </w:r>
          </w:p>
        </w:tc>
        <w:tc>
          <w:tcPr>
            <w:tcW w:w="1792" w:type="pct"/>
            <w:noWrap/>
            <w:vAlign w:val="center"/>
          </w:tcPr>
          <w:p w14:paraId="411A6A51" w14:textId="77777777" w:rsidR="00E50B6A" w:rsidRPr="00E30AB1" w:rsidRDefault="00E50B6A" w:rsidP="00E50B6A">
            <w:pPr>
              <w:pStyle w:val="lwx1"/>
              <w:rPr>
                <w:color w:val="000000" w:themeColor="text1"/>
              </w:rPr>
            </w:pPr>
            <w:r w:rsidRPr="00E30AB1">
              <w:rPr>
                <w:color w:val="000000" w:themeColor="text1"/>
              </w:rPr>
              <w:t>否</w:t>
            </w:r>
          </w:p>
        </w:tc>
      </w:tr>
      <w:tr w:rsidR="00E30AB1" w:rsidRPr="00E30AB1" w14:paraId="5B05CF19" w14:textId="77777777" w:rsidTr="00870A77">
        <w:trPr>
          <w:trHeight w:val="20"/>
          <w:jc w:val="center"/>
        </w:trPr>
        <w:tc>
          <w:tcPr>
            <w:tcW w:w="1482" w:type="pct"/>
            <w:vMerge/>
            <w:noWrap/>
            <w:vAlign w:val="center"/>
          </w:tcPr>
          <w:p w14:paraId="5F2DA90D" w14:textId="77777777" w:rsidR="00E50B6A" w:rsidRPr="00E30AB1" w:rsidRDefault="00E50B6A" w:rsidP="00E50B6A">
            <w:pPr>
              <w:pStyle w:val="lwx1"/>
              <w:rPr>
                <w:color w:val="000000" w:themeColor="text1"/>
              </w:rPr>
            </w:pPr>
          </w:p>
        </w:tc>
        <w:tc>
          <w:tcPr>
            <w:tcW w:w="1726" w:type="pct"/>
            <w:noWrap/>
            <w:vAlign w:val="center"/>
          </w:tcPr>
          <w:p w14:paraId="75BB4351" w14:textId="77777777" w:rsidR="00E50B6A" w:rsidRPr="00E30AB1" w:rsidRDefault="00E50B6A" w:rsidP="00E50B6A">
            <w:pPr>
              <w:pStyle w:val="lwx1"/>
              <w:rPr>
                <w:color w:val="000000" w:themeColor="text1"/>
              </w:rPr>
            </w:pPr>
            <w:r w:rsidRPr="00E30AB1">
              <w:rPr>
                <w:color w:val="000000" w:themeColor="text1"/>
              </w:rPr>
              <w:t>岸线距离</w:t>
            </w:r>
            <w:r w:rsidRPr="00E30AB1">
              <w:rPr>
                <w:color w:val="000000" w:themeColor="text1"/>
              </w:rPr>
              <w:t>/km</w:t>
            </w:r>
          </w:p>
        </w:tc>
        <w:tc>
          <w:tcPr>
            <w:tcW w:w="1792" w:type="pct"/>
            <w:noWrap/>
            <w:vAlign w:val="center"/>
          </w:tcPr>
          <w:p w14:paraId="2C127456" w14:textId="77777777" w:rsidR="00E50B6A" w:rsidRPr="00E30AB1" w:rsidRDefault="00E50B6A" w:rsidP="00E50B6A">
            <w:pPr>
              <w:pStyle w:val="lwx1"/>
              <w:rPr>
                <w:color w:val="000000" w:themeColor="text1"/>
              </w:rPr>
            </w:pPr>
            <w:r w:rsidRPr="00E30AB1">
              <w:rPr>
                <w:color w:val="000000" w:themeColor="text1"/>
              </w:rPr>
              <w:t>/</w:t>
            </w:r>
          </w:p>
        </w:tc>
      </w:tr>
      <w:tr w:rsidR="00E30AB1" w:rsidRPr="00E30AB1" w14:paraId="3C069B49" w14:textId="77777777" w:rsidTr="00870A77">
        <w:trPr>
          <w:trHeight w:val="20"/>
          <w:jc w:val="center"/>
        </w:trPr>
        <w:tc>
          <w:tcPr>
            <w:tcW w:w="1482" w:type="pct"/>
            <w:vMerge/>
            <w:noWrap/>
            <w:vAlign w:val="center"/>
          </w:tcPr>
          <w:p w14:paraId="08E6D358" w14:textId="77777777" w:rsidR="00E50B6A" w:rsidRPr="00E30AB1" w:rsidRDefault="00E50B6A" w:rsidP="00E50B6A">
            <w:pPr>
              <w:pStyle w:val="lwx1"/>
              <w:rPr>
                <w:color w:val="000000" w:themeColor="text1"/>
              </w:rPr>
            </w:pPr>
          </w:p>
        </w:tc>
        <w:tc>
          <w:tcPr>
            <w:tcW w:w="1726" w:type="pct"/>
            <w:noWrap/>
            <w:vAlign w:val="center"/>
          </w:tcPr>
          <w:p w14:paraId="1A46819B" w14:textId="77777777" w:rsidR="00E50B6A" w:rsidRPr="00E30AB1" w:rsidRDefault="00E50B6A" w:rsidP="00E50B6A">
            <w:pPr>
              <w:pStyle w:val="lwx1"/>
              <w:rPr>
                <w:color w:val="000000" w:themeColor="text1"/>
              </w:rPr>
            </w:pPr>
            <w:r w:rsidRPr="00E30AB1">
              <w:rPr>
                <w:color w:val="000000" w:themeColor="text1"/>
              </w:rPr>
              <w:t>岸线方向</w:t>
            </w:r>
            <w:r w:rsidRPr="00E30AB1">
              <w:rPr>
                <w:color w:val="000000" w:themeColor="text1"/>
              </w:rPr>
              <w:t>/°</w:t>
            </w:r>
          </w:p>
        </w:tc>
        <w:tc>
          <w:tcPr>
            <w:tcW w:w="1792" w:type="pct"/>
            <w:noWrap/>
            <w:vAlign w:val="center"/>
          </w:tcPr>
          <w:p w14:paraId="1DE6D859" w14:textId="77777777" w:rsidR="00E50B6A" w:rsidRPr="00E30AB1" w:rsidRDefault="00E50B6A" w:rsidP="00E50B6A">
            <w:pPr>
              <w:pStyle w:val="lwx1"/>
              <w:rPr>
                <w:color w:val="000000" w:themeColor="text1"/>
              </w:rPr>
            </w:pPr>
            <w:r w:rsidRPr="00E30AB1">
              <w:rPr>
                <w:color w:val="000000" w:themeColor="text1"/>
              </w:rPr>
              <w:t>/</w:t>
            </w:r>
          </w:p>
        </w:tc>
      </w:tr>
    </w:tbl>
    <w:p w14:paraId="4274B600" w14:textId="3DB99B47" w:rsidR="003F5634" w:rsidRPr="00E30AB1" w:rsidRDefault="004872AA" w:rsidP="004872AA">
      <w:pPr>
        <w:pStyle w:val="4"/>
        <w:rPr>
          <w:color w:val="000000" w:themeColor="text1"/>
        </w:rPr>
      </w:pPr>
      <w:r w:rsidRPr="00E30AB1">
        <w:rPr>
          <w:rFonts w:hint="eastAsia"/>
          <w:color w:val="000000" w:themeColor="text1"/>
        </w:rPr>
        <w:lastRenderedPageBreak/>
        <w:t>污染源参数</w:t>
      </w:r>
    </w:p>
    <w:p w14:paraId="4C2DE8D8" w14:textId="25A8CD34" w:rsidR="004872AA" w:rsidRPr="00E30AB1" w:rsidRDefault="004872AA" w:rsidP="00AF4E3A">
      <w:pPr>
        <w:ind w:firstLine="480"/>
        <w:rPr>
          <w:color w:val="000000" w:themeColor="text1"/>
        </w:rPr>
      </w:pPr>
      <w:r w:rsidRPr="00E30AB1">
        <w:rPr>
          <w:rFonts w:hint="eastAsia"/>
          <w:color w:val="000000" w:themeColor="text1"/>
        </w:rPr>
        <w:t>根据项目工程分析可知，本项目正常工况废气有组织和无组织排放源强、非正常工况废气有组织排放源强详见下表。</w:t>
      </w:r>
    </w:p>
    <w:p w14:paraId="42225D99" w14:textId="5C97F08F" w:rsidR="00AF4E3A" w:rsidRPr="00E30AB1" w:rsidRDefault="00AF4E3A" w:rsidP="00AF4E3A">
      <w:pPr>
        <w:pStyle w:val="lwx"/>
        <w:spacing w:before="163"/>
        <w:rPr>
          <w:rFonts w:cs="Times New Roman"/>
          <w:color w:val="000000" w:themeColor="text1"/>
        </w:rPr>
      </w:pPr>
      <w:r w:rsidRPr="00E30AB1">
        <w:rPr>
          <w:rFonts w:hint="eastAsia"/>
          <w:color w:val="000000" w:themeColor="text1"/>
        </w:rPr>
        <w:t>表</w:t>
      </w:r>
      <w:r w:rsidRPr="00E30AB1">
        <w:rPr>
          <w:rFonts w:hint="eastAsia"/>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w:instrText>
      </w:r>
      <w:r w:rsidR="001D4138" w:rsidRPr="00E30AB1">
        <w:rPr>
          <w:rFonts w:hint="eastAsia"/>
          <w:color w:val="000000" w:themeColor="text1"/>
        </w:rPr>
        <w:instrText>STYLEREF 1 \s</w:instrText>
      </w:r>
      <w:r w:rsidR="001D4138" w:rsidRPr="00E30AB1">
        <w:rPr>
          <w:color w:val="000000" w:themeColor="text1"/>
        </w:rPr>
        <w:instrText xml:space="preserve"> </w:instrText>
      </w:r>
      <w:r w:rsidR="001D4138" w:rsidRPr="00E30AB1">
        <w:rPr>
          <w:color w:val="000000" w:themeColor="text1"/>
        </w:rPr>
        <w:fldChar w:fldCharType="separate"/>
      </w:r>
      <w:r w:rsidR="007C73FE">
        <w:rPr>
          <w:noProof/>
          <w:color w:val="000000" w:themeColor="text1"/>
        </w:rPr>
        <w:t>6</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w:instrText>
      </w:r>
      <w:r w:rsidR="001D4138" w:rsidRPr="00E30AB1">
        <w:rPr>
          <w:rFonts w:hint="eastAsia"/>
          <w:color w:val="000000" w:themeColor="text1"/>
        </w:rPr>
        <w:instrText xml:space="preserve">SEQ </w:instrText>
      </w:r>
      <w:r w:rsidR="001D4138" w:rsidRPr="00E30AB1">
        <w:rPr>
          <w:rFonts w:hint="eastAsia"/>
          <w:color w:val="000000" w:themeColor="text1"/>
        </w:rPr>
        <w:instrText>表</w:instrText>
      </w:r>
      <w:r w:rsidR="001D4138" w:rsidRPr="00E30AB1">
        <w:rPr>
          <w:rFonts w:hint="eastAsia"/>
          <w:color w:val="000000" w:themeColor="text1"/>
        </w:rPr>
        <w:instrText xml:space="preserve"> \* ARABIC \s 1</w:instrText>
      </w:r>
      <w:r w:rsidR="001D4138" w:rsidRPr="00E30AB1">
        <w:rPr>
          <w:color w:val="000000" w:themeColor="text1"/>
        </w:rPr>
        <w:instrText xml:space="preserve"> </w:instrText>
      </w:r>
      <w:r w:rsidR="001D4138" w:rsidRPr="00E30AB1">
        <w:rPr>
          <w:color w:val="000000" w:themeColor="text1"/>
        </w:rPr>
        <w:fldChar w:fldCharType="separate"/>
      </w:r>
      <w:r w:rsidR="007C73FE">
        <w:rPr>
          <w:noProof/>
          <w:color w:val="000000" w:themeColor="text1"/>
        </w:rPr>
        <w:t>4</w:t>
      </w:r>
      <w:r w:rsidR="001D4138" w:rsidRPr="00E30AB1">
        <w:rPr>
          <w:color w:val="000000" w:themeColor="text1"/>
        </w:rPr>
        <w:fldChar w:fldCharType="end"/>
      </w:r>
      <w:r w:rsidRPr="00E30AB1">
        <w:rPr>
          <w:rFonts w:hint="eastAsia"/>
          <w:color w:val="000000" w:themeColor="text1"/>
        </w:rPr>
        <w:t xml:space="preserve"> </w:t>
      </w:r>
      <w:r w:rsidRPr="00E30AB1">
        <w:rPr>
          <w:rFonts w:hint="eastAsia"/>
          <w:color w:val="000000" w:themeColor="text1"/>
        </w:rPr>
        <w:t>本项目点源排放参数</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551"/>
        <w:gridCol w:w="711"/>
        <w:gridCol w:w="852"/>
        <w:gridCol w:w="707"/>
        <w:gridCol w:w="799"/>
        <w:gridCol w:w="647"/>
        <w:gridCol w:w="940"/>
        <w:gridCol w:w="582"/>
        <w:gridCol w:w="673"/>
        <w:gridCol w:w="674"/>
        <w:gridCol w:w="929"/>
        <w:gridCol w:w="975"/>
      </w:tblGrid>
      <w:tr w:rsidR="00E30AB1" w:rsidRPr="00E30AB1" w14:paraId="512263C5" w14:textId="77777777" w:rsidTr="00870A77">
        <w:trPr>
          <w:trHeight w:val="20"/>
          <w:tblHeader/>
          <w:jc w:val="center"/>
        </w:trPr>
        <w:tc>
          <w:tcPr>
            <w:tcW w:w="305" w:type="pct"/>
            <w:vAlign w:val="center"/>
            <w:hideMark/>
          </w:tcPr>
          <w:p w14:paraId="3B6D8E8C" w14:textId="77777777" w:rsidR="00AF4E3A" w:rsidRPr="00E30AB1" w:rsidRDefault="00AF4E3A" w:rsidP="00870A77">
            <w:pPr>
              <w:pStyle w:val="lwx1"/>
              <w:rPr>
                <w:color w:val="000000" w:themeColor="text1"/>
              </w:rPr>
            </w:pPr>
            <w:r w:rsidRPr="00E30AB1">
              <w:rPr>
                <w:rFonts w:hint="eastAsia"/>
                <w:color w:val="000000" w:themeColor="text1"/>
              </w:rPr>
              <w:t>编号</w:t>
            </w:r>
          </w:p>
        </w:tc>
        <w:tc>
          <w:tcPr>
            <w:tcW w:w="393" w:type="pct"/>
            <w:vAlign w:val="center"/>
            <w:hideMark/>
          </w:tcPr>
          <w:p w14:paraId="75027423" w14:textId="77777777" w:rsidR="00AF4E3A" w:rsidRPr="00E30AB1" w:rsidRDefault="00AF4E3A" w:rsidP="00870A77">
            <w:pPr>
              <w:pStyle w:val="lwx1"/>
              <w:rPr>
                <w:color w:val="000000" w:themeColor="text1"/>
              </w:rPr>
            </w:pPr>
            <w:r w:rsidRPr="00E30AB1">
              <w:rPr>
                <w:rFonts w:hint="eastAsia"/>
                <w:color w:val="000000" w:themeColor="text1"/>
              </w:rPr>
              <w:t>名称</w:t>
            </w:r>
          </w:p>
        </w:tc>
        <w:tc>
          <w:tcPr>
            <w:tcW w:w="471" w:type="pct"/>
            <w:vAlign w:val="center"/>
            <w:hideMark/>
          </w:tcPr>
          <w:p w14:paraId="7A2E5667" w14:textId="77777777" w:rsidR="00AF4E3A" w:rsidRPr="00E30AB1" w:rsidRDefault="00AF4E3A" w:rsidP="00870A77">
            <w:pPr>
              <w:pStyle w:val="lwx1"/>
              <w:rPr>
                <w:color w:val="000000" w:themeColor="text1"/>
              </w:rPr>
            </w:pPr>
            <w:r w:rsidRPr="00E30AB1">
              <w:rPr>
                <w:rFonts w:hint="eastAsia"/>
                <w:color w:val="000000" w:themeColor="text1"/>
              </w:rPr>
              <w:t>排气筒底部海拔高度</w:t>
            </w:r>
            <w:r w:rsidRPr="00E30AB1">
              <w:rPr>
                <w:color w:val="000000" w:themeColor="text1"/>
              </w:rPr>
              <w:t>/m</w:t>
            </w:r>
          </w:p>
        </w:tc>
        <w:tc>
          <w:tcPr>
            <w:tcW w:w="391" w:type="pct"/>
            <w:vAlign w:val="center"/>
            <w:hideMark/>
          </w:tcPr>
          <w:p w14:paraId="5EB598A4" w14:textId="77777777" w:rsidR="00AF4E3A" w:rsidRPr="00E30AB1" w:rsidRDefault="00AF4E3A" w:rsidP="00870A77">
            <w:pPr>
              <w:pStyle w:val="lwx1"/>
              <w:rPr>
                <w:color w:val="000000" w:themeColor="text1"/>
              </w:rPr>
            </w:pPr>
            <w:r w:rsidRPr="00E30AB1">
              <w:rPr>
                <w:rFonts w:hint="eastAsia"/>
                <w:color w:val="000000" w:themeColor="text1"/>
              </w:rPr>
              <w:t>排气筒高度</w:t>
            </w:r>
            <w:r w:rsidRPr="00E30AB1">
              <w:rPr>
                <w:color w:val="000000" w:themeColor="text1"/>
              </w:rPr>
              <w:t>/m</w:t>
            </w:r>
          </w:p>
        </w:tc>
        <w:tc>
          <w:tcPr>
            <w:tcW w:w="442" w:type="pct"/>
            <w:vAlign w:val="center"/>
            <w:hideMark/>
          </w:tcPr>
          <w:p w14:paraId="77ADA2B7" w14:textId="77777777" w:rsidR="00AF4E3A" w:rsidRPr="00E30AB1" w:rsidRDefault="00AF4E3A" w:rsidP="00870A77">
            <w:pPr>
              <w:pStyle w:val="lwx1"/>
              <w:rPr>
                <w:color w:val="000000" w:themeColor="text1"/>
              </w:rPr>
            </w:pPr>
            <w:r w:rsidRPr="00E30AB1">
              <w:rPr>
                <w:rFonts w:hint="eastAsia"/>
                <w:color w:val="000000" w:themeColor="text1"/>
              </w:rPr>
              <w:t>排气筒出口内径</w:t>
            </w:r>
            <w:r w:rsidRPr="00E30AB1">
              <w:rPr>
                <w:color w:val="000000" w:themeColor="text1"/>
              </w:rPr>
              <w:t>/m</w:t>
            </w:r>
          </w:p>
        </w:tc>
        <w:tc>
          <w:tcPr>
            <w:tcW w:w="358" w:type="pct"/>
            <w:vAlign w:val="center"/>
          </w:tcPr>
          <w:p w14:paraId="5B485033" w14:textId="77777777" w:rsidR="00AF4E3A" w:rsidRPr="00E30AB1" w:rsidRDefault="00AF4E3A" w:rsidP="00870A77">
            <w:pPr>
              <w:pStyle w:val="lwx1"/>
              <w:rPr>
                <w:color w:val="000000" w:themeColor="text1"/>
              </w:rPr>
            </w:pPr>
            <w:r w:rsidRPr="00E30AB1">
              <w:rPr>
                <w:rFonts w:hint="eastAsia"/>
                <w:color w:val="000000" w:themeColor="text1"/>
              </w:rPr>
              <w:t>风量</w:t>
            </w:r>
            <w:r w:rsidRPr="00E30AB1">
              <w:rPr>
                <w:rFonts w:hint="eastAsia"/>
                <w:color w:val="000000" w:themeColor="text1"/>
              </w:rPr>
              <w:t>m</w:t>
            </w:r>
            <w:r w:rsidRPr="00E30AB1">
              <w:rPr>
                <w:color w:val="000000" w:themeColor="text1"/>
                <w:vertAlign w:val="superscript"/>
              </w:rPr>
              <w:t>3</w:t>
            </w:r>
            <w:r w:rsidRPr="00E30AB1">
              <w:rPr>
                <w:rFonts w:hint="eastAsia"/>
                <w:color w:val="000000" w:themeColor="text1"/>
              </w:rPr>
              <w:t>/</w:t>
            </w:r>
            <w:r w:rsidRPr="00E30AB1">
              <w:rPr>
                <w:color w:val="000000" w:themeColor="text1"/>
              </w:rPr>
              <w:t>h</w:t>
            </w:r>
          </w:p>
        </w:tc>
        <w:tc>
          <w:tcPr>
            <w:tcW w:w="520" w:type="pct"/>
            <w:vAlign w:val="center"/>
            <w:hideMark/>
          </w:tcPr>
          <w:p w14:paraId="003988FA" w14:textId="77777777" w:rsidR="00AF4E3A" w:rsidRPr="00E30AB1" w:rsidRDefault="00AF4E3A" w:rsidP="00870A77">
            <w:pPr>
              <w:pStyle w:val="lwx1"/>
              <w:rPr>
                <w:color w:val="000000" w:themeColor="text1"/>
              </w:rPr>
            </w:pPr>
            <w:r w:rsidRPr="00E30AB1">
              <w:rPr>
                <w:rFonts w:hint="eastAsia"/>
                <w:color w:val="000000" w:themeColor="text1"/>
              </w:rPr>
              <w:t>烟气流速</w:t>
            </w:r>
            <w:r w:rsidRPr="00E30AB1">
              <w:rPr>
                <w:color w:val="000000" w:themeColor="text1"/>
              </w:rPr>
              <w:t>/</w:t>
            </w:r>
            <w:r w:rsidRPr="00E30AB1">
              <w:rPr>
                <w:rFonts w:hint="eastAsia"/>
                <w:color w:val="000000" w:themeColor="text1"/>
              </w:rPr>
              <w:t>（</w:t>
            </w:r>
            <w:r w:rsidRPr="00E30AB1">
              <w:rPr>
                <w:color w:val="000000" w:themeColor="text1"/>
              </w:rPr>
              <w:t>m/s</w:t>
            </w:r>
            <w:r w:rsidRPr="00E30AB1">
              <w:rPr>
                <w:rFonts w:hint="eastAsia"/>
                <w:color w:val="000000" w:themeColor="text1"/>
              </w:rPr>
              <w:t>）</w:t>
            </w:r>
          </w:p>
        </w:tc>
        <w:tc>
          <w:tcPr>
            <w:tcW w:w="322" w:type="pct"/>
            <w:vAlign w:val="center"/>
            <w:hideMark/>
          </w:tcPr>
          <w:p w14:paraId="3A488722" w14:textId="77777777" w:rsidR="00AF4E3A" w:rsidRPr="00E30AB1" w:rsidRDefault="00AF4E3A" w:rsidP="00870A77">
            <w:pPr>
              <w:pStyle w:val="lwx1"/>
              <w:rPr>
                <w:color w:val="000000" w:themeColor="text1"/>
              </w:rPr>
            </w:pPr>
            <w:r w:rsidRPr="00E30AB1">
              <w:rPr>
                <w:rFonts w:hint="eastAsia"/>
                <w:color w:val="000000" w:themeColor="text1"/>
              </w:rPr>
              <w:t>烟气温度</w:t>
            </w:r>
            <w:r w:rsidRPr="00E30AB1">
              <w:rPr>
                <w:color w:val="000000" w:themeColor="text1"/>
              </w:rPr>
              <w:t>/</w:t>
            </w:r>
            <w:r w:rsidRPr="00E30AB1">
              <w:rPr>
                <w:rFonts w:hint="eastAsia"/>
                <w:color w:val="000000" w:themeColor="text1"/>
              </w:rPr>
              <w:t>℃</w:t>
            </w:r>
          </w:p>
        </w:tc>
        <w:tc>
          <w:tcPr>
            <w:tcW w:w="372" w:type="pct"/>
            <w:vAlign w:val="center"/>
            <w:hideMark/>
          </w:tcPr>
          <w:p w14:paraId="0B74F28E" w14:textId="77777777" w:rsidR="00AF4E3A" w:rsidRPr="00E30AB1" w:rsidRDefault="00AF4E3A" w:rsidP="00870A77">
            <w:pPr>
              <w:pStyle w:val="lwx1"/>
              <w:rPr>
                <w:color w:val="000000" w:themeColor="text1"/>
              </w:rPr>
            </w:pPr>
            <w:r w:rsidRPr="00E30AB1">
              <w:rPr>
                <w:rFonts w:hint="eastAsia"/>
                <w:color w:val="000000" w:themeColor="text1"/>
              </w:rPr>
              <w:t>年排放小时数</w:t>
            </w:r>
            <w:r w:rsidRPr="00E30AB1">
              <w:rPr>
                <w:color w:val="000000" w:themeColor="text1"/>
              </w:rPr>
              <w:t>/h</w:t>
            </w:r>
          </w:p>
        </w:tc>
        <w:tc>
          <w:tcPr>
            <w:tcW w:w="373" w:type="pct"/>
            <w:vAlign w:val="center"/>
            <w:hideMark/>
          </w:tcPr>
          <w:p w14:paraId="2089F33A" w14:textId="77777777" w:rsidR="00AF4E3A" w:rsidRPr="00E30AB1" w:rsidRDefault="00AF4E3A" w:rsidP="00870A77">
            <w:pPr>
              <w:pStyle w:val="lwx1"/>
              <w:rPr>
                <w:color w:val="000000" w:themeColor="text1"/>
              </w:rPr>
            </w:pPr>
            <w:r w:rsidRPr="00E30AB1">
              <w:rPr>
                <w:rFonts w:hint="eastAsia"/>
                <w:color w:val="000000" w:themeColor="text1"/>
              </w:rPr>
              <w:t>排放工况</w:t>
            </w:r>
          </w:p>
        </w:tc>
        <w:tc>
          <w:tcPr>
            <w:tcW w:w="1053" w:type="pct"/>
            <w:gridSpan w:val="2"/>
            <w:vAlign w:val="center"/>
            <w:hideMark/>
          </w:tcPr>
          <w:p w14:paraId="6744B00A" w14:textId="77777777" w:rsidR="00AF4E3A" w:rsidRPr="00E30AB1" w:rsidRDefault="00AF4E3A" w:rsidP="00870A77">
            <w:pPr>
              <w:pStyle w:val="lwx1"/>
              <w:rPr>
                <w:color w:val="000000" w:themeColor="text1"/>
              </w:rPr>
            </w:pPr>
            <w:r w:rsidRPr="00E30AB1">
              <w:rPr>
                <w:rFonts w:hint="eastAsia"/>
                <w:color w:val="000000" w:themeColor="text1"/>
              </w:rPr>
              <w:t>污染物排放速率（</w:t>
            </w:r>
            <w:r w:rsidRPr="00E30AB1">
              <w:rPr>
                <w:color w:val="000000" w:themeColor="text1"/>
              </w:rPr>
              <w:t>kg/h</w:t>
            </w:r>
            <w:r w:rsidRPr="00E30AB1">
              <w:rPr>
                <w:rFonts w:hint="eastAsia"/>
                <w:color w:val="000000" w:themeColor="text1"/>
              </w:rPr>
              <w:t>）</w:t>
            </w:r>
          </w:p>
        </w:tc>
      </w:tr>
      <w:tr w:rsidR="00E30AB1" w:rsidRPr="00E30AB1" w14:paraId="4BDB834C" w14:textId="77777777" w:rsidTr="00870A77">
        <w:trPr>
          <w:trHeight w:val="20"/>
          <w:jc w:val="center"/>
        </w:trPr>
        <w:tc>
          <w:tcPr>
            <w:tcW w:w="305" w:type="pct"/>
            <w:vMerge w:val="restart"/>
            <w:vAlign w:val="center"/>
            <w:hideMark/>
          </w:tcPr>
          <w:p w14:paraId="2F5A6B3D" w14:textId="77777777" w:rsidR="0084328E" w:rsidRPr="00E30AB1" w:rsidRDefault="0084328E" w:rsidP="0084328E">
            <w:pPr>
              <w:pStyle w:val="lwx1"/>
              <w:rPr>
                <w:color w:val="000000" w:themeColor="text1"/>
              </w:rPr>
            </w:pPr>
            <w:r w:rsidRPr="00E30AB1">
              <w:rPr>
                <w:rFonts w:hint="eastAsia"/>
                <w:color w:val="000000" w:themeColor="text1"/>
              </w:rPr>
              <w:t>DA</w:t>
            </w:r>
            <w:r w:rsidRPr="00E30AB1">
              <w:rPr>
                <w:color w:val="000000" w:themeColor="text1"/>
              </w:rPr>
              <w:t>00</w:t>
            </w:r>
            <w:r w:rsidRPr="00E30AB1">
              <w:rPr>
                <w:rFonts w:hint="eastAsia"/>
                <w:color w:val="000000" w:themeColor="text1"/>
              </w:rPr>
              <w:t>1</w:t>
            </w:r>
          </w:p>
        </w:tc>
        <w:tc>
          <w:tcPr>
            <w:tcW w:w="393" w:type="pct"/>
            <w:vMerge w:val="restart"/>
            <w:vAlign w:val="center"/>
            <w:hideMark/>
          </w:tcPr>
          <w:p w14:paraId="3AD0C180" w14:textId="4BE6F9B8" w:rsidR="0084328E" w:rsidRPr="00E30AB1" w:rsidRDefault="0084328E" w:rsidP="0084328E">
            <w:pPr>
              <w:pStyle w:val="lwx1"/>
              <w:rPr>
                <w:color w:val="000000" w:themeColor="text1"/>
              </w:rPr>
            </w:pPr>
            <w:r w:rsidRPr="00E30AB1">
              <w:rPr>
                <w:rFonts w:hint="eastAsia"/>
                <w:color w:val="000000" w:themeColor="text1"/>
              </w:rPr>
              <w:t>渗滤液处理站</w:t>
            </w:r>
          </w:p>
        </w:tc>
        <w:tc>
          <w:tcPr>
            <w:tcW w:w="471" w:type="pct"/>
            <w:vMerge w:val="restart"/>
            <w:vAlign w:val="center"/>
          </w:tcPr>
          <w:p w14:paraId="759C2A22" w14:textId="58B52006" w:rsidR="0084328E" w:rsidRPr="00E30AB1" w:rsidRDefault="0084328E" w:rsidP="0084328E">
            <w:pPr>
              <w:pStyle w:val="lwx1"/>
              <w:rPr>
                <w:color w:val="000000" w:themeColor="text1"/>
              </w:rPr>
            </w:pPr>
            <w:r w:rsidRPr="00E30AB1">
              <w:rPr>
                <w:rFonts w:hint="eastAsia"/>
                <w:color w:val="000000" w:themeColor="text1"/>
              </w:rPr>
              <w:t>353.86</w:t>
            </w:r>
          </w:p>
        </w:tc>
        <w:tc>
          <w:tcPr>
            <w:tcW w:w="391" w:type="pct"/>
            <w:vMerge w:val="restart"/>
            <w:vAlign w:val="center"/>
          </w:tcPr>
          <w:p w14:paraId="03094401" w14:textId="77777777" w:rsidR="0084328E" w:rsidRPr="00E30AB1" w:rsidRDefault="0084328E" w:rsidP="0084328E">
            <w:pPr>
              <w:pStyle w:val="lwx1"/>
              <w:rPr>
                <w:color w:val="000000" w:themeColor="text1"/>
              </w:rPr>
            </w:pPr>
            <w:r w:rsidRPr="00E30AB1">
              <w:rPr>
                <w:rFonts w:hint="eastAsia"/>
                <w:color w:val="000000" w:themeColor="text1"/>
              </w:rPr>
              <w:t>15</w:t>
            </w:r>
          </w:p>
        </w:tc>
        <w:tc>
          <w:tcPr>
            <w:tcW w:w="442" w:type="pct"/>
            <w:vMerge w:val="restart"/>
            <w:vAlign w:val="center"/>
          </w:tcPr>
          <w:p w14:paraId="15829256" w14:textId="77777777" w:rsidR="0084328E" w:rsidRPr="00E30AB1" w:rsidRDefault="0084328E" w:rsidP="0084328E">
            <w:pPr>
              <w:pStyle w:val="lwx1"/>
              <w:rPr>
                <w:color w:val="000000" w:themeColor="text1"/>
              </w:rPr>
            </w:pPr>
            <w:r w:rsidRPr="00E30AB1">
              <w:rPr>
                <w:rFonts w:hint="eastAsia"/>
                <w:color w:val="000000" w:themeColor="text1"/>
              </w:rPr>
              <w:t>0.7</w:t>
            </w:r>
          </w:p>
        </w:tc>
        <w:tc>
          <w:tcPr>
            <w:tcW w:w="358" w:type="pct"/>
            <w:vMerge w:val="restart"/>
            <w:vAlign w:val="center"/>
          </w:tcPr>
          <w:p w14:paraId="4D34BB05" w14:textId="77777777" w:rsidR="0084328E" w:rsidRPr="00E30AB1" w:rsidRDefault="0084328E" w:rsidP="0084328E">
            <w:pPr>
              <w:pStyle w:val="lwx1"/>
              <w:rPr>
                <w:color w:val="000000" w:themeColor="text1"/>
              </w:rPr>
            </w:pPr>
            <w:r w:rsidRPr="00E30AB1">
              <w:rPr>
                <w:rFonts w:hint="eastAsia"/>
                <w:color w:val="000000" w:themeColor="text1"/>
              </w:rPr>
              <w:t>15000</w:t>
            </w:r>
          </w:p>
        </w:tc>
        <w:tc>
          <w:tcPr>
            <w:tcW w:w="520" w:type="pct"/>
            <w:vMerge w:val="restart"/>
            <w:vAlign w:val="center"/>
          </w:tcPr>
          <w:p w14:paraId="7AF78E1F" w14:textId="77777777" w:rsidR="0084328E" w:rsidRPr="00E30AB1" w:rsidRDefault="0084328E" w:rsidP="0084328E">
            <w:pPr>
              <w:pStyle w:val="lwx1"/>
              <w:rPr>
                <w:color w:val="000000" w:themeColor="text1"/>
              </w:rPr>
            </w:pPr>
            <w:r w:rsidRPr="00E30AB1">
              <w:rPr>
                <w:rFonts w:hint="eastAsia"/>
                <w:color w:val="000000" w:themeColor="text1"/>
              </w:rPr>
              <w:t>10.83</w:t>
            </w:r>
          </w:p>
        </w:tc>
        <w:tc>
          <w:tcPr>
            <w:tcW w:w="322" w:type="pct"/>
            <w:vMerge w:val="restart"/>
            <w:vAlign w:val="center"/>
            <w:hideMark/>
          </w:tcPr>
          <w:p w14:paraId="06143D44" w14:textId="77777777" w:rsidR="0084328E" w:rsidRPr="00E30AB1" w:rsidRDefault="0084328E" w:rsidP="0084328E">
            <w:pPr>
              <w:pStyle w:val="lwx1"/>
              <w:rPr>
                <w:color w:val="000000" w:themeColor="text1"/>
              </w:rPr>
            </w:pPr>
            <w:r w:rsidRPr="00E30AB1">
              <w:rPr>
                <w:color w:val="000000" w:themeColor="text1"/>
              </w:rPr>
              <w:t>25</w:t>
            </w:r>
          </w:p>
        </w:tc>
        <w:tc>
          <w:tcPr>
            <w:tcW w:w="372" w:type="pct"/>
            <w:vMerge w:val="restart"/>
            <w:vAlign w:val="center"/>
            <w:hideMark/>
          </w:tcPr>
          <w:p w14:paraId="517F12DF" w14:textId="24A123F4" w:rsidR="0084328E" w:rsidRPr="00E30AB1" w:rsidRDefault="0084328E" w:rsidP="0084328E">
            <w:pPr>
              <w:pStyle w:val="lwx1"/>
              <w:rPr>
                <w:color w:val="000000" w:themeColor="text1"/>
              </w:rPr>
            </w:pPr>
            <w:r w:rsidRPr="00E30AB1">
              <w:rPr>
                <w:rFonts w:hint="eastAsia"/>
                <w:color w:val="000000" w:themeColor="text1"/>
              </w:rPr>
              <w:t>8760</w:t>
            </w:r>
          </w:p>
        </w:tc>
        <w:tc>
          <w:tcPr>
            <w:tcW w:w="373" w:type="pct"/>
            <w:vMerge w:val="restart"/>
            <w:vAlign w:val="center"/>
            <w:hideMark/>
          </w:tcPr>
          <w:p w14:paraId="1303E58F" w14:textId="77777777" w:rsidR="0084328E" w:rsidRPr="00E30AB1" w:rsidRDefault="0084328E" w:rsidP="0084328E">
            <w:pPr>
              <w:pStyle w:val="lwx1"/>
              <w:rPr>
                <w:color w:val="000000" w:themeColor="text1"/>
              </w:rPr>
            </w:pPr>
            <w:r w:rsidRPr="00E30AB1">
              <w:rPr>
                <w:rFonts w:hint="eastAsia"/>
                <w:color w:val="000000" w:themeColor="text1"/>
              </w:rPr>
              <w:t>正常</w:t>
            </w:r>
          </w:p>
        </w:tc>
        <w:tc>
          <w:tcPr>
            <w:tcW w:w="514" w:type="pct"/>
            <w:vAlign w:val="center"/>
          </w:tcPr>
          <w:p w14:paraId="178A4BAF" w14:textId="71661A91" w:rsidR="0084328E" w:rsidRPr="00E30AB1" w:rsidRDefault="0084328E" w:rsidP="0084328E">
            <w:pPr>
              <w:pStyle w:val="lwx1"/>
              <w:rPr>
                <w:color w:val="000000" w:themeColor="text1"/>
              </w:rPr>
            </w:pPr>
            <w:r w:rsidRPr="00E30AB1">
              <w:rPr>
                <w:rFonts w:hint="eastAsia"/>
                <w:color w:val="000000" w:themeColor="text1"/>
              </w:rPr>
              <w:t>NH</w:t>
            </w:r>
            <w:r w:rsidRPr="00E30AB1">
              <w:rPr>
                <w:rFonts w:hint="eastAsia"/>
                <w:color w:val="000000" w:themeColor="text1"/>
                <w:vertAlign w:val="subscript"/>
              </w:rPr>
              <w:t>3</w:t>
            </w:r>
          </w:p>
        </w:tc>
        <w:tc>
          <w:tcPr>
            <w:tcW w:w="539" w:type="pct"/>
            <w:vAlign w:val="center"/>
          </w:tcPr>
          <w:p w14:paraId="2F863CE9" w14:textId="646F02AF" w:rsidR="0084328E" w:rsidRPr="00E30AB1" w:rsidRDefault="0084328E" w:rsidP="0084328E">
            <w:pPr>
              <w:pStyle w:val="lwx1"/>
              <w:rPr>
                <w:color w:val="000000" w:themeColor="text1"/>
              </w:rPr>
            </w:pPr>
            <w:r w:rsidRPr="00E30AB1">
              <w:rPr>
                <w:rFonts w:hint="eastAsia"/>
                <w:color w:val="000000" w:themeColor="text1"/>
              </w:rPr>
              <w:t>0.0023</w:t>
            </w:r>
          </w:p>
        </w:tc>
      </w:tr>
      <w:tr w:rsidR="00E30AB1" w:rsidRPr="00E30AB1" w14:paraId="56829C62" w14:textId="77777777" w:rsidTr="00870A77">
        <w:trPr>
          <w:trHeight w:val="20"/>
          <w:jc w:val="center"/>
        </w:trPr>
        <w:tc>
          <w:tcPr>
            <w:tcW w:w="305" w:type="pct"/>
            <w:vMerge/>
            <w:vAlign w:val="center"/>
          </w:tcPr>
          <w:p w14:paraId="3F48CD7B" w14:textId="77777777" w:rsidR="0084328E" w:rsidRPr="00E30AB1" w:rsidRDefault="0084328E" w:rsidP="0084328E">
            <w:pPr>
              <w:pStyle w:val="lwx1"/>
              <w:rPr>
                <w:color w:val="000000" w:themeColor="text1"/>
              </w:rPr>
            </w:pPr>
          </w:p>
        </w:tc>
        <w:tc>
          <w:tcPr>
            <w:tcW w:w="393" w:type="pct"/>
            <w:vMerge/>
            <w:vAlign w:val="center"/>
          </w:tcPr>
          <w:p w14:paraId="66FFBD79" w14:textId="77777777" w:rsidR="0084328E" w:rsidRPr="00E30AB1" w:rsidRDefault="0084328E" w:rsidP="0084328E">
            <w:pPr>
              <w:pStyle w:val="lwx1"/>
              <w:rPr>
                <w:color w:val="000000" w:themeColor="text1"/>
              </w:rPr>
            </w:pPr>
          </w:p>
        </w:tc>
        <w:tc>
          <w:tcPr>
            <w:tcW w:w="471" w:type="pct"/>
            <w:vMerge/>
            <w:vAlign w:val="center"/>
          </w:tcPr>
          <w:p w14:paraId="7C14CA55" w14:textId="77777777" w:rsidR="0084328E" w:rsidRPr="00E30AB1" w:rsidRDefault="0084328E" w:rsidP="0084328E">
            <w:pPr>
              <w:pStyle w:val="lwx1"/>
              <w:rPr>
                <w:color w:val="000000" w:themeColor="text1"/>
              </w:rPr>
            </w:pPr>
          </w:p>
        </w:tc>
        <w:tc>
          <w:tcPr>
            <w:tcW w:w="391" w:type="pct"/>
            <w:vMerge/>
            <w:vAlign w:val="center"/>
          </w:tcPr>
          <w:p w14:paraId="44A316FD" w14:textId="77777777" w:rsidR="0084328E" w:rsidRPr="00E30AB1" w:rsidRDefault="0084328E" w:rsidP="0084328E">
            <w:pPr>
              <w:pStyle w:val="lwx1"/>
              <w:rPr>
                <w:color w:val="000000" w:themeColor="text1"/>
              </w:rPr>
            </w:pPr>
          </w:p>
        </w:tc>
        <w:tc>
          <w:tcPr>
            <w:tcW w:w="442" w:type="pct"/>
            <w:vMerge/>
            <w:vAlign w:val="center"/>
          </w:tcPr>
          <w:p w14:paraId="3FB5C858" w14:textId="77777777" w:rsidR="0084328E" w:rsidRPr="00E30AB1" w:rsidRDefault="0084328E" w:rsidP="0084328E">
            <w:pPr>
              <w:pStyle w:val="lwx1"/>
              <w:rPr>
                <w:color w:val="000000" w:themeColor="text1"/>
              </w:rPr>
            </w:pPr>
          </w:p>
        </w:tc>
        <w:tc>
          <w:tcPr>
            <w:tcW w:w="358" w:type="pct"/>
            <w:vMerge/>
            <w:vAlign w:val="center"/>
          </w:tcPr>
          <w:p w14:paraId="3BD3A90B" w14:textId="77777777" w:rsidR="0084328E" w:rsidRPr="00E30AB1" w:rsidRDefault="0084328E" w:rsidP="0084328E">
            <w:pPr>
              <w:pStyle w:val="lwx1"/>
              <w:rPr>
                <w:color w:val="000000" w:themeColor="text1"/>
              </w:rPr>
            </w:pPr>
          </w:p>
        </w:tc>
        <w:tc>
          <w:tcPr>
            <w:tcW w:w="520" w:type="pct"/>
            <w:vMerge/>
            <w:vAlign w:val="center"/>
          </w:tcPr>
          <w:p w14:paraId="4208D301" w14:textId="77777777" w:rsidR="0084328E" w:rsidRPr="00E30AB1" w:rsidRDefault="0084328E" w:rsidP="0084328E">
            <w:pPr>
              <w:pStyle w:val="lwx1"/>
              <w:rPr>
                <w:color w:val="000000" w:themeColor="text1"/>
              </w:rPr>
            </w:pPr>
          </w:p>
        </w:tc>
        <w:tc>
          <w:tcPr>
            <w:tcW w:w="322" w:type="pct"/>
            <w:vMerge/>
            <w:vAlign w:val="center"/>
          </w:tcPr>
          <w:p w14:paraId="67939631" w14:textId="77777777" w:rsidR="0084328E" w:rsidRPr="00E30AB1" w:rsidRDefault="0084328E" w:rsidP="0084328E">
            <w:pPr>
              <w:pStyle w:val="lwx1"/>
              <w:rPr>
                <w:color w:val="000000" w:themeColor="text1"/>
              </w:rPr>
            </w:pPr>
          </w:p>
        </w:tc>
        <w:tc>
          <w:tcPr>
            <w:tcW w:w="372" w:type="pct"/>
            <w:vMerge/>
            <w:vAlign w:val="center"/>
          </w:tcPr>
          <w:p w14:paraId="23F5C4EC" w14:textId="77777777" w:rsidR="0084328E" w:rsidRPr="00E30AB1" w:rsidRDefault="0084328E" w:rsidP="0084328E">
            <w:pPr>
              <w:pStyle w:val="lwx1"/>
              <w:rPr>
                <w:color w:val="000000" w:themeColor="text1"/>
              </w:rPr>
            </w:pPr>
          </w:p>
        </w:tc>
        <w:tc>
          <w:tcPr>
            <w:tcW w:w="373" w:type="pct"/>
            <w:vMerge/>
            <w:vAlign w:val="center"/>
          </w:tcPr>
          <w:p w14:paraId="26905386" w14:textId="77777777" w:rsidR="0084328E" w:rsidRPr="00E30AB1" w:rsidRDefault="0084328E" w:rsidP="0084328E">
            <w:pPr>
              <w:pStyle w:val="lwx1"/>
              <w:rPr>
                <w:color w:val="000000" w:themeColor="text1"/>
              </w:rPr>
            </w:pPr>
          </w:p>
        </w:tc>
        <w:tc>
          <w:tcPr>
            <w:tcW w:w="514" w:type="pct"/>
            <w:vAlign w:val="center"/>
          </w:tcPr>
          <w:p w14:paraId="09E10197" w14:textId="751614F9" w:rsidR="0084328E" w:rsidRPr="00E30AB1" w:rsidRDefault="0084328E" w:rsidP="0084328E">
            <w:pPr>
              <w:pStyle w:val="lwx1"/>
              <w:rPr>
                <w:color w:val="000000" w:themeColor="text1"/>
              </w:rPr>
            </w:pPr>
            <w:r w:rsidRPr="00E30AB1">
              <w:rPr>
                <w:rFonts w:hint="eastAsia"/>
                <w:color w:val="000000" w:themeColor="text1"/>
              </w:rPr>
              <w:t>H</w:t>
            </w:r>
            <w:r w:rsidRPr="00E30AB1">
              <w:rPr>
                <w:rFonts w:hint="eastAsia"/>
                <w:color w:val="000000" w:themeColor="text1"/>
                <w:vertAlign w:val="subscript"/>
              </w:rPr>
              <w:t>2</w:t>
            </w:r>
            <w:r w:rsidRPr="00E30AB1">
              <w:rPr>
                <w:rFonts w:hint="eastAsia"/>
                <w:color w:val="000000" w:themeColor="text1"/>
              </w:rPr>
              <w:t>S</w:t>
            </w:r>
          </w:p>
        </w:tc>
        <w:tc>
          <w:tcPr>
            <w:tcW w:w="539" w:type="pct"/>
            <w:vAlign w:val="center"/>
          </w:tcPr>
          <w:p w14:paraId="1806C364" w14:textId="16A000B2" w:rsidR="0084328E" w:rsidRPr="00E30AB1" w:rsidRDefault="0084328E" w:rsidP="0084328E">
            <w:pPr>
              <w:pStyle w:val="lwx1"/>
              <w:rPr>
                <w:color w:val="000000" w:themeColor="text1"/>
              </w:rPr>
            </w:pPr>
            <w:r w:rsidRPr="00E30AB1">
              <w:rPr>
                <w:rFonts w:hint="eastAsia"/>
                <w:color w:val="000000" w:themeColor="text1"/>
              </w:rPr>
              <w:t>0.0002</w:t>
            </w:r>
          </w:p>
        </w:tc>
      </w:tr>
    </w:tbl>
    <w:p w14:paraId="7E513B0C" w14:textId="357233FB" w:rsidR="004872AA" w:rsidRPr="00E30AB1" w:rsidRDefault="00AF4E3A" w:rsidP="0086351D">
      <w:pPr>
        <w:pStyle w:val="lwx"/>
        <w:spacing w:before="163"/>
        <w:rPr>
          <w:color w:val="000000" w:themeColor="text1"/>
        </w:rPr>
      </w:pPr>
      <w:r w:rsidRPr="00E30AB1">
        <w:rPr>
          <w:rFonts w:hint="eastAsia"/>
          <w:color w:val="000000" w:themeColor="text1"/>
        </w:rPr>
        <w:t>表</w:t>
      </w:r>
      <w:r w:rsidRPr="00E30AB1">
        <w:rPr>
          <w:rFonts w:hint="eastAsia"/>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w:instrText>
      </w:r>
      <w:r w:rsidR="001D4138" w:rsidRPr="00E30AB1">
        <w:rPr>
          <w:rFonts w:hint="eastAsia"/>
          <w:color w:val="000000" w:themeColor="text1"/>
        </w:rPr>
        <w:instrText>STYLEREF 1 \s</w:instrText>
      </w:r>
      <w:r w:rsidR="001D4138" w:rsidRPr="00E30AB1">
        <w:rPr>
          <w:color w:val="000000" w:themeColor="text1"/>
        </w:rPr>
        <w:instrText xml:space="preserve"> </w:instrText>
      </w:r>
      <w:r w:rsidR="001D4138" w:rsidRPr="00E30AB1">
        <w:rPr>
          <w:color w:val="000000" w:themeColor="text1"/>
        </w:rPr>
        <w:fldChar w:fldCharType="separate"/>
      </w:r>
      <w:r w:rsidR="007C73FE">
        <w:rPr>
          <w:noProof/>
          <w:color w:val="000000" w:themeColor="text1"/>
        </w:rPr>
        <w:t>6</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w:instrText>
      </w:r>
      <w:r w:rsidR="001D4138" w:rsidRPr="00E30AB1">
        <w:rPr>
          <w:rFonts w:hint="eastAsia"/>
          <w:color w:val="000000" w:themeColor="text1"/>
        </w:rPr>
        <w:instrText xml:space="preserve">SEQ </w:instrText>
      </w:r>
      <w:r w:rsidR="001D4138" w:rsidRPr="00E30AB1">
        <w:rPr>
          <w:rFonts w:hint="eastAsia"/>
          <w:color w:val="000000" w:themeColor="text1"/>
        </w:rPr>
        <w:instrText>表</w:instrText>
      </w:r>
      <w:r w:rsidR="001D4138" w:rsidRPr="00E30AB1">
        <w:rPr>
          <w:rFonts w:hint="eastAsia"/>
          <w:color w:val="000000" w:themeColor="text1"/>
        </w:rPr>
        <w:instrText xml:space="preserve"> \* ARABIC \s 1</w:instrText>
      </w:r>
      <w:r w:rsidR="001D4138" w:rsidRPr="00E30AB1">
        <w:rPr>
          <w:color w:val="000000" w:themeColor="text1"/>
        </w:rPr>
        <w:instrText xml:space="preserve"> </w:instrText>
      </w:r>
      <w:r w:rsidR="001D4138" w:rsidRPr="00E30AB1">
        <w:rPr>
          <w:color w:val="000000" w:themeColor="text1"/>
        </w:rPr>
        <w:fldChar w:fldCharType="separate"/>
      </w:r>
      <w:r w:rsidR="007C73FE">
        <w:rPr>
          <w:noProof/>
          <w:color w:val="000000" w:themeColor="text1"/>
        </w:rPr>
        <w:t>5</w:t>
      </w:r>
      <w:r w:rsidR="001D4138" w:rsidRPr="00E30AB1">
        <w:rPr>
          <w:color w:val="000000" w:themeColor="text1"/>
        </w:rPr>
        <w:fldChar w:fldCharType="end"/>
      </w:r>
      <w:r w:rsidRPr="00E30AB1">
        <w:rPr>
          <w:rFonts w:hint="eastAsia"/>
          <w:color w:val="000000" w:themeColor="text1"/>
        </w:rPr>
        <w:t xml:space="preserve"> </w:t>
      </w:r>
      <w:r w:rsidRPr="00E30AB1">
        <w:rPr>
          <w:rFonts w:hint="eastAsia"/>
          <w:color w:val="000000" w:themeColor="text1"/>
        </w:rPr>
        <w:t>本项目面源排放参数</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57"/>
        <w:gridCol w:w="900"/>
        <w:gridCol w:w="899"/>
        <w:gridCol w:w="833"/>
        <w:gridCol w:w="884"/>
        <w:gridCol w:w="871"/>
        <w:gridCol w:w="890"/>
        <w:gridCol w:w="692"/>
        <w:gridCol w:w="1197"/>
        <w:gridCol w:w="917"/>
      </w:tblGrid>
      <w:tr w:rsidR="00E30AB1" w:rsidRPr="00E30AB1" w14:paraId="462FE8F1" w14:textId="77777777" w:rsidTr="00314626">
        <w:trPr>
          <w:trHeight w:val="326"/>
          <w:tblHeader/>
          <w:jc w:val="center"/>
        </w:trPr>
        <w:tc>
          <w:tcPr>
            <w:tcW w:w="529" w:type="pct"/>
            <w:vMerge w:val="restart"/>
            <w:vAlign w:val="center"/>
            <w:hideMark/>
          </w:tcPr>
          <w:p w14:paraId="6406055F" w14:textId="77777777" w:rsidR="00EA547E" w:rsidRPr="00E30AB1" w:rsidRDefault="00EA547E" w:rsidP="00870A77">
            <w:pPr>
              <w:pStyle w:val="lwx1"/>
              <w:rPr>
                <w:color w:val="000000" w:themeColor="text1"/>
              </w:rPr>
            </w:pPr>
            <w:r w:rsidRPr="00E30AB1">
              <w:rPr>
                <w:rFonts w:hint="eastAsia"/>
                <w:color w:val="000000" w:themeColor="text1"/>
              </w:rPr>
              <w:t>名称</w:t>
            </w:r>
          </w:p>
        </w:tc>
        <w:tc>
          <w:tcPr>
            <w:tcW w:w="498" w:type="pct"/>
            <w:vMerge w:val="restart"/>
            <w:vAlign w:val="center"/>
            <w:hideMark/>
          </w:tcPr>
          <w:p w14:paraId="5608F450" w14:textId="77777777" w:rsidR="00EA547E" w:rsidRPr="00E30AB1" w:rsidRDefault="00EA547E" w:rsidP="00870A77">
            <w:pPr>
              <w:pStyle w:val="lwx1"/>
              <w:rPr>
                <w:color w:val="000000" w:themeColor="text1"/>
              </w:rPr>
            </w:pPr>
            <w:r w:rsidRPr="00E30AB1">
              <w:rPr>
                <w:rFonts w:hint="eastAsia"/>
                <w:color w:val="000000" w:themeColor="text1"/>
              </w:rPr>
              <w:t>面源海拔高度</w:t>
            </w:r>
            <w:r w:rsidRPr="00E30AB1">
              <w:rPr>
                <w:color w:val="000000" w:themeColor="text1"/>
              </w:rPr>
              <w:t>/m</w:t>
            </w:r>
          </w:p>
        </w:tc>
        <w:tc>
          <w:tcPr>
            <w:tcW w:w="497" w:type="pct"/>
            <w:vMerge w:val="restart"/>
            <w:vAlign w:val="center"/>
            <w:hideMark/>
          </w:tcPr>
          <w:p w14:paraId="309182FF" w14:textId="77777777" w:rsidR="00EA547E" w:rsidRPr="00E30AB1" w:rsidRDefault="00EA547E" w:rsidP="00870A77">
            <w:pPr>
              <w:pStyle w:val="lwx1"/>
              <w:rPr>
                <w:color w:val="000000" w:themeColor="text1"/>
              </w:rPr>
            </w:pPr>
            <w:r w:rsidRPr="00E30AB1">
              <w:rPr>
                <w:rFonts w:hint="eastAsia"/>
                <w:color w:val="000000" w:themeColor="text1"/>
              </w:rPr>
              <w:t>面源长度</w:t>
            </w:r>
            <w:r w:rsidRPr="00E30AB1">
              <w:rPr>
                <w:color w:val="000000" w:themeColor="text1"/>
              </w:rPr>
              <w:t>/m</w:t>
            </w:r>
          </w:p>
        </w:tc>
        <w:tc>
          <w:tcPr>
            <w:tcW w:w="461" w:type="pct"/>
            <w:vMerge w:val="restart"/>
            <w:vAlign w:val="center"/>
            <w:hideMark/>
          </w:tcPr>
          <w:p w14:paraId="595B339F" w14:textId="77777777" w:rsidR="00EA547E" w:rsidRPr="00E30AB1" w:rsidRDefault="00EA547E" w:rsidP="00870A77">
            <w:pPr>
              <w:pStyle w:val="lwx1"/>
              <w:rPr>
                <w:color w:val="000000" w:themeColor="text1"/>
              </w:rPr>
            </w:pPr>
            <w:r w:rsidRPr="00E30AB1">
              <w:rPr>
                <w:rFonts w:hint="eastAsia"/>
                <w:color w:val="000000" w:themeColor="text1"/>
              </w:rPr>
              <w:t>面源宽度</w:t>
            </w:r>
            <w:r w:rsidRPr="00E30AB1">
              <w:rPr>
                <w:color w:val="000000" w:themeColor="text1"/>
              </w:rPr>
              <w:t>/m</w:t>
            </w:r>
          </w:p>
        </w:tc>
        <w:tc>
          <w:tcPr>
            <w:tcW w:w="489" w:type="pct"/>
            <w:vMerge w:val="restart"/>
            <w:vAlign w:val="center"/>
            <w:hideMark/>
          </w:tcPr>
          <w:p w14:paraId="1AD84370" w14:textId="77777777" w:rsidR="00EA547E" w:rsidRPr="00E30AB1" w:rsidRDefault="00EA547E" w:rsidP="00870A77">
            <w:pPr>
              <w:pStyle w:val="lwx1"/>
              <w:rPr>
                <w:color w:val="000000" w:themeColor="text1"/>
              </w:rPr>
            </w:pPr>
            <w:r w:rsidRPr="00E30AB1">
              <w:rPr>
                <w:rFonts w:hint="eastAsia"/>
                <w:color w:val="000000" w:themeColor="text1"/>
              </w:rPr>
              <w:t>与正北向夹角</w:t>
            </w:r>
            <w:r w:rsidRPr="00E30AB1">
              <w:rPr>
                <w:color w:val="000000" w:themeColor="text1"/>
              </w:rPr>
              <w:t>/</w:t>
            </w:r>
            <w:r w:rsidRPr="00E30AB1">
              <w:rPr>
                <w:rFonts w:hint="eastAsia"/>
                <w:color w:val="000000" w:themeColor="text1"/>
              </w:rPr>
              <w:t>°</w:t>
            </w:r>
          </w:p>
        </w:tc>
        <w:tc>
          <w:tcPr>
            <w:tcW w:w="482" w:type="pct"/>
            <w:vMerge w:val="restart"/>
            <w:vAlign w:val="center"/>
            <w:hideMark/>
          </w:tcPr>
          <w:p w14:paraId="759FF002" w14:textId="77777777" w:rsidR="00EA547E" w:rsidRPr="00E30AB1" w:rsidRDefault="00EA547E" w:rsidP="00870A77">
            <w:pPr>
              <w:pStyle w:val="lwx1"/>
              <w:rPr>
                <w:color w:val="000000" w:themeColor="text1"/>
              </w:rPr>
            </w:pPr>
            <w:r w:rsidRPr="00E30AB1">
              <w:rPr>
                <w:rFonts w:hint="eastAsia"/>
                <w:color w:val="000000" w:themeColor="text1"/>
              </w:rPr>
              <w:t>面源有效排放高度</w:t>
            </w:r>
            <w:r w:rsidRPr="00E30AB1">
              <w:rPr>
                <w:color w:val="000000" w:themeColor="text1"/>
              </w:rPr>
              <w:t>/m</w:t>
            </w:r>
          </w:p>
        </w:tc>
        <w:tc>
          <w:tcPr>
            <w:tcW w:w="492" w:type="pct"/>
            <w:vMerge w:val="restart"/>
            <w:vAlign w:val="center"/>
            <w:hideMark/>
          </w:tcPr>
          <w:p w14:paraId="13C77224" w14:textId="77777777" w:rsidR="00EA547E" w:rsidRPr="00E30AB1" w:rsidRDefault="00EA547E" w:rsidP="00870A77">
            <w:pPr>
              <w:pStyle w:val="lwx1"/>
              <w:rPr>
                <w:color w:val="000000" w:themeColor="text1"/>
              </w:rPr>
            </w:pPr>
            <w:r w:rsidRPr="00E30AB1">
              <w:rPr>
                <w:rFonts w:hint="eastAsia"/>
                <w:color w:val="000000" w:themeColor="text1"/>
              </w:rPr>
              <w:t>年排放小时数</w:t>
            </w:r>
            <w:r w:rsidRPr="00E30AB1">
              <w:rPr>
                <w:color w:val="000000" w:themeColor="text1"/>
              </w:rPr>
              <w:t>/h</w:t>
            </w:r>
          </w:p>
        </w:tc>
        <w:tc>
          <w:tcPr>
            <w:tcW w:w="383" w:type="pct"/>
            <w:vMerge w:val="restart"/>
            <w:vAlign w:val="center"/>
            <w:hideMark/>
          </w:tcPr>
          <w:p w14:paraId="65729AD4" w14:textId="77777777" w:rsidR="00EA547E" w:rsidRPr="00E30AB1" w:rsidRDefault="00EA547E" w:rsidP="00870A77">
            <w:pPr>
              <w:pStyle w:val="lwx1"/>
              <w:rPr>
                <w:color w:val="000000" w:themeColor="text1"/>
              </w:rPr>
            </w:pPr>
            <w:r w:rsidRPr="00E30AB1">
              <w:rPr>
                <w:rFonts w:hint="eastAsia"/>
                <w:color w:val="000000" w:themeColor="text1"/>
              </w:rPr>
              <w:t>排放工况</w:t>
            </w:r>
          </w:p>
        </w:tc>
        <w:tc>
          <w:tcPr>
            <w:tcW w:w="1169" w:type="pct"/>
            <w:gridSpan w:val="2"/>
            <w:vMerge w:val="restart"/>
            <w:vAlign w:val="center"/>
            <w:hideMark/>
          </w:tcPr>
          <w:p w14:paraId="78AAA95A" w14:textId="77777777" w:rsidR="00EA547E" w:rsidRPr="00E30AB1" w:rsidRDefault="00EA547E" w:rsidP="00870A77">
            <w:pPr>
              <w:pStyle w:val="lwx1"/>
              <w:rPr>
                <w:color w:val="000000" w:themeColor="text1"/>
              </w:rPr>
            </w:pPr>
            <w:r w:rsidRPr="00E30AB1">
              <w:rPr>
                <w:rFonts w:hint="eastAsia"/>
                <w:color w:val="000000" w:themeColor="text1"/>
              </w:rPr>
              <w:t>污染物排放速率</w:t>
            </w:r>
            <w:r w:rsidRPr="00E30AB1">
              <w:rPr>
                <w:color w:val="000000" w:themeColor="text1"/>
              </w:rPr>
              <w:t>/</w:t>
            </w:r>
            <w:r w:rsidRPr="00E30AB1">
              <w:rPr>
                <w:rFonts w:hint="eastAsia"/>
                <w:color w:val="000000" w:themeColor="text1"/>
              </w:rPr>
              <w:t>（</w:t>
            </w:r>
            <w:r w:rsidRPr="00E30AB1">
              <w:rPr>
                <w:color w:val="000000" w:themeColor="text1"/>
              </w:rPr>
              <w:t>kg/h</w:t>
            </w:r>
            <w:r w:rsidRPr="00E30AB1">
              <w:rPr>
                <w:rFonts w:hint="eastAsia"/>
                <w:color w:val="000000" w:themeColor="text1"/>
              </w:rPr>
              <w:t>）</w:t>
            </w:r>
          </w:p>
        </w:tc>
      </w:tr>
      <w:tr w:rsidR="00E30AB1" w:rsidRPr="00E30AB1" w14:paraId="2CFABF3A" w14:textId="77777777" w:rsidTr="00314626">
        <w:trPr>
          <w:trHeight w:val="326"/>
          <w:tblHeader/>
          <w:jc w:val="center"/>
        </w:trPr>
        <w:tc>
          <w:tcPr>
            <w:tcW w:w="529" w:type="pct"/>
            <w:vMerge/>
            <w:vAlign w:val="center"/>
            <w:hideMark/>
          </w:tcPr>
          <w:p w14:paraId="37083A25" w14:textId="77777777" w:rsidR="00EA547E" w:rsidRPr="00E30AB1" w:rsidRDefault="00EA547E" w:rsidP="00870A77">
            <w:pPr>
              <w:pStyle w:val="lwx1"/>
              <w:rPr>
                <w:color w:val="000000" w:themeColor="text1"/>
              </w:rPr>
            </w:pPr>
          </w:p>
        </w:tc>
        <w:tc>
          <w:tcPr>
            <w:tcW w:w="498" w:type="pct"/>
            <w:vMerge/>
            <w:vAlign w:val="center"/>
            <w:hideMark/>
          </w:tcPr>
          <w:p w14:paraId="51AB7A0D" w14:textId="77777777" w:rsidR="00EA547E" w:rsidRPr="00E30AB1" w:rsidRDefault="00EA547E" w:rsidP="00870A77">
            <w:pPr>
              <w:pStyle w:val="lwx1"/>
              <w:rPr>
                <w:color w:val="000000" w:themeColor="text1"/>
              </w:rPr>
            </w:pPr>
          </w:p>
        </w:tc>
        <w:tc>
          <w:tcPr>
            <w:tcW w:w="497" w:type="pct"/>
            <w:vMerge/>
            <w:vAlign w:val="center"/>
            <w:hideMark/>
          </w:tcPr>
          <w:p w14:paraId="3A76320B" w14:textId="77777777" w:rsidR="00EA547E" w:rsidRPr="00E30AB1" w:rsidRDefault="00EA547E" w:rsidP="00870A77">
            <w:pPr>
              <w:pStyle w:val="lwx1"/>
              <w:rPr>
                <w:color w:val="000000" w:themeColor="text1"/>
              </w:rPr>
            </w:pPr>
          </w:p>
        </w:tc>
        <w:tc>
          <w:tcPr>
            <w:tcW w:w="461" w:type="pct"/>
            <w:vMerge/>
            <w:vAlign w:val="center"/>
            <w:hideMark/>
          </w:tcPr>
          <w:p w14:paraId="636AAA5C" w14:textId="77777777" w:rsidR="00EA547E" w:rsidRPr="00E30AB1" w:rsidRDefault="00EA547E" w:rsidP="00870A77">
            <w:pPr>
              <w:pStyle w:val="lwx1"/>
              <w:rPr>
                <w:color w:val="000000" w:themeColor="text1"/>
              </w:rPr>
            </w:pPr>
          </w:p>
        </w:tc>
        <w:tc>
          <w:tcPr>
            <w:tcW w:w="489" w:type="pct"/>
            <w:vMerge/>
            <w:vAlign w:val="center"/>
            <w:hideMark/>
          </w:tcPr>
          <w:p w14:paraId="0E166783" w14:textId="77777777" w:rsidR="00EA547E" w:rsidRPr="00E30AB1" w:rsidRDefault="00EA547E" w:rsidP="00870A77">
            <w:pPr>
              <w:pStyle w:val="lwx1"/>
              <w:rPr>
                <w:color w:val="000000" w:themeColor="text1"/>
              </w:rPr>
            </w:pPr>
          </w:p>
        </w:tc>
        <w:tc>
          <w:tcPr>
            <w:tcW w:w="482" w:type="pct"/>
            <w:vMerge/>
            <w:vAlign w:val="center"/>
            <w:hideMark/>
          </w:tcPr>
          <w:p w14:paraId="0C8DC923" w14:textId="77777777" w:rsidR="00EA547E" w:rsidRPr="00E30AB1" w:rsidRDefault="00EA547E" w:rsidP="00870A77">
            <w:pPr>
              <w:pStyle w:val="lwx1"/>
              <w:rPr>
                <w:color w:val="000000" w:themeColor="text1"/>
              </w:rPr>
            </w:pPr>
          </w:p>
        </w:tc>
        <w:tc>
          <w:tcPr>
            <w:tcW w:w="492" w:type="pct"/>
            <w:vMerge/>
            <w:vAlign w:val="center"/>
            <w:hideMark/>
          </w:tcPr>
          <w:p w14:paraId="3669EE33" w14:textId="77777777" w:rsidR="00EA547E" w:rsidRPr="00E30AB1" w:rsidRDefault="00EA547E" w:rsidP="00870A77">
            <w:pPr>
              <w:pStyle w:val="lwx1"/>
              <w:rPr>
                <w:color w:val="000000" w:themeColor="text1"/>
              </w:rPr>
            </w:pPr>
          </w:p>
        </w:tc>
        <w:tc>
          <w:tcPr>
            <w:tcW w:w="383" w:type="pct"/>
            <w:vMerge/>
            <w:vAlign w:val="center"/>
            <w:hideMark/>
          </w:tcPr>
          <w:p w14:paraId="18E3F3FF" w14:textId="77777777" w:rsidR="00EA547E" w:rsidRPr="00E30AB1" w:rsidRDefault="00EA547E" w:rsidP="00870A77">
            <w:pPr>
              <w:pStyle w:val="lwx1"/>
              <w:rPr>
                <w:color w:val="000000" w:themeColor="text1"/>
              </w:rPr>
            </w:pPr>
          </w:p>
        </w:tc>
        <w:tc>
          <w:tcPr>
            <w:tcW w:w="1169" w:type="pct"/>
            <w:gridSpan w:val="2"/>
            <w:vMerge/>
            <w:vAlign w:val="center"/>
            <w:hideMark/>
          </w:tcPr>
          <w:p w14:paraId="7C142C77" w14:textId="77777777" w:rsidR="00EA547E" w:rsidRPr="00E30AB1" w:rsidRDefault="00EA547E" w:rsidP="00870A77">
            <w:pPr>
              <w:pStyle w:val="lwx1"/>
              <w:rPr>
                <w:color w:val="000000" w:themeColor="text1"/>
              </w:rPr>
            </w:pPr>
          </w:p>
        </w:tc>
      </w:tr>
      <w:tr w:rsidR="00E30AB1" w:rsidRPr="00E30AB1" w14:paraId="1796634A" w14:textId="77777777" w:rsidTr="00314626">
        <w:trPr>
          <w:trHeight w:val="20"/>
          <w:jc w:val="center"/>
        </w:trPr>
        <w:tc>
          <w:tcPr>
            <w:tcW w:w="529" w:type="pct"/>
            <w:vAlign w:val="center"/>
          </w:tcPr>
          <w:p w14:paraId="2A86E06D" w14:textId="76F6339D" w:rsidR="000A1EF6" w:rsidRPr="00E30AB1" w:rsidRDefault="000A1EF6" w:rsidP="000A1EF6">
            <w:pPr>
              <w:pStyle w:val="lwx1"/>
              <w:rPr>
                <w:color w:val="000000" w:themeColor="text1"/>
              </w:rPr>
            </w:pPr>
            <w:r w:rsidRPr="00E30AB1">
              <w:rPr>
                <w:rFonts w:hint="eastAsia"/>
                <w:color w:val="000000" w:themeColor="text1"/>
              </w:rPr>
              <w:t>填埋区</w:t>
            </w:r>
          </w:p>
        </w:tc>
        <w:tc>
          <w:tcPr>
            <w:tcW w:w="498" w:type="pct"/>
            <w:vAlign w:val="center"/>
          </w:tcPr>
          <w:p w14:paraId="135C6C99" w14:textId="445D6F9F" w:rsidR="000A1EF6" w:rsidRPr="00E30AB1" w:rsidRDefault="000A1EF6" w:rsidP="000A1EF6">
            <w:pPr>
              <w:pStyle w:val="lwx1"/>
              <w:rPr>
                <w:color w:val="000000" w:themeColor="text1"/>
              </w:rPr>
            </w:pPr>
            <w:r w:rsidRPr="00E30AB1">
              <w:rPr>
                <w:rFonts w:hint="eastAsia"/>
                <w:color w:val="000000" w:themeColor="text1"/>
              </w:rPr>
              <w:t>356.357</w:t>
            </w:r>
          </w:p>
        </w:tc>
        <w:tc>
          <w:tcPr>
            <w:tcW w:w="497" w:type="pct"/>
            <w:vAlign w:val="center"/>
          </w:tcPr>
          <w:p w14:paraId="5BBEE97F" w14:textId="76910945" w:rsidR="000A1EF6" w:rsidRPr="00E30AB1" w:rsidRDefault="00A177DC" w:rsidP="000A1EF6">
            <w:pPr>
              <w:pStyle w:val="lwx1"/>
              <w:rPr>
                <w:color w:val="000000" w:themeColor="text1"/>
              </w:rPr>
            </w:pPr>
            <w:r w:rsidRPr="00E30AB1">
              <w:rPr>
                <w:rFonts w:hint="eastAsia"/>
                <w:color w:val="000000" w:themeColor="text1"/>
              </w:rPr>
              <w:t>192</w:t>
            </w:r>
          </w:p>
        </w:tc>
        <w:tc>
          <w:tcPr>
            <w:tcW w:w="461" w:type="pct"/>
            <w:vAlign w:val="center"/>
          </w:tcPr>
          <w:p w14:paraId="461084A7" w14:textId="6AB0A733" w:rsidR="000A1EF6" w:rsidRPr="00E30AB1" w:rsidRDefault="00A177DC" w:rsidP="000A1EF6">
            <w:pPr>
              <w:pStyle w:val="lwx1"/>
              <w:rPr>
                <w:color w:val="000000" w:themeColor="text1"/>
              </w:rPr>
            </w:pPr>
            <w:r w:rsidRPr="00E30AB1">
              <w:rPr>
                <w:rFonts w:hint="eastAsia"/>
                <w:color w:val="000000" w:themeColor="text1"/>
              </w:rPr>
              <w:t>123</w:t>
            </w:r>
          </w:p>
        </w:tc>
        <w:tc>
          <w:tcPr>
            <w:tcW w:w="489" w:type="pct"/>
            <w:vAlign w:val="center"/>
          </w:tcPr>
          <w:p w14:paraId="02BDDA81" w14:textId="77777777" w:rsidR="000A1EF6" w:rsidRPr="00E30AB1" w:rsidRDefault="000A1EF6" w:rsidP="000A1EF6">
            <w:pPr>
              <w:pStyle w:val="lwx1"/>
              <w:rPr>
                <w:color w:val="000000" w:themeColor="text1"/>
              </w:rPr>
            </w:pPr>
            <w:r w:rsidRPr="00E30AB1">
              <w:rPr>
                <w:rFonts w:hint="eastAsia"/>
                <w:color w:val="000000" w:themeColor="text1"/>
              </w:rPr>
              <w:t>0</w:t>
            </w:r>
          </w:p>
        </w:tc>
        <w:tc>
          <w:tcPr>
            <w:tcW w:w="482" w:type="pct"/>
            <w:vAlign w:val="center"/>
          </w:tcPr>
          <w:p w14:paraId="4874468D" w14:textId="288A188F" w:rsidR="000A1EF6" w:rsidRPr="00E30AB1" w:rsidRDefault="00985204" w:rsidP="000A1EF6">
            <w:pPr>
              <w:pStyle w:val="lwx1"/>
              <w:rPr>
                <w:color w:val="000000" w:themeColor="text1"/>
              </w:rPr>
            </w:pPr>
            <w:r w:rsidRPr="00E30AB1">
              <w:rPr>
                <w:rFonts w:hint="eastAsia"/>
                <w:color w:val="000000" w:themeColor="text1"/>
              </w:rPr>
              <w:t>2</w:t>
            </w:r>
          </w:p>
        </w:tc>
        <w:tc>
          <w:tcPr>
            <w:tcW w:w="492" w:type="pct"/>
            <w:vAlign w:val="center"/>
          </w:tcPr>
          <w:p w14:paraId="2FC37833" w14:textId="2D386FCB" w:rsidR="000A1EF6" w:rsidRPr="00E30AB1" w:rsidRDefault="000A1EF6" w:rsidP="000A1EF6">
            <w:pPr>
              <w:pStyle w:val="lwx1"/>
              <w:rPr>
                <w:color w:val="000000" w:themeColor="text1"/>
              </w:rPr>
            </w:pPr>
            <w:r w:rsidRPr="00E30AB1">
              <w:rPr>
                <w:rFonts w:hint="eastAsia"/>
                <w:color w:val="000000" w:themeColor="text1"/>
              </w:rPr>
              <w:t>8760</w:t>
            </w:r>
          </w:p>
        </w:tc>
        <w:tc>
          <w:tcPr>
            <w:tcW w:w="383" w:type="pct"/>
            <w:vAlign w:val="center"/>
          </w:tcPr>
          <w:p w14:paraId="78E7195C" w14:textId="77777777" w:rsidR="000A1EF6" w:rsidRPr="00E30AB1" w:rsidRDefault="000A1EF6" w:rsidP="000A1EF6">
            <w:pPr>
              <w:pStyle w:val="lwx1"/>
              <w:rPr>
                <w:color w:val="000000" w:themeColor="text1"/>
              </w:rPr>
            </w:pPr>
            <w:r w:rsidRPr="00E30AB1">
              <w:rPr>
                <w:rFonts w:hint="eastAsia"/>
                <w:color w:val="000000" w:themeColor="text1"/>
              </w:rPr>
              <w:t>正常</w:t>
            </w:r>
          </w:p>
        </w:tc>
        <w:tc>
          <w:tcPr>
            <w:tcW w:w="662" w:type="pct"/>
            <w:vAlign w:val="center"/>
          </w:tcPr>
          <w:p w14:paraId="54C4E0A5" w14:textId="7873C178" w:rsidR="000A1EF6" w:rsidRPr="00E30AB1" w:rsidRDefault="000A1EF6" w:rsidP="000A1EF6">
            <w:pPr>
              <w:pStyle w:val="lwx1"/>
              <w:rPr>
                <w:color w:val="000000" w:themeColor="text1"/>
              </w:rPr>
            </w:pPr>
            <w:r w:rsidRPr="00E30AB1">
              <w:rPr>
                <w:rFonts w:hint="eastAsia"/>
                <w:color w:val="000000" w:themeColor="text1"/>
              </w:rPr>
              <w:t>TSP</w:t>
            </w:r>
          </w:p>
        </w:tc>
        <w:tc>
          <w:tcPr>
            <w:tcW w:w="507" w:type="pct"/>
            <w:vAlign w:val="bottom"/>
          </w:tcPr>
          <w:p w14:paraId="1FEB0E75" w14:textId="43204419" w:rsidR="000A1EF6" w:rsidRPr="00E30AB1" w:rsidRDefault="00E3237B" w:rsidP="000A1EF6">
            <w:pPr>
              <w:pStyle w:val="lwx1"/>
              <w:rPr>
                <w:color w:val="000000" w:themeColor="text1"/>
              </w:rPr>
            </w:pPr>
            <w:r w:rsidRPr="00E30AB1">
              <w:rPr>
                <w:rFonts w:hint="eastAsia"/>
                <w:color w:val="000000" w:themeColor="text1"/>
              </w:rPr>
              <w:t>0.00</w:t>
            </w:r>
            <w:r w:rsidR="005221AD" w:rsidRPr="00E30AB1">
              <w:rPr>
                <w:rFonts w:hint="eastAsia"/>
                <w:color w:val="000000" w:themeColor="text1"/>
              </w:rPr>
              <w:t>75</w:t>
            </w:r>
          </w:p>
        </w:tc>
      </w:tr>
      <w:tr w:rsidR="00E30AB1" w:rsidRPr="00E30AB1" w14:paraId="6FC21C95" w14:textId="77777777" w:rsidTr="00314626">
        <w:trPr>
          <w:trHeight w:val="20"/>
          <w:jc w:val="center"/>
        </w:trPr>
        <w:tc>
          <w:tcPr>
            <w:tcW w:w="529" w:type="pct"/>
            <w:vMerge w:val="restart"/>
            <w:vAlign w:val="center"/>
          </w:tcPr>
          <w:p w14:paraId="482F1ABC" w14:textId="1BE125E8" w:rsidR="000A1EF6" w:rsidRPr="00E30AB1" w:rsidRDefault="000A1EF6" w:rsidP="000A1EF6">
            <w:pPr>
              <w:pStyle w:val="lwx1"/>
              <w:rPr>
                <w:color w:val="000000" w:themeColor="text1"/>
              </w:rPr>
            </w:pPr>
            <w:r w:rsidRPr="00E30AB1">
              <w:rPr>
                <w:rFonts w:hint="eastAsia"/>
                <w:color w:val="000000" w:themeColor="text1"/>
              </w:rPr>
              <w:t>渗滤液处理站</w:t>
            </w:r>
          </w:p>
        </w:tc>
        <w:tc>
          <w:tcPr>
            <w:tcW w:w="498" w:type="pct"/>
            <w:vMerge w:val="restart"/>
            <w:vAlign w:val="center"/>
          </w:tcPr>
          <w:p w14:paraId="52217BBB" w14:textId="7E0F696B" w:rsidR="000A1EF6" w:rsidRPr="00E30AB1" w:rsidRDefault="000A1EF6" w:rsidP="000A1EF6">
            <w:pPr>
              <w:pStyle w:val="lwx1"/>
              <w:rPr>
                <w:color w:val="000000" w:themeColor="text1"/>
              </w:rPr>
            </w:pPr>
            <w:r w:rsidRPr="00E30AB1">
              <w:rPr>
                <w:rFonts w:hint="eastAsia"/>
                <w:color w:val="000000" w:themeColor="text1"/>
              </w:rPr>
              <w:t>353.396</w:t>
            </w:r>
          </w:p>
        </w:tc>
        <w:tc>
          <w:tcPr>
            <w:tcW w:w="497" w:type="pct"/>
            <w:vMerge w:val="restart"/>
            <w:vAlign w:val="center"/>
          </w:tcPr>
          <w:p w14:paraId="6994A22D" w14:textId="0F134D10" w:rsidR="000A1EF6" w:rsidRPr="00E30AB1" w:rsidRDefault="00A177DC" w:rsidP="000A1EF6">
            <w:pPr>
              <w:pStyle w:val="lwx1"/>
              <w:rPr>
                <w:color w:val="000000" w:themeColor="text1"/>
              </w:rPr>
            </w:pPr>
            <w:r w:rsidRPr="00E30AB1">
              <w:rPr>
                <w:rFonts w:hint="eastAsia"/>
                <w:color w:val="000000" w:themeColor="text1"/>
              </w:rPr>
              <w:t>100</w:t>
            </w:r>
          </w:p>
        </w:tc>
        <w:tc>
          <w:tcPr>
            <w:tcW w:w="461" w:type="pct"/>
            <w:vMerge w:val="restart"/>
            <w:vAlign w:val="center"/>
          </w:tcPr>
          <w:p w14:paraId="061E921C" w14:textId="3755C687" w:rsidR="000A1EF6" w:rsidRPr="00E30AB1" w:rsidRDefault="00A177DC" w:rsidP="000A1EF6">
            <w:pPr>
              <w:pStyle w:val="lwx1"/>
              <w:rPr>
                <w:color w:val="000000" w:themeColor="text1"/>
              </w:rPr>
            </w:pPr>
            <w:r w:rsidRPr="00E30AB1">
              <w:rPr>
                <w:rFonts w:hint="eastAsia"/>
                <w:color w:val="000000" w:themeColor="text1"/>
              </w:rPr>
              <w:t>56</w:t>
            </w:r>
          </w:p>
        </w:tc>
        <w:tc>
          <w:tcPr>
            <w:tcW w:w="489" w:type="pct"/>
            <w:vMerge w:val="restart"/>
            <w:vAlign w:val="center"/>
          </w:tcPr>
          <w:p w14:paraId="5DD7F604" w14:textId="77777777" w:rsidR="000A1EF6" w:rsidRPr="00E30AB1" w:rsidRDefault="000A1EF6" w:rsidP="000A1EF6">
            <w:pPr>
              <w:pStyle w:val="lwx1"/>
              <w:rPr>
                <w:color w:val="000000" w:themeColor="text1"/>
              </w:rPr>
            </w:pPr>
            <w:r w:rsidRPr="00E30AB1">
              <w:rPr>
                <w:rFonts w:hint="eastAsia"/>
                <w:color w:val="000000" w:themeColor="text1"/>
              </w:rPr>
              <w:t>0</w:t>
            </w:r>
          </w:p>
        </w:tc>
        <w:tc>
          <w:tcPr>
            <w:tcW w:w="482" w:type="pct"/>
            <w:vMerge w:val="restart"/>
            <w:vAlign w:val="center"/>
          </w:tcPr>
          <w:p w14:paraId="4105D9FC" w14:textId="77777777" w:rsidR="000A1EF6" w:rsidRPr="00E30AB1" w:rsidRDefault="000A1EF6" w:rsidP="000A1EF6">
            <w:pPr>
              <w:pStyle w:val="lwx1"/>
              <w:rPr>
                <w:color w:val="000000" w:themeColor="text1"/>
              </w:rPr>
            </w:pPr>
            <w:r w:rsidRPr="00E30AB1">
              <w:rPr>
                <w:rFonts w:hint="eastAsia"/>
                <w:color w:val="000000" w:themeColor="text1"/>
              </w:rPr>
              <w:t>5</w:t>
            </w:r>
          </w:p>
        </w:tc>
        <w:tc>
          <w:tcPr>
            <w:tcW w:w="492" w:type="pct"/>
            <w:vMerge w:val="restart"/>
            <w:vAlign w:val="center"/>
          </w:tcPr>
          <w:p w14:paraId="18886CEB" w14:textId="69258075" w:rsidR="000A1EF6" w:rsidRPr="00E30AB1" w:rsidRDefault="000A1EF6" w:rsidP="000A1EF6">
            <w:pPr>
              <w:pStyle w:val="lwx1"/>
              <w:rPr>
                <w:color w:val="000000" w:themeColor="text1"/>
              </w:rPr>
            </w:pPr>
            <w:r w:rsidRPr="00E30AB1">
              <w:rPr>
                <w:rFonts w:hint="eastAsia"/>
                <w:color w:val="000000" w:themeColor="text1"/>
              </w:rPr>
              <w:t>8760</w:t>
            </w:r>
          </w:p>
        </w:tc>
        <w:tc>
          <w:tcPr>
            <w:tcW w:w="383" w:type="pct"/>
            <w:vMerge w:val="restart"/>
            <w:vAlign w:val="center"/>
          </w:tcPr>
          <w:p w14:paraId="44C73B14" w14:textId="77777777" w:rsidR="000A1EF6" w:rsidRPr="00E30AB1" w:rsidRDefault="000A1EF6" w:rsidP="000A1EF6">
            <w:pPr>
              <w:pStyle w:val="lwx1"/>
              <w:rPr>
                <w:color w:val="000000" w:themeColor="text1"/>
              </w:rPr>
            </w:pPr>
            <w:r w:rsidRPr="00E30AB1">
              <w:rPr>
                <w:rFonts w:hint="eastAsia"/>
                <w:color w:val="000000" w:themeColor="text1"/>
              </w:rPr>
              <w:t>正常</w:t>
            </w:r>
          </w:p>
        </w:tc>
        <w:tc>
          <w:tcPr>
            <w:tcW w:w="662" w:type="pct"/>
            <w:vAlign w:val="center"/>
          </w:tcPr>
          <w:p w14:paraId="2A324196" w14:textId="0ED0213D" w:rsidR="000A1EF6" w:rsidRPr="00E30AB1" w:rsidRDefault="000A1EF6" w:rsidP="000A1EF6">
            <w:pPr>
              <w:pStyle w:val="lwx1"/>
              <w:rPr>
                <w:color w:val="000000" w:themeColor="text1"/>
              </w:rPr>
            </w:pPr>
            <w:r w:rsidRPr="00E30AB1">
              <w:rPr>
                <w:rFonts w:hint="eastAsia"/>
                <w:color w:val="000000" w:themeColor="text1"/>
              </w:rPr>
              <w:t>NH</w:t>
            </w:r>
            <w:r w:rsidRPr="00E30AB1">
              <w:rPr>
                <w:rFonts w:hint="eastAsia"/>
                <w:color w:val="000000" w:themeColor="text1"/>
                <w:vertAlign w:val="subscript"/>
              </w:rPr>
              <w:t>3</w:t>
            </w:r>
          </w:p>
        </w:tc>
        <w:tc>
          <w:tcPr>
            <w:tcW w:w="507" w:type="pct"/>
            <w:vAlign w:val="bottom"/>
          </w:tcPr>
          <w:p w14:paraId="650AF0BB" w14:textId="6CD865F9" w:rsidR="000A1EF6" w:rsidRPr="00E30AB1" w:rsidRDefault="000A1EF6" w:rsidP="000A1EF6">
            <w:pPr>
              <w:pStyle w:val="lwx1"/>
              <w:rPr>
                <w:color w:val="000000" w:themeColor="text1"/>
              </w:rPr>
            </w:pPr>
            <w:r w:rsidRPr="00E30AB1">
              <w:rPr>
                <w:rFonts w:hint="eastAsia"/>
                <w:color w:val="000000" w:themeColor="text1"/>
              </w:rPr>
              <w:t>0.002</w:t>
            </w:r>
            <w:r w:rsidR="00E3237B" w:rsidRPr="00E30AB1">
              <w:rPr>
                <w:rFonts w:hint="eastAsia"/>
                <w:color w:val="000000" w:themeColor="text1"/>
              </w:rPr>
              <w:t>5</w:t>
            </w:r>
          </w:p>
        </w:tc>
      </w:tr>
      <w:tr w:rsidR="00E30AB1" w:rsidRPr="00E30AB1" w14:paraId="6284B496" w14:textId="77777777" w:rsidTr="00314626">
        <w:trPr>
          <w:trHeight w:val="20"/>
          <w:jc w:val="center"/>
        </w:trPr>
        <w:tc>
          <w:tcPr>
            <w:tcW w:w="529" w:type="pct"/>
            <w:vMerge/>
            <w:vAlign w:val="center"/>
          </w:tcPr>
          <w:p w14:paraId="04CF7A7E" w14:textId="77777777" w:rsidR="000A1EF6" w:rsidRPr="00E30AB1" w:rsidRDefault="000A1EF6" w:rsidP="000A1EF6">
            <w:pPr>
              <w:pStyle w:val="lwx1"/>
              <w:rPr>
                <w:color w:val="000000" w:themeColor="text1"/>
              </w:rPr>
            </w:pPr>
          </w:p>
        </w:tc>
        <w:tc>
          <w:tcPr>
            <w:tcW w:w="498" w:type="pct"/>
            <w:vMerge/>
            <w:vAlign w:val="center"/>
          </w:tcPr>
          <w:p w14:paraId="269AD8B7" w14:textId="77777777" w:rsidR="000A1EF6" w:rsidRPr="00E30AB1" w:rsidRDefault="000A1EF6" w:rsidP="000A1EF6">
            <w:pPr>
              <w:pStyle w:val="lwx1"/>
              <w:rPr>
                <w:color w:val="000000" w:themeColor="text1"/>
              </w:rPr>
            </w:pPr>
          </w:p>
        </w:tc>
        <w:tc>
          <w:tcPr>
            <w:tcW w:w="497" w:type="pct"/>
            <w:vMerge/>
            <w:vAlign w:val="center"/>
          </w:tcPr>
          <w:p w14:paraId="1D78AD03" w14:textId="77777777" w:rsidR="000A1EF6" w:rsidRPr="00E30AB1" w:rsidRDefault="000A1EF6" w:rsidP="000A1EF6">
            <w:pPr>
              <w:pStyle w:val="lwx1"/>
              <w:rPr>
                <w:color w:val="000000" w:themeColor="text1"/>
              </w:rPr>
            </w:pPr>
          </w:p>
        </w:tc>
        <w:tc>
          <w:tcPr>
            <w:tcW w:w="461" w:type="pct"/>
            <w:vMerge/>
            <w:vAlign w:val="center"/>
          </w:tcPr>
          <w:p w14:paraId="39921F56" w14:textId="77777777" w:rsidR="000A1EF6" w:rsidRPr="00E30AB1" w:rsidRDefault="000A1EF6" w:rsidP="000A1EF6">
            <w:pPr>
              <w:pStyle w:val="lwx1"/>
              <w:rPr>
                <w:color w:val="000000" w:themeColor="text1"/>
              </w:rPr>
            </w:pPr>
          </w:p>
        </w:tc>
        <w:tc>
          <w:tcPr>
            <w:tcW w:w="489" w:type="pct"/>
            <w:vMerge/>
            <w:vAlign w:val="center"/>
          </w:tcPr>
          <w:p w14:paraId="35C8F884" w14:textId="77777777" w:rsidR="000A1EF6" w:rsidRPr="00E30AB1" w:rsidRDefault="000A1EF6" w:rsidP="000A1EF6">
            <w:pPr>
              <w:pStyle w:val="lwx1"/>
              <w:rPr>
                <w:color w:val="000000" w:themeColor="text1"/>
              </w:rPr>
            </w:pPr>
          </w:p>
        </w:tc>
        <w:tc>
          <w:tcPr>
            <w:tcW w:w="482" w:type="pct"/>
            <w:vMerge/>
            <w:vAlign w:val="center"/>
          </w:tcPr>
          <w:p w14:paraId="79F2A45C" w14:textId="77777777" w:rsidR="000A1EF6" w:rsidRPr="00E30AB1" w:rsidRDefault="000A1EF6" w:rsidP="000A1EF6">
            <w:pPr>
              <w:pStyle w:val="lwx1"/>
              <w:rPr>
                <w:color w:val="000000" w:themeColor="text1"/>
              </w:rPr>
            </w:pPr>
          </w:p>
        </w:tc>
        <w:tc>
          <w:tcPr>
            <w:tcW w:w="492" w:type="pct"/>
            <w:vMerge/>
            <w:vAlign w:val="center"/>
          </w:tcPr>
          <w:p w14:paraId="6C985767" w14:textId="77777777" w:rsidR="000A1EF6" w:rsidRPr="00E30AB1" w:rsidRDefault="000A1EF6" w:rsidP="000A1EF6">
            <w:pPr>
              <w:pStyle w:val="lwx1"/>
              <w:rPr>
                <w:color w:val="000000" w:themeColor="text1"/>
              </w:rPr>
            </w:pPr>
          </w:p>
        </w:tc>
        <w:tc>
          <w:tcPr>
            <w:tcW w:w="383" w:type="pct"/>
            <w:vMerge/>
            <w:vAlign w:val="center"/>
          </w:tcPr>
          <w:p w14:paraId="2B5DFF88" w14:textId="77777777" w:rsidR="000A1EF6" w:rsidRPr="00E30AB1" w:rsidRDefault="000A1EF6" w:rsidP="000A1EF6">
            <w:pPr>
              <w:pStyle w:val="lwx1"/>
              <w:rPr>
                <w:color w:val="000000" w:themeColor="text1"/>
              </w:rPr>
            </w:pPr>
          </w:p>
        </w:tc>
        <w:tc>
          <w:tcPr>
            <w:tcW w:w="662" w:type="pct"/>
            <w:vAlign w:val="center"/>
          </w:tcPr>
          <w:p w14:paraId="5020DAA6" w14:textId="7A6F7179" w:rsidR="000A1EF6" w:rsidRPr="00E30AB1" w:rsidRDefault="000A1EF6" w:rsidP="000A1EF6">
            <w:pPr>
              <w:pStyle w:val="lwx1"/>
              <w:rPr>
                <w:color w:val="000000" w:themeColor="text1"/>
              </w:rPr>
            </w:pPr>
            <w:r w:rsidRPr="00E30AB1">
              <w:rPr>
                <w:rFonts w:hint="eastAsia"/>
                <w:color w:val="000000" w:themeColor="text1"/>
              </w:rPr>
              <w:t>H</w:t>
            </w:r>
            <w:r w:rsidRPr="00E30AB1">
              <w:rPr>
                <w:rFonts w:hint="eastAsia"/>
                <w:color w:val="000000" w:themeColor="text1"/>
                <w:vertAlign w:val="subscript"/>
              </w:rPr>
              <w:t>2</w:t>
            </w:r>
            <w:r w:rsidRPr="00E30AB1">
              <w:rPr>
                <w:rFonts w:hint="eastAsia"/>
                <w:color w:val="000000" w:themeColor="text1"/>
              </w:rPr>
              <w:t>S</w:t>
            </w:r>
          </w:p>
        </w:tc>
        <w:tc>
          <w:tcPr>
            <w:tcW w:w="507" w:type="pct"/>
            <w:vAlign w:val="bottom"/>
          </w:tcPr>
          <w:p w14:paraId="1770EEC5" w14:textId="206128F1" w:rsidR="000A1EF6" w:rsidRPr="00E30AB1" w:rsidRDefault="000A1EF6" w:rsidP="000A1EF6">
            <w:pPr>
              <w:pStyle w:val="lwx1"/>
              <w:rPr>
                <w:color w:val="000000" w:themeColor="text1"/>
              </w:rPr>
            </w:pPr>
            <w:r w:rsidRPr="00E30AB1">
              <w:rPr>
                <w:rFonts w:hint="eastAsia"/>
                <w:color w:val="000000" w:themeColor="text1"/>
              </w:rPr>
              <w:t>0.0002</w:t>
            </w:r>
          </w:p>
        </w:tc>
      </w:tr>
    </w:tbl>
    <w:p w14:paraId="28830F5C" w14:textId="76FF8AED" w:rsidR="00314626" w:rsidRPr="00E30AB1" w:rsidRDefault="00314626" w:rsidP="00314626">
      <w:pPr>
        <w:pStyle w:val="lwx"/>
        <w:spacing w:before="163"/>
        <w:rPr>
          <w:rFonts w:cs="Times New Roman"/>
          <w:color w:val="000000" w:themeColor="text1"/>
        </w:rPr>
      </w:pPr>
      <w:r w:rsidRPr="00E30AB1">
        <w:rPr>
          <w:rFonts w:hint="eastAsia"/>
          <w:color w:val="000000" w:themeColor="text1"/>
        </w:rPr>
        <w:t>表</w:t>
      </w:r>
      <w:r w:rsidRPr="00E30AB1">
        <w:rPr>
          <w:rFonts w:hint="eastAsia"/>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w:instrText>
      </w:r>
      <w:r w:rsidR="001D4138" w:rsidRPr="00E30AB1">
        <w:rPr>
          <w:rFonts w:hint="eastAsia"/>
          <w:color w:val="000000" w:themeColor="text1"/>
        </w:rPr>
        <w:instrText>STYLEREF 1 \s</w:instrText>
      </w:r>
      <w:r w:rsidR="001D4138" w:rsidRPr="00E30AB1">
        <w:rPr>
          <w:color w:val="000000" w:themeColor="text1"/>
        </w:rPr>
        <w:instrText xml:space="preserve"> </w:instrText>
      </w:r>
      <w:r w:rsidR="001D4138" w:rsidRPr="00E30AB1">
        <w:rPr>
          <w:color w:val="000000" w:themeColor="text1"/>
        </w:rPr>
        <w:fldChar w:fldCharType="separate"/>
      </w:r>
      <w:r w:rsidR="007C73FE">
        <w:rPr>
          <w:noProof/>
          <w:color w:val="000000" w:themeColor="text1"/>
        </w:rPr>
        <w:t>6</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w:instrText>
      </w:r>
      <w:r w:rsidR="001D4138" w:rsidRPr="00E30AB1">
        <w:rPr>
          <w:rFonts w:hint="eastAsia"/>
          <w:color w:val="000000" w:themeColor="text1"/>
        </w:rPr>
        <w:instrText xml:space="preserve">SEQ </w:instrText>
      </w:r>
      <w:r w:rsidR="001D4138" w:rsidRPr="00E30AB1">
        <w:rPr>
          <w:rFonts w:hint="eastAsia"/>
          <w:color w:val="000000" w:themeColor="text1"/>
        </w:rPr>
        <w:instrText>表</w:instrText>
      </w:r>
      <w:r w:rsidR="001D4138" w:rsidRPr="00E30AB1">
        <w:rPr>
          <w:rFonts w:hint="eastAsia"/>
          <w:color w:val="000000" w:themeColor="text1"/>
        </w:rPr>
        <w:instrText xml:space="preserve"> \* ARABIC \s 1</w:instrText>
      </w:r>
      <w:r w:rsidR="001D4138" w:rsidRPr="00E30AB1">
        <w:rPr>
          <w:color w:val="000000" w:themeColor="text1"/>
        </w:rPr>
        <w:instrText xml:space="preserve"> </w:instrText>
      </w:r>
      <w:r w:rsidR="001D4138" w:rsidRPr="00E30AB1">
        <w:rPr>
          <w:color w:val="000000" w:themeColor="text1"/>
        </w:rPr>
        <w:fldChar w:fldCharType="separate"/>
      </w:r>
      <w:r w:rsidR="007C73FE">
        <w:rPr>
          <w:noProof/>
          <w:color w:val="000000" w:themeColor="text1"/>
        </w:rPr>
        <w:t>6</w:t>
      </w:r>
      <w:r w:rsidR="001D4138" w:rsidRPr="00E30AB1">
        <w:rPr>
          <w:color w:val="000000" w:themeColor="text1"/>
        </w:rPr>
        <w:fldChar w:fldCharType="end"/>
      </w:r>
      <w:r w:rsidRPr="00E30AB1">
        <w:rPr>
          <w:rFonts w:hint="eastAsia"/>
          <w:color w:val="000000" w:themeColor="text1"/>
        </w:rPr>
        <w:t xml:space="preserve"> </w:t>
      </w:r>
      <w:r w:rsidRPr="00E30AB1">
        <w:rPr>
          <w:rFonts w:hint="eastAsia"/>
          <w:color w:val="000000" w:themeColor="text1"/>
        </w:rPr>
        <w:t>本项目非正常工况排放参数</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19"/>
        <w:gridCol w:w="1276"/>
        <w:gridCol w:w="1701"/>
        <w:gridCol w:w="1559"/>
        <w:gridCol w:w="1418"/>
        <w:gridCol w:w="1967"/>
      </w:tblGrid>
      <w:tr w:rsidR="00E30AB1" w:rsidRPr="00E30AB1" w14:paraId="44126177" w14:textId="77777777" w:rsidTr="0025244B">
        <w:trPr>
          <w:trHeight w:val="20"/>
        </w:trPr>
        <w:tc>
          <w:tcPr>
            <w:tcW w:w="1119" w:type="dxa"/>
            <w:shd w:val="clear" w:color="auto" w:fill="auto"/>
            <w:noWrap/>
            <w:vAlign w:val="center"/>
            <w:hideMark/>
          </w:tcPr>
          <w:p w14:paraId="6773AAC7" w14:textId="77777777" w:rsidR="002C6011" w:rsidRPr="00E30AB1" w:rsidRDefault="002C6011" w:rsidP="00001EDE">
            <w:pPr>
              <w:pStyle w:val="lwx1"/>
              <w:rPr>
                <w:rFonts w:eastAsia="宋体" w:cs="Times New Roman"/>
                <w:color w:val="000000" w:themeColor="text1"/>
              </w:rPr>
            </w:pPr>
            <w:r w:rsidRPr="00E30AB1">
              <w:rPr>
                <w:rFonts w:eastAsia="宋体" w:cs="Times New Roman"/>
                <w:color w:val="000000" w:themeColor="text1"/>
              </w:rPr>
              <w:t>车间</w:t>
            </w:r>
          </w:p>
        </w:tc>
        <w:tc>
          <w:tcPr>
            <w:tcW w:w="1276" w:type="dxa"/>
            <w:shd w:val="clear" w:color="auto" w:fill="auto"/>
            <w:noWrap/>
            <w:vAlign w:val="center"/>
            <w:hideMark/>
          </w:tcPr>
          <w:p w14:paraId="5B6B838F" w14:textId="77777777" w:rsidR="002C6011" w:rsidRPr="00E30AB1" w:rsidRDefault="002C6011" w:rsidP="00001EDE">
            <w:pPr>
              <w:pStyle w:val="lwx1"/>
              <w:rPr>
                <w:rFonts w:eastAsia="宋体" w:cs="Times New Roman"/>
                <w:color w:val="000000" w:themeColor="text1"/>
              </w:rPr>
            </w:pPr>
            <w:r w:rsidRPr="00E30AB1">
              <w:rPr>
                <w:rFonts w:eastAsia="宋体" w:cs="Times New Roman"/>
                <w:color w:val="000000" w:themeColor="text1"/>
              </w:rPr>
              <w:t>污染物</w:t>
            </w:r>
          </w:p>
        </w:tc>
        <w:tc>
          <w:tcPr>
            <w:tcW w:w="1701" w:type="dxa"/>
            <w:shd w:val="clear" w:color="auto" w:fill="auto"/>
            <w:vAlign w:val="center"/>
            <w:hideMark/>
          </w:tcPr>
          <w:p w14:paraId="46A2FB09" w14:textId="77777777" w:rsidR="002C6011" w:rsidRPr="00E30AB1" w:rsidRDefault="002C6011" w:rsidP="00001EDE">
            <w:pPr>
              <w:pStyle w:val="lwx1"/>
              <w:rPr>
                <w:rFonts w:eastAsia="宋体" w:cs="Times New Roman"/>
                <w:color w:val="000000" w:themeColor="text1"/>
              </w:rPr>
            </w:pPr>
            <w:r w:rsidRPr="00E30AB1">
              <w:rPr>
                <w:rFonts w:eastAsia="宋体" w:cs="Times New Roman"/>
                <w:color w:val="000000" w:themeColor="text1"/>
              </w:rPr>
              <w:t>非正常排放速率（</w:t>
            </w:r>
            <w:r w:rsidRPr="00E30AB1">
              <w:rPr>
                <w:rFonts w:eastAsia="宋体" w:cs="Times New Roman"/>
                <w:color w:val="000000" w:themeColor="text1"/>
              </w:rPr>
              <w:t>kg/h)</w:t>
            </w:r>
          </w:p>
        </w:tc>
        <w:tc>
          <w:tcPr>
            <w:tcW w:w="1559" w:type="dxa"/>
            <w:shd w:val="clear" w:color="auto" w:fill="auto"/>
            <w:vAlign w:val="center"/>
            <w:hideMark/>
          </w:tcPr>
          <w:p w14:paraId="75856C4C" w14:textId="77777777" w:rsidR="002C6011" w:rsidRPr="00E30AB1" w:rsidRDefault="002C6011" w:rsidP="00001EDE">
            <w:pPr>
              <w:pStyle w:val="lwx1"/>
              <w:rPr>
                <w:rFonts w:eastAsia="宋体" w:cs="Times New Roman"/>
                <w:color w:val="000000" w:themeColor="text1"/>
              </w:rPr>
            </w:pPr>
            <w:r w:rsidRPr="00E30AB1">
              <w:rPr>
                <w:rFonts w:eastAsia="宋体" w:cs="Times New Roman"/>
                <w:color w:val="000000" w:themeColor="text1"/>
              </w:rPr>
              <w:t>单次持续时间</w:t>
            </w:r>
            <w:r w:rsidRPr="00E30AB1">
              <w:rPr>
                <w:rFonts w:eastAsia="宋体" w:cs="Times New Roman"/>
                <w:color w:val="000000" w:themeColor="text1"/>
              </w:rPr>
              <w:t>/h</w:t>
            </w:r>
          </w:p>
        </w:tc>
        <w:tc>
          <w:tcPr>
            <w:tcW w:w="1418" w:type="dxa"/>
            <w:shd w:val="clear" w:color="auto" w:fill="auto"/>
            <w:vAlign w:val="center"/>
            <w:hideMark/>
          </w:tcPr>
          <w:p w14:paraId="1A988C42" w14:textId="77777777" w:rsidR="002C6011" w:rsidRPr="00E30AB1" w:rsidRDefault="002C6011" w:rsidP="00001EDE">
            <w:pPr>
              <w:pStyle w:val="lwx1"/>
              <w:rPr>
                <w:rFonts w:eastAsia="宋体" w:cs="Times New Roman"/>
                <w:color w:val="000000" w:themeColor="text1"/>
              </w:rPr>
            </w:pPr>
            <w:r w:rsidRPr="00E30AB1">
              <w:rPr>
                <w:rFonts w:eastAsia="宋体" w:cs="Times New Roman"/>
                <w:color w:val="000000" w:themeColor="text1"/>
              </w:rPr>
              <w:t>年发生频次</w:t>
            </w:r>
            <w:r w:rsidRPr="00E30AB1">
              <w:rPr>
                <w:rFonts w:eastAsia="宋体" w:cs="Times New Roman"/>
                <w:color w:val="000000" w:themeColor="text1"/>
              </w:rPr>
              <w:t>/</w:t>
            </w:r>
            <w:r w:rsidRPr="00E30AB1">
              <w:rPr>
                <w:rFonts w:eastAsia="宋体" w:cs="Times New Roman"/>
                <w:color w:val="000000" w:themeColor="text1"/>
              </w:rPr>
              <w:t>次</w:t>
            </w:r>
          </w:p>
        </w:tc>
        <w:tc>
          <w:tcPr>
            <w:tcW w:w="1967" w:type="dxa"/>
            <w:shd w:val="clear" w:color="auto" w:fill="auto"/>
            <w:noWrap/>
            <w:vAlign w:val="center"/>
            <w:hideMark/>
          </w:tcPr>
          <w:p w14:paraId="69498223" w14:textId="77777777" w:rsidR="002C6011" w:rsidRPr="00E30AB1" w:rsidRDefault="002C6011" w:rsidP="00001EDE">
            <w:pPr>
              <w:pStyle w:val="lwx1"/>
              <w:rPr>
                <w:rFonts w:eastAsia="宋体" w:cs="Times New Roman"/>
                <w:color w:val="000000" w:themeColor="text1"/>
              </w:rPr>
            </w:pPr>
            <w:r w:rsidRPr="00E30AB1">
              <w:rPr>
                <w:rFonts w:eastAsia="宋体" w:cs="Times New Roman"/>
                <w:color w:val="000000" w:themeColor="text1"/>
              </w:rPr>
              <w:t>应对措施</w:t>
            </w:r>
          </w:p>
        </w:tc>
      </w:tr>
      <w:tr w:rsidR="00E30AB1" w:rsidRPr="00E30AB1" w14:paraId="751A30C0" w14:textId="77777777" w:rsidTr="0025244B">
        <w:trPr>
          <w:trHeight w:val="20"/>
        </w:trPr>
        <w:tc>
          <w:tcPr>
            <w:tcW w:w="1119" w:type="dxa"/>
            <w:vMerge w:val="restart"/>
            <w:shd w:val="clear" w:color="auto" w:fill="auto"/>
            <w:noWrap/>
            <w:vAlign w:val="center"/>
            <w:hideMark/>
          </w:tcPr>
          <w:p w14:paraId="1031E986" w14:textId="77777777" w:rsidR="002C6011" w:rsidRPr="00E30AB1" w:rsidRDefault="002C6011" w:rsidP="00001EDE">
            <w:pPr>
              <w:pStyle w:val="lwx1"/>
              <w:rPr>
                <w:rFonts w:eastAsia="宋体" w:cs="Times New Roman"/>
                <w:color w:val="000000" w:themeColor="text1"/>
                <w:sz w:val="22"/>
              </w:rPr>
            </w:pPr>
            <w:r w:rsidRPr="00E30AB1">
              <w:rPr>
                <w:rFonts w:eastAsia="宋体" w:cs="Times New Roman"/>
                <w:color w:val="000000" w:themeColor="text1"/>
                <w:sz w:val="22"/>
              </w:rPr>
              <w:t>渗滤液处理站</w:t>
            </w:r>
          </w:p>
        </w:tc>
        <w:tc>
          <w:tcPr>
            <w:tcW w:w="1276" w:type="dxa"/>
            <w:shd w:val="clear" w:color="auto" w:fill="auto"/>
            <w:noWrap/>
            <w:vAlign w:val="center"/>
            <w:hideMark/>
          </w:tcPr>
          <w:p w14:paraId="65D8849B" w14:textId="77777777" w:rsidR="002C6011" w:rsidRPr="00E30AB1" w:rsidRDefault="002C6011" w:rsidP="00001EDE">
            <w:pPr>
              <w:pStyle w:val="lwx1"/>
              <w:rPr>
                <w:rFonts w:eastAsia="宋体" w:cs="Times New Roman"/>
                <w:color w:val="000000" w:themeColor="text1"/>
                <w:sz w:val="22"/>
              </w:rPr>
            </w:pPr>
            <w:r w:rsidRPr="00E30AB1">
              <w:rPr>
                <w:rFonts w:eastAsia="宋体" w:cs="Times New Roman"/>
                <w:color w:val="000000" w:themeColor="text1"/>
                <w:sz w:val="22"/>
              </w:rPr>
              <w:t>NH</w:t>
            </w:r>
            <w:r w:rsidRPr="00E30AB1">
              <w:rPr>
                <w:rFonts w:eastAsia="宋体" w:cs="Times New Roman"/>
                <w:color w:val="000000" w:themeColor="text1"/>
                <w:sz w:val="22"/>
                <w:vertAlign w:val="subscript"/>
              </w:rPr>
              <w:t>3</w:t>
            </w:r>
          </w:p>
        </w:tc>
        <w:tc>
          <w:tcPr>
            <w:tcW w:w="1701" w:type="dxa"/>
            <w:shd w:val="clear" w:color="auto" w:fill="auto"/>
            <w:noWrap/>
            <w:vAlign w:val="center"/>
            <w:hideMark/>
          </w:tcPr>
          <w:p w14:paraId="3E6420B9" w14:textId="77777777" w:rsidR="002C6011" w:rsidRPr="00E30AB1" w:rsidRDefault="002C6011" w:rsidP="00001EDE">
            <w:pPr>
              <w:pStyle w:val="lwx1"/>
              <w:rPr>
                <w:rFonts w:eastAsia="宋体" w:cs="Times New Roman"/>
                <w:color w:val="000000" w:themeColor="text1"/>
                <w:sz w:val="22"/>
              </w:rPr>
            </w:pPr>
            <w:r w:rsidRPr="00E30AB1">
              <w:rPr>
                <w:rFonts w:eastAsia="宋体" w:cs="Times New Roman"/>
                <w:color w:val="000000" w:themeColor="text1"/>
                <w:sz w:val="22"/>
              </w:rPr>
              <w:t>0.025</w:t>
            </w:r>
          </w:p>
        </w:tc>
        <w:tc>
          <w:tcPr>
            <w:tcW w:w="1559" w:type="dxa"/>
            <w:vMerge w:val="restart"/>
            <w:shd w:val="clear" w:color="auto" w:fill="auto"/>
            <w:noWrap/>
            <w:vAlign w:val="center"/>
            <w:hideMark/>
          </w:tcPr>
          <w:p w14:paraId="2248410F" w14:textId="77777777" w:rsidR="002C6011" w:rsidRPr="00E30AB1" w:rsidRDefault="002C6011" w:rsidP="00001EDE">
            <w:pPr>
              <w:pStyle w:val="lwx1"/>
              <w:rPr>
                <w:rFonts w:eastAsia="宋体" w:cs="Times New Roman"/>
                <w:color w:val="000000" w:themeColor="text1"/>
                <w:sz w:val="22"/>
              </w:rPr>
            </w:pPr>
            <w:r w:rsidRPr="00E30AB1">
              <w:rPr>
                <w:rFonts w:eastAsia="宋体" w:cs="Times New Roman"/>
                <w:color w:val="000000" w:themeColor="text1"/>
                <w:sz w:val="22"/>
              </w:rPr>
              <w:t>≤1h</w:t>
            </w:r>
          </w:p>
        </w:tc>
        <w:tc>
          <w:tcPr>
            <w:tcW w:w="1418" w:type="dxa"/>
            <w:vMerge w:val="restart"/>
            <w:shd w:val="clear" w:color="auto" w:fill="auto"/>
            <w:noWrap/>
            <w:vAlign w:val="center"/>
            <w:hideMark/>
          </w:tcPr>
          <w:p w14:paraId="48F4ACD9" w14:textId="77777777" w:rsidR="002C6011" w:rsidRPr="00E30AB1" w:rsidRDefault="002C6011" w:rsidP="00001EDE">
            <w:pPr>
              <w:pStyle w:val="lwx1"/>
              <w:rPr>
                <w:rFonts w:eastAsia="宋体" w:cs="Times New Roman"/>
                <w:color w:val="000000" w:themeColor="text1"/>
                <w:sz w:val="22"/>
              </w:rPr>
            </w:pPr>
            <w:r w:rsidRPr="00E30AB1">
              <w:rPr>
                <w:rFonts w:eastAsia="宋体" w:cs="Times New Roman"/>
                <w:color w:val="000000" w:themeColor="text1"/>
                <w:sz w:val="22"/>
              </w:rPr>
              <w:t>≤1</w:t>
            </w:r>
            <w:r w:rsidRPr="00E30AB1">
              <w:rPr>
                <w:rFonts w:eastAsia="宋体" w:cs="Times New Roman"/>
                <w:color w:val="000000" w:themeColor="text1"/>
                <w:sz w:val="22"/>
              </w:rPr>
              <w:t>次</w:t>
            </w:r>
          </w:p>
        </w:tc>
        <w:tc>
          <w:tcPr>
            <w:tcW w:w="1967" w:type="dxa"/>
            <w:vMerge w:val="restart"/>
            <w:shd w:val="clear" w:color="auto" w:fill="auto"/>
            <w:vAlign w:val="center"/>
            <w:hideMark/>
          </w:tcPr>
          <w:p w14:paraId="6D97D6D9" w14:textId="22B4737B" w:rsidR="002C6011" w:rsidRPr="00E30AB1" w:rsidRDefault="009F4F50" w:rsidP="009F4F50">
            <w:pPr>
              <w:pStyle w:val="lwx1"/>
              <w:rPr>
                <w:rFonts w:eastAsia="宋体" w:cs="Times New Roman"/>
                <w:color w:val="000000" w:themeColor="text1"/>
                <w:sz w:val="22"/>
              </w:rPr>
            </w:pPr>
            <w:r w:rsidRPr="00E30AB1">
              <w:rPr>
                <w:rFonts w:eastAsia="宋体" w:cs="Times New Roman" w:hint="eastAsia"/>
                <w:color w:val="000000" w:themeColor="text1"/>
                <w:sz w:val="22"/>
              </w:rPr>
              <w:t>立即检修</w:t>
            </w:r>
          </w:p>
        </w:tc>
      </w:tr>
      <w:tr w:rsidR="00E30AB1" w:rsidRPr="00E30AB1" w14:paraId="3DD1A60B" w14:textId="77777777" w:rsidTr="0025244B">
        <w:trPr>
          <w:trHeight w:val="20"/>
        </w:trPr>
        <w:tc>
          <w:tcPr>
            <w:tcW w:w="1119" w:type="dxa"/>
            <w:vMerge/>
            <w:vAlign w:val="center"/>
            <w:hideMark/>
          </w:tcPr>
          <w:p w14:paraId="08CD2193" w14:textId="77777777" w:rsidR="002C6011" w:rsidRPr="00E30AB1" w:rsidRDefault="002C6011" w:rsidP="00001EDE">
            <w:pPr>
              <w:pStyle w:val="lwx1"/>
              <w:rPr>
                <w:rFonts w:eastAsia="宋体" w:cs="Times New Roman"/>
                <w:color w:val="000000" w:themeColor="text1"/>
                <w:sz w:val="22"/>
              </w:rPr>
            </w:pPr>
          </w:p>
        </w:tc>
        <w:tc>
          <w:tcPr>
            <w:tcW w:w="1276" w:type="dxa"/>
            <w:shd w:val="clear" w:color="auto" w:fill="auto"/>
            <w:noWrap/>
            <w:vAlign w:val="center"/>
            <w:hideMark/>
          </w:tcPr>
          <w:p w14:paraId="408DC690" w14:textId="77777777" w:rsidR="002C6011" w:rsidRPr="00E30AB1" w:rsidRDefault="002C6011" w:rsidP="00001EDE">
            <w:pPr>
              <w:pStyle w:val="lwx1"/>
              <w:rPr>
                <w:rFonts w:eastAsia="宋体" w:cs="Times New Roman"/>
                <w:color w:val="000000" w:themeColor="text1"/>
                <w:sz w:val="22"/>
              </w:rPr>
            </w:pPr>
            <w:r w:rsidRPr="00E30AB1">
              <w:rPr>
                <w:rFonts w:eastAsia="宋体" w:cs="Times New Roman"/>
                <w:color w:val="000000" w:themeColor="text1"/>
                <w:sz w:val="22"/>
              </w:rPr>
              <w:t>H</w:t>
            </w:r>
            <w:r w:rsidRPr="00E30AB1">
              <w:rPr>
                <w:rFonts w:eastAsia="宋体" w:cs="Times New Roman"/>
                <w:color w:val="000000" w:themeColor="text1"/>
                <w:sz w:val="22"/>
                <w:vertAlign w:val="subscript"/>
              </w:rPr>
              <w:t>2</w:t>
            </w:r>
            <w:r w:rsidRPr="00E30AB1">
              <w:rPr>
                <w:rFonts w:eastAsia="宋体" w:cs="Times New Roman"/>
                <w:color w:val="000000" w:themeColor="text1"/>
                <w:sz w:val="22"/>
              </w:rPr>
              <w:t>S</w:t>
            </w:r>
          </w:p>
        </w:tc>
        <w:tc>
          <w:tcPr>
            <w:tcW w:w="1701" w:type="dxa"/>
            <w:shd w:val="clear" w:color="auto" w:fill="auto"/>
            <w:noWrap/>
            <w:vAlign w:val="center"/>
            <w:hideMark/>
          </w:tcPr>
          <w:p w14:paraId="1A076B11" w14:textId="77777777" w:rsidR="002C6011" w:rsidRPr="00E30AB1" w:rsidRDefault="002C6011" w:rsidP="00001EDE">
            <w:pPr>
              <w:pStyle w:val="lwx1"/>
              <w:rPr>
                <w:rFonts w:eastAsia="宋体" w:cs="Times New Roman"/>
                <w:color w:val="000000" w:themeColor="text1"/>
                <w:sz w:val="22"/>
              </w:rPr>
            </w:pPr>
            <w:r w:rsidRPr="00E30AB1">
              <w:rPr>
                <w:rFonts w:eastAsia="宋体" w:cs="Times New Roman"/>
                <w:color w:val="000000" w:themeColor="text1"/>
                <w:sz w:val="22"/>
              </w:rPr>
              <w:t>0.002</w:t>
            </w:r>
          </w:p>
        </w:tc>
        <w:tc>
          <w:tcPr>
            <w:tcW w:w="1559" w:type="dxa"/>
            <w:vMerge/>
            <w:vAlign w:val="center"/>
            <w:hideMark/>
          </w:tcPr>
          <w:p w14:paraId="29A31C1B" w14:textId="77777777" w:rsidR="002C6011" w:rsidRPr="00E30AB1" w:rsidRDefault="002C6011" w:rsidP="00001EDE">
            <w:pPr>
              <w:pStyle w:val="lwx1"/>
              <w:rPr>
                <w:rFonts w:eastAsia="宋体" w:cs="Times New Roman"/>
                <w:color w:val="000000" w:themeColor="text1"/>
                <w:sz w:val="22"/>
              </w:rPr>
            </w:pPr>
          </w:p>
        </w:tc>
        <w:tc>
          <w:tcPr>
            <w:tcW w:w="1418" w:type="dxa"/>
            <w:vMerge/>
            <w:vAlign w:val="center"/>
            <w:hideMark/>
          </w:tcPr>
          <w:p w14:paraId="717A02BC" w14:textId="77777777" w:rsidR="002C6011" w:rsidRPr="00E30AB1" w:rsidRDefault="002C6011" w:rsidP="00001EDE">
            <w:pPr>
              <w:pStyle w:val="lwx1"/>
              <w:rPr>
                <w:rFonts w:eastAsia="宋体" w:cs="Times New Roman"/>
                <w:color w:val="000000" w:themeColor="text1"/>
                <w:sz w:val="22"/>
              </w:rPr>
            </w:pPr>
          </w:p>
        </w:tc>
        <w:tc>
          <w:tcPr>
            <w:tcW w:w="1967" w:type="dxa"/>
            <w:vMerge/>
            <w:vAlign w:val="center"/>
            <w:hideMark/>
          </w:tcPr>
          <w:p w14:paraId="70C7D8B6" w14:textId="77777777" w:rsidR="002C6011" w:rsidRPr="00E30AB1" w:rsidRDefault="002C6011" w:rsidP="00001EDE">
            <w:pPr>
              <w:pStyle w:val="lwx1"/>
              <w:rPr>
                <w:rFonts w:eastAsia="宋体" w:cs="Times New Roman"/>
                <w:color w:val="000000" w:themeColor="text1"/>
                <w:sz w:val="22"/>
              </w:rPr>
            </w:pPr>
          </w:p>
        </w:tc>
      </w:tr>
    </w:tbl>
    <w:p w14:paraId="5B27578C" w14:textId="56ADE7C1" w:rsidR="00D621A3" w:rsidRPr="00E30AB1" w:rsidRDefault="00D621A3" w:rsidP="00D621A3">
      <w:pPr>
        <w:pStyle w:val="4"/>
        <w:rPr>
          <w:color w:val="000000" w:themeColor="text1"/>
        </w:rPr>
      </w:pPr>
      <w:r w:rsidRPr="00E30AB1">
        <w:rPr>
          <w:rFonts w:hint="eastAsia"/>
          <w:color w:val="000000" w:themeColor="text1"/>
        </w:rPr>
        <w:t>估算模型计算结果</w:t>
      </w:r>
    </w:p>
    <w:p w14:paraId="0F566A4F" w14:textId="77777777" w:rsidR="00D621A3" w:rsidRPr="00E30AB1" w:rsidRDefault="00D621A3" w:rsidP="00D621A3">
      <w:pPr>
        <w:ind w:firstLine="480"/>
        <w:rPr>
          <w:color w:val="000000" w:themeColor="text1"/>
        </w:rPr>
      </w:pPr>
      <w:r w:rsidRPr="00E30AB1">
        <w:rPr>
          <w:rFonts w:hint="eastAsia"/>
          <w:color w:val="000000" w:themeColor="text1"/>
        </w:rPr>
        <w:t>采用估算模型对本项目大气污染物进行影响分析计算，本项目正常工况下计算结果见下表：</w:t>
      </w:r>
    </w:p>
    <w:p w14:paraId="19E64F41" w14:textId="62B36D96" w:rsidR="003134EB" w:rsidRPr="00E30AB1" w:rsidRDefault="00040FF3" w:rsidP="003134EB">
      <w:pPr>
        <w:pStyle w:val="lwx"/>
        <w:spacing w:before="163"/>
        <w:rPr>
          <w:rFonts w:cs="Times New Roman"/>
          <w:color w:val="000000" w:themeColor="text1"/>
        </w:rPr>
      </w:pPr>
      <w:r w:rsidRPr="00E30AB1">
        <w:rPr>
          <w:rFonts w:hint="eastAsia"/>
          <w:color w:val="000000" w:themeColor="text1"/>
        </w:rPr>
        <w:t>表</w:t>
      </w:r>
      <w:r w:rsidRPr="00E30AB1">
        <w:rPr>
          <w:rFonts w:hint="eastAsia"/>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w:instrText>
      </w:r>
      <w:r w:rsidR="001D4138" w:rsidRPr="00E30AB1">
        <w:rPr>
          <w:rFonts w:hint="eastAsia"/>
          <w:color w:val="000000" w:themeColor="text1"/>
        </w:rPr>
        <w:instrText>STYLEREF 1 \s</w:instrText>
      </w:r>
      <w:r w:rsidR="001D4138" w:rsidRPr="00E30AB1">
        <w:rPr>
          <w:color w:val="000000" w:themeColor="text1"/>
        </w:rPr>
        <w:instrText xml:space="preserve"> </w:instrText>
      </w:r>
      <w:r w:rsidR="001D4138" w:rsidRPr="00E30AB1">
        <w:rPr>
          <w:color w:val="000000" w:themeColor="text1"/>
        </w:rPr>
        <w:fldChar w:fldCharType="separate"/>
      </w:r>
      <w:r w:rsidR="007C73FE">
        <w:rPr>
          <w:noProof/>
          <w:color w:val="000000" w:themeColor="text1"/>
        </w:rPr>
        <w:t>6</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w:instrText>
      </w:r>
      <w:r w:rsidR="001D4138" w:rsidRPr="00E30AB1">
        <w:rPr>
          <w:rFonts w:hint="eastAsia"/>
          <w:color w:val="000000" w:themeColor="text1"/>
        </w:rPr>
        <w:instrText xml:space="preserve">SEQ </w:instrText>
      </w:r>
      <w:r w:rsidR="001D4138" w:rsidRPr="00E30AB1">
        <w:rPr>
          <w:rFonts w:hint="eastAsia"/>
          <w:color w:val="000000" w:themeColor="text1"/>
        </w:rPr>
        <w:instrText>表</w:instrText>
      </w:r>
      <w:r w:rsidR="001D4138" w:rsidRPr="00E30AB1">
        <w:rPr>
          <w:rFonts w:hint="eastAsia"/>
          <w:color w:val="000000" w:themeColor="text1"/>
        </w:rPr>
        <w:instrText xml:space="preserve"> \* ARABIC \s 1</w:instrText>
      </w:r>
      <w:r w:rsidR="001D4138" w:rsidRPr="00E30AB1">
        <w:rPr>
          <w:color w:val="000000" w:themeColor="text1"/>
        </w:rPr>
        <w:instrText xml:space="preserve"> </w:instrText>
      </w:r>
      <w:r w:rsidR="001D4138" w:rsidRPr="00E30AB1">
        <w:rPr>
          <w:color w:val="000000" w:themeColor="text1"/>
        </w:rPr>
        <w:fldChar w:fldCharType="separate"/>
      </w:r>
      <w:r w:rsidR="007C73FE">
        <w:rPr>
          <w:noProof/>
          <w:color w:val="000000" w:themeColor="text1"/>
        </w:rPr>
        <w:t>7</w:t>
      </w:r>
      <w:r w:rsidR="001D4138" w:rsidRPr="00E30AB1">
        <w:rPr>
          <w:color w:val="000000" w:themeColor="text1"/>
        </w:rPr>
        <w:fldChar w:fldCharType="end"/>
      </w:r>
      <w:r w:rsidR="003134EB" w:rsidRPr="00E30AB1">
        <w:rPr>
          <w:color w:val="000000" w:themeColor="text1"/>
        </w:rPr>
        <w:t>项目有组织排放估算预测结果</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545"/>
        <w:gridCol w:w="992"/>
        <w:gridCol w:w="1276"/>
        <w:gridCol w:w="1311"/>
        <w:gridCol w:w="1071"/>
        <w:gridCol w:w="884"/>
        <w:gridCol w:w="986"/>
        <w:gridCol w:w="975"/>
      </w:tblGrid>
      <w:tr w:rsidR="00E30AB1" w:rsidRPr="00E30AB1" w14:paraId="680FB6DE" w14:textId="77777777" w:rsidTr="0035052A">
        <w:trPr>
          <w:trHeight w:val="20"/>
          <w:tblHeader/>
        </w:trPr>
        <w:tc>
          <w:tcPr>
            <w:tcW w:w="1545" w:type="dxa"/>
            <w:shd w:val="clear" w:color="auto" w:fill="auto"/>
            <w:noWrap/>
            <w:vAlign w:val="center"/>
            <w:hideMark/>
          </w:tcPr>
          <w:p w14:paraId="337B1F12" w14:textId="77777777" w:rsidR="003134EB" w:rsidRPr="00E30AB1" w:rsidRDefault="003134EB" w:rsidP="00870A77">
            <w:pPr>
              <w:pStyle w:val="lwx1"/>
              <w:rPr>
                <w:color w:val="000000" w:themeColor="text1"/>
              </w:rPr>
            </w:pPr>
            <w:r w:rsidRPr="00E30AB1">
              <w:rPr>
                <w:rFonts w:hint="eastAsia"/>
                <w:color w:val="000000" w:themeColor="text1"/>
              </w:rPr>
              <w:t>污染源</w:t>
            </w:r>
          </w:p>
        </w:tc>
        <w:tc>
          <w:tcPr>
            <w:tcW w:w="992" w:type="dxa"/>
            <w:shd w:val="clear" w:color="auto" w:fill="auto"/>
            <w:noWrap/>
            <w:vAlign w:val="center"/>
            <w:hideMark/>
          </w:tcPr>
          <w:p w14:paraId="1563C0B2" w14:textId="77777777" w:rsidR="003134EB" w:rsidRPr="00E30AB1" w:rsidRDefault="003134EB" w:rsidP="00870A77">
            <w:pPr>
              <w:pStyle w:val="lwx1"/>
              <w:rPr>
                <w:color w:val="000000" w:themeColor="text1"/>
              </w:rPr>
            </w:pPr>
            <w:r w:rsidRPr="00E30AB1">
              <w:rPr>
                <w:rFonts w:hint="eastAsia"/>
                <w:color w:val="000000" w:themeColor="text1"/>
              </w:rPr>
              <w:t>污染因子</w:t>
            </w:r>
          </w:p>
        </w:tc>
        <w:tc>
          <w:tcPr>
            <w:tcW w:w="1276" w:type="dxa"/>
            <w:shd w:val="clear" w:color="auto" w:fill="auto"/>
            <w:noWrap/>
            <w:vAlign w:val="center"/>
            <w:hideMark/>
          </w:tcPr>
          <w:p w14:paraId="2EE42742" w14:textId="77777777" w:rsidR="003134EB" w:rsidRPr="00E30AB1" w:rsidRDefault="003134EB" w:rsidP="00870A77">
            <w:pPr>
              <w:pStyle w:val="lwx1"/>
              <w:rPr>
                <w:color w:val="000000" w:themeColor="text1"/>
              </w:rPr>
            </w:pPr>
            <w:r w:rsidRPr="00E30AB1">
              <w:rPr>
                <w:rFonts w:hint="eastAsia"/>
                <w:color w:val="000000" w:themeColor="text1"/>
              </w:rPr>
              <w:t>最大落地浓度</w:t>
            </w:r>
            <w:r w:rsidRPr="00E30AB1">
              <w:rPr>
                <w:rFonts w:hint="eastAsia"/>
                <w:color w:val="000000" w:themeColor="text1"/>
              </w:rPr>
              <w:t xml:space="preserve"> (ug/m3)</w:t>
            </w:r>
          </w:p>
        </w:tc>
        <w:tc>
          <w:tcPr>
            <w:tcW w:w="1311" w:type="dxa"/>
            <w:shd w:val="clear" w:color="auto" w:fill="auto"/>
            <w:noWrap/>
            <w:vAlign w:val="center"/>
            <w:hideMark/>
          </w:tcPr>
          <w:p w14:paraId="01C2EA78" w14:textId="77777777" w:rsidR="003134EB" w:rsidRPr="00E30AB1" w:rsidRDefault="003134EB" w:rsidP="00870A77">
            <w:pPr>
              <w:pStyle w:val="lwx1"/>
              <w:rPr>
                <w:color w:val="000000" w:themeColor="text1"/>
              </w:rPr>
            </w:pPr>
            <w:r w:rsidRPr="00E30AB1">
              <w:rPr>
                <w:rFonts w:hint="eastAsia"/>
                <w:color w:val="000000" w:themeColor="text1"/>
              </w:rPr>
              <w:t>最大浓度落地点</w:t>
            </w:r>
            <w:r w:rsidRPr="00E30AB1">
              <w:rPr>
                <w:rFonts w:hint="eastAsia"/>
                <w:color w:val="000000" w:themeColor="text1"/>
              </w:rPr>
              <w:t xml:space="preserve"> (m)</w:t>
            </w:r>
          </w:p>
        </w:tc>
        <w:tc>
          <w:tcPr>
            <w:tcW w:w="1071" w:type="dxa"/>
            <w:shd w:val="clear" w:color="auto" w:fill="auto"/>
            <w:noWrap/>
            <w:vAlign w:val="center"/>
            <w:hideMark/>
          </w:tcPr>
          <w:p w14:paraId="2DA9A8C1" w14:textId="77777777" w:rsidR="003134EB" w:rsidRPr="00E30AB1" w:rsidRDefault="003134EB" w:rsidP="00870A77">
            <w:pPr>
              <w:pStyle w:val="lwx1"/>
              <w:rPr>
                <w:color w:val="000000" w:themeColor="text1"/>
              </w:rPr>
            </w:pPr>
            <w:r w:rsidRPr="00E30AB1">
              <w:rPr>
                <w:rFonts w:hint="eastAsia"/>
                <w:color w:val="000000" w:themeColor="text1"/>
              </w:rPr>
              <w:t>评价标准</w:t>
            </w:r>
            <w:r w:rsidRPr="00E30AB1">
              <w:rPr>
                <w:rFonts w:hint="eastAsia"/>
                <w:color w:val="000000" w:themeColor="text1"/>
              </w:rPr>
              <w:t xml:space="preserve"> (ug/m</w:t>
            </w:r>
            <w:r w:rsidRPr="00E30AB1">
              <w:rPr>
                <w:rFonts w:hint="eastAsia"/>
                <w:color w:val="000000" w:themeColor="text1"/>
                <w:vertAlign w:val="superscript"/>
              </w:rPr>
              <w:t>3</w:t>
            </w:r>
            <w:r w:rsidRPr="00E30AB1">
              <w:rPr>
                <w:rFonts w:hint="eastAsia"/>
                <w:color w:val="000000" w:themeColor="text1"/>
              </w:rPr>
              <w:t>)</w:t>
            </w:r>
          </w:p>
        </w:tc>
        <w:tc>
          <w:tcPr>
            <w:tcW w:w="884" w:type="dxa"/>
            <w:shd w:val="clear" w:color="auto" w:fill="auto"/>
            <w:noWrap/>
            <w:vAlign w:val="center"/>
            <w:hideMark/>
          </w:tcPr>
          <w:p w14:paraId="60BBBF91" w14:textId="77777777" w:rsidR="003134EB" w:rsidRPr="00E30AB1" w:rsidRDefault="003134EB" w:rsidP="00870A77">
            <w:pPr>
              <w:pStyle w:val="lwx1"/>
              <w:rPr>
                <w:color w:val="000000" w:themeColor="text1"/>
              </w:rPr>
            </w:pPr>
            <w:r w:rsidRPr="00E30AB1">
              <w:rPr>
                <w:rFonts w:hint="eastAsia"/>
                <w:color w:val="000000" w:themeColor="text1"/>
              </w:rPr>
              <w:t>占标率</w:t>
            </w:r>
            <w:r w:rsidRPr="00E30AB1">
              <w:rPr>
                <w:rFonts w:hint="eastAsia"/>
                <w:color w:val="000000" w:themeColor="text1"/>
              </w:rPr>
              <w:t xml:space="preserve"> (%)</w:t>
            </w:r>
          </w:p>
        </w:tc>
        <w:tc>
          <w:tcPr>
            <w:tcW w:w="986" w:type="dxa"/>
            <w:shd w:val="clear" w:color="auto" w:fill="auto"/>
            <w:noWrap/>
            <w:vAlign w:val="center"/>
            <w:hideMark/>
          </w:tcPr>
          <w:p w14:paraId="1DB10B26" w14:textId="77777777" w:rsidR="003134EB" w:rsidRPr="00E30AB1" w:rsidRDefault="003134EB" w:rsidP="00870A77">
            <w:pPr>
              <w:pStyle w:val="lwx1"/>
              <w:rPr>
                <w:color w:val="000000" w:themeColor="text1"/>
              </w:rPr>
            </w:pPr>
            <w:r w:rsidRPr="00E30AB1">
              <w:rPr>
                <w:rFonts w:hint="eastAsia"/>
                <w:color w:val="000000" w:themeColor="text1"/>
              </w:rPr>
              <w:t>D10% (m)</w:t>
            </w:r>
          </w:p>
        </w:tc>
        <w:tc>
          <w:tcPr>
            <w:tcW w:w="975" w:type="dxa"/>
            <w:shd w:val="clear" w:color="auto" w:fill="auto"/>
            <w:noWrap/>
            <w:vAlign w:val="center"/>
            <w:hideMark/>
          </w:tcPr>
          <w:p w14:paraId="2C0572BE" w14:textId="77777777" w:rsidR="003134EB" w:rsidRPr="00E30AB1" w:rsidRDefault="003134EB" w:rsidP="00870A77">
            <w:pPr>
              <w:pStyle w:val="lwx1"/>
              <w:rPr>
                <w:color w:val="000000" w:themeColor="text1"/>
              </w:rPr>
            </w:pPr>
            <w:r w:rsidRPr="00E30AB1">
              <w:rPr>
                <w:rFonts w:hint="eastAsia"/>
                <w:color w:val="000000" w:themeColor="text1"/>
              </w:rPr>
              <w:t>推荐评价等级</w:t>
            </w:r>
          </w:p>
        </w:tc>
      </w:tr>
      <w:tr w:rsidR="00E30AB1" w:rsidRPr="00E30AB1" w14:paraId="197FDE8E" w14:textId="77777777" w:rsidTr="0035052A">
        <w:trPr>
          <w:trHeight w:val="20"/>
        </w:trPr>
        <w:tc>
          <w:tcPr>
            <w:tcW w:w="1545" w:type="dxa"/>
            <w:vMerge w:val="restart"/>
            <w:shd w:val="clear" w:color="auto" w:fill="auto"/>
            <w:noWrap/>
            <w:vAlign w:val="center"/>
            <w:hideMark/>
          </w:tcPr>
          <w:p w14:paraId="3DE7464E" w14:textId="6BAAAB05" w:rsidR="00C77828" w:rsidRPr="00E30AB1" w:rsidRDefault="00C77828" w:rsidP="00C77828">
            <w:pPr>
              <w:pStyle w:val="lwx1"/>
              <w:rPr>
                <w:color w:val="000000" w:themeColor="text1"/>
              </w:rPr>
            </w:pPr>
            <w:r w:rsidRPr="00E30AB1">
              <w:rPr>
                <w:rFonts w:hint="eastAsia"/>
                <w:color w:val="000000" w:themeColor="text1"/>
              </w:rPr>
              <w:t>渗滤液处理站（</w:t>
            </w:r>
            <w:r w:rsidRPr="00E30AB1">
              <w:rPr>
                <w:rFonts w:hint="eastAsia"/>
                <w:color w:val="000000" w:themeColor="text1"/>
              </w:rPr>
              <w:t>DA001</w:t>
            </w:r>
            <w:r w:rsidRPr="00E30AB1">
              <w:rPr>
                <w:rFonts w:hint="eastAsia"/>
                <w:color w:val="000000" w:themeColor="text1"/>
              </w:rPr>
              <w:t>）</w:t>
            </w:r>
          </w:p>
        </w:tc>
        <w:tc>
          <w:tcPr>
            <w:tcW w:w="992" w:type="dxa"/>
            <w:shd w:val="clear" w:color="auto" w:fill="auto"/>
            <w:noWrap/>
            <w:vAlign w:val="center"/>
          </w:tcPr>
          <w:p w14:paraId="6C80E823" w14:textId="1AAD41C6" w:rsidR="00C77828" w:rsidRPr="00E30AB1" w:rsidRDefault="00C77828" w:rsidP="00C77828">
            <w:pPr>
              <w:pStyle w:val="lwx1"/>
              <w:rPr>
                <w:color w:val="000000" w:themeColor="text1"/>
              </w:rPr>
            </w:pPr>
            <w:r w:rsidRPr="00E30AB1">
              <w:rPr>
                <w:rFonts w:hint="eastAsia"/>
                <w:color w:val="000000" w:themeColor="text1"/>
              </w:rPr>
              <w:t>NH</w:t>
            </w:r>
            <w:r w:rsidRPr="00E30AB1">
              <w:rPr>
                <w:rFonts w:hint="eastAsia"/>
                <w:color w:val="000000" w:themeColor="text1"/>
                <w:vertAlign w:val="subscript"/>
              </w:rPr>
              <w:t>3</w:t>
            </w:r>
          </w:p>
        </w:tc>
        <w:tc>
          <w:tcPr>
            <w:tcW w:w="1276" w:type="dxa"/>
            <w:shd w:val="clear" w:color="auto" w:fill="auto"/>
            <w:noWrap/>
            <w:vAlign w:val="center"/>
          </w:tcPr>
          <w:p w14:paraId="285683B2" w14:textId="060BAB61" w:rsidR="00C77828" w:rsidRPr="00E30AB1" w:rsidRDefault="00C77828" w:rsidP="00C77828">
            <w:pPr>
              <w:pStyle w:val="lwx1"/>
              <w:rPr>
                <w:color w:val="000000" w:themeColor="text1"/>
              </w:rPr>
            </w:pPr>
            <w:r w:rsidRPr="00E30AB1">
              <w:rPr>
                <w:rFonts w:hint="eastAsia"/>
                <w:color w:val="000000" w:themeColor="text1"/>
              </w:rPr>
              <w:t>0.061</w:t>
            </w:r>
          </w:p>
        </w:tc>
        <w:tc>
          <w:tcPr>
            <w:tcW w:w="1311" w:type="dxa"/>
            <w:shd w:val="clear" w:color="auto" w:fill="auto"/>
            <w:noWrap/>
            <w:vAlign w:val="center"/>
          </w:tcPr>
          <w:p w14:paraId="1A071C9B" w14:textId="712C43D7" w:rsidR="00C77828" w:rsidRPr="00E30AB1" w:rsidRDefault="00C77828" w:rsidP="00C77828">
            <w:pPr>
              <w:pStyle w:val="lwx1"/>
              <w:rPr>
                <w:color w:val="000000" w:themeColor="text1"/>
              </w:rPr>
            </w:pPr>
            <w:r w:rsidRPr="00E30AB1">
              <w:rPr>
                <w:rFonts w:hint="eastAsia"/>
                <w:color w:val="000000" w:themeColor="text1"/>
              </w:rPr>
              <w:t>121</w:t>
            </w:r>
          </w:p>
        </w:tc>
        <w:tc>
          <w:tcPr>
            <w:tcW w:w="1071" w:type="dxa"/>
            <w:shd w:val="clear" w:color="auto" w:fill="auto"/>
            <w:noWrap/>
            <w:vAlign w:val="center"/>
          </w:tcPr>
          <w:p w14:paraId="1DE13117" w14:textId="32C38CD9" w:rsidR="00C77828" w:rsidRPr="00E30AB1" w:rsidRDefault="00C77828" w:rsidP="00C77828">
            <w:pPr>
              <w:pStyle w:val="lwx1"/>
              <w:rPr>
                <w:color w:val="000000" w:themeColor="text1"/>
              </w:rPr>
            </w:pPr>
            <w:r w:rsidRPr="00E30AB1">
              <w:rPr>
                <w:rFonts w:hint="eastAsia"/>
                <w:color w:val="000000" w:themeColor="text1"/>
              </w:rPr>
              <w:t>200</w:t>
            </w:r>
          </w:p>
        </w:tc>
        <w:tc>
          <w:tcPr>
            <w:tcW w:w="884" w:type="dxa"/>
            <w:shd w:val="clear" w:color="auto" w:fill="auto"/>
            <w:noWrap/>
            <w:vAlign w:val="center"/>
          </w:tcPr>
          <w:p w14:paraId="6324FD78" w14:textId="65A87C93" w:rsidR="00C77828" w:rsidRPr="00E30AB1" w:rsidRDefault="00C77828" w:rsidP="00C77828">
            <w:pPr>
              <w:pStyle w:val="lwx1"/>
              <w:rPr>
                <w:color w:val="000000" w:themeColor="text1"/>
              </w:rPr>
            </w:pPr>
            <w:r w:rsidRPr="00E30AB1">
              <w:rPr>
                <w:rFonts w:hint="eastAsia"/>
                <w:color w:val="000000" w:themeColor="text1"/>
              </w:rPr>
              <w:t xml:space="preserve">0.030 </w:t>
            </w:r>
          </w:p>
        </w:tc>
        <w:tc>
          <w:tcPr>
            <w:tcW w:w="986" w:type="dxa"/>
            <w:shd w:val="clear" w:color="auto" w:fill="auto"/>
            <w:noWrap/>
            <w:vAlign w:val="center"/>
          </w:tcPr>
          <w:p w14:paraId="1D1CD4B0" w14:textId="6110A640" w:rsidR="00C77828" w:rsidRPr="00E30AB1" w:rsidRDefault="00C77828" w:rsidP="00C77828">
            <w:pPr>
              <w:pStyle w:val="lwx1"/>
              <w:rPr>
                <w:color w:val="000000" w:themeColor="text1"/>
              </w:rPr>
            </w:pPr>
            <w:r w:rsidRPr="00E30AB1">
              <w:rPr>
                <w:rFonts w:hint="eastAsia"/>
                <w:color w:val="000000" w:themeColor="text1"/>
              </w:rPr>
              <w:t>0</w:t>
            </w:r>
          </w:p>
        </w:tc>
        <w:tc>
          <w:tcPr>
            <w:tcW w:w="975" w:type="dxa"/>
            <w:shd w:val="clear" w:color="auto" w:fill="auto"/>
            <w:noWrap/>
            <w:vAlign w:val="center"/>
          </w:tcPr>
          <w:p w14:paraId="76183395" w14:textId="608C8C67" w:rsidR="00C77828" w:rsidRPr="00E30AB1" w:rsidRDefault="00C77828" w:rsidP="00C77828">
            <w:pPr>
              <w:pStyle w:val="lwx1"/>
              <w:rPr>
                <w:color w:val="000000" w:themeColor="text1"/>
              </w:rPr>
            </w:pPr>
            <w:r w:rsidRPr="00E30AB1">
              <w:rPr>
                <w:rFonts w:hint="eastAsia"/>
                <w:color w:val="000000" w:themeColor="text1"/>
              </w:rPr>
              <w:t>III</w:t>
            </w:r>
          </w:p>
        </w:tc>
      </w:tr>
      <w:tr w:rsidR="00E30AB1" w:rsidRPr="00E30AB1" w14:paraId="1BD5E917" w14:textId="77777777" w:rsidTr="0035052A">
        <w:trPr>
          <w:trHeight w:val="20"/>
        </w:trPr>
        <w:tc>
          <w:tcPr>
            <w:tcW w:w="1545" w:type="dxa"/>
            <w:vMerge/>
            <w:shd w:val="clear" w:color="auto" w:fill="auto"/>
            <w:vAlign w:val="center"/>
            <w:hideMark/>
          </w:tcPr>
          <w:p w14:paraId="5989B823" w14:textId="77777777" w:rsidR="00C77828" w:rsidRPr="00E30AB1" w:rsidRDefault="00C77828" w:rsidP="00C77828">
            <w:pPr>
              <w:pStyle w:val="lwx1"/>
              <w:rPr>
                <w:color w:val="000000" w:themeColor="text1"/>
              </w:rPr>
            </w:pPr>
          </w:p>
        </w:tc>
        <w:tc>
          <w:tcPr>
            <w:tcW w:w="992" w:type="dxa"/>
            <w:shd w:val="clear" w:color="auto" w:fill="auto"/>
            <w:noWrap/>
            <w:vAlign w:val="center"/>
          </w:tcPr>
          <w:p w14:paraId="136A0CA8" w14:textId="0AF330E0" w:rsidR="00C77828" w:rsidRPr="00E30AB1" w:rsidRDefault="00C77828" w:rsidP="00C77828">
            <w:pPr>
              <w:pStyle w:val="lwx1"/>
              <w:rPr>
                <w:color w:val="000000" w:themeColor="text1"/>
              </w:rPr>
            </w:pPr>
            <w:r w:rsidRPr="00E30AB1">
              <w:rPr>
                <w:rFonts w:hint="eastAsia"/>
                <w:color w:val="000000" w:themeColor="text1"/>
              </w:rPr>
              <w:t>H</w:t>
            </w:r>
            <w:r w:rsidRPr="00E30AB1">
              <w:rPr>
                <w:rFonts w:hint="eastAsia"/>
                <w:color w:val="000000" w:themeColor="text1"/>
                <w:vertAlign w:val="subscript"/>
              </w:rPr>
              <w:t>2</w:t>
            </w:r>
            <w:r w:rsidRPr="00E30AB1">
              <w:rPr>
                <w:rFonts w:hint="eastAsia"/>
                <w:color w:val="000000" w:themeColor="text1"/>
              </w:rPr>
              <w:t>S</w:t>
            </w:r>
          </w:p>
        </w:tc>
        <w:tc>
          <w:tcPr>
            <w:tcW w:w="1276" w:type="dxa"/>
            <w:shd w:val="clear" w:color="auto" w:fill="auto"/>
            <w:noWrap/>
            <w:vAlign w:val="center"/>
          </w:tcPr>
          <w:p w14:paraId="667438C2" w14:textId="2195076B" w:rsidR="00C77828" w:rsidRPr="00E30AB1" w:rsidRDefault="00C77828" w:rsidP="00C77828">
            <w:pPr>
              <w:pStyle w:val="lwx1"/>
              <w:rPr>
                <w:color w:val="000000" w:themeColor="text1"/>
              </w:rPr>
            </w:pPr>
            <w:r w:rsidRPr="00E30AB1">
              <w:rPr>
                <w:rFonts w:hint="eastAsia"/>
                <w:color w:val="000000" w:themeColor="text1"/>
              </w:rPr>
              <w:t>0.010</w:t>
            </w:r>
          </w:p>
        </w:tc>
        <w:tc>
          <w:tcPr>
            <w:tcW w:w="1311" w:type="dxa"/>
            <w:shd w:val="clear" w:color="auto" w:fill="auto"/>
            <w:noWrap/>
            <w:vAlign w:val="center"/>
          </w:tcPr>
          <w:p w14:paraId="13B25F5E" w14:textId="5768FE71" w:rsidR="00C77828" w:rsidRPr="00E30AB1" w:rsidRDefault="00C77828" w:rsidP="00C77828">
            <w:pPr>
              <w:pStyle w:val="lwx1"/>
              <w:rPr>
                <w:color w:val="000000" w:themeColor="text1"/>
              </w:rPr>
            </w:pPr>
            <w:r w:rsidRPr="00E30AB1">
              <w:rPr>
                <w:rFonts w:hint="eastAsia"/>
                <w:color w:val="000000" w:themeColor="text1"/>
              </w:rPr>
              <w:t>121</w:t>
            </w:r>
          </w:p>
        </w:tc>
        <w:tc>
          <w:tcPr>
            <w:tcW w:w="1071" w:type="dxa"/>
            <w:shd w:val="clear" w:color="auto" w:fill="auto"/>
            <w:noWrap/>
            <w:vAlign w:val="center"/>
          </w:tcPr>
          <w:p w14:paraId="3D015A69" w14:textId="0721D874" w:rsidR="00C77828" w:rsidRPr="00E30AB1" w:rsidRDefault="00C77828" w:rsidP="00C77828">
            <w:pPr>
              <w:pStyle w:val="lwx1"/>
              <w:rPr>
                <w:color w:val="000000" w:themeColor="text1"/>
              </w:rPr>
            </w:pPr>
            <w:r w:rsidRPr="00E30AB1">
              <w:rPr>
                <w:rFonts w:hint="eastAsia"/>
                <w:color w:val="000000" w:themeColor="text1"/>
              </w:rPr>
              <w:t>10</w:t>
            </w:r>
          </w:p>
        </w:tc>
        <w:tc>
          <w:tcPr>
            <w:tcW w:w="884" w:type="dxa"/>
            <w:shd w:val="clear" w:color="auto" w:fill="auto"/>
            <w:noWrap/>
            <w:vAlign w:val="center"/>
          </w:tcPr>
          <w:p w14:paraId="77F64FFF" w14:textId="29D33CBA" w:rsidR="00C77828" w:rsidRPr="00E30AB1" w:rsidRDefault="00C77828" w:rsidP="00C77828">
            <w:pPr>
              <w:pStyle w:val="lwx1"/>
              <w:rPr>
                <w:color w:val="000000" w:themeColor="text1"/>
              </w:rPr>
            </w:pPr>
            <w:r w:rsidRPr="00E30AB1">
              <w:rPr>
                <w:rFonts w:hint="eastAsia"/>
                <w:color w:val="000000" w:themeColor="text1"/>
              </w:rPr>
              <w:t xml:space="preserve">0.101 </w:t>
            </w:r>
          </w:p>
        </w:tc>
        <w:tc>
          <w:tcPr>
            <w:tcW w:w="986" w:type="dxa"/>
            <w:shd w:val="clear" w:color="auto" w:fill="auto"/>
            <w:noWrap/>
            <w:vAlign w:val="center"/>
          </w:tcPr>
          <w:p w14:paraId="3F67F262" w14:textId="11AF2864" w:rsidR="00C77828" w:rsidRPr="00E30AB1" w:rsidRDefault="00C77828" w:rsidP="00C77828">
            <w:pPr>
              <w:pStyle w:val="lwx1"/>
              <w:rPr>
                <w:color w:val="000000" w:themeColor="text1"/>
              </w:rPr>
            </w:pPr>
            <w:r w:rsidRPr="00E30AB1">
              <w:rPr>
                <w:rFonts w:hint="eastAsia"/>
                <w:color w:val="000000" w:themeColor="text1"/>
              </w:rPr>
              <w:t>0</w:t>
            </w:r>
          </w:p>
        </w:tc>
        <w:tc>
          <w:tcPr>
            <w:tcW w:w="975" w:type="dxa"/>
            <w:shd w:val="clear" w:color="auto" w:fill="auto"/>
            <w:noWrap/>
            <w:vAlign w:val="center"/>
          </w:tcPr>
          <w:p w14:paraId="11CA601D" w14:textId="44B1A3A2" w:rsidR="00C77828" w:rsidRPr="00E30AB1" w:rsidRDefault="00C77828" w:rsidP="00C77828">
            <w:pPr>
              <w:pStyle w:val="lwx1"/>
              <w:rPr>
                <w:color w:val="000000" w:themeColor="text1"/>
              </w:rPr>
            </w:pPr>
            <w:r w:rsidRPr="00E30AB1">
              <w:rPr>
                <w:rFonts w:hint="eastAsia"/>
                <w:color w:val="000000" w:themeColor="text1"/>
              </w:rPr>
              <w:t>III</w:t>
            </w:r>
          </w:p>
        </w:tc>
      </w:tr>
    </w:tbl>
    <w:p w14:paraId="265FC17B" w14:textId="33A518CB" w:rsidR="004872AA" w:rsidRPr="00E30AB1" w:rsidRDefault="00E60F07" w:rsidP="00E60F07">
      <w:pPr>
        <w:pStyle w:val="lwx"/>
        <w:spacing w:before="163"/>
        <w:rPr>
          <w:color w:val="000000" w:themeColor="text1"/>
        </w:rPr>
      </w:pPr>
      <w:r w:rsidRPr="00E30AB1">
        <w:rPr>
          <w:rFonts w:hint="eastAsia"/>
          <w:color w:val="000000" w:themeColor="text1"/>
        </w:rPr>
        <w:t>表</w:t>
      </w:r>
      <w:r w:rsidRPr="00E30AB1">
        <w:rPr>
          <w:rFonts w:hint="eastAsia"/>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w:instrText>
      </w:r>
      <w:r w:rsidR="001D4138" w:rsidRPr="00E30AB1">
        <w:rPr>
          <w:rFonts w:hint="eastAsia"/>
          <w:color w:val="000000" w:themeColor="text1"/>
        </w:rPr>
        <w:instrText>STYLEREF 1 \s</w:instrText>
      </w:r>
      <w:r w:rsidR="001D4138" w:rsidRPr="00E30AB1">
        <w:rPr>
          <w:color w:val="000000" w:themeColor="text1"/>
        </w:rPr>
        <w:instrText xml:space="preserve"> </w:instrText>
      </w:r>
      <w:r w:rsidR="001D4138" w:rsidRPr="00E30AB1">
        <w:rPr>
          <w:color w:val="000000" w:themeColor="text1"/>
        </w:rPr>
        <w:fldChar w:fldCharType="separate"/>
      </w:r>
      <w:r w:rsidR="007C73FE">
        <w:rPr>
          <w:noProof/>
          <w:color w:val="000000" w:themeColor="text1"/>
        </w:rPr>
        <w:t>6</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w:instrText>
      </w:r>
      <w:r w:rsidR="001D4138" w:rsidRPr="00E30AB1">
        <w:rPr>
          <w:rFonts w:hint="eastAsia"/>
          <w:color w:val="000000" w:themeColor="text1"/>
        </w:rPr>
        <w:instrText xml:space="preserve">SEQ </w:instrText>
      </w:r>
      <w:r w:rsidR="001D4138" w:rsidRPr="00E30AB1">
        <w:rPr>
          <w:rFonts w:hint="eastAsia"/>
          <w:color w:val="000000" w:themeColor="text1"/>
        </w:rPr>
        <w:instrText>表</w:instrText>
      </w:r>
      <w:r w:rsidR="001D4138" w:rsidRPr="00E30AB1">
        <w:rPr>
          <w:rFonts w:hint="eastAsia"/>
          <w:color w:val="000000" w:themeColor="text1"/>
        </w:rPr>
        <w:instrText xml:space="preserve"> \* ARABIC \s 1</w:instrText>
      </w:r>
      <w:r w:rsidR="001D4138" w:rsidRPr="00E30AB1">
        <w:rPr>
          <w:color w:val="000000" w:themeColor="text1"/>
        </w:rPr>
        <w:instrText xml:space="preserve"> </w:instrText>
      </w:r>
      <w:r w:rsidR="001D4138" w:rsidRPr="00E30AB1">
        <w:rPr>
          <w:color w:val="000000" w:themeColor="text1"/>
        </w:rPr>
        <w:fldChar w:fldCharType="separate"/>
      </w:r>
      <w:r w:rsidR="007C73FE">
        <w:rPr>
          <w:noProof/>
          <w:color w:val="000000" w:themeColor="text1"/>
        </w:rPr>
        <w:t>8</w:t>
      </w:r>
      <w:r w:rsidR="001D4138" w:rsidRPr="00E30AB1">
        <w:rPr>
          <w:color w:val="000000" w:themeColor="text1"/>
        </w:rPr>
        <w:fldChar w:fldCharType="end"/>
      </w:r>
      <w:r w:rsidRPr="00E30AB1">
        <w:rPr>
          <w:color w:val="000000" w:themeColor="text1"/>
        </w:rPr>
        <w:t>项目</w:t>
      </w:r>
      <w:r w:rsidRPr="00E30AB1">
        <w:rPr>
          <w:rFonts w:hint="eastAsia"/>
          <w:color w:val="000000" w:themeColor="text1"/>
        </w:rPr>
        <w:t>无</w:t>
      </w:r>
      <w:r w:rsidRPr="00E30AB1">
        <w:rPr>
          <w:color w:val="000000" w:themeColor="text1"/>
        </w:rPr>
        <w:t>组织排放估算预测结果</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96"/>
        <w:gridCol w:w="995"/>
        <w:gridCol w:w="1383"/>
        <w:gridCol w:w="1529"/>
        <w:gridCol w:w="1315"/>
        <w:gridCol w:w="855"/>
        <w:gridCol w:w="985"/>
        <w:gridCol w:w="982"/>
      </w:tblGrid>
      <w:tr w:rsidR="00E30AB1" w:rsidRPr="00E30AB1" w14:paraId="60B934C7" w14:textId="77777777" w:rsidTr="00A61865">
        <w:trPr>
          <w:trHeight w:val="20"/>
        </w:trPr>
        <w:tc>
          <w:tcPr>
            <w:tcW w:w="996" w:type="dxa"/>
            <w:shd w:val="clear" w:color="auto" w:fill="auto"/>
            <w:noWrap/>
            <w:vAlign w:val="center"/>
            <w:hideMark/>
          </w:tcPr>
          <w:p w14:paraId="52CCC817" w14:textId="77777777" w:rsidR="00854C9F" w:rsidRPr="00E30AB1" w:rsidRDefault="00854C9F" w:rsidP="00854C9F">
            <w:pPr>
              <w:pStyle w:val="lwx1"/>
              <w:rPr>
                <w:color w:val="000000" w:themeColor="text1"/>
              </w:rPr>
            </w:pPr>
            <w:r w:rsidRPr="00E30AB1">
              <w:rPr>
                <w:rFonts w:hint="eastAsia"/>
                <w:color w:val="000000" w:themeColor="text1"/>
              </w:rPr>
              <w:t>污染源</w:t>
            </w:r>
          </w:p>
        </w:tc>
        <w:tc>
          <w:tcPr>
            <w:tcW w:w="995" w:type="dxa"/>
            <w:shd w:val="clear" w:color="auto" w:fill="auto"/>
            <w:noWrap/>
            <w:vAlign w:val="center"/>
            <w:hideMark/>
          </w:tcPr>
          <w:p w14:paraId="1524ED01" w14:textId="77777777" w:rsidR="00854C9F" w:rsidRPr="00E30AB1" w:rsidRDefault="00854C9F" w:rsidP="00854C9F">
            <w:pPr>
              <w:pStyle w:val="lwx1"/>
              <w:rPr>
                <w:color w:val="000000" w:themeColor="text1"/>
              </w:rPr>
            </w:pPr>
            <w:r w:rsidRPr="00E30AB1">
              <w:rPr>
                <w:rFonts w:hint="eastAsia"/>
                <w:color w:val="000000" w:themeColor="text1"/>
              </w:rPr>
              <w:t>污染因子</w:t>
            </w:r>
          </w:p>
        </w:tc>
        <w:tc>
          <w:tcPr>
            <w:tcW w:w="1383" w:type="dxa"/>
            <w:shd w:val="clear" w:color="auto" w:fill="auto"/>
            <w:noWrap/>
            <w:vAlign w:val="center"/>
            <w:hideMark/>
          </w:tcPr>
          <w:p w14:paraId="44A50040" w14:textId="5CFD1568" w:rsidR="00854C9F" w:rsidRPr="00E30AB1" w:rsidRDefault="00854C9F" w:rsidP="00854C9F">
            <w:pPr>
              <w:pStyle w:val="lwx1"/>
              <w:rPr>
                <w:color w:val="000000" w:themeColor="text1"/>
              </w:rPr>
            </w:pPr>
            <w:r w:rsidRPr="00E30AB1">
              <w:rPr>
                <w:rFonts w:hint="eastAsia"/>
                <w:color w:val="000000" w:themeColor="text1"/>
              </w:rPr>
              <w:t>最大落地浓度</w:t>
            </w:r>
            <w:r w:rsidRPr="00E30AB1">
              <w:rPr>
                <w:rFonts w:hint="eastAsia"/>
                <w:color w:val="000000" w:themeColor="text1"/>
              </w:rPr>
              <w:t xml:space="preserve"> (ug/m</w:t>
            </w:r>
            <w:r w:rsidRPr="00E30AB1">
              <w:rPr>
                <w:rFonts w:hint="eastAsia"/>
                <w:color w:val="000000" w:themeColor="text1"/>
                <w:vertAlign w:val="superscript"/>
              </w:rPr>
              <w:t>3</w:t>
            </w:r>
            <w:r w:rsidRPr="00E30AB1">
              <w:rPr>
                <w:rFonts w:hint="eastAsia"/>
                <w:color w:val="000000" w:themeColor="text1"/>
              </w:rPr>
              <w:t>)</w:t>
            </w:r>
          </w:p>
        </w:tc>
        <w:tc>
          <w:tcPr>
            <w:tcW w:w="1529" w:type="dxa"/>
            <w:shd w:val="clear" w:color="auto" w:fill="auto"/>
            <w:noWrap/>
            <w:vAlign w:val="center"/>
            <w:hideMark/>
          </w:tcPr>
          <w:p w14:paraId="09077CA2" w14:textId="77777777" w:rsidR="00854C9F" w:rsidRPr="00E30AB1" w:rsidRDefault="00854C9F" w:rsidP="00854C9F">
            <w:pPr>
              <w:pStyle w:val="lwx1"/>
              <w:rPr>
                <w:color w:val="000000" w:themeColor="text1"/>
              </w:rPr>
            </w:pPr>
            <w:r w:rsidRPr="00E30AB1">
              <w:rPr>
                <w:rFonts w:hint="eastAsia"/>
                <w:color w:val="000000" w:themeColor="text1"/>
              </w:rPr>
              <w:t>最大浓度落地点</w:t>
            </w:r>
            <w:r w:rsidRPr="00E30AB1">
              <w:rPr>
                <w:rFonts w:hint="eastAsia"/>
                <w:color w:val="000000" w:themeColor="text1"/>
              </w:rPr>
              <w:t xml:space="preserve"> (m)</w:t>
            </w:r>
          </w:p>
        </w:tc>
        <w:tc>
          <w:tcPr>
            <w:tcW w:w="1315" w:type="dxa"/>
            <w:shd w:val="clear" w:color="auto" w:fill="auto"/>
            <w:noWrap/>
            <w:vAlign w:val="center"/>
            <w:hideMark/>
          </w:tcPr>
          <w:p w14:paraId="7F44FD1C" w14:textId="5988F1C0" w:rsidR="00854C9F" w:rsidRPr="00E30AB1" w:rsidRDefault="00854C9F" w:rsidP="00854C9F">
            <w:pPr>
              <w:pStyle w:val="lwx1"/>
              <w:rPr>
                <w:color w:val="000000" w:themeColor="text1"/>
              </w:rPr>
            </w:pPr>
            <w:r w:rsidRPr="00E30AB1">
              <w:rPr>
                <w:rFonts w:hint="eastAsia"/>
                <w:color w:val="000000" w:themeColor="text1"/>
              </w:rPr>
              <w:t>评价标准</w:t>
            </w:r>
            <w:r w:rsidRPr="00E30AB1">
              <w:rPr>
                <w:rFonts w:hint="eastAsia"/>
                <w:color w:val="000000" w:themeColor="text1"/>
              </w:rPr>
              <w:t xml:space="preserve"> (ug/m3)</w:t>
            </w:r>
          </w:p>
        </w:tc>
        <w:tc>
          <w:tcPr>
            <w:tcW w:w="855" w:type="dxa"/>
            <w:shd w:val="clear" w:color="auto" w:fill="auto"/>
            <w:noWrap/>
            <w:vAlign w:val="center"/>
            <w:hideMark/>
          </w:tcPr>
          <w:p w14:paraId="14AF0619" w14:textId="77777777" w:rsidR="00854C9F" w:rsidRPr="00E30AB1" w:rsidRDefault="00854C9F" w:rsidP="00854C9F">
            <w:pPr>
              <w:pStyle w:val="lwx1"/>
              <w:rPr>
                <w:color w:val="000000" w:themeColor="text1"/>
              </w:rPr>
            </w:pPr>
            <w:r w:rsidRPr="00E30AB1">
              <w:rPr>
                <w:rFonts w:hint="eastAsia"/>
                <w:color w:val="000000" w:themeColor="text1"/>
              </w:rPr>
              <w:t>占标率</w:t>
            </w:r>
            <w:r w:rsidRPr="00E30AB1">
              <w:rPr>
                <w:rFonts w:hint="eastAsia"/>
                <w:color w:val="000000" w:themeColor="text1"/>
              </w:rPr>
              <w:t xml:space="preserve"> (%)</w:t>
            </w:r>
          </w:p>
        </w:tc>
        <w:tc>
          <w:tcPr>
            <w:tcW w:w="985" w:type="dxa"/>
            <w:shd w:val="clear" w:color="auto" w:fill="auto"/>
            <w:noWrap/>
            <w:vAlign w:val="center"/>
            <w:hideMark/>
          </w:tcPr>
          <w:p w14:paraId="1989A85A" w14:textId="77777777" w:rsidR="00854C9F" w:rsidRPr="00E30AB1" w:rsidRDefault="00854C9F" w:rsidP="00854C9F">
            <w:pPr>
              <w:pStyle w:val="lwx1"/>
              <w:rPr>
                <w:color w:val="000000" w:themeColor="text1"/>
              </w:rPr>
            </w:pPr>
            <w:r w:rsidRPr="00E30AB1">
              <w:rPr>
                <w:rFonts w:hint="eastAsia"/>
                <w:color w:val="000000" w:themeColor="text1"/>
              </w:rPr>
              <w:t>D10% (m)</w:t>
            </w:r>
          </w:p>
        </w:tc>
        <w:tc>
          <w:tcPr>
            <w:tcW w:w="982" w:type="dxa"/>
            <w:shd w:val="clear" w:color="auto" w:fill="auto"/>
            <w:noWrap/>
            <w:vAlign w:val="center"/>
            <w:hideMark/>
          </w:tcPr>
          <w:p w14:paraId="510C522C" w14:textId="77777777" w:rsidR="00854C9F" w:rsidRPr="00E30AB1" w:rsidRDefault="00854C9F" w:rsidP="00854C9F">
            <w:pPr>
              <w:pStyle w:val="lwx1"/>
              <w:rPr>
                <w:color w:val="000000" w:themeColor="text1"/>
              </w:rPr>
            </w:pPr>
            <w:r w:rsidRPr="00E30AB1">
              <w:rPr>
                <w:rFonts w:hint="eastAsia"/>
                <w:color w:val="000000" w:themeColor="text1"/>
              </w:rPr>
              <w:t>推荐评价等级</w:t>
            </w:r>
          </w:p>
        </w:tc>
      </w:tr>
      <w:tr w:rsidR="00E30AB1" w:rsidRPr="00E30AB1" w14:paraId="2B529563" w14:textId="77777777" w:rsidTr="00A61865">
        <w:trPr>
          <w:trHeight w:val="20"/>
        </w:trPr>
        <w:tc>
          <w:tcPr>
            <w:tcW w:w="996" w:type="dxa"/>
            <w:shd w:val="clear" w:color="auto" w:fill="auto"/>
            <w:noWrap/>
            <w:vAlign w:val="center"/>
          </w:tcPr>
          <w:p w14:paraId="3C2AAB7B" w14:textId="3E87CFE7" w:rsidR="00854C9F" w:rsidRPr="00E30AB1" w:rsidRDefault="00C95B9C" w:rsidP="00854C9F">
            <w:pPr>
              <w:pStyle w:val="lwx1"/>
              <w:rPr>
                <w:color w:val="000000" w:themeColor="text1"/>
              </w:rPr>
            </w:pPr>
            <w:r w:rsidRPr="00E30AB1">
              <w:rPr>
                <w:rFonts w:hint="eastAsia"/>
                <w:color w:val="000000" w:themeColor="text1"/>
              </w:rPr>
              <w:t>填埋区</w:t>
            </w:r>
          </w:p>
        </w:tc>
        <w:tc>
          <w:tcPr>
            <w:tcW w:w="995" w:type="dxa"/>
            <w:shd w:val="clear" w:color="auto" w:fill="auto"/>
            <w:noWrap/>
            <w:vAlign w:val="center"/>
            <w:hideMark/>
          </w:tcPr>
          <w:p w14:paraId="4C016AD2" w14:textId="77777777" w:rsidR="00854C9F" w:rsidRPr="00E30AB1" w:rsidRDefault="00854C9F" w:rsidP="00854C9F">
            <w:pPr>
              <w:pStyle w:val="lwx1"/>
              <w:rPr>
                <w:color w:val="000000" w:themeColor="text1"/>
              </w:rPr>
            </w:pPr>
            <w:r w:rsidRPr="00E30AB1">
              <w:rPr>
                <w:rFonts w:hint="eastAsia"/>
                <w:color w:val="000000" w:themeColor="text1"/>
              </w:rPr>
              <w:t>TSP</w:t>
            </w:r>
          </w:p>
        </w:tc>
        <w:tc>
          <w:tcPr>
            <w:tcW w:w="1383" w:type="dxa"/>
            <w:shd w:val="clear" w:color="auto" w:fill="auto"/>
            <w:noWrap/>
            <w:vAlign w:val="center"/>
            <w:hideMark/>
          </w:tcPr>
          <w:p w14:paraId="6D6BCBA9" w14:textId="77777777" w:rsidR="00854C9F" w:rsidRPr="00E30AB1" w:rsidRDefault="00854C9F" w:rsidP="00854C9F">
            <w:pPr>
              <w:pStyle w:val="lwx1"/>
              <w:rPr>
                <w:color w:val="000000" w:themeColor="text1"/>
              </w:rPr>
            </w:pPr>
            <w:r w:rsidRPr="00E30AB1">
              <w:rPr>
                <w:rFonts w:hint="eastAsia"/>
                <w:color w:val="000000" w:themeColor="text1"/>
              </w:rPr>
              <w:t>15.139</w:t>
            </w:r>
          </w:p>
        </w:tc>
        <w:tc>
          <w:tcPr>
            <w:tcW w:w="1529" w:type="dxa"/>
            <w:shd w:val="clear" w:color="auto" w:fill="auto"/>
            <w:noWrap/>
            <w:vAlign w:val="center"/>
            <w:hideMark/>
          </w:tcPr>
          <w:p w14:paraId="5B70F646" w14:textId="77777777" w:rsidR="00854C9F" w:rsidRPr="00E30AB1" w:rsidRDefault="00854C9F" w:rsidP="00854C9F">
            <w:pPr>
              <w:pStyle w:val="lwx1"/>
              <w:rPr>
                <w:color w:val="000000" w:themeColor="text1"/>
              </w:rPr>
            </w:pPr>
            <w:r w:rsidRPr="00E30AB1">
              <w:rPr>
                <w:rFonts w:hint="eastAsia"/>
                <w:color w:val="000000" w:themeColor="text1"/>
              </w:rPr>
              <w:t>191</w:t>
            </w:r>
          </w:p>
        </w:tc>
        <w:tc>
          <w:tcPr>
            <w:tcW w:w="1315" w:type="dxa"/>
            <w:shd w:val="clear" w:color="auto" w:fill="auto"/>
            <w:noWrap/>
            <w:vAlign w:val="center"/>
            <w:hideMark/>
          </w:tcPr>
          <w:p w14:paraId="17A4BA37" w14:textId="77777777" w:rsidR="00854C9F" w:rsidRPr="00E30AB1" w:rsidRDefault="00854C9F" w:rsidP="00854C9F">
            <w:pPr>
              <w:pStyle w:val="lwx1"/>
              <w:rPr>
                <w:color w:val="000000" w:themeColor="text1"/>
              </w:rPr>
            </w:pPr>
            <w:r w:rsidRPr="00E30AB1">
              <w:rPr>
                <w:rFonts w:hint="eastAsia"/>
                <w:color w:val="000000" w:themeColor="text1"/>
              </w:rPr>
              <w:t>900</w:t>
            </w:r>
          </w:p>
        </w:tc>
        <w:tc>
          <w:tcPr>
            <w:tcW w:w="855" w:type="dxa"/>
            <w:shd w:val="clear" w:color="auto" w:fill="auto"/>
            <w:noWrap/>
            <w:vAlign w:val="center"/>
            <w:hideMark/>
          </w:tcPr>
          <w:p w14:paraId="2588A134" w14:textId="77777777" w:rsidR="00854C9F" w:rsidRPr="00E30AB1" w:rsidRDefault="00854C9F" w:rsidP="00854C9F">
            <w:pPr>
              <w:pStyle w:val="lwx1"/>
              <w:rPr>
                <w:color w:val="000000" w:themeColor="text1"/>
              </w:rPr>
            </w:pPr>
            <w:r w:rsidRPr="00E30AB1">
              <w:rPr>
                <w:rFonts w:hint="eastAsia"/>
                <w:color w:val="000000" w:themeColor="text1"/>
              </w:rPr>
              <w:t xml:space="preserve">1.68 </w:t>
            </w:r>
          </w:p>
        </w:tc>
        <w:tc>
          <w:tcPr>
            <w:tcW w:w="985" w:type="dxa"/>
            <w:shd w:val="clear" w:color="auto" w:fill="auto"/>
            <w:noWrap/>
            <w:vAlign w:val="center"/>
            <w:hideMark/>
          </w:tcPr>
          <w:p w14:paraId="059D1DD6" w14:textId="77777777" w:rsidR="00854C9F" w:rsidRPr="00E30AB1" w:rsidRDefault="00854C9F" w:rsidP="00854C9F">
            <w:pPr>
              <w:pStyle w:val="lwx1"/>
              <w:rPr>
                <w:color w:val="000000" w:themeColor="text1"/>
              </w:rPr>
            </w:pPr>
            <w:r w:rsidRPr="00E30AB1">
              <w:rPr>
                <w:rFonts w:hint="eastAsia"/>
                <w:color w:val="000000" w:themeColor="text1"/>
              </w:rPr>
              <w:t>0</w:t>
            </w:r>
          </w:p>
        </w:tc>
        <w:tc>
          <w:tcPr>
            <w:tcW w:w="982" w:type="dxa"/>
            <w:shd w:val="clear" w:color="auto" w:fill="auto"/>
            <w:noWrap/>
            <w:vAlign w:val="center"/>
            <w:hideMark/>
          </w:tcPr>
          <w:p w14:paraId="778E5B54" w14:textId="77777777" w:rsidR="00854C9F" w:rsidRPr="00E30AB1" w:rsidRDefault="00854C9F" w:rsidP="00854C9F">
            <w:pPr>
              <w:pStyle w:val="lwx1"/>
              <w:rPr>
                <w:color w:val="000000" w:themeColor="text1"/>
              </w:rPr>
            </w:pPr>
            <w:r w:rsidRPr="00E30AB1">
              <w:rPr>
                <w:rFonts w:hint="eastAsia"/>
                <w:color w:val="000000" w:themeColor="text1"/>
              </w:rPr>
              <w:t>II</w:t>
            </w:r>
          </w:p>
        </w:tc>
      </w:tr>
      <w:tr w:rsidR="00E30AB1" w:rsidRPr="00E30AB1" w14:paraId="5B4395E1" w14:textId="77777777" w:rsidTr="00A61865">
        <w:trPr>
          <w:trHeight w:val="20"/>
        </w:trPr>
        <w:tc>
          <w:tcPr>
            <w:tcW w:w="996" w:type="dxa"/>
            <w:vMerge w:val="restart"/>
            <w:shd w:val="clear" w:color="auto" w:fill="auto"/>
            <w:noWrap/>
            <w:vAlign w:val="center"/>
          </w:tcPr>
          <w:p w14:paraId="1A39B1C9" w14:textId="511CCD76" w:rsidR="00C95B9C" w:rsidRPr="00E30AB1" w:rsidRDefault="00C95B9C" w:rsidP="00854C9F">
            <w:pPr>
              <w:pStyle w:val="lwx1"/>
              <w:rPr>
                <w:color w:val="000000" w:themeColor="text1"/>
              </w:rPr>
            </w:pPr>
            <w:r w:rsidRPr="00E30AB1">
              <w:rPr>
                <w:rFonts w:hint="eastAsia"/>
                <w:color w:val="000000" w:themeColor="text1"/>
              </w:rPr>
              <w:lastRenderedPageBreak/>
              <w:t>渗滤液处理站</w:t>
            </w:r>
          </w:p>
        </w:tc>
        <w:tc>
          <w:tcPr>
            <w:tcW w:w="995" w:type="dxa"/>
            <w:shd w:val="clear" w:color="auto" w:fill="auto"/>
            <w:noWrap/>
            <w:vAlign w:val="center"/>
            <w:hideMark/>
          </w:tcPr>
          <w:p w14:paraId="3266360D" w14:textId="77777777" w:rsidR="00C95B9C" w:rsidRPr="00E30AB1" w:rsidRDefault="00C95B9C" w:rsidP="00854C9F">
            <w:pPr>
              <w:pStyle w:val="lwx1"/>
              <w:rPr>
                <w:color w:val="000000" w:themeColor="text1"/>
              </w:rPr>
            </w:pPr>
            <w:r w:rsidRPr="00E30AB1">
              <w:rPr>
                <w:rFonts w:hint="eastAsia"/>
                <w:color w:val="000000" w:themeColor="text1"/>
              </w:rPr>
              <w:t>NH3</w:t>
            </w:r>
          </w:p>
        </w:tc>
        <w:tc>
          <w:tcPr>
            <w:tcW w:w="1383" w:type="dxa"/>
            <w:shd w:val="clear" w:color="auto" w:fill="auto"/>
            <w:noWrap/>
            <w:vAlign w:val="center"/>
            <w:hideMark/>
          </w:tcPr>
          <w:p w14:paraId="163455E2" w14:textId="3FAFFDCA" w:rsidR="00C95B9C" w:rsidRPr="00E30AB1" w:rsidRDefault="00C95B9C" w:rsidP="00854C9F">
            <w:pPr>
              <w:pStyle w:val="lwx1"/>
              <w:rPr>
                <w:color w:val="000000" w:themeColor="text1"/>
              </w:rPr>
            </w:pPr>
            <w:r w:rsidRPr="00E30AB1">
              <w:rPr>
                <w:rFonts w:hint="eastAsia"/>
                <w:color w:val="000000" w:themeColor="text1"/>
              </w:rPr>
              <w:t>2.693</w:t>
            </w:r>
          </w:p>
        </w:tc>
        <w:tc>
          <w:tcPr>
            <w:tcW w:w="1529" w:type="dxa"/>
            <w:shd w:val="clear" w:color="auto" w:fill="auto"/>
            <w:noWrap/>
            <w:vAlign w:val="center"/>
            <w:hideMark/>
          </w:tcPr>
          <w:p w14:paraId="70CF8BAD" w14:textId="77777777" w:rsidR="00C95B9C" w:rsidRPr="00E30AB1" w:rsidRDefault="00C95B9C" w:rsidP="00854C9F">
            <w:pPr>
              <w:pStyle w:val="lwx1"/>
              <w:rPr>
                <w:color w:val="000000" w:themeColor="text1"/>
              </w:rPr>
            </w:pPr>
            <w:r w:rsidRPr="00E30AB1">
              <w:rPr>
                <w:rFonts w:hint="eastAsia"/>
                <w:color w:val="000000" w:themeColor="text1"/>
              </w:rPr>
              <w:t>146</w:t>
            </w:r>
          </w:p>
        </w:tc>
        <w:tc>
          <w:tcPr>
            <w:tcW w:w="1315" w:type="dxa"/>
            <w:shd w:val="clear" w:color="auto" w:fill="auto"/>
            <w:noWrap/>
            <w:vAlign w:val="center"/>
            <w:hideMark/>
          </w:tcPr>
          <w:p w14:paraId="652E5E1D" w14:textId="77777777" w:rsidR="00C95B9C" w:rsidRPr="00E30AB1" w:rsidRDefault="00C95B9C" w:rsidP="00854C9F">
            <w:pPr>
              <w:pStyle w:val="lwx1"/>
              <w:rPr>
                <w:color w:val="000000" w:themeColor="text1"/>
              </w:rPr>
            </w:pPr>
            <w:r w:rsidRPr="00E30AB1">
              <w:rPr>
                <w:rFonts w:hint="eastAsia"/>
                <w:color w:val="000000" w:themeColor="text1"/>
              </w:rPr>
              <w:t>200</w:t>
            </w:r>
          </w:p>
        </w:tc>
        <w:tc>
          <w:tcPr>
            <w:tcW w:w="855" w:type="dxa"/>
            <w:shd w:val="clear" w:color="auto" w:fill="auto"/>
            <w:noWrap/>
            <w:vAlign w:val="center"/>
            <w:hideMark/>
          </w:tcPr>
          <w:p w14:paraId="3EDD5886" w14:textId="77777777" w:rsidR="00C95B9C" w:rsidRPr="00E30AB1" w:rsidRDefault="00C95B9C" w:rsidP="00854C9F">
            <w:pPr>
              <w:pStyle w:val="lwx1"/>
              <w:rPr>
                <w:color w:val="000000" w:themeColor="text1"/>
              </w:rPr>
            </w:pPr>
            <w:r w:rsidRPr="00E30AB1">
              <w:rPr>
                <w:rFonts w:hint="eastAsia"/>
                <w:color w:val="000000" w:themeColor="text1"/>
              </w:rPr>
              <w:t xml:space="preserve">1.35 </w:t>
            </w:r>
          </w:p>
        </w:tc>
        <w:tc>
          <w:tcPr>
            <w:tcW w:w="985" w:type="dxa"/>
            <w:shd w:val="clear" w:color="auto" w:fill="auto"/>
            <w:noWrap/>
            <w:vAlign w:val="center"/>
            <w:hideMark/>
          </w:tcPr>
          <w:p w14:paraId="4C99EC4A" w14:textId="77777777" w:rsidR="00C95B9C" w:rsidRPr="00E30AB1" w:rsidRDefault="00C95B9C" w:rsidP="00854C9F">
            <w:pPr>
              <w:pStyle w:val="lwx1"/>
              <w:rPr>
                <w:color w:val="000000" w:themeColor="text1"/>
              </w:rPr>
            </w:pPr>
            <w:r w:rsidRPr="00E30AB1">
              <w:rPr>
                <w:rFonts w:hint="eastAsia"/>
                <w:color w:val="000000" w:themeColor="text1"/>
              </w:rPr>
              <w:t>0</w:t>
            </w:r>
          </w:p>
        </w:tc>
        <w:tc>
          <w:tcPr>
            <w:tcW w:w="982" w:type="dxa"/>
            <w:shd w:val="clear" w:color="auto" w:fill="auto"/>
            <w:noWrap/>
            <w:vAlign w:val="center"/>
            <w:hideMark/>
          </w:tcPr>
          <w:p w14:paraId="480AA408" w14:textId="77777777" w:rsidR="00C95B9C" w:rsidRPr="00E30AB1" w:rsidRDefault="00C95B9C" w:rsidP="00854C9F">
            <w:pPr>
              <w:pStyle w:val="lwx1"/>
              <w:rPr>
                <w:color w:val="000000" w:themeColor="text1"/>
              </w:rPr>
            </w:pPr>
            <w:r w:rsidRPr="00E30AB1">
              <w:rPr>
                <w:rFonts w:hint="eastAsia"/>
                <w:color w:val="000000" w:themeColor="text1"/>
              </w:rPr>
              <w:t>II</w:t>
            </w:r>
          </w:p>
        </w:tc>
      </w:tr>
      <w:tr w:rsidR="00E30AB1" w:rsidRPr="00E30AB1" w14:paraId="17D7B935" w14:textId="77777777" w:rsidTr="00A61865">
        <w:trPr>
          <w:trHeight w:val="20"/>
        </w:trPr>
        <w:tc>
          <w:tcPr>
            <w:tcW w:w="996" w:type="dxa"/>
            <w:vMerge/>
            <w:shd w:val="clear" w:color="auto" w:fill="auto"/>
            <w:noWrap/>
            <w:vAlign w:val="center"/>
          </w:tcPr>
          <w:p w14:paraId="4AD9C3CF" w14:textId="4636C747" w:rsidR="00C95B9C" w:rsidRPr="00E30AB1" w:rsidRDefault="00C95B9C" w:rsidP="00854C9F">
            <w:pPr>
              <w:pStyle w:val="lwx1"/>
              <w:rPr>
                <w:color w:val="000000" w:themeColor="text1"/>
              </w:rPr>
            </w:pPr>
          </w:p>
        </w:tc>
        <w:tc>
          <w:tcPr>
            <w:tcW w:w="995" w:type="dxa"/>
            <w:shd w:val="clear" w:color="auto" w:fill="auto"/>
            <w:noWrap/>
            <w:vAlign w:val="center"/>
            <w:hideMark/>
          </w:tcPr>
          <w:p w14:paraId="1F39CBB2" w14:textId="77777777" w:rsidR="00C95B9C" w:rsidRPr="00E30AB1" w:rsidRDefault="00C95B9C" w:rsidP="00854C9F">
            <w:pPr>
              <w:pStyle w:val="lwx1"/>
              <w:rPr>
                <w:color w:val="000000" w:themeColor="text1"/>
              </w:rPr>
            </w:pPr>
            <w:r w:rsidRPr="00E30AB1">
              <w:rPr>
                <w:rFonts w:hint="eastAsia"/>
                <w:color w:val="000000" w:themeColor="text1"/>
              </w:rPr>
              <w:t>H2S</w:t>
            </w:r>
          </w:p>
        </w:tc>
        <w:tc>
          <w:tcPr>
            <w:tcW w:w="1383" w:type="dxa"/>
            <w:shd w:val="clear" w:color="auto" w:fill="auto"/>
            <w:noWrap/>
            <w:vAlign w:val="center"/>
            <w:hideMark/>
          </w:tcPr>
          <w:p w14:paraId="074829EF" w14:textId="0180A7BF" w:rsidR="00C95B9C" w:rsidRPr="00E30AB1" w:rsidRDefault="00C95B9C" w:rsidP="00854C9F">
            <w:pPr>
              <w:pStyle w:val="lwx1"/>
              <w:rPr>
                <w:color w:val="000000" w:themeColor="text1"/>
              </w:rPr>
            </w:pPr>
            <w:r w:rsidRPr="00E30AB1">
              <w:rPr>
                <w:rFonts w:hint="eastAsia"/>
                <w:color w:val="000000" w:themeColor="text1"/>
              </w:rPr>
              <w:t>0.384</w:t>
            </w:r>
          </w:p>
        </w:tc>
        <w:tc>
          <w:tcPr>
            <w:tcW w:w="1529" w:type="dxa"/>
            <w:shd w:val="clear" w:color="auto" w:fill="auto"/>
            <w:noWrap/>
            <w:vAlign w:val="center"/>
            <w:hideMark/>
          </w:tcPr>
          <w:p w14:paraId="767D6720" w14:textId="77777777" w:rsidR="00C95B9C" w:rsidRPr="00E30AB1" w:rsidRDefault="00C95B9C" w:rsidP="00854C9F">
            <w:pPr>
              <w:pStyle w:val="lwx1"/>
              <w:rPr>
                <w:color w:val="000000" w:themeColor="text1"/>
              </w:rPr>
            </w:pPr>
            <w:r w:rsidRPr="00E30AB1">
              <w:rPr>
                <w:rFonts w:hint="eastAsia"/>
                <w:color w:val="000000" w:themeColor="text1"/>
              </w:rPr>
              <w:t>146</w:t>
            </w:r>
          </w:p>
        </w:tc>
        <w:tc>
          <w:tcPr>
            <w:tcW w:w="1315" w:type="dxa"/>
            <w:shd w:val="clear" w:color="auto" w:fill="auto"/>
            <w:noWrap/>
            <w:vAlign w:val="center"/>
            <w:hideMark/>
          </w:tcPr>
          <w:p w14:paraId="43EA2465" w14:textId="77777777" w:rsidR="00C95B9C" w:rsidRPr="00E30AB1" w:rsidRDefault="00C95B9C" w:rsidP="00854C9F">
            <w:pPr>
              <w:pStyle w:val="lwx1"/>
              <w:rPr>
                <w:color w:val="000000" w:themeColor="text1"/>
              </w:rPr>
            </w:pPr>
            <w:r w:rsidRPr="00E30AB1">
              <w:rPr>
                <w:rFonts w:hint="eastAsia"/>
                <w:color w:val="000000" w:themeColor="text1"/>
              </w:rPr>
              <w:t>10</w:t>
            </w:r>
          </w:p>
        </w:tc>
        <w:tc>
          <w:tcPr>
            <w:tcW w:w="855" w:type="dxa"/>
            <w:shd w:val="clear" w:color="auto" w:fill="auto"/>
            <w:noWrap/>
            <w:vAlign w:val="center"/>
            <w:hideMark/>
          </w:tcPr>
          <w:p w14:paraId="08831495" w14:textId="77777777" w:rsidR="00C95B9C" w:rsidRPr="00E30AB1" w:rsidRDefault="00C95B9C" w:rsidP="00854C9F">
            <w:pPr>
              <w:pStyle w:val="lwx1"/>
              <w:rPr>
                <w:color w:val="000000" w:themeColor="text1"/>
              </w:rPr>
            </w:pPr>
            <w:r w:rsidRPr="00E30AB1">
              <w:rPr>
                <w:rFonts w:hint="eastAsia"/>
                <w:color w:val="000000" w:themeColor="text1"/>
              </w:rPr>
              <w:t xml:space="preserve">3.85 </w:t>
            </w:r>
          </w:p>
        </w:tc>
        <w:tc>
          <w:tcPr>
            <w:tcW w:w="985" w:type="dxa"/>
            <w:shd w:val="clear" w:color="auto" w:fill="auto"/>
            <w:noWrap/>
            <w:vAlign w:val="center"/>
            <w:hideMark/>
          </w:tcPr>
          <w:p w14:paraId="27B93C19" w14:textId="77777777" w:rsidR="00C95B9C" w:rsidRPr="00E30AB1" w:rsidRDefault="00C95B9C" w:rsidP="00854C9F">
            <w:pPr>
              <w:pStyle w:val="lwx1"/>
              <w:rPr>
                <w:color w:val="000000" w:themeColor="text1"/>
              </w:rPr>
            </w:pPr>
            <w:r w:rsidRPr="00E30AB1">
              <w:rPr>
                <w:rFonts w:hint="eastAsia"/>
                <w:color w:val="000000" w:themeColor="text1"/>
              </w:rPr>
              <w:t>0</w:t>
            </w:r>
          </w:p>
        </w:tc>
        <w:tc>
          <w:tcPr>
            <w:tcW w:w="982" w:type="dxa"/>
            <w:shd w:val="clear" w:color="auto" w:fill="auto"/>
            <w:noWrap/>
            <w:vAlign w:val="center"/>
            <w:hideMark/>
          </w:tcPr>
          <w:p w14:paraId="084345C1" w14:textId="77777777" w:rsidR="00C95B9C" w:rsidRPr="00E30AB1" w:rsidRDefault="00C95B9C" w:rsidP="00854C9F">
            <w:pPr>
              <w:pStyle w:val="lwx1"/>
              <w:rPr>
                <w:color w:val="000000" w:themeColor="text1"/>
              </w:rPr>
            </w:pPr>
            <w:r w:rsidRPr="00E30AB1">
              <w:rPr>
                <w:rFonts w:hint="eastAsia"/>
                <w:color w:val="000000" w:themeColor="text1"/>
              </w:rPr>
              <w:t>II</w:t>
            </w:r>
          </w:p>
        </w:tc>
      </w:tr>
    </w:tbl>
    <w:p w14:paraId="58BC74EF" w14:textId="77777777" w:rsidR="005A1636" w:rsidRPr="00E30AB1" w:rsidRDefault="005A1636" w:rsidP="005A1636">
      <w:pPr>
        <w:ind w:firstLine="480"/>
        <w:rPr>
          <w:rFonts w:cs="Times New Roman"/>
          <w:color w:val="000000" w:themeColor="text1"/>
        </w:rPr>
      </w:pPr>
      <w:r w:rsidRPr="00E30AB1">
        <w:rPr>
          <w:rFonts w:hint="eastAsia"/>
          <w:color w:val="000000" w:themeColor="text1"/>
        </w:rPr>
        <w:t>本项目非正常工况下，有组织排放预测结果见下表：</w:t>
      </w:r>
    </w:p>
    <w:p w14:paraId="50DEE1B2" w14:textId="155F12B1" w:rsidR="005A1636" w:rsidRPr="00E30AB1" w:rsidRDefault="005A1636" w:rsidP="005A1636">
      <w:pPr>
        <w:pStyle w:val="lwx"/>
        <w:spacing w:before="163"/>
        <w:rPr>
          <w:rFonts w:cs="Times New Roman"/>
          <w:color w:val="000000" w:themeColor="text1"/>
        </w:rPr>
      </w:pPr>
      <w:r w:rsidRPr="00E30AB1">
        <w:rPr>
          <w:rFonts w:hint="eastAsia"/>
          <w:color w:val="000000" w:themeColor="text1"/>
        </w:rPr>
        <w:t>表</w:t>
      </w:r>
      <w:r w:rsidRPr="00E30AB1">
        <w:rPr>
          <w:rFonts w:hint="eastAsia"/>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w:instrText>
      </w:r>
      <w:r w:rsidR="001D4138" w:rsidRPr="00E30AB1">
        <w:rPr>
          <w:rFonts w:hint="eastAsia"/>
          <w:color w:val="000000" w:themeColor="text1"/>
        </w:rPr>
        <w:instrText>STYLEREF 1 \s</w:instrText>
      </w:r>
      <w:r w:rsidR="001D4138" w:rsidRPr="00E30AB1">
        <w:rPr>
          <w:color w:val="000000" w:themeColor="text1"/>
        </w:rPr>
        <w:instrText xml:space="preserve"> </w:instrText>
      </w:r>
      <w:r w:rsidR="001D4138" w:rsidRPr="00E30AB1">
        <w:rPr>
          <w:color w:val="000000" w:themeColor="text1"/>
        </w:rPr>
        <w:fldChar w:fldCharType="separate"/>
      </w:r>
      <w:r w:rsidR="007C73FE">
        <w:rPr>
          <w:noProof/>
          <w:color w:val="000000" w:themeColor="text1"/>
        </w:rPr>
        <w:t>6</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w:instrText>
      </w:r>
      <w:r w:rsidR="001D4138" w:rsidRPr="00E30AB1">
        <w:rPr>
          <w:rFonts w:hint="eastAsia"/>
          <w:color w:val="000000" w:themeColor="text1"/>
        </w:rPr>
        <w:instrText xml:space="preserve">SEQ </w:instrText>
      </w:r>
      <w:r w:rsidR="001D4138" w:rsidRPr="00E30AB1">
        <w:rPr>
          <w:rFonts w:hint="eastAsia"/>
          <w:color w:val="000000" w:themeColor="text1"/>
        </w:rPr>
        <w:instrText>表</w:instrText>
      </w:r>
      <w:r w:rsidR="001D4138" w:rsidRPr="00E30AB1">
        <w:rPr>
          <w:rFonts w:hint="eastAsia"/>
          <w:color w:val="000000" w:themeColor="text1"/>
        </w:rPr>
        <w:instrText xml:space="preserve"> \* ARABIC \s 1</w:instrText>
      </w:r>
      <w:r w:rsidR="001D4138" w:rsidRPr="00E30AB1">
        <w:rPr>
          <w:color w:val="000000" w:themeColor="text1"/>
        </w:rPr>
        <w:instrText xml:space="preserve"> </w:instrText>
      </w:r>
      <w:r w:rsidR="001D4138" w:rsidRPr="00E30AB1">
        <w:rPr>
          <w:color w:val="000000" w:themeColor="text1"/>
        </w:rPr>
        <w:fldChar w:fldCharType="separate"/>
      </w:r>
      <w:r w:rsidR="007C73FE">
        <w:rPr>
          <w:noProof/>
          <w:color w:val="000000" w:themeColor="text1"/>
        </w:rPr>
        <w:t>9</w:t>
      </w:r>
      <w:r w:rsidR="001D4138" w:rsidRPr="00E30AB1">
        <w:rPr>
          <w:color w:val="000000" w:themeColor="text1"/>
        </w:rPr>
        <w:fldChar w:fldCharType="end"/>
      </w:r>
      <w:r w:rsidRPr="00E30AB1">
        <w:rPr>
          <w:color w:val="000000" w:themeColor="text1"/>
        </w:rPr>
        <w:t>项目</w:t>
      </w:r>
      <w:r w:rsidRPr="00E30AB1">
        <w:rPr>
          <w:rFonts w:hint="eastAsia"/>
          <w:color w:val="000000" w:themeColor="text1"/>
        </w:rPr>
        <w:t>非正常工况下</w:t>
      </w:r>
      <w:r w:rsidRPr="00E30AB1">
        <w:rPr>
          <w:color w:val="000000" w:themeColor="text1"/>
        </w:rPr>
        <w:t>有组织排放影响估算预测结果</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574"/>
        <w:gridCol w:w="1271"/>
        <w:gridCol w:w="1430"/>
        <w:gridCol w:w="1469"/>
        <w:gridCol w:w="1200"/>
        <w:gridCol w:w="991"/>
        <w:gridCol w:w="1105"/>
      </w:tblGrid>
      <w:tr w:rsidR="00E30AB1" w:rsidRPr="00E30AB1" w14:paraId="63D02DFC" w14:textId="77777777" w:rsidTr="00870A77">
        <w:trPr>
          <w:trHeight w:val="20"/>
          <w:tblHeader/>
        </w:trPr>
        <w:tc>
          <w:tcPr>
            <w:tcW w:w="1574" w:type="dxa"/>
            <w:shd w:val="clear" w:color="auto" w:fill="auto"/>
            <w:noWrap/>
            <w:vAlign w:val="center"/>
            <w:hideMark/>
          </w:tcPr>
          <w:p w14:paraId="11854096" w14:textId="77777777" w:rsidR="005A1636" w:rsidRPr="00E30AB1" w:rsidRDefault="005A1636" w:rsidP="00870A77">
            <w:pPr>
              <w:pStyle w:val="lwx1"/>
              <w:rPr>
                <w:color w:val="000000" w:themeColor="text1"/>
              </w:rPr>
            </w:pPr>
            <w:r w:rsidRPr="00E30AB1">
              <w:rPr>
                <w:rFonts w:hint="eastAsia"/>
                <w:color w:val="000000" w:themeColor="text1"/>
              </w:rPr>
              <w:t>污染源</w:t>
            </w:r>
          </w:p>
        </w:tc>
        <w:tc>
          <w:tcPr>
            <w:tcW w:w="1271" w:type="dxa"/>
            <w:shd w:val="clear" w:color="auto" w:fill="auto"/>
            <w:noWrap/>
            <w:vAlign w:val="center"/>
            <w:hideMark/>
          </w:tcPr>
          <w:p w14:paraId="400B6294" w14:textId="77777777" w:rsidR="005A1636" w:rsidRPr="00E30AB1" w:rsidRDefault="005A1636" w:rsidP="00870A77">
            <w:pPr>
              <w:pStyle w:val="lwx1"/>
              <w:rPr>
                <w:color w:val="000000" w:themeColor="text1"/>
              </w:rPr>
            </w:pPr>
            <w:r w:rsidRPr="00E30AB1">
              <w:rPr>
                <w:rFonts w:hint="eastAsia"/>
                <w:color w:val="000000" w:themeColor="text1"/>
              </w:rPr>
              <w:t>污染因子</w:t>
            </w:r>
          </w:p>
        </w:tc>
        <w:tc>
          <w:tcPr>
            <w:tcW w:w="1430" w:type="dxa"/>
            <w:shd w:val="clear" w:color="auto" w:fill="auto"/>
            <w:noWrap/>
            <w:vAlign w:val="center"/>
            <w:hideMark/>
          </w:tcPr>
          <w:p w14:paraId="0FD1A86D" w14:textId="77777777" w:rsidR="005A1636" w:rsidRPr="00E30AB1" w:rsidRDefault="005A1636" w:rsidP="00870A77">
            <w:pPr>
              <w:pStyle w:val="lwx1"/>
              <w:rPr>
                <w:color w:val="000000" w:themeColor="text1"/>
              </w:rPr>
            </w:pPr>
            <w:r w:rsidRPr="00E30AB1">
              <w:rPr>
                <w:rFonts w:hint="eastAsia"/>
                <w:color w:val="000000" w:themeColor="text1"/>
              </w:rPr>
              <w:t>最大落地浓度</w:t>
            </w:r>
            <w:r w:rsidRPr="00E30AB1">
              <w:rPr>
                <w:rFonts w:hint="eastAsia"/>
                <w:color w:val="000000" w:themeColor="text1"/>
              </w:rPr>
              <w:t xml:space="preserve"> (ug/m</w:t>
            </w:r>
            <w:r w:rsidRPr="00E30AB1">
              <w:rPr>
                <w:rFonts w:hint="eastAsia"/>
                <w:color w:val="000000" w:themeColor="text1"/>
                <w:vertAlign w:val="superscript"/>
              </w:rPr>
              <w:t>3</w:t>
            </w:r>
            <w:r w:rsidRPr="00E30AB1">
              <w:rPr>
                <w:rFonts w:hint="eastAsia"/>
                <w:color w:val="000000" w:themeColor="text1"/>
              </w:rPr>
              <w:t>)</w:t>
            </w:r>
          </w:p>
        </w:tc>
        <w:tc>
          <w:tcPr>
            <w:tcW w:w="1469" w:type="dxa"/>
            <w:shd w:val="clear" w:color="auto" w:fill="auto"/>
            <w:noWrap/>
            <w:vAlign w:val="center"/>
            <w:hideMark/>
          </w:tcPr>
          <w:p w14:paraId="79371D35" w14:textId="77777777" w:rsidR="005A1636" w:rsidRPr="00E30AB1" w:rsidRDefault="005A1636" w:rsidP="00870A77">
            <w:pPr>
              <w:pStyle w:val="lwx1"/>
              <w:rPr>
                <w:color w:val="000000" w:themeColor="text1"/>
              </w:rPr>
            </w:pPr>
            <w:r w:rsidRPr="00E30AB1">
              <w:rPr>
                <w:rFonts w:hint="eastAsia"/>
                <w:color w:val="000000" w:themeColor="text1"/>
              </w:rPr>
              <w:t>最大浓度落地点</w:t>
            </w:r>
            <w:r w:rsidRPr="00E30AB1">
              <w:rPr>
                <w:rFonts w:hint="eastAsia"/>
                <w:color w:val="000000" w:themeColor="text1"/>
              </w:rPr>
              <w:t xml:space="preserve"> (m)</w:t>
            </w:r>
          </w:p>
        </w:tc>
        <w:tc>
          <w:tcPr>
            <w:tcW w:w="1200" w:type="dxa"/>
            <w:shd w:val="clear" w:color="auto" w:fill="auto"/>
            <w:noWrap/>
            <w:vAlign w:val="center"/>
            <w:hideMark/>
          </w:tcPr>
          <w:p w14:paraId="5268829F" w14:textId="77777777" w:rsidR="005A1636" w:rsidRPr="00E30AB1" w:rsidRDefault="005A1636" w:rsidP="00870A77">
            <w:pPr>
              <w:pStyle w:val="lwx1"/>
              <w:rPr>
                <w:color w:val="000000" w:themeColor="text1"/>
              </w:rPr>
            </w:pPr>
            <w:r w:rsidRPr="00E30AB1">
              <w:rPr>
                <w:rFonts w:hint="eastAsia"/>
                <w:color w:val="000000" w:themeColor="text1"/>
              </w:rPr>
              <w:t>评价标准</w:t>
            </w:r>
            <w:r w:rsidRPr="00E30AB1">
              <w:rPr>
                <w:rFonts w:hint="eastAsia"/>
                <w:color w:val="000000" w:themeColor="text1"/>
              </w:rPr>
              <w:t xml:space="preserve"> (ug/m</w:t>
            </w:r>
            <w:r w:rsidRPr="00E30AB1">
              <w:rPr>
                <w:rFonts w:hint="eastAsia"/>
                <w:color w:val="000000" w:themeColor="text1"/>
                <w:vertAlign w:val="superscript"/>
              </w:rPr>
              <w:t>3</w:t>
            </w:r>
            <w:r w:rsidRPr="00E30AB1">
              <w:rPr>
                <w:rFonts w:hint="eastAsia"/>
                <w:color w:val="000000" w:themeColor="text1"/>
              </w:rPr>
              <w:t>)</w:t>
            </w:r>
          </w:p>
        </w:tc>
        <w:tc>
          <w:tcPr>
            <w:tcW w:w="991" w:type="dxa"/>
            <w:shd w:val="clear" w:color="auto" w:fill="auto"/>
            <w:noWrap/>
            <w:vAlign w:val="center"/>
            <w:hideMark/>
          </w:tcPr>
          <w:p w14:paraId="0E67FE15" w14:textId="77777777" w:rsidR="005A1636" w:rsidRPr="00E30AB1" w:rsidRDefault="005A1636" w:rsidP="00870A77">
            <w:pPr>
              <w:pStyle w:val="lwx1"/>
              <w:rPr>
                <w:color w:val="000000" w:themeColor="text1"/>
              </w:rPr>
            </w:pPr>
            <w:r w:rsidRPr="00E30AB1">
              <w:rPr>
                <w:rFonts w:hint="eastAsia"/>
                <w:color w:val="000000" w:themeColor="text1"/>
              </w:rPr>
              <w:t>占标率</w:t>
            </w:r>
            <w:r w:rsidRPr="00E30AB1">
              <w:rPr>
                <w:rFonts w:hint="eastAsia"/>
                <w:color w:val="000000" w:themeColor="text1"/>
              </w:rPr>
              <w:t xml:space="preserve"> (%)</w:t>
            </w:r>
          </w:p>
        </w:tc>
        <w:tc>
          <w:tcPr>
            <w:tcW w:w="1105" w:type="dxa"/>
            <w:shd w:val="clear" w:color="auto" w:fill="auto"/>
            <w:noWrap/>
            <w:vAlign w:val="center"/>
            <w:hideMark/>
          </w:tcPr>
          <w:p w14:paraId="468B29D2" w14:textId="77777777" w:rsidR="005A1636" w:rsidRPr="00E30AB1" w:rsidRDefault="005A1636" w:rsidP="00870A77">
            <w:pPr>
              <w:pStyle w:val="lwx1"/>
              <w:rPr>
                <w:color w:val="000000" w:themeColor="text1"/>
              </w:rPr>
            </w:pPr>
            <w:r w:rsidRPr="00E30AB1">
              <w:rPr>
                <w:rFonts w:hint="eastAsia"/>
                <w:color w:val="000000" w:themeColor="text1"/>
              </w:rPr>
              <w:t>D10% (m)</w:t>
            </w:r>
          </w:p>
        </w:tc>
      </w:tr>
      <w:tr w:rsidR="00E30AB1" w:rsidRPr="00E30AB1" w14:paraId="6FB4C4D7" w14:textId="77777777" w:rsidTr="00870A77">
        <w:trPr>
          <w:trHeight w:val="20"/>
        </w:trPr>
        <w:tc>
          <w:tcPr>
            <w:tcW w:w="1574" w:type="dxa"/>
            <w:vMerge w:val="restart"/>
            <w:shd w:val="clear" w:color="auto" w:fill="auto"/>
            <w:noWrap/>
            <w:vAlign w:val="center"/>
            <w:hideMark/>
          </w:tcPr>
          <w:p w14:paraId="44810E70" w14:textId="1AD3A605" w:rsidR="005A1636" w:rsidRPr="00E30AB1" w:rsidRDefault="005A1636" w:rsidP="005A1636">
            <w:pPr>
              <w:pStyle w:val="lwx1"/>
              <w:rPr>
                <w:color w:val="000000" w:themeColor="text1"/>
              </w:rPr>
            </w:pPr>
            <w:r w:rsidRPr="00E30AB1">
              <w:rPr>
                <w:rFonts w:hint="eastAsia"/>
                <w:color w:val="000000" w:themeColor="text1"/>
              </w:rPr>
              <w:t>渗滤液处理站（</w:t>
            </w:r>
            <w:r w:rsidRPr="00E30AB1">
              <w:rPr>
                <w:rFonts w:hint="eastAsia"/>
                <w:color w:val="000000" w:themeColor="text1"/>
              </w:rPr>
              <w:t>DA001</w:t>
            </w:r>
            <w:r w:rsidRPr="00E30AB1">
              <w:rPr>
                <w:rFonts w:hint="eastAsia"/>
                <w:color w:val="000000" w:themeColor="text1"/>
              </w:rPr>
              <w:t>）</w:t>
            </w:r>
          </w:p>
        </w:tc>
        <w:tc>
          <w:tcPr>
            <w:tcW w:w="1271" w:type="dxa"/>
            <w:shd w:val="clear" w:color="auto" w:fill="auto"/>
            <w:noWrap/>
            <w:vAlign w:val="center"/>
          </w:tcPr>
          <w:p w14:paraId="2613BC20" w14:textId="26A8F1F7" w:rsidR="005A1636" w:rsidRPr="00E30AB1" w:rsidRDefault="005A1636" w:rsidP="005A1636">
            <w:pPr>
              <w:pStyle w:val="lwx1"/>
              <w:rPr>
                <w:color w:val="000000" w:themeColor="text1"/>
              </w:rPr>
            </w:pPr>
            <w:r w:rsidRPr="00E30AB1">
              <w:rPr>
                <w:rFonts w:hint="eastAsia"/>
                <w:color w:val="000000" w:themeColor="text1"/>
              </w:rPr>
              <w:t>NH</w:t>
            </w:r>
            <w:r w:rsidRPr="00E30AB1">
              <w:rPr>
                <w:rFonts w:hint="eastAsia"/>
                <w:color w:val="000000" w:themeColor="text1"/>
                <w:vertAlign w:val="subscript"/>
              </w:rPr>
              <w:t>3</w:t>
            </w:r>
          </w:p>
        </w:tc>
        <w:tc>
          <w:tcPr>
            <w:tcW w:w="1430" w:type="dxa"/>
            <w:shd w:val="clear" w:color="auto" w:fill="auto"/>
            <w:noWrap/>
            <w:vAlign w:val="center"/>
            <w:hideMark/>
          </w:tcPr>
          <w:p w14:paraId="5E24DE81" w14:textId="40058BAA" w:rsidR="005A1636" w:rsidRPr="00E30AB1" w:rsidRDefault="00C575F5" w:rsidP="005A1636">
            <w:pPr>
              <w:pStyle w:val="lwx1"/>
              <w:rPr>
                <w:color w:val="000000" w:themeColor="text1"/>
              </w:rPr>
            </w:pPr>
            <w:r w:rsidRPr="00E30AB1">
              <w:rPr>
                <w:rFonts w:hint="eastAsia"/>
                <w:color w:val="000000" w:themeColor="text1"/>
              </w:rPr>
              <w:t>0.71</w:t>
            </w:r>
          </w:p>
        </w:tc>
        <w:tc>
          <w:tcPr>
            <w:tcW w:w="1469" w:type="dxa"/>
            <w:shd w:val="clear" w:color="auto" w:fill="auto"/>
            <w:noWrap/>
            <w:vAlign w:val="center"/>
            <w:hideMark/>
          </w:tcPr>
          <w:p w14:paraId="4778F49F" w14:textId="110122DB" w:rsidR="005A1636" w:rsidRPr="00E30AB1" w:rsidRDefault="00C575F5" w:rsidP="005A1636">
            <w:pPr>
              <w:pStyle w:val="lwx1"/>
              <w:rPr>
                <w:color w:val="000000" w:themeColor="text1"/>
              </w:rPr>
            </w:pPr>
            <w:r w:rsidRPr="00E30AB1">
              <w:rPr>
                <w:rFonts w:hint="eastAsia"/>
                <w:color w:val="000000" w:themeColor="text1"/>
              </w:rPr>
              <w:t>121</w:t>
            </w:r>
          </w:p>
        </w:tc>
        <w:tc>
          <w:tcPr>
            <w:tcW w:w="1200" w:type="dxa"/>
            <w:shd w:val="clear" w:color="auto" w:fill="auto"/>
            <w:noWrap/>
            <w:vAlign w:val="center"/>
            <w:hideMark/>
          </w:tcPr>
          <w:p w14:paraId="064D57F9" w14:textId="38ABDC18" w:rsidR="005A1636" w:rsidRPr="00E30AB1" w:rsidRDefault="005A1636" w:rsidP="005A1636">
            <w:pPr>
              <w:pStyle w:val="lwx1"/>
              <w:rPr>
                <w:color w:val="000000" w:themeColor="text1"/>
              </w:rPr>
            </w:pPr>
            <w:r w:rsidRPr="00E30AB1">
              <w:rPr>
                <w:rFonts w:hint="eastAsia"/>
                <w:color w:val="000000" w:themeColor="text1"/>
              </w:rPr>
              <w:t>200</w:t>
            </w:r>
          </w:p>
        </w:tc>
        <w:tc>
          <w:tcPr>
            <w:tcW w:w="991" w:type="dxa"/>
            <w:shd w:val="clear" w:color="auto" w:fill="auto"/>
            <w:noWrap/>
            <w:vAlign w:val="center"/>
            <w:hideMark/>
          </w:tcPr>
          <w:p w14:paraId="6034A79F" w14:textId="4DCD4E03" w:rsidR="005A1636" w:rsidRPr="00E30AB1" w:rsidRDefault="005A1636" w:rsidP="005A1636">
            <w:pPr>
              <w:pStyle w:val="lwx1"/>
              <w:rPr>
                <w:color w:val="000000" w:themeColor="text1"/>
              </w:rPr>
            </w:pPr>
            <w:r w:rsidRPr="00E30AB1">
              <w:rPr>
                <w:rFonts w:hint="eastAsia"/>
                <w:color w:val="000000" w:themeColor="text1"/>
              </w:rPr>
              <w:t>0.</w:t>
            </w:r>
            <w:r w:rsidR="00C575F5" w:rsidRPr="00E30AB1">
              <w:rPr>
                <w:rFonts w:hint="eastAsia"/>
                <w:color w:val="000000" w:themeColor="text1"/>
              </w:rPr>
              <w:t>35</w:t>
            </w:r>
            <w:r w:rsidRPr="00E30AB1">
              <w:rPr>
                <w:rFonts w:hint="eastAsia"/>
                <w:color w:val="000000" w:themeColor="text1"/>
              </w:rPr>
              <w:t xml:space="preserve"> </w:t>
            </w:r>
          </w:p>
        </w:tc>
        <w:tc>
          <w:tcPr>
            <w:tcW w:w="1105" w:type="dxa"/>
            <w:shd w:val="clear" w:color="auto" w:fill="auto"/>
            <w:noWrap/>
            <w:vAlign w:val="center"/>
            <w:hideMark/>
          </w:tcPr>
          <w:p w14:paraId="5F0F797E" w14:textId="28CD2A67" w:rsidR="005A1636" w:rsidRPr="00E30AB1" w:rsidRDefault="005A1636" w:rsidP="005A1636">
            <w:pPr>
              <w:pStyle w:val="lwx1"/>
              <w:rPr>
                <w:color w:val="000000" w:themeColor="text1"/>
              </w:rPr>
            </w:pPr>
            <w:r w:rsidRPr="00E30AB1">
              <w:rPr>
                <w:rFonts w:hint="eastAsia"/>
                <w:color w:val="000000" w:themeColor="text1"/>
              </w:rPr>
              <w:t>0</w:t>
            </w:r>
          </w:p>
        </w:tc>
      </w:tr>
      <w:tr w:rsidR="00E30AB1" w:rsidRPr="00E30AB1" w14:paraId="3F41AC94" w14:textId="77777777" w:rsidTr="005A1636">
        <w:trPr>
          <w:trHeight w:val="20"/>
        </w:trPr>
        <w:tc>
          <w:tcPr>
            <w:tcW w:w="1574" w:type="dxa"/>
            <w:vMerge/>
            <w:shd w:val="clear" w:color="auto" w:fill="auto"/>
            <w:vAlign w:val="center"/>
            <w:hideMark/>
          </w:tcPr>
          <w:p w14:paraId="04F065CB" w14:textId="77777777" w:rsidR="005A1636" w:rsidRPr="00E30AB1" w:rsidRDefault="005A1636" w:rsidP="005A1636">
            <w:pPr>
              <w:pStyle w:val="lwx1"/>
              <w:rPr>
                <w:color w:val="000000" w:themeColor="text1"/>
              </w:rPr>
            </w:pPr>
          </w:p>
        </w:tc>
        <w:tc>
          <w:tcPr>
            <w:tcW w:w="1271" w:type="dxa"/>
            <w:shd w:val="clear" w:color="auto" w:fill="auto"/>
            <w:noWrap/>
            <w:vAlign w:val="center"/>
          </w:tcPr>
          <w:p w14:paraId="157DCFA0" w14:textId="3A575CEF" w:rsidR="005A1636" w:rsidRPr="00E30AB1" w:rsidRDefault="005A1636" w:rsidP="005A1636">
            <w:pPr>
              <w:pStyle w:val="lwx1"/>
              <w:rPr>
                <w:color w:val="000000" w:themeColor="text1"/>
              </w:rPr>
            </w:pPr>
            <w:r w:rsidRPr="00E30AB1">
              <w:rPr>
                <w:rFonts w:hint="eastAsia"/>
                <w:color w:val="000000" w:themeColor="text1"/>
              </w:rPr>
              <w:t>H2S</w:t>
            </w:r>
          </w:p>
        </w:tc>
        <w:tc>
          <w:tcPr>
            <w:tcW w:w="1430" w:type="dxa"/>
            <w:shd w:val="clear" w:color="auto" w:fill="auto"/>
            <w:noWrap/>
            <w:vAlign w:val="center"/>
          </w:tcPr>
          <w:p w14:paraId="1692ED6B" w14:textId="4B37E67C" w:rsidR="005A1636" w:rsidRPr="00E30AB1" w:rsidRDefault="005A1636" w:rsidP="005A1636">
            <w:pPr>
              <w:pStyle w:val="lwx1"/>
              <w:rPr>
                <w:color w:val="000000" w:themeColor="text1"/>
              </w:rPr>
            </w:pPr>
            <w:r w:rsidRPr="00E30AB1">
              <w:rPr>
                <w:rFonts w:hint="eastAsia"/>
                <w:color w:val="000000" w:themeColor="text1"/>
              </w:rPr>
              <w:t>0.0</w:t>
            </w:r>
            <w:r w:rsidR="00C575F5" w:rsidRPr="00E30AB1">
              <w:rPr>
                <w:rFonts w:hint="eastAsia"/>
                <w:color w:val="000000" w:themeColor="text1"/>
              </w:rPr>
              <w:t>7</w:t>
            </w:r>
          </w:p>
        </w:tc>
        <w:tc>
          <w:tcPr>
            <w:tcW w:w="1469" w:type="dxa"/>
            <w:shd w:val="clear" w:color="auto" w:fill="auto"/>
            <w:noWrap/>
            <w:vAlign w:val="center"/>
          </w:tcPr>
          <w:p w14:paraId="1DAACF81" w14:textId="28BBD733" w:rsidR="005A1636" w:rsidRPr="00E30AB1" w:rsidRDefault="00C575F5" w:rsidP="005A1636">
            <w:pPr>
              <w:pStyle w:val="lwx1"/>
              <w:rPr>
                <w:color w:val="000000" w:themeColor="text1"/>
              </w:rPr>
            </w:pPr>
            <w:r w:rsidRPr="00E30AB1">
              <w:rPr>
                <w:rFonts w:hint="eastAsia"/>
                <w:color w:val="000000" w:themeColor="text1"/>
              </w:rPr>
              <w:t>121</w:t>
            </w:r>
          </w:p>
        </w:tc>
        <w:tc>
          <w:tcPr>
            <w:tcW w:w="1200" w:type="dxa"/>
            <w:shd w:val="clear" w:color="auto" w:fill="auto"/>
            <w:noWrap/>
            <w:vAlign w:val="center"/>
          </w:tcPr>
          <w:p w14:paraId="3CE75318" w14:textId="7CC98B11" w:rsidR="005A1636" w:rsidRPr="00E30AB1" w:rsidRDefault="005A1636" w:rsidP="005A1636">
            <w:pPr>
              <w:pStyle w:val="lwx1"/>
              <w:rPr>
                <w:color w:val="000000" w:themeColor="text1"/>
              </w:rPr>
            </w:pPr>
            <w:r w:rsidRPr="00E30AB1">
              <w:rPr>
                <w:rFonts w:hint="eastAsia"/>
                <w:color w:val="000000" w:themeColor="text1"/>
              </w:rPr>
              <w:t>10</w:t>
            </w:r>
          </w:p>
        </w:tc>
        <w:tc>
          <w:tcPr>
            <w:tcW w:w="991" w:type="dxa"/>
            <w:shd w:val="clear" w:color="auto" w:fill="auto"/>
            <w:noWrap/>
            <w:vAlign w:val="center"/>
          </w:tcPr>
          <w:p w14:paraId="116B8149" w14:textId="1D7808CA" w:rsidR="005A1636" w:rsidRPr="00E30AB1" w:rsidRDefault="005A1636" w:rsidP="005A1636">
            <w:pPr>
              <w:pStyle w:val="lwx1"/>
              <w:rPr>
                <w:color w:val="000000" w:themeColor="text1"/>
              </w:rPr>
            </w:pPr>
            <w:r w:rsidRPr="00E30AB1">
              <w:rPr>
                <w:rFonts w:hint="eastAsia"/>
                <w:color w:val="000000" w:themeColor="text1"/>
              </w:rPr>
              <w:t>0.</w:t>
            </w:r>
            <w:r w:rsidR="00C575F5" w:rsidRPr="00E30AB1">
              <w:rPr>
                <w:rFonts w:hint="eastAsia"/>
                <w:color w:val="000000" w:themeColor="text1"/>
              </w:rPr>
              <w:t>71</w:t>
            </w:r>
          </w:p>
        </w:tc>
        <w:tc>
          <w:tcPr>
            <w:tcW w:w="1105" w:type="dxa"/>
            <w:shd w:val="clear" w:color="auto" w:fill="auto"/>
            <w:noWrap/>
            <w:vAlign w:val="center"/>
          </w:tcPr>
          <w:p w14:paraId="644B7E85" w14:textId="39049E62" w:rsidR="005A1636" w:rsidRPr="00E30AB1" w:rsidRDefault="005A1636" w:rsidP="005A1636">
            <w:pPr>
              <w:pStyle w:val="lwx1"/>
              <w:rPr>
                <w:color w:val="000000" w:themeColor="text1"/>
              </w:rPr>
            </w:pPr>
            <w:r w:rsidRPr="00E30AB1">
              <w:rPr>
                <w:rFonts w:hint="eastAsia"/>
                <w:color w:val="000000" w:themeColor="text1"/>
              </w:rPr>
              <w:t>0</w:t>
            </w:r>
          </w:p>
        </w:tc>
      </w:tr>
    </w:tbl>
    <w:p w14:paraId="761A6B18" w14:textId="77777777" w:rsidR="00E60F07" w:rsidRPr="00E30AB1" w:rsidRDefault="00E60F07" w:rsidP="00E60F07">
      <w:pPr>
        <w:ind w:firstLine="480"/>
        <w:rPr>
          <w:color w:val="000000" w:themeColor="text1"/>
        </w:rPr>
      </w:pPr>
      <w:r w:rsidRPr="00E30AB1">
        <w:rPr>
          <w:rFonts w:hint="eastAsia"/>
          <w:color w:val="000000" w:themeColor="text1"/>
        </w:rPr>
        <w:t>由以上预测结果可知，项目正常条件下排放的大气污染物对大气环境贡献值较小（最大落地浓度占标率均低于</w:t>
      </w:r>
      <w:r w:rsidRPr="00E30AB1">
        <w:rPr>
          <w:color w:val="000000" w:themeColor="text1"/>
        </w:rPr>
        <w:t>10%</w:t>
      </w:r>
      <w:r w:rsidRPr="00E30AB1">
        <w:rPr>
          <w:rFonts w:hint="eastAsia"/>
          <w:color w:val="000000" w:themeColor="text1"/>
        </w:rPr>
        <w:t>），对周围大气环境无明显影响。</w:t>
      </w:r>
    </w:p>
    <w:p w14:paraId="6E8B7599" w14:textId="684463C5" w:rsidR="00E60F07" w:rsidRPr="00E30AB1" w:rsidRDefault="00E60F07" w:rsidP="00E60F07">
      <w:pPr>
        <w:ind w:firstLine="480"/>
        <w:rPr>
          <w:color w:val="000000" w:themeColor="text1"/>
        </w:rPr>
      </w:pPr>
      <w:r w:rsidRPr="00E30AB1">
        <w:rPr>
          <w:rFonts w:cs="Times New Roman" w:hint="eastAsia"/>
          <w:color w:val="000000" w:themeColor="text1"/>
        </w:rPr>
        <w:t>在非正常排放条件下，</w:t>
      </w:r>
      <w:r w:rsidRPr="00E30AB1">
        <w:rPr>
          <w:rFonts w:hint="eastAsia"/>
          <w:color w:val="000000" w:themeColor="text1"/>
        </w:rPr>
        <w:t>对大气环境的贡献值增加。</w:t>
      </w:r>
      <w:r w:rsidRPr="00E30AB1">
        <w:rPr>
          <w:rFonts w:cs="Times New Roman" w:hint="eastAsia"/>
          <w:color w:val="000000" w:themeColor="text1"/>
        </w:rPr>
        <w:t>废气治理设施发生故障导致非正常排放时，企业应立即检修，避免对周围大气环境造成污染影响。</w:t>
      </w:r>
    </w:p>
    <w:p w14:paraId="5A33626E" w14:textId="772B4E6A" w:rsidR="004872AA" w:rsidRPr="00E30AB1" w:rsidRDefault="00E60F07" w:rsidP="00E60F07">
      <w:pPr>
        <w:ind w:firstLine="480"/>
        <w:rPr>
          <w:color w:val="000000" w:themeColor="text1"/>
        </w:rPr>
      </w:pPr>
      <w:r w:rsidRPr="00E30AB1">
        <w:rPr>
          <w:rFonts w:hint="eastAsia"/>
          <w:color w:val="000000" w:themeColor="text1"/>
        </w:rPr>
        <w:t>综上所述，项目营运期对区域空气环境影响小，不会造成区域大气环境质量下降，不会改变区域大气环境功能。</w:t>
      </w:r>
    </w:p>
    <w:p w14:paraId="6D33FF9E" w14:textId="25681A04" w:rsidR="00AB64FB" w:rsidRPr="00E30AB1" w:rsidRDefault="00FE1DFB" w:rsidP="000D7B64">
      <w:pPr>
        <w:pStyle w:val="4"/>
        <w:rPr>
          <w:color w:val="000000" w:themeColor="text1"/>
        </w:rPr>
      </w:pPr>
      <w:r w:rsidRPr="00E30AB1">
        <w:rPr>
          <w:color w:val="000000" w:themeColor="text1"/>
        </w:rPr>
        <w:t>大气环境防护距离</w:t>
      </w:r>
    </w:p>
    <w:p w14:paraId="0A5C86AD" w14:textId="724E8DED" w:rsidR="001439B7" w:rsidRPr="00E30AB1" w:rsidRDefault="00FE1DFB" w:rsidP="00FE1DFB">
      <w:pPr>
        <w:ind w:firstLine="480"/>
        <w:rPr>
          <w:rFonts w:cs="Times New Roman"/>
          <w:color w:val="000000" w:themeColor="text1"/>
        </w:rPr>
      </w:pPr>
      <w:r w:rsidRPr="00E30AB1">
        <w:rPr>
          <w:rFonts w:cs="Times New Roman"/>
          <w:color w:val="000000" w:themeColor="text1"/>
        </w:rPr>
        <w:t>本项目大气环境影响评价工作等级为二级，不进行进一步预测与评价，因此本项目不设置大气环境防护距离。</w:t>
      </w:r>
    </w:p>
    <w:p w14:paraId="21C4BD2F" w14:textId="614B5E17" w:rsidR="001439B7" w:rsidRPr="00E30AB1" w:rsidRDefault="00FE1DFB" w:rsidP="000D7B64">
      <w:pPr>
        <w:pStyle w:val="4"/>
        <w:rPr>
          <w:color w:val="000000" w:themeColor="text1"/>
        </w:rPr>
      </w:pPr>
      <w:r w:rsidRPr="00E30AB1">
        <w:rPr>
          <w:color w:val="000000" w:themeColor="text1"/>
        </w:rPr>
        <w:t>卫生防护距离</w:t>
      </w:r>
    </w:p>
    <w:p w14:paraId="6832EA5B" w14:textId="77777777" w:rsidR="008E18C8" w:rsidRPr="00E30AB1" w:rsidRDefault="008E18C8" w:rsidP="008E18C8">
      <w:pPr>
        <w:ind w:firstLine="480"/>
        <w:rPr>
          <w:color w:val="000000" w:themeColor="text1"/>
          <w:lang w:bidi="en-US"/>
        </w:rPr>
      </w:pPr>
      <w:r w:rsidRPr="00E30AB1">
        <w:rPr>
          <w:rFonts w:hint="eastAsia"/>
          <w:color w:val="000000" w:themeColor="text1"/>
          <w:lang w:bidi="en-US"/>
        </w:rPr>
        <w:t>1</w:t>
      </w:r>
      <w:r w:rsidRPr="00E30AB1">
        <w:rPr>
          <w:rFonts w:hint="eastAsia"/>
          <w:color w:val="000000" w:themeColor="text1"/>
          <w:lang w:bidi="en-US"/>
        </w:rPr>
        <w:t>、行业主要特征大气有害物质</w:t>
      </w:r>
    </w:p>
    <w:p w14:paraId="04558D23" w14:textId="77777777" w:rsidR="008E18C8" w:rsidRPr="00E30AB1" w:rsidRDefault="008E18C8" w:rsidP="008E18C8">
      <w:pPr>
        <w:ind w:firstLine="480"/>
        <w:rPr>
          <w:color w:val="000000" w:themeColor="text1"/>
        </w:rPr>
      </w:pPr>
      <w:r w:rsidRPr="00E30AB1">
        <w:rPr>
          <w:rFonts w:hint="eastAsia"/>
          <w:color w:val="000000" w:themeColor="text1"/>
          <w:lang w:bidi="en-US"/>
        </w:rPr>
        <w:t>根据《大气有害物质无组织排放卫生防护距离推算技术导则》（</w:t>
      </w:r>
      <w:r w:rsidRPr="00E30AB1">
        <w:rPr>
          <w:rFonts w:hint="eastAsia"/>
          <w:color w:val="000000" w:themeColor="text1"/>
          <w:lang w:bidi="en-US"/>
        </w:rPr>
        <w:t>GB/T39499-2020</w:t>
      </w:r>
      <w:r w:rsidRPr="00E30AB1">
        <w:rPr>
          <w:rFonts w:hint="eastAsia"/>
          <w:color w:val="000000" w:themeColor="text1"/>
          <w:lang w:bidi="en-US"/>
        </w:rPr>
        <w:t>）中“不同行业及生产工艺产生无组织排放的特征大气有害物质差别较大。在选取特征大气有害物质时，应首先考虑其对人体健康损害毒性特点，并根据目标行业企业的产品产量及其原辅材料、工艺特征、中间产物、产排污特点等具体情况，确定单个大气有害物质的无组织排放量及等标排放量（</w:t>
      </w:r>
      <w:r w:rsidRPr="00E30AB1">
        <w:rPr>
          <w:rFonts w:hint="eastAsia"/>
          <w:color w:val="000000" w:themeColor="text1"/>
          <w:lang w:bidi="en-US"/>
        </w:rPr>
        <w:t>Qc/Cm</w:t>
      </w:r>
      <w:r w:rsidRPr="00E30AB1">
        <w:rPr>
          <w:rFonts w:hint="eastAsia"/>
          <w:color w:val="000000" w:themeColor="text1"/>
          <w:lang w:bidi="en-US"/>
        </w:rPr>
        <w:t>），最终确定卫生防护距离相关的主要特征大气有害物质</w:t>
      </w:r>
      <w:r w:rsidRPr="00E30AB1">
        <w:rPr>
          <w:rFonts w:hint="eastAsia"/>
          <w:color w:val="000000" w:themeColor="text1"/>
        </w:rPr>
        <w:t>1</w:t>
      </w:r>
      <w:r w:rsidRPr="00E30AB1">
        <w:rPr>
          <w:rFonts w:hint="eastAsia"/>
          <w:color w:val="000000" w:themeColor="text1"/>
          <w:lang w:bidi="en-US"/>
        </w:rPr>
        <w:t>种～</w:t>
      </w:r>
      <w:r w:rsidRPr="00E30AB1">
        <w:rPr>
          <w:rFonts w:hint="eastAsia"/>
          <w:color w:val="000000" w:themeColor="text1"/>
        </w:rPr>
        <w:t>2</w:t>
      </w:r>
      <w:r w:rsidRPr="00E30AB1">
        <w:rPr>
          <w:rFonts w:hint="eastAsia"/>
          <w:color w:val="000000" w:themeColor="text1"/>
          <w:lang w:bidi="en-US"/>
        </w:rPr>
        <w:t>种。</w:t>
      </w:r>
    </w:p>
    <w:p w14:paraId="611436A7" w14:textId="77777777" w:rsidR="008E18C8" w:rsidRPr="00E30AB1" w:rsidRDefault="008E18C8" w:rsidP="008E18C8">
      <w:pPr>
        <w:ind w:firstLine="480"/>
        <w:rPr>
          <w:color w:val="000000" w:themeColor="text1"/>
        </w:rPr>
      </w:pPr>
      <w:r w:rsidRPr="00E30AB1">
        <w:rPr>
          <w:rFonts w:hint="eastAsia"/>
          <w:color w:val="000000" w:themeColor="text1"/>
          <w:lang w:bidi="en-US"/>
        </w:rPr>
        <w:t>当目标企业无组织排放存在多种有毒有害污染物时，基于单个污染物的等标排放量计算结果，优先选择等标排放量最大的污染物为企业无组织排放的主要特征大气有害物质。当前两种污染物的等标排放量相差在</w:t>
      </w:r>
      <w:r w:rsidRPr="00E30AB1">
        <w:rPr>
          <w:rFonts w:hint="eastAsia"/>
          <w:color w:val="000000" w:themeColor="text1"/>
          <w:lang w:bidi="en-US"/>
        </w:rPr>
        <w:t>10%</w:t>
      </w:r>
      <w:r w:rsidRPr="00E30AB1">
        <w:rPr>
          <w:rFonts w:hint="eastAsia"/>
          <w:color w:val="000000" w:themeColor="text1"/>
          <w:lang w:bidi="en-US"/>
        </w:rPr>
        <w:t>以内时，需要同时选择这两种特征大气有害物质分别计算卫生防护距离初值。</w:t>
      </w:r>
    </w:p>
    <w:p w14:paraId="5F8194AF" w14:textId="5AA1C7C4" w:rsidR="008E18C8" w:rsidRPr="00E30AB1" w:rsidRDefault="008E18C8" w:rsidP="008E18C8">
      <w:pPr>
        <w:pStyle w:val="lwx"/>
        <w:spacing w:before="163"/>
        <w:rPr>
          <w:color w:val="000000" w:themeColor="text1"/>
        </w:rPr>
      </w:pPr>
      <w:r w:rsidRPr="00E30AB1">
        <w:rPr>
          <w:rFonts w:hint="eastAsia"/>
          <w:color w:val="000000" w:themeColor="text1"/>
        </w:rPr>
        <w:t>表</w:t>
      </w:r>
      <w:r w:rsidRPr="00E30AB1">
        <w:rPr>
          <w:rFonts w:hint="eastAsia"/>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w:instrText>
      </w:r>
      <w:r w:rsidR="001D4138" w:rsidRPr="00E30AB1">
        <w:rPr>
          <w:rFonts w:hint="eastAsia"/>
          <w:color w:val="000000" w:themeColor="text1"/>
        </w:rPr>
        <w:instrText>STYLEREF 1 \s</w:instrText>
      </w:r>
      <w:r w:rsidR="001D4138" w:rsidRPr="00E30AB1">
        <w:rPr>
          <w:color w:val="000000" w:themeColor="text1"/>
        </w:rPr>
        <w:instrText xml:space="preserve"> </w:instrText>
      </w:r>
      <w:r w:rsidR="001D4138" w:rsidRPr="00E30AB1">
        <w:rPr>
          <w:color w:val="000000" w:themeColor="text1"/>
        </w:rPr>
        <w:fldChar w:fldCharType="separate"/>
      </w:r>
      <w:r w:rsidR="007C73FE">
        <w:rPr>
          <w:noProof/>
          <w:color w:val="000000" w:themeColor="text1"/>
        </w:rPr>
        <w:t>6</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w:instrText>
      </w:r>
      <w:r w:rsidR="001D4138" w:rsidRPr="00E30AB1">
        <w:rPr>
          <w:rFonts w:hint="eastAsia"/>
          <w:color w:val="000000" w:themeColor="text1"/>
        </w:rPr>
        <w:instrText xml:space="preserve">SEQ </w:instrText>
      </w:r>
      <w:r w:rsidR="001D4138" w:rsidRPr="00E30AB1">
        <w:rPr>
          <w:rFonts w:hint="eastAsia"/>
          <w:color w:val="000000" w:themeColor="text1"/>
        </w:rPr>
        <w:instrText>表</w:instrText>
      </w:r>
      <w:r w:rsidR="001D4138" w:rsidRPr="00E30AB1">
        <w:rPr>
          <w:rFonts w:hint="eastAsia"/>
          <w:color w:val="000000" w:themeColor="text1"/>
        </w:rPr>
        <w:instrText xml:space="preserve"> \* ARABIC \s 1</w:instrText>
      </w:r>
      <w:r w:rsidR="001D4138" w:rsidRPr="00E30AB1">
        <w:rPr>
          <w:color w:val="000000" w:themeColor="text1"/>
        </w:rPr>
        <w:instrText xml:space="preserve"> </w:instrText>
      </w:r>
      <w:r w:rsidR="001D4138" w:rsidRPr="00E30AB1">
        <w:rPr>
          <w:color w:val="000000" w:themeColor="text1"/>
        </w:rPr>
        <w:fldChar w:fldCharType="separate"/>
      </w:r>
      <w:r w:rsidR="007C73FE">
        <w:rPr>
          <w:noProof/>
          <w:color w:val="000000" w:themeColor="text1"/>
        </w:rPr>
        <w:t>10</w:t>
      </w:r>
      <w:r w:rsidR="001D4138" w:rsidRPr="00E30AB1">
        <w:rPr>
          <w:color w:val="000000" w:themeColor="text1"/>
        </w:rPr>
        <w:fldChar w:fldCharType="end"/>
      </w:r>
      <w:r w:rsidRPr="00E30AB1">
        <w:rPr>
          <w:color w:val="000000" w:themeColor="text1"/>
        </w:rPr>
        <w:t>项目无组织排放量及等标排放量一览表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686"/>
        <w:gridCol w:w="1418"/>
        <w:gridCol w:w="1559"/>
        <w:gridCol w:w="1276"/>
        <w:gridCol w:w="1417"/>
        <w:gridCol w:w="1684"/>
      </w:tblGrid>
      <w:tr w:rsidR="00E30AB1" w:rsidRPr="00E30AB1" w14:paraId="02B99D50" w14:textId="77777777" w:rsidTr="0090243C">
        <w:trPr>
          <w:trHeight w:val="20"/>
        </w:trPr>
        <w:tc>
          <w:tcPr>
            <w:tcW w:w="1686" w:type="dxa"/>
            <w:shd w:val="clear" w:color="auto" w:fill="auto"/>
            <w:noWrap/>
            <w:vAlign w:val="center"/>
            <w:hideMark/>
          </w:tcPr>
          <w:p w14:paraId="0931EC9F" w14:textId="77777777" w:rsidR="008E18C8" w:rsidRPr="00E30AB1" w:rsidRDefault="008E18C8" w:rsidP="0090243C">
            <w:pPr>
              <w:pStyle w:val="lwx1"/>
              <w:rPr>
                <w:color w:val="000000" w:themeColor="text1"/>
              </w:rPr>
            </w:pPr>
            <w:r w:rsidRPr="00E30AB1">
              <w:rPr>
                <w:rFonts w:hint="eastAsia"/>
                <w:color w:val="000000" w:themeColor="text1"/>
              </w:rPr>
              <w:lastRenderedPageBreak/>
              <w:t>车间</w:t>
            </w:r>
          </w:p>
        </w:tc>
        <w:tc>
          <w:tcPr>
            <w:tcW w:w="1418" w:type="dxa"/>
            <w:shd w:val="clear" w:color="auto" w:fill="auto"/>
            <w:vAlign w:val="center"/>
            <w:hideMark/>
          </w:tcPr>
          <w:p w14:paraId="5B4F4A94" w14:textId="77777777" w:rsidR="008E18C8" w:rsidRPr="00E30AB1" w:rsidRDefault="008E18C8" w:rsidP="0090243C">
            <w:pPr>
              <w:pStyle w:val="lwx1"/>
              <w:rPr>
                <w:color w:val="000000" w:themeColor="text1"/>
              </w:rPr>
            </w:pPr>
            <w:r w:rsidRPr="00E30AB1">
              <w:rPr>
                <w:rFonts w:hint="eastAsia"/>
                <w:color w:val="000000" w:themeColor="text1"/>
              </w:rPr>
              <w:t>污染因子</w:t>
            </w:r>
          </w:p>
        </w:tc>
        <w:tc>
          <w:tcPr>
            <w:tcW w:w="1559" w:type="dxa"/>
            <w:shd w:val="clear" w:color="auto" w:fill="auto"/>
            <w:vAlign w:val="center"/>
            <w:hideMark/>
          </w:tcPr>
          <w:p w14:paraId="0BED0029" w14:textId="77777777" w:rsidR="008E18C8" w:rsidRPr="00E30AB1" w:rsidRDefault="008E18C8" w:rsidP="0090243C">
            <w:pPr>
              <w:pStyle w:val="lwx1"/>
              <w:rPr>
                <w:color w:val="000000" w:themeColor="text1"/>
              </w:rPr>
            </w:pPr>
            <w:r w:rsidRPr="00E30AB1">
              <w:rPr>
                <w:rFonts w:hint="eastAsia"/>
                <w:color w:val="000000" w:themeColor="text1"/>
              </w:rPr>
              <w:t>无组织排放源强（</w:t>
            </w:r>
            <w:r w:rsidRPr="00E30AB1">
              <w:rPr>
                <w:color w:val="000000" w:themeColor="text1"/>
              </w:rPr>
              <w:t>kg/h</w:t>
            </w:r>
            <w:r w:rsidRPr="00E30AB1">
              <w:rPr>
                <w:rFonts w:hint="eastAsia"/>
                <w:color w:val="000000" w:themeColor="text1"/>
              </w:rPr>
              <w:t>）</w:t>
            </w:r>
          </w:p>
        </w:tc>
        <w:tc>
          <w:tcPr>
            <w:tcW w:w="1276" w:type="dxa"/>
            <w:shd w:val="clear" w:color="auto" w:fill="auto"/>
            <w:vAlign w:val="center"/>
            <w:hideMark/>
          </w:tcPr>
          <w:p w14:paraId="1E2BEA0E" w14:textId="77777777" w:rsidR="008E18C8" w:rsidRPr="00E30AB1" w:rsidRDefault="008E18C8" w:rsidP="0090243C">
            <w:pPr>
              <w:pStyle w:val="lwx1"/>
              <w:rPr>
                <w:color w:val="000000" w:themeColor="text1"/>
              </w:rPr>
            </w:pPr>
            <w:r w:rsidRPr="00E30AB1">
              <w:rPr>
                <w:rFonts w:hint="eastAsia"/>
                <w:color w:val="000000" w:themeColor="text1"/>
              </w:rPr>
              <w:t>浓度限值（</w:t>
            </w:r>
            <w:r w:rsidRPr="00E30AB1">
              <w:rPr>
                <w:color w:val="000000" w:themeColor="text1"/>
              </w:rPr>
              <w:t>mg/m</w:t>
            </w:r>
            <w:r w:rsidRPr="00E30AB1">
              <w:rPr>
                <w:color w:val="000000" w:themeColor="text1"/>
                <w:vertAlign w:val="superscript"/>
              </w:rPr>
              <w:t>3</w:t>
            </w:r>
            <w:r w:rsidRPr="00E30AB1">
              <w:rPr>
                <w:rFonts w:hint="eastAsia"/>
                <w:color w:val="000000" w:themeColor="text1"/>
              </w:rPr>
              <w:t>）</w:t>
            </w:r>
          </w:p>
        </w:tc>
        <w:tc>
          <w:tcPr>
            <w:tcW w:w="1417" w:type="dxa"/>
            <w:shd w:val="clear" w:color="auto" w:fill="auto"/>
            <w:vAlign w:val="center"/>
            <w:hideMark/>
          </w:tcPr>
          <w:p w14:paraId="15BEE7AA" w14:textId="77777777" w:rsidR="008E18C8" w:rsidRPr="00E30AB1" w:rsidRDefault="008E18C8" w:rsidP="0090243C">
            <w:pPr>
              <w:pStyle w:val="lwx1"/>
              <w:rPr>
                <w:color w:val="000000" w:themeColor="text1"/>
              </w:rPr>
            </w:pPr>
            <w:r w:rsidRPr="00E30AB1">
              <w:rPr>
                <w:rFonts w:hint="eastAsia"/>
                <w:color w:val="000000" w:themeColor="text1"/>
              </w:rPr>
              <w:t>等标排放量</w:t>
            </w:r>
          </w:p>
        </w:tc>
        <w:tc>
          <w:tcPr>
            <w:tcW w:w="1684" w:type="dxa"/>
            <w:shd w:val="clear" w:color="auto" w:fill="auto"/>
            <w:vAlign w:val="center"/>
            <w:hideMark/>
          </w:tcPr>
          <w:p w14:paraId="57CA30A9" w14:textId="77777777" w:rsidR="008E18C8" w:rsidRPr="00E30AB1" w:rsidRDefault="008E18C8" w:rsidP="0090243C">
            <w:pPr>
              <w:pStyle w:val="lwx1"/>
              <w:rPr>
                <w:color w:val="000000" w:themeColor="text1"/>
              </w:rPr>
            </w:pPr>
            <w:r w:rsidRPr="00E30AB1">
              <w:rPr>
                <w:rFonts w:hint="eastAsia"/>
                <w:color w:val="000000" w:themeColor="text1"/>
              </w:rPr>
              <w:t>主要特征大气有害物质选取</w:t>
            </w:r>
          </w:p>
        </w:tc>
      </w:tr>
      <w:tr w:rsidR="00E30AB1" w:rsidRPr="00E30AB1" w14:paraId="52A74A46" w14:textId="77777777" w:rsidTr="0090243C">
        <w:trPr>
          <w:trHeight w:val="20"/>
        </w:trPr>
        <w:tc>
          <w:tcPr>
            <w:tcW w:w="1686" w:type="dxa"/>
            <w:vMerge w:val="restart"/>
            <w:shd w:val="clear" w:color="auto" w:fill="auto"/>
            <w:vAlign w:val="center"/>
            <w:hideMark/>
          </w:tcPr>
          <w:p w14:paraId="25D4B857" w14:textId="3F5CCF91" w:rsidR="00F63A97" w:rsidRPr="00E30AB1" w:rsidRDefault="00F63A97" w:rsidP="00F63A97">
            <w:pPr>
              <w:pStyle w:val="lwx1"/>
              <w:rPr>
                <w:color w:val="000000" w:themeColor="text1"/>
              </w:rPr>
            </w:pPr>
            <w:r w:rsidRPr="00E30AB1">
              <w:rPr>
                <w:rFonts w:hint="eastAsia"/>
                <w:color w:val="000000" w:themeColor="text1"/>
              </w:rPr>
              <w:t>渗滤液处理站</w:t>
            </w:r>
          </w:p>
        </w:tc>
        <w:tc>
          <w:tcPr>
            <w:tcW w:w="1418" w:type="dxa"/>
            <w:shd w:val="clear" w:color="auto" w:fill="auto"/>
            <w:noWrap/>
            <w:vAlign w:val="center"/>
            <w:hideMark/>
          </w:tcPr>
          <w:p w14:paraId="6CB0B6E0" w14:textId="11A74BFE" w:rsidR="00F63A97" w:rsidRPr="00E30AB1" w:rsidRDefault="00F63A97" w:rsidP="00F63A97">
            <w:pPr>
              <w:pStyle w:val="lwx1"/>
              <w:rPr>
                <w:color w:val="000000" w:themeColor="text1"/>
              </w:rPr>
            </w:pPr>
            <w:r w:rsidRPr="00E30AB1">
              <w:rPr>
                <w:rFonts w:hint="eastAsia"/>
                <w:color w:val="000000" w:themeColor="text1"/>
              </w:rPr>
              <w:t>NH</w:t>
            </w:r>
            <w:r w:rsidRPr="00E30AB1">
              <w:rPr>
                <w:rFonts w:hint="eastAsia"/>
                <w:color w:val="000000" w:themeColor="text1"/>
                <w:vertAlign w:val="subscript"/>
              </w:rPr>
              <w:t>3</w:t>
            </w:r>
          </w:p>
        </w:tc>
        <w:tc>
          <w:tcPr>
            <w:tcW w:w="1559" w:type="dxa"/>
            <w:shd w:val="clear" w:color="auto" w:fill="auto"/>
            <w:noWrap/>
            <w:vAlign w:val="center"/>
            <w:hideMark/>
          </w:tcPr>
          <w:p w14:paraId="526494FA" w14:textId="13D5A141" w:rsidR="00F63A97" w:rsidRPr="00E30AB1" w:rsidRDefault="00F63A97" w:rsidP="00F63A97">
            <w:pPr>
              <w:pStyle w:val="lwx1"/>
              <w:rPr>
                <w:color w:val="000000" w:themeColor="text1"/>
              </w:rPr>
            </w:pPr>
            <w:r w:rsidRPr="00E30AB1">
              <w:rPr>
                <w:rFonts w:hint="eastAsia"/>
                <w:color w:val="000000" w:themeColor="text1"/>
              </w:rPr>
              <w:t>0.003</w:t>
            </w:r>
          </w:p>
        </w:tc>
        <w:tc>
          <w:tcPr>
            <w:tcW w:w="1276" w:type="dxa"/>
            <w:shd w:val="clear" w:color="auto" w:fill="auto"/>
            <w:noWrap/>
            <w:vAlign w:val="center"/>
            <w:hideMark/>
          </w:tcPr>
          <w:p w14:paraId="77B42058" w14:textId="3441AFBD" w:rsidR="00F63A97" w:rsidRPr="00E30AB1" w:rsidRDefault="00F63A97" w:rsidP="00F63A97">
            <w:pPr>
              <w:pStyle w:val="lwx1"/>
              <w:rPr>
                <w:color w:val="000000" w:themeColor="text1"/>
              </w:rPr>
            </w:pPr>
            <w:r w:rsidRPr="00E30AB1">
              <w:rPr>
                <w:rFonts w:hint="eastAsia"/>
                <w:color w:val="000000" w:themeColor="text1"/>
              </w:rPr>
              <w:t>0.2</w:t>
            </w:r>
          </w:p>
        </w:tc>
        <w:tc>
          <w:tcPr>
            <w:tcW w:w="1417" w:type="dxa"/>
            <w:shd w:val="clear" w:color="auto" w:fill="auto"/>
            <w:noWrap/>
            <w:vAlign w:val="bottom"/>
            <w:hideMark/>
          </w:tcPr>
          <w:p w14:paraId="5449D4E4" w14:textId="2B964C5B" w:rsidR="00F63A97" w:rsidRPr="00E30AB1" w:rsidRDefault="00F63A97" w:rsidP="00F63A97">
            <w:pPr>
              <w:pStyle w:val="lwx1"/>
              <w:rPr>
                <w:color w:val="000000" w:themeColor="text1"/>
              </w:rPr>
            </w:pPr>
            <w:r w:rsidRPr="00E30AB1">
              <w:rPr>
                <w:rFonts w:hint="eastAsia"/>
                <w:color w:val="000000" w:themeColor="text1"/>
              </w:rPr>
              <w:t>0.013</w:t>
            </w:r>
          </w:p>
        </w:tc>
        <w:tc>
          <w:tcPr>
            <w:tcW w:w="1684" w:type="dxa"/>
            <w:vMerge w:val="restart"/>
            <w:shd w:val="clear" w:color="auto" w:fill="auto"/>
            <w:noWrap/>
            <w:vAlign w:val="center"/>
            <w:hideMark/>
          </w:tcPr>
          <w:p w14:paraId="2F7911A9" w14:textId="2E08AD9F" w:rsidR="00F63A97" w:rsidRPr="00E30AB1" w:rsidRDefault="00F63A97" w:rsidP="00F63A97">
            <w:pPr>
              <w:pStyle w:val="lwx1"/>
              <w:rPr>
                <w:color w:val="000000" w:themeColor="text1"/>
              </w:rPr>
            </w:pPr>
            <w:r w:rsidRPr="00E30AB1">
              <w:rPr>
                <w:rFonts w:hint="eastAsia"/>
                <w:color w:val="000000" w:themeColor="text1"/>
              </w:rPr>
              <w:t>H</w:t>
            </w:r>
            <w:r w:rsidRPr="00E30AB1">
              <w:rPr>
                <w:rFonts w:hint="eastAsia"/>
                <w:color w:val="000000" w:themeColor="text1"/>
                <w:vertAlign w:val="subscript"/>
              </w:rPr>
              <w:t>2</w:t>
            </w:r>
            <w:r w:rsidRPr="00E30AB1">
              <w:rPr>
                <w:rFonts w:hint="eastAsia"/>
                <w:color w:val="000000" w:themeColor="text1"/>
              </w:rPr>
              <w:t>S</w:t>
            </w:r>
          </w:p>
        </w:tc>
      </w:tr>
      <w:tr w:rsidR="00E30AB1" w:rsidRPr="00E30AB1" w14:paraId="0C7B1795" w14:textId="77777777" w:rsidTr="0090243C">
        <w:trPr>
          <w:trHeight w:val="20"/>
        </w:trPr>
        <w:tc>
          <w:tcPr>
            <w:tcW w:w="1686" w:type="dxa"/>
            <w:vMerge/>
            <w:vAlign w:val="center"/>
            <w:hideMark/>
          </w:tcPr>
          <w:p w14:paraId="76D93D03" w14:textId="77777777" w:rsidR="00F63A97" w:rsidRPr="00E30AB1" w:rsidRDefault="00F63A97" w:rsidP="00F63A97">
            <w:pPr>
              <w:pStyle w:val="lwx1"/>
              <w:rPr>
                <w:color w:val="000000" w:themeColor="text1"/>
              </w:rPr>
            </w:pPr>
          </w:p>
        </w:tc>
        <w:tc>
          <w:tcPr>
            <w:tcW w:w="1418" w:type="dxa"/>
            <w:shd w:val="clear" w:color="auto" w:fill="auto"/>
            <w:noWrap/>
            <w:vAlign w:val="center"/>
            <w:hideMark/>
          </w:tcPr>
          <w:p w14:paraId="07069747" w14:textId="4F820123" w:rsidR="00F63A97" w:rsidRPr="00E30AB1" w:rsidRDefault="00F63A97" w:rsidP="00F63A97">
            <w:pPr>
              <w:pStyle w:val="lwx1"/>
              <w:rPr>
                <w:color w:val="000000" w:themeColor="text1"/>
              </w:rPr>
            </w:pPr>
            <w:r w:rsidRPr="00E30AB1">
              <w:rPr>
                <w:rFonts w:hint="eastAsia"/>
                <w:color w:val="000000" w:themeColor="text1"/>
              </w:rPr>
              <w:t>H</w:t>
            </w:r>
            <w:r w:rsidRPr="00E30AB1">
              <w:rPr>
                <w:rFonts w:hint="eastAsia"/>
                <w:color w:val="000000" w:themeColor="text1"/>
                <w:vertAlign w:val="subscript"/>
              </w:rPr>
              <w:t>2</w:t>
            </w:r>
            <w:r w:rsidRPr="00E30AB1">
              <w:rPr>
                <w:rFonts w:hint="eastAsia"/>
                <w:color w:val="000000" w:themeColor="text1"/>
              </w:rPr>
              <w:t>S</w:t>
            </w:r>
          </w:p>
        </w:tc>
        <w:tc>
          <w:tcPr>
            <w:tcW w:w="1559" w:type="dxa"/>
            <w:shd w:val="clear" w:color="auto" w:fill="auto"/>
            <w:noWrap/>
            <w:vAlign w:val="center"/>
            <w:hideMark/>
          </w:tcPr>
          <w:p w14:paraId="22E62396" w14:textId="431DBAB4" w:rsidR="00F63A97" w:rsidRPr="00E30AB1" w:rsidRDefault="00F63A97" w:rsidP="00F63A97">
            <w:pPr>
              <w:pStyle w:val="lwx1"/>
              <w:rPr>
                <w:color w:val="000000" w:themeColor="text1"/>
              </w:rPr>
            </w:pPr>
            <w:r w:rsidRPr="00E30AB1">
              <w:rPr>
                <w:rFonts w:hint="eastAsia"/>
                <w:color w:val="000000" w:themeColor="text1"/>
              </w:rPr>
              <w:t>0.0002</w:t>
            </w:r>
          </w:p>
        </w:tc>
        <w:tc>
          <w:tcPr>
            <w:tcW w:w="1276" w:type="dxa"/>
            <w:shd w:val="clear" w:color="auto" w:fill="auto"/>
            <w:noWrap/>
            <w:vAlign w:val="center"/>
            <w:hideMark/>
          </w:tcPr>
          <w:p w14:paraId="71EFEC15" w14:textId="4D65B026" w:rsidR="00F63A97" w:rsidRPr="00E30AB1" w:rsidRDefault="00F63A97" w:rsidP="00F63A97">
            <w:pPr>
              <w:pStyle w:val="lwx1"/>
              <w:rPr>
                <w:color w:val="000000" w:themeColor="text1"/>
              </w:rPr>
            </w:pPr>
            <w:r w:rsidRPr="00E30AB1">
              <w:rPr>
                <w:rFonts w:hint="eastAsia"/>
                <w:color w:val="000000" w:themeColor="text1"/>
              </w:rPr>
              <w:t>0.01</w:t>
            </w:r>
          </w:p>
        </w:tc>
        <w:tc>
          <w:tcPr>
            <w:tcW w:w="1417" w:type="dxa"/>
            <w:shd w:val="clear" w:color="auto" w:fill="auto"/>
            <w:noWrap/>
            <w:vAlign w:val="bottom"/>
            <w:hideMark/>
          </w:tcPr>
          <w:p w14:paraId="1C40E37B" w14:textId="57AA6D5D" w:rsidR="00F63A97" w:rsidRPr="00E30AB1" w:rsidRDefault="00F63A97" w:rsidP="00F63A97">
            <w:pPr>
              <w:pStyle w:val="lwx1"/>
              <w:rPr>
                <w:color w:val="000000" w:themeColor="text1"/>
              </w:rPr>
            </w:pPr>
            <w:r w:rsidRPr="00E30AB1">
              <w:rPr>
                <w:rFonts w:hint="eastAsia"/>
                <w:color w:val="000000" w:themeColor="text1"/>
              </w:rPr>
              <w:t>0.024</w:t>
            </w:r>
          </w:p>
        </w:tc>
        <w:tc>
          <w:tcPr>
            <w:tcW w:w="1684" w:type="dxa"/>
            <w:vMerge/>
            <w:vAlign w:val="center"/>
            <w:hideMark/>
          </w:tcPr>
          <w:p w14:paraId="0063B749" w14:textId="77777777" w:rsidR="00F63A97" w:rsidRPr="00E30AB1" w:rsidRDefault="00F63A97" w:rsidP="00F63A97">
            <w:pPr>
              <w:pStyle w:val="lwx1"/>
              <w:rPr>
                <w:color w:val="000000" w:themeColor="text1"/>
              </w:rPr>
            </w:pPr>
          </w:p>
        </w:tc>
      </w:tr>
    </w:tbl>
    <w:p w14:paraId="740BE47D" w14:textId="22413918" w:rsidR="008E18C8" w:rsidRPr="00E30AB1" w:rsidRDefault="008E18C8" w:rsidP="0066183E">
      <w:pPr>
        <w:ind w:firstLine="480"/>
        <w:rPr>
          <w:rFonts w:cs="Times New Roman"/>
          <w:color w:val="000000" w:themeColor="text1"/>
        </w:rPr>
      </w:pPr>
      <w:r w:rsidRPr="00E30AB1">
        <w:rPr>
          <w:rFonts w:hint="eastAsia"/>
          <w:color w:val="000000" w:themeColor="text1"/>
          <w:lang w:bidi="en-US"/>
        </w:rPr>
        <w:t>项目无组织排放面源对近距离大气环境造成一定的影响，本次评价拟设定卫生防护距离。</w:t>
      </w:r>
    </w:p>
    <w:p w14:paraId="2C004CD1" w14:textId="3C68A599" w:rsidR="008E18C8" w:rsidRPr="00E30AB1" w:rsidRDefault="004537A5" w:rsidP="0066183E">
      <w:pPr>
        <w:ind w:firstLine="480"/>
        <w:rPr>
          <w:rFonts w:cs="Times New Roman"/>
          <w:color w:val="000000" w:themeColor="text1"/>
        </w:rPr>
      </w:pPr>
      <w:r w:rsidRPr="00E30AB1">
        <w:rPr>
          <w:rFonts w:cs="Times New Roman" w:hint="eastAsia"/>
          <w:color w:val="000000" w:themeColor="text1"/>
        </w:rPr>
        <w:t>2</w:t>
      </w:r>
      <w:r w:rsidRPr="00E30AB1">
        <w:rPr>
          <w:rFonts w:cs="Times New Roman" w:hint="eastAsia"/>
          <w:color w:val="000000" w:themeColor="text1"/>
        </w:rPr>
        <w:t>、计算公式</w:t>
      </w:r>
    </w:p>
    <w:p w14:paraId="21FF0C19" w14:textId="77777777" w:rsidR="005161C6" w:rsidRPr="00E30AB1" w:rsidRDefault="005161C6" w:rsidP="005161C6">
      <w:pPr>
        <w:ind w:firstLine="480"/>
        <w:rPr>
          <w:color w:val="000000" w:themeColor="text1"/>
        </w:rPr>
      </w:pPr>
      <w:r w:rsidRPr="00E30AB1">
        <w:rPr>
          <w:rFonts w:hint="eastAsia"/>
          <w:color w:val="000000" w:themeColor="text1"/>
          <w:lang w:bidi="en-US"/>
        </w:rPr>
        <w:t>卫生防护距离的计算方法按照</w:t>
      </w:r>
      <w:r w:rsidRPr="00E30AB1">
        <w:rPr>
          <w:rFonts w:hint="eastAsia"/>
          <w:color w:val="000000" w:themeColor="text1"/>
        </w:rPr>
        <w:t>《大气有害物质无组织排放卫生防护距离推导技术导则（</w:t>
      </w:r>
      <w:r w:rsidRPr="00E30AB1">
        <w:rPr>
          <w:color w:val="000000" w:themeColor="text1"/>
        </w:rPr>
        <w:t>GB/T 39499-2020</w:t>
      </w:r>
      <w:r w:rsidRPr="00E30AB1">
        <w:rPr>
          <w:rFonts w:hint="eastAsia"/>
          <w:color w:val="000000" w:themeColor="text1"/>
        </w:rPr>
        <w:t>）》所指定的方法。具体计算公式如下：</w:t>
      </w:r>
    </w:p>
    <w:p w14:paraId="507FD35A" w14:textId="77777777" w:rsidR="005161C6" w:rsidRPr="00E30AB1" w:rsidRDefault="005161C6" w:rsidP="005161C6">
      <w:pPr>
        <w:adjustRightInd w:val="0"/>
        <w:snapToGrid w:val="0"/>
        <w:ind w:firstLine="480"/>
        <w:rPr>
          <w:rFonts w:eastAsia="宋体" w:cs="Times New Roman"/>
          <w:bCs/>
          <w:color w:val="000000" w:themeColor="text1"/>
          <w:szCs w:val="21"/>
        </w:rPr>
      </w:pPr>
      <w:r w:rsidRPr="00E30AB1">
        <w:rPr>
          <w:rFonts w:eastAsia="宋体" w:cs="Times New Roman"/>
          <w:bCs/>
          <w:noProof/>
          <w:color w:val="000000" w:themeColor="text1"/>
          <w:szCs w:val="21"/>
        </w:rPr>
        <w:drawing>
          <wp:inline distT="0" distB="0" distL="0" distR="0" wp14:anchorId="79319B32" wp14:editId="7F1BD754">
            <wp:extent cx="1704975" cy="436488"/>
            <wp:effectExtent l="0" t="0" r="0" b="1905"/>
            <wp:docPr id="1020095814" name="图片 1020095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802143" cy="461364"/>
                    </a:xfrm>
                    <a:prstGeom prst="rect">
                      <a:avLst/>
                    </a:prstGeom>
                  </pic:spPr>
                </pic:pic>
              </a:graphicData>
            </a:graphic>
          </wp:inline>
        </w:drawing>
      </w:r>
    </w:p>
    <w:p w14:paraId="52DC0D58" w14:textId="77777777" w:rsidR="005161C6" w:rsidRPr="00E30AB1" w:rsidRDefault="005161C6" w:rsidP="005161C6">
      <w:pPr>
        <w:ind w:firstLine="480"/>
        <w:rPr>
          <w:color w:val="000000" w:themeColor="text1"/>
        </w:rPr>
      </w:pPr>
      <w:r w:rsidRPr="00E30AB1">
        <w:rPr>
          <w:rFonts w:hint="eastAsia"/>
          <w:color w:val="000000" w:themeColor="text1"/>
        </w:rPr>
        <w:t>式中：</w:t>
      </w:r>
      <w:r w:rsidRPr="00E30AB1">
        <w:rPr>
          <w:color w:val="000000" w:themeColor="text1"/>
        </w:rPr>
        <w:t>Q</w:t>
      </w:r>
      <w:r w:rsidRPr="00E30AB1">
        <w:rPr>
          <w:color w:val="000000" w:themeColor="text1"/>
          <w:vertAlign w:val="subscript"/>
        </w:rPr>
        <w:t>c</w:t>
      </w:r>
      <w:r w:rsidRPr="00E30AB1">
        <w:rPr>
          <w:color w:val="000000" w:themeColor="text1"/>
        </w:rPr>
        <w:t>——</w:t>
      </w:r>
      <w:r w:rsidRPr="00E30AB1">
        <w:rPr>
          <w:rFonts w:hint="eastAsia"/>
          <w:color w:val="000000" w:themeColor="text1"/>
        </w:rPr>
        <w:t>大气有害物质的无组织排放量，</w:t>
      </w:r>
      <w:r w:rsidRPr="00E30AB1">
        <w:rPr>
          <w:color w:val="000000" w:themeColor="text1"/>
        </w:rPr>
        <w:t>kg·h</w:t>
      </w:r>
      <w:r w:rsidRPr="00E30AB1">
        <w:rPr>
          <w:color w:val="000000" w:themeColor="text1"/>
          <w:vertAlign w:val="superscript"/>
        </w:rPr>
        <w:t>-1</w:t>
      </w:r>
      <w:r w:rsidRPr="00E30AB1">
        <w:rPr>
          <w:rFonts w:hint="eastAsia"/>
          <w:color w:val="000000" w:themeColor="text1"/>
        </w:rPr>
        <w:t>。</w:t>
      </w:r>
    </w:p>
    <w:p w14:paraId="5EF8C727" w14:textId="77777777" w:rsidR="005161C6" w:rsidRPr="00E30AB1" w:rsidRDefault="005161C6" w:rsidP="005161C6">
      <w:pPr>
        <w:ind w:firstLineChars="500" w:firstLine="1200"/>
        <w:rPr>
          <w:color w:val="000000" w:themeColor="text1"/>
        </w:rPr>
      </w:pPr>
      <w:r w:rsidRPr="00E30AB1">
        <w:rPr>
          <w:color w:val="000000" w:themeColor="text1"/>
        </w:rPr>
        <w:t>C</w:t>
      </w:r>
      <w:r w:rsidRPr="00E30AB1">
        <w:rPr>
          <w:color w:val="000000" w:themeColor="text1"/>
          <w:vertAlign w:val="subscript"/>
        </w:rPr>
        <w:t>m</w:t>
      </w:r>
      <w:r w:rsidRPr="00E30AB1">
        <w:rPr>
          <w:color w:val="000000" w:themeColor="text1"/>
        </w:rPr>
        <w:t>——</w:t>
      </w:r>
      <w:r w:rsidRPr="00E30AB1">
        <w:rPr>
          <w:rFonts w:hint="eastAsia"/>
          <w:color w:val="000000" w:themeColor="text1"/>
        </w:rPr>
        <w:t>大气有害物质环境空气质量的标准限值，</w:t>
      </w:r>
      <w:r w:rsidRPr="00E30AB1">
        <w:rPr>
          <w:color w:val="000000" w:themeColor="text1"/>
        </w:rPr>
        <w:t>mg/m</w:t>
      </w:r>
      <w:r w:rsidRPr="00E30AB1">
        <w:rPr>
          <w:color w:val="000000" w:themeColor="text1"/>
          <w:vertAlign w:val="superscript"/>
        </w:rPr>
        <w:t>3</w:t>
      </w:r>
      <w:r w:rsidRPr="00E30AB1">
        <w:rPr>
          <w:rFonts w:hint="eastAsia"/>
          <w:color w:val="000000" w:themeColor="text1"/>
        </w:rPr>
        <w:t>；</w:t>
      </w:r>
    </w:p>
    <w:p w14:paraId="08FD0960" w14:textId="77777777" w:rsidR="005161C6" w:rsidRPr="00E30AB1" w:rsidRDefault="005161C6" w:rsidP="005161C6">
      <w:pPr>
        <w:ind w:firstLineChars="500" w:firstLine="1200"/>
        <w:rPr>
          <w:color w:val="000000" w:themeColor="text1"/>
        </w:rPr>
      </w:pPr>
      <w:r w:rsidRPr="00E30AB1">
        <w:rPr>
          <w:color w:val="000000" w:themeColor="text1"/>
        </w:rPr>
        <w:t>L——</w:t>
      </w:r>
      <w:r w:rsidRPr="00E30AB1">
        <w:rPr>
          <w:rFonts w:hint="eastAsia"/>
          <w:color w:val="000000" w:themeColor="text1"/>
        </w:rPr>
        <w:t>大气有害物质卫生防护距离计算初值，</w:t>
      </w:r>
      <w:r w:rsidRPr="00E30AB1">
        <w:rPr>
          <w:color w:val="000000" w:themeColor="text1"/>
        </w:rPr>
        <w:t>m</w:t>
      </w:r>
      <w:r w:rsidRPr="00E30AB1">
        <w:rPr>
          <w:rFonts w:hint="eastAsia"/>
          <w:color w:val="000000" w:themeColor="text1"/>
        </w:rPr>
        <w:t>；</w:t>
      </w:r>
    </w:p>
    <w:p w14:paraId="6E5D520F" w14:textId="77777777" w:rsidR="005161C6" w:rsidRPr="00E30AB1" w:rsidRDefault="005161C6" w:rsidP="005161C6">
      <w:pPr>
        <w:ind w:firstLineChars="500" w:firstLine="1200"/>
        <w:rPr>
          <w:color w:val="000000" w:themeColor="text1"/>
        </w:rPr>
      </w:pPr>
      <w:r w:rsidRPr="00E30AB1">
        <w:rPr>
          <w:color w:val="000000" w:themeColor="text1"/>
        </w:rPr>
        <w:t>r——</w:t>
      </w:r>
      <w:r w:rsidRPr="00E30AB1">
        <w:rPr>
          <w:rFonts w:hint="eastAsia"/>
          <w:color w:val="000000" w:themeColor="text1"/>
        </w:rPr>
        <w:t>大气有害物质无组织排放源所在生产单元的等效半径，</w:t>
      </w:r>
      <w:r w:rsidRPr="00E30AB1">
        <w:rPr>
          <w:color w:val="000000" w:themeColor="text1"/>
        </w:rPr>
        <w:t>m</w:t>
      </w:r>
      <w:r w:rsidRPr="00E30AB1">
        <w:rPr>
          <w:rFonts w:hint="eastAsia"/>
          <w:color w:val="000000" w:themeColor="text1"/>
        </w:rPr>
        <w:t>；</w:t>
      </w:r>
    </w:p>
    <w:p w14:paraId="0D21ED68" w14:textId="77777777" w:rsidR="005161C6" w:rsidRPr="00E30AB1" w:rsidRDefault="005161C6" w:rsidP="005161C6">
      <w:pPr>
        <w:ind w:firstLineChars="500" w:firstLine="1200"/>
        <w:rPr>
          <w:color w:val="000000" w:themeColor="text1"/>
        </w:rPr>
      </w:pPr>
      <w:r w:rsidRPr="00E30AB1">
        <w:rPr>
          <w:color w:val="000000" w:themeColor="text1"/>
        </w:rPr>
        <w:t>A</w:t>
      </w:r>
      <w:r w:rsidRPr="00E30AB1">
        <w:rPr>
          <w:rFonts w:hint="eastAsia"/>
          <w:color w:val="000000" w:themeColor="text1"/>
        </w:rPr>
        <w:t>、</w:t>
      </w:r>
      <w:r w:rsidRPr="00E30AB1">
        <w:rPr>
          <w:color w:val="000000" w:themeColor="text1"/>
        </w:rPr>
        <w:t>B</w:t>
      </w:r>
      <w:r w:rsidRPr="00E30AB1">
        <w:rPr>
          <w:rFonts w:hint="eastAsia"/>
          <w:color w:val="000000" w:themeColor="text1"/>
        </w:rPr>
        <w:t>、</w:t>
      </w:r>
      <w:r w:rsidRPr="00E30AB1">
        <w:rPr>
          <w:color w:val="000000" w:themeColor="text1"/>
        </w:rPr>
        <w:t>C</w:t>
      </w:r>
      <w:r w:rsidRPr="00E30AB1">
        <w:rPr>
          <w:rFonts w:hint="eastAsia"/>
          <w:color w:val="000000" w:themeColor="text1"/>
        </w:rPr>
        <w:t>、</w:t>
      </w:r>
      <w:r w:rsidRPr="00E30AB1">
        <w:rPr>
          <w:color w:val="000000" w:themeColor="text1"/>
        </w:rPr>
        <w:t>D——</w:t>
      </w:r>
      <w:r w:rsidRPr="00E30AB1">
        <w:rPr>
          <w:rFonts w:hint="eastAsia"/>
          <w:color w:val="000000" w:themeColor="text1"/>
        </w:rPr>
        <w:t>卫生防护距离初值计算系数，无因次，根据工业企业所在地区近</w:t>
      </w:r>
      <w:r w:rsidRPr="00E30AB1">
        <w:rPr>
          <w:color w:val="000000" w:themeColor="text1"/>
        </w:rPr>
        <w:t>5</w:t>
      </w:r>
      <w:r w:rsidRPr="00E30AB1">
        <w:rPr>
          <w:rFonts w:hint="eastAsia"/>
          <w:color w:val="000000" w:themeColor="text1"/>
        </w:rPr>
        <w:t>年平均风速及大气污染源构成类别从下表中查取。</w:t>
      </w:r>
    </w:p>
    <w:p w14:paraId="699D6E3E" w14:textId="77777777" w:rsidR="005161C6" w:rsidRPr="00E30AB1" w:rsidRDefault="005161C6" w:rsidP="005161C6">
      <w:pPr>
        <w:ind w:firstLine="480"/>
        <w:rPr>
          <w:color w:val="000000" w:themeColor="text1"/>
        </w:rPr>
      </w:pPr>
      <w:r w:rsidRPr="00E30AB1">
        <w:rPr>
          <w:rFonts w:hint="eastAsia"/>
          <w:color w:val="000000" w:themeColor="text1"/>
        </w:rPr>
        <w:t>3</w:t>
      </w:r>
      <w:r w:rsidRPr="00E30AB1">
        <w:rPr>
          <w:rFonts w:hint="eastAsia"/>
          <w:color w:val="000000" w:themeColor="text1"/>
        </w:rPr>
        <w:t>、模式参数的选取与确定</w:t>
      </w:r>
    </w:p>
    <w:p w14:paraId="011A99F0" w14:textId="579B3AF5" w:rsidR="008E18C8" w:rsidRPr="00E30AB1" w:rsidRDefault="005161C6" w:rsidP="005161C6">
      <w:pPr>
        <w:ind w:firstLine="480"/>
        <w:rPr>
          <w:rFonts w:cs="Times New Roman"/>
          <w:color w:val="000000" w:themeColor="text1"/>
        </w:rPr>
      </w:pPr>
      <w:r w:rsidRPr="00E30AB1">
        <w:rPr>
          <w:rFonts w:hint="eastAsia"/>
          <w:color w:val="000000" w:themeColor="text1"/>
        </w:rPr>
        <w:t>按常规气象资料选取</w:t>
      </w:r>
      <w:r w:rsidRPr="00E30AB1">
        <w:rPr>
          <w:color w:val="000000" w:themeColor="text1"/>
        </w:rPr>
        <w:t>A</w:t>
      </w:r>
      <w:r w:rsidRPr="00E30AB1">
        <w:rPr>
          <w:rFonts w:hint="eastAsia"/>
          <w:color w:val="000000" w:themeColor="text1"/>
        </w:rPr>
        <w:t>、</w:t>
      </w:r>
      <w:r w:rsidRPr="00E30AB1">
        <w:rPr>
          <w:color w:val="000000" w:themeColor="text1"/>
        </w:rPr>
        <w:t>B</w:t>
      </w:r>
      <w:r w:rsidRPr="00E30AB1">
        <w:rPr>
          <w:rFonts w:hint="eastAsia"/>
          <w:color w:val="000000" w:themeColor="text1"/>
        </w:rPr>
        <w:t>、</w:t>
      </w:r>
      <w:r w:rsidRPr="00E30AB1">
        <w:rPr>
          <w:color w:val="000000" w:themeColor="text1"/>
        </w:rPr>
        <w:t>C</w:t>
      </w:r>
      <w:r w:rsidRPr="00E30AB1">
        <w:rPr>
          <w:rFonts w:hint="eastAsia"/>
          <w:color w:val="000000" w:themeColor="text1"/>
        </w:rPr>
        <w:t>、</w:t>
      </w:r>
      <w:r w:rsidRPr="00E30AB1">
        <w:rPr>
          <w:color w:val="000000" w:themeColor="text1"/>
        </w:rPr>
        <w:t>D</w:t>
      </w:r>
      <w:r w:rsidRPr="00E30AB1">
        <w:rPr>
          <w:rFonts w:hint="eastAsia"/>
          <w:color w:val="000000" w:themeColor="text1"/>
        </w:rPr>
        <w:t>值，见下表。</w:t>
      </w:r>
    </w:p>
    <w:p w14:paraId="3C4F51BC" w14:textId="3F60E952" w:rsidR="0066183E" w:rsidRPr="00E30AB1" w:rsidRDefault="006D5BA0" w:rsidP="006D5BA0">
      <w:pPr>
        <w:pStyle w:val="lwx"/>
        <w:spacing w:before="163"/>
        <w:rPr>
          <w:rFonts w:cs="Times New Roman"/>
          <w:color w:val="000000" w:themeColor="text1"/>
        </w:rPr>
      </w:pPr>
      <w:r w:rsidRPr="00E30AB1">
        <w:rPr>
          <w:rFonts w:cs="Times New Roman"/>
          <w:color w:val="000000" w:themeColor="text1"/>
        </w:rPr>
        <w:t>表</w:t>
      </w:r>
      <w:r w:rsidRPr="00E30AB1">
        <w:rPr>
          <w:rFonts w:cs="Times New Roman"/>
          <w:color w:val="000000" w:themeColor="text1"/>
        </w:rPr>
        <w:t xml:space="preserve"> </w:t>
      </w:r>
      <w:r w:rsidR="001D4138" w:rsidRPr="00E30AB1">
        <w:rPr>
          <w:rFonts w:cs="Times New Roman"/>
          <w:color w:val="000000" w:themeColor="text1"/>
        </w:rPr>
        <w:fldChar w:fldCharType="begin"/>
      </w:r>
      <w:r w:rsidR="001D4138" w:rsidRPr="00E30AB1">
        <w:rPr>
          <w:rFonts w:cs="Times New Roman"/>
          <w:color w:val="000000" w:themeColor="text1"/>
        </w:rPr>
        <w:instrText xml:space="preserve"> STYLEREF 1 \s </w:instrText>
      </w:r>
      <w:r w:rsidR="001D4138" w:rsidRPr="00E30AB1">
        <w:rPr>
          <w:rFonts w:cs="Times New Roman"/>
          <w:color w:val="000000" w:themeColor="text1"/>
        </w:rPr>
        <w:fldChar w:fldCharType="separate"/>
      </w:r>
      <w:r w:rsidR="007C73FE">
        <w:rPr>
          <w:rFonts w:cs="Times New Roman"/>
          <w:noProof/>
          <w:color w:val="000000" w:themeColor="text1"/>
        </w:rPr>
        <w:t>6</w:t>
      </w:r>
      <w:r w:rsidR="001D4138" w:rsidRPr="00E30AB1">
        <w:rPr>
          <w:rFonts w:cs="Times New Roman"/>
          <w:color w:val="000000" w:themeColor="text1"/>
        </w:rPr>
        <w:fldChar w:fldCharType="end"/>
      </w:r>
      <w:r w:rsidR="001D4138" w:rsidRPr="00E30AB1">
        <w:rPr>
          <w:rFonts w:cs="Times New Roman"/>
          <w:color w:val="000000" w:themeColor="text1"/>
        </w:rPr>
        <w:noBreakHyphen/>
      </w:r>
      <w:r w:rsidR="001D4138" w:rsidRPr="00E30AB1">
        <w:rPr>
          <w:rFonts w:cs="Times New Roman"/>
          <w:color w:val="000000" w:themeColor="text1"/>
        </w:rPr>
        <w:fldChar w:fldCharType="begin"/>
      </w:r>
      <w:r w:rsidR="001D4138" w:rsidRPr="00E30AB1">
        <w:rPr>
          <w:rFonts w:cs="Times New Roman"/>
          <w:color w:val="000000" w:themeColor="text1"/>
        </w:rPr>
        <w:instrText xml:space="preserve"> SEQ </w:instrText>
      </w:r>
      <w:r w:rsidR="001D4138" w:rsidRPr="00E30AB1">
        <w:rPr>
          <w:rFonts w:cs="Times New Roman"/>
          <w:color w:val="000000" w:themeColor="text1"/>
        </w:rPr>
        <w:instrText>表</w:instrText>
      </w:r>
      <w:r w:rsidR="001D4138" w:rsidRPr="00E30AB1">
        <w:rPr>
          <w:rFonts w:cs="Times New Roman"/>
          <w:color w:val="000000" w:themeColor="text1"/>
        </w:rPr>
        <w:instrText xml:space="preserve"> \* ARABIC \s 1 </w:instrText>
      </w:r>
      <w:r w:rsidR="001D4138" w:rsidRPr="00E30AB1">
        <w:rPr>
          <w:rFonts w:cs="Times New Roman"/>
          <w:color w:val="000000" w:themeColor="text1"/>
        </w:rPr>
        <w:fldChar w:fldCharType="separate"/>
      </w:r>
      <w:r w:rsidR="007C73FE">
        <w:rPr>
          <w:rFonts w:cs="Times New Roman"/>
          <w:noProof/>
          <w:color w:val="000000" w:themeColor="text1"/>
        </w:rPr>
        <w:t>11</w:t>
      </w:r>
      <w:r w:rsidR="001D4138" w:rsidRPr="00E30AB1">
        <w:rPr>
          <w:rFonts w:cs="Times New Roman"/>
          <w:color w:val="000000" w:themeColor="text1"/>
        </w:rPr>
        <w:fldChar w:fldCharType="end"/>
      </w:r>
      <w:r w:rsidR="0066183E" w:rsidRPr="00E30AB1">
        <w:rPr>
          <w:rFonts w:cs="Times New Roman"/>
          <w:color w:val="000000" w:themeColor="text1"/>
        </w:rPr>
        <w:t>卫生防护距离计算系数</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14"/>
        <w:gridCol w:w="1558"/>
        <w:gridCol w:w="707"/>
        <w:gridCol w:w="707"/>
        <w:gridCol w:w="707"/>
        <w:gridCol w:w="707"/>
        <w:gridCol w:w="709"/>
        <w:gridCol w:w="707"/>
        <w:gridCol w:w="707"/>
        <w:gridCol w:w="707"/>
        <w:gridCol w:w="710"/>
      </w:tblGrid>
      <w:tr w:rsidR="00E30AB1" w:rsidRPr="00E30AB1" w14:paraId="3BE33962" w14:textId="77777777" w:rsidTr="008E4BC6">
        <w:trPr>
          <w:cantSplit/>
          <w:tblHeader/>
          <w:jc w:val="center"/>
        </w:trPr>
        <w:tc>
          <w:tcPr>
            <w:tcW w:w="1114" w:type="dxa"/>
            <w:vMerge w:val="restart"/>
            <w:vAlign w:val="center"/>
            <w:hideMark/>
          </w:tcPr>
          <w:p w14:paraId="75C066F2" w14:textId="77777777" w:rsidR="005161C6" w:rsidRPr="00E30AB1" w:rsidRDefault="005161C6" w:rsidP="0090243C">
            <w:pPr>
              <w:pStyle w:val="lwx1"/>
              <w:rPr>
                <w:color w:val="000000" w:themeColor="text1"/>
              </w:rPr>
            </w:pPr>
            <w:r w:rsidRPr="00E30AB1">
              <w:rPr>
                <w:rFonts w:hint="eastAsia"/>
                <w:color w:val="000000" w:themeColor="text1"/>
              </w:rPr>
              <w:t>卫生防护距离初值计算系数</w:t>
            </w:r>
          </w:p>
        </w:tc>
        <w:tc>
          <w:tcPr>
            <w:tcW w:w="1558" w:type="dxa"/>
            <w:vMerge w:val="restart"/>
            <w:vAlign w:val="center"/>
            <w:hideMark/>
          </w:tcPr>
          <w:p w14:paraId="713A3A36" w14:textId="77777777" w:rsidR="005161C6" w:rsidRPr="00E30AB1" w:rsidRDefault="005161C6" w:rsidP="0090243C">
            <w:pPr>
              <w:pStyle w:val="lwx1"/>
              <w:rPr>
                <w:color w:val="000000" w:themeColor="text1"/>
              </w:rPr>
            </w:pPr>
            <w:r w:rsidRPr="00E30AB1">
              <w:rPr>
                <w:rFonts w:hint="eastAsia"/>
                <w:color w:val="000000" w:themeColor="text1"/>
              </w:rPr>
              <w:t>工业企业所在地区近</w:t>
            </w:r>
            <w:r w:rsidRPr="00E30AB1">
              <w:rPr>
                <w:color w:val="000000" w:themeColor="text1"/>
              </w:rPr>
              <w:t>5</w:t>
            </w:r>
            <w:r w:rsidRPr="00E30AB1">
              <w:rPr>
                <w:rFonts w:hint="eastAsia"/>
                <w:color w:val="000000" w:themeColor="text1"/>
              </w:rPr>
              <w:t>年平均风速</w:t>
            </w:r>
            <w:r w:rsidRPr="00E30AB1">
              <w:rPr>
                <w:color w:val="000000" w:themeColor="text1"/>
              </w:rPr>
              <w:t>m/s</w:t>
            </w:r>
          </w:p>
        </w:tc>
        <w:tc>
          <w:tcPr>
            <w:tcW w:w="6368" w:type="dxa"/>
            <w:gridSpan w:val="9"/>
            <w:vAlign w:val="center"/>
            <w:hideMark/>
          </w:tcPr>
          <w:p w14:paraId="61D823D3" w14:textId="77777777" w:rsidR="005161C6" w:rsidRPr="00E30AB1" w:rsidRDefault="005161C6" w:rsidP="0090243C">
            <w:pPr>
              <w:pStyle w:val="lwx1"/>
              <w:rPr>
                <w:color w:val="000000" w:themeColor="text1"/>
              </w:rPr>
            </w:pPr>
            <w:r w:rsidRPr="00E30AB1">
              <w:rPr>
                <w:rFonts w:hint="eastAsia"/>
                <w:color w:val="000000" w:themeColor="text1"/>
              </w:rPr>
              <w:t>卫生防护距离</w:t>
            </w:r>
            <w:r w:rsidRPr="00E30AB1">
              <w:rPr>
                <w:color w:val="000000" w:themeColor="text1"/>
              </w:rPr>
              <w:t>L</w:t>
            </w:r>
            <w:r w:rsidRPr="00E30AB1">
              <w:rPr>
                <w:rFonts w:hint="eastAsia"/>
                <w:color w:val="000000" w:themeColor="text1"/>
              </w:rPr>
              <w:t>，</w:t>
            </w:r>
            <w:r w:rsidRPr="00E30AB1">
              <w:rPr>
                <w:color w:val="000000" w:themeColor="text1"/>
              </w:rPr>
              <w:t>m</w:t>
            </w:r>
          </w:p>
        </w:tc>
      </w:tr>
      <w:tr w:rsidR="00E30AB1" w:rsidRPr="00E30AB1" w14:paraId="26C21FF1" w14:textId="77777777" w:rsidTr="008E4BC6">
        <w:trPr>
          <w:cantSplit/>
          <w:tblHeader/>
          <w:jc w:val="center"/>
        </w:trPr>
        <w:tc>
          <w:tcPr>
            <w:tcW w:w="0" w:type="auto"/>
            <w:vMerge/>
            <w:vAlign w:val="center"/>
            <w:hideMark/>
          </w:tcPr>
          <w:p w14:paraId="171D3561" w14:textId="77777777" w:rsidR="005161C6" w:rsidRPr="00E30AB1" w:rsidRDefault="005161C6" w:rsidP="0090243C">
            <w:pPr>
              <w:pStyle w:val="lwx1"/>
              <w:rPr>
                <w:color w:val="000000" w:themeColor="text1"/>
              </w:rPr>
            </w:pPr>
          </w:p>
        </w:tc>
        <w:tc>
          <w:tcPr>
            <w:tcW w:w="0" w:type="auto"/>
            <w:vMerge/>
            <w:vAlign w:val="center"/>
            <w:hideMark/>
          </w:tcPr>
          <w:p w14:paraId="5695765F" w14:textId="77777777" w:rsidR="005161C6" w:rsidRPr="00E30AB1" w:rsidRDefault="005161C6" w:rsidP="0090243C">
            <w:pPr>
              <w:pStyle w:val="lwx1"/>
              <w:rPr>
                <w:color w:val="000000" w:themeColor="text1"/>
              </w:rPr>
            </w:pPr>
          </w:p>
        </w:tc>
        <w:tc>
          <w:tcPr>
            <w:tcW w:w="2121" w:type="dxa"/>
            <w:gridSpan w:val="3"/>
            <w:vAlign w:val="center"/>
            <w:hideMark/>
          </w:tcPr>
          <w:p w14:paraId="3EEAF3D4" w14:textId="77777777" w:rsidR="005161C6" w:rsidRPr="00E30AB1" w:rsidRDefault="005161C6" w:rsidP="0090243C">
            <w:pPr>
              <w:pStyle w:val="lwx1"/>
              <w:rPr>
                <w:color w:val="000000" w:themeColor="text1"/>
              </w:rPr>
            </w:pPr>
            <w:r w:rsidRPr="00E30AB1">
              <w:rPr>
                <w:color w:val="000000" w:themeColor="text1"/>
              </w:rPr>
              <w:t>L≤1000</w:t>
            </w:r>
          </w:p>
        </w:tc>
        <w:tc>
          <w:tcPr>
            <w:tcW w:w="2123" w:type="dxa"/>
            <w:gridSpan w:val="3"/>
            <w:vAlign w:val="center"/>
            <w:hideMark/>
          </w:tcPr>
          <w:p w14:paraId="5698D345" w14:textId="77777777" w:rsidR="005161C6" w:rsidRPr="00E30AB1" w:rsidRDefault="005161C6" w:rsidP="0090243C">
            <w:pPr>
              <w:pStyle w:val="lwx1"/>
              <w:rPr>
                <w:color w:val="000000" w:themeColor="text1"/>
              </w:rPr>
            </w:pPr>
            <w:r w:rsidRPr="00E30AB1">
              <w:rPr>
                <w:color w:val="000000" w:themeColor="text1"/>
              </w:rPr>
              <w:t>1000</w:t>
            </w:r>
            <w:r w:rsidRPr="00E30AB1">
              <w:rPr>
                <w:rFonts w:hint="eastAsia"/>
                <w:color w:val="000000" w:themeColor="text1"/>
              </w:rPr>
              <w:t>＜</w:t>
            </w:r>
            <w:r w:rsidRPr="00E30AB1">
              <w:rPr>
                <w:color w:val="000000" w:themeColor="text1"/>
              </w:rPr>
              <w:t>L≤2000</w:t>
            </w:r>
          </w:p>
        </w:tc>
        <w:tc>
          <w:tcPr>
            <w:tcW w:w="2124" w:type="dxa"/>
            <w:gridSpan w:val="3"/>
            <w:vAlign w:val="center"/>
            <w:hideMark/>
          </w:tcPr>
          <w:p w14:paraId="3FEDF44E" w14:textId="77777777" w:rsidR="005161C6" w:rsidRPr="00E30AB1" w:rsidRDefault="005161C6" w:rsidP="0090243C">
            <w:pPr>
              <w:pStyle w:val="lwx1"/>
              <w:rPr>
                <w:color w:val="000000" w:themeColor="text1"/>
              </w:rPr>
            </w:pPr>
            <w:r w:rsidRPr="00E30AB1">
              <w:rPr>
                <w:color w:val="000000" w:themeColor="text1"/>
              </w:rPr>
              <w:t>L</w:t>
            </w:r>
            <w:r w:rsidRPr="00E30AB1">
              <w:rPr>
                <w:rFonts w:hint="eastAsia"/>
                <w:color w:val="000000" w:themeColor="text1"/>
              </w:rPr>
              <w:t>＞</w:t>
            </w:r>
            <w:r w:rsidRPr="00E30AB1">
              <w:rPr>
                <w:color w:val="000000" w:themeColor="text1"/>
              </w:rPr>
              <w:t>2000</w:t>
            </w:r>
          </w:p>
        </w:tc>
      </w:tr>
      <w:tr w:rsidR="00E30AB1" w:rsidRPr="00E30AB1" w14:paraId="0E3052B7" w14:textId="77777777" w:rsidTr="008E4BC6">
        <w:trPr>
          <w:cantSplit/>
          <w:tblHeader/>
          <w:jc w:val="center"/>
        </w:trPr>
        <w:tc>
          <w:tcPr>
            <w:tcW w:w="0" w:type="auto"/>
            <w:vMerge/>
            <w:vAlign w:val="center"/>
            <w:hideMark/>
          </w:tcPr>
          <w:p w14:paraId="00501E98" w14:textId="77777777" w:rsidR="005161C6" w:rsidRPr="00E30AB1" w:rsidRDefault="005161C6" w:rsidP="0090243C">
            <w:pPr>
              <w:pStyle w:val="lwx1"/>
              <w:rPr>
                <w:color w:val="000000" w:themeColor="text1"/>
              </w:rPr>
            </w:pPr>
          </w:p>
        </w:tc>
        <w:tc>
          <w:tcPr>
            <w:tcW w:w="0" w:type="auto"/>
            <w:vMerge/>
            <w:vAlign w:val="center"/>
            <w:hideMark/>
          </w:tcPr>
          <w:p w14:paraId="1CB26FFB" w14:textId="77777777" w:rsidR="005161C6" w:rsidRPr="00E30AB1" w:rsidRDefault="005161C6" w:rsidP="0090243C">
            <w:pPr>
              <w:pStyle w:val="lwx1"/>
              <w:rPr>
                <w:color w:val="000000" w:themeColor="text1"/>
              </w:rPr>
            </w:pPr>
          </w:p>
        </w:tc>
        <w:tc>
          <w:tcPr>
            <w:tcW w:w="6368" w:type="dxa"/>
            <w:gridSpan w:val="9"/>
            <w:vAlign w:val="center"/>
            <w:hideMark/>
          </w:tcPr>
          <w:p w14:paraId="047EC3F5" w14:textId="77777777" w:rsidR="005161C6" w:rsidRPr="00E30AB1" w:rsidRDefault="005161C6" w:rsidP="0090243C">
            <w:pPr>
              <w:pStyle w:val="lwx1"/>
              <w:rPr>
                <w:color w:val="000000" w:themeColor="text1"/>
              </w:rPr>
            </w:pPr>
            <w:r w:rsidRPr="00E30AB1">
              <w:rPr>
                <w:rFonts w:hint="eastAsia"/>
                <w:color w:val="000000" w:themeColor="text1"/>
              </w:rPr>
              <w:t>工业企业大气污染源构成类型</w:t>
            </w:r>
          </w:p>
        </w:tc>
      </w:tr>
      <w:tr w:rsidR="00E30AB1" w:rsidRPr="00E30AB1" w14:paraId="78CF75E0" w14:textId="77777777" w:rsidTr="008E4BC6">
        <w:trPr>
          <w:cantSplit/>
          <w:tblHeader/>
          <w:jc w:val="center"/>
        </w:trPr>
        <w:tc>
          <w:tcPr>
            <w:tcW w:w="0" w:type="auto"/>
            <w:vMerge/>
            <w:vAlign w:val="center"/>
            <w:hideMark/>
          </w:tcPr>
          <w:p w14:paraId="6EE1FF9C" w14:textId="77777777" w:rsidR="005161C6" w:rsidRPr="00E30AB1" w:rsidRDefault="005161C6" w:rsidP="0090243C">
            <w:pPr>
              <w:pStyle w:val="lwx1"/>
              <w:rPr>
                <w:color w:val="000000" w:themeColor="text1"/>
              </w:rPr>
            </w:pPr>
          </w:p>
        </w:tc>
        <w:tc>
          <w:tcPr>
            <w:tcW w:w="0" w:type="auto"/>
            <w:vMerge/>
            <w:vAlign w:val="center"/>
            <w:hideMark/>
          </w:tcPr>
          <w:p w14:paraId="6F17E84C" w14:textId="77777777" w:rsidR="005161C6" w:rsidRPr="00E30AB1" w:rsidRDefault="005161C6" w:rsidP="0090243C">
            <w:pPr>
              <w:pStyle w:val="lwx1"/>
              <w:rPr>
                <w:color w:val="000000" w:themeColor="text1"/>
              </w:rPr>
            </w:pPr>
          </w:p>
        </w:tc>
        <w:tc>
          <w:tcPr>
            <w:tcW w:w="707" w:type="dxa"/>
            <w:vAlign w:val="center"/>
            <w:hideMark/>
          </w:tcPr>
          <w:p w14:paraId="0337A9B8" w14:textId="77777777" w:rsidR="005161C6" w:rsidRPr="00E30AB1" w:rsidRDefault="005161C6" w:rsidP="0090243C">
            <w:pPr>
              <w:pStyle w:val="lwx1"/>
              <w:rPr>
                <w:color w:val="000000" w:themeColor="text1"/>
              </w:rPr>
            </w:pPr>
            <w:r w:rsidRPr="00E30AB1">
              <w:rPr>
                <w:color w:val="000000" w:themeColor="text1"/>
              </w:rPr>
              <w:t>Ⅰ</w:t>
            </w:r>
          </w:p>
        </w:tc>
        <w:tc>
          <w:tcPr>
            <w:tcW w:w="707" w:type="dxa"/>
            <w:vAlign w:val="center"/>
            <w:hideMark/>
          </w:tcPr>
          <w:p w14:paraId="09769FEF" w14:textId="77777777" w:rsidR="005161C6" w:rsidRPr="00E30AB1" w:rsidRDefault="005161C6" w:rsidP="0090243C">
            <w:pPr>
              <w:pStyle w:val="lwx1"/>
              <w:rPr>
                <w:color w:val="000000" w:themeColor="text1"/>
              </w:rPr>
            </w:pPr>
            <w:r w:rsidRPr="00E30AB1">
              <w:rPr>
                <w:color w:val="000000" w:themeColor="text1"/>
              </w:rPr>
              <w:t>Ⅱ</w:t>
            </w:r>
          </w:p>
        </w:tc>
        <w:tc>
          <w:tcPr>
            <w:tcW w:w="707" w:type="dxa"/>
            <w:vAlign w:val="center"/>
            <w:hideMark/>
          </w:tcPr>
          <w:p w14:paraId="26E24E1F" w14:textId="77777777" w:rsidR="005161C6" w:rsidRPr="00E30AB1" w:rsidRDefault="005161C6" w:rsidP="0090243C">
            <w:pPr>
              <w:pStyle w:val="lwx1"/>
              <w:rPr>
                <w:color w:val="000000" w:themeColor="text1"/>
              </w:rPr>
            </w:pPr>
            <w:r w:rsidRPr="00E30AB1">
              <w:rPr>
                <w:color w:val="000000" w:themeColor="text1"/>
              </w:rPr>
              <w:t>Ⅲ</w:t>
            </w:r>
          </w:p>
        </w:tc>
        <w:tc>
          <w:tcPr>
            <w:tcW w:w="707" w:type="dxa"/>
            <w:vAlign w:val="center"/>
            <w:hideMark/>
          </w:tcPr>
          <w:p w14:paraId="52DBD1DE" w14:textId="77777777" w:rsidR="005161C6" w:rsidRPr="00E30AB1" w:rsidRDefault="005161C6" w:rsidP="0090243C">
            <w:pPr>
              <w:pStyle w:val="lwx1"/>
              <w:rPr>
                <w:color w:val="000000" w:themeColor="text1"/>
              </w:rPr>
            </w:pPr>
            <w:r w:rsidRPr="00E30AB1">
              <w:rPr>
                <w:color w:val="000000" w:themeColor="text1"/>
              </w:rPr>
              <w:t>Ⅰ</w:t>
            </w:r>
          </w:p>
        </w:tc>
        <w:tc>
          <w:tcPr>
            <w:tcW w:w="709" w:type="dxa"/>
            <w:vAlign w:val="center"/>
            <w:hideMark/>
          </w:tcPr>
          <w:p w14:paraId="560F21B4" w14:textId="77777777" w:rsidR="005161C6" w:rsidRPr="00E30AB1" w:rsidRDefault="005161C6" w:rsidP="0090243C">
            <w:pPr>
              <w:pStyle w:val="lwx1"/>
              <w:rPr>
                <w:color w:val="000000" w:themeColor="text1"/>
              </w:rPr>
            </w:pPr>
            <w:r w:rsidRPr="00E30AB1">
              <w:rPr>
                <w:color w:val="000000" w:themeColor="text1"/>
              </w:rPr>
              <w:t>Ⅱ</w:t>
            </w:r>
          </w:p>
        </w:tc>
        <w:tc>
          <w:tcPr>
            <w:tcW w:w="707" w:type="dxa"/>
            <w:vAlign w:val="center"/>
            <w:hideMark/>
          </w:tcPr>
          <w:p w14:paraId="1D8CD5B4" w14:textId="77777777" w:rsidR="005161C6" w:rsidRPr="00E30AB1" w:rsidRDefault="005161C6" w:rsidP="0090243C">
            <w:pPr>
              <w:pStyle w:val="lwx1"/>
              <w:rPr>
                <w:color w:val="000000" w:themeColor="text1"/>
              </w:rPr>
            </w:pPr>
            <w:r w:rsidRPr="00E30AB1">
              <w:rPr>
                <w:color w:val="000000" w:themeColor="text1"/>
              </w:rPr>
              <w:t>Ⅲ</w:t>
            </w:r>
          </w:p>
        </w:tc>
        <w:tc>
          <w:tcPr>
            <w:tcW w:w="707" w:type="dxa"/>
            <w:vAlign w:val="center"/>
            <w:hideMark/>
          </w:tcPr>
          <w:p w14:paraId="3EEF0FAA" w14:textId="77777777" w:rsidR="005161C6" w:rsidRPr="00E30AB1" w:rsidRDefault="005161C6" w:rsidP="0090243C">
            <w:pPr>
              <w:pStyle w:val="lwx1"/>
              <w:rPr>
                <w:color w:val="000000" w:themeColor="text1"/>
              </w:rPr>
            </w:pPr>
            <w:r w:rsidRPr="00E30AB1">
              <w:rPr>
                <w:color w:val="000000" w:themeColor="text1"/>
              </w:rPr>
              <w:t>Ⅰ</w:t>
            </w:r>
          </w:p>
        </w:tc>
        <w:tc>
          <w:tcPr>
            <w:tcW w:w="707" w:type="dxa"/>
            <w:vAlign w:val="center"/>
            <w:hideMark/>
          </w:tcPr>
          <w:p w14:paraId="7438CC37" w14:textId="77777777" w:rsidR="005161C6" w:rsidRPr="00E30AB1" w:rsidRDefault="005161C6" w:rsidP="0090243C">
            <w:pPr>
              <w:pStyle w:val="lwx1"/>
              <w:rPr>
                <w:color w:val="000000" w:themeColor="text1"/>
              </w:rPr>
            </w:pPr>
            <w:r w:rsidRPr="00E30AB1">
              <w:rPr>
                <w:color w:val="000000" w:themeColor="text1"/>
              </w:rPr>
              <w:t>Ⅱ</w:t>
            </w:r>
          </w:p>
        </w:tc>
        <w:tc>
          <w:tcPr>
            <w:tcW w:w="710" w:type="dxa"/>
            <w:vAlign w:val="center"/>
            <w:hideMark/>
          </w:tcPr>
          <w:p w14:paraId="41FF438E" w14:textId="77777777" w:rsidR="005161C6" w:rsidRPr="00E30AB1" w:rsidRDefault="005161C6" w:rsidP="0090243C">
            <w:pPr>
              <w:pStyle w:val="lwx1"/>
              <w:rPr>
                <w:color w:val="000000" w:themeColor="text1"/>
              </w:rPr>
            </w:pPr>
            <w:r w:rsidRPr="00E30AB1">
              <w:rPr>
                <w:color w:val="000000" w:themeColor="text1"/>
              </w:rPr>
              <w:t>Ⅲ</w:t>
            </w:r>
          </w:p>
        </w:tc>
      </w:tr>
      <w:tr w:rsidR="00E30AB1" w:rsidRPr="00E30AB1" w14:paraId="6E322BEA" w14:textId="77777777" w:rsidTr="008E4BC6">
        <w:trPr>
          <w:cantSplit/>
          <w:jc w:val="center"/>
        </w:trPr>
        <w:tc>
          <w:tcPr>
            <w:tcW w:w="1114" w:type="dxa"/>
            <w:vMerge w:val="restart"/>
            <w:vAlign w:val="center"/>
            <w:hideMark/>
          </w:tcPr>
          <w:p w14:paraId="49EA03AB" w14:textId="77777777" w:rsidR="005161C6" w:rsidRPr="00E30AB1" w:rsidRDefault="005161C6" w:rsidP="0090243C">
            <w:pPr>
              <w:pStyle w:val="lwx1"/>
              <w:rPr>
                <w:color w:val="000000" w:themeColor="text1"/>
              </w:rPr>
            </w:pPr>
            <w:r w:rsidRPr="00E30AB1">
              <w:rPr>
                <w:color w:val="000000" w:themeColor="text1"/>
              </w:rPr>
              <w:t>A</w:t>
            </w:r>
          </w:p>
        </w:tc>
        <w:tc>
          <w:tcPr>
            <w:tcW w:w="1558" w:type="dxa"/>
            <w:vAlign w:val="center"/>
            <w:hideMark/>
          </w:tcPr>
          <w:p w14:paraId="319B832D" w14:textId="77777777" w:rsidR="005161C6" w:rsidRPr="00E30AB1" w:rsidRDefault="005161C6" w:rsidP="0090243C">
            <w:pPr>
              <w:pStyle w:val="lwx1"/>
              <w:rPr>
                <w:color w:val="000000" w:themeColor="text1"/>
              </w:rPr>
            </w:pPr>
            <w:r w:rsidRPr="00E30AB1">
              <w:rPr>
                <w:color w:val="000000" w:themeColor="text1"/>
              </w:rPr>
              <w:t>&lt;2</w:t>
            </w:r>
          </w:p>
        </w:tc>
        <w:tc>
          <w:tcPr>
            <w:tcW w:w="707" w:type="dxa"/>
            <w:vAlign w:val="center"/>
            <w:hideMark/>
          </w:tcPr>
          <w:p w14:paraId="360416D6" w14:textId="77777777" w:rsidR="005161C6" w:rsidRPr="00E30AB1" w:rsidRDefault="005161C6" w:rsidP="0090243C">
            <w:pPr>
              <w:pStyle w:val="lwx1"/>
              <w:rPr>
                <w:color w:val="000000" w:themeColor="text1"/>
              </w:rPr>
            </w:pPr>
            <w:r w:rsidRPr="00E30AB1">
              <w:rPr>
                <w:color w:val="000000" w:themeColor="text1"/>
              </w:rPr>
              <w:t>400</w:t>
            </w:r>
          </w:p>
        </w:tc>
        <w:tc>
          <w:tcPr>
            <w:tcW w:w="707" w:type="dxa"/>
            <w:vAlign w:val="center"/>
            <w:hideMark/>
          </w:tcPr>
          <w:p w14:paraId="55ECE024" w14:textId="77777777" w:rsidR="005161C6" w:rsidRPr="00E30AB1" w:rsidRDefault="005161C6" w:rsidP="0090243C">
            <w:pPr>
              <w:pStyle w:val="lwx1"/>
              <w:rPr>
                <w:color w:val="000000" w:themeColor="text1"/>
              </w:rPr>
            </w:pPr>
            <w:r w:rsidRPr="00E30AB1">
              <w:rPr>
                <w:color w:val="000000" w:themeColor="text1"/>
              </w:rPr>
              <w:t>400</w:t>
            </w:r>
          </w:p>
        </w:tc>
        <w:tc>
          <w:tcPr>
            <w:tcW w:w="707" w:type="dxa"/>
            <w:vAlign w:val="center"/>
            <w:hideMark/>
          </w:tcPr>
          <w:p w14:paraId="7B5F9B18" w14:textId="77777777" w:rsidR="005161C6" w:rsidRPr="00E30AB1" w:rsidRDefault="005161C6" w:rsidP="0090243C">
            <w:pPr>
              <w:pStyle w:val="lwx1"/>
              <w:rPr>
                <w:color w:val="000000" w:themeColor="text1"/>
              </w:rPr>
            </w:pPr>
            <w:r w:rsidRPr="00E30AB1">
              <w:rPr>
                <w:color w:val="000000" w:themeColor="text1"/>
              </w:rPr>
              <w:t>400</w:t>
            </w:r>
          </w:p>
        </w:tc>
        <w:tc>
          <w:tcPr>
            <w:tcW w:w="707" w:type="dxa"/>
            <w:vAlign w:val="center"/>
            <w:hideMark/>
          </w:tcPr>
          <w:p w14:paraId="1DCDD5A4" w14:textId="77777777" w:rsidR="005161C6" w:rsidRPr="00E30AB1" w:rsidRDefault="005161C6" w:rsidP="0090243C">
            <w:pPr>
              <w:pStyle w:val="lwx1"/>
              <w:rPr>
                <w:color w:val="000000" w:themeColor="text1"/>
              </w:rPr>
            </w:pPr>
            <w:r w:rsidRPr="00E30AB1">
              <w:rPr>
                <w:color w:val="000000" w:themeColor="text1"/>
              </w:rPr>
              <w:t>400</w:t>
            </w:r>
          </w:p>
        </w:tc>
        <w:tc>
          <w:tcPr>
            <w:tcW w:w="709" w:type="dxa"/>
            <w:vAlign w:val="center"/>
            <w:hideMark/>
          </w:tcPr>
          <w:p w14:paraId="7C89BA09" w14:textId="77777777" w:rsidR="005161C6" w:rsidRPr="00E30AB1" w:rsidRDefault="005161C6" w:rsidP="0090243C">
            <w:pPr>
              <w:pStyle w:val="lwx1"/>
              <w:rPr>
                <w:color w:val="000000" w:themeColor="text1"/>
              </w:rPr>
            </w:pPr>
            <w:r w:rsidRPr="00E30AB1">
              <w:rPr>
                <w:color w:val="000000" w:themeColor="text1"/>
              </w:rPr>
              <w:t>400</w:t>
            </w:r>
          </w:p>
        </w:tc>
        <w:tc>
          <w:tcPr>
            <w:tcW w:w="707" w:type="dxa"/>
            <w:vAlign w:val="center"/>
            <w:hideMark/>
          </w:tcPr>
          <w:p w14:paraId="4AB2D3B8" w14:textId="77777777" w:rsidR="005161C6" w:rsidRPr="00E30AB1" w:rsidRDefault="005161C6" w:rsidP="0090243C">
            <w:pPr>
              <w:pStyle w:val="lwx1"/>
              <w:rPr>
                <w:color w:val="000000" w:themeColor="text1"/>
              </w:rPr>
            </w:pPr>
            <w:r w:rsidRPr="00E30AB1">
              <w:rPr>
                <w:color w:val="000000" w:themeColor="text1"/>
              </w:rPr>
              <w:t>400</w:t>
            </w:r>
          </w:p>
        </w:tc>
        <w:tc>
          <w:tcPr>
            <w:tcW w:w="707" w:type="dxa"/>
            <w:vAlign w:val="center"/>
            <w:hideMark/>
          </w:tcPr>
          <w:p w14:paraId="49711BC6" w14:textId="77777777" w:rsidR="005161C6" w:rsidRPr="00E30AB1" w:rsidRDefault="005161C6" w:rsidP="0090243C">
            <w:pPr>
              <w:pStyle w:val="lwx1"/>
              <w:rPr>
                <w:color w:val="000000" w:themeColor="text1"/>
              </w:rPr>
            </w:pPr>
            <w:r w:rsidRPr="00E30AB1">
              <w:rPr>
                <w:color w:val="000000" w:themeColor="text1"/>
              </w:rPr>
              <w:t>80</w:t>
            </w:r>
          </w:p>
        </w:tc>
        <w:tc>
          <w:tcPr>
            <w:tcW w:w="707" w:type="dxa"/>
            <w:vAlign w:val="center"/>
            <w:hideMark/>
          </w:tcPr>
          <w:p w14:paraId="13436448" w14:textId="77777777" w:rsidR="005161C6" w:rsidRPr="00E30AB1" w:rsidRDefault="005161C6" w:rsidP="0090243C">
            <w:pPr>
              <w:pStyle w:val="lwx1"/>
              <w:rPr>
                <w:color w:val="000000" w:themeColor="text1"/>
              </w:rPr>
            </w:pPr>
            <w:r w:rsidRPr="00E30AB1">
              <w:rPr>
                <w:color w:val="000000" w:themeColor="text1"/>
              </w:rPr>
              <w:t>80</w:t>
            </w:r>
          </w:p>
        </w:tc>
        <w:tc>
          <w:tcPr>
            <w:tcW w:w="710" w:type="dxa"/>
            <w:vAlign w:val="center"/>
            <w:hideMark/>
          </w:tcPr>
          <w:p w14:paraId="1B6AE078" w14:textId="77777777" w:rsidR="005161C6" w:rsidRPr="00E30AB1" w:rsidRDefault="005161C6" w:rsidP="0090243C">
            <w:pPr>
              <w:pStyle w:val="lwx1"/>
              <w:rPr>
                <w:color w:val="000000" w:themeColor="text1"/>
              </w:rPr>
            </w:pPr>
            <w:r w:rsidRPr="00E30AB1">
              <w:rPr>
                <w:color w:val="000000" w:themeColor="text1"/>
              </w:rPr>
              <w:t>80</w:t>
            </w:r>
          </w:p>
        </w:tc>
      </w:tr>
      <w:tr w:rsidR="00E30AB1" w:rsidRPr="00E30AB1" w14:paraId="03D85121" w14:textId="77777777" w:rsidTr="008E4BC6">
        <w:trPr>
          <w:cantSplit/>
          <w:jc w:val="center"/>
        </w:trPr>
        <w:tc>
          <w:tcPr>
            <w:tcW w:w="0" w:type="auto"/>
            <w:vMerge/>
            <w:vAlign w:val="center"/>
            <w:hideMark/>
          </w:tcPr>
          <w:p w14:paraId="15CBA56C" w14:textId="77777777" w:rsidR="005161C6" w:rsidRPr="00E30AB1" w:rsidRDefault="005161C6" w:rsidP="0090243C">
            <w:pPr>
              <w:pStyle w:val="lwx1"/>
              <w:rPr>
                <w:color w:val="000000" w:themeColor="text1"/>
              </w:rPr>
            </w:pPr>
          </w:p>
        </w:tc>
        <w:tc>
          <w:tcPr>
            <w:tcW w:w="1558" w:type="dxa"/>
            <w:vAlign w:val="center"/>
            <w:hideMark/>
          </w:tcPr>
          <w:p w14:paraId="4095EBFD" w14:textId="77777777" w:rsidR="005161C6" w:rsidRPr="00E30AB1" w:rsidRDefault="005161C6" w:rsidP="0090243C">
            <w:pPr>
              <w:pStyle w:val="lwx1"/>
              <w:rPr>
                <w:color w:val="000000" w:themeColor="text1"/>
              </w:rPr>
            </w:pPr>
            <w:r w:rsidRPr="00E30AB1">
              <w:rPr>
                <w:color w:val="000000" w:themeColor="text1"/>
              </w:rPr>
              <w:t>2</w:t>
            </w:r>
            <w:r w:rsidRPr="00E30AB1">
              <w:rPr>
                <w:rFonts w:hint="eastAsia"/>
                <w:color w:val="000000" w:themeColor="text1"/>
              </w:rPr>
              <w:t>～</w:t>
            </w:r>
            <w:r w:rsidRPr="00E30AB1">
              <w:rPr>
                <w:color w:val="000000" w:themeColor="text1"/>
              </w:rPr>
              <w:t>4</w:t>
            </w:r>
          </w:p>
        </w:tc>
        <w:tc>
          <w:tcPr>
            <w:tcW w:w="707" w:type="dxa"/>
            <w:vAlign w:val="center"/>
            <w:hideMark/>
          </w:tcPr>
          <w:p w14:paraId="528B14E3" w14:textId="77777777" w:rsidR="005161C6" w:rsidRPr="00E30AB1" w:rsidRDefault="005161C6" w:rsidP="0090243C">
            <w:pPr>
              <w:pStyle w:val="lwx1"/>
              <w:rPr>
                <w:color w:val="000000" w:themeColor="text1"/>
              </w:rPr>
            </w:pPr>
            <w:r w:rsidRPr="00E30AB1">
              <w:rPr>
                <w:color w:val="000000" w:themeColor="text1"/>
              </w:rPr>
              <w:t>700</w:t>
            </w:r>
          </w:p>
        </w:tc>
        <w:tc>
          <w:tcPr>
            <w:tcW w:w="707" w:type="dxa"/>
            <w:vAlign w:val="center"/>
            <w:hideMark/>
          </w:tcPr>
          <w:p w14:paraId="3CAD2959" w14:textId="77777777" w:rsidR="005161C6" w:rsidRPr="00E30AB1" w:rsidRDefault="005161C6" w:rsidP="0090243C">
            <w:pPr>
              <w:pStyle w:val="lwx1"/>
              <w:rPr>
                <w:color w:val="000000" w:themeColor="text1"/>
              </w:rPr>
            </w:pPr>
            <w:r w:rsidRPr="00E30AB1">
              <w:rPr>
                <w:color w:val="000000" w:themeColor="text1"/>
              </w:rPr>
              <w:t>470</w:t>
            </w:r>
          </w:p>
        </w:tc>
        <w:tc>
          <w:tcPr>
            <w:tcW w:w="707" w:type="dxa"/>
            <w:vAlign w:val="center"/>
            <w:hideMark/>
          </w:tcPr>
          <w:p w14:paraId="5A180FDA" w14:textId="77777777" w:rsidR="005161C6" w:rsidRPr="00E30AB1" w:rsidRDefault="005161C6" w:rsidP="0090243C">
            <w:pPr>
              <w:pStyle w:val="lwx1"/>
              <w:rPr>
                <w:color w:val="000000" w:themeColor="text1"/>
              </w:rPr>
            </w:pPr>
            <w:r w:rsidRPr="00E30AB1">
              <w:rPr>
                <w:color w:val="000000" w:themeColor="text1"/>
              </w:rPr>
              <w:t>350</w:t>
            </w:r>
          </w:p>
        </w:tc>
        <w:tc>
          <w:tcPr>
            <w:tcW w:w="707" w:type="dxa"/>
            <w:vAlign w:val="center"/>
            <w:hideMark/>
          </w:tcPr>
          <w:p w14:paraId="6824F3D6" w14:textId="77777777" w:rsidR="005161C6" w:rsidRPr="00E30AB1" w:rsidRDefault="005161C6" w:rsidP="0090243C">
            <w:pPr>
              <w:pStyle w:val="lwx1"/>
              <w:rPr>
                <w:color w:val="000000" w:themeColor="text1"/>
              </w:rPr>
            </w:pPr>
            <w:r w:rsidRPr="00E30AB1">
              <w:rPr>
                <w:color w:val="000000" w:themeColor="text1"/>
              </w:rPr>
              <w:t>700</w:t>
            </w:r>
          </w:p>
        </w:tc>
        <w:tc>
          <w:tcPr>
            <w:tcW w:w="709" w:type="dxa"/>
            <w:vAlign w:val="center"/>
            <w:hideMark/>
          </w:tcPr>
          <w:p w14:paraId="6CAB4A2E" w14:textId="77777777" w:rsidR="005161C6" w:rsidRPr="00E30AB1" w:rsidRDefault="005161C6" w:rsidP="0090243C">
            <w:pPr>
              <w:pStyle w:val="lwx1"/>
              <w:rPr>
                <w:color w:val="000000" w:themeColor="text1"/>
              </w:rPr>
            </w:pPr>
            <w:r w:rsidRPr="00E30AB1">
              <w:rPr>
                <w:color w:val="000000" w:themeColor="text1"/>
              </w:rPr>
              <w:t>470</w:t>
            </w:r>
          </w:p>
        </w:tc>
        <w:tc>
          <w:tcPr>
            <w:tcW w:w="707" w:type="dxa"/>
            <w:vAlign w:val="center"/>
            <w:hideMark/>
          </w:tcPr>
          <w:p w14:paraId="0249C711" w14:textId="77777777" w:rsidR="005161C6" w:rsidRPr="00E30AB1" w:rsidRDefault="005161C6" w:rsidP="0090243C">
            <w:pPr>
              <w:pStyle w:val="lwx1"/>
              <w:rPr>
                <w:color w:val="000000" w:themeColor="text1"/>
              </w:rPr>
            </w:pPr>
            <w:r w:rsidRPr="00E30AB1">
              <w:rPr>
                <w:color w:val="000000" w:themeColor="text1"/>
              </w:rPr>
              <w:t>350</w:t>
            </w:r>
          </w:p>
        </w:tc>
        <w:tc>
          <w:tcPr>
            <w:tcW w:w="707" w:type="dxa"/>
            <w:vAlign w:val="center"/>
            <w:hideMark/>
          </w:tcPr>
          <w:p w14:paraId="6366907E" w14:textId="77777777" w:rsidR="005161C6" w:rsidRPr="00E30AB1" w:rsidRDefault="005161C6" w:rsidP="0090243C">
            <w:pPr>
              <w:pStyle w:val="lwx1"/>
              <w:rPr>
                <w:color w:val="000000" w:themeColor="text1"/>
              </w:rPr>
            </w:pPr>
            <w:r w:rsidRPr="00E30AB1">
              <w:rPr>
                <w:color w:val="000000" w:themeColor="text1"/>
              </w:rPr>
              <w:t>380</w:t>
            </w:r>
          </w:p>
        </w:tc>
        <w:tc>
          <w:tcPr>
            <w:tcW w:w="707" w:type="dxa"/>
            <w:vAlign w:val="center"/>
            <w:hideMark/>
          </w:tcPr>
          <w:p w14:paraId="70C23041" w14:textId="77777777" w:rsidR="005161C6" w:rsidRPr="00E30AB1" w:rsidRDefault="005161C6" w:rsidP="0090243C">
            <w:pPr>
              <w:pStyle w:val="lwx1"/>
              <w:rPr>
                <w:color w:val="000000" w:themeColor="text1"/>
              </w:rPr>
            </w:pPr>
            <w:r w:rsidRPr="00E30AB1">
              <w:rPr>
                <w:color w:val="000000" w:themeColor="text1"/>
              </w:rPr>
              <w:t>250</w:t>
            </w:r>
          </w:p>
        </w:tc>
        <w:tc>
          <w:tcPr>
            <w:tcW w:w="710" w:type="dxa"/>
            <w:vAlign w:val="center"/>
            <w:hideMark/>
          </w:tcPr>
          <w:p w14:paraId="64C20F78" w14:textId="77777777" w:rsidR="005161C6" w:rsidRPr="00E30AB1" w:rsidRDefault="005161C6" w:rsidP="0090243C">
            <w:pPr>
              <w:pStyle w:val="lwx1"/>
              <w:rPr>
                <w:color w:val="000000" w:themeColor="text1"/>
              </w:rPr>
            </w:pPr>
            <w:r w:rsidRPr="00E30AB1">
              <w:rPr>
                <w:color w:val="000000" w:themeColor="text1"/>
              </w:rPr>
              <w:t>190</w:t>
            </w:r>
          </w:p>
        </w:tc>
      </w:tr>
      <w:tr w:rsidR="00E30AB1" w:rsidRPr="00E30AB1" w14:paraId="2FD536AE" w14:textId="77777777" w:rsidTr="008E4BC6">
        <w:trPr>
          <w:cantSplit/>
          <w:jc w:val="center"/>
        </w:trPr>
        <w:tc>
          <w:tcPr>
            <w:tcW w:w="0" w:type="auto"/>
            <w:vMerge/>
            <w:vAlign w:val="center"/>
            <w:hideMark/>
          </w:tcPr>
          <w:p w14:paraId="1CAD0CFF" w14:textId="77777777" w:rsidR="005161C6" w:rsidRPr="00E30AB1" w:rsidRDefault="005161C6" w:rsidP="0090243C">
            <w:pPr>
              <w:pStyle w:val="lwx1"/>
              <w:rPr>
                <w:color w:val="000000" w:themeColor="text1"/>
              </w:rPr>
            </w:pPr>
          </w:p>
        </w:tc>
        <w:tc>
          <w:tcPr>
            <w:tcW w:w="1558" w:type="dxa"/>
            <w:vAlign w:val="center"/>
            <w:hideMark/>
          </w:tcPr>
          <w:p w14:paraId="35D85A58" w14:textId="77777777" w:rsidR="005161C6" w:rsidRPr="00E30AB1" w:rsidRDefault="005161C6" w:rsidP="0090243C">
            <w:pPr>
              <w:pStyle w:val="lwx1"/>
              <w:rPr>
                <w:color w:val="000000" w:themeColor="text1"/>
              </w:rPr>
            </w:pPr>
            <w:r w:rsidRPr="00E30AB1">
              <w:rPr>
                <w:color w:val="000000" w:themeColor="text1"/>
              </w:rPr>
              <w:t>&gt;4</w:t>
            </w:r>
          </w:p>
        </w:tc>
        <w:tc>
          <w:tcPr>
            <w:tcW w:w="707" w:type="dxa"/>
            <w:vAlign w:val="center"/>
            <w:hideMark/>
          </w:tcPr>
          <w:p w14:paraId="480EB54A" w14:textId="77777777" w:rsidR="005161C6" w:rsidRPr="00E30AB1" w:rsidRDefault="005161C6" w:rsidP="0090243C">
            <w:pPr>
              <w:pStyle w:val="lwx1"/>
              <w:rPr>
                <w:color w:val="000000" w:themeColor="text1"/>
              </w:rPr>
            </w:pPr>
            <w:r w:rsidRPr="00E30AB1">
              <w:rPr>
                <w:color w:val="000000" w:themeColor="text1"/>
              </w:rPr>
              <w:t>530</w:t>
            </w:r>
          </w:p>
        </w:tc>
        <w:tc>
          <w:tcPr>
            <w:tcW w:w="707" w:type="dxa"/>
            <w:vAlign w:val="center"/>
            <w:hideMark/>
          </w:tcPr>
          <w:p w14:paraId="774DB11F" w14:textId="77777777" w:rsidR="005161C6" w:rsidRPr="00E30AB1" w:rsidRDefault="005161C6" w:rsidP="0090243C">
            <w:pPr>
              <w:pStyle w:val="lwx1"/>
              <w:rPr>
                <w:color w:val="000000" w:themeColor="text1"/>
              </w:rPr>
            </w:pPr>
            <w:r w:rsidRPr="00E30AB1">
              <w:rPr>
                <w:color w:val="000000" w:themeColor="text1"/>
              </w:rPr>
              <w:t>350</w:t>
            </w:r>
          </w:p>
        </w:tc>
        <w:tc>
          <w:tcPr>
            <w:tcW w:w="707" w:type="dxa"/>
            <w:vAlign w:val="center"/>
            <w:hideMark/>
          </w:tcPr>
          <w:p w14:paraId="7A90D8E9" w14:textId="77777777" w:rsidR="005161C6" w:rsidRPr="00E30AB1" w:rsidRDefault="005161C6" w:rsidP="0090243C">
            <w:pPr>
              <w:pStyle w:val="lwx1"/>
              <w:rPr>
                <w:color w:val="000000" w:themeColor="text1"/>
              </w:rPr>
            </w:pPr>
            <w:r w:rsidRPr="00E30AB1">
              <w:rPr>
                <w:color w:val="000000" w:themeColor="text1"/>
              </w:rPr>
              <w:t>260</w:t>
            </w:r>
          </w:p>
        </w:tc>
        <w:tc>
          <w:tcPr>
            <w:tcW w:w="707" w:type="dxa"/>
            <w:vAlign w:val="center"/>
            <w:hideMark/>
          </w:tcPr>
          <w:p w14:paraId="21DE5D28" w14:textId="77777777" w:rsidR="005161C6" w:rsidRPr="00E30AB1" w:rsidRDefault="005161C6" w:rsidP="0090243C">
            <w:pPr>
              <w:pStyle w:val="lwx1"/>
              <w:rPr>
                <w:color w:val="000000" w:themeColor="text1"/>
              </w:rPr>
            </w:pPr>
            <w:r w:rsidRPr="00E30AB1">
              <w:rPr>
                <w:color w:val="000000" w:themeColor="text1"/>
              </w:rPr>
              <w:t>530</w:t>
            </w:r>
          </w:p>
        </w:tc>
        <w:tc>
          <w:tcPr>
            <w:tcW w:w="709" w:type="dxa"/>
            <w:vAlign w:val="center"/>
            <w:hideMark/>
          </w:tcPr>
          <w:p w14:paraId="6AA87A68" w14:textId="77777777" w:rsidR="005161C6" w:rsidRPr="00E30AB1" w:rsidRDefault="005161C6" w:rsidP="0090243C">
            <w:pPr>
              <w:pStyle w:val="lwx1"/>
              <w:rPr>
                <w:color w:val="000000" w:themeColor="text1"/>
              </w:rPr>
            </w:pPr>
            <w:r w:rsidRPr="00E30AB1">
              <w:rPr>
                <w:color w:val="000000" w:themeColor="text1"/>
              </w:rPr>
              <w:t>350</w:t>
            </w:r>
          </w:p>
        </w:tc>
        <w:tc>
          <w:tcPr>
            <w:tcW w:w="707" w:type="dxa"/>
            <w:vAlign w:val="center"/>
            <w:hideMark/>
          </w:tcPr>
          <w:p w14:paraId="5C6CCE6E" w14:textId="77777777" w:rsidR="005161C6" w:rsidRPr="00E30AB1" w:rsidRDefault="005161C6" w:rsidP="0090243C">
            <w:pPr>
              <w:pStyle w:val="lwx1"/>
              <w:rPr>
                <w:color w:val="000000" w:themeColor="text1"/>
              </w:rPr>
            </w:pPr>
            <w:r w:rsidRPr="00E30AB1">
              <w:rPr>
                <w:color w:val="000000" w:themeColor="text1"/>
              </w:rPr>
              <w:t>260</w:t>
            </w:r>
          </w:p>
        </w:tc>
        <w:tc>
          <w:tcPr>
            <w:tcW w:w="707" w:type="dxa"/>
            <w:vAlign w:val="center"/>
            <w:hideMark/>
          </w:tcPr>
          <w:p w14:paraId="55384C51" w14:textId="77777777" w:rsidR="005161C6" w:rsidRPr="00E30AB1" w:rsidRDefault="005161C6" w:rsidP="0090243C">
            <w:pPr>
              <w:pStyle w:val="lwx1"/>
              <w:rPr>
                <w:color w:val="000000" w:themeColor="text1"/>
              </w:rPr>
            </w:pPr>
            <w:r w:rsidRPr="00E30AB1">
              <w:rPr>
                <w:color w:val="000000" w:themeColor="text1"/>
              </w:rPr>
              <w:t>290</w:t>
            </w:r>
          </w:p>
        </w:tc>
        <w:tc>
          <w:tcPr>
            <w:tcW w:w="707" w:type="dxa"/>
            <w:vAlign w:val="center"/>
            <w:hideMark/>
          </w:tcPr>
          <w:p w14:paraId="6BD4B104" w14:textId="77777777" w:rsidR="005161C6" w:rsidRPr="00E30AB1" w:rsidRDefault="005161C6" w:rsidP="0090243C">
            <w:pPr>
              <w:pStyle w:val="lwx1"/>
              <w:rPr>
                <w:color w:val="000000" w:themeColor="text1"/>
              </w:rPr>
            </w:pPr>
            <w:r w:rsidRPr="00E30AB1">
              <w:rPr>
                <w:color w:val="000000" w:themeColor="text1"/>
              </w:rPr>
              <w:t>190</w:t>
            </w:r>
          </w:p>
        </w:tc>
        <w:tc>
          <w:tcPr>
            <w:tcW w:w="710" w:type="dxa"/>
            <w:vAlign w:val="center"/>
            <w:hideMark/>
          </w:tcPr>
          <w:p w14:paraId="5997CE61" w14:textId="77777777" w:rsidR="005161C6" w:rsidRPr="00E30AB1" w:rsidRDefault="005161C6" w:rsidP="0090243C">
            <w:pPr>
              <w:pStyle w:val="lwx1"/>
              <w:rPr>
                <w:color w:val="000000" w:themeColor="text1"/>
              </w:rPr>
            </w:pPr>
            <w:r w:rsidRPr="00E30AB1">
              <w:rPr>
                <w:color w:val="000000" w:themeColor="text1"/>
              </w:rPr>
              <w:t>110</w:t>
            </w:r>
          </w:p>
        </w:tc>
      </w:tr>
      <w:tr w:rsidR="00E30AB1" w:rsidRPr="00E30AB1" w14:paraId="4C8F6236" w14:textId="77777777" w:rsidTr="008E4BC6">
        <w:trPr>
          <w:cantSplit/>
          <w:jc w:val="center"/>
        </w:trPr>
        <w:tc>
          <w:tcPr>
            <w:tcW w:w="1114" w:type="dxa"/>
            <w:vMerge w:val="restart"/>
            <w:vAlign w:val="center"/>
            <w:hideMark/>
          </w:tcPr>
          <w:p w14:paraId="219F8A14" w14:textId="77777777" w:rsidR="005161C6" w:rsidRPr="00E30AB1" w:rsidRDefault="005161C6" w:rsidP="0090243C">
            <w:pPr>
              <w:pStyle w:val="lwx1"/>
              <w:rPr>
                <w:color w:val="000000" w:themeColor="text1"/>
              </w:rPr>
            </w:pPr>
            <w:r w:rsidRPr="00E30AB1">
              <w:rPr>
                <w:color w:val="000000" w:themeColor="text1"/>
              </w:rPr>
              <w:t>B</w:t>
            </w:r>
          </w:p>
        </w:tc>
        <w:tc>
          <w:tcPr>
            <w:tcW w:w="1558" w:type="dxa"/>
            <w:vAlign w:val="center"/>
            <w:hideMark/>
          </w:tcPr>
          <w:p w14:paraId="0080E514" w14:textId="77777777" w:rsidR="005161C6" w:rsidRPr="00E30AB1" w:rsidRDefault="005161C6" w:rsidP="0090243C">
            <w:pPr>
              <w:pStyle w:val="lwx1"/>
              <w:rPr>
                <w:color w:val="000000" w:themeColor="text1"/>
              </w:rPr>
            </w:pPr>
            <w:r w:rsidRPr="00E30AB1">
              <w:rPr>
                <w:color w:val="000000" w:themeColor="text1"/>
              </w:rPr>
              <w:t>&lt;2</w:t>
            </w:r>
          </w:p>
        </w:tc>
        <w:tc>
          <w:tcPr>
            <w:tcW w:w="2121" w:type="dxa"/>
            <w:gridSpan w:val="3"/>
            <w:vAlign w:val="center"/>
            <w:hideMark/>
          </w:tcPr>
          <w:p w14:paraId="6BE0F280" w14:textId="77777777" w:rsidR="005161C6" w:rsidRPr="00E30AB1" w:rsidRDefault="005161C6" w:rsidP="0090243C">
            <w:pPr>
              <w:pStyle w:val="lwx1"/>
              <w:rPr>
                <w:color w:val="000000" w:themeColor="text1"/>
              </w:rPr>
            </w:pPr>
            <w:r w:rsidRPr="00E30AB1">
              <w:rPr>
                <w:color w:val="000000" w:themeColor="text1"/>
              </w:rPr>
              <w:t>0.01</w:t>
            </w:r>
          </w:p>
        </w:tc>
        <w:tc>
          <w:tcPr>
            <w:tcW w:w="2123" w:type="dxa"/>
            <w:gridSpan w:val="3"/>
            <w:vAlign w:val="center"/>
            <w:hideMark/>
          </w:tcPr>
          <w:p w14:paraId="2FC40838" w14:textId="77777777" w:rsidR="005161C6" w:rsidRPr="00E30AB1" w:rsidRDefault="005161C6" w:rsidP="0090243C">
            <w:pPr>
              <w:pStyle w:val="lwx1"/>
              <w:rPr>
                <w:color w:val="000000" w:themeColor="text1"/>
              </w:rPr>
            </w:pPr>
            <w:r w:rsidRPr="00E30AB1">
              <w:rPr>
                <w:color w:val="000000" w:themeColor="text1"/>
              </w:rPr>
              <w:t>0.015</w:t>
            </w:r>
          </w:p>
        </w:tc>
        <w:tc>
          <w:tcPr>
            <w:tcW w:w="2124" w:type="dxa"/>
            <w:gridSpan w:val="3"/>
            <w:vAlign w:val="center"/>
            <w:hideMark/>
          </w:tcPr>
          <w:p w14:paraId="0E7C2B22" w14:textId="77777777" w:rsidR="005161C6" w:rsidRPr="00E30AB1" w:rsidRDefault="005161C6" w:rsidP="0090243C">
            <w:pPr>
              <w:pStyle w:val="lwx1"/>
              <w:rPr>
                <w:color w:val="000000" w:themeColor="text1"/>
              </w:rPr>
            </w:pPr>
            <w:r w:rsidRPr="00E30AB1">
              <w:rPr>
                <w:color w:val="000000" w:themeColor="text1"/>
              </w:rPr>
              <w:t>0.015</w:t>
            </w:r>
          </w:p>
        </w:tc>
      </w:tr>
      <w:tr w:rsidR="00E30AB1" w:rsidRPr="00E30AB1" w14:paraId="52726543" w14:textId="77777777" w:rsidTr="008E4BC6">
        <w:trPr>
          <w:cantSplit/>
          <w:jc w:val="center"/>
        </w:trPr>
        <w:tc>
          <w:tcPr>
            <w:tcW w:w="0" w:type="auto"/>
            <w:vMerge/>
            <w:vAlign w:val="center"/>
            <w:hideMark/>
          </w:tcPr>
          <w:p w14:paraId="33B78790" w14:textId="77777777" w:rsidR="005161C6" w:rsidRPr="00E30AB1" w:rsidRDefault="005161C6" w:rsidP="0090243C">
            <w:pPr>
              <w:pStyle w:val="lwx1"/>
              <w:rPr>
                <w:color w:val="000000" w:themeColor="text1"/>
              </w:rPr>
            </w:pPr>
          </w:p>
        </w:tc>
        <w:tc>
          <w:tcPr>
            <w:tcW w:w="1558" w:type="dxa"/>
            <w:vAlign w:val="center"/>
            <w:hideMark/>
          </w:tcPr>
          <w:p w14:paraId="22D85FE7" w14:textId="77777777" w:rsidR="005161C6" w:rsidRPr="00E30AB1" w:rsidRDefault="005161C6" w:rsidP="0090243C">
            <w:pPr>
              <w:pStyle w:val="lwx1"/>
              <w:rPr>
                <w:color w:val="000000" w:themeColor="text1"/>
              </w:rPr>
            </w:pPr>
            <w:r w:rsidRPr="00E30AB1">
              <w:rPr>
                <w:color w:val="000000" w:themeColor="text1"/>
              </w:rPr>
              <w:t>&gt;2</w:t>
            </w:r>
          </w:p>
        </w:tc>
        <w:tc>
          <w:tcPr>
            <w:tcW w:w="2121" w:type="dxa"/>
            <w:gridSpan w:val="3"/>
            <w:vAlign w:val="center"/>
            <w:hideMark/>
          </w:tcPr>
          <w:p w14:paraId="61E3EA6C" w14:textId="77777777" w:rsidR="005161C6" w:rsidRPr="00E30AB1" w:rsidRDefault="005161C6" w:rsidP="0090243C">
            <w:pPr>
              <w:pStyle w:val="lwx1"/>
              <w:rPr>
                <w:color w:val="000000" w:themeColor="text1"/>
              </w:rPr>
            </w:pPr>
            <w:r w:rsidRPr="00E30AB1">
              <w:rPr>
                <w:color w:val="000000" w:themeColor="text1"/>
              </w:rPr>
              <w:t>0.021</w:t>
            </w:r>
          </w:p>
        </w:tc>
        <w:tc>
          <w:tcPr>
            <w:tcW w:w="2123" w:type="dxa"/>
            <w:gridSpan w:val="3"/>
            <w:vAlign w:val="center"/>
            <w:hideMark/>
          </w:tcPr>
          <w:p w14:paraId="7FA51256" w14:textId="77777777" w:rsidR="005161C6" w:rsidRPr="00E30AB1" w:rsidRDefault="005161C6" w:rsidP="0090243C">
            <w:pPr>
              <w:pStyle w:val="lwx1"/>
              <w:rPr>
                <w:color w:val="000000" w:themeColor="text1"/>
              </w:rPr>
            </w:pPr>
            <w:r w:rsidRPr="00E30AB1">
              <w:rPr>
                <w:color w:val="000000" w:themeColor="text1"/>
              </w:rPr>
              <w:t>0.036</w:t>
            </w:r>
          </w:p>
        </w:tc>
        <w:tc>
          <w:tcPr>
            <w:tcW w:w="2124" w:type="dxa"/>
            <w:gridSpan w:val="3"/>
            <w:vAlign w:val="center"/>
            <w:hideMark/>
          </w:tcPr>
          <w:p w14:paraId="7ABD7D07" w14:textId="77777777" w:rsidR="005161C6" w:rsidRPr="00E30AB1" w:rsidRDefault="005161C6" w:rsidP="0090243C">
            <w:pPr>
              <w:pStyle w:val="lwx1"/>
              <w:rPr>
                <w:color w:val="000000" w:themeColor="text1"/>
              </w:rPr>
            </w:pPr>
            <w:r w:rsidRPr="00E30AB1">
              <w:rPr>
                <w:color w:val="000000" w:themeColor="text1"/>
              </w:rPr>
              <w:t>0.036</w:t>
            </w:r>
          </w:p>
        </w:tc>
      </w:tr>
      <w:tr w:rsidR="00E30AB1" w:rsidRPr="00E30AB1" w14:paraId="1B77D8D4" w14:textId="77777777" w:rsidTr="008E4BC6">
        <w:trPr>
          <w:cantSplit/>
          <w:jc w:val="center"/>
        </w:trPr>
        <w:tc>
          <w:tcPr>
            <w:tcW w:w="1114" w:type="dxa"/>
            <w:vMerge w:val="restart"/>
            <w:vAlign w:val="center"/>
            <w:hideMark/>
          </w:tcPr>
          <w:p w14:paraId="09A38E97" w14:textId="77777777" w:rsidR="005161C6" w:rsidRPr="00E30AB1" w:rsidRDefault="005161C6" w:rsidP="0090243C">
            <w:pPr>
              <w:pStyle w:val="lwx1"/>
              <w:rPr>
                <w:color w:val="000000" w:themeColor="text1"/>
              </w:rPr>
            </w:pPr>
            <w:r w:rsidRPr="00E30AB1">
              <w:rPr>
                <w:color w:val="000000" w:themeColor="text1"/>
              </w:rPr>
              <w:t>C</w:t>
            </w:r>
          </w:p>
        </w:tc>
        <w:tc>
          <w:tcPr>
            <w:tcW w:w="1558" w:type="dxa"/>
            <w:vAlign w:val="center"/>
            <w:hideMark/>
          </w:tcPr>
          <w:p w14:paraId="62A1E2C3" w14:textId="77777777" w:rsidR="005161C6" w:rsidRPr="00E30AB1" w:rsidRDefault="005161C6" w:rsidP="0090243C">
            <w:pPr>
              <w:pStyle w:val="lwx1"/>
              <w:rPr>
                <w:color w:val="000000" w:themeColor="text1"/>
              </w:rPr>
            </w:pPr>
            <w:r w:rsidRPr="00E30AB1">
              <w:rPr>
                <w:color w:val="000000" w:themeColor="text1"/>
              </w:rPr>
              <w:t>&lt;2</w:t>
            </w:r>
          </w:p>
        </w:tc>
        <w:tc>
          <w:tcPr>
            <w:tcW w:w="2121" w:type="dxa"/>
            <w:gridSpan w:val="3"/>
            <w:vAlign w:val="center"/>
            <w:hideMark/>
          </w:tcPr>
          <w:p w14:paraId="77853D9C" w14:textId="77777777" w:rsidR="005161C6" w:rsidRPr="00E30AB1" w:rsidRDefault="005161C6" w:rsidP="0090243C">
            <w:pPr>
              <w:pStyle w:val="lwx1"/>
              <w:rPr>
                <w:color w:val="000000" w:themeColor="text1"/>
              </w:rPr>
            </w:pPr>
            <w:r w:rsidRPr="00E30AB1">
              <w:rPr>
                <w:color w:val="000000" w:themeColor="text1"/>
              </w:rPr>
              <w:t>1.85</w:t>
            </w:r>
          </w:p>
        </w:tc>
        <w:tc>
          <w:tcPr>
            <w:tcW w:w="2123" w:type="dxa"/>
            <w:gridSpan w:val="3"/>
            <w:vAlign w:val="center"/>
            <w:hideMark/>
          </w:tcPr>
          <w:p w14:paraId="4D9983A8" w14:textId="77777777" w:rsidR="005161C6" w:rsidRPr="00E30AB1" w:rsidRDefault="005161C6" w:rsidP="0090243C">
            <w:pPr>
              <w:pStyle w:val="lwx1"/>
              <w:rPr>
                <w:color w:val="000000" w:themeColor="text1"/>
              </w:rPr>
            </w:pPr>
            <w:r w:rsidRPr="00E30AB1">
              <w:rPr>
                <w:color w:val="000000" w:themeColor="text1"/>
              </w:rPr>
              <w:t>1.79</w:t>
            </w:r>
          </w:p>
        </w:tc>
        <w:tc>
          <w:tcPr>
            <w:tcW w:w="2124" w:type="dxa"/>
            <w:gridSpan w:val="3"/>
            <w:vAlign w:val="center"/>
            <w:hideMark/>
          </w:tcPr>
          <w:p w14:paraId="155C92C9" w14:textId="77777777" w:rsidR="005161C6" w:rsidRPr="00E30AB1" w:rsidRDefault="005161C6" w:rsidP="0090243C">
            <w:pPr>
              <w:pStyle w:val="lwx1"/>
              <w:rPr>
                <w:color w:val="000000" w:themeColor="text1"/>
              </w:rPr>
            </w:pPr>
            <w:r w:rsidRPr="00E30AB1">
              <w:rPr>
                <w:color w:val="000000" w:themeColor="text1"/>
              </w:rPr>
              <w:t>1.79</w:t>
            </w:r>
          </w:p>
        </w:tc>
      </w:tr>
      <w:tr w:rsidR="00E30AB1" w:rsidRPr="00E30AB1" w14:paraId="70B0F914" w14:textId="77777777" w:rsidTr="008E4BC6">
        <w:trPr>
          <w:cantSplit/>
          <w:jc w:val="center"/>
        </w:trPr>
        <w:tc>
          <w:tcPr>
            <w:tcW w:w="0" w:type="auto"/>
            <w:vMerge/>
            <w:vAlign w:val="center"/>
            <w:hideMark/>
          </w:tcPr>
          <w:p w14:paraId="5FC5EC25" w14:textId="77777777" w:rsidR="005161C6" w:rsidRPr="00E30AB1" w:rsidRDefault="005161C6" w:rsidP="0090243C">
            <w:pPr>
              <w:pStyle w:val="lwx1"/>
              <w:rPr>
                <w:color w:val="000000" w:themeColor="text1"/>
              </w:rPr>
            </w:pPr>
          </w:p>
        </w:tc>
        <w:tc>
          <w:tcPr>
            <w:tcW w:w="1558" w:type="dxa"/>
            <w:vAlign w:val="center"/>
            <w:hideMark/>
          </w:tcPr>
          <w:p w14:paraId="47012AF2" w14:textId="77777777" w:rsidR="005161C6" w:rsidRPr="00E30AB1" w:rsidRDefault="005161C6" w:rsidP="0090243C">
            <w:pPr>
              <w:pStyle w:val="lwx1"/>
              <w:rPr>
                <w:color w:val="000000" w:themeColor="text1"/>
              </w:rPr>
            </w:pPr>
            <w:r w:rsidRPr="00E30AB1">
              <w:rPr>
                <w:color w:val="000000" w:themeColor="text1"/>
              </w:rPr>
              <w:t>&gt;2</w:t>
            </w:r>
          </w:p>
        </w:tc>
        <w:tc>
          <w:tcPr>
            <w:tcW w:w="2121" w:type="dxa"/>
            <w:gridSpan w:val="3"/>
            <w:vAlign w:val="center"/>
            <w:hideMark/>
          </w:tcPr>
          <w:p w14:paraId="12D96826" w14:textId="77777777" w:rsidR="005161C6" w:rsidRPr="00E30AB1" w:rsidRDefault="005161C6" w:rsidP="0090243C">
            <w:pPr>
              <w:pStyle w:val="lwx1"/>
              <w:rPr>
                <w:color w:val="000000" w:themeColor="text1"/>
              </w:rPr>
            </w:pPr>
            <w:r w:rsidRPr="00E30AB1">
              <w:rPr>
                <w:color w:val="000000" w:themeColor="text1"/>
              </w:rPr>
              <w:t>1.85</w:t>
            </w:r>
          </w:p>
        </w:tc>
        <w:tc>
          <w:tcPr>
            <w:tcW w:w="2123" w:type="dxa"/>
            <w:gridSpan w:val="3"/>
            <w:vAlign w:val="center"/>
            <w:hideMark/>
          </w:tcPr>
          <w:p w14:paraId="397D324D" w14:textId="77777777" w:rsidR="005161C6" w:rsidRPr="00E30AB1" w:rsidRDefault="005161C6" w:rsidP="0090243C">
            <w:pPr>
              <w:pStyle w:val="lwx1"/>
              <w:rPr>
                <w:color w:val="000000" w:themeColor="text1"/>
              </w:rPr>
            </w:pPr>
            <w:r w:rsidRPr="00E30AB1">
              <w:rPr>
                <w:color w:val="000000" w:themeColor="text1"/>
              </w:rPr>
              <w:t>1.77</w:t>
            </w:r>
          </w:p>
        </w:tc>
        <w:tc>
          <w:tcPr>
            <w:tcW w:w="2124" w:type="dxa"/>
            <w:gridSpan w:val="3"/>
            <w:vAlign w:val="center"/>
            <w:hideMark/>
          </w:tcPr>
          <w:p w14:paraId="12FF8C2B" w14:textId="77777777" w:rsidR="005161C6" w:rsidRPr="00E30AB1" w:rsidRDefault="005161C6" w:rsidP="0090243C">
            <w:pPr>
              <w:pStyle w:val="lwx1"/>
              <w:rPr>
                <w:color w:val="000000" w:themeColor="text1"/>
              </w:rPr>
            </w:pPr>
            <w:r w:rsidRPr="00E30AB1">
              <w:rPr>
                <w:color w:val="000000" w:themeColor="text1"/>
              </w:rPr>
              <w:t>1.77</w:t>
            </w:r>
          </w:p>
        </w:tc>
      </w:tr>
      <w:tr w:rsidR="00E30AB1" w:rsidRPr="00E30AB1" w14:paraId="10F1FA88" w14:textId="77777777" w:rsidTr="008E4BC6">
        <w:trPr>
          <w:cantSplit/>
          <w:jc w:val="center"/>
        </w:trPr>
        <w:tc>
          <w:tcPr>
            <w:tcW w:w="1114" w:type="dxa"/>
            <w:vMerge w:val="restart"/>
            <w:vAlign w:val="center"/>
            <w:hideMark/>
          </w:tcPr>
          <w:p w14:paraId="50505B97" w14:textId="77777777" w:rsidR="005161C6" w:rsidRPr="00E30AB1" w:rsidRDefault="005161C6" w:rsidP="0090243C">
            <w:pPr>
              <w:pStyle w:val="lwx1"/>
              <w:rPr>
                <w:color w:val="000000" w:themeColor="text1"/>
              </w:rPr>
            </w:pPr>
            <w:r w:rsidRPr="00E30AB1">
              <w:rPr>
                <w:color w:val="000000" w:themeColor="text1"/>
              </w:rPr>
              <w:t>D</w:t>
            </w:r>
          </w:p>
        </w:tc>
        <w:tc>
          <w:tcPr>
            <w:tcW w:w="1558" w:type="dxa"/>
            <w:vAlign w:val="center"/>
            <w:hideMark/>
          </w:tcPr>
          <w:p w14:paraId="35D69C47" w14:textId="77777777" w:rsidR="005161C6" w:rsidRPr="00E30AB1" w:rsidRDefault="005161C6" w:rsidP="0090243C">
            <w:pPr>
              <w:pStyle w:val="lwx1"/>
              <w:rPr>
                <w:color w:val="000000" w:themeColor="text1"/>
              </w:rPr>
            </w:pPr>
            <w:r w:rsidRPr="00E30AB1">
              <w:rPr>
                <w:color w:val="000000" w:themeColor="text1"/>
              </w:rPr>
              <w:t>&lt;2</w:t>
            </w:r>
          </w:p>
        </w:tc>
        <w:tc>
          <w:tcPr>
            <w:tcW w:w="2121" w:type="dxa"/>
            <w:gridSpan w:val="3"/>
            <w:vAlign w:val="center"/>
            <w:hideMark/>
          </w:tcPr>
          <w:p w14:paraId="05362344" w14:textId="77777777" w:rsidR="005161C6" w:rsidRPr="00E30AB1" w:rsidRDefault="005161C6" w:rsidP="0090243C">
            <w:pPr>
              <w:pStyle w:val="lwx1"/>
              <w:rPr>
                <w:color w:val="000000" w:themeColor="text1"/>
              </w:rPr>
            </w:pPr>
            <w:r w:rsidRPr="00E30AB1">
              <w:rPr>
                <w:color w:val="000000" w:themeColor="text1"/>
              </w:rPr>
              <w:t>0.78</w:t>
            </w:r>
          </w:p>
        </w:tc>
        <w:tc>
          <w:tcPr>
            <w:tcW w:w="2123" w:type="dxa"/>
            <w:gridSpan w:val="3"/>
            <w:vAlign w:val="center"/>
            <w:hideMark/>
          </w:tcPr>
          <w:p w14:paraId="08F3A885" w14:textId="77777777" w:rsidR="005161C6" w:rsidRPr="00E30AB1" w:rsidRDefault="005161C6" w:rsidP="0090243C">
            <w:pPr>
              <w:pStyle w:val="lwx1"/>
              <w:rPr>
                <w:color w:val="000000" w:themeColor="text1"/>
              </w:rPr>
            </w:pPr>
            <w:r w:rsidRPr="00E30AB1">
              <w:rPr>
                <w:color w:val="000000" w:themeColor="text1"/>
              </w:rPr>
              <w:t>0.78</w:t>
            </w:r>
          </w:p>
        </w:tc>
        <w:tc>
          <w:tcPr>
            <w:tcW w:w="2124" w:type="dxa"/>
            <w:gridSpan w:val="3"/>
            <w:vAlign w:val="center"/>
            <w:hideMark/>
          </w:tcPr>
          <w:p w14:paraId="0694AE5E" w14:textId="77777777" w:rsidR="005161C6" w:rsidRPr="00E30AB1" w:rsidRDefault="005161C6" w:rsidP="0090243C">
            <w:pPr>
              <w:pStyle w:val="lwx1"/>
              <w:rPr>
                <w:color w:val="000000" w:themeColor="text1"/>
              </w:rPr>
            </w:pPr>
            <w:r w:rsidRPr="00E30AB1">
              <w:rPr>
                <w:color w:val="000000" w:themeColor="text1"/>
              </w:rPr>
              <w:t>0.57</w:t>
            </w:r>
          </w:p>
        </w:tc>
      </w:tr>
      <w:tr w:rsidR="00E30AB1" w:rsidRPr="00E30AB1" w14:paraId="0FC3F45F" w14:textId="77777777" w:rsidTr="008E4BC6">
        <w:trPr>
          <w:cantSplit/>
          <w:jc w:val="center"/>
        </w:trPr>
        <w:tc>
          <w:tcPr>
            <w:tcW w:w="0" w:type="auto"/>
            <w:vMerge/>
            <w:vAlign w:val="center"/>
            <w:hideMark/>
          </w:tcPr>
          <w:p w14:paraId="2E24F798" w14:textId="77777777" w:rsidR="005161C6" w:rsidRPr="00E30AB1" w:rsidRDefault="005161C6" w:rsidP="0090243C">
            <w:pPr>
              <w:pStyle w:val="lwx1"/>
              <w:rPr>
                <w:color w:val="000000" w:themeColor="text1"/>
              </w:rPr>
            </w:pPr>
          </w:p>
        </w:tc>
        <w:tc>
          <w:tcPr>
            <w:tcW w:w="1558" w:type="dxa"/>
            <w:vAlign w:val="center"/>
            <w:hideMark/>
          </w:tcPr>
          <w:p w14:paraId="5B3B40EF" w14:textId="77777777" w:rsidR="005161C6" w:rsidRPr="00E30AB1" w:rsidRDefault="005161C6" w:rsidP="0090243C">
            <w:pPr>
              <w:pStyle w:val="lwx1"/>
              <w:rPr>
                <w:color w:val="000000" w:themeColor="text1"/>
              </w:rPr>
            </w:pPr>
            <w:r w:rsidRPr="00E30AB1">
              <w:rPr>
                <w:color w:val="000000" w:themeColor="text1"/>
              </w:rPr>
              <w:t>&gt;2</w:t>
            </w:r>
          </w:p>
        </w:tc>
        <w:tc>
          <w:tcPr>
            <w:tcW w:w="2121" w:type="dxa"/>
            <w:gridSpan w:val="3"/>
            <w:vAlign w:val="center"/>
            <w:hideMark/>
          </w:tcPr>
          <w:p w14:paraId="0B36EBF1" w14:textId="77777777" w:rsidR="005161C6" w:rsidRPr="00E30AB1" w:rsidRDefault="005161C6" w:rsidP="0090243C">
            <w:pPr>
              <w:pStyle w:val="lwx1"/>
              <w:rPr>
                <w:color w:val="000000" w:themeColor="text1"/>
              </w:rPr>
            </w:pPr>
            <w:r w:rsidRPr="00E30AB1">
              <w:rPr>
                <w:color w:val="000000" w:themeColor="text1"/>
              </w:rPr>
              <w:t>0.84</w:t>
            </w:r>
          </w:p>
        </w:tc>
        <w:tc>
          <w:tcPr>
            <w:tcW w:w="2123" w:type="dxa"/>
            <w:gridSpan w:val="3"/>
            <w:vAlign w:val="center"/>
            <w:hideMark/>
          </w:tcPr>
          <w:p w14:paraId="55062B3B" w14:textId="77777777" w:rsidR="005161C6" w:rsidRPr="00E30AB1" w:rsidRDefault="005161C6" w:rsidP="0090243C">
            <w:pPr>
              <w:pStyle w:val="lwx1"/>
              <w:rPr>
                <w:color w:val="000000" w:themeColor="text1"/>
              </w:rPr>
            </w:pPr>
            <w:r w:rsidRPr="00E30AB1">
              <w:rPr>
                <w:color w:val="000000" w:themeColor="text1"/>
              </w:rPr>
              <w:t>0.84</w:t>
            </w:r>
          </w:p>
        </w:tc>
        <w:tc>
          <w:tcPr>
            <w:tcW w:w="2124" w:type="dxa"/>
            <w:gridSpan w:val="3"/>
            <w:vAlign w:val="center"/>
            <w:hideMark/>
          </w:tcPr>
          <w:p w14:paraId="68B5567D" w14:textId="77777777" w:rsidR="005161C6" w:rsidRPr="00E30AB1" w:rsidRDefault="005161C6" w:rsidP="0090243C">
            <w:pPr>
              <w:pStyle w:val="lwx1"/>
              <w:rPr>
                <w:color w:val="000000" w:themeColor="text1"/>
              </w:rPr>
            </w:pPr>
            <w:r w:rsidRPr="00E30AB1">
              <w:rPr>
                <w:color w:val="000000" w:themeColor="text1"/>
              </w:rPr>
              <w:t>0.76</w:t>
            </w:r>
          </w:p>
        </w:tc>
      </w:tr>
    </w:tbl>
    <w:p w14:paraId="4C7476F9" w14:textId="77777777" w:rsidR="008E4BC6" w:rsidRPr="00E30AB1" w:rsidRDefault="008E4BC6" w:rsidP="008E4BC6">
      <w:pPr>
        <w:ind w:firstLine="480"/>
        <w:rPr>
          <w:color w:val="000000" w:themeColor="text1"/>
        </w:rPr>
      </w:pPr>
      <w:r w:rsidRPr="00E30AB1">
        <w:rPr>
          <w:rFonts w:hint="eastAsia"/>
          <w:color w:val="000000" w:themeColor="text1"/>
        </w:rPr>
        <w:t>4</w:t>
      </w:r>
      <w:r w:rsidRPr="00E30AB1">
        <w:rPr>
          <w:rFonts w:hint="eastAsia"/>
          <w:color w:val="000000" w:themeColor="text1"/>
        </w:rPr>
        <w:t>、计算结果与影响评价</w:t>
      </w:r>
    </w:p>
    <w:p w14:paraId="2B0513FD" w14:textId="77777777" w:rsidR="008E4BC6" w:rsidRPr="00E30AB1" w:rsidRDefault="008E4BC6" w:rsidP="008E4BC6">
      <w:pPr>
        <w:ind w:firstLine="480"/>
        <w:rPr>
          <w:color w:val="000000" w:themeColor="text1"/>
        </w:rPr>
      </w:pPr>
      <w:r w:rsidRPr="00E30AB1">
        <w:rPr>
          <w:rFonts w:hint="eastAsia"/>
          <w:color w:val="000000" w:themeColor="text1"/>
        </w:rPr>
        <w:lastRenderedPageBreak/>
        <w:t>按照上述卫生防护距离的计算公式，根据项目无组织排放面源参数计算各单元的卫生防护距离。根据《大气有害物质无组织排放卫生防护距离推算技术导则》（</w:t>
      </w:r>
      <w:r w:rsidRPr="00E30AB1">
        <w:rPr>
          <w:rFonts w:hint="eastAsia"/>
          <w:color w:val="000000" w:themeColor="text1"/>
        </w:rPr>
        <w:t>GB/T39499-2020</w:t>
      </w:r>
      <w:r w:rsidRPr="00E30AB1">
        <w:rPr>
          <w:rFonts w:hint="eastAsia"/>
          <w:color w:val="000000" w:themeColor="text1"/>
        </w:rPr>
        <w:t>）中“</w:t>
      </w:r>
      <w:r w:rsidRPr="00E30AB1">
        <w:rPr>
          <w:rFonts w:hint="eastAsia"/>
          <w:color w:val="000000" w:themeColor="text1"/>
        </w:rPr>
        <w:t>6.1</w:t>
      </w:r>
      <w:r w:rsidRPr="00E30AB1">
        <w:rPr>
          <w:rFonts w:hint="eastAsia"/>
          <w:color w:val="000000" w:themeColor="text1"/>
        </w:rPr>
        <w:t>单一特征大气有害物质终值的确定”中规定：“卫生防护距离初值小于</w:t>
      </w:r>
      <w:r w:rsidRPr="00E30AB1">
        <w:rPr>
          <w:rFonts w:hint="eastAsia"/>
          <w:color w:val="000000" w:themeColor="text1"/>
        </w:rPr>
        <w:t>50m</w:t>
      </w:r>
      <w:r w:rsidRPr="00E30AB1">
        <w:rPr>
          <w:rFonts w:hint="eastAsia"/>
          <w:color w:val="000000" w:themeColor="text1"/>
        </w:rPr>
        <w:t>，级差为</w:t>
      </w:r>
      <w:r w:rsidRPr="00E30AB1">
        <w:rPr>
          <w:rFonts w:hint="eastAsia"/>
          <w:color w:val="000000" w:themeColor="text1"/>
        </w:rPr>
        <w:t>50m</w:t>
      </w:r>
      <w:r w:rsidRPr="00E30AB1">
        <w:rPr>
          <w:rFonts w:hint="eastAsia"/>
          <w:color w:val="000000" w:themeColor="text1"/>
        </w:rPr>
        <w:t>；大于或等于</w:t>
      </w:r>
      <w:r w:rsidRPr="00E30AB1">
        <w:rPr>
          <w:rFonts w:hint="eastAsia"/>
          <w:color w:val="000000" w:themeColor="text1"/>
        </w:rPr>
        <w:t>50m</w:t>
      </w:r>
      <w:r w:rsidRPr="00E30AB1">
        <w:rPr>
          <w:rFonts w:hint="eastAsia"/>
          <w:color w:val="000000" w:themeColor="text1"/>
        </w:rPr>
        <w:t>，但小于</w:t>
      </w:r>
      <w:r w:rsidRPr="00E30AB1">
        <w:rPr>
          <w:rFonts w:hint="eastAsia"/>
          <w:color w:val="000000" w:themeColor="text1"/>
        </w:rPr>
        <w:t>100m</w:t>
      </w:r>
      <w:r w:rsidRPr="00E30AB1">
        <w:rPr>
          <w:rFonts w:hint="eastAsia"/>
          <w:color w:val="000000" w:themeColor="text1"/>
        </w:rPr>
        <w:t>时，级差为</w:t>
      </w:r>
      <w:r w:rsidRPr="00E30AB1">
        <w:rPr>
          <w:rFonts w:hint="eastAsia"/>
          <w:color w:val="000000" w:themeColor="text1"/>
        </w:rPr>
        <w:t>50m</w:t>
      </w:r>
      <w:r w:rsidRPr="00E30AB1">
        <w:rPr>
          <w:rFonts w:hint="eastAsia"/>
          <w:color w:val="000000" w:themeColor="text1"/>
        </w:rPr>
        <w:t>；大于或等于</w:t>
      </w:r>
      <w:r w:rsidRPr="00E30AB1">
        <w:rPr>
          <w:rFonts w:hint="eastAsia"/>
          <w:color w:val="000000" w:themeColor="text1"/>
        </w:rPr>
        <w:t>100m</w:t>
      </w:r>
      <w:r w:rsidRPr="00E30AB1">
        <w:rPr>
          <w:rFonts w:hint="eastAsia"/>
          <w:color w:val="000000" w:themeColor="text1"/>
        </w:rPr>
        <w:t>，但小于</w:t>
      </w:r>
      <w:r w:rsidRPr="00E30AB1">
        <w:rPr>
          <w:rFonts w:hint="eastAsia"/>
          <w:color w:val="000000" w:themeColor="text1"/>
        </w:rPr>
        <w:t>1000m</w:t>
      </w:r>
      <w:r w:rsidRPr="00E30AB1">
        <w:rPr>
          <w:rFonts w:hint="eastAsia"/>
          <w:color w:val="000000" w:themeColor="text1"/>
        </w:rPr>
        <w:t>时，级差为</w:t>
      </w:r>
      <w:r w:rsidRPr="00E30AB1">
        <w:rPr>
          <w:rFonts w:hint="eastAsia"/>
          <w:color w:val="000000" w:themeColor="text1"/>
        </w:rPr>
        <w:t>100m</w:t>
      </w:r>
      <w:r w:rsidRPr="00E30AB1">
        <w:rPr>
          <w:rFonts w:hint="eastAsia"/>
          <w:color w:val="000000" w:themeColor="text1"/>
        </w:rPr>
        <w:t>；大于或等于</w:t>
      </w:r>
      <w:r w:rsidRPr="00E30AB1">
        <w:rPr>
          <w:rFonts w:hint="eastAsia"/>
          <w:color w:val="000000" w:themeColor="text1"/>
        </w:rPr>
        <w:t>1000m</w:t>
      </w:r>
      <w:r w:rsidRPr="00E30AB1">
        <w:rPr>
          <w:rFonts w:hint="eastAsia"/>
          <w:color w:val="000000" w:themeColor="text1"/>
        </w:rPr>
        <w:t>，级差为</w:t>
      </w:r>
      <w:r w:rsidRPr="00E30AB1">
        <w:rPr>
          <w:rFonts w:hint="eastAsia"/>
          <w:color w:val="000000" w:themeColor="text1"/>
        </w:rPr>
        <w:t>200m</w:t>
      </w:r>
      <w:r w:rsidRPr="00E30AB1">
        <w:rPr>
          <w:rFonts w:hint="eastAsia"/>
          <w:color w:val="000000" w:themeColor="text1"/>
        </w:rPr>
        <w:t>”。另据“</w:t>
      </w:r>
      <w:r w:rsidRPr="00E30AB1">
        <w:rPr>
          <w:rFonts w:hint="eastAsia"/>
          <w:color w:val="000000" w:themeColor="text1"/>
        </w:rPr>
        <w:t xml:space="preserve">6.2 </w:t>
      </w:r>
      <w:r w:rsidRPr="00E30AB1">
        <w:rPr>
          <w:rFonts w:hint="eastAsia"/>
          <w:color w:val="000000" w:themeColor="text1"/>
        </w:rPr>
        <w:t>多种特征大气有害物质终值的确定”规定：“当企业某生产单元的无组织排放存在多种特征大气有害物质时，如果分别推导出的卫生防护距离初值在同一级别时，则该企业的卫生防护距离终值应提高一级；卫生防护距离初值不在同一级别的，以卫生防护距离终值较大者为准”。</w:t>
      </w:r>
    </w:p>
    <w:p w14:paraId="7CDC891A" w14:textId="77777777" w:rsidR="008E4BC6" w:rsidRPr="00E30AB1" w:rsidRDefault="008E4BC6" w:rsidP="008E4BC6">
      <w:pPr>
        <w:ind w:firstLine="480"/>
        <w:rPr>
          <w:color w:val="000000" w:themeColor="text1"/>
        </w:rPr>
      </w:pPr>
      <w:r w:rsidRPr="00E30AB1">
        <w:rPr>
          <w:rFonts w:hint="eastAsia"/>
          <w:color w:val="000000" w:themeColor="text1"/>
        </w:rPr>
        <w:t>按照上述卫生防护距离的计算公式，根据项目无组织排放面源参数计算各单元的卫生防护距离，计算结果详见下表。</w:t>
      </w:r>
    </w:p>
    <w:p w14:paraId="3384B37E" w14:textId="0AF94E10" w:rsidR="008E4BC6" w:rsidRPr="00E30AB1" w:rsidRDefault="008E4BC6" w:rsidP="008E4BC6">
      <w:pPr>
        <w:pStyle w:val="lwx"/>
        <w:spacing w:before="163"/>
        <w:rPr>
          <w:rFonts w:cs="Times New Roman"/>
          <w:color w:val="000000" w:themeColor="text1"/>
          <w:szCs w:val="32"/>
        </w:rPr>
      </w:pPr>
      <w:r w:rsidRPr="00E30AB1">
        <w:rPr>
          <w:rFonts w:hint="eastAsia"/>
          <w:color w:val="000000" w:themeColor="text1"/>
        </w:rPr>
        <w:t>表</w:t>
      </w:r>
      <w:r w:rsidRPr="00E30AB1">
        <w:rPr>
          <w:rFonts w:hint="eastAsia"/>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w:instrText>
      </w:r>
      <w:r w:rsidR="001D4138" w:rsidRPr="00E30AB1">
        <w:rPr>
          <w:rFonts w:hint="eastAsia"/>
          <w:color w:val="000000" w:themeColor="text1"/>
        </w:rPr>
        <w:instrText>STYLEREF 1 \s</w:instrText>
      </w:r>
      <w:r w:rsidR="001D4138" w:rsidRPr="00E30AB1">
        <w:rPr>
          <w:color w:val="000000" w:themeColor="text1"/>
        </w:rPr>
        <w:instrText xml:space="preserve"> </w:instrText>
      </w:r>
      <w:r w:rsidR="001D4138" w:rsidRPr="00E30AB1">
        <w:rPr>
          <w:color w:val="000000" w:themeColor="text1"/>
        </w:rPr>
        <w:fldChar w:fldCharType="separate"/>
      </w:r>
      <w:r w:rsidR="007C73FE">
        <w:rPr>
          <w:noProof/>
          <w:color w:val="000000" w:themeColor="text1"/>
        </w:rPr>
        <w:t>6</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w:instrText>
      </w:r>
      <w:r w:rsidR="001D4138" w:rsidRPr="00E30AB1">
        <w:rPr>
          <w:rFonts w:hint="eastAsia"/>
          <w:color w:val="000000" w:themeColor="text1"/>
        </w:rPr>
        <w:instrText xml:space="preserve">SEQ </w:instrText>
      </w:r>
      <w:r w:rsidR="001D4138" w:rsidRPr="00E30AB1">
        <w:rPr>
          <w:rFonts w:hint="eastAsia"/>
          <w:color w:val="000000" w:themeColor="text1"/>
        </w:rPr>
        <w:instrText>表</w:instrText>
      </w:r>
      <w:r w:rsidR="001D4138" w:rsidRPr="00E30AB1">
        <w:rPr>
          <w:rFonts w:hint="eastAsia"/>
          <w:color w:val="000000" w:themeColor="text1"/>
        </w:rPr>
        <w:instrText xml:space="preserve"> \* ARABIC \s 1</w:instrText>
      </w:r>
      <w:r w:rsidR="001D4138" w:rsidRPr="00E30AB1">
        <w:rPr>
          <w:color w:val="000000" w:themeColor="text1"/>
        </w:rPr>
        <w:instrText xml:space="preserve"> </w:instrText>
      </w:r>
      <w:r w:rsidR="001D4138" w:rsidRPr="00E30AB1">
        <w:rPr>
          <w:color w:val="000000" w:themeColor="text1"/>
        </w:rPr>
        <w:fldChar w:fldCharType="separate"/>
      </w:r>
      <w:r w:rsidR="007C73FE">
        <w:rPr>
          <w:noProof/>
          <w:color w:val="000000" w:themeColor="text1"/>
        </w:rPr>
        <w:t>12</w:t>
      </w:r>
      <w:r w:rsidR="001D4138" w:rsidRPr="00E30AB1">
        <w:rPr>
          <w:color w:val="000000" w:themeColor="text1"/>
        </w:rPr>
        <w:fldChar w:fldCharType="end"/>
      </w:r>
      <w:r w:rsidRPr="00E30AB1">
        <w:rPr>
          <w:rFonts w:cs="Times New Roman" w:hint="eastAsia"/>
          <w:color w:val="000000" w:themeColor="text1"/>
          <w:szCs w:val="32"/>
        </w:rPr>
        <w:t>卫生防护距离计算结果</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1402"/>
        <w:gridCol w:w="995"/>
        <w:gridCol w:w="1276"/>
        <w:gridCol w:w="1558"/>
        <w:gridCol w:w="1985"/>
        <w:gridCol w:w="1824"/>
      </w:tblGrid>
      <w:tr w:rsidR="00E30AB1" w:rsidRPr="00E30AB1" w14:paraId="591124D5" w14:textId="77777777" w:rsidTr="00236888">
        <w:trPr>
          <w:trHeight w:val="20"/>
          <w:jc w:val="center"/>
        </w:trPr>
        <w:tc>
          <w:tcPr>
            <w:tcW w:w="775" w:type="pct"/>
            <w:vAlign w:val="center"/>
            <w:hideMark/>
          </w:tcPr>
          <w:p w14:paraId="5D1D5EA8" w14:textId="77777777" w:rsidR="008339A6" w:rsidRPr="00E30AB1" w:rsidRDefault="008339A6" w:rsidP="0090243C">
            <w:pPr>
              <w:pStyle w:val="lwx1"/>
              <w:rPr>
                <w:color w:val="000000" w:themeColor="text1"/>
              </w:rPr>
            </w:pPr>
            <w:r w:rsidRPr="00E30AB1">
              <w:rPr>
                <w:rFonts w:hint="eastAsia"/>
                <w:color w:val="000000" w:themeColor="text1"/>
              </w:rPr>
              <w:t>污染源</w:t>
            </w:r>
          </w:p>
        </w:tc>
        <w:tc>
          <w:tcPr>
            <w:tcW w:w="550" w:type="pct"/>
            <w:vAlign w:val="center"/>
            <w:hideMark/>
          </w:tcPr>
          <w:p w14:paraId="4AC5321D" w14:textId="77777777" w:rsidR="008339A6" w:rsidRPr="00E30AB1" w:rsidRDefault="008339A6" w:rsidP="0090243C">
            <w:pPr>
              <w:pStyle w:val="lwx1"/>
              <w:rPr>
                <w:color w:val="000000" w:themeColor="text1"/>
              </w:rPr>
            </w:pPr>
            <w:r w:rsidRPr="00E30AB1">
              <w:rPr>
                <w:rFonts w:hint="eastAsia"/>
                <w:color w:val="000000" w:themeColor="text1"/>
              </w:rPr>
              <w:t>污染物</w:t>
            </w:r>
          </w:p>
        </w:tc>
        <w:tc>
          <w:tcPr>
            <w:tcW w:w="706" w:type="pct"/>
            <w:vAlign w:val="center"/>
            <w:hideMark/>
          </w:tcPr>
          <w:p w14:paraId="0A206FA2" w14:textId="77777777" w:rsidR="008339A6" w:rsidRPr="00E30AB1" w:rsidRDefault="008339A6" w:rsidP="0090243C">
            <w:pPr>
              <w:pStyle w:val="lwx1"/>
              <w:rPr>
                <w:color w:val="000000" w:themeColor="text1"/>
              </w:rPr>
            </w:pPr>
            <w:r w:rsidRPr="00E30AB1">
              <w:rPr>
                <w:rFonts w:hint="eastAsia"/>
                <w:color w:val="000000" w:themeColor="text1"/>
              </w:rPr>
              <w:t>排放速率</w:t>
            </w:r>
          </w:p>
          <w:p w14:paraId="19675F50" w14:textId="77777777" w:rsidR="008339A6" w:rsidRPr="00E30AB1" w:rsidRDefault="008339A6" w:rsidP="0090243C">
            <w:pPr>
              <w:pStyle w:val="lwx1"/>
              <w:rPr>
                <w:color w:val="000000" w:themeColor="text1"/>
              </w:rPr>
            </w:pPr>
            <w:r w:rsidRPr="00E30AB1">
              <w:rPr>
                <w:rFonts w:hint="eastAsia"/>
                <w:color w:val="000000" w:themeColor="text1"/>
              </w:rPr>
              <w:t>（</w:t>
            </w:r>
            <w:r w:rsidRPr="00E30AB1">
              <w:rPr>
                <w:color w:val="000000" w:themeColor="text1"/>
              </w:rPr>
              <w:t>kg/h</w:t>
            </w:r>
            <w:r w:rsidRPr="00E30AB1">
              <w:rPr>
                <w:rFonts w:hint="eastAsia"/>
                <w:color w:val="000000" w:themeColor="text1"/>
              </w:rPr>
              <w:t>）</w:t>
            </w:r>
          </w:p>
        </w:tc>
        <w:tc>
          <w:tcPr>
            <w:tcW w:w="862" w:type="pct"/>
            <w:vAlign w:val="center"/>
            <w:hideMark/>
          </w:tcPr>
          <w:p w14:paraId="2DC04227" w14:textId="77777777" w:rsidR="008339A6" w:rsidRPr="00E30AB1" w:rsidRDefault="008339A6" w:rsidP="0090243C">
            <w:pPr>
              <w:pStyle w:val="lwx1"/>
              <w:rPr>
                <w:color w:val="000000" w:themeColor="text1"/>
              </w:rPr>
            </w:pPr>
            <w:r w:rsidRPr="00E30AB1">
              <w:rPr>
                <w:rFonts w:hint="eastAsia"/>
                <w:color w:val="000000" w:themeColor="text1"/>
              </w:rPr>
              <w:t>标准浓度限值（</w:t>
            </w:r>
            <w:r w:rsidRPr="00E30AB1">
              <w:rPr>
                <w:color w:val="000000" w:themeColor="text1"/>
              </w:rPr>
              <w:t>mg/m</w:t>
            </w:r>
            <w:r w:rsidRPr="00E30AB1">
              <w:rPr>
                <w:color w:val="000000" w:themeColor="text1"/>
                <w:vertAlign w:val="superscript"/>
              </w:rPr>
              <w:t>3</w:t>
            </w:r>
            <w:r w:rsidRPr="00E30AB1">
              <w:rPr>
                <w:rFonts w:hint="eastAsia"/>
                <w:color w:val="000000" w:themeColor="text1"/>
              </w:rPr>
              <w:t>）</w:t>
            </w:r>
          </w:p>
        </w:tc>
        <w:tc>
          <w:tcPr>
            <w:tcW w:w="1098" w:type="pct"/>
            <w:vAlign w:val="center"/>
            <w:hideMark/>
          </w:tcPr>
          <w:p w14:paraId="43B68D96" w14:textId="77777777" w:rsidR="008339A6" w:rsidRPr="00E30AB1" w:rsidRDefault="008339A6" w:rsidP="0090243C">
            <w:pPr>
              <w:pStyle w:val="lwx1"/>
              <w:rPr>
                <w:color w:val="000000" w:themeColor="text1"/>
              </w:rPr>
            </w:pPr>
            <w:r w:rsidRPr="00E30AB1">
              <w:rPr>
                <w:rFonts w:hint="eastAsia"/>
                <w:color w:val="000000" w:themeColor="text1"/>
              </w:rPr>
              <w:t>卫生防护距离初值计算结果（</w:t>
            </w:r>
            <w:r w:rsidRPr="00E30AB1">
              <w:rPr>
                <w:color w:val="000000" w:themeColor="text1"/>
              </w:rPr>
              <w:t>m</w:t>
            </w:r>
            <w:r w:rsidRPr="00E30AB1">
              <w:rPr>
                <w:rFonts w:hint="eastAsia"/>
                <w:color w:val="000000" w:themeColor="text1"/>
              </w:rPr>
              <w:t>）</w:t>
            </w:r>
          </w:p>
        </w:tc>
        <w:tc>
          <w:tcPr>
            <w:tcW w:w="1009" w:type="pct"/>
            <w:vAlign w:val="center"/>
          </w:tcPr>
          <w:p w14:paraId="4D628EE7" w14:textId="77777777" w:rsidR="008339A6" w:rsidRPr="00E30AB1" w:rsidRDefault="008339A6" w:rsidP="0090243C">
            <w:pPr>
              <w:pStyle w:val="lwx1"/>
              <w:rPr>
                <w:color w:val="000000" w:themeColor="text1"/>
              </w:rPr>
            </w:pPr>
            <w:r w:rsidRPr="00E30AB1">
              <w:rPr>
                <w:color w:val="000000" w:themeColor="text1"/>
              </w:rPr>
              <w:t>卫生防护距离终值</w:t>
            </w:r>
            <w:r w:rsidRPr="00E30AB1">
              <w:rPr>
                <w:rFonts w:hint="eastAsia"/>
                <w:color w:val="000000" w:themeColor="text1"/>
              </w:rPr>
              <w:t>（</w:t>
            </w:r>
            <w:r w:rsidRPr="00E30AB1">
              <w:rPr>
                <w:rFonts w:hint="eastAsia"/>
                <w:color w:val="000000" w:themeColor="text1"/>
              </w:rPr>
              <w:t>m</w:t>
            </w:r>
            <w:r w:rsidRPr="00E30AB1">
              <w:rPr>
                <w:rFonts w:hint="eastAsia"/>
                <w:color w:val="000000" w:themeColor="text1"/>
              </w:rPr>
              <w:t>）</w:t>
            </w:r>
          </w:p>
        </w:tc>
      </w:tr>
      <w:tr w:rsidR="00E30AB1" w:rsidRPr="00E30AB1" w14:paraId="21F846C2" w14:textId="77777777" w:rsidTr="00236888">
        <w:trPr>
          <w:trHeight w:val="20"/>
          <w:jc w:val="center"/>
        </w:trPr>
        <w:tc>
          <w:tcPr>
            <w:tcW w:w="775" w:type="pct"/>
            <w:vAlign w:val="center"/>
            <w:hideMark/>
          </w:tcPr>
          <w:p w14:paraId="01BEF552" w14:textId="52D29639" w:rsidR="007F353B" w:rsidRPr="00E30AB1" w:rsidRDefault="007F353B" w:rsidP="007F353B">
            <w:pPr>
              <w:pStyle w:val="lwx1"/>
              <w:rPr>
                <w:color w:val="000000" w:themeColor="text1"/>
              </w:rPr>
            </w:pPr>
            <w:r w:rsidRPr="00E30AB1">
              <w:rPr>
                <w:rFonts w:hint="eastAsia"/>
                <w:color w:val="000000" w:themeColor="text1"/>
              </w:rPr>
              <w:t>渗滤液处理站</w:t>
            </w:r>
          </w:p>
        </w:tc>
        <w:tc>
          <w:tcPr>
            <w:tcW w:w="550" w:type="pct"/>
            <w:vAlign w:val="center"/>
          </w:tcPr>
          <w:p w14:paraId="15D5FA85" w14:textId="40DB74D0" w:rsidR="007F353B" w:rsidRPr="00E30AB1" w:rsidRDefault="007F353B" w:rsidP="007F353B">
            <w:pPr>
              <w:pStyle w:val="lwx1"/>
              <w:rPr>
                <w:color w:val="000000" w:themeColor="text1"/>
              </w:rPr>
            </w:pPr>
            <w:r w:rsidRPr="00E30AB1">
              <w:rPr>
                <w:rFonts w:hint="eastAsia"/>
                <w:color w:val="000000" w:themeColor="text1"/>
              </w:rPr>
              <w:t>H</w:t>
            </w:r>
            <w:r w:rsidRPr="00E30AB1">
              <w:rPr>
                <w:rFonts w:hint="eastAsia"/>
                <w:color w:val="000000" w:themeColor="text1"/>
                <w:vertAlign w:val="subscript"/>
              </w:rPr>
              <w:t>2</w:t>
            </w:r>
            <w:r w:rsidRPr="00E30AB1">
              <w:rPr>
                <w:rFonts w:hint="eastAsia"/>
                <w:color w:val="000000" w:themeColor="text1"/>
              </w:rPr>
              <w:t>S</w:t>
            </w:r>
          </w:p>
        </w:tc>
        <w:tc>
          <w:tcPr>
            <w:tcW w:w="706" w:type="pct"/>
            <w:vAlign w:val="center"/>
          </w:tcPr>
          <w:p w14:paraId="4CF88ED8" w14:textId="02034C7D" w:rsidR="007F353B" w:rsidRPr="00E30AB1" w:rsidRDefault="007F353B" w:rsidP="007F353B">
            <w:pPr>
              <w:pStyle w:val="lwx1"/>
              <w:rPr>
                <w:color w:val="000000" w:themeColor="text1"/>
              </w:rPr>
            </w:pPr>
            <w:r w:rsidRPr="00E30AB1">
              <w:rPr>
                <w:rFonts w:hint="eastAsia"/>
                <w:color w:val="000000" w:themeColor="text1"/>
              </w:rPr>
              <w:t>0.0002</w:t>
            </w:r>
          </w:p>
        </w:tc>
        <w:tc>
          <w:tcPr>
            <w:tcW w:w="862" w:type="pct"/>
            <w:vAlign w:val="center"/>
          </w:tcPr>
          <w:p w14:paraId="768CCCBB" w14:textId="539A0018" w:rsidR="007F353B" w:rsidRPr="00E30AB1" w:rsidRDefault="007F353B" w:rsidP="007F353B">
            <w:pPr>
              <w:pStyle w:val="lwx1"/>
              <w:rPr>
                <w:color w:val="000000" w:themeColor="text1"/>
              </w:rPr>
            </w:pPr>
            <w:r w:rsidRPr="00E30AB1">
              <w:rPr>
                <w:rFonts w:hint="eastAsia"/>
                <w:color w:val="000000" w:themeColor="text1"/>
              </w:rPr>
              <w:t>0.01</w:t>
            </w:r>
          </w:p>
        </w:tc>
        <w:tc>
          <w:tcPr>
            <w:tcW w:w="1098" w:type="pct"/>
            <w:vAlign w:val="center"/>
          </w:tcPr>
          <w:p w14:paraId="12972117" w14:textId="7866889B" w:rsidR="007F353B" w:rsidRPr="00E30AB1" w:rsidRDefault="009B164A" w:rsidP="007F353B">
            <w:pPr>
              <w:pStyle w:val="lwx1"/>
              <w:rPr>
                <w:color w:val="000000" w:themeColor="text1"/>
              </w:rPr>
            </w:pPr>
            <w:r w:rsidRPr="00E30AB1">
              <w:rPr>
                <w:rFonts w:hint="eastAsia"/>
                <w:color w:val="000000" w:themeColor="text1"/>
              </w:rPr>
              <w:t>0.382</w:t>
            </w:r>
          </w:p>
        </w:tc>
        <w:tc>
          <w:tcPr>
            <w:tcW w:w="1009" w:type="pct"/>
            <w:vAlign w:val="center"/>
          </w:tcPr>
          <w:p w14:paraId="4ADD2C46" w14:textId="77777777" w:rsidR="007F353B" w:rsidRPr="00E30AB1" w:rsidRDefault="007F353B" w:rsidP="007F353B">
            <w:pPr>
              <w:pStyle w:val="lwx1"/>
              <w:rPr>
                <w:color w:val="000000" w:themeColor="text1"/>
              </w:rPr>
            </w:pPr>
            <w:r w:rsidRPr="00E30AB1">
              <w:rPr>
                <w:rFonts w:hint="eastAsia"/>
                <w:color w:val="000000" w:themeColor="text1"/>
              </w:rPr>
              <w:t>5</w:t>
            </w:r>
            <w:r w:rsidRPr="00E30AB1">
              <w:rPr>
                <w:color w:val="000000" w:themeColor="text1"/>
              </w:rPr>
              <w:t>0</w:t>
            </w:r>
          </w:p>
        </w:tc>
      </w:tr>
      <w:tr w:rsidR="00E30AB1" w:rsidRPr="00E30AB1" w14:paraId="7D4A5EC6" w14:textId="77777777" w:rsidTr="00236888">
        <w:trPr>
          <w:trHeight w:val="20"/>
          <w:jc w:val="center"/>
        </w:trPr>
        <w:tc>
          <w:tcPr>
            <w:tcW w:w="775" w:type="pct"/>
            <w:vAlign w:val="center"/>
            <w:hideMark/>
          </w:tcPr>
          <w:p w14:paraId="4CBF4556" w14:textId="0C97DB36" w:rsidR="007F353B" w:rsidRPr="00E30AB1" w:rsidRDefault="007F353B" w:rsidP="007F353B">
            <w:pPr>
              <w:pStyle w:val="lwx1"/>
              <w:rPr>
                <w:color w:val="000000" w:themeColor="text1"/>
              </w:rPr>
            </w:pPr>
            <w:r w:rsidRPr="00E30AB1">
              <w:rPr>
                <w:rFonts w:hint="eastAsia"/>
                <w:color w:val="000000" w:themeColor="text1"/>
              </w:rPr>
              <w:t>填埋区</w:t>
            </w:r>
          </w:p>
        </w:tc>
        <w:tc>
          <w:tcPr>
            <w:tcW w:w="550" w:type="pct"/>
            <w:vAlign w:val="center"/>
          </w:tcPr>
          <w:p w14:paraId="60D3CB4F" w14:textId="44C8A54B" w:rsidR="007F353B" w:rsidRPr="00E30AB1" w:rsidRDefault="007F353B" w:rsidP="007F353B">
            <w:pPr>
              <w:pStyle w:val="lwx1"/>
              <w:rPr>
                <w:color w:val="000000" w:themeColor="text1"/>
              </w:rPr>
            </w:pPr>
            <w:r w:rsidRPr="00E30AB1">
              <w:rPr>
                <w:rFonts w:hint="eastAsia"/>
                <w:color w:val="000000" w:themeColor="text1"/>
              </w:rPr>
              <w:t>TSP</w:t>
            </w:r>
          </w:p>
        </w:tc>
        <w:tc>
          <w:tcPr>
            <w:tcW w:w="706" w:type="pct"/>
            <w:vAlign w:val="center"/>
          </w:tcPr>
          <w:p w14:paraId="382B7216" w14:textId="2F76E28F" w:rsidR="007F353B" w:rsidRPr="00E30AB1" w:rsidRDefault="007F353B" w:rsidP="007F353B">
            <w:pPr>
              <w:pStyle w:val="lwx1"/>
              <w:rPr>
                <w:color w:val="000000" w:themeColor="text1"/>
              </w:rPr>
            </w:pPr>
            <w:r w:rsidRPr="00E30AB1">
              <w:rPr>
                <w:rFonts w:hint="eastAsia"/>
                <w:color w:val="000000" w:themeColor="text1"/>
              </w:rPr>
              <w:t>0.00</w:t>
            </w:r>
            <w:r w:rsidR="005221AD" w:rsidRPr="00E30AB1">
              <w:rPr>
                <w:rFonts w:hint="eastAsia"/>
                <w:color w:val="000000" w:themeColor="text1"/>
              </w:rPr>
              <w:t>75</w:t>
            </w:r>
          </w:p>
        </w:tc>
        <w:tc>
          <w:tcPr>
            <w:tcW w:w="862" w:type="pct"/>
            <w:vAlign w:val="center"/>
          </w:tcPr>
          <w:p w14:paraId="75C48E68" w14:textId="47A24856" w:rsidR="007F353B" w:rsidRPr="00E30AB1" w:rsidRDefault="00AC71F7" w:rsidP="007F353B">
            <w:pPr>
              <w:pStyle w:val="lwx1"/>
              <w:rPr>
                <w:color w:val="000000" w:themeColor="text1"/>
              </w:rPr>
            </w:pPr>
            <w:r w:rsidRPr="00E30AB1">
              <w:rPr>
                <w:rFonts w:hint="eastAsia"/>
                <w:color w:val="000000" w:themeColor="text1"/>
              </w:rPr>
              <w:t>0.9</w:t>
            </w:r>
          </w:p>
        </w:tc>
        <w:tc>
          <w:tcPr>
            <w:tcW w:w="1098" w:type="pct"/>
            <w:vAlign w:val="center"/>
          </w:tcPr>
          <w:p w14:paraId="10981283" w14:textId="2EB36A9E" w:rsidR="007F353B" w:rsidRPr="00E30AB1" w:rsidRDefault="009B164A" w:rsidP="007F353B">
            <w:pPr>
              <w:pStyle w:val="lwx1"/>
              <w:rPr>
                <w:color w:val="000000" w:themeColor="text1"/>
              </w:rPr>
            </w:pPr>
            <w:r w:rsidRPr="00E30AB1">
              <w:rPr>
                <w:rFonts w:hint="eastAsia"/>
                <w:color w:val="000000" w:themeColor="text1"/>
              </w:rPr>
              <w:t>0.062</w:t>
            </w:r>
          </w:p>
        </w:tc>
        <w:tc>
          <w:tcPr>
            <w:tcW w:w="1009" w:type="pct"/>
            <w:vAlign w:val="center"/>
          </w:tcPr>
          <w:p w14:paraId="350AE044" w14:textId="77777777" w:rsidR="007F353B" w:rsidRPr="00E30AB1" w:rsidRDefault="007F353B" w:rsidP="007F353B">
            <w:pPr>
              <w:pStyle w:val="lwx1"/>
              <w:rPr>
                <w:color w:val="000000" w:themeColor="text1"/>
              </w:rPr>
            </w:pPr>
            <w:r w:rsidRPr="00E30AB1">
              <w:rPr>
                <w:rFonts w:hint="eastAsia"/>
                <w:color w:val="000000" w:themeColor="text1"/>
              </w:rPr>
              <w:t>5</w:t>
            </w:r>
            <w:r w:rsidRPr="00E30AB1">
              <w:rPr>
                <w:color w:val="000000" w:themeColor="text1"/>
              </w:rPr>
              <w:t>0</w:t>
            </w:r>
          </w:p>
        </w:tc>
      </w:tr>
    </w:tbl>
    <w:p w14:paraId="29FCD2E1" w14:textId="2258FD91" w:rsidR="00DA02BC" w:rsidRPr="00E30AB1" w:rsidRDefault="0066183E" w:rsidP="00666D08">
      <w:pPr>
        <w:ind w:firstLine="480"/>
        <w:rPr>
          <w:color w:val="000000" w:themeColor="text1"/>
          <w:szCs w:val="24"/>
        </w:rPr>
      </w:pPr>
      <w:r w:rsidRPr="00E30AB1">
        <w:rPr>
          <w:color w:val="000000" w:themeColor="text1"/>
        </w:rPr>
        <w:t>根据</w:t>
      </w:r>
      <w:r w:rsidR="00C708EA" w:rsidRPr="00E30AB1">
        <w:rPr>
          <w:color w:val="000000" w:themeColor="text1"/>
        </w:rPr>
        <w:t>《大气有害物质无组织排放卫生防护距离推导技术导则》（</w:t>
      </w:r>
      <w:r w:rsidR="00C708EA" w:rsidRPr="00E30AB1">
        <w:rPr>
          <w:color w:val="000000" w:themeColor="text1"/>
        </w:rPr>
        <w:t>GB/T39499-2020</w:t>
      </w:r>
      <w:r w:rsidR="00C708EA" w:rsidRPr="00E30AB1">
        <w:rPr>
          <w:color w:val="000000" w:themeColor="text1"/>
        </w:rPr>
        <w:t>）</w:t>
      </w:r>
      <w:r w:rsidRPr="00E30AB1">
        <w:rPr>
          <w:color w:val="000000" w:themeColor="text1"/>
        </w:rPr>
        <w:t>的有关规定，</w:t>
      </w:r>
      <w:r w:rsidRPr="00E30AB1">
        <w:rPr>
          <w:color w:val="000000" w:themeColor="text1"/>
          <w:szCs w:val="20"/>
        </w:rPr>
        <w:t>本</w:t>
      </w:r>
      <w:r w:rsidRPr="00E30AB1">
        <w:rPr>
          <w:color w:val="000000" w:themeColor="text1"/>
        </w:rPr>
        <w:t>项目卫生防护距离</w:t>
      </w:r>
      <w:r w:rsidRPr="00E30AB1">
        <w:rPr>
          <w:color w:val="000000" w:themeColor="text1"/>
        </w:rPr>
        <w:t>L</w:t>
      </w:r>
      <w:r w:rsidRPr="00E30AB1">
        <w:rPr>
          <w:color w:val="000000" w:themeColor="text1"/>
        </w:rPr>
        <w:t>值为</w:t>
      </w:r>
      <w:r w:rsidR="006F7DD6" w:rsidRPr="00E30AB1">
        <w:rPr>
          <w:rFonts w:hint="eastAsia"/>
          <w:color w:val="000000" w:themeColor="text1"/>
        </w:rPr>
        <w:t>50</w:t>
      </w:r>
      <w:r w:rsidRPr="00E30AB1">
        <w:rPr>
          <w:color w:val="000000" w:themeColor="text1"/>
        </w:rPr>
        <w:t>m</w:t>
      </w:r>
      <w:r w:rsidRPr="00E30AB1">
        <w:rPr>
          <w:color w:val="000000" w:themeColor="text1"/>
        </w:rPr>
        <w:t>。</w:t>
      </w:r>
      <w:r w:rsidR="00426DA4" w:rsidRPr="00E30AB1">
        <w:rPr>
          <w:color w:val="000000" w:themeColor="text1"/>
          <w:szCs w:val="24"/>
        </w:rPr>
        <w:t>根据《生活垃圾卫生填埋处理技术规范》（</w:t>
      </w:r>
      <w:r w:rsidR="00426DA4" w:rsidRPr="00E30AB1">
        <w:rPr>
          <w:color w:val="000000" w:themeColor="text1"/>
          <w:szCs w:val="24"/>
        </w:rPr>
        <w:t>GB50869-2013</w:t>
      </w:r>
      <w:r w:rsidR="00426DA4" w:rsidRPr="00E30AB1">
        <w:rPr>
          <w:color w:val="000000" w:themeColor="text1"/>
          <w:szCs w:val="24"/>
        </w:rPr>
        <w:t>）要求</w:t>
      </w:r>
      <w:r w:rsidR="00426DA4" w:rsidRPr="00E30AB1">
        <w:rPr>
          <w:color w:val="000000" w:themeColor="text1"/>
          <w:szCs w:val="24"/>
        </w:rPr>
        <w:t>“</w:t>
      </w:r>
      <w:r w:rsidR="00426DA4" w:rsidRPr="00E30AB1">
        <w:rPr>
          <w:color w:val="000000" w:themeColor="text1"/>
          <w:szCs w:val="24"/>
        </w:rPr>
        <w:t>填埋库区与敞开式渗沥液处理区边界距居民居住区或人畜供水点的卫生防护距离不应设在</w:t>
      </w:r>
      <w:r w:rsidR="00426DA4" w:rsidRPr="00E30AB1">
        <w:rPr>
          <w:color w:val="000000" w:themeColor="text1"/>
          <w:szCs w:val="24"/>
        </w:rPr>
        <w:t>500m</w:t>
      </w:r>
      <w:r w:rsidR="00426DA4" w:rsidRPr="00E30AB1">
        <w:rPr>
          <w:color w:val="000000" w:themeColor="text1"/>
          <w:szCs w:val="24"/>
        </w:rPr>
        <w:t>以内的地区</w:t>
      </w:r>
      <w:r w:rsidR="00426DA4" w:rsidRPr="00E30AB1">
        <w:rPr>
          <w:color w:val="000000" w:themeColor="text1"/>
          <w:szCs w:val="24"/>
        </w:rPr>
        <w:t>”</w:t>
      </w:r>
      <w:r w:rsidR="00426DA4" w:rsidRPr="00E30AB1">
        <w:rPr>
          <w:color w:val="000000" w:themeColor="text1"/>
          <w:szCs w:val="24"/>
        </w:rPr>
        <w:t>。</w:t>
      </w:r>
      <w:r w:rsidR="00DA02BC" w:rsidRPr="00E30AB1">
        <w:rPr>
          <w:rFonts w:hint="eastAsia"/>
          <w:color w:val="000000" w:themeColor="text1"/>
          <w:szCs w:val="24"/>
        </w:rPr>
        <w:t>故</w:t>
      </w:r>
      <w:r w:rsidR="00DA02BC" w:rsidRPr="00E30AB1">
        <w:rPr>
          <w:color w:val="000000" w:themeColor="text1"/>
        </w:rPr>
        <w:t>本项目卫生防护距离以</w:t>
      </w:r>
      <w:r w:rsidR="00DA02BC" w:rsidRPr="00E30AB1">
        <w:rPr>
          <w:rFonts w:hint="eastAsia"/>
          <w:color w:val="000000" w:themeColor="text1"/>
        </w:rPr>
        <w:t>固化飞灰</w:t>
      </w:r>
      <w:r w:rsidR="00DA02BC" w:rsidRPr="00E30AB1">
        <w:rPr>
          <w:color w:val="000000" w:themeColor="text1"/>
        </w:rPr>
        <w:t>填埋</w:t>
      </w:r>
      <w:r w:rsidR="00C533D4" w:rsidRPr="00E30AB1">
        <w:rPr>
          <w:rFonts w:hint="eastAsia"/>
          <w:color w:val="000000" w:themeColor="text1"/>
        </w:rPr>
        <w:t>库区</w:t>
      </w:r>
      <w:r w:rsidR="00DA02BC" w:rsidRPr="00E30AB1">
        <w:rPr>
          <w:color w:val="000000" w:themeColor="text1"/>
        </w:rPr>
        <w:t>厂界为起点</w:t>
      </w:r>
      <w:r w:rsidR="00DA02BC" w:rsidRPr="00E30AB1">
        <w:rPr>
          <w:rFonts w:hint="eastAsia"/>
          <w:color w:val="000000" w:themeColor="text1"/>
        </w:rPr>
        <w:t>，</w:t>
      </w:r>
      <w:r w:rsidR="00DA02BC" w:rsidRPr="00E30AB1">
        <w:rPr>
          <w:color w:val="000000" w:themeColor="text1"/>
        </w:rPr>
        <w:t>周边</w:t>
      </w:r>
      <w:r w:rsidR="00DA02BC" w:rsidRPr="00E30AB1">
        <w:rPr>
          <w:color w:val="000000" w:themeColor="text1"/>
        </w:rPr>
        <w:t>500m</w:t>
      </w:r>
      <w:r w:rsidR="00DA02BC" w:rsidRPr="00E30AB1">
        <w:rPr>
          <w:color w:val="000000" w:themeColor="text1"/>
        </w:rPr>
        <w:t>的区域。</w:t>
      </w:r>
    </w:p>
    <w:p w14:paraId="7713F326" w14:textId="1550A545" w:rsidR="00C533D4" w:rsidRPr="00E30AB1" w:rsidRDefault="00FF1B85" w:rsidP="00666D08">
      <w:pPr>
        <w:ind w:firstLine="480"/>
        <w:rPr>
          <w:color w:val="000000" w:themeColor="text1"/>
        </w:rPr>
      </w:pPr>
      <w:r w:rsidRPr="00E30AB1">
        <w:rPr>
          <w:rFonts w:hint="eastAsia"/>
          <w:color w:val="000000" w:themeColor="text1"/>
        </w:rPr>
        <w:t>根据巴中市巴州区东城街道办事处《关于核实巴中市生活垃圾填埋场提质扩能改造项目</w:t>
      </w:r>
      <w:r w:rsidRPr="00E30AB1">
        <w:rPr>
          <w:rFonts w:hint="eastAsia"/>
          <w:color w:val="000000" w:themeColor="text1"/>
        </w:rPr>
        <w:t>500</w:t>
      </w:r>
      <w:r w:rsidRPr="00E30AB1">
        <w:rPr>
          <w:color w:val="000000" w:themeColor="text1"/>
        </w:rPr>
        <w:t>米卫生防护距离范围内居民情况说明》</w:t>
      </w:r>
      <w:r w:rsidRPr="00E30AB1">
        <w:rPr>
          <w:rFonts w:hint="eastAsia"/>
          <w:color w:val="000000" w:themeColor="text1"/>
        </w:rPr>
        <w:t>，</w:t>
      </w:r>
      <w:r w:rsidR="00DA6103" w:rsidRPr="00E30AB1">
        <w:rPr>
          <w:rFonts w:hint="eastAsia"/>
          <w:color w:val="000000" w:themeColor="text1"/>
        </w:rPr>
        <w:t>本</w:t>
      </w:r>
      <w:r w:rsidRPr="00E30AB1">
        <w:rPr>
          <w:rFonts w:hint="eastAsia"/>
          <w:color w:val="000000" w:themeColor="text1"/>
        </w:rPr>
        <w:t>项目填埋库区边界</w:t>
      </w:r>
      <w:r w:rsidRPr="00E30AB1">
        <w:rPr>
          <w:rFonts w:hint="eastAsia"/>
          <w:color w:val="000000" w:themeColor="text1"/>
        </w:rPr>
        <w:t>500</w:t>
      </w:r>
      <w:r w:rsidRPr="00E30AB1">
        <w:rPr>
          <w:color w:val="000000" w:themeColor="text1"/>
        </w:rPr>
        <w:t>米卫生防护距离范围内已无常住居民居住。</w:t>
      </w:r>
      <w:r w:rsidR="00354E9F" w:rsidRPr="00E30AB1">
        <w:rPr>
          <w:rFonts w:hint="eastAsia"/>
          <w:color w:val="000000" w:themeColor="text1"/>
        </w:rPr>
        <w:t>根据《巴中市国土空间总体规划（</w:t>
      </w:r>
      <w:r w:rsidR="00354E9F" w:rsidRPr="00E30AB1">
        <w:rPr>
          <w:rFonts w:hint="eastAsia"/>
          <w:color w:val="000000" w:themeColor="text1"/>
        </w:rPr>
        <w:t>2021-2035</w:t>
      </w:r>
      <w:r w:rsidR="00354E9F" w:rsidRPr="00E30AB1">
        <w:rPr>
          <w:rFonts w:hint="eastAsia"/>
          <w:color w:val="000000" w:themeColor="text1"/>
        </w:rPr>
        <w:t>年）》，</w:t>
      </w:r>
      <w:r w:rsidR="00FB0EB9" w:rsidRPr="00E30AB1">
        <w:rPr>
          <w:rFonts w:hint="eastAsia"/>
          <w:color w:val="000000" w:themeColor="text1"/>
        </w:rPr>
        <w:t>本项目填埋库区边界</w:t>
      </w:r>
      <w:r w:rsidR="00FB0EB9" w:rsidRPr="00E30AB1">
        <w:rPr>
          <w:rFonts w:hint="eastAsia"/>
          <w:color w:val="000000" w:themeColor="text1"/>
        </w:rPr>
        <w:t>500</w:t>
      </w:r>
      <w:r w:rsidR="00FB0EB9" w:rsidRPr="00E30AB1">
        <w:rPr>
          <w:color w:val="000000" w:themeColor="text1"/>
        </w:rPr>
        <w:t>米卫生防护距离范围内</w:t>
      </w:r>
      <w:r w:rsidR="006F3DAE" w:rsidRPr="00E30AB1">
        <w:rPr>
          <w:rFonts w:hint="eastAsia"/>
          <w:color w:val="000000" w:themeColor="text1"/>
        </w:rPr>
        <w:t>涉及规划居住用地。</w:t>
      </w:r>
      <w:r w:rsidR="00802B40" w:rsidRPr="00E30AB1">
        <w:rPr>
          <w:rFonts w:hint="eastAsia"/>
          <w:color w:val="000000" w:themeColor="text1"/>
        </w:rPr>
        <w:t>根据巴中市自然资源和规划局巴州分局《关于</w:t>
      </w:r>
      <w:r w:rsidR="000575EE" w:rsidRPr="00E30AB1">
        <w:rPr>
          <w:rFonts w:hint="eastAsia"/>
          <w:color w:val="000000" w:themeColor="text1"/>
        </w:rPr>
        <w:t>巴中市生活垃圾填埋场提质扩能改造项目</w:t>
      </w:r>
      <w:r w:rsidR="000575EE" w:rsidRPr="00E30AB1">
        <w:rPr>
          <w:rFonts w:hint="eastAsia"/>
          <w:color w:val="000000" w:themeColor="text1"/>
        </w:rPr>
        <w:t>500</w:t>
      </w:r>
      <w:r w:rsidR="000575EE" w:rsidRPr="00E30AB1">
        <w:rPr>
          <w:color w:val="000000" w:themeColor="text1"/>
        </w:rPr>
        <w:t>米卫生防护距离范围</w:t>
      </w:r>
      <w:r w:rsidR="000575EE" w:rsidRPr="00E30AB1">
        <w:rPr>
          <w:rFonts w:hint="eastAsia"/>
          <w:color w:val="000000" w:themeColor="text1"/>
        </w:rPr>
        <w:t>内用地性质的复函</w:t>
      </w:r>
      <w:r w:rsidR="00802B40" w:rsidRPr="00E30AB1">
        <w:rPr>
          <w:rFonts w:hint="eastAsia"/>
          <w:color w:val="000000" w:themeColor="text1"/>
        </w:rPr>
        <w:t>》</w:t>
      </w:r>
      <w:r w:rsidR="000575EE" w:rsidRPr="00E30AB1">
        <w:rPr>
          <w:rFonts w:hint="eastAsia"/>
          <w:color w:val="000000" w:themeColor="text1"/>
        </w:rPr>
        <w:t>，</w:t>
      </w:r>
      <w:r w:rsidR="00BE360D" w:rsidRPr="00E30AB1">
        <w:rPr>
          <w:rFonts w:hint="eastAsia"/>
          <w:color w:val="000000" w:themeColor="text1"/>
        </w:rPr>
        <w:t>“为满足</w:t>
      </w:r>
      <w:r w:rsidR="006C2AE2" w:rsidRPr="00E30AB1">
        <w:rPr>
          <w:color w:val="000000" w:themeColor="text1"/>
        </w:rPr>
        <w:t>《生活垃圾卫生填埋</w:t>
      </w:r>
      <w:r w:rsidR="006C2AE2" w:rsidRPr="00E30AB1">
        <w:rPr>
          <w:rFonts w:hint="eastAsia"/>
          <w:color w:val="000000" w:themeColor="text1"/>
        </w:rPr>
        <w:t>处理</w:t>
      </w:r>
      <w:r w:rsidR="006C2AE2" w:rsidRPr="00E30AB1">
        <w:rPr>
          <w:color w:val="000000" w:themeColor="text1"/>
        </w:rPr>
        <w:t>技术规范》（</w:t>
      </w:r>
      <w:r w:rsidR="006C2AE2" w:rsidRPr="00E30AB1">
        <w:rPr>
          <w:color w:val="000000" w:themeColor="text1"/>
        </w:rPr>
        <w:t>GB</w:t>
      </w:r>
      <w:r w:rsidR="006C2AE2" w:rsidRPr="00E30AB1">
        <w:rPr>
          <w:rFonts w:hint="eastAsia"/>
          <w:color w:val="000000" w:themeColor="text1"/>
        </w:rPr>
        <w:t xml:space="preserve"> </w:t>
      </w:r>
      <w:r w:rsidR="006C2AE2" w:rsidRPr="00E30AB1">
        <w:rPr>
          <w:color w:val="000000" w:themeColor="text1"/>
        </w:rPr>
        <w:t>50869-2013</w:t>
      </w:r>
      <w:r w:rsidR="006C2AE2" w:rsidRPr="00E30AB1">
        <w:rPr>
          <w:color w:val="000000" w:themeColor="text1"/>
        </w:rPr>
        <w:t>）</w:t>
      </w:r>
      <w:r w:rsidR="00EB4A56" w:rsidRPr="00E30AB1">
        <w:rPr>
          <w:rFonts w:hint="eastAsia"/>
          <w:color w:val="000000" w:themeColor="text1"/>
        </w:rPr>
        <w:t>选址要求，将在后期国土空间规划中调整为非居住用地</w:t>
      </w:r>
      <w:r w:rsidR="00F561E3" w:rsidRPr="00E30AB1">
        <w:rPr>
          <w:rFonts w:hint="eastAsia"/>
          <w:color w:val="000000" w:themeColor="text1"/>
        </w:rPr>
        <w:t>。</w:t>
      </w:r>
      <w:r w:rsidR="00BE360D" w:rsidRPr="00E30AB1">
        <w:rPr>
          <w:rFonts w:hint="eastAsia"/>
          <w:color w:val="000000" w:themeColor="text1"/>
        </w:rPr>
        <w:t>”</w:t>
      </w:r>
    </w:p>
    <w:p w14:paraId="2A7424FE" w14:textId="093E85B6" w:rsidR="001439B7" w:rsidRPr="00E30AB1" w:rsidRDefault="003579CB" w:rsidP="00666D08">
      <w:pPr>
        <w:ind w:firstLine="480"/>
        <w:rPr>
          <w:color w:val="000000" w:themeColor="text1"/>
        </w:rPr>
      </w:pPr>
      <w:r w:rsidRPr="00E30AB1">
        <w:rPr>
          <w:rFonts w:hint="eastAsia"/>
          <w:color w:val="000000" w:themeColor="text1"/>
        </w:rPr>
        <w:t>本次</w:t>
      </w:r>
      <w:r w:rsidR="0066183E" w:rsidRPr="00E30AB1">
        <w:rPr>
          <w:color w:val="000000" w:themeColor="text1"/>
        </w:rPr>
        <w:t>评价要求在</w:t>
      </w:r>
      <w:r w:rsidR="00E571EE" w:rsidRPr="00E30AB1">
        <w:rPr>
          <w:rFonts w:hint="eastAsia"/>
          <w:color w:val="000000" w:themeColor="text1"/>
        </w:rPr>
        <w:t>填埋</w:t>
      </w:r>
      <w:r w:rsidR="00010A8D" w:rsidRPr="00E30AB1">
        <w:rPr>
          <w:rFonts w:hint="eastAsia"/>
          <w:color w:val="000000" w:themeColor="text1"/>
        </w:rPr>
        <w:t>库区</w:t>
      </w:r>
      <w:r w:rsidR="00997971" w:rsidRPr="00E30AB1">
        <w:rPr>
          <w:rFonts w:hint="eastAsia"/>
          <w:color w:val="000000" w:themeColor="text1"/>
        </w:rPr>
        <w:t>边界</w:t>
      </w:r>
      <w:r w:rsidR="00997971" w:rsidRPr="00E30AB1">
        <w:rPr>
          <w:rFonts w:hint="eastAsia"/>
          <w:color w:val="000000" w:themeColor="text1"/>
        </w:rPr>
        <w:t>500</w:t>
      </w:r>
      <w:r w:rsidR="00997971" w:rsidRPr="00E30AB1">
        <w:rPr>
          <w:color w:val="000000" w:themeColor="text1"/>
        </w:rPr>
        <w:t>米卫生防护距离范围内</w:t>
      </w:r>
      <w:r w:rsidR="0066183E" w:rsidRPr="00E30AB1">
        <w:rPr>
          <w:color w:val="000000" w:themeColor="text1"/>
        </w:rPr>
        <w:t>不得新建学校、医院、居</w:t>
      </w:r>
      <w:r w:rsidR="0066183E" w:rsidRPr="00E30AB1">
        <w:rPr>
          <w:color w:val="000000" w:themeColor="text1"/>
        </w:rPr>
        <w:lastRenderedPageBreak/>
        <w:t>住区等敏感项目。</w:t>
      </w:r>
      <w:r w:rsidR="00D86BD9" w:rsidRPr="00E30AB1">
        <w:rPr>
          <w:color w:val="000000" w:themeColor="text1"/>
        </w:rPr>
        <w:t>本</w:t>
      </w:r>
      <w:r w:rsidR="0066183E" w:rsidRPr="00E30AB1">
        <w:rPr>
          <w:color w:val="000000" w:themeColor="text1"/>
        </w:rPr>
        <w:t>项目卫生防护距离包络线图见附图</w:t>
      </w:r>
      <w:r w:rsidR="000D68B1" w:rsidRPr="00E30AB1">
        <w:rPr>
          <w:rFonts w:hint="eastAsia"/>
          <w:color w:val="000000" w:themeColor="text1"/>
        </w:rPr>
        <w:t>4</w:t>
      </w:r>
      <w:r w:rsidR="0066183E" w:rsidRPr="00E30AB1">
        <w:rPr>
          <w:color w:val="000000" w:themeColor="text1"/>
        </w:rPr>
        <w:t>。</w:t>
      </w:r>
    </w:p>
    <w:p w14:paraId="3A64FDCA" w14:textId="3A095414" w:rsidR="00E41996" w:rsidRPr="00E30AB1" w:rsidRDefault="00E41996" w:rsidP="00D972FA">
      <w:pPr>
        <w:pStyle w:val="4"/>
        <w:rPr>
          <w:color w:val="000000" w:themeColor="text1"/>
        </w:rPr>
      </w:pPr>
      <w:r w:rsidRPr="00E30AB1">
        <w:rPr>
          <w:color w:val="000000" w:themeColor="text1"/>
        </w:rPr>
        <w:t>污染物排放量核算</w:t>
      </w:r>
    </w:p>
    <w:p w14:paraId="01D08EBA" w14:textId="7A8BFE09" w:rsidR="00E41996" w:rsidRPr="00E30AB1" w:rsidRDefault="00E41996" w:rsidP="00D972FA">
      <w:pPr>
        <w:ind w:firstLine="480"/>
        <w:rPr>
          <w:color w:val="000000" w:themeColor="text1"/>
        </w:rPr>
      </w:pPr>
      <w:r w:rsidRPr="00E30AB1">
        <w:rPr>
          <w:color w:val="000000" w:themeColor="text1"/>
        </w:rPr>
        <w:t>本项目污染物排放量核算详见下表。</w:t>
      </w:r>
    </w:p>
    <w:p w14:paraId="7E60D908" w14:textId="4A766E61" w:rsidR="00D972FA" w:rsidRPr="00E30AB1" w:rsidRDefault="00D972FA" w:rsidP="00D972FA">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6</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13</w:t>
      </w:r>
      <w:r w:rsidR="001D4138" w:rsidRPr="00E30AB1">
        <w:rPr>
          <w:color w:val="000000" w:themeColor="text1"/>
        </w:rPr>
        <w:fldChar w:fldCharType="end"/>
      </w:r>
      <w:r w:rsidRPr="00E30AB1">
        <w:rPr>
          <w:color w:val="000000" w:themeColor="text1"/>
        </w:rPr>
        <w:t>大气污染物</w:t>
      </w:r>
      <w:r w:rsidRPr="00E30AB1">
        <w:rPr>
          <w:rFonts w:hint="eastAsia"/>
          <w:color w:val="000000" w:themeColor="text1"/>
        </w:rPr>
        <w:t>有</w:t>
      </w:r>
      <w:r w:rsidRPr="00E30AB1">
        <w:rPr>
          <w:color w:val="000000" w:themeColor="text1"/>
        </w:rPr>
        <w:t>组织排放量核算表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836"/>
        <w:gridCol w:w="1843"/>
        <w:gridCol w:w="1134"/>
        <w:gridCol w:w="1949"/>
        <w:gridCol w:w="1549"/>
        <w:gridCol w:w="1729"/>
      </w:tblGrid>
      <w:tr w:rsidR="00E30AB1" w:rsidRPr="00E30AB1" w14:paraId="18BF8A0C" w14:textId="77777777" w:rsidTr="00296E11">
        <w:trPr>
          <w:trHeight w:val="20"/>
          <w:tblHeader/>
        </w:trPr>
        <w:tc>
          <w:tcPr>
            <w:tcW w:w="836" w:type="dxa"/>
            <w:shd w:val="clear" w:color="auto" w:fill="auto"/>
            <w:vAlign w:val="center"/>
            <w:hideMark/>
          </w:tcPr>
          <w:p w14:paraId="2581445B" w14:textId="77777777" w:rsidR="00D972FA" w:rsidRPr="00E30AB1" w:rsidRDefault="00D972FA" w:rsidP="00D972FA">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序号</w:t>
            </w:r>
          </w:p>
        </w:tc>
        <w:tc>
          <w:tcPr>
            <w:tcW w:w="1843" w:type="dxa"/>
            <w:shd w:val="clear" w:color="auto" w:fill="auto"/>
            <w:vAlign w:val="center"/>
            <w:hideMark/>
          </w:tcPr>
          <w:p w14:paraId="6B280D61" w14:textId="77777777" w:rsidR="00D972FA" w:rsidRPr="00E30AB1" w:rsidRDefault="00D972FA" w:rsidP="00D972FA">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排放口编号</w:t>
            </w:r>
          </w:p>
        </w:tc>
        <w:tc>
          <w:tcPr>
            <w:tcW w:w="1134" w:type="dxa"/>
            <w:shd w:val="clear" w:color="auto" w:fill="auto"/>
            <w:vAlign w:val="center"/>
            <w:hideMark/>
          </w:tcPr>
          <w:p w14:paraId="7A963686" w14:textId="77777777" w:rsidR="00D972FA" w:rsidRPr="00E30AB1" w:rsidRDefault="00D972FA" w:rsidP="00D972FA">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污染物</w:t>
            </w:r>
          </w:p>
        </w:tc>
        <w:tc>
          <w:tcPr>
            <w:tcW w:w="1949" w:type="dxa"/>
            <w:shd w:val="clear" w:color="auto" w:fill="auto"/>
            <w:vAlign w:val="center"/>
            <w:hideMark/>
          </w:tcPr>
          <w:p w14:paraId="6FB6AF48" w14:textId="77777777" w:rsidR="00D972FA" w:rsidRPr="00E30AB1" w:rsidRDefault="00D972FA" w:rsidP="00D972FA">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核算排放浓度（</w:t>
            </w:r>
            <w:r w:rsidRPr="00E30AB1">
              <w:rPr>
                <w:rFonts w:eastAsia="宋体" w:cs="Times New Roman"/>
                <w:color w:val="000000" w:themeColor="text1"/>
                <w:kern w:val="0"/>
                <w:sz w:val="21"/>
                <w:szCs w:val="21"/>
              </w:rPr>
              <w:t>mg/m</w:t>
            </w:r>
            <w:r w:rsidRPr="00E30AB1">
              <w:rPr>
                <w:rFonts w:eastAsia="宋体" w:cs="Times New Roman"/>
                <w:color w:val="000000" w:themeColor="text1"/>
                <w:kern w:val="0"/>
                <w:sz w:val="21"/>
                <w:szCs w:val="21"/>
                <w:vertAlign w:val="superscript"/>
              </w:rPr>
              <w:t>3</w:t>
            </w:r>
            <w:r w:rsidRPr="00E30AB1">
              <w:rPr>
                <w:rFonts w:eastAsia="宋体" w:cs="Times New Roman"/>
                <w:color w:val="000000" w:themeColor="text1"/>
                <w:kern w:val="0"/>
                <w:sz w:val="21"/>
                <w:szCs w:val="21"/>
              </w:rPr>
              <w:t>）</w:t>
            </w:r>
          </w:p>
        </w:tc>
        <w:tc>
          <w:tcPr>
            <w:tcW w:w="1549" w:type="dxa"/>
            <w:shd w:val="clear" w:color="auto" w:fill="auto"/>
            <w:vAlign w:val="center"/>
            <w:hideMark/>
          </w:tcPr>
          <w:p w14:paraId="4E6F600E" w14:textId="77777777" w:rsidR="00D972FA" w:rsidRPr="00E30AB1" w:rsidRDefault="00D972FA" w:rsidP="00D972FA">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核算排放速率（</w:t>
            </w:r>
            <w:r w:rsidRPr="00E30AB1">
              <w:rPr>
                <w:rFonts w:eastAsia="宋体" w:cs="Times New Roman"/>
                <w:color w:val="000000" w:themeColor="text1"/>
                <w:kern w:val="0"/>
                <w:sz w:val="21"/>
                <w:szCs w:val="21"/>
              </w:rPr>
              <w:t>kg/h</w:t>
            </w:r>
            <w:r w:rsidRPr="00E30AB1">
              <w:rPr>
                <w:rFonts w:eastAsia="宋体" w:cs="Times New Roman"/>
                <w:color w:val="000000" w:themeColor="text1"/>
                <w:kern w:val="0"/>
                <w:sz w:val="21"/>
                <w:szCs w:val="21"/>
              </w:rPr>
              <w:t>）</w:t>
            </w:r>
          </w:p>
        </w:tc>
        <w:tc>
          <w:tcPr>
            <w:tcW w:w="1729" w:type="dxa"/>
            <w:shd w:val="clear" w:color="auto" w:fill="auto"/>
            <w:vAlign w:val="center"/>
            <w:hideMark/>
          </w:tcPr>
          <w:p w14:paraId="21C4DF84" w14:textId="77777777" w:rsidR="00D972FA" w:rsidRPr="00E30AB1" w:rsidRDefault="00D972FA" w:rsidP="00D972FA">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核算年排放量（</w:t>
            </w:r>
            <w:r w:rsidRPr="00E30AB1">
              <w:rPr>
                <w:rFonts w:eastAsia="宋体" w:cs="Times New Roman"/>
                <w:color w:val="000000" w:themeColor="text1"/>
                <w:kern w:val="0"/>
                <w:sz w:val="21"/>
                <w:szCs w:val="21"/>
              </w:rPr>
              <w:t>t/a</w:t>
            </w:r>
            <w:r w:rsidRPr="00E30AB1">
              <w:rPr>
                <w:rFonts w:eastAsia="宋体" w:cs="Times New Roman"/>
                <w:color w:val="000000" w:themeColor="text1"/>
                <w:kern w:val="0"/>
                <w:sz w:val="21"/>
                <w:szCs w:val="21"/>
              </w:rPr>
              <w:t>）</w:t>
            </w:r>
          </w:p>
        </w:tc>
      </w:tr>
      <w:tr w:rsidR="00E30AB1" w:rsidRPr="00E30AB1" w14:paraId="633A244B" w14:textId="77777777" w:rsidTr="00715886">
        <w:trPr>
          <w:trHeight w:val="20"/>
        </w:trPr>
        <w:tc>
          <w:tcPr>
            <w:tcW w:w="9040" w:type="dxa"/>
            <w:gridSpan w:val="6"/>
            <w:shd w:val="clear" w:color="auto" w:fill="auto"/>
            <w:vAlign w:val="center"/>
            <w:hideMark/>
          </w:tcPr>
          <w:p w14:paraId="071F9F97" w14:textId="77777777" w:rsidR="00D972FA" w:rsidRPr="00E30AB1" w:rsidRDefault="00D972FA" w:rsidP="00D972FA">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主要排放口</w:t>
            </w:r>
          </w:p>
        </w:tc>
      </w:tr>
      <w:tr w:rsidR="00E30AB1" w:rsidRPr="00E30AB1" w14:paraId="38AB2EB3" w14:textId="77777777" w:rsidTr="00715886">
        <w:trPr>
          <w:trHeight w:val="20"/>
        </w:trPr>
        <w:tc>
          <w:tcPr>
            <w:tcW w:w="9040" w:type="dxa"/>
            <w:gridSpan w:val="6"/>
            <w:shd w:val="clear" w:color="auto" w:fill="auto"/>
            <w:vAlign w:val="center"/>
            <w:hideMark/>
          </w:tcPr>
          <w:p w14:paraId="488F332D" w14:textId="77777777" w:rsidR="00D972FA" w:rsidRPr="00E30AB1" w:rsidRDefault="00D972FA" w:rsidP="00D972FA">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w:t>
            </w:r>
          </w:p>
        </w:tc>
      </w:tr>
      <w:tr w:rsidR="00E30AB1" w:rsidRPr="00E30AB1" w14:paraId="09F618EF" w14:textId="77777777" w:rsidTr="00715886">
        <w:trPr>
          <w:trHeight w:val="20"/>
        </w:trPr>
        <w:tc>
          <w:tcPr>
            <w:tcW w:w="9040" w:type="dxa"/>
            <w:gridSpan w:val="6"/>
            <w:shd w:val="clear" w:color="auto" w:fill="auto"/>
            <w:vAlign w:val="center"/>
            <w:hideMark/>
          </w:tcPr>
          <w:p w14:paraId="1A2B4B57" w14:textId="77777777" w:rsidR="00D972FA" w:rsidRPr="00E30AB1" w:rsidRDefault="00D972FA" w:rsidP="00D972FA">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一般排放口</w:t>
            </w:r>
          </w:p>
        </w:tc>
      </w:tr>
      <w:tr w:rsidR="00E30AB1" w:rsidRPr="00E30AB1" w14:paraId="5DFB6586" w14:textId="77777777" w:rsidTr="00715886">
        <w:trPr>
          <w:trHeight w:val="20"/>
        </w:trPr>
        <w:tc>
          <w:tcPr>
            <w:tcW w:w="836" w:type="dxa"/>
            <w:vMerge w:val="restart"/>
            <w:shd w:val="clear" w:color="auto" w:fill="auto"/>
            <w:vAlign w:val="center"/>
            <w:hideMark/>
          </w:tcPr>
          <w:p w14:paraId="41273183" w14:textId="77777777" w:rsidR="00D972FA" w:rsidRPr="00E30AB1" w:rsidRDefault="00D972FA" w:rsidP="00D972FA">
            <w:pPr>
              <w:widowControl/>
              <w:spacing w:line="240" w:lineRule="auto"/>
              <w:ind w:firstLineChars="0" w:firstLine="0"/>
              <w:jc w:val="center"/>
              <w:rPr>
                <w:rFonts w:eastAsia="等线" w:cs="Times New Roman"/>
                <w:color w:val="000000" w:themeColor="text1"/>
                <w:kern w:val="0"/>
                <w:sz w:val="21"/>
                <w:szCs w:val="21"/>
              </w:rPr>
            </w:pPr>
            <w:r w:rsidRPr="00E30AB1">
              <w:rPr>
                <w:rFonts w:eastAsia="等线" w:cs="Times New Roman"/>
                <w:color w:val="000000" w:themeColor="text1"/>
                <w:kern w:val="0"/>
                <w:sz w:val="21"/>
                <w:szCs w:val="21"/>
              </w:rPr>
              <w:t>1</w:t>
            </w:r>
          </w:p>
        </w:tc>
        <w:tc>
          <w:tcPr>
            <w:tcW w:w="1843" w:type="dxa"/>
            <w:vMerge w:val="restart"/>
            <w:shd w:val="clear" w:color="auto" w:fill="auto"/>
            <w:vAlign w:val="center"/>
            <w:hideMark/>
          </w:tcPr>
          <w:p w14:paraId="17A33A45" w14:textId="77777777" w:rsidR="00D972FA" w:rsidRPr="00E30AB1" w:rsidRDefault="00D972FA" w:rsidP="00D972FA">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渗滤液处理站（</w:t>
            </w:r>
            <w:r w:rsidRPr="00E30AB1">
              <w:rPr>
                <w:rFonts w:eastAsia="宋体" w:cs="Times New Roman"/>
                <w:color w:val="000000" w:themeColor="text1"/>
                <w:kern w:val="0"/>
                <w:sz w:val="21"/>
                <w:szCs w:val="21"/>
              </w:rPr>
              <w:t>DA001</w:t>
            </w:r>
            <w:r w:rsidRPr="00E30AB1">
              <w:rPr>
                <w:rFonts w:eastAsia="宋体" w:cs="Times New Roman"/>
                <w:color w:val="000000" w:themeColor="text1"/>
                <w:kern w:val="0"/>
                <w:sz w:val="21"/>
                <w:szCs w:val="21"/>
              </w:rPr>
              <w:t>）</w:t>
            </w:r>
          </w:p>
        </w:tc>
        <w:tc>
          <w:tcPr>
            <w:tcW w:w="1134" w:type="dxa"/>
            <w:shd w:val="clear" w:color="auto" w:fill="auto"/>
            <w:noWrap/>
            <w:vAlign w:val="center"/>
            <w:hideMark/>
          </w:tcPr>
          <w:p w14:paraId="6BFF2E13" w14:textId="77777777" w:rsidR="00D972FA" w:rsidRPr="00E30AB1" w:rsidRDefault="00D972FA" w:rsidP="00D972FA">
            <w:pPr>
              <w:widowControl/>
              <w:spacing w:line="240" w:lineRule="auto"/>
              <w:ind w:firstLineChars="0" w:firstLine="0"/>
              <w:jc w:val="center"/>
              <w:rPr>
                <w:rFonts w:eastAsia="等线" w:cs="Times New Roman"/>
                <w:color w:val="000000" w:themeColor="text1"/>
                <w:kern w:val="0"/>
                <w:sz w:val="21"/>
                <w:szCs w:val="21"/>
              </w:rPr>
            </w:pPr>
            <w:r w:rsidRPr="00E30AB1">
              <w:rPr>
                <w:rFonts w:eastAsia="等线" w:cs="Times New Roman"/>
                <w:color w:val="000000" w:themeColor="text1"/>
                <w:kern w:val="0"/>
                <w:sz w:val="21"/>
                <w:szCs w:val="21"/>
              </w:rPr>
              <w:t>NH</w:t>
            </w:r>
            <w:r w:rsidRPr="00E30AB1">
              <w:rPr>
                <w:rFonts w:eastAsia="等线" w:cs="Times New Roman"/>
                <w:color w:val="000000" w:themeColor="text1"/>
                <w:kern w:val="0"/>
                <w:sz w:val="21"/>
                <w:szCs w:val="21"/>
                <w:vertAlign w:val="subscript"/>
              </w:rPr>
              <w:t>3</w:t>
            </w:r>
          </w:p>
        </w:tc>
        <w:tc>
          <w:tcPr>
            <w:tcW w:w="1949" w:type="dxa"/>
            <w:shd w:val="clear" w:color="auto" w:fill="auto"/>
            <w:vAlign w:val="center"/>
            <w:hideMark/>
          </w:tcPr>
          <w:p w14:paraId="379773E8" w14:textId="77777777" w:rsidR="00D972FA" w:rsidRPr="00E30AB1" w:rsidRDefault="00D972FA" w:rsidP="00D972FA">
            <w:pPr>
              <w:widowControl/>
              <w:spacing w:line="240" w:lineRule="auto"/>
              <w:ind w:firstLineChars="0" w:firstLine="0"/>
              <w:jc w:val="center"/>
              <w:rPr>
                <w:rFonts w:eastAsia="等线" w:cs="Times New Roman"/>
                <w:color w:val="000000" w:themeColor="text1"/>
                <w:kern w:val="0"/>
                <w:sz w:val="21"/>
                <w:szCs w:val="21"/>
              </w:rPr>
            </w:pPr>
            <w:r w:rsidRPr="00E30AB1">
              <w:rPr>
                <w:rFonts w:eastAsia="等线" w:cs="Times New Roman"/>
                <w:color w:val="000000" w:themeColor="text1"/>
                <w:kern w:val="0"/>
                <w:sz w:val="21"/>
                <w:szCs w:val="21"/>
              </w:rPr>
              <w:t>0.152</w:t>
            </w:r>
          </w:p>
        </w:tc>
        <w:tc>
          <w:tcPr>
            <w:tcW w:w="1549" w:type="dxa"/>
            <w:shd w:val="clear" w:color="auto" w:fill="auto"/>
            <w:vAlign w:val="center"/>
            <w:hideMark/>
          </w:tcPr>
          <w:p w14:paraId="48465F6D" w14:textId="77777777" w:rsidR="00D972FA" w:rsidRPr="00E30AB1" w:rsidRDefault="00D972FA" w:rsidP="00D972FA">
            <w:pPr>
              <w:widowControl/>
              <w:spacing w:line="240" w:lineRule="auto"/>
              <w:ind w:firstLineChars="0" w:firstLine="0"/>
              <w:jc w:val="center"/>
              <w:rPr>
                <w:rFonts w:eastAsia="等线" w:cs="Times New Roman"/>
                <w:color w:val="000000" w:themeColor="text1"/>
                <w:kern w:val="0"/>
                <w:sz w:val="21"/>
                <w:szCs w:val="21"/>
              </w:rPr>
            </w:pPr>
            <w:r w:rsidRPr="00E30AB1">
              <w:rPr>
                <w:rFonts w:eastAsia="等线" w:cs="Times New Roman"/>
                <w:color w:val="000000" w:themeColor="text1"/>
                <w:kern w:val="0"/>
                <w:sz w:val="21"/>
                <w:szCs w:val="21"/>
              </w:rPr>
              <w:t>0.002</w:t>
            </w:r>
          </w:p>
        </w:tc>
        <w:tc>
          <w:tcPr>
            <w:tcW w:w="1729" w:type="dxa"/>
            <w:shd w:val="clear" w:color="auto" w:fill="auto"/>
            <w:vAlign w:val="center"/>
            <w:hideMark/>
          </w:tcPr>
          <w:p w14:paraId="4EC7B1C3" w14:textId="77777777" w:rsidR="00D972FA" w:rsidRPr="00E30AB1" w:rsidRDefault="00D972FA" w:rsidP="00D972FA">
            <w:pPr>
              <w:widowControl/>
              <w:spacing w:line="240" w:lineRule="auto"/>
              <w:ind w:firstLineChars="0" w:firstLine="0"/>
              <w:jc w:val="center"/>
              <w:rPr>
                <w:rFonts w:eastAsia="等线" w:cs="Times New Roman"/>
                <w:color w:val="000000" w:themeColor="text1"/>
                <w:kern w:val="0"/>
                <w:sz w:val="21"/>
                <w:szCs w:val="21"/>
              </w:rPr>
            </w:pPr>
            <w:r w:rsidRPr="00E30AB1">
              <w:rPr>
                <w:rFonts w:eastAsia="等线" w:cs="Times New Roman"/>
                <w:color w:val="000000" w:themeColor="text1"/>
                <w:kern w:val="0"/>
                <w:sz w:val="21"/>
                <w:szCs w:val="21"/>
              </w:rPr>
              <w:t>0.020</w:t>
            </w:r>
          </w:p>
        </w:tc>
      </w:tr>
      <w:tr w:rsidR="00E30AB1" w:rsidRPr="00E30AB1" w14:paraId="35DC68AF" w14:textId="77777777" w:rsidTr="00715886">
        <w:trPr>
          <w:trHeight w:val="20"/>
        </w:trPr>
        <w:tc>
          <w:tcPr>
            <w:tcW w:w="836" w:type="dxa"/>
            <w:vMerge/>
            <w:vAlign w:val="center"/>
            <w:hideMark/>
          </w:tcPr>
          <w:p w14:paraId="10729DCC" w14:textId="77777777" w:rsidR="00D972FA" w:rsidRPr="00E30AB1" w:rsidRDefault="00D972FA" w:rsidP="00D972FA">
            <w:pPr>
              <w:widowControl/>
              <w:spacing w:line="240" w:lineRule="auto"/>
              <w:ind w:firstLineChars="0" w:firstLine="0"/>
              <w:jc w:val="left"/>
              <w:rPr>
                <w:rFonts w:eastAsia="等线" w:cs="Times New Roman"/>
                <w:color w:val="000000" w:themeColor="text1"/>
                <w:kern w:val="0"/>
                <w:sz w:val="21"/>
                <w:szCs w:val="21"/>
              </w:rPr>
            </w:pPr>
          </w:p>
        </w:tc>
        <w:tc>
          <w:tcPr>
            <w:tcW w:w="1843" w:type="dxa"/>
            <w:vMerge/>
            <w:vAlign w:val="center"/>
            <w:hideMark/>
          </w:tcPr>
          <w:p w14:paraId="181C65F7" w14:textId="77777777" w:rsidR="00D972FA" w:rsidRPr="00E30AB1" w:rsidRDefault="00D972FA" w:rsidP="00D972FA">
            <w:pPr>
              <w:widowControl/>
              <w:spacing w:line="240" w:lineRule="auto"/>
              <w:ind w:firstLineChars="0" w:firstLine="0"/>
              <w:jc w:val="left"/>
              <w:rPr>
                <w:rFonts w:eastAsia="宋体" w:cs="Times New Roman"/>
                <w:color w:val="000000" w:themeColor="text1"/>
                <w:kern w:val="0"/>
                <w:sz w:val="21"/>
                <w:szCs w:val="21"/>
              </w:rPr>
            </w:pPr>
          </w:p>
        </w:tc>
        <w:tc>
          <w:tcPr>
            <w:tcW w:w="1134" w:type="dxa"/>
            <w:shd w:val="clear" w:color="auto" w:fill="auto"/>
            <w:noWrap/>
            <w:vAlign w:val="center"/>
            <w:hideMark/>
          </w:tcPr>
          <w:p w14:paraId="148079D1" w14:textId="77777777" w:rsidR="00D972FA" w:rsidRPr="00E30AB1" w:rsidRDefault="00D972FA" w:rsidP="00D972FA">
            <w:pPr>
              <w:widowControl/>
              <w:spacing w:line="240" w:lineRule="auto"/>
              <w:ind w:firstLineChars="0" w:firstLine="0"/>
              <w:jc w:val="center"/>
              <w:rPr>
                <w:rFonts w:eastAsia="等线" w:cs="Times New Roman"/>
                <w:color w:val="000000" w:themeColor="text1"/>
                <w:kern w:val="0"/>
                <w:sz w:val="21"/>
                <w:szCs w:val="21"/>
              </w:rPr>
            </w:pPr>
            <w:r w:rsidRPr="00E30AB1">
              <w:rPr>
                <w:rFonts w:eastAsia="等线" w:cs="Times New Roman"/>
                <w:color w:val="000000" w:themeColor="text1"/>
                <w:kern w:val="0"/>
                <w:sz w:val="21"/>
                <w:szCs w:val="21"/>
              </w:rPr>
              <w:t>H</w:t>
            </w:r>
            <w:r w:rsidRPr="00E30AB1">
              <w:rPr>
                <w:rFonts w:eastAsia="等线" w:cs="Times New Roman"/>
                <w:color w:val="000000" w:themeColor="text1"/>
                <w:kern w:val="0"/>
                <w:sz w:val="21"/>
                <w:szCs w:val="21"/>
                <w:vertAlign w:val="subscript"/>
              </w:rPr>
              <w:t>2</w:t>
            </w:r>
            <w:r w:rsidRPr="00E30AB1">
              <w:rPr>
                <w:rFonts w:eastAsia="等线" w:cs="Times New Roman"/>
                <w:color w:val="000000" w:themeColor="text1"/>
                <w:kern w:val="0"/>
                <w:sz w:val="21"/>
                <w:szCs w:val="21"/>
              </w:rPr>
              <w:t>S</w:t>
            </w:r>
          </w:p>
        </w:tc>
        <w:tc>
          <w:tcPr>
            <w:tcW w:w="1949" w:type="dxa"/>
            <w:shd w:val="clear" w:color="auto" w:fill="auto"/>
            <w:vAlign w:val="center"/>
            <w:hideMark/>
          </w:tcPr>
          <w:p w14:paraId="1FCE0C89" w14:textId="77777777" w:rsidR="00D972FA" w:rsidRPr="00E30AB1" w:rsidRDefault="00D972FA" w:rsidP="00D972FA">
            <w:pPr>
              <w:widowControl/>
              <w:spacing w:line="240" w:lineRule="auto"/>
              <w:ind w:firstLineChars="0" w:firstLine="0"/>
              <w:jc w:val="center"/>
              <w:rPr>
                <w:rFonts w:eastAsia="等线" w:cs="Times New Roman"/>
                <w:color w:val="000000" w:themeColor="text1"/>
                <w:kern w:val="0"/>
                <w:sz w:val="21"/>
                <w:szCs w:val="21"/>
              </w:rPr>
            </w:pPr>
            <w:r w:rsidRPr="00E30AB1">
              <w:rPr>
                <w:rFonts w:eastAsia="等线" w:cs="Times New Roman"/>
                <w:color w:val="000000" w:themeColor="text1"/>
                <w:kern w:val="0"/>
                <w:sz w:val="21"/>
                <w:szCs w:val="21"/>
              </w:rPr>
              <w:t>0.014</w:t>
            </w:r>
          </w:p>
        </w:tc>
        <w:tc>
          <w:tcPr>
            <w:tcW w:w="1549" w:type="dxa"/>
            <w:shd w:val="clear" w:color="auto" w:fill="auto"/>
            <w:vAlign w:val="center"/>
            <w:hideMark/>
          </w:tcPr>
          <w:p w14:paraId="3EC3B3CB" w14:textId="77777777" w:rsidR="00D972FA" w:rsidRPr="00E30AB1" w:rsidRDefault="00D972FA" w:rsidP="00D972FA">
            <w:pPr>
              <w:widowControl/>
              <w:spacing w:line="240" w:lineRule="auto"/>
              <w:ind w:firstLineChars="0" w:firstLine="0"/>
              <w:jc w:val="center"/>
              <w:rPr>
                <w:rFonts w:eastAsia="等线" w:cs="Times New Roman"/>
                <w:color w:val="000000" w:themeColor="text1"/>
                <w:kern w:val="0"/>
                <w:sz w:val="21"/>
                <w:szCs w:val="21"/>
              </w:rPr>
            </w:pPr>
            <w:r w:rsidRPr="00E30AB1">
              <w:rPr>
                <w:rFonts w:eastAsia="等线" w:cs="Times New Roman"/>
                <w:color w:val="000000" w:themeColor="text1"/>
                <w:kern w:val="0"/>
                <w:sz w:val="21"/>
                <w:szCs w:val="21"/>
              </w:rPr>
              <w:t>0.000</w:t>
            </w:r>
          </w:p>
        </w:tc>
        <w:tc>
          <w:tcPr>
            <w:tcW w:w="1729" w:type="dxa"/>
            <w:shd w:val="clear" w:color="auto" w:fill="auto"/>
            <w:vAlign w:val="center"/>
            <w:hideMark/>
          </w:tcPr>
          <w:p w14:paraId="74D54C48" w14:textId="77777777" w:rsidR="00D972FA" w:rsidRPr="00E30AB1" w:rsidRDefault="00D972FA" w:rsidP="00D972FA">
            <w:pPr>
              <w:widowControl/>
              <w:spacing w:line="240" w:lineRule="auto"/>
              <w:ind w:firstLineChars="0" w:firstLine="0"/>
              <w:jc w:val="center"/>
              <w:rPr>
                <w:rFonts w:eastAsia="等线" w:cs="Times New Roman"/>
                <w:color w:val="000000" w:themeColor="text1"/>
                <w:kern w:val="0"/>
                <w:sz w:val="21"/>
                <w:szCs w:val="21"/>
              </w:rPr>
            </w:pPr>
            <w:r w:rsidRPr="00E30AB1">
              <w:rPr>
                <w:rFonts w:eastAsia="等线" w:cs="Times New Roman"/>
                <w:color w:val="000000" w:themeColor="text1"/>
                <w:kern w:val="0"/>
                <w:sz w:val="21"/>
                <w:szCs w:val="21"/>
              </w:rPr>
              <w:t>0.002</w:t>
            </w:r>
          </w:p>
        </w:tc>
      </w:tr>
      <w:tr w:rsidR="00E30AB1" w:rsidRPr="00E30AB1" w14:paraId="340598A7" w14:textId="77777777" w:rsidTr="00715886">
        <w:trPr>
          <w:trHeight w:val="20"/>
        </w:trPr>
        <w:tc>
          <w:tcPr>
            <w:tcW w:w="2679" w:type="dxa"/>
            <w:gridSpan w:val="2"/>
            <w:vMerge w:val="restart"/>
            <w:shd w:val="clear" w:color="auto" w:fill="auto"/>
            <w:vAlign w:val="center"/>
            <w:hideMark/>
          </w:tcPr>
          <w:p w14:paraId="63A8C53C" w14:textId="77777777" w:rsidR="00D972FA" w:rsidRPr="00E30AB1" w:rsidRDefault="00D972FA" w:rsidP="00D972FA">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一般排放口合计</w:t>
            </w:r>
          </w:p>
        </w:tc>
        <w:tc>
          <w:tcPr>
            <w:tcW w:w="4632" w:type="dxa"/>
            <w:gridSpan w:val="3"/>
            <w:shd w:val="clear" w:color="auto" w:fill="auto"/>
            <w:vAlign w:val="center"/>
            <w:hideMark/>
          </w:tcPr>
          <w:p w14:paraId="5CA36975" w14:textId="77777777" w:rsidR="00D972FA" w:rsidRPr="00E30AB1" w:rsidRDefault="00D972FA" w:rsidP="00D972FA">
            <w:pPr>
              <w:widowControl/>
              <w:spacing w:line="240" w:lineRule="auto"/>
              <w:ind w:firstLineChars="0" w:firstLine="0"/>
              <w:jc w:val="center"/>
              <w:rPr>
                <w:rFonts w:eastAsia="等线" w:cs="Times New Roman"/>
                <w:color w:val="000000" w:themeColor="text1"/>
                <w:kern w:val="0"/>
                <w:sz w:val="21"/>
                <w:szCs w:val="21"/>
              </w:rPr>
            </w:pPr>
            <w:r w:rsidRPr="00E30AB1">
              <w:rPr>
                <w:rFonts w:eastAsia="等线" w:cs="Times New Roman"/>
                <w:color w:val="000000" w:themeColor="text1"/>
                <w:kern w:val="0"/>
                <w:sz w:val="21"/>
                <w:szCs w:val="21"/>
              </w:rPr>
              <w:t>NH</w:t>
            </w:r>
            <w:r w:rsidRPr="00E30AB1">
              <w:rPr>
                <w:rFonts w:eastAsia="等线" w:cs="Times New Roman"/>
                <w:color w:val="000000" w:themeColor="text1"/>
                <w:kern w:val="0"/>
                <w:sz w:val="21"/>
                <w:szCs w:val="21"/>
                <w:vertAlign w:val="subscript"/>
              </w:rPr>
              <w:t>3</w:t>
            </w:r>
          </w:p>
        </w:tc>
        <w:tc>
          <w:tcPr>
            <w:tcW w:w="1729" w:type="dxa"/>
            <w:shd w:val="clear" w:color="auto" w:fill="auto"/>
            <w:vAlign w:val="center"/>
            <w:hideMark/>
          </w:tcPr>
          <w:p w14:paraId="0411A578" w14:textId="77777777" w:rsidR="00D972FA" w:rsidRPr="00E30AB1" w:rsidRDefault="00D972FA" w:rsidP="00D972FA">
            <w:pPr>
              <w:widowControl/>
              <w:spacing w:line="240" w:lineRule="auto"/>
              <w:ind w:firstLineChars="0" w:firstLine="0"/>
              <w:jc w:val="center"/>
              <w:rPr>
                <w:rFonts w:eastAsia="等线" w:cs="Times New Roman"/>
                <w:color w:val="000000" w:themeColor="text1"/>
                <w:kern w:val="0"/>
                <w:sz w:val="21"/>
                <w:szCs w:val="21"/>
              </w:rPr>
            </w:pPr>
            <w:r w:rsidRPr="00E30AB1">
              <w:rPr>
                <w:rFonts w:eastAsia="等线" w:cs="Times New Roman"/>
                <w:color w:val="000000" w:themeColor="text1"/>
                <w:kern w:val="0"/>
                <w:sz w:val="21"/>
                <w:szCs w:val="21"/>
              </w:rPr>
              <w:t>0.020</w:t>
            </w:r>
          </w:p>
        </w:tc>
      </w:tr>
      <w:tr w:rsidR="00E30AB1" w:rsidRPr="00E30AB1" w14:paraId="075FF1F1" w14:textId="77777777" w:rsidTr="00715886">
        <w:trPr>
          <w:trHeight w:val="20"/>
        </w:trPr>
        <w:tc>
          <w:tcPr>
            <w:tcW w:w="2679" w:type="dxa"/>
            <w:gridSpan w:val="2"/>
            <w:vMerge/>
            <w:vAlign w:val="center"/>
            <w:hideMark/>
          </w:tcPr>
          <w:p w14:paraId="55BE1103" w14:textId="77777777" w:rsidR="00D972FA" w:rsidRPr="00E30AB1" w:rsidRDefault="00D972FA" w:rsidP="00D972FA">
            <w:pPr>
              <w:widowControl/>
              <w:spacing w:line="240" w:lineRule="auto"/>
              <w:ind w:firstLineChars="0" w:firstLine="0"/>
              <w:jc w:val="left"/>
              <w:rPr>
                <w:rFonts w:eastAsia="宋体" w:cs="Times New Roman"/>
                <w:color w:val="000000" w:themeColor="text1"/>
                <w:kern w:val="0"/>
                <w:sz w:val="21"/>
                <w:szCs w:val="21"/>
              </w:rPr>
            </w:pPr>
          </w:p>
        </w:tc>
        <w:tc>
          <w:tcPr>
            <w:tcW w:w="4632" w:type="dxa"/>
            <w:gridSpan w:val="3"/>
            <w:shd w:val="clear" w:color="auto" w:fill="auto"/>
            <w:vAlign w:val="center"/>
            <w:hideMark/>
          </w:tcPr>
          <w:p w14:paraId="779F91D4" w14:textId="77777777" w:rsidR="00D972FA" w:rsidRPr="00E30AB1" w:rsidRDefault="00D972FA" w:rsidP="00D972FA">
            <w:pPr>
              <w:widowControl/>
              <w:spacing w:line="240" w:lineRule="auto"/>
              <w:ind w:firstLineChars="0" w:firstLine="0"/>
              <w:jc w:val="center"/>
              <w:rPr>
                <w:rFonts w:eastAsia="等线" w:cs="Times New Roman"/>
                <w:color w:val="000000" w:themeColor="text1"/>
                <w:kern w:val="0"/>
                <w:sz w:val="21"/>
                <w:szCs w:val="21"/>
              </w:rPr>
            </w:pPr>
            <w:r w:rsidRPr="00E30AB1">
              <w:rPr>
                <w:rFonts w:eastAsia="等线" w:cs="Times New Roman"/>
                <w:color w:val="000000" w:themeColor="text1"/>
                <w:kern w:val="0"/>
                <w:sz w:val="21"/>
                <w:szCs w:val="21"/>
              </w:rPr>
              <w:t>H</w:t>
            </w:r>
            <w:r w:rsidRPr="00E30AB1">
              <w:rPr>
                <w:rFonts w:eastAsia="等线" w:cs="Times New Roman"/>
                <w:color w:val="000000" w:themeColor="text1"/>
                <w:kern w:val="0"/>
                <w:sz w:val="21"/>
                <w:szCs w:val="21"/>
                <w:vertAlign w:val="subscript"/>
              </w:rPr>
              <w:t>2</w:t>
            </w:r>
            <w:r w:rsidRPr="00E30AB1">
              <w:rPr>
                <w:rFonts w:eastAsia="等线" w:cs="Times New Roman"/>
                <w:color w:val="000000" w:themeColor="text1"/>
                <w:kern w:val="0"/>
                <w:sz w:val="21"/>
                <w:szCs w:val="21"/>
              </w:rPr>
              <w:t>S</w:t>
            </w:r>
          </w:p>
        </w:tc>
        <w:tc>
          <w:tcPr>
            <w:tcW w:w="1729" w:type="dxa"/>
            <w:shd w:val="clear" w:color="auto" w:fill="auto"/>
            <w:vAlign w:val="center"/>
            <w:hideMark/>
          </w:tcPr>
          <w:p w14:paraId="3FAA67E1" w14:textId="77777777" w:rsidR="00D972FA" w:rsidRPr="00E30AB1" w:rsidRDefault="00D972FA" w:rsidP="00D972FA">
            <w:pPr>
              <w:widowControl/>
              <w:spacing w:line="240" w:lineRule="auto"/>
              <w:ind w:firstLineChars="0" w:firstLine="0"/>
              <w:jc w:val="center"/>
              <w:rPr>
                <w:rFonts w:eastAsia="等线" w:cs="Times New Roman"/>
                <w:color w:val="000000" w:themeColor="text1"/>
                <w:kern w:val="0"/>
                <w:sz w:val="21"/>
                <w:szCs w:val="21"/>
              </w:rPr>
            </w:pPr>
            <w:r w:rsidRPr="00E30AB1">
              <w:rPr>
                <w:rFonts w:eastAsia="等线" w:cs="Times New Roman"/>
                <w:color w:val="000000" w:themeColor="text1"/>
                <w:kern w:val="0"/>
                <w:sz w:val="21"/>
                <w:szCs w:val="21"/>
              </w:rPr>
              <w:t>0.002</w:t>
            </w:r>
          </w:p>
        </w:tc>
      </w:tr>
      <w:tr w:rsidR="00E30AB1" w:rsidRPr="00E30AB1" w14:paraId="2908649B" w14:textId="77777777" w:rsidTr="00715886">
        <w:trPr>
          <w:trHeight w:val="20"/>
        </w:trPr>
        <w:tc>
          <w:tcPr>
            <w:tcW w:w="9040" w:type="dxa"/>
            <w:gridSpan w:val="6"/>
            <w:shd w:val="clear" w:color="auto" w:fill="auto"/>
            <w:vAlign w:val="center"/>
            <w:hideMark/>
          </w:tcPr>
          <w:p w14:paraId="06D15DCE" w14:textId="77777777" w:rsidR="00D972FA" w:rsidRPr="00E30AB1" w:rsidRDefault="00D972FA" w:rsidP="00D972FA">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有组织排放总计</w:t>
            </w:r>
          </w:p>
        </w:tc>
      </w:tr>
      <w:tr w:rsidR="00E30AB1" w:rsidRPr="00E30AB1" w14:paraId="44CC5CC4" w14:textId="77777777" w:rsidTr="00715886">
        <w:trPr>
          <w:trHeight w:val="20"/>
        </w:trPr>
        <w:tc>
          <w:tcPr>
            <w:tcW w:w="2679" w:type="dxa"/>
            <w:gridSpan w:val="2"/>
            <w:vMerge w:val="restart"/>
            <w:shd w:val="clear" w:color="auto" w:fill="auto"/>
            <w:vAlign w:val="center"/>
            <w:hideMark/>
          </w:tcPr>
          <w:p w14:paraId="42084DB3" w14:textId="77777777" w:rsidR="00D972FA" w:rsidRPr="00E30AB1" w:rsidRDefault="00D972FA" w:rsidP="00D972FA">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有组织排放总计</w:t>
            </w:r>
          </w:p>
        </w:tc>
        <w:tc>
          <w:tcPr>
            <w:tcW w:w="4632" w:type="dxa"/>
            <w:gridSpan w:val="3"/>
            <w:shd w:val="clear" w:color="auto" w:fill="auto"/>
            <w:vAlign w:val="center"/>
            <w:hideMark/>
          </w:tcPr>
          <w:p w14:paraId="53999921" w14:textId="77777777" w:rsidR="00D972FA" w:rsidRPr="00E30AB1" w:rsidRDefault="00D972FA" w:rsidP="00D972FA">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NH</w:t>
            </w:r>
            <w:r w:rsidRPr="00E30AB1">
              <w:rPr>
                <w:rFonts w:eastAsia="宋体" w:cs="Times New Roman"/>
                <w:color w:val="000000" w:themeColor="text1"/>
                <w:kern w:val="0"/>
                <w:sz w:val="21"/>
                <w:szCs w:val="21"/>
                <w:vertAlign w:val="subscript"/>
              </w:rPr>
              <w:t>3</w:t>
            </w:r>
          </w:p>
        </w:tc>
        <w:tc>
          <w:tcPr>
            <w:tcW w:w="1729" w:type="dxa"/>
            <w:shd w:val="clear" w:color="auto" w:fill="auto"/>
            <w:vAlign w:val="center"/>
            <w:hideMark/>
          </w:tcPr>
          <w:p w14:paraId="46945D4E" w14:textId="77777777" w:rsidR="00D972FA" w:rsidRPr="00E30AB1" w:rsidRDefault="00D972FA" w:rsidP="00D972FA">
            <w:pPr>
              <w:widowControl/>
              <w:spacing w:line="240" w:lineRule="auto"/>
              <w:ind w:firstLineChars="0" w:firstLine="0"/>
              <w:jc w:val="center"/>
              <w:rPr>
                <w:rFonts w:eastAsia="等线" w:cs="Times New Roman"/>
                <w:color w:val="000000" w:themeColor="text1"/>
                <w:kern w:val="0"/>
                <w:sz w:val="21"/>
                <w:szCs w:val="21"/>
              </w:rPr>
            </w:pPr>
            <w:r w:rsidRPr="00E30AB1">
              <w:rPr>
                <w:rFonts w:eastAsia="等线" w:cs="Times New Roman"/>
                <w:color w:val="000000" w:themeColor="text1"/>
                <w:kern w:val="0"/>
                <w:sz w:val="21"/>
                <w:szCs w:val="21"/>
              </w:rPr>
              <w:t>0.020</w:t>
            </w:r>
          </w:p>
        </w:tc>
      </w:tr>
      <w:tr w:rsidR="00E30AB1" w:rsidRPr="00E30AB1" w14:paraId="0529E08B" w14:textId="77777777" w:rsidTr="00715886">
        <w:trPr>
          <w:trHeight w:val="20"/>
        </w:trPr>
        <w:tc>
          <w:tcPr>
            <w:tcW w:w="2679" w:type="dxa"/>
            <w:gridSpan w:val="2"/>
            <w:vMerge/>
            <w:vAlign w:val="center"/>
            <w:hideMark/>
          </w:tcPr>
          <w:p w14:paraId="6F0FA677" w14:textId="77777777" w:rsidR="00D972FA" w:rsidRPr="00E30AB1" w:rsidRDefault="00D972FA" w:rsidP="00D972FA">
            <w:pPr>
              <w:widowControl/>
              <w:spacing w:line="240" w:lineRule="auto"/>
              <w:ind w:firstLineChars="0" w:firstLine="0"/>
              <w:jc w:val="left"/>
              <w:rPr>
                <w:rFonts w:eastAsia="宋体" w:cs="Times New Roman"/>
                <w:color w:val="000000" w:themeColor="text1"/>
                <w:kern w:val="0"/>
                <w:sz w:val="21"/>
                <w:szCs w:val="21"/>
              </w:rPr>
            </w:pPr>
          </w:p>
        </w:tc>
        <w:tc>
          <w:tcPr>
            <w:tcW w:w="4632" w:type="dxa"/>
            <w:gridSpan w:val="3"/>
            <w:shd w:val="clear" w:color="auto" w:fill="auto"/>
            <w:vAlign w:val="center"/>
            <w:hideMark/>
          </w:tcPr>
          <w:p w14:paraId="46720636" w14:textId="77777777" w:rsidR="00D972FA" w:rsidRPr="00E30AB1" w:rsidRDefault="00D972FA" w:rsidP="00D972FA">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H</w:t>
            </w:r>
            <w:r w:rsidRPr="00E30AB1">
              <w:rPr>
                <w:rFonts w:eastAsia="宋体" w:cs="Times New Roman"/>
                <w:color w:val="000000" w:themeColor="text1"/>
                <w:kern w:val="0"/>
                <w:sz w:val="21"/>
                <w:szCs w:val="21"/>
                <w:vertAlign w:val="subscript"/>
              </w:rPr>
              <w:t>2</w:t>
            </w:r>
            <w:r w:rsidRPr="00E30AB1">
              <w:rPr>
                <w:rFonts w:eastAsia="宋体" w:cs="Times New Roman"/>
                <w:color w:val="000000" w:themeColor="text1"/>
                <w:kern w:val="0"/>
                <w:sz w:val="21"/>
                <w:szCs w:val="21"/>
              </w:rPr>
              <w:t>S</w:t>
            </w:r>
          </w:p>
        </w:tc>
        <w:tc>
          <w:tcPr>
            <w:tcW w:w="1729" w:type="dxa"/>
            <w:shd w:val="clear" w:color="auto" w:fill="auto"/>
            <w:vAlign w:val="center"/>
            <w:hideMark/>
          </w:tcPr>
          <w:p w14:paraId="1F651D83" w14:textId="77777777" w:rsidR="00D972FA" w:rsidRPr="00E30AB1" w:rsidRDefault="00D972FA" w:rsidP="00D972FA">
            <w:pPr>
              <w:widowControl/>
              <w:spacing w:line="240" w:lineRule="auto"/>
              <w:ind w:firstLineChars="0" w:firstLine="0"/>
              <w:jc w:val="center"/>
              <w:rPr>
                <w:rFonts w:eastAsia="等线" w:cs="Times New Roman"/>
                <w:color w:val="000000" w:themeColor="text1"/>
                <w:kern w:val="0"/>
                <w:sz w:val="21"/>
                <w:szCs w:val="21"/>
              </w:rPr>
            </w:pPr>
            <w:r w:rsidRPr="00E30AB1">
              <w:rPr>
                <w:rFonts w:eastAsia="等线" w:cs="Times New Roman"/>
                <w:color w:val="000000" w:themeColor="text1"/>
                <w:kern w:val="0"/>
                <w:sz w:val="21"/>
                <w:szCs w:val="21"/>
              </w:rPr>
              <w:t>0.002</w:t>
            </w:r>
          </w:p>
        </w:tc>
      </w:tr>
    </w:tbl>
    <w:p w14:paraId="406EA210" w14:textId="265F0774" w:rsidR="00E41996" w:rsidRPr="00E30AB1" w:rsidRDefault="00E41996" w:rsidP="00B71EF4">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6</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14</w:t>
      </w:r>
      <w:r w:rsidR="001D4138" w:rsidRPr="00E30AB1">
        <w:rPr>
          <w:color w:val="000000" w:themeColor="text1"/>
        </w:rPr>
        <w:fldChar w:fldCharType="end"/>
      </w:r>
      <w:r w:rsidRPr="00E30AB1">
        <w:rPr>
          <w:color w:val="000000" w:themeColor="text1"/>
        </w:rPr>
        <w:t>大气污染物无组织排放量核算表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548"/>
        <w:gridCol w:w="702"/>
        <w:gridCol w:w="1003"/>
        <w:gridCol w:w="851"/>
        <w:gridCol w:w="1276"/>
        <w:gridCol w:w="2126"/>
        <w:gridCol w:w="1425"/>
        <w:gridCol w:w="1109"/>
      </w:tblGrid>
      <w:tr w:rsidR="00E30AB1" w:rsidRPr="00E30AB1" w14:paraId="01F3F0A5" w14:textId="77777777" w:rsidTr="000053A0">
        <w:trPr>
          <w:trHeight w:val="20"/>
          <w:tblHeader/>
        </w:trPr>
        <w:tc>
          <w:tcPr>
            <w:tcW w:w="548" w:type="dxa"/>
            <w:vMerge w:val="restart"/>
            <w:shd w:val="clear" w:color="auto" w:fill="auto"/>
            <w:vAlign w:val="center"/>
            <w:hideMark/>
          </w:tcPr>
          <w:p w14:paraId="5714D663" w14:textId="77777777" w:rsidR="00D972FA" w:rsidRPr="00E30AB1" w:rsidRDefault="00D972FA" w:rsidP="00D972FA">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序号</w:t>
            </w:r>
          </w:p>
        </w:tc>
        <w:tc>
          <w:tcPr>
            <w:tcW w:w="702" w:type="dxa"/>
            <w:vMerge w:val="restart"/>
            <w:shd w:val="clear" w:color="auto" w:fill="auto"/>
            <w:vAlign w:val="center"/>
            <w:hideMark/>
          </w:tcPr>
          <w:p w14:paraId="55716D5A" w14:textId="77777777" w:rsidR="00D972FA" w:rsidRPr="00E30AB1" w:rsidRDefault="00D972FA" w:rsidP="00D972FA">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排放口编号</w:t>
            </w:r>
          </w:p>
        </w:tc>
        <w:tc>
          <w:tcPr>
            <w:tcW w:w="1003" w:type="dxa"/>
            <w:vMerge w:val="restart"/>
            <w:shd w:val="clear" w:color="auto" w:fill="auto"/>
            <w:vAlign w:val="center"/>
            <w:hideMark/>
          </w:tcPr>
          <w:p w14:paraId="7B7D0A48" w14:textId="77777777" w:rsidR="00D972FA" w:rsidRPr="00E30AB1" w:rsidRDefault="00D972FA" w:rsidP="00D972FA">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产污环节</w:t>
            </w:r>
          </w:p>
        </w:tc>
        <w:tc>
          <w:tcPr>
            <w:tcW w:w="851" w:type="dxa"/>
            <w:vMerge w:val="restart"/>
            <w:shd w:val="clear" w:color="auto" w:fill="auto"/>
            <w:vAlign w:val="center"/>
            <w:hideMark/>
          </w:tcPr>
          <w:p w14:paraId="07005E47" w14:textId="77777777" w:rsidR="00D972FA" w:rsidRPr="00E30AB1" w:rsidRDefault="00D972FA" w:rsidP="00D972FA">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污染物</w:t>
            </w:r>
          </w:p>
        </w:tc>
        <w:tc>
          <w:tcPr>
            <w:tcW w:w="1276" w:type="dxa"/>
            <w:vMerge w:val="restart"/>
            <w:shd w:val="clear" w:color="auto" w:fill="auto"/>
            <w:vAlign w:val="center"/>
            <w:hideMark/>
          </w:tcPr>
          <w:p w14:paraId="342D6F7C" w14:textId="77777777" w:rsidR="00D972FA" w:rsidRPr="00E30AB1" w:rsidRDefault="00D972FA" w:rsidP="00D972FA">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主要污染防治措施</w:t>
            </w:r>
          </w:p>
        </w:tc>
        <w:tc>
          <w:tcPr>
            <w:tcW w:w="3551" w:type="dxa"/>
            <w:gridSpan w:val="2"/>
            <w:shd w:val="clear" w:color="auto" w:fill="auto"/>
            <w:vAlign w:val="center"/>
            <w:hideMark/>
          </w:tcPr>
          <w:p w14:paraId="4E1AA989" w14:textId="77777777" w:rsidR="00D972FA" w:rsidRPr="00E30AB1" w:rsidRDefault="00D972FA" w:rsidP="00D972FA">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国家或地方污染物排放标准</w:t>
            </w:r>
          </w:p>
        </w:tc>
        <w:tc>
          <w:tcPr>
            <w:tcW w:w="1109" w:type="dxa"/>
            <w:vMerge w:val="restart"/>
            <w:shd w:val="clear" w:color="auto" w:fill="auto"/>
            <w:vAlign w:val="center"/>
            <w:hideMark/>
          </w:tcPr>
          <w:p w14:paraId="6FE6BD2A" w14:textId="77777777" w:rsidR="00D972FA" w:rsidRPr="00E30AB1" w:rsidRDefault="00D972FA" w:rsidP="00D972FA">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年排放量</w:t>
            </w:r>
            <w:r w:rsidRPr="00E30AB1">
              <w:rPr>
                <w:rFonts w:eastAsia="宋体" w:cs="Times New Roman"/>
                <w:color w:val="000000" w:themeColor="text1"/>
                <w:kern w:val="0"/>
                <w:sz w:val="21"/>
                <w:szCs w:val="21"/>
              </w:rPr>
              <w:t>/</w:t>
            </w:r>
            <w:r w:rsidRPr="00E30AB1">
              <w:rPr>
                <w:rFonts w:eastAsia="宋体" w:cs="Times New Roman"/>
                <w:color w:val="000000" w:themeColor="text1"/>
                <w:kern w:val="0"/>
                <w:sz w:val="21"/>
                <w:szCs w:val="21"/>
              </w:rPr>
              <w:t>（</w:t>
            </w:r>
            <w:r w:rsidRPr="00E30AB1">
              <w:rPr>
                <w:rFonts w:eastAsia="宋体" w:cs="Times New Roman"/>
                <w:color w:val="000000" w:themeColor="text1"/>
                <w:kern w:val="0"/>
                <w:sz w:val="21"/>
                <w:szCs w:val="21"/>
              </w:rPr>
              <w:t>t/a</w:t>
            </w:r>
            <w:r w:rsidRPr="00E30AB1">
              <w:rPr>
                <w:rFonts w:eastAsia="宋体" w:cs="Times New Roman"/>
                <w:color w:val="000000" w:themeColor="text1"/>
                <w:kern w:val="0"/>
                <w:sz w:val="21"/>
                <w:szCs w:val="21"/>
              </w:rPr>
              <w:t>）</w:t>
            </w:r>
          </w:p>
        </w:tc>
      </w:tr>
      <w:tr w:rsidR="00E30AB1" w:rsidRPr="00E30AB1" w14:paraId="66673A1F" w14:textId="77777777" w:rsidTr="000053A0">
        <w:trPr>
          <w:trHeight w:val="20"/>
          <w:tblHeader/>
        </w:trPr>
        <w:tc>
          <w:tcPr>
            <w:tcW w:w="548" w:type="dxa"/>
            <w:vMerge/>
            <w:vAlign w:val="center"/>
            <w:hideMark/>
          </w:tcPr>
          <w:p w14:paraId="06638B23" w14:textId="77777777" w:rsidR="00D972FA" w:rsidRPr="00E30AB1" w:rsidRDefault="00D972FA" w:rsidP="00D972FA">
            <w:pPr>
              <w:widowControl/>
              <w:spacing w:line="240" w:lineRule="auto"/>
              <w:ind w:firstLineChars="0" w:firstLine="0"/>
              <w:jc w:val="left"/>
              <w:rPr>
                <w:rFonts w:eastAsia="宋体" w:cs="Times New Roman"/>
                <w:color w:val="000000" w:themeColor="text1"/>
                <w:kern w:val="0"/>
                <w:sz w:val="21"/>
                <w:szCs w:val="21"/>
              </w:rPr>
            </w:pPr>
          </w:p>
        </w:tc>
        <w:tc>
          <w:tcPr>
            <w:tcW w:w="702" w:type="dxa"/>
            <w:vMerge/>
            <w:vAlign w:val="center"/>
            <w:hideMark/>
          </w:tcPr>
          <w:p w14:paraId="33DD831A" w14:textId="77777777" w:rsidR="00D972FA" w:rsidRPr="00E30AB1" w:rsidRDefault="00D972FA" w:rsidP="00D972FA">
            <w:pPr>
              <w:widowControl/>
              <w:spacing w:line="240" w:lineRule="auto"/>
              <w:ind w:firstLineChars="0" w:firstLine="0"/>
              <w:jc w:val="left"/>
              <w:rPr>
                <w:rFonts w:eastAsia="宋体" w:cs="Times New Roman"/>
                <w:color w:val="000000" w:themeColor="text1"/>
                <w:kern w:val="0"/>
                <w:sz w:val="21"/>
                <w:szCs w:val="21"/>
              </w:rPr>
            </w:pPr>
          </w:p>
        </w:tc>
        <w:tc>
          <w:tcPr>
            <w:tcW w:w="1003" w:type="dxa"/>
            <w:vMerge/>
            <w:vAlign w:val="center"/>
            <w:hideMark/>
          </w:tcPr>
          <w:p w14:paraId="53FB4E8E" w14:textId="77777777" w:rsidR="00D972FA" w:rsidRPr="00E30AB1" w:rsidRDefault="00D972FA" w:rsidP="00D972FA">
            <w:pPr>
              <w:widowControl/>
              <w:spacing w:line="240" w:lineRule="auto"/>
              <w:ind w:firstLineChars="0" w:firstLine="0"/>
              <w:jc w:val="left"/>
              <w:rPr>
                <w:rFonts w:eastAsia="宋体" w:cs="Times New Roman"/>
                <w:color w:val="000000" w:themeColor="text1"/>
                <w:kern w:val="0"/>
                <w:sz w:val="21"/>
                <w:szCs w:val="21"/>
              </w:rPr>
            </w:pPr>
          </w:p>
        </w:tc>
        <w:tc>
          <w:tcPr>
            <w:tcW w:w="851" w:type="dxa"/>
            <w:vMerge/>
            <w:vAlign w:val="center"/>
            <w:hideMark/>
          </w:tcPr>
          <w:p w14:paraId="6B019189" w14:textId="77777777" w:rsidR="00D972FA" w:rsidRPr="00E30AB1" w:rsidRDefault="00D972FA" w:rsidP="00D972FA">
            <w:pPr>
              <w:widowControl/>
              <w:spacing w:line="240" w:lineRule="auto"/>
              <w:ind w:firstLineChars="0" w:firstLine="0"/>
              <w:jc w:val="left"/>
              <w:rPr>
                <w:rFonts w:eastAsia="宋体" w:cs="Times New Roman"/>
                <w:color w:val="000000" w:themeColor="text1"/>
                <w:kern w:val="0"/>
                <w:sz w:val="21"/>
                <w:szCs w:val="21"/>
              </w:rPr>
            </w:pPr>
          </w:p>
        </w:tc>
        <w:tc>
          <w:tcPr>
            <w:tcW w:w="1276" w:type="dxa"/>
            <w:vMerge/>
            <w:vAlign w:val="center"/>
            <w:hideMark/>
          </w:tcPr>
          <w:p w14:paraId="3639252A" w14:textId="77777777" w:rsidR="00D972FA" w:rsidRPr="00E30AB1" w:rsidRDefault="00D972FA" w:rsidP="00D972FA">
            <w:pPr>
              <w:widowControl/>
              <w:spacing w:line="240" w:lineRule="auto"/>
              <w:ind w:firstLineChars="0" w:firstLine="0"/>
              <w:jc w:val="left"/>
              <w:rPr>
                <w:rFonts w:eastAsia="宋体" w:cs="Times New Roman"/>
                <w:color w:val="000000" w:themeColor="text1"/>
                <w:kern w:val="0"/>
                <w:sz w:val="21"/>
                <w:szCs w:val="21"/>
              </w:rPr>
            </w:pPr>
          </w:p>
        </w:tc>
        <w:tc>
          <w:tcPr>
            <w:tcW w:w="2126" w:type="dxa"/>
            <w:shd w:val="clear" w:color="auto" w:fill="auto"/>
            <w:vAlign w:val="center"/>
            <w:hideMark/>
          </w:tcPr>
          <w:p w14:paraId="4953816B" w14:textId="77777777" w:rsidR="00D972FA" w:rsidRPr="00E30AB1" w:rsidRDefault="00D972FA" w:rsidP="00D972FA">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标准名称</w:t>
            </w:r>
          </w:p>
        </w:tc>
        <w:tc>
          <w:tcPr>
            <w:tcW w:w="1425" w:type="dxa"/>
            <w:shd w:val="clear" w:color="auto" w:fill="auto"/>
            <w:vAlign w:val="center"/>
            <w:hideMark/>
          </w:tcPr>
          <w:p w14:paraId="2398B273" w14:textId="77777777" w:rsidR="00D972FA" w:rsidRPr="00E30AB1" w:rsidRDefault="00D972FA" w:rsidP="00D972FA">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浓度限值</w:t>
            </w:r>
            <w:r w:rsidRPr="00E30AB1">
              <w:rPr>
                <w:rFonts w:eastAsia="宋体" w:cs="Times New Roman"/>
                <w:color w:val="000000" w:themeColor="text1"/>
                <w:kern w:val="0"/>
                <w:sz w:val="21"/>
                <w:szCs w:val="21"/>
              </w:rPr>
              <w:t>/</w:t>
            </w:r>
            <w:r w:rsidRPr="00E30AB1">
              <w:rPr>
                <w:rFonts w:eastAsia="宋体" w:cs="Times New Roman"/>
                <w:color w:val="000000" w:themeColor="text1"/>
                <w:kern w:val="0"/>
                <w:sz w:val="21"/>
                <w:szCs w:val="21"/>
              </w:rPr>
              <w:t>（</w:t>
            </w:r>
            <w:r w:rsidRPr="00E30AB1">
              <w:rPr>
                <w:rFonts w:eastAsia="宋体" w:cs="Times New Roman"/>
                <w:color w:val="000000" w:themeColor="text1"/>
                <w:kern w:val="0"/>
                <w:sz w:val="21"/>
                <w:szCs w:val="21"/>
              </w:rPr>
              <w:t>mg/m</w:t>
            </w:r>
            <w:r w:rsidRPr="00E30AB1">
              <w:rPr>
                <w:rFonts w:eastAsia="宋体" w:cs="Times New Roman"/>
                <w:color w:val="000000" w:themeColor="text1"/>
                <w:kern w:val="0"/>
                <w:sz w:val="21"/>
                <w:szCs w:val="21"/>
                <w:vertAlign w:val="superscript"/>
              </w:rPr>
              <w:t>3</w:t>
            </w:r>
            <w:r w:rsidRPr="00E30AB1">
              <w:rPr>
                <w:rFonts w:eastAsia="宋体" w:cs="Times New Roman"/>
                <w:color w:val="000000" w:themeColor="text1"/>
                <w:kern w:val="0"/>
                <w:sz w:val="21"/>
                <w:szCs w:val="21"/>
              </w:rPr>
              <w:t>）</w:t>
            </w:r>
          </w:p>
        </w:tc>
        <w:tc>
          <w:tcPr>
            <w:tcW w:w="1109" w:type="dxa"/>
            <w:vMerge/>
            <w:vAlign w:val="center"/>
            <w:hideMark/>
          </w:tcPr>
          <w:p w14:paraId="3402B1AE" w14:textId="77777777" w:rsidR="00D972FA" w:rsidRPr="00E30AB1" w:rsidRDefault="00D972FA" w:rsidP="00D972FA">
            <w:pPr>
              <w:widowControl/>
              <w:spacing w:line="240" w:lineRule="auto"/>
              <w:ind w:firstLineChars="0" w:firstLine="0"/>
              <w:jc w:val="left"/>
              <w:rPr>
                <w:rFonts w:eastAsia="宋体" w:cs="Times New Roman"/>
                <w:color w:val="000000" w:themeColor="text1"/>
                <w:kern w:val="0"/>
                <w:sz w:val="21"/>
                <w:szCs w:val="21"/>
              </w:rPr>
            </w:pPr>
          </w:p>
        </w:tc>
      </w:tr>
      <w:tr w:rsidR="00E30AB1" w:rsidRPr="00E30AB1" w14:paraId="59322BB8" w14:textId="77777777" w:rsidTr="00DB0F39">
        <w:trPr>
          <w:trHeight w:val="20"/>
        </w:trPr>
        <w:tc>
          <w:tcPr>
            <w:tcW w:w="548" w:type="dxa"/>
            <w:shd w:val="clear" w:color="auto" w:fill="auto"/>
            <w:vAlign w:val="center"/>
            <w:hideMark/>
          </w:tcPr>
          <w:p w14:paraId="212DB644" w14:textId="77777777" w:rsidR="00D972FA" w:rsidRPr="00E30AB1" w:rsidRDefault="00D972FA" w:rsidP="00D972FA">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1</w:t>
            </w:r>
          </w:p>
        </w:tc>
        <w:tc>
          <w:tcPr>
            <w:tcW w:w="702" w:type="dxa"/>
            <w:shd w:val="clear" w:color="auto" w:fill="auto"/>
            <w:vAlign w:val="center"/>
            <w:hideMark/>
          </w:tcPr>
          <w:p w14:paraId="71B623F8" w14:textId="77777777" w:rsidR="00D972FA" w:rsidRPr="00E30AB1" w:rsidRDefault="00D972FA" w:rsidP="00D972FA">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A1</w:t>
            </w:r>
          </w:p>
        </w:tc>
        <w:tc>
          <w:tcPr>
            <w:tcW w:w="1003" w:type="dxa"/>
            <w:shd w:val="clear" w:color="auto" w:fill="auto"/>
            <w:vAlign w:val="center"/>
            <w:hideMark/>
          </w:tcPr>
          <w:p w14:paraId="738ED60E" w14:textId="77777777" w:rsidR="00D972FA" w:rsidRPr="00E30AB1" w:rsidRDefault="00D972FA" w:rsidP="00D972FA">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填埋场</w:t>
            </w:r>
          </w:p>
        </w:tc>
        <w:tc>
          <w:tcPr>
            <w:tcW w:w="851" w:type="dxa"/>
            <w:shd w:val="clear" w:color="auto" w:fill="auto"/>
            <w:vAlign w:val="center"/>
            <w:hideMark/>
          </w:tcPr>
          <w:p w14:paraId="49B6C5C1" w14:textId="77777777" w:rsidR="00D972FA" w:rsidRPr="00E30AB1" w:rsidRDefault="00D972FA" w:rsidP="00D972FA">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颗粒物</w:t>
            </w:r>
          </w:p>
        </w:tc>
        <w:tc>
          <w:tcPr>
            <w:tcW w:w="1276" w:type="dxa"/>
            <w:shd w:val="clear" w:color="auto" w:fill="auto"/>
            <w:vAlign w:val="center"/>
            <w:hideMark/>
          </w:tcPr>
          <w:p w14:paraId="03CD61E5" w14:textId="77777777" w:rsidR="00D972FA" w:rsidRPr="00E30AB1" w:rsidRDefault="00D972FA" w:rsidP="00D972FA">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洒水降尘，每日覆盖</w:t>
            </w:r>
          </w:p>
        </w:tc>
        <w:tc>
          <w:tcPr>
            <w:tcW w:w="2126" w:type="dxa"/>
            <w:shd w:val="clear" w:color="auto" w:fill="auto"/>
            <w:vAlign w:val="center"/>
            <w:hideMark/>
          </w:tcPr>
          <w:p w14:paraId="79314D6D" w14:textId="77777777" w:rsidR="00D972FA" w:rsidRPr="00E30AB1" w:rsidRDefault="00D972FA" w:rsidP="00DB0F39">
            <w:pPr>
              <w:widowControl/>
              <w:spacing w:line="240" w:lineRule="auto"/>
              <w:ind w:firstLineChars="0" w:firstLine="0"/>
              <w:rPr>
                <w:rFonts w:eastAsia="宋体" w:cs="Times New Roman"/>
                <w:color w:val="000000" w:themeColor="text1"/>
                <w:kern w:val="0"/>
                <w:sz w:val="21"/>
                <w:szCs w:val="21"/>
              </w:rPr>
            </w:pPr>
            <w:r w:rsidRPr="00E30AB1">
              <w:rPr>
                <w:rFonts w:eastAsia="宋体" w:cs="Times New Roman"/>
                <w:color w:val="000000" w:themeColor="text1"/>
                <w:kern w:val="0"/>
                <w:sz w:val="21"/>
                <w:szCs w:val="21"/>
              </w:rPr>
              <w:t>《大气污染物综合排放标准》（</w:t>
            </w:r>
            <w:r w:rsidRPr="00E30AB1">
              <w:rPr>
                <w:rFonts w:eastAsia="宋体" w:cs="Times New Roman"/>
                <w:color w:val="000000" w:themeColor="text1"/>
                <w:kern w:val="0"/>
                <w:sz w:val="21"/>
                <w:szCs w:val="21"/>
              </w:rPr>
              <w:t>GB16297-1996</w:t>
            </w:r>
            <w:r w:rsidRPr="00E30AB1">
              <w:rPr>
                <w:rFonts w:eastAsia="宋体" w:cs="Times New Roman"/>
                <w:color w:val="000000" w:themeColor="text1"/>
                <w:kern w:val="0"/>
                <w:sz w:val="21"/>
                <w:szCs w:val="21"/>
              </w:rPr>
              <w:t>）</w:t>
            </w:r>
          </w:p>
        </w:tc>
        <w:tc>
          <w:tcPr>
            <w:tcW w:w="1425" w:type="dxa"/>
            <w:shd w:val="clear" w:color="auto" w:fill="auto"/>
            <w:vAlign w:val="center"/>
            <w:hideMark/>
          </w:tcPr>
          <w:p w14:paraId="73745A7C" w14:textId="77777777" w:rsidR="00D972FA" w:rsidRPr="00E30AB1" w:rsidRDefault="00D972FA" w:rsidP="00D972FA">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1</w:t>
            </w:r>
          </w:p>
        </w:tc>
        <w:tc>
          <w:tcPr>
            <w:tcW w:w="1109" w:type="dxa"/>
            <w:shd w:val="clear" w:color="auto" w:fill="auto"/>
            <w:vAlign w:val="center"/>
            <w:hideMark/>
          </w:tcPr>
          <w:p w14:paraId="51C04C0B" w14:textId="752DD22C" w:rsidR="00D972FA" w:rsidRPr="00E30AB1" w:rsidRDefault="00D972FA" w:rsidP="00D972FA">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0.004</w:t>
            </w:r>
            <w:r w:rsidR="005221AD" w:rsidRPr="00E30AB1">
              <w:rPr>
                <w:rFonts w:eastAsia="宋体" w:cs="Times New Roman" w:hint="eastAsia"/>
                <w:color w:val="000000" w:themeColor="text1"/>
                <w:kern w:val="0"/>
                <w:sz w:val="21"/>
                <w:szCs w:val="21"/>
              </w:rPr>
              <w:t>1</w:t>
            </w:r>
          </w:p>
        </w:tc>
      </w:tr>
      <w:tr w:rsidR="00E30AB1" w:rsidRPr="00E30AB1" w14:paraId="61E9111C" w14:textId="77777777" w:rsidTr="00DB0F39">
        <w:trPr>
          <w:trHeight w:val="20"/>
        </w:trPr>
        <w:tc>
          <w:tcPr>
            <w:tcW w:w="548" w:type="dxa"/>
            <w:vMerge w:val="restart"/>
            <w:shd w:val="clear" w:color="auto" w:fill="auto"/>
            <w:vAlign w:val="center"/>
            <w:hideMark/>
          </w:tcPr>
          <w:p w14:paraId="74C416FE" w14:textId="77777777" w:rsidR="00D972FA" w:rsidRPr="00E30AB1" w:rsidRDefault="00D972FA" w:rsidP="00D972FA">
            <w:pPr>
              <w:widowControl/>
              <w:spacing w:line="240" w:lineRule="auto"/>
              <w:ind w:firstLineChars="0" w:firstLine="0"/>
              <w:jc w:val="center"/>
              <w:rPr>
                <w:rFonts w:eastAsia="等线" w:cs="Times New Roman"/>
                <w:color w:val="000000" w:themeColor="text1"/>
                <w:kern w:val="0"/>
                <w:sz w:val="21"/>
                <w:szCs w:val="21"/>
              </w:rPr>
            </w:pPr>
            <w:r w:rsidRPr="00E30AB1">
              <w:rPr>
                <w:rFonts w:eastAsia="等线" w:cs="Times New Roman"/>
                <w:color w:val="000000" w:themeColor="text1"/>
                <w:kern w:val="0"/>
                <w:sz w:val="21"/>
                <w:szCs w:val="21"/>
              </w:rPr>
              <w:t>2</w:t>
            </w:r>
          </w:p>
        </w:tc>
        <w:tc>
          <w:tcPr>
            <w:tcW w:w="702" w:type="dxa"/>
            <w:vMerge w:val="restart"/>
            <w:shd w:val="clear" w:color="auto" w:fill="auto"/>
            <w:vAlign w:val="center"/>
            <w:hideMark/>
          </w:tcPr>
          <w:p w14:paraId="21B316B8" w14:textId="77777777" w:rsidR="00D972FA" w:rsidRPr="00E30AB1" w:rsidRDefault="00D972FA" w:rsidP="00D972FA">
            <w:pPr>
              <w:widowControl/>
              <w:spacing w:line="240" w:lineRule="auto"/>
              <w:ind w:firstLineChars="0" w:firstLine="0"/>
              <w:jc w:val="center"/>
              <w:rPr>
                <w:rFonts w:eastAsia="等线" w:cs="Times New Roman"/>
                <w:color w:val="000000" w:themeColor="text1"/>
                <w:kern w:val="0"/>
                <w:sz w:val="21"/>
                <w:szCs w:val="21"/>
              </w:rPr>
            </w:pPr>
            <w:r w:rsidRPr="00E30AB1">
              <w:rPr>
                <w:rFonts w:eastAsia="等线" w:cs="Times New Roman"/>
                <w:color w:val="000000" w:themeColor="text1"/>
                <w:kern w:val="0"/>
                <w:sz w:val="21"/>
                <w:szCs w:val="21"/>
              </w:rPr>
              <w:t>A2</w:t>
            </w:r>
          </w:p>
        </w:tc>
        <w:tc>
          <w:tcPr>
            <w:tcW w:w="1003" w:type="dxa"/>
            <w:vMerge w:val="restart"/>
            <w:shd w:val="clear" w:color="auto" w:fill="auto"/>
            <w:vAlign w:val="center"/>
            <w:hideMark/>
          </w:tcPr>
          <w:p w14:paraId="6E7B61D7" w14:textId="77777777" w:rsidR="00D972FA" w:rsidRPr="00E30AB1" w:rsidRDefault="00D972FA" w:rsidP="00D972FA">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渗滤液处理站</w:t>
            </w:r>
          </w:p>
        </w:tc>
        <w:tc>
          <w:tcPr>
            <w:tcW w:w="851" w:type="dxa"/>
            <w:shd w:val="clear" w:color="auto" w:fill="auto"/>
            <w:vAlign w:val="center"/>
            <w:hideMark/>
          </w:tcPr>
          <w:p w14:paraId="0E655C83" w14:textId="77777777" w:rsidR="00D972FA" w:rsidRPr="00E30AB1" w:rsidRDefault="00D972FA" w:rsidP="00D972FA">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氨</w:t>
            </w:r>
          </w:p>
        </w:tc>
        <w:tc>
          <w:tcPr>
            <w:tcW w:w="1276" w:type="dxa"/>
            <w:vMerge w:val="restart"/>
            <w:shd w:val="clear" w:color="auto" w:fill="auto"/>
            <w:vAlign w:val="center"/>
            <w:hideMark/>
          </w:tcPr>
          <w:p w14:paraId="619AB42D" w14:textId="77777777" w:rsidR="00D972FA" w:rsidRPr="00E30AB1" w:rsidRDefault="00D972FA" w:rsidP="00D972FA">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密闭加盖</w:t>
            </w:r>
          </w:p>
        </w:tc>
        <w:tc>
          <w:tcPr>
            <w:tcW w:w="2126" w:type="dxa"/>
            <w:shd w:val="clear" w:color="auto" w:fill="auto"/>
            <w:vAlign w:val="center"/>
            <w:hideMark/>
          </w:tcPr>
          <w:p w14:paraId="06FF1118" w14:textId="77777777" w:rsidR="00D972FA" w:rsidRPr="00E30AB1" w:rsidRDefault="00D972FA" w:rsidP="00DB0F39">
            <w:pPr>
              <w:widowControl/>
              <w:spacing w:line="240" w:lineRule="auto"/>
              <w:ind w:firstLineChars="0" w:firstLine="0"/>
              <w:rPr>
                <w:rFonts w:eastAsia="宋体" w:cs="Times New Roman"/>
                <w:color w:val="000000" w:themeColor="text1"/>
                <w:kern w:val="0"/>
                <w:sz w:val="21"/>
                <w:szCs w:val="21"/>
              </w:rPr>
            </w:pPr>
            <w:r w:rsidRPr="00E30AB1">
              <w:rPr>
                <w:rFonts w:eastAsia="宋体" w:cs="Times New Roman"/>
                <w:color w:val="000000" w:themeColor="text1"/>
                <w:kern w:val="0"/>
                <w:sz w:val="21"/>
                <w:szCs w:val="21"/>
              </w:rPr>
              <w:t>《恶臭污染物排放标准》（</w:t>
            </w:r>
            <w:r w:rsidRPr="00E30AB1">
              <w:rPr>
                <w:rFonts w:eastAsia="宋体" w:cs="Times New Roman"/>
                <w:color w:val="000000" w:themeColor="text1"/>
                <w:kern w:val="0"/>
                <w:sz w:val="21"/>
                <w:szCs w:val="21"/>
              </w:rPr>
              <w:t>GB14544-93</w:t>
            </w:r>
            <w:r w:rsidRPr="00E30AB1">
              <w:rPr>
                <w:rFonts w:eastAsia="宋体" w:cs="Times New Roman"/>
                <w:color w:val="000000" w:themeColor="text1"/>
                <w:kern w:val="0"/>
                <w:sz w:val="21"/>
                <w:szCs w:val="21"/>
              </w:rPr>
              <w:t>）</w:t>
            </w:r>
          </w:p>
        </w:tc>
        <w:tc>
          <w:tcPr>
            <w:tcW w:w="1425" w:type="dxa"/>
            <w:shd w:val="clear" w:color="auto" w:fill="auto"/>
            <w:vAlign w:val="center"/>
            <w:hideMark/>
          </w:tcPr>
          <w:p w14:paraId="023F8B08" w14:textId="77777777" w:rsidR="00D972FA" w:rsidRPr="00E30AB1" w:rsidRDefault="00D972FA" w:rsidP="00D972FA">
            <w:pPr>
              <w:widowControl/>
              <w:spacing w:line="240" w:lineRule="auto"/>
              <w:ind w:firstLineChars="0" w:firstLine="0"/>
              <w:jc w:val="center"/>
              <w:rPr>
                <w:rFonts w:eastAsia="等线" w:cs="Times New Roman"/>
                <w:color w:val="000000" w:themeColor="text1"/>
                <w:kern w:val="0"/>
                <w:sz w:val="21"/>
                <w:szCs w:val="21"/>
              </w:rPr>
            </w:pPr>
            <w:r w:rsidRPr="00E30AB1">
              <w:rPr>
                <w:rFonts w:eastAsia="等线" w:cs="Times New Roman"/>
                <w:color w:val="000000" w:themeColor="text1"/>
                <w:kern w:val="0"/>
                <w:sz w:val="21"/>
                <w:szCs w:val="21"/>
              </w:rPr>
              <w:t>1.5</w:t>
            </w:r>
          </w:p>
        </w:tc>
        <w:tc>
          <w:tcPr>
            <w:tcW w:w="1109" w:type="dxa"/>
            <w:shd w:val="clear" w:color="auto" w:fill="auto"/>
            <w:vAlign w:val="center"/>
            <w:hideMark/>
          </w:tcPr>
          <w:p w14:paraId="5AC5660E" w14:textId="77777777" w:rsidR="00D972FA" w:rsidRPr="00E30AB1" w:rsidRDefault="00D972FA" w:rsidP="00D972FA">
            <w:pPr>
              <w:widowControl/>
              <w:spacing w:line="240" w:lineRule="auto"/>
              <w:ind w:firstLineChars="0" w:firstLine="0"/>
              <w:jc w:val="center"/>
              <w:rPr>
                <w:rFonts w:eastAsia="等线" w:cs="Times New Roman"/>
                <w:color w:val="000000" w:themeColor="text1"/>
                <w:kern w:val="0"/>
                <w:sz w:val="21"/>
                <w:szCs w:val="21"/>
              </w:rPr>
            </w:pPr>
            <w:r w:rsidRPr="00E30AB1">
              <w:rPr>
                <w:rFonts w:eastAsia="等线" w:cs="Times New Roman"/>
                <w:color w:val="000000" w:themeColor="text1"/>
                <w:kern w:val="0"/>
                <w:sz w:val="21"/>
                <w:szCs w:val="21"/>
              </w:rPr>
              <w:t>0.022</w:t>
            </w:r>
          </w:p>
        </w:tc>
      </w:tr>
      <w:tr w:rsidR="00E30AB1" w:rsidRPr="00E30AB1" w14:paraId="4F3B9B05" w14:textId="77777777" w:rsidTr="00DB0F39">
        <w:trPr>
          <w:trHeight w:val="20"/>
        </w:trPr>
        <w:tc>
          <w:tcPr>
            <w:tcW w:w="548" w:type="dxa"/>
            <w:vMerge/>
            <w:vAlign w:val="center"/>
            <w:hideMark/>
          </w:tcPr>
          <w:p w14:paraId="454250D7" w14:textId="77777777" w:rsidR="00D972FA" w:rsidRPr="00E30AB1" w:rsidRDefault="00D972FA" w:rsidP="00D972FA">
            <w:pPr>
              <w:widowControl/>
              <w:spacing w:line="240" w:lineRule="auto"/>
              <w:ind w:firstLineChars="0" w:firstLine="0"/>
              <w:jc w:val="left"/>
              <w:rPr>
                <w:rFonts w:eastAsia="等线" w:cs="Times New Roman"/>
                <w:color w:val="000000" w:themeColor="text1"/>
                <w:kern w:val="0"/>
                <w:sz w:val="21"/>
                <w:szCs w:val="21"/>
              </w:rPr>
            </w:pPr>
          </w:p>
        </w:tc>
        <w:tc>
          <w:tcPr>
            <w:tcW w:w="702" w:type="dxa"/>
            <w:vMerge/>
            <w:vAlign w:val="center"/>
            <w:hideMark/>
          </w:tcPr>
          <w:p w14:paraId="1C2410A3" w14:textId="77777777" w:rsidR="00D972FA" w:rsidRPr="00E30AB1" w:rsidRDefault="00D972FA" w:rsidP="00D972FA">
            <w:pPr>
              <w:widowControl/>
              <w:spacing w:line="240" w:lineRule="auto"/>
              <w:ind w:firstLineChars="0" w:firstLine="0"/>
              <w:jc w:val="left"/>
              <w:rPr>
                <w:rFonts w:eastAsia="等线" w:cs="Times New Roman"/>
                <w:color w:val="000000" w:themeColor="text1"/>
                <w:kern w:val="0"/>
                <w:sz w:val="21"/>
                <w:szCs w:val="21"/>
              </w:rPr>
            </w:pPr>
          </w:p>
        </w:tc>
        <w:tc>
          <w:tcPr>
            <w:tcW w:w="1003" w:type="dxa"/>
            <w:vMerge/>
            <w:vAlign w:val="center"/>
            <w:hideMark/>
          </w:tcPr>
          <w:p w14:paraId="2E9F1076" w14:textId="77777777" w:rsidR="00D972FA" w:rsidRPr="00E30AB1" w:rsidRDefault="00D972FA" w:rsidP="00D972FA">
            <w:pPr>
              <w:widowControl/>
              <w:spacing w:line="240" w:lineRule="auto"/>
              <w:ind w:firstLineChars="0" w:firstLine="0"/>
              <w:jc w:val="left"/>
              <w:rPr>
                <w:rFonts w:eastAsia="宋体" w:cs="Times New Roman"/>
                <w:color w:val="000000" w:themeColor="text1"/>
                <w:kern w:val="0"/>
                <w:sz w:val="21"/>
                <w:szCs w:val="21"/>
              </w:rPr>
            </w:pPr>
          </w:p>
        </w:tc>
        <w:tc>
          <w:tcPr>
            <w:tcW w:w="851" w:type="dxa"/>
            <w:shd w:val="clear" w:color="auto" w:fill="auto"/>
            <w:vAlign w:val="center"/>
            <w:hideMark/>
          </w:tcPr>
          <w:p w14:paraId="27475124" w14:textId="77777777" w:rsidR="00D972FA" w:rsidRPr="00E30AB1" w:rsidRDefault="00D972FA" w:rsidP="00D972FA">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硫化氢</w:t>
            </w:r>
          </w:p>
        </w:tc>
        <w:tc>
          <w:tcPr>
            <w:tcW w:w="1276" w:type="dxa"/>
            <w:vMerge/>
            <w:vAlign w:val="center"/>
            <w:hideMark/>
          </w:tcPr>
          <w:p w14:paraId="7600967C" w14:textId="77777777" w:rsidR="00D972FA" w:rsidRPr="00E30AB1" w:rsidRDefault="00D972FA" w:rsidP="00D972FA">
            <w:pPr>
              <w:widowControl/>
              <w:spacing w:line="240" w:lineRule="auto"/>
              <w:ind w:firstLineChars="0" w:firstLine="0"/>
              <w:jc w:val="left"/>
              <w:rPr>
                <w:rFonts w:eastAsia="宋体" w:cs="Times New Roman"/>
                <w:color w:val="000000" w:themeColor="text1"/>
                <w:kern w:val="0"/>
                <w:sz w:val="21"/>
                <w:szCs w:val="21"/>
              </w:rPr>
            </w:pPr>
          </w:p>
        </w:tc>
        <w:tc>
          <w:tcPr>
            <w:tcW w:w="2126" w:type="dxa"/>
            <w:shd w:val="clear" w:color="auto" w:fill="auto"/>
            <w:vAlign w:val="center"/>
            <w:hideMark/>
          </w:tcPr>
          <w:p w14:paraId="0F9A0D09" w14:textId="77777777" w:rsidR="00D972FA" w:rsidRPr="00E30AB1" w:rsidRDefault="00D972FA" w:rsidP="00D972FA">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《恶臭污染物排放标准》（</w:t>
            </w:r>
            <w:r w:rsidRPr="00E30AB1">
              <w:rPr>
                <w:rFonts w:eastAsia="宋体" w:cs="Times New Roman"/>
                <w:color w:val="000000" w:themeColor="text1"/>
                <w:kern w:val="0"/>
                <w:sz w:val="21"/>
                <w:szCs w:val="21"/>
              </w:rPr>
              <w:t>GB14544-93</w:t>
            </w:r>
            <w:r w:rsidRPr="00E30AB1">
              <w:rPr>
                <w:rFonts w:eastAsia="宋体" w:cs="Times New Roman"/>
                <w:color w:val="000000" w:themeColor="text1"/>
                <w:kern w:val="0"/>
                <w:sz w:val="21"/>
                <w:szCs w:val="21"/>
              </w:rPr>
              <w:t>）</w:t>
            </w:r>
          </w:p>
        </w:tc>
        <w:tc>
          <w:tcPr>
            <w:tcW w:w="1425" w:type="dxa"/>
            <w:shd w:val="clear" w:color="auto" w:fill="auto"/>
            <w:vAlign w:val="center"/>
            <w:hideMark/>
          </w:tcPr>
          <w:p w14:paraId="23F2BAA8" w14:textId="77777777" w:rsidR="00D972FA" w:rsidRPr="00E30AB1" w:rsidRDefault="00D972FA" w:rsidP="00D972FA">
            <w:pPr>
              <w:widowControl/>
              <w:spacing w:line="240" w:lineRule="auto"/>
              <w:ind w:firstLineChars="0" w:firstLine="0"/>
              <w:jc w:val="center"/>
              <w:rPr>
                <w:rFonts w:eastAsia="等线" w:cs="Times New Roman"/>
                <w:color w:val="000000" w:themeColor="text1"/>
                <w:kern w:val="0"/>
                <w:sz w:val="21"/>
                <w:szCs w:val="21"/>
              </w:rPr>
            </w:pPr>
            <w:r w:rsidRPr="00E30AB1">
              <w:rPr>
                <w:rFonts w:eastAsia="等线" w:cs="Times New Roman"/>
                <w:color w:val="000000" w:themeColor="text1"/>
                <w:kern w:val="0"/>
                <w:sz w:val="21"/>
                <w:szCs w:val="21"/>
              </w:rPr>
              <w:t>0.06</w:t>
            </w:r>
          </w:p>
        </w:tc>
        <w:tc>
          <w:tcPr>
            <w:tcW w:w="1109" w:type="dxa"/>
            <w:shd w:val="clear" w:color="auto" w:fill="auto"/>
            <w:vAlign w:val="center"/>
            <w:hideMark/>
          </w:tcPr>
          <w:p w14:paraId="31EF9533" w14:textId="77777777" w:rsidR="00D972FA" w:rsidRPr="00E30AB1" w:rsidRDefault="00D972FA" w:rsidP="00D972FA">
            <w:pPr>
              <w:widowControl/>
              <w:spacing w:line="240" w:lineRule="auto"/>
              <w:ind w:firstLineChars="0" w:firstLine="0"/>
              <w:jc w:val="center"/>
              <w:rPr>
                <w:rFonts w:eastAsia="等线" w:cs="Times New Roman"/>
                <w:color w:val="000000" w:themeColor="text1"/>
                <w:kern w:val="0"/>
                <w:sz w:val="21"/>
                <w:szCs w:val="21"/>
              </w:rPr>
            </w:pPr>
            <w:r w:rsidRPr="00E30AB1">
              <w:rPr>
                <w:rFonts w:eastAsia="等线" w:cs="Times New Roman"/>
                <w:color w:val="000000" w:themeColor="text1"/>
                <w:kern w:val="0"/>
                <w:sz w:val="21"/>
                <w:szCs w:val="21"/>
              </w:rPr>
              <w:t>0.002</w:t>
            </w:r>
          </w:p>
        </w:tc>
      </w:tr>
      <w:tr w:rsidR="00E30AB1" w:rsidRPr="00E30AB1" w14:paraId="517B1605" w14:textId="77777777" w:rsidTr="00D972FA">
        <w:trPr>
          <w:trHeight w:val="20"/>
        </w:trPr>
        <w:tc>
          <w:tcPr>
            <w:tcW w:w="9040" w:type="dxa"/>
            <w:gridSpan w:val="8"/>
            <w:shd w:val="clear" w:color="auto" w:fill="auto"/>
            <w:vAlign w:val="center"/>
            <w:hideMark/>
          </w:tcPr>
          <w:p w14:paraId="3CB6F252" w14:textId="77777777" w:rsidR="00D972FA" w:rsidRPr="00E30AB1" w:rsidRDefault="00D972FA" w:rsidP="00D972FA">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无组织排放总计</w:t>
            </w:r>
          </w:p>
        </w:tc>
      </w:tr>
      <w:tr w:rsidR="00E30AB1" w:rsidRPr="00E30AB1" w14:paraId="2B474F57" w14:textId="77777777" w:rsidTr="00DB0F39">
        <w:trPr>
          <w:trHeight w:val="20"/>
        </w:trPr>
        <w:tc>
          <w:tcPr>
            <w:tcW w:w="3104" w:type="dxa"/>
            <w:gridSpan w:val="4"/>
            <w:vMerge w:val="restart"/>
            <w:shd w:val="clear" w:color="auto" w:fill="auto"/>
            <w:vAlign w:val="center"/>
            <w:hideMark/>
          </w:tcPr>
          <w:p w14:paraId="7A089CAC" w14:textId="77777777" w:rsidR="00D972FA" w:rsidRPr="00E30AB1" w:rsidRDefault="00D972FA" w:rsidP="00D972FA">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无组织排放总计</w:t>
            </w:r>
          </w:p>
        </w:tc>
        <w:tc>
          <w:tcPr>
            <w:tcW w:w="3402" w:type="dxa"/>
            <w:gridSpan w:val="2"/>
            <w:shd w:val="clear" w:color="auto" w:fill="auto"/>
            <w:vAlign w:val="center"/>
            <w:hideMark/>
          </w:tcPr>
          <w:p w14:paraId="376F710A" w14:textId="77777777" w:rsidR="00D972FA" w:rsidRPr="00E30AB1" w:rsidRDefault="00D972FA" w:rsidP="00D972FA">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氨气</w:t>
            </w:r>
          </w:p>
        </w:tc>
        <w:tc>
          <w:tcPr>
            <w:tcW w:w="2534" w:type="dxa"/>
            <w:gridSpan w:val="2"/>
            <w:shd w:val="clear" w:color="auto" w:fill="auto"/>
            <w:vAlign w:val="center"/>
            <w:hideMark/>
          </w:tcPr>
          <w:p w14:paraId="49505E87" w14:textId="77777777" w:rsidR="00D972FA" w:rsidRPr="00E30AB1" w:rsidRDefault="00D972FA" w:rsidP="00D972FA">
            <w:pPr>
              <w:widowControl/>
              <w:spacing w:line="240" w:lineRule="auto"/>
              <w:ind w:firstLineChars="0" w:firstLine="0"/>
              <w:jc w:val="center"/>
              <w:rPr>
                <w:rFonts w:eastAsia="等线" w:cs="Times New Roman"/>
                <w:color w:val="000000" w:themeColor="text1"/>
                <w:kern w:val="0"/>
                <w:sz w:val="21"/>
                <w:szCs w:val="21"/>
              </w:rPr>
            </w:pPr>
            <w:r w:rsidRPr="00E30AB1">
              <w:rPr>
                <w:rFonts w:eastAsia="等线" w:cs="Times New Roman"/>
                <w:color w:val="000000" w:themeColor="text1"/>
                <w:kern w:val="0"/>
                <w:sz w:val="21"/>
                <w:szCs w:val="21"/>
              </w:rPr>
              <w:t xml:space="preserve">0.022 </w:t>
            </w:r>
          </w:p>
        </w:tc>
      </w:tr>
      <w:tr w:rsidR="00E30AB1" w:rsidRPr="00E30AB1" w14:paraId="2CF1FAF1" w14:textId="77777777" w:rsidTr="00DB0F39">
        <w:trPr>
          <w:trHeight w:val="20"/>
        </w:trPr>
        <w:tc>
          <w:tcPr>
            <w:tcW w:w="3104" w:type="dxa"/>
            <w:gridSpan w:val="4"/>
            <w:vMerge/>
            <w:vAlign w:val="center"/>
            <w:hideMark/>
          </w:tcPr>
          <w:p w14:paraId="69BB7E77" w14:textId="77777777" w:rsidR="00D972FA" w:rsidRPr="00E30AB1" w:rsidRDefault="00D972FA" w:rsidP="00D972FA">
            <w:pPr>
              <w:widowControl/>
              <w:spacing w:line="240" w:lineRule="auto"/>
              <w:ind w:firstLineChars="0" w:firstLine="0"/>
              <w:jc w:val="left"/>
              <w:rPr>
                <w:rFonts w:eastAsia="宋体" w:cs="Times New Roman"/>
                <w:color w:val="000000" w:themeColor="text1"/>
                <w:kern w:val="0"/>
                <w:sz w:val="21"/>
                <w:szCs w:val="21"/>
              </w:rPr>
            </w:pPr>
          </w:p>
        </w:tc>
        <w:tc>
          <w:tcPr>
            <w:tcW w:w="3402" w:type="dxa"/>
            <w:gridSpan w:val="2"/>
            <w:shd w:val="clear" w:color="auto" w:fill="auto"/>
            <w:vAlign w:val="center"/>
            <w:hideMark/>
          </w:tcPr>
          <w:p w14:paraId="58EF8E78" w14:textId="77777777" w:rsidR="00D972FA" w:rsidRPr="00E30AB1" w:rsidRDefault="00D972FA" w:rsidP="00D972FA">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硫化氢</w:t>
            </w:r>
          </w:p>
        </w:tc>
        <w:tc>
          <w:tcPr>
            <w:tcW w:w="2534" w:type="dxa"/>
            <w:gridSpan w:val="2"/>
            <w:shd w:val="clear" w:color="auto" w:fill="auto"/>
            <w:vAlign w:val="center"/>
            <w:hideMark/>
          </w:tcPr>
          <w:p w14:paraId="7939795E" w14:textId="77777777" w:rsidR="00D972FA" w:rsidRPr="00E30AB1" w:rsidRDefault="00D972FA" w:rsidP="00D972FA">
            <w:pPr>
              <w:widowControl/>
              <w:spacing w:line="240" w:lineRule="auto"/>
              <w:ind w:firstLineChars="0" w:firstLine="0"/>
              <w:jc w:val="center"/>
              <w:rPr>
                <w:rFonts w:eastAsia="等线" w:cs="Times New Roman"/>
                <w:color w:val="000000" w:themeColor="text1"/>
                <w:kern w:val="0"/>
                <w:sz w:val="21"/>
                <w:szCs w:val="21"/>
              </w:rPr>
            </w:pPr>
            <w:r w:rsidRPr="00E30AB1">
              <w:rPr>
                <w:rFonts w:eastAsia="等线" w:cs="Times New Roman"/>
                <w:color w:val="000000" w:themeColor="text1"/>
                <w:kern w:val="0"/>
                <w:sz w:val="21"/>
                <w:szCs w:val="21"/>
              </w:rPr>
              <w:t>0.0021</w:t>
            </w:r>
          </w:p>
        </w:tc>
      </w:tr>
      <w:tr w:rsidR="00E30AB1" w:rsidRPr="00E30AB1" w14:paraId="11288B5E" w14:textId="77777777" w:rsidTr="00DB0F39">
        <w:trPr>
          <w:trHeight w:val="20"/>
        </w:trPr>
        <w:tc>
          <w:tcPr>
            <w:tcW w:w="3104" w:type="dxa"/>
            <w:gridSpan w:val="4"/>
            <w:vMerge/>
            <w:vAlign w:val="center"/>
            <w:hideMark/>
          </w:tcPr>
          <w:p w14:paraId="5A34C9B0" w14:textId="77777777" w:rsidR="00D972FA" w:rsidRPr="00E30AB1" w:rsidRDefault="00D972FA" w:rsidP="00D972FA">
            <w:pPr>
              <w:widowControl/>
              <w:spacing w:line="240" w:lineRule="auto"/>
              <w:ind w:firstLineChars="0" w:firstLine="0"/>
              <w:jc w:val="left"/>
              <w:rPr>
                <w:rFonts w:eastAsia="宋体" w:cs="Times New Roman"/>
                <w:color w:val="000000" w:themeColor="text1"/>
                <w:kern w:val="0"/>
                <w:sz w:val="21"/>
                <w:szCs w:val="21"/>
              </w:rPr>
            </w:pPr>
          </w:p>
        </w:tc>
        <w:tc>
          <w:tcPr>
            <w:tcW w:w="3402" w:type="dxa"/>
            <w:gridSpan w:val="2"/>
            <w:shd w:val="clear" w:color="auto" w:fill="auto"/>
            <w:vAlign w:val="center"/>
            <w:hideMark/>
          </w:tcPr>
          <w:p w14:paraId="362A527C" w14:textId="77777777" w:rsidR="00D972FA" w:rsidRPr="00E30AB1" w:rsidRDefault="00D972FA" w:rsidP="00D972FA">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颗粒物</w:t>
            </w:r>
          </w:p>
        </w:tc>
        <w:tc>
          <w:tcPr>
            <w:tcW w:w="2534" w:type="dxa"/>
            <w:gridSpan w:val="2"/>
            <w:shd w:val="clear" w:color="auto" w:fill="auto"/>
            <w:vAlign w:val="center"/>
            <w:hideMark/>
          </w:tcPr>
          <w:p w14:paraId="10AB27F5" w14:textId="79E4E2DC" w:rsidR="00D972FA" w:rsidRPr="00E30AB1" w:rsidRDefault="00D972FA" w:rsidP="00D972FA">
            <w:pPr>
              <w:widowControl/>
              <w:spacing w:line="240" w:lineRule="auto"/>
              <w:ind w:firstLineChars="0" w:firstLine="0"/>
              <w:jc w:val="center"/>
              <w:rPr>
                <w:rFonts w:eastAsia="等线" w:cs="Times New Roman"/>
                <w:color w:val="000000" w:themeColor="text1"/>
                <w:kern w:val="0"/>
                <w:sz w:val="21"/>
                <w:szCs w:val="21"/>
              </w:rPr>
            </w:pPr>
            <w:r w:rsidRPr="00E30AB1">
              <w:rPr>
                <w:rFonts w:eastAsia="等线" w:cs="Times New Roman"/>
                <w:color w:val="000000" w:themeColor="text1"/>
                <w:kern w:val="0"/>
                <w:sz w:val="21"/>
                <w:szCs w:val="21"/>
              </w:rPr>
              <w:t>0.004</w:t>
            </w:r>
            <w:r w:rsidR="005221AD" w:rsidRPr="00E30AB1">
              <w:rPr>
                <w:rFonts w:eastAsia="等线" w:cs="Times New Roman" w:hint="eastAsia"/>
                <w:color w:val="000000" w:themeColor="text1"/>
                <w:kern w:val="0"/>
                <w:sz w:val="21"/>
                <w:szCs w:val="21"/>
              </w:rPr>
              <w:t>1</w:t>
            </w:r>
          </w:p>
        </w:tc>
      </w:tr>
    </w:tbl>
    <w:p w14:paraId="237A64F5" w14:textId="57DB1DB3" w:rsidR="00E41996" w:rsidRPr="00E30AB1" w:rsidRDefault="00E41996" w:rsidP="00D972FA">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6</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15</w:t>
      </w:r>
      <w:r w:rsidR="001D4138" w:rsidRPr="00E30AB1">
        <w:rPr>
          <w:color w:val="000000" w:themeColor="text1"/>
        </w:rPr>
        <w:fldChar w:fldCharType="end"/>
      </w:r>
      <w:r w:rsidRPr="00E30AB1">
        <w:rPr>
          <w:color w:val="000000" w:themeColor="text1"/>
        </w:rPr>
        <w:t>大气污染物排放量核算表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2090"/>
        <w:gridCol w:w="3158"/>
        <w:gridCol w:w="3792"/>
      </w:tblGrid>
      <w:tr w:rsidR="00E30AB1" w:rsidRPr="00E30AB1" w14:paraId="690B2E1A" w14:textId="77777777" w:rsidTr="00D972FA">
        <w:trPr>
          <w:jc w:val="center"/>
        </w:trPr>
        <w:tc>
          <w:tcPr>
            <w:tcW w:w="2090" w:type="dxa"/>
            <w:vAlign w:val="center"/>
          </w:tcPr>
          <w:p w14:paraId="297FD6E8" w14:textId="77777777" w:rsidR="00E41996" w:rsidRPr="00E30AB1" w:rsidRDefault="00E41996" w:rsidP="00D972FA">
            <w:pPr>
              <w:pStyle w:val="lwx1"/>
              <w:rPr>
                <w:color w:val="000000" w:themeColor="text1"/>
              </w:rPr>
            </w:pPr>
            <w:r w:rsidRPr="00E30AB1">
              <w:rPr>
                <w:color w:val="000000" w:themeColor="text1"/>
              </w:rPr>
              <w:t>序号</w:t>
            </w:r>
          </w:p>
        </w:tc>
        <w:tc>
          <w:tcPr>
            <w:tcW w:w="3158" w:type="dxa"/>
            <w:vAlign w:val="center"/>
          </w:tcPr>
          <w:p w14:paraId="28645C32" w14:textId="77777777" w:rsidR="00E41996" w:rsidRPr="00E30AB1" w:rsidRDefault="00E41996" w:rsidP="00D972FA">
            <w:pPr>
              <w:pStyle w:val="lwx1"/>
              <w:rPr>
                <w:color w:val="000000" w:themeColor="text1"/>
              </w:rPr>
            </w:pPr>
            <w:r w:rsidRPr="00E30AB1">
              <w:rPr>
                <w:color w:val="000000" w:themeColor="text1"/>
              </w:rPr>
              <w:t>污染物</w:t>
            </w:r>
          </w:p>
        </w:tc>
        <w:tc>
          <w:tcPr>
            <w:tcW w:w="3792" w:type="dxa"/>
            <w:vAlign w:val="center"/>
          </w:tcPr>
          <w:p w14:paraId="2D31C2CE" w14:textId="77777777" w:rsidR="00E41996" w:rsidRPr="00E30AB1" w:rsidRDefault="00E41996" w:rsidP="00D972FA">
            <w:pPr>
              <w:pStyle w:val="lwx1"/>
              <w:rPr>
                <w:color w:val="000000" w:themeColor="text1"/>
              </w:rPr>
            </w:pPr>
            <w:r w:rsidRPr="00E30AB1">
              <w:rPr>
                <w:color w:val="000000" w:themeColor="text1"/>
              </w:rPr>
              <w:t>年排放量（</w:t>
            </w:r>
            <w:r w:rsidRPr="00E30AB1">
              <w:rPr>
                <w:color w:val="000000" w:themeColor="text1"/>
              </w:rPr>
              <w:t>t/a</w:t>
            </w:r>
            <w:r w:rsidRPr="00E30AB1">
              <w:rPr>
                <w:color w:val="000000" w:themeColor="text1"/>
              </w:rPr>
              <w:t>）</w:t>
            </w:r>
          </w:p>
        </w:tc>
      </w:tr>
      <w:tr w:rsidR="00E30AB1" w:rsidRPr="00E30AB1" w14:paraId="33A8F781" w14:textId="77777777" w:rsidTr="00D972FA">
        <w:trPr>
          <w:jc w:val="center"/>
        </w:trPr>
        <w:tc>
          <w:tcPr>
            <w:tcW w:w="2090" w:type="dxa"/>
            <w:vAlign w:val="center"/>
          </w:tcPr>
          <w:p w14:paraId="6CF49068" w14:textId="77777777" w:rsidR="00D972FA" w:rsidRPr="00E30AB1" w:rsidRDefault="00D972FA" w:rsidP="00D972FA">
            <w:pPr>
              <w:pStyle w:val="lwx1"/>
              <w:rPr>
                <w:color w:val="000000" w:themeColor="text1"/>
              </w:rPr>
            </w:pPr>
            <w:r w:rsidRPr="00E30AB1">
              <w:rPr>
                <w:color w:val="000000" w:themeColor="text1"/>
              </w:rPr>
              <w:t>1</w:t>
            </w:r>
          </w:p>
        </w:tc>
        <w:tc>
          <w:tcPr>
            <w:tcW w:w="3158" w:type="dxa"/>
            <w:vAlign w:val="center"/>
          </w:tcPr>
          <w:p w14:paraId="7D54D45F" w14:textId="00F16642" w:rsidR="00D972FA" w:rsidRPr="00E30AB1" w:rsidRDefault="00D972FA" w:rsidP="00D972FA">
            <w:pPr>
              <w:pStyle w:val="lwx1"/>
              <w:rPr>
                <w:color w:val="000000" w:themeColor="text1"/>
              </w:rPr>
            </w:pPr>
            <w:r w:rsidRPr="00E30AB1">
              <w:rPr>
                <w:color w:val="000000" w:themeColor="text1"/>
              </w:rPr>
              <w:t>NH</w:t>
            </w:r>
            <w:r w:rsidRPr="00E30AB1">
              <w:rPr>
                <w:color w:val="000000" w:themeColor="text1"/>
                <w:vertAlign w:val="subscript"/>
              </w:rPr>
              <w:t>3</w:t>
            </w:r>
          </w:p>
        </w:tc>
        <w:tc>
          <w:tcPr>
            <w:tcW w:w="3792" w:type="dxa"/>
            <w:vAlign w:val="center"/>
          </w:tcPr>
          <w:p w14:paraId="3A64449C" w14:textId="018661C9" w:rsidR="00D972FA" w:rsidRPr="00E30AB1" w:rsidRDefault="00D972FA" w:rsidP="00D972FA">
            <w:pPr>
              <w:pStyle w:val="lwx1"/>
              <w:rPr>
                <w:color w:val="000000" w:themeColor="text1"/>
              </w:rPr>
            </w:pPr>
            <w:r w:rsidRPr="00E30AB1">
              <w:rPr>
                <w:color w:val="000000" w:themeColor="text1"/>
              </w:rPr>
              <w:t xml:space="preserve">0.042 </w:t>
            </w:r>
          </w:p>
        </w:tc>
      </w:tr>
      <w:tr w:rsidR="00E30AB1" w:rsidRPr="00E30AB1" w14:paraId="3A7D90CC" w14:textId="77777777" w:rsidTr="00D972FA">
        <w:trPr>
          <w:jc w:val="center"/>
        </w:trPr>
        <w:tc>
          <w:tcPr>
            <w:tcW w:w="2090" w:type="dxa"/>
            <w:vAlign w:val="center"/>
          </w:tcPr>
          <w:p w14:paraId="742BD9BD" w14:textId="77777777" w:rsidR="00D972FA" w:rsidRPr="00E30AB1" w:rsidRDefault="00D972FA" w:rsidP="00D972FA">
            <w:pPr>
              <w:pStyle w:val="lwx1"/>
              <w:rPr>
                <w:color w:val="000000" w:themeColor="text1"/>
              </w:rPr>
            </w:pPr>
            <w:r w:rsidRPr="00E30AB1">
              <w:rPr>
                <w:color w:val="000000" w:themeColor="text1"/>
              </w:rPr>
              <w:t>2</w:t>
            </w:r>
          </w:p>
        </w:tc>
        <w:tc>
          <w:tcPr>
            <w:tcW w:w="3158" w:type="dxa"/>
            <w:vAlign w:val="center"/>
          </w:tcPr>
          <w:p w14:paraId="514D2B9C" w14:textId="47EC9C50" w:rsidR="00D972FA" w:rsidRPr="00E30AB1" w:rsidRDefault="00D972FA" w:rsidP="00D972FA">
            <w:pPr>
              <w:pStyle w:val="lwx1"/>
              <w:rPr>
                <w:color w:val="000000" w:themeColor="text1"/>
              </w:rPr>
            </w:pPr>
            <w:r w:rsidRPr="00E30AB1">
              <w:rPr>
                <w:color w:val="000000" w:themeColor="text1"/>
              </w:rPr>
              <w:t>H</w:t>
            </w:r>
            <w:r w:rsidRPr="00E30AB1">
              <w:rPr>
                <w:color w:val="000000" w:themeColor="text1"/>
                <w:vertAlign w:val="subscript"/>
              </w:rPr>
              <w:t>2</w:t>
            </w:r>
            <w:r w:rsidRPr="00E30AB1">
              <w:rPr>
                <w:color w:val="000000" w:themeColor="text1"/>
              </w:rPr>
              <w:t>S</w:t>
            </w:r>
          </w:p>
        </w:tc>
        <w:tc>
          <w:tcPr>
            <w:tcW w:w="3792" w:type="dxa"/>
            <w:vAlign w:val="center"/>
          </w:tcPr>
          <w:p w14:paraId="188ED492" w14:textId="1D3E1E33" w:rsidR="00D972FA" w:rsidRPr="00E30AB1" w:rsidRDefault="00D972FA" w:rsidP="00D972FA">
            <w:pPr>
              <w:pStyle w:val="lwx1"/>
              <w:rPr>
                <w:color w:val="000000" w:themeColor="text1"/>
              </w:rPr>
            </w:pPr>
            <w:r w:rsidRPr="00E30AB1">
              <w:rPr>
                <w:color w:val="000000" w:themeColor="text1"/>
              </w:rPr>
              <w:t xml:space="preserve">0.004 </w:t>
            </w:r>
          </w:p>
        </w:tc>
      </w:tr>
      <w:tr w:rsidR="00E30AB1" w:rsidRPr="00E30AB1" w14:paraId="710A0745" w14:textId="77777777" w:rsidTr="0048171B">
        <w:trPr>
          <w:jc w:val="center"/>
        </w:trPr>
        <w:tc>
          <w:tcPr>
            <w:tcW w:w="2090" w:type="dxa"/>
            <w:vAlign w:val="center"/>
          </w:tcPr>
          <w:p w14:paraId="7E28BEF1" w14:textId="77777777" w:rsidR="00D972FA" w:rsidRPr="00E30AB1" w:rsidRDefault="00D972FA" w:rsidP="00D972FA">
            <w:pPr>
              <w:pStyle w:val="lwx1"/>
              <w:rPr>
                <w:color w:val="000000" w:themeColor="text1"/>
              </w:rPr>
            </w:pPr>
            <w:r w:rsidRPr="00E30AB1">
              <w:rPr>
                <w:color w:val="000000" w:themeColor="text1"/>
              </w:rPr>
              <w:t>3</w:t>
            </w:r>
          </w:p>
        </w:tc>
        <w:tc>
          <w:tcPr>
            <w:tcW w:w="3158" w:type="dxa"/>
            <w:vAlign w:val="center"/>
          </w:tcPr>
          <w:p w14:paraId="7C3225C6" w14:textId="5B357497" w:rsidR="00D972FA" w:rsidRPr="00E30AB1" w:rsidRDefault="00D972FA" w:rsidP="00D972FA">
            <w:pPr>
              <w:pStyle w:val="lwx1"/>
              <w:rPr>
                <w:color w:val="000000" w:themeColor="text1"/>
              </w:rPr>
            </w:pPr>
            <w:r w:rsidRPr="00E30AB1">
              <w:rPr>
                <w:color w:val="000000" w:themeColor="text1"/>
              </w:rPr>
              <w:t>颗粒物</w:t>
            </w:r>
          </w:p>
        </w:tc>
        <w:tc>
          <w:tcPr>
            <w:tcW w:w="3792" w:type="dxa"/>
            <w:vAlign w:val="bottom"/>
          </w:tcPr>
          <w:p w14:paraId="2AE01172" w14:textId="5CDFFBF2" w:rsidR="00D972FA" w:rsidRPr="00E30AB1" w:rsidRDefault="00D972FA" w:rsidP="00D972FA">
            <w:pPr>
              <w:pStyle w:val="lwx1"/>
              <w:rPr>
                <w:color w:val="000000" w:themeColor="text1"/>
              </w:rPr>
            </w:pPr>
            <w:r w:rsidRPr="00E30AB1">
              <w:rPr>
                <w:rFonts w:hint="eastAsia"/>
                <w:color w:val="000000" w:themeColor="text1"/>
              </w:rPr>
              <w:t>0.004</w:t>
            </w:r>
            <w:r w:rsidR="005221AD" w:rsidRPr="00E30AB1">
              <w:rPr>
                <w:rFonts w:hint="eastAsia"/>
                <w:color w:val="000000" w:themeColor="text1"/>
              </w:rPr>
              <w:t>1</w:t>
            </w:r>
          </w:p>
        </w:tc>
      </w:tr>
    </w:tbl>
    <w:p w14:paraId="79784291" w14:textId="1BCA4C7D" w:rsidR="001439B7" w:rsidRPr="00E30AB1" w:rsidRDefault="001439B7" w:rsidP="00D37697">
      <w:pPr>
        <w:pStyle w:val="4"/>
        <w:rPr>
          <w:color w:val="000000" w:themeColor="text1"/>
        </w:rPr>
      </w:pPr>
      <w:r w:rsidRPr="00E30AB1">
        <w:rPr>
          <w:color w:val="000000" w:themeColor="text1"/>
        </w:rPr>
        <w:lastRenderedPageBreak/>
        <w:t>大气环境影响分析小结</w:t>
      </w:r>
    </w:p>
    <w:p w14:paraId="4C5330EC" w14:textId="77DFB114" w:rsidR="00DC71FD" w:rsidRPr="00E30AB1" w:rsidRDefault="00D91DA8" w:rsidP="00D37697">
      <w:pPr>
        <w:ind w:firstLine="480"/>
        <w:rPr>
          <w:color w:val="000000" w:themeColor="text1"/>
        </w:rPr>
      </w:pPr>
      <w:r w:rsidRPr="00E30AB1">
        <w:rPr>
          <w:color w:val="000000" w:themeColor="text1"/>
        </w:rPr>
        <w:t>项目飞灰填埋作业时产生的废气主要是扬尘，采用封闭式专用运输车运输，同时填埋场配备洒水车，定期对路面进行洒水并清扫，在大风日加大洒水频次，可有效降低运输车辆行驶在路面上扬尘产生量，对周边大气环境影响较小。大气污染物的下风向预测浓度值均低于质量浓度标准限值</w:t>
      </w:r>
      <w:r w:rsidRPr="00E30AB1">
        <w:rPr>
          <w:rFonts w:eastAsia="TimesNewRomanPSMT"/>
          <w:color w:val="000000" w:themeColor="text1"/>
        </w:rPr>
        <w:t>10</w:t>
      </w:r>
      <w:r w:rsidRPr="00E30AB1">
        <w:rPr>
          <w:color w:val="000000" w:themeColor="text1"/>
        </w:rPr>
        <w:t>％的值，且根据评价区的现状监测结果可知，项目所在地大气环境质量较好。因此，项目正常情况排放的大气污染物对大气环境影响甚微。</w:t>
      </w:r>
    </w:p>
    <w:p w14:paraId="6A287A57" w14:textId="575A527B" w:rsidR="00F651B2" w:rsidRPr="00E30AB1" w:rsidRDefault="00691432" w:rsidP="00691432">
      <w:pPr>
        <w:pStyle w:val="3"/>
        <w:rPr>
          <w:rFonts w:cs="Times New Roman"/>
          <w:color w:val="000000" w:themeColor="text1"/>
        </w:rPr>
      </w:pPr>
      <w:r w:rsidRPr="00E30AB1">
        <w:rPr>
          <w:rFonts w:cs="Times New Roman"/>
          <w:color w:val="000000" w:themeColor="text1"/>
        </w:rPr>
        <w:t>地下水环境影响分析</w:t>
      </w:r>
    </w:p>
    <w:p w14:paraId="509B0A4A" w14:textId="77777777" w:rsidR="00CE74E4" w:rsidRPr="00E30AB1" w:rsidRDefault="00CE74E4" w:rsidP="0013754E">
      <w:pPr>
        <w:pStyle w:val="4"/>
        <w:rPr>
          <w:rFonts w:cs="Times New Roman"/>
          <w:color w:val="000000" w:themeColor="text1"/>
        </w:rPr>
      </w:pPr>
      <w:r w:rsidRPr="00E30AB1">
        <w:rPr>
          <w:rFonts w:cs="Times New Roman"/>
          <w:color w:val="000000" w:themeColor="text1"/>
        </w:rPr>
        <w:t>地下水污染源分析</w:t>
      </w:r>
    </w:p>
    <w:p w14:paraId="0587C367" w14:textId="77777777" w:rsidR="005B3D87" w:rsidRPr="00E30AB1" w:rsidRDefault="005B3D87" w:rsidP="005B3D87">
      <w:pPr>
        <w:ind w:firstLine="480"/>
        <w:rPr>
          <w:color w:val="000000" w:themeColor="text1"/>
          <w:kern w:val="0"/>
        </w:rPr>
      </w:pPr>
      <w:r w:rsidRPr="00E30AB1">
        <w:rPr>
          <w:color w:val="000000" w:themeColor="text1"/>
        </w:rPr>
        <w:t>本项目为巴中市巴州区市政公用事业保障中心</w:t>
      </w:r>
      <w:r w:rsidRPr="00E30AB1">
        <w:rPr>
          <w:color w:val="000000" w:themeColor="text1"/>
          <w:szCs w:val="20"/>
        </w:rPr>
        <w:t>巴中市生活垃圾填埋场提质扩能改造项目，</w:t>
      </w:r>
      <w:r w:rsidRPr="00E30AB1">
        <w:rPr>
          <w:color w:val="000000" w:themeColor="text1"/>
        </w:rPr>
        <w:t>建设地点位于</w:t>
      </w:r>
      <w:r w:rsidRPr="00E30AB1">
        <w:rPr>
          <w:rFonts w:hint="eastAsia"/>
          <w:color w:val="000000" w:themeColor="text1"/>
        </w:rPr>
        <w:t>巴中市巴州区柏杨庙村</w:t>
      </w:r>
      <w:r w:rsidRPr="00E30AB1">
        <w:rPr>
          <w:color w:val="000000" w:themeColor="text1"/>
          <w:kern w:val="0"/>
        </w:rPr>
        <w:t>。主要建设内容</w:t>
      </w:r>
      <w:r w:rsidRPr="00E30AB1">
        <w:rPr>
          <w:color w:val="000000" w:themeColor="text1"/>
          <w:kern w:val="0"/>
          <w:szCs w:val="24"/>
        </w:rPr>
        <w:t>包含巴中市生活垃圾填埋场提质扩能改造项目和固化飞灰填埋场建设项目</w:t>
      </w:r>
      <w:r w:rsidRPr="00E30AB1">
        <w:rPr>
          <w:rFonts w:hint="eastAsia"/>
          <w:color w:val="000000" w:themeColor="text1"/>
          <w:kern w:val="0"/>
          <w:szCs w:val="24"/>
        </w:rPr>
        <w:t>。</w:t>
      </w:r>
      <w:r w:rsidRPr="00E30AB1">
        <w:rPr>
          <w:color w:val="000000" w:themeColor="text1"/>
        </w:rPr>
        <w:t>飞灰填埋区面积</w:t>
      </w:r>
      <w:r w:rsidRPr="00E30AB1">
        <w:rPr>
          <w:rFonts w:hint="eastAsia"/>
          <w:color w:val="000000" w:themeColor="text1"/>
        </w:rPr>
        <w:t>约</w:t>
      </w:r>
      <w:r w:rsidRPr="00E30AB1">
        <w:rPr>
          <w:rFonts w:hint="eastAsia"/>
          <w:color w:val="000000" w:themeColor="text1"/>
        </w:rPr>
        <w:t>15500</w:t>
      </w:r>
      <w:r w:rsidRPr="00E30AB1">
        <w:rPr>
          <w:color w:val="000000" w:themeColor="text1"/>
        </w:rPr>
        <w:t>平方米。</w:t>
      </w:r>
    </w:p>
    <w:p w14:paraId="445FE704" w14:textId="77777777" w:rsidR="005B3D87" w:rsidRPr="00E30AB1" w:rsidRDefault="005B3D87" w:rsidP="005B3D87">
      <w:pPr>
        <w:ind w:firstLine="482"/>
        <w:rPr>
          <w:b/>
          <w:color w:val="000000" w:themeColor="text1"/>
        </w:rPr>
      </w:pPr>
      <w:r w:rsidRPr="00E30AB1">
        <w:rPr>
          <w:b/>
          <w:color w:val="000000" w:themeColor="text1"/>
        </w:rPr>
        <w:t>1.</w:t>
      </w:r>
      <w:r w:rsidRPr="00E30AB1">
        <w:rPr>
          <w:b/>
          <w:color w:val="000000" w:themeColor="text1"/>
        </w:rPr>
        <w:t>正常状况</w:t>
      </w:r>
    </w:p>
    <w:p w14:paraId="2E2E4F73" w14:textId="77777777" w:rsidR="005B3D87" w:rsidRPr="00E30AB1" w:rsidRDefault="005B3D87" w:rsidP="005B3D87">
      <w:pPr>
        <w:ind w:firstLine="480"/>
        <w:rPr>
          <w:color w:val="000000" w:themeColor="text1"/>
        </w:rPr>
      </w:pPr>
      <w:r w:rsidRPr="00E30AB1">
        <w:rPr>
          <w:color w:val="000000" w:themeColor="text1"/>
        </w:rPr>
        <w:t>根据</w:t>
      </w:r>
      <w:r w:rsidRPr="00E30AB1">
        <w:rPr>
          <w:rFonts w:hint="eastAsia"/>
          <w:color w:val="000000" w:themeColor="text1"/>
        </w:rPr>
        <w:t>项目</w:t>
      </w:r>
      <w:r w:rsidRPr="00E30AB1">
        <w:rPr>
          <w:color w:val="000000" w:themeColor="text1"/>
        </w:rPr>
        <w:t>资料，本项目现状生活垃圾填埋场及配套渗滤液处理系统均已经实施防渗措施。</w:t>
      </w:r>
      <w:r w:rsidRPr="00E30AB1">
        <w:rPr>
          <w:rFonts w:hint="eastAsia"/>
          <w:color w:val="000000" w:themeColor="text1"/>
        </w:rPr>
        <w:t>垃圾填埋场防渗措施：</w:t>
      </w:r>
      <w:r w:rsidRPr="00E30AB1">
        <w:rPr>
          <w:rFonts w:hint="eastAsia"/>
          <w:color w:val="000000" w:themeColor="text1"/>
          <w:kern w:val="0"/>
        </w:rPr>
        <w:t>底部全部用粘土夯实并铺上高密度聚乙稀</w:t>
      </w:r>
      <w:r w:rsidRPr="00E30AB1">
        <w:rPr>
          <w:rFonts w:hint="eastAsia"/>
          <w:color w:val="000000" w:themeColor="text1"/>
          <w:kern w:val="0"/>
        </w:rPr>
        <w:t>(HDPE)</w:t>
      </w:r>
      <w:r w:rsidRPr="00E30AB1">
        <w:rPr>
          <w:rFonts w:hint="eastAsia"/>
          <w:color w:val="000000" w:themeColor="text1"/>
          <w:kern w:val="0"/>
        </w:rPr>
        <w:t>防渗膜；夯实粘土层下敷设有引涵管；防渗膜上铺有</w:t>
      </w:r>
      <w:r w:rsidRPr="00E30AB1">
        <w:rPr>
          <w:rFonts w:hint="eastAsia"/>
          <w:color w:val="000000" w:themeColor="text1"/>
          <w:kern w:val="0"/>
        </w:rPr>
        <w:t>0.3m</w:t>
      </w:r>
      <w:r w:rsidRPr="00E30AB1">
        <w:rPr>
          <w:rFonts w:hint="eastAsia"/>
          <w:color w:val="000000" w:themeColor="text1"/>
          <w:kern w:val="0"/>
        </w:rPr>
        <w:t>厚粘土保护层，层上全部铺设</w:t>
      </w:r>
      <w:r w:rsidRPr="00E30AB1">
        <w:rPr>
          <w:rFonts w:hint="eastAsia"/>
          <w:color w:val="000000" w:themeColor="text1"/>
          <w:kern w:val="0"/>
        </w:rPr>
        <w:t>0.3m</w:t>
      </w:r>
      <w:r w:rsidRPr="00E30AB1">
        <w:rPr>
          <w:rFonts w:hint="eastAsia"/>
          <w:color w:val="000000" w:themeColor="text1"/>
          <w:kern w:val="0"/>
        </w:rPr>
        <w:t>卵石作为渗滤液导流层，并利用山势收集渗滤液。坝体内侧敷设防渗膜，库壁以</w:t>
      </w:r>
      <w:r w:rsidRPr="00E30AB1">
        <w:rPr>
          <w:rFonts w:hint="eastAsia"/>
          <w:color w:val="000000" w:themeColor="text1"/>
          <w:kern w:val="0"/>
        </w:rPr>
        <w:t>0.5m</w:t>
      </w:r>
      <w:r w:rsidRPr="00E30AB1">
        <w:rPr>
          <w:rFonts w:hint="eastAsia"/>
          <w:color w:val="000000" w:themeColor="text1"/>
          <w:kern w:val="0"/>
        </w:rPr>
        <w:t>粘土夯实并铺士</w:t>
      </w:r>
      <w:r w:rsidRPr="00E30AB1">
        <w:rPr>
          <w:rFonts w:hint="eastAsia"/>
          <w:color w:val="000000" w:themeColor="text1"/>
          <w:kern w:val="0"/>
        </w:rPr>
        <w:t>1.5mm</w:t>
      </w:r>
      <w:r w:rsidRPr="00E30AB1">
        <w:rPr>
          <w:rFonts w:hint="eastAsia"/>
          <w:color w:val="000000" w:themeColor="text1"/>
          <w:kern w:val="0"/>
        </w:rPr>
        <w:t>厚度的高密度聚乙烯</w:t>
      </w:r>
      <w:r w:rsidRPr="00E30AB1">
        <w:rPr>
          <w:rFonts w:hint="eastAsia"/>
          <w:color w:val="000000" w:themeColor="text1"/>
          <w:kern w:val="0"/>
        </w:rPr>
        <w:t>(HDPE)</w:t>
      </w:r>
      <w:r w:rsidRPr="00E30AB1">
        <w:rPr>
          <w:rFonts w:hint="eastAsia"/>
          <w:color w:val="000000" w:themeColor="text1"/>
          <w:kern w:val="0"/>
        </w:rPr>
        <w:t>防渗膜防渗漏。</w:t>
      </w:r>
    </w:p>
    <w:p w14:paraId="41AAB283" w14:textId="5ECB2BAE" w:rsidR="005B3D87" w:rsidRPr="00E30AB1" w:rsidRDefault="005B3D87" w:rsidP="005B3D87">
      <w:pPr>
        <w:ind w:firstLine="480"/>
        <w:rPr>
          <w:color w:val="000000" w:themeColor="text1"/>
        </w:rPr>
      </w:pPr>
      <w:r w:rsidRPr="00E30AB1">
        <w:rPr>
          <w:rFonts w:hint="eastAsia"/>
          <w:color w:val="000000" w:themeColor="text1"/>
        </w:rPr>
        <w:t>渗滤液处理站防渗措施：重点防渗区：原有渗滤液收集池、调节池、</w:t>
      </w:r>
      <w:r w:rsidRPr="00E30AB1">
        <w:rPr>
          <w:rFonts w:hint="eastAsia"/>
          <w:color w:val="000000" w:themeColor="text1"/>
        </w:rPr>
        <w:t>MBR</w:t>
      </w:r>
      <w:r w:rsidRPr="00E30AB1">
        <w:rPr>
          <w:rFonts w:hint="eastAsia"/>
          <w:color w:val="000000" w:themeColor="text1"/>
        </w:rPr>
        <w:t>综合池、中间水池、清水池、过滤、反渗透设备间、危废暂存间。防渗措施为：渗滤液处理设施采取采用防渗钢筋混凝土结构，混凝土池体采用</w:t>
      </w:r>
      <w:r w:rsidRPr="00E30AB1">
        <w:rPr>
          <w:color w:val="000000" w:themeColor="text1"/>
        </w:rPr>
        <w:t>12cm</w:t>
      </w:r>
      <w:r w:rsidRPr="00E30AB1">
        <w:rPr>
          <w:rFonts w:hint="eastAsia"/>
          <w:color w:val="000000" w:themeColor="text1"/>
        </w:rPr>
        <w:t>以上的防渗混凝土（混凝土防渗等级不小于</w:t>
      </w:r>
      <w:r w:rsidRPr="00E30AB1">
        <w:rPr>
          <w:color w:val="000000" w:themeColor="text1"/>
        </w:rPr>
        <w:t>P8</w:t>
      </w:r>
      <w:r w:rsidRPr="00E30AB1">
        <w:rPr>
          <w:rFonts w:hint="eastAsia"/>
          <w:color w:val="000000" w:themeColor="text1"/>
        </w:rPr>
        <w:t>，混凝土</w:t>
      </w:r>
      <w:r w:rsidRPr="00E30AB1">
        <w:rPr>
          <w:color w:val="000000" w:themeColor="text1"/>
        </w:rPr>
        <w:t>P8</w:t>
      </w:r>
      <w:r w:rsidRPr="00E30AB1">
        <w:rPr>
          <w:color w:val="000000" w:themeColor="text1"/>
        </w:rPr>
        <w:t>（</w:t>
      </w:r>
      <w:r w:rsidRPr="00E30AB1">
        <w:rPr>
          <w:rFonts w:hint="eastAsia"/>
          <w:color w:val="000000" w:themeColor="text1"/>
        </w:rPr>
        <w:t>级渗透系数为</w:t>
      </w:r>
      <w:r w:rsidRPr="00E30AB1">
        <w:rPr>
          <w:color w:val="000000" w:themeColor="text1"/>
        </w:rPr>
        <w:t>0.261</w:t>
      </w:r>
      <w:r w:rsidRPr="00E30AB1">
        <w:rPr>
          <w:rFonts w:hint="eastAsia"/>
          <w:color w:val="000000" w:themeColor="text1"/>
        </w:rPr>
        <w:t>×</w:t>
      </w:r>
      <w:r w:rsidRPr="00E30AB1">
        <w:rPr>
          <w:color w:val="000000" w:themeColor="text1"/>
        </w:rPr>
        <w:t>10</w:t>
      </w:r>
      <w:r w:rsidRPr="00E30AB1">
        <w:rPr>
          <w:color w:val="000000" w:themeColor="text1"/>
          <w:vertAlign w:val="superscript"/>
        </w:rPr>
        <w:t>-8</w:t>
      </w:r>
      <w:r w:rsidRPr="00E30AB1">
        <w:rPr>
          <w:color w:val="000000" w:themeColor="text1"/>
        </w:rPr>
        <w:t>cm/s</w:t>
      </w:r>
      <w:r w:rsidRPr="00E30AB1">
        <w:rPr>
          <w:rFonts w:hint="eastAsia"/>
          <w:color w:val="000000" w:themeColor="text1"/>
        </w:rPr>
        <w:t>），池体内所有表面涂刷涂环氧树脂防腐防渗（渗透系数应小于</w:t>
      </w:r>
      <w:r w:rsidRPr="00E30AB1">
        <w:rPr>
          <w:color w:val="000000" w:themeColor="text1"/>
        </w:rPr>
        <w:t>1.0</w:t>
      </w:r>
      <w:r w:rsidRPr="00E30AB1">
        <w:rPr>
          <w:rFonts w:hint="eastAsia"/>
          <w:color w:val="000000" w:themeColor="text1"/>
        </w:rPr>
        <w:t>×</w:t>
      </w:r>
      <w:r w:rsidRPr="00E30AB1">
        <w:rPr>
          <w:color w:val="000000" w:themeColor="text1"/>
        </w:rPr>
        <w:t>10</w:t>
      </w:r>
      <w:r w:rsidRPr="00E30AB1">
        <w:rPr>
          <w:color w:val="000000" w:themeColor="text1"/>
          <w:vertAlign w:val="superscript"/>
        </w:rPr>
        <w:t>-10</w:t>
      </w:r>
      <w:r w:rsidRPr="00E30AB1">
        <w:rPr>
          <w:color w:val="000000" w:themeColor="text1"/>
        </w:rPr>
        <w:t>cm/s</w:t>
      </w:r>
      <w:r w:rsidRPr="00E30AB1">
        <w:rPr>
          <w:rFonts w:hint="eastAsia"/>
          <w:color w:val="000000" w:themeColor="text1"/>
        </w:rPr>
        <w:t>）</w:t>
      </w:r>
      <w:r w:rsidR="00F96EFF" w:rsidRPr="00E30AB1">
        <w:rPr>
          <w:rFonts w:hint="eastAsia"/>
          <w:color w:val="000000" w:themeColor="text1"/>
        </w:rPr>
        <w:t>，</w:t>
      </w:r>
      <w:r w:rsidR="00F56B89" w:rsidRPr="00E30AB1">
        <w:rPr>
          <w:rFonts w:hint="eastAsia"/>
          <w:color w:val="000000" w:themeColor="text1"/>
        </w:rPr>
        <w:t>其中</w:t>
      </w:r>
      <w:r w:rsidR="00F96EFF" w:rsidRPr="00E30AB1">
        <w:rPr>
          <w:rFonts w:hint="eastAsia"/>
          <w:color w:val="000000" w:themeColor="text1"/>
        </w:rPr>
        <w:t>危废暂存间采用</w:t>
      </w:r>
      <w:r w:rsidR="00F96EFF" w:rsidRPr="00E30AB1">
        <w:rPr>
          <w:color w:val="000000" w:themeColor="text1"/>
        </w:rPr>
        <w:t xml:space="preserve">12cm </w:t>
      </w:r>
      <w:r w:rsidR="00F96EFF" w:rsidRPr="00E30AB1">
        <w:rPr>
          <w:rFonts w:hint="eastAsia"/>
          <w:color w:val="000000" w:themeColor="text1"/>
        </w:rPr>
        <w:t>以上的防渗混凝土</w:t>
      </w:r>
      <w:r w:rsidR="00F96EFF" w:rsidRPr="00E30AB1">
        <w:rPr>
          <w:rFonts w:hint="eastAsia"/>
          <w:color w:val="000000" w:themeColor="text1"/>
        </w:rPr>
        <w:t>+</w:t>
      </w:r>
      <w:r w:rsidR="00F96EFF" w:rsidRPr="00E30AB1">
        <w:rPr>
          <w:rFonts w:hint="eastAsia"/>
          <w:color w:val="000000" w:themeColor="text1"/>
        </w:rPr>
        <w:t>环氧树脂防腐防渗</w:t>
      </w:r>
      <w:r w:rsidR="00F56B89" w:rsidRPr="00E30AB1">
        <w:rPr>
          <w:rFonts w:hint="eastAsia"/>
          <w:color w:val="000000" w:themeColor="text1"/>
        </w:rPr>
        <w:t>措施</w:t>
      </w:r>
      <w:r w:rsidRPr="00E30AB1">
        <w:rPr>
          <w:rFonts w:hint="eastAsia"/>
          <w:color w:val="000000" w:themeColor="text1"/>
        </w:rPr>
        <w:t>。一般防渗区：值班室、鼓风机房、化验间、配电间等。防渗措施：采取粘土铺底，再在上层铺</w:t>
      </w:r>
      <w:r w:rsidRPr="00E30AB1">
        <w:rPr>
          <w:color w:val="000000" w:themeColor="text1"/>
        </w:rPr>
        <w:t>10~15cm</w:t>
      </w:r>
      <w:r w:rsidRPr="00E30AB1">
        <w:rPr>
          <w:rFonts w:hint="eastAsia"/>
          <w:color w:val="000000" w:themeColor="text1"/>
        </w:rPr>
        <w:t>的水泥进行硬化。</w:t>
      </w:r>
    </w:p>
    <w:p w14:paraId="4C8F2D39" w14:textId="77777777" w:rsidR="005B3D87" w:rsidRPr="00E30AB1" w:rsidRDefault="005B3D87" w:rsidP="005B3D87">
      <w:pPr>
        <w:ind w:firstLine="480"/>
        <w:rPr>
          <w:color w:val="000000" w:themeColor="text1"/>
        </w:rPr>
      </w:pPr>
      <w:r w:rsidRPr="00E30AB1">
        <w:rPr>
          <w:color w:val="000000" w:themeColor="text1"/>
          <w:lang w:bidi="zh-CN"/>
        </w:rPr>
        <w:t>项目建成后，新增飞灰填埋库</w:t>
      </w:r>
      <w:r w:rsidRPr="00E30AB1">
        <w:rPr>
          <w:rFonts w:hint="eastAsia"/>
          <w:color w:val="000000" w:themeColor="text1"/>
        </w:rPr>
        <w:t>防渗结构组由：</w:t>
      </w:r>
      <w:r w:rsidRPr="00E30AB1">
        <w:rPr>
          <w:color w:val="000000" w:themeColor="text1"/>
        </w:rPr>
        <w:t>HDPE</w:t>
      </w:r>
      <w:r w:rsidRPr="00E30AB1">
        <w:rPr>
          <w:rFonts w:hint="eastAsia"/>
          <w:color w:val="000000" w:themeColor="text1"/>
        </w:rPr>
        <w:t>膜</w:t>
      </w:r>
      <w:r w:rsidRPr="00E30AB1">
        <w:rPr>
          <w:color w:val="000000" w:themeColor="text1"/>
        </w:rPr>
        <w:t>+</w:t>
      </w:r>
      <w:r w:rsidRPr="00E30AB1">
        <w:rPr>
          <w:rFonts w:hint="eastAsia"/>
          <w:color w:val="000000" w:themeColor="text1"/>
        </w:rPr>
        <w:t>长纤无纺布</w:t>
      </w:r>
      <w:r w:rsidRPr="00E30AB1">
        <w:rPr>
          <w:color w:val="000000" w:themeColor="text1"/>
        </w:rPr>
        <w:t>+</w:t>
      </w:r>
      <w:r w:rsidRPr="00E30AB1">
        <w:rPr>
          <w:rFonts w:hint="eastAsia"/>
          <w:color w:val="000000" w:themeColor="text1"/>
        </w:rPr>
        <w:t>粘土</w:t>
      </w:r>
      <w:r w:rsidRPr="00E30AB1">
        <w:rPr>
          <w:color w:val="000000" w:themeColor="text1"/>
        </w:rPr>
        <w:t>+</w:t>
      </w:r>
      <w:r w:rsidRPr="00E30AB1">
        <w:rPr>
          <w:rFonts w:hint="eastAsia"/>
          <w:color w:val="000000" w:themeColor="text1"/>
        </w:rPr>
        <w:t>长纤无纺布组成。</w:t>
      </w:r>
    </w:p>
    <w:p w14:paraId="2BC6B12F" w14:textId="77777777" w:rsidR="005B3D87" w:rsidRPr="00E30AB1" w:rsidRDefault="005B3D87" w:rsidP="005B3D87">
      <w:pPr>
        <w:ind w:firstLine="480"/>
        <w:rPr>
          <w:color w:val="000000" w:themeColor="text1"/>
          <w:lang w:val="zh-CN" w:bidi="zh-CN"/>
        </w:rPr>
      </w:pPr>
      <w:r w:rsidRPr="00E30AB1">
        <w:rPr>
          <w:color w:val="000000" w:themeColor="text1"/>
        </w:rPr>
        <w:t>飞灰填埋区渗滤液利用现有渗滤液调节池进行</w:t>
      </w:r>
      <w:r w:rsidRPr="00E30AB1">
        <w:rPr>
          <w:rFonts w:hint="eastAsia"/>
          <w:color w:val="000000" w:themeColor="text1"/>
        </w:rPr>
        <w:t>收集后进入已有渗滤液处理系统处理</w:t>
      </w:r>
      <w:r w:rsidRPr="00E30AB1">
        <w:rPr>
          <w:color w:val="000000" w:themeColor="text1"/>
          <w:lang w:bidi="zh-CN"/>
        </w:rPr>
        <w:t>。正常状况下，项目在封场及后期过程中出现渗滤液渗漏污染地下水的可能性极小，</w:t>
      </w:r>
      <w:r w:rsidRPr="00E30AB1">
        <w:rPr>
          <w:color w:val="000000" w:themeColor="text1"/>
          <w:lang w:bidi="zh-CN"/>
        </w:rPr>
        <w:lastRenderedPageBreak/>
        <w:t>对地下水环境影响较小。</w:t>
      </w:r>
    </w:p>
    <w:p w14:paraId="00882AE0" w14:textId="77777777" w:rsidR="005B3D87" w:rsidRPr="00E30AB1" w:rsidRDefault="005B3D87" w:rsidP="005B3D87">
      <w:pPr>
        <w:ind w:firstLine="482"/>
        <w:rPr>
          <w:b/>
          <w:color w:val="000000" w:themeColor="text1"/>
        </w:rPr>
      </w:pPr>
      <w:r w:rsidRPr="00E30AB1">
        <w:rPr>
          <w:b/>
          <w:color w:val="000000" w:themeColor="text1"/>
        </w:rPr>
        <w:t>2.</w:t>
      </w:r>
      <w:r w:rsidRPr="00E30AB1">
        <w:rPr>
          <w:b/>
          <w:color w:val="000000" w:themeColor="text1"/>
        </w:rPr>
        <w:t>非正常状况</w:t>
      </w:r>
    </w:p>
    <w:p w14:paraId="02E17BD7" w14:textId="6E51CBA0" w:rsidR="005B3D87" w:rsidRPr="00E30AB1" w:rsidRDefault="008158EC" w:rsidP="008158EC">
      <w:pPr>
        <w:ind w:firstLine="480"/>
        <w:rPr>
          <w:color w:val="000000" w:themeColor="text1"/>
        </w:rPr>
      </w:pPr>
      <w:r w:rsidRPr="00E30AB1">
        <w:rPr>
          <w:rFonts w:hint="eastAsia"/>
          <w:color w:val="000000" w:themeColor="text1"/>
        </w:rPr>
        <w:t>考虑设备老化及防渗系统等环保设施腐蚀等因素影响，非正常状况下，考虑最大的渗滤液调节池池体破裂且下部防渗系统失效，渗滤液渗漏进入含水层，对评价区地下水水质造成影响；填埋库库区防渗系统失效，渗滤液渗漏进入含水层，对评价区地下水水质造成影响。</w:t>
      </w:r>
    </w:p>
    <w:p w14:paraId="1F589DE2" w14:textId="77777777" w:rsidR="005B3D87" w:rsidRPr="00E30AB1" w:rsidRDefault="005B3D87" w:rsidP="005B3D87">
      <w:pPr>
        <w:ind w:firstLine="480"/>
        <w:rPr>
          <w:color w:val="000000" w:themeColor="text1"/>
        </w:rPr>
      </w:pPr>
      <w:r w:rsidRPr="00E30AB1">
        <w:rPr>
          <w:rFonts w:hint="eastAsia"/>
          <w:color w:val="000000" w:themeColor="text1"/>
        </w:rPr>
        <w:t>项目渗滤液调节池及填埋库区为最可能污染地下水部位。非正常状况下，项目地下水主要产污环节及主要污染因子见下表。</w:t>
      </w:r>
    </w:p>
    <w:p w14:paraId="25AD9D9D" w14:textId="264FAA2E" w:rsidR="005B3D87" w:rsidRPr="00E30AB1" w:rsidRDefault="005B3D87" w:rsidP="005B3D87">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6</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16</w:t>
      </w:r>
      <w:r w:rsidR="001D4138" w:rsidRPr="00E30AB1">
        <w:rPr>
          <w:color w:val="000000" w:themeColor="text1"/>
        </w:rPr>
        <w:fldChar w:fldCharType="end"/>
      </w:r>
      <w:r w:rsidRPr="00E30AB1">
        <w:rPr>
          <w:color w:val="000000" w:themeColor="text1"/>
        </w:rPr>
        <w:t xml:space="preserve"> </w:t>
      </w:r>
      <w:r w:rsidRPr="00E30AB1">
        <w:rPr>
          <w:color w:val="000000" w:themeColor="text1"/>
        </w:rPr>
        <w:t>主要地下水产污环节及主要污染因子列表</w:t>
      </w:r>
    </w:p>
    <w:tbl>
      <w:tblPr>
        <w:tblW w:w="4931"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223"/>
        <w:gridCol w:w="2591"/>
        <w:gridCol w:w="1275"/>
        <w:gridCol w:w="3826"/>
      </w:tblGrid>
      <w:tr w:rsidR="00E30AB1" w:rsidRPr="00E30AB1" w14:paraId="154655BC" w14:textId="77777777" w:rsidTr="00B160BE">
        <w:trPr>
          <w:cantSplit/>
          <w:trHeight w:val="558"/>
          <w:jc w:val="center"/>
        </w:trPr>
        <w:tc>
          <w:tcPr>
            <w:tcW w:w="686" w:type="pct"/>
            <w:vAlign w:val="center"/>
          </w:tcPr>
          <w:p w14:paraId="10844533" w14:textId="77777777" w:rsidR="005B3D87" w:rsidRPr="00E30AB1" w:rsidRDefault="005B3D87" w:rsidP="005B3D87">
            <w:pPr>
              <w:pStyle w:val="lwx1"/>
              <w:rPr>
                <w:color w:val="000000" w:themeColor="text1"/>
              </w:rPr>
            </w:pPr>
            <w:r w:rsidRPr="00E30AB1">
              <w:rPr>
                <w:rFonts w:hint="eastAsia"/>
                <w:color w:val="000000" w:themeColor="text1"/>
              </w:rPr>
              <w:t>污染源</w:t>
            </w:r>
          </w:p>
          <w:p w14:paraId="3D5F775A" w14:textId="77777777" w:rsidR="005B3D87" w:rsidRPr="00E30AB1" w:rsidRDefault="005B3D87" w:rsidP="005B3D87">
            <w:pPr>
              <w:pStyle w:val="lwx1"/>
              <w:rPr>
                <w:color w:val="000000" w:themeColor="text1"/>
              </w:rPr>
            </w:pPr>
            <w:r w:rsidRPr="00E30AB1">
              <w:rPr>
                <w:rFonts w:hint="eastAsia"/>
                <w:color w:val="000000" w:themeColor="text1"/>
              </w:rPr>
              <w:t>类别</w:t>
            </w:r>
          </w:p>
        </w:tc>
        <w:tc>
          <w:tcPr>
            <w:tcW w:w="1453" w:type="pct"/>
            <w:vAlign w:val="center"/>
          </w:tcPr>
          <w:p w14:paraId="12729446" w14:textId="77777777" w:rsidR="005B3D87" w:rsidRPr="00E30AB1" w:rsidRDefault="005B3D87" w:rsidP="005B3D87">
            <w:pPr>
              <w:pStyle w:val="lwx1"/>
              <w:rPr>
                <w:color w:val="000000" w:themeColor="text1"/>
              </w:rPr>
            </w:pPr>
            <w:r w:rsidRPr="00E30AB1">
              <w:rPr>
                <w:rFonts w:hint="eastAsia"/>
                <w:color w:val="000000" w:themeColor="text1"/>
              </w:rPr>
              <w:t>产污环节</w:t>
            </w:r>
          </w:p>
        </w:tc>
        <w:tc>
          <w:tcPr>
            <w:tcW w:w="715" w:type="pct"/>
            <w:vAlign w:val="center"/>
          </w:tcPr>
          <w:p w14:paraId="50AEF1AF" w14:textId="77777777" w:rsidR="005B3D87" w:rsidRPr="00E30AB1" w:rsidRDefault="005B3D87" w:rsidP="005B3D87">
            <w:pPr>
              <w:pStyle w:val="lwx1"/>
              <w:rPr>
                <w:color w:val="000000" w:themeColor="text1"/>
              </w:rPr>
            </w:pPr>
            <w:r w:rsidRPr="00E30AB1">
              <w:rPr>
                <w:rFonts w:hint="eastAsia"/>
                <w:color w:val="000000" w:themeColor="text1"/>
              </w:rPr>
              <w:t>主要污染物类型</w:t>
            </w:r>
          </w:p>
        </w:tc>
        <w:tc>
          <w:tcPr>
            <w:tcW w:w="2146" w:type="pct"/>
            <w:vAlign w:val="center"/>
          </w:tcPr>
          <w:p w14:paraId="627A9F83" w14:textId="77777777" w:rsidR="005B3D87" w:rsidRPr="00E30AB1" w:rsidRDefault="005B3D87" w:rsidP="005B3D87">
            <w:pPr>
              <w:pStyle w:val="lwx1"/>
              <w:rPr>
                <w:color w:val="000000" w:themeColor="text1"/>
              </w:rPr>
            </w:pPr>
            <w:r w:rsidRPr="00E30AB1">
              <w:rPr>
                <w:rFonts w:hint="eastAsia"/>
                <w:color w:val="000000" w:themeColor="text1"/>
              </w:rPr>
              <w:t>主要污染因子</w:t>
            </w:r>
          </w:p>
        </w:tc>
      </w:tr>
      <w:tr w:rsidR="00E30AB1" w:rsidRPr="00E30AB1" w14:paraId="23514F6E" w14:textId="77777777" w:rsidTr="00B160BE">
        <w:trPr>
          <w:cantSplit/>
          <w:trHeight w:val="2309"/>
          <w:jc w:val="center"/>
        </w:trPr>
        <w:tc>
          <w:tcPr>
            <w:tcW w:w="686" w:type="pct"/>
            <w:vAlign w:val="center"/>
          </w:tcPr>
          <w:p w14:paraId="4653CB6A" w14:textId="77777777" w:rsidR="005B3D87" w:rsidRPr="00E30AB1" w:rsidRDefault="005B3D87" w:rsidP="005B3D87">
            <w:pPr>
              <w:pStyle w:val="lwx1"/>
              <w:rPr>
                <w:color w:val="000000" w:themeColor="text1"/>
              </w:rPr>
            </w:pPr>
            <w:r w:rsidRPr="00E30AB1">
              <w:rPr>
                <w:rFonts w:hint="eastAsia"/>
                <w:color w:val="000000" w:themeColor="text1"/>
              </w:rPr>
              <w:t>渗滤液调节池</w:t>
            </w:r>
          </w:p>
        </w:tc>
        <w:tc>
          <w:tcPr>
            <w:tcW w:w="1453" w:type="pct"/>
            <w:vAlign w:val="center"/>
          </w:tcPr>
          <w:p w14:paraId="17AF6B3D" w14:textId="77777777" w:rsidR="005B3D87" w:rsidRPr="00E30AB1" w:rsidRDefault="005B3D87" w:rsidP="005B3D87">
            <w:pPr>
              <w:pStyle w:val="lwx1"/>
              <w:rPr>
                <w:color w:val="000000" w:themeColor="text1"/>
              </w:rPr>
            </w:pPr>
            <w:r w:rsidRPr="00E30AB1">
              <w:rPr>
                <w:rFonts w:hint="eastAsia"/>
                <w:color w:val="000000" w:themeColor="text1"/>
              </w:rPr>
              <w:t>调节池池体构筑物破损、且防渗层失效，渗滤液渗漏进入地下水系统，污染地下水</w:t>
            </w:r>
          </w:p>
        </w:tc>
        <w:tc>
          <w:tcPr>
            <w:tcW w:w="715" w:type="pct"/>
            <w:vAlign w:val="center"/>
          </w:tcPr>
          <w:p w14:paraId="3FB1D2CF" w14:textId="77777777" w:rsidR="005B3D87" w:rsidRPr="00E30AB1" w:rsidRDefault="005B3D87" w:rsidP="005B3D87">
            <w:pPr>
              <w:pStyle w:val="lwx1"/>
              <w:rPr>
                <w:color w:val="000000" w:themeColor="text1"/>
              </w:rPr>
            </w:pPr>
            <w:r w:rsidRPr="00E30AB1">
              <w:rPr>
                <w:rFonts w:hint="eastAsia"/>
                <w:color w:val="000000" w:themeColor="text1"/>
              </w:rPr>
              <w:t>生活垃圾渗滤液、飞灰渗滤液</w:t>
            </w:r>
          </w:p>
        </w:tc>
        <w:tc>
          <w:tcPr>
            <w:tcW w:w="2146" w:type="pct"/>
            <w:vMerge w:val="restart"/>
            <w:vAlign w:val="center"/>
          </w:tcPr>
          <w:p w14:paraId="7C4DE000" w14:textId="77777777" w:rsidR="005C7E5C" w:rsidRPr="00E30AB1" w:rsidRDefault="005C7E5C" w:rsidP="005C7E5C">
            <w:pPr>
              <w:pStyle w:val="lwx1"/>
              <w:rPr>
                <w:color w:val="000000" w:themeColor="text1"/>
              </w:rPr>
            </w:pPr>
            <w:r w:rsidRPr="00E30AB1">
              <w:rPr>
                <w:color w:val="000000" w:themeColor="text1"/>
              </w:rPr>
              <w:t>CODcr</w:t>
            </w:r>
            <w:r w:rsidRPr="00E30AB1">
              <w:rPr>
                <w:rFonts w:hint="eastAsia"/>
                <w:color w:val="000000" w:themeColor="text1"/>
              </w:rPr>
              <w:t>：</w:t>
            </w:r>
            <w:r w:rsidRPr="00E30AB1">
              <w:rPr>
                <w:color w:val="000000" w:themeColor="text1"/>
              </w:rPr>
              <w:t>19</w:t>
            </w:r>
            <w:r w:rsidRPr="00E30AB1">
              <w:rPr>
                <w:rFonts w:hint="eastAsia"/>
                <w:color w:val="000000" w:themeColor="text1"/>
              </w:rPr>
              <w:t>84</w:t>
            </w:r>
            <w:r w:rsidRPr="00E30AB1">
              <w:rPr>
                <w:color w:val="000000" w:themeColor="text1"/>
              </w:rPr>
              <w:t>mg/L</w:t>
            </w:r>
            <w:r w:rsidRPr="00E30AB1">
              <w:rPr>
                <w:rFonts w:hint="eastAsia"/>
                <w:color w:val="000000" w:themeColor="text1"/>
              </w:rPr>
              <w:t>；</w:t>
            </w:r>
            <w:r w:rsidRPr="00E30AB1">
              <w:rPr>
                <w:color w:val="000000" w:themeColor="text1"/>
              </w:rPr>
              <w:t>NH</w:t>
            </w:r>
            <w:r w:rsidRPr="00E30AB1">
              <w:rPr>
                <w:color w:val="000000" w:themeColor="text1"/>
                <w:vertAlign w:val="subscript"/>
              </w:rPr>
              <w:t>3</w:t>
            </w:r>
            <w:r w:rsidRPr="00E30AB1">
              <w:rPr>
                <w:color w:val="000000" w:themeColor="text1"/>
              </w:rPr>
              <w:t>-N</w:t>
            </w:r>
            <w:r w:rsidRPr="00E30AB1">
              <w:rPr>
                <w:rFonts w:hint="eastAsia"/>
                <w:color w:val="000000" w:themeColor="text1"/>
              </w:rPr>
              <w:t>：</w:t>
            </w:r>
            <w:r w:rsidRPr="00E30AB1">
              <w:rPr>
                <w:rFonts w:hint="eastAsia"/>
                <w:color w:val="000000" w:themeColor="text1"/>
              </w:rPr>
              <w:t>50</w:t>
            </w:r>
            <w:r w:rsidRPr="00E30AB1">
              <w:rPr>
                <w:color w:val="000000" w:themeColor="text1"/>
              </w:rPr>
              <w:t>mg/L</w:t>
            </w:r>
            <w:r w:rsidRPr="00E30AB1">
              <w:rPr>
                <w:rFonts w:hint="eastAsia"/>
                <w:color w:val="000000" w:themeColor="text1"/>
              </w:rPr>
              <w:t>；</w:t>
            </w:r>
            <w:r w:rsidRPr="00E30AB1">
              <w:rPr>
                <w:rFonts w:hint="eastAsia"/>
                <w:color w:val="000000" w:themeColor="text1"/>
              </w:rPr>
              <w:t>TN</w:t>
            </w:r>
            <w:r w:rsidRPr="00E30AB1">
              <w:rPr>
                <w:rFonts w:hint="eastAsia"/>
                <w:color w:val="000000" w:themeColor="text1"/>
              </w:rPr>
              <w:t>：</w:t>
            </w:r>
            <w:r w:rsidRPr="00E30AB1">
              <w:rPr>
                <w:rFonts w:hint="eastAsia"/>
                <w:color w:val="000000" w:themeColor="text1"/>
              </w:rPr>
              <w:t>50</w:t>
            </w:r>
            <w:r w:rsidRPr="00E30AB1">
              <w:rPr>
                <w:color w:val="000000" w:themeColor="text1"/>
              </w:rPr>
              <w:t>mg/L</w:t>
            </w:r>
            <w:r w:rsidRPr="00E30AB1">
              <w:rPr>
                <w:rFonts w:hint="eastAsia"/>
                <w:color w:val="000000" w:themeColor="text1"/>
              </w:rPr>
              <w:t>；</w:t>
            </w:r>
            <w:r w:rsidRPr="00E30AB1">
              <w:rPr>
                <w:color w:val="000000" w:themeColor="text1"/>
              </w:rPr>
              <w:t>TP</w:t>
            </w:r>
            <w:r w:rsidRPr="00E30AB1">
              <w:rPr>
                <w:rFonts w:hint="eastAsia"/>
                <w:color w:val="000000" w:themeColor="text1"/>
              </w:rPr>
              <w:t>：</w:t>
            </w:r>
            <w:r w:rsidRPr="00E30AB1">
              <w:rPr>
                <w:color w:val="000000" w:themeColor="text1"/>
              </w:rPr>
              <w:t>20mg/L</w:t>
            </w:r>
            <w:r w:rsidRPr="00E30AB1">
              <w:rPr>
                <w:rFonts w:hint="eastAsia"/>
                <w:color w:val="000000" w:themeColor="text1"/>
              </w:rPr>
              <w:t>；</w:t>
            </w:r>
          </w:p>
          <w:p w14:paraId="529747B3" w14:textId="77777777" w:rsidR="005C7E5C" w:rsidRPr="00E30AB1" w:rsidRDefault="005C7E5C" w:rsidP="005C7E5C">
            <w:pPr>
              <w:pStyle w:val="lwx1"/>
              <w:rPr>
                <w:color w:val="000000" w:themeColor="text1"/>
              </w:rPr>
            </w:pPr>
            <w:r w:rsidRPr="00E30AB1">
              <w:rPr>
                <w:rFonts w:hint="eastAsia"/>
                <w:color w:val="000000" w:themeColor="text1"/>
              </w:rPr>
              <w:t>总铬</w:t>
            </w:r>
            <w:r w:rsidRPr="00E30AB1">
              <w:rPr>
                <w:color w:val="000000" w:themeColor="text1"/>
              </w:rPr>
              <w:tab/>
            </w:r>
            <w:r w:rsidRPr="00E30AB1">
              <w:rPr>
                <w:rFonts w:hint="eastAsia"/>
                <w:color w:val="000000" w:themeColor="text1"/>
              </w:rPr>
              <w:t>：</w:t>
            </w:r>
            <w:r w:rsidRPr="00E30AB1">
              <w:rPr>
                <w:color w:val="000000" w:themeColor="text1"/>
              </w:rPr>
              <w:t>0.2mg/L</w:t>
            </w:r>
            <w:r w:rsidRPr="00E30AB1">
              <w:rPr>
                <w:rFonts w:hint="eastAsia"/>
                <w:color w:val="000000" w:themeColor="text1"/>
              </w:rPr>
              <w:t>；六价铬：</w:t>
            </w:r>
            <w:r w:rsidRPr="00E30AB1">
              <w:rPr>
                <w:color w:val="000000" w:themeColor="text1"/>
              </w:rPr>
              <w:t>0.08mg/L</w:t>
            </w:r>
            <w:r w:rsidRPr="00E30AB1">
              <w:rPr>
                <w:rFonts w:hint="eastAsia"/>
                <w:color w:val="000000" w:themeColor="text1"/>
              </w:rPr>
              <w:t>；</w:t>
            </w:r>
          </w:p>
          <w:p w14:paraId="10A686DB" w14:textId="77777777" w:rsidR="005C7E5C" w:rsidRPr="00E30AB1" w:rsidRDefault="005C7E5C" w:rsidP="005C7E5C">
            <w:pPr>
              <w:pStyle w:val="lwx1"/>
              <w:rPr>
                <w:color w:val="000000" w:themeColor="text1"/>
              </w:rPr>
            </w:pPr>
            <w:r w:rsidRPr="00E30AB1">
              <w:rPr>
                <w:color w:val="000000" w:themeColor="text1"/>
              </w:rPr>
              <w:tab/>
            </w:r>
            <w:r w:rsidRPr="00E30AB1">
              <w:rPr>
                <w:rFonts w:hint="eastAsia"/>
                <w:color w:val="000000" w:themeColor="text1"/>
              </w:rPr>
              <w:t>总汞：</w:t>
            </w:r>
            <w:r w:rsidRPr="00E30AB1">
              <w:rPr>
                <w:color w:val="000000" w:themeColor="text1"/>
              </w:rPr>
              <w:t>0.01mg/L</w:t>
            </w:r>
            <w:r w:rsidRPr="00E30AB1">
              <w:rPr>
                <w:rFonts w:hint="eastAsia"/>
                <w:color w:val="000000" w:themeColor="text1"/>
              </w:rPr>
              <w:t>；</w:t>
            </w:r>
            <w:r w:rsidRPr="00E30AB1">
              <w:rPr>
                <w:color w:val="000000" w:themeColor="text1"/>
              </w:rPr>
              <w:tab/>
            </w:r>
            <w:r w:rsidRPr="00E30AB1">
              <w:rPr>
                <w:rFonts w:hint="eastAsia"/>
                <w:color w:val="000000" w:themeColor="text1"/>
              </w:rPr>
              <w:t>总镉：</w:t>
            </w:r>
            <w:r w:rsidRPr="00E30AB1">
              <w:rPr>
                <w:color w:val="000000" w:themeColor="text1"/>
              </w:rPr>
              <w:t>0.1mg/L</w:t>
            </w:r>
            <w:r w:rsidRPr="00E30AB1">
              <w:rPr>
                <w:rFonts w:hint="eastAsia"/>
                <w:color w:val="000000" w:themeColor="text1"/>
              </w:rPr>
              <w:t>；</w:t>
            </w:r>
          </w:p>
          <w:p w14:paraId="5F903774" w14:textId="77777777" w:rsidR="005C7E5C" w:rsidRPr="00E30AB1" w:rsidRDefault="005C7E5C" w:rsidP="005C7E5C">
            <w:pPr>
              <w:pStyle w:val="lwx1"/>
              <w:rPr>
                <w:color w:val="000000" w:themeColor="text1"/>
              </w:rPr>
            </w:pPr>
            <w:r w:rsidRPr="00E30AB1">
              <w:rPr>
                <w:color w:val="000000" w:themeColor="text1"/>
              </w:rPr>
              <w:tab/>
            </w:r>
            <w:r w:rsidRPr="00E30AB1">
              <w:rPr>
                <w:rFonts w:hint="eastAsia"/>
                <w:color w:val="000000" w:themeColor="text1"/>
              </w:rPr>
              <w:t>总砷：</w:t>
            </w:r>
            <w:r w:rsidRPr="00E30AB1">
              <w:rPr>
                <w:color w:val="000000" w:themeColor="text1"/>
              </w:rPr>
              <w:t>0.2mg/L</w:t>
            </w:r>
            <w:r w:rsidRPr="00E30AB1">
              <w:rPr>
                <w:rFonts w:hint="eastAsia"/>
                <w:color w:val="000000" w:themeColor="text1"/>
              </w:rPr>
              <w:t>；</w:t>
            </w:r>
            <w:r w:rsidRPr="00E30AB1">
              <w:rPr>
                <w:color w:val="000000" w:themeColor="text1"/>
              </w:rPr>
              <w:tab/>
            </w:r>
            <w:r w:rsidRPr="00E30AB1">
              <w:rPr>
                <w:rFonts w:hint="eastAsia"/>
                <w:color w:val="000000" w:themeColor="text1"/>
              </w:rPr>
              <w:t>总铅：</w:t>
            </w:r>
            <w:r w:rsidRPr="00E30AB1">
              <w:rPr>
                <w:color w:val="000000" w:themeColor="text1"/>
              </w:rPr>
              <w:t>0.3mg/L</w:t>
            </w:r>
            <w:r w:rsidRPr="00E30AB1">
              <w:rPr>
                <w:rFonts w:hint="eastAsia"/>
                <w:color w:val="000000" w:themeColor="text1"/>
              </w:rPr>
              <w:t>；</w:t>
            </w:r>
          </w:p>
          <w:p w14:paraId="3AAC4A50" w14:textId="77777777" w:rsidR="005C7E5C" w:rsidRPr="00E30AB1" w:rsidRDefault="005C7E5C" w:rsidP="005C7E5C">
            <w:pPr>
              <w:pStyle w:val="lwx1"/>
              <w:rPr>
                <w:color w:val="000000" w:themeColor="text1"/>
              </w:rPr>
            </w:pPr>
            <w:r w:rsidRPr="00E30AB1">
              <w:rPr>
                <w:rFonts w:hint="eastAsia"/>
                <w:color w:val="000000" w:themeColor="text1"/>
              </w:rPr>
              <w:t>总铜：</w:t>
            </w:r>
            <w:r w:rsidRPr="00E30AB1">
              <w:rPr>
                <w:color w:val="000000" w:themeColor="text1"/>
              </w:rPr>
              <w:t>0.</w:t>
            </w:r>
            <w:r w:rsidRPr="00E30AB1">
              <w:rPr>
                <w:rFonts w:hint="eastAsia"/>
                <w:color w:val="000000" w:themeColor="text1"/>
              </w:rPr>
              <w:t>8</w:t>
            </w:r>
            <w:r w:rsidRPr="00E30AB1">
              <w:rPr>
                <w:color w:val="000000" w:themeColor="text1"/>
              </w:rPr>
              <w:t>mg/L</w:t>
            </w:r>
            <w:r w:rsidRPr="00E30AB1">
              <w:rPr>
                <w:rFonts w:hint="eastAsia"/>
                <w:color w:val="000000" w:themeColor="text1"/>
              </w:rPr>
              <w:t>；总锌：</w:t>
            </w:r>
            <w:r w:rsidRPr="00E30AB1">
              <w:rPr>
                <w:rFonts w:hint="eastAsia"/>
                <w:color w:val="000000" w:themeColor="text1"/>
              </w:rPr>
              <w:t>1.5</w:t>
            </w:r>
            <w:r w:rsidRPr="00E30AB1">
              <w:rPr>
                <w:color w:val="000000" w:themeColor="text1"/>
              </w:rPr>
              <w:t>mg/L</w:t>
            </w:r>
            <w:r w:rsidRPr="00E30AB1">
              <w:rPr>
                <w:rFonts w:hint="eastAsia"/>
                <w:color w:val="000000" w:themeColor="text1"/>
              </w:rPr>
              <w:t>；</w:t>
            </w:r>
          </w:p>
          <w:p w14:paraId="7EABAB7C" w14:textId="77777777" w:rsidR="005C7E5C" w:rsidRPr="00E30AB1" w:rsidRDefault="005C7E5C" w:rsidP="005C7E5C">
            <w:pPr>
              <w:pStyle w:val="lwx1"/>
              <w:rPr>
                <w:color w:val="000000" w:themeColor="text1"/>
              </w:rPr>
            </w:pPr>
            <w:r w:rsidRPr="00E30AB1">
              <w:rPr>
                <w:rFonts w:hint="eastAsia"/>
                <w:color w:val="000000" w:themeColor="text1"/>
              </w:rPr>
              <w:t>总铍：</w:t>
            </w:r>
            <w:r w:rsidRPr="00E30AB1">
              <w:rPr>
                <w:rFonts w:hint="eastAsia"/>
                <w:color w:val="000000" w:themeColor="text1"/>
              </w:rPr>
              <w:t>0.004</w:t>
            </w:r>
            <w:r w:rsidRPr="00E30AB1">
              <w:rPr>
                <w:color w:val="000000" w:themeColor="text1"/>
              </w:rPr>
              <w:t>mg/L</w:t>
            </w:r>
            <w:r w:rsidRPr="00E30AB1">
              <w:rPr>
                <w:rFonts w:hint="eastAsia"/>
                <w:color w:val="000000" w:themeColor="text1"/>
              </w:rPr>
              <w:t>；总镍：</w:t>
            </w:r>
            <w:r w:rsidRPr="00E30AB1">
              <w:rPr>
                <w:rFonts w:hint="eastAsia"/>
                <w:color w:val="000000" w:themeColor="text1"/>
              </w:rPr>
              <w:t>0.08</w:t>
            </w:r>
            <w:r w:rsidRPr="00E30AB1">
              <w:rPr>
                <w:color w:val="000000" w:themeColor="text1"/>
              </w:rPr>
              <w:t>mg/L</w:t>
            </w:r>
            <w:r w:rsidRPr="00E30AB1">
              <w:rPr>
                <w:rFonts w:hint="eastAsia"/>
                <w:color w:val="000000" w:themeColor="text1"/>
              </w:rPr>
              <w:t>；</w:t>
            </w:r>
          </w:p>
          <w:p w14:paraId="54BAF4E1" w14:textId="1ADEBEBE" w:rsidR="00210D7E" w:rsidRPr="00E30AB1" w:rsidRDefault="005C7E5C" w:rsidP="005C7E5C">
            <w:pPr>
              <w:pStyle w:val="lwx1"/>
              <w:rPr>
                <w:color w:val="000000" w:themeColor="text1"/>
              </w:rPr>
            </w:pPr>
            <w:r w:rsidRPr="00E30AB1">
              <w:rPr>
                <w:rFonts w:hint="eastAsia"/>
                <w:color w:val="000000" w:themeColor="text1"/>
              </w:rPr>
              <w:t>氯化物：</w:t>
            </w:r>
            <w:r w:rsidRPr="00E30AB1">
              <w:rPr>
                <w:rFonts w:hint="eastAsia"/>
                <w:color w:val="000000" w:themeColor="text1"/>
              </w:rPr>
              <w:t>20000mg/L</w:t>
            </w:r>
          </w:p>
        </w:tc>
      </w:tr>
      <w:tr w:rsidR="00E30AB1" w:rsidRPr="00E30AB1" w14:paraId="4508F5B2" w14:textId="77777777" w:rsidTr="00B160BE">
        <w:trPr>
          <w:cantSplit/>
          <w:trHeight w:val="453"/>
          <w:jc w:val="center"/>
        </w:trPr>
        <w:tc>
          <w:tcPr>
            <w:tcW w:w="686" w:type="pct"/>
            <w:vAlign w:val="center"/>
          </w:tcPr>
          <w:p w14:paraId="0160F3D3" w14:textId="77777777" w:rsidR="005B3D87" w:rsidRPr="00E30AB1" w:rsidRDefault="005B3D87" w:rsidP="005B3D87">
            <w:pPr>
              <w:pStyle w:val="lwx1"/>
              <w:rPr>
                <w:color w:val="000000" w:themeColor="text1"/>
              </w:rPr>
            </w:pPr>
            <w:r w:rsidRPr="00E30AB1">
              <w:rPr>
                <w:rFonts w:hint="eastAsia"/>
                <w:color w:val="000000" w:themeColor="text1"/>
              </w:rPr>
              <w:t>填埋库区</w:t>
            </w:r>
          </w:p>
        </w:tc>
        <w:tc>
          <w:tcPr>
            <w:tcW w:w="1453" w:type="pct"/>
            <w:vAlign w:val="center"/>
          </w:tcPr>
          <w:p w14:paraId="7F76965A" w14:textId="77777777" w:rsidR="005B3D87" w:rsidRPr="00E30AB1" w:rsidRDefault="005B3D87" w:rsidP="005B3D87">
            <w:pPr>
              <w:pStyle w:val="lwx1"/>
              <w:rPr>
                <w:color w:val="000000" w:themeColor="text1"/>
              </w:rPr>
            </w:pPr>
            <w:r w:rsidRPr="00E30AB1">
              <w:rPr>
                <w:rFonts w:hint="eastAsia"/>
                <w:color w:val="000000" w:themeColor="text1"/>
              </w:rPr>
              <w:t>生活垃圾及飞灰填埋库区库底防渗层失效，渗滤液渗漏进入地下水系统，污染地下水</w:t>
            </w:r>
          </w:p>
        </w:tc>
        <w:tc>
          <w:tcPr>
            <w:tcW w:w="715" w:type="pct"/>
            <w:vAlign w:val="center"/>
          </w:tcPr>
          <w:p w14:paraId="0372FD73" w14:textId="77777777" w:rsidR="005B3D87" w:rsidRPr="00E30AB1" w:rsidRDefault="005B3D87" w:rsidP="005B3D87">
            <w:pPr>
              <w:pStyle w:val="lwx1"/>
              <w:rPr>
                <w:color w:val="000000" w:themeColor="text1"/>
              </w:rPr>
            </w:pPr>
            <w:r w:rsidRPr="00E30AB1">
              <w:rPr>
                <w:rFonts w:hint="eastAsia"/>
                <w:color w:val="000000" w:themeColor="text1"/>
              </w:rPr>
              <w:t>生活垃圾渗滤液、飞灰渗滤液</w:t>
            </w:r>
          </w:p>
        </w:tc>
        <w:tc>
          <w:tcPr>
            <w:tcW w:w="2146" w:type="pct"/>
            <w:vMerge/>
            <w:vAlign w:val="center"/>
          </w:tcPr>
          <w:p w14:paraId="6D71E271" w14:textId="77777777" w:rsidR="005B3D87" w:rsidRPr="00E30AB1" w:rsidRDefault="005B3D87" w:rsidP="005B3D87">
            <w:pPr>
              <w:pStyle w:val="lwx1"/>
              <w:rPr>
                <w:color w:val="000000" w:themeColor="text1"/>
              </w:rPr>
            </w:pPr>
          </w:p>
        </w:tc>
      </w:tr>
    </w:tbl>
    <w:p w14:paraId="03C69631" w14:textId="77777777" w:rsidR="005B3D87" w:rsidRPr="00E30AB1" w:rsidRDefault="005B3D87" w:rsidP="005B3D87">
      <w:pPr>
        <w:ind w:firstLine="480"/>
        <w:rPr>
          <w:color w:val="000000" w:themeColor="text1"/>
        </w:rPr>
      </w:pPr>
      <w:r w:rsidRPr="00E30AB1">
        <w:rPr>
          <w:color w:val="000000" w:themeColor="text1"/>
        </w:rPr>
        <w:t>假设非正常状况下，渗滤液调节池中渗滤液下渗满足达西定律，渗滤液穿过防渗层及包气带，渗漏进入含水层下渗量可采用基于达西定律具有防渗层条件的下渗量估算公式进行估算：</w:t>
      </w:r>
    </w:p>
    <w:p w14:paraId="747C982F" w14:textId="77777777" w:rsidR="005B3D87" w:rsidRPr="00E30AB1" w:rsidRDefault="005B3D87" w:rsidP="005B3D87">
      <w:pPr>
        <w:ind w:firstLineChars="0" w:firstLine="0"/>
        <w:rPr>
          <w:rFonts w:cs="Times New Roman"/>
          <w:color w:val="000000" w:themeColor="text1"/>
        </w:rPr>
      </w:pPr>
      <w:r w:rsidRPr="00E30AB1">
        <w:rPr>
          <w:rFonts w:cs="Times New Roman"/>
          <w:noProof/>
          <w:color w:val="000000" w:themeColor="text1"/>
        </w:rPr>
        <w:lastRenderedPageBreak/>
        <w:drawing>
          <wp:inline distT="0" distB="0" distL="0" distR="0" wp14:anchorId="6228A0EC" wp14:editId="4BB26FC6">
            <wp:extent cx="5760720" cy="3429000"/>
            <wp:effectExtent l="0" t="0" r="0" b="0"/>
            <wp:docPr id="1510727740" name="图片 1510727740" descr="C:\Users\Administrato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C:\Users\Administrator\Desktop\1.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5771851" cy="3435371"/>
                    </a:xfrm>
                    <a:prstGeom prst="rect">
                      <a:avLst/>
                    </a:prstGeom>
                    <a:noFill/>
                    <a:ln>
                      <a:noFill/>
                    </a:ln>
                  </pic:spPr>
                </pic:pic>
              </a:graphicData>
            </a:graphic>
          </wp:inline>
        </w:drawing>
      </w:r>
    </w:p>
    <w:p w14:paraId="6AE740BA" w14:textId="2DEA1311" w:rsidR="005B3D87" w:rsidRPr="00E30AB1" w:rsidRDefault="005B3D87" w:rsidP="005B3D87">
      <w:pPr>
        <w:pStyle w:val="lwx0"/>
        <w:spacing w:after="163"/>
        <w:rPr>
          <w:color w:val="000000" w:themeColor="text1"/>
        </w:rPr>
      </w:pPr>
      <w:r w:rsidRPr="00E30AB1">
        <w:rPr>
          <w:color w:val="000000" w:themeColor="text1"/>
        </w:rPr>
        <w:t>图</w:t>
      </w:r>
      <w:r w:rsidRPr="00E30AB1">
        <w:rPr>
          <w:color w:val="000000" w:themeColor="text1"/>
        </w:rPr>
        <w:t xml:space="preserve"> </w:t>
      </w:r>
      <w:r w:rsidR="00DA15AC" w:rsidRPr="00E30AB1">
        <w:rPr>
          <w:color w:val="000000" w:themeColor="text1"/>
        </w:rPr>
        <w:fldChar w:fldCharType="begin"/>
      </w:r>
      <w:r w:rsidR="00DA15AC" w:rsidRPr="00E30AB1">
        <w:rPr>
          <w:color w:val="000000" w:themeColor="text1"/>
        </w:rPr>
        <w:instrText xml:space="preserve"> STYLEREF 1 \s </w:instrText>
      </w:r>
      <w:r w:rsidR="00DA15AC" w:rsidRPr="00E30AB1">
        <w:rPr>
          <w:color w:val="000000" w:themeColor="text1"/>
        </w:rPr>
        <w:fldChar w:fldCharType="separate"/>
      </w:r>
      <w:r w:rsidR="007C73FE">
        <w:rPr>
          <w:noProof/>
          <w:color w:val="000000" w:themeColor="text1"/>
        </w:rPr>
        <w:t>6</w:t>
      </w:r>
      <w:r w:rsidR="00DA15AC" w:rsidRPr="00E30AB1">
        <w:rPr>
          <w:color w:val="000000" w:themeColor="text1"/>
        </w:rPr>
        <w:fldChar w:fldCharType="end"/>
      </w:r>
      <w:r w:rsidR="00DA15AC" w:rsidRPr="00E30AB1">
        <w:rPr>
          <w:color w:val="000000" w:themeColor="text1"/>
        </w:rPr>
        <w:noBreakHyphen/>
      </w:r>
      <w:r w:rsidR="00DA15AC" w:rsidRPr="00E30AB1">
        <w:rPr>
          <w:color w:val="000000" w:themeColor="text1"/>
        </w:rPr>
        <w:fldChar w:fldCharType="begin"/>
      </w:r>
      <w:r w:rsidR="00DA15AC" w:rsidRPr="00E30AB1">
        <w:rPr>
          <w:color w:val="000000" w:themeColor="text1"/>
        </w:rPr>
        <w:instrText xml:space="preserve"> SEQ </w:instrText>
      </w:r>
      <w:r w:rsidR="00DA15AC" w:rsidRPr="00E30AB1">
        <w:rPr>
          <w:color w:val="000000" w:themeColor="text1"/>
        </w:rPr>
        <w:instrText>图</w:instrText>
      </w:r>
      <w:r w:rsidR="00DA15AC" w:rsidRPr="00E30AB1">
        <w:rPr>
          <w:color w:val="000000" w:themeColor="text1"/>
        </w:rPr>
        <w:instrText xml:space="preserve"> \* ARABIC \s 1 </w:instrText>
      </w:r>
      <w:r w:rsidR="00DA15AC" w:rsidRPr="00E30AB1">
        <w:rPr>
          <w:color w:val="000000" w:themeColor="text1"/>
        </w:rPr>
        <w:fldChar w:fldCharType="separate"/>
      </w:r>
      <w:r w:rsidR="007C73FE">
        <w:rPr>
          <w:noProof/>
          <w:color w:val="000000" w:themeColor="text1"/>
        </w:rPr>
        <w:t>2</w:t>
      </w:r>
      <w:r w:rsidR="00DA15AC" w:rsidRPr="00E30AB1">
        <w:rPr>
          <w:color w:val="000000" w:themeColor="text1"/>
        </w:rPr>
        <w:fldChar w:fldCharType="end"/>
      </w:r>
      <w:r w:rsidRPr="00E30AB1">
        <w:rPr>
          <w:color w:val="000000" w:themeColor="text1"/>
        </w:rPr>
        <w:t xml:space="preserve"> </w:t>
      </w:r>
      <w:r w:rsidRPr="00E30AB1">
        <w:rPr>
          <w:color w:val="000000" w:themeColor="text1"/>
        </w:rPr>
        <w:t>基于达西定律有防渗层条件的池体废水下渗量计算方法</w:t>
      </w:r>
    </w:p>
    <w:p w14:paraId="44AB10F0" w14:textId="77777777" w:rsidR="005B3D87" w:rsidRPr="00E30AB1" w:rsidRDefault="005B3D87" w:rsidP="005B3D87">
      <w:pPr>
        <w:ind w:firstLine="480"/>
        <w:rPr>
          <w:color w:val="000000" w:themeColor="text1"/>
        </w:rPr>
      </w:pPr>
      <w:r w:rsidRPr="00E30AB1">
        <w:rPr>
          <w:color w:val="000000" w:themeColor="text1"/>
        </w:rPr>
        <w:t>非正常状况池体未破损区仍采用上式进行估算，破损区可直接依据达西公式（下式）进行估算：</w:t>
      </w:r>
    </w:p>
    <w:p w14:paraId="71B59A48" w14:textId="77777777" w:rsidR="005B3D87" w:rsidRPr="00E30AB1" w:rsidRDefault="005B3D87" w:rsidP="005B3D87">
      <w:pPr>
        <w:ind w:firstLine="480"/>
        <w:jc w:val="center"/>
        <w:rPr>
          <w:rFonts w:cs="Times New Roman"/>
          <w:color w:val="000000" w:themeColor="text1"/>
          <w:szCs w:val="20"/>
        </w:rPr>
      </w:pPr>
      <w:r w:rsidRPr="00E30AB1">
        <w:rPr>
          <w:rFonts w:cs="Times New Roman"/>
          <w:noProof/>
          <w:color w:val="000000" w:themeColor="text1"/>
          <w:szCs w:val="20"/>
        </w:rPr>
        <w:drawing>
          <wp:inline distT="0" distB="0" distL="0" distR="0" wp14:anchorId="1776EA4E" wp14:editId="480770FA">
            <wp:extent cx="1009015" cy="509270"/>
            <wp:effectExtent l="0" t="0" r="635" b="5080"/>
            <wp:docPr id="1044949469" name="图片 1044949469" descr="C:\Users\Administrato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C:\Users\Administrator\Desktop\1.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1009015" cy="509270"/>
                    </a:xfrm>
                    <a:prstGeom prst="rect">
                      <a:avLst/>
                    </a:prstGeom>
                    <a:noFill/>
                    <a:ln>
                      <a:noFill/>
                    </a:ln>
                  </pic:spPr>
                </pic:pic>
              </a:graphicData>
            </a:graphic>
          </wp:inline>
        </w:drawing>
      </w:r>
    </w:p>
    <w:p w14:paraId="5EECA6DA" w14:textId="77777777" w:rsidR="005B3D87" w:rsidRPr="00E30AB1" w:rsidRDefault="005B3D87" w:rsidP="005B3D87">
      <w:pPr>
        <w:ind w:firstLine="480"/>
        <w:rPr>
          <w:rFonts w:cs="Times New Roman"/>
          <w:color w:val="000000" w:themeColor="text1"/>
        </w:rPr>
      </w:pPr>
      <w:r w:rsidRPr="00E30AB1">
        <w:rPr>
          <w:rFonts w:cs="Times New Roman"/>
          <w:color w:val="000000" w:themeColor="text1"/>
        </w:rPr>
        <w:t>式中：</w:t>
      </w:r>
      <w:r w:rsidRPr="00E30AB1">
        <w:rPr>
          <w:rFonts w:cs="Times New Roman"/>
          <w:color w:val="000000" w:themeColor="text1"/>
        </w:rPr>
        <w:t>K</w:t>
      </w:r>
      <w:r w:rsidRPr="00E30AB1">
        <w:rPr>
          <w:rFonts w:cs="Times New Roman"/>
          <w:color w:val="000000" w:themeColor="text1"/>
          <w:vertAlign w:val="subscript"/>
        </w:rPr>
        <w:t>1</w:t>
      </w:r>
      <w:r w:rsidRPr="00E30AB1">
        <w:rPr>
          <w:rFonts w:cs="Times New Roman"/>
          <w:color w:val="000000" w:themeColor="text1"/>
        </w:rPr>
        <w:t>—</w:t>
      </w:r>
      <w:r w:rsidRPr="00E30AB1">
        <w:rPr>
          <w:rFonts w:cs="Times New Roman"/>
          <w:color w:val="000000" w:themeColor="text1"/>
        </w:rPr>
        <w:t>防渗层渗透系数（</w:t>
      </w:r>
      <w:r w:rsidRPr="00E30AB1">
        <w:rPr>
          <w:rFonts w:cs="Times New Roman"/>
          <w:color w:val="000000" w:themeColor="text1"/>
        </w:rPr>
        <w:t>m/d</w:t>
      </w:r>
      <w:r w:rsidRPr="00E30AB1">
        <w:rPr>
          <w:rFonts w:cs="Times New Roman"/>
          <w:color w:val="000000" w:themeColor="text1"/>
        </w:rPr>
        <w:t>）；</w:t>
      </w:r>
    </w:p>
    <w:p w14:paraId="37C9EC36" w14:textId="77777777" w:rsidR="005B3D87" w:rsidRPr="00E30AB1" w:rsidRDefault="005B3D87" w:rsidP="005B3D87">
      <w:pPr>
        <w:ind w:firstLineChars="500" w:firstLine="1200"/>
        <w:rPr>
          <w:rFonts w:cs="Times New Roman"/>
          <w:color w:val="000000" w:themeColor="text1"/>
        </w:rPr>
      </w:pPr>
      <w:r w:rsidRPr="00E30AB1">
        <w:rPr>
          <w:rFonts w:cs="Times New Roman"/>
          <w:color w:val="000000" w:themeColor="text1"/>
        </w:rPr>
        <w:t>K</w:t>
      </w:r>
      <w:r w:rsidRPr="00E30AB1">
        <w:rPr>
          <w:rFonts w:cs="Times New Roman"/>
          <w:color w:val="000000" w:themeColor="text1"/>
          <w:vertAlign w:val="subscript"/>
        </w:rPr>
        <w:t>2</w:t>
      </w:r>
      <w:r w:rsidRPr="00E30AB1">
        <w:rPr>
          <w:rFonts w:cs="Times New Roman"/>
          <w:color w:val="000000" w:themeColor="text1"/>
        </w:rPr>
        <w:t>—</w:t>
      </w:r>
      <w:r w:rsidRPr="00E30AB1">
        <w:rPr>
          <w:rFonts w:cs="Times New Roman"/>
          <w:color w:val="000000" w:themeColor="text1"/>
        </w:rPr>
        <w:t>包气带渗透系数（</w:t>
      </w:r>
      <w:r w:rsidRPr="00E30AB1">
        <w:rPr>
          <w:rFonts w:cs="Times New Roman"/>
          <w:color w:val="000000" w:themeColor="text1"/>
        </w:rPr>
        <w:t>m/d</w:t>
      </w:r>
      <w:r w:rsidRPr="00E30AB1">
        <w:rPr>
          <w:rFonts w:cs="Times New Roman"/>
          <w:color w:val="000000" w:themeColor="text1"/>
        </w:rPr>
        <w:t>）；</w:t>
      </w:r>
    </w:p>
    <w:p w14:paraId="5877A67D" w14:textId="77777777" w:rsidR="005B3D87" w:rsidRPr="00E30AB1" w:rsidRDefault="005B3D87" w:rsidP="005B3D87">
      <w:pPr>
        <w:ind w:firstLineChars="500" w:firstLine="1200"/>
        <w:rPr>
          <w:rFonts w:cs="Times New Roman"/>
          <w:color w:val="000000" w:themeColor="text1"/>
        </w:rPr>
      </w:pPr>
      <w:r w:rsidRPr="00E30AB1">
        <w:rPr>
          <w:rFonts w:cs="Times New Roman"/>
          <w:color w:val="000000" w:themeColor="text1"/>
        </w:rPr>
        <w:t>h</w:t>
      </w:r>
      <w:r w:rsidRPr="00E30AB1">
        <w:rPr>
          <w:rFonts w:cs="Times New Roman"/>
          <w:color w:val="000000" w:themeColor="text1"/>
          <w:vertAlign w:val="subscript"/>
        </w:rPr>
        <w:t>池</w:t>
      </w:r>
      <w:r w:rsidRPr="00E30AB1">
        <w:rPr>
          <w:rFonts w:cs="Times New Roman"/>
          <w:color w:val="000000" w:themeColor="text1"/>
        </w:rPr>
        <w:t>—</w:t>
      </w:r>
      <w:r w:rsidRPr="00E30AB1">
        <w:rPr>
          <w:rFonts w:cs="Times New Roman"/>
          <w:color w:val="000000" w:themeColor="text1"/>
        </w:rPr>
        <w:t>池体内水头高度；</w:t>
      </w:r>
    </w:p>
    <w:p w14:paraId="013ADF35" w14:textId="77777777" w:rsidR="005B3D87" w:rsidRPr="00E30AB1" w:rsidRDefault="005B3D87" w:rsidP="005B3D87">
      <w:pPr>
        <w:ind w:firstLineChars="500" w:firstLine="1200"/>
        <w:rPr>
          <w:rFonts w:cs="Times New Roman"/>
          <w:color w:val="000000" w:themeColor="text1"/>
        </w:rPr>
      </w:pPr>
      <w:r w:rsidRPr="00E30AB1">
        <w:rPr>
          <w:rFonts w:cs="Times New Roman"/>
          <w:color w:val="000000" w:themeColor="text1"/>
        </w:rPr>
        <w:t>h</w:t>
      </w:r>
      <w:r w:rsidRPr="00E30AB1">
        <w:rPr>
          <w:rFonts w:cs="Times New Roman"/>
          <w:color w:val="000000" w:themeColor="text1"/>
          <w:vertAlign w:val="subscript"/>
        </w:rPr>
        <w:t>1</w:t>
      </w:r>
      <w:r w:rsidRPr="00E30AB1">
        <w:rPr>
          <w:rFonts w:cs="Times New Roman"/>
          <w:color w:val="000000" w:themeColor="text1"/>
        </w:rPr>
        <w:t>—</w:t>
      </w:r>
      <w:r w:rsidRPr="00E30AB1">
        <w:rPr>
          <w:rFonts w:cs="Times New Roman"/>
          <w:color w:val="000000" w:themeColor="text1"/>
        </w:rPr>
        <w:t>池内水头克服防渗层阻力后，防渗层底板水头（</w:t>
      </w:r>
      <w:r w:rsidRPr="00E30AB1">
        <w:rPr>
          <w:rFonts w:cs="Times New Roman"/>
          <w:color w:val="000000" w:themeColor="text1"/>
        </w:rPr>
        <w:t>m</w:t>
      </w:r>
      <w:r w:rsidRPr="00E30AB1">
        <w:rPr>
          <w:rFonts w:cs="Times New Roman"/>
          <w:color w:val="000000" w:themeColor="text1"/>
        </w:rPr>
        <w:t>）；</w:t>
      </w:r>
    </w:p>
    <w:p w14:paraId="4A91A6E8" w14:textId="77777777" w:rsidR="005B3D87" w:rsidRPr="00E30AB1" w:rsidRDefault="005B3D87" w:rsidP="005B3D87">
      <w:pPr>
        <w:ind w:firstLineChars="500" w:firstLine="1200"/>
        <w:rPr>
          <w:rFonts w:cs="Times New Roman"/>
          <w:color w:val="000000" w:themeColor="text1"/>
        </w:rPr>
      </w:pPr>
      <w:r w:rsidRPr="00E30AB1">
        <w:rPr>
          <w:rFonts w:cs="Times New Roman"/>
          <w:color w:val="000000" w:themeColor="text1"/>
        </w:rPr>
        <w:t>Q—</w:t>
      </w:r>
      <w:r w:rsidRPr="00E30AB1">
        <w:rPr>
          <w:rFonts w:cs="Times New Roman"/>
          <w:color w:val="000000" w:themeColor="text1"/>
        </w:rPr>
        <w:t>池体内废水渗漏量（</w:t>
      </w:r>
      <w:r w:rsidRPr="00E30AB1">
        <w:rPr>
          <w:rFonts w:cs="Times New Roman"/>
          <w:color w:val="000000" w:themeColor="text1"/>
        </w:rPr>
        <w:t>m</w:t>
      </w:r>
      <w:r w:rsidRPr="00E30AB1">
        <w:rPr>
          <w:rFonts w:cs="Times New Roman"/>
          <w:color w:val="000000" w:themeColor="text1"/>
          <w:vertAlign w:val="superscript"/>
        </w:rPr>
        <w:t>3</w:t>
      </w:r>
      <w:r w:rsidRPr="00E30AB1">
        <w:rPr>
          <w:rFonts w:cs="Times New Roman"/>
          <w:color w:val="000000" w:themeColor="text1"/>
        </w:rPr>
        <w:t>/d</w:t>
      </w:r>
      <w:r w:rsidRPr="00E30AB1">
        <w:rPr>
          <w:rFonts w:cs="Times New Roman"/>
          <w:color w:val="000000" w:themeColor="text1"/>
        </w:rPr>
        <w:t>）；</w:t>
      </w:r>
    </w:p>
    <w:p w14:paraId="50BCE407" w14:textId="77777777" w:rsidR="005B3D87" w:rsidRPr="00E30AB1" w:rsidRDefault="005B3D87" w:rsidP="005B3D87">
      <w:pPr>
        <w:ind w:firstLineChars="500" w:firstLine="1200"/>
        <w:rPr>
          <w:rFonts w:cs="Times New Roman"/>
          <w:color w:val="000000" w:themeColor="text1"/>
        </w:rPr>
      </w:pPr>
      <w:r w:rsidRPr="00E30AB1">
        <w:rPr>
          <w:rFonts w:cs="Times New Roman"/>
          <w:color w:val="000000" w:themeColor="text1"/>
        </w:rPr>
        <w:t>h</w:t>
      </w:r>
      <w:r w:rsidRPr="00E30AB1">
        <w:rPr>
          <w:rFonts w:cs="Times New Roman"/>
          <w:color w:val="000000" w:themeColor="text1"/>
          <w:vertAlign w:val="subscript"/>
        </w:rPr>
        <w:t>防</w:t>
      </w:r>
      <w:r w:rsidRPr="00E30AB1">
        <w:rPr>
          <w:rFonts w:cs="Times New Roman"/>
          <w:color w:val="000000" w:themeColor="text1"/>
        </w:rPr>
        <w:t>—</w:t>
      </w:r>
      <w:r w:rsidRPr="00E30AB1">
        <w:rPr>
          <w:rFonts w:cs="Times New Roman"/>
          <w:color w:val="000000" w:themeColor="text1"/>
        </w:rPr>
        <w:t>防渗层厚度（</w:t>
      </w:r>
      <w:r w:rsidRPr="00E30AB1">
        <w:rPr>
          <w:rFonts w:cs="Times New Roman"/>
          <w:color w:val="000000" w:themeColor="text1"/>
        </w:rPr>
        <w:t>m</w:t>
      </w:r>
      <w:r w:rsidRPr="00E30AB1">
        <w:rPr>
          <w:rFonts w:cs="Times New Roman"/>
          <w:color w:val="000000" w:themeColor="text1"/>
        </w:rPr>
        <w:t>）；</w:t>
      </w:r>
    </w:p>
    <w:p w14:paraId="7984CC5D" w14:textId="77777777" w:rsidR="005B3D87" w:rsidRPr="00E30AB1" w:rsidRDefault="005B3D87" w:rsidP="005B3D87">
      <w:pPr>
        <w:ind w:firstLineChars="500" w:firstLine="1200"/>
        <w:rPr>
          <w:rFonts w:cs="Times New Roman"/>
          <w:color w:val="000000" w:themeColor="text1"/>
        </w:rPr>
      </w:pPr>
      <w:r w:rsidRPr="00E30AB1">
        <w:rPr>
          <w:rFonts w:cs="Times New Roman"/>
          <w:color w:val="000000" w:themeColor="text1"/>
        </w:rPr>
        <w:t>h</w:t>
      </w:r>
      <w:r w:rsidRPr="00E30AB1">
        <w:rPr>
          <w:rFonts w:cs="Times New Roman"/>
          <w:color w:val="000000" w:themeColor="text1"/>
          <w:vertAlign w:val="subscript"/>
        </w:rPr>
        <w:t>包</w:t>
      </w:r>
      <w:r w:rsidRPr="00E30AB1">
        <w:rPr>
          <w:rFonts w:cs="Times New Roman"/>
          <w:color w:val="000000" w:themeColor="text1"/>
        </w:rPr>
        <w:t>—</w:t>
      </w:r>
      <w:r w:rsidRPr="00E30AB1">
        <w:rPr>
          <w:rFonts w:cs="Times New Roman"/>
          <w:color w:val="000000" w:themeColor="text1"/>
        </w:rPr>
        <w:t>包气带厚度（</w:t>
      </w:r>
      <w:r w:rsidRPr="00E30AB1">
        <w:rPr>
          <w:rFonts w:cs="Times New Roman"/>
          <w:color w:val="000000" w:themeColor="text1"/>
        </w:rPr>
        <w:t>m</w:t>
      </w:r>
      <w:r w:rsidRPr="00E30AB1">
        <w:rPr>
          <w:rFonts w:cs="Times New Roman"/>
          <w:color w:val="000000" w:themeColor="text1"/>
        </w:rPr>
        <w:t>）；</w:t>
      </w:r>
    </w:p>
    <w:p w14:paraId="76A0F43B" w14:textId="77777777" w:rsidR="005B3D87" w:rsidRPr="00E30AB1" w:rsidRDefault="005B3D87" w:rsidP="005B3D87">
      <w:pPr>
        <w:ind w:firstLineChars="500" w:firstLine="1200"/>
        <w:rPr>
          <w:rFonts w:cs="Times New Roman"/>
          <w:color w:val="000000" w:themeColor="text1"/>
        </w:rPr>
      </w:pPr>
      <w:r w:rsidRPr="00E30AB1">
        <w:rPr>
          <w:rFonts w:cs="Times New Roman"/>
          <w:color w:val="000000" w:themeColor="text1"/>
        </w:rPr>
        <w:t>A—</w:t>
      </w:r>
      <w:r w:rsidRPr="00E30AB1">
        <w:rPr>
          <w:rFonts w:cs="Times New Roman"/>
          <w:color w:val="000000" w:themeColor="text1"/>
        </w:rPr>
        <w:t>池体面积（</w:t>
      </w:r>
      <w:r w:rsidRPr="00E30AB1">
        <w:rPr>
          <w:rFonts w:cs="Times New Roman"/>
          <w:color w:val="000000" w:themeColor="text1"/>
        </w:rPr>
        <w:t>m</w:t>
      </w:r>
      <w:r w:rsidRPr="00E30AB1">
        <w:rPr>
          <w:rFonts w:cs="Times New Roman"/>
          <w:color w:val="000000" w:themeColor="text1"/>
          <w:vertAlign w:val="superscript"/>
        </w:rPr>
        <w:t>2</w:t>
      </w:r>
      <w:r w:rsidRPr="00E30AB1">
        <w:rPr>
          <w:rFonts w:cs="Times New Roman"/>
          <w:color w:val="000000" w:themeColor="text1"/>
        </w:rPr>
        <w:t>）。</w:t>
      </w:r>
    </w:p>
    <w:p w14:paraId="17C683BB" w14:textId="79E2E0F6" w:rsidR="005B3D87" w:rsidRPr="00E30AB1" w:rsidRDefault="00B10C99" w:rsidP="005B3D87">
      <w:pPr>
        <w:ind w:firstLine="480"/>
        <w:rPr>
          <w:rFonts w:cs="Times New Roman"/>
          <w:color w:val="000000" w:themeColor="text1"/>
        </w:rPr>
      </w:pPr>
      <w:r w:rsidRPr="00E30AB1">
        <w:rPr>
          <w:rFonts w:cs="Times New Roman"/>
          <w:color w:val="000000" w:themeColor="text1"/>
        </w:rPr>
        <w:t>非正常状况下，</w:t>
      </w:r>
      <w:r w:rsidRPr="00E30AB1">
        <w:rPr>
          <w:rFonts w:cs="Times New Roman" w:hint="eastAsia"/>
          <w:color w:val="000000" w:themeColor="text1"/>
        </w:rPr>
        <w:t>容积最大的</w:t>
      </w:r>
      <w:r w:rsidRPr="00E30AB1">
        <w:rPr>
          <w:rFonts w:cs="Times New Roman"/>
          <w:color w:val="000000" w:themeColor="text1"/>
        </w:rPr>
        <w:t>渗滤液池</w:t>
      </w:r>
      <w:r w:rsidRPr="00E30AB1">
        <w:rPr>
          <w:rFonts w:cs="Times New Roman" w:hint="eastAsia"/>
          <w:color w:val="000000" w:themeColor="text1"/>
        </w:rPr>
        <w:t>池体</w:t>
      </w:r>
      <w:r w:rsidRPr="00E30AB1">
        <w:rPr>
          <w:rFonts w:cs="Times New Roman"/>
          <w:color w:val="000000" w:themeColor="text1"/>
        </w:rPr>
        <w:t>体防渗系统产生裂缝，</w:t>
      </w:r>
      <w:r w:rsidR="005B3D87" w:rsidRPr="00E30AB1">
        <w:rPr>
          <w:rFonts w:cs="Times New Roman"/>
          <w:color w:val="000000" w:themeColor="text1"/>
        </w:rPr>
        <w:t>裂缝面积占池体面积</w:t>
      </w:r>
      <w:r w:rsidR="005B3D87" w:rsidRPr="00E30AB1">
        <w:rPr>
          <w:rFonts w:cs="Times New Roman"/>
          <w:color w:val="000000" w:themeColor="text1"/>
        </w:rPr>
        <w:t>10%</w:t>
      </w:r>
      <w:r w:rsidR="005B3D87" w:rsidRPr="00E30AB1">
        <w:rPr>
          <w:rFonts w:cs="Times New Roman"/>
          <w:color w:val="000000" w:themeColor="text1"/>
        </w:rPr>
        <w:t>，渗滤液直接下渗进入地下水系统。该状态下破裂区直接采用达西定律计算，非破裂区依据达西定律具有防渗层条件的下渗量计算方法进行计算。项目非正常状况下渗滤液渗漏量见下表。</w:t>
      </w:r>
    </w:p>
    <w:p w14:paraId="35B85FFF" w14:textId="2460DB91" w:rsidR="005B3D87" w:rsidRPr="00E30AB1" w:rsidRDefault="005B3D87" w:rsidP="005B3D87">
      <w:pPr>
        <w:pStyle w:val="lwx"/>
        <w:spacing w:before="163"/>
        <w:rPr>
          <w:color w:val="000000" w:themeColor="text1"/>
        </w:rPr>
      </w:pPr>
      <w:r w:rsidRPr="00E30AB1">
        <w:rPr>
          <w:color w:val="000000" w:themeColor="text1"/>
        </w:rPr>
        <w:lastRenderedPageBreak/>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6</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17</w:t>
      </w:r>
      <w:r w:rsidR="001D4138" w:rsidRPr="00E30AB1">
        <w:rPr>
          <w:color w:val="000000" w:themeColor="text1"/>
        </w:rPr>
        <w:fldChar w:fldCharType="end"/>
      </w:r>
      <w:r w:rsidRPr="00E30AB1">
        <w:rPr>
          <w:color w:val="000000" w:themeColor="text1"/>
        </w:rPr>
        <w:t xml:space="preserve">  </w:t>
      </w:r>
      <w:r w:rsidRPr="00E30AB1">
        <w:rPr>
          <w:color w:val="000000" w:themeColor="text1"/>
        </w:rPr>
        <w:t>非正常状况各渗滤液收集池中渗滤液下渗量计算表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144"/>
        <w:gridCol w:w="800"/>
        <w:gridCol w:w="870"/>
        <w:gridCol w:w="800"/>
        <w:gridCol w:w="1319"/>
        <w:gridCol w:w="479"/>
        <w:gridCol w:w="899"/>
        <w:gridCol w:w="1217"/>
        <w:gridCol w:w="479"/>
        <w:gridCol w:w="1033"/>
      </w:tblGrid>
      <w:tr w:rsidR="00E30AB1" w:rsidRPr="00E30AB1" w14:paraId="7649AADC" w14:textId="77777777" w:rsidTr="00726197">
        <w:trPr>
          <w:trHeight w:val="340"/>
          <w:jc w:val="center"/>
        </w:trPr>
        <w:tc>
          <w:tcPr>
            <w:tcW w:w="648" w:type="pct"/>
            <w:vMerge w:val="restart"/>
            <w:vAlign w:val="center"/>
          </w:tcPr>
          <w:p w14:paraId="2902C016" w14:textId="77777777" w:rsidR="00726197" w:rsidRPr="00E30AB1" w:rsidRDefault="00726197" w:rsidP="00726197">
            <w:pPr>
              <w:pStyle w:val="lwx1"/>
              <w:rPr>
                <w:color w:val="000000" w:themeColor="text1"/>
              </w:rPr>
            </w:pPr>
            <w:r w:rsidRPr="00E30AB1">
              <w:rPr>
                <w:color w:val="000000" w:themeColor="text1"/>
              </w:rPr>
              <w:t>构筑物</w:t>
            </w:r>
          </w:p>
        </w:tc>
        <w:tc>
          <w:tcPr>
            <w:tcW w:w="456" w:type="pct"/>
            <w:vMerge w:val="restart"/>
            <w:vAlign w:val="center"/>
          </w:tcPr>
          <w:p w14:paraId="698FD079" w14:textId="77777777" w:rsidR="00726197" w:rsidRPr="00E30AB1" w:rsidRDefault="00726197" w:rsidP="00726197">
            <w:pPr>
              <w:pStyle w:val="lwx1"/>
              <w:rPr>
                <w:color w:val="000000" w:themeColor="text1"/>
              </w:rPr>
            </w:pPr>
            <w:r w:rsidRPr="00E30AB1">
              <w:rPr>
                <w:color w:val="000000" w:themeColor="text1"/>
              </w:rPr>
              <w:t>等效水深</w:t>
            </w:r>
            <w:r w:rsidRPr="00E30AB1">
              <w:rPr>
                <w:color w:val="000000" w:themeColor="text1"/>
              </w:rPr>
              <w:t>h</w:t>
            </w:r>
            <w:r w:rsidRPr="00E30AB1">
              <w:rPr>
                <w:color w:val="000000" w:themeColor="text1"/>
              </w:rPr>
              <w:t>池（</w:t>
            </w:r>
            <w:r w:rsidRPr="00E30AB1">
              <w:rPr>
                <w:color w:val="000000" w:themeColor="text1"/>
              </w:rPr>
              <w:t>m</w:t>
            </w:r>
            <w:r w:rsidRPr="00E30AB1">
              <w:rPr>
                <w:color w:val="000000" w:themeColor="text1"/>
              </w:rPr>
              <w:t>）</w:t>
            </w:r>
          </w:p>
        </w:tc>
        <w:tc>
          <w:tcPr>
            <w:tcW w:w="481" w:type="pct"/>
            <w:vMerge w:val="restart"/>
            <w:vAlign w:val="center"/>
          </w:tcPr>
          <w:p w14:paraId="4D3DB2E8" w14:textId="77777777" w:rsidR="00726197" w:rsidRPr="00E30AB1" w:rsidRDefault="00726197" w:rsidP="00726197">
            <w:pPr>
              <w:pStyle w:val="lwx1"/>
              <w:rPr>
                <w:color w:val="000000" w:themeColor="text1"/>
              </w:rPr>
            </w:pPr>
            <w:r w:rsidRPr="00E30AB1">
              <w:rPr>
                <w:color w:val="000000" w:themeColor="text1"/>
              </w:rPr>
              <w:t>占地面积</w:t>
            </w:r>
            <w:r w:rsidRPr="00E30AB1">
              <w:rPr>
                <w:color w:val="000000" w:themeColor="text1"/>
              </w:rPr>
              <w:t>A</w:t>
            </w:r>
            <w:r w:rsidRPr="00E30AB1">
              <w:rPr>
                <w:color w:val="000000" w:themeColor="text1"/>
              </w:rPr>
              <w:t>（</w:t>
            </w:r>
            <w:r w:rsidRPr="00E30AB1">
              <w:rPr>
                <w:color w:val="000000" w:themeColor="text1"/>
              </w:rPr>
              <w:t>m</w:t>
            </w:r>
            <w:r w:rsidRPr="00E30AB1">
              <w:rPr>
                <w:color w:val="000000" w:themeColor="text1"/>
                <w:vertAlign w:val="superscript"/>
              </w:rPr>
              <w:t>2</w:t>
            </w:r>
            <w:r w:rsidRPr="00E30AB1">
              <w:rPr>
                <w:color w:val="000000" w:themeColor="text1"/>
              </w:rPr>
              <w:t>）</w:t>
            </w:r>
          </w:p>
        </w:tc>
        <w:tc>
          <w:tcPr>
            <w:tcW w:w="1378" w:type="pct"/>
            <w:gridSpan w:val="3"/>
            <w:vAlign w:val="center"/>
          </w:tcPr>
          <w:p w14:paraId="53055F46" w14:textId="77777777" w:rsidR="00726197" w:rsidRPr="00E30AB1" w:rsidRDefault="00726197" w:rsidP="00726197">
            <w:pPr>
              <w:pStyle w:val="lwx1"/>
              <w:rPr>
                <w:color w:val="000000" w:themeColor="text1"/>
              </w:rPr>
            </w:pPr>
            <w:r w:rsidRPr="00E30AB1">
              <w:rPr>
                <w:color w:val="000000" w:themeColor="text1"/>
              </w:rPr>
              <w:t>防渗层</w:t>
            </w:r>
          </w:p>
        </w:tc>
        <w:tc>
          <w:tcPr>
            <w:tcW w:w="1465" w:type="pct"/>
            <w:gridSpan w:val="3"/>
            <w:vAlign w:val="center"/>
          </w:tcPr>
          <w:p w14:paraId="1024D6FA" w14:textId="77777777" w:rsidR="00726197" w:rsidRPr="00E30AB1" w:rsidRDefault="00726197" w:rsidP="00726197">
            <w:pPr>
              <w:pStyle w:val="lwx1"/>
              <w:rPr>
                <w:color w:val="000000" w:themeColor="text1"/>
              </w:rPr>
            </w:pPr>
            <w:r w:rsidRPr="00E30AB1">
              <w:rPr>
                <w:color w:val="000000" w:themeColor="text1"/>
              </w:rPr>
              <w:t>下伏介质</w:t>
            </w:r>
          </w:p>
        </w:tc>
        <w:tc>
          <w:tcPr>
            <w:tcW w:w="571" w:type="pct"/>
            <w:vMerge w:val="restart"/>
            <w:vAlign w:val="center"/>
          </w:tcPr>
          <w:p w14:paraId="7057E06D" w14:textId="77777777" w:rsidR="00726197" w:rsidRPr="00E30AB1" w:rsidRDefault="00726197" w:rsidP="00726197">
            <w:pPr>
              <w:pStyle w:val="lwx1"/>
              <w:rPr>
                <w:color w:val="000000" w:themeColor="text1"/>
              </w:rPr>
            </w:pPr>
            <w:r w:rsidRPr="00E30AB1">
              <w:rPr>
                <w:color w:val="000000" w:themeColor="text1"/>
              </w:rPr>
              <w:t>下渗量（</w:t>
            </w:r>
            <w:r w:rsidRPr="00E30AB1">
              <w:rPr>
                <w:color w:val="000000" w:themeColor="text1"/>
              </w:rPr>
              <w:t>m</w:t>
            </w:r>
            <w:r w:rsidRPr="00E30AB1">
              <w:rPr>
                <w:color w:val="000000" w:themeColor="text1"/>
                <w:vertAlign w:val="superscript"/>
              </w:rPr>
              <w:t>3</w:t>
            </w:r>
            <w:r w:rsidRPr="00E30AB1">
              <w:rPr>
                <w:color w:val="000000" w:themeColor="text1"/>
              </w:rPr>
              <w:t>/d</w:t>
            </w:r>
            <w:r w:rsidRPr="00E30AB1">
              <w:rPr>
                <w:color w:val="000000" w:themeColor="text1"/>
              </w:rPr>
              <w:t>）</w:t>
            </w:r>
          </w:p>
        </w:tc>
      </w:tr>
      <w:tr w:rsidR="00E30AB1" w:rsidRPr="00E30AB1" w14:paraId="40D8F950" w14:textId="77777777" w:rsidTr="00726197">
        <w:trPr>
          <w:trHeight w:val="1128"/>
          <w:jc w:val="center"/>
        </w:trPr>
        <w:tc>
          <w:tcPr>
            <w:tcW w:w="648" w:type="pct"/>
            <w:vMerge/>
            <w:vAlign w:val="center"/>
          </w:tcPr>
          <w:p w14:paraId="032C9E1B" w14:textId="77777777" w:rsidR="00726197" w:rsidRPr="00E30AB1" w:rsidRDefault="00726197" w:rsidP="00726197">
            <w:pPr>
              <w:pStyle w:val="lwx1"/>
              <w:rPr>
                <w:color w:val="000000" w:themeColor="text1"/>
              </w:rPr>
            </w:pPr>
          </w:p>
        </w:tc>
        <w:tc>
          <w:tcPr>
            <w:tcW w:w="456" w:type="pct"/>
            <w:vMerge/>
            <w:vAlign w:val="center"/>
          </w:tcPr>
          <w:p w14:paraId="61BA1FBD" w14:textId="77777777" w:rsidR="00726197" w:rsidRPr="00E30AB1" w:rsidRDefault="00726197" w:rsidP="00726197">
            <w:pPr>
              <w:pStyle w:val="lwx1"/>
              <w:rPr>
                <w:color w:val="000000" w:themeColor="text1"/>
              </w:rPr>
            </w:pPr>
          </w:p>
        </w:tc>
        <w:tc>
          <w:tcPr>
            <w:tcW w:w="481" w:type="pct"/>
            <w:vMerge/>
            <w:vAlign w:val="center"/>
          </w:tcPr>
          <w:p w14:paraId="3C607CC4" w14:textId="77777777" w:rsidR="00726197" w:rsidRPr="00E30AB1" w:rsidRDefault="00726197" w:rsidP="00726197">
            <w:pPr>
              <w:pStyle w:val="lwx1"/>
              <w:rPr>
                <w:color w:val="000000" w:themeColor="text1"/>
              </w:rPr>
            </w:pPr>
          </w:p>
        </w:tc>
        <w:tc>
          <w:tcPr>
            <w:tcW w:w="366" w:type="pct"/>
            <w:vAlign w:val="center"/>
          </w:tcPr>
          <w:p w14:paraId="5C9F3348" w14:textId="30241E4B" w:rsidR="00726197" w:rsidRPr="00E30AB1" w:rsidRDefault="00726197" w:rsidP="00726197">
            <w:pPr>
              <w:pStyle w:val="lwx1"/>
              <w:rPr>
                <w:color w:val="000000" w:themeColor="text1"/>
              </w:rPr>
            </w:pPr>
            <w:r w:rsidRPr="00E30AB1">
              <w:rPr>
                <w:color w:val="000000" w:themeColor="text1"/>
              </w:rPr>
              <w:t>厚度</w:t>
            </w:r>
            <w:r w:rsidRPr="00E30AB1">
              <w:rPr>
                <w:color w:val="000000" w:themeColor="text1"/>
              </w:rPr>
              <w:t>h</w:t>
            </w:r>
            <w:r w:rsidRPr="00E30AB1">
              <w:rPr>
                <w:color w:val="000000" w:themeColor="text1"/>
              </w:rPr>
              <w:t>（</w:t>
            </w:r>
            <w:r w:rsidRPr="00E30AB1">
              <w:rPr>
                <w:color w:val="000000" w:themeColor="text1"/>
              </w:rPr>
              <w:t>m</w:t>
            </w:r>
            <w:r w:rsidRPr="00E30AB1">
              <w:rPr>
                <w:color w:val="000000" w:themeColor="text1"/>
              </w:rPr>
              <w:t>）</w:t>
            </w:r>
          </w:p>
        </w:tc>
        <w:tc>
          <w:tcPr>
            <w:tcW w:w="747" w:type="pct"/>
            <w:vAlign w:val="center"/>
          </w:tcPr>
          <w:p w14:paraId="627F4751" w14:textId="77777777" w:rsidR="00726197" w:rsidRPr="00E30AB1" w:rsidRDefault="00726197" w:rsidP="00726197">
            <w:pPr>
              <w:pStyle w:val="lwx1"/>
              <w:rPr>
                <w:color w:val="000000" w:themeColor="text1"/>
              </w:rPr>
            </w:pPr>
            <w:r w:rsidRPr="00E30AB1">
              <w:rPr>
                <w:color w:val="000000" w:themeColor="text1"/>
              </w:rPr>
              <w:t>HDPE</w:t>
            </w:r>
            <w:r w:rsidRPr="00E30AB1">
              <w:rPr>
                <w:color w:val="000000" w:themeColor="text1"/>
              </w:rPr>
              <w:t>膜等效渗透系数</w:t>
            </w:r>
            <w:r w:rsidRPr="00E30AB1">
              <w:rPr>
                <w:color w:val="000000" w:themeColor="text1"/>
              </w:rPr>
              <w:t>K</w:t>
            </w:r>
            <w:r w:rsidRPr="00E30AB1">
              <w:rPr>
                <w:color w:val="000000" w:themeColor="text1"/>
                <w:vertAlign w:val="subscript"/>
              </w:rPr>
              <w:t>1</w:t>
            </w:r>
            <w:r w:rsidRPr="00E30AB1">
              <w:rPr>
                <w:color w:val="000000" w:themeColor="text1"/>
              </w:rPr>
              <w:t>（</w:t>
            </w:r>
            <w:r w:rsidRPr="00E30AB1">
              <w:rPr>
                <w:color w:val="000000" w:themeColor="text1"/>
              </w:rPr>
              <w:t>cm/s</w:t>
            </w:r>
            <w:r w:rsidRPr="00E30AB1">
              <w:rPr>
                <w:color w:val="000000" w:themeColor="text1"/>
              </w:rPr>
              <w:t>）</w:t>
            </w:r>
          </w:p>
        </w:tc>
        <w:tc>
          <w:tcPr>
            <w:tcW w:w="265" w:type="pct"/>
            <w:vAlign w:val="center"/>
          </w:tcPr>
          <w:p w14:paraId="47DFD96C" w14:textId="77777777" w:rsidR="00726197" w:rsidRPr="00E30AB1" w:rsidRDefault="00726197" w:rsidP="00726197">
            <w:pPr>
              <w:pStyle w:val="lwx1"/>
              <w:rPr>
                <w:color w:val="000000" w:themeColor="text1"/>
              </w:rPr>
            </w:pPr>
            <w:r w:rsidRPr="00E30AB1">
              <w:rPr>
                <w:color w:val="000000" w:themeColor="text1"/>
              </w:rPr>
              <w:t>比例</w:t>
            </w:r>
          </w:p>
        </w:tc>
        <w:tc>
          <w:tcPr>
            <w:tcW w:w="512" w:type="pct"/>
            <w:vAlign w:val="center"/>
          </w:tcPr>
          <w:p w14:paraId="71A4ECC2" w14:textId="77777777" w:rsidR="00726197" w:rsidRPr="00E30AB1" w:rsidRDefault="00726197" w:rsidP="00726197">
            <w:pPr>
              <w:pStyle w:val="lwx1"/>
              <w:rPr>
                <w:color w:val="000000" w:themeColor="text1"/>
              </w:rPr>
            </w:pPr>
            <w:r w:rsidRPr="00E30AB1">
              <w:rPr>
                <w:color w:val="000000" w:themeColor="text1"/>
              </w:rPr>
              <w:t>包气带平均厚度</w:t>
            </w:r>
            <w:r w:rsidRPr="00E30AB1">
              <w:rPr>
                <w:color w:val="000000" w:themeColor="text1"/>
              </w:rPr>
              <w:t>h</w:t>
            </w:r>
            <w:r w:rsidRPr="00E30AB1">
              <w:rPr>
                <w:color w:val="000000" w:themeColor="text1"/>
              </w:rPr>
              <w:t>包（</w:t>
            </w:r>
            <w:r w:rsidRPr="00E30AB1">
              <w:rPr>
                <w:color w:val="000000" w:themeColor="text1"/>
              </w:rPr>
              <w:t>m</w:t>
            </w:r>
            <w:r w:rsidRPr="00E30AB1">
              <w:rPr>
                <w:color w:val="000000" w:themeColor="text1"/>
              </w:rPr>
              <w:t>）</w:t>
            </w:r>
          </w:p>
        </w:tc>
        <w:tc>
          <w:tcPr>
            <w:tcW w:w="688" w:type="pct"/>
            <w:vAlign w:val="center"/>
          </w:tcPr>
          <w:p w14:paraId="5F1BB73A" w14:textId="77777777" w:rsidR="00726197" w:rsidRPr="00E30AB1" w:rsidRDefault="00726197" w:rsidP="00726197">
            <w:pPr>
              <w:pStyle w:val="lwx1"/>
              <w:rPr>
                <w:color w:val="000000" w:themeColor="text1"/>
              </w:rPr>
            </w:pPr>
            <w:r w:rsidRPr="00E30AB1">
              <w:rPr>
                <w:color w:val="000000" w:themeColor="text1"/>
              </w:rPr>
              <w:t>包气带等效渗透系数</w:t>
            </w:r>
            <w:r w:rsidRPr="00E30AB1">
              <w:rPr>
                <w:color w:val="000000" w:themeColor="text1"/>
              </w:rPr>
              <w:t>K</w:t>
            </w:r>
            <w:r w:rsidRPr="00E30AB1">
              <w:rPr>
                <w:color w:val="000000" w:themeColor="text1"/>
                <w:vertAlign w:val="subscript"/>
              </w:rPr>
              <w:t>2</w:t>
            </w:r>
            <w:r w:rsidRPr="00E30AB1">
              <w:rPr>
                <w:color w:val="000000" w:themeColor="text1"/>
              </w:rPr>
              <w:t>（</w:t>
            </w:r>
            <w:r w:rsidRPr="00E30AB1">
              <w:rPr>
                <w:color w:val="000000" w:themeColor="text1"/>
              </w:rPr>
              <w:t>m/d</w:t>
            </w:r>
            <w:r w:rsidRPr="00E30AB1">
              <w:rPr>
                <w:color w:val="000000" w:themeColor="text1"/>
              </w:rPr>
              <w:t>）</w:t>
            </w:r>
          </w:p>
        </w:tc>
        <w:tc>
          <w:tcPr>
            <w:tcW w:w="265" w:type="pct"/>
            <w:vAlign w:val="center"/>
          </w:tcPr>
          <w:p w14:paraId="45510383" w14:textId="77777777" w:rsidR="00726197" w:rsidRPr="00E30AB1" w:rsidRDefault="00726197" w:rsidP="00726197">
            <w:pPr>
              <w:pStyle w:val="lwx1"/>
              <w:rPr>
                <w:color w:val="000000" w:themeColor="text1"/>
              </w:rPr>
            </w:pPr>
            <w:r w:rsidRPr="00E30AB1">
              <w:rPr>
                <w:color w:val="000000" w:themeColor="text1"/>
              </w:rPr>
              <w:t>比例</w:t>
            </w:r>
          </w:p>
        </w:tc>
        <w:tc>
          <w:tcPr>
            <w:tcW w:w="571" w:type="pct"/>
            <w:vMerge/>
            <w:vAlign w:val="center"/>
          </w:tcPr>
          <w:p w14:paraId="50009174" w14:textId="77777777" w:rsidR="00726197" w:rsidRPr="00E30AB1" w:rsidRDefault="00726197" w:rsidP="00726197">
            <w:pPr>
              <w:pStyle w:val="lwx1"/>
              <w:rPr>
                <w:color w:val="000000" w:themeColor="text1"/>
              </w:rPr>
            </w:pPr>
          </w:p>
        </w:tc>
      </w:tr>
      <w:tr w:rsidR="00E30AB1" w:rsidRPr="00E30AB1" w14:paraId="0564072A" w14:textId="77777777" w:rsidTr="00726197">
        <w:trPr>
          <w:trHeight w:val="125"/>
          <w:jc w:val="center"/>
        </w:trPr>
        <w:tc>
          <w:tcPr>
            <w:tcW w:w="648" w:type="pct"/>
            <w:vAlign w:val="center"/>
          </w:tcPr>
          <w:p w14:paraId="5EE15AA9" w14:textId="77777777" w:rsidR="00726197" w:rsidRPr="00E30AB1" w:rsidRDefault="00726197" w:rsidP="00726197">
            <w:pPr>
              <w:pStyle w:val="lwx1"/>
              <w:rPr>
                <w:color w:val="000000" w:themeColor="text1"/>
              </w:rPr>
            </w:pPr>
            <w:r w:rsidRPr="00E30AB1">
              <w:rPr>
                <w:rFonts w:hint="eastAsia"/>
                <w:color w:val="000000" w:themeColor="text1"/>
              </w:rPr>
              <w:t>容积最大的渗滤液调节池</w:t>
            </w:r>
          </w:p>
        </w:tc>
        <w:tc>
          <w:tcPr>
            <w:tcW w:w="456" w:type="pct"/>
            <w:vAlign w:val="center"/>
          </w:tcPr>
          <w:p w14:paraId="065FF51E" w14:textId="77777777" w:rsidR="00726197" w:rsidRPr="00E30AB1" w:rsidRDefault="00726197" w:rsidP="00726197">
            <w:pPr>
              <w:pStyle w:val="lwx1"/>
              <w:rPr>
                <w:color w:val="000000" w:themeColor="text1"/>
              </w:rPr>
            </w:pPr>
            <w:r w:rsidRPr="00E30AB1">
              <w:rPr>
                <w:color w:val="000000" w:themeColor="text1"/>
              </w:rPr>
              <w:t>5.0</w:t>
            </w:r>
          </w:p>
        </w:tc>
        <w:tc>
          <w:tcPr>
            <w:tcW w:w="481" w:type="pct"/>
            <w:vAlign w:val="center"/>
          </w:tcPr>
          <w:p w14:paraId="2A4B2CB5" w14:textId="77777777" w:rsidR="00726197" w:rsidRPr="00E30AB1" w:rsidRDefault="00726197" w:rsidP="00726197">
            <w:pPr>
              <w:pStyle w:val="lwx1"/>
              <w:rPr>
                <w:color w:val="000000" w:themeColor="text1"/>
              </w:rPr>
            </w:pPr>
            <w:r w:rsidRPr="00E30AB1">
              <w:rPr>
                <w:color w:val="000000" w:themeColor="text1"/>
              </w:rPr>
              <w:t>1425</w:t>
            </w:r>
          </w:p>
        </w:tc>
        <w:tc>
          <w:tcPr>
            <w:tcW w:w="366" w:type="pct"/>
            <w:vAlign w:val="center"/>
          </w:tcPr>
          <w:p w14:paraId="20FEE70F" w14:textId="77777777" w:rsidR="00726197" w:rsidRPr="00E30AB1" w:rsidRDefault="00726197" w:rsidP="00726197">
            <w:pPr>
              <w:pStyle w:val="lwx1"/>
              <w:rPr>
                <w:color w:val="000000" w:themeColor="text1"/>
              </w:rPr>
            </w:pPr>
            <w:r w:rsidRPr="00E30AB1">
              <w:rPr>
                <w:color w:val="000000" w:themeColor="text1"/>
              </w:rPr>
              <w:t>0.302</w:t>
            </w:r>
          </w:p>
        </w:tc>
        <w:tc>
          <w:tcPr>
            <w:tcW w:w="747" w:type="pct"/>
            <w:vAlign w:val="center"/>
          </w:tcPr>
          <w:p w14:paraId="6DF2F2FA" w14:textId="77777777" w:rsidR="00726197" w:rsidRPr="00E30AB1" w:rsidRDefault="00726197" w:rsidP="00726197">
            <w:pPr>
              <w:pStyle w:val="lwx1"/>
              <w:rPr>
                <w:color w:val="000000" w:themeColor="text1"/>
              </w:rPr>
            </w:pPr>
            <w:r w:rsidRPr="00E30AB1">
              <w:rPr>
                <w:color w:val="000000" w:themeColor="text1"/>
              </w:rPr>
              <w:t>1.0×10-12</w:t>
            </w:r>
          </w:p>
        </w:tc>
        <w:tc>
          <w:tcPr>
            <w:tcW w:w="265" w:type="pct"/>
            <w:vAlign w:val="center"/>
          </w:tcPr>
          <w:p w14:paraId="1C605A6E" w14:textId="77777777" w:rsidR="00726197" w:rsidRPr="00E30AB1" w:rsidRDefault="00726197" w:rsidP="00726197">
            <w:pPr>
              <w:pStyle w:val="lwx1"/>
              <w:rPr>
                <w:color w:val="000000" w:themeColor="text1"/>
              </w:rPr>
            </w:pPr>
            <w:r w:rsidRPr="00E30AB1">
              <w:rPr>
                <w:color w:val="000000" w:themeColor="text1"/>
              </w:rPr>
              <w:t>0.9</w:t>
            </w:r>
          </w:p>
        </w:tc>
        <w:tc>
          <w:tcPr>
            <w:tcW w:w="512" w:type="pct"/>
            <w:vAlign w:val="center"/>
          </w:tcPr>
          <w:p w14:paraId="377A004F" w14:textId="77777777" w:rsidR="00726197" w:rsidRPr="00E30AB1" w:rsidRDefault="00726197" w:rsidP="00726197">
            <w:pPr>
              <w:pStyle w:val="lwx1"/>
              <w:rPr>
                <w:color w:val="000000" w:themeColor="text1"/>
              </w:rPr>
            </w:pPr>
            <w:r w:rsidRPr="00E30AB1">
              <w:rPr>
                <w:color w:val="000000" w:themeColor="text1"/>
              </w:rPr>
              <w:t>13.2</w:t>
            </w:r>
          </w:p>
        </w:tc>
        <w:tc>
          <w:tcPr>
            <w:tcW w:w="688" w:type="pct"/>
            <w:vAlign w:val="center"/>
          </w:tcPr>
          <w:p w14:paraId="5E6AA213" w14:textId="77777777" w:rsidR="00726197" w:rsidRPr="00E30AB1" w:rsidRDefault="00726197" w:rsidP="00726197">
            <w:pPr>
              <w:pStyle w:val="lwx1"/>
              <w:rPr>
                <w:color w:val="000000" w:themeColor="text1"/>
              </w:rPr>
            </w:pPr>
            <w:r w:rsidRPr="00E30AB1">
              <w:rPr>
                <w:color w:val="000000" w:themeColor="text1"/>
              </w:rPr>
              <w:t>0.24</w:t>
            </w:r>
          </w:p>
        </w:tc>
        <w:tc>
          <w:tcPr>
            <w:tcW w:w="265" w:type="pct"/>
            <w:vAlign w:val="center"/>
          </w:tcPr>
          <w:p w14:paraId="3BD8A8C4" w14:textId="77777777" w:rsidR="00726197" w:rsidRPr="00E30AB1" w:rsidRDefault="00726197" w:rsidP="00726197">
            <w:pPr>
              <w:pStyle w:val="lwx1"/>
              <w:rPr>
                <w:color w:val="000000" w:themeColor="text1"/>
              </w:rPr>
            </w:pPr>
            <w:r w:rsidRPr="00E30AB1">
              <w:rPr>
                <w:color w:val="000000" w:themeColor="text1"/>
              </w:rPr>
              <w:t>0.1</w:t>
            </w:r>
          </w:p>
        </w:tc>
        <w:tc>
          <w:tcPr>
            <w:tcW w:w="571" w:type="pct"/>
            <w:vAlign w:val="center"/>
          </w:tcPr>
          <w:p w14:paraId="01CF3655" w14:textId="77777777" w:rsidR="00726197" w:rsidRPr="00E30AB1" w:rsidRDefault="00726197" w:rsidP="00726197">
            <w:pPr>
              <w:pStyle w:val="lwx1"/>
              <w:rPr>
                <w:color w:val="000000" w:themeColor="text1"/>
              </w:rPr>
            </w:pPr>
            <w:r w:rsidRPr="00E30AB1">
              <w:rPr>
                <w:rFonts w:hint="eastAsia"/>
                <w:color w:val="000000" w:themeColor="text1"/>
              </w:rPr>
              <w:t>4</w:t>
            </w:r>
            <w:r w:rsidRPr="00E30AB1">
              <w:rPr>
                <w:color w:val="000000" w:themeColor="text1"/>
              </w:rPr>
              <w:t>7.15</w:t>
            </w:r>
          </w:p>
        </w:tc>
      </w:tr>
    </w:tbl>
    <w:p w14:paraId="3219D5F7" w14:textId="77777777" w:rsidR="005B3D87" w:rsidRPr="00E30AB1" w:rsidRDefault="005B3D87" w:rsidP="005B3D87">
      <w:pPr>
        <w:spacing w:line="240" w:lineRule="auto"/>
        <w:ind w:firstLine="361"/>
        <w:rPr>
          <w:rFonts w:eastAsia="宋体" w:cs="Times New Roman"/>
          <w:b/>
          <w:color w:val="000000" w:themeColor="text1"/>
          <w:sz w:val="18"/>
          <w:szCs w:val="18"/>
        </w:rPr>
      </w:pPr>
      <w:r w:rsidRPr="00E30AB1">
        <w:rPr>
          <w:rFonts w:eastAsia="宋体" w:cs="Times New Roman"/>
          <w:b/>
          <w:color w:val="000000" w:themeColor="text1"/>
          <w:sz w:val="18"/>
          <w:szCs w:val="18"/>
        </w:rPr>
        <w:t>注：调节池下部包气带厚度根据邻近钻孔水位埋深得到</w:t>
      </w:r>
    </w:p>
    <w:p w14:paraId="24322CAA" w14:textId="77777777" w:rsidR="005B3D87" w:rsidRPr="00E30AB1" w:rsidRDefault="005B3D87" w:rsidP="005B3D87">
      <w:pPr>
        <w:ind w:firstLine="480"/>
        <w:rPr>
          <w:rFonts w:cs="Times New Roman"/>
          <w:color w:val="000000" w:themeColor="text1"/>
        </w:rPr>
      </w:pPr>
      <w:r w:rsidRPr="00E30AB1">
        <w:rPr>
          <w:rFonts w:cs="Times New Roman" w:hint="eastAsia"/>
          <w:color w:val="000000" w:themeColor="text1"/>
        </w:rPr>
        <w:t>本次评价模型运行工况设置如下：</w:t>
      </w:r>
    </w:p>
    <w:p w14:paraId="09689A89" w14:textId="73AA0D1A" w:rsidR="0026147B" w:rsidRPr="00E30AB1" w:rsidRDefault="0026147B" w:rsidP="00D7093E">
      <w:pPr>
        <w:ind w:firstLine="480"/>
        <w:rPr>
          <w:color w:val="000000" w:themeColor="text1"/>
        </w:rPr>
      </w:pPr>
      <w:r w:rsidRPr="00E30AB1">
        <w:rPr>
          <w:color w:val="000000" w:themeColor="text1"/>
        </w:rPr>
        <w:fldChar w:fldCharType="begin"/>
      </w:r>
      <w:r w:rsidRPr="00E30AB1">
        <w:rPr>
          <w:color w:val="000000" w:themeColor="text1"/>
        </w:rPr>
        <w:instrText xml:space="preserve"> = 1 \* GB3 </w:instrText>
      </w:r>
      <w:r w:rsidRPr="00E30AB1">
        <w:rPr>
          <w:color w:val="000000" w:themeColor="text1"/>
        </w:rPr>
        <w:fldChar w:fldCharType="separate"/>
      </w:r>
      <w:r w:rsidR="007C73FE" w:rsidRPr="00E30AB1">
        <w:rPr>
          <w:rFonts w:hint="eastAsia"/>
          <w:noProof/>
          <w:color w:val="000000" w:themeColor="text1"/>
        </w:rPr>
        <w:t>①</w:t>
      </w:r>
      <w:r w:rsidRPr="00E30AB1">
        <w:rPr>
          <w:color w:val="000000" w:themeColor="text1"/>
        </w:rPr>
        <w:fldChar w:fldCharType="end"/>
      </w:r>
      <w:r w:rsidRPr="00E30AB1">
        <w:rPr>
          <w:rFonts w:hint="eastAsia"/>
          <w:color w:val="000000" w:themeColor="text1"/>
        </w:rPr>
        <w:t>填埋库库底破裂</w:t>
      </w:r>
    </w:p>
    <w:p w14:paraId="0CFD2F92" w14:textId="77777777" w:rsidR="0026147B" w:rsidRPr="00E30AB1" w:rsidRDefault="0026147B" w:rsidP="00D7093E">
      <w:pPr>
        <w:ind w:firstLine="480"/>
        <w:rPr>
          <w:color w:val="000000" w:themeColor="text1"/>
        </w:rPr>
      </w:pPr>
      <w:r w:rsidRPr="00E30AB1">
        <w:rPr>
          <w:rFonts w:hint="eastAsia"/>
          <w:color w:val="000000" w:themeColor="text1"/>
        </w:rPr>
        <w:t>选取最不利因素，考虑埋库区防渗系统局部失效，因库区每日渗滤液产生量较小，库底面积较大，非正常工况下，考虑各个库区每日产生渗滤液的</w:t>
      </w:r>
      <w:r w:rsidRPr="00E30AB1">
        <w:rPr>
          <w:color w:val="000000" w:themeColor="text1"/>
        </w:rPr>
        <w:t>10%</w:t>
      </w:r>
      <w:r w:rsidRPr="00E30AB1">
        <w:rPr>
          <w:rFonts w:hint="eastAsia"/>
          <w:color w:val="000000" w:themeColor="text1"/>
        </w:rPr>
        <w:t>因防渗系统破损直接进入地下水系统，根据前文工程分析，现有生活垃圾渗滤液日均产生量为</w:t>
      </w:r>
      <w:r w:rsidRPr="00E30AB1">
        <w:rPr>
          <w:rFonts w:hint="eastAsia"/>
          <w:color w:val="000000" w:themeColor="text1"/>
        </w:rPr>
        <w:t>67.50</w:t>
      </w:r>
      <w:r w:rsidRPr="00E30AB1">
        <w:rPr>
          <w:color w:val="000000" w:themeColor="text1"/>
        </w:rPr>
        <w:t>m</w:t>
      </w:r>
      <w:r w:rsidRPr="00E30AB1">
        <w:rPr>
          <w:color w:val="000000" w:themeColor="text1"/>
          <w:vertAlign w:val="superscript"/>
        </w:rPr>
        <w:t>3</w:t>
      </w:r>
      <w:r w:rsidRPr="00E30AB1">
        <w:rPr>
          <w:color w:val="000000" w:themeColor="text1"/>
        </w:rPr>
        <w:t>/d</w:t>
      </w:r>
      <w:r w:rsidRPr="00E30AB1">
        <w:rPr>
          <w:rFonts w:hint="eastAsia"/>
          <w:color w:val="000000" w:themeColor="text1"/>
        </w:rPr>
        <w:t>，固化飞灰填埋区渗滤液日均产生量为</w:t>
      </w:r>
      <w:r w:rsidRPr="00E30AB1">
        <w:rPr>
          <w:rFonts w:hint="eastAsia"/>
          <w:color w:val="000000" w:themeColor="text1"/>
        </w:rPr>
        <w:t>22.60</w:t>
      </w:r>
      <w:r w:rsidRPr="00E30AB1">
        <w:rPr>
          <w:color w:val="000000" w:themeColor="text1"/>
        </w:rPr>
        <w:t>m</w:t>
      </w:r>
      <w:r w:rsidRPr="00E30AB1">
        <w:rPr>
          <w:color w:val="000000" w:themeColor="text1"/>
          <w:vertAlign w:val="superscript"/>
        </w:rPr>
        <w:t>3</w:t>
      </w:r>
      <w:r w:rsidRPr="00E30AB1">
        <w:rPr>
          <w:color w:val="000000" w:themeColor="text1"/>
        </w:rPr>
        <w:t>/d</w:t>
      </w:r>
      <w:r w:rsidRPr="00E30AB1">
        <w:rPr>
          <w:rFonts w:hint="eastAsia"/>
          <w:color w:val="000000" w:themeColor="text1"/>
        </w:rPr>
        <w:t>，则本次预测填埋区渗滤液日均渗漏量为</w:t>
      </w:r>
      <w:r w:rsidRPr="00E30AB1">
        <w:rPr>
          <w:color w:val="000000" w:themeColor="text1"/>
        </w:rPr>
        <w:t>9.43m</w:t>
      </w:r>
      <w:r w:rsidRPr="00E30AB1">
        <w:rPr>
          <w:color w:val="000000" w:themeColor="text1"/>
          <w:vertAlign w:val="superscript"/>
        </w:rPr>
        <w:t>3</w:t>
      </w:r>
      <w:r w:rsidRPr="00E30AB1">
        <w:rPr>
          <w:color w:val="000000" w:themeColor="text1"/>
        </w:rPr>
        <w:t>/d</w:t>
      </w:r>
      <w:r w:rsidRPr="00E30AB1">
        <w:rPr>
          <w:rFonts w:hint="eastAsia"/>
          <w:color w:val="000000" w:themeColor="text1"/>
        </w:rPr>
        <w:t>。因库底渗漏不易被发现且不易修复，库区渗漏考虑为连续源。</w:t>
      </w:r>
    </w:p>
    <w:p w14:paraId="6816B78C" w14:textId="2939C993" w:rsidR="0026147B" w:rsidRPr="00E30AB1" w:rsidRDefault="0026147B" w:rsidP="00D7093E">
      <w:pPr>
        <w:ind w:firstLine="480"/>
        <w:rPr>
          <w:color w:val="000000" w:themeColor="text1"/>
        </w:rPr>
      </w:pPr>
      <w:r w:rsidRPr="00E30AB1">
        <w:rPr>
          <w:color w:val="000000" w:themeColor="text1"/>
        </w:rPr>
        <w:fldChar w:fldCharType="begin"/>
      </w:r>
      <w:r w:rsidRPr="00E30AB1">
        <w:rPr>
          <w:color w:val="000000" w:themeColor="text1"/>
        </w:rPr>
        <w:instrText xml:space="preserve"> = 2 \* GB3 </w:instrText>
      </w:r>
      <w:r w:rsidRPr="00E30AB1">
        <w:rPr>
          <w:color w:val="000000" w:themeColor="text1"/>
        </w:rPr>
        <w:fldChar w:fldCharType="separate"/>
      </w:r>
      <w:r w:rsidR="007C73FE" w:rsidRPr="00E30AB1">
        <w:rPr>
          <w:rFonts w:hint="eastAsia"/>
          <w:noProof/>
          <w:color w:val="000000" w:themeColor="text1"/>
        </w:rPr>
        <w:t>②</w:t>
      </w:r>
      <w:r w:rsidRPr="00E30AB1">
        <w:rPr>
          <w:color w:val="000000" w:themeColor="text1"/>
        </w:rPr>
        <w:fldChar w:fldCharType="end"/>
      </w:r>
      <w:r w:rsidRPr="00E30AB1">
        <w:rPr>
          <w:rFonts w:hint="eastAsia"/>
          <w:color w:val="000000" w:themeColor="text1"/>
        </w:rPr>
        <w:t>渗滤液调节池破裂</w:t>
      </w:r>
    </w:p>
    <w:p w14:paraId="7F9D10C6" w14:textId="4A8C68F3" w:rsidR="005B3D87" w:rsidRPr="00E30AB1" w:rsidRDefault="0026147B" w:rsidP="00D7093E">
      <w:pPr>
        <w:ind w:firstLine="480"/>
        <w:rPr>
          <w:color w:val="000000" w:themeColor="text1"/>
        </w:rPr>
      </w:pPr>
      <w:r w:rsidRPr="00E30AB1">
        <w:rPr>
          <w:rFonts w:hint="eastAsia"/>
          <w:color w:val="000000" w:themeColor="text1"/>
        </w:rPr>
        <w:t>选取最不利因素，考虑容积最大的调节池池体全部装满渗滤液后破裂情况。渗滤液调节池为地埋式设置，底部渗漏后不易被发现，池体破裂后旁边监测井中污染物浓度异常升高，对池体进行检修，渗漏时间按跟踪监测频率</w:t>
      </w:r>
      <w:r w:rsidRPr="00E30AB1">
        <w:rPr>
          <w:rFonts w:hint="eastAsia"/>
          <w:color w:val="000000" w:themeColor="text1"/>
        </w:rPr>
        <w:t>2</w:t>
      </w:r>
      <w:r w:rsidRPr="00E30AB1">
        <w:rPr>
          <w:rFonts w:hint="eastAsia"/>
          <w:color w:val="000000" w:themeColor="text1"/>
        </w:rPr>
        <w:t>周即</w:t>
      </w:r>
      <w:r w:rsidRPr="00E30AB1">
        <w:rPr>
          <w:rFonts w:hint="eastAsia"/>
          <w:color w:val="000000" w:themeColor="text1"/>
        </w:rPr>
        <w:t>14d</w:t>
      </w:r>
      <w:r w:rsidRPr="00E30AB1">
        <w:rPr>
          <w:rFonts w:hint="eastAsia"/>
          <w:color w:val="000000" w:themeColor="text1"/>
        </w:rPr>
        <w:t>考虑。</w:t>
      </w:r>
    </w:p>
    <w:p w14:paraId="6752C97A" w14:textId="59FFAA3B" w:rsidR="005B3D87" w:rsidRPr="00E30AB1" w:rsidRDefault="005B3D87" w:rsidP="00BE7341">
      <w:pPr>
        <w:pStyle w:val="lwx"/>
        <w:spacing w:before="163"/>
        <w:rPr>
          <w:color w:val="000000" w:themeColor="text1"/>
        </w:rPr>
      </w:pPr>
      <w:r w:rsidRPr="00E30AB1">
        <w:rPr>
          <w:rFonts w:hint="eastAsia"/>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6</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18</w:t>
      </w:r>
      <w:r w:rsidR="001D4138" w:rsidRPr="00E30AB1">
        <w:rPr>
          <w:color w:val="000000" w:themeColor="text1"/>
        </w:rPr>
        <w:fldChar w:fldCharType="end"/>
      </w:r>
      <w:r w:rsidRPr="00E30AB1">
        <w:rPr>
          <w:color w:val="000000" w:themeColor="text1"/>
        </w:rPr>
        <w:t xml:space="preserve">  </w:t>
      </w:r>
      <w:r w:rsidRPr="00E30AB1">
        <w:rPr>
          <w:rFonts w:hint="eastAsia"/>
          <w:color w:val="000000" w:themeColor="text1"/>
        </w:rPr>
        <w:t>地下水预测各预测因子及产生量一览表</w:t>
      </w:r>
    </w:p>
    <w:tbl>
      <w:tblPr>
        <w:tblW w:w="5000" w:type="pct"/>
        <w:jc w:val="center"/>
        <w:tblBorders>
          <w:top w:val="single" w:sz="12" w:space="0" w:color="000000"/>
          <w:left w:val="single" w:sz="12" w:space="0" w:color="000000"/>
          <w:bottom w:val="single" w:sz="12" w:space="0" w:color="000000"/>
          <w:right w:val="single" w:sz="12" w:space="0" w:color="000000"/>
          <w:insideH w:val="single" w:sz="4" w:space="0" w:color="auto"/>
          <w:insideV w:val="single" w:sz="4" w:space="0" w:color="auto"/>
        </w:tblBorders>
        <w:tblLook w:val="04A0" w:firstRow="1" w:lastRow="0" w:firstColumn="1" w:lastColumn="0" w:noHBand="0" w:noVBand="1"/>
      </w:tblPr>
      <w:tblGrid>
        <w:gridCol w:w="660"/>
        <w:gridCol w:w="2500"/>
        <w:gridCol w:w="1208"/>
        <w:gridCol w:w="1329"/>
        <w:gridCol w:w="1723"/>
        <w:gridCol w:w="1620"/>
      </w:tblGrid>
      <w:tr w:rsidR="00E30AB1" w:rsidRPr="00E30AB1" w14:paraId="1BA03DAE" w14:textId="77777777" w:rsidTr="00241BC1">
        <w:trPr>
          <w:trHeight w:val="20"/>
          <w:tblHeader/>
          <w:jc w:val="center"/>
        </w:trPr>
        <w:tc>
          <w:tcPr>
            <w:tcW w:w="365" w:type="pct"/>
            <w:vMerge w:val="restart"/>
            <w:vAlign w:val="center"/>
          </w:tcPr>
          <w:p w14:paraId="42C7B7B0" w14:textId="77777777" w:rsidR="00BE7341" w:rsidRPr="00E30AB1" w:rsidRDefault="00BE7341" w:rsidP="00BE7341">
            <w:pPr>
              <w:pStyle w:val="lwx1"/>
              <w:rPr>
                <w:color w:val="000000" w:themeColor="text1"/>
              </w:rPr>
            </w:pPr>
            <w:r w:rsidRPr="00E30AB1">
              <w:rPr>
                <w:rFonts w:hint="eastAsia"/>
                <w:color w:val="000000" w:themeColor="text1"/>
              </w:rPr>
              <w:t>序号</w:t>
            </w:r>
          </w:p>
        </w:tc>
        <w:tc>
          <w:tcPr>
            <w:tcW w:w="1383" w:type="pct"/>
            <w:vMerge w:val="restart"/>
            <w:vAlign w:val="center"/>
          </w:tcPr>
          <w:p w14:paraId="02DEB2FB" w14:textId="77777777" w:rsidR="00BE7341" w:rsidRPr="00E30AB1" w:rsidRDefault="00BE7341" w:rsidP="00BE7341">
            <w:pPr>
              <w:pStyle w:val="lwx1"/>
              <w:rPr>
                <w:color w:val="000000" w:themeColor="text1"/>
              </w:rPr>
            </w:pPr>
            <w:r w:rsidRPr="00E30AB1">
              <w:rPr>
                <w:rFonts w:hint="eastAsia"/>
                <w:color w:val="000000" w:themeColor="text1"/>
              </w:rPr>
              <w:t>构筑物</w:t>
            </w:r>
          </w:p>
        </w:tc>
        <w:tc>
          <w:tcPr>
            <w:tcW w:w="668" w:type="pct"/>
            <w:vMerge w:val="restart"/>
            <w:vAlign w:val="center"/>
          </w:tcPr>
          <w:p w14:paraId="34850B12" w14:textId="77777777" w:rsidR="00BE7341" w:rsidRPr="00E30AB1" w:rsidRDefault="00BE7341" w:rsidP="00BE7341">
            <w:pPr>
              <w:pStyle w:val="lwx1"/>
              <w:rPr>
                <w:color w:val="000000" w:themeColor="text1"/>
              </w:rPr>
            </w:pPr>
            <w:r w:rsidRPr="00E30AB1">
              <w:rPr>
                <w:rFonts w:hint="eastAsia"/>
                <w:color w:val="000000" w:themeColor="text1"/>
              </w:rPr>
              <w:t>下渗量（</w:t>
            </w:r>
            <w:r w:rsidRPr="00E30AB1">
              <w:rPr>
                <w:color w:val="000000" w:themeColor="text1"/>
              </w:rPr>
              <w:t>m3/d</w:t>
            </w:r>
            <w:r w:rsidRPr="00E30AB1">
              <w:rPr>
                <w:rFonts w:hint="eastAsia"/>
                <w:color w:val="000000" w:themeColor="text1"/>
              </w:rPr>
              <w:t>）</w:t>
            </w:r>
          </w:p>
        </w:tc>
        <w:tc>
          <w:tcPr>
            <w:tcW w:w="735" w:type="pct"/>
            <w:vMerge w:val="restart"/>
            <w:vAlign w:val="center"/>
          </w:tcPr>
          <w:p w14:paraId="6F067ABE" w14:textId="77777777" w:rsidR="00BE7341" w:rsidRPr="00E30AB1" w:rsidRDefault="00BE7341" w:rsidP="00BE7341">
            <w:pPr>
              <w:pStyle w:val="lwx1"/>
              <w:rPr>
                <w:color w:val="000000" w:themeColor="text1"/>
              </w:rPr>
            </w:pPr>
            <w:r w:rsidRPr="00E30AB1">
              <w:rPr>
                <w:rFonts w:hint="eastAsia"/>
                <w:color w:val="000000" w:themeColor="text1"/>
              </w:rPr>
              <w:t>污染物</w:t>
            </w:r>
          </w:p>
        </w:tc>
        <w:tc>
          <w:tcPr>
            <w:tcW w:w="1849" w:type="pct"/>
            <w:gridSpan w:val="2"/>
            <w:vAlign w:val="center"/>
          </w:tcPr>
          <w:p w14:paraId="669FCD9F" w14:textId="77777777" w:rsidR="00BE7341" w:rsidRPr="00E30AB1" w:rsidRDefault="00BE7341" w:rsidP="00BE7341">
            <w:pPr>
              <w:pStyle w:val="lwx1"/>
              <w:rPr>
                <w:color w:val="000000" w:themeColor="text1"/>
              </w:rPr>
            </w:pPr>
            <w:r w:rsidRPr="00E30AB1">
              <w:rPr>
                <w:rFonts w:hint="eastAsia"/>
                <w:color w:val="000000" w:themeColor="text1"/>
              </w:rPr>
              <w:t>污染物浓度及产生量</w:t>
            </w:r>
          </w:p>
        </w:tc>
      </w:tr>
      <w:tr w:rsidR="00E30AB1" w:rsidRPr="00E30AB1" w14:paraId="246E343C" w14:textId="77777777" w:rsidTr="00241BC1">
        <w:trPr>
          <w:trHeight w:val="20"/>
          <w:tblHeader/>
          <w:jc w:val="center"/>
        </w:trPr>
        <w:tc>
          <w:tcPr>
            <w:tcW w:w="365" w:type="pct"/>
            <w:vMerge/>
            <w:vAlign w:val="center"/>
          </w:tcPr>
          <w:p w14:paraId="6D6B0BC8" w14:textId="77777777" w:rsidR="00BE7341" w:rsidRPr="00E30AB1" w:rsidRDefault="00BE7341" w:rsidP="00BE7341">
            <w:pPr>
              <w:pStyle w:val="lwx1"/>
              <w:rPr>
                <w:color w:val="000000" w:themeColor="text1"/>
              </w:rPr>
            </w:pPr>
          </w:p>
        </w:tc>
        <w:tc>
          <w:tcPr>
            <w:tcW w:w="1383" w:type="pct"/>
            <w:vMerge/>
            <w:vAlign w:val="center"/>
          </w:tcPr>
          <w:p w14:paraId="3EAFF41D" w14:textId="77777777" w:rsidR="00BE7341" w:rsidRPr="00E30AB1" w:rsidRDefault="00BE7341" w:rsidP="00BE7341">
            <w:pPr>
              <w:pStyle w:val="lwx1"/>
              <w:rPr>
                <w:color w:val="000000" w:themeColor="text1"/>
              </w:rPr>
            </w:pPr>
          </w:p>
        </w:tc>
        <w:tc>
          <w:tcPr>
            <w:tcW w:w="668" w:type="pct"/>
            <w:vMerge/>
            <w:vAlign w:val="center"/>
          </w:tcPr>
          <w:p w14:paraId="7F34CB22" w14:textId="77777777" w:rsidR="00BE7341" w:rsidRPr="00E30AB1" w:rsidRDefault="00BE7341" w:rsidP="00BE7341">
            <w:pPr>
              <w:pStyle w:val="lwx1"/>
              <w:rPr>
                <w:color w:val="000000" w:themeColor="text1"/>
              </w:rPr>
            </w:pPr>
          </w:p>
        </w:tc>
        <w:tc>
          <w:tcPr>
            <w:tcW w:w="735" w:type="pct"/>
            <w:vMerge/>
            <w:vAlign w:val="center"/>
          </w:tcPr>
          <w:p w14:paraId="2761C5F3" w14:textId="77777777" w:rsidR="00BE7341" w:rsidRPr="00E30AB1" w:rsidRDefault="00BE7341" w:rsidP="00BE7341">
            <w:pPr>
              <w:pStyle w:val="lwx1"/>
              <w:rPr>
                <w:color w:val="000000" w:themeColor="text1"/>
              </w:rPr>
            </w:pPr>
          </w:p>
        </w:tc>
        <w:tc>
          <w:tcPr>
            <w:tcW w:w="953" w:type="pct"/>
            <w:vAlign w:val="center"/>
          </w:tcPr>
          <w:p w14:paraId="6CF3B2A6" w14:textId="77777777" w:rsidR="00BE7341" w:rsidRPr="00E30AB1" w:rsidRDefault="00BE7341" w:rsidP="00BE7341">
            <w:pPr>
              <w:pStyle w:val="lwx1"/>
              <w:rPr>
                <w:color w:val="000000" w:themeColor="text1"/>
              </w:rPr>
            </w:pPr>
            <w:r w:rsidRPr="00E30AB1">
              <w:rPr>
                <w:rFonts w:hint="eastAsia"/>
                <w:color w:val="000000" w:themeColor="text1"/>
              </w:rPr>
              <w:t>污染物浓度</w:t>
            </w:r>
          </w:p>
          <w:p w14:paraId="5C196D0F" w14:textId="77777777" w:rsidR="00BE7341" w:rsidRPr="00E30AB1" w:rsidRDefault="00BE7341" w:rsidP="00BE7341">
            <w:pPr>
              <w:pStyle w:val="lwx1"/>
              <w:rPr>
                <w:color w:val="000000" w:themeColor="text1"/>
              </w:rPr>
            </w:pPr>
            <w:r w:rsidRPr="00E30AB1">
              <w:rPr>
                <w:rFonts w:hint="eastAsia"/>
                <w:color w:val="000000" w:themeColor="text1"/>
              </w:rPr>
              <w:t>（</w:t>
            </w:r>
            <w:r w:rsidRPr="00E30AB1">
              <w:rPr>
                <w:color w:val="000000" w:themeColor="text1"/>
              </w:rPr>
              <w:t>mg/L</w:t>
            </w:r>
            <w:r w:rsidRPr="00E30AB1">
              <w:rPr>
                <w:rFonts w:hint="eastAsia"/>
                <w:color w:val="000000" w:themeColor="text1"/>
              </w:rPr>
              <w:t>）</w:t>
            </w:r>
          </w:p>
        </w:tc>
        <w:tc>
          <w:tcPr>
            <w:tcW w:w="896" w:type="pct"/>
            <w:vAlign w:val="center"/>
          </w:tcPr>
          <w:p w14:paraId="5679C1DF" w14:textId="77777777" w:rsidR="00BE7341" w:rsidRPr="00E30AB1" w:rsidRDefault="00BE7341" w:rsidP="00BE7341">
            <w:pPr>
              <w:pStyle w:val="lwx1"/>
              <w:rPr>
                <w:color w:val="000000" w:themeColor="text1"/>
              </w:rPr>
            </w:pPr>
            <w:r w:rsidRPr="00E30AB1">
              <w:rPr>
                <w:rFonts w:hint="eastAsia"/>
                <w:color w:val="000000" w:themeColor="text1"/>
              </w:rPr>
              <w:t>污染物量</w:t>
            </w:r>
          </w:p>
          <w:p w14:paraId="180F77A8" w14:textId="77777777" w:rsidR="00BE7341" w:rsidRPr="00E30AB1" w:rsidRDefault="00BE7341" w:rsidP="00BE7341">
            <w:pPr>
              <w:pStyle w:val="lwx1"/>
              <w:rPr>
                <w:color w:val="000000" w:themeColor="text1"/>
              </w:rPr>
            </w:pPr>
            <w:r w:rsidRPr="00E30AB1">
              <w:rPr>
                <w:rFonts w:hint="eastAsia"/>
                <w:color w:val="000000" w:themeColor="text1"/>
              </w:rPr>
              <w:t>（</w:t>
            </w:r>
            <w:r w:rsidRPr="00E30AB1">
              <w:rPr>
                <w:rFonts w:hint="eastAsia"/>
                <w:color w:val="000000" w:themeColor="text1"/>
              </w:rPr>
              <w:t>k</w:t>
            </w:r>
            <w:r w:rsidRPr="00E30AB1">
              <w:rPr>
                <w:color w:val="000000" w:themeColor="text1"/>
              </w:rPr>
              <w:t>g/d</w:t>
            </w:r>
            <w:r w:rsidRPr="00E30AB1">
              <w:rPr>
                <w:rFonts w:hint="eastAsia"/>
                <w:color w:val="000000" w:themeColor="text1"/>
              </w:rPr>
              <w:t>）</w:t>
            </w:r>
          </w:p>
        </w:tc>
      </w:tr>
      <w:tr w:rsidR="00E30AB1" w:rsidRPr="00E30AB1" w14:paraId="2D43162D" w14:textId="77777777" w:rsidTr="00241BC1">
        <w:trPr>
          <w:trHeight w:val="20"/>
          <w:jc w:val="center"/>
        </w:trPr>
        <w:tc>
          <w:tcPr>
            <w:tcW w:w="365" w:type="pct"/>
            <w:vMerge w:val="restart"/>
            <w:vAlign w:val="center"/>
          </w:tcPr>
          <w:p w14:paraId="32D6B139" w14:textId="77777777" w:rsidR="00BE7341" w:rsidRPr="00E30AB1" w:rsidRDefault="00BE7341" w:rsidP="00BE7341">
            <w:pPr>
              <w:pStyle w:val="lwx1"/>
              <w:rPr>
                <w:color w:val="000000" w:themeColor="text1"/>
              </w:rPr>
            </w:pPr>
            <w:r w:rsidRPr="00E30AB1">
              <w:rPr>
                <w:color w:val="000000" w:themeColor="text1"/>
              </w:rPr>
              <w:t>1</w:t>
            </w:r>
          </w:p>
        </w:tc>
        <w:tc>
          <w:tcPr>
            <w:tcW w:w="1383" w:type="pct"/>
            <w:vMerge w:val="restart"/>
            <w:vAlign w:val="center"/>
          </w:tcPr>
          <w:p w14:paraId="71599FDC" w14:textId="77777777" w:rsidR="00BE7341" w:rsidRPr="00E30AB1" w:rsidRDefault="00BE7341" w:rsidP="00BE7341">
            <w:pPr>
              <w:pStyle w:val="lwx1"/>
              <w:rPr>
                <w:color w:val="000000" w:themeColor="text1"/>
              </w:rPr>
            </w:pPr>
            <w:r w:rsidRPr="00E30AB1">
              <w:rPr>
                <w:rFonts w:hint="eastAsia"/>
                <w:color w:val="000000" w:themeColor="text1"/>
              </w:rPr>
              <w:t>渗滤液调节池</w:t>
            </w:r>
          </w:p>
        </w:tc>
        <w:tc>
          <w:tcPr>
            <w:tcW w:w="668" w:type="pct"/>
            <w:vMerge w:val="restart"/>
            <w:vAlign w:val="center"/>
          </w:tcPr>
          <w:p w14:paraId="1656B80E" w14:textId="77777777" w:rsidR="00BE7341" w:rsidRPr="00E30AB1" w:rsidRDefault="00BE7341" w:rsidP="00BE7341">
            <w:pPr>
              <w:pStyle w:val="lwx1"/>
              <w:rPr>
                <w:color w:val="000000" w:themeColor="text1"/>
              </w:rPr>
            </w:pPr>
            <w:r w:rsidRPr="00E30AB1">
              <w:rPr>
                <w:rFonts w:hint="eastAsia"/>
                <w:color w:val="000000" w:themeColor="text1"/>
              </w:rPr>
              <w:t>47.15</w:t>
            </w:r>
          </w:p>
        </w:tc>
        <w:tc>
          <w:tcPr>
            <w:tcW w:w="735" w:type="pct"/>
            <w:vAlign w:val="center"/>
          </w:tcPr>
          <w:p w14:paraId="17DFB1C0" w14:textId="77777777" w:rsidR="00BE7341" w:rsidRPr="00E30AB1" w:rsidRDefault="00BE7341" w:rsidP="00BE7341">
            <w:pPr>
              <w:pStyle w:val="lwx1"/>
              <w:rPr>
                <w:color w:val="000000" w:themeColor="text1"/>
              </w:rPr>
            </w:pPr>
            <w:r w:rsidRPr="00E30AB1">
              <w:rPr>
                <w:rFonts w:hint="eastAsia"/>
                <w:color w:val="000000" w:themeColor="text1"/>
              </w:rPr>
              <w:t>COD</w:t>
            </w:r>
            <w:r w:rsidRPr="00E30AB1">
              <w:rPr>
                <w:rFonts w:hint="eastAsia"/>
                <w:color w:val="000000" w:themeColor="text1"/>
                <w:vertAlign w:val="subscript"/>
              </w:rPr>
              <w:t>Mn</w:t>
            </w:r>
          </w:p>
        </w:tc>
        <w:tc>
          <w:tcPr>
            <w:tcW w:w="953" w:type="pct"/>
            <w:vAlign w:val="center"/>
          </w:tcPr>
          <w:p w14:paraId="7BB2E338" w14:textId="77777777" w:rsidR="00BE7341" w:rsidRPr="00E30AB1" w:rsidRDefault="00BE7341" w:rsidP="00BE7341">
            <w:pPr>
              <w:pStyle w:val="lwx1"/>
              <w:rPr>
                <w:color w:val="000000" w:themeColor="text1"/>
              </w:rPr>
            </w:pPr>
            <w:r w:rsidRPr="00E30AB1">
              <w:rPr>
                <w:rFonts w:hint="eastAsia"/>
                <w:color w:val="000000" w:themeColor="text1"/>
              </w:rPr>
              <w:t>734</w:t>
            </w:r>
          </w:p>
        </w:tc>
        <w:tc>
          <w:tcPr>
            <w:tcW w:w="896" w:type="pct"/>
            <w:vAlign w:val="center"/>
          </w:tcPr>
          <w:p w14:paraId="18C3DEB2" w14:textId="77777777" w:rsidR="00BE7341" w:rsidRPr="00E30AB1" w:rsidRDefault="00BE7341" w:rsidP="00BE7341">
            <w:pPr>
              <w:pStyle w:val="lwx1"/>
              <w:rPr>
                <w:color w:val="000000" w:themeColor="text1"/>
              </w:rPr>
            </w:pPr>
            <w:r w:rsidRPr="00E30AB1">
              <w:rPr>
                <w:color w:val="000000" w:themeColor="text1"/>
              </w:rPr>
              <w:t>34.608</w:t>
            </w:r>
          </w:p>
        </w:tc>
      </w:tr>
      <w:tr w:rsidR="00E30AB1" w:rsidRPr="00E30AB1" w14:paraId="48F38627" w14:textId="77777777" w:rsidTr="00241BC1">
        <w:trPr>
          <w:trHeight w:val="20"/>
          <w:jc w:val="center"/>
        </w:trPr>
        <w:tc>
          <w:tcPr>
            <w:tcW w:w="365" w:type="pct"/>
            <w:vMerge/>
            <w:vAlign w:val="center"/>
          </w:tcPr>
          <w:p w14:paraId="01B68914" w14:textId="77777777" w:rsidR="00BE7341" w:rsidRPr="00E30AB1" w:rsidRDefault="00BE7341" w:rsidP="00BE7341">
            <w:pPr>
              <w:pStyle w:val="lwx1"/>
              <w:rPr>
                <w:color w:val="000000" w:themeColor="text1"/>
              </w:rPr>
            </w:pPr>
          </w:p>
        </w:tc>
        <w:tc>
          <w:tcPr>
            <w:tcW w:w="1383" w:type="pct"/>
            <w:vMerge/>
            <w:vAlign w:val="center"/>
          </w:tcPr>
          <w:p w14:paraId="52B577BE" w14:textId="77777777" w:rsidR="00BE7341" w:rsidRPr="00E30AB1" w:rsidRDefault="00BE7341" w:rsidP="00BE7341">
            <w:pPr>
              <w:pStyle w:val="lwx1"/>
              <w:rPr>
                <w:color w:val="000000" w:themeColor="text1"/>
              </w:rPr>
            </w:pPr>
          </w:p>
        </w:tc>
        <w:tc>
          <w:tcPr>
            <w:tcW w:w="668" w:type="pct"/>
            <w:vMerge/>
            <w:vAlign w:val="center"/>
          </w:tcPr>
          <w:p w14:paraId="16BF85B3" w14:textId="77777777" w:rsidR="00BE7341" w:rsidRPr="00E30AB1" w:rsidRDefault="00BE7341" w:rsidP="00BE7341">
            <w:pPr>
              <w:pStyle w:val="lwx1"/>
              <w:rPr>
                <w:color w:val="000000" w:themeColor="text1"/>
              </w:rPr>
            </w:pPr>
          </w:p>
        </w:tc>
        <w:tc>
          <w:tcPr>
            <w:tcW w:w="735" w:type="pct"/>
            <w:vAlign w:val="center"/>
          </w:tcPr>
          <w:p w14:paraId="4C78EE0E" w14:textId="77777777" w:rsidR="00BE7341" w:rsidRPr="00E30AB1" w:rsidRDefault="00BE7341" w:rsidP="00BE7341">
            <w:pPr>
              <w:pStyle w:val="lwx1"/>
              <w:rPr>
                <w:color w:val="000000" w:themeColor="text1"/>
              </w:rPr>
            </w:pPr>
            <w:r w:rsidRPr="00E30AB1">
              <w:rPr>
                <w:rFonts w:hint="eastAsia"/>
                <w:color w:val="000000" w:themeColor="text1"/>
              </w:rPr>
              <w:t>氯化物</w:t>
            </w:r>
          </w:p>
        </w:tc>
        <w:tc>
          <w:tcPr>
            <w:tcW w:w="953" w:type="pct"/>
            <w:vAlign w:val="center"/>
          </w:tcPr>
          <w:p w14:paraId="56517A9B" w14:textId="77777777" w:rsidR="00BE7341" w:rsidRPr="00E30AB1" w:rsidRDefault="00BE7341" w:rsidP="00BE7341">
            <w:pPr>
              <w:pStyle w:val="lwx1"/>
              <w:rPr>
                <w:color w:val="000000" w:themeColor="text1"/>
              </w:rPr>
            </w:pPr>
            <w:r w:rsidRPr="00E30AB1">
              <w:rPr>
                <w:rFonts w:hint="eastAsia"/>
                <w:color w:val="000000" w:themeColor="text1"/>
              </w:rPr>
              <w:t>20000</w:t>
            </w:r>
          </w:p>
        </w:tc>
        <w:tc>
          <w:tcPr>
            <w:tcW w:w="896" w:type="pct"/>
            <w:vAlign w:val="center"/>
          </w:tcPr>
          <w:p w14:paraId="0ED97F40" w14:textId="77777777" w:rsidR="00BE7341" w:rsidRPr="00E30AB1" w:rsidRDefault="00BE7341" w:rsidP="00BE7341">
            <w:pPr>
              <w:pStyle w:val="lwx1"/>
              <w:rPr>
                <w:color w:val="000000" w:themeColor="text1"/>
              </w:rPr>
            </w:pPr>
            <w:r w:rsidRPr="00E30AB1">
              <w:rPr>
                <w:color w:val="000000" w:themeColor="text1"/>
              </w:rPr>
              <w:t>943</w:t>
            </w:r>
          </w:p>
        </w:tc>
      </w:tr>
      <w:tr w:rsidR="00E30AB1" w:rsidRPr="00E30AB1" w14:paraId="31BAC899" w14:textId="77777777" w:rsidTr="00241BC1">
        <w:trPr>
          <w:trHeight w:val="20"/>
          <w:jc w:val="center"/>
        </w:trPr>
        <w:tc>
          <w:tcPr>
            <w:tcW w:w="365" w:type="pct"/>
            <w:vMerge/>
            <w:vAlign w:val="center"/>
          </w:tcPr>
          <w:p w14:paraId="416E6015" w14:textId="77777777" w:rsidR="00BE7341" w:rsidRPr="00E30AB1" w:rsidRDefault="00BE7341" w:rsidP="00BE7341">
            <w:pPr>
              <w:pStyle w:val="lwx1"/>
              <w:rPr>
                <w:color w:val="000000" w:themeColor="text1"/>
              </w:rPr>
            </w:pPr>
          </w:p>
        </w:tc>
        <w:tc>
          <w:tcPr>
            <w:tcW w:w="1383" w:type="pct"/>
            <w:vMerge/>
            <w:vAlign w:val="center"/>
          </w:tcPr>
          <w:p w14:paraId="4268DE45" w14:textId="77777777" w:rsidR="00BE7341" w:rsidRPr="00E30AB1" w:rsidRDefault="00BE7341" w:rsidP="00BE7341">
            <w:pPr>
              <w:pStyle w:val="lwx1"/>
              <w:rPr>
                <w:color w:val="000000" w:themeColor="text1"/>
              </w:rPr>
            </w:pPr>
          </w:p>
        </w:tc>
        <w:tc>
          <w:tcPr>
            <w:tcW w:w="668" w:type="pct"/>
            <w:vMerge/>
            <w:vAlign w:val="center"/>
          </w:tcPr>
          <w:p w14:paraId="4C23D256" w14:textId="77777777" w:rsidR="00BE7341" w:rsidRPr="00E30AB1" w:rsidRDefault="00BE7341" w:rsidP="00BE7341">
            <w:pPr>
              <w:pStyle w:val="lwx1"/>
              <w:rPr>
                <w:color w:val="000000" w:themeColor="text1"/>
              </w:rPr>
            </w:pPr>
          </w:p>
        </w:tc>
        <w:tc>
          <w:tcPr>
            <w:tcW w:w="735" w:type="pct"/>
            <w:vAlign w:val="center"/>
          </w:tcPr>
          <w:p w14:paraId="1548FBD8" w14:textId="77777777" w:rsidR="00BE7341" w:rsidRPr="00E30AB1" w:rsidRDefault="00BE7341" w:rsidP="00BE7341">
            <w:pPr>
              <w:pStyle w:val="lwx1"/>
              <w:rPr>
                <w:color w:val="000000" w:themeColor="text1"/>
              </w:rPr>
            </w:pPr>
            <w:r w:rsidRPr="00E30AB1">
              <w:rPr>
                <w:rFonts w:hint="eastAsia"/>
                <w:color w:val="000000" w:themeColor="text1"/>
              </w:rPr>
              <w:t>总铅</w:t>
            </w:r>
          </w:p>
        </w:tc>
        <w:tc>
          <w:tcPr>
            <w:tcW w:w="953" w:type="pct"/>
            <w:vAlign w:val="center"/>
          </w:tcPr>
          <w:p w14:paraId="2BF255B4" w14:textId="77777777" w:rsidR="00BE7341" w:rsidRPr="00E30AB1" w:rsidRDefault="00BE7341" w:rsidP="00BE7341">
            <w:pPr>
              <w:pStyle w:val="lwx1"/>
              <w:rPr>
                <w:color w:val="000000" w:themeColor="text1"/>
              </w:rPr>
            </w:pPr>
            <w:r w:rsidRPr="00E30AB1">
              <w:rPr>
                <w:rFonts w:hint="eastAsia"/>
                <w:color w:val="000000" w:themeColor="text1"/>
              </w:rPr>
              <w:t>0.3</w:t>
            </w:r>
          </w:p>
        </w:tc>
        <w:tc>
          <w:tcPr>
            <w:tcW w:w="896" w:type="pct"/>
            <w:vAlign w:val="center"/>
          </w:tcPr>
          <w:p w14:paraId="0ACE91C4" w14:textId="77777777" w:rsidR="00BE7341" w:rsidRPr="00E30AB1" w:rsidRDefault="00BE7341" w:rsidP="00BE7341">
            <w:pPr>
              <w:pStyle w:val="lwx1"/>
              <w:rPr>
                <w:color w:val="000000" w:themeColor="text1"/>
              </w:rPr>
            </w:pPr>
            <w:r w:rsidRPr="00E30AB1">
              <w:rPr>
                <w:color w:val="000000" w:themeColor="text1"/>
              </w:rPr>
              <w:t>0.0141</w:t>
            </w:r>
          </w:p>
        </w:tc>
      </w:tr>
      <w:tr w:rsidR="00E30AB1" w:rsidRPr="00E30AB1" w14:paraId="2BFE4ABC" w14:textId="77777777" w:rsidTr="00241BC1">
        <w:trPr>
          <w:trHeight w:val="20"/>
          <w:jc w:val="center"/>
        </w:trPr>
        <w:tc>
          <w:tcPr>
            <w:tcW w:w="365" w:type="pct"/>
            <w:vMerge/>
            <w:vAlign w:val="center"/>
          </w:tcPr>
          <w:p w14:paraId="65AE587E" w14:textId="77777777" w:rsidR="00BE7341" w:rsidRPr="00E30AB1" w:rsidRDefault="00BE7341" w:rsidP="00BE7341">
            <w:pPr>
              <w:pStyle w:val="lwx1"/>
              <w:rPr>
                <w:color w:val="000000" w:themeColor="text1"/>
              </w:rPr>
            </w:pPr>
          </w:p>
        </w:tc>
        <w:tc>
          <w:tcPr>
            <w:tcW w:w="1383" w:type="pct"/>
            <w:vMerge/>
            <w:tcBorders>
              <w:bottom w:val="single" w:sz="4" w:space="0" w:color="auto"/>
            </w:tcBorders>
            <w:vAlign w:val="center"/>
          </w:tcPr>
          <w:p w14:paraId="6C85BB7A" w14:textId="77777777" w:rsidR="00BE7341" w:rsidRPr="00E30AB1" w:rsidRDefault="00BE7341" w:rsidP="00BE7341">
            <w:pPr>
              <w:pStyle w:val="lwx1"/>
              <w:rPr>
                <w:color w:val="000000" w:themeColor="text1"/>
              </w:rPr>
            </w:pPr>
          </w:p>
        </w:tc>
        <w:tc>
          <w:tcPr>
            <w:tcW w:w="668" w:type="pct"/>
            <w:vMerge/>
            <w:vAlign w:val="center"/>
          </w:tcPr>
          <w:p w14:paraId="61763220" w14:textId="77777777" w:rsidR="00BE7341" w:rsidRPr="00E30AB1" w:rsidRDefault="00BE7341" w:rsidP="00BE7341">
            <w:pPr>
              <w:pStyle w:val="lwx1"/>
              <w:rPr>
                <w:color w:val="000000" w:themeColor="text1"/>
              </w:rPr>
            </w:pPr>
          </w:p>
        </w:tc>
        <w:tc>
          <w:tcPr>
            <w:tcW w:w="735" w:type="pct"/>
            <w:vAlign w:val="center"/>
          </w:tcPr>
          <w:p w14:paraId="0E6DEABE" w14:textId="77777777" w:rsidR="00BE7341" w:rsidRPr="00E30AB1" w:rsidRDefault="00BE7341" w:rsidP="00BE7341">
            <w:pPr>
              <w:pStyle w:val="lwx1"/>
              <w:rPr>
                <w:color w:val="000000" w:themeColor="text1"/>
              </w:rPr>
            </w:pPr>
            <w:r w:rsidRPr="00E30AB1">
              <w:rPr>
                <w:rFonts w:hint="eastAsia"/>
                <w:color w:val="000000" w:themeColor="text1"/>
              </w:rPr>
              <w:t>总砷</w:t>
            </w:r>
          </w:p>
        </w:tc>
        <w:tc>
          <w:tcPr>
            <w:tcW w:w="953" w:type="pct"/>
            <w:vAlign w:val="center"/>
          </w:tcPr>
          <w:p w14:paraId="29D32AD4" w14:textId="77777777" w:rsidR="00BE7341" w:rsidRPr="00E30AB1" w:rsidRDefault="00BE7341" w:rsidP="00BE7341">
            <w:pPr>
              <w:pStyle w:val="lwx1"/>
              <w:rPr>
                <w:color w:val="000000" w:themeColor="text1"/>
              </w:rPr>
            </w:pPr>
            <w:r w:rsidRPr="00E30AB1">
              <w:rPr>
                <w:rFonts w:hint="eastAsia"/>
                <w:color w:val="000000" w:themeColor="text1"/>
              </w:rPr>
              <w:t>0.2</w:t>
            </w:r>
          </w:p>
        </w:tc>
        <w:tc>
          <w:tcPr>
            <w:tcW w:w="896" w:type="pct"/>
            <w:vAlign w:val="center"/>
          </w:tcPr>
          <w:p w14:paraId="251EDC83" w14:textId="77777777" w:rsidR="00BE7341" w:rsidRPr="00E30AB1" w:rsidRDefault="00BE7341" w:rsidP="00BE7341">
            <w:pPr>
              <w:pStyle w:val="lwx1"/>
              <w:rPr>
                <w:color w:val="000000" w:themeColor="text1"/>
              </w:rPr>
            </w:pPr>
            <w:r w:rsidRPr="00E30AB1">
              <w:rPr>
                <w:color w:val="000000" w:themeColor="text1"/>
              </w:rPr>
              <w:t>0.0094</w:t>
            </w:r>
          </w:p>
        </w:tc>
      </w:tr>
      <w:tr w:rsidR="00E30AB1" w:rsidRPr="00E30AB1" w14:paraId="0048C5C1" w14:textId="77777777" w:rsidTr="00241BC1">
        <w:trPr>
          <w:trHeight w:val="20"/>
          <w:jc w:val="center"/>
        </w:trPr>
        <w:tc>
          <w:tcPr>
            <w:tcW w:w="365" w:type="pct"/>
            <w:vMerge w:val="restart"/>
            <w:vAlign w:val="center"/>
          </w:tcPr>
          <w:p w14:paraId="5585CA2A" w14:textId="77777777" w:rsidR="00BE7341" w:rsidRPr="00E30AB1" w:rsidRDefault="00BE7341" w:rsidP="00BE7341">
            <w:pPr>
              <w:pStyle w:val="lwx1"/>
              <w:rPr>
                <w:color w:val="000000" w:themeColor="text1"/>
              </w:rPr>
            </w:pPr>
            <w:r w:rsidRPr="00E30AB1">
              <w:rPr>
                <w:color w:val="000000" w:themeColor="text1"/>
              </w:rPr>
              <w:t>2</w:t>
            </w:r>
          </w:p>
        </w:tc>
        <w:tc>
          <w:tcPr>
            <w:tcW w:w="1383" w:type="pct"/>
            <w:vMerge w:val="restart"/>
            <w:tcBorders>
              <w:top w:val="single" w:sz="4" w:space="0" w:color="auto"/>
            </w:tcBorders>
            <w:vAlign w:val="center"/>
          </w:tcPr>
          <w:p w14:paraId="08A98C1F" w14:textId="77777777" w:rsidR="00BE7341" w:rsidRPr="00E30AB1" w:rsidRDefault="00BE7341" w:rsidP="00BE7341">
            <w:pPr>
              <w:pStyle w:val="lwx1"/>
              <w:rPr>
                <w:color w:val="000000" w:themeColor="text1"/>
              </w:rPr>
            </w:pPr>
            <w:r w:rsidRPr="00E30AB1">
              <w:rPr>
                <w:rFonts w:hint="eastAsia"/>
                <w:color w:val="000000" w:themeColor="text1"/>
              </w:rPr>
              <w:t>填埋库库区</w:t>
            </w:r>
          </w:p>
        </w:tc>
        <w:tc>
          <w:tcPr>
            <w:tcW w:w="668" w:type="pct"/>
            <w:vMerge w:val="restart"/>
            <w:vAlign w:val="center"/>
          </w:tcPr>
          <w:p w14:paraId="6B713316" w14:textId="77777777" w:rsidR="00BE7341" w:rsidRPr="00E30AB1" w:rsidRDefault="00BE7341" w:rsidP="00BE7341">
            <w:pPr>
              <w:pStyle w:val="lwx1"/>
              <w:rPr>
                <w:color w:val="000000" w:themeColor="text1"/>
              </w:rPr>
            </w:pPr>
            <w:r w:rsidRPr="00E30AB1">
              <w:rPr>
                <w:color w:val="000000" w:themeColor="text1"/>
              </w:rPr>
              <w:t>9.43</w:t>
            </w:r>
          </w:p>
        </w:tc>
        <w:tc>
          <w:tcPr>
            <w:tcW w:w="735" w:type="pct"/>
            <w:vAlign w:val="center"/>
          </w:tcPr>
          <w:p w14:paraId="70C1CB2D" w14:textId="77777777" w:rsidR="00BE7341" w:rsidRPr="00E30AB1" w:rsidRDefault="00BE7341" w:rsidP="00BE7341">
            <w:pPr>
              <w:pStyle w:val="lwx1"/>
              <w:rPr>
                <w:color w:val="000000" w:themeColor="text1"/>
              </w:rPr>
            </w:pPr>
            <w:r w:rsidRPr="00E30AB1">
              <w:rPr>
                <w:rFonts w:hint="eastAsia"/>
                <w:color w:val="000000" w:themeColor="text1"/>
              </w:rPr>
              <w:t>COD</w:t>
            </w:r>
            <w:r w:rsidRPr="00E30AB1">
              <w:rPr>
                <w:rFonts w:hint="eastAsia"/>
                <w:color w:val="000000" w:themeColor="text1"/>
                <w:vertAlign w:val="subscript"/>
              </w:rPr>
              <w:t>Mn</w:t>
            </w:r>
          </w:p>
        </w:tc>
        <w:tc>
          <w:tcPr>
            <w:tcW w:w="953" w:type="pct"/>
            <w:vAlign w:val="center"/>
          </w:tcPr>
          <w:p w14:paraId="559C64AC" w14:textId="77777777" w:rsidR="00BE7341" w:rsidRPr="00E30AB1" w:rsidRDefault="00BE7341" w:rsidP="00BE7341">
            <w:pPr>
              <w:pStyle w:val="lwx1"/>
              <w:rPr>
                <w:color w:val="000000" w:themeColor="text1"/>
              </w:rPr>
            </w:pPr>
            <w:r w:rsidRPr="00E30AB1">
              <w:rPr>
                <w:rFonts w:hint="eastAsia"/>
                <w:color w:val="000000" w:themeColor="text1"/>
              </w:rPr>
              <w:t>734</w:t>
            </w:r>
          </w:p>
        </w:tc>
        <w:tc>
          <w:tcPr>
            <w:tcW w:w="896" w:type="pct"/>
            <w:vAlign w:val="center"/>
          </w:tcPr>
          <w:p w14:paraId="6BCF06E7" w14:textId="77777777" w:rsidR="00BE7341" w:rsidRPr="00E30AB1" w:rsidRDefault="00BE7341" w:rsidP="00BE7341">
            <w:pPr>
              <w:pStyle w:val="lwx1"/>
              <w:rPr>
                <w:color w:val="000000" w:themeColor="text1"/>
              </w:rPr>
            </w:pPr>
            <w:r w:rsidRPr="00E30AB1">
              <w:rPr>
                <w:color w:val="000000" w:themeColor="text1"/>
              </w:rPr>
              <w:t>6.9216</w:t>
            </w:r>
          </w:p>
        </w:tc>
      </w:tr>
      <w:tr w:rsidR="00E30AB1" w:rsidRPr="00E30AB1" w14:paraId="5B12AA4D" w14:textId="77777777" w:rsidTr="00241BC1">
        <w:trPr>
          <w:trHeight w:val="20"/>
          <w:jc w:val="center"/>
        </w:trPr>
        <w:tc>
          <w:tcPr>
            <w:tcW w:w="365" w:type="pct"/>
            <w:vMerge/>
            <w:vAlign w:val="center"/>
          </w:tcPr>
          <w:p w14:paraId="02D73E15" w14:textId="77777777" w:rsidR="00BE7341" w:rsidRPr="00E30AB1" w:rsidRDefault="00BE7341" w:rsidP="00BE7341">
            <w:pPr>
              <w:pStyle w:val="lwx1"/>
              <w:rPr>
                <w:color w:val="000000" w:themeColor="text1"/>
              </w:rPr>
            </w:pPr>
          </w:p>
        </w:tc>
        <w:tc>
          <w:tcPr>
            <w:tcW w:w="1383" w:type="pct"/>
            <w:vMerge/>
            <w:vAlign w:val="center"/>
          </w:tcPr>
          <w:p w14:paraId="16754B41" w14:textId="77777777" w:rsidR="00BE7341" w:rsidRPr="00E30AB1" w:rsidRDefault="00BE7341" w:rsidP="00BE7341">
            <w:pPr>
              <w:pStyle w:val="lwx1"/>
              <w:rPr>
                <w:color w:val="000000" w:themeColor="text1"/>
              </w:rPr>
            </w:pPr>
          </w:p>
        </w:tc>
        <w:tc>
          <w:tcPr>
            <w:tcW w:w="668" w:type="pct"/>
            <w:vMerge/>
            <w:vAlign w:val="center"/>
          </w:tcPr>
          <w:p w14:paraId="2CD4B121" w14:textId="77777777" w:rsidR="00BE7341" w:rsidRPr="00E30AB1" w:rsidRDefault="00BE7341" w:rsidP="00BE7341">
            <w:pPr>
              <w:pStyle w:val="lwx1"/>
              <w:rPr>
                <w:color w:val="000000" w:themeColor="text1"/>
              </w:rPr>
            </w:pPr>
          </w:p>
        </w:tc>
        <w:tc>
          <w:tcPr>
            <w:tcW w:w="735" w:type="pct"/>
            <w:vAlign w:val="center"/>
          </w:tcPr>
          <w:p w14:paraId="769BFF3C" w14:textId="77777777" w:rsidR="00BE7341" w:rsidRPr="00E30AB1" w:rsidRDefault="00BE7341" w:rsidP="00BE7341">
            <w:pPr>
              <w:pStyle w:val="lwx1"/>
              <w:rPr>
                <w:color w:val="000000" w:themeColor="text1"/>
              </w:rPr>
            </w:pPr>
            <w:r w:rsidRPr="00E30AB1">
              <w:rPr>
                <w:rFonts w:hint="eastAsia"/>
                <w:color w:val="000000" w:themeColor="text1"/>
              </w:rPr>
              <w:t>氯化物</w:t>
            </w:r>
          </w:p>
        </w:tc>
        <w:tc>
          <w:tcPr>
            <w:tcW w:w="953" w:type="pct"/>
            <w:vAlign w:val="center"/>
          </w:tcPr>
          <w:p w14:paraId="599BAADA" w14:textId="77777777" w:rsidR="00BE7341" w:rsidRPr="00E30AB1" w:rsidRDefault="00BE7341" w:rsidP="00BE7341">
            <w:pPr>
              <w:pStyle w:val="lwx1"/>
              <w:rPr>
                <w:color w:val="000000" w:themeColor="text1"/>
              </w:rPr>
            </w:pPr>
            <w:r w:rsidRPr="00E30AB1">
              <w:rPr>
                <w:rFonts w:hint="eastAsia"/>
                <w:color w:val="000000" w:themeColor="text1"/>
              </w:rPr>
              <w:t>20000</w:t>
            </w:r>
          </w:p>
        </w:tc>
        <w:tc>
          <w:tcPr>
            <w:tcW w:w="896" w:type="pct"/>
            <w:vAlign w:val="center"/>
          </w:tcPr>
          <w:p w14:paraId="43F64DC7" w14:textId="77777777" w:rsidR="00BE7341" w:rsidRPr="00E30AB1" w:rsidRDefault="00BE7341" w:rsidP="00BE7341">
            <w:pPr>
              <w:pStyle w:val="lwx1"/>
              <w:rPr>
                <w:color w:val="000000" w:themeColor="text1"/>
              </w:rPr>
            </w:pPr>
            <w:r w:rsidRPr="00E30AB1">
              <w:rPr>
                <w:color w:val="000000" w:themeColor="text1"/>
              </w:rPr>
              <w:t>188.6</w:t>
            </w:r>
          </w:p>
        </w:tc>
      </w:tr>
      <w:tr w:rsidR="00E30AB1" w:rsidRPr="00E30AB1" w14:paraId="5EE881A0" w14:textId="77777777" w:rsidTr="00241BC1">
        <w:trPr>
          <w:trHeight w:val="20"/>
          <w:jc w:val="center"/>
        </w:trPr>
        <w:tc>
          <w:tcPr>
            <w:tcW w:w="365" w:type="pct"/>
            <w:vMerge/>
            <w:vAlign w:val="center"/>
          </w:tcPr>
          <w:p w14:paraId="761C3219" w14:textId="77777777" w:rsidR="00BE7341" w:rsidRPr="00E30AB1" w:rsidRDefault="00BE7341" w:rsidP="00BE7341">
            <w:pPr>
              <w:pStyle w:val="lwx1"/>
              <w:rPr>
                <w:color w:val="000000" w:themeColor="text1"/>
              </w:rPr>
            </w:pPr>
          </w:p>
        </w:tc>
        <w:tc>
          <w:tcPr>
            <w:tcW w:w="1383" w:type="pct"/>
            <w:vMerge/>
            <w:vAlign w:val="center"/>
          </w:tcPr>
          <w:p w14:paraId="32BAD907" w14:textId="77777777" w:rsidR="00BE7341" w:rsidRPr="00E30AB1" w:rsidRDefault="00BE7341" w:rsidP="00BE7341">
            <w:pPr>
              <w:pStyle w:val="lwx1"/>
              <w:rPr>
                <w:color w:val="000000" w:themeColor="text1"/>
              </w:rPr>
            </w:pPr>
          </w:p>
        </w:tc>
        <w:tc>
          <w:tcPr>
            <w:tcW w:w="668" w:type="pct"/>
            <w:vMerge/>
            <w:vAlign w:val="center"/>
          </w:tcPr>
          <w:p w14:paraId="4524A368" w14:textId="77777777" w:rsidR="00BE7341" w:rsidRPr="00E30AB1" w:rsidRDefault="00BE7341" w:rsidP="00BE7341">
            <w:pPr>
              <w:pStyle w:val="lwx1"/>
              <w:rPr>
                <w:color w:val="000000" w:themeColor="text1"/>
              </w:rPr>
            </w:pPr>
          </w:p>
        </w:tc>
        <w:tc>
          <w:tcPr>
            <w:tcW w:w="735" w:type="pct"/>
            <w:vAlign w:val="center"/>
          </w:tcPr>
          <w:p w14:paraId="299D99A9" w14:textId="77777777" w:rsidR="00BE7341" w:rsidRPr="00E30AB1" w:rsidRDefault="00BE7341" w:rsidP="00BE7341">
            <w:pPr>
              <w:pStyle w:val="lwx1"/>
              <w:rPr>
                <w:color w:val="000000" w:themeColor="text1"/>
              </w:rPr>
            </w:pPr>
            <w:r w:rsidRPr="00E30AB1">
              <w:rPr>
                <w:rFonts w:hint="eastAsia"/>
                <w:color w:val="000000" w:themeColor="text1"/>
              </w:rPr>
              <w:t>总铅</w:t>
            </w:r>
          </w:p>
        </w:tc>
        <w:tc>
          <w:tcPr>
            <w:tcW w:w="953" w:type="pct"/>
            <w:vAlign w:val="center"/>
          </w:tcPr>
          <w:p w14:paraId="1E1CA9CF" w14:textId="77777777" w:rsidR="00BE7341" w:rsidRPr="00E30AB1" w:rsidRDefault="00BE7341" w:rsidP="00BE7341">
            <w:pPr>
              <w:pStyle w:val="lwx1"/>
              <w:rPr>
                <w:color w:val="000000" w:themeColor="text1"/>
              </w:rPr>
            </w:pPr>
            <w:r w:rsidRPr="00E30AB1">
              <w:rPr>
                <w:rFonts w:hint="eastAsia"/>
                <w:color w:val="000000" w:themeColor="text1"/>
              </w:rPr>
              <w:t>0.3</w:t>
            </w:r>
          </w:p>
        </w:tc>
        <w:tc>
          <w:tcPr>
            <w:tcW w:w="896" w:type="pct"/>
            <w:vAlign w:val="center"/>
          </w:tcPr>
          <w:p w14:paraId="4CAB33A1" w14:textId="77777777" w:rsidR="00BE7341" w:rsidRPr="00E30AB1" w:rsidRDefault="00BE7341" w:rsidP="00BE7341">
            <w:pPr>
              <w:pStyle w:val="lwx1"/>
              <w:rPr>
                <w:color w:val="000000" w:themeColor="text1"/>
              </w:rPr>
            </w:pPr>
            <w:r w:rsidRPr="00E30AB1">
              <w:rPr>
                <w:color w:val="000000" w:themeColor="text1"/>
              </w:rPr>
              <w:t>0.0028</w:t>
            </w:r>
          </w:p>
        </w:tc>
      </w:tr>
      <w:tr w:rsidR="00E30AB1" w:rsidRPr="00E30AB1" w14:paraId="1B73B2C1" w14:textId="77777777" w:rsidTr="00241BC1">
        <w:trPr>
          <w:trHeight w:val="20"/>
          <w:jc w:val="center"/>
        </w:trPr>
        <w:tc>
          <w:tcPr>
            <w:tcW w:w="365" w:type="pct"/>
            <w:vMerge/>
            <w:vAlign w:val="center"/>
          </w:tcPr>
          <w:p w14:paraId="18C1C4AC" w14:textId="77777777" w:rsidR="00BE7341" w:rsidRPr="00E30AB1" w:rsidRDefault="00BE7341" w:rsidP="00BE7341">
            <w:pPr>
              <w:pStyle w:val="lwx1"/>
              <w:rPr>
                <w:color w:val="000000" w:themeColor="text1"/>
              </w:rPr>
            </w:pPr>
          </w:p>
        </w:tc>
        <w:tc>
          <w:tcPr>
            <w:tcW w:w="1383" w:type="pct"/>
            <w:vMerge/>
            <w:vAlign w:val="center"/>
          </w:tcPr>
          <w:p w14:paraId="5CA2C363" w14:textId="77777777" w:rsidR="00BE7341" w:rsidRPr="00E30AB1" w:rsidRDefault="00BE7341" w:rsidP="00BE7341">
            <w:pPr>
              <w:pStyle w:val="lwx1"/>
              <w:rPr>
                <w:color w:val="000000" w:themeColor="text1"/>
              </w:rPr>
            </w:pPr>
          </w:p>
        </w:tc>
        <w:tc>
          <w:tcPr>
            <w:tcW w:w="668" w:type="pct"/>
            <w:vMerge/>
            <w:vAlign w:val="center"/>
          </w:tcPr>
          <w:p w14:paraId="6B2EA30D" w14:textId="77777777" w:rsidR="00BE7341" w:rsidRPr="00E30AB1" w:rsidRDefault="00BE7341" w:rsidP="00BE7341">
            <w:pPr>
              <w:pStyle w:val="lwx1"/>
              <w:rPr>
                <w:color w:val="000000" w:themeColor="text1"/>
              </w:rPr>
            </w:pPr>
          </w:p>
        </w:tc>
        <w:tc>
          <w:tcPr>
            <w:tcW w:w="735" w:type="pct"/>
            <w:vAlign w:val="center"/>
          </w:tcPr>
          <w:p w14:paraId="77320DC0" w14:textId="77777777" w:rsidR="00BE7341" w:rsidRPr="00E30AB1" w:rsidRDefault="00BE7341" w:rsidP="00BE7341">
            <w:pPr>
              <w:pStyle w:val="lwx1"/>
              <w:rPr>
                <w:color w:val="000000" w:themeColor="text1"/>
              </w:rPr>
            </w:pPr>
            <w:r w:rsidRPr="00E30AB1">
              <w:rPr>
                <w:rFonts w:hint="eastAsia"/>
                <w:color w:val="000000" w:themeColor="text1"/>
              </w:rPr>
              <w:t>总砷</w:t>
            </w:r>
          </w:p>
        </w:tc>
        <w:tc>
          <w:tcPr>
            <w:tcW w:w="953" w:type="pct"/>
            <w:vAlign w:val="center"/>
          </w:tcPr>
          <w:p w14:paraId="56466B78" w14:textId="77777777" w:rsidR="00BE7341" w:rsidRPr="00E30AB1" w:rsidRDefault="00BE7341" w:rsidP="00BE7341">
            <w:pPr>
              <w:pStyle w:val="lwx1"/>
              <w:rPr>
                <w:color w:val="000000" w:themeColor="text1"/>
              </w:rPr>
            </w:pPr>
            <w:r w:rsidRPr="00E30AB1">
              <w:rPr>
                <w:rFonts w:hint="eastAsia"/>
                <w:color w:val="000000" w:themeColor="text1"/>
              </w:rPr>
              <w:t>0.2</w:t>
            </w:r>
          </w:p>
        </w:tc>
        <w:tc>
          <w:tcPr>
            <w:tcW w:w="896" w:type="pct"/>
            <w:vAlign w:val="center"/>
          </w:tcPr>
          <w:p w14:paraId="6695CA03" w14:textId="77777777" w:rsidR="00BE7341" w:rsidRPr="00E30AB1" w:rsidRDefault="00BE7341" w:rsidP="00BE7341">
            <w:pPr>
              <w:pStyle w:val="lwx1"/>
              <w:rPr>
                <w:color w:val="000000" w:themeColor="text1"/>
              </w:rPr>
            </w:pPr>
            <w:r w:rsidRPr="00E30AB1">
              <w:rPr>
                <w:color w:val="000000" w:themeColor="text1"/>
              </w:rPr>
              <w:t>0.0018</w:t>
            </w:r>
          </w:p>
        </w:tc>
      </w:tr>
    </w:tbl>
    <w:p w14:paraId="728F8213" w14:textId="77777777" w:rsidR="005B3D87" w:rsidRPr="00E30AB1" w:rsidRDefault="005B3D87" w:rsidP="005B3D87">
      <w:pPr>
        <w:ind w:firstLine="480"/>
        <w:rPr>
          <w:color w:val="000000" w:themeColor="text1"/>
        </w:rPr>
      </w:pPr>
      <w:r w:rsidRPr="00E30AB1">
        <w:rPr>
          <w:rFonts w:hint="eastAsia"/>
          <w:color w:val="000000" w:themeColor="text1"/>
        </w:rPr>
        <w:t>在项目运行期间，应加强管理与监测，防范非正常状况发生，使本项目建设及运行对地下水环境影响降至最低。</w:t>
      </w:r>
    </w:p>
    <w:p w14:paraId="15D1B70F" w14:textId="77777777" w:rsidR="005B3D87" w:rsidRPr="00E30AB1" w:rsidRDefault="005B3D87" w:rsidP="005B3D87">
      <w:pPr>
        <w:pStyle w:val="4"/>
        <w:spacing w:beforeLines="50" w:before="163"/>
        <w:rPr>
          <w:rFonts w:cs="Times New Roman"/>
          <w:color w:val="000000" w:themeColor="text1"/>
        </w:rPr>
      </w:pPr>
      <w:r w:rsidRPr="00E30AB1">
        <w:rPr>
          <w:rFonts w:cs="Times New Roman"/>
          <w:color w:val="000000" w:themeColor="text1"/>
        </w:rPr>
        <w:lastRenderedPageBreak/>
        <w:t>地下水环境影响预测</w:t>
      </w:r>
    </w:p>
    <w:p w14:paraId="29688A40" w14:textId="77777777" w:rsidR="005B3D87" w:rsidRPr="00E30AB1" w:rsidRDefault="005B3D87" w:rsidP="005B3D87">
      <w:pPr>
        <w:tabs>
          <w:tab w:val="left" w:pos="2100"/>
        </w:tabs>
        <w:ind w:firstLine="480"/>
        <w:rPr>
          <w:rFonts w:cs="Times New Roman"/>
          <w:color w:val="000000" w:themeColor="text1"/>
        </w:rPr>
      </w:pPr>
      <w:r w:rsidRPr="00E30AB1">
        <w:rPr>
          <w:rFonts w:cs="Times New Roman"/>
          <w:color w:val="000000" w:themeColor="text1"/>
        </w:rPr>
        <w:t>（</w:t>
      </w:r>
      <w:r w:rsidRPr="00E30AB1">
        <w:rPr>
          <w:rFonts w:cs="Times New Roman"/>
          <w:color w:val="000000" w:themeColor="text1"/>
        </w:rPr>
        <w:t>1</w:t>
      </w:r>
      <w:r w:rsidRPr="00E30AB1">
        <w:rPr>
          <w:rFonts w:cs="Times New Roman"/>
          <w:color w:val="000000" w:themeColor="text1"/>
        </w:rPr>
        <w:t>）正常状况</w:t>
      </w:r>
      <w:r w:rsidRPr="00E30AB1">
        <w:rPr>
          <w:rFonts w:cs="Times New Roman"/>
          <w:color w:val="000000" w:themeColor="text1"/>
        </w:rPr>
        <w:tab/>
      </w:r>
    </w:p>
    <w:p w14:paraId="2A8C7DE3" w14:textId="77777777" w:rsidR="005B3D87" w:rsidRPr="00E30AB1" w:rsidRDefault="005B3D87" w:rsidP="005B3D87">
      <w:pPr>
        <w:ind w:firstLine="480"/>
        <w:rPr>
          <w:rFonts w:cs="Times New Roman"/>
          <w:color w:val="000000" w:themeColor="text1"/>
        </w:rPr>
      </w:pPr>
      <w:r w:rsidRPr="00E30AB1">
        <w:rPr>
          <w:rFonts w:cs="Times New Roman"/>
          <w:color w:val="000000" w:themeColor="text1"/>
        </w:rPr>
        <w:t>根据《环境影响评价技术导则</w:t>
      </w:r>
      <w:r w:rsidRPr="00E30AB1">
        <w:rPr>
          <w:rFonts w:cs="Times New Roman"/>
          <w:color w:val="000000" w:themeColor="text1"/>
        </w:rPr>
        <w:t>-</w:t>
      </w:r>
      <w:r w:rsidRPr="00E30AB1">
        <w:rPr>
          <w:rFonts w:cs="Times New Roman"/>
          <w:color w:val="000000" w:themeColor="text1"/>
        </w:rPr>
        <w:t>地下水环境》（</w:t>
      </w:r>
      <w:r w:rsidRPr="00E30AB1">
        <w:rPr>
          <w:rFonts w:cs="Times New Roman"/>
          <w:color w:val="000000" w:themeColor="text1"/>
        </w:rPr>
        <w:t>HJ610-2016</w:t>
      </w:r>
      <w:r w:rsidRPr="00E30AB1">
        <w:rPr>
          <w:rFonts w:cs="Times New Roman"/>
          <w:color w:val="000000" w:themeColor="text1"/>
        </w:rPr>
        <w:t>）要求，已根据</w:t>
      </w:r>
      <w:r w:rsidRPr="00E30AB1">
        <w:rPr>
          <w:rFonts w:cs="Times New Roman"/>
          <w:color w:val="000000" w:themeColor="text1"/>
        </w:rPr>
        <w:t>GB16889</w:t>
      </w:r>
      <w:r w:rsidRPr="00E30AB1">
        <w:rPr>
          <w:rFonts w:cs="Times New Roman"/>
          <w:color w:val="000000" w:themeColor="text1"/>
        </w:rPr>
        <w:t>、</w:t>
      </w:r>
      <w:r w:rsidRPr="00E30AB1">
        <w:rPr>
          <w:rFonts w:cs="Times New Roman"/>
          <w:color w:val="000000" w:themeColor="text1"/>
        </w:rPr>
        <w:t>GB18597</w:t>
      </w:r>
      <w:r w:rsidRPr="00E30AB1">
        <w:rPr>
          <w:rFonts w:cs="Times New Roman"/>
          <w:color w:val="000000" w:themeColor="text1"/>
        </w:rPr>
        <w:t>、</w:t>
      </w:r>
      <w:r w:rsidRPr="00E30AB1">
        <w:rPr>
          <w:rFonts w:cs="Times New Roman"/>
          <w:color w:val="000000" w:themeColor="text1"/>
        </w:rPr>
        <w:t>GB18598</w:t>
      </w:r>
      <w:r w:rsidRPr="00E30AB1">
        <w:rPr>
          <w:rFonts w:cs="Times New Roman"/>
          <w:color w:val="000000" w:themeColor="text1"/>
        </w:rPr>
        <w:t>、</w:t>
      </w:r>
      <w:r w:rsidRPr="00E30AB1">
        <w:rPr>
          <w:rFonts w:cs="Times New Roman"/>
          <w:color w:val="000000" w:themeColor="text1"/>
        </w:rPr>
        <w:t>GB18599</w:t>
      </w:r>
      <w:r w:rsidRPr="00E30AB1">
        <w:rPr>
          <w:rFonts w:cs="Times New Roman"/>
          <w:color w:val="000000" w:themeColor="text1"/>
        </w:rPr>
        <w:t>、</w:t>
      </w:r>
      <w:r w:rsidRPr="00E30AB1">
        <w:rPr>
          <w:rFonts w:cs="Times New Roman"/>
          <w:color w:val="000000" w:themeColor="text1"/>
        </w:rPr>
        <w:t>GB/T50934</w:t>
      </w:r>
      <w:r w:rsidRPr="00E30AB1">
        <w:rPr>
          <w:rFonts w:cs="Times New Roman"/>
          <w:color w:val="000000" w:themeColor="text1"/>
        </w:rPr>
        <w:t>设计地下水污染防渗措施的建设项目，可不进行正常状况情景下预测。</w:t>
      </w:r>
    </w:p>
    <w:p w14:paraId="6AC62FA0" w14:textId="77777777" w:rsidR="005B3D87" w:rsidRPr="00E30AB1" w:rsidRDefault="005B3D87" w:rsidP="005B3D87">
      <w:pPr>
        <w:ind w:firstLine="480"/>
        <w:rPr>
          <w:rFonts w:cs="Times New Roman"/>
          <w:color w:val="000000" w:themeColor="text1"/>
        </w:rPr>
      </w:pPr>
      <w:r w:rsidRPr="00E30AB1">
        <w:rPr>
          <w:rFonts w:cs="Times New Roman"/>
          <w:color w:val="000000" w:themeColor="text1"/>
        </w:rPr>
        <w:t>（</w:t>
      </w:r>
      <w:r w:rsidRPr="00E30AB1">
        <w:rPr>
          <w:rFonts w:cs="Times New Roman"/>
          <w:color w:val="000000" w:themeColor="text1"/>
        </w:rPr>
        <w:t>2</w:t>
      </w:r>
      <w:r w:rsidRPr="00E30AB1">
        <w:rPr>
          <w:rFonts w:cs="Times New Roman"/>
          <w:color w:val="000000" w:themeColor="text1"/>
        </w:rPr>
        <w:t>）非正常状况</w:t>
      </w:r>
    </w:p>
    <w:p w14:paraId="501DF5E0" w14:textId="77777777" w:rsidR="005B3D87" w:rsidRPr="00E30AB1" w:rsidRDefault="005B3D87" w:rsidP="005B3D87">
      <w:pPr>
        <w:ind w:firstLine="480"/>
        <w:rPr>
          <w:rFonts w:cs="Times New Roman"/>
          <w:color w:val="000000" w:themeColor="text1"/>
        </w:rPr>
      </w:pPr>
      <w:r w:rsidRPr="00E30AB1">
        <w:rPr>
          <w:rFonts w:cs="Times New Roman"/>
          <w:color w:val="000000" w:themeColor="text1"/>
        </w:rPr>
        <w:t>1</w:t>
      </w:r>
      <w:r w:rsidRPr="00E30AB1">
        <w:rPr>
          <w:rFonts w:cs="Times New Roman"/>
          <w:color w:val="000000" w:themeColor="text1"/>
        </w:rPr>
        <w:t>）预测方法</w:t>
      </w:r>
    </w:p>
    <w:p w14:paraId="286E69D1" w14:textId="77777777" w:rsidR="005B3D87" w:rsidRPr="00E30AB1" w:rsidRDefault="005B3D87" w:rsidP="005B3D87">
      <w:pPr>
        <w:ind w:firstLine="480"/>
        <w:rPr>
          <w:rFonts w:cs="Times New Roman"/>
          <w:color w:val="000000" w:themeColor="text1"/>
        </w:rPr>
      </w:pPr>
      <w:r w:rsidRPr="00E30AB1">
        <w:rPr>
          <w:rFonts w:cs="Times New Roman"/>
          <w:color w:val="000000" w:themeColor="text1"/>
        </w:rPr>
        <w:t>基于资料收集和现场调查，分析并掌握项目区的环境和水文地质特征，建立地下水流动的污染物迁移的数学模型，根据工程分析确定各状况下的污染源强及预测参数，建立以</w:t>
      </w:r>
      <w:r w:rsidRPr="00E30AB1">
        <w:rPr>
          <w:rFonts w:cs="Times New Roman"/>
          <w:color w:val="000000" w:themeColor="text1"/>
        </w:rPr>
        <w:t>Visual MODFLOW</w:t>
      </w:r>
      <w:r w:rsidRPr="00E30AB1">
        <w:rPr>
          <w:rFonts w:cs="Times New Roman"/>
          <w:color w:val="000000" w:themeColor="text1"/>
        </w:rPr>
        <w:t>数值计算的水量和水质预测模型，针对本项目运行期非正常状况可能对地下水环境产生的影响进行预测。</w:t>
      </w:r>
    </w:p>
    <w:p w14:paraId="2EDE4FCB" w14:textId="77777777" w:rsidR="005B3D87" w:rsidRPr="00E30AB1" w:rsidRDefault="005B3D87" w:rsidP="005B3D87">
      <w:pPr>
        <w:ind w:firstLine="480"/>
        <w:rPr>
          <w:rFonts w:cs="Times New Roman"/>
          <w:color w:val="000000" w:themeColor="text1"/>
        </w:rPr>
      </w:pPr>
      <w:r w:rsidRPr="00E30AB1">
        <w:rPr>
          <w:rFonts w:cs="Times New Roman"/>
          <w:color w:val="000000" w:themeColor="text1"/>
        </w:rPr>
        <w:t>2</w:t>
      </w:r>
      <w:r w:rsidRPr="00E30AB1">
        <w:rPr>
          <w:rFonts w:cs="Times New Roman"/>
          <w:color w:val="000000" w:themeColor="text1"/>
        </w:rPr>
        <w:t>）地下水流场数值模拟</w:t>
      </w:r>
    </w:p>
    <w:p w14:paraId="21A7E28F" w14:textId="04707EBD" w:rsidR="005B3D87" w:rsidRPr="00E30AB1" w:rsidRDefault="005B3D87" w:rsidP="005B3D87">
      <w:pPr>
        <w:ind w:firstLine="480"/>
        <w:rPr>
          <w:rFonts w:cs="Times New Roman"/>
          <w:color w:val="000000" w:themeColor="text1"/>
        </w:rPr>
      </w:pPr>
      <w:r w:rsidRPr="00E30AB1">
        <w:rPr>
          <w:rFonts w:cs="Times New Roman"/>
          <w:color w:val="000000" w:themeColor="text1"/>
        </w:rPr>
        <w:fldChar w:fldCharType="begin"/>
      </w:r>
      <w:r w:rsidRPr="00E30AB1">
        <w:rPr>
          <w:rFonts w:cs="Times New Roman"/>
          <w:color w:val="000000" w:themeColor="text1"/>
        </w:rPr>
        <w:instrText xml:space="preserve"> = 1 \* GB3 </w:instrText>
      </w:r>
      <w:r w:rsidRPr="00E30AB1">
        <w:rPr>
          <w:rFonts w:cs="Times New Roman"/>
          <w:color w:val="000000" w:themeColor="text1"/>
        </w:rPr>
        <w:fldChar w:fldCharType="separate"/>
      </w:r>
      <w:r w:rsidR="007C73FE" w:rsidRPr="00E30AB1">
        <w:rPr>
          <w:rFonts w:cs="Times New Roman" w:hint="eastAsia"/>
          <w:noProof/>
          <w:color w:val="000000" w:themeColor="text1"/>
        </w:rPr>
        <w:t>①</w:t>
      </w:r>
      <w:r w:rsidRPr="00E30AB1">
        <w:rPr>
          <w:rFonts w:cs="Times New Roman"/>
          <w:color w:val="000000" w:themeColor="text1"/>
        </w:rPr>
        <w:fldChar w:fldCharType="end"/>
      </w:r>
      <w:r w:rsidRPr="00E30AB1">
        <w:rPr>
          <w:rFonts w:cs="Times New Roman"/>
          <w:color w:val="000000" w:themeColor="text1"/>
        </w:rPr>
        <w:t>数学模型</w:t>
      </w:r>
    </w:p>
    <w:p w14:paraId="40AB4A30" w14:textId="77777777" w:rsidR="005B3D87" w:rsidRPr="00E30AB1" w:rsidRDefault="005B3D87" w:rsidP="005B3D87">
      <w:pPr>
        <w:ind w:firstLine="480"/>
        <w:rPr>
          <w:rFonts w:cs="Times New Roman"/>
          <w:color w:val="000000" w:themeColor="text1"/>
        </w:rPr>
      </w:pPr>
      <w:r w:rsidRPr="00E30AB1">
        <w:rPr>
          <w:rFonts w:cs="Times New Roman"/>
          <w:color w:val="000000" w:themeColor="text1"/>
        </w:rPr>
        <w:t>根据《环境影响评价技术导则</w:t>
      </w:r>
      <w:r w:rsidRPr="00E30AB1">
        <w:rPr>
          <w:rFonts w:cs="Times New Roman"/>
          <w:color w:val="000000" w:themeColor="text1"/>
        </w:rPr>
        <w:t>—</w:t>
      </w:r>
      <w:r w:rsidRPr="00E30AB1">
        <w:rPr>
          <w:rFonts w:cs="Times New Roman"/>
          <w:color w:val="000000" w:themeColor="text1"/>
        </w:rPr>
        <w:t>地下水环境》（</w:t>
      </w:r>
      <w:r w:rsidRPr="00E30AB1">
        <w:rPr>
          <w:rFonts w:cs="Times New Roman"/>
          <w:color w:val="000000" w:themeColor="text1"/>
        </w:rPr>
        <w:t>HJ610-2016</w:t>
      </w:r>
      <w:r w:rsidRPr="00E30AB1">
        <w:rPr>
          <w:rFonts w:cs="Times New Roman"/>
          <w:color w:val="000000" w:themeColor="text1"/>
        </w:rPr>
        <w:t>），地下水流模拟采用分块均质、各向异性、非稳定三维分布参数地下水流数学模型，其数学表达形式如下</w:t>
      </w:r>
      <w:r w:rsidRPr="00E30AB1">
        <w:rPr>
          <w:rFonts w:cs="Times New Roman"/>
          <w:color w:val="000000" w:themeColor="text1"/>
        </w:rPr>
        <w:t>:</w:t>
      </w:r>
    </w:p>
    <w:p w14:paraId="0649DCCC" w14:textId="77777777" w:rsidR="005B3D87" w:rsidRPr="00E30AB1" w:rsidRDefault="005B3D87" w:rsidP="005B3D87">
      <w:pPr>
        <w:ind w:firstLine="480"/>
        <w:jc w:val="center"/>
        <w:rPr>
          <w:rFonts w:cs="Times New Roman"/>
          <w:color w:val="000000" w:themeColor="text1"/>
        </w:rPr>
      </w:pPr>
      <w:r w:rsidRPr="00E30AB1">
        <w:rPr>
          <w:rFonts w:cs="Times New Roman"/>
          <w:noProof/>
          <w:color w:val="000000" w:themeColor="text1"/>
        </w:rPr>
        <w:drawing>
          <wp:inline distT="0" distB="0" distL="0" distR="0" wp14:anchorId="31AC084C" wp14:editId="2FC728F9">
            <wp:extent cx="4832985" cy="1260475"/>
            <wp:effectExtent l="0" t="0" r="5715" b="0"/>
            <wp:docPr id="406138468" name="图片 406138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4832985" cy="1260475"/>
                    </a:xfrm>
                    <a:prstGeom prst="rect">
                      <a:avLst/>
                    </a:prstGeom>
                    <a:noFill/>
                    <a:ln>
                      <a:noFill/>
                    </a:ln>
                  </pic:spPr>
                </pic:pic>
              </a:graphicData>
            </a:graphic>
          </wp:inline>
        </w:drawing>
      </w:r>
    </w:p>
    <w:p w14:paraId="5AA82AEA" w14:textId="77777777" w:rsidR="005B3D87" w:rsidRPr="00E30AB1" w:rsidRDefault="005B3D87" w:rsidP="005B3D87">
      <w:pPr>
        <w:ind w:firstLine="480"/>
        <w:rPr>
          <w:rFonts w:cs="Times New Roman"/>
          <w:color w:val="000000" w:themeColor="text1"/>
        </w:rPr>
      </w:pPr>
      <w:r w:rsidRPr="00E30AB1">
        <w:rPr>
          <w:rFonts w:cs="Times New Roman"/>
          <w:color w:val="000000" w:themeColor="text1"/>
        </w:rPr>
        <w:t>式中：</w:t>
      </w:r>
    </w:p>
    <w:p w14:paraId="008344AE" w14:textId="77777777" w:rsidR="005B3D87" w:rsidRPr="00E30AB1" w:rsidRDefault="005B3D87" w:rsidP="005B3D87">
      <w:pPr>
        <w:ind w:firstLine="480"/>
        <w:rPr>
          <w:rFonts w:cs="Times New Roman"/>
          <w:color w:val="000000" w:themeColor="text1"/>
        </w:rPr>
      </w:pPr>
      <w:r w:rsidRPr="00E30AB1">
        <w:rPr>
          <w:rFonts w:cs="Times New Roman"/>
          <w:color w:val="000000" w:themeColor="text1"/>
        </w:rPr>
        <w:t>H</w:t>
      </w:r>
      <w:r w:rsidRPr="00E30AB1">
        <w:rPr>
          <w:rFonts w:cs="Times New Roman"/>
          <w:color w:val="000000" w:themeColor="text1"/>
        </w:rPr>
        <w:t>（</w:t>
      </w:r>
      <w:r w:rsidRPr="00E30AB1">
        <w:rPr>
          <w:rFonts w:cs="Times New Roman"/>
          <w:color w:val="000000" w:themeColor="text1"/>
        </w:rPr>
        <w:t>x</w:t>
      </w:r>
      <w:r w:rsidRPr="00E30AB1">
        <w:rPr>
          <w:rFonts w:cs="Times New Roman"/>
          <w:color w:val="000000" w:themeColor="text1"/>
        </w:rPr>
        <w:t>，</w:t>
      </w:r>
      <w:r w:rsidRPr="00E30AB1">
        <w:rPr>
          <w:rFonts w:cs="Times New Roman"/>
          <w:color w:val="000000" w:themeColor="text1"/>
        </w:rPr>
        <w:t>y</w:t>
      </w:r>
      <w:r w:rsidRPr="00E30AB1">
        <w:rPr>
          <w:rFonts w:cs="Times New Roman"/>
          <w:color w:val="000000" w:themeColor="text1"/>
        </w:rPr>
        <w:t>，</w:t>
      </w:r>
      <w:r w:rsidRPr="00E30AB1">
        <w:rPr>
          <w:rFonts w:cs="Times New Roman"/>
          <w:color w:val="000000" w:themeColor="text1"/>
        </w:rPr>
        <w:t>z</w:t>
      </w:r>
      <w:r w:rsidRPr="00E30AB1">
        <w:rPr>
          <w:rFonts w:cs="Times New Roman"/>
          <w:color w:val="000000" w:themeColor="text1"/>
        </w:rPr>
        <w:t>，</w:t>
      </w:r>
      <w:r w:rsidRPr="00E30AB1">
        <w:rPr>
          <w:rFonts w:cs="Times New Roman"/>
          <w:color w:val="000000" w:themeColor="text1"/>
        </w:rPr>
        <w:t>t</w:t>
      </w:r>
      <w:r w:rsidRPr="00E30AB1">
        <w:rPr>
          <w:rFonts w:cs="Times New Roman"/>
          <w:color w:val="000000" w:themeColor="text1"/>
        </w:rPr>
        <w:t>）表示模拟区任一点（</w:t>
      </w:r>
      <w:r w:rsidRPr="00E30AB1">
        <w:rPr>
          <w:rFonts w:cs="Times New Roman"/>
          <w:color w:val="000000" w:themeColor="text1"/>
        </w:rPr>
        <w:t>x</w:t>
      </w:r>
      <w:r w:rsidRPr="00E30AB1">
        <w:rPr>
          <w:rFonts w:cs="Times New Roman"/>
          <w:color w:val="000000" w:themeColor="text1"/>
        </w:rPr>
        <w:t>，</w:t>
      </w:r>
      <w:r w:rsidRPr="00E30AB1">
        <w:rPr>
          <w:rFonts w:cs="Times New Roman"/>
          <w:color w:val="000000" w:themeColor="text1"/>
        </w:rPr>
        <w:t>y</w:t>
      </w:r>
      <w:r w:rsidRPr="00E30AB1">
        <w:rPr>
          <w:rFonts w:cs="Times New Roman"/>
          <w:color w:val="000000" w:themeColor="text1"/>
        </w:rPr>
        <w:t>，</w:t>
      </w:r>
      <w:r w:rsidRPr="00E30AB1">
        <w:rPr>
          <w:rFonts w:cs="Times New Roman"/>
          <w:color w:val="000000" w:themeColor="text1"/>
        </w:rPr>
        <w:t>z</w:t>
      </w:r>
      <w:r w:rsidRPr="00E30AB1">
        <w:rPr>
          <w:rFonts w:cs="Times New Roman"/>
          <w:color w:val="000000" w:themeColor="text1"/>
        </w:rPr>
        <w:t>）任一时刻</w:t>
      </w:r>
      <w:r w:rsidRPr="00E30AB1">
        <w:rPr>
          <w:rFonts w:cs="Times New Roman"/>
          <w:color w:val="000000" w:themeColor="text1"/>
        </w:rPr>
        <w:t>t</w:t>
      </w:r>
      <w:r w:rsidRPr="00E30AB1">
        <w:rPr>
          <w:rFonts w:cs="Times New Roman"/>
          <w:color w:val="000000" w:themeColor="text1"/>
        </w:rPr>
        <w:t>的水头值（</w:t>
      </w:r>
      <w:r w:rsidRPr="00E30AB1">
        <w:rPr>
          <w:rFonts w:cs="Times New Roman"/>
          <w:color w:val="000000" w:themeColor="text1"/>
        </w:rPr>
        <w:t>m</w:t>
      </w:r>
      <w:r w:rsidRPr="00E30AB1">
        <w:rPr>
          <w:rFonts w:cs="Times New Roman"/>
          <w:color w:val="000000" w:themeColor="text1"/>
        </w:rPr>
        <w:t>）；</w:t>
      </w:r>
    </w:p>
    <w:p w14:paraId="46EE6961" w14:textId="77777777" w:rsidR="005B3D87" w:rsidRPr="00E30AB1" w:rsidRDefault="005B3D87" w:rsidP="005B3D87">
      <w:pPr>
        <w:ind w:firstLine="480"/>
        <w:rPr>
          <w:rFonts w:cs="Times New Roman"/>
          <w:color w:val="000000" w:themeColor="text1"/>
        </w:rPr>
      </w:pPr>
      <w:r w:rsidRPr="00E30AB1">
        <w:rPr>
          <w:rFonts w:cs="Times New Roman"/>
          <w:color w:val="000000" w:themeColor="text1"/>
        </w:rPr>
        <w:t>Ω</w:t>
      </w:r>
      <w:r w:rsidRPr="00E30AB1">
        <w:rPr>
          <w:rFonts w:cs="Times New Roman"/>
          <w:color w:val="000000" w:themeColor="text1"/>
        </w:rPr>
        <w:t>表示地下水渗流区域；</w:t>
      </w:r>
    </w:p>
    <w:p w14:paraId="434D817C" w14:textId="77777777" w:rsidR="005B3D87" w:rsidRPr="00E30AB1" w:rsidRDefault="005B3D87" w:rsidP="005B3D87">
      <w:pPr>
        <w:ind w:firstLine="480"/>
        <w:rPr>
          <w:rFonts w:cs="Times New Roman"/>
          <w:color w:val="000000" w:themeColor="text1"/>
        </w:rPr>
      </w:pPr>
      <w:r w:rsidRPr="00E30AB1">
        <w:rPr>
          <w:rFonts w:cs="Times New Roman"/>
          <w:color w:val="000000" w:themeColor="text1"/>
        </w:rPr>
        <w:t>S</w:t>
      </w:r>
      <w:r w:rsidRPr="00E30AB1">
        <w:rPr>
          <w:rFonts w:cs="Times New Roman"/>
          <w:color w:val="000000" w:themeColor="text1"/>
          <w:vertAlign w:val="subscript"/>
        </w:rPr>
        <w:t>1</w:t>
      </w:r>
      <w:r w:rsidRPr="00E30AB1">
        <w:rPr>
          <w:rFonts w:cs="Times New Roman"/>
          <w:color w:val="000000" w:themeColor="text1"/>
        </w:rPr>
        <w:t>为模型的第一类边界；</w:t>
      </w:r>
    </w:p>
    <w:p w14:paraId="0F6D4FC9" w14:textId="77777777" w:rsidR="005B3D87" w:rsidRPr="00E30AB1" w:rsidRDefault="005B3D87" w:rsidP="005B3D87">
      <w:pPr>
        <w:ind w:firstLine="480"/>
        <w:rPr>
          <w:rFonts w:cs="Times New Roman"/>
          <w:color w:val="000000" w:themeColor="text1"/>
        </w:rPr>
      </w:pPr>
      <w:r w:rsidRPr="00E30AB1">
        <w:rPr>
          <w:rFonts w:cs="Times New Roman"/>
          <w:color w:val="000000" w:themeColor="text1"/>
        </w:rPr>
        <w:t>S</w:t>
      </w:r>
      <w:r w:rsidRPr="00E30AB1">
        <w:rPr>
          <w:rFonts w:cs="Times New Roman"/>
          <w:color w:val="000000" w:themeColor="text1"/>
          <w:vertAlign w:val="subscript"/>
        </w:rPr>
        <w:t>2</w:t>
      </w:r>
      <w:r w:rsidRPr="00E30AB1">
        <w:rPr>
          <w:rFonts w:cs="Times New Roman"/>
          <w:color w:val="000000" w:themeColor="text1"/>
        </w:rPr>
        <w:t>为模型的第二类边界；</w:t>
      </w:r>
    </w:p>
    <w:p w14:paraId="6F9A8E69" w14:textId="77777777" w:rsidR="005B3D87" w:rsidRPr="00E30AB1" w:rsidRDefault="005B3D87" w:rsidP="005B3D87">
      <w:pPr>
        <w:ind w:firstLine="480"/>
        <w:rPr>
          <w:rFonts w:cs="Times New Roman"/>
          <w:color w:val="000000" w:themeColor="text1"/>
        </w:rPr>
      </w:pPr>
      <w:r w:rsidRPr="00E30AB1">
        <w:rPr>
          <w:rFonts w:cs="Times New Roman"/>
          <w:color w:val="000000" w:themeColor="text1"/>
        </w:rPr>
        <w:t>K</w:t>
      </w:r>
      <w:r w:rsidRPr="00E30AB1">
        <w:rPr>
          <w:rFonts w:cs="Times New Roman"/>
          <w:color w:val="000000" w:themeColor="text1"/>
          <w:vertAlign w:val="subscript"/>
        </w:rPr>
        <w:t>xx</w:t>
      </w:r>
      <w:r w:rsidRPr="00E30AB1">
        <w:rPr>
          <w:rFonts w:cs="Times New Roman"/>
          <w:color w:val="000000" w:themeColor="text1"/>
        </w:rPr>
        <w:t>，</w:t>
      </w:r>
      <w:r w:rsidRPr="00E30AB1">
        <w:rPr>
          <w:rFonts w:cs="Times New Roman"/>
          <w:color w:val="000000" w:themeColor="text1"/>
        </w:rPr>
        <w:t>K</w:t>
      </w:r>
      <w:r w:rsidRPr="00E30AB1">
        <w:rPr>
          <w:rFonts w:cs="Times New Roman"/>
          <w:color w:val="000000" w:themeColor="text1"/>
          <w:vertAlign w:val="subscript"/>
        </w:rPr>
        <w:t>yy</w:t>
      </w:r>
      <w:r w:rsidRPr="00E30AB1">
        <w:rPr>
          <w:rFonts w:cs="Times New Roman"/>
          <w:color w:val="000000" w:themeColor="text1"/>
        </w:rPr>
        <w:t>，</w:t>
      </w:r>
      <w:r w:rsidRPr="00E30AB1">
        <w:rPr>
          <w:rFonts w:cs="Times New Roman"/>
          <w:color w:val="000000" w:themeColor="text1"/>
        </w:rPr>
        <w:t>K</w:t>
      </w:r>
      <w:r w:rsidRPr="00E30AB1">
        <w:rPr>
          <w:rFonts w:cs="Times New Roman"/>
          <w:color w:val="000000" w:themeColor="text1"/>
          <w:vertAlign w:val="subscript"/>
        </w:rPr>
        <w:t>zz</w:t>
      </w:r>
      <w:r w:rsidRPr="00E30AB1">
        <w:rPr>
          <w:rFonts w:cs="Times New Roman"/>
          <w:color w:val="000000" w:themeColor="text1"/>
        </w:rPr>
        <w:t>分别表示</w:t>
      </w:r>
      <w:r w:rsidRPr="00E30AB1">
        <w:rPr>
          <w:rFonts w:cs="Times New Roman"/>
          <w:color w:val="000000" w:themeColor="text1"/>
        </w:rPr>
        <w:t>x</w:t>
      </w:r>
      <w:r w:rsidRPr="00E30AB1">
        <w:rPr>
          <w:rFonts w:cs="Times New Roman"/>
          <w:color w:val="000000" w:themeColor="text1"/>
        </w:rPr>
        <w:t>，</w:t>
      </w:r>
      <w:r w:rsidRPr="00E30AB1">
        <w:rPr>
          <w:rFonts w:cs="Times New Roman"/>
          <w:color w:val="000000" w:themeColor="text1"/>
        </w:rPr>
        <w:t>y</w:t>
      </w:r>
      <w:r w:rsidRPr="00E30AB1">
        <w:rPr>
          <w:rFonts w:cs="Times New Roman"/>
          <w:color w:val="000000" w:themeColor="text1"/>
        </w:rPr>
        <w:t>，</w:t>
      </w:r>
      <w:r w:rsidRPr="00E30AB1">
        <w:rPr>
          <w:rFonts w:cs="Times New Roman"/>
          <w:color w:val="000000" w:themeColor="text1"/>
        </w:rPr>
        <w:t>z</w:t>
      </w:r>
      <w:r w:rsidRPr="00E30AB1">
        <w:rPr>
          <w:rFonts w:cs="Times New Roman"/>
          <w:color w:val="000000" w:themeColor="text1"/>
        </w:rPr>
        <w:t>主方向的渗透系数（</w:t>
      </w:r>
      <w:r w:rsidRPr="00E30AB1">
        <w:rPr>
          <w:rFonts w:cs="Times New Roman"/>
          <w:color w:val="000000" w:themeColor="text1"/>
        </w:rPr>
        <w:t>m/d</w:t>
      </w:r>
      <w:r w:rsidRPr="00E30AB1">
        <w:rPr>
          <w:rFonts w:cs="Times New Roman"/>
          <w:color w:val="000000" w:themeColor="text1"/>
        </w:rPr>
        <w:t>）。</w:t>
      </w:r>
    </w:p>
    <w:p w14:paraId="17563B6C" w14:textId="77777777" w:rsidR="005B3D87" w:rsidRPr="00E30AB1" w:rsidRDefault="005B3D87" w:rsidP="005B3D87">
      <w:pPr>
        <w:ind w:firstLine="480"/>
        <w:rPr>
          <w:rFonts w:cs="Times New Roman"/>
          <w:color w:val="000000" w:themeColor="text1"/>
        </w:rPr>
      </w:pPr>
      <w:r w:rsidRPr="00E30AB1">
        <w:rPr>
          <w:rFonts w:cs="Times New Roman"/>
          <w:color w:val="000000" w:themeColor="text1"/>
        </w:rPr>
        <w:t>w</w:t>
      </w:r>
      <w:r w:rsidRPr="00E30AB1">
        <w:rPr>
          <w:rFonts w:cs="Times New Roman"/>
          <w:color w:val="000000" w:themeColor="text1"/>
        </w:rPr>
        <w:t>表示源汇项，包括降水入渗补给、蒸发、井的抽水量和泉的排泄量（</w:t>
      </w:r>
      <w:r w:rsidRPr="00E30AB1">
        <w:rPr>
          <w:rFonts w:cs="Times New Roman"/>
          <w:color w:val="000000" w:themeColor="text1"/>
        </w:rPr>
        <w:t>d</w:t>
      </w:r>
      <w:r w:rsidRPr="00E30AB1">
        <w:rPr>
          <w:rFonts w:cs="Times New Roman"/>
          <w:color w:val="000000" w:themeColor="text1"/>
          <w:vertAlign w:val="superscript"/>
        </w:rPr>
        <w:t>-1</w:t>
      </w:r>
      <w:r w:rsidRPr="00E30AB1">
        <w:rPr>
          <w:rFonts w:cs="Times New Roman"/>
          <w:color w:val="000000" w:themeColor="text1"/>
        </w:rPr>
        <w:t>）；</w:t>
      </w:r>
    </w:p>
    <w:p w14:paraId="623259A7" w14:textId="77777777" w:rsidR="005B3D87" w:rsidRPr="00E30AB1" w:rsidRDefault="005B3D87" w:rsidP="005B3D87">
      <w:pPr>
        <w:ind w:firstLine="480"/>
        <w:rPr>
          <w:rFonts w:cs="Times New Roman"/>
          <w:color w:val="000000" w:themeColor="text1"/>
        </w:rPr>
      </w:pPr>
      <w:r w:rsidRPr="00E30AB1">
        <w:rPr>
          <w:rFonts w:cs="Times New Roman"/>
          <w:color w:val="000000" w:themeColor="text1"/>
        </w:rPr>
        <w:t>μ</w:t>
      </w:r>
      <w:r w:rsidRPr="00E30AB1">
        <w:rPr>
          <w:rFonts w:cs="Times New Roman"/>
          <w:color w:val="000000" w:themeColor="text1"/>
          <w:vertAlign w:val="subscript"/>
        </w:rPr>
        <w:t>s</w:t>
      </w:r>
      <w:r w:rsidRPr="00E30AB1">
        <w:rPr>
          <w:rFonts w:cs="Times New Roman"/>
          <w:color w:val="000000" w:themeColor="text1"/>
        </w:rPr>
        <w:t>表示单位贮水率；</w:t>
      </w:r>
    </w:p>
    <w:p w14:paraId="40A63715" w14:textId="77777777" w:rsidR="005B3D87" w:rsidRPr="00E30AB1" w:rsidRDefault="005B3D87" w:rsidP="005B3D87">
      <w:pPr>
        <w:ind w:firstLine="480"/>
        <w:rPr>
          <w:rFonts w:cs="Times New Roman"/>
          <w:color w:val="000000" w:themeColor="text1"/>
        </w:rPr>
      </w:pPr>
      <w:r w:rsidRPr="00E30AB1">
        <w:rPr>
          <w:rFonts w:cs="Times New Roman"/>
          <w:color w:val="000000" w:themeColor="text1"/>
        </w:rPr>
        <w:t>H</w:t>
      </w:r>
      <w:r w:rsidRPr="00E30AB1">
        <w:rPr>
          <w:rFonts w:cs="Times New Roman"/>
          <w:color w:val="000000" w:themeColor="text1"/>
          <w:vertAlign w:val="subscript"/>
        </w:rPr>
        <w:t>0</w:t>
      </w:r>
      <w:r w:rsidRPr="00E30AB1">
        <w:rPr>
          <w:rFonts w:cs="Times New Roman"/>
          <w:color w:val="000000" w:themeColor="text1"/>
        </w:rPr>
        <w:t>（</w:t>
      </w:r>
      <w:r w:rsidRPr="00E30AB1">
        <w:rPr>
          <w:rFonts w:cs="Times New Roman"/>
          <w:color w:val="000000" w:themeColor="text1"/>
        </w:rPr>
        <w:t>x</w:t>
      </w:r>
      <w:r w:rsidRPr="00E30AB1">
        <w:rPr>
          <w:rFonts w:cs="Times New Roman"/>
          <w:color w:val="000000" w:themeColor="text1"/>
        </w:rPr>
        <w:t>，</w:t>
      </w:r>
      <w:r w:rsidRPr="00E30AB1">
        <w:rPr>
          <w:rFonts w:cs="Times New Roman"/>
          <w:color w:val="000000" w:themeColor="text1"/>
        </w:rPr>
        <w:t>y</w:t>
      </w:r>
      <w:r w:rsidRPr="00E30AB1">
        <w:rPr>
          <w:rFonts w:cs="Times New Roman"/>
          <w:color w:val="000000" w:themeColor="text1"/>
        </w:rPr>
        <w:t>，</w:t>
      </w:r>
      <w:r w:rsidRPr="00E30AB1">
        <w:rPr>
          <w:rFonts w:cs="Times New Roman"/>
          <w:color w:val="000000" w:themeColor="text1"/>
        </w:rPr>
        <w:t>z</w:t>
      </w:r>
      <w:r w:rsidRPr="00E30AB1">
        <w:rPr>
          <w:rFonts w:cs="Times New Roman"/>
          <w:color w:val="000000" w:themeColor="text1"/>
        </w:rPr>
        <w:t>）表示初始地下水水头函数（</w:t>
      </w:r>
      <w:r w:rsidRPr="00E30AB1">
        <w:rPr>
          <w:rFonts w:cs="Times New Roman"/>
          <w:color w:val="000000" w:themeColor="text1"/>
        </w:rPr>
        <w:t>m</w:t>
      </w:r>
      <w:r w:rsidRPr="00E30AB1">
        <w:rPr>
          <w:rFonts w:cs="Times New Roman"/>
          <w:color w:val="000000" w:themeColor="text1"/>
        </w:rPr>
        <w:t>）；</w:t>
      </w:r>
    </w:p>
    <w:p w14:paraId="439BEB2F" w14:textId="77777777" w:rsidR="005B3D87" w:rsidRPr="00E30AB1" w:rsidRDefault="005B3D87" w:rsidP="005B3D87">
      <w:pPr>
        <w:ind w:firstLine="480"/>
        <w:rPr>
          <w:rFonts w:cs="Times New Roman"/>
          <w:color w:val="000000" w:themeColor="text1"/>
        </w:rPr>
      </w:pPr>
      <w:r w:rsidRPr="00E30AB1">
        <w:rPr>
          <w:rFonts w:cs="Times New Roman"/>
          <w:color w:val="000000" w:themeColor="text1"/>
        </w:rPr>
        <w:lastRenderedPageBreak/>
        <w:t>H</w:t>
      </w:r>
      <w:r w:rsidRPr="00E30AB1">
        <w:rPr>
          <w:rFonts w:cs="Times New Roman"/>
          <w:color w:val="000000" w:themeColor="text1"/>
          <w:vertAlign w:val="subscript"/>
        </w:rPr>
        <w:t>1</w:t>
      </w:r>
      <w:r w:rsidRPr="00E30AB1">
        <w:rPr>
          <w:rFonts w:cs="Times New Roman"/>
          <w:color w:val="000000" w:themeColor="text1"/>
        </w:rPr>
        <w:t>（</w:t>
      </w:r>
      <w:r w:rsidRPr="00E30AB1">
        <w:rPr>
          <w:rFonts w:cs="Times New Roman"/>
          <w:color w:val="000000" w:themeColor="text1"/>
        </w:rPr>
        <w:t>x</w:t>
      </w:r>
      <w:r w:rsidRPr="00E30AB1">
        <w:rPr>
          <w:rFonts w:cs="Times New Roman"/>
          <w:color w:val="000000" w:themeColor="text1"/>
        </w:rPr>
        <w:t>，</w:t>
      </w:r>
      <w:r w:rsidRPr="00E30AB1">
        <w:rPr>
          <w:rFonts w:cs="Times New Roman"/>
          <w:color w:val="000000" w:themeColor="text1"/>
        </w:rPr>
        <w:t>y</w:t>
      </w:r>
      <w:r w:rsidRPr="00E30AB1">
        <w:rPr>
          <w:rFonts w:cs="Times New Roman"/>
          <w:color w:val="000000" w:themeColor="text1"/>
        </w:rPr>
        <w:t>，</w:t>
      </w:r>
      <w:r w:rsidRPr="00E30AB1">
        <w:rPr>
          <w:rFonts w:cs="Times New Roman"/>
          <w:color w:val="000000" w:themeColor="text1"/>
        </w:rPr>
        <w:t>z</w:t>
      </w:r>
      <w:r w:rsidRPr="00E30AB1">
        <w:rPr>
          <w:rFonts w:cs="Times New Roman"/>
          <w:color w:val="000000" w:themeColor="text1"/>
        </w:rPr>
        <w:t>）为第一类边界己知地下水水头函数（</w:t>
      </w:r>
      <w:r w:rsidRPr="00E30AB1">
        <w:rPr>
          <w:rFonts w:cs="Times New Roman"/>
          <w:color w:val="000000" w:themeColor="text1"/>
        </w:rPr>
        <w:t>m</w:t>
      </w:r>
      <w:r w:rsidRPr="00E30AB1">
        <w:rPr>
          <w:rFonts w:cs="Times New Roman"/>
          <w:color w:val="000000" w:themeColor="text1"/>
        </w:rPr>
        <w:t>）；</w:t>
      </w:r>
    </w:p>
    <w:p w14:paraId="4F9A39A6" w14:textId="77777777" w:rsidR="005B3D87" w:rsidRPr="00E30AB1" w:rsidRDefault="005B3D87" w:rsidP="005B3D87">
      <w:pPr>
        <w:ind w:firstLine="480"/>
        <w:rPr>
          <w:rFonts w:cs="Times New Roman"/>
          <w:color w:val="000000" w:themeColor="text1"/>
        </w:rPr>
      </w:pPr>
      <w:r w:rsidRPr="00E30AB1">
        <w:rPr>
          <w:rFonts w:cs="Times New Roman"/>
          <w:color w:val="000000" w:themeColor="text1"/>
        </w:rPr>
        <w:t>Q</w:t>
      </w:r>
      <w:r w:rsidRPr="00E30AB1">
        <w:rPr>
          <w:rFonts w:cs="Times New Roman"/>
          <w:color w:val="000000" w:themeColor="text1"/>
        </w:rPr>
        <w:t>（</w:t>
      </w:r>
      <w:r w:rsidRPr="00E30AB1">
        <w:rPr>
          <w:rFonts w:cs="Times New Roman"/>
          <w:color w:val="000000" w:themeColor="text1"/>
        </w:rPr>
        <w:t>x</w:t>
      </w:r>
      <w:r w:rsidRPr="00E30AB1">
        <w:rPr>
          <w:rFonts w:cs="Times New Roman"/>
          <w:color w:val="000000" w:themeColor="text1"/>
        </w:rPr>
        <w:t>，</w:t>
      </w:r>
      <w:r w:rsidRPr="00E30AB1">
        <w:rPr>
          <w:rFonts w:cs="Times New Roman"/>
          <w:color w:val="000000" w:themeColor="text1"/>
        </w:rPr>
        <w:t>y</w:t>
      </w:r>
      <w:r w:rsidRPr="00E30AB1">
        <w:rPr>
          <w:rFonts w:cs="Times New Roman"/>
          <w:color w:val="000000" w:themeColor="text1"/>
        </w:rPr>
        <w:t>，</w:t>
      </w:r>
      <w:r w:rsidRPr="00E30AB1">
        <w:rPr>
          <w:rFonts w:cs="Times New Roman"/>
          <w:color w:val="000000" w:themeColor="text1"/>
        </w:rPr>
        <w:t>z</w:t>
      </w:r>
      <w:r w:rsidRPr="00E30AB1">
        <w:rPr>
          <w:rFonts w:cs="Times New Roman"/>
          <w:color w:val="000000" w:themeColor="text1"/>
        </w:rPr>
        <w:t>，</w:t>
      </w:r>
      <w:r w:rsidRPr="00E30AB1">
        <w:rPr>
          <w:rFonts w:cs="Times New Roman"/>
          <w:color w:val="000000" w:themeColor="text1"/>
        </w:rPr>
        <w:t>t</w:t>
      </w:r>
      <w:r w:rsidRPr="00E30AB1">
        <w:rPr>
          <w:rFonts w:cs="Times New Roman"/>
          <w:color w:val="000000" w:themeColor="text1"/>
        </w:rPr>
        <w:t>）为第二类边界己知单位面积流量或单宽流量函数（</w:t>
      </w:r>
      <w:r w:rsidRPr="00E30AB1">
        <w:rPr>
          <w:rFonts w:cs="Times New Roman"/>
          <w:color w:val="000000" w:themeColor="text1"/>
        </w:rPr>
        <w:t>m</w:t>
      </w:r>
      <w:r w:rsidRPr="00E30AB1">
        <w:rPr>
          <w:rFonts w:cs="Times New Roman"/>
          <w:color w:val="000000" w:themeColor="text1"/>
          <w:vertAlign w:val="superscript"/>
        </w:rPr>
        <w:t>3</w:t>
      </w:r>
      <w:r w:rsidRPr="00E30AB1">
        <w:rPr>
          <w:rFonts w:cs="Times New Roman"/>
          <w:color w:val="000000" w:themeColor="text1"/>
        </w:rPr>
        <w:t>/d·m</w:t>
      </w:r>
      <w:r w:rsidRPr="00E30AB1">
        <w:rPr>
          <w:rFonts w:cs="Times New Roman"/>
          <w:color w:val="000000" w:themeColor="text1"/>
          <w:vertAlign w:val="superscript"/>
        </w:rPr>
        <w:t>2</w:t>
      </w:r>
      <w:r w:rsidRPr="00E30AB1">
        <w:rPr>
          <w:rFonts w:cs="Times New Roman"/>
          <w:color w:val="000000" w:themeColor="text1"/>
        </w:rPr>
        <w:t>），零流量边界或隔水边界</w:t>
      </w:r>
      <w:r w:rsidRPr="00E30AB1">
        <w:rPr>
          <w:rFonts w:cs="Times New Roman"/>
          <w:color w:val="000000" w:themeColor="text1"/>
        </w:rPr>
        <w:t>q=0</w:t>
      </w:r>
      <w:r w:rsidRPr="00E30AB1">
        <w:rPr>
          <w:rFonts w:cs="Times New Roman"/>
          <w:color w:val="000000" w:themeColor="text1"/>
        </w:rPr>
        <w:t>。</w:t>
      </w:r>
    </w:p>
    <w:p w14:paraId="6AA26B65" w14:textId="5C95F24B" w:rsidR="005B3D87" w:rsidRPr="00E30AB1" w:rsidRDefault="005B3D87" w:rsidP="005B3D87">
      <w:pPr>
        <w:ind w:firstLine="480"/>
        <w:rPr>
          <w:rFonts w:cs="Times New Roman"/>
          <w:color w:val="000000" w:themeColor="text1"/>
        </w:rPr>
      </w:pPr>
      <w:r w:rsidRPr="00E30AB1">
        <w:rPr>
          <w:rFonts w:cs="Times New Roman"/>
          <w:color w:val="000000" w:themeColor="text1"/>
        </w:rPr>
        <w:fldChar w:fldCharType="begin"/>
      </w:r>
      <w:r w:rsidRPr="00E30AB1">
        <w:rPr>
          <w:rFonts w:cs="Times New Roman"/>
          <w:color w:val="000000" w:themeColor="text1"/>
        </w:rPr>
        <w:instrText xml:space="preserve"> = 2 \* GB3 </w:instrText>
      </w:r>
      <w:r w:rsidRPr="00E30AB1">
        <w:rPr>
          <w:rFonts w:cs="Times New Roman"/>
          <w:color w:val="000000" w:themeColor="text1"/>
        </w:rPr>
        <w:fldChar w:fldCharType="separate"/>
      </w:r>
      <w:r w:rsidR="007C73FE" w:rsidRPr="00E30AB1">
        <w:rPr>
          <w:rFonts w:cs="Times New Roman" w:hint="eastAsia"/>
          <w:noProof/>
          <w:color w:val="000000" w:themeColor="text1"/>
        </w:rPr>
        <w:t>②</w:t>
      </w:r>
      <w:r w:rsidRPr="00E30AB1">
        <w:rPr>
          <w:rFonts w:cs="Times New Roman"/>
          <w:color w:val="000000" w:themeColor="text1"/>
        </w:rPr>
        <w:fldChar w:fldCharType="end"/>
      </w:r>
      <w:r w:rsidRPr="00E30AB1">
        <w:rPr>
          <w:rFonts w:cs="Times New Roman"/>
          <w:color w:val="000000" w:themeColor="text1"/>
        </w:rPr>
        <w:t>预测软件</w:t>
      </w:r>
    </w:p>
    <w:p w14:paraId="73FEF694" w14:textId="77777777" w:rsidR="005B3D87" w:rsidRPr="00E30AB1" w:rsidRDefault="005B3D87" w:rsidP="005B3D87">
      <w:pPr>
        <w:ind w:firstLine="480"/>
        <w:rPr>
          <w:rFonts w:cs="Times New Roman"/>
          <w:color w:val="000000" w:themeColor="text1"/>
        </w:rPr>
      </w:pPr>
      <w:r w:rsidRPr="00E30AB1">
        <w:rPr>
          <w:rFonts w:cs="Times New Roman"/>
          <w:color w:val="000000" w:themeColor="text1"/>
        </w:rPr>
        <w:t>MODFLOW</w:t>
      </w:r>
      <w:r w:rsidRPr="00E30AB1">
        <w:rPr>
          <w:rFonts w:cs="Times New Roman"/>
          <w:color w:val="000000" w:themeColor="text1"/>
        </w:rPr>
        <w:t>是</w:t>
      </w:r>
      <w:r w:rsidRPr="00E30AB1">
        <w:rPr>
          <w:rFonts w:cs="Times New Roman"/>
          <w:color w:val="000000" w:themeColor="text1"/>
        </w:rPr>
        <w:t>Visual MODFLOW</w:t>
      </w:r>
      <w:r w:rsidRPr="00E30AB1">
        <w:rPr>
          <w:rFonts w:cs="Times New Roman"/>
          <w:color w:val="000000" w:themeColor="text1"/>
        </w:rPr>
        <w:t>软件中的模块之一，它是美国地质调查局于</w:t>
      </w:r>
      <w:r w:rsidRPr="00E30AB1">
        <w:rPr>
          <w:rFonts w:cs="Times New Roman"/>
          <w:color w:val="000000" w:themeColor="text1"/>
        </w:rPr>
        <w:t>80</w:t>
      </w:r>
      <w:r w:rsidRPr="00E30AB1">
        <w:rPr>
          <w:rFonts w:cs="Times New Roman"/>
          <w:color w:val="000000" w:themeColor="text1"/>
        </w:rPr>
        <w:t>年代开发出的一套专门用于地下水流动的三维有限差分数值模拟软件。</w:t>
      </w:r>
      <w:r w:rsidRPr="00E30AB1">
        <w:rPr>
          <w:rFonts w:cs="Times New Roman"/>
          <w:color w:val="000000" w:themeColor="text1"/>
        </w:rPr>
        <w:t>MODFLOW</w:t>
      </w:r>
      <w:r w:rsidRPr="00E30AB1">
        <w:rPr>
          <w:rFonts w:cs="Times New Roman"/>
          <w:color w:val="000000" w:themeColor="text1"/>
        </w:rPr>
        <w:t>自问世以来，由于其程序结构的模块化、离散方法的简单化和求解方法的多样化等优点，已被广泛用来模拟井流、河流、排泄、蒸发和补给对非均质和复杂边界条件的水流系统的影响。本次数值模拟计算采用</w:t>
      </w:r>
      <w:r w:rsidRPr="00E30AB1">
        <w:rPr>
          <w:rFonts w:cs="Times New Roman"/>
          <w:color w:val="000000" w:themeColor="text1"/>
        </w:rPr>
        <w:t>Visual MODFLOW</w:t>
      </w:r>
      <w:r w:rsidRPr="00E30AB1">
        <w:rPr>
          <w:rFonts w:cs="Times New Roman"/>
          <w:color w:val="000000" w:themeColor="text1"/>
        </w:rPr>
        <w:t>中的</w:t>
      </w:r>
      <w:r w:rsidRPr="00E30AB1">
        <w:rPr>
          <w:rFonts w:cs="Times New Roman"/>
          <w:color w:val="000000" w:themeColor="text1"/>
        </w:rPr>
        <w:t>MODFLOW</w:t>
      </w:r>
      <w:r w:rsidRPr="00E30AB1">
        <w:rPr>
          <w:rFonts w:cs="Times New Roman"/>
          <w:color w:val="000000" w:themeColor="text1"/>
        </w:rPr>
        <w:t>模块模拟项目所在区域地下水流场。</w:t>
      </w:r>
    </w:p>
    <w:p w14:paraId="17467365" w14:textId="318AFD88" w:rsidR="005B3D87" w:rsidRPr="00E30AB1" w:rsidRDefault="005B3D87" w:rsidP="005B3D87">
      <w:pPr>
        <w:ind w:firstLine="480"/>
        <w:rPr>
          <w:rFonts w:cs="Times New Roman"/>
          <w:color w:val="000000" w:themeColor="text1"/>
        </w:rPr>
      </w:pPr>
      <w:r w:rsidRPr="00E30AB1">
        <w:rPr>
          <w:rFonts w:cs="Times New Roman"/>
          <w:color w:val="000000" w:themeColor="text1"/>
        </w:rPr>
        <w:fldChar w:fldCharType="begin"/>
      </w:r>
      <w:r w:rsidRPr="00E30AB1">
        <w:rPr>
          <w:rFonts w:cs="Times New Roman"/>
          <w:color w:val="000000" w:themeColor="text1"/>
        </w:rPr>
        <w:instrText xml:space="preserve"> = 3 \* GB3 </w:instrText>
      </w:r>
      <w:r w:rsidRPr="00E30AB1">
        <w:rPr>
          <w:rFonts w:cs="Times New Roman"/>
          <w:color w:val="000000" w:themeColor="text1"/>
        </w:rPr>
        <w:fldChar w:fldCharType="separate"/>
      </w:r>
      <w:r w:rsidR="007C73FE" w:rsidRPr="00E30AB1">
        <w:rPr>
          <w:rFonts w:cs="Times New Roman" w:hint="eastAsia"/>
          <w:noProof/>
          <w:color w:val="000000" w:themeColor="text1"/>
        </w:rPr>
        <w:t>③</w:t>
      </w:r>
      <w:r w:rsidRPr="00E30AB1">
        <w:rPr>
          <w:rFonts w:cs="Times New Roman"/>
          <w:color w:val="000000" w:themeColor="text1"/>
        </w:rPr>
        <w:fldChar w:fldCharType="end"/>
      </w:r>
      <w:r w:rsidRPr="00E30AB1">
        <w:rPr>
          <w:rFonts w:cs="Times New Roman"/>
          <w:color w:val="000000" w:themeColor="text1"/>
        </w:rPr>
        <w:t>初始流场概化</w:t>
      </w:r>
    </w:p>
    <w:p w14:paraId="04C5A543" w14:textId="77777777" w:rsidR="005B3D87" w:rsidRPr="00E30AB1" w:rsidRDefault="005B3D87" w:rsidP="005B3D87">
      <w:pPr>
        <w:ind w:firstLine="480"/>
        <w:rPr>
          <w:rFonts w:cs="Times New Roman"/>
          <w:color w:val="000000" w:themeColor="text1"/>
        </w:rPr>
      </w:pPr>
      <w:r w:rsidRPr="00E30AB1">
        <w:rPr>
          <w:rFonts w:cs="Times New Roman"/>
          <w:color w:val="000000" w:themeColor="text1"/>
        </w:rPr>
        <w:t>a.</w:t>
      </w:r>
      <w:r w:rsidRPr="00E30AB1">
        <w:rPr>
          <w:rFonts w:cs="Times New Roman"/>
          <w:color w:val="000000" w:themeColor="text1"/>
        </w:rPr>
        <w:t>离散和概化</w:t>
      </w:r>
    </w:p>
    <w:p w14:paraId="3E91FD7C" w14:textId="77777777" w:rsidR="00CC0CC5" w:rsidRPr="00E30AB1" w:rsidRDefault="00CC0CC5" w:rsidP="00717C5F">
      <w:pPr>
        <w:ind w:firstLine="480"/>
        <w:rPr>
          <w:color w:val="000000" w:themeColor="text1"/>
        </w:rPr>
      </w:pPr>
      <w:r w:rsidRPr="00E30AB1">
        <w:rPr>
          <w:color w:val="000000" w:themeColor="text1"/>
        </w:rPr>
        <w:t>受地表水系巴河及地形地貌控制，项目区地下水由</w:t>
      </w:r>
      <w:r w:rsidRPr="00E30AB1">
        <w:rPr>
          <w:rFonts w:hint="eastAsia"/>
          <w:color w:val="000000" w:themeColor="text1"/>
        </w:rPr>
        <w:t>北东</w:t>
      </w:r>
      <w:r w:rsidRPr="00E30AB1">
        <w:rPr>
          <w:color w:val="000000" w:themeColor="text1"/>
        </w:rPr>
        <w:t>往南</w:t>
      </w:r>
      <w:r w:rsidRPr="00E30AB1">
        <w:rPr>
          <w:rFonts w:hint="eastAsia"/>
          <w:color w:val="000000" w:themeColor="text1"/>
        </w:rPr>
        <w:t>西</w:t>
      </w:r>
      <w:r w:rsidRPr="00E30AB1">
        <w:rPr>
          <w:color w:val="000000" w:themeColor="text1"/>
        </w:rPr>
        <w:t>径流。根据区域水文地质条件并结合项目具体情况，模型将南北方向作为</w:t>
      </w:r>
      <w:r w:rsidRPr="00E30AB1">
        <w:rPr>
          <w:color w:val="000000" w:themeColor="text1"/>
        </w:rPr>
        <w:t>X</w:t>
      </w:r>
      <w:r w:rsidRPr="00E30AB1">
        <w:rPr>
          <w:color w:val="000000" w:themeColor="text1"/>
        </w:rPr>
        <w:t>轴，长度</w:t>
      </w:r>
      <w:r w:rsidRPr="00E30AB1">
        <w:rPr>
          <w:color w:val="000000" w:themeColor="text1"/>
        </w:rPr>
        <w:t>1425m</w:t>
      </w:r>
      <w:r w:rsidRPr="00E30AB1">
        <w:rPr>
          <w:color w:val="000000" w:themeColor="text1"/>
        </w:rPr>
        <w:t>，以东西方向为</w:t>
      </w:r>
      <w:r w:rsidRPr="00E30AB1">
        <w:rPr>
          <w:color w:val="000000" w:themeColor="text1"/>
        </w:rPr>
        <w:t>Y</w:t>
      </w:r>
      <w:r w:rsidRPr="00E30AB1">
        <w:rPr>
          <w:color w:val="000000" w:themeColor="text1"/>
        </w:rPr>
        <w:t>轴，宽</w:t>
      </w:r>
      <w:r w:rsidRPr="00E30AB1">
        <w:rPr>
          <w:color w:val="000000" w:themeColor="text1"/>
        </w:rPr>
        <w:t>1540m</w:t>
      </w:r>
      <w:r w:rsidRPr="00E30AB1">
        <w:rPr>
          <w:color w:val="000000" w:themeColor="text1"/>
        </w:rPr>
        <w:t>，垂直于</w:t>
      </w:r>
      <w:r w:rsidRPr="00E30AB1">
        <w:rPr>
          <w:color w:val="000000" w:themeColor="text1"/>
        </w:rPr>
        <w:t>XY</w:t>
      </w:r>
      <w:r w:rsidRPr="00E30AB1">
        <w:rPr>
          <w:color w:val="000000" w:themeColor="text1"/>
        </w:rPr>
        <w:t>平面为模型</w:t>
      </w:r>
      <w:r w:rsidRPr="00E30AB1">
        <w:rPr>
          <w:color w:val="000000" w:themeColor="text1"/>
        </w:rPr>
        <w:t>Z</w:t>
      </w:r>
      <w:r w:rsidRPr="00E30AB1">
        <w:rPr>
          <w:color w:val="000000" w:themeColor="text1"/>
        </w:rPr>
        <w:t>轴方向。根据含水层展布及富水性特征，将模型垂向上分为</w:t>
      </w:r>
      <w:r w:rsidRPr="00E30AB1">
        <w:rPr>
          <w:color w:val="000000" w:themeColor="text1"/>
        </w:rPr>
        <w:t>2</w:t>
      </w:r>
      <w:r w:rsidRPr="00E30AB1">
        <w:rPr>
          <w:color w:val="000000" w:themeColor="text1"/>
        </w:rPr>
        <w:t>层，每层以</w:t>
      </w:r>
      <w:r w:rsidRPr="00E30AB1">
        <w:rPr>
          <w:color w:val="000000" w:themeColor="text1"/>
        </w:rPr>
        <w:t>10×10</w:t>
      </w:r>
      <w:r w:rsidRPr="00E30AB1">
        <w:rPr>
          <w:color w:val="000000" w:themeColor="text1"/>
        </w:rPr>
        <w:t>的网格将平面上剖分单元格。</w:t>
      </w:r>
    </w:p>
    <w:p w14:paraId="19CF5ED4" w14:textId="77777777" w:rsidR="005B3D87" w:rsidRPr="00E30AB1" w:rsidRDefault="005B3D87" w:rsidP="005B3D87">
      <w:pPr>
        <w:ind w:firstLine="480"/>
        <w:rPr>
          <w:rFonts w:cs="Times New Roman"/>
          <w:color w:val="000000" w:themeColor="text1"/>
        </w:rPr>
      </w:pPr>
      <w:r w:rsidRPr="00E30AB1">
        <w:rPr>
          <w:rFonts w:cs="Times New Roman"/>
          <w:color w:val="000000" w:themeColor="text1"/>
        </w:rPr>
        <w:t>b.</w:t>
      </w:r>
      <w:r w:rsidRPr="00E30AB1">
        <w:rPr>
          <w:rFonts w:cs="Times New Roman"/>
          <w:color w:val="000000" w:themeColor="text1"/>
        </w:rPr>
        <w:t>模拟区边界条件</w:t>
      </w:r>
    </w:p>
    <w:p w14:paraId="4375BB57" w14:textId="77777777" w:rsidR="005B3D87" w:rsidRPr="00E30AB1" w:rsidRDefault="005B3D87" w:rsidP="005B3D87">
      <w:pPr>
        <w:ind w:firstLine="480"/>
        <w:rPr>
          <w:rFonts w:cs="Times New Roman"/>
          <w:color w:val="000000" w:themeColor="text1"/>
        </w:rPr>
      </w:pPr>
      <w:r w:rsidRPr="00E30AB1">
        <w:rPr>
          <w:rFonts w:cs="Times New Roman"/>
          <w:color w:val="000000" w:themeColor="text1"/>
        </w:rPr>
        <w:t>Modflow</w:t>
      </w:r>
      <w:r w:rsidRPr="00E30AB1">
        <w:rPr>
          <w:rFonts w:cs="Times New Roman"/>
          <w:color w:val="000000" w:themeColor="text1"/>
        </w:rPr>
        <w:t>将计算单元分成了三大类：定水头单元、无效单元和变水头单元。本次模拟区以地表水系巴河为河流边界，地下水评价范围内网格为有效计算单元格，其余为无效单元格。</w:t>
      </w:r>
    </w:p>
    <w:p w14:paraId="16A0C7A8" w14:textId="77777777" w:rsidR="005B3D87" w:rsidRPr="00E30AB1" w:rsidRDefault="005B3D87" w:rsidP="005B3D87">
      <w:pPr>
        <w:ind w:firstLine="480"/>
        <w:rPr>
          <w:rFonts w:cs="Times New Roman"/>
          <w:color w:val="000000" w:themeColor="text1"/>
        </w:rPr>
      </w:pPr>
      <w:r w:rsidRPr="00E30AB1">
        <w:rPr>
          <w:rFonts w:cs="Times New Roman"/>
          <w:color w:val="000000" w:themeColor="text1"/>
        </w:rPr>
        <w:t>c.</w:t>
      </w:r>
      <w:r w:rsidRPr="00E30AB1">
        <w:rPr>
          <w:rFonts w:cs="Times New Roman"/>
          <w:color w:val="000000" w:themeColor="text1"/>
        </w:rPr>
        <w:t>模型参数赋值</w:t>
      </w:r>
    </w:p>
    <w:p w14:paraId="311843B6" w14:textId="0D7BBF38" w:rsidR="005B3D87" w:rsidRPr="00E30AB1" w:rsidRDefault="005B3D87" w:rsidP="005B3D87">
      <w:pPr>
        <w:ind w:firstLine="480"/>
        <w:rPr>
          <w:rFonts w:cs="Times New Roman"/>
          <w:color w:val="000000" w:themeColor="text1"/>
        </w:rPr>
      </w:pPr>
      <w:r w:rsidRPr="00E30AB1">
        <w:rPr>
          <w:rFonts w:cs="Times New Roman"/>
          <w:color w:val="000000" w:themeColor="text1"/>
        </w:rPr>
        <w:t>渗透系数：根据收集的周边项目水文地质试验，区域水文地质资料及水文地质参数的经验取值，本项目所在区域垂向上可概化</w:t>
      </w:r>
      <w:r w:rsidRPr="00E30AB1">
        <w:rPr>
          <w:color w:val="000000" w:themeColor="text1"/>
        </w:rPr>
        <w:t>为</w:t>
      </w:r>
      <w:r w:rsidR="00CC0CC5" w:rsidRPr="00E30AB1">
        <w:rPr>
          <w:rFonts w:hint="eastAsia"/>
          <w:color w:val="000000" w:themeColor="text1"/>
        </w:rPr>
        <w:t>2</w:t>
      </w:r>
      <w:r w:rsidRPr="00E30AB1">
        <w:rPr>
          <w:color w:val="000000" w:themeColor="text1"/>
        </w:rPr>
        <w:t>类地层。第</w:t>
      </w:r>
      <w:r w:rsidRPr="00E30AB1">
        <w:rPr>
          <w:color w:val="000000" w:themeColor="text1"/>
        </w:rPr>
        <w:t>1</w:t>
      </w:r>
      <w:r w:rsidRPr="00E30AB1">
        <w:rPr>
          <w:color w:val="000000" w:themeColor="text1"/>
        </w:rPr>
        <w:t>层概化</w:t>
      </w:r>
      <w:r w:rsidRPr="00E30AB1">
        <w:rPr>
          <w:rFonts w:cs="Times New Roman"/>
          <w:color w:val="000000" w:themeColor="text1"/>
        </w:rPr>
        <w:t>为第四系（</w:t>
      </w:r>
      <w:r w:rsidRPr="00E30AB1">
        <w:rPr>
          <w:rFonts w:cs="Times New Roman"/>
          <w:color w:val="000000" w:themeColor="text1"/>
        </w:rPr>
        <w:t>Q</w:t>
      </w:r>
      <w:r w:rsidRPr="00E30AB1">
        <w:rPr>
          <w:rFonts w:cs="Times New Roman"/>
          <w:color w:val="000000" w:themeColor="text1"/>
        </w:rPr>
        <w:t>）</w:t>
      </w:r>
      <w:r w:rsidRPr="00E30AB1">
        <w:rPr>
          <w:rFonts w:cs="Times New Roman" w:hint="eastAsia"/>
          <w:color w:val="000000" w:themeColor="text1"/>
        </w:rPr>
        <w:t>粉质黏土</w:t>
      </w:r>
      <w:r w:rsidRPr="00E30AB1">
        <w:rPr>
          <w:rFonts w:cs="Times New Roman"/>
          <w:color w:val="000000" w:themeColor="text1"/>
        </w:rPr>
        <w:t>，第</w:t>
      </w:r>
      <w:r w:rsidRPr="00E30AB1">
        <w:rPr>
          <w:rFonts w:cs="Times New Roman"/>
          <w:color w:val="000000" w:themeColor="text1"/>
        </w:rPr>
        <w:t>2</w:t>
      </w:r>
      <w:r w:rsidRPr="00E30AB1">
        <w:rPr>
          <w:rFonts w:cs="Times New Roman"/>
          <w:color w:val="000000" w:themeColor="text1"/>
        </w:rPr>
        <w:t>层概化为</w:t>
      </w:r>
      <w:r w:rsidRPr="00E30AB1">
        <w:rPr>
          <w:rFonts w:cs="Times New Roman" w:hint="eastAsia"/>
          <w:color w:val="000000" w:themeColor="text1"/>
        </w:rPr>
        <w:t>白垩系白龙组（</w:t>
      </w:r>
      <w:r w:rsidRPr="00E30AB1">
        <w:rPr>
          <w:rFonts w:cs="Times New Roman" w:hint="eastAsia"/>
          <w:color w:val="000000" w:themeColor="text1"/>
        </w:rPr>
        <w:t>K</w:t>
      </w:r>
      <w:r w:rsidRPr="00E30AB1">
        <w:rPr>
          <w:rFonts w:cs="Times New Roman" w:hint="eastAsia"/>
          <w:color w:val="000000" w:themeColor="text1"/>
          <w:vertAlign w:val="subscript"/>
        </w:rPr>
        <w:t>1</w:t>
      </w:r>
      <w:r w:rsidRPr="00E30AB1">
        <w:rPr>
          <w:rFonts w:cs="Times New Roman" w:hint="eastAsia"/>
          <w:color w:val="000000" w:themeColor="text1"/>
        </w:rPr>
        <w:t>b</w:t>
      </w:r>
      <w:r w:rsidRPr="00E30AB1">
        <w:rPr>
          <w:rFonts w:cs="Times New Roman" w:hint="eastAsia"/>
          <w:color w:val="000000" w:themeColor="text1"/>
        </w:rPr>
        <w:t>）</w:t>
      </w:r>
      <w:r w:rsidRPr="00E30AB1">
        <w:rPr>
          <w:rFonts w:cs="Times New Roman"/>
          <w:color w:val="000000" w:themeColor="text1"/>
        </w:rPr>
        <w:t>强风化砂岩。模型参数取值见下表。</w:t>
      </w:r>
    </w:p>
    <w:p w14:paraId="0AEA6221" w14:textId="4DCAC56A" w:rsidR="005B3D87" w:rsidRPr="00E30AB1" w:rsidRDefault="005B3D87" w:rsidP="005B3D87">
      <w:pPr>
        <w:pStyle w:val="lwx"/>
        <w:spacing w:before="163"/>
        <w:ind w:firstLine="480"/>
        <w:rPr>
          <w:rFonts w:cs="Times New Roman"/>
          <w:color w:val="000000" w:themeColor="text1"/>
        </w:rPr>
      </w:pPr>
      <w:r w:rsidRPr="00E30AB1">
        <w:rPr>
          <w:rFonts w:cs="Times New Roman"/>
          <w:color w:val="000000" w:themeColor="text1"/>
        </w:rPr>
        <w:t>表</w:t>
      </w:r>
      <w:r w:rsidRPr="00E30AB1">
        <w:rPr>
          <w:rFonts w:cs="Times New Roman"/>
          <w:color w:val="000000" w:themeColor="text1"/>
        </w:rPr>
        <w:t xml:space="preserve"> </w:t>
      </w:r>
      <w:r w:rsidR="001D4138" w:rsidRPr="00E30AB1">
        <w:rPr>
          <w:rFonts w:cs="Times New Roman"/>
          <w:color w:val="000000" w:themeColor="text1"/>
        </w:rPr>
        <w:fldChar w:fldCharType="begin"/>
      </w:r>
      <w:r w:rsidR="001D4138" w:rsidRPr="00E30AB1">
        <w:rPr>
          <w:rFonts w:cs="Times New Roman"/>
          <w:color w:val="000000" w:themeColor="text1"/>
        </w:rPr>
        <w:instrText xml:space="preserve"> STYLEREF 1 \s </w:instrText>
      </w:r>
      <w:r w:rsidR="001D4138" w:rsidRPr="00E30AB1">
        <w:rPr>
          <w:rFonts w:cs="Times New Roman"/>
          <w:color w:val="000000" w:themeColor="text1"/>
        </w:rPr>
        <w:fldChar w:fldCharType="separate"/>
      </w:r>
      <w:r w:rsidR="007C73FE">
        <w:rPr>
          <w:rFonts w:cs="Times New Roman"/>
          <w:noProof/>
          <w:color w:val="000000" w:themeColor="text1"/>
        </w:rPr>
        <w:t>6</w:t>
      </w:r>
      <w:r w:rsidR="001D4138" w:rsidRPr="00E30AB1">
        <w:rPr>
          <w:rFonts w:cs="Times New Roman"/>
          <w:color w:val="000000" w:themeColor="text1"/>
        </w:rPr>
        <w:fldChar w:fldCharType="end"/>
      </w:r>
      <w:r w:rsidR="001D4138" w:rsidRPr="00E30AB1">
        <w:rPr>
          <w:rFonts w:cs="Times New Roman"/>
          <w:color w:val="000000" w:themeColor="text1"/>
        </w:rPr>
        <w:noBreakHyphen/>
      </w:r>
      <w:r w:rsidR="001D4138" w:rsidRPr="00E30AB1">
        <w:rPr>
          <w:rFonts w:cs="Times New Roman"/>
          <w:color w:val="000000" w:themeColor="text1"/>
        </w:rPr>
        <w:fldChar w:fldCharType="begin"/>
      </w:r>
      <w:r w:rsidR="001D4138" w:rsidRPr="00E30AB1">
        <w:rPr>
          <w:rFonts w:cs="Times New Roman"/>
          <w:color w:val="000000" w:themeColor="text1"/>
        </w:rPr>
        <w:instrText xml:space="preserve"> SEQ </w:instrText>
      </w:r>
      <w:r w:rsidR="001D4138" w:rsidRPr="00E30AB1">
        <w:rPr>
          <w:rFonts w:cs="Times New Roman"/>
          <w:color w:val="000000" w:themeColor="text1"/>
        </w:rPr>
        <w:instrText>表</w:instrText>
      </w:r>
      <w:r w:rsidR="001D4138" w:rsidRPr="00E30AB1">
        <w:rPr>
          <w:rFonts w:cs="Times New Roman"/>
          <w:color w:val="000000" w:themeColor="text1"/>
        </w:rPr>
        <w:instrText xml:space="preserve"> \* ARABIC \s 1 </w:instrText>
      </w:r>
      <w:r w:rsidR="001D4138" w:rsidRPr="00E30AB1">
        <w:rPr>
          <w:rFonts w:cs="Times New Roman"/>
          <w:color w:val="000000" w:themeColor="text1"/>
        </w:rPr>
        <w:fldChar w:fldCharType="separate"/>
      </w:r>
      <w:r w:rsidR="007C73FE">
        <w:rPr>
          <w:rFonts w:cs="Times New Roman"/>
          <w:noProof/>
          <w:color w:val="000000" w:themeColor="text1"/>
        </w:rPr>
        <w:t>19</w:t>
      </w:r>
      <w:r w:rsidR="001D4138" w:rsidRPr="00E30AB1">
        <w:rPr>
          <w:rFonts w:cs="Times New Roman"/>
          <w:color w:val="000000" w:themeColor="text1"/>
        </w:rPr>
        <w:fldChar w:fldCharType="end"/>
      </w:r>
      <w:r w:rsidRPr="00E30AB1">
        <w:rPr>
          <w:rFonts w:cs="Times New Roman"/>
          <w:color w:val="000000" w:themeColor="text1"/>
        </w:rPr>
        <w:t xml:space="preserve">  </w:t>
      </w:r>
      <w:r w:rsidRPr="00E30AB1">
        <w:rPr>
          <w:rFonts w:cs="Times New Roman"/>
          <w:color w:val="000000" w:themeColor="text1"/>
        </w:rPr>
        <w:t>模型参数取值</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884"/>
        <w:gridCol w:w="2229"/>
        <w:gridCol w:w="1927"/>
      </w:tblGrid>
      <w:tr w:rsidR="00E30AB1" w:rsidRPr="00E30AB1" w14:paraId="7E121F22" w14:textId="77777777" w:rsidTr="00DD23C8">
        <w:trPr>
          <w:trHeight w:val="501"/>
          <w:jc w:val="center"/>
        </w:trPr>
        <w:tc>
          <w:tcPr>
            <w:tcW w:w="2701" w:type="pct"/>
            <w:vAlign w:val="center"/>
          </w:tcPr>
          <w:p w14:paraId="5CC34AA0" w14:textId="77777777" w:rsidR="005B3D87" w:rsidRPr="00E30AB1" w:rsidRDefault="005B3D87" w:rsidP="00DD23C8">
            <w:pPr>
              <w:pStyle w:val="lwx1"/>
              <w:ind w:firstLine="420"/>
              <w:rPr>
                <w:rFonts w:cs="Times New Roman"/>
                <w:color w:val="000000" w:themeColor="text1"/>
              </w:rPr>
            </w:pPr>
            <w:r w:rsidRPr="00E30AB1">
              <w:rPr>
                <w:rFonts w:cs="Times New Roman"/>
                <w:color w:val="000000" w:themeColor="text1"/>
              </w:rPr>
              <w:t>介质分类</w:t>
            </w:r>
          </w:p>
        </w:tc>
        <w:tc>
          <w:tcPr>
            <w:tcW w:w="1233" w:type="pct"/>
            <w:vAlign w:val="center"/>
          </w:tcPr>
          <w:p w14:paraId="4B12D6A2" w14:textId="77777777" w:rsidR="005B3D87" w:rsidRPr="00E30AB1" w:rsidRDefault="005B3D87" w:rsidP="00DD23C8">
            <w:pPr>
              <w:pStyle w:val="lwx1"/>
              <w:ind w:firstLine="420"/>
              <w:rPr>
                <w:rFonts w:cs="Times New Roman"/>
                <w:color w:val="000000" w:themeColor="text1"/>
              </w:rPr>
            </w:pPr>
            <w:r w:rsidRPr="00E30AB1">
              <w:rPr>
                <w:rFonts w:cs="Times New Roman"/>
                <w:color w:val="000000" w:themeColor="text1"/>
              </w:rPr>
              <w:t>Kx, Ky</w:t>
            </w:r>
            <w:r w:rsidRPr="00E30AB1">
              <w:rPr>
                <w:rFonts w:cs="Times New Roman"/>
                <w:color w:val="000000" w:themeColor="text1"/>
              </w:rPr>
              <w:t>（</w:t>
            </w:r>
            <w:r w:rsidRPr="00E30AB1">
              <w:rPr>
                <w:rFonts w:cs="Times New Roman"/>
                <w:color w:val="000000" w:themeColor="text1"/>
              </w:rPr>
              <w:t>m/d</w:t>
            </w:r>
            <w:r w:rsidRPr="00E30AB1">
              <w:rPr>
                <w:rFonts w:cs="Times New Roman"/>
                <w:color w:val="000000" w:themeColor="text1"/>
              </w:rPr>
              <w:t>）</w:t>
            </w:r>
          </w:p>
        </w:tc>
        <w:tc>
          <w:tcPr>
            <w:tcW w:w="1066" w:type="pct"/>
            <w:vAlign w:val="center"/>
          </w:tcPr>
          <w:p w14:paraId="2CC0DE05" w14:textId="77777777" w:rsidR="005B3D87" w:rsidRPr="00E30AB1" w:rsidRDefault="005B3D87" w:rsidP="00DD23C8">
            <w:pPr>
              <w:pStyle w:val="lwx1"/>
              <w:ind w:firstLine="420"/>
              <w:rPr>
                <w:rFonts w:cs="Times New Roman"/>
                <w:color w:val="000000" w:themeColor="text1"/>
              </w:rPr>
            </w:pPr>
            <w:r w:rsidRPr="00E30AB1">
              <w:rPr>
                <w:rFonts w:cs="Times New Roman"/>
                <w:color w:val="000000" w:themeColor="text1"/>
              </w:rPr>
              <w:t>Kz</w:t>
            </w:r>
            <w:r w:rsidRPr="00E30AB1">
              <w:rPr>
                <w:rFonts w:cs="Times New Roman"/>
                <w:color w:val="000000" w:themeColor="text1"/>
              </w:rPr>
              <w:t>（</w:t>
            </w:r>
            <w:r w:rsidRPr="00E30AB1">
              <w:rPr>
                <w:rFonts w:cs="Times New Roman"/>
                <w:color w:val="000000" w:themeColor="text1"/>
              </w:rPr>
              <w:t>m/d</w:t>
            </w:r>
            <w:r w:rsidRPr="00E30AB1">
              <w:rPr>
                <w:rFonts w:cs="Times New Roman"/>
                <w:color w:val="000000" w:themeColor="text1"/>
              </w:rPr>
              <w:t>）</w:t>
            </w:r>
          </w:p>
        </w:tc>
      </w:tr>
      <w:tr w:rsidR="00E30AB1" w:rsidRPr="00E30AB1" w14:paraId="3129C0B6" w14:textId="77777777" w:rsidTr="00DD23C8">
        <w:trPr>
          <w:jc w:val="center"/>
        </w:trPr>
        <w:tc>
          <w:tcPr>
            <w:tcW w:w="2701" w:type="pct"/>
            <w:vAlign w:val="center"/>
          </w:tcPr>
          <w:p w14:paraId="184159D5" w14:textId="77777777" w:rsidR="005B3D87" w:rsidRPr="00E30AB1" w:rsidRDefault="005B3D87" w:rsidP="00DD23C8">
            <w:pPr>
              <w:pStyle w:val="lwx1"/>
              <w:ind w:firstLine="420"/>
              <w:rPr>
                <w:rFonts w:cs="Times New Roman"/>
                <w:color w:val="000000" w:themeColor="text1"/>
              </w:rPr>
            </w:pPr>
            <w:r w:rsidRPr="00E30AB1">
              <w:rPr>
                <w:rFonts w:cs="Times New Roman"/>
                <w:color w:val="000000" w:themeColor="text1"/>
              </w:rPr>
              <w:t>第四系（</w:t>
            </w:r>
            <w:r w:rsidRPr="00E30AB1">
              <w:rPr>
                <w:rFonts w:cs="Times New Roman"/>
                <w:color w:val="000000" w:themeColor="text1"/>
              </w:rPr>
              <w:t>Q</w:t>
            </w:r>
            <w:r w:rsidRPr="00E30AB1">
              <w:rPr>
                <w:rFonts w:cs="Times New Roman"/>
                <w:color w:val="000000" w:themeColor="text1"/>
              </w:rPr>
              <w:t>）</w:t>
            </w:r>
            <w:r w:rsidRPr="00E30AB1">
              <w:rPr>
                <w:rFonts w:cs="Times New Roman" w:hint="eastAsia"/>
                <w:color w:val="000000" w:themeColor="text1"/>
              </w:rPr>
              <w:t>粉质黏土</w:t>
            </w:r>
          </w:p>
        </w:tc>
        <w:tc>
          <w:tcPr>
            <w:tcW w:w="1233" w:type="pct"/>
            <w:vAlign w:val="center"/>
          </w:tcPr>
          <w:p w14:paraId="1E200B3C" w14:textId="77777777" w:rsidR="005B3D87" w:rsidRPr="00E30AB1" w:rsidRDefault="005B3D87" w:rsidP="00DD23C8">
            <w:pPr>
              <w:pStyle w:val="lwx1"/>
              <w:ind w:firstLine="420"/>
              <w:rPr>
                <w:rFonts w:cs="Times New Roman"/>
                <w:color w:val="000000" w:themeColor="text1"/>
              </w:rPr>
            </w:pPr>
            <w:r w:rsidRPr="00E30AB1">
              <w:rPr>
                <w:rFonts w:cs="Times New Roman"/>
                <w:color w:val="000000" w:themeColor="text1"/>
              </w:rPr>
              <w:t>0.152</w:t>
            </w:r>
          </w:p>
        </w:tc>
        <w:tc>
          <w:tcPr>
            <w:tcW w:w="1066" w:type="pct"/>
            <w:vAlign w:val="center"/>
          </w:tcPr>
          <w:p w14:paraId="4E5BC1E1" w14:textId="77777777" w:rsidR="005B3D87" w:rsidRPr="00E30AB1" w:rsidRDefault="005B3D87" w:rsidP="00DD23C8">
            <w:pPr>
              <w:pStyle w:val="lwx1"/>
              <w:ind w:firstLine="420"/>
              <w:rPr>
                <w:rFonts w:cs="Times New Roman"/>
                <w:color w:val="000000" w:themeColor="text1"/>
              </w:rPr>
            </w:pPr>
            <w:r w:rsidRPr="00E30AB1">
              <w:rPr>
                <w:rFonts w:cs="Times New Roman"/>
                <w:color w:val="000000" w:themeColor="text1"/>
              </w:rPr>
              <w:t>0.152</w:t>
            </w:r>
          </w:p>
        </w:tc>
      </w:tr>
      <w:tr w:rsidR="00E30AB1" w:rsidRPr="00E30AB1" w14:paraId="4924F8D3" w14:textId="77777777" w:rsidTr="00DD23C8">
        <w:trPr>
          <w:jc w:val="center"/>
        </w:trPr>
        <w:tc>
          <w:tcPr>
            <w:tcW w:w="2701" w:type="pct"/>
            <w:vAlign w:val="center"/>
          </w:tcPr>
          <w:p w14:paraId="29D2D624" w14:textId="77777777" w:rsidR="005B3D87" w:rsidRPr="00E30AB1" w:rsidRDefault="005B3D87" w:rsidP="00DD23C8">
            <w:pPr>
              <w:pStyle w:val="lwx1"/>
              <w:ind w:firstLine="420"/>
              <w:rPr>
                <w:rFonts w:cs="Times New Roman"/>
                <w:color w:val="000000" w:themeColor="text1"/>
              </w:rPr>
            </w:pPr>
            <w:r w:rsidRPr="00E30AB1">
              <w:rPr>
                <w:rFonts w:cs="Times New Roman" w:hint="eastAsia"/>
                <w:color w:val="000000" w:themeColor="text1"/>
              </w:rPr>
              <w:t>白垩系白龙组（</w:t>
            </w:r>
            <w:r w:rsidRPr="00E30AB1">
              <w:rPr>
                <w:rFonts w:cs="Times New Roman" w:hint="eastAsia"/>
                <w:color w:val="000000" w:themeColor="text1"/>
              </w:rPr>
              <w:t>K</w:t>
            </w:r>
            <w:r w:rsidRPr="00E30AB1">
              <w:rPr>
                <w:rFonts w:cs="Times New Roman" w:hint="eastAsia"/>
                <w:color w:val="000000" w:themeColor="text1"/>
                <w:vertAlign w:val="subscript"/>
              </w:rPr>
              <w:t>1</w:t>
            </w:r>
            <w:r w:rsidRPr="00E30AB1">
              <w:rPr>
                <w:rFonts w:cs="Times New Roman" w:hint="eastAsia"/>
                <w:color w:val="000000" w:themeColor="text1"/>
              </w:rPr>
              <w:t>b</w:t>
            </w:r>
            <w:r w:rsidRPr="00E30AB1">
              <w:rPr>
                <w:rFonts w:cs="Times New Roman" w:hint="eastAsia"/>
                <w:color w:val="000000" w:themeColor="text1"/>
              </w:rPr>
              <w:t>）</w:t>
            </w:r>
            <w:r w:rsidRPr="00E30AB1">
              <w:rPr>
                <w:rFonts w:cs="Times New Roman"/>
                <w:color w:val="000000" w:themeColor="text1"/>
              </w:rPr>
              <w:t>强风化砂岩</w:t>
            </w:r>
          </w:p>
        </w:tc>
        <w:tc>
          <w:tcPr>
            <w:tcW w:w="1233" w:type="pct"/>
            <w:vAlign w:val="center"/>
          </w:tcPr>
          <w:p w14:paraId="186DFC9F" w14:textId="77777777" w:rsidR="005B3D87" w:rsidRPr="00E30AB1" w:rsidRDefault="005B3D87" w:rsidP="00DD23C8">
            <w:pPr>
              <w:pStyle w:val="lwx1"/>
              <w:ind w:firstLine="420"/>
              <w:rPr>
                <w:rFonts w:cs="Times New Roman"/>
                <w:color w:val="000000" w:themeColor="text1"/>
              </w:rPr>
            </w:pPr>
            <w:r w:rsidRPr="00E30AB1">
              <w:rPr>
                <w:rFonts w:cs="Times New Roman"/>
                <w:color w:val="000000" w:themeColor="text1"/>
              </w:rPr>
              <w:t>0.029</w:t>
            </w:r>
          </w:p>
        </w:tc>
        <w:tc>
          <w:tcPr>
            <w:tcW w:w="1066" w:type="pct"/>
            <w:vAlign w:val="center"/>
          </w:tcPr>
          <w:p w14:paraId="4E81158F" w14:textId="77777777" w:rsidR="005B3D87" w:rsidRPr="00E30AB1" w:rsidRDefault="005B3D87" w:rsidP="00DD23C8">
            <w:pPr>
              <w:pStyle w:val="lwx1"/>
              <w:ind w:firstLine="420"/>
              <w:rPr>
                <w:rFonts w:cs="Times New Roman"/>
                <w:color w:val="000000" w:themeColor="text1"/>
              </w:rPr>
            </w:pPr>
            <w:r w:rsidRPr="00E30AB1">
              <w:rPr>
                <w:rFonts w:cs="Times New Roman"/>
                <w:color w:val="000000" w:themeColor="text1"/>
              </w:rPr>
              <w:t>0.0029</w:t>
            </w:r>
          </w:p>
        </w:tc>
      </w:tr>
    </w:tbl>
    <w:p w14:paraId="2A6A8361" w14:textId="77777777" w:rsidR="005B3D87" w:rsidRPr="00E30AB1" w:rsidRDefault="005B3D87" w:rsidP="005B3D87">
      <w:pPr>
        <w:ind w:firstLine="482"/>
        <w:rPr>
          <w:rFonts w:cs="Times New Roman"/>
          <w:color w:val="000000" w:themeColor="text1"/>
        </w:rPr>
      </w:pPr>
      <w:r w:rsidRPr="00E30AB1">
        <w:rPr>
          <w:rFonts w:cs="Times New Roman"/>
          <w:b/>
          <w:color w:val="000000" w:themeColor="text1"/>
        </w:rPr>
        <w:t>给水度：</w:t>
      </w:r>
      <w:r w:rsidRPr="00E30AB1">
        <w:rPr>
          <w:rFonts w:cs="Times New Roman"/>
          <w:color w:val="000000" w:themeColor="text1"/>
        </w:rPr>
        <w:t>根据区域水文地质资料、水文地质勘查试验及模型参数经验取值，本项目</w:t>
      </w:r>
      <w:r w:rsidRPr="00E30AB1">
        <w:rPr>
          <w:rFonts w:cs="Times New Roman"/>
          <w:color w:val="000000" w:themeColor="text1"/>
        </w:rPr>
        <w:lastRenderedPageBreak/>
        <w:t>所在地含水层给水度设置为</w:t>
      </w:r>
      <w:r w:rsidRPr="00E30AB1">
        <w:rPr>
          <w:rFonts w:cs="Times New Roman" w:hint="eastAsia"/>
          <w:color w:val="000000" w:themeColor="text1"/>
        </w:rPr>
        <w:t>8</w:t>
      </w:r>
      <w:r w:rsidRPr="00E30AB1">
        <w:rPr>
          <w:rFonts w:cs="Times New Roman"/>
          <w:color w:val="000000" w:themeColor="text1"/>
        </w:rPr>
        <w:t>%</w:t>
      </w:r>
      <w:r w:rsidRPr="00E30AB1">
        <w:rPr>
          <w:rFonts w:cs="Times New Roman"/>
          <w:color w:val="000000" w:themeColor="text1"/>
        </w:rPr>
        <w:t>。</w:t>
      </w:r>
    </w:p>
    <w:p w14:paraId="533EFA14" w14:textId="703EA992" w:rsidR="005B3D87" w:rsidRPr="00E30AB1" w:rsidRDefault="005B3D87" w:rsidP="005B3D87">
      <w:pPr>
        <w:pStyle w:val="lwx"/>
        <w:spacing w:beforeLines="10" w:before="32"/>
        <w:ind w:firstLine="480"/>
        <w:rPr>
          <w:rFonts w:cs="Times New Roman"/>
          <w:bCs/>
          <w:color w:val="000000" w:themeColor="text1"/>
        </w:rPr>
      </w:pPr>
      <w:r w:rsidRPr="00E30AB1">
        <w:rPr>
          <w:rFonts w:cs="Times New Roman"/>
          <w:color w:val="000000" w:themeColor="text1"/>
        </w:rPr>
        <w:t>表</w:t>
      </w:r>
      <w:r w:rsidRPr="00E30AB1">
        <w:rPr>
          <w:rFonts w:cs="Times New Roman"/>
          <w:color w:val="000000" w:themeColor="text1"/>
        </w:rPr>
        <w:t xml:space="preserve"> </w:t>
      </w:r>
      <w:r w:rsidR="001D4138" w:rsidRPr="00E30AB1">
        <w:rPr>
          <w:rFonts w:cs="Times New Roman"/>
          <w:color w:val="000000" w:themeColor="text1"/>
        </w:rPr>
        <w:fldChar w:fldCharType="begin"/>
      </w:r>
      <w:r w:rsidR="001D4138" w:rsidRPr="00E30AB1">
        <w:rPr>
          <w:rFonts w:cs="Times New Roman"/>
          <w:color w:val="000000" w:themeColor="text1"/>
        </w:rPr>
        <w:instrText xml:space="preserve"> STYLEREF 1 \s </w:instrText>
      </w:r>
      <w:r w:rsidR="001D4138" w:rsidRPr="00E30AB1">
        <w:rPr>
          <w:rFonts w:cs="Times New Roman"/>
          <w:color w:val="000000" w:themeColor="text1"/>
        </w:rPr>
        <w:fldChar w:fldCharType="separate"/>
      </w:r>
      <w:r w:rsidR="007C73FE">
        <w:rPr>
          <w:rFonts w:cs="Times New Roman"/>
          <w:noProof/>
          <w:color w:val="000000" w:themeColor="text1"/>
        </w:rPr>
        <w:t>6</w:t>
      </w:r>
      <w:r w:rsidR="001D4138" w:rsidRPr="00E30AB1">
        <w:rPr>
          <w:rFonts w:cs="Times New Roman"/>
          <w:color w:val="000000" w:themeColor="text1"/>
        </w:rPr>
        <w:fldChar w:fldCharType="end"/>
      </w:r>
      <w:r w:rsidR="001D4138" w:rsidRPr="00E30AB1">
        <w:rPr>
          <w:rFonts w:cs="Times New Roman"/>
          <w:color w:val="000000" w:themeColor="text1"/>
        </w:rPr>
        <w:noBreakHyphen/>
      </w:r>
      <w:r w:rsidR="001D4138" w:rsidRPr="00E30AB1">
        <w:rPr>
          <w:rFonts w:cs="Times New Roman"/>
          <w:color w:val="000000" w:themeColor="text1"/>
        </w:rPr>
        <w:fldChar w:fldCharType="begin"/>
      </w:r>
      <w:r w:rsidR="001D4138" w:rsidRPr="00E30AB1">
        <w:rPr>
          <w:rFonts w:cs="Times New Roman"/>
          <w:color w:val="000000" w:themeColor="text1"/>
        </w:rPr>
        <w:instrText xml:space="preserve"> SEQ </w:instrText>
      </w:r>
      <w:r w:rsidR="001D4138" w:rsidRPr="00E30AB1">
        <w:rPr>
          <w:rFonts w:cs="Times New Roman"/>
          <w:color w:val="000000" w:themeColor="text1"/>
        </w:rPr>
        <w:instrText>表</w:instrText>
      </w:r>
      <w:r w:rsidR="001D4138" w:rsidRPr="00E30AB1">
        <w:rPr>
          <w:rFonts w:cs="Times New Roman"/>
          <w:color w:val="000000" w:themeColor="text1"/>
        </w:rPr>
        <w:instrText xml:space="preserve"> \* ARABIC \s 1 </w:instrText>
      </w:r>
      <w:r w:rsidR="001D4138" w:rsidRPr="00E30AB1">
        <w:rPr>
          <w:rFonts w:cs="Times New Roman"/>
          <w:color w:val="000000" w:themeColor="text1"/>
        </w:rPr>
        <w:fldChar w:fldCharType="separate"/>
      </w:r>
      <w:r w:rsidR="007C73FE">
        <w:rPr>
          <w:rFonts w:cs="Times New Roman"/>
          <w:noProof/>
          <w:color w:val="000000" w:themeColor="text1"/>
        </w:rPr>
        <w:t>20</w:t>
      </w:r>
      <w:r w:rsidR="001D4138" w:rsidRPr="00E30AB1">
        <w:rPr>
          <w:rFonts w:cs="Times New Roman"/>
          <w:color w:val="000000" w:themeColor="text1"/>
        </w:rPr>
        <w:fldChar w:fldCharType="end"/>
      </w:r>
      <w:r w:rsidRPr="00E30AB1">
        <w:rPr>
          <w:rFonts w:cs="Times New Roman"/>
          <w:color w:val="000000" w:themeColor="text1"/>
        </w:rPr>
        <w:t xml:space="preserve">  </w:t>
      </w:r>
      <w:r w:rsidRPr="00E30AB1">
        <w:rPr>
          <w:rFonts w:cs="Times New Roman"/>
          <w:bCs/>
          <w:color w:val="000000" w:themeColor="text1"/>
        </w:rPr>
        <w:t>给水度经验数据《水文地质手册》</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959"/>
        <w:gridCol w:w="2027"/>
        <w:gridCol w:w="2027"/>
        <w:gridCol w:w="2027"/>
      </w:tblGrid>
      <w:tr w:rsidR="00E30AB1" w:rsidRPr="00E30AB1" w14:paraId="3843BDFE" w14:textId="77777777" w:rsidTr="00DD23C8">
        <w:trPr>
          <w:trHeight w:val="170"/>
          <w:tblHeader/>
          <w:jc w:val="center"/>
        </w:trPr>
        <w:tc>
          <w:tcPr>
            <w:tcW w:w="1637" w:type="pct"/>
            <w:vMerge w:val="restart"/>
            <w:shd w:val="clear" w:color="auto" w:fill="auto"/>
            <w:vAlign w:val="center"/>
          </w:tcPr>
          <w:p w14:paraId="320CA2F0" w14:textId="77777777" w:rsidR="005B3D87" w:rsidRPr="00E30AB1" w:rsidRDefault="005B3D87" w:rsidP="00DD23C8">
            <w:pPr>
              <w:widowControl/>
              <w:spacing w:line="240" w:lineRule="auto"/>
              <w:ind w:firstLineChars="0" w:firstLine="0"/>
              <w:jc w:val="center"/>
              <w:rPr>
                <w:rFonts w:eastAsia="宋体" w:cs="Times New Roman"/>
                <w:bCs/>
                <w:color w:val="000000" w:themeColor="text1"/>
                <w:kern w:val="0"/>
                <w:sz w:val="21"/>
                <w:szCs w:val="21"/>
              </w:rPr>
            </w:pPr>
            <w:r w:rsidRPr="00E30AB1">
              <w:rPr>
                <w:rFonts w:eastAsia="宋体" w:cs="Times New Roman"/>
                <w:bCs/>
                <w:color w:val="000000" w:themeColor="text1"/>
                <w:kern w:val="0"/>
                <w:sz w:val="21"/>
                <w:szCs w:val="21"/>
              </w:rPr>
              <w:t>岩石名称</w:t>
            </w:r>
          </w:p>
        </w:tc>
        <w:tc>
          <w:tcPr>
            <w:tcW w:w="3363" w:type="pct"/>
            <w:gridSpan w:val="3"/>
            <w:shd w:val="clear" w:color="auto" w:fill="auto"/>
            <w:vAlign w:val="center"/>
          </w:tcPr>
          <w:p w14:paraId="29D3AA94" w14:textId="77777777" w:rsidR="005B3D87" w:rsidRPr="00E30AB1" w:rsidRDefault="005B3D87" w:rsidP="00DD23C8">
            <w:pPr>
              <w:widowControl/>
              <w:spacing w:line="240" w:lineRule="auto"/>
              <w:ind w:firstLineChars="0" w:firstLine="0"/>
              <w:jc w:val="center"/>
              <w:rPr>
                <w:rFonts w:eastAsia="宋体" w:cs="Times New Roman"/>
                <w:bCs/>
                <w:color w:val="000000" w:themeColor="text1"/>
                <w:kern w:val="0"/>
                <w:sz w:val="21"/>
                <w:szCs w:val="21"/>
              </w:rPr>
            </w:pPr>
            <w:r w:rsidRPr="00E30AB1">
              <w:rPr>
                <w:rFonts w:eastAsia="宋体" w:cs="Times New Roman"/>
                <w:bCs/>
                <w:color w:val="000000" w:themeColor="text1"/>
                <w:kern w:val="0"/>
                <w:sz w:val="21"/>
                <w:szCs w:val="21"/>
              </w:rPr>
              <w:t>给水度（</w:t>
            </w:r>
            <w:r w:rsidRPr="00E30AB1">
              <w:rPr>
                <w:rFonts w:eastAsia="宋体" w:cs="Times New Roman"/>
                <w:bCs/>
                <w:color w:val="000000" w:themeColor="text1"/>
                <w:kern w:val="0"/>
                <w:sz w:val="21"/>
                <w:szCs w:val="21"/>
              </w:rPr>
              <w:t>%</w:t>
            </w:r>
            <w:r w:rsidRPr="00E30AB1">
              <w:rPr>
                <w:rFonts w:eastAsia="宋体" w:cs="Times New Roman"/>
                <w:bCs/>
                <w:color w:val="000000" w:themeColor="text1"/>
                <w:kern w:val="0"/>
                <w:sz w:val="21"/>
                <w:szCs w:val="21"/>
              </w:rPr>
              <w:t>）</w:t>
            </w:r>
          </w:p>
        </w:tc>
      </w:tr>
      <w:tr w:rsidR="00E30AB1" w:rsidRPr="00E30AB1" w14:paraId="489AEB01" w14:textId="77777777" w:rsidTr="00DD23C8">
        <w:trPr>
          <w:trHeight w:val="170"/>
          <w:tblHeader/>
          <w:jc w:val="center"/>
        </w:trPr>
        <w:tc>
          <w:tcPr>
            <w:tcW w:w="1637" w:type="pct"/>
            <w:vMerge/>
            <w:vAlign w:val="center"/>
          </w:tcPr>
          <w:p w14:paraId="19DC8507" w14:textId="77777777" w:rsidR="005B3D87" w:rsidRPr="00E30AB1" w:rsidRDefault="005B3D87" w:rsidP="00DD23C8">
            <w:pPr>
              <w:widowControl/>
              <w:spacing w:line="240" w:lineRule="auto"/>
              <w:ind w:firstLineChars="0" w:firstLine="0"/>
              <w:jc w:val="left"/>
              <w:rPr>
                <w:rFonts w:eastAsia="宋体" w:cs="Times New Roman"/>
                <w:bCs/>
                <w:color w:val="000000" w:themeColor="text1"/>
                <w:kern w:val="0"/>
                <w:sz w:val="21"/>
                <w:szCs w:val="21"/>
              </w:rPr>
            </w:pPr>
          </w:p>
        </w:tc>
        <w:tc>
          <w:tcPr>
            <w:tcW w:w="1121" w:type="pct"/>
            <w:shd w:val="clear" w:color="auto" w:fill="auto"/>
            <w:vAlign w:val="center"/>
          </w:tcPr>
          <w:p w14:paraId="3BE82985"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最大</w:t>
            </w:r>
          </w:p>
        </w:tc>
        <w:tc>
          <w:tcPr>
            <w:tcW w:w="1121" w:type="pct"/>
            <w:shd w:val="clear" w:color="auto" w:fill="auto"/>
            <w:vAlign w:val="center"/>
          </w:tcPr>
          <w:p w14:paraId="548DB433"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最小</w:t>
            </w:r>
          </w:p>
        </w:tc>
        <w:tc>
          <w:tcPr>
            <w:tcW w:w="1121" w:type="pct"/>
            <w:shd w:val="clear" w:color="auto" w:fill="auto"/>
            <w:vAlign w:val="center"/>
          </w:tcPr>
          <w:p w14:paraId="5B46DD0C"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平均</w:t>
            </w:r>
          </w:p>
        </w:tc>
      </w:tr>
      <w:tr w:rsidR="00E30AB1" w:rsidRPr="00E30AB1" w14:paraId="7C06A259" w14:textId="77777777" w:rsidTr="00DD23C8">
        <w:trPr>
          <w:trHeight w:val="170"/>
          <w:jc w:val="center"/>
        </w:trPr>
        <w:tc>
          <w:tcPr>
            <w:tcW w:w="1637" w:type="pct"/>
            <w:shd w:val="clear" w:color="auto" w:fill="auto"/>
            <w:vAlign w:val="center"/>
          </w:tcPr>
          <w:p w14:paraId="7A365070"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粘土</w:t>
            </w:r>
          </w:p>
        </w:tc>
        <w:tc>
          <w:tcPr>
            <w:tcW w:w="1121" w:type="pct"/>
            <w:shd w:val="clear" w:color="auto" w:fill="auto"/>
            <w:vAlign w:val="center"/>
          </w:tcPr>
          <w:p w14:paraId="10B8D90B"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5</w:t>
            </w:r>
          </w:p>
        </w:tc>
        <w:tc>
          <w:tcPr>
            <w:tcW w:w="1121" w:type="pct"/>
            <w:shd w:val="clear" w:color="auto" w:fill="auto"/>
            <w:vAlign w:val="center"/>
          </w:tcPr>
          <w:p w14:paraId="1E6B3452"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0</w:t>
            </w:r>
          </w:p>
        </w:tc>
        <w:tc>
          <w:tcPr>
            <w:tcW w:w="1121" w:type="pct"/>
            <w:shd w:val="clear" w:color="auto" w:fill="auto"/>
            <w:vAlign w:val="center"/>
          </w:tcPr>
          <w:p w14:paraId="11C2DF8B"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2</w:t>
            </w:r>
          </w:p>
        </w:tc>
      </w:tr>
      <w:tr w:rsidR="00E30AB1" w:rsidRPr="00E30AB1" w14:paraId="6EF7647A" w14:textId="77777777" w:rsidTr="00DD23C8">
        <w:trPr>
          <w:trHeight w:val="170"/>
          <w:jc w:val="center"/>
        </w:trPr>
        <w:tc>
          <w:tcPr>
            <w:tcW w:w="1637" w:type="pct"/>
            <w:shd w:val="clear" w:color="auto" w:fill="auto"/>
            <w:vAlign w:val="center"/>
          </w:tcPr>
          <w:p w14:paraId="258F1BC8"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亚粘土</w:t>
            </w:r>
          </w:p>
        </w:tc>
        <w:tc>
          <w:tcPr>
            <w:tcW w:w="1121" w:type="pct"/>
            <w:shd w:val="clear" w:color="auto" w:fill="auto"/>
            <w:vAlign w:val="center"/>
          </w:tcPr>
          <w:p w14:paraId="7E298D69"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12</w:t>
            </w:r>
          </w:p>
        </w:tc>
        <w:tc>
          <w:tcPr>
            <w:tcW w:w="1121" w:type="pct"/>
            <w:shd w:val="clear" w:color="auto" w:fill="auto"/>
            <w:vAlign w:val="center"/>
          </w:tcPr>
          <w:p w14:paraId="1B22F978"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3</w:t>
            </w:r>
          </w:p>
        </w:tc>
        <w:tc>
          <w:tcPr>
            <w:tcW w:w="1121" w:type="pct"/>
            <w:shd w:val="clear" w:color="auto" w:fill="auto"/>
            <w:vAlign w:val="center"/>
          </w:tcPr>
          <w:p w14:paraId="27C9420B"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7</w:t>
            </w:r>
          </w:p>
        </w:tc>
      </w:tr>
      <w:tr w:rsidR="00E30AB1" w:rsidRPr="00E30AB1" w14:paraId="64D8BBFD" w14:textId="77777777" w:rsidTr="00DD23C8">
        <w:trPr>
          <w:trHeight w:val="170"/>
          <w:jc w:val="center"/>
        </w:trPr>
        <w:tc>
          <w:tcPr>
            <w:tcW w:w="1637" w:type="pct"/>
            <w:shd w:val="clear" w:color="auto" w:fill="auto"/>
            <w:vAlign w:val="center"/>
          </w:tcPr>
          <w:p w14:paraId="23D69D46"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粉砂</w:t>
            </w:r>
          </w:p>
        </w:tc>
        <w:tc>
          <w:tcPr>
            <w:tcW w:w="1121" w:type="pct"/>
            <w:shd w:val="clear" w:color="auto" w:fill="auto"/>
            <w:vAlign w:val="center"/>
          </w:tcPr>
          <w:p w14:paraId="7B5C5121"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19</w:t>
            </w:r>
          </w:p>
        </w:tc>
        <w:tc>
          <w:tcPr>
            <w:tcW w:w="1121" w:type="pct"/>
            <w:shd w:val="clear" w:color="auto" w:fill="auto"/>
            <w:vAlign w:val="center"/>
          </w:tcPr>
          <w:p w14:paraId="1FA162DD"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3</w:t>
            </w:r>
          </w:p>
        </w:tc>
        <w:tc>
          <w:tcPr>
            <w:tcW w:w="1121" w:type="pct"/>
            <w:shd w:val="clear" w:color="auto" w:fill="auto"/>
            <w:vAlign w:val="center"/>
          </w:tcPr>
          <w:p w14:paraId="0D5A8624"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18</w:t>
            </w:r>
          </w:p>
        </w:tc>
      </w:tr>
      <w:tr w:rsidR="00E30AB1" w:rsidRPr="00E30AB1" w14:paraId="0E0D34A9" w14:textId="77777777" w:rsidTr="00DD23C8">
        <w:trPr>
          <w:trHeight w:val="170"/>
          <w:jc w:val="center"/>
        </w:trPr>
        <w:tc>
          <w:tcPr>
            <w:tcW w:w="1637" w:type="pct"/>
            <w:shd w:val="clear" w:color="auto" w:fill="auto"/>
            <w:vAlign w:val="center"/>
          </w:tcPr>
          <w:p w14:paraId="69B0B97E"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细砂</w:t>
            </w:r>
          </w:p>
        </w:tc>
        <w:tc>
          <w:tcPr>
            <w:tcW w:w="1121" w:type="pct"/>
            <w:shd w:val="clear" w:color="auto" w:fill="auto"/>
            <w:vAlign w:val="center"/>
          </w:tcPr>
          <w:p w14:paraId="3BC8F5C8"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28</w:t>
            </w:r>
          </w:p>
        </w:tc>
        <w:tc>
          <w:tcPr>
            <w:tcW w:w="1121" w:type="pct"/>
            <w:shd w:val="clear" w:color="auto" w:fill="auto"/>
            <w:vAlign w:val="center"/>
          </w:tcPr>
          <w:p w14:paraId="2789DFC9"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10</w:t>
            </w:r>
          </w:p>
        </w:tc>
        <w:tc>
          <w:tcPr>
            <w:tcW w:w="1121" w:type="pct"/>
            <w:shd w:val="clear" w:color="auto" w:fill="auto"/>
            <w:vAlign w:val="center"/>
          </w:tcPr>
          <w:p w14:paraId="6F5AEB99"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21</w:t>
            </w:r>
          </w:p>
        </w:tc>
      </w:tr>
      <w:tr w:rsidR="00E30AB1" w:rsidRPr="00E30AB1" w14:paraId="53AE56BB" w14:textId="77777777" w:rsidTr="00DD23C8">
        <w:trPr>
          <w:trHeight w:val="170"/>
          <w:jc w:val="center"/>
        </w:trPr>
        <w:tc>
          <w:tcPr>
            <w:tcW w:w="1637" w:type="pct"/>
            <w:shd w:val="clear" w:color="auto" w:fill="auto"/>
            <w:vAlign w:val="center"/>
          </w:tcPr>
          <w:p w14:paraId="2BA9F669"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中砂</w:t>
            </w:r>
          </w:p>
        </w:tc>
        <w:tc>
          <w:tcPr>
            <w:tcW w:w="1121" w:type="pct"/>
            <w:shd w:val="clear" w:color="auto" w:fill="auto"/>
            <w:vAlign w:val="center"/>
          </w:tcPr>
          <w:p w14:paraId="325EEAC5"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32</w:t>
            </w:r>
          </w:p>
        </w:tc>
        <w:tc>
          <w:tcPr>
            <w:tcW w:w="1121" w:type="pct"/>
            <w:shd w:val="clear" w:color="auto" w:fill="auto"/>
            <w:vAlign w:val="center"/>
          </w:tcPr>
          <w:p w14:paraId="7E614C1F"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15</w:t>
            </w:r>
          </w:p>
        </w:tc>
        <w:tc>
          <w:tcPr>
            <w:tcW w:w="1121" w:type="pct"/>
            <w:shd w:val="clear" w:color="auto" w:fill="auto"/>
            <w:vAlign w:val="center"/>
          </w:tcPr>
          <w:p w14:paraId="75B2492E"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26</w:t>
            </w:r>
          </w:p>
        </w:tc>
      </w:tr>
      <w:tr w:rsidR="00E30AB1" w:rsidRPr="00E30AB1" w14:paraId="7305C9F4" w14:textId="77777777" w:rsidTr="00DD23C8">
        <w:trPr>
          <w:trHeight w:val="170"/>
          <w:jc w:val="center"/>
        </w:trPr>
        <w:tc>
          <w:tcPr>
            <w:tcW w:w="1637" w:type="pct"/>
            <w:shd w:val="clear" w:color="auto" w:fill="auto"/>
            <w:vAlign w:val="center"/>
          </w:tcPr>
          <w:p w14:paraId="624228DC"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粗砂</w:t>
            </w:r>
          </w:p>
        </w:tc>
        <w:tc>
          <w:tcPr>
            <w:tcW w:w="1121" w:type="pct"/>
            <w:shd w:val="clear" w:color="auto" w:fill="auto"/>
            <w:vAlign w:val="center"/>
          </w:tcPr>
          <w:p w14:paraId="1F267377"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35</w:t>
            </w:r>
          </w:p>
        </w:tc>
        <w:tc>
          <w:tcPr>
            <w:tcW w:w="1121" w:type="pct"/>
            <w:shd w:val="clear" w:color="auto" w:fill="auto"/>
            <w:vAlign w:val="center"/>
          </w:tcPr>
          <w:p w14:paraId="21285328"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20</w:t>
            </w:r>
          </w:p>
        </w:tc>
        <w:tc>
          <w:tcPr>
            <w:tcW w:w="1121" w:type="pct"/>
            <w:shd w:val="clear" w:color="auto" w:fill="auto"/>
            <w:vAlign w:val="center"/>
          </w:tcPr>
          <w:p w14:paraId="230ADE7B"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27</w:t>
            </w:r>
          </w:p>
        </w:tc>
      </w:tr>
      <w:tr w:rsidR="00E30AB1" w:rsidRPr="00E30AB1" w14:paraId="5DC1451F" w14:textId="77777777" w:rsidTr="00DD23C8">
        <w:trPr>
          <w:trHeight w:val="170"/>
          <w:jc w:val="center"/>
        </w:trPr>
        <w:tc>
          <w:tcPr>
            <w:tcW w:w="1637" w:type="pct"/>
            <w:shd w:val="clear" w:color="auto" w:fill="auto"/>
            <w:vAlign w:val="center"/>
          </w:tcPr>
          <w:p w14:paraId="40219B76"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砾砂</w:t>
            </w:r>
          </w:p>
        </w:tc>
        <w:tc>
          <w:tcPr>
            <w:tcW w:w="1121" w:type="pct"/>
            <w:shd w:val="clear" w:color="auto" w:fill="auto"/>
            <w:vAlign w:val="center"/>
          </w:tcPr>
          <w:p w14:paraId="6455E797"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35</w:t>
            </w:r>
          </w:p>
        </w:tc>
        <w:tc>
          <w:tcPr>
            <w:tcW w:w="1121" w:type="pct"/>
            <w:shd w:val="clear" w:color="auto" w:fill="auto"/>
            <w:vAlign w:val="center"/>
          </w:tcPr>
          <w:p w14:paraId="4EA27102"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20</w:t>
            </w:r>
          </w:p>
        </w:tc>
        <w:tc>
          <w:tcPr>
            <w:tcW w:w="1121" w:type="pct"/>
            <w:shd w:val="clear" w:color="auto" w:fill="auto"/>
            <w:vAlign w:val="center"/>
          </w:tcPr>
          <w:p w14:paraId="48D63BCF"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25</w:t>
            </w:r>
          </w:p>
        </w:tc>
      </w:tr>
      <w:tr w:rsidR="00E30AB1" w:rsidRPr="00E30AB1" w14:paraId="0BE37266" w14:textId="77777777" w:rsidTr="00DD23C8">
        <w:trPr>
          <w:trHeight w:val="170"/>
          <w:jc w:val="center"/>
        </w:trPr>
        <w:tc>
          <w:tcPr>
            <w:tcW w:w="1637" w:type="pct"/>
            <w:shd w:val="clear" w:color="auto" w:fill="auto"/>
            <w:vAlign w:val="center"/>
          </w:tcPr>
          <w:p w14:paraId="5A8596B1"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细砾</w:t>
            </w:r>
          </w:p>
        </w:tc>
        <w:tc>
          <w:tcPr>
            <w:tcW w:w="1121" w:type="pct"/>
            <w:shd w:val="clear" w:color="auto" w:fill="auto"/>
            <w:vAlign w:val="center"/>
          </w:tcPr>
          <w:p w14:paraId="51F2FBBC"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35</w:t>
            </w:r>
          </w:p>
        </w:tc>
        <w:tc>
          <w:tcPr>
            <w:tcW w:w="1121" w:type="pct"/>
            <w:shd w:val="clear" w:color="auto" w:fill="auto"/>
            <w:vAlign w:val="center"/>
          </w:tcPr>
          <w:p w14:paraId="71B049AA"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21</w:t>
            </w:r>
          </w:p>
        </w:tc>
        <w:tc>
          <w:tcPr>
            <w:tcW w:w="1121" w:type="pct"/>
            <w:shd w:val="clear" w:color="auto" w:fill="auto"/>
            <w:vAlign w:val="center"/>
          </w:tcPr>
          <w:p w14:paraId="1306EDF4"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25</w:t>
            </w:r>
          </w:p>
        </w:tc>
      </w:tr>
      <w:tr w:rsidR="00E30AB1" w:rsidRPr="00E30AB1" w14:paraId="11116B36" w14:textId="77777777" w:rsidTr="00DD23C8">
        <w:trPr>
          <w:trHeight w:val="170"/>
          <w:jc w:val="center"/>
        </w:trPr>
        <w:tc>
          <w:tcPr>
            <w:tcW w:w="1637" w:type="pct"/>
            <w:shd w:val="clear" w:color="auto" w:fill="auto"/>
            <w:vAlign w:val="center"/>
          </w:tcPr>
          <w:p w14:paraId="2FA874D8"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中砾</w:t>
            </w:r>
          </w:p>
        </w:tc>
        <w:tc>
          <w:tcPr>
            <w:tcW w:w="1121" w:type="pct"/>
            <w:shd w:val="clear" w:color="auto" w:fill="auto"/>
            <w:vAlign w:val="center"/>
          </w:tcPr>
          <w:p w14:paraId="6C974860"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26</w:t>
            </w:r>
          </w:p>
        </w:tc>
        <w:tc>
          <w:tcPr>
            <w:tcW w:w="1121" w:type="pct"/>
            <w:shd w:val="clear" w:color="auto" w:fill="auto"/>
            <w:vAlign w:val="center"/>
          </w:tcPr>
          <w:p w14:paraId="02C076C7"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13</w:t>
            </w:r>
          </w:p>
        </w:tc>
        <w:tc>
          <w:tcPr>
            <w:tcW w:w="1121" w:type="pct"/>
            <w:shd w:val="clear" w:color="auto" w:fill="auto"/>
            <w:vAlign w:val="center"/>
          </w:tcPr>
          <w:p w14:paraId="2C9952FC"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23</w:t>
            </w:r>
          </w:p>
        </w:tc>
      </w:tr>
      <w:tr w:rsidR="00E30AB1" w:rsidRPr="00E30AB1" w14:paraId="39F0FA2B" w14:textId="77777777" w:rsidTr="00DD23C8">
        <w:trPr>
          <w:trHeight w:val="170"/>
          <w:jc w:val="center"/>
        </w:trPr>
        <w:tc>
          <w:tcPr>
            <w:tcW w:w="1637" w:type="pct"/>
            <w:shd w:val="clear" w:color="auto" w:fill="auto"/>
            <w:vAlign w:val="center"/>
          </w:tcPr>
          <w:p w14:paraId="644AC30B"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粗砾</w:t>
            </w:r>
          </w:p>
        </w:tc>
        <w:tc>
          <w:tcPr>
            <w:tcW w:w="1121" w:type="pct"/>
            <w:shd w:val="clear" w:color="auto" w:fill="auto"/>
            <w:vAlign w:val="center"/>
          </w:tcPr>
          <w:p w14:paraId="23296154"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26</w:t>
            </w:r>
          </w:p>
        </w:tc>
        <w:tc>
          <w:tcPr>
            <w:tcW w:w="1121" w:type="pct"/>
            <w:shd w:val="clear" w:color="auto" w:fill="auto"/>
            <w:vAlign w:val="center"/>
          </w:tcPr>
          <w:p w14:paraId="05878F50"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12</w:t>
            </w:r>
          </w:p>
        </w:tc>
        <w:tc>
          <w:tcPr>
            <w:tcW w:w="1121" w:type="pct"/>
            <w:shd w:val="clear" w:color="auto" w:fill="auto"/>
            <w:vAlign w:val="center"/>
          </w:tcPr>
          <w:p w14:paraId="3C91A197"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21</w:t>
            </w:r>
          </w:p>
        </w:tc>
      </w:tr>
      <w:tr w:rsidR="00E30AB1" w:rsidRPr="00E30AB1" w14:paraId="360F707D" w14:textId="77777777" w:rsidTr="00DD23C8">
        <w:trPr>
          <w:trHeight w:val="170"/>
          <w:jc w:val="center"/>
        </w:trPr>
        <w:tc>
          <w:tcPr>
            <w:tcW w:w="1637" w:type="pct"/>
            <w:shd w:val="clear" w:color="auto" w:fill="auto"/>
            <w:vAlign w:val="center"/>
          </w:tcPr>
          <w:p w14:paraId="6CBA1511"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shd w:val="pct15" w:color="auto" w:fill="FFFFFF"/>
              </w:rPr>
            </w:pPr>
            <w:r w:rsidRPr="00E30AB1">
              <w:rPr>
                <w:rFonts w:eastAsia="宋体" w:cs="Times New Roman"/>
                <w:color w:val="000000" w:themeColor="text1"/>
                <w:kern w:val="0"/>
                <w:sz w:val="21"/>
                <w:szCs w:val="21"/>
              </w:rPr>
              <w:t>粘土胶结砂岩</w:t>
            </w:r>
          </w:p>
        </w:tc>
        <w:tc>
          <w:tcPr>
            <w:tcW w:w="1121" w:type="pct"/>
            <w:shd w:val="clear" w:color="auto" w:fill="auto"/>
            <w:vAlign w:val="center"/>
          </w:tcPr>
          <w:p w14:paraId="39C71806"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3</w:t>
            </w:r>
          </w:p>
        </w:tc>
        <w:tc>
          <w:tcPr>
            <w:tcW w:w="1121" w:type="pct"/>
            <w:shd w:val="clear" w:color="auto" w:fill="auto"/>
            <w:vAlign w:val="center"/>
          </w:tcPr>
          <w:p w14:paraId="25F178EB"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2</w:t>
            </w:r>
          </w:p>
        </w:tc>
        <w:tc>
          <w:tcPr>
            <w:tcW w:w="1121" w:type="pct"/>
            <w:shd w:val="clear" w:color="auto" w:fill="auto"/>
            <w:vAlign w:val="center"/>
          </w:tcPr>
          <w:p w14:paraId="3BB8A7F0"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2.5</w:t>
            </w:r>
          </w:p>
        </w:tc>
      </w:tr>
      <w:tr w:rsidR="00E30AB1" w:rsidRPr="00E30AB1" w14:paraId="4F04ABE5" w14:textId="77777777" w:rsidTr="00DD23C8">
        <w:trPr>
          <w:trHeight w:val="170"/>
          <w:jc w:val="center"/>
        </w:trPr>
        <w:tc>
          <w:tcPr>
            <w:tcW w:w="1637" w:type="pct"/>
            <w:shd w:val="clear" w:color="auto" w:fill="auto"/>
            <w:vAlign w:val="center"/>
          </w:tcPr>
          <w:p w14:paraId="095B3E22"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裂隙灰岩</w:t>
            </w:r>
          </w:p>
        </w:tc>
        <w:tc>
          <w:tcPr>
            <w:tcW w:w="1121" w:type="pct"/>
            <w:shd w:val="clear" w:color="auto" w:fill="auto"/>
            <w:vAlign w:val="center"/>
          </w:tcPr>
          <w:p w14:paraId="0C6B6636"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0.8</w:t>
            </w:r>
          </w:p>
        </w:tc>
        <w:tc>
          <w:tcPr>
            <w:tcW w:w="1121" w:type="pct"/>
            <w:shd w:val="clear" w:color="auto" w:fill="auto"/>
            <w:vAlign w:val="center"/>
          </w:tcPr>
          <w:p w14:paraId="0F3CE084"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10</w:t>
            </w:r>
          </w:p>
        </w:tc>
        <w:tc>
          <w:tcPr>
            <w:tcW w:w="1121" w:type="pct"/>
            <w:shd w:val="clear" w:color="auto" w:fill="auto"/>
            <w:vAlign w:val="center"/>
          </w:tcPr>
          <w:p w14:paraId="2D7DD297" w14:textId="77777777" w:rsidR="005B3D87" w:rsidRPr="00E30AB1" w:rsidRDefault="005B3D87" w:rsidP="00DD23C8">
            <w:pPr>
              <w:widowControl/>
              <w:spacing w:line="240" w:lineRule="auto"/>
              <w:ind w:firstLineChars="0" w:firstLine="0"/>
              <w:jc w:val="center"/>
              <w:rPr>
                <w:rFonts w:eastAsia="宋体" w:cs="Times New Roman"/>
                <w:color w:val="000000" w:themeColor="text1"/>
                <w:kern w:val="0"/>
                <w:sz w:val="21"/>
                <w:szCs w:val="21"/>
              </w:rPr>
            </w:pPr>
            <w:r w:rsidRPr="00E30AB1">
              <w:rPr>
                <w:rFonts w:eastAsia="宋体" w:cs="Times New Roman"/>
                <w:color w:val="000000" w:themeColor="text1"/>
                <w:kern w:val="0"/>
                <w:sz w:val="21"/>
                <w:szCs w:val="21"/>
              </w:rPr>
              <w:t>5.4</w:t>
            </w:r>
          </w:p>
        </w:tc>
      </w:tr>
    </w:tbl>
    <w:p w14:paraId="01433D26" w14:textId="77777777" w:rsidR="005B3D87" w:rsidRPr="00E30AB1" w:rsidRDefault="005B3D87" w:rsidP="005B3D87">
      <w:pPr>
        <w:ind w:firstLine="482"/>
        <w:rPr>
          <w:rFonts w:cs="Times New Roman"/>
          <w:color w:val="000000" w:themeColor="text1"/>
        </w:rPr>
      </w:pPr>
      <w:r w:rsidRPr="00E30AB1">
        <w:rPr>
          <w:rFonts w:cs="Times New Roman"/>
          <w:b/>
          <w:bCs/>
          <w:color w:val="000000" w:themeColor="text1"/>
        </w:rPr>
        <w:t>补给量：</w:t>
      </w:r>
      <w:r w:rsidRPr="00E30AB1">
        <w:rPr>
          <w:rFonts w:cs="Times New Roman"/>
          <w:bCs/>
          <w:color w:val="000000" w:themeColor="text1"/>
        </w:rPr>
        <w:t>根据</w:t>
      </w:r>
      <w:r w:rsidRPr="00E30AB1">
        <w:rPr>
          <w:rFonts w:cs="Times New Roman"/>
          <w:color w:val="000000" w:themeColor="text1"/>
        </w:rPr>
        <w:t>区域水文地质资料及本项目水文地质勘察，本项目区内年平均降雨量为</w:t>
      </w:r>
      <w:r w:rsidRPr="00E30AB1">
        <w:rPr>
          <w:rFonts w:cs="Times New Roman"/>
          <w:color w:val="000000" w:themeColor="text1"/>
        </w:rPr>
        <w:t>1120mm/a</w:t>
      </w:r>
      <w:r w:rsidRPr="00E30AB1">
        <w:rPr>
          <w:rFonts w:cs="Times New Roman"/>
          <w:color w:val="000000" w:themeColor="text1"/>
        </w:rPr>
        <w:t>。依据《铁路工程水文地质勘查规程》（</w:t>
      </w:r>
      <w:r w:rsidRPr="00E30AB1">
        <w:rPr>
          <w:rFonts w:cs="Times New Roman"/>
          <w:color w:val="000000" w:themeColor="text1"/>
        </w:rPr>
        <w:t>TB10049-2004</w:t>
      </w:r>
      <w:r w:rsidRPr="00E30AB1">
        <w:rPr>
          <w:rFonts w:cs="Times New Roman"/>
          <w:color w:val="000000" w:themeColor="text1"/>
        </w:rPr>
        <w:t>）提供的不同含水介质降雨入渗经验值，本项目地区降雨入渗系数取</w:t>
      </w:r>
      <w:r w:rsidRPr="00E30AB1">
        <w:rPr>
          <w:rFonts w:cs="Times New Roman" w:hint="eastAsia"/>
          <w:color w:val="000000" w:themeColor="text1"/>
        </w:rPr>
        <w:t>0.09</w:t>
      </w:r>
      <w:r w:rsidRPr="00E30AB1">
        <w:rPr>
          <w:rFonts w:cs="Times New Roman"/>
          <w:color w:val="000000" w:themeColor="text1"/>
        </w:rPr>
        <w:t>，降雨补给量</w:t>
      </w:r>
      <w:r w:rsidRPr="00E30AB1">
        <w:rPr>
          <w:rFonts w:cs="Times New Roman"/>
          <w:color w:val="000000" w:themeColor="text1"/>
        </w:rPr>
        <w:t>Recharge</w:t>
      </w:r>
      <w:r w:rsidRPr="00E30AB1">
        <w:rPr>
          <w:rFonts w:cs="Times New Roman"/>
          <w:color w:val="000000" w:themeColor="text1"/>
        </w:rPr>
        <w:t>设置为</w:t>
      </w:r>
      <w:r w:rsidRPr="00E30AB1">
        <w:rPr>
          <w:rFonts w:cs="Times New Roman"/>
          <w:color w:val="000000" w:themeColor="text1"/>
        </w:rPr>
        <w:t>100.8mm</w:t>
      </w:r>
      <w:r w:rsidRPr="00E30AB1">
        <w:rPr>
          <w:rFonts w:cs="Times New Roman"/>
          <w:color w:val="000000" w:themeColor="text1"/>
        </w:rPr>
        <w:t>。</w:t>
      </w:r>
    </w:p>
    <w:p w14:paraId="0B8D7CD3" w14:textId="74E1F323" w:rsidR="005B3D87" w:rsidRPr="00E30AB1" w:rsidRDefault="005B3D87" w:rsidP="005B3D87">
      <w:pPr>
        <w:pStyle w:val="lwx"/>
        <w:spacing w:beforeLines="0" w:before="0"/>
        <w:ind w:firstLine="480"/>
        <w:rPr>
          <w:rFonts w:cs="Times New Roman"/>
          <w:bCs/>
          <w:color w:val="000000" w:themeColor="text1"/>
        </w:rPr>
      </w:pPr>
      <w:r w:rsidRPr="00E30AB1">
        <w:rPr>
          <w:rFonts w:cs="Times New Roman"/>
          <w:color w:val="000000" w:themeColor="text1"/>
        </w:rPr>
        <w:t>表</w:t>
      </w:r>
      <w:r w:rsidRPr="00E30AB1">
        <w:rPr>
          <w:rFonts w:cs="Times New Roman"/>
          <w:color w:val="000000" w:themeColor="text1"/>
        </w:rPr>
        <w:t xml:space="preserve"> </w:t>
      </w:r>
      <w:r w:rsidR="001D4138" w:rsidRPr="00E30AB1">
        <w:rPr>
          <w:rFonts w:cs="Times New Roman"/>
          <w:color w:val="000000" w:themeColor="text1"/>
        </w:rPr>
        <w:fldChar w:fldCharType="begin"/>
      </w:r>
      <w:r w:rsidR="001D4138" w:rsidRPr="00E30AB1">
        <w:rPr>
          <w:rFonts w:cs="Times New Roman"/>
          <w:color w:val="000000" w:themeColor="text1"/>
        </w:rPr>
        <w:instrText xml:space="preserve"> STYLEREF 1 \s </w:instrText>
      </w:r>
      <w:r w:rsidR="001D4138" w:rsidRPr="00E30AB1">
        <w:rPr>
          <w:rFonts w:cs="Times New Roman"/>
          <w:color w:val="000000" w:themeColor="text1"/>
        </w:rPr>
        <w:fldChar w:fldCharType="separate"/>
      </w:r>
      <w:r w:rsidR="007C73FE">
        <w:rPr>
          <w:rFonts w:cs="Times New Roman"/>
          <w:noProof/>
          <w:color w:val="000000" w:themeColor="text1"/>
        </w:rPr>
        <w:t>6</w:t>
      </w:r>
      <w:r w:rsidR="001D4138" w:rsidRPr="00E30AB1">
        <w:rPr>
          <w:rFonts w:cs="Times New Roman"/>
          <w:color w:val="000000" w:themeColor="text1"/>
        </w:rPr>
        <w:fldChar w:fldCharType="end"/>
      </w:r>
      <w:r w:rsidR="001D4138" w:rsidRPr="00E30AB1">
        <w:rPr>
          <w:rFonts w:cs="Times New Roman"/>
          <w:color w:val="000000" w:themeColor="text1"/>
        </w:rPr>
        <w:noBreakHyphen/>
      </w:r>
      <w:r w:rsidR="001D4138" w:rsidRPr="00E30AB1">
        <w:rPr>
          <w:rFonts w:cs="Times New Roman"/>
          <w:color w:val="000000" w:themeColor="text1"/>
        </w:rPr>
        <w:fldChar w:fldCharType="begin"/>
      </w:r>
      <w:r w:rsidR="001D4138" w:rsidRPr="00E30AB1">
        <w:rPr>
          <w:rFonts w:cs="Times New Roman"/>
          <w:color w:val="000000" w:themeColor="text1"/>
        </w:rPr>
        <w:instrText xml:space="preserve"> SEQ </w:instrText>
      </w:r>
      <w:r w:rsidR="001D4138" w:rsidRPr="00E30AB1">
        <w:rPr>
          <w:rFonts w:cs="Times New Roman"/>
          <w:color w:val="000000" w:themeColor="text1"/>
        </w:rPr>
        <w:instrText>表</w:instrText>
      </w:r>
      <w:r w:rsidR="001D4138" w:rsidRPr="00E30AB1">
        <w:rPr>
          <w:rFonts w:cs="Times New Roman"/>
          <w:color w:val="000000" w:themeColor="text1"/>
        </w:rPr>
        <w:instrText xml:space="preserve"> \* ARABIC \s 1 </w:instrText>
      </w:r>
      <w:r w:rsidR="001D4138" w:rsidRPr="00E30AB1">
        <w:rPr>
          <w:rFonts w:cs="Times New Roman"/>
          <w:color w:val="000000" w:themeColor="text1"/>
        </w:rPr>
        <w:fldChar w:fldCharType="separate"/>
      </w:r>
      <w:r w:rsidR="007C73FE">
        <w:rPr>
          <w:rFonts w:cs="Times New Roman"/>
          <w:noProof/>
          <w:color w:val="000000" w:themeColor="text1"/>
        </w:rPr>
        <w:t>21</w:t>
      </w:r>
      <w:r w:rsidR="001D4138" w:rsidRPr="00E30AB1">
        <w:rPr>
          <w:rFonts w:cs="Times New Roman"/>
          <w:color w:val="000000" w:themeColor="text1"/>
        </w:rPr>
        <w:fldChar w:fldCharType="end"/>
      </w:r>
      <w:r w:rsidRPr="00E30AB1">
        <w:rPr>
          <w:rFonts w:cs="Times New Roman"/>
          <w:color w:val="000000" w:themeColor="text1"/>
        </w:rPr>
        <w:t xml:space="preserve">  </w:t>
      </w:r>
      <w:r w:rsidRPr="00E30AB1">
        <w:rPr>
          <w:rFonts w:cs="Times New Roman"/>
          <w:bCs/>
          <w:color w:val="000000" w:themeColor="text1"/>
        </w:rPr>
        <w:t>降雨入渗系数经验数据</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793"/>
        <w:gridCol w:w="2560"/>
        <w:gridCol w:w="2510"/>
        <w:gridCol w:w="2177"/>
      </w:tblGrid>
      <w:tr w:rsidR="00E30AB1" w:rsidRPr="00E30AB1" w14:paraId="1EE18AA4" w14:textId="77777777" w:rsidTr="00DD23C8">
        <w:trPr>
          <w:cantSplit/>
          <w:jc w:val="center"/>
        </w:trPr>
        <w:tc>
          <w:tcPr>
            <w:tcW w:w="992" w:type="pct"/>
            <w:vAlign w:val="center"/>
          </w:tcPr>
          <w:p w14:paraId="4DFA6FF6" w14:textId="77777777" w:rsidR="005B3D87" w:rsidRPr="00E30AB1" w:rsidRDefault="005B3D87" w:rsidP="00DD23C8">
            <w:pPr>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rPr>
              <w:t>含水介质</w:t>
            </w:r>
          </w:p>
        </w:tc>
        <w:tc>
          <w:tcPr>
            <w:tcW w:w="1416" w:type="pct"/>
            <w:vAlign w:val="center"/>
          </w:tcPr>
          <w:p w14:paraId="1BA61662" w14:textId="77777777" w:rsidR="005B3D87" w:rsidRPr="00E30AB1" w:rsidRDefault="005B3D87" w:rsidP="00DD23C8">
            <w:pPr>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rPr>
              <w:t>λ</w:t>
            </w:r>
          </w:p>
        </w:tc>
        <w:tc>
          <w:tcPr>
            <w:tcW w:w="1388" w:type="pct"/>
            <w:vAlign w:val="center"/>
          </w:tcPr>
          <w:p w14:paraId="4DB57FDF" w14:textId="77777777" w:rsidR="005B3D87" w:rsidRPr="00E30AB1" w:rsidRDefault="005B3D87" w:rsidP="00DD23C8">
            <w:pPr>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rPr>
              <w:t>含水介质</w:t>
            </w:r>
          </w:p>
        </w:tc>
        <w:tc>
          <w:tcPr>
            <w:tcW w:w="1204" w:type="pct"/>
            <w:vAlign w:val="center"/>
          </w:tcPr>
          <w:p w14:paraId="46F778C9" w14:textId="77777777" w:rsidR="005B3D87" w:rsidRPr="00E30AB1" w:rsidRDefault="005B3D87" w:rsidP="00DD23C8">
            <w:pPr>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rPr>
              <w:t>λ</w:t>
            </w:r>
          </w:p>
        </w:tc>
      </w:tr>
      <w:tr w:rsidR="00E30AB1" w:rsidRPr="00E30AB1" w14:paraId="72F0EF70" w14:textId="77777777" w:rsidTr="00DD23C8">
        <w:trPr>
          <w:cantSplit/>
          <w:jc w:val="center"/>
        </w:trPr>
        <w:tc>
          <w:tcPr>
            <w:tcW w:w="992" w:type="pct"/>
            <w:vAlign w:val="center"/>
          </w:tcPr>
          <w:p w14:paraId="4D908454" w14:textId="77777777" w:rsidR="005B3D87" w:rsidRPr="00E30AB1" w:rsidRDefault="005B3D87" w:rsidP="00DD23C8">
            <w:pPr>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rPr>
              <w:t>粉质粘土</w:t>
            </w:r>
          </w:p>
        </w:tc>
        <w:tc>
          <w:tcPr>
            <w:tcW w:w="1416" w:type="pct"/>
            <w:vAlign w:val="center"/>
          </w:tcPr>
          <w:p w14:paraId="3C3160AF" w14:textId="77777777" w:rsidR="005B3D87" w:rsidRPr="00E30AB1" w:rsidRDefault="005B3D87" w:rsidP="00DD23C8">
            <w:pPr>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rPr>
              <w:t>0.01</w:t>
            </w:r>
            <w:r w:rsidRPr="00E30AB1">
              <w:rPr>
                <w:rFonts w:eastAsia="宋体" w:cs="Times New Roman"/>
                <w:color w:val="000000" w:themeColor="text1"/>
                <w:sz w:val="21"/>
                <w:szCs w:val="21"/>
              </w:rPr>
              <w:t>～</w:t>
            </w:r>
            <w:r w:rsidRPr="00E30AB1">
              <w:rPr>
                <w:rFonts w:eastAsia="宋体" w:cs="Times New Roman"/>
                <w:color w:val="000000" w:themeColor="text1"/>
                <w:sz w:val="21"/>
                <w:szCs w:val="21"/>
              </w:rPr>
              <w:t>0.02</w:t>
            </w:r>
          </w:p>
        </w:tc>
        <w:tc>
          <w:tcPr>
            <w:tcW w:w="1388" w:type="pct"/>
            <w:vAlign w:val="center"/>
          </w:tcPr>
          <w:p w14:paraId="4D56EF11" w14:textId="77777777" w:rsidR="005B3D87" w:rsidRPr="00E30AB1" w:rsidRDefault="005B3D87" w:rsidP="00DD23C8">
            <w:pPr>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rPr>
              <w:t>较完整岩石</w:t>
            </w:r>
          </w:p>
        </w:tc>
        <w:tc>
          <w:tcPr>
            <w:tcW w:w="1204" w:type="pct"/>
            <w:vAlign w:val="center"/>
          </w:tcPr>
          <w:p w14:paraId="1B1E42AF" w14:textId="77777777" w:rsidR="005B3D87" w:rsidRPr="00E30AB1" w:rsidRDefault="005B3D87" w:rsidP="00DD23C8">
            <w:pPr>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rPr>
              <w:t>0.10</w:t>
            </w:r>
            <w:r w:rsidRPr="00E30AB1">
              <w:rPr>
                <w:rFonts w:eastAsia="宋体" w:cs="Times New Roman"/>
                <w:color w:val="000000" w:themeColor="text1"/>
                <w:sz w:val="21"/>
                <w:szCs w:val="21"/>
              </w:rPr>
              <w:t>～</w:t>
            </w:r>
            <w:r w:rsidRPr="00E30AB1">
              <w:rPr>
                <w:rFonts w:eastAsia="宋体" w:cs="Times New Roman"/>
                <w:color w:val="000000" w:themeColor="text1"/>
                <w:sz w:val="21"/>
                <w:szCs w:val="21"/>
              </w:rPr>
              <w:t>0.15</w:t>
            </w:r>
          </w:p>
        </w:tc>
      </w:tr>
      <w:tr w:rsidR="00E30AB1" w:rsidRPr="00E30AB1" w14:paraId="3B3B4DF8" w14:textId="77777777" w:rsidTr="00DD23C8">
        <w:trPr>
          <w:cantSplit/>
          <w:jc w:val="center"/>
        </w:trPr>
        <w:tc>
          <w:tcPr>
            <w:tcW w:w="992" w:type="pct"/>
            <w:vAlign w:val="center"/>
          </w:tcPr>
          <w:p w14:paraId="201EA0EA" w14:textId="77777777" w:rsidR="005B3D87" w:rsidRPr="00E30AB1" w:rsidRDefault="005B3D87" w:rsidP="00DD23C8">
            <w:pPr>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rPr>
              <w:t>粉土</w:t>
            </w:r>
          </w:p>
        </w:tc>
        <w:tc>
          <w:tcPr>
            <w:tcW w:w="1416" w:type="pct"/>
            <w:vAlign w:val="center"/>
          </w:tcPr>
          <w:p w14:paraId="520FE2FC" w14:textId="77777777" w:rsidR="005B3D87" w:rsidRPr="00E30AB1" w:rsidRDefault="005B3D87" w:rsidP="00DD23C8">
            <w:pPr>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rPr>
              <w:t>0.02</w:t>
            </w:r>
            <w:r w:rsidRPr="00E30AB1">
              <w:rPr>
                <w:rFonts w:eastAsia="宋体" w:cs="Times New Roman"/>
                <w:color w:val="000000" w:themeColor="text1"/>
                <w:sz w:val="21"/>
                <w:szCs w:val="21"/>
              </w:rPr>
              <w:t>～</w:t>
            </w:r>
            <w:r w:rsidRPr="00E30AB1">
              <w:rPr>
                <w:rFonts w:eastAsia="宋体" w:cs="Times New Roman"/>
                <w:color w:val="000000" w:themeColor="text1"/>
                <w:sz w:val="21"/>
                <w:szCs w:val="21"/>
              </w:rPr>
              <w:t>0.05</w:t>
            </w:r>
          </w:p>
        </w:tc>
        <w:tc>
          <w:tcPr>
            <w:tcW w:w="1388" w:type="pct"/>
            <w:vAlign w:val="center"/>
          </w:tcPr>
          <w:p w14:paraId="4683BD4E" w14:textId="77777777" w:rsidR="005B3D87" w:rsidRPr="00E30AB1" w:rsidRDefault="005B3D87" w:rsidP="00DD23C8">
            <w:pPr>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rPr>
              <w:t>较破碎岩石</w:t>
            </w:r>
          </w:p>
        </w:tc>
        <w:tc>
          <w:tcPr>
            <w:tcW w:w="1204" w:type="pct"/>
            <w:vAlign w:val="center"/>
          </w:tcPr>
          <w:p w14:paraId="4702386B" w14:textId="77777777" w:rsidR="005B3D87" w:rsidRPr="00E30AB1" w:rsidRDefault="005B3D87" w:rsidP="00DD23C8">
            <w:pPr>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rPr>
              <w:t>0.15</w:t>
            </w:r>
            <w:r w:rsidRPr="00E30AB1">
              <w:rPr>
                <w:rFonts w:eastAsia="宋体" w:cs="Times New Roman"/>
                <w:color w:val="000000" w:themeColor="text1"/>
                <w:sz w:val="21"/>
                <w:szCs w:val="21"/>
              </w:rPr>
              <w:t>～</w:t>
            </w:r>
            <w:r w:rsidRPr="00E30AB1">
              <w:rPr>
                <w:rFonts w:eastAsia="宋体" w:cs="Times New Roman"/>
                <w:color w:val="000000" w:themeColor="text1"/>
                <w:sz w:val="21"/>
                <w:szCs w:val="21"/>
              </w:rPr>
              <w:t>0.18</w:t>
            </w:r>
          </w:p>
        </w:tc>
      </w:tr>
      <w:tr w:rsidR="00E30AB1" w:rsidRPr="00E30AB1" w14:paraId="5B38F662" w14:textId="77777777" w:rsidTr="00DD23C8">
        <w:trPr>
          <w:cantSplit/>
          <w:jc w:val="center"/>
        </w:trPr>
        <w:tc>
          <w:tcPr>
            <w:tcW w:w="992" w:type="pct"/>
            <w:vAlign w:val="center"/>
          </w:tcPr>
          <w:p w14:paraId="6D2AE88D" w14:textId="77777777" w:rsidR="005B3D87" w:rsidRPr="00E30AB1" w:rsidRDefault="005B3D87" w:rsidP="00DD23C8">
            <w:pPr>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rPr>
              <w:t>粉砂</w:t>
            </w:r>
          </w:p>
        </w:tc>
        <w:tc>
          <w:tcPr>
            <w:tcW w:w="1416" w:type="pct"/>
            <w:vAlign w:val="center"/>
          </w:tcPr>
          <w:p w14:paraId="222851AD" w14:textId="77777777" w:rsidR="005B3D87" w:rsidRPr="00E30AB1" w:rsidRDefault="005B3D87" w:rsidP="00DD23C8">
            <w:pPr>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rPr>
              <w:t>0.05</w:t>
            </w:r>
            <w:r w:rsidRPr="00E30AB1">
              <w:rPr>
                <w:rFonts w:eastAsia="宋体" w:cs="Times New Roman"/>
                <w:color w:val="000000" w:themeColor="text1"/>
                <w:sz w:val="21"/>
                <w:szCs w:val="21"/>
              </w:rPr>
              <w:t>～</w:t>
            </w:r>
            <w:r w:rsidRPr="00E30AB1">
              <w:rPr>
                <w:rFonts w:eastAsia="宋体" w:cs="Times New Roman"/>
                <w:color w:val="000000" w:themeColor="text1"/>
                <w:sz w:val="21"/>
                <w:szCs w:val="21"/>
              </w:rPr>
              <w:t>0.08</w:t>
            </w:r>
          </w:p>
        </w:tc>
        <w:tc>
          <w:tcPr>
            <w:tcW w:w="1388" w:type="pct"/>
            <w:vAlign w:val="center"/>
          </w:tcPr>
          <w:p w14:paraId="7FD21569" w14:textId="77777777" w:rsidR="005B3D87" w:rsidRPr="00E30AB1" w:rsidRDefault="005B3D87" w:rsidP="00DD23C8">
            <w:pPr>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rPr>
              <w:t>破碎岩石</w:t>
            </w:r>
          </w:p>
        </w:tc>
        <w:tc>
          <w:tcPr>
            <w:tcW w:w="1204" w:type="pct"/>
            <w:vAlign w:val="center"/>
          </w:tcPr>
          <w:p w14:paraId="398C6CDC" w14:textId="77777777" w:rsidR="005B3D87" w:rsidRPr="00E30AB1" w:rsidRDefault="005B3D87" w:rsidP="00DD23C8">
            <w:pPr>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rPr>
              <w:t>0.18</w:t>
            </w:r>
            <w:r w:rsidRPr="00E30AB1">
              <w:rPr>
                <w:rFonts w:eastAsia="宋体" w:cs="Times New Roman"/>
                <w:color w:val="000000" w:themeColor="text1"/>
                <w:sz w:val="21"/>
                <w:szCs w:val="21"/>
              </w:rPr>
              <w:t>～</w:t>
            </w:r>
            <w:r w:rsidRPr="00E30AB1">
              <w:rPr>
                <w:rFonts w:eastAsia="宋体" w:cs="Times New Roman"/>
                <w:color w:val="000000" w:themeColor="text1"/>
                <w:sz w:val="21"/>
                <w:szCs w:val="21"/>
              </w:rPr>
              <w:t>0.20</w:t>
            </w:r>
          </w:p>
        </w:tc>
      </w:tr>
      <w:tr w:rsidR="00E30AB1" w:rsidRPr="00E30AB1" w14:paraId="58315BB9" w14:textId="77777777" w:rsidTr="00DD23C8">
        <w:trPr>
          <w:cantSplit/>
          <w:jc w:val="center"/>
        </w:trPr>
        <w:tc>
          <w:tcPr>
            <w:tcW w:w="992" w:type="pct"/>
            <w:vAlign w:val="center"/>
          </w:tcPr>
          <w:p w14:paraId="3350EBDD" w14:textId="77777777" w:rsidR="005B3D87" w:rsidRPr="00E30AB1" w:rsidRDefault="005B3D87" w:rsidP="00DD23C8">
            <w:pPr>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rPr>
              <w:t>细砂</w:t>
            </w:r>
          </w:p>
        </w:tc>
        <w:tc>
          <w:tcPr>
            <w:tcW w:w="1416" w:type="pct"/>
            <w:vAlign w:val="center"/>
          </w:tcPr>
          <w:p w14:paraId="42754418" w14:textId="77777777" w:rsidR="005B3D87" w:rsidRPr="00E30AB1" w:rsidRDefault="005B3D87" w:rsidP="00DD23C8">
            <w:pPr>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rPr>
              <w:t>0.08</w:t>
            </w:r>
            <w:r w:rsidRPr="00E30AB1">
              <w:rPr>
                <w:rFonts w:eastAsia="宋体" w:cs="Times New Roman"/>
                <w:color w:val="000000" w:themeColor="text1"/>
                <w:sz w:val="21"/>
                <w:szCs w:val="21"/>
              </w:rPr>
              <w:t>～</w:t>
            </w:r>
            <w:r w:rsidRPr="00E30AB1">
              <w:rPr>
                <w:rFonts w:eastAsia="宋体" w:cs="Times New Roman"/>
                <w:color w:val="000000" w:themeColor="text1"/>
                <w:sz w:val="21"/>
                <w:szCs w:val="21"/>
              </w:rPr>
              <w:t>0.12</w:t>
            </w:r>
          </w:p>
        </w:tc>
        <w:tc>
          <w:tcPr>
            <w:tcW w:w="1388" w:type="pct"/>
            <w:vAlign w:val="center"/>
          </w:tcPr>
          <w:p w14:paraId="27C21926" w14:textId="77777777" w:rsidR="005B3D87" w:rsidRPr="00E30AB1" w:rsidRDefault="005B3D87" w:rsidP="00DD23C8">
            <w:pPr>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rPr>
              <w:t>极破碎岩石</w:t>
            </w:r>
          </w:p>
        </w:tc>
        <w:tc>
          <w:tcPr>
            <w:tcW w:w="1204" w:type="pct"/>
            <w:vAlign w:val="center"/>
          </w:tcPr>
          <w:p w14:paraId="5C4B84C5" w14:textId="77777777" w:rsidR="005B3D87" w:rsidRPr="00E30AB1" w:rsidRDefault="005B3D87" w:rsidP="00DD23C8">
            <w:pPr>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rPr>
              <w:t>0.20</w:t>
            </w:r>
            <w:r w:rsidRPr="00E30AB1">
              <w:rPr>
                <w:rFonts w:eastAsia="宋体" w:cs="Times New Roman"/>
                <w:color w:val="000000" w:themeColor="text1"/>
                <w:sz w:val="21"/>
                <w:szCs w:val="21"/>
              </w:rPr>
              <w:t>～</w:t>
            </w:r>
            <w:r w:rsidRPr="00E30AB1">
              <w:rPr>
                <w:rFonts w:eastAsia="宋体" w:cs="Times New Roman"/>
                <w:color w:val="000000" w:themeColor="text1"/>
                <w:sz w:val="21"/>
                <w:szCs w:val="21"/>
              </w:rPr>
              <w:t>0.25</w:t>
            </w:r>
          </w:p>
        </w:tc>
      </w:tr>
      <w:tr w:rsidR="00E30AB1" w:rsidRPr="00E30AB1" w14:paraId="394D8EE7" w14:textId="77777777" w:rsidTr="00DD23C8">
        <w:trPr>
          <w:cantSplit/>
          <w:jc w:val="center"/>
        </w:trPr>
        <w:tc>
          <w:tcPr>
            <w:tcW w:w="992" w:type="pct"/>
            <w:vAlign w:val="center"/>
          </w:tcPr>
          <w:p w14:paraId="7898A018" w14:textId="77777777" w:rsidR="005B3D87" w:rsidRPr="00E30AB1" w:rsidRDefault="005B3D87" w:rsidP="00DD23C8">
            <w:pPr>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rPr>
              <w:t>中砂</w:t>
            </w:r>
          </w:p>
        </w:tc>
        <w:tc>
          <w:tcPr>
            <w:tcW w:w="1416" w:type="pct"/>
            <w:vAlign w:val="center"/>
          </w:tcPr>
          <w:p w14:paraId="1242BB66" w14:textId="77777777" w:rsidR="005B3D87" w:rsidRPr="00E30AB1" w:rsidRDefault="005B3D87" w:rsidP="00DD23C8">
            <w:pPr>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rPr>
              <w:t>0.12</w:t>
            </w:r>
            <w:r w:rsidRPr="00E30AB1">
              <w:rPr>
                <w:rFonts w:eastAsia="宋体" w:cs="Times New Roman"/>
                <w:color w:val="000000" w:themeColor="text1"/>
                <w:sz w:val="21"/>
                <w:szCs w:val="21"/>
              </w:rPr>
              <w:t>～</w:t>
            </w:r>
            <w:r w:rsidRPr="00E30AB1">
              <w:rPr>
                <w:rFonts w:eastAsia="宋体" w:cs="Times New Roman"/>
                <w:color w:val="000000" w:themeColor="text1"/>
                <w:sz w:val="21"/>
                <w:szCs w:val="21"/>
              </w:rPr>
              <w:t>0.18</w:t>
            </w:r>
          </w:p>
        </w:tc>
        <w:tc>
          <w:tcPr>
            <w:tcW w:w="1388" w:type="pct"/>
            <w:vAlign w:val="center"/>
          </w:tcPr>
          <w:p w14:paraId="251BE324" w14:textId="77777777" w:rsidR="005B3D87" w:rsidRPr="00E30AB1" w:rsidRDefault="005B3D87" w:rsidP="00DD23C8">
            <w:pPr>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rPr>
              <w:t>岩溶微弱发育</w:t>
            </w:r>
          </w:p>
        </w:tc>
        <w:tc>
          <w:tcPr>
            <w:tcW w:w="1204" w:type="pct"/>
            <w:vAlign w:val="center"/>
          </w:tcPr>
          <w:p w14:paraId="39E5A090" w14:textId="77777777" w:rsidR="005B3D87" w:rsidRPr="00E30AB1" w:rsidRDefault="005B3D87" w:rsidP="00DD23C8">
            <w:pPr>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rPr>
              <w:t>0.01</w:t>
            </w:r>
            <w:r w:rsidRPr="00E30AB1">
              <w:rPr>
                <w:rFonts w:eastAsia="宋体" w:cs="Times New Roman"/>
                <w:color w:val="000000" w:themeColor="text1"/>
                <w:sz w:val="21"/>
                <w:szCs w:val="21"/>
              </w:rPr>
              <w:t>～</w:t>
            </w:r>
            <w:r w:rsidRPr="00E30AB1">
              <w:rPr>
                <w:rFonts w:eastAsia="宋体" w:cs="Times New Roman"/>
                <w:color w:val="000000" w:themeColor="text1"/>
                <w:sz w:val="21"/>
                <w:szCs w:val="21"/>
              </w:rPr>
              <w:t>0.10</w:t>
            </w:r>
          </w:p>
        </w:tc>
      </w:tr>
      <w:tr w:rsidR="00E30AB1" w:rsidRPr="00E30AB1" w14:paraId="26543A11" w14:textId="77777777" w:rsidTr="00DD23C8">
        <w:trPr>
          <w:cantSplit/>
          <w:jc w:val="center"/>
        </w:trPr>
        <w:tc>
          <w:tcPr>
            <w:tcW w:w="992" w:type="pct"/>
            <w:vAlign w:val="center"/>
          </w:tcPr>
          <w:p w14:paraId="6F6FFE8B" w14:textId="77777777" w:rsidR="005B3D87" w:rsidRPr="00E30AB1" w:rsidRDefault="005B3D87" w:rsidP="00DD23C8">
            <w:pPr>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rPr>
              <w:t>粗砂</w:t>
            </w:r>
          </w:p>
        </w:tc>
        <w:tc>
          <w:tcPr>
            <w:tcW w:w="1416" w:type="pct"/>
            <w:vAlign w:val="center"/>
          </w:tcPr>
          <w:p w14:paraId="36851767" w14:textId="77777777" w:rsidR="005B3D87" w:rsidRPr="00E30AB1" w:rsidRDefault="005B3D87" w:rsidP="00DD23C8">
            <w:pPr>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rPr>
              <w:t>0.18</w:t>
            </w:r>
            <w:r w:rsidRPr="00E30AB1">
              <w:rPr>
                <w:rFonts w:eastAsia="宋体" w:cs="Times New Roman"/>
                <w:color w:val="000000" w:themeColor="text1"/>
                <w:sz w:val="21"/>
                <w:szCs w:val="21"/>
              </w:rPr>
              <w:t>～</w:t>
            </w:r>
            <w:r w:rsidRPr="00E30AB1">
              <w:rPr>
                <w:rFonts w:eastAsia="宋体" w:cs="Times New Roman"/>
                <w:color w:val="000000" w:themeColor="text1"/>
                <w:sz w:val="21"/>
                <w:szCs w:val="21"/>
              </w:rPr>
              <w:t>0.24</w:t>
            </w:r>
          </w:p>
        </w:tc>
        <w:tc>
          <w:tcPr>
            <w:tcW w:w="1388" w:type="pct"/>
            <w:vAlign w:val="center"/>
          </w:tcPr>
          <w:p w14:paraId="2ADF9C77" w14:textId="77777777" w:rsidR="005B3D87" w:rsidRPr="00E30AB1" w:rsidRDefault="005B3D87" w:rsidP="00DD23C8">
            <w:pPr>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rPr>
              <w:t>岩溶弱发育</w:t>
            </w:r>
          </w:p>
        </w:tc>
        <w:tc>
          <w:tcPr>
            <w:tcW w:w="1204" w:type="pct"/>
            <w:vAlign w:val="center"/>
          </w:tcPr>
          <w:p w14:paraId="5F825719" w14:textId="77777777" w:rsidR="005B3D87" w:rsidRPr="00E30AB1" w:rsidRDefault="005B3D87" w:rsidP="00DD23C8">
            <w:pPr>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rPr>
              <w:t>0.10</w:t>
            </w:r>
            <w:r w:rsidRPr="00E30AB1">
              <w:rPr>
                <w:rFonts w:eastAsia="宋体" w:cs="Times New Roman"/>
                <w:color w:val="000000" w:themeColor="text1"/>
                <w:sz w:val="21"/>
                <w:szCs w:val="21"/>
              </w:rPr>
              <w:t>～</w:t>
            </w:r>
            <w:r w:rsidRPr="00E30AB1">
              <w:rPr>
                <w:rFonts w:eastAsia="宋体" w:cs="Times New Roman"/>
                <w:color w:val="000000" w:themeColor="text1"/>
                <w:sz w:val="21"/>
                <w:szCs w:val="21"/>
              </w:rPr>
              <w:t>0.15</w:t>
            </w:r>
          </w:p>
        </w:tc>
      </w:tr>
      <w:tr w:rsidR="00E30AB1" w:rsidRPr="00E30AB1" w14:paraId="169AC4D2" w14:textId="77777777" w:rsidTr="00DD23C8">
        <w:trPr>
          <w:cantSplit/>
          <w:jc w:val="center"/>
        </w:trPr>
        <w:tc>
          <w:tcPr>
            <w:tcW w:w="992" w:type="pct"/>
            <w:vAlign w:val="center"/>
          </w:tcPr>
          <w:p w14:paraId="08446BCE" w14:textId="77777777" w:rsidR="005B3D87" w:rsidRPr="00E30AB1" w:rsidRDefault="005B3D87" w:rsidP="00DD23C8">
            <w:pPr>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rPr>
              <w:t>圆砾（夹砂）</w:t>
            </w:r>
          </w:p>
        </w:tc>
        <w:tc>
          <w:tcPr>
            <w:tcW w:w="1416" w:type="pct"/>
            <w:vAlign w:val="center"/>
          </w:tcPr>
          <w:p w14:paraId="43E87835" w14:textId="77777777" w:rsidR="005B3D87" w:rsidRPr="00E30AB1" w:rsidRDefault="005B3D87" w:rsidP="00DD23C8">
            <w:pPr>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rPr>
              <w:t>0.24</w:t>
            </w:r>
            <w:r w:rsidRPr="00E30AB1">
              <w:rPr>
                <w:rFonts w:eastAsia="宋体" w:cs="Times New Roman"/>
                <w:color w:val="000000" w:themeColor="text1"/>
                <w:sz w:val="21"/>
                <w:szCs w:val="21"/>
              </w:rPr>
              <w:t>～</w:t>
            </w:r>
            <w:r w:rsidRPr="00E30AB1">
              <w:rPr>
                <w:rFonts w:eastAsia="宋体" w:cs="Times New Roman"/>
                <w:color w:val="000000" w:themeColor="text1"/>
                <w:sz w:val="21"/>
                <w:szCs w:val="21"/>
              </w:rPr>
              <w:t>0.30</w:t>
            </w:r>
          </w:p>
        </w:tc>
        <w:tc>
          <w:tcPr>
            <w:tcW w:w="1388" w:type="pct"/>
            <w:vAlign w:val="center"/>
          </w:tcPr>
          <w:p w14:paraId="48584FD6" w14:textId="77777777" w:rsidR="005B3D87" w:rsidRPr="00E30AB1" w:rsidRDefault="005B3D87" w:rsidP="00DD23C8">
            <w:pPr>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rPr>
              <w:t>岩溶中等发育</w:t>
            </w:r>
          </w:p>
        </w:tc>
        <w:tc>
          <w:tcPr>
            <w:tcW w:w="1204" w:type="pct"/>
            <w:vAlign w:val="center"/>
          </w:tcPr>
          <w:p w14:paraId="7EFBA2A0" w14:textId="77777777" w:rsidR="005B3D87" w:rsidRPr="00E30AB1" w:rsidRDefault="005B3D87" w:rsidP="00DD23C8">
            <w:pPr>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rPr>
              <w:t>0.15</w:t>
            </w:r>
            <w:r w:rsidRPr="00E30AB1">
              <w:rPr>
                <w:rFonts w:eastAsia="宋体" w:cs="Times New Roman"/>
                <w:color w:val="000000" w:themeColor="text1"/>
                <w:sz w:val="21"/>
                <w:szCs w:val="21"/>
              </w:rPr>
              <w:t>～</w:t>
            </w:r>
            <w:r w:rsidRPr="00E30AB1">
              <w:rPr>
                <w:rFonts w:eastAsia="宋体" w:cs="Times New Roman"/>
                <w:color w:val="000000" w:themeColor="text1"/>
                <w:sz w:val="21"/>
                <w:szCs w:val="21"/>
              </w:rPr>
              <w:t>0.20</w:t>
            </w:r>
          </w:p>
        </w:tc>
      </w:tr>
      <w:tr w:rsidR="00E30AB1" w:rsidRPr="00E30AB1" w14:paraId="19081D24" w14:textId="77777777" w:rsidTr="00DD23C8">
        <w:trPr>
          <w:cantSplit/>
          <w:jc w:val="center"/>
        </w:trPr>
        <w:tc>
          <w:tcPr>
            <w:tcW w:w="992" w:type="pct"/>
            <w:vAlign w:val="center"/>
          </w:tcPr>
          <w:p w14:paraId="4A7D66F5" w14:textId="77777777" w:rsidR="005B3D87" w:rsidRPr="00E30AB1" w:rsidRDefault="005B3D87" w:rsidP="00DD23C8">
            <w:pPr>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rPr>
              <w:t>卵石（夹砂）</w:t>
            </w:r>
          </w:p>
        </w:tc>
        <w:tc>
          <w:tcPr>
            <w:tcW w:w="1416" w:type="pct"/>
            <w:vAlign w:val="center"/>
          </w:tcPr>
          <w:p w14:paraId="47E3A776" w14:textId="77777777" w:rsidR="005B3D87" w:rsidRPr="00E30AB1" w:rsidRDefault="005B3D87" w:rsidP="00DD23C8">
            <w:pPr>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rPr>
              <w:t>0.30</w:t>
            </w:r>
            <w:r w:rsidRPr="00E30AB1">
              <w:rPr>
                <w:rFonts w:eastAsia="宋体" w:cs="Times New Roman"/>
                <w:color w:val="000000" w:themeColor="text1"/>
                <w:sz w:val="21"/>
                <w:szCs w:val="21"/>
              </w:rPr>
              <w:t>～</w:t>
            </w:r>
            <w:r w:rsidRPr="00E30AB1">
              <w:rPr>
                <w:rFonts w:eastAsia="宋体" w:cs="Times New Roman"/>
                <w:color w:val="000000" w:themeColor="text1"/>
                <w:sz w:val="21"/>
                <w:szCs w:val="21"/>
              </w:rPr>
              <w:t>0.35</w:t>
            </w:r>
          </w:p>
        </w:tc>
        <w:tc>
          <w:tcPr>
            <w:tcW w:w="1388" w:type="pct"/>
            <w:vAlign w:val="center"/>
          </w:tcPr>
          <w:p w14:paraId="039C2746" w14:textId="77777777" w:rsidR="005B3D87" w:rsidRPr="00E30AB1" w:rsidRDefault="005B3D87" w:rsidP="00DD23C8">
            <w:pPr>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rPr>
              <w:t>岩溶强烈发育</w:t>
            </w:r>
          </w:p>
        </w:tc>
        <w:tc>
          <w:tcPr>
            <w:tcW w:w="1204" w:type="pct"/>
            <w:vAlign w:val="center"/>
          </w:tcPr>
          <w:p w14:paraId="189B4DE6" w14:textId="77777777" w:rsidR="005B3D87" w:rsidRPr="00E30AB1" w:rsidRDefault="005B3D87" w:rsidP="00DD23C8">
            <w:pPr>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rPr>
              <w:t>0.20</w:t>
            </w:r>
            <w:r w:rsidRPr="00E30AB1">
              <w:rPr>
                <w:rFonts w:eastAsia="宋体" w:cs="Times New Roman"/>
                <w:color w:val="000000" w:themeColor="text1"/>
                <w:sz w:val="21"/>
                <w:szCs w:val="21"/>
              </w:rPr>
              <w:t>～</w:t>
            </w:r>
            <w:r w:rsidRPr="00E30AB1">
              <w:rPr>
                <w:rFonts w:eastAsia="宋体" w:cs="Times New Roman"/>
                <w:color w:val="000000" w:themeColor="text1"/>
                <w:sz w:val="21"/>
                <w:szCs w:val="21"/>
              </w:rPr>
              <w:t>0.50</w:t>
            </w:r>
          </w:p>
        </w:tc>
      </w:tr>
      <w:tr w:rsidR="00E30AB1" w:rsidRPr="00E30AB1" w14:paraId="050B2506" w14:textId="77777777" w:rsidTr="00DD23C8">
        <w:trPr>
          <w:cantSplit/>
          <w:jc w:val="center"/>
        </w:trPr>
        <w:tc>
          <w:tcPr>
            <w:tcW w:w="992" w:type="pct"/>
            <w:vAlign w:val="center"/>
          </w:tcPr>
          <w:p w14:paraId="6752A479" w14:textId="77777777" w:rsidR="005B3D87" w:rsidRPr="00E30AB1" w:rsidRDefault="005B3D87" w:rsidP="00DD23C8">
            <w:pPr>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rPr>
              <w:t>完整岩石</w:t>
            </w:r>
          </w:p>
        </w:tc>
        <w:tc>
          <w:tcPr>
            <w:tcW w:w="1416" w:type="pct"/>
            <w:vAlign w:val="center"/>
          </w:tcPr>
          <w:p w14:paraId="687CB136" w14:textId="77777777" w:rsidR="005B3D87" w:rsidRPr="00E30AB1" w:rsidRDefault="005B3D87" w:rsidP="00DD23C8">
            <w:pPr>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rPr>
              <w:t>0.01</w:t>
            </w:r>
            <w:r w:rsidRPr="00E30AB1">
              <w:rPr>
                <w:rFonts w:eastAsia="宋体" w:cs="Times New Roman"/>
                <w:color w:val="000000" w:themeColor="text1"/>
                <w:sz w:val="21"/>
                <w:szCs w:val="21"/>
              </w:rPr>
              <w:t>～</w:t>
            </w:r>
            <w:r w:rsidRPr="00E30AB1">
              <w:rPr>
                <w:rFonts w:eastAsia="宋体" w:cs="Times New Roman"/>
                <w:color w:val="000000" w:themeColor="text1"/>
                <w:sz w:val="21"/>
                <w:szCs w:val="21"/>
              </w:rPr>
              <w:t>0.10</w:t>
            </w:r>
          </w:p>
        </w:tc>
        <w:tc>
          <w:tcPr>
            <w:tcW w:w="1388" w:type="pct"/>
            <w:vAlign w:val="center"/>
          </w:tcPr>
          <w:p w14:paraId="12A75D1B" w14:textId="77777777" w:rsidR="005B3D87" w:rsidRPr="00E30AB1" w:rsidRDefault="005B3D87" w:rsidP="00DD23C8">
            <w:pPr>
              <w:spacing w:line="240" w:lineRule="auto"/>
              <w:ind w:firstLineChars="0" w:firstLine="0"/>
              <w:jc w:val="center"/>
              <w:rPr>
                <w:rFonts w:eastAsia="宋体" w:cs="Times New Roman"/>
                <w:color w:val="000000" w:themeColor="text1"/>
                <w:sz w:val="21"/>
                <w:szCs w:val="21"/>
              </w:rPr>
            </w:pPr>
          </w:p>
        </w:tc>
        <w:tc>
          <w:tcPr>
            <w:tcW w:w="1204" w:type="pct"/>
            <w:vAlign w:val="center"/>
          </w:tcPr>
          <w:p w14:paraId="39AB8B48" w14:textId="77777777" w:rsidR="005B3D87" w:rsidRPr="00E30AB1" w:rsidRDefault="005B3D87" w:rsidP="00DD23C8">
            <w:pPr>
              <w:spacing w:line="240" w:lineRule="auto"/>
              <w:ind w:firstLineChars="0" w:firstLine="0"/>
              <w:jc w:val="center"/>
              <w:rPr>
                <w:rFonts w:eastAsia="宋体" w:cs="Times New Roman"/>
                <w:color w:val="000000" w:themeColor="text1"/>
                <w:sz w:val="21"/>
                <w:szCs w:val="21"/>
              </w:rPr>
            </w:pPr>
          </w:p>
        </w:tc>
      </w:tr>
    </w:tbl>
    <w:p w14:paraId="1797FED2" w14:textId="77777777" w:rsidR="005B3D87" w:rsidRPr="00E30AB1" w:rsidRDefault="005B3D87" w:rsidP="005B3D87">
      <w:pPr>
        <w:spacing w:beforeLines="50" w:before="163"/>
        <w:ind w:firstLine="480"/>
        <w:rPr>
          <w:rFonts w:cs="Times New Roman"/>
          <w:color w:val="000000" w:themeColor="text1"/>
        </w:rPr>
      </w:pPr>
      <w:r w:rsidRPr="00E30AB1">
        <w:rPr>
          <w:rFonts w:cs="Times New Roman"/>
          <w:color w:val="000000" w:themeColor="text1"/>
        </w:rPr>
        <w:t>d.</w:t>
      </w:r>
      <w:r w:rsidRPr="00E30AB1">
        <w:rPr>
          <w:rFonts w:cs="Times New Roman"/>
          <w:color w:val="000000" w:themeColor="text1"/>
        </w:rPr>
        <w:t>初始渗流场模拟结果及校验</w:t>
      </w:r>
    </w:p>
    <w:p w14:paraId="3D177523" w14:textId="5F637DAA" w:rsidR="005B3D87" w:rsidRPr="00E30AB1" w:rsidRDefault="005B3D87" w:rsidP="005B3D87">
      <w:pPr>
        <w:ind w:firstLine="480"/>
        <w:rPr>
          <w:rFonts w:eastAsia="宋体" w:cs="Times New Roman"/>
          <w:color w:val="000000" w:themeColor="text1"/>
          <w:szCs w:val="24"/>
        </w:rPr>
      </w:pPr>
      <w:r w:rsidRPr="00E30AB1">
        <w:rPr>
          <w:rFonts w:eastAsia="宋体" w:cs="Times New Roman"/>
          <w:color w:val="000000" w:themeColor="text1"/>
          <w:szCs w:val="24"/>
        </w:rPr>
        <w:t>按照前述建立的数值模型、边界条件和计算参数，以稳定流模式，模型运行</w:t>
      </w:r>
      <w:r w:rsidRPr="00E30AB1">
        <w:rPr>
          <w:rFonts w:eastAsia="宋体" w:cs="Times New Roman"/>
          <w:color w:val="000000" w:themeColor="text1"/>
          <w:szCs w:val="24"/>
        </w:rPr>
        <w:t>20a</w:t>
      </w:r>
      <w:r w:rsidRPr="00E30AB1">
        <w:rPr>
          <w:rFonts w:eastAsia="宋体" w:cs="Times New Roman"/>
          <w:color w:val="000000" w:themeColor="text1"/>
          <w:szCs w:val="24"/>
        </w:rPr>
        <w:t>得到的流场作为初始渗流场，见下图。</w:t>
      </w:r>
    </w:p>
    <w:p w14:paraId="0B9B08E9" w14:textId="494E3BA8" w:rsidR="00CC0CC5" w:rsidRPr="00E30AB1" w:rsidRDefault="00906369" w:rsidP="005B3D87">
      <w:pPr>
        <w:ind w:firstLineChars="0" w:firstLine="0"/>
        <w:jc w:val="center"/>
        <w:rPr>
          <w:rFonts w:eastAsia="宋体" w:cs="Times New Roman"/>
          <w:color w:val="000000" w:themeColor="text1"/>
          <w:szCs w:val="24"/>
        </w:rPr>
      </w:pPr>
      <w:r w:rsidRPr="00E30AB1">
        <w:rPr>
          <w:noProof/>
          <w:color w:val="000000" w:themeColor="text1"/>
        </w:rPr>
        <w:lastRenderedPageBreak/>
        <w:drawing>
          <wp:inline distT="0" distB="0" distL="0" distR="0" wp14:anchorId="54D9152F" wp14:editId="6CCFA109">
            <wp:extent cx="4410635" cy="4694141"/>
            <wp:effectExtent l="0" t="0" r="9525" b="0"/>
            <wp:docPr id="158282956"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412122" cy="4695724"/>
                    </a:xfrm>
                    <a:prstGeom prst="rect">
                      <a:avLst/>
                    </a:prstGeom>
                    <a:noFill/>
                    <a:ln>
                      <a:noFill/>
                    </a:ln>
                  </pic:spPr>
                </pic:pic>
              </a:graphicData>
            </a:graphic>
          </wp:inline>
        </w:drawing>
      </w:r>
    </w:p>
    <w:p w14:paraId="33D730D8" w14:textId="6F2C4CA2" w:rsidR="005B3D87" w:rsidRPr="00E30AB1" w:rsidRDefault="005B3D87" w:rsidP="00717C5F">
      <w:pPr>
        <w:pStyle w:val="lwx0"/>
        <w:spacing w:after="163"/>
        <w:rPr>
          <w:color w:val="000000" w:themeColor="text1"/>
        </w:rPr>
      </w:pPr>
      <w:bookmarkStart w:id="143" w:name="_Hlk96888361"/>
      <w:r w:rsidRPr="00E30AB1">
        <w:rPr>
          <w:color w:val="000000" w:themeColor="text1"/>
        </w:rPr>
        <w:t>图</w:t>
      </w:r>
      <w:r w:rsidRPr="00E30AB1">
        <w:rPr>
          <w:color w:val="000000" w:themeColor="text1"/>
        </w:rPr>
        <w:t xml:space="preserve"> </w:t>
      </w:r>
      <w:r w:rsidR="00DA15AC" w:rsidRPr="00E30AB1">
        <w:rPr>
          <w:color w:val="000000" w:themeColor="text1"/>
        </w:rPr>
        <w:fldChar w:fldCharType="begin"/>
      </w:r>
      <w:r w:rsidR="00DA15AC" w:rsidRPr="00E30AB1">
        <w:rPr>
          <w:color w:val="000000" w:themeColor="text1"/>
        </w:rPr>
        <w:instrText xml:space="preserve"> STYLEREF 1 \s </w:instrText>
      </w:r>
      <w:r w:rsidR="00DA15AC" w:rsidRPr="00E30AB1">
        <w:rPr>
          <w:color w:val="000000" w:themeColor="text1"/>
        </w:rPr>
        <w:fldChar w:fldCharType="separate"/>
      </w:r>
      <w:r w:rsidR="007C73FE">
        <w:rPr>
          <w:noProof/>
          <w:color w:val="000000" w:themeColor="text1"/>
        </w:rPr>
        <w:t>6</w:t>
      </w:r>
      <w:r w:rsidR="00DA15AC" w:rsidRPr="00E30AB1">
        <w:rPr>
          <w:color w:val="000000" w:themeColor="text1"/>
        </w:rPr>
        <w:fldChar w:fldCharType="end"/>
      </w:r>
      <w:r w:rsidR="00DA15AC" w:rsidRPr="00E30AB1">
        <w:rPr>
          <w:color w:val="000000" w:themeColor="text1"/>
        </w:rPr>
        <w:noBreakHyphen/>
      </w:r>
      <w:r w:rsidR="00DA15AC" w:rsidRPr="00E30AB1">
        <w:rPr>
          <w:color w:val="000000" w:themeColor="text1"/>
        </w:rPr>
        <w:fldChar w:fldCharType="begin"/>
      </w:r>
      <w:r w:rsidR="00DA15AC" w:rsidRPr="00E30AB1">
        <w:rPr>
          <w:color w:val="000000" w:themeColor="text1"/>
        </w:rPr>
        <w:instrText xml:space="preserve"> SEQ </w:instrText>
      </w:r>
      <w:r w:rsidR="00DA15AC" w:rsidRPr="00E30AB1">
        <w:rPr>
          <w:color w:val="000000" w:themeColor="text1"/>
        </w:rPr>
        <w:instrText>图</w:instrText>
      </w:r>
      <w:r w:rsidR="00DA15AC" w:rsidRPr="00E30AB1">
        <w:rPr>
          <w:color w:val="000000" w:themeColor="text1"/>
        </w:rPr>
        <w:instrText xml:space="preserve"> \* ARABIC \s 1 </w:instrText>
      </w:r>
      <w:r w:rsidR="00DA15AC" w:rsidRPr="00E30AB1">
        <w:rPr>
          <w:color w:val="000000" w:themeColor="text1"/>
        </w:rPr>
        <w:fldChar w:fldCharType="separate"/>
      </w:r>
      <w:r w:rsidR="007C73FE">
        <w:rPr>
          <w:noProof/>
          <w:color w:val="000000" w:themeColor="text1"/>
        </w:rPr>
        <w:t>3</w:t>
      </w:r>
      <w:r w:rsidR="00DA15AC" w:rsidRPr="00E30AB1">
        <w:rPr>
          <w:color w:val="000000" w:themeColor="text1"/>
        </w:rPr>
        <w:fldChar w:fldCharType="end"/>
      </w:r>
      <w:r w:rsidRPr="00E30AB1">
        <w:rPr>
          <w:color w:val="000000" w:themeColor="text1"/>
        </w:rPr>
        <w:t xml:space="preserve"> </w:t>
      </w:r>
      <w:r w:rsidRPr="00E30AB1">
        <w:rPr>
          <w:color w:val="000000" w:themeColor="text1"/>
        </w:rPr>
        <w:t>初始渗流场模拟结果</w:t>
      </w:r>
    </w:p>
    <w:p w14:paraId="3A174518" w14:textId="592EB2FD" w:rsidR="00CC0CC5" w:rsidRPr="00E30AB1" w:rsidRDefault="00CC0CC5" w:rsidP="00717C5F">
      <w:pPr>
        <w:ind w:firstLine="480"/>
        <w:rPr>
          <w:color w:val="000000" w:themeColor="text1"/>
        </w:rPr>
      </w:pPr>
      <w:r w:rsidRPr="00E30AB1">
        <w:rPr>
          <w:color w:val="000000" w:themeColor="text1"/>
        </w:rPr>
        <w:t>根据收集项目周边水位数据校验模型。其中实测水位介于</w:t>
      </w:r>
      <w:r w:rsidR="00906369" w:rsidRPr="00E30AB1">
        <w:rPr>
          <w:rFonts w:hint="eastAsia"/>
          <w:color w:val="000000" w:themeColor="text1"/>
        </w:rPr>
        <w:t>429.65</w:t>
      </w:r>
      <w:r w:rsidRPr="00E30AB1">
        <w:rPr>
          <w:color w:val="000000" w:themeColor="text1"/>
        </w:rPr>
        <w:t>～</w:t>
      </w:r>
      <w:r w:rsidRPr="00E30AB1">
        <w:rPr>
          <w:color w:val="000000" w:themeColor="text1"/>
        </w:rPr>
        <w:t>316.55m</w:t>
      </w:r>
      <w:r w:rsidRPr="00E30AB1">
        <w:rPr>
          <w:color w:val="000000" w:themeColor="text1"/>
        </w:rPr>
        <w:t>，模拟水位介于</w:t>
      </w:r>
      <w:r w:rsidRPr="00E30AB1">
        <w:rPr>
          <w:color w:val="000000" w:themeColor="text1"/>
        </w:rPr>
        <w:t>313.70</w:t>
      </w:r>
      <w:r w:rsidRPr="00E30AB1">
        <w:rPr>
          <w:color w:val="000000" w:themeColor="text1"/>
        </w:rPr>
        <w:t>～</w:t>
      </w:r>
      <w:r w:rsidRPr="00E30AB1">
        <w:rPr>
          <w:color w:val="000000" w:themeColor="text1"/>
        </w:rPr>
        <w:t>316.17m</w:t>
      </w:r>
      <w:r w:rsidRPr="00E30AB1">
        <w:rPr>
          <w:color w:val="000000" w:themeColor="text1"/>
        </w:rPr>
        <w:t>，实测水位与模拟水位相差</w:t>
      </w:r>
      <w:r w:rsidRPr="00E30AB1">
        <w:rPr>
          <w:color w:val="000000" w:themeColor="text1"/>
        </w:rPr>
        <w:t>0.13</w:t>
      </w:r>
      <w:r w:rsidRPr="00E30AB1">
        <w:rPr>
          <w:color w:val="000000" w:themeColor="text1"/>
        </w:rPr>
        <w:t>～</w:t>
      </w:r>
      <w:r w:rsidRPr="00E30AB1">
        <w:rPr>
          <w:color w:val="000000" w:themeColor="text1"/>
        </w:rPr>
        <w:t>0.38m</w:t>
      </w:r>
      <w:r w:rsidRPr="00E30AB1">
        <w:rPr>
          <w:color w:val="000000" w:themeColor="text1"/>
        </w:rPr>
        <w:t>，采用均方差分析本次模拟结果，模拟水位与统计水位差的均方差为</w:t>
      </w:r>
      <w:r w:rsidRPr="00E30AB1">
        <w:rPr>
          <w:color w:val="000000" w:themeColor="text1"/>
        </w:rPr>
        <w:t>0.12</w:t>
      </w:r>
      <w:r w:rsidRPr="00E30AB1">
        <w:rPr>
          <w:color w:val="000000" w:themeColor="text1"/>
        </w:rPr>
        <w:t>，波动较小，故利用模型计算所得流场作为项目区初始渗流场基本合理，本次模拟的初始流场可用做下一步溶质运移模拟。</w:t>
      </w:r>
    </w:p>
    <w:p w14:paraId="29C27EFD" w14:textId="0915F4FC" w:rsidR="00CC0CC5" w:rsidRPr="00E30AB1" w:rsidRDefault="00CC0CC5" w:rsidP="00717C5F">
      <w:pPr>
        <w:pStyle w:val="lwx"/>
        <w:spacing w:before="163"/>
        <w:rPr>
          <w:bCs/>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6</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22</w:t>
      </w:r>
      <w:r w:rsidR="001D4138" w:rsidRPr="00E30AB1">
        <w:rPr>
          <w:color w:val="000000" w:themeColor="text1"/>
        </w:rPr>
        <w:fldChar w:fldCharType="end"/>
      </w:r>
      <w:r w:rsidRPr="00E30AB1">
        <w:rPr>
          <w:color w:val="000000" w:themeColor="text1"/>
        </w:rPr>
        <w:t xml:space="preserve"> </w:t>
      </w:r>
      <w:r w:rsidRPr="00E30AB1">
        <w:rPr>
          <w:bCs/>
          <w:color w:val="000000" w:themeColor="text1"/>
        </w:rPr>
        <w:t>初始渗流场模拟与钻孔实测值比对结果（单位：</w:t>
      </w:r>
      <w:r w:rsidRPr="00E30AB1">
        <w:rPr>
          <w:bCs/>
          <w:color w:val="000000" w:themeColor="text1"/>
        </w:rPr>
        <w:t>m</w:t>
      </w:r>
      <w:r w:rsidRPr="00E30AB1">
        <w:rPr>
          <w:bCs/>
          <w:color w:val="000000" w:themeColor="text1"/>
        </w:rPr>
        <w:t>）</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4107"/>
        <w:gridCol w:w="1539"/>
        <w:gridCol w:w="1696"/>
        <w:gridCol w:w="1698"/>
      </w:tblGrid>
      <w:tr w:rsidR="00E30AB1" w:rsidRPr="00E30AB1" w14:paraId="776F6905" w14:textId="77777777" w:rsidTr="00140496">
        <w:trPr>
          <w:trHeight w:val="284"/>
          <w:jc w:val="center"/>
        </w:trPr>
        <w:tc>
          <w:tcPr>
            <w:tcW w:w="2272" w:type="pct"/>
            <w:tcBorders>
              <w:top w:val="single" w:sz="12" w:space="0" w:color="auto"/>
              <w:bottom w:val="single" w:sz="6" w:space="0" w:color="auto"/>
              <w:right w:val="single" w:sz="6" w:space="0" w:color="auto"/>
            </w:tcBorders>
            <w:vAlign w:val="center"/>
          </w:tcPr>
          <w:p w14:paraId="258E7E83" w14:textId="77777777" w:rsidR="00CC0CC5" w:rsidRPr="00E30AB1" w:rsidRDefault="00CC0CC5" w:rsidP="00717C5F">
            <w:pPr>
              <w:pStyle w:val="lwx1"/>
              <w:rPr>
                <w:snapToGrid w:val="0"/>
                <w:color w:val="000000" w:themeColor="text1"/>
              </w:rPr>
            </w:pPr>
            <w:r w:rsidRPr="00E30AB1">
              <w:rPr>
                <w:snapToGrid w:val="0"/>
                <w:color w:val="000000" w:themeColor="text1"/>
              </w:rPr>
              <w:t>类型</w:t>
            </w:r>
          </w:p>
        </w:tc>
        <w:tc>
          <w:tcPr>
            <w:tcW w:w="2728" w:type="pct"/>
            <w:gridSpan w:val="3"/>
            <w:tcBorders>
              <w:top w:val="single" w:sz="12" w:space="0" w:color="auto"/>
              <w:left w:val="single" w:sz="6" w:space="0" w:color="auto"/>
              <w:bottom w:val="single" w:sz="6" w:space="0" w:color="auto"/>
            </w:tcBorders>
            <w:vAlign w:val="center"/>
          </w:tcPr>
          <w:p w14:paraId="66982FD2" w14:textId="77777777" w:rsidR="00CC0CC5" w:rsidRPr="00E30AB1" w:rsidRDefault="00CC0CC5" w:rsidP="00717C5F">
            <w:pPr>
              <w:pStyle w:val="lwx1"/>
              <w:rPr>
                <w:snapToGrid w:val="0"/>
                <w:color w:val="000000" w:themeColor="text1"/>
                <w:highlight w:val="yellow"/>
              </w:rPr>
            </w:pPr>
            <w:r w:rsidRPr="00E30AB1">
              <w:rPr>
                <w:snapToGrid w:val="0"/>
                <w:color w:val="000000" w:themeColor="text1"/>
              </w:rPr>
              <w:t>校验点</w:t>
            </w:r>
          </w:p>
        </w:tc>
      </w:tr>
      <w:tr w:rsidR="00E30AB1" w:rsidRPr="00E30AB1" w14:paraId="168D0819" w14:textId="77777777" w:rsidTr="00140496">
        <w:trPr>
          <w:trHeight w:val="284"/>
          <w:jc w:val="center"/>
        </w:trPr>
        <w:tc>
          <w:tcPr>
            <w:tcW w:w="2272" w:type="pct"/>
            <w:tcBorders>
              <w:top w:val="single" w:sz="6" w:space="0" w:color="auto"/>
              <w:bottom w:val="single" w:sz="6" w:space="0" w:color="auto"/>
              <w:right w:val="single" w:sz="6" w:space="0" w:color="auto"/>
            </w:tcBorders>
            <w:vAlign w:val="center"/>
          </w:tcPr>
          <w:p w14:paraId="081CEDF0" w14:textId="77777777" w:rsidR="00CC0CC5" w:rsidRPr="00E30AB1" w:rsidRDefault="00CC0CC5" w:rsidP="00717C5F">
            <w:pPr>
              <w:pStyle w:val="lwx1"/>
              <w:rPr>
                <w:snapToGrid w:val="0"/>
                <w:color w:val="000000" w:themeColor="text1"/>
              </w:rPr>
            </w:pPr>
            <w:r w:rsidRPr="00E30AB1">
              <w:rPr>
                <w:snapToGrid w:val="0"/>
                <w:color w:val="000000" w:themeColor="text1"/>
              </w:rPr>
              <w:t>编号</w:t>
            </w:r>
          </w:p>
        </w:tc>
        <w:tc>
          <w:tcPr>
            <w:tcW w:w="851" w:type="pct"/>
            <w:tcBorders>
              <w:top w:val="single" w:sz="6" w:space="0" w:color="auto"/>
              <w:left w:val="single" w:sz="6" w:space="0" w:color="auto"/>
              <w:bottom w:val="single" w:sz="6" w:space="0" w:color="auto"/>
              <w:right w:val="single" w:sz="6" w:space="0" w:color="auto"/>
            </w:tcBorders>
            <w:vAlign w:val="center"/>
          </w:tcPr>
          <w:p w14:paraId="58E0D33F" w14:textId="77777777" w:rsidR="00CC0CC5" w:rsidRPr="00E30AB1" w:rsidRDefault="00CC0CC5" w:rsidP="00717C5F">
            <w:pPr>
              <w:pStyle w:val="lwx1"/>
              <w:rPr>
                <w:snapToGrid w:val="0"/>
                <w:color w:val="000000" w:themeColor="text1"/>
              </w:rPr>
            </w:pPr>
            <w:r w:rsidRPr="00E30AB1">
              <w:rPr>
                <w:snapToGrid w:val="0"/>
                <w:color w:val="000000" w:themeColor="text1"/>
              </w:rPr>
              <w:t>Obs1</w:t>
            </w:r>
          </w:p>
        </w:tc>
        <w:tc>
          <w:tcPr>
            <w:tcW w:w="938" w:type="pct"/>
            <w:tcBorders>
              <w:top w:val="single" w:sz="6" w:space="0" w:color="auto"/>
              <w:left w:val="single" w:sz="6" w:space="0" w:color="auto"/>
              <w:bottom w:val="single" w:sz="6" w:space="0" w:color="auto"/>
              <w:right w:val="single" w:sz="6" w:space="0" w:color="auto"/>
            </w:tcBorders>
            <w:vAlign w:val="center"/>
          </w:tcPr>
          <w:p w14:paraId="44150788" w14:textId="77777777" w:rsidR="00CC0CC5" w:rsidRPr="00E30AB1" w:rsidRDefault="00CC0CC5" w:rsidP="00717C5F">
            <w:pPr>
              <w:pStyle w:val="lwx1"/>
              <w:rPr>
                <w:snapToGrid w:val="0"/>
                <w:color w:val="000000" w:themeColor="text1"/>
              </w:rPr>
            </w:pPr>
            <w:r w:rsidRPr="00E30AB1">
              <w:rPr>
                <w:snapToGrid w:val="0"/>
                <w:color w:val="000000" w:themeColor="text1"/>
              </w:rPr>
              <w:t>Obs2</w:t>
            </w:r>
          </w:p>
        </w:tc>
        <w:tc>
          <w:tcPr>
            <w:tcW w:w="939" w:type="pct"/>
            <w:tcBorders>
              <w:top w:val="single" w:sz="6" w:space="0" w:color="auto"/>
              <w:left w:val="single" w:sz="6" w:space="0" w:color="auto"/>
              <w:bottom w:val="single" w:sz="6" w:space="0" w:color="auto"/>
            </w:tcBorders>
            <w:vAlign w:val="center"/>
          </w:tcPr>
          <w:p w14:paraId="75CEB89B" w14:textId="77777777" w:rsidR="00CC0CC5" w:rsidRPr="00E30AB1" w:rsidRDefault="00CC0CC5" w:rsidP="00717C5F">
            <w:pPr>
              <w:pStyle w:val="lwx1"/>
              <w:rPr>
                <w:snapToGrid w:val="0"/>
                <w:color w:val="000000" w:themeColor="text1"/>
              </w:rPr>
            </w:pPr>
            <w:r w:rsidRPr="00E30AB1">
              <w:rPr>
                <w:snapToGrid w:val="0"/>
                <w:color w:val="000000" w:themeColor="text1"/>
              </w:rPr>
              <w:t>Obs3</w:t>
            </w:r>
          </w:p>
        </w:tc>
      </w:tr>
      <w:tr w:rsidR="00E30AB1" w:rsidRPr="00E30AB1" w14:paraId="6011F849" w14:textId="77777777" w:rsidTr="00140496">
        <w:trPr>
          <w:trHeight w:val="284"/>
          <w:jc w:val="center"/>
        </w:trPr>
        <w:tc>
          <w:tcPr>
            <w:tcW w:w="2272" w:type="pct"/>
            <w:tcBorders>
              <w:top w:val="single" w:sz="6" w:space="0" w:color="auto"/>
              <w:bottom w:val="single" w:sz="6" w:space="0" w:color="auto"/>
              <w:right w:val="single" w:sz="6" w:space="0" w:color="auto"/>
            </w:tcBorders>
            <w:vAlign w:val="center"/>
          </w:tcPr>
          <w:p w14:paraId="3B7C6F3D" w14:textId="77777777" w:rsidR="00CC0CC5" w:rsidRPr="00E30AB1" w:rsidRDefault="00CC0CC5" w:rsidP="00717C5F">
            <w:pPr>
              <w:pStyle w:val="lwx1"/>
              <w:rPr>
                <w:snapToGrid w:val="0"/>
                <w:color w:val="000000" w:themeColor="text1"/>
              </w:rPr>
            </w:pPr>
            <w:r w:rsidRPr="00E30AB1">
              <w:rPr>
                <w:snapToGrid w:val="0"/>
                <w:color w:val="000000" w:themeColor="text1"/>
              </w:rPr>
              <w:t>实测值</w:t>
            </w:r>
            <w:r w:rsidRPr="00E30AB1">
              <w:rPr>
                <w:snapToGrid w:val="0"/>
                <w:color w:val="000000" w:themeColor="text1"/>
              </w:rPr>
              <w:t>a</w:t>
            </w:r>
          </w:p>
        </w:tc>
        <w:tc>
          <w:tcPr>
            <w:tcW w:w="851" w:type="pct"/>
            <w:tcBorders>
              <w:top w:val="single" w:sz="6" w:space="0" w:color="auto"/>
              <w:left w:val="single" w:sz="6" w:space="0" w:color="auto"/>
              <w:bottom w:val="single" w:sz="6" w:space="0" w:color="auto"/>
              <w:right w:val="single" w:sz="6" w:space="0" w:color="auto"/>
            </w:tcBorders>
            <w:vAlign w:val="center"/>
          </w:tcPr>
          <w:p w14:paraId="2FC44DEE" w14:textId="3C65E1B7" w:rsidR="00CC0CC5" w:rsidRPr="00E30AB1" w:rsidRDefault="00906369" w:rsidP="00717C5F">
            <w:pPr>
              <w:pStyle w:val="lwx1"/>
              <w:rPr>
                <w:snapToGrid w:val="0"/>
                <w:color w:val="000000" w:themeColor="text1"/>
              </w:rPr>
            </w:pPr>
            <w:r w:rsidRPr="00E30AB1">
              <w:rPr>
                <w:rFonts w:hint="eastAsia"/>
                <w:snapToGrid w:val="0"/>
                <w:color w:val="000000" w:themeColor="text1"/>
              </w:rPr>
              <w:t>429.65</w:t>
            </w:r>
          </w:p>
        </w:tc>
        <w:tc>
          <w:tcPr>
            <w:tcW w:w="938" w:type="pct"/>
            <w:tcBorders>
              <w:top w:val="single" w:sz="6" w:space="0" w:color="auto"/>
              <w:left w:val="single" w:sz="6" w:space="0" w:color="auto"/>
              <w:bottom w:val="single" w:sz="6" w:space="0" w:color="auto"/>
              <w:right w:val="single" w:sz="6" w:space="0" w:color="auto"/>
            </w:tcBorders>
            <w:vAlign w:val="center"/>
          </w:tcPr>
          <w:p w14:paraId="18EE63FA" w14:textId="0526B30D" w:rsidR="00CC0CC5" w:rsidRPr="00E30AB1" w:rsidRDefault="00906369" w:rsidP="00717C5F">
            <w:pPr>
              <w:pStyle w:val="lwx1"/>
              <w:rPr>
                <w:snapToGrid w:val="0"/>
                <w:color w:val="000000" w:themeColor="text1"/>
              </w:rPr>
            </w:pPr>
            <w:r w:rsidRPr="00E30AB1">
              <w:rPr>
                <w:rFonts w:hint="eastAsia"/>
                <w:snapToGrid w:val="0"/>
                <w:color w:val="000000" w:themeColor="text1"/>
              </w:rPr>
              <w:t>428.36</w:t>
            </w:r>
          </w:p>
        </w:tc>
        <w:tc>
          <w:tcPr>
            <w:tcW w:w="939" w:type="pct"/>
            <w:tcBorders>
              <w:top w:val="single" w:sz="6" w:space="0" w:color="auto"/>
              <w:left w:val="single" w:sz="6" w:space="0" w:color="auto"/>
              <w:bottom w:val="single" w:sz="6" w:space="0" w:color="auto"/>
            </w:tcBorders>
            <w:vAlign w:val="center"/>
          </w:tcPr>
          <w:p w14:paraId="0C7E305C" w14:textId="290B0558" w:rsidR="00CC0CC5" w:rsidRPr="00E30AB1" w:rsidRDefault="00906369" w:rsidP="00717C5F">
            <w:pPr>
              <w:pStyle w:val="lwx1"/>
              <w:rPr>
                <w:snapToGrid w:val="0"/>
                <w:color w:val="000000" w:themeColor="text1"/>
              </w:rPr>
            </w:pPr>
            <w:r w:rsidRPr="00E30AB1">
              <w:rPr>
                <w:rFonts w:hint="eastAsia"/>
                <w:snapToGrid w:val="0"/>
                <w:color w:val="000000" w:themeColor="text1"/>
              </w:rPr>
              <w:t>428.70</w:t>
            </w:r>
          </w:p>
        </w:tc>
      </w:tr>
      <w:tr w:rsidR="00E30AB1" w:rsidRPr="00E30AB1" w14:paraId="5EF8E7B6" w14:textId="77777777" w:rsidTr="00140496">
        <w:trPr>
          <w:trHeight w:val="284"/>
          <w:jc w:val="center"/>
        </w:trPr>
        <w:tc>
          <w:tcPr>
            <w:tcW w:w="2272" w:type="pct"/>
            <w:tcBorders>
              <w:top w:val="single" w:sz="6" w:space="0" w:color="auto"/>
              <w:bottom w:val="single" w:sz="6" w:space="0" w:color="auto"/>
              <w:right w:val="single" w:sz="6" w:space="0" w:color="auto"/>
            </w:tcBorders>
            <w:vAlign w:val="center"/>
          </w:tcPr>
          <w:p w14:paraId="2C6EF192" w14:textId="77777777" w:rsidR="00CC0CC5" w:rsidRPr="00E30AB1" w:rsidRDefault="00CC0CC5" w:rsidP="00717C5F">
            <w:pPr>
              <w:pStyle w:val="lwx1"/>
              <w:rPr>
                <w:snapToGrid w:val="0"/>
                <w:color w:val="000000" w:themeColor="text1"/>
              </w:rPr>
            </w:pPr>
            <w:r w:rsidRPr="00E30AB1">
              <w:rPr>
                <w:snapToGrid w:val="0"/>
                <w:color w:val="000000" w:themeColor="text1"/>
              </w:rPr>
              <w:t>模型计算值</w:t>
            </w:r>
            <w:r w:rsidRPr="00E30AB1">
              <w:rPr>
                <w:snapToGrid w:val="0"/>
                <w:color w:val="000000" w:themeColor="text1"/>
              </w:rPr>
              <w:t>b</w:t>
            </w:r>
          </w:p>
        </w:tc>
        <w:tc>
          <w:tcPr>
            <w:tcW w:w="851" w:type="pct"/>
            <w:tcBorders>
              <w:top w:val="single" w:sz="6" w:space="0" w:color="auto"/>
              <w:left w:val="single" w:sz="6" w:space="0" w:color="auto"/>
              <w:bottom w:val="single" w:sz="6" w:space="0" w:color="auto"/>
              <w:right w:val="single" w:sz="6" w:space="0" w:color="auto"/>
            </w:tcBorders>
            <w:vAlign w:val="center"/>
          </w:tcPr>
          <w:p w14:paraId="37363AD7" w14:textId="6603C875" w:rsidR="00CC0CC5" w:rsidRPr="00E30AB1" w:rsidRDefault="00906369" w:rsidP="00717C5F">
            <w:pPr>
              <w:pStyle w:val="lwx1"/>
              <w:rPr>
                <w:snapToGrid w:val="0"/>
                <w:color w:val="000000" w:themeColor="text1"/>
              </w:rPr>
            </w:pPr>
            <w:r w:rsidRPr="00E30AB1">
              <w:rPr>
                <w:rFonts w:hint="eastAsia"/>
                <w:snapToGrid w:val="0"/>
                <w:color w:val="000000" w:themeColor="text1"/>
              </w:rPr>
              <w:t>429.61</w:t>
            </w:r>
          </w:p>
        </w:tc>
        <w:tc>
          <w:tcPr>
            <w:tcW w:w="938" w:type="pct"/>
            <w:tcBorders>
              <w:top w:val="single" w:sz="6" w:space="0" w:color="auto"/>
              <w:left w:val="single" w:sz="6" w:space="0" w:color="auto"/>
              <w:bottom w:val="single" w:sz="6" w:space="0" w:color="auto"/>
              <w:right w:val="single" w:sz="6" w:space="0" w:color="auto"/>
            </w:tcBorders>
            <w:vAlign w:val="center"/>
          </w:tcPr>
          <w:p w14:paraId="367C2AEA" w14:textId="19B1768B" w:rsidR="00CC0CC5" w:rsidRPr="00E30AB1" w:rsidRDefault="00906369" w:rsidP="00717C5F">
            <w:pPr>
              <w:pStyle w:val="lwx1"/>
              <w:rPr>
                <w:snapToGrid w:val="0"/>
                <w:color w:val="000000" w:themeColor="text1"/>
              </w:rPr>
            </w:pPr>
            <w:r w:rsidRPr="00E30AB1">
              <w:rPr>
                <w:rFonts w:hint="eastAsia"/>
                <w:snapToGrid w:val="0"/>
                <w:color w:val="000000" w:themeColor="text1"/>
              </w:rPr>
              <w:t>428.29</w:t>
            </w:r>
          </w:p>
        </w:tc>
        <w:tc>
          <w:tcPr>
            <w:tcW w:w="939" w:type="pct"/>
            <w:tcBorders>
              <w:top w:val="single" w:sz="6" w:space="0" w:color="auto"/>
              <w:left w:val="single" w:sz="6" w:space="0" w:color="auto"/>
              <w:bottom w:val="single" w:sz="6" w:space="0" w:color="auto"/>
            </w:tcBorders>
            <w:vAlign w:val="center"/>
          </w:tcPr>
          <w:p w14:paraId="5487208F" w14:textId="7C921BF1" w:rsidR="00CC0CC5" w:rsidRPr="00E30AB1" w:rsidRDefault="00906369" w:rsidP="00717C5F">
            <w:pPr>
              <w:pStyle w:val="lwx1"/>
              <w:rPr>
                <w:snapToGrid w:val="0"/>
                <w:color w:val="000000" w:themeColor="text1"/>
              </w:rPr>
            </w:pPr>
            <w:r w:rsidRPr="00E30AB1">
              <w:rPr>
                <w:rFonts w:hint="eastAsia"/>
                <w:snapToGrid w:val="0"/>
                <w:color w:val="000000" w:themeColor="text1"/>
              </w:rPr>
              <w:t>428.50</w:t>
            </w:r>
          </w:p>
        </w:tc>
      </w:tr>
      <w:tr w:rsidR="00E30AB1" w:rsidRPr="00E30AB1" w14:paraId="20E8A01C" w14:textId="77777777" w:rsidTr="00140496">
        <w:trPr>
          <w:trHeight w:val="284"/>
          <w:jc w:val="center"/>
        </w:trPr>
        <w:tc>
          <w:tcPr>
            <w:tcW w:w="2272" w:type="pct"/>
            <w:tcBorders>
              <w:top w:val="single" w:sz="6" w:space="0" w:color="auto"/>
              <w:bottom w:val="single" w:sz="6" w:space="0" w:color="auto"/>
              <w:right w:val="single" w:sz="6" w:space="0" w:color="auto"/>
            </w:tcBorders>
            <w:vAlign w:val="center"/>
          </w:tcPr>
          <w:p w14:paraId="0DDE2230" w14:textId="77777777" w:rsidR="00CC0CC5" w:rsidRPr="00E30AB1" w:rsidRDefault="00CC0CC5" w:rsidP="00717C5F">
            <w:pPr>
              <w:pStyle w:val="lwx1"/>
              <w:rPr>
                <w:snapToGrid w:val="0"/>
                <w:color w:val="000000" w:themeColor="text1"/>
              </w:rPr>
            </w:pPr>
            <w:r w:rsidRPr="00E30AB1">
              <w:rPr>
                <w:snapToGrid w:val="0"/>
                <w:color w:val="000000" w:themeColor="text1"/>
              </w:rPr>
              <w:t>差值绝对值（</w:t>
            </w:r>
            <w:r w:rsidRPr="00E30AB1">
              <w:rPr>
                <w:rFonts w:ascii="宋体" w:hAnsi="宋体" w:cs="宋体" w:hint="eastAsia"/>
                <w:snapToGrid w:val="0"/>
                <w:color w:val="000000" w:themeColor="text1"/>
              </w:rPr>
              <w:t>∣</w:t>
            </w:r>
            <w:r w:rsidRPr="00E30AB1">
              <w:rPr>
                <w:snapToGrid w:val="0"/>
                <w:color w:val="000000" w:themeColor="text1"/>
              </w:rPr>
              <w:t>a-b</w:t>
            </w:r>
            <w:r w:rsidRPr="00E30AB1">
              <w:rPr>
                <w:rFonts w:ascii="宋体" w:hAnsi="宋体" w:cs="宋体" w:hint="eastAsia"/>
                <w:snapToGrid w:val="0"/>
                <w:color w:val="000000" w:themeColor="text1"/>
              </w:rPr>
              <w:t>∣</w:t>
            </w:r>
            <w:r w:rsidRPr="00E30AB1">
              <w:rPr>
                <w:snapToGrid w:val="0"/>
                <w:color w:val="000000" w:themeColor="text1"/>
              </w:rPr>
              <w:t>）</w:t>
            </w:r>
          </w:p>
        </w:tc>
        <w:tc>
          <w:tcPr>
            <w:tcW w:w="851" w:type="pct"/>
            <w:tcBorders>
              <w:top w:val="single" w:sz="6" w:space="0" w:color="auto"/>
              <w:left w:val="single" w:sz="6" w:space="0" w:color="auto"/>
              <w:bottom w:val="single" w:sz="6" w:space="0" w:color="auto"/>
              <w:right w:val="single" w:sz="6" w:space="0" w:color="auto"/>
            </w:tcBorders>
            <w:vAlign w:val="center"/>
          </w:tcPr>
          <w:p w14:paraId="1DD24296" w14:textId="73E56154" w:rsidR="00CC0CC5" w:rsidRPr="00E30AB1" w:rsidRDefault="00906369" w:rsidP="00717C5F">
            <w:pPr>
              <w:pStyle w:val="lwx1"/>
              <w:rPr>
                <w:snapToGrid w:val="0"/>
                <w:color w:val="000000" w:themeColor="text1"/>
              </w:rPr>
            </w:pPr>
            <w:r w:rsidRPr="00E30AB1">
              <w:rPr>
                <w:rFonts w:hint="eastAsia"/>
                <w:snapToGrid w:val="0"/>
                <w:color w:val="000000" w:themeColor="text1"/>
              </w:rPr>
              <w:t>0.04</w:t>
            </w:r>
          </w:p>
        </w:tc>
        <w:tc>
          <w:tcPr>
            <w:tcW w:w="938" w:type="pct"/>
            <w:tcBorders>
              <w:top w:val="single" w:sz="6" w:space="0" w:color="auto"/>
              <w:left w:val="single" w:sz="6" w:space="0" w:color="auto"/>
              <w:bottom w:val="single" w:sz="6" w:space="0" w:color="auto"/>
              <w:right w:val="single" w:sz="6" w:space="0" w:color="auto"/>
            </w:tcBorders>
            <w:vAlign w:val="center"/>
          </w:tcPr>
          <w:p w14:paraId="26514258" w14:textId="33D609C9" w:rsidR="00CC0CC5" w:rsidRPr="00E30AB1" w:rsidRDefault="00906369" w:rsidP="00717C5F">
            <w:pPr>
              <w:pStyle w:val="lwx1"/>
              <w:rPr>
                <w:snapToGrid w:val="0"/>
                <w:color w:val="000000" w:themeColor="text1"/>
              </w:rPr>
            </w:pPr>
            <w:r w:rsidRPr="00E30AB1">
              <w:rPr>
                <w:rFonts w:hint="eastAsia"/>
                <w:snapToGrid w:val="0"/>
                <w:color w:val="000000" w:themeColor="text1"/>
              </w:rPr>
              <w:t>0.07</w:t>
            </w:r>
          </w:p>
        </w:tc>
        <w:tc>
          <w:tcPr>
            <w:tcW w:w="939" w:type="pct"/>
            <w:tcBorders>
              <w:top w:val="single" w:sz="6" w:space="0" w:color="auto"/>
              <w:left w:val="single" w:sz="6" w:space="0" w:color="auto"/>
              <w:bottom w:val="single" w:sz="6" w:space="0" w:color="auto"/>
            </w:tcBorders>
            <w:vAlign w:val="center"/>
          </w:tcPr>
          <w:p w14:paraId="166AF93F" w14:textId="2C20B614" w:rsidR="00CC0CC5" w:rsidRPr="00E30AB1" w:rsidRDefault="00906369" w:rsidP="00717C5F">
            <w:pPr>
              <w:pStyle w:val="lwx1"/>
              <w:rPr>
                <w:snapToGrid w:val="0"/>
                <w:color w:val="000000" w:themeColor="text1"/>
              </w:rPr>
            </w:pPr>
            <w:r w:rsidRPr="00E30AB1">
              <w:rPr>
                <w:rFonts w:hint="eastAsia"/>
                <w:snapToGrid w:val="0"/>
                <w:color w:val="000000" w:themeColor="text1"/>
              </w:rPr>
              <w:t>0.20</w:t>
            </w:r>
          </w:p>
        </w:tc>
      </w:tr>
      <w:tr w:rsidR="00E30AB1" w:rsidRPr="00E30AB1" w14:paraId="7A99A5D4" w14:textId="77777777" w:rsidTr="00140496">
        <w:trPr>
          <w:trHeight w:val="284"/>
          <w:jc w:val="center"/>
        </w:trPr>
        <w:tc>
          <w:tcPr>
            <w:tcW w:w="2272" w:type="pct"/>
            <w:tcBorders>
              <w:top w:val="single" w:sz="6" w:space="0" w:color="auto"/>
              <w:bottom w:val="single" w:sz="12" w:space="0" w:color="auto"/>
              <w:right w:val="single" w:sz="6" w:space="0" w:color="auto"/>
            </w:tcBorders>
            <w:vAlign w:val="center"/>
          </w:tcPr>
          <w:p w14:paraId="17530AD2" w14:textId="77777777" w:rsidR="00CC0CC5" w:rsidRPr="00E30AB1" w:rsidRDefault="00CC0CC5" w:rsidP="00717C5F">
            <w:pPr>
              <w:pStyle w:val="lwx1"/>
              <w:rPr>
                <w:snapToGrid w:val="0"/>
                <w:color w:val="000000" w:themeColor="text1"/>
              </w:rPr>
            </w:pPr>
            <w:r w:rsidRPr="00E30AB1">
              <w:rPr>
                <w:snapToGrid w:val="0"/>
                <w:color w:val="000000" w:themeColor="text1"/>
              </w:rPr>
              <w:t>差值方差</w:t>
            </w:r>
          </w:p>
          <w:p w14:paraId="67D2DA0D" w14:textId="77777777" w:rsidR="00CC0CC5" w:rsidRPr="00E30AB1" w:rsidRDefault="00CC0CC5" w:rsidP="00717C5F">
            <w:pPr>
              <w:pStyle w:val="lwx1"/>
              <w:rPr>
                <w:snapToGrid w:val="0"/>
                <w:color w:val="000000" w:themeColor="text1"/>
              </w:rPr>
            </w:pPr>
            <w:r w:rsidRPr="00E30AB1">
              <w:rPr>
                <w:snapToGrid w:val="0"/>
                <w:color w:val="000000" w:themeColor="text1"/>
              </w:rPr>
              <w:t>（</w:t>
            </w:r>
            <m:oMath>
              <m:f>
                <m:fPr>
                  <m:ctrlPr>
                    <w:rPr>
                      <w:rFonts w:ascii="Cambria Math" w:hAnsi="Cambria Math"/>
                      <w:i/>
                      <w:snapToGrid w:val="0"/>
                      <w:color w:val="000000" w:themeColor="text1"/>
                    </w:rPr>
                  </m:ctrlPr>
                </m:fPr>
                <m:num>
                  <m:r>
                    <w:rPr>
                      <w:rFonts w:ascii="Cambria Math" w:hAnsi="Cambria Math"/>
                      <w:snapToGrid w:val="0"/>
                      <w:color w:val="000000" w:themeColor="text1"/>
                    </w:rPr>
                    <m:t>1</m:t>
                  </m:r>
                </m:num>
                <m:den>
                  <m:r>
                    <w:rPr>
                      <w:rFonts w:ascii="Cambria Math" w:hAnsi="Cambria Math"/>
                      <w:snapToGrid w:val="0"/>
                      <w:color w:val="000000" w:themeColor="text1"/>
                    </w:rPr>
                    <m:t>n</m:t>
                  </m:r>
                </m:den>
              </m:f>
              <m:nary>
                <m:naryPr>
                  <m:chr m:val="∑"/>
                  <m:limLoc m:val="undOvr"/>
                  <m:ctrlPr>
                    <w:rPr>
                      <w:rFonts w:ascii="Cambria Math" w:hAnsi="Cambria Math"/>
                      <w:snapToGrid w:val="0"/>
                      <w:color w:val="000000" w:themeColor="text1"/>
                    </w:rPr>
                  </m:ctrlPr>
                </m:naryPr>
                <m:sub>
                  <m:r>
                    <w:rPr>
                      <w:rFonts w:ascii="Cambria Math" w:hAnsi="Cambria Math"/>
                      <w:snapToGrid w:val="0"/>
                      <w:color w:val="000000" w:themeColor="text1"/>
                    </w:rPr>
                    <m:t>1</m:t>
                  </m:r>
                </m:sub>
                <m:sup>
                  <m:r>
                    <w:rPr>
                      <w:rFonts w:ascii="Cambria Math" w:hAnsi="Cambria Math"/>
                      <w:snapToGrid w:val="0"/>
                      <w:color w:val="000000" w:themeColor="text1"/>
                    </w:rPr>
                    <m:t>n</m:t>
                  </m:r>
                </m:sup>
                <m:e>
                  <m:sSup>
                    <m:sSupPr>
                      <m:ctrlPr>
                        <w:rPr>
                          <w:rFonts w:ascii="Cambria Math" w:hAnsi="Cambria Math"/>
                          <w:snapToGrid w:val="0"/>
                          <w:color w:val="000000" w:themeColor="text1"/>
                        </w:rPr>
                      </m:ctrlPr>
                    </m:sSupPr>
                    <m:e>
                      <m:r>
                        <m:rPr>
                          <m:sty m:val="p"/>
                        </m:rPr>
                        <w:rPr>
                          <w:rFonts w:ascii="Cambria Math" w:hAnsi="Cambria Math"/>
                          <w:snapToGrid w:val="0"/>
                          <w:color w:val="000000" w:themeColor="text1"/>
                        </w:rPr>
                        <m:t>（</m:t>
                      </m:r>
                      <m:r>
                        <m:rPr>
                          <m:sty m:val="p"/>
                        </m:rPr>
                        <w:rPr>
                          <w:rFonts w:ascii="Cambria Math" w:hAnsi="Cambria Math"/>
                          <w:snapToGrid w:val="0"/>
                          <w:color w:val="000000" w:themeColor="text1"/>
                        </w:rPr>
                        <m:t>∣a</m:t>
                      </m:r>
                      <m:r>
                        <m:rPr>
                          <m:sty m:val="p"/>
                        </m:rPr>
                        <w:rPr>
                          <w:rFonts w:ascii="Cambria Math" w:eastAsia="MS Mincho" w:hAnsi="Cambria Math"/>
                          <w:snapToGrid w:val="0"/>
                          <w:color w:val="000000" w:themeColor="text1"/>
                        </w:rPr>
                        <m:t>-</m:t>
                      </m:r>
                      <m:r>
                        <m:rPr>
                          <m:sty m:val="p"/>
                        </m:rPr>
                        <w:rPr>
                          <w:rFonts w:ascii="Cambria Math" w:hAnsi="Cambria Math"/>
                          <w:snapToGrid w:val="0"/>
                          <w:color w:val="000000" w:themeColor="text1"/>
                        </w:rPr>
                        <m:t>b∣</m:t>
                      </m:r>
                      <m:r>
                        <m:rPr>
                          <m:sty m:val="p"/>
                        </m:rPr>
                        <w:rPr>
                          <w:rFonts w:ascii="Cambria Math" w:eastAsia="MS Mincho" w:hAnsi="Cambria Math"/>
                          <w:snapToGrid w:val="0"/>
                          <w:color w:val="000000" w:themeColor="text1"/>
                        </w:rPr>
                        <m:t>-</m:t>
                      </m:r>
                      <m:f>
                        <m:fPr>
                          <m:ctrlPr>
                            <w:rPr>
                              <w:rFonts w:ascii="Cambria Math" w:hAnsi="Cambria Math"/>
                              <w:snapToGrid w:val="0"/>
                              <w:color w:val="000000" w:themeColor="text1"/>
                            </w:rPr>
                          </m:ctrlPr>
                        </m:fPr>
                        <m:num>
                          <m:nary>
                            <m:naryPr>
                              <m:chr m:val="∑"/>
                              <m:limLoc m:val="undOvr"/>
                              <m:ctrlPr>
                                <w:rPr>
                                  <w:rFonts w:ascii="Cambria Math" w:hAnsi="Cambria Math"/>
                                  <w:snapToGrid w:val="0"/>
                                  <w:color w:val="000000" w:themeColor="text1"/>
                                </w:rPr>
                              </m:ctrlPr>
                            </m:naryPr>
                            <m:sub>
                              <m:r>
                                <m:rPr>
                                  <m:sty m:val="p"/>
                                </m:rPr>
                                <w:rPr>
                                  <w:rFonts w:ascii="Cambria Math" w:hAnsi="Cambria Math"/>
                                  <w:snapToGrid w:val="0"/>
                                  <w:color w:val="000000" w:themeColor="text1"/>
                                </w:rPr>
                                <m:t>1</m:t>
                              </m:r>
                            </m:sub>
                            <m:sup>
                              <m:r>
                                <m:rPr>
                                  <m:sty m:val="p"/>
                                </m:rPr>
                                <w:rPr>
                                  <w:rFonts w:ascii="Cambria Math" w:hAnsi="Cambria Math"/>
                                  <w:snapToGrid w:val="0"/>
                                  <w:color w:val="000000" w:themeColor="text1"/>
                                </w:rPr>
                                <m:t>n</m:t>
                              </m:r>
                            </m:sup>
                            <m:e>
                              <m:r>
                                <m:rPr>
                                  <m:sty m:val="p"/>
                                </m:rPr>
                                <w:rPr>
                                  <w:rFonts w:ascii="Cambria Math" w:hAnsi="Cambria Math"/>
                                  <w:snapToGrid w:val="0"/>
                                  <w:color w:val="000000" w:themeColor="text1"/>
                                </w:rPr>
                                <m:t>∣a-b∣</m:t>
                              </m:r>
                            </m:e>
                          </m:nary>
                        </m:num>
                        <m:den>
                          <m:r>
                            <m:rPr>
                              <m:sty m:val="p"/>
                            </m:rPr>
                            <w:rPr>
                              <w:rFonts w:ascii="Cambria Math" w:hAnsi="Cambria Math"/>
                              <w:snapToGrid w:val="0"/>
                              <w:color w:val="000000" w:themeColor="text1"/>
                            </w:rPr>
                            <m:t>n</m:t>
                          </m:r>
                        </m:den>
                      </m:f>
                      <m:r>
                        <m:rPr>
                          <m:sty m:val="p"/>
                        </m:rPr>
                        <w:rPr>
                          <w:rFonts w:ascii="Cambria Math" w:hAnsi="Cambria Math"/>
                          <w:snapToGrid w:val="0"/>
                          <w:color w:val="000000" w:themeColor="text1"/>
                        </w:rPr>
                        <m:t>）</m:t>
                      </m:r>
                    </m:e>
                    <m:sup>
                      <m:r>
                        <w:rPr>
                          <w:rFonts w:ascii="Cambria Math" w:hAnsi="Cambria Math"/>
                          <w:snapToGrid w:val="0"/>
                          <w:color w:val="000000" w:themeColor="text1"/>
                        </w:rPr>
                        <m:t>2</m:t>
                      </m:r>
                    </m:sup>
                  </m:sSup>
                </m:e>
              </m:nary>
            </m:oMath>
            <w:r w:rsidRPr="00E30AB1">
              <w:rPr>
                <w:snapToGrid w:val="0"/>
                <w:color w:val="000000" w:themeColor="text1"/>
              </w:rPr>
              <w:t>）</w:t>
            </w:r>
          </w:p>
        </w:tc>
        <w:tc>
          <w:tcPr>
            <w:tcW w:w="2728" w:type="pct"/>
            <w:gridSpan w:val="3"/>
            <w:tcBorders>
              <w:top w:val="single" w:sz="6" w:space="0" w:color="auto"/>
              <w:left w:val="single" w:sz="6" w:space="0" w:color="auto"/>
              <w:bottom w:val="single" w:sz="12" w:space="0" w:color="auto"/>
            </w:tcBorders>
            <w:vAlign w:val="center"/>
          </w:tcPr>
          <w:p w14:paraId="1F0414AB" w14:textId="10C724FC" w:rsidR="00CC0CC5" w:rsidRPr="00E30AB1" w:rsidRDefault="00906369" w:rsidP="00717C5F">
            <w:pPr>
              <w:pStyle w:val="lwx1"/>
              <w:rPr>
                <w:snapToGrid w:val="0"/>
                <w:color w:val="000000" w:themeColor="text1"/>
              </w:rPr>
            </w:pPr>
            <w:r w:rsidRPr="00E30AB1">
              <w:rPr>
                <w:rFonts w:hint="eastAsia"/>
                <w:snapToGrid w:val="0"/>
                <w:color w:val="000000" w:themeColor="text1"/>
              </w:rPr>
              <w:t>0.07</w:t>
            </w:r>
          </w:p>
        </w:tc>
      </w:tr>
    </w:tbl>
    <w:bookmarkEnd w:id="143"/>
    <w:p w14:paraId="6179AD8D" w14:textId="2A6EBE18" w:rsidR="005B3D87" w:rsidRPr="00E30AB1" w:rsidRDefault="005B3D87" w:rsidP="00717C5F">
      <w:pPr>
        <w:ind w:firstLine="480"/>
        <w:rPr>
          <w:color w:val="000000" w:themeColor="text1"/>
        </w:rPr>
      </w:pPr>
      <w:r w:rsidRPr="00E30AB1">
        <w:rPr>
          <w:color w:val="000000" w:themeColor="text1"/>
        </w:rPr>
        <w:fldChar w:fldCharType="begin"/>
      </w:r>
      <w:r w:rsidRPr="00E30AB1">
        <w:rPr>
          <w:color w:val="000000" w:themeColor="text1"/>
        </w:rPr>
        <w:instrText xml:space="preserve"> = 4 \* GB3 </w:instrText>
      </w:r>
      <w:r w:rsidRPr="00E30AB1">
        <w:rPr>
          <w:color w:val="000000" w:themeColor="text1"/>
        </w:rPr>
        <w:fldChar w:fldCharType="separate"/>
      </w:r>
      <w:r w:rsidR="007C73FE" w:rsidRPr="00E30AB1">
        <w:rPr>
          <w:rFonts w:hint="eastAsia"/>
          <w:noProof/>
          <w:color w:val="000000" w:themeColor="text1"/>
        </w:rPr>
        <w:t>④</w:t>
      </w:r>
      <w:r w:rsidRPr="00E30AB1">
        <w:rPr>
          <w:color w:val="000000" w:themeColor="text1"/>
        </w:rPr>
        <w:fldChar w:fldCharType="end"/>
      </w:r>
      <w:r w:rsidRPr="00E30AB1">
        <w:rPr>
          <w:color w:val="000000" w:themeColor="text1"/>
        </w:rPr>
        <w:t>污染物迁移模拟</w:t>
      </w:r>
    </w:p>
    <w:p w14:paraId="1403E752" w14:textId="77777777" w:rsidR="005B3D87" w:rsidRPr="00E30AB1" w:rsidRDefault="005B3D87" w:rsidP="005B3D87">
      <w:pPr>
        <w:ind w:firstLine="480"/>
        <w:rPr>
          <w:rFonts w:cs="Times New Roman"/>
          <w:color w:val="000000" w:themeColor="text1"/>
        </w:rPr>
      </w:pPr>
      <w:r w:rsidRPr="00E30AB1">
        <w:rPr>
          <w:rFonts w:cs="Times New Roman"/>
          <w:color w:val="000000" w:themeColor="text1"/>
        </w:rPr>
        <w:lastRenderedPageBreak/>
        <w:t>a.</w:t>
      </w:r>
      <w:r w:rsidRPr="00E30AB1">
        <w:rPr>
          <w:rFonts w:cs="Times New Roman"/>
          <w:color w:val="000000" w:themeColor="text1"/>
        </w:rPr>
        <w:t>数学模型</w:t>
      </w:r>
    </w:p>
    <w:p w14:paraId="74CDFA3F" w14:textId="77777777" w:rsidR="005B3D87" w:rsidRPr="00E30AB1" w:rsidRDefault="005B3D87" w:rsidP="005B3D87">
      <w:pPr>
        <w:ind w:firstLine="480"/>
        <w:rPr>
          <w:rFonts w:cs="Times New Roman"/>
          <w:color w:val="000000" w:themeColor="text1"/>
        </w:rPr>
      </w:pPr>
      <w:r w:rsidRPr="00E30AB1">
        <w:rPr>
          <w:rFonts w:cs="Times New Roman"/>
          <w:color w:val="000000" w:themeColor="text1"/>
        </w:rPr>
        <w:t>根据《环境影响评价技术导则</w:t>
      </w:r>
      <w:r w:rsidRPr="00E30AB1">
        <w:rPr>
          <w:rFonts w:cs="Times New Roman"/>
          <w:color w:val="000000" w:themeColor="text1"/>
        </w:rPr>
        <w:t>--</w:t>
      </w:r>
      <w:r w:rsidRPr="00E30AB1">
        <w:rPr>
          <w:rFonts w:cs="Times New Roman"/>
          <w:color w:val="000000" w:themeColor="text1"/>
        </w:rPr>
        <w:t>地下水环境》（</w:t>
      </w:r>
      <w:r w:rsidRPr="00E30AB1">
        <w:rPr>
          <w:rFonts w:cs="Times New Roman"/>
          <w:color w:val="000000" w:themeColor="text1"/>
        </w:rPr>
        <w:t>HJ610-2016</w:t>
      </w:r>
      <w:r w:rsidRPr="00E30AB1">
        <w:rPr>
          <w:rFonts w:cs="Times New Roman"/>
          <w:color w:val="000000" w:themeColor="text1"/>
        </w:rPr>
        <w:t>），污染物迁移的溶质运移模型可表达为：</w:t>
      </w:r>
    </w:p>
    <w:p w14:paraId="1D062B57" w14:textId="77777777" w:rsidR="005B3D87" w:rsidRPr="00E30AB1" w:rsidRDefault="005B3D87" w:rsidP="005B3D87">
      <w:pPr>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067B9860" wp14:editId="4E914C07">
            <wp:extent cx="4034155" cy="476250"/>
            <wp:effectExtent l="0" t="0" r="4445"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a:xfrm>
                      <a:off x="0" y="0"/>
                      <a:ext cx="4034155" cy="476250"/>
                    </a:xfrm>
                    <a:prstGeom prst="rect">
                      <a:avLst/>
                    </a:prstGeom>
                    <a:noFill/>
                    <a:ln>
                      <a:noFill/>
                    </a:ln>
                  </pic:spPr>
                </pic:pic>
              </a:graphicData>
            </a:graphic>
          </wp:inline>
        </w:drawing>
      </w:r>
    </w:p>
    <w:p w14:paraId="10B9642D" w14:textId="77777777" w:rsidR="005B3D87" w:rsidRPr="00E30AB1" w:rsidRDefault="005B3D87" w:rsidP="005B3D87">
      <w:pPr>
        <w:ind w:firstLineChars="0" w:firstLine="0"/>
        <w:rPr>
          <w:rFonts w:cs="Times New Roman"/>
          <w:color w:val="000000" w:themeColor="text1"/>
        </w:rPr>
      </w:pPr>
      <w:r w:rsidRPr="00E30AB1">
        <w:rPr>
          <w:rFonts w:cs="Times New Roman"/>
          <w:color w:val="000000" w:themeColor="text1"/>
        </w:rPr>
        <w:t>式中：</w:t>
      </w:r>
    </w:p>
    <w:p w14:paraId="3344D556" w14:textId="77777777" w:rsidR="005B3D87" w:rsidRPr="00E30AB1" w:rsidRDefault="005B3D87" w:rsidP="005B3D87">
      <w:pPr>
        <w:ind w:firstLine="480"/>
        <w:rPr>
          <w:rFonts w:cs="Times New Roman"/>
          <w:color w:val="000000" w:themeColor="text1"/>
        </w:rPr>
      </w:pPr>
      <w:r w:rsidRPr="00E30AB1">
        <w:rPr>
          <w:rFonts w:cs="Times New Roman"/>
          <w:color w:val="000000" w:themeColor="text1"/>
        </w:rPr>
        <w:t>R——</w:t>
      </w:r>
      <w:r w:rsidRPr="00E30AB1">
        <w:rPr>
          <w:rFonts w:cs="Times New Roman"/>
          <w:color w:val="000000" w:themeColor="text1"/>
        </w:rPr>
        <w:t>迟滞系数，无量纲。</w:t>
      </w:r>
      <w:r w:rsidRPr="00E30AB1">
        <w:rPr>
          <w:rFonts w:cs="Times New Roman"/>
          <w:noProof/>
          <w:color w:val="000000" w:themeColor="text1"/>
        </w:rPr>
        <w:drawing>
          <wp:inline distT="0" distB="0" distL="0" distR="0" wp14:anchorId="371E8861" wp14:editId="2962B0EE">
            <wp:extent cx="922020" cy="407035"/>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a:xfrm>
                      <a:off x="0" y="0"/>
                      <a:ext cx="922020" cy="407035"/>
                    </a:xfrm>
                    <a:prstGeom prst="rect">
                      <a:avLst/>
                    </a:prstGeom>
                    <a:noFill/>
                    <a:ln>
                      <a:noFill/>
                    </a:ln>
                  </pic:spPr>
                </pic:pic>
              </a:graphicData>
            </a:graphic>
          </wp:inline>
        </w:drawing>
      </w:r>
    </w:p>
    <w:p w14:paraId="72B9068D" w14:textId="77777777" w:rsidR="005B3D87" w:rsidRPr="00E30AB1" w:rsidRDefault="005B3D87" w:rsidP="005B3D87">
      <w:pPr>
        <w:ind w:firstLine="480"/>
        <w:rPr>
          <w:rFonts w:cs="Times New Roman"/>
          <w:color w:val="000000" w:themeColor="text1"/>
        </w:rPr>
      </w:pPr>
      <w:r w:rsidRPr="00E30AB1">
        <w:rPr>
          <w:rFonts w:cs="Times New Roman"/>
          <w:noProof/>
          <w:color w:val="000000" w:themeColor="text1"/>
        </w:rPr>
        <w:drawing>
          <wp:inline distT="0" distB="0" distL="0" distR="0" wp14:anchorId="4A2A5D12" wp14:editId="564167BC">
            <wp:extent cx="192405" cy="230505"/>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a:xfrm>
                      <a:off x="0" y="0"/>
                      <a:ext cx="192405" cy="230505"/>
                    </a:xfrm>
                    <a:prstGeom prst="rect">
                      <a:avLst/>
                    </a:prstGeom>
                    <a:noFill/>
                    <a:ln>
                      <a:noFill/>
                    </a:ln>
                  </pic:spPr>
                </pic:pic>
              </a:graphicData>
            </a:graphic>
          </wp:inline>
        </w:drawing>
      </w:r>
      <w:r w:rsidRPr="00E30AB1">
        <w:rPr>
          <w:rFonts w:cs="Times New Roman"/>
          <w:color w:val="000000" w:themeColor="text1"/>
        </w:rPr>
        <w:t>——</w:t>
      </w:r>
      <w:r w:rsidRPr="00E30AB1">
        <w:rPr>
          <w:rFonts w:cs="Times New Roman"/>
          <w:color w:val="000000" w:themeColor="text1"/>
        </w:rPr>
        <w:t>介质密度（</w:t>
      </w:r>
      <w:r w:rsidRPr="00E30AB1">
        <w:rPr>
          <w:rFonts w:cs="Times New Roman"/>
          <w:color w:val="000000" w:themeColor="text1"/>
        </w:rPr>
        <w:t>mg/dm</w:t>
      </w:r>
      <w:r w:rsidRPr="00E30AB1">
        <w:rPr>
          <w:rFonts w:cs="Times New Roman"/>
          <w:color w:val="000000" w:themeColor="text1"/>
          <w:vertAlign w:val="superscript"/>
        </w:rPr>
        <w:t>3</w:t>
      </w:r>
      <w:r w:rsidRPr="00E30AB1">
        <w:rPr>
          <w:rFonts w:cs="Times New Roman"/>
          <w:color w:val="000000" w:themeColor="text1"/>
        </w:rPr>
        <w:t>，</w:t>
      </w:r>
      <w:r w:rsidRPr="00E30AB1">
        <w:rPr>
          <w:rFonts w:cs="Times New Roman"/>
          <w:color w:val="000000" w:themeColor="text1"/>
        </w:rPr>
        <w:t>2.0×10</w:t>
      </w:r>
      <w:r w:rsidRPr="00E30AB1">
        <w:rPr>
          <w:rFonts w:cs="Times New Roman"/>
          <w:color w:val="000000" w:themeColor="text1"/>
          <w:vertAlign w:val="superscript"/>
        </w:rPr>
        <w:t>6</w:t>
      </w:r>
      <w:r w:rsidRPr="00E30AB1">
        <w:rPr>
          <w:rFonts w:cs="Times New Roman"/>
          <w:color w:val="000000" w:themeColor="text1"/>
        </w:rPr>
        <w:t>～</w:t>
      </w:r>
      <w:r w:rsidRPr="00E30AB1">
        <w:rPr>
          <w:rFonts w:cs="Times New Roman"/>
          <w:color w:val="000000" w:themeColor="text1"/>
        </w:rPr>
        <w:t>2.4×10</w:t>
      </w:r>
      <w:r w:rsidRPr="00E30AB1">
        <w:rPr>
          <w:rFonts w:cs="Times New Roman"/>
          <w:color w:val="000000" w:themeColor="text1"/>
          <w:vertAlign w:val="superscript"/>
        </w:rPr>
        <w:t>6</w:t>
      </w:r>
      <w:r w:rsidRPr="00E30AB1">
        <w:rPr>
          <w:rFonts w:cs="Times New Roman"/>
          <w:color w:val="000000" w:themeColor="text1"/>
        </w:rPr>
        <w:t>mg/dm</w:t>
      </w:r>
      <w:r w:rsidRPr="00E30AB1">
        <w:rPr>
          <w:rFonts w:cs="Times New Roman"/>
          <w:color w:val="000000" w:themeColor="text1"/>
          <w:vertAlign w:val="superscript"/>
        </w:rPr>
        <w:t>3</w:t>
      </w:r>
      <w:r w:rsidRPr="00E30AB1">
        <w:rPr>
          <w:rFonts w:cs="Times New Roman"/>
          <w:color w:val="000000" w:themeColor="text1"/>
        </w:rPr>
        <w:t>）</w:t>
      </w:r>
    </w:p>
    <w:p w14:paraId="3F3D45E9" w14:textId="77777777" w:rsidR="005B3D87" w:rsidRPr="00E30AB1" w:rsidRDefault="005B3D87" w:rsidP="005B3D87">
      <w:pPr>
        <w:ind w:firstLine="480"/>
        <w:rPr>
          <w:rFonts w:cs="Times New Roman"/>
          <w:color w:val="000000" w:themeColor="text1"/>
        </w:rPr>
      </w:pPr>
      <w:r w:rsidRPr="00E30AB1">
        <w:rPr>
          <w:rFonts w:cs="Times New Roman"/>
          <w:noProof/>
          <w:color w:val="000000" w:themeColor="text1"/>
        </w:rPr>
        <w:drawing>
          <wp:inline distT="0" distB="0" distL="0" distR="0" wp14:anchorId="26357C3A" wp14:editId="6CEB8A3E">
            <wp:extent cx="130810" cy="184150"/>
            <wp:effectExtent l="0" t="0" r="2540" b="635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a:xfrm>
                      <a:off x="0" y="0"/>
                      <a:ext cx="130810" cy="184150"/>
                    </a:xfrm>
                    <a:prstGeom prst="rect">
                      <a:avLst/>
                    </a:prstGeom>
                    <a:noFill/>
                    <a:ln>
                      <a:noFill/>
                    </a:ln>
                  </pic:spPr>
                </pic:pic>
              </a:graphicData>
            </a:graphic>
          </wp:inline>
        </w:drawing>
      </w:r>
      <w:r w:rsidRPr="00E30AB1">
        <w:rPr>
          <w:rFonts w:cs="Times New Roman"/>
          <w:color w:val="000000" w:themeColor="text1"/>
        </w:rPr>
        <w:t>——</w:t>
      </w:r>
      <w:r w:rsidRPr="00E30AB1">
        <w:rPr>
          <w:rFonts w:cs="Times New Roman"/>
          <w:color w:val="000000" w:themeColor="text1"/>
        </w:rPr>
        <w:t>介质孔隙度</w:t>
      </w:r>
    </w:p>
    <w:p w14:paraId="2CAFCAB2" w14:textId="77777777" w:rsidR="005B3D87" w:rsidRPr="00E30AB1" w:rsidRDefault="005B3D87" w:rsidP="005B3D87">
      <w:pPr>
        <w:ind w:firstLine="480"/>
        <w:rPr>
          <w:rFonts w:cs="Times New Roman"/>
          <w:color w:val="000000" w:themeColor="text1"/>
        </w:rPr>
      </w:pPr>
      <w:r w:rsidRPr="00E30AB1">
        <w:rPr>
          <w:rFonts w:cs="Times New Roman"/>
          <w:color w:val="000000" w:themeColor="text1"/>
        </w:rPr>
        <w:t>C——</w:t>
      </w:r>
      <w:r w:rsidRPr="00E30AB1">
        <w:rPr>
          <w:rFonts w:cs="Times New Roman"/>
          <w:color w:val="000000" w:themeColor="text1"/>
        </w:rPr>
        <w:t>组分的浓度，（</w:t>
      </w:r>
      <w:r w:rsidRPr="00E30AB1">
        <w:rPr>
          <w:rFonts w:cs="Times New Roman"/>
          <w:color w:val="000000" w:themeColor="text1"/>
        </w:rPr>
        <w:t>mg/L</w:t>
      </w:r>
      <w:r w:rsidRPr="00E30AB1">
        <w:rPr>
          <w:rFonts w:cs="Times New Roman"/>
          <w:color w:val="000000" w:themeColor="text1"/>
        </w:rPr>
        <w:t>）；</w:t>
      </w:r>
    </w:p>
    <w:p w14:paraId="6EFFDA57" w14:textId="77777777" w:rsidR="005B3D87" w:rsidRPr="00E30AB1" w:rsidRDefault="005B3D87" w:rsidP="005B3D87">
      <w:pPr>
        <w:ind w:firstLine="480"/>
        <w:rPr>
          <w:rFonts w:cs="Times New Roman"/>
          <w:color w:val="000000" w:themeColor="text1"/>
        </w:rPr>
      </w:pPr>
      <w:r w:rsidRPr="00E30AB1">
        <w:rPr>
          <w:rFonts w:cs="Times New Roman"/>
          <w:color w:val="000000" w:themeColor="text1"/>
        </w:rPr>
        <w:t>t——</w:t>
      </w:r>
      <w:r w:rsidRPr="00E30AB1">
        <w:rPr>
          <w:rFonts w:cs="Times New Roman"/>
          <w:color w:val="000000" w:themeColor="text1"/>
        </w:rPr>
        <w:t>时间（</w:t>
      </w:r>
      <w:r w:rsidRPr="00E30AB1">
        <w:rPr>
          <w:rFonts w:cs="Times New Roman"/>
          <w:color w:val="000000" w:themeColor="text1"/>
        </w:rPr>
        <w:t>d</w:t>
      </w:r>
      <w:r w:rsidRPr="00E30AB1">
        <w:rPr>
          <w:rFonts w:cs="Times New Roman"/>
          <w:color w:val="000000" w:themeColor="text1"/>
        </w:rPr>
        <w:t>）；</w:t>
      </w:r>
    </w:p>
    <w:p w14:paraId="686826FA" w14:textId="77777777" w:rsidR="005B3D87" w:rsidRPr="00E30AB1" w:rsidRDefault="005B3D87" w:rsidP="005B3D87">
      <w:pPr>
        <w:ind w:firstLine="480"/>
        <w:rPr>
          <w:rFonts w:cs="Times New Roman"/>
          <w:color w:val="000000" w:themeColor="text1"/>
        </w:rPr>
      </w:pPr>
      <w:r w:rsidRPr="00E30AB1">
        <w:rPr>
          <w:rFonts w:cs="Times New Roman"/>
          <w:color w:val="000000" w:themeColor="text1"/>
        </w:rPr>
        <w:t>x,y,z——</w:t>
      </w:r>
      <w:r w:rsidRPr="00E30AB1">
        <w:rPr>
          <w:rFonts w:cs="Times New Roman"/>
          <w:color w:val="000000" w:themeColor="text1"/>
        </w:rPr>
        <w:t>空间位置坐标（</w:t>
      </w:r>
      <w:r w:rsidRPr="00E30AB1">
        <w:rPr>
          <w:rFonts w:cs="Times New Roman"/>
          <w:color w:val="000000" w:themeColor="text1"/>
        </w:rPr>
        <w:t>m</w:t>
      </w:r>
      <w:r w:rsidRPr="00E30AB1">
        <w:rPr>
          <w:rFonts w:cs="Times New Roman"/>
          <w:color w:val="000000" w:themeColor="text1"/>
        </w:rPr>
        <w:t>）</w:t>
      </w:r>
      <w:r w:rsidRPr="00E30AB1">
        <w:rPr>
          <w:rFonts w:cs="Times New Roman"/>
          <w:color w:val="000000" w:themeColor="text1"/>
        </w:rPr>
        <w:t>;</w:t>
      </w:r>
    </w:p>
    <w:p w14:paraId="7EAC29E5" w14:textId="77777777" w:rsidR="005B3D87" w:rsidRPr="00E30AB1" w:rsidRDefault="005B3D87" w:rsidP="005B3D87">
      <w:pPr>
        <w:ind w:firstLine="480"/>
        <w:rPr>
          <w:rFonts w:cs="Times New Roman"/>
          <w:color w:val="000000" w:themeColor="text1"/>
        </w:rPr>
      </w:pPr>
      <w:r w:rsidRPr="00E30AB1">
        <w:rPr>
          <w:rFonts w:cs="Times New Roman"/>
          <w:color w:val="000000" w:themeColor="text1"/>
        </w:rPr>
        <w:t>D</w:t>
      </w:r>
      <w:r w:rsidRPr="00E30AB1">
        <w:rPr>
          <w:rFonts w:cs="Times New Roman"/>
          <w:color w:val="000000" w:themeColor="text1"/>
          <w:vertAlign w:val="subscript"/>
        </w:rPr>
        <w:t>ij</w:t>
      </w:r>
      <w:r w:rsidRPr="00E30AB1">
        <w:rPr>
          <w:rFonts w:cs="Times New Roman"/>
          <w:color w:val="000000" w:themeColor="text1"/>
        </w:rPr>
        <w:t>——</w:t>
      </w:r>
      <w:r w:rsidRPr="00E30AB1">
        <w:rPr>
          <w:rFonts w:cs="Times New Roman"/>
          <w:color w:val="000000" w:themeColor="text1"/>
        </w:rPr>
        <w:t>水动力弥散系数张量；</w:t>
      </w:r>
    </w:p>
    <w:p w14:paraId="2DD037AB" w14:textId="77777777" w:rsidR="005B3D87" w:rsidRPr="00E30AB1" w:rsidRDefault="005B3D87" w:rsidP="005B3D87">
      <w:pPr>
        <w:ind w:firstLine="480"/>
        <w:rPr>
          <w:rFonts w:cs="Times New Roman"/>
          <w:color w:val="000000" w:themeColor="text1"/>
        </w:rPr>
      </w:pPr>
      <w:r w:rsidRPr="00E30AB1">
        <w:rPr>
          <w:rFonts w:cs="Times New Roman"/>
          <w:color w:val="000000" w:themeColor="text1"/>
        </w:rPr>
        <w:t>Vi——</w:t>
      </w:r>
      <w:r w:rsidRPr="00E30AB1">
        <w:rPr>
          <w:rFonts w:cs="Times New Roman"/>
          <w:color w:val="000000" w:themeColor="text1"/>
        </w:rPr>
        <w:t>地下水渗流速度张量；</w:t>
      </w:r>
    </w:p>
    <w:p w14:paraId="27F4702B" w14:textId="77777777" w:rsidR="005B3D87" w:rsidRPr="00E30AB1" w:rsidRDefault="005B3D87" w:rsidP="005B3D87">
      <w:pPr>
        <w:ind w:firstLine="480"/>
        <w:rPr>
          <w:rFonts w:cs="Times New Roman"/>
          <w:color w:val="000000" w:themeColor="text1"/>
        </w:rPr>
      </w:pPr>
      <w:r w:rsidRPr="00E30AB1">
        <w:rPr>
          <w:rFonts w:cs="Times New Roman"/>
          <w:color w:val="000000" w:themeColor="text1"/>
        </w:rPr>
        <w:t>W——</w:t>
      </w:r>
      <w:r w:rsidRPr="00E30AB1">
        <w:rPr>
          <w:rFonts w:cs="Times New Roman"/>
          <w:color w:val="000000" w:themeColor="text1"/>
        </w:rPr>
        <w:t>水流的源和汇（</w:t>
      </w:r>
      <w:r w:rsidRPr="00E30AB1">
        <w:rPr>
          <w:rFonts w:cs="Times New Roman"/>
          <w:color w:val="000000" w:themeColor="text1"/>
        </w:rPr>
        <w:t>1/d</w:t>
      </w:r>
      <w:r w:rsidRPr="00E30AB1">
        <w:rPr>
          <w:rFonts w:cs="Times New Roman"/>
          <w:color w:val="000000" w:themeColor="text1"/>
        </w:rPr>
        <w:t>）</w:t>
      </w:r>
    </w:p>
    <w:p w14:paraId="677FDB50" w14:textId="77777777" w:rsidR="005B3D87" w:rsidRPr="00E30AB1" w:rsidRDefault="005B3D87" w:rsidP="005B3D87">
      <w:pPr>
        <w:ind w:firstLine="480"/>
        <w:rPr>
          <w:rFonts w:cs="Times New Roman"/>
          <w:color w:val="000000" w:themeColor="text1"/>
        </w:rPr>
      </w:pPr>
      <w:r w:rsidRPr="00E30AB1">
        <w:rPr>
          <w:rFonts w:cs="Times New Roman"/>
          <w:color w:val="000000" w:themeColor="text1"/>
        </w:rPr>
        <w:t>Cs——</w:t>
      </w:r>
      <w:r w:rsidRPr="00E30AB1">
        <w:rPr>
          <w:rFonts w:cs="Times New Roman"/>
          <w:color w:val="000000" w:themeColor="text1"/>
        </w:rPr>
        <w:t>组分的浓度，</w:t>
      </w:r>
      <w:r w:rsidRPr="00E30AB1">
        <w:rPr>
          <w:rFonts w:cs="Times New Roman"/>
          <w:color w:val="000000" w:themeColor="text1"/>
        </w:rPr>
        <w:t>mg/L</w:t>
      </w:r>
    </w:p>
    <w:p w14:paraId="2F0D8705" w14:textId="77777777" w:rsidR="005B3D87" w:rsidRPr="00E30AB1" w:rsidRDefault="005B3D87" w:rsidP="005B3D87">
      <w:pPr>
        <w:ind w:firstLine="480"/>
        <w:rPr>
          <w:rFonts w:cs="Times New Roman"/>
          <w:color w:val="000000" w:themeColor="text1"/>
        </w:rPr>
      </w:pPr>
      <w:r w:rsidRPr="00E30AB1">
        <w:rPr>
          <w:rFonts w:cs="Times New Roman"/>
          <w:noProof/>
          <w:color w:val="000000" w:themeColor="text1"/>
        </w:rPr>
        <w:drawing>
          <wp:inline distT="0" distB="0" distL="0" distR="0" wp14:anchorId="2323702D" wp14:editId="2193275F">
            <wp:extent cx="168910" cy="215265"/>
            <wp:effectExtent l="0" t="0" r="254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168910" cy="215265"/>
                    </a:xfrm>
                    <a:prstGeom prst="rect">
                      <a:avLst/>
                    </a:prstGeom>
                    <a:noFill/>
                    <a:ln>
                      <a:noFill/>
                    </a:ln>
                  </pic:spPr>
                </pic:pic>
              </a:graphicData>
            </a:graphic>
          </wp:inline>
        </w:drawing>
      </w:r>
      <w:r w:rsidRPr="00E30AB1">
        <w:rPr>
          <w:rFonts w:cs="Times New Roman"/>
          <w:color w:val="000000" w:themeColor="text1"/>
        </w:rPr>
        <w:t>——</w:t>
      </w:r>
      <w:r w:rsidRPr="00E30AB1">
        <w:rPr>
          <w:rFonts w:cs="Times New Roman"/>
          <w:color w:val="000000" w:themeColor="text1"/>
        </w:rPr>
        <w:t>溶解相一级反应速率（</w:t>
      </w:r>
      <w:r w:rsidRPr="00E30AB1">
        <w:rPr>
          <w:rFonts w:cs="Times New Roman"/>
          <w:color w:val="000000" w:themeColor="text1"/>
        </w:rPr>
        <w:t>1/d</w:t>
      </w:r>
      <w:r w:rsidRPr="00E30AB1">
        <w:rPr>
          <w:rFonts w:cs="Times New Roman"/>
          <w:color w:val="000000" w:themeColor="text1"/>
        </w:rPr>
        <w:t>）</w:t>
      </w:r>
    </w:p>
    <w:p w14:paraId="3501A76E" w14:textId="77777777" w:rsidR="005B3D87" w:rsidRPr="00E30AB1" w:rsidRDefault="005B3D87" w:rsidP="005B3D87">
      <w:pPr>
        <w:ind w:firstLine="480"/>
        <w:rPr>
          <w:rFonts w:cs="Times New Roman"/>
          <w:color w:val="000000" w:themeColor="text1"/>
        </w:rPr>
      </w:pPr>
      <w:r w:rsidRPr="00E30AB1">
        <w:rPr>
          <w:rFonts w:cs="Times New Roman"/>
          <w:noProof/>
          <w:color w:val="000000" w:themeColor="text1"/>
        </w:rPr>
        <w:drawing>
          <wp:inline distT="0" distB="0" distL="0" distR="0" wp14:anchorId="255A23C2" wp14:editId="0E1A7E74">
            <wp:extent cx="184150" cy="215265"/>
            <wp:effectExtent l="0" t="0" r="635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a:xfrm>
                      <a:off x="0" y="0"/>
                      <a:ext cx="184150" cy="215265"/>
                    </a:xfrm>
                    <a:prstGeom prst="rect">
                      <a:avLst/>
                    </a:prstGeom>
                    <a:noFill/>
                    <a:ln>
                      <a:noFill/>
                    </a:ln>
                  </pic:spPr>
                </pic:pic>
              </a:graphicData>
            </a:graphic>
          </wp:inline>
        </w:drawing>
      </w:r>
      <w:r w:rsidRPr="00E30AB1">
        <w:rPr>
          <w:rFonts w:cs="Times New Roman"/>
          <w:color w:val="000000" w:themeColor="text1"/>
        </w:rPr>
        <w:t>——</w:t>
      </w:r>
      <w:r w:rsidRPr="00E30AB1">
        <w:rPr>
          <w:rFonts w:cs="Times New Roman"/>
          <w:color w:val="000000" w:themeColor="text1"/>
        </w:rPr>
        <w:t>吸附相反应速率（</w:t>
      </w:r>
      <w:r w:rsidRPr="00E30AB1">
        <w:rPr>
          <w:rFonts w:cs="Times New Roman"/>
          <w:color w:val="000000" w:themeColor="text1"/>
        </w:rPr>
        <w:t>L/mg·d</w:t>
      </w:r>
      <w:r w:rsidRPr="00E30AB1">
        <w:rPr>
          <w:rFonts w:cs="Times New Roman"/>
          <w:color w:val="000000" w:themeColor="text1"/>
        </w:rPr>
        <w:t>）（本次预测不考虑污染物在地下水系统中的吸附及反应。）</w:t>
      </w:r>
    </w:p>
    <w:p w14:paraId="1B80EDEC" w14:textId="77777777" w:rsidR="005B3D87" w:rsidRPr="00E30AB1" w:rsidRDefault="005B3D87" w:rsidP="005B3D87">
      <w:pPr>
        <w:ind w:firstLine="480"/>
        <w:rPr>
          <w:rFonts w:cs="Times New Roman"/>
          <w:color w:val="000000" w:themeColor="text1"/>
        </w:rPr>
      </w:pPr>
      <w:r w:rsidRPr="00E30AB1">
        <w:rPr>
          <w:rFonts w:cs="Times New Roman"/>
          <w:color w:val="000000" w:themeColor="text1"/>
        </w:rPr>
        <w:t>b.</w:t>
      </w:r>
      <w:r w:rsidRPr="00E30AB1">
        <w:rPr>
          <w:rFonts w:cs="Times New Roman"/>
          <w:color w:val="000000" w:themeColor="text1"/>
        </w:rPr>
        <w:t>预测软件</w:t>
      </w:r>
    </w:p>
    <w:p w14:paraId="3C342ABC" w14:textId="77777777" w:rsidR="005B3D87" w:rsidRPr="00E30AB1" w:rsidRDefault="005B3D87" w:rsidP="005B3D87">
      <w:pPr>
        <w:ind w:firstLine="480"/>
        <w:rPr>
          <w:rFonts w:cs="Times New Roman"/>
          <w:color w:val="000000" w:themeColor="text1"/>
        </w:rPr>
      </w:pPr>
      <w:r w:rsidRPr="00E30AB1">
        <w:rPr>
          <w:rFonts w:cs="Times New Roman"/>
          <w:color w:val="000000" w:themeColor="text1"/>
        </w:rPr>
        <w:t>MT3DMS</w:t>
      </w:r>
      <w:r w:rsidRPr="00E30AB1">
        <w:rPr>
          <w:rFonts w:cs="Times New Roman"/>
          <w:color w:val="000000" w:themeColor="text1"/>
        </w:rPr>
        <w:t>模块是</w:t>
      </w:r>
      <w:r w:rsidRPr="00E30AB1">
        <w:rPr>
          <w:rFonts w:cs="Times New Roman"/>
          <w:color w:val="000000" w:themeColor="text1"/>
        </w:rPr>
        <w:t>Visual MODFLOW</w:t>
      </w:r>
      <w:r w:rsidRPr="00E30AB1">
        <w:rPr>
          <w:rFonts w:cs="Times New Roman"/>
          <w:color w:val="000000" w:themeColor="text1"/>
        </w:rPr>
        <w:t>软件中的模块之一，它是模拟地下水系统中对流、弥散和化学反应的三维溶质运移模型。在利用</w:t>
      </w:r>
      <w:r w:rsidRPr="00E30AB1">
        <w:rPr>
          <w:rFonts w:cs="Times New Roman"/>
          <w:color w:val="000000" w:themeColor="text1"/>
        </w:rPr>
        <w:t>MODFLOW</w:t>
      </w:r>
      <w:r w:rsidRPr="00E30AB1">
        <w:rPr>
          <w:rFonts w:cs="Times New Roman"/>
          <w:color w:val="000000" w:themeColor="text1"/>
        </w:rPr>
        <w:t>模块模拟计算评价区地下水的流场后，采用</w:t>
      </w:r>
      <w:r w:rsidRPr="00E30AB1">
        <w:rPr>
          <w:rFonts w:cs="Times New Roman"/>
          <w:color w:val="000000" w:themeColor="text1"/>
        </w:rPr>
        <w:t>Visual MODFLOW</w:t>
      </w:r>
      <w:r w:rsidRPr="00E30AB1">
        <w:rPr>
          <w:rFonts w:cs="Times New Roman"/>
          <w:color w:val="000000" w:themeColor="text1"/>
        </w:rPr>
        <w:t>中的</w:t>
      </w:r>
      <w:r w:rsidRPr="00E30AB1">
        <w:rPr>
          <w:rFonts w:cs="Times New Roman"/>
          <w:color w:val="000000" w:themeColor="text1"/>
        </w:rPr>
        <w:t>MT3DMS</w:t>
      </w:r>
      <w:r w:rsidRPr="00E30AB1">
        <w:rPr>
          <w:rFonts w:cs="Times New Roman"/>
          <w:color w:val="000000" w:themeColor="text1"/>
        </w:rPr>
        <w:t>预测本项目非正常状况下污染物的运移特征及浓度变化趋势。</w:t>
      </w:r>
    </w:p>
    <w:p w14:paraId="43738F91" w14:textId="77777777" w:rsidR="00B80F5B" w:rsidRPr="00E30AB1" w:rsidRDefault="00B80F5B" w:rsidP="00B80F5B">
      <w:pPr>
        <w:ind w:firstLine="480"/>
        <w:rPr>
          <w:rFonts w:cs="Times New Roman"/>
          <w:color w:val="000000" w:themeColor="text1"/>
        </w:rPr>
      </w:pPr>
      <w:r w:rsidRPr="00E30AB1">
        <w:rPr>
          <w:rFonts w:cs="Times New Roman"/>
          <w:color w:val="000000" w:themeColor="text1"/>
        </w:rPr>
        <w:t>c.</w:t>
      </w:r>
      <w:r w:rsidRPr="00E30AB1">
        <w:rPr>
          <w:rFonts w:cs="Times New Roman"/>
          <w:color w:val="000000" w:themeColor="text1"/>
        </w:rPr>
        <w:t>预测结果</w:t>
      </w:r>
    </w:p>
    <w:p w14:paraId="435798D3" w14:textId="77777777" w:rsidR="00B80F5B" w:rsidRPr="00E30AB1" w:rsidRDefault="00B80F5B" w:rsidP="00B80F5B">
      <w:pPr>
        <w:ind w:firstLine="480"/>
        <w:rPr>
          <w:color w:val="000000" w:themeColor="text1"/>
        </w:rPr>
      </w:pPr>
      <w:r w:rsidRPr="00E30AB1">
        <w:rPr>
          <w:rFonts w:hint="eastAsia"/>
          <w:color w:val="000000" w:themeColor="text1"/>
        </w:rPr>
        <w:t>当项目渗滤液调节池旁监测井发现污染物浓度迅速增加时，企业会采取应急措施对</w:t>
      </w:r>
      <w:r w:rsidRPr="00E30AB1">
        <w:rPr>
          <w:rFonts w:hint="eastAsia"/>
          <w:color w:val="000000" w:themeColor="text1"/>
        </w:rPr>
        <w:lastRenderedPageBreak/>
        <w:t>渗滤液调节池池体进行检修，一旦发现池体渗漏，应立即采取有效措施立即堵漏，待修整完毕后方能继续使用。因此，模型中将渗滤液调节池渗漏持续时间设置为</w:t>
      </w:r>
      <w:r w:rsidRPr="00E30AB1">
        <w:rPr>
          <w:rFonts w:hint="eastAsia"/>
          <w:color w:val="000000" w:themeColor="text1"/>
        </w:rPr>
        <w:t>14</w:t>
      </w:r>
      <w:r w:rsidRPr="00E30AB1">
        <w:rPr>
          <w:color w:val="000000" w:themeColor="text1"/>
        </w:rPr>
        <w:t>d</w:t>
      </w:r>
      <w:r w:rsidRPr="00E30AB1">
        <w:rPr>
          <w:rFonts w:hint="eastAsia"/>
          <w:color w:val="000000" w:themeColor="text1"/>
        </w:rPr>
        <w:t>。因填埋库库底破裂不易被发现，渗滤液渗漏后库区下游监测井污染物浓度异常升高，库区渗漏考虑为连续源。</w:t>
      </w:r>
    </w:p>
    <w:p w14:paraId="128EA6C1" w14:textId="77777777" w:rsidR="00B80F5B" w:rsidRPr="00E30AB1" w:rsidRDefault="00B80F5B" w:rsidP="00B80F5B">
      <w:pPr>
        <w:ind w:firstLine="480"/>
        <w:rPr>
          <w:color w:val="000000" w:themeColor="text1"/>
        </w:rPr>
      </w:pPr>
      <w:r w:rsidRPr="00E30AB1">
        <w:rPr>
          <w:rFonts w:hint="eastAsia"/>
          <w:color w:val="000000" w:themeColor="text1"/>
        </w:rPr>
        <w:t>项目区域地下水中污染因子执行</w:t>
      </w:r>
      <w:r w:rsidRPr="00E30AB1">
        <w:rPr>
          <w:rFonts w:eastAsia="宋体" w:hint="eastAsia"/>
          <w:color w:val="000000" w:themeColor="text1"/>
          <w:kern w:val="0"/>
          <w:szCs w:val="24"/>
        </w:rPr>
        <w:t>《地下水质量标准》（</w:t>
      </w:r>
      <w:r w:rsidRPr="00E30AB1">
        <w:rPr>
          <w:rFonts w:eastAsia="宋体"/>
          <w:color w:val="000000" w:themeColor="text1"/>
          <w:kern w:val="0"/>
          <w:szCs w:val="24"/>
        </w:rPr>
        <w:t>GB/T14848-2017</w:t>
      </w:r>
      <w:r w:rsidRPr="00E30AB1">
        <w:rPr>
          <w:rFonts w:eastAsia="宋体" w:hint="eastAsia"/>
          <w:color w:val="000000" w:themeColor="text1"/>
          <w:kern w:val="0"/>
          <w:szCs w:val="24"/>
        </w:rPr>
        <w:t>）中</w:t>
      </w:r>
      <w:r w:rsidRPr="00E30AB1">
        <w:rPr>
          <w:rFonts w:eastAsia="宋体"/>
          <w:color w:val="000000" w:themeColor="text1"/>
          <w:kern w:val="0"/>
          <w:szCs w:val="24"/>
        </w:rPr>
        <w:t>III</w:t>
      </w:r>
      <w:r w:rsidRPr="00E30AB1">
        <w:rPr>
          <w:rFonts w:eastAsia="宋体" w:hint="eastAsia"/>
          <w:color w:val="000000" w:themeColor="text1"/>
          <w:kern w:val="0"/>
          <w:szCs w:val="24"/>
        </w:rPr>
        <w:t>类水质标准限值。</w:t>
      </w:r>
      <w:r w:rsidRPr="00E30AB1">
        <w:rPr>
          <w:rFonts w:hint="eastAsia"/>
          <w:color w:val="000000" w:themeColor="text1"/>
        </w:rPr>
        <w:t>以各污染因子浓度极限值为限，模型出图时，特征因子浓度超标时污染晕有颜色填充，浓度未超标时，污染晕无颜色填充。</w:t>
      </w:r>
    </w:p>
    <w:p w14:paraId="059FF443" w14:textId="4A137F76" w:rsidR="00B80F5B" w:rsidRPr="00E30AB1" w:rsidRDefault="00B80F5B" w:rsidP="00B80F5B">
      <w:pPr>
        <w:ind w:firstLine="482"/>
        <w:rPr>
          <w:b/>
          <w:bCs/>
          <w:color w:val="000000" w:themeColor="text1"/>
          <w:lang w:bidi="ar"/>
        </w:rPr>
      </w:pPr>
      <w:r w:rsidRPr="00E30AB1">
        <w:rPr>
          <w:b/>
          <w:bCs/>
          <w:color w:val="000000" w:themeColor="text1"/>
          <w:lang w:bidi="ar"/>
        </w:rPr>
        <w:fldChar w:fldCharType="begin"/>
      </w:r>
      <w:r w:rsidRPr="00E30AB1">
        <w:rPr>
          <w:b/>
          <w:bCs/>
          <w:color w:val="000000" w:themeColor="text1"/>
          <w:lang w:bidi="ar"/>
        </w:rPr>
        <w:instrText xml:space="preserve"> </w:instrText>
      </w:r>
      <w:r w:rsidRPr="00E30AB1">
        <w:rPr>
          <w:rFonts w:hint="eastAsia"/>
          <w:b/>
          <w:bCs/>
          <w:color w:val="000000" w:themeColor="text1"/>
          <w:lang w:bidi="ar"/>
        </w:rPr>
        <w:instrText>= 1 \* roman</w:instrText>
      </w:r>
      <w:r w:rsidRPr="00E30AB1">
        <w:rPr>
          <w:b/>
          <w:bCs/>
          <w:color w:val="000000" w:themeColor="text1"/>
          <w:lang w:bidi="ar"/>
        </w:rPr>
        <w:instrText xml:space="preserve"> </w:instrText>
      </w:r>
      <w:r w:rsidRPr="00E30AB1">
        <w:rPr>
          <w:b/>
          <w:bCs/>
          <w:color w:val="000000" w:themeColor="text1"/>
          <w:lang w:bidi="ar"/>
        </w:rPr>
        <w:fldChar w:fldCharType="separate"/>
      </w:r>
      <w:r w:rsidR="007C73FE">
        <w:rPr>
          <w:b/>
          <w:bCs/>
          <w:noProof/>
          <w:color w:val="000000" w:themeColor="text1"/>
          <w:lang w:bidi="ar"/>
        </w:rPr>
        <w:t>i</w:t>
      </w:r>
      <w:r w:rsidRPr="00E30AB1">
        <w:rPr>
          <w:b/>
          <w:bCs/>
          <w:color w:val="000000" w:themeColor="text1"/>
          <w:lang w:bidi="ar"/>
        </w:rPr>
        <w:fldChar w:fldCharType="end"/>
      </w:r>
      <w:r w:rsidRPr="00E30AB1">
        <w:rPr>
          <w:b/>
          <w:bCs/>
          <w:color w:val="000000" w:themeColor="text1"/>
          <w:lang w:bidi="ar"/>
        </w:rPr>
        <w:t>.</w:t>
      </w:r>
      <w:r w:rsidRPr="00E30AB1">
        <w:rPr>
          <w:rFonts w:hint="eastAsia"/>
          <w:b/>
          <w:bCs/>
          <w:color w:val="000000" w:themeColor="text1"/>
          <w:lang w:bidi="ar"/>
        </w:rPr>
        <w:t>渗滤液调节池破裂时</w:t>
      </w:r>
      <w:r w:rsidRPr="00E30AB1">
        <w:rPr>
          <w:rFonts w:cs="Times New Roman" w:hint="eastAsia"/>
          <w:b/>
          <w:bCs/>
          <w:color w:val="000000" w:themeColor="text1"/>
        </w:rPr>
        <w:t>总</w:t>
      </w:r>
      <w:r w:rsidRPr="00E30AB1">
        <w:rPr>
          <w:rFonts w:cs="Times New Roman"/>
          <w:b/>
          <w:bCs/>
          <w:color w:val="000000" w:themeColor="text1"/>
        </w:rPr>
        <w:t>铅</w:t>
      </w:r>
      <w:r w:rsidRPr="00E30AB1">
        <w:rPr>
          <w:rFonts w:hint="eastAsia"/>
          <w:b/>
          <w:bCs/>
          <w:color w:val="000000" w:themeColor="text1"/>
          <w:lang w:bidi="ar"/>
        </w:rPr>
        <w:t>污染迁移</w:t>
      </w:r>
    </w:p>
    <w:p w14:paraId="646A6004"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479C68B5" wp14:editId="407C1AE9">
            <wp:extent cx="5429250" cy="2718522"/>
            <wp:effectExtent l="0" t="0" r="0" b="5715"/>
            <wp:docPr id="96316540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476735" cy="2742299"/>
                    </a:xfrm>
                    <a:prstGeom prst="rect">
                      <a:avLst/>
                    </a:prstGeom>
                    <a:noFill/>
                    <a:ln>
                      <a:noFill/>
                    </a:ln>
                  </pic:spPr>
                </pic:pic>
              </a:graphicData>
            </a:graphic>
          </wp:inline>
        </w:drawing>
      </w:r>
    </w:p>
    <w:p w14:paraId="5FF263B3" w14:textId="77777777" w:rsidR="00B80F5B" w:rsidRPr="00E30AB1" w:rsidRDefault="00B80F5B" w:rsidP="00B80F5B">
      <w:pPr>
        <w:pStyle w:val="lwx0"/>
        <w:adjustRightInd w:val="0"/>
        <w:snapToGrid w:val="0"/>
        <w:spacing w:after="163"/>
        <w:rPr>
          <w:color w:val="000000" w:themeColor="text1"/>
        </w:rPr>
      </w:pPr>
      <w:r w:rsidRPr="00E30AB1">
        <w:rPr>
          <w:rFonts w:hint="eastAsia"/>
          <w:color w:val="000000" w:themeColor="text1"/>
        </w:rPr>
        <w:t>总铅迁移</w:t>
      </w:r>
      <w:r w:rsidRPr="00E30AB1">
        <w:rPr>
          <w:rFonts w:hint="eastAsia"/>
          <w:color w:val="000000" w:themeColor="text1"/>
        </w:rPr>
        <w:t>14</w:t>
      </w:r>
      <w:r w:rsidRPr="00E30AB1">
        <w:rPr>
          <w:color w:val="000000" w:themeColor="text1"/>
        </w:rPr>
        <w:t>d</w:t>
      </w:r>
    </w:p>
    <w:p w14:paraId="70E7B998"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2FBC5258" wp14:editId="5067FDB0">
            <wp:extent cx="5305425" cy="2656521"/>
            <wp:effectExtent l="0" t="0" r="0" b="0"/>
            <wp:docPr id="32972372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332314" cy="2669985"/>
                    </a:xfrm>
                    <a:prstGeom prst="rect">
                      <a:avLst/>
                    </a:prstGeom>
                    <a:noFill/>
                    <a:ln>
                      <a:noFill/>
                    </a:ln>
                  </pic:spPr>
                </pic:pic>
              </a:graphicData>
            </a:graphic>
          </wp:inline>
        </w:drawing>
      </w:r>
    </w:p>
    <w:p w14:paraId="04C7E7D2"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总铅</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60d</w:t>
      </w:r>
    </w:p>
    <w:p w14:paraId="0415107A"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lastRenderedPageBreak/>
        <w:drawing>
          <wp:inline distT="0" distB="0" distL="0" distR="0" wp14:anchorId="002FD6F7" wp14:editId="278C6769">
            <wp:extent cx="5248275" cy="2627906"/>
            <wp:effectExtent l="0" t="0" r="0" b="1270"/>
            <wp:docPr id="70088628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275820" cy="2641698"/>
                    </a:xfrm>
                    <a:prstGeom prst="rect">
                      <a:avLst/>
                    </a:prstGeom>
                    <a:noFill/>
                    <a:ln>
                      <a:noFill/>
                    </a:ln>
                  </pic:spPr>
                </pic:pic>
              </a:graphicData>
            </a:graphic>
          </wp:inline>
        </w:drawing>
      </w:r>
    </w:p>
    <w:p w14:paraId="3725B9BD"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总铅</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100d</w:t>
      </w:r>
    </w:p>
    <w:p w14:paraId="3D5361F3"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7CDE4F4E" wp14:editId="7DEDD189">
            <wp:extent cx="5286375" cy="2646982"/>
            <wp:effectExtent l="0" t="0" r="0" b="1270"/>
            <wp:docPr id="85617482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297574" cy="2652590"/>
                    </a:xfrm>
                    <a:prstGeom prst="rect">
                      <a:avLst/>
                    </a:prstGeom>
                    <a:noFill/>
                    <a:ln>
                      <a:noFill/>
                    </a:ln>
                  </pic:spPr>
                </pic:pic>
              </a:graphicData>
            </a:graphic>
          </wp:inline>
        </w:drawing>
      </w:r>
    </w:p>
    <w:p w14:paraId="42E17C65"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总铅</w:t>
      </w:r>
      <w:r w:rsidRPr="00E30AB1">
        <w:rPr>
          <w:rFonts w:eastAsia="宋体" w:cs="Times New Roman" w:hint="eastAsia"/>
          <w:b/>
          <w:color w:val="000000" w:themeColor="text1"/>
          <w:kern w:val="0"/>
          <w:sz w:val="21"/>
          <w:szCs w:val="21"/>
        </w:rPr>
        <w:t>迁移</w:t>
      </w:r>
      <w:r w:rsidRPr="00E30AB1">
        <w:rPr>
          <w:rFonts w:eastAsia="宋体" w:cs="Times New Roman" w:hint="eastAsia"/>
          <w:b/>
          <w:color w:val="000000" w:themeColor="text1"/>
          <w:kern w:val="0"/>
          <w:sz w:val="21"/>
          <w:szCs w:val="21"/>
        </w:rPr>
        <w:t>200</w:t>
      </w:r>
      <w:r w:rsidRPr="00E30AB1">
        <w:rPr>
          <w:rFonts w:eastAsia="宋体" w:cs="Times New Roman"/>
          <w:b/>
          <w:color w:val="000000" w:themeColor="text1"/>
          <w:kern w:val="0"/>
          <w:sz w:val="21"/>
          <w:szCs w:val="21"/>
        </w:rPr>
        <w:t>d</w:t>
      </w:r>
    </w:p>
    <w:p w14:paraId="5F6E15B7"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380A4309" wp14:editId="7CBA9472">
            <wp:extent cx="5545667" cy="2776815"/>
            <wp:effectExtent l="0" t="0" r="0" b="5080"/>
            <wp:docPr id="168466899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552543" cy="2780258"/>
                    </a:xfrm>
                    <a:prstGeom prst="rect">
                      <a:avLst/>
                    </a:prstGeom>
                    <a:noFill/>
                    <a:ln>
                      <a:noFill/>
                    </a:ln>
                  </pic:spPr>
                </pic:pic>
              </a:graphicData>
            </a:graphic>
          </wp:inline>
        </w:drawing>
      </w:r>
    </w:p>
    <w:p w14:paraId="1D440452"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总铅</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365d</w:t>
      </w:r>
    </w:p>
    <w:p w14:paraId="55667469"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lastRenderedPageBreak/>
        <w:drawing>
          <wp:inline distT="0" distB="0" distL="0" distR="0" wp14:anchorId="1CDDD400" wp14:editId="72939F68">
            <wp:extent cx="5448300" cy="2728063"/>
            <wp:effectExtent l="0" t="0" r="0" b="0"/>
            <wp:docPr id="188048551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460064" cy="2733953"/>
                    </a:xfrm>
                    <a:prstGeom prst="rect">
                      <a:avLst/>
                    </a:prstGeom>
                    <a:noFill/>
                    <a:ln>
                      <a:noFill/>
                    </a:ln>
                  </pic:spPr>
                </pic:pic>
              </a:graphicData>
            </a:graphic>
          </wp:inline>
        </w:drawing>
      </w:r>
    </w:p>
    <w:p w14:paraId="568CC9F1"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总铅</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500d</w:t>
      </w:r>
    </w:p>
    <w:p w14:paraId="722C0EAB"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6DEF0A20" wp14:editId="58954C0E">
            <wp:extent cx="5438775" cy="2723293"/>
            <wp:effectExtent l="0" t="0" r="0" b="1270"/>
            <wp:docPr id="55139473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450604" cy="2729216"/>
                    </a:xfrm>
                    <a:prstGeom prst="rect">
                      <a:avLst/>
                    </a:prstGeom>
                    <a:noFill/>
                    <a:ln>
                      <a:noFill/>
                    </a:ln>
                  </pic:spPr>
                </pic:pic>
              </a:graphicData>
            </a:graphic>
          </wp:inline>
        </w:drawing>
      </w:r>
    </w:p>
    <w:p w14:paraId="1F3BBA72"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总铅</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730d</w:t>
      </w:r>
    </w:p>
    <w:p w14:paraId="516C78DC"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55A27217" wp14:editId="166C6CC4">
            <wp:extent cx="5448300" cy="2728062"/>
            <wp:effectExtent l="0" t="0" r="0" b="0"/>
            <wp:docPr id="213181318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464615" cy="2736231"/>
                    </a:xfrm>
                    <a:prstGeom prst="rect">
                      <a:avLst/>
                    </a:prstGeom>
                    <a:noFill/>
                    <a:ln>
                      <a:noFill/>
                    </a:ln>
                  </pic:spPr>
                </pic:pic>
              </a:graphicData>
            </a:graphic>
          </wp:inline>
        </w:drawing>
      </w:r>
    </w:p>
    <w:p w14:paraId="49657AC5"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总铅</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1000d</w:t>
      </w:r>
    </w:p>
    <w:p w14:paraId="5523B227" w14:textId="6A538BE2" w:rsidR="00B80F5B" w:rsidRPr="00E30AB1" w:rsidRDefault="00B80F5B" w:rsidP="00B80F5B">
      <w:pPr>
        <w:pStyle w:val="lwx0"/>
        <w:adjustRightInd w:val="0"/>
        <w:snapToGrid w:val="0"/>
        <w:spacing w:after="163"/>
        <w:rPr>
          <w:color w:val="000000" w:themeColor="text1"/>
        </w:rPr>
      </w:pPr>
      <w:r w:rsidRPr="00E30AB1">
        <w:rPr>
          <w:rFonts w:hint="eastAsia"/>
          <w:color w:val="000000" w:themeColor="text1"/>
        </w:rPr>
        <w:t>图</w:t>
      </w:r>
      <w:r w:rsidRPr="00E30AB1">
        <w:rPr>
          <w:color w:val="000000" w:themeColor="text1"/>
        </w:rPr>
        <w:t xml:space="preserve"> </w:t>
      </w:r>
      <w:r w:rsidRPr="00E30AB1">
        <w:rPr>
          <w:color w:val="000000" w:themeColor="text1"/>
        </w:rPr>
        <w:fldChar w:fldCharType="begin"/>
      </w:r>
      <w:r w:rsidRPr="00E30AB1">
        <w:rPr>
          <w:color w:val="000000" w:themeColor="text1"/>
        </w:rPr>
        <w:instrText xml:space="preserve"> STYLEREF 1 \s </w:instrText>
      </w:r>
      <w:r w:rsidRPr="00E30AB1">
        <w:rPr>
          <w:color w:val="000000" w:themeColor="text1"/>
        </w:rPr>
        <w:fldChar w:fldCharType="separate"/>
      </w:r>
      <w:r w:rsidR="007C73FE">
        <w:rPr>
          <w:noProof/>
          <w:color w:val="000000" w:themeColor="text1"/>
        </w:rPr>
        <w:t>6</w:t>
      </w:r>
      <w:r w:rsidRPr="00E30AB1">
        <w:rPr>
          <w:color w:val="000000" w:themeColor="text1"/>
        </w:rPr>
        <w:fldChar w:fldCharType="end"/>
      </w:r>
      <w:r w:rsidRPr="00E30AB1">
        <w:rPr>
          <w:color w:val="000000" w:themeColor="text1"/>
        </w:rPr>
        <w:noBreakHyphen/>
      </w:r>
      <w:r w:rsidRPr="00E30AB1">
        <w:rPr>
          <w:color w:val="000000" w:themeColor="text1"/>
        </w:rPr>
        <w:fldChar w:fldCharType="begin"/>
      </w:r>
      <w:r w:rsidRPr="00E30AB1">
        <w:rPr>
          <w:color w:val="000000" w:themeColor="text1"/>
        </w:rPr>
        <w:instrText xml:space="preserve"> SEQ </w:instrText>
      </w:r>
      <w:r w:rsidRPr="00E30AB1">
        <w:rPr>
          <w:color w:val="000000" w:themeColor="text1"/>
        </w:rPr>
        <w:instrText>图</w:instrText>
      </w:r>
      <w:r w:rsidRPr="00E30AB1">
        <w:rPr>
          <w:color w:val="000000" w:themeColor="text1"/>
        </w:rPr>
        <w:instrText xml:space="preserve"> \* ARABIC \s 1 </w:instrText>
      </w:r>
      <w:r w:rsidRPr="00E30AB1">
        <w:rPr>
          <w:color w:val="000000" w:themeColor="text1"/>
        </w:rPr>
        <w:fldChar w:fldCharType="separate"/>
      </w:r>
      <w:r w:rsidR="007C73FE">
        <w:rPr>
          <w:noProof/>
          <w:color w:val="000000" w:themeColor="text1"/>
        </w:rPr>
        <w:t>4</w:t>
      </w:r>
      <w:r w:rsidRPr="00E30AB1">
        <w:rPr>
          <w:color w:val="000000" w:themeColor="text1"/>
        </w:rPr>
        <w:fldChar w:fldCharType="end"/>
      </w:r>
      <w:r w:rsidRPr="00E30AB1">
        <w:rPr>
          <w:color w:val="000000" w:themeColor="text1"/>
        </w:rPr>
        <w:t xml:space="preserve"> </w:t>
      </w:r>
      <w:r w:rsidRPr="00E30AB1">
        <w:rPr>
          <w:rFonts w:hint="eastAsia"/>
          <w:color w:val="000000" w:themeColor="text1"/>
        </w:rPr>
        <w:t>非正常状况</w:t>
      </w:r>
      <w:r w:rsidRPr="00E30AB1">
        <w:rPr>
          <w:rFonts w:hint="eastAsia"/>
          <w:color w:val="000000" w:themeColor="text1"/>
          <w:szCs w:val="21"/>
        </w:rPr>
        <w:t>总</w:t>
      </w:r>
      <w:r w:rsidRPr="00E30AB1">
        <w:rPr>
          <w:color w:val="000000" w:themeColor="text1"/>
          <w:szCs w:val="21"/>
        </w:rPr>
        <w:t>铅</w:t>
      </w:r>
      <w:r w:rsidRPr="00E30AB1">
        <w:rPr>
          <w:rFonts w:hint="eastAsia"/>
          <w:color w:val="000000" w:themeColor="text1"/>
        </w:rPr>
        <w:t>贡献值迁移图（</w:t>
      </w:r>
      <w:r w:rsidRPr="00E30AB1">
        <w:rPr>
          <w:color w:val="000000" w:themeColor="text1"/>
        </w:rPr>
        <w:t>mg/L</w:t>
      </w:r>
      <w:r w:rsidRPr="00E30AB1">
        <w:rPr>
          <w:rFonts w:hint="eastAsia"/>
          <w:color w:val="000000" w:themeColor="text1"/>
        </w:rPr>
        <w:t>）</w:t>
      </w:r>
    </w:p>
    <w:p w14:paraId="55767329"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lastRenderedPageBreak/>
        <w:drawing>
          <wp:inline distT="0" distB="0" distL="0" distR="0" wp14:anchorId="1495C6FC" wp14:editId="50FF7056">
            <wp:extent cx="3917482" cy="3323834"/>
            <wp:effectExtent l="0" t="0" r="6985" b="0"/>
            <wp:docPr id="51700300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931869" cy="3336041"/>
                    </a:xfrm>
                    <a:prstGeom prst="rect">
                      <a:avLst/>
                    </a:prstGeom>
                    <a:noFill/>
                    <a:ln>
                      <a:noFill/>
                    </a:ln>
                  </pic:spPr>
                </pic:pic>
              </a:graphicData>
            </a:graphic>
          </wp:inline>
        </w:drawing>
      </w:r>
    </w:p>
    <w:p w14:paraId="3C2CC270" w14:textId="60E5FB38" w:rsidR="00B80F5B" w:rsidRPr="00E30AB1" w:rsidRDefault="00B80F5B" w:rsidP="00B80F5B">
      <w:pPr>
        <w:pStyle w:val="lwx"/>
        <w:spacing w:before="163"/>
        <w:rPr>
          <w:color w:val="000000" w:themeColor="text1"/>
        </w:rPr>
      </w:pPr>
      <w:r w:rsidRPr="00E30AB1">
        <w:rPr>
          <w:rFonts w:hint="eastAsia"/>
          <w:color w:val="000000" w:themeColor="text1"/>
        </w:rPr>
        <w:t>图</w:t>
      </w:r>
      <w:r w:rsidRPr="00E30AB1">
        <w:rPr>
          <w:color w:val="000000" w:themeColor="text1"/>
        </w:rPr>
        <w:t xml:space="preserve"> </w:t>
      </w:r>
      <w:r w:rsidRPr="00E30AB1">
        <w:rPr>
          <w:color w:val="000000" w:themeColor="text1"/>
        </w:rPr>
        <w:fldChar w:fldCharType="begin"/>
      </w:r>
      <w:r w:rsidRPr="00E30AB1">
        <w:rPr>
          <w:color w:val="000000" w:themeColor="text1"/>
        </w:rPr>
        <w:instrText xml:space="preserve"> STYLEREF 1 \s </w:instrText>
      </w:r>
      <w:r w:rsidRPr="00E30AB1">
        <w:rPr>
          <w:color w:val="000000" w:themeColor="text1"/>
        </w:rPr>
        <w:fldChar w:fldCharType="separate"/>
      </w:r>
      <w:r w:rsidR="007C73FE">
        <w:rPr>
          <w:noProof/>
          <w:color w:val="000000" w:themeColor="text1"/>
        </w:rPr>
        <w:t>6</w:t>
      </w:r>
      <w:r w:rsidRPr="00E30AB1">
        <w:rPr>
          <w:color w:val="000000" w:themeColor="text1"/>
        </w:rPr>
        <w:fldChar w:fldCharType="end"/>
      </w:r>
      <w:r w:rsidRPr="00E30AB1">
        <w:rPr>
          <w:color w:val="000000" w:themeColor="text1"/>
        </w:rPr>
        <w:noBreakHyphen/>
      </w:r>
      <w:r w:rsidRPr="00E30AB1">
        <w:rPr>
          <w:color w:val="000000" w:themeColor="text1"/>
        </w:rPr>
        <w:fldChar w:fldCharType="begin"/>
      </w:r>
      <w:r w:rsidRPr="00E30AB1">
        <w:rPr>
          <w:color w:val="000000" w:themeColor="text1"/>
        </w:rPr>
        <w:instrText xml:space="preserve"> SEQ </w:instrText>
      </w:r>
      <w:r w:rsidRPr="00E30AB1">
        <w:rPr>
          <w:color w:val="000000" w:themeColor="text1"/>
        </w:rPr>
        <w:instrText>图</w:instrText>
      </w:r>
      <w:r w:rsidRPr="00E30AB1">
        <w:rPr>
          <w:color w:val="000000" w:themeColor="text1"/>
        </w:rPr>
        <w:instrText xml:space="preserve"> \* ARABIC \s 1 </w:instrText>
      </w:r>
      <w:r w:rsidRPr="00E30AB1">
        <w:rPr>
          <w:color w:val="000000" w:themeColor="text1"/>
        </w:rPr>
        <w:fldChar w:fldCharType="separate"/>
      </w:r>
      <w:r w:rsidR="007C73FE">
        <w:rPr>
          <w:noProof/>
          <w:color w:val="000000" w:themeColor="text1"/>
        </w:rPr>
        <w:t>5</w:t>
      </w:r>
      <w:r w:rsidRPr="00E30AB1">
        <w:rPr>
          <w:color w:val="000000" w:themeColor="text1"/>
        </w:rPr>
        <w:fldChar w:fldCharType="end"/>
      </w:r>
      <w:r w:rsidRPr="00E30AB1">
        <w:rPr>
          <w:color w:val="000000" w:themeColor="text1"/>
        </w:rPr>
        <w:t xml:space="preserve"> </w:t>
      </w:r>
      <w:r w:rsidRPr="00E30AB1">
        <w:rPr>
          <w:rFonts w:hint="eastAsia"/>
          <w:bCs/>
          <w:color w:val="000000" w:themeColor="text1"/>
        </w:rPr>
        <w:t>非正常状况下游</w:t>
      </w:r>
      <w:r w:rsidRPr="00E30AB1">
        <w:rPr>
          <w:rFonts w:hint="eastAsia"/>
          <w:color w:val="000000" w:themeColor="text1"/>
          <w:szCs w:val="21"/>
        </w:rPr>
        <w:t>总铅</w:t>
      </w:r>
      <w:r w:rsidRPr="00E30AB1">
        <w:rPr>
          <w:rFonts w:hint="eastAsia"/>
          <w:bCs/>
          <w:color w:val="000000" w:themeColor="text1"/>
        </w:rPr>
        <w:t>浓度随时间变化曲线</w:t>
      </w:r>
    </w:p>
    <w:p w14:paraId="1C2C14A9" w14:textId="77777777" w:rsidR="00B80F5B" w:rsidRPr="00E30AB1" w:rsidRDefault="00B80F5B" w:rsidP="00B80F5B">
      <w:pPr>
        <w:pStyle w:val="lwx0"/>
        <w:spacing w:after="163"/>
        <w:rPr>
          <w:color w:val="000000" w:themeColor="text1"/>
        </w:rPr>
      </w:pPr>
      <w:r w:rsidRPr="00E30AB1">
        <w:rPr>
          <w:rFonts w:hint="eastAsia"/>
          <w:color w:val="000000" w:themeColor="text1"/>
        </w:rPr>
        <w:t>（</w:t>
      </w:r>
      <w:r w:rsidRPr="00E30AB1">
        <w:rPr>
          <w:rFonts w:hint="eastAsia"/>
          <w:color w:val="000000" w:themeColor="text1"/>
        </w:rPr>
        <w:t>20</w:t>
      </w:r>
      <w:r w:rsidRPr="00E30AB1">
        <w:rPr>
          <w:color w:val="000000" w:themeColor="text1"/>
        </w:rPr>
        <w:t>m</w:t>
      </w:r>
      <w:r w:rsidRPr="00E30AB1">
        <w:rPr>
          <w:rFonts w:hint="eastAsia"/>
          <w:color w:val="000000" w:themeColor="text1"/>
        </w:rPr>
        <w:t>、</w:t>
      </w:r>
      <w:r w:rsidRPr="00E30AB1">
        <w:rPr>
          <w:rFonts w:hint="eastAsia"/>
          <w:color w:val="000000" w:themeColor="text1"/>
        </w:rPr>
        <w:t>40</w:t>
      </w:r>
      <w:r w:rsidRPr="00E30AB1">
        <w:rPr>
          <w:color w:val="000000" w:themeColor="text1"/>
        </w:rPr>
        <w:t>m</w:t>
      </w:r>
      <w:r w:rsidRPr="00E30AB1">
        <w:rPr>
          <w:rFonts w:hint="eastAsia"/>
          <w:color w:val="000000" w:themeColor="text1"/>
        </w:rPr>
        <w:t>、</w:t>
      </w:r>
      <w:r w:rsidRPr="00E30AB1">
        <w:rPr>
          <w:rFonts w:hint="eastAsia"/>
          <w:color w:val="000000" w:themeColor="text1"/>
        </w:rPr>
        <w:t>60</w:t>
      </w:r>
      <w:r w:rsidRPr="00E30AB1">
        <w:rPr>
          <w:color w:val="000000" w:themeColor="text1"/>
        </w:rPr>
        <w:t>m</w:t>
      </w:r>
      <w:r w:rsidRPr="00E30AB1">
        <w:rPr>
          <w:rFonts w:hint="eastAsia"/>
          <w:color w:val="000000" w:themeColor="text1"/>
        </w:rPr>
        <w:t>、</w:t>
      </w:r>
      <w:r w:rsidRPr="00E30AB1">
        <w:rPr>
          <w:rFonts w:hint="eastAsia"/>
          <w:color w:val="000000" w:themeColor="text1"/>
        </w:rPr>
        <w:t>80</w:t>
      </w:r>
      <w:r w:rsidRPr="00E30AB1">
        <w:rPr>
          <w:color w:val="000000" w:themeColor="text1"/>
        </w:rPr>
        <w:t>m</w:t>
      </w:r>
      <w:r w:rsidRPr="00E30AB1">
        <w:rPr>
          <w:color w:val="000000" w:themeColor="text1"/>
        </w:rPr>
        <w:t>、</w:t>
      </w:r>
      <w:r w:rsidRPr="00E30AB1">
        <w:rPr>
          <w:rFonts w:hint="eastAsia"/>
          <w:color w:val="000000" w:themeColor="text1"/>
        </w:rPr>
        <w:t>巴河旁）</w:t>
      </w:r>
    </w:p>
    <w:p w14:paraId="6221664B" w14:textId="7EA063C6" w:rsidR="00B80F5B" w:rsidRPr="00E30AB1" w:rsidRDefault="00B80F5B" w:rsidP="00543FEB">
      <w:pPr>
        <w:pStyle w:val="lwx"/>
        <w:spacing w:before="163"/>
        <w:rPr>
          <w:bCs/>
          <w:color w:val="000000" w:themeColor="text1"/>
        </w:rPr>
      </w:pPr>
      <w:r w:rsidRPr="00E30AB1">
        <w:rPr>
          <w:rFonts w:hint="eastAsia"/>
          <w:color w:val="000000" w:themeColor="text1"/>
        </w:rPr>
        <w:t>表</w:t>
      </w:r>
      <w:r w:rsidRPr="00E30AB1">
        <w:rPr>
          <w:color w:val="000000" w:themeColor="text1"/>
        </w:rPr>
        <w:fldChar w:fldCharType="begin"/>
      </w:r>
      <w:r w:rsidRPr="00E30AB1">
        <w:rPr>
          <w:color w:val="000000" w:themeColor="text1"/>
        </w:rPr>
        <w:instrText xml:space="preserve"> </w:instrText>
      </w:r>
      <w:r w:rsidRPr="00E30AB1">
        <w:rPr>
          <w:rFonts w:hint="eastAsia"/>
          <w:color w:val="000000" w:themeColor="text1"/>
        </w:rPr>
        <w:instrText>STYLEREF 1 \s</w:instrText>
      </w:r>
      <w:r w:rsidRPr="00E30AB1">
        <w:rPr>
          <w:color w:val="000000" w:themeColor="text1"/>
        </w:rPr>
        <w:instrText xml:space="preserve"> </w:instrText>
      </w:r>
      <w:r w:rsidRPr="00E30AB1">
        <w:rPr>
          <w:color w:val="000000" w:themeColor="text1"/>
        </w:rPr>
        <w:fldChar w:fldCharType="separate"/>
      </w:r>
      <w:r w:rsidR="007C73FE">
        <w:rPr>
          <w:noProof/>
          <w:color w:val="000000" w:themeColor="text1"/>
        </w:rPr>
        <w:t>6</w:t>
      </w:r>
      <w:r w:rsidRPr="00E30AB1">
        <w:rPr>
          <w:color w:val="000000" w:themeColor="text1"/>
        </w:rPr>
        <w:fldChar w:fldCharType="end"/>
      </w:r>
      <w:r w:rsidRPr="00E30AB1">
        <w:rPr>
          <w:color w:val="000000" w:themeColor="text1"/>
        </w:rPr>
        <w:noBreakHyphen/>
      </w:r>
      <w:r w:rsidRPr="00E30AB1">
        <w:rPr>
          <w:color w:val="000000" w:themeColor="text1"/>
        </w:rPr>
        <w:fldChar w:fldCharType="begin"/>
      </w:r>
      <w:r w:rsidRPr="00E30AB1">
        <w:rPr>
          <w:color w:val="000000" w:themeColor="text1"/>
        </w:rPr>
        <w:instrText xml:space="preserve"> </w:instrText>
      </w:r>
      <w:r w:rsidRPr="00E30AB1">
        <w:rPr>
          <w:rFonts w:hint="eastAsia"/>
          <w:color w:val="000000" w:themeColor="text1"/>
        </w:rPr>
        <w:instrText xml:space="preserve">SEQ </w:instrText>
      </w:r>
      <w:r w:rsidRPr="00E30AB1">
        <w:rPr>
          <w:rFonts w:hint="eastAsia"/>
          <w:color w:val="000000" w:themeColor="text1"/>
        </w:rPr>
        <w:instrText>表</w:instrText>
      </w:r>
      <w:r w:rsidRPr="00E30AB1">
        <w:rPr>
          <w:rFonts w:hint="eastAsia"/>
          <w:color w:val="000000" w:themeColor="text1"/>
        </w:rPr>
        <w:instrText xml:space="preserve"> \* ARABIC \s 1</w:instrText>
      </w:r>
      <w:r w:rsidRPr="00E30AB1">
        <w:rPr>
          <w:color w:val="000000" w:themeColor="text1"/>
        </w:rPr>
        <w:instrText xml:space="preserve"> </w:instrText>
      </w:r>
      <w:r w:rsidRPr="00E30AB1">
        <w:rPr>
          <w:color w:val="000000" w:themeColor="text1"/>
        </w:rPr>
        <w:fldChar w:fldCharType="separate"/>
      </w:r>
      <w:r w:rsidR="007C73FE">
        <w:rPr>
          <w:noProof/>
          <w:color w:val="000000" w:themeColor="text1"/>
        </w:rPr>
        <w:t>23</w:t>
      </w:r>
      <w:r w:rsidRPr="00E30AB1">
        <w:rPr>
          <w:color w:val="000000" w:themeColor="text1"/>
        </w:rPr>
        <w:fldChar w:fldCharType="end"/>
      </w:r>
      <w:r w:rsidRPr="00E30AB1">
        <w:rPr>
          <w:color w:val="000000" w:themeColor="text1"/>
        </w:rPr>
        <w:t xml:space="preserve">  </w:t>
      </w:r>
      <w:r w:rsidRPr="00E30AB1">
        <w:rPr>
          <w:rFonts w:hint="eastAsia"/>
          <w:bCs/>
          <w:color w:val="000000" w:themeColor="text1"/>
        </w:rPr>
        <w:t>非正常状况</w:t>
      </w:r>
      <w:r w:rsidRPr="00E30AB1">
        <w:rPr>
          <w:rFonts w:hint="eastAsia"/>
          <w:color w:val="000000" w:themeColor="text1"/>
          <w:szCs w:val="21"/>
        </w:rPr>
        <w:t>总铅</w:t>
      </w:r>
      <w:r w:rsidRPr="00E30AB1">
        <w:rPr>
          <w:rFonts w:hint="eastAsia"/>
          <w:bCs/>
          <w:color w:val="000000" w:themeColor="text1"/>
        </w:rPr>
        <w:t>浓度随时间变化统计表（单位：</w:t>
      </w:r>
      <w:r w:rsidRPr="00E30AB1">
        <w:rPr>
          <w:bCs/>
          <w:color w:val="000000" w:themeColor="text1"/>
        </w:rPr>
        <w:t>mg/L</w:t>
      </w:r>
      <w:r w:rsidRPr="00E30AB1">
        <w:rPr>
          <w:rFonts w:hint="eastAsia"/>
          <w:bCs/>
          <w:color w:val="000000" w:themeColor="text1"/>
        </w:rPr>
        <w:t>）</w:t>
      </w:r>
    </w:p>
    <w:tbl>
      <w:tblPr>
        <w:tblW w:w="5000" w:type="pct"/>
        <w:jc w:val="center"/>
        <w:tblLook w:val="04A0" w:firstRow="1" w:lastRow="0" w:firstColumn="1" w:lastColumn="0" w:noHBand="0" w:noVBand="1"/>
      </w:tblPr>
      <w:tblGrid>
        <w:gridCol w:w="651"/>
        <w:gridCol w:w="839"/>
        <w:gridCol w:w="839"/>
        <w:gridCol w:w="840"/>
        <w:gridCol w:w="840"/>
        <w:gridCol w:w="840"/>
        <w:gridCol w:w="840"/>
        <w:gridCol w:w="840"/>
        <w:gridCol w:w="840"/>
        <w:gridCol w:w="831"/>
        <w:gridCol w:w="840"/>
      </w:tblGrid>
      <w:tr w:rsidR="00E30AB1" w:rsidRPr="00E30AB1" w14:paraId="197E8CAE" w14:textId="77777777" w:rsidTr="00DD6D4D">
        <w:trPr>
          <w:trHeight w:val="20"/>
          <w:jc w:val="center"/>
        </w:trPr>
        <w:tc>
          <w:tcPr>
            <w:tcW w:w="373" w:type="pct"/>
            <w:vMerge w:val="restart"/>
            <w:tcBorders>
              <w:top w:val="single" w:sz="12" w:space="0" w:color="auto"/>
              <w:left w:val="single" w:sz="12" w:space="0" w:color="auto"/>
              <w:bottom w:val="single" w:sz="4" w:space="0" w:color="000000"/>
              <w:right w:val="single" w:sz="4" w:space="0" w:color="auto"/>
            </w:tcBorders>
            <w:shd w:val="clear" w:color="auto" w:fill="auto"/>
            <w:noWrap/>
            <w:vAlign w:val="center"/>
            <w:hideMark/>
          </w:tcPr>
          <w:p w14:paraId="365E2F5A"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时间</w:t>
            </w:r>
          </w:p>
          <w:p w14:paraId="564B5CF2"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hint="eastAsia"/>
                <w:color w:val="000000" w:themeColor="text1"/>
                <w:kern w:val="0"/>
                <w:sz w:val="21"/>
                <w:szCs w:val="21"/>
              </w:rPr>
              <w:t>（</w:t>
            </w:r>
            <w:r w:rsidRPr="00E30AB1">
              <w:rPr>
                <w:rFonts w:cs="Times New Roman" w:hint="eastAsia"/>
                <w:color w:val="000000" w:themeColor="text1"/>
                <w:kern w:val="0"/>
                <w:sz w:val="21"/>
                <w:szCs w:val="21"/>
              </w:rPr>
              <w:t>d</w:t>
            </w:r>
            <w:r w:rsidRPr="00E30AB1">
              <w:rPr>
                <w:rFonts w:cs="Times New Roman" w:hint="eastAsia"/>
                <w:color w:val="000000" w:themeColor="text1"/>
                <w:kern w:val="0"/>
                <w:sz w:val="21"/>
                <w:szCs w:val="21"/>
              </w:rPr>
              <w:t>）</w:t>
            </w:r>
          </w:p>
        </w:tc>
        <w:tc>
          <w:tcPr>
            <w:tcW w:w="904" w:type="pct"/>
            <w:gridSpan w:val="2"/>
            <w:tcBorders>
              <w:top w:val="single" w:sz="12" w:space="0" w:color="auto"/>
              <w:left w:val="nil"/>
              <w:bottom w:val="single" w:sz="4" w:space="0" w:color="auto"/>
              <w:right w:val="single" w:sz="4" w:space="0" w:color="000000"/>
            </w:tcBorders>
            <w:shd w:val="clear" w:color="auto" w:fill="auto"/>
            <w:noWrap/>
            <w:vAlign w:val="center"/>
            <w:hideMark/>
          </w:tcPr>
          <w:p w14:paraId="2439942C"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20m</w:t>
            </w:r>
          </w:p>
        </w:tc>
        <w:tc>
          <w:tcPr>
            <w:tcW w:w="957" w:type="pct"/>
            <w:gridSpan w:val="2"/>
            <w:tcBorders>
              <w:top w:val="single" w:sz="12" w:space="0" w:color="auto"/>
              <w:left w:val="nil"/>
              <w:bottom w:val="single" w:sz="4" w:space="0" w:color="auto"/>
              <w:right w:val="single" w:sz="4" w:space="0" w:color="000000"/>
            </w:tcBorders>
            <w:shd w:val="clear" w:color="auto" w:fill="auto"/>
            <w:noWrap/>
            <w:vAlign w:val="center"/>
            <w:hideMark/>
          </w:tcPr>
          <w:p w14:paraId="4FF610CF"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40m</w:t>
            </w:r>
          </w:p>
        </w:tc>
        <w:tc>
          <w:tcPr>
            <w:tcW w:w="957" w:type="pct"/>
            <w:gridSpan w:val="2"/>
            <w:tcBorders>
              <w:top w:val="single" w:sz="12" w:space="0" w:color="auto"/>
              <w:left w:val="nil"/>
              <w:bottom w:val="single" w:sz="4" w:space="0" w:color="auto"/>
              <w:right w:val="single" w:sz="4" w:space="0" w:color="000000"/>
            </w:tcBorders>
            <w:shd w:val="clear" w:color="auto" w:fill="auto"/>
            <w:noWrap/>
            <w:vAlign w:val="center"/>
            <w:hideMark/>
          </w:tcPr>
          <w:p w14:paraId="2DEFB136"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60m</w:t>
            </w:r>
          </w:p>
        </w:tc>
        <w:tc>
          <w:tcPr>
            <w:tcW w:w="904" w:type="pct"/>
            <w:gridSpan w:val="2"/>
            <w:tcBorders>
              <w:top w:val="single" w:sz="12" w:space="0" w:color="auto"/>
              <w:left w:val="nil"/>
              <w:bottom w:val="single" w:sz="4" w:space="0" w:color="auto"/>
              <w:right w:val="single" w:sz="4" w:space="0" w:color="000000"/>
            </w:tcBorders>
            <w:shd w:val="clear" w:color="auto" w:fill="auto"/>
            <w:noWrap/>
            <w:vAlign w:val="center"/>
            <w:hideMark/>
          </w:tcPr>
          <w:p w14:paraId="5F6E408D"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80m</w:t>
            </w:r>
          </w:p>
        </w:tc>
        <w:tc>
          <w:tcPr>
            <w:tcW w:w="904" w:type="pct"/>
            <w:gridSpan w:val="2"/>
            <w:tcBorders>
              <w:top w:val="single" w:sz="12" w:space="0" w:color="auto"/>
              <w:left w:val="nil"/>
              <w:bottom w:val="single" w:sz="4" w:space="0" w:color="auto"/>
              <w:right w:val="single" w:sz="12" w:space="0" w:color="auto"/>
            </w:tcBorders>
            <w:shd w:val="clear" w:color="auto" w:fill="auto"/>
            <w:noWrap/>
            <w:vAlign w:val="center"/>
            <w:hideMark/>
          </w:tcPr>
          <w:p w14:paraId="23AF5C8F"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巴河旁</w:t>
            </w:r>
          </w:p>
        </w:tc>
      </w:tr>
      <w:tr w:rsidR="00E30AB1" w:rsidRPr="00E30AB1" w14:paraId="17C61148" w14:textId="77777777" w:rsidTr="00DD6D4D">
        <w:trPr>
          <w:trHeight w:val="20"/>
          <w:jc w:val="center"/>
        </w:trPr>
        <w:tc>
          <w:tcPr>
            <w:tcW w:w="373" w:type="pct"/>
            <w:vMerge/>
            <w:tcBorders>
              <w:top w:val="single" w:sz="4" w:space="0" w:color="auto"/>
              <w:left w:val="single" w:sz="12" w:space="0" w:color="auto"/>
              <w:bottom w:val="single" w:sz="4" w:space="0" w:color="000000"/>
              <w:right w:val="single" w:sz="4" w:space="0" w:color="auto"/>
            </w:tcBorders>
            <w:vAlign w:val="center"/>
            <w:hideMark/>
          </w:tcPr>
          <w:p w14:paraId="26E7A191" w14:textId="77777777" w:rsidR="00B80F5B" w:rsidRPr="00E30AB1" w:rsidRDefault="00B80F5B" w:rsidP="00DD6D4D">
            <w:pPr>
              <w:widowControl/>
              <w:adjustRightInd w:val="0"/>
              <w:snapToGrid w:val="0"/>
              <w:spacing w:line="240" w:lineRule="auto"/>
              <w:ind w:leftChars="-40" w:left="-96" w:rightChars="-40" w:right="-96" w:firstLineChars="0" w:firstLine="0"/>
              <w:jc w:val="left"/>
              <w:rPr>
                <w:rFonts w:cs="Times New Roman"/>
                <w:color w:val="000000" w:themeColor="text1"/>
                <w:kern w:val="0"/>
                <w:sz w:val="21"/>
                <w:szCs w:val="21"/>
              </w:rPr>
            </w:pPr>
          </w:p>
        </w:tc>
        <w:tc>
          <w:tcPr>
            <w:tcW w:w="452" w:type="pct"/>
            <w:tcBorders>
              <w:top w:val="nil"/>
              <w:left w:val="nil"/>
              <w:bottom w:val="single" w:sz="4" w:space="0" w:color="auto"/>
              <w:right w:val="single" w:sz="4" w:space="0" w:color="auto"/>
            </w:tcBorders>
            <w:shd w:val="clear" w:color="auto" w:fill="auto"/>
            <w:noWrap/>
            <w:vAlign w:val="center"/>
            <w:hideMark/>
          </w:tcPr>
          <w:p w14:paraId="1F2DED8D"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贡献值</w:t>
            </w:r>
          </w:p>
        </w:tc>
        <w:tc>
          <w:tcPr>
            <w:tcW w:w="452" w:type="pct"/>
            <w:tcBorders>
              <w:top w:val="nil"/>
              <w:left w:val="nil"/>
              <w:bottom w:val="single" w:sz="4" w:space="0" w:color="auto"/>
              <w:right w:val="single" w:sz="4" w:space="0" w:color="auto"/>
            </w:tcBorders>
            <w:shd w:val="clear" w:color="auto" w:fill="auto"/>
            <w:noWrap/>
            <w:vAlign w:val="center"/>
            <w:hideMark/>
          </w:tcPr>
          <w:p w14:paraId="3FFF04B4"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预测值</w:t>
            </w:r>
          </w:p>
        </w:tc>
        <w:tc>
          <w:tcPr>
            <w:tcW w:w="452" w:type="pct"/>
            <w:tcBorders>
              <w:top w:val="nil"/>
              <w:left w:val="nil"/>
              <w:bottom w:val="single" w:sz="4" w:space="0" w:color="auto"/>
              <w:right w:val="single" w:sz="4" w:space="0" w:color="auto"/>
            </w:tcBorders>
            <w:shd w:val="clear" w:color="auto" w:fill="auto"/>
            <w:noWrap/>
            <w:vAlign w:val="center"/>
            <w:hideMark/>
          </w:tcPr>
          <w:p w14:paraId="356435FF"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贡献值</w:t>
            </w:r>
          </w:p>
        </w:tc>
        <w:tc>
          <w:tcPr>
            <w:tcW w:w="505" w:type="pct"/>
            <w:tcBorders>
              <w:top w:val="nil"/>
              <w:left w:val="nil"/>
              <w:bottom w:val="single" w:sz="4" w:space="0" w:color="auto"/>
              <w:right w:val="single" w:sz="4" w:space="0" w:color="auto"/>
            </w:tcBorders>
            <w:shd w:val="clear" w:color="auto" w:fill="auto"/>
            <w:noWrap/>
            <w:vAlign w:val="center"/>
            <w:hideMark/>
          </w:tcPr>
          <w:p w14:paraId="607851D9"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预测值</w:t>
            </w:r>
          </w:p>
        </w:tc>
        <w:tc>
          <w:tcPr>
            <w:tcW w:w="452" w:type="pct"/>
            <w:tcBorders>
              <w:top w:val="nil"/>
              <w:left w:val="nil"/>
              <w:bottom w:val="single" w:sz="4" w:space="0" w:color="auto"/>
              <w:right w:val="single" w:sz="4" w:space="0" w:color="auto"/>
            </w:tcBorders>
            <w:shd w:val="clear" w:color="auto" w:fill="auto"/>
            <w:noWrap/>
            <w:vAlign w:val="center"/>
            <w:hideMark/>
          </w:tcPr>
          <w:p w14:paraId="02E8E659"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贡献值</w:t>
            </w:r>
          </w:p>
        </w:tc>
        <w:tc>
          <w:tcPr>
            <w:tcW w:w="505" w:type="pct"/>
            <w:tcBorders>
              <w:top w:val="nil"/>
              <w:left w:val="nil"/>
              <w:bottom w:val="single" w:sz="4" w:space="0" w:color="auto"/>
              <w:right w:val="single" w:sz="4" w:space="0" w:color="auto"/>
            </w:tcBorders>
            <w:shd w:val="clear" w:color="auto" w:fill="auto"/>
            <w:noWrap/>
            <w:vAlign w:val="center"/>
            <w:hideMark/>
          </w:tcPr>
          <w:p w14:paraId="3BD9A91E"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预测值</w:t>
            </w:r>
          </w:p>
        </w:tc>
        <w:tc>
          <w:tcPr>
            <w:tcW w:w="452" w:type="pct"/>
            <w:tcBorders>
              <w:top w:val="nil"/>
              <w:left w:val="nil"/>
              <w:bottom w:val="single" w:sz="4" w:space="0" w:color="auto"/>
              <w:right w:val="single" w:sz="4" w:space="0" w:color="auto"/>
            </w:tcBorders>
            <w:shd w:val="clear" w:color="auto" w:fill="auto"/>
            <w:noWrap/>
            <w:vAlign w:val="center"/>
            <w:hideMark/>
          </w:tcPr>
          <w:p w14:paraId="2839B400"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贡献值</w:t>
            </w:r>
          </w:p>
        </w:tc>
        <w:tc>
          <w:tcPr>
            <w:tcW w:w="452" w:type="pct"/>
            <w:tcBorders>
              <w:top w:val="nil"/>
              <w:left w:val="nil"/>
              <w:bottom w:val="single" w:sz="4" w:space="0" w:color="auto"/>
              <w:right w:val="single" w:sz="4" w:space="0" w:color="auto"/>
            </w:tcBorders>
            <w:shd w:val="clear" w:color="auto" w:fill="auto"/>
            <w:noWrap/>
            <w:vAlign w:val="center"/>
            <w:hideMark/>
          </w:tcPr>
          <w:p w14:paraId="48BB3526"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预测值</w:t>
            </w:r>
          </w:p>
        </w:tc>
        <w:tc>
          <w:tcPr>
            <w:tcW w:w="452" w:type="pct"/>
            <w:tcBorders>
              <w:top w:val="nil"/>
              <w:left w:val="nil"/>
              <w:bottom w:val="single" w:sz="4" w:space="0" w:color="auto"/>
              <w:right w:val="single" w:sz="4" w:space="0" w:color="auto"/>
            </w:tcBorders>
            <w:shd w:val="clear" w:color="auto" w:fill="auto"/>
            <w:noWrap/>
            <w:vAlign w:val="center"/>
            <w:hideMark/>
          </w:tcPr>
          <w:p w14:paraId="50F2C1C7"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贡献值</w:t>
            </w:r>
          </w:p>
        </w:tc>
        <w:tc>
          <w:tcPr>
            <w:tcW w:w="452" w:type="pct"/>
            <w:tcBorders>
              <w:top w:val="nil"/>
              <w:left w:val="nil"/>
              <w:bottom w:val="single" w:sz="4" w:space="0" w:color="auto"/>
              <w:right w:val="single" w:sz="12" w:space="0" w:color="auto"/>
            </w:tcBorders>
            <w:shd w:val="clear" w:color="auto" w:fill="auto"/>
            <w:noWrap/>
            <w:vAlign w:val="center"/>
            <w:hideMark/>
          </w:tcPr>
          <w:p w14:paraId="0C00DA5E"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预测值</w:t>
            </w:r>
          </w:p>
        </w:tc>
      </w:tr>
      <w:tr w:rsidR="00E30AB1" w:rsidRPr="00E30AB1" w14:paraId="65E5C079" w14:textId="77777777" w:rsidTr="00DD6D4D">
        <w:trPr>
          <w:trHeight w:val="20"/>
          <w:jc w:val="center"/>
        </w:trPr>
        <w:tc>
          <w:tcPr>
            <w:tcW w:w="373" w:type="pct"/>
            <w:tcBorders>
              <w:top w:val="nil"/>
              <w:left w:val="single" w:sz="12" w:space="0" w:color="auto"/>
              <w:bottom w:val="single" w:sz="4" w:space="0" w:color="auto"/>
              <w:right w:val="single" w:sz="4" w:space="0" w:color="auto"/>
            </w:tcBorders>
            <w:shd w:val="clear" w:color="auto" w:fill="auto"/>
            <w:noWrap/>
            <w:vAlign w:val="center"/>
            <w:hideMark/>
          </w:tcPr>
          <w:p w14:paraId="2491B56C"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14</w:t>
            </w:r>
          </w:p>
        </w:tc>
        <w:tc>
          <w:tcPr>
            <w:tcW w:w="452" w:type="pct"/>
            <w:tcBorders>
              <w:top w:val="nil"/>
              <w:left w:val="nil"/>
              <w:bottom w:val="single" w:sz="4" w:space="0" w:color="auto"/>
              <w:right w:val="single" w:sz="4" w:space="0" w:color="auto"/>
            </w:tcBorders>
            <w:shd w:val="clear" w:color="auto" w:fill="auto"/>
            <w:noWrap/>
            <w:vAlign w:val="center"/>
            <w:hideMark/>
          </w:tcPr>
          <w:p w14:paraId="04E9C7E8"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0.081894</w:t>
            </w:r>
          </w:p>
        </w:tc>
        <w:tc>
          <w:tcPr>
            <w:tcW w:w="452" w:type="pct"/>
            <w:tcBorders>
              <w:top w:val="nil"/>
              <w:left w:val="nil"/>
              <w:bottom w:val="single" w:sz="4" w:space="0" w:color="auto"/>
              <w:right w:val="single" w:sz="4" w:space="0" w:color="auto"/>
            </w:tcBorders>
            <w:shd w:val="clear" w:color="auto" w:fill="auto"/>
            <w:noWrap/>
            <w:vAlign w:val="center"/>
            <w:hideMark/>
          </w:tcPr>
          <w:p w14:paraId="17A6B054"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0.082644</w:t>
            </w:r>
          </w:p>
        </w:tc>
        <w:tc>
          <w:tcPr>
            <w:tcW w:w="452" w:type="pct"/>
            <w:tcBorders>
              <w:top w:val="nil"/>
              <w:left w:val="nil"/>
              <w:bottom w:val="single" w:sz="4" w:space="0" w:color="auto"/>
              <w:right w:val="single" w:sz="4" w:space="0" w:color="auto"/>
            </w:tcBorders>
            <w:shd w:val="clear" w:color="auto" w:fill="auto"/>
            <w:noWrap/>
            <w:vAlign w:val="center"/>
            <w:hideMark/>
          </w:tcPr>
          <w:p w14:paraId="70C73DF6"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0.000803</w:t>
            </w:r>
          </w:p>
        </w:tc>
        <w:tc>
          <w:tcPr>
            <w:tcW w:w="505" w:type="pct"/>
            <w:tcBorders>
              <w:top w:val="nil"/>
              <w:left w:val="nil"/>
              <w:bottom w:val="single" w:sz="4" w:space="0" w:color="auto"/>
              <w:right w:val="single" w:sz="4" w:space="0" w:color="auto"/>
            </w:tcBorders>
            <w:shd w:val="clear" w:color="auto" w:fill="auto"/>
            <w:noWrap/>
            <w:vAlign w:val="center"/>
            <w:hideMark/>
          </w:tcPr>
          <w:p w14:paraId="26A0F018"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0.001553</w:t>
            </w:r>
          </w:p>
        </w:tc>
        <w:tc>
          <w:tcPr>
            <w:tcW w:w="452" w:type="pct"/>
            <w:tcBorders>
              <w:top w:val="nil"/>
              <w:left w:val="nil"/>
              <w:bottom w:val="single" w:sz="4" w:space="0" w:color="auto"/>
              <w:right w:val="single" w:sz="4" w:space="0" w:color="auto"/>
            </w:tcBorders>
            <w:shd w:val="clear" w:color="auto" w:fill="auto"/>
            <w:noWrap/>
            <w:vAlign w:val="center"/>
            <w:hideMark/>
          </w:tcPr>
          <w:p w14:paraId="07278796"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0.000154</w:t>
            </w:r>
          </w:p>
        </w:tc>
        <w:tc>
          <w:tcPr>
            <w:tcW w:w="505" w:type="pct"/>
            <w:tcBorders>
              <w:top w:val="nil"/>
              <w:left w:val="nil"/>
              <w:bottom w:val="single" w:sz="4" w:space="0" w:color="auto"/>
              <w:right w:val="single" w:sz="4" w:space="0" w:color="auto"/>
            </w:tcBorders>
            <w:shd w:val="clear" w:color="auto" w:fill="auto"/>
            <w:noWrap/>
            <w:vAlign w:val="center"/>
            <w:hideMark/>
          </w:tcPr>
          <w:p w14:paraId="1289482E"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0.000904</w:t>
            </w:r>
          </w:p>
        </w:tc>
        <w:tc>
          <w:tcPr>
            <w:tcW w:w="452" w:type="pct"/>
            <w:tcBorders>
              <w:top w:val="nil"/>
              <w:left w:val="nil"/>
              <w:bottom w:val="single" w:sz="4" w:space="0" w:color="auto"/>
              <w:right w:val="single" w:sz="4" w:space="0" w:color="auto"/>
            </w:tcBorders>
            <w:shd w:val="clear" w:color="auto" w:fill="auto"/>
            <w:noWrap/>
            <w:vAlign w:val="center"/>
            <w:hideMark/>
          </w:tcPr>
          <w:p w14:paraId="37A2D983"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5.05E-06</w:t>
            </w:r>
          </w:p>
        </w:tc>
        <w:tc>
          <w:tcPr>
            <w:tcW w:w="452" w:type="pct"/>
            <w:tcBorders>
              <w:top w:val="nil"/>
              <w:left w:val="nil"/>
              <w:bottom w:val="single" w:sz="4" w:space="0" w:color="auto"/>
              <w:right w:val="single" w:sz="4" w:space="0" w:color="auto"/>
            </w:tcBorders>
            <w:shd w:val="clear" w:color="auto" w:fill="auto"/>
            <w:noWrap/>
            <w:vAlign w:val="center"/>
            <w:hideMark/>
          </w:tcPr>
          <w:p w14:paraId="7D7F5765"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0.000755</w:t>
            </w:r>
          </w:p>
        </w:tc>
        <w:tc>
          <w:tcPr>
            <w:tcW w:w="452" w:type="pct"/>
            <w:tcBorders>
              <w:top w:val="nil"/>
              <w:left w:val="nil"/>
              <w:bottom w:val="single" w:sz="4" w:space="0" w:color="auto"/>
              <w:right w:val="single" w:sz="4" w:space="0" w:color="auto"/>
            </w:tcBorders>
            <w:shd w:val="clear" w:color="auto" w:fill="auto"/>
            <w:noWrap/>
            <w:vAlign w:val="center"/>
            <w:hideMark/>
          </w:tcPr>
          <w:p w14:paraId="1948B19C"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w:t>
            </w:r>
          </w:p>
        </w:tc>
        <w:tc>
          <w:tcPr>
            <w:tcW w:w="452" w:type="pct"/>
            <w:tcBorders>
              <w:top w:val="nil"/>
              <w:left w:val="nil"/>
              <w:bottom w:val="single" w:sz="4" w:space="0" w:color="auto"/>
              <w:right w:val="single" w:sz="12" w:space="0" w:color="auto"/>
            </w:tcBorders>
            <w:shd w:val="clear" w:color="auto" w:fill="auto"/>
            <w:noWrap/>
            <w:vAlign w:val="center"/>
            <w:hideMark/>
          </w:tcPr>
          <w:p w14:paraId="14D26127"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0.00075</w:t>
            </w:r>
          </w:p>
        </w:tc>
      </w:tr>
      <w:tr w:rsidR="00E30AB1" w:rsidRPr="00E30AB1" w14:paraId="2B44CC60" w14:textId="77777777" w:rsidTr="00DD6D4D">
        <w:trPr>
          <w:trHeight w:val="20"/>
          <w:jc w:val="center"/>
        </w:trPr>
        <w:tc>
          <w:tcPr>
            <w:tcW w:w="373" w:type="pct"/>
            <w:tcBorders>
              <w:top w:val="nil"/>
              <w:left w:val="single" w:sz="12" w:space="0" w:color="auto"/>
              <w:bottom w:val="single" w:sz="4" w:space="0" w:color="auto"/>
              <w:right w:val="single" w:sz="4" w:space="0" w:color="auto"/>
            </w:tcBorders>
            <w:shd w:val="clear" w:color="auto" w:fill="auto"/>
            <w:noWrap/>
            <w:vAlign w:val="center"/>
            <w:hideMark/>
          </w:tcPr>
          <w:p w14:paraId="3A15E1B6"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30</w:t>
            </w:r>
          </w:p>
        </w:tc>
        <w:tc>
          <w:tcPr>
            <w:tcW w:w="452" w:type="pct"/>
            <w:tcBorders>
              <w:top w:val="nil"/>
              <w:left w:val="nil"/>
              <w:bottom w:val="single" w:sz="4" w:space="0" w:color="auto"/>
              <w:right w:val="single" w:sz="4" w:space="0" w:color="auto"/>
            </w:tcBorders>
            <w:shd w:val="clear" w:color="auto" w:fill="auto"/>
            <w:noWrap/>
            <w:vAlign w:val="center"/>
            <w:hideMark/>
          </w:tcPr>
          <w:p w14:paraId="7480D157"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0.054818</w:t>
            </w:r>
          </w:p>
        </w:tc>
        <w:tc>
          <w:tcPr>
            <w:tcW w:w="452" w:type="pct"/>
            <w:tcBorders>
              <w:top w:val="nil"/>
              <w:left w:val="nil"/>
              <w:bottom w:val="single" w:sz="4" w:space="0" w:color="auto"/>
              <w:right w:val="single" w:sz="4" w:space="0" w:color="auto"/>
            </w:tcBorders>
            <w:shd w:val="clear" w:color="auto" w:fill="auto"/>
            <w:noWrap/>
            <w:vAlign w:val="center"/>
            <w:hideMark/>
          </w:tcPr>
          <w:p w14:paraId="0CEBE8BA"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0.055568</w:t>
            </w:r>
          </w:p>
        </w:tc>
        <w:tc>
          <w:tcPr>
            <w:tcW w:w="452" w:type="pct"/>
            <w:tcBorders>
              <w:top w:val="nil"/>
              <w:left w:val="nil"/>
              <w:bottom w:val="single" w:sz="4" w:space="0" w:color="auto"/>
              <w:right w:val="single" w:sz="4" w:space="0" w:color="auto"/>
            </w:tcBorders>
            <w:shd w:val="clear" w:color="auto" w:fill="auto"/>
            <w:noWrap/>
            <w:vAlign w:val="center"/>
            <w:hideMark/>
          </w:tcPr>
          <w:p w14:paraId="514BCD42"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0.002513</w:t>
            </w:r>
          </w:p>
        </w:tc>
        <w:tc>
          <w:tcPr>
            <w:tcW w:w="505" w:type="pct"/>
            <w:tcBorders>
              <w:top w:val="nil"/>
              <w:left w:val="nil"/>
              <w:bottom w:val="single" w:sz="4" w:space="0" w:color="auto"/>
              <w:right w:val="single" w:sz="4" w:space="0" w:color="auto"/>
            </w:tcBorders>
            <w:shd w:val="clear" w:color="auto" w:fill="auto"/>
            <w:noWrap/>
            <w:vAlign w:val="center"/>
            <w:hideMark/>
          </w:tcPr>
          <w:p w14:paraId="640E44D3"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0.003263</w:t>
            </w:r>
          </w:p>
        </w:tc>
        <w:tc>
          <w:tcPr>
            <w:tcW w:w="452" w:type="pct"/>
            <w:tcBorders>
              <w:top w:val="nil"/>
              <w:left w:val="nil"/>
              <w:bottom w:val="single" w:sz="4" w:space="0" w:color="auto"/>
              <w:right w:val="single" w:sz="4" w:space="0" w:color="auto"/>
            </w:tcBorders>
            <w:shd w:val="clear" w:color="auto" w:fill="auto"/>
            <w:noWrap/>
            <w:vAlign w:val="center"/>
            <w:hideMark/>
          </w:tcPr>
          <w:p w14:paraId="1273496B"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0.001089</w:t>
            </w:r>
          </w:p>
        </w:tc>
        <w:tc>
          <w:tcPr>
            <w:tcW w:w="505" w:type="pct"/>
            <w:tcBorders>
              <w:top w:val="nil"/>
              <w:left w:val="nil"/>
              <w:bottom w:val="single" w:sz="4" w:space="0" w:color="auto"/>
              <w:right w:val="single" w:sz="4" w:space="0" w:color="auto"/>
            </w:tcBorders>
            <w:shd w:val="clear" w:color="auto" w:fill="auto"/>
            <w:noWrap/>
            <w:vAlign w:val="center"/>
            <w:hideMark/>
          </w:tcPr>
          <w:p w14:paraId="6BD43D86"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0.001839</w:t>
            </w:r>
          </w:p>
        </w:tc>
        <w:tc>
          <w:tcPr>
            <w:tcW w:w="452" w:type="pct"/>
            <w:tcBorders>
              <w:top w:val="nil"/>
              <w:left w:val="nil"/>
              <w:bottom w:val="single" w:sz="4" w:space="0" w:color="auto"/>
              <w:right w:val="single" w:sz="4" w:space="0" w:color="auto"/>
            </w:tcBorders>
            <w:shd w:val="clear" w:color="auto" w:fill="auto"/>
            <w:noWrap/>
            <w:vAlign w:val="center"/>
            <w:hideMark/>
          </w:tcPr>
          <w:p w14:paraId="48492B99"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7.03E-05</w:t>
            </w:r>
          </w:p>
        </w:tc>
        <w:tc>
          <w:tcPr>
            <w:tcW w:w="452" w:type="pct"/>
            <w:tcBorders>
              <w:top w:val="nil"/>
              <w:left w:val="nil"/>
              <w:bottom w:val="single" w:sz="4" w:space="0" w:color="auto"/>
              <w:right w:val="single" w:sz="4" w:space="0" w:color="auto"/>
            </w:tcBorders>
            <w:shd w:val="clear" w:color="auto" w:fill="auto"/>
            <w:noWrap/>
            <w:vAlign w:val="center"/>
            <w:hideMark/>
          </w:tcPr>
          <w:p w14:paraId="3A1A7868"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0.00082</w:t>
            </w:r>
          </w:p>
        </w:tc>
        <w:tc>
          <w:tcPr>
            <w:tcW w:w="452" w:type="pct"/>
            <w:tcBorders>
              <w:top w:val="nil"/>
              <w:left w:val="nil"/>
              <w:bottom w:val="single" w:sz="4" w:space="0" w:color="auto"/>
              <w:right w:val="single" w:sz="4" w:space="0" w:color="auto"/>
            </w:tcBorders>
            <w:shd w:val="clear" w:color="auto" w:fill="auto"/>
            <w:noWrap/>
            <w:vAlign w:val="center"/>
            <w:hideMark/>
          </w:tcPr>
          <w:p w14:paraId="2489EFDF"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w:t>
            </w:r>
          </w:p>
        </w:tc>
        <w:tc>
          <w:tcPr>
            <w:tcW w:w="452" w:type="pct"/>
            <w:tcBorders>
              <w:top w:val="nil"/>
              <w:left w:val="nil"/>
              <w:bottom w:val="single" w:sz="4" w:space="0" w:color="auto"/>
              <w:right w:val="single" w:sz="12" w:space="0" w:color="auto"/>
            </w:tcBorders>
            <w:shd w:val="clear" w:color="auto" w:fill="auto"/>
            <w:noWrap/>
            <w:vAlign w:val="center"/>
            <w:hideMark/>
          </w:tcPr>
          <w:p w14:paraId="5AC3F96E"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0.00075</w:t>
            </w:r>
          </w:p>
        </w:tc>
      </w:tr>
      <w:tr w:rsidR="00E30AB1" w:rsidRPr="00E30AB1" w14:paraId="014A3135" w14:textId="77777777" w:rsidTr="00DD6D4D">
        <w:trPr>
          <w:trHeight w:val="20"/>
          <w:jc w:val="center"/>
        </w:trPr>
        <w:tc>
          <w:tcPr>
            <w:tcW w:w="373" w:type="pct"/>
            <w:tcBorders>
              <w:top w:val="nil"/>
              <w:left w:val="single" w:sz="12" w:space="0" w:color="auto"/>
              <w:bottom w:val="single" w:sz="4" w:space="0" w:color="auto"/>
              <w:right w:val="single" w:sz="4" w:space="0" w:color="auto"/>
            </w:tcBorders>
            <w:shd w:val="clear" w:color="auto" w:fill="auto"/>
            <w:noWrap/>
            <w:vAlign w:val="center"/>
            <w:hideMark/>
          </w:tcPr>
          <w:p w14:paraId="0961496F"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60</w:t>
            </w:r>
          </w:p>
        </w:tc>
        <w:tc>
          <w:tcPr>
            <w:tcW w:w="452" w:type="pct"/>
            <w:tcBorders>
              <w:top w:val="nil"/>
              <w:left w:val="nil"/>
              <w:bottom w:val="single" w:sz="4" w:space="0" w:color="auto"/>
              <w:right w:val="single" w:sz="4" w:space="0" w:color="auto"/>
            </w:tcBorders>
            <w:shd w:val="clear" w:color="auto" w:fill="auto"/>
            <w:noWrap/>
            <w:vAlign w:val="center"/>
            <w:hideMark/>
          </w:tcPr>
          <w:p w14:paraId="744AD088"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0.030085</w:t>
            </w:r>
          </w:p>
        </w:tc>
        <w:tc>
          <w:tcPr>
            <w:tcW w:w="452" w:type="pct"/>
            <w:tcBorders>
              <w:top w:val="nil"/>
              <w:left w:val="nil"/>
              <w:bottom w:val="single" w:sz="4" w:space="0" w:color="auto"/>
              <w:right w:val="single" w:sz="4" w:space="0" w:color="auto"/>
            </w:tcBorders>
            <w:shd w:val="clear" w:color="auto" w:fill="auto"/>
            <w:noWrap/>
            <w:vAlign w:val="center"/>
            <w:hideMark/>
          </w:tcPr>
          <w:p w14:paraId="752EEDDC"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0.030835</w:t>
            </w:r>
          </w:p>
        </w:tc>
        <w:tc>
          <w:tcPr>
            <w:tcW w:w="452" w:type="pct"/>
            <w:tcBorders>
              <w:top w:val="nil"/>
              <w:left w:val="nil"/>
              <w:bottom w:val="single" w:sz="4" w:space="0" w:color="auto"/>
              <w:right w:val="single" w:sz="4" w:space="0" w:color="auto"/>
            </w:tcBorders>
            <w:shd w:val="clear" w:color="auto" w:fill="auto"/>
            <w:noWrap/>
            <w:vAlign w:val="center"/>
            <w:hideMark/>
          </w:tcPr>
          <w:p w14:paraId="246805E3"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0.004149</w:t>
            </w:r>
          </w:p>
        </w:tc>
        <w:tc>
          <w:tcPr>
            <w:tcW w:w="505" w:type="pct"/>
            <w:tcBorders>
              <w:top w:val="nil"/>
              <w:left w:val="nil"/>
              <w:bottom w:val="single" w:sz="4" w:space="0" w:color="auto"/>
              <w:right w:val="single" w:sz="4" w:space="0" w:color="auto"/>
            </w:tcBorders>
            <w:shd w:val="clear" w:color="auto" w:fill="auto"/>
            <w:noWrap/>
            <w:vAlign w:val="center"/>
            <w:hideMark/>
          </w:tcPr>
          <w:p w14:paraId="45B69DC5"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0.004899</w:t>
            </w:r>
          </w:p>
        </w:tc>
        <w:tc>
          <w:tcPr>
            <w:tcW w:w="452" w:type="pct"/>
            <w:tcBorders>
              <w:top w:val="nil"/>
              <w:left w:val="nil"/>
              <w:bottom w:val="single" w:sz="4" w:space="0" w:color="auto"/>
              <w:right w:val="single" w:sz="4" w:space="0" w:color="auto"/>
            </w:tcBorders>
            <w:shd w:val="clear" w:color="auto" w:fill="auto"/>
            <w:noWrap/>
            <w:vAlign w:val="center"/>
            <w:hideMark/>
          </w:tcPr>
          <w:p w14:paraId="09CF7346"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0.002956</w:t>
            </w:r>
          </w:p>
        </w:tc>
        <w:tc>
          <w:tcPr>
            <w:tcW w:w="505" w:type="pct"/>
            <w:tcBorders>
              <w:top w:val="nil"/>
              <w:left w:val="nil"/>
              <w:bottom w:val="single" w:sz="4" w:space="0" w:color="auto"/>
              <w:right w:val="single" w:sz="4" w:space="0" w:color="auto"/>
            </w:tcBorders>
            <w:shd w:val="clear" w:color="auto" w:fill="auto"/>
            <w:noWrap/>
            <w:vAlign w:val="center"/>
            <w:hideMark/>
          </w:tcPr>
          <w:p w14:paraId="7685FCB3"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0.003706</w:t>
            </w:r>
          </w:p>
        </w:tc>
        <w:tc>
          <w:tcPr>
            <w:tcW w:w="452" w:type="pct"/>
            <w:tcBorders>
              <w:top w:val="nil"/>
              <w:left w:val="nil"/>
              <w:bottom w:val="single" w:sz="4" w:space="0" w:color="auto"/>
              <w:right w:val="single" w:sz="4" w:space="0" w:color="auto"/>
            </w:tcBorders>
            <w:shd w:val="clear" w:color="auto" w:fill="auto"/>
            <w:noWrap/>
            <w:vAlign w:val="center"/>
            <w:hideMark/>
          </w:tcPr>
          <w:p w14:paraId="0D3C48AE"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0.00031</w:t>
            </w:r>
          </w:p>
        </w:tc>
        <w:tc>
          <w:tcPr>
            <w:tcW w:w="452" w:type="pct"/>
            <w:tcBorders>
              <w:top w:val="nil"/>
              <w:left w:val="nil"/>
              <w:bottom w:val="single" w:sz="4" w:space="0" w:color="auto"/>
              <w:right w:val="single" w:sz="4" w:space="0" w:color="auto"/>
            </w:tcBorders>
            <w:shd w:val="clear" w:color="auto" w:fill="auto"/>
            <w:noWrap/>
            <w:vAlign w:val="center"/>
            <w:hideMark/>
          </w:tcPr>
          <w:p w14:paraId="5CBCF32E"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0.00106</w:t>
            </w:r>
          </w:p>
        </w:tc>
        <w:tc>
          <w:tcPr>
            <w:tcW w:w="452" w:type="pct"/>
            <w:tcBorders>
              <w:top w:val="nil"/>
              <w:left w:val="nil"/>
              <w:bottom w:val="single" w:sz="4" w:space="0" w:color="auto"/>
              <w:right w:val="single" w:sz="4" w:space="0" w:color="auto"/>
            </w:tcBorders>
            <w:shd w:val="clear" w:color="auto" w:fill="auto"/>
            <w:noWrap/>
            <w:vAlign w:val="center"/>
            <w:hideMark/>
          </w:tcPr>
          <w:p w14:paraId="57CA1FD9"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6.81E-39</w:t>
            </w:r>
          </w:p>
        </w:tc>
        <w:tc>
          <w:tcPr>
            <w:tcW w:w="452" w:type="pct"/>
            <w:tcBorders>
              <w:top w:val="nil"/>
              <w:left w:val="nil"/>
              <w:bottom w:val="single" w:sz="4" w:space="0" w:color="auto"/>
              <w:right w:val="single" w:sz="12" w:space="0" w:color="auto"/>
            </w:tcBorders>
            <w:shd w:val="clear" w:color="auto" w:fill="auto"/>
            <w:noWrap/>
            <w:vAlign w:val="center"/>
            <w:hideMark/>
          </w:tcPr>
          <w:p w14:paraId="0034B681"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0.00075</w:t>
            </w:r>
          </w:p>
        </w:tc>
      </w:tr>
      <w:tr w:rsidR="00E30AB1" w:rsidRPr="00E30AB1" w14:paraId="66C7475E" w14:textId="77777777" w:rsidTr="00DD6D4D">
        <w:trPr>
          <w:trHeight w:val="20"/>
          <w:jc w:val="center"/>
        </w:trPr>
        <w:tc>
          <w:tcPr>
            <w:tcW w:w="373" w:type="pct"/>
            <w:tcBorders>
              <w:top w:val="nil"/>
              <w:left w:val="single" w:sz="12" w:space="0" w:color="auto"/>
              <w:bottom w:val="single" w:sz="4" w:space="0" w:color="auto"/>
              <w:right w:val="single" w:sz="4" w:space="0" w:color="auto"/>
            </w:tcBorders>
            <w:shd w:val="clear" w:color="auto" w:fill="auto"/>
            <w:noWrap/>
            <w:vAlign w:val="center"/>
            <w:hideMark/>
          </w:tcPr>
          <w:p w14:paraId="164E7688"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100</w:t>
            </w:r>
          </w:p>
        </w:tc>
        <w:tc>
          <w:tcPr>
            <w:tcW w:w="452" w:type="pct"/>
            <w:tcBorders>
              <w:top w:val="nil"/>
              <w:left w:val="nil"/>
              <w:bottom w:val="single" w:sz="4" w:space="0" w:color="auto"/>
              <w:right w:val="single" w:sz="4" w:space="0" w:color="auto"/>
            </w:tcBorders>
            <w:shd w:val="clear" w:color="auto" w:fill="auto"/>
            <w:noWrap/>
            <w:vAlign w:val="center"/>
            <w:hideMark/>
          </w:tcPr>
          <w:p w14:paraId="5B25EAB3"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0.015455</w:t>
            </w:r>
          </w:p>
        </w:tc>
        <w:tc>
          <w:tcPr>
            <w:tcW w:w="452" w:type="pct"/>
            <w:tcBorders>
              <w:top w:val="nil"/>
              <w:left w:val="nil"/>
              <w:bottom w:val="single" w:sz="4" w:space="0" w:color="auto"/>
              <w:right w:val="single" w:sz="4" w:space="0" w:color="auto"/>
            </w:tcBorders>
            <w:shd w:val="clear" w:color="auto" w:fill="auto"/>
            <w:noWrap/>
            <w:vAlign w:val="center"/>
            <w:hideMark/>
          </w:tcPr>
          <w:p w14:paraId="58A9C964"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0.016205</w:t>
            </w:r>
          </w:p>
        </w:tc>
        <w:tc>
          <w:tcPr>
            <w:tcW w:w="452" w:type="pct"/>
            <w:tcBorders>
              <w:top w:val="nil"/>
              <w:left w:val="nil"/>
              <w:bottom w:val="single" w:sz="4" w:space="0" w:color="auto"/>
              <w:right w:val="single" w:sz="4" w:space="0" w:color="auto"/>
            </w:tcBorders>
            <w:shd w:val="clear" w:color="auto" w:fill="auto"/>
            <w:noWrap/>
            <w:vAlign w:val="center"/>
            <w:hideMark/>
          </w:tcPr>
          <w:p w14:paraId="049FDE8B"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0.004587</w:t>
            </w:r>
          </w:p>
        </w:tc>
        <w:tc>
          <w:tcPr>
            <w:tcW w:w="505" w:type="pct"/>
            <w:tcBorders>
              <w:top w:val="nil"/>
              <w:left w:val="nil"/>
              <w:bottom w:val="single" w:sz="4" w:space="0" w:color="auto"/>
              <w:right w:val="single" w:sz="4" w:space="0" w:color="auto"/>
            </w:tcBorders>
            <w:shd w:val="clear" w:color="auto" w:fill="auto"/>
            <w:noWrap/>
            <w:vAlign w:val="center"/>
            <w:hideMark/>
          </w:tcPr>
          <w:p w14:paraId="04292C7A"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0.005337</w:t>
            </w:r>
          </w:p>
        </w:tc>
        <w:tc>
          <w:tcPr>
            <w:tcW w:w="452" w:type="pct"/>
            <w:tcBorders>
              <w:top w:val="nil"/>
              <w:left w:val="nil"/>
              <w:bottom w:val="single" w:sz="4" w:space="0" w:color="auto"/>
              <w:right w:val="single" w:sz="4" w:space="0" w:color="auto"/>
            </w:tcBorders>
            <w:shd w:val="clear" w:color="auto" w:fill="auto"/>
            <w:noWrap/>
            <w:vAlign w:val="center"/>
            <w:hideMark/>
          </w:tcPr>
          <w:p w14:paraId="3A9BFDB7"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0.004358</w:t>
            </w:r>
          </w:p>
        </w:tc>
        <w:tc>
          <w:tcPr>
            <w:tcW w:w="505" w:type="pct"/>
            <w:tcBorders>
              <w:top w:val="nil"/>
              <w:left w:val="nil"/>
              <w:bottom w:val="single" w:sz="4" w:space="0" w:color="auto"/>
              <w:right w:val="single" w:sz="4" w:space="0" w:color="auto"/>
            </w:tcBorders>
            <w:shd w:val="clear" w:color="auto" w:fill="auto"/>
            <w:noWrap/>
            <w:vAlign w:val="center"/>
            <w:hideMark/>
          </w:tcPr>
          <w:p w14:paraId="0D613491"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0.005108</w:t>
            </w:r>
          </w:p>
        </w:tc>
        <w:tc>
          <w:tcPr>
            <w:tcW w:w="452" w:type="pct"/>
            <w:tcBorders>
              <w:top w:val="nil"/>
              <w:left w:val="nil"/>
              <w:bottom w:val="single" w:sz="4" w:space="0" w:color="auto"/>
              <w:right w:val="single" w:sz="4" w:space="0" w:color="auto"/>
            </w:tcBorders>
            <w:shd w:val="clear" w:color="auto" w:fill="auto"/>
            <w:noWrap/>
            <w:vAlign w:val="center"/>
            <w:hideMark/>
          </w:tcPr>
          <w:p w14:paraId="652A6568"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0.000632</w:t>
            </w:r>
          </w:p>
        </w:tc>
        <w:tc>
          <w:tcPr>
            <w:tcW w:w="452" w:type="pct"/>
            <w:tcBorders>
              <w:top w:val="nil"/>
              <w:left w:val="nil"/>
              <w:bottom w:val="single" w:sz="4" w:space="0" w:color="auto"/>
              <w:right w:val="single" w:sz="4" w:space="0" w:color="auto"/>
            </w:tcBorders>
            <w:shd w:val="clear" w:color="auto" w:fill="auto"/>
            <w:noWrap/>
            <w:vAlign w:val="center"/>
            <w:hideMark/>
          </w:tcPr>
          <w:p w14:paraId="2681329B"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0.001382</w:t>
            </w:r>
          </w:p>
        </w:tc>
        <w:tc>
          <w:tcPr>
            <w:tcW w:w="452" w:type="pct"/>
            <w:tcBorders>
              <w:top w:val="nil"/>
              <w:left w:val="nil"/>
              <w:bottom w:val="single" w:sz="4" w:space="0" w:color="auto"/>
              <w:right w:val="single" w:sz="4" w:space="0" w:color="auto"/>
            </w:tcBorders>
            <w:shd w:val="clear" w:color="auto" w:fill="auto"/>
            <w:noWrap/>
            <w:vAlign w:val="center"/>
            <w:hideMark/>
          </w:tcPr>
          <w:p w14:paraId="457F2665"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9.38E-25</w:t>
            </w:r>
          </w:p>
        </w:tc>
        <w:tc>
          <w:tcPr>
            <w:tcW w:w="452" w:type="pct"/>
            <w:tcBorders>
              <w:top w:val="nil"/>
              <w:left w:val="nil"/>
              <w:bottom w:val="single" w:sz="4" w:space="0" w:color="auto"/>
              <w:right w:val="single" w:sz="12" w:space="0" w:color="auto"/>
            </w:tcBorders>
            <w:shd w:val="clear" w:color="auto" w:fill="auto"/>
            <w:noWrap/>
            <w:vAlign w:val="center"/>
            <w:hideMark/>
          </w:tcPr>
          <w:p w14:paraId="39F0D279"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0.00075</w:t>
            </w:r>
          </w:p>
        </w:tc>
      </w:tr>
      <w:tr w:rsidR="00E30AB1" w:rsidRPr="00E30AB1" w14:paraId="111A42FF" w14:textId="77777777" w:rsidTr="00DD6D4D">
        <w:trPr>
          <w:trHeight w:val="20"/>
          <w:jc w:val="center"/>
        </w:trPr>
        <w:tc>
          <w:tcPr>
            <w:tcW w:w="373" w:type="pct"/>
            <w:tcBorders>
              <w:top w:val="nil"/>
              <w:left w:val="single" w:sz="12" w:space="0" w:color="auto"/>
              <w:bottom w:val="single" w:sz="4" w:space="0" w:color="auto"/>
              <w:right w:val="single" w:sz="4" w:space="0" w:color="auto"/>
            </w:tcBorders>
            <w:shd w:val="clear" w:color="auto" w:fill="auto"/>
            <w:noWrap/>
            <w:vAlign w:val="center"/>
            <w:hideMark/>
          </w:tcPr>
          <w:p w14:paraId="0609D212"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200</w:t>
            </w:r>
          </w:p>
        </w:tc>
        <w:tc>
          <w:tcPr>
            <w:tcW w:w="452" w:type="pct"/>
            <w:tcBorders>
              <w:top w:val="nil"/>
              <w:left w:val="nil"/>
              <w:bottom w:val="single" w:sz="4" w:space="0" w:color="auto"/>
              <w:right w:val="single" w:sz="4" w:space="0" w:color="auto"/>
            </w:tcBorders>
            <w:shd w:val="clear" w:color="auto" w:fill="auto"/>
            <w:noWrap/>
            <w:vAlign w:val="center"/>
            <w:hideMark/>
          </w:tcPr>
          <w:p w14:paraId="41CCA5C0"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0.005304</w:t>
            </w:r>
          </w:p>
        </w:tc>
        <w:tc>
          <w:tcPr>
            <w:tcW w:w="452" w:type="pct"/>
            <w:tcBorders>
              <w:top w:val="nil"/>
              <w:left w:val="nil"/>
              <w:bottom w:val="single" w:sz="4" w:space="0" w:color="auto"/>
              <w:right w:val="single" w:sz="4" w:space="0" w:color="auto"/>
            </w:tcBorders>
            <w:shd w:val="clear" w:color="auto" w:fill="auto"/>
            <w:noWrap/>
            <w:vAlign w:val="center"/>
            <w:hideMark/>
          </w:tcPr>
          <w:p w14:paraId="62FF8CD7"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0.006054</w:t>
            </w:r>
          </w:p>
        </w:tc>
        <w:tc>
          <w:tcPr>
            <w:tcW w:w="452" w:type="pct"/>
            <w:tcBorders>
              <w:top w:val="nil"/>
              <w:left w:val="nil"/>
              <w:bottom w:val="single" w:sz="4" w:space="0" w:color="auto"/>
              <w:right w:val="single" w:sz="4" w:space="0" w:color="auto"/>
            </w:tcBorders>
            <w:shd w:val="clear" w:color="auto" w:fill="auto"/>
            <w:noWrap/>
            <w:vAlign w:val="center"/>
            <w:hideMark/>
          </w:tcPr>
          <w:p w14:paraId="00CB08FF"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0.003468</w:t>
            </w:r>
          </w:p>
        </w:tc>
        <w:tc>
          <w:tcPr>
            <w:tcW w:w="505" w:type="pct"/>
            <w:tcBorders>
              <w:top w:val="nil"/>
              <w:left w:val="nil"/>
              <w:bottom w:val="single" w:sz="4" w:space="0" w:color="auto"/>
              <w:right w:val="single" w:sz="4" w:space="0" w:color="auto"/>
            </w:tcBorders>
            <w:shd w:val="clear" w:color="auto" w:fill="auto"/>
            <w:noWrap/>
            <w:vAlign w:val="center"/>
            <w:hideMark/>
          </w:tcPr>
          <w:p w14:paraId="0824DFE7"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0.004218</w:t>
            </w:r>
          </w:p>
        </w:tc>
        <w:tc>
          <w:tcPr>
            <w:tcW w:w="452" w:type="pct"/>
            <w:tcBorders>
              <w:top w:val="nil"/>
              <w:left w:val="nil"/>
              <w:bottom w:val="single" w:sz="4" w:space="0" w:color="auto"/>
              <w:right w:val="single" w:sz="4" w:space="0" w:color="auto"/>
            </w:tcBorders>
            <w:shd w:val="clear" w:color="auto" w:fill="auto"/>
            <w:noWrap/>
            <w:vAlign w:val="center"/>
            <w:hideMark/>
          </w:tcPr>
          <w:p w14:paraId="09AE5C6A"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0.004275</w:t>
            </w:r>
          </w:p>
        </w:tc>
        <w:tc>
          <w:tcPr>
            <w:tcW w:w="505" w:type="pct"/>
            <w:tcBorders>
              <w:top w:val="nil"/>
              <w:left w:val="nil"/>
              <w:bottom w:val="single" w:sz="4" w:space="0" w:color="auto"/>
              <w:right w:val="single" w:sz="4" w:space="0" w:color="auto"/>
            </w:tcBorders>
            <w:shd w:val="clear" w:color="auto" w:fill="auto"/>
            <w:noWrap/>
            <w:vAlign w:val="center"/>
            <w:hideMark/>
          </w:tcPr>
          <w:p w14:paraId="011C1608"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0.005025</w:t>
            </w:r>
          </w:p>
        </w:tc>
        <w:tc>
          <w:tcPr>
            <w:tcW w:w="452" w:type="pct"/>
            <w:tcBorders>
              <w:top w:val="nil"/>
              <w:left w:val="nil"/>
              <w:bottom w:val="single" w:sz="4" w:space="0" w:color="auto"/>
              <w:right w:val="single" w:sz="4" w:space="0" w:color="auto"/>
            </w:tcBorders>
            <w:shd w:val="clear" w:color="auto" w:fill="auto"/>
            <w:noWrap/>
            <w:vAlign w:val="center"/>
            <w:hideMark/>
          </w:tcPr>
          <w:p w14:paraId="2D85DFA0"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0.00095</w:t>
            </w:r>
          </w:p>
        </w:tc>
        <w:tc>
          <w:tcPr>
            <w:tcW w:w="452" w:type="pct"/>
            <w:tcBorders>
              <w:top w:val="nil"/>
              <w:left w:val="nil"/>
              <w:bottom w:val="single" w:sz="4" w:space="0" w:color="auto"/>
              <w:right w:val="single" w:sz="4" w:space="0" w:color="auto"/>
            </w:tcBorders>
            <w:shd w:val="clear" w:color="auto" w:fill="auto"/>
            <w:noWrap/>
            <w:vAlign w:val="center"/>
            <w:hideMark/>
          </w:tcPr>
          <w:p w14:paraId="03E0CD7E"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0.0017</w:t>
            </w:r>
          </w:p>
        </w:tc>
        <w:tc>
          <w:tcPr>
            <w:tcW w:w="452" w:type="pct"/>
            <w:tcBorders>
              <w:top w:val="nil"/>
              <w:left w:val="nil"/>
              <w:bottom w:val="single" w:sz="4" w:space="0" w:color="auto"/>
              <w:right w:val="single" w:sz="4" w:space="0" w:color="auto"/>
            </w:tcBorders>
            <w:shd w:val="clear" w:color="auto" w:fill="auto"/>
            <w:noWrap/>
            <w:vAlign w:val="center"/>
            <w:hideMark/>
          </w:tcPr>
          <w:p w14:paraId="6237FF43"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3.61E-10</w:t>
            </w:r>
          </w:p>
        </w:tc>
        <w:tc>
          <w:tcPr>
            <w:tcW w:w="452" w:type="pct"/>
            <w:tcBorders>
              <w:top w:val="nil"/>
              <w:left w:val="nil"/>
              <w:bottom w:val="single" w:sz="4" w:space="0" w:color="auto"/>
              <w:right w:val="single" w:sz="12" w:space="0" w:color="auto"/>
            </w:tcBorders>
            <w:shd w:val="clear" w:color="auto" w:fill="auto"/>
            <w:noWrap/>
            <w:vAlign w:val="center"/>
            <w:hideMark/>
          </w:tcPr>
          <w:p w14:paraId="194898CA"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0.00075</w:t>
            </w:r>
          </w:p>
        </w:tc>
      </w:tr>
      <w:tr w:rsidR="00E30AB1" w:rsidRPr="00E30AB1" w14:paraId="02FE1330" w14:textId="77777777" w:rsidTr="00DD6D4D">
        <w:trPr>
          <w:trHeight w:val="20"/>
          <w:jc w:val="center"/>
        </w:trPr>
        <w:tc>
          <w:tcPr>
            <w:tcW w:w="373" w:type="pct"/>
            <w:tcBorders>
              <w:top w:val="nil"/>
              <w:left w:val="single" w:sz="12" w:space="0" w:color="auto"/>
              <w:bottom w:val="single" w:sz="4" w:space="0" w:color="auto"/>
              <w:right w:val="single" w:sz="4" w:space="0" w:color="auto"/>
            </w:tcBorders>
            <w:shd w:val="clear" w:color="auto" w:fill="auto"/>
            <w:noWrap/>
            <w:vAlign w:val="center"/>
            <w:hideMark/>
          </w:tcPr>
          <w:p w14:paraId="3788DA4C"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300</w:t>
            </w:r>
          </w:p>
        </w:tc>
        <w:tc>
          <w:tcPr>
            <w:tcW w:w="452" w:type="pct"/>
            <w:tcBorders>
              <w:top w:val="nil"/>
              <w:left w:val="nil"/>
              <w:bottom w:val="single" w:sz="4" w:space="0" w:color="auto"/>
              <w:right w:val="single" w:sz="4" w:space="0" w:color="auto"/>
            </w:tcBorders>
            <w:shd w:val="clear" w:color="auto" w:fill="auto"/>
            <w:noWrap/>
            <w:vAlign w:val="center"/>
            <w:hideMark/>
          </w:tcPr>
          <w:p w14:paraId="182B6F27"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0.00217</w:t>
            </w:r>
          </w:p>
        </w:tc>
        <w:tc>
          <w:tcPr>
            <w:tcW w:w="452" w:type="pct"/>
            <w:tcBorders>
              <w:top w:val="nil"/>
              <w:left w:val="nil"/>
              <w:bottom w:val="single" w:sz="4" w:space="0" w:color="auto"/>
              <w:right w:val="single" w:sz="4" w:space="0" w:color="auto"/>
            </w:tcBorders>
            <w:shd w:val="clear" w:color="auto" w:fill="auto"/>
            <w:noWrap/>
            <w:vAlign w:val="center"/>
            <w:hideMark/>
          </w:tcPr>
          <w:p w14:paraId="5553E0F7"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0.00292</w:t>
            </w:r>
          </w:p>
        </w:tc>
        <w:tc>
          <w:tcPr>
            <w:tcW w:w="452" w:type="pct"/>
            <w:tcBorders>
              <w:top w:val="nil"/>
              <w:left w:val="nil"/>
              <w:bottom w:val="single" w:sz="4" w:space="0" w:color="auto"/>
              <w:right w:val="single" w:sz="4" w:space="0" w:color="auto"/>
            </w:tcBorders>
            <w:shd w:val="clear" w:color="auto" w:fill="auto"/>
            <w:noWrap/>
            <w:vAlign w:val="center"/>
            <w:hideMark/>
          </w:tcPr>
          <w:p w14:paraId="0DEA4D9C"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0.002351</w:t>
            </w:r>
          </w:p>
        </w:tc>
        <w:tc>
          <w:tcPr>
            <w:tcW w:w="505" w:type="pct"/>
            <w:tcBorders>
              <w:top w:val="nil"/>
              <w:left w:val="nil"/>
              <w:bottom w:val="single" w:sz="4" w:space="0" w:color="auto"/>
              <w:right w:val="single" w:sz="4" w:space="0" w:color="auto"/>
            </w:tcBorders>
            <w:shd w:val="clear" w:color="auto" w:fill="auto"/>
            <w:noWrap/>
            <w:vAlign w:val="center"/>
            <w:hideMark/>
          </w:tcPr>
          <w:p w14:paraId="70B00008"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0.003101</w:t>
            </w:r>
          </w:p>
        </w:tc>
        <w:tc>
          <w:tcPr>
            <w:tcW w:w="452" w:type="pct"/>
            <w:tcBorders>
              <w:top w:val="nil"/>
              <w:left w:val="nil"/>
              <w:bottom w:val="single" w:sz="4" w:space="0" w:color="auto"/>
              <w:right w:val="single" w:sz="4" w:space="0" w:color="auto"/>
            </w:tcBorders>
            <w:shd w:val="clear" w:color="auto" w:fill="auto"/>
            <w:noWrap/>
            <w:vAlign w:val="center"/>
            <w:hideMark/>
          </w:tcPr>
          <w:p w14:paraId="2AFE331C"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0.003227</w:t>
            </w:r>
          </w:p>
        </w:tc>
        <w:tc>
          <w:tcPr>
            <w:tcW w:w="505" w:type="pct"/>
            <w:tcBorders>
              <w:top w:val="nil"/>
              <w:left w:val="nil"/>
              <w:bottom w:val="single" w:sz="4" w:space="0" w:color="auto"/>
              <w:right w:val="single" w:sz="4" w:space="0" w:color="auto"/>
            </w:tcBorders>
            <w:shd w:val="clear" w:color="auto" w:fill="auto"/>
            <w:noWrap/>
            <w:vAlign w:val="center"/>
            <w:hideMark/>
          </w:tcPr>
          <w:p w14:paraId="74FB8AEA"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0.003977</w:t>
            </w:r>
          </w:p>
        </w:tc>
        <w:tc>
          <w:tcPr>
            <w:tcW w:w="452" w:type="pct"/>
            <w:tcBorders>
              <w:top w:val="nil"/>
              <w:left w:val="nil"/>
              <w:bottom w:val="single" w:sz="4" w:space="0" w:color="auto"/>
              <w:right w:val="single" w:sz="4" w:space="0" w:color="auto"/>
            </w:tcBorders>
            <w:shd w:val="clear" w:color="auto" w:fill="auto"/>
            <w:noWrap/>
            <w:vAlign w:val="center"/>
            <w:hideMark/>
          </w:tcPr>
          <w:p w14:paraId="710D39BA"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0.000919</w:t>
            </w:r>
          </w:p>
        </w:tc>
        <w:tc>
          <w:tcPr>
            <w:tcW w:w="452" w:type="pct"/>
            <w:tcBorders>
              <w:top w:val="nil"/>
              <w:left w:val="nil"/>
              <w:bottom w:val="single" w:sz="4" w:space="0" w:color="auto"/>
              <w:right w:val="single" w:sz="4" w:space="0" w:color="auto"/>
            </w:tcBorders>
            <w:shd w:val="clear" w:color="auto" w:fill="auto"/>
            <w:noWrap/>
            <w:vAlign w:val="center"/>
            <w:hideMark/>
          </w:tcPr>
          <w:p w14:paraId="236C8531"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0.001669</w:t>
            </w:r>
          </w:p>
        </w:tc>
        <w:tc>
          <w:tcPr>
            <w:tcW w:w="452" w:type="pct"/>
            <w:tcBorders>
              <w:top w:val="nil"/>
              <w:left w:val="nil"/>
              <w:bottom w:val="single" w:sz="4" w:space="0" w:color="auto"/>
              <w:right w:val="single" w:sz="4" w:space="0" w:color="auto"/>
            </w:tcBorders>
            <w:shd w:val="clear" w:color="auto" w:fill="auto"/>
            <w:noWrap/>
            <w:vAlign w:val="center"/>
            <w:hideMark/>
          </w:tcPr>
          <w:p w14:paraId="153E5C94"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4.44E-08</w:t>
            </w:r>
          </w:p>
        </w:tc>
        <w:tc>
          <w:tcPr>
            <w:tcW w:w="452" w:type="pct"/>
            <w:tcBorders>
              <w:top w:val="nil"/>
              <w:left w:val="nil"/>
              <w:bottom w:val="single" w:sz="4" w:space="0" w:color="auto"/>
              <w:right w:val="single" w:sz="12" w:space="0" w:color="auto"/>
            </w:tcBorders>
            <w:shd w:val="clear" w:color="auto" w:fill="auto"/>
            <w:noWrap/>
            <w:vAlign w:val="center"/>
            <w:hideMark/>
          </w:tcPr>
          <w:p w14:paraId="147260F3"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0.00075</w:t>
            </w:r>
          </w:p>
        </w:tc>
      </w:tr>
      <w:tr w:rsidR="00E30AB1" w:rsidRPr="00E30AB1" w14:paraId="4C058417" w14:textId="77777777" w:rsidTr="00DD6D4D">
        <w:trPr>
          <w:trHeight w:val="20"/>
          <w:jc w:val="center"/>
        </w:trPr>
        <w:tc>
          <w:tcPr>
            <w:tcW w:w="373" w:type="pct"/>
            <w:tcBorders>
              <w:top w:val="nil"/>
              <w:left w:val="single" w:sz="12" w:space="0" w:color="auto"/>
              <w:bottom w:val="single" w:sz="4" w:space="0" w:color="auto"/>
              <w:right w:val="single" w:sz="4" w:space="0" w:color="auto"/>
            </w:tcBorders>
            <w:shd w:val="clear" w:color="auto" w:fill="auto"/>
            <w:noWrap/>
            <w:vAlign w:val="center"/>
            <w:hideMark/>
          </w:tcPr>
          <w:p w14:paraId="6832C1CC"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365</w:t>
            </w:r>
          </w:p>
        </w:tc>
        <w:tc>
          <w:tcPr>
            <w:tcW w:w="452" w:type="pct"/>
            <w:tcBorders>
              <w:top w:val="nil"/>
              <w:left w:val="nil"/>
              <w:bottom w:val="single" w:sz="4" w:space="0" w:color="auto"/>
              <w:right w:val="single" w:sz="4" w:space="0" w:color="auto"/>
            </w:tcBorders>
            <w:shd w:val="clear" w:color="auto" w:fill="auto"/>
            <w:noWrap/>
            <w:vAlign w:val="center"/>
            <w:hideMark/>
          </w:tcPr>
          <w:p w14:paraId="7E419323"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0.001169</w:t>
            </w:r>
          </w:p>
        </w:tc>
        <w:tc>
          <w:tcPr>
            <w:tcW w:w="452" w:type="pct"/>
            <w:tcBorders>
              <w:top w:val="nil"/>
              <w:left w:val="nil"/>
              <w:bottom w:val="single" w:sz="4" w:space="0" w:color="auto"/>
              <w:right w:val="single" w:sz="4" w:space="0" w:color="auto"/>
            </w:tcBorders>
            <w:shd w:val="clear" w:color="auto" w:fill="auto"/>
            <w:noWrap/>
            <w:vAlign w:val="center"/>
            <w:hideMark/>
          </w:tcPr>
          <w:p w14:paraId="34B6A95D"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0.001919</w:t>
            </w:r>
          </w:p>
        </w:tc>
        <w:tc>
          <w:tcPr>
            <w:tcW w:w="452" w:type="pct"/>
            <w:tcBorders>
              <w:top w:val="nil"/>
              <w:left w:val="nil"/>
              <w:bottom w:val="single" w:sz="4" w:space="0" w:color="auto"/>
              <w:right w:val="single" w:sz="4" w:space="0" w:color="auto"/>
            </w:tcBorders>
            <w:shd w:val="clear" w:color="auto" w:fill="auto"/>
            <w:noWrap/>
            <w:vAlign w:val="center"/>
            <w:hideMark/>
          </w:tcPr>
          <w:p w14:paraId="5E8C342B"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0.001728</w:t>
            </w:r>
          </w:p>
        </w:tc>
        <w:tc>
          <w:tcPr>
            <w:tcW w:w="505" w:type="pct"/>
            <w:tcBorders>
              <w:top w:val="nil"/>
              <w:left w:val="nil"/>
              <w:bottom w:val="single" w:sz="4" w:space="0" w:color="auto"/>
              <w:right w:val="single" w:sz="4" w:space="0" w:color="auto"/>
            </w:tcBorders>
            <w:shd w:val="clear" w:color="auto" w:fill="auto"/>
            <w:noWrap/>
            <w:vAlign w:val="center"/>
            <w:hideMark/>
          </w:tcPr>
          <w:p w14:paraId="43BA383A"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0.002478</w:t>
            </w:r>
          </w:p>
        </w:tc>
        <w:tc>
          <w:tcPr>
            <w:tcW w:w="452" w:type="pct"/>
            <w:tcBorders>
              <w:top w:val="nil"/>
              <w:left w:val="nil"/>
              <w:bottom w:val="single" w:sz="4" w:space="0" w:color="auto"/>
              <w:right w:val="single" w:sz="4" w:space="0" w:color="auto"/>
            </w:tcBorders>
            <w:shd w:val="clear" w:color="auto" w:fill="auto"/>
            <w:noWrap/>
            <w:vAlign w:val="center"/>
            <w:hideMark/>
          </w:tcPr>
          <w:p w14:paraId="5A0BE468"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0.002461</w:t>
            </w:r>
          </w:p>
        </w:tc>
        <w:tc>
          <w:tcPr>
            <w:tcW w:w="505" w:type="pct"/>
            <w:tcBorders>
              <w:top w:val="nil"/>
              <w:left w:val="nil"/>
              <w:bottom w:val="single" w:sz="4" w:space="0" w:color="auto"/>
              <w:right w:val="single" w:sz="4" w:space="0" w:color="auto"/>
            </w:tcBorders>
            <w:shd w:val="clear" w:color="auto" w:fill="auto"/>
            <w:noWrap/>
            <w:vAlign w:val="center"/>
            <w:hideMark/>
          </w:tcPr>
          <w:p w14:paraId="154653BC"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0.003211</w:t>
            </w:r>
          </w:p>
        </w:tc>
        <w:tc>
          <w:tcPr>
            <w:tcW w:w="452" w:type="pct"/>
            <w:tcBorders>
              <w:top w:val="nil"/>
              <w:left w:val="nil"/>
              <w:bottom w:val="single" w:sz="4" w:space="0" w:color="auto"/>
              <w:right w:val="single" w:sz="4" w:space="0" w:color="auto"/>
            </w:tcBorders>
            <w:shd w:val="clear" w:color="auto" w:fill="auto"/>
            <w:noWrap/>
            <w:vAlign w:val="center"/>
            <w:hideMark/>
          </w:tcPr>
          <w:p w14:paraId="460700A1"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0.000809</w:t>
            </w:r>
          </w:p>
        </w:tc>
        <w:tc>
          <w:tcPr>
            <w:tcW w:w="452" w:type="pct"/>
            <w:tcBorders>
              <w:top w:val="nil"/>
              <w:left w:val="nil"/>
              <w:bottom w:val="single" w:sz="4" w:space="0" w:color="auto"/>
              <w:right w:val="single" w:sz="4" w:space="0" w:color="auto"/>
            </w:tcBorders>
            <w:shd w:val="clear" w:color="auto" w:fill="auto"/>
            <w:noWrap/>
            <w:vAlign w:val="center"/>
            <w:hideMark/>
          </w:tcPr>
          <w:p w14:paraId="15AFF636"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0.001559</w:t>
            </w:r>
          </w:p>
        </w:tc>
        <w:tc>
          <w:tcPr>
            <w:tcW w:w="452" w:type="pct"/>
            <w:tcBorders>
              <w:top w:val="nil"/>
              <w:left w:val="nil"/>
              <w:bottom w:val="single" w:sz="4" w:space="0" w:color="auto"/>
              <w:right w:val="single" w:sz="4" w:space="0" w:color="auto"/>
            </w:tcBorders>
            <w:shd w:val="clear" w:color="auto" w:fill="auto"/>
            <w:noWrap/>
            <w:vAlign w:val="center"/>
            <w:hideMark/>
          </w:tcPr>
          <w:p w14:paraId="1A85214E"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1.93E-07</w:t>
            </w:r>
          </w:p>
        </w:tc>
        <w:tc>
          <w:tcPr>
            <w:tcW w:w="452" w:type="pct"/>
            <w:tcBorders>
              <w:top w:val="nil"/>
              <w:left w:val="nil"/>
              <w:bottom w:val="single" w:sz="4" w:space="0" w:color="auto"/>
              <w:right w:val="single" w:sz="12" w:space="0" w:color="auto"/>
            </w:tcBorders>
            <w:shd w:val="clear" w:color="auto" w:fill="auto"/>
            <w:noWrap/>
            <w:vAlign w:val="center"/>
            <w:hideMark/>
          </w:tcPr>
          <w:p w14:paraId="005B5CD8"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0.00075</w:t>
            </w:r>
          </w:p>
        </w:tc>
      </w:tr>
      <w:tr w:rsidR="00E30AB1" w:rsidRPr="00E30AB1" w14:paraId="224B2DF3" w14:textId="77777777" w:rsidTr="00DD6D4D">
        <w:trPr>
          <w:trHeight w:val="20"/>
          <w:jc w:val="center"/>
        </w:trPr>
        <w:tc>
          <w:tcPr>
            <w:tcW w:w="373" w:type="pct"/>
            <w:tcBorders>
              <w:top w:val="nil"/>
              <w:left w:val="single" w:sz="12" w:space="0" w:color="auto"/>
              <w:bottom w:val="single" w:sz="4" w:space="0" w:color="auto"/>
              <w:right w:val="single" w:sz="4" w:space="0" w:color="auto"/>
            </w:tcBorders>
            <w:shd w:val="clear" w:color="auto" w:fill="auto"/>
            <w:noWrap/>
            <w:vAlign w:val="center"/>
            <w:hideMark/>
          </w:tcPr>
          <w:p w14:paraId="0AA933FC"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500</w:t>
            </w:r>
          </w:p>
        </w:tc>
        <w:tc>
          <w:tcPr>
            <w:tcW w:w="452" w:type="pct"/>
            <w:tcBorders>
              <w:top w:val="nil"/>
              <w:left w:val="nil"/>
              <w:bottom w:val="single" w:sz="4" w:space="0" w:color="auto"/>
              <w:right w:val="single" w:sz="4" w:space="0" w:color="auto"/>
            </w:tcBorders>
            <w:shd w:val="clear" w:color="auto" w:fill="auto"/>
            <w:noWrap/>
            <w:vAlign w:val="center"/>
            <w:hideMark/>
          </w:tcPr>
          <w:p w14:paraId="183C134E"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0.000492</w:t>
            </w:r>
          </w:p>
        </w:tc>
        <w:tc>
          <w:tcPr>
            <w:tcW w:w="452" w:type="pct"/>
            <w:tcBorders>
              <w:top w:val="nil"/>
              <w:left w:val="nil"/>
              <w:bottom w:val="single" w:sz="4" w:space="0" w:color="auto"/>
              <w:right w:val="single" w:sz="4" w:space="0" w:color="auto"/>
            </w:tcBorders>
            <w:shd w:val="clear" w:color="auto" w:fill="auto"/>
            <w:noWrap/>
            <w:vAlign w:val="center"/>
            <w:hideMark/>
          </w:tcPr>
          <w:p w14:paraId="53BD591F"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0.001242</w:t>
            </w:r>
          </w:p>
        </w:tc>
        <w:tc>
          <w:tcPr>
            <w:tcW w:w="452" w:type="pct"/>
            <w:tcBorders>
              <w:top w:val="nil"/>
              <w:left w:val="nil"/>
              <w:bottom w:val="single" w:sz="4" w:space="0" w:color="auto"/>
              <w:right w:val="single" w:sz="4" w:space="0" w:color="auto"/>
            </w:tcBorders>
            <w:shd w:val="clear" w:color="auto" w:fill="auto"/>
            <w:noWrap/>
            <w:vAlign w:val="center"/>
            <w:hideMark/>
          </w:tcPr>
          <w:p w14:paraId="2210E689"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0.000996</w:t>
            </w:r>
          </w:p>
        </w:tc>
        <w:tc>
          <w:tcPr>
            <w:tcW w:w="505" w:type="pct"/>
            <w:tcBorders>
              <w:top w:val="nil"/>
              <w:left w:val="nil"/>
              <w:bottom w:val="single" w:sz="4" w:space="0" w:color="auto"/>
              <w:right w:val="single" w:sz="4" w:space="0" w:color="auto"/>
            </w:tcBorders>
            <w:shd w:val="clear" w:color="auto" w:fill="auto"/>
            <w:noWrap/>
            <w:vAlign w:val="center"/>
            <w:hideMark/>
          </w:tcPr>
          <w:p w14:paraId="7D68DB4D"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0.001746</w:t>
            </w:r>
          </w:p>
        </w:tc>
        <w:tc>
          <w:tcPr>
            <w:tcW w:w="452" w:type="pct"/>
            <w:tcBorders>
              <w:top w:val="nil"/>
              <w:left w:val="nil"/>
              <w:bottom w:val="single" w:sz="4" w:space="0" w:color="auto"/>
              <w:right w:val="single" w:sz="4" w:space="0" w:color="auto"/>
            </w:tcBorders>
            <w:shd w:val="clear" w:color="auto" w:fill="auto"/>
            <w:noWrap/>
            <w:vAlign w:val="center"/>
            <w:hideMark/>
          </w:tcPr>
          <w:p w14:paraId="3AB20864"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0.001461</w:t>
            </w:r>
          </w:p>
        </w:tc>
        <w:tc>
          <w:tcPr>
            <w:tcW w:w="505" w:type="pct"/>
            <w:tcBorders>
              <w:top w:val="nil"/>
              <w:left w:val="nil"/>
              <w:bottom w:val="single" w:sz="4" w:space="0" w:color="auto"/>
              <w:right w:val="single" w:sz="4" w:space="0" w:color="auto"/>
            </w:tcBorders>
            <w:shd w:val="clear" w:color="auto" w:fill="auto"/>
            <w:noWrap/>
            <w:vAlign w:val="center"/>
            <w:hideMark/>
          </w:tcPr>
          <w:p w14:paraId="5AF8C210"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0.002211</w:t>
            </w:r>
          </w:p>
        </w:tc>
        <w:tc>
          <w:tcPr>
            <w:tcW w:w="452" w:type="pct"/>
            <w:tcBorders>
              <w:top w:val="nil"/>
              <w:left w:val="nil"/>
              <w:bottom w:val="single" w:sz="4" w:space="0" w:color="auto"/>
              <w:right w:val="single" w:sz="4" w:space="0" w:color="auto"/>
            </w:tcBorders>
            <w:shd w:val="clear" w:color="auto" w:fill="auto"/>
            <w:noWrap/>
            <w:vAlign w:val="center"/>
            <w:hideMark/>
          </w:tcPr>
          <w:p w14:paraId="1439C292"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0.000576</w:t>
            </w:r>
          </w:p>
        </w:tc>
        <w:tc>
          <w:tcPr>
            <w:tcW w:w="452" w:type="pct"/>
            <w:tcBorders>
              <w:top w:val="nil"/>
              <w:left w:val="nil"/>
              <w:bottom w:val="single" w:sz="4" w:space="0" w:color="auto"/>
              <w:right w:val="single" w:sz="4" w:space="0" w:color="auto"/>
            </w:tcBorders>
            <w:shd w:val="clear" w:color="auto" w:fill="auto"/>
            <w:noWrap/>
            <w:vAlign w:val="center"/>
            <w:hideMark/>
          </w:tcPr>
          <w:p w14:paraId="06EA1DF4"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0.001326</w:t>
            </w:r>
          </w:p>
        </w:tc>
        <w:tc>
          <w:tcPr>
            <w:tcW w:w="452" w:type="pct"/>
            <w:tcBorders>
              <w:top w:val="nil"/>
              <w:left w:val="nil"/>
              <w:bottom w:val="single" w:sz="4" w:space="0" w:color="auto"/>
              <w:right w:val="single" w:sz="4" w:space="0" w:color="auto"/>
            </w:tcBorders>
            <w:shd w:val="clear" w:color="auto" w:fill="auto"/>
            <w:noWrap/>
            <w:vAlign w:val="center"/>
            <w:hideMark/>
          </w:tcPr>
          <w:p w14:paraId="5E8BD4FB"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2.10E-06</w:t>
            </w:r>
          </w:p>
        </w:tc>
        <w:tc>
          <w:tcPr>
            <w:tcW w:w="452" w:type="pct"/>
            <w:tcBorders>
              <w:top w:val="nil"/>
              <w:left w:val="nil"/>
              <w:bottom w:val="single" w:sz="4" w:space="0" w:color="auto"/>
              <w:right w:val="single" w:sz="12" w:space="0" w:color="auto"/>
            </w:tcBorders>
            <w:shd w:val="clear" w:color="auto" w:fill="auto"/>
            <w:noWrap/>
            <w:vAlign w:val="center"/>
            <w:hideMark/>
          </w:tcPr>
          <w:p w14:paraId="35769BFE"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0.000752</w:t>
            </w:r>
          </w:p>
        </w:tc>
      </w:tr>
      <w:tr w:rsidR="00E30AB1" w:rsidRPr="00E30AB1" w14:paraId="7A1BE7A8" w14:textId="77777777" w:rsidTr="00DD6D4D">
        <w:trPr>
          <w:trHeight w:val="20"/>
          <w:jc w:val="center"/>
        </w:trPr>
        <w:tc>
          <w:tcPr>
            <w:tcW w:w="373" w:type="pct"/>
            <w:tcBorders>
              <w:top w:val="nil"/>
              <w:left w:val="single" w:sz="12" w:space="0" w:color="auto"/>
              <w:bottom w:val="single" w:sz="4" w:space="0" w:color="auto"/>
              <w:right w:val="single" w:sz="4" w:space="0" w:color="auto"/>
            </w:tcBorders>
            <w:shd w:val="clear" w:color="auto" w:fill="auto"/>
            <w:noWrap/>
            <w:vAlign w:val="center"/>
            <w:hideMark/>
          </w:tcPr>
          <w:p w14:paraId="392E927A"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630</w:t>
            </w:r>
          </w:p>
        </w:tc>
        <w:tc>
          <w:tcPr>
            <w:tcW w:w="452" w:type="pct"/>
            <w:tcBorders>
              <w:top w:val="nil"/>
              <w:left w:val="nil"/>
              <w:bottom w:val="single" w:sz="4" w:space="0" w:color="auto"/>
              <w:right w:val="single" w:sz="4" w:space="0" w:color="auto"/>
            </w:tcBorders>
            <w:shd w:val="clear" w:color="auto" w:fill="auto"/>
            <w:noWrap/>
            <w:vAlign w:val="center"/>
            <w:hideMark/>
          </w:tcPr>
          <w:p w14:paraId="4AB62BEF"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0.000231</w:t>
            </w:r>
          </w:p>
        </w:tc>
        <w:tc>
          <w:tcPr>
            <w:tcW w:w="452" w:type="pct"/>
            <w:tcBorders>
              <w:top w:val="nil"/>
              <w:left w:val="nil"/>
              <w:bottom w:val="single" w:sz="4" w:space="0" w:color="auto"/>
              <w:right w:val="single" w:sz="4" w:space="0" w:color="auto"/>
            </w:tcBorders>
            <w:shd w:val="clear" w:color="auto" w:fill="auto"/>
            <w:noWrap/>
            <w:vAlign w:val="center"/>
            <w:hideMark/>
          </w:tcPr>
          <w:p w14:paraId="49C052F4"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0.000981</w:t>
            </w:r>
          </w:p>
        </w:tc>
        <w:tc>
          <w:tcPr>
            <w:tcW w:w="452" w:type="pct"/>
            <w:tcBorders>
              <w:top w:val="nil"/>
              <w:left w:val="nil"/>
              <w:bottom w:val="single" w:sz="4" w:space="0" w:color="auto"/>
              <w:right w:val="single" w:sz="4" w:space="0" w:color="auto"/>
            </w:tcBorders>
            <w:shd w:val="clear" w:color="auto" w:fill="auto"/>
            <w:noWrap/>
            <w:vAlign w:val="center"/>
            <w:hideMark/>
          </w:tcPr>
          <w:p w14:paraId="723B4064"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0.000587</w:t>
            </w:r>
          </w:p>
        </w:tc>
        <w:tc>
          <w:tcPr>
            <w:tcW w:w="505" w:type="pct"/>
            <w:tcBorders>
              <w:top w:val="nil"/>
              <w:left w:val="nil"/>
              <w:bottom w:val="single" w:sz="4" w:space="0" w:color="auto"/>
              <w:right w:val="single" w:sz="4" w:space="0" w:color="auto"/>
            </w:tcBorders>
            <w:shd w:val="clear" w:color="auto" w:fill="auto"/>
            <w:noWrap/>
            <w:vAlign w:val="center"/>
            <w:hideMark/>
          </w:tcPr>
          <w:p w14:paraId="66222FCA"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0.001337</w:t>
            </w:r>
          </w:p>
        </w:tc>
        <w:tc>
          <w:tcPr>
            <w:tcW w:w="452" w:type="pct"/>
            <w:tcBorders>
              <w:top w:val="nil"/>
              <w:left w:val="nil"/>
              <w:bottom w:val="single" w:sz="4" w:space="0" w:color="auto"/>
              <w:right w:val="single" w:sz="4" w:space="0" w:color="auto"/>
            </w:tcBorders>
            <w:shd w:val="clear" w:color="auto" w:fill="auto"/>
            <w:noWrap/>
            <w:vAlign w:val="center"/>
            <w:hideMark/>
          </w:tcPr>
          <w:p w14:paraId="48905523"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0.000869</w:t>
            </w:r>
          </w:p>
        </w:tc>
        <w:tc>
          <w:tcPr>
            <w:tcW w:w="505" w:type="pct"/>
            <w:tcBorders>
              <w:top w:val="nil"/>
              <w:left w:val="nil"/>
              <w:bottom w:val="single" w:sz="4" w:space="0" w:color="auto"/>
              <w:right w:val="single" w:sz="4" w:space="0" w:color="auto"/>
            </w:tcBorders>
            <w:shd w:val="clear" w:color="auto" w:fill="auto"/>
            <w:noWrap/>
            <w:vAlign w:val="center"/>
            <w:hideMark/>
          </w:tcPr>
          <w:p w14:paraId="641F0A1C"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0.001619</w:t>
            </w:r>
          </w:p>
        </w:tc>
        <w:tc>
          <w:tcPr>
            <w:tcW w:w="452" w:type="pct"/>
            <w:tcBorders>
              <w:top w:val="nil"/>
              <w:left w:val="nil"/>
              <w:bottom w:val="single" w:sz="4" w:space="0" w:color="auto"/>
              <w:right w:val="single" w:sz="4" w:space="0" w:color="auto"/>
            </w:tcBorders>
            <w:shd w:val="clear" w:color="auto" w:fill="auto"/>
            <w:noWrap/>
            <w:vAlign w:val="center"/>
            <w:hideMark/>
          </w:tcPr>
          <w:p w14:paraId="15D3D1AE"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0.000396</w:t>
            </w:r>
          </w:p>
        </w:tc>
        <w:tc>
          <w:tcPr>
            <w:tcW w:w="452" w:type="pct"/>
            <w:tcBorders>
              <w:top w:val="nil"/>
              <w:left w:val="nil"/>
              <w:bottom w:val="single" w:sz="4" w:space="0" w:color="auto"/>
              <w:right w:val="single" w:sz="4" w:space="0" w:color="auto"/>
            </w:tcBorders>
            <w:shd w:val="clear" w:color="auto" w:fill="auto"/>
            <w:noWrap/>
            <w:vAlign w:val="center"/>
            <w:hideMark/>
          </w:tcPr>
          <w:p w14:paraId="7A1FBD33"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0.001146</w:t>
            </w:r>
          </w:p>
        </w:tc>
        <w:tc>
          <w:tcPr>
            <w:tcW w:w="452" w:type="pct"/>
            <w:tcBorders>
              <w:top w:val="nil"/>
              <w:left w:val="nil"/>
              <w:bottom w:val="single" w:sz="4" w:space="0" w:color="auto"/>
              <w:right w:val="single" w:sz="4" w:space="0" w:color="auto"/>
            </w:tcBorders>
            <w:shd w:val="clear" w:color="auto" w:fill="auto"/>
            <w:noWrap/>
            <w:vAlign w:val="center"/>
            <w:hideMark/>
          </w:tcPr>
          <w:p w14:paraId="2EAA4830"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7.70E-06</w:t>
            </w:r>
          </w:p>
        </w:tc>
        <w:tc>
          <w:tcPr>
            <w:tcW w:w="452" w:type="pct"/>
            <w:tcBorders>
              <w:top w:val="nil"/>
              <w:left w:val="nil"/>
              <w:bottom w:val="single" w:sz="4" w:space="0" w:color="auto"/>
              <w:right w:val="single" w:sz="12" w:space="0" w:color="auto"/>
            </w:tcBorders>
            <w:shd w:val="clear" w:color="auto" w:fill="auto"/>
            <w:noWrap/>
            <w:vAlign w:val="center"/>
            <w:hideMark/>
          </w:tcPr>
          <w:p w14:paraId="55A01A40"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0.000758</w:t>
            </w:r>
          </w:p>
        </w:tc>
      </w:tr>
      <w:tr w:rsidR="00E30AB1" w:rsidRPr="00E30AB1" w14:paraId="23D372EC" w14:textId="77777777" w:rsidTr="00DD6D4D">
        <w:trPr>
          <w:trHeight w:val="20"/>
          <w:jc w:val="center"/>
        </w:trPr>
        <w:tc>
          <w:tcPr>
            <w:tcW w:w="373" w:type="pct"/>
            <w:tcBorders>
              <w:top w:val="nil"/>
              <w:left w:val="single" w:sz="12" w:space="0" w:color="auto"/>
              <w:bottom w:val="single" w:sz="4" w:space="0" w:color="auto"/>
              <w:right w:val="single" w:sz="4" w:space="0" w:color="auto"/>
            </w:tcBorders>
            <w:shd w:val="clear" w:color="auto" w:fill="auto"/>
            <w:noWrap/>
            <w:vAlign w:val="center"/>
            <w:hideMark/>
          </w:tcPr>
          <w:p w14:paraId="1B931324"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730</w:t>
            </w:r>
          </w:p>
        </w:tc>
        <w:tc>
          <w:tcPr>
            <w:tcW w:w="452" w:type="pct"/>
            <w:tcBorders>
              <w:top w:val="nil"/>
              <w:left w:val="nil"/>
              <w:bottom w:val="single" w:sz="4" w:space="0" w:color="auto"/>
              <w:right w:val="single" w:sz="4" w:space="0" w:color="auto"/>
            </w:tcBorders>
            <w:shd w:val="clear" w:color="auto" w:fill="auto"/>
            <w:noWrap/>
            <w:vAlign w:val="center"/>
            <w:hideMark/>
          </w:tcPr>
          <w:p w14:paraId="74521056"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0.000135</w:t>
            </w:r>
          </w:p>
        </w:tc>
        <w:tc>
          <w:tcPr>
            <w:tcW w:w="452" w:type="pct"/>
            <w:tcBorders>
              <w:top w:val="nil"/>
              <w:left w:val="nil"/>
              <w:bottom w:val="single" w:sz="4" w:space="0" w:color="auto"/>
              <w:right w:val="single" w:sz="4" w:space="0" w:color="auto"/>
            </w:tcBorders>
            <w:shd w:val="clear" w:color="auto" w:fill="auto"/>
            <w:noWrap/>
            <w:vAlign w:val="center"/>
            <w:hideMark/>
          </w:tcPr>
          <w:p w14:paraId="0B499F4B"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0.000885</w:t>
            </w:r>
          </w:p>
        </w:tc>
        <w:tc>
          <w:tcPr>
            <w:tcW w:w="452" w:type="pct"/>
            <w:tcBorders>
              <w:top w:val="nil"/>
              <w:left w:val="nil"/>
              <w:bottom w:val="single" w:sz="4" w:space="0" w:color="auto"/>
              <w:right w:val="single" w:sz="4" w:space="0" w:color="auto"/>
            </w:tcBorders>
            <w:shd w:val="clear" w:color="auto" w:fill="auto"/>
            <w:noWrap/>
            <w:vAlign w:val="center"/>
            <w:hideMark/>
          </w:tcPr>
          <w:p w14:paraId="2270B107"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0.000399</w:t>
            </w:r>
          </w:p>
        </w:tc>
        <w:tc>
          <w:tcPr>
            <w:tcW w:w="505" w:type="pct"/>
            <w:tcBorders>
              <w:top w:val="nil"/>
              <w:left w:val="nil"/>
              <w:bottom w:val="single" w:sz="4" w:space="0" w:color="auto"/>
              <w:right w:val="single" w:sz="4" w:space="0" w:color="auto"/>
            </w:tcBorders>
            <w:shd w:val="clear" w:color="auto" w:fill="auto"/>
            <w:noWrap/>
            <w:vAlign w:val="center"/>
            <w:hideMark/>
          </w:tcPr>
          <w:p w14:paraId="58441689"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0.001149</w:t>
            </w:r>
          </w:p>
        </w:tc>
        <w:tc>
          <w:tcPr>
            <w:tcW w:w="452" w:type="pct"/>
            <w:tcBorders>
              <w:top w:val="nil"/>
              <w:left w:val="nil"/>
              <w:bottom w:val="single" w:sz="4" w:space="0" w:color="auto"/>
              <w:right w:val="single" w:sz="4" w:space="0" w:color="auto"/>
            </w:tcBorders>
            <w:shd w:val="clear" w:color="auto" w:fill="auto"/>
            <w:noWrap/>
            <w:vAlign w:val="center"/>
            <w:hideMark/>
          </w:tcPr>
          <w:p w14:paraId="47215A10"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0.000589</w:t>
            </w:r>
          </w:p>
        </w:tc>
        <w:tc>
          <w:tcPr>
            <w:tcW w:w="505" w:type="pct"/>
            <w:tcBorders>
              <w:top w:val="nil"/>
              <w:left w:val="nil"/>
              <w:bottom w:val="single" w:sz="4" w:space="0" w:color="auto"/>
              <w:right w:val="single" w:sz="4" w:space="0" w:color="auto"/>
            </w:tcBorders>
            <w:shd w:val="clear" w:color="auto" w:fill="auto"/>
            <w:noWrap/>
            <w:vAlign w:val="center"/>
            <w:hideMark/>
          </w:tcPr>
          <w:p w14:paraId="6588FEE9"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0.001339</w:t>
            </w:r>
          </w:p>
        </w:tc>
        <w:tc>
          <w:tcPr>
            <w:tcW w:w="452" w:type="pct"/>
            <w:tcBorders>
              <w:top w:val="nil"/>
              <w:left w:val="nil"/>
              <w:bottom w:val="single" w:sz="4" w:space="0" w:color="auto"/>
              <w:right w:val="single" w:sz="4" w:space="0" w:color="auto"/>
            </w:tcBorders>
            <w:shd w:val="clear" w:color="auto" w:fill="auto"/>
            <w:noWrap/>
            <w:vAlign w:val="center"/>
            <w:hideMark/>
          </w:tcPr>
          <w:p w14:paraId="53A82E73"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0.000294</w:t>
            </w:r>
          </w:p>
        </w:tc>
        <w:tc>
          <w:tcPr>
            <w:tcW w:w="452" w:type="pct"/>
            <w:tcBorders>
              <w:top w:val="nil"/>
              <w:left w:val="nil"/>
              <w:bottom w:val="single" w:sz="4" w:space="0" w:color="auto"/>
              <w:right w:val="single" w:sz="4" w:space="0" w:color="auto"/>
            </w:tcBorders>
            <w:shd w:val="clear" w:color="auto" w:fill="auto"/>
            <w:noWrap/>
            <w:vAlign w:val="center"/>
            <w:hideMark/>
          </w:tcPr>
          <w:p w14:paraId="760ACAA4"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0.001044</w:t>
            </w:r>
          </w:p>
        </w:tc>
        <w:tc>
          <w:tcPr>
            <w:tcW w:w="452" w:type="pct"/>
            <w:tcBorders>
              <w:top w:val="nil"/>
              <w:left w:val="nil"/>
              <w:bottom w:val="single" w:sz="4" w:space="0" w:color="auto"/>
              <w:right w:val="single" w:sz="4" w:space="0" w:color="auto"/>
            </w:tcBorders>
            <w:shd w:val="clear" w:color="auto" w:fill="auto"/>
            <w:noWrap/>
            <w:vAlign w:val="center"/>
            <w:hideMark/>
          </w:tcPr>
          <w:p w14:paraId="170CDFC1"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1.67E-05</w:t>
            </w:r>
          </w:p>
        </w:tc>
        <w:tc>
          <w:tcPr>
            <w:tcW w:w="452" w:type="pct"/>
            <w:tcBorders>
              <w:top w:val="nil"/>
              <w:left w:val="nil"/>
              <w:bottom w:val="single" w:sz="4" w:space="0" w:color="auto"/>
              <w:right w:val="single" w:sz="12" w:space="0" w:color="auto"/>
            </w:tcBorders>
            <w:shd w:val="clear" w:color="auto" w:fill="auto"/>
            <w:noWrap/>
            <w:vAlign w:val="center"/>
            <w:hideMark/>
          </w:tcPr>
          <w:p w14:paraId="63F0B16C"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0.000767</w:t>
            </w:r>
          </w:p>
        </w:tc>
      </w:tr>
      <w:tr w:rsidR="00E30AB1" w:rsidRPr="00E30AB1" w14:paraId="00196CD5" w14:textId="77777777" w:rsidTr="00DD6D4D">
        <w:trPr>
          <w:trHeight w:val="20"/>
          <w:jc w:val="center"/>
        </w:trPr>
        <w:tc>
          <w:tcPr>
            <w:tcW w:w="373" w:type="pct"/>
            <w:tcBorders>
              <w:top w:val="nil"/>
              <w:left w:val="single" w:sz="12" w:space="0" w:color="auto"/>
              <w:bottom w:val="single" w:sz="12" w:space="0" w:color="auto"/>
              <w:right w:val="single" w:sz="4" w:space="0" w:color="auto"/>
            </w:tcBorders>
            <w:shd w:val="clear" w:color="auto" w:fill="auto"/>
            <w:noWrap/>
            <w:vAlign w:val="center"/>
            <w:hideMark/>
          </w:tcPr>
          <w:p w14:paraId="01EC96CA"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1000</w:t>
            </w:r>
          </w:p>
        </w:tc>
        <w:tc>
          <w:tcPr>
            <w:tcW w:w="452" w:type="pct"/>
            <w:tcBorders>
              <w:top w:val="nil"/>
              <w:left w:val="nil"/>
              <w:bottom w:val="single" w:sz="12" w:space="0" w:color="auto"/>
              <w:right w:val="single" w:sz="4" w:space="0" w:color="auto"/>
            </w:tcBorders>
            <w:shd w:val="clear" w:color="auto" w:fill="auto"/>
            <w:noWrap/>
            <w:vAlign w:val="center"/>
            <w:hideMark/>
          </w:tcPr>
          <w:p w14:paraId="6C6168B2"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4.97E-05</w:t>
            </w:r>
          </w:p>
        </w:tc>
        <w:tc>
          <w:tcPr>
            <w:tcW w:w="452" w:type="pct"/>
            <w:tcBorders>
              <w:top w:val="nil"/>
              <w:left w:val="nil"/>
              <w:bottom w:val="single" w:sz="12" w:space="0" w:color="auto"/>
              <w:right w:val="single" w:sz="4" w:space="0" w:color="auto"/>
            </w:tcBorders>
            <w:shd w:val="clear" w:color="auto" w:fill="auto"/>
            <w:noWrap/>
            <w:vAlign w:val="center"/>
            <w:hideMark/>
          </w:tcPr>
          <w:p w14:paraId="6FFA6009"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0.0008</w:t>
            </w:r>
          </w:p>
        </w:tc>
        <w:tc>
          <w:tcPr>
            <w:tcW w:w="452" w:type="pct"/>
            <w:tcBorders>
              <w:top w:val="nil"/>
              <w:left w:val="nil"/>
              <w:bottom w:val="single" w:sz="12" w:space="0" w:color="auto"/>
              <w:right w:val="single" w:sz="4" w:space="0" w:color="auto"/>
            </w:tcBorders>
            <w:shd w:val="clear" w:color="auto" w:fill="auto"/>
            <w:noWrap/>
            <w:vAlign w:val="center"/>
            <w:hideMark/>
          </w:tcPr>
          <w:p w14:paraId="73433546"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0.000172</w:t>
            </w:r>
          </w:p>
        </w:tc>
        <w:tc>
          <w:tcPr>
            <w:tcW w:w="505" w:type="pct"/>
            <w:tcBorders>
              <w:top w:val="nil"/>
              <w:left w:val="nil"/>
              <w:bottom w:val="single" w:sz="12" w:space="0" w:color="auto"/>
              <w:right w:val="single" w:sz="4" w:space="0" w:color="auto"/>
            </w:tcBorders>
            <w:shd w:val="clear" w:color="auto" w:fill="auto"/>
            <w:noWrap/>
            <w:vAlign w:val="center"/>
            <w:hideMark/>
          </w:tcPr>
          <w:p w14:paraId="745FAFF1"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0.000922</w:t>
            </w:r>
          </w:p>
        </w:tc>
        <w:tc>
          <w:tcPr>
            <w:tcW w:w="452" w:type="pct"/>
            <w:tcBorders>
              <w:top w:val="nil"/>
              <w:left w:val="nil"/>
              <w:bottom w:val="single" w:sz="12" w:space="0" w:color="auto"/>
              <w:right w:val="single" w:sz="4" w:space="0" w:color="auto"/>
            </w:tcBorders>
            <w:shd w:val="clear" w:color="auto" w:fill="auto"/>
            <w:noWrap/>
            <w:vAlign w:val="center"/>
            <w:hideMark/>
          </w:tcPr>
          <w:p w14:paraId="15EDB7F3"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0.000252</w:t>
            </w:r>
          </w:p>
        </w:tc>
        <w:tc>
          <w:tcPr>
            <w:tcW w:w="505" w:type="pct"/>
            <w:tcBorders>
              <w:top w:val="nil"/>
              <w:left w:val="nil"/>
              <w:bottom w:val="single" w:sz="12" w:space="0" w:color="auto"/>
              <w:right w:val="single" w:sz="4" w:space="0" w:color="auto"/>
            </w:tcBorders>
            <w:shd w:val="clear" w:color="auto" w:fill="auto"/>
            <w:noWrap/>
            <w:vAlign w:val="center"/>
            <w:hideMark/>
          </w:tcPr>
          <w:p w14:paraId="5BB6A172"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0.001002</w:t>
            </w:r>
          </w:p>
        </w:tc>
        <w:tc>
          <w:tcPr>
            <w:tcW w:w="452" w:type="pct"/>
            <w:tcBorders>
              <w:top w:val="nil"/>
              <w:left w:val="nil"/>
              <w:bottom w:val="single" w:sz="12" w:space="0" w:color="auto"/>
              <w:right w:val="single" w:sz="4" w:space="0" w:color="auto"/>
            </w:tcBorders>
            <w:shd w:val="clear" w:color="auto" w:fill="auto"/>
            <w:noWrap/>
            <w:vAlign w:val="center"/>
            <w:hideMark/>
          </w:tcPr>
          <w:p w14:paraId="085C66C9"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0.000141</w:t>
            </w:r>
          </w:p>
        </w:tc>
        <w:tc>
          <w:tcPr>
            <w:tcW w:w="452" w:type="pct"/>
            <w:tcBorders>
              <w:top w:val="nil"/>
              <w:left w:val="nil"/>
              <w:bottom w:val="single" w:sz="12" w:space="0" w:color="auto"/>
              <w:right w:val="single" w:sz="4" w:space="0" w:color="auto"/>
            </w:tcBorders>
            <w:shd w:val="clear" w:color="auto" w:fill="auto"/>
            <w:noWrap/>
            <w:vAlign w:val="center"/>
            <w:hideMark/>
          </w:tcPr>
          <w:p w14:paraId="5BDFF4B9"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0.000891</w:t>
            </w:r>
          </w:p>
        </w:tc>
        <w:tc>
          <w:tcPr>
            <w:tcW w:w="452" w:type="pct"/>
            <w:tcBorders>
              <w:top w:val="nil"/>
              <w:left w:val="nil"/>
              <w:bottom w:val="single" w:sz="12" w:space="0" w:color="auto"/>
              <w:right w:val="single" w:sz="4" w:space="0" w:color="auto"/>
            </w:tcBorders>
            <w:shd w:val="clear" w:color="auto" w:fill="auto"/>
            <w:noWrap/>
            <w:vAlign w:val="center"/>
            <w:hideMark/>
          </w:tcPr>
          <w:p w14:paraId="39BC56E4"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6.45E-05</w:t>
            </w:r>
          </w:p>
        </w:tc>
        <w:tc>
          <w:tcPr>
            <w:tcW w:w="452" w:type="pct"/>
            <w:tcBorders>
              <w:top w:val="nil"/>
              <w:left w:val="nil"/>
              <w:bottom w:val="single" w:sz="12" w:space="0" w:color="auto"/>
              <w:right w:val="single" w:sz="12" w:space="0" w:color="auto"/>
            </w:tcBorders>
            <w:shd w:val="clear" w:color="auto" w:fill="auto"/>
            <w:noWrap/>
            <w:vAlign w:val="center"/>
            <w:hideMark/>
          </w:tcPr>
          <w:p w14:paraId="095E4212" w14:textId="77777777" w:rsidR="00B80F5B" w:rsidRPr="00E30AB1" w:rsidRDefault="00B80F5B" w:rsidP="00DD6D4D">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1"/>
                <w:szCs w:val="21"/>
              </w:rPr>
              <w:t>0.000814</w:t>
            </w:r>
          </w:p>
        </w:tc>
      </w:tr>
    </w:tbl>
    <w:p w14:paraId="6A70D502" w14:textId="77777777" w:rsidR="00B80F5B" w:rsidRPr="00E30AB1" w:rsidRDefault="00B80F5B" w:rsidP="00C44F88">
      <w:pPr>
        <w:ind w:firstLine="480"/>
        <w:rPr>
          <w:color w:val="000000" w:themeColor="text1"/>
          <w:kern w:val="0"/>
        </w:rPr>
      </w:pPr>
      <w:r w:rsidRPr="00E30AB1">
        <w:rPr>
          <w:rFonts w:hint="eastAsia"/>
          <w:color w:val="000000" w:themeColor="text1"/>
        </w:rPr>
        <w:t>渗滤液调节池破裂非正常状况发生后，下游</w:t>
      </w:r>
      <w:r w:rsidRPr="00E30AB1">
        <w:rPr>
          <w:rFonts w:hint="eastAsia"/>
          <w:color w:val="000000" w:themeColor="text1"/>
        </w:rPr>
        <w:t>20</w:t>
      </w:r>
      <w:r w:rsidRPr="00E30AB1">
        <w:rPr>
          <w:color w:val="000000" w:themeColor="text1"/>
        </w:rPr>
        <w:t>m</w:t>
      </w:r>
      <w:r w:rsidRPr="00E30AB1">
        <w:rPr>
          <w:rFonts w:hint="eastAsia"/>
          <w:color w:val="000000" w:themeColor="text1"/>
        </w:rPr>
        <w:t>、</w:t>
      </w:r>
      <w:r w:rsidRPr="00E30AB1">
        <w:rPr>
          <w:rFonts w:hint="eastAsia"/>
          <w:color w:val="000000" w:themeColor="text1"/>
        </w:rPr>
        <w:t>40</w:t>
      </w:r>
      <w:r w:rsidRPr="00E30AB1">
        <w:rPr>
          <w:color w:val="000000" w:themeColor="text1"/>
        </w:rPr>
        <w:t>m</w:t>
      </w:r>
      <w:r w:rsidRPr="00E30AB1">
        <w:rPr>
          <w:rFonts w:hint="eastAsia"/>
          <w:color w:val="000000" w:themeColor="text1"/>
        </w:rPr>
        <w:t>、</w:t>
      </w:r>
      <w:r w:rsidRPr="00E30AB1">
        <w:rPr>
          <w:rFonts w:hint="eastAsia"/>
          <w:color w:val="000000" w:themeColor="text1"/>
        </w:rPr>
        <w:t>60</w:t>
      </w:r>
      <w:r w:rsidRPr="00E30AB1">
        <w:rPr>
          <w:color w:val="000000" w:themeColor="text1"/>
        </w:rPr>
        <w:t>m</w:t>
      </w:r>
      <w:r w:rsidRPr="00E30AB1">
        <w:rPr>
          <w:rFonts w:hint="eastAsia"/>
          <w:color w:val="000000" w:themeColor="text1"/>
        </w:rPr>
        <w:t>、</w:t>
      </w:r>
      <w:r w:rsidRPr="00E30AB1">
        <w:rPr>
          <w:rFonts w:hint="eastAsia"/>
          <w:color w:val="000000" w:themeColor="text1"/>
        </w:rPr>
        <w:t>80</w:t>
      </w:r>
      <w:r w:rsidRPr="00E30AB1">
        <w:rPr>
          <w:color w:val="000000" w:themeColor="text1"/>
        </w:rPr>
        <w:t>m</w:t>
      </w:r>
      <w:r w:rsidRPr="00E30AB1">
        <w:rPr>
          <w:color w:val="000000" w:themeColor="text1"/>
        </w:rPr>
        <w:t>、</w:t>
      </w:r>
      <w:r w:rsidRPr="00E30AB1">
        <w:rPr>
          <w:rFonts w:hint="eastAsia"/>
          <w:color w:val="000000" w:themeColor="text1"/>
        </w:rPr>
        <w:t>巴河旁浓度监测井中</w:t>
      </w:r>
      <w:r w:rsidRPr="00E30AB1">
        <w:rPr>
          <w:rFonts w:hint="eastAsia"/>
          <w:color w:val="000000" w:themeColor="text1"/>
          <w:kern w:val="0"/>
        </w:rPr>
        <w:t>观测到进入含水层的</w:t>
      </w:r>
      <w:r w:rsidRPr="00E30AB1">
        <w:rPr>
          <w:rFonts w:hint="eastAsia"/>
          <w:color w:val="000000" w:themeColor="text1"/>
        </w:rPr>
        <w:t>总铅最大浓度贡献值分别为</w:t>
      </w:r>
      <w:r w:rsidRPr="00E30AB1">
        <w:rPr>
          <w:rFonts w:eastAsia="等线" w:cs="Times New Roman"/>
          <w:color w:val="000000" w:themeColor="text1"/>
          <w:szCs w:val="24"/>
        </w:rPr>
        <w:t>0.081894</w:t>
      </w:r>
      <w:r w:rsidRPr="00E30AB1">
        <w:rPr>
          <w:rFonts w:cs="Times New Roman"/>
          <w:color w:val="000000" w:themeColor="text1"/>
          <w:szCs w:val="24"/>
        </w:rPr>
        <w:t>mg/L</w:t>
      </w:r>
      <w:r w:rsidRPr="00E30AB1">
        <w:rPr>
          <w:rFonts w:cs="Times New Roman"/>
          <w:color w:val="000000" w:themeColor="text1"/>
          <w:szCs w:val="24"/>
        </w:rPr>
        <w:t>、</w:t>
      </w:r>
      <w:r w:rsidRPr="00E30AB1">
        <w:rPr>
          <w:rFonts w:eastAsia="等线" w:cs="Times New Roman"/>
          <w:color w:val="000000" w:themeColor="text1"/>
          <w:szCs w:val="24"/>
        </w:rPr>
        <w:t>0.004587</w:t>
      </w:r>
      <w:r w:rsidRPr="00E30AB1">
        <w:rPr>
          <w:rFonts w:cs="Times New Roman"/>
          <w:color w:val="000000" w:themeColor="text1"/>
          <w:szCs w:val="24"/>
        </w:rPr>
        <w:t>mg/L</w:t>
      </w:r>
      <w:r w:rsidRPr="00E30AB1">
        <w:rPr>
          <w:rFonts w:cs="Times New Roman"/>
          <w:color w:val="000000" w:themeColor="text1"/>
          <w:szCs w:val="24"/>
        </w:rPr>
        <w:t>、</w:t>
      </w:r>
      <w:r w:rsidRPr="00E30AB1">
        <w:rPr>
          <w:rFonts w:eastAsia="等线" w:cs="Times New Roman"/>
          <w:color w:val="000000" w:themeColor="text1"/>
          <w:szCs w:val="24"/>
        </w:rPr>
        <w:t>0.004358</w:t>
      </w:r>
      <w:r w:rsidRPr="00E30AB1">
        <w:rPr>
          <w:rFonts w:cs="Times New Roman"/>
          <w:color w:val="000000" w:themeColor="text1"/>
          <w:szCs w:val="24"/>
        </w:rPr>
        <w:t>mg/L</w:t>
      </w:r>
      <w:r w:rsidRPr="00E30AB1">
        <w:rPr>
          <w:rFonts w:cs="Times New Roman"/>
          <w:color w:val="000000" w:themeColor="text1"/>
          <w:szCs w:val="24"/>
        </w:rPr>
        <w:t>、</w:t>
      </w:r>
      <w:r w:rsidRPr="00E30AB1">
        <w:rPr>
          <w:rFonts w:eastAsia="等线" w:cs="Times New Roman"/>
          <w:color w:val="000000" w:themeColor="text1"/>
          <w:szCs w:val="24"/>
        </w:rPr>
        <w:t>0.00095</w:t>
      </w:r>
      <w:r w:rsidRPr="00E30AB1">
        <w:rPr>
          <w:rFonts w:cs="Times New Roman"/>
          <w:color w:val="000000" w:themeColor="text1"/>
          <w:szCs w:val="24"/>
        </w:rPr>
        <w:t>mg/L</w:t>
      </w:r>
      <w:r w:rsidRPr="00E30AB1">
        <w:rPr>
          <w:rFonts w:cs="Times New Roman"/>
          <w:color w:val="000000" w:themeColor="text1"/>
          <w:szCs w:val="24"/>
        </w:rPr>
        <w:t>、</w:t>
      </w:r>
      <w:r w:rsidRPr="00E30AB1">
        <w:rPr>
          <w:rFonts w:eastAsia="等线" w:cs="Times New Roman"/>
          <w:color w:val="000000" w:themeColor="text1"/>
          <w:szCs w:val="24"/>
        </w:rPr>
        <w:t>6.45E-05</w:t>
      </w:r>
      <w:r w:rsidRPr="00E30AB1">
        <w:rPr>
          <w:rFonts w:cs="Times New Roman"/>
          <w:color w:val="000000" w:themeColor="text1"/>
          <w:szCs w:val="24"/>
        </w:rPr>
        <w:t>mg/L</w:t>
      </w:r>
      <w:r w:rsidRPr="00E30AB1">
        <w:rPr>
          <w:rFonts w:cs="Times New Roman"/>
          <w:color w:val="000000" w:themeColor="text1"/>
          <w:szCs w:val="24"/>
        </w:rPr>
        <w:t>。</w:t>
      </w:r>
      <w:r w:rsidRPr="00E30AB1">
        <w:rPr>
          <w:rFonts w:hint="eastAsia"/>
          <w:color w:val="000000" w:themeColor="text1"/>
          <w:kern w:val="0"/>
        </w:rPr>
        <w:t>非正常</w:t>
      </w:r>
      <w:r w:rsidRPr="00E30AB1">
        <w:rPr>
          <w:rFonts w:hint="eastAsia"/>
          <w:color w:val="000000" w:themeColor="text1"/>
        </w:rPr>
        <w:t>状况发生约</w:t>
      </w:r>
      <w:r w:rsidRPr="00E30AB1">
        <w:rPr>
          <w:rFonts w:hint="eastAsia"/>
          <w:color w:val="000000" w:themeColor="text1"/>
        </w:rPr>
        <w:t>146</w:t>
      </w:r>
      <w:r w:rsidRPr="00E30AB1">
        <w:rPr>
          <w:color w:val="000000" w:themeColor="text1"/>
        </w:rPr>
        <w:t>d</w:t>
      </w:r>
      <w:r w:rsidRPr="00E30AB1">
        <w:rPr>
          <w:rFonts w:hint="eastAsia"/>
          <w:color w:val="000000" w:themeColor="text1"/>
        </w:rPr>
        <w:t>后渗滤液</w:t>
      </w:r>
      <w:r w:rsidRPr="00E30AB1">
        <w:rPr>
          <w:rFonts w:hint="eastAsia"/>
          <w:color w:val="000000" w:themeColor="text1"/>
          <w:kern w:val="0"/>
        </w:rPr>
        <w:t>进入含水层的</w:t>
      </w:r>
      <w:r w:rsidRPr="00E30AB1">
        <w:rPr>
          <w:rFonts w:hint="eastAsia"/>
          <w:color w:val="000000" w:themeColor="text1"/>
        </w:rPr>
        <w:t>总铅低于相应标准限值</w:t>
      </w:r>
      <w:r w:rsidRPr="00E30AB1">
        <w:rPr>
          <w:rFonts w:hint="eastAsia"/>
          <w:color w:val="000000" w:themeColor="text1"/>
          <w:kern w:val="0"/>
        </w:rPr>
        <w:t>（《地下水质量标准》（</w:t>
      </w:r>
      <w:r w:rsidRPr="00E30AB1">
        <w:rPr>
          <w:color w:val="000000" w:themeColor="text1"/>
          <w:kern w:val="0"/>
        </w:rPr>
        <w:t>GB/T14848-2017</w:t>
      </w:r>
      <w:r w:rsidRPr="00E30AB1">
        <w:rPr>
          <w:rFonts w:hint="eastAsia"/>
          <w:color w:val="000000" w:themeColor="text1"/>
          <w:kern w:val="0"/>
        </w:rPr>
        <w:t>）中</w:t>
      </w:r>
      <w:r w:rsidRPr="00E30AB1">
        <w:rPr>
          <w:color w:val="000000" w:themeColor="text1"/>
          <w:kern w:val="0"/>
        </w:rPr>
        <w:t>III</w:t>
      </w:r>
      <w:r w:rsidRPr="00E30AB1">
        <w:rPr>
          <w:rFonts w:hint="eastAsia"/>
          <w:color w:val="000000" w:themeColor="text1"/>
          <w:kern w:val="0"/>
        </w:rPr>
        <w:t>类水质标准限值，</w:t>
      </w:r>
      <w:r w:rsidRPr="00E30AB1">
        <w:rPr>
          <w:rFonts w:hint="eastAsia"/>
          <w:color w:val="000000" w:themeColor="text1"/>
        </w:rPr>
        <w:t>铅</w:t>
      </w:r>
      <w:r w:rsidRPr="00E30AB1">
        <w:rPr>
          <w:rFonts w:hint="eastAsia"/>
          <w:color w:val="000000" w:themeColor="text1"/>
          <w:kern w:val="0"/>
        </w:rPr>
        <w:t>≤</w:t>
      </w:r>
      <w:r w:rsidRPr="00E30AB1">
        <w:rPr>
          <w:color w:val="000000" w:themeColor="text1"/>
          <w:kern w:val="0"/>
        </w:rPr>
        <w:t>0.01mg/L</w:t>
      </w:r>
      <w:r w:rsidRPr="00E30AB1">
        <w:rPr>
          <w:rFonts w:hint="eastAsia"/>
          <w:color w:val="000000" w:themeColor="text1"/>
          <w:kern w:val="0"/>
        </w:rPr>
        <w:t>）。</w:t>
      </w:r>
    </w:p>
    <w:p w14:paraId="05A89F53" w14:textId="4E851420" w:rsidR="00B80F5B" w:rsidRPr="00E30AB1" w:rsidRDefault="00B80F5B" w:rsidP="00B80F5B">
      <w:pPr>
        <w:ind w:firstLine="482"/>
        <w:rPr>
          <w:b/>
          <w:bCs/>
          <w:color w:val="000000" w:themeColor="text1"/>
          <w:lang w:bidi="ar"/>
        </w:rPr>
      </w:pPr>
      <w:r w:rsidRPr="00E30AB1">
        <w:rPr>
          <w:b/>
          <w:bCs/>
          <w:color w:val="000000" w:themeColor="text1"/>
          <w:lang w:bidi="ar"/>
        </w:rPr>
        <w:fldChar w:fldCharType="begin"/>
      </w:r>
      <w:r w:rsidRPr="00E30AB1">
        <w:rPr>
          <w:b/>
          <w:bCs/>
          <w:color w:val="000000" w:themeColor="text1"/>
          <w:lang w:bidi="ar"/>
        </w:rPr>
        <w:instrText xml:space="preserve"> </w:instrText>
      </w:r>
      <w:r w:rsidRPr="00E30AB1">
        <w:rPr>
          <w:rFonts w:hint="eastAsia"/>
          <w:b/>
          <w:bCs/>
          <w:color w:val="000000" w:themeColor="text1"/>
          <w:lang w:bidi="ar"/>
        </w:rPr>
        <w:instrText>= 2 \* roman</w:instrText>
      </w:r>
      <w:r w:rsidRPr="00E30AB1">
        <w:rPr>
          <w:b/>
          <w:bCs/>
          <w:color w:val="000000" w:themeColor="text1"/>
          <w:lang w:bidi="ar"/>
        </w:rPr>
        <w:instrText xml:space="preserve"> </w:instrText>
      </w:r>
      <w:r w:rsidRPr="00E30AB1">
        <w:rPr>
          <w:b/>
          <w:bCs/>
          <w:color w:val="000000" w:themeColor="text1"/>
          <w:lang w:bidi="ar"/>
        </w:rPr>
        <w:fldChar w:fldCharType="separate"/>
      </w:r>
      <w:r w:rsidR="007C73FE">
        <w:rPr>
          <w:b/>
          <w:bCs/>
          <w:noProof/>
          <w:color w:val="000000" w:themeColor="text1"/>
          <w:lang w:bidi="ar"/>
        </w:rPr>
        <w:t>ii</w:t>
      </w:r>
      <w:r w:rsidRPr="00E30AB1">
        <w:rPr>
          <w:b/>
          <w:bCs/>
          <w:color w:val="000000" w:themeColor="text1"/>
          <w:lang w:bidi="ar"/>
        </w:rPr>
        <w:fldChar w:fldCharType="end"/>
      </w:r>
      <w:r w:rsidRPr="00E30AB1">
        <w:rPr>
          <w:b/>
          <w:bCs/>
          <w:color w:val="000000" w:themeColor="text1"/>
          <w:lang w:bidi="ar"/>
        </w:rPr>
        <w:t>.</w:t>
      </w:r>
      <w:r w:rsidRPr="00E30AB1">
        <w:rPr>
          <w:rFonts w:hint="eastAsia"/>
          <w:b/>
          <w:bCs/>
          <w:color w:val="000000" w:themeColor="text1"/>
          <w:lang w:bidi="ar"/>
        </w:rPr>
        <w:t>渗滤液调节池破裂时</w:t>
      </w:r>
      <w:r w:rsidRPr="00E30AB1">
        <w:rPr>
          <w:rFonts w:cs="Times New Roman" w:hint="eastAsia"/>
          <w:b/>
          <w:bCs/>
          <w:color w:val="000000" w:themeColor="text1"/>
        </w:rPr>
        <w:t>总砷</w:t>
      </w:r>
      <w:r w:rsidRPr="00E30AB1">
        <w:rPr>
          <w:rFonts w:hint="eastAsia"/>
          <w:b/>
          <w:bCs/>
          <w:color w:val="000000" w:themeColor="text1"/>
          <w:lang w:bidi="ar"/>
        </w:rPr>
        <w:t>污染迁移</w:t>
      </w:r>
    </w:p>
    <w:p w14:paraId="30F4DBFD"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lastRenderedPageBreak/>
        <w:drawing>
          <wp:inline distT="0" distB="0" distL="0" distR="0" wp14:anchorId="72857552" wp14:editId="04F2C214">
            <wp:extent cx="5300133" cy="2653871"/>
            <wp:effectExtent l="0" t="0" r="0" b="0"/>
            <wp:docPr id="209743142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326654" cy="2667151"/>
                    </a:xfrm>
                    <a:prstGeom prst="rect">
                      <a:avLst/>
                    </a:prstGeom>
                    <a:noFill/>
                    <a:ln>
                      <a:noFill/>
                    </a:ln>
                  </pic:spPr>
                </pic:pic>
              </a:graphicData>
            </a:graphic>
          </wp:inline>
        </w:drawing>
      </w:r>
    </w:p>
    <w:p w14:paraId="3CA85286"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总砷</w:t>
      </w:r>
      <w:r w:rsidRPr="00E30AB1">
        <w:rPr>
          <w:rFonts w:eastAsia="宋体" w:cs="Times New Roman" w:hint="eastAsia"/>
          <w:b/>
          <w:color w:val="000000" w:themeColor="text1"/>
          <w:kern w:val="0"/>
          <w:sz w:val="21"/>
          <w:szCs w:val="21"/>
        </w:rPr>
        <w:t>迁移</w:t>
      </w:r>
      <w:r w:rsidRPr="00E30AB1">
        <w:rPr>
          <w:rFonts w:eastAsia="宋体" w:cs="Times New Roman" w:hint="eastAsia"/>
          <w:b/>
          <w:color w:val="000000" w:themeColor="text1"/>
          <w:kern w:val="0"/>
          <w:sz w:val="21"/>
          <w:szCs w:val="21"/>
        </w:rPr>
        <w:t>14</w:t>
      </w:r>
      <w:r w:rsidRPr="00E30AB1">
        <w:rPr>
          <w:rFonts w:eastAsia="宋体" w:cs="Times New Roman"/>
          <w:b/>
          <w:color w:val="000000" w:themeColor="text1"/>
          <w:kern w:val="0"/>
          <w:sz w:val="21"/>
          <w:szCs w:val="21"/>
        </w:rPr>
        <w:t>d</w:t>
      </w:r>
    </w:p>
    <w:p w14:paraId="2072C1D0"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700C3355" wp14:editId="1F1A3B51">
            <wp:extent cx="5333788" cy="2670722"/>
            <wp:effectExtent l="0" t="0" r="635" b="0"/>
            <wp:docPr id="97127915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355807" cy="2681747"/>
                    </a:xfrm>
                    <a:prstGeom prst="rect">
                      <a:avLst/>
                    </a:prstGeom>
                    <a:noFill/>
                    <a:ln>
                      <a:noFill/>
                    </a:ln>
                  </pic:spPr>
                </pic:pic>
              </a:graphicData>
            </a:graphic>
          </wp:inline>
        </w:drawing>
      </w:r>
    </w:p>
    <w:p w14:paraId="6D8207F3"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总砷</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60d</w:t>
      </w:r>
    </w:p>
    <w:p w14:paraId="3077E8BE"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4C625A95" wp14:editId="7439DCE5">
            <wp:extent cx="5326351" cy="2667000"/>
            <wp:effectExtent l="0" t="0" r="8255" b="0"/>
            <wp:docPr id="80124240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346947" cy="2677313"/>
                    </a:xfrm>
                    <a:prstGeom prst="rect">
                      <a:avLst/>
                    </a:prstGeom>
                    <a:noFill/>
                    <a:ln>
                      <a:noFill/>
                    </a:ln>
                  </pic:spPr>
                </pic:pic>
              </a:graphicData>
            </a:graphic>
          </wp:inline>
        </w:drawing>
      </w:r>
    </w:p>
    <w:p w14:paraId="0328976B"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总砷</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100d</w:t>
      </w:r>
    </w:p>
    <w:p w14:paraId="4745A7E8"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lastRenderedPageBreak/>
        <w:drawing>
          <wp:inline distT="0" distB="0" distL="0" distR="0" wp14:anchorId="6ADC2411" wp14:editId="1A608927">
            <wp:extent cx="5545667" cy="2776815"/>
            <wp:effectExtent l="0" t="0" r="0" b="5080"/>
            <wp:docPr id="46811648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551670" cy="2779821"/>
                    </a:xfrm>
                    <a:prstGeom prst="rect">
                      <a:avLst/>
                    </a:prstGeom>
                    <a:noFill/>
                    <a:ln>
                      <a:noFill/>
                    </a:ln>
                  </pic:spPr>
                </pic:pic>
              </a:graphicData>
            </a:graphic>
          </wp:inline>
        </w:drawing>
      </w:r>
    </w:p>
    <w:p w14:paraId="5647466D"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总砷</w:t>
      </w:r>
      <w:r w:rsidRPr="00E30AB1">
        <w:rPr>
          <w:rFonts w:eastAsia="宋体" w:cs="Times New Roman" w:hint="eastAsia"/>
          <w:b/>
          <w:color w:val="000000" w:themeColor="text1"/>
          <w:kern w:val="0"/>
          <w:sz w:val="21"/>
          <w:szCs w:val="21"/>
        </w:rPr>
        <w:t>迁移</w:t>
      </w:r>
      <w:r w:rsidRPr="00E30AB1">
        <w:rPr>
          <w:rFonts w:eastAsia="宋体" w:cs="Times New Roman" w:hint="eastAsia"/>
          <w:b/>
          <w:color w:val="000000" w:themeColor="text1"/>
          <w:kern w:val="0"/>
          <w:sz w:val="21"/>
          <w:szCs w:val="21"/>
        </w:rPr>
        <w:t>200</w:t>
      </w:r>
      <w:r w:rsidRPr="00E30AB1">
        <w:rPr>
          <w:rFonts w:eastAsia="宋体" w:cs="Times New Roman"/>
          <w:b/>
          <w:color w:val="000000" w:themeColor="text1"/>
          <w:kern w:val="0"/>
          <w:sz w:val="21"/>
          <w:szCs w:val="21"/>
        </w:rPr>
        <w:t>d</w:t>
      </w:r>
    </w:p>
    <w:p w14:paraId="07659799"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047A6314" wp14:editId="6637BBCC">
            <wp:extent cx="5596255" cy="2802146"/>
            <wp:effectExtent l="0" t="0" r="4445" b="0"/>
            <wp:docPr id="132945192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609578" cy="2808817"/>
                    </a:xfrm>
                    <a:prstGeom prst="rect">
                      <a:avLst/>
                    </a:prstGeom>
                    <a:noFill/>
                    <a:ln>
                      <a:noFill/>
                    </a:ln>
                  </pic:spPr>
                </pic:pic>
              </a:graphicData>
            </a:graphic>
          </wp:inline>
        </w:drawing>
      </w:r>
    </w:p>
    <w:p w14:paraId="5F756D72"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总砷</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365d</w:t>
      </w:r>
    </w:p>
    <w:p w14:paraId="36F49657"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032C7088" wp14:editId="5AE5C8B4">
            <wp:extent cx="5562600" cy="2785294"/>
            <wp:effectExtent l="0" t="0" r="0" b="0"/>
            <wp:docPr id="50319859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573162" cy="2790582"/>
                    </a:xfrm>
                    <a:prstGeom prst="rect">
                      <a:avLst/>
                    </a:prstGeom>
                    <a:noFill/>
                    <a:ln>
                      <a:noFill/>
                    </a:ln>
                  </pic:spPr>
                </pic:pic>
              </a:graphicData>
            </a:graphic>
          </wp:inline>
        </w:drawing>
      </w:r>
    </w:p>
    <w:p w14:paraId="60385EF8"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总砷</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500d</w:t>
      </w:r>
    </w:p>
    <w:p w14:paraId="6DA0485A"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lastRenderedPageBreak/>
        <w:drawing>
          <wp:inline distT="0" distB="0" distL="0" distR="0" wp14:anchorId="3C517D2E" wp14:editId="1D3C2BC0">
            <wp:extent cx="5486400" cy="2747139"/>
            <wp:effectExtent l="0" t="0" r="0" b="0"/>
            <wp:docPr id="5595394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495186" cy="2751538"/>
                    </a:xfrm>
                    <a:prstGeom prst="rect">
                      <a:avLst/>
                    </a:prstGeom>
                    <a:noFill/>
                    <a:ln>
                      <a:noFill/>
                    </a:ln>
                  </pic:spPr>
                </pic:pic>
              </a:graphicData>
            </a:graphic>
          </wp:inline>
        </w:drawing>
      </w:r>
    </w:p>
    <w:p w14:paraId="390492FE"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总砷</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730d</w:t>
      </w:r>
    </w:p>
    <w:p w14:paraId="7F87DC22"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286716A7" wp14:editId="15DCDD76">
            <wp:extent cx="5503334" cy="2755618"/>
            <wp:effectExtent l="0" t="0" r="2540" b="6985"/>
            <wp:docPr id="174782713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513159" cy="2760538"/>
                    </a:xfrm>
                    <a:prstGeom prst="rect">
                      <a:avLst/>
                    </a:prstGeom>
                    <a:noFill/>
                    <a:ln>
                      <a:noFill/>
                    </a:ln>
                  </pic:spPr>
                </pic:pic>
              </a:graphicData>
            </a:graphic>
          </wp:inline>
        </w:drawing>
      </w:r>
    </w:p>
    <w:p w14:paraId="1A14F798"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总砷</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1000d</w:t>
      </w:r>
    </w:p>
    <w:p w14:paraId="316B43C8" w14:textId="383C2AE7" w:rsidR="00B80F5B" w:rsidRPr="00E30AB1" w:rsidRDefault="00B80F5B" w:rsidP="00B80F5B">
      <w:pPr>
        <w:pStyle w:val="lwx0"/>
        <w:adjustRightInd w:val="0"/>
        <w:snapToGrid w:val="0"/>
        <w:spacing w:after="163"/>
        <w:rPr>
          <w:color w:val="000000" w:themeColor="text1"/>
        </w:rPr>
      </w:pPr>
      <w:r w:rsidRPr="00E30AB1">
        <w:rPr>
          <w:rFonts w:hint="eastAsia"/>
          <w:color w:val="000000" w:themeColor="text1"/>
        </w:rPr>
        <w:t>图</w:t>
      </w:r>
      <w:r w:rsidRPr="00E30AB1">
        <w:rPr>
          <w:color w:val="000000" w:themeColor="text1"/>
        </w:rPr>
        <w:t xml:space="preserve"> </w:t>
      </w:r>
      <w:r w:rsidRPr="00E30AB1">
        <w:rPr>
          <w:color w:val="000000" w:themeColor="text1"/>
        </w:rPr>
        <w:fldChar w:fldCharType="begin"/>
      </w:r>
      <w:r w:rsidRPr="00E30AB1">
        <w:rPr>
          <w:color w:val="000000" w:themeColor="text1"/>
        </w:rPr>
        <w:instrText xml:space="preserve"> STYLEREF 1 \s </w:instrText>
      </w:r>
      <w:r w:rsidRPr="00E30AB1">
        <w:rPr>
          <w:color w:val="000000" w:themeColor="text1"/>
        </w:rPr>
        <w:fldChar w:fldCharType="separate"/>
      </w:r>
      <w:r w:rsidR="007C73FE">
        <w:rPr>
          <w:noProof/>
          <w:color w:val="000000" w:themeColor="text1"/>
        </w:rPr>
        <w:t>6</w:t>
      </w:r>
      <w:r w:rsidRPr="00E30AB1">
        <w:rPr>
          <w:color w:val="000000" w:themeColor="text1"/>
        </w:rPr>
        <w:fldChar w:fldCharType="end"/>
      </w:r>
      <w:r w:rsidRPr="00E30AB1">
        <w:rPr>
          <w:color w:val="000000" w:themeColor="text1"/>
        </w:rPr>
        <w:noBreakHyphen/>
      </w:r>
      <w:r w:rsidRPr="00E30AB1">
        <w:rPr>
          <w:color w:val="000000" w:themeColor="text1"/>
        </w:rPr>
        <w:fldChar w:fldCharType="begin"/>
      </w:r>
      <w:r w:rsidRPr="00E30AB1">
        <w:rPr>
          <w:color w:val="000000" w:themeColor="text1"/>
        </w:rPr>
        <w:instrText xml:space="preserve"> SEQ </w:instrText>
      </w:r>
      <w:r w:rsidRPr="00E30AB1">
        <w:rPr>
          <w:color w:val="000000" w:themeColor="text1"/>
        </w:rPr>
        <w:instrText>图</w:instrText>
      </w:r>
      <w:r w:rsidRPr="00E30AB1">
        <w:rPr>
          <w:color w:val="000000" w:themeColor="text1"/>
        </w:rPr>
        <w:instrText xml:space="preserve"> \* ARABIC \s 1 </w:instrText>
      </w:r>
      <w:r w:rsidRPr="00E30AB1">
        <w:rPr>
          <w:color w:val="000000" w:themeColor="text1"/>
        </w:rPr>
        <w:fldChar w:fldCharType="separate"/>
      </w:r>
      <w:r w:rsidR="007C73FE">
        <w:rPr>
          <w:noProof/>
          <w:color w:val="000000" w:themeColor="text1"/>
        </w:rPr>
        <w:t>6</w:t>
      </w:r>
      <w:r w:rsidRPr="00E30AB1">
        <w:rPr>
          <w:color w:val="000000" w:themeColor="text1"/>
        </w:rPr>
        <w:fldChar w:fldCharType="end"/>
      </w:r>
      <w:r w:rsidRPr="00E30AB1">
        <w:rPr>
          <w:color w:val="000000" w:themeColor="text1"/>
        </w:rPr>
        <w:t xml:space="preserve"> </w:t>
      </w:r>
      <w:r w:rsidRPr="00E30AB1">
        <w:rPr>
          <w:rFonts w:hint="eastAsia"/>
          <w:color w:val="000000" w:themeColor="text1"/>
        </w:rPr>
        <w:t>非正常状况</w:t>
      </w:r>
      <w:r w:rsidRPr="00E30AB1">
        <w:rPr>
          <w:rFonts w:hint="eastAsia"/>
          <w:color w:val="000000" w:themeColor="text1"/>
          <w:szCs w:val="21"/>
        </w:rPr>
        <w:t>总砷</w:t>
      </w:r>
      <w:r w:rsidRPr="00E30AB1">
        <w:rPr>
          <w:rFonts w:hint="eastAsia"/>
          <w:color w:val="000000" w:themeColor="text1"/>
        </w:rPr>
        <w:t>贡献值迁移图（</w:t>
      </w:r>
      <w:r w:rsidRPr="00E30AB1">
        <w:rPr>
          <w:color w:val="000000" w:themeColor="text1"/>
        </w:rPr>
        <w:t>mg/L</w:t>
      </w:r>
      <w:r w:rsidRPr="00E30AB1">
        <w:rPr>
          <w:rFonts w:hint="eastAsia"/>
          <w:color w:val="000000" w:themeColor="text1"/>
        </w:rPr>
        <w:t>）</w:t>
      </w:r>
    </w:p>
    <w:p w14:paraId="7B142705" w14:textId="0F7554BC" w:rsidR="00B80F5B" w:rsidRPr="00E30AB1" w:rsidRDefault="00B80F5B" w:rsidP="00016622">
      <w:pPr>
        <w:pStyle w:val="lwx"/>
        <w:spacing w:before="163"/>
        <w:rPr>
          <w:bCs/>
          <w:color w:val="000000" w:themeColor="text1"/>
        </w:rPr>
      </w:pPr>
      <w:r w:rsidRPr="00E30AB1">
        <w:rPr>
          <w:rFonts w:hint="eastAsia"/>
          <w:color w:val="000000" w:themeColor="text1"/>
        </w:rPr>
        <w:t>表</w:t>
      </w:r>
      <w:r w:rsidRPr="00E30AB1">
        <w:rPr>
          <w:color w:val="000000" w:themeColor="text1"/>
        </w:rPr>
        <w:fldChar w:fldCharType="begin"/>
      </w:r>
      <w:r w:rsidRPr="00E30AB1">
        <w:rPr>
          <w:color w:val="000000" w:themeColor="text1"/>
        </w:rPr>
        <w:instrText xml:space="preserve"> </w:instrText>
      </w:r>
      <w:r w:rsidRPr="00E30AB1">
        <w:rPr>
          <w:rFonts w:hint="eastAsia"/>
          <w:color w:val="000000" w:themeColor="text1"/>
        </w:rPr>
        <w:instrText>STYLEREF 1 \s</w:instrText>
      </w:r>
      <w:r w:rsidRPr="00E30AB1">
        <w:rPr>
          <w:color w:val="000000" w:themeColor="text1"/>
        </w:rPr>
        <w:instrText xml:space="preserve"> </w:instrText>
      </w:r>
      <w:r w:rsidRPr="00E30AB1">
        <w:rPr>
          <w:color w:val="000000" w:themeColor="text1"/>
        </w:rPr>
        <w:fldChar w:fldCharType="separate"/>
      </w:r>
      <w:r w:rsidR="007C73FE">
        <w:rPr>
          <w:noProof/>
          <w:color w:val="000000" w:themeColor="text1"/>
        </w:rPr>
        <w:t>6</w:t>
      </w:r>
      <w:r w:rsidRPr="00E30AB1">
        <w:rPr>
          <w:color w:val="000000" w:themeColor="text1"/>
        </w:rPr>
        <w:fldChar w:fldCharType="end"/>
      </w:r>
      <w:r w:rsidRPr="00E30AB1">
        <w:rPr>
          <w:color w:val="000000" w:themeColor="text1"/>
        </w:rPr>
        <w:noBreakHyphen/>
      </w:r>
      <w:r w:rsidRPr="00E30AB1">
        <w:rPr>
          <w:color w:val="000000" w:themeColor="text1"/>
        </w:rPr>
        <w:fldChar w:fldCharType="begin"/>
      </w:r>
      <w:r w:rsidRPr="00E30AB1">
        <w:rPr>
          <w:color w:val="000000" w:themeColor="text1"/>
        </w:rPr>
        <w:instrText xml:space="preserve"> </w:instrText>
      </w:r>
      <w:r w:rsidRPr="00E30AB1">
        <w:rPr>
          <w:rFonts w:hint="eastAsia"/>
          <w:color w:val="000000" w:themeColor="text1"/>
        </w:rPr>
        <w:instrText xml:space="preserve">SEQ </w:instrText>
      </w:r>
      <w:r w:rsidRPr="00E30AB1">
        <w:rPr>
          <w:rFonts w:hint="eastAsia"/>
          <w:color w:val="000000" w:themeColor="text1"/>
        </w:rPr>
        <w:instrText>表</w:instrText>
      </w:r>
      <w:r w:rsidRPr="00E30AB1">
        <w:rPr>
          <w:rFonts w:hint="eastAsia"/>
          <w:color w:val="000000" w:themeColor="text1"/>
        </w:rPr>
        <w:instrText xml:space="preserve"> \* ARABIC \s 1</w:instrText>
      </w:r>
      <w:r w:rsidRPr="00E30AB1">
        <w:rPr>
          <w:color w:val="000000" w:themeColor="text1"/>
        </w:rPr>
        <w:instrText xml:space="preserve"> </w:instrText>
      </w:r>
      <w:r w:rsidRPr="00E30AB1">
        <w:rPr>
          <w:color w:val="000000" w:themeColor="text1"/>
        </w:rPr>
        <w:fldChar w:fldCharType="separate"/>
      </w:r>
      <w:r w:rsidR="007C73FE">
        <w:rPr>
          <w:noProof/>
          <w:color w:val="000000" w:themeColor="text1"/>
        </w:rPr>
        <w:t>24</w:t>
      </w:r>
      <w:r w:rsidRPr="00E30AB1">
        <w:rPr>
          <w:color w:val="000000" w:themeColor="text1"/>
        </w:rPr>
        <w:fldChar w:fldCharType="end"/>
      </w:r>
      <w:r w:rsidRPr="00E30AB1">
        <w:rPr>
          <w:color w:val="000000" w:themeColor="text1"/>
        </w:rPr>
        <w:t xml:space="preserve">  </w:t>
      </w:r>
      <w:r w:rsidRPr="00E30AB1">
        <w:rPr>
          <w:rFonts w:hint="eastAsia"/>
          <w:bCs/>
          <w:color w:val="000000" w:themeColor="text1"/>
        </w:rPr>
        <w:t>非正常状况</w:t>
      </w:r>
      <w:r w:rsidRPr="00E30AB1">
        <w:rPr>
          <w:rFonts w:hint="eastAsia"/>
          <w:color w:val="000000" w:themeColor="text1"/>
          <w:szCs w:val="21"/>
        </w:rPr>
        <w:t>总砷</w:t>
      </w:r>
      <w:r w:rsidRPr="00E30AB1">
        <w:rPr>
          <w:rFonts w:hint="eastAsia"/>
          <w:bCs/>
          <w:color w:val="000000" w:themeColor="text1"/>
        </w:rPr>
        <w:t>浓度随时间变化统计表（单位：</w:t>
      </w:r>
      <w:r w:rsidRPr="00E30AB1">
        <w:rPr>
          <w:bCs/>
          <w:color w:val="000000" w:themeColor="text1"/>
        </w:rPr>
        <w:t>mg/L</w:t>
      </w:r>
      <w:r w:rsidRPr="00E30AB1">
        <w:rPr>
          <w:rFonts w:hint="eastAsia"/>
          <w:bCs/>
          <w:color w:val="000000" w:themeColor="text1"/>
        </w:rPr>
        <w:t>）</w:t>
      </w:r>
    </w:p>
    <w:tbl>
      <w:tblPr>
        <w:tblW w:w="5000" w:type="pct"/>
        <w:jc w:val="center"/>
        <w:tblLook w:val="04A0" w:firstRow="1" w:lastRow="0" w:firstColumn="1" w:lastColumn="0" w:noHBand="0" w:noVBand="1"/>
      </w:tblPr>
      <w:tblGrid>
        <w:gridCol w:w="669"/>
        <w:gridCol w:w="837"/>
        <w:gridCol w:w="838"/>
        <w:gridCol w:w="838"/>
        <w:gridCol w:w="838"/>
        <w:gridCol w:w="838"/>
        <w:gridCol w:w="838"/>
        <w:gridCol w:w="838"/>
        <w:gridCol w:w="838"/>
        <w:gridCol w:w="830"/>
        <w:gridCol w:w="838"/>
      </w:tblGrid>
      <w:tr w:rsidR="00E30AB1" w:rsidRPr="00E30AB1" w14:paraId="7DFE261E" w14:textId="77777777" w:rsidTr="00F80EB8">
        <w:trPr>
          <w:trHeight w:val="20"/>
          <w:jc w:val="center"/>
        </w:trPr>
        <w:tc>
          <w:tcPr>
            <w:tcW w:w="350" w:type="pct"/>
            <w:vMerge w:val="restart"/>
            <w:tcBorders>
              <w:top w:val="single" w:sz="12" w:space="0" w:color="auto"/>
              <w:left w:val="single" w:sz="12" w:space="0" w:color="auto"/>
              <w:bottom w:val="single" w:sz="4" w:space="0" w:color="000000"/>
              <w:right w:val="single" w:sz="4" w:space="0" w:color="auto"/>
            </w:tcBorders>
            <w:shd w:val="clear" w:color="auto" w:fill="auto"/>
            <w:noWrap/>
            <w:vAlign w:val="center"/>
            <w:hideMark/>
          </w:tcPr>
          <w:p w14:paraId="4F29E313"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时间</w:t>
            </w:r>
          </w:p>
          <w:p w14:paraId="14F93E46"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hint="eastAsia"/>
                <w:color w:val="000000" w:themeColor="text1"/>
                <w:kern w:val="0"/>
                <w:sz w:val="21"/>
                <w:szCs w:val="21"/>
              </w:rPr>
              <w:t>（</w:t>
            </w:r>
            <w:r w:rsidRPr="00E30AB1">
              <w:rPr>
                <w:rFonts w:cs="Times New Roman" w:hint="eastAsia"/>
                <w:color w:val="000000" w:themeColor="text1"/>
                <w:kern w:val="0"/>
                <w:sz w:val="21"/>
                <w:szCs w:val="21"/>
              </w:rPr>
              <w:t>d</w:t>
            </w:r>
            <w:r w:rsidRPr="00E30AB1">
              <w:rPr>
                <w:rFonts w:cs="Times New Roman" w:hint="eastAsia"/>
                <w:color w:val="000000" w:themeColor="text1"/>
                <w:kern w:val="0"/>
                <w:sz w:val="21"/>
                <w:szCs w:val="21"/>
              </w:rPr>
              <w:t>）</w:t>
            </w:r>
          </w:p>
        </w:tc>
        <w:tc>
          <w:tcPr>
            <w:tcW w:w="900" w:type="pct"/>
            <w:gridSpan w:val="2"/>
            <w:tcBorders>
              <w:top w:val="single" w:sz="12" w:space="0" w:color="auto"/>
              <w:left w:val="nil"/>
              <w:bottom w:val="single" w:sz="4" w:space="0" w:color="auto"/>
              <w:right w:val="single" w:sz="4" w:space="0" w:color="000000"/>
            </w:tcBorders>
            <w:shd w:val="clear" w:color="auto" w:fill="auto"/>
            <w:noWrap/>
            <w:vAlign w:val="center"/>
            <w:hideMark/>
          </w:tcPr>
          <w:p w14:paraId="38D6CC43"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20m</w:t>
            </w:r>
          </w:p>
        </w:tc>
        <w:tc>
          <w:tcPr>
            <w:tcW w:w="900" w:type="pct"/>
            <w:gridSpan w:val="2"/>
            <w:tcBorders>
              <w:top w:val="single" w:sz="12" w:space="0" w:color="auto"/>
              <w:left w:val="nil"/>
              <w:bottom w:val="single" w:sz="4" w:space="0" w:color="auto"/>
              <w:right w:val="single" w:sz="4" w:space="0" w:color="000000"/>
            </w:tcBorders>
            <w:shd w:val="clear" w:color="auto" w:fill="auto"/>
            <w:noWrap/>
            <w:vAlign w:val="center"/>
            <w:hideMark/>
          </w:tcPr>
          <w:p w14:paraId="2366EF19"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40m</w:t>
            </w:r>
          </w:p>
        </w:tc>
        <w:tc>
          <w:tcPr>
            <w:tcW w:w="900" w:type="pct"/>
            <w:gridSpan w:val="2"/>
            <w:tcBorders>
              <w:top w:val="single" w:sz="12" w:space="0" w:color="auto"/>
              <w:left w:val="nil"/>
              <w:bottom w:val="single" w:sz="4" w:space="0" w:color="auto"/>
              <w:right w:val="single" w:sz="4" w:space="0" w:color="000000"/>
            </w:tcBorders>
            <w:shd w:val="clear" w:color="auto" w:fill="auto"/>
            <w:noWrap/>
            <w:vAlign w:val="center"/>
            <w:hideMark/>
          </w:tcPr>
          <w:p w14:paraId="3EEF53DF"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60m</w:t>
            </w:r>
          </w:p>
        </w:tc>
        <w:tc>
          <w:tcPr>
            <w:tcW w:w="950" w:type="pct"/>
            <w:gridSpan w:val="2"/>
            <w:tcBorders>
              <w:top w:val="single" w:sz="12" w:space="0" w:color="auto"/>
              <w:left w:val="nil"/>
              <w:bottom w:val="single" w:sz="4" w:space="0" w:color="auto"/>
              <w:right w:val="single" w:sz="4" w:space="0" w:color="000000"/>
            </w:tcBorders>
            <w:shd w:val="clear" w:color="auto" w:fill="auto"/>
            <w:noWrap/>
            <w:vAlign w:val="center"/>
            <w:hideMark/>
          </w:tcPr>
          <w:p w14:paraId="7E7157EB"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80m</w:t>
            </w:r>
          </w:p>
        </w:tc>
        <w:tc>
          <w:tcPr>
            <w:tcW w:w="999" w:type="pct"/>
            <w:gridSpan w:val="2"/>
            <w:tcBorders>
              <w:top w:val="single" w:sz="12" w:space="0" w:color="auto"/>
              <w:left w:val="nil"/>
              <w:bottom w:val="single" w:sz="4" w:space="0" w:color="auto"/>
              <w:right w:val="single" w:sz="12" w:space="0" w:color="auto"/>
            </w:tcBorders>
            <w:shd w:val="clear" w:color="auto" w:fill="auto"/>
            <w:noWrap/>
            <w:vAlign w:val="center"/>
            <w:hideMark/>
          </w:tcPr>
          <w:p w14:paraId="5D46BE44"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巴河旁</w:t>
            </w:r>
          </w:p>
        </w:tc>
      </w:tr>
      <w:tr w:rsidR="00E30AB1" w:rsidRPr="00E30AB1" w14:paraId="5612B6E5" w14:textId="77777777" w:rsidTr="00F80EB8">
        <w:trPr>
          <w:trHeight w:val="20"/>
          <w:jc w:val="center"/>
        </w:trPr>
        <w:tc>
          <w:tcPr>
            <w:tcW w:w="350" w:type="pct"/>
            <w:vMerge/>
            <w:tcBorders>
              <w:top w:val="single" w:sz="4" w:space="0" w:color="auto"/>
              <w:left w:val="single" w:sz="12" w:space="0" w:color="auto"/>
              <w:bottom w:val="single" w:sz="4" w:space="0" w:color="000000"/>
              <w:right w:val="single" w:sz="4" w:space="0" w:color="auto"/>
            </w:tcBorders>
            <w:vAlign w:val="center"/>
            <w:hideMark/>
          </w:tcPr>
          <w:p w14:paraId="1A0950ED" w14:textId="77777777" w:rsidR="00B80F5B" w:rsidRPr="00E30AB1" w:rsidRDefault="00B80F5B" w:rsidP="00F80EB8">
            <w:pPr>
              <w:widowControl/>
              <w:adjustRightInd w:val="0"/>
              <w:snapToGrid w:val="0"/>
              <w:spacing w:line="240" w:lineRule="auto"/>
              <w:ind w:leftChars="-40" w:left="-96" w:rightChars="-40" w:right="-96" w:firstLineChars="0" w:firstLine="0"/>
              <w:jc w:val="left"/>
              <w:rPr>
                <w:rFonts w:cs="Times New Roman"/>
                <w:color w:val="000000" w:themeColor="text1"/>
                <w:kern w:val="0"/>
                <w:sz w:val="21"/>
                <w:szCs w:val="21"/>
              </w:rPr>
            </w:pPr>
          </w:p>
        </w:tc>
        <w:tc>
          <w:tcPr>
            <w:tcW w:w="425" w:type="pct"/>
            <w:tcBorders>
              <w:top w:val="nil"/>
              <w:left w:val="nil"/>
              <w:bottom w:val="single" w:sz="4" w:space="0" w:color="auto"/>
              <w:right w:val="single" w:sz="4" w:space="0" w:color="auto"/>
            </w:tcBorders>
            <w:shd w:val="clear" w:color="auto" w:fill="auto"/>
            <w:noWrap/>
            <w:vAlign w:val="center"/>
            <w:hideMark/>
          </w:tcPr>
          <w:p w14:paraId="727249AB"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贡献值</w:t>
            </w:r>
          </w:p>
        </w:tc>
        <w:tc>
          <w:tcPr>
            <w:tcW w:w="475" w:type="pct"/>
            <w:tcBorders>
              <w:top w:val="nil"/>
              <w:left w:val="nil"/>
              <w:bottom w:val="single" w:sz="4" w:space="0" w:color="auto"/>
              <w:right w:val="single" w:sz="4" w:space="0" w:color="auto"/>
            </w:tcBorders>
            <w:shd w:val="clear" w:color="auto" w:fill="auto"/>
            <w:noWrap/>
            <w:vAlign w:val="center"/>
            <w:hideMark/>
          </w:tcPr>
          <w:p w14:paraId="25812074"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预测值</w:t>
            </w:r>
          </w:p>
        </w:tc>
        <w:tc>
          <w:tcPr>
            <w:tcW w:w="425" w:type="pct"/>
            <w:tcBorders>
              <w:top w:val="nil"/>
              <w:left w:val="nil"/>
              <w:bottom w:val="single" w:sz="4" w:space="0" w:color="auto"/>
              <w:right w:val="single" w:sz="4" w:space="0" w:color="auto"/>
            </w:tcBorders>
            <w:shd w:val="clear" w:color="auto" w:fill="auto"/>
            <w:noWrap/>
            <w:vAlign w:val="center"/>
            <w:hideMark/>
          </w:tcPr>
          <w:p w14:paraId="65C6DB61"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贡献值</w:t>
            </w:r>
          </w:p>
        </w:tc>
        <w:tc>
          <w:tcPr>
            <w:tcW w:w="475" w:type="pct"/>
            <w:tcBorders>
              <w:top w:val="nil"/>
              <w:left w:val="nil"/>
              <w:bottom w:val="single" w:sz="4" w:space="0" w:color="auto"/>
              <w:right w:val="single" w:sz="4" w:space="0" w:color="auto"/>
            </w:tcBorders>
            <w:shd w:val="clear" w:color="auto" w:fill="auto"/>
            <w:noWrap/>
            <w:vAlign w:val="center"/>
            <w:hideMark/>
          </w:tcPr>
          <w:p w14:paraId="18DAFEE5"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预测值</w:t>
            </w:r>
          </w:p>
        </w:tc>
        <w:tc>
          <w:tcPr>
            <w:tcW w:w="425" w:type="pct"/>
            <w:tcBorders>
              <w:top w:val="nil"/>
              <w:left w:val="nil"/>
              <w:bottom w:val="single" w:sz="4" w:space="0" w:color="auto"/>
              <w:right w:val="single" w:sz="4" w:space="0" w:color="auto"/>
            </w:tcBorders>
            <w:shd w:val="clear" w:color="auto" w:fill="auto"/>
            <w:noWrap/>
            <w:vAlign w:val="center"/>
            <w:hideMark/>
          </w:tcPr>
          <w:p w14:paraId="247144D3"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贡献值</w:t>
            </w:r>
          </w:p>
        </w:tc>
        <w:tc>
          <w:tcPr>
            <w:tcW w:w="475" w:type="pct"/>
            <w:tcBorders>
              <w:top w:val="nil"/>
              <w:left w:val="nil"/>
              <w:bottom w:val="single" w:sz="4" w:space="0" w:color="auto"/>
              <w:right w:val="single" w:sz="4" w:space="0" w:color="auto"/>
            </w:tcBorders>
            <w:shd w:val="clear" w:color="auto" w:fill="auto"/>
            <w:noWrap/>
            <w:vAlign w:val="center"/>
            <w:hideMark/>
          </w:tcPr>
          <w:p w14:paraId="286A1DE2"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预测值</w:t>
            </w:r>
          </w:p>
        </w:tc>
        <w:tc>
          <w:tcPr>
            <w:tcW w:w="475" w:type="pct"/>
            <w:tcBorders>
              <w:top w:val="nil"/>
              <w:left w:val="nil"/>
              <w:bottom w:val="single" w:sz="4" w:space="0" w:color="auto"/>
              <w:right w:val="single" w:sz="4" w:space="0" w:color="auto"/>
            </w:tcBorders>
            <w:shd w:val="clear" w:color="auto" w:fill="auto"/>
            <w:noWrap/>
            <w:vAlign w:val="center"/>
            <w:hideMark/>
          </w:tcPr>
          <w:p w14:paraId="0A0928AB"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贡献值</w:t>
            </w:r>
          </w:p>
        </w:tc>
        <w:tc>
          <w:tcPr>
            <w:tcW w:w="475" w:type="pct"/>
            <w:tcBorders>
              <w:top w:val="nil"/>
              <w:left w:val="nil"/>
              <w:bottom w:val="single" w:sz="4" w:space="0" w:color="auto"/>
              <w:right w:val="single" w:sz="4" w:space="0" w:color="auto"/>
            </w:tcBorders>
            <w:shd w:val="clear" w:color="auto" w:fill="auto"/>
            <w:noWrap/>
            <w:vAlign w:val="center"/>
            <w:hideMark/>
          </w:tcPr>
          <w:p w14:paraId="1C69D920"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预测值</w:t>
            </w:r>
          </w:p>
        </w:tc>
        <w:tc>
          <w:tcPr>
            <w:tcW w:w="525" w:type="pct"/>
            <w:tcBorders>
              <w:top w:val="nil"/>
              <w:left w:val="nil"/>
              <w:bottom w:val="single" w:sz="4" w:space="0" w:color="auto"/>
              <w:right w:val="single" w:sz="4" w:space="0" w:color="auto"/>
            </w:tcBorders>
            <w:shd w:val="clear" w:color="auto" w:fill="auto"/>
            <w:noWrap/>
            <w:vAlign w:val="center"/>
            <w:hideMark/>
          </w:tcPr>
          <w:p w14:paraId="23BB7286"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贡献值</w:t>
            </w:r>
          </w:p>
        </w:tc>
        <w:tc>
          <w:tcPr>
            <w:tcW w:w="475" w:type="pct"/>
            <w:tcBorders>
              <w:top w:val="nil"/>
              <w:left w:val="nil"/>
              <w:bottom w:val="single" w:sz="4" w:space="0" w:color="auto"/>
              <w:right w:val="single" w:sz="12" w:space="0" w:color="auto"/>
            </w:tcBorders>
            <w:shd w:val="clear" w:color="auto" w:fill="auto"/>
            <w:noWrap/>
            <w:vAlign w:val="center"/>
            <w:hideMark/>
          </w:tcPr>
          <w:p w14:paraId="6925469C"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预测值</w:t>
            </w:r>
          </w:p>
        </w:tc>
      </w:tr>
      <w:tr w:rsidR="00E30AB1" w:rsidRPr="00E30AB1" w14:paraId="14A0F6FB" w14:textId="77777777" w:rsidTr="00F80EB8">
        <w:trPr>
          <w:trHeight w:val="20"/>
          <w:jc w:val="center"/>
        </w:trPr>
        <w:tc>
          <w:tcPr>
            <w:tcW w:w="350" w:type="pct"/>
            <w:tcBorders>
              <w:top w:val="nil"/>
              <w:left w:val="single" w:sz="12" w:space="0" w:color="auto"/>
              <w:bottom w:val="single" w:sz="4" w:space="0" w:color="auto"/>
              <w:right w:val="single" w:sz="4" w:space="0" w:color="auto"/>
            </w:tcBorders>
            <w:shd w:val="clear" w:color="auto" w:fill="auto"/>
            <w:noWrap/>
            <w:vAlign w:val="center"/>
            <w:hideMark/>
          </w:tcPr>
          <w:p w14:paraId="26FF626F"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14</w:t>
            </w:r>
          </w:p>
        </w:tc>
        <w:tc>
          <w:tcPr>
            <w:tcW w:w="425" w:type="pct"/>
            <w:tcBorders>
              <w:top w:val="nil"/>
              <w:left w:val="nil"/>
              <w:bottom w:val="single" w:sz="4" w:space="0" w:color="auto"/>
              <w:right w:val="single" w:sz="4" w:space="0" w:color="auto"/>
            </w:tcBorders>
            <w:shd w:val="clear" w:color="auto" w:fill="auto"/>
            <w:noWrap/>
            <w:vAlign w:val="center"/>
            <w:hideMark/>
          </w:tcPr>
          <w:p w14:paraId="2E6FFDBD"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0.054596</w:t>
            </w:r>
          </w:p>
        </w:tc>
        <w:tc>
          <w:tcPr>
            <w:tcW w:w="475" w:type="pct"/>
            <w:tcBorders>
              <w:top w:val="nil"/>
              <w:left w:val="nil"/>
              <w:bottom w:val="single" w:sz="4" w:space="0" w:color="auto"/>
              <w:right w:val="single" w:sz="4" w:space="0" w:color="auto"/>
            </w:tcBorders>
            <w:shd w:val="clear" w:color="auto" w:fill="auto"/>
            <w:noWrap/>
            <w:vAlign w:val="center"/>
            <w:hideMark/>
          </w:tcPr>
          <w:p w14:paraId="19660518"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0.054896</w:t>
            </w:r>
          </w:p>
        </w:tc>
        <w:tc>
          <w:tcPr>
            <w:tcW w:w="425" w:type="pct"/>
            <w:tcBorders>
              <w:top w:val="nil"/>
              <w:left w:val="nil"/>
              <w:bottom w:val="single" w:sz="4" w:space="0" w:color="auto"/>
              <w:right w:val="single" w:sz="4" w:space="0" w:color="auto"/>
            </w:tcBorders>
            <w:shd w:val="clear" w:color="auto" w:fill="auto"/>
            <w:noWrap/>
            <w:vAlign w:val="center"/>
            <w:hideMark/>
          </w:tcPr>
          <w:p w14:paraId="79DE1D7E"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0.000536</w:t>
            </w:r>
          </w:p>
        </w:tc>
        <w:tc>
          <w:tcPr>
            <w:tcW w:w="475" w:type="pct"/>
            <w:tcBorders>
              <w:top w:val="nil"/>
              <w:left w:val="nil"/>
              <w:bottom w:val="single" w:sz="4" w:space="0" w:color="auto"/>
              <w:right w:val="single" w:sz="4" w:space="0" w:color="auto"/>
            </w:tcBorders>
            <w:shd w:val="clear" w:color="auto" w:fill="auto"/>
            <w:noWrap/>
            <w:vAlign w:val="center"/>
            <w:hideMark/>
          </w:tcPr>
          <w:p w14:paraId="591E5851"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0.000836</w:t>
            </w:r>
          </w:p>
        </w:tc>
        <w:tc>
          <w:tcPr>
            <w:tcW w:w="425" w:type="pct"/>
            <w:tcBorders>
              <w:top w:val="nil"/>
              <w:left w:val="nil"/>
              <w:bottom w:val="single" w:sz="4" w:space="0" w:color="auto"/>
              <w:right w:val="single" w:sz="4" w:space="0" w:color="auto"/>
            </w:tcBorders>
            <w:shd w:val="clear" w:color="auto" w:fill="auto"/>
            <w:noWrap/>
            <w:vAlign w:val="center"/>
            <w:hideMark/>
          </w:tcPr>
          <w:p w14:paraId="7C2F0AD7"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0.000103</w:t>
            </w:r>
          </w:p>
        </w:tc>
        <w:tc>
          <w:tcPr>
            <w:tcW w:w="475" w:type="pct"/>
            <w:tcBorders>
              <w:top w:val="nil"/>
              <w:left w:val="nil"/>
              <w:bottom w:val="single" w:sz="4" w:space="0" w:color="auto"/>
              <w:right w:val="single" w:sz="4" w:space="0" w:color="auto"/>
            </w:tcBorders>
            <w:shd w:val="clear" w:color="auto" w:fill="auto"/>
            <w:noWrap/>
            <w:vAlign w:val="center"/>
            <w:hideMark/>
          </w:tcPr>
          <w:p w14:paraId="33BFDE21"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0.000403</w:t>
            </w:r>
          </w:p>
        </w:tc>
        <w:tc>
          <w:tcPr>
            <w:tcW w:w="475" w:type="pct"/>
            <w:tcBorders>
              <w:top w:val="nil"/>
              <w:left w:val="nil"/>
              <w:bottom w:val="single" w:sz="4" w:space="0" w:color="auto"/>
              <w:right w:val="single" w:sz="4" w:space="0" w:color="auto"/>
            </w:tcBorders>
            <w:shd w:val="clear" w:color="auto" w:fill="auto"/>
            <w:noWrap/>
            <w:vAlign w:val="center"/>
            <w:hideMark/>
          </w:tcPr>
          <w:p w14:paraId="62B973EC"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3.37E-06</w:t>
            </w:r>
          </w:p>
        </w:tc>
        <w:tc>
          <w:tcPr>
            <w:tcW w:w="475" w:type="pct"/>
            <w:tcBorders>
              <w:top w:val="nil"/>
              <w:left w:val="nil"/>
              <w:bottom w:val="single" w:sz="4" w:space="0" w:color="auto"/>
              <w:right w:val="single" w:sz="4" w:space="0" w:color="auto"/>
            </w:tcBorders>
            <w:shd w:val="clear" w:color="auto" w:fill="auto"/>
            <w:noWrap/>
            <w:vAlign w:val="center"/>
            <w:hideMark/>
          </w:tcPr>
          <w:p w14:paraId="7FA12010"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0.000303</w:t>
            </w:r>
          </w:p>
        </w:tc>
        <w:tc>
          <w:tcPr>
            <w:tcW w:w="525" w:type="pct"/>
            <w:tcBorders>
              <w:top w:val="nil"/>
              <w:left w:val="nil"/>
              <w:bottom w:val="single" w:sz="4" w:space="0" w:color="auto"/>
              <w:right w:val="single" w:sz="4" w:space="0" w:color="auto"/>
            </w:tcBorders>
            <w:shd w:val="clear" w:color="auto" w:fill="auto"/>
            <w:noWrap/>
            <w:vAlign w:val="center"/>
            <w:hideMark/>
          </w:tcPr>
          <w:p w14:paraId="63580544"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w:t>
            </w:r>
          </w:p>
        </w:tc>
        <w:tc>
          <w:tcPr>
            <w:tcW w:w="475" w:type="pct"/>
            <w:tcBorders>
              <w:top w:val="nil"/>
              <w:left w:val="nil"/>
              <w:bottom w:val="single" w:sz="4" w:space="0" w:color="auto"/>
              <w:right w:val="single" w:sz="12" w:space="0" w:color="auto"/>
            </w:tcBorders>
            <w:shd w:val="clear" w:color="auto" w:fill="auto"/>
            <w:noWrap/>
            <w:vAlign w:val="center"/>
            <w:hideMark/>
          </w:tcPr>
          <w:p w14:paraId="42CEDA7E"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0.0003</w:t>
            </w:r>
          </w:p>
        </w:tc>
      </w:tr>
      <w:tr w:rsidR="00E30AB1" w:rsidRPr="00E30AB1" w14:paraId="44BFB1AE" w14:textId="77777777" w:rsidTr="00F80EB8">
        <w:trPr>
          <w:trHeight w:val="20"/>
          <w:jc w:val="center"/>
        </w:trPr>
        <w:tc>
          <w:tcPr>
            <w:tcW w:w="350" w:type="pct"/>
            <w:tcBorders>
              <w:top w:val="nil"/>
              <w:left w:val="single" w:sz="12" w:space="0" w:color="auto"/>
              <w:bottom w:val="single" w:sz="4" w:space="0" w:color="auto"/>
              <w:right w:val="single" w:sz="4" w:space="0" w:color="auto"/>
            </w:tcBorders>
            <w:shd w:val="clear" w:color="auto" w:fill="auto"/>
            <w:noWrap/>
            <w:vAlign w:val="center"/>
            <w:hideMark/>
          </w:tcPr>
          <w:p w14:paraId="7E2FC18A"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30</w:t>
            </w:r>
          </w:p>
        </w:tc>
        <w:tc>
          <w:tcPr>
            <w:tcW w:w="425" w:type="pct"/>
            <w:tcBorders>
              <w:top w:val="nil"/>
              <w:left w:val="nil"/>
              <w:bottom w:val="single" w:sz="4" w:space="0" w:color="auto"/>
              <w:right w:val="single" w:sz="4" w:space="0" w:color="auto"/>
            </w:tcBorders>
            <w:shd w:val="clear" w:color="auto" w:fill="auto"/>
            <w:noWrap/>
            <w:vAlign w:val="center"/>
            <w:hideMark/>
          </w:tcPr>
          <w:p w14:paraId="0920BA7B"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0.036548</w:t>
            </w:r>
          </w:p>
        </w:tc>
        <w:tc>
          <w:tcPr>
            <w:tcW w:w="475" w:type="pct"/>
            <w:tcBorders>
              <w:top w:val="nil"/>
              <w:left w:val="nil"/>
              <w:bottom w:val="single" w:sz="4" w:space="0" w:color="auto"/>
              <w:right w:val="single" w:sz="4" w:space="0" w:color="auto"/>
            </w:tcBorders>
            <w:shd w:val="clear" w:color="auto" w:fill="auto"/>
            <w:noWrap/>
            <w:vAlign w:val="center"/>
            <w:hideMark/>
          </w:tcPr>
          <w:p w14:paraId="479EB129"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0.036848</w:t>
            </w:r>
          </w:p>
        </w:tc>
        <w:tc>
          <w:tcPr>
            <w:tcW w:w="425" w:type="pct"/>
            <w:tcBorders>
              <w:top w:val="nil"/>
              <w:left w:val="nil"/>
              <w:bottom w:val="single" w:sz="4" w:space="0" w:color="auto"/>
              <w:right w:val="single" w:sz="4" w:space="0" w:color="auto"/>
            </w:tcBorders>
            <w:shd w:val="clear" w:color="auto" w:fill="auto"/>
            <w:noWrap/>
            <w:vAlign w:val="center"/>
            <w:hideMark/>
          </w:tcPr>
          <w:p w14:paraId="2DFF5FBE"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0.001673</w:t>
            </w:r>
          </w:p>
        </w:tc>
        <w:tc>
          <w:tcPr>
            <w:tcW w:w="475" w:type="pct"/>
            <w:tcBorders>
              <w:top w:val="nil"/>
              <w:left w:val="nil"/>
              <w:bottom w:val="single" w:sz="4" w:space="0" w:color="auto"/>
              <w:right w:val="single" w:sz="4" w:space="0" w:color="auto"/>
            </w:tcBorders>
            <w:shd w:val="clear" w:color="auto" w:fill="auto"/>
            <w:noWrap/>
            <w:vAlign w:val="center"/>
            <w:hideMark/>
          </w:tcPr>
          <w:p w14:paraId="3908BA71"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0.001973</w:t>
            </w:r>
          </w:p>
        </w:tc>
        <w:tc>
          <w:tcPr>
            <w:tcW w:w="425" w:type="pct"/>
            <w:tcBorders>
              <w:top w:val="nil"/>
              <w:left w:val="nil"/>
              <w:bottom w:val="single" w:sz="4" w:space="0" w:color="auto"/>
              <w:right w:val="single" w:sz="4" w:space="0" w:color="auto"/>
            </w:tcBorders>
            <w:shd w:val="clear" w:color="auto" w:fill="auto"/>
            <w:noWrap/>
            <w:vAlign w:val="center"/>
            <w:hideMark/>
          </w:tcPr>
          <w:p w14:paraId="1EE5404B"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0.000725</w:t>
            </w:r>
          </w:p>
        </w:tc>
        <w:tc>
          <w:tcPr>
            <w:tcW w:w="475" w:type="pct"/>
            <w:tcBorders>
              <w:top w:val="nil"/>
              <w:left w:val="nil"/>
              <w:bottom w:val="single" w:sz="4" w:space="0" w:color="auto"/>
              <w:right w:val="single" w:sz="4" w:space="0" w:color="auto"/>
            </w:tcBorders>
            <w:shd w:val="clear" w:color="auto" w:fill="auto"/>
            <w:noWrap/>
            <w:vAlign w:val="center"/>
            <w:hideMark/>
          </w:tcPr>
          <w:p w14:paraId="5BE03C69"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0.001025</w:t>
            </w:r>
          </w:p>
        </w:tc>
        <w:tc>
          <w:tcPr>
            <w:tcW w:w="475" w:type="pct"/>
            <w:tcBorders>
              <w:top w:val="nil"/>
              <w:left w:val="nil"/>
              <w:bottom w:val="single" w:sz="4" w:space="0" w:color="auto"/>
              <w:right w:val="single" w:sz="4" w:space="0" w:color="auto"/>
            </w:tcBorders>
            <w:shd w:val="clear" w:color="auto" w:fill="auto"/>
            <w:noWrap/>
            <w:vAlign w:val="center"/>
            <w:hideMark/>
          </w:tcPr>
          <w:p w14:paraId="447A66B4"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4.67E-05</w:t>
            </w:r>
          </w:p>
        </w:tc>
        <w:tc>
          <w:tcPr>
            <w:tcW w:w="475" w:type="pct"/>
            <w:tcBorders>
              <w:top w:val="nil"/>
              <w:left w:val="nil"/>
              <w:bottom w:val="single" w:sz="4" w:space="0" w:color="auto"/>
              <w:right w:val="single" w:sz="4" w:space="0" w:color="auto"/>
            </w:tcBorders>
            <w:shd w:val="clear" w:color="auto" w:fill="auto"/>
            <w:noWrap/>
            <w:vAlign w:val="center"/>
            <w:hideMark/>
          </w:tcPr>
          <w:p w14:paraId="26C2EA13"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0.000347</w:t>
            </w:r>
          </w:p>
        </w:tc>
        <w:tc>
          <w:tcPr>
            <w:tcW w:w="525" w:type="pct"/>
            <w:tcBorders>
              <w:top w:val="nil"/>
              <w:left w:val="nil"/>
              <w:bottom w:val="single" w:sz="4" w:space="0" w:color="auto"/>
              <w:right w:val="single" w:sz="4" w:space="0" w:color="auto"/>
            </w:tcBorders>
            <w:shd w:val="clear" w:color="auto" w:fill="auto"/>
            <w:noWrap/>
            <w:vAlign w:val="center"/>
            <w:hideMark/>
          </w:tcPr>
          <w:p w14:paraId="1E9A96D9"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w:t>
            </w:r>
          </w:p>
        </w:tc>
        <w:tc>
          <w:tcPr>
            <w:tcW w:w="475" w:type="pct"/>
            <w:tcBorders>
              <w:top w:val="nil"/>
              <w:left w:val="nil"/>
              <w:bottom w:val="single" w:sz="4" w:space="0" w:color="auto"/>
              <w:right w:val="single" w:sz="12" w:space="0" w:color="auto"/>
            </w:tcBorders>
            <w:shd w:val="clear" w:color="auto" w:fill="auto"/>
            <w:noWrap/>
            <w:vAlign w:val="center"/>
            <w:hideMark/>
          </w:tcPr>
          <w:p w14:paraId="2B99C24C"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0.0003</w:t>
            </w:r>
          </w:p>
        </w:tc>
      </w:tr>
      <w:tr w:rsidR="00E30AB1" w:rsidRPr="00E30AB1" w14:paraId="0A4377DF" w14:textId="77777777" w:rsidTr="00F80EB8">
        <w:trPr>
          <w:trHeight w:val="20"/>
          <w:jc w:val="center"/>
        </w:trPr>
        <w:tc>
          <w:tcPr>
            <w:tcW w:w="350" w:type="pct"/>
            <w:tcBorders>
              <w:top w:val="nil"/>
              <w:left w:val="single" w:sz="12" w:space="0" w:color="auto"/>
              <w:bottom w:val="single" w:sz="4" w:space="0" w:color="auto"/>
              <w:right w:val="single" w:sz="4" w:space="0" w:color="auto"/>
            </w:tcBorders>
            <w:shd w:val="clear" w:color="auto" w:fill="auto"/>
            <w:noWrap/>
            <w:vAlign w:val="center"/>
            <w:hideMark/>
          </w:tcPr>
          <w:p w14:paraId="09103269"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60</w:t>
            </w:r>
          </w:p>
        </w:tc>
        <w:tc>
          <w:tcPr>
            <w:tcW w:w="425" w:type="pct"/>
            <w:tcBorders>
              <w:top w:val="nil"/>
              <w:left w:val="nil"/>
              <w:bottom w:val="single" w:sz="4" w:space="0" w:color="auto"/>
              <w:right w:val="single" w:sz="4" w:space="0" w:color="auto"/>
            </w:tcBorders>
            <w:shd w:val="clear" w:color="auto" w:fill="auto"/>
            <w:noWrap/>
            <w:vAlign w:val="center"/>
            <w:hideMark/>
          </w:tcPr>
          <w:p w14:paraId="4D6AA396"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0.02006</w:t>
            </w:r>
          </w:p>
        </w:tc>
        <w:tc>
          <w:tcPr>
            <w:tcW w:w="475" w:type="pct"/>
            <w:tcBorders>
              <w:top w:val="nil"/>
              <w:left w:val="nil"/>
              <w:bottom w:val="single" w:sz="4" w:space="0" w:color="auto"/>
              <w:right w:val="single" w:sz="4" w:space="0" w:color="auto"/>
            </w:tcBorders>
            <w:shd w:val="clear" w:color="auto" w:fill="auto"/>
            <w:noWrap/>
            <w:vAlign w:val="center"/>
            <w:hideMark/>
          </w:tcPr>
          <w:p w14:paraId="0F12893D"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0.02036</w:t>
            </w:r>
          </w:p>
        </w:tc>
        <w:tc>
          <w:tcPr>
            <w:tcW w:w="425" w:type="pct"/>
            <w:tcBorders>
              <w:top w:val="nil"/>
              <w:left w:val="nil"/>
              <w:bottom w:val="single" w:sz="4" w:space="0" w:color="auto"/>
              <w:right w:val="single" w:sz="4" w:space="0" w:color="auto"/>
            </w:tcBorders>
            <w:shd w:val="clear" w:color="auto" w:fill="auto"/>
            <w:noWrap/>
            <w:vAlign w:val="center"/>
            <w:hideMark/>
          </w:tcPr>
          <w:p w14:paraId="5527912C"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0.002762</w:t>
            </w:r>
          </w:p>
        </w:tc>
        <w:tc>
          <w:tcPr>
            <w:tcW w:w="475" w:type="pct"/>
            <w:tcBorders>
              <w:top w:val="nil"/>
              <w:left w:val="nil"/>
              <w:bottom w:val="single" w:sz="4" w:space="0" w:color="auto"/>
              <w:right w:val="single" w:sz="4" w:space="0" w:color="auto"/>
            </w:tcBorders>
            <w:shd w:val="clear" w:color="auto" w:fill="auto"/>
            <w:noWrap/>
            <w:vAlign w:val="center"/>
            <w:hideMark/>
          </w:tcPr>
          <w:p w14:paraId="69F91EAC"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0.003062</w:t>
            </w:r>
          </w:p>
        </w:tc>
        <w:tc>
          <w:tcPr>
            <w:tcW w:w="425" w:type="pct"/>
            <w:tcBorders>
              <w:top w:val="nil"/>
              <w:left w:val="nil"/>
              <w:bottom w:val="single" w:sz="4" w:space="0" w:color="auto"/>
              <w:right w:val="single" w:sz="4" w:space="0" w:color="auto"/>
            </w:tcBorders>
            <w:shd w:val="clear" w:color="auto" w:fill="auto"/>
            <w:noWrap/>
            <w:vAlign w:val="center"/>
            <w:hideMark/>
          </w:tcPr>
          <w:p w14:paraId="151A9696"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0.001967</w:t>
            </w:r>
          </w:p>
        </w:tc>
        <w:tc>
          <w:tcPr>
            <w:tcW w:w="475" w:type="pct"/>
            <w:tcBorders>
              <w:top w:val="nil"/>
              <w:left w:val="nil"/>
              <w:bottom w:val="single" w:sz="4" w:space="0" w:color="auto"/>
              <w:right w:val="single" w:sz="4" w:space="0" w:color="auto"/>
            </w:tcBorders>
            <w:shd w:val="clear" w:color="auto" w:fill="auto"/>
            <w:noWrap/>
            <w:vAlign w:val="center"/>
            <w:hideMark/>
          </w:tcPr>
          <w:p w14:paraId="380FB3C3"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0.002267</w:t>
            </w:r>
          </w:p>
        </w:tc>
        <w:tc>
          <w:tcPr>
            <w:tcW w:w="475" w:type="pct"/>
            <w:tcBorders>
              <w:top w:val="nil"/>
              <w:left w:val="nil"/>
              <w:bottom w:val="single" w:sz="4" w:space="0" w:color="auto"/>
              <w:right w:val="single" w:sz="4" w:space="0" w:color="auto"/>
            </w:tcBorders>
            <w:shd w:val="clear" w:color="auto" w:fill="auto"/>
            <w:noWrap/>
            <w:vAlign w:val="center"/>
            <w:hideMark/>
          </w:tcPr>
          <w:p w14:paraId="4D700D51"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0.000206</w:t>
            </w:r>
          </w:p>
        </w:tc>
        <w:tc>
          <w:tcPr>
            <w:tcW w:w="475" w:type="pct"/>
            <w:tcBorders>
              <w:top w:val="nil"/>
              <w:left w:val="nil"/>
              <w:bottom w:val="single" w:sz="4" w:space="0" w:color="auto"/>
              <w:right w:val="single" w:sz="4" w:space="0" w:color="auto"/>
            </w:tcBorders>
            <w:shd w:val="clear" w:color="auto" w:fill="auto"/>
            <w:noWrap/>
            <w:vAlign w:val="center"/>
            <w:hideMark/>
          </w:tcPr>
          <w:p w14:paraId="5EBBAF38"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0.000506</w:t>
            </w:r>
          </w:p>
        </w:tc>
        <w:tc>
          <w:tcPr>
            <w:tcW w:w="525" w:type="pct"/>
            <w:tcBorders>
              <w:top w:val="nil"/>
              <w:left w:val="nil"/>
              <w:bottom w:val="single" w:sz="4" w:space="0" w:color="auto"/>
              <w:right w:val="single" w:sz="4" w:space="0" w:color="auto"/>
            </w:tcBorders>
            <w:shd w:val="clear" w:color="auto" w:fill="auto"/>
            <w:noWrap/>
            <w:vAlign w:val="center"/>
            <w:hideMark/>
          </w:tcPr>
          <w:p w14:paraId="613DEC88"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4.56E-39</w:t>
            </w:r>
          </w:p>
        </w:tc>
        <w:tc>
          <w:tcPr>
            <w:tcW w:w="475" w:type="pct"/>
            <w:tcBorders>
              <w:top w:val="nil"/>
              <w:left w:val="nil"/>
              <w:bottom w:val="single" w:sz="4" w:space="0" w:color="auto"/>
              <w:right w:val="single" w:sz="12" w:space="0" w:color="auto"/>
            </w:tcBorders>
            <w:shd w:val="clear" w:color="auto" w:fill="auto"/>
            <w:noWrap/>
            <w:vAlign w:val="center"/>
            <w:hideMark/>
          </w:tcPr>
          <w:p w14:paraId="1FA7FA8B"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0.0003</w:t>
            </w:r>
          </w:p>
        </w:tc>
      </w:tr>
      <w:tr w:rsidR="00E30AB1" w:rsidRPr="00E30AB1" w14:paraId="3AF052F4" w14:textId="77777777" w:rsidTr="00F80EB8">
        <w:trPr>
          <w:trHeight w:val="20"/>
          <w:jc w:val="center"/>
        </w:trPr>
        <w:tc>
          <w:tcPr>
            <w:tcW w:w="350" w:type="pct"/>
            <w:tcBorders>
              <w:top w:val="nil"/>
              <w:left w:val="single" w:sz="12" w:space="0" w:color="auto"/>
              <w:bottom w:val="single" w:sz="4" w:space="0" w:color="auto"/>
              <w:right w:val="single" w:sz="4" w:space="0" w:color="auto"/>
            </w:tcBorders>
            <w:shd w:val="clear" w:color="auto" w:fill="auto"/>
            <w:noWrap/>
            <w:vAlign w:val="center"/>
            <w:hideMark/>
          </w:tcPr>
          <w:p w14:paraId="595A6387"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100</w:t>
            </w:r>
          </w:p>
        </w:tc>
        <w:tc>
          <w:tcPr>
            <w:tcW w:w="425" w:type="pct"/>
            <w:tcBorders>
              <w:top w:val="nil"/>
              <w:left w:val="nil"/>
              <w:bottom w:val="single" w:sz="4" w:space="0" w:color="auto"/>
              <w:right w:val="single" w:sz="4" w:space="0" w:color="auto"/>
            </w:tcBorders>
            <w:shd w:val="clear" w:color="auto" w:fill="auto"/>
            <w:noWrap/>
            <w:vAlign w:val="center"/>
            <w:hideMark/>
          </w:tcPr>
          <w:p w14:paraId="7BA910C0"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0.010306</w:t>
            </w:r>
          </w:p>
        </w:tc>
        <w:tc>
          <w:tcPr>
            <w:tcW w:w="475" w:type="pct"/>
            <w:tcBorders>
              <w:top w:val="nil"/>
              <w:left w:val="nil"/>
              <w:bottom w:val="single" w:sz="4" w:space="0" w:color="auto"/>
              <w:right w:val="single" w:sz="4" w:space="0" w:color="auto"/>
            </w:tcBorders>
            <w:shd w:val="clear" w:color="auto" w:fill="auto"/>
            <w:noWrap/>
            <w:vAlign w:val="center"/>
            <w:hideMark/>
          </w:tcPr>
          <w:p w14:paraId="1FF4865F"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0.010606</w:t>
            </w:r>
          </w:p>
        </w:tc>
        <w:tc>
          <w:tcPr>
            <w:tcW w:w="425" w:type="pct"/>
            <w:tcBorders>
              <w:top w:val="nil"/>
              <w:left w:val="nil"/>
              <w:bottom w:val="single" w:sz="4" w:space="0" w:color="auto"/>
              <w:right w:val="single" w:sz="4" w:space="0" w:color="auto"/>
            </w:tcBorders>
            <w:shd w:val="clear" w:color="auto" w:fill="auto"/>
            <w:noWrap/>
            <w:vAlign w:val="center"/>
            <w:hideMark/>
          </w:tcPr>
          <w:p w14:paraId="02D39E4B"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0.003054</w:t>
            </w:r>
          </w:p>
        </w:tc>
        <w:tc>
          <w:tcPr>
            <w:tcW w:w="475" w:type="pct"/>
            <w:tcBorders>
              <w:top w:val="nil"/>
              <w:left w:val="nil"/>
              <w:bottom w:val="single" w:sz="4" w:space="0" w:color="auto"/>
              <w:right w:val="single" w:sz="4" w:space="0" w:color="auto"/>
            </w:tcBorders>
            <w:shd w:val="clear" w:color="auto" w:fill="auto"/>
            <w:noWrap/>
            <w:vAlign w:val="center"/>
            <w:hideMark/>
          </w:tcPr>
          <w:p w14:paraId="0B6C4411"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0.003354</w:t>
            </w:r>
          </w:p>
        </w:tc>
        <w:tc>
          <w:tcPr>
            <w:tcW w:w="425" w:type="pct"/>
            <w:tcBorders>
              <w:top w:val="nil"/>
              <w:left w:val="nil"/>
              <w:bottom w:val="single" w:sz="4" w:space="0" w:color="auto"/>
              <w:right w:val="single" w:sz="4" w:space="0" w:color="auto"/>
            </w:tcBorders>
            <w:shd w:val="clear" w:color="auto" w:fill="auto"/>
            <w:noWrap/>
            <w:vAlign w:val="center"/>
            <w:hideMark/>
          </w:tcPr>
          <w:p w14:paraId="537C0915"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0.002901</w:t>
            </w:r>
          </w:p>
        </w:tc>
        <w:tc>
          <w:tcPr>
            <w:tcW w:w="475" w:type="pct"/>
            <w:tcBorders>
              <w:top w:val="nil"/>
              <w:left w:val="nil"/>
              <w:bottom w:val="single" w:sz="4" w:space="0" w:color="auto"/>
              <w:right w:val="single" w:sz="4" w:space="0" w:color="auto"/>
            </w:tcBorders>
            <w:shd w:val="clear" w:color="auto" w:fill="auto"/>
            <w:noWrap/>
            <w:vAlign w:val="center"/>
            <w:hideMark/>
          </w:tcPr>
          <w:p w14:paraId="58755158"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0.003201</w:t>
            </w:r>
          </w:p>
        </w:tc>
        <w:tc>
          <w:tcPr>
            <w:tcW w:w="475" w:type="pct"/>
            <w:tcBorders>
              <w:top w:val="nil"/>
              <w:left w:val="nil"/>
              <w:bottom w:val="single" w:sz="4" w:space="0" w:color="auto"/>
              <w:right w:val="single" w:sz="4" w:space="0" w:color="auto"/>
            </w:tcBorders>
            <w:shd w:val="clear" w:color="auto" w:fill="auto"/>
            <w:noWrap/>
            <w:vAlign w:val="center"/>
            <w:hideMark/>
          </w:tcPr>
          <w:p w14:paraId="27BE8F03"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0.00042</w:t>
            </w:r>
          </w:p>
        </w:tc>
        <w:tc>
          <w:tcPr>
            <w:tcW w:w="475" w:type="pct"/>
            <w:tcBorders>
              <w:top w:val="nil"/>
              <w:left w:val="nil"/>
              <w:bottom w:val="single" w:sz="4" w:space="0" w:color="auto"/>
              <w:right w:val="single" w:sz="4" w:space="0" w:color="auto"/>
            </w:tcBorders>
            <w:shd w:val="clear" w:color="auto" w:fill="auto"/>
            <w:noWrap/>
            <w:vAlign w:val="center"/>
            <w:hideMark/>
          </w:tcPr>
          <w:p w14:paraId="54812B19"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0.00072</w:t>
            </w:r>
          </w:p>
        </w:tc>
        <w:tc>
          <w:tcPr>
            <w:tcW w:w="525" w:type="pct"/>
            <w:tcBorders>
              <w:top w:val="nil"/>
              <w:left w:val="nil"/>
              <w:bottom w:val="single" w:sz="4" w:space="0" w:color="auto"/>
              <w:right w:val="single" w:sz="4" w:space="0" w:color="auto"/>
            </w:tcBorders>
            <w:shd w:val="clear" w:color="auto" w:fill="auto"/>
            <w:noWrap/>
            <w:vAlign w:val="center"/>
            <w:hideMark/>
          </w:tcPr>
          <w:p w14:paraId="7A5F4315"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6.21E-25</w:t>
            </w:r>
          </w:p>
        </w:tc>
        <w:tc>
          <w:tcPr>
            <w:tcW w:w="475" w:type="pct"/>
            <w:tcBorders>
              <w:top w:val="nil"/>
              <w:left w:val="nil"/>
              <w:bottom w:val="single" w:sz="4" w:space="0" w:color="auto"/>
              <w:right w:val="single" w:sz="12" w:space="0" w:color="auto"/>
            </w:tcBorders>
            <w:shd w:val="clear" w:color="auto" w:fill="auto"/>
            <w:noWrap/>
            <w:vAlign w:val="center"/>
            <w:hideMark/>
          </w:tcPr>
          <w:p w14:paraId="339D7723"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0.0003</w:t>
            </w:r>
          </w:p>
        </w:tc>
      </w:tr>
      <w:tr w:rsidR="00E30AB1" w:rsidRPr="00E30AB1" w14:paraId="077DA2EA" w14:textId="77777777" w:rsidTr="00F80EB8">
        <w:trPr>
          <w:trHeight w:val="20"/>
          <w:jc w:val="center"/>
        </w:trPr>
        <w:tc>
          <w:tcPr>
            <w:tcW w:w="350" w:type="pct"/>
            <w:tcBorders>
              <w:top w:val="nil"/>
              <w:left w:val="single" w:sz="12" w:space="0" w:color="auto"/>
              <w:bottom w:val="single" w:sz="4" w:space="0" w:color="auto"/>
              <w:right w:val="single" w:sz="4" w:space="0" w:color="auto"/>
            </w:tcBorders>
            <w:shd w:val="clear" w:color="auto" w:fill="auto"/>
            <w:noWrap/>
            <w:vAlign w:val="center"/>
            <w:hideMark/>
          </w:tcPr>
          <w:p w14:paraId="30AB414B"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200</w:t>
            </w:r>
          </w:p>
        </w:tc>
        <w:tc>
          <w:tcPr>
            <w:tcW w:w="425" w:type="pct"/>
            <w:tcBorders>
              <w:top w:val="nil"/>
              <w:left w:val="nil"/>
              <w:bottom w:val="single" w:sz="4" w:space="0" w:color="auto"/>
              <w:right w:val="single" w:sz="4" w:space="0" w:color="auto"/>
            </w:tcBorders>
            <w:shd w:val="clear" w:color="auto" w:fill="auto"/>
            <w:noWrap/>
            <w:vAlign w:val="center"/>
            <w:hideMark/>
          </w:tcPr>
          <w:p w14:paraId="34F4AE3E"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0.003538</w:t>
            </w:r>
          </w:p>
        </w:tc>
        <w:tc>
          <w:tcPr>
            <w:tcW w:w="475" w:type="pct"/>
            <w:tcBorders>
              <w:top w:val="nil"/>
              <w:left w:val="nil"/>
              <w:bottom w:val="single" w:sz="4" w:space="0" w:color="auto"/>
              <w:right w:val="single" w:sz="4" w:space="0" w:color="auto"/>
            </w:tcBorders>
            <w:shd w:val="clear" w:color="auto" w:fill="auto"/>
            <w:noWrap/>
            <w:vAlign w:val="center"/>
            <w:hideMark/>
          </w:tcPr>
          <w:p w14:paraId="29CD4BC1"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0.003838</w:t>
            </w:r>
          </w:p>
        </w:tc>
        <w:tc>
          <w:tcPr>
            <w:tcW w:w="425" w:type="pct"/>
            <w:tcBorders>
              <w:top w:val="nil"/>
              <w:left w:val="nil"/>
              <w:bottom w:val="single" w:sz="4" w:space="0" w:color="auto"/>
              <w:right w:val="single" w:sz="4" w:space="0" w:color="auto"/>
            </w:tcBorders>
            <w:shd w:val="clear" w:color="auto" w:fill="auto"/>
            <w:noWrap/>
            <w:vAlign w:val="center"/>
            <w:hideMark/>
          </w:tcPr>
          <w:p w14:paraId="43DFECAD"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0.00231</w:t>
            </w:r>
          </w:p>
        </w:tc>
        <w:tc>
          <w:tcPr>
            <w:tcW w:w="475" w:type="pct"/>
            <w:tcBorders>
              <w:top w:val="nil"/>
              <w:left w:val="nil"/>
              <w:bottom w:val="single" w:sz="4" w:space="0" w:color="auto"/>
              <w:right w:val="single" w:sz="4" w:space="0" w:color="auto"/>
            </w:tcBorders>
            <w:shd w:val="clear" w:color="auto" w:fill="auto"/>
            <w:noWrap/>
            <w:vAlign w:val="center"/>
            <w:hideMark/>
          </w:tcPr>
          <w:p w14:paraId="00878038"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0.00261</w:t>
            </w:r>
          </w:p>
        </w:tc>
        <w:tc>
          <w:tcPr>
            <w:tcW w:w="425" w:type="pct"/>
            <w:tcBorders>
              <w:top w:val="nil"/>
              <w:left w:val="nil"/>
              <w:bottom w:val="single" w:sz="4" w:space="0" w:color="auto"/>
              <w:right w:val="single" w:sz="4" w:space="0" w:color="auto"/>
            </w:tcBorders>
            <w:shd w:val="clear" w:color="auto" w:fill="auto"/>
            <w:noWrap/>
            <w:vAlign w:val="center"/>
            <w:hideMark/>
          </w:tcPr>
          <w:p w14:paraId="694E8FE0"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0.002848</w:t>
            </w:r>
          </w:p>
        </w:tc>
        <w:tc>
          <w:tcPr>
            <w:tcW w:w="475" w:type="pct"/>
            <w:tcBorders>
              <w:top w:val="nil"/>
              <w:left w:val="nil"/>
              <w:bottom w:val="single" w:sz="4" w:space="0" w:color="auto"/>
              <w:right w:val="single" w:sz="4" w:space="0" w:color="auto"/>
            </w:tcBorders>
            <w:shd w:val="clear" w:color="auto" w:fill="auto"/>
            <w:noWrap/>
            <w:vAlign w:val="center"/>
            <w:hideMark/>
          </w:tcPr>
          <w:p w14:paraId="05F272AD"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0.003148</w:t>
            </w:r>
          </w:p>
        </w:tc>
        <w:tc>
          <w:tcPr>
            <w:tcW w:w="475" w:type="pct"/>
            <w:tcBorders>
              <w:top w:val="nil"/>
              <w:left w:val="nil"/>
              <w:bottom w:val="single" w:sz="4" w:space="0" w:color="auto"/>
              <w:right w:val="single" w:sz="4" w:space="0" w:color="auto"/>
            </w:tcBorders>
            <w:shd w:val="clear" w:color="auto" w:fill="auto"/>
            <w:noWrap/>
            <w:vAlign w:val="center"/>
            <w:hideMark/>
          </w:tcPr>
          <w:p w14:paraId="4125FDD0"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0.000632</w:t>
            </w:r>
          </w:p>
        </w:tc>
        <w:tc>
          <w:tcPr>
            <w:tcW w:w="475" w:type="pct"/>
            <w:tcBorders>
              <w:top w:val="nil"/>
              <w:left w:val="nil"/>
              <w:bottom w:val="single" w:sz="4" w:space="0" w:color="auto"/>
              <w:right w:val="single" w:sz="4" w:space="0" w:color="auto"/>
            </w:tcBorders>
            <w:shd w:val="clear" w:color="auto" w:fill="auto"/>
            <w:noWrap/>
            <w:vAlign w:val="center"/>
            <w:hideMark/>
          </w:tcPr>
          <w:p w14:paraId="6986D96B"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0.000932</w:t>
            </w:r>
          </w:p>
        </w:tc>
        <w:tc>
          <w:tcPr>
            <w:tcW w:w="525" w:type="pct"/>
            <w:tcBorders>
              <w:top w:val="nil"/>
              <w:left w:val="nil"/>
              <w:bottom w:val="single" w:sz="4" w:space="0" w:color="auto"/>
              <w:right w:val="single" w:sz="4" w:space="0" w:color="auto"/>
            </w:tcBorders>
            <w:shd w:val="clear" w:color="auto" w:fill="auto"/>
            <w:noWrap/>
            <w:vAlign w:val="center"/>
            <w:hideMark/>
          </w:tcPr>
          <w:p w14:paraId="754FDB4C"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1.72E-10</w:t>
            </w:r>
          </w:p>
        </w:tc>
        <w:tc>
          <w:tcPr>
            <w:tcW w:w="475" w:type="pct"/>
            <w:tcBorders>
              <w:top w:val="nil"/>
              <w:left w:val="nil"/>
              <w:bottom w:val="single" w:sz="4" w:space="0" w:color="auto"/>
              <w:right w:val="single" w:sz="12" w:space="0" w:color="auto"/>
            </w:tcBorders>
            <w:shd w:val="clear" w:color="auto" w:fill="auto"/>
            <w:noWrap/>
            <w:vAlign w:val="center"/>
            <w:hideMark/>
          </w:tcPr>
          <w:p w14:paraId="139CF55D"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0.0003</w:t>
            </w:r>
          </w:p>
        </w:tc>
      </w:tr>
      <w:tr w:rsidR="00E30AB1" w:rsidRPr="00E30AB1" w14:paraId="1F7D2C90" w14:textId="77777777" w:rsidTr="00F80EB8">
        <w:trPr>
          <w:trHeight w:val="20"/>
          <w:jc w:val="center"/>
        </w:trPr>
        <w:tc>
          <w:tcPr>
            <w:tcW w:w="350" w:type="pct"/>
            <w:tcBorders>
              <w:top w:val="nil"/>
              <w:left w:val="single" w:sz="12" w:space="0" w:color="auto"/>
              <w:bottom w:val="single" w:sz="4" w:space="0" w:color="auto"/>
              <w:right w:val="single" w:sz="4" w:space="0" w:color="auto"/>
            </w:tcBorders>
            <w:shd w:val="clear" w:color="auto" w:fill="auto"/>
            <w:noWrap/>
            <w:vAlign w:val="center"/>
            <w:hideMark/>
          </w:tcPr>
          <w:p w14:paraId="79DFB256"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300</w:t>
            </w:r>
          </w:p>
        </w:tc>
        <w:tc>
          <w:tcPr>
            <w:tcW w:w="425" w:type="pct"/>
            <w:tcBorders>
              <w:top w:val="nil"/>
              <w:left w:val="nil"/>
              <w:bottom w:val="single" w:sz="4" w:space="0" w:color="auto"/>
              <w:right w:val="single" w:sz="4" w:space="0" w:color="auto"/>
            </w:tcBorders>
            <w:shd w:val="clear" w:color="auto" w:fill="auto"/>
            <w:noWrap/>
            <w:vAlign w:val="center"/>
            <w:hideMark/>
          </w:tcPr>
          <w:p w14:paraId="15C98A73"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0.001448</w:t>
            </w:r>
          </w:p>
        </w:tc>
        <w:tc>
          <w:tcPr>
            <w:tcW w:w="475" w:type="pct"/>
            <w:tcBorders>
              <w:top w:val="nil"/>
              <w:left w:val="nil"/>
              <w:bottom w:val="single" w:sz="4" w:space="0" w:color="auto"/>
              <w:right w:val="single" w:sz="4" w:space="0" w:color="auto"/>
            </w:tcBorders>
            <w:shd w:val="clear" w:color="auto" w:fill="auto"/>
            <w:noWrap/>
            <w:vAlign w:val="center"/>
            <w:hideMark/>
          </w:tcPr>
          <w:p w14:paraId="6FD12555"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0.001748</w:t>
            </w:r>
          </w:p>
        </w:tc>
        <w:tc>
          <w:tcPr>
            <w:tcW w:w="425" w:type="pct"/>
            <w:tcBorders>
              <w:top w:val="nil"/>
              <w:left w:val="nil"/>
              <w:bottom w:val="single" w:sz="4" w:space="0" w:color="auto"/>
              <w:right w:val="single" w:sz="4" w:space="0" w:color="auto"/>
            </w:tcBorders>
            <w:shd w:val="clear" w:color="auto" w:fill="auto"/>
            <w:noWrap/>
            <w:vAlign w:val="center"/>
            <w:hideMark/>
          </w:tcPr>
          <w:p w14:paraId="459219A0"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0.001567</w:t>
            </w:r>
          </w:p>
        </w:tc>
        <w:tc>
          <w:tcPr>
            <w:tcW w:w="475" w:type="pct"/>
            <w:tcBorders>
              <w:top w:val="nil"/>
              <w:left w:val="nil"/>
              <w:bottom w:val="single" w:sz="4" w:space="0" w:color="auto"/>
              <w:right w:val="single" w:sz="4" w:space="0" w:color="auto"/>
            </w:tcBorders>
            <w:shd w:val="clear" w:color="auto" w:fill="auto"/>
            <w:noWrap/>
            <w:vAlign w:val="center"/>
            <w:hideMark/>
          </w:tcPr>
          <w:p w14:paraId="10EDF0C2"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0.001867</w:t>
            </w:r>
          </w:p>
        </w:tc>
        <w:tc>
          <w:tcPr>
            <w:tcW w:w="425" w:type="pct"/>
            <w:tcBorders>
              <w:top w:val="nil"/>
              <w:left w:val="nil"/>
              <w:bottom w:val="single" w:sz="4" w:space="0" w:color="auto"/>
              <w:right w:val="single" w:sz="4" w:space="0" w:color="auto"/>
            </w:tcBorders>
            <w:shd w:val="clear" w:color="auto" w:fill="auto"/>
            <w:noWrap/>
            <w:vAlign w:val="center"/>
            <w:hideMark/>
          </w:tcPr>
          <w:p w14:paraId="133A0FF5"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0.00215</w:t>
            </w:r>
          </w:p>
        </w:tc>
        <w:tc>
          <w:tcPr>
            <w:tcW w:w="475" w:type="pct"/>
            <w:tcBorders>
              <w:top w:val="nil"/>
              <w:left w:val="nil"/>
              <w:bottom w:val="single" w:sz="4" w:space="0" w:color="auto"/>
              <w:right w:val="single" w:sz="4" w:space="0" w:color="auto"/>
            </w:tcBorders>
            <w:shd w:val="clear" w:color="auto" w:fill="auto"/>
            <w:noWrap/>
            <w:vAlign w:val="center"/>
            <w:hideMark/>
          </w:tcPr>
          <w:p w14:paraId="3582D670"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0.00245</w:t>
            </w:r>
          </w:p>
        </w:tc>
        <w:tc>
          <w:tcPr>
            <w:tcW w:w="475" w:type="pct"/>
            <w:tcBorders>
              <w:top w:val="nil"/>
              <w:left w:val="nil"/>
              <w:bottom w:val="single" w:sz="4" w:space="0" w:color="auto"/>
              <w:right w:val="single" w:sz="4" w:space="0" w:color="auto"/>
            </w:tcBorders>
            <w:shd w:val="clear" w:color="auto" w:fill="auto"/>
            <w:noWrap/>
            <w:vAlign w:val="center"/>
            <w:hideMark/>
          </w:tcPr>
          <w:p w14:paraId="77695582"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0.000611</w:t>
            </w:r>
          </w:p>
        </w:tc>
        <w:tc>
          <w:tcPr>
            <w:tcW w:w="475" w:type="pct"/>
            <w:tcBorders>
              <w:top w:val="nil"/>
              <w:left w:val="nil"/>
              <w:bottom w:val="single" w:sz="4" w:space="0" w:color="auto"/>
              <w:right w:val="single" w:sz="4" w:space="0" w:color="auto"/>
            </w:tcBorders>
            <w:shd w:val="clear" w:color="auto" w:fill="auto"/>
            <w:noWrap/>
            <w:vAlign w:val="center"/>
            <w:hideMark/>
          </w:tcPr>
          <w:p w14:paraId="1F025FBA"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0.000911</w:t>
            </w:r>
          </w:p>
        </w:tc>
        <w:tc>
          <w:tcPr>
            <w:tcW w:w="525" w:type="pct"/>
            <w:tcBorders>
              <w:top w:val="nil"/>
              <w:left w:val="nil"/>
              <w:bottom w:val="single" w:sz="4" w:space="0" w:color="auto"/>
              <w:right w:val="single" w:sz="4" w:space="0" w:color="auto"/>
            </w:tcBorders>
            <w:shd w:val="clear" w:color="auto" w:fill="auto"/>
            <w:noWrap/>
            <w:vAlign w:val="center"/>
            <w:hideMark/>
          </w:tcPr>
          <w:p w14:paraId="391F3405"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2.76E-08</w:t>
            </w:r>
          </w:p>
        </w:tc>
        <w:tc>
          <w:tcPr>
            <w:tcW w:w="475" w:type="pct"/>
            <w:tcBorders>
              <w:top w:val="nil"/>
              <w:left w:val="nil"/>
              <w:bottom w:val="single" w:sz="4" w:space="0" w:color="auto"/>
              <w:right w:val="single" w:sz="12" w:space="0" w:color="auto"/>
            </w:tcBorders>
            <w:shd w:val="clear" w:color="auto" w:fill="auto"/>
            <w:noWrap/>
            <w:vAlign w:val="center"/>
            <w:hideMark/>
          </w:tcPr>
          <w:p w14:paraId="7D1B684C"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0.0003</w:t>
            </w:r>
          </w:p>
        </w:tc>
      </w:tr>
      <w:tr w:rsidR="00E30AB1" w:rsidRPr="00E30AB1" w14:paraId="24964E25" w14:textId="77777777" w:rsidTr="00F80EB8">
        <w:trPr>
          <w:trHeight w:val="20"/>
          <w:jc w:val="center"/>
        </w:trPr>
        <w:tc>
          <w:tcPr>
            <w:tcW w:w="350" w:type="pct"/>
            <w:tcBorders>
              <w:top w:val="nil"/>
              <w:left w:val="single" w:sz="12" w:space="0" w:color="auto"/>
              <w:bottom w:val="single" w:sz="4" w:space="0" w:color="auto"/>
              <w:right w:val="single" w:sz="4" w:space="0" w:color="auto"/>
            </w:tcBorders>
            <w:shd w:val="clear" w:color="auto" w:fill="auto"/>
            <w:noWrap/>
            <w:vAlign w:val="center"/>
            <w:hideMark/>
          </w:tcPr>
          <w:p w14:paraId="20235B05"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365</w:t>
            </w:r>
          </w:p>
        </w:tc>
        <w:tc>
          <w:tcPr>
            <w:tcW w:w="425" w:type="pct"/>
            <w:tcBorders>
              <w:top w:val="nil"/>
              <w:left w:val="nil"/>
              <w:bottom w:val="single" w:sz="4" w:space="0" w:color="auto"/>
              <w:right w:val="single" w:sz="4" w:space="0" w:color="auto"/>
            </w:tcBorders>
            <w:shd w:val="clear" w:color="auto" w:fill="auto"/>
            <w:noWrap/>
            <w:vAlign w:val="center"/>
            <w:hideMark/>
          </w:tcPr>
          <w:p w14:paraId="076785F8"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0.00078</w:t>
            </w:r>
          </w:p>
        </w:tc>
        <w:tc>
          <w:tcPr>
            <w:tcW w:w="475" w:type="pct"/>
            <w:tcBorders>
              <w:top w:val="nil"/>
              <w:left w:val="nil"/>
              <w:bottom w:val="single" w:sz="4" w:space="0" w:color="auto"/>
              <w:right w:val="single" w:sz="4" w:space="0" w:color="auto"/>
            </w:tcBorders>
            <w:shd w:val="clear" w:color="auto" w:fill="auto"/>
            <w:noWrap/>
            <w:vAlign w:val="center"/>
            <w:hideMark/>
          </w:tcPr>
          <w:p w14:paraId="298B2295"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0.00108</w:t>
            </w:r>
          </w:p>
        </w:tc>
        <w:tc>
          <w:tcPr>
            <w:tcW w:w="425" w:type="pct"/>
            <w:tcBorders>
              <w:top w:val="nil"/>
              <w:left w:val="nil"/>
              <w:bottom w:val="single" w:sz="4" w:space="0" w:color="auto"/>
              <w:right w:val="single" w:sz="4" w:space="0" w:color="auto"/>
            </w:tcBorders>
            <w:shd w:val="clear" w:color="auto" w:fill="auto"/>
            <w:noWrap/>
            <w:vAlign w:val="center"/>
            <w:hideMark/>
          </w:tcPr>
          <w:p w14:paraId="59BA7D67"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0.001152</w:t>
            </w:r>
          </w:p>
        </w:tc>
        <w:tc>
          <w:tcPr>
            <w:tcW w:w="475" w:type="pct"/>
            <w:tcBorders>
              <w:top w:val="nil"/>
              <w:left w:val="nil"/>
              <w:bottom w:val="single" w:sz="4" w:space="0" w:color="auto"/>
              <w:right w:val="single" w:sz="4" w:space="0" w:color="auto"/>
            </w:tcBorders>
            <w:shd w:val="clear" w:color="auto" w:fill="auto"/>
            <w:noWrap/>
            <w:vAlign w:val="center"/>
            <w:hideMark/>
          </w:tcPr>
          <w:p w14:paraId="6269B900"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0.001452</w:t>
            </w:r>
          </w:p>
        </w:tc>
        <w:tc>
          <w:tcPr>
            <w:tcW w:w="425" w:type="pct"/>
            <w:tcBorders>
              <w:top w:val="nil"/>
              <w:left w:val="nil"/>
              <w:bottom w:val="single" w:sz="4" w:space="0" w:color="auto"/>
              <w:right w:val="single" w:sz="4" w:space="0" w:color="auto"/>
            </w:tcBorders>
            <w:shd w:val="clear" w:color="auto" w:fill="auto"/>
            <w:noWrap/>
            <w:vAlign w:val="center"/>
            <w:hideMark/>
          </w:tcPr>
          <w:p w14:paraId="0CEB1403"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0.00164</w:t>
            </w:r>
          </w:p>
        </w:tc>
        <w:tc>
          <w:tcPr>
            <w:tcW w:w="475" w:type="pct"/>
            <w:tcBorders>
              <w:top w:val="nil"/>
              <w:left w:val="nil"/>
              <w:bottom w:val="single" w:sz="4" w:space="0" w:color="auto"/>
              <w:right w:val="single" w:sz="4" w:space="0" w:color="auto"/>
            </w:tcBorders>
            <w:shd w:val="clear" w:color="auto" w:fill="auto"/>
            <w:noWrap/>
            <w:vAlign w:val="center"/>
            <w:hideMark/>
          </w:tcPr>
          <w:p w14:paraId="316B76DB"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0.00194</w:t>
            </w:r>
          </w:p>
        </w:tc>
        <w:tc>
          <w:tcPr>
            <w:tcW w:w="475" w:type="pct"/>
            <w:tcBorders>
              <w:top w:val="nil"/>
              <w:left w:val="nil"/>
              <w:bottom w:val="single" w:sz="4" w:space="0" w:color="auto"/>
              <w:right w:val="single" w:sz="4" w:space="0" w:color="auto"/>
            </w:tcBorders>
            <w:shd w:val="clear" w:color="auto" w:fill="auto"/>
            <w:noWrap/>
            <w:vAlign w:val="center"/>
            <w:hideMark/>
          </w:tcPr>
          <w:p w14:paraId="02BB7924"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0.000539</w:t>
            </w:r>
          </w:p>
        </w:tc>
        <w:tc>
          <w:tcPr>
            <w:tcW w:w="475" w:type="pct"/>
            <w:tcBorders>
              <w:top w:val="nil"/>
              <w:left w:val="nil"/>
              <w:bottom w:val="single" w:sz="4" w:space="0" w:color="auto"/>
              <w:right w:val="single" w:sz="4" w:space="0" w:color="auto"/>
            </w:tcBorders>
            <w:shd w:val="clear" w:color="auto" w:fill="auto"/>
            <w:noWrap/>
            <w:vAlign w:val="center"/>
            <w:hideMark/>
          </w:tcPr>
          <w:p w14:paraId="6D231BCA"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0.000839</w:t>
            </w:r>
          </w:p>
        </w:tc>
        <w:tc>
          <w:tcPr>
            <w:tcW w:w="525" w:type="pct"/>
            <w:tcBorders>
              <w:top w:val="nil"/>
              <w:left w:val="nil"/>
              <w:bottom w:val="single" w:sz="4" w:space="0" w:color="auto"/>
              <w:right w:val="single" w:sz="4" w:space="0" w:color="auto"/>
            </w:tcBorders>
            <w:shd w:val="clear" w:color="auto" w:fill="auto"/>
            <w:noWrap/>
            <w:vAlign w:val="center"/>
            <w:hideMark/>
          </w:tcPr>
          <w:p w14:paraId="76EDF9AF"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1.25E-07</w:t>
            </w:r>
          </w:p>
        </w:tc>
        <w:tc>
          <w:tcPr>
            <w:tcW w:w="475" w:type="pct"/>
            <w:tcBorders>
              <w:top w:val="nil"/>
              <w:left w:val="nil"/>
              <w:bottom w:val="single" w:sz="4" w:space="0" w:color="auto"/>
              <w:right w:val="single" w:sz="12" w:space="0" w:color="auto"/>
            </w:tcBorders>
            <w:shd w:val="clear" w:color="auto" w:fill="auto"/>
            <w:noWrap/>
            <w:vAlign w:val="center"/>
            <w:hideMark/>
          </w:tcPr>
          <w:p w14:paraId="2290B5AC"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0.0003</w:t>
            </w:r>
          </w:p>
        </w:tc>
      </w:tr>
      <w:tr w:rsidR="00E30AB1" w:rsidRPr="00E30AB1" w14:paraId="32BF4F2C" w14:textId="77777777" w:rsidTr="00F80EB8">
        <w:trPr>
          <w:trHeight w:val="20"/>
          <w:jc w:val="center"/>
        </w:trPr>
        <w:tc>
          <w:tcPr>
            <w:tcW w:w="350" w:type="pct"/>
            <w:tcBorders>
              <w:top w:val="nil"/>
              <w:left w:val="single" w:sz="12" w:space="0" w:color="auto"/>
              <w:bottom w:val="single" w:sz="4" w:space="0" w:color="auto"/>
              <w:right w:val="single" w:sz="4" w:space="0" w:color="auto"/>
            </w:tcBorders>
            <w:shd w:val="clear" w:color="auto" w:fill="auto"/>
            <w:noWrap/>
            <w:vAlign w:val="center"/>
            <w:hideMark/>
          </w:tcPr>
          <w:p w14:paraId="35409FEF"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500</w:t>
            </w:r>
          </w:p>
        </w:tc>
        <w:tc>
          <w:tcPr>
            <w:tcW w:w="425" w:type="pct"/>
            <w:tcBorders>
              <w:top w:val="nil"/>
              <w:left w:val="nil"/>
              <w:bottom w:val="single" w:sz="4" w:space="0" w:color="auto"/>
              <w:right w:val="single" w:sz="4" w:space="0" w:color="auto"/>
            </w:tcBorders>
            <w:shd w:val="clear" w:color="auto" w:fill="auto"/>
            <w:noWrap/>
            <w:vAlign w:val="center"/>
            <w:hideMark/>
          </w:tcPr>
          <w:p w14:paraId="0B445A09"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0.000328</w:t>
            </w:r>
          </w:p>
        </w:tc>
        <w:tc>
          <w:tcPr>
            <w:tcW w:w="475" w:type="pct"/>
            <w:tcBorders>
              <w:top w:val="nil"/>
              <w:left w:val="nil"/>
              <w:bottom w:val="single" w:sz="4" w:space="0" w:color="auto"/>
              <w:right w:val="single" w:sz="4" w:space="0" w:color="auto"/>
            </w:tcBorders>
            <w:shd w:val="clear" w:color="auto" w:fill="auto"/>
            <w:noWrap/>
            <w:vAlign w:val="center"/>
            <w:hideMark/>
          </w:tcPr>
          <w:p w14:paraId="583EC650"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0.000628</w:t>
            </w:r>
          </w:p>
        </w:tc>
        <w:tc>
          <w:tcPr>
            <w:tcW w:w="425" w:type="pct"/>
            <w:tcBorders>
              <w:top w:val="nil"/>
              <w:left w:val="nil"/>
              <w:bottom w:val="single" w:sz="4" w:space="0" w:color="auto"/>
              <w:right w:val="single" w:sz="4" w:space="0" w:color="auto"/>
            </w:tcBorders>
            <w:shd w:val="clear" w:color="auto" w:fill="auto"/>
            <w:noWrap/>
            <w:vAlign w:val="center"/>
            <w:hideMark/>
          </w:tcPr>
          <w:p w14:paraId="7B4AC9FE"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0.000664</w:t>
            </w:r>
          </w:p>
        </w:tc>
        <w:tc>
          <w:tcPr>
            <w:tcW w:w="475" w:type="pct"/>
            <w:tcBorders>
              <w:top w:val="nil"/>
              <w:left w:val="nil"/>
              <w:bottom w:val="single" w:sz="4" w:space="0" w:color="auto"/>
              <w:right w:val="single" w:sz="4" w:space="0" w:color="auto"/>
            </w:tcBorders>
            <w:shd w:val="clear" w:color="auto" w:fill="auto"/>
            <w:noWrap/>
            <w:vAlign w:val="center"/>
            <w:hideMark/>
          </w:tcPr>
          <w:p w14:paraId="7F341ACB"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0.000964</w:t>
            </w:r>
          </w:p>
        </w:tc>
        <w:tc>
          <w:tcPr>
            <w:tcW w:w="425" w:type="pct"/>
            <w:tcBorders>
              <w:top w:val="nil"/>
              <w:left w:val="nil"/>
              <w:bottom w:val="single" w:sz="4" w:space="0" w:color="auto"/>
              <w:right w:val="single" w:sz="4" w:space="0" w:color="auto"/>
            </w:tcBorders>
            <w:shd w:val="clear" w:color="auto" w:fill="auto"/>
            <w:noWrap/>
            <w:vAlign w:val="center"/>
            <w:hideMark/>
          </w:tcPr>
          <w:p w14:paraId="0CF4D1F7"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0.000974</w:t>
            </w:r>
          </w:p>
        </w:tc>
        <w:tc>
          <w:tcPr>
            <w:tcW w:w="475" w:type="pct"/>
            <w:tcBorders>
              <w:top w:val="nil"/>
              <w:left w:val="nil"/>
              <w:bottom w:val="single" w:sz="4" w:space="0" w:color="auto"/>
              <w:right w:val="single" w:sz="4" w:space="0" w:color="auto"/>
            </w:tcBorders>
            <w:shd w:val="clear" w:color="auto" w:fill="auto"/>
            <w:noWrap/>
            <w:vAlign w:val="center"/>
            <w:hideMark/>
          </w:tcPr>
          <w:p w14:paraId="272799B8"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0.001274</w:t>
            </w:r>
          </w:p>
        </w:tc>
        <w:tc>
          <w:tcPr>
            <w:tcW w:w="475" w:type="pct"/>
            <w:tcBorders>
              <w:top w:val="nil"/>
              <w:left w:val="nil"/>
              <w:bottom w:val="single" w:sz="4" w:space="0" w:color="auto"/>
              <w:right w:val="single" w:sz="4" w:space="0" w:color="auto"/>
            </w:tcBorders>
            <w:shd w:val="clear" w:color="auto" w:fill="auto"/>
            <w:noWrap/>
            <w:vAlign w:val="center"/>
            <w:hideMark/>
          </w:tcPr>
          <w:p w14:paraId="3540E908"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0.000383</w:t>
            </w:r>
          </w:p>
        </w:tc>
        <w:tc>
          <w:tcPr>
            <w:tcW w:w="475" w:type="pct"/>
            <w:tcBorders>
              <w:top w:val="nil"/>
              <w:left w:val="nil"/>
              <w:bottom w:val="single" w:sz="4" w:space="0" w:color="auto"/>
              <w:right w:val="single" w:sz="4" w:space="0" w:color="auto"/>
            </w:tcBorders>
            <w:shd w:val="clear" w:color="auto" w:fill="auto"/>
            <w:noWrap/>
            <w:vAlign w:val="center"/>
            <w:hideMark/>
          </w:tcPr>
          <w:p w14:paraId="1638B2CC"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0.000683</w:t>
            </w:r>
          </w:p>
        </w:tc>
        <w:tc>
          <w:tcPr>
            <w:tcW w:w="525" w:type="pct"/>
            <w:tcBorders>
              <w:top w:val="nil"/>
              <w:left w:val="nil"/>
              <w:bottom w:val="single" w:sz="4" w:space="0" w:color="auto"/>
              <w:right w:val="single" w:sz="4" w:space="0" w:color="auto"/>
            </w:tcBorders>
            <w:shd w:val="clear" w:color="auto" w:fill="auto"/>
            <w:noWrap/>
            <w:vAlign w:val="center"/>
            <w:hideMark/>
          </w:tcPr>
          <w:p w14:paraId="182FFC40"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1.40E-06</w:t>
            </w:r>
          </w:p>
        </w:tc>
        <w:tc>
          <w:tcPr>
            <w:tcW w:w="475" w:type="pct"/>
            <w:tcBorders>
              <w:top w:val="nil"/>
              <w:left w:val="nil"/>
              <w:bottom w:val="single" w:sz="4" w:space="0" w:color="auto"/>
              <w:right w:val="single" w:sz="12" w:space="0" w:color="auto"/>
            </w:tcBorders>
            <w:shd w:val="clear" w:color="auto" w:fill="auto"/>
            <w:noWrap/>
            <w:vAlign w:val="center"/>
            <w:hideMark/>
          </w:tcPr>
          <w:p w14:paraId="03ECE950"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0.000301</w:t>
            </w:r>
          </w:p>
        </w:tc>
      </w:tr>
      <w:tr w:rsidR="00E30AB1" w:rsidRPr="00E30AB1" w14:paraId="64230350" w14:textId="77777777" w:rsidTr="00F80EB8">
        <w:trPr>
          <w:trHeight w:val="20"/>
          <w:jc w:val="center"/>
        </w:trPr>
        <w:tc>
          <w:tcPr>
            <w:tcW w:w="350" w:type="pct"/>
            <w:tcBorders>
              <w:top w:val="nil"/>
              <w:left w:val="single" w:sz="12" w:space="0" w:color="auto"/>
              <w:bottom w:val="single" w:sz="4" w:space="0" w:color="auto"/>
              <w:right w:val="single" w:sz="4" w:space="0" w:color="auto"/>
            </w:tcBorders>
            <w:shd w:val="clear" w:color="auto" w:fill="auto"/>
            <w:noWrap/>
            <w:vAlign w:val="center"/>
            <w:hideMark/>
          </w:tcPr>
          <w:p w14:paraId="704D0BCB"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630</w:t>
            </w:r>
          </w:p>
        </w:tc>
        <w:tc>
          <w:tcPr>
            <w:tcW w:w="425" w:type="pct"/>
            <w:tcBorders>
              <w:top w:val="nil"/>
              <w:left w:val="nil"/>
              <w:bottom w:val="single" w:sz="4" w:space="0" w:color="auto"/>
              <w:right w:val="single" w:sz="4" w:space="0" w:color="auto"/>
            </w:tcBorders>
            <w:shd w:val="clear" w:color="auto" w:fill="auto"/>
            <w:noWrap/>
            <w:vAlign w:val="center"/>
            <w:hideMark/>
          </w:tcPr>
          <w:p w14:paraId="56CA6F85"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0.000154</w:t>
            </w:r>
          </w:p>
        </w:tc>
        <w:tc>
          <w:tcPr>
            <w:tcW w:w="475" w:type="pct"/>
            <w:tcBorders>
              <w:top w:val="nil"/>
              <w:left w:val="nil"/>
              <w:bottom w:val="single" w:sz="4" w:space="0" w:color="auto"/>
              <w:right w:val="single" w:sz="4" w:space="0" w:color="auto"/>
            </w:tcBorders>
            <w:shd w:val="clear" w:color="auto" w:fill="auto"/>
            <w:noWrap/>
            <w:vAlign w:val="center"/>
            <w:hideMark/>
          </w:tcPr>
          <w:p w14:paraId="2F251610"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0.000454</w:t>
            </w:r>
          </w:p>
        </w:tc>
        <w:tc>
          <w:tcPr>
            <w:tcW w:w="425" w:type="pct"/>
            <w:tcBorders>
              <w:top w:val="nil"/>
              <w:left w:val="nil"/>
              <w:bottom w:val="single" w:sz="4" w:space="0" w:color="auto"/>
              <w:right w:val="single" w:sz="4" w:space="0" w:color="auto"/>
            </w:tcBorders>
            <w:shd w:val="clear" w:color="auto" w:fill="auto"/>
            <w:noWrap/>
            <w:vAlign w:val="center"/>
            <w:hideMark/>
          </w:tcPr>
          <w:p w14:paraId="3CCC27FF"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0.000392</w:t>
            </w:r>
          </w:p>
        </w:tc>
        <w:tc>
          <w:tcPr>
            <w:tcW w:w="475" w:type="pct"/>
            <w:tcBorders>
              <w:top w:val="nil"/>
              <w:left w:val="nil"/>
              <w:bottom w:val="single" w:sz="4" w:space="0" w:color="auto"/>
              <w:right w:val="single" w:sz="4" w:space="0" w:color="auto"/>
            </w:tcBorders>
            <w:shd w:val="clear" w:color="auto" w:fill="auto"/>
            <w:noWrap/>
            <w:vAlign w:val="center"/>
            <w:hideMark/>
          </w:tcPr>
          <w:p w14:paraId="7F2746B6"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0.000692</w:t>
            </w:r>
          </w:p>
        </w:tc>
        <w:tc>
          <w:tcPr>
            <w:tcW w:w="425" w:type="pct"/>
            <w:tcBorders>
              <w:top w:val="nil"/>
              <w:left w:val="nil"/>
              <w:bottom w:val="single" w:sz="4" w:space="0" w:color="auto"/>
              <w:right w:val="single" w:sz="4" w:space="0" w:color="auto"/>
            </w:tcBorders>
            <w:shd w:val="clear" w:color="auto" w:fill="auto"/>
            <w:noWrap/>
            <w:vAlign w:val="center"/>
            <w:hideMark/>
          </w:tcPr>
          <w:p w14:paraId="20D0B598"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0.00058</w:t>
            </w:r>
          </w:p>
        </w:tc>
        <w:tc>
          <w:tcPr>
            <w:tcW w:w="475" w:type="pct"/>
            <w:tcBorders>
              <w:top w:val="nil"/>
              <w:left w:val="nil"/>
              <w:bottom w:val="single" w:sz="4" w:space="0" w:color="auto"/>
              <w:right w:val="single" w:sz="4" w:space="0" w:color="auto"/>
            </w:tcBorders>
            <w:shd w:val="clear" w:color="auto" w:fill="auto"/>
            <w:noWrap/>
            <w:vAlign w:val="center"/>
            <w:hideMark/>
          </w:tcPr>
          <w:p w14:paraId="01D35D44"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0.00088</w:t>
            </w:r>
          </w:p>
        </w:tc>
        <w:tc>
          <w:tcPr>
            <w:tcW w:w="475" w:type="pct"/>
            <w:tcBorders>
              <w:top w:val="nil"/>
              <w:left w:val="nil"/>
              <w:bottom w:val="single" w:sz="4" w:space="0" w:color="auto"/>
              <w:right w:val="single" w:sz="4" w:space="0" w:color="auto"/>
            </w:tcBorders>
            <w:shd w:val="clear" w:color="auto" w:fill="auto"/>
            <w:noWrap/>
            <w:vAlign w:val="center"/>
            <w:hideMark/>
          </w:tcPr>
          <w:p w14:paraId="24ADB366"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0.000264</w:t>
            </w:r>
          </w:p>
        </w:tc>
        <w:tc>
          <w:tcPr>
            <w:tcW w:w="475" w:type="pct"/>
            <w:tcBorders>
              <w:top w:val="nil"/>
              <w:left w:val="nil"/>
              <w:bottom w:val="single" w:sz="4" w:space="0" w:color="auto"/>
              <w:right w:val="single" w:sz="4" w:space="0" w:color="auto"/>
            </w:tcBorders>
            <w:shd w:val="clear" w:color="auto" w:fill="auto"/>
            <w:noWrap/>
            <w:vAlign w:val="center"/>
            <w:hideMark/>
          </w:tcPr>
          <w:p w14:paraId="36C824A7"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0.000564</w:t>
            </w:r>
          </w:p>
        </w:tc>
        <w:tc>
          <w:tcPr>
            <w:tcW w:w="525" w:type="pct"/>
            <w:tcBorders>
              <w:top w:val="nil"/>
              <w:left w:val="nil"/>
              <w:bottom w:val="single" w:sz="4" w:space="0" w:color="auto"/>
              <w:right w:val="single" w:sz="4" w:space="0" w:color="auto"/>
            </w:tcBorders>
            <w:shd w:val="clear" w:color="auto" w:fill="auto"/>
            <w:noWrap/>
            <w:vAlign w:val="center"/>
            <w:hideMark/>
          </w:tcPr>
          <w:p w14:paraId="3732E7EB"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5.52E-06</w:t>
            </w:r>
          </w:p>
        </w:tc>
        <w:tc>
          <w:tcPr>
            <w:tcW w:w="475" w:type="pct"/>
            <w:tcBorders>
              <w:top w:val="nil"/>
              <w:left w:val="nil"/>
              <w:bottom w:val="single" w:sz="4" w:space="0" w:color="auto"/>
              <w:right w:val="single" w:sz="12" w:space="0" w:color="auto"/>
            </w:tcBorders>
            <w:shd w:val="clear" w:color="auto" w:fill="auto"/>
            <w:noWrap/>
            <w:vAlign w:val="center"/>
            <w:hideMark/>
          </w:tcPr>
          <w:p w14:paraId="36F806A0"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0.000306</w:t>
            </w:r>
          </w:p>
        </w:tc>
      </w:tr>
      <w:tr w:rsidR="00E30AB1" w:rsidRPr="00E30AB1" w14:paraId="3A0EA3D8" w14:textId="77777777" w:rsidTr="00F80EB8">
        <w:trPr>
          <w:trHeight w:val="20"/>
          <w:jc w:val="center"/>
        </w:trPr>
        <w:tc>
          <w:tcPr>
            <w:tcW w:w="350" w:type="pct"/>
            <w:tcBorders>
              <w:top w:val="nil"/>
              <w:left w:val="single" w:sz="12" w:space="0" w:color="auto"/>
              <w:bottom w:val="single" w:sz="4" w:space="0" w:color="auto"/>
              <w:right w:val="single" w:sz="4" w:space="0" w:color="auto"/>
            </w:tcBorders>
            <w:shd w:val="clear" w:color="auto" w:fill="auto"/>
            <w:noWrap/>
            <w:vAlign w:val="center"/>
            <w:hideMark/>
          </w:tcPr>
          <w:p w14:paraId="2E42F013"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730</w:t>
            </w:r>
          </w:p>
        </w:tc>
        <w:tc>
          <w:tcPr>
            <w:tcW w:w="425" w:type="pct"/>
            <w:tcBorders>
              <w:top w:val="nil"/>
              <w:left w:val="nil"/>
              <w:bottom w:val="single" w:sz="4" w:space="0" w:color="auto"/>
              <w:right w:val="single" w:sz="4" w:space="0" w:color="auto"/>
            </w:tcBorders>
            <w:shd w:val="clear" w:color="auto" w:fill="auto"/>
            <w:noWrap/>
            <w:vAlign w:val="center"/>
            <w:hideMark/>
          </w:tcPr>
          <w:p w14:paraId="5900E4D7"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9.04E-05</w:t>
            </w:r>
          </w:p>
        </w:tc>
        <w:tc>
          <w:tcPr>
            <w:tcW w:w="475" w:type="pct"/>
            <w:tcBorders>
              <w:top w:val="nil"/>
              <w:left w:val="nil"/>
              <w:bottom w:val="single" w:sz="4" w:space="0" w:color="auto"/>
              <w:right w:val="single" w:sz="4" w:space="0" w:color="auto"/>
            </w:tcBorders>
            <w:shd w:val="clear" w:color="auto" w:fill="auto"/>
            <w:noWrap/>
            <w:vAlign w:val="center"/>
            <w:hideMark/>
          </w:tcPr>
          <w:p w14:paraId="1257E114"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0.00039</w:t>
            </w:r>
          </w:p>
        </w:tc>
        <w:tc>
          <w:tcPr>
            <w:tcW w:w="425" w:type="pct"/>
            <w:tcBorders>
              <w:top w:val="nil"/>
              <w:left w:val="nil"/>
              <w:bottom w:val="single" w:sz="4" w:space="0" w:color="auto"/>
              <w:right w:val="single" w:sz="4" w:space="0" w:color="auto"/>
            </w:tcBorders>
            <w:shd w:val="clear" w:color="auto" w:fill="auto"/>
            <w:noWrap/>
            <w:vAlign w:val="center"/>
            <w:hideMark/>
          </w:tcPr>
          <w:p w14:paraId="50626EFE"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0.000266</w:t>
            </w:r>
          </w:p>
        </w:tc>
        <w:tc>
          <w:tcPr>
            <w:tcW w:w="475" w:type="pct"/>
            <w:tcBorders>
              <w:top w:val="nil"/>
              <w:left w:val="nil"/>
              <w:bottom w:val="single" w:sz="4" w:space="0" w:color="auto"/>
              <w:right w:val="single" w:sz="4" w:space="0" w:color="auto"/>
            </w:tcBorders>
            <w:shd w:val="clear" w:color="auto" w:fill="auto"/>
            <w:noWrap/>
            <w:vAlign w:val="center"/>
            <w:hideMark/>
          </w:tcPr>
          <w:p w14:paraId="6B48DEFC"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0.000566</w:t>
            </w:r>
          </w:p>
        </w:tc>
        <w:tc>
          <w:tcPr>
            <w:tcW w:w="425" w:type="pct"/>
            <w:tcBorders>
              <w:top w:val="nil"/>
              <w:left w:val="nil"/>
              <w:bottom w:val="single" w:sz="4" w:space="0" w:color="auto"/>
              <w:right w:val="single" w:sz="4" w:space="0" w:color="auto"/>
            </w:tcBorders>
            <w:shd w:val="clear" w:color="auto" w:fill="auto"/>
            <w:noWrap/>
            <w:vAlign w:val="center"/>
            <w:hideMark/>
          </w:tcPr>
          <w:p w14:paraId="659F6C25"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0.000393</w:t>
            </w:r>
          </w:p>
        </w:tc>
        <w:tc>
          <w:tcPr>
            <w:tcW w:w="475" w:type="pct"/>
            <w:tcBorders>
              <w:top w:val="nil"/>
              <w:left w:val="nil"/>
              <w:bottom w:val="single" w:sz="4" w:space="0" w:color="auto"/>
              <w:right w:val="single" w:sz="4" w:space="0" w:color="auto"/>
            </w:tcBorders>
            <w:shd w:val="clear" w:color="auto" w:fill="auto"/>
            <w:noWrap/>
            <w:vAlign w:val="center"/>
            <w:hideMark/>
          </w:tcPr>
          <w:p w14:paraId="3004B85C"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0.000693</w:t>
            </w:r>
          </w:p>
        </w:tc>
        <w:tc>
          <w:tcPr>
            <w:tcW w:w="475" w:type="pct"/>
            <w:tcBorders>
              <w:top w:val="nil"/>
              <w:left w:val="nil"/>
              <w:bottom w:val="single" w:sz="4" w:space="0" w:color="auto"/>
              <w:right w:val="single" w:sz="4" w:space="0" w:color="auto"/>
            </w:tcBorders>
            <w:shd w:val="clear" w:color="auto" w:fill="auto"/>
            <w:noWrap/>
            <w:vAlign w:val="center"/>
            <w:hideMark/>
          </w:tcPr>
          <w:p w14:paraId="402170FF"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0.000196</w:t>
            </w:r>
          </w:p>
        </w:tc>
        <w:tc>
          <w:tcPr>
            <w:tcW w:w="475" w:type="pct"/>
            <w:tcBorders>
              <w:top w:val="nil"/>
              <w:left w:val="nil"/>
              <w:bottom w:val="single" w:sz="4" w:space="0" w:color="auto"/>
              <w:right w:val="single" w:sz="4" w:space="0" w:color="auto"/>
            </w:tcBorders>
            <w:shd w:val="clear" w:color="auto" w:fill="auto"/>
            <w:noWrap/>
            <w:vAlign w:val="center"/>
            <w:hideMark/>
          </w:tcPr>
          <w:p w14:paraId="5DF8BCBA"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0.000496</w:t>
            </w:r>
          </w:p>
        </w:tc>
        <w:tc>
          <w:tcPr>
            <w:tcW w:w="525" w:type="pct"/>
            <w:tcBorders>
              <w:top w:val="nil"/>
              <w:left w:val="nil"/>
              <w:bottom w:val="single" w:sz="4" w:space="0" w:color="auto"/>
              <w:right w:val="single" w:sz="4" w:space="0" w:color="auto"/>
            </w:tcBorders>
            <w:shd w:val="clear" w:color="auto" w:fill="auto"/>
            <w:noWrap/>
            <w:vAlign w:val="center"/>
            <w:hideMark/>
          </w:tcPr>
          <w:p w14:paraId="2A6D2076"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1.14E-05</w:t>
            </w:r>
          </w:p>
        </w:tc>
        <w:tc>
          <w:tcPr>
            <w:tcW w:w="475" w:type="pct"/>
            <w:tcBorders>
              <w:top w:val="nil"/>
              <w:left w:val="nil"/>
              <w:bottom w:val="single" w:sz="4" w:space="0" w:color="auto"/>
              <w:right w:val="single" w:sz="12" w:space="0" w:color="auto"/>
            </w:tcBorders>
            <w:shd w:val="clear" w:color="auto" w:fill="auto"/>
            <w:noWrap/>
            <w:vAlign w:val="center"/>
            <w:hideMark/>
          </w:tcPr>
          <w:p w14:paraId="37831021"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0.000311</w:t>
            </w:r>
          </w:p>
        </w:tc>
      </w:tr>
      <w:tr w:rsidR="00E30AB1" w:rsidRPr="00E30AB1" w14:paraId="74F92CF6" w14:textId="77777777" w:rsidTr="00F80EB8">
        <w:trPr>
          <w:trHeight w:val="20"/>
          <w:jc w:val="center"/>
        </w:trPr>
        <w:tc>
          <w:tcPr>
            <w:tcW w:w="350" w:type="pct"/>
            <w:tcBorders>
              <w:top w:val="nil"/>
              <w:left w:val="single" w:sz="12" w:space="0" w:color="auto"/>
              <w:bottom w:val="single" w:sz="12" w:space="0" w:color="auto"/>
              <w:right w:val="single" w:sz="4" w:space="0" w:color="auto"/>
            </w:tcBorders>
            <w:shd w:val="clear" w:color="auto" w:fill="auto"/>
            <w:noWrap/>
            <w:vAlign w:val="center"/>
            <w:hideMark/>
          </w:tcPr>
          <w:p w14:paraId="5EB077D9"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1000</w:t>
            </w:r>
          </w:p>
        </w:tc>
        <w:tc>
          <w:tcPr>
            <w:tcW w:w="425" w:type="pct"/>
            <w:tcBorders>
              <w:top w:val="nil"/>
              <w:left w:val="nil"/>
              <w:bottom w:val="single" w:sz="12" w:space="0" w:color="auto"/>
              <w:right w:val="single" w:sz="4" w:space="0" w:color="auto"/>
            </w:tcBorders>
            <w:shd w:val="clear" w:color="auto" w:fill="auto"/>
            <w:noWrap/>
            <w:vAlign w:val="center"/>
            <w:hideMark/>
          </w:tcPr>
          <w:p w14:paraId="32F2ACA1"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3.32E-05</w:t>
            </w:r>
          </w:p>
        </w:tc>
        <w:tc>
          <w:tcPr>
            <w:tcW w:w="475" w:type="pct"/>
            <w:tcBorders>
              <w:top w:val="nil"/>
              <w:left w:val="nil"/>
              <w:bottom w:val="single" w:sz="12" w:space="0" w:color="auto"/>
              <w:right w:val="single" w:sz="4" w:space="0" w:color="auto"/>
            </w:tcBorders>
            <w:shd w:val="clear" w:color="auto" w:fill="auto"/>
            <w:noWrap/>
            <w:vAlign w:val="center"/>
            <w:hideMark/>
          </w:tcPr>
          <w:p w14:paraId="22D56C70"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0.000333</w:t>
            </w:r>
          </w:p>
        </w:tc>
        <w:tc>
          <w:tcPr>
            <w:tcW w:w="425" w:type="pct"/>
            <w:tcBorders>
              <w:top w:val="nil"/>
              <w:left w:val="nil"/>
              <w:bottom w:val="single" w:sz="12" w:space="0" w:color="auto"/>
              <w:right w:val="single" w:sz="4" w:space="0" w:color="auto"/>
            </w:tcBorders>
            <w:shd w:val="clear" w:color="auto" w:fill="auto"/>
            <w:noWrap/>
            <w:vAlign w:val="center"/>
            <w:hideMark/>
          </w:tcPr>
          <w:p w14:paraId="70ADD741"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0.000115</w:t>
            </w:r>
          </w:p>
        </w:tc>
        <w:tc>
          <w:tcPr>
            <w:tcW w:w="475" w:type="pct"/>
            <w:tcBorders>
              <w:top w:val="nil"/>
              <w:left w:val="nil"/>
              <w:bottom w:val="single" w:sz="12" w:space="0" w:color="auto"/>
              <w:right w:val="single" w:sz="4" w:space="0" w:color="auto"/>
            </w:tcBorders>
            <w:shd w:val="clear" w:color="auto" w:fill="auto"/>
            <w:noWrap/>
            <w:vAlign w:val="center"/>
            <w:hideMark/>
          </w:tcPr>
          <w:p w14:paraId="5827DF42"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0.000415</w:t>
            </w:r>
          </w:p>
        </w:tc>
        <w:tc>
          <w:tcPr>
            <w:tcW w:w="425" w:type="pct"/>
            <w:tcBorders>
              <w:top w:val="nil"/>
              <w:left w:val="nil"/>
              <w:bottom w:val="single" w:sz="12" w:space="0" w:color="auto"/>
              <w:right w:val="single" w:sz="4" w:space="0" w:color="auto"/>
            </w:tcBorders>
            <w:shd w:val="clear" w:color="auto" w:fill="auto"/>
            <w:noWrap/>
            <w:vAlign w:val="center"/>
            <w:hideMark/>
          </w:tcPr>
          <w:p w14:paraId="0CACD08E"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0.000168</w:t>
            </w:r>
          </w:p>
        </w:tc>
        <w:tc>
          <w:tcPr>
            <w:tcW w:w="475" w:type="pct"/>
            <w:tcBorders>
              <w:top w:val="nil"/>
              <w:left w:val="nil"/>
              <w:bottom w:val="single" w:sz="12" w:space="0" w:color="auto"/>
              <w:right w:val="single" w:sz="4" w:space="0" w:color="auto"/>
            </w:tcBorders>
            <w:shd w:val="clear" w:color="auto" w:fill="auto"/>
            <w:noWrap/>
            <w:vAlign w:val="center"/>
            <w:hideMark/>
          </w:tcPr>
          <w:p w14:paraId="5CC98870"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0.000468</w:t>
            </w:r>
          </w:p>
        </w:tc>
        <w:tc>
          <w:tcPr>
            <w:tcW w:w="475" w:type="pct"/>
            <w:tcBorders>
              <w:top w:val="nil"/>
              <w:left w:val="nil"/>
              <w:bottom w:val="single" w:sz="12" w:space="0" w:color="auto"/>
              <w:right w:val="single" w:sz="4" w:space="0" w:color="auto"/>
            </w:tcBorders>
            <w:shd w:val="clear" w:color="auto" w:fill="auto"/>
            <w:noWrap/>
            <w:vAlign w:val="center"/>
            <w:hideMark/>
          </w:tcPr>
          <w:p w14:paraId="3A841B03"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9.39E-05</w:t>
            </w:r>
          </w:p>
        </w:tc>
        <w:tc>
          <w:tcPr>
            <w:tcW w:w="475" w:type="pct"/>
            <w:tcBorders>
              <w:top w:val="nil"/>
              <w:left w:val="nil"/>
              <w:bottom w:val="single" w:sz="12" w:space="0" w:color="auto"/>
              <w:right w:val="single" w:sz="4" w:space="0" w:color="auto"/>
            </w:tcBorders>
            <w:shd w:val="clear" w:color="auto" w:fill="auto"/>
            <w:noWrap/>
            <w:vAlign w:val="center"/>
            <w:hideMark/>
          </w:tcPr>
          <w:p w14:paraId="790D1243"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0.000394</w:t>
            </w:r>
          </w:p>
        </w:tc>
        <w:tc>
          <w:tcPr>
            <w:tcW w:w="525" w:type="pct"/>
            <w:tcBorders>
              <w:top w:val="nil"/>
              <w:left w:val="nil"/>
              <w:bottom w:val="single" w:sz="12" w:space="0" w:color="auto"/>
              <w:right w:val="single" w:sz="4" w:space="0" w:color="auto"/>
            </w:tcBorders>
            <w:shd w:val="clear" w:color="auto" w:fill="auto"/>
            <w:noWrap/>
            <w:vAlign w:val="center"/>
            <w:hideMark/>
          </w:tcPr>
          <w:p w14:paraId="05827BD2"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4.31E-05</w:t>
            </w:r>
          </w:p>
        </w:tc>
        <w:tc>
          <w:tcPr>
            <w:tcW w:w="475" w:type="pct"/>
            <w:tcBorders>
              <w:top w:val="nil"/>
              <w:left w:val="nil"/>
              <w:bottom w:val="single" w:sz="12" w:space="0" w:color="auto"/>
              <w:right w:val="single" w:sz="12" w:space="0" w:color="auto"/>
            </w:tcBorders>
            <w:shd w:val="clear" w:color="auto" w:fill="auto"/>
            <w:noWrap/>
            <w:vAlign w:val="center"/>
            <w:hideMark/>
          </w:tcPr>
          <w:p w14:paraId="79D4D4EB" w14:textId="77777777" w:rsidR="00B80F5B" w:rsidRPr="00E30AB1" w:rsidRDefault="00B80F5B" w:rsidP="00F80EB8">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0.000343</w:t>
            </w:r>
          </w:p>
        </w:tc>
      </w:tr>
    </w:tbl>
    <w:p w14:paraId="163EC14C" w14:textId="77777777" w:rsidR="00B80F5B" w:rsidRPr="00E30AB1" w:rsidRDefault="00B80F5B" w:rsidP="00B80F5B">
      <w:pPr>
        <w:ind w:firstLineChars="0" w:firstLine="0"/>
        <w:jc w:val="center"/>
        <w:rPr>
          <w:rFonts w:cs="Times New Roman"/>
          <w:color w:val="000000" w:themeColor="text1"/>
        </w:rPr>
      </w:pPr>
      <w:r w:rsidRPr="00E30AB1">
        <w:rPr>
          <w:rFonts w:cs="Times New Roman"/>
          <w:noProof/>
          <w:color w:val="000000" w:themeColor="text1"/>
        </w:rPr>
        <w:lastRenderedPageBreak/>
        <w:drawing>
          <wp:inline distT="0" distB="0" distL="0" distR="0" wp14:anchorId="5528B4B5" wp14:editId="15A9707A">
            <wp:extent cx="4163350" cy="3801979"/>
            <wp:effectExtent l="0" t="0" r="8890" b="8255"/>
            <wp:docPr id="90947061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171303" cy="3809241"/>
                    </a:xfrm>
                    <a:prstGeom prst="rect">
                      <a:avLst/>
                    </a:prstGeom>
                    <a:noFill/>
                    <a:ln>
                      <a:noFill/>
                    </a:ln>
                  </pic:spPr>
                </pic:pic>
              </a:graphicData>
            </a:graphic>
          </wp:inline>
        </w:drawing>
      </w:r>
    </w:p>
    <w:p w14:paraId="008A31B1" w14:textId="4ACFDEFB" w:rsidR="00B80F5B" w:rsidRPr="00E30AB1" w:rsidRDefault="00B80F5B" w:rsidP="00B80F5B">
      <w:pPr>
        <w:pStyle w:val="lwx"/>
        <w:spacing w:before="163"/>
        <w:rPr>
          <w:color w:val="000000" w:themeColor="text1"/>
        </w:rPr>
      </w:pPr>
      <w:r w:rsidRPr="00E30AB1">
        <w:rPr>
          <w:rFonts w:hint="eastAsia"/>
          <w:color w:val="000000" w:themeColor="text1"/>
        </w:rPr>
        <w:t>图</w:t>
      </w:r>
      <w:r w:rsidRPr="00E30AB1">
        <w:rPr>
          <w:color w:val="000000" w:themeColor="text1"/>
        </w:rPr>
        <w:t xml:space="preserve"> </w:t>
      </w:r>
      <w:r w:rsidRPr="00E30AB1">
        <w:rPr>
          <w:color w:val="000000" w:themeColor="text1"/>
        </w:rPr>
        <w:fldChar w:fldCharType="begin"/>
      </w:r>
      <w:r w:rsidRPr="00E30AB1">
        <w:rPr>
          <w:color w:val="000000" w:themeColor="text1"/>
        </w:rPr>
        <w:instrText xml:space="preserve"> STYLEREF 1 \s </w:instrText>
      </w:r>
      <w:r w:rsidRPr="00E30AB1">
        <w:rPr>
          <w:color w:val="000000" w:themeColor="text1"/>
        </w:rPr>
        <w:fldChar w:fldCharType="separate"/>
      </w:r>
      <w:r w:rsidR="007C73FE">
        <w:rPr>
          <w:noProof/>
          <w:color w:val="000000" w:themeColor="text1"/>
        </w:rPr>
        <w:t>6</w:t>
      </w:r>
      <w:r w:rsidRPr="00E30AB1">
        <w:rPr>
          <w:color w:val="000000" w:themeColor="text1"/>
        </w:rPr>
        <w:fldChar w:fldCharType="end"/>
      </w:r>
      <w:r w:rsidRPr="00E30AB1">
        <w:rPr>
          <w:color w:val="000000" w:themeColor="text1"/>
        </w:rPr>
        <w:noBreakHyphen/>
      </w:r>
      <w:r w:rsidRPr="00E30AB1">
        <w:rPr>
          <w:color w:val="000000" w:themeColor="text1"/>
        </w:rPr>
        <w:fldChar w:fldCharType="begin"/>
      </w:r>
      <w:r w:rsidRPr="00E30AB1">
        <w:rPr>
          <w:color w:val="000000" w:themeColor="text1"/>
        </w:rPr>
        <w:instrText xml:space="preserve"> SEQ </w:instrText>
      </w:r>
      <w:r w:rsidRPr="00E30AB1">
        <w:rPr>
          <w:color w:val="000000" w:themeColor="text1"/>
        </w:rPr>
        <w:instrText>图</w:instrText>
      </w:r>
      <w:r w:rsidRPr="00E30AB1">
        <w:rPr>
          <w:color w:val="000000" w:themeColor="text1"/>
        </w:rPr>
        <w:instrText xml:space="preserve"> \* ARABIC \s 1 </w:instrText>
      </w:r>
      <w:r w:rsidRPr="00E30AB1">
        <w:rPr>
          <w:color w:val="000000" w:themeColor="text1"/>
        </w:rPr>
        <w:fldChar w:fldCharType="separate"/>
      </w:r>
      <w:r w:rsidR="007C73FE">
        <w:rPr>
          <w:noProof/>
          <w:color w:val="000000" w:themeColor="text1"/>
        </w:rPr>
        <w:t>7</w:t>
      </w:r>
      <w:r w:rsidRPr="00E30AB1">
        <w:rPr>
          <w:color w:val="000000" w:themeColor="text1"/>
        </w:rPr>
        <w:fldChar w:fldCharType="end"/>
      </w:r>
      <w:r w:rsidRPr="00E30AB1">
        <w:rPr>
          <w:color w:val="000000" w:themeColor="text1"/>
        </w:rPr>
        <w:t xml:space="preserve"> </w:t>
      </w:r>
      <w:r w:rsidRPr="00E30AB1">
        <w:rPr>
          <w:rFonts w:hint="eastAsia"/>
          <w:color w:val="000000" w:themeColor="text1"/>
        </w:rPr>
        <w:t>非正常状况下游</w:t>
      </w:r>
      <w:r w:rsidRPr="00E30AB1">
        <w:rPr>
          <w:rFonts w:hint="eastAsia"/>
          <w:color w:val="000000" w:themeColor="text1"/>
          <w:szCs w:val="21"/>
        </w:rPr>
        <w:t>总砷</w:t>
      </w:r>
      <w:r w:rsidRPr="00E30AB1">
        <w:rPr>
          <w:rFonts w:hint="eastAsia"/>
          <w:color w:val="000000" w:themeColor="text1"/>
        </w:rPr>
        <w:t>浓度随时间变化曲线</w:t>
      </w:r>
    </w:p>
    <w:p w14:paraId="50A105CD" w14:textId="77777777" w:rsidR="00B80F5B" w:rsidRPr="00E30AB1" w:rsidRDefault="00B80F5B" w:rsidP="00B80F5B">
      <w:pPr>
        <w:pStyle w:val="lwx0"/>
        <w:spacing w:after="163"/>
        <w:rPr>
          <w:color w:val="000000" w:themeColor="text1"/>
        </w:rPr>
      </w:pPr>
      <w:r w:rsidRPr="00E30AB1">
        <w:rPr>
          <w:rFonts w:hint="eastAsia"/>
          <w:color w:val="000000" w:themeColor="text1"/>
        </w:rPr>
        <w:t>（</w:t>
      </w:r>
      <w:r w:rsidRPr="00E30AB1">
        <w:rPr>
          <w:rFonts w:hint="eastAsia"/>
          <w:color w:val="000000" w:themeColor="text1"/>
        </w:rPr>
        <w:t>20</w:t>
      </w:r>
      <w:r w:rsidRPr="00E30AB1">
        <w:rPr>
          <w:color w:val="000000" w:themeColor="text1"/>
        </w:rPr>
        <w:t>m</w:t>
      </w:r>
      <w:r w:rsidRPr="00E30AB1">
        <w:rPr>
          <w:rFonts w:hint="eastAsia"/>
          <w:color w:val="000000" w:themeColor="text1"/>
        </w:rPr>
        <w:t>、</w:t>
      </w:r>
      <w:r w:rsidRPr="00E30AB1">
        <w:rPr>
          <w:rFonts w:hint="eastAsia"/>
          <w:color w:val="000000" w:themeColor="text1"/>
        </w:rPr>
        <w:t>40</w:t>
      </w:r>
      <w:r w:rsidRPr="00E30AB1">
        <w:rPr>
          <w:color w:val="000000" w:themeColor="text1"/>
        </w:rPr>
        <w:t>m</w:t>
      </w:r>
      <w:r w:rsidRPr="00E30AB1">
        <w:rPr>
          <w:rFonts w:hint="eastAsia"/>
          <w:color w:val="000000" w:themeColor="text1"/>
        </w:rPr>
        <w:t>、</w:t>
      </w:r>
      <w:r w:rsidRPr="00E30AB1">
        <w:rPr>
          <w:rFonts w:hint="eastAsia"/>
          <w:color w:val="000000" w:themeColor="text1"/>
        </w:rPr>
        <w:t>60</w:t>
      </w:r>
      <w:r w:rsidRPr="00E30AB1">
        <w:rPr>
          <w:color w:val="000000" w:themeColor="text1"/>
        </w:rPr>
        <w:t>m</w:t>
      </w:r>
      <w:r w:rsidRPr="00E30AB1">
        <w:rPr>
          <w:rFonts w:hint="eastAsia"/>
          <w:color w:val="000000" w:themeColor="text1"/>
        </w:rPr>
        <w:t>、</w:t>
      </w:r>
      <w:r w:rsidRPr="00E30AB1">
        <w:rPr>
          <w:rFonts w:hint="eastAsia"/>
          <w:color w:val="000000" w:themeColor="text1"/>
        </w:rPr>
        <w:t>80</w:t>
      </w:r>
      <w:r w:rsidRPr="00E30AB1">
        <w:rPr>
          <w:color w:val="000000" w:themeColor="text1"/>
        </w:rPr>
        <w:t>m</w:t>
      </w:r>
      <w:r w:rsidRPr="00E30AB1">
        <w:rPr>
          <w:color w:val="000000" w:themeColor="text1"/>
        </w:rPr>
        <w:t>、</w:t>
      </w:r>
      <w:r w:rsidRPr="00E30AB1">
        <w:rPr>
          <w:rFonts w:hint="eastAsia"/>
          <w:color w:val="000000" w:themeColor="text1"/>
        </w:rPr>
        <w:t>巴河旁）</w:t>
      </w:r>
    </w:p>
    <w:p w14:paraId="4C6873A6" w14:textId="77777777" w:rsidR="00B80F5B" w:rsidRPr="00E30AB1" w:rsidRDefault="00B80F5B" w:rsidP="00B80F5B">
      <w:pPr>
        <w:ind w:firstLine="480"/>
        <w:rPr>
          <w:rFonts w:eastAsia="宋体" w:cs="Times New Roman"/>
          <w:color w:val="000000" w:themeColor="text1"/>
          <w:kern w:val="0"/>
          <w:szCs w:val="24"/>
        </w:rPr>
      </w:pPr>
      <w:r w:rsidRPr="00E30AB1">
        <w:rPr>
          <w:rFonts w:eastAsia="宋体" w:cs="Times New Roman" w:hint="eastAsia"/>
          <w:color w:val="000000" w:themeColor="text1"/>
          <w:szCs w:val="24"/>
        </w:rPr>
        <w:t>渗滤液调节池破裂非正常状况发生后，下游</w:t>
      </w:r>
      <w:r w:rsidRPr="00E30AB1">
        <w:rPr>
          <w:rFonts w:eastAsia="宋体" w:cs="Times New Roman" w:hint="eastAsia"/>
          <w:color w:val="000000" w:themeColor="text1"/>
          <w:szCs w:val="24"/>
        </w:rPr>
        <w:t>20</w:t>
      </w:r>
      <w:r w:rsidRPr="00E30AB1">
        <w:rPr>
          <w:rFonts w:eastAsia="宋体" w:cs="Times New Roman"/>
          <w:color w:val="000000" w:themeColor="text1"/>
          <w:szCs w:val="24"/>
        </w:rPr>
        <w:t>m</w:t>
      </w:r>
      <w:r w:rsidRPr="00E30AB1">
        <w:rPr>
          <w:rFonts w:eastAsia="宋体" w:cs="Times New Roman" w:hint="eastAsia"/>
          <w:color w:val="000000" w:themeColor="text1"/>
          <w:szCs w:val="24"/>
        </w:rPr>
        <w:t>、</w:t>
      </w:r>
      <w:r w:rsidRPr="00E30AB1">
        <w:rPr>
          <w:rFonts w:eastAsia="宋体" w:cs="Times New Roman" w:hint="eastAsia"/>
          <w:color w:val="000000" w:themeColor="text1"/>
          <w:szCs w:val="24"/>
        </w:rPr>
        <w:t>40</w:t>
      </w:r>
      <w:r w:rsidRPr="00E30AB1">
        <w:rPr>
          <w:rFonts w:eastAsia="宋体" w:cs="Times New Roman"/>
          <w:color w:val="000000" w:themeColor="text1"/>
          <w:szCs w:val="24"/>
        </w:rPr>
        <w:t>m</w:t>
      </w:r>
      <w:r w:rsidRPr="00E30AB1">
        <w:rPr>
          <w:rFonts w:eastAsia="宋体" w:cs="Times New Roman" w:hint="eastAsia"/>
          <w:color w:val="000000" w:themeColor="text1"/>
          <w:szCs w:val="24"/>
        </w:rPr>
        <w:t>、</w:t>
      </w:r>
      <w:r w:rsidRPr="00E30AB1">
        <w:rPr>
          <w:rFonts w:eastAsia="宋体" w:cs="Times New Roman" w:hint="eastAsia"/>
          <w:color w:val="000000" w:themeColor="text1"/>
          <w:szCs w:val="24"/>
        </w:rPr>
        <w:t>60</w:t>
      </w:r>
      <w:r w:rsidRPr="00E30AB1">
        <w:rPr>
          <w:rFonts w:eastAsia="宋体" w:cs="Times New Roman"/>
          <w:color w:val="000000" w:themeColor="text1"/>
          <w:szCs w:val="24"/>
        </w:rPr>
        <w:t>m</w:t>
      </w:r>
      <w:r w:rsidRPr="00E30AB1">
        <w:rPr>
          <w:rFonts w:eastAsia="宋体" w:cs="Times New Roman" w:hint="eastAsia"/>
          <w:color w:val="000000" w:themeColor="text1"/>
          <w:szCs w:val="24"/>
        </w:rPr>
        <w:t>、</w:t>
      </w:r>
      <w:r w:rsidRPr="00E30AB1">
        <w:rPr>
          <w:rFonts w:eastAsia="宋体" w:cs="Times New Roman" w:hint="eastAsia"/>
          <w:color w:val="000000" w:themeColor="text1"/>
          <w:szCs w:val="24"/>
        </w:rPr>
        <w:t>80</w:t>
      </w:r>
      <w:r w:rsidRPr="00E30AB1">
        <w:rPr>
          <w:rFonts w:eastAsia="宋体" w:cs="Times New Roman"/>
          <w:color w:val="000000" w:themeColor="text1"/>
          <w:szCs w:val="24"/>
        </w:rPr>
        <w:t>m</w:t>
      </w:r>
      <w:r w:rsidRPr="00E30AB1">
        <w:rPr>
          <w:rFonts w:eastAsia="宋体" w:cs="Times New Roman"/>
          <w:color w:val="000000" w:themeColor="text1"/>
          <w:szCs w:val="24"/>
        </w:rPr>
        <w:t>、</w:t>
      </w:r>
      <w:r w:rsidRPr="00E30AB1">
        <w:rPr>
          <w:rFonts w:eastAsia="宋体" w:cs="Times New Roman" w:hint="eastAsia"/>
          <w:color w:val="000000" w:themeColor="text1"/>
          <w:szCs w:val="24"/>
        </w:rPr>
        <w:t>巴河旁浓度监测井中</w:t>
      </w:r>
      <w:r w:rsidRPr="00E30AB1">
        <w:rPr>
          <w:rFonts w:eastAsia="宋体" w:cs="Times New Roman" w:hint="eastAsia"/>
          <w:color w:val="000000" w:themeColor="text1"/>
          <w:kern w:val="0"/>
          <w:szCs w:val="24"/>
        </w:rPr>
        <w:t>观测到进入含水层的</w:t>
      </w:r>
      <w:r w:rsidRPr="00E30AB1">
        <w:rPr>
          <w:rFonts w:eastAsia="宋体" w:cs="Times New Roman" w:hint="eastAsia"/>
          <w:color w:val="000000" w:themeColor="text1"/>
          <w:szCs w:val="24"/>
        </w:rPr>
        <w:t>总砷最大浓度贡献值分别为</w:t>
      </w:r>
      <w:r w:rsidRPr="00E30AB1">
        <w:rPr>
          <w:rFonts w:eastAsia="等线" w:cs="Times New Roman"/>
          <w:color w:val="000000" w:themeColor="text1"/>
          <w:szCs w:val="24"/>
        </w:rPr>
        <w:t>0.054596</w:t>
      </w:r>
      <w:r w:rsidRPr="00E30AB1">
        <w:rPr>
          <w:rFonts w:eastAsia="宋体" w:cs="Times New Roman"/>
          <w:color w:val="000000" w:themeColor="text1"/>
          <w:szCs w:val="24"/>
        </w:rPr>
        <w:t>mg/L</w:t>
      </w:r>
      <w:r w:rsidRPr="00E30AB1">
        <w:rPr>
          <w:rFonts w:eastAsia="宋体" w:cs="Times New Roman" w:hint="eastAsia"/>
          <w:color w:val="000000" w:themeColor="text1"/>
          <w:szCs w:val="24"/>
        </w:rPr>
        <w:t>、</w:t>
      </w:r>
      <w:r w:rsidRPr="00E30AB1">
        <w:rPr>
          <w:rFonts w:eastAsia="等线" w:cs="Times New Roman"/>
          <w:color w:val="000000" w:themeColor="text1"/>
          <w:szCs w:val="24"/>
        </w:rPr>
        <w:t>0.003054</w:t>
      </w:r>
      <w:r w:rsidRPr="00E30AB1">
        <w:rPr>
          <w:rFonts w:eastAsia="宋体" w:cs="Times New Roman"/>
          <w:color w:val="000000" w:themeColor="text1"/>
          <w:szCs w:val="24"/>
        </w:rPr>
        <w:t>mg/L</w:t>
      </w:r>
      <w:r w:rsidRPr="00E30AB1">
        <w:rPr>
          <w:rFonts w:eastAsia="宋体" w:cs="Times New Roman" w:hint="eastAsia"/>
          <w:color w:val="000000" w:themeColor="text1"/>
          <w:szCs w:val="24"/>
        </w:rPr>
        <w:t>、</w:t>
      </w:r>
      <w:r w:rsidRPr="00E30AB1">
        <w:rPr>
          <w:rFonts w:eastAsia="等线" w:cs="Times New Roman"/>
          <w:color w:val="000000" w:themeColor="text1"/>
          <w:szCs w:val="24"/>
        </w:rPr>
        <w:t>0.002901</w:t>
      </w:r>
      <w:r w:rsidRPr="00E30AB1">
        <w:rPr>
          <w:rFonts w:eastAsia="宋体" w:cs="Times New Roman"/>
          <w:color w:val="000000" w:themeColor="text1"/>
          <w:szCs w:val="24"/>
        </w:rPr>
        <w:t>mg/L</w:t>
      </w:r>
      <w:r w:rsidRPr="00E30AB1">
        <w:rPr>
          <w:rFonts w:eastAsia="宋体" w:cs="Times New Roman"/>
          <w:color w:val="000000" w:themeColor="text1"/>
          <w:szCs w:val="24"/>
        </w:rPr>
        <w:t>、</w:t>
      </w:r>
      <w:r w:rsidRPr="00E30AB1">
        <w:rPr>
          <w:rFonts w:eastAsia="等线" w:cs="Times New Roman"/>
          <w:color w:val="000000" w:themeColor="text1"/>
          <w:szCs w:val="24"/>
        </w:rPr>
        <w:t>0.000632</w:t>
      </w:r>
      <w:r w:rsidRPr="00E30AB1">
        <w:rPr>
          <w:rFonts w:eastAsia="宋体" w:cs="Times New Roman"/>
          <w:color w:val="000000" w:themeColor="text1"/>
          <w:szCs w:val="24"/>
        </w:rPr>
        <w:t>mg/L</w:t>
      </w:r>
      <w:r w:rsidRPr="00E30AB1">
        <w:rPr>
          <w:rFonts w:eastAsia="宋体" w:cs="Times New Roman" w:hint="eastAsia"/>
          <w:color w:val="000000" w:themeColor="text1"/>
          <w:szCs w:val="24"/>
        </w:rPr>
        <w:t>、</w:t>
      </w:r>
      <w:r w:rsidRPr="00E30AB1">
        <w:rPr>
          <w:rFonts w:eastAsia="等线" w:cs="Times New Roman"/>
          <w:color w:val="000000" w:themeColor="text1"/>
          <w:szCs w:val="24"/>
        </w:rPr>
        <w:t>4.31E-05</w:t>
      </w:r>
      <w:r w:rsidRPr="00E30AB1">
        <w:rPr>
          <w:rFonts w:eastAsia="宋体" w:cs="Times New Roman"/>
          <w:color w:val="000000" w:themeColor="text1"/>
          <w:szCs w:val="24"/>
        </w:rPr>
        <w:t>mg/L</w:t>
      </w:r>
      <w:r w:rsidRPr="00E30AB1">
        <w:rPr>
          <w:rFonts w:eastAsia="宋体" w:cs="Times New Roman" w:hint="eastAsia"/>
          <w:color w:val="000000" w:themeColor="text1"/>
          <w:szCs w:val="24"/>
        </w:rPr>
        <w:t>。</w:t>
      </w:r>
      <w:r w:rsidRPr="00E30AB1">
        <w:rPr>
          <w:rFonts w:eastAsia="宋体" w:cs="Times New Roman" w:hint="eastAsia"/>
          <w:color w:val="000000" w:themeColor="text1"/>
          <w:kern w:val="0"/>
          <w:szCs w:val="24"/>
        </w:rPr>
        <w:t>非正常</w:t>
      </w:r>
      <w:r w:rsidRPr="00E30AB1">
        <w:rPr>
          <w:rFonts w:eastAsia="宋体" w:cs="Times New Roman" w:hint="eastAsia"/>
          <w:color w:val="000000" w:themeColor="text1"/>
          <w:szCs w:val="24"/>
        </w:rPr>
        <w:t>状况发生约</w:t>
      </w:r>
      <w:r w:rsidRPr="00E30AB1">
        <w:rPr>
          <w:rFonts w:eastAsia="宋体" w:cs="Times New Roman" w:hint="eastAsia"/>
          <w:color w:val="000000" w:themeColor="text1"/>
          <w:szCs w:val="24"/>
        </w:rPr>
        <w:t>120</w:t>
      </w:r>
      <w:r w:rsidRPr="00E30AB1">
        <w:rPr>
          <w:rFonts w:eastAsia="宋体" w:cs="Times New Roman"/>
          <w:color w:val="000000" w:themeColor="text1"/>
          <w:szCs w:val="24"/>
        </w:rPr>
        <w:t>d</w:t>
      </w:r>
      <w:r w:rsidRPr="00E30AB1">
        <w:rPr>
          <w:rFonts w:eastAsia="宋体" w:cs="Times New Roman" w:hint="eastAsia"/>
          <w:color w:val="000000" w:themeColor="text1"/>
          <w:szCs w:val="24"/>
        </w:rPr>
        <w:t>后渗滤液</w:t>
      </w:r>
      <w:r w:rsidRPr="00E30AB1">
        <w:rPr>
          <w:rFonts w:eastAsia="宋体" w:cs="Times New Roman" w:hint="eastAsia"/>
          <w:color w:val="000000" w:themeColor="text1"/>
          <w:kern w:val="0"/>
          <w:szCs w:val="24"/>
        </w:rPr>
        <w:t>进入含水层的</w:t>
      </w:r>
      <w:r w:rsidRPr="00E30AB1">
        <w:rPr>
          <w:rFonts w:eastAsia="宋体" w:cs="Times New Roman" w:hint="eastAsia"/>
          <w:color w:val="000000" w:themeColor="text1"/>
          <w:szCs w:val="24"/>
        </w:rPr>
        <w:t>总砷低于相应标准限值</w:t>
      </w:r>
      <w:r w:rsidRPr="00E30AB1">
        <w:rPr>
          <w:rFonts w:eastAsia="宋体" w:cs="Times New Roman" w:hint="eastAsia"/>
          <w:color w:val="000000" w:themeColor="text1"/>
          <w:kern w:val="0"/>
          <w:szCs w:val="24"/>
        </w:rPr>
        <w:t>（《地下水质量标准》（</w:t>
      </w:r>
      <w:r w:rsidRPr="00E30AB1">
        <w:rPr>
          <w:rFonts w:eastAsia="宋体" w:cs="Times New Roman"/>
          <w:color w:val="000000" w:themeColor="text1"/>
          <w:kern w:val="0"/>
          <w:szCs w:val="24"/>
        </w:rPr>
        <w:t>GB/T14848-2017</w:t>
      </w:r>
      <w:r w:rsidRPr="00E30AB1">
        <w:rPr>
          <w:rFonts w:eastAsia="宋体" w:cs="Times New Roman" w:hint="eastAsia"/>
          <w:color w:val="000000" w:themeColor="text1"/>
          <w:kern w:val="0"/>
          <w:szCs w:val="24"/>
        </w:rPr>
        <w:t>）中</w:t>
      </w:r>
      <w:r w:rsidRPr="00E30AB1">
        <w:rPr>
          <w:rFonts w:eastAsia="宋体" w:cs="Times New Roman"/>
          <w:color w:val="000000" w:themeColor="text1"/>
          <w:kern w:val="0"/>
          <w:szCs w:val="24"/>
        </w:rPr>
        <w:t>III</w:t>
      </w:r>
      <w:r w:rsidRPr="00E30AB1">
        <w:rPr>
          <w:rFonts w:eastAsia="宋体" w:cs="Times New Roman" w:hint="eastAsia"/>
          <w:color w:val="000000" w:themeColor="text1"/>
          <w:kern w:val="0"/>
          <w:szCs w:val="24"/>
        </w:rPr>
        <w:t>类水质标准限值，</w:t>
      </w:r>
      <w:r w:rsidRPr="00E30AB1">
        <w:rPr>
          <w:rFonts w:eastAsia="宋体" w:cs="Times New Roman" w:hint="eastAsia"/>
          <w:color w:val="000000" w:themeColor="text1"/>
          <w:szCs w:val="24"/>
        </w:rPr>
        <w:t>砷</w:t>
      </w:r>
      <w:r w:rsidRPr="00E30AB1">
        <w:rPr>
          <w:rFonts w:eastAsia="宋体" w:cs="Times New Roman" w:hint="eastAsia"/>
          <w:color w:val="000000" w:themeColor="text1"/>
          <w:kern w:val="0"/>
          <w:szCs w:val="24"/>
        </w:rPr>
        <w:t>≤</w:t>
      </w:r>
      <w:r w:rsidRPr="00E30AB1">
        <w:rPr>
          <w:rFonts w:eastAsia="宋体" w:cs="Times New Roman"/>
          <w:color w:val="000000" w:themeColor="text1"/>
          <w:kern w:val="0"/>
          <w:szCs w:val="24"/>
        </w:rPr>
        <w:t>0.01mg/L</w:t>
      </w:r>
      <w:r w:rsidRPr="00E30AB1">
        <w:rPr>
          <w:rFonts w:eastAsia="宋体" w:cs="Times New Roman" w:hint="eastAsia"/>
          <w:color w:val="000000" w:themeColor="text1"/>
          <w:kern w:val="0"/>
          <w:szCs w:val="24"/>
        </w:rPr>
        <w:t>）。</w:t>
      </w:r>
    </w:p>
    <w:p w14:paraId="5E297501" w14:textId="1964C4C6" w:rsidR="00B80F5B" w:rsidRPr="00E30AB1" w:rsidRDefault="00B80F5B" w:rsidP="00B80F5B">
      <w:pPr>
        <w:ind w:firstLine="482"/>
        <w:rPr>
          <w:b/>
          <w:bCs/>
          <w:color w:val="000000" w:themeColor="text1"/>
          <w:lang w:bidi="ar"/>
        </w:rPr>
      </w:pPr>
      <w:r w:rsidRPr="00E30AB1">
        <w:rPr>
          <w:b/>
          <w:bCs/>
          <w:color w:val="000000" w:themeColor="text1"/>
          <w:lang w:bidi="ar"/>
        </w:rPr>
        <w:fldChar w:fldCharType="begin"/>
      </w:r>
      <w:r w:rsidRPr="00E30AB1">
        <w:rPr>
          <w:b/>
          <w:bCs/>
          <w:color w:val="000000" w:themeColor="text1"/>
          <w:lang w:bidi="ar"/>
        </w:rPr>
        <w:instrText xml:space="preserve"> </w:instrText>
      </w:r>
      <w:r w:rsidRPr="00E30AB1">
        <w:rPr>
          <w:rFonts w:hint="eastAsia"/>
          <w:b/>
          <w:bCs/>
          <w:color w:val="000000" w:themeColor="text1"/>
          <w:lang w:bidi="ar"/>
        </w:rPr>
        <w:instrText>= 3 \* roman</w:instrText>
      </w:r>
      <w:r w:rsidRPr="00E30AB1">
        <w:rPr>
          <w:b/>
          <w:bCs/>
          <w:color w:val="000000" w:themeColor="text1"/>
          <w:lang w:bidi="ar"/>
        </w:rPr>
        <w:instrText xml:space="preserve"> </w:instrText>
      </w:r>
      <w:r w:rsidRPr="00E30AB1">
        <w:rPr>
          <w:b/>
          <w:bCs/>
          <w:color w:val="000000" w:themeColor="text1"/>
          <w:lang w:bidi="ar"/>
        </w:rPr>
        <w:fldChar w:fldCharType="separate"/>
      </w:r>
      <w:r w:rsidR="007C73FE">
        <w:rPr>
          <w:b/>
          <w:bCs/>
          <w:noProof/>
          <w:color w:val="000000" w:themeColor="text1"/>
          <w:lang w:bidi="ar"/>
        </w:rPr>
        <w:t>iii</w:t>
      </w:r>
      <w:r w:rsidRPr="00E30AB1">
        <w:rPr>
          <w:b/>
          <w:bCs/>
          <w:color w:val="000000" w:themeColor="text1"/>
          <w:lang w:bidi="ar"/>
        </w:rPr>
        <w:fldChar w:fldCharType="end"/>
      </w:r>
      <w:r w:rsidRPr="00E30AB1">
        <w:rPr>
          <w:b/>
          <w:bCs/>
          <w:color w:val="000000" w:themeColor="text1"/>
          <w:lang w:bidi="ar"/>
        </w:rPr>
        <w:t>.</w:t>
      </w:r>
      <w:r w:rsidRPr="00E30AB1">
        <w:rPr>
          <w:rFonts w:hint="eastAsia"/>
          <w:b/>
          <w:bCs/>
          <w:color w:val="000000" w:themeColor="text1"/>
          <w:lang w:bidi="ar"/>
        </w:rPr>
        <w:t>渗滤液调节池破裂时</w:t>
      </w:r>
      <w:r w:rsidRPr="00E30AB1">
        <w:rPr>
          <w:rFonts w:cs="Times New Roman" w:hint="eastAsia"/>
          <w:b/>
          <w:bCs/>
          <w:color w:val="000000" w:themeColor="text1"/>
        </w:rPr>
        <w:t>COD</w:t>
      </w:r>
      <w:r w:rsidRPr="00E30AB1">
        <w:rPr>
          <w:rFonts w:cs="Times New Roman" w:hint="eastAsia"/>
          <w:b/>
          <w:bCs/>
          <w:color w:val="000000" w:themeColor="text1"/>
          <w:vertAlign w:val="subscript"/>
        </w:rPr>
        <w:t>Mn</w:t>
      </w:r>
      <w:r w:rsidRPr="00E30AB1">
        <w:rPr>
          <w:rFonts w:hint="eastAsia"/>
          <w:b/>
          <w:bCs/>
          <w:color w:val="000000" w:themeColor="text1"/>
          <w:lang w:bidi="ar"/>
        </w:rPr>
        <w:t>污染迁移</w:t>
      </w:r>
    </w:p>
    <w:p w14:paraId="777A8F10"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lastRenderedPageBreak/>
        <w:drawing>
          <wp:inline distT="0" distB="0" distL="0" distR="0" wp14:anchorId="204CC14D" wp14:editId="3BA07DAA">
            <wp:extent cx="5503122" cy="2755512"/>
            <wp:effectExtent l="0" t="0" r="2540" b="6985"/>
            <wp:docPr id="49702427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511547" cy="2759730"/>
                    </a:xfrm>
                    <a:prstGeom prst="rect">
                      <a:avLst/>
                    </a:prstGeom>
                    <a:noFill/>
                    <a:ln>
                      <a:noFill/>
                    </a:ln>
                  </pic:spPr>
                </pic:pic>
              </a:graphicData>
            </a:graphic>
          </wp:inline>
        </w:drawing>
      </w:r>
    </w:p>
    <w:p w14:paraId="33CF41A3"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bCs/>
          <w:color w:val="000000" w:themeColor="text1"/>
          <w:sz w:val="21"/>
          <w:szCs w:val="21"/>
        </w:rPr>
        <w:t>COD</w:t>
      </w:r>
      <w:r w:rsidRPr="00E30AB1">
        <w:rPr>
          <w:rFonts w:cs="Times New Roman" w:hint="eastAsia"/>
          <w:b/>
          <w:bCs/>
          <w:color w:val="000000" w:themeColor="text1"/>
          <w:sz w:val="21"/>
          <w:szCs w:val="21"/>
          <w:vertAlign w:val="subscript"/>
        </w:rPr>
        <w:t>Mn</w:t>
      </w:r>
      <w:r w:rsidRPr="00E30AB1">
        <w:rPr>
          <w:rFonts w:eastAsia="宋体" w:cs="Times New Roman" w:hint="eastAsia"/>
          <w:b/>
          <w:color w:val="000000" w:themeColor="text1"/>
          <w:kern w:val="0"/>
          <w:sz w:val="21"/>
          <w:szCs w:val="21"/>
        </w:rPr>
        <w:t>迁移</w:t>
      </w:r>
      <w:r w:rsidRPr="00E30AB1">
        <w:rPr>
          <w:rFonts w:eastAsia="宋体" w:cs="Times New Roman" w:hint="eastAsia"/>
          <w:b/>
          <w:color w:val="000000" w:themeColor="text1"/>
          <w:kern w:val="0"/>
          <w:sz w:val="21"/>
          <w:szCs w:val="21"/>
        </w:rPr>
        <w:t>14</w:t>
      </w:r>
      <w:r w:rsidRPr="00E30AB1">
        <w:rPr>
          <w:rFonts w:eastAsia="宋体" w:cs="Times New Roman"/>
          <w:b/>
          <w:color w:val="000000" w:themeColor="text1"/>
          <w:kern w:val="0"/>
          <w:sz w:val="21"/>
          <w:szCs w:val="21"/>
        </w:rPr>
        <w:t>d</w:t>
      </w:r>
    </w:p>
    <w:p w14:paraId="3115E88D"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1701C2AB" wp14:editId="3995E0C7">
            <wp:extent cx="5469467" cy="2738661"/>
            <wp:effectExtent l="0" t="0" r="0" b="5080"/>
            <wp:docPr id="166508251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479365" cy="2743617"/>
                    </a:xfrm>
                    <a:prstGeom prst="rect">
                      <a:avLst/>
                    </a:prstGeom>
                    <a:noFill/>
                    <a:ln>
                      <a:noFill/>
                    </a:ln>
                  </pic:spPr>
                </pic:pic>
              </a:graphicData>
            </a:graphic>
          </wp:inline>
        </w:drawing>
      </w:r>
    </w:p>
    <w:p w14:paraId="30873700"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bCs/>
          <w:color w:val="000000" w:themeColor="text1"/>
          <w:sz w:val="21"/>
          <w:szCs w:val="21"/>
        </w:rPr>
        <w:t>COD</w:t>
      </w:r>
      <w:r w:rsidRPr="00E30AB1">
        <w:rPr>
          <w:rFonts w:cs="Times New Roman" w:hint="eastAsia"/>
          <w:b/>
          <w:bCs/>
          <w:color w:val="000000" w:themeColor="text1"/>
          <w:sz w:val="21"/>
          <w:szCs w:val="21"/>
          <w:vertAlign w:val="subscript"/>
        </w:rPr>
        <w:t>Mn</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60d</w:t>
      </w:r>
    </w:p>
    <w:p w14:paraId="4E55C34E"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45DD1725" wp14:editId="4DCDD303">
            <wp:extent cx="5494867" cy="2751379"/>
            <wp:effectExtent l="0" t="0" r="0" b="0"/>
            <wp:docPr id="32895964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503335" cy="2755619"/>
                    </a:xfrm>
                    <a:prstGeom prst="rect">
                      <a:avLst/>
                    </a:prstGeom>
                    <a:noFill/>
                    <a:ln>
                      <a:noFill/>
                    </a:ln>
                  </pic:spPr>
                </pic:pic>
              </a:graphicData>
            </a:graphic>
          </wp:inline>
        </w:drawing>
      </w:r>
    </w:p>
    <w:p w14:paraId="4B326C0A"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bCs/>
          <w:color w:val="000000" w:themeColor="text1"/>
          <w:sz w:val="21"/>
          <w:szCs w:val="21"/>
        </w:rPr>
        <w:t>COD</w:t>
      </w:r>
      <w:r w:rsidRPr="00E30AB1">
        <w:rPr>
          <w:rFonts w:cs="Times New Roman" w:hint="eastAsia"/>
          <w:b/>
          <w:bCs/>
          <w:color w:val="000000" w:themeColor="text1"/>
          <w:sz w:val="21"/>
          <w:szCs w:val="21"/>
          <w:vertAlign w:val="subscript"/>
        </w:rPr>
        <w:t>Mn</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100d</w:t>
      </w:r>
    </w:p>
    <w:p w14:paraId="68679A44"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lastRenderedPageBreak/>
        <w:drawing>
          <wp:inline distT="0" distB="0" distL="0" distR="0" wp14:anchorId="6C24FB7F" wp14:editId="61D11612">
            <wp:extent cx="5528733" cy="2768336"/>
            <wp:effectExtent l="0" t="0" r="0" b="0"/>
            <wp:docPr id="74342426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537538" cy="2772745"/>
                    </a:xfrm>
                    <a:prstGeom prst="rect">
                      <a:avLst/>
                    </a:prstGeom>
                    <a:noFill/>
                    <a:ln>
                      <a:noFill/>
                    </a:ln>
                  </pic:spPr>
                </pic:pic>
              </a:graphicData>
            </a:graphic>
          </wp:inline>
        </w:drawing>
      </w:r>
    </w:p>
    <w:p w14:paraId="69960C5A"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bCs/>
          <w:color w:val="000000" w:themeColor="text1"/>
          <w:sz w:val="21"/>
          <w:szCs w:val="21"/>
        </w:rPr>
        <w:t>COD</w:t>
      </w:r>
      <w:r w:rsidRPr="00E30AB1">
        <w:rPr>
          <w:rFonts w:cs="Times New Roman" w:hint="eastAsia"/>
          <w:b/>
          <w:bCs/>
          <w:color w:val="000000" w:themeColor="text1"/>
          <w:sz w:val="21"/>
          <w:szCs w:val="21"/>
          <w:vertAlign w:val="subscript"/>
        </w:rPr>
        <w:t>Mn</w:t>
      </w:r>
      <w:r w:rsidRPr="00E30AB1">
        <w:rPr>
          <w:rFonts w:eastAsia="宋体" w:cs="Times New Roman" w:hint="eastAsia"/>
          <w:b/>
          <w:color w:val="000000" w:themeColor="text1"/>
          <w:kern w:val="0"/>
          <w:sz w:val="21"/>
          <w:szCs w:val="21"/>
        </w:rPr>
        <w:t>迁移</w:t>
      </w:r>
      <w:r w:rsidRPr="00E30AB1">
        <w:rPr>
          <w:rFonts w:eastAsia="宋体" w:cs="Times New Roman" w:hint="eastAsia"/>
          <w:b/>
          <w:color w:val="000000" w:themeColor="text1"/>
          <w:kern w:val="0"/>
          <w:sz w:val="21"/>
          <w:szCs w:val="21"/>
        </w:rPr>
        <w:t>200</w:t>
      </w:r>
      <w:r w:rsidRPr="00E30AB1">
        <w:rPr>
          <w:rFonts w:eastAsia="宋体" w:cs="Times New Roman"/>
          <w:b/>
          <w:color w:val="000000" w:themeColor="text1"/>
          <w:kern w:val="0"/>
          <w:sz w:val="21"/>
          <w:szCs w:val="21"/>
        </w:rPr>
        <w:t>d</w:t>
      </w:r>
    </w:p>
    <w:p w14:paraId="3C64B6E1"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2D488FC6" wp14:editId="53C07399">
            <wp:extent cx="5503334" cy="2755619"/>
            <wp:effectExtent l="0" t="0" r="2540" b="6985"/>
            <wp:docPr id="99836561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516471" cy="2762197"/>
                    </a:xfrm>
                    <a:prstGeom prst="rect">
                      <a:avLst/>
                    </a:prstGeom>
                    <a:noFill/>
                    <a:ln>
                      <a:noFill/>
                    </a:ln>
                  </pic:spPr>
                </pic:pic>
              </a:graphicData>
            </a:graphic>
          </wp:inline>
        </w:drawing>
      </w:r>
    </w:p>
    <w:p w14:paraId="7EC8BBF0"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bCs/>
          <w:color w:val="000000" w:themeColor="text1"/>
          <w:sz w:val="21"/>
          <w:szCs w:val="21"/>
        </w:rPr>
        <w:t>COD</w:t>
      </w:r>
      <w:r w:rsidRPr="00E30AB1">
        <w:rPr>
          <w:rFonts w:cs="Times New Roman" w:hint="eastAsia"/>
          <w:b/>
          <w:bCs/>
          <w:color w:val="000000" w:themeColor="text1"/>
          <w:sz w:val="21"/>
          <w:szCs w:val="21"/>
          <w:vertAlign w:val="subscript"/>
        </w:rPr>
        <w:t>Mn</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365d</w:t>
      </w:r>
    </w:p>
    <w:p w14:paraId="75DEDD19"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191F982A" wp14:editId="6C1D4617">
            <wp:extent cx="5579534" cy="2793773"/>
            <wp:effectExtent l="0" t="0" r="2540" b="6985"/>
            <wp:docPr id="62139036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589507" cy="2798767"/>
                    </a:xfrm>
                    <a:prstGeom prst="rect">
                      <a:avLst/>
                    </a:prstGeom>
                    <a:noFill/>
                    <a:ln>
                      <a:noFill/>
                    </a:ln>
                  </pic:spPr>
                </pic:pic>
              </a:graphicData>
            </a:graphic>
          </wp:inline>
        </w:drawing>
      </w:r>
    </w:p>
    <w:p w14:paraId="01D4EC1E"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bCs/>
          <w:color w:val="000000" w:themeColor="text1"/>
          <w:sz w:val="21"/>
          <w:szCs w:val="21"/>
        </w:rPr>
        <w:t>COD</w:t>
      </w:r>
      <w:r w:rsidRPr="00E30AB1">
        <w:rPr>
          <w:rFonts w:cs="Times New Roman" w:hint="eastAsia"/>
          <w:b/>
          <w:bCs/>
          <w:color w:val="000000" w:themeColor="text1"/>
          <w:sz w:val="21"/>
          <w:szCs w:val="21"/>
          <w:vertAlign w:val="subscript"/>
        </w:rPr>
        <w:t>Mn</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500d</w:t>
      </w:r>
    </w:p>
    <w:p w14:paraId="6072DAE4"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lastRenderedPageBreak/>
        <w:drawing>
          <wp:inline distT="0" distB="0" distL="0" distR="0" wp14:anchorId="3A16E175" wp14:editId="1AD41E26">
            <wp:extent cx="5596467" cy="2802252"/>
            <wp:effectExtent l="0" t="0" r="4445" b="0"/>
            <wp:docPr id="204885600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602392" cy="2805219"/>
                    </a:xfrm>
                    <a:prstGeom prst="rect">
                      <a:avLst/>
                    </a:prstGeom>
                    <a:noFill/>
                    <a:ln>
                      <a:noFill/>
                    </a:ln>
                  </pic:spPr>
                </pic:pic>
              </a:graphicData>
            </a:graphic>
          </wp:inline>
        </w:drawing>
      </w:r>
    </w:p>
    <w:p w14:paraId="31444C2D"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bCs/>
          <w:color w:val="000000" w:themeColor="text1"/>
          <w:sz w:val="21"/>
          <w:szCs w:val="21"/>
        </w:rPr>
        <w:t>COD</w:t>
      </w:r>
      <w:r w:rsidRPr="00E30AB1">
        <w:rPr>
          <w:rFonts w:cs="Times New Roman" w:hint="eastAsia"/>
          <w:b/>
          <w:bCs/>
          <w:color w:val="000000" w:themeColor="text1"/>
          <w:sz w:val="21"/>
          <w:szCs w:val="21"/>
          <w:vertAlign w:val="subscript"/>
        </w:rPr>
        <w:t>Mn</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730d</w:t>
      </w:r>
    </w:p>
    <w:p w14:paraId="242B21AE"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569546B5" wp14:editId="37C682B8">
            <wp:extent cx="5528734" cy="2768337"/>
            <wp:effectExtent l="0" t="0" r="0" b="0"/>
            <wp:docPr id="78685462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536404" cy="2772178"/>
                    </a:xfrm>
                    <a:prstGeom prst="rect">
                      <a:avLst/>
                    </a:prstGeom>
                    <a:noFill/>
                    <a:ln>
                      <a:noFill/>
                    </a:ln>
                  </pic:spPr>
                </pic:pic>
              </a:graphicData>
            </a:graphic>
          </wp:inline>
        </w:drawing>
      </w:r>
    </w:p>
    <w:p w14:paraId="25B7E70E"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bCs/>
          <w:color w:val="000000" w:themeColor="text1"/>
          <w:sz w:val="21"/>
          <w:szCs w:val="21"/>
        </w:rPr>
        <w:t>COD</w:t>
      </w:r>
      <w:r w:rsidRPr="00E30AB1">
        <w:rPr>
          <w:rFonts w:cs="Times New Roman" w:hint="eastAsia"/>
          <w:b/>
          <w:bCs/>
          <w:color w:val="000000" w:themeColor="text1"/>
          <w:sz w:val="21"/>
          <w:szCs w:val="21"/>
          <w:vertAlign w:val="subscript"/>
        </w:rPr>
        <w:t>Mn</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1000d</w:t>
      </w:r>
    </w:p>
    <w:p w14:paraId="1B27CB92" w14:textId="5B07B719" w:rsidR="00B80F5B" w:rsidRPr="00E30AB1" w:rsidRDefault="00B80F5B" w:rsidP="00B80F5B">
      <w:pPr>
        <w:spacing w:afterLines="50" w:after="163" w:line="240" w:lineRule="auto"/>
        <w:ind w:firstLineChars="0" w:firstLine="0"/>
        <w:jc w:val="center"/>
        <w:rPr>
          <w:rFonts w:cs="Times New Roman"/>
          <w:b/>
          <w:color w:val="000000" w:themeColor="text1"/>
          <w:sz w:val="21"/>
        </w:rPr>
      </w:pPr>
      <w:r w:rsidRPr="00E30AB1">
        <w:rPr>
          <w:rFonts w:cs="Times New Roman" w:hint="eastAsia"/>
          <w:b/>
          <w:color w:val="000000" w:themeColor="text1"/>
          <w:sz w:val="21"/>
        </w:rPr>
        <w:t>图</w:t>
      </w:r>
      <w:r w:rsidRPr="00E30AB1">
        <w:rPr>
          <w:rFonts w:cs="Times New Roman"/>
          <w:b/>
          <w:color w:val="000000" w:themeColor="text1"/>
          <w:sz w:val="21"/>
        </w:rPr>
        <w:t xml:space="preserve"> </w:t>
      </w:r>
      <w:r w:rsidRPr="00E30AB1">
        <w:rPr>
          <w:rFonts w:cs="Times New Roman"/>
          <w:b/>
          <w:color w:val="000000" w:themeColor="text1"/>
          <w:sz w:val="21"/>
        </w:rPr>
        <w:fldChar w:fldCharType="begin"/>
      </w:r>
      <w:r w:rsidRPr="00E30AB1">
        <w:rPr>
          <w:rFonts w:cs="Times New Roman"/>
          <w:b/>
          <w:color w:val="000000" w:themeColor="text1"/>
          <w:sz w:val="21"/>
        </w:rPr>
        <w:instrText xml:space="preserve"> STYLEREF 1 \s </w:instrText>
      </w:r>
      <w:r w:rsidRPr="00E30AB1">
        <w:rPr>
          <w:rFonts w:cs="Times New Roman"/>
          <w:b/>
          <w:color w:val="000000" w:themeColor="text1"/>
          <w:sz w:val="21"/>
        </w:rPr>
        <w:fldChar w:fldCharType="separate"/>
      </w:r>
      <w:r w:rsidR="007C73FE">
        <w:rPr>
          <w:rFonts w:cs="Times New Roman"/>
          <w:b/>
          <w:noProof/>
          <w:color w:val="000000" w:themeColor="text1"/>
          <w:sz w:val="21"/>
        </w:rPr>
        <w:t>6</w:t>
      </w:r>
      <w:r w:rsidRPr="00E30AB1">
        <w:rPr>
          <w:rFonts w:cs="Times New Roman"/>
          <w:b/>
          <w:color w:val="000000" w:themeColor="text1"/>
          <w:sz w:val="21"/>
        </w:rPr>
        <w:fldChar w:fldCharType="end"/>
      </w:r>
      <w:r w:rsidRPr="00E30AB1">
        <w:rPr>
          <w:rFonts w:cs="Times New Roman"/>
          <w:b/>
          <w:color w:val="000000" w:themeColor="text1"/>
          <w:sz w:val="21"/>
        </w:rPr>
        <w:noBreakHyphen/>
      </w:r>
      <w:r w:rsidRPr="00E30AB1">
        <w:rPr>
          <w:rFonts w:cs="Times New Roman"/>
          <w:b/>
          <w:color w:val="000000" w:themeColor="text1"/>
          <w:sz w:val="21"/>
        </w:rPr>
        <w:fldChar w:fldCharType="begin"/>
      </w:r>
      <w:r w:rsidRPr="00E30AB1">
        <w:rPr>
          <w:rFonts w:cs="Times New Roman"/>
          <w:b/>
          <w:color w:val="000000" w:themeColor="text1"/>
          <w:sz w:val="21"/>
        </w:rPr>
        <w:instrText xml:space="preserve"> SEQ </w:instrText>
      </w:r>
      <w:r w:rsidRPr="00E30AB1">
        <w:rPr>
          <w:rFonts w:cs="Times New Roman"/>
          <w:b/>
          <w:color w:val="000000" w:themeColor="text1"/>
          <w:sz w:val="21"/>
        </w:rPr>
        <w:instrText>图</w:instrText>
      </w:r>
      <w:r w:rsidRPr="00E30AB1">
        <w:rPr>
          <w:rFonts w:cs="Times New Roman"/>
          <w:b/>
          <w:color w:val="000000" w:themeColor="text1"/>
          <w:sz w:val="21"/>
        </w:rPr>
        <w:instrText xml:space="preserve"> \* ARABIC \s 1 </w:instrText>
      </w:r>
      <w:r w:rsidRPr="00E30AB1">
        <w:rPr>
          <w:rFonts w:cs="Times New Roman"/>
          <w:b/>
          <w:color w:val="000000" w:themeColor="text1"/>
          <w:sz w:val="21"/>
        </w:rPr>
        <w:fldChar w:fldCharType="separate"/>
      </w:r>
      <w:r w:rsidR="007C73FE">
        <w:rPr>
          <w:rFonts w:cs="Times New Roman"/>
          <w:b/>
          <w:noProof/>
          <w:color w:val="000000" w:themeColor="text1"/>
          <w:sz w:val="21"/>
        </w:rPr>
        <w:t>8</w:t>
      </w:r>
      <w:r w:rsidRPr="00E30AB1">
        <w:rPr>
          <w:rFonts w:cs="Times New Roman"/>
          <w:b/>
          <w:color w:val="000000" w:themeColor="text1"/>
          <w:sz w:val="21"/>
        </w:rPr>
        <w:fldChar w:fldCharType="end"/>
      </w:r>
      <w:r w:rsidRPr="00E30AB1">
        <w:rPr>
          <w:rFonts w:cs="Times New Roman"/>
          <w:b/>
          <w:color w:val="000000" w:themeColor="text1"/>
          <w:sz w:val="21"/>
        </w:rPr>
        <w:t xml:space="preserve"> </w:t>
      </w:r>
      <w:r w:rsidRPr="00E30AB1">
        <w:rPr>
          <w:rFonts w:cs="Times New Roman" w:hint="eastAsia"/>
          <w:b/>
          <w:color w:val="000000" w:themeColor="text1"/>
          <w:sz w:val="21"/>
        </w:rPr>
        <w:t>非正常状况</w:t>
      </w:r>
      <w:r w:rsidRPr="00E30AB1">
        <w:rPr>
          <w:rFonts w:cs="Times New Roman" w:hint="eastAsia"/>
          <w:b/>
          <w:bCs/>
          <w:color w:val="000000" w:themeColor="text1"/>
          <w:sz w:val="21"/>
          <w:szCs w:val="21"/>
        </w:rPr>
        <w:t>COD</w:t>
      </w:r>
      <w:r w:rsidRPr="00E30AB1">
        <w:rPr>
          <w:rFonts w:cs="Times New Roman" w:hint="eastAsia"/>
          <w:b/>
          <w:bCs/>
          <w:color w:val="000000" w:themeColor="text1"/>
          <w:sz w:val="21"/>
          <w:szCs w:val="21"/>
          <w:vertAlign w:val="subscript"/>
        </w:rPr>
        <w:t>Mn</w:t>
      </w:r>
      <w:r w:rsidRPr="00E30AB1">
        <w:rPr>
          <w:rFonts w:cs="Times New Roman" w:hint="eastAsia"/>
          <w:b/>
          <w:color w:val="000000" w:themeColor="text1"/>
          <w:sz w:val="21"/>
        </w:rPr>
        <w:t>贡献值迁移图（</w:t>
      </w:r>
      <w:r w:rsidRPr="00E30AB1">
        <w:rPr>
          <w:rFonts w:cs="Times New Roman"/>
          <w:b/>
          <w:color w:val="000000" w:themeColor="text1"/>
          <w:sz w:val="21"/>
        </w:rPr>
        <w:t>mg/L</w:t>
      </w:r>
      <w:r w:rsidRPr="00E30AB1">
        <w:rPr>
          <w:rFonts w:cs="Times New Roman" w:hint="eastAsia"/>
          <w:b/>
          <w:color w:val="000000" w:themeColor="text1"/>
          <w:sz w:val="21"/>
        </w:rPr>
        <w:t>）</w:t>
      </w:r>
    </w:p>
    <w:p w14:paraId="60B95E74" w14:textId="13BE700A" w:rsidR="00B80F5B" w:rsidRPr="00E30AB1" w:rsidRDefault="00B80F5B" w:rsidP="00194B02">
      <w:pPr>
        <w:pStyle w:val="lwx"/>
        <w:spacing w:before="163"/>
        <w:rPr>
          <w:bCs/>
          <w:color w:val="000000" w:themeColor="text1"/>
        </w:rPr>
      </w:pPr>
      <w:r w:rsidRPr="00E30AB1">
        <w:rPr>
          <w:rFonts w:hint="eastAsia"/>
          <w:color w:val="000000" w:themeColor="text1"/>
        </w:rPr>
        <w:t>表</w:t>
      </w:r>
      <w:r w:rsidRPr="00E30AB1">
        <w:rPr>
          <w:color w:val="000000" w:themeColor="text1"/>
        </w:rPr>
        <w:fldChar w:fldCharType="begin"/>
      </w:r>
      <w:r w:rsidRPr="00E30AB1">
        <w:rPr>
          <w:color w:val="000000" w:themeColor="text1"/>
        </w:rPr>
        <w:instrText xml:space="preserve"> </w:instrText>
      </w:r>
      <w:r w:rsidRPr="00E30AB1">
        <w:rPr>
          <w:rFonts w:hint="eastAsia"/>
          <w:color w:val="000000" w:themeColor="text1"/>
        </w:rPr>
        <w:instrText>STYLEREF 1 \s</w:instrText>
      </w:r>
      <w:r w:rsidRPr="00E30AB1">
        <w:rPr>
          <w:color w:val="000000" w:themeColor="text1"/>
        </w:rPr>
        <w:instrText xml:space="preserve"> </w:instrText>
      </w:r>
      <w:r w:rsidRPr="00E30AB1">
        <w:rPr>
          <w:color w:val="000000" w:themeColor="text1"/>
        </w:rPr>
        <w:fldChar w:fldCharType="separate"/>
      </w:r>
      <w:r w:rsidR="007C73FE">
        <w:rPr>
          <w:noProof/>
          <w:color w:val="000000" w:themeColor="text1"/>
        </w:rPr>
        <w:t>6</w:t>
      </w:r>
      <w:r w:rsidRPr="00E30AB1">
        <w:rPr>
          <w:color w:val="000000" w:themeColor="text1"/>
        </w:rPr>
        <w:fldChar w:fldCharType="end"/>
      </w:r>
      <w:r w:rsidRPr="00E30AB1">
        <w:rPr>
          <w:color w:val="000000" w:themeColor="text1"/>
        </w:rPr>
        <w:noBreakHyphen/>
      </w:r>
      <w:r w:rsidRPr="00E30AB1">
        <w:rPr>
          <w:color w:val="000000" w:themeColor="text1"/>
        </w:rPr>
        <w:fldChar w:fldCharType="begin"/>
      </w:r>
      <w:r w:rsidRPr="00E30AB1">
        <w:rPr>
          <w:color w:val="000000" w:themeColor="text1"/>
        </w:rPr>
        <w:instrText xml:space="preserve"> </w:instrText>
      </w:r>
      <w:r w:rsidRPr="00E30AB1">
        <w:rPr>
          <w:rFonts w:hint="eastAsia"/>
          <w:color w:val="000000" w:themeColor="text1"/>
        </w:rPr>
        <w:instrText xml:space="preserve">SEQ </w:instrText>
      </w:r>
      <w:r w:rsidRPr="00E30AB1">
        <w:rPr>
          <w:rFonts w:hint="eastAsia"/>
          <w:color w:val="000000" w:themeColor="text1"/>
        </w:rPr>
        <w:instrText>表</w:instrText>
      </w:r>
      <w:r w:rsidRPr="00E30AB1">
        <w:rPr>
          <w:rFonts w:hint="eastAsia"/>
          <w:color w:val="000000" w:themeColor="text1"/>
        </w:rPr>
        <w:instrText xml:space="preserve"> \* ARABIC \s 1</w:instrText>
      </w:r>
      <w:r w:rsidRPr="00E30AB1">
        <w:rPr>
          <w:color w:val="000000" w:themeColor="text1"/>
        </w:rPr>
        <w:instrText xml:space="preserve"> </w:instrText>
      </w:r>
      <w:r w:rsidRPr="00E30AB1">
        <w:rPr>
          <w:color w:val="000000" w:themeColor="text1"/>
        </w:rPr>
        <w:fldChar w:fldCharType="separate"/>
      </w:r>
      <w:r w:rsidR="007C73FE">
        <w:rPr>
          <w:noProof/>
          <w:color w:val="000000" w:themeColor="text1"/>
        </w:rPr>
        <w:t>25</w:t>
      </w:r>
      <w:r w:rsidRPr="00E30AB1">
        <w:rPr>
          <w:color w:val="000000" w:themeColor="text1"/>
        </w:rPr>
        <w:fldChar w:fldCharType="end"/>
      </w:r>
      <w:r w:rsidRPr="00E30AB1">
        <w:rPr>
          <w:color w:val="000000" w:themeColor="text1"/>
        </w:rPr>
        <w:t xml:space="preserve">  </w:t>
      </w:r>
      <w:r w:rsidRPr="00E30AB1">
        <w:rPr>
          <w:rFonts w:hint="eastAsia"/>
          <w:bCs/>
          <w:color w:val="000000" w:themeColor="text1"/>
        </w:rPr>
        <w:t>非正常状况</w:t>
      </w:r>
      <w:r w:rsidRPr="00E30AB1">
        <w:rPr>
          <w:rFonts w:cs="Times New Roman" w:hint="eastAsia"/>
          <w:bCs/>
          <w:color w:val="000000" w:themeColor="text1"/>
          <w:szCs w:val="21"/>
        </w:rPr>
        <w:t>COD</w:t>
      </w:r>
      <w:r w:rsidRPr="00E30AB1">
        <w:rPr>
          <w:rFonts w:cs="Times New Roman" w:hint="eastAsia"/>
          <w:bCs/>
          <w:color w:val="000000" w:themeColor="text1"/>
          <w:szCs w:val="21"/>
          <w:vertAlign w:val="subscript"/>
        </w:rPr>
        <w:t>Mn</w:t>
      </w:r>
      <w:r w:rsidRPr="00E30AB1">
        <w:rPr>
          <w:rFonts w:hint="eastAsia"/>
          <w:bCs/>
          <w:color w:val="000000" w:themeColor="text1"/>
        </w:rPr>
        <w:t>浓度随时间变化统计表（单位：</w:t>
      </w:r>
      <w:r w:rsidRPr="00E30AB1">
        <w:rPr>
          <w:bCs/>
          <w:color w:val="000000" w:themeColor="text1"/>
        </w:rPr>
        <w:t>mg/L</w:t>
      </w:r>
      <w:r w:rsidRPr="00E30AB1">
        <w:rPr>
          <w:rFonts w:hint="eastAsia"/>
          <w:bCs/>
          <w:color w:val="000000" w:themeColor="text1"/>
        </w:rPr>
        <w:t>）</w:t>
      </w:r>
    </w:p>
    <w:tbl>
      <w:tblPr>
        <w:tblW w:w="5000" w:type="pct"/>
        <w:jc w:val="center"/>
        <w:tblLook w:val="04A0" w:firstRow="1" w:lastRow="0" w:firstColumn="1" w:lastColumn="0" w:noHBand="0" w:noVBand="1"/>
      </w:tblPr>
      <w:tblGrid>
        <w:gridCol w:w="715"/>
        <w:gridCol w:w="817"/>
        <w:gridCol w:w="816"/>
        <w:gridCol w:w="816"/>
        <w:gridCol w:w="898"/>
        <w:gridCol w:w="816"/>
        <w:gridCol w:w="898"/>
        <w:gridCol w:w="816"/>
        <w:gridCol w:w="816"/>
        <w:gridCol w:w="816"/>
        <w:gridCol w:w="816"/>
      </w:tblGrid>
      <w:tr w:rsidR="00E30AB1" w:rsidRPr="00E30AB1" w14:paraId="0E61314C" w14:textId="77777777" w:rsidTr="00194B02">
        <w:trPr>
          <w:trHeight w:val="20"/>
          <w:jc w:val="center"/>
        </w:trPr>
        <w:tc>
          <w:tcPr>
            <w:tcW w:w="373" w:type="pct"/>
            <w:vMerge w:val="restart"/>
            <w:tcBorders>
              <w:top w:val="single" w:sz="12" w:space="0" w:color="auto"/>
              <w:left w:val="single" w:sz="12" w:space="0" w:color="auto"/>
              <w:bottom w:val="single" w:sz="4" w:space="0" w:color="000000"/>
              <w:right w:val="single" w:sz="4" w:space="0" w:color="auto"/>
            </w:tcBorders>
            <w:shd w:val="clear" w:color="auto" w:fill="auto"/>
            <w:noWrap/>
            <w:vAlign w:val="center"/>
            <w:hideMark/>
          </w:tcPr>
          <w:p w14:paraId="42696DBE"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时间</w:t>
            </w:r>
          </w:p>
          <w:p w14:paraId="61A3F78D"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hint="eastAsia"/>
                <w:color w:val="000000" w:themeColor="text1"/>
                <w:kern w:val="0"/>
                <w:sz w:val="21"/>
                <w:szCs w:val="21"/>
              </w:rPr>
              <w:t>（</w:t>
            </w:r>
            <w:r w:rsidRPr="00E30AB1">
              <w:rPr>
                <w:rFonts w:cs="Times New Roman" w:hint="eastAsia"/>
                <w:color w:val="000000" w:themeColor="text1"/>
                <w:kern w:val="0"/>
                <w:sz w:val="21"/>
                <w:szCs w:val="21"/>
              </w:rPr>
              <w:t>d</w:t>
            </w:r>
            <w:r w:rsidRPr="00E30AB1">
              <w:rPr>
                <w:rFonts w:cs="Times New Roman" w:hint="eastAsia"/>
                <w:color w:val="000000" w:themeColor="text1"/>
                <w:kern w:val="0"/>
                <w:sz w:val="21"/>
                <w:szCs w:val="21"/>
              </w:rPr>
              <w:t>）</w:t>
            </w:r>
          </w:p>
        </w:tc>
        <w:tc>
          <w:tcPr>
            <w:tcW w:w="904" w:type="pct"/>
            <w:gridSpan w:val="2"/>
            <w:tcBorders>
              <w:top w:val="single" w:sz="12" w:space="0" w:color="auto"/>
              <w:left w:val="nil"/>
              <w:bottom w:val="single" w:sz="4" w:space="0" w:color="auto"/>
              <w:right w:val="single" w:sz="4" w:space="0" w:color="000000"/>
            </w:tcBorders>
            <w:shd w:val="clear" w:color="auto" w:fill="auto"/>
            <w:noWrap/>
            <w:vAlign w:val="center"/>
            <w:hideMark/>
          </w:tcPr>
          <w:p w14:paraId="6A5CBAC8"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20m</w:t>
            </w:r>
          </w:p>
        </w:tc>
        <w:tc>
          <w:tcPr>
            <w:tcW w:w="957" w:type="pct"/>
            <w:gridSpan w:val="2"/>
            <w:tcBorders>
              <w:top w:val="single" w:sz="12" w:space="0" w:color="auto"/>
              <w:left w:val="nil"/>
              <w:bottom w:val="single" w:sz="4" w:space="0" w:color="auto"/>
              <w:right w:val="single" w:sz="4" w:space="0" w:color="000000"/>
            </w:tcBorders>
            <w:shd w:val="clear" w:color="auto" w:fill="auto"/>
            <w:noWrap/>
            <w:vAlign w:val="center"/>
            <w:hideMark/>
          </w:tcPr>
          <w:p w14:paraId="02766D57"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40m</w:t>
            </w:r>
          </w:p>
        </w:tc>
        <w:tc>
          <w:tcPr>
            <w:tcW w:w="957" w:type="pct"/>
            <w:gridSpan w:val="2"/>
            <w:tcBorders>
              <w:top w:val="single" w:sz="12" w:space="0" w:color="auto"/>
              <w:left w:val="nil"/>
              <w:bottom w:val="single" w:sz="4" w:space="0" w:color="auto"/>
              <w:right w:val="single" w:sz="4" w:space="0" w:color="000000"/>
            </w:tcBorders>
            <w:shd w:val="clear" w:color="auto" w:fill="auto"/>
            <w:noWrap/>
            <w:vAlign w:val="center"/>
            <w:hideMark/>
          </w:tcPr>
          <w:p w14:paraId="144D5E8D"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60m</w:t>
            </w:r>
          </w:p>
        </w:tc>
        <w:tc>
          <w:tcPr>
            <w:tcW w:w="904" w:type="pct"/>
            <w:gridSpan w:val="2"/>
            <w:tcBorders>
              <w:top w:val="single" w:sz="12" w:space="0" w:color="auto"/>
              <w:left w:val="nil"/>
              <w:bottom w:val="single" w:sz="4" w:space="0" w:color="auto"/>
              <w:right w:val="single" w:sz="4" w:space="0" w:color="000000"/>
            </w:tcBorders>
            <w:shd w:val="clear" w:color="auto" w:fill="auto"/>
            <w:noWrap/>
            <w:vAlign w:val="center"/>
            <w:hideMark/>
          </w:tcPr>
          <w:p w14:paraId="773106B0"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80m</w:t>
            </w:r>
          </w:p>
        </w:tc>
        <w:tc>
          <w:tcPr>
            <w:tcW w:w="904" w:type="pct"/>
            <w:gridSpan w:val="2"/>
            <w:tcBorders>
              <w:top w:val="single" w:sz="12" w:space="0" w:color="auto"/>
              <w:left w:val="nil"/>
              <w:bottom w:val="single" w:sz="4" w:space="0" w:color="auto"/>
              <w:right w:val="single" w:sz="12" w:space="0" w:color="auto"/>
            </w:tcBorders>
            <w:shd w:val="clear" w:color="auto" w:fill="auto"/>
            <w:noWrap/>
            <w:vAlign w:val="center"/>
            <w:hideMark/>
          </w:tcPr>
          <w:p w14:paraId="2EDA7903"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巴河旁</w:t>
            </w:r>
          </w:p>
        </w:tc>
      </w:tr>
      <w:tr w:rsidR="00E30AB1" w:rsidRPr="00E30AB1" w14:paraId="588F94B9" w14:textId="77777777" w:rsidTr="00194B02">
        <w:trPr>
          <w:trHeight w:val="20"/>
          <w:jc w:val="center"/>
        </w:trPr>
        <w:tc>
          <w:tcPr>
            <w:tcW w:w="373" w:type="pct"/>
            <w:vMerge/>
            <w:tcBorders>
              <w:top w:val="single" w:sz="4" w:space="0" w:color="auto"/>
              <w:left w:val="single" w:sz="12" w:space="0" w:color="auto"/>
              <w:bottom w:val="single" w:sz="4" w:space="0" w:color="000000"/>
              <w:right w:val="single" w:sz="4" w:space="0" w:color="auto"/>
            </w:tcBorders>
            <w:vAlign w:val="center"/>
            <w:hideMark/>
          </w:tcPr>
          <w:p w14:paraId="41ACF5D8" w14:textId="77777777" w:rsidR="00B80F5B" w:rsidRPr="00E30AB1" w:rsidRDefault="00B80F5B" w:rsidP="00194B02">
            <w:pPr>
              <w:widowControl/>
              <w:adjustRightInd w:val="0"/>
              <w:snapToGrid w:val="0"/>
              <w:spacing w:line="240" w:lineRule="auto"/>
              <w:ind w:leftChars="-40" w:left="-96" w:rightChars="-40" w:right="-96" w:firstLineChars="0" w:firstLine="0"/>
              <w:jc w:val="left"/>
              <w:rPr>
                <w:rFonts w:cs="Times New Roman"/>
                <w:color w:val="000000" w:themeColor="text1"/>
                <w:kern w:val="0"/>
                <w:sz w:val="21"/>
                <w:szCs w:val="21"/>
              </w:rPr>
            </w:pPr>
          </w:p>
        </w:tc>
        <w:tc>
          <w:tcPr>
            <w:tcW w:w="452" w:type="pct"/>
            <w:tcBorders>
              <w:top w:val="nil"/>
              <w:left w:val="nil"/>
              <w:bottom w:val="single" w:sz="4" w:space="0" w:color="auto"/>
              <w:right w:val="single" w:sz="4" w:space="0" w:color="auto"/>
            </w:tcBorders>
            <w:shd w:val="clear" w:color="auto" w:fill="auto"/>
            <w:noWrap/>
            <w:vAlign w:val="center"/>
            <w:hideMark/>
          </w:tcPr>
          <w:p w14:paraId="23603304"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贡献值</w:t>
            </w:r>
          </w:p>
        </w:tc>
        <w:tc>
          <w:tcPr>
            <w:tcW w:w="452" w:type="pct"/>
            <w:tcBorders>
              <w:top w:val="nil"/>
              <w:left w:val="nil"/>
              <w:bottom w:val="single" w:sz="4" w:space="0" w:color="auto"/>
              <w:right w:val="single" w:sz="4" w:space="0" w:color="auto"/>
            </w:tcBorders>
            <w:shd w:val="clear" w:color="auto" w:fill="auto"/>
            <w:noWrap/>
            <w:vAlign w:val="center"/>
            <w:hideMark/>
          </w:tcPr>
          <w:p w14:paraId="3C91E83C"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预测值</w:t>
            </w:r>
          </w:p>
        </w:tc>
        <w:tc>
          <w:tcPr>
            <w:tcW w:w="452" w:type="pct"/>
            <w:tcBorders>
              <w:top w:val="nil"/>
              <w:left w:val="nil"/>
              <w:bottom w:val="single" w:sz="4" w:space="0" w:color="auto"/>
              <w:right w:val="single" w:sz="4" w:space="0" w:color="auto"/>
            </w:tcBorders>
            <w:shd w:val="clear" w:color="auto" w:fill="auto"/>
            <w:noWrap/>
            <w:vAlign w:val="center"/>
            <w:hideMark/>
          </w:tcPr>
          <w:p w14:paraId="44872016"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贡献值</w:t>
            </w:r>
          </w:p>
        </w:tc>
        <w:tc>
          <w:tcPr>
            <w:tcW w:w="505" w:type="pct"/>
            <w:tcBorders>
              <w:top w:val="nil"/>
              <w:left w:val="nil"/>
              <w:bottom w:val="single" w:sz="4" w:space="0" w:color="auto"/>
              <w:right w:val="single" w:sz="4" w:space="0" w:color="auto"/>
            </w:tcBorders>
            <w:shd w:val="clear" w:color="auto" w:fill="auto"/>
            <w:noWrap/>
            <w:vAlign w:val="center"/>
            <w:hideMark/>
          </w:tcPr>
          <w:p w14:paraId="0EE6C11D"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预测值</w:t>
            </w:r>
          </w:p>
        </w:tc>
        <w:tc>
          <w:tcPr>
            <w:tcW w:w="452" w:type="pct"/>
            <w:tcBorders>
              <w:top w:val="nil"/>
              <w:left w:val="nil"/>
              <w:bottom w:val="single" w:sz="4" w:space="0" w:color="auto"/>
              <w:right w:val="single" w:sz="4" w:space="0" w:color="auto"/>
            </w:tcBorders>
            <w:shd w:val="clear" w:color="auto" w:fill="auto"/>
            <w:noWrap/>
            <w:vAlign w:val="center"/>
            <w:hideMark/>
          </w:tcPr>
          <w:p w14:paraId="458B3633"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贡献值</w:t>
            </w:r>
          </w:p>
        </w:tc>
        <w:tc>
          <w:tcPr>
            <w:tcW w:w="505" w:type="pct"/>
            <w:tcBorders>
              <w:top w:val="nil"/>
              <w:left w:val="nil"/>
              <w:bottom w:val="single" w:sz="4" w:space="0" w:color="auto"/>
              <w:right w:val="single" w:sz="4" w:space="0" w:color="auto"/>
            </w:tcBorders>
            <w:shd w:val="clear" w:color="auto" w:fill="auto"/>
            <w:noWrap/>
            <w:vAlign w:val="center"/>
            <w:hideMark/>
          </w:tcPr>
          <w:p w14:paraId="08AB1301"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预测值</w:t>
            </w:r>
          </w:p>
        </w:tc>
        <w:tc>
          <w:tcPr>
            <w:tcW w:w="452" w:type="pct"/>
            <w:tcBorders>
              <w:top w:val="nil"/>
              <w:left w:val="nil"/>
              <w:bottom w:val="single" w:sz="4" w:space="0" w:color="auto"/>
              <w:right w:val="single" w:sz="4" w:space="0" w:color="auto"/>
            </w:tcBorders>
            <w:shd w:val="clear" w:color="auto" w:fill="auto"/>
            <w:noWrap/>
            <w:vAlign w:val="center"/>
            <w:hideMark/>
          </w:tcPr>
          <w:p w14:paraId="2604C3FD"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贡献值</w:t>
            </w:r>
          </w:p>
        </w:tc>
        <w:tc>
          <w:tcPr>
            <w:tcW w:w="452" w:type="pct"/>
            <w:tcBorders>
              <w:top w:val="nil"/>
              <w:left w:val="nil"/>
              <w:bottom w:val="single" w:sz="4" w:space="0" w:color="auto"/>
              <w:right w:val="single" w:sz="4" w:space="0" w:color="auto"/>
            </w:tcBorders>
            <w:shd w:val="clear" w:color="auto" w:fill="auto"/>
            <w:noWrap/>
            <w:vAlign w:val="center"/>
            <w:hideMark/>
          </w:tcPr>
          <w:p w14:paraId="1FDF8459"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预测值</w:t>
            </w:r>
          </w:p>
        </w:tc>
        <w:tc>
          <w:tcPr>
            <w:tcW w:w="452" w:type="pct"/>
            <w:tcBorders>
              <w:top w:val="nil"/>
              <w:left w:val="nil"/>
              <w:bottom w:val="single" w:sz="4" w:space="0" w:color="auto"/>
              <w:right w:val="single" w:sz="4" w:space="0" w:color="auto"/>
            </w:tcBorders>
            <w:shd w:val="clear" w:color="auto" w:fill="auto"/>
            <w:noWrap/>
            <w:vAlign w:val="center"/>
            <w:hideMark/>
          </w:tcPr>
          <w:p w14:paraId="5CE51017"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贡献值</w:t>
            </w:r>
          </w:p>
        </w:tc>
        <w:tc>
          <w:tcPr>
            <w:tcW w:w="452" w:type="pct"/>
            <w:tcBorders>
              <w:top w:val="nil"/>
              <w:left w:val="nil"/>
              <w:bottom w:val="single" w:sz="4" w:space="0" w:color="auto"/>
              <w:right w:val="single" w:sz="12" w:space="0" w:color="auto"/>
            </w:tcBorders>
            <w:shd w:val="clear" w:color="auto" w:fill="auto"/>
            <w:noWrap/>
            <w:vAlign w:val="center"/>
            <w:hideMark/>
          </w:tcPr>
          <w:p w14:paraId="5AA72050"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预测值</w:t>
            </w:r>
          </w:p>
        </w:tc>
      </w:tr>
      <w:tr w:rsidR="00E30AB1" w:rsidRPr="00E30AB1" w14:paraId="1B12CCBD" w14:textId="77777777" w:rsidTr="00194B02">
        <w:trPr>
          <w:trHeight w:val="20"/>
          <w:jc w:val="center"/>
        </w:trPr>
        <w:tc>
          <w:tcPr>
            <w:tcW w:w="373" w:type="pct"/>
            <w:tcBorders>
              <w:top w:val="nil"/>
              <w:left w:val="single" w:sz="12" w:space="0" w:color="auto"/>
              <w:bottom w:val="single" w:sz="4" w:space="0" w:color="auto"/>
              <w:right w:val="single" w:sz="4" w:space="0" w:color="auto"/>
            </w:tcBorders>
            <w:shd w:val="clear" w:color="auto" w:fill="auto"/>
            <w:noWrap/>
            <w:vAlign w:val="center"/>
            <w:hideMark/>
          </w:tcPr>
          <w:p w14:paraId="17495A1F"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14</w:t>
            </w:r>
          </w:p>
        </w:tc>
        <w:tc>
          <w:tcPr>
            <w:tcW w:w="452" w:type="pct"/>
            <w:tcBorders>
              <w:top w:val="nil"/>
              <w:left w:val="nil"/>
              <w:bottom w:val="single" w:sz="4" w:space="0" w:color="auto"/>
              <w:right w:val="single" w:sz="4" w:space="0" w:color="auto"/>
            </w:tcBorders>
            <w:shd w:val="clear" w:color="auto" w:fill="auto"/>
            <w:noWrap/>
            <w:vAlign w:val="center"/>
            <w:hideMark/>
          </w:tcPr>
          <w:p w14:paraId="741313BA"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200.37</w:t>
            </w:r>
          </w:p>
        </w:tc>
        <w:tc>
          <w:tcPr>
            <w:tcW w:w="452" w:type="pct"/>
            <w:tcBorders>
              <w:top w:val="nil"/>
              <w:left w:val="nil"/>
              <w:bottom w:val="single" w:sz="4" w:space="0" w:color="auto"/>
              <w:right w:val="single" w:sz="4" w:space="0" w:color="auto"/>
            </w:tcBorders>
            <w:shd w:val="clear" w:color="auto" w:fill="auto"/>
            <w:noWrap/>
            <w:vAlign w:val="center"/>
            <w:hideMark/>
          </w:tcPr>
          <w:p w14:paraId="1AE8B6D1"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203.31</w:t>
            </w:r>
          </w:p>
        </w:tc>
        <w:tc>
          <w:tcPr>
            <w:tcW w:w="452" w:type="pct"/>
            <w:tcBorders>
              <w:top w:val="nil"/>
              <w:left w:val="nil"/>
              <w:bottom w:val="single" w:sz="4" w:space="0" w:color="auto"/>
              <w:right w:val="single" w:sz="4" w:space="0" w:color="auto"/>
            </w:tcBorders>
            <w:shd w:val="clear" w:color="auto" w:fill="auto"/>
            <w:noWrap/>
            <w:vAlign w:val="center"/>
            <w:hideMark/>
          </w:tcPr>
          <w:p w14:paraId="6CBA274C"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1.96561</w:t>
            </w:r>
          </w:p>
        </w:tc>
        <w:tc>
          <w:tcPr>
            <w:tcW w:w="505" w:type="pct"/>
            <w:tcBorders>
              <w:top w:val="nil"/>
              <w:left w:val="nil"/>
              <w:bottom w:val="single" w:sz="4" w:space="0" w:color="auto"/>
              <w:right w:val="single" w:sz="4" w:space="0" w:color="auto"/>
            </w:tcBorders>
            <w:shd w:val="clear" w:color="auto" w:fill="auto"/>
            <w:noWrap/>
            <w:vAlign w:val="center"/>
            <w:hideMark/>
          </w:tcPr>
          <w:p w14:paraId="3C82715E"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4.90561</w:t>
            </w:r>
          </w:p>
        </w:tc>
        <w:tc>
          <w:tcPr>
            <w:tcW w:w="452" w:type="pct"/>
            <w:tcBorders>
              <w:top w:val="nil"/>
              <w:left w:val="nil"/>
              <w:bottom w:val="single" w:sz="4" w:space="0" w:color="auto"/>
              <w:right w:val="single" w:sz="4" w:space="0" w:color="auto"/>
            </w:tcBorders>
            <w:shd w:val="clear" w:color="auto" w:fill="auto"/>
            <w:noWrap/>
            <w:vAlign w:val="center"/>
            <w:hideMark/>
          </w:tcPr>
          <w:p w14:paraId="7343E635"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0.37759</w:t>
            </w:r>
          </w:p>
        </w:tc>
        <w:tc>
          <w:tcPr>
            <w:tcW w:w="505" w:type="pct"/>
            <w:tcBorders>
              <w:top w:val="nil"/>
              <w:left w:val="nil"/>
              <w:bottom w:val="single" w:sz="4" w:space="0" w:color="auto"/>
              <w:right w:val="single" w:sz="4" w:space="0" w:color="auto"/>
            </w:tcBorders>
            <w:shd w:val="clear" w:color="auto" w:fill="auto"/>
            <w:noWrap/>
            <w:vAlign w:val="center"/>
            <w:hideMark/>
          </w:tcPr>
          <w:p w14:paraId="0EE36EE7"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3.31759</w:t>
            </w:r>
          </w:p>
        </w:tc>
        <w:tc>
          <w:tcPr>
            <w:tcW w:w="452" w:type="pct"/>
            <w:tcBorders>
              <w:top w:val="nil"/>
              <w:left w:val="nil"/>
              <w:bottom w:val="single" w:sz="4" w:space="0" w:color="auto"/>
              <w:right w:val="single" w:sz="4" w:space="0" w:color="auto"/>
            </w:tcBorders>
            <w:shd w:val="clear" w:color="auto" w:fill="auto"/>
            <w:noWrap/>
            <w:vAlign w:val="center"/>
            <w:hideMark/>
          </w:tcPr>
          <w:p w14:paraId="462239E8"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0.01236</w:t>
            </w:r>
          </w:p>
        </w:tc>
        <w:tc>
          <w:tcPr>
            <w:tcW w:w="452" w:type="pct"/>
            <w:tcBorders>
              <w:top w:val="nil"/>
              <w:left w:val="nil"/>
              <w:bottom w:val="single" w:sz="4" w:space="0" w:color="auto"/>
              <w:right w:val="single" w:sz="4" w:space="0" w:color="auto"/>
            </w:tcBorders>
            <w:shd w:val="clear" w:color="auto" w:fill="auto"/>
            <w:noWrap/>
            <w:vAlign w:val="center"/>
            <w:hideMark/>
          </w:tcPr>
          <w:p w14:paraId="2A1456A5"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2.95236</w:t>
            </w:r>
          </w:p>
        </w:tc>
        <w:tc>
          <w:tcPr>
            <w:tcW w:w="452" w:type="pct"/>
            <w:tcBorders>
              <w:top w:val="nil"/>
              <w:left w:val="nil"/>
              <w:bottom w:val="single" w:sz="4" w:space="0" w:color="auto"/>
              <w:right w:val="single" w:sz="4" w:space="0" w:color="auto"/>
            </w:tcBorders>
            <w:shd w:val="clear" w:color="auto" w:fill="auto"/>
            <w:noWrap/>
            <w:vAlign w:val="center"/>
            <w:hideMark/>
          </w:tcPr>
          <w:p w14:paraId="694CB7DA"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0</w:t>
            </w:r>
          </w:p>
        </w:tc>
        <w:tc>
          <w:tcPr>
            <w:tcW w:w="452" w:type="pct"/>
            <w:tcBorders>
              <w:top w:val="nil"/>
              <w:left w:val="nil"/>
              <w:bottom w:val="single" w:sz="4" w:space="0" w:color="auto"/>
              <w:right w:val="single" w:sz="12" w:space="0" w:color="auto"/>
            </w:tcBorders>
            <w:shd w:val="clear" w:color="auto" w:fill="auto"/>
            <w:noWrap/>
            <w:vAlign w:val="center"/>
            <w:hideMark/>
          </w:tcPr>
          <w:p w14:paraId="3F362413"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2.94</w:t>
            </w:r>
          </w:p>
        </w:tc>
      </w:tr>
      <w:tr w:rsidR="00E30AB1" w:rsidRPr="00E30AB1" w14:paraId="2F48B220" w14:textId="77777777" w:rsidTr="00194B02">
        <w:trPr>
          <w:trHeight w:val="20"/>
          <w:jc w:val="center"/>
        </w:trPr>
        <w:tc>
          <w:tcPr>
            <w:tcW w:w="373" w:type="pct"/>
            <w:tcBorders>
              <w:top w:val="nil"/>
              <w:left w:val="single" w:sz="12" w:space="0" w:color="auto"/>
              <w:bottom w:val="single" w:sz="4" w:space="0" w:color="auto"/>
              <w:right w:val="single" w:sz="4" w:space="0" w:color="auto"/>
            </w:tcBorders>
            <w:shd w:val="clear" w:color="auto" w:fill="auto"/>
            <w:noWrap/>
            <w:vAlign w:val="center"/>
            <w:hideMark/>
          </w:tcPr>
          <w:p w14:paraId="3B452E5A"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30</w:t>
            </w:r>
          </w:p>
        </w:tc>
        <w:tc>
          <w:tcPr>
            <w:tcW w:w="452" w:type="pct"/>
            <w:tcBorders>
              <w:top w:val="nil"/>
              <w:left w:val="nil"/>
              <w:bottom w:val="single" w:sz="4" w:space="0" w:color="auto"/>
              <w:right w:val="single" w:sz="4" w:space="0" w:color="auto"/>
            </w:tcBorders>
            <w:shd w:val="clear" w:color="auto" w:fill="auto"/>
            <w:noWrap/>
            <w:vAlign w:val="center"/>
            <w:hideMark/>
          </w:tcPr>
          <w:p w14:paraId="680FF54E"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134.13</w:t>
            </w:r>
          </w:p>
        </w:tc>
        <w:tc>
          <w:tcPr>
            <w:tcW w:w="452" w:type="pct"/>
            <w:tcBorders>
              <w:top w:val="nil"/>
              <w:left w:val="nil"/>
              <w:bottom w:val="single" w:sz="4" w:space="0" w:color="auto"/>
              <w:right w:val="single" w:sz="4" w:space="0" w:color="auto"/>
            </w:tcBorders>
            <w:shd w:val="clear" w:color="auto" w:fill="auto"/>
            <w:noWrap/>
            <w:vAlign w:val="center"/>
            <w:hideMark/>
          </w:tcPr>
          <w:p w14:paraId="47429D88"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137.07</w:t>
            </w:r>
          </w:p>
        </w:tc>
        <w:tc>
          <w:tcPr>
            <w:tcW w:w="452" w:type="pct"/>
            <w:tcBorders>
              <w:top w:val="nil"/>
              <w:left w:val="nil"/>
              <w:bottom w:val="single" w:sz="4" w:space="0" w:color="auto"/>
              <w:right w:val="single" w:sz="4" w:space="0" w:color="auto"/>
            </w:tcBorders>
            <w:shd w:val="clear" w:color="auto" w:fill="auto"/>
            <w:noWrap/>
            <w:vAlign w:val="center"/>
            <w:hideMark/>
          </w:tcPr>
          <w:p w14:paraId="61A24F55"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6.13857</w:t>
            </w:r>
          </w:p>
        </w:tc>
        <w:tc>
          <w:tcPr>
            <w:tcW w:w="505" w:type="pct"/>
            <w:tcBorders>
              <w:top w:val="nil"/>
              <w:left w:val="nil"/>
              <w:bottom w:val="single" w:sz="4" w:space="0" w:color="auto"/>
              <w:right w:val="single" w:sz="4" w:space="0" w:color="auto"/>
            </w:tcBorders>
            <w:shd w:val="clear" w:color="auto" w:fill="auto"/>
            <w:noWrap/>
            <w:vAlign w:val="center"/>
            <w:hideMark/>
          </w:tcPr>
          <w:p w14:paraId="2ACA636C"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9.07857</w:t>
            </w:r>
          </w:p>
        </w:tc>
        <w:tc>
          <w:tcPr>
            <w:tcW w:w="452" w:type="pct"/>
            <w:tcBorders>
              <w:top w:val="nil"/>
              <w:left w:val="nil"/>
              <w:bottom w:val="single" w:sz="4" w:space="0" w:color="auto"/>
              <w:right w:val="single" w:sz="4" w:space="0" w:color="auto"/>
            </w:tcBorders>
            <w:shd w:val="clear" w:color="auto" w:fill="auto"/>
            <w:noWrap/>
            <w:vAlign w:val="center"/>
            <w:hideMark/>
          </w:tcPr>
          <w:p w14:paraId="3154DD28"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2.66052</w:t>
            </w:r>
          </w:p>
        </w:tc>
        <w:tc>
          <w:tcPr>
            <w:tcW w:w="505" w:type="pct"/>
            <w:tcBorders>
              <w:top w:val="nil"/>
              <w:left w:val="nil"/>
              <w:bottom w:val="single" w:sz="4" w:space="0" w:color="auto"/>
              <w:right w:val="single" w:sz="4" w:space="0" w:color="auto"/>
            </w:tcBorders>
            <w:shd w:val="clear" w:color="auto" w:fill="auto"/>
            <w:noWrap/>
            <w:vAlign w:val="center"/>
            <w:hideMark/>
          </w:tcPr>
          <w:p w14:paraId="1FB526D8"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5.60052</w:t>
            </w:r>
          </w:p>
        </w:tc>
        <w:tc>
          <w:tcPr>
            <w:tcW w:w="452" w:type="pct"/>
            <w:tcBorders>
              <w:top w:val="nil"/>
              <w:left w:val="nil"/>
              <w:bottom w:val="single" w:sz="4" w:space="0" w:color="auto"/>
              <w:right w:val="single" w:sz="4" w:space="0" w:color="auto"/>
            </w:tcBorders>
            <w:shd w:val="clear" w:color="auto" w:fill="auto"/>
            <w:noWrap/>
            <w:vAlign w:val="center"/>
            <w:hideMark/>
          </w:tcPr>
          <w:p w14:paraId="039FE1BF"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0.17136</w:t>
            </w:r>
          </w:p>
        </w:tc>
        <w:tc>
          <w:tcPr>
            <w:tcW w:w="452" w:type="pct"/>
            <w:tcBorders>
              <w:top w:val="nil"/>
              <w:left w:val="nil"/>
              <w:bottom w:val="single" w:sz="4" w:space="0" w:color="auto"/>
              <w:right w:val="single" w:sz="4" w:space="0" w:color="auto"/>
            </w:tcBorders>
            <w:shd w:val="clear" w:color="auto" w:fill="auto"/>
            <w:noWrap/>
            <w:vAlign w:val="center"/>
            <w:hideMark/>
          </w:tcPr>
          <w:p w14:paraId="27A4157C"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3.11136</w:t>
            </w:r>
          </w:p>
        </w:tc>
        <w:tc>
          <w:tcPr>
            <w:tcW w:w="452" w:type="pct"/>
            <w:tcBorders>
              <w:top w:val="nil"/>
              <w:left w:val="nil"/>
              <w:bottom w:val="single" w:sz="4" w:space="0" w:color="auto"/>
              <w:right w:val="single" w:sz="4" w:space="0" w:color="auto"/>
            </w:tcBorders>
            <w:shd w:val="clear" w:color="auto" w:fill="auto"/>
            <w:noWrap/>
            <w:vAlign w:val="center"/>
            <w:hideMark/>
          </w:tcPr>
          <w:p w14:paraId="5CD8F942"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0</w:t>
            </w:r>
          </w:p>
        </w:tc>
        <w:tc>
          <w:tcPr>
            <w:tcW w:w="452" w:type="pct"/>
            <w:tcBorders>
              <w:top w:val="nil"/>
              <w:left w:val="nil"/>
              <w:bottom w:val="single" w:sz="4" w:space="0" w:color="auto"/>
              <w:right w:val="single" w:sz="12" w:space="0" w:color="auto"/>
            </w:tcBorders>
            <w:shd w:val="clear" w:color="auto" w:fill="auto"/>
            <w:noWrap/>
            <w:vAlign w:val="center"/>
            <w:hideMark/>
          </w:tcPr>
          <w:p w14:paraId="0ADF3032"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2.94</w:t>
            </w:r>
          </w:p>
        </w:tc>
      </w:tr>
      <w:tr w:rsidR="00E30AB1" w:rsidRPr="00E30AB1" w14:paraId="29574E68" w14:textId="77777777" w:rsidTr="00194B02">
        <w:trPr>
          <w:trHeight w:val="20"/>
          <w:jc w:val="center"/>
        </w:trPr>
        <w:tc>
          <w:tcPr>
            <w:tcW w:w="373" w:type="pct"/>
            <w:tcBorders>
              <w:top w:val="nil"/>
              <w:left w:val="single" w:sz="12" w:space="0" w:color="auto"/>
              <w:bottom w:val="single" w:sz="4" w:space="0" w:color="auto"/>
              <w:right w:val="single" w:sz="4" w:space="0" w:color="auto"/>
            </w:tcBorders>
            <w:shd w:val="clear" w:color="auto" w:fill="auto"/>
            <w:noWrap/>
            <w:vAlign w:val="center"/>
            <w:hideMark/>
          </w:tcPr>
          <w:p w14:paraId="12E645CD"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60</w:t>
            </w:r>
          </w:p>
        </w:tc>
        <w:tc>
          <w:tcPr>
            <w:tcW w:w="452" w:type="pct"/>
            <w:tcBorders>
              <w:top w:val="nil"/>
              <w:left w:val="nil"/>
              <w:bottom w:val="single" w:sz="4" w:space="0" w:color="auto"/>
              <w:right w:val="single" w:sz="4" w:space="0" w:color="auto"/>
            </w:tcBorders>
            <w:shd w:val="clear" w:color="auto" w:fill="auto"/>
            <w:noWrap/>
            <w:vAlign w:val="center"/>
            <w:hideMark/>
          </w:tcPr>
          <w:p w14:paraId="27108A96"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73.6198</w:t>
            </w:r>
          </w:p>
        </w:tc>
        <w:tc>
          <w:tcPr>
            <w:tcW w:w="452" w:type="pct"/>
            <w:tcBorders>
              <w:top w:val="nil"/>
              <w:left w:val="nil"/>
              <w:bottom w:val="single" w:sz="4" w:space="0" w:color="auto"/>
              <w:right w:val="single" w:sz="4" w:space="0" w:color="auto"/>
            </w:tcBorders>
            <w:shd w:val="clear" w:color="auto" w:fill="auto"/>
            <w:noWrap/>
            <w:vAlign w:val="center"/>
            <w:hideMark/>
          </w:tcPr>
          <w:p w14:paraId="40A1706A"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76.5598</w:t>
            </w:r>
          </w:p>
        </w:tc>
        <w:tc>
          <w:tcPr>
            <w:tcW w:w="452" w:type="pct"/>
            <w:tcBorders>
              <w:top w:val="nil"/>
              <w:left w:val="nil"/>
              <w:bottom w:val="single" w:sz="4" w:space="0" w:color="auto"/>
              <w:right w:val="single" w:sz="4" w:space="0" w:color="auto"/>
            </w:tcBorders>
            <w:shd w:val="clear" w:color="auto" w:fill="auto"/>
            <w:noWrap/>
            <w:vAlign w:val="center"/>
            <w:hideMark/>
          </w:tcPr>
          <w:p w14:paraId="0C6256C5"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10.1353</w:t>
            </w:r>
          </w:p>
        </w:tc>
        <w:tc>
          <w:tcPr>
            <w:tcW w:w="505" w:type="pct"/>
            <w:tcBorders>
              <w:top w:val="nil"/>
              <w:left w:val="nil"/>
              <w:bottom w:val="single" w:sz="4" w:space="0" w:color="auto"/>
              <w:right w:val="single" w:sz="4" w:space="0" w:color="auto"/>
            </w:tcBorders>
            <w:shd w:val="clear" w:color="auto" w:fill="auto"/>
            <w:noWrap/>
            <w:vAlign w:val="center"/>
            <w:hideMark/>
          </w:tcPr>
          <w:p w14:paraId="33A78940"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13.0753</w:t>
            </w:r>
          </w:p>
        </w:tc>
        <w:tc>
          <w:tcPr>
            <w:tcW w:w="452" w:type="pct"/>
            <w:tcBorders>
              <w:top w:val="nil"/>
              <w:left w:val="nil"/>
              <w:bottom w:val="single" w:sz="4" w:space="0" w:color="auto"/>
              <w:right w:val="single" w:sz="4" w:space="0" w:color="auto"/>
            </w:tcBorders>
            <w:shd w:val="clear" w:color="auto" w:fill="auto"/>
            <w:noWrap/>
            <w:vAlign w:val="center"/>
            <w:hideMark/>
          </w:tcPr>
          <w:p w14:paraId="3D49333E"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7.22023</w:t>
            </w:r>
          </w:p>
        </w:tc>
        <w:tc>
          <w:tcPr>
            <w:tcW w:w="505" w:type="pct"/>
            <w:tcBorders>
              <w:top w:val="nil"/>
              <w:left w:val="nil"/>
              <w:bottom w:val="single" w:sz="4" w:space="0" w:color="auto"/>
              <w:right w:val="single" w:sz="4" w:space="0" w:color="auto"/>
            </w:tcBorders>
            <w:shd w:val="clear" w:color="auto" w:fill="auto"/>
            <w:noWrap/>
            <w:vAlign w:val="center"/>
            <w:hideMark/>
          </w:tcPr>
          <w:p w14:paraId="3C3FA6F1"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10.16023</w:t>
            </w:r>
          </w:p>
        </w:tc>
        <w:tc>
          <w:tcPr>
            <w:tcW w:w="452" w:type="pct"/>
            <w:tcBorders>
              <w:top w:val="nil"/>
              <w:left w:val="nil"/>
              <w:bottom w:val="single" w:sz="4" w:space="0" w:color="auto"/>
              <w:right w:val="single" w:sz="4" w:space="0" w:color="auto"/>
            </w:tcBorders>
            <w:shd w:val="clear" w:color="auto" w:fill="auto"/>
            <w:noWrap/>
            <w:vAlign w:val="center"/>
            <w:hideMark/>
          </w:tcPr>
          <w:p w14:paraId="70F44816"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0.75471</w:t>
            </w:r>
          </w:p>
        </w:tc>
        <w:tc>
          <w:tcPr>
            <w:tcW w:w="452" w:type="pct"/>
            <w:tcBorders>
              <w:top w:val="nil"/>
              <w:left w:val="nil"/>
              <w:bottom w:val="single" w:sz="4" w:space="0" w:color="auto"/>
              <w:right w:val="single" w:sz="4" w:space="0" w:color="auto"/>
            </w:tcBorders>
            <w:shd w:val="clear" w:color="auto" w:fill="auto"/>
            <w:noWrap/>
            <w:vAlign w:val="center"/>
            <w:hideMark/>
          </w:tcPr>
          <w:p w14:paraId="667E5A58"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3.69471</w:t>
            </w:r>
          </w:p>
        </w:tc>
        <w:tc>
          <w:tcPr>
            <w:tcW w:w="452" w:type="pct"/>
            <w:tcBorders>
              <w:top w:val="nil"/>
              <w:left w:val="nil"/>
              <w:bottom w:val="single" w:sz="4" w:space="0" w:color="auto"/>
              <w:right w:val="single" w:sz="4" w:space="0" w:color="auto"/>
            </w:tcBorders>
            <w:shd w:val="clear" w:color="auto" w:fill="auto"/>
            <w:noWrap/>
            <w:vAlign w:val="center"/>
            <w:hideMark/>
          </w:tcPr>
          <w:p w14:paraId="185CC09B"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0</w:t>
            </w:r>
          </w:p>
        </w:tc>
        <w:tc>
          <w:tcPr>
            <w:tcW w:w="452" w:type="pct"/>
            <w:tcBorders>
              <w:top w:val="nil"/>
              <w:left w:val="nil"/>
              <w:bottom w:val="single" w:sz="4" w:space="0" w:color="auto"/>
              <w:right w:val="single" w:sz="12" w:space="0" w:color="auto"/>
            </w:tcBorders>
            <w:shd w:val="clear" w:color="auto" w:fill="auto"/>
            <w:noWrap/>
            <w:vAlign w:val="center"/>
            <w:hideMark/>
          </w:tcPr>
          <w:p w14:paraId="3955BD98"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2.94</w:t>
            </w:r>
          </w:p>
        </w:tc>
      </w:tr>
      <w:tr w:rsidR="00E30AB1" w:rsidRPr="00E30AB1" w14:paraId="3E46F5FA" w14:textId="77777777" w:rsidTr="00194B02">
        <w:trPr>
          <w:trHeight w:val="20"/>
          <w:jc w:val="center"/>
        </w:trPr>
        <w:tc>
          <w:tcPr>
            <w:tcW w:w="373" w:type="pct"/>
            <w:tcBorders>
              <w:top w:val="nil"/>
              <w:left w:val="single" w:sz="12" w:space="0" w:color="auto"/>
              <w:bottom w:val="single" w:sz="4" w:space="0" w:color="auto"/>
              <w:right w:val="single" w:sz="4" w:space="0" w:color="auto"/>
            </w:tcBorders>
            <w:shd w:val="clear" w:color="auto" w:fill="auto"/>
            <w:noWrap/>
            <w:vAlign w:val="center"/>
            <w:hideMark/>
          </w:tcPr>
          <w:p w14:paraId="1567ABA0"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100</w:t>
            </w:r>
          </w:p>
        </w:tc>
        <w:tc>
          <w:tcPr>
            <w:tcW w:w="452" w:type="pct"/>
            <w:tcBorders>
              <w:top w:val="nil"/>
              <w:left w:val="nil"/>
              <w:bottom w:val="single" w:sz="4" w:space="0" w:color="auto"/>
              <w:right w:val="single" w:sz="4" w:space="0" w:color="auto"/>
            </w:tcBorders>
            <w:shd w:val="clear" w:color="auto" w:fill="auto"/>
            <w:noWrap/>
            <w:vAlign w:val="center"/>
            <w:hideMark/>
          </w:tcPr>
          <w:p w14:paraId="452FC34F"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37.8232</w:t>
            </w:r>
          </w:p>
        </w:tc>
        <w:tc>
          <w:tcPr>
            <w:tcW w:w="452" w:type="pct"/>
            <w:tcBorders>
              <w:top w:val="nil"/>
              <w:left w:val="nil"/>
              <w:bottom w:val="single" w:sz="4" w:space="0" w:color="auto"/>
              <w:right w:val="single" w:sz="4" w:space="0" w:color="auto"/>
            </w:tcBorders>
            <w:shd w:val="clear" w:color="auto" w:fill="auto"/>
            <w:noWrap/>
            <w:vAlign w:val="center"/>
            <w:hideMark/>
          </w:tcPr>
          <w:p w14:paraId="546491A7"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40.7632</w:t>
            </w:r>
          </w:p>
        </w:tc>
        <w:tc>
          <w:tcPr>
            <w:tcW w:w="452" w:type="pct"/>
            <w:tcBorders>
              <w:top w:val="nil"/>
              <w:left w:val="nil"/>
              <w:bottom w:val="single" w:sz="4" w:space="0" w:color="auto"/>
              <w:right w:val="single" w:sz="4" w:space="0" w:color="auto"/>
            </w:tcBorders>
            <w:shd w:val="clear" w:color="auto" w:fill="auto"/>
            <w:noWrap/>
            <w:vAlign w:val="center"/>
            <w:hideMark/>
          </w:tcPr>
          <w:p w14:paraId="31349959"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11.2098</w:t>
            </w:r>
          </w:p>
        </w:tc>
        <w:tc>
          <w:tcPr>
            <w:tcW w:w="505" w:type="pct"/>
            <w:tcBorders>
              <w:top w:val="nil"/>
              <w:left w:val="nil"/>
              <w:bottom w:val="single" w:sz="4" w:space="0" w:color="auto"/>
              <w:right w:val="single" w:sz="4" w:space="0" w:color="auto"/>
            </w:tcBorders>
            <w:shd w:val="clear" w:color="auto" w:fill="auto"/>
            <w:noWrap/>
            <w:vAlign w:val="center"/>
            <w:hideMark/>
          </w:tcPr>
          <w:p w14:paraId="49EBB177"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14.1498</w:t>
            </w:r>
          </w:p>
        </w:tc>
        <w:tc>
          <w:tcPr>
            <w:tcW w:w="452" w:type="pct"/>
            <w:tcBorders>
              <w:top w:val="nil"/>
              <w:left w:val="nil"/>
              <w:bottom w:val="single" w:sz="4" w:space="0" w:color="auto"/>
              <w:right w:val="single" w:sz="4" w:space="0" w:color="auto"/>
            </w:tcBorders>
            <w:shd w:val="clear" w:color="auto" w:fill="auto"/>
            <w:noWrap/>
            <w:vAlign w:val="center"/>
            <w:hideMark/>
          </w:tcPr>
          <w:p w14:paraId="7203FCAB"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10.6467</w:t>
            </w:r>
          </w:p>
        </w:tc>
        <w:tc>
          <w:tcPr>
            <w:tcW w:w="505" w:type="pct"/>
            <w:tcBorders>
              <w:top w:val="nil"/>
              <w:left w:val="nil"/>
              <w:bottom w:val="single" w:sz="4" w:space="0" w:color="auto"/>
              <w:right w:val="single" w:sz="4" w:space="0" w:color="auto"/>
            </w:tcBorders>
            <w:shd w:val="clear" w:color="auto" w:fill="auto"/>
            <w:noWrap/>
            <w:vAlign w:val="center"/>
            <w:hideMark/>
          </w:tcPr>
          <w:p w14:paraId="1E010F2E"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13.5867</w:t>
            </w:r>
          </w:p>
        </w:tc>
        <w:tc>
          <w:tcPr>
            <w:tcW w:w="452" w:type="pct"/>
            <w:tcBorders>
              <w:top w:val="nil"/>
              <w:left w:val="nil"/>
              <w:bottom w:val="single" w:sz="4" w:space="0" w:color="auto"/>
              <w:right w:val="single" w:sz="4" w:space="0" w:color="auto"/>
            </w:tcBorders>
            <w:shd w:val="clear" w:color="auto" w:fill="auto"/>
            <w:noWrap/>
            <w:vAlign w:val="center"/>
            <w:hideMark/>
          </w:tcPr>
          <w:p w14:paraId="29B01049"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1.54187</w:t>
            </w:r>
          </w:p>
        </w:tc>
        <w:tc>
          <w:tcPr>
            <w:tcW w:w="452" w:type="pct"/>
            <w:tcBorders>
              <w:top w:val="nil"/>
              <w:left w:val="nil"/>
              <w:bottom w:val="single" w:sz="4" w:space="0" w:color="auto"/>
              <w:right w:val="single" w:sz="4" w:space="0" w:color="auto"/>
            </w:tcBorders>
            <w:shd w:val="clear" w:color="auto" w:fill="auto"/>
            <w:noWrap/>
            <w:vAlign w:val="center"/>
            <w:hideMark/>
          </w:tcPr>
          <w:p w14:paraId="626D7950"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4.48187</w:t>
            </w:r>
          </w:p>
        </w:tc>
        <w:tc>
          <w:tcPr>
            <w:tcW w:w="452" w:type="pct"/>
            <w:tcBorders>
              <w:top w:val="nil"/>
              <w:left w:val="nil"/>
              <w:bottom w:val="single" w:sz="4" w:space="0" w:color="auto"/>
              <w:right w:val="single" w:sz="4" w:space="0" w:color="auto"/>
            </w:tcBorders>
            <w:shd w:val="clear" w:color="auto" w:fill="auto"/>
            <w:noWrap/>
            <w:vAlign w:val="center"/>
            <w:hideMark/>
          </w:tcPr>
          <w:p w14:paraId="1CD3E621"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0</w:t>
            </w:r>
          </w:p>
        </w:tc>
        <w:tc>
          <w:tcPr>
            <w:tcW w:w="452" w:type="pct"/>
            <w:tcBorders>
              <w:top w:val="nil"/>
              <w:left w:val="nil"/>
              <w:bottom w:val="single" w:sz="4" w:space="0" w:color="auto"/>
              <w:right w:val="single" w:sz="12" w:space="0" w:color="auto"/>
            </w:tcBorders>
            <w:shd w:val="clear" w:color="auto" w:fill="auto"/>
            <w:noWrap/>
            <w:vAlign w:val="center"/>
            <w:hideMark/>
          </w:tcPr>
          <w:p w14:paraId="08304154"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2.94</w:t>
            </w:r>
          </w:p>
        </w:tc>
      </w:tr>
      <w:tr w:rsidR="00E30AB1" w:rsidRPr="00E30AB1" w14:paraId="45A3F95E" w14:textId="77777777" w:rsidTr="00194B02">
        <w:trPr>
          <w:trHeight w:val="20"/>
          <w:jc w:val="center"/>
        </w:trPr>
        <w:tc>
          <w:tcPr>
            <w:tcW w:w="373" w:type="pct"/>
            <w:tcBorders>
              <w:top w:val="nil"/>
              <w:left w:val="single" w:sz="12" w:space="0" w:color="auto"/>
              <w:bottom w:val="single" w:sz="4" w:space="0" w:color="auto"/>
              <w:right w:val="single" w:sz="4" w:space="0" w:color="auto"/>
            </w:tcBorders>
            <w:shd w:val="clear" w:color="auto" w:fill="auto"/>
            <w:noWrap/>
            <w:vAlign w:val="center"/>
            <w:hideMark/>
          </w:tcPr>
          <w:p w14:paraId="43575615"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200</w:t>
            </w:r>
          </w:p>
        </w:tc>
        <w:tc>
          <w:tcPr>
            <w:tcW w:w="452" w:type="pct"/>
            <w:tcBorders>
              <w:top w:val="nil"/>
              <w:left w:val="nil"/>
              <w:bottom w:val="single" w:sz="4" w:space="0" w:color="auto"/>
              <w:right w:val="single" w:sz="4" w:space="0" w:color="auto"/>
            </w:tcBorders>
            <w:shd w:val="clear" w:color="auto" w:fill="auto"/>
            <w:noWrap/>
            <w:vAlign w:val="center"/>
            <w:hideMark/>
          </w:tcPr>
          <w:p w14:paraId="088E2A71"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12.9835</w:t>
            </w:r>
          </w:p>
        </w:tc>
        <w:tc>
          <w:tcPr>
            <w:tcW w:w="452" w:type="pct"/>
            <w:tcBorders>
              <w:top w:val="nil"/>
              <w:left w:val="nil"/>
              <w:bottom w:val="single" w:sz="4" w:space="0" w:color="auto"/>
              <w:right w:val="single" w:sz="4" w:space="0" w:color="auto"/>
            </w:tcBorders>
            <w:shd w:val="clear" w:color="auto" w:fill="auto"/>
            <w:noWrap/>
            <w:vAlign w:val="center"/>
            <w:hideMark/>
          </w:tcPr>
          <w:p w14:paraId="50FED71D"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15.9235</w:t>
            </w:r>
          </w:p>
        </w:tc>
        <w:tc>
          <w:tcPr>
            <w:tcW w:w="452" w:type="pct"/>
            <w:tcBorders>
              <w:top w:val="nil"/>
              <w:left w:val="nil"/>
              <w:bottom w:val="single" w:sz="4" w:space="0" w:color="auto"/>
              <w:right w:val="single" w:sz="4" w:space="0" w:color="auto"/>
            </w:tcBorders>
            <w:shd w:val="clear" w:color="auto" w:fill="auto"/>
            <w:noWrap/>
            <w:vAlign w:val="center"/>
            <w:hideMark/>
          </w:tcPr>
          <w:p w14:paraId="5B8F57DD"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8.47751</w:t>
            </w:r>
          </w:p>
        </w:tc>
        <w:tc>
          <w:tcPr>
            <w:tcW w:w="505" w:type="pct"/>
            <w:tcBorders>
              <w:top w:val="nil"/>
              <w:left w:val="nil"/>
              <w:bottom w:val="single" w:sz="4" w:space="0" w:color="auto"/>
              <w:right w:val="single" w:sz="4" w:space="0" w:color="auto"/>
            </w:tcBorders>
            <w:shd w:val="clear" w:color="auto" w:fill="auto"/>
            <w:noWrap/>
            <w:vAlign w:val="center"/>
            <w:hideMark/>
          </w:tcPr>
          <w:p w14:paraId="252A9B71"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11.41751</w:t>
            </w:r>
          </w:p>
        </w:tc>
        <w:tc>
          <w:tcPr>
            <w:tcW w:w="452" w:type="pct"/>
            <w:tcBorders>
              <w:top w:val="nil"/>
              <w:left w:val="nil"/>
              <w:bottom w:val="single" w:sz="4" w:space="0" w:color="auto"/>
              <w:right w:val="single" w:sz="4" w:space="0" w:color="auto"/>
            </w:tcBorders>
            <w:shd w:val="clear" w:color="auto" w:fill="auto"/>
            <w:noWrap/>
            <w:vAlign w:val="center"/>
            <w:hideMark/>
          </w:tcPr>
          <w:p w14:paraId="6E9A15F0"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10.4508</w:t>
            </w:r>
          </w:p>
        </w:tc>
        <w:tc>
          <w:tcPr>
            <w:tcW w:w="505" w:type="pct"/>
            <w:tcBorders>
              <w:top w:val="nil"/>
              <w:left w:val="nil"/>
              <w:bottom w:val="single" w:sz="4" w:space="0" w:color="auto"/>
              <w:right w:val="single" w:sz="4" w:space="0" w:color="auto"/>
            </w:tcBorders>
            <w:shd w:val="clear" w:color="auto" w:fill="auto"/>
            <w:noWrap/>
            <w:vAlign w:val="center"/>
            <w:hideMark/>
          </w:tcPr>
          <w:p w14:paraId="28489ADD"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13.3908</w:t>
            </w:r>
          </w:p>
        </w:tc>
        <w:tc>
          <w:tcPr>
            <w:tcW w:w="452" w:type="pct"/>
            <w:tcBorders>
              <w:top w:val="nil"/>
              <w:left w:val="nil"/>
              <w:bottom w:val="single" w:sz="4" w:space="0" w:color="auto"/>
              <w:right w:val="single" w:sz="4" w:space="0" w:color="auto"/>
            </w:tcBorders>
            <w:shd w:val="clear" w:color="auto" w:fill="auto"/>
            <w:noWrap/>
            <w:vAlign w:val="center"/>
            <w:hideMark/>
          </w:tcPr>
          <w:p w14:paraId="0469E1BC"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2.3189</w:t>
            </w:r>
          </w:p>
        </w:tc>
        <w:tc>
          <w:tcPr>
            <w:tcW w:w="452" w:type="pct"/>
            <w:tcBorders>
              <w:top w:val="nil"/>
              <w:left w:val="nil"/>
              <w:bottom w:val="single" w:sz="4" w:space="0" w:color="auto"/>
              <w:right w:val="single" w:sz="4" w:space="0" w:color="auto"/>
            </w:tcBorders>
            <w:shd w:val="clear" w:color="auto" w:fill="auto"/>
            <w:noWrap/>
            <w:vAlign w:val="center"/>
            <w:hideMark/>
          </w:tcPr>
          <w:p w14:paraId="6D05ADC7"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5.2589</w:t>
            </w:r>
          </w:p>
        </w:tc>
        <w:tc>
          <w:tcPr>
            <w:tcW w:w="452" w:type="pct"/>
            <w:tcBorders>
              <w:top w:val="nil"/>
              <w:left w:val="nil"/>
              <w:bottom w:val="single" w:sz="4" w:space="0" w:color="auto"/>
              <w:right w:val="single" w:sz="4" w:space="0" w:color="auto"/>
            </w:tcBorders>
            <w:shd w:val="clear" w:color="auto" w:fill="auto"/>
            <w:noWrap/>
            <w:vAlign w:val="center"/>
            <w:hideMark/>
          </w:tcPr>
          <w:p w14:paraId="0DE8AC3F"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0</w:t>
            </w:r>
          </w:p>
        </w:tc>
        <w:tc>
          <w:tcPr>
            <w:tcW w:w="452" w:type="pct"/>
            <w:tcBorders>
              <w:top w:val="nil"/>
              <w:left w:val="nil"/>
              <w:bottom w:val="single" w:sz="4" w:space="0" w:color="auto"/>
              <w:right w:val="single" w:sz="12" w:space="0" w:color="auto"/>
            </w:tcBorders>
            <w:shd w:val="clear" w:color="auto" w:fill="auto"/>
            <w:noWrap/>
            <w:vAlign w:val="center"/>
            <w:hideMark/>
          </w:tcPr>
          <w:p w14:paraId="3224B797"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2.94</w:t>
            </w:r>
          </w:p>
        </w:tc>
      </w:tr>
      <w:tr w:rsidR="00E30AB1" w:rsidRPr="00E30AB1" w14:paraId="07EE75F5" w14:textId="77777777" w:rsidTr="00194B02">
        <w:trPr>
          <w:trHeight w:val="20"/>
          <w:jc w:val="center"/>
        </w:trPr>
        <w:tc>
          <w:tcPr>
            <w:tcW w:w="373" w:type="pct"/>
            <w:tcBorders>
              <w:top w:val="nil"/>
              <w:left w:val="single" w:sz="12" w:space="0" w:color="auto"/>
              <w:bottom w:val="single" w:sz="4" w:space="0" w:color="auto"/>
              <w:right w:val="single" w:sz="4" w:space="0" w:color="auto"/>
            </w:tcBorders>
            <w:shd w:val="clear" w:color="auto" w:fill="auto"/>
            <w:noWrap/>
            <w:vAlign w:val="center"/>
            <w:hideMark/>
          </w:tcPr>
          <w:p w14:paraId="3EA25900"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300</w:t>
            </w:r>
          </w:p>
        </w:tc>
        <w:tc>
          <w:tcPr>
            <w:tcW w:w="452" w:type="pct"/>
            <w:tcBorders>
              <w:top w:val="nil"/>
              <w:left w:val="nil"/>
              <w:bottom w:val="single" w:sz="4" w:space="0" w:color="auto"/>
              <w:right w:val="single" w:sz="4" w:space="0" w:color="auto"/>
            </w:tcBorders>
            <w:shd w:val="clear" w:color="auto" w:fill="auto"/>
            <w:noWrap/>
            <w:vAlign w:val="center"/>
            <w:hideMark/>
          </w:tcPr>
          <w:p w14:paraId="753D2445"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5.31341</w:t>
            </w:r>
          </w:p>
        </w:tc>
        <w:tc>
          <w:tcPr>
            <w:tcW w:w="452" w:type="pct"/>
            <w:tcBorders>
              <w:top w:val="nil"/>
              <w:left w:val="nil"/>
              <w:bottom w:val="single" w:sz="4" w:space="0" w:color="auto"/>
              <w:right w:val="single" w:sz="4" w:space="0" w:color="auto"/>
            </w:tcBorders>
            <w:shd w:val="clear" w:color="auto" w:fill="auto"/>
            <w:noWrap/>
            <w:vAlign w:val="center"/>
            <w:hideMark/>
          </w:tcPr>
          <w:p w14:paraId="45A57203"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8.25341</w:t>
            </w:r>
          </w:p>
        </w:tc>
        <w:tc>
          <w:tcPr>
            <w:tcW w:w="452" w:type="pct"/>
            <w:tcBorders>
              <w:top w:val="nil"/>
              <w:left w:val="nil"/>
              <w:bottom w:val="single" w:sz="4" w:space="0" w:color="auto"/>
              <w:right w:val="single" w:sz="4" w:space="0" w:color="auto"/>
            </w:tcBorders>
            <w:shd w:val="clear" w:color="auto" w:fill="auto"/>
            <w:noWrap/>
            <w:vAlign w:val="center"/>
            <w:hideMark/>
          </w:tcPr>
          <w:p w14:paraId="7713BC2C"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5.75139</w:t>
            </w:r>
          </w:p>
        </w:tc>
        <w:tc>
          <w:tcPr>
            <w:tcW w:w="505" w:type="pct"/>
            <w:tcBorders>
              <w:top w:val="nil"/>
              <w:left w:val="nil"/>
              <w:bottom w:val="single" w:sz="4" w:space="0" w:color="auto"/>
              <w:right w:val="single" w:sz="4" w:space="0" w:color="auto"/>
            </w:tcBorders>
            <w:shd w:val="clear" w:color="auto" w:fill="auto"/>
            <w:noWrap/>
            <w:vAlign w:val="center"/>
            <w:hideMark/>
          </w:tcPr>
          <w:p w14:paraId="4B26D114"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8.69139</w:t>
            </w:r>
          </w:p>
        </w:tc>
        <w:tc>
          <w:tcPr>
            <w:tcW w:w="452" w:type="pct"/>
            <w:tcBorders>
              <w:top w:val="nil"/>
              <w:left w:val="nil"/>
              <w:bottom w:val="single" w:sz="4" w:space="0" w:color="auto"/>
              <w:right w:val="single" w:sz="4" w:space="0" w:color="auto"/>
            </w:tcBorders>
            <w:shd w:val="clear" w:color="auto" w:fill="auto"/>
            <w:noWrap/>
            <w:vAlign w:val="center"/>
            <w:hideMark/>
          </w:tcPr>
          <w:p w14:paraId="2B2FD817"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7.89157</w:t>
            </w:r>
          </w:p>
        </w:tc>
        <w:tc>
          <w:tcPr>
            <w:tcW w:w="505" w:type="pct"/>
            <w:tcBorders>
              <w:top w:val="nil"/>
              <w:left w:val="nil"/>
              <w:bottom w:val="single" w:sz="4" w:space="0" w:color="auto"/>
              <w:right w:val="single" w:sz="4" w:space="0" w:color="auto"/>
            </w:tcBorders>
            <w:shd w:val="clear" w:color="auto" w:fill="auto"/>
            <w:noWrap/>
            <w:vAlign w:val="center"/>
            <w:hideMark/>
          </w:tcPr>
          <w:p w14:paraId="6581AC71"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10.83157</w:t>
            </w:r>
          </w:p>
        </w:tc>
        <w:tc>
          <w:tcPr>
            <w:tcW w:w="452" w:type="pct"/>
            <w:tcBorders>
              <w:top w:val="nil"/>
              <w:left w:val="nil"/>
              <w:bottom w:val="single" w:sz="4" w:space="0" w:color="auto"/>
              <w:right w:val="single" w:sz="4" w:space="0" w:color="auto"/>
            </w:tcBorders>
            <w:shd w:val="clear" w:color="auto" w:fill="auto"/>
            <w:noWrap/>
            <w:vAlign w:val="center"/>
            <w:hideMark/>
          </w:tcPr>
          <w:p w14:paraId="3AC14CD5"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2.24417</w:t>
            </w:r>
          </w:p>
        </w:tc>
        <w:tc>
          <w:tcPr>
            <w:tcW w:w="452" w:type="pct"/>
            <w:tcBorders>
              <w:top w:val="nil"/>
              <w:left w:val="nil"/>
              <w:bottom w:val="single" w:sz="4" w:space="0" w:color="auto"/>
              <w:right w:val="single" w:sz="4" w:space="0" w:color="auto"/>
            </w:tcBorders>
            <w:shd w:val="clear" w:color="auto" w:fill="auto"/>
            <w:noWrap/>
            <w:vAlign w:val="center"/>
            <w:hideMark/>
          </w:tcPr>
          <w:p w14:paraId="24AD62CB"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5.18417</w:t>
            </w:r>
          </w:p>
        </w:tc>
        <w:tc>
          <w:tcPr>
            <w:tcW w:w="452" w:type="pct"/>
            <w:tcBorders>
              <w:top w:val="nil"/>
              <w:left w:val="nil"/>
              <w:bottom w:val="single" w:sz="4" w:space="0" w:color="auto"/>
              <w:right w:val="single" w:sz="4" w:space="0" w:color="auto"/>
            </w:tcBorders>
            <w:shd w:val="clear" w:color="auto" w:fill="auto"/>
            <w:noWrap/>
            <w:vAlign w:val="center"/>
            <w:hideMark/>
          </w:tcPr>
          <w:p w14:paraId="2AB3D04D"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0.0001</w:t>
            </w:r>
          </w:p>
        </w:tc>
        <w:tc>
          <w:tcPr>
            <w:tcW w:w="452" w:type="pct"/>
            <w:tcBorders>
              <w:top w:val="nil"/>
              <w:left w:val="nil"/>
              <w:bottom w:val="single" w:sz="4" w:space="0" w:color="auto"/>
              <w:right w:val="single" w:sz="12" w:space="0" w:color="auto"/>
            </w:tcBorders>
            <w:shd w:val="clear" w:color="auto" w:fill="auto"/>
            <w:noWrap/>
            <w:vAlign w:val="center"/>
            <w:hideMark/>
          </w:tcPr>
          <w:p w14:paraId="4F4AE98C"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2.9401</w:t>
            </w:r>
          </w:p>
        </w:tc>
      </w:tr>
      <w:tr w:rsidR="00E30AB1" w:rsidRPr="00E30AB1" w14:paraId="3A4BF1ED" w14:textId="77777777" w:rsidTr="00194B02">
        <w:trPr>
          <w:trHeight w:val="20"/>
          <w:jc w:val="center"/>
        </w:trPr>
        <w:tc>
          <w:tcPr>
            <w:tcW w:w="373" w:type="pct"/>
            <w:tcBorders>
              <w:top w:val="nil"/>
              <w:left w:val="single" w:sz="12" w:space="0" w:color="auto"/>
              <w:bottom w:val="single" w:sz="4" w:space="0" w:color="auto"/>
              <w:right w:val="single" w:sz="4" w:space="0" w:color="auto"/>
            </w:tcBorders>
            <w:shd w:val="clear" w:color="auto" w:fill="auto"/>
            <w:noWrap/>
            <w:vAlign w:val="center"/>
            <w:hideMark/>
          </w:tcPr>
          <w:p w14:paraId="622FE02A"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365</w:t>
            </w:r>
          </w:p>
        </w:tc>
        <w:tc>
          <w:tcPr>
            <w:tcW w:w="452" w:type="pct"/>
            <w:tcBorders>
              <w:top w:val="nil"/>
              <w:left w:val="nil"/>
              <w:bottom w:val="single" w:sz="4" w:space="0" w:color="auto"/>
              <w:right w:val="single" w:sz="4" w:space="0" w:color="auto"/>
            </w:tcBorders>
            <w:shd w:val="clear" w:color="auto" w:fill="auto"/>
            <w:noWrap/>
            <w:vAlign w:val="center"/>
            <w:hideMark/>
          </w:tcPr>
          <w:p w14:paraId="61B792E2"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2.86133</w:t>
            </w:r>
          </w:p>
        </w:tc>
        <w:tc>
          <w:tcPr>
            <w:tcW w:w="452" w:type="pct"/>
            <w:tcBorders>
              <w:top w:val="nil"/>
              <w:left w:val="nil"/>
              <w:bottom w:val="single" w:sz="4" w:space="0" w:color="auto"/>
              <w:right w:val="single" w:sz="4" w:space="0" w:color="auto"/>
            </w:tcBorders>
            <w:shd w:val="clear" w:color="auto" w:fill="auto"/>
            <w:noWrap/>
            <w:vAlign w:val="center"/>
            <w:hideMark/>
          </w:tcPr>
          <w:p w14:paraId="5A8AC9F5"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5.80133</w:t>
            </w:r>
          </w:p>
        </w:tc>
        <w:tc>
          <w:tcPr>
            <w:tcW w:w="452" w:type="pct"/>
            <w:tcBorders>
              <w:top w:val="nil"/>
              <w:left w:val="nil"/>
              <w:bottom w:val="single" w:sz="4" w:space="0" w:color="auto"/>
              <w:right w:val="single" w:sz="4" w:space="0" w:color="auto"/>
            </w:tcBorders>
            <w:shd w:val="clear" w:color="auto" w:fill="auto"/>
            <w:noWrap/>
            <w:vAlign w:val="center"/>
            <w:hideMark/>
          </w:tcPr>
          <w:p w14:paraId="19729E63"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4.22836</w:t>
            </w:r>
          </w:p>
        </w:tc>
        <w:tc>
          <w:tcPr>
            <w:tcW w:w="505" w:type="pct"/>
            <w:tcBorders>
              <w:top w:val="nil"/>
              <w:left w:val="nil"/>
              <w:bottom w:val="single" w:sz="4" w:space="0" w:color="auto"/>
              <w:right w:val="single" w:sz="4" w:space="0" w:color="auto"/>
            </w:tcBorders>
            <w:shd w:val="clear" w:color="auto" w:fill="auto"/>
            <w:noWrap/>
            <w:vAlign w:val="center"/>
            <w:hideMark/>
          </w:tcPr>
          <w:p w14:paraId="5D330265"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7.16836</w:t>
            </w:r>
          </w:p>
        </w:tc>
        <w:tc>
          <w:tcPr>
            <w:tcW w:w="452" w:type="pct"/>
            <w:tcBorders>
              <w:top w:val="nil"/>
              <w:left w:val="nil"/>
              <w:bottom w:val="single" w:sz="4" w:space="0" w:color="auto"/>
              <w:right w:val="single" w:sz="4" w:space="0" w:color="auto"/>
            </w:tcBorders>
            <w:shd w:val="clear" w:color="auto" w:fill="auto"/>
            <w:noWrap/>
            <w:vAlign w:val="center"/>
            <w:hideMark/>
          </w:tcPr>
          <w:p w14:paraId="08EFD302"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6.01885</w:t>
            </w:r>
          </w:p>
        </w:tc>
        <w:tc>
          <w:tcPr>
            <w:tcW w:w="505" w:type="pct"/>
            <w:tcBorders>
              <w:top w:val="nil"/>
              <w:left w:val="nil"/>
              <w:bottom w:val="single" w:sz="4" w:space="0" w:color="auto"/>
              <w:right w:val="single" w:sz="4" w:space="0" w:color="auto"/>
            </w:tcBorders>
            <w:shd w:val="clear" w:color="auto" w:fill="auto"/>
            <w:noWrap/>
            <w:vAlign w:val="center"/>
            <w:hideMark/>
          </w:tcPr>
          <w:p w14:paraId="737E9FEE"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8.95885</w:t>
            </w:r>
          </w:p>
        </w:tc>
        <w:tc>
          <w:tcPr>
            <w:tcW w:w="452" w:type="pct"/>
            <w:tcBorders>
              <w:top w:val="nil"/>
              <w:left w:val="nil"/>
              <w:bottom w:val="single" w:sz="4" w:space="0" w:color="auto"/>
              <w:right w:val="single" w:sz="4" w:space="0" w:color="auto"/>
            </w:tcBorders>
            <w:shd w:val="clear" w:color="auto" w:fill="auto"/>
            <w:noWrap/>
            <w:vAlign w:val="center"/>
            <w:hideMark/>
          </w:tcPr>
          <w:p w14:paraId="5BCA741B"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1.97697</w:t>
            </w:r>
          </w:p>
        </w:tc>
        <w:tc>
          <w:tcPr>
            <w:tcW w:w="452" w:type="pct"/>
            <w:tcBorders>
              <w:top w:val="nil"/>
              <w:left w:val="nil"/>
              <w:bottom w:val="single" w:sz="4" w:space="0" w:color="auto"/>
              <w:right w:val="single" w:sz="4" w:space="0" w:color="auto"/>
            </w:tcBorders>
            <w:shd w:val="clear" w:color="auto" w:fill="auto"/>
            <w:noWrap/>
            <w:vAlign w:val="center"/>
            <w:hideMark/>
          </w:tcPr>
          <w:p w14:paraId="00D51963"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4.91697</w:t>
            </w:r>
          </w:p>
        </w:tc>
        <w:tc>
          <w:tcPr>
            <w:tcW w:w="452" w:type="pct"/>
            <w:tcBorders>
              <w:top w:val="nil"/>
              <w:left w:val="nil"/>
              <w:bottom w:val="single" w:sz="4" w:space="0" w:color="auto"/>
              <w:right w:val="single" w:sz="4" w:space="0" w:color="auto"/>
            </w:tcBorders>
            <w:shd w:val="clear" w:color="auto" w:fill="auto"/>
            <w:noWrap/>
            <w:vAlign w:val="center"/>
            <w:hideMark/>
          </w:tcPr>
          <w:p w14:paraId="0A3B9BD2"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0.00046</w:t>
            </w:r>
          </w:p>
        </w:tc>
        <w:tc>
          <w:tcPr>
            <w:tcW w:w="452" w:type="pct"/>
            <w:tcBorders>
              <w:top w:val="nil"/>
              <w:left w:val="nil"/>
              <w:bottom w:val="single" w:sz="4" w:space="0" w:color="auto"/>
              <w:right w:val="single" w:sz="12" w:space="0" w:color="auto"/>
            </w:tcBorders>
            <w:shd w:val="clear" w:color="auto" w:fill="auto"/>
            <w:noWrap/>
            <w:vAlign w:val="center"/>
            <w:hideMark/>
          </w:tcPr>
          <w:p w14:paraId="2BD58B40"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2.94046</w:t>
            </w:r>
          </w:p>
        </w:tc>
      </w:tr>
      <w:tr w:rsidR="00E30AB1" w:rsidRPr="00E30AB1" w14:paraId="4B4B42BD" w14:textId="77777777" w:rsidTr="00194B02">
        <w:trPr>
          <w:trHeight w:val="20"/>
          <w:jc w:val="center"/>
        </w:trPr>
        <w:tc>
          <w:tcPr>
            <w:tcW w:w="373" w:type="pct"/>
            <w:tcBorders>
              <w:top w:val="nil"/>
              <w:left w:val="single" w:sz="12" w:space="0" w:color="auto"/>
              <w:bottom w:val="single" w:sz="4" w:space="0" w:color="auto"/>
              <w:right w:val="single" w:sz="4" w:space="0" w:color="auto"/>
            </w:tcBorders>
            <w:shd w:val="clear" w:color="auto" w:fill="auto"/>
            <w:noWrap/>
            <w:vAlign w:val="center"/>
            <w:hideMark/>
          </w:tcPr>
          <w:p w14:paraId="0E8CE0DD"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500</w:t>
            </w:r>
          </w:p>
        </w:tc>
        <w:tc>
          <w:tcPr>
            <w:tcW w:w="452" w:type="pct"/>
            <w:tcBorders>
              <w:top w:val="nil"/>
              <w:left w:val="nil"/>
              <w:bottom w:val="single" w:sz="4" w:space="0" w:color="auto"/>
              <w:right w:val="single" w:sz="4" w:space="0" w:color="auto"/>
            </w:tcBorders>
            <w:shd w:val="clear" w:color="auto" w:fill="auto"/>
            <w:noWrap/>
            <w:vAlign w:val="center"/>
            <w:hideMark/>
          </w:tcPr>
          <w:p w14:paraId="4D9B2C4A"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1.20435</w:t>
            </w:r>
          </w:p>
        </w:tc>
        <w:tc>
          <w:tcPr>
            <w:tcW w:w="452" w:type="pct"/>
            <w:tcBorders>
              <w:top w:val="nil"/>
              <w:left w:val="nil"/>
              <w:bottom w:val="single" w:sz="4" w:space="0" w:color="auto"/>
              <w:right w:val="single" w:sz="4" w:space="0" w:color="auto"/>
            </w:tcBorders>
            <w:shd w:val="clear" w:color="auto" w:fill="auto"/>
            <w:noWrap/>
            <w:vAlign w:val="center"/>
            <w:hideMark/>
          </w:tcPr>
          <w:p w14:paraId="54FF00F4"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4.14435</w:t>
            </w:r>
          </w:p>
        </w:tc>
        <w:tc>
          <w:tcPr>
            <w:tcW w:w="452" w:type="pct"/>
            <w:tcBorders>
              <w:top w:val="nil"/>
              <w:left w:val="nil"/>
              <w:bottom w:val="single" w:sz="4" w:space="0" w:color="auto"/>
              <w:right w:val="single" w:sz="4" w:space="0" w:color="auto"/>
            </w:tcBorders>
            <w:shd w:val="clear" w:color="auto" w:fill="auto"/>
            <w:noWrap/>
            <w:vAlign w:val="center"/>
            <w:hideMark/>
          </w:tcPr>
          <w:p w14:paraId="55D463F6"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2.43845</w:t>
            </w:r>
          </w:p>
        </w:tc>
        <w:tc>
          <w:tcPr>
            <w:tcW w:w="505" w:type="pct"/>
            <w:tcBorders>
              <w:top w:val="nil"/>
              <w:left w:val="nil"/>
              <w:bottom w:val="single" w:sz="4" w:space="0" w:color="auto"/>
              <w:right w:val="single" w:sz="4" w:space="0" w:color="auto"/>
            </w:tcBorders>
            <w:shd w:val="clear" w:color="auto" w:fill="auto"/>
            <w:noWrap/>
            <w:vAlign w:val="center"/>
            <w:hideMark/>
          </w:tcPr>
          <w:p w14:paraId="500BAD9B"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5.37845</w:t>
            </w:r>
          </w:p>
        </w:tc>
        <w:tc>
          <w:tcPr>
            <w:tcW w:w="452" w:type="pct"/>
            <w:tcBorders>
              <w:top w:val="nil"/>
              <w:left w:val="nil"/>
              <w:bottom w:val="single" w:sz="4" w:space="0" w:color="auto"/>
              <w:right w:val="single" w:sz="4" w:space="0" w:color="auto"/>
            </w:tcBorders>
            <w:shd w:val="clear" w:color="auto" w:fill="auto"/>
            <w:noWrap/>
            <w:vAlign w:val="center"/>
            <w:hideMark/>
          </w:tcPr>
          <w:p w14:paraId="6B0FF9F5"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3.57604</w:t>
            </w:r>
          </w:p>
        </w:tc>
        <w:tc>
          <w:tcPr>
            <w:tcW w:w="505" w:type="pct"/>
            <w:tcBorders>
              <w:top w:val="nil"/>
              <w:left w:val="nil"/>
              <w:bottom w:val="single" w:sz="4" w:space="0" w:color="auto"/>
              <w:right w:val="single" w:sz="4" w:space="0" w:color="auto"/>
            </w:tcBorders>
            <w:shd w:val="clear" w:color="auto" w:fill="auto"/>
            <w:noWrap/>
            <w:vAlign w:val="center"/>
            <w:hideMark/>
          </w:tcPr>
          <w:p w14:paraId="5EF5265C"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6.51604</w:t>
            </w:r>
          </w:p>
        </w:tc>
        <w:tc>
          <w:tcPr>
            <w:tcW w:w="452" w:type="pct"/>
            <w:tcBorders>
              <w:top w:val="nil"/>
              <w:left w:val="nil"/>
              <w:bottom w:val="single" w:sz="4" w:space="0" w:color="auto"/>
              <w:right w:val="single" w:sz="4" w:space="0" w:color="auto"/>
            </w:tcBorders>
            <w:shd w:val="clear" w:color="auto" w:fill="auto"/>
            <w:noWrap/>
            <w:vAlign w:val="center"/>
            <w:hideMark/>
          </w:tcPr>
          <w:p w14:paraId="7DCD8916"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1.40695</w:t>
            </w:r>
          </w:p>
        </w:tc>
        <w:tc>
          <w:tcPr>
            <w:tcW w:w="452" w:type="pct"/>
            <w:tcBorders>
              <w:top w:val="nil"/>
              <w:left w:val="nil"/>
              <w:bottom w:val="single" w:sz="4" w:space="0" w:color="auto"/>
              <w:right w:val="single" w:sz="4" w:space="0" w:color="auto"/>
            </w:tcBorders>
            <w:shd w:val="clear" w:color="auto" w:fill="auto"/>
            <w:noWrap/>
            <w:vAlign w:val="center"/>
            <w:hideMark/>
          </w:tcPr>
          <w:p w14:paraId="5110FFE3"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4.34695</w:t>
            </w:r>
          </w:p>
        </w:tc>
        <w:tc>
          <w:tcPr>
            <w:tcW w:w="452" w:type="pct"/>
            <w:tcBorders>
              <w:top w:val="nil"/>
              <w:left w:val="nil"/>
              <w:bottom w:val="single" w:sz="4" w:space="0" w:color="auto"/>
              <w:right w:val="single" w:sz="4" w:space="0" w:color="auto"/>
            </w:tcBorders>
            <w:shd w:val="clear" w:color="auto" w:fill="auto"/>
            <w:noWrap/>
            <w:vAlign w:val="center"/>
            <w:hideMark/>
          </w:tcPr>
          <w:p w14:paraId="14357AB7"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0.00515</w:t>
            </w:r>
          </w:p>
        </w:tc>
        <w:tc>
          <w:tcPr>
            <w:tcW w:w="452" w:type="pct"/>
            <w:tcBorders>
              <w:top w:val="nil"/>
              <w:left w:val="nil"/>
              <w:bottom w:val="single" w:sz="4" w:space="0" w:color="auto"/>
              <w:right w:val="single" w:sz="12" w:space="0" w:color="auto"/>
            </w:tcBorders>
            <w:shd w:val="clear" w:color="auto" w:fill="auto"/>
            <w:noWrap/>
            <w:vAlign w:val="center"/>
            <w:hideMark/>
          </w:tcPr>
          <w:p w14:paraId="62B16A63"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2.94515</w:t>
            </w:r>
          </w:p>
        </w:tc>
      </w:tr>
      <w:tr w:rsidR="00E30AB1" w:rsidRPr="00E30AB1" w14:paraId="433317AB" w14:textId="77777777" w:rsidTr="00194B02">
        <w:trPr>
          <w:trHeight w:val="20"/>
          <w:jc w:val="center"/>
        </w:trPr>
        <w:tc>
          <w:tcPr>
            <w:tcW w:w="373" w:type="pct"/>
            <w:tcBorders>
              <w:top w:val="nil"/>
              <w:left w:val="single" w:sz="12" w:space="0" w:color="auto"/>
              <w:bottom w:val="single" w:sz="4" w:space="0" w:color="auto"/>
              <w:right w:val="single" w:sz="4" w:space="0" w:color="auto"/>
            </w:tcBorders>
            <w:shd w:val="clear" w:color="auto" w:fill="auto"/>
            <w:noWrap/>
            <w:vAlign w:val="center"/>
            <w:hideMark/>
          </w:tcPr>
          <w:p w14:paraId="214C2048"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630</w:t>
            </w:r>
          </w:p>
        </w:tc>
        <w:tc>
          <w:tcPr>
            <w:tcW w:w="452" w:type="pct"/>
            <w:tcBorders>
              <w:top w:val="nil"/>
              <w:left w:val="nil"/>
              <w:bottom w:val="single" w:sz="4" w:space="0" w:color="auto"/>
              <w:right w:val="single" w:sz="4" w:space="0" w:color="auto"/>
            </w:tcBorders>
            <w:shd w:val="clear" w:color="auto" w:fill="auto"/>
            <w:noWrap/>
            <w:vAlign w:val="center"/>
            <w:hideMark/>
          </w:tcPr>
          <w:p w14:paraId="007F38E9"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0.56667</w:t>
            </w:r>
          </w:p>
        </w:tc>
        <w:tc>
          <w:tcPr>
            <w:tcW w:w="452" w:type="pct"/>
            <w:tcBorders>
              <w:top w:val="nil"/>
              <w:left w:val="nil"/>
              <w:bottom w:val="single" w:sz="4" w:space="0" w:color="auto"/>
              <w:right w:val="single" w:sz="4" w:space="0" w:color="auto"/>
            </w:tcBorders>
            <w:shd w:val="clear" w:color="auto" w:fill="auto"/>
            <w:noWrap/>
            <w:vAlign w:val="center"/>
            <w:hideMark/>
          </w:tcPr>
          <w:p w14:paraId="2BB6F273"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3.50667</w:t>
            </w:r>
          </w:p>
        </w:tc>
        <w:tc>
          <w:tcPr>
            <w:tcW w:w="452" w:type="pct"/>
            <w:tcBorders>
              <w:top w:val="nil"/>
              <w:left w:val="nil"/>
              <w:bottom w:val="single" w:sz="4" w:space="0" w:color="auto"/>
              <w:right w:val="single" w:sz="4" w:space="0" w:color="auto"/>
            </w:tcBorders>
            <w:shd w:val="clear" w:color="auto" w:fill="auto"/>
            <w:noWrap/>
            <w:vAlign w:val="center"/>
            <w:hideMark/>
          </w:tcPr>
          <w:p w14:paraId="247FFB46"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1.43755</w:t>
            </w:r>
          </w:p>
        </w:tc>
        <w:tc>
          <w:tcPr>
            <w:tcW w:w="505" w:type="pct"/>
            <w:tcBorders>
              <w:top w:val="nil"/>
              <w:left w:val="nil"/>
              <w:bottom w:val="single" w:sz="4" w:space="0" w:color="auto"/>
              <w:right w:val="single" w:sz="4" w:space="0" w:color="auto"/>
            </w:tcBorders>
            <w:shd w:val="clear" w:color="auto" w:fill="auto"/>
            <w:noWrap/>
            <w:vAlign w:val="center"/>
            <w:hideMark/>
          </w:tcPr>
          <w:p w14:paraId="5CD77512"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4.37755</w:t>
            </w:r>
          </w:p>
        </w:tc>
        <w:tc>
          <w:tcPr>
            <w:tcW w:w="452" w:type="pct"/>
            <w:tcBorders>
              <w:top w:val="nil"/>
              <w:left w:val="nil"/>
              <w:bottom w:val="single" w:sz="4" w:space="0" w:color="auto"/>
              <w:right w:val="single" w:sz="4" w:space="0" w:color="auto"/>
            </w:tcBorders>
            <w:shd w:val="clear" w:color="auto" w:fill="auto"/>
            <w:noWrap/>
            <w:vAlign w:val="center"/>
            <w:hideMark/>
          </w:tcPr>
          <w:p w14:paraId="50B3246B"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2.12689</w:t>
            </w:r>
          </w:p>
        </w:tc>
        <w:tc>
          <w:tcPr>
            <w:tcW w:w="505" w:type="pct"/>
            <w:tcBorders>
              <w:top w:val="nil"/>
              <w:left w:val="nil"/>
              <w:bottom w:val="single" w:sz="4" w:space="0" w:color="auto"/>
              <w:right w:val="single" w:sz="4" w:space="0" w:color="auto"/>
            </w:tcBorders>
            <w:shd w:val="clear" w:color="auto" w:fill="auto"/>
            <w:noWrap/>
            <w:vAlign w:val="center"/>
            <w:hideMark/>
          </w:tcPr>
          <w:p w14:paraId="0388FC2F"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5.06689</w:t>
            </w:r>
          </w:p>
        </w:tc>
        <w:tc>
          <w:tcPr>
            <w:tcW w:w="452" w:type="pct"/>
            <w:tcBorders>
              <w:top w:val="nil"/>
              <w:left w:val="nil"/>
              <w:bottom w:val="single" w:sz="4" w:space="0" w:color="auto"/>
              <w:right w:val="single" w:sz="4" w:space="0" w:color="auto"/>
            </w:tcBorders>
            <w:shd w:val="clear" w:color="auto" w:fill="auto"/>
            <w:noWrap/>
            <w:vAlign w:val="center"/>
            <w:hideMark/>
          </w:tcPr>
          <w:p w14:paraId="393F4C59"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0.96873</w:t>
            </w:r>
          </w:p>
        </w:tc>
        <w:tc>
          <w:tcPr>
            <w:tcW w:w="452" w:type="pct"/>
            <w:tcBorders>
              <w:top w:val="nil"/>
              <w:left w:val="nil"/>
              <w:bottom w:val="single" w:sz="4" w:space="0" w:color="auto"/>
              <w:right w:val="single" w:sz="4" w:space="0" w:color="auto"/>
            </w:tcBorders>
            <w:shd w:val="clear" w:color="auto" w:fill="auto"/>
            <w:noWrap/>
            <w:vAlign w:val="center"/>
            <w:hideMark/>
          </w:tcPr>
          <w:p w14:paraId="4C60D1CA"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3.90873</w:t>
            </w:r>
          </w:p>
        </w:tc>
        <w:tc>
          <w:tcPr>
            <w:tcW w:w="452" w:type="pct"/>
            <w:tcBorders>
              <w:top w:val="nil"/>
              <w:left w:val="nil"/>
              <w:bottom w:val="single" w:sz="4" w:space="0" w:color="auto"/>
              <w:right w:val="single" w:sz="4" w:space="0" w:color="auto"/>
            </w:tcBorders>
            <w:shd w:val="clear" w:color="auto" w:fill="auto"/>
            <w:noWrap/>
            <w:vAlign w:val="center"/>
            <w:hideMark/>
          </w:tcPr>
          <w:p w14:paraId="395D1BF5"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0.01905</w:t>
            </w:r>
          </w:p>
        </w:tc>
        <w:tc>
          <w:tcPr>
            <w:tcW w:w="452" w:type="pct"/>
            <w:tcBorders>
              <w:top w:val="nil"/>
              <w:left w:val="nil"/>
              <w:bottom w:val="single" w:sz="4" w:space="0" w:color="auto"/>
              <w:right w:val="single" w:sz="12" w:space="0" w:color="auto"/>
            </w:tcBorders>
            <w:shd w:val="clear" w:color="auto" w:fill="auto"/>
            <w:noWrap/>
            <w:vAlign w:val="center"/>
            <w:hideMark/>
          </w:tcPr>
          <w:p w14:paraId="44065D38"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2.95905</w:t>
            </w:r>
          </w:p>
        </w:tc>
      </w:tr>
      <w:tr w:rsidR="00E30AB1" w:rsidRPr="00E30AB1" w14:paraId="3C08EFE7" w14:textId="77777777" w:rsidTr="00194B02">
        <w:trPr>
          <w:trHeight w:val="20"/>
          <w:jc w:val="center"/>
        </w:trPr>
        <w:tc>
          <w:tcPr>
            <w:tcW w:w="373" w:type="pct"/>
            <w:tcBorders>
              <w:top w:val="nil"/>
              <w:left w:val="single" w:sz="12" w:space="0" w:color="auto"/>
              <w:bottom w:val="single" w:sz="4" w:space="0" w:color="auto"/>
              <w:right w:val="single" w:sz="4" w:space="0" w:color="auto"/>
            </w:tcBorders>
            <w:shd w:val="clear" w:color="auto" w:fill="auto"/>
            <w:noWrap/>
            <w:vAlign w:val="center"/>
            <w:hideMark/>
          </w:tcPr>
          <w:p w14:paraId="1A1FCB4C"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730</w:t>
            </w:r>
          </w:p>
        </w:tc>
        <w:tc>
          <w:tcPr>
            <w:tcW w:w="452" w:type="pct"/>
            <w:tcBorders>
              <w:top w:val="nil"/>
              <w:left w:val="nil"/>
              <w:bottom w:val="single" w:sz="4" w:space="0" w:color="auto"/>
              <w:right w:val="single" w:sz="4" w:space="0" w:color="auto"/>
            </w:tcBorders>
            <w:shd w:val="clear" w:color="auto" w:fill="auto"/>
            <w:noWrap/>
            <w:vAlign w:val="center"/>
            <w:hideMark/>
          </w:tcPr>
          <w:p w14:paraId="50C6E3B9"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0.33138</w:t>
            </w:r>
          </w:p>
        </w:tc>
        <w:tc>
          <w:tcPr>
            <w:tcW w:w="452" w:type="pct"/>
            <w:tcBorders>
              <w:top w:val="nil"/>
              <w:left w:val="nil"/>
              <w:bottom w:val="single" w:sz="4" w:space="0" w:color="auto"/>
              <w:right w:val="single" w:sz="4" w:space="0" w:color="auto"/>
            </w:tcBorders>
            <w:shd w:val="clear" w:color="auto" w:fill="auto"/>
            <w:noWrap/>
            <w:vAlign w:val="center"/>
            <w:hideMark/>
          </w:tcPr>
          <w:p w14:paraId="791B0420"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3.27138</w:t>
            </w:r>
          </w:p>
        </w:tc>
        <w:tc>
          <w:tcPr>
            <w:tcW w:w="452" w:type="pct"/>
            <w:tcBorders>
              <w:top w:val="nil"/>
              <w:left w:val="nil"/>
              <w:bottom w:val="single" w:sz="4" w:space="0" w:color="auto"/>
              <w:right w:val="single" w:sz="4" w:space="0" w:color="auto"/>
            </w:tcBorders>
            <w:shd w:val="clear" w:color="auto" w:fill="auto"/>
            <w:noWrap/>
            <w:vAlign w:val="center"/>
            <w:hideMark/>
          </w:tcPr>
          <w:p w14:paraId="1C7A2A40"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0.97791</w:t>
            </w:r>
          </w:p>
        </w:tc>
        <w:tc>
          <w:tcPr>
            <w:tcW w:w="505" w:type="pct"/>
            <w:tcBorders>
              <w:top w:val="nil"/>
              <w:left w:val="nil"/>
              <w:bottom w:val="single" w:sz="4" w:space="0" w:color="auto"/>
              <w:right w:val="single" w:sz="4" w:space="0" w:color="auto"/>
            </w:tcBorders>
            <w:shd w:val="clear" w:color="auto" w:fill="auto"/>
            <w:noWrap/>
            <w:vAlign w:val="center"/>
            <w:hideMark/>
          </w:tcPr>
          <w:p w14:paraId="15B39F03"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3.91791</w:t>
            </w:r>
          </w:p>
        </w:tc>
        <w:tc>
          <w:tcPr>
            <w:tcW w:w="452" w:type="pct"/>
            <w:tcBorders>
              <w:top w:val="nil"/>
              <w:left w:val="nil"/>
              <w:bottom w:val="single" w:sz="4" w:space="0" w:color="auto"/>
              <w:right w:val="single" w:sz="4" w:space="0" w:color="auto"/>
            </w:tcBorders>
            <w:shd w:val="clear" w:color="auto" w:fill="auto"/>
            <w:noWrap/>
            <w:vAlign w:val="center"/>
            <w:hideMark/>
          </w:tcPr>
          <w:p w14:paraId="26E7EDB0"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1.44206</w:t>
            </w:r>
          </w:p>
        </w:tc>
        <w:tc>
          <w:tcPr>
            <w:tcW w:w="505" w:type="pct"/>
            <w:tcBorders>
              <w:top w:val="nil"/>
              <w:left w:val="nil"/>
              <w:bottom w:val="single" w:sz="4" w:space="0" w:color="auto"/>
              <w:right w:val="single" w:sz="4" w:space="0" w:color="auto"/>
            </w:tcBorders>
            <w:shd w:val="clear" w:color="auto" w:fill="auto"/>
            <w:noWrap/>
            <w:vAlign w:val="center"/>
            <w:hideMark/>
          </w:tcPr>
          <w:p w14:paraId="2A964A3D"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4.38206</w:t>
            </w:r>
          </w:p>
        </w:tc>
        <w:tc>
          <w:tcPr>
            <w:tcW w:w="452" w:type="pct"/>
            <w:tcBorders>
              <w:top w:val="nil"/>
              <w:left w:val="nil"/>
              <w:bottom w:val="single" w:sz="4" w:space="0" w:color="auto"/>
              <w:right w:val="single" w:sz="4" w:space="0" w:color="auto"/>
            </w:tcBorders>
            <w:shd w:val="clear" w:color="auto" w:fill="auto"/>
            <w:noWrap/>
            <w:vAlign w:val="center"/>
            <w:hideMark/>
          </w:tcPr>
          <w:p w14:paraId="62AABCB5"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0.71986</w:t>
            </w:r>
          </w:p>
        </w:tc>
        <w:tc>
          <w:tcPr>
            <w:tcW w:w="452" w:type="pct"/>
            <w:tcBorders>
              <w:top w:val="nil"/>
              <w:left w:val="nil"/>
              <w:bottom w:val="single" w:sz="4" w:space="0" w:color="auto"/>
              <w:right w:val="single" w:sz="4" w:space="0" w:color="auto"/>
            </w:tcBorders>
            <w:shd w:val="clear" w:color="auto" w:fill="auto"/>
            <w:noWrap/>
            <w:vAlign w:val="center"/>
            <w:hideMark/>
          </w:tcPr>
          <w:p w14:paraId="4B164E95"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3.65986</w:t>
            </w:r>
          </w:p>
        </w:tc>
        <w:tc>
          <w:tcPr>
            <w:tcW w:w="452" w:type="pct"/>
            <w:tcBorders>
              <w:top w:val="nil"/>
              <w:left w:val="nil"/>
              <w:bottom w:val="single" w:sz="4" w:space="0" w:color="auto"/>
              <w:right w:val="single" w:sz="4" w:space="0" w:color="auto"/>
            </w:tcBorders>
            <w:shd w:val="clear" w:color="auto" w:fill="auto"/>
            <w:noWrap/>
            <w:vAlign w:val="center"/>
            <w:hideMark/>
          </w:tcPr>
          <w:p w14:paraId="31D19A5F"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0.03901</w:t>
            </w:r>
          </w:p>
        </w:tc>
        <w:tc>
          <w:tcPr>
            <w:tcW w:w="452" w:type="pct"/>
            <w:tcBorders>
              <w:top w:val="nil"/>
              <w:left w:val="nil"/>
              <w:bottom w:val="single" w:sz="4" w:space="0" w:color="auto"/>
              <w:right w:val="single" w:sz="12" w:space="0" w:color="auto"/>
            </w:tcBorders>
            <w:shd w:val="clear" w:color="auto" w:fill="auto"/>
            <w:noWrap/>
            <w:vAlign w:val="center"/>
            <w:hideMark/>
          </w:tcPr>
          <w:p w14:paraId="511C0C19"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2.97901</w:t>
            </w:r>
          </w:p>
        </w:tc>
      </w:tr>
      <w:tr w:rsidR="00E30AB1" w:rsidRPr="00E30AB1" w14:paraId="68FB2B04" w14:textId="77777777" w:rsidTr="00194B02">
        <w:trPr>
          <w:trHeight w:val="20"/>
          <w:jc w:val="center"/>
        </w:trPr>
        <w:tc>
          <w:tcPr>
            <w:tcW w:w="373" w:type="pct"/>
            <w:tcBorders>
              <w:top w:val="nil"/>
              <w:left w:val="single" w:sz="12" w:space="0" w:color="auto"/>
              <w:bottom w:val="single" w:sz="12" w:space="0" w:color="auto"/>
              <w:right w:val="single" w:sz="4" w:space="0" w:color="auto"/>
            </w:tcBorders>
            <w:shd w:val="clear" w:color="auto" w:fill="auto"/>
            <w:noWrap/>
            <w:vAlign w:val="center"/>
            <w:hideMark/>
          </w:tcPr>
          <w:p w14:paraId="3DE83C12"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1000</w:t>
            </w:r>
          </w:p>
        </w:tc>
        <w:tc>
          <w:tcPr>
            <w:tcW w:w="452" w:type="pct"/>
            <w:tcBorders>
              <w:top w:val="nil"/>
              <w:left w:val="nil"/>
              <w:bottom w:val="single" w:sz="12" w:space="0" w:color="auto"/>
              <w:right w:val="single" w:sz="4" w:space="0" w:color="auto"/>
            </w:tcBorders>
            <w:shd w:val="clear" w:color="auto" w:fill="auto"/>
            <w:noWrap/>
            <w:vAlign w:val="center"/>
            <w:hideMark/>
          </w:tcPr>
          <w:p w14:paraId="11555F80"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0.12149</w:t>
            </w:r>
          </w:p>
        </w:tc>
        <w:tc>
          <w:tcPr>
            <w:tcW w:w="452" w:type="pct"/>
            <w:tcBorders>
              <w:top w:val="nil"/>
              <w:left w:val="nil"/>
              <w:bottom w:val="single" w:sz="12" w:space="0" w:color="auto"/>
              <w:right w:val="single" w:sz="4" w:space="0" w:color="auto"/>
            </w:tcBorders>
            <w:shd w:val="clear" w:color="auto" w:fill="auto"/>
            <w:noWrap/>
            <w:vAlign w:val="center"/>
            <w:hideMark/>
          </w:tcPr>
          <w:p w14:paraId="133D66A1"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3.06149</w:t>
            </w:r>
          </w:p>
        </w:tc>
        <w:tc>
          <w:tcPr>
            <w:tcW w:w="452" w:type="pct"/>
            <w:tcBorders>
              <w:top w:val="nil"/>
              <w:left w:val="nil"/>
              <w:bottom w:val="single" w:sz="12" w:space="0" w:color="auto"/>
              <w:right w:val="single" w:sz="4" w:space="0" w:color="auto"/>
            </w:tcBorders>
            <w:shd w:val="clear" w:color="auto" w:fill="auto"/>
            <w:noWrap/>
            <w:vAlign w:val="center"/>
            <w:hideMark/>
          </w:tcPr>
          <w:p w14:paraId="3596D9A6"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0.42066</w:t>
            </w:r>
          </w:p>
        </w:tc>
        <w:tc>
          <w:tcPr>
            <w:tcW w:w="505" w:type="pct"/>
            <w:tcBorders>
              <w:top w:val="nil"/>
              <w:left w:val="nil"/>
              <w:bottom w:val="single" w:sz="12" w:space="0" w:color="auto"/>
              <w:right w:val="single" w:sz="4" w:space="0" w:color="auto"/>
            </w:tcBorders>
            <w:shd w:val="clear" w:color="auto" w:fill="auto"/>
            <w:noWrap/>
            <w:vAlign w:val="center"/>
            <w:hideMark/>
          </w:tcPr>
          <w:p w14:paraId="772880C1"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3.36066</w:t>
            </w:r>
          </w:p>
        </w:tc>
        <w:tc>
          <w:tcPr>
            <w:tcW w:w="452" w:type="pct"/>
            <w:tcBorders>
              <w:top w:val="nil"/>
              <w:left w:val="nil"/>
              <w:bottom w:val="single" w:sz="12" w:space="0" w:color="auto"/>
              <w:right w:val="single" w:sz="4" w:space="0" w:color="auto"/>
            </w:tcBorders>
            <w:shd w:val="clear" w:color="auto" w:fill="auto"/>
            <w:noWrap/>
            <w:vAlign w:val="center"/>
            <w:hideMark/>
          </w:tcPr>
          <w:p w14:paraId="67E068F1"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0.61663</w:t>
            </w:r>
          </w:p>
        </w:tc>
        <w:tc>
          <w:tcPr>
            <w:tcW w:w="505" w:type="pct"/>
            <w:tcBorders>
              <w:top w:val="nil"/>
              <w:left w:val="nil"/>
              <w:bottom w:val="single" w:sz="12" w:space="0" w:color="auto"/>
              <w:right w:val="single" w:sz="4" w:space="0" w:color="auto"/>
            </w:tcBorders>
            <w:shd w:val="clear" w:color="auto" w:fill="auto"/>
            <w:noWrap/>
            <w:vAlign w:val="center"/>
            <w:hideMark/>
          </w:tcPr>
          <w:p w14:paraId="2726D712"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3.55663</w:t>
            </w:r>
          </w:p>
        </w:tc>
        <w:tc>
          <w:tcPr>
            <w:tcW w:w="452" w:type="pct"/>
            <w:tcBorders>
              <w:top w:val="nil"/>
              <w:left w:val="nil"/>
              <w:bottom w:val="single" w:sz="12" w:space="0" w:color="auto"/>
              <w:right w:val="single" w:sz="4" w:space="0" w:color="auto"/>
            </w:tcBorders>
            <w:shd w:val="clear" w:color="auto" w:fill="auto"/>
            <w:noWrap/>
            <w:vAlign w:val="center"/>
            <w:hideMark/>
          </w:tcPr>
          <w:p w14:paraId="18158823"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0.34456</w:t>
            </w:r>
          </w:p>
        </w:tc>
        <w:tc>
          <w:tcPr>
            <w:tcW w:w="452" w:type="pct"/>
            <w:tcBorders>
              <w:top w:val="nil"/>
              <w:left w:val="nil"/>
              <w:bottom w:val="single" w:sz="12" w:space="0" w:color="auto"/>
              <w:right w:val="single" w:sz="4" w:space="0" w:color="auto"/>
            </w:tcBorders>
            <w:shd w:val="clear" w:color="auto" w:fill="auto"/>
            <w:noWrap/>
            <w:vAlign w:val="center"/>
            <w:hideMark/>
          </w:tcPr>
          <w:p w14:paraId="0D145BD8"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3.28456</w:t>
            </w:r>
          </w:p>
        </w:tc>
        <w:tc>
          <w:tcPr>
            <w:tcW w:w="452" w:type="pct"/>
            <w:tcBorders>
              <w:top w:val="nil"/>
              <w:left w:val="nil"/>
              <w:bottom w:val="single" w:sz="12" w:space="0" w:color="auto"/>
              <w:right w:val="single" w:sz="4" w:space="0" w:color="auto"/>
            </w:tcBorders>
            <w:shd w:val="clear" w:color="auto" w:fill="auto"/>
            <w:noWrap/>
            <w:vAlign w:val="center"/>
            <w:hideMark/>
          </w:tcPr>
          <w:p w14:paraId="611418A0"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0.15655</w:t>
            </w:r>
          </w:p>
        </w:tc>
        <w:tc>
          <w:tcPr>
            <w:tcW w:w="452" w:type="pct"/>
            <w:tcBorders>
              <w:top w:val="nil"/>
              <w:left w:val="nil"/>
              <w:bottom w:val="single" w:sz="12" w:space="0" w:color="auto"/>
              <w:right w:val="single" w:sz="12" w:space="0" w:color="auto"/>
            </w:tcBorders>
            <w:shd w:val="clear" w:color="auto" w:fill="auto"/>
            <w:noWrap/>
            <w:vAlign w:val="center"/>
            <w:hideMark/>
          </w:tcPr>
          <w:p w14:paraId="5B01A3F1" w14:textId="77777777" w:rsidR="00B80F5B" w:rsidRPr="00E30AB1" w:rsidRDefault="00B80F5B" w:rsidP="00194B02">
            <w:pPr>
              <w:widowControl/>
              <w:adjustRightInd w:val="0"/>
              <w:snapToGrid w:val="0"/>
              <w:spacing w:line="240" w:lineRule="auto"/>
              <w:ind w:leftChars="-40" w:left="-96" w:rightChars="-40" w:right="-96" w:firstLineChars="0" w:firstLine="0"/>
              <w:jc w:val="center"/>
              <w:rPr>
                <w:rFonts w:cs="Times New Roman"/>
                <w:color w:val="000000" w:themeColor="text1"/>
                <w:kern w:val="0"/>
                <w:sz w:val="20"/>
                <w:szCs w:val="20"/>
              </w:rPr>
            </w:pPr>
            <w:r w:rsidRPr="00E30AB1">
              <w:rPr>
                <w:rFonts w:cs="Times New Roman"/>
                <w:color w:val="000000" w:themeColor="text1"/>
                <w:kern w:val="0"/>
                <w:sz w:val="20"/>
                <w:szCs w:val="20"/>
              </w:rPr>
              <w:t>3.09655</w:t>
            </w:r>
          </w:p>
        </w:tc>
      </w:tr>
    </w:tbl>
    <w:p w14:paraId="06AE29D3" w14:textId="77777777" w:rsidR="00B80F5B" w:rsidRPr="00E30AB1" w:rsidRDefault="00B80F5B" w:rsidP="00B80F5B">
      <w:pPr>
        <w:ind w:firstLineChars="0" w:firstLine="0"/>
        <w:jc w:val="center"/>
        <w:rPr>
          <w:rFonts w:cs="Times New Roman"/>
          <w:color w:val="000000" w:themeColor="text1"/>
        </w:rPr>
      </w:pPr>
      <w:r w:rsidRPr="00E30AB1">
        <w:rPr>
          <w:rFonts w:cs="Times New Roman"/>
          <w:noProof/>
          <w:color w:val="000000" w:themeColor="text1"/>
        </w:rPr>
        <w:lastRenderedPageBreak/>
        <w:drawing>
          <wp:inline distT="0" distB="0" distL="0" distR="0" wp14:anchorId="55919513" wp14:editId="4D10D7A3">
            <wp:extent cx="4030133" cy="3419411"/>
            <wp:effectExtent l="0" t="0" r="8890" b="0"/>
            <wp:docPr id="197029225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036284" cy="3424630"/>
                    </a:xfrm>
                    <a:prstGeom prst="rect">
                      <a:avLst/>
                    </a:prstGeom>
                    <a:noFill/>
                    <a:ln>
                      <a:noFill/>
                    </a:ln>
                  </pic:spPr>
                </pic:pic>
              </a:graphicData>
            </a:graphic>
          </wp:inline>
        </w:drawing>
      </w:r>
    </w:p>
    <w:p w14:paraId="6287304F" w14:textId="64B1B4AD" w:rsidR="00B80F5B" w:rsidRPr="00E30AB1" w:rsidRDefault="00B80F5B" w:rsidP="00B80F5B">
      <w:pPr>
        <w:pStyle w:val="lwx"/>
        <w:spacing w:before="163"/>
        <w:rPr>
          <w:color w:val="000000" w:themeColor="text1"/>
        </w:rPr>
      </w:pPr>
      <w:r w:rsidRPr="00E30AB1">
        <w:rPr>
          <w:rFonts w:hint="eastAsia"/>
          <w:color w:val="000000" w:themeColor="text1"/>
        </w:rPr>
        <w:t>图</w:t>
      </w:r>
      <w:r w:rsidRPr="00E30AB1">
        <w:rPr>
          <w:color w:val="000000" w:themeColor="text1"/>
        </w:rPr>
        <w:t xml:space="preserve"> </w:t>
      </w:r>
      <w:r w:rsidRPr="00E30AB1">
        <w:rPr>
          <w:color w:val="000000" w:themeColor="text1"/>
        </w:rPr>
        <w:fldChar w:fldCharType="begin"/>
      </w:r>
      <w:r w:rsidRPr="00E30AB1">
        <w:rPr>
          <w:color w:val="000000" w:themeColor="text1"/>
        </w:rPr>
        <w:instrText xml:space="preserve"> STYLEREF 1 \s </w:instrText>
      </w:r>
      <w:r w:rsidRPr="00E30AB1">
        <w:rPr>
          <w:color w:val="000000" w:themeColor="text1"/>
        </w:rPr>
        <w:fldChar w:fldCharType="separate"/>
      </w:r>
      <w:r w:rsidR="007C73FE">
        <w:rPr>
          <w:noProof/>
          <w:color w:val="000000" w:themeColor="text1"/>
        </w:rPr>
        <w:t>6</w:t>
      </w:r>
      <w:r w:rsidRPr="00E30AB1">
        <w:rPr>
          <w:color w:val="000000" w:themeColor="text1"/>
        </w:rPr>
        <w:fldChar w:fldCharType="end"/>
      </w:r>
      <w:r w:rsidRPr="00E30AB1">
        <w:rPr>
          <w:color w:val="000000" w:themeColor="text1"/>
        </w:rPr>
        <w:noBreakHyphen/>
      </w:r>
      <w:r w:rsidRPr="00E30AB1">
        <w:rPr>
          <w:color w:val="000000" w:themeColor="text1"/>
        </w:rPr>
        <w:fldChar w:fldCharType="begin"/>
      </w:r>
      <w:r w:rsidRPr="00E30AB1">
        <w:rPr>
          <w:color w:val="000000" w:themeColor="text1"/>
        </w:rPr>
        <w:instrText xml:space="preserve"> SEQ </w:instrText>
      </w:r>
      <w:r w:rsidRPr="00E30AB1">
        <w:rPr>
          <w:color w:val="000000" w:themeColor="text1"/>
        </w:rPr>
        <w:instrText>图</w:instrText>
      </w:r>
      <w:r w:rsidRPr="00E30AB1">
        <w:rPr>
          <w:color w:val="000000" w:themeColor="text1"/>
        </w:rPr>
        <w:instrText xml:space="preserve"> \* ARABIC \s 1 </w:instrText>
      </w:r>
      <w:r w:rsidRPr="00E30AB1">
        <w:rPr>
          <w:color w:val="000000" w:themeColor="text1"/>
        </w:rPr>
        <w:fldChar w:fldCharType="separate"/>
      </w:r>
      <w:r w:rsidR="007C73FE">
        <w:rPr>
          <w:noProof/>
          <w:color w:val="000000" w:themeColor="text1"/>
        </w:rPr>
        <w:t>9</w:t>
      </w:r>
      <w:r w:rsidRPr="00E30AB1">
        <w:rPr>
          <w:color w:val="000000" w:themeColor="text1"/>
        </w:rPr>
        <w:fldChar w:fldCharType="end"/>
      </w:r>
      <w:r w:rsidRPr="00E30AB1">
        <w:rPr>
          <w:color w:val="000000" w:themeColor="text1"/>
        </w:rPr>
        <w:t xml:space="preserve"> </w:t>
      </w:r>
      <w:r w:rsidRPr="00E30AB1">
        <w:rPr>
          <w:rFonts w:hint="eastAsia"/>
          <w:bCs/>
          <w:color w:val="000000" w:themeColor="text1"/>
        </w:rPr>
        <w:t>非正常状况下游</w:t>
      </w:r>
      <w:r w:rsidRPr="00E30AB1">
        <w:rPr>
          <w:rFonts w:cs="Times New Roman" w:hint="eastAsia"/>
          <w:bCs/>
          <w:color w:val="000000" w:themeColor="text1"/>
          <w:szCs w:val="21"/>
        </w:rPr>
        <w:t>COD</w:t>
      </w:r>
      <w:r w:rsidRPr="00E30AB1">
        <w:rPr>
          <w:rFonts w:cs="Times New Roman" w:hint="eastAsia"/>
          <w:bCs/>
          <w:color w:val="000000" w:themeColor="text1"/>
          <w:szCs w:val="21"/>
          <w:vertAlign w:val="subscript"/>
        </w:rPr>
        <w:t>Mn</w:t>
      </w:r>
      <w:r w:rsidRPr="00E30AB1">
        <w:rPr>
          <w:rFonts w:hint="eastAsia"/>
          <w:bCs/>
          <w:color w:val="000000" w:themeColor="text1"/>
        </w:rPr>
        <w:t>浓度随时间变化曲线</w:t>
      </w:r>
    </w:p>
    <w:p w14:paraId="77552A6D" w14:textId="77777777" w:rsidR="00B80F5B" w:rsidRPr="00E30AB1" w:rsidRDefault="00B80F5B" w:rsidP="00B80F5B">
      <w:pPr>
        <w:pStyle w:val="lwx0"/>
        <w:spacing w:after="163"/>
        <w:rPr>
          <w:color w:val="000000" w:themeColor="text1"/>
        </w:rPr>
      </w:pPr>
      <w:r w:rsidRPr="00E30AB1">
        <w:rPr>
          <w:rFonts w:hint="eastAsia"/>
          <w:color w:val="000000" w:themeColor="text1"/>
        </w:rPr>
        <w:t>（</w:t>
      </w:r>
      <w:r w:rsidRPr="00E30AB1">
        <w:rPr>
          <w:rFonts w:hint="eastAsia"/>
          <w:color w:val="000000" w:themeColor="text1"/>
        </w:rPr>
        <w:t>20</w:t>
      </w:r>
      <w:r w:rsidRPr="00E30AB1">
        <w:rPr>
          <w:color w:val="000000" w:themeColor="text1"/>
        </w:rPr>
        <w:t>m</w:t>
      </w:r>
      <w:r w:rsidRPr="00E30AB1">
        <w:rPr>
          <w:rFonts w:hint="eastAsia"/>
          <w:color w:val="000000" w:themeColor="text1"/>
        </w:rPr>
        <w:t>、</w:t>
      </w:r>
      <w:r w:rsidRPr="00E30AB1">
        <w:rPr>
          <w:rFonts w:hint="eastAsia"/>
          <w:color w:val="000000" w:themeColor="text1"/>
        </w:rPr>
        <w:t>40</w:t>
      </w:r>
      <w:r w:rsidRPr="00E30AB1">
        <w:rPr>
          <w:color w:val="000000" w:themeColor="text1"/>
        </w:rPr>
        <w:t>m</w:t>
      </w:r>
      <w:r w:rsidRPr="00E30AB1">
        <w:rPr>
          <w:rFonts w:hint="eastAsia"/>
          <w:color w:val="000000" w:themeColor="text1"/>
        </w:rPr>
        <w:t>、</w:t>
      </w:r>
      <w:r w:rsidRPr="00E30AB1">
        <w:rPr>
          <w:rFonts w:hint="eastAsia"/>
          <w:color w:val="000000" w:themeColor="text1"/>
        </w:rPr>
        <w:t>60</w:t>
      </w:r>
      <w:r w:rsidRPr="00E30AB1">
        <w:rPr>
          <w:color w:val="000000" w:themeColor="text1"/>
        </w:rPr>
        <w:t>m</w:t>
      </w:r>
      <w:r w:rsidRPr="00E30AB1">
        <w:rPr>
          <w:rFonts w:hint="eastAsia"/>
          <w:color w:val="000000" w:themeColor="text1"/>
        </w:rPr>
        <w:t>、</w:t>
      </w:r>
      <w:r w:rsidRPr="00E30AB1">
        <w:rPr>
          <w:rFonts w:hint="eastAsia"/>
          <w:color w:val="000000" w:themeColor="text1"/>
        </w:rPr>
        <w:t>80</w:t>
      </w:r>
      <w:r w:rsidRPr="00E30AB1">
        <w:rPr>
          <w:color w:val="000000" w:themeColor="text1"/>
        </w:rPr>
        <w:t>m</w:t>
      </w:r>
      <w:r w:rsidRPr="00E30AB1">
        <w:rPr>
          <w:color w:val="000000" w:themeColor="text1"/>
        </w:rPr>
        <w:t>、</w:t>
      </w:r>
      <w:r w:rsidRPr="00E30AB1">
        <w:rPr>
          <w:rFonts w:hint="eastAsia"/>
          <w:color w:val="000000" w:themeColor="text1"/>
        </w:rPr>
        <w:t>巴河旁）</w:t>
      </w:r>
    </w:p>
    <w:p w14:paraId="19498EBD" w14:textId="77777777" w:rsidR="00B80F5B" w:rsidRPr="00E30AB1" w:rsidRDefault="00B80F5B" w:rsidP="00B80F5B">
      <w:pPr>
        <w:ind w:firstLine="480"/>
        <w:rPr>
          <w:rFonts w:eastAsia="宋体" w:cs="Times New Roman"/>
          <w:color w:val="000000" w:themeColor="text1"/>
          <w:kern w:val="0"/>
          <w:szCs w:val="24"/>
        </w:rPr>
      </w:pPr>
      <w:r w:rsidRPr="00E30AB1">
        <w:rPr>
          <w:rFonts w:eastAsia="宋体" w:cs="Times New Roman" w:hint="eastAsia"/>
          <w:color w:val="000000" w:themeColor="text1"/>
          <w:szCs w:val="24"/>
        </w:rPr>
        <w:t>渗滤液调节池破裂非正常状况发生后，下游</w:t>
      </w:r>
      <w:r w:rsidRPr="00E30AB1">
        <w:rPr>
          <w:rFonts w:eastAsia="宋体" w:cs="Times New Roman" w:hint="eastAsia"/>
          <w:color w:val="000000" w:themeColor="text1"/>
          <w:szCs w:val="24"/>
        </w:rPr>
        <w:t>20</w:t>
      </w:r>
      <w:r w:rsidRPr="00E30AB1">
        <w:rPr>
          <w:rFonts w:eastAsia="宋体" w:cs="Times New Roman"/>
          <w:color w:val="000000" w:themeColor="text1"/>
          <w:szCs w:val="24"/>
        </w:rPr>
        <w:t>m</w:t>
      </w:r>
      <w:r w:rsidRPr="00E30AB1">
        <w:rPr>
          <w:rFonts w:eastAsia="宋体" w:cs="Times New Roman" w:hint="eastAsia"/>
          <w:color w:val="000000" w:themeColor="text1"/>
          <w:szCs w:val="24"/>
        </w:rPr>
        <w:t>、</w:t>
      </w:r>
      <w:r w:rsidRPr="00E30AB1">
        <w:rPr>
          <w:rFonts w:eastAsia="宋体" w:cs="Times New Roman" w:hint="eastAsia"/>
          <w:color w:val="000000" w:themeColor="text1"/>
          <w:szCs w:val="24"/>
        </w:rPr>
        <w:t>40</w:t>
      </w:r>
      <w:r w:rsidRPr="00E30AB1">
        <w:rPr>
          <w:rFonts w:eastAsia="宋体" w:cs="Times New Roman"/>
          <w:color w:val="000000" w:themeColor="text1"/>
          <w:szCs w:val="24"/>
        </w:rPr>
        <w:t>m</w:t>
      </w:r>
      <w:r w:rsidRPr="00E30AB1">
        <w:rPr>
          <w:rFonts w:eastAsia="宋体" w:cs="Times New Roman" w:hint="eastAsia"/>
          <w:color w:val="000000" w:themeColor="text1"/>
          <w:szCs w:val="24"/>
        </w:rPr>
        <w:t>、</w:t>
      </w:r>
      <w:r w:rsidRPr="00E30AB1">
        <w:rPr>
          <w:rFonts w:eastAsia="宋体" w:cs="Times New Roman" w:hint="eastAsia"/>
          <w:color w:val="000000" w:themeColor="text1"/>
          <w:szCs w:val="24"/>
        </w:rPr>
        <w:t>60</w:t>
      </w:r>
      <w:r w:rsidRPr="00E30AB1">
        <w:rPr>
          <w:rFonts w:eastAsia="宋体" w:cs="Times New Roman"/>
          <w:color w:val="000000" w:themeColor="text1"/>
          <w:szCs w:val="24"/>
        </w:rPr>
        <w:t>m</w:t>
      </w:r>
      <w:r w:rsidRPr="00E30AB1">
        <w:rPr>
          <w:rFonts w:eastAsia="宋体" w:cs="Times New Roman" w:hint="eastAsia"/>
          <w:color w:val="000000" w:themeColor="text1"/>
          <w:szCs w:val="24"/>
        </w:rPr>
        <w:t>、</w:t>
      </w:r>
      <w:r w:rsidRPr="00E30AB1">
        <w:rPr>
          <w:rFonts w:eastAsia="宋体" w:cs="Times New Roman" w:hint="eastAsia"/>
          <w:color w:val="000000" w:themeColor="text1"/>
          <w:szCs w:val="24"/>
        </w:rPr>
        <w:t>80</w:t>
      </w:r>
      <w:r w:rsidRPr="00E30AB1">
        <w:rPr>
          <w:rFonts w:eastAsia="宋体" w:cs="Times New Roman"/>
          <w:color w:val="000000" w:themeColor="text1"/>
          <w:szCs w:val="24"/>
        </w:rPr>
        <w:t>m</w:t>
      </w:r>
      <w:r w:rsidRPr="00E30AB1">
        <w:rPr>
          <w:rFonts w:eastAsia="宋体" w:cs="Times New Roman"/>
          <w:color w:val="000000" w:themeColor="text1"/>
          <w:szCs w:val="24"/>
        </w:rPr>
        <w:t>、</w:t>
      </w:r>
      <w:r w:rsidRPr="00E30AB1">
        <w:rPr>
          <w:rFonts w:eastAsia="宋体" w:cs="Times New Roman" w:hint="eastAsia"/>
          <w:color w:val="000000" w:themeColor="text1"/>
          <w:szCs w:val="24"/>
        </w:rPr>
        <w:t>巴河旁浓度监测井中</w:t>
      </w:r>
      <w:r w:rsidRPr="00E30AB1">
        <w:rPr>
          <w:rFonts w:eastAsia="宋体" w:cs="Times New Roman" w:hint="eastAsia"/>
          <w:color w:val="000000" w:themeColor="text1"/>
          <w:kern w:val="0"/>
          <w:szCs w:val="24"/>
        </w:rPr>
        <w:t>观测到进入含水层的</w:t>
      </w:r>
      <w:r w:rsidRPr="00E30AB1">
        <w:rPr>
          <w:rFonts w:cs="Times New Roman" w:hint="eastAsia"/>
          <w:color w:val="000000" w:themeColor="text1"/>
          <w:szCs w:val="24"/>
        </w:rPr>
        <w:t>COD</w:t>
      </w:r>
      <w:r w:rsidRPr="00E30AB1">
        <w:rPr>
          <w:rFonts w:cs="Times New Roman" w:hint="eastAsia"/>
          <w:color w:val="000000" w:themeColor="text1"/>
          <w:szCs w:val="24"/>
          <w:vertAlign w:val="subscript"/>
        </w:rPr>
        <w:t>Mn</w:t>
      </w:r>
      <w:r w:rsidRPr="00E30AB1">
        <w:rPr>
          <w:rFonts w:eastAsia="宋体" w:cs="Times New Roman" w:hint="eastAsia"/>
          <w:color w:val="000000" w:themeColor="text1"/>
          <w:szCs w:val="24"/>
        </w:rPr>
        <w:t>最大浓度贡献值分别为</w:t>
      </w:r>
      <w:r w:rsidRPr="00E30AB1">
        <w:rPr>
          <w:rFonts w:cs="Times New Roman"/>
          <w:color w:val="000000" w:themeColor="text1"/>
          <w:kern w:val="0"/>
          <w:szCs w:val="24"/>
        </w:rPr>
        <w:t>200.37</w:t>
      </w:r>
      <w:r w:rsidRPr="00E30AB1">
        <w:rPr>
          <w:rFonts w:eastAsia="宋体" w:cs="Times New Roman"/>
          <w:color w:val="000000" w:themeColor="text1"/>
          <w:szCs w:val="24"/>
        </w:rPr>
        <w:t>mg/L</w:t>
      </w:r>
      <w:r w:rsidRPr="00E30AB1">
        <w:rPr>
          <w:rFonts w:eastAsia="宋体" w:cs="Times New Roman" w:hint="eastAsia"/>
          <w:color w:val="000000" w:themeColor="text1"/>
          <w:szCs w:val="24"/>
        </w:rPr>
        <w:t>、</w:t>
      </w:r>
      <w:r w:rsidRPr="00E30AB1">
        <w:rPr>
          <w:rFonts w:cs="Times New Roman"/>
          <w:color w:val="000000" w:themeColor="text1"/>
          <w:kern w:val="0"/>
          <w:szCs w:val="24"/>
        </w:rPr>
        <w:t>11.2098</w:t>
      </w:r>
      <w:r w:rsidRPr="00E30AB1">
        <w:rPr>
          <w:rFonts w:eastAsia="宋体" w:cs="Times New Roman"/>
          <w:color w:val="000000" w:themeColor="text1"/>
          <w:szCs w:val="24"/>
        </w:rPr>
        <w:t>mg/L</w:t>
      </w:r>
      <w:r w:rsidRPr="00E30AB1">
        <w:rPr>
          <w:rFonts w:eastAsia="宋体" w:cs="Times New Roman" w:hint="eastAsia"/>
          <w:color w:val="000000" w:themeColor="text1"/>
          <w:szCs w:val="24"/>
        </w:rPr>
        <w:t>、</w:t>
      </w:r>
      <w:r w:rsidRPr="00E30AB1">
        <w:rPr>
          <w:rFonts w:cs="Times New Roman"/>
          <w:color w:val="000000" w:themeColor="text1"/>
          <w:kern w:val="0"/>
          <w:szCs w:val="24"/>
        </w:rPr>
        <w:t>10.6467</w:t>
      </w:r>
      <w:r w:rsidRPr="00E30AB1">
        <w:rPr>
          <w:rFonts w:eastAsia="宋体" w:cs="Times New Roman"/>
          <w:color w:val="000000" w:themeColor="text1"/>
          <w:szCs w:val="24"/>
        </w:rPr>
        <w:t>mg/L</w:t>
      </w:r>
      <w:r w:rsidRPr="00E30AB1">
        <w:rPr>
          <w:rFonts w:eastAsia="宋体" w:cs="Times New Roman"/>
          <w:color w:val="000000" w:themeColor="text1"/>
          <w:szCs w:val="24"/>
        </w:rPr>
        <w:t>、</w:t>
      </w:r>
      <w:r w:rsidRPr="00E30AB1">
        <w:rPr>
          <w:rFonts w:cs="Times New Roman"/>
          <w:color w:val="000000" w:themeColor="text1"/>
          <w:kern w:val="0"/>
          <w:szCs w:val="24"/>
        </w:rPr>
        <w:t>2.3189</w:t>
      </w:r>
      <w:r w:rsidRPr="00E30AB1">
        <w:rPr>
          <w:rFonts w:eastAsia="宋体" w:cs="Times New Roman"/>
          <w:color w:val="000000" w:themeColor="text1"/>
          <w:szCs w:val="24"/>
        </w:rPr>
        <w:t>mg/L</w:t>
      </w:r>
      <w:r w:rsidRPr="00E30AB1">
        <w:rPr>
          <w:rFonts w:eastAsia="宋体" w:cs="Times New Roman" w:hint="eastAsia"/>
          <w:color w:val="000000" w:themeColor="text1"/>
          <w:szCs w:val="24"/>
        </w:rPr>
        <w:t>、</w:t>
      </w:r>
      <w:r w:rsidRPr="00E30AB1">
        <w:rPr>
          <w:rFonts w:eastAsia="等线" w:cs="Times New Roman"/>
          <w:color w:val="000000" w:themeColor="text1"/>
          <w:szCs w:val="24"/>
        </w:rPr>
        <w:t>0.15655</w:t>
      </w:r>
      <w:r w:rsidRPr="00E30AB1">
        <w:rPr>
          <w:rFonts w:eastAsia="宋体" w:cs="Times New Roman"/>
          <w:color w:val="000000" w:themeColor="text1"/>
          <w:szCs w:val="24"/>
        </w:rPr>
        <w:t>mg/L</w:t>
      </w:r>
      <w:r w:rsidRPr="00E30AB1">
        <w:rPr>
          <w:rFonts w:eastAsia="宋体" w:cs="Times New Roman" w:hint="eastAsia"/>
          <w:color w:val="000000" w:themeColor="text1"/>
          <w:szCs w:val="24"/>
        </w:rPr>
        <w:t>。</w:t>
      </w:r>
      <w:r w:rsidRPr="00E30AB1">
        <w:rPr>
          <w:rFonts w:eastAsia="宋体" w:cs="Times New Roman" w:hint="eastAsia"/>
          <w:color w:val="000000" w:themeColor="text1"/>
          <w:kern w:val="0"/>
          <w:szCs w:val="24"/>
        </w:rPr>
        <w:t>非正常</w:t>
      </w:r>
      <w:r w:rsidRPr="00E30AB1">
        <w:rPr>
          <w:rFonts w:eastAsia="宋体" w:cs="Times New Roman" w:hint="eastAsia"/>
          <w:color w:val="000000" w:themeColor="text1"/>
          <w:szCs w:val="24"/>
        </w:rPr>
        <w:t>状况发生约</w:t>
      </w:r>
      <w:r w:rsidRPr="00E30AB1">
        <w:rPr>
          <w:rFonts w:eastAsia="宋体" w:cs="Times New Roman" w:hint="eastAsia"/>
          <w:color w:val="000000" w:themeColor="text1"/>
          <w:szCs w:val="24"/>
        </w:rPr>
        <w:t>810</w:t>
      </w:r>
      <w:r w:rsidRPr="00E30AB1">
        <w:rPr>
          <w:rFonts w:eastAsia="宋体" w:cs="Times New Roman"/>
          <w:color w:val="000000" w:themeColor="text1"/>
          <w:szCs w:val="24"/>
        </w:rPr>
        <w:t>d</w:t>
      </w:r>
      <w:r w:rsidRPr="00E30AB1">
        <w:rPr>
          <w:rFonts w:eastAsia="宋体" w:cs="Times New Roman" w:hint="eastAsia"/>
          <w:color w:val="000000" w:themeColor="text1"/>
          <w:szCs w:val="24"/>
        </w:rPr>
        <w:t>后渗滤液</w:t>
      </w:r>
      <w:r w:rsidRPr="00E30AB1">
        <w:rPr>
          <w:rFonts w:eastAsia="宋体" w:cs="Times New Roman" w:hint="eastAsia"/>
          <w:color w:val="000000" w:themeColor="text1"/>
          <w:kern w:val="0"/>
          <w:szCs w:val="24"/>
        </w:rPr>
        <w:t>进入含水层的</w:t>
      </w:r>
      <w:r w:rsidRPr="00E30AB1">
        <w:rPr>
          <w:rFonts w:cs="Times New Roman" w:hint="eastAsia"/>
          <w:color w:val="000000" w:themeColor="text1"/>
          <w:szCs w:val="24"/>
        </w:rPr>
        <w:t>COD</w:t>
      </w:r>
      <w:r w:rsidRPr="00E30AB1">
        <w:rPr>
          <w:rFonts w:cs="Times New Roman" w:hint="eastAsia"/>
          <w:color w:val="000000" w:themeColor="text1"/>
          <w:szCs w:val="24"/>
          <w:vertAlign w:val="subscript"/>
        </w:rPr>
        <w:t>Mn</w:t>
      </w:r>
      <w:r w:rsidRPr="00E30AB1">
        <w:rPr>
          <w:rFonts w:eastAsia="宋体" w:cs="Times New Roman" w:hint="eastAsia"/>
          <w:color w:val="000000" w:themeColor="text1"/>
          <w:szCs w:val="24"/>
        </w:rPr>
        <w:t>低于相应标准限值</w:t>
      </w:r>
      <w:r w:rsidRPr="00E30AB1">
        <w:rPr>
          <w:rFonts w:eastAsia="宋体" w:cs="Times New Roman" w:hint="eastAsia"/>
          <w:color w:val="000000" w:themeColor="text1"/>
          <w:kern w:val="0"/>
          <w:szCs w:val="24"/>
        </w:rPr>
        <w:t>（《地下水质量标准》（</w:t>
      </w:r>
      <w:r w:rsidRPr="00E30AB1">
        <w:rPr>
          <w:rFonts w:eastAsia="宋体" w:cs="Times New Roman"/>
          <w:color w:val="000000" w:themeColor="text1"/>
          <w:kern w:val="0"/>
          <w:szCs w:val="24"/>
        </w:rPr>
        <w:t>GB/T14848-2017</w:t>
      </w:r>
      <w:r w:rsidRPr="00E30AB1">
        <w:rPr>
          <w:rFonts w:eastAsia="宋体" w:cs="Times New Roman" w:hint="eastAsia"/>
          <w:color w:val="000000" w:themeColor="text1"/>
          <w:kern w:val="0"/>
          <w:szCs w:val="24"/>
        </w:rPr>
        <w:t>）中</w:t>
      </w:r>
      <w:r w:rsidRPr="00E30AB1">
        <w:rPr>
          <w:rFonts w:eastAsia="宋体" w:cs="Times New Roman"/>
          <w:color w:val="000000" w:themeColor="text1"/>
          <w:kern w:val="0"/>
          <w:szCs w:val="24"/>
        </w:rPr>
        <w:t>III</w:t>
      </w:r>
      <w:r w:rsidRPr="00E30AB1">
        <w:rPr>
          <w:rFonts w:eastAsia="宋体" w:cs="Times New Roman" w:hint="eastAsia"/>
          <w:color w:val="000000" w:themeColor="text1"/>
          <w:kern w:val="0"/>
          <w:szCs w:val="24"/>
        </w:rPr>
        <w:t>类水质标准限值，</w:t>
      </w:r>
      <w:r w:rsidRPr="00E30AB1">
        <w:rPr>
          <w:rFonts w:cs="Times New Roman" w:hint="eastAsia"/>
          <w:color w:val="000000" w:themeColor="text1"/>
          <w:szCs w:val="24"/>
        </w:rPr>
        <w:t>COD</w:t>
      </w:r>
      <w:r w:rsidRPr="00E30AB1">
        <w:rPr>
          <w:rFonts w:cs="Times New Roman" w:hint="eastAsia"/>
          <w:color w:val="000000" w:themeColor="text1"/>
          <w:szCs w:val="24"/>
          <w:vertAlign w:val="subscript"/>
        </w:rPr>
        <w:t>Mn</w:t>
      </w:r>
      <w:r w:rsidRPr="00E30AB1">
        <w:rPr>
          <w:rFonts w:eastAsia="宋体" w:cs="Times New Roman" w:hint="eastAsia"/>
          <w:color w:val="000000" w:themeColor="text1"/>
          <w:kern w:val="0"/>
          <w:szCs w:val="24"/>
        </w:rPr>
        <w:t>≤</w:t>
      </w:r>
      <w:r w:rsidRPr="00E30AB1">
        <w:rPr>
          <w:rFonts w:eastAsia="宋体" w:cs="Times New Roman" w:hint="eastAsia"/>
          <w:color w:val="000000" w:themeColor="text1"/>
          <w:kern w:val="0"/>
          <w:szCs w:val="24"/>
        </w:rPr>
        <w:t>3.0</w:t>
      </w:r>
      <w:r w:rsidRPr="00E30AB1">
        <w:rPr>
          <w:rFonts w:eastAsia="宋体" w:cs="Times New Roman"/>
          <w:color w:val="000000" w:themeColor="text1"/>
          <w:kern w:val="0"/>
          <w:szCs w:val="24"/>
        </w:rPr>
        <w:t>mg/L</w:t>
      </w:r>
      <w:r w:rsidRPr="00E30AB1">
        <w:rPr>
          <w:rFonts w:eastAsia="宋体" w:cs="Times New Roman" w:hint="eastAsia"/>
          <w:color w:val="000000" w:themeColor="text1"/>
          <w:kern w:val="0"/>
          <w:szCs w:val="24"/>
        </w:rPr>
        <w:t>）。</w:t>
      </w:r>
    </w:p>
    <w:p w14:paraId="35F594F2" w14:textId="7C051125" w:rsidR="00B80F5B" w:rsidRPr="00E30AB1" w:rsidRDefault="00B80F5B" w:rsidP="00B80F5B">
      <w:pPr>
        <w:ind w:firstLine="482"/>
        <w:rPr>
          <w:b/>
          <w:bCs/>
          <w:color w:val="000000" w:themeColor="text1"/>
          <w:lang w:bidi="ar"/>
        </w:rPr>
      </w:pPr>
      <w:r w:rsidRPr="00E30AB1">
        <w:rPr>
          <w:b/>
          <w:bCs/>
          <w:color w:val="000000" w:themeColor="text1"/>
          <w:lang w:bidi="ar"/>
        </w:rPr>
        <w:fldChar w:fldCharType="begin"/>
      </w:r>
      <w:r w:rsidRPr="00E30AB1">
        <w:rPr>
          <w:b/>
          <w:bCs/>
          <w:color w:val="000000" w:themeColor="text1"/>
          <w:lang w:bidi="ar"/>
        </w:rPr>
        <w:instrText xml:space="preserve"> </w:instrText>
      </w:r>
      <w:r w:rsidRPr="00E30AB1">
        <w:rPr>
          <w:rFonts w:hint="eastAsia"/>
          <w:b/>
          <w:bCs/>
          <w:color w:val="000000" w:themeColor="text1"/>
          <w:lang w:bidi="ar"/>
        </w:rPr>
        <w:instrText>= 4 \* roman</w:instrText>
      </w:r>
      <w:r w:rsidRPr="00E30AB1">
        <w:rPr>
          <w:b/>
          <w:bCs/>
          <w:color w:val="000000" w:themeColor="text1"/>
          <w:lang w:bidi="ar"/>
        </w:rPr>
        <w:instrText xml:space="preserve"> </w:instrText>
      </w:r>
      <w:r w:rsidRPr="00E30AB1">
        <w:rPr>
          <w:b/>
          <w:bCs/>
          <w:color w:val="000000" w:themeColor="text1"/>
          <w:lang w:bidi="ar"/>
        </w:rPr>
        <w:fldChar w:fldCharType="separate"/>
      </w:r>
      <w:r w:rsidR="007C73FE">
        <w:rPr>
          <w:b/>
          <w:bCs/>
          <w:noProof/>
          <w:color w:val="000000" w:themeColor="text1"/>
          <w:lang w:bidi="ar"/>
        </w:rPr>
        <w:t>iv</w:t>
      </w:r>
      <w:r w:rsidRPr="00E30AB1">
        <w:rPr>
          <w:b/>
          <w:bCs/>
          <w:color w:val="000000" w:themeColor="text1"/>
          <w:lang w:bidi="ar"/>
        </w:rPr>
        <w:fldChar w:fldCharType="end"/>
      </w:r>
      <w:r w:rsidRPr="00E30AB1">
        <w:rPr>
          <w:b/>
          <w:bCs/>
          <w:color w:val="000000" w:themeColor="text1"/>
          <w:lang w:bidi="ar"/>
        </w:rPr>
        <w:t>.</w:t>
      </w:r>
      <w:r w:rsidRPr="00E30AB1">
        <w:rPr>
          <w:rFonts w:hint="eastAsia"/>
          <w:b/>
          <w:bCs/>
          <w:color w:val="000000" w:themeColor="text1"/>
          <w:lang w:bidi="ar"/>
        </w:rPr>
        <w:t>渗滤液调节池破裂时</w:t>
      </w:r>
      <w:r w:rsidRPr="00E30AB1">
        <w:rPr>
          <w:rFonts w:cs="Times New Roman" w:hint="eastAsia"/>
          <w:b/>
          <w:bCs/>
          <w:color w:val="000000" w:themeColor="text1"/>
        </w:rPr>
        <w:t>氯化物</w:t>
      </w:r>
      <w:r w:rsidRPr="00E30AB1">
        <w:rPr>
          <w:rFonts w:hint="eastAsia"/>
          <w:b/>
          <w:bCs/>
          <w:color w:val="000000" w:themeColor="text1"/>
          <w:lang w:bidi="ar"/>
        </w:rPr>
        <w:t>污染迁移</w:t>
      </w:r>
    </w:p>
    <w:p w14:paraId="295FC8CE"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1A2D6AF9" wp14:editId="5B6D955E">
            <wp:extent cx="5359400" cy="2683548"/>
            <wp:effectExtent l="0" t="0" r="0" b="2540"/>
            <wp:docPr id="103369991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369368" cy="2688539"/>
                    </a:xfrm>
                    <a:prstGeom prst="rect">
                      <a:avLst/>
                    </a:prstGeom>
                    <a:noFill/>
                    <a:ln>
                      <a:noFill/>
                    </a:ln>
                  </pic:spPr>
                </pic:pic>
              </a:graphicData>
            </a:graphic>
          </wp:inline>
        </w:drawing>
      </w:r>
    </w:p>
    <w:p w14:paraId="5AA745D9"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氯化物</w:t>
      </w:r>
      <w:r w:rsidRPr="00E30AB1">
        <w:rPr>
          <w:rFonts w:eastAsia="宋体" w:cs="Times New Roman" w:hint="eastAsia"/>
          <w:b/>
          <w:color w:val="000000" w:themeColor="text1"/>
          <w:kern w:val="0"/>
          <w:sz w:val="21"/>
          <w:szCs w:val="21"/>
        </w:rPr>
        <w:t>迁移</w:t>
      </w:r>
      <w:r w:rsidRPr="00E30AB1">
        <w:rPr>
          <w:rFonts w:eastAsia="宋体" w:cs="Times New Roman" w:hint="eastAsia"/>
          <w:b/>
          <w:color w:val="000000" w:themeColor="text1"/>
          <w:kern w:val="0"/>
          <w:sz w:val="21"/>
          <w:szCs w:val="21"/>
        </w:rPr>
        <w:t>14</w:t>
      </w:r>
      <w:r w:rsidRPr="00E30AB1">
        <w:rPr>
          <w:rFonts w:eastAsia="宋体" w:cs="Times New Roman"/>
          <w:b/>
          <w:color w:val="000000" w:themeColor="text1"/>
          <w:kern w:val="0"/>
          <w:sz w:val="21"/>
          <w:szCs w:val="21"/>
        </w:rPr>
        <w:t>d</w:t>
      </w:r>
    </w:p>
    <w:p w14:paraId="5E2F8CD1"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lastRenderedPageBreak/>
        <w:drawing>
          <wp:inline distT="0" distB="0" distL="0" distR="0" wp14:anchorId="160818DC" wp14:editId="4FAE5E01">
            <wp:extent cx="5359400" cy="2683548"/>
            <wp:effectExtent l="0" t="0" r="0" b="2540"/>
            <wp:docPr id="144368810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370574" cy="2689143"/>
                    </a:xfrm>
                    <a:prstGeom prst="rect">
                      <a:avLst/>
                    </a:prstGeom>
                    <a:noFill/>
                    <a:ln>
                      <a:noFill/>
                    </a:ln>
                  </pic:spPr>
                </pic:pic>
              </a:graphicData>
            </a:graphic>
          </wp:inline>
        </w:drawing>
      </w:r>
    </w:p>
    <w:p w14:paraId="613A18D9"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氯化物</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60d</w:t>
      </w:r>
    </w:p>
    <w:p w14:paraId="0CD81E64"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6F591B09" wp14:editId="486F1DD5">
            <wp:extent cx="5367867" cy="2687788"/>
            <wp:effectExtent l="0" t="0" r="4445" b="0"/>
            <wp:docPr id="98826536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376216" cy="2691969"/>
                    </a:xfrm>
                    <a:prstGeom prst="rect">
                      <a:avLst/>
                    </a:prstGeom>
                    <a:noFill/>
                    <a:ln>
                      <a:noFill/>
                    </a:ln>
                  </pic:spPr>
                </pic:pic>
              </a:graphicData>
            </a:graphic>
          </wp:inline>
        </w:drawing>
      </w:r>
    </w:p>
    <w:p w14:paraId="5A12A8D6"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氯化物</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100d</w:t>
      </w:r>
    </w:p>
    <w:p w14:paraId="18E3F0A9"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69D84E11" wp14:editId="2A37CC47">
            <wp:extent cx="5494867" cy="2751378"/>
            <wp:effectExtent l="0" t="0" r="0" b="0"/>
            <wp:docPr id="52440127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512439" cy="2760177"/>
                    </a:xfrm>
                    <a:prstGeom prst="rect">
                      <a:avLst/>
                    </a:prstGeom>
                    <a:noFill/>
                    <a:ln>
                      <a:noFill/>
                    </a:ln>
                  </pic:spPr>
                </pic:pic>
              </a:graphicData>
            </a:graphic>
          </wp:inline>
        </w:drawing>
      </w:r>
    </w:p>
    <w:p w14:paraId="7B9451D7"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氯化物</w:t>
      </w:r>
      <w:r w:rsidRPr="00E30AB1">
        <w:rPr>
          <w:rFonts w:eastAsia="宋体" w:cs="Times New Roman" w:hint="eastAsia"/>
          <w:b/>
          <w:color w:val="000000" w:themeColor="text1"/>
          <w:kern w:val="0"/>
          <w:sz w:val="21"/>
          <w:szCs w:val="21"/>
        </w:rPr>
        <w:t>迁移</w:t>
      </w:r>
      <w:r w:rsidRPr="00E30AB1">
        <w:rPr>
          <w:rFonts w:eastAsia="宋体" w:cs="Times New Roman" w:hint="eastAsia"/>
          <w:b/>
          <w:color w:val="000000" w:themeColor="text1"/>
          <w:kern w:val="0"/>
          <w:sz w:val="21"/>
          <w:szCs w:val="21"/>
        </w:rPr>
        <w:t>200</w:t>
      </w:r>
      <w:r w:rsidRPr="00E30AB1">
        <w:rPr>
          <w:rFonts w:eastAsia="宋体" w:cs="Times New Roman"/>
          <w:b/>
          <w:color w:val="000000" w:themeColor="text1"/>
          <w:kern w:val="0"/>
          <w:sz w:val="21"/>
          <w:szCs w:val="21"/>
        </w:rPr>
        <w:t>d</w:t>
      </w:r>
    </w:p>
    <w:p w14:paraId="0414AC21"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lastRenderedPageBreak/>
        <w:drawing>
          <wp:inline distT="0" distB="0" distL="0" distR="0" wp14:anchorId="39A47B10" wp14:editId="7611E249">
            <wp:extent cx="5545243" cy="2776603"/>
            <wp:effectExtent l="0" t="0" r="0" b="5080"/>
            <wp:docPr id="36694237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562147" cy="2785067"/>
                    </a:xfrm>
                    <a:prstGeom prst="rect">
                      <a:avLst/>
                    </a:prstGeom>
                    <a:noFill/>
                    <a:ln>
                      <a:noFill/>
                    </a:ln>
                  </pic:spPr>
                </pic:pic>
              </a:graphicData>
            </a:graphic>
          </wp:inline>
        </w:drawing>
      </w:r>
    </w:p>
    <w:p w14:paraId="281C2DC1"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氯化物</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365d</w:t>
      </w:r>
    </w:p>
    <w:p w14:paraId="5C140EB1"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272303AE" wp14:editId="0550F91D">
            <wp:extent cx="5604722" cy="2806385"/>
            <wp:effectExtent l="0" t="0" r="0" b="0"/>
            <wp:docPr id="128104238"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606420" cy="2807235"/>
                    </a:xfrm>
                    <a:prstGeom prst="rect">
                      <a:avLst/>
                    </a:prstGeom>
                    <a:noFill/>
                    <a:ln>
                      <a:noFill/>
                    </a:ln>
                  </pic:spPr>
                </pic:pic>
              </a:graphicData>
            </a:graphic>
          </wp:inline>
        </w:drawing>
      </w:r>
    </w:p>
    <w:p w14:paraId="08848461"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氯化物</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500d</w:t>
      </w:r>
    </w:p>
    <w:p w14:paraId="5ED73C2D"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0E718B48" wp14:editId="34F8F00C">
            <wp:extent cx="5596467" cy="2802252"/>
            <wp:effectExtent l="0" t="0" r="4445" b="0"/>
            <wp:docPr id="1420282469"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602390" cy="2805218"/>
                    </a:xfrm>
                    <a:prstGeom prst="rect">
                      <a:avLst/>
                    </a:prstGeom>
                    <a:noFill/>
                    <a:ln>
                      <a:noFill/>
                    </a:ln>
                  </pic:spPr>
                </pic:pic>
              </a:graphicData>
            </a:graphic>
          </wp:inline>
        </w:drawing>
      </w:r>
    </w:p>
    <w:p w14:paraId="022C7A5F"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lastRenderedPageBreak/>
        <w:t>氯化物</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730d</w:t>
      </w:r>
    </w:p>
    <w:p w14:paraId="7F5F30D3"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4D1DBA40" wp14:editId="087F0471">
            <wp:extent cx="5604934" cy="2806491"/>
            <wp:effectExtent l="0" t="0" r="0" b="0"/>
            <wp:docPr id="1631767378"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616749" cy="2812407"/>
                    </a:xfrm>
                    <a:prstGeom prst="rect">
                      <a:avLst/>
                    </a:prstGeom>
                    <a:noFill/>
                    <a:ln>
                      <a:noFill/>
                    </a:ln>
                  </pic:spPr>
                </pic:pic>
              </a:graphicData>
            </a:graphic>
          </wp:inline>
        </w:drawing>
      </w:r>
    </w:p>
    <w:p w14:paraId="01E11634"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氯化物</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1000d</w:t>
      </w:r>
    </w:p>
    <w:p w14:paraId="331D8390" w14:textId="79EE1D53" w:rsidR="00B80F5B" w:rsidRPr="00E30AB1" w:rsidRDefault="00B80F5B" w:rsidP="00B80F5B">
      <w:pPr>
        <w:spacing w:afterLines="50" w:after="163" w:line="240" w:lineRule="auto"/>
        <w:ind w:firstLineChars="0" w:firstLine="0"/>
        <w:jc w:val="center"/>
        <w:rPr>
          <w:rFonts w:cs="Times New Roman"/>
          <w:b/>
          <w:color w:val="000000" w:themeColor="text1"/>
          <w:sz w:val="21"/>
        </w:rPr>
      </w:pPr>
      <w:r w:rsidRPr="00E30AB1">
        <w:rPr>
          <w:rFonts w:cs="Times New Roman" w:hint="eastAsia"/>
          <w:b/>
          <w:color w:val="000000" w:themeColor="text1"/>
          <w:sz w:val="21"/>
        </w:rPr>
        <w:t>图</w:t>
      </w:r>
      <w:r w:rsidRPr="00E30AB1">
        <w:rPr>
          <w:rFonts w:cs="Times New Roman"/>
          <w:b/>
          <w:color w:val="000000" w:themeColor="text1"/>
          <w:sz w:val="21"/>
        </w:rPr>
        <w:t xml:space="preserve"> </w:t>
      </w:r>
      <w:r w:rsidRPr="00E30AB1">
        <w:rPr>
          <w:rFonts w:cs="Times New Roman"/>
          <w:b/>
          <w:color w:val="000000" w:themeColor="text1"/>
          <w:sz w:val="21"/>
        </w:rPr>
        <w:fldChar w:fldCharType="begin"/>
      </w:r>
      <w:r w:rsidRPr="00E30AB1">
        <w:rPr>
          <w:rFonts w:cs="Times New Roman"/>
          <w:b/>
          <w:color w:val="000000" w:themeColor="text1"/>
          <w:sz w:val="21"/>
        </w:rPr>
        <w:instrText xml:space="preserve"> STYLEREF 1 \s </w:instrText>
      </w:r>
      <w:r w:rsidRPr="00E30AB1">
        <w:rPr>
          <w:rFonts w:cs="Times New Roman"/>
          <w:b/>
          <w:color w:val="000000" w:themeColor="text1"/>
          <w:sz w:val="21"/>
        </w:rPr>
        <w:fldChar w:fldCharType="separate"/>
      </w:r>
      <w:r w:rsidR="007C73FE">
        <w:rPr>
          <w:rFonts w:cs="Times New Roman"/>
          <w:b/>
          <w:noProof/>
          <w:color w:val="000000" w:themeColor="text1"/>
          <w:sz w:val="21"/>
        </w:rPr>
        <w:t>6</w:t>
      </w:r>
      <w:r w:rsidRPr="00E30AB1">
        <w:rPr>
          <w:rFonts w:cs="Times New Roman"/>
          <w:b/>
          <w:color w:val="000000" w:themeColor="text1"/>
          <w:sz w:val="21"/>
        </w:rPr>
        <w:fldChar w:fldCharType="end"/>
      </w:r>
      <w:r w:rsidRPr="00E30AB1">
        <w:rPr>
          <w:rFonts w:cs="Times New Roman"/>
          <w:b/>
          <w:color w:val="000000" w:themeColor="text1"/>
          <w:sz w:val="21"/>
        </w:rPr>
        <w:noBreakHyphen/>
      </w:r>
      <w:r w:rsidRPr="00E30AB1">
        <w:rPr>
          <w:rFonts w:cs="Times New Roman"/>
          <w:b/>
          <w:color w:val="000000" w:themeColor="text1"/>
          <w:sz w:val="21"/>
        </w:rPr>
        <w:fldChar w:fldCharType="begin"/>
      </w:r>
      <w:r w:rsidRPr="00E30AB1">
        <w:rPr>
          <w:rFonts w:cs="Times New Roman"/>
          <w:b/>
          <w:color w:val="000000" w:themeColor="text1"/>
          <w:sz w:val="21"/>
        </w:rPr>
        <w:instrText xml:space="preserve"> SEQ </w:instrText>
      </w:r>
      <w:r w:rsidRPr="00E30AB1">
        <w:rPr>
          <w:rFonts w:cs="Times New Roman"/>
          <w:b/>
          <w:color w:val="000000" w:themeColor="text1"/>
          <w:sz w:val="21"/>
        </w:rPr>
        <w:instrText>图</w:instrText>
      </w:r>
      <w:r w:rsidRPr="00E30AB1">
        <w:rPr>
          <w:rFonts w:cs="Times New Roman"/>
          <w:b/>
          <w:color w:val="000000" w:themeColor="text1"/>
          <w:sz w:val="21"/>
        </w:rPr>
        <w:instrText xml:space="preserve"> \* ARABIC \s 1 </w:instrText>
      </w:r>
      <w:r w:rsidRPr="00E30AB1">
        <w:rPr>
          <w:rFonts w:cs="Times New Roman"/>
          <w:b/>
          <w:color w:val="000000" w:themeColor="text1"/>
          <w:sz w:val="21"/>
        </w:rPr>
        <w:fldChar w:fldCharType="separate"/>
      </w:r>
      <w:r w:rsidR="007C73FE">
        <w:rPr>
          <w:rFonts w:cs="Times New Roman"/>
          <w:b/>
          <w:noProof/>
          <w:color w:val="000000" w:themeColor="text1"/>
          <w:sz w:val="21"/>
        </w:rPr>
        <w:t>10</w:t>
      </w:r>
      <w:r w:rsidRPr="00E30AB1">
        <w:rPr>
          <w:rFonts w:cs="Times New Roman"/>
          <w:b/>
          <w:color w:val="000000" w:themeColor="text1"/>
          <w:sz w:val="21"/>
        </w:rPr>
        <w:fldChar w:fldCharType="end"/>
      </w:r>
      <w:r w:rsidRPr="00E30AB1">
        <w:rPr>
          <w:rFonts w:cs="Times New Roman"/>
          <w:b/>
          <w:color w:val="000000" w:themeColor="text1"/>
          <w:sz w:val="21"/>
        </w:rPr>
        <w:t xml:space="preserve"> </w:t>
      </w:r>
      <w:r w:rsidRPr="00E30AB1">
        <w:rPr>
          <w:rFonts w:cs="Times New Roman" w:hint="eastAsia"/>
          <w:b/>
          <w:color w:val="000000" w:themeColor="text1"/>
          <w:sz w:val="21"/>
        </w:rPr>
        <w:t>非正常状况</w:t>
      </w:r>
      <w:r w:rsidRPr="00E30AB1">
        <w:rPr>
          <w:rFonts w:cs="Times New Roman" w:hint="eastAsia"/>
          <w:b/>
          <w:color w:val="000000" w:themeColor="text1"/>
          <w:sz w:val="21"/>
          <w:szCs w:val="21"/>
        </w:rPr>
        <w:t>氯化物</w:t>
      </w:r>
      <w:r w:rsidRPr="00E30AB1">
        <w:rPr>
          <w:rFonts w:cs="Times New Roman" w:hint="eastAsia"/>
          <w:b/>
          <w:color w:val="000000" w:themeColor="text1"/>
          <w:sz w:val="21"/>
        </w:rPr>
        <w:t>贡献值迁移图（</w:t>
      </w:r>
      <w:r w:rsidRPr="00E30AB1">
        <w:rPr>
          <w:rFonts w:cs="Times New Roman"/>
          <w:b/>
          <w:color w:val="000000" w:themeColor="text1"/>
          <w:sz w:val="21"/>
        </w:rPr>
        <w:t>mg/L</w:t>
      </w:r>
      <w:r w:rsidRPr="00E30AB1">
        <w:rPr>
          <w:rFonts w:cs="Times New Roman" w:hint="eastAsia"/>
          <w:b/>
          <w:color w:val="000000" w:themeColor="text1"/>
          <w:sz w:val="21"/>
        </w:rPr>
        <w:t>）</w:t>
      </w:r>
    </w:p>
    <w:p w14:paraId="0E4CE769" w14:textId="5160FCE0" w:rsidR="00B80F5B" w:rsidRPr="00E30AB1" w:rsidRDefault="00B80F5B" w:rsidP="00370E78">
      <w:pPr>
        <w:pStyle w:val="lwx"/>
        <w:spacing w:before="163"/>
        <w:rPr>
          <w:bCs/>
          <w:color w:val="000000" w:themeColor="text1"/>
        </w:rPr>
      </w:pPr>
      <w:r w:rsidRPr="00E30AB1">
        <w:rPr>
          <w:rFonts w:hint="eastAsia"/>
          <w:color w:val="000000" w:themeColor="text1"/>
        </w:rPr>
        <w:t>表</w:t>
      </w:r>
      <w:r w:rsidRPr="00E30AB1">
        <w:rPr>
          <w:color w:val="000000" w:themeColor="text1"/>
        </w:rPr>
        <w:fldChar w:fldCharType="begin"/>
      </w:r>
      <w:r w:rsidRPr="00E30AB1">
        <w:rPr>
          <w:color w:val="000000" w:themeColor="text1"/>
        </w:rPr>
        <w:instrText xml:space="preserve"> </w:instrText>
      </w:r>
      <w:r w:rsidRPr="00E30AB1">
        <w:rPr>
          <w:rFonts w:hint="eastAsia"/>
          <w:color w:val="000000" w:themeColor="text1"/>
        </w:rPr>
        <w:instrText>STYLEREF 1 \s</w:instrText>
      </w:r>
      <w:r w:rsidRPr="00E30AB1">
        <w:rPr>
          <w:color w:val="000000" w:themeColor="text1"/>
        </w:rPr>
        <w:instrText xml:space="preserve"> </w:instrText>
      </w:r>
      <w:r w:rsidRPr="00E30AB1">
        <w:rPr>
          <w:color w:val="000000" w:themeColor="text1"/>
        </w:rPr>
        <w:fldChar w:fldCharType="separate"/>
      </w:r>
      <w:r w:rsidR="007C73FE">
        <w:rPr>
          <w:noProof/>
          <w:color w:val="000000" w:themeColor="text1"/>
        </w:rPr>
        <w:t>6</w:t>
      </w:r>
      <w:r w:rsidRPr="00E30AB1">
        <w:rPr>
          <w:color w:val="000000" w:themeColor="text1"/>
        </w:rPr>
        <w:fldChar w:fldCharType="end"/>
      </w:r>
      <w:r w:rsidRPr="00E30AB1">
        <w:rPr>
          <w:color w:val="000000" w:themeColor="text1"/>
        </w:rPr>
        <w:noBreakHyphen/>
      </w:r>
      <w:r w:rsidRPr="00E30AB1">
        <w:rPr>
          <w:color w:val="000000" w:themeColor="text1"/>
        </w:rPr>
        <w:fldChar w:fldCharType="begin"/>
      </w:r>
      <w:r w:rsidRPr="00E30AB1">
        <w:rPr>
          <w:color w:val="000000" w:themeColor="text1"/>
        </w:rPr>
        <w:instrText xml:space="preserve"> </w:instrText>
      </w:r>
      <w:r w:rsidRPr="00E30AB1">
        <w:rPr>
          <w:rFonts w:hint="eastAsia"/>
          <w:color w:val="000000" w:themeColor="text1"/>
        </w:rPr>
        <w:instrText xml:space="preserve">SEQ </w:instrText>
      </w:r>
      <w:r w:rsidRPr="00E30AB1">
        <w:rPr>
          <w:rFonts w:hint="eastAsia"/>
          <w:color w:val="000000" w:themeColor="text1"/>
        </w:rPr>
        <w:instrText>表</w:instrText>
      </w:r>
      <w:r w:rsidRPr="00E30AB1">
        <w:rPr>
          <w:rFonts w:hint="eastAsia"/>
          <w:color w:val="000000" w:themeColor="text1"/>
        </w:rPr>
        <w:instrText xml:space="preserve"> \* ARABIC \s 1</w:instrText>
      </w:r>
      <w:r w:rsidRPr="00E30AB1">
        <w:rPr>
          <w:color w:val="000000" w:themeColor="text1"/>
        </w:rPr>
        <w:instrText xml:space="preserve"> </w:instrText>
      </w:r>
      <w:r w:rsidRPr="00E30AB1">
        <w:rPr>
          <w:color w:val="000000" w:themeColor="text1"/>
        </w:rPr>
        <w:fldChar w:fldCharType="separate"/>
      </w:r>
      <w:r w:rsidR="007C73FE">
        <w:rPr>
          <w:noProof/>
          <w:color w:val="000000" w:themeColor="text1"/>
        </w:rPr>
        <w:t>26</w:t>
      </w:r>
      <w:r w:rsidRPr="00E30AB1">
        <w:rPr>
          <w:color w:val="000000" w:themeColor="text1"/>
        </w:rPr>
        <w:fldChar w:fldCharType="end"/>
      </w:r>
      <w:r w:rsidRPr="00E30AB1">
        <w:rPr>
          <w:color w:val="000000" w:themeColor="text1"/>
        </w:rPr>
        <w:t xml:space="preserve">  </w:t>
      </w:r>
      <w:r w:rsidRPr="00E30AB1">
        <w:rPr>
          <w:rFonts w:hint="eastAsia"/>
          <w:bCs/>
          <w:color w:val="000000" w:themeColor="text1"/>
        </w:rPr>
        <w:t>非正常状况</w:t>
      </w:r>
      <w:r w:rsidRPr="00E30AB1">
        <w:rPr>
          <w:rFonts w:cs="Times New Roman" w:hint="eastAsia"/>
          <w:bCs/>
          <w:color w:val="000000" w:themeColor="text1"/>
          <w:szCs w:val="21"/>
        </w:rPr>
        <w:t>氯化物</w:t>
      </w:r>
      <w:r w:rsidRPr="00E30AB1">
        <w:rPr>
          <w:rFonts w:hint="eastAsia"/>
          <w:bCs/>
          <w:color w:val="000000" w:themeColor="text1"/>
        </w:rPr>
        <w:t>浓度随时间变化统计表（单位：</w:t>
      </w:r>
      <w:r w:rsidRPr="00E30AB1">
        <w:rPr>
          <w:bCs/>
          <w:color w:val="000000" w:themeColor="text1"/>
        </w:rPr>
        <w:t>mg/L</w:t>
      </w:r>
      <w:r w:rsidRPr="00E30AB1">
        <w:rPr>
          <w:rFonts w:hint="eastAsia"/>
          <w:bCs/>
          <w:color w:val="000000" w:themeColor="text1"/>
        </w:rPr>
        <w:t>）</w:t>
      </w:r>
    </w:p>
    <w:tbl>
      <w:tblPr>
        <w:tblW w:w="5000" w:type="pct"/>
        <w:jc w:val="center"/>
        <w:tblLook w:val="04A0" w:firstRow="1" w:lastRow="0" w:firstColumn="1" w:lastColumn="0" w:noHBand="0" w:noVBand="1"/>
      </w:tblPr>
      <w:tblGrid>
        <w:gridCol w:w="681"/>
        <w:gridCol w:w="776"/>
        <w:gridCol w:w="851"/>
        <w:gridCol w:w="775"/>
        <w:gridCol w:w="851"/>
        <w:gridCol w:w="775"/>
        <w:gridCol w:w="851"/>
        <w:gridCol w:w="851"/>
        <w:gridCol w:w="851"/>
        <w:gridCol w:w="927"/>
        <w:gridCol w:w="851"/>
      </w:tblGrid>
      <w:tr w:rsidR="00E30AB1" w:rsidRPr="00E30AB1" w14:paraId="2B6B3BD0" w14:textId="77777777" w:rsidTr="00370E78">
        <w:trPr>
          <w:trHeight w:val="20"/>
          <w:jc w:val="center"/>
        </w:trPr>
        <w:tc>
          <w:tcPr>
            <w:tcW w:w="373" w:type="pct"/>
            <w:vMerge w:val="restart"/>
            <w:tcBorders>
              <w:top w:val="single" w:sz="12" w:space="0" w:color="auto"/>
              <w:left w:val="single" w:sz="12" w:space="0" w:color="auto"/>
              <w:bottom w:val="single" w:sz="4" w:space="0" w:color="000000"/>
              <w:right w:val="single" w:sz="4" w:space="0" w:color="auto"/>
            </w:tcBorders>
            <w:shd w:val="clear" w:color="auto" w:fill="auto"/>
            <w:noWrap/>
            <w:vAlign w:val="center"/>
            <w:hideMark/>
          </w:tcPr>
          <w:p w14:paraId="37566530" w14:textId="77777777" w:rsidR="00B80F5B" w:rsidRPr="00E30AB1" w:rsidRDefault="00B80F5B" w:rsidP="00370E78">
            <w:pPr>
              <w:pStyle w:val="lwx1"/>
              <w:ind w:leftChars="-40" w:left="-96" w:rightChars="-40" w:right="-96"/>
              <w:rPr>
                <w:color w:val="000000" w:themeColor="text1"/>
              </w:rPr>
            </w:pPr>
            <w:r w:rsidRPr="00E30AB1">
              <w:rPr>
                <w:color w:val="000000" w:themeColor="text1"/>
              </w:rPr>
              <w:t>时间</w:t>
            </w:r>
          </w:p>
          <w:p w14:paraId="0874A534" w14:textId="77777777" w:rsidR="00B80F5B" w:rsidRPr="00E30AB1" w:rsidRDefault="00B80F5B" w:rsidP="00370E78">
            <w:pPr>
              <w:pStyle w:val="lwx1"/>
              <w:ind w:leftChars="-40" w:left="-96" w:rightChars="-40" w:right="-96"/>
              <w:rPr>
                <w:color w:val="000000" w:themeColor="text1"/>
              </w:rPr>
            </w:pPr>
            <w:r w:rsidRPr="00E30AB1">
              <w:rPr>
                <w:rFonts w:hint="eastAsia"/>
                <w:color w:val="000000" w:themeColor="text1"/>
              </w:rPr>
              <w:t>（</w:t>
            </w:r>
            <w:r w:rsidRPr="00E30AB1">
              <w:rPr>
                <w:rFonts w:hint="eastAsia"/>
                <w:color w:val="000000" w:themeColor="text1"/>
              </w:rPr>
              <w:t>d</w:t>
            </w:r>
            <w:r w:rsidRPr="00E30AB1">
              <w:rPr>
                <w:rFonts w:hint="eastAsia"/>
                <w:color w:val="000000" w:themeColor="text1"/>
              </w:rPr>
              <w:t>）</w:t>
            </w:r>
          </w:p>
        </w:tc>
        <w:tc>
          <w:tcPr>
            <w:tcW w:w="904" w:type="pct"/>
            <w:gridSpan w:val="2"/>
            <w:tcBorders>
              <w:top w:val="single" w:sz="12" w:space="0" w:color="auto"/>
              <w:left w:val="nil"/>
              <w:bottom w:val="single" w:sz="4" w:space="0" w:color="auto"/>
              <w:right w:val="single" w:sz="4" w:space="0" w:color="000000"/>
            </w:tcBorders>
            <w:shd w:val="clear" w:color="auto" w:fill="auto"/>
            <w:noWrap/>
            <w:vAlign w:val="center"/>
            <w:hideMark/>
          </w:tcPr>
          <w:p w14:paraId="7DF2694B" w14:textId="77777777" w:rsidR="00B80F5B" w:rsidRPr="00E30AB1" w:rsidRDefault="00B80F5B" w:rsidP="00370E78">
            <w:pPr>
              <w:pStyle w:val="lwx1"/>
              <w:ind w:leftChars="-40" w:left="-96" w:rightChars="-40" w:right="-96"/>
              <w:rPr>
                <w:color w:val="000000" w:themeColor="text1"/>
              </w:rPr>
            </w:pPr>
            <w:r w:rsidRPr="00E30AB1">
              <w:rPr>
                <w:color w:val="000000" w:themeColor="text1"/>
              </w:rPr>
              <w:t>20m</w:t>
            </w:r>
          </w:p>
        </w:tc>
        <w:tc>
          <w:tcPr>
            <w:tcW w:w="957" w:type="pct"/>
            <w:gridSpan w:val="2"/>
            <w:tcBorders>
              <w:top w:val="single" w:sz="12" w:space="0" w:color="auto"/>
              <w:left w:val="nil"/>
              <w:bottom w:val="single" w:sz="4" w:space="0" w:color="auto"/>
              <w:right w:val="single" w:sz="4" w:space="0" w:color="000000"/>
            </w:tcBorders>
            <w:shd w:val="clear" w:color="auto" w:fill="auto"/>
            <w:noWrap/>
            <w:vAlign w:val="center"/>
            <w:hideMark/>
          </w:tcPr>
          <w:p w14:paraId="57BE654B" w14:textId="77777777" w:rsidR="00B80F5B" w:rsidRPr="00E30AB1" w:rsidRDefault="00B80F5B" w:rsidP="00370E78">
            <w:pPr>
              <w:pStyle w:val="lwx1"/>
              <w:ind w:leftChars="-40" w:left="-96" w:rightChars="-40" w:right="-96"/>
              <w:rPr>
                <w:color w:val="000000" w:themeColor="text1"/>
              </w:rPr>
            </w:pPr>
            <w:r w:rsidRPr="00E30AB1">
              <w:rPr>
                <w:color w:val="000000" w:themeColor="text1"/>
              </w:rPr>
              <w:t>40m</w:t>
            </w:r>
          </w:p>
        </w:tc>
        <w:tc>
          <w:tcPr>
            <w:tcW w:w="957" w:type="pct"/>
            <w:gridSpan w:val="2"/>
            <w:tcBorders>
              <w:top w:val="single" w:sz="12" w:space="0" w:color="auto"/>
              <w:left w:val="nil"/>
              <w:bottom w:val="single" w:sz="4" w:space="0" w:color="auto"/>
              <w:right w:val="single" w:sz="4" w:space="0" w:color="000000"/>
            </w:tcBorders>
            <w:shd w:val="clear" w:color="auto" w:fill="auto"/>
            <w:noWrap/>
            <w:vAlign w:val="center"/>
            <w:hideMark/>
          </w:tcPr>
          <w:p w14:paraId="3E40E29C" w14:textId="77777777" w:rsidR="00B80F5B" w:rsidRPr="00E30AB1" w:rsidRDefault="00B80F5B" w:rsidP="00370E78">
            <w:pPr>
              <w:pStyle w:val="lwx1"/>
              <w:ind w:leftChars="-40" w:left="-96" w:rightChars="-40" w:right="-96"/>
              <w:rPr>
                <w:color w:val="000000" w:themeColor="text1"/>
              </w:rPr>
            </w:pPr>
            <w:r w:rsidRPr="00E30AB1">
              <w:rPr>
                <w:color w:val="000000" w:themeColor="text1"/>
              </w:rPr>
              <w:t>60m</w:t>
            </w:r>
          </w:p>
        </w:tc>
        <w:tc>
          <w:tcPr>
            <w:tcW w:w="904" w:type="pct"/>
            <w:gridSpan w:val="2"/>
            <w:tcBorders>
              <w:top w:val="single" w:sz="12" w:space="0" w:color="auto"/>
              <w:left w:val="nil"/>
              <w:bottom w:val="single" w:sz="4" w:space="0" w:color="auto"/>
              <w:right w:val="single" w:sz="4" w:space="0" w:color="000000"/>
            </w:tcBorders>
            <w:shd w:val="clear" w:color="auto" w:fill="auto"/>
            <w:noWrap/>
            <w:vAlign w:val="center"/>
            <w:hideMark/>
          </w:tcPr>
          <w:p w14:paraId="5A4257E2" w14:textId="77777777" w:rsidR="00B80F5B" w:rsidRPr="00E30AB1" w:rsidRDefault="00B80F5B" w:rsidP="00370E78">
            <w:pPr>
              <w:pStyle w:val="lwx1"/>
              <w:ind w:leftChars="-40" w:left="-96" w:rightChars="-40" w:right="-96"/>
              <w:rPr>
                <w:color w:val="000000" w:themeColor="text1"/>
              </w:rPr>
            </w:pPr>
            <w:r w:rsidRPr="00E30AB1">
              <w:rPr>
                <w:color w:val="000000" w:themeColor="text1"/>
              </w:rPr>
              <w:t>80m</w:t>
            </w:r>
          </w:p>
        </w:tc>
        <w:tc>
          <w:tcPr>
            <w:tcW w:w="904" w:type="pct"/>
            <w:gridSpan w:val="2"/>
            <w:tcBorders>
              <w:top w:val="single" w:sz="12" w:space="0" w:color="auto"/>
              <w:left w:val="nil"/>
              <w:bottom w:val="single" w:sz="4" w:space="0" w:color="auto"/>
              <w:right w:val="single" w:sz="12" w:space="0" w:color="auto"/>
            </w:tcBorders>
            <w:shd w:val="clear" w:color="auto" w:fill="auto"/>
            <w:noWrap/>
            <w:vAlign w:val="center"/>
            <w:hideMark/>
          </w:tcPr>
          <w:p w14:paraId="3E325171" w14:textId="77777777" w:rsidR="00B80F5B" w:rsidRPr="00E30AB1" w:rsidRDefault="00B80F5B" w:rsidP="00370E78">
            <w:pPr>
              <w:pStyle w:val="lwx1"/>
              <w:ind w:leftChars="-40" w:left="-96" w:rightChars="-40" w:right="-96"/>
              <w:rPr>
                <w:color w:val="000000" w:themeColor="text1"/>
              </w:rPr>
            </w:pPr>
            <w:r w:rsidRPr="00E30AB1">
              <w:rPr>
                <w:color w:val="000000" w:themeColor="text1"/>
              </w:rPr>
              <w:t>巴河旁</w:t>
            </w:r>
          </w:p>
        </w:tc>
      </w:tr>
      <w:tr w:rsidR="00E30AB1" w:rsidRPr="00E30AB1" w14:paraId="41A3F501" w14:textId="77777777" w:rsidTr="00370E78">
        <w:trPr>
          <w:trHeight w:val="20"/>
          <w:jc w:val="center"/>
        </w:trPr>
        <w:tc>
          <w:tcPr>
            <w:tcW w:w="373" w:type="pct"/>
            <w:vMerge/>
            <w:tcBorders>
              <w:top w:val="single" w:sz="4" w:space="0" w:color="auto"/>
              <w:left w:val="single" w:sz="12" w:space="0" w:color="auto"/>
              <w:bottom w:val="single" w:sz="4" w:space="0" w:color="000000"/>
              <w:right w:val="single" w:sz="4" w:space="0" w:color="auto"/>
            </w:tcBorders>
            <w:vAlign w:val="center"/>
            <w:hideMark/>
          </w:tcPr>
          <w:p w14:paraId="4BE25348" w14:textId="77777777" w:rsidR="00B80F5B" w:rsidRPr="00E30AB1" w:rsidRDefault="00B80F5B" w:rsidP="00370E78">
            <w:pPr>
              <w:pStyle w:val="lwx1"/>
              <w:ind w:leftChars="-40" w:left="-96" w:rightChars="-40" w:right="-96"/>
              <w:rPr>
                <w:color w:val="000000" w:themeColor="text1"/>
              </w:rPr>
            </w:pPr>
          </w:p>
        </w:tc>
        <w:tc>
          <w:tcPr>
            <w:tcW w:w="452" w:type="pct"/>
            <w:tcBorders>
              <w:top w:val="nil"/>
              <w:left w:val="nil"/>
              <w:bottom w:val="single" w:sz="4" w:space="0" w:color="auto"/>
              <w:right w:val="single" w:sz="4" w:space="0" w:color="auto"/>
            </w:tcBorders>
            <w:shd w:val="clear" w:color="auto" w:fill="auto"/>
            <w:noWrap/>
            <w:vAlign w:val="center"/>
            <w:hideMark/>
          </w:tcPr>
          <w:p w14:paraId="44A1DE40" w14:textId="77777777" w:rsidR="00B80F5B" w:rsidRPr="00E30AB1" w:rsidRDefault="00B80F5B" w:rsidP="00370E78">
            <w:pPr>
              <w:pStyle w:val="lwx1"/>
              <w:ind w:leftChars="-40" w:left="-96" w:rightChars="-40" w:right="-96"/>
              <w:rPr>
                <w:color w:val="000000" w:themeColor="text1"/>
              </w:rPr>
            </w:pPr>
            <w:r w:rsidRPr="00E30AB1">
              <w:rPr>
                <w:color w:val="000000" w:themeColor="text1"/>
              </w:rPr>
              <w:t>贡献值</w:t>
            </w:r>
          </w:p>
        </w:tc>
        <w:tc>
          <w:tcPr>
            <w:tcW w:w="452" w:type="pct"/>
            <w:tcBorders>
              <w:top w:val="nil"/>
              <w:left w:val="nil"/>
              <w:bottom w:val="single" w:sz="4" w:space="0" w:color="auto"/>
              <w:right w:val="single" w:sz="4" w:space="0" w:color="auto"/>
            </w:tcBorders>
            <w:shd w:val="clear" w:color="auto" w:fill="auto"/>
            <w:noWrap/>
            <w:vAlign w:val="center"/>
            <w:hideMark/>
          </w:tcPr>
          <w:p w14:paraId="10D82913" w14:textId="77777777" w:rsidR="00B80F5B" w:rsidRPr="00E30AB1" w:rsidRDefault="00B80F5B" w:rsidP="00370E78">
            <w:pPr>
              <w:pStyle w:val="lwx1"/>
              <w:ind w:leftChars="-40" w:left="-96" w:rightChars="-40" w:right="-96"/>
              <w:rPr>
                <w:color w:val="000000" w:themeColor="text1"/>
              </w:rPr>
            </w:pPr>
            <w:r w:rsidRPr="00E30AB1">
              <w:rPr>
                <w:color w:val="000000" w:themeColor="text1"/>
              </w:rPr>
              <w:t>预测值</w:t>
            </w:r>
          </w:p>
        </w:tc>
        <w:tc>
          <w:tcPr>
            <w:tcW w:w="452" w:type="pct"/>
            <w:tcBorders>
              <w:top w:val="nil"/>
              <w:left w:val="nil"/>
              <w:bottom w:val="single" w:sz="4" w:space="0" w:color="auto"/>
              <w:right w:val="single" w:sz="4" w:space="0" w:color="auto"/>
            </w:tcBorders>
            <w:shd w:val="clear" w:color="auto" w:fill="auto"/>
            <w:noWrap/>
            <w:vAlign w:val="center"/>
            <w:hideMark/>
          </w:tcPr>
          <w:p w14:paraId="4FAC7FFD" w14:textId="77777777" w:rsidR="00B80F5B" w:rsidRPr="00E30AB1" w:rsidRDefault="00B80F5B" w:rsidP="00370E78">
            <w:pPr>
              <w:pStyle w:val="lwx1"/>
              <w:ind w:leftChars="-40" w:left="-96" w:rightChars="-40" w:right="-96"/>
              <w:rPr>
                <w:color w:val="000000" w:themeColor="text1"/>
              </w:rPr>
            </w:pPr>
            <w:r w:rsidRPr="00E30AB1">
              <w:rPr>
                <w:color w:val="000000" w:themeColor="text1"/>
              </w:rPr>
              <w:t>贡献值</w:t>
            </w:r>
          </w:p>
        </w:tc>
        <w:tc>
          <w:tcPr>
            <w:tcW w:w="505" w:type="pct"/>
            <w:tcBorders>
              <w:top w:val="nil"/>
              <w:left w:val="nil"/>
              <w:bottom w:val="single" w:sz="4" w:space="0" w:color="auto"/>
              <w:right w:val="single" w:sz="4" w:space="0" w:color="auto"/>
            </w:tcBorders>
            <w:shd w:val="clear" w:color="auto" w:fill="auto"/>
            <w:noWrap/>
            <w:vAlign w:val="center"/>
            <w:hideMark/>
          </w:tcPr>
          <w:p w14:paraId="27B6EEB2" w14:textId="77777777" w:rsidR="00B80F5B" w:rsidRPr="00E30AB1" w:rsidRDefault="00B80F5B" w:rsidP="00370E78">
            <w:pPr>
              <w:pStyle w:val="lwx1"/>
              <w:ind w:leftChars="-40" w:left="-96" w:rightChars="-40" w:right="-96"/>
              <w:rPr>
                <w:color w:val="000000" w:themeColor="text1"/>
              </w:rPr>
            </w:pPr>
            <w:r w:rsidRPr="00E30AB1">
              <w:rPr>
                <w:color w:val="000000" w:themeColor="text1"/>
              </w:rPr>
              <w:t>预测值</w:t>
            </w:r>
          </w:p>
        </w:tc>
        <w:tc>
          <w:tcPr>
            <w:tcW w:w="452" w:type="pct"/>
            <w:tcBorders>
              <w:top w:val="nil"/>
              <w:left w:val="nil"/>
              <w:bottom w:val="single" w:sz="4" w:space="0" w:color="auto"/>
              <w:right w:val="single" w:sz="4" w:space="0" w:color="auto"/>
            </w:tcBorders>
            <w:shd w:val="clear" w:color="auto" w:fill="auto"/>
            <w:noWrap/>
            <w:vAlign w:val="center"/>
            <w:hideMark/>
          </w:tcPr>
          <w:p w14:paraId="2FEFD7B7" w14:textId="77777777" w:rsidR="00B80F5B" w:rsidRPr="00E30AB1" w:rsidRDefault="00B80F5B" w:rsidP="00370E78">
            <w:pPr>
              <w:pStyle w:val="lwx1"/>
              <w:ind w:leftChars="-40" w:left="-96" w:rightChars="-40" w:right="-96"/>
              <w:rPr>
                <w:color w:val="000000" w:themeColor="text1"/>
              </w:rPr>
            </w:pPr>
            <w:r w:rsidRPr="00E30AB1">
              <w:rPr>
                <w:color w:val="000000" w:themeColor="text1"/>
              </w:rPr>
              <w:t>贡献值</w:t>
            </w:r>
          </w:p>
        </w:tc>
        <w:tc>
          <w:tcPr>
            <w:tcW w:w="505" w:type="pct"/>
            <w:tcBorders>
              <w:top w:val="nil"/>
              <w:left w:val="nil"/>
              <w:bottom w:val="single" w:sz="4" w:space="0" w:color="auto"/>
              <w:right w:val="single" w:sz="4" w:space="0" w:color="auto"/>
            </w:tcBorders>
            <w:shd w:val="clear" w:color="auto" w:fill="auto"/>
            <w:noWrap/>
            <w:vAlign w:val="center"/>
            <w:hideMark/>
          </w:tcPr>
          <w:p w14:paraId="1F335209" w14:textId="77777777" w:rsidR="00B80F5B" w:rsidRPr="00E30AB1" w:rsidRDefault="00B80F5B" w:rsidP="00370E78">
            <w:pPr>
              <w:pStyle w:val="lwx1"/>
              <w:ind w:leftChars="-40" w:left="-96" w:rightChars="-40" w:right="-96"/>
              <w:rPr>
                <w:color w:val="000000" w:themeColor="text1"/>
              </w:rPr>
            </w:pPr>
            <w:r w:rsidRPr="00E30AB1">
              <w:rPr>
                <w:color w:val="000000" w:themeColor="text1"/>
              </w:rPr>
              <w:t>预测值</w:t>
            </w:r>
          </w:p>
        </w:tc>
        <w:tc>
          <w:tcPr>
            <w:tcW w:w="452" w:type="pct"/>
            <w:tcBorders>
              <w:top w:val="nil"/>
              <w:left w:val="nil"/>
              <w:bottom w:val="single" w:sz="4" w:space="0" w:color="auto"/>
              <w:right w:val="single" w:sz="4" w:space="0" w:color="auto"/>
            </w:tcBorders>
            <w:shd w:val="clear" w:color="auto" w:fill="auto"/>
            <w:noWrap/>
            <w:vAlign w:val="center"/>
            <w:hideMark/>
          </w:tcPr>
          <w:p w14:paraId="0EDEF2D9" w14:textId="77777777" w:rsidR="00B80F5B" w:rsidRPr="00E30AB1" w:rsidRDefault="00B80F5B" w:rsidP="00370E78">
            <w:pPr>
              <w:pStyle w:val="lwx1"/>
              <w:ind w:leftChars="-40" w:left="-96" w:rightChars="-40" w:right="-96"/>
              <w:rPr>
                <w:color w:val="000000" w:themeColor="text1"/>
              </w:rPr>
            </w:pPr>
            <w:r w:rsidRPr="00E30AB1">
              <w:rPr>
                <w:color w:val="000000" w:themeColor="text1"/>
              </w:rPr>
              <w:t>贡献值</w:t>
            </w:r>
          </w:p>
        </w:tc>
        <w:tc>
          <w:tcPr>
            <w:tcW w:w="452" w:type="pct"/>
            <w:tcBorders>
              <w:top w:val="nil"/>
              <w:left w:val="nil"/>
              <w:bottom w:val="single" w:sz="4" w:space="0" w:color="auto"/>
              <w:right w:val="single" w:sz="4" w:space="0" w:color="auto"/>
            </w:tcBorders>
            <w:shd w:val="clear" w:color="auto" w:fill="auto"/>
            <w:noWrap/>
            <w:vAlign w:val="center"/>
            <w:hideMark/>
          </w:tcPr>
          <w:p w14:paraId="1A171E90" w14:textId="77777777" w:rsidR="00B80F5B" w:rsidRPr="00E30AB1" w:rsidRDefault="00B80F5B" w:rsidP="00370E78">
            <w:pPr>
              <w:pStyle w:val="lwx1"/>
              <w:ind w:leftChars="-40" w:left="-96" w:rightChars="-40" w:right="-96"/>
              <w:rPr>
                <w:color w:val="000000" w:themeColor="text1"/>
              </w:rPr>
            </w:pPr>
            <w:r w:rsidRPr="00E30AB1">
              <w:rPr>
                <w:color w:val="000000" w:themeColor="text1"/>
              </w:rPr>
              <w:t>预测值</w:t>
            </w:r>
          </w:p>
        </w:tc>
        <w:tc>
          <w:tcPr>
            <w:tcW w:w="452" w:type="pct"/>
            <w:tcBorders>
              <w:top w:val="nil"/>
              <w:left w:val="nil"/>
              <w:bottom w:val="single" w:sz="4" w:space="0" w:color="auto"/>
              <w:right w:val="single" w:sz="4" w:space="0" w:color="auto"/>
            </w:tcBorders>
            <w:shd w:val="clear" w:color="auto" w:fill="auto"/>
            <w:noWrap/>
            <w:vAlign w:val="center"/>
            <w:hideMark/>
          </w:tcPr>
          <w:p w14:paraId="03FC48D7" w14:textId="77777777" w:rsidR="00B80F5B" w:rsidRPr="00E30AB1" w:rsidRDefault="00B80F5B" w:rsidP="00370E78">
            <w:pPr>
              <w:pStyle w:val="lwx1"/>
              <w:ind w:leftChars="-40" w:left="-96" w:rightChars="-40" w:right="-96"/>
              <w:rPr>
                <w:color w:val="000000" w:themeColor="text1"/>
              </w:rPr>
            </w:pPr>
            <w:r w:rsidRPr="00E30AB1">
              <w:rPr>
                <w:color w:val="000000" w:themeColor="text1"/>
              </w:rPr>
              <w:t>贡献值</w:t>
            </w:r>
          </w:p>
        </w:tc>
        <w:tc>
          <w:tcPr>
            <w:tcW w:w="452" w:type="pct"/>
            <w:tcBorders>
              <w:top w:val="nil"/>
              <w:left w:val="nil"/>
              <w:bottom w:val="single" w:sz="4" w:space="0" w:color="auto"/>
              <w:right w:val="single" w:sz="12" w:space="0" w:color="auto"/>
            </w:tcBorders>
            <w:shd w:val="clear" w:color="auto" w:fill="auto"/>
            <w:noWrap/>
            <w:vAlign w:val="center"/>
            <w:hideMark/>
          </w:tcPr>
          <w:p w14:paraId="0083215F" w14:textId="77777777" w:rsidR="00B80F5B" w:rsidRPr="00E30AB1" w:rsidRDefault="00B80F5B" w:rsidP="00370E78">
            <w:pPr>
              <w:pStyle w:val="lwx1"/>
              <w:ind w:leftChars="-40" w:left="-96" w:rightChars="-40" w:right="-96"/>
              <w:rPr>
                <w:color w:val="000000" w:themeColor="text1"/>
              </w:rPr>
            </w:pPr>
            <w:r w:rsidRPr="00E30AB1">
              <w:rPr>
                <w:color w:val="000000" w:themeColor="text1"/>
              </w:rPr>
              <w:t>预测值</w:t>
            </w:r>
          </w:p>
        </w:tc>
      </w:tr>
      <w:tr w:rsidR="00E30AB1" w:rsidRPr="00E30AB1" w14:paraId="7B94D42D" w14:textId="77777777" w:rsidTr="00370E78">
        <w:trPr>
          <w:trHeight w:val="20"/>
          <w:jc w:val="center"/>
        </w:trPr>
        <w:tc>
          <w:tcPr>
            <w:tcW w:w="373" w:type="pct"/>
            <w:tcBorders>
              <w:top w:val="nil"/>
              <w:left w:val="single" w:sz="12" w:space="0" w:color="auto"/>
              <w:bottom w:val="single" w:sz="4" w:space="0" w:color="auto"/>
              <w:right w:val="single" w:sz="4" w:space="0" w:color="auto"/>
            </w:tcBorders>
            <w:shd w:val="clear" w:color="auto" w:fill="auto"/>
            <w:noWrap/>
            <w:vAlign w:val="center"/>
            <w:hideMark/>
          </w:tcPr>
          <w:p w14:paraId="49FB09BF" w14:textId="77777777" w:rsidR="00B80F5B" w:rsidRPr="00E30AB1" w:rsidRDefault="00B80F5B" w:rsidP="00370E78">
            <w:pPr>
              <w:pStyle w:val="lwx1"/>
              <w:ind w:leftChars="-40" w:left="-96" w:rightChars="-40" w:right="-96"/>
              <w:rPr>
                <w:color w:val="000000" w:themeColor="text1"/>
              </w:rPr>
            </w:pPr>
            <w:r w:rsidRPr="00E30AB1">
              <w:rPr>
                <w:color w:val="000000" w:themeColor="text1"/>
              </w:rPr>
              <w:t>14</w:t>
            </w:r>
          </w:p>
        </w:tc>
        <w:tc>
          <w:tcPr>
            <w:tcW w:w="452" w:type="pct"/>
            <w:tcBorders>
              <w:top w:val="nil"/>
              <w:left w:val="nil"/>
              <w:bottom w:val="single" w:sz="4" w:space="0" w:color="auto"/>
              <w:right w:val="single" w:sz="4" w:space="0" w:color="auto"/>
            </w:tcBorders>
            <w:shd w:val="clear" w:color="auto" w:fill="auto"/>
            <w:noWrap/>
            <w:vAlign w:val="center"/>
            <w:hideMark/>
          </w:tcPr>
          <w:p w14:paraId="3EB1B649"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5459.6</w:t>
            </w:r>
          </w:p>
        </w:tc>
        <w:tc>
          <w:tcPr>
            <w:tcW w:w="452" w:type="pct"/>
            <w:tcBorders>
              <w:top w:val="nil"/>
              <w:left w:val="nil"/>
              <w:bottom w:val="single" w:sz="4" w:space="0" w:color="auto"/>
              <w:right w:val="single" w:sz="4" w:space="0" w:color="auto"/>
            </w:tcBorders>
            <w:shd w:val="clear" w:color="auto" w:fill="auto"/>
            <w:noWrap/>
            <w:vAlign w:val="center"/>
            <w:hideMark/>
          </w:tcPr>
          <w:p w14:paraId="42AAD673"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5612.6</w:t>
            </w:r>
          </w:p>
        </w:tc>
        <w:tc>
          <w:tcPr>
            <w:tcW w:w="452" w:type="pct"/>
            <w:tcBorders>
              <w:top w:val="nil"/>
              <w:left w:val="nil"/>
              <w:bottom w:val="single" w:sz="4" w:space="0" w:color="auto"/>
              <w:right w:val="single" w:sz="4" w:space="0" w:color="auto"/>
            </w:tcBorders>
            <w:shd w:val="clear" w:color="auto" w:fill="auto"/>
            <w:noWrap/>
            <w:vAlign w:val="center"/>
            <w:hideMark/>
          </w:tcPr>
          <w:p w14:paraId="2EF1E201"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53.5589</w:t>
            </w:r>
          </w:p>
        </w:tc>
        <w:tc>
          <w:tcPr>
            <w:tcW w:w="505" w:type="pct"/>
            <w:tcBorders>
              <w:top w:val="nil"/>
              <w:left w:val="nil"/>
              <w:bottom w:val="single" w:sz="4" w:space="0" w:color="auto"/>
              <w:right w:val="single" w:sz="4" w:space="0" w:color="auto"/>
            </w:tcBorders>
            <w:shd w:val="clear" w:color="auto" w:fill="auto"/>
            <w:noWrap/>
            <w:vAlign w:val="center"/>
            <w:hideMark/>
          </w:tcPr>
          <w:p w14:paraId="10780D3E"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206.5589</w:t>
            </w:r>
          </w:p>
        </w:tc>
        <w:tc>
          <w:tcPr>
            <w:tcW w:w="452" w:type="pct"/>
            <w:tcBorders>
              <w:top w:val="nil"/>
              <w:left w:val="nil"/>
              <w:bottom w:val="single" w:sz="4" w:space="0" w:color="auto"/>
              <w:right w:val="single" w:sz="4" w:space="0" w:color="auto"/>
            </w:tcBorders>
            <w:shd w:val="clear" w:color="auto" w:fill="auto"/>
            <w:noWrap/>
            <w:vAlign w:val="center"/>
            <w:hideMark/>
          </w:tcPr>
          <w:p w14:paraId="68A0C4EF"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10.2886</w:t>
            </w:r>
          </w:p>
        </w:tc>
        <w:tc>
          <w:tcPr>
            <w:tcW w:w="505" w:type="pct"/>
            <w:tcBorders>
              <w:top w:val="nil"/>
              <w:left w:val="nil"/>
              <w:bottom w:val="single" w:sz="4" w:space="0" w:color="auto"/>
              <w:right w:val="single" w:sz="4" w:space="0" w:color="auto"/>
            </w:tcBorders>
            <w:shd w:val="clear" w:color="auto" w:fill="auto"/>
            <w:noWrap/>
            <w:vAlign w:val="center"/>
            <w:hideMark/>
          </w:tcPr>
          <w:p w14:paraId="7AAFF49D"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163.2886</w:t>
            </w:r>
          </w:p>
        </w:tc>
        <w:tc>
          <w:tcPr>
            <w:tcW w:w="452" w:type="pct"/>
            <w:tcBorders>
              <w:top w:val="nil"/>
              <w:left w:val="nil"/>
              <w:bottom w:val="single" w:sz="4" w:space="0" w:color="auto"/>
              <w:right w:val="single" w:sz="4" w:space="0" w:color="auto"/>
            </w:tcBorders>
            <w:shd w:val="clear" w:color="auto" w:fill="auto"/>
            <w:noWrap/>
            <w:vAlign w:val="center"/>
            <w:hideMark/>
          </w:tcPr>
          <w:p w14:paraId="4B482B89"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0.336659</w:t>
            </w:r>
          </w:p>
        </w:tc>
        <w:tc>
          <w:tcPr>
            <w:tcW w:w="452" w:type="pct"/>
            <w:tcBorders>
              <w:top w:val="nil"/>
              <w:left w:val="nil"/>
              <w:bottom w:val="single" w:sz="4" w:space="0" w:color="auto"/>
              <w:right w:val="single" w:sz="4" w:space="0" w:color="auto"/>
            </w:tcBorders>
            <w:shd w:val="clear" w:color="auto" w:fill="auto"/>
            <w:noWrap/>
            <w:vAlign w:val="center"/>
            <w:hideMark/>
          </w:tcPr>
          <w:p w14:paraId="2ABB1464"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153.3367</w:t>
            </w:r>
          </w:p>
        </w:tc>
        <w:tc>
          <w:tcPr>
            <w:tcW w:w="452" w:type="pct"/>
            <w:tcBorders>
              <w:top w:val="nil"/>
              <w:left w:val="nil"/>
              <w:bottom w:val="single" w:sz="4" w:space="0" w:color="auto"/>
              <w:right w:val="single" w:sz="4" w:space="0" w:color="auto"/>
            </w:tcBorders>
            <w:shd w:val="clear" w:color="auto" w:fill="auto"/>
            <w:noWrap/>
            <w:vAlign w:val="center"/>
            <w:hideMark/>
          </w:tcPr>
          <w:p w14:paraId="660A1033"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0</w:t>
            </w:r>
          </w:p>
        </w:tc>
        <w:tc>
          <w:tcPr>
            <w:tcW w:w="452" w:type="pct"/>
            <w:tcBorders>
              <w:top w:val="nil"/>
              <w:left w:val="nil"/>
              <w:bottom w:val="single" w:sz="4" w:space="0" w:color="auto"/>
              <w:right w:val="single" w:sz="12" w:space="0" w:color="auto"/>
            </w:tcBorders>
            <w:shd w:val="clear" w:color="auto" w:fill="auto"/>
            <w:noWrap/>
            <w:vAlign w:val="center"/>
            <w:hideMark/>
          </w:tcPr>
          <w:p w14:paraId="2B1C667F"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153</w:t>
            </w:r>
          </w:p>
        </w:tc>
      </w:tr>
      <w:tr w:rsidR="00E30AB1" w:rsidRPr="00E30AB1" w14:paraId="38E430E3" w14:textId="77777777" w:rsidTr="00370E78">
        <w:trPr>
          <w:trHeight w:val="20"/>
          <w:jc w:val="center"/>
        </w:trPr>
        <w:tc>
          <w:tcPr>
            <w:tcW w:w="373" w:type="pct"/>
            <w:tcBorders>
              <w:top w:val="nil"/>
              <w:left w:val="single" w:sz="12" w:space="0" w:color="auto"/>
              <w:bottom w:val="single" w:sz="4" w:space="0" w:color="auto"/>
              <w:right w:val="single" w:sz="4" w:space="0" w:color="auto"/>
            </w:tcBorders>
            <w:shd w:val="clear" w:color="auto" w:fill="auto"/>
            <w:noWrap/>
            <w:vAlign w:val="center"/>
            <w:hideMark/>
          </w:tcPr>
          <w:p w14:paraId="179CAB7A" w14:textId="77777777" w:rsidR="00B80F5B" w:rsidRPr="00E30AB1" w:rsidRDefault="00B80F5B" w:rsidP="00370E78">
            <w:pPr>
              <w:pStyle w:val="lwx1"/>
              <w:ind w:leftChars="-40" w:left="-96" w:rightChars="-40" w:right="-96"/>
              <w:rPr>
                <w:color w:val="000000" w:themeColor="text1"/>
              </w:rPr>
            </w:pPr>
            <w:r w:rsidRPr="00E30AB1">
              <w:rPr>
                <w:color w:val="000000" w:themeColor="text1"/>
              </w:rPr>
              <w:t>30</w:t>
            </w:r>
          </w:p>
        </w:tc>
        <w:tc>
          <w:tcPr>
            <w:tcW w:w="452" w:type="pct"/>
            <w:tcBorders>
              <w:top w:val="nil"/>
              <w:left w:val="nil"/>
              <w:bottom w:val="single" w:sz="4" w:space="0" w:color="auto"/>
              <w:right w:val="single" w:sz="4" w:space="0" w:color="auto"/>
            </w:tcBorders>
            <w:shd w:val="clear" w:color="auto" w:fill="auto"/>
            <w:noWrap/>
            <w:vAlign w:val="center"/>
            <w:hideMark/>
          </w:tcPr>
          <w:p w14:paraId="706B14CD"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3654.8</w:t>
            </w:r>
          </w:p>
        </w:tc>
        <w:tc>
          <w:tcPr>
            <w:tcW w:w="452" w:type="pct"/>
            <w:tcBorders>
              <w:top w:val="nil"/>
              <w:left w:val="nil"/>
              <w:bottom w:val="single" w:sz="4" w:space="0" w:color="auto"/>
              <w:right w:val="single" w:sz="4" w:space="0" w:color="auto"/>
            </w:tcBorders>
            <w:shd w:val="clear" w:color="auto" w:fill="auto"/>
            <w:noWrap/>
            <w:vAlign w:val="center"/>
            <w:hideMark/>
          </w:tcPr>
          <w:p w14:paraId="5709E020"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3807.8</w:t>
            </w:r>
          </w:p>
        </w:tc>
        <w:tc>
          <w:tcPr>
            <w:tcW w:w="452" w:type="pct"/>
            <w:tcBorders>
              <w:top w:val="nil"/>
              <w:left w:val="nil"/>
              <w:bottom w:val="single" w:sz="4" w:space="0" w:color="auto"/>
              <w:right w:val="single" w:sz="4" w:space="0" w:color="auto"/>
            </w:tcBorders>
            <w:shd w:val="clear" w:color="auto" w:fill="auto"/>
            <w:noWrap/>
            <w:vAlign w:val="center"/>
            <w:hideMark/>
          </w:tcPr>
          <w:p w14:paraId="30E81BF2"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167.26</w:t>
            </w:r>
          </w:p>
        </w:tc>
        <w:tc>
          <w:tcPr>
            <w:tcW w:w="505" w:type="pct"/>
            <w:tcBorders>
              <w:top w:val="nil"/>
              <w:left w:val="nil"/>
              <w:bottom w:val="single" w:sz="4" w:space="0" w:color="auto"/>
              <w:right w:val="single" w:sz="4" w:space="0" w:color="auto"/>
            </w:tcBorders>
            <w:shd w:val="clear" w:color="auto" w:fill="auto"/>
            <w:noWrap/>
            <w:vAlign w:val="center"/>
            <w:hideMark/>
          </w:tcPr>
          <w:p w14:paraId="5384D11B"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320.26</w:t>
            </w:r>
          </w:p>
        </w:tc>
        <w:tc>
          <w:tcPr>
            <w:tcW w:w="452" w:type="pct"/>
            <w:tcBorders>
              <w:top w:val="nil"/>
              <w:left w:val="nil"/>
              <w:bottom w:val="single" w:sz="4" w:space="0" w:color="auto"/>
              <w:right w:val="single" w:sz="4" w:space="0" w:color="auto"/>
            </w:tcBorders>
            <w:shd w:val="clear" w:color="auto" w:fill="auto"/>
            <w:noWrap/>
            <w:vAlign w:val="center"/>
            <w:hideMark/>
          </w:tcPr>
          <w:p w14:paraId="2956C982"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72.4938</w:t>
            </w:r>
          </w:p>
        </w:tc>
        <w:tc>
          <w:tcPr>
            <w:tcW w:w="505" w:type="pct"/>
            <w:tcBorders>
              <w:top w:val="nil"/>
              <w:left w:val="nil"/>
              <w:bottom w:val="single" w:sz="4" w:space="0" w:color="auto"/>
              <w:right w:val="single" w:sz="4" w:space="0" w:color="auto"/>
            </w:tcBorders>
            <w:shd w:val="clear" w:color="auto" w:fill="auto"/>
            <w:noWrap/>
            <w:vAlign w:val="center"/>
            <w:hideMark/>
          </w:tcPr>
          <w:p w14:paraId="017D4BC2"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225.4938</w:t>
            </w:r>
          </w:p>
        </w:tc>
        <w:tc>
          <w:tcPr>
            <w:tcW w:w="452" w:type="pct"/>
            <w:tcBorders>
              <w:top w:val="nil"/>
              <w:left w:val="nil"/>
              <w:bottom w:val="single" w:sz="4" w:space="0" w:color="auto"/>
              <w:right w:val="single" w:sz="4" w:space="0" w:color="auto"/>
            </w:tcBorders>
            <w:shd w:val="clear" w:color="auto" w:fill="auto"/>
            <w:noWrap/>
            <w:vAlign w:val="center"/>
            <w:hideMark/>
          </w:tcPr>
          <w:p w14:paraId="3ED0088D"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4.66928</w:t>
            </w:r>
          </w:p>
        </w:tc>
        <w:tc>
          <w:tcPr>
            <w:tcW w:w="452" w:type="pct"/>
            <w:tcBorders>
              <w:top w:val="nil"/>
              <w:left w:val="nil"/>
              <w:bottom w:val="single" w:sz="4" w:space="0" w:color="auto"/>
              <w:right w:val="single" w:sz="4" w:space="0" w:color="auto"/>
            </w:tcBorders>
            <w:shd w:val="clear" w:color="auto" w:fill="auto"/>
            <w:noWrap/>
            <w:vAlign w:val="center"/>
            <w:hideMark/>
          </w:tcPr>
          <w:p w14:paraId="4DE4D01B"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157.6693</w:t>
            </w:r>
          </w:p>
        </w:tc>
        <w:tc>
          <w:tcPr>
            <w:tcW w:w="452" w:type="pct"/>
            <w:tcBorders>
              <w:top w:val="nil"/>
              <w:left w:val="nil"/>
              <w:bottom w:val="single" w:sz="4" w:space="0" w:color="auto"/>
              <w:right w:val="single" w:sz="4" w:space="0" w:color="auto"/>
            </w:tcBorders>
            <w:shd w:val="clear" w:color="auto" w:fill="auto"/>
            <w:noWrap/>
            <w:vAlign w:val="center"/>
            <w:hideMark/>
          </w:tcPr>
          <w:p w14:paraId="5E107AAB"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0</w:t>
            </w:r>
          </w:p>
        </w:tc>
        <w:tc>
          <w:tcPr>
            <w:tcW w:w="452" w:type="pct"/>
            <w:tcBorders>
              <w:top w:val="nil"/>
              <w:left w:val="nil"/>
              <w:bottom w:val="single" w:sz="4" w:space="0" w:color="auto"/>
              <w:right w:val="single" w:sz="12" w:space="0" w:color="auto"/>
            </w:tcBorders>
            <w:shd w:val="clear" w:color="auto" w:fill="auto"/>
            <w:noWrap/>
            <w:vAlign w:val="center"/>
            <w:hideMark/>
          </w:tcPr>
          <w:p w14:paraId="393ECA50"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153</w:t>
            </w:r>
          </w:p>
        </w:tc>
      </w:tr>
      <w:tr w:rsidR="00E30AB1" w:rsidRPr="00E30AB1" w14:paraId="13D8994B" w14:textId="77777777" w:rsidTr="00370E78">
        <w:trPr>
          <w:trHeight w:val="20"/>
          <w:jc w:val="center"/>
        </w:trPr>
        <w:tc>
          <w:tcPr>
            <w:tcW w:w="373" w:type="pct"/>
            <w:tcBorders>
              <w:top w:val="nil"/>
              <w:left w:val="single" w:sz="12" w:space="0" w:color="auto"/>
              <w:bottom w:val="single" w:sz="4" w:space="0" w:color="auto"/>
              <w:right w:val="single" w:sz="4" w:space="0" w:color="auto"/>
            </w:tcBorders>
            <w:shd w:val="clear" w:color="auto" w:fill="auto"/>
            <w:noWrap/>
            <w:vAlign w:val="center"/>
            <w:hideMark/>
          </w:tcPr>
          <w:p w14:paraId="2534356E" w14:textId="77777777" w:rsidR="00B80F5B" w:rsidRPr="00E30AB1" w:rsidRDefault="00B80F5B" w:rsidP="00370E78">
            <w:pPr>
              <w:pStyle w:val="lwx1"/>
              <w:ind w:leftChars="-40" w:left="-96" w:rightChars="-40" w:right="-96"/>
              <w:rPr>
                <w:color w:val="000000" w:themeColor="text1"/>
              </w:rPr>
            </w:pPr>
            <w:r w:rsidRPr="00E30AB1">
              <w:rPr>
                <w:color w:val="000000" w:themeColor="text1"/>
              </w:rPr>
              <w:t>60</w:t>
            </w:r>
          </w:p>
        </w:tc>
        <w:tc>
          <w:tcPr>
            <w:tcW w:w="452" w:type="pct"/>
            <w:tcBorders>
              <w:top w:val="nil"/>
              <w:left w:val="nil"/>
              <w:bottom w:val="single" w:sz="4" w:space="0" w:color="auto"/>
              <w:right w:val="single" w:sz="4" w:space="0" w:color="auto"/>
            </w:tcBorders>
            <w:shd w:val="clear" w:color="auto" w:fill="auto"/>
            <w:noWrap/>
            <w:vAlign w:val="center"/>
            <w:hideMark/>
          </w:tcPr>
          <w:p w14:paraId="5EF282F1"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2006</w:t>
            </w:r>
          </w:p>
        </w:tc>
        <w:tc>
          <w:tcPr>
            <w:tcW w:w="452" w:type="pct"/>
            <w:tcBorders>
              <w:top w:val="nil"/>
              <w:left w:val="nil"/>
              <w:bottom w:val="single" w:sz="4" w:space="0" w:color="auto"/>
              <w:right w:val="single" w:sz="4" w:space="0" w:color="auto"/>
            </w:tcBorders>
            <w:shd w:val="clear" w:color="auto" w:fill="auto"/>
            <w:noWrap/>
            <w:vAlign w:val="center"/>
            <w:hideMark/>
          </w:tcPr>
          <w:p w14:paraId="18964A6B"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2159</w:t>
            </w:r>
          </w:p>
        </w:tc>
        <w:tc>
          <w:tcPr>
            <w:tcW w:w="452" w:type="pct"/>
            <w:tcBorders>
              <w:top w:val="nil"/>
              <w:left w:val="nil"/>
              <w:bottom w:val="single" w:sz="4" w:space="0" w:color="auto"/>
              <w:right w:val="single" w:sz="4" w:space="0" w:color="auto"/>
            </w:tcBorders>
            <w:shd w:val="clear" w:color="auto" w:fill="auto"/>
            <w:noWrap/>
            <w:vAlign w:val="center"/>
            <w:hideMark/>
          </w:tcPr>
          <w:p w14:paraId="58B1AFCE"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276.17</w:t>
            </w:r>
          </w:p>
        </w:tc>
        <w:tc>
          <w:tcPr>
            <w:tcW w:w="505" w:type="pct"/>
            <w:tcBorders>
              <w:top w:val="nil"/>
              <w:left w:val="nil"/>
              <w:bottom w:val="single" w:sz="4" w:space="0" w:color="auto"/>
              <w:right w:val="single" w:sz="4" w:space="0" w:color="auto"/>
            </w:tcBorders>
            <w:shd w:val="clear" w:color="auto" w:fill="auto"/>
            <w:noWrap/>
            <w:vAlign w:val="center"/>
            <w:hideMark/>
          </w:tcPr>
          <w:p w14:paraId="33B24FDF"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429.17</w:t>
            </w:r>
          </w:p>
        </w:tc>
        <w:tc>
          <w:tcPr>
            <w:tcW w:w="452" w:type="pct"/>
            <w:tcBorders>
              <w:top w:val="nil"/>
              <w:left w:val="nil"/>
              <w:bottom w:val="single" w:sz="4" w:space="0" w:color="auto"/>
              <w:right w:val="single" w:sz="4" w:space="0" w:color="auto"/>
            </w:tcBorders>
            <w:shd w:val="clear" w:color="auto" w:fill="auto"/>
            <w:noWrap/>
            <w:vAlign w:val="center"/>
            <w:hideMark/>
          </w:tcPr>
          <w:p w14:paraId="5AAEF647"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196.74</w:t>
            </w:r>
          </w:p>
        </w:tc>
        <w:tc>
          <w:tcPr>
            <w:tcW w:w="505" w:type="pct"/>
            <w:tcBorders>
              <w:top w:val="nil"/>
              <w:left w:val="nil"/>
              <w:bottom w:val="single" w:sz="4" w:space="0" w:color="auto"/>
              <w:right w:val="single" w:sz="4" w:space="0" w:color="auto"/>
            </w:tcBorders>
            <w:shd w:val="clear" w:color="auto" w:fill="auto"/>
            <w:noWrap/>
            <w:vAlign w:val="center"/>
            <w:hideMark/>
          </w:tcPr>
          <w:p w14:paraId="052ADA96"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349.74</w:t>
            </w:r>
          </w:p>
        </w:tc>
        <w:tc>
          <w:tcPr>
            <w:tcW w:w="452" w:type="pct"/>
            <w:tcBorders>
              <w:top w:val="nil"/>
              <w:left w:val="nil"/>
              <w:bottom w:val="single" w:sz="4" w:space="0" w:color="auto"/>
              <w:right w:val="single" w:sz="4" w:space="0" w:color="auto"/>
            </w:tcBorders>
            <w:shd w:val="clear" w:color="auto" w:fill="auto"/>
            <w:noWrap/>
            <w:vAlign w:val="center"/>
            <w:hideMark/>
          </w:tcPr>
          <w:p w14:paraId="58106955"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20.5643</w:t>
            </w:r>
          </w:p>
        </w:tc>
        <w:tc>
          <w:tcPr>
            <w:tcW w:w="452" w:type="pct"/>
            <w:tcBorders>
              <w:top w:val="nil"/>
              <w:left w:val="nil"/>
              <w:bottom w:val="single" w:sz="4" w:space="0" w:color="auto"/>
              <w:right w:val="single" w:sz="4" w:space="0" w:color="auto"/>
            </w:tcBorders>
            <w:shd w:val="clear" w:color="auto" w:fill="auto"/>
            <w:noWrap/>
            <w:vAlign w:val="center"/>
            <w:hideMark/>
          </w:tcPr>
          <w:p w14:paraId="08A5CE9B"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173.5643</w:t>
            </w:r>
          </w:p>
        </w:tc>
        <w:tc>
          <w:tcPr>
            <w:tcW w:w="452" w:type="pct"/>
            <w:tcBorders>
              <w:top w:val="nil"/>
              <w:left w:val="nil"/>
              <w:bottom w:val="single" w:sz="4" w:space="0" w:color="auto"/>
              <w:right w:val="single" w:sz="4" w:space="0" w:color="auto"/>
            </w:tcBorders>
            <w:shd w:val="clear" w:color="auto" w:fill="auto"/>
            <w:noWrap/>
            <w:vAlign w:val="center"/>
            <w:hideMark/>
          </w:tcPr>
          <w:p w14:paraId="5BF3B2ED"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4.56E-34</w:t>
            </w:r>
          </w:p>
        </w:tc>
        <w:tc>
          <w:tcPr>
            <w:tcW w:w="452" w:type="pct"/>
            <w:tcBorders>
              <w:top w:val="nil"/>
              <w:left w:val="nil"/>
              <w:bottom w:val="single" w:sz="4" w:space="0" w:color="auto"/>
              <w:right w:val="single" w:sz="12" w:space="0" w:color="auto"/>
            </w:tcBorders>
            <w:shd w:val="clear" w:color="auto" w:fill="auto"/>
            <w:noWrap/>
            <w:vAlign w:val="center"/>
            <w:hideMark/>
          </w:tcPr>
          <w:p w14:paraId="2F2404CB"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153</w:t>
            </w:r>
          </w:p>
        </w:tc>
      </w:tr>
      <w:tr w:rsidR="00E30AB1" w:rsidRPr="00E30AB1" w14:paraId="0E1DD8C9" w14:textId="77777777" w:rsidTr="00370E78">
        <w:trPr>
          <w:trHeight w:val="20"/>
          <w:jc w:val="center"/>
        </w:trPr>
        <w:tc>
          <w:tcPr>
            <w:tcW w:w="373" w:type="pct"/>
            <w:tcBorders>
              <w:top w:val="nil"/>
              <w:left w:val="single" w:sz="12" w:space="0" w:color="auto"/>
              <w:bottom w:val="single" w:sz="4" w:space="0" w:color="auto"/>
              <w:right w:val="single" w:sz="4" w:space="0" w:color="auto"/>
            </w:tcBorders>
            <w:shd w:val="clear" w:color="auto" w:fill="auto"/>
            <w:noWrap/>
            <w:vAlign w:val="center"/>
            <w:hideMark/>
          </w:tcPr>
          <w:p w14:paraId="777D98E7" w14:textId="77777777" w:rsidR="00B80F5B" w:rsidRPr="00E30AB1" w:rsidRDefault="00B80F5B" w:rsidP="00370E78">
            <w:pPr>
              <w:pStyle w:val="lwx1"/>
              <w:ind w:leftChars="-40" w:left="-96" w:rightChars="-40" w:right="-96"/>
              <w:rPr>
                <w:color w:val="000000" w:themeColor="text1"/>
              </w:rPr>
            </w:pPr>
            <w:r w:rsidRPr="00E30AB1">
              <w:rPr>
                <w:color w:val="000000" w:themeColor="text1"/>
              </w:rPr>
              <w:t>100</w:t>
            </w:r>
          </w:p>
        </w:tc>
        <w:tc>
          <w:tcPr>
            <w:tcW w:w="452" w:type="pct"/>
            <w:tcBorders>
              <w:top w:val="nil"/>
              <w:left w:val="nil"/>
              <w:bottom w:val="single" w:sz="4" w:space="0" w:color="auto"/>
              <w:right w:val="single" w:sz="4" w:space="0" w:color="auto"/>
            </w:tcBorders>
            <w:shd w:val="clear" w:color="auto" w:fill="auto"/>
            <w:noWrap/>
            <w:vAlign w:val="center"/>
            <w:hideMark/>
          </w:tcPr>
          <w:p w14:paraId="285FBAC6"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1030.6</w:t>
            </w:r>
          </w:p>
        </w:tc>
        <w:tc>
          <w:tcPr>
            <w:tcW w:w="452" w:type="pct"/>
            <w:tcBorders>
              <w:top w:val="nil"/>
              <w:left w:val="nil"/>
              <w:bottom w:val="single" w:sz="4" w:space="0" w:color="auto"/>
              <w:right w:val="single" w:sz="4" w:space="0" w:color="auto"/>
            </w:tcBorders>
            <w:shd w:val="clear" w:color="auto" w:fill="auto"/>
            <w:noWrap/>
            <w:vAlign w:val="center"/>
            <w:hideMark/>
          </w:tcPr>
          <w:p w14:paraId="7B8D0449"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1183.6</w:t>
            </w:r>
          </w:p>
        </w:tc>
        <w:tc>
          <w:tcPr>
            <w:tcW w:w="452" w:type="pct"/>
            <w:tcBorders>
              <w:top w:val="nil"/>
              <w:left w:val="nil"/>
              <w:bottom w:val="single" w:sz="4" w:space="0" w:color="auto"/>
              <w:right w:val="single" w:sz="4" w:space="0" w:color="auto"/>
            </w:tcBorders>
            <w:shd w:val="clear" w:color="auto" w:fill="auto"/>
            <w:noWrap/>
            <w:vAlign w:val="center"/>
            <w:hideMark/>
          </w:tcPr>
          <w:p w14:paraId="6BEA53DC"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305.44</w:t>
            </w:r>
          </w:p>
        </w:tc>
        <w:tc>
          <w:tcPr>
            <w:tcW w:w="505" w:type="pct"/>
            <w:tcBorders>
              <w:top w:val="nil"/>
              <w:left w:val="nil"/>
              <w:bottom w:val="single" w:sz="4" w:space="0" w:color="auto"/>
              <w:right w:val="single" w:sz="4" w:space="0" w:color="auto"/>
            </w:tcBorders>
            <w:shd w:val="clear" w:color="auto" w:fill="auto"/>
            <w:noWrap/>
            <w:vAlign w:val="center"/>
            <w:hideMark/>
          </w:tcPr>
          <w:p w14:paraId="17A01C21"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458.44</w:t>
            </w:r>
          </w:p>
        </w:tc>
        <w:tc>
          <w:tcPr>
            <w:tcW w:w="452" w:type="pct"/>
            <w:tcBorders>
              <w:top w:val="nil"/>
              <w:left w:val="nil"/>
              <w:bottom w:val="single" w:sz="4" w:space="0" w:color="auto"/>
              <w:right w:val="single" w:sz="4" w:space="0" w:color="auto"/>
            </w:tcBorders>
            <w:shd w:val="clear" w:color="auto" w:fill="auto"/>
            <w:noWrap/>
            <w:vAlign w:val="center"/>
            <w:hideMark/>
          </w:tcPr>
          <w:p w14:paraId="7463E58B"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290.1</w:t>
            </w:r>
          </w:p>
        </w:tc>
        <w:tc>
          <w:tcPr>
            <w:tcW w:w="505" w:type="pct"/>
            <w:tcBorders>
              <w:top w:val="nil"/>
              <w:left w:val="nil"/>
              <w:bottom w:val="single" w:sz="4" w:space="0" w:color="auto"/>
              <w:right w:val="single" w:sz="4" w:space="0" w:color="auto"/>
            </w:tcBorders>
            <w:shd w:val="clear" w:color="auto" w:fill="auto"/>
            <w:noWrap/>
            <w:vAlign w:val="center"/>
            <w:hideMark/>
          </w:tcPr>
          <w:p w14:paraId="3769F13E"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443.1</w:t>
            </w:r>
          </w:p>
        </w:tc>
        <w:tc>
          <w:tcPr>
            <w:tcW w:w="452" w:type="pct"/>
            <w:tcBorders>
              <w:top w:val="nil"/>
              <w:left w:val="nil"/>
              <w:bottom w:val="single" w:sz="4" w:space="0" w:color="auto"/>
              <w:right w:val="single" w:sz="4" w:space="0" w:color="auto"/>
            </w:tcBorders>
            <w:shd w:val="clear" w:color="auto" w:fill="auto"/>
            <w:noWrap/>
            <w:vAlign w:val="center"/>
            <w:hideMark/>
          </w:tcPr>
          <w:p w14:paraId="7658B927"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42.0127</w:t>
            </w:r>
          </w:p>
        </w:tc>
        <w:tc>
          <w:tcPr>
            <w:tcW w:w="452" w:type="pct"/>
            <w:tcBorders>
              <w:top w:val="nil"/>
              <w:left w:val="nil"/>
              <w:bottom w:val="single" w:sz="4" w:space="0" w:color="auto"/>
              <w:right w:val="single" w:sz="4" w:space="0" w:color="auto"/>
            </w:tcBorders>
            <w:shd w:val="clear" w:color="auto" w:fill="auto"/>
            <w:noWrap/>
            <w:vAlign w:val="center"/>
            <w:hideMark/>
          </w:tcPr>
          <w:p w14:paraId="44C40102"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195.0127</w:t>
            </w:r>
          </w:p>
        </w:tc>
        <w:tc>
          <w:tcPr>
            <w:tcW w:w="452" w:type="pct"/>
            <w:tcBorders>
              <w:top w:val="nil"/>
              <w:left w:val="nil"/>
              <w:bottom w:val="single" w:sz="4" w:space="0" w:color="auto"/>
              <w:right w:val="single" w:sz="4" w:space="0" w:color="auto"/>
            </w:tcBorders>
            <w:shd w:val="clear" w:color="auto" w:fill="auto"/>
            <w:noWrap/>
            <w:vAlign w:val="center"/>
            <w:hideMark/>
          </w:tcPr>
          <w:p w14:paraId="2E677CAC"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6.21E-20</w:t>
            </w:r>
          </w:p>
        </w:tc>
        <w:tc>
          <w:tcPr>
            <w:tcW w:w="452" w:type="pct"/>
            <w:tcBorders>
              <w:top w:val="nil"/>
              <w:left w:val="nil"/>
              <w:bottom w:val="single" w:sz="4" w:space="0" w:color="auto"/>
              <w:right w:val="single" w:sz="12" w:space="0" w:color="auto"/>
            </w:tcBorders>
            <w:shd w:val="clear" w:color="auto" w:fill="auto"/>
            <w:noWrap/>
            <w:vAlign w:val="center"/>
            <w:hideMark/>
          </w:tcPr>
          <w:p w14:paraId="5326AF3F"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153</w:t>
            </w:r>
          </w:p>
        </w:tc>
      </w:tr>
      <w:tr w:rsidR="00E30AB1" w:rsidRPr="00E30AB1" w14:paraId="61694BC4" w14:textId="77777777" w:rsidTr="00370E78">
        <w:trPr>
          <w:trHeight w:val="20"/>
          <w:jc w:val="center"/>
        </w:trPr>
        <w:tc>
          <w:tcPr>
            <w:tcW w:w="373" w:type="pct"/>
            <w:tcBorders>
              <w:top w:val="nil"/>
              <w:left w:val="single" w:sz="12" w:space="0" w:color="auto"/>
              <w:bottom w:val="single" w:sz="4" w:space="0" w:color="auto"/>
              <w:right w:val="single" w:sz="4" w:space="0" w:color="auto"/>
            </w:tcBorders>
            <w:shd w:val="clear" w:color="auto" w:fill="auto"/>
            <w:noWrap/>
            <w:vAlign w:val="center"/>
            <w:hideMark/>
          </w:tcPr>
          <w:p w14:paraId="2A1242C8" w14:textId="77777777" w:rsidR="00B80F5B" w:rsidRPr="00E30AB1" w:rsidRDefault="00B80F5B" w:rsidP="00370E78">
            <w:pPr>
              <w:pStyle w:val="lwx1"/>
              <w:ind w:leftChars="-40" w:left="-96" w:rightChars="-40" w:right="-96"/>
              <w:rPr>
                <w:color w:val="000000" w:themeColor="text1"/>
              </w:rPr>
            </w:pPr>
            <w:r w:rsidRPr="00E30AB1">
              <w:rPr>
                <w:color w:val="000000" w:themeColor="text1"/>
              </w:rPr>
              <w:t>200</w:t>
            </w:r>
          </w:p>
        </w:tc>
        <w:tc>
          <w:tcPr>
            <w:tcW w:w="452" w:type="pct"/>
            <w:tcBorders>
              <w:top w:val="nil"/>
              <w:left w:val="nil"/>
              <w:bottom w:val="single" w:sz="4" w:space="0" w:color="auto"/>
              <w:right w:val="single" w:sz="4" w:space="0" w:color="auto"/>
            </w:tcBorders>
            <w:shd w:val="clear" w:color="auto" w:fill="auto"/>
            <w:noWrap/>
            <w:vAlign w:val="center"/>
            <w:hideMark/>
          </w:tcPr>
          <w:p w14:paraId="1998A922"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353.77</w:t>
            </w:r>
          </w:p>
        </w:tc>
        <w:tc>
          <w:tcPr>
            <w:tcW w:w="452" w:type="pct"/>
            <w:tcBorders>
              <w:top w:val="nil"/>
              <w:left w:val="nil"/>
              <w:bottom w:val="single" w:sz="4" w:space="0" w:color="auto"/>
              <w:right w:val="single" w:sz="4" w:space="0" w:color="auto"/>
            </w:tcBorders>
            <w:shd w:val="clear" w:color="auto" w:fill="auto"/>
            <w:noWrap/>
            <w:vAlign w:val="center"/>
            <w:hideMark/>
          </w:tcPr>
          <w:p w14:paraId="109D32DB"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506.77</w:t>
            </w:r>
          </w:p>
        </w:tc>
        <w:tc>
          <w:tcPr>
            <w:tcW w:w="452" w:type="pct"/>
            <w:tcBorders>
              <w:top w:val="nil"/>
              <w:left w:val="nil"/>
              <w:bottom w:val="single" w:sz="4" w:space="0" w:color="auto"/>
              <w:right w:val="single" w:sz="4" w:space="0" w:color="auto"/>
            </w:tcBorders>
            <w:shd w:val="clear" w:color="auto" w:fill="auto"/>
            <w:noWrap/>
            <w:vAlign w:val="center"/>
            <w:hideMark/>
          </w:tcPr>
          <w:p w14:paraId="79B4A331"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230.99</w:t>
            </w:r>
          </w:p>
        </w:tc>
        <w:tc>
          <w:tcPr>
            <w:tcW w:w="505" w:type="pct"/>
            <w:tcBorders>
              <w:top w:val="nil"/>
              <w:left w:val="nil"/>
              <w:bottom w:val="single" w:sz="4" w:space="0" w:color="auto"/>
              <w:right w:val="single" w:sz="4" w:space="0" w:color="auto"/>
            </w:tcBorders>
            <w:shd w:val="clear" w:color="auto" w:fill="auto"/>
            <w:noWrap/>
            <w:vAlign w:val="center"/>
            <w:hideMark/>
          </w:tcPr>
          <w:p w14:paraId="21E59261"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383.99</w:t>
            </w:r>
          </w:p>
        </w:tc>
        <w:tc>
          <w:tcPr>
            <w:tcW w:w="452" w:type="pct"/>
            <w:tcBorders>
              <w:top w:val="nil"/>
              <w:left w:val="nil"/>
              <w:bottom w:val="single" w:sz="4" w:space="0" w:color="auto"/>
              <w:right w:val="single" w:sz="4" w:space="0" w:color="auto"/>
            </w:tcBorders>
            <w:shd w:val="clear" w:color="auto" w:fill="auto"/>
            <w:noWrap/>
            <w:vAlign w:val="center"/>
            <w:hideMark/>
          </w:tcPr>
          <w:p w14:paraId="7F2D4536"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284.76</w:t>
            </w:r>
          </w:p>
        </w:tc>
        <w:tc>
          <w:tcPr>
            <w:tcW w:w="505" w:type="pct"/>
            <w:tcBorders>
              <w:top w:val="nil"/>
              <w:left w:val="nil"/>
              <w:bottom w:val="single" w:sz="4" w:space="0" w:color="auto"/>
              <w:right w:val="single" w:sz="4" w:space="0" w:color="auto"/>
            </w:tcBorders>
            <w:shd w:val="clear" w:color="auto" w:fill="auto"/>
            <w:noWrap/>
            <w:vAlign w:val="center"/>
            <w:hideMark/>
          </w:tcPr>
          <w:p w14:paraId="06C52EBE"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437.76</w:t>
            </w:r>
          </w:p>
        </w:tc>
        <w:tc>
          <w:tcPr>
            <w:tcW w:w="452" w:type="pct"/>
            <w:tcBorders>
              <w:top w:val="nil"/>
              <w:left w:val="nil"/>
              <w:bottom w:val="single" w:sz="4" w:space="0" w:color="auto"/>
              <w:right w:val="single" w:sz="4" w:space="0" w:color="auto"/>
            </w:tcBorders>
            <w:shd w:val="clear" w:color="auto" w:fill="auto"/>
            <w:noWrap/>
            <w:vAlign w:val="center"/>
            <w:hideMark/>
          </w:tcPr>
          <w:p w14:paraId="559EE7E5"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63.1852</w:t>
            </w:r>
          </w:p>
        </w:tc>
        <w:tc>
          <w:tcPr>
            <w:tcW w:w="452" w:type="pct"/>
            <w:tcBorders>
              <w:top w:val="nil"/>
              <w:left w:val="nil"/>
              <w:bottom w:val="single" w:sz="4" w:space="0" w:color="auto"/>
              <w:right w:val="single" w:sz="4" w:space="0" w:color="auto"/>
            </w:tcBorders>
            <w:shd w:val="clear" w:color="auto" w:fill="auto"/>
            <w:noWrap/>
            <w:vAlign w:val="center"/>
            <w:hideMark/>
          </w:tcPr>
          <w:p w14:paraId="4C3310DC"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216.1852</w:t>
            </w:r>
          </w:p>
        </w:tc>
        <w:tc>
          <w:tcPr>
            <w:tcW w:w="452" w:type="pct"/>
            <w:tcBorders>
              <w:top w:val="nil"/>
              <w:left w:val="nil"/>
              <w:bottom w:val="single" w:sz="4" w:space="0" w:color="auto"/>
              <w:right w:val="single" w:sz="4" w:space="0" w:color="auto"/>
            </w:tcBorders>
            <w:shd w:val="clear" w:color="auto" w:fill="auto"/>
            <w:noWrap/>
            <w:vAlign w:val="center"/>
            <w:hideMark/>
          </w:tcPr>
          <w:p w14:paraId="5E1AAB80"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1.72E-05</w:t>
            </w:r>
          </w:p>
        </w:tc>
        <w:tc>
          <w:tcPr>
            <w:tcW w:w="452" w:type="pct"/>
            <w:tcBorders>
              <w:top w:val="nil"/>
              <w:left w:val="nil"/>
              <w:bottom w:val="single" w:sz="4" w:space="0" w:color="auto"/>
              <w:right w:val="single" w:sz="12" w:space="0" w:color="auto"/>
            </w:tcBorders>
            <w:shd w:val="clear" w:color="auto" w:fill="auto"/>
            <w:noWrap/>
            <w:vAlign w:val="center"/>
            <w:hideMark/>
          </w:tcPr>
          <w:p w14:paraId="403236B3"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153</w:t>
            </w:r>
          </w:p>
        </w:tc>
      </w:tr>
      <w:tr w:rsidR="00E30AB1" w:rsidRPr="00E30AB1" w14:paraId="594927DB" w14:textId="77777777" w:rsidTr="00370E78">
        <w:trPr>
          <w:trHeight w:val="20"/>
          <w:jc w:val="center"/>
        </w:trPr>
        <w:tc>
          <w:tcPr>
            <w:tcW w:w="373" w:type="pct"/>
            <w:tcBorders>
              <w:top w:val="nil"/>
              <w:left w:val="single" w:sz="12" w:space="0" w:color="auto"/>
              <w:bottom w:val="single" w:sz="4" w:space="0" w:color="auto"/>
              <w:right w:val="single" w:sz="4" w:space="0" w:color="auto"/>
            </w:tcBorders>
            <w:shd w:val="clear" w:color="auto" w:fill="auto"/>
            <w:noWrap/>
            <w:vAlign w:val="center"/>
            <w:hideMark/>
          </w:tcPr>
          <w:p w14:paraId="1F8C76C5" w14:textId="77777777" w:rsidR="00B80F5B" w:rsidRPr="00E30AB1" w:rsidRDefault="00B80F5B" w:rsidP="00370E78">
            <w:pPr>
              <w:pStyle w:val="lwx1"/>
              <w:ind w:leftChars="-40" w:left="-96" w:rightChars="-40" w:right="-96"/>
              <w:rPr>
                <w:color w:val="000000" w:themeColor="text1"/>
              </w:rPr>
            </w:pPr>
            <w:r w:rsidRPr="00E30AB1">
              <w:rPr>
                <w:color w:val="000000" w:themeColor="text1"/>
              </w:rPr>
              <w:t>300</w:t>
            </w:r>
          </w:p>
        </w:tc>
        <w:tc>
          <w:tcPr>
            <w:tcW w:w="452" w:type="pct"/>
            <w:tcBorders>
              <w:top w:val="nil"/>
              <w:left w:val="nil"/>
              <w:bottom w:val="single" w:sz="4" w:space="0" w:color="auto"/>
              <w:right w:val="single" w:sz="4" w:space="0" w:color="auto"/>
            </w:tcBorders>
            <w:shd w:val="clear" w:color="auto" w:fill="auto"/>
            <w:noWrap/>
            <w:vAlign w:val="center"/>
            <w:hideMark/>
          </w:tcPr>
          <w:p w14:paraId="6AB531DD"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144.78</w:t>
            </w:r>
          </w:p>
        </w:tc>
        <w:tc>
          <w:tcPr>
            <w:tcW w:w="452" w:type="pct"/>
            <w:tcBorders>
              <w:top w:val="nil"/>
              <w:left w:val="nil"/>
              <w:bottom w:val="single" w:sz="4" w:space="0" w:color="auto"/>
              <w:right w:val="single" w:sz="4" w:space="0" w:color="auto"/>
            </w:tcBorders>
            <w:shd w:val="clear" w:color="auto" w:fill="auto"/>
            <w:noWrap/>
            <w:vAlign w:val="center"/>
            <w:hideMark/>
          </w:tcPr>
          <w:p w14:paraId="4446E45F"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297.78</w:t>
            </w:r>
          </w:p>
        </w:tc>
        <w:tc>
          <w:tcPr>
            <w:tcW w:w="452" w:type="pct"/>
            <w:tcBorders>
              <w:top w:val="nil"/>
              <w:left w:val="nil"/>
              <w:bottom w:val="single" w:sz="4" w:space="0" w:color="auto"/>
              <w:right w:val="single" w:sz="4" w:space="0" w:color="auto"/>
            </w:tcBorders>
            <w:shd w:val="clear" w:color="auto" w:fill="auto"/>
            <w:noWrap/>
            <w:vAlign w:val="center"/>
            <w:hideMark/>
          </w:tcPr>
          <w:p w14:paraId="6EB3D85E"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156.71</w:t>
            </w:r>
          </w:p>
        </w:tc>
        <w:tc>
          <w:tcPr>
            <w:tcW w:w="505" w:type="pct"/>
            <w:tcBorders>
              <w:top w:val="nil"/>
              <w:left w:val="nil"/>
              <w:bottom w:val="single" w:sz="4" w:space="0" w:color="auto"/>
              <w:right w:val="single" w:sz="4" w:space="0" w:color="auto"/>
            </w:tcBorders>
            <w:shd w:val="clear" w:color="auto" w:fill="auto"/>
            <w:noWrap/>
            <w:vAlign w:val="center"/>
            <w:hideMark/>
          </w:tcPr>
          <w:p w14:paraId="04806F69"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309.71</w:t>
            </w:r>
          </w:p>
        </w:tc>
        <w:tc>
          <w:tcPr>
            <w:tcW w:w="452" w:type="pct"/>
            <w:tcBorders>
              <w:top w:val="nil"/>
              <w:left w:val="nil"/>
              <w:bottom w:val="single" w:sz="4" w:space="0" w:color="auto"/>
              <w:right w:val="single" w:sz="4" w:space="0" w:color="auto"/>
            </w:tcBorders>
            <w:shd w:val="clear" w:color="auto" w:fill="auto"/>
            <w:noWrap/>
            <w:vAlign w:val="center"/>
            <w:hideMark/>
          </w:tcPr>
          <w:p w14:paraId="4E3EB9EE"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215.03</w:t>
            </w:r>
          </w:p>
        </w:tc>
        <w:tc>
          <w:tcPr>
            <w:tcW w:w="505" w:type="pct"/>
            <w:tcBorders>
              <w:top w:val="nil"/>
              <w:left w:val="nil"/>
              <w:bottom w:val="single" w:sz="4" w:space="0" w:color="auto"/>
              <w:right w:val="single" w:sz="4" w:space="0" w:color="auto"/>
            </w:tcBorders>
            <w:shd w:val="clear" w:color="auto" w:fill="auto"/>
            <w:noWrap/>
            <w:vAlign w:val="center"/>
            <w:hideMark/>
          </w:tcPr>
          <w:p w14:paraId="576FAE6F"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368.03</w:t>
            </w:r>
          </w:p>
        </w:tc>
        <w:tc>
          <w:tcPr>
            <w:tcW w:w="452" w:type="pct"/>
            <w:tcBorders>
              <w:top w:val="nil"/>
              <w:left w:val="nil"/>
              <w:bottom w:val="single" w:sz="4" w:space="0" w:color="auto"/>
              <w:right w:val="single" w:sz="4" w:space="0" w:color="auto"/>
            </w:tcBorders>
            <w:shd w:val="clear" w:color="auto" w:fill="auto"/>
            <w:noWrap/>
            <w:vAlign w:val="center"/>
            <w:hideMark/>
          </w:tcPr>
          <w:p w14:paraId="7283C365"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61.149</w:t>
            </w:r>
          </w:p>
        </w:tc>
        <w:tc>
          <w:tcPr>
            <w:tcW w:w="452" w:type="pct"/>
            <w:tcBorders>
              <w:top w:val="nil"/>
              <w:left w:val="nil"/>
              <w:bottom w:val="single" w:sz="4" w:space="0" w:color="auto"/>
              <w:right w:val="single" w:sz="4" w:space="0" w:color="auto"/>
            </w:tcBorders>
            <w:shd w:val="clear" w:color="auto" w:fill="auto"/>
            <w:noWrap/>
            <w:vAlign w:val="center"/>
            <w:hideMark/>
          </w:tcPr>
          <w:p w14:paraId="43EBE92F"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214.149</w:t>
            </w:r>
          </w:p>
        </w:tc>
        <w:tc>
          <w:tcPr>
            <w:tcW w:w="452" w:type="pct"/>
            <w:tcBorders>
              <w:top w:val="nil"/>
              <w:left w:val="nil"/>
              <w:bottom w:val="single" w:sz="4" w:space="0" w:color="auto"/>
              <w:right w:val="single" w:sz="4" w:space="0" w:color="auto"/>
            </w:tcBorders>
            <w:shd w:val="clear" w:color="auto" w:fill="auto"/>
            <w:noWrap/>
            <w:vAlign w:val="center"/>
            <w:hideMark/>
          </w:tcPr>
          <w:p w14:paraId="4C5D94B4"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0.0027625</w:t>
            </w:r>
          </w:p>
        </w:tc>
        <w:tc>
          <w:tcPr>
            <w:tcW w:w="452" w:type="pct"/>
            <w:tcBorders>
              <w:top w:val="nil"/>
              <w:left w:val="nil"/>
              <w:bottom w:val="single" w:sz="4" w:space="0" w:color="auto"/>
              <w:right w:val="single" w:sz="12" w:space="0" w:color="auto"/>
            </w:tcBorders>
            <w:shd w:val="clear" w:color="auto" w:fill="auto"/>
            <w:noWrap/>
            <w:vAlign w:val="center"/>
            <w:hideMark/>
          </w:tcPr>
          <w:p w14:paraId="3D1E950F"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153.0028</w:t>
            </w:r>
          </w:p>
        </w:tc>
      </w:tr>
      <w:tr w:rsidR="00E30AB1" w:rsidRPr="00E30AB1" w14:paraId="09BD63D1" w14:textId="77777777" w:rsidTr="00370E78">
        <w:trPr>
          <w:trHeight w:val="20"/>
          <w:jc w:val="center"/>
        </w:trPr>
        <w:tc>
          <w:tcPr>
            <w:tcW w:w="373" w:type="pct"/>
            <w:tcBorders>
              <w:top w:val="nil"/>
              <w:left w:val="single" w:sz="12" w:space="0" w:color="auto"/>
              <w:bottom w:val="single" w:sz="4" w:space="0" w:color="auto"/>
              <w:right w:val="single" w:sz="4" w:space="0" w:color="auto"/>
            </w:tcBorders>
            <w:shd w:val="clear" w:color="auto" w:fill="auto"/>
            <w:noWrap/>
            <w:vAlign w:val="center"/>
            <w:hideMark/>
          </w:tcPr>
          <w:p w14:paraId="668ADA5E" w14:textId="77777777" w:rsidR="00B80F5B" w:rsidRPr="00E30AB1" w:rsidRDefault="00B80F5B" w:rsidP="00370E78">
            <w:pPr>
              <w:pStyle w:val="lwx1"/>
              <w:ind w:leftChars="-40" w:left="-96" w:rightChars="-40" w:right="-96"/>
              <w:rPr>
                <w:color w:val="000000" w:themeColor="text1"/>
              </w:rPr>
            </w:pPr>
            <w:r w:rsidRPr="00E30AB1">
              <w:rPr>
                <w:color w:val="000000" w:themeColor="text1"/>
              </w:rPr>
              <w:t>365</w:t>
            </w:r>
          </w:p>
        </w:tc>
        <w:tc>
          <w:tcPr>
            <w:tcW w:w="452" w:type="pct"/>
            <w:tcBorders>
              <w:top w:val="nil"/>
              <w:left w:val="nil"/>
              <w:bottom w:val="single" w:sz="4" w:space="0" w:color="auto"/>
              <w:right w:val="single" w:sz="4" w:space="0" w:color="auto"/>
            </w:tcBorders>
            <w:shd w:val="clear" w:color="auto" w:fill="auto"/>
            <w:noWrap/>
            <w:vAlign w:val="center"/>
            <w:hideMark/>
          </w:tcPr>
          <w:p w14:paraId="77E831DF"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77.9653</w:t>
            </w:r>
          </w:p>
        </w:tc>
        <w:tc>
          <w:tcPr>
            <w:tcW w:w="452" w:type="pct"/>
            <w:tcBorders>
              <w:top w:val="nil"/>
              <w:left w:val="nil"/>
              <w:bottom w:val="single" w:sz="4" w:space="0" w:color="auto"/>
              <w:right w:val="single" w:sz="4" w:space="0" w:color="auto"/>
            </w:tcBorders>
            <w:shd w:val="clear" w:color="auto" w:fill="auto"/>
            <w:noWrap/>
            <w:vAlign w:val="center"/>
            <w:hideMark/>
          </w:tcPr>
          <w:p w14:paraId="21CE1D2B"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230.9653</w:t>
            </w:r>
          </w:p>
        </w:tc>
        <w:tc>
          <w:tcPr>
            <w:tcW w:w="452" w:type="pct"/>
            <w:tcBorders>
              <w:top w:val="nil"/>
              <w:left w:val="nil"/>
              <w:bottom w:val="single" w:sz="4" w:space="0" w:color="auto"/>
              <w:right w:val="single" w:sz="4" w:space="0" w:color="auto"/>
            </w:tcBorders>
            <w:shd w:val="clear" w:color="auto" w:fill="auto"/>
            <w:noWrap/>
            <w:vAlign w:val="center"/>
            <w:hideMark/>
          </w:tcPr>
          <w:p w14:paraId="7B41B67C"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115.21</w:t>
            </w:r>
          </w:p>
        </w:tc>
        <w:tc>
          <w:tcPr>
            <w:tcW w:w="505" w:type="pct"/>
            <w:tcBorders>
              <w:top w:val="nil"/>
              <w:left w:val="nil"/>
              <w:bottom w:val="single" w:sz="4" w:space="0" w:color="auto"/>
              <w:right w:val="single" w:sz="4" w:space="0" w:color="auto"/>
            </w:tcBorders>
            <w:shd w:val="clear" w:color="auto" w:fill="auto"/>
            <w:noWrap/>
            <w:vAlign w:val="center"/>
            <w:hideMark/>
          </w:tcPr>
          <w:p w14:paraId="2302B845"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268.21</w:t>
            </w:r>
          </w:p>
        </w:tc>
        <w:tc>
          <w:tcPr>
            <w:tcW w:w="452" w:type="pct"/>
            <w:tcBorders>
              <w:top w:val="nil"/>
              <w:left w:val="nil"/>
              <w:bottom w:val="single" w:sz="4" w:space="0" w:color="auto"/>
              <w:right w:val="single" w:sz="4" w:space="0" w:color="auto"/>
            </w:tcBorders>
            <w:shd w:val="clear" w:color="auto" w:fill="auto"/>
            <w:noWrap/>
            <w:vAlign w:val="center"/>
            <w:hideMark/>
          </w:tcPr>
          <w:p w14:paraId="3A640768"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164</w:t>
            </w:r>
          </w:p>
        </w:tc>
        <w:tc>
          <w:tcPr>
            <w:tcW w:w="505" w:type="pct"/>
            <w:tcBorders>
              <w:top w:val="nil"/>
              <w:left w:val="nil"/>
              <w:bottom w:val="single" w:sz="4" w:space="0" w:color="auto"/>
              <w:right w:val="single" w:sz="4" w:space="0" w:color="auto"/>
            </w:tcBorders>
            <w:shd w:val="clear" w:color="auto" w:fill="auto"/>
            <w:noWrap/>
            <w:vAlign w:val="center"/>
            <w:hideMark/>
          </w:tcPr>
          <w:p w14:paraId="2A7D008B"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317</w:t>
            </w:r>
          </w:p>
        </w:tc>
        <w:tc>
          <w:tcPr>
            <w:tcW w:w="452" w:type="pct"/>
            <w:tcBorders>
              <w:top w:val="nil"/>
              <w:left w:val="nil"/>
              <w:bottom w:val="single" w:sz="4" w:space="0" w:color="auto"/>
              <w:right w:val="single" w:sz="4" w:space="0" w:color="auto"/>
            </w:tcBorders>
            <w:shd w:val="clear" w:color="auto" w:fill="auto"/>
            <w:noWrap/>
            <w:vAlign w:val="center"/>
            <w:hideMark/>
          </w:tcPr>
          <w:p w14:paraId="188A8D38"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53.8683</w:t>
            </w:r>
          </w:p>
        </w:tc>
        <w:tc>
          <w:tcPr>
            <w:tcW w:w="452" w:type="pct"/>
            <w:tcBorders>
              <w:top w:val="nil"/>
              <w:left w:val="nil"/>
              <w:bottom w:val="single" w:sz="4" w:space="0" w:color="auto"/>
              <w:right w:val="single" w:sz="4" w:space="0" w:color="auto"/>
            </w:tcBorders>
            <w:shd w:val="clear" w:color="auto" w:fill="auto"/>
            <w:noWrap/>
            <w:vAlign w:val="center"/>
            <w:hideMark/>
          </w:tcPr>
          <w:p w14:paraId="16586414"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206.8683</w:t>
            </w:r>
          </w:p>
        </w:tc>
        <w:tc>
          <w:tcPr>
            <w:tcW w:w="452" w:type="pct"/>
            <w:tcBorders>
              <w:top w:val="nil"/>
              <w:left w:val="nil"/>
              <w:bottom w:val="single" w:sz="4" w:space="0" w:color="auto"/>
              <w:right w:val="single" w:sz="4" w:space="0" w:color="auto"/>
            </w:tcBorders>
            <w:shd w:val="clear" w:color="auto" w:fill="auto"/>
            <w:noWrap/>
            <w:vAlign w:val="center"/>
            <w:hideMark/>
          </w:tcPr>
          <w:p w14:paraId="580418B9"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0.0124759</w:t>
            </w:r>
          </w:p>
        </w:tc>
        <w:tc>
          <w:tcPr>
            <w:tcW w:w="452" w:type="pct"/>
            <w:tcBorders>
              <w:top w:val="nil"/>
              <w:left w:val="nil"/>
              <w:bottom w:val="single" w:sz="4" w:space="0" w:color="auto"/>
              <w:right w:val="single" w:sz="12" w:space="0" w:color="auto"/>
            </w:tcBorders>
            <w:shd w:val="clear" w:color="auto" w:fill="auto"/>
            <w:noWrap/>
            <w:vAlign w:val="center"/>
            <w:hideMark/>
          </w:tcPr>
          <w:p w14:paraId="303559A9"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153.0125</w:t>
            </w:r>
          </w:p>
        </w:tc>
      </w:tr>
      <w:tr w:rsidR="00E30AB1" w:rsidRPr="00E30AB1" w14:paraId="35584688" w14:textId="77777777" w:rsidTr="00370E78">
        <w:trPr>
          <w:trHeight w:val="20"/>
          <w:jc w:val="center"/>
        </w:trPr>
        <w:tc>
          <w:tcPr>
            <w:tcW w:w="373" w:type="pct"/>
            <w:tcBorders>
              <w:top w:val="nil"/>
              <w:left w:val="single" w:sz="12" w:space="0" w:color="auto"/>
              <w:bottom w:val="single" w:sz="4" w:space="0" w:color="auto"/>
              <w:right w:val="single" w:sz="4" w:space="0" w:color="auto"/>
            </w:tcBorders>
            <w:shd w:val="clear" w:color="auto" w:fill="auto"/>
            <w:noWrap/>
            <w:vAlign w:val="center"/>
            <w:hideMark/>
          </w:tcPr>
          <w:p w14:paraId="41AAFDFA" w14:textId="77777777" w:rsidR="00B80F5B" w:rsidRPr="00E30AB1" w:rsidRDefault="00B80F5B" w:rsidP="00370E78">
            <w:pPr>
              <w:pStyle w:val="lwx1"/>
              <w:ind w:leftChars="-40" w:left="-96" w:rightChars="-40" w:right="-96"/>
              <w:rPr>
                <w:color w:val="000000" w:themeColor="text1"/>
              </w:rPr>
            </w:pPr>
            <w:r w:rsidRPr="00E30AB1">
              <w:rPr>
                <w:color w:val="000000" w:themeColor="text1"/>
              </w:rPr>
              <w:t>500</w:t>
            </w:r>
          </w:p>
        </w:tc>
        <w:tc>
          <w:tcPr>
            <w:tcW w:w="452" w:type="pct"/>
            <w:tcBorders>
              <w:top w:val="nil"/>
              <w:left w:val="nil"/>
              <w:bottom w:val="single" w:sz="4" w:space="0" w:color="auto"/>
              <w:right w:val="single" w:sz="4" w:space="0" w:color="auto"/>
            </w:tcBorders>
            <w:shd w:val="clear" w:color="auto" w:fill="auto"/>
            <w:noWrap/>
            <w:vAlign w:val="center"/>
            <w:hideMark/>
          </w:tcPr>
          <w:p w14:paraId="57DE2A5F"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32.8162</w:t>
            </w:r>
          </w:p>
        </w:tc>
        <w:tc>
          <w:tcPr>
            <w:tcW w:w="452" w:type="pct"/>
            <w:tcBorders>
              <w:top w:val="nil"/>
              <w:left w:val="nil"/>
              <w:bottom w:val="single" w:sz="4" w:space="0" w:color="auto"/>
              <w:right w:val="single" w:sz="4" w:space="0" w:color="auto"/>
            </w:tcBorders>
            <w:shd w:val="clear" w:color="auto" w:fill="auto"/>
            <w:noWrap/>
            <w:vAlign w:val="center"/>
            <w:hideMark/>
          </w:tcPr>
          <w:p w14:paraId="010C7474"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185.8162</w:t>
            </w:r>
          </w:p>
        </w:tc>
        <w:tc>
          <w:tcPr>
            <w:tcW w:w="452" w:type="pct"/>
            <w:tcBorders>
              <w:top w:val="nil"/>
              <w:left w:val="nil"/>
              <w:bottom w:val="single" w:sz="4" w:space="0" w:color="auto"/>
              <w:right w:val="single" w:sz="4" w:space="0" w:color="auto"/>
            </w:tcBorders>
            <w:shd w:val="clear" w:color="auto" w:fill="auto"/>
            <w:noWrap/>
            <w:vAlign w:val="center"/>
            <w:hideMark/>
          </w:tcPr>
          <w:p w14:paraId="55DC35DE"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66.4427</w:t>
            </w:r>
          </w:p>
        </w:tc>
        <w:tc>
          <w:tcPr>
            <w:tcW w:w="505" w:type="pct"/>
            <w:tcBorders>
              <w:top w:val="nil"/>
              <w:left w:val="nil"/>
              <w:bottom w:val="single" w:sz="4" w:space="0" w:color="auto"/>
              <w:right w:val="single" w:sz="4" w:space="0" w:color="auto"/>
            </w:tcBorders>
            <w:shd w:val="clear" w:color="auto" w:fill="auto"/>
            <w:noWrap/>
            <w:vAlign w:val="center"/>
            <w:hideMark/>
          </w:tcPr>
          <w:p w14:paraId="7C0B7A89"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219.4427</w:t>
            </w:r>
          </w:p>
        </w:tc>
        <w:tc>
          <w:tcPr>
            <w:tcW w:w="452" w:type="pct"/>
            <w:tcBorders>
              <w:top w:val="nil"/>
              <w:left w:val="nil"/>
              <w:bottom w:val="single" w:sz="4" w:space="0" w:color="auto"/>
              <w:right w:val="single" w:sz="4" w:space="0" w:color="auto"/>
            </w:tcBorders>
            <w:shd w:val="clear" w:color="auto" w:fill="auto"/>
            <w:noWrap/>
            <w:vAlign w:val="center"/>
            <w:hideMark/>
          </w:tcPr>
          <w:p w14:paraId="5F68CCDC"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97.4398</w:t>
            </w:r>
          </w:p>
        </w:tc>
        <w:tc>
          <w:tcPr>
            <w:tcW w:w="505" w:type="pct"/>
            <w:tcBorders>
              <w:top w:val="nil"/>
              <w:left w:val="nil"/>
              <w:bottom w:val="single" w:sz="4" w:space="0" w:color="auto"/>
              <w:right w:val="single" w:sz="4" w:space="0" w:color="auto"/>
            </w:tcBorders>
            <w:shd w:val="clear" w:color="auto" w:fill="auto"/>
            <w:noWrap/>
            <w:vAlign w:val="center"/>
            <w:hideMark/>
          </w:tcPr>
          <w:p w14:paraId="5287EDC3"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250.4398</w:t>
            </w:r>
          </w:p>
        </w:tc>
        <w:tc>
          <w:tcPr>
            <w:tcW w:w="452" w:type="pct"/>
            <w:tcBorders>
              <w:top w:val="nil"/>
              <w:left w:val="nil"/>
              <w:bottom w:val="single" w:sz="4" w:space="0" w:color="auto"/>
              <w:right w:val="single" w:sz="4" w:space="0" w:color="auto"/>
            </w:tcBorders>
            <w:shd w:val="clear" w:color="auto" w:fill="auto"/>
            <w:noWrap/>
            <w:vAlign w:val="center"/>
            <w:hideMark/>
          </w:tcPr>
          <w:p w14:paraId="43B92383"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38.3366</w:t>
            </w:r>
          </w:p>
        </w:tc>
        <w:tc>
          <w:tcPr>
            <w:tcW w:w="452" w:type="pct"/>
            <w:tcBorders>
              <w:top w:val="nil"/>
              <w:left w:val="nil"/>
              <w:bottom w:val="single" w:sz="4" w:space="0" w:color="auto"/>
              <w:right w:val="single" w:sz="4" w:space="0" w:color="auto"/>
            </w:tcBorders>
            <w:shd w:val="clear" w:color="auto" w:fill="auto"/>
            <w:noWrap/>
            <w:vAlign w:val="center"/>
            <w:hideMark/>
          </w:tcPr>
          <w:p w14:paraId="309431FB"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191.3366</w:t>
            </w:r>
          </w:p>
        </w:tc>
        <w:tc>
          <w:tcPr>
            <w:tcW w:w="452" w:type="pct"/>
            <w:tcBorders>
              <w:top w:val="nil"/>
              <w:left w:val="nil"/>
              <w:bottom w:val="single" w:sz="4" w:space="0" w:color="auto"/>
              <w:right w:val="single" w:sz="4" w:space="0" w:color="auto"/>
            </w:tcBorders>
            <w:shd w:val="clear" w:color="auto" w:fill="auto"/>
            <w:noWrap/>
            <w:vAlign w:val="center"/>
            <w:hideMark/>
          </w:tcPr>
          <w:p w14:paraId="404E3869"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0.140352</w:t>
            </w:r>
          </w:p>
        </w:tc>
        <w:tc>
          <w:tcPr>
            <w:tcW w:w="452" w:type="pct"/>
            <w:tcBorders>
              <w:top w:val="nil"/>
              <w:left w:val="nil"/>
              <w:bottom w:val="single" w:sz="4" w:space="0" w:color="auto"/>
              <w:right w:val="single" w:sz="12" w:space="0" w:color="auto"/>
            </w:tcBorders>
            <w:shd w:val="clear" w:color="auto" w:fill="auto"/>
            <w:noWrap/>
            <w:vAlign w:val="center"/>
            <w:hideMark/>
          </w:tcPr>
          <w:p w14:paraId="13D6DFE6"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153.1404</w:t>
            </w:r>
          </w:p>
        </w:tc>
      </w:tr>
      <w:tr w:rsidR="00E30AB1" w:rsidRPr="00E30AB1" w14:paraId="56ACCC2B" w14:textId="77777777" w:rsidTr="00370E78">
        <w:trPr>
          <w:trHeight w:val="20"/>
          <w:jc w:val="center"/>
        </w:trPr>
        <w:tc>
          <w:tcPr>
            <w:tcW w:w="373" w:type="pct"/>
            <w:tcBorders>
              <w:top w:val="nil"/>
              <w:left w:val="single" w:sz="12" w:space="0" w:color="auto"/>
              <w:bottom w:val="single" w:sz="4" w:space="0" w:color="auto"/>
              <w:right w:val="single" w:sz="4" w:space="0" w:color="auto"/>
            </w:tcBorders>
            <w:shd w:val="clear" w:color="auto" w:fill="auto"/>
            <w:noWrap/>
            <w:vAlign w:val="center"/>
            <w:hideMark/>
          </w:tcPr>
          <w:p w14:paraId="1696B04B" w14:textId="77777777" w:rsidR="00B80F5B" w:rsidRPr="00E30AB1" w:rsidRDefault="00B80F5B" w:rsidP="00370E78">
            <w:pPr>
              <w:pStyle w:val="lwx1"/>
              <w:ind w:leftChars="-40" w:left="-96" w:rightChars="-40" w:right="-96"/>
              <w:rPr>
                <w:color w:val="000000" w:themeColor="text1"/>
              </w:rPr>
            </w:pPr>
            <w:r w:rsidRPr="00E30AB1">
              <w:rPr>
                <w:color w:val="000000" w:themeColor="text1"/>
              </w:rPr>
              <w:t>630</w:t>
            </w:r>
          </w:p>
        </w:tc>
        <w:tc>
          <w:tcPr>
            <w:tcW w:w="452" w:type="pct"/>
            <w:tcBorders>
              <w:top w:val="nil"/>
              <w:left w:val="nil"/>
              <w:bottom w:val="single" w:sz="4" w:space="0" w:color="auto"/>
              <w:right w:val="single" w:sz="4" w:space="0" w:color="auto"/>
            </w:tcBorders>
            <w:shd w:val="clear" w:color="auto" w:fill="auto"/>
            <w:noWrap/>
            <w:vAlign w:val="center"/>
            <w:hideMark/>
          </w:tcPr>
          <w:p w14:paraId="2DF5DB67"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15.4434</w:t>
            </w:r>
          </w:p>
        </w:tc>
        <w:tc>
          <w:tcPr>
            <w:tcW w:w="452" w:type="pct"/>
            <w:tcBorders>
              <w:top w:val="nil"/>
              <w:left w:val="nil"/>
              <w:bottom w:val="single" w:sz="4" w:space="0" w:color="auto"/>
              <w:right w:val="single" w:sz="4" w:space="0" w:color="auto"/>
            </w:tcBorders>
            <w:shd w:val="clear" w:color="auto" w:fill="auto"/>
            <w:noWrap/>
            <w:vAlign w:val="center"/>
            <w:hideMark/>
          </w:tcPr>
          <w:p w14:paraId="4BEED410"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168.4434</w:t>
            </w:r>
          </w:p>
        </w:tc>
        <w:tc>
          <w:tcPr>
            <w:tcW w:w="452" w:type="pct"/>
            <w:tcBorders>
              <w:top w:val="nil"/>
              <w:left w:val="nil"/>
              <w:bottom w:val="single" w:sz="4" w:space="0" w:color="auto"/>
              <w:right w:val="single" w:sz="4" w:space="0" w:color="auto"/>
            </w:tcBorders>
            <w:shd w:val="clear" w:color="auto" w:fill="auto"/>
            <w:noWrap/>
            <w:vAlign w:val="center"/>
            <w:hideMark/>
          </w:tcPr>
          <w:p w14:paraId="244A34E5"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39.1729</w:t>
            </w:r>
          </w:p>
        </w:tc>
        <w:tc>
          <w:tcPr>
            <w:tcW w:w="505" w:type="pct"/>
            <w:tcBorders>
              <w:top w:val="nil"/>
              <w:left w:val="nil"/>
              <w:bottom w:val="single" w:sz="4" w:space="0" w:color="auto"/>
              <w:right w:val="single" w:sz="4" w:space="0" w:color="auto"/>
            </w:tcBorders>
            <w:shd w:val="clear" w:color="auto" w:fill="auto"/>
            <w:noWrap/>
            <w:vAlign w:val="center"/>
            <w:hideMark/>
          </w:tcPr>
          <w:p w14:paraId="4DDBE8D1"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192.1729</w:t>
            </w:r>
          </w:p>
        </w:tc>
        <w:tc>
          <w:tcPr>
            <w:tcW w:w="452" w:type="pct"/>
            <w:tcBorders>
              <w:top w:val="nil"/>
              <w:left w:val="nil"/>
              <w:bottom w:val="single" w:sz="4" w:space="0" w:color="auto"/>
              <w:right w:val="single" w:sz="4" w:space="0" w:color="auto"/>
            </w:tcBorders>
            <w:shd w:val="clear" w:color="auto" w:fill="auto"/>
            <w:noWrap/>
            <w:vAlign w:val="center"/>
            <w:hideMark/>
          </w:tcPr>
          <w:p w14:paraId="087F798A"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57.9563</w:t>
            </w:r>
          </w:p>
        </w:tc>
        <w:tc>
          <w:tcPr>
            <w:tcW w:w="505" w:type="pct"/>
            <w:tcBorders>
              <w:top w:val="nil"/>
              <w:left w:val="nil"/>
              <w:bottom w:val="single" w:sz="4" w:space="0" w:color="auto"/>
              <w:right w:val="single" w:sz="4" w:space="0" w:color="auto"/>
            </w:tcBorders>
            <w:shd w:val="clear" w:color="auto" w:fill="auto"/>
            <w:noWrap/>
            <w:vAlign w:val="center"/>
            <w:hideMark/>
          </w:tcPr>
          <w:p w14:paraId="1D664DEB"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210.9563</w:t>
            </w:r>
          </w:p>
        </w:tc>
        <w:tc>
          <w:tcPr>
            <w:tcW w:w="452" w:type="pct"/>
            <w:tcBorders>
              <w:top w:val="nil"/>
              <w:left w:val="nil"/>
              <w:bottom w:val="single" w:sz="4" w:space="0" w:color="auto"/>
              <w:right w:val="single" w:sz="4" w:space="0" w:color="auto"/>
            </w:tcBorders>
            <w:shd w:val="clear" w:color="auto" w:fill="auto"/>
            <w:noWrap/>
            <w:vAlign w:val="center"/>
            <w:hideMark/>
          </w:tcPr>
          <w:p w14:paraId="78C7FF58"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26.3939</w:t>
            </w:r>
          </w:p>
        </w:tc>
        <w:tc>
          <w:tcPr>
            <w:tcW w:w="452" w:type="pct"/>
            <w:tcBorders>
              <w:top w:val="nil"/>
              <w:left w:val="nil"/>
              <w:bottom w:val="single" w:sz="4" w:space="0" w:color="auto"/>
              <w:right w:val="single" w:sz="4" w:space="0" w:color="auto"/>
            </w:tcBorders>
            <w:shd w:val="clear" w:color="auto" w:fill="auto"/>
            <w:noWrap/>
            <w:vAlign w:val="center"/>
            <w:hideMark/>
          </w:tcPr>
          <w:p w14:paraId="2B9BBE0B"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179.3939</w:t>
            </w:r>
          </w:p>
        </w:tc>
        <w:tc>
          <w:tcPr>
            <w:tcW w:w="452" w:type="pct"/>
            <w:tcBorders>
              <w:top w:val="nil"/>
              <w:left w:val="nil"/>
              <w:bottom w:val="single" w:sz="4" w:space="0" w:color="auto"/>
              <w:right w:val="single" w:sz="4" w:space="0" w:color="auto"/>
            </w:tcBorders>
            <w:shd w:val="clear" w:color="auto" w:fill="auto"/>
            <w:noWrap/>
            <w:vAlign w:val="center"/>
            <w:hideMark/>
          </w:tcPr>
          <w:p w14:paraId="10D67534"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0.529836</w:t>
            </w:r>
          </w:p>
        </w:tc>
        <w:tc>
          <w:tcPr>
            <w:tcW w:w="452" w:type="pct"/>
            <w:tcBorders>
              <w:top w:val="nil"/>
              <w:left w:val="nil"/>
              <w:bottom w:val="single" w:sz="4" w:space="0" w:color="auto"/>
              <w:right w:val="single" w:sz="12" w:space="0" w:color="auto"/>
            </w:tcBorders>
            <w:shd w:val="clear" w:color="auto" w:fill="auto"/>
            <w:noWrap/>
            <w:vAlign w:val="center"/>
            <w:hideMark/>
          </w:tcPr>
          <w:p w14:paraId="0E5B1121"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153.5298</w:t>
            </w:r>
          </w:p>
        </w:tc>
      </w:tr>
      <w:tr w:rsidR="00E30AB1" w:rsidRPr="00E30AB1" w14:paraId="39617E29" w14:textId="77777777" w:rsidTr="00370E78">
        <w:trPr>
          <w:trHeight w:val="20"/>
          <w:jc w:val="center"/>
        </w:trPr>
        <w:tc>
          <w:tcPr>
            <w:tcW w:w="373" w:type="pct"/>
            <w:tcBorders>
              <w:top w:val="nil"/>
              <w:left w:val="single" w:sz="12" w:space="0" w:color="auto"/>
              <w:bottom w:val="single" w:sz="4" w:space="0" w:color="auto"/>
              <w:right w:val="single" w:sz="4" w:space="0" w:color="auto"/>
            </w:tcBorders>
            <w:shd w:val="clear" w:color="auto" w:fill="auto"/>
            <w:noWrap/>
            <w:vAlign w:val="center"/>
            <w:hideMark/>
          </w:tcPr>
          <w:p w14:paraId="3E217BC4" w14:textId="77777777" w:rsidR="00B80F5B" w:rsidRPr="00E30AB1" w:rsidRDefault="00B80F5B" w:rsidP="00370E78">
            <w:pPr>
              <w:pStyle w:val="lwx1"/>
              <w:ind w:leftChars="-40" w:left="-96" w:rightChars="-40" w:right="-96"/>
              <w:rPr>
                <w:color w:val="000000" w:themeColor="text1"/>
              </w:rPr>
            </w:pPr>
            <w:r w:rsidRPr="00E30AB1">
              <w:rPr>
                <w:color w:val="000000" w:themeColor="text1"/>
              </w:rPr>
              <w:t>730</w:t>
            </w:r>
          </w:p>
        </w:tc>
        <w:tc>
          <w:tcPr>
            <w:tcW w:w="452" w:type="pct"/>
            <w:tcBorders>
              <w:top w:val="nil"/>
              <w:left w:val="nil"/>
              <w:bottom w:val="single" w:sz="4" w:space="0" w:color="auto"/>
              <w:right w:val="single" w:sz="4" w:space="0" w:color="auto"/>
            </w:tcBorders>
            <w:shd w:val="clear" w:color="auto" w:fill="auto"/>
            <w:noWrap/>
            <w:vAlign w:val="center"/>
            <w:hideMark/>
          </w:tcPr>
          <w:p w14:paraId="2595E87E"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9.04281</w:t>
            </w:r>
          </w:p>
        </w:tc>
        <w:tc>
          <w:tcPr>
            <w:tcW w:w="452" w:type="pct"/>
            <w:tcBorders>
              <w:top w:val="nil"/>
              <w:left w:val="nil"/>
              <w:bottom w:val="single" w:sz="4" w:space="0" w:color="auto"/>
              <w:right w:val="single" w:sz="4" w:space="0" w:color="auto"/>
            </w:tcBorders>
            <w:shd w:val="clear" w:color="auto" w:fill="auto"/>
            <w:noWrap/>
            <w:vAlign w:val="center"/>
            <w:hideMark/>
          </w:tcPr>
          <w:p w14:paraId="0304FEE5"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162.0428</w:t>
            </w:r>
          </w:p>
        </w:tc>
        <w:tc>
          <w:tcPr>
            <w:tcW w:w="452" w:type="pct"/>
            <w:tcBorders>
              <w:top w:val="nil"/>
              <w:left w:val="nil"/>
              <w:bottom w:val="single" w:sz="4" w:space="0" w:color="auto"/>
              <w:right w:val="single" w:sz="4" w:space="0" w:color="auto"/>
            </w:tcBorders>
            <w:shd w:val="clear" w:color="auto" w:fill="auto"/>
            <w:noWrap/>
            <w:vAlign w:val="center"/>
            <w:hideMark/>
          </w:tcPr>
          <w:p w14:paraId="71B357DA"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26.6364</w:t>
            </w:r>
          </w:p>
        </w:tc>
        <w:tc>
          <w:tcPr>
            <w:tcW w:w="505" w:type="pct"/>
            <w:tcBorders>
              <w:top w:val="nil"/>
              <w:left w:val="nil"/>
              <w:bottom w:val="single" w:sz="4" w:space="0" w:color="auto"/>
              <w:right w:val="single" w:sz="4" w:space="0" w:color="auto"/>
            </w:tcBorders>
            <w:shd w:val="clear" w:color="auto" w:fill="auto"/>
            <w:noWrap/>
            <w:vAlign w:val="center"/>
            <w:hideMark/>
          </w:tcPr>
          <w:p w14:paraId="083E3D0A"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179.6364</w:t>
            </w:r>
          </w:p>
        </w:tc>
        <w:tc>
          <w:tcPr>
            <w:tcW w:w="452" w:type="pct"/>
            <w:tcBorders>
              <w:top w:val="nil"/>
              <w:left w:val="nil"/>
              <w:bottom w:val="single" w:sz="4" w:space="0" w:color="auto"/>
              <w:right w:val="single" w:sz="4" w:space="0" w:color="auto"/>
            </w:tcBorders>
            <w:shd w:val="clear" w:color="auto" w:fill="auto"/>
            <w:noWrap/>
            <w:vAlign w:val="center"/>
            <w:hideMark/>
          </w:tcPr>
          <w:p w14:paraId="56B84FF8"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39.2724</w:t>
            </w:r>
          </w:p>
        </w:tc>
        <w:tc>
          <w:tcPr>
            <w:tcW w:w="505" w:type="pct"/>
            <w:tcBorders>
              <w:top w:val="nil"/>
              <w:left w:val="nil"/>
              <w:bottom w:val="single" w:sz="4" w:space="0" w:color="auto"/>
              <w:right w:val="single" w:sz="4" w:space="0" w:color="auto"/>
            </w:tcBorders>
            <w:shd w:val="clear" w:color="auto" w:fill="auto"/>
            <w:noWrap/>
            <w:vAlign w:val="center"/>
            <w:hideMark/>
          </w:tcPr>
          <w:p w14:paraId="77E0C4CB"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192.2724</w:t>
            </w:r>
          </w:p>
        </w:tc>
        <w:tc>
          <w:tcPr>
            <w:tcW w:w="452" w:type="pct"/>
            <w:tcBorders>
              <w:top w:val="nil"/>
              <w:left w:val="nil"/>
              <w:bottom w:val="single" w:sz="4" w:space="0" w:color="auto"/>
              <w:right w:val="single" w:sz="4" w:space="0" w:color="auto"/>
            </w:tcBorders>
            <w:shd w:val="clear" w:color="auto" w:fill="auto"/>
            <w:noWrap/>
            <w:vAlign w:val="center"/>
            <w:hideMark/>
          </w:tcPr>
          <w:p w14:paraId="04EA8893"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19.621</w:t>
            </w:r>
          </w:p>
        </w:tc>
        <w:tc>
          <w:tcPr>
            <w:tcW w:w="452" w:type="pct"/>
            <w:tcBorders>
              <w:top w:val="nil"/>
              <w:left w:val="nil"/>
              <w:bottom w:val="single" w:sz="4" w:space="0" w:color="auto"/>
              <w:right w:val="single" w:sz="4" w:space="0" w:color="auto"/>
            </w:tcBorders>
            <w:shd w:val="clear" w:color="auto" w:fill="auto"/>
            <w:noWrap/>
            <w:vAlign w:val="center"/>
            <w:hideMark/>
          </w:tcPr>
          <w:p w14:paraId="34862760"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172.621</w:t>
            </w:r>
          </w:p>
        </w:tc>
        <w:tc>
          <w:tcPr>
            <w:tcW w:w="452" w:type="pct"/>
            <w:tcBorders>
              <w:top w:val="nil"/>
              <w:left w:val="nil"/>
              <w:bottom w:val="single" w:sz="4" w:space="0" w:color="auto"/>
              <w:right w:val="single" w:sz="4" w:space="0" w:color="auto"/>
            </w:tcBorders>
            <w:shd w:val="clear" w:color="auto" w:fill="auto"/>
            <w:noWrap/>
            <w:vAlign w:val="center"/>
            <w:hideMark/>
          </w:tcPr>
          <w:p w14:paraId="19A15BA7"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1.11751</w:t>
            </w:r>
          </w:p>
        </w:tc>
        <w:tc>
          <w:tcPr>
            <w:tcW w:w="452" w:type="pct"/>
            <w:tcBorders>
              <w:top w:val="nil"/>
              <w:left w:val="nil"/>
              <w:bottom w:val="single" w:sz="4" w:space="0" w:color="auto"/>
              <w:right w:val="single" w:sz="12" w:space="0" w:color="auto"/>
            </w:tcBorders>
            <w:shd w:val="clear" w:color="auto" w:fill="auto"/>
            <w:noWrap/>
            <w:vAlign w:val="center"/>
            <w:hideMark/>
          </w:tcPr>
          <w:p w14:paraId="5E45DDF9"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154.1175</w:t>
            </w:r>
          </w:p>
        </w:tc>
      </w:tr>
      <w:tr w:rsidR="00E30AB1" w:rsidRPr="00E30AB1" w14:paraId="69CE63DA" w14:textId="77777777" w:rsidTr="00370E78">
        <w:trPr>
          <w:trHeight w:val="20"/>
          <w:jc w:val="center"/>
        </w:trPr>
        <w:tc>
          <w:tcPr>
            <w:tcW w:w="373" w:type="pct"/>
            <w:tcBorders>
              <w:top w:val="nil"/>
              <w:left w:val="single" w:sz="12" w:space="0" w:color="auto"/>
              <w:bottom w:val="single" w:sz="12" w:space="0" w:color="auto"/>
              <w:right w:val="single" w:sz="4" w:space="0" w:color="auto"/>
            </w:tcBorders>
            <w:shd w:val="clear" w:color="auto" w:fill="auto"/>
            <w:noWrap/>
            <w:vAlign w:val="center"/>
            <w:hideMark/>
          </w:tcPr>
          <w:p w14:paraId="6C31C987" w14:textId="77777777" w:rsidR="00B80F5B" w:rsidRPr="00E30AB1" w:rsidRDefault="00B80F5B" w:rsidP="00370E78">
            <w:pPr>
              <w:pStyle w:val="lwx1"/>
              <w:ind w:leftChars="-40" w:left="-96" w:rightChars="-40" w:right="-96"/>
              <w:rPr>
                <w:color w:val="000000" w:themeColor="text1"/>
              </w:rPr>
            </w:pPr>
            <w:r w:rsidRPr="00E30AB1">
              <w:rPr>
                <w:color w:val="000000" w:themeColor="text1"/>
              </w:rPr>
              <w:t>1000</w:t>
            </w:r>
          </w:p>
        </w:tc>
        <w:tc>
          <w:tcPr>
            <w:tcW w:w="452" w:type="pct"/>
            <w:tcBorders>
              <w:top w:val="nil"/>
              <w:left w:val="nil"/>
              <w:bottom w:val="single" w:sz="12" w:space="0" w:color="auto"/>
              <w:right w:val="single" w:sz="4" w:space="0" w:color="auto"/>
            </w:tcBorders>
            <w:shd w:val="clear" w:color="auto" w:fill="auto"/>
            <w:noWrap/>
            <w:vAlign w:val="center"/>
            <w:hideMark/>
          </w:tcPr>
          <w:p w14:paraId="4D0D29B1"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3.31357</w:t>
            </w:r>
          </w:p>
        </w:tc>
        <w:tc>
          <w:tcPr>
            <w:tcW w:w="452" w:type="pct"/>
            <w:tcBorders>
              <w:top w:val="nil"/>
              <w:left w:val="nil"/>
              <w:bottom w:val="single" w:sz="12" w:space="0" w:color="auto"/>
              <w:right w:val="single" w:sz="4" w:space="0" w:color="auto"/>
            </w:tcBorders>
            <w:shd w:val="clear" w:color="auto" w:fill="auto"/>
            <w:noWrap/>
            <w:vAlign w:val="center"/>
            <w:hideMark/>
          </w:tcPr>
          <w:p w14:paraId="0D0549A4"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156.3136</w:t>
            </w:r>
          </w:p>
        </w:tc>
        <w:tc>
          <w:tcPr>
            <w:tcW w:w="452" w:type="pct"/>
            <w:tcBorders>
              <w:top w:val="nil"/>
              <w:left w:val="nil"/>
              <w:bottom w:val="single" w:sz="12" w:space="0" w:color="auto"/>
              <w:right w:val="single" w:sz="4" w:space="0" w:color="auto"/>
            </w:tcBorders>
            <w:shd w:val="clear" w:color="auto" w:fill="auto"/>
            <w:noWrap/>
            <w:vAlign w:val="center"/>
            <w:hideMark/>
          </w:tcPr>
          <w:p w14:paraId="1EE6BFFE"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11.4614</w:t>
            </w:r>
          </w:p>
        </w:tc>
        <w:tc>
          <w:tcPr>
            <w:tcW w:w="505" w:type="pct"/>
            <w:tcBorders>
              <w:top w:val="nil"/>
              <w:left w:val="nil"/>
              <w:bottom w:val="single" w:sz="12" w:space="0" w:color="auto"/>
              <w:right w:val="single" w:sz="4" w:space="0" w:color="auto"/>
            </w:tcBorders>
            <w:shd w:val="clear" w:color="auto" w:fill="auto"/>
            <w:noWrap/>
            <w:vAlign w:val="center"/>
            <w:hideMark/>
          </w:tcPr>
          <w:p w14:paraId="15603B95"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164.4614</w:t>
            </w:r>
          </w:p>
        </w:tc>
        <w:tc>
          <w:tcPr>
            <w:tcW w:w="452" w:type="pct"/>
            <w:tcBorders>
              <w:top w:val="nil"/>
              <w:left w:val="nil"/>
              <w:bottom w:val="single" w:sz="12" w:space="0" w:color="auto"/>
              <w:right w:val="single" w:sz="4" w:space="0" w:color="auto"/>
            </w:tcBorders>
            <w:shd w:val="clear" w:color="auto" w:fill="auto"/>
            <w:noWrap/>
            <w:vAlign w:val="center"/>
            <w:hideMark/>
          </w:tcPr>
          <w:p w14:paraId="27DA8179"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16.8008</w:t>
            </w:r>
          </w:p>
        </w:tc>
        <w:tc>
          <w:tcPr>
            <w:tcW w:w="505" w:type="pct"/>
            <w:tcBorders>
              <w:top w:val="nil"/>
              <w:left w:val="nil"/>
              <w:bottom w:val="single" w:sz="12" w:space="0" w:color="auto"/>
              <w:right w:val="single" w:sz="4" w:space="0" w:color="auto"/>
            </w:tcBorders>
            <w:shd w:val="clear" w:color="auto" w:fill="auto"/>
            <w:noWrap/>
            <w:vAlign w:val="center"/>
            <w:hideMark/>
          </w:tcPr>
          <w:p w14:paraId="04A5B73B"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169.8008</w:t>
            </w:r>
          </w:p>
        </w:tc>
        <w:tc>
          <w:tcPr>
            <w:tcW w:w="452" w:type="pct"/>
            <w:tcBorders>
              <w:top w:val="nil"/>
              <w:left w:val="nil"/>
              <w:bottom w:val="single" w:sz="12" w:space="0" w:color="auto"/>
              <w:right w:val="single" w:sz="4" w:space="0" w:color="auto"/>
            </w:tcBorders>
            <w:shd w:val="clear" w:color="auto" w:fill="auto"/>
            <w:noWrap/>
            <w:vAlign w:val="center"/>
            <w:hideMark/>
          </w:tcPr>
          <w:p w14:paraId="647315B8"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9.3864</w:t>
            </w:r>
          </w:p>
        </w:tc>
        <w:tc>
          <w:tcPr>
            <w:tcW w:w="452" w:type="pct"/>
            <w:tcBorders>
              <w:top w:val="nil"/>
              <w:left w:val="nil"/>
              <w:bottom w:val="single" w:sz="12" w:space="0" w:color="auto"/>
              <w:right w:val="single" w:sz="4" w:space="0" w:color="auto"/>
            </w:tcBorders>
            <w:shd w:val="clear" w:color="auto" w:fill="auto"/>
            <w:noWrap/>
            <w:vAlign w:val="center"/>
            <w:hideMark/>
          </w:tcPr>
          <w:p w14:paraId="2E151208"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162.3864</w:t>
            </w:r>
          </w:p>
        </w:tc>
        <w:tc>
          <w:tcPr>
            <w:tcW w:w="452" w:type="pct"/>
            <w:tcBorders>
              <w:top w:val="nil"/>
              <w:left w:val="nil"/>
              <w:bottom w:val="single" w:sz="12" w:space="0" w:color="auto"/>
              <w:right w:val="single" w:sz="4" w:space="0" w:color="auto"/>
            </w:tcBorders>
            <w:shd w:val="clear" w:color="auto" w:fill="auto"/>
            <w:noWrap/>
            <w:vAlign w:val="center"/>
            <w:hideMark/>
          </w:tcPr>
          <w:p w14:paraId="79617CBE"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4.29086</w:t>
            </w:r>
          </w:p>
        </w:tc>
        <w:tc>
          <w:tcPr>
            <w:tcW w:w="452" w:type="pct"/>
            <w:tcBorders>
              <w:top w:val="nil"/>
              <w:left w:val="nil"/>
              <w:bottom w:val="single" w:sz="12" w:space="0" w:color="auto"/>
              <w:right w:val="single" w:sz="12" w:space="0" w:color="auto"/>
            </w:tcBorders>
            <w:shd w:val="clear" w:color="auto" w:fill="auto"/>
            <w:noWrap/>
            <w:vAlign w:val="center"/>
            <w:hideMark/>
          </w:tcPr>
          <w:p w14:paraId="2BFB7BF0" w14:textId="77777777" w:rsidR="00B80F5B" w:rsidRPr="00E30AB1" w:rsidRDefault="00B80F5B" w:rsidP="00370E78">
            <w:pPr>
              <w:pStyle w:val="lwx1"/>
              <w:ind w:leftChars="-40" w:left="-96" w:rightChars="-40" w:right="-96"/>
              <w:rPr>
                <w:color w:val="000000" w:themeColor="text1"/>
              </w:rPr>
            </w:pPr>
            <w:r w:rsidRPr="00E30AB1">
              <w:rPr>
                <w:rFonts w:eastAsia="等线"/>
                <w:color w:val="000000" w:themeColor="text1"/>
                <w:sz w:val="20"/>
                <w:szCs w:val="20"/>
              </w:rPr>
              <w:t>157.2909</w:t>
            </w:r>
          </w:p>
        </w:tc>
      </w:tr>
    </w:tbl>
    <w:p w14:paraId="2DD98ED8" w14:textId="77777777" w:rsidR="00B80F5B" w:rsidRPr="00E30AB1" w:rsidRDefault="00B80F5B" w:rsidP="00B80F5B">
      <w:pPr>
        <w:ind w:firstLineChars="0" w:firstLine="0"/>
        <w:jc w:val="center"/>
        <w:rPr>
          <w:rFonts w:cs="Times New Roman"/>
          <w:color w:val="000000" w:themeColor="text1"/>
        </w:rPr>
      </w:pPr>
      <w:r w:rsidRPr="00E30AB1">
        <w:rPr>
          <w:rFonts w:cs="Times New Roman"/>
          <w:noProof/>
          <w:color w:val="000000" w:themeColor="text1"/>
        </w:rPr>
        <w:lastRenderedPageBreak/>
        <w:drawing>
          <wp:inline distT="0" distB="0" distL="0" distR="0" wp14:anchorId="0BDA18B4" wp14:editId="48F266F7">
            <wp:extent cx="4614334" cy="3235080"/>
            <wp:effectExtent l="0" t="0" r="0" b="3810"/>
            <wp:docPr id="199008556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619334" cy="3238585"/>
                    </a:xfrm>
                    <a:prstGeom prst="rect">
                      <a:avLst/>
                    </a:prstGeom>
                    <a:noFill/>
                    <a:ln>
                      <a:noFill/>
                    </a:ln>
                  </pic:spPr>
                </pic:pic>
              </a:graphicData>
            </a:graphic>
          </wp:inline>
        </w:drawing>
      </w:r>
    </w:p>
    <w:p w14:paraId="0E49B67C" w14:textId="5DAA2285" w:rsidR="00B80F5B" w:rsidRPr="00E30AB1" w:rsidRDefault="00B80F5B" w:rsidP="00B80F5B">
      <w:pPr>
        <w:adjustRightInd w:val="0"/>
        <w:snapToGrid w:val="0"/>
        <w:spacing w:line="240" w:lineRule="auto"/>
        <w:ind w:firstLineChars="0" w:firstLine="0"/>
        <w:jc w:val="center"/>
        <w:rPr>
          <w:rFonts w:cs="Times New Roman"/>
          <w:b/>
          <w:color w:val="000000" w:themeColor="text1"/>
          <w:sz w:val="21"/>
        </w:rPr>
      </w:pPr>
      <w:r w:rsidRPr="00E30AB1">
        <w:rPr>
          <w:rFonts w:cs="Times New Roman" w:hint="eastAsia"/>
          <w:b/>
          <w:color w:val="000000" w:themeColor="text1"/>
          <w:sz w:val="21"/>
        </w:rPr>
        <w:t>图</w:t>
      </w:r>
      <w:r w:rsidRPr="00E30AB1">
        <w:rPr>
          <w:rFonts w:cs="Times New Roman"/>
          <w:b/>
          <w:color w:val="000000" w:themeColor="text1"/>
          <w:sz w:val="21"/>
        </w:rPr>
        <w:t xml:space="preserve"> </w:t>
      </w:r>
      <w:r w:rsidRPr="00E30AB1">
        <w:rPr>
          <w:rFonts w:cs="Times New Roman"/>
          <w:b/>
          <w:color w:val="000000" w:themeColor="text1"/>
          <w:sz w:val="21"/>
        </w:rPr>
        <w:fldChar w:fldCharType="begin"/>
      </w:r>
      <w:r w:rsidRPr="00E30AB1">
        <w:rPr>
          <w:rFonts w:cs="Times New Roman"/>
          <w:b/>
          <w:color w:val="000000" w:themeColor="text1"/>
          <w:sz w:val="21"/>
        </w:rPr>
        <w:instrText xml:space="preserve"> STYLEREF 1 \s </w:instrText>
      </w:r>
      <w:r w:rsidRPr="00E30AB1">
        <w:rPr>
          <w:rFonts w:cs="Times New Roman"/>
          <w:b/>
          <w:color w:val="000000" w:themeColor="text1"/>
          <w:sz w:val="21"/>
        </w:rPr>
        <w:fldChar w:fldCharType="separate"/>
      </w:r>
      <w:r w:rsidR="007C73FE">
        <w:rPr>
          <w:rFonts w:cs="Times New Roman"/>
          <w:b/>
          <w:noProof/>
          <w:color w:val="000000" w:themeColor="text1"/>
          <w:sz w:val="21"/>
        </w:rPr>
        <w:t>6</w:t>
      </w:r>
      <w:r w:rsidRPr="00E30AB1">
        <w:rPr>
          <w:rFonts w:cs="Times New Roman"/>
          <w:b/>
          <w:color w:val="000000" w:themeColor="text1"/>
          <w:sz w:val="21"/>
        </w:rPr>
        <w:fldChar w:fldCharType="end"/>
      </w:r>
      <w:r w:rsidRPr="00E30AB1">
        <w:rPr>
          <w:rFonts w:cs="Times New Roman"/>
          <w:b/>
          <w:color w:val="000000" w:themeColor="text1"/>
          <w:sz w:val="21"/>
        </w:rPr>
        <w:noBreakHyphen/>
      </w:r>
      <w:r w:rsidRPr="00E30AB1">
        <w:rPr>
          <w:rFonts w:cs="Times New Roman"/>
          <w:b/>
          <w:color w:val="000000" w:themeColor="text1"/>
          <w:sz w:val="21"/>
        </w:rPr>
        <w:fldChar w:fldCharType="begin"/>
      </w:r>
      <w:r w:rsidRPr="00E30AB1">
        <w:rPr>
          <w:rFonts w:cs="Times New Roman"/>
          <w:b/>
          <w:color w:val="000000" w:themeColor="text1"/>
          <w:sz w:val="21"/>
        </w:rPr>
        <w:instrText xml:space="preserve"> SEQ </w:instrText>
      </w:r>
      <w:r w:rsidRPr="00E30AB1">
        <w:rPr>
          <w:rFonts w:cs="Times New Roman"/>
          <w:b/>
          <w:color w:val="000000" w:themeColor="text1"/>
          <w:sz w:val="21"/>
        </w:rPr>
        <w:instrText>图</w:instrText>
      </w:r>
      <w:r w:rsidRPr="00E30AB1">
        <w:rPr>
          <w:rFonts w:cs="Times New Roman"/>
          <w:b/>
          <w:color w:val="000000" w:themeColor="text1"/>
          <w:sz w:val="21"/>
        </w:rPr>
        <w:instrText xml:space="preserve"> \* ARABIC \s 1 </w:instrText>
      </w:r>
      <w:r w:rsidRPr="00E30AB1">
        <w:rPr>
          <w:rFonts w:cs="Times New Roman"/>
          <w:b/>
          <w:color w:val="000000" w:themeColor="text1"/>
          <w:sz w:val="21"/>
        </w:rPr>
        <w:fldChar w:fldCharType="separate"/>
      </w:r>
      <w:r w:rsidR="007C73FE">
        <w:rPr>
          <w:rFonts w:cs="Times New Roman"/>
          <w:b/>
          <w:noProof/>
          <w:color w:val="000000" w:themeColor="text1"/>
          <w:sz w:val="21"/>
        </w:rPr>
        <w:t>11</w:t>
      </w:r>
      <w:r w:rsidRPr="00E30AB1">
        <w:rPr>
          <w:rFonts w:cs="Times New Roman"/>
          <w:b/>
          <w:color w:val="000000" w:themeColor="text1"/>
          <w:sz w:val="21"/>
        </w:rPr>
        <w:fldChar w:fldCharType="end"/>
      </w:r>
      <w:r w:rsidRPr="00E30AB1">
        <w:rPr>
          <w:rFonts w:cs="Times New Roman"/>
          <w:b/>
          <w:color w:val="000000" w:themeColor="text1"/>
          <w:sz w:val="21"/>
        </w:rPr>
        <w:t xml:space="preserve"> </w:t>
      </w:r>
      <w:r w:rsidRPr="00E30AB1">
        <w:rPr>
          <w:rFonts w:cs="Times New Roman" w:hint="eastAsia"/>
          <w:b/>
          <w:bCs/>
          <w:color w:val="000000" w:themeColor="text1"/>
          <w:sz w:val="21"/>
        </w:rPr>
        <w:t>非正常状况下游</w:t>
      </w:r>
      <w:r w:rsidRPr="00E30AB1">
        <w:rPr>
          <w:rFonts w:cs="Times New Roman" w:hint="eastAsia"/>
          <w:b/>
          <w:color w:val="000000" w:themeColor="text1"/>
          <w:sz w:val="21"/>
          <w:szCs w:val="21"/>
        </w:rPr>
        <w:t>氯化物</w:t>
      </w:r>
      <w:r w:rsidRPr="00E30AB1">
        <w:rPr>
          <w:rFonts w:cs="Times New Roman" w:hint="eastAsia"/>
          <w:b/>
          <w:bCs/>
          <w:color w:val="000000" w:themeColor="text1"/>
          <w:sz w:val="21"/>
        </w:rPr>
        <w:t>浓度随时间变化曲线</w:t>
      </w:r>
    </w:p>
    <w:p w14:paraId="3CEA677F" w14:textId="77777777" w:rsidR="00B80F5B" w:rsidRPr="00E30AB1" w:rsidRDefault="00B80F5B" w:rsidP="00B80F5B">
      <w:pPr>
        <w:adjustRightInd w:val="0"/>
        <w:snapToGrid w:val="0"/>
        <w:spacing w:line="240" w:lineRule="auto"/>
        <w:ind w:firstLineChars="0" w:firstLine="0"/>
        <w:jc w:val="center"/>
        <w:rPr>
          <w:rFonts w:cs="Times New Roman"/>
          <w:b/>
          <w:bCs/>
          <w:color w:val="000000" w:themeColor="text1"/>
          <w:sz w:val="21"/>
        </w:rPr>
      </w:pPr>
      <w:r w:rsidRPr="00E30AB1">
        <w:rPr>
          <w:rFonts w:cs="Times New Roman" w:hint="eastAsia"/>
          <w:b/>
          <w:bCs/>
          <w:color w:val="000000" w:themeColor="text1"/>
          <w:sz w:val="21"/>
        </w:rPr>
        <w:t>（</w:t>
      </w:r>
      <w:r w:rsidRPr="00E30AB1">
        <w:rPr>
          <w:rFonts w:cs="Times New Roman" w:hint="eastAsia"/>
          <w:b/>
          <w:bCs/>
          <w:color w:val="000000" w:themeColor="text1"/>
          <w:sz w:val="21"/>
        </w:rPr>
        <w:t>20</w:t>
      </w:r>
      <w:r w:rsidRPr="00E30AB1">
        <w:rPr>
          <w:rFonts w:cs="Times New Roman"/>
          <w:b/>
          <w:bCs/>
          <w:color w:val="000000" w:themeColor="text1"/>
          <w:sz w:val="21"/>
        </w:rPr>
        <w:t>m</w:t>
      </w:r>
      <w:r w:rsidRPr="00E30AB1">
        <w:rPr>
          <w:rFonts w:cs="Times New Roman" w:hint="eastAsia"/>
          <w:b/>
          <w:bCs/>
          <w:color w:val="000000" w:themeColor="text1"/>
          <w:sz w:val="21"/>
        </w:rPr>
        <w:t>、</w:t>
      </w:r>
      <w:r w:rsidRPr="00E30AB1">
        <w:rPr>
          <w:rFonts w:cs="Times New Roman" w:hint="eastAsia"/>
          <w:b/>
          <w:bCs/>
          <w:color w:val="000000" w:themeColor="text1"/>
          <w:sz w:val="21"/>
        </w:rPr>
        <w:t>40</w:t>
      </w:r>
      <w:r w:rsidRPr="00E30AB1">
        <w:rPr>
          <w:rFonts w:cs="Times New Roman"/>
          <w:b/>
          <w:bCs/>
          <w:color w:val="000000" w:themeColor="text1"/>
          <w:sz w:val="21"/>
        </w:rPr>
        <w:t>m</w:t>
      </w:r>
      <w:r w:rsidRPr="00E30AB1">
        <w:rPr>
          <w:rFonts w:cs="Times New Roman" w:hint="eastAsia"/>
          <w:b/>
          <w:bCs/>
          <w:color w:val="000000" w:themeColor="text1"/>
          <w:sz w:val="21"/>
        </w:rPr>
        <w:t>、</w:t>
      </w:r>
      <w:r w:rsidRPr="00E30AB1">
        <w:rPr>
          <w:rFonts w:cs="Times New Roman" w:hint="eastAsia"/>
          <w:b/>
          <w:bCs/>
          <w:color w:val="000000" w:themeColor="text1"/>
          <w:sz w:val="21"/>
        </w:rPr>
        <w:t>60</w:t>
      </w:r>
      <w:r w:rsidRPr="00E30AB1">
        <w:rPr>
          <w:rFonts w:cs="Times New Roman"/>
          <w:b/>
          <w:bCs/>
          <w:color w:val="000000" w:themeColor="text1"/>
          <w:sz w:val="21"/>
        </w:rPr>
        <w:t>m</w:t>
      </w:r>
      <w:r w:rsidRPr="00E30AB1">
        <w:rPr>
          <w:rFonts w:cs="Times New Roman" w:hint="eastAsia"/>
          <w:b/>
          <w:bCs/>
          <w:color w:val="000000" w:themeColor="text1"/>
          <w:sz w:val="21"/>
        </w:rPr>
        <w:t>、</w:t>
      </w:r>
      <w:r w:rsidRPr="00E30AB1">
        <w:rPr>
          <w:rFonts w:cs="Times New Roman" w:hint="eastAsia"/>
          <w:b/>
          <w:bCs/>
          <w:color w:val="000000" w:themeColor="text1"/>
          <w:sz w:val="21"/>
        </w:rPr>
        <w:t>80</w:t>
      </w:r>
      <w:r w:rsidRPr="00E30AB1">
        <w:rPr>
          <w:rFonts w:cs="Times New Roman"/>
          <w:b/>
          <w:bCs/>
          <w:color w:val="000000" w:themeColor="text1"/>
          <w:sz w:val="21"/>
        </w:rPr>
        <w:t>m</w:t>
      </w:r>
      <w:r w:rsidRPr="00E30AB1">
        <w:rPr>
          <w:rFonts w:cs="Times New Roman"/>
          <w:b/>
          <w:bCs/>
          <w:color w:val="000000" w:themeColor="text1"/>
          <w:sz w:val="21"/>
        </w:rPr>
        <w:t>、</w:t>
      </w:r>
      <w:r w:rsidRPr="00E30AB1">
        <w:rPr>
          <w:rFonts w:cs="Times New Roman" w:hint="eastAsia"/>
          <w:b/>
          <w:bCs/>
          <w:color w:val="000000" w:themeColor="text1"/>
          <w:sz w:val="21"/>
        </w:rPr>
        <w:t>巴河旁）</w:t>
      </w:r>
    </w:p>
    <w:p w14:paraId="079152AD" w14:textId="77777777" w:rsidR="00B80F5B" w:rsidRPr="00E30AB1" w:rsidRDefault="00B80F5B" w:rsidP="00B80F5B">
      <w:pPr>
        <w:ind w:firstLine="480"/>
        <w:rPr>
          <w:rFonts w:eastAsia="宋体" w:cs="Times New Roman"/>
          <w:color w:val="000000" w:themeColor="text1"/>
          <w:kern w:val="0"/>
          <w:szCs w:val="24"/>
        </w:rPr>
      </w:pPr>
      <w:r w:rsidRPr="00E30AB1">
        <w:rPr>
          <w:rFonts w:eastAsia="宋体" w:cs="Times New Roman" w:hint="eastAsia"/>
          <w:color w:val="000000" w:themeColor="text1"/>
          <w:szCs w:val="24"/>
        </w:rPr>
        <w:t>渗滤液调节池破裂非正常状况发生后，下游</w:t>
      </w:r>
      <w:r w:rsidRPr="00E30AB1">
        <w:rPr>
          <w:rFonts w:eastAsia="宋体" w:cs="Times New Roman" w:hint="eastAsia"/>
          <w:color w:val="000000" w:themeColor="text1"/>
          <w:szCs w:val="24"/>
        </w:rPr>
        <w:t>20</w:t>
      </w:r>
      <w:r w:rsidRPr="00E30AB1">
        <w:rPr>
          <w:rFonts w:eastAsia="宋体" w:cs="Times New Roman"/>
          <w:color w:val="000000" w:themeColor="text1"/>
          <w:szCs w:val="24"/>
        </w:rPr>
        <w:t>m</w:t>
      </w:r>
      <w:r w:rsidRPr="00E30AB1">
        <w:rPr>
          <w:rFonts w:eastAsia="宋体" w:cs="Times New Roman" w:hint="eastAsia"/>
          <w:color w:val="000000" w:themeColor="text1"/>
          <w:szCs w:val="24"/>
        </w:rPr>
        <w:t>、</w:t>
      </w:r>
      <w:r w:rsidRPr="00E30AB1">
        <w:rPr>
          <w:rFonts w:eastAsia="宋体" w:cs="Times New Roman" w:hint="eastAsia"/>
          <w:color w:val="000000" w:themeColor="text1"/>
          <w:szCs w:val="24"/>
        </w:rPr>
        <w:t>40</w:t>
      </w:r>
      <w:r w:rsidRPr="00E30AB1">
        <w:rPr>
          <w:rFonts w:eastAsia="宋体" w:cs="Times New Roman"/>
          <w:color w:val="000000" w:themeColor="text1"/>
          <w:szCs w:val="24"/>
        </w:rPr>
        <w:t>m</w:t>
      </w:r>
      <w:r w:rsidRPr="00E30AB1">
        <w:rPr>
          <w:rFonts w:eastAsia="宋体" w:cs="Times New Roman" w:hint="eastAsia"/>
          <w:color w:val="000000" w:themeColor="text1"/>
          <w:szCs w:val="24"/>
        </w:rPr>
        <w:t>、</w:t>
      </w:r>
      <w:r w:rsidRPr="00E30AB1">
        <w:rPr>
          <w:rFonts w:eastAsia="宋体" w:cs="Times New Roman" w:hint="eastAsia"/>
          <w:color w:val="000000" w:themeColor="text1"/>
          <w:szCs w:val="24"/>
        </w:rPr>
        <w:t>60</w:t>
      </w:r>
      <w:r w:rsidRPr="00E30AB1">
        <w:rPr>
          <w:rFonts w:eastAsia="宋体" w:cs="Times New Roman"/>
          <w:color w:val="000000" w:themeColor="text1"/>
          <w:szCs w:val="24"/>
        </w:rPr>
        <w:t>m</w:t>
      </w:r>
      <w:r w:rsidRPr="00E30AB1">
        <w:rPr>
          <w:rFonts w:eastAsia="宋体" w:cs="Times New Roman" w:hint="eastAsia"/>
          <w:color w:val="000000" w:themeColor="text1"/>
          <w:szCs w:val="24"/>
        </w:rPr>
        <w:t>、</w:t>
      </w:r>
      <w:r w:rsidRPr="00E30AB1">
        <w:rPr>
          <w:rFonts w:eastAsia="宋体" w:cs="Times New Roman" w:hint="eastAsia"/>
          <w:color w:val="000000" w:themeColor="text1"/>
          <w:szCs w:val="24"/>
        </w:rPr>
        <w:t>80</w:t>
      </w:r>
      <w:r w:rsidRPr="00E30AB1">
        <w:rPr>
          <w:rFonts w:eastAsia="宋体" w:cs="Times New Roman"/>
          <w:color w:val="000000" w:themeColor="text1"/>
          <w:szCs w:val="24"/>
        </w:rPr>
        <w:t>m</w:t>
      </w:r>
      <w:r w:rsidRPr="00E30AB1">
        <w:rPr>
          <w:rFonts w:eastAsia="宋体" w:cs="Times New Roman"/>
          <w:color w:val="000000" w:themeColor="text1"/>
          <w:szCs w:val="24"/>
        </w:rPr>
        <w:t>、</w:t>
      </w:r>
      <w:r w:rsidRPr="00E30AB1">
        <w:rPr>
          <w:rFonts w:eastAsia="宋体" w:cs="Times New Roman" w:hint="eastAsia"/>
          <w:color w:val="000000" w:themeColor="text1"/>
          <w:szCs w:val="24"/>
        </w:rPr>
        <w:t>巴河旁浓度监测井中</w:t>
      </w:r>
      <w:r w:rsidRPr="00E30AB1">
        <w:rPr>
          <w:rFonts w:eastAsia="宋体" w:cs="Times New Roman" w:hint="eastAsia"/>
          <w:color w:val="000000" w:themeColor="text1"/>
          <w:kern w:val="0"/>
          <w:szCs w:val="24"/>
        </w:rPr>
        <w:t>观测到进入含水层的</w:t>
      </w:r>
      <w:r w:rsidRPr="00E30AB1">
        <w:rPr>
          <w:rFonts w:eastAsia="宋体" w:cs="Times New Roman" w:hint="eastAsia"/>
          <w:color w:val="000000" w:themeColor="text1"/>
          <w:szCs w:val="24"/>
        </w:rPr>
        <w:t>氯化物最大浓度贡献值分别为</w:t>
      </w:r>
      <w:r w:rsidRPr="00E30AB1">
        <w:rPr>
          <w:rFonts w:eastAsia="等线" w:cs="Times New Roman"/>
          <w:color w:val="000000" w:themeColor="text1"/>
          <w:szCs w:val="24"/>
        </w:rPr>
        <w:t>5459.6</w:t>
      </w:r>
      <w:r w:rsidRPr="00E30AB1">
        <w:rPr>
          <w:rFonts w:eastAsia="宋体" w:cs="Times New Roman"/>
          <w:color w:val="000000" w:themeColor="text1"/>
          <w:szCs w:val="24"/>
        </w:rPr>
        <w:t>mg/L</w:t>
      </w:r>
      <w:r w:rsidRPr="00E30AB1">
        <w:rPr>
          <w:rFonts w:eastAsia="宋体" w:cs="Times New Roman" w:hint="eastAsia"/>
          <w:color w:val="000000" w:themeColor="text1"/>
          <w:szCs w:val="24"/>
        </w:rPr>
        <w:t>、</w:t>
      </w:r>
      <w:r w:rsidRPr="00E30AB1">
        <w:rPr>
          <w:rFonts w:eastAsia="等线" w:cs="Times New Roman"/>
          <w:color w:val="000000" w:themeColor="text1"/>
          <w:szCs w:val="24"/>
        </w:rPr>
        <w:t>305.44</w:t>
      </w:r>
      <w:r w:rsidRPr="00E30AB1">
        <w:rPr>
          <w:rFonts w:eastAsia="宋体" w:cs="Times New Roman"/>
          <w:color w:val="000000" w:themeColor="text1"/>
          <w:szCs w:val="24"/>
        </w:rPr>
        <w:t>mg/L</w:t>
      </w:r>
      <w:r w:rsidRPr="00E30AB1">
        <w:rPr>
          <w:rFonts w:eastAsia="宋体" w:cs="Times New Roman" w:hint="eastAsia"/>
          <w:color w:val="000000" w:themeColor="text1"/>
          <w:szCs w:val="24"/>
        </w:rPr>
        <w:t>、</w:t>
      </w:r>
      <w:r w:rsidRPr="00E30AB1">
        <w:rPr>
          <w:rFonts w:eastAsia="等线" w:cs="Times New Roman"/>
          <w:color w:val="000000" w:themeColor="text1"/>
          <w:szCs w:val="24"/>
        </w:rPr>
        <w:t>290.1</w:t>
      </w:r>
      <w:r w:rsidRPr="00E30AB1">
        <w:rPr>
          <w:rFonts w:eastAsia="宋体" w:cs="Times New Roman"/>
          <w:color w:val="000000" w:themeColor="text1"/>
          <w:szCs w:val="24"/>
        </w:rPr>
        <w:t>mg/L</w:t>
      </w:r>
      <w:r w:rsidRPr="00E30AB1">
        <w:rPr>
          <w:rFonts w:eastAsia="宋体" w:cs="Times New Roman"/>
          <w:color w:val="000000" w:themeColor="text1"/>
          <w:szCs w:val="24"/>
        </w:rPr>
        <w:t>、</w:t>
      </w:r>
      <w:r w:rsidRPr="00E30AB1">
        <w:rPr>
          <w:rFonts w:eastAsia="等线" w:cs="Times New Roman"/>
          <w:color w:val="000000" w:themeColor="text1"/>
          <w:szCs w:val="24"/>
        </w:rPr>
        <w:t>63.1852</w:t>
      </w:r>
      <w:r w:rsidRPr="00E30AB1">
        <w:rPr>
          <w:rFonts w:eastAsia="宋体" w:cs="Times New Roman"/>
          <w:color w:val="000000" w:themeColor="text1"/>
          <w:szCs w:val="24"/>
        </w:rPr>
        <w:t>mg/L</w:t>
      </w:r>
      <w:r w:rsidRPr="00E30AB1">
        <w:rPr>
          <w:rFonts w:eastAsia="宋体" w:cs="Times New Roman" w:hint="eastAsia"/>
          <w:color w:val="000000" w:themeColor="text1"/>
          <w:szCs w:val="24"/>
        </w:rPr>
        <w:t>、</w:t>
      </w:r>
      <w:r w:rsidRPr="00E30AB1">
        <w:rPr>
          <w:rFonts w:eastAsia="等线" w:cs="Times New Roman"/>
          <w:color w:val="000000" w:themeColor="text1"/>
          <w:szCs w:val="24"/>
        </w:rPr>
        <w:t>4.29086</w:t>
      </w:r>
      <w:r w:rsidRPr="00E30AB1">
        <w:rPr>
          <w:rFonts w:eastAsia="宋体" w:cs="Times New Roman"/>
          <w:color w:val="000000" w:themeColor="text1"/>
          <w:szCs w:val="24"/>
        </w:rPr>
        <w:t>mg/L</w:t>
      </w:r>
      <w:r w:rsidRPr="00E30AB1">
        <w:rPr>
          <w:rFonts w:eastAsia="宋体" w:cs="Times New Roman" w:hint="eastAsia"/>
          <w:color w:val="000000" w:themeColor="text1"/>
          <w:szCs w:val="24"/>
        </w:rPr>
        <w:t>。</w:t>
      </w:r>
      <w:r w:rsidRPr="00E30AB1">
        <w:rPr>
          <w:rFonts w:eastAsia="宋体" w:cs="Times New Roman" w:hint="eastAsia"/>
          <w:color w:val="000000" w:themeColor="text1"/>
          <w:kern w:val="0"/>
          <w:szCs w:val="24"/>
        </w:rPr>
        <w:t>非正常</w:t>
      </w:r>
      <w:r w:rsidRPr="00E30AB1">
        <w:rPr>
          <w:rFonts w:eastAsia="宋体" w:cs="Times New Roman" w:hint="eastAsia"/>
          <w:color w:val="000000" w:themeColor="text1"/>
          <w:szCs w:val="24"/>
        </w:rPr>
        <w:t>状况发生约</w:t>
      </w:r>
      <w:r w:rsidRPr="00E30AB1">
        <w:rPr>
          <w:rFonts w:eastAsia="宋体" w:cs="Times New Roman" w:hint="eastAsia"/>
          <w:color w:val="000000" w:themeColor="text1"/>
          <w:szCs w:val="24"/>
        </w:rPr>
        <w:t>425</w:t>
      </w:r>
      <w:r w:rsidRPr="00E30AB1">
        <w:rPr>
          <w:rFonts w:eastAsia="宋体" w:cs="Times New Roman"/>
          <w:color w:val="000000" w:themeColor="text1"/>
          <w:szCs w:val="24"/>
        </w:rPr>
        <w:t>d</w:t>
      </w:r>
      <w:r w:rsidRPr="00E30AB1">
        <w:rPr>
          <w:rFonts w:eastAsia="宋体" w:cs="Times New Roman" w:hint="eastAsia"/>
          <w:color w:val="000000" w:themeColor="text1"/>
          <w:szCs w:val="24"/>
        </w:rPr>
        <w:t>后渗滤液</w:t>
      </w:r>
      <w:r w:rsidRPr="00E30AB1">
        <w:rPr>
          <w:rFonts w:eastAsia="宋体" w:cs="Times New Roman" w:hint="eastAsia"/>
          <w:color w:val="000000" w:themeColor="text1"/>
          <w:kern w:val="0"/>
          <w:szCs w:val="24"/>
        </w:rPr>
        <w:t>进入含水层的</w:t>
      </w:r>
      <w:r w:rsidRPr="00E30AB1">
        <w:rPr>
          <w:rFonts w:eastAsia="宋体" w:cs="Times New Roman" w:hint="eastAsia"/>
          <w:color w:val="000000" w:themeColor="text1"/>
          <w:szCs w:val="24"/>
        </w:rPr>
        <w:t>氯化物低于相应标准限值</w:t>
      </w:r>
      <w:r w:rsidRPr="00E30AB1">
        <w:rPr>
          <w:rFonts w:eastAsia="宋体" w:cs="Times New Roman" w:hint="eastAsia"/>
          <w:color w:val="000000" w:themeColor="text1"/>
          <w:kern w:val="0"/>
          <w:szCs w:val="24"/>
        </w:rPr>
        <w:t>（《地下水质量标准》（</w:t>
      </w:r>
      <w:r w:rsidRPr="00E30AB1">
        <w:rPr>
          <w:rFonts w:eastAsia="宋体" w:cs="Times New Roman"/>
          <w:color w:val="000000" w:themeColor="text1"/>
          <w:kern w:val="0"/>
          <w:szCs w:val="24"/>
        </w:rPr>
        <w:t>GB/T14848-2017</w:t>
      </w:r>
      <w:r w:rsidRPr="00E30AB1">
        <w:rPr>
          <w:rFonts w:eastAsia="宋体" w:cs="Times New Roman" w:hint="eastAsia"/>
          <w:color w:val="000000" w:themeColor="text1"/>
          <w:kern w:val="0"/>
          <w:szCs w:val="24"/>
        </w:rPr>
        <w:t>）中</w:t>
      </w:r>
      <w:r w:rsidRPr="00E30AB1">
        <w:rPr>
          <w:rFonts w:eastAsia="宋体" w:cs="Times New Roman"/>
          <w:color w:val="000000" w:themeColor="text1"/>
          <w:kern w:val="0"/>
          <w:szCs w:val="24"/>
        </w:rPr>
        <w:t>III</w:t>
      </w:r>
      <w:r w:rsidRPr="00E30AB1">
        <w:rPr>
          <w:rFonts w:eastAsia="宋体" w:cs="Times New Roman" w:hint="eastAsia"/>
          <w:color w:val="000000" w:themeColor="text1"/>
          <w:kern w:val="0"/>
          <w:szCs w:val="24"/>
        </w:rPr>
        <w:t>类水质标准限值，</w:t>
      </w:r>
      <w:r w:rsidRPr="00E30AB1">
        <w:rPr>
          <w:rFonts w:eastAsia="宋体" w:cs="Times New Roman" w:hint="eastAsia"/>
          <w:color w:val="000000" w:themeColor="text1"/>
          <w:szCs w:val="24"/>
        </w:rPr>
        <w:t>氯化物</w:t>
      </w:r>
      <w:r w:rsidRPr="00E30AB1">
        <w:rPr>
          <w:rFonts w:eastAsia="宋体" w:cs="Times New Roman" w:hint="eastAsia"/>
          <w:color w:val="000000" w:themeColor="text1"/>
          <w:kern w:val="0"/>
          <w:szCs w:val="24"/>
        </w:rPr>
        <w:t>≤</w:t>
      </w:r>
      <w:r w:rsidRPr="00E30AB1">
        <w:rPr>
          <w:rFonts w:eastAsia="宋体" w:cs="Times New Roman" w:hint="eastAsia"/>
          <w:color w:val="000000" w:themeColor="text1"/>
          <w:kern w:val="0"/>
          <w:szCs w:val="24"/>
        </w:rPr>
        <w:t>250</w:t>
      </w:r>
      <w:r w:rsidRPr="00E30AB1">
        <w:rPr>
          <w:rFonts w:eastAsia="宋体" w:cs="Times New Roman"/>
          <w:color w:val="000000" w:themeColor="text1"/>
          <w:kern w:val="0"/>
          <w:szCs w:val="24"/>
        </w:rPr>
        <w:t>mg/L</w:t>
      </w:r>
      <w:r w:rsidRPr="00E30AB1">
        <w:rPr>
          <w:rFonts w:eastAsia="宋体" w:cs="Times New Roman" w:hint="eastAsia"/>
          <w:color w:val="000000" w:themeColor="text1"/>
          <w:kern w:val="0"/>
          <w:szCs w:val="24"/>
        </w:rPr>
        <w:t>）。</w:t>
      </w:r>
    </w:p>
    <w:p w14:paraId="6D1D5AA9" w14:textId="70EAADA9" w:rsidR="00B80F5B" w:rsidRPr="00E30AB1" w:rsidRDefault="00B80F5B" w:rsidP="00B80F5B">
      <w:pPr>
        <w:ind w:firstLine="482"/>
        <w:rPr>
          <w:b/>
          <w:bCs/>
          <w:color w:val="000000" w:themeColor="text1"/>
          <w:lang w:bidi="ar"/>
        </w:rPr>
      </w:pPr>
      <w:r w:rsidRPr="00E30AB1">
        <w:rPr>
          <w:b/>
          <w:bCs/>
          <w:color w:val="000000" w:themeColor="text1"/>
          <w:lang w:bidi="ar"/>
        </w:rPr>
        <w:fldChar w:fldCharType="begin"/>
      </w:r>
      <w:r w:rsidRPr="00E30AB1">
        <w:rPr>
          <w:b/>
          <w:bCs/>
          <w:color w:val="000000" w:themeColor="text1"/>
          <w:lang w:bidi="ar"/>
        </w:rPr>
        <w:instrText xml:space="preserve"> </w:instrText>
      </w:r>
      <w:r w:rsidRPr="00E30AB1">
        <w:rPr>
          <w:rFonts w:hint="eastAsia"/>
          <w:b/>
          <w:bCs/>
          <w:color w:val="000000" w:themeColor="text1"/>
          <w:lang w:bidi="ar"/>
        </w:rPr>
        <w:instrText>= 5 \* roman</w:instrText>
      </w:r>
      <w:r w:rsidRPr="00E30AB1">
        <w:rPr>
          <w:b/>
          <w:bCs/>
          <w:color w:val="000000" w:themeColor="text1"/>
          <w:lang w:bidi="ar"/>
        </w:rPr>
        <w:instrText xml:space="preserve"> </w:instrText>
      </w:r>
      <w:r w:rsidRPr="00E30AB1">
        <w:rPr>
          <w:b/>
          <w:bCs/>
          <w:color w:val="000000" w:themeColor="text1"/>
          <w:lang w:bidi="ar"/>
        </w:rPr>
        <w:fldChar w:fldCharType="separate"/>
      </w:r>
      <w:r w:rsidR="007C73FE">
        <w:rPr>
          <w:b/>
          <w:bCs/>
          <w:noProof/>
          <w:color w:val="000000" w:themeColor="text1"/>
          <w:lang w:bidi="ar"/>
        </w:rPr>
        <w:t>v</w:t>
      </w:r>
      <w:r w:rsidRPr="00E30AB1">
        <w:rPr>
          <w:b/>
          <w:bCs/>
          <w:color w:val="000000" w:themeColor="text1"/>
          <w:lang w:bidi="ar"/>
        </w:rPr>
        <w:fldChar w:fldCharType="end"/>
      </w:r>
      <w:r w:rsidRPr="00E30AB1">
        <w:rPr>
          <w:b/>
          <w:bCs/>
          <w:color w:val="000000" w:themeColor="text1"/>
          <w:lang w:bidi="ar"/>
        </w:rPr>
        <w:t>.</w:t>
      </w:r>
      <w:r w:rsidRPr="00E30AB1">
        <w:rPr>
          <w:rFonts w:hint="eastAsia"/>
          <w:b/>
          <w:bCs/>
          <w:color w:val="000000" w:themeColor="text1"/>
          <w:lang w:bidi="ar"/>
        </w:rPr>
        <w:t>填埋库区破裂时</w:t>
      </w:r>
      <w:r w:rsidRPr="00E30AB1">
        <w:rPr>
          <w:rFonts w:cs="Times New Roman" w:hint="eastAsia"/>
          <w:b/>
          <w:bCs/>
          <w:color w:val="000000" w:themeColor="text1"/>
        </w:rPr>
        <w:t>总</w:t>
      </w:r>
      <w:r w:rsidRPr="00E30AB1">
        <w:rPr>
          <w:rFonts w:cs="Times New Roman"/>
          <w:b/>
          <w:bCs/>
          <w:color w:val="000000" w:themeColor="text1"/>
        </w:rPr>
        <w:t>铅</w:t>
      </w:r>
      <w:r w:rsidRPr="00E30AB1">
        <w:rPr>
          <w:rFonts w:hint="eastAsia"/>
          <w:b/>
          <w:bCs/>
          <w:color w:val="000000" w:themeColor="text1"/>
          <w:lang w:bidi="ar"/>
        </w:rPr>
        <w:t>污染迁移</w:t>
      </w:r>
    </w:p>
    <w:p w14:paraId="1A2BFEDB"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1664E6B4" wp14:editId="37F33A1E">
            <wp:extent cx="5511800" cy="2759857"/>
            <wp:effectExtent l="0" t="0" r="0" b="2540"/>
            <wp:docPr id="209918127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520750" cy="2764338"/>
                    </a:xfrm>
                    <a:prstGeom prst="rect">
                      <a:avLst/>
                    </a:prstGeom>
                    <a:noFill/>
                    <a:ln>
                      <a:noFill/>
                    </a:ln>
                  </pic:spPr>
                </pic:pic>
              </a:graphicData>
            </a:graphic>
          </wp:inline>
        </w:drawing>
      </w:r>
    </w:p>
    <w:p w14:paraId="24DCDBF8"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总铅</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30d</w:t>
      </w:r>
    </w:p>
    <w:p w14:paraId="47EF8CB7"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lastRenderedPageBreak/>
        <w:drawing>
          <wp:inline distT="0" distB="0" distL="0" distR="0" wp14:anchorId="0909699E" wp14:editId="49258846">
            <wp:extent cx="5511800" cy="2759857"/>
            <wp:effectExtent l="0" t="0" r="0" b="2540"/>
            <wp:docPr id="161634456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526749" cy="2767342"/>
                    </a:xfrm>
                    <a:prstGeom prst="rect">
                      <a:avLst/>
                    </a:prstGeom>
                    <a:noFill/>
                    <a:ln>
                      <a:noFill/>
                    </a:ln>
                  </pic:spPr>
                </pic:pic>
              </a:graphicData>
            </a:graphic>
          </wp:inline>
        </w:drawing>
      </w:r>
    </w:p>
    <w:p w14:paraId="4BF6173B"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总铅</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60d</w:t>
      </w:r>
    </w:p>
    <w:p w14:paraId="3AE6089A"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3FE9AFE9" wp14:editId="030E4641">
            <wp:extent cx="5588000" cy="2798012"/>
            <wp:effectExtent l="0" t="0" r="0" b="2540"/>
            <wp:docPr id="914404751"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596325" cy="2802180"/>
                    </a:xfrm>
                    <a:prstGeom prst="rect">
                      <a:avLst/>
                    </a:prstGeom>
                    <a:noFill/>
                    <a:ln>
                      <a:noFill/>
                    </a:ln>
                  </pic:spPr>
                </pic:pic>
              </a:graphicData>
            </a:graphic>
          </wp:inline>
        </w:drawing>
      </w:r>
    </w:p>
    <w:p w14:paraId="25E4D171"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总铅</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100d</w:t>
      </w:r>
    </w:p>
    <w:p w14:paraId="56439931"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55A9DF76" wp14:editId="70EEA661">
            <wp:extent cx="5537200" cy="2772575"/>
            <wp:effectExtent l="0" t="0" r="6350" b="8890"/>
            <wp:docPr id="32794140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545491" cy="2776726"/>
                    </a:xfrm>
                    <a:prstGeom prst="rect">
                      <a:avLst/>
                    </a:prstGeom>
                    <a:noFill/>
                    <a:ln>
                      <a:noFill/>
                    </a:ln>
                  </pic:spPr>
                </pic:pic>
              </a:graphicData>
            </a:graphic>
          </wp:inline>
        </w:drawing>
      </w:r>
    </w:p>
    <w:p w14:paraId="7A58CF07"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总铅</w:t>
      </w:r>
      <w:r w:rsidRPr="00E30AB1">
        <w:rPr>
          <w:rFonts w:eastAsia="宋体" w:cs="Times New Roman" w:hint="eastAsia"/>
          <w:b/>
          <w:color w:val="000000" w:themeColor="text1"/>
          <w:kern w:val="0"/>
          <w:sz w:val="21"/>
          <w:szCs w:val="21"/>
        </w:rPr>
        <w:t>迁移</w:t>
      </w:r>
      <w:r w:rsidRPr="00E30AB1">
        <w:rPr>
          <w:rFonts w:eastAsia="宋体" w:cs="Times New Roman" w:hint="eastAsia"/>
          <w:b/>
          <w:color w:val="000000" w:themeColor="text1"/>
          <w:kern w:val="0"/>
          <w:sz w:val="21"/>
          <w:szCs w:val="21"/>
        </w:rPr>
        <w:t>200</w:t>
      </w:r>
      <w:r w:rsidRPr="00E30AB1">
        <w:rPr>
          <w:rFonts w:eastAsia="宋体" w:cs="Times New Roman"/>
          <w:b/>
          <w:color w:val="000000" w:themeColor="text1"/>
          <w:kern w:val="0"/>
          <w:sz w:val="21"/>
          <w:szCs w:val="21"/>
        </w:rPr>
        <w:t>d</w:t>
      </w:r>
    </w:p>
    <w:p w14:paraId="3C0B44C4"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lastRenderedPageBreak/>
        <w:drawing>
          <wp:inline distT="0" distB="0" distL="0" distR="0" wp14:anchorId="0E71D964" wp14:editId="668994E8">
            <wp:extent cx="5429250" cy="2718524"/>
            <wp:effectExtent l="0" t="0" r="0" b="5715"/>
            <wp:docPr id="1349020455"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449128" cy="2728477"/>
                    </a:xfrm>
                    <a:prstGeom prst="rect">
                      <a:avLst/>
                    </a:prstGeom>
                    <a:noFill/>
                    <a:ln>
                      <a:noFill/>
                    </a:ln>
                  </pic:spPr>
                </pic:pic>
              </a:graphicData>
            </a:graphic>
          </wp:inline>
        </w:drawing>
      </w:r>
    </w:p>
    <w:p w14:paraId="1759EB8C"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总铅</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365d</w:t>
      </w:r>
    </w:p>
    <w:p w14:paraId="6FAE1340"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5EBDC29F" wp14:editId="7616DF83">
            <wp:extent cx="5400675" cy="2704215"/>
            <wp:effectExtent l="0" t="0" r="0" b="1270"/>
            <wp:docPr id="1321406163"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419261" cy="2713521"/>
                    </a:xfrm>
                    <a:prstGeom prst="rect">
                      <a:avLst/>
                    </a:prstGeom>
                    <a:noFill/>
                    <a:ln>
                      <a:noFill/>
                    </a:ln>
                  </pic:spPr>
                </pic:pic>
              </a:graphicData>
            </a:graphic>
          </wp:inline>
        </w:drawing>
      </w:r>
    </w:p>
    <w:p w14:paraId="042583B4"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总铅</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500d</w:t>
      </w:r>
    </w:p>
    <w:p w14:paraId="2E3A30D6"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2735D8C0" wp14:editId="35AAD76A">
            <wp:extent cx="5362575" cy="2685138"/>
            <wp:effectExtent l="0" t="0" r="0" b="1270"/>
            <wp:docPr id="1517705121"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367343" cy="2687525"/>
                    </a:xfrm>
                    <a:prstGeom prst="rect">
                      <a:avLst/>
                    </a:prstGeom>
                    <a:noFill/>
                    <a:ln>
                      <a:noFill/>
                    </a:ln>
                  </pic:spPr>
                </pic:pic>
              </a:graphicData>
            </a:graphic>
          </wp:inline>
        </w:drawing>
      </w:r>
    </w:p>
    <w:p w14:paraId="09704E2C"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总铅</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730d</w:t>
      </w:r>
    </w:p>
    <w:p w14:paraId="3473ABF3"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lastRenderedPageBreak/>
        <w:drawing>
          <wp:inline distT="0" distB="0" distL="0" distR="0" wp14:anchorId="5633A934" wp14:editId="5C1AFE6F">
            <wp:extent cx="5353050" cy="2680368"/>
            <wp:effectExtent l="0" t="0" r="0" b="5715"/>
            <wp:docPr id="1723282496"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366205" cy="2686955"/>
                    </a:xfrm>
                    <a:prstGeom prst="rect">
                      <a:avLst/>
                    </a:prstGeom>
                    <a:noFill/>
                    <a:ln>
                      <a:noFill/>
                    </a:ln>
                  </pic:spPr>
                </pic:pic>
              </a:graphicData>
            </a:graphic>
          </wp:inline>
        </w:drawing>
      </w:r>
    </w:p>
    <w:p w14:paraId="54986B6F"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总铅</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1000d</w:t>
      </w:r>
    </w:p>
    <w:p w14:paraId="765E5936" w14:textId="1A1EB9F8" w:rsidR="00B80F5B" w:rsidRPr="00E30AB1" w:rsidRDefault="00B80F5B" w:rsidP="00B80F5B">
      <w:pPr>
        <w:spacing w:afterLines="50" w:after="163" w:line="240" w:lineRule="auto"/>
        <w:ind w:firstLineChars="0" w:firstLine="0"/>
        <w:jc w:val="center"/>
        <w:rPr>
          <w:rFonts w:cs="Times New Roman"/>
          <w:b/>
          <w:color w:val="000000" w:themeColor="text1"/>
          <w:sz w:val="21"/>
        </w:rPr>
      </w:pPr>
      <w:r w:rsidRPr="00E30AB1">
        <w:rPr>
          <w:rFonts w:cs="Times New Roman" w:hint="eastAsia"/>
          <w:b/>
          <w:color w:val="000000" w:themeColor="text1"/>
          <w:sz w:val="21"/>
        </w:rPr>
        <w:t>图</w:t>
      </w:r>
      <w:r w:rsidRPr="00E30AB1">
        <w:rPr>
          <w:rFonts w:cs="Times New Roman"/>
          <w:b/>
          <w:color w:val="000000" w:themeColor="text1"/>
          <w:sz w:val="21"/>
        </w:rPr>
        <w:t xml:space="preserve"> </w:t>
      </w:r>
      <w:r w:rsidRPr="00E30AB1">
        <w:rPr>
          <w:rFonts w:cs="Times New Roman"/>
          <w:b/>
          <w:color w:val="000000" w:themeColor="text1"/>
          <w:sz w:val="21"/>
        </w:rPr>
        <w:fldChar w:fldCharType="begin"/>
      </w:r>
      <w:r w:rsidRPr="00E30AB1">
        <w:rPr>
          <w:rFonts w:cs="Times New Roman"/>
          <w:b/>
          <w:color w:val="000000" w:themeColor="text1"/>
          <w:sz w:val="21"/>
        </w:rPr>
        <w:instrText xml:space="preserve"> STYLEREF 1 \s </w:instrText>
      </w:r>
      <w:r w:rsidRPr="00E30AB1">
        <w:rPr>
          <w:rFonts w:cs="Times New Roman"/>
          <w:b/>
          <w:color w:val="000000" w:themeColor="text1"/>
          <w:sz w:val="21"/>
        </w:rPr>
        <w:fldChar w:fldCharType="separate"/>
      </w:r>
      <w:r w:rsidR="007C73FE">
        <w:rPr>
          <w:rFonts w:cs="Times New Roman"/>
          <w:b/>
          <w:noProof/>
          <w:color w:val="000000" w:themeColor="text1"/>
          <w:sz w:val="21"/>
        </w:rPr>
        <w:t>6</w:t>
      </w:r>
      <w:r w:rsidRPr="00E30AB1">
        <w:rPr>
          <w:rFonts w:cs="Times New Roman"/>
          <w:b/>
          <w:color w:val="000000" w:themeColor="text1"/>
          <w:sz w:val="21"/>
        </w:rPr>
        <w:fldChar w:fldCharType="end"/>
      </w:r>
      <w:r w:rsidRPr="00E30AB1">
        <w:rPr>
          <w:rFonts w:cs="Times New Roman"/>
          <w:b/>
          <w:color w:val="000000" w:themeColor="text1"/>
          <w:sz w:val="21"/>
        </w:rPr>
        <w:noBreakHyphen/>
      </w:r>
      <w:r w:rsidRPr="00E30AB1">
        <w:rPr>
          <w:rFonts w:cs="Times New Roman"/>
          <w:b/>
          <w:color w:val="000000" w:themeColor="text1"/>
          <w:sz w:val="21"/>
        </w:rPr>
        <w:fldChar w:fldCharType="begin"/>
      </w:r>
      <w:r w:rsidRPr="00E30AB1">
        <w:rPr>
          <w:rFonts w:cs="Times New Roman"/>
          <w:b/>
          <w:color w:val="000000" w:themeColor="text1"/>
          <w:sz w:val="21"/>
        </w:rPr>
        <w:instrText xml:space="preserve"> SEQ </w:instrText>
      </w:r>
      <w:r w:rsidRPr="00E30AB1">
        <w:rPr>
          <w:rFonts w:cs="Times New Roman"/>
          <w:b/>
          <w:color w:val="000000" w:themeColor="text1"/>
          <w:sz w:val="21"/>
        </w:rPr>
        <w:instrText>图</w:instrText>
      </w:r>
      <w:r w:rsidRPr="00E30AB1">
        <w:rPr>
          <w:rFonts w:cs="Times New Roman"/>
          <w:b/>
          <w:color w:val="000000" w:themeColor="text1"/>
          <w:sz w:val="21"/>
        </w:rPr>
        <w:instrText xml:space="preserve"> \* ARABIC \s 1 </w:instrText>
      </w:r>
      <w:r w:rsidRPr="00E30AB1">
        <w:rPr>
          <w:rFonts w:cs="Times New Roman"/>
          <w:b/>
          <w:color w:val="000000" w:themeColor="text1"/>
          <w:sz w:val="21"/>
        </w:rPr>
        <w:fldChar w:fldCharType="separate"/>
      </w:r>
      <w:r w:rsidR="007C73FE">
        <w:rPr>
          <w:rFonts w:cs="Times New Roman"/>
          <w:b/>
          <w:noProof/>
          <w:color w:val="000000" w:themeColor="text1"/>
          <w:sz w:val="21"/>
        </w:rPr>
        <w:t>12</w:t>
      </w:r>
      <w:r w:rsidRPr="00E30AB1">
        <w:rPr>
          <w:rFonts w:cs="Times New Roman"/>
          <w:b/>
          <w:color w:val="000000" w:themeColor="text1"/>
          <w:sz w:val="21"/>
        </w:rPr>
        <w:fldChar w:fldCharType="end"/>
      </w:r>
      <w:r w:rsidRPr="00E30AB1">
        <w:rPr>
          <w:rFonts w:cs="Times New Roman"/>
          <w:b/>
          <w:color w:val="000000" w:themeColor="text1"/>
          <w:sz w:val="21"/>
        </w:rPr>
        <w:t xml:space="preserve"> </w:t>
      </w:r>
      <w:r w:rsidRPr="00E30AB1">
        <w:rPr>
          <w:rFonts w:cs="Times New Roman" w:hint="eastAsia"/>
          <w:b/>
          <w:color w:val="000000" w:themeColor="text1"/>
          <w:sz w:val="21"/>
        </w:rPr>
        <w:t>非正常状况</w:t>
      </w:r>
      <w:r w:rsidRPr="00E30AB1">
        <w:rPr>
          <w:rFonts w:cs="Times New Roman" w:hint="eastAsia"/>
          <w:b/>
          <w:color w:val="000000" w:themeColor="text1"/>
          <w:sz w:val="21"/>
          <w:szCs w:val="21"/>
        </w:rPr>
        <w:t>总</w:t>
      </w:r>
      <w:r w:rsidRPr="00E30AB1">
        <w:rPr>
          <w:rFonts w:cs="Times New Roman"/>
          <w:b/>
          <w:color w:val="000000" w:themeColor="text1"/>
          <w:sz w:val="21"/>
          <w:szCs w:val="21"/>
        </w:rPr>
        <w:t>铅</w:t>
      </w:r>
      <w:r w:rsidRPr="00E30AB1">
        <w:rPr>
          <w:rFonts w:cs="Times New Roman" w:hint="eastAsia"/>
          <w:b/>
          <w:color w:val="000000" w:themeColor="text1"/>
          <w:sz w:val="21"/>
        </w:rPr>
        <w:t>贡献值迁移图（</w:t>
      </w:r>
      <w:r w:rsidRPr="00E30AB1">
        <w:rPr>
          <w:rFonts w:cs="Times New Roman"/>
          <w:b/>
          <w:color w:val="000000" w:themeColor="text1"/>
          <w:sz w:val="21"/>
        </w:rPr>
        <w:t>mg/L</w:t>
      </w:r>
      <w:r w:rsidRPr="00E30AB1">
        <w:rPr>
          <w:rFonts w:cs="Times New Roman" w:hint="eastAsia"/>
          <w:b/>
          <w:color w:val="000000" w:themeColor="text1"/>
          <w:sz w:val="21"/>
        </w:rPr>
        <w:t>）</w:t>
      </w:r>
    </w:p>
    <w:p w14:paraId="1C916F4B" w14:textId="6E38D1B9" w:rsidR="00B80F5B" w:rsidRPr="00E30AB1" w:rsidRDefault="00B80F5B" w:rsidP="00755955">
      <w:pPr>
        <w:pStyle w:val="lwx"/>
        <w:spacing w:before="163"/>
        <w:rPr>
          <w:bCs/>
          <w:color w:val="000000" w:themeColor="text1"/>
        </w:rPr>
      </w:pPr>
      <w:r w:rsidRPr="00E30AB1">
        <w:rPr>
          <w:rFonts w:hint="eastAsia"/>
          <w:color w:val="000000" w:themeColor="text1"/>
        </w:rPr>
        <w:t>表</w:t>
      </w:r>
      <w:r w:rsidRPr="00E30AB1">
        <w:rPr>
          <w:color w:val="000000" w:themeColor="text1"/>
        </w:rPr>
        <w:fldChar w:fldCharType="begin"/>
      </w:r>
      <w:r w:rsidRPr="00E30AB1">
        <w:rPr>
          <w:color w:val="000000" w:themeColor="text1"/>
        </w:rPr>
        <w:instrText xml:space="preserve"> </w:instrText>
      </w:r>
      <w:r w:rsidRPr="00E30AB1">
        <w:rPr>
          <w:rFonts w:hint="eastAsia"/>
          <w:color w:val="000000" w:themeColor="text1"/>
        </w:rPr>
        <w:instrText>STYLEREF 1 \s</w:instrText>
      </w:r>
      <w:r w:rsidRPr="00E30AB1">
        <w:rPr>
          <w:color w:val="000000" w:themeColor="text1"/>
        </w:rPr>
        <w:instrText xml:space="preserve"> </w:instrText>
      </w:r>
      <w:r w:rsidRPr="00E30AB1">
        <w:rPr>
          <w:color w:val="000000" w:themeColor="text1"/>
        </w:rPr>
        <w:fldChar w:fldCharType="separate"/>
      </w:r>
      <w:r w:rsidR="007C73FE">
        <w:rPr>
          <w:noProof/>
          <w:color w:val="000000" w:themeColor="text1"/>
        </w:rPr>
        <w:t>6</w:t>
      </w:r>
      <w:r w:rsidRPr="00E30AB1">
        <w:rPr>
          <w:color w:val="000000" w:themeColor="text1"/>
        </w:rPr>
        <w:fldChar w:fldCharType="end"/>
      </w:r>
      <w:r w:rsidRPr="00E30AB1">
        <w:rPr>
          <w:color w:val="000000" w:themeColor="text1"/>
        </w:rPr>
        <w:noBreakHyphen/>
      </w:r>
      <w:r w:rsidRPr="00E30AB1">
        <w:rPr>
          <w:color w:val="000000" w:themeColor="text1"/>
        </w:rPr>
        <w:fldChar w:fldCharType="begin"/>
      </w:r>
      <w:r w:rsidRPr="00E30AB1">
        <w:rPr>
          <w:color w:val="000000" w:themeColor="text1"/>
        </w:rPr>
        <w:instrText xml:space="preserve"> </w:instrText>
      </w:r>
      <w:r w:rsidRPr="00E30AB1">
        <w:rPr>
          <w:rFonts w:hint="eastAsia"/>
          <w:color w:val="000000" w:themeColor="text1"/>
        </w:rPr>
        <w:instrText xml:space="preserve">SEQ </w:instrText>
      </w:r>
      <w:r w:rsidRPr="00E30AB1">
        <w:rPr>
          <w:rFonts w:hint="eastAsia"/>
          <w:color w:val="000000" w:themeColor="text1"/>
        </w:rPr>
        <w:instrText>表</w:instrText>
      </w:r>
      <w:r w:rsidRPr="00E30AB1">
        <w:rPr>
          <w:rFonts w:hint="eastAsia"/>
          <w:color w:val="000000" w:themeColor="text1"/>
        </w:rPr>
        <w:instrText xml:space="preserve"> \* ARABIC \s 1</w:instrText>
      </w:r>
      <w:r w:rsidRPr="00E30AB1">
        <w:rPr>
          <w:color w:val="000000" w:themeColor="text1"/>
        </w:rPr>
        <w:instrText xml:space="preserve"> </w:instrText>
      </w:r>
      <w:r w:rsidRPr="00E30AB1">
        <w:rPr>
          <w:color w:val="000000" w:themeColor="text1"/>
        </w:rPr>
        <w:fldChar w:fldCharType="separate"/>
      </w:r>
      <w:r w:rsidR="007C73FE">
        <w:rPr>
          <w:noProof/>
          <w:color w:val="000000" w:themeColor="text1"/>
        </w:rPr>
        <w:t>27</w:t>
      </w:r>
      <w:r w:rsidRPr="00E30AB1">
        <w:rPr>
          <w:color w:val="000000" w:themeColor="text1"/>
        </w:rPr>
        <w:fldChar w:fldCharType="end"/>
      </w:r>
      <w:r w:rsidRPr="00E30AB1">
        <w:rPr>
          <w:color w:val="000000" w:themeColor="text1"/>
        </w:rPr>
        <w:t xml:space="preserve">  </w:t>
      </w:r>
      <w:r w:rsidRPr="00E30AB1">
        <w:rPr>
          <w:rFonts w:hint="eastAsia"/>
          <w:bCs/>
          <w:color w:val="000000" w:themeColor="text1"/>
        </w:rPr>
        <w:t>非正常状况</w:t>
      </w:r>
      <w:r w:rsidRPr="00E30AB1">
        <w:rPr>
          <w:rFonts w:hint="eastAsia"/>
          <w:color w:val="000000" w:themeColor="text1"/>
          <w:szCs w:val="21"/>
        </w:rPr>
        <w:t>总铅</w:t>
      </w:r>
      <w:r w:rsidRPr="00E30AB1">
        <w:rPr>
          <w:rFonts w:hint="eastAsia"/>
          <w:bCs/>
          <w:color w:val="000000" w:themeColor="text1"/>
        </w:rPr>
        <w:t>浓度随时间变化统计表（单位：</w:t>
      </w:r>
      <w:r w:rsidRPr="00E30AB1">
        <w:rPr>
          <w:bCs/>
          <w:color w:val="000000" w:themeColor="text1"/>
        </w:rPr>
        <w:t>mg/L</w:t>
      </w:r>
      <w:r w:rsidRPr="00E30AB1">
        <w:rPr>
          <w:rFonts w:hint="eastAsia"/>
          <w:bCs/>
          <w:color w:val="000000" w:themeColor="text1"/>
        </w:rPr>
        <w:t>）</w:t>
      </w:r>
    </w:p>
    <w:tbl>
      <w:tblPr>
        <w:tblW w:w="5000" w:type="pct"/>
        <w:jc w:val="center"/>
        <w:tblLook w:val="04A0" w:firstRow="1" w:lastRow="0" w:firstColumn="1" w:lastColumn="0" w:noHBand="0" w:noVBand="1"/>
      </w:tblPr>
      <w:tblGrid>
        <w:gridCol w:w="664"/>
        <w:gridCol w:w="830"/>
        <w:gridCol w:w="830"/>
        <w:gridCol w:w="831"/>
        <w:gridCol w:w="831"/>
        <w:gridCol w:w="831"/>
        <w:gridCol w:w="831"/>
        <w:gridCol w:w="831"/>
        <w:gridCol w:w="831"/>
        <w:gridCol w:w="899"/>
        <w:gridCol w:w="831"/>
      </w:tblGrid>
      <w:tr w:rsidR="00E30AB1" w:rsidRPr="00E30AB1" w14:paraId="004D03D4" w14:textId="77777777" w:rsidTr="00FB1B91">
        <w:trPr>
          <w:trHeight w:val="20"/>
          <w:jc w:val="center"/>
        </w:trPr>
        <w:tc>
          <w:tcPr>
            <w:tcW w:w="373" w:type="pct"/>
            <w:vMerge w:val="restart"/>
            <w:tcBorders>
              <w:top w:val="single" w:sz="12" w:space="0" w:color="auto"/>
              <w:left w:val="single" w:sz="12" w:space="0" w:color="auto"/>
              <w:bottom w:val="single" w:sz="4" w:space="0" w:color="000000"/>
              <w:right w:val="single" w:sz="4" w:space="0" w:color="auto"/>
            </w:tcBorders>
            <w:shd w:val="clear" w:color="auto" w:fill="auto"/>
            <w:noWrap/>
            <w:vAlign w:val="center"/>
            <w:hideMark/>
          </w:tcPr>
          <w:p w14:paraId="126761B2"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时间</w:t>
            </w:r>
          </w:p>
          <w:p w14:paraId="231BAE27"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hint="eastAsia"/>
                <w:color w:val="000000" w:themeColor="text1"/>
                <w:kern w:val="0"/>
                <w:sz w:val="21"/>
                <w:szCs w:val="21"/>
              </w:rPr>
              <w:t>（</w:t>
            </w:r>
            <w:r w:rsidRPr="00E30AB1">
              <w:rPr>
                <w:rFonts w:cs="Times New Roman" w:hint="eastAsia"/>
                <w:color w:val="000000" w:themeColor="text1"/>
                <w:kern w:val="0"/>
                <w:sz w:val="21"/>
                <w:szCs w:val="21"/>
              </w:rPr>
              <w:t>d</w:t>
            </w:r>
            <w:r w:rsidRPr="00E30AB1">
              <w:rPr>
                <w:rFonts w:cs="Times New Roman" w:hint="eastAsia"/>
                <w:color w:val="000000" w:themeColor="text1"/>
                <w:kern w:val="0"/>
                <w:sz w:val="21"/>
                <w:szCs w:val="21"/>
              </w:rPr>
              <w:t>）</w:t>
            </w:r>
          </w:p>
        </w:tc>
        <w:tc>
          <w:tcPr>
            <w:tcW w:w="904" w:type="pct"/>
            <w:gridSpan w:val="2"/>
            <w:tcBorders>
              <w:top w:val="single" w:sz="12" w:space="0" w:color="auto"/>
              <w:left w:val="nil"/>
              <w:bottom w:val="single" w:sz="4" w:space="0" w:color="auto"/>
              <w:right w:val="single" w:sz="4" w:space="0" w:color="000000"/>
            </w:tcBorders>
            <w:shd w:val="clear" w:color="auto" w:fill="auto"/>
            <w:noWrap/>
            <w:vAlign w:val="center"/>
            <w:hideMark/>
          </w:tcPr>
          <w:p w14:paraId="77F4C264"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20m</w:t>
            </w:r>
          </w:p>
        </w:tc>
        <w:tc>
          <w:tcPr>
            <w:tcW w:w="957" w:type="pct"/>
            <w:gridSpan w:val="2"/>
            <w:tcBorders>
              <w:top w:val="single" w:sz="12" w:space="0" w:color="auto"/>
              <w:left w:val="nil"/>
              <w:bottom w:val="single" w:sz="4" w:space="0" w:color="auto"/>
              <w:right w:val="single" w:sz="4" w:space="0" w:color="000000"/>
            </w:tcBorders>
            <w:shd w:val="clear" w:color="auto" w:fill="auto"/>
            <w:noWrap/>
            <w:vAlign w:val="center"/>
            <w:hideMark/>
          </w:tcPr>
          <w:p w14:paraId="03D26753"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40m</w:t>
            </w:r>
          </w:p>
        </w:tc>
        <w:tc>
          <w:tcPr>
            <w:tcW w:w="957" w:type="pct"/>
            <w:gridSpan w:val="2"/>
            <w:tcBorders>
              <w:top w:val="single" w:sz="12" w:space="0" w:color="auto"/>
              <w:left w:val="nil"/>
              <w:bottom w:val="single" w:sz="4" w:space="0" w:color="auto"/>
              <w:right w:val="single" w:sz="4" w:space="0" w:color="000000"/>
            </w:tcBorders>
            <w:shd w:val="clear" w:color="auto" w:fill="auto"/>
            <w:noWrap/>
            <w:vAlign w:val="center"/>
            <w:hideMark/>
          </w:tcPr>
          <w:p w14:paraId="39D28B55"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60m</w:t>
            </w:r>
          </w:p>
        </w:tc>
        <w:tc>
          <w:tcPr>
            <w:tcW w:w="904" w:type="pct"/>
            <w:gridSpan w:val="2"/>
            <w:tcBorders>
              <w:top w:val="single" w:sz="12" w:space="0" w:color="auto"/>
              <w:left w:val="nil"/>
              <w:bottom w:val="single" w:sz="4" w:space="0" w:color="auto"/>
              <w:right w:val="single" w:sz="4" w:space="0" w:color="000000"/>
            </w:tcBorders>
            <w:shd w:val="clear" w:color="auto" w:fill="auto"/>
            <w:noWrap/>
            <w:vAlign w:val="center"/>
            <w:hideMark/>
          </w:tcPr>
          <w:p w14:paraId="5D380DD9"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80m</w:t>
            </w:r>
          </w:p>
        </w:tc>
        <w:tc>
          <w:tcPr>
            <w:tcW w:w="904" w:type="pct"/>
            <w:gridSpan w:val="2"/>
            <w:tcBorders>
              <w:top w:val="single" w:sz="12" w:space="0" w:color="auto"/>
              <w:left w:val="nil"/>
              <w:bottom w:val="single" w:sz="4" w:space="0" w:color="auto"/>
              <w:right w:val="single" w:sz="12" w:space="0" w:color="auto"/>
            </w:tcBorders>
            <w:shd w:val="clear" w:color="auto" w:fill="auto"/>
            <w:noWrap/>
            <w:vAlign w:val="center"/>
            <w:hideMark/>
          </w:tcPr>
          <w:p w14:paraId="4A783318"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巴河旁</w:t>
            </w:r>
          </w:p>
        </w:tc>
      </w:tr>
      <w:tr w:rsidR="00E30AB1" w:rsidRPr="00E30AB1" w14:paraId="138A726F" w14:textId="77777777" w:rsidTr="00FB1B91">
        <w:trPr>
          <w:trHeight w:val="20"/>
          <w:jc w:val="center"/>
        </w:trPr>
        <w:tc>
          <w:tcPr>
            <w:tcW w:w="373" w:type="pct"/>
            <w:vMerge/>
            <w:tcBorders>
              <w:top w:val="single" w:sz="4" w:space="0" w:color="auto"/>
              <w:left w:val="single" w:sz="12" w:space="0" w:color="auto"/>
              <w:bottom w:val="single" w:sz="4" w:space="0" w:color="000000"/>
              <w:right w:val="single" w:sz="4" w:space="0" w:color="auto"/>
            </w:tcBorders>
            <w:vAlign w:val="center"/>
            <w:hideMark/>
          </w:tcPr>
          <w:p w14:paraId="259882E8" w14:textId="77777777" w:rsidR="00B80F5B" w:rsidRPr="00E30AB1" w:rsidRDefault="00B80F5B" w:rsidP="00FB1B91">
            <w:pPr>
              <w:widowControl/>
              <w:adjustRightInd w:val="0"/>
              <w:snapToGrid w:val="0"/>
              <w:spacing w:line="240" w:lineRule="auto"/>
              <w:ind w:leftChars="-40" w:left="-96" w:rightChars="-40" w:right="-96" w:firstLineChars="0" w:firstLine="0"/>
              <w:jc w:val="left"/>
              <w:rPr>
                <w:rFonts w:cs="Times New Roman"/>
                <w:color w:val="000000" w:themeColor="text1"/>
                <w:kern w:val="0"/>
                <w:sz w:val="21"/>
                <w:szCs w:val="21"/>
              </w:rPr>
            </w:pPr>
          </w:p>
        </w:tc>
        <w:tc>
          <w:tcPr>
            <w:tcW w:w="452" w:type="pct"/>
            <w:tcBorders>
              <w:top w:val="nil"/>
              <w:left w:val="nil"/>
              <w:bottom w:val="single" w:sz="4" w:space="0" w:color="auto"/>
              <w:right w:val="single" w:sz="4" w:space="0" w:color="auto"/>
            </w:tcBorders>
            <w:shd w:val="clear" w:color="auto" w:fill="auto"/>
            <w:noWrap/>
            <w:vAlign w:val="center"/>
            <w:hideMark/>
          </w:tcPr>
          <w:p w14:paraId="66E2BC2C"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贡献值</w:t>
            </w:r>
          </w:p>
        </w:tc>
        <w:tc>
          <w:tcPr>
            <w:tcW w:w="452" w:type="pct"/>
            <w:tcBorders>
              <w:top w:val="nil"/>
              <w:left w:val="nil"/>
              <w:bottom w:val="single" w:sz="4" w:space="0" w:color="auto"/>
              <w:right w:val="single" w:sz="4" w:space="0" w:color="auto"/>
            </w:tcBorders>
            <w:shd w:val="clear" w:color="auto" w:fill="auto"/>
            <w:noWrap/>
            <w:vAlign w:val="center"/>
            <w:hideMark/>
          </w:tcPr>
          <w:p w14:paraId="2359CD8F"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预测值</w:t>
            </w:r>
          </w:p>
        </w:tc>
        <w:tc>
          <w:tcPr>
            <w:tcW w:w="452" w:type="pct"/>
            <w:tcBorders>
              <w:top w:val="nil"/>
              <w:left w:val="nil"/>
              <w:bottom w:val="single" w:sz="4" w:space="0" w:color="auto"/>
              <w:right w:val="single" w:sz="4" w:space="0" w:color="auto"/>
            </w:tcBorders>
            <w:shd w:val="clear" w:color="auto" w:fill="auto"/>
            <w:noWrap/>
            <w:vAlign w:val="center"/>
            <w:hideMark/>
          </w:tcPr>
          <w:p w14:paraId="472FBE2A"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贡献值</w:t>
            </w:r>
          </w:p>
        </w:tc>
        <w:tc>
          <w:tcPr>
            <w:tcW w:w="505" w:type="pct"/>
            <w:tcBorders>
              <w:top w:val="nil"/>
              <w:left w:val="nil"/>
              <w:bottom w:val="single" w:sz="4" w:space="0" w:color="auto"/>
              <w:right w:val="single" w:sz="4" w:space="0" w:color="auto"/>
            </w:tcBorders>
            <w:shd w:val="clear" w:color="auto" w:fill="auto"/>
            <w:noWrap/>
            <w:vAlign w:val="center"/>
            <w:hideMark/>
          </w:tcPr>
          <w:p w14:paraId="0D9F3B96"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预测值</w:t>
            </w:r>
          </w:p>
        </w:tc>
        <w:tc>
          <w:tcPr>
            <w:tcW w:w="452" w:type="pct"/>
            <w:tcBorders>
              <w:top w:val="nil"/>
              <w:left w:val="nil"/>
              <w:bottom w:val="single" w:sz="4" w:space="0" w:color="auto"/>
              <w:right w:val="single" w:sz="4" w:space="0" w:color="auto"/>
            </w:tcBorders>
            <w:shd w:val="clear" w:color="auto" w:fill="auto"/>
            <w:noWrap/>
            <w:vAlign w:val="center"/>
            <w:hideMark/>
          </w:tcPr>
          <w:p w14:paraId="30BD934E"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贡献值</w:t>
            </w:r>
          </w:p>
        </w:tc>
        <w:tc>
          <w:tcPr>
            <w:tcW w:w="505" w:type="pct"/>
            <w:tcBorders>
              <w:top w:val="nil"/>
              <w:left w:val="nil"/>
              <w:bottom w:val="single" w:sz="4" w:space="0" w:color="auto"/>
              <w:right w:val="single" w:sz="4" w:space="0" w:color="auto"/>
            </w:tcBorders>
            <w:shd w:val="clear" w:color="auto" w:fill="auto"/>
            <w:noWrap/>
            <w:vAlign w:val="center"/>
            <w:hideMark/>
          </w:tcPr>
          <w:p w14:paraId="73C8D872"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预测值</w:t>
            </w:r>
          </w:p>
        </w:tc>
        <w:tc>
          <w:tcPr>
            <w:tcW w:w="452" w:type="pct"/>
            <w:tcBorders>
              <w:top w:val="nil"/>
              <w:left w:val="nil"/>
              <w:bottom w:val="single" w:sz="4" w:space="0" w:color="auto"/>
              <w:right w:val="single" w:sz="4" w:space="0" w:color="auto"/>
            </w:tcBorders>
            <w:shd w:val="clear" w:color="auto" w:fill="auto"/>
            <w:noWrap/>
            <w:vAlign w:val="center"/>
            <w:hideMark/>
          </w:tcPr>
          <w:p w14:paraId="7B2487B2"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贡献值</w:t>
            </w:r>
          </w:p>
        </w:tc>
        <w:tc>
          <w:tcPr>
            <w:tcW w:w="452" w:type="pct"/>
            <w:tcBorders>
              <w:top w:val="nil"/>
              <w:left w:val="nil"/>
              <w:bottom w:val="single" w:sz="4" w:space="0" w:color="auto"/>
              <w:right w:val="single" w:sz="4" w:space="0" w:color="auto"/>
            </w:tcBorders>
            <w:shd w:val="clear" w:color="auto" w:fill="auto"/>
            <w:noWrap/>
            <w:vAlign w:val="center"/>
            <w:hideMark/>
          </w:tcPr>
          <w:p w14:paraId="4376A24A"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预测值</w:t>
            </w:r>
          </w:p>
        </w:tc>
        <w:tc>
          <w:tcPr>
            <w:tcW w:w="452" w:type="pct"/>
            <w:tcBorders>
              <w:top w:val="nil"/>
              <w:left w:val="nil"/>
              <w:bottom w:val="single" w:sz="4" w:space="0" w:color="auto"/>
              <w:right w:val="single" w:sz="4" w:space="0" w:color="auto"/>
            </w:tcBorders>
            <w:shd w:val="clear" w:color="auto" w:fill="auto"/>
            <w:noWrap/>
            <w:vAlign w:val="center"/>
            <w:hideMark/>
          </w:tcPr>
          <w:p w14:paraId="393CB6A4"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贡献值</w:t>
            </w:r>
          </w:p>
        </w:tc>
        <w:tc>
          <w:tcPr>
            <w:tcW w:w="452" w:type="pct"/>
            <w:tcBorders>
              <w:top w:val="nil"/>
              <w:left w:val="nil"/>
              <w:bottom w:val="single" w:sz="4" w:space="0" w:color="auto"/>
              <w:right w:val="single" w:sz="12" w:space="0" w:color="auto"/>
            </w:tcBorders>
            <w:shd w:val="clear" w:color="auto" w:fill="auto"/>
            <w:noWrap/>
            <w:vAlign w:val="center"/>
            <w:hideMark/>
          </w:tcPr>
          <w:p w14:paraId="69378F89"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预测值</w:t>
            </w:r>
          </w:p>
        </w:tc>
      </w:tr>
      <w:tr w:rsidR="00E30AB1" w:rsidRPr="00E30AB1" w14:paraId="5B6A88E0" w14:textId="77777777" w:rsidTr="00FB1B91">
        <w:trPr>
          <w:trHeight w:val="20"/>
          <w:jc w:val="center"/>
        </w:trPr>
        <w:tc>
          <w:tcPr>
            <w:tcW w:w="373" w:type="pct"/>
            <w:tcBorders>
              <w:top w:val="nil"/>
              <w:left w:val="single" w:sz="12" w:space="0" w:color="auto"/>
              <w:bottom w:val="single" w:sz="4" w:space="0" w:color="auto"/>
              <w:right w:val="single" w:sz="4" w:space="0" w:color="auto"/>
            </w:tcBorders>
            <w:shd w:val="clear" w:color="auto" w:fill="auto"/>
            <w:noWrap/>
            <w:vAlign w:val="center"/>
            <w:hideMark/>
          </w:tcPr>
          <w:p w14:paraId="4154C2DF"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7</w:t>
            </w:r>
          </w:p>
        </w:tc>
        <w:tc>
          <w:tcPr>
            <w:tcW w:w="452" w:type="pct"/>
            <w:tcBorders>
              <w:top w:val="nil"/>
              <w:left w:val="nil"/>
              <w:bottom w:val="single" w:sz="4" w:space="0" w:color="auto"/>
              <w:right w:val="single" w:sz="4" w:space="0" w:color="auto"/>
            </w:tcBorders>
            <w:shd w:val="clear" w:color="auto" w:fill="auto"/>
            <w:noWrap/>
            <w:vAlign w:val="center"/>
            <w:hideMark/>
          </w:tcPr>
          <w:p w14:paraId="6BC4C7D7"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0.037948</w:t>
            </w:r>
          </w:p>
        </w:tc>
        <w:tc>
          <w:tcPr>
            <w:tcW w:w="452" w:type="pct"/>
            <w:tcBorders>
              <w:top w:val="nil"/>
              <w:left w:val="nil"/>
              <w:bottom w:val="single" w:sz="4" w:space="0" w:color="auto"/>
              <w:right w:val="single" w:sz="4" w:space="0" w:color="auto"/>
            </w:tcBorders>
            <w:shd w:val="clear" w:color="auto" w:fill="auto"/>
            <w:noWrap/>
            <w:vAlign w:val="center"/>
            <w:hideMark/>
          </w:tcPr>
          <w:p w14:paraId="77337358"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0.038698</w:t>
            </w:r>
          </w:p>
        </w:tc>
        <w:tc>
          <w:tcPr>
            <w:tcW w:w="452" w:type="pct"/>
            <w:tcBorders>
              <w:top w:val="nil"/>
              <w:left w:val="nil"/>
              <w:bottom w:val="single" w:sz="4" w:space="0" w:color="auto"/>
              <w:right w:val="single" w:sz="4" w:space="0" w:color="auto"/>
            </w:tcBorders>
            <w:shd w:val="clear" w:color="auto" w:fill="auto"/>
            <w:noWrap/>
            <w:vAlign w:val="center"/>
            <w:hideMark/>
          </w:tcPr>
          <w:p w14:paraId="0BDCFB12"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0.002983</w:t>
            </w:r>
          </w:p>
        </w:tc>
        <w:tc>
          <w:tcPr>
            <w:tcW w:w="505" w:type="pct"/>
            <w:tcBorders>
              <w:top w:val="nil"/>
              <w:left w:val="nil"/>
              <w:bottom w:val="single" w:sz="4" w:space="0" w:color="auto"/>
              <w:right w:val="single" w:sz="4" w:space="0" w:color="auto"/>
            </w:tcBorders>
            <w:shd w:val="clear" w:color="auto" w:fill="auto"/>
            <w:noWrap/>
            <w:vAlign w:val="center"/>
            <w:hideMark/>
          </w:tcPr>
          <w:p w14:paraId="37989E02"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0.003733</w:t>
            </w:r>
          </w:p>
        </w:tc>
        <w:tc>
          <w:tcPr>
            <w:tcW w:w="452" w:type="pct"/>
            <w:tcBorders>
              <w:top w:val="nil"/>
              <w:left w:val="nil"/>
              <w:bottom w:val="single" w:sz="4" w:space="0" w:color="auto"/>
              <w:right w:val="single" w:sz="4" w:space="0" w:color="auto"/>
            </w:tcBorders>
            <w:shd w:val="clear" w:color="auto" w:fill="auto"/>
            <w:noWrap/>
            <w:vAlign w:val="center"/>
            <w:hideMark/>
          </w:tcPr>
          <w:p w14:paraId="74F27C9A"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0.000188</w:t>
            </w:r>
          </w:p>
        </w:tc>
        <w:tc>
          <w:tcPr>
            <w:tcW w:w="505" w:type="pct"/>
            <w:tcBorders>
              <w:top w:val="nil"/>
              <w:left w:val="nil"/>
              <w:bottom w:val="single" w:sz="4" w:space="0" w:color="auto"/>
              <w:right w:val="single" w:sz="4" w:space="0" w:color="auto"/>
            </w:tcBorders>
            <w:shd w:val="clear" w:color="auto" w:fill="auto"/>
            <w:noWrap/>
            <w:vAlign w:val="center"/>
            <w:hideMark/>
          </w:tcPr>
          <w:p w14:paraId="15A323E6"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0.000938</w:t>
            </w:r>
          </w:p>
        </w:tc>
        <w:tc>
          <w:tcPr>
            <w:tcW w:w="452" w:type="pct"/>
            <w:tcBorders>
              <w:top w:val="nil"/>
              <w:left w:val="nil"/>
              <w:bottom w:val="single" w:sz="4" w:space="0" w:color="auto"/>
              <w:right w:val="single" w:sz="4" w:space="0" w:color="auto"/>
            </w:tcBorders>
            <w:shd w:val="clear" w:color="auto" w:fill="auto"/>
            <w:noWrap/>
            <w:vAlign w:val="center"/>
            <w:hideMark/>
          </w:tcPr>
          <w:p w14:paraId="2EA4DD16"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2.24E-05</w:t>
            </w:r>
          </w:p>
        </w:tc>
        <w:tc>
          <w:tcPr>
            <w:tcW w:w="452" w:type="pct"/>
            <w:tcBorders>
              <w:top w:val="nil"/>
              <w:left w:val="nil"/>
              <w:bottom w:val="single" w:sz="4" w:space="0" w:color="auto"/>
              <w:right w:val="single" w:sz="4" w:space="0" w:color="auto"/>
            </w:tcBorders>
            <w:shd w:val="clear" w:color="auto" w:fill="auto"/>
            <w:noWrap/>
            <w:vAlign w:val="center"/>
            <w:hideMark/>
          </w:tcPr>
          <w:p w14:paraId="05C2671E"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0.000772</w:t>
            </w:r>
          </w:p>
        </w:tc>
        <w:tc>
          <w:tcPr>
            <w:tcW w:w="452" w:type="pct"/>
            <w:tcBorders>
              <w:top w:val="nil"/>
              <w:left w:val="nil"/>
              <w:bottom w:val="single" w:sz="4" w:space="0" w:color="auto"/>
              <w:right w:val="single" w:sz="4" w:space="0" w:color="auto"/>
            </w:tcBorders>
            <w:shd w:val="clear" w:color="auto" w:fill="auto"/>
            <w:noWrap/>
            <w:vAlign w:val="center"/>
            <w:hideMark/>
          </w:tcPr>
          <w:p w14:paraId="0DFAA060"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w:t>
            </w:r>
          </w:p>
        </w:tc>
        <w:tc>
          <w:tcPr>
            <w:tcW w:w="452" w:type="pct"/>
            <w:tcBorders>
              <w:top w:val="nil"/>
              <w:left w:val="nil"/>
              <w:bottom w:val="single" w:sz="4" w:space="0" w:color="auto"/>
              <w:right w:val="single" w:sz="12" w:space="0" w:color="auto"/>
            </w:tcBorders>
            <w:shd w:val="clear" w:color="auto" w:fill="auto"/>
            <w:noWrap/>
            <w:vAlign w:val="center"/>
            <w:hideMark/>
          </w:tcPr>
          <w:p w14:paraId="62E7385F"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0.00075</w:t>
            </w:r>
          </w:p>
        </w:tc>
      </w:tr>
      <w:tr w:rsidR="00E30AB1" w:rsidRPr="00E30AB1" w14:paraId="5F59569A" w14:textId="77777777" w:rsidTr="00FB1B91">
        <w:trPr>
          <w:trHeight w:val="20"/>
          <w:jc w:val="center"/>
        </w:trPr>
        <w:tc>
          <w:tcPr>
            <w:tcW w:w="373" w:type="pct"/>
            <w:tcBorders>
              <w:top w:val="nil"/>
              <w:left w:val="single" w:sz="12" w:space="0" w:color="auto"/>
              <w:bottom w:val="single" w:sz="4" w:space="0" w:color="auto"/>
              <w:right w:val="single" w:sz="4" w:space="0" w:color="auto"/>
            </w:tcBorders>
            <w:shd w:val="clear" w:color="auto" w:fill="auto"/>
            <w:noWrap/>
            <w:vAlign w:val="center"/>
            <w:hideMark/>
          </w:tcPr>
          <w:p w14:paraId="2111D697"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30</w:t>
            </w:r>
          </w:p>
        </w:tc>
        <w:tc>
          <w:tcPr>
            <w:tcW w:w="452" w:type="pct"/>
            <w:tcBorders>
              <w:top w:val="nil"/>
              <w:left w:val="nil"/>
              <w:bottom w:val="single" w:sz="4" w:space="0" w:color="auto"/>
              <w:right w:val="single" w:sz="4" w:space="0" w:color="auto"/>
            </w:tcBorders>
            <w:shd w:val="clear" w:color="auto" w:fill="auto"/>
            <w:noWrap/>
            <w:vAlign w:val="center"/>
            <w:hideMark/>
          </w:tcPr>
          <w:p w14:paraId="446210D5"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0.121612</w:t>
            </w:r>
          </w:p>
        </w:tc>
        <w:tc>
          <w:tcPr>
            <w:tcW w:w="452" w:type="pct"/>
            <w:tcBorders>
              <w:top w:val="nil"/>
              <w:left w:val="nil"/>
              <w:bottom w:val="single" w:sz="4" w:space="0" w:color="auto"/>
              <w:right w:val="single" w:sz="4" w:space="0" w:color="auto"/>
            </w:tcBorders>
            <w:shd w:val="clear" w:color="auto" w:fill="auto"/>
            <w:noWrap/>
            <w:vAlign w:val="center"/>
            <w:hideMark/>
          </w:tcPr>
          <w:p w14:paraId="012C9B24"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0.122362</w:t>
            </w:r>
          </w:p>
        </w:tc>
        <w:tc>
          <w:tcPr>
            <w:tcW w:w="452" w:type="pct"/>
            <w:tcBorders>
              <w:top w:val="nil"/>
              <w:left w:val="nil"/>
              <w:bottom w:val="single" w:sz="4" w:space="0" w:color="auto"/>
              <w:right w:val="single" w:sz="4" w:space="0" w:color="auto"/>
            </w:tcBorders>
            <w:shd w:val="clear" w:color="auto" w:fill="auto"/>
            <w:noWrap/>
            <w:vAlign w:val="center"/>
            <w:hideMark/>
          </w:tcPr>
          <w:p w14:paraId="27486CCD"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0.033946</w:t>
            </w:r>
          </w:p>
        </w:tc>
        <w:tc>
          <w:tcPr>
            <w:tcW w:w="505" w:type="pct"/>
            <w:tcBorders>
              <w:top w:val="nil"/>
              <w:left w:val="nil"/>
              <w:bottom w:val="single" w:sz="4" w:space="0" w:color="auto"/>
              <w:right w:val="single" w:sz="4" w:space="0" w:color="auto"/>
            </w:tcBorders>
            <w:shd w:val="clear" w:color="auto" w:fill="auto"/>
            <w:noWrap/>
            <w:vAlign w:val="center"/>
            <w:hideMark/>
          </w:tcPr>
          <w:p w14:paraId="2082BB35"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0.034696</w:t>
            </w:r>
          </w:p>
        </w:tc>
        <w:tc>
          <w:tcPr>
            <w:tcW w:w="452" w:type="pct"/>
            <w:tcBorders>
              <w:top w:val="nil"/>
              <w:left w:val="nil"/>
              <w:bottom w:val="single" w:sz="4" w:space="0" w:color="auto"/>
              <w:right w:val="single" w:sz="4" w:space="0" w:color="auto"/>
            </w:tcBorders>
            <w:shd w:val="clear" w:color="auto" w:fill="auto"/>
            <w:noWrap/>
            <w:vAlign w:val="center"/>
            <w:hideMark/>
          </w:tcPr>
          <w:p w14:paraId="5254B137"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0.007573</w:t>
            </w:r>
          </w:p>
        </w:tc>
        <w:tc>
          <w:tcPr>
            <w:tcW w:w="505" w:type="pct"/>
            <w:tcBorders>
              <w:top w:val="nil"/>
              <w:left w:val="nil"/>
              <w:bottom w:val="single" w:sz="4" w:space="0" w:color="auto"/>
              <w:right w:val="single" w:sz="4" w:space="0" w:color="auto"/>
            </w:tcBorders>
            <w:shd w:val="clear" w:color="auto" w:fill="auto"/>
            <w:noWrap/>
            <w:vAlign w:val="center"/>
            <w:hideMark/>
          </w:tcPr>
          <w:p w14:paraId="161F5BB8"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0.008323</w:t>
            </w:r>
          </w:p>
        </w:tc>
        <w:tc>
          <w:tcPr>
            <w:tcW w:w="452" w:type="pct"/>
            <w:tcBorders>
              <w:top w:val="nil"/>
              <w:left w:val="nil"/>
              <w:bottom w:val="single" w:sz="4" w:space="0" w:color="auto"/>
              <w:right w:val="single" w:sz="4" w:space="0" w:color="auto"/>
            </w:tcBorders>
            <w:shd w:val="clear" w:color="auto" w:fill="auto"/>
            <w:noWrap/>
            <w:vAlign w:val="center"/>
            <w:hideMark/>
          </w:tcPr>
          <w:p w14:paraId="4C0E5DA3"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0.002162</w:t>
            </w:r>
          </w:p>
        </w:tc>
        <w:tc>
          <w:tcPr>
            <w:tcW w:w="452" w:type="pct"/>
            <w:tcBorders>
              <w:top w:val="nil"/>
              <w:left w:val="nil"/>
              <w:bottom w:val="single" w:sz="4" w:space="0" w:color="auto"/>
              <w:right w:val="single" w:sz="4" w:space="0" w:color="auto"/>
            </w:tcBorders>
            <w:shd w:val="clear" w:color="auto" w:fill="auto"/>
            <w:noWrap/>
            <w:vAlign w:val="center"/>
            <w:hideMark/>
          </w:tcPr>
          <w:p w14:paraId="5E2B0E1B"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0.002912</w:t>
            </w:r>
          </w:p>
        </w:tc>
        <w:tc>
          <w:tcPr>
            <w:tcW w:w="452" w:type="pct"/>
            <w:tcBorders>
              <w:top w:val="nil"/>
              <w:left w:val="nil"/>
              <w:bottom w:val="single" w:sz="4" w:space="0" w:color="auto"/>
              <w:right w:val="single" w:sz="4" w:space="0" w:color="auto"/>
            </w:tcBorders>
            <w:shd w:val="clear" w:color="auto" w:fill="auto"/>
            <w:noWrap/>
            <w:vAlign w:val="center"/>
            <w:hideMark/>
          </w:tcPr>
          <w:p w14:paraId="34C8FE1F"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w:t>
            </w:r>
          </w:p>
        </w:tc>
        <w:tc>
          <w:tcPr>
            <w:tcW w:w="452" w:type="pct"/>
            <w:tcBorders>
              <w:top w:val="nil"/>
              <w:left w:val="nil"/>
              <w:bottom w:val="single" w:sz="4" w:space="0" w:color="auto"/>
              <w:right w:val="single" w:sz="12" w:space="0" w:color="auto"/>
            </w:tcBorders>
            <w:shd w:val="clear" w:color="auto" w:fill="auto"/>
            <w:noWrap/>
            <w:vAlign w:val="center"/>
            <w:hideMark/>
          </w:tcPr>
          <w:p w14:paraId="1DC9BCB6"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0.00075</w:t>
            </w:r>
          </w:p>
        </w:tc>
      </w:tr>
      <w:tr w:rsidR="00E30AB1" w:rsidRPr="00E30AB1" w14:paraId="50E1C2FE" w14:textId="77777777" w:rsidTr="00FB1B91">
        <w:trPr>
          <w:trHeight w:val="20"/>
          <w:jc w:val="center"/>
        </w:trPr>
        <w:tc>
          <w:tcPr>
            <w:tcW w:w="373" w:type="pct"/>
            <w:tcBorders>
              <w:top w:val="nil"/>
              <w:left w:val="single" w:sz="12" w:space="0" w:color="auto"/>
              <w:bottom w:val="single" w:sz="4" w:space="0" w:color="auto"/>
              <w:right w:val="single" w:sz="4" w:space="0" w:color="auto"/>
            </w:tcBorders>
            <w:shd w:val="clear" w:color="auto" w:fill="auto"/>
            <w:noWrap/>
            <w:vAlign w:val="center"/>
            <w:hideMark/>
          </w:tcPr>
          <w:p w14:paraId="015C2C8A"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60</w:t>
            </w:r>
          </w:p>
        </w:tc>
        <w:tc>
          <w:tcPr>
            <w:tcW w:w="452" w:type="pct"/>
            <w:tcBorders>
              <w:top w:val="nil"/>
              <w:left w:val="nil"/>
              <w:bottom w:val="single" w:sz="4" w:space="0" w:color="auto"/>
              <w:right w:val="single" w:sz="4" w:space="0" w:color="auto"/>
            </w:tcBorders>
            <w:shd w:val="clear" w:color="auto" w:fill="auto"/>
            <w:noWrap/>
            <w:vAlign w:val="center"/>
            <w:hideMark/>
          </w:tcPr>
          <w:p w14:paraId="48254E66"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0.172968</w:t>
            </w:r>
          </w:p>
        </w:tc>
        <w:tc>
          <w:tcPr>
            <w:tcW w:w="452" w:type="pct"/>
            <w:tcBorders>
              <w:top w:val="nil"/>
              <w:left w:val="nil"/>
              <w:bottom w:val="single" w:sz="4" w:space="0" w:color="auto"/>
              <w:right w:val="single" w:sz="4" w:space="0" w:color="auto"/>
            </w:tcBorders>
            <w:shd w:val="clear" w:color="auto" w:fill="auto"/>
            <w:noWrap/>
            <w:vAlign w:val="center"/>
            <w:hideMark/>
          </w:tcPr>
          <w:p w14:paraId="5A3D7599"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0.173718</w:t>
            </w:r>
          </w:p>
        </w:tc>
        <w:tc>
          <w:tcPr>
            <w:tcW w:w="452" w:type="pct"/>
            <w:tcBorders>
              <w:top w:val="nil"/>
              <w:left w:val="nil"/>
              <w:bottom w:val="single" w:sz="4" w:space="0" w:color="auto"/>
              <w:right w:val="single" w:sz="4" w:space="0" w:color="auto"/>
            </w:tcBorders>
            <w:shd w:val="clear" w:color="auto" w:fill="auto"/>
            <w:noWrap/>
            <w:vAlign w:val="center"/>
            <w:hideMark/>
          </w:tcPr>
          <w:p w14:paraId="02D54C06"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0.079748</w:t>
            </w:r>
          </w:p>
        </w:tc>
        <w:tc>
          <w:tcPr>
            <w:tcW w:w="505" w:type="pct"/>
            <w:tcBorders>
              <w:top w:val="nil"/>
              <w:left w:val="nil"/>
              <w:bottom w:val="single" w:sz="4" w:space="0" w:color="auto"/>
              <w:right w:val="single" w:sz="4" w:space="0" w:color="auto"/>
            </w:tcBorders>
            <w:shd w:val="clear" w:color="auto" w:fill="auto"/>
            <w:noWrap/>
            <w:vAlign w:val="center"/>
            <w:hideMark/>
          </w:tcPr>
          <w:p w14:paraId="4BD222B3"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0.080498</w:t>
            </w:r>
          </w:p>
        </w:tc>
        <w:tc>
          <w:tcPr>
            <w:tcW w:w="452" w:type="pct"/>
            <w:tcBorders>
              <w:top w:val="nil"/>
              <w:left w:val="nil"/>
              <w:bottom w:val="single" w:sz="4" w:space="0" w:color="auto"/>
              <w:right w:val="single" w:sz="4" w:space="0" w:color="auto"/>
            </w:tcBorders>
            <w:shd w:val="clear" w:color="auto" w:fill="auto"/>
            <w:noWrap/>
            <w:vAlign w:val="center"/>
            <w:hideMark/>
          </w:tcPr>
          <w:p w14:paraId="578A006C"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0.032821</w:t>
            </w:r>
          </w:p>
        </w:tc>
        <w:tc>
          <w:tcPr>
            <w:tcW w:w="505" w:type="pct"/>
            <w:tcBorders>
              <w:top w:val="nil"/>
              <w:left w:val="nil"/>
              <w:bottom w:val="single" w:sz="4" w:space="0" w:color="auto"/>
              <w:right w:val="single" w:sz="4" w:space="0" w:color="auto"/>
            </w:tcBorders>
            <w:shd w:val="clear" w:color="auto" w:fill="auto"/>
            <w:noWrap/>
            <w:vAlign w:val="center"/>
            <w:hideMark/>
          </w:tcPr>
          <w:p w14:paraId="643F2672"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0.033571</w:t>
            </w:r>
          </w:p>
        </w:tc>
        <w:tc>
          <w:tcPr>
            <w:tcW w:w="452" w:type="pct"/>
            <w:tcBorders>
              <w:top w:val="nil"/>
              <w:left w:val="nil"/>
              <w:bottom w:val="single" w:sz="4" w:space="0" w:color="auto"/>
              <w:right w:val="single" w:sz="4" w:space="0" w:color="auto"/>
            </w:tcBorders>
            <w:shd w:val="clear" w:color="auto" w:fill="auto"/>
            <w:noWrap/>
            <w:vAlign w:val="center"/>
            <w:hideMark/>
          </w:tcPr>
          <w:p w14:paraId="65B2BCE0"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0.0162</w:t>
            </w:r>
          </w:p>
        </w:tc>
        <w:tc>
          <w:tcPr>
            <w:tcW w:w="452" w:type="pct"/>
            <w:tcBorders>
              <w:top w:val="nil"/>
              <w:left w:val="nil"/>
              <w:bottom w:val="single" w:sz="4" w:space="0" w:color="auto"/>
              <w:right w:val="single" w:sz="4" w:space="0" w:color="auto"/>
            </w:tcBorders>
            <w:shd w:val="clear" w:color="auto" w:fill="auto"/>
            <w:noWrap/>
            <w:vAlign w:val="center"/>
            <w:hideMark/>
          </w:tcPr>
          <w:p w14:paraId="1504D8EF"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0.01695</w:t>
            </w:r>
          </w:p>
        </w:tc>
        <w:tc>
          <w:tcPr>
            <w:tcW w:w="452" w:type="pct"/>
            <w:tcBorders>
              <w:top w:val="nil"/>
              <w:left w:val="nil"/>
              <w:bottom w:val="single" w:sz="4" w:space="0" w:color="auto"/>
              <w:right w:val="single" w:sz="4" w:space="0" w:color="auto"/>
            </w:tcBorders>
            <w:shd w:val="clear" w:color="auto" w:fill="auto"/>
            <w:noWrap/>
            <w:vAlign w:val="center"/>
            <w:hideMark/>
          </w:tcPr>
          <w:p w14:paraId="76031074"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w:t>
            </w:r>
          </w:p>
        </w:tc>
        <w:tc>
          <w:tcPr>
            <w:tcW w:w="452" w:type="pct"/>
            <w:tcBorders>
              <w:top w:val="nil"/>
              <w:left w:val="nil"/>
              <w:bottom w:val="single" w:sz="4" w:space="0" w:color="auto"/>
              <w:right w:val="single" w:sz="12" w:space="0" w:color="auto"/>
            </w:tcBorders>
            <w:shd w:val="clear" w:color="auto" w:fill="auto"/>
            <w:noWrap/>
            <w:vAlign w:val="center"/>
            <w:hideMark/>
          </w:tcPr>
          <w:p w14:paraId="6E9B24DA"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0.00075</w:t>
            </w:r>
          </w:p>
        </w:tc>
      </w:tr>
      <w:tr w:rsidR="00E30AB1" w:rsidRPr="00E30AB1" w14:paraId="1D5349A2" w14:textId="77777777" w:rsidTr="00FB1B91">
        <w:trPr>
          <w:trHeight w:val="20"/>
          <w:jc w:val="center"/>
        </w:trPr>
        <w:tc>
          <w:tcPr>
            <w:tcW w:w="373" w:type="pct"/>
            <w:tcBorders>
              <w:top w:val="nil"/>
              <w:left w:val="single" w:sz="12" w:space="0" w:color="auto"/>
              <w:bottom w:val="single" w:sz="4" w:space="0" w:color="auto"/>
              <w:right w:val="single" w:sz="4" w:space="0" w:color="auto"/>
            </w:tcBorders>
            <w:shd w:val="clear" w:color="auto" w:fill="auto"/>
            <w:noWrap/>
            <w:vAlign w:val="center"/>
            <w:hideMark/>
          </w:tcPr>
          <w:p w14:paraId="00027799"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100</w:t>
            </w:r>
          </w:p>
        </w:tc>
        <w:tc>
          <w:tcPr>
            <w:tcW w:w="452" w:type="pct"/>
            <w:tcBorders>
              <w:top w:val="nil"/>
              <w:left w:val="nil"/>
              <w:bottom w:val="single" w:sz="4" w:space="0" w:color="auto"/>
              <w:right w:val="single" w:sz="4" w:space="0" w:color="auto"/>
            </w:tcBorders>
            <w:shd w:val="clear" w:color="auto" w:fill="auto"/>
            <w:noWrap/>
            <w:vAlign w:val="center"/>
            <w:hideMark/>
          </w:tcPr>
          <w:p w14:paraId="79B2DC94"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0.212829</w:t>
            </w:r>
          </w:p>
        </w:tc>
        <w:tc>
          <w:tcPr>
            <w:tcW w:w="452" w:type="pct"/>
            <w:tcBorders>
              <w:top w:val="nil"/>
              <w:left w:val="nil"/>
              <w:bottom w:val="single" w:sz="4" w:space="0" w:color="auto"/>
              <w:right w:val="single" w:sz="4" w:space="0" w:color="auto"/>
            </w:tcBorders>
            <w:shd w:val="clear" w:color="auto" w:fill="auto"/>
            <w:noWrap/>
            <w:vAlign w:val="center"/>
            <w:hideMark/>
          </w:tcPr>
          <w:p w14:paraId="5DC51C37"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0.213579</w:t>
            </w:r>
          </w:p>
        </w:tc>
        <w:tc>
          <w:tcPr>
            <w:tcW w:w="452" w:type="pct"/>
            <w:tcBorders>
              <w:top w:val="nil"/>
              <w:left w:val="nil"/>
              <w:bottom w:val="single" w:sz="4" w:space="0" w:color="auto"/>
              <w:right w:val="single" w:sz="4" w:space="0" w:color="auto"/>
            </w:tcBorders>
            <w:shd w:val="clear" w:color="auto" w:fill="auto"/>
            <w:noWrap/>
            <w:vAlign w:val="center"/>
            <w:hideMark/>
          </w:tcPr>
          <w:p w14:paraId="6DD85ABF"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0.129234</w:t>
            </w:r>
          </w:p>
        </w:tc>
        <w:tc>
          <w:tcPr>
            <w:tcW w:w="505" w:type="pct"/>
            <w:tcBorders>
              <w:top w:val="nil"/>
              <w:left w:val="nil"/>
              <w:bottom w:val="single" w:sz="4" w:space="0" w:color="auto"/>
              <w:right w:val="single" w:sz="4" w:space="0" w:color="auto"/>
            </w:tcBorders>
            <w:shd w:val="clear" w:color="auto" w:fill="auto"/>
            <w:noWrap/>
            <w:vAlign w:val="center"/>
            <w:hideMark/>
          </w:tcPr>
          <w:p w14:paraId="201E3964"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0.129984</w:t>
            </w:r>
          </w:p>
        </w:tc>
        <w:tc>
          <w:tcPr>
            <w:tcW w:w="452" w:type="pct"/>
            <w:tcBorders>
              <w:top w:val="nil"/>
              <w:left w:val="nil"/>
              <w:bottom w:val="single" w:sz="4" w:space="0" w:color="auto"/>
              <w:right w:val="single" w:sz="4" w:space="0" w:color="auto"/>
            </w:tcBorders>
            <w:shd w:val="clear" w:color="auto" w:fill="auto"/>
            <w:noWrap/>
            <w:vAlign w:val="center"/>
            <w:hideMark/>
          </w:tcPr>
          <w:p w14:paraId="428C694D"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0.071426</w:t>
            </w:r>
          </w:p>
        </w:tc>
        <w:tc>
          <w:tcPr>
            <w:tcW w:w="505" w:type="pct"/>
            <w:tcBorders>
              <w:top w:val="nil"/>
              <w:left w:val="nil"/>
              <w:bottom w:val="single" w:sz="4" w:space="0" w:color="auto"/>
              <w:right w:val="single" w:sz="4" w:space="0" w:color="auto"/>
            </w:tcBorders>
            <w:shd w:val="clear" w:color="auto" w:fill="auto"/>
            <w:noWrap/>
            <w:vAlign w:val="center"/>
            <w:hideMark/>
          </w:tcPr>
          <w:p w14:paraId="1FB07CC0"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0.072176</w:t>
            </w:r>
          </w:p>
        </w:tc>
        <w:tc>
          <w:tcPr>
            <w:tcW w:w="452" w:type="pct"/>
            <w:tcBorders>
              <w:top w:val="nil"/>
              <w:left w:val="nil"/>
              <w:bottom w:val="single" w:sz="4" w:space="0" w:color="auto"/>
              <w:right w:val="single" w:sz="4" w:space="0" w:color="auto"/>
            </w:tcBorders>
            <w:shd w:val="clear" w:color="auto" w:fill="auto"/>
            <w:noWrap/>
            <w:vAlign w:val="center"/>
            <w:hideMark/>
          </w:tcPr>
          <w:p w14:paraId="50AE9A0E"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0.044328</w:t>
            </w:r>
          </w:p>
        </w:tc>
        <w:tc>
          <w:tcPr>
            <w:tcW w:w="452" w:type="pct"/>
            <w:tcBorders>
              <w:top w:val="nil"/>
              <w:left w:val="nil"/>
              <w:bottom w:val="single" w:sz="4" w:space="0" w:color="auto"/>
              <w:right w:val="single" w:sz="4" w:space="0" w:color="auto"/>
            </w:tcBorders>
            <w:shd w:val="clear" w:color="auto" w:fill="auto"/>
            <w:noWrap/>
            <w:vAlign w:val="center"/>
            <w:hideMark/>
          </w:tcPr>
          <w:p w14:paraId="5558EFCA"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0.045078</w:t>
            </w:r>
          </w:p>
        </w:tc>
        <w:tc>
          <w:tcPr>
            <w:tcW w:w="452" w:type="pct"/>
            <w:tcBorders>
              <w:top w:val="nil"/>
              <w:left w:val="nil"/>
              <w:bottom w:val="single" w:sz="4" w:space="0" w:color="auto"/>
              <w:right w:val="single" w:sz="4" w:space="0" w:color="auto"/>
            </w:tcBorders>
            <w:shd w:val="clear" w:color="auto" w:fill="auto"/>
            <w:noWrap/>
            <w:vAlign w:val="center"/>
            <w:hideMark/>
          </w:tcPr>
          <w:p w14:paraId="4FF3F704"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1.88E-34</w:t>
            </w:r>
          </w:p>
        </w:tc>
        <w:tc>
          <w:tcPr>
            <w:tcW w:w="452" w:type="pct"/>
            <w:tcBorders>
              <w:top w:val="nil"/>
              <w:left w:val="nil"/>
              <w:bottom w:val="single" w:sz="4" w:space="0" w:color="auto"/>
              <w:right w:val="single" w:sz="12" w:space="0" w:color="auto"/>
            </w:tcBorders>
            <w:shd w:val="clear" w:color="auto" w:fill="auto"/>
            <w:noWrap/>
            <w:vAlign w:val="center"/>
            <w:hideMark/>
          </w:tcPr>
          <w:p w14:paraId="5D583E1A"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0.00075</w:t>
            </w:r>
          </w:p>
        </w:tc>
      </w:tr>
      <w:tr w:rsidR="00E30AB1" w:rsidRPr="00E30AB1" w14:paraId="44A7AB70" w14:textId="77777777" w:rsidTr="00FB1B91">
        <w:trPr>
          <w:trHeight w:val="20"/>
          <w:jc w:val="center"/>
        </w:trPr>
        <w:tc>
          <w:tcPr>
            <w:tcW w:w="373" w:type="pct"/>
            <w:tcBorders>
              <w:top w:val="nil"/>
              <w:left w:val="single" w:sz="12" w:space="0" w:color="auto"/>
              <w:bottom w:val="single" w:sz="4" w:space="0" w:color="auto"/>
              <w:right w:val="single" w:sz="4" w:space="0" w:color="auto"/>
            </w:tcBorders>
            <w:shd w:val="clear" w:color="auto" w:fill="auto"/>
            <w:noWrap/>
            <w:vAlign w:val="center"/>
            <w:hideMark/>
          </w:tcPr>
          <w:p w14:paraId="1F3C8BB1"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200</w:t>
            </w:r>
          </w:p>
        </w:tc>
        <w:tc>
          <w:tcPr>
            <w:tcW w:w="452" w:type="pct"/>
            <w:tcBorders>
              <w:top w:val="nil"/>
              <w:left w:val="nil"/>
              <w:bottom w:val="single" w:sz="4" w:space="0" w:color="auto"/>
              <w:right w:val="single" w:sz="4" w:space="0" w:color="auto"/>
            </w:tcBorders>
            <w:shd w:val="clear" w:color="auto" w:fill="auto"/>
            <w:noWrap/>
            <w:vAlign w:val="center"/>
            <w:hideMark/>
          </w:tcPr>
          <w:p w14:paraId="70C7D5D9"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0.254412</w:t>
            </w:r>
          </w:p>
        </w:tc>
        <w:tc>
          <w:tcPr>
            <w:tcW w:w="452" w:type="pct"/>
            <w:tcBorders>
              <w:top w:val="nil"/>
              <w:left w:val="nil"/>
              <w:bottom w:val="single" w:sz="4" w:space="0" w:color="auto"/>
              <w:right w:val="single" w:sz="4" w:space="0" w:color="auto"/>
            </w:tcBorders>
            <w:shd w:val="clear" w:color="auto" w:fill="auto"/>
            <w:noWrap/>
            <w:vAlign w:val="center"/>
            <w:hideMark/>
          </w:tcPr>
          <w:p w14:paraId="3D63C9C9"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0.255162</w:t>
            </w:r>
          </w:p>
        </w:tc>
        <w:tc>
          <w:tcPr>
            <w:tcW w:w="452" w:type="pct"/>
            <w:tcBorders>
              <w:top w:val="nil"/>
              <w:left w:val="nil"/>
              <w:bottom w:val="single" w:sz="4" w:space="0" w:color="auto"/>
              <w:right w:val="single" w:sz="4" w:space="0" w:color="auto"/>
            </w:tcBorders>
            <w:shd w:val="clear" w:color="auto" w:fill="auto"/>
            <w:noWrap/>
            <w:vAlign w:val="center"/>
            <w:hideMark/>
          </w:tcPr>
          <w:p w14:paraId="384109D9"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0.199344</w:t>
            </w:r>
          </w:p>
        </w:tc>
        <w:tc>
          <w:tcPr>
            <w:tcW w:w="505" w:type="pct"/>
            <w:tcBorders>
              <w:top w:val="nil"/>
              <w:left w:val="nil"/>
              <w:bottom w:val="single" w:sz="4" w:space="0" w:color="auto"/>
              <w:right w:val="single" w:sz="4" w:space="0" w:color="auto"/>
            </w:tcBorders>
            <w:shd w:val="clear" w:color="auto" w:fill="auto"/>
            <w:noWrap/>
            <w:vAlign w:val="center"/>
            <w:hideMark/>
          </w:tcPr>
          <w:p w14:paraId="32239DE7"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0.200094</w:t>
            </w:r>
          </w:p>
        </w:tc>
        <w:tc>
          <w:tcPr>
            <w:tcW w:w="452" w:type="pct"/>
            <w:tcBorders>
              <w:top w:val="nil"/>
              <w:left w:val="nil"/>
              <w:bottom w:val="single" w:sz="4" w:space="0" w:color="auto"/>
              <w:right w:val="single" w:sz="4" w:space="0" w:color="auto"/>
            </w:tcBorders>
            <w:shd w:val="clear" w:color="auto" w:fill="auto"/>
            <w:noWrap/>
            <w:vAlign w:val="center"/>
            <w:hideMark/>
          </w:tcPr>
          <w:p w14:paraId="1B6D791E"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0.147869</w:t>
            </w:r>
          </w:p>
        </w:tc>
        <w:tc>
          <w:tcPr>
            <w:tcW w:w="505" w:type="pct"/>
            <w:tcBorders>
              <w:top w:val="nil"/>
              <w:left w:val="nil"/>
              <w:bottom w:val="single" w:sz="4" w:space="0" w:color="auto"/>
              <w:right w:val="single" w:sz="4" w:space="0" w:color="auto"/>
            </w:tcBorders>
            <w:shd w:val="clear" w:color="auto" w:fill="auto"/>
            <w:noWrap/>
            <w:vAlign w:val="center"/>
            <w:hideMark/>
          </w:tcPr>
          <w:p w14:paraId="51CC3157"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0.148619</w:t>
            </w:r>
          </w:p>
        </w:tc>
        <w:tc>
          <w:tcPr>
            <w:tcW w:w="452" w:type="pct"/>
            <w:tcBorders>
              <w:top w:val="nil"/>
              <w:left w:val="nil"/>
              <w:bottom w:val="single" w:sz="4" w:space="0" w:color="auto"/>
              <w:right w:val="single" w:sz="4" w:space="0" w:color="auto"/>
            </w:tcBorders>
            <w:shd w:val="clear" w:color="auto" w:fill="auto"/>
            <w:noWrap/>
            <w:vAlign w:val="center"/>
            <w:hideMark/>
          </w:tcPr>
          <w:p w14:paraId="218DAE59"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0.116227</w:t>
            </w:r>
          </w:p>
        </w:tc>
        <w:tc>
          <w:tcPr>
            <w:tcW w:w="452" w:type="pct"/>
            <w:tcBorders>
              <w:top w:val="nil"/>
              <w:left w:val="nil"/>
              <w:bottom w:val="single" w:sz="4" w:space="0" w:color="auto"/>
              <w:right w:val="single" w:sz="4" w:space="0" w:color="auto"/>
            </w:tcBorders>
            <w:shd w:val="clear" w:color="auto" w:fill="auto"/>
            <w:noWrap/>
            <w:vAlign w:val="center"/>
            <w:hideMark/>
          </w:tcPr>
          <w:p w14:paraId="53665AB5"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0.116977</w:t>
            </w:r>
          </w:p>
        </w:tc>
        <w:tc>
          <w:tcPr>
            <w:tcW w:w="452" w:type="pct"/>
            <w:tcBorders>
              <w:top w:val="nil"/>
              <w:left w:val="nil"/>
              <w:bottom w:val="single" w:sz="4" w:space="0" w:color="auto"/>
              <w:right w:val="single" w:sz="4" w:space="0" w:color="auto"/>
            </w:tcBorders>
            <w:shd w:val="clear" w:color="auto" w:fill="auto"/>
            <w:noWrap/>
            <w:vAlign w:val="center"/>
            <w:hideMark/>
          </w:tcPr>
          <w:p w14:paraId="18B2AB72"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3.33E-16</w:t>
            </w:r>
          </w:p>
        </w:tc>
        <w:tc>
          <w:tcPr>
            <w:tcW w:w="452" w:type="pct"/>
            <w:tcBorders>
              <w:top w:val="nil"/>
              <w:left w:val="nil"/>
              <w:bottom w:val="single" w:sz="4" w:space="0" w:color="auto"/>
              <w:right w:val="single" w:sz="12" w:space="0" w:color="auto"/>
            </w:tcBorders>
            <w:shd w:val="clear" w:color="auto" w:fill="auto"/>
            <w:noWrap/>
            <w:vAlign w:val="center"/>
            <w:hideMark/>
          </w:tcPr>
          <w:p w14:paraId="1967F827"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0.00075</w:t>
            </w:r>
          </w:p>
        </w:tc>
      </w:tr>
      <w:tr w:rsidR="00E30AB1" w:rsidRPr="00E30AB1" w14:paraId="0E33AA36" w14:textId="77777777" w:rsidTr="00FB1B91">
        <w:trPr>
          <w:trHeight w:val="20"/>
          <w:jc w:val="center"/>
        </w:trPr>
        <w:tc>
          <w:tcPr>
            <w:tcW w:w="373" w:type="pct"/>
            <w:tcBorders>
              <w:top w:val="nil"/>
              <w:left w:val="single" w:sz="12" w:space="0" w:color="auto"/>
              <w:bottom w:val="single" w:sz="4" w:space="0" w:color="auto"/>
              <w:right w:val="single" w:sz="4" w:space="0" w:color="auto"/>
            </w:tcBorders>
            <w:shd w:val="clear" w:color="auto" w:fill="auto"/>
            <w:noWrap/>
            <w:vAlign w:val="center"/>
            <w:hideMark/>
          </w:tcPr>
          <w:p w14:paraId="6F68B529"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300</w:t>
            </w:r>
          </w:p>
        </w:tc>
        <w:tc>
          <w:tcPr>
            <w:tcW w:w="452" w:type="pct"/>
            <w:tcBorders>
              <w:top w:val="nil"/>
              <w:left w:val="nil"/>
              <w:bottom w:val="single" w:sz="4" w:space="0" w:color="auto"/>
              <w:right w:val="single" w:sz="4" w:space="0" w:color="auto"/>
            </w:tcBorders>
            <w:shd w:val="clear" w:color="auto" w:fill="auto"/>
            <w:noWrap/>
            <w:vAlign w:val="center"/>
            <w:hideMark/>
          </w:tcPr>
          <w:p w14:paraId="1EFADF0E"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0.274618</w:t>
            </w:r>
          </w:p>
        </w:tc>
        <w:tc>
          <w:tcPr>
            <w:tcW w:w="452" w:type="pct"/>
            <w:tcBorders>
              <w:top w:val="nil"/>
              <w:left w:val="nil"/>
              <w:bottom w:val="single" w:sz="4" w:space="0" w:color="auto"/>
              <w:right w:val="single" w:sz="4" w:space="0" w:color="auto"/>
            </w:tcBorders>
            <w:shd w:val="clear" w:color="auto" w:fill="auto"/>
            <w:noWrap/>
            <w:vAlign w:val="center"/>
            <w:hideMark/>
          </w:tcPr>
          <w:p w14:paraId="194BEAFD"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0.275368</w:t>
            </w:r>
          </w:p>
        </w:tc>
        <w:tc>
          <w:tcPr>
            <w:tcW w:w="452" w:type="pct"/>
            <w:tcBorders>
              <w:top w:val="nil"/>
              <w:left w:val="nil"/>
              <w:bottom w:val="single" w:sz="4" w:space="0" w:color="auto"/>
              <w:right w:val="single" w:sz="4" w:space="0" w:color="auto"/>
            </w:tcBorders>
            <w:shd w:val="clear" w:color="auto" w:fill="auto"/>
            <w:noWrap/>
            <w:vAlign w:val="center"/>
            <w:hideMark/>
          </w:tcPr>
          <w:p w14:paraId="1082A9A7"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0.240343</w:t>
            </w:r>
          </w:p>
        </w:tc>
        <w:tc>
          <w:tcPr>
            <w:tcW w:w="505" w:type="pct"/>
            <w:tcBorders>
              <w:top w:val="nil"/>
              <w:left w:val="nil"/>
              <w:bottom w:val="single" w:sz="4" w:space="0" w:color="auto"/>
              <w:right w:val="single" w:sz="4" w:space="0" w:color="auto"/>
            </w:tcBorders>
            <w:shd w:val="clear" w:color="auto" w:fill="auto"/>
            <w:noWrap/>
            <w:vAlign w:val="center"/>
            <w:hideMark/>
          </w:tcPr>
          <w:p w14:paraId="7FB338EA"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0.241093</w:t>
            </w:r>
          </w:p>
        </w:tc>
        <w:tc>
          <w:tcPr>
            <w:tcW w:w="452" w:type="pct"/>
            <w:tcBorders>
              <w:top w:val="nil"/>
              <w:left w:val="nil"/>
              <w:bottom w:val="single" w:sz="4" w:space="0" w:color="auto"/>
              <w:right w:val="single" w:sz="4" w:space="0" w:color="auto"/>
            </w:tcBorders>
            <w:shd w:val="clear" w:color="auto" w:fill="auto"/>
            <w:noWrap/>
            <w:vAlign w:val="center"/>
            <w:hideMark/>
          </w:tcPr>
          <w:p w14:paraId="199B73A1"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0.20267</w:t>
            </w:r>
          </w:p>
        </w:tc>
        <w:tc>
          <w:tcPr>
            <w:tcW w:w="505" w:type="pct"/>
            <w:tcBorders>
              <w:top w:val="nil"/>
              <w:left w:val="nil"/>
              <w:bottom w:val="single" w:sz="4" w:space="0" w:color="auto"/>
              <w:right w:val="single" w:sz="4" w:space="0" w:color="auto"/>
            </w:tcBorders>
            <w:shd w:val="clear" w:color="auto" w:fill="auto"/>
            <w:noWrap/>
            <w:vAlign w:val="center"/>
            <w:hideMark/>
          </w:tcPr>
          <w:p w14:paraId="7BAF9C76"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0.20342</w:t>
            </w:r>
          </w:p>
        </w:tc>
        <w:tc>
          <w:tcPr>
            <w:tcW w:w="452" w:type="pct"/>
            <w:tcBorders>
              <w:top w:val="nil"/>
              <w:left w:val="nil"/>
              <w:bottom w:val="single" w:sz="4" w:space="0" w:color="auto"/>
              <w:right w:val="single" w:sz="4" w:space="0" w:color="auto"/>
            </w:tcBorders>
            <w:shd w:val="clear" w:color="auto" w:fill="auto"/>
            <w:noWrap/>
            <w:vAlign w:val="center"/>
            <w:hideMark/>
          </w:tcPr>
          <w:p w14:paraId="1B1244D2"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0.17569</w:t>
            </w:r>
          </w:p>
        </w:tc>
        <w:tc>
          <w:tcPr>
            <w:tcW w:w="452" w:type="pct"/>
            <w:tcBorders>
              <w:top w:val="nil"/>
              <w:left w:val="nil"/>
              <w:bottom w:val="single" w:sz="4" w:space="0" w:color="auto"/>
              <w:right w:val="single" w:sz="4" w:space="0" w:color="auto"/>
            </w:tcBorders>
            <w:shd w:val="clear" w:color="auto" w:fill="auto"/>
            <w:noWrap/>
            <w:vAlign w:val="center"/>
            <w:hideMark/>
          </w:tcPr>
          <w:p w14:paraId="26E6D9C6"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0.17644</w:t>
            </w:r>
          </w:p>
        </w:tc>
        <w:tc>
          <w:tcPr>
            <w:tcW w:w="452" w:type="pct"/>
            <w:tcBorders>
              <w:top w:val="nil"/>
              <w:left w:val="nil"/>
              <w:bottom w:val="single" w:sz="4" w:space="0" w:color="auto"/>
              <w:right w:val="single" w:sz="4" w:space="0" w:color="auto"/>
            </w:tcBorders>
            <w:shd w:val="clear" w:color="auto" w:fill="auto"/>
            <w:noWrap/>
            <w:vAlign w:val="center"/>
            <w:hideMark/>
          </w:tcPr>
          <w:p w14:paraId="013D3E3A"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3.05E-08</w:t>
            </w:r>
          </w:p>
        </w:tc>
        <w:tc>
          <w:tcPr>
            <w:tcW w:w="452" w:type="pct"/>
            <w:tcBorders>
              <w:top w:val="nil"/>
              <w:left w:val="nil"/>
              <w:bottom w:val="single" w:sz="4" w:space="0" w:color="auto"/>
              <w:right w:val="single" w:sz="12" w:space="0" w:color="auto"/>
            </w:tcBorders>
            <w:shd w:val="clear" w:color="auto" w:fill="auto"/>
            <w:noWrap/>
            <w:vAlign w:val="center"/>
            <w:hideMark/>
          </w:tcPr>
          <w:p w14:paraId="2588DA83"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0.00075</w:t>
            </w:r>
          </w:p>
        </w:tc>
      </w:tr>
      <w:tr w:rsidR="00E30AB1" w:rsidRPr="00E30AB1" w14:paraId="1424A376" w14:textId="77777777" w:rsidTr="00FB1B91">
        <w:trPr>
          <w:trHeight w:val="20"/>
          <w:jc w:val="center"/>
        </w:trPr>
        <w:tc>
          <w:tcPr>
            <w:tcW w:w="373" w:type="pct"/>
            <w:tcBorders>
              <w:top w:val="nil"/>
              <w:left w:val="single" w:sz="12" w:space="0" w:color="auto"/>
              <w:bottom w:val="single" w:sz="4" w:space="0" w:color="auto"/>
              <w:right w:val="single" w:sz="4" w:space="0" w:color="auto"/>
            </w:tcBorders>
            <w:shd w:val="clear" w:color="auto" w:fill="auto"/>
            <w:noWrap/>
            <w:vAlign w:val="center"/>
            <w:hideMark/>
          </w:tcPr>
          <w:p w14:paraId="6F1597B1"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365</w:t>
            </w:r>
          </w:p>
        </w:tc>
        <w:tc>
          <w:tcPr>
            <w:tcW w:w="452" w:type="pct"/>
            <w:tcBorders>
              <w:top w:val="nil"/>
              <w:left w:val="nil"/>
              <w:bottom w:val="single" w:sz="4" w:space="0" w:color="auto"/>
              <w:right w:val="single" w:sz="4" w:space="0" w:color="auto"/>
            </w:tcBorders>
            <w:shd w:val="clear" w:color="auto" w:fill="auto"/>
            <w:noWrap/>
            <w:vAlign w:val="center"/>
            <w:hideMark/>
          </w:tcPr>
          <w:p w14:paraId="2A696118"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0.280996</w:t>
            </w:r>
          </w:p>
        </w:tc>
        <w:tc>
          <w:tcPr>
            <w:tcW w:w="452" w:type="pct"/>
            <w:tcBorders>
              <w:top w:val="nil"/>
              <w:left w:val="nil"/>
              <w:bottom w:val="single" w:sz="4" w:space="0" w:color="auto"/>
              <w:right w:val="single" w:sz="4" w:space="0" w:color="auto"/>
            </w:tcBorders>
            <w:shd w:val="clear" w:color="auto" w:fill="auto"/>
            <w:noWrap/>
            <w:vAlign w:val="center"/>
            <w:hideMark/>
          </w:tcPr>
          <w:p w14:paraId="27BE9449"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0.281746</w:t>
            </w:r>
          </w:p>
        </w:tc>
        <w:tc>
          <w:tcPr>
            <w:tcW w:w="452" w:type="pct"/>
            <w:tcBorders>
              <w:top w:val="nil"/>
              <w:left w:val="nil"/>
              <w:bottom w:val="single" w:sz="4" w:space="0" w:color="auto"/>
              <w:right w:val="single" w:sz="4" w:space="0" w:color="auto"/>
            </w:tcBorders>
            <w:shd w:val="clear" w:color="auto" w:fill="auto"/>
            <w:noWrap/>
            <w:vAlign w:val="center"/>
            <w:hideMark/>
          </w:tcPr>
          <w:p w14:paraId="554B81B2"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0.254308</w:t>
            </w:r>
          </w:p>
        </w:tc>
        <w:tc>
          <w:tcPr>
            <w:tcW w:w="505" w:type="pct"/>
            <w:tcBorders>
              <w:top w:val="nil"/>
              <w:left w:val="nil"/>
              <w:bottom w:val="single" w:sz="4" w:space="0" w:color="auto"/>
              <w:right w:val="single" w:sz="4" w:space="0" w:color="auto"/>
            </w:tcBorders>
            <w:shd w:val="clear" w:color="auto" w:fill="auto"/>
            <w:noWrap/>
            <w:vAlign w:val="center"/>
            <w:hideMark/>
          </w:tcPr>
          <w:p w14:paraId="4CBB66F3"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0.255058</w:t>
            </w:r>
          </w:p>
        </w:tc>
        <w:tc>
          <w:tcPr>
            <w:tcW w:w="452" w:type="pct"/>
            <w:tcBorders>
              <w:top w:val="nil"/>
              <w:left w:val="nil"/>
              <w:bottom w:val="single" w:sz="4" w:space="0" w:color="auto"/>
              <w:right w:val="single" w:sz="4" w:space="0" w:color="auto"/>
            </w:tcBorders>
            <w:shd w:val="clear" w:color="auto" w:fill="auto"/>
            <w:noWrap/>
            <w:vAlign w:val="center"/>
            <w:hideMark/>
          </w:tcPr>
          <w:p w14:paraId="4C695796"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0.223041</w:t>
            </w:r>
          </w:p>
        </w:tc>
        <w:tc>
          <w:tcPr>
            <w:tcW w:w="505" w:type="pct"/>
            <w:tcBorders>
              <w:top w:val="nil"/>
              <w:left w:val="nil"/>
              <w:bottom w:val="single" w:sz="4" w:space="0" w:color="auto"/>
              <w:right w:val="single" w:sz="4" w:space="0" w:color="auto"/>
            </w:tcBorders>
            <w:shd w:val="clear" w:color="auto" w:fill="auto"/>
            <w:noWrap/>
            <w:vAlign w:val="center"/>
            <w:hideMark/>
          </w:tcPr>
          <w:p w14:paraId="0051F122"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0.223791</w:t>
            </w:r>
          </w:p>
        </w:tc>
        <w:tc>
          <w:tcPr>
            <w:tcW w:w="452" w:type="pct"/>
            <w:tcBorders>
              <w:top w:val="nil"/>
              <w:left w:val="nil"/>
              <w:bottom w:val="single" w:sz="4" w:space="0" w:color="auto"/>
              <w:right w:val="single" w:sz="4" w:space="0" w:color="auto"/>
            </w:tcBorders>
            <w:shd w:val="clear" w:color="auto" w:fill="auto"/>
            <w:noWrap/>
            <w:vAlign w:val="center"/>
            <w:hideMark/>
          </w:tcPr>
          <w:p w14:paraId="629C5E72"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0.199027</w:t>
            </w:r>
          </w:p>
        </w:tc>
        <w:tc>
          <w:tcPr>
            <w:tcW w:w="452" w:type="pct"/>
            <w:tcBorders>
              <w:top w:val="nil"/>
              <w:left w:val="nil"/>
              <w:bottom w:val="single" w:sz="4" w:space="0" w:color="auto"/>
              <w:right w:val="single" w:sz="4" w:space="0" w:color="auto"/>
            </w:tcBorders>
            <w:shd w:val="clear" w:color="auto" w:fill="auto"/>
            <w:noWrap/>
            <w:vAlign w:val="center"/>
            <w:hideMark/>
          </w:tcPr>
          <w:p w14:paraId="23E024FE"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0.199777</w:t>
            </w:r>
          </w:p>
        </w:tc>
        <w:tc>
          <w:tcPr>
            <w:tcW w:w="452" w:type="pct"/>
            <w:tcBorders>
              <w:top w:val="nil"/>
              <w:left w:val="nil"/>
              <w:bottom w:val="single" w:sz="4" w:space="0" w:color="auto"/>
              <w:right w:val="single" w:sz="4" w:space="0" w:color="auto"/>
            </w:tcBorders>
            <w:shd w:val="clear" w:color="auto" w:fill="auto"/>
            <w:noWrap/>
            <w:vAlign w:val="center"/>
            <w:hideMark/>
          </w:tcPr>
          <w:p w14:paraId="68F7E383"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1.88E-07</w:t>
            </w:r>
          </w:p>
        </w:tc>
        <w:tc>
          <w:tcPr>
            <w:tcW w:w="452" w:type="pct"/>
            <w:tcBorders>
              <w:top w:val="nil"/>
              <w:left w:val="nil"/>
              <w:bottom w:val="single" w:sz="4" w:space="0" w:color="auto"/>
              <w:right w:val="single" w:sz="12" w:space="0" w:color="auto"/>
            </w:tcBorders>
            <w:shd w:val="clear" w:color="auto" w:fill="auto"/>
            <w:noWrap/>
            <w:vAlign w:val="center"/>
            <w:hideMark/>
          </w:tcPr>
          <w:p w14:paraId="08DFFE1F"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0.00075</w:t>
            </w:r>
          </w:p>
        </w:tc>
      </w:tr>
      <w:tr w:rsidR="00E30AB1" w:rsidRPr="00E30AB1" w14:paraId="5A523682" w14:textId="77777777" w:rsidTr="00FB1B91">
        <w:trPr>
          <w:trHeight w:val="20"/>
          <w:jc w:val="center"/>
        </w:trPr>
        <w:tc>
          <w:tcPr>
            <w:tcW w:w="373" w:type="pct"/>
            <w:tcBorders>
              <w:top w:val="nil"/>
              <w:left w:val="single" w:sz="12" w:space="0" w:color="auto"/>
              <w:bottom w:val="single" w:sz="4" w:space="0" w:color="auto"/>
              <w:right w:val="single" w:sz="4" w:space="0" w:color="auto"/>
            </w:tcBorders>
            <w:shd w:val="clear" w:color="auto" w:fill="auto"/>
            <w:noWrap/>
            <w:vAlign w:val="center"/>
            <w:hideMark/>
          </w:tcPr>
          <w:p w14:paraId="5C9FA22F"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500</w:t>
            </w:r>
          </w:p>
        </w:tc>
        <w:tc>
          <w:tcPr>
            <w:tcW w:w="452" w:type="pct"/>
            <w:tcBorders>
              <w:top w:val="nil"/>
              <w:left w:val="nil"/>
              <w:bottom w:val="single" w:sz="4" w:space="0" w:color="auto"/>
              <w:right w:val="single" w:sz="4" w:space="0" w:color="auto"/>
            </w:tcBorders>
            <w:shd w:val="clear" w:color="auto" w:fill="auto"/>
            <w:noWrap/>
            <w:vAlign w:val="center"/>
            <w:hideMark/>
          </w:tcPr>
          <w:p w14:paraId="731DC761"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0.288628</w:t>
            </w:r>
          </w:p>
        </w:tc>
        <w:tc>
          <w:tcPr>
            <w:tcW w:w="452" w:type="pct"/>
            <w:tcBorders>
              <w:top w:val="nil"/>
              <w:left w:val="nil"/>
              <w:bottom w:val="single" w:sz="4" w:space="0" w:color="auto"/>
              <w:right w:val="single" w:sz="4" w:space="0" w:color="auto"/>
            </w:tcBorders>
            <w:shd w:val="clear" w:color="auto" w:fill="auto"/>
            <w:noWrap/>
            <w:vAlign w:val="center"/>
            <w:hideMark/>
          </w:tcPr>
          <w:p w14:paraId="5876BA11"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0.289378</w:t>
            </w:r>
          </w:p>
        </w:tc>
        <w:tc>
          <w:tcPr>
            <w:tcW w:w="452" w:type="pct"/>
            <w:tcBorders>
              <w:top w:val="nil"/>
              <w:left w:val="nil"/>
              <w:bottom w:val="single" w:sz="4" w:space="0" w:color="auto"/>
              <w:right w:val="single" w:sz="4" w:space="0" w:color="auto"/>
            </w:tcBorders>
            <w:shd w:val="clear" w:color="auto" w:fill="auto"/>
            <w:noWrap/>
            <w:vAlign w:val="center"/>
            <w:hideMark/>
          </w:tcPr>
          <w:p w14:paraId="5DCCF252"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0.272384</w:t>
            </w:r>
          </w:p>
        </w:tc>
        <w:tc>
          <w:tcPr>
            <w:tcW w:w="505" w:type="pct"/>
            <w:tcBorders>
              <w:top w:val="nil"/>
              <w:left w:val="nil"/>
              <w:bottom w:val="single" w:sz="4" w:space="0" w:color="auto"/>
              <w:right w:val="single" w:sz="4" w:space="0" w:color="auto"/>
            </w:tcBorders>
            <w:shd w:val="clear" w:color="auto" w:fill="auto"/>
            <w:noWrap/>
            <w:vAlign w:val="center"/>
            <w:hideMark/>
          </w:tcPr>
          <w:p w14:paraId="1A790CF5"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0.273134</w:t>
            </w:r>
          </w:p>
        </w:tc>
        <w:tc>
          <w:tcPr>
            <w:tcW w:w="452" w:type="pct"/>
            <w:tcBorders>
              <w:top w:val="nil"/>
              <w:left w:val="nil"/>
              <w:bottom w:val="single" w:sz="4" w:space="0" w:color="auto"/>
              <w:right w:val="single" w:sz="4" w:space="0" w:color="auto"/>
            </w:tcBorders>
            <w:shd w:val="clear" w:color="auto" w:fill="auto"/>
            <w:noWrap/>
            <w:vAlign w:val="center"/>
            <w:hideMark/>
          </w:tcPr>
          <w:p w14:paraId="30F2CC53"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0.252107</w:t>
            </w:r>
          </w:p>
        </w:tc>
        <w:tc>
          <w:tcPr>
            <w:tcW w:w="505" w:type="pct"/>
            <w:tcBorders>
              <w:top w:val="nil"/>
              <w:left w:val="nil"/>
              <w:bottom w:val="single" w:sz="4" w:space="0" w:color="auto"/>
              <w:right w:val="single" w:sz="4" w:space="0" w:color="auto"/>
            </w:tcBorders>
            <w:shd w:val="clear" w:color="auto" w:fill="auto"/>
            <w:noWrap/>
            <w:vAlign w:val="center"/>
            <w:hideMark/>
          </w:tcPr>
          <w:p w14:paraId="6D956444"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0.252857</w:t>
            </w:r>
          </w:p>
        </w:tc>
        <w:tc>
          <w:tcPr>
            <w:tcW w:w="452" w:type="pct"/>
            <w:tcBorders>
              <w:top w:val="nil"/>
              <w:left w:val="nil"/>
              <w:bottom w:val="single" w:sz="4" w:space="0" w:color="auto"/>
              <w:right w:val="single" w:sz="4" w:space="0" w:color="auto"/>
            </w:tcBorders>
            <w:shd w:val="clear" w:color="auto" w:fill="auto"/>
            <w:noWrap/>
            <w:vAlign w:val="center"/>
            <w:hideMark/>
          </w:tcPr>
          <w:p w14:paraId="173475EC"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0.234436</w:t>
            </w:r>
          </w:p>
        </w:tc>
        <w:tc>
          <w:tcPr>
            <w:tcW w:w="452" w:type="pct"/>
            <w:tcBorders>
              <w:top w:val="nil"/>
              <w:left w:val="nil"/>
              <w:bottom w:val="single" w:sz="4" w:space="0" w:color="auto"/>
              <w:right w:val="single" w:sz="4" w:space="0" w:color="auto"/>
            </w:tcBorders>
            <w:shd w:val="clear" w:color="auto" w:fill="auto"/>
            <w:noWrap/>
            <w:vAlign w:val="center"/>
            <w:hideMark/>
          </w:tcPr>
          <w:p w14:paraId="529CA3E4"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0.235186</w:t>
            </w:r>
          </w:p>
        </w:tc>
        <w:tc>
          <w:tcPr>
            <w:tcW w:w="452" w:type="pct"/>
            <w:tcBorders>
              <w:top w:val="nil"/>
              <w:left w:val="nil"/>
              <w:bottom w:val="single" w:sz="4" w:space="0" w:color="auto"/>
              <w:right w:val="single" w:sz="4" w:space="0" w:color="auto"/>
            </w:tcBorders>
            <w:shd w:val="clear" w:color="auto" w:fill="auto"/>
            <w:noWrap/>
            <w:vAlign w:val="center"/>
            <w:hideMark/>
          </w:tcPr>
          <w:p w14:paraId="5E4854C4"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3.98E-06</w:t>
            </w:r>
          </w:p>
        </w:tc>
        <w:tc>
          <w:tcPr>
            <w:tcW w:w="452" w:type="pct"/>
            <w:tcBorders>
              <w:top w:val="nil"/>
              <w:left w:val="nil"/>
              <w:bottom w:val="single" w:sz="4" w:space="0" w:color="auto"/>
              <w:right w:val="single" w:sz="12" w:space="0" w:color="auto"/>
            </w:tcBorders>
            <w:shd w:val="clear" w:color="auto" w:fill="auto"/>
            <w:noWrap/>
            <w:vAlign w:val="center"/>
            <w:hideMark/>
          </w:tcPr>
          <w:p w14:paraId="17E8D579"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0.000754</w:t>
            </w:r>
          </w:p>
        </w:tc>
      </w:tr>
      <w:tr w:rsidR="00E30AB1" w:rsidRPr="00E30AB1" w14:paraId="767D51F4" w14:textId="77777777" w:rsidTr="00FB1B91">
        <w:trPr>
          <w:trHeight w:val="20"/>
          <w:jc w:val="center"/>
        </w:trPr>
        <w:tc>
          <w:tcPr>
            <w:tcW w:w="373" w:type="pct"/>
            <w:tcBorders>
              <w:top w:val="nil"/>
              <w:left w:val="single" w:sz="12" w:space="0" w:color="auto"/>
              <w:bottom w:val="single" w:sz="4" w:space="0" w:color="auto"/>
              <w:right w:val="single" w:sz="4" w:space="0" w:color="auto"/>
            </w:tcBorders>
            <w:shd w:val="clear" w:color="auto" w:fill="auto"/>
            <w:noWrap/>
            <w:vAlign w:val="center"/>
            <w:hideMark/>
          </w:tcPr>
          <w:p w14:paraId="1F01F1DE"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650</w:t>
            </w:r>
          </w:p>
        </w:tc>
        <w:tc>
          <w:tcPr>
            <w:tcW w:w="452" w:type="pct"/>
            <w:tcBorders>
              <w:top w:val="nil"/>
              <w:left w:val="nil"/>
              <w:bottom w:val="single" w:sz="4" w:space="0" w:color="auto"/>
              <w:right w:val="single" w:sz="4" w:space="0" w:color="auto"/>
            </w:tcBorders>
            <w:shd w:val="clear" w:color="auto" w:fill="auto"/>
            <w:noWrap/>
            <w:vAlign w:val="center"/>
            <w:hideMark/>
          </w:tcPr>
          <w:p w14:paraId="28A8A6EB"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0.292753</w:t>
            </w:r>
          </w:p>
        </w:tc>
        <w:tc>
          <w:tcPr>
            <w:tcW w:w="452" w:type="pct"/>
            <w:tcBorders>
              <w:top w:val="nil"/>
              <w:left w:val="nil"/>
              <w:bottom w:val="single" w:sz="4" w:space="0" w:color="auto"/>
              <w:right w:val="single" w:sz="4" w:space="0" w:color="auto"/>
            </w:tcBorders>
            <w:shd w:val="clear" w:color="auto" w:fill="auto"/>
            <w:noWrap/>
            <w:vAlign w:val="center"/>
            <w:hideMark/>
          </w:tcPr>
          <w:p w14:paraId="691853F8"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0.293503</w:t>
            </w:r>
          </w:p>
        </w:tc>
        <w:tc>
          <w:tcPr>
            <w:tcW w:w="452" w:type="pct"/>
            <w:tcBorders>
              <w:top w:val="nil"/>
              <w:left w:val="nil"/>
              <w:bottom w:val="single" w:sz="4" w:space="0" w:color="auto"/>
              <w:right w:val="single" w:sz="4" w:space="0" w:color="auto"/>
            </w:tcBorders>
            <w:shd w:val="clear" w:color="auto" w:fill="auto"/>
            <w:noWrap/>
            <w:vAlign w:val="center"/>
            <w:hideMark/>
          </w:tcPr>
          <w:p w14:paraId="655A3FB0"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0.282617</w:t>
            </w:r>
          </w:p>
        </w:tc>
        <w:tc>
          <w:tcPr>
            <w:tcW w:w="505" w:type="pct"/>
            <w:tcBorders>
              <w:top w:val="nil"/>
              <w:left w:val="nil"/>
              <w:bottom w:val="single" w:sz="4" w:space="0" w:color="auto"/>
              <w:right w:val="single" w:sz="4" w:space="0" w:color="auto"/>
            </w:tcBorders>
            <w:shd w:val="clear" w:color="auto" w:fill="auto"/>
            <w:noWrap/>
            <w:vAlign w:val="center"/>
            <w:hideMark/>
          </w:tcPr>
          <w:p w14:paraId="524A20AC"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0.283367</w:t>
            </w:r>
          </w:p>
        </w:tc>
        <w:tc>
          <w:tcPr>
            <w:tcW w:w="452" w:type="pct"/>
            <w:tcBorders>
              <w:top w:val="nil"/>
              <w:left w:val="nil"/>
              <w:bottom w:val="single" w:sz="4" w:space="0" w:color="auto"/>
              <w:right w:val="single" w:sz="4" w:space="0" w:color="auto"/>
            </w:tcBorders>
            <w:shd w:val="clear" w:color="auto" w:fill="auto"/>
            <w:noWrap/>
            <w:vAlign w:val="center"/>
            <w:hideMark/>
          </w:tcPr>
          <w:p w14:paraId="00D4493E"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0.269652</w:t>
            </w:r>
          </w:p>
        </w:tc>
        <w:tc>
          <w:tcPr>
            <w:tcW w:w="505" w:type="pct"/>
            <w:tcBorders>
              <w:top w:val="nil"/>
              <w:left w:val="nil"/>
              <w:bottom w:val="single" w:sz="4" w:space="0" w:color="auto"/>
              <w:right w:val="single" w:sz="4" w:space="0" w:color="auto"/>
            </w:tcBorders>
            <w:shd w:val="clear" w:color="auto" w:fill="auto"/>
            <w:noWrap/>
            <w:vAlign w:val="center"/>
            <w:hideMark/>
          </w:tcPr>
          <w:p w14:paraId="6B0A926F"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0.270402</w:t>
            </w:r>
          </w:p>
        </w:tc>
        <w:tc>
          <w:tcPr>
            <w:tcW w:w="452" w:type="pct"/>
            <w:tcBorders>
              <w:top w:val="nil"/>
              <w:left w:val="nil"/>
              <w:bottom w:val="single" w:sz="4" w:space="0" w:color="auto"/>
              <w:right w:val="single" w:sz="4" w:space="0" w:color="auto"/>
            </w:tcBorders>
            <w:shd w:val="clear" w:color="auto" w:fill="auto"/>
            <w:noWrap/>
            <w:vAlign w:val="center"/>
            <w:hideMark/>
          </w:tcPr>
          <w:p w14:paraId="0FA08E09"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0.256607</w:t>
            </w:r>
          </w:p>
        </w:tc>
        <w:tc>
          <w:tcPr>
            <w:tcW w:w="452" w:type="pct"/>
            <w:tcBorders>
              <w:top w:val="nil"/>
              <w:left w:val="nil"/>
              <w:bottom w:val="single" w:sz="4" w:space="0" w:color="auto"/>
              <w:right w:val="single" w:sz="4" w:space="0" w:color="auto"/>
            </w:tcBorders>
            <w:shd w:val="clear" w:color="auto" w:fill="auto"/>
            <w:noWrap/>
            <w:vAlign w:val="center"/>
            <w:hideMark/>
          </w:tcPr>
          <w:p w14:paraId="1D75A8E4"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0.257357</w:t>
            </w:r>
          </w:p>
        </w:tc>
        <w:tc>
          <w:tcPr>
            <w:tcW w:w="452" w:type="pct"/>
            <w:tcBorders>
              <w:top w:val="nil"/>
              <w:left w:val="nil"/>
              <w:bottom w:val="single" w:sz="4" w:space="0" w:color="auto"/>
              <w:right w:val="single" w:sz="4" w:space="0" w:color="auto"/>
            </w:tcBorders>
            <w:shd w:val="clear" w:color="auto" w:fill="auto"/>
            <w:noWrap/>
            <w:vAlign w:val="center"/>
            <w:hideMark/>
          </w:tcPr>
          <w:p w14:paraId="45DD0074"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4.76E-05</w:t>
            </w:r>
          </w:p>
        </w:tc>
        <w:tc>
          <w:tcPr>
            <w:tcW w:w="452" w:type="pct"/>
            <w:tcBorders>
              <w:top w:val="nil"/>
              <w:left w:val="nil"/>
              <w:bottom w:val="single" w:sz="4" w:space="0" w:color="auto"/>
              <w:right w:val="single" w:sz="12" w:space="0" w:color="auto"/>
            </w:tcBorders>
            <w:shd w:val="clear" w:color="auto" w:fill="auto"/>
            <w:noWrap/>
            <w:vAlign w:val="center"/>
            <w:hideMark/>
          </w:tcPr>
          <w:p w14:paraId="4A6742DF"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0.000798</w:t>
            </w:r>
          </w:p>
        </w:tc>
      </w:tr>
      <w:tr w:rsidR="00E30AB1" w:rsidRPr="00E30AB1" w14:paraId="626A1F84" w14:textId="77777777" w:rsidTr="00FB1B91">
        <w:trPr>
          <w:trHeight w:val="20"/>
          <w:jc w:val="center"/>
        </w:trPr>
        <w:tc>
          <w:tcPr>
            <w:tcW w:w="373" w:type="pct"/>
            <w:tcBorders>
              <w:top w:val="nil"/>
              <w:left w:val="single" w:sz="12" w:space="0" w:color="auto"/>
              <w:bottom w:val="single" w:sz="4" w:space="0" w:color="auto"/>
              <w:right w:val="single" w:sz="4" w:space="0" w:color="auto"/>
            </w:tcBorders>
            <w:shd w:val="clear" w:color="auto" w:fill="auto"/>
            <w:noWrap/>
            <w:vAlign w:val="center"/>
            <w:hideMark/>
          </w:tcPr>
          <w:p w14:paraId="40BE01E4"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730</w:t>
            </w:r>
          </w:p>
        </w:tc>
        <w:tc>
          <w:tcPr>
            <w:tcW w:w="452" w:type="pct"/>
            <w:tcBorders>
              <w:top w:val="nil"/>
              <w:left w:val="nil"/>
              <w:bottom w:val="single" w:sz="4" w:space="0" w:color="auto"/>
              <w:right w:val="single" w:sz="4" w:space="0" w:color="auto"/>
            </w:tcBorders>
            <w:shd w:val="clear" w:color="auto" w:fill="auto"/>
            <w:noWrap/>
            <w:vAlign w:val="center"/>
            <w:hideMark/>
          </w:tcPr>
          <w:p w14:paraId="545B523B"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0.294257</w:t>
            </w:r>
          </w:p>
        </w:tc>
        <w:tc>
          <w:tcPr>
            <w:tcW w:w="452" w:type="pct"/>
            <w:tcBorders>
              <w:top w:val="nil"/>
              <w:left w:val="nil"/>
              <w:bottom w:val="single" w:sz="4" w:space="0" w:color="auto"/>
              <w:right w:val="single" w:sz="4" w:space="0" w:color="auto"/>
            </w:tcBorders>
            <w:shd w:val="clear" w:color="auto" w:fill="auto"/>
            <w:noWrap/>
            <w:vAlign w:val="center"/>
            <w:hideMark/>
          </w:tcPr>
          <w:p w14:paraId="4E6E896F"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0.295007</w:t>
            </w:r>
          </w:p>
        </w:tc>
        <w:tc>
          <w:tcPr>
            <w:tcW w:w="452" w:type="pct"/>
            <w:tcBorders>
              <w:top w:val="nil"/>
              <w:left w:val="nil"/>
              <w:bottom w:val="single" w:sz="4" w:space="0" w:color="auto"/>
              <w:right w:val="single" w:sz="4" w:space="0" w:color="auto"/>
            </w:tcBorders>
            <w:shd w:val="clear" w:color="auto" w:fill="auto"/>
            <w:noWrap/>
            <w:vAlign w:val="center"/>
            <w:hideMark/>
          </w:tcPr>
          <w:p w14:paraId="019B45AA"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0.286438</w:t>
            </w:r>
          </w:p>
        </w:tc>
        <w:tc>
          <w:tcPr>
            <w:tcW w:w="505" w:type="pct"/>
            <w:tcBorders>
              <w:top w:val="nil"/>
              <w:left w:val="nil"/>
              <w:bottom w:val="single" w:sz="4" w:space="0" w:color="auto"/>
              <w:right w:val="single" w:sz="4" w:space="0" w:color="auto"/>
            </w:tcBorders>
            <w:shd w:val="clear" w:color="auto" w:fill="auto"/>
            <w:noWrap/>
            <w:vAlign w:val="center"/>
            <w:hideMark/>
          </w:tcPr>
          <w:p w14:paraId="3CCC322C"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0.287188</w:t>
            </w:r>
          </w:p>
        </w:tc>
        <w:tc>
          <w:tcPr>
            <w:tcW w:w="452" w:type="pct"/>
            <w:tcBorders>
              <w:top w:val="nil"/>
              <w:left w:val="nil"/>
              <w:bottom w:val="single" w:sz="4" w:space="0" w:color="auto"/>
              <w:right w:val="single" w:sz="4" w:space="0" w:color="auto"/>
            </w:tcBorders>
            <w:shd w:val="clear" w:color="auto" w:fill="auto"/>
            <w:noWrap/>
            <w:vAlign w:val="center"/>
            <w:hideMark/>
          </w:tcPr>
          <w:p w14:paraId="00AD8A4C"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0.276416</w:t>
            </w:r>
          </w:p>
        </w:tc>
        <w:tc>
          <w:tcPr>
            <w:tcW w:w="505" w:type="pct"/>
            <w:tcBorders>
              <w:top w:val="nil"/>
              <w:left w:val="nil"/>
              <w:bottom w:val="single" w:sz="4" w:space="0" w:color="auto"/>
              <w:right w:val="single" w:sz="4" w:space="0" w:color="auto"/>
            </w:tcBorders>
            <w:shd w:val="clear" w:color="auto" w:fill="auto"/>
            <w:noWrap/>
            <w:vAlign w:val="center"/>
            <w:hideMark/>
          </w:tcPr>
          <w:p w14:paraId="1C9F290E"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0.277166</w:t>
            </w:r>
          </w:p>
        </w:tc>
        <w:tc>
          <w:tcPr>
            <w:tcW w:w="452" w:type="pct"/>
            <w:tcBorders>
              <w:top w:val="nil"/>
              <w:left w:val="nil"/>
              <w:bottom w:val="single" w:sz="4" w:space="0" w:color="auto"/>
              <w:right w:val="single" w:sz="4" w:space="0" w:color="auto"/>
            </w:tcBorders>
            <w:shd w:val="clear" w:color="auto" w:fill="auto"/>
            <w:noWrap/>
            <w:vAlign w:val="center"/>
            <w:hideMark/>
          </w:tcPr>
          <w:p w14:paraId="20F6AE58"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0.265166</w:t>
            </w:r>
          </w:p>
        </w:tc>
        <w:tc>
          <w:tcPr>
            <w:tcW w:w="452" w:type="pct"/>
            <w:tcBorders>
              <w:top w:val="nil"/>
              <w:left w:val="nil"/>
              <w:bottom w:val="single" w:sz="4" w:space="0" w:color="auto"/>
              <w:right w:val="single" w:sz="4" w:space="0" w:color="auto"/>
            </w:tcBorders>
            <w:shd w:val="clear" w:color="auto" w:fill="auto"/>
            <w:noWrap/>
            <w:vAlign w:val="center"/>
            <w:hideMark/>
          </w:tcPr>
          <w:p w14:paraId="328B240C"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0.265916</w:t>
            </w:r>
          </w:p>
        </w:tc>
        <w:tc>
          <w:tcPr>
            <w:tcW w:w="452" w:type="pct"/>
            <w:tcBorders>
              <w:top w:val="nil"/>
              <w:left w:val="nil"/>
              <w:bottom w:val="single" w:sz="4" w:space="0" w:color="auto"/>
              <w:right w:val="single" w:sz="4" w:space="0" w:color="auto"/>
            </w:tcBorders>
            <w:shd w:val="clear" w:color="auto" w:fill="auto"/>
            <w:noWrap/>
            <w:vAlign w:val="center"/>
            <w:hideMark/>
          </w:tcPr>
          <w:p w14:paraId="1EF2B9CA"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0.0001123</w:t>
            </w:r>
          </w:p>
        </w:tc>
        <w:tc>
          <w:tcPr>
            <w:tcW w:w="452" w:type="pct"/>
            <w:tcBorders>
              <w:top w:val="nil"/>
              <w:left w:val="nil"/>
              <w:bottom w:val="single" w:sz="4" w:space="0" w:color="auto"/>
              <w:right w:val="single" w:sz="12" w:space="0" w:color="auto"/>
            </w:tcBorders>
            <w:shd w:val="clear" w:color="auto" w:fill="auto"/>
            <w:noWrap/>
            <w:vAlign w:val="center"/>
            <w:hideMark/>
          </w:tcPr>
          <w:p w14:paraId="60CE38E9"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0.000862</w:t>
            </w:r>
          </w:p>
        </w:tc>
      </w:tr>
      <w:tr w:rsidR="00E30AB1" w:rsidRPr="00E30AB1" w14:paraId="537AB612" w14:textId="77777777" w:rsidTr="00FB1B91">
        <w:trPr>
          <w:trHeight w:val="20"/>
          <w:jc w:val="center"/>
        </w:trPr>
        <w:tc>
          <w:tcPr>
            <w:tcW w:w="373" w:type="pct"/>
            <w:tcBorders>
              <w:top w:val="nil"/>
              <w:left w:val="single" w:sz="12" w:space="0" w:color="auto"/>
              <w:bottom w:val="single" w:sz="12" w:space="0" w:color="auto"/>
              <w:right w:val="single" w:sz="4" w:space="0" w:color="auto"/>
            </w:tcBorders>
            <w:shd w:val="clear" w:color="auto" w:fill="auto"/>
            <w:noWrap/>
            <w:vAlign w:val="center"/>
            <w:hideMark/>
          </w:tcPr>
          <w:p w14:paraId="1C47FD72"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1000</w:t>
            </w:r>
          </w:p>
        </w:tc>
        <w:tc>
          <w:tcPr>
            <w:tcW w:w="452" w:type="pct"/>
            <w:tcBorders>
              <w:top w:val="nil"/>
              <w:left w:val="nil"/>
              <w:bottom w:val="single" w:sz="12" w:space="0" w:color="auto"/>
              <w:right w:val="single" w:sz="4" w:space="0" w:color="auto"/>
            </w:tcBorders>
            <w:shd w:val="clear" w:color="auto" w:fill="auto"/>
            <w:noWrap/>
            <w:vAlign w:val="center"/>
            <w:hideMark/>
          </w:tcPr>
          <w:p w14:paraId="10D2C6DF"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0.296188</w:t>
            </w:r>
          </w:p>
        </w:tc>
        <w:tc>
          <w:tcPr>
            <w:tcW w:w="452" w:type="pct"/>
            <w:tcBorders>
              <w:top w:val="nil"/>
              <w:left w:val="nil"/>
              <w:bottom w:val="single" w:sz="12" w:space="0" w:color="auto"/>
              <w:right w:val="single" w:sz="4" w:space="0" w:color="auto"/>
            </w:tcBorders>
            <w:shd w:val="clear" w:color="auto" w:fill="auto"/>
            <w:noWrap/>
            <w:vAlign w:val="center"/>
            <w:hideMark/>
          </w:tcPr>
          <w:p w14:paraId="0124254B"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0.296938</w:t>
            </w:r>
          </w:p>
        </w:tc>
        <w:tc>
          <w:tcPr>
            <w:tcW w:w="452" w:type="pct"/>
            <w:tcBorders>
              <w:top w:val="nil"/>
              <w:left w:val="nil"/>
              <w:bottom w:val="single" w:sz="12" w:space="0" w:color="auto"/>
              <w:right w:val="single" w:sz="4" w:space="0" w:color="auto"/>
            </w:tcBorders>
            <w:shd w:val="clear" w:color="auto" w:fill="auto"/>
            <w:noWrap/>
            <w:vAlign w:val="center"/>
            <w:hideMark/>
          </w:tcPr>
          <w:p w14:paraId="62B75E46"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0.291502</w:t>
            </w:r>
          </w:p>
        </w:tc>
        <w:tc>
          <w:tcPr>
            <w:tcW w:w="505" w:type="pct"/>
            <w:tcBorders>
              <w:top w:val="nil"/>
              <w:left w:val="nil"/>
              <w:bottom w:val="single" w:sz="12" w:space="0" w:color="auto"/>
              <w:right w:val="single" w:sz="4" w:space="0" w:color="auto"/>
            </w:tcBorders>
            <w:shd w:val="clear" w:color="auto" w:fill="auto"/>
            <w:noWrap/>
            <w:vAlign w:val="center"/>
            <w:hideMark/>
          </w:tcPr>
          <w:p w14:paraId="2FA88DD5"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0.292252</w:t>
            </w:r>
          </w:p>
        </w:tc>
        <w:tc>
          <w:tcPr>
            <w:tcW w:w="452" w:type="pct"/>
            <w:tcBorders>
              <w:top w:val="nil"/>
              <w:left w:val="nil"/>
              <w:bottom w:val="single" w:sz="12" w:space="0" w:color="auto"/>
              <w:right w:val="single" w:sz="4" w:space="0" w:color="auto"/>
            </w:tcBorders>
            <w:shd w:val="clear" w:color="auto" w:fill="auto"/>
            <w:noWrap/>
            <w:vAlign w:val="center"/>
            <w:hideMark/>
          </w:tcPr>
          <w:p w14:paraId="7055E09E"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0.285783</w:t>
            </w:r>
          </w:p>
        </w:tc>
        <w:tc>
          <w:tcPr>
            <w:tcW w:w="505" w:type="pct"/>
            <w:tcBorders>
              <w:top w:val="nil"/>
              <w:left w:val="nil"/>
              <w:bottom w:val="single" w:sz="12" w:space="0" w:color="auto"/>
              <w:right w:val="single" w:sz="4" w:space="0" w:color="auto"/>
            </w:tcBorders>
            <w:shd w:val="clear" w:color="auto" w:fill="auto"/>
            <w:noWrap/>
            <w:vAlign w:val="center"/>
            <w:hideMark/>
          </w:tcPr>
          <w:p w14:paraId="29970F1A"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0.286533</w:t>
            </w:r>
          </w:p>
        </w:tc>
        <w:tc>
          <w:tcPr>
            <w:tcW w:w="452" w:type="pct"/>
            <w:tcBorders>
              <w:top w:val="nil"/>
              <w:left w:val="nil"/>
              <w:bottom w:val="single" w:sz="12" w:space="0" w:color="auto"/>
              <w:right w:val="single" w:sz="4" w:space="0" w:color="auto"/>
            </w:tcBorders>
            <w:shd w:val="clear" w:color="auto" w:fill="auto"/>
            <w:noWrap/>
            <w:vAlign w:val="center"/>
            <w:hideMark/>
          </w:tcPr>
          <w:p w14:paraId="232B1C1C"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0.277432</w:t>
            </w:r>
          </w:p>
        </w:tc>
        <w:tc>
          <w:tcPr>
            <w:tcW w:w="452" w:type="pct"/>
            <w:tcBorders>
              <w:top w:val="nil"/>
              <w:left w:val="nil"/>
              <w:bottom w:val="single" w:sz="12" w:space="0" w:color="auto"/>
              <w:right w:val="single" w:sz="4" w:space="0" w:color="auto"/>
            </w:tcBorders>
            <w:shd w:val="clear" w:color="auto" w:fill="auto"/>
            <w:noWrap/>
            <w:vAlign w:val="center"/>
            <w:hideMark/>
          </w:tcPr>
          <w:p w14:paraId="47E21279"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0.278182</w:t>
            </w:r>
          </w:p>
        </w:tc>
        <w:tc>
          <w:tcPr>
            <w:tcW w:w="452" w:type="pct"/>
            <w:tcBorders>
              <w:top w:val="nil"/>
              <w:left w:val="nil"/>
              <w:bottom w:val="single" w:sz="12" w:space="0" w:color="auto"/>
              <w:right w:val="single" w:sz="4" w:space="0" w:color="auto"/>
            </w:tcBorders>
            <w:shd w:val="clear" w:color="auto" w:fill="auto"/>
            <w:noWrap/>
            <w:vAlign w:val="center"/>
            <w:hideMark/>
          </w:tcPr>
          <w:p w14:paraId="46EB7D8E"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0.0011598</w:t>
            </w:r>
          </w:p>
        </w:tc>
        <w:tc>
          <w:tcPr>
            <w:tcW w:w="452" w:type="pct"/>
            <w:tcBorders>
              <w:top w:val="nil"/>
              <w:left w:val="nil"/>
              <w:bottom w:val="single" w:sz="12" w:space="0" w:color="auto"/>
              <w:right w:val="single" w:sz="12" w:space="0" w:color="auto"/>
            </w:tcBorders>
            <w:shd w:val="clear" w:color="auto" w:fill="auto"/>
            <w:noWrap/>
            <w:vAlign w:val="center"/>
            <w:hideMark/>
          </w:tcPr>
          <w:p w14:paraId="533C8302" w14:textId="77777777" w:rsidR="00B80F5B" w:rsidRPr="00E30AB1" w:rsidRDefault="00B80F5B" w:rsidP="00FB1B91">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0.00191</w:t>
            </w:r>
          </w:p>
        </w:tc>
      </w:tr>
    </w:tbl>
    <w:p w14:paraId="25A7C248" w14:textId="77777777" w:rsidR="00B80F5B" w:rsidRPr="00E30AB1" w:rsidRDefault="00B80F5B" w:rsidP="00B80F5B">
      <w:pPr>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6B329E28" wp14:editId="79B32394">
            <wp:extent cx="4105275" cy="2878181"/>
            <wp:effectExtent l="0" t="0" r="0" b="0"/>
            <wp:docPr id="206476562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117044" cy="2886432"/>
                    </a:xfrm>
                    <a:prstGeom prst="rect">
                      <a:avLst/>
                    </a:prstGeom>
                    <a:noFill/>
                    <a:ln>
                      <a:noFill/>
                    </a:ln>
                  </pic:spPr>
                </pic:pic>
              </a:graphicData>
            </a:graphic>
          </wp:inline>
        </w:drawing>
      </w:r>
    </w:p>
    <w:p w14:paraId="2FD513A8" w14:textId="172E8025" w:rsidR="00B80F5B" w:rsidRPr="00E30AB1" w:rsidRDefault="00B80F5B" w:rsidP="00B80F5B">
      <w:pPr>
        <w:adjustRightInd w:val="0"/>
        <w:snapToGrid w:val="0"/>
        <w:spacing w:line="240" w:lineRule="auto"/>
        <w:ind w:firstLineChars="0" w:firstLine="0"/>
        <w:jc w:val="center"/>
        <w:rPr>
          <w:rFonts w:cs="Times New Roman"/>
          <w:b/>
          <w:color w:val="000000" w:themeColor="text1"/>
          <w:sz w:val="21"/>
        </w:rPr>
      </w:pPr>
      <w:r w:rsidRPr="00E30AB1">
        <w:rPr>
          <w:rFonts w:cs="Times New Roman" w:hint="eastAsia"/>
          <w:b/>
          <w:color w:val="000000" w:themeColor="text1"/>
          <w:sz w:val="21"/>
        </w:rPr>
        <w:t>图</w:t>
      </w:r>
      <w:r w:rsidRPr="00E30AB1">
        <w:rPr>
          <w:rFonts w:cs="Times New Roman"/>
          <w:b/>
          <w:color w:val="000000" w:themeColor="text1"/>
          <w:sz w:val="21"/>
        </w:rPr>
        <w:t xml:space="preserve"> </w:t>
      </w:r>
      <w:r w:rsidRPr="00E30AB1">
        <w:rPr>
          <w:rFonts w:cs="Times New Roman"/>
          <w:b/>
          <w:color w:val="000000" w:themeColor="text1"/>
          <w:sz w:val="21"/>
        </w:rPr>
        <w:fldChar w:fldCharType="begin"/>
      </w:r>
      <w:r w:rsidRPr="00E30AB1">
        <w:rPr>
          <w:rFonts w:cs="Times New Roman"/>
          <w:b/>
          <w:color w:val="000000" w:themeColor="text1"/>
          <w:sz w:val="21"/>
        </w:rPr>
        <w:instrText xml:space="preserve"> STYLEREF 1 \s </w:instrText>
      </w:r>
      <w:r w:rsidRPr="00E30AB1">
        <w:rPr>
          <w:rFonts w:cs="Times New Roman"/>
          <w:b/>
          <w:color w:val="000000" w:themeColor="text1"/>
          <w:sz w:val="21"/>
        </w:rPr>
        <w:fldChar w:fldCharType="separate"/>
      </w:r>
      <w:r w:rsidR="007C73FE">
        <w:rPr>
          <w:rFonts w:cs="Times New Roman"/>
          <w:b/>
          <w:noProof/>
          <w:color w:val="000000" w:themeColor="text1"/>
          <w:sz w:val="21"/>
        </w:rPr>
        <w:t>6</w:t>
      </w:r>
      <w:r w:rsidRPr="00E30AB1">
        <w:rPr>
          <w:rFonts w:cs="Times New Roman"/>
          <w:b/>
          <w:color w:val="000000" w:themeColor="text1"/>
          <w:sz w:val="21"/>
        </w:rPr>
        <w:fldChar w:fldCharType="end"/>
      </w:r>
      <w:r w:rsidRPr="00E30AB1">
        <w:rPr>
          <w:rFonts w:cs="Times New Roman"/>
          <w:b/>
          <w:color w:val="000000" w:themeColor="text1"/>
          <w:sz w:val="21"/>
        </w:rPr>
        <w:noBreakHyphen/>
      </w:r>
      <w:r w:rsidRPr="00E30AB1">
        <w:rPr>
          <w:rFonts w:cs="Times New Roman"/>
          <w:b/>
          <w:color w:val="000000" w:themeColor="text1"/>
          <w:sz w:val="21"/>
        </w:rPr>
        <w:fldChar w:fldCharType="begin"/>
      </w:r>
      <w:r w:rsidRPr="00E30AB1">
        <w:rPr>
          <w:rFonts w:cs="Times New Roman"/>
          <w:b/>
          <w:color w:val="000000" w:themeColor="text1"/>
          <w:sz w:val="21"/>
        </w:rPr>
        <w:instrText xml:space="preserve"> SEQ </w:instrText>
      </w:r>
      <w:r w:rsidRPr="00E30AB1">
        <w:rPr>
          <w:rFonts w:cs="Times New Roman"/>
          <w:b/>
          <w:color w:val="000000" w:themeColor="text1"/>
          <w:sz w:val="21"/>
        </w:rPr>
        <w:instrText>图</w:instrText>
      </w:r>
      <w:r w:rsidRPr="00E30AB1">
        <w:rPr>
          <w:rFonts w:cs="Times New Roman"/>
          <w:b/>
          <w:color w:val="000000" w:themeColor="text1"/>
          <w:sz w:val="21"/>
        </w:rPr>
        <w:instrText xml:space="preserve"> \* ARABIC \s 1 </w:instrText>
      </w:r>
      <w:r w:rsidRPr="00E30AB1">
        <w:rPr>
          <w:rFonts w:cs="Times New Roman"/>
          <w:b/>
          <w:color w:val="000000" w:themeColor="text1"/>
          <w:sz w:val="21"/>
        </w:rPr>
        <w:fldChar w:fldCharType="separate"/>
      </w:r>
      <w:r w:rsidR="007C73FE">
        <w:rPr>
          <w:rFonts w:cs="Times New Roman"/>
          <w:b/>
          <w:noProof/>
          <w:color w:val="000000" w:themeColor="text1"/>
          <w:sz w:val="21"/>
        </w:rPr>
        <w:t>13</w:t>
      </w:r>
      <w:r w:rsidRPr="00E30AB1">
        <w:rPr>
          <w:rFonts w:cs="Times New Roman"/>
          <w:b/>
          <w:color w:val="000000" w:themeColor="text1"/>
          <w:sz w:val="21"/>
        </w:rPr>
        <w:fldChar w:fldCharType="end"/>
      </w:r>
      <w:r w:rsidRPr="00E30AB1">
        <w:rPr>
          <w:rFonts w:cs="Times New Roman"/>
          <w:b/>
          <w:color w:val="000000" w:themeColor="text1"/>
          <w:sz w:val="21"/>
        </w:rPr>
        <w:t xml:space="preserve"> </w:t>
      </w:r>
      <w:r w:rsidRPr="00E30AB1">
        <w:rPr>
          <w:rFonts w:cs="Times New Roman" w:hint="eastAsia"/>
          <w:b/>
          <w:bCs/>
          <w:color w:val="000000" w:themeColor="text1"/>
          <w:sz w:val="21"/>
        </w:rPr>
        <w:t>非正常状况下游</w:t>
      </w:r>
      <w:r w:rsidRPr="00E30AB1">
        <w:rPr>
          <w:rFonts w:cs="Times New Roman" w:hint="eastAsia"/>
          <w:b/>
          <w:color w:val="000000" w:themeColor="text1"/>
          <w:sz w:val="21"/>
          <w:szCs w:val="21"/>
        </w:rPr>
        <w:t>总铅</w:t>
      </w:r>
      <w:r w:rsidRPr="00E30AB1">
        <w:rPr>
          <w:rFonts w:cs="Times New Roman" w:hint="eastAsia"/>
          <w:b/>
          <w:bCs/>
          <w:color w:val="000000" w:themeColor="text1"/>
          <w:sz w:val="21"/>
        </w:rPr>
        <w:t>浓度随时间变化曲线</w:t>
      </w:r>
    </w:p>
    <w:p w14:paraId="1C5FE328" w14:textId="77777777" w:rsidR="00B80F5B" w:rsidRPr="00E30AB1" w:rsidRDefault="00B80F5B" w:rsidP="00B80F5B">
      <w:pPr>
        <w:adjustRightInd w:val="0"/>
        <w:snapToGrid w:val="0"/>
        <w:spacing w:line="240" w:lineRule="auto"/>
        <w:ind w:firstLineChars="0" w:firstLine="0"/>
        <w:jc w:val="center"/>
        <w:rPr>
          <w:rFonts w:cs="Times New Roman"/>
          <w:b/>
          <w:bCs/>
          <w:color w:val="000000" w:themeColor="text1"/>
          <w:sz w:val="21"/>
        </w:rPr>
      </w:pPr>
      <w:r w:rsidRPr="00E30AB1">
        <w:rPr>
          <w:rFonts w:cs="Times New Roman" w:hint="eastAsia"/>
          <w:b/>
          <w:bCs/>
          <w:color w:val="000000" w:themeColor="text1"/>
          <w:sz w:val="21"/>
        </w:rPr>
        <w:t>（</w:t>
      </w:r>
      <w:r w:rsidRPr="00E30AB1">
        <w:rPr>
          <w:rFonts w:cs="Times New Roman" w:hint="eastAsia"/>
          <w:b/>
          <w:bCs/>
          <w:color w:val="000000" w:themeColor="text1"/>
          <w:sz w:val="21"/>
        </w:rPr>
        <w:t>20</w:t>
      </w:r>
      <w:r w:rsidRPr="00E30AB1">
        <w:rPr>
          <w:rFonts w:cs="Times New Roman"/>
          <w:b/>
          <w:bCs/>
          <w:color w:val="000000" w:themeColor="text1"/>
          <w:sz w:val="21"/>
        </w:rPr>
        <w:t>m</w:t>
      </w:r>
      <w:r w:rsidRPr="00E30AB1">
        <w:rPr>
          <w:rFonts w:cs="Times New Roman" w:hint="eastAsia"/>
          <w:b/>
          <w:bCs/>
          <w:color w:val="000000" w:themeColor="text1"/>
          <w:sz w:val="21"/>
        </w:rPr>
        <w:t>、</w:t>
      </w:r>
      <w:r w:rsidRPr="00E30AB1">
        <w:rPr>
          <w:rFonts w:cs="Times New Roman" w:hint="eastAsia"/>
          <w:b/>
          <w:bCs/>
          <w:color w:val="000000" w:themeColor="text1"/>
          <w:sz w:val="21"/>
        </w:rPr>
        <w:t>40</w:t>
      </w:r>
      <w:r w:rsidRPr="00E30AB1">
        <w:rPr>
          <w:rFonts w:cs="Times New Roman"/>
          <w:b/>
          <w:bCs/>
          <w:color w:val="000000" w:themeColor="text1"/>
          <w:sz w:val="21"/>
        </w:rPr>
        <w:t>m</w:t>
      </w:r>
      <w:r w:rsidRPr="00E30AB1">
        <w:rPr>
          <w:rFonts w:cs="Times New Roman" w:hint="eastAsia"/>
          <w:b/>
          <w:bCs/>
          <w:color w:val="000000" w:themeColor="text1"/>
          <w:sz w:val="21"/>
        </w:rPr>
        <w:t>、</w:t>
      </w:r>
      <w:r w:rsidRPr="00E30AB1">
        <w:rPr>
          <w:rFonts w:cs="Times New Roman" w:hint="eastAsia"/>
          <w:b/>
          <w:bCs/>
          <w:color w:val="000000" w:themeColor="text1"/>
          <w:sz w:val="21"/>
        </w:rPr>
        <w:t>60</w:t>
      </w:r>
      <w:r w:rsidRPr="00E30AB1">
        <w:rPr>
          <w:rFonts w:cs="Times New Roman"/>
          <w:b/>
          <w:bCs/>
          <w:color w:val="000000" w:themeColor="text1"/>
          <w:sz w:val="21"/>
        </w:rPr>
        <w:t>m</w:t>
      </w:r>
      <w:r w:rsidRPr="00E30AB1">
        <w:rPr>
          <w:rFonts w:cs="Times New Roman" w:hint="eastAsia"/>
          <w:b/>
          <w:bCs/>
          <w:color w:val="000000" w:themeColor="text1"/>
          <w:sz w:val="21"/>
        </w:rPr>
        <w:t>、</w:t>
      </w:r>
      <w:r w:rsidRPr="00E30AB1">
        <w:rPr>
          <w:rFonts w:cs="Times New Roman" w:hint="eastAsia"/>
          <w:b/>
          <w:bCs/>
          <w:color w:val="000000" w:themeColor="text1"/>
          <w:sz w:val="21"/>
        </w:rPr>
        <w:t>80</w:t>
      </w:r>
      <w:r w:rsidRPr="00E30AB1">
        <w:rPr>
          <w:rFonts w:cs="Times New Roman"/>
          <w:b/>
          <w:bCs/>
          <w:color w:val="000000" w:themeColor="text1"/>
          <w:sz w:val="21"/>
        </w:rPr>
        <w:t>m</w:t>
      </w:r>
      <w:r w:rsidRPr="00E30AB1">
        <w:rPr>
          <w:rFonts w:cs="Times New Roman"/>
          <w:b/>
          <w:bCs/>
          <w:color w:val="000000" w:themeColor="text1"/>
          <w:sz w:val="21"/>
        </w:rPr>
        <w:t>、</w:t>
      </w:r>
      <w:r w:rsidRPr="00E30AB1">
        <w:rPr>
          <w:rFonts w:cs="Times New Roman" w:hint="eastAsia"/>
          <w:b/>
          <w:bCs/>
          <w:color w:val="000000" w:themeColor="text1"/>
          <w:sz w:val="21"/>
        </w:rPr>
        <w:t>巴河旁）</w:t>
      </w:r>
    </w:p>
    <w:p w14:paraId="259A482E" w14:textId="77777777" w:rsidR="00B80F5B" w:rsidRPr="00E30AB1" w:rsidRDefault="00B80F5B" w:rsidP="00B80F5B">
      <w:pPr>
        <w:ind w:firstLine="480"/>
        <w:rPr>
          <w:rFonts w:eastAsia="宋体" w:cs="Times New Roman"/>
          <w:color w:val="000000" w:themeColor="text1"/>
          <w:kern w:val="0"/>
          <w:szCs w:val="24"/>
        </w:rPr>
      </w:pPr>
      <w:r w:rsidRPr="00E30AB1">
        <w:rPr>
          <w:rFonts w:eastAsia="宋体" w:cs="Times New Roman" w:hint="eastAsia"/>
          <w:color w:val="000000" w:themeColor="text1"/>
          <w:szCs w:val="24"/>
        </w:rPr>
        <w:lastRenderedPageBreak/>
        <w:t>填埋库区破裂非正常状况发生后，下游</w:t>
      </w:r>
      <w:r w:rsidRPr="00E30AB1">
        <w:rPr>
          <w:rFonts w:eastAsia="宋体" w:cs="Times New Roman" w:hint="eastAsia"/>
          <w:color w:val="000000" w:themeColor="text1"/>
          <w:szCs w:val="24"/>
        </w:rPr>
        <w:t>20</w:t>
      </w:r>
      <w:r w:rsidRPr="00E30AB1">
        <w:rPr>
          <w:rFonts w:eastAsia="宋体" w:cs="Times New Roman"/>
          <w:color w:val="000000" w:themeColor="text1"/>
          <w:szCs w:val="24"/>
        </w:rPr>
        <w:t>m</w:t>
      </w:r>
      <w:r w:rsidRPr="00E30AB1">
        <w:rPr>
          <w:rFonts w:eastAsia="宋体" w:cs="Times New Roman" w:hint="eastAsia"/>
          <w:color w:val="000000" w:themeColor="text1"/>
          <w:szCs w:val="24"/>
        </w:rPr>
        <w:t>、</w:t>
      </w:r>
      <w:r w:rsidRPr="00E30AB1">
        <w:rPr>
          <w:rFonts w:eastAsia="宋体" w:cs="Times New Roman" w:hint="eastAsia"/>
          <w:color w:val="000000" w:themeColor="text1"/>
          <w:szCs w:val="24"/>
        </w:rPr>
        <w:t>40</w:t>
      </w:r>
      <w:r w:rsidRPr="00E30AB1">
        <w:rPr>
          <w:rFonts w:eastAsia="宋体" w:cs="Times New Roman"/>
          <w:color w:val="000000" w:themeColor="text1"/>
          <w:szCs w:val="24"/>
        </w:rPr>
        <w:t>m</w:t>
      </w:r>
      <w:r w:rsidRPr="00E30AB1">
        <w:rPr>
          <w:rFonts w:eastAsia="宋体" w:cs="Times New Roman" w:hint="eastAsia"/>
          <w:color w:val="000000" w:themeColor="text1"/>
          <w:szCs w:val="24"/>
        </w:rPr>
        <w:t>、</w:t>
      </w:r>
      <w:r w:rsidRPr="00E30AB1">
        <w:rPr>
          <w:rFonts w:eastAsia="宋体" w:cs="Times New Roman" w:hint="eastAsia"/>
          <w:color w:val="000000" w:themeColor="text1"/>
          <w:szCs w:val="24"/>
        </w:rPr>
        <w:t>60</w:t>
      </w:r>
      <w:r w:rsidRPr="00E30AB1">
        <w:rPr>
          <w:rFonts w:eastAsia="宋体" w:cs="Times New Roman"/>
          <w:color w:val="000000" w:themeColor="text1"/>
          <w:szCs w:val="24"/>
        </w:rPr>
        <w:t>m</w:t>
      </w:r>
      <w:r w:rsidRPr="00E30AB1">
        <w:rPr>
          <w:rFonts w:eastAsia="宋体" w:cs="Times New Roman" w:hint="eastAsia"/>
          <w:color w:val="000000" w:themeColor="text1"/>
          <w:szCs w:val="24"/>
        </w:rPr>
        <w:t>、</w:t>
      </w:r>
      <w:r w:rsidRPr="00E30AB1">
        <w:rPr>
          <w:rFonts w:eastAsia="宋体" w:cs="Times New Roman" w:hint="eastAsia"/>
          <w:color w:val="000000" w:themeColor="text1"/>
          <w:szCs w:val="24"/>
        </w:rPr>
        <w:t>80</w:t>
      </w:r>
      <w:r w:rsidRPr="00E30AB1">
        <w:rPr>
          <w:rFonts w:eastAsia="宋体" w:cs="Times New Roman"/>
          <w:color w:val="000000" w:themeColor="text1"/>
          <w:szCs w:val="24"/>
        </w:rPr>
        <w:t>m</w:t>
      </w:r>
      <w:r w:rsidRPr="00E30AB1">
        <w:rPr>
          <w:rFonts w:eastAsia="宋体" w:cs="Times New Roman"/>
          <w:color w:val="000000" w:themeColor="text1"/>
          <w:szCs w:val="24"/>
        </w:rPr>
        <w:t>、</w:t>
      </w:r>
      <w:r w:rsidRPr="00E30AB1">
        <w:rPr>
          <w:rFonts w:eastAsia="宋体" w:cs="Times New Roman" w:hint="eastAsia"/>
          <w:color w:val="000000" w:themeColor="text1"/>
          <w:szCs w:val="24"/>
        </w:rPr>
        <w:t>巴河旁浓度监测井中</w:t>
      </w:r>
      <w:r w:rsidRPr="00E30AB1">
        <w:rPr>
          <w:rFonts w:eastAsia="宋体" w:cs="Times New Roman" w:hint="eastAsia"/>
          <w:color w:val="000000" w:themeColor="text1"/>
          <w:kern w:val="0"/>
          <w:szCs w:val="24"/>
        </w:rPr>
        <w:t>观测到进入含水层的</w:t>
      </w:r>
      <w:r w:rsidRPr="00E30AB1">
        <w:rPr>
          <w:rFonts w:eastAsia="宋体" w:cs="Times New Roman" w:hint="eastAsia"/>
          <w:color w:val="000000" w:themeColor="text1"/>
          <w:szCs w:val="24"/>
        </w:rPr>
        <w:t>总铅最大浓度贡献值始终高于相应标准限值</w:t>
      </w:r>
      <w:r w:rsidRPr="00E30AB1">
        <w:rPr>
          <w:rFonts w:eastAsia="宋体" w:cs="Times New Roman" w:hint="eastAsia"/>
          <w:color w:val="000000" w:themeColor="text1"/>
          <w:kern w:val="0"/>
          <w:szCs w:val="24"/>
        </w:rPr>
        <w:t>（《地下水质量标准》（</w:t>
      </w:r>
      <w:r w:rsidRPr="00E30AB1">
        <w:rPr>
          <w:rFonts w:eastAsia="宋体" w:cs="Times New Roman"/>
          <w:color w:val="000000" w:themeColor="text1"/>
          <w:kern w:val="0"/>
          <w:szCs w:val="24"/>
        </w:rPr>
        <w:t>GB/T14848-2017</w:t>
      </w:r>
      <w:r w:rsidRPr="00E30AB1">
        <w:rPr>
          <w:rFonts w:eastAsia="宋体" w:cs="Times New Roman" w:hint="eastAsia"/>
          <w:color w:val="000000" w:themeColor="text1"/>
          <w:kern w:val="0"/>
          <w:szCs w:val="24"/>
        </w:rPr>
        <w:t>）中</w:t>
      </w:r>
      <w:r w:rsidRPr="00E30AB1">
        <w:rPr>
          <w:rFonts w:eastAsia="宋体" w:cs="Times New Roman"/>
          <w:color w:val="000000" w:themeColor="text1"/>
          <w:kern w:val="0"/>
          <w:szCs w:val="24"/>
        </w:rPr>
        <w:t>III</w:t>
      </w:r>
      <w:r w:rsidRPr="00E30AB1">
        <w:rPr>
          <w:rFonts w:eastAsia="宋体" w:cs="Times New Roman" w:hint="eastAsia"/>
          <w:color w:val="000000" w:themeColor="text1"/>
          <w:kern w:val="0"/>
          <w:szCs w:val="24"/>
        </w:rPr>
        <w:t>类水质标准限值，</w:t>
      </w:r>
      <w:r w:rsidRPr="00E30AB1">
        <w:rPr>
          <w:rFonts w:eastAsia="宋体" w:cs="Times New Roman" w:hint="eastAsia"/>
          <w:color w:val="000000" w:themeColor="text1"/>
          <w:szCs w:val="24"/>
        </w:rPr>
        <w:t>铅</w:t>
      </w:r>
      <w:r w:rsidRPr="00E30AB1">
        <w:rPr>
          <w:rFonts w:eastAsia="宋体" w:cs="Times New Roman" w:hint="eastAsia"/>
          <w:color w:val="000000" w:themeColor="text1"/>
          <w:kern w:val="0"/>
          <w:szCs w:val="24"/>
        </w:rPr>
        <w:t>≤</w:t>
      </w:r>
      <w:r w:rsidRPr="00E30AB1">
        <w:rPr>
          <w:rFonts w:eastAsia="宋体" w:cs="Times New Roman"/>
          <w:color w:val="000000" w:themeColor="text1"/>
          <w:kern w:val="0"/>
          <w:szCs w:val="24"/>
        </w:rPr>
        <w:t>0.01mg/L</w:t>
      </w:r>
      <w:r w:rsidRPr="00E30AB1">
        <w:rPr>
          <w:rFonts w:eastAsia="宋体" w:cs="Times New Roman" w:hint="eastAsia"/>
          <w:color w:val="000000" w:themeColor="text1"/>
          <w:kern w:val="0"/>
          <w:szCs w:val="24"/>
        </w:rPr>
        <w:t>）。</w:t>
      </w:r>
    </w:p>
    <w:p w14:paraId="2ACFCD9A" w14:textId="5316CC5D" w:rsidR="00B80F5B" w:rsidRPr="00E30AB1" w:rsidRDefault="00B80F5B" w:rsidP="00B80F5B">
      <w:pPr>
        <w:ind w:firstLine="482"/>
        <w:rPr>
          <w:b/>
          <w:bCs/>
          <w:color w:val="000000" w:themeColor="text1"/>
          <w:lang w:bidi="ar"/>
        </w:rPr>
      </w:pPr>
      <w:r w:rsidRPr="00E30AB1">
        <w:rPr>
          <w:b/>
          <w:bCs/>
          <w:color w:val="000000" w:themeColor="text1"/>
          <w:lang w:bidi="ar"/>
        </w:rPr>
        <w:fldChar w:fldCharType="begin"/>
      </w:r>
      <w:r w:rsidRPr="00E30AB1">
        <w:rPr>
          <w:b/>
          <w:bCs/>
          <w:color w:val="000000" w:themeColor="text1"/>
          <w:lang w:bidi="ar"/>
        </w:rPr>
        <w:instrText xml:space="preserve"> </w:instrText>
      </w:r>
      <w:r w:rsidRPr="00E30AB1">
        <w:rPr>
          <w:rFonts w:hint="eastAsia"/>
          <w:b/>
          <w:bCs/>
          <w:color w:val="000000" w:themeColor="text1"/>
          <w:lang w:bidi="ar"/>
        </w:rPr>
        <w:instrText>= 6 \* roman</w:instrText>
      </w:r>
      <w:r w:rsidRPr="00E30AB1">
        <w:rPr>
          <w:b/>
          <w:bCs/>
          <w:color w:val="000000" w:themeColor="text1"/>
          <w:lang w:bidi="ar"/>
        </w:rPr>
        <w:instrText xml:space="preserve"> </w:instrText>
      </w:r>
      <w:r w:rsidRPr="00E30AB1">
        <w:rPr>
          <w:b/>
          <w:bCs/>
          <w:color w:val="000000" w:themeColor="text1"/>
          <w:lang w:bidi="ar"/>
        </w:rPr>
        <w:fldChar w:fldCharType="separate"/>
      </w:r>
      <w:r w:rsidR="007C73FE">
        <w:rPr>
          <w:b/>
          <w:bCs/>
          <w:noProof/>
          <w:color w:val="000000" w:themeColor="text1"/>
          <w:lang w:bidi="ar"/>
        </w:rPr>
        <w:t>vi</w:t>
      </w:r>
      <w:r w:rsidRPr="00E30AB1">
        <w:rPr>
          <w:b/>
          <w:bCs/>
          <w:color w:val="000000" w:themeColor="text1"/>
          <w:lang w:bidi="ar"/>
        </w:rPr>
        <w:fldChar w:fldCharType="end"/>
      </w:r>
      <w:r w:rsidRPr="00E30AB1">
        <w:rPr>
          <w:b/>
          <w:bCs/>
          <w:color w:val="000000" w:themeColor="text1"/>
          <w:lang w:bidi="ar"/>
        </w:rPr>
        <w:t>.</w:t>
      </w:r>
      <w:r w:rsidRPr="00E30AB1">
        <w:rPr>
          <w:rFonts w:hint="eastAsia"/>
          <w:b/>
          <w:bCs/>
          <w:color w:val="000000" w:themeColor="text1"/>
          <w:lang w:bidi="ar"/>
        </w:rPr>
        <w:t>填埋库区破裂时</w:t>
      </w:r>
      <w:r w:rsidRPr="00E30AB1">
        <w:rPr>
          <w:rFonts w:cs="Times New Roman" w:hint="eastAsia"/>
          <w:b/>
          <w:bCs/>
          <w:color w:val="000000" w:themeColor="text1"/>
        </w:rPr>
        <w:t>总砷</w:t>
      </w:r>
      <w:r w:rsidRPr="00E30AB1">
        <w:rPr>
          <w:rFonts w:hint="eastAsia"/>
          <w:b/>
          <w:bCs/>
          <w:color w:val="000000" w:themeColor="text1"/>
          <w:lang w:bidi="ar"/>
        </w:rPr>
        <w:t>污染迁移</w:t>
      </w:r>
    </w:p>
    <w:p w14:paraId="010F4BF7"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29FFC1E5" wp14:editId="53BE44CF">
            <wp:extent cx="5748655" cy="2878455"/>
            <wp:effectExtent l="0" t="0" r="4445" b="0"/>
            <wp:docPr id="410174809"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748655" cy="2878455"/>
                    </a:xfrm>
                    <a:prstGeom prst="rect">
                      <a:avLst/>
                    </a:prstGeom>
                    <a:noFill/>
                    <a:ln>
                      <a:noFill/>
                    </a:ln>
                  </pic:spPr>
                </pic:pic>
              </a:graphicData>
            </a:graphic>
          </wp:inline>
        </w:drawing>
      </w:r>
    </w:p>
    <w:p w14:paraId="42E1ECFD"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总砷</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30d</w:t>
      </w:r>
    </w:p>
    <w:p w14:paraId="704D90D5"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45629224" wp14:editId="718D39DB">
            <wp:extent cx="5476774" cy="2742319"/>
            <wp:effectExtent l="0" t="0" r="0" b="1270"/>
            <wp:docPr id="83250218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489841" cy="2748862"/>
                    </a:xfrm>
                    <a:prstGeom prst="rect">
                      <a:avLst/>
                    </a:prstGeom>
                    <a:noFill/>
                    <a:ln>
                      <a:noFill/>
                    </a:ln>
                  </pic:spPr>
                </pic:pic>
              </a:graphicData>
            </a:graphic>
          </wp:inline>
        </w:drawing>
      </w:r>
    </w:p>
    <w:p w14:paraId="6ABA2866"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总砷</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60d</w:t>
      </w:r>
    </w:p>
    <w:p w14:paraId="02ACB5FD"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lastRenderedPageBreak/>
        <w:drawing>
          <wp:inline distT="0" distB="0" distL="0" distR="0" wp14:anchorId="51F16B09" wp14:editId="35A42870">
            <wp:extent cx="5515276" cy="2761598"/>
            <wp:effectExtent l="0" t="0" r="0" b="1270"/>
            <wp:docPr id="371275578"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527903" cy="2767920"/>
                    </a:xfrm>
                    <a:prstGeom prst="rect">
                      <a:avLst/>
                    </a:prstGeom>
                    <a:noFill/>
                    <a:ln>
                      <a:noFill/>
                    </a:ln>
                  </pic:spPr>
                </pic:pic>
              </a:graphicData>
            </a:graphic>
          </wp:inline>
        </w:drawing>
      </w:r>
    </w:p>
    <w:p w14:paraId="36CE51B9"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总砷</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100d</w:t>
      </w:r>
    </w:p>
    <w:p w14:paraId="2422037F"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75B0274D" wp14:editId="01E0B448">
            <wp:extent cx="5553777" cy="2780876"/>
            <wp:effectExtent l="0" t="0" r="8890" b="635"/>
            <wp:docPr id="97462722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559691" cy="2783837"/>
                    </a:xfrm>
                    <a:prstGeom prst="rect">
                      <a:avLst/>
                    </a:prstGeom>
                    <a:noFill/>
                    <a:ln>
                      <a:noFill/>
                    </a:ln>
                  </pic:spPr>
                </pic:pic>
              </a:graphicData>
            </a:graphic>
          </wp:inline>
        </w:drawing>
      </w:r>
    </w:p>
    <w:p w14:paraId="47ECEF16"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总砷</w:t>
      </w:r>
      <w:r w:rsidRPr="00E30AB1">
        <w:rPr>
          <w:rFonts w:eastAsia="宋体" w:cs="Times New Roman" w:hint="eastAsia"/>
          <w:b/>
          <w:color w:val="000000" w:themeColor="text1"/>
          <w:kern w:val="0"/>
          <w:sz w:val="21"/>
          <w:szCs w:val="21"/>
        </w:rPr>
        <w:t>迁移</w:t>
      </w:r>
      <w:r w:rsidRPr="00E30AB1">
        <w:rPr>
          <w:rFonts w:eastAsia="宋体" w:cs="Times New Roman" w:hint="eastAsia"/>
          <w:b/>
          <w:color w:val="000000" w:themeColor="text1"/>
          <w:kern w:val="0"/>
          <w:sz w:val="21"/>
          <w:szCs w:val="21"/>
        </w:rPr>
        <w:t>200</w:t>
      </w:r>
      <w:r w:rsidRPr="00E30AB1">
        <w:rPr>
          <w:rFonts w:eastAsia="宋体" w:cs="Times New Roman"/>
          <w:b/>
          <w:color w:val="000000" w:themeColor="text1"/>
          <w:kern w:val="0"/>
          <w:sz w:val="21"/>
          <w:szCs w:val="21"/>
        </w:rPr>
        <w:t>d</w:t>
      </w:r>
    </w:p>
    <w:p w14:paraId="679CF190"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2470D2A6" wp14:editId="174DEF65">
            <wp:extent cx="5438274" cy="2723042"/>
            <wp:effectExtent l="0" t="0" r="0" b="1270"/>
            <wp:docPr id="927584201"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454346" cy="2731089"/>
                    </a:xfrm>
                    <a:prstGeom prst="rect">
                      <a:avLst/>
                    </a:prstGeom>
                    <a:noFill/>
                    <a:ln>
                      <a:noFill/>
                    </a:ln>
                  </pic:spPr>
                </pic:pic>
              </a:graphicData>
            </a:graphic>
          </wp:inline>
        </w:drawing>
      </w:r>
    </w:p>
    <w:p w14:paraId="0AEC0199"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总砷</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365d</w:t>
      </w:r>
    </w:p>
    <w:p w14:paraId="1B060DB8"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lastRenderedPageBreak/>
        <w:drawing>
          <wp:inline distT="0" distB="0" distL="0" distR="0" wp14:anchorId="23E5ABF1" wp14:editId="3D020382">
            <wp:extent cx="5486400" cy="2747139"/>
            <wp:effectExtent l="0" t="0" r="0" b="0"/>
            <wp:docPr id="1503149508"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497688" cy="2752791"/>
                    </a:xfrm>
                    <a:prstGeom prst="rect">
                      <a:avLst/>
                    </a:prstGeom>
                    <a:noFill/>
                    <a:ln>
                      <a:noFill/>
                    </a:ln>
                  </pic:spPr>
                </pic:pic>
              </a:graphicData>
            </a:graphic>
          </wp:inline>
        </w:drawing>
      </w:r>
    </w:p>
    <w:p w14:paraId="52491C17"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总砷</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500d</w:t>
      </w:r>
    </w:p>
    <w:p w14:paraId="59C78CCC"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114D6C98" wp14:editId="624BB8F1">
            <wp:extent cx="5524901" cy="2766417"/>
            <wp:effectExtent l="0" t="0" r="0" b="0"/>
            <wp:docPr id="103725878"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544689" cy="2776325"/>
                    </a:xfrm>
                    <a:prstGeom prst="rect">
                      <a:avLst/>
                    </a:prstGeom>
                    <a:noFill/>
                    <a:ln>
                      <a:noFill/>
                    </a:ln>
                  </pic:spPr>
                </pic:pic>
              </a:graphicData>
            </a:graphic>
          </wp:inline>
        </w:drawing>
      </w:r>
    </w:p>
    <w:p w14:paraId="57716445"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总砷</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730d</w:t>
      </w:r>
    </w:p>
    <w:p w14:paraId="34209611"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0E02D876" wp14:editId="1E36D15B">
            <wp:extent cx="5611528" cy="2809793"/>
            <wp:effectExtent l="0" t="0" r="8255" b="0"/>
            <wp:docPr id="1272250470"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616102" cy="2812083"/>
                    </a:xfrm>
                    <a:prstGeom prst="rect">
                      <a:avLst/>
                    </a:prstGeom>
                    <a:noFill/>
                    <a:ln>
                      <a:noFill/>
                    </a:ln>
                  </pic:spPr>
                </pic:pic>
              </a:graphicData>
            </a:graphic>
          </wp:inline>
        </w:drawing>
      </w:r>
    </w:p>
    <w:p w14:paraId="6129CC56"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总砷</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1000d</w:t>
      </w:r>
    </w:p>
    <w:p w14:paraId="1B90E7FF" w14:textId="36021522" w:rsidR="00B80F5B" w:rsidRPr="00E30AB1" w:rsidRDefault="00B80F5B" w:rsidP="00B80F5B">
      <w:pPr>
        <w:spacing w:afterLines="50" w:after="163" w:line="240" w:lineRule="auto"/>
        <w:ind w:firstLineChars="0" w:firstLine="0"/>
        <w:jc w:val="center"/>
        <w:rPr>
          <w:rFonts w:cs="Times New Roman"/>
          <w:b/>
          <w:color w:val="000000" w:themeColor="text1"/>
          <w:sz w:val="21"/>
        </w:rPr>
      </w:pPr>
      <w:r w:rsidRPr="00E30AB1">
        <w:rPr>
          <w:rFonts w:cs="Times New Roman" w:hint="eastAsia"/>
          <w:b/>
          <w:color w:val="000000" w:themeColor="text1"/>
          <w:sz w:val="21"/>
        </w:rPr>
        <w:lastRenderedPageBreak/>
        <w:t>图</w:t>
      </w:r>
      <w:r w:rsidRPr="00E30AB1">
        <w:rPr>
          <w:rFonts w:cs="Times New Roman"/>
          <w:b/>
          <w:color w:val="000000" w:themeColor="text1"/>
          <w:sz w:val="21"/>
        </w:rPr>
        <w:t xml:space="preserve"> </w:t>
      </w:r>
      <w:r w:rsidRPr="00E30AB1">
        <w:rPr>
          <w:rFonts w:cs="Times New Roman"/>
          <w:b/>
          <w:color w:val="000000" w:themeColor="text1"/>
          <w:sz w:val="21"/>
        </w:rPr>
        <w:fldChar w:fldCharType="begin"/>
      </w:r>
      <w:r w:rsidRPr="00E30AB1">
        <w:rPr>
          <w:rFonts w:cs="Times New Roman"/>
          <w:b/>
          <w:color w:val="000000" w:themeColor="text1"/>
          <w:sz w:val="21"/>
        </w:rPr>
        <w:instrText xml:space="preserve"> STYLEREF 1 \s </w:instrText>
      </w:r>
      <w:r w:rsidRPr="00E30AB1">
        <w:rPr>
          <w:rFonts w:cs="Times New Roman"/>
          <w:b/>
          <w:color w:val="000000" w:themeColor="text1"/>
          <w:sz w:val="21"/>
        </w:rPr>
        <w:fldChar w:fldCharType="separate"/>
      </w:r>
      <w:r w:rsidR="007C73FE">
        <w:rPr>
          <w:rFonts w:cs="Times New Roman"/>
          <w:b/>
          <w:noProof/>
          <w:color w:val="000000" w:themeColor="text1"/>
          <w:sz w:val="21"/>
        </w:rPr>
        <w:t>6</w:t>
      </w:r>
      <w:r w:rsidRPr="00E30AB1">
        <w:rPr>
          <w:rFonts w:cs="Times New Roman"/>
          <w:b/>
          <w:color w:val="000000" w:themeColor="text1"/>
          <w:sz w:val="21"/>
        </w:rPr>
        <w:fldChar w:fldCharType="end"/>
      </w:r>
      <w:r w:rsidRPr="00E30AB1">
        <w:rPr>
          <w:rFonts w:cs="Times New Roman"/>
          <w:b/>
          <w:color w:val="000000" w:themeColor="text1"/>
          <w:sz w:val="21"/>
        </w:rPr>
        <w:noBreakHyphen/>
      </w:r>
      <w:r w:rsidRPr="00E30AB1">
        <w:rPr>
          <w:rFonts w:cs="Times New Roman"/>
          <w:b/>
          <w:color w:val="000000" w:themeColor="text1"/>
          <w:sz w:val="21"/>
        </w:rPr>
        <w:fldChar w:fldCharType="begin"/>
      </w:r>
      <w:r w:rsidRPr="00E30AB1">
        <w:rPr>
          <w:rFonts w:cs="Times New Roman"/>
          <w:b/>
          <w:color w:val="000000" w:themeColor="text1"/>
          <w:sz w:val="21"/>
        </w:rPr>
        <w:instrText xml:space="preserve"> SEQ </w:instrText>
      </w:r>
      <w:r w:rsidRPr="00E30AB1">
        <w:rPr>
          <w:rFonts w:cs="Times New Roman"/>
          <w:b/>
          <w:color w:val="000000" w:themeColor="text1"/>
          <w:sz w:val="21"/>
        </w:rPr>
        <w:instrText>图</w:instrText>
      </w:r>
      <w:r w:rsidRPr="00E30AB1">
        <w:rPr>
          <w:rFonts w:cs="Times New Roman"/>
          <w:b/>
          <w:color w:val="000000" w:themeColor="text1"/>
          <w:sz w:val="21"/>
        </w:rPr>
        <w:instrText xml:space="preserve"> \* ARABIC \s 1 </w:instrText>
      </w:r>
      <w:r w:rsidRPr="00E30AB1">
        <w:rPr>
          <w:rFonts w:cs="Times New Roman"/>
          <w:b/>
          <w:color w:val="000000" w:themeColor="text1"/>
          <w:sz w:val="21"/>
        </w:rPr>
        <w:fldChar w:fldCharType="separate"/>
      </w:r>
      <w:r w:rsidR="007C73FE">
        <w:rPr>
          <w:rFonts w:cs="Times New Roman"/>
          <w:b/>
          <w:noProof/>
          <w:color w:val="000000" w:themeColor="text1"/>
          <w:sz w:val="21"/>
        </w:rPr>
        <w:t>14</w:t>
      </w:r>
      <w:r w:rsidRPr="00E30AB1">
        <w:rPr>
          <w:rFonts w:cs="Times New Roman"/>
          <w:b/>
          <w:color w:val="000000" w:themeColor="text1"/>
          <w:sz w:val="21"/>
        </w:rPr>
        <w:fldChar w:fldCharType="end"/>
      </w:r>
      <w:r w:rsidRPr="00E30AB1">
        <w:rPr>
          <w:rFonts w:cs="Times New Roman"/>
          <w:b/>
          <w:color w:val="000000" w:themeColor="text1"/>
          <w:sz w:val="21"/>
        </w:rPr>
        <w:t xml:space="preserve"> </w:t>
      </w:r>
      <w:r w:rsidRPr="00E30AB1">
        <w:rPr>
          <w:rFonts w:cs="Times New Roman" w:hint="eastAsia"/>
          <w:b/>
          <w:color w:val="000000" w:themeColor="text1"/>
          <w:sz w:val="21"/>
        </w:rPr>
        <w:t>非正常状况</w:t>
      </w:r>
      <w:r w:rsidRPr="00E30AB1">
        <w:rPr>
          <w:rFonts w:cs="Times New Roman" w:hint="eastAsia"/>
          <w:b/>
          <w:color w:val="000000" w:themeColor="text1"/>
          <w:sz w:val="21"/>
          <w:szCs w:val="21"/>
        </w:rPr>
        <w:t>总砷</w:t>
      </w:r>
      <w:r w:rsidRPr="00E30AB1">
        <w:rPr>
          <w:rFonts w:cs="Times New Roman" w:hint="eastAsia"/>
          <w:b/>
          <w:color w:val="000000" w:themeColor="text1"/>
          <w:sz w:val="21"/>
        </w:rPr>
        <w:t>贡献值迁移图（</w:t>
      </w:r>
      <w:r w:rsidRPr="00E30AB1">
        <w:rPr>
          <w:rFonts w:cs="Times New Roman"/>
          <w:b/>
          <w:color w:val="000000" w:themeColor="text1"/>
          <w:sz w:val="21"/>
        </w:rPr>
        <w:t>mg/L</w:t>
      </w:r>
      <w:r w:rsidRPr="00E30AB1">
        <w:rPr>
          <w:rFonts w:cs="Times New Roman" w:hint="eastAsia"/>
          <w:b/>
          <w:color w:val="000000" w:themeColor="text1"/>
          <w:sz w:val="21"/>
        </w:rPr>
        <w:t>）</w:t>
      </w:r>
    </w:p>
    <w:p w14:paraId="2120D291" w14:textId="77777777" w:rsidR="00B80F5B" w:rsidRPr="00E30AB1" w:rsidRDefault="00B80F5B" w:rsidP="00B80F5B">
      <w:pPr>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380A4329" wp14:editId="7CBF5116">
            <wp:extent cx="5053264" cy="3542811"/>
            <wp:effectExtent l="0" t="0" r="0" b="635"/>
            <wp:docPr id="836442551"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068236" cy="3553308"/>
                    </a:xfrm>
                    <a:prstGeom prst="rect">
                      <a:avLst/>
                    </a:prstGeom>
                    <a:noFill/>
                    <a:ln>
                      <a:noFill/>
                    </a:ln>
                  </pic:spPr>
                </pic:pic>
              </a:graphicData>
            </a:graphic>
          </wp:inline>
        </w:drawing>
      </w:r>
    </w:p>
    <w:p w14:paraId="033ACF9C" w14:textId="112AA488" w:rsidR="00B80F5B" w:rsidRPr="00E30AB1" w:rsidRDefault="00B80F5B" w:rsidP="00B80F5B">
      <w:pPr>
        <w:adjustRightInd w:val="0"/>
        <w:snapToGrid w:val="0"/>
        <w:spacing w:line="240" w:lineRule="auto"/>
        <w:ind w:firstLineChars="0" w:firstLine="0"/>
        <w:jc w:val="center"/>
        <w:rPr>
          <w:rFonts w:cs="Times New Roman"/>
          <w:b/>
          <w:color w:val="000000" w:themeColor="text1"/>
          <w:sz w:val="21"/>
        </w:rPr>
      </w:pPr>
      <w:r w:rsidRPr="00E30AB1">
        <w:rPr>
          <w:rFonts w:cs="Times New Roman" w:hint="eastAsia"/>
          <w:b/>
          <w:color w:val="000000" w:themeColor="text1"/>
          <w:sz w:val="21"/>
        </w:rPr>
        <w:t>图</w:t>
      </w:r>
      <w:r w:rsidRPr="00E30AB1">
        <w:rPr>
          <w:rFonts w:cs="Times New Roman"/>
          <w:b/>
          <w:color w:val="000000" w:themeColor="text1"/>
          <w:sz w:val="21"/>
        </w:rPr>
        <w:t xml:space="preserve"> </w:t>
      </w:r>
      <w:r w:rsidRPr="00E30AB1">
        <w:rPr>
          <w:rFonts w:cs="Times New Roman"/>
          <w:b/>
          <w:color w:val="000000" w:themeColor="text1"/>
          <w:sz w:val="21"/>
        </w:rPr>
        <w:fldChar w:fldCharType="begin"/>
      </w:r>
      <w:r w:rsidRPr="00E30AB1">
        <w:rPr>
          <w:rFonts w:cs="Times New Roman"/>
          <w:b/>
          <w:color w:val="000000" w:themeColor="text1"/>
          <w:sz w:val="21"/>
        </w:rPr>
        <w:instrText xml:space="preserve"> STYLEREF 1 \s </w:instrText>
      </w:r>
      <w:r w:rsidRPr="00E30AB1">
        <w:rPr>
          <w:rFonts w:cs="Times New Roman"/>
          <w:b/>
          <w:color w:val="000000" w:themeColor="text1"/>
          <w:sz w:val="21"/>
        </w:rPr>
        <w:fldChar w:fldCharType="separate"/>
      </w:r>
      <w:r w:rsidR="007C73FE">
        <w:rPr>
          <w:rFonts w:cs="Times New Roman"/>
          <w:b/>
          <w:noProof/>
          <w:color w:val="000000" w:themeColor="text1"/>
          <w:sz w:val="21"/>
        </w:rPr>
        <w:t>6</w:t>
      </w:r>
      <w:r w:rsidRPr="00E30AB1">
        <w:rPr>
          <w:rFonts w:cs="Times New Roman"/>
          <w:b/>
          <w:color w:val="000000" w:themeColor="text1"/>
          <w:sz w:val="21"/>
        </w:rPr>
        <w:fldChar w:fldCharType="end"/>
      </w:r>
      <w:r w:rsidRPr="00E30AB1">
        <w:rPr>
          <w:rFonts w:cs="Times New Roman"/>
          <w:b/>
          <w:color w:val="000000" w:themeColor="text1"/>
          <w:sz w:val="21"/>
        </w:rPr>
        <w:noBreakHyphen/>
      </w:r>
      <w:r w:rsidRPr="00E30AB1">
        <w:rPr>
          <w:rFonts w:cs="Times New Roman"/>
          <w:b/>
          <w:color w:val="000000" w:themeColor="text1"/>
          <w:sz w:val="21"/>
        </w:rPr>
        <w:fldChar w:fldCharType="begin"/>
      </w:r>
      <w:r w:rsidRPr="00E30AB1">
        <w:rPr>
          <w:rFonts w:cs="Times New Roman"/>
          <w:b/>
          <w:color w:val="000000" w:themeColor="text1"/>
          <w:sz w:val="21"/>
        </w:rPr>
        <w:instrText xml:space="preserve"> SEQ </w:instrText>
      </w:r>
      <w:r w:rsidRPr="00E30AB1">
        <w:rPr>
          <w:rFonts w:cs="Times New Roman"/>
          <w:b/>
          <w:color w:val="000000" w:themeColor="text1"/>
          <w:sz w:val="21"/>
        </w:rPr>
        <w:instrText>图</w:instrText>
      </w:r>
      <w:r w:rsidRPr="00E30AB1">
        <w:rPr>
          <w:rFonts w:cs="Times New Roman"/>
          <w:b/>
          <w:color w:val="000000" w:themeColor="text1"/>
          <w:sz w:val="21"/>
        </w:rPr>
        <w:instrText xml:space="preserve"> \* ARABIC \s 1 </w:instrText>
      </w:r>
      <w:r w:rsidRPr="00E30AB1">
        <w:rPr>
          <w:rFonts w:cs="Times New Roman"/>
          <w:b/>
          <w:color w:val="000000" w:themeColor="text1"/>
          <w:sz w:val="21"/>
        </w:rPr>
        <w:fldChar w:fldCharType="separate"/>
      </w:r>
      <w:r w:rsidR="007C73FE">
        <w:rPr>
          <w:rFonts w:cs="Times New Roman"/>
          <w:b/>
          <w:noProof/>
          <w:color w:val="000000" w:themeColor="text1"/>
          <w:sz w:val="21"/>
        </w:rPr>
        <w:t>15</w:t>
      </w:r>
      <w:r w:rsidRPr="00E30AB1">
        <w:rPr>
          <w:rFonts w:cs="Times New Roman"/>
          <w:b/>
          <w:color w:val="000000" w:themeColor="text1"/>
          <w:sz w:val="21"/>
        </w:rPr>
        <w:fldChar w:fldCharType="end"/>
      </w:r>
      <w:r w:rsidRPr="00E30AB1">
        <w:rPr>
          <w:rFonts w:cs="Times New Roman"/>
          <w:b/>
          <w:color w:val="000000" w:themeColor="text1"/>
          <w:sz w:val="21"/>
        </w:rPr>
        <w:t xml:space="preserve"> </w:t>
      </w:r>
      <w:r w:rsidRPr="00E30AB1">
        <w:rPr>
          <w:rFonts w:cs="Times New Roman" w:hint="eastAsia"/>
          <w:b/>
          <w:bCs/>
          <w:color w:val="000000" w:themeColor="text1"/>
          <w:sz w:val="21"/>
        </w:rPr>
        <w:t>非正常状况下游</w:t>
      </w:r>
      <w:r w:rsidRPr="00E30AB1">
        <w:rPr>
          <w:rFonts w:cs="Times New Roman" w:hint="eastAsia"/>
          <w:b/>
          <w:color w:val="000000" w:themeColor="text1"/>
          <w:sz w:val="21"/>
          <w:szCs w:val="21"/>
        </w:rPr>
        <w:t>总砷</w:t>
      </w:r>
      <w:r w:rsidRPr="00E30AB1">
        <w:rPr>
          <w:rFonts w:cs="Times New Roman" w:hint="eastAsia"/>
          <w:b/>
          <w:bCs/>
          <w:color w:val="000000" w:themeColor="text1"/>
          <w:sz w:val="21"/>
        </w:rPr>
        <w:t>浓度随时间变化曲线</w:t>
      </w:r>
    </w:p>
    <w:p w14:paraId="023B395D" w14:textId="77777777" w:rsidR="00B80F5B" w:rsidRPr="00E30AB1" w:rsidRDefault="00B80F5B" w:rsidP="00B80F5B">
      <w:pPr>
        <w:adjustRightInd w:val="0"/>
        <w:snapToGrid w:val="0"/>
        <w:spacing w:line="240" w:lineRule="auto"/>
        <w:ind w:firstLineChars="0" w:firstLine="0"/>
        <w:jc w:val="center"/>
        <w:rPr>
          <w:rFonts w:cs="Times New Roman"/>
          <w:b/>
          <w:bCs/>
          <w:color w:val="000000" w:themeColor="text1"/>
          <w:sz w:val="21"/>
        </w:rPr>
      </w:pPr>
      <w:r w:rsidRPr="00E30AB1">
        <w:rPr>
          <w:rFonts w:cs="Times New Roman" w:hint="eastAsia"/>
          <w:b/>
          <w:bCs/>
          <w:color w:val="000000" w:themeColor="text1"/>
          <w:sz w:val="21"/>
        </w:rPr>
        <w:t>（</w:t>
      </w:r>
      <w:r w:rsidRPr="00E30AB1">
        <w:rPr>
          <w:rFonts w:cs="Times New Roman" w:hint="eastAsia"/>
          <w:b/>
          <w:bCs/>
          <w:color w:val="000000" w:themeColor="text1"/>
          <w:sz w:val="21"/>
        </w:rPr>
        <w:t>20</w:t>
      </w:r>
      <w:r w:rsidRPr="00E30AB1">
        <w:rPr>
          <w:rFonts w:cs="Times New Roman"/>
          <w:b/>
          <w:bCs/>
          <w:color w:val="000000" w:themeColor="text1"/>
          <w:sz w:val="21"/>
        </w:rPr>
        <w:t>m</w:t>
      </w:r>
      <w:r w:rsidRPr="00E30AB1">
        <w:rPr>
          <w:rFonts w:cs="Times New Roman" w:hint="eastAsia"/>
          <w:b/>
          <w:bCs/>
          <w:color w:val="000000" w:themeColor="text1"/>
          <w:sz w:val="21"/>
        </w:rPr>
        <w:t>、</w:t>
      </w:r>
      <w:r w:rsidRPr="00E30AB1">
        <w:rPr>
          <w:rFonts w:cs="Times New Roman" w:hint="eastAsia"/>
          <w:b/>
          <w:bCs/>
          <w:color w:val="000000" w:themeColor="text1"/>
          <w:sz w:val="21"/>
        </w:rPr>
        <w:t>40</w:t>
      </w:r>
      <w:r w:rsidRPr="00E30AB1">
        <w:rPr>
          <w:rFonts w:cs="Times New Roman"/>
          <w:b/>
          <w:bCs/>
          <w:color w:val="000000" w:themeColor="text1"/>
          <w:sz w:val="21"/>
        </w:rPr>
        <w:t>m</w:t>
      </w:r>
      <w:r w:rsidRPr="00E30AB1">
        <w:rPr>
          <w:rFonts w:cs="Times New Roman" w:hint="eastAsia"/>
          <w:b/>
          <w:bCs/>
          <w:color w:val="000000" w:themeColor="text1"/>
          <w:sz w:val="21"/>
        </w:rPr>
        <w:t>、</w:t>
      </w:r>
      <w:r w:rsidRPr="00E30AB1">
        <w:rPr>
          <w:rFonts w:cs="Times New Roman" w:hint="eastAsia"/>
          <w:b/>
          <w:bCs/>
          <w:color w:val="000000" w:themeColor="text1"/>
          <w:sz w:val="21"/>
        </w:rPr>
        <w:t>60</w:t>
      </w:r>
      <w:r w:rsidRPr="00E30AB1">
        <w:rPr>
          <w:rFonts w:cs="Times New Roman"/>
          <w:b/>
          <w:bCs/>
          <w:color w:val="000000" w:themeColor="text1"/>
          <w:sz w:val="21"/>
        </w:rPr>
        <w:t>m</w:t>
      </w:r>
      <w:r w:rsidRPr="00E30AB1">
        <w:rPr>
          <w:rFonts w:cs="Times New Roman" w:hint="eastAsia"/>
          <w:b/>
          <w:bCs/>
          <w:color w:val="000000" w:themeColor="text1"/>
          <w:sz w:val="21"/>
        </w:rPr>
        <w:t>、</w:t>
      </w:r>
      <w:r w:rsidRPr="00E30AB1">
        <w:rPr>
          <w:rFonts w:cs="Times New Roman" w:hint="eastAsia"/>
          <w:b/>
          <w:bCs/>
          <w:color w:val="000000" w:themeColor="text1"/>
          <w:sz w:val="21"/>
        </w:rPr>
        <w:t>80</w:t>
      </w:r>
      <w:r w:rsidRPr="00E30AB1">
        <w:rPr>
          <w:rFonts w:cs="Times New Roman"/>
          <w:b/>
          <w:bCs/>
          <w:color w:val="000000" w:themeColor="text1"/>
          <w:sz w:val="21"/>
        </w:rPr>
        <w:t>m</w:t>
      </w:r>
      <w:r w:rsidRPr="00E30AB1">
        <w:rPr>
          <w:rFonts w:cs="Times New Roman"/>
          <w:b/>
          <w:bCs/>
          <w:color w:val="000000" w:themeColor="text1"/>
          <w:sz w:val="21"/>
        </w:rPr>
        <w:t>、</w:t>
      </w:r>
      <w:r w:rsidRPr="00E30AB1">
        <w:rPr>
          <w:rFonts w:cs="Times New Roman" w:hint="eastAsia"/>
          <w:b/>
          <w:bCs/>
          <w:color w:val="000000" w:themeColor="text1"/>
          <w:sz w:val="21"/>
        </w:rPr>
        <w:t>巴河旁）</w:t>
      </w:r>
    </w:p>
    <w:p w14:paraId="35146647" w14:textId="69D85D04" w:rsidR="00B80F5B" w:rsidRPr="00E30AB1" w:rsidRDefault="00B80F5B" w:rsidP="00B80F5B">
      <w:pPr>
        <w:spacing w:beforeLines="50" w:before="163" w:line="240" w:lineRule="auto"/>
        <w:ind w:firstLineChars="0" w:firstLine="0"/>
        <w:jc w:val="center"/>
        <w:rPr>
          <w:rFonts w:cs="Times New Roman"/>
          <w:b/>
          <w:bCs/>
          <w:color w:val="000000" w:themeColor="text1"/>
          <w:sz w:val="21"/>
        </w:rPr>
      </w:pPr>
      <w:r w:rsidRPr="00E30AB1">
        <w:rPr>
          <w:rFonts w:cs="Times New Roman" w:hint="eastAsia"/>
          <w:b/>
          <w:color w:val="000000" w:themeColor="text1"/>
          <w:sz w:val="21"/>
        </w:rPr>
        <w:t>表</w:t>
      </w:r>
      <w:r w:rsidRPr="00E30AB1">
        <w:rPr>
          <w:rFonts w:cs="Times New Roman"/>
          <w:b/>
          <w:color w:val="000000" w:themeColor="text1"/>
          <w:sz w:val="21"/>
        </w:rPr>
        <w:fldChar w:fldCharType="begin"/>
      </w:r>
      <w:r w:rsidRPr="00E30AB1">
        <w:rPr>
          <w:rFonts w:cs="Times New Roman"/>
          <w:b/>
          <w:color w:val="000000" w:themeColor="text1"/>
          <w:sz w:val="21"/>
        </w:rPr>
        <w:instrText xml:space="preserve"> </w:instrText>
      </w:r>
      <w:r w:rsidRPr="00E30AB1">
        <w:rPr>
          <w:rFonts w:cs="Times New Roman" w:hint="eastAsia"/>
          <w:b/>
          <w:color w:val="000000" w:themeColor="text1"/>
          <w:sz w:val="21"/>
        </w:rPr>
        <w:instrText>STYLEREF 1 \s</w:instrText>
      </w:r>
      <w:r w:rsidRPr="00E30AB1">
        <w:rPr>
          <w:rFonts w:cs="Times New Roman"/>
          <w:b/>
          <w:color w:val="000000" w:themeColor="text1"/>
          <w:sz w:val="21"/>
        </w:rPr>
        <w:instrText xml:space="preserve"> </w:instrText>
      </w:r>
      <w:r w:rsidRPr="00E30AB1">
        <w:rPr>
          <w:rFonts w:cs="Times New Roman"/>
          <w:b/>
          <w:color w:val="000000" w:themeColor="text1"/>
          <w:sz w:val="21"/>
        </w:rPr>
        <w:fldChar w:fldCharType="separate"/>
      </w:r>
      <w:r w:rsidR="007C73FE">
        <w:rPr>
          <w:rFonts w:cs="Times New Roman"/>
          <w:b/>
          <w:noProof/>
          <w:color w:val="000000" w:themeColor="text1"/>
          <w:sz w:val="21"/>
        </w:rPr>
        <w:t>6</w:t>
      </w:r>
      <w:r w:rsidRPr="00E30AB1">
        <w:rPr>
          <w:rFonts w:cs="Times New Roman"/>
          <w:b/>
          <w:color w:val="000000" w:themeColor="text1"/>
          <w:sz w:val="21"/>
        </w:rPr>
        <w:fldChar w:fldCharType="end"/>
      </w:r>
      <w:r w:rsidRPr="00E30AB1">
        <w:rPr>
          <w:rFonts w:cs="Times New Roman"/>
          <w:b/>
          <w:color w:val="000000" w:themeColor="text1"/>
          <w:sz w:val="21"/>
        </w:rPr>
        <w:noBreakHyphen/>
      </w:r>
      <w:r w:rsidRPr="00E30AB1">
        <w:rPr>
          <w:rFonts w:cs="Times New Roman"/>
          <w:b/>
          <w:color w:val="000000" w:themeColor="text1"/>
          <w:sz w:val="21"/>
        </w:rPr>
        <w:fldChar w:fldCharType="begin"/>
      </w:r>
      <w:r w:rsidRPr="00E30AB1">
        <w:rPr>
          <w:rFonts w:cs="Times New Roman"/>
          <w:b/>
          <w:color w:val="000000" w:themeColor="text1"/>
          <w:sz w:val="21"/>
        </w:rPr>
        <w:instrText xml:space="preserve"> </w:instrText>
      </w:r>
      <w:r w:rsidRPr="00E30AB1">
        <w:rPr>
          <w:rFonts w:cs="Times New Roman" w:hint="eastAsia"/>
          <w:b/>
          <w:color w:val="000000" w:themeColor="text1"/>
          <w:sz w:val="21"/>
        </w:rPr>
        <w:instrText xml:space="preserve">SEQ </w:instrText>
      </w:r>
      <w:r w:rsidRPr="00E30AB1">
        <w:rPr>
          <w:rFonts w:cs="Times New Roman" w:hint="eastAsia"/>
          <w:b/>
          <w:color w:val="000000" w:themeColor="text1"/>
          <w:sz w:val="21"/>
        </w:rPr>
        <w:instrText>表</w:instrText>
      </w:r>
      <w:r w:rsidRPr="00E30AB1">
        <w:rPr>
          <w:rFonts w:cs="Times New Roman" w:hint="eastAsia"/>
          <w:b/>
          <w:color w:val="000000" w:themeColor="text1"/>
          <w:sz w:val="21"/>
        </w:rPr>
        <w:instrText xml:space="preserve"> \* ARABIC \s 1</w:instrText>
      </w:r>
      <w:r w:rsidRPr="00E30AB1">
        <w:rPr>
          <w:rFonts w:cs="Times New Roman"/>
          <w:b/>
          <w:color w:val="000000" w:themeColor="text1"/>
          <w:sz w:val="21"/>
        </w:rPr>
        <w:instrText xml:space="preserve"> </w:instrText>
      </w:r>
      <w:r w:rsidRPr="00E30AB1">
        <w:rPr>
          <w:rFonts w:cs="Times New Roman"/>
          <w:b/>
          <w:color w:val="000000" w:themeColor="text1"/>
          <w:sz w:val="21"/>
        </w:rPr>
        <w:fldChar w:fldCharType="separate"/>
      </w:r>
      <w:r w:rsidR="007C73FE">
        <w:rPr>
          <w:rFonts w:cs="Times New Roman"/>
          <w:b/>
          <w:noProof/>
          <w:color w:val="000000" w:themeColor="text1"/>
          <w:sz w:val="21"/>
        </w:rPr>
        <w:t>28</w:t>
      </w:r>
      <w:r w:rsidRPr="00E30AB1">
        <w:rPr>
          <w:rFonts w:cs="Times New Roman"/>
          <w:b/>
          <w:color w:val="000000" w:themeColor="text1"/>
          <w:sz w:val="21"/>
        </w:rPr>
        <w:fldChar w:fldCharType="end"/>
      </w:r>
      <w:r w:rsidRPr="00E30AB1">
        <w:rPr>
          <w:rFonts w:cs="Times New Roman"/>
          <w:b/>
          <w:color w:val="000000" w:themeColor="text1"/>
          <w:sz w:val="21"/>
        </w:rPr>
        <w:t xml:space="preserve">  </w:t>
      </w:r>
      <w:r w:rsidRPr="00E30AB1">
        <w:rPr>
          <w:rFonts w:cs="Times New Roman" w:hint="eastAsia"/>
          <w:b/>
          <w:bCs/>
          <w:color w:val="000000" w:themeColor="text1"/>
          <w:sz w:val="21"/>
        </w:rPr>
        <w:t>非正常状况</w:t>
      </w:r>
      <w:r w:rsidRPr="00E30AB1">
        <w:rPr>
          <w:rFonts w:cs="Times New Roman" w:hint="eastAsia"/>
          <w:b/>
          <w:color w:val="000000" w:themeColor="text1"/>
          <w:sz w:val="21"/>
          <w:szCs w:val="21"/>
        </w:rPr>
        <w:t>总砷</w:t>
      </w:r>
      <w:r w:rsidRPr="00E30AB1">
        <w:rPr>
          <w:rFonts w:cs="Times New Roman" w:hint="eastAsia"/>
          <w:b/>
          <w:bCs/>
          <w:color w:val="000000" w:themeColor="text1"/>
          <w:sz w:val="21"/>
        </w:rPr>
        <w:t>浓度随时间变化统计表（单位：</w:t>
      </w:r>
      <w:r w:rsidRPr="00E30AB1">
        <w:rPr>
          <w:rFonts w:cs="Times New Roman"/>
          <w:b/>
          <w:bCs/>
          <w:color w:val="000000" w:themeColor="text1"/>
          <w:sz w:val="21"/>
        </w:rPr>
        <w:t>mg/L</w:t>
      </w:r>
      <w:r w:rsidRPr="00E30AB1">
        <w:rPr>
          <w:rFonts w:cs="Times New Roman" w:hint="eastAsia"/>
          <w:b/>
          <w:bCs/>
          <w:color w:val="000000" w:themeColor="text1"/>
          <w:sz w:val="21"/>
        </w:rPr>
        <w:t>）</w:t>
      </w:r>
    </w:p>
    <w:tbl>
      <w:tblPr>
        <w:tblW w:w="5000" w:type="pct"/>
        <w:jc w:val="center"/>
        <w:tblLook w:val="04A0" w:firstRow="1" w:lastRow="0" w:firstColumn="1" w:lastColumn="0" w:noHBand="0" w:noVBand="1"/>
      </w:tblPr>
      <w:tblGrid>
        <w:gridCol w:w="665"/>
        <w:gridCol w:w="831"/>
        <w:gridCol w:w="830"/>
        <w:gridCol w:w="830"/>
        <w:gridCol w:w="830"/>
        <w:gridCol w:w="830"/>
        <w:gridCol w:w="830"/>
        <w:gridCol w:w="830"/>
        <w:gridCol w:w="830"/>
        <w:gridCol w:w="904"/>
        <w:gridCol w:w="830"/>
      </w:tblGrid>
      <w:tr w:rsidR="00E30AB1" w:rsidRPr="00E30AB1" w14:paraId="627D2B4F" w14:textId="77777777" w:rsidTr="00E61B47">
        <w:trPr>
          <w:trHeight w:val="20"/>
          <w:jc w:val="center"/>
        </w:trPr>
        <w:tc>
          <w:tcPr>
            <w:tcW w:w="353" w:type="pct"/>
            <w:vMerge w:val="restart"/>
            <w:tcBorders>
              <w:top w:val="single" w:sz="12" w:space="0" w:color="auto"/>
              <w:left w:val="single" w:sz="12" w:space="0" w:color="auto"/>
              <w:bottom w:val="single" w:sz="4" w:space="0" w:color="000000"/>
              <w:right w:val="single" w:sz="4" w:space="0" w:color="auto"/>
            </w:tcBorders>
            <w:shd w:val="clear" w:color="auto" w:fill="auto"/>
            <w:noWrap/>
            <w:vAlign w:val="center"/>
            <w:hideMark/>
          </w:tcPr>
          <w:p w14:paraId="6AA472D3"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时间</w:t>
            </w:r>
          </w:p>
          <w:p w14:paraId="41D5F453"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hint="eastAsia"/>
                <w:color w:val="000000" w:themeColor="text1"/>
                <w:kern w:val="0"/>
                <w:sz w:val="21"/>
                <w:szCs w:val="21"/>
              </w:rPr>
              <w:t>（</w:t>
            </w:r>
            <w:r w:rsidRPr="00E30AB1">
              <w:rPr>
                <w:rFonts w:cs="Times New Roman" w:hint="eastAsia"/>
                <w:color w:val="000000" w:themeColor="text1"/>
                <w:kern w:val="0"/>
                <w:sz w:val="21"/>
                <w:szCs w:val="21"/>
              </w:rPr>
              <w:t>d</w:t>
            </w:r>
            <w:r w:rsidRPr="00E30AB1">
              <w:rPr>
                <w:rFonts w:cs="Times New Roman" w:hint="eastAsia"/>
                <w:color w:val="000000" w:themeColor="text1"/>
                <w:kern w:val="0"/>
                <w:sz w:val="21"/>
                <w:szCs w:val="21"/>
              </w:rPr>
              <w:t>）</w:t>
            </w:r>
          </w:p>
        </w:tc>
        <w:tc>
          <w:tcPr>
            <w:tcW w:w="921" w:type="pct"/>
            <w:gridSpan w:val="2"/>
            <w:tcBorders>
              <w:top w:val="single" w:sz="12" w:space="0" w:color="auto"/>
              <w:left w:val="nil"/>
              <w:bottom w:val="single" w:sz="4" w:space="0" w:color="auto"/>
              <w:right w:val="single" w:sz="4" w:space="0" w:color="000000"/>
            </w:tcBorders>
            <w:shd w:val="clear" w:color="auto" w:fill="auto"/>
            <w:noWrap/>
            <w:vAlign w:val="center"/>
            <w:hideMark/>
          </w:tcPr>
          <w:p w14:paraId="480AEEAA"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20m</w:t>
            </w:r>
          </w:p>
        </w:tc>
        <w:tc>
          <w:tcPr>
            <w:tcW w:w="921" w:type="pct"/>
            <w:gridSpan w:val="2"/>
            <w:tcBorders>
              <w:top w:val="single" w:sz="12" w:space="0" w:color="auto"/>
              <w:left w:val="nil"/>
              <w:bottom w:val="single" w:sz="4" w:space="0" w:color="auto"/>
              <w:right w:val="single" w:sz="4" w:space="0" w:color="000000"/>
            </w:tcBorders>
            <w:shd w:val="clear" w:color="auto" w:fill="auto"/>
            <w:noWrap/>
            <w:vAlign w:val="center"/>
            <w:hideMark/>
          </w:tcPr>
          <w:p w14:paraId="6672D9C8"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40m</w:t>
            </w:r>
          </w:p>
        </w:tc>
        <w:tc>
          <w:tcPr>
            <w:tcW w:w="921" w:type="pct"/>
            <w:gridSpan w:val="2"/>
            <w:tcBorders>
              <w:top w:val="single" w:sz="12" w:space="0" w:color="auto"/>
              <w:left w:val="nil"/>
              <w:bottom w:val="single" w:sz="4" w:space="0" w:color="auto"/>
              <w:right w:val="single" w:sz="4" w:space="0" w:color="000000"/>
            </w:tcBorders>
            <w:shd w:val="clear" w:color="auto" w:fill="auto"/>
            <w:noWrap/>
            <w:vAlign w:val="center"/>
            <w:hideMark/>
          </w:tcPr>
          <w:p w14:paraId="5F19A851"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60m</w:t>
            </w:r>
          </w:p>
        </w:tc>
        <w:tc>
          <w:tcPr>
            <w:tcW w:w="921" w:type="pct"/>
            <w:gridSpan w:val="2"/>
            <w:tcBorders>
              <w:top w:val="single" w:sz="12" w:space="0" w:color="auto"/>
              <w:left w:val="nil"/>
              <w:bottom w:val="single" w:sz="4" w:space="0" w:color="auto"/>
              <w:right w:val="single" w:sz="4" w:space="0" w:color="000000"/>
            </w:tcBorders>
            <w:shd w:val="clear" w:color="auto" w:fill="auto"/>
            <w:noWrap/>
            <w:vAlign w:val="center"/>
            <w:hideMark/>
          </w:tcPr>
          <w:p w14:paraId="765B2362"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80m</w:t>
            </w:r>
          </w:p>
        </w:tc>
        <w:tc>
          <w:tcPr>
            <w:tcW w:w="965" w:type="pct"/>
            <w:gridSpan w:val="2"/>
            <w:tcBorders>
              <w:top w:val="single" w:sz="12" w:space="0" w:color="auto"/>
              <w:left w:val="nil"/>
              <w:bottom w:val="single" w:sz="4" w:space="0" w:color="auto"/>
              <w:right w:val="single" w:sz="12" w:space="0" w:color="auto"/>
            </w:tcBorders>
            <w:shd w:val="clear" w:color="auto" w:fill="auto"/>
            <w:noWrap/>
            <w:vAlign w:val="center"/>
            <w:hideMark/>
          </w:tcPr>
          <w:p w14:paraId="21695F63"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巴河旁</w:t>
            </w:r>
          </w:p>
        </w:tc>
      </w:tr>
      <w:tr w:rsidR="00E30AB1" w:rsidRPr="00E30AB1" w14:paraId="17E2B100" w14:textId="77777777" w:rsidTr="00E61B47">
        <w:trPr>
          <w:trHeight w:val="20"/>
          <w:jc w:val="center"/>
        </w:trPr>
        <w:tc>
          <w:tcPr>
            <w:tcW w:w="353" w:type="pct"/>
            <w:vMerge/>
            <w:tcBorders>
              <w:top w:val="single" w:sz="4" w:space="0" w:color="auto"/>
              <w:left w:val="single" w:sz="12" w:space="0" w:color="auto"/>
              <w:bottom w:val="single" w:sz="4" w:space="0" w:color="000000"/>
              <w:right w:val="single" w:sz="4" w:space="0" w:color="auto"/>
            </w:tcBorders>
            <w:vAlign w:val="center"/>
            <w:hideMark/>
          </w:tcPr>
          <w:p w14:paraId="76F36770" w14:textId="77777777" w:rsidR="00B80F5B" w:rsidRPr="00E30AB1" w:rsidRDefault="00B80F5B" w:rsidP="00E61B47">
            <w:pPr>
              <w:widowControl/>
              <w:adjustRightInd w:val="0"/>
              <w:snapToGrid w:val="0"/>
              <w:spacing w:line="240" w:lineRule="auto"/>
              <w:ind w:leftChars="-40" w:left="-96" w:rightChars="-40" w:right="-96" w:firstLineChars="0" w:firstLine="0"/>
              <w:jc w:val="left"/>
              <w:rPr>
                <w:rFonts w:cs="Times New Roman"/>
                <w:color w:val="000000" w:themeColor="text1"/>
                <w:kern w:val="0"/>
                <w:sz w:val="21"/>
                <w:szCs w:val="21"/>
              </w:rPr>
            </w:pPr>
          </w:p>
        </w:tc>
        <w:tc>
          <w:tcPr>
            <w:tcW w:w="460" w:type="pct"/>
            <w:tcBorders>
              <w:top w:val="nil"/>
              <w:left w:val="nil"/>
              <w:bottom w:val="single" w:sz="4" w:space="0" w:color="auto"/>
              <w:right w:val="single" w:sz="4" w:space="0" w:color="auto"/>
            </w:tcBorders>
            <w:shd w:val="clear" w:color="auto" w:fill="auto"/>
            <w:noWrap/>
            <w:vAlign w:val="center"/>
            <w:hideMark/>
          </w:tcPr>
          <w:p w14:paraId="72D4298C"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贡献值</w:t>
            </w:r>
          </w:p>
        </w:tc>
        <w:tc>
          <w:tcPr>
            <w:tcW w:w="460" w:type="pct"/>
            <w:tcBorders>
              <w:top w:val="nil"/>
              <w:left w:val="nil"/>
              <w:bottom w:val="single" w:sz="4" w:space="0" w:color="auto"/>
              <w:right w:val="single" w:sz="4" w:space="0" w:color="auto"/>
            </w:tcBorders>
            <w:shd w:val="clear" w:color="auto" w:fill="auto"/>
            <w:noWrap/>
            <w:vAlign w:val="center"/>
            <w:hideMark/>
          </w:tcPr>
          <w:p w14:paraId="504AD56C"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预测值</w:t>
            </w:r>
          </w:p>
        </w:tc>
        <w:tc>
          <w:tcPr>
            <w:tcW w:w="460" w:type="pct"/>
            <w:tcBorders>
              <w:top w:val="nil"/>
              <w:left w:val="nil"/>
              <w:bottom w:val="single" w:sz="4" w:space="0" w:color="auto"/>
              <w:right w:val="single" w:sz="4" w:space="0" w:color="auto"/>
            </w:tcBorders>
            <w:shd w:val="clear" w:color="auto" w:fill="auto"/>
            <w:noWrap/>
            <w:vAlign w:val="center"/>
            <w:hideMark/>
          </w:tcPr>
          <w:p w14:paraId="61EA69EC"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贡献值</w:t>
            </w:r>
          </w:p>
        </w:tc>
        <w:tc>
          <w:tcPr>
            <w:tcW w:w="460" w:type="pct"/>
            <w:tcBorders>
              <w:top w:val="nil"/>
              <w:left w:val="nil"/>
              <w:bottom w:val="single" w:sz="4" w:space="0" w:color="auto"/>
              <w:right w:val="single" w:sz="4" w:space="0" w:color="auto"/>
            </w:tcBorders>
            <w:shd w:val="clear" w:color="auto" w:fill="auto"/>
            <w:noWrap/>
            <w:vAlign w:val="center"/>
            <w:hideMark/>
          </w:tcPr>
          <w:p w14:paraId="78EE6CD4"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预测值</w:t>
            </w:r>
          </w:p>
        </w:tc>
        <w:tc>
          <w:tcPr>
            <w:tcW w:w="460" w:type="pct"/>
            <w:tcBorders>
              <w:top w:val="nil"/>
              <w:left w:val="nil"/>
              <w:bottom w:val="single" w:sz="4" w:space="0" w:color="auto"/>
              <w:right w:val="single" w:sz="4" w:space="0" w:color="auto"/>
            </w:tcBorders>
            <w:shd w:val="clear" w:color="auto" w:fill="auto"/>
            <w:noWrap/>
            <w:vAlign w:val="center"/>
            <w:hideMark/>
          </w:tcPr>
          <w:p w14:paraId="6DD20902"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贡献值</w:t>
            </w:r>
          </w:p>
        </w:tc>
        <w:tc>
          <w:tcPr>
            <w:tcW w:w="460" w:type="pct"/>
            <w:tcBorders>
              <w:top w:val="nil"/>
              <w:left w:val="nil"/>
              <w:bottom w:val="single" w:sz="4" w:space="0" w:color="auto"/>
              <w:right w:val="single" w:sz="4" w:space="0" w:color="auto"/>
            </w:tcBorders>
            <w:shd w:val="clear" w:color="auto" w:fill="auto"/>
            <w:noWrap/>
            <w:vAlign w:val="center"/>
            <w:hideMark/>
          </w:tcPr>
          <w:p w14:paraId="2DB085A4"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预测值</w:t>
            </w:r>
          </w:p>
        </w:tc>
        <w:tc>
          <w:tcPr>
            <w:tcW w:w="460" w:type="pct"/>
            <w:tcBorders>
              <w:top w:val="nil"/>
              <w:left w:val="nil"/>
              <w:bottom w:val="single" w:sz="4" w:space="0" w:color="auto"/>
              <w:right w:val="single" w:sz="4" w:space="0" w:color="auto"/>
            </w:tcBorders>
            <w:shd w:val="clear" w:color="auto" w:fill="auto"/>
            <w:noWrap/>
            <w:vAlign w:val="center"/>
            <w:hideMark/>
          </w:tcPr>
          <w:p w14:paraId="6803BE6A"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贡献值</w:t>
            </w:r>
          </w:p>
        </w:tc>
        <w:tc>
          <w:tcPr>
            <w:tcW w:w="460" w:type="pct"/>
            <w:tcBorders>
              <w:top w:val="nil"/>
              <w:left w:val="nil"/>
              <w:bottom w:val="single" w:sz="4" w:space="0" w:color="auto"/>
              <w:right w:val="single" w:sz="4" w:space="0" w:color="auto"/>
            </w:tcBorders>
            <w:shd w:val="clear" w:color="auto" w:fill="auto"/>
            <w:noWrap/>
            <w:vAlign w:val="center"/>
            <w:hideMark/>
          </w:tcPr>
          <w:p w14:paraId="72ACE08A"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预测值</w:t>
            </w:r>
          </w:p>
        </w:tc>
        <w:tc>
          <w:tcPr>
            <w:tcW w:w="505" w:type="pct"/>
            <w:tcBorders>
              <w:top w:val="nil"/>
              <w:left w:val="nil"/>
              <w:bottom w:val="single" w:sz="4" w:space="0" w:color="auto"/>
              <w:right w:val="single" w:sz="4" w:space="0" w:color="auto"/>
            </w:tcBorders>
            <w:shd w:val="clear" w:color="auto" w:fill="auto"/>
            <w:noWrap/>
            <w:vAlign w:val="center"/>
            <w:hideMark/>
          </w:tcPr>
          <w:p w14:paraId="6D2F0DE2"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贡献值</w:t>
            </w:r>
          </w:p>
        </w:tc>
        <w:tc>
          <w:tcPr>
            <w:tcW w:w="460" w:type="pct"/>
            <w:tcBorders>
              <w:top w:val="nil"/>
              <w:left w:val="nil"/>
              <w:bottom w:val="single" w:sz="4" w:space="0" w:color="auto"/>
              <w:right w:val="single" w:sz="12" w:space="0" w:color="auto"/>
            </w:tcBorders>
            <w:shd w:val="clear" w:color="auto" w:fill="auto"/>
            <w:noWrap/>
            <w:vAlign w:val="center"/>
            <w:hideMark/>
          </w:tcPr>
          <w:p w14:paraId="41348BC4"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预测值</w:t>
            </w:r>
          </w:p>
        </w:tc>
      </w:tr>
      <w:tr w:rsidR="00E30AB1" w:rsidRPr="00E30AB1" w14:paraId="4C061CBB" w14:textId="77777777" w:rsidTr="00E61B47">
        <w:trPr>
          <w:trHeight w:val="20"/>
          <w:jc w:val="center"/>
        </w:trPr>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6EAD1BD2"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7</w:t>
            </w:r>
          </w:p>
        </w:tc>
        <w:tc>
          <w:tcPr>
            <w:tcW w:w="460" w:type="pct"/>
            <w:tcBorders>
              <w:top w:val="nil"/>
              <w:left w:val="nil"/>
              <w:bottom w:val="single" w:sz="4" w:space="0" w:color="auto"/>
              <w:right w:val="single" w:sz="4" w:space="0" w:color="auto"/>
            </w:tcBorders>
            <w:shd w:val="clear" w:color="auto" w:fill="auto"/>
            <w:noWrap/>
            <w:vAlign w:val="center"/>
            <w:hideMark/>
          </w:tcPr>
          <w:p w14:paraId="02114ACB"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0.025299</w:t>
            </w:r>
          </w:p>
        </w:tc>
        <w:tc>
          <w:tcPr>
            <w:tcW w:w="460" w:type="pct"/>
            <w:tcBorders>
              <w:top w:val="nil"/>
              <w:left w:val="nil"/>
              <w:bottom w:val="single" w:sz="4" w:space="0" w:color="auto"/>
              <w:right w:val="single" w:sz="4" w:space="0" w:color="auto"/>
            </w:tcBorders>
            <w:shd w:val="clear" w:color="auto" w:fill="auto"/>
            <w:noWrap/>
            <w:vAlign w:val="center"/>
            <w:hideMark/>
          </w:tcPr>
          <w:p w14:paraId="6C6EF8D4"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0.025599</w:t>
            </w:r>
          </w:p>
        </w:tc>
        <w:tc>
          <w:tcPr>
            <w:tcW w:w="460" w:type="pct"/>
            <w:tcBorders>
              <w:top w:val="nil"/>
              <w:left w:val="nil"/>
              <w:bottom w:val="single" w:sz="4" w:space="0" w:color="auto"/>
              <w:right w:val="single" w:sz="4" w:space="0" w:color="auto"/>
            </w:tcBorders>
            <w:shd w:val="clear" w:color="auto" w:fill="auto"/>
            <w:noWrap/>
            <w:vAlign w:val="center"/>
            <w:hideMark/>
          </w:tcPr>
          <w:p w14:paraId="784CC7DD"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0.001989</w:t>
            </w:r>
          </w:p>
        </w:tc>
        <w:tc>
          <w:tcPr>
            <w:tcW w:w="460" w:type="pct"/>
            <w:tcBorders>
              <w:top w:val="nil"/>
              <w:left w:val="nil"/>
              <w:bottom w:val="single" w:sz="4" w:space="0" w:color="auto"/>
              <w:right w:val="single" w:sz="4" w:space="0" w:color="auto"/>
            </w:tcBorders>
            <w:shd w:val="clear" w:color="auto" w:fill="auto"/>
            <w:noWrap/>
            <w:vAlign w:val="center"/>
            <w:hideMark/>
          </w:tcPr>
          <w:p w14:paraId="349C5AF4"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0.002289</w:t>
            </w:r>
          </w:p>
        </w:tc>
        <w:tc>
          <w:tcPr>
            <w:tcW w:w="460" w:type="pct"/>
            <w:tcBorders>
              <w:top w:val="nil"/>
              <w:left w:val="nil"/>
              <w:bottom w:val="single" w:sz="4" w:space="0" w:color="auto"/>
              <w:right w:val="single" w:sz="4" w:space="0" w:color="auto"/>
            </w:tcBorders>
            <w:shd w:val="clear" w:color="auto" w:fill="auto"/>
            <w:noWrap/>
            <w:vAlign w:val="center"/>
            <w:hideMark/>
          </w:tcPr>
          <w:p w14:paraId="6D5A0B3E"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0.000125</w:t>
            </w:r>
          </w:p>
        </w:tc>
        <w:tc>
          <w:tcPr>
            <w:tcW w:w="460" w:type="pct"/>
            <w:tcBorders>
              <w:top w:val="nil"/>
              <w:left w:val="nil"/>
              <w:bottom w:val="single" w:sz="4" w:space="0" w:color="auto"/>
              <w:right w:val="single" w:sz="4" w:space="0" w:color="auto"/>
            </w:tcBorders>
            <w:shd w:val="clear" w:color="auto" w:fill="auto"/>
            <w:noWrap/>
            <w:vAlign w:val="center"/>
            <w:hideMark/>
          </w:tcPr>
          <w:p w14:paraId="326E4A1A"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0.000425</w:t>
            </w:r>
          </w:p>
        </w:tc>
        <w:tc>
          <w:tcPr>
            <w:tcW w:w="460" w:type="pct"/>
            <w:tcBorders>
              <w:top w:val="nil"/>
              <w:left w:val="nil"/>
              <w:bottom w:val="single" w:sz="4" w:space="0" w:color="auto"/>
              <w:right w:val="single" w:sz="4" w:space="0" w:color="auto"/>
            </w:tcBorders>
            <w:shd w:val="clear" w:color="auto" w:fill="auto"/>
            <w:noWrap/>
            <w:vAlign w:val="center"/>
            <w:hideMark/>
          </w:tcPr>
          <w:p w14:paraId="4C1D9598"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1.49E-05</w:t>
            </w:r>
          </w:p>
        </w:tc>
        <w:tc>
          <w:tcPr>
            <w:tcW w:w="460" w:type="pct"/>
            <w:tcBorders>
              <w:top w:val="nil"/>
              <w:left w:val="nil"/>
              <w:bottom w:val="single" w:sz="4" w:space="0" w:color="auto"/>
              <w:right w:val="single" w:sz="4" w:space="0" w:color="auto"/>
            </w:tcBorders>
            <w:shd w:val="clear" w:color="auto" w:fill="auto"/>
            <w:noWrap/>
            <w:vAlign w:val="center"/>
            <w:hideMark/>
          </w:tcPr>
          <w:p w14:paraId="2600D35E"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0.000315</w:t>
            </w:r>
          </w:p>
        </w:tc>
        <w:tc>
          <w:tcPr>
            <w:tcW w:w="505" w:type="pct"/>
            <w:tcBorders>
              <w:top w:val="nil"/>
              <w:left w:val="nil"/>
              <w:bottom w:val="single" w:sz="4" w:space="0" w:color="auto"/>
              <w:right w:val="single" w:sz="4" w:space="0" w:color="auto"/>
            </w:tcBorders>
            <w:shd w:val="clear" w:color="auto" w:fill="auto"/>
            <w:noWrap/>
            <w:vAlign w:val="center"/>
            <w:hideMark/>
          </w:tcPr>
          <w:p w14:paraId="08B98D40"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w:t>
            </w:r>
          </w:p>
        </w:tc>
        <w:tc>
          <w:tcPr>
            <w:tcW w:w="460" w:type="pct"/>
            <w:tcBorders>
              <w:top w:val="nil"/>
              <w:left w:val="nil"/>
              <w:bottom w:val="single" w:sz="4" w:space="0" w:color="auto"/>
              <w:right w:val="single" w:sz="12" w:space="0" w:color="auto"/>
            </w:tcBorders>
            <w:shd w:val="clear" w:color="auto" w:fill="auto"/>
            <w:noWrap/>
            <w:vAlign w:val="center"/>
            <w:hideMark/>
          </w:tcPr>
          <w:p w14:paraId="516C8A65"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0.0003</w:t>
            </w:r>
          </w:p>
        </w:tc>
      </w:tr>
      <w:tr w:rsidR="00E30AB1" w:rsidRPr="00E30AB1" w14:paraId="7BF079A6" w14:textId="77777777" w:rsidTr="00E61B47">
        <w:trPr>
          <w:trHeight w:val="20"/>
          <w:jc w:val="center"/>
        </w:trPr>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21891C2F"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30</w:t>
            </w:r>
          </w:p>
        </w:tc>
        <w:tc>
          <w:tcPr>
            <w:tcW w:w="460" w:type="pct"/>
            <w:tcBorders>
              <w:top w:val="nil"/>
              <w:left w:val="nil"/>
              <w:bottom w:val="single" w:sz="4" w:space="0" w:color="auto"/>
              <w:right w:val="single" w:sz="4" w:space="0" w:color="auto"/>
            </w:tcBorders>
            <w:shd w:val="clear" w:color="auto" w:fill="auto"/>
            <w:noWrap/>
            <w:vAlign w:val="center"/>
            <w:hideMark/>
          </w:tcPr>
          <w:p w14:paraId="240B0048"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0.081075</w:t>
            </w:r>
          </w:p>
        </w:tc>
        <w:tc>
          <w:tcPr>
            <w:tcW w:w="460" w:type="pct"/>
            <w:tcBorders>
              <w:top w:val="nil"/>
              <w:left w:val="nil"/>
              <w:bottom w:val="single" w:sz="4" w:space="0" w:color="auto"/>
              <w:right w:val="single" w:sz="4" w:space="0" w:color="auto"/>
            </w:tcBorders>
            <w:shd w:val="clear" w:color="auto" w:fill="auto"/>
            <w:noWrap/>
            <w:vAlign w:val="center"/>
            <w:hideMark/>
          </w:tcPr>
          <w:p w14:paraId="55168F64"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0.081375</w:t>
            </w:r>
          </w:p>
        </w:tc>
        <w:tc>
          <w:tcPr>
            <w:tcW w:w="460" w:type="pct"/>
            <w:tcBorders>
              <w:top w:val="nil"/>
              <w:left w:val="nil"/>
              <w:bottom w:val="single" w:sz="4" w:space="0" w:color="auto"/>
              <w:right w:val="single" w:sz="4" w:space="0" w:color="auto"/>
            </w:tcBorders>
            <w:shd w:val="clear" w:color="auto" w:fill="auto"/>
            <w:noWrap/>
            <w:vAlign w:val="center"/>
            <w:hideMark/>
          </w:tcPr>
          <w:p w14:paraId="5D87C2DF"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0.022631</w:t>
            </w:r>
          </w:p>
        </w:tc>
        <w:tc>
          <w:tcPr>
            <w:tcW w:w="460" w:type="pct"/>
            <w:tcBorders>
              <w:top w:val="nil"/>
              <w:left w:val="nil"/>
              <w:bottom w:val="single" w:sz="4" w:space="0" w:color="auto"/>
              <w:right w:val="single" w:sz="4" w:space="0" w:color="auto"/>
            </w:tcBorders>
            <w:shd w:val="clear" w:color="auto" w:fill="auto"/>
            <w:noWrap/>
            <w:vAlign w:val="center"/>
            <w:hideMark/>
          </w:tcPr>
          <w:p w14:paraId="3C4BD328"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0.022931</w:t>
            </w:r>
          </w:p>
        </w:tc>
        <w:tc>
          <w:tcPr>
            <w:tcW w:w="460" w:type="pct"/>
            <w:tcBorders>
              <w:top w:val="nil"/>
              <w:left w:val="nil"/>
              <w:bottom w:val="single" w:sz="4" w:space="0" w:color="auto"/>
              <w:right w:val="single" w:sz="4" w:space="0" w:color="auto"/>
            </w:tcBorders>
            <w:shd w:val="clear" w:color="auto" w:fill="auto"/>
            <w:noWrap/>
            <w:vAlign w:val="center"/>
            <w:hideMark/>
          </w:tcPr>
          <w:p w14:paraId="43F07FD2"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0.005049</w:t>
            </w:r>
          </w:p>
        </w:tc>
        <w:tc>
          <w:tcPr>
            <w:tcW w:w="460" w:type="pct"/>
            <w:tcBorders>
              <w:top w:val="nil"/>
              <w:left w:val="nil"/>
              <w:bottom w:val="single" w:sz="4" w:space="0" w:color="auto"/>
              <w:right w:val="single" w:sz="4" w:space="0" w:color="auto"/>
            </w:tcBorders>
            <w:shd w:val="clear" w:color="auto" w:fill="auto"/>
            <w:noWrap/>
            <w:vAlign w:val="center"/>
            <w:hideMark/>
          </w:tcPr>
          <w:p w14:paraId="7C647067"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0.005349</w:t>
            </w:r>
          </w:p>
        </w:tc>
        <w:tc>
          <w:tcPr>
            <w:tcW w:w="460" w:type="pct"/>
            <w:tcBorders>
              <w:top w:val="nil"/>
              <w:left w:val="nil"/>
              <w:bottom w:val="single" w:sz="4" w:space="0" w:color="auto"/>
              <w:right w:val="single" w:sz="4" w:space="0" w:color="auto"/>
            </w:tcBorders>
            <w:shd w:val="clear" w:color="auto" w:fill="auto"/>
            <w:noWrap/>
            <w:vAlign w:val="center"/>
            <w:hideMark/>
          </w:tcPr>
          <w:p w14:paraId="34392CCF"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0.001442</w:t>
            </w:r>
          </w:p>
        </w:tc>
        <w:tc>
          <w:tcPr>
            <w:tcW w:w="460" w:type="pct"/>
            <w:tcBorders>
              <w:top w:val="nil"/>
              <w:left w:val="nil"/>
              <w:bottom w:val="single" w:sz="4" w:space="0" w:color="auto"/>
              <w:right w:val="single" w:sz="4" w:space="0" w:color="auto"/>
            </w:tcBorders>
            <w:shd w:val="clear" w:color="auto" w:fill="auto"/>
            <w:noWrap/>
            <w:vAlign w:val="center"/>
            <w:hideMark/>
          </w:tcPr>
          <w:p w14:paraId="1078D1C0"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0.001742</w:t>
            </w:r>
          </w:p>
        </w:tc>
        <w:tc>
          <w:tcPr>
            <w:tcW w:w="505" w:type="pct"/>
            <w:tcBorders>
              <w:top w:val="nil"/>
              <w:left w:val="nil"/>
              <w:bottom w:val="single" w:sz="4" w:space="0" w:color="auto"/>
              <w:right w:val="single" w:sz="4" w:space="0" w:color="auto"/>
            </w:tcBorders>
            <w:shd w:val="clear" w:color="auto" w:fill="auto"/>
            <w:noWrap/>
            <w:vAlign w:val="center"/>
            <w:hideMark/>
          </w:tcPr>
          <w:p w14:paraId="06137058"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w:t>
            </w:r>
          </w:p>
        </w:tc>
        <w:tc>
          <w:tcPr>
            <w:tcW w:w="460" w:type="pct"/>
            <w:tcBorders>
              <w:top w:val="nil"/>
              <w:left w:val="nil"/>
              <w:bottom w:val="single" w:sz="4" w:space="0" w:color="auto"/>
              <w:right w:val="single" w:sz="12" w:space="0" w:color="auto"/>
            </w:tcBorders>
            <w:shd w:val="clear" w:color="auto" w:fill="auto"/>
            <w:noWrap/>
            <w:vAlign w:val="center"/>
            <w:hideMark/>
          </w:tcPr>
          <w:p w14:paraId="32C99F49"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0.0003</w:t>
            </w:r>
          </w:p>
        </w:tc>
      </w:tr>
      <w:tr w:rsidR="00E30AB1" w:rsidRPr="00E30AB1" w14:paraId="45D118AF" w14:textId="77777777" w:rsidTr="00E61B47">
        <w:trPr>
          <w:trHeight w:val="20"/>
          <w:jc w:val="center"/>
        </w:trPr>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5377D61B"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60</w:t>
            </w:r>
          </w:p>
        </w:tc>
        <w:tc>
          <w:tcPr>
            <w:tcW w:w="460" w:type="pct"/>
            <w:tcBorders>
              <w:top w:val="nil"/>
              <w:left w:val="nil"/>
              <w:bottom w:val="single" w:sz="4" w:space="0" w:color="auto"/>
              <w:right w:val="single" w:sz="4" w:space="0" w:color="auto"/>
            </w:tcBorders>
            <w:shd w:val="clear" w:color="auto" w:fill="auto"/>
            <w:noWrap/>
            <w:vAlign w:val="center"/>
            <w:hideMark/>
          </w:tcPr>
          <w:p w14:paraId="375DACF1"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0.115312</w:t>
            </w:r>
          </w:p>
        </w:tc>
        <w:tc>
          <w:tcPr>
            <w:tcW w:w="460" w:type="pct"/>
            <w:tcBorders>
              <w:top w:val="nil"/>
              <w:left w:val="nil"/>
              <w:bottom w:val="single" w:sz="4" w:space="0" w:color="auto"/>
              <w:right w:val="single" w:sz="4" w:space="0" w:color="auto"/>
            </w:tcBorders>
            <w:shd w:val="clear" w:color="auto" w:fill="auto"/>
            <w:noWrap/>
            <w:vAlign w:val="center"/>
            <w:hideMark/>
          </w:tcPr>
          <w:p w14:paraId="1FC058F1"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0.115612</w:t>
            </w:r>
          </w:p>
        </w:tc>
        <w:tc>
          <w:tcPr>
            <w:tcW w:w="460" w:type="pct"/>
            <w:tcBorders>
              <w:top w:val="nil"/>
              <w:left w:val="nil"/>
              <w:bottom w:val="single" w:sz="4" w:space="0" w:color="auto"/>
              <w:right w:val="single" w:sz="4" w:space="0" w:color="auto"/>
            </w:tcBorders>
            <w:shd w:val="clear" w:color="auto" w:fill="auto"/>
            <w:noWrap/>
            <w:vAlign w:val="center"/>
            <w:hideMark/>
          </w:tcPr>
          <w:p w14:paraId="3120E2A7"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0.053166</w:t>
            </w:r>
          </w:p>
        </w:tc>
        <w:tc>
          <w:tcPr>
            <w:tcW w:w="460" w:type="pct"/>
            <w:tcBorders>
              <w:top w:val="nil"/>
              <w:left w:val="nil"/>
              <w:bottom w:val="single" w:sz="4" w:space="0" w:color="auto"/>
              <w:right w:val="single" w:sz="4" w:space="0" w:color="auto"/>
            </w:tcBorders>
            <w:shd w:val="clear" w:color="auto" w:fill="auto"/>
            <w:noWrap/>
            <w:vAlign w:val="center"/>
            <w:hideMark/>
          </w:tcPr>
          <w:p w14:paraId="55A3F6FC"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0.053466</w:t>
            </w:r>
          </w:p>
        </w:tc>
        <w:tc>
          <w:tcPr>
            <w:tcW w:w="460" w:type="pct"/>
            <w:tcBorders>
              <w:top w:val="nil"/>
              <w:left w:val="nil"/>
              <w:bottom w:val="single" w:sz="4" w:space="0" w:color="auto"/>
              <w:right w:val="single" w:sz="4" w:space="0" w:color="auto"/>
            </w:tcBorders>
            <w:shd w:val="clear" w:color="auto" w:fill="auto"/>
            <w:noWrap/>
            <w:vAlign w:val="center"/>
            <w:hideMark/>
          </w:tcPr>
          <w:p w14:paraId="0E4704FB"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0.021881</w:t>
            </w:r>
          </w:p>
        </w:tc>
        <w:tc>
          <w:tcPr>
            <w:tcW w:w="460" w:type="pct"/>
            <w:tcBorders>
              <w:top w:val="nil"/>
              <w:left w:val="nil"/>
              <w:bottom w:val="single" w:sz="4" w:space="0" w:color="auto"/>
              <w:right w:val="single" w:sz="4" w:space="0" w:color="auto"/>
            </w:tcBorders>
            <w:shd w:val="clear" w:color="auto" w:fill="auto"/>
            <w:noWrap/>
            <w:vAlign w:val="center"/>
            <w:hideMark/>
          </w:tcPr>
          <w:p w14:paraId="5596C615"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0.022181</w:t>
            </w:r>
          </w:p>
        </w:tc>
        <w:tc>
          <w:tcPr>
            <w:tcW w:w="460" w:type="pct"/>
            <w:tcBorders>
              <w:top w:val="nil"/>
              <w:left w:val="nil"/>
              <w:bottom w:val="single" w:sz="4" w:space="0" w:color="auto"/>
              <w:right w:val="single" w:sz="4" w:space="0" w:color="auto"/>
            </w:tcBorders>
            <w:shd w:val="clear" w:color="auto" w:fill="auto"/>
            <w:noWrap/>
            <w:vAlign w:val="center"/>
            <w:hideMark/>
          </w:tcPr>
          <w:p w14:paraId="1439F69D"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0.0108</w:t>
            </w:r>
          </w:p>
        </w:tc>
        <w:tc>
          <w:tcPr>
            <w:tcW w:w="460" w:type="pct"/>
            <w:tcBorders>
              <w:top w:val="nil"/>
              <w:left w:val="nil"/>
              <w:bottom w:val="single" w:sz="4" w:space="0" w:color="auto"/>
              <w:right w:val="single" w:sz="4" w:space="0" w:color="auto"/>
            </w:tcBorders>
            <w:shd w:val="clear" w:color="auto" w:fill="auto"/>
            <w:noWrap/>
            <w:vAlign w:val="center"/>
            <w:hideMark/>
          </w:tcPr>
          <w:p w14:paraId="0EB6967E"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0.0111</w:t>
            </w:r>
          </w:p>
        </w:tc>
        <w:tc>
          <w:tcPr>
            <w:tcW w:w="505" w:type="pct"/>
            <w:tcBorders>
              <w:top w:val="nil"/>
              <w:left w:val="nil"/>
              <w:bottom w:val="single" w:sz="4" w:space="0" w:color="auto"/>
              <w:right w:val="single" w:sz="4" w:space="0" w:color="auto"/>
            </w:tcBorders>
            <w:shd w:val="clear" w:color="auto" w:fill="auto"/>
            <w:noWrap/>
            <w:vAlign w:val="center"/>
            <w:hideMark/>
          </w:tcPr>
          <w:p w14:paraId="0DB80EC2"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w:t>
            </w:r>
          </w:p>
        </w:tc>
        <w:tc>
          <w:tcPr>
            <w:tcW w:w="460" w:type="pct"/>
            <w:tcBorders>
              <w:top w:val="nil"/>
              <w:left w:val="nil"/>
              <w:bottom w:val="single" w:sz="4" w:space="0" w:color="auto"/>
              <w:right w:val="single" w:sz="12" w:space="0" w:color="auto"/>
            </w:tcBorders>
            <w:shd w:val="clear" w:color="auto" w:fill="auto"/>
            <w:noWrap/>
            <w:vAlign w:val="center"/>
            <w:hideMark/>
          </w:tcPr>
          <w:p w14:paraId="691AD7AE"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0.0003</w:t>
            </w:r>
          </w:p>
        </w:tc>
      </w:tr>
      <w:tr w:rsidR="00E30AB1" w:rsidRPr="00E30AB1" w14:paraId="544766B0" w14:textId="77777777" w:rsidTr="00E61B47">
        <w:trPr>
          <w:trHeight w:val="20"/>
          <w:jc w:val="center"/>
        </w:trPr>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01ACCFB0"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100</w:t>
            </w:r>
          </w:p>
        </w:tc>
        <w:tc>
          <w:tcPr>
            <w:tcW w:w="460" w:type="pct"/>
            <w:tcBorders>
              <w:top w:val="nil"/>
              <w:left w:val="nil"/>
              <w:bottom w:val="single" w:sz="4" w:space="0" w:color="auto"/>
              <w:right w:val="single" w:sz="4" w:space="0" w:color="auto"/>
            </w:tcBorders>
            <w:shd w:val="clear" w:color="auto" w:fill="auto"/>
            <w:noWrap/>
            <w:vAlign w:val="center"/>
            <w:hideMark/>
          </w:tcPr>
          <w:p w14:paraId="5DA84BCE"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0.141886</w:t>
            </w:r>
          </w:p>
        </w:tc>
        <w:tc>
          <w:tcPr>
            <w:tcW w:w="460" w:type="pct"/>
            <w:tcBorders>
              <w:top w:val="nil"/>
              <w:left w:val="nil"/>
              <w:bottom w:val="single" w:sz="4" w:space="0" w:color="auto"/>
              <w:right w:val="single" w:sz="4" w:space="0" w:color="auto"/>
            </w:tcBorders>
            <w:shd w:val="clear" w:color="auto" w:fill="auto"/>
            <w:noWrap/>
            <w:vAlign w:val="center"/>
            <w:hideMark/>
          </w:tcPr>
          <w:p w14:paraId="1C7118DF"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0.142186</w:t>
            </w:r>
          </w:p>
        </w:tc>
        <w:tc>
          <w:tcPr>
            <w:tcW w:w="460" w:type="pct"/>
            <w:tcBorders>
              <w:top w:val="nil"/>
              <w:left w:val="nil"/>
              <w:bottom w:val="single" w:sz="4" w:space="0" w:color="auto"/>
              <w:right w:val="single" w:sz="4" w:space="0" w:color="auto"/>
            </w:tcBorders>
            <w:shd w:val="clear" w:color="auto" w:fill="auto"/>
            <w:noWrap/>
            <w:vAlign w:val="center"/>
            <w:hideMark/>
          </w:tcPr>
          <w:p w14:paraId="39D3F73B"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0.086156</w:t>
            </w:r>
          </w:p>
        </w:tc>
        <w:tc>
          <w:tcPr>
            <w:tcW w:w="460" w:type="pct"/>
            <w:tcBorders>
              <w:top w:val="nil"/>
              <w:left w:val="nil"/>
              <w:bottom w:val="single" w:sz="4" w:space="0" w:color="auto"/>
              <w:right w:val="single" w:sz="4" w:space="0" w:color="auto"/>
            </w:tcBorders>
            <w:shd w:val="clear" w:color="auto" w:fill="auto"/>
            <w:noWrap/>
            <w:vAlign w:val="center"/>
            <w:hideMark/>
          </w:tcPr>
          <w:p w14:paraId="13C07292"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0.086456</w:t>
            </w:r>
          </w:p>
        </w:tc>
        <w:tc>
          <w:tcPr>
            <w:tcW w:w="460" w:type="pct"/>
            <w:tcBorders>
              <w:top w:val="nil"/>
              <w:left w:val="nil"/>
              <w:bottom w:val="single" w:sz="4" w:space="0" w:color="auto"/>
              <w:right w:val="single" w:sz="4" w:space="0" w:color="auto"/>
            </w:tcBorders>
            <w:shd w:val="clear" w:color="auto" w:fill="auto"/>
            <w:noWrap/>
            <w:vAlign w:val="center"/>
            <w:hideMark/>
          </w:tcPr>
          <w:p w14:paraId="58F8003D"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0.047617</w:t>
            </w:r>
          </w:p>
        </w:tc>
        <w:tc>
          <w:tcPr>
            <w:tcW w:w="460" w:type="pct"/>
            <w:tcBorders>
              <w:top w:val="nil"/>
              <w:left w:val="nil"/>
              <w:bottom w:val="single" w:sz="4" w:space="0" w:color="auto"/>
              <w:right w:val="single" w:sz="4" w:space="0" w:color="auto"/>
            </w:tcBorders>
            <w:shd w:val="clear" w:color="auto" w:fill="auto"/>
            <w:noWrap/>
            <w:vAlign w:val="center"/>
            <w:hideMark/>
          </w:tcPr>
          <w:p w14:paraId="3D2DFCA7"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0.047917</w:t>
            </w:r>
          </w:p>
        </w:tc>
        <w:tc>
          <w:tcPr>
            <w:tcW w:w="460" w:type="pct"/>
            <w:tcBorders>
              <w:top w:val="nil"/>
              <w:left w:val="nil"/>
              <w:bottom w:val="single" w:sz="4" w:space="0" w:color="auto"/>
              <w:right w:val="single" w:sz="4" w:space="0" w:color="auto"/>
            </w:tcBorders>
            <w:shd w:val="clear" w:color="auto" w:fill="auto"/>
            <w:noWrap/>
            <w:vAlign w:val="center"/>
            <w:hideMark/>
          </w:tcPr>
          <w:p w14:paraId="28425A00"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0.029552</w:t>
            </w:r>
          </w:p>
        </w:tc>
        <w:tc>
          <w:tcPr>
            <w:tcW w:w="460" w:type="pct"/>
            <w:tcBorders>
              <w:top w:val="nil"/>
              <w:left w:val="nil"/>
              <w:bottom w:val="single" w:sz="4" w:space="0" w:color="auto"/>
              <w:right w:val="single" w:sz="4" w:space="0" w:color="auto"/>
            </w:tcBorders>
            <w:shd w:val="clear" w:color="auto" w:fill="auto"/>
            <w:noWrap/>
            <w:vAlign w:val="center"/>
            <w:hideMark/>
          </w:tcPr>
          <w:p w14:paraId="148388D8"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0.029852</w:t>
            </w:r>
          </w:p>
        </w:tc>
        <w:tc>
          <w:tcPr>
            <w:tcW w:w="505" w:type="pct"/>
            <w:tcBorders>
              <w:top w:val="nil"/>
              <w:left w:val="nil"/>
              <w:bottom w:val="single" w:sz="4" w:space="0" w:color="auto"/>
              <w:right w:val="single" w:sz="4" w:space="0" w:color="auto"/>
            </w:tcBorders>
            <w:shd w:val="clear" w:color="auto" w:fill="auto"/>
            <w:noWrap/>
            <w:vAlign w:val="center"/>
            <w:hideMark/>
          </w:tcPr>
          <w:p w14:paraId="15258DF4"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1.25E-34</w:t>
            </w:r>
          </w:p>
        </w:tc>
        <w:tc>
          <w:tcPr>
            <w:tcW w:w="460" w:type="pct"/>
            <w:tcBorders>
              <w:top w:val="nil"/>
              <w:left w:val="nil"/>
              <w:bottom w:val="single" w:sz="4" w:space="0" w:color="auto"/>
              <w:right w:val="single" w:sz="12" w:space="0" w:color="auto"/>
            </w:tcBorders>
            <w:shd w:val="clear" w:color="auto" w:fill="auto"/>
            <w:noWrap/>
            <w:vAlign w:val="center"/>
            <w:hideMark/>
          </w:tcPr>
          <w:p w14:paraId="5CC3880E"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0.0003</w:t>
            </w:r>
          </w:p>
        </w:tc>
      </w:tr>
      <w:tr w:rsidR="00E30AB1" w:rsidRPr="00E30AB1" w14:paraId="63E6ECF9" w14:textId="77777777" w:rsidTr="00E61B47">
        <w:trPr>
          <w:trHeight w:val="20"/>
          <w:jc w:val="center"/>
        </w:trPr>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523B5377"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200</w:t>
            </w:r>
          </w:p>
        </w:tc>
        <w:tc>
          <w:tcPr>
            <w:tcW w:w="460" w:type="pct"/>
            <w:tcBorders>
              <w:top w:val="nil"/>
              <w:left w:val="nil"/>
              <w:bottom w:val="single" w:sz="4" w:space="0" w:color="auto"/>
              <w:right w:val="single" w:sz="4" w:space="0" w:color="auto"/>
            </w:tcBorders>
            <w:shd w:val="clear" w:color="auto" w:fill="auto"/>
            <w:noWrap/>
            <w:vAlign w:val="center"/>
            <w:hideMark/>
          </w:tcPr>
          <w:p w14:paraId="48FDDACA"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0.169608</w:t>
            </w:r>
          </w:p>
        </w:tc>
        <w:tc>
          <w:tcPr>
            <w:tcW w:w="460" w:type="pct"/>
            <w:tcBorders>
              <w:top w:val="nil"/>
              <w:left w:val="nil"/>
              <w:bottom w:val="single" w:sz="4" w:space="0" w:color="auto"/>
              <w:right w:val="single" w:sz="4" w:space="0" w:color="auto"/>
            </w:tcBorders>
            <w:shd w:val="clear" w:color="auto" w:fill="auto"/>
            <w:noWrap/>
            <w:vAlign w:val="center"/>
            <w:hideMark/>
          </w:tcPr>
          <w:p w14:paraId="4DBF5A10"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0.169908</w:t>
            </w:r>
          </w:p>
        </w:tc>
        <w:tc>
          <w:tcPr>
            <w:tcW w:w="460" w:type="pct"/>
            <w:tcBorders>
              <w:top w:val="nil"/>
              <w:left w:val="nil"/>
              <w:bottom w:val="single" w:sz="4" w:space="0" w:color="auto"/>
              <w:right w:val="single" w:sz="4" w:space="0" w:color="auto"/>
            </w:tcBorders>
            <w:shd w:val="clear" w:color="auto" w:fill="auto"/>
            <w:noWrap/>
            <w:vAlign w:val="center"/>
            <w:hideMark/>
          </w:tcPr>
          <w:p w14:paraId="40EEFA1E"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0.132896</w:t>
            </w:r>
          </w:p>
        </w:tc>
        <w:tc>
          <w:tcPr>
            <w:tcW w:w="460" w:type="pct"/>
            <w:tcBorders>
              <w:top w:val="nil"/>
              <w:left w:val="nil"/>
              <w:bottom w:val="single" w:sz="4" w:space="0" w:color="auto"/>
              <w:right w:val="single" w:sz="4" w:space="0" w:color="auto"/>
            </w:tcBorders>
            <w:shd w:val="clear" w:color="auto" w:fill="auto"/>
            <w:noWrap/>
            <w:vAlign w:val="center"/>
            <w:hideMark/>
          </w:tcPr>
          <w:p w14:paraId="2AFE36BA"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0.133196</w:t>
            </w:r>
          </w:p>
        </w:tc>
        <w:tc>
          <w:tcPr>
            <w:tcW w:w="460" w:type="pct"/>
            <w:tcBorders>
              <w:top w:val="nil"/>
              <w:left w:val="nil"/>
              <w:bottom w:val="single" w:sz="4" w:space="0" w:color="auto"/>
              <w:right w:val="single" w:sz="4" w:space="0" w:color="auto"/>
            </w:tcBorders>
            <w:shd w:val="clear" w:color="auto" w:fill="auto"/>
            <w:noWrap/>
            <w:vAlign w:val="center"/>
            <w:hideMark/>
          </w:tcPr>
          <w:p w14:paraId="758651A3"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0.098579</w:t>
            </w:r>
          </w:p>
        </w:tc>
        <w:tc>
          <w:tcPr>
            <w:tcW w:w="460" w:type="pct"/>
            <w:tcBorders>
              <w:top w:val="nil"/>
              <w:left w:val="nil"/>
              <w:bottom w:val="single" w:sz="4" w:space="0" w:color="auto"/>
              <w:right w:val="single" w:sz="4" w:space="0" w:color="auto"/>
            </w:tcBorders>
            <w:shd w:val="clear" w:color="auto" w:fill="auto"/>
            <w:noWrap/>
            <w:vAlign w:val="center"/>
            <w:hideMark/>
          </w:tcPr>
          <w:p w14:paraId="3CF6D2C6"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0.098879</w:t>
            </w:r>
          </w:p>
        </w:tc>
        <w:tc>
          <w:tcPr>
            <w:tcW w:w="460" w:type="pct"/>
            <w:tcBorders>
              <w:top w:val="nil"/>
              <w:left w:val="nil"/>
              <w:bottom w:val="single" w:sz="4" w:space="0" w:color="auto"/>
              <w:right w:val="single" w:sz="4" w:space="0" w:color="auto"/>
            </w:tcBorders>
            <w:shd w:val="clear" w:color="auto" w:fill="auto"/>
            <w:noWrap/>
            <w:vAlign w:val="center"/>
            <w:hideMark/>
          </w:tcPr>
          <w:p w14:paraId="6400D9CF"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0.077485</w:t>
            </w:r>
          </w:p>
        </w:tc>
        <w:tc>
          <w:tcPr>
            <w:tcW w:w="460" w:type="pct"/>
            <w:tcBorders>
              <w:top w:val="nil"/>
              <w:left w:val="nil"/>
              <w:bottom w:val="single" w:sz="4" w:space="0" w:color="auto"/>
              <w:right w:val="single" w:sz="4" w:space="0" w:color="auto"/>
            </w:tcBorders>
            <w:shd w:val="clear" w:color="auto" w:fill="auto"/>
            <w:noWrap/>
            <w:vAlign w:val="center"/>
            <w:hideMark/>
          </w:tcPr>
          <w:p w14:paraId="0FB0B8E9"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0.077785</w:t>
            </w:r>
          </w:p>
        </w:tc>
        <w:tc>
          <w:tcPr>
            <w:tcW w:w="505" w:type="pct"/>
            <w:tcBorders>
              <w:top w:val="nil"/>
              <w:left w:val="nil"/>
              <w:bottom w:val="single" w:sz="4" w:space="0" w:color="auto"/>
              <w:right w:val="single" w:sz="4" w:space="0" w:color="auto"/>
            </w:tcBorders>
            <w:shd w:val="clear" w:color="auto" w:fill="auto"/>
            <w:noWrap/>
            <w:vAlign w:val="center"/>
            <w:hideMark/>
          </w:tcPr>
          <w:p w14:paraId="09B28CE7"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2.22E-16</w:t>
            </w:r>
          </w:p>
        </w:tc>
        <w:tc>
          <w:tcPr>
            <w:tcW w:w="460" w:type="pct"/>
            <w:tcBorders>
              <w:top w:val="nil"/>
              <w:left w:val="nil"/>
              <w:bottom w:val="single" w:sz="4" w:space="0" w:color="auto"/>
              <w:right w:val="single" w:sz="12" w:space="0" w:color="auto"/>
            </w:tcBorders>
            <w:shd w:val="clear" w:color="auto" w:fill="auto"/>
            <w:noWrap/>
            <w:vAlign w:val="center"/>
            <w:hideMark/>
          </w:tcPr>
          <w:p w14:paraId="21D42D9F"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0.0003</w:t>
            </w:r>
          </w:p>
        </w:tc>
      </w:tr>
      <w:tr w:rsidR="00E30AB1" w:rsidRPr="00E30AB1" w14:paraId="2B345D1F" w14:textId="77777777" w:rsidTr="00E61B47">
        <w:trPr>
          <w:trHeight w:val="20"/>
          <w:jc w:val="center"/>
        </w:trPr>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2D1DFFD9"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300</w:t>
            </w:r>
          </w:p>
        </w:tc>
        <w:tc>
          <w:tcPr>
            <w:tcW w:w="460" w:type="pct"/>
            <w:tcBorders>
              <w:top w:val="nil"/>
              <w:left w:val="nil"/>
              <w:bottom w:val="single" w:sz="4" w:space="0" w:color="auto"/>
              <w:right w:val="single" w:sz="4" w:space="0" w:color="auto"/>
            </w:tcBorders>
            <w:shd w:val="clear" w:color="auto" w:fill="auto"/>
            <w:noWrap/>
            <w:vAlign w:val="center"/>
            <w:hideMark/>
          </w:tcPr>
          <w:p w14:paraId="72ECF72E"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0.183079</w:t>
            </w:r>
          </w:p>
        </w:tc>
        <w:tc>
          <w:tcPr>
            <w:tcW w:w="460" w:type="pct"/>
            <w:tcBorders>
              <w:top w:val="nil"/>
              <w:left w:val="nil"/>
              <w:bottom w:val="single" w:sz="4" w:space="0" w:color="auto"/>
              <w:right w:val="single" w:sz="4" w:space="0" w:color="auto"/>
            </w:tcBorders>
            <w:shd w:val="clear" w:color="auto" w:fill="auto"/>
            <w:noWrap/>
            <w:vAlign w:val="center"/>
            <w:hideMark/>
          </w:tcPr>
          <w:p w14:paraId="07D38744"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0.183379</w:t>
            </w:r>
          </w:p>
        </w:tc>
        <w:tc>
          <w:tcPr>
            <w:tcW w:w="460" w:type="pct"/>
            <w:tcBorders>
              <w:top w:val="nil"/>
              <w:left w:val="nil"/>
              <w:bottom w:val="single" w:sz="4" w:space="0" w:color="auto"/>
              <w:right w:val="single" w:sz="4" w:space="0" w:color="auto"/>
            </w:tcBorders>
            <w:shd w:val="clear" w:color="auto" w:fill="auto"/>
            <w:noWrap/>
            <w:vAlign w:val="center"/>
            <w:hideMark/>
          </w:tcPr>
          <w:p w14:paraId="58F8F060"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0.160229</w:t>
            </w:r>
          </w:p>
        </w:tc>
        <w:tc>
          <w:tcPr>
            <w:tcW w:w="460" w:type="pct"/>
            <w:tcBorders>
              <w:top w:val="nil"/>
              <w:left w:val="nil"/>
              <w:bottom w:val="single" w:sz="4" w:space="0" w:color="auto"/>
              <w:right w:val="single" w:sz="4" w:space="0" w:color="auto"/>
            </w:tcBorders>
            <w:shd w:val="clear" w:color="auto" w:fill="auto"/>
            <w:noWrap/>
            <w:vAlign w:val="center"/>
            <w:hideMark/>
          </w:tcPr>
          <w:p w14:paraId="612A8750"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0.160529</w:t>
            </w:r>
          </w:p>
        </w:tc>
        <w:tc>
          <w:tcPr>
            <w:tcW w:w="460" w:type="pct"/>
            <w:tcBorders>
              <w:top w:val="nil"/>
              <w:left w:val="nil"/>
              <w:bottom w:val="single" w:sz="4" w:space="0" w:color="auto"/>
              <w:right w:val="single" w:sz="4" w:space="0" w:color="auto"/>
            </w:tcBorders>
            <w:shd w:val="clear" w:color="auto" w:fill="auto"/>
            <w:noWrap/>
            <w:vAlign w:val="center"/>
            <w:hideMark/>
          </w:tcPr>
          <w:p w14:paraId="3795EC3E"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0.135113</w:t>
            </w:r>
          </w:p>
        </w:tc>
        <w:tc>
          <w:tcPr>
            <w:tcW w:w="460" w:type="pct"/>
            <w:tcBorders>
              <w:top w:val="nil"/>
              <w:left w:val="nil"/>
              <w:bottom w:val="single" w:sz="4" w:space="0" w:color="auto"/>
              <w:right w:val="single" w:sz="4" w:space="0" w:color="auto"/>
            </w:tcBorders>
            <w:shd w:val="clear" w:color="auto" w:fill="auto"/>
            <w:noWrap/>
            <w:vAlign w:val="center"/>
            <w:hideMark/>
          </w:tcPr>
          <w:p w14:paraId="0D94DABF"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0.135413</w:t>
            </w:r>
          </w:p>
        </w:tc>
        <w:tc>
          <w:tcPr>
            <w:tcW w:w="460" w:type="pct"/>
            <w:tcBorders>
              <w:top w:val="nil"/>
              <w:left w:val="nil"/>
              <w:bottom w:val="single" w:sz="4" w:space="0" w:color="auto"/>
              <w:right w:val="single" w:sz="4" w:space="0" w:color="auto"/>
            </w:tcBorders>
            <w:shd w:val="clear" w:color="auto" w:fill="auto"/>
            <w:noWrap/>
            <w:vAlign w:val="center"/>
            <w:hideMark/>
          </w:tcPr>
          <w:p w14:paraId="22988B29"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0.117127</w:t>
            </w:r>
          </w:p>
        </w:tc>
        <w:tc>
          <w:tcPr>
            <w:tcW w:w="460" w:type="pct"/>
            <w:tcBorders>
              <w:top w:val="nil"/>
              <w:left w:val="nil"/>
              <w:bottom w:val="single" w:sz="4" w:space="0" w:color="auto"/>
              <w:right w:val="single" w:sz="4" w:space="0" w:color="auto"/>
            </w:tcBorders>
            <w:shd w:val="clear" w:color="auto" w:fill="auto"/>
            <w:noWrap/>
            <w:vAlign w:val="center"/>
            <w:hideMark/>
          </w:tcPr>
          <w:p w14:paraId="511F5918"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0.117427</w:t>
            </w:r>
          </w:p>
        </w:tc>
        <w:tc>
          <w:tcPr>
            <w:tcW w:w="505" w:type="pct"/>
            <w:tcBorders>
              <w:top w:val="nil"/>
              <w:left w:val="nil"/>
              <w:bottom w:val="single" w:sz="4" w:space="0" w:color="auto"/>
              <w:right w:val="single" w:sz="4" w:space="0" w:color="auto"/>
            </w:tcBorders>
            <w:shd w:val="clear" w:color="auto" w:fill="auto"/>
            <w:noWrap/>
            <w:vAlign w:val="center"/>
            <w:hideMark/>
          </w:tcPr>
          <w:p w14:paraId="3AA9C636"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2.03E-08</w:t>
            </w:r>
          </w:p>
        </w:tc>
        <w:tc>
          <w:tcPr>
            <w:tcW w:w="460" w:type="pct"/>
            <w:tcBorders>
              <w:top w:val="nil"/>
              <w:left w:val="nil"/>
              <w:bottom w:val="single" w:sz="4" w:space="0" w:color="auto"/>
              <w:right w:val="single" w:sz="12" w:space="0" w:color="auto"/>
            </w:tcBorders>
            <w:shd w:val="clear" w:color="auto" w:fill="auto"/>
            <w:noWrap/>
            <w:vAlign w:val="center"/>
            <w:hideMark/>
          </w:tcPr>
          <w:p w14:paraId="1E25CCF4"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0.0003</w:t>
            </w:r>
          </w:p>
        </w:tc>
      </w:tr>
      <w:tr w:rsidR="00E30AB1" w:rsidRPr="00E30AB1" w14:paraId="50E4BD49" w14:textId="77777777" w:rsidTr="00E61B47">
        <w:trPr>
          <w:trHeight w:val="20"/>
          <w:jc w:val="center"/>
        </w:trPr>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12E535BF"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365</w:t>
            </w:r>
          </w:p>
        </w:tc>
        <w:tc>
          <w:tcPr>
            <w:tcW w:w="460" w:type="pct"/>
            <w:tcBorders>
              <w:top w:val="nil"/>
              <w:left w:val="nil"/>
              <w:bottom w:val="single" w:sz="4" w:space="0" w:color="auto"/>
              <w:right w:val="single" w:sz="4" w:space="0" w:color="auto"/>
            </w:tcBorders>
            <w:shd w:val="clear" w:color="auto" w:fill="auto"/>
            <w:noWrap/>
            <w:vAlign w:val="center"/>
            <w:hideMark/>
          </w:tcPr>
          <w:p w14:paraId="7E4B9ECC"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0.187331</w:t>
            </w:r>
          </w:p>
        </w:tc>
        <w:tc>
          <w:tcPr>
            <w:tcW w:w="460" w:type="pct"/>
            <w:tcBorders>
              <w:top w:val="nil"/>
              <w:left w:val="nil"/>
              <w:bottom w:val="single" w:sz="4" w:space="0" w:color="auto"/>
              <w:right w:val="single" w:sz="4" w:space="0" w:color="auto"/>
            </w:tcBorders>
            <w:shd w:val="clear" w:color="auto" w:fill="auto"/>
            <w:noWrap/>
            <w:vAlign w:val="center"/>
            <w:hideMark/>
          </w:tcPr>
          <w:p w14:paraId="36180414"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0.187631</w:t>
            </w:r>
          </w:p>
        </w:tc>
        <w:tc>
          <w:tcPr>
            <w:tcW w:w="460" w:type="pct"/>
            <w:tcBorders>
              <w:top w:val="nil"/>
              <w:left w:val="nil"/>
              <w:bottom w:val="single" w:sz="4" w:space="0" w:color="auto"/>
              <w:right w:val="single" w:sz="4" w:space="0" w:color="auto"/>
            </w:tcBorders>
            <w:shd w:val="clear" w:color="auto" w:fill="auto"/>
            <w:noWrap/>
            <w:vAlign w:val="center"/>
            <w:hideMark/>
          </w:tcPr>
          <w:p w14:paraId="5261326E"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0.169539</w:t>
            </w:r>
          </w:p>
        </w:tc>
        <w:tc>
          <w:tcPr>
            <w:tcW w:w="460" w:type="pct"/>
            <w:tcBorders>
              <w:top w:val="nil"/>
              <w:left w:val="nil"/>
              <w:bottom w:val="single" w:sz="4" w:space="0" w:color="auto"/>
              <w:right w:val="single" w:sz="4" w:space="0" w:color="auto"/>
            </w:tcBorders>
            <w:shd w:val="clear" w:color="auto" w:fill="auto"/>
            <w:noWrap/>
            <w:vAlign w:val="center"/>
            <w:hideMark/>
          </w:tcPr>
          <w:p w14:paraId="75D88484"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0.169839</w:t>
            </w:r>
          </w:p>
        </w:tc>
        <w:tc>
          <w:tcPr>
            <w:tcW w:w="460" w:type="pct"/>
            <w:tcBorders>
              <w:top w:val="nil"/>
              <w:left w:val="nil"/>
              <w:bottom w:val="single" w:sz="4" w:space="0" w:color="auto"/>
              <w:right w:val="single" w:sz="4" w:space="0" w:color="auto"/>
            </w:tcBorders>
            <w:shd w:val="clear" w:color="auto" w:fill="auto"/>
            <w:noWrap/>
            <w:vAlign w:val="center"/>
            <w:hideMark/>
          </w:tcPr>
          <w:p w14:paraId="0E60C500"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0.148694</w:t>
            </w:r>
          </w:p>
        </w:tc>
        <w:tc>
          <w:tcPr>
            <w:tcW w:w="460" w:type="pct"/>
            <w:tcBorders>
              <w:top w:val="nil"/>
              <w:left w:val="nil"/>
              <w:bottom w:val="single" w:sz="4" w:space="0" w:color="auto"/>
              <w:right w:val="single" w:sz="4" w:space="0" w:color="auto"/>
            </w:tcBorders>
            <w:shd w:val="clear" w:color="auto" w:fill="auto"/>
            <w:noWrap/>
            <w:vAlign w:val="center"/>
            <w:hideMark/>
          </w:tcPr>
          <w:p w14:paraId="31724D05"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0.148994</w:t>
            </w:r>
          </w:p>
        </w:tc>
        <w:tc>
          <w:tcPr>
            <w:tcW w:w="460" w:type="pct"/>
            <w:tcBorders>
              <w:top w:val="nil"/>
              <w:left w:val="nil"/>
              <w:bottom w:val="single" w:sz="4" w:space="0" w:color="auto"/>
              <w:right w:val="single" w:sz="4" w:space="0" w:color="auto"/>
            </w:tcBorders>
            <w:shd w:val="clear" w:color="auto" w:fill="auto"/>
            <w:noWrap/>
            <w:vAlign w:val="center"/>
            <w:hideMark/>
          </w:tcPr>
          <w:p w14:paraId="09017F41"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0.132685</w:t>
            </w:r>
          </w:p>
        </w:tc>
        <w:tc>
          <w:tcPr>
            <w:tcW w:w="460" w:type="pct"/>
            <w:tcBorders>
              <w:top w:val="nil"/>
              <w:left w:val="nil"/>
              <w:bottom w:val="single" w:sz="4" w:space="0" w:color="auto"/>
              <w:right w:val="single" w:sz="4" w:space="0" w:color="auto"/>
            </w:tcBorders>
            <w:shd w:val="clear" w:color="auto" w:fill="auto"/>
            <w:noWrap/>
            <w:vAlign w:val="center"/>
            <w:hideMark/>
          </w:tcPr>
          <w:p w14:paraId="197B8A33"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0.132985</w:t>
            </w:r>
          </w:p>
        </w:tc>
        <w:tc>
          <w:tcPr>
            <w:tcW w:w="505" w:type="pct"/>
            <w:tcBorders>
              <w:top w:val="nil"/>
              <w:left w:val="nil"/>
              <w:bottom w:val="single" w:sz="4" w:space="0" w:color="auto"/>
              <w:right w:val="single" w:sz="4" w:space="0" w:color="auto"/>
            </w:tcBorders>
            <w:shd w:val="clear" w:color="auto" w:fill="auto"/>
            <w:noWrap/>
            <w:vAlign w:val="center"/>
            <w:hideMark/>
          </w:tcPr>
          <w:p w14:paraId="33719919"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1.25E-07</w:t>
            </w:r>
          </w:p>
        </w:tc>
        <w:tc>
          <w:tcPr>
            <w:tcW w:w="460" w:type="pct"/>
            <w:tcBorders>
              <w:top w:val="nil"/>
              <w:left w:val="nil"/>
              <w:bottom w:val="single" w:sz="4" w:space="0" w:color="auto"/>
              <w:right w:val="single" w:sz="12" w:space="0" w:color="auto"/>
            </w:tcBorders>
            <w:shd w:val="clear" w:color="auto" w:fill="auto"/>
            <w:noWrap/>
            <w:vAlign w:val="center"/>
            <w:hideMark/>
          </w:tcPr>
          <w:p w14:paraId="280B345E"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0.0003</w:t>
            </w:r>
          </w:p>
        </w:tc>
      </w:tr>
      <w:tr w:rsidR="00E30AB1" w:rsidRPr="00E30AB1" w14:paraId="630BCDBF" w14:textId="77777777" w:rsidTr="00E61B47">
        <w:trPr>
          <w:trHeight w:val="20"/>
          <w:jc w:val="center"/>
        </w:trPr>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723E69C4"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500</w:t>
            </w:r>
          </w:p>
        </w:tc>
        <w:tc>
          <w:tcPr>
            <w:tcW w:w="460" w:type="pct"/>
            <w:tcBorders>
              <w:top w:val="nil"/>
              <w:left w:val="nil"/>
              <w:bottom w:val="single" w:sz="4" w:space="0" w:color="auto"/>
              <w:right w:val="single" w:sz="4" w:space="0" w:color="auto"/>
            </w:tcBorders>
            <w:shd w:val="clear" w:color="auto" w:fill="auto"/>
            <w:noWrap/>
            <w:vAlign w:val="center"/>
            <w:hideMark/>
          </w:tcPr>
          <w:p w14:paraId="5F6C72A5"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0.192419</w:t>
            </w:r>
          </w:p>
        </w:tc>
        <w:tc>
          <w:tcPr>
            <w:tcW w:w="460" w:type="pct"/>
            <w:tcBorders>
              <w:top w:val="nil"/>
              <w:left w:val="nil"/>
              <w:bottom w:val="single" w:sz="4" w:space="0" w:color="auto"/>
              <w:right w:val="single" w:sz="4" w:space="0" w:color="auto"/>
            </w:tcBorders>
            <w:shd w:val="clear" w:color="auto" w:fill="auto"/>
            <w:noWrap/>
            <w:vAlign w:val="center"/>
            <w:hideMark/>
          </w:tcPr>
          <w:p w14:paraId="5E771A40"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0.192719</w:t>
            </w:r>
          </w:p>
        </w:tc>
        <w:tc>
          <w:tcPr>
            <w:tcW w:w="460" w:type="pct"/>
            <w:tcBorders>
              <w:top w:val="nil"/>
              <w:left w:val="nil"/>
              <w:bottom w:val="single" w:sz="4" w:space="0" w:color="auto"/>
              <w:right w:val="single" w:sz="4" w:space="0" w:color="auto"/>
            </w:tcBorders>
            <w:shd w:val="clear" w:color="auto" w:fill="auto"/>
            <w:noWrap/>
            <w:vAlign w:val="center"/>
            <w:hideMark/>
          </w:tcPr>
          <w:p w14:paraId="1A370230"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0.181589</w:t>
            </w:r>
          </w:p>
        </w:tc>
        <w:tc>
          <w:tcPr>
            <w:tcW w:w="460" w:type="pct"/>
            <w:tcBorders>
              <w:top w:val="nil"/>
              <w:left w:val="nil"/>
              <w:bottom w:val="single" w:sz="4" w:space="0" w:color="auto"/>
              <w:right w:val="single" w:sz="4" w:space="0" w:color="auto"/>
            </w:tcBorders>
            <w:shd w:val="clear" w:color="auto" w:fill="auto"/>
            <w:noWrap/>
            <w:vAlign w:val="center"/>
            <w:hideMark/>
          </w:tcPr>
          <w:p w14:paraId="4B5BA55B"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0.181889</w:t>
            </w:r>
          </w:p>
        </w:tc>
        <w:tc>
          <w:tcPr>
            <w:tcW w:w="460" w:type="pct"/>
            <w:tcBorders>
              <w:top w:val="nil"/>
              <w:left w:val="nil"/>
              <w:bottom w:val="single" w:sz="4" w:space="0" w:color="auto"/>
              <w:right w:val="single" w:sz="4" w:space="0" w:color="auto"/>
            </w:tcBorders>
            <w:shd w:val="clear" w:color="auto" w:fill="auto"/>
            <w:noWrap/>
            <w:vAlign w:val="center"/>
            <w:hideMark/>
          </w:tcPr>
          <w:p w14:paraId="15E37D8F"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0.168071</w:t>
            </w:r>
          </w:p>
        </w:tc>
        <w:tc>
          <w:tcPr>
            <w:tcW w:w="460" w:type="pct"/>
            <w:tcBorders>
              <w:top w:val="nil"/>
              <w:left w:val="nil"/>
              <w:bottom w:val="single" w:sz="4" w:space="0" w:color="auto"/>
              <w:right w:val="single" w:sz="4" w:space="0" w:color="auto"/>
            </w:tcBorders>
            <w:shd w:val="clear" w:color="auto" w:fill="auto"/>
            <w:noWrap/>
            <w:vAlign w:val="center"/>
            <w:hideMark/>
          </w:tcPr>
          <w:p w14:paraId="5354A732"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0.168371</w:t>
            </w:r>
          </w:p>
        </w:tc>
        <w:tc>
          <w:tcPr>
            <w:tcW w:w="460" w:type="pct"/>
            <w:tcBorders>
              <w:top w:val="nil"/>
              <w:left w:val="nil"/>
              <w:bottom w:val="single" w:sz="4" w:space="0" w:color="auto"/>
              <w:right w:val="single" w:sz="4" w:space="0" w:color="auto"/>
            </w:tcBorders>
            <w:shd w:val="clear" w:color="auto" w:fill="auto"/>
            <w:noWrap/>
            <w:vAlign w:val="center"/>
            <w:hideMark/>
          </w:tcPr>
          <w:p w14:paraId="719F179B"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0.156291</w:t>
            </w:r>
          </w:p>
        </w:tc>
        <w:tc>
          <w:tcPr>
            <w:tcW w:w="460" w:type="pct"/>
            <w:tcBorders>
              <w:top w:val="nil"/>
              <w:left w:val="nil"/>
              <w:bottom w:val="single" w:sz="4" w:space="0" w:color="auto"/>
              <w:right w:val="single" w:sz="4" w:space="0" w:color="auto"/>
            </w:tcBorders>
            <w:shd w:val="clear" w:color="auto" w:fill="auto"/>
            <w:noWrap/>
            <w:vAlign w:val="center"/>
            <w:hideMark/>
          </w:tcPr>
          <w:p w14:paraId="7F598B78"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0.156591</w:t>
            </w:r>
          </w:p>
        </w:tc>
        <w:tc>
          <w:tcPr>
            <w:tcW w:w="505" w:type="pct"/>
            <w:tcBorders>
              <w:top w:val="nil"/>
              <w:left w:val="nil"/>
              <w:bottom w:val="single" w:sz="4" w:space="0" w:color="auto"/>
              <w:right w:val="single" w:sz="4" w:space="0" w:color="auto"/>
            </w:tcBorders>
            <w:shd w:val="clear" w:color="auto" w:fill="auto"/>
            <w:noWrap/>
            <w:vAlign w:val="center"/>
            <w:hideMark/>
          </w:tcPr>
          <w:p w14:paraId="294865AB"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2.65E-06</w:t>
            </w:r>
          </w:p>
        </w:tc>
        <w:tc>
          <w:tcPr>
            <w:tcW w:w="460" w:type="pct"/>
            <w:tcBorders>
              <w:top w:val="nil"/>
              <w:left w:val="nil"/>
              <w:bottom w:val="single" w:sz="4" w:space="0" w:color="auto"/>
              <w:right w:val="single" w:sz="12" w:space="0" w:color="auto"/>
            </w:tcBorders>
            <w:shd w:val="clear" w:color="auto" w:fill="auto"/>
            <w:noWrap/>
            <w:vAlign w:val="center"/>
            <w:hideMark/>
          </w:tcPr>
          <w:p w14:paraId="59711A53"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0.000303</w:t>
            </w:r>
          </w:p>
        </w:tc>
      </w:tr>
      <w:tr w:rsidR="00E30AB1" w:rsidRPr="00E30AB1" w14:paraId="0C63FD57" w14:textId="77777777" w:rsidTr="00E61B47">
        <w:trPr>
          <w:trHeight w:val="20"/>
          <w:jc w:val="center"/>
        </w:trPr>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56E1124B"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650</w:t>
            </w:r>
          </w:p>
        </w:tc>
        <w:tc>
          <w:tcPr>
            <w:tcW w:w="460" w:type="pct"/>
            <w:tcBorders>
              <w:top w:val="nil"/>
              <w:left w:val="nil"/>
              <w:bottom w:val="single" w:sz="4" w:space="0" w:color="auto"/>
              <w:right w:val="single" w:sz="4" w:space="0" w:color="auto"/>
            </w:tcBorders>
            <w:shd w:val="clear" w:color="auto" w:fill="auto"/>
            <w:noWrap/>
            <w:vAlign w:val="center"/>
            <w:hideMark/>
          </w:tcPr>
          <w:p w14:paraId="1387B565"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0.195168</w:t>
            </w:r>
          </w:p>
        </w:tc>
        <w:tc>
          <w:tcPr>
            <w:tcW w:w="460" w:type="pct"/>
            <w:tcBorders>
              <w:top w:val="nil"/>
              <w:left w:val="nil"/>
              <w:bottom w:val="single" w:sz="4" w:space="0" w:color="auto"/>
              <w:right w:val="single" w:sz="4" w:space="0" w:color="auto"/>
            </w:tcBorders>
            <w:shd w:val="clear" w:color="auto" w:fill="auto"/>
            <w:noWrap/>
            <w:vAlign w:val="center"/>
            <w:hideMark/>
          </w:tcPr>
          <w:p w14:paraId="5846979E"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0.195468</w:t>
            </w:r>
          </w:p>
        </w:tc>
        <w:tc>
          <w:tcPr>
            <w:tcW w:w="460" w:type="pct"/>
            <w:tcBorders>
              <w:top w:val="nil"/>
              <w:left w:val="nil"/>
              <w:bottom w:val="single" w:sz="4" w:space="0" w:color="auto"/>
              <w:right w:val="single" w:sz="4" w:space="0" w:color="auto"/>
            </w:tcBorders>
            <w:shd w:val="clear" w:color="auto" w:fill="auto"/>
            <w:noWrap/>
            <w:vAlign w:val="center"/>
            <w:hideMark/>
          </w:tcPr>
          <w:p w14:paraId="27335D85"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0.188412</w:t>
            </w:r>
          </w:p>
        </w:tc>
        <w:tc>
          <w:tcPr>
            <w:tcW w:w="460" w:type="pct"/>
            <w:tcBorders>
              <w:top w:val="nil"/>
              <w:left w:val="nil"/>
              <w:bottom w:val="single" w:sz="4" w:space="0" w:color="auto"/>
              <w:right w:val="single" w:sz="4" w:space="0" w:color="auto"/>
            </w:tcBorders>
            <w:shd w:val="clear" w:color="auto" w:fill="auto"/>
            <w:noWrap/>
            <w:vAlign w:val="center"/>
            <w:hideMark/>
          </w:tcPr>
          <w:p w14:paraId="789777FA"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0.188712</w:t>
            </w:r>
          </w:p>
        </w:tc>
        <w:tc>
          <w:tcPr>
            <w:tcW w:w="460" w:type="pct"/>
            <w:tcBorders>
              <w:top w:val="nil"/>
              <w:left w:val="nil"/>
              <w:bottom w:val="single" w:sz="4" w:space="0" w:color="auto"/>
              <w:right w:val="single" w:sz="4" w:space="0" w:color="auto"/>
            </w:tcBorders>
            <w:shd w:val="clear" w:color="auto" w:fill="auto"/>
            <w:noWrap/>
            <w:vAlign w:val="center"/>
            <w:hideMark/>
          </w:tcPr>
          <w:p w14:paraId="65E2A8A8"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0.179768</w:t>
            </w:r>
          </w:p>
        </w:tc>
        <w:tc>
          <w:tcPr>
            <w:tcW w:w="460" w:type="pct"/>
            <w:tcBorders>
              <w:top w:val="nil"/>
              <w:left w:val="nil"/>
              <w:bottom w:val="single" w:sz="4" w:space="0" w:color="auto"/>
              <w:right w:val="single" w:sz="4" w:space="0" w:color="auto"/>
            </w:tcBorders>
            <w:shd w:val="clear" w:color="auto" w:fill="auto"/>
            <w:noWrap/>
            <w:vAlign w:val="center"/>
            <w:hideMark/>
          </w:tcPr>
          <w:p w14:paraId="436D122B"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0.180068</w:t>
            </w:r>
          </w:p>
        </w:tc>
        <w:tc>
          <w:tcPr>
            <w:tcW w:w="460" w:type="pct"/>
            <w:tcBorders>
              <w:top w:val="nil"/>
              <w:left w:val="nil"/>
              <w:bottom w:val="single" w:sz="4" w:space="0" w:color="auto"/>
              <w:right w:val="single" w:sz="4" w:space="0" w:color="auto"/>
            </w:tcBorders>
            <w:shd w:val="clear" w:color="auto" w:fill="auto"/>
            <w:noWrap/>
            <w:vAlign w:val="center"/>
            <w:hideMark/>
          </w:tcPr>
          <w:p w14:paraId="4A5ECCFE"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0.171072</w:t>
            </w:r>
          </w:p>
        </w:tc>
        <w:tc>
          <w:tcPr>
            <w:tcW w:w="460" w:type="pct"/>
            <w:tcBorders>
              <w:top w:val="nil"/>
              <w:left w:val="nil"/>
              <w:bottom w:val="single" w:sz="4" w:space="0" w:color="auto"/>
              <w:right w:val="single" w:sz="4" w:space="0" w:color="auto"/>
            </w:tcBorders>
            <w:shd w:val="clear" w:color="auto" w:fill="auto"/>
            <w:noWrap/>
            <w:vAlign w:val="center"/>
            <w:hideMark/>
          </w:tcPr>
          <w:p w14:paraId="31EB1027"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0.171372</w:t>
            </w:r>
          </w:p>
        </w:tc>
        <w:tc>
          <w:tcPr>
            <w:tcW w:w="505" w:type="pct"/>
            <w:tcBorders>
              <w:top w:val="nil"/>
              <w:left w:val="nil"/>
              <w:bottom w:val="single" w:sz="4" w:space="0" w:color="auto"/>
              <w:right w:val="single" w:sz="4" w:space="0" w:color="auto"/>
            </w:tcBorders>
            <w:shd w:val="clear" w:color="auto" w:fill="auto"/>
            <w:noWrap/>
            <w:vAlign w:val="center"/>
            <w:hideMark/>
          </w:tcPr>
          <w:p w14:paraId="21D786E1"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3.17E-05</w:t>
            </w:r>
          </w:p>
        </w:tc>
        <w:tc>
          <w:tcPr>
            <w:tcW w:w="460" w:type="pct"/>
            <w:tcBorders>
              <w:top w:val="nil"/>
              <w:left w:val="nil"/>
              <w:bottom w:val="single" w:sz="4" w:space="0" w:color="auto"/>
              <w:right w:val="single" w:sz="12" w:space="0" w:color="auto"/>
            </w:tcBorders>
            <w:shd w:val="clear" w:color="auto" w:fill="auto"/>
            <w:noWrap/>
            <w:vAlign w:val="center"/>
            <w:hideMark/>
          </w:tcPr>
          <w:p w14:paraId="645E2FFE"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0.000332</w:t>
            </w:r>
          </w:p>
        </w:tc>
      </w:tr>
      <w:tr w:rsidR="00E30AB1" w:rsidRPr="00E30AB1" w14:paraId="0C78537B" w14:textId="77777777" w:rsidTr="00E61B47">
        <w:trPr>
          <w:trHeight w:val="20"/>
          <w:jc w:val="center"/>
        </w:trPr>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72FAB2D1"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730</w:t>
            </w:r>
          </w:p>
        </w:tc>
        <w:tc>
          <w:tcPr>
            <w:tcW w:w="460" w:type="pct"/>
            <w:tcBorders>
              <w:top w:val="nil"/>
              <w:left w:val="nil"/>
              <w:bottom w:val="single" w:sz="4" w:space="0" w:color="auto"/>
              <w:right w:val="single" w:sz="4" w:space="0" w:color="auto"/>
            </w:tcBorders>
            <w:shd w:val="clear" w:color="auto" w:fill="auto"/>
            <w:noWrap/>
            <w:vAlign w:val="center"/>
            <w:hideMark/>
          </w:tcPr>
          <w:p w14:paraId="16AAEF51"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0.196171</w:t>
            </w:r>
          </w:p>
        </w:tc>
        <w:tc>
          <w:tcPr>
            <w:tcW w:w="460" w:type="pct"/>
            <w:tcBorders>
              <w:top w:val="nil"/>
              <w:left w:val="nil"/>
              <w:bottom w:val="single" w:sz="4" w:space="0" w:color="auto"/>
              <w:right w:val="single" w:sz="4" w:space="0" w:color="auto"/>
            </w:tcBorders>
            <w:shd w:val="clear" w:color="auto" w:fill="auto"/>
            <w:noWrap/>
            <w:vAlign w:val="center"/>
            <w:hideMark/>
          </w:tcPr>
          <w:p w14:paraId="36ABC5C7"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0.196471</w:t>
            </w:r>
          </w:p>
        </w:tc>
        <w:tc>
          <w:tcPr>
            <w:tcW w:w="460" w:type="pct"/>
            <w:tcBorders>
              <w:top w:val="nil"/>
              <w:left w:val="nil"/>
              <w:bottom w:val="single" w:sz="4" w:space="0" w:color="auto"/>
              <w:right w:val="single" w:sz="4" w:space="0" w:color="auto"/>
            </w:tcBorders>
            <w:shd w:val="clear" w:color="auto" w:fill="auto"/>
            <w:noWrap/>
            <w:vAlign w:val="center"/>
            <w:hideMark/>
          </w:tcPr>
          <w:p w14:paraId="76CF247A"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0.190959</w:t>
            </w:r>
          </w:p>
        </w:tc>
        <w:tc>
          <w:tcPr>
            <w:tcW w:w="460" w:type="pct"/>
            <w:tcBorders>
              <w:top w:val="nil"/>
              <w:left w:val="nil"/>
              <w:bottom w:val="single" w:sz="4" w:space="0" w:color="auto"/>
              <w:right w:val="single" w:sz="4" w:space="0" w:color="auto"/>
            </w:tcBorders>
            <w:shd w:val="clear" w:color="auto" w:fill="auto"/>
            <w:noWrap/>
            <w:vAlign w:val="center"/>
            <w:hideMark/>
          </w:tcPr>
          <w:p w14:paraId="03B75D93"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0.191259</w:t>
            </w:r>
          </w:p>
        </w:tc>
        <w:tc>
          <w:tcPr>
            <w:tcW w:w="460" w:type="pct"/>
            <w:tcBorders>
              <w:top w:val="nil"/>
              <w:left w:val="nil"/>
              <w:bottom w:val="single" w:sz="4" w:space="0" w:color="auto"/>
              <w:right w:val="single" w:sz="4" w:space="0" w:color="auto"/>
            </w:tcBorders>
            <w:shd w:val="clear" w:color="auto" w:fill="auto"/>
            <w:noWrap/>
            <w:vAlign w:val="center"/>
            <w:hideMark/>
          </w:tcPr>
          <w:p w14:paraId="2C8D909E"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0.184277</w:t>
            </w:r>
          </w:p>
        </w:tc>
        <w:tc>
          <w:tcPr>
            <w:tcW w:w="460" w:type="pct"/>
            <w:tcBorders>
              <w:top w:val="nil"/>
              <w:left w:val="nil"/>
              <w:bottom w:val="single" w:sz="4" w:space="0" w:color="auto"/>
              <w:right w:val="single" w:sz="4" w:space="0" w:color="auto"/>
            </w:tcBorders>
            <w:shd w:val="clear" w:color="auto" w:fill="auto"/>
            <w:noWrap/>
            <w:vAlign w:val="center"/>
            <w:hideMark/>
          </w:tcPr>
          <w:p w14:paraId="4DF1CA6D"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0.184577</w:t>
            </w:r>
          </w:p>
        </w:tc>
        <w:tc>
          <w:tcPr>
            <w:tcW w:w="460" w:type="pct"/>
            <w:tcBorders>
              <w:top w:val="nil"/>
              <w:left w:val="nil"/>
              <w:bottom w:val="single" w:sz="4" w:space="0" w:color="auto"/>
              <w:right w:val="single" w:sz="4" w:space="0" w:color="auto"/>
            </w:tcBorders>
            <w:shd w:val="clear" w:color="auto" w:fill="auto"/>
            <w:noWrap/>
            <w:vAlign w:val="center"/>
            <w:hideMark/>
          </w:tcPr>
          <w:p w14:paraId="4FEF86F2"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0.176777</w:t>
            </w:r>
          </w:p>
        </w:tc>
        <w:tc>
          <w:tcPr>
            <w:tcW w:w="460" w:type="pct"/>
            <w:tcBorders>
              <w:top w:val="nil"/>
              <w:left w:val="nil"/>
              <w:bottom w:val="single" w:sz="4" w:space="0" w:color="auto"/>
              <w:right w:val="single" w:sz="4" w:space="0" w:color="auto"/>
            </w:tcBorders>
            <w:shd w:val="clear" w:color="auto" w:fill="auto"/>
            <w:noWrap/>
            <w:vAlign w:val="center"/>
            <w:hideMark/>
          </w:tcPr>
          <w:p w14:paraId="3318D977"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0.177077</w:t>
            </w:r>
          </w:p>
        </w:tc>
        <w:tc>
          <w:tcPr>
            <w:tcW w:w="505" w:type="pct"/>
            <w:tcBorders>
              <w:top w:val="nil"/>
              <w:left w:val="nil"/>
              <w:bottom w:val="single" w:sz="4" w:space="0" w:color="auto"/>
              <w:right w:val="single" w:sz="4" w:space="0" w:color="auto"/>
            </w:tcBorders>
            <w:shd w:val="clear" w:color="auto" w:fill="auto"/>
            <w:noWrap/>
            <w:vAlign w:val="center"/>
            <w:hideMark/>
          </w:tcPr>
          <w:p w14:paraId="5B5B851E"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7.48E-05</w:t>
            </w:r>
          </w:p>
        </w:tc>
        <w:tc>
          <w:tcPr>
            <w:tcW w:w="460" w:type="pct"/>
            <w:tcBorders>
              <w:top w:val="nil"/>
              <w:left w:val="nil"/>
              <w:bottom w:val="single" w:sz="4" w:space="0" w:color="auto"/>
              <w:right w:val="single" w:sz="12" w:space="0" w:color="auto"/>
            </w:tcBorders>
            <w:shd w:val="clear" w:color="auto" w:fill="auto"/>
            <w:noWrap/>
            <w:vAlign w:val="center"/>
            <w:hideMark/>
          </w:tcPr>
          <w:p w14:paraId="610EB666"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0.000375</w:t>
            </w:r>
          </w:p>
        </w:tc>
      </w:tr>
      <w:tr w:rsidR="00E30AB1" w:rsidRPr="00E30AB1" w14:paraId="58D06DC8" w14:textId="77777777" w:rsidTr="00E61B47">
        <w:trPr>
          <w:trHeight w:val="20"/>
          <w:jc w:val="center"/>
        </w:trPr>
        <w:tc>
          <w:tcPr>
            <w:tcW w:w="353" w:type="pct"/>
            <w:tcBorders>
              <w:top w:val="nil"/>
              <w:left w:val="single" w:sz="12" w:space="0" w:color="auto"/>
              <w:bottom w:val="single" w:sz="12" w:space="0" w:color="auto"/>
              <w:right w:val="single" w:sz="4" w:space="0" w:color="auto"/>
            </w:tcBorders>
            <w:shd w:val="clear" w:color="auto" w:fill="auto"/>
            <w:noWrap/>
            <w:vAlign w:val="center"/>
            <w:hideMark/>
          </w:tcPr>
          <w:p w14:paraId="7F2742C9"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1000</w:t>
            </w:r>
          </w:p>
        </w:tc>
        <w:tc>
          <w:tcPr>
            <w:tcW w:w="460" w:type="pct"/>
            <w:tcBorders>
              <w:top w:val="nil"/>
              <w:left w:val="nil"/>
              <w:bottom w:val="single" w:sz="12" w:space="0" w:color="auto"/>
              <w:right w:val="single" w:sz="4" w:space="0" w:color="auto"/>
            </w:tcBorders>
            <w:shd w:val="clear" w:color="auto" w:fill="auto"/>
            <w:noWrap/>
            <w:vAlign w:val="center"/>
            <w:hideMark/>
          </w:tcPr>
          <w:p w14:paraId="203A2690"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0.197458</w:t>
            </w:r>
          </w:p>
        </w:tc>
        <w:tc>
          <w:tcPr>
            <w:tcW w:w="460" w:type="pct"/>
            <w:tcBorders>
              <w:top w:val="nil"/>
              <w:left w:val="nil"/>
              <w:bottom w:val="single" w:sz="12" w:space="0" w:color="auto"/>
              <w:right w:val="single" w:sz="4" w:space="0" w:color="auto"/>
            </w:tcBorders>
            <w:shd w:val="clear" w:color="auto" w:fill="auto"/>
            <w:noWrap/>
            <w:vAlign w:val="center"/>
            <w:hideMark/>
          </w:tcPr>
          <w:p w14:paraId="71E61A6E"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0.197758</w:t>
            </w:r>
          </w:p>
        </w:tc>
        <w:tc>
          <w:tcPr>
            <w:tcW w:w="460" w:type="pct"/>
            <w:tcBorders>
              <w:top w:val="nil"/>
              <w:left w:val="nil"/>
              <w:bottom w:val="single" w:sz="12" w:space="0" w:color="auto"/>
              <w:right w:val="single" w:sz="4" w:space="0" w:color="auto"/>
            </w:tcBorders>
            <w:shd w:val="clear" w:color="auto" w:fill="auto"/>
            <w:noWrap/>
            <w:vAlign w:val="center"/>
            <w:hideMark/>
          </w:tcPr>
          <w:p w14:paraId="2390F00A"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0.194334</w:t>
            </w:r>
          </w:p>
        </w:tc>
        <w:tc>
          <w:tcPr>
            <w:tcW w:w="460" w:type="pct"/>
            <w:tcBorders>
              <w:top w:val="nil"/>
              <w:left w:val="nil"/>
              <w:bottom w:val="single" w:sz="12" w:space="0" w:color="auto"/>
              <w:right w:val="single" w:sz="4" w:space="0" w:color="auto"/>
            </w:tcBorders>
            <w:shd w:val="clear" w:color="auto" w:fill="auto"/>
            <w:noWrap/>
            <w:vAlign w:val="center"/>
            <w:hideMark/>
          </w:tcPr>
          <w:p w14:paraId="0A556FB3"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0.194634</w:t>
            </w:r>
          </w:p>
        </w:tc>
        <w:tc>
          <w:tcPr>
            <w:tcW w:w="460" w:type="pct"/>
            <w:tcBorders>
              <w:top w:val="nil"/>
              <w:left w:val="nil"/>
              <w:bottom w:val="single" w:sz="12" w:space="0" w:color="auto"/>
              <w:right w:val="single" w:sz="4" w:space="0" w:color="auto"/>
            </w:tcBorders>
            <w:shd w:val="clear" w:color="auto" w:fill="auto"/>
            <w:noWrap/>
            <w:vAlign w:val="center"/>
            <w:hideMark/>
          </w:tcPr>
          <w:p w14:paraId="0AAAE51F"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0.190522</w:t>
            </w:r>
          </w:p>
        </w:tc>
        <w:tc>
          <w:tcPr>
            <w:tcW w:w="460" w:type="pct"/>
            <w:tcBorders>
              <w:top w:val="nil"/>
              <w:left w:val="nil"/>
              <w:bottom w:val="single" w:sz="12" w:space="0" w:color="auto"/>
              <w:right w:val="single" w:sz="4" w:space="0" w:color="auto"/>
            </w:tcBorders>
            <w:shd w:val="clear" w:color="auto" w:fill="auto"/>
            <w:noWrap/>
            <w:vAlign w:val="center"/>
            <w:hideMark/>
          </w:tcPr>
          <w:p w14:paraId="5924877D"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0.190822</w:t>
            </w:r>
          </w:p>
        </w:tc>
        <w:tc>
          <w:tcPr>
            <w:tcW w:w="460" w:type="pct"/>
            <w:tcBorders>
              <w:top w:val="nil"/>
              <w:left w:val="nil"/>
              <w:bottom w:val="single" w:sz="12" w:space="0" w:color="auto"/>
              <w:right w:val="single" w:sz="4" w:space="0" w:color="auto"/>
            </w:tcBorders>
            <w:shd w:val="clear" w:color="auto" w:fill="auto"/>
            <w:noWrap/>
            <w:vAlign w:val="center"/>
            <w:hideMark/>
          </w:tcPr>
          <w:p w14:paraId="696EAD36"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0.184955</w:t>
            </w:r>
          </w:p>
        </w:tc>
        <w:tc>
          <w:tcPr>
            <w:tcW w:w="460" w:type="pct"/>
            <w:tcBorders>
              <w:top w:val="nil"/>
              <w:left w:val="nil"/>
              <w:bottom w:val="single" w:sz="12" w:space="0" w:color="auto"/>
              <w:right w:val="single" w:sz="4" w:space="0" w:color="auto"/>
            </w:tcBorders>
            <w:shd w:val="clear" w:color="auto" w:fill="auto"/>
            <w:noWrap/>
            <w:vAlign w:val="center"/>
            <w:hideMark/>
          </w:tcPr>
          <w:p w14:paraId="55F7D28C"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0.185255</w:t>
            </w:r>
          </w:p>
        </w:tc>
        <w:tc>
          <w:tcPr>
            <w:tcW w:w="505" w:type="pct"/>
            <w:tcBorders>
              <w:top w:val="nil"/>
              <w:left w:val="nil"/>
              <w:bottom w:val="single" w:sz="12" w:space="0" w:color="auto"/>
              <w:right w:val="single" w:sz="4" w:space="0" w:color="auto"/>
            </w:tcBorders>
            <w:shd w:val="clear" w:color="auto" w:fill="auto"/>
            <w:noWrap/>
            <w:vAlign w:val="center"/>
            <w:hideMark/>
          </w:tcPr>
          <w:p w14:paraId="1F552E36"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0.0007762</w:t>
            </w:r>
          </w:p>
        </w:tc>
        <w:tc>
          <w:tcPr>
            <w:tcW w:w="460" w:type="pct"/>
            <w:tcBorders>
              <w:top w:val="nil"/>
              <w:left w:val="nil"/>
              <w:bottom w:val="single" w:sz="12" w:space="0" w:color="auto"/>
              <w:right w:val="single" w:sz="12" w:space="0" w:color="auto"/>
            </w:tcBorders>
            <w:shd w:val="clear" w:color="auto" w:fill="auto"/>
            <w:noWrap/>
            <w:vAlign w:val="center"/>
            <w:hideMark/>
          </w:tcPr>
          <w:p w14:paraId="21DA8FEE"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0.001076</w:t>
            </w:r>
          </w:p>
        </w:tc>
      </w:tr>
    </w:tbl>
    <w:p w14:paraId="4F108711" w14:textId="77777777" w:rsidR="00B80F5B" w:rsidRPr="00E30AB1" w:rsidRDefault="00B80F5B" w:rsidP="00B80F5B">
      <w:pPr>
        <w:ind w:firstLine="480"/>
        <w:rPr>
          <w:rFonts w:eastAsia="宋体" w:cs="Times New Roman"/>
          <w:color w:val="000000" w:themeColor="text1"/>
          <w:kern w:val="0"/>
          <w:szCs w:val="24"/>
        </w:rPr>
      </w:pPr>
      <w:r w:rsidRPr="00E30AB1">
        <w:rPr>
          <w:rFonts w:eastAsia="宋体" w:cs="Times New Roman" w:hint="eastAsia"/>
          <w:color w:val="000000" w:themeColor="text1"/>
          <w:szCs w:val="24"/>
        </w:rPr>
        <w:t>填埋库区破裂非正常状况发生后，下游</w:t>
      </w:r>
      <w:r w:rsidRPr="00E30AB1">
        <w:rPr>
          <w:rFonts w:eastAsia="宋体" w:cs="Times New Roman" w:hint="eastAsia"/>
          <w:color w:val="000000" w:themeColor="text1"/>
          <w:szCs w:val="24"/>
        </w:rPr>
        <w:t>20</w:t>
      </w:r>
      <w:r w:rsidRPr="00E30AB1">
        <w:rPr>
          <w:rFonts w:eastAsia="宋体" w:cs="Times New Roman"/>
          <w:color w:val="000000" w:themeColor="text1"/>
          <w:szCs w:val="24"/>
        </w:rPr>
        <w:t>m</w:t>
      </w:r>
      <w:r w:rsidRPr="00E30AB1">
        <w:rPr>
          <w:rFonts w:eastAsia="宋体" w:cs="Times New Roman" w:hint="eastAsia"/>
          <w:color w:val="000000" w:themeColor="text1"/>
          <w:szCs w:val="24"/>
        </w:rPr>
        <w:t>、</w:t>
      </w:r>
      <w:r w:rsidRPr="00E30AB1">
        <w:rPr>
          <w:rFonts w:eastAsia="宋体" w:cs="Times New Roman" w:hint="eastAsia"/>
          <w:color w:val="000000" w:themeColor="text1"/>
          <w:szCs w:val="24"/>
        </w:rPr>
        <w:t>40</w:t>
      </w:r>
      <w:r w:rsidRPr="00E30AB1">
        <w:rPr>
          <w:rFonts w:eastAsia="宋体" w:cs="Times New Roman"/>
          <w:color w:val="000000" w:themeColor="text1"/>
          <w:szCs w:val="24"/>
        </w:rPr>
        <w:t>m</w:t>
      </w:r>
      <w:r w:rsidRPr="00E30AB1">
        <w:rPr>
          <w:rFonts w:eastAsia="宋体" w:cs="Times New Roman" w:hint="eastAsia"/>
          <w:color w:val="000000" w:themeColor="text1"/>
          <w:szCs w:val="24"/>
        </w:rPr>
        <w:t>、</w:t>
      </w:r>
      <w:r w:rsidRPr="00E30AB1">
        <w:rPr>
          <w:rFonts w:eastAsia="宋体" w:cs="Times New Roman" w:hint="eastAsia"/>
          <w:color w:val="000000" w:themeColor="text1"/>
          <w:szCs w:val="24"/>
        </w:rPr>
        <w:t>60</w:t>
      </w:r>
      <w:r w:rsidRPr="00E30AB1">
        <w:rPr>
          <w:rFonts w:eastAsia="宋体" w:cs="Times New Roman"/>
          <w:color w:val="000000" w:themeColor="text1"/>
          <w:szCs w:val="24"/>
        </w:rPr>
        <w:t>m</w:t>
      </w:r>
      <w:r w:rsidRPr="00E30AB1">
        <w:rPr>
          <w:rFonts w:eastAsia="宋体" w:cs="Times New Roman" w:hint="eastAsia"/>
          <w:color w:val="000000" w:themeColor="text1"/>
          <w:szCs w:val="24"/>
        </w:rPr>
        <w:t>、</w:t>
      </w:r>
      <w:r w:rsidRPr="00E30AB1">
        <w:rPr>
          <w:rFonts w:eastAsia="宋体" w:cs="Times New Roman" w:hint="eastAsia"/>
          <w:color w:val="000000" w:themeColor="text1"/>
          <w:szCs w:val="24"/>
        </w:rPr>
        <w:t>80</w:t>
      </w:r>
      <w:r w:rsidRPr="00E30AB1">
        <w:rPr>
          <w:rFonts w:eastAsia="宋体" w:cs="Times New Roman"/>
          <w:color w:val="000000" w:themeColor="text1"/>
          <w:szCs w:val="24"/>
        </w:rPr>
        <w:t>m</w:t>
      </w:r>
      <w:r w:rsidRPr="00E30AB1">
        <w:rPr>
          <w:rFonts w:eastAsia="宋体" w:cs="Times New Roman"/>
          <w:color w:val="000000" w:themeColor="text1"/>
          <w:szCs w:val="24"/>
        </w:rPr>
        <w:t>、</w:t>
      </w:r>
      <w:r w:rsidRPr="00E30AB1">
        <w:rPr>
          <w:rFonts w:eastAsia="宋体" w:cs="Times New Roman" w:hint="eastAsia"/>
          <w:color w:val="000000" w:themeColor="text1"/>
          <w:szCs w:val="24"/>
        </w:rPr>
        <w:t>巴河旁浓度监测井中</w:t>
      </w:r>
      <w:r w:rsidRPr="00E30AB1">
        <w:rPr>
          <w:rFonts w:eastAsia="宋体" w:cs="Times New Roman" w:hint="eastAsia"/>
          <w:color w:val="000000" w:themeColor="text1"/>
          <w:kern w:val="0"/>
          <w:szCs w:val="24"/>
        </w:rPr>
        <w:t>观测到进入含水层的</w:t>
      </w:r>
      <w:r w:rsidRPr="00E30AB1">
        <w:rPr>
          <w:rFonts w:eastAsia="宋体" w:cs="Times New Roman" w:hint="eastAsia"/>
          <w:color w:val="000000" w:themeColor="text1"/>
          <w:szCs w:val="24"/>
        </w:rPr>
        <w:t>总砷最大浓度贡献值始终高于相应标准限值</w:t>
      </w:r>
      <w:r w:rsidRPr="00E30AB1">
        <w:rPr>
          <w:rFonts w:eastAsia="宋体" w:cs="Times New Roman" w:hint="eastAsia"/>
          <w:color w:val="000000" w:themeColor="text1"/>
          <w:kern w:val="0"/>
          <w:szCs w:val="24"/>
        </w:rPr>
        <w:t>（《地下水质量标准》（</w:t>
      </w:r>
      <w:r w:rsidRPr="00E30AB1">
        <w:rPr>
          <w:rFonts w:eastAsia="宋体" w:cs="Times New Roman"/>
          <w:color w:val="000000" w:themeColor="text1"/>
          <w:kern w:val="0"/>
          <w:szCs w:val="24"/>
        </w:rPr>
        <w:t>GB/T14848-2017</w:t>
      </w:r>
      <w:r w:rsidRPr="00E30AB1">
        <w:rPr>
          <w:rFonts w:eastAsia="宋体" w:cs="Times New Roman" w:hint="eastAsia"/>
          <w:color w:val="000000" w:themeColor="text1"/>
          <w:kern w:val="0"/>
          <w:szCs w:val="24"/>
        </w:rPr>
        <w:t>）中</w:t>
      </w:r>
      <w:r w:rsidRPr="00E30AB1">
        <w:rPr>
          <w:rFonts w:eastAsia="宋体" w:cs="Times New Roman"/>
          <w:color w:val="000000" w:themeColor="text1"/>
          <w:kern w:val="0"/>
          <w:szCs w:val="24"/>
        </w:rPr>
        <w:t>III</w:t>
      </w:r>
      <w:r w:rsidRPr="00E30AB1">
        <w:rPr>
          <w:rFonts w:eastAsia="宋体" w:cs="Times New Roman" w:hint="eastAsia"/>
          <w:color w:val="000000" w:themeColor="text1"/>
          <w:kern w:val="0"/>
          <w:szCs w:val="24"/>
        </w:rPr>
        <w:t>类水质标准限值，</w:t>
      </w:r>
      <w:r w:rsidRPr="00E30AB1">
        <w:rPr>
          <w:rFonts w:eastAsia="宋体" w:cs="Times New Roman" w:hint="eastAsia"/>
          <w:color w:val="000000" w:themeColor="text1"/>
          <w:szCs w:val="24"/>
        </w:rPr>
        <w:t>砷</w:t>
      </w:r>
      <w:r w:rsidRPr="00E30AB1">
        <w:rPr>
          <w:rFonts w:eastAsia="宋体" w:cs="Times New Roman" w:hint="eastAsia"/>
          <w:color w:val="000000" w:themeColor="text1"/>
          <w:kern w:val="0"/>
          <w:szCs w:val="24"/>
        </w:rPr>
        <w:t>≤</w:t>
      </w:r>
      <w:r w:rsidRPr="00E30AB1">
        <w:rPr>
          <w:rFonts w:eastAsia="宋体" w:cs="Times New Roman"/>
          <w:color w:val="000000" w:themeColor="text1"/>
          <w:kern w:val="0"/>
          <w:szCs w:val="24"/>
        </w:rPr>
        <w:t>0.01mg/L</w:t>
      </w:r>
      <w:r w:rsidRPr="00E30AB1">
        <w:rPr>
          <w:rFonts w:eastAsia="宋体" w:cs="Times New Roman" w:hint="eastAsia"/>
          <w:color w:val="000000" w:themeColor="text1"/>
          <w:kern w:val="0"/>
          <w:szCs w:val="24"/>
        </w:rPr>
        <w:t>）。</w:t>
      </w:r>
    </w:p>
    <w:p w14:paraId="481A8937" w14:textId="1D05F281" w:rsidR="00B80F5B" w:rsidRPr="00E30AB1" w:rsidRDefault="00B80F5B" w:rsidP="00B80F5B">
      <w:pPr>
        <w:ind w:firstLine="482"/>
        <w:rPr>
          <w:b/>
          <w:bCs/>
          <w:color w:val="000000" w:themeColor="text1"/>
          <w:lang w:bidi="ar"/>
        </w:rPr>
      </w:pPr>
      <w:r w:rsidRPr="00E30AB1">
        <w:rPr>
          <w:b/>
          <w:bCs/>
          <w:color w:val="000000" w:themeColor="text1"/>
          <w:lang w:bidi="ar"/>
        </w:rPr>
        <w:fldChar w:fldCharType="begin"/>
      </w:r>
      <w:r w:rsidRPr="00E30AB1">
        <w:rPr>
          <w:b/>
          <w:bCs/>
          <w:color w:val="000000" w:themeColor="text1"/>
          <w:lang w:bidi="ar"/>
        </w:rPr>
        <w:instrText xml:space="preserve"> </w:instrText>
      </w:r>
      <w:r w:rsidRPr="00E30AB1">
        <w:rPr>
          <w:rFonts w:hint="eastAsia"/>
          <w:b/>
          <w:bCs/>
          <w:color w:val="000000" w:themeColor="text1"/>
          <w:lang w:bidi="ar"/>
        </w:rPr>
        <w:instrText>= 7 \* roman</w:instrText>
      </w:r>
      <w:r w:rsidRPr="00E30AB1">
        <w:rPr>
          <w:b/>
          <w:bCs/>
          <w:color w:val="000000" w:themeColor="text1"/>
          <w:lang w:bidi="ar"/>
        </w:rPr>
        <w:instrText xml:space="preserve"> </w:instrText>
      </w:r>
      <w:r w:rsidRPr="00E30AB1">
        <w:rPr>
          <w:b/>
          <w:bCs/>
          <w:color w:val="000000" w:themeColor="text1"/>
          <w:lang w:bidi="ar"/>
        </w:rPr>
        <w:fldChar w:fldCharType="separate"/>
      </w:r>
      <w:r w:rsidR="007C73FE">
        <w:rPr>
          <w:b/>
          <w:bCs/>
          <w:noProof/>
          <w:color w:val="000000" w:themeColor="text1"/>
          <w:lang w:bidi="ar"/>
        </w:rPr>
        <w:t>vii</w:t>
      </w:r>
      <w:r w:rsidRPr="00E30AB1">
        <w:rPr>
          <w:b/>
          <w:bCs/>
          <w:color w:val="000000" w:themeColor="text1"/>
          <w:lang w:bidi="ar"/>
        </w:rPr>
        <w:fldChar w:fldCharType="end"/>
      </w:r>
      <w:r w:rsidRPr="00E30AB1">
        <w:rPr>
          <w:b/>
          <w:bCs/>
          <w:color w:val="000000" w:themeColor="text1"/>
          <w:lang w:bidi="ar"/>
        </w:rPr>
        <w:t>.</w:t>
      </w:r>
      <w:r w:rsidRPr="00E30AB1">
        <w:rPr>
          <w:rFonts w:hint="eastAsia"/>
          <w:b/>
          <w:bCs/>
          <w:color w:val="000000" w:themeColor="text1"/>
          <w:lang w:bidi="ar"/>
        </w:rPr>
        <w:t>填埋库区破裂时</w:t>
      </w:r>
      <w:r w:rsidRPr="00E30AB1">
        <w:rPr>
          <w:rFonts w:cs="Times New Roman" w:hint="eastAsia"/>
          <w:b/>
          <w:bCs/>
          <w:color w:val="000000" w:themeColor="text1"/>
        </w:rPr>
        <w:t>COD</w:t>
      </w:r>
      <w:r w:rsidRPr="00E30AB1">
        <w:rPr>
          <w:rFonts w:cs="Times New Roman" w:hint="eastAsia"/>
          <w:b/>
          <w:bCs/>
          <w:color w:val="000000" w:themeColor="text1"/>
          <w:vertAlign w:val="subscript"/>
        </w:rPr>
        <w:t>Mn</w:t>
      </w:r>
      <w:r w:rsidRPr="00E30AB1">
        <w:rPr>
          <w:rFonts w:hint="eastAsia"/>
          <w:b/>
          <w:bCs/>
          <w:color w:val="000000" w:themeColor="text1"/>
          <w:lang w:bidi="ar"/>
        </w:rPr>
        <w:t>污染迁移</w:t>
      </w:r>
    </w:p>
    <w:p w14:paraId="3D0EEE5A"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lastRenderedPageBreak/>
        <w:drawing>
          <wp:inline distT="0" distB="0" distL="0" distR="0" wp14:anchorId="5296A6FC" wp14:editId="78910442">
            <wp:extent cx="5486400" cy="2747138"/>
            <wp:effectExtent l="0" t="0" r="0" b="0"/>
            <wp:docPr id="954101863"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495463" cy="2751676"/>
                    </a:xfrm>
                    <a:prstGeom prst="rect">
                      <a:avLst/>
                    </a:prstGeom>
                    <a:noFill/>
                    <a:ln>
                      <a:noFill/>
                    </a:ln>
                  </pic:spPr>
                </pic:pic>
              </a:graphicData>
            </a:graphic>
          </wp:inline>
        </w:drawing>
      </w:r>
    </w:p>
    <w:p w14:paraId="00DAD7B4"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bCs/>
          <w:color w:val="000000" w:themeColor="text1"/>
          <w:sz w:val="21"/>
          <w:szCs w:val="21"/>
        </w:rPr>
        <w:t>COD</w:t>
      </w:r>
      <w:r w:rsidRPr="00E30AB1">
        <w:rPr>
          <w:rFonts w:cs="Times New Roman" w:hint="eastAsia"/>
          <w:b/>
          <w:bCs/>
          <w:color w:val="000000" w:themeColor="text1"/>
          <w:sz w:val="21"/>
          <w:szCs w:val="21"/>
          <w:vertAlign w:val="subscript"/>
        </w:rPr>
        <w:t>Mn</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30d</w:t>
      </w:r>
    </w:p>
    <w:p w14:paraId="6691C22B"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6E5D5BB3" wp14:editId="0E93C875">
            <wp:extent cx="5496025" cy="2751959"/>
            <wp:effectExtent l="0" t="0" r="0" b="0"/>
            <wp:docPr id="46643264"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502932" cy="2755418"/>
                    </a:xfrm>
                    <a:prstGeom prst="rect">
                      <a:avLst/>
                    </a:prstGeom>
                    <a:noFill/>
                    <a:ln>
                      <a:noFill/>
                    </a:ln>
                  </pic:spPr>
                </pic:pic>
              </a:graphicData>
            </a:graphic>
          </wp:inline>
        </w:drawing>
      </w:r>
    </w:p>
    <w:p w14:paraId="00D2EB28"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bCs/>
          <w:color w:val="000000" w:themeColor="text1"/>
          <w:sz w:val="21"/>
          <w:szCs w:val="21"/>
        </w:rPr>
        <w:t>COD</w:t>
      </w:r>
      <w:r w:rsidRPr="00E30AB1">
        <w:rPr>
          <w:rFonts w:cs="Times New Roman" w:hint="eastAsia"/>
          <w:b/>
          <w:bCs/>
          <w:color w:val="000000" w:themeColor="text1"/>
          <w:sz w:val="21"/>
          <w:szCs w:val="21"/>
          <w:vertAlign w:val="subscript"/>
        </w:rPr>
        <w:t>Mn</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60d</w:t>
      </w:r>
    </w:p>
    <w:p w14:paraId="3693FBF4"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567DEFAB" wp14:editId="386051AE">
            <wp:extent cx="5524467" cy="2766199"/>
            <wp:effectExtent l="0" t="0" r="635" b="0"/>
            <wp:docPr id="221000478"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532707" cy="2770325"/>
                    </a:xfrm>
                    <a:prstGeom prst="rect">
                      <a:avLst/>
                    </a:prstGeom>
                    <a:noFill/>
                    <a:ln>
                      <a:noFill/>
                    </a:ln>
                  </pic:spPr>
                </pic:pic>
              </a:graphicData>
            </a:graphic>
          </wp:inline>
        </w:drawing>
      </w:r>
    </w:p>
    <w:p w14:paraId="66358FBD"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bCs/>
          <w:color w:val="000000" w:themeColor="text1"/>
          <w:sz w:val="21"/>
          <w:szCs w:val="21"/>
        </w:rPr>
        <w:t>COD</w:t>
      </w:r>
      <w:r w:rsidRPr="00E30AB1">
        <w:rPr>
          <w:rFonts w:cs="Times New Roman" w:hint="eastAsia"/>
          <w:b/>
          <w:bCs/>
          <w:color w:val="000000" w:themeColor="text1"/>
          <w:sz w:val="21"/>
          <w:szCs w:val="21"/>
          <w:vertAlign w:val="subscript"/>
        </w:rPr>
        <w:t>Mn</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100d</w:t>
      </w:r>
    </w:p>
    <w:p w14:paraId="2FD831A2"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lastRenderedPageBreak/>
        <w:drawing>
          <wp:inline distT="0" distB="0" distL="0" distR="0" wp14:anchorId="622A62E4" wp14:editId="0F20A723">
            <wp:extent cx="5496026" cy="2751959"/>
            <wp:effectExtent l="0" t="0" r="0" b="0"/>
            <wp:docPr id="1888550558"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513995" cy="2760957"/>
                    </a:xfrm>
                    <a:prstGeom prst="rect">
                      <a:avLst/>
                    </a:prstGeom>
                    <a:noFill/>
                    <a:ln>
                      <a:noFill/>
                    </a:ln>
                  </pic:spPr>
                </pic:pic>
              </a:graphicData>
            </a:graphic>
          </wp:inline>
        </w:drawing>
      </w:r>
    </w:p>
    <w:p w14:paraId="13F4E3E1"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bCs/>
          <w:color w:val="000000" w:themeColor="text1"/>
          <w:sz w:val="21"/>
          <w:szCs w:val="21"/>
        </w:rPr>
        <w:t>COD</w:t>
      </w:r>
      <w:r w:rsidRPr="00E30AB1">
        <w:rPr>
          <w:rFonts w:cs="Times New Roman" w:hint="eastAsia"/>
          <w:b/>
          <w:bCs/>
          <w:color w:val="000000" w:themeColor="text1"/>
          <w:sz w:val="21"/>
          <w:szCs w:val="21"/>
          <w:vertAlign w:val="subscript"/>
        </w:rPr>
        <w:t>Mn</w:t>
      </w:r>
      <w:r w:rsidRPr="00E30AB1">
        <w:rPr>
          <w:rFonts w:eastAsia="宋体" w:cs="Times New Roman" w:hint="eastAsia"/>
          <w:b/>
          <w:color w:val="000000" w:themeColor="text1"/>
          <w:kern w:val="0"/>
          <w:sz w:val="21"/>
          <w:szCs w:val="21"/>
        </w:rPr>
        <w:t>迁移</w:t>
      </w:r>
      <w:r w:rsidRPr="00E30AB1">
        <w:rPr>
          <w:rFonts w:eastAsia="宋体" w:cs="Times New Roman" w:hint="eastAsia"/>
          <w:b/>
          <w:color w:val="000000" w:themeColor="text1"/>
          <w:kern w:val="0"/>
          <w:sz w:val="21"/>
          <w:szCs w:val="21"/>
        </w:rPr>
        <w:t>200</w:t>
      </w:r>
      <w:r w:rsidRPr="00E30AB1">
        <w:rPr>
          <w:rFonts w:eastAsia="宋体" w:cs="Times New Roman"/>
          <w:b/>
          <w:color w:val="000000" w:themeColor="text1"/>
          <w:kern w:val="0"/>
          <w:sz w:val="21"/>
          <w:szCs w:val="21"/>
        </w:rPr>
        <w:t>d</w:t>
      </w:r>
    </w:p>
    <w:p w14:paraId="34D6E1EA"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72B8A92D" wp14:editId="313F1DC8">
            <wp:extent cx="5467150" cy="2737500"/>
            <wp:effectExtent l="0" t="0" r="635" b="5715"/>
            <wp:docPr id="1916233200"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481687" cy="2744779"/>
                    </a:xfrm>
                    <a:prstGeom prst="rect">
                      <a:avLst/>
                    </a:prstGeom>
                    <a:noFill/>
                    <a:ln>
                      <a:noFill/>
                    </a:ln>
                  </pic:spPr>
                </pic:pic>
              </a:graphicData>
            </a:graphic>
          </wp:inline>
        </w:drawing>
      </w:r>
    </w:p>
    <w:p w14:paraId="32A5AA2C"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bCs/>
          <w:color w:val="000000" w:themeColor="text1"/>
          <w:sz w:val="21"/>
          <w:szCs w:val="21"/>
        </w:rPr>
        <w:t>COD</w:t>
      </w:r>
      <w:r w:rsidRPr="00E30AB1">
        <w:rPr>
          <w:rFonts w:cs="Times New Roman" w:hint="eastAsia"/>
          <w:b/>
          <w:bCs/>
          <w:color w:val="000000" w:themeColor="text1"/>
          <w:sz w:val="21"/>
          <w:szCs w:val="21"/>
          <w:vertAlign w:val="subscript"/>
        </w:rPr>
        <w:t>Mn</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365d</w:t>
      </w:r>
    </w:p>
    <w:p w14:paraId="187E1D7F"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5D665400" wp14:editId="39B175BE">
            <wp:extent cx="5534526" cy="2771237"/>
            <wp:effectExtent l="0" t="0" r="9525" b="0"/>
            <wp:docPr id="926147445"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540352" cy="2774154"/>
                    </a:xfrm>
                    <a:prstGeom prst="rect">
                      <a:avLst/>
                    </a:prstGeom>
                    <a:noFill/>
                    <a:ln>
                      <a:noFill/>
                    </a:ln>
                  </pic:spPr>
                </pic:pic>
              </a:graphicData>
            </a:graphic>
          </wp:inline>
        </w:drawing>
      </w:r>
    </w:p>
    <w:p w14:paraId="393E5DDD"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bCs/>
          <w:color w:val="000000" w:themeColor="text1"/>
          <w:sz w:val="21"/>
          <w:szCs w:val="21"/>
        </w:rPr>
        <w:t>COD</w:t>
      </w:r>
      <w:r w:rsidRPr="00E30AB1">
        <w:rPr>
          <w:rFonts w:cs="Times New Roman" w:hint="eastAsia"/>
          <w:b/>
          <w:bCs/>
          <w:color w:val="000000" w:themeColor="text1"/>
          <w:sz w:val="21"/>
          <w:szCs w:val="21"/>
          <w:vertAlign w:val="subscript"/>
        </w:rPr>
        <w:t>Mn</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500d</w:t>
      </w:r>
    </w:p>
    <w:p w14:paraId="28A3C120"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lastRenderedPageBreak/>
        <w:drawing>
          <wp:inline distT="0" distB="0" distL="0" distR="0" wp14:anchorId="67FEC985" wp14:editId="3485E8CE">
            <wp:extent cx="5534025" cy="2770986"/>
            <wp:effectExtent l="0" t="0" r="0" b="0"/>
            <wp:docPr id="246305124"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547582" cy="2777774"/>
                    </a:xfrm>
                    <a:prstGeom prst="rect">
                      <a:avLst/>
                    </a:prstGeom>
                    <a:noFill/>
                    <a:ln>
                      <a:noFill/>
                    </a:ln>
                  </pic:spPr>
                </pic:pic>
              </a:graphicData>
            </a:graphic>
          </wp:inline>
        </w:drawing>
      </w:r>
    </w:p>
    <w:p w14:paraId="2D34BA4C"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bCs/>
          <w:color w:val="000000" w:themeColor="text1"/>
          <w:sz w:val="21"/>
          <w:szCs w:val="21"/>
        </w:rPr>
        <w:t>COD</w:t>
      </w:r>
      <w:r w:rsidRPr="00E30AB1">
        <w:rPr>
          <w:rFonts w:cs="Times New Roman" w:hint="eastAsia"/>
          <w:b/>
          <w:bCs/>
          <w:color w:val="000000" w:themeColor="text1"/>
          <w:sz w:val="21"/>
          <w:szCs w:val="21"/>
          <w:vertAlign w:val="subscript"/>
        </w:rPr>
        <w:t>Mn</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730d</w:t>
      </w:r>
    </w:p>
    <w:p w14:paraId="5ADBCEFF"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1040F97C" wp14:editId="27AFCAF0">
            <wp:extent cx="5544151" cy="2776056"/>
            <wp:effectExtent l="0" t="0" r="0" b="5715"/>
            <wp:docPr id="740819760"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551472" cy="2779722"/>
                    </a:xfrm>
                    <a:prstGeom prst="rect">
                      <a:avLst/>
                    </a:prstGeom>
                    <a:noFill/>
                    <a:ln>
                      <a:noFill/>
                    </a:ln>
                  </pic:spPr>
                </pic:pic>
              </a:graphicData>
            </a:graphic>
          </wp:inline>
        </w:drawing>
      </w:r>
    </w:p>
    <w:p w14:paraId="3DA1013A"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bCs/>
          <w:color w:val="000000" w:themeColor="text1"/>
          <w:sz w:val="21"/>
          <w:szCs w:val="21"/>
        </w:rPr>
        <w:t>COD</w:t>
      </w:r>
      <w:r w:rsidRPr="00E30AB1">
        <w:rPr>
          <w:rFonts w:cs="Times New Roman" w:hint="eastAsia"/>
          <w:b/>
          <w:bCs/>
          <w:color w:val="000000" w:themeColor="text1"/>
          <w:sz w:val="21"/>
          <w:szCs w:val="21"/>
          <w:vertAlign w:val="subscript"/>
        </w:rPr>
        <w:t>Mn</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1000d</w:t>
      </w:r>
    </w:p>
    <w:p w14:paraId="64B8D9D2" w14:textId="7BBF6812" w:rsidR="00B80F5B" w:rsidRPr="00E30AB1" w:rsidRDefault="00B80F5B" w:rsidP="00B80F5B">
      <w:pPr>
        <w:spacing w:afterLines="50" w:after="163" w:line="240" w:lineRule="auto"/>
        <w:ind w:firstLineChars="0" w:firstLine="0"/>
        <w:jc w:val="center"/>
        <w:rPr>
          <w:rFonts w:cs="Times New Roman"/>
          <w:b/>
          <w:color w:val="000000" w:themeColor="text1"/>
          <w:sz w:val="21"/>
        </w:rPr>
      </w:pPr>
      <w:r w:rsidRPr="00E30AB1">
        <w:rPr>
          <w:rFonts w:cs="Times New Roman" w:hint="eastAsia"/>
          <w:b/>
          <w:color w:val="000000" w:themeColor="text1"/>
          <w:sz w:val="21"/>
        </w:rPr>
        <w:t>图</w:t>
      </w:r>
      <w:r w:rsidRPr="00E30AB1">
        <w:rPr>
          <w:rFonts w:cs="Times New Roman"/>
          <w:b/>
          <w:color w:val="000000" w:themeColor="text1"/>
          <w:sz w:val="21"/>
        </w:rPr>
        <w:t xml:space="preserve"> </w:t>
      </w:r>
      <w:r w:rsidRPr="00E30AB1">
        <w:rPr>
          <w:rFonts w:cs="Times New Roman"/>
          <w:b/>
          <w:color w:val="000000" w:themeColor="text1"/>
          <w:sz w:val="21"/>
        </w:rPr>
        <w:fldChar w:fldCharType="begin"/>
      </w:r>
      <w:r w:rsidRPr="00E30AB1">
        <w:rPr>
          <w:rFonts w:cs="Times New Roman"/>
          <w:b/>
          <w:color w:val="000000" w:themeColor="text1"/>
          <w:sz w:val="21"/>
        </w:rPr>
        <w:instrText xml:space="preserve"> STYLEREF 1 \s </w:instrText>
      </w:r>
      <w:r w:rsidRPr="00E30AB1">
        <w:rPr>
          <w:rFonts w:cs="Times New Roman"/>
          <w:b/>
          <w:color w:val="000000" w:themeColor="text1"/>
          <w:sz w:val="21"/>
        </w:rPr>
        <w:fldChar w:fldCharType="separate"/>
      </w:r>
      <w:r w:rsidR="007C73FE">
        <w:rPr>
          <w:rFonts w:cs="Times New Roman"/>
          <w:b/>
          <w:noProof/>
          <w:color w:val="000000" w:themeColor="text1"/>
          <w:sz w:val="21"/>
        </w:rPr>
        <w:t>6</w:t>
      </w:r>
      <w:r w:rsidRPr="00E30AB1">
        <w:rPr>
          <w:rFonts w:cs="Times New Roman"/>
          <w:b/>
          <w:color w:val="000000" w:themeColor="text1"/>
          <w:sz w:val="21"/>
        </w:rPr>
        <w:fldChar w:fldCharType="end"/>
      </w:r>
      <w:r w:rsidRPr="00E30AB1">
        <w:rPr>
          <w:rFonts w:cs="Times New Roman"/>
          <w:b/>
          <w:color w:val="000000" w:themeColor="text1"/>
          <w:sz w:val="21"/>
        </w:rPr>
        <w:noBreakHyphen/>
      </w:r>
      <w:r w:rsidRPr="00E30AB1">
        <w:rPr>
          <w:rFonts w:cs="Times New Roman"/>
          <w:b/>
          <w:color w:val="000000" w:themeColor="text1"/>
          <w:sz w:val="21"/>
        </w:rPr>
        <w:fldChar w:fldCharType="begin"/>
      </w:r>
      <w:r w:rsidRPr="00E30AB1">
        <w:rPr>
          <w:rFonts w:cs="Times New Roman"/>
          <w:b/>
          <w:color w:val="000000" w:themeColor="text1"/>
          <w:sz w:val="21"/>
        </w:rPr>
        <w:instrText xml:space="preserve"> SEQ </w:instrText>
      </w:r>
      <w:r w:rsidRPr="00E30AB1">
        <w:rPr>
          <w:rFonts w:cs="Times New Roman"/>
          <w:b/>
          <w:color w:val="000000" w:themeColor="text1"/>
          <w:sz w:val="21"/>
        </w:rPr>
        <w:instrText>图</w:instrText>
      </w:r>
      <w:r w:rsidRPr="00E30AB1">
        <w:rPr>
          <w:rFonts w:cs="Times New Roman"/>
          <w:b/>
          <w:color w:val="000000" w:themeColor="text1"/>
          <w:sz w:val="21"/>
        </w:rPr>
        <w:instrText xml:space="preserve"> \* ARABIC \s 1 </w:instrText>
      </w:r>
      <w:r w:rsidRPr="00E30AB1">
        <w:rPr>
          <w:rFonts w:cs="Times New Roman"/>
          <w:b/>
          <w:color w:val="000000" w:themeColor="text1"/>
          <w:sz w:val="21"/>
        </w:rPr>
        <w:fldChar w:fldCharType="separate"/>
      </w:r>
      <w:r w:rsidR="007C73FE">
        <w:rPr>
          <w:rFonts w:cs="Times New Roman"/>
          <w:b/>
          <w:noProof/>
          <w:color w:val="000000" w:themeColor="text1"/>
          <w:sz w:val="21"/>
        </w:rPr>
        <w:t>16</w:t>
      </w:r>
      <w:r w:rsidRPr="00E30AB1">
        <w:rPr>
          <w:rFonts w:cs="Times New Roman"/>
          <w:b/>
          <w:color w:val="000000" w:themeColor="text1"/>
          <w:sz w:val="21"/>
        </w:rPr>
        <w:fldChar w:fldCharType="end"/>
      </w:r>
      <w:r w:rsidRPr="00E30AB1">
        <w:rPr>
          <w:rFonts w:cs="Times New Roman"/>
          <w:b/>
          <w:color w:val="000000" w:themeColor="text1"/>
          <w:sz w:val="21"/>
        </w:rPr>
        <w:t xml:space="preserve"> </w:t>
      </w:r>
      <w:r w:rsidRPr="00E30AB1">
        <w:rPr>
          <w:rFonts w:cs="Times New Roman" w:hint="eastAsia"/>
          <w:b/>
          <w:color w:val="000000" w:themeColor="text1"/>
          <w:sz w:val="21"/>
        </w:rPr>
        <w:t>非正常状况</w:t>
      </w:r>
      <w:r w:rsidRPr="00E30AB1">
        <w:rPr>
          <w:rFonts w:cs="Times New Roman" w:hint="eastAsia"/>
          <w:b/>
          <w:bCs/>
          <w:color w:val="000000" w:themeColor="text1"/>
          <w:sz w:val="21"/>
          <w:szCs w:val="21"/>
        </w:rPr>
        <w:t>COD</w:t>
      </w:r>
      <w:r w:rsidRPr="00E30AB1">
        <w:rPr>
          <w:rFonts w:cs="Times New Roman" w:hint="eastAsia"/>
          <w:b/>
          <w:bCs/>
          <w:color w:val="000000" w:themeColor="text1"/>
          <w:sz w:val="21"/>
          <w:szCs w:val="21"/>
          <w:vertAlign w:val="subscript"/>
        </w:rPr>
        <w:t>Mn</w:t>
      </w:r>
      <w:r w:rsidRPr="00E30AB1">
        <w:rPr>
          <w:rFonts w:cs="Times New Roman" w:hint="eastAsia"/>
          <w:b/>
          <w:color w:val="000000" w:themeColor="text1"/>
          <w:sz w:val="21"/>
        </w:rPr>
        <w:t>贡献值迁移图（</w:t>
      </w:r>
      <w:r w:rsidRPr="00E30AB1">
        <w:rPr>
          <w:rFonts w:cs="Times New Roman"/>
          <w:b/>
          <w:color w:val="000000" w:themeColor="text1"/>
          <w:sz w:val="21"/>
        </w:rPr>
        <w:t>mg/L</w:t>
      </w:r>
      <w:r w:rsidRPr="00E30AB1">
        <w:rPr>
          <w:rFonts w:cs="Times New Roman" w:hint="eastAsia"/>
          <w:b/>
          <w:color w:val="000000" w:themeColor="text1"/>
          <w:sz w:val="21"/>
        </w:rPr>
        <w:t>）</w:t>
      </w:r>
    </w:p>
    <w:p w14:paraId="22893FA2" w14:textId="77777777" w:rsidR="00B80F5B" w:rsidRPr="00E30AB1" w:rsidRDefault="00B80F5B" w:rsidP="00B80F5B">
      <w:pPr>
        <w:ind w:firstLineChars="0" w:firstLine="0"/>
        <w:jc w:val="center"/>
        <w:rPr>
          <w:rFonts w:cs="Times New Roman"/>
          <w:color w:val="000000" w:themeColor="text1"/>
        </w:rPr>
      </w:pPr>
      <w:r w:rsidRPr="00E30AB1">
        <w:rPr>
          <w:rFonts w:cs="Times New Roman"/>
          <w:noProof/>
          <w:color w:val="000000" w:themeColor="text1"/>
        </w:rPr>
        <w:lastRenderedPageBreak/>
        <w:drawing>
          <wp:inline distT="0" distB="0" distL="0" distR="0" wp14:anchorId="1E091834" wp14:editId="5DF25383">
            <wp:extent cx="4918509" cy="3448335"/>
            <wp:effectExtent l="0" t="0" r="0" b="0"/>
            <wp:docPr id="2017132634"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925600" cy="3453306"/>
                    </a:xfrm>
                    <a:prstGeom prst="rect">
                      <a:avLst/>
                    </a:prstGeom>
                    <a:noFill/>
                    <a:ln>
                      <a:noFill/>
                    </a:ln>
                  </pic:spPr>
                </pic:pic>
              </a:graphicData>
            </a:graphic>
          </wp:inline>
        </w:drawing>
      </w:r>
    </w:p>
    <w:p w14:paraId="065AE460" w14:textId="3348A6DB" w:rsidR="00B80F5B" w:rsidRPr="00E30AB1" w:rsidRDefault="00B80F5B" w:rsidP="00B80F5B">
      <w:pPr>
        <w:adjustRightInd w:val="0"/>
        <w:snapToGrid w:val="0"/>
        <w:spacing w:line="240" w:lineRule="auto"/>
        <w:ind w:firstLineChars="0" w:firstLine="0"/>
        <w:jc w:val="center"/>
        <w:rPr>
          <w:rFonts w:cs="Times New Roman"/>
          <w:b/>
          <w:color w:val="000000" w:themeColor="text1"/>
          <w:sz w:val="21"/>
        </w:rPr>
      </w:pPr>
      <w:r w:rsidRPr="00E30AB1">
        <w:rPr>
          <w:rFonts w:cs="Times New Roman" w:hint="eastAsia"/>
          <w:b/>
          <w:color w:val="000000" w:themeColor="text1"/>
          <w:sz w:val="21"/>
        </w:rPr>
        <w:t>图</w:t>
      </w:r>
      <w:r w:rsidRPr="00E30AB1">
        <w:rPr>
          <w:rFonts w:cs="Times New Roman"/>
          <w:b/>
          <w:color w:val="000000" w:themeColor="text1"/>
          <w:sz w:val="21"/>
        </w:rPr>
        <w:t xml:space="preserve"> </w:t>
      </w:r>
      <w:r w:rsidRPr="00E30AB1">
        <w:rPr>
          <w:rFonts w:cs="Times New Roman"/>
          <w:b/>
          <w:color w:val="000000" w:themeColor="text1"/>
          <w:sz w:val="21"/>
        </w:rPr>
        <w:fldChar w:fldCharType="begin"/>
      </w:r>
      <w:r w:rsidRPr="00E30AB1">
        <w:rPr>
          <w:rFonts w:cs="Times New Roman"/>
          <w:b/>
          <w:color w:val="000000" w:themeColor="text1"/>
          <w:sz w:val="21"/>
        </w:rPr>
        <w:instrText xml:space="preserve"> STYLEREF 1 \s </w:instrText>
      </w:r>
      <w:r w:rsidRPr="00E30AB1">
        <w:rPr>
          <w:rFonts w:cs="Times New Roman"/>
          <w:b/>
          <w:color w:val="000000" w:themeColor="text1"/>
          <w:sz w:val="21"/>
        </w:rPr>
        <w:fldChar w:fldCharType="separate"/>
      </w:r>
      <w:r w:rsidR="007C73FE">
        <w:rPr>
          <w:rFonts w:cs="Times New Roman"/>
          <w:b/>
          <w:noProof/>
          <w:color w:val="000000" w:themeColor="text1"/>
          <w:sz w:val="21"/>
        </w:rPr>
        <w:t>6</w:t>
      </w:r>
      <w:r w:rsidRPr="00E30AB1">
        <w:rPr>
          <w:rFonts w:cs="Times New Roman"/>
          <w:b/>
          <w:color w:val="000000" w:themeColor="text1"/>
          <w:sz w:val="21"/>
        </w:rPr>
        <w:fldChar w:fldCharType="end"/>
      </w:r>
      <w:r w:rsidRPr="00E30AB1">
        <w:rPr>
          <w:rFonts w:cs="Times New Roman"/>
          <w:b/>
          <w:color w:val="000000" w:themeColor="text1"/>
          <w:sz w:val="21"/>
        </w:rPr>
        <w:noBreakHyphen/>
      </w:r>
      <w:r w:rsidRPr="00E30AB1">
        <w:rPr>
          <w:rFonts w:cs="Times New Roman"/>
          <w:b/>
          <w:color w:val="000000" w:themeColor="text1"/>
          <w:sz w:val="21"/>
        </w:rPr>
        <w:fldChar w:fldCharType="begin"/>
      </w:r>
      <w:r w:rsidRPr="00E30AB1">
        <w:rPr>
          <w:rFonts w:cs="Times New Roman"/>
          <w:b/>
          <w:color w:val="000000" w:themeColor="text1"/>
          <w:sz w:val="21"/>
        </w:rPr>
        <w:instrText xml:space="preserve"> SEQ </w:instrText>
      </w:r>
      <w:r w:rsidRPr="00E30AB1">
        <w:rPr>
          <w:rFonts w:cs="Times New Roman"/>
          <w:b/>
          <w:color w:val="000000" w:themeColor="text1"/>
          <w:sz w:val="21"/>
        </w:rPr>
        <w:instrText>图</w:instrText>
      </w:r>
      <w:r w:rsidRPr="00E30AB1">
        <w:rPr>
          <w:rFonts w:cs="Times New Roman"/>
          <w:b/>
          <w:color w:val="000000" w:themeColor="text1"/>
          <w:sz w:val="21"/>
        </w:rPr>
        <w:instrText xml:space="preserve"> \* ARABIC \s 1 </w:instrText>
      </w:r>
      <w:r w:rsidRPr="00E30AB1">
        <w:rPr>
          <w:rFonts w:cs="Times New Roman"/>
          <w:b/>
          <w:color w:val="000000" w:themeColor="text1"/>
          <w:sz w:val="21"/>
        </w:rPr>
        <w:fldChar w:fldCharType="separate"/>
      </w:r>
      <w:r w:rsidR="007C73FE">
        <w:rPr>
          <w:rFonts w:cs="Times New Roman"/>
          <w:b/>
          <w:noProof/>
          <w:color w:val="000000" w:themeColor="text1"/>
          <w:sz w:val="21"/>
        </w:rPr>
        <w:t>17</w:t>
      </w:r>
      <w:r w:rsidRPr="00E30AB1">
        <w:rPr>
          <w:rFonts w:cs="Times New Roman"/>
          <w:b/>
          <w:color w:val="000000" w:themeColor="text1"/>
          <w:sz w:val="21"/>
        </w:rPr>
        <w:fldChar w:fldCharType="end"/>
      </w:r>
      <w:r w:rsidRPr="00E30AB1">
        <w:rPr>
          <w:rFonts w:cs="Times New Roman"/>
          <w:b/>
          <w:color w:val="000000" w:themeColor="text1"/>
          <w:sz w:val="21"/>
        </w:rPr>
        <w:t xml:space="preserve"> </w:t>
      </w:r>
      <w:r w:rsidRPr="00E30AB1">
        <w:rPr>
          <w:rFonts w:cs="Times New Roman" w:hint="eastAsia"/>
          <w:b/>
          <w:bCs/>
          <w:color w:val="000000" w:themeColor="text1"/>
          <w:sz w:val="21"/>
        </w:rPr>
        <w:t>非正常状况下游</w:t>
      </w:r>
      <w:r w:rsidRPr="00E30AB1">
        <w:rPr>
          <w:rFonts w:cs="Times New Roman" w:hint="eastAsia"/>
          <w:b/>
          <w:bCs/>
          <w:color w:val="000000" w:themeColor="text1"/>
          <w:sz w:val="21"/>
          <w:szCs w:val="21"/>
        </w:rPr>
        <w:t>COD</w:t>
      </w:r>
      <w:r w:rsidRPr="00E30AB1">
        <w:rPr>
          <w:rFonts w:cs="Times New Roman" w:hint="eastAsia"/>
          <w:b/>
          <w:bCs/>
          <w:color w:val="000000" w:themeColor="text1"/>
          <w:sz w:val="21"/>
          <w:szCs w:val="21"/>
          <w:vertAlign w:val="subscript"/>
        </w:rPr>
        <w:t>Mn</w:t>
      </w:r>
      <w:r w:rsidRPr="00E30AB1">
        <w:rPr>
          <w:rFonts w:cs="Times New Roman" w:hint="eastAsia"/>
          <w:b/>
          <w:bCs/>
          <w:color w:val="000000" w:themeColor="text1"/>
          <w:sz w:val="21"/>
        </w:rPr>
        <w:t>浓度随时间变化曲线</w:t>
      </w:r>
    </w:p>
    <w:p w14:paraId="67F7E507" w14:textId="77777777" w:rsidR="00B80F5B" w:rsidRPr="00E30AB1" w:rsidRDefault="00B80F5B" w:rsidP="00B80F5B">
      <w:pPr>
        <w:adjustRightInd w:val="0"/>
        <w:snapToGrid w:val="0"/>
        <w:spacing w:line="240" w:lineRule="auto"/>
        <w:ind w:firstLineChars="0" w:firstLine="0"/>
        <w:jc w:val="center"/>
        <w:rPr>
          <w:rFonts w:cs="Times New Roman"/>
          <w:b/>
          <w:bCs/>
          <w:color w:val="000000" w:themeColor="text1"/>
          <w:sz w:val="21"/>
        </w:rPr>
      </w:pPr>
      <w:r w:rsidRPr="00E30AB1">
        <w:rPr>
          <w:rFonts w:cs="Times New Roman" w:hint="eastAsia"/>
          <w:b/>
          <w:bCs/>
          <w:color w:val="000000" w:themeColor="text1"/>
          <w:sz w:val="21"/>
        </w:rPr>
        <w:t>（</w:t>
      </w:r>
      <w:r w:rsidRPr="00E30AB1">
        <w:rPr>
          <w:rFonts w:cs="Times New Roman" w:hint="eastAsia"/>
          <w:b/>
          <w:bCs/>
          <w:color w:val="000000" w:themeColor="text1"/>
          <w:sz w:val="21"/>
        </w:rPr>
        <w:t>20</w:t>
      </w:r>
      <w:r w:rsidRPr="00E30AB1">
        <w:rPr>
          <w:rFonts w:cs="Times New Roman"/>
          <w:b/>
          <w:bCs/>
          <w:color w:val="000000" w:themeColor="text1"/>
          <w:sz w:val="21"/>
        </w:rPr>
        <w:t>m</w:t>
      </w:r>
      <w:r w:rsidRPr="00E30AB1">
        <w:rPr>
          <w:rFonts w:cs="Times New Roman" w:hint="eastAsia"/>
          <w:b/>
          <w:bCs/>
          <w:color w:val="000000" w:themeColor="text1"/>
          <w:sz w:val="21"/>
        </w:rPr>
        <w:t>、</w:t>
      </w:r>
      <w:r w:rsidRPr="00E30AB1">
        <w:rPr>
          <w:rFonts w:cs="Times New Roman" w:hint="eastAsia"/>
          <w:b/>
          <w:bCs/>
          <w:color w:val="000000" w:themeColor="text1"/>
          <w:sz w:val="21"/>
        </w:rPr>
        <w:t>40</w:t>
      </w:r>
      <w:r w:rsidRPr="00E30AB1">
        <w:rPr>
          <w:rFonts w:cs="Times New Roman"/>
          <w:b/>
          <w:bCs/>
          <w:color w:val="000000" w:themeColor="text1"/>
          <w:sz w:val="21"/>
        </w:rPr>
        <w:t>m</w:t>
      </w:r>
      <w:r w:rsidRPr="00E30AB1">
        <w:rPr>
          <w:rFonts w:cs="Times New Roman" w:hint="eastAsia"/>
          <w:b/>
          <w:bCs/>
          <w:color w:val="000000" w:themeColor="text1"/>
          <w:sz w:val="21"/>
        </w:rPr>
        <w:t>、</w:t>
      </w:r>
      <w:r w:rsidRPr="00E30AB1">
        <w:rPr>
          <w:rFonts w:cs="Times New Roman" w:hint="eastAsia"/>
          <w:b/>
          <w:bCs/>
          <w:color w:val="000000" w:themeColor="text1"/>
          <w:sz w:val="21"/>
        </w:rPr>
        <w:t>60</w:t>
      </w:r>
      <w:r w:rsidRPr="00E30AB1">
        <w:rPr>
          <w:rFonts w:cs="Times New Roman"/>
          <w:b/>
          <w:bCs/>
          <w:color w:val="000000" w:themeColor="text1"/>
          <w:sz w:val="21"/>
        </w:rPr>
        <w:t>m</w:t>
      </w:r>
      <w:r w:rsidRPr="00E30AB1">
        <w:rPr>
          <w:rFonts w:cs="Times New Roman" w:hint="eastAsia"/>
          <w:b/>
          <w:bCs/>
          <w:color w:val="000000" w:themeColor="text1"/>
          <w:sz w:val="21"/>
        </w:rPr>
        <w:t>、</w:t>
      </w:r>
      <w:r w:rsidRPr="00E30AB1">
        <w:rPr>
          <w:rFonts w:cs="Times New Roman" w:hint="eastAsia"/>
          <w:b/>
          <w:bCs/>
          <w:color w:val="000000" w:themeColor="text1"/>
          <w:sz w:val="21"/>
        </w:rPr>
        <w:t>80</w:t>
      </w:r>
      <w:r w:rsidRPr="00E30AB1">
        <w:rPr>
          <w:rFonts w:cs="Times New Roman"/>
          <w:b/>
          <w:bCs/>
          <w:color w:val="000000" w:themeColor="text1"/>
          <w:sz w:val="21"/>
        </w:rPr>
        <w:t>m</w:t>
      </w:r>
      <w:r w:rsidRPr="00E30AB1">
        <w:rPr>
          <w:rFonts w:cs="Times New Roman"/>
          <w:b/>
          <w:bCs/>
          <w:color w:val="000000" w:themeColor="text1"/>
          <w:sz w:val="21"/>
        </w:rPr>
        <w:t>、</w:t>
      </w:r>
      <w:r w:rsidRPr="00E30AB1">
        <w:rPr>
          <w:rFonts w:cs="Times New Roman" w:hint="eastAsia"/>
          <w:b/>
          <w:bCs/>
          <w:color w:val="000000" w:themeColor="text1"/>
          <w:sz w:val="21"/>
        </w:rPr>
        <w:t>巴河旁）</w:t>
      </w:r>
    </w:p>
    <w:p w14:paraId="2C1A398D" w14:textId="46766563" w:rsidR="00B80F5B" w:rsidRPr="00E30AB1" w:rsidRDefault="00B80F5B" w:rsidP="00B80F5B">
      <w:pPr>
        <w:spacing w:beforeLines="50" w:before="163" w:line="240" w:lineRule="auto"/>
        <w:ind w:firstLineChars="0" w:firstLine="0"/>
        <w:jc w:val="center"/>
        <w:rPr>
          <w:rFonts w:cs="Times New Roman"/>
          <w:b/>
          <w:bCs/>
          <w:color w:val="000000" w:themeColor="text1"/>
          <w:sz w:val="21"/>
        </w:rPr>
      </w:pPr>
      <w:r w:rsidRPr="00E30AB1">
        <w:rPr>
          <w:rFonts w:cs="Times New Roman" w:hint="eastAsia"/>
          <w:b/>
          <w:color w:val="000000" w:themeColor="text1"/>
          <w:sz w:val="21"/>
        </w:rPr>
        <w:t>表</w:t>
      </w:r>
      <w:r w:rsidRPr="00E30AB1">
        <w:rPr>
          <w:rFonts w:cs="Times New Roman"/>
          <w:b/>
          <w:color w:val="000000" w:themeColor="text1"/>
          <w:sz w:val="21"/>
        </w:rPr>
        <w:fldChar w:fldCharType="begin"/>
      </w:r>
      <w:r w:rsidRPr="00E30AB1">
        <w:rPr>
          <w:rFonts w:cs="Times New Roman"/>
          <w:b/>
          <w:color w:val="000000" w:themeColor="text1"/>
          <w:sz w:val="21"/>
        </w:rPr>
        <w:instrText xml:space="preserve"> </w:instrText>
      </w:r>
      <w:r w:rsidRPr="00E30AB1">
        <w:rPr>
          <w:rFonts w:cs="Times New Roman" w:hint="eastAsia"/>
          <w:b/>
          <w:color w:val="000000" w:themeColor="text1"/>
          <w:sz w:val="21"/>
        </w:rPr>
        <w:instrText>STYLEREF 1 \s</w:instrText>
      </w:r>
      <w:r w:rsidRPr="00E30AB1">
        <w:rPr>
          <w:rFonts w:cs="Times New Roman"/>
          <w:b/>
          <w:color w:val="000000" w:themeColor="text1"/>
          <w:sz w:val="21"/>
        </w:rPr>
        <w:instrText xml:space="preserve"> </w:instrText>
      </w:r>
      <w:r w:rsidRPr="00E30AB1">
        <w:rPr>
          <w:rFonts w:cs="Times New Roman"/>
          <w:b/>
          <w:color w:val="000000" w:themeColor="text1"/>
          <w:sz w:val="21"/>
        </w:rPr>
        <w:fldChar w:fldCharType="separate"/>
      </w:r>
      <w:r w:rsidR="007C73FE">
        <w:rPr>
          <w:rFonts w:cs="Times New Roman"/>
          <w:b/>
          <w:noProof/>
          <w:color w:val="000000" w:themeColor="text1"/>
          <w:sz w:val="21"/>
        </w:rPr>
        <w:t>6</w:t>
      </w:r>
      <w:r w:rsidRPr="00E30AB1">
        <w:rPr>
          <w:rFonts w:cs="Times New Roman"/>
          <w:b/>
          <w:color w:val="000000" w:themeColor="text1"/>
          <w:sz w:val="21"/>
        </w:rPr>
        <w:fldChar w:fldCharType="end"/>
      </w:r>
      <w:r w:rsidRPr="00E30AB1">
        <w:rPr>
          <w:rFonts w:cs="Times New Roman"/>
          <w:b/>
          <w:color w:val="000000" w:themeColor="text1"/>
          <w:sz w:val="21"/>
        </w:rPr>
        <w:noBreakHyphen/>
      </w:r>
      <w:r w:rsidRPr="00E30AB1">
        <w:rPr>
          <w:rFonts w:cs="Times New Roman"/>
          <w:b/>
          <w:color w:val="000000" w:themeColor="text1"/>
          <w:sz w:val="21"/>
        </w:rPr>
        <w:fldChar w:fldCharType="begin"/>
      </w:r>
      <w:r w:rsidRPr="00E30AB1">
        <w:rPr>
          <w:rFonts w:cs="Times New Roman"/>
          <w:b/>
          <w:color w:val="000000" w:themeColor="text1"/>
          <w:sz w:val="21"/>
        </w:rPr>
        <w:instrText xml:space="preserve"> </w:instrText>
      </w:r>
      <w:r w:rsidRPr="00E30AB1">
        <w:rPr>
          <w:rFonts w:cs="Times New Roman" w:hint="eastAsia"/>
          <w:b/>
          <w:color w:val="000000" w:themeColor="text1"/>
          <w:sz w:val="21"/>
        </w:rPr>
        <w:instrText xml:space="preserve">SEQ </w:instrText>
      </w:r>
      <w:r w:rsidRPr="00E30AB1">
        <w:rPr>
          <w:rFonts w:cs="Times New Roman" w:hint="eastAsia"/>
          <w:b/>
          <w:color w:val="000000" w:themeColor="text1"/>
          <w:sz w:val="21"/>
        </w:rPr>
        <w:instrText>表</w:instrText>
      </w:r>
      <w:r w:rsidRPr="00E30AB1">
        <w:rPr>
          <w:rFonts w:cs="Times New Roman" w:hint="eastAsia"/>
          <w:b/>
          <w:color w:val="000000" w:themeColor="text1"/>
          <w:sz w:val="21"/>
        </w:rPr>
        <w:instrText xml:space="preserve"> \* ARABIC \s 1</w:instrText>
      </w:r>
      <w:r w:rsidRPr="00E30AB1">
        <w:rPr>
          <w:rFonts w:cs="Times New Roman"/>
          <w:b/>
          <w:color w:val="000000" w:themeColor="text1"/>
          <w:sz w:val="21"/>
        </w:rPr>
        <w:instrText xml:space="preserve"> </w:instrText>
      </w:r>
      <w:r w:rsidRPr="00E30AB1">
        <w:rPr>
          <w:rFonts w:cs="Times New Roman"/>
          <w:b/>
          <w:color w:val="000000" w:themeColor="text1"/>
          <w:sz w:val="21"/>
        </w:rPr>
        <w:fldChar w:fldCharType="separate"/>
      </w:r>
      <w:r w:rsidR="007C73FE">
        <w:rPr>
          <w:rFonts w:cs="Times New Roman"/>
          <w:b/>
          <w:noProof/>
          <w:color w:val="000000" w:themeColor="text1"/>
          <w:sz w:val="21"/>
        </w:rPr>
        <w:t>29</w:t>
      </w:r>
      <w:r w:rsidRPr="00E30AB1">
        <w:rPr>
          <w:rFonts w:cs="Times New Roman"/>
          <w:b/>
          <w:color w:val="000000" w:themeColor="text1"/>
          <w:sz w:val="21"/>
        </w:rPr>
        <w:fldChar w:fldCharType="end"/>
      </w:r>
      <w:r w:rsidRPr="00E30AB1">
        <w:rPr>
          <w:rFonts w:cs="Times New Roman"/>
          <w:b/>
          <w:color w:val="000000" w:themeColor="text1"/>
          <w:sz w:val="21"/>
        </w:rPr>
        <w:t xml:space="preserve">  </w:t>
      </w:r>
      <w:r w:rsidRPr="00E30AB1">
        <w:rPr>
          <w:rFonts w:cs="Times New Roman" w:hint="eastAsia"/>
          <w:b/>
          <w:bCs/>
          <w:color w:val="000000" w:themeColor="text1"/>
          <w:sz w:val="21"/>
        </w:rPr>
        <w:t>非正常状况</w:t>
      </w:r>
      <w:r w:rsidRPr="00E30AB1">
        <w:rPr>
          <w:rFonts w:cs="Times New Roman" w:hint="eastAsia"/>
          <w:b/>
          <w:bCs/>
          <w:color w:val="000000" w:themeColor="text1"/>
          <w:sz w:val="21"/>
          <w:szCs w:val="21"/>
        </w:rPr>
        <w:t>COD</w:t>
      </w:r>
      <w:r w:rsidRPr="00E30AB1">
        <w:rPr>
          <w:rFonts w:cs="Times New Roman" w:hint="eastAsia"/>
          <w:b/>
          <w:bCs/>
          <w:color w:val="000000" w:themeColor="text1"/>
          <w:sz w:val="21"/>
          <w:szCs w:val="21"/>
          <w:vertAlign w:val="subscript"/>
        </w:rPr>
        <w:t>Mn</w:t>
      </w:r>
      <w:r w:rsidRPr="00E30AB1">
        <w:rPr>
          <w:rFonts w:cs="Times New Roman" w:hint="eastAsia"/>
          <w:b/>
          <w:bCs/>
          <w:color w:val="000000" w:themeColor="text1"/>
          <w:sz w:val="21"/>
        </w:rPr>
        <w:t>浓度随时间变化统计表（单位：</w:t>
      </w:r>
      <w:r w:rsidRPr="00E30AB1">
        <w:rPr>
          <w:rFonts w:cs="Times New Roman"/>
          <w:b/>
          <w:bCs/>
          <w:color w:val="000000" w:themeColor="text1"/>
          <w:sz w:val="21"/>
        </w:rPr>
        <w:t>mg/L</w:t>
      </w:r>
      <w:r w:rsidRPr="00E30AB1">
        <w:rPr>
          <w:rFonts w:cs="Times New Roman" w:hint="eastAsia"/>
          <w:b/>
          <w:bCs/>
          <w:color w:val="000000" w:themeColor="text1"/>
          <w:sz w:val="21"/>
        </w:rPr>
        <w:t>）</w:t>
      </w:r>
    </w:p>
    <w:tbl>
      <w:tblPr>
        <w:tblW w:w="5000" w:type="pct"/>
        <w:jc w:val="center"/>
        <w:tblLook w:val="04A0" w:firstRow="1" w:lastRow="0" w:firstColumn="1" w:lastColumn="0" w:noHBand="0" w:noVBand="1"/>
      </w:tblPr>
      <w:tblGrid>
        <w:gridCol w:w="683"/>
        <w:gridCol w:w="762"/>
        <w:gridCol w:w="762"/>
        <w:gridCol w:w="778"/>
        <w:gridCol w:w="854"/>
        <w:gridCol w:w="854"/>
        <w:gridCol w:w="854"/>
        <w:gridCol w:w="854"/>
        <w:gridCol w:w="854"/>
        <w:gridCol w:w="931"/>
        <w:gridCol w:w="854"/>
      </w:tblGrid>
      <w:tr w:rsidR="00E30AB1" w:rsidRPr="00E30AB1" w14:paraId="073DAB1F" w14:textId="77777777" w:rsidTr="00E61B47">
        <w:trPr>
          <w:trHeight w:val="20"/>
          <w:jc w:val="center"/>
        </w:trPr>
        <w:tc>
          <w:tcPr>
            <w:tcW w:w="353" w:type="pct"/>
            <w:vMerge w:val="restart"/>
            <w:tcBorders>
              <w:top w:val="single" w:sz="12" w:space="0" w:color="auto"/>
              <w:left w:val="single" w:sz="12" w:space="0" w:color="auto"/>
              <w:bottom w:val="single" w:sz="4" w:space="0" w:color="000000"/>
              <w:right w:val="single" w:sz="4" w:space="0" w:color="auto"/>
            </w:tcBorders>
            <w:shd w:val="clear" w:color="auto" w:fill="auto"/>
            <w:noWrap/>
            <w:vAlign w:val="center"/>
            <w:hideMark/>
          </w:tcPr>
          <w:p w14:paraId="051EA14E"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时间</w:t>
            </w:r>
          </w:p>
          <w:p w14:paraId="031EE0F7"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hint="eastAsia"/>
                <w:color w:val="000000" w:themeColor="text1"/>
                <w:kern w:val="0"/>
                <w:sz w:val="21"/>
                <w:szCs w:val="21"/>
              </w:rPr>
              <w:t>（</w:t>
            </w:r>
            <w:r w:rsidRPr="00E30AB1">
              <w:rPr>
                <w:rFonts w:cs="Times New Roman" w:hint="eastAsia"/>
                <w:color w:val="000000" w:themeColor="text1"/>
                <w:kern w:val="0"/>
                <w:sz w:val="21"/>
                <w:szCs w:val="21"/>
              </w:rPr>
              <w:t>d</w:t>
            </w:r>
            <w:r w:rsidRPr="00E30AB1">
              <w:rPr>
                <w:rFonts w:cs="Times New Roman" w:hint="eastAsia"/>
                <w:color w:val="000000" w:themeColor="text1"/>
                <w:kern w:val="0"/>
                <w:sz w:val="21"/>
                <w:szCs w:val="21"/>
              </w:rPr>
              <w:t>）</w:t>
            </w:r>
          </w:p>
        </w:tc>
        <w:tc>
          <w:tcPr>
            <w:tcW w:w="920" w:type="pct"/>
            <w:gridSpan w:val="2"/>
            <w:tcBorders>
              <w:top w:val="single" w:sz="12" w:space="0" w:color="auto"/>
              <w:left w:val="nil"/>
              <w:bottom w:val="single" w:sz="4" w:space="0" w:color="auto"/>
              <w:right w:val="single" w:sz="4" w:space="0" w:color="000000"/>
            </w:tcBorders>
            <w:shd w:val="clear" w:color="auto" w:fill="auto"/>
            <w:noWrap/>
            <w:vAlign w:val="center"/>
            <w:hideMark/>
          </w:tcPr>
          <w:p w14:paraId="52A91CFA"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20m</w:t>
            </w:r>
          </w:p>
        </w:tc>
        <w:tc>
          <w:tcPr>
            <w:tcW w:w="920" w:type="pct"/>
            <w:gridSpan w:val="2"/>
            <w:tcBorders>
              <w:top w:val="single" w:sz="12" w:space="0" w:color="auto"/>
              <w:left w:val="nil"/>
              <w:bottom w:val="single" w:sz="4" w:space="0" w:color="auto"/>
              <w:right w:val="single" w:sz="4" w:space="0" w:color="000000"/>
            </w:tcBorders>
            <w:shd w:val="clear" w:color="auto" w:fill="auto"/>
            <w:noWrap/>
            <w:vAlign w:val="center"/>
            <w:hideMark/>
          </w:tcPr>
          <w:p w14:paraId="3CC973F8"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40m</w:t>
            </w:r>
          </w:p>
        </w:tc>
        <w:tc>
          <w:tcPr>
            <w:tcW w:w="920" w:type="pct"/>
            <w:gridSpan w:val="2"/>
            <w:tcBorders>
              <w:top w:val="single" w:sz="12" w:space="0" w:color="auto"/>
              <w:left w:val="nil"/>
              <w:bottom w:val="single" w:sz="4" w:space="0" w:color="auto"/>
              <w:right w:val="single" w:sz="4" w:space="0" w:color="000000"/>
            </w:tcBorders>
            <w:shd w:val="clear" w:color="auto" w:fill="auto"/>
            <w:noWrap/>
            <w:vAlign w:val="center"/>
            <w:hideMark/>
          </w:tcPr>
          <w:p w14:paraId="1772D713"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60m</w:t>
            </w:r>
          </w:p>
        </w:tc>
        <w:tc>
          <w:tcPr>
            <w:tcW w:w="920" w:type="pct"/>
            <w:gridSpan w:val="2"/>
            <w:tcBorders>
              <w:top w:val="single" w:sz="12" w:space="0" w:color="auto"/>
              <w:left w:val="nil"/>
              <w:bottom w:val="single" w:sz="4" w:space="0" w:color="auto"/>
              <w:right w:val="single" w:sz="4" w:space="0" w:color="000000"/>
            </w:tcBorders>
            <w:shd w:val="clear" w:color="auto" w:fill="auto"/>
            <w:noWrap/>
            <w:vAlign w:val="center"/>
            <w:hideMark/>
          </w:tcPr>
          <w:p w14:paraId="2BB1AF8C"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80m</w:t>
            </w:r>
          </w:p>
        </w:tc>
        <w:tc>
          <w:tcPr>
            <w:tcW w:w="968" w:type="pct"/>
            <w:gridSpan w:val="2"/>
            <w:tcBorders>
              <w:top w:val="single" w:sz="12" w:space="0" w:color="auto"/>
              <w:left w:val="nil"/>
              <w:bottom w:val="single" w:sz="4" w:space="0" w:color="auto"/>
              <w:right w:val="single" w:sz="12" w:space="0" w:color="auto"/>
            </w:tcBorders>
            <w:shd w:val="clear" w:color="auto" w:fill="auto"/>
            <w:noWrap/>
            <w:vAlign w:val="center"/>
            <w:hideMark/>
          </w:tcPr>
          <w:p w14:paraId="5AA857D0"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巴河旁</w:t>
            </w:r>
          </w:p>
        </w:tc>
      </w:tr>
      <w:tr w:rsidR="00E30AB1" w:rsidRPr="00E30AB1" w14:paraId="4C99A291" w14:textId="77777777" w:rsidTr="00E61B47">
        <w:trPr>
          <w:trHeight w:val="20"/>
          <w:jc w:val="center"/>
        </w:trPr>
        <w:tc>
          <w:tcPr>
            <w:tcW w:w="353" w:type="pct"/>
            <w:vMerge/>
            <w:tcBorders>
              <w:top w:val="single" w:sz="4" w:space="0" w:color="auto"/>
              <w:left w:val="single" w:sz="12" w:space="0" w:color="auto"/>
              <w:bottom w:val="single" w:sz="4" w:space="0" w:color="000000"/>
              <w:right w:val="single" w:sz="4" w:space="0" w:color="auto"/>
            </w:tcBorders>
            <w:vAlign w:val="center"/>
            <w:hideMark/>
          </w:tcPr>
          <w:p w14:paraId="63DA6E98" w14:textId="77777777" w:rsidR="00B80F5B" w:rsidRPr="00E30AB1" w:rsidRDefault="00B80F5B" w:rsidP="00E61B47">
            <w:pPr>
              <w:widowControl/>
              <w:adjustRightInd w:val="0"/>
              <w:snapToGrid w:val="0"/>
              <w:spacing w:line="240" w:lineRule="auto"/>
              <w:ind w:leftChars="-40" w:left="-96" w:rightChars="-40" w:right="-96" w:firstLineChars="0" w:firstLine="0"/>
              <w:jc w:val="left"/>
              <w:rPr>
                <w:rFonts w:cs="Times New Roman"/>
                <w:color w:val="000000" w:themeColor="text1"/>
                <w:kern w:val="0"/>
                <w:sz w:val="21"/>
                <w:szCs w:val="21"/>
              </w:rPr>
            </w:pPr>
          </w:p>
        </w:tc>
        <w:tc>
          <w:tcPr>
            <w:tcW w:w="460" w:type="pct"/>
            <w:tcBorders>
              <w:top w:val="nil"/>
              <w:left w:val="nil"/>
              <w:bottom w:val="single" w:sz="4" w:space="0" w:color="auto"/>
              <w:right w:val="single" w:sz="4" w:space="0" w:color="auto"/>
            </w:tcBorders>
            <w:shd w:val="clear" w:color="auto" w:fill="auto"/>
            <w:noWrap/>
            <w:vAlign w:val="center"/>
            <w:hideMark/>
          </w:tcPr>
          <w:p w14:paraId="4DD1AF1C"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贡献值</w:t>
            </w:r>
          </w:p>
        </w:tc>
        <w:tc>
          <w:tcPr>
            <w:tcW w:w="460" w:type="pct"/>
            <w:tcBorders>
              <w:top w:val="nil"/>
              <w:left w:val="nil"/>
              <w:bottom w:val="single" w:sz="4" w:space="0" w:color="auto"/>
              <w:right w:val="single" w:sz="4" w:space="0" w:color="auto"/>
            </w:tcBorders>
            <w:shd w:val="clear" w:color="auto" w:fill="auto"/>
            <w:noWrap/>
            <w:vAlign w:val="center"/>
            <w:hideMark/>
          </w:tcPr>
          <w:p w14:paraId="0037A29D"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预测值</w:t>
            </w:r>
          </w:p>
        </w:tc>
        <w:tc>
          <w:tcPr>
            <w:tcW w:w="460" w:type="pct"/>
            <w:tcBorders>
              <w:top w:val="nil"/>
              <w:left w:val="nil"/>
              <w:bottom w:val="single" w:sz="4" w:space="0" w:color="auto"/>
              <w:right w:val="single" w:sz="4" w:space="0" w:color="auto"/>
            </w:tcBorders>
            <w:shd w:val="clear" w:color="auto" w:fill="auto"/>
            <w:noWrap/>
            <w:vAlign w:val="center"/>
            <w:hideMark/>
          </w:tcPr>
          <w:p w14:paraId="7166018D"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贡献值</w:t>
            </w:r>
          </w:p>
        </w:tc>
        <w:tc>
          <w:tcPr>
            <w:tcW w:w="460" w:type="pct"/>
            <w:tcBorders>
              <w:top w:val="nil"/>
              <w:left w:val="nil"/>
              <w:bottom w:val="single" w:sz="4" w:space="0" w:color="auto"/>
              <w:right w:val="single" w:sz="4" w:space="0" w:color="auto"/>
            </w:tcBorders>
            <w:shd w:val="clear" w:color="auto" w:fill="auto"/>
            <w:noWrap/>
            <w:vAlign w:val="center"/>
            <w:hideMark/>
          </w:tcPr>
          <w:p w14:paraId="715677FB"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预测值</w:t>
            </w:r>
          </w:p>
        </w:tc>
        <w:tc>
          <w:tcPr>
            <w:tcW w:w="460" w:type="pct"/>
            <w:tcBorders>
              <w:top w:val="nil"/>
              <w:left w:val="nil"/>
              <w:bottom w:val="single" w:sz="4" w:space="0" w:color="auto"/>
              <w:right w:val="single" w:sz="4" w:space="0" w:color="auto"/>
            </w:tcBorders>
            <w:shd w:val="clear" w:color="auto" w:fill="auto"/>
            <w:noWrap/>
            <w:vAlign w:val="center"/>
            <w:hideMark/>
          </w:tcPr>
          <w:p w14:paraId="1D45C6DB"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贡献值</w:t>
            </w:r>
          </w:p>
        </w:tc>
        <w:tc>
          <w:tcPr>
            <w:tcW w:w="460" w:type="pct"/>
            <w:tcBorders>
              <w:top w:val="nil"/>
              <w:left w:val="nil"/>
              <w:bottom w:val="single" w:sz="4" w:space="0" w:color="auto"/>
              <w:right w:val="single" w:sz="4" w:space="0" w:color="auto"/>
            </w:tcBorders>
            <w:shd w:val="clear" w:color="auto" w:fill="auto"/>
            <w:noWrap/>
            <w:vAlign w:val="center"/>
            <w:hideMark/>
          </w:tcPr>
          <w:p w14:paraId="18EA7DFA"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预测值</w:t>
            </w:r>
          </w:p>
        </w:tc>
        <w:tc>
          <w:tcPr>
            <w:tcW w:w="460" w:type="pct"/>
            <w:tcBorders>
              <w:top w:val="nil"/>
              <w:left w:val="nil"/>
              <w:bottom w:val="single" w:sz="4" w:space="0" w:color="auto"/>
              <w:right w:val="single" w:sz="4" w:space="0" w:color="auto"/>
            </w:tcBorders>
            <w:shd w:val="clear" w:color="auto" w:fill="auto"/>
            <w:noWrap/>
            <w:vAlign w:val="center"/>
            <w:hideMark/>
          </w:tcPr>
          <w:p w14:paraId="76EF9F0F"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贡献值</w:t>
            </w:r>
          </w:p>
        </w:tc>
        <w:tc>
          <w:tcPr>
            <w:tcW w:w="460" w:type="pct"/>
            <w:tcBorders>
              <w:top w:val="nil"/>
              <w:left w:val="nil"/>
              <w:bottom w:val="single" w:sz="4" w:space="0" w:color="auto"/>
              <w:right w:val="single" w:sz="4" w:space="0" w:color="auto"/>
            </w:tcBorders>
            <w:shd w:val="clear" w:color="auto" w:fill="auto"/>
            <w:noWrap/>
            <w:vAlign w:val="center"/>
            <w:hideMark/>
          </w:tcPr>
          <w:p w14:paraId="61B5E7FA"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预测值</w:t>
            </w:r>
          </w:p>
        </w:tc>
        <w:tc>
          <w:tcPr>
            <w:tcW w:w="508" w:type="pct"/>
            <w:tcBorders>
              <w:top w:val="nil"/>
              <w:left w:val="nil"/>
              <w:bottom w:val="single" w:sz="4" w:space="0" w:color="auto"/>
              <w:right w:val="single" w:sz="4" w:space="0" w:color="auto"/>
            </w:tcBorders>
            <w:shd w:val="clear" w:color="auto" w:fill="auto"/>
            <w:noWrap/>
            <w:vAlign w:val="center"/>
            <w:hideMark/>
          </w:tcPr>
          <w:p w14:paraId="1A914075"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贡献值</w:t>
            </w:r>
          </w:p>
        </w:tc>
        <w:tc>
          <w:tcPr>
            <w:tcW w:w="460" w:type="pct"/>
            <w:tcBorders>
              <w:top w:val="nil"/>
              <w:left w:val="nil"/>
              <w:bottom w:val="single" w:sz="4" w:space="0" w:color="auto"/>
              <w:right w:val="single" w:sz="12" w:space="0" w:color="auto"/>
            </w:tcBorders>
            <w:shd w:val="clear" w:color="auto" w:fill="auto"/>
            <w:noWrap/>
            <w:vAlign w:val="center"/>
            <w:hideMark/>
          </w:tcPr>
          <w:p w14:paraId="51628BCA"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预测值</w:t>
            </w:r>
          </w:p>
        </w:tc>
      </w:tr>
      <w:tr w:rsidR="00E30AB1" w:rsidRPr="00E30AB1" w14:paraId="0FA61F6F" w14:textId="77777777" w:rsidTr="00E61B47">
        <w:trPr>
          <w:trHeight w:val="20"/>
          <w:jc w:val="center"/>
        </w:trPr>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3CFE7AE1"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7</w:t>
            </w:r>
          </w:p>
        </w:tc>
        <w:tc>
          <w:tcPr>
            <w:tcW w:w="460" w:type="pct"/>
            <w:tcBorders>
              <w:top w:val="nil"/>
              <w:left w:val="nil"/>
              <w:bottom w:val="single" w:sz="4" w:space="0" w:color="auto"/>
              <w:right w:val="single" w:sz="4" w:space="0" w:color="auto"/>
            </w:tcBorders>
            <w:shd w:val="clear" w:color="auto" w:fill="auto"/>
            <w:noWrap/>
            <w:vAlign w:val="center"/>
            <w:hideMark/>
          </w:tcPr>
          <w:p w14:paraId="09BCDA4A"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92.847</w:t>
            </w:r>
          </w:p>
        </w:tc>
        <w:tc>
          <w:tcPr>
            <w:tcW w:w="460" w:type="pct"/>
            <w:tcBorders>
              <w:top w:val="nil"/>
              <w:left w:val="nil"/>
              <w:bottom w:val="single" w:sz="4" w:space="0" w:color="auto"/>
              <w:right w:val="single" w:sz="4" w:space="0" w:color="auto"/>
            </w:tcBorders>
            <w:shd w:val="clear" w:color="auto" w:fill="auto"/>
            <w:noWrap/>
            <w:vAlign w:val="center"/>
            <w:hideMark/>
          </w:tcPr>
          <w:p w14:paraId="2D0F067A"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95.787</w:t>
            </w:r>
          </w:p>
        </w:tc>
        <w:tc>
          <w:tcPr>
            <w:tcW w:w="460" w:type="pct"/>
            <w:tcBorders>
              <w:top w:val="nil"/>
              <w:left w:val="nil"/>
              <w:bottom w:val="single" w:sz="4" w:space="0" w:color="auto"/>
              <w:right w:val="single" w:sz="4" w:space="0" w:color="auto"/>
            </w:tcBorders>
            <w:shd w:val="clear" w:color="auto" w:fill="auto"/>
            <w:noWrap/>
            <w:vAlign w:val="center"/>
            <w:hideMark/>
          </w:tcPr>
          <w:p w14:paraId="347835A3"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7.29907</w:t>
            </w:r>
          </w:p>
        </w:tc>
        <w:tc>
          <w:tcPr>
            <w:tcW w:w="460" w:type="pct"/>
            <w:tcBorders>
              <w:top w:val="nil"/>
              <w:left w:val="nil"/>
              <w:bottom w:val="single" w:sz="4" w:space="0" w:color="auto"/>
              <w:right w:val="single" w:sz="4" w:space="0" w:color="auto"/>
            </w:tcBorders>
            <w:shd w:val="clear" w:color="auto" w:fill="auto"/>
            <w:noWrap/>
            <w:vAlign w:val="center"/>
            <w:hideMark/>
          </w:tcPr>
          <w:p w14:paraId="02AE745A"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10.23907</w:t>
            </w:r>
          </w:p>
        </w:tc>
        <w:tc>
          <w:tcPr>
            <w:tcW w:w="460" w:type="pct"/>
            <w:tcBorders>
              <w:top w:val="nil"/>
              <w:left w:val="nil"/>
              <w:bottom w:val="single" w:sz="4" w:space="0" w:color="auto"/>
              <w:right w:val="single" w:sz="4" w:space="0" w:color="auto"/>
            </w:tcBorders>
            <w:shd w:val="clear" w:color="auto" w:fill="auto"/>
            <w:noWrap/>
            <w:vAlign w:val="center"/>
            <w:hideMark/>
          </w:tcPr>
          <w:p w14:paraId="79B254C4"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0.458912</w:t>
            </w:r>
          </w:p>
        </w:tc>
        <w:tc>
          <w:tcPr>
            <w:tcW w:w="460" w:type="pct"/>
            <w:tcBorders>
              <w:top w:val="nil"/>
              <w:left w:val="nil"/>
              <w:bottom w:val="single" w:sz="4" w:space="0" w:color="auto"/>
              <w:right w:val="single" w:sz="4" w:space="0" w:color="auto"/>
            </w:tcBorders>
            <w:shd w:val="clear" w:color="auto" w:fill="auto"/>
            <w:noWrap/>
            <w:vAlign w:val="center"/>
            <w:hideMark/>
          </w:tcPr>
          <w:p w14:paraId="496AECA0"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3.398912</w:t>
            </w:r>
          </w:p>
        </w:tc>
        <w:tc>
          <w:tcPr>
            <w:tcW w:w="460" w:type="pct"/>
            <w:tcBorders>
              <w:top w:val="nil"/>
              <w:left w:val="nil"/>
              <w:bottom w:val="single" w:sz="4" w:space="0" w:color="auto"/>
              <w:right w:val="single" w:sz="4" w:space="0" w:color="auto"/>
            </w:tcBorders>
            <w:shd w:val="clear" w:color="auto" w:fill="auto"/>
            <w:noWrap/>
            <w:vAlign w:val="center"/>
            <w:hideMark/>
          </w:tcPr>
          <w:p w14:paraId="260485A0"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0.054804</w:t>
            </w:r>
          </w:p>
        </w:tc>
        <w:tc>
          <w:tcPr>
            <w:tcW w:w="460" w:type="pct"/>
            <w:tcBorders>
              <w:top w:val="nil"/>
              <w:left w:val="nil"/>
              <w:bottom w:val="single" w:sz="4" w:space="0" w:color="auto"/>
              <w:right w:val="single" w:sz="4" w:space="0" w:color="auto"/>
            </w:tcBorders>
            <w:shd w:val="clear" w:color="auto" w:fill="auto"/>
            <w:noWrap/>
            <w:vAlign w:val="center"/>
            <w:hideMark/>
          </w:tcPr>
          <w:p w14:paraId="16871A41"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2.994804</w:t>
            </w:r>
          </w:p>
        </w:tc>
        <w:tc>
          <w:tcPr>
            <w:tcW w:w="508" w:type="pct"/>
            <w:tcBorders>
              <w:top w:val="nil"/>
              <w:left w:val="nil"/>
              <w:bottom w:val="single" w:sz="4" w:space="0" w:color="auto"/>
              <w:right w:val="single" w:sz="4" w:space="0" w:color="auto"/>
            </w:tcBorders>
            <w:shd w:val="clear" w:color="auto" w:fill="auto"/>
            <w:noWrap/>
            <w:vAlign w:val="center"/>
            <w:hideMark/>
          </w:tcPr>
          <w:p w14:paraId="5806DBE5"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w:t>
            </w:r>
          </w:p>
        </w:tc>
        <w:tc>
          <w:tcPr>
            <w:tcW w:w="460" w:type="pct"/>
            <w:tcBorders>
              <w:top w:val="nil"/>
              <w:left w:val="nil"/>
              <w:bottom w:val="single" w:sz="4" w:space="0" w:color="auto"/>
              <w:right w:val="single" w:sz="12" w:space="0" w:color="auto"/>
            </w:tcBorders>
            <w:shd w:val="clear" w:color="auto" w:fill="auto"/>
            <w:noWrap/>
            <w:vAlign w:val="center"/>
            <w:hideMark/>
          </w:tcPr>
          <w:p w14:paraId="1A2EC772"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2.94</w:t>
            </w:r>
          </w:p>
        </w:tc>
      </w:tr>
      <w:tr w:rsidR="00E30AB1" w:rsidRPr="00E30AB1" w14:paraId="5ABBA447" w14:textId="77777777" w:rsidTr="00E61B47">
        <w:trPr>
          <w:trHeight w:val="20"/>
          <w:jc w:val="center"/>
        </w:trPr>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73108F95"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30</w:t>
            </w:r>
          </w:p>
        </w:tc>
        <w:tc>
          <w:tcPr>
            <w:tcW w:w="460" w:type="pct"/>
            <w:tcBorders>
              <w:top w:val="nil"/>
              <w:left w:val="nil"/>
              <w:bottom w:val="single" w:sz="4" w:space="0" w:color="auto"/>
              <w:right w:val="single" w:sz="4" w:space="0" w:color="auto"/>
            </w:tcBorders>
            <w:shd w:val="clear" w:color="auto" w:fill="auto"/>
            <w:noWrap/>
            <w:vAlign w:val="center"/>
            <w:hideMark/>
          </w:tcPr>
          <w:p w14:paraId="5D61320D"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297.54</w:t>
            </w:r>
          </w:p>
        </w:tc>
        <w:tc>
          <w:tcPr>
            <w:tcW w:w="460" w:type="pct"/>
            <w:tcBorders>
              <w:top w:val="nil"/>
              <w:left w:val="nil"/>
              <w:bottom w:val="single" w:sz="4" w:space="0" w:color="auto"/>
              <w:right w:val="single" w:sz="4" w:space="0" w:color="auto"/>
            </w:tcBorders>
            <w:shd w:val="clear" w:color="auto" w:fill="auto"/>
            <w:noWrap/>
            <w:vAlign w:val="center"/>
            <w:hideMark/>
          </w:tcPr>
          <w:p w14:paraId="74C9FE5A"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300.48</w:t>
            </w:r>
          </w:p>
        </w:tc>
        <w:tc>
          <w:tcPr>
            <w:tcW w:w="460" w:type="pct"/>
            <w:tcBorders>
              <w:top w:val="nil"/>
              <w:left w:val="nil"/>
              <w:bottom w:val="single" w:sz="4" w:space="0" w:color="auto"/>
              <w:right w:val="single" w:sz="4" w:space="0" w:color="auto"/>
            </w:tcBorders>
            <w:shd w:val="clear" w:color="auto" w:fill="auto"/>
            <w:noWrap/>
            <w:vAlign w:val="center"/>
            <w:hideMark/>
          </w:tcPr>
          <w:p w14:paraId="042FB68A"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83.0547</w:t>
            </w:r>
          </w:p>
        </w:tc>
        <w:tc>
          <w:tcPr>
            <w:tcW w:w="460" w:type="pct"/>
            <w:tcBorders>
              <w:top w:val="nil"/>
              <w:left w:val="nil"/>
              <w:bottom w:val="single" w:sz="4" w:space="0" w:color="auto"/>
              <w:right w:val="single" w:sz="4" w:space="0" w:color="auto"/>
            </w:tcBorders>
            <w:shd w:val="clear" w:color="auto" w:fill="auto"/>
            <w:noWrap/>
            <w:vAlign w:val="center"/>
            <w:hideMark/>
          </w:tcPr>
          <w:p w14:paraId="357A78B7"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85.9947</w:t>
            </w:r>
          </w:p>
        </w:tc>
        <w:tc>
          <w:tcPr>
            <w:tcW w:w="460" w:type="pct"/>
            <w:tcBorders>
              <w:top w:val="nil"/>
              <w:left w:val="nil"/>
              <w:bottom w:val="single" w:sz="4" w:space="0" w:color="auto"/>
              <w:right w:val="single" w:sz="4" w:space="0" w:color="auto"/>
            </w:tcBorders>
            <w:shd w:val="clear" w:color="auto" w:fill="auto"/>
            <w:noWrap/>
            <w:vAlign w:val="center"/>
            <w:hideMark/>
          </w:tcPr>
          <w:p w14:paraId="3675E13E"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18.5289</w:t>
            </w:r>
          </w:p>
        </w:tc>
        <w:tc>
          <w:tcPr>
            <w:tcW w:w="460" w:type="pct"/>
            <w:tcBorders>
              <w:top w:val="nil"/>
              <w:left w:val="nil"/>
              <w:bottom w:val="single" w:sz="4" w:space="0" w:color="auto"/>
              <w:right w:val="single" w:sz="4" w:space="0" w:color="auto"/>
            </w:tcBorders>
            <w:shd w:val="clear" w:color="auto" w:fill="auto"/>
            <w:noWrap/>
            <w:vAlign w:val="center"/>
            <w:hideMark/>
          </w:tcPr>
          <w:p w14:paraId="634EDC6A"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21.4689</w:t>
            </w:r>
          </w:p>
        </w:tc>
        <w:tc>
          <w:tcPr>
            <w:tcW w:w="460" w:type="pct"/>
            <w:tcBorders>
              <w:top w:val="nil"/>
              <w:left w:val="nil"/>
              <w:bottom w:val="single" w:sz="4" w:space="0" w:color="auto"/>
              <w:right w:val="single" w:sz="4" w:space="0" w:color="auto"/>
            </w:tcBorders>
            <w:shd w:val="clear" w:color="auto" w:fill="auto"/>
            <w:noWrap/>
            <w:vAlign w:val="center"/>
            <w:hideMark/>
          </w:tcPr>
          <w:p w14:paraId="636AC6FE"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5.29054</w:t>
            </w:r>
          </w:p>
        </w:tc>
        <w:tc>
          <w:tcPr>
            <w:tcW w:w="460" w:type="pct"/>
            <w:tcBorders>
              <w:top w:val="nil"/>
              <w:left w:val="nil"/>
              <w:bottom w:val="single" w:sz="4" w:space="0" w:color="auto"/>
              <w:right w:val="single" w:sz="4" w:space="0" w:color="auto"/>
            </w:tcBorders>
            <w:shd w:val="clear" w:color="auto" w:fill="auto"/>
            <w:noWrap/>
            <w:vAlign w:val="center"/>
            <w:hideMark/>
          </w:tcPr>
          <w:p w14:paraId="1260DB1D"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8.23054</w:t>
            </w:r>
          </w:p>
        </w:tc>
        <w:tc>
          <w:tcPr>
            <w:tcW w:w="508" w:type="pct"/>
            <w:tcBorders>
              <w:top w:val="nil"/>
              <w:left w:val="nil"/>
              <w:bottom w:val="single" w:sz="4" w:space="0" w:color="auto"/>
              <w:right w:val="single" w:sz="4" w:space="0" w:color="auto"/>
            </w:tcBorders>
            <w:shd w:val="clear" w:color="auto" w:fill="auto"/>
            <w:noWrap/>
            <w:vAlign w:val="center"/>
            <w:hideMark/>
          </w:tcPr>
          <w:p w14:paraId="28C29D09"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w:t>
            </w:r>
          </w:p>
        </w:tc>
        <w:tc>
          <w:tcPr>
            <w:tcW w:w="460" w:type="pct"/>
            <w:tcBorders>
              <w:top w:val="nil"/>
              <w:left w:val="nil"/>
              <w:bottom w:val="single" w:sz="4" w:space="0" w:color="auto"/>
              <w:right w:val="single" w:sz="12" w:space="0" w:color="auto"/>
            </w:tcBorders>
            <w:shd w:val="clear" w:color="auto" w:fill="auto"/>
            <w:noWrap/>
            <w:vAlign w:val="center"/>
            <w:hideMark/>
          </w:tcPr>
          <w:p w14:paraId="4D0F3045"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2.94</w:t>
            </w:r>
          </w:p>
        </w:tc>
      </w:tr>
      <w:tr w:rsidR="00E30AB1" w:rsidRPr="00E30AB1" w14:paraId="3000845F" w14:textId="77777777" w:rsidTr="00E61B47">
        <w:trPr>
          <w:trHeight w:val="20"/>
          <w:jc w:val="center"/>
        </w:trPr>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6B9A1022"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60</w:t>
            </w:r>
          </w:p>
        </w:tc>
        <w:tc>
          <w:tcPr>
            <w:tcW w:w="460" w:type="pct"/>
            <w:tcBorders>
              <w:top w:val="nil"/>
              <w:left w:val="nil"/>
              <w:bottom w:val="single" w:sz="4" w:space="0" w:color="auto"/>
              <w:right w:val="single" w:sz="4" w:space="0" w:color="auto"/>
            </w:tcBorders>
            <w:shd w:val="clear" w:color="auto" w:fill="auto"/>
            <w:noWrap/>
            <w:vAlign w:val="center"/>
            <w:hideMark/>
          </w:tcPr>
          <w:p w14:paraId="1069C81D"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423.2</w:t>
            </w:r>
          </w:p>
        </w:tc>
        <w:tc>
          <w:tcPr>
            <w:tcW w:w="460" w:type="pct"/>
            <w:tcBorders>
              <w:top w:val="nil"/>
              <w:left w:val="nil"/>
              <w:bottom w:val="single" w:sz="4" w:space="0" w:color="auto"/>
              <w:right w:val="single" w:sz="4" w:space="0" w:color="auto"/>
            </w:tcBorders>
            <w:shd w:val="clear" w:color="auto" w:fill="auto"/>
            <w:noWrap/>
            <w:vAlign w:val="center"/>
            <w:hideMark/>
          </w:tcPr>
          <w:p w14:paraId="452EB968"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426.14</w:t>
            </w:r>
          </w:p>
        </w:tc>
        <w:tc>
          <w:tcPr>
            <w:tcW w:w="460" w:type="pct"/>
            <w:tcBorders>
              <w:top w:val="nil"/>
              <w:left w:val="nil"/>
              <w:bottom w:val="single" w:sz="4" w:space="0" w:color="auto"/>
              <w:right w:val="single" w:sz="4" w:space="0" w:color="auto"/>
            </w:tcBorders>
            <w:shd w:val="clear" w:color="auto" w:fill="auto"/>
            <w:noWrap/>
            <w:vAlign w:val="center"/>
            <w:hideMark/>
          </w:tcPr>
          <w:p w14:paraId="2C8B9F74"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195.12</w:t>
            </w:r>
          </w:p>
        </w:tc>
        <w:tc>
          <w:tcPr>
            <w:tcW w:w="460" w:type="pct"/>
            <w:tcBorders>
              <w:top w:val="nil"/>
              <w:left w:val="nil"/>
              <w:bottom w:val="single" w:sz="4" w:space="0" w:color="auto"/>
              <w:right w:val="single" w:sz="4" w:space="0" w:color="auto"/>
            </w:tcBorders>
            <w:shd w:val="clear" w:color="auto" w:fill="auto"/>
            <w:noWrap/>
            <w:vAlign w:val="center"/>
            <w:hideMark/>
          </w:tcPr>
          <w:p w14:paraId="0370E25C"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198.06</w:t>
            </w:r>
          </w:p>
        </w:tc>
        <w:tc>
          <w:tcPr>
            <w:tcW w:w="460" w:type="pct"/>
            <w:tcBorders>
              <w:top w:val="nil"/>
              <w:left w:val="nil"/>
              <w:bottom w:val="single" w:sz="4" w:space="0" w:color="auto"/>
              <w:right w:val="single" w:sz="4" w:space="0" w:color="auto"/>
            </w:tcBorders>
            <w:shd w:val="clear" w:color="auto" w:fill="auto"/>
            <w:noWrap/>
            <w:vAlign w:val="center"/>
            <w:hideMark/>
          </w:tcPr>
          <w:p w14:paraId="1CA8A643"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80.3015</w:t>
            </w:r>
          </w:p>
        </w:tc>
        <w:tc>
          <w:tcPr>
            <w:tcW w:w="460" w:type="pct"/>
            <w:tcBorders>
              <w:top w:val="nil"/>
              <w:left w:val="nil"/>
              <w:bottom w:val="single" w:sz="4" w:space="0" w:color="auto"/>
              <w:right w:val="single" w:sz="4" w:space="0" w:color="auto"/>
            </w:tcBorders>
            <w:shd w:val="clear" w:color="auto" w:fill="auto"/>
            <w:noWrap/>
            <w:vAlign w:val="center"/>
            <w:hideMark/>
          </w:tcPr>
          <w:p w14:paraId="0CFF0CB8"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83.2415</w:t>
            </w:r>
          </w:p>
        </w:tc>
        <w:tc>
          <w:tcPr>
            <w:tcW w:w="460" w:type="pct"/>
            <w:tcBorders>
              <w:top w:val="nil"/>
              <w:left w:val="nil"/>
              <w:bottom w:val="single" w:sz="4" w:space="0" w:color="auto"/>
              <w:right w:val="single" w:sz="4" w:space="0" w:color="auto"/>
            </w:tcBorders>
            <w:shd w:val="clear" w:color="auto" w:fill="auto"/>
            <w:noWrap/>
            <w:vAlign w:val="center"/>
            <w:hideMark/>
          </w:tcPr>
          <w:p w14:paraId="2F97A10C"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39.6361</w:t>
            </w:r>
          </w:p>
        </w:tc>
        <w:tc>
          <w:tcPr>
            <w:tcW w:w="460" w:type="pct"/>
            <w:tcBorders>
              <w:top w:val="nil"/>
              <w:left w:val="nil"/>
              <w:bottom w:val="single" w:sz="4" w:space="0" w:color="auto"/>
              <w:right w:val="single" w:sz="4" w:space="0" w:color="auto"/>
            </w:tcBorders>
            <w:shd w:val="clear" w:color="auto" w:fill="auto"/>
            <w:noWrap/>
            <w:vAlign w:val="center"/>
            <w:hideMark/>
          </w:tcPr>
          <w:p w14:paraId="670A17A8"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42.5761</w:t>
            </w:r>
          </w:p>
        </w:tc>
        <w:tc>
          <w:tcPr>
            <w:tcW w:w="508" w:type="pct"/>
            <w:tcBorders>
              <w:top w:val="nil"/>
              <w:left w:val="nil"/>
              <w:bottom w:val="single" w:sz="4" w:space="0" w:color="auto"/>
              <w:right w:val="single" w:sz="4" w:space="0" w:color="auto"/>
            </w:tcBorders>
            <w:shd w:val="clear" w:color="auto" w:fill="auto"/>
            <w:noWrap/>
            <w:vAlign w:val="center"/>
            <w:hideMark/>
          </w:tcPr>
          <w:p w14:paraId="093A811E"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8.84E-40</w:t>
            </w:r>
          </w:p>
        </w:tc>
        <w:tc>
          <w:tcPr>
            <w:tcW w:w="460" w:type="pct"/>
            <w:tcBorders>
              <w:top w:val="nil"/>
              <w:left w:val="nil"/>
              <w:bottom w:val="single" w:sz="4" w:space="0" w:color="auto"/>
              <w:right w:val="single" w:sz="12" w:space="0" w:color="auto"/>
            </w:tcBorders>
            <w:shd w:val="clear" w:color="auto" w:fill="auto"/>
            <w:noWrap/>
            <w:vAlign w:val="center"/>
            <w:hideMark/>
          </w:tcPr>
          <w:p w14:paraId="247823C2"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2.94</w:t>
            </w:r>
          </w:p>
        </w:tc>
      </w:tr>
      <w:tr w:rsidR="00E30AB1" w:rsidRPr="00E30AB1" w14:paraId="4E23CED0" w14:textId="77777777" w:rsidTr="00E61B47">
        <w:trPr>
          <w:trHeight w:val="20"/>
          <w:jc w:val="center"/>
        </w:trPr>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1EE30183"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100</w:t>
            </w:r>
          </w:p>
        </w:tc>
        <w:tc>
          <w:tcPr>
            <w:tcW w:w="460" w:type="pct"/>
            <w:tcBorders>
              <w:top w:val="nil"/>
              <w:left w:val="nil"/>
              <w:bottom w:val="single" w:sz="4" w:space="0" w:color="auto"/>
              <w:right w:val="single" w:sz="4" w:space="0" w:color="auto"/>
            </w:tcBorders>
            <w:shd w:val="clear" w:color="auto" w:fill="auto"/>
            <w:noWrap/>
            <w:vAlign w:val="center"/>
            <w:hideMark/>
          </w:tcPr>
          <w:p w14:paraId="05BDBFA2"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520.72</w:t>
            </w:r>
          </w:p>
        </w:tc>
        <w:tc>
          <w:tcPr>
            <w:tcW w:w="460" w:type="pct"/>
            <w:tcBorders>
              <w:top w:val="nil"/>
              <w:left w:val="nil"/>
              <w:bottom w:val="single" w:sz="4" w:space="0" w:color="auto"/>
              <w:right w:val="single" w:sz="4" w:space="0" w:color="auto"/>
            </w:tcBorders>
            <w:shd w:val="clear" w:color="auto" w:fill="auto"/>
            <w:noWrap/>
            <w:vAlign w:val="center"/>
            <w:hideMark/>
          </w:tcPr>
          <w:p w14:paraId="5B6D5070"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523.66</w:t>
            </w:r>
          </w:p>
        </w:tc>
        <w:tc>
          <w:tcPr>
            <w:tcW w:w="460" w:type="pct"/>
            <w:tcBorders>
              <w:top w:val="nil"/>
              <w:left w:val="nil"/>
              <w:bottom w:val="single" w:sz="4" w:space="0" w:color="auto"/>
              <w:right w:val="single" w:sz="4" w:space="0" w:color="auto"/>
            </w:tcBorders>
            <w:shd w:val="clear" w:color="auto" w:fill="auto"/>
            <w:noWrap/>
            <w:vAlign w:val="center"/>
            <w:hideMark/>
          </w:tcPr>
          <w:p w14:paraId="0BB3C76F"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316.19</w:t>
            </w:r>
          </w:p>
        </w:tc>
        <w:tc>
          <w:tcPr>
            <w:tcW w:w="460" w:type="pct"/>
            <w:tcBorders>
              <w:top w:val="nil"/>
              <w:left w:val="nil"/>
              <w:bottom w:val="single" w:sz="4" w:space="0" w:color="auto"/>
              <w:right w:val="single" w:sz="4" w:space="0" w:color="auto"/>
            </w:tcBorders>
            <w:shd w:val="clear" w:color="auto" w:fill="auto"/>
            <w:noWrap/>
            <w:vAlign w:val="center"/>
            <w:hideMark/>
          </w:tcPr>
          <w:p w14:paraId="0AF6B2A3"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319.13</w:t>
            </w:r>
          </w:p>
        </w:tc>
        <w:tc>
          <w:tcPr>
            <w:tcW w:w="460" w:type="pct"/>
            <w:tcBorders>
              <w:top w:val="nil"/>
              <w:left w:val="nil"/>
              <w:bottom w:val="single" w:sz="4" w:space="0" w:color="auto"/>
              <w:right w:val="single" w:sz="4" w:space="0" w:color="auto"/>
            </w:tcBorders>
            <w:shd w:val="clear" w:color="auto" w:fill="auto"/>
            <w:noWrap/>
            <w:vAlign w:val="center"/>
            <w:hideMark/>
          </w:tcPr>
          <w:p w14:paraId="352FCB5E"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174.75</w:t>
            </w:r>
          </w:p>
        </w:tc>
        <w:tc>
          <w:tcPr>
            <w:tcW w:w="460" w:type="pct"/>
            <w:tcBorders>
              <w:top w:val="nil"/>
              <w:left w:val="nil"/>
              <w:bottom w:val="single" w:sz="4" w:space="0" w:color="auto"/>
              <w:right w:val="single" w:sz="4" w:space="0" w:color="auto"/>
            </w:tcBorders>
            <w:shd w:val="clear" w:color="auto" w:fill="auto"/>
            <w:noWrap/>
            <w:vAlign w:val="center"/>
            <w:hideMark/>
          </w:tcPr>
          <w:p w14:paraId="059998D0"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177.69</w:t>
            </w:r>
          </w:p>
        </w:tc>
        <w:tc>
          <w:tcPr>
            <w:tcW w:w="460" w:type="pct"/>
            <w:tcBorders>
              <w:top w:val="nil"/>
              <w:left w:val="nil"/>
              <w:bottom w:val="single" w:sz="4" w:space="0" w:color="auto"/>
              <w:right w:val="single" w:sz="4" w:space="0" w:color="auto"/>
            </w:tcBorders>
            <w:shd w:val="clear" w:color="auto" w:fill="auto"/>
            <w:noWrap/>
            <w:vAlign w:val="center"/>
            <w:hideMark/>
          </w:tcPr>
          <w:p w14:paraId="708817DC"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108.46</w:t>
            </w:r>
          </w:p>
        </w:tc>
        <w:tc>
          <w:tcPr>
            <w:tcW w:w="460" w:type="pct"/>
            <w:tcBorders>
              <w:top w:val="nil"/>
              <w:left w:val="nil"/>
              <w:bottom w:val="single" w:sz="4" w:space="0" w:color="auto"/>
              <w:right w:val="single" w:sz="4" w:space="0" w:color="auto"/>
            </w:tcBorders>
            <w:shd w:val="clear" w:color="auto" w:fill="auto"/>
            <w:noWrap/>
            <w:vAlign w:val="center"/>
            <w:hideMark/>
          </w:tcPr>
          <w:p w14:paraId="30084AE2"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111.4</w:t>
            </w:r>
          </w:p>
        </w:tc>
        <w:tc>
          <w:tcPr>
            <w:tcW w:w="508" w:type="pct"/>
            <w:tcBorders>
              <w:top w:val="nil"/>
              <w:left w:val="nil"/>
              <w:bottom w:val="single" w:sz="4" w:space="0" w:color="auto"/>
              <w:right w:val="single" w:sz="4" w:space="0" w:color="auto"/>
            </w:tcBorders>
            <w:shd w:val="clear" w:color="auto" w:fill="auto"/>
            <w:noWrap/>
            <w:vAlign w:val="center"/>
            <w:hideMark/>
          </w:tcPr>
          <w:p w14:paraId="492D9299"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4.58E-31</w:t>
            </w:r>
          </w:p>
        </w:tc>
        <w:tc>
          <w:tcPr>
            <w:tcW w:w="460" w:type="pct"/>
            <w:tcBorders>
              <w:top w:val="nil"/>
              <w:left w:val="nil"/>
              <w:bottom w:val="single" w:sz="4" w:space="0" w:color="auto"/>
              <w:right w:val="single" w:sz="12" w:space="0" w:color="auto"/>
            </w:tcBorders>
            <w:shd w:val="clear" w:color="auto" w:fill="auto"/>
            <w:noWrap/>
            <w:vAlign w:val="center"/>
            <w:hideMark/>
          </w:tcPr>
          <w:p w14:paraId="745DD0E5"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2.94</w:t>
            </w:r>
          </w:p>
        </w:tc>
      </w:tr>
      <w:tr w:rsidR="00E30AB1" w:rsidRPr="00E30AB1" w14:paraId="781A065B" w14:textId="77777777" w:rsidTr="00E61B47">
        <w:trPr>
          <w:trHeight w:val="20"/>
          <w:jc w:val="center"/>
        </w:trPr>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4EC1D183"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200</w:t>
            </w:r>
          </w:p>
        </w:tc>
        <w:tc>
          <w:tcPr>
            <w:tcW w:w="460" w:type="pct"/>
            <w:tcBorders>
              <w:top w:val="nil"/>
              <w:left w:val="nil"/>
              <w:bottom w:val="single" w:sz="4" w:space="0" w:color="auto"/>
              <w:right w:val="single" w:sz="4" w:space="0" w:color="auto"/>
            </w:tcBorders>
            <w:shd w:val="clear" w:color="auto" w:fill="auto"/>
            <w:noWrap/>
            <w:vAlign w:val="center"/>
            <w:hideMark/>
          </w:tcPr>
          <w:p w14:paraId="7C8F6128"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622.46</w:t>
            </w:r>
          </w:p>
        </w:tc>
        <w:tc>
          <w:tcPr>
            <w:tcW w:w="460" w:type="pct"/>
            <w:tcBorders>
              <w:top w:val="nil"/>
              <w:left w:val="nil"/>
              <w:bottom w:val="single" w:sz="4" w:space="0" w:color="auto"/>
              <w:right w:val="single" w:sz="4" w:space="0" w:color="auto"/>
            </w:tcBorders>
            <w:shd w:val="clear" w:color="auto" w:fill="auto"/>
            <w:noWrap/>
            <w:vAlign w:val="center"/>
            <w:hideMark/>
          </w:tcPr>
          <w:p w14:paraId="238F422E"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625.4</w:t>
            </w:r>
          </w:p>
        </w:tc>
        <w:tc>
          <w:tcPr>
            <w:tcW w:w="460" w:type="pct"/>
            <w:tcBorders>
              <w:top w:val="nil"/>
              <w:left w:val="nil"/>
              <w:bottom w:val="single" w:sz="4" w:space="0" w:color="auto"/>
              <w:right w:val="single" w:sz="4" w:space="0" w:color="auto"/>
            </w:tcBorders>
            <w:shd w:val="clear" w:color="auto" w:fill="auto"/>
            <w:noWrap/>
            <w:vAlign w:val="center"/>
            <w:hideMark/>
          </w:tcPr>
          <w:p w14:paraId="49EAA1EC"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487.73</w:t>
            </w:r>
          </w:p>
        </w:tc>
        <w:tc>
          <w:tcPr>
            <w:tcW w:w="460" w:type="pct"/>
            <w:tcBorders>
              <w:top w:val="nil"/>
              <w:left w:val="nil"/>
              <w:bottom w:val="single" w:sz="4" w:space="0" w:color="auto"/>
              <w:right w:val="single" w:sz="4" w:space="0" w:color="auto"/>
            </w:tcBorders>
            <w:shd w:val="clear" w:color="auto" w:fill="auto"/>
            <w:noWrap/>
            <w:vAlign w:val="center"/>
            <w:hideMark/>
          </w:tcPr>
          <w:p w14:paraId="4952B1F3"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490.67</w:t>
            </w:r>
          </w:p>
        </w:tc>
        <w:tc>
          <w:tcPr>
            <w:tcW w:w="460" w:type="pct"/>
            <w:tcBorders>
              <w:top w:val="nil"/>
              <w:left w:val="nil"/>
              <w:bottom w:val="single" w:sz="4" w:space="0" w:color="auto"/>
              <w:right w:val="single" w:sz="4" w:space="0" w:color="auto"/>
            </w:tcBorders>
            <w:shd w:val="clear" w:color="auto" w:fill="auto"/>
            <w:noWrap/>
            <w:vAlign w:val="center"/>
            <w:hideMark/>
          </w:tcPr>
          <w:p w14:paraId="0481A19B"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361.79</w:t>
            </w:r>
          </w:p>
        </w:tc>
        <w:tc>
          <w:tcPr>
            <w:tcW w:w="460" w:type="pct"/>
            <w:tcBorders>
              <w:top w:val="nil"/>
              <w:left w:val="nil"/>
              <w:bottom w:val="single" w:sz="4" w:space="0" w:color="auto"/>
              <w:right w:val="single" w:sz="4" w:space="0" w:color="auto"/>
            </w:tcBorders>
            <w:shd w:val="clear" w:color="auto" w:fill="auto"/>
            <w:noWrap/>
            <w:vAlign w:val="center"/>
            <w:hideMark/>
          </w:tcPr>
          <w:p w14:paraId="7C21611E"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364.73</w:t>
            </w:r>
          </w:p>
        </w:tc>
        <w:tc>
          <w:tcPr>
            <w:tcW w:w="460" w:type="pct"/>
            <w:tcBorders>
              <w:top w:val="nil"/>
              <w:left w:val="nil"/>
              <w:bottom w:val="single" w:sz="4" w:space="0" w:color="auto"/>
              <w:right w:val="single" w:sz="4" w:space="0" w:color="auto"/>
            </w:tcBorders>
            <w:shd w:val="clear" w:color="auto" w:fill="auto"/>
            <w:noWrap/>
            <w:vAlign w:val="center"/>
            <w:hideMark/>
          </w:tcPr>
          <w:p w14:paraId="2797A360"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284.37</w:t>
            </w:r>
          </w:p>
        </w:tc>
        <w:tc>
          <w:tcPr>
            <w:tcW w:w="460" w:type="pct"/>
            <w:tcBorders>
              <w:top w:val="nil"/>
              <w:left w:val="nil"/>
              <w:bottom w:val="single" w:sz="4" w:space="0" w:color="auto"/>
              <w:right w:val="single" w:sz="4" w:space="0" w:color="auto"/>
            </w:tcBorders>
            <w:shd w:val="clear" w:color="auto" w:fill="auto"/>
            <w:noWrap/>
            <w:vAlign w:val="center"/>
            <w:hideMark/>
          </w:tcPr>
          <w:p w14:paraId="7F636DDE"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287.31</w:t>
            </w:r>
          </w:p>
        </w:tc>
        <w:tc>
          <w:tcPr>
            <w:tcW w:w="508" w:type="pct"/>
            <w:tcBorders>
              <w:top w:val="nil"/>
              <w:left w:val="nil"/>
              <w:bottom w:val="single" w:sz="4" w:space="0" w:color="auto"/>
              <w:right w:val="single" w:sz="4" w:space="0" w:color="auto"/>
            </w:tcBorders>
            <w:shd w:val="clear" w:color="auto" w:fill="auto"/>
            <w:noWrap/>
            <w:vAlign w:val="center"/>
            <w:hideMark/>
          </w:tcPr>
          <w:p w14:paraId="247ACF3E"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8.15E-13</w:t>
            </w:r>
          </w:p>
        </w:tc>
        <w:tc>
          <w:tcPr>
            <w:tcW w:w="460" w:type="pct"/>
            <w:tcBorders>
              <w:top w:val="nil"/>
              <w:left w:val="nil"/>
              <w:bottom w:val="single" w:sz="4" w:space="0" w:color="auto"/>
              <w:right w:val="single" w:sz="12" w:space="0" w:color="auto"/>
            </w:tcBorders>
            <w:shd w:val="clear" w:color="auto" w:fill="auto"/>
            <w:noWrap/>
            <w:vAlign w:val="center"/>
            <w:hideMark/>
          </w:tcPr>
          <w:p w14:paraId="166D3F17"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2.94</w:t>
            </w:r>
          </w:p>
        </w:tc>
      </w:tr>
      <w:tr w:rsidR="00E30AB1" w:rsidRPr="00E30AB1" w14:paraId="33F84B51" w14:textId="77777777" w:rsidTr="00E61B47">
        <w:trPr>
          <w:trHeight w:val="20"/>
          <w:jc w:val="center"/>
        </w:trPr>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1972C952"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300</w:t>
            </w:r>
          </w:p>
        </w:tc>
        <w:tc>
          <w:tcPr>
            <w:tcW w:w="460" w:type="pct"/>
            <w:tcBorders>
              <w:top w:val="nil"/>
              <w:left w:val="nil"/>
              <w:bottom w:val="single" w:sz="4" w:space="0" w:color="auto"/>
              <w:right w:val="single" w:sz="4" w:space="0" w:color="auto"/>
            </w:tcBorders>
            <w:shd w:val="clear" w:color="auto" w:fill="auto"/>
            <w:noWrap/>
            <w:vAlign w:val="center"/>
            <w:hideMark/>
          </w:tcPr>
          <w:p w14:paraId="63A216CB"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671.9</w:t>
            </w:r>
          </w:p>
        </w:tc>
        <w:tc>
          <w:tcPr>
            <w:tcW w:w="460" w:type="pct"/>
            <w:tcBorders>
              <w:top w:val="nil"/>
              <w:left w:val="nil"/>
              <w:bottom w:val="single" w:sz="4" w:space="0" w:color="auto"/>
              <w:right w:val="single" w:sz="4" w:space="0" w:color="auto"/>
            </w:tcBorders>
            <w:shd w:val="clear" w:color="auto" w:fill="auto"/>
            <w:noWrap/>
            <w:vAlign w:val="center"/>
            <w:hideMark/>
          </w:tcPr>
          <w:p w14:paraId="5C5158F0"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674.84</w:t>
            </w:r>
          </w:p>
        </w:tc>
        <w:tc>
          <w:tcPr>
            <w:tcW w:w="460" w:type="pct"/>
            <w:tcBorders>
              <w:top w:val="nil"/>
              <w:left w:val="nil"/>
              <w:bottom w:val="single" w:sz="4" w:space="0" w:color="auto"/>
              <w:right w:val="single" w:sz="4" w:space="0" w:color="auto"/>
            </w:tcBorders>
            <w:shd w:val="clear" w:color="auto" w:fill="auto"/>
            <w:noWrap/>
            <w:vAlign w:val="center"/>
            <w:hideMark/>
          </w:tcPr>
          <w:p w14:paraId="37CDDE4F"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588.04</w:t>
            </w:r>
          </w:p>
        </w:tc>
        <w:tc>
          <w:tcPr>
            <w:tcW w:w="460" w:type="pct"/>
            <w:tcBorders>
              <w:top w:val="nil"/>
              <w:left w:val="nil"/>
              <w:bottom w:val="single" w:sz="4" w:space="0" w:color="auto"/>
              <w:right w:val="single" w:sz="4" w:space="0" w:color="auto"/>
            </w:tcBorders>
            <w:shd w:val="clear" w:color="auto" w:fill="auto"/>
            <w:noWrap/>
            <w:vAlign w:val="center"/>
            <w:hideMark/>
          </w:tcPr>
          <w:p w14:paraId="6FD63E7C"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590.98</w:t>
            </w:r>
          </w:p>
        </w:tc>
        <w:tc>
          <w:tcPr>
            <w:tcW w:w="460" w:type="pct"/>
            <w:tcBorders>
              <w:top w:val="nil"/>
              <w:left w:val="nil"/>
              <w:bottom w:val="single" w:sz="4" w:space="0" w:color="auto"/>
              <w:right w:val="single" w:sz="4" w:space="0" w:color="auto"/>
            </w:tcBorders>
            <w:shd w:val="clear" w:color="auto" w:fill="auto"/>
            <w:noWrap/>
            <w:vAlign w:val="center"/>
            <w:hideMark/>
          </w:tcPr>
          <w:p w14:paraId="09280752"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495.87</w:t>
            </w:r>
          </w:p>
        </w:tc>
        <w:tc>
          <w:tcPr>
            <w:tcW w:w="460" w:type="pct"/>
            <w:tcBorders>
              <w:top w:val="nil"/>
              <w:left w:val="nil"/>
              <w:bottom w:val="single" w:sz="4" w:space="0" w:color="auto"/>
              <w:right w:val="single" w:sz="4" w:space="0" w:color="auto"/>
            </w:tcBorders>
            <w:shd w:val="clear" w:color="auto" w:fill="auto"/>
            <w:noWrap/>
            <w:vAlign w:val="center"/>
            <w:hideMark/>
          </w:tcPr>
          <w:p w14:paraId="5FAD9A65"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498.81</w:t>
            </w:r>
          </w:p>
        </w:tc>
        <w:tc>
          <w:tcPr>
            <w:tcW w:w="460" w:type="pct"/>
            <w:tcBorders>
              <w:top w:val="nil"/>
              <w:left w:val="nil"/>
              <w:bottom w:val="single" w:sz="4" w:space="0" w:color="auto"/>
              <w:right w:val="single" w:sz="4" w:space="0" w:color="auto"/>
            </w:tcBorders>
            <w:shd w:val="clear" w:color="auto" w:fill="auto"/>
            <w:noWrap/>
            <w:vAlign w:val="center"/>
            <w:hideMark/>
          </w:tcPr>
          <w:p w14:paraId="22090B15"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429.86</w:t>
            </w:r>
          </w:p>
        </w:tc>
        <w:tc>
          <w:tcPr>
            <w:tcW w:w="460" w:type="pct"/>
            <w:tcBorders>
              <w:top w:val="nil"/>
              <w:left w:val="nil"/>
              <w:bottom w:val="single" w:sz="4" w:space="0" w:color="auto"/>
              <w:right w:val="single" w:sz="4" w:space="0" w:color="auto"/>
            </w:tcBorders>
            <w:shd w:val="clear" w:color="auto" w:fill="auto"/>
            <w:noWrap/>
            <w:vAlign w:val="center"/>
            <w:hideMark/>
          </w:tcPr>
          <w:p w14:paraId="4FFAD7CE"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432.8</w:t>
            </w:r>
          </w:p>
        </w:tc>
        <w:tc>
          <w:tcPr>
            <w:tcW w:w="508" w:type="pct"/>
            <w:tcBorders>
              <w:top w:val="nil"/>
              <w:left w:val="nil"/>
              <w:bottom w:val="single" w:sz="4" w:space="0" w:color="auto"/>
              <w:right w:val="single" w:sz="4" w:space="0" w:color="auto"/>
            </w:tcBorders>
            <w:shd w:val="clear" w:color="auto" w:fill="auto"/>
            <w:noWrap/>
            <w:vAlign w:val="center"/>
            <w:hideMark/>
          </w:tcPr>
          <w:p w14:paraId="6535D5FF"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7.45E-05</w:t>
            </w:r>
          </w:p>
        </w:tc>
        <w:tc>
          <w:tcPr>
            <w:tcW w:w="460" w:type="pct"/>
            <w:tcBorders>
              <w:top w:val="nil"/>
              <w:left w:val="nil"/>
              <w:bottom w:val="single" w:sz="4" w:space="0" w:color="auto"/>
              <w:right w:val="single" w:sz="12" w:space="0" w:color="auto"/>
            </w:tcBorders>
            <w:shd w:val="clear" w:color="auto" w:fill="auto"/>
            <w:noWrap/>
            <w:vAlign w:val="center"/>
            <w:hideMark/>
          </w:tcPr>
          <w:p w14:paraId="5D5F8182"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2.940075</w:t>
            </w:r>
          </w:p>
        </w:tc>
      </w:tr>
      <w:tr w:rsidR="00E30AB1" w:rsidRPr="00E30AB1" w14:paraId="73072C8C" w14:textId="77777777" w:rsidTr="00E61B47">
        <w:trPr>
          <w:trHeight w:val="20"/>
          <w:jc w:val="center"/>
        </w:trPr>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576E3C44"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365</w:t>
            </w:r>
          </w:p>
        </w:tc>
        <w:tc>
          <w:tcPr>
            <w:tcW w:w="460" w:type="pct"/>
            <w:tcBorders>
              <w:top w:val="nil"/>
              <w:left w:val="nil"/>
              <w:bottom w:val="single" w:sz="4" w:space="0" w:color="auto"/>
              <w:right w:val="single" w:sz="4" w:space="0" w:color="auto"/>
            </w:tcBorders>
            <w:shd w:val="clear" w:color="auto" w:fill="auto"/>
            <w:noWrap/>
            <w:vAlign w:val="center"/>
            <w:hideMark/>
          </w:tcPr>
          <w:p w14:paraId="3B0ACE60"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687.5</w:t>
            </w:r>
          </w:p>
        </w:tc>
        <w:tc>
          <w:tcPr>
            <w:tcW w:w="460" w:type="pct"/>
            <w:tcBorders>
              <w:top w:val="nil"/>
              <w:left w:val="nil"/>
              <w:bottom w:val="single" w:sz="4" w:space="0" w:color="auto"/>
              <w:right w:val="single" w:sz="4" w:space="0" w:color="auto"/>
            </w:tcBorders>
            <w:shd w:val="clear" w:color="auto" w:fill="auto"/>
            <w:noWrap/>
            <w:vAlign w:val="center"/>
            <w:hideMark/>
          </w:tcPr>
          <w:p w14:paraId="289C1244"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690.44</w:t>
            </w:r>
          </w:p>
        </w:tc>
        <w:tc>
          <w:tcPr>
            <w:tcW w:w="460" w:type="pct"/>
            <w:tcBorders>
              <w:top w:val="nil"/>
              <w:left w:val="nil"/>
              <w:bottom w:val="single" w:sz="4" w:space="0" w:color="auto"/>
              <w:right w:val="single" w:sz="4" w:space="0" w:color="auto"/>
            </w:tcBorders>
            <w:shd w:val="clear" w:color="auto" w:fill="auto"/>
            <w:noWrap/>
            <w:vAlign w:val="center"/>
            <w:hideMark/>
          </w:tcPr>
          <w:p w14:paraId="067588EF"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622.21</w:t>
            </w:r>
          </w:p>
        </w:tc>
        <w:tc>
          <w:tcPr>
            <w:tcW w:w="460" w:type="pct"/>
            <w:tcBorders>
              <w:top w:val="nil"/>
              <w:left w:val="nil"/>
              <w:bottom w:val="single" w:sz="4" w:space="0" w:color="auto"/>
              <w:right w:val="single" w:sz="4" w:space="0" w:color="auto"/>
            </w:tcBorders>
            <w:shd w:val="clear" w:color="auto" w:fill="auto"/>
            <w:noWrap/>
            <w:vAlign w:val="center"/>
            <w:hideMark/>
          </w:tcPr>
          <w:p w14:paraId="6612DE36"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625.15</w:t>
            </w:r>
          </w:p>
        </w:tc>
        <w:tc>
          <w:tcPr>
            <w:tcW w:w="460" w:type="pct"/>
            <w:tcBorders>
              <w:top w:val="nil"/>
              <w:left w:val="nil"/>
              <w:bottom w:val="single" w:sz="4" w:space="0" w:color="auto"/>
              <w:right w:val="single" w:sz="4" w:space="0" w:color="auto"/>
            </w:tcBorders>
            <w:shd w:val="clear" w:color="auto" w:fill="auto"/>
            <w:noWrap/>
            <w:vAlign w:val="center"/>
            <w:hideMark/>
          </w:tcPr>
          <w:p w14:paraId="7CE3AFF4"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545.71</w:t>
            </w:r>
          </w:p>
        </w:tc>
        <w:tc>
          <w:tcPr>
            <w:tcW w:w="460" w:type="pct"/>
            <w:tcBorders>
              <w:top w:val="nil"/>
              <w:left w:val="nil"/>
              <w:bottom w:val="single" w:sz="4" w:space="0" w:color="auto"/>
              <w:right w:val="single" w:sz="4" w:space="0" w:color="auto"/>
            </w:tcBorders>
            <w:shd w:val="clear" w:color="auto" w:fill="auto"/>
            <w:noWrap/>
            <w:vAlign w:val="center"/>
            <w:hideMark/>
          </w:tcPr>
          <w:p w14:paraId="45E22AE3"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548.65</w:t>
            </w:r>
          </w:p>
        </w:tc>
        <w:tc>
          <w:tcPr>
            <w:tcW w:w="460" w:type="pct"/>
            <w:tcBorders>
              <w:top w:val="nil"/>
              <w:left w:val="nil"/>
              <w:bottom w:val="single" w:sz="4" w:space="0" w:color="auto"/>
              <w:right w:val="single" w:sz="4" w:space="0" w:color="auto"/>
            </w:tcBorders>
            <w:shd w:val="clear" w:color="auto" w:fill="auto"/>
            <w:noWrap/>
            <w:vAlign w:val="center"/>
            <w:hideMark/>
          </w:tcPr>
          <w:p w14:paraId="10941B10"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486.95</w:t>
            </w:r>
          </w:p>
        </w:tc>
        <w:tc>
          <w:tcPr>
            <w:tcW w:w="460" w:type="pct"/>
            <w:tcBorders>
              <w:top w:val="nil"/>
              <w:left w:val="nil"/>
              <w:bottom w:val="single" w:sz="4" w:space="0" w:color="auto"/>
              <w:right w:val="single" w:sz="4" w:space="0" w:color="auto"/>
            </w:tcBorders>
            <w:shd w:val="clear" w:color="auto" w:fill="auto"/>
            <w:noWrap/>
            <w:vAlign w:val="center"/>
            <w:hideMark/>
          </w:tcPr>
          <w:p w14:paraId="1CDEEB10"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489.89</w:t>
            </w:r>
          </w:p>
        </w:tc>
        <w:tc>
          <w:tcPr>
            <w:tcW w:w="508" w:type="pct"/>
            <w:tcBorders>
              <w:top w:val="nil"/>
              <w:left w:val="nil"/>
              <w:bottom w:val="single" w:sz="4" w:space="0" w:color="auto"/>
              <w:right w:val="single" w:sz="4" w:space="0" w:color="auto"/>
            </w:tcBorders>
            <w:shd w:val="clear" w:color="auto" w:fill="auto"/>
            <w:noWrap/>
            <w:vAlign w:val="center"/>
            <w:hideMark/>
          </w:tcPr>
          <w:p w14:paraId="2EEC8BC5"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0.0004602</w:t>
            </w:r>
          </w:p>
        </w:tc>
        <w:tc>
          <w:tcPr>
            <w:tcW w:w="460" w:type="pct"/>
            <w:tcBorders>
              <w:top w:val="nil"/>
              <w:left w:val="nil"/>
              <w:bottom w:val="single" w:sz="4" w:space="0" w:color="auto"/>
              <w:right w:val="single" w:sz="12" w:space="0" w:color="auto"/>
            </w:tcBorders>
            <w:shd w:val="clear" w:color="auto" w:fill="auto"/>
            <w:noWrap/>
            <w:vAlign w:val="center"/>
            <w:hideMark/>
          </w:tcPr>
          <w:p w14:paraId="43BADEEE"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2.94046</w:t>
            </w:r>
          </w:p>
        </w:tc>
      </w:tr>
      <w:tr w:rsidR="00E30AB1" w:rsidRPr="00E30AB1" w14:paraId="53B9F02E" w14:textId="77777777" w:rsidTr="00E61B47">
        <w:trPr>
          <w:trHeight w:val="20"/>
          <w:jc w:val="center"/>
        </w:trPr>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7544D9C3"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500</w:t>
            </w:r>
          </w:p>
        </w:tc>
        <w:tc>
          <w:tcPr>
            <w:tcW w:w="460" w:type="pct"/>
            <w:tcBorders>
              <w:top w:val="nil"/>
              <w:left w:val="nil"/>
              <w:bottom w:val="single" w:sz="4" w:space="0" w:color="auto"/>
              <w:right w:val="single" w:sz="4" w:space="0" w:color="auto"/>
            </w:tcBorders>
            <w:shd w:val="clear" w:color="auto" w:fill="auto"/>
            <w:noWrap/>
            <w:vAlign w:val="center"/>
            <w:hideMark/>
          </w:tcPr>
          <w:p w14:paraId="6D63050C"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706.18</w:t>
            </w:r>
          </w:p>
        </w:tc>
        <w:tc>
          <w:tcPr>
            <w:tcW w:w="460" w:type="pct"/>
            <w:tcBorders>
              <w:top w:val="nil"/>
              <w:left w:val="nil"/>
              <w:bottom w:val="single" w:sz="4" w:space="0" w:color="auto"/>
              <w:right w:val="single" w:sz="4" w:space="0" w:color="auto"/>
            </w:tcBorders>
            <w:shd w:val="clear" w:color="auto" w:fill="auto"/>
            <w:noWrap/>
            <w:vAlign w:val="center"/>
            <w:hideMark/>
          </w:tcPr>
          <w:p w14:paraId="0AC59D44"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709.12</w:t>
            </w:r>
          </w:p>
        </w:tc>
        <w:tc>
          <w:tcPr>
            <w:tcW w:w="460" w:type="pct"/>
            <w:tcBorders>
              <w:top w:val="nil"/>
              <w:left w:val="nil"/>
              <w:bottom w:val="single" w:sz="4" w:space="0" w:color="auto"/>
              <w:right w:val="single" w:sz="4" w:space="0" w:color="auto"/>
            </w:tcBorders>
            <w:shd w:val="clear" w:color="auto" w:fill="auto"/>
            <w:noWrap/>
            <w:vAlign w:val="center"/>
            <w:hideMark/>
          </w:tcPr>
          <w:p w14:paraId="5A2EEF93"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666.43</w:t>
            </w:r>
          </w:p>
        </w:tc>
        <w:tc>
          <w:tcPr>
            <w:tcW w:w="460" w:type="pct"/>
            <w:tcBorders>
              <w:top w:val="nil"/>
              <w:left w:val="nil"/>
              <w:bottom w:val="single" w:sz="4" w:space="0" w:color="auto"/>
              <w:right w:val="single" w:sz="4" w:space="0" w:color="auto"/>
            </w:tcBorders>
            <w:shd w:val="clear" w:color="auto" w:fill="auto"/>
            <w:noWrap/>
            <w:vAlign w:val="center"/>
            <w:hideMark/>
          </w:tcPr>
          <w:p w14:paraId="55A9CB3E"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669.37</w:t>
            </w:r>
          </w:p>
        </w:tc>
        <w:tc>
          <w:tcPr>
            <w:tcW w:w="460" w:type="pct"/>
            <w:tcBorders>
              <w:top w:val="nil"/>
              <w:left w:val="nil"/>
              <w:bottom w:val="single" w:sz="4" w:space="0" w:color="auto"/>
              <w:right w:val="single" w:sz="4" w:space="0" w:color="auto"/>
            </w:tcBorders>
            <w:shd w:val="clear" w:color="auto" w:fill="auto"/>
            <w:noWrap/>
            <w:vAlign w:val="center"/>
            <w:hideMark/>
          </w:tcPr>
          <w:p w14:paraId="6DE6F87D"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616.82</w:t>
            </w:r>
          </w:p>
        </w:tc>
        <w:tc>
          <w:tcPr>
            <w:tcW w:w="460" w:type="pct"/>
            <w:tcBorders>
              <w:top w:val="nil"/>
              <w:left w:val="nil"/>
              <w:bottom w:val="single" w:sz="4" w:space="0" w:color="auto"/>
              <w:right w:val="single" w:sz="4" w:space="0" w:color="auto"/>
            </w:tcBorders>
            <w:shd w:val="clear" w:color="auto" w:fill="auto"/>
            <w:noWrap/>
            <w:vAlign w:val="center"/>
            <w:hideMark/>
          </w:tcPr>
          <w:p w14:paraId="50D7D3FD"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619.76</w:t>
            </w:r>
          </w:p>
        </w:tc>
        <w:tc>
          <w:tcPr>
            <w:tcW w:w="460" w:type="pct"/>
            <w:tcBorders>
              <w:top w:val="nil"/>
              <w:left w:val="nil"/>
              <w:bottom w:val="single" w:sz="4" w:space="0" w:color="auto"/>
              <w:right w:val="single" w:sz="4" w:space="0" w:color="auto"/>
            </w:tcBorders>
            <w:shd w:val="clear" w:color="auto" w:fill="auto"/>
            <w:noWrap/>
            <w:vAlign w:val="center"/>
            <w:hideMark/>
          </w:tcPr>
          <w:p w14:paraId="02EC5F10"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573.59</w:t>
            </w:r>
          </w:p>
        </w:tc>
        <w:tc>
          <w:tcPr>
            <w:tcW w:w="460" w:type="pct"/>
            <w:tcBorders>
              <w:top w:val="nil"/>
              <w:left w:val="nil"/>
              <w:bottom w:val="single" w:sz="4" w:space="0" w:color="auto"/>
              <w:right w:val="single" w:sz="4" w:space="0" w:color="auto"/>
            </w:tcBorders>
            <w:shd w:val="clear" w:color="auto" w:fill="auto"/>
            <w:noWrap/>
            <w:vAlign w:val="center"/>
            <w:hideMark/>
          </w:tcPr>
          <w:p w14:paraId="4107AD99"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576.53</w:t>
            </w:r>
          </w:p>
        </w:tc>
        <w:tc>
          <w:tcPr>
            <w:tcW w:w="508" w:type="pct"/>
            <w:tcBorders>
              <w:top w:val="nil"/>
              <w:left w:val="nil"/>
              <w:bottom w:val="single" w:sz="4" w:space="0" w:color="auto"/>
              <w:right w:val="single" w:sz="4" w:space="0" w:color="auto"/>
            </w:tcBorders>
            <w:shd w:val="clear" w:color="auto" w:fill="auto"/>
            <w:noWrap/>
            <w:vAlign w:val="center"/>
            <w:hideMark/>
          </w:tcPr>
          <w:p w14:paraId="5E9B96AE"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0.0141042</w:t>
            </w:r>
          </w:p>
        </w:tc>
        <w:tc>
          <w:tcPr>
            <w:tcW w:w="460" w:type="pct"/>
            <w:tcBorders>
              <w:top w:val="nil"/>
              <w:left w:val="nil"/>
              <w:bottom w:val="single" w:sz="4" w:space="0" w:color="auto"/>
              <w:right w:val="single" w:sz="12" w:space="0" w:color="auto"/>
            </w:tcBorders>
            <w:shd w:val="clear" w:color="auto" w:fill="auto"/>
            <w:noWrap/>
            <w:vAlign w:val="center"/>
            <w:hideMark/>
          </w:tcPr>
          <w:p w14:paraId="11F088BA"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2.954104</w:t>
            </w:r>
          </w:p>
        </w:tc>
      </w:tr>
      <w:tr w:rsidR="00E30AB1" w:rsidRPr="00E30AB1" w14:paraId="33883D48" w14:textId="77777777" w:rsidTr="00E61B47">
        <w:trPr>
          <w:trHeight w:val="20"/>
          <w:jc w:val="center"/>
        </w:trPr>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1F3FFFC9"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650</w:t>
            </w:r>
          </w:p>
        </w:tc>
        <w:tc>
          <w:tcPr>
            <w:tcW w:w="460" w:type="pct"/>
            <w:tcBorders>
              <w:top w:val="nil"/>
              <w:left w:val="nil"/>
              <w:bottom w:val="single" w:sz="4" w:space="0" w:color="auto"/>
              <w:right w:val="single" w:sz="4" w:space="0" w:color="auto"/>
            </w:tcBorders>
            <w:shd w:val="clear" w:color="auto" w:fill="auto"/>
            <w:noWrap/>
            <w:vAlign w:val="center"/>
            <w:hideMark/>
          </w:tcPr>
          <w:p w14:paraId="75448B26"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716.27</w:t>
            </w:r>
          </w:p>
        </w:tc>
        <w:tc>
          <w:tcPr>
            <w:tcW w:w="460" w:type="pct"/>
            <w:tcBorders>
              <w:top w:val="nil"/>
              <w:left w:val="nil"/>
              <w:bottom w:val="single" w:sz="4" w:space="0" w:color="auto"/>
              <w:right w:val="single" w:sz="4" w:space="0" w:color="auto"/>
            </w:tcBorders>
            <w:shd w:val="clear" w:color="auto" w:fill="auto"/>
            <w:noWrap/>
            <w:vAlign w:val="center"/>
            <w:hideMark/>
          </w:tcPr>
          <w:p w14:paraId="619B156F"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719.21</w:t>
            </w:r>
          </w:p>
        </w:tc>
        <w:tc>
          <w:tcPr>
            <w:tcW w:w="460" w:type="pct"/>
            <w:tcBorders>
              <w:top w:val="nil"/>
              <w:left w:val="nil"/>
              <w:bottom w:val="single" w:sz="4" w:space="0" w:color="auto"/>
              <w:right w:val="single" w:sz="4" w:space="0" w:color="auto"/>
            </w:tcBorders>
            <w:shd w:val="clear" w:color="auto" w:fill="auto"/>
            <w:noWrap/>
            <w:vAlign w:val="center"/>
            <w:hideMark/>
          </w:tcPr>
          <w:p w14:paraId="15921B11"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691.47</w:t>
            </w:r>
          </w:p>
        </w:tc>
        <w:tc>
          <w:tcPr>
            <w:tcW w:w="460" w:type="pct"/>
            <w:tcBorders>
              <w:top w:val="nil"/>
              <w:left w:val="nil"/>
              <w:bottom w:val="single" w:sz="4" w:space="0" w:color="auto"/>
              <w:right w:val="single" w:sz="4" w:space="0" w:color="auto"/>
            </w:tcBorders>
            <w:shd w:val="clear" w:color="auto" w:fill="auto"/>
            <w:noWrap/>
            <w:vAlign w:val="center"/>
            <w:hideMark/>
          </w:tcPr>
          <w:p w14:paraId="2125298E"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694.41</w:t>
            </w:r>
          </w:p>
        </w:tc>
        <w:tc>
          <w:tcPr>
            <w:tcW w:w="460" w:type="pct"/>
            <w:tcBorders>
              <w:top w:val="nil"/>
              <w:left w:val="nil"/>
              <w:bottom w:val="single" w:sz="4" w:space="0" w:color="auto"/>
              <w:right w:val="single" w:sz="4" w:space="0" w:color="auto"/>
            </w:tcBorders>
            <w:shd w:val="clear" w:color="auto" w:fill="auto"/>
            <w:noWrap/>
            <w:vAlign w:val="center"/>
            <w:hideMark/>
          </w:tcPr>
          <w:p w14:paraId="29B7DFEA"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659.75</w:t>
            </w:r>
          </w:p>
        </w:tc>
        <w:tc>
          <w:tcPr>
            <w:tcW w:w="460" w:type="pct"/>
            <w:tcBorders>
              <w:top w:val="nil"/>
              <w:left w:val="nil"/>
              <w:bottom w:val="single" w:sz="4" w:space="0" w:color="auto"/>
              <w:right w:val="single" w:sz="4" w:space="0" w:color="auto"/>
            </w:tcBorders>
            <w:shd w:val="clear" w:color="auto" w:fill="auto"/>
            <w:noWrap/>
            <w:vAlign w:val="center"/>
            <w:hideMark/>
          </w:tcPr>
          <w:p w14:paraId="0E15D7BF"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662.69</w:t>
            </w:r>
          </w:p>
        </w:tc>
        <w:tc>
          <w:tcPr>
            <w:tcW w:w="460" w:type="pct"/>
            <w:tcBorders>
              <w:top w:val="nil"/>
              <w:left w:val="nil"/>
              <w:bottom w:val="single" w:sz="4" w:space="0" w:color="auto"/>
              <w:right w:val="single" w:sz="4" w:space="0" w:color="auto"/>
            </w:tcBorders>
            <w:shd w:val="clear" w:color="auto" w:fill="auto"/>
            <w:noWrap/>
            <w:vAlign w:val="center"/>
            <w:hideMark/>
          </w:tcPr>
          <w:p w14:paraId="770275A7"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627.83</w:t>
            </w:r>
          </w:p>
        </w:tc>
        <w:tc>
          <w:tcPr>
            <w:tcW w:w="460" w:type="pct"/>
            <w:tcBorders>
              <w:top w:val="nil"/>
              <w:left w:val="nil"/>
              <w:bottom w:val="single" w:sz="4" w:space="0" w:color="auto"/>
              <w:right w:val="single" w:sz="4" w:space="0" w:color="auto"/>
            </w:tcBorders>
            <w:shd w:val="clear" w:color="auto" w:fill="auto"/>
            <w:noWrap/>
            <w:vAlign w:val="center"/>
            <w:hideMark/>
          </w:tcPr>
          <w:p w14:paraId="34687B82"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630.77</w:t>
            </w:r>
          </w:p>
        </w:tc>
        <w:tc>
          <w:tcPr>
            <w:tcW w:w="508" w:type="pct"/>
            <w:tcBorders>
              <w:top w:val="nil"/>
              <w:left w:val="nil"/>
              <w:bottom w:val="single" w:sz="4" w:space="0" w:color="auto"/>
              <w:right w:val="single" w:sz="4" w:space="0" w:color="auto"/>
            </w:tcBorders>
            <w:shd w:val="clear" w:color="auto" w:fill="auto"/>
            <w:noWrap/>
            <w:vAlign w:val="center"/>
            <w:hideMark/>
          </w:tcPr>
          <w:p w14:paraId="2756FD2D"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0.143132</w:t>
            </w:r>
          </w:p>
        </w:tc>
        <w:tc>
          <w:tcPr>
            <w:tcW w:w="460" w:type="pct"/>
            <w:tcBorders>
              <w:top w:val="nil"/>
              <w:left w:val="nil"/>
              <w:bottom w:val="single" w:sz="4" w:space="0" w:color="auto"/>
              <w:right w:val="single" w:sz="12" w:space="0" w:color="auto"/>
            </w:tcBorders>
            <w:shd w:val="clear" w:color="auto" w:fill="auto"/>
            <w:noWrap/>
            <w:vAlign w:val="center"/>
            <w:hideMark/>
          </w:tcPr>
          <w:p w14:paraId="4F3B5DBF"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3.083132</w:t>
            </w:r>
          </w:p>
        </w:tc>
      </w:tr>
      <w:tr w:rsidR="00E30AB1" w:rsidRPr="00E30AB1" w14:paraId="088358ED" w14:textId="77777777" w:rsidTr="00E61B47">
        <w:trPr>
          <w:trHeight w:val="20"/>
          <w:jc w:val="center"/>
        </w:trPr>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0CA3C548"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730</w:t>
            </w:r>
          </w:p>
        </w:tc>
        <w:tc>
          <w:tcPr>
            <w:tcW w:w="460" w:type="pct"/>
            <w:tcBorders>
              <w:top w:val="nil"/>
              <w:left w:val="nil"/>
              <w:bottom w:val="single" w:sz="4" w:space="0" w:color="auto"/>
              <w:right w:val="single" w:sz="4" w:space="0" w:color="auto"/>
            </w:tcBorders>
            <w:shd w:val="clear" w:color="auto" w:fill="auto"/>
            <w:noWrap/>
            <w:vAlign w:val="center"/>
            <w:hideMark/>
          </w:tcPr>
          <w:p w14:paraId="01D411A2"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719.95</w:t>
            </w:r>
          </w:p>
        </w:tc>
        <w:tc>
          <w:tcPr>
            <w:tcW w:w="460" w:type="pct"/>
            <w:tcBorders>
              <w:top w:val="nil"/>
              <w:left w:val="nil"/>
              <w:bottom w:val="single" w:sz="4" w:space="0" w:color="auto"/>
              <w:right w:val="single" w:sz="4" w:space="0" w:color="auto"/>
            </w:tcBorders>
            <w:shd w:val="clear" w:color="auto" w:fill="auto"/>
            <w:noWrap/>
            <w:vAlign w:val="center"/>
            <w:hideMark/>
          </w:tcPr>
          <w:p w14:paraId="3FB5295A"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722.89</w:t>
            </w:r>
          </w:p>
        </w:tc>
        <w:tc>
          <w:tcPr>
            <w:tcW w:w="460" w:type="pct"/>
            <w:tcBorders>
              <w:top w:val="nil"/>
              <w:left w:val="nil"/>
              <w:bottom w:val="single" w:sz="4" w:space="0" w:color="auto"/>
              <w:right w:val="single" w:sz="4" w:space="0" w:color="auto"/>
            </w:tcBorders>
            <w:shd w:val="clear" w:color="auto" w:fill="auto"/>
            <w:noWrap/>
            <w:vAlign w:val="center"/>
            <w:hideMark/>
          </w:tcPr>
          <w:p w14:paraId="24002FB3"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700.82</w:t>
            </w:r>
          </w:p>
        </w:tc>
        <w:tc>
          <w:tcPr>
            <w:tcW w:w="460" w:type="pct"/>
            <w:tcBorders>
              <w:top w:val="nil"/>
              <w:left w:val="nil"/>
              <w:bottom w:val="single" w:sz="4" w:space="0" w:color="auto"/>
              <w:right w:val="single" w:sz="4" w:space="0" w:color="auto"/>
            </w:tcBorders>
            <w:shd w:val="clear" w:color="auto" w:fill="auto"/>
            <w:noWrap/>
            <w:vAlign w:val="center"/>
            <w:hideMark/>
          </w:tcPr>
          <w:p w14:paraId="3632B3E1"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703.76</w:t>
            </w:r>
          </w:p>
        </w:tc>
        <w:tc>
          <w:tcPr>
            <w:tcW w:w="460" w:type="pct"/>
            <w:tcBorders>
              <w:top w:val="nil"/>
              <w:left w:val="nil"/>
              <w:bottom w:val="single" w:sz="4" w:space="0" w:color="auto"/>
              <w:right w:val="single" w:sz="4" w:space="0" w:color="auto"/>
            </w:tcBorders>
            <w:shd w:val="clear" w:color="auto" w:fill="auto"/>
            <w:noWrap/>
            <w:vAlign w:val="center"/>
            <w:hideMark/>
          </w:tcPr>
          <w:p w14:paraId="522B8E03"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676.3</w:t>
            </w:r>
          </w:p>
        </w:tc>
        <w:tc>
          <w:tcPr>
            <w:tcW w:w="460" w:type="pct"/>
            <w:tcBorders>
              <w:top w:val="nil"/>
              <w:left w:val="nil"/>
              <w:bottom w:val="single" w:sz="4" w:space="0" w:color="auto"/>
              <w:right w:val="single" w:sz="4" w:space="0" w:color="auto"/>
            </w:tcBorders>
            <w:shd w:val="clear" w:color="auto" w:fill="auto"/>
            <w:noWrap/>
            <w:vAlign w:val="center"/>
            <w:hideMark/>
          </w:tcPr>
          <w:p w14:paraId="6BF3E9AC"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679.24</w:t>
            </w:r>
          </w:p>
        </w:tc>
        <w:tc>
          <w:tcPr>
            <w:tcW w:w="460" w:type="pct"/>
            <w:tcBorders>
              <w:top w:val="nil"/>
              <w:left w:val="nil"/>
              <w:bottom w:val="single" w:sz="4" w:space="0" w:color="auto"/>
              <w:right w:val="single" w:sz="4" w:space="0" w:color="auto"/>
            </w:tcBorders>
            <w:shd w:val="clear" w:color="auto" w:fill="auto"/>
            <w:noWrap/>
            <w:vAlign w:val="center"/>
            <w:hideMark/>
          </w:tcPr>
          <w:p w14:paraId="07584A7F"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648.77</w:t>
            </w:r>
          </w:p>
        </w:tc>
        <w:tc>
          <w:tcPr>
            <w:tcW w:w="460" w:type="pct"/>
            <w:tcBorders>
              <w:top w:val="nil"/>
              <w:left w:val="nil"/>
              <w:bottom w:val="single" w:sz="4" w:space="0" w:color="auto"/>
              <w:right w:val="single" w:sz="4" w:space="0" w:color="auto"/>
            </w:tcBorders>
            <w:shd w:val="clear" w:color="auto" w:fill="auto"/>
            <w:noWrap/>
            <w:vAlign w:val="center"/>
            <w:hideMark/>
          </w:tcPr>
          <w:p w14:paraId="612EA9E6"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651.71</w:t>
            </w:r>
          </w:p>
        </w:tc>
        <w:tc>
          <w:tcPr>
            <w:tcW w:w="508" w:type="pct"/>
            <w:tcBorders>
              <w:top w:val="nil"/>
              <w:left w:val="nil"/>
              <w:bottom w:val="single" w:sz="4" w:space="0" w:color="auto"/>
              <w:right w:val="single" w:sz="4" w:space="0" w:color="auto"/>
            </w:tcBorders>
            <w:shd w:val="clear" w:color="auto" w:fill="auto"/>
            <w:noWrap/>
            <w:vAlign w:val="center"/>
            <w:hideMark/>
          </w:tcPr>
          <w:p w14:paraId="5638CC7F"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0.30989</w:t>
            </w:r>
          </w:p>
        </w:tc>
        <w:tc>
          <w:tcPr>
            <w:tcW w:w="460" w:type="pct"/>
            <w:tcBorders>
              <w:top w:val="nil"/>
              <w:left w:val="nil"/>
              <w:bottom w:val="single" w:sz="4" w:space="0" w:color="auto"/>
              <w:right w:val="single" w:sz="12" w:space="0" w:color="auto"/>
            </w:tcBorders>
            <w:shd w:val="clear" w:color="auto" w:fill="auto"/>
            <w:noWrap/>
            <w:vAlign w:val="center"/>
            <w:hideMark/>
          </w:tcPr>
          <w:p w14:paraId="5C0A0C36"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3.24989</w:t>
            </w:r>
          </w:p>
        </w:tc>
      </w:tr>
      <w:tr w:rsidR="00E30AB1" w:rsidRPr="00E30AB1" w14:paraId="016695BD" w14:textId="77777777" w:rsidTr="00E61B47">
        <w:trPr>
          <w:trHeight w:val="20"/>
          <w:jc w:val="center"/>
        </w:trPr>
        <w:tc>
          <w:tcPr>
            <w:tcW w:w="353" w:type="pct"/>
            <w:tcBorders>
              <w:top w:val="nil"/>
              <w:left w:val="single" w:sz="12" w:space="0" w:color="auto"/>
              <w:bottom w:val="single" w:sz="12" w:space="0" w:color="auto"/>
              <w:right w:val="single" w:sz="4" w:space="0" w:color="auto"/>
            </w:tcBorders>
            <w:shd w:val="clear" w:color="auto" w:fill="auto"/>
            <w:noWrap/>
            <w:vAlign w:val="center"/>
            <w:hideMark/>
          </w:tcPr>
          <w:p w14:paraId="31F71F64"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1000</w:t>
            </w:r>
          </w:p>
        </w:tc>
        <w:tc>
          <w:tcPr>
            <w:tcW w:w="460" w:type="pct"/>
            <w:tcBorders>
              <w:top w:val="nil"/>
              <w:left w:val="nil"/>
              <w:bottom w:val="single" w:sz="12" w:space="0" w:color="auto"/>
              <w:right w:val="single" w:sz="4" w:space="0" w:color="auto"/>
            </w:tcBorders>
            <w:shd w:val="clear" w:color="auto" w:fill="auto"/>
            <w:noWrap/>
            <w:vAlign w:val="center"/>
            <w:hideMark/>
          </w:tcPr>
          <w:p w14:paraId="707C0802"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724.67</w:t>
            </w:r>
          </w:p>
        </w:tc>
        <w:tc>
          <w:tcPr>
            <w:tcW w:w="460" w:type="pct"/>
            <w:tcBorders>
              <w:top w:val="nil"/>
              <w:left w:val="nil"/>
              <w:bottom w:val="single" w:sz="12" w:space="0" w:color="auto"/>
              <w:right w:val="single" w:sz="4" w:space="0" w:color="auto"/>
            </w:tcBorders>
            <w:shd w:val="clear" w:color="auto" w:fill="auto"/>
            <w:noWrap/>
            <w:vAlign w:val="center"/>
            <w:hideMark/>
          </w:tcPr>
          <w:p w14:paraId="614C15E8"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727.61</w:t>
            </w:r>
          </w:p>
        </w:tc>
        <w:tc>
          <w:tcPr>
            <w:tcW w:w="460" w:type="pct"/>
            <w:tcBorders>
              <w:top w:val="nil"/>
              <w:left w:val="nil"/>
              <w:bottom w:val="single" w:sz="12" w:space="0" w:color="auto"/>
              <w:right w:val="single" w:sz="4" w:space="0" w:color="auto"/>
            </w:tcBorders>
            <w:shd w:val="clear" w:color="auto" w:fill="auto"/>
            <w:noWrap/>
            <w:vAlign w:val="center"/>
            <w:hideMark/>
          </w:tcPr>
          <w:p w14:paraId="3EF155C0"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713.21</w:t>
            </w:r>
          </w:p>
        </w:tc>
        <w:tc>
          <w:tcPr>
            <w:tcW w:w="460" w:type="pct"/>
            <w:tcBorders>
              <w:top w:val="nil"/>
              <w:left w:val="nil"/>
              <w:bottom w:val="single" w:sz="12" w:space="0" w:color="auto"/>
              <w:right w:val="single" w:sz="4" w:space="0" w:color="auto"/>
            </w:tcBorders>
            <w:shd w:val="clear" w:color="auto" w:fill="auto"/>
            <w:noWrap/>
            <w:vAlign w:val="center"/>
            <w:hideMark/>
          </w:tcPr>
          <w:p w14:paraId="4B7372E0"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716.15</w:t>
            </w:r>
          </w:p>
        </w:tc>
        <w:tc>
          <w:tcPr>
            <w:tcW w:w="460" w:type="pct"/>
            <w:tcBorders>
              <w:top w:val="nil"/>
              <w:left w:val="nil"/>
              <w:bottom w:val="single" w:sz="12" w:space="0" w:color="auto"/>
              <w:right w:val="single" w:sz="4" w:space="0" w:color="auto"/>
            </w:tcBorders>
            <w:shd w:val="clear" w:color="auto" w:fill="auto"/>
            <w:noWrap/>
            <w:vAlign w:val="center"/>
            <w:hideMark/>
          </w:tcPr>
          <w:p w14:paraId="270AEA32"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699.22</w:t>
            </w:r>
          </w:p>
        </w:tc>
        <w:tc>
          <w:tcPr>
            <w:tcW w:w="460" w:type="pct"/>
            <w:tcBorders>
              <w:top w:val="nil"/>
              <w:left w:val="nil"/>
              <w:bottom w:val="single" w:sz="12" w:space="0" w:color="auto"/>
              <w:right w:val="single" w:sz="4" w:space="0" w:color="auto"/>
            </w:tcBorders>
            <w:shd w:val="clear" w:color="auto" w:fill="auto"/>
            <w:noWrap/>
            <w:vAlign w:val="center"/>
            <w:hideMark/>
          </w:tcPr>
          <w:p w14:paraId="68C74C70"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702.16</w:t>
            </w:r>
          </w:p>
        </w:tc>
        <w:tc>
          <w:tcPr>
            <w:tcW w:w="460" w:type="pct"/>
            <w:tcBorders>
              <w:top w:val="nil"/>
              <w:left w:val="nil"/>
              <w:bottom w:val="single" w:sz="12" w:space="0" w:color="auto"/>
              <w:right w:val="single" w:sz="4" w:space="0" w:color="auto"/>
            </w:tcBorders>
            <w:shd w:val="clear" w:color="auto" w:fill="auto"/>
            <w:noWrap/>
            <w:vAlign w:val="center"/>
            <w:hideMark/>
          </w:tcPr>
          <w:p w14:paraId="40CC6172"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678.79</w:t>
            </w:r>
          </w:p>
        </w:tc>
        <w:tc>
          <w:tcPr>
            <w:tcW w:w="460" w:type="pct"/>
            <w:tcBorders>
              <w:top w:val="nil"/>
              <w:left w:val="nil"/>
              <w:bottom w:val="single" w:sz="12" w:space="0" w:color="auto"/>
              <w:right w:val="single" w:sz="4" w:space="0" w:color="auto"/>
            </w:tcBorders>
            <w:shd w:val="clear" w:color="auto" w:fill="auto"/>
            <w:noWrap/>
            <w:vAlign w:val="center"/>
            <w:hideMark/>
          </w:tcPr>
          <w:p w14:paraId="7BC31672"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681.73</w:t>
            </w:r>
          </w:p>
        </w:tc>
        <w:tc>
          <w:tcPr>
            <w:tcW w:w="508" w:type="pct"/>
            <w:tcBorders>
              <w:top w:val="nil"/>
              <w:left w:val="nil"/>
              <w:bottom w:val="single" w:sz="12" w:space="0" w:color="auto"/>
              <w:right w:val="single" w:sz="4" w:space="0" w:color="auto"/>
            </w:tcBorders>
            <w:shd w:val="clear" w:color="auto" w:fill="auto"/>
            <w:noWrap/>
            <w:vAlign w:val="center"/>
            <w:hideMark/>
          </w:tcPr>
          <w:p w14:paraId="064110EC"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2.51202</w:t>
            </w:r>
          </w:p>
        </w:tc>
        <w:tc>
          <w:tcPr>
            <w:tcW w:w="460" w:type="pct"/>
            <w:tcBorders>
              <w:top w:val="nil"/>
              <w:left w:val="nil"/>
              <w:bottom w:val="single" w:sz="12" w:space="0" w:color="auto"/>
              <w:right w:val="single" w:sz="12" w:space="0" w:color="auto"/>
            </w:tcBorders>
            <w:shd w:val="clear" w:color="auto" w:fill="auto"/>
            <w:noWrap/>
            <w:vAlign w:val="center"/>
            <w:hideMark/>
          </w:tcPr>
          <w:p w14:paraId="0932EACE" w14:textId="77777777" w:rsidR="00B80F5B" w:rsidRPr="00E30AB1" w:rsidRDefault="00B80F5B" w:rsidP="00E61B47">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5.45202</w:t>
            </w:r>
          </w:p>
        </w:tc>
      </w:tr>
    </w:tbl>
    <w:p w14:paraId="578B3047" w14:textId="77777777" w:rsidR="00B80F5B" w:rsidRPr="00E30AB1" w:rsidRDefault="00B80F5B" w:rsidP="00B80F5B">
      <w:pPr>
        <w:ind w:firstLine="480"/>
        <w:rPr>
          <w:rFonts w:eastAsia="宋体" w:cs="Times New Roman"/>
          <w:color w:val="000000" w:themeColor="text1"/>
          <w:kern w:val="0"/>
          <w:szCs w:val="24"/>
        </w:rPr>
      </w:pPr>
      <w:r w:rsidRPr="00E30AB1">
        <w:rPr>
          <w:rFonts w:eastAsia="宋体" w:cs="Times New Roman" w:hint="eastAsia"/>
          <w:color w:val="000000" w:themeColor="text1"/>
          <w:szCs w:val="24"/>
        </w:rPr>
        <w:t>填埋库区破裂非正常状况发生后，下游</w:t>
      </w:r>
      <w:r w:rsidRPr="00E30AB1">
        <w:rPr>
          <w:rFonts w:eastAsia="宋体" w:cs="Times New Roman" w:hint="eastAsia"/>
          <w:color w:val="000000" w:themeColor="text1"/>
          <w:szCs w:val="24"/>
        </w:rPr>
        <w:t>20</w:t>
      </w:r>
      <w:r w:rsidRPr="00E30AB1">
        <w:rPr>
          <w:rFonts w:eastAsia="宋体" w:cs="Times New Roman"/>
          <w:color w:val="000000" w:themeColor="text1"/>
          <w:szCs w:val="24"/>
        </w:rPr>
        <w:t>m</w:t>
      </w:r>
      <w:r w:rsidRPr="00E30AB1">
        <w:rPr>
          <w:rFonts w:eastAsia="宋体" w:cs="Times New Roman" w:hint="eastAsia"/>
          <w:color w:val="000000" w:themeColor="text1"/>
          <w:szCs w:val="24"/>
        </w:rPr>
        <w:t>、</w:t>
      </w:r>
      <w:r w:rsidRPr="00E30AB1">
        <w:rPr>
          <w:rFonts w:eastAsia="宋体" w:cs="Times New Roman" w:hint="eastAsia"/>
          <w:color w:val="000000" w:themeColor="text1"/>
          <w:szCs w:val="24"/>
        </w:rPr>
        <w:t>40</w:t>
      </w:r>
      <w:r w:rsidRPr="00E30AB1">
        <w:rPr>
          <w:rFonts w:eastAsia="宋体" w:cs="Times New Roman"/>
          <w:color w:val="000000" w:themeColor="text1"/>
          <w:szCs w:val="24"/>
        </w:rPr>
        <w:t>m</w:t>
      </w:r>
      <w:r w:rsidRPr="00E30AB1">
        <w:rPr>
          <w:rFonts w:eastAsia="宋体" w:cs="Times New Roman" w:hint="eastAsia"/>
          <w:color w:val="000000" w:themeColor="text1"/>
          <w:szCs w:val="24"/>
        </w:rPr>
        <w:t>、</w:t>
      </w:r>
      <w:r w:rsidRPr="00E30AB1">
        <w:rPr>
          <w:rFonts w:eastAsia="宋体" w:cs="Times New Roman" w:hint="eastAsia"/>
          <w:color w:val="000000" w:themeColor="text1"/>
          <w:szCs w:val="24"/>
        </w:rPr>
        <w:t>60</w:t>
      </w:r>
      <w:r w:rsidRPr="00E30AB1">
        <w:rPr>
          <w:rFonts w:eastAsia="宋体" w:cs="Times New Roman"/>
          <w:color w:val="000000" w:themeColor="text1"/>
          <w:szCs w:val="24"/>
        </w:rPr>
        <w:t>m</w:t>
      </w:r>
      <w:r w:rsidRPr="00E30AB1">
        <w:rPr>
          <w:rFonts w:eastAsia="宋体" w:cs="Times New Roman" w:hint="eastAsia"/>
          <w:color w:val="000000" w:themeColor="text1"/>
          <w:szCs w:val="24"/>
        </w:rPr>
        <w:t>、</w:t>
      </w:r>
      <w:r w:rsidRPr="00E30AB1">
        <w:rPr>
          <w:rFonts w:eastAsia="宋体" w:cs="Times New Roman" w:hint="eastAsia"/>
          <w:color w:val="000000" w:themeColor="text1"/>
          <w:szCs w:val="24"/>
        </w:rPr>
        <w:t>80</w:t>
      </w:r>
      <w:r w:rsidRPr="00E30AB1">
        <w:rPr>
          <w:rFonts w:eastAsia="宋体" w:cs="Times New Roman"/>
          <w:color w:val="000000" w:themeColor="text1"/>
          <w:szCs w:val="24"/>
        </w:rPr>
        <w:t>m</w:t>
      </w:r>
      <w:r w:rsidRPr="00E30AB1">
        <w:rPr>
          <w:rFonts w:eastAsia="宋体" w:cs="Times New Roman"/>
          <w:color w:val="000000" w:themeColor="text1"/>
          <w:szCs w:val="24"/>
        </w:rPr>
        <w:t>、</w:t>
      </w:r>
      <w:r w:rsidRPr="00E30AB1">
        <w:rPr>
          <w:rFonts w:eastAsia="宋体" w:cs="Times New Roman" w:hint="eastAsia"/>
          <w:color w:val="000000" w:themeColor="text1"/>
          <w:szCs w:val="24"/>
        </w:rPr>
        <w:t>巴河旁浓度监测井中</w:t>
      </w:r>
      <w:r w:rsidRPr="00E30AB1">
        <w:rPr>
          <w:rFonts w:eastAsia="宋体" w:cs="Times New Roman" w:hint="eastAsia"/>
          <w:color w:val="000000" w:themeColor="text1"/>
          <w:kern w:val="0"/>
          <w:szCs w:val="24"/>
        </w:rPr>
        <w:t>观测到进入含水层的</w:t>
      </w:r>
      <w:r w:rsidRPr="00E30AB1">
        <w:rPr>
          <w:rFonts w:cs="Times New Roman" w:hint="eastAsia"/>
          <w:color w:val="000000" w:themeColor="text1"/>
          <w:szCs w:val="24"/>
        </w:rPr>
        <w:t>COD</w:t>
      </w:r>
      <w:r w:rsidRPr="00E30AB1">
        <w:rPr>
          <w:rFonts w:cs="Times New Roman" w:hint="eastAsia"/>
          <w:color w:val="000000" w:themeColor="text1"/>
          <w:szCs w:val="24"/>
          <w:vertAlign w:val="subscript"/>
        </w:rPr>
        <w:t>Mn</w:t>
      </w:r>
      <w:r w:rsidRPr="00E30AB1">
        <w:rPr>
          <w:rFonts w:eastAsia="宋体" w:cs="Times New Roman" w:hint="eastAsia"/>
          <w:color w:val="000000" w:themeColor="text1"/>
          <w:szCs w:val="24"/>
        </w:rPr>
        <w:t>最大浓度贡献值始终高于相应标准限值</w:t>
      </w:r>
      <w:r w:rsidRPr="00E30AB1">
        <w:rPr>
          <w:rFonts w:eastAsia="宋体" w:cs="Times New Roman" w:hint="eastAsia"/>
          <w:color w:val="000000" w:themeColor="text1"/>
          <w:kern w:val="0"/>
          <w:szCs w:val="24"/>
        </w:rPr>
        <w:t>（《地下水质量标准》（</w:t>
      </w:r>
      <w:r w:rsidRPr="00E30AB1">
        <w:rPr>
          <w:rFonts w:eastAsia="宋体" w:cs="Times New Roman"/>
          <w:color w:val="000000" w:themeColor="text1"/>
          <w:kern w:val="0"/>
          <w:szCs w:val="24"/>
        </w:rPr>
        <w:t>GB/T14848-2017</w:t>
      </w:r>
      <w:r w:rsidRPr="00E30AB1">
        <w:rPr>
          <w:rFonts w:eastAsia="宋体" w:cs="Times New Roman" w:hint="eastAsia"/>
          <w:color w:val="000000" w:themeColor="text1"/>
          <w:kern w:val="0"/>
          <w:szCs w:val="24"/>
        </w:rPr>
        <w:t>）中</w:t>
      </w:r>
      <w:r w:rsidRPr="00E30AB1">
        <w:rPr>
          <w:rFonts w:eastAsia="宋体" w:cs="Times New Roman"/>
          <w:color w:val="000000" w:themeColor="text1"/>
          <w:kern w:val="0"/>
          <w:szCs w:val="24"/>
        </w:rPr>
        <w:t>III</w:t>
      </w:r>
      <w:r w:rsidRPr="00E30AB1">
        <w:rPr>
          <w:rFonts w:eastAsia="宋体" w:cs="Times New Roman" w:hint="eastAsia"/>
          <w:color w:val="000000" w:themeColor="text1"/>
          <w:kern w:val="0"/>
          <w:szCs w:val="24"/>
        </w:rPr>
        <w:t>类水质标准限值，</w:t>
      </w:r>
      <w:r w:rsidRPr="00E30AB1">
        <w:rPr>
          <w:rFonts w:cs="Times New Roman" w:hint="eastAsia"/>
          <w:color w:val="000000" w:themeColor="text1"/>
          <w:szCs w:val="24"/>
        </w:rPr>
        <w:t>COD</w:t>
      </w:r>
      <w:r w:rsidRPr="00E30AB1">
        <w:rPr>
          <w:rFonts w:cs="Times New Roman" w:hint="eastAsia"/>
          <w:color w:val="000000" w:themeColor="text1"/>
          <w:szCs w:val="24"/>
          <w:vertAlign w:val="subscript"/>
        </w:rPr>
        <w:t>Mn</w:t>
      </w:r>
      <w:r w:rsidRPr="00E30AB1">
        <w:rPr>
          <w:rFonts w:eastAsia="宋体" w:cs="Times New Roman" w:hint="eastAsia"/>
          <w:color w:val="000000" w:themeColor="text1"/>
          <w:kern w:val="0"/>
          <w:szCs w:val="24"/>
        </w:rPr>
        <w:t>≤</w:t>
      </w:r>
      <w:r w:rsidRPr="00E30AB1">
        <w:rPr>
          <w:rFonts w:eastAsia="宋体" w:cs="Times New Roman" w:hint="eastAsia"/>
          <w:color w:val="000000" w:themeColor="text1"/>
          <w:kern w:val="0"/>
          <w:szCs w:val="24"/>
        </w:rPr>
        <w:t>250</w:t>
      </w:r>
      <w:r w:rsidRPr="00E30AB1">
        <w:rPr>
          <w:rFonts w:eastAsia="宋体" w:cs="Times New Roman"/>
          <w:color w:val="000000" w:themeColor="text1"/>
          <w:kern w:val="0"/>
          <w:szCs w:val="24"/>
        </w:rPr>
        <w:t>mg/L</w:t>
      </w:r>
      <w:r w:rsidRPr="00E30AB1">
        <w:rPr>
          <w:rFonts w:eastAsia="宋体" w:cs="Times New Roman" w:hint="eastAsia"/>
          <w:color w:val="000000" w:themeColor="text1"/>
          <w:kern w:val="0"/>
          <w:szCs w:val="24"/>
        </w:rPr>
        <w:t>）。</w:t>
      </w:r>
    </w:p>
    <w:p w14:paraId="11C7EB9D" w14:textId="3CC38E01" w:rsidR="00B80F5B" w:rsidRPr="00E30AB1" w:rsidRDefault="00B80F5B" w:rsidP="00B80F5B">
      <w:pPr>
        <w:ind w:firstLine="482"/>
        <w:rPr>
          <w:b/>
          <w:bCs/>
          <w:color w:val="000000" w:themeColor="text1"/>
          <w:lang w:bidi="ar"/>
        </w:rPr>
      </w:pPr>
      <w:r w:rsidRPr="00E30AB1">
        <w:rPr>
          <w:b/>
          <w:bCs/>
          <w:color w:val="000000" w:themeColor="text1"/>
          <w:lang w:bidi="ar"/>
        </w:rPr>
        <w:fldChar w:fldCharType="begin"/>
      </w:r>
      <w:r w:rsidRPr="00E30AB1">
        <w:rPr>
          <w:b/>
          <w:bCs/>
          <w:color w:val="000000" w:themeColor="text1"/>
          <w:lang w:bidi="ar"/>
        </w:rPr>
        <w:instrText xml:space="preserve"> </w:instrText>
      </w:r>
      <w:r w:rsidRPr="00E30AB1">
        <w:rPr>
          <w:rFonts w:hint="eastAsia"/>
          <w:b/>
          <w:bCs/>
          <w:color w:val="000000" w:themeColor="text1"/>
          <w:lang w:bidi="ar"/>
        </w:rPr>
        <w:instrText>= 8 \* roman</w:instrText>
      </w:r>
      <w:r w:rsidRPr="00E30AB1">
        <w:rPr>
          <w:b/>
          <w:bCs/>
          <w:color w:val="000000" w:themeColor="text1"/>
          <w:lang w:bidi="ar"/>
        </w:rPr>
        <w:instrText xml:space="preserve"> </w:instrText>
      </w:r>
      <w:r w:rsidRPr="00E30AB1">
        <w:rPr>
          <w:b/>
          <w:bCs/>
          <w:color w:val="000000" w:themeColor="text1"/>
          <w:lang w:bidi="ar"/>
        </w:rPr>
        <w:fldChar w:fldCharType="separate"/>
      </w:r>
      <w:r w:rsidR="007C73FE">
        <w:rPr>
          <w:b/>
          <w:bCs/>
          <w:noProof/>
          <w:color w:val="000000" w:themeColor="text1"/>
          <w:lang w:bidi="ar"/>
        </w:rPr>
        <w:t>viii</w:t>
      </w:r>
      <w:r w:rsidRPr="00E30AB1">
        <w:rPr>
          <w:b/>
          <w:bCs/>
          <w:color w:val="000000" w:themeColor="text1"/>
          <w:lang w:bidi="ar"/>
        </w:rPr>
        <w:fldChar w:fldCharType="end"/>
      </w:r>
      <w:r w:rsidRPr="00E30AB1">
        <w:rPr>
          <w:b/>
          <w:bCs/>
          <w:color w:val="000000" w:themeColor="text1"/>
          <w:lang w:bidi="ar"/>
        </w:rPr>
        <w:t>.</w:t>
      </w:r>
      <w:r w:rsidRPr="00E30AB1">
        <w:rPr>
          <w:rFonts w:hint="eastAsia"/>
          <w:b/>
          <w:bCs/>
          <w:color w:val="000000" w:themeColor="text1"/>
          <w:lang w:bidi="ar"/>
        </w:rPr>
        <w:t>填埋库区破裂时</w:t>
      </w:r>
      <w:r w:rsidRPr="00E30AB1">
        <w:rPr>
          <w:rFonts w:cs="Times New Roman" w:hint="eastAsia"/>
          <w:b/>
          <w:bCs/>
          <w:color w:val="000000" w:themeColor="text1"/>
        </w:rPr>
        <w:t>氯化物</w:t>
      </w:r>
      <w:r w:rsidRPr="00E30AB1">
        <w:rPr>
          <w:rFonts w:hint="eastAsia"/>
          <w:b/>
          <w:bCs/>
          <w:color w:val="000000" w:themeColor="text1"/>
          <w:lang w:bidi="ar"/>
        </w:rPr>
        <w:t>污染迁移</w:t>
      </w:r>
    </w:p>
    <w:p w14:paraId="3DA6A07B"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lastRenderedPageBreak/>
        <w:drawing>
          <wp:inline distT="0" distB="0" distL="0" distR="0" wp14:anchorId="347AB383" wp14:editId="62458A25">
            <wp:extent cx="5409397" cy="2708582"/>
            <wp:effectExtent l="0" t="0" r="1270" b="0"/>
            <wp:docPr id="1153485901"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421249" cy="2714517"/>
                    </a:xfrm>
                    <a:prstGeom prst="rect">
                      <a:avLst/>
                    </a:prstGeom>
                    <a:noFill/>
                    <a:ln>
                      <a:noFill/>
                    </a:ln>
                  </pic:spPr>
                </pic:pic>
              </a:graphicData>
            </a:graphic>
          </wp:inline>
        </w:drawing>
      </w:r>
    </w:p>
    <w:p w14:paraId="3C675C3C"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氯化物</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30d</w:t>
      </w:r>
    </w:p>
    <w:p w14:paraId="644A438F"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20D19A50" wp14:editId="2419C5FB">
            <wp:extent cx="5428648" cy="2718222"/>
            <wp:effectExtent l="0" t="0" r="635" b="6350"/>
            <wp:docPr id="1016265799"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443713" cy="2725765"/>
                    </a:xfrm>
                    <a:prstGeom prst="rect">
                      <a:avLst/>
                    </a:prstGeom>
                    <a:noFill/>
                    <a:ln>
                      <a:noFill/>
                    </a:ln>
                  </pic:spPr>
                </pic:pic>
              </a:graphicData>
            </a:graphic>
          </wp:inline>
        </w:drawing>
      </w:r>
    </w:p>
    <w:p w14:paraId="100EB605"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氯化物</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60d</w:t>
      </w:r>
    </w:p>
    <w:p w14:paraId="1F6994F7"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0BCCFCA3" wp14:editId="5204B382">
            <wp:extent cx="5496025" cy="2751959"/>
            <wp:effectExtent l="0" t="0" r="0" b="0"/>
            <wp:docPr id="1956504530"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508535" cy="2758223"/>
                    </a:xfrm>
                    <a:prstGeom prst="rect">
                      <a:avLst/>
                    </a:prstGeom>
                    <a:noFill/>
                    <a:ln>
                      <a:noFill/>
                    </a:ln>
                  </pic:spPr>
                </pic:pic>
              </a:graphicData>
            </a:graphic>
          </wp:inline>
        </w:drawing>
      </w:r>
    </w:p>
    <w:p w14:paraId="30849595"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氯化物</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100d</w:t>
      </w:r>
    </w:p>
    <w:p w14:paraId="696B4467"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lastRenderedPageBreak/>
        <w:drawing>
          <wp:inline distT="0" distB="0" distL="0" distR="0" wp14:anchorId="19676835" wp14:editId="2F1574E6">
            <wp:extent cx="5534526" cy="2771237"/>
            <wp:effectExtent l="0" t="0" r="9525" b="0"/>
            <wp:docPr id="1849070773"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539742" cy="2773849"/>
                    </a:xfrm>
                    <a:prstGeom prst="rect">
                      <a:avLst/>
                    </a:prstGeom>
                    <a:noFill/>
                    <a:ln>
                      <a:noFill/>
                    </a:ln>
                  </pic:spPr>
                </pic:pic>
              </a:graphicData>
            </a:graphic>
          </wp:inline>
        </w:drawing>
      </w:r>
    </w:p>
    <w:p w14:paraId="532C0400"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氯化物</w:t>
      </w:r>
      <w:r w:rsidRPr="00E30AB1">
        <w:rPr>
          <w:rFonts w:eastAsia="宋体" w:cs="Times New Roman" w:hint="eastAsia"/>
          <w:b/>
          <w:color w:val="000000" w:themeColor="text1"/>
          <w:kern w:val="0"/>
          <w:sz w:val="21"/>
          <w:szCs w:val="21"/>
        </w:rPr>
        <w:t>迁移</w:t>
      </w:r>
      <w:r w:rsidRPr="00E30AB1">
        <w:rPr>
          <w:rFonts w:eastAsia="宋体" w:cs="Times New Roman" w:hint="eastAsia"/>
          <w:b/>
          <w:color w:val="000000" w:themeColor="text1"/>
          <w:kern w:val="0"/>
          <w:sz w:val="21"/>
          <w:szCs w:val="21"/>
        </w:rPr>
        <w:t>200</w:t>
      </w:r>
      <w:r w:rsidRPr="00E30AB1">
        <w:rPr>
          <w:rFonts w:eastAsia="宋体" w:cs="Times New Roman"/>
          <w:b/>
          <w:color w:val="000000" w:themeColor="text1"/>
          <w:kern w:val="0"/>
          <w:sz w:val="21"/>
          <w:szCs w:val="21"/>
        </w:rPr>
        <w:t>d</w:t>
      </w:r>
    </w:p>
    <w:p w14:paraId="5AA25302"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65326582" wp14:editId="596D10C7">
            <wp:extent cx="5505250" cy="2756578"/>
            <wp:effectExtent l="0" t="0" r="635" b="5715"/>
            <wp:docPr id="11118801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516029" cy="2761975"/>
                    </a:xfrm>
                    <a:prstGeom prst="rect">
                      <a:avLst/>
                    </a:prstGeom>
                    <a:noFill/>
                    <a:ln>
                      <a:noFill/>
                    </a:ln>
                  </pic:spPr>
                </pic:pic>
              </a:graphicData>
            </a:graphic>
          </wp:inline>
        </w:drawing>
      </w:r>
    </w:p>
    <w:p w14:paraId="205759DB"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氯化物</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365d</w:t>
      </w:r>
    </w:p>
    <w:p w14:paraId="521EF023"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4829995B" wp14:editId="7EED0395">
            <wp:extent cx="5524901" cy="2766417"/>
            <wp:effectExtent l="0" t="0" r="0" b="0"/>
            <wp:docPr id="1078417313"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533140" cy="2770543"/>
                    </a:xfrm>
                    <a:prstGeom prst="rect">
                      <a:avLst/>
                    </a:prstGeom>
                    <a:noFill/>
                    <a:ln>
                      <a:noFill/>
                    </a:ln>
                  </pic:spPr>
                </pic:pic>
              </a:graphicData>
            </a:graphic>
          </wp:inline>
        </w:drawing>
      </w:r>
    </w:p>
    <w:p w14:paraId="07EF56CB"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氯化物</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500d</w:t>
      </w:r>
    </w:p>
    <w:p w14:paraId="03E168B1"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lastRenderedPageBreak/>
        <w:drawing>
          <wp:inline distT="0" distB="0" distL="0" distR="0" wp14:anchorId="65AF6EED" wp14:editId="163F676C">
            <wp:extent cx="5553777" cy="2780876"/>
            <wp:effectExtent l="0" t="0" r="8890" b="635"/>
            <wp:docPr id="1716328910"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557624" cy="2782802"/>
                    </a:xfrm>
                    <a:prstGeom prst="rect">
                      <a:avLst/>
                    </a:prstGeom>
                    <a:noFill/>
                    <a:ln>
                      <a:noFill/>
                    </a:ln>
                  </pic:spPr>
                </pic:pic>
              </a:graphicData>
            </a:graphic>
          </wp:inline>
        </w:drawing>
      </w:r>
    </w:p>
    <w:p w14:paraId="7979F197"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氯化物</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730d</w:t>
      </w:r>
    </w:p>
    <w:p w14:paraId="56361CE6" w14:textId="77777777" w:rsidR="00B80F5B" w:rsidRPr="00E30AB1" w:rsidRDefault="00B80F5B" w:rsidP="00B80F5B">
      <w:pPr>
        <w:adjustRightInd w:val="0"/>
        <w:snapToGrid w:val="0"/>
        <w:spacing w:line="240" w:lineRule="auto"/>
        <w:ind w:firstLineChars="0" w:firstLine="0"/>
        <w:jc w:val="center"/>
        <w:rPr>
          <w:rFonts w:cs="Times New Roman"/>
          <w:color w:val="000000" w:themeColor="text1"/>
        </w:rPr>
      </w:pPr>
      <w:r w:rsidRPr="00E30AB1">
        <w:rPr>
          <w:rFonts w:cs="Times New Roman"/>
          <w:noProof/>
          <w:color w:val="000000" w:themeColor="text1"/>
        </w:rPr>
        <w:drawing>
          <wp:inline distT="0" distB="0" distL="0" distR="0" wp14:anchorId="196F4E3D" wp14:editId="5E192FE2">
            <wp:extent cx="5524901" cy="2766417"/>
            <wp:effectExtent l="0" t="0" r="0" b="0"/>
            <wp:docPr id="828972121"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533735" cy="2770841"/>
                    </a:xfrm>
                    <a:prstGeom prst="rect">
                      <a:avLst/>
                    </a:prstGeom>
                    <a:noFill/>
                    <a:ln>
                      <a:noFill/>
                    </a:ln>
                  </pic:spPr>
                </pic:pic>
              </a:graphicData>
            </a:graphic>
          </wp:inline>
        </w:drawing>
      </w:r>
    </w:p>
    <w:p w14:paraId="74FF84E2" w14:textId="77777777" w:rsidR="00B80F5B" w:rsidRPr="00E30AB1" w:rsidRDefault="00B80F5B" w:rsidP="00B80F5B">
      <w:pPr>
        <w:adjustRightInd w:val="0"/>
        <w:snapToGrid w:val="0"/>
        <w:spacing w:line="240" w:lineRule="auto"/>
        <w:ind w:firstLineChars="0" w:firstLine="0"/>
        <w:jc w:val="center"/>
        <w:rPr>
          <w:rFonts w:eastAsia="宋体" w:cs="Times New Roman"/>
          <w:b/>
          <w:color w:val="000000" w:themeColor="text1"/>
          <w:kern w:val="0"/>
          <w:sz w:val="21"/>
          <w:szCs w:val="21"/>
        </w:rPr>
      </w:pPr>
      <w:r w:rsidRPr="00E30AB1">
        <w:rPr>
          <w:rFonts w:cs="Times New Roman" w:hint="eastAsia"/>
          <w:b/>
          <w:color w:val="000000" w:themeColor="text1"/>
          <w:sz w:val="21"/>
          <w:szCs w:val="21"/>
        </w:rPr>
        <w:t>氯化物</w:t>
      </w:r>
      <w:r w:rsidRPr="00E30AB1">
        <w:rPr>
          <w:rFonts w:eastAsia="宋体" w:cs="Times New Roman" w:hint="eastAsia"/>
          <w:b/>
          <w:color w:val="000000" w:themeColor="text1"/>
          <w:kern w:val="0"/>
          <w:sz w:val="21"/>
          <w:szCs w:val="21"/>
        </w:rPr>
        <w:t>迁移</w:t>
      </w:r>
      <w:r w:rsidRPr="00E30AB1">
        <w:rPr>
          <w:rFonts w:eastAsia="宋体" w:cs="Times New Roman"/>
          <w:b/>
          <w:color w:val="000000" w:themeColor="text1"/>
          <w:kern w:val="0"/>
          <w:sz w:val="21"/>
          <w:szCs w:val="21"/>
        </w:rPr>
        <w:t>1000d</w:t>
      </w:r>
    </w:p>
    <w:p w14:paraId="0999D06F" w14:textId="42EF8589" w:rsidR="00B80F5B" w:rsidRPr="00E30AB1" w:rsidRDefault="00B80F5B" w:rsidP="00B80F5B">
      <w:pPr>
        <w:spacing w:afterLines="50" w:after="163" w:line="240" w:lineRule="auto"/>
        <w:ind w:firstLineChars="0" w:firstLine="0"/>
        <w:jc w:val="center"/>
        <w:rPr>
          <w:rFonts w:cs="Times New Roman"/>
          <w:b/>
          <w:color w:val="000000" w:themeColor="text1"/>
          <w:sz w:val="21"/>
        </w:rPr>
      </w:pPr>
      <w:r w:rsidRPr="00E30AB1">
        <w:rPr>
          <w:rFonts w:cs="Times New Roman" w:hint="eastAsia"/>
          <w:b/>
          <w:color w:val="000000" w:themeColor="text1"/>
          <w:sz w:val="21"/>
        </w:rPr>
        <w:t>图</w:t>
      </w:r>
      <w:r w:rsidRPr="00E30AB1">
        <w:rPr>
          <w:rFonts w:cs="Times New Roman"/>
          <w:b/>
          <w:color w:val="000000" w:themeColor="text1"/>
          <w:sz w:val="21"/>
        </w:rPr>
        <w:t xml:space="preserve"> </w:t>
      </w:r>
      <w:r w:rsidRPr="00E30AB1">
        <w:rPr>
          <w:rFonts w:cs="Times New Roman"/>
          <w:b/>
          <w:color w:val="000000" w:themeColor="text1"/>
          <w:sz w:val="21"/>
        </w:rPr>
        <w:fldChar w:fldCharType="begin"/>
      </w:r>
      <w:r w:rsidRPr="00E30AB1">
        <w:rPr>
          <w:rFonts w:cs="Times New Roman"/>
          <w:b/>
          <w:color w:val="000000" w:themeColor="text1"/>
          <w:sz w:val="21"/>
        </w:rPr>
        <w:instrText xml:space="preserve"> STYLEREF 1 \s </w:instrText>
      </w:r>
      <w:r w:rsidRPr="00E30AB1">
        <w:rPr>
          <w:rFonts w:cs="Times New Roman"/>
          <w:b/>
          <w:color w:val="000000" w:themeColor="text1"/>
          <w:sz w:val="21"/>
        </w:rPr>
        <w:fldChar w:fldCharType="separate"/>
      </w:r>
      <w:r w:rsidR="007C73FE">
        <w:rPr>
          <w:rFonts w:cs="Times New Roman"/>
          <w:b/>
          <w:noProof/>
          <w:color w:val="000000" w:themeColor="text1"/>
          <w:sz w:val="21"/>
        </w:rPr>
        <w:t>6</w:t>
      </w:r>
      <w:r w:rsidRPr="00E30AB1">
        <w:rPr>
          <w:rFonts w:cs="Times New Roman"/>
          <w:b/>
          <w:color w:val="000000" w:themeColor="text1"/>
          <w:sz w:val="21"/>
        </w:rPr>
        <w:fldChar w:fldCharType="end"/>
      </w:r>
      <w:r w:rsidRPr="00E30AB1">
        <w:rPr>
          <w:rFonts w:cs="Times New Roman"/>
          <w:b/>
          <w:color w:val="000000" w:themeColor="text1"/>
          <w:sz w:val="21"/>
        </w:rPr>
        <w:noBreakHyphen/>
      </w:r>
      <w:r w:rsidRPr="00E30AB1">
        <w:rPr>
          <w:rFonts w:cs="Times New Roman"/>
          <w:b/>
          <w:color w:val="000000" w:themeColor="text1"/>
          <w:sz w:val="21"/>
        </w:rPr>
        <w:fldChar w:fldCharType="begin"/>
      </w:r>
      <w:r w:rsidRPr="00E30AB1">
        <w:rPr>
          <w:rFonts w:cs="Times New Roman"/>
          <w:b/>
          <w:color w:val="000000" w:themeColor="text1"/>
          <w:sz w:val="21"/>
        </w:rPr>
        <w:instrText xml:space="preserve"> SEQ </w:instrText>
      </w:r>
      <w:r w:rsidRPr="00E30AB1">
        <w:rPr>
          <w:rFonts w:cs="Times New Roman"/>
          <w:b/>
          <w:color w:val="000000" w:themeColor="text1"/>
          <w:sz w:val="21"/>
        </w:rPr>
        <w:instrText>图</w:instrText>
      </w:r>
      <w:r w:rsidRPr="00E30AB1">
        <w:rPr>
          <w:rFonts w:cs="Times New Roman"/>
          <w:b/>
          <w:color w:val="000000" w:themeColor="text1"/>
          <w:sz w:val="21"/>
        </w:rPr>
        <w:instrText xml:space="preserve"> \* ARABIC \s 1 </w:instrText>
      </w:r>
      <w:r w:rsidRPr="00E30AB1">
        <w:rPr>
          <w:rFonts w:cs="Times New Roman"/>
          <w:b/>
          <w:color w:val="000000" w:themeColor="text1"/>
          <w:sz w:val="21"/>
        </w:rPr>
        <w:fldChar w:fldCharType="separate"/>
      </w:r>
      <w:r w:rsidR="007C73FE">
        <w:rPr>
          <w:rFonts w:cs="Times New Roman"/>
          <w:b/>
          <w:noProof/>
          <w:color w:val="000000" w:themeColor="text1"/>
          <w:sz w:val="21"/>
        </w:rPr>
        <w:t>18</w:t>
      </w:r>
      <w:r w:rsidRPr="00E30AB1">
        <w:rPr>
          <w:rFonts w:cs="Times New Roman"/>
          <w:b/>
          <w:color w:val="000000" w:themeColor="text1"/>
          <w:sz w:val="21"/>
        </w:rPr>
        <w:fldChar w:fldCharType="end"/>
      </w:r>
      <w:r w:rsidRPr="00E30AB1">
        <w:rPr>
          <w:rFonts w:cs="Times New Roman"/>
          <w:b/>
          <w:color w:val="000000" w:themeColor="text1"/>
          <w:sz w:val="21"/>
        </w:rPr>
        <w:t xml:space="preserve"> </w:t>
      </w:r>
      <w:r w:rsidRPr="00E30AB1">
        <w:rPr>
          <w:rFonts w:cs="Times New Roman" w:hint="eastAsia"/>
          <w:b/>
          <w:color w:val="000000" w:themeColor="text1"/>
          <w:sz w:val="21"/>
        </w:rPr>
        <w:t>非正常状况</w:t>
      </w:r>
      <w:r w:rsidRPr="00E30AB1">
        <w:rPr>
          <w:rFonts w:cs="Times New Roman" w:hint="eastAsia"/>
          <w:b/>
          <w:color w:val="000000" w:themeColor="text1"/>
          <w:sz w:val="21"/>
          <w:szCs w:val="21"/>
        </w:rPr>
        <w:t>氯化物</w:t>
      </w:r>
      <w:r w:rsidRPr="00E30AB1">
        <w:rPr>
          <w:rFonts w:cs="Times New Roman" w:hint="eastAsia"/>
          <w:b/>
          <w:color w:val="000000" w:themeColor="text1"/>
          <w:sz w:val="21"/>
        </w:rPr>
        <w:t>贡献值迁移图（</w:t>
      </w:r>
      <w:r w:rsidRPr="00E30AB1">
        <w:rPr>
          <w:rFonts w:cs="Times New Roman"/>
          <w:b/>
          <w:color w:val="000000" w:themeColor="text1"/>
          <w:sz w:val="21"/>
        </w:rPr>
        <w:t>mg/L</w:t>
      </w:r>
      <w:r w:rsidRPr="00E30AB1">
        <w:rPr>
          <w:rFonts w:cs="Times New Roman" w:hint="eastAsia"/>
          <w:b/>
          <w:color w:val="000000" w:themeColor="text1"/>
          <w:sz w:val="21"/>
        </w:rPr>
        <w:t>）</w:t>
      </w:r>
    </w:p>
    <w:p w14:paraId="6CDDEF63" w14:textId="1B59DD8A" w:rsidR="00B80F5B" w:rsidRPr="00E30AB1" w:rsidRDefault="00B80F5B" w:rsidP="00B80F5B">
      <w:pPr>
        <w:spacing w:beforeLines="50" w:before="163" w:line="240" w:lineRule="auto"/>
        <w:ind w:firstLineChars="0" w:firstLine="0"/>
        <w:jc w:val="center"/>
        <w:rPr>
          <w:rFonts w:cs="Times New Roman"/>
          <w:b/>
          <w:bCs/>
          <w:color w:val="000000" w:themeColor="text1"/>
          <w:sz w:val="21"/>
        </w:rPr>
      </w:pPr>
      <w:r w:rsidRPr="00E30AB1">
        <w:rPr>
          <w:rFonts w:cs="Times New Roman" w:hint="eastAsia"/>
          <w:b/>
          <w:color w:val="000000" w:themeColor="text1"/>
          <w:sz w:val="21"/>
        </w:rPr>
        <w:t>表</w:t>
      </w:r>
      <w:r w:rsidRPr="00E30AB1">
        <w:rPr>
          <w:rFonts w:cs="Times New Roman"/>
          <w:b/>
          <w:color w:val="000000" w:themeColor="text1"/>
          <w:sz w:val="21"/>
        </w:rPr>
        <w:fldChar w:fldCharType="begin"/>
      </w:r>
      <w:r w:rsidRPr="00E30AB1">
        <w:rPr>
          <w:rFonts w:cs="Times New Roman"/>
          <w:b/>
          <w:color w:val="000000" w:themeColor="text1"/>
          <w:sz w:val="21"/>
        </w:rPr>
        <w:instrText xml:space="preserve"> </w:instrText>
      </w:r>
      <w:r w:rsidRPr="00E30AB1">
        <w:rPr>
          <w:rFonts w:cs="Times New Roman" w:hint="eastAsia"/>
          <w:b/>
          <w:color w:val="000000" w:themeColor="text1"/>
          <w:sz w:val="21"/>
        </w:rPr>
        <w:instrText>STYLEREF 1 \s</w:instrText>
      </w:r>
      <w:r w:rsidRPr="00E30AB1">
        <w:rPr>
          <w:rFonts w:cs="Times New Roman"/>
          <w:b/>
          <w:color w:val="000000" w:themeColor="text1"/>
          <w:sz w:val="21"/>
        </w:rPr>
        <w:instrText xml:space="preserve"> </w:instrText>
      </w:r>
      <w:r w:rsidRPr="00E30AB1">
        <w:rPr>
          <w:rFonts w:cs="Times New Roman"/>
          <w:b/>
          <w:color w:val="000000" w:themeColor="text1"/>
          <w:sz w:val="21"/>
        </w:rPr>
        <w:fldChar w:fldCharType="separate"/>
      </w:r>
      <w:r w:rsidR="007C73FE">
        <w:rPr>
          <w:rFonts w:cs="Times New Roman"/>
          <w:b/>
          <w:noProof/>
          <w:color w:val="000000" w:themeColor="text1"/>
          <w:sz w:val="21"/>
        </w:rPr>
        <w:t>6</w:t>
      </w:r>
      <w:r w:rsidRPr="00E30AB1">
        <w:rPr>
          <w:rFonts w:cs="Times New Roman"/>
          <w:b/>
          <w:color w:val="000000" w:themeColor="text1"/>
          <w:sz w:val="21"/>
        </w:rPr>
        <w:fldChar w:fldCharType="end"/>
      </w:r>
      <w:r w:rsidRPr="00E30AB1">
        <w:rPr>
          <w:rFonts w:cs="Times New Roman"/>
          <w:b/>
          <w:color w:val="000000" w:themeColor="text1"/>
          <w:sz w:val="21"/>
        </w:rPr>
        <w:noBreakHyphen/>
      </w:r>
      <w:r w:rsidRPr="00E30AB1">
        <w:rPr>
          <w:rFonts w:cs="Times New Roman"/>
          <w:b/>
          <w:color w:val="000000" w:themeColor="text1"/>
          <w:sz w:val="21"/>
        </w:rPr>
        <w:fldChar w:fldCharType="begin"/>
      </w:r>
      <w:r w:rsidRPr="00E30AB1">
        <w:rPr>
          <w:rFonts w:cs="Times New Roman"/>
          <w:b/>
          <w:color w:val="000000" w:themeColor="text1"/>
          <w:sz w:val="21"/>
        </w:rPr>
        <w:instrText xml:space="preserve"> </w:instrText>
      </w:r>
      <w:r w:rsidRPr="00E30AB1">
        <w:rPr>
          <w:rFonts w:cs="Times New Roman" w:hint="eastAsia"/>
          <w:b/>
          <w:color w:val="000000" w:themeColor="text1"/>
          <w:sz w:val="21"/>
        </w:rPr>
        <w:instrText xml:space="preserve">SEQ </w:instrText>
      </w:r>
      <w:r w:rsidRPr="00E30AB1">
        <w:rPr>
          <w:rFonts w:cs="Times New Roman" w:hint="eastAsia"/>
          <w:b/>
          <w:color w:val="000000" w:themeColor="text1"/>
          <w:sz w:val="21"/>
        </w:rPr>
        <w:instrText>表</w:instrText>
      </w:r>
      <w:r w:rsidRPr="00E30AB1">
        <w:rPr>
          <w:rFonts w:cs="Times New Roman" w:hint="eastAsia"/>
          <w:b/>
          <w:color w:val="000000" w:themeColor="text1"/>
          <w:sz w:val="21"/>
        </w:rPr>
        <w:instrText xml:space="preserve"> \* ARABIC \s 1</w:instrText>
      </w:r>
      <w:r w:rsidRPr="00E30AB1">
        <w:rPr>
          <w:rFonts w:cs="Times New Roman"/>
          <w:b/>
          <w:color w:val="000000" w:themeColor="text1"/>
          <w:sz w:val="21"/>
        </w:rPr>
        <w:instrText xml:space="preserve"> </w:instrText>
      </w:r>
      <w:r w:rsidRPr="00E30AB1">
        <w:rPr>
          <w:rFonts w:cs="Times New Roman"/>
          <w:b/>
          <w:color w:val="000000" w:themeColor="text1"/>
          <w:sz w:val="21"/>
        </w:rPr>
        <w:fldChar w:fldCharType="separate"/>
      </w:r>
      <w:r w:rsidR="007C73FE">
        <w:rPr>
          <w:rFonts w:cs="Times New Roman"/>
          <w:b/>
          <w:noProof/>
          <w:color w:val="000000" w:themeColor="text1"/>
          <w:sz w:val="21"/>
        </w:rPr>
        <w:t>30</w:t>
      </w:r>
      <w:r w:rsidRPr="00E30AB1">
        <w:rPr>
          <w:rFonts w:cs="Times New Roman"/>
          <w:b/>
          <w:color w:val="000000" w:themeColor="text1"/>
          <w:sz w:val="21"/>
        </w:rPr>
        <w:fldChar w:fldCharType="end"/>
      </w:r>
      <w:r w:rsidRPr="00E30AB1">
        <w:rPr>
          <w:rFonts w:cs="Times New Roman"/>
          <w:b/>
          <w:color w:val="000000" w:themeColor="text1"/>
          <w:sz w:val="21"/>
        </w:rPr>
        <w:t xml:space="preserve">  </w:t>
      </w:r>
      <w:r w:rsidRPr="00E30AB1">
        <w:rPr>
          <w:rFonts w:cs="Times New Roman" w:hint="eastAsia"/>
          <w:b/>
          <w:bCs/>
          <w:color w:val="000000" w:themeColor="text1"/>
          <w:sz w:val="21"/>
        </w:rPr>
        <w:t>非正常状况</w:t>
      </w:r>
      <w:r w:rsidRPr="00E30AB1">
        <w:rPr>
          <w:rFonts w:cs="Times New Roman" w:hint="eastAsia"/>
          <w:b/>
          <w:color w:val="000000" w:themeColor="text1"/>
          <w:sz w:val="21"/>
          <w:szCs w:val="21"/>
        </w:rPr>
        <w:t>总汞</w:t>
      </w:r>
      <w:r w:rsidRPr="00E30AB1">
        <w:rPr>
          <w:rFonts w:cs="Times New Roman" w:hint="eastAsia"/>
          <w:b/>
          <w:bCs/>
          <w:color w:val="000000" w:themeColor="text1"/>
          <w:sz w:val="21"/>
        </w:rPr>
        <w:t>浓度随时间变化统计表（单位：</w:t>
      </w:r>
      <w:r w:rsidRPr="00E30AB1">
        <w:rPr>
          <w:rFonts w:cs="Times New Roman"/>
          <w:b/>
          <w:bCs/>
          <w:color w:val="000000" w:themeColor="text1"/>
          <w:sz w:val="21"/>
        </w:rPr>
        <w:t>mg/L</w:t>
      </w:r>
      <w:r w:rsidRPr="00E30AB1">
        <w:rPr>
          <w:rFonts w:cs="Times New Roman" w:hint="eastAsia"/>
          <w:b/>
          <w:bCs/>
          <w:color w:val="000000" w:themeColor="text1"/>
          <w:sz w:val="21"/>
        </w:rPr>
        <w:t>）</w:t>
      </w:r>
    </w:p>
    <w:tbl>
      <w:tblPr>
        <w:tblW w:w="5000" w:type="pct"/>
        <w:jc w:val="center"/>
        <w:tblLook w:val="04A0" w:firstRow="1" w:lastRow="0" w:firstColumn="1" w:lastColumn="0" w:noHBand="0" w:noVBand="1"/>
      </w:tblPr>
      <w:tblGrid>
        <w:gridCol w:w="700"/>
        <w:gridCol w:w="785"/>
        <w:gridCol w:w="785"/>
        <w:gridCol w:w="785"/>
        <w:gridCol w:w="785"/>
        <w:gridCol w:w="800"/>
        <w:gridCol w:w="880"/>
        <w:gridCol w:w="800"/>
        <w:gridCol w:w="880"/>
        <w:gridCol w:w="960"/>
        <w:gridCol w:w="880"/>
      </w:tblGrid>
      <w:tr w:rsidR="00E30AB1" w:rsidRPr="00E30AB1" w14:paraId="7EAAF90E" w14:textId="77777777" w:rsidTr="009023FA">
        <w:trPr>
          <w:trHeight w:val="20"/>
          <w:jc w:val="center"/>
        </w:trPr>
        <w:tc>
          <w:tcPr>
            <w:tcW w:w="353" w:type="pct"/>
            <w:vMerge w:val="restart"/>
            <w:tcBorders>
              <w:top w:val="single" w:sz="12" w:space="0" w:color="auto"/>
              <w:left w:val="single" w:sz="12" w:space="0" w:color="auto"/>
              <w:bottom w:val="single" w:sz="4" w:space="0" w:color="000000"/>
              <w:right w:val="single" w:sz="4" w:space="0" w:color="auto"/>
            </w:tcBorders>
            <w:shd w:val="clear" w:color="auto" w:fill="auto"/>
            <w:noWrap/>
            <w:vAlign w:val="center"/>
            <w:hideMark/>
          </w:tcPr>
          <w:p w14:paraId="1935AA98"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时间</w:t>
            </w:r>
          </w:p>
          <w:p w14:paraId="3ADE45FC"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hint="eastAsia"/>
                <w:color w:val="000000" w:themeColor="text1"/>
                <w:kern w:val="0"/>
                <w:sz w:val="21"/>
                <w:szCs w:val="21"/>
              </w:rPr>
              <w:t>（</w:t>
            </w:r>
            <w:r w:rsidRPr="00E30AB1">
              <w:rPr>
                <w:rFonts w:cs="Times New Roman" w:hint="eastAsia"/>
                <w:color w:val="000000" w:themeColor="text1"/>
                <w:kern w:val="0"/>
                <w:sz w:val="21"/>
                <w:szCs w:val="21"/>
              </w:rPr>
              <w:t>d</w:t>
            </w:r>
            <w:r w:rsidRPr="00E30AB1">
              <w:rPr>
                <w:rFonts w:cs="Times New Roman" w:hint="eastAsia"/>
                <w:color w:val="000000" w:themeColor="text1"/>
                <w:kern w:val="0"/>
                <w:sz w:val="21"/>
                <w:szCs w:val="21"/>
              </w:rPr>
              <w:t>）</w:t>
            </w:r>
          </w:p>
        </w:tc>
        <w:tc>
          <w:tcPr>
            <w:tcW w:w="919" w:type="pct"/>
            <w:gridSpan w:val="2"/>
            <w:tcBorders>
              <w:top w:val="single" w:sz="12" w:space="0" w:color="auto"/>
              <w:left w:val="nil"/>
              <w:bottom w:val="single" w:sz="4" w:space="0" w:color="auto"/>
              <w:right w:val="single" w:sz="4" w:space="0" w:color="000000"/>
            </w:tcBorders>
            <w:shd w:val="clear" w:color="auto" w:fill="auto"/>
            <w:noWrap/>
            <w:vAlign w:val="center"/>
            <w:hideMark/>
          </w:tcPr>
          <w:p w14:paraId="7C2FBA4C"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20m</w:t>
            </w:r>
          </w:p>
        </w:tc>
        <w:tc>
          <w:tcPr>
            <w:tcW w:w="920" w:type="pct"/>
            <w:gridSpan w:val="2"/>
            <w:tcBorders>
              <w:top w:val="single" w:sz="12" w:space="0" w:color="auto"/>
              <w:left w:val="nil"/>
              <w:bottom w:val="single" w:sz="4" w:space="0" w:color="auto"/>
              <w:right w:val="single" w:sz="4" w:space="0" w:color="000000"/>
            </w:tcBorders>
            <w:shd w:val="clear" w:color="auto" w:fill="auto"/>
            <w:noWrap/>
            <w:vAlign w:val="center"/>
            <w:hideMark/>
          </w:tcPr>
          <w:p w14:paraId="4E0AE913"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40m</w:t>
            </w:r>
          </w:p>
        </w:tc>
        <w:tc>
          <w:tcPr>
            <w:tcW w:w="920" w:type="pct"/>
            <w:gridSpan w:val="2"/>
            <w:tcBorders>
              <w:top w:val="single" w:sz="12" w:space="0" w:color="auto"/>
              <w:left w:val="nil"/>
              <w:bottom w:val="single" w:sz="4" w:space="0" w:color="auto"/>
              <w:right w:val="single" w:sz="4" w:space="0" w:color="000000"/>
            </w:tcBorders>
            <w:shd w:val="clear" w:color="auto" w:fill="auto"/>
            <w:noWrap/>
            <w:vAlign w:val="center"/>
            <w:hideMark/>
          </w:tcPr>
          <w:p w14:paraId="139C544C"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60m</w:t>
            </w:r>
          </w:p>
        </w:tc>
        <w:tc>
          <w:tcPr>
            <w:tcW w:w="920" w:type="pct"/>
            <w:gridSpan w:val="2"/>
            <w:tcBorders>
              <w:top w:val="single" w:sz="12" w:space="0" w:color="auto"/>
              <w:left w:val="nil"/>
              <w:bottom w:val="single" w:sz="4" w:space="0" w:color="auto"/>
              <w:right w:val="single" w:sz="4" w:space="0" w:color="000000"/>
            </w:tcBorders>
            <w:shd w:val="clear" w:color="auto" w:fill="auto"/>
            <w:noWrap/>
            <w:vAlign w:val="center"/>
            <w:hideMark/>
          </w:tcPr>
          <w:p w14:paraId="6F5AABA4"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80m</w:t>
            </w:r>
          </w:p>
        </w:tc>
        <w:tc>
          <w:tcPr>
            <w:tcW w:w="968" w:type="pct"/>
            <w:gridSpan w:val="2"/>
            <w:tcBorders>
              <w:top w:val="single" w:sz="12" w:space="0" w:color="auto"/>
              <w:left w:val="nil"/>
              <w:bottom w:val="single" w:sz="4" w:space="0" w:color="auto"/>
              <w:right w:val="single" w:sz="12" w:space="0" w:color="auto"/>
            </w:tcBorders>
            <w:shd w:val="clear" w:color="auto" w:fill="auto"/>
            <w:noWrap/>
            <w:vAlign w:val="center"/>
            <w:hideMark/>
          </w:tcPr>
          <w:p w14:paraId="0477B016"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巴河旁</w:t>
            </w:r>
          </w:p>
        </w:tc>
      </w:tr>
      <w:tr w:rsidR="00E30AB1" w:rsidRPr="00E30AB1" w14:paraId="5C5EEDE6" w14:textId="77777777" w:rsidTr="009023FA">
        <w:trPr>
          <w:trHeight w:val="20"/>
          <w:jc w:val="center"/>
        </w:trPr>
        <w:tc>
          <w:tcPr>
            <w:tcW w:w="353" w:type="pct"/>
            <w:vMerge/>
            <w:tcBorders>
              <w:top w:val="single" w:sz="4" w:space="0" w:color="auto"/>
              <w:left w:val="single" w:sz="12" w:space="0" w:color="auto"/>
              <w:bottom w:val="single" w:sz="4" w:space="0" w:color="000000"/>
              <w:right w:val="single" w:sz="4" w:space="0" w:color="auto"/>
            </w:tcBorders>
            <w:vAlign w:val="center"/>
            <w:hideMark/>
          </w:tcPr>
          <w:p w14:paraId="00218FB7" w14:textId="77777777" w:rsidR="00B80F5B" w:rsidRPr="00E30AB1" w:rsidRDefault="00B80F5B" w:rsidP="009023FA">
            <w:pPr>
              <w:widowControl/>
              <w:adjustRightInd w:val="0"/>
              <w:snapToGrid w:val="0"/>
              <w:spacing w:line="240" w:lineRule="auto"/>
              <w:ind w:leftChars="-40" w:left="-96" w:rightChars="-40" w:right="-96" w:firstLineChars="0" w:firstLine="0"/>
              <w:jc w:val="left"/>
              <w:rPr>
                <w:rFonts w:cs="Times New Roman"/>
                <w:color w:val="000000" w:themeColor="text1"/>
                <w:kern w:val="0"/>
                <w:sz w:val="21"/>
                <w:szCs w:val="21"/>
              </w:rPr>
            </w:pPr>
          </w:p>
        </w:tc>
        <w:tc>
          <w:tcPr>
            <w:tcW w:w="459" w:type="pct"/>
            <w:tcBorders>
              <w:top w:val="nil"/>
              <w:left w:val="nil"/>
              <w:bottom w:val="single" w:sz="4" w:space="0" w:color="auto"/>
              <w:right w:val="single" w:sz="4" w:space="0" w:color="auto"/>
            </w:tcBorders>
            <w:shd w:val="clear" w:color="auto" w:fill="auto"/>
            <w:noWrap/>
            <w:vAlign w:val="center"/>
            <w:hideMark/>
          </w:tcPr>
          <w:p w14:paraId="22931C40"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贡献值</w:t>
            </w:r>
          </w:p>
        </w:tc>
        <w:tc>
          <w:tcPr>
            <w:tcW w:w="460" w:type="pct"/>
            <w:tcBorders>
              <w:top w:val="nil"/>
              <w:left w:val="nil"/>
              <w:bottom w:val="single" w:sz="4" w:space="0" w:color="auto"/>
              <w:right w:val="single" w:sz="4" w:space="0" w:color="auto"/>
            </w:tcBorders>
            <w:shd w:val="clear" w:color="auto" w:fill="auto"/>
            <w:noWrap/>
            <w:vAlign w:val="center"/>
            <w:hideMark/>
          </w:tcPr>
          <w:p w14:paraId="00AF82A5"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预测值</w:t>
            </w:r>
          </w:p>
        </w:tc>
        <w:tc>
          <w:tcPr>
            <w:tcW w:w="460" w:type="pct"/>
            <w:tcBorders>
              <w:top w:val="nil"/>
              <w:left w:val="nil"/>
              <w:bottom w:val="single" w:sz="4" w:space="0" w:color="auto"/>
              <w:right w:val="single" w:sz="4" w:space="0" w:color="auto"/>
            </w:tcBorders>
            <w:shd w:val="clear" w:color="auto" w:fill="auto"/>
            <w:noWrap/>
            <w:vAlign w:val="center"/>
            <w:hideMark/>
          </w:tcPr>
          <w:p w14:paraId="6833A910"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贡献值</w:t>
            </w:r>
          </w:p>
        </w:tc>
        <w:tc>
          <w:tcPr>
            <w:tcW w:w="460" w:type="pct"/>
            <w:tcBorders>
              <w:top w:val="nil"/>
              <w:left w:val="nil"/>
              <w:bottom w:val="single" w:sz="4" w:space="0" w:color="auto"/>
              <w:right w:val="single" w:sz="4" w:space="0" w:color="auto"/>
            </w:tcBorders>
            <w:shd w:val="clear" w:color="auto" w:fill="auto"/>
            <w:noWrap/>
            <w:vAlign w:val="center"/>
            <w:hideMark/>
          </w:tcPr>
          <w:p w14:paraId="20E9C2B3"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预测值</w:t>
            </w:r>
          </w:p>
        </w:tc>
        <w:tc>
          <w:tcPr>
            <w:tcW w:w="460" w:type="pct"/>
            <w:tcBorders>
              <w:top w:val="nil"/>
              <w:left w:val="nil"/>
              <w:bottom w:val="single" w:sz="4" w:space="0" w:color="auto"/>
              <w:right w:val="single" w:sz="4" w:space="0" w:color="auto"/>
            </w:tcBorders>
            <w:shd w:val="clear" w:color="auto" w:fill="auto"/>
            <w:noWrap/>
            <w:vAlign w:val="center"/>
            <w:hideMark/>
          </w:tcPr>
          <w:p w14:paraId="42DF23F2"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贡献值</w:t>
            </w:r>
          </w:p>
        </w:tc>
        <w:tc>
          <w:tcPr>
            <w:tcW w:w="460" w:type="pct"/>
            <w:tcBorders>
              <w:top w:val="nil"/>
              <w:left w:val="nil"/>
              <w:bottom w:val="single" w:sz="4" w:space="0" w:color="auto"/>
              <w:right w:val="single" w:sz="4" w:space="0" w:color="auto"/>
            </w:tcBorders>
            <w:shd w:val="clear" w:color="auto" w:fill="auto"/>
            <w:noWrap/>
            <w:vAlign w:val="center"/>
            <w:hideMark/>
          </w:tcPr>
          <w:p w14:paraId="0572C95E"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预测值</w:t>
            </w:r>
          </w:p>
        </w:tc>
        <w:tc>
          <w:tcPr>
            <w:tcW w:w="460" w:type="pct"/>
            <w:tcBorders>
              <w:top w:val="nil"/>
              <w:left w:val="nil"/>
              <w:bottom w:val="single" w:sz="4" w:space="0" w:color="auto"/>
              <w:right w:val="single" w:sz="4" w:space="0" w:color="auto"/>
            </w:tcBorders>
            <w:shd w:val="clear" w:color="auto" w:fill="auto"/>
            <w:noWrap/>
            <w:vAlign w:val="center"/>
            <w:hideMark/>
          </w:tcPr>
          <w:p w14:paraId="1FA3D572"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贡献值</w:t>
            </w:r>
          </w:p>
        </w:tc>
        <w:tc>
          <w:tcPr>
            <w:tcW w:w="460" w:type="pct"/>
            <w:tcBorders>
              <w:top w:val="nil"/>
              <w:left w:val="nil"/>
              <w:bottom w:val="single" w:sz="4" w:space="0" w:color="auto"/>
              <w:right w:val="single" w:sz="4" w:space="0" w:color="auto"/>
            </w:tcBorders>
            <w:shd w:val="clear" w:color="auto" w:fill="auto"/>
            <w:noWrap/>
            <w:vAlign w:val="center"/>
            <w:hideMark/>
          </w:tcPr>
          <w:p w14:paraId="6B403607"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预测值</w:t>
            </w:r>
          </w:p>
        </w:tc>
        <w:tc>
          <w:tcPr>
            <w:tcW w:w="508" w:type="pct"/>
            <w:tcBorders>
              <w:top w:val="nil"/>
              <w:left w:val="nil"/>
              <w:bottom w:val="single" w:sz="4" w:space="0" w:color="auto"/>
              <w:right w:val="single" w:sz="4" w:space="0" w:color="auto"/>
            </w:tcBorders>
            <w:shd w:val="clear" w:color="auto" w:fill="auto"/>
            <w:noWrap/>
            <w:vAlign w:val="center"/>
            <w:hideMark/>
          </w:tcPr>
          <w:p w14:paraId="19658C8D"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贡献值</w:t>
            </w:r>
          </w:p>
        </w:tc>
        <w:tc>
          <w:tcPr>
            <w:tcW w:w="460" w:type="pct"/>
            <w:tcBorders>
              <w:top w:val="nil"/>
              <w:left w:val="nil"/>
              <w:bottom w:val="single" w:sz="4" w:space="0" w:color="auto"/>
              <w:right w:val="single" w:sz="12" w:space="0" w:color="auto"/>
            </w:tcBorders>
            <w:shd w:val="clear" w:color="auto" w:fill="auto"/>
            <w:noWrap/>
            <w:vAlign w:val="center"/>
            <w:hideMark/>
          </w:tcPr>
          <w:p w14:paraId="67CDC72D"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cs="Times New Roman"/>
                <w:color w:val="000000" w:themeColor="text1"/>
                <w:kern w:val="0"/>
                <w:sz w:val="21"/>
                <w:szCs w:val="21"/>
              </w:rPr>
              <w:t>预测值</w:t>
            </w:r>
          </w:p>
        </w:tc>
      </w:tr>
      <w:tr w:rsidR="00E30AB1" w:rsidRPr="00E30AB1" w14:paraId="3894FAAF" w14:textId="77777777" w:rsidTr="009023FA">
        <w:trPr>
          <w:trHeight w:val="20"/>
          <w:jc w:val="center"/>
        </w:trPr>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40D9879E"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7</w:t>
            </w:r>
          </w:p>
        </w:tc>
        <w:tc>
          <w:tcPr>
            <w:tcW w:w="459" w:type="pct"/>
            <w:tcBorders>
              <w:top w:val="nil"/>
              <w:left w:val="nil"/>
              <w:bottom w:val="single" w:sz="4" w:space="0" w:color="auto"/>
              <w:right w:val="single" w:sz="4" w:space="0" w:color="auto"/>
            </w:tcBorders>
            <w:shd w:val="clear" w:color="auto" w:fill="auto"/>
            <w:noWrap/>
            <w:vAlign w:val="center"/>
            <w:hideMark/>
          </w:tcPr>
          <w:p w14:paraId="743483EC"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2529.9</w:t>
            </w:r>
          </w:p>
        </w:tc>
        <w:tc>
          <w:tcPr>
            <w:tcW w:w="460" w:type="pct"/>
            <w:tcBorders>
              <w:top w:val="nil"/>
              <w:left w:val="nil"/>
              <w:bottom w:val="single" w:sz="4" w:space="0" w:color="auto"/>
              <w:right w:val="single" w:sz="4" w:space="0" w:color="auto"/>
            </w:tcBorders>
            <w:shd w:val="clear" w:color="auto" w:fill="auto"/>
            <w:noWrap/>
            <w:vAlign w:val="center"/>
            <w:hideMark/>
          </w:tcPr>
          <w:p w14:paraId="1DB5F889"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2682.9</w:t>
            </w:r>
          </w:p>
        </w:tc>
        <w:tc>
          <w:tcPr>
            <w:tcW w:w="460" w:type="pct"/>
            <w:tcBorders>
              <w:top w:val="nil"/>
              <w:left w:val="nil"/>
              <w:bottom w:val="single" w:sz="4" w:space="0" w:color="auto"/>
              <w:right w:val="single" w:sz="4" w:space="0" w:color="auto"/>
            </w:tcBorders>
            <w:shd w:val="clear" w:color="auto" w:fill="auto"/>
            <w:noWrap/>
            <w:vAlign w:val="center"/>
            <w:hideMark/>
          </w:tcPr>
          <w:p w14:paraId="690C66B9"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198.88</w:t>
            </w:r>
          </w:p>
        </w:tc>
        <w:tc>
          <w:tcPr>
            <w:tcW w:w="460" w:type="pct"/>
            <w:tcBorders>
              <w:top w:val="nil"/>
              <w:left w:val="nil"/>
              <w:bottom w:val="single" w:sz="4" w:space="0" w:color="auto"/>
              <w:right w:val="single" w:sz="4" w:space="0" w:color="auto"/>
            </w:tcBorders>
            <w:shd w:val="clear" w:color="auto" w:fill="auto"/>
            <w:noWrap/>
            <w:vAlign w:val="center"/>
            <w:hideMark/>
          </w:tcPr>
          <w:p w14:paraId="1BCDC7F0"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351.88</w:t>
            </w:r>
          </w:p>
        </w:tc>
        <w:tc>
          <w:tcPr>
            <w:tcW w:w="460" w:type="pct"/>
            <w:tcBorders>
              <w:top w:val="nil"/>
              <w:left w:val="nil"/>
              <w:bottom w:val="single" w:sz="4" w:space="0" w:color="auto"/>
              <w:right w:val="single" w:sz="4" w:space="0" w:color="auto"/>
            </w:tcBorders>
            <w:shd w:val="clear" w:color="auto" w:fill="auto"/>
            <w:noWrap/>
            <w:vAlign w:val="center"/>
            <w:hideMark/>
          </w:tcPr>
          <w:p w14:paraId="407BF7E9"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12.5044</w:t>
            </w:r>
          </w:p>
        </w:tc>
        <w:tc>
          <w:tcPr>
            <w:tcW w:w="460" w:type="pct"/>
            <w:tcBorders>
              <w:top w:val="nil"/>
              <w:left w:val="nil"/>
              <w:bottom w:val="single" w:sz="4" w:space="0" w:color="auto"/>
              <w:right w:val="single" w:sz="4" w:space="0" w:color="auto"/>
            </w:tcBorders>
            <w:shd w:val="clear" w:color="auto" w:fill="auto"/>
            <w:noWrap/>
            <w:vAlign w:val="center"/>
            <w:hideMark/>
          </w:tcPr>
          <w:p w14:paraId="6EE2888C"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165.5044</w:t>
            </w:r>
          </w:p>
        </w:tc>
        <w:tc>
          <w:tcPr>
            <w:tcW w:w="460" w:type="pct"/>
            <w:tcBorders>
              <w:top w:val="nil"/>
              <w:left w:val="nil"/>
              <w:bottom w:val="single" w:sz="4" w:space="0" w:color="auto"/>
              <w:right w:val="single" w:sz="4" w:space="0" w:color="auto"/>
            </w:tcBorders>
            <w:shd w:val="clear" w:color="auto" w:fill="auto"/>
            <w:noWrap/>
            <w:vAlign w:val="center"/>
            <w:hideMark/>
          </w:tcPr>
          <w:p w14:paraId="039D5A13"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1.49328</w:t>
            </w:r>
          </w:p>
        </w:tc>
        <w:tc>
          <w:tcPr>
            <w:tcW w:w="460" w:type="pct"/>
            <w:tcBorders>
              <w:top w:val="nil"/>
              <w:left w:val="nil"/>
              <w:bottom w:val="single" w:sz="4" w:space="0" w:color="auto"/>
              <w:right w:val="single" w:sz="4" w:space="0" w:color="auto"/>
            </w:tcBorders>
            <w:shd w:val="clear" w:color="auto" w:fill="auto"/>
            <w:noWrap/>
            <w:vAlign w:val="center"/>
            <w:hideMark/>
          </w:tcPr>
          <w:p w14:paraId="46953E14"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154.4933</w:t>
            </w:r>
          </w:p>
        </w:tc>
        <w:tc>
          <w:tcPr>
            <w:tcW w:w="508" w:type="pct"/>
            <w:tcBorders>
              <w:top w:val="nil"/>
              <w:left w:val="nil"/>
              <w:bottom w:val="single" w:sz="4" w:space="0" w:color="auto"/>
              <w:right w:val="single" w:sz="4" w:space="0" w:color="auto"/>
            </w:tcBorders>
            <w:shd w:val="clear" w:color="auto" w:fill="auto"/>
            <w:noWrap/>
            <w:vAlign w:val="center"/>
            <w:hideMark/>
          </w:tcPr>
          <w:p w14:paraId="667B616D"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w:t>
            </w:r>
          </w:p>
        </w:tc>
        <w:tc>
          <w:tcPr>
            <w:tcW w:w="460" w:type="pct"/>
            <w:tcBorders>
              <w:top w:val="nil"/>
              <w:left w:val="nil"/>
              <w:bottom w:val="single" w:sz="4" w:space="0" w:color="auto"/>
              <w:right w:val="single" w:sz="12" w:space="0" w:color="auto"/>
            </w:tcBorders>
            <w:shd w:val="clear" w:color="auto" w:fill="auto"/>
            <w:noWrap/>
            <w:vAlign w:val="center"/>
            <w:hideMark/>
          </w:tcPr>
          <w:p w14:paraId="26557C79"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153</w:t>
            </w:r>
          </w:p>
        </w:tc>
      </w:tr>
      <w:tr w:rsidR="00E30AB1" w:rsidRPr="00E30AB1" w14:paraId="110539AD" w14:textId="77777777" w:rsidTr="009023FA">
        <w:trPr>
          <w:trHeight w:val="20"/>
          <w:jc w:val="center"/>
        </w:trPr>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4661E56A"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30</w:t>
            </w:r>
          </w:p>
        </w:tc>
        <w:tc>
          <w:tcPr>
            <w:tcW w:w="459" w:type="pct"/>
            <w:tcBorders>
              <w:top w:val="nil"/>
              <w:left w:val="nil"/>
              <w:bottom w:val="single" w:sz="4" w:space="0" w:color="auto"/>
              <w:right w:val="single" w:sz="4" w:space="0" w:color="auto"/>
            </w:tcBorders>
            <w:shd w:val="clear" w:color="auto" w:fill="auto"/>
            <w:noWrap/>
            <w:vAlign w:val="center"/>
            <w:hideMark/>
          </w:tcPr>
          <w:p w14:paraId="34AAE52E"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8107.4</w:t>
            </w:r>
          </w:p>
        </w:tc>
        <w:tc>
          <w:tcPr>
            <w:tcW w:w="460" w:type="pct"/>
            <w:tcBorders>
              <w:top w:val="nil"/>
              <w:left w:val="nil"/>
              <w:bottom w:val="single" w:sz="4" w:space="0" w:color="auto"/>
              <w:right w:val="single" w:sz="4" w:space="0" w:color="auto"/>
            </w:tcBorders>
            <w:shd w:val="clear" w:color="auto" w:fill="auto"/>
            <w:noWrap/>
            <w:vAlign w:val="center"/>
            <w:hideMark/>
          </w:tcPr>
          <w:p w14:paraId="1B26EF1A"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8260.4</w:t>
            </w:r>
          </w:p>
        </w:tc>
        <w:tc>
          <w:tcPr>
            <w:tcW w:w="460" w:type="pct"/>
            <w:tcBorders>
              <w:top w:val="nil"/>
              <w:left w:val="nil"/>
              <w:bottom w:val="single" w:sz="4" w:space="0" w:color="auto"/>
              <w:right w:val="single" w:sz="4" w:space="0" w:color="auto"/>
            </w:tcBorders>
            <w:shd w:val="clear" w:color="auto" w:fill="auto"/>
            <w:noWrap/>
            <w:vAlign w:val="center"/>
            <w:hideMark/>
          </w:tcPr>
          <w:p w14:paraId="3FAF86AC"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2263.1</w:t>
            </w:r>
          </w:p>
        </w:tc>
        <w:tc>
          <w:tcPr>
            <w:tcW w:w="460" w:type="pct"/>
            <w:tcBorders>
              <w:top w:val="nil"/>
              <w:left w:val="nil"/>
              <w:bottom w:val="single" w:sz="4" w:space="0" w:color="auto"/>
              <w:right w:val="single" w:sz="4" w:space="0" w:color="auto"/>
            </w:tcBorders>
            <w:shd w:val="clear" w:color="auto" w:fill="auto"/>
            <w:noWrap/>
            <w:vAlign w:val="center"/>
            <w:hideMark/>
          </w:tcPr>
          <w:p w14:paraId="4BCE403D"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2416.1</w:t>
            </w:r>
          </w:p>
        </w:tc>
        <w:tc>
          <w:tcPr>
            <w:tcW w:w="460" w:type="pct"/>
            <w:tcBorders>
              <w:top w:val="nil"/>
              <w:left w:val="nil"/>
              <w:bottom w:val="single" w:sz="4" w:space="0" w:color="auto"/>
              <w:right w:val="single" w:sz="4" w:space="0" w:color="auto"/>
            </w:tcBorders>
            <w:shd w:val="clear" w:color="auto" w:fill="auto"/>
            <w:noWrap/>
            <w:vAlign w:val="center"/>
            <w:hideMark/>
          </w:tcPr>
          <w:p w14:paraId="42833023"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504.87</w:t>
            </w:r>
          </w:p>
        </w:tc>
        <w:tc>
          <w:tcPr>
            <w:tcW w:w="460" w:type="pct"/>
            <w:tcBorders>
              <w:top w:val="nil"/>
              <w:left w:val="nil"/>
              <w:bottom w:val="single" w:sz="4" w:space="0" w:color="auto"/>
              <w:right w:val="single" w:sz="4" w:space="0" w:color="auto"/>
            </w:tcBorders>
            <w:shd w:val="clear" w:color="auto" w:fill="auto"/>
            <w:noWrap/>
            <w:vAlign w:val="center"/>
            <w:hideMark/>
          </w:tcPr>
          <w:p w14:paraId="3DDA8F99"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657.87</w:t>
            </w:r>
          </w:p>
        </w:tc>
        <w:tc>
          <w:tcPr>
            <w:tcW w:w="460" w:type="pct"/>
            <w:tcBorders>
              <w:top w:val="nil"/>
              <w:left w:val="nil"/>
              <w:bottom w:val="single" w:sz="4" w:space="0" w:color="auto"/>
              <w:right w:val="single" w:sz="4" w:space="0" w:color="auto"/>
            </w:tcBorders>
            <w:shd w:val="clear" w:color="auto" w:fill="auto"/>
            <w:noWrap/>
            <w:vAlign w:val="center"/>
            <w:hideMark/>
          </w:tcPr>
          <w:p w14:paraId="04C3B51B"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144.16</w:t>
            </w:r>
          </w:p>
        </w:tc>
        <w:tc>
          <w:tcPr>
            <w:tcW w:w="460" w:type="pct"/>
            <w:tcBorders>
              <w:top w:val="nil"/>
              <w:left w:val="nil"/>
              <w:bottom w:val="single" w:sz="4" w:space="0" w:color="auto"/>
              <w:right w:val="single" w:sz="4" w:space="0" w:color="auto"/>
            </w:tcBorders>
            <w:shd w:val="clear" w:color="auto" w:fill="auto"/>
            <w:noWrap/>
            <w:vAlign w:val="center"/>
            <w:hideMark/>
          </w:tcPr>
          <w:p w14:paraId="63077C16"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297.16</w:t>
            </w:r>
          </w:p>
        </w:tc>
        <w:tc>
          <w:tcPr>
            <w:tcW w:w="508" w:type="pct"/>
            <w:tcBorders>
              <w:top w:val="nil"/>
              <w:left w:val="nil"/>
              <w:bottom w:val="single" w:sz="4" w:space="0" w:color="auto"/>
              <w:right w:val="single" w:sz="4" w:space="0" w:color="auto"/>
            </w:tcBorders>
            <w:shd w:val="clear" w:color="auto" w:fill="auto"/>
            <w:noWrap/>
            <w:vAlign w:val="center"/>
            <w:hideMark/>
          </w:tcPr>
          <w:p w14:paraId="3130496F"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w:t>
            </w:r>
          </w:p>
        </w:tc>
        <w:tc>
          <w:tcPr>
            <w:tcW w:w="460" w:type="pct"/>
            <w:tcBorders>
              <w:top w:val="nil"/>
              <w:left w:val="nil"/>
              <w:bottom w:val="single" w:sz="4" w:space="0" w:color="auto"/>
              <w:right w:val="single" w:sz="12" w:space="0" w:color="auto"/>
            </w:tcBorders>
            <w:shd w:val="clear" w:color="auto" w:fill="auto"/>
            <w:noWrap/>
            <w:vAlign w:val="center"/>
            <w:hideMark/>
          </w:tcPr>
          <w:p w14:paraId="247E0151"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153</w:t>
            </w:r>
          </w:p>
        </w:tc>
      </w:tr>
      <w:tr w:rsidR="00E30AB1" w:rsidRPr="00E30AB1" w14:paraId="52FE2E7E" w14:textId="77777777" w:rsidTr="009023FA">
        <w:trPr>
          <w:trHeight w:val="20"/>
          <w:jc w:val="center"/>
        </w:trPr>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10824CA3"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60</w:t>
            </w:r>
          </w:p>
        </w:tc>
        <w:tc>
          <w:tcPr>
            <w:tcW w:w="459" w:type="pct"/>
            <w:tcBorders>
              <w:top w:val="nil"/>
              <w:left w:val="nil"/>
              <w:bottom w:val="single" w:sz="4" w:space="0" w:color="auto"/>
              <w:right w:val="single" w:sz="4" w:space="0" w:color="auto"/>
            </w:tcBorders>
            <w:shd w:val="clear" w:color="auto" w:fill="auto"/>
            <w:noWrap/>
            <w:vAlign w:val="center"/>
            <w:hideMark/>
          </w:tcPr>
          <w:p w14:paraId="71C2B1D3"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11531</w:t>
            </w:r>
          </w:p>
        </w:tc>
        <w:tc>
          <w:tcPr>
            <w:tcW w:w="460" w:type="pct"/>
            <w:tcBorders>
              <w:top w:val="nil"/>
              <w:left w:val="nil"/>
              <w:bottom w:val="single" w:sz="4" w:space="0" w:color="auto"/>
              <w:right w:val="single" w:sz="4" w:space="0" w:color="auto"/>
            </w:tcBorders>
            <w:shd w:val="clear" w:color="auto" w:fill="auto"/>
            <w:noWrap/>
            <w:vAlign w:val="center"/>
            <w:hideMark/>
          </w:tcPr>
          <w:p w14:paraId="552CD6B9"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11684</w:t>
            </w:r>
          </w:p>
        </w:tc>
        <w:tc>
          <w:tcPr>
            <w:tcW w:w="460" w:type="pct"/>
            <w:tcBorders>
              <w:top w:val="nil"/>
              <w:left w:val="nil"/>
              <w:bottom w:val="single" w:sz="4" w:space="0" w:color="auto"/>
              <w:right w:val="single" w:sz="4" w:space="0" w:color="auto"/>
            </w:tcBorders>
            <w:shd w:val="clear" w:color="auto" w:fill="auto"/>
            <w:noWrap/>
            <w:vAlign w:val="center"/>
            <w:hideMark/>
          </w:tcPr>
          <w:p w14:paraId="343666C7"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5316.6</w:t>
            </w:r>
          </w:p>
        </w:tc>
        <w:tc>
          <w:tcPr>
            <w:tcW w:w="460" w:type="pct"/>
            <w:tcBorders>
              <w:top w:val="nil"/>
              <w:left w:val="nil"/>
              <w:bottom w:val="single" w:sz="4" w:space="0" w:color="auto"/>
              <w:right w:val="single" w:sz="4" w:space="0" w:color="auto"/>
            </w:tcBorders>
            <w:shd w:val="clear" w:color="auto" w:fill="auto"/>
            <w:noWrap/>
            <w:vAlign w:val="center"/>
            <w:hideMark/>
          </w:tcPr>
          <w:p w14:paraId="2611A587"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5469.6</w:t>
            </w:r>
          </w:p>
        </w:tc>
        <w:tc>
          <w:tcPr>
            <w:tcW w:w="460" w:type="pct"/>
            <w:tcBorders>
              <w:top w:val="nil"/>
              <w:left w:val="nil"/>
              <w:bottom w:val="single" w:sz="4" w:space="0" w:color="auto"/>
              <w:right w:val="single" w:sz="4" w:space="0" w:color="auto"/>
            </w:tcBorders>
            <w:shd w:val="clear" w:color="auto" w:fill="auto"/>
            <w:noWrap/>
            <w:vAlign w:val="center"/>
            <w:hideMark/>
          </w:tcPr>
          <w:p w14:paraId="0E07FF97"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2188.1</w:t>
            </w:r>
          </w:p>
        </w:tc>
        <w:tc>
          <w:tcPr>
            <w:tcW w:w="460" w:type="pct"/>
            <w:tcBorders>
              <w:top w:val="nil"/>
              <w:left w:val="nil"/>
              <w:bottom w:val="single" w:sz="4" w:space="0" w:color="auto"/>
              <w:right w:val="single" w:sz="4" w:space="0" w:color="auto"/>
            </w:tcBorders>
            <w:shd w:val="clear" w:color="auto" w:fill="auto"/>
            <w:noWrap/>
            <w:vAlign w:val="center"/>
            <w:hideMark/>
          </w:tcPr>
          <w:p w14:paraId="63E50BA3"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2341.1</w:t>
            </w:r>
          </w:p>
        </w:tc>
        <w:tc>
          <w:tcPr>
            <w:tcW w:w="460" w:type="pct"/>
            <w:tcBorders>
              <w:top w:val="nil"/>
              <w:left w:val="nil"/>
              <w:bottom w:val="single" w:sz="4" w:space="0" w:color="auto"/>
              <w:right w:val="single" w:sz="4" w:space="0" w:color="auto"/>
            </w:tcBorders>
            <w:shd w:val="clear" w:color="auto" w:fill="auto"/>
            <w:noWrap/>
            <w:vAlign w:val="center"/>
            <w:hideMark/>
          </w:tcPr>
          <w:p w14:paraId="64FC4680"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1080</w:t>
            </w:r>
          </w:p>
        </w:tc>
        <w:tc>
          <w:tcPr>
            <w:tcW w:w="460" w:type="pct"/>
            <w:tcBorders>
              <w:top w:val="nil"/>
              <w:left w:val="nil"/>
              <w:bottom w:val="single" w:sz="4" w:space="0" w:color="auto"/>
              <w:right w:val="single" w:sz="4" w:space="0" w:color="auto"/>
            </w:tcBorders>
            <w:shd w:val="clear" w:color="auto" w:fill="auto"/>
            <w:noWrap/>
            <w:vAlign w:val="center"/>
            <w:hideMark/>
          </w:tcPr>
          <w:p w14:paraId="3D2997FB"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1233</w:t>
            </w:r>
          </w:p>
        </w:tc>
        <w:tc>
          <w:tcPr>
            <w:tcW w:w="508" w:type="pct"/>
            <w:tcBorders>
              <w:top w:val="nil"/>
              <w:left w:val="nil"/>
              <w:bottom w:val="single" w:sz="4" w:space="0" w:color="auto"/>
              <w:right w:val="single" w:sz="4" w:space="0" w:color="auto"/>
            </w:tcBorders>
            <w:shd w:val="clear" w:color="auto" w:fill="auto"/>
            <w:noWrap/>
            <w:vAlign w:val="center"/>
            <w:hideMark/>
          </w:tcPr>
          <w:p w14:paraId="7FB85F35"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2.41E-38</w:t>
            </w:r>
          </w:p>
        </w:tc>
        <w:tc>
          <w:tcPr>
            <w:tcW w:w="460" w:type="pct"/>
            <w:tcBorders>
              <w:top w:val="nil"/>
              <w:left w:val="nil"/>
              <w:bottom w:val="single" w:sz="4" w:space="0" w:color="auto"/>
              <w:right w:val="single" w:sz="12" w:space="0" w:color="auto"/>
            </w:tcBorders>
            <w:shd w:val="clear" w:color="auto" w:fill="auto"/>
            <w:noWrap/>
            <w:vAlign w:val="center"/>
            <w:hideMark/>
          </w:tcPr>
          <w:p w14:paraId="5F296B17"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153</w:t>
            </w:r>
          </w:p>
        </w:tc>
      </w:tr>
      <w:tr w:rsidR="00E30AB1" w:rsidRPr="00E30AB1" w14:paraId="03DF7DD3" w14:textId="77777777" w:rsidTr="009023FA">
        <w:trPr>
          <w:trHeight w:val="20"/>
          <w:jc w:val="center"/>
        </w:trPr>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7C4A6924"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100</w:t>
            </w:r>
          </w:p>
        </w:tc>
        <w:tc>
          <w:tcPr>
            <w:tcW w:w="459" w:type="pct"/>
            <w:tcBorders>
              <w:top w:val="nil"/>
              <w:left w:val="nil"/>
              <w:bottom w:val="single" w:sz="4" w:space="0" w:color="auto"/>
              <w:right w:val="single" w:sz="4" w:space="0" w:color="auto"/>
            </w:tcBorders>
            <w:shd w:val="clear" w:color="auto" w:fill="auto"/>
            <w:noWrap/>
            <w:vAlign w:val="center"/>
            <w:hideMark/>
          </w:tcPr>
          <w:p w14:paraId="4DB09452"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14189</w:t>
            </w:r>
          </w:p>
        </w:tc>
        <w:tc>
          <w:tcPr>
            <w:tcW w:w="460" w:type="pct"/>
            <w:tcBorders>
              <w:top w:val="nil"/>
              <w:left w:val="nil"/>
              <w:bottom w:val="single" w:sz="4" w:space="0" w:color="auto"/>
              <w:right w:val="single" w:sz="4" w:space="0" w:color="auto"/>
            </w:tcBorders>
            <w:shd w:val="clear" w:color="auto" w:fill="auto"/>
            <w:noWrap/>
            <w:vAlign w:val="center"/>
            <w:hideMark/>
          </w:tcPr>
          <w:p w14:paraId="0A36EC94"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14342</w:t>
            </w:r>
          </w:p>
        </w:tc>
        <w:tc>
          <w:tcPr>
            <w:tcW w:w="460" w:type="pct"/>
            <w:tcBorders>
              <w:top w:val="nil"/>
              <w:left w:val="nil"/>
              <w:bottom w:val="single" w:sz="4" w:space="0" w:color="auto"/>
              <w:right w:val="single" w:sz="4" w:space="0" w:color="auto"/>
            </w:tcBorders>
            <w:shd w:val="clear" w:color="auto" w:fill="auto"/>
            <w:noWrap/>
            <w:vAlign w:val="center"/>
            <w:hideMark/>
          </w:tcPr>
          <w:p w14:paraId="781E949F"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8615.6</w:t>
            </w:r>
          </w:p>
        </w:tc>
        <w:tc>
          <w:tcPr>
            <w:tcW w:w="460" w:type="pct"/>
            <w:tcBorders>
              <w:top w:val="nil"/>
              <w:left w:val="nil"/>
              <w:bottom w:val="single" w:sz="4" w:space="0" w:color="auto"/>
              <w:right w:val="single" w:sz="4" w:space="0" w:color="auto"/>
            </w:tcBorders>
            <w:shd w:val="clear" w:color="auto" w:fill="auto"/>
            <w:noWrap/>
            <w:vAlign w:val="center"/>
            <w:hideMark/>
          </w:tcPr>
          <w:p w14:paraId="48389411"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8768.6</w:t>
            </w:r>
          </w:p>
        </w:tc>
        <w:tc>
          <w:tcPr>
            <w:tcW w:w="460" w:type="pct"/>
            <w:tcBorders>
              <w:top w:val="nil"/>
              <w:left w:val="nil"/>
              <w:bottom w:val="single" w:sz="4" w:space="0" w:color="auto"/>
              <w:right w:val="single" w:sz="4" w:space="0" w:color="auto"/>
            </w:tcBorders>
            <w:shd w:val="clear" w:color="auto" w:fill="auto"/>
            <w:noWrap/>
            <w:vAlign w:val="center"/>
            <w:hideMark/>
          </w:tcPr>
          <w:p w14:paraId="3D953734"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4761.7</w:t>
            </w:r>
          </w:p>
        </w:tc>
        <w:tc>
          <w:tcPr>
            <w:tcW w:w="460" w:type="pct"/>
            <w:tcBorders>
              <w:top w:val="nil"/>
              <w:left w:val="nil"/>
              <w:bottom w:val="single" w:sz="4" w:space="0" w:color="auto"/>
              <w:right w:val="single" w:sz="4" w:space="0" w:color="auto"/>
            </w:tcBorders>
            <w:shd w:val="clear" w:color="auto" w:fill="auto"/>
            <w:noWrap/>
            <w:vAlign w:val="center"/>
            <w:hideMark/>
          </w:tcPr>
          <w:p w14:paraId="2073965E"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4914.7</w:t>
            </w:r>
          </w:p>
        </w:tc>
        <w:tc>
          <w:tcPr>
            <w:tcW w:w="460" w:type="pct"/>
            <w:tcBorders>
              <w:top w:val="nil"/>
              <w:left w:val="nil"/>
              <w:bottom w:val="single" w:sz="4" w:space="0" w:color="auto"/>
              <w:right w:val="single" w:sz="4" w:space="0" w:color="auto"/>
            </w:tcBorders>
            <w:shd w:val="clear" w:color="auto" w:fill="auto"/>
            <w:noWrap/>
            <w:vAlign w:val="center"/>
            <w:hideMark/>
          </w:tcPr>
          <w:p w14:paraId="0D5C4AC6"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2955.2</w:t>
            </w:r>
          </w:p>
        </w:tc>
        <w:tc>
          <w:tcPr>
            <w:tcW w:w="460" w:type="pct"/>
            <w:tcBorders>
              <w:top w:val="nil"/>
              <w:left w:val="nil"/>
              <w:bottom w:val="single" w:sz="4" w:space="0" w:color="auto"/>
              <w:right w:val="single" w:sz="4" w:space="0" w:color="auto"/>
            </w:tcBorders>
            <w:shd w:val="clear" w:color="auto" w:fill="auto"/>
            <w:noWrap/>
            <w:vAlign w:val="center"/>
            <w:hideMark/>
          </w:tcPr>
          <w:p w14:paraId="28AD515E"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3108.2</w:t>
            </w:r>
          </w:p>
        </w:tc>
        <w:tc>
          <w:tcPr>
            <w:tcW w:w="508" w:type="pct"/>
            <w:tcBorders>
              <w:top w:val="nil"/>
              <w:left w:val="nil"/>
              <w:bottom w:val="single" w:sz="4" w:space="0" w:color="auto"/>
              <w:right w:val="single" w:sz="4" w:space="0" w:color="auto"/>
            </w:tcBorders>
            <w:shd w:val="clear" w:color="auto" w:fill="auto"/>
            <w:noWrap/>
            <w:vAlign w:val="center"/>
            <w:hideMark/>
          </w:tcPr>
          <w:p w14:paraId="1C1748E9"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1.25E-29</w:t>
            </w:r>
          </w:p>
        </w:tc>
        <w:tc>
          <w:tcPr>
            <w:tcW w:w="460" w:type="pct"/>
            <w:tcBorders>
              <w:top w:val="nil"/>
              <w:left w:val="nil"/>
              <w:bottom w:val="single" w:sz="4" w:space="0" w:color="auto"/>
              <w:right w:val="single" w:sz="12" w:space="0" w:color="auto"/>
            </w:tcBorders>
            <w:shd w:val="clear" w:color="auto" w:fill="auto"/>
            <w:noWrap/>
            <w:vAlign w:val="center"/>
            <w:hideMark/>
          </w:tcPr>
          <w:p w14:paraId="4454CA3E"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153</w:t>
            </w:r>
          </w:p>
        </w:tc>
      </w:tr>
      <w:tr w:rsidR="00E30AB1" w:rsidRPr="00E30AB1" w14:paraId="4F078847" w14:textId="77777777" w:rsidTr="009023FA">
        <w:trPr>
          <w:trHeight w:val="20"/>
          <w:jc w:val="center"/>
        </w:trPr>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2FEABE34"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200</w:t>
            </w:r>
          </w:p>
        </w:tc>
        <w:tc>
          <w:tcPr>
            <w:tcW w:w="459" w:type="pct"/>
            <w:tcBorders>
              <w:top w:val="nil"/>
              <w:left w:val="nil"/>
              <w:bottom w:val="single" w:sz="4" w:space="0" w:color="auto"/>
              <w:right w:val="single" w:sz="4" w:space="0" w:color="auto"/>
            </w:tcBorders>
            <w:shd w:val="clear" w:color="auto" w:fill="auto"/>
            <w:noWrap/>
            <w:vAlign w:val="center"/>
            <w:hideMark/>
          </w:tcPr>
          <w:p w14:paraId="5B8F8D5B"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16961</w:t>
            </w:r>
          </w:p>
        </w:tc>
        <w:tc>
          <w:tcPr>
            <w:tcW w:w="460" w:type="pct"/>
            <w:tcBorders>
              <w:top w:val="nil"/>
              <w:left w:val="nil"/>
              <w:bottom w:val="single" w:sz="4" w:space="0" w:color="auto"/>
              <w:right w:val="single" w:sz="4" w:space="0" w:color="auto"/>
            </w:tcBorders>
            <w:shd w:val="clear" w:color="auto" w:fill="auto"/>
            <w:noWrap/>
            <w:vAlign w:val="center"/>
            <w:hideMark/>
          </w:tcPr>
          <w:p w14:paraId="2D2ECC4D"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17114</w:t>
            </w:r>
          </w:p>
        </w:tc>
        <w:tc>
          <w:tcPr>
            <w:tcW w:w="460" w:type="pct"/>
            <w:tcBorders>
              <w:top w:val="nil"/>
              <w:left w:val="nil"/>
              <w:bottom w:val="single" w:sz="4" w:space="0" w:color="auto"/>
              <w:right w:val="single" w:sz="4" w:space="0" w:color="auto"/>
            </w:tcBorders>
            <w:shd w:val="clear" w:color="auto" w:fill="auto"/>
            <w:noWrap/>
            <w:vAlign w:val="center"/>
            <w:hideMark/>
          </w:tcPr>
          <w:p w14:paraId="7760838E"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13290</w:t>
            </w:r>
          </w:p>
        </w:tc>
        <w:tc>
          <w:tcPr>
            <w:tcW w:w="460" w:type="pct"/>
            <w:tcBorders>
              <w:top w:val="nil"/>
              <w:left w:val="nil"/>
              <w:bottom w:val="single" w:sz="4" w:space="0" w:color="auto"/>
              <w:right w:val="single" w:sz="4" w:space="0" w:color="auto"/>
            </w:tcBorders>
            <w:shd w:val="clear" w:color="auto" w:fill="auto"/>
            <w:noWrap/>
            <w:vAlign w:val="center"/>
            <w:hideMark/>
          </w:tcPr>
          <w:p w14:paraId="4CA3D9C5"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13443</w:t>
            </w:r>
          </w:p>
        </w:tc>
        <w:tc>
          <w:tcPr>
            <w:tcW w:w="460" w:type="pct"/>
            <w:tcBorders>
              <w:top w:val="nil"/>
              <w:left w:val="nil"/>
              <w:bottom w:val="single" w:sz="4" w:space="0" w:color="auto"/>
              <w:right w:val="single" w:sz="4" w:space="0" w:color="auto"/>
            </w:tcBorders>
            <w:shd w:val="clear" w:color="auto" w:fill="auto"/>
            <w:noWrap/>
            <w:vAlign w:val="center"/>
            <w:hideMark/>
          </w:tcPr>
          <w:p w14:paraId="44E625B8"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9857.9</w:t>
            </w:r>
          </w:p>
        </w:tc>
        <w:tc>
          <w:tcPr>
            <w:tcW w:w="460" w:type="pct"/>
            <w:tcBorders>
              <w:top w:val="nil"/>
              <w:left w:val="nil"/>
              <w:bottom w:val="single" w:sz="4" w:space="0" w:color="auto"/>
              <w:right w:val="single" w:sz="4" w:space="0" w:color="auto"/>
            </w:tcBorders>
            <w:shd w:val="clear" w:color="auto" w:fill="auto"/>
            <w:noWrap/>
            <w:vAlign w:val="center"/>
            <w:hideMark/>
          </w:tcPr>
          <w:p w14:paraId="4C41E4CD"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10010.9</w:t>
            </w:r>
          </w:p>
        </w:tc>
        <w:tc>
          <w:tcPr>
            <w:tcW w:w="460" w:type="pct"/>
            <w:tcBorders>
              <w:top w:val="nil"/>
              <w:left w:val="nil"/>
              <w:bottom w:val="single" w:sz="4" w:space="0" w:color="auto"/>
              <w:right w:val="single" w:sz="4" w:space="0" w:color="auto"/>
            </w:tcBorders>
            <w:shd w:val="clear" w:color="auto" w:fill="auto"/>
            <w:noWrap/>
            <w:vAlign w:val="center"/>
            <w:hideMark/>
          </w:tcPr>
          <w:p w14:paraId="16F367F7"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7748.5</w:t>
            </w:r>
          </w:p>
        </w:tc>
        <w:tc>
          <w:tcPr>
            <w:tcW w:w="460" w:type="pct"/>
            <w:tcBorders>
              <w:top w:val="nil"/>
              <w:left w:val="nil"/>
              <w:bottom w:val="single" w:sz="4" w:space="0" w:color="auto"/>
              <w:right w:val="single" w:sz="4" w:space="0" w:color="auto"/>
            </w:tcBorders>
            <w:shd w:val="clear" w:color="auto" w:fill="auto"/>
            <w:noWrap/>
            <w:vAlign w:val="center"/>
            <w:hideMark/>
          </w:tcPr>
          <w:p w14:paraId="12E819E4"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7901.5</w:t>
            </w:r>
          </w:p>
        </w:tc>
        <w:tc>
          <w:tcPr>
            <w:tcW w:w="508" w:type="pct"/>
            <w:tcBorders>
              <w:top w:val="nil"/>
              <w:left w:val="nil"/>
              <w:bottom w:val="single" w:sz="4" w:space="0" w:color="auto"/>
              <w:right w:val="single" w:sz="4" w:space="0" w:color="auto"/>
            </w:tcBorders>
            <w:shd w:val="clear" w:color="auto" w:fill="auto"/>
            <w:noWrap/>
            <w:vAlign w:val="center"/>
            <w:hideMark/>
          </w:tcPr>
          <w:p w14:paraId="6D360B47"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2.22E-11</w:t>
            </w:r>
          </w:p>
        </w:tc>
        <w:tc>
          <w:tcPr>
            <w:tcW w:w="460" w:type="pct"/>
            <w:tcBorders>
              <w:top w:val="nil"/>
              <w:left w:val="nil"/>
              <w:bottom w:val="single" w:sz="4" w:space="0" w:color="auto"/>
              <w:right w:val="single" w:sz="12" w:space="0" w:color="auto"/>
            </w:tcBorders>
            <w:shd w:val="clear" w:color="auto" w:fill="auto"/>
            <w:noWrap/>
            <w:vAlign w:val="center"/>
            <w:hideMark/>
          </w:tcPr>
          <w:p w14:paraId="4D5B9F9F"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153</w:t>
            </w:r>
          </w:p>
        </w:tc>
      </w:tr>
      <w:tr w:rsidR="00E30AB1" w:rsidRPr="00E30AB1" w14:paraId="78412944" w14:textId="77777777" w:rsidTr="009023FA">
        <w:trPr>
          <w:trHeight w:val="20"/>
          <w:jc w:val="center"/>
        </w:trPr>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6F03ECBF"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300</w:t>
            </w:r>
          </w:p>
        </w:tc>
        <w:tc>
          <w:tcPr>
            <w:tcW w:w="459" w:type="pct"/>
            <w:tcBorders>
              <w:top w:val="nil"/>
              <w:left w:val="nil"/>
              <w:bottom w:val="single" w:sz="4" w:space="0" w:color="auto"/>
              <w:right w:val="single" w:sz="4" w:space="0" w:color="auto"/>
            </w:tcBorders>
            <w:shd w:val="clear" w:color="auto" w:fill="auto"/>
            <w:noWrap/>
            <w:vAlign w:val="center"/>
            <w:hideMark/>
          </w:tcPr>
          <w:p w14:paraId="049E5D3E"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18308</w:t>
            </w:r>
          </w:p>
        </w:tc>
        <w:tc>
          <w:tcPr>
            <w:tcW w:w="460" w:type="pct"/>
            <w:tcBorders>
              <w:top w:val="nil"/>
              <w:left w:val="nil"/>
              <w:bottom w:val="single" w:sz="4" w:space="0" w:color="auto"/>
              <w:right w:val="single" w:sz="4" w:space="0" w:color="auto"/>
            </w:tcBorders>
            <w:shd w:val="clear" w:color="auto" w:fill="auto"/>
            <w:noWrap/>
            <w:vAlign w:val="center"/>
            <w:hideMark/>
          </w:tcPr>
          <w:p w14:paraId="4A6BBEC2"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18461</w:t>
            </w:r>
          </w:p>
        </w:tc>
        <w:tc>
          <w:tcPr>
            <w:tcW w:w="460" w:type="pct"/>
            <w:tcBorders>
              <w:top w:val="nil"/>
              <w:left w:val="nil"/>
              <w:bottom w:val="single" w:sz="4" w:space="0" w:color="auto"/>
              <w:right w:val="single" w:sz="4" w:space="0" w:color="auto"/>
            </w:tcBorders>
            <w:shd w:val="clear" w:color="auto" w:fill="auto"/>
            <w:noWrap/>
            <w:vAlign w:val="center"/>
            <w:hideMark/>
          </w:tcPr>
          <w:p w14:paraId="2281EAE6"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16023</w:t>
            </w:r>
          </w:p>
        </w:tc>
        <w:tc>
          <w:tcPr>
            <w:tcW w:w="460" w:type="pct"/>
            <w:tcBorders>
              <w:top w:val="nil"/>
              <w:left w:val="nil"/>
              <w:bottom w:val="single" w:sz="4" w:space="0" w:color="auto"/>
              <w:right w:val="single" w:sz="4" w:space="0" w:color="auto"/>
            </w:tcBorders>
            <w:shd w:val="clear" w:color="auto" w:fill="auto"/>
            <w:noWrap/>
            <w:vAlign w:val="center"/>
            <w:hideMark/>
          </w:tcPr>
          <w:p w14:paraId="6D1D4BE6"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16176</w:t>
            </w:r>
          </w:p>
        </w:tc>
        <w:tc>
          <w:tcPr>
            <w:tcW w:w="460" w:type="pct"/>
            <w:tcBorders>
              <w:top w:val="nil"/>
              <w:left w:val="nil"/>
              <w:bottom w:val="single" w:sz="4" w:space="0" w:color="auto"/>
              <w:right w:val="single" w:sz="4" w:space="0" w:color="auto"/>
            </w:tcBorders>
            <w:shd w:val="clear" w:color="auto" w:fill="auto"/>
            <w:noWrap/>
            <w:vAlign w:val="center"/>
            <w:hideMark/>
          </w:tcPr>
          <w:p w14:paraId="17F5A84C"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13511</w:t>
            </w:r>
          </w:p>
        </w:tc>
        <w:tc>
          <w:tcPr>
            <w:tcW w:w="460" w:type="pct"/>
            <w:tcBorders>
              <w:top w:val="nil"/>
              <w:left w:val="nil"/>
              <w:bottom w:val="single" w:sz="4" w:space="0" w:color="auto"/>
              <w:right w:val="single" w:sz="4" w:space="0" w:color="auto"/>
            </w:tcBorders>
            <w:shd w:val="clear" w:color="auto" w:fill="auto"/>
            <w:noWrap/>
            <w:vAlign w:val="center"/>
            <w:hideMark/>
          </w:tcPr>
          <w:p w14:paraId="46463B42"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13664</w:t>
            </w:r>
          </w:p>
        </w:tc>
        <w:tc>
          <w:tcPr>
            <w:tcW w:w="460" w:type="pct"/>
            <w:tcBorders>
              <w:top w:val="nil"/>
              <w:left w:val="nil"/>
              <w:bottom w:val="single" w:sz="4" w:space="0" w:color="auto"/>
              <w:right w:val="single" w:sz="4" w:space="0" w:color="auto"/>
            </w:tcBorders>
            <w:shd w:val="clear" w:color="auto" w:fill="auto"/>
            <w:noWrap/>
            <w:vAlign w:val="center"/>
            <w:hideMark/>
          </w:tcPr>
          <w:p w14:paraId="0F5C300A"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11713</w:t>
            </w:r>
          </w:p>
        </w:tc>
        <w:tc>
          <w:tcPr>
            <w:tcW w:w="460" w:type="pct"/>
            <w:tcBorders>
              <w:top w:val="nil"/>
              <w:left w:val="nil"/>
              <w:bottom w:val="single" w:sz="4" w:space="0" w:color="auto"/>
              <w:right w:val="single" w:sz="4" w:space="0" w:color="auto"/>
            </w:tcBorders>
            <w:shd w:val="clear" w:color="auto" w:fill="auto"/>
            <w:noWrap/>
            <w:vAlign w:val="center"/>
            <w:hideMark/>
          </w:tcPr>
          <w:p w14:paraId="5EABBA09"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11866</w:t>
            </w:r>
          </w:p>
        </w:tc>
        <w:tc>
          <w:tcPr>
            <w:tcW w:w="508" w:type="pct"/>
            <w:tcBorders>
              <w:top w:val="nil"/>
              <w:left w:val="nil"/>
              <w:bottom w:val="single" w:sz="4" w:space="0" w:color="auto"/>
              <w:right w:val="single" w:sz="4" w:space="0" w:color="auto"/>
            </w:tcBorders>
            <w:shd w:val="clear" w:color="auto" w:fill="auto"/>
            <w:noWrap/>
            <w:vAlign w:val="center"/>
            <w:hideMark/>
          </w:tcPr>
          <w:p w14:paraId="7D0CD344"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0.0020305</w:t>
            </w:r>
          </w:p>
        </w:tc>
        <w:tc>
          <w:tcPr>
            <w:tcW w:w="460" w:type="pct"/>
            <w:tcBorders>
              <w:top w:val="nil"/>
              <w:left w:val="nil"/>
              <w:bottom w:val="single" w:sz="4" w:space="0" w:color="auto"/>
              <w:right w:val="single" w:sz="12" w:space="0" w:color="auto"/>
            </w:tcBorders>
            <w:shd w:val="clear" w:color="auto" w:fill="auto"/>
            <w:noWrap/>
            <w:vAlign w:val="center"/>
            <w:hideMark/>
          </w:tcPr>
          <w:p w14:paraId="7011DC66"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153.002</w:t>
            </w:r>
          </w:p>
        </w:tc>
      </w:tr>
      <w:tr w:rsidR="00E30AB1" w:rsidRPr="00E30AB1" w14:paraId="4F5DCD09" w14:textId="77777777" w:rsidTr="009023FA">
        <w:trPr>
          <w:trHeight w:val="20"/>
          <w:jc w:val="center"/>
        </w:trPr>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76D90B6A"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365</w:t>
            </w:r>
          </w:p>
        </w:tc>
        <w:tc>
          <w:tcPr>
            <w:tcW w:w="459" w:type="pct"/>
            <w:tcBorders>
              <w:top w:val="nil"/>
              <w:left w:val="nil"/>
              <w:bottom w:val="single" w:sz="4" w:space="0" w:color="auto"/>
              <w:right w:val="single" w:sz="4" w:space="0" w:color="auto"/>
            </w:tcBorders>
            <w:shd w:val="clear" w:color="auto" w:fill="auto"/>
            <w:noWrap/>
            <w:vAlign w:val="center"/>
            <w:hideMark/>
          </w:tcPr>
          <w:p w14:paraId="7F97C921"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18733</w:t>
            </w:r>
          </w:p>
        </w:tc>
        <w:tc>
          <w:tcPr>
            <w:tcW w:w="460" w:type="pct"/>
            <w:tcBorders>
              <w:top w:val="nil"/>
              <w:left w:val="nil"/>
              <w:bottom w:val="single" w:sz="4" w:space="0" w:color="auto"/>
              <w:right w:val="single" w:sz="4" w:space="0" w:color="auto"/>
            </w:tcBorders>
            <w:shd w:val="clear" w:color="auto" w:fill="auto"/>
            <w:noWrap/>
            <w:vAlign w:val="center"/>
            <w:hideMark/>
          </w:tcPr>
          <w:p w14:paraId="7D0BFF48"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18886</w:t>
            </w:r>
          </w:p>
        </w:tc>
        <w:tc>
          <w:tcPr>
            <w:tcW w:w="460" w:type="pct"/>
            <w:tcBorders>
              <w:top w:val="nil"/>
              <w:left w:val="nil"/>
              <w:bottom w:val="single" w:sz="4" w:space="0" w:color="auto"/>
              <w:right w:val="single" w:sz="4" w:space="0" w:color="auto"/>
            </w:tcBorders>
            <w:shd w:val="clear" w:color="auto" w:fill="auto"/>
            <w:noWrap/>
            <w:vAlign w:val="center"/>
            <w:hideMark/>
          </w:tcPr>
          <w:p w14:paraId="504D5694"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16954</w:t>
            </w:r>
          </w:p>
        </w:tc>
        <w:tc>
          <w:tcPr>
            <w:tcW w:w="460" w:type="pct"/>
            <w:tcBorders>
              <w:top w:val="nil"/>
              <w:left w:val="nil"/>
              <w:bottom w:val="single" w:sz="4" w:space="0" w:color="auto"/>
              <w:right w:val="single" w:sz="4" w:space="0" w:color="auto"/>
            </w:tcBorders>
            <w:shd w:val="clear" w:color="auto" w:fill="auto"/>
            <w:noWrap/>
            <w:vAlign w:val="center"/>
            <w:hideMark/>
          </w:tcPr>
          <w:p w14:paraId="41FF5B7C"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17107</w:t>
            </w:r>
          </w:p>
        </w:tc>
        <w:tc>
          <w:tcPr>
            <w:tcW w:w="460" w:type="pct"/>
            <w:tcBorders>
              <w:top w:val="nil"/>
              <w:left w:val="nil"/>
              <w:bottom w:val="single" w:sz="4" w:space="0" w:color="auto"/>
              <w:right w:val="single" w:sz="4" w:space="0" w:color="auto"/>
            </w:tcBorders>
            <w:shd w:val="clear" w:color="auto" w:fill="auto"/>
            <w:noWrap/>
            <w:vAlign w:val="center"/>
            <w:hideMark/>
          </w:tcPr>
          <w:p w14:paraId="7C657737"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14869</w:t>
            </w:r>
          </w:p>
        </w:tc>
        <w:tc>
          <w:tcPr>
            <w:tcW w:w="460" w:type="pct"/>
            <w:tcBorders>
              <w:top w:val="nil"/>
              <w:left w:val="nil"/>
              <w:bottom w:val="single" w:sz="4" w:space="0" w:color="auto"/>
              <w:right w:val="single" w:sz="4" w:space="0" w:color="auto"/>
            </w:tcBorders>
            <w:shd w:val="clear" w:color="auto" w:fill="auto"/>
            <w:noWrap/>
            <w:vAlign w:val="center"/>
            <w:hideMark/>
          </w:tcPr>
          <w:p w14:paraId="5B9B6AA5"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15022</w:t>
            </w:r>
          </w:p>
        </w:tc>
        <w:tc>
          <w:tcPr>
            <w:tcW w:w="460" w:type="pct"/>
            <w:tcBorders>
              <w:top w:val="nil"/>
              <w:left w:val="nil"/>
              <w:bottom w:val="single" w:sz="4" w:space="0" w:color="auto"/>
              <w:right w:val="single" w:sz="4" w:space="0" w:color="auto"/>
            </w:tcBorders>
            <w:shd w:val="clear" w:color="auto" w:fill="auto"/>
            <w:noWrap/>
            <w:vAlign w:val="center"/>
            <w:hideMark/>
          </w:tcPr>
          <w:p w14:paraId="74572AE8"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13268</w:t>
            </w:r>
          </w:p>
        </w:tc>
        <w:tc>
          <w:tcPr>
            <w:tcW w:w="460" w:type="pct"/>
            <w:tcBorders>
              <w:top w:val="nil"/>
              <w:left w:val="nil"/>
              <w:bottom w:val="single" w:sz="4" w:space="0" w:color="auto"/>
              <w:right w:val="single" w:sz="4" w:space="0" w:color="auto"/>
            </w:tcBorders>
            <w:shd w:val="clear" w:color="auto" w:fill="auto"/>
            <w:noWrap/>
            <w:vAlign w:val="center"/>
            <w:hideMark/>
          </w:tcPr>
          <w:p w14:paraId="4F1606DC"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13421</w:t>
            </w:r>
          </w:p>
        </w:tc>
        <w:tc>
          <w:tcPr>
            <w:tcW w:w="508" w:type="pct"/>
            <w:tcBorders>
              <w:top w:val="nil"/>
              <w:left w:val="nil"/>
              <w:bottom w:val="single" w:sz="4" w:space="0" w:color="auto"/>
              <w:right w:val="single" w:sz="4" w:space="0" w:color="auto"/>
            </w:tcBorders>
            <w:shd w:val="clear" w:color="auto" w:fill="auto"/>
            <w:noWrap/>
            <w:vAlign w:val="center"/>
            <w:hideMark/>
          </w:tcPr>
          <w:p w14:paraId="1B11F413"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0.0125198</w:t>
            </w:r>
          </w:p>
        </w:tc>
        <w:tc>
          <w:tcPr>
            <w:tcW w:w="460" w:type="pct"/>
            <w:tcBorders>
              <w:top w:val="nil"/>
              <w:left w:val="nil"/>
              <w:bottom w:val="single" w:sz="4" w:space="0" w:color="auto"/>
              <w:right w:val="single" w:sz="12" w:space="0" w:color="auto"/>
            </w:tcBorders>
            <w:shd w:val="clear" w:color="auto" w:fill="auto"/>
            <w:noWrap/>
            <w:vAlign w:val="center"/>
            <w:hideMark/>
          </w:tcPr>
          <w:p w14:paraId="1ACD41B0"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153.0125</w:t>
            </w:r>
          </w:p>
        </w:tc>
      </w:tr>
      <w:tr w:rsidR="00E30AB1" w:rsidRPr="00E30AB1" w14:paraId="7AC72FAF" w14:textId="77777777" w:rsidTr="009023FA">
        <w:trPr>
          <w:trHeight w:val="20"/>
          <w:jc w:val="center"/>
        </w:trPr>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5C8FB2C7"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500</w:t>
            </w:r>
          </w:p>
        </w:tc>
        <w:tc>
          <w:tcPr>
            <w:tcW w:w="459" w:type="pct"/>
            <w:tcBorders>
              <w:top w:val="nil"/>
              <w:left w:val="nil"/>
              <w:bottom w:val="single" w:sz="4" w:space="0" w:color="auto"/>
              <w:right w:val="single" w:sz="4" w:space="0" w:color="auto"/>
            </w:tcBorders>
            <w:shd w:val="clear" w:color="auto" w:fill="auto"/>
            <w:noWrap/>
            <w:vAlign w:val="center"/>
            <w:hideMark/>
          </w:tcPr>
          <w:p w14:paraId="0FCA5456"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19242</w:t>
            </w:r>
          </w:p>
        </w:tc>
        <w:tc>
          <w:tcPr>
            <w:tcW w:w="460" w:type="pct"/>
            <w:tcBorders>
              <w:top w:val="nil"/>
              <w:left w:val="nil"/>
              <w:bottom w:val="single" w:sz="4" w:space="0" w:color="auto"/>
              <w:right w:val="single" w:sz="4" w:space="0" w:color="auto"/>
            </w:tcBorders>
            <w:shd w:val="clear" w:color="auto" w:fill="auto"/>
            <w:noWrap/>
            <w:vAlign w:val="center"/>
            <w:hideMark/>
          </w:tcPr>
          <w:p w14:paraId="60122B20"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19395</w:t>
            </w:r>
          </w:p>
        </w:tc>
        <w:tc>
          <w:tcPr>
            <w:tcW w:w="460" w:type="pct"/>
            <w:tcBorders>
              <w:top w:val="nil"/>
              <w:left w:val="nil"/>
              <w:bottom w:val="single" w:sz="4" w:space="0" w:color="auto"/>
              <w:right w:val="single" w:sz="4" w:space="0" w:color="auto"/>
            </w:tcBorders>
            <w:shd w:val="clear" w:color="auto" w:fill="auto"/>
            <w:noWrap/>
            <w:vAlign w:val="center"/>
            <w:hideMark/>
          </w:tcPr>
          <w:p w14:paraId="340D5A32"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18159</w:t>
            </w:r>
          </w:p>
        </w:tc>
        <w:tc>
          <w:tcPr>
            <w:tcW w:w="460" w:type="pct"/>
            <w:tcBorders>
              <w:top w:val="nil"/>
              <w:left w:val="nil"/>
              <w:bottom w:val="single" w:sz="4" w:space="0" w:color="auto"/>
              <w:right w:val="single" w:sz="4" w:space="0" w:color="auto"/>
            </w:tcBorders>
            <w:shd w:val="clear" w:color="auto" w:fill="auto"/>
            <w:noWrap/>
            <w:vAlign w:val="center"/>
            <w:hideMark/>
          </w:tcPr>
          <w:p w14:paraId="7F49F565"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18312</w:t>
            </w:r>
          </w:p>
        </w:tc>
        <w:tc>
          <w:tcPr>
            <w:tcW w:w="460" w:type="pct"/>
            <w:tcBorders>
              <w:top w:val="nil"/>
              <w:left w:val="nil"/>
              <w:bottom w:val="single" w:sz="4" w:space="0" w:color="auto"/>
              <w:right w:val="single" w:sz="4" w:space="0" w:color="auto"/>
            </w:tcBorders>
            <w:shd w:val="clear" w:color="auto" w:fill="auto"/>
            <w:noWrap/>
            <w:vAlign w:val="center"/>
            <w:hideMark/>
          </w:tcPr>
          <w:p w14:paraId="53581D99"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16807</w:t>
            </w:r>
          </w:p>
        </w:tc>
        <w:tc>
          <w:tcPr>
            <w:tcW w:w="460" w:type="pct"/>
            <w:tcBorders>
              <w:top w:val="nil"/>
              <w:left w:val="nil"/>
              <w:bottom w:val="single" w:sz="4" w:space="0" w:color="auto"/>
              <w:right w:val="single" w:sz="4" w:space="0" w:color="auto"/>
            </w:tcBorders>
            <w:shd w:val="clear" w:color="auto" w:fill="auto"/>
            <w:noWrap/>
            <w:vAlign w:val="center"/>
            <w:hideMark/>
          </w:tcPr>
          <w:p w14:paraId="767464CC"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16960</w:t>
            </w:r>
          </w:p>
        </w:tc>
        <w:tc>
          <w:tcPr>
            <w:tcW w:w="460" w:type="pct"/>
            <w:tcBorders>
              <w:top w:val="nil"/>
              <w:left w:val="nil"/>
              <w:bottom w:val="single" w:sz="4" w:space="0" w:color="auto"/>
              <w:right w:val="single" w:sz="4" w:space="0" w:color="auto"/>
            </w:tcBorders>
            <w:shd w:val="clear" w:color="auto" w:fill="auto"/>
            <w:noWrap/>
            <w:vAlign w:val="center"/>
            <w:hideMark/>
          </w:tcPr>
          <w:p w14:paraId="6A4BEDBA"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15629</w:t>
            </w:r>
          </w:p>
        </w:tc>
        <w:tc>
          <w:tcPr>
            <w:tcW w:w="460" w:type="pct"/>
            <w:tcBorders>
              <w:top w:val="nil"/>
              <w:left w:val="nil"/>
              <w:bottom w:val="single" w:sz="4" w:space="0" w:color="auto"/>
              <w:right w:val="single" w:sz="4" w:space="0" w:color="auto"/>
            </w:tcBorders>
            <w:shd w:val="clear" w:color="auto" w:fill="auto"/>
            <w:noWrap/>
            <w:vAlign w:val="center"/>
            <w:hideMark/>
          </w:tcPr>
          <w:p w14:paraId="7DEBF014"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15782</w:t>
            </w:r>
          </w:p>
        </w:tc>
        <w:tc>
          <w:tcPr>
            <w:tcW w:w="508" w:type="pct"/>
            <w:tcBorders>
              <w:top w:val="nil"/>
              <w:left w:val="nil"/>
              <w:bottom w:val="single" w:sz="4" w:space="0" w:color="auto"/>
              <w:right w:val="single" w:sz="4" w:space="0" w:color="auto"/>
            </w:tcBorders>
            <w:shd w:val="clear" w:color="auto" w:fill="auto"/>
            <w:noWrap/>
            <w:vAlign w:val="center"/>
            <w:hideMark/>
          </w:tcPr>
          <w:p w14:paraId="5F66249A"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0.265269</w:t>
            </w:r>
          </w:p>
        </w:tc>
        <w:tc>
          <w:tcPr>
            <w:tcW w:w="460" w:type="pct"/>
            <w:tcBorders>
              <w:top w:val="nil"/>
              <w:left w:val="nil"/>
              <w:bottom w:val="single" w:sz="4" w:space="0" w:color="auto"/>
              <w:right w:val="single" w:sz="12" w:space="0" w:color="auto"/>
            </w:tcBorders>
            <w:shd w:val="clear" w:color="auto" w:fill="auto"/>
            <w:noWrap/>
            <w:vAlign w:val="center"/>
            <w:hideMark/>
          </w:tcPr>
          <w:p w14:paraId="6C97132A"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153.2653</w:t>
            </w:r>
          </w:p>
        </w:tc>
      </w:tr>
      <w:tr w:rsidR="00E30AB1" w:rsidRPr="00E30AB1" w14:paraId="0D8359BF" w14:textId="77777777" w:rsidTr="009023FA">
        <w:trPr>
          <w:trHeight w:val="20"/>
          <w:jc w:val="center"/>
        </w:trPr>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467D4F79"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650</w:t>
            </w:r>
          </w:p>
        </w:tc>
        <w:tc>
          <w:tcPr>
            <w:tcW w:w="459" w:type="pct"/>
            <w:tcBorders>
              <w:top w:val="nil"/>
              <w:left w:val="nil"/>
              <w:bottom w:val="single" w:sz="4" w:space="0" w:color="auto"/>
              <w:right w:val="single" w:sz="4" w:space="0" w:color="auto"/>
            </w:tcBorders>
            <w:shd w:val="clear" w:color="auto" w:fill="auto"/>
            <w:noWrap/>
            <w:vAlign w:val="center"/>
            <w:hideMark/>
          </w:tcPr>
          <w:p w14:paraId="505EBB62"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19517</w:t>
            </w:r>
          </w:p>
        </w:tc>
        <w:tc>
          <w:tcPr>
            <w:tcW w:w="460" w:type="pct"/>
            <w:tcBorders>
              <w:top w:val="nil"/>
              <w:left w:val="nil"/>
              <w:bottom w:val="single" w:sz="4" w:space="0" w:color="auto"/>
              <w:right w:val="single" w:sz="4" w:space="0" w:color="auto"/>
            </w:tcBorders>
            <w:shd w:val="clear" w:color="auto" w:fill="auto"/>
            <w:noWrap/>
            <w:vAlign w:val="center"/>
            <w:hideMark/>
          </w:tcPr>
          <w:p w14:paraId="5D47840E"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19670</w:t>
            </w:r>
          </w:p>
        </w:tc>
        <w:tc>
          <w:tcPr>
            <w:tcW w:w="460" w:type="pct"/>
            <w:tcBorders>
              <w:top w:val="nil"/>
              <w:left w:val="nil"/>
              <w:bottom w:val="single" w:sz="4" w:space="0" w:color="auto"/>
              <w:right w:val="single" w:sz="4" w:space="0" w:color="auto"/>
            </w:tcBorders>
            <w:shd w:val="clear" w:color="auto" w:fill="auto"/>
            <w:noWrap/>
            <w:vAlign w:val="center"/>
            <w:hideMark/>
          </w:tcPr>
          <w:p w14:paraId="1BA1E4AE"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18841</w:t>
            </w:r>
          </w:p>
        </w:tc>
        <w:tc>
          <w:tcPr>
            <w:tcW w:w="460" w:type="pct"/>
            <w:tcBorders>
              <w:top w:val="nil"/>
              <w:left w:val="nil"/>
              <w:bottom w:val="single" w:sz="4" w:space="0" w:color="auto"/>
              <w:right w:val="single" w:sz="4" w:space="0" w:color="auto"/>
            </w:tcBorders>
            <w:shd w:val="clear" w:color="auto" w:fill="auto"/>
            <w:noWrap/>
            <w:vAlign w:val="center"/>
            <w:hideMark/>
          </w:tcPr>
          <w:p w14:paraId="2CCEA7A7"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18994</w:t>
            </w:r>
          </w:p>
        </w:tc>
        <w:tc>
          <w:tcPr>
            <w:tcW w:w="460" w:type="pct"/>
            <w:tcBorders>
              <w:top w:val="nil"/>
              <w:left w:val="nil"/>
              <w:bottom w:val="single" w:sz="4" w:space="0" w:color="auto"/>
              <w:right w:val="single" w:sz="4" w:space="0" w:color="auto"/>
            </w:tcBorders>
            <w:shd w:val="clear" w:color="auto" w:fill="auto"/>
            <w:noWrap/>
            <w:vAlign w:val="center"/>
            <w:hideMark/>
          </w:tcPr>
          <w:p w14:paraId="0F026D3D"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17977</w:t>
            </w:r>
          </w:p>
        </w:tc>
        <w:tc>
          <w:tcPr>
            <w:tcW w:w="460" w:type="pct"/>
            <w:tcBorders>
              <w:top w:val="nil"/>
              <w:left w:val="nil"/>
              <w:bottom w:val="single" w:sz="4" w:space="0" w:color="auto"/>
              <w:right w:val="single" w:sz="4" w:space="0" w:color="auto"/>
            </w:tcBorders>
            <w:shd w:val="clear" w:color="auto" w:fill="auto"/>
            <w:noWrap/>
            <w:vAlign w:val="center"/>
            <w:hideMark/>
          </w:tcPr>
          <w:p w14:paraId="6B258025"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18130</w:t>
            </w:r>
          </w:p>
        </w:tc>
        <w:tc>
          <w:tcPr>
            <w:tcW w:w="460" w:type="pct"/>
            <w:tcBorders>
              <w:top w:val="nil"/>
              <w:left w:val="nil"/>
              <w:bottom w:val="single" w:sz="4" w:space="0" w:color="auto"/>
              <w:right w:val="single" w:sz="4" w:space="0" w:color="auto"/>
            </w:tcBorders>
            <w:shd w:val="clear" w:color="auto" w:fill="auto"/>
            <w:noWrap/>
            <w:vAlign w:val="center"/>
            <w:hideMark/>
          </w:tcPr>
          <w:p w14:paraId="18B1F41E"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17107</w:t>
            </w:r>
          </w:p>
        </w:tc>
        <w:tc>
          <w:tcPr>
            <w:tcW w:w="460" w:type="pct"/>
            <w:tcBorders>
              <w:top w:val="nil"/>
              <w:left w:val="nil"/>
              <w:bottom w:val="single" w:sz="4" w:space="0" w:color="auto"/>
              <w:right w:val="single" w:sz="4" w:space="0" w:color="auto"/>
            </w:tcBorders>
            <w:shd w:val="clear" w:color="auto" w:fill="auto"/>
            <w:noWrap/>
            <w:vAlign w:val="center"/>
            <w:hideMark/>
          </w:tcPr>
          <w:p w14:paraId="7DEEF34B"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17260</w:t>
            </w:r>
          </w:p>
        </w:tc>
        <w:tc>
          <w:tcPr>
            <w:tcW w:w="508" w:type="pct"/>
            <w:tcBorders>
              <w:top w:val="nil"/>
              <w:left w:val="nil"/>
              <w:bottom w:val="single" w:sz="4" w:space="0" w:color="auto"/>
              <w:right w:val="single" w:sz="4" w:space="0" w:color="auto"/>
            </w:tcBorders>
            <w:shd w:val="clear" w:color="auto" w:fill="auto"/>
            <w:noWrap/>
            <w:vAlign w:val="center"/>
            <w:hideMark/>
          </w:tcPr>
          <w:p w14:paraId="52F880A0"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3.17623</w:t>
            </w:r>
          </w:p>
        </w:tc>
        <w:tc>
          <w:tcPr>
            <w:tcW w:w="460" w:type="pct"/>
            <w:tcBorders>
              <w:top w:val="nil"/>
              <w:left w:val="nil"/>
              <w:bottom w:val="single" w:sz="4" w:space="0" w:color="auto"/>
              <w:right w:val="single" w:sz="12" w:space="0" w:color="auto"/>
            </w:tcBorders>
            <w:shd w:val="clear" w:color="auto" w:fill="auto"/>
            <w:noWrap/>
            <w:vAlign w:val="center"/>
            <w:hideMark/>
          </w:tcPr>
          <w:p w14:paraId="226B680C"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156.1762</w:t>
            </w:r>
          </w:p>
        </w:tc>
      </w:tr>
      <w:tr w:rsidR="00E30AB1" w:rsidRPr="00E30AB1" w14:paraId="7E21D482" w14:textId="77777777" w:rsidTr="009023FA">
        <w:trPr>
          <w:trHeight w:val="20"/>
          <w:jc w:val="center"/>
        </w:trPr>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0316AF82"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730</w:t>
            </w:r>
          </w:p>
        </w:tc>
        <w:tc>
          <w:tcPr>
            <w:tcW w:w="459" w:type="pct"/>
            <w:tcBorders>
              <w:top w:val="nil"/>
              <w:left w:val="nil"/>
              <w:bottom w:val="single" w:sz="4" w:space="0" w:color="auto"/>
              <w:right w:val="single" w:sz="4" w:space="0" w:color="auto"/>
            </w:tcBorders>
            <w:shd w:val="clear" w:color="auto" w:fill="auto"/>
            <w:noWrap/>
            <w:vAlign w:val="center"/>
            <w:hideMark/>
          </w:tcPr>
          <w:p w14:paraId="1857CDC5"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19617</w:t>
            </w:r>
          </w:p>
        </w:tc>
        <w:tc>
          <w:tcPr>
            <w:tcW w:w="460" w:type="pct"/>
            <w:tcBorders>
              <w:top w:val="nil"/>
              <w:left w:val="nil"/>
              <w:bottom w:val="single" w:sz="4" w:space="0" w:color="auto"/>
              <w:right w:val="single" w:sz="4" w:space="0" w:color="auto"/>
            </w:tcBorders>
            <w:shd w:val="clear" w:color="auto" w:fill="auto"/>
            <w:noWrap/>
            <w:vAlign w:val="center"/>
            <w:hideMark/>
          </w:tcPr>
          <w:p w14:paraId="7B7DB33D"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19770</w:t>
            </w:r>
          </w:p>
        </w:tc>
        <w:tc>
          <w:tcPr>
            <w:tcW w:w="460" w:type="pct"/>
            <w:tcBorders>
              <w:top w:val="nil"/>
              <w:left w:val="nil"/>
              <w:bottom w:val="single" w:sz="4" w:space="0" w:color="auto"/>
              <w:right w:val="single" w:sz="4" w:space="0" w:color="auto"/>
            </w:tcBorders>
            <w:shd w:val="clear" w:color="auto" w:fill="auto"/>
            <w:noWrap/>
            <w:vAlign w:val="center"/>
            <w:hideMark/>
          </w:tcPr>
          <w:p w14:paraId="2052369B"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19096</w:t>
            </w:r>
          </w:p>
        </w:tc>
        <w:tc>
          <w:tcPr>
            <w:tcW w:w="460" w:type="pct"/>
            <w:tcBorders>
              <w:top w:val="nil"/>
              <w:left w:val="nil"/>
              <w:bottom w:val="single" w:sz="4" w:space="0" w:color="auto"/>
              <w:right w:val="single" w:sz="4" w:space="0" w:color="auto"/>
            </w:tcBorders>
            <w:shd w:val="clear" w:color="auto" w:fill="auto"/>
            <w:noWrap/>
            <w:vAlign w:val="center"/>
            <w:hideMark/>
          </w:tcPr>
          <w:p w14:paraId="0D058D23"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19249</w:t>
            </w:r>
          </w:p>
        </w:tc>
        <w:tc>
          <w:tcPr>
            <w:tcW w:w="460" w:type="pct"/>
            <w:tcBorders>
              <w:top w:val="nil"/>
              <w:left w:val="nil"/>
              <w:bottom w:val="single" w:sz="4" w:space="0" w:color="auto"/>
              <w:right w:val="single" w:sz="4" w:space="0" w:color="auto"/>
            </w:tcBorders>
            <w:shd w:val="clear" w:color="auto" w:fill="auto"/>
            <w:noWrap/>
            <w:vAlign w:val="center"/>
            <w:hideMark/>
          </w:tcPr>
          <w:p w14:paraId="29042D5D"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18428</w:t>
            </w:r>
          </w:p>
        </w:tc>
        <w:tc>
          <w:tcPr>
            <w:tcW w:w="460" w:type="pct"/>
            <w:tcBorders>
              <w:top w:val="nil"/>
              <w:left w:val="nil"/>
              <w:bottom w:val="single" w:sz="4" w:space="0" w:color="auto"/>
              <w:right w:val="single" w:sz="4" w:space="0" w:color="auto"/>
            </w:tcBorders>
            <w:shd w:val="clear" w:color="auto" w:fill="auto"/>
            <w:noWrap/>
            <w:vAlign w:val="center"/>
            <w:hideMark/>
          </w:tcPr>
          <w:p w14:paraId="204D24B9"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18581</w:t>
            </w:r>
          </w:p>
        </w:tc>
        <w:tc>
          <w:tcPr>
            <w:tcW w:w="460" w:type="pct"/>
            <w:tcBorders>
              <w:top w:val="nil"/>
              <w:left w:val="nil"/>
              <w:bottom w:val="single" w:sz="4" w:space="0" w:color="auto"/>
              <w:right w:val="single" w:sz="4" w:space="0" w:color="auto"/>
            </w:tcBorders>
            <w:shd w:val="clear" w:color="auto" w:fill="auto"/>
            <w:noWrap/>
            <w:vAlign w:val="center"/>
            <w:hideMark/>
          </w:tcPr>
          <w:p w14:paraId="4A86A22D"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17678</w:t>
            </w:r>
          </w:p>
        </w:tc>
        <w:tc>
          <w:tcPr>
            <w:tcW w:w="460" w:type="pct"/>
            <w:tcBorders>
              <w:top w:val="nil"/>
              <w:left w:val="nil"/>
              <w:bottom w:val="single" w:sz="4" w:space="0" w:color="auto"/>
              <w:right w:val="single" w:sz="4" w:space="0" w:color="auto"/>
            </w:tcBorders>
            <w:shd w:val="clear" w:color="auto" w:fill="auto"/>
            <w:noWrap/>
            <w:vAlign w:val="center"/>
            <w:hideMark/>
          </w:tcPr>
          <w:p w14:paraId="2A087170"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17831</w:t>
            </w:r>
          </w:p>
        </w:tc>
        <w:tc>
          <w:tcPr>
            <w:tcW w:w="508" w:type="pct"/>
            <w:tcBorders>
              <w:top w:val="nil"/>
              <w:left w:val="nil"/>
              <w:bottom w:val="single" w:sz="4" w:space="0" w:color="auto"/>
              <w:right w:val="single" w:sz="4" w:space="0" w:color="auto"/>
            </w:tcBorders>
            <w:shd w:val="clear" w:color="auto" w:fill="auto"/>
            <w:noWrap/>
            <w:vAlign w:val="center"/>
            <w:hideMark/>
          </w:tcPr>
          <w:p w14:paraId="20F4AE68"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7.48869</w:t>
            </w:r>
          </w:p>
        </w:tc>
        <w:tc>
          <w:tcPr>
            <w:tcW w:w="460" w:type="pct"/>
            <w:tcBorders>
              <w:top w:val="nil"/>
              <w:left w:val="nil"/>
              <w:bottom w:val="single" w:sz="4" w:space="0" w:color="auto"/>
              <w:right w:val="single" w:sz="12" w:space="0" w:color="auto"/>
            </w:tcBorders>
            <w:shd w:val="clear" w:color="auto" w:fill="auto"/>
            <w:noWrap/>
            <w:vAlign w:val="center"/>
            <w:hideMark/>
          </w:tcPr>
          <w:p w14:paraId="65D381A7"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160.4887</w:t>
            </w:r>
          </w:p>
        </w:tc>
      </w:tr>
      <w:tr w:rsidR="00E30AB1" w:rsidRPr="00E30AB1" w14:paraId="6CF35E77" w14:textId="77777777" w:rsidTr="009023FA">
        <w:trPr>
          <w:trHeight w:val="20"/>
          <w:jc w:val="center"/>
        </w:trPr>
        <w:tc>
          <w:tcPr>
            <w:tcW w:w="353" w:type="pct"/>
            <w:tcBorders>
              <w:top w:val="nil"/>
              <w:left w:val="single" w:sz="12" w:space="0" w:color="auto"/>
              <w:bottom w:val="single" w:sz="12" w:space="0" w:color="auto"/>
              <w:right w:val="single" w:sz="4" w:space="0" w:color="auto"/>
            </w:tcBorders>
            <w:shd w:val="clear" w:color="auto" w:fill="auto"/>
            <w:noWrap/>
            <w:vAlign w:val="center"/>
            <w:hideMark/>
          </w:tcPr>
          <w:p w14:paraId="72E26E31"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1000</w:t>
            </w:r>
          </w:p>
        </w:tc>
        <w:tc>
          <w:tcPr>
            <w:tcW w:w="459" w:type="pct"/>
            <w:tcBorders>
              <w:top w:val="nil"/>
              <w:left w:val="nil"/>
              <w:bottom w:val="single" w:sz="12" w:space="0" w:color="auto"/>
              <w:right w:val="single" w:sz="4" w:space="0" w:color="auto"/>
            </w:tcBorders>
            <w:shd w:val="clear" w:color="auto" w:fill="auto"/>
            <w:noWrap/>
            <w:vAlign w:val="center"/>
            <w:hideMark/>
          </w:tcPr>
          <w:p w14:paraId="73AA4E73"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19746</w:t>
            </w:r>
          </w:p>
        </w:tc>
        <w:tc>
          <w:tcPr>
            <w:tcW w:w="460" w:type="pct"/>
            <w:tcBorders>
              <w:top w:val="nil"/>
              <w:left w:val="nil"/>
              <w:bottom w:val="single" w:sz="12" w:space="0" w:color="auto"/>
              <w:right w:val="single" w:sz="4" w:space="0" w:color="auto"/>
            </w:tcBorders>
            <w:shd w:val="clear" w:color="auto" w:fill="auto"/>
            <w:noWrap/>
            <w:vAlign w:val="center"/>
            <w:hideMark/>
          </w:tcPr>
          <w:p w14:paraId="67908D55"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19899</w:t>
            </w:r>
          </w:p>
        </w:tc>
        <w:tc>
          <w:tcPr>
            <w:tcW w:w="460" w:type="pct"/>
            <w:tcBorders>
              <w:top w:val="nil"/>
              <w:left w:val="nil"/>
              <w:bottom w:val="single" w:sz="12" w:space="0" w:color="auto"/>
              <w:right w:val="single" w:sz="4" w:space="0" w:color="auto"/>
            </w:tcBorders>
            <w:shd w:val="clear" w:color="auto" w:fill="auto"/>
            <w:noWrap/>
            <w:vAlign w:val="center"/>
            <w:hideMark/>
          </w:tcPr>
          <w:p w14:paraId="2F8AE3F3"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19433</w:t>
            </w:r>
          </w:p>
        </w:tc>
        <w:tc>
          <w:tcPr>
            <w:tcW w:w="460" w:type="pct"/>
            <w:tcBorders>
              <w:top w:val="nil"/>
              <w:left w:val="nil"/>
              <w:bottom w:val="single" w:sz="12" w:space="0" w:color="auto"/>
              <w:right w:val="single" w:sz="4" w:space="0" w:color="auto"/>
            </w:tcBorders>
            <w:shd w:val="clear" w:color="auto" w:fill="auto"/>
            <w:noWrap/>
            <w:vAlign w:val="center"/>
            <w:hideMark/>
          </w:tcPr>
          <w:p w14:paraId="7E57B498"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19586</w:t>
            </w:r>
          </w:p>
        </w:tc>
        <w:tc>
          <w:tcPr>
            <w:tcW w:w="460" w:type="pct"/>
            <w:tcBorders>
              <w:top w:val="nil"/>
              <w:left w:val="nil"/>
              <w:bottom w:val="single" w:sz="12" w:space="0" w:color="auto"/>
              <w:right w:val="single" w:sz="4" w:space="0" w:color="auto"/>
            </w:tcBorders>
            <w:shd w:val="clear" w:color="auto" w:fill="auto"/>
            <w:noWrap/>
            <w:vAlign w:val="center"/>
            <w:hideMark/>
          </w:tcPr>
          <w:p w14:paraId="05B82AD3"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19052</w:t>
            </w:r>
          </w:p>
        </w:tc>
        <w:tc>
          <w:tcPr>
            <w:tcW w:w="460" w:type="pct"/>
            <w:tcBorders>
              <w:top w:val="nil"/>
              <w:left w:val="nil"/>
              <w:bottom w:val="single" w:sz="12" w:space="0" w:color="auto"/>
              <w:right w:val="single" w:sz="4" w:space="0" w:color="auto"/>
            </w:tcBorders>
            <w:shd w:val="clear" w:color="auto" w:fill="auto"/>
            <w:noWrap/>
            <w:vAlign w:val="center"/>
            <w:hideMark/>
          </w:tcPr>
          <w:p w14:paraId="054FA105"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19205</w:t>
            </w:r>
          </w:p>
        </w:tc>
        <w:tc>
          <w:tcPr>
            <w:tcW w:w="460" w:type="pct"/>
            <w:tcBorders>
              <w:top w:val="nil"/>
              <w:left w:val="nil"/>
              <w:bottom w:val="single" w:sz="12" w:space="0" w:color="auto"/>
              <w:right w:val="single" w:sz="4" w:space="0" w:color="auto"/>
            </w:tcBorders>
            <w:shd w:val="clear" w:color="auto" w:fill="auto"/>
            <w:noWrap/>
            <w:vAlign w:val="center"/>
            <w:hideMark/>
          </w:tcPr>
          <w:p w14:paraId="5AE0F16A"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18495</w:t>
            </w:r>
          </w:p>
        </w:tc>
        <w:tc>
          <w:tcPr>
            <w:tcW w:w="460" w:type="pct"/>
            <w:tcBorders>
              <w:top w:val="nil"/>
              <w:left w:val="nil"/>
              <w:bottom w:val="single" w:sz="12" w:space="0" w:color="auto"/>
              <w:right w:val="single" w:sz="4" w:space="0" w:color="auto"/>
            </w:tcBorders>
            <w:shd w:val="clear" w:color="auto" w:fill="auto"/>
            <w:noWrap/>
            <w:vAlign w:val="center"/>
            <w:hideMark/>
          </w:tcPr>
          <w:p w14:paraId="029A5CFB"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18648</w:t>
            </w:r>
          </w:p>
        </w:tc>
        <w:tc>
          <w:tcPr>
            <w:tcW w:w="508" w:type="pct"/>
            <w:tcBorders>
              <w:top w:val="nil"/>
              <w:left w:val="nil"/>
              <w:bottom w:val="single" w:sz="12" w:space="0" w:color="auto"/>
              <w:right w:val="single" w:sz="4" w:space="0" w:color="auto"/>
            </w:tcBorders>
            <w:shd w:val="clear" w:color="auto" w:fill="auto"/>
            <w:noWrap/>
            <w:vAlign w:val="center"/>
            <w:hideMark/>
          </w:tcPr>
          <w:p w14:paraId="76EDCB1E"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75.8782</w:t>
            </w:r>
          </w:p>
        </w:tc>
        <w:tc>
          <w:tcPr>
            <w:tcW w:w="460" w:type="pct"/>
            <w:tcBorders>
              <w:top w:val="nil"/>
              <w:left w:val="nil"/>
              <w:bottom w:val="single" w:sz="12" w:space="0" w:color="auto"/>
              <w:right w:val="single" w:sz="12" w:space="0" w:color="auto"/>
            </w:tcBorders>
            <w:shd w:val="clear" w:color="auto" w:fill="auto"/>
            <w:noWrap/>
            <w:vAlign w:val="center"/>
            <w:hideMark/>
          </w:tcPr>
          <w:p w14:paraId="1B96381D" w14:textId="77777777" w:rsidR="00B80F5B" w:rsidRPr="00E30AB1" w:rsidRDefault="00B80F5B" w:rsidP="009023FA">
            <w:pPr>
              <w:widowControl/>
              <w:adjustRightInd w:val="0"/>
              <w:snapToGrid w:val="0"/>
              <w:spacing w:line="240" w:lineRule="auto"/>
              <w:ind w:leftChars="-40" w:left="-96" w:rightChars="-40" w:right="-96" w:firstLineChars="0" w:firstLine="0"/>
              <w:jc w:val="center"/>
              <w:rPr>
                <w:rFonts w:cs="Times New Roman"/>
                <w:color w:val="000000" w:themeColor="text1"/>
                <w:kern w:val="0"/>
                <w:sz w:val="21"/>
                <w:szCs w:val="21"/>
              </w:rPr>
            </w:pPr>
            <w:r w:rsidRPr="00E30AB1">
              <w:rPr>
                <w:rFonts w:eastAsia="等线" w:cs="Times New Roman"/>
                <w:color w:val="000000" w:themeColor="text1"/>
                <w:sz w:val="20"/>
                <w:szCs w:val="20"/>
              </w:rPr>
              <w:t>228.8782</w:t>
            </w:r>
          </w:p>
        </w:tc>
      </w:tr>
    </w:tbl>
    <w:p w14:paraId="4F7BE255" w14:textId="77777777" w:rsidR="00B80F5B" w:rsidRPr="00E30AB1" w:rsidRDefault="00B80F5B" w:rsidP="00B80F5B">
      <w:pPr>
        <w:ind w:firstLineChars="0" w:firstLine="0"/>
        <w:jc w:val="center"/>
        <w:rPr>
          <w:rFonts w:cs="Times New Roman"/>
          <w:color w:val="000000" w:themeColor="text1"/>
        </w:rPr>
      </w:pPr>
      <w:r w:rsidRPr="00E30AB1">
        <w:rPr>
          <w:rFonts w:cs="Times New Roman"/>
          <w:noProof/>
          <w:color w:val="000000" w:themeColor="text1"/>
        </w:rPr>
        <w:lastRenderedPageBreak/>
        <w:drawing>
          <wp:inline distT="0" distB="0" distL="0" distR="0" wp14:anchorId="074ED403" wp14:editId="76282192">
            <wp:extent cx="4591250" cy="3218896"/>
            <wp:effectExtent l="0" t="0" r="0" b="635"/>
            <wp:docPr id="1684357014"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598945" cy="3224291"/>
                    </a:xfrm>
                    <a:prstGeom prst="rect">
                      <a:avLst/>
                    </a:prstGeom>
                    <a:noFill/>
                    <a:ln>
                      <a:noFill/>
                    </a:ln>
                  </pic:spPr>
                </pic:pic>
              </a:graphicData>
            </a:graphic>
          </wp:inline>
        </w:drawing>
      </w:r>
    </w:p>
    <w:p w14:paraId="5EA6AE52" w14:textId="3CBA5F3E" w:rsidR="00B80F5B" w:rsidRPr="00E30AB1" w:rsidRDefault="00B80F5B" w:rsidP="00B80F5B">
      <w:pPr>
        <w:adjustRightInd w:val="0"/>
        <w:snapToGrid w:val="0"/>
        <w:spacing w:line="240" w:lineRule="auto"/>
        <w:ind w:firstLineChars="0" w:firstLine="0"/>
        <w:jc w:val="center"/>
        <w:rPr>
          <w:rFonts w:cs="Times New Roman"/>
          <w:b/>
          <w:color w:val="000000" w:themeColor="text1"/>
          <w:sz w:val="21"/>
        </w:rPr>
      </w:pPr>
      <w:r w:rsidRPr="00E30AB1">
        <w:rPr>
          <w:rFonts w:cs="Times New Roman" w:hint="eastAsia"/>
          <w:b/>
          <w:color w:val="000000" w:themeColor="text1"/>
          <w:sz w:val="21"/>
        </w:rPr>
        <w:t>图</w:t>
      </w:r>
      <w:r w:rsidRPr="00E30AB1">
        <w:rPr>
          <w:rFonts w:cs="Times New Roman"/>
          <w:b/>
          <w:color w:val="000000" w:themeColor="text1"/>
          <w:sz w:val="21"/>
        </w:rPr>
        <w:t xml:space="preserve"> </w:t>
      </w:r>
      <w:r w:rsidRPr="00E30AB1">
        <w:rPr>
          <w:rFonts w:cs="Times New Roman"/>
          <w:b/>
          <w:color w:val="000000" w:themeColor="text1"/>
          <w:sz w:val="21"/>
        </w:rPr>
        <w:fldChar w:fldCharType="begin"/>
      </w:r>
      <w:r w:rsidRPr="00E30AB1">
        <w:rPr>
          <w:rFonts w:cs="Times New Roman"/>
          <w:b/>
          <w:color w:val="000000" w:themeColor="text1"/>
          <w:sz w:val="21"/>
        </w:rPr>
        <w:instrText xml:space="preserve"> STYLEREF 1 \s </w:instrText>
      </w:r>
      <w:r w:rsidRPr="00E30AB1">
        <w:rPr>
          <w:rFonts w:cs="Times New Roman"/>
          <w:b/>
          <w:color w:val="000000" w:themeColor="text1"/>
          <w:sz w:val="21"/>
        </w:rPr>
        <w:fldChar w:fldCharType="separate"/>
      </w:r>
      <w:r w:rsidR="007C73FE">
        <w:rPr>
          <w:rFonts w:cs="Times New Roman"/>
          <w:b/>
          <w:noProof/>
          <w:color w:val="000000" w:themeColor="text1"/>
          <w:sz w:val="21"/>
        </w:rPr>
        <w:t>6</w:t>
      </w:r>
      <w:r w:rsidRPr="00E30AB1">
        <w:rPr>
          <w:rFonts w:cs="Times New Roman"/>
          <w:b/>
          <w:color w:val="000000" w:themeColor="text1"/>
          <w:sz w:val="21"/>
        </w:rPr>
        <w:fldChar w:fldCharType="end"/>
      </w:r>
      <w:r w:rsidRPr="00E30AB1">
        <w:rPr>
          <w:rFonts w:cs="Times New Roman"/>
          <w:b/>
          <w:color w:val="000000" w:themeColor="text1"/>
          <w:sz w:val="21"/>
        </w:rPr>
        <w:noBreakHyphen/>
      </w:r>
      <w:r w:rsidRPr="00E30AB1">
        <w:rPr>
          <w:rFonts w:cs="Times New Roman"/>
          <w:b/>
          <w:color w:val="000000" w:themeColor="text1"/>
          <w:sz w:val="21"/>
        </w:rPr>
        <w:fldChar w:fldCharType="begin"/>
      </w:r>
      <w:r w:rsidRPr="00E30AB1">
        <w:rPr>
          <w:rFonts w:cs="Times New Roman"/>
          <w:b/>
          <w:color w:val="000000" w:themeColor="text1"/>
          <w:sz w:val="21"/>
        </w:rPr>
        <w:instrText xml:space="preserve"> SEQ </w:instrText>
      </w:r>
      <w:r w:rsidRPr="00E30AB1">
        <w:rPr>
          <w:rFonts w:cs="Times New Roman"/>
          <w:b/>
          <w:color w:val="000000" w:themeColor="text1"/>
          <w:sz w:val="21"/>
        </w:rPr>
        <w:instrText>图</w:instrText>
      </w:r>
      <w:r w:rsidRPr="00E30AB1">
        <w:rPr>
          <w:rFonts w:cs="Times New Roman"/>
          <w:b/>
          <w:color w:val="000000" w:themeColor="text1"/>
          <w:sz w:val="21"/>
        </w:rPr>
        <w:instrText xml:space="preserve"> \* ARABIC \s 1 </w:instrText>
      </w:r>
      <w:r w:rsidRPr="00E30AB1">
        <w:rPr>
          <w:rFonts w:cs="Times New Roman"/>
          <w:b/>
          <w:color w:val="000000" w:themeColor="text1"/>
          <w:sz w:val="21"/>
        </w:rPr>
        <w:fldChar w:fldCharType="separate"/>
      </w:r>
      <w:r w:rsidR="007C73FE">
        <w:rPr>
          <w:rFonts w:cs="Times New Roman"/>
          <w:b/>
          <w:noProof/>
          <w:color w:val="000000" w:themeColor="text1"/>
          <w:sz w:val="21"/>
        </w:rPr>
        <w:t>19</w:t>
      </w:r>
      <w:r w:rsidRPr="00E30AB1">
        <w:rPr>
          <w:rFonts w:cs="Times New Roman"/>
          <w:b/>
          <w:color w:val="000000" w:themeColor="text1"/>
          <w:sz w:val="21"/>
        </w:rPr>
        <w:fldChar w:fldCharType="end"/>
      </w:r>
      <w:r w:rsidRPr="00E30AB1">
        <w:rPr>
          <w:rFonts w:cs="Times New Roman"/>
          <w:b/>
          <w:color w:val="000000" w:themeColor="text1"/>
          <w:sz w:val="21"/>
        </w:rPr>
        <w:t xml:space="preserve"> </w:t>
      </w:r>
      <w:r w:rsidRPr="00E30AB1">
        <w:rPr>
          <w:rFonts w:cs="Times New Roman" w:hint="eastAsia"/>
          <w:b/>
          <w:bCs/>
          <w:color w:val="000000" w:themeColor="text1"/>
          <w:sz w:val="21"/>
        </w:rPr>
        <w:t>非正常状况下游</w:t>
      </w:r>
      <w:r w:rsidRPr="00E30AB1">
        <w:rPr>
          <w:rFonts w:cs="Times New Roman" w:hint="eastAsia"/>
          <w:b/>
          <w:color w:val="000000" w:themeColor="text1"/>
          <w:sz w:val="21"/>
          <w:szCs w:val="21"/>
        </w:rPr>
        <w:t>氯化物</w:t>
      </w:r>
      <w:r w:rsidRPr="00E30AB1">
        <w:rPr>
          <w:rFonts w:cs="Times New Roman" w:hint="eastAsia"/>
          <w:b/>
          <w:bCs/>
          <w:color w:val="000000" w:themeColor="text1"/>
          <w:sz w:val="21"/>
        </w:rPr>
        <w:t>浓度随时间变化曲线</w:t>
      </w:r>
    </w:p>
    <w:p w14:paraId="3B7A58A8" w14:textId="77777777" w:rsidR="00B80F5B" w:rsidRPr="00E30AB1" w:rsidRDefault="00B80F5B" w:rsidP="00B80F5B">
      <w:pPr>
        <w:adjustRightInd w:val="0"/>
        <w:snapToGrid w:val="0"/>
        <w:spacing w:line="240" w:lineRule="auto"/>
        <w:ind w:firstLineChars="0" w:firstLine="0"/>
        <w:jc w:val="center"/>
        <w:rPr>
          <w:rFonts w:cs="Times New Roman"/>
          <w:b/>
          <w:bCs/>
          <w:color w:val="000000" w:themeColor="text1"/>
          <w:sz w:val="21"/>
        </w:rPr>
      </w:pPr>
      <w:r w:rsidRPr="00E30AB1">
        <w:rPr>
          <w:rFonts w:cs="Times New Roman" w:hint="eastAsia"/>
          <w:b/>
          <w:bCs/>
          <w:color w:val="000000" w:themeColor="text1"/>
          <w:sz w:val="21"/>
        </w:rPr>
        <w:t>（</w:t>
      </w:r>
      <w:r w:rsidRPr="00E30AB1">
        <w:rPr>
          <w:rFonts w:cs="Times New Roman" w:hint="eastAsia"/>
          <w:b/>
          <w:bCs/>
          <w:color w:val="000000" w:themeColor="text1"/>
          <w:sz w:val="21"/>
        </w:rPr>
        <w:t>20</w:t>
      </w:r>
      <w:r w:rsidRPr="00E30AB1">
        <w:rPr>
          <w:rFonts w:cs="Times New Roman"/>
          <w:b/>
          <w:bCs/>
          <w:color w:val="000000" w:themeColor="text1"/>
          <w:sz w:val="21"/>
        </w:rPr>
        <w:t>m</w:t>
      </w:r>
      <w:r w:rsidRPr="00E30AB1">
        <w:rPr>
          <w:rFonts w:cs="Times New Roman" w:hint="eastAsia"/>
          <w:b/>
          <w:bCs/>
          <w:color w:val="000000" w:themeColor="text1"/>
          <w:sz w:val="21"/>
        </w:rPr>
        <w:t>、</w:t>
      </w:r>
      <w:r w:rsidRPr="00E30AB1">
        <w:rPr>
          <w:rFonts w:cs="Times New Roman" w:hint="eastAsia"/>
          <w:b/>
          <w:bCs/>
          <w:color w:val="000000" w:themeColor="text1"/>
          <w:sz w:val="21"/>
        </w:rPr>
        <w:t>40</w:t>
      </w:r>
      <w:r w:rsidRPr="00E30AB1">
        <w:rPr>
          <w:rFonts w:cs="Times New Roman"/>
          <w:b/>
          <w:bCs/>
          <w:color w:val="000000" w:themeColor="text1"/>
          <w:sz w:val="21"/>
        </w:rPr>
        <w:t>m</w:t>
      </w:r>
      <w:r w:rsidRPr="00E30AB1">
        <w:rPr>
          <w:rFonts w:cs="Times New Roman" w:hint="eastAsia"/>
          <w:b/>
          <w:bCs/>
          <w:color w:val="000000" w:themeColor="text1"/>
          <w:sz w:val="21"/>
        </w:rPr>
        <w:t>、</w:t>
      </w:r>
      <w:r w:rsidRPr="00E30AB1">
        <w:rPr>
          <w:rFonts w:cs="Times New Roman" w:hint="eastAsia"/>
          <w:b/>
          <w:bCs/>
          <w:color w:val="000000" w:themeColor="text1"/>
          <w:sz w:val="21"/>
        </w:rPr>
        <w:t>60</w:t>
      </w:r>
      <w:r w:rsidRPr="00E30AB1">
        <w:rPr>
          <w:rFonts w:cs="Times New Roman"/>
          <w:b/>
          <w:bCs/>
          <w:color w:val="000000" w:themeColor="text1"/>
          <w:sz w:val="21"/>
        </w:rPr>
        <w:t>m</w:t>
      </w:r>
      <w:r w:rsidRPr="00E30AB1">
        <w:rPr>
          <w:rFonts w:cs="Times New Roman" w:hint="eastAsia"/>
          <w:b/>
          <w:bCs/>
          <w:color w:val="000000" w:themeColor="text1"/>
          <w:sz w:val="21"/>
        </w:rPr>
        <w:t>、</w:t>
      </w:r>
      <w:r w:rsidRPr="00E30AB1">
        <w:rPr>
          <w:rFonts w:cs="Times New Roman" w:hint="eastAsia"/>
          <w:b/>
          <w:bCs/>
          <w:color w:val="000000" w:themeColor="text1"/>
          <w:sz w:val="21"/>
        </w:rPr>
        <w:t>80</w:t>
      </w:r>
      <w:r w:rsidRPr="00E30AB1">
        <w:rPr>
          <w:rFonts w:cs="Times New Roman"/>
          <w:b/>
          <w:bCs/>
          <w:color w:val="000000" w:themeColor="text1"/>
          <w:sz w:val="21"/>
        </w:rPr>
        <w:t>m</w:t>
      </w:r>
      <w:r w:rsidRPr="00E30AB1">
        <w:rPr>
          <w:rFonts w:cs="Times New Roman"/>
          <w:b/>
          <w:bCs/>
          <w:color w:val="000000" w:themeColor="text1"/>
          <w:sz w:val="21"/>
        </w:rPr>
        <w:t>、</w:t>
      </w:r>
      <w:r w:rsidRPr="00E30AB1">
        <w:rPr>
          <w:rFonts w:cs="Times New Roman" w:hint="eastAsia"/>
          <w:b/>
          <w:bCs/>
          <w:color w:val="000000" w:themeColor="text1"/>
          <w:sz w:val="21"/>
        </w:rPr>
        <w:t>巴河旁）</w:t>
      </w:r>
    </w:p>
    <w:p w14:paraId="63D82EC1" w14:textId="7EBC2B41" w:rsidR="00CC0CC5" w:rsidRPr="00E30AB1" w:rsidRDefault="00B80F5B" w:rsidP="00B80F5B">
      <w:pPr>
        <w:ind w:firstLine="480"/>
        <w:rPr>
          <w:rFonts w:cs="Times New Roman"/>
          <w:color w:val="000000" w:themeColor="text1"/>
          <w:szCs w:val="24"/>
        </w:rPr>
      </w:pPr>
      <w:r w:rsidRPr="00E30AB1">
        <w:rPr>
          <w:rFonts w:eastAsia="宋体" w:cs="Times New Roman" w:hint="eastAsia"/>
          <w:color w:val="000000" w:themeColor="text1"/>
          <w:szCs w:val="24"/>
        </w:rPr>
        <w:t>填埋库区破裂非正常状况发生后，下游</w:t>
      </w:r>
      <w:r w:rsidRPr="00E30AB1">
        <w:rPr>
          <w:rFonts w:eastAsia="宋体" w:cs="Times New Roman" w:hint="eastAsia"/>
          <w:color w:val="000000" w:themeColor="text1"/>
          <w:szCs w:val="24"/>
        </w:rPr>
        <w:t>20</w:t>
      </w:r>
      <w:r w:rsidRPr="00E30AB1">
        <w:rPr>
          <w:rFonts w:eastAsia="宋体" w:cs="Times New Roman"/>
          <w:color w:val="000000" w:themeColor="text1"/>
          <w:szCs w:val="24"/>
        </w:rPr>
        <w:t>m</w:t>
      </w:r>
      <w:r w:rsidRPr="00E30AB1">
        <w:rPr>
          <w:rFonts w:eastAsia="宋体" w:cs="Times New Roman" w:hint="eastAsia"/>
          <w:color w:val="000000" w:themeColor="text1"/>
          <w:szCs w:val="24"/>
        </w:rPr>
        <w:t>、</w:t>
      </w:r>
      <w:r w:rsidRPr="00E30AB1">
        <w:rPr>
          <w:rFonts w:eastAsia="宋体" w:cs="Times New Roman" w:hint="eastAsia"/>
          <w:color w:val="000000" w:themeColor="text1"/>
          <w:szCs w:val="24"/>
        </w:rPr>
        <w:t>40</w:t>
      </w:r>
      <w:r w:rsidRPr="00E30AB1">
        <w:rPr>
          <w:rFonts w:eastAsia="宋体" w:cs="Times New Roman"/>
          <w:color w:val="000000" w:themeColor="text1"/>
          <w:szCs w:val="24"/>
        </w:rPr>
        <w:t>m</w:t>
      </w:r>
      <w:r w:rsidRPr="00E30AB1">
        <w:rPr>
          <w:rFonts w:eastAsia="宋体" w:cs="Times New Roman" w:hint="eastAsia"/>
          <w:color w:val="000000" w:themeColor="text1"/>
          <w:szCs w:val="24"/>
        </w:rPr>
        <w:t>、</w:t>
      </w:r>
      <w:r w:rsidRPr="00E30AB1">
        <w:rPr>
          <w:rFonts w:eastAsia="宋体" w:cs="Times New Roman" w:hint="eastAsia"/>
          <w:color w:val="000000" w:themeColor="text1"/>
          <w:szCs w:val="24"/>
        </w:rPr>
        <w:t>60</w:t>
      </w:r>
      <w:r w:rsidRPr="00E30AB1">
        <w:rPr>
          <w:rFonts w:eastAsia="宋体" w:cs="Times New Roman"/>
          <w:color w:val="000000" w:themeColor="text1"/>
          <w:szCs w:val="24"/>
        </w:rPr>
        <w:t>m</w:t>
      </w:r>
      <w:r w:rsidRPr="00E30AB1">
        <w:rPr>
          <w:rFonts w:eastAsia="宋体" w:cs="Times New Roman" w:hint="eastAsia"/>
          <w:color w:val="000000" w:themeColor="text1"/>
          <w:szCs w:val="24"/>
        </w:rPr>
        <w:t>、</w:t>
      </w:r>
      <w:r w:rsidRPr="00E30AB1">
        <w:rPr>
          <w:rFonts w:eastAsia="宋体" w:cs="Times New Roman" w:hint="eastAsia"/>
          <w:color w:val="000000" w:themeColor="text1"/>
          <w:szCs w:val="24"/>
        </w:rPr>
        <w:t>80</w:t>
      </w:r>
      <w:r w:rsidRPr="00E30AB1">
        <w:rPr>
          <w:rFonts w:eastAsia="宋体" w:cs="Times New Roman"/>
          <w:color w:val="000000" w:themeColor="text1"/>
          <w:szCs w:val="24"/>
        </w:rPr>
        <w:t>m</w:t>
      </w:r>
      <w:r w:rsidRPr="00E30AB1">
        <w:rPr>
          <w:rFonts w:eastAsia="宋体" w:cs="Times New Roman"/>
          <w:color w:val="000000" w:themeColor="text1"/>
          <w:szCs w:val="24"/>
        </w:rPr>
        <w:t>、</w:t>
      </w:r>
      <w:r w:rsidRPr="00E30AB1">
        <w:rPr>
          <w:rFonts w:eastAsia="宋体" w:cs="Times New Roman" w:hint="eastAsia"/>
          <w:color w:val="000000" w:themeColor="text1"/>
          <w:szCs w:val="24"/>
        </w:rPr>
        <w:t>巴河旁浓度监测井中</w:t>
      </w:r>
      <w:r w:rsidRPr="00E30AB1">
        <w:rPr>
          <w:rFonts w:eastAsia="宋体" w:cs="Times New Roman" w:hint="eastAsia"/>
          <w:color w:val="000000" w:themeColor="text1"/>
          <w:kern w:val="0"/>
          <w:szCs w:val="24"/>
        </w:rPr>
        <w:t>观测到进入含水层的</w:t>
      </w:r>
      <w:r w:rsidR="00F87F6A" w:rsidRPr="00E30AB1">
        <w:rPr>
          <w:rFonts w:eastAsia="宋体" w:cs="Times New Roman" w:hint="eastAsia"/>
          <w:color w:val="000000" w:themeColor="text1"/>
          <w:szCs w:val="24"/>
        </w:rPr>
        <w:t>氯化物</w:t>
      </w:r>
      <w:r w:rsidRPr="00E30AB1">
        <w:rPr>
          <w:rFonts w:eastAsia="宋体" w:cs="Times New Roman" w:hint="eastAsia"/>
          <w:color w:val="000000" w:themeColor="text1"/>
          <w:szCs w:val="24"/>
        </w:rPr>
        <w:t>最大浓度贡献值始终高于相应标准限值</w:t>
      </w:r>
      <w:r w:rsidRPr="00E30AB1">
        <w:rPr>
          <w:rFonts w:eastAsia="宋体" w:cs="Times New Roman" w:hint="eastAsia"/>
          <w:color w:val="000000" w:themeColor="text1"/>
          <w:kern w:val="0"/>
          <w:szCs w:val="24"/>
        </w:rPr>
        <w:t>（《地下水质量标准》（</w:t>
      </w:r>
      <w:r w:rsidRPr="00E30AB1">
        <w:rPr>
          <w:rFonts w:eastAsia="宋体" w:cs="Times New Roman"/>
          <w:color w:val="000000" w:themeColor="text1"/>
          <w:kern w:val="0"/>
          <w:szCs w:val="24"/>
        </w:rPr>
        <w:t>GB/T14848-2017</w:t>
      </w:r>
      <w:r w:rsidRPr="00E30AB1">
        <w:rPr>
          <w:rFonts w:eastAsia="宋体" w:cs="Times New Roman" w:hint="eastAsia"/>
          <w:color w:val="000000" w:themeColor="text1"/>
          <w:kern w:val="0"/>
          <w:szCs w:val="24"/>
        </w:rPr>
        <w:t>）中</w:t>
      </w:r>
      <w:r w:rsidRPr="00E30AB1">
        <w:rPr>
          <w:rFonts w:eastAsia="宋体" w:cs="Times New Roman"/>
          <w:color w:val="000000" w:themeColor="text1"/>
          <w:kern w:val="0"/>
          <w:szCs w:val="24"/>
        </w:rPr>
        <w:t>III</w:t>
      </w:r>
      <w:r w:rsidRPr="00E30AB1">
        <w:rPr>
          <w:rFonts w:eastAsia="宋体" w:cs="Times New Roman" w:hint="eastAsia"/>
          <w:color w:val="000000" w:themeColor="text1"/>
          <w:kern w:val="0"/>
          <w:szCs w:val="24"/>
        </w:rPr>
        <w:t>类水质标准限值，</w:t>
      </w:r>
      <w:r w:rsidRPr="00E30AB1">
        <w:rPr>
          <w:rFonts w:eastAsia="宋体" w:cs="Times New Roman" w:hint="eastAsia"/>
          <w:color w:val="000000" w:themeColor="text1"/>
          <w:szCs w:val="24"/>
        </w:rPr>
        <w:t>氯化物</w:t>
      </w:r>
      <w:r w:rsidRPr="00E30AB1">
        <w:rPr>
          <w:rFonts w:eastAsia="宋体" w:cs="Times New Roman" w:hint="eastAsia"/>
          <w:color w:val="000000" w:themeColor="text1"/>
          <w:kern w:val="0"/>
          <w:szCs w:val="24"/>
        </w:rPr>
        <w:t>≤</w:t>
      </w:r>
      <w:r w:rsidRPr="00E30AB1">
        <w:rPr>
          <w:rFonts w:eastAsia="宋体" w:cs="Times New Roman" w:hint="eastAsia"/>
          <w:color w:val="000000" w:themeColor="text1"/>
          <w:kern w:val="0"/>
          <w:szCs w:val="24"/>
        </w:rPr>
        <w:t>250</w:t>
      </w:r>
      <w:r w:rsidRPr="00E30AB1">
        <w:rPr>
          <w:rFonts w:eastAsia="宋体" w:cs="Times New Roman"/>
          <w:color w:val="000000" w:themeColor="text1"/>
          <w:kern w:val="0"/>
          <w:szCs w:val="24"/>
        </w:rPr>
        <w:t>mg/L</w:t>
      </w:r>
      <w:r w:rsidRPr="00E30AB1">
        <w:rPr>
          <w:rFonts w:eastAsia="宋体" w:cs="Times New Roman" w:hint="eastAsia"/>
          <w:color w:val="000000" w:themeColor="text1"/>
          <w:kern w:val="0"/>
          <w:szCs w:val="24"/>
        </w:rPr>
        <w:t>）</w:t>
      </w:r>
    </w:p>
    <w:p w14:paraId="4A268557" w14:textId="77777777" w:rsidR="005B3D87" w:rsidRPr="00E30AB1" w:rsidRDefault="005B3D87" w:rsidP="0062104C">
      <w:pPr>
        <w:pStyle w:val="4"/>
        <w:rPr>
          <w:color w:val="000000" w:themeColor="text1"/>
        </w:rPr>
      </w:pPr>
      <w:r w:rsidRPr="00E30AB1">
        <w:rPr>
          <w:rFonts w:hint="eastAsia"/>
          <w:color w:val="000000" w:themeColor="text1"/>
        </w:rPr>
        <w:t>地下水环境影响评价</w:t>
      </w:r>
    </w:p>
    <w:p w14:paraId="09A8183C" w14:textId="7D3C9FCC" w:rsidR="009D24E0" w:rsidRPr="00E30AB1" w:rsidRDefault="00F46BD2" w:rsidP="0062104C">
      <w:pPr>
        <w:ind w:firstLine="480"/>
        <w:rPr>
          <w:color w:val="000000" w:themeColor="text1"/>
        </w:rPr>
      </w:pPr>
      <w:r w:rsidRPr="00E30AB1">
        <w:rPr>
          <w:rFonts w:hint="eastAsia"/>
          <w:color w:val="000000" w:themeColor="text1"/>
        </w:rPr>
        <w:t>根据</w:t>
      </w:r>
      <w:r w:rsidR="009D24E0" w:rsidRPr="00E30AB1">
        <w:rPr>
          <w:color w:val="000000" w:themeColor="text1"/>
        </w:rPr>
        <w:t>《环境影响评价技术导则</w:t>
      </w:r>
      <w:r w:rsidR="009D24E0" w:rsidRPr="00E30AB1">
        <w:rPr>
          <w:color w:val="000000" w:themeColor="text1"/>
        </w:rPr>
        <w:t>--</w:t>
      </w:r>
      <w:r w:rsidR="009D24E0" w:rsidRPr="00E30AB1">
        <w:rPr>
          <w:color w:val="000000" w:themeColor="text1"/>
        </w:rPr>
        <w:t>地下水环境》（</w:t>
      </w:r>
      <w:r w:rsidR="009D24E0" w:rsidRPr="00E30AB1">
        <w:rPr>
          <w:color w:val="000000" w:themeColor="text1"/>
        </w:rPr>
        <w:t>HJ610-2016</w:t>
      </w:r>
      <w:r w:rsidR="009D24E0" w:rsidRPr="00E30AB1">
        <w:rPr>
          <w:color w:val="000000" w:themeColor="text1"/>
        </w:rPr>
        <w:t>）分区防渗要求，参考同类型项目防渗施工经验，环评要求本项目各构筑物均采用相应的防渗结构，在采取上述措施后，正常运行状况本项目不会对项目区下伏含水层造成污染。</w:t>
      </w:r>
    </w:p>
    <w:p w14:paraId="10B66A2D" w14:textId="77777777" w:rsidR="009D24E0" w:rsidRPr="00E30AB1" w:rsidRDefault="009D24E0" w:rsidP="0062104C">
      <w:pPr>
        <w:ind w:firstLine="480"/>
        <w:rPr>
          <w:color w:val="000000" w:themeColor="text1"/>
        </w:rPr>
      </w:pPr>
      <w:r w:rsidRPr="00E30AB1">
        <w:rPr>
          <w:color w:val="000000" w:themeColor="text1"/>
        </w:rPr>
        <w:t>由预测结果显示，非正常状况的发生将对项目下游地下水水质造成一定程度的影响污染，因此应尽量避免非正常状况发生。环评要求本项目运行过程中，于项目下游布设地下水水质监测井，定期对地下水水质进行监测，如发现水质异常，立刻采取有效措施切断污染源并阻止污染羽的扩散迁移，避免对厂区下游地下水造成污染。</w:t>
      </w:r>
    </w:p>
    <w:p w14:paraId="18B95343" w14:textId="6E5470A5" w:rsidR="00F651B2" w:rsidRPr="00E30AB1" w:rsidRDefault="0027502D" w:rsidP="00520712">
      <w:pPr>
        <w:pStyle w:val="3"/>
        <w:rPr>
          <w:color w:val="000000" w:themeColor="text1"/>
        </w:rPr>
      </w:pPr>
      <w:r w:rsidRPr="00E30AB1">
        <w:rPr>
          <w:color w:val="000000" w:themeColor="text1"/>
        </w:rPr>
        <w:t>声环境影响分析</w:t>
      </w:r>
    </w:p>
    <w:p w14:paraId="49A60668" w14:textId="77777777" w:rsidR="004F6A63" w:rsidRPr="00E30AB1" w:rsidRDefault="004F6A63" w:rsidP="004F6A63">
      <w:pPr>
        <w:pStyle w:val="4"/>
        <w:rPr>
          <w:color w:val="000000" w:themeColor="text1"/>
        </w:rPr>
      </w:pPr>
      <w:r w:rsidRPr="00E30AB1">
        <w:rPr>
          <w:rFonts w:hint="eastAsia"/>
          <w:color w:val="000000" w:themeColor="text1"/>
        </w:rPr>
        <w:t>预测参数</w:t>
      </w:r>
    </w:p>
    <w:p w14:paraId="01509A1A" w14:textId="77777777" w:rsidR="004F6A63" w:rsidRPr="00E30AB1" w:rsidRDefault="004F6A63" w:rsidP="004F6A63">
      <w:pPr>
        <w:ind w:firstLine="480"/>
        <w:rPr>
          <w:color w:val="000000" w:themeColor="text1"/>
        </w:rPr>
      </w:pPr>
      <w:r w:rsidRPr="00E30AB1">
        <w:rPr>
          <w:color w:val="000000" w:themeColor="text1"/>
        </w:rPr>
        <w:t>（</w:t>
      </w:r>
      <w:r w:rsidRPr="00E30AB1">
        <w:rPr>
          <w:color w:val="000000" w:themeColor="text1"/>
        </w:rPr>
        <w:t>1</w:t>
      </w:r>
      <w:r w:rsidRPr="00E30AB1">
        <w:rPr>
          <w:color w:val="000000" w:themeColor="text1"/>
        </w:rPr>
        <w:t>）噪声源强</w:t>
      </w:r>
    </w:p>
    <w:p w14:paraId="0C349484" w14:textId="0DC61ED9" w:rsidR="004F6A63" w:rsidRPr="00E30AB1" w:rsidRDefault="004F6A63" w:rsidP="004F6A63">
      <w:pPr>
        <w:ind w:firstLine="480"/>
        <w:rPr>
          <w:rFonts w:cs="Times New Roman"/>
          <w:snapToGrid w:val="0"/>
          <w:color w:val="000000" w:themeColor="text1"/>
        </w:rPr>
      </w:pPr>
      <w:r w:rsidRPr="00E30AB1">
        <w:rPr>
          <w:rFonts w:hint="eastAsia"/>
          <w:color w:val="000000" w:themeColor="text1"/>
        </w:rPr>
        <w:t>本项目噪声源为</w:t>
      </w:r>
      <w:r w:rsidR="0052644C" w:rsidRPr="00E30AB1">
        <w:rPr>
          <w:rFonts w:cs="Times New Roman"/>
          <w:color w:val="000000" w:themeColor="text1"/>
        </w:rPr>
        <w:t>固化飞灰填埋场运输车辆、填埋机械等噪声源</w:t>
      </w:r>
      <w:r w:rsidRPr="00E30AB1">
        <w:rPr>
          <w:rFonts w:hint="eastAsia"/>
          <w:color w:val="000000" w:themeColor="text1"/>
        </w:rPr>
        <w:t>，源强在</w:t>
      </w:r>
      <w:r w:rsidR="00BB2A91" w:rsidRPr="00E30AB1">
        <w:rPr>
          <w:rFonts w:cs="Times New Roman" w:hint="eastAsia"/>
          <w:color w:val="000000" w:themeColor="text1"/>
        </w:rPr>
        <w:t>80</w:t>
      </w:r>
      <w:r w:rsidRPr="00E30AB1">
        <w:rPr>
          <w:rFonts w:cs="Times New Roman"/>
          <w:color w:val="000000" w:themeColor="text1"/>
        </w:rPr>
        <w:t>-</w:t>
      </w:r>
      <w:r w:rsidRPr="00E30AB1">
        <w:rPr>
          <w:rFonts w:cs="Times New Roman" w:hint="eastAsia"/>
          <w:color w:val="000000" w:themeColor="text1"/>
        </w:rPr>
        <w:t>90</w:t>
      </w:r>
      <w:r w:rsidRPr="00E30AB1">
        <w:rPr>
          <w:rFonts w:cs="Times New Roman"/>
          <w:color w:val="000000" w:themeColor="text1"/>
        </w:rPr>
        <w:t>dB(A)</w:t>
      </w:r>
      <w:r w:rsidRPr="00E30AB1">
        <w:rPr>
          <w:rFonts w:hint="eastAsia"/>
          <w:color w:val="000000" w:themeColor="text1"/>
        </w:rPr>
        <w:t>左右。</w:t>
      </w:r>
      <w:r w:rsidRPr="00E30AB1">
        <w:rPr>
          <w:color w:val="000000" w:themeColor="text1"/>
          <w:szCs w:val="24"/>
        </w:rPr>
        <w:t>项目产生噪声的噪声源强调查清单</w:t>
      </w:r>
      <w:r w:rsidRPr="00E30AB1">
        <w:rPr>
          <w:rFonts w:hint="eastAsia"/>
          <w:color w:val="000000" w:themeColor="text1"/>
          <w:szCs w:val="24"/>
        </w:rPr>
        <w:t>详见</w:t>
      </w:r>
      <w:r w:rsidRPr="00E30AB1">
        <w:rPr>
          <w:rFonts w:hint="eastAsia"/>
          <w:color w:val="000000" w:themeColor="text1"/>
          <w:szCs w:val="24"/>
        </w:rPr>
        <w:t>4.4.</w:t>
      </w:r>
      <w:r w:rsidR="00076AA6" w:rsidRPr="00E30AB1">
        <w:rPr>
          <w:rFonts w:hint="eastAsia"/>
          <w:color w:val="000000" w:themeColor="text1"/>
          <w:szCs w:val="24"/>
        </w:rPr>
        <w:t>2</w:t>
      </w:r>
      <w:r w:rsidRPr="00E30AB1">
        <w:rPr>
          <w:rFonts w:hint="eastAsia"/>
          <w:color w:val="000000" w:themeColor="text1"/>
          <w:szCs w:val="24"/>
        </w:rPr>
        <w:t>章节。</w:t>
      </w:r>
    </w:p>
    <w:p w14:paraId="583240DA" w14:textId="77777777" w:rsidR="004F6A63" w:rsidRPr="00E30AB1" w:rsidRDefault="004F6A63" w:rsidP="004F6A63">
      <w:pPr>
        <w:ind w:firstLine="480"/>
        <w:rPr>
          <w:color w:val="000000" w:themeColor="text1"/>
        </w:rPr>
      </w:pPr>
      <w:r w:rsidRPr="00E30AB1">
        <w:rPr>
          <w:color w:val="000000" w:themeColor="text1"/>
        </w:rPr>
        <w:t>（</w:t>
      </w:r>
      <w:r w:rsidRPr="00E30AB1">
        <w:rPr>
          <w:rFonts w:hint="eastAsia"/>
          <w:color w:val="000000" w:themeColor="text1"/>
        </w:rPr>
        <w:t>2</w:t>
      </w:r>
      <w:r w:rsidRPr="00E30AB1">
        <w:rPr>
          <w:color w:val="000000" w:themeColor="text1"/>
        </w:rPr>
        <w:t>）</w:t>
      </w:r>
      <w:r w:rsidRPr="00E30AB1">
        <w:rPr>
          <w:rFonts w:hint="eastAsia"/>
          <w:color w:val="000000" w:themeColor="text1"/>
        </w:rPr>
        <w:t>气象参数</w:t>
      </w:r>
    </w:p>
    <w:p w14:paraId="1AEED9AE" w14:textId="6A2A9509" w:rsidR="004F6A63" w:rsidRPr="00E30AB1" w:rsidRDefault="004F6A63" w:rsidP="004F6A63">
      <w:pPr>
        <w:pStyle w:val="lwx"/>
        <w:spacing w:before="163"/>
        <w:ind w:firstLine="480"/>
        <w:rPr>
          <w:color w:val="000000" w:themeColor="text1"/>
        </w:rPr>
      </w:pPr>
      <w:r w:rsidRPr="00E30AB1">
        <w:rPr>
          <w:rFonts w:hint="eastAsia"/>
          <w:color w:val="000000" w:themeColor="text1"/>
        </w:rPr>
        <w:lastRenderedPageBreak/>
        <w:t>表</w:t>
      </w:r>
      <w:r w:rsidRPr="00E30AB1">
        <w:rPr>
          <w:rFonts w:hint="eastAsia"/>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w:instrText>
      </w:r>
      <w:r w:rsidR="001D4138" w:rsidRPr="00E30AB1">
        <w:rPr>
          <w:rFonts w:hint="eastAsia"/>
          <w:color w:val="000000" w:themeColor="text1"/>
        </w:rPr>
        <w:instrText>STYLEREF 1 \s</w:instrText>
      </w:r>
      <w:r w:rsidR="001D4138" w:rsidRPr="00E30AB1">
        <w:rPr>
          <w:color w:val="000000" w:themeColor="text1"/>
        </w:rPr>
        <w:instrText xml:space="preserve"> </w:instrText>
      </w:r>
      <w:r w:rsidR="001D4138" w:rsidRPr="00E30AB1">
        <w:rPr>
          <w:color w:val="000000" w:themeColor="text1"/>
        </w:rPr>
        <w:fldChar w:fldCharType="separate"/>
      </w:r>
      <w:r w:rsidR="007C73FE">
        <w:rPr>
          <w:noProof/>
          <w:color w:val="000000" w:themeColor="text1"/>
        </w:rPr>
        <w:t>6</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w:instrText>
      </w:r>
      <w:r w:rsidR="001D4138" w:rsidRPr="00E30AB1">
        <w:rPr>
          <w:rFonts w:hint="eastAsia"/>
          <w:color w:val="000000" w:themeColor="text1"/>
        </w:rPr>
        <w:instrText xml:space="preserve">SEQ </w:instrText>
      </w:r>
      <w:r w:rsidR="001D4138" w:rsidRPr="00E30AB1">
        <w:rPr>
          <w:rFonts w:hint="eastAsia"/>
          <w:color w:val="000000" w:themeColor="text1"/>
        </w:rPr>
        <w:instrText>表</w:instrText>
      </w:r>
      <w:r w:rsidR="001D4138" w:rsidRPr="00E30AB1">
        <w:rPr>
          <w:rFonts w:hint="eastAsia"/>
          <w:color w:val="000000" w:themeColor="text1"/>
        </w:rPr>
        <w:instrText xml:space="preserve"> \* ARABIC \s 1</w:instrText>
      </w:r>
      <w:r w:rsidR="001D4138" w:rsidRPr="00E30AB1">
        <w:rPr>
          <w:color w:val="000000" w:themeColor="text1"/>
        </w:rPr>
        <w:instrText xml:space="preserve"> </w:instrText>
      </w:r>
      <w:r w:rsidR="001D4138" w:rsidRPr="00E30AB1">
        <w:rPr>
          <w:color w:val="000000" w:themeColor="text1"/>
        </w:rPr>
        <w:fldChar w:fldCharType="separate"/>
      </w:r>
      <w:r w:rsidR="007C73FE">
        <w:rPr>
          <w:noProof/>
          <w:color w:val="000000" w:themeColor="text1"/>
        </w:rPr>
        <w:t>31</w:t>
      </w:r>
      <w:r w:rsidR="001D4138" w:rsidRPr="00E30AB1">
        <w:rPr>
          <w:color w:val="000000" w:themeColor="text1"/>
        </w:rPr>
        <w:fldChar w:fldCharType="end"/>
      </w:r>
      <w:r w:rsidRPr="00E30AB1">
        <w:rPr>
          <w:rFonts w:hint="eastAsia"/>
          <w:color w:val="000000" w:themeColor="text1"/>
        </w:rPr>
        <w:t>气象参数一览表</w:t>
      </w:r>
    </w:p>
    <w:tbl>
      <w:tblPr>
        <w:tblStyle w:val="cisdi"/>
        <w:tblW w:w="5000" w:type="pct"/>
        <w:tblLook w:val="04A0" w:firstRow="1" w:lastRow="0" w:firstColumn="1" w:lastColumn="0" w:noHBand="0" w:noVBand="1"/>
      </w:tblPr>
      <w:tblGrid>
        <w:gridCol w:w="1403"/>
        <w:gridCol w:w="2693"/>
        <w:gridCol w:w="1843"/>
        <w:gridCol w:w="3101"/>
      </w:tblGrid>
      <w:tr w:rsidR="00E30AB1" w:rsidRPr="00E30AB1" w14:paraId="479666BF" w14:textId="77777777" w:rsidTr="00BD6986">
        <w:trPr>
          <w:cnfStyle w:val="100000000000" w:firstRow="1" w:lastRow="0" w:firstColumn="0" w:lastColumn="0" w:oddVBand="0" w:evenVBand="0" w:oddHBand="0" w:evenHBand="0" w:firstRowFirstColumn="0" w:firstRowLastColumn="0" w:lastRowFirstColumn="0" w:lastRowLastColumn="0"/>
        </w:trPr>
        <w:tc>
          <w:tcPr>
            <w:tcW w:w="1403" w:type="dxa"/>
          </w:tcPr>
          <w:p w14:paraId="5821A859" w14:textId="77777777" w:rsidR="004F6A63" w:rsidRPr="00E30AB1" w:rsidRDefault="004F6A63" w:rsidP="0090243C">
            <w:pPr>
              <w:pStyle w:val="lwx1"/>
              <w:rPr>
                <w:color w:val="000000" w:themeColor="text1"/>
              </w:rPr>
            </w:pPr>
            <w:r w:rsidRPr="00E30AB1">
              <w:rPr>
                <w:rFonts w:ascii="宋体" w:eastAsia="宋体" w:hAnsi="宋体" w:cs="宋体" w:hint="eastAsia"/>
                <w:color w:val="000000" w:themeColor="text1"/>
              </w:rPr>
              <w:t>序号</w:t>
            </w:r>
          </w:p>
        </w:tc>
        <w:tc>
          <w:tcPr>
            <w:tcW w:w="2693" w:type="dxa"/>
          </w:tcPr>
          <w:p w14:paraId="1E444AC1" w14:textId="77777777" w:rsidR="004F6A63" w:rsidRPr="00E30AB1" w:rsidRDefault="004F6A63" w:rsidP="0090243C">
            <w:pPr>
              <w:pStyle w:val="lwx1"/>
              <w:rPr>
                <w:color w:val="000000" w:themeColor="text1"/>
              </w:rPr>
            </w:pPr>
            <w:r w:rsidRPr="00E30AB1">
              <w:rPr>
                <w:rFonts w:ascii="宋体" w:eastAsia="宋体" w:hAnsi="宋体" w:cs="宋体" w:hint="eastAsia"/>
                <w:color w:val="000000" w:themeColor="text1"/>
              </w:rPr>
              <w:t>名称</w:t>
            </w:r>
          </w:p>
        </w:tc>
        <w:tc>
          <w:tcPr>
            <w:tcW w:w="1843" w:type="dxa"/>
          </w:tcPr>
          <w:p w14:paraId="3CF4A195" w14:textId="77777777" w:rsidR="004F6A63" w:rsidRPr="00E30AB1" w:rsidRDefault="004F6A63" w:rsidP="0090243C">
            <w:pPr>
              <w:pStyle w:val="lwx1"/>
              <w:rPr>
                <w:color w:val="000000" w:themeColor="text1"/>
              </w:rPr>
            </w:pPr>
            <w:r w:rsidRPr="00E30AB1">
              <w:rPr>
                <w:rFonts w:ascii="宋体" w:eastAsia="宋体" w:hAnsi="宋体" w:cs="宋体" w:hint="eastAsia"/>
                <w:color w:val="000000" w:themeColor="text1"/>
              </w:rPr>
              <w:t>单位</w:t>
            </w:r>
          </w:p>
        </w:tc>
        <w:tc>
          <w:tcPr>
            <w:tcW w:w="3101" w:type="dxa"/>
          </w:tcPr>
          <w:p w14:paraId="0FE7B84F" w14:textId="77777777" w:rsidR="004F6A63" w:rsidRPr="00E30AB1" w:rsidRDefault="004F6A63" w:rsidP="0090243C">
            <w:pPr>
              <w:pStyle w:val="lwx1"/>
              <w:rPr>
                <w:color w:val="000000" w:themeColor="text1"/>
              </w:rPr>
            </w:pPr>
            <w:r w:rsidRPr="00E30AB1">
              <w:rPr>
                <w:rFonts w:ascii="宋体" w:eastAsia="宋体" w:hAnsi="宋体" w:cs="宋体" w:hint="eastAsia"/>
                <w:color w:val="000000" w:themeColor="text1"/>
              </w:rPr>
              <w:t>数据</w:t>
            </w:r>
          </w:p>
        </w:tc>
      </w:tr>
      <w:tr w:rsidR="00E30AB1" w:rsidRPr="00E30AB1" w14:paraId="5831899C" w14:textId="77777777" w:rsidTr="00BD6986">
        <w:tc>
          <w:tcPr>
            <w:tcW w:w="1403" w:type="dxa"/>
          </w:tcPr>
          <w:p w14:paraId="6FF08221" w14:textId="77777777" w:rsidR="004F6A63" w:rsidRPr="00E30AB1" w:rsidRDefault="004F6A63" w:rsidP="0090243C">
            <w:pPr>
              <w:pStyle w:val="lwx1"/>
              <w:rPr>
                <w:color w:val="000000" w:themeColor="text1"/>
              </w:rPr>
            </w:pPr>
            <w:r w:rsidRPr="00E30AB1">
              <w:rPr>
                <w:rFonts w:hint="eastAsia"/>
                <w:color w:val="000000" w:themeColor="text1"/>
              </w:rPr>
              <w:t>1</w:t>
            </w:r>
          </w:p>
        </w:tc>
        <w:tc>
          <w:tcPr>
            <w:tcW w:w="2693" w:type="dxa"/>
          </w:tcPr>
          <w:p w14:paraId="78BD1688" w14:textId="77777777" w:rsidR="004F6A63" w:rsidRPr="00E30AB1" w:rsidRDefault="004F6A63" w:rsidP="0090243C">
            <w:pPr>
              <w:pStyle w:val="lwx1"/>
              <w:rPr>
                <w:color w:val="000000" w:themeColor="text1"/>
              </w:rPr>
            </w:pPr>
            <w:r w:rsidRPr="00E30AB1">
              <w:rPr>
                <w:color w:val="000000" w:themeColor="text1"/>
              </w:rPr>
              <w:t>年平均风速</w:t>
            </w:r>
          </w:p>
        </w:tc>
        <w:tc>
          <w:tcPr>
            <w:tcW w:w="1843" w:type="dxa"/>
          </w:tcPr>
          <w:p w14:paraId="09166B00" w14:textId="77777777" w:rsidR="004F6A63" w:rsidRPr="00E30AB1" w:rsidRDefault="004F6A63" w:rsidP="0090243C">
            <w:pPr>
              <w:pStyle w:val="lwx1"/>
              <w:rPr>
                <w:color w:val="000000" w:themeColor="text1"/>
              </w:rPr>
            </w:pPr>
            <w:r w:rsidRPr="00E30AB1">
              <w:rPr>
                <w:color w:val="000000" w:themeColor="text1"/>
              </w:rPr>
              <w:t>m/s</w:t>
            </w:r>
          </w:p>
        </w:tc>
        <w:tc>
          <w:tcPr>
            <w:tcW w:w="3101" w:type="dxa"/>
          </w:tcPr>
          <w:p w14:paraId="3C13A1C3" w14:textId="197A5854" w:rsidR="004F6A63" w:rsidRPr="00E30AB1" w:rsidRDefault="00BD6986" w:rsidP="0090243C">
            <w:pPr>
              <w:pStyle w:val="lwx1"/>
              <w:rPr>
                <w:color w:val="000000" w:themeColor="text1"/>
              </w:rPr>
            </w:pPr>
            <w:r w:rsidRPr="00E30AB1">
              <w:rPr>
                <w:color w:val="000000" w:themeColor="text1"/>
              </w:rPr>
              <w:t>1.16</w:t>
            </w:r>
          </w:p>
        </w:tc>
      </w:tr>
      <w:tr w:rsidR="00E30AB1" w:rsidRPr="00E30AB1" w14:paraId="56AA95AB" w14:textId="77777777" w:rsidTr="00BD6986">
        <w:tc>
          <w:tcPr>
            <w:tcW w:w="1403" w:type="dxa"/>
          </w:tcPr>
          <w:p w14:paraId="7F79025B" w14:textId="77777777" w:rsidR="004F6A63" w:rsidRPr="00E30AB1" w:rsidRDefault="004F6A63" w:rsidP="0090243C">
            <w:pPr>
              <w:pStyle w:val="lwx1"/>
              <w:rPr>
                <w:color w:val="000000" w:themeColor="text1"/>
              </w:rPr>
            </w:pPr>
            <w:r w:rsidRPr="00E30AB1">
              <w:rPr>
                <w:rFonts w:hint="eastAsia"/>
                <w:color w:val="000000" w:themeColor="text1"/>
              </w:rPr>
              <w:t>2</w:t>
            </w:r>
          </w:p>
        </w:tc>
        <w:tc>
          <w:tcPr>
            <w:tcW w:w="2693" w:type="dxa"/>
          </w:tcPr>
          <w:p w14:paraId="605C5158" w14:textId="77777777" w:rsidR="004F6A63" w:rsidRPr="00E30AB1" w:rsidRDefault="004F6A63" w:rsidP="0090243C">
            <w:pPr>
              <w:pStyle w:val="lwx1"/>
              <w:rPr>
                <w:color w:val="000000" w:themeColor="text1"/>
              </w:rPr>
            </w:pPr>
            <w:r w:rsidRPr="00E30AB1">
              <w:rPr>
                <w:color w:val="000000" w:themeColor="text1"/>
              </w:rPr>
              <w:t>主导风向</w:t>
            </w:r>
          </w:p>
        </w:tc>
        <w:tc>
          <w:tcPr>
            <w:tcW w:w="1843" w:type="dxa"/>
          </w:tcPr>
          <w:p w14:paraId="50A99993" w14:textId="77777777" w:rsidR="004F6A63" w:rsidRPr="00E30AB1" w:rsidRDefault="004F6A63" w:rsidP="0090243C">
            <w:pPr>
              <w:pStyle w:val="lwx1"/>
              <w:rPr>
                <w:color w:val="000000" w:themeColor="text1"/>
              </w:rPr>
            </w:pPr>
            <w:r w:rsidRPr="00E30AB1">
              <w:rPr>
                <w:color w:val="000000" w:themeColor="text1"/>
              </w:rPr>
              <w:t>/</w:t>
            </w:r>
          </w:p>
        </w:tc>
        <w:tc>
          <w:tcPr>
            <w:tcW w:w="3101" w:type="dxa"/>
          </w:tcPr>
          <w:p w14:paraId="157578DE" w14:textId="3B837629" w:rsidR="004F6A63" w:rsidRPr="00E30AB1" w:rsidRDefault="007C63CA" w:rsidP="0090243C">
            <w:pPr>
              <w:pStyle w:val="lwx1"/>
              <w:rPr>
                <w:color w:val="000000" w:themeColor="text1"/>
              </w:rPr>
            </w:pPr>
            <w:r w:rsidRPr="00E30AB1">
              <w:rPr>
                <w:rFonts w:hint="eastAsia"/>
                <w:color w:val="000000" w:themeColor="text1"/>
              </w:rPr>
              <w:t>N</w:t>
            </w:r>
          </w:p>
        </w:tc>
      </w:tr>
      <w:tr w:rsidR="00E30AB1" w:rsidRPr="00E30AB1" w14:paraId="5E6A39B4" w14:textId="77777777" w:rsidTr="00BD6986">
        <w:tc>
          <w:tcPr>
            <w:tcW w:w="1403" w:type="dxa"/>
          </w:tcPr>
          <w:p w14:paraId="693CA3B9" w14:textId="77777777" w:rsidR="004F6A63" w:rsidRPr="00E30AB1" w:rsidRDefault="004F6A63" w:rsidP="0090243C">
            <w:pPr>
              <w:pStyle w:val="lwx1"/>
              <w:rPr>
                <w:color w:val="000000" w:themeColor="text1"/>
              </w:rPr>
            </w:pPr>
            <w:r w:rsidRPr="00E30AB1">
              <w:rPr>
                <w:rFonts w:hint="eastAsia"/>
                <w:color w:val="000000" w:themeColor="text1"/>
              </w:rPr>
              <w:t>3</w:t>
            </w:r>
          </w:p>
        </w:tc>
        <w:tc>
          <w:tcPr>
            <w:tcW w:w="2693" w:type="dxa"/>
          </w:tcPr>
          <w:p w14:paraId="5661F1E8" w14:textId="77777777" w:rsidR="004F6A63" w:rsidRPr="00E30AB1" w:rsidRDefault="004F6A63" w:rsidP="0090243C">
            <w:pPr>
              <w:pStyle w:val="lwx1"/>
              <w:rPr>
                <w:color w:val="000000" w:themeColor="text1"/>
              </w:rPr>
            </w:pPr>
            <w:r w:rsidRPr="00E30AB1">
              <w:rPr>
                <w:color w:val="000000" w:themeColor="text1"/>
              </w:rPr>
              <w:t>年平均气温</w:t>
            </w:r>
          </w:p>
        </w:tc>
        <w:tc>
          <w:tcPr>
            <w:tcW w:w="1843" w:type="dxa"/>
          </w:tcPr>
          <w:p w14:paraId="068A3B3C" w14:textId="77777777" w:rsidR="004F6A63" w:rsidRPr="00E30AB1" w:rsidRDefault="004F6A63" w:rsidP="0090243C">
            <w:pPr>
              <w:pStyle w:val="lwx1"/>
              <w:rPr>
                <w:color w:val="000000" w:themeColor="text1"/>
              </w:rPr>
            </w:pPr>
            <w:r w:rsidRPr="00E30AB1">
              <w:rPr>
                <w:color w:val="000000" w:themeColor="text1"/>
              </w:rPr>
              <w:t>℃</w:t>
            </w:r>
          </w:p>
        </w:tc>
        <w:tc>
          <w:tcPr>
            <w:tcW w:w="3101" w:type="dxa"/>
          </w:tcPr>
          <w:p w14:paraId="000F1A22" w14:textId="5D8E9B09" w:rsidR="004F6A63" w:rsidRPr="00E30AB1" w:rsidRDefault="007A7FDB" w:rsidP="0090243C">
            <w:pPr>
              <w:pStyle w:val="lwx1"/>
              <w:rPr>
                <w:color w:val="000000" w:themeColor="text1"/>
              </w:rPr>
            </w:pPr>
            <w:r w:rsidRPr="00E30AB1">
              <w:rPr>
                <w:color w:val="000000" w:themeColor="text1"/>
              </w:rPr>
              <w:t>17℃</w:t>
            </w:r>
          </w:p>
        </w:tc>
      </w:tr>
      <w:tr w:rsidR="00E30AB1" w:rsidRPr="00E30AB1" w14:paraId="6F826730" w14:textId="77777777" w:rsidTr="00BD6986">
        <w:tc>
          <w:tcPr>
            <w:tcW w:w="1403" w:type="dxa"/>
          </w:tcPr>
          <w:p w14:paraId="2C34A6CE" w14:textId="77777777" w:rsidR="004F6A63" w:rsidRPr="00E30AB1" w:rsidRDefault="004F6A63" w:rsidP="0090243C">
            <w:pPr>
              <w:pStyle w:val="lwx1"/>
              <w:rPr>
                <w:color w:val="000000" w:themeColor="text1"/>
              </w:rPr>
            </w:pPr>
            <w:r w:rsidRPr="00E30AB1">
              <w:rPr>
                <w:rFonts w:hint="eastAsia"/>
                <w:color w:val="000000" w:themeColor="text1"/>
              </w:rPr>
              <w:t>4</w:t>
            </w:r>
          </w:p>
        </w:tc>
        <w:tc>
          <w:tcPr>
            <w:tcW w:w="2693" w:type="dxa"/>
          </w:tcPr>
          <w:p w14:paraId="7AEFE9F9" w14:textId="77777777" w:rsidR="004F6A63" w:rsidRPr="00E30AB1" w:rsidRDefault="004F6A63" w:rsidP="0090243C">
            <w:pPr>
              <w:pStyle w:val="lwx1"/>
              <w:rPr>
                <w:color w:val="000000" w:themeColor="text1"/>
              </w:rPr>
            </w:pPr>
            <w:r w:rsidRPr="00E30AB1">
              <w:rPr>
                <w:color w:val="000000" w:themeColor="text1"/>
              </w:rPr>
              <w:t>年平均相对湿度</w:t>
            </w:r>
          </w:p>
        </w:tc>
        <w:tc>
          <w:tcPr>
            <w:tcW w:w="1843" w:type="dxa"/>
          </w:tcPr>
          <w:p w14:paraId="60EFFE0D" w14:textId="77777777" w:rsidR="004F6A63" w:rsidRPr="00E30AB1" w:rsidRDefault="004F6A63" w:rsidP="0090243C">
            <w:pPr>
              <w:pStyle w:val="lwx1"/>
              <w:rPr>
                <w:color w:val="000000" w:themeColor="text1"/>
              </w:rPr>
            </w:pPr>
            <w:r w:rsidRPr="00E30AB1">
              <w:rPr>
                <w:color w:val="000000" w:themeColor="text1"/>
              </w:rPr>
              <w:t>%</w:t>
            </w:r>
          </w:p>
        </w:tc>
        <w:tc>
          <w:tcPr>
            <w:tcW w:w="3101" w:type="dxa"/>
          </w:tcPr>
          <w:p w14:paraId="71F217A7" w14:textId="4CED0457" w:rsidR="004F6A63" w:rsidRPr="00E30AB1" w:rsidRDefault="00BD6986" w:rsidP="0090243C">
            <w:pPr>
              <w:pStyle w:val="lwx1"/>
              <w:rPr>
                <w:color w:val="000000" w:themeColor="text1"/>
              </w:rPr>
            </w:pPr>
            <w:r w:rsidRPr="00E30AB1">
              <w:rPr>
                <w:color w:val="000000" w:themeColor="text1"/>
              </w:rPr>
              <w:t>76.2</w:t>
            </w:r>
          </w:p>
        </w:tc>
      </w:tr>
      <w:tr w:rsidR="00E30AB1" w:rsidRPr="00E30AB1" w14:paraId="10B34BA5" w14:textId="77777777" w:rsidTr="00BD6986">
        <w:tc>
          <w:tcPr>
            <w:tcW w:w="1403" w:type="dxa"/>
          </w:tcPr>
          <w:p w14:paraId="78BD90A6" w14:textId="77777777" w:rsidR="004F6A63" w:rsidRPr="00E30AB1" w:rsidRDefault="004F6A63" w:rsidP="0090243C">
            <w:pPr>
              <w:pStyle w:val="lwx1"/>
              <w:rPr>
                <w:color w:val="000000" w:themeColor="text1"/>
              </w:rPr>
            </w:pPr>
            <w:r w:rsidRPr="00E30AB1">
              <w:rPr>
                <w:rFonts w:hint="eastAsia"/>
                <w:color w:val="000000" w:themeColor="text1"/>
              </w:rPr>
              <w:t>5</w:t>
            </w:r>
          </w:p>
        </w:tc>
        <w:tc>
          <w:tcPr>
            <w:tcW w:w="2693" w:type="dxa"/>
          </w:tcPr>
          <w:p w14:paraId="1B632605" w14:textId="77777777" w:rsidR="004F6A63" w:rsidRPr="00E30AB1" w:rsidRDefault="004F6A63" w:rsidP="0090243C">
            <w:pPr>
              <w:pStyle w:val="lwx1"/>
              <w:rPr>
                <w:color w:val="000000" w:themeColor="text1"/>
              </w:rPr>
            </w:pPr>
            <w:r w:rsidRPr="00E30AB1">
              <w:rPr>
                <w:color w:val="000000" w:themeColor="text1"/>
              </w:rPr>
              <w:t>大气压强</w:t>
            </w:r>
          </w:p>
        </w:tc>
        <w:tc>
          <w:tcPr>
            <w:tcW w:w="1843" w:type="dxa"/>
          </w:tcPr>
          <w:p w14:paraId="45B64F14" w14:textId="77777777" w:rsidR="004F6A63" w:rsidRPr="00E30AB1" w:rsidRDefault="004F6A63" w:rsidP="0090243C">
            <w:pPr>
              <w:pStyle w:val="lwx1"/>
              <w:rPr>
                <w:color w:val="000000" w:themeColor="text1"/>
              </w:rPr>
            </w:pPr>
            <w:r w:rsidRPr="00E30AB1">
              <w:rPr>
                <w:color w:val="000000" w:themeColor="text1"/>
              </w:rPr>
              <w:t>atm</w:t>
            </w:r>
          </w:p>
        </w:tc>
        <w:tc>
          <w:tcPr>
            <w:tcW w:w="3101" w:type="dxa"/>
          </w:tcPr>
          <w:p w14:paraId="7E04941E" w14:textId="77777777" w:rsidR="004F6A63" w:rsidRPr="00E30AB1" w:rsidRDefault="004F6A63" w:rsidP="0090243C">
            <w:pPr>
              <w:pStyle w:val="lwx1"/>
              <w:rPr>
                <w:color w:val="000000" w:themeColor="text1"/>
              </w:rPr>
            </w:pPr>
            <w:r w:rsidRPr="00E30AB1">
              <w:rPr>
                <w:rFonts w:hint="eastAsia"/>
                <w:color w:val="000000" w:themeColor="text1"/>
              </w:rPr>
              <w:t>1</w:t>
            </w:r>
          </w:p>
        </w:tc>
      </w:tr>
    </w:tbl>
    <w:p w14:paraId="3759171C" w14:textId="77777777" w:rsidR="005131F4" w:rsidRPr="00E30AB1" w:rsidRDefault="005131F4" w:rsidP="005131F4">
      <w:pPr>
        <w:pStyle w:val="4"/>
        <w:rPr>
          <w:snapToGrid w:val="0"/>
          <w:color w:val="000000" w:themeColor="text1"/>
        </w:rPr>
      </w:pPr>
      <w:r w:rsidRPr="00E30AB1">
        <w:rPr>
          <w:rFonts w:hint="eastAsia"/>
          <w:snapToGrid w:val="0"/>
          <w:color w:val="000000" w:themeColor="text1"/>
        </w:rPr>
        <w:t>预测模型</w:t>
      </w:r>
    </w:p>
    <w:p w14:paraId="6FD85F5E" w14:textId="77777777" w:rsidR="005131F4" w:rsidRPr="00E30AB1" w:rsidRDefault="005131F4" w:rsidP="005131F4">
      <w:pPr>
        <w:ind w:firstLine="480"/>
        <w:rPr>
          <w:color w:val="000000" w:themeColor="text1"/>
        </w:rPr>
      </w:pPr>
      <w:r w:rsidRPr="00E30AB1">
        <w:rPr>
          <w:color w:val="000000" w:themeColor="text1"/>
        </w:rPr>
        <w:t>根据项目建设内容及《环境影响评价技术导则</w:t>
      </w:r>
      <w:r w:rsidRPr="00E30AB1">
        <w:rPr>
          <w:rFonts w:hint="eastAsia"/>
          <w:color w:val="000000" w:themeColor="text1"/>
        </w:rPr>
        <w:t xml:space="preserve"> </w:t>
      </w:r>
      <w:r w:rsidRPr="00E30AB1">
        <w:rPr>
          <w:color w:val="000000" w:themeColor="text1"/>
        </w:rPr>
        <w:t>声环境》（</w:t>
      </w:r>
      <w:r w:rsidRPr="00E30AB1">
        <w:rPr>
          <w:color w:val="000000" w:themeColor="text1"/>
        </w:rPr>
        <w:t>HJ2.4-2021</w:t>
      </w:r>
      <w:r w:rsidRPr="00E30AB1">
        <w:rPr>
          <w:color w:val="000000" w:themeColor="text1"/>
        </w:rPr>
        <w:t>）的要求，项目环评采用的模型为《环境影响评价技术导则</w:t>
      </w:r>
      <w:r w:rsidRPr="00E30AB1">
        <w:rPr>
          <w:color w:val="000000" w:themeColor="text1"/>
        </w:rPr>
        <w:t xml:space="preserve"> </w:t>
      </w:r>
      <w:r w:rsidRPr="00E30AB1">
        <w:rPr>
          <w:color w:val="000000" w:themeColor="text1"/>
        </w:rPr>
        <w:t>声环境》</w:t>
      </w:r>
      <w:r w:rsidRPr="00E30AB1">
        <w:rPr>
          <w:color w:val="000000" w:themeColor="text1"/>
        </w:rPr>
        <w:t>(HJ2.4</w:t>
      </w:r>
      <w:r w:rsidRPr="00E30AB1">
        <w:rPr>
          <w:rFonts w:hint="eastAsia"/>
          <w:color w:val="000000" w:themeColor="text1"/>
        </w:rPr>
        <w:t>-</w:t>
      </w:r>
      <w:r w:rsidRPr="00E30AB1">
        <w:rPr>
          <w:color w:val="000000" w:themeColor="text1"/>
        </w:rPr>
        <w:t>2021)</w:t>
      </w:r>
      <w:r w:rsidRPr="00E30AB1">
        <w:rPr>
          <w:color w:val="000000" w:themeColor="text1"/>
        </w:rPr>
        <w:t>附录</w:t>
      </w:r>
      <w:r w:rsidRPr="00E30AB1">
        <w:rPr>
          <w:color w:val="000000" w:themeColor="text1"/>
        </w:rPr>
        <w:t>A</w:t>
      </w:r>
      <w:r w:rsidRPr="00E30AB1">
        <w:rPr>
          <w:color w:val="000000" w:themeColor="text1"/>
        </w:rPr>
        <w:t>（规范性附录）户外声传播的衰减和附录</w:t>
      </w:r>
      <w:r w:rsidRPr="00E30AB1">
        <w:rPr>
          <w:color w:val="000000" w:themeColor="text1"/>
        </w:rPr>
        <w:t>B</w:t>
      </w:r>
      <w:r w:rsidRPr="00E30AB1">
        <w:rPr>
          <w:color w:val="000000" w:themeColor="text1"/>
        </w:rPr>
        <w:t>（规范性附录）</w:t>
      </w:r>
      <w:r w:rsidRPr="00E30AB1">
        <w:rPr>
          <w:rFonts w:ascii="宋体" w:eastAsia="宋体" w:hAnsi="宋体"/>
          <w:color w:val="000000" w:themeColor="text1"/>
        </w:rPr>
        <w:t>中“</w:t>
      </w:r>
      <w:r w:rsidRPr="00E30AB1">
        <w:rPr>
          <w:rFonts w:eastAsia="宋体" w:cs="Times New Roman"/>
          <w:color w:val="000000" w:themeColor="text1"/>
        </w:rPr>
        <w:t>B.1</w:t>
      </w:r>
      <w:r w:rsidRPr="00E30AB1">
        <w:rPr>
          <w:rFonts w:eastAsia="宋体" w:cs="Times New Roman"/>
          <w:color w:val="000000" w:themeColor="text1"/>
        </w:rPr>
        <w:t>工</w:t>
      </w:r>
      <w:r w:rsidRPr="00E30AB1">
        <w:rPr>
          <w:rFonts w:ascii="宋体" w:eastAsia="宋体" w:hAnsi="宋体"/>
          <w:color w:val="000000" w:themeColor="text1"/>
        </w:rPr>
        <w:t>业噪声预测计算模型”</w:t>
      </w:r>
      <w:r w:rsidRPr="00E30AB1">
        <w:rPr>
          <w:color w:val="000000" w:themeColor="text1"/>
        </w:rPr>
        <w:t>。</w:t>
      </w:r>
    </w:p>
    <w:p w14:paraId="59DBDCAD" w14:textId="7DD528BE" w:rsidR="00CD3E86" w:rsidRPr="00E30AB1" w:rsidRDefault="00CD3E86" w:rsidP="00CD3E86">
      <w:pPr>
        <w:ind w:firstLine="482"/>
        <w:rPr>
          <w:b/>
          <w:bCs/>
          <w:color w:val="000000" w:themeColor="text1"/>
        </w:rPr>
      </w:pPr>
      <w:r w:rsidRPr="00E30AB1">
        <w:rPr>
          <w:rFonts w:hint="eastAsia"/>
          <w:b/>
          <w:bCs/>
          <w:color w:val="000000" w:themeColor="text1"/>
        </w:rPr>
        <w:t>（</w:t>
      </w:r>
      <w:r w:rsidRPr="00E30AB1">
        <w:rPr>
          <w:rFonts w:hint="eastAsia"/>
          <w:b/>
          <w:bCs/>
          <w:color w:val="000000" w:themeColor="text1"/>
        </w:rPr>
        <w:t>1</w:t>
      </w:r>
      <w:r w:rsidRPr="00E30AB1">
        <w:rPr>
          <w:rFonts w:hint="eastAsia"/>
          <w:b/>
          <w:bCs/>
          <w:color w:val="000000" w:themeColor="text1"/>
        </w:rPr>
        <w:t>）室外点源户外传播衰减公式</w:t>
      </w:r>
    </w:p>
    <w:p w14:paraId="62ADC5DE" w14:textId="77777777" w:rsidR="00CD3E86" w:rsidRPr="00E30AB1" w:rsidRDefault="00CD3E86" w:rsidP="00CD3E86">
      <w:pPr>
        <w:ind w:firstLine="480"/>
        <w:rPr>
          <w:color w:val="000000" w:themeColor="text1"/>
        </w:rPr>
      </w:pPr>
      <w:r w:rsidRPr="00E30AB1">
        <w:rPr>
          <w:color w:val="000000" w:themeColor="text1"/>
        </w:rPr>
        <w:t>若已知声源的倍频带声压级</w:t>
      </w:r>
      <m:oMath>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P</m:t>
            </m:r>
          </m:sub>
        </m:sSub>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0</m:t>
                </m:r>
              </m:sub>
            </m:sSub>
          </m:e>
        </m:d>
      </m:oMath>
      <w:r w:rsidRPr="00E30AB1">
        <w:rPr>
          <w:color w:val="000000" w:themeColor="text1"/>
        </w:rPr>
        <w:t>时，相同方向预测点位置的倍频带声压级</w:t>
      </w:r>
      <m:oMath>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P</m:t>
            </m:r>
          </m:sub>
        </m:sSub>
        <m:d>
          <m:dPr>
            <m:ctrlPr>
              <w:rPr>
                <w:rFonts w:ascii="Cambria Math" w:hAnsi="Cambria Math"/>
                <w:i/>
                <w:color w:val="000000" w:themeColor="text1"/>
              </w:rPr>
            </m:ctrlPr>
          </m:dPr>
          <m:e>
            <m:r>
              <w:rPr>
                <w:rFonts w:ascii="Cambria Math" w:hAnsi="Cambria Math"/>
                <w:color w:val="000000" w:themeColor="text1"/>
              </w:rPr>
              <m:t>r</m:t>
            </m:r>
          </m:e>
        </m:d>
      </m:oMath>
      <w:r w:rsidRPr="00E30AB1">
        <w:rPr>
          <w:color w:val="000000" w:themeColor="text1"/>
        </w:rPr>
        <w:t>按下式计算：</w:t>
      </w:r>
    </w:p>
    <w:p w14:paraId="3F8CBA81" w14:textId="77777777" w:rsidR="00CD3E86" w:rsidRPr="00E30AB1" w:rsidRDefault="00000000" w:rsidP="00CD3E86">
      <w:pPr>
        <w:pStyle w:val="afe"/>
        <w:spacing w:after="0"/>
        <w:ind w:firstLine="480"/>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P</m:t>
              </m:r>
            </m:sub>
          </m:sSub>
          <m:d>
            <m:dPr>
              <m:ctrlPr>
                <w:rPr>
                  <w:rFonts w:ascii="Cambria Math" w:hAnsi="Cambria Math"/>
                  <w:i/>
                  <w:color w:val="000000" w:themeColor="text1"/>
                </w:rPr>
              </m:ctrlPr>
            </m:dPr>
            <m:e>
              <m:r>
                <w:rPr>
                  <w:rFonts w:ascii="Cambria Math" w:hAnsi="Cambria Math"/>
                  <w:color w:val="000000" w:themeColor="text1"/>
                </w:rPr>
                <m:t>r</m:t>
              </m:r>
            </m:e>
          </m:d>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P</m:t>
              </m:r>
            </m:sub>
          </m:sSub>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0</m:t>
                  </m:r>
                </m:sub>
              </m:sSub>
            </m:e>
          </m:d>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D</m:t>
              </m:r>
            </m:e>
            <m:sub>
              <m:r>
                <w:rPr>
                  <w:rFonts w:ascii="Cambria Math" w:hAnsi="Cambria Math"/>
                  <w:color w:val="000000" w:themeColor="text1"/>
                </w:rPr>
                <m:t>C</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div</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atm</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gr</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bar</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misc</m:t>
              </m:r>
            </m:sub>
          </m:sSub>
          <m:r>
            <w:rPr>
              <w:rFonts w:ascii="Cambria Math" w:hAnsi="Cambria Math"/>
              <w:color w:val="000000" w:themeColor="text1"/>
            </w:rPr>
            <m:t>)</m:t>
          </m:r>
        </m:oMath>
      </m:oMathPara>
    </w:p>
    <w:p w14:paraId="14DBAD13" w14:textId="77777777" w:rsidR="00CD3E86" w:rsidRPr="00E30AB1" w:rsidRDefault="00CD3E86" w:rsidP="00CD3E86">
      <w:pPr>
        <w:ind w:firstLine="480"/>
        <w:rPr>
          <w:color w:val="000000" w:themeColor="text1"/>
        </w:rPr>
      </w:pPr>
      <w:r w:rsidRPr="00E30AB1">
        <w:rPr>
          <w:color w:val="000000" w:themeColor="text1"/>
        </w:rPr>
        <w:t>式中，</w:t>
      </w:r>
      <m:oMath>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P</m:t>
            </m:r>
          </m:sub>
        </m:sSub>
        <m:d>
          <m:dPr>
            <m:ctrlPr>
              <w:rPr>
                <w:rFonts w:ascii="Cambria Math" w:hAnsi="Cambria Math"/>
                <w:i/>
                <w:color w:val="000000" w:themeColor="text1"/>
              </w:rPr>
            </m:ctrlPr>
          </m:dPr>
          <m:e>
            <m:r>
              <w:rPr>
                <w:rFonts w:ascii="Cambria Math" w:hAnsi="Cambria Math"/>
                <w:color w:val="000000" w:themeColor="text1"/>
              </w:rPr>
              <m:t>r</m:t>
            </m:r>
          </m:e>
        </m:d>
      </m:oMath>
      <w:r w:rsidRPr="00E30AB1">
        <w:rPr>
          <w:color w:val="000000" w:themeColor="text1"/>
        </w:rPr>
        <w:t>——</w:t>
      </w:r>
      <w:r w:rsidRPr="00E30AB1">
        <w:rPr>
          <w:rFonts w:hint="eastAsia"/>
          <w:color w:val="000000" w:themeColor="text1"/>
        </w:rPr>
        <w:t>预测点处声压级</w:t>
      </w:r>
      <w:r w:rsidRPr="00E30AB1">
        <w:rPr>
          <w:color w:val="000000" w:themeColor="text1"/>
        </w:rPr>
        <w:t>，</w:t>
      </w:r>
      <w:r w:rsidRPr="00E30AB1">
        <w:rPr>
          <w:color w:val="000000" w:themeColor="text1"/>
        </w:rPr>
        <w:t>dB</w:t>
      </w:r>
      <w:r w:rsidRPr="00E30AB1">
        <w:rPr>
          <w:color w:val="000000" w:themeColor="text1"/>
        </w:rPr>
        <w:t>；</w:t>
      </w:r>
    </w:p>
    <w:p w14:paraId="4A8B6CF2" w14:textId="77777777" w:rsidR="00CD3E86" w:rsidRPr="00E30AB1" w:rsidRDefault="00000000" w:rsidP="00CD3E86">
      <w:pPr>
        <w:ind w:firstLineChars="500" w:firstLine="1200"/>
        <w:rPr>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P</m:t>
            </m:r>
          </m:sub>
        </m:sSub>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0</m:t>
                </m:r>
              </m:sub>
            </m:sSub>
          </m:e>
        </m:d>
      </m:oMath>
      <w:r w:rsidR="00CD3E86" w:rsidRPr="00E30AB1">
        <w:rPr>
          <w:color w:val="000000" w:themeColor="text1"/>
        </w:rPr>
        <w:t>——</w:t>
      </w:r>
      <w:r w:rsidR="00CD3E86" w:rsidRPr="00E30AB1">
        <w:rPr>
          <w:rFonts w:hint="eastAsia"/>
          <w:color w:val="000000" w:themeColor="text1"/>
        </w:rPr>
        <w:t>参考位置</w:t>
      </w:r>
      <m:oMath>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0</m:t>
            </m:r>
          </m:sub>
        </m:sSub>
      </m:oMath>
      <w:r w:rsidR="00CD3E86" w:rsidRPr="00E30AB1">
        <w:rPr>
          <w:rFonts w:hint="eastAsia"/>
          <w:color w:val="000000" w:themeColor="text1"/>
        </w:rPr>
        <w:t>处声压级</w:t>
      </w:r>
      <w:r w:rsidR="00CD3E86" w:rsidRPr="00E30AB1">
        <w:rPr>
          <w:color w:val="000000" w:themeColor="text1"/>
        </w:rPr>
        <w:t>，</w:t>
      </w:r>
      <w:r w:rsidR="00CD3E86" w:rsidRPr="00E30AB1">
        <w:rPr>
          <w:color w:val="000000" w:themeColor="text1"/>
        </w:rPr>
        <w:t>dB</w:t>
      </w:r>
      <w:r w:rsidR="00CD3E86" w:rsidRPr="00E30AB1">
        <w:rPr>
          <w:rFonts w:hint="eastAsia"/>
          <w:color w:val="000000" w:themeColor="text1"/>
        </w:rPr>
        <w:t>；</w:t>
      </w:r>
    </w:p>
    <w:p w14:paraId="61DF5ED9" w14:textId="77777777" w:rsidR="00CD3E86" w:rsidRPr="00E30AB1" w:rsidRDefault="00000000" w:rsidP="00CD3E86">
      <w:pPr>
        <w:ind w:firstLineChars="500" w:firstLine="1200"/>
        <w:rPr>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div</m:t>
            </m:r>
          </m:sub>
        </m:sSub>
      </m:oMath>
      <w:r w:rsidR="00CD3E86" w:rsidRPr="00E30AB1">
        <w:rPr>
          <w:color w:val="000000" w:themeColor="text1"/>
        </w:rPr>
        <w:t>——</w:t>
      </w:r>
      <w:r w:rsidR="00CD3E86" w:rsidRPr="00E30AB1">
        <w:rPr>
          <w:color w:val="000000" w:themeColor="text1"/>
        </w:rPr>
        <w:t>几何发散引起的倍频带衰减，</w:t>
      </w:r>
      <w:r w:rsidR="00CD3E86" w:rsidRPr="00E30AB1">
        <w:rPr>
          <w:color w:val="000000" w:themeColor="text1"/>
        </w:rPr>
        <w:t>dB</w:t>
      </w:r>
      <w:r w:rsidR="00CD3E86" w:rsidRPr="00E30AB1">
        <w:rPr>
          <w:color w:val="000000" w:themeColor="text1"/>
        </w:rPr>
        <w:t>；</w:t>
      </w:r>
    </w:p>
    <w:p w14:paraId="514689FD" w14:textId="77777777" w:rsidR="00CD3E86" w:rsidRPr="00E30AB1" w:rsidRDefault="00000000" w:rsidP="00CD3E86">
      <w:pPr>
        <w:ind w:firstLineChars="500" w:firstLine="1200"/>
        <w:rPr>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atm</m:t>
            </m:r>
          </m:sub>
        </m:sSub>
      </m:oMath>
      <w:r w:rsidR="00CD3E86" w:rsidRPr="00E30AB1">
        <w:rPr>
          <w:color w:val="000000" w:themeColor="text1"/>
        </w:rPr>
        <w:t>——</w:t>
      </w:r>
      <w:r w:rsidR="00CD3E86" w:rsidRPr="00E30AB1">
        <w:rPr>
          <w:color w:val="000000" w:themeColor="text1"/>
        </w:rPr>
        <w:t>大气吸收引起的倍频带衰减，</w:t>
      </w:r>
      <w:r w:rsidR="00CD3E86" w:rsidRPr="00E30AB1">
        <w:rPr>
          <w:color w:val="000000" w:themeColor="text1"/>
        </w:rPr>
        <w:t>dB</w:t>
      </w:r>
      <w:r w:rsidR="00CD3E86" w:rsidRPr="00E30AB1">
        <w:rPr>
          <w:color w:val="000000" w:themeColor="text1"/>
        </w:rPr>
        <w:t>；</w:t>
      </w:r>
    </w:p>
    <w:p w14:paraId="1A28A2FA" w14:textId="77777777" w:rsidR="00CD3E86" w:rsidRPr="00E30AB1" w:rsidRDefault="00000000" w:rsidP="00CD3E86">
      <w:pPr>
        <w:ind w:firstLineChars="500" w:firstLine="1200"/>
        <w:rPr>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gr</m:t>
            </m:r>
          </m:sub>
        </m:sSub>
      </m:oMath>
      <w:r w:rsidR="00CD3E86" w:rsidRPr="00E30AB1">
        <w:rPr>
          <w:color w:val="000000" w:themeColor="text1"/>
        </w:rPr>
        <w:t>——</w:t>
      </w:r>
      <w:r w:rsidR="00CD3E86" w:rsidRPr="00E30AB1">
        <w:rPr>
          <w:color w:val="000000" w:themeColor="text1"/>
        </w:rPr>
        <w:t>地面效应引起的倍频带衰减，</w:t>
      </w:r>
      <w:r w:rsidR="00CD3E86" w:rsidRPr="00E30AB1">
        <w:rPr>
          <w:color w:val="000000" w:themeColor="text1"/>
        </w:rPr>
        <w:t>dB</w:t>
      </w:r>
      <w:r w:rsidR="00CD3E86" w:rsidRPr="00E30AB1">
        <w:rPr>
          <w:color w:val="000000" w:themeColor="text1"/>
        </w:rPr>
        <w:t>；</w:t>
      </w:r>
    </w:p>
    <w:p w14:paraId="24011229" w14:textId="77777777" w:rsidR="00CD3E86" w:rsidRPr="00E30AB1" w:rsidRDefault="00000000" w:rsidP="00CD3E86">
      <w:pPr>
        <w:ind w:firstLineChars="500" w:firstLine="1200"/>
        <w:rPr>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bar</m:t>
            </m:r>
          </m:sub>
        </m:sSub>
      </m:oMath>
      <w:r w:rsidR="00CD3E86" w:rsidRPr="00E30AB1">
        <w:rPr>
          <w:color w:val="000000" w:themeColor="text1"/>
        </w:rPr>
        <w:t>——</w:t>
      </w:r>
      <w:r w:rsidR="00CD3E86" w:rsidRPr="00E30AB1">
        <w:rPr>
          <w:color w:val="000000" w:themeColor="text1"/>
        </w:rPr>
        <w:t>声屏障引起的倍频带衰减，</w:t>
      </w:r>
      <w:r w:rsidR="00CD3E86" w:rsidRPr="00E30AB1">
        <w:rPr>
          <w:color w:val="000000" w:themeColor="text1"/>
        </w:rPr>
        <w:t>dB</w:t>
      </w:r>
      <w:r w:rsidR="00CD3E86" w:rsidRPr="00E30AB1">
        <w:rPr>
          <w:color w:val="000000" w:themeColor="text1"/>
        </w:rPr>
        <w:t>；</w:t>
      </w:r>
    </w:p>
    <w:p w14:paraId="5822715B" w14:textId="77777777" w:rsidR="00CD3E86" w:rsidRPr="00E30AB1" w:rsidRDefault="00000000" w:rsidP="00CD3E86">
      <w:pPr>
        <w:ind w:firstLineChars="500" w:firstLine="1200"/>
        <w:rPr>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misc</m:t>
            </m:r>
          </m:sub>
        </m:sSub>
      </m:oMath>
      <w:r w:rsidR="00CD3E86" w:rsidRPr="00E30AB1">
        <w:rPr>
          <w:color w:val="000000" w:themeColor="text1"/>
        </w:rPr>
        <w:t>——</w:t>
      </w:r>
      <w:r w:rsidR="00CD3E86" w:rsidRPr="00E30AB1">
        <w:rPr>
          <w:color w:val="000000" w:themeColor="text1"/>
        </w:rPr>
        <w:t>其他多方面效应引起的倍频带衰减，</w:t>
      </w:r>
      <w:r w:rsidR="00CD3E86" w:rsidRPr="00E30AB1">
        <w:rPr>
          <w:color w:val="000000" w:themeColor="text1"/>
        </w:rPr>
        <w:t>dB</w:t>
      </w:r>
      <w:r w:rsidR="00CD3E86" w:rsidRPr="00E30AB1">
        <w:rPr>
          <w:color w:val="000000" w:themeColor="text1"/>
        </w:rPr>
        <w:t>。</w:t>
      </w:r>
    </w:p>
    <w:p w14:paraId="3C638E52" w14:textId="77777777" w:rsidR="00CD3E86" w:rsidRPr="00E30AB1" w:rsidRDefault="00CD3E86" w:rsidP="00CD3E86">
      <w:pPr>
        <w:ind w:firstLine="480"/>
        <w:rPr>
          <w:color w:val="000000" w:themeColor="text1"/>
        </w:rPr>
      </w:pPr>
      <w:r w:rsidRPr="00E30AB1">
        <w:rPr>
          <w:color w:val="000000" w:themeColor="text1"/>
        </w:rPr>
        <w:t>本次评价只考虑几何发散（</w:t>
      </w:r>
      <m:oMath>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div</m:t>
            </m:r>
          </m:sub>
        </m:sSub>
      </m:oMath>
      <w:r w:rsidRPr="00E30AB1">
        <w:rPr>
          <w:color w:val="000000" w:themeColor="text1"/>
        </w:rPr>
        <w:t>）、大气吸收（</w:t>
      </w:r>
      <m:oMath>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atm</m:t>
            </m:r>
          </m:sub>
        </m:sSub>
      </m:oMath>
      <w:r w:rsidRPr="00E30AB1">
        <w:rPr>
          <w:color w:val="000000" w:themeColor="text1"/>
        </w:rPr>
        <w:t>）和声屏障（</w:t>
      </w:r>
      <m:oMath>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bar</m:t>
            </m:r>
          </m:sub>
        </m:sSub>
      </m:oMath>
      <w:r w:rsidRPr="00E30AB1">
        <w:rPr>
          <w:color w:val="000000" w:themeColor="text1"/>
        </w:rPr>
        <w:t>）引起的衰减，不考虑地面效应（</w:t>
      </w:r>
      <m:oMath>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gr</m:t>
            </m:r>
          </m:sub>
        </m:sSub>
      </m:oMath>
      <w:r w:rsidRPr="00E30AB1">
        <w:rPr>
          <w:color w:val="000000" w:themeColor="text1"/>
        </w:rPr>
        <w:t>）和其他多方面（</w:t>
      </w:r>
      <m:oMath>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misc</m:t>
            </m:r>
          </m:sub>
        </m:sSub>
      </m:oMath>
      <w:r w:rsidRPr="00E30AB1">
        <w:rPr>
          <w:color w:val="000000" w:themeColor="text1"/>
        </w:rPr>
        <w:t>）引起的衰减。</w:t>
      </w:r>
    </w:p>
    <w:p w14:paraId="5257A698" w14:textId="77777777" w:rsidR="00CD3E86" w:rsidRPr="00E30AB1" w:rsidRDefault="00CD3E86" w:rsidP="00CD3E86">
      <w:pPr>
        <w:ind w:firstLine="480"/>
        <w:rPr>
          <w:color w:val="000000" w:themeColor="text1"/>
        </w:rPr>
      </w:pPr>
      <w:r w:rsidRPr="00E30AB1">
        <w:rPr>
          <w:color w:val="000000" w:themeColor="text1"/>
        </w:rPr>
        <w:t>无指向性</w:t>
      </w:r>
      <w:r w:rsidRPr="00E30AB1">
        <w:rPr>
          <w:rFonts w:hint="eastAsia"/>
          <w:color w:val="000000" w:themeColor="text1"/>
        </w:rPr>
        <w:t>点声源的</w:t>
      </w:r>
      <w:r w:rsidRPr="00E30AB1">
        <w:rPr>
          <w:color w:val="000000" w:themeColor="text1"/>
        </w:rPr>
        <w:t>几何发散衰减（</w:t>
      </w:r>
      <m:oMath>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div</m:t>
            </m:r>
          </m:sub>
        </m:sSub>
      </m:oMath>
      <w:r w:rsidRPr="00E30AB1">
        <w:rPr>
          <w:color w:val="000000" w:themeColor="text1"/>
        </w:rPr>
        <w:t>）按下式计算：</w:t>
      </w:r>
    </w:p>
    <w:p w14:paraId="079F0803" w14:textId="77777777" w:rsidR="00CD3E86" w:rsidRPr="00E30AB1" w:rsidRDefault="00000000" w:rsidP="00CD3E86">
      <w:pPr>
        <w:pStyle w:val="afe"/>
        <w:spacing w:after="0"/>
        <w:ind w:firstLine="480"/>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div</m:t>
              </m:r>
            </m:sub>
          </m:sSub>
          <m:r>
            <w:rPr>
              <w:rFonts w:ascii="Cambria Math" w:hAnsi="Cambria Math"/>
              <w:color w:val="000000" w:themeColor="text1"/>
            </w:rPr>
            <m:t>=20</m:t>
          </m:r>
          <m:func>
            <m:funcPr>
              <m:ctrlPr>
                <w:rPr>
                  <w:rFonts w:ascii="Cambria Math" w:hAnsi="Cambria Math"/>
                  <w:color w:val="000000" w:themeColor="text1"/>
                </w:rPr>
              </m:ctrlPr>
            </m:funcPr>
            <m:fName>
              <m:r>
                <m:rPr>
                  <m:sty m:val="p"/>
                </m:rPr>
                <w:rPr>
                  <w:rFonts w:ascii="Cambria Math" w:hAnsi="Cambria Math"/>
                  <w:color w:val="000000" w:themeColor="text1"/>
                </w:rPr>
                <m:t>lg</m:t>
              </m:r>
            </m:fName>
            <m:e>
              <m:d>
                <m:dPr>
                  <m:ctrlPr>
                    <w:rPr>
                      <w:rFonts w:ascii="Cambria Math" w:hAnsi="Cambria Math"/>
                      <w:i/>
                      <w:color w:val="000000" w:themeColor="text1"/>
                    </w:rPr>
                  </m:ctrlPr>
                </m:dPr>
                <m:e>
                  <m:r>
                    <w:rPr>
                      <w:rFonts w:ascii="Cambria Math" w:hAnsi="Cambria Math"/>
                      <w:color w:val="000000" w:themeColor="text1"/>
                    </w:rPr>
                    <m:t>r/</m:t>
                  </m:r>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0</m:t>
                      </m:r>
                    </m:sub>
                  </m:sSub>
                </m:e>
              </m:d>
            </m:e>
          </m:func>
        </m:oMath>
      </m:oMathPara>
    </w:p>
    <w:p w14:paraId="7B03190D" w14:textId="77777777" w:rsidR="00CD3E86" w:rsidRPr="00E30AB1" w:rsidRDefault="00CD3E86" w:rsidP="00CD3E86">
      <w:pPr>
        <w:ind w:firstLine="480"/>
        <w:rPr>
          <w:color w:val="000000" w:themeColor="text1"/>
        </w:rPr>
      </w:pPr>
      <w:r w:rsidRPr="00E30AB1">
        <w:rPr>
          <w:color w:val="000000" w:themeColor="text1"/>
        </w:rPr>
        <w:t>大气吸收引起的衰减（</w:t>
      </w:r>
      <m:oMath>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atm</m:t>
            </m:r>
          </m:sub>
        </m:sSub>
      </m:oMath>
      <w:r w:rsidRPr="00E30AB1">
        <w:rPr>
          <w:color w:val="000000" w:themeColor="text1"/>
        </w:rPr>
        <w:t>）按下式计算：</w:t>
      </w:r>
    </w:p>
    <w:p w14:paraId="40E5103E" w14:textId="77777777" w:rsidR="00CD3E86" w:rsidRPr="00E30AB1" w:rsidRDefault="00000000" w:rsidP="00CD3E86">
      <w:pPr>
        <w:pStyle w:val="afe"/>
        <w:spacing w:after="0"/>
        <w:ind w:firstLine="480"/>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atm</m:t>
              </m:r>
            </m:sub>
          </m:sSub>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a(r-</m:t>
              </m:r>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0</m:t>
                  </m:r>
                </m:sub>
              </m:sSub>
              <m:r>
                <w:rPr>
                  <w:rFonts w:ascii="Cambria Math" w:hAnsi="Cambria Math"/>
                  <w:color w:val="000000" w:themeColor="text1"/>
                </w:rPr>
                <m:t>)</m:t>
              </m:r>
            </m:num>
            <m:den>
              <m:r>
                <w:rPr>
                  <w:rFonts w:ascii="Cambria Math" w:hAnsi="Cambria Math"/>
                  <w:color w:val="000000" w:themeColor="text1"/>
                </w:rPr>
                <m:t>1000</m:t>
              </m:r>
            </m:den>
          </m:f>
        </m:oMath>
      </m:oMathPara>
    </w:p>
    <w:p w14:paraId="2EACF291" w14:textId="77777777" w:rsidR="00CD3E86" w:rsidRPr="00E30AB1" w:rsidRDefault="00CD3E86" w:rsidP="00CD3E86">
      <w:pPr>
        <w:ind w:firstLine="480"/>
        <w:rPr>
          <w:color w:val="000000" w:themeColor="text1"/>
        </w:rPr>
      </w:pPr>
      <w:r w:rsidRPr="00E30AB1">
        <w:rPr>
          <w:color w:val="000000" w:themeColor="text1"/>
        </w:rPr>
        <w:t>式中，</w:t>
      </w:r>
      <m:oMath>
        <m:r>
          <w:rPr>
            <w:rFonts w:ascii="Cambria Math" w:hAnsi="Cambria Math"/>
            <w:color w:val="000000" w:themeColor="text1"/>
          </w:rPr>
          <m:t>a</m:t>
        </m:r>
      </m:oMath>
      <w:r w:rsidRPr="00E30AB1">
        <w:rPr>
          <w:color w:val="000000" w:themeColor="text1"/>
        </w:rPr>
        <w:t>——</w:t>
      </w:r>
      <w:r w:rsidRPr="00E30AB1">
        <w:rPr>
          <w:color w:val="000000" w:themeColor="text1"/>
        </w:rPr>
        <w:t>温度、湿度和声波频率的函数，根据建设项目所在区域常年平均气温和湿度选择相应的大气吸收衰减系数。</w:t>
      </w:r>
    </w:p>
    <w:p w14:paraId="3BE26890" w14:textId="77777777" w:rsidR="00CD3E86" w:rsidRPr="00E30AB1" w:rsidRDefault="00CD3E86" w:rsidP="00CD3E86">
      <w:pPr>
        <w:ind w:firstLine="480"/>
        <w:rPr>
          <w:color w:val="000000" w:themeColor="text1"/>
        </w:rPr>
      </w:pPr>
      <w:r w:rsidRPr="00E30AB1">
        <w:rPr>
          <w:color w:val="000000" w:themeColor="text1"/>
        </w:rPr>
        <w:lastRenderedPageBreak/>
        <w:t>声屏障引起的衰减（</w:t>
      </w:r>
      <w:r w:rsidRPr="00E30AB1">
        <w:rPr>
          <w:color w:val="000000" w:themeColor="text1"/>
        </w:rPr>
        <w:t>A</w:t>
      </w:r>
      <w:r w:rsidRPr="00E30AB1">
        <w:rPr>
          <w:color w:val="000000" w:themeColor="text1"/>
          <w:vertAlign w:val="subscript"/>
        </w:rPr>
        <w:t>bar</w:t>
      </w:r>
      <w:r w:rsidRPr="00E30AB1">
        <w:rPr>
          <w:color w:val="000000" w:themeColor="text1"/>
        </w:rPr>
        <w:t>）是位于声源和预测点之间的实体障碍物</w:t>
      </w:r>
      <w:r w:rsidRPr="00E30AB1">
        <w:rPr>
          <w:rFonts w:hint="eastAsia"/>
          <w:color w:val="000000" w:themeColor="text1"/>
        </w:rPr>
        <w:t>，</w:t>
      </w:r>
      <w:r w:rsidRPr="00E30AB1">
        <w:rPr>
          <w:color w:val="000000" w:themeColor="text1"/>
        </w:rPr>
        <w:t>如围墙、建筑物</w:t>
      </w:r>
      <w:r w:rsidRPr="00E30AB1">
        <w:rPr>
          <w:rFonts w:hint="eastAsia"/>
          <w:color w:val="000000" w:themeColor="text1"/>
        </w:rPr>
        <w:t>、土坡或地堑</w:t>
      </w:r>
      <w:r w:rsidRPr="00E30AB1">
        <w:rPr>
          <w:color w:val="000000" w:themeColor="text1"/>
        </w:rPr>
        <w:t>等</w:t>
      </w:r>
      <w:r w:rsidRPr="00E30AB1">
        <w:rPr>
          <w:rFonts w:hint="eastAsia"/>
          <w:color w:val="000000" w:themeColor="text1"/>
        </w:rPr>
        <w:t>等起声屏障作用，从而引起声能量的较大衰减，具体衰减根据不同声级的传播途径而定。</w:t>
      </w:r>
    </w:p>
    <w:p w14:paraId="77D22584" w14:textId="2517B333" w:rsidR="00CD3E86" w:rsidRPr="00E30AB1" w:rsidRDefault="00CD3E86" w:rsidP="00CD3E86">
      <w:pPr>
        <w:ind w:firstLine="482"/>
        <w:rPr>
          <w:b/>
          <w:bCs/>
          <w:color w:val="000000" w:themeColor="text1"/>
        </w:rPr>
      </w:pPr>
      <w:r w:rsidRPr="00E30AB1">
        <w:rPr>
          <w:rFonts w:hint="eastAsia"/>
          <w:b/>
          <w:bCs/>
          <w:color w:val="000000" w:themeColor="text1"/>
        </w:rPr>
        <w:t>（</w:t>
      </w:r>
      <w:r w:rsidRPr="00E30AB1">
        <w:rPr>
          <w:rFonts w:hint="eastAsia"/>
          <w:b/>
          <w:bCs/>
          <w:color w:val="000000" w:themeColor="text1"/>
        </w:rPr>
        <w:t>2</w:t>
      </w:r>
      <w:r w:rsidRPr="00E30AB1">
        <w:rPr>
          <w:rFonts w:hint="eastAsia"/>
          <w:b/>
          <w:bCs/>
          <w:color w:val="000000" w:themeColor="text1"/>
        </w:rPr>
        <w:t>）</w:t>
      </w:r>
      <w:r w:rsidRPr="00E30AB1">
        <w:rPr>
          <w:b/>
          <w:bCs/>
          <w:color w:val="000000" w:themeColor="text1"/>
        </w:rPr>
        <w:t>噪声贡献值计算</w:t>
      </w:r>
    </w:p>
    <w:p w14:paraId="53F6248D" w14:textId="77777777" w:rsidR="00CD3E86" w:rsidRPr="00E30AB1" w:rsidRDefault="00CD3E86" w:rsidP="00CD3E86">
      <w:pPr>
        <w:ind w:firstLine="480"/>
        <w:rPr>
          <w:color w:val="000000" w:themeColor="text1"/>
        </w:rPr>
      </w:pPr>
      <w:r w:rsidRPr="00E30AB1">
        <w:rPr>
          <w:color w:val="000000" w:themeColor="text1"/>
        </w:rPr>
        <w:t>设第</w:t>
      </w:r>
      <w:r w:rsidRPr="00E30AB1">
        <w:rPr>
          <w:color w:val="000000" w:themeColor="text1"/>
        </w:rPr>
        <w:t>i</w:t>
      </w:r>
      <w:r w:rsidRPr="00E30AB1">
        <w:rPr>
          <w:color w:val="000000" w:themeColor="text1"/>
        </w:rPr>
        <w:t>个室外声源在预测点产生的</w:t>
      </w:r>
      <w:r w:rsidRPr="00E30AB1">
        <w:rPr>
          <w:color w:val="000000" w:themeColor="text1"/>
        </w:rPr>
        <w:t>A</w:t>
      </w:r>
      <w:r w:rsidRPr="00E30AB1">
        <w:rPr>
          <w:color w:val="000000" w:themeColor="text1"/>
        </w:rPr>
        <w:t>声级为</w:t>
      </w:r>
      <w:r w:rsidRPr="00E30AB1">
        <w:rPr>
          <w:color w:val="000000" w:themeColor="text1"/>
        </w:rPr>
        <w:t>L</w:t>
      </w:r>
      <w:r w:rsidRPr="00E30AB1">
        <w:rPr>
          <w:color w:val="000000" w:themeColor="text1"/>
          <w:vertAlign w:val="subscript"/>
        </w:rPr>
        <w:t>Ai</w:t>
      </w:r>
      <w:r w:rsidRPr="00E30AB1">
        <w:rPr>
          <w:color w:val="000000" w:themeColor="text1"/>
        </w:rPr>
        <w:t>，在</w:t>
      </w:r>
      <w:r w:rsidRPr="00E30AB1">
        <w:rPr>
          <w:color w:val="000000" w:themeColor="text1"/>
        </w:rPr>
        <w:t>T</w:t>
      </w:r>
      <w:r w:rsidRPr="00E30AB1">
        <w:rPr>
          <w:color w:val="000000" w:themeColor="text1"/>
        </w:rPr>
        <w:t>时间内该声源工作时间为</w:t>
      </w:r>
      <w:r w:rsidRPr="00E30AB1">
        <w:rPr>
          <w:color w:val="000000" w:themeColor="text1"/>
        </w:rPr>
        <w:t>t</w:t>
      </w:r>
      <w:r w:rsidRPr="00E30AB1">
        <w:rPr>
          <w:color w:val="000000" w:themeColor="text1"/>
          <w:vertAlign w:val="subscript"/>
        </w:rPr>
        <w:t>i</w:t>
      </w:r>
      <w:r w:rsidRPr="00E30AB1">
        <w:rPr>
          <w:color w:val="000000" w:themeColor="text1"/>
        </w:rPr>
        <w:t>，则声源对预测点产生的贡献值（</w:t>
      </w:r>
      <w:r w:rsidRPr="00E30AB1">
        <w:rPr>
          <w:color w:val="000000" w:themeColor="text1"/>
        </w:rPr>
        <w:t>L</w:t>
      </w:r>
      <w:r w:rsidRPr="00E30AB1">
        <w:rPr>
          <w:color w:val="000000" w:themeColor="text1"/>
          <w:vertAlign w:val="subscript"/>
        </w:rPr>
        <w:t>eqg</w:t>
      </w:r>
      <w:r w:rsidRPr="00E30AB1">
        <w:rPr>
          <w:color w:val="000000" w:themeColor="text1"/>
        </w:rPr>
        <w:t>）为：</w:t>
      </w:r>
    </w:p>
    <w:p w14:paraId="24E508C5" w14:textId="77777777" w:rsidR="00CD3E86" w:rsidRPr="00E30AB1" w:rsidRDefault="00000000" w:rsidP="00CD3E86">
      <w:pPr>
        <w:pStyle w:val="afe"/>
        <w:spacing w:after="0"/>
        <w:ind w:firstLine="480"/>
        <w:jc w:val="center"/>
        <w:rPr>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eqg</m:t>
            </m:r>
          </m:sub>
        </m:sSub>
        <m:r>
          <w:rPr>
            <w:rFonts w:ascii="Cambria Math" w:hAnsi="Cambria Math"/>
            <w:color w:val="000000" w:themeColor="text1"/>
          </w:rPr>
          <m:t>=10</m:t>
        </m:r>
        <m:r>
          <m:rPr>
            <m:sty m:val="p"/>
          </m:rPr>
          <w:rPr>
            <w:rFonts w:ascii="Cambria Math" w:hAnsi="Cambria Math"/>
            <w:color w:val="000000" w:themeColor="text1"/>
          </w:rPr>
          <m:t>lg⁡</m:t>
        </m:r>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1</m:t>
            </m:r>
          </m:num>
          <m:den>
            <m:r>
              <w:rPr>
                <w:rFonts w:ascii="Cambria Math" w:hAnsi="Cambria Math"/>
                <w:color w:val="000000" w:themeColor="text1"/>
              </w:rPr>
              <m:t>T</m:t>
            </m:r>
          </m:den>
        </m:f>
        <m:nary>
          <m:naryPr>
            <m:chr m:val="∑"/>
            <m:limLoc m:val="undOvr"/>
            <m:ctrlPr>
              <w:rPr>
                <w:rFonts w:ascii="Cambria Math" w:hAnsi="Cambria Math"/>
                <w:i/>
                <w:color w:val="000000" w:themeColor="text1"/>
              </w:rPr>
            </m:ctrlPr>
          </m:naryPr>
          <m:sub>
            <m:r>
              <w:rPr>
                <w:rFonts w:ascii="Cambria Math" w:hAnsi="Cambria Math"/>
                <w:color w:val="000000" w:themeColor="text1"/>
              </w:rPr>
              <m:t>i=1</m:t>
            </m:r>
          </m:sub>
          <m:sup>
            <m:r>
              <w:rPr>
                <w:rFonts w:ascii="Cambria Math" w:hAnsi="Cambria Math"/>
                <w:color w:val="000000" w:themeColor="text1"/>
              </w:rPr>
              <m:t>n</m:t>
            </m:r>
          </m:sup>
          <m:e>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i</m:t>
                </m:r>
              </m:sub>
            </m:sSub>
            <m:sSup>
              <m:sSupPr>
                <m:ctrlPr>
                  <w:rPr>
                    <w:rFonts w:ascii="Cambria Math" w:hAnsi="Cambria Math"/>
                    <w:i/>
                    <w:color w:val="000000" w:themeColor="text1"/>
                  </w:rPr>
                </m:ctrlPr>
              </m:sSupPr>
              <m:e>
                <m:r>
                  <w:rPr>
                    <w:rFonts w:ascii="Cambria Math" w:hAnsi="Cambria Math"/>
                    <w:color w:val="000000" w:themeColor="text1"/>
                  </w:rPr>
                  <m:t>10</m:t>
                </m:r>
              </m:e>
              <m:sup>
                <m:r>
                  <w:rPr>
                    <w:rFonts w:ascii="Cambria Math" w:hAnsi="Cambria Math"/>
                    <w:color w:val="000000" w:themeColor="text1"/>
                  </w:rPr>
                  <m:t>0.1</m:t>
                </m:r>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Ai</m:t>
                    </m:r>
                  </m:sub>
                </m:sSub>
              </m:sup>
            </m:sSup>
          </m:e>
        </m:nary>
      </m:oMath>
      <w:r w:rsidR="00CD3E86" w:rsidRPr="00E30AB1">
        <w:rPr>
          <w:color w:val="000000" w:themeColor="text1"/>
        </w:rPr>
        <w:t>)</w:t>
      </w:r>
    </w:p>
    <w:p w14:paraId="018E355A" w14:textId="77777777" w:rsidR="00CD3E86" w:rsidRPr="00E30AB1" w:rsidRDefault="00CD3E86" w:rsidP="00CD3E86">
      <w:pPr>
        <w:ind w:firstLine="480"/>
        <w:rPr>
          <w:color w:val="000000" w:themeColor="text1"/>
        </w:rPr>
      </w:pPr>
      <w:r w:rsidRPr="00E30AB1">
        <w:rPr>
          <w:color w:val="000000" w:themeColor="text1"/>
        </w:rPr>
        <w:t>式中，</w:t>
      </w:r>
      <w:r w:rsidRPr="00E30AB1">
        <w:rPr>
          <w:color w:val="000000" w:themeColor="text1"/>
        </w:rPr>
        <w:t>t</w:t>
      </w:r>
      <w:r w:rsidRPr="00E30AB1">
        <w:rPr>
          <w:color w:val="000000" w:themeColor="text1"/>
          <w:vertAlign w:val="subscript"/>
        </w:rPr>
        <w:t>i</w:t>
      </w:r>
      <w:r w:rsidRPr="00E30AB1">
        <w:rPr>
          <w:color w:val="000000" w:themeColor="text1"/>
        </w:rPr>
        <w:t>——</w:t>
      </w:r>
      <w:r w:rsidRPr="00E30AB1">
        <w:rPr>
          <w:color w:val="000000" w:themeColor="text1"/>
        </w:rPr>
        <w:t>在</w:t>
      </w:r>
      <w:r w:rsidRPr="00E30AB1">
        <w:rPr>
          <w:color w:val="000000" w:themeColor="text1"/>
        </w:rPr>
        <w:t>T</w:t>
      </w:r>
      <w:r w:rsidRPr="00E30AB1">
        <w:rPr>
          <w:color w:val="000000" w:themeColor="text1"/>
        </w:rPr>
        <w:t>时间内</w:t>
      </w:r>
      <w:r w:rsidRPr="00E30AB1">
        <w:rPr>
          <w:color w:val="000000" w:themeColor="text1"/>
        </w:rPr>
        <w:t>i</w:t>
      </w:r>
      <w:r w:rsidRPr="00E30AB1">
        <w:rPr>
          <w:color w:val="000000" w:themeColor="text1"/>
        </w:rPr>
        <w:t>声源工作时间，</w:t>
      </w:r>
      <w:r w:rsidRPr="00E30AB1">
        <w:rPr>
          <w:color w:val="000000" w:themeColor="text1"/>
        </w:rPr>
        <w:t>s</w:t>
      </w:r>
      <w:r w:rsidRPr="00E30AB1">
        <w:rPr>
          <w:color w:val="000000" w:themeColor="text1"/>
        </w:rPr>
        <w:t>；</w:t>
      </w:r>
    </w:p>
    <w:p w14:paraId="47A1719F" w14:textId="77777777" w:rsidR="00CD3E86" w:rsidRPr="00E30AB1" w:rsidRDefault="00CD3E86" w:rsidP="00CD3E86">
      <w:pPr>
        <w:ind w:firstLineChars="500" w:firstLine="1200"/>
        <w:rPr>
          <w:color w:val="000000" w:themeColor="text1"/>
        </w:rPr>
      </w:pPr>
      <w:r w:rsidRPr="00E30AB1">
        <w:rPr>
          <w:color w:val="000000" w:themeColor="text1"/>
        </w:rPr>
        <w:t>T——</w:t>
      </w:r>
      <w:r w:rsidRPr="00E30AB1">
        <w:rPr>
          <w:color w:val="000000" w:themeColor="text1"/>
        </w:rPr>
        <w:t>用于计算等效声级的时间，</w:t>
      </w:r>
      <w:r w:rsidRPr="00E30AB1">
        <w:rPr>
          <w:color w:val="000000" w:themeColor="text1"/>
        </w:rPr>
        <w:t>s</w:t>
      </w:r>
      <w:r w:rsidRPr="00E30AB1">
        <w:rPr>
          <w:color w:val="000000" w:themeColor="text1"/>
        </w:rPr>
        <w:t>；</w:t>
      </w:r>
    </w:p>
    <w:p w14:paraId="1790B5E2" w14:textId="77777777" w:rsidR="00CD3E86" w:rsidRPr="00E30AB1" w:rsidRDefault="00CD3E86" w:rsidP="00CD3E86">
      <w:pPr>
        <w:ind w:firstLineChars="500" w:firstLine="1200"/>
        <w:rPr>
          <w:color w:val="000000" w:themeColor="text1"/>
        </w:rPr>
      </w:pPr>
      <w:r w:rsidRPr="00E30AB1">
        <w:rPr>
          <w:color w:val="000000" w:themeColor="text1"/>
        </w:rPr>
        <w:t>N——</w:t>
      </w:r>
      <w:r w:rsidRPr="00E30AB1">
        <w:rPr>
          <w:color w:val="000000" w:themeColor="text1"/>
        </w:rPr>
        <w:t>室外声源个数。</w:t>
      </w:r>
    </w:p>
    <w:p w14:paraId="38F733C0" w14:textId="258AD546" w:rsidR="004F6A63" w:rsidRPr="00E30AB1" w:rsidRDefault="00CD3E86" w:rsidP="00CD3E86">
      <w:pPr>
        <w:ind w:firstLine="482"/>
        <w:rPr>
          <w:rFonts w:cs="Times New Roman"/>
          <w:color w:val="000000" w:themeColor="text1"/>
        </w:rPr>
      </w:pPr>
      <w:r w:rsidRPr="00E30AB1">
        <w:rPr>
          <w:rFonts w:hint="eastAsia"/>
          <w:b/>
          <w:bCs/>
          <w:color w:val="000000" w:themeColor="text1"/>
        </w:rPr>
        <w:t>（</w:t>
      </w:r>
      <w:r w:rsidRPr="00E30AB1">
        <w:rPr>
          <w:rFonts w:hint="eastAsia"/>
          <w:b/>
          <w:bCs/>
          <w:color w:val="000000" w:themeColor="text1"/>
        </w:rPr>
        <w:t>3</w:t>
      </w:r>
      <w:r w:rsidRPr="00E30AB1">
        <w:rPr>
          <w:rFonts w:hint="eastAsia"/>
          <w:b/>
          <w:bCs/>
          <w:color w:val="000000" w:themeColor="text1"/>
        </w:rPr>
        <w:t>）</w:t>
      </w:r>
      <w:r w:rsidRPr="00E30AB1">
        <w:rPr>
          <w:b/>
          <w:bCs/>
          <w:color w:val="000000" w:themeColor="text1"/>
        </w:rPr>
        <w:t>预测值计算</w:t>
      </w:r>
    </w:p>
    <w:p w14:paraId="163D2406" w14:textId="77777777" w:rsidR="001B28E1" w:rsidRPr="00E30AB1" w:rsidRDefault="00000000" w:rsidP="001B28E1">
      <w:pPr>
        <w:pStyle w:val="afe"/>
        <w:spacing w:after="0"/>
        <w:ind w:firstLine="480"/>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eq</m:t>
              </m:r>
            </m:sub>
          </m:sSub>
          <m:r>
            <w:rPr>
              <w:rFonts w:ascii="Cambria Math" w:hAnsi="Cambria Math"/>
              <w:color w:val="000000" w:themeColor="text1"/>
            </w:rPr>
            <m:t>=10</m:t>
          </m:r>
          <m:r>
            <m:rPr>
              <m:sty m:val="p"/>
            </m:rPr>
            <w:rPr>
              <w:rFonts w:ascii="Cambria Math" w:hAnsi="Cambria Math"/>
              <w:color w:val="000000" w:themeColor="text1"/>
            </w:rPr>
            <m:t>lg⁡</m:t>
          </m:r>
          <m:r>
            <w:rPr>
              <w:rFonts w:ascii="Cambria Math" w:hAnsi="Cambria Math"/>
              <w:color w:val="000000" w:themeColor="text1"/>
            </w:rPr>
            <m:t>(</m:t>
          </m:r>
          <m:sSup>
            <m:sSupPr>
              <m:ctrlPr>
                <w:rPr>
                  <w:rFonts w:ascii="Cambria Math" w:hAnsi="Cambria Math"/>
                  <w:i/>
                  <w:color w:val="000000" w:themeColor="text1"/>
                </w:rPr>
              </m:ctrlPr>
            </m:sSupPr>
            <m:e>
              <m:r>
                <w:rPr>
                  <w:rFonts w:ascii="Cambria Math" w:hAnsi="Cambria Math"/>
                  <w:color w:val="000000" w:themeColor="text1"/>
                </w:rPr>
                <m:t>10</m:t>
              </m:r>
            </m:e>
            <m:sup>
              <m:r>
                <w:rPr>
                  <w:rFonts w:ascii="Cambria Math" w:hAnsi="Cambria Math"/>
                  <w:color w:val="000000" w:themeColor="text1"/>
                </w:rPr>
                <m:t>0.1</m:t>
              </m:r>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eqg</m:t>
                  </m:r>
                </m:sub>
              </m:sSub>
            </m:sup>
          </m:sSup>
          <m:r>
            <w:rPr>
              <w:rFonts w:ascii="Cambria Math" w:hAnsi="Cambria Math"/>
              <w:color w:val="000000" w:themeColor="text1"/>
            </w:rPr>
            <m:t>+</m:t>
          </m:r>
          <m:sSup>
            <m:sSupPr>
              <m:ctrlPr>
                <w:rPr>
                  <w:rFonts w:ascii="Cambria Math" w:hAnsi="Cambria Math"/>
                  <w:i/>
                  <w:color w:val="000000" w:themeColor="text1"/>
                </w:rPr>
              </m:ctrlPr>
            </m:sSupPr>
            <m:e>
              <m:r>
                <w:rPr>
                  <w:rFonts w:ascii="Cambria Math" w:hAnsi="Cambria Math"/>
                  <w:color w:val="000000" w:themeColor="text1"/>
                </w:rPr>
                <m:t>10</m:t>
              </m:r>
            </m:e>
            <m:sup>
              <m:r>
                <w:rPr>
                  <w:rFonts w:ascii="Cambria Math" w:hAnsi="Cambria Math"/>
                  <w:color w:val="000000" w:themeColor="text1"/>
                </w:rPr>
                <m:t>0.1</m:t>
              </m:r>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eqb</m:t>
                  </m:r>
                </m:sub>
              </m:sSub>
            </m:sup>
          </m:sSup>
          <m:r>
            <w:rPr>
              <w:rFonts w:ascii="Cambria Math" w:hAnsi="Cambria Math"/>
              <w:color w:val="000000" w:themeColor="text1"/>
            </w:rPr>
            <m:t>)</m:t>
          </m:r>
        </m:oMath>
      </m:oMathPara>
    </w:p>
    <w:p w14:paraId="429BA99C" w14:textId="77777777" w:rsidR="001B28E1" w:rsidRPr="00E30AB1" w:rsidRDefault="001B28E1" w:rsidP="001B28E1">
      <w:pPr>
        <w:ind w:firstLine="480"/>
        <w:rPr>
          <w:color w:val="000000" w:themeColor="text1"/>
        </w:rPr>
      </w:pPr>
      <w:r w:rsidRPr="00E30AB1">
        <w:rPr>
          <w:color w:val="000000" w:themeColor="text1"/>
        </w:rPr>
        <w:t>式中，</w:t>
      </w:r>
      <w:r w:rsidRPr="00E30AB1">
        <w:rPr>
          <w:color w:val="000000" w:themeColor="text1"/>
        </w:rPr>
        <w:t>L</w:t>
      </w:r>
      <w:r w:rsidRPr="00E30AB1">
        <w:rPr>
          <w:color w:val="000000" w:themeColor="text1"/>
          <w:vertAlign w:val="subscript"/>
        </w:rPr>
        <w:t>eqg</w:t>
      </w:r>
      <w:r w:rsidRPr="00E30AB1">
        <w:rPr>
          <w:color w:val="000000" w:themeColor="text1"/>
        </w:rPr>
        <w:t>——</w:t>
      </w:r>
      <w:r w:rsidRPr="00E30AB1">
        <w:rPr>
          <w:color w:val="000000" w:themeColor="text1"/>
        </w:rPr>
        <w:t>建设项目声源在预测点的等效声级贡献值，</w:t>
      </w:r>
      <w:r w:rsidRPr="00E30AB1">
        <w:rPr>
          <w:color w:val="000000" w:themeColor="text1"/>
        </w:rPr>
        <w:t>dB</w:t>
      </w:r>
      <w:r w:rsidRPr="00E30AB1">
        <w:rPr>
          <w:color w:val="000000" w:themeColor="text1"/>
        </w:rPr>
        <w:t>（</w:t>
      </w:r>
      <w:r w:rsidRPr="00E30AB1">
        <w:rPr>
          <w:color w:val="000000" w:themeColor="text1"/>
        </w:rPr>
        <w:t>A</w:t>
      </w:r>
      <w:r w:rsidRPr="00E30AB1">
        <w:rPr>
          <w:color w:val="000000" w:themeColor="text1"/>
        </w:rPr>
        <w:t>）；</w:t>
      </w:r>
    </w:p>
    <w:p w14:paraId="68C69EAF" w14:textId="77777777" w:rsidR="001B28E1" w:rsidRPr="00E30AB1" w:rsidRDefault="001B28E1" w:rsidP="001B28E1">
      <w:pPr>
        <w:ind w:firstLineChars="500" w:firstLine="1200"/>
        <w:rPr>
          <w:color w:val="000000" w:themeColor="text1"/>
        </w:rPr>
      </w:pPr>
      <w:r w:rsidRPr="00E30AB1">
        <w:rPr>
          <w:color w:val="000000" w:themeColor="text1"/>
        </w:rPr>
        <w:t>L</w:t>
      </w:r>
      <w:r w:rsidRPr="00E30AB1">
        <w:rPr>
          <w:color w:val="000000" w:themeColor="text1"/>
          <w:vertAlign w:val="subscript"/>
        </w:rPr>
        <w:t>eqb</w:t>
      </w:r>
      <w:r w:rsidRPr="00E30AB1">
        <w:rPr>
          <w:color w:val="000000" w:themeColor="text1"/>
        </w:rPr>
        <w:t>——</w:t>
      </w:r>
      <w:r w:rsidRPr="00E30AB1">
        <w:rPr>
          <w:color w:val="000000" w:themeColor="text1"/>
        </w:rPr>
        <w:t>预测点的背景值，</w:t>
      </w:r>
      <w:r w:rsidRPr="00E30AB1">
        <w:rPr>
          <w:color w:val="000000" w:themeColor="text1"/>
        </w:rPr>
        <w:t>dB</w:t>
      </w:r>
      <w:r w:rsidRPr="00E30AB1">
        <w:rPr>
          <w:color w:val="000000" w:themeColor="text1"/>
        </w:rPr>
        <w:t>（</w:t>
      </w:r>
      <w:r w:rsidRPr="00E30AB1">
        <w:rPr>
          <w:color w:val="000000" w:themeColor="text1"/>
        </w:rPr>
        <w:t>A</w:t>
      </w:r>
      <w:r w:rsidRPr="00E30AB1">
        <w:rPr>
          <w:color w:val="000000" w:themeColor="text1"/>
        </w:rPr>
        <w:t>）。</w:t>
      </w:r>
    </w:p>
    <w:p w14:paraId="26C297B0" w14:textId="77777777" w:rsidR="001B28E1" w:rsidRPr="00E30AB1" w:rsidRDefault="001B28E1" w:rsidP="001B28E1">
      <w:pPr>
        <w:pStyle w:val="4"/>
        <w:rPr>
          <w:color w:val="000000" w:themeColor="text1"/>
        </w:rPr>
      </w:pPr>
      <w:r w:rsidRPr="00E30AB1">
        <w:rPr>
          <w:rFonts w:hint="eastAsia"/>
          <w:color w:val="000000" w:themeColor="text1"/>
        </w:rPr>
        <w:t>预测结果</w:t>
      </w:r>
    </w:p>
    <w:p w14:paraId="6C417B8E" w14:textId="1241F4EF" w:rsidR="004F6A63" w:rsidRPr="00E30AB1" w:rsidRDefault="001B28E1" w:rsidP="001B28E1">
      <w:pPr>
        <w:ind w:firstLine="480"/>
        <w:rPr>
          <w:rFonts w:cs="Times New Roman"/>
          <w:color w:val="000000" w:themeColor="text1"/>
        </w:rPr>
      </w:pPr>
      <w:r w:rsidRPr="00E30AB1">
        <w:rPr>
          <w:rFonts w:hint="eastAsia"/>
          <w:color w:val="000000" w:themeColor="text1"/>
        </w:rPr>
        <w:t>通过预测模型计算，项目厂界噪声预测结果与达标分析见下表。</w:t>
      </w:r>
    </w:p>
    <w:p w14:paraId="2366A65A" w14:textId="45180E06" w:rsidR="009727D4" w:rsidRPr="00E30AB1" w:rsidRDefault="009727D4" w:rsidP="009727D4">
      <w:pPr>
        <w:pStyle w:val="lwx"/>
        <w:spacing w:before="163"/>
        <w:rPr>
          <w:color w:val="000000" w:themeColor="text1"/>
        </w:rPr>
      </w:pPr>
      <w:r w:rsidRPr="00E30AB1">
        <w:rPr>
          <w:rFonts w:hint="eastAsia"/>
          <w:color w:val="000000" w:themeColor="text1"/>
        </w:rPr>
        <w:t>表</w:t>
      </w:r>
      <w:r w:rsidRPr="00E30AB1">
        <w:rPr>
          <w:rFonts w:hint="eastAsia"/>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w:instrText>
      </w:r>
      <w:r w:rsidR="001D4138" w:rsidRPr="00E30AB1">
        <w:rPr>
          <w:rFonts w:hint="eastAsia"/>
          <w:color w:val="000000" w:themeColor="text1"/>
        </w:rPr>
        <w:instrText>STYLEREF 1 \s</w:instrText>
      </w:r>
      <w:r w:rsidR="001D4138" w:rsidRPr="00E30AB1">
        <w:rPr>
          <w:color w:val="000000" w:themeColor="text1"/>
        </w:rPr>
        <w:instrText xml:space="preserve"> </w:instrText>
      </w:r>
      <w:r w:rsidR="001D4138" w:rsidRPr="00E30AB1">
        <w:rPr>
          <w:color w:val="000000" w:themeColor="text1"/>
        </w:rPr>
        <w:fldChar w:fldCharType="separate"/>
      </w:r>
      <w:r w:rsidR="007C73FE">
        <w:rPr>
          <w:noProof/>
          <w:color w:val="000000" w:themeColor="text1"/>
        </w:rPr>
        <w:t>6</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w:instrText>
      </w:r>
      <w:r w:rsidR="001D4138" w:rsidRPr="00E30AB1">
        <w:rPr>
          <w:rFonts w:hint="eastAsia"/>
          <w:color w:val="000000" w:themeColor="text1"/>
        </w:rPr>
        <w:instrText xml:space="preserve">SEQ </w:instrText>
      </w:r>
      <w:r w:rsidR="001D4138" w:rsidRPr="00E30AB1">
        <w:rPr>
          <w:rFonts w:hint="eastAsia"/>
          <w:color w:val="000000" w:themeColor="text1"/>
        </w:rPr>
        <w:instrText>表</w:instrText>
      </w:r>
      <w:r w:rsidR="001D4138" w:rsidRPr="00E30AB1">
        <w:rPr>
          <w:rFonts w:hint="eastAsia"/>
          <w:color w:val="000000" w:themeColor="text1"/>
        </w:rPr>
        <w:instrText xml:space="preserve"> \* ARABIC \s 1</w:instrText>
      </w:r>
      <w:r w:rsidR="001D4138" w:rsidRPr="00E30AB1">
        <w:rPr>
          <w:color w:val="000000" w:themeColor="text1"/>
        </w:rPr>
        <w:instrText xml:space="preserve"> </w:instrText>
      </w:r>
      <w:r w:rsidR="001D4138" w:rsidRPr="00E30AB1">
        <w:rPr>
          <w:color w:val="000000" w:themeColor="text1"/>
        </w:rPr>
        <w:fldChar w:fldCharType="separate"/>
      </w:r>
      <w:r w:rsidR="007C73FE">
        <w:rPr>
          <w:noProof/>
          <w:color w:val="000000" w:themeColor="text1"/>
        </w:rPr>
        <w:t>32</w:t>
      </w:r>
      <w:r w:rsidR="001D4138" w:rsidRPr="00E30AB1">
        <w:rPr>
          <w:color w:val="000000" w:themeColor="text1"/>
        </w:rPr>
        <w:fldChar w:fldCharType="end"/>
      </w:r>
      <w:r w:rsidRPr="00E30AB1">
        <w:rPr>
          <w:color w:val="000000" w:themeColor="text1"/>
        </w:rPr>
        <w:t xml:space="preserve"> </w:t>
      </w:r>
      <w:r w:rsidRPr="00E30AB1">
        <w:rPr>
          <w:rFonts w:hint="eastAsia"/>
          <w:color w:val="000000" w:themeColor="text1"/>
        </w:rPr>
        <w:t>噪声预测结果与达标分析</w:t>
      </w:r>
    </w:p>
    <w:tbl>
      <w:tblPr>
        <w:tblStyle w:val="a7"/>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836"/>
        <w:gridCol w:w="1276"/>
        <w:gridCol w:w="1842"/>
        <w:gridCol w:w="1701"/>
        <w:gridCol w:w="1985"/>
        <w:gridCol w:w="1400"/>
      </w:tblGrid>
      <w:tr w:rsidR="00E30AB1" w:rsidRPr="00E30AB1" w14:paraId="063AB8A7" w14:textId="77777777" w:rsidTr="00366C3D">
        <w:tc>
          <w:tcPr>
            <w:tcW w:w="836" w:type="dxa"/>
            <w:vMerge w:val="restart"/>
            <w:vAlign w:val="center"/>
          </w:tcPr>
          <w:p w14:paraId="27FC2B86" w14:textId="56ABDC5F" w:rsidR="001611B0" w:rsidRPr="00E30AB1" w:rsidRDefault="001611B0" w:rsidP="001611B0">
            <w:pPr>
              <w:pStyle w:val="lwx1"/>
              <w:rPr>
                <w:color w:val="000000" w:themeColor="text1"/>
              </w:rPr>
            </w:pPr>
            <w:r w:rsidRPr="00E30AB1">
              <w:rPr>
                <w:rFonts w:hint="eastAsia"/>
                <w:color w:val="000000" w:themeColor="text1"/>
              </w:rPr>
              <w:t>序号</w:t>
            </w:r>
          </w:p>
        </w:tc>
        <w:tc>
          <w:tcPr>
            <w:tcW w:w="1276" w:type="dxa"/>
            <w:vMerge w:val="restart"/>
            <w:vAlign w:val="center"/>
          </w:tcPr>
          <w:p w14:paraId="101E7432" w14:textId="1A32183C" w:rsidR="001611B0" w:rsidRPr="00E30AB1" w:rsidRDefault="001611B0" w:rsidP="001611B0">
            <w:pPr>
              <w:pStyle w:val="lwx1"/>
              <w:rPr>
                <w:color w:val="000000" w:themeColor="text1"/>
              </w:rPr>
            </w:pPr>
            <w:r w:rsidRPr="00E30AB1">
              <w:rPr>
                <w:rFonts w:hint="eastAsia"/>
                <w:color w:val="000000" w:themeColor="text1"/>
              </w:rPr>
              <w:t>位置</w:t>
            </w:r>
          </w:p>
        </w:tc>
        <w:tc>
          <w:tcPr>
            <w:tcW w:w="1842" w:type="dxa"/>
            <w:vAlign w:val="center"/>
          </w:tcPr>
          <w:p w14:paraId="7B5C64B2" w14:textId="1E4B9F9D" w:rsidR="001611B0" w:rsidRPr="00E30AB1" w:rsidRDefault="001611B0" w:rsidP="001611B0">
            <w:pPr>
              <w:pStyle w:val="lwx1"/>
              <w:rPr>
                <w:color w:val="000000" w:themeColor="text1"/>
              </w:rPr>
            </w:pPr>
            <w:r w:rsidRPr="00E30AB1">
              <w:rPr>
                <w:rFonts w:ascii="宋体" w:eastAsia="宋体" w:hAnsi="宋体" w:cs="宋体" w:hint="eastAsia"/>
                <w:color w:val="000000" w:themeColor="text1"/>
              </w:rPr>
              <w:t>现状值</w:t>
            </w:r>
            <w:r w:rsidRPr="00E30AB1">
              <w:rPr>
                <w:color w:val="000000" w:themeColor="text1"/>
              </w:rPr>
              <w:t>/dB(A)</w:t>
            </w:r>
          </w:p>
        </w:tc>
        <w:tc>
          <w:tcPr>
            <w:tcW w:w="1701" w:type="dxa"/>
            <w:vAlign w:val="center"/>
          </w:tcPr>
          <w:p w14:paraId="22900C42" w14:textId="5F328B01" w:rsidR="001611B0" w:rsidRPr="00E30AB1" w:rsidRDefault="001611B0" w:rsidP="001611B0">
            <w:pPr>
              <w:pStyle w:val="lwx1"/>
              <w:rPr>
                <w:color w:val="000000" w:themeColor="text1"/>
              </w:rPr>
            </w:pPr>
            <w:r w:rsidRPr="00E30AB1">
              <w:rPr>
                <w:rFonts w:ascii="宋体" w:eastAsia="宋体" w:hAnsi="宋体" w:cs="宋体" w:hint="eastAsia"/>
                <w:color w:val="000000" w:themeColor="text1"/>
              </w:rPr>
              <w:t>贡献值</w:t>
            </w:r>
            <w:r w:rsidRPr="00E30AB1">
              <w:rPr>
                <w:color w:val="000000" w:themeColor="text1"/>
              </w:rPr>
              <w:t>/dB(A)</w:t>
            </w:r>
          </w:p>
        </w:tc>
        <w:tc>
          <w:tcPr>
            <w:tcW w:w="1985" w:type="dxa"/>
            <w:vAlign w:val="center"/>
          </w:tcPr>
          <w:p w14:paraId="0B3302BE" w14:textId="1ABA4BFF" w:rsidR="001611B0" w:rsidRPr="00E30AB1" w:rsidRDefault="001611B0" w:rsidP="001611B0">
            <w:pPr>
              <w:pStyle w:val="lwx1"/>
              <w:rPr>
                <w:color w:val="000000" w:themeColor="text1"/>
              </w:rPr>
            </w:pPr>
            <w:r w:rsidRPr="00E30AB1">
              <w:rPr>
                <w:rFonts w:ascii="宋体" w:eastAsia="宋体" w:hAnsi="宋体" w:cs="宋体" w:hint="eastAsia"/>
                <w:color w:val="000000" w:themeColor="text1"/>
              </w:rPr>
              <w:t>预测值</w:t>
            </w:r>
            <w:r w:rsidRPr="00E30AB1">
              <w:rPr>
                <w:color w:val="000000" w:themeColor="text1"/>
              </w:rPr>
              <w:t>/dB(A)</w:t>
            </w:r>
          </w:p>
        </w:tc>
        <w:tc>
          <w:tcPr>
            <w:tcW w:w="1400" w:type="dxa"/>
            <w:vAlign w:val="center"/>
          </w:tcPr>
          <w:p w14:paraId="3EFCE06E" w14:textId="4A09F913" w:rsidR="001611B0" w:rsidRPr="00E30AB1" w:rsidRDefault="001611B0" w:rsidP="001611B0">
            <w:pPr>
              <w:pStyle w:val="lwx1"/>
              <w:rPr>
                <w:color w:val="000000" w:themeColor="text1"/>
              </w:rPr>
            </w:pPr>
            <w:r w:rsidRPr="00E30AB1">
              <w:rPr>
                <w:rFonts w:ascii="宋体" w:eastAsia="宋体" w:hAnsi="宋体" w:cs="宋体" w:hint="eastAsia"/>
                <w:color w:val="000000" w:themeColor="text1"/>
              </w:rPr>
              <w:t>达标情况</w:t>
            </w:r>
          </w:p>
        </w:tc>
      </w:tr>
      <w:tr w:rsidR="00E30AB1" w:rsidRPr="00E30AB1" w14:paraId="6323FB35" w14:textId="77777777" w:rsidTr="00366C3D">
        <w:tc>
          <w:tcPr>
            <w:tcW w:w="836" w:type="dxa"/>
            <w:vMerge/>
            <w:vAlign w:val="center"/>
          </w:tcPr>
          <w:p w14:paraId="69D3C12B" w14:textId="77777777" w:rsidR="001611B0" w:rsidRPr="00E30AB1" w:rsidRDefault="001611B0" w:rsidP="001611B0">
            <w:pPr>
              <w:pStyle w:val="lwx1"/>
              <w:rPr>
                <w:color w:val="000000" w:themeColor="text1"/>
              </w:rPr>
            </w:pPr>
          </w:p>
        </w:tc>
        <w:tc>
          <w:tcPr>
            <w:tcW w:w="1276" w:type="dxa"/>
            <w:vMerge/>
            <w:vAlign w:val="center"/>
          </w:tcPr>
          <w:p w14:paraId="7BA690B1" w14:textId="77777777" w:rsidR="001611B0" w:rsidRPr="00E30AB1" w:rsidRDefault="001611B0" w:rsidP="001611B0">
            <w:pPr>
              <w:pStyle w:val="lwx1"/>
              <w:rPr>
                <w:color w:val="000000" w:themeColor="text1"/>
              </w:rPr>
            </w:pPr>
          </w:p>
        </w:tc>
        <w:tc>
          <w:tcPr>
            <w:tcW w:w="1842" w:type="dxa"/>
            <w:vAlign w:val="center"/>
          </w:tcPr>
          <w:p w14:paraId="4009E317" w14:textId="5CC52BED" w:rsidR="001611B0" w:rsidRPr="00E30AB1" w:rsidRDefault="001611B0" w:rsidP="001611B0">
            <w:pPr>
              <w:pStyle w:val="lwx1"/>
              <w:rPr>
                <w:color w:val="000000" w:themeColor="text1"/>
              </w:rPr>
            </w:pPr>
            <w:r w:rsidRPr="00E30AB1">
              <w:rPr>
                <w:color w:val="000000" w:themeColor="text1"/>
              </w:rPr>
              <w:t>昼间</w:t>
            </w:r>
          </w:p>
        </w:tc>
        <w:tc>
          <w:tcPr>
            <w:tcW w:w="1701" w:type="dxa"/>
            <w:vAlign w:val="center"/>
          </w:tcPr>
          <w:p w14:paraId="5659CEE2" w14:textId="68FA1359" w:rsidR="001611B0" w:rsidRPr="00E30AB1" w:rsidRDefault="001611B0" w:rsidP="001611B0">
            <w:pPr>
              <w:pStyle w:val="lwx1"/>
              <w:rPr>
                <w:color w:val="000000" w:themeColor="text1"/>
              </w:rPr>
            </w:pPr>
            <w:r w:rsidRPr="00E30AB1">
              <w:rPr>
                <w:color w:val="000000" w:themeColor="text1"/>
              </w:rPr>
              <w:t>昼间</w:t>
            </w:r>
          </w:p>
        </w:tc>
        <w:tc>
          <w:tcPr>
            <w:tcW w:w="1985" w:type="dxa"/>
            <w:vAlign w:val="center"/>
          </w:tcPr>
          <w:p w14:paraId="4E6292A9" w14:textId="152C8BC0" w:rsidR="001611B0" w:rsidRPr="00E30AB1" w:rsidRDefault="001611B0" w:rsidP="001611B0">
            <w:pPr>
              <w:pStyle w:val="lwx1"/>
              <w:rPr>
                <w:color w:val="000000" w:themeColor="text1"/>
              </w:rPr>
            </w:pPr>
            <w:r w:rsidRPr="00E30AB1">
              <w:rPr>
                <w:color w:val="000000" w:themeColor="text1"/>
              </w:rPr>
              <w:t>昼间</w:t>
            </w:r>
          </w:p>
        </w:tc>
        <w:tc>
          <w:tcPr>
            <w:tcW w:w="1400" w:type="dxa"/>
            <w:vAlign w:val="center"/>
          </w:tcPr>
          <w:p w14:paraId="36A14013" w14:textId="03FCD2B8" w:rsidR="001611B0" w:rsidRPr="00E30AB1" w:rsidRDefault="001611B0" w:rsidP="001611B0">
            <w:pPr>
              <w:pStyle w:val="lwx1"/>
              <w:rPr>
                <w:color w:val="000000" w:themeColor="text1"/>
              </w:rPr>
            </w:pPr>
            <w:r w:rsidRPr="00E30AB1">
              <w:rPr>
                <w:color w:val="000000" w:themeColor="text1"/>
              </w:rPr>
              <w:t>昼间</w:t>
            </w:r>
          </w:p>
        </w:tc>
      </w:tr>
      <w:tr w:rsidR="00E30AB1" w:rsidRPr="00E30AB1" w14:paraId="5AAF054D" w14:textId="77777777" w:rsidTr="00366C3D">
        <w:tc>
          <w:tcPr>
            <w:tcW w:w="836" w:type="dxa"/>
            <w:vAlign w:val="center"/>
          </w:tcPr>
          <w:p w14:paraId="15CA863C" w14:textId="53264E97" w:rsidR="005B5650" w:rsidRPr="00E30AB1" w:rsidRDefault="005B5650" w:rsidP="005B5650">
            <w:pPr>
              <w:pStyle w:val="lwx1"/>
              <w:rPr>
                <w:color w:val="000000" w:themeColor="text1"/>
              </w:rPr>
            </w:pPr>
            <w:r w:rsidRPr="00E30AB1">
              <w:rPr>
                <w:rFonts w:hint="eastAsia"/>
                <w:color w:val="000000" w:themeColor="text1"/>
              </w:rPr>
              <w:t>1</w:t>
            </w:r>
          </w:p>
        </w:tc>
        <w:tc>
          <w:tcPr>
            <w:tcW w:w="1276" w:type="dxa"/>
            <w:vAlign w:val="center"/>
          </w:tcPr>
          <w:p w14:paraId="158C5BAE" w14:textId="19CEE206" w:rsidR="005B5650" w:rsidRPr="00E30AB1" w:rsidRDefault="005B5650" w:rsidP="005B5650">
            <w:pPr>
              <w:pStyle w:val="lwx1"/>
              <w:rPr>
                <w:color w:val="000000" w:themeColor="text1"/>
              </w:rPr>
            </w:pPr>
            <w:r w:rsidRPr="00E30AB1">
              <w:rPr>
                <w:color w:val="000000" w:themeColor="text1"/>
              </w:rPr>
              <w:t>东侧</w:t>
            </w:r>
          </w:p>
        </w:tc>
        <w:tc>
          <w:tcPr>
            <w:tcW w:w="1842" w:type="dxa"/>
            <w:vAlign w:val="center"/>
          </w:tcPr>
          <w:p w14:paraId="44A5D84F" w14:textId="0F13FB0A" w:rsidR="005B5650" w:rsidRPr="00E30AB1" w:rsidRDefault="005B5650" w:rsidP="005B5650">
            <w:pPr>
              <w:pStyle w:val="lwx1"/>
              <w:rPr>
                <w:color w:val="000000" w:themeColor="text1"/>
              </w:rPr>
            </w:pPr>
            <w:r w:rsidRPr="00E30AB1">
              <w:rPr>
                <w:rFonts w:hint="eastAsia"/>
                <w:color w:val="000000" w:themeColor="text1"/>
              </w:rPr>
              <w:t>50</w:t>
            </w:r>
          </w:p>
        </w:tc>
        <w:tc>
          <w:tcPr>
            <w:tcW w:w="1701" w:type="dxa"/>
            <w:vAlign w:val="center"/>
          </w:tcPr>
          <w:p w14:paraId="29682E16" w14:textId="05181623" w:rsidR="005B5650" w:rsidRPr="00E30AB1" w:rsidRDefault="00B018BA" w:rsidP="005B5650">
            <w:pPr>
              <w:pStyle w:val="lwx1"/>
              <w:rPr>
                <w:color w:val="000000" w:themeColor="text1"/>
              </w:rPr>
            </w:pPr>
            <w:r w:rsidRPr="00E30AB1">
              <w:rPr>
                <w:rFonts w:cs="Times New Roman" w:hint="eastAsia"/>
                <w:color w:val="000000" w:themeColor="text1"/>
              </w:rPr>
              <w:t>31.7</w:t>
            </w:r>
          </w:p>
        </w:tc>
        <w:tc>
          <w:tcPr>
            <w:tcW w:w="1985" w:type="dxa"/>
            <w:vAlign w:val="center"/>
          </w:tcPr>
          <w:p w14:paraId="1CBCBE3D" w14:textId="030E0302" w:rsidR="005B5650" w:rsidRPr="00E30AB1" w:rsidRDefault="00426005" w:rsidP="005B5650">
            <w:pPr>
              <w:pStyle w:val="lwx1"/>
              <w:rPr>
                <w:color w:val="000000" w:themeColor="text1"/>
              </w:rPr>
            </w:pPr>
            <w:r w:rsidRPr="00E30AB1">
              <w:rPr>
                <w:rFonts w:hint="eastAsia"/>
                <w:color w:val="000000" w:themeColor="text1"/>
              </w:rPr>
              <w:t>50</w:t>
            </w:r>
          </w:p>
        </w:tc>
        <w:tc>
          <w:tcPr>
            <w:tcW w:w="1400" w:type="dxa"/>
            <w:vAlign w:val="center"/>
          </w:tcPr>
          <w:p w14:paraId="0FDADF23" w14:textId="39A17072" w:rsidR="005B5650" w:rsidRPr="00E30AB1" w:rsidRDefault="005B5650" w:rsidP="005B5650">
            <w:pPr>
              <w:pStyle w:val="lwx1"/>
              <w:rPr>
                <w:color w:val="000000" w:themeColor="text1"/>
              </w:rPr>
            </w:pPr>
            <w:r w:rsidRPr="00E30AB1">
              <w:rPr>
                <w:color w:val="000000" w:themeColor="text1"/>
              </w:rPr>
              <w:t>达标</w:t>
            </w:r>
          </w:p>
        </w:tc>
      </w:tr>
      <w:tr w:rsidR="00E30AB1" w:rsidRPr="00E30AB1" w14:paraId="52A65C0D" w14:textId="77777777" w:rsidTr="00366C3D">
        <w:tc>
          <w:tcPr>
            <w:tcW w:w="836" w:type="dxa"/>
            <w:vAlign w:val="center"/>
          </w:tcPr>
          <w:p w14:paraId="0AE641EA" w14:textId="7FA1D7F5" w:rsidR="005B5650" w:rsidRPr="00E30AB1" w:rsidRDefault="005B5650" w:rsidP="005B5650">
            <w:pPr>
              <w:pStyle w:val="lwx1"/>
              <w:rPr>
                <w:color w:val="000000" w:themeColor="text1"/>
              </w:rPr>
            </w:pPr>
            <w:r w:rsidRPr="00E30AB1">
              <w:rPr>
                <w:rFonts w:hint="eastAsia"/>
                <w:color w:val="000000" w:themeColor="text1"/>
              </w:rPr>
              <w:t>2</w:t>
            </w:r>
          </w:p>
        </w:tc>
        <w:tc>
          <w:tcPr>
            <w:tcW w:w="1276" w:type="dxa"/>
            <w:vAlign w:val="center"/>
          </w:tcPr>
          <w:p w14:paraId="3E7B6215" w14:textId="30C1CFFB" w:rsidR="005B5650" w:rsidRPr="00E30AB1" w:rsidRDefault="005B5650" w:rsidP="005B5650">
            <w:pPr>
              <w:pStyle w:val="lwx1"/>
              <w:rPr>
                <w:color w:val="000000" w:themeColor="text1"/>
              </w:rPr>
            </w:pPr>
            <w:r w:rsidRPr="00E30AB1">
              <w:rPr>
                <w:color w:val="000000" w:themeColor="text1"/>
              </w:rPr>
              <w:t>南侧</w:t>
            </w:r>
          </w:p>
        </w:tc>
        <w:tc>
          <w:tcPr>
            <w:tcW w:w="1842" w:type="dxa"/>
            <w:vAlign w:val="center"/>
          </w:tcPr>
          <w:p w14:paraId="1E6EA2B0" w14:textId="6A3FF602" w:rsidR="005B5650" w:rsidRPr="00E30AB1" w:rsidRDefault="005B5650" w:rsidP="005B5650">
            <w:pPr>
              <w:pStyle w:val="lwx1"/>
              <w:rPr>
                <w:color w:val="000000" w:themeColor="text1"/>
              </w:rPr>
            </w:pPr>
            <w:r w:rsidRPr="00E30AB1">
              <w:rPr>
                <w:rFonts w:hint="eastAsia"/>
                <w:color w:val="000000" w:themeColor="text1"/>
              </w:rPr>
              <w:t>52</w:t>
            </w:r>
          </w:p>
        </w:tc>
        <w:tc>
          <w:tcPr>
            <w:tcW w:w="1701" w:type="dxa"/>
            <w:vAlign w:val="center"/>
          </w:tcPr>
          <w:p w14:paraId="1563F25D" w14:textId="5F3B9269" w:rsidR="005B5650" w:rsidRPr="00E30AB1" w:rsidRDefault="00B018BA" w:rsidP="005B5650">
            <w:pPr>
              <w:pStyle w:val="lwx1"/>
              <w:rPr>
                <w:color w:val="000000" w:themeColor="text1"/>
              </w:rPr>
            </w:pPr>
            <w:r w:rsidRPr="00E30AB1">
              <w:rPr>
                <w:rFonts w:cs="Times New Roman" w:hint="eastAsia"/>
                <w:color w:val="000000" w:themeColor="text1"/>
              </w:rPr>
              <w:t>35.3</w:t>
            </w:r>
          </w:p>
        </w:tc>
        <w:tc>
          <w:tcPr>
            <w:tcW w:w="1985" w:type="dxa"/>
            <w:vAlign w:val="center"/>
          </w:tcPr>
          <w:p w14:paraId="365584A5" w14:textId="59D9827C" w:rsidR="005B5650" w:rsidRPr="00E30AB1" w:rsidRDefault="00426005" w:rsidP="005B5650">
            <w:pPr>
              <w:pStyle w:val="lwx1"/>
              <w:rPr>
                <w:color w:val="000000" w:themeColor="text1"/>
              </w:rPr>
            </w:pPr>
            <w:r w:rsidRPr="00E30AB1">
              <w:rPr>
                <w:rFonts w:hint="eastAsia"/>
                <w:color w:val="000000" w:themeColor="text1"/>
              </w:rPr>
              <w:t>52</w:t>
            </w:r>
          </w:p>
        </w:tc>
        <w:tc>
          <w:tcPr>
            <w:tcW w:w="1400" w:type="dxa"/>
            <w:vAlign w:val="center"/>
          </w:tcPr>
          <w:p w14:paraId="09CE83E3" w14:textId="0163A1A8" w:rsidR="005B5650" w:rsidRPr="00E30AB1" w:rsidRDefault="005B5650" w:rsidP="005B5650">
            <w:pPr>
              <w:pStyle w:val="lwx1"/>
              <w:rPr>
                <w:color w:val="000000" w:themeColor="text1"/>
              </w:rPr>
            </w:pPr>
            <w:r w:rsidRPr="00E30AB1">
              <w:rPr>
                <w:color w:val="000000" w:themeColor="text1"/>
              </w:rPr>
              <w:t>达标</w:t>
            </w:r>
          </w:p>
        </w:tc>
      </w:tr>
      <w:tr w:rsidR="00E30AB1" w:rsidRPr="00E30AB1" w14:paraId="202E578C" w14:textId="77777777" w:rsidTr="00366C3D">
        <w:tc>
          <w:tcPr>
            <w:tcW w:w="836" w:type="dxa"/>
            <w:vAlign w:val="center"/>
          </w:tcPr>
          <w:p w14:paraId="076B2EAC" w14:textId="7EE6E1CA" w:rsidR="005B5650" w:rsidRPr="00E30AB1" w:rsidRDefault="005B5650" w:rsidP="005B5650">
            <w:pPr>
              <w:pStyle w:val="lwx1"/>
              <w:rPr>
                <w:color w:val="000000" w:themeColor="text1"/>
              </w:rPr>
            </w:pPr>
            <w:r w:rsidRPr="00E30AB1">
              <w:rPr>
                <w:rFonts w:hint="eastAsia"/>
                <w:color w:val="000000" w:themeColor="text1"/>
              </w:rPr>
              <w:t>3</w:t>
            </w:r>
          </w:p>
        </w:tc>
        <w:tc>
          <w:tcPr>
            <w:tcW w:w="1276" w:type="dxa"/>
            <w:vAlign w:val="center"/>
          </w:tcPr>
          <w:p w14:paraId="35EA2BD7" w14:textId="165494D2" w:rsidR="005B5650" w:rsidRPr="00E30AB1" w:rsidRDefault="005B5650" w:rsidP="005B5650">
            <w:pPr>
              <w:pStyle w:val="lwx1"/>
              <w:rPr>
                <w:color w:val="000000" w:themeColor="text1"/>
              </w:rPr>
            </w:pPr>
            <w:r w:rsidRPr="00E30AB1">
              <w:rPr>
                <w:color w:val="000000" w:themeColor="text1"/>
              </w:rPr>
              <w:t>西侧</w:t>
            </w:r>
          </w:p>
        </w:tc>
        <w:tc>
          <w:tcPr>
            <w:tcW w:w="1842" w:type="dxa"/>
            <w:vAlign w:val="center"/>
          </w:tcPr>
          <w:p w14:paraId="73A0A926" w14:textId="1693849A" w:rsidR="005B5650" w:rsidRPr="00E30AB1" w:rsidRDefault="005B5650" w:rsidP="005B5650">
            <w:pPr>
              <w:pStyle w:val="lwx1"/>
              <w:rPr>
                <w:color w:val="000000" w:themeColor="text1"/>
              </w:rPr>
            </w:pPr>
            <w:r w:rsidRPr="00E30AB1">
              <w:rPr>
                <w:rFonts w:hint="eastAsia"/>
                <w:color w:val="000000" w:themeColor="text1"/>
              </w:rPr>
              <w:t>51</w:t>
            </w:r>
          </w:p>
        </w:tc>
        <w:tc>
          <w:tcPr>
            <w:tcW w:w="1701" w:type="dxa"/>
            <w:vAlign w:val="center"/>
          </w:tcPr>
          <w:p w14:paraId="75861308" w14:textId="5D970722" w:rsidR="005B5650" w:rsidRPr="00E30AB1" w:rsidRDefault="00B018BA" w:rsidP="005B5650">
            <w:pPr>
              <w:pStyle w:val="lwx1"/>
              <w:rPr>
                <w:color w:val="000000" w:themeColor="text1"/>
              </w:rPr>
            </w:pPr>
            <w:r w:rsidRPr="00E30AB1">
              <w:rPr>
                <w:rFonts w:cs="Times New Roman" w:hint="eastAsia"/>
                <w:color w:val="000000" w:themeColor="text1"/>
              </w:rPr>
              <w:t>38.6</w:t>
            </w:r>
          </w:p>
        </w:tc>
        <w:tc>
          <w:tcPr>
            <w:tcW w:w="1985" w:type="dxa"/>
            <w:vAlign w:val="center"/>
          </w:tcPr>
          <w:p w14:paraId="33952067" w14:textId="1A76E166" w:rsidR="005B5650" w:rsidRPr="00E30AB1" w:rsidRDefault="00426005" w:rsidP="005B5650">
            <w:pPr>
              <w:pStyle w:val="lwx1"/>
              <w:rPr>
                <w:color w:val="000000" w:themeColor="text1"/>
              </w:rPr>
            </w:pPr>
            <w:r w:rsidRPr="00E30AB1">
              <w:rPr>
                <w:rFonts w:hint="eastAsia"/>
                <w:color w:val="000000" w:themeColor="text1"/>
              </w:rPr>
              <w:t>5</w:t>
            </w:r>
            <w:r w:rsidR="003B1771" w:rsidRPr="00E30AB1">
              <w:rPr>
                <w:rFonts w:hint="eastAsia"/>
                <w:color w:val="000000" w:themeColor="text1"/>
              </w:rPr>
              <w:t>1</w:t>
            </w:r>
          </w:p>
        </w:tc>
        <w:tc>
          <w:tcPr>
            <w:tcW w:w="1400" w:type="dxa"/>
            <w:vAlign w:val="center"/>
          </w:tcPr>
          <w:p w14:paraId="7B08EB0D" w14:textId="663D4E25" w:rsidR="005B5650" w:rsidRPr="00E30AB1" w:rsidRDefault="005B5650" w:rsidP="005B5650">
            <w:pPr>
              <w:pStyle w:val="lwx1"/>
              <w:rPr>
                <w:color w:val="000000" w:themeColor="text1"/>
              </w:rPr>
            </w:pPr>
            <w:r w:rsidRPr="00E30AB1">
              <w:rPr>
                <w:color w:val="000000" w:themeColor="text1"/>
              </w:rPr>
              <w:t>达标</w:t>
            </w:r>
          </w:p>
        </w:tc>
      </w:tr>
      <w:tr w:rsidR="00E30AB1" w:rsidRPr="00E30AB1" w14:paraId="28491243" w14:textId="77777777" w:rsidTr="00366C3D">
        <w:tc>
          <w:tcPr>
            <w:tcW w:w="836" w:type="dxa"/>
            <w:vAlign w:val="center"/>
          </w:tcPr>
          <w:p w14:paraId="2CE15939" w14:textId="7A70F219" w:rsidR="005B5650" w:rsidRPr="00E30AB1" w:rsidRDefault="005B5650" w:rsidP="005B5650">
            <w:pPr>
              <w:pStyle w:val="lwx1"/>
              <w:rPr>
                <w:color w:val="000000" w:themeColor="text1"/>
              </w:rPr>
            </w:pPr>
            <w:r w:rsidRPr="00E30AB1">
              <w:rPr>
                <w:rFonts w:hint="eastAsia"/>
                <w:color w:val="000000" w:themeColor="text1"/>
              </w:rPr>
              <w:t>4</w:t>
            </w:r>
          </w:p>
        </w:tc>
        <w:tc>
          <w:tcPr>
            <w:tcW w:w="1276" w:type="dxa"/>
            <w:vAlign w:val="center"/>
          </w:tcPr>
          <w:p w14:paraId="5C289E7F" w14:textId="45DDFE73" w:rsidR="005B5650" w:rsidRPr="00E30AB1" w:rsidRDefault="005B5650" w:rsidP="005B5650">
            <w:pPr>
              <w:pStyle w:val="lwx1"/>
              <w:rPr>
                <w:color w:val="000000" w:themeColor="text1"/>
              </w:rPr>
            </w:pPr>
            <w:r w:rsidRPr="00E30AB1">
              <w:rPr>
                <w:color w:val="000000" w:themeColor="text1"/>
              </w:rPr>
              <w:t>北侧</w:t>
            </w:r>
          </w:p>
        </w:tc>
        <w:tc>
          <w:tcPr>
            <w:tcW w:w="1842" w:type="dxa"/>
            <w:vAlign w:val="center"/>
          </w:tcPr>
          <w:p w14:paraId="1D555038" w14:textId="66FDD81C" w:rsidR="005B5650" w:rsidRPr="00E30AB1" w:rsidRDefault="005B5650" w:rsidP="005B5650">
            <w:pPr>
              <w:pStyle w:val="lwx1"/>
              <w:rPr>
                <w:color w:val="000000" w:themeColor="text1"/>
              </w:rPr>
            </w:pPr>
            <w:r w:rsidRPr="00E30AB1">
              <w:rPr>
                <w:rFonts w:hint="eastAsia"/>
                <w:color w:val="000000" w:themeColor="text1"/>
              </w:rPr>
              <w:t>53</w:t>
            </w:r>
          </w:p>
        </w:tc>
        <w:tc>
          <w:tcPr>
            <w:tcW w:w="1701" w:type="dxa"/>
            <w:vAlign w:val="center"/>
          </w:tcPr>
          <w:p w14:paraId="6CF34544" w14:textId="7B6E997C" w:rsidR="005B5650" w:rsidRPr="00E30AB1" w:rsidRDefault="00B018BA" w:rsidP="005B5650">
            <w:pPr>
              <w:pStyle w:val="lwx1"/>
              <w:rPr>
                <w:color w:val="000000" w:themeColor="text1"/>
              </w:rPr>
            </w:pPr>
            <w:r w:rsidRPr="00E30AB1">
              <w:rPr>
                <w:rFonts w:cs="Times New Roman" w:hint="eastAsia"/>
                <w:color w:val="000000" w:themeColor="text1"/>
              </w:rPr>
              <w:t>42.5</w:t>
            </w:r>
          </w:p>
        </w:tc>
        <w:tc>
          <w:tcPr>
            <w:tcW w:w="1985" w:type="dxa"/>
            <w:vAlign w:val="center"/>
          </w:tcPr>
          <w:p w14:paraId="4BB52223" w14:textId="06E7FF6B" w:rsidR="005B5650" w:rsidRPr="00E30AB1" w:rsidRDefault="00426005" w:rsidP="005B5650">
            <w:pPr>
              <w:pStyle w:val="lwx1"/>
              <w:rPr>
                <w:color w:val="000000" w:themeColor="text1"/>
              </w:rPr>
            </w:pPr>
            <w:r w:rsidRPr="00E30AB1">
              <w:rPr>
                <w:rFonts w:hint="eastAsia"/>
                <w:color w:val="000000" w:themeColor="text1"/>
              </w:rPr>
              <w:t>5</w:t>
            </w:r>
            <w:r w:rsidR="003B1771" w:rsidRPr="00E30AB1">
              <w:rPr>
                <w:rFonts w:hint="eastAsia"/>
                <w:color w:val="000000" w:themeColor="text1"/>
              </w:rPr>
              <w:t>3</w:t>
            </w:r>
          </w:p>
        </w:tc>
        <w:tc>
          <w:tcPr>
            <w:tcW w:w="1400" w:type="dxa"/>
            <w:vAlign w:val="center"/>
          </w:tcPr>
          <w:p w14:paraId="7EEB69DC" w14:textId="58EBD069" w:rsidR="005B5650" w:rsidRPr="00E30AB1" w:rsidRDefault="005B5650" w:rsidP="005B5650">
            <w:pPr>
              <w:pStyle w:val="lwx1"/>
              <w:rPr>
                <w:color w:val="000000" w:themeColor="text1"/>
              </w:rPr>
            </w:pPr>
            <w:r w:rsidRPr="00E30AB1">
              <w:rPr>
                <w:color w:val="000000" w:themeColor="text1"/>
              </w:rPr>
              <w:t>达标</w:t>
            </w:r>
          </w:p>
        </w:tc>
      </w:tr>
    </w:tbl>
    <w:p w14:paraId="25FB08FF" w14:textId="5D012658" w:rsidR="00F74543" w:rsidRPr="00E30AB1" w:rsidRDefault="00F74543" w:rsidP="00B46F2B">
      <w:pPr>
        <w:ind w:firstLineChars="0" w:firstLine="0"/>
        <w:jc w:val="center"/>
        <w:rPr>
          <w:color w:val="000000" w:themeColor="text1"/>
        </w:rPr>
      </w:pPr>
      <w:r w:rsidRPr="00E30AB1">
        <w:rPr>
          <w:noProof/>
          <w:color w:val="000000" w:themeColor="text1"/>
        </w:rPr>
        <w:lastRenderedPageBreak/>
        <w:drawing>
          <wp:inline distT="0" distB="0" distL="0" distR="0" wp14:anchorId="1028E42D" wp14:editId="5EA0A3B6">
            <wp:extent cx="5495925" cy="3895017"/>
            <wp:effectExtent l="0" t="0" r="0" b="0"/>
            <wp:docPr id="16161181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118184" name=""/>
                    <pic:cNvPicPr/>
                  </pic:nvPicPr>
                  <pic:blipFill>
                    <a:blip r:embed="rId168"/>
                    <a:stretch>
                      <a:fillRect/>
                    </a:stretch>
                  </pic:blipFill>
                  <pic:spPr>
                    <a:xfrm>
                      <a:off x="0" y="0"/>
                      <a:ext cx="5505979" cy="3902142"/>
                    </a:xfrm>
                    <a:prstGeom prst="rect">
                      <a:avLst/>
                    </a:prstGeom>
                  </pic:spPr>
                </pic:pic>
              </a:graphicData>
            </a:graphic>
          </wp:inline>
        </w:drawing>
      </w:r>
    </w:p>
    <w:p w14:paraId="402D314C" w14:textId="37CB6730" w:rsidR="00E74945" w:rsidRPr="00E30AB1" w:rsidRDefault="00DA15AC" w:rsidP="00DA15AC">
      <w:pPr>
        <w:pStyle w:val="lwx0"/>
        <w:spacing w:after="163"/>
        <w:rPr>
          <w:color w:val="000000" w:themeColor="text1"/>
        </w:rPr>
      </w:pPr>
      <w:r w:rsidRPr="00E30AB1">
        <w:rPr>
          <w:rFonts w:hint="eastAsia"/>
          <w:color w:val="000000" w:themeColor="text1"/>
        </w:rPr>
        <w:t>图</w:t>
      </w:r>
      <w:r w:rsidRPr="00E30AB1">
        <w:rPr>
          <w:rFonts w:hint="eastAsia"/>
          <w:color w:val="000000" w:themeColor="text1"/>
        </w:rPr>
        <w:t xml:space="preserve"> </w:t>
      </w:r>
      <w:r w:rsidRPr="00E30AB1">
        <w:rPr>
          <w:color w:val="000000" w:themeColor="text1"/>
        </w:rPr>
        <w:fldChar w:fldCharType="begin"/>
      </w:r>
      <w:r w:rsidRPr="00E30AB1">
        <w:rPr>
          <w:color w:val="000000" w:themeColor="text1"/>
        </w:rPr>
        <w:instrText xml:space="preserve"> </w:instrText>
      </w:r>
      <w:r w:rsidRPr="00E30AB1">
        <w:rPr>
          <w:rFonts w:hint="eastAsia"/>
          <w:color w:val="000000" w:themeColor="text1"/>
        </w:rPr>
        <w:instrText>STYLEREF 1 \s</w:instrText>
      </w:r>
      <w:r w:rsidRPr="00E30AB1">
        <w:rPr>
          <w:color w:val="000000" w:themeColor="text1"/>
        </w:rPr>
        <w:instrText xml:space="preserve"> </w:instrText>
      </w:r>
      <w:r w:rsidRPr="00E30AB1">
        <w:rPr>
          <w:color w:val="000000" w:themeColor="text1"/>
        </w:rPr>
        <w:fldChar w:fldCharType="separate"/>
      </w:r>
      <w:r w:rsidR="007C73FE">
        <w:rPr>
          <w:noProof/>
          <w:color w:val="000000" w:themeColor="text1"/>
        </w:rPr>
        <w:t>6</w:t>
      </w:r>
      <w:r w:rsidRPr="00E30AB1">
        <w:rPr>
          <w:color w:val="000000" w:themeColor="text1"/>
        </w:rPr>
        <w:fldChar w:fldCharType="end"/>
      </w:r>
      <w:r w:rsidRPr="00E30AB1">
        <w:rPr>
          <w:color w:val="000000" w:themeColor="text1"/>
        </w:rPr>
        <w:noBreakHyphen/>
      </w:r>
      <w:r w:rsidRPr="00E30AB1">
        <w:rPr>
          <w:color w:val="000000" w:themeColor="text1"/>
        </w:rPr>
        <w:fldChar w:fldCharType="begin"/>
      </w:r>
      <w:r w:rsidRPr="00E30AB1">
        <w:rPr>
          <w:color w:val="000000" w:themeColor="text1"/>
        </w:rPr>
        <w:instrText xml:space="preserve"> </w:instrText>
      </w:r>
      <w:r w:rsidRPr="00E30AB1">
        <w:rPr>
          <w:rFonts w:hint="eastAsia"/>
          <w:color w:val="000000" w:themeColor="text1"/>
        </w:rPr>
        <w:instrText xml:space="preserve">SEQ </w:instrText>
      </w:r>
      <w:r w:rsidRPr="00E30AB1">
        <w:rPr>
          <w:rFonts w:hint="eastAsia"/>
          <w:color w:val="000000" w:themeColor="text1"/>
        </w:rPr>
        <w:instrText>图</w:instrText>
      </w:r>
      <w:r w:rsidRPr="00E30AB1">
        <w:rPr>
          <w:rFonts w:hint="eastAsia"/>
          <w:color w:val="000000" w:themeColor="text1"/>
        </w:rPr>
        <w:instrText xml:space="preserve"> \* ARABIC \s 1</w:instrText>
      </w:r>
      <w:r w:rsidRPr="00E30AB1">
        <w:rPr>
          <w:color w:val="000000" w:themeColor="text1"/>
        </w:rPr>
        <w:instrText xml:space="preserve"> </w:instrText>
      </w:r>
      <w:r w:rsidRPr="00E30AB1">
        <w:rPr>
          <w:color w:val="000000" w:themeColor="text1"/>
        </w:rPr>
        <w:fldChar w:fldCharType="separate"/>
      </w:r>
      <w:r w:rsidR="007C73FE">
        <w:rPr>
          <w:noProof/>
          <w:color w:val="000000" w:themeColor="text1"/>
        </w:rPr>
        <w:t>20</w:t>
      </w:r>
      <w:r w:rsidRPr="00E30AB1">
        <w:rPr>
          <w:color w:val="000000" w:themeColor="text1"/>
        </w:rPr>
        <w:fldChar w:fldCharType="end"/>
      </w:r>
      <w:r w:rsidR="00E74945" w:rsidRPr="00E30AB1">
        <w:rPr>
          <w:rFonts w:hint="eastAsia"/>
          <w:color w:val="000000" w:themeColor="text1"/>
        </w:rPr>
        <w:t>等声级线图</w:t>
      </w:r>
    </w:p>
    <w:p w14:paraId="7D681F06" w14:textId="619ED916" w:rsidR="00F651B2" w:rsidRPr="00E30AB1" w:rsidRDefault="004F2DBB" w:rsidP="00085201">
      <w:pPr>
        <w:ind w:firstLine="480"/>
        <w:rPr>
          <w:color w:val="000000" w:themeColor="text1"/>
        </w:rPr>
      </w:pPr>
      <w:r w:rsidRPr="00E30AB1">
        <w:rPr>
          <w:color w:val="000000" w:themeColor="text1"/>
        </w:rPr>
        <w:t>本项目</w:t>
      </w:r>
      <w:r w:rsidR="00294602" w:rsidRPr="00E30AB1">
        <w:rPr>
          <w:rFonts w:hint="eastAsia"/>
          <w:color w:val="000000" w:themeColor="text1"/>
        </w:rPr>
        <w:t>运营期主要为</w:t>
      </w:r>
      <w:r w:rsidR="00294602" w:rsidRPr="00E30AB1">
        <w:rPr>
          <w:color w:val="000000" w:themeColor="text1"/>
        </w:rPr>
        <w:t>飞灰填埋场运输</w:t>
      </w:r>
      <w:r w:rsidR="00294602" w:rsidRPr="00E30AB1">
        <w:rPr>
          <w:rFonts w:hint="eastAsia"/>
          <w:color w:val="000000" w:themeColor="text1"/>
        </w:rPr>
        <w:t>机械，</w:t>
      </w:r>
      <w:r w:rsidR="00494396" w:rsidRPr="00E30AB1">
        <w:rPr>
          <w:color w:val="000000" w:themeColor="text1"/>
        </w:rPr>
        <w:t>选用低噪声设备，经</w:t>
      </w:r>
      <w:r w:rsidR="0027502D" w:rsidRPr="00E30AB1">
        <w:rPr>
          <w:color w:val="000000" w:themeColor="text1"/>
        </w:rPr>
        <w:t>距离传播衰减后，场界噪声值</w:t>
      </w:r>
      <w:r w:rsidR="0027502D" w:rsidRPr="00E30AB1">
        <w:rPr>
          <w:color w:val="000000" w:themeColor="text1"/>
        </w:rPr>
        <w:t>≤</w:t>
      </w:r>
      <w:r w:rsidRPr="00E30AB1">
        <w:rPr>
          <w:color w:val="000000" w:themeColor="text1"/>
        </w:rPr>
        <w:t>6</w:t>
      </w:r>
      <w:r w:rsidR="0027502D" w:rsidRPr="00E30AB1">
        <w:rPr>
          <w:color w:val="000000" w:themeColor="text1"/>
        </w:rPr>
        <w:t>0dB(A)</w:t>
      </w:r>
      <w:r w:rsidR="0027502D" w:rsidRPr="00E30AB1">
        <w:rPr>
          <w:color w:val="000000" w:themeColor="text1"/>
        </w:rPr>
        <w:t>，可以满足《工业企业厂界环境噪声排放标准》</w:t>
      </w:r>
      <w:r w:rsidR="0027502D" w:rsidRPr="00E30AB1">
        <w:rPr>
          <w:color w:val="000000" w:themeColor="text1"/>
        </w:rPr>
        <w:t>(GB12348-2008)</w:t>
      </w:r>
      <w:r w:rsidR="0027502D" w:rsidRPr="00E30AB1">
        <w:rPr>
          <w:color w:val="000000" w:themeColor="text1"/>
        </w:rPr>
        <w:t>中</w:t>
      </w:r>
      <w:r w:rsidR="00BA0C80" w:rsidRPr="00E30AB1">
        <w:rPr>
          <w:color w:val="000000" w:themeColor="text1"/>
        </w:rPr>
        <w:t>2</w:t>
      </w:r>
      <w:r w:rsidR="0027502D" w:rsidRPr="00E30AB1">
        <w:rPr>
          <w:color w:val="000000" w:themeColor="text1"/>
        </w:rPr>
        <w:t>类标准要求，对周边环境影响小。同时，项目场界</w:t>
      </w:r>
      <w:r w:rsidR="00BA0C80" w:rsidRPr="00E30AB1">
        <w:rPr>
          <w:color w:val="000000" w:themeColor="text1"/>
        </w:rPr>
        <w:t>200</w:t>
      </w:r>
      <w:r w:rsidR="0027502D" w:rsidRPr="00E30AB1">
        <w:rPr>
          <w:color w:val="000000" w:themeColor="text1"/>
        </w:rPr>
        <w:t>米范围内没有敏感点，项目运行噪声对周边环境影响小。</w:t>
      </w:r>
    </w:p>
    <w:p w14:paraId="73828248" w14:textId="2AB76921" w:rsidR="00F651B2" w:rsidRPr="00E30AB1" w:rsidRDefault="0027502D" w:rsidP="002438DB">
      <w:pPr>
        <w:pStyle w:val="3"/>
        <w:rPr>
          <w:color w:val="000000" w:themeColor="text1"/>
        </w:rPr>
      </w:pPr>
      <w:r w:rsidRPr="00E30AB1">
        <w:rPr>
          <w:color w:val="000000" w:themeColor="text1"/>
        </w:rPr>
        <w:t>固体废物影响分析</w:t>
      </w:r>
    </w:p>
    <w:p w14:paraId="3AD96D95" w14:textId="37FAF7EC" w:rsidR="004E6114" w:rsidRPr="00E30AB1" w:rsidRDefault="00051E38" w:rsidP="009D48C9">
      <w:pPr>
        <w:ind w:firstLine="480"/>
        <w:rPr>
          <w:color w:val="000000" w:themeColor="text1"/>
        </w:rPr>
      </w:pPr>
      <w:r w:rsidRPr="00E30AB1">
        <w:rPr>
          <w:rFonts w:hint="eastAsia"/>
          <w:color w:val="000000" w:themeColor="text1"/>
        </w:rPr>
        <w:t>本项目</w:t>
      </w:r>
      <w:r w:rsidR="002B601C" w:rsidRPr="00E30AB1">
        <w:rPr>
          <w:rFonts w:hint="eastAsia"/>
          <w:color w:val="000000" w:themeColor="text1"/>
        </w:rPr>
        <w:t>固体废物主要为</w:t>
      </w:r>
      <w:r w:rsidR="002B601C" w:rsidRPr="00E30AB1">
        <w:rPr>
          <w:rFonts w:cs="Times New Roman" w:hint="eastAsia"/>
          <w:color w:val="000000" w:themeColor="text1"/>
        </w:rPr>
        <w:t>渗滤液处理站污泥。</w:t>
      </w:r>
      <w:r w:rsidR="007202DB" w:rsidRPr="00E30AB1">
        <w:rPr>
          <w:rFonts w:hint="eastAsia"/>
          <w:color w:val="000000" w:themeColor="text1"/>
        </w:rPr>
        <w:t>渗滤液处理站产生的污泥依托现有密闭管道回灌至现有垃圾填埋场</w:t>
      </w:r>
      <w:r w:rsidR="007202DB" w:rsidRPr="00E30AB1">
        <w:rPr>
          <w:rFonts w:cs="Times New Roman" w:hint="eastAsia"/>
          <w:color w:val="000000" w:themeColor="text1"/>
        </w:rPr>
        <w:t>。</w:t>
      </w:r>
      <w:r w:rsidR="00C2027A" w:rsidRPr="00E30AB1">
        <w:rPr>
          <w:rFonts w:hint="eastAsia"/>
          <w:color w:val="000000" w:themeColor="text1"/>
        </w:rPr>
        <w:t>项目运营期固废</w:t>
      </w:r>
      <w:r w:rsidR="004E6114" w:rsidRPr="00E30AB1">
        <w:rPr>
          <w:rFonts w:hint="eastAsia"/>
          <w:color w:val="000000" w:themeColor="text1"/>
        </w:rPr>
        <w:t>得到有效处置，对外环境影响较小。</w:t>
      </w:r>
    </w:p>
    <w:p w14:paraId="0779CFE8" w14:textId="77777777" w:rsidR="006B56A2" w:rsidRPr="00E30AB1" w:rsidRDefault="006B56A2" w:rsidP="006B56A2">
      <w:pPr>
        <w:pStyle w:val="3"/>
        <w:rPr>
          <w:rFonts w:cs="Times New Roman"/>
          <w:color w:val="000000" w:themeColor="text1"/>
        </w:rPr>
      </w:pPr>
      <w:r w:rsidRPr="00E30AB1">
        <w:rPr>
          <w:rFonts w:cs="Times New Roman"/>
          <w:color w:val="000000" w:themeColor="text1"/>
        </w:rPr>
        <w:t>土壤环境影响分析</w:t>
      </w:r>
    </w:p>
    <w:p w14:paraId="6729AAFB" w14:textId="77777777" w:rsidR="006B56A2" w:rsidRPr="00E30AB1" w:rsidRDefault="006B56A2" w:rsidP="006B56A2">
      <w:pPr>
        <w:pStyle w:val="4"/>
        <w:rPr>
          <w:rFonts w:cs="Times New Roman"/>
          <w:color w:val="000000" w:themeColor="text1"/>
        </w:rPr>
      </w:pPr>
      <w:r w:rsidRPr="00E30AB1">
        <w:rPr>
          <w:rFonts w:cs="Times New Roman"/>
          <w:color w:val="000000" w:themeColor="text1"/>
        </w:rPr>
        <w:t>土壤环境影响识别</w:t>
      </w:r>
    </w:p>
    <w:p w14:paraId="449145C3" w14:textId="77777777" w:rsidR="006B56A2" w:rsidRPr="00E30AB1" w:rsidRDefault="006B56A2" w:rsidP="006B56A2">
      <w:pPr>
        <w:ind w:firstLine="480"/>
        <w:rPr>
          <w:rFonts w:cs="Times New Roman"/>
          <w:color w:val="000000" w:themeColor="text1"/>
        </w:rPr>
      </w:pPr>
      <w:r w:rsidRPr="00E30AB1">
        <w:rPr>
          <w:rFonts w:cs="Times New Roman"/>
          <w:color w:val="000000" w:themeColor="text1"/>
        </w:rPr>
        <w:t>本项目属于</w:t>
      </w:r>
      <w:r w:rsidRPr="00E30AB1">
        <w:rPr>
          <w:rFonts w:cs="Times New Roman" w:hint="eastAsia"/>
          <w:color w:val="000000" w:themeColor="text1"/>
        </w:rPr>
        <w:t>扩</w:t>
      </w:r>
      <w:r w:rsidRPr="00E30AB1">
        <w:rPr>
          <w:rFonts w:cs="Times New Roman"/>
          <w:color w:val="000000" w:themeColor="text1"/>
        </w:rPr>
        <w:t>建项目，建设期和运营期阶段均会对土壤环境产生影响。建设期主要是建渣粉尘等在建设过程中大气沉降对土壤环境造成污染；运营期主要是填埋场内渗滤液调节池池体在非正常工况下发生渗漏，且下部防渗系统也失效的情况下，池体内渗滤液进入包气带土壤，对土壤环境造成污染等。本项目对土壤的影响类型和途径见下表。</w:t>
      </w:r>
    </w:p>
    <w:p w14:paraId="142E16DE" w14:textId="22123BF7" w:rsidR="006B56A2" w:rsidRPr="00E30AB1" w:rsidRDefault="006B56A2" w:rsidP="006B56A2">
      <w:pPr>
        <w:pStyle w:val="lwx"/>
        <w:spacing w:before="163"/>
        <w:ind w:firstLine="480"/>
        <w:rPr>
          <w:rFonts w:cs="Times New Roman"/>
          <w:color w:val="000000" w:themeColor="text1"/>
        </w:rPr>
      </w:pPr>
      <w:r w:rsidRPr="00E30AB1">
        <w:rPr>
          <w:rFonts w:cs="Times New Roman"/>
          <w:color w:val="000000" w:themeColor="text1"/>
        </w:rPr>
        <w:t>表</w:t>
      </w:r>
      <w:r w:rsidRPr="00E30AB1">
        <w:rPr>
          <w:rFonts w:cs="Times New Roman"/>
          <w:color w:val="000000" w:themeColor="text1"/>
        </w:rPr>
        <w:t xml:space="preserve"> </w:t>
      </w:r>
      <w:r w:rsidR="001D4138" w:rsidRPr="00E30AB1">
        <w:rPr>
          <w:rFonts w:cs="Times New Roman"/>
          <w:color w:val="000000" w:themeColor="text1"/>
        </w:rPr>
        <w:fldChar w:fldCharType="begin"/>
      </w:r>
      <w:r w:rsidR="001D4138" w:rsidRPr="00E30AB1">
        <w:rPr>
          <w:rFonts w:cs="Times New Roman"/>
          <w:color w:val="000000" w:themeColor="text1"/>
        </w:rPr>
        <w:instrText xml:space="preserve"> STYLEREF 1 \s </w:instrText>
      </w:r>
      <w:r w:rsidR="001D4138" w:rsidRPr="00E30AB1">
        <w:rPr>
          <w:rFonts w:cs="Times New Roman"/>
          <w:color w:val="000000" w:themeColor="text1"/>
        </w:rPr>
        <w:fldChar w:fldCharType="separate"/>
      </w:r>
      <w:r w:rsidR="007C73FE">
        <w:rPr>
          <w:rFonts w:cs="Times New Roman"/>
          <w:noProof/>
          <w:color w:val="000000" w:themeColor="text1"/>
        </w:rPr>
        <w:t>6</w:t>
      </w:r>
      <w:r w:rsidR="001D4138" w:rsidRPr="00E30AB1">
        <w:rPr>
          <w:rFonts w:cs="Times New Roman"/>
          <w:color w:val="000000" w:themeColor="text1"/>
        </w:rPr>
        <w:fldChar w:fldCharType="end"/>
      </w:r>
      <w:r w:rsidR="001D4138" w:rsidRPr="00E30AB1">
        <w:rPr>
          <w:rFonts w:cs="Times New Roman"/>
          <w:color w:val="000000" w:themeColor="text1"/>
        </w:rPr>
        <w:noBreakHyphen/>
      </w:r>
      <w:r w:rsidR="001D4138" w:rsidRPr="00E30AB1">
        <w:rPr>
          <w:rFonts w:cs="Times New Roman"/>
          <w:color w:val="000000" w:themeColor="text1"/>
        </w:rPr>
        <w:fldChar w:fldCharType="begin"/>
      </w:r>
      <w:r w:rsidR="001D4138" w:rsidRPr="00E30AB1">
        <w:rPr>
          <w:rFonts w:cs="Times New Roman"/>
          <w:color w:val="000000" w:themeColor="text1"/>
        </w:rPr>
        <w:instrText xml:space="preserve"> SEQ </w:instrText>
      </w:r>
      <w:r w:rsidR="001D4138" w:rsidRPr="00E30AB1">
        <w:rPr>
          <w:rFonts w:cs="Times New Roman"/>
          <w:color w:val="000000" w:themeColor="text1"/>
        </w:rPr>
        <w:instrText>表</w:instrText>
      </w:r>
      <w:r w:rsidR="001D4138" w:rsidRPr="00E30AB1">
        <w:rPr>
          <w:rFonts w:cs="Times New Roman"/>
          <w:color w:val="000000" w:themeColor="text1"/>
        </w:rPr>
        <w:instrText xml:space="preserve"> \* ARABIC \s 1 </w:instrText>
      </w:r>
      <w:r w:rsidR="001D4138" w:rsidRPr="00E30AB1">
        <w:rPr>
          <w:rFonts w:cs="Times New Roman"/>
          <w:color w:val="000000" w:themeColor="text1"/>
        </w:rPr>
        <w:fldChar w:fldCharType="separate"/>
      </w:r>
      <w:r w:rsidR="007C73FE">
        <w:rPr>
          <w:rFonts w:cs="Times New Roman"/>
          <w:noProof/>
          <w:color w:val="000000" w:themeColor="text1"/>
        </w:rPr>
        <w:t>33</w:t>
      </w:r>
      <w:r w:rsidR="001D4138" w:rsidRPr="00E30AB1">
        <w:rPr>
          <w:rFonts w:cs="Times New Roman"/>
          <w:color w:val="000000" w:themeColor="text1"/>
        </w:rPr>
        <w:fldChar w:fldCharType="end"/>
      </w:r>
      <w:r w:rsidRPr="00E30AB1">
        <w:rPr>
          <w:rFonts w:cs="Times New Roman"/>
          <w:color w:val="000000" w:themeColor="text1"/>
        </w:rPr>
        <w:t>土壤环境影响类型与影响途径表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2129"/>
        <w:gridCol w:w="1815"/>
        <w:gridCol w:w="1942"/>
        <w:gridCol w:w="1700"/>
        <w:gridCol w:w="1454"/>
      </w:tblGrid>
      <w:tr w:rsidR="00E30AB1" w:rsidRPr="00E30AB1" w14:paraId="23644B54" w14:textId="77777777" w:rsidTr="00DD23C8">
        <w:trPr>
          <w:trHeight w:hRule="exact" w:val="330"/>
          <w:jc w:val="center"/>
        </w:trPr>
        <w:tc>
          <w:tcPr>
            <w:tcW w:w="1178" w:type="pct"/>
            <w:vMerge w:val="restart"/>
            <w:vAlign w:val="center"/>
          </w:tcPr>
          <w:p w14:paraId="473011FF" w14:textId="77777777" w:rsidR="006B56A2" w:rsidRPr="00E30AB1" w:rsidRDefault="006B56A2" w:rsidP="00DD23C8">
            <w:pPr>
              <w:pStyle w:val="lwx1"/>
              <w:ind w:firstLine="420"/>
              <w:rPr>
                <w:rFonts w:cs="Times New Roman"/>
                <w:color w:val="000000" w:themeColor="text1"/>
              </w:rPr>
            </w:pPr>
            <w:r w:rsidRPr="00E30AB1">
              <w:rPr>
                <w:rFonts w:cs="Times New Roman"/>
                <w:color w:val="000000" w:themeColor="text1"/>
              </w:rPr>
              <w:t>不同时段</w:t>
            </w:r>
          </w:p>
        </w:tc>
        <w:tc>
          <w:tcPr>
            <w:tcW w:w="3822" w:type="pct"/>
            <w:gridSpan w:val="4"/>
            <w:vAlign w:val="center"/>
          </w:tcPr>
          <w:p w14:paraId="1A2F4B31" w14:textId="77777777" w:rsidR="006B56A2" w:rsidRPr="00E30AB1" w:rsidRDefault="006B56A2" w:rsidP="00DD23C8">
            <w:pPr>
              <w:pStyle w:val="lwx1"/>
              <w:ind w:firstLine="420"/>
              <w:rPr>
                <w:rFonts w:cs="Times New Roman"/>
                <w:color w:val="000000" w:themeColor="text1"/>
              </w:rPr>
            </w:pPr>
            <w:r w:rsidRPr="00E30AB1">
              <w:rPr>
                <w:rFonts w:cs="Times New Roman"/>
                <w:color w:val="000000" w:themeColor="text1"/>
              </w:rPr>
              <w:t>污染影响型</w:t>
            </w:r>
          </w:p>
        </w:tc>
      </w:tr>
      <w:tr w:rsidR="00E30AB1" w:rsidRPr="00E30AB1" w14:paraId="05256284" w14:textId="77777777" w:rsidTr="00DD23C8">
        <w:trPr>
          <w:trHeight w:hRule="exact" w:val="329"/>
          <w:jc w:val="center"/>
        </w:trPr>
        <w:tc>
          <w:tcPr>
            <w:tcW w:w="1178" w:type="pct"/>
            <w:vMerge/>
            <w:vAlign w:val="center"/>
          </w:tcPr>
          <w:p w14:paraId="59AA95A7" w14:textId="77777777" w:rsidR="006B56A2" w:rsidRPr="00E30AB1" w:rsidRDefault="006B56A2" w:rsidP="00DD23C8">
            <w:pPr>
              <w:pStyle w:val="lwx1"/>
              <w:ind w:firstLine="420"/>
              <w:rPr>
                <w:rFonts w:cs="Times New Roman"/>
                <w:color w:val="000000" w:themeColor="text1"/>
              </w:rPr>
            </w:pPr>
          </w:p>
        </w:tc>
        <w:tc>
          <w:tcPr>
            <w:tcW w:w="1004" w:type="pct"/>
            <w:vAlign w:val="center"/>
          </w:tcPr>
          <w:p w14:paraId="003C1418" w14:textId="77777777" w:rsidR="006B56A2" w:rsidRPr="00E30AB1" w:rsidRDefault="006B56A2" w:rsidP="00DD23C8">
            <w:pPr>
              <w:pStyle w:val="lwx1"/>
              <w:ind w:firstLine="420"/>
              <w:rPr>
                <w:rFonts w:cs="Times New Roman"/>
                <w:color w:val="000000" w:themeColor="text1"/>
              </w:rPr>
            </w:pPr>
            <w:r w:rsidRPr="00E30AB1">
              <w:rPr>
                <w:rFonts w:cs="Times New Roman"/>
                <w:color w:val="000000" w:themeColor="text1"/>
              </w:rPr>
              <w:t>大气沉降</w:t>
            </w:r>
          </w:p>
        </w:tc>
        <w:tc>
          <w:tcPr>
            <w:tcW w:w="1074" w:type="pct"/>
            <w:vAlign w:val="center"/>
          </w:tcPr>
          <w:p w14:paraId="1BDB89D4" w14:textId="77777777" w:rsidR="006B56A2" w:rsidRPr="00E30AB1" w:rsidRDefault="006B56A2" w:rsidP="00DD23C8">
            <w:pPr>
              <w:pStyle w:val="lwx1"/>
              <w:ind w:firstLine="420"/>
              <w:rPr>
                <w:rFonts w:cs="Times New Roman"/>
                <w:color w:val="000000" w:themeColor="text1"/>
              </w:rPr>
            </w:pPr>
            <w:r w:rsidRPr="00E30AB1">
              <w:rPr>
                <w:rFonts w:cs="Times New Roman"/>
                <w:color w:val="000000" w:themeColor="text1"/>
              </w:rPr>
              <w:t>地面漫流</w:t>
            </w:r>
          </w:p>
        </w:tc>
        <w:tc>
          <w:tcPr>
            <w:tcW w:w="940" w:type="pct"/>
            <w:vAlign w:val="center"/>
          </w:tcPr>
          <w:p w14:paraId="50434AD4" w14:textId="77777777" w:rsidR="006B56A2" w:rsidRPr="00E30AB1" w:rsidRDefault="006B56A2" w:rsidP="00DD23C8">
            <w:pPr>
              <w:pStyle w:val="lwx1"/>
              <w:ind w:firstLine="420"/>
              <w:rPr>
                <w:rFonts w:cs="Times New Roman"/>
                <w:color w:val="000000" w:themeColor="text1"/>
              </w:rPr>
            </w:pPr>
            <w:r w:rsidRPr="00E30AB1">
              <w:rPr>
                <w:rFonts w:cs="Times New Roman"/>
                <w:color w:val="000000" w:themeColor="text1"/>
              </w:rPr>
              <w:t>垂直入渗</w:t>
            </w:r>
          </w:p>
        </w:tc>
        <w:tc>
          <w:tcPr>
            <w:tcW w:w="804" w:type="pct"/>
            <w:vAlign w:val="center"/>
          </w:tcPr>
          <w:p w14:paraId="409A93D0" w14:textId="77777777" w:rsidR="006B56A2" w:rsidRPr="00E30AB1" w:rsidRDefault="006B56A2" w:rsidP="00DD23C8">
            <w:pPr>
              <w:pStyle w:val="lwx1"/>
              <w:ind w:firstLine="420"/>
              <w:rPr>
                <w:rFonts w:cs="Times New Roman"/>
                <w:color w:val="000000" w:themeColor="text1"/>
              </w:rPr>
            </w:pPr>
            <w:r w:rsidRPr="00E30AB1">
              <w:rPr>
                <w:rFonts w:cs="Times New Roman"/>
                <w:color w:val="000000" w:themeColor="text1"/>
              </w:rPr>
              <w:t>其他</w:t>
            </w:r>
          </w:p>
        </w:tc>
      </w:tr>
      <w:tr w:rsidR="00E30AB1" w:rsidRPr="00E30AB1" w14:paraId="035E39EB" w14:textId="77777777" w:rsidTr="00DD23C8">
        <w:trPr>
          <w:trHeight w:hRule="exact" w:val="330"/>
          <w:jc w:val="center"/>
        </w:trPr>
        <w:tc>
          <w:tcPr>
            <w:tcW w:w="1178" w:type="pct"/>
            <w:vAlign w:val="center"/>
          </w:tcPr>
          <w:p w14:paraId="06410E2A" w14:textId="77777777" w:rsidR="006B56A2" w:rsidRPr="00E30AB1" w:rsidRDefault="006B56A2" w:rsidP="00DD23C8">
            <w:pPr>
              <w:pStyle w:val="lwx1"/>
              <w:ind w:firstLine="420"/>
              <w:rPr>
                <w:rFonts w:cs="Times New Roman"/>
                <w:color w:val="000000" w:themeColor="text1"/>
              </w:rPr>
            </w:pPr>
            <w:r w:rsidRPr="00E30AB1">
              <w:rPr>
                <w:rFonts w:cs="Times New Roman"/>
                <w:color w:val="000000" w:themeColor="text1"/>
              </w:rPr>
              <w:t>建设期</w:t>
            </w:r>
          </w:p>
        </w:tc>
        <w:tc>
          <w:tcPr>
            <w:tcW w:w="1004" w:type="pct"/>
            <w:vAlign w:val="center"/>
          </w:tcPr>
          <w:p w14:paraId="08C91B2E" w14:textId="77777777" w:rsidR="006B56A2" w:rsidRPr="00E30AB1" w:rsidRDefault="006B56A2" w:rsidP="00DD23C8">
            <w:pPr>
              <w:pStyle w:val="lwx1"/>
              <w:ind w:firstLine="420"/>
              <w:rPr>
                <w:rFonts w:cs="Times New Roman"/>
                <w:color w:val="000000" w:themeColor="text1"/>
              </w:rPr>
            </w:pPr>
            <w:r w:rsidRPr="00E30AB1">
              <w:rPr>
                <w:rFonts w:cs="Times New Roman"/>
                <w:color w:val="000000" w:themeColor="text1"/>
              </w:rPr>
              <w:t>-</w:t>
            </w:r>
          </w:p>
        </w:tc>
        <w:tc>
          <w:tcPr>
            <w:tcW w:w="1074" w:type="pct"/>
            <w:vAlign w:val="center"/>
          </w:tcPr>
          <w:p w14:paraId="262476D9" w14:textId="77777777" w:rsidR="006B56A2" w:rsidRPr="00E30AB1" w:rsidRDefault="006B56A2" w:rsidP="00DD23C8">
            <w:pPr>
              <w:pStyle w:val="lwx1"/>
              <w:ind w:firstLine="420"/>
              <w:rPr>
                <w:rFonts w:cs="Times New Roman"/>
                <w:color w:val="000000" w:themeColor="text1"/>
              </w:rPr>
            </w:pPr>
            <w:r w:rsidRPr="00E30AB1">
              <w:rPr>
                <w:rFonts w:cs="Times New Roman"/>
                <w:color w:val="000000" w:themeColor="text1"/>
              </w:rPr>
              <w:t>-</w:t>
            </w:r>
          </w:p>
        </w:tc>
        <w:tc>
          <w:tcPr>
            <w:tcW w:w="940" w:type="pct"/>
            <w:vAlign w:val="center"/>
          </w:tcPr>
          <w:p w14:paraId="5FF03314" w14:textId="77777777" w:rsidR="006B56A2" w:rsidRPr="00E30AB1" w:rsidRDefault="006B56A2" w:rsidP="00DD23C8">
            <w:pPr>
              <w:pStyle w:val="lwx1"/>
              <w:ind w:firstLine="420"/>
              <w:rPr>
                <w:rFonts w:cs="Times New Roman"/>
                <w:color w:val="000000" w:themeColor="text1"/>
              </w:rPr>
            </w:pPr>
            <w:r w:rsidRPr="00E30AB1">
              <w:rPr>
                <w:rFonts w:cs="Times New Roman"/>
                <w:color w:val="000000" w:themeColor="text1"/>
              </w:rPr>
              <w:t>-</w:t>
            </w:r>
          </w:p>
        </w:tc>
        <w:tc>
          <w:tcPr>
            <w:tcW w:w="804" w:type="pct"/>
            <w:vAlign w:val="center"/>
          </w:tcPr>
          <w:p w14:paraId="1CE474B6" w14:textId="77777777" w:rsidR="006B56A2" w:rsidRPr="00E30AB1" w:rsidRDefault="006B56A2" w:rsidP="00DD23C8">
            <w:pPr>
              <w:pStyle w:val="lwx1"/>
              <w:ind w:firstLine="420"/>
              <w:rPr>
                <w:rFonts w:cs="Times New Roman"/>
                <w:color w:val="000000" w:themeColor="text1"/>
              </w:rPr>
            </w:pPr>
            <w:r w:rsidRPr="00E30AB1">
              <w:rPr>
                <w:rFonts w:cs="Times New Roman"/>
                <w:color w:val="000000" w:themeColor="text1"/>
              </w:rPr>
              <w:t>-</w:t>
            </w:r>
          </w:p>
        </w:tc>
      </w:tr>
      <w:tr w:rsidR="00E30AB1" w:rsidRPr="00E30AB1" w14:paraId="34AB267A" w14:textId="77777777" w:rsidTr="00DD23C8">
        <w:trPr>
          <w:trHeight w:hRule="exact" w:val="327"/>
          <w:jc w:val="center"/>
        </w:trPr>
        <w:tc>
          <w:tcPr>
            <w:tcW w:w="1178" w:type="pct"/>
            <w:vAlign w:val="center"/>
          </w:tcPr>
          <w:p w14:paraId="50E0B101" w14:textId="77777777" w:rsidR="006B56A2" w:rsidRPr="00E30AB1" w:rsidRDefault="006B56A2" w:rsidP="00DD23C8">
            <w:pPr>
              <w:pStyle w:val="lwx1"/>
              <w:ind w:firstLine="420"/>
              <w:rPr>
                <w:rFonts w:cs="Times New Roman"/>
                <w:color w:val="000000" w:themeColor="text1"/>
              </w:rPr>
            </w:pPr>
            <w:r w:rsidRPr="00E30AB1">
              <w:rPr>
                <w:rFonts w:cs="Times New Roman"/>
                <w:color w:val="000000" w:themeColor="text1"/>
              </w:rPr>
              <w:t>运营期</w:t>
            </w:r>
          </w:p>
        </w:tc>
        <w:tc>
          <w:tcPr>
            <w:tcW w:w="1004" w:type="pct"/>
            <w:vAlign w:val="center"/>
          </w:tcPr>
          <w:p w14:paraId="56F35BE3" w14:textId="77777777" w:rsidR="006B56A2" w:rsidRPr="00E30AB1" w:rsidRDefault="006B56A2" w:rsidP="00DD23C8">
            <w:pPr>
              <w:pStyle w:val="lwx1"/>
              <w:ind w:firstLine="420"/>
              <w:rPr>
                <w:rFonts w:cs="Times New Roman"/>
                <w:color w:val="000000" w:themeColor="text1"/>
              </w:rPr>
            </w:pPr>
            <w:r w:rsidRPr="00E30AB1">
              <w:rPr>
                <w:rFonts w:cs="Times New Roman"/>
                <w:color w:val="000000" w:themeColor="text1"/>
              </w:rPr>
              <w:t>-</w:t>
            </w:r>
          </w:p>
        </w:tc>
        <w:tc>
          <w:tcPr>
            <w:tcW w:w="1074" w:type="pct"/>
            <w:vAlign w:val="center"/>
          </w:tcPr>
          <w:p w14:paraId="5118FC37" w14:textId="77777777" w:rsidR="006B56A2" w:rsidRPr="00E30AB1" w:rsidRDefault="006B56A2" w:rsidP="00DD23C8">
            <w:pPr>
              <w:pStyle w:val="lwx1"/>
              <w:ind w:firstLine="420"/>
              <w:rPr>
                <w:rFonts w:cs="Times New Roman"/>
                <w:color w:val="000000" w:themeColor="text1"/>
              </w:rPr>
            </w:pPr>
            <w:r w:rsidRPr="00E30AB1">
              <w:rPr>
                <w:rFonts w:cs="Times New Roman"/>
                <w:color w:val="000000" w:themeColor="text1"/>
              </w:rPr>
              <w:t>√</w:t>
            </w:r>
          </w:p>
        </w:tc>
        <w:tc>
          <w:tcPr>
            <w:tcW w:w="940" w:type="pct"/>
            <w:vAlign w:val="center"/>
          </w:tcPr>
          <w:p w14:paraId="4690A146" w14:textId="77777777" w:rsidR="006B56A2" w:rsidRPr="00E30AB1" w:rsidRDefault="006B56A2" w:rsidP="00DD23C8">
            <w:pPr>
              <w:pStyle w:val="lwx1"/>
              <w:ind w:firstLine="420"/>
              <w:rPr>
                <w:rFonts w:cs="Times New Roman"/>
                <w:color w:val="000000" w:themeColor="text1"/>
              </w:rPr>
            </w:pPr>
            <w:r w:rsidRPr="00E30AB1">
              <w:rPr>
                <w:rFonts w:cs="Times New Roman"/>
                <w:color w:val="000000" w:themeColor="text1"/>
              </w:rPr>
              <w:t>√</w:t>
            </w:r>
          </w:p>
        </w:tc>
        <w:tc>
          <w:tcPr>
            <w:tcW w:w="804" w:type="pct"/>
            <w:vAlign w:val="center"/>
          </w:tcPr>
          <w:p w14:paraId="3587C55C" w14:textId="77777777" w:rsidR="006B56A2" w:rsidRPr="00E30AB1" w:rsidRDefault="006B56A2" w:rsidP="00DD23C8">
            <w:pPr>
              <w:pStyle w:val="lwx1"/>
              <w:ind w:firstLine="420"/>
              <w:rPr>
                <w:rFonts w:cs="Times New Roman"/>
                <w:color w:val="000000" w:themeColor="text1"/>
              </w:rPr>
            </w:pPr>
            <w:r w:rsidRPr="00E30AB1">
              <w:rPr>
                <w:rFonts w:cs="Times New Roman"/>
                <w:color w:val="000000" w:themeColor="text1"/>
              </w:rPr>
              <w:t>-</w:t>
            </w:r>
          </w:p>
        </w:tc>
      </w:tr>
      <w:tr w:rsidR="00E30AB1" w:rsidRPr="00E30AB1" w14:paraId="7EE9563C" w14:textId="77777777" w:rsidTr="00DD23C8">
        <w:trPr>
          <w:trHeight w:hRule="exact" w:val="329"/>
          <w:jc w:val="center"/>
        </w:trPr>
        <w:tc>
          <w:tcPr>
            <w:tcW w:w="1178" w:type="pct"/>
            <w:vAlign w:val="center"/>
          </w:tcPr>
          <w:p w14:paraId="24EFD7CF" w14:textId="77777777" w:rsidR="006B56A2" w:rsidRPr="00E30AB1" w:rsidRDefault="006B56A2" w:rsidP="00DD23C8">
            <w:pPr>
              <w:pStyle w:val="lwx1"/>
              <w:ind w:firstLine="420"/>
              <w:rPr>
                <w:rFonts w:cs="Times New Roman"/>
                <w:color w:val="000000" w:themeColor="text1"/>
              </w:rPr>
            </w:pPr>
            <w:r w:rsidRPr="00E30AB1">
              <w:rPr>
                <w:rFonts w:cs="Times New Roman"/>
                <w:color w:val="000000" w:themeColor="text1"/>
              </w:rPr>
              <w:t>服务期满后</w:t>
            </w:r>
          </w:p>
        </w:tc>
        <w:tc>
          <w:tcPr>
            <w:tcW w:w="1004" w:type="pct"/>
            <w:vAlign w:val="center"/>
          </w:tcPr>
          <w:p w14:paraId="2036F099" w14:textId="77777777" w:rsidR="006B56A2" w:rsidRPr="00E30AB1" w:rsidRDefault="006B56A2" w:rsidP="00DD23C8">
            <w:pPr>
              <w:pStyle w:val="lwx1"/>
              <w:ind w:firstLine="420"/>
              <w:rPr>
                <w:rFonts w:cs="Times New Roman"/>
                <w:color w:val="000000" w:themeColor="text1"/>
              </w:rPr>
            </w:pPr>
            <w:r w:rsidRPr="00E30AB1">
              <w:rPr>
                <w:rFonts w:cs="Times New Roman"/>
                <w:color w:val="000000" w:themeColor="text1"/>
              </w:rPr>
              <w:t>-</w:t>
            </w:r>
          </w:p>
        </w:tc>
        <w:tc>
          <w:tcPr>
            <w:tcW w:w="1074" w:type="pct"/>
            <w:vAlign w:val="center"/>
          </w:tcPr>
          <w:p w14:paraId="76B8F399" w14:textId="77777777" w:rsidR="006B56A2" w:rsidRPr="00E30AB1" w:rsidRDefault="006B56A2" w:rsidP="00DD23C8">
            <w:pPr>
              <w:pStyle w:val="lwx1"/>
              <w:ind w:firstLine="420"/>
              <w:rPr>
                <w:rFonts w:cs="Times New Roman"/>
                <w:color w:val="000000" w:themeColor="text1"/>
              </w:rPr>
            </w:pPr>
            <w:r w:rsidRPr="00E30AB1">
              <w:rPr>
                <w:rFonts w:cs="Times New Roman"/>
                <w:color w:val="000000" w:themeColor="text1"/>
              </w:rPr>
              <w:t>-</w:t>
            </w:r>
          </w:p>
        </w:tc>
        <w:tc>
          <w:tcPr>
            <w:tcW w:w="940" w:type="pct"/>
            <w:vAlign w:val="center"/>
          </w:tcPr>
          <w:p w14:paraId="30662281" w14:textId="77777777" w:rsidR="006B56A2" w:rsidRPr="00E30AB1" w:rsidRDefault="006B56A2" w:rsidP="00DD23C8">
            <w:pPr>
              <w:pStyle w:val="lwx1"/>
              <w:ind w:firstLine="420"/>
              <w:rPr>
                <w:rFonts w:cs="Times New Roman"/>
                <w:color w:val="000000" w:themeColor="text1"/>
              </w:rPr>
            </w:pPr>
            <w:r w:rsidRPr="00E30AB1">
              <w:rPr>
                <w:rFonts w:cs="Times New Roman"/>
                <w:color w:val="000000" w:themeColor="text1"/>
              </w:rPr>
              <w:t>-</w:t>
            </w:r>
          </w:p>
        </w:tc>
        <w:tc>
          <w:tcPr>
            <w:tcW w:w="804" w:type="pct"/>
            <w:vAlign w:val="center"/>
          </w:tcPr>
          <w:p w14:paraId="59467452" w14:textId="77777777" w:rsidR="006B56A2" w:rsidRPr="00E30AB1" w:rsidRDefault="006B56A2" w:rsidP="00DD23C8">
            <w:pPr>
              <w:pStyle w:val="lwx1"/>
              <w:ind w:firstLine="420"/>
              <w:rPr>
                <w:rFonts w:cs="Times New Roman"/>
                <w:color w:val="000000" w:themeColor="text1"/>
              </w:rPr>
            </w:pPr>
            <w:r w:rsidRPr="00E30AB1">
              <w:rPr>
                <w:rFonts w:cs="Times New Roman"/>
                <w:color w:val="000000" w:themeColor="text1"/>
              </w:rPr>
              <w:t>-</w:t>
            </w:r>
          </w:p>
        </w:tc>
      </w:tr>
      <w:tr w:rsidR="00E30AB1" w:rsidRPr="00E30AB1" w14:paraId="4AA1500A" w14:textId="77777777" w:rsidTr="00DD23C8">
        <w:trPr>
          <w:trHeight w:hRule="exact" w:val="329"/>
          <w:jc w:val="center"/>
        </w:trPr>
        <w:tc>
          <w:tcPr>
            <w:tcW w:w="5000" w:type="pct"/>
            <w:gridSpan w:val="5"/>
            <w:vAlign w:val="center"/>
          </w:tcPr>
          <w:p w14:paraId="589E43F1" w14:textId="77777777" w:rsidR="006B56A2" w:rsidRPr="00E30AB1" w:rsidRDefault="006B56A2" w:rsidP="00DD23C8">
            <w:pPr>
              <w:pStyle w:val="lwx1"/>
              <w:ind w:firstLine="361"/>
              <w:rPr>
                <w:rFonts w:cs="Times New Roman"/>
                <w:color w:val="000000" w:themeColor="text1"/>
                <w:sz w:val="18"/>
                <w:szCs w:val="18"/>
              </w:rPr>
            </w:pPr>
            <w:r w:rsidRPr="00E30AB1">
              <w:rPr>
                <w:rFonts w:cs="Times New Roman"/>
                <w:b/>
                <w:color w:val="000000" w:themeColor="text1"/>
                <w:sz w:val="18"/>
                <w:szCs w:val="18"/>
              </w:rPr>
              <w:t>注：</w:t>
            </w:r>
            <w:r w:rsidRPr="00E30AB1">
              <w:rPr>
                <w:rFonts w:cs="Times New Roman"/>
                <w:color w:val="000000" w:themeColor="text1"/>
                <w:sz w:val="18"/>
                <w:szCs w:val="18"/>
              </w:rPr>
              <w:t>在可能产生的土壤环境影响类型处打</w:t>
            </w:r>
            <w:r w:rsidRPr="00E30AB1">
              <w:rPr>
                <w:rFonts w:cs="Times New Roman"/>
                <w:color w:val="000000" w:themeColor="text1"/>
                <w:sz w:val="18"/>
                <w:szCs w:val="18"/>
              </w:rPr>
              <w:t>“√”</w:t>
            </w:r>
            <w:r w:rsidRPr="00E30AB1">
              <w:rPr>
                <w:rFonts w:cs="Times New Roman"/>
                <w:color w:val="000000" w:themeColor="text1"/>
                <w:sz w:val="18"/>
                <w:szCs w:val="18"/>
              </w:rPr>
              <w:t>，列表未涵盖的可自行设计。</w:t>
            </w:r>
          </w:p>
        </w:tc>
      </w:tr>
    </w:tbl>
    <w:p w14:paraId="29886128" w14:textId="77777777" w:rsidR="006B56A2" w:rsidRPr="00E30AB1" w:rsidRDefault="006B56A2" w:rsidP="006B56A2">
      <w:pPr>
        <w:ind w:firstLine="480"/>
        <w:rPr>
          <w:rFonts w:cs="Times New Roman"/>
          <w:color w:val="000000" w:themeColor="text1"/>
        </w:rPr>
      </w:pPr>
      <w:r w:rsidRPr="00E30AB1">
        <w:rPr>
          <w:rFonts w:cs="Times New Roman"/>
          <w:color w:val="000000" w:themeColor="text1"/>
        </w:rPr>
        <w:t>通过项目工程分析，本项目可能污染土壤环境的情况主要是填埋场内渗滤液调节池池体在非正常工况下发生泄露，且下部防渗系统也失效的情况下，池体内渗滤液进入包气带土壤，对土壤环境造成污染。本项目土壤环境影响识别见下表。</w:t>
      </w:r>
    </w:p>
    <w:p w14:paraId="700406FB" w14:textId="55C7285A" w:rsidR="006B56A2" w:rsidRPr="00E30AB1" w:rsidRDefault="006B56A2" w:rsidP="006B56A2">
      <w:pPr>
        <w:pStyle w:val="lwx"/>
        <w:spacing w:before="163"/>
        <w:ind w:firstLine="480"/>
        <w:rPr>
          <w:rFonts w:cs="Times New Roman"/>
          <w:color w:val="000000" w:themeColor="text1"/>
        </w:rPr>
      </w:pPr>
      <w:r w:rsidRPr="00E30AB1">
        <w:rPr>
          <w:rFonts w:cs="Times New Roman"/>
          <w:color w:val="000000" w:themeColor="text1"/>
        </w:rPr>
        <w:t>表</w:t>
      </w:r>
      <w:r w:rsidRPr="00E30AB1">
        <w:rPr>
          <w:rFonts w:cs="Times New Roman"/>
          <w:color w:val="000000" w:themeColor="text1"/>
        </w:rPr>
        <w:t xml:space="preserve"> </w:t>
      </w:r>
      <w:r w:rsidR="001D4138" w:rsidRPr="00E30AB1">
        <w:rPr>
          <w:rFonts w:cs="Times New Roman"/>
          <w:color w:val="000000" w:themeColor="text1"/>
        </w:rPr>
        <w:fldChar w:fldCharType="begin"/>
      </w:r>
      <w:r w:rsidR="001D4138" w:rsidRPr="00E30AB1">
        <w:rPr>
          <w:rFonts w:cs="Times New Roman"/>
          <w:color w:val="000000" w:themeColor="text1"/>
        </w:rPr>
        <w:instrText xml:space="preserve"> STYLEREF 1 \s </w:instrText>
      </w:r>
      <w:r w:rsidR="001D4138" w:rsidRPr="00E30AB1">
        <w:rPr>
          <w:rFonts w:cs="Times New Roman"/>
          <w:color w:val="000000" w:themeColor="text1"/>
        </w:rPr>
        <w:fldChar w:fldCharType="separate"/>
      </w:r>
      <w:r w:rsidR="007C73FE">
        <w:rPr>
          <w:rFonts w:cs="Times New Roman"/>
          <w:noProof/>
          <w:color w:val="000000" w:themeColor="text1"/>
        </w:rPr>
        <w:t>6</w:t>
      </w:r>
      <w:r w:rsidR="001D4138" w:rsidRPr="00E30AB1">
        <w:rPr>
          <w:rFonts w:cs="Times New Roman"/>
          <w:color w:val="000000" w:themeColor="text1"/>
        </w:rPr>
        <w:fldChar w:fldCharType="end"/>
      </w:r>
      <w:r w:rsidR="001D4138" w:rsidRPr="00E30AB1">
        <w:rPr>
          <w:rFonts w:cs="Times New Roman"/>
          <w:color w:val="000000" w:themeColor="text1"/>
        </w:rPr>
        <w:noBreakHyphen/>
      </w:r>
      <w:r w:rsidR="001D4138" w:rsidRPr="00E30AB1">
        <w:rPr>
          <w:rFonts w:cs="Times New Roman"/>
          <w:color w:val="000000" w:themeColor="text1"/>
        </w:rPr>
        <w:fldChar w:fldCharType="begin"/>
      </w:r>
      <w:r w:rsidR="001D4138" w:rsidRPr="00E30AB1">
        <w:rPr>
          <w:rFonts w:cs="Times New Roman"/>
          <w:color w:val="000000" w:themeColor="text1"/>
        </w:rPr>
        <w:instrText xml:space="preserve"> SEQ </w:instrText>
      </w:r>
      <w:r w:rsidR="001D4138" w:rsidRPr="00E30AB1">
        <w:rPr>
          <w:rFonts w:cs="Times New Roman"/>
          <w:color w:val="000000" w:themeColor="text1"/>
        </w:rPr>
        <w:instrText>表</w:instrText>
      </w:r>
      <w:r w:rsidR="001D4138" w:rsidRPr="00E30AB1">
        <w:rPr>
          <w:rFonts w:cs="Times New Roman"/>
          <w:color w:val="000000" w:themeColor="text1"/>
        </w:rPr>
        <w:instrText xml:space="preserve"> \* ARABIC \s 1 </w:instrText>
      </w:r>
      <w:r w:rsidR="001D4138" w:rsidRPr="00E30AB1">
        <w:rPr>
          <w:rFonts w:cs="Times New Roman"/>
          <w:color w:val="000000" w:themeColor="text1"/>
        </w:rPr>
        <w:fldChar w:fldCharType="separate"/>
      </w:r>
      <w:r w:rsidR="007C73FE">
        <w:rPr>
          <w:rFonts w:cs="Times New Roman"/>
          <w:noProof/>
          <w:color w:val="000000" w:themeColor="text1"/>
        </w:rPr>
        <w:t>34</w:t>
      </w:r>
      <w:r w:rsidR="001D4138" w:rsidRPr="00E30AB1">
        <w:rPr>
          <w:rFonts w:cs="Times New Roman"/>
          <w:color w:val="000000" w:themeColor="text1"/>
        </w:rPr>
        <w:fldChar w:fldCharType="end"/>
      </w:r>
      <w:r w:rsidRPr="00E30AB1">
        <w:rPr>
          <w:rFonts w:cs="Times New Roman"/>
          <w:color w:val="000000" w:themeColor="text1"/>
        </w:rPr>
        <w:t>土壤环境影响源及影响因子识别表</w:t>
      </w:r>
    </w:p>
    <w:tbl>
      <w:tblPr>
        <w:tblW w:w="5000" w:type="pct"/>
        <w:tblBorders>
          <w:top w:val="single" w:sz="12" w:space="0" w:color="auto"/>
          <w:left w:val="single" w:sz="12" w:space="0" w:color="auto"/>
          <w:bottom w:val="single" w:sz="12" w:space="0" w:color="auto"/>
          <w:right w:val="single" w:sz="12" w:space="0" w:color="auto"/>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1251"/>
        <w:gridCol w:w="1568"/>
        <w:gridCol w:w="1419"/>
        <w:gridCol w:w="2468"/>
        <w:gridCol w:w="1501"/>
        <w:gridCol w:w="833"/>
      </w:tblGrid>
      <w:tr w:rsidR="00E30AB1" w:rsidRPr="00E30AB1" w14:paraId="786913D9" w14:textId="77777777" w:rsidTr="00DD23C8">
        <w:tc>
          <w:tcPr>
            <w:tcW w:w="692" w:type="pct"/>
            <w:vAlign w:val="center"/>
          </w:tcPr>
          <w:p w14:paraId="658CC803" w14:textId="77777777" w:rsidR="006B56A2" w:rsidRPr="00E30AB1" w:rsidRDefault="006B56A2" w:rsidP="00084A82">
            <w:pPr>
              <w:pStyle w:val="lwx1"/>
              <w:rPr>
                <w:color w:val="000000" w:themeColor="text1"/>
              </w:rPr>
            </w:pPr>
            <w:r w:rsidRPr="00E30AB1">
              <w:rPr>
                <w:color w:val="000000" w:themeColor="text1"/>
              </w:rPr>
              <w:t>污染源</w:t>
            </w:r>
          </w:p>
        </w:tc>
        <w:tc>
          <w:tcPr>
            <w:tcW w:w="867" w:type="pct"/>
            <w:vAlign w:val="center"/>
          </w:tcPr>
          <w:p w14:paraId="64E20C9B" w14:textId="77777777" w:rsidR="006B56A2" w:rsidRPr="00E30AB1" w:rsidRDefault="006B56A2" w:rsidP="00084A82">
            <w:pPr>
              <w:pStyle w:val="lwx1"/>
              <w:rPr>
                <w:color w:val="000000" w:themeColor="text1"/>
              </w:rPr>
            </w:pPr>
            <w:r w:rsidRPr="00E30AB1">
              <w:rPr>
                <w:color w:val="000000" w:themeColor="text1"/>
              </w:rPr>
              <w:t>工艺流程</w:t>
            </w:r>
            <w:r w:rsidRPr="00E30AB1">
              <w:rPr>
                <w:color w:val="000000" w:themeColor="text1"/>
              </w:rPr>
              <w:t>/</w:t>
            </w:r>
            <w:r w:rsidRPr="00E30AB1">
              <w:rPr>
                <w:color w:val="000000" w:themeColor="text1"/>
              </w:rPr>
              <w:t>节点</w:t>
            </w:r>
          </w:p>
        </w:tc>
        <w:tc>
          <w:tcPr>
            <w:tcW w:w="785" w:type="pct"/>
            <w:vAlign w:val="center"/>
          </w:tcPr>
          <w:p w14:paraId="4F0A7744" w14:textId="77777777" w:rsidR="006B56A2" w:rsidRPr="00E30AB1" w:rsidRDefault="006B56A2" w:rsidP="00084A82">
            <w:pPr>
              <w:pStyle w:val="lwx1"/>
              <w:rPr>
                <w:color w:val="000000" w:themeColor="text1"/>
              </w:rPr>
            </w:pPr>
            <w:r w:rsidRPr="00E30AB1">
              <w:rPr>
                <w:color w:val="000000" w:themeColor="text1"/>
              </w:rPr>
              <w:t>污染途径</w:t>
            </w:r>
          </w:p>
        </w:tc>
        <w:tc>
          <w:tcPr>
            <w:tcW w:w="1365" w:type="pct"/>
            <w:vAlign w:val="center"/>
          </w:tcPr>
          <w:p w14:paraId="5F8E4730" w14:textId="77777777" w:rsidR="006B56A2" w:rsidRPr="00E30AB1" w:rsidRDefault="006B56A2" w:rsidP="00084A82">
            <w:pPr>
              <w:pStyle w:val="lwx1"/>
              <w:rPr>
                <w:color w:val="000000" w:themeColor="text1"/>
              </w:rPr>
            </w:pPr>
            <w:r w:rsidRPr="00E30AB1">
              <w:rPr>
                <w:color w:val="000000" w:themeColor="text1"/>
              </w:rPr>
              <w:t>全部污染物指标</w:t>
            </w:r>
            <w:r w:rsidRPr="00E30AB1">
              <w:rPr>
                <w:color w:val="000000" w:themeColor="text1"/>
              </w:rPr>
              <w:t>a</w:t>
            </w:r>
          </w:p>
        </w:tc>
        <w:tc>
          <w:tcPr>
            <w:tcW w:w="830" w:type="pct"/>
            <w:vAlign w:val="center"/>
          </w:tcPr>
          <w:p w14:paraId="704DF452" w14:textId="77777777" w:rsidR="006B56A2" w:rsidRPr="00E30AB1" w:rsidRDefault="006B56A2" w:rsidP="00084A82">
            <w:pPr>
              <w:pStyle w:val="lwx1"/>
              <w:rPr>
                <w:color w:val="000000" w:themeColor="text1"/>
              </w:rPr>
            </w:pPr>
            <w:r w:rsidRPr="00E30AB1">
              <w:rPr>
                <w:color w:val="000000" w:themeColor="text1"/>
              </w:rPr>
              <w:t>特征因子</w:t>
            </w:r>
          </w:p>
        </w:tc>
        <w:tc>
          <w:tcPr>
            <w:tcW w:w="461" w:type="pct"/>
            <w:vAlign w:val="center"/>
          </w:tcPr>
          <w:p w14:paraId="79A2DF9A" w14:textId="77777777" w:rsidR="006B56A2" w:rsidRPr="00E30AB1" w:rsidRDefault="006B56A2" w:rsidP="00084A82">
            <w:pPr>
              <w:pStyle w:val="lwx1"/>
              <w:rPr>
                <w:color w:val="000000" w:themeColor="text1"/>
              </w:rPr>
            </w:pPr>
            <w:r w:rsidRPr="00E30AB1">
              <w:rPr>
                <w:color w:val="000000" w:themeColor="text1"/>
              </w:rPr>
              <w:t>备注</w:t>
            </w:r>
            <w:r w:rsidRPr="00E30AB1">
              <w:rPr>
                <w:color w:val="000000" w:themeColor="text1"/>
              </w:rPr>
              <w:t>b</w:t>
            </w:r>
          </w:p>
        </w:tc>
      </w:tr>
      <w:tr w:rsidR="00E30AB1" w:rsidRPr="00E30AB1" w14:paraId="351DEF56" w14:textId="77777777" w:rsidTr="00DD23C8">
        <w:trPr>
          <w:trHeight w:val="407"/>
        </w:trPr>
        <w:tc>
          <w:tcPr>
            <w:tcW w:w="692" w:type="pct"/>
            <w:vMerge w:val="restart"/>
            <w:vAlign w:val="center"/>
          </w:tcPr>
          <w:p w14:paraId="722B643D" w14:textId="77777777" w:rsidR="006B56A2" w:rsidRPr="00E30AB1" w:rsidRDefault="006B56A2" w:rsidP="00084A82">
            <w:pPr>
              <w:pStyle w:val="lwx1"/>
              <w:rPr>
                <w:color w:val="000000" w:themeColor="text1"/>
              </w:rPr>
            </w:pPr>
            <w:r w:rsidRPr="00E30AB1">
              <w:rPr>
                <w:color w:val="000000" w:themeColor="text1"/>
              </w:rPr>
              <w:t>渗滤液调节池</w:t>
            </w:r>
          </w:p>
        </w:tc>
        <w:tc>
          <w:tcPr>
            <w:tcW w:w="867" w:type="pct"/>
            <w:vMerge w:val="restart"/>
            <w:vAlign w:val="center"/>
          </w:tcPr>
          <w:p w14:paraId="05B17478" w14:textId="77777777" w:rsidR="006B56A2" w:rsidRPr="00E30AB1" w:rsidRDefault="006B56A2" w:rsidP="00084A82">
            <w:pPr>
              <w:pStyle w:val="lwx1"/>
              <w:rPr>
                <w:color w:val="000000" w:themeColor="text1"/>
              </w:rPr>
            </w:pPr>
            <w:r w:rsidRPr="00E30AB1">
              <w:rPr>
                <w:color w:val="000000" w:themeColor="text1"/>
              </w:rPr>
              <w:t>运营期池体破损且防渗层失效</w:t>
            </w:r>
          </w:p>
        </w:tc>
        <w:tc>
          <w:tcPr>
            <w:tcW w:w="785" w:type="pct"/>
            <w:vAlign w:val="center"/>
          </w:tcPr>
          <w:p w14:paraId="03CDE043" w14:textId="77777777" w:rsidR="006B56A2" w:rsidRPr="00E30AB1" w:rsidRDefault="006B56A2" w:rsidP="00084A82">
            <w:pPr>
              <w:pStyle w:val="lwx1"/>
              <w:rPr>
                <w:color w:val="000000" w:themeColor="text1"/>
              </w:rPr>
            </w:pPr>
            <w:r w:rsidRPr="00E30AB1">
              <w:rPr>
                <w:color w:val="000000" w:themeColor="text1"/>
              </w:rPr>
              <w:t>地面漫流</w:t>
            </w:r>
          </w:p>
        </w:tc>
        <w:tc>
          <w:tcPr>
            <w:tcW w:w="1365" w:type="pct"/>
            <w:vMerge w:val="restart"/>
            <w:vAlign w:val="center"/>
          </w:tcPr>
          <w:p w14:paraId="0C211474" w14:textId="77777777" w:rsidR="006B56A2" w:rsidRPr="00E30AB1" w:rsidRDefault="006B56A2" w:rsidP="00084A82">
            <w:pPr>
              <w:pStyle w:val="lwx1"/>
              <w:rPr>
                <w:color w:val="000000" w:themeColor="text1"/>
              </w:rPr>
            </w:pPr>
            <w:r w:rsidRPr="00E30AB1">
              <w:rPr>
                <w:color w:val="000000" w:themeColor="text1"/>
              </w:rPr>
              <w:t>CODcr</w:t>
            </w:r>
            <w:r w:rsidRPr="00E30AB1">
              <w:rPr>
                <w:color w:val="000000" w:themeColor="text1"/>
              </w:rPr>
              <w:t>、</w:t>
            </w:r>
            <w:r w:rsidRPr="00E30AB1">
              <w:rPr>
                <w:color w:val="000000" w:themeColor="text1"/>
              </w:rPr>
              <w:t>NH</w:t>
            </w:r>
            <w:r w:rsidRPr="00E30AB1">
              <w:rPr>
                <w:color w:val="000000" w:themeColor="text1"/>
                <w:vertAlign w:val="subscript"/>
              </w:rPr>
              <w:t>3</w:t>
            </w:r>
            <w:r w:rsidRPr="00E30AB1">
              <w:rPr>
                <w:color w:val="000000" w:themeColor="text1"/>
              </w:rPr>
              <w:t>-N</w:t>
            </w:r>
            <w:r w:rsidRPr="00E30AB1">
              <w:rPr>
                <w:color w:val="000000" w:themeColor="text1"/>
              </w:rPr>
              <w:t>、</w:t>
            </w:r>
            <w:r w:rsidRPr="00E30AB1">
              <w:rPr>
                <w:color w:val="000000" w:themeColor="text1"/>
              </w:rPr>
              <w:t>TP</w:t>
            </w:r>
            <w:r w:rsidRPr="00E30AB1">
              <w:rPr>
                <w:color w:val="000000" w:themeColor="text1"/>
              </w:rPr>
              <w:t>、总铬</w:t>
            </w:r>
            <w:r w:rsidRPr="00E30AB1">
              <w:rPr>
                <w:color w:val="000000" w:themeColor="text1"/>
              </w:rPr>
              <w:tab/>
            </w:r>
            <w:r w:rsidRPr="00E30AB1">
              <w:rPr>
                <w:color w:val="000000" w:themeColor="text1"/>
              </w:rPr>
              <w:t>、六价铬、</w:t>
            </w:r>
            <w:r w:rsidRPr="00E30AB1">
              <w:rPr>
                <w:color w:val="000000" w:themeColor="text1"/>
              </w:rPr>
              <w:tab/>
            </w:r>
            <w:r w:rsidRPr="00E30AB1">
              <w:rPr>
                <w:color w:val="000000" w:themeColor="text1"/>
              </w:rPr>
              <w:t>总汞、总镉、</w:t>
            </w:r>
            <w:r w:rsidRPr="00E30AB1">
              <w:rPr>
                <w:color w:val="000000" w:themeColor="text1"/>
              </w:rPr>
              <w:tab/>
            </w:r>
            <w:r w:rsidRPr="00E30AB1">
              <w:rPr>
                <w:color w:val="000000" w:themeColor="text1"/>
              </w:rPr>
              <w:t>总砷、</w:t>
            </w:r>
            <w:r w:rsidRPr="00E30AB1">
              <w:rPr>
                <w:color w:val="000000" w:themeColor="text1"/>
              </w:rPr>
              <w:tab/>
            </w:r>
            <w:r w:rsidRPr="00E30AB1">
              <w:rPr>
                <w:color w:val="000000" w:themeColor="text1"/>
              </w:rPr>
              <w:t>总铅</w:t>
            </w:r>
          </w:p>
        </w:tc>
        <w:tc>
          <w:tcPr>
            <w:tcW w:w="830" w:type="pct"/>
            <w:vMerge w:val="restart"/>
            <w:vAlign w:val="center"/>
          </w:tcPr>
          <w:p w14:paraId="6C1A5CC3" w14:textId="77777777" w:rsidR="006B56A2" w:rsidRPr="00E30AB1" w:rsidRDefault="006B56A2" w:rsidP="00084A82">
            <w:pPr>
              <w:pStyle w:val="lwx1"/>
              <w:rPr>
                <w:color w:val="000000" w:themeColor="text1"/>
              </w:rPr>
            </w:pPr>
            <w:r w:rsidRPr="00E30AB1">
              <w:rPr>
                <w:color w:val="000000" w:themeColor="text1"/>
              </w:rPr>
              <w:t>总铬</w:t>
            </w:r>
            <w:r w:rsidRPr="00E30AB1">
              <w:rPr>
                <w:color w:val="000000" w:themeColor="text1"/>
              </w:rPr>
              <w:tab/>
            </w:r>
            <w:r w:rsidRPr="00E30AB1">
              <w:rPr>
                <w:color w:val="000000" w:themeColor="text1"/>
              </w:rPr>
              <w:t>、六价铬、</w:t>
            </w:r>
            <w:r w:rsidRPr="00E30AB1">
              <w:rPr>
                <w:color w:val="000000" w:themeColor="text1"/>
              </w:rPr>
              <w:tab/>
            </w:r>
            <w:r w:rsidRPr="00E30AB1">
              <w:rPr>
                <w:color w:val="000000" w:themeColor="text1"/>
              </w:rPr>
              <w:t>总汞、总镉、</w:t>
            </w:r>
            <w:r w:rsidRPr="00E30AB1">
              <w:rPr>
                <w:color w:val="000000" w:themeColor="text1"/>
              </w:rPr>
              <w:tab/>
            </w:r>
            <w:r w:rsidRPr="00E30AB1">
              <w:rPr>
                <w:color w:val="000000" w:themeColor="text1"/>
              </w:rPr>
              <w:t>总砷、</w:t>
            </w:r>
            <w:r w:rsidRPr="00E30AB1">
              <w:rPr>
                <w:color w:val="000000" w:themeColor="text1"/>
              </w:rPr>
              <w:tab/>
            </w:r>
            <w:r w:rsidRPr="00E30AB1">
              <w:rPr>
                <w:color w:val="000000" w:themeColor="text1"/>
              </w:rPr>
              <w:t>总铅</w:t>
            </w:r>
          </w:p>
        </w:tc>
        <w:tc>
          <w:tcPr>
            <w:tcW w:w="461" w:type="pct"/>
            <w:vMerge w:val="restart"/>
            <w:vAlign w:val="center"/>
          </w:tcPr>
          <w:p w14:paraId="4A658EA3" w14:textId="77777777" w:rsidR="006B56A2" w:rsidRPr="00E30AB1" w:rsidRDefault="006B56A2" w:rsidP="00084A82">
            <w:pPr>
              <w:pStyle w:val="lwx1"/>
              <w:rPr>
                <w:color w:val="000000" w:themeColor="text1"/>
              </w:rPr>
            </w:pPr>
            <w:r w:rsidRPr="00E30AB1">
              <w:rPr>
                <w:color w:val="000000" w:themeColor="text1"/>
              </w:rPr>
              <w:t>事故</w:t>
            </w:r>
          </w:p>
        </w:tc>
      </w:tr>
      <w:tr w:rsidR="00E30AB1" w:rsidRPr="00E30AB1" w14:paraId="3C8B72CB" w14:textId="77777777" w:rsidTr="00DD23C8">
        <w:tc>
          <w:tcPr>
            <w:tcW w:w="692" w:type="pct"/>
            <w:vMerge/>
            <w:vAlign w:val="center"/>
          </w:tcPr>
          <w:p w14:paraId="58739433" w14:textId="77777777" w:rsidR="006B56A2" w:rsidRPr="00E30AB1" w:rsidRDefault="006B56A2" w:rsidP="00084A82">
            <w:pPr>
              <w:pStyle w:val="lwx1"/>
              <w:rPr>
                <w:color w:val="000000" w:themeColor="text1"/>
              </w:rPr>
            </w:pPr>
          </w:p>
        </w:tc>
        <w:tc>
          <w:tcPr>
            <w:tcW w:w="867" w:type="pct"/>
            <w:vMerge/>
            <w:vAlign w:val="center"/>
          </w:tcPr>
          <w:p w14:paraId="65096030" w14:textId="77777777" w:rsidR="006B56A2" w:rsidRPr="00E30AB1" w:rsidRDefault="006B56A2" w:rsidP="00084A82">
            <w:pPr>
              <w:pStyle w:val="lwx1"/>
              <w:rPr>
                <w:color w:val="000000" w:themeColor="text1"/>
              </w:rPr>
            </w:pPr>
          </w:p>
        </w:tc>
        <w:tc>
          <w:tcPr>
            <w:tcW w:w="785" w:type="pct"/>
            <w:vAlign w:val="center"/>
          </w:tcPr>
          <w:p w14:paraId="33BBEE5A" w14:textId="77777777" w:rsidR="006B56A2" w:rsidRPr="00E30AB1" w:rsidRDefault="006B56A2" w:rsidP="00084A82">
            <w:pPr>
              <w:pStyle w:val="lwx1"/>
              <w:rPr>
                <w:color w:val="000000" w:themeColor="text1"/>
              </w:rPr>
            </w:pPr>
            <w:r w:rsidRPr="00E30AB1">
              <w:rPr>
                <w:color w:val="000000" w:themeColor="text1"/>
              </w:rPr>
              <w:t>垂直入渗</w:t>
            </w:r>
          </w:p>
        </w:tc>
        <w:tc>
          <w:tcPr>
            <w:tcW w:w="1365" w:type="pct"/>
            <w:vMerge/>
            <w:vAlign w:val="center"/>
          </w:tcPr>
          <w:p w14:paraId="4BB3AF29" w14:textId="77777777" w:rsidR="006B56A2" w:rsidRPr="00E30AB1" w:rsidRDefault="006B56A2" w:rsidP="00084A82">
            <w:pPr>
              <w:pStyle w:val="lwx1"/>
              <w:rPr>
                <w:color w:val="000000" w:themeColor="text1"/>
              </w:rPr>
            </w:pPr>
          </w:p>
        </w:tc>
        <w:tc>
          <w:tcPr>
            <w:tcW w:w="830" w:type="pct"/>
            <w:vMerge/>
            <w:vAlign w:val="center"/>
          </w:tcPr>
          <w:p w14:paraId="4753A823" w14:textId="77777777" w:rsidR="006B56A2" w:rsidRPr="00E30AB1" w:rsidRDefault="006B56A2" w:rsidP="00084A82">
            <w:pPr>
              <w:pStyle w:val="lwx1"/>
              <w:rPr>
                <w:color w:val="000000" w:themeColor="text1"/>
              </w:rPr>
            </w:pPr>
          </w:p>
        </w:tc>
        <w:tc>
          <w:tcPr>
            <w:tcW w:w="461" w:type="pct"/>
            <w:vMerge/>
            <w:vAlign w:val="center"/>
          </w:tcPr>
          <w:p w14:paraId="6F66244C" w14:textId="77777777" w:rsidR="006B56A2" w:rsidRPr="00E30AB1" w:rsidRDefault="006B56A2" w:rsidP="00084A82">
            <w:pPr>
              <w:pStyle w:val="lwx1"/>
              <w:rPr>
                <w:color w:val="000000" w:themeColor="text1"/>
              </w:rPr>
            </w:pPr>
          </w:p>
        </w:tc>
      </w:tr>
      <w:tr w:rsidR="00E30AB1" w:rsidRPr="00E30AB1" w14:paraId="1DF81514" w14:textId="77777777" w:rsidTr="00DD23C8">
        <w:tc>
          <w:tcPr>
            <w:tcW w:w="5000" w:type="pct"/>
            <w:gridSpan w:val="6"/>
            <w:vAlign w:val="center"/>
          </w:tcPr>
          <w:p w14:paraId="4CBFA0E6" w14:textId="77777777" w:rsidR="006B56A2" w:rsidRPr="00E30AB1" w:rsidRDefault="006B56A2" w:rsidP="00084A82">
            <w:pPr>
              <w:pStyle w:val="lwx1"/>
              <w:jc w:val="both"/>
              <w:rPr>
                <w:color w:val="000000" w:themeColor="text1"/>
              </w:rPr>
            </w:pPr>
            <w:r w:rsidRPr="00E30AB1">
              <w:rPr>
                <w:color w:val="000000" w:themeColor="text1"/>
              </w:rPr>
              <w:t>a</w:t>
            </w:r>
            <w:r w:rsidRPr="00E30AB1">
              <w:rPr>
                <w:color w:val="000000" w:themeColor="text1"/>
              </w:rPr>
              <w:t>根据工程分析结果填写。</w:t>
            </w:r>
          </w:p>
          <w:p w14:paraId="6E8C7882" w14:textId="77777777" w:rsidR="006B56A2" w:rsidRPr="00E30AB1" w:rsidRDefault="006B56A2" w:rsidP="00084A82">
            <w:pPr>
              <w:pStyle w:val="lwx1"/>
              <w:jc w:val="both"/>
              <w:rPr>
                <w:color w:val="000000" w:themeColor="text1"/>
              </w:rPr>
            </w:pPr>
            <w:r w:rsidRPr="00E30AB1">
              <w:rPr>
                <w:color w:val="000000" w:themeColor="text1"/>
              </w:rPr>
              <w:t>b</w:t>
            </w:r>
            <w:r w:rsidRPr="00E30AB1">
              <w:rPr>
                <w:color w:val="000000" w:themeColor="text1"/>
              </w:rPr>
              <w:t>应描述污染源特征，如连续、间断、正常、事故等；涉及大气沉降途径的，应识别建设项目周边的土壤环境敏感目标。</w:t>
            </w:r>
          </w:p>
        </w:tc>
      </w:tr>
    </w:tbl>
    <w:p w14:paraId="514D71DD" w14:textId="77777777" w:rsidR="006B56A2" w:rsidRPr="00E30AB1" w:rsidRDefault="006B56A2" w:rsidP="006B56A2">
      <w:pPr>
        <w:pStyle w:val="4"/>
        <w:rPr>
          <w:rFonts w:cs="Times New Roman"/>
          <w:color w:val="000000" w:themeColor="text1"/>
        </w:rPr>
      </w:pPr>
      <w:r w:rsidRPr="00E30AB1">
        <w:rPr>
          <w:rFonts w:cs="Times New Roman"/>
          <w:color w:val="000000" w:themeColor="text1"/>
        </w:rPr>
        <w:t>土壤环境影响预测</w:t>
      </w:r>
    </w:p>
    <w:p w14:paraId="2315FDB5" w14:textId="77777777" w:rsidR="006B56A2" w:rsidRPr="00E30AB1" w:rsidRDefault="006B56A2" w:rsidP="006B56A2">
      <w:pPr>
        <w:ind w:firstLine="480"/>
        <w:rPr>
          <w:rFonts w:cs="Times New Roman"/>
          <w:color w:val="000000" w:themeColor="text1"/>
        </w:rPr>
      </w:pPr>
      <w:r w:rsidRPr="00E30AB1">
        <w:rPr>
          <w:rFonts w:cs="Times New Roman"/>
          <w:color w:val="000000" w:themeColor="text1"/>
        </w:rPr>
        <w:t>综合对土壤环境影响源及影响因子的识别结果，考虑污染物浓度及污染源的排放特征，选取特征因子对土壤环境进行预测评价，本项目主要预测生活垃圾封场期及飞灰填埋库填埋期中各渗滤液调节池事故工况下经垂直入渗途径对土壤环境的影响，选取渗滤液中</w:t>
      </w:r>
      <w:r w:rsidRPr="00E30AB1">
        <w:rPr>
          <w:rFonts w:cs="Times New Roman"/>
          <w:color w:val="000000" w:themeColor="text1"/>
        </w:rPr>
        <w:tab/>
      </w:r>
      <w:r w:rsidRPr="00E30AB1">
        <w:rPr>
          <w:rFonts w:cs="Times New Roman"/>
          <w:color w:val="000000" w:themeColor="text1"/>
        </w:rPr>
        <w:t>总汞、总镉、</w:t>
      </w:r>
      <w:r w:rsidRPr="00E30AB1">
        <w:rPr>
          <w:rFonts w:cs="Times New Roman"/>
          <w:color w:val="000000" w:themeColor="text1"/>
        </w:rPr>
        <w:tab/>
      </w:r>
      <w:r w:rsidRPr="00E30AB1">
        <w:rPr>
          <w:rFonts w:cs="Times New Roman"/>
          <w:color w:val="000000" w:themeColor="text1"/>
        </w:rPr>
        <w:t>总砷、</w:t>
      </w:r>
      <w:r w:rsidRPr="00E30AB1">
        <w:rPr>
          <w:rFonts w:cs="Times New Roman"/>
          <w:color w:val="000000" w:themeColor="text1"/>
        </w:rPr>
        <w:tab/>
      </w:r>
      <w:r w:rsidRPr="00E30AB1">
        <w:rPr>
          <w:rFonts w:cs="Times New Roman"/>
          <w:color w:val="000000" w:themeColor="text1"/>
        </w:rPr>
        <w:t>总铅作为本次土壤环境影响预测的特征因子。</w:t>
      </w:r>
    </w:p>
    <w:p w14:paraId="1DB2DB1A" w14:textId="77777777" w:rsidR="006B56A2" w:rsidRPr="00E30AB1" w:rsidRDefault="006B56A2" w:rsidP="006B56A2">
      <w:pPr>
        <w:ind w:firstLine="480"/>
        <w:rPr>
          <w:rFonts w:cs="Times New Roman"/>
          <w:color w:val="000000" w:themeColor="text1"/>
        </w:rPr>
      </w:pPr>
      <w:r w:rsidRPr="00E30AB1">
        <w:rPr>
          <w:rFonts w:cs="Times New Roman"/>
          <w:color w:val="000000" w:themeColor="text1"/>
        </w:rPr>
        <w:t>1</w:t>
      </w:r>
      <w:r w:rsidRPr="00E30AB1">
        <w:rPr>
          <w:rFonts w:cs="Times New Roman"/>
          <w:color w:val="000000" w:themeColor="text1"/>
        </w:rPr>
        <w:t>、预测评价范围、时段和预测情景设置</w:t>
      </w:r>
    </w:p>
    <w:p w14:paraId="718C3FD2" w14:textId="77777777" w:rsidR="006B56A2" w:rsidRPr="00E30AB1" w:rsidRDefault="006B56A2" w:rsidP="006B56A2">
      <w:pPr>
        <w:ind w:firstLine="480"/>
        <w:rPr>
          <w:rFonts w:cs="Times New Roman"/>
          <w:color w:val="000000" w:themeColor="text1"/>
        </w:rPr>
      </w:pPr>
      <w:r w:rsidRPr="00E30AB1">
        <w:rPr>
          <w:rFonts w:cs="Times New Roman"/>
          <w:color w:val="000000" w:themeColor="text1"/>
        </w:rPr>
        <w:t>项目的预测评价范围与调查评价范围一致，评价时段为项目运营期。以各渗滤液调节池事故工况下经垂直入渗为预测工况。按最不利情况的影响进行考虑。</w:t>
      </w:r>
    </w:p>
    <w:p w14:paraId="2C795127" w14:textId="77777777" w:rsidR="006B56A2" w:rsidRPr="00E30AB1" w:rsidRDefault="006B56A2" w:rsidP="006B56A2">
      <w:pPr>
        <w:ind w:firstLine="480"/>
        <w:rPr>
          <w:rFonts w:cs="Times New Roman"/>
          <w:color w:val="000000" w:themeColor="text1"/>
          <w:szCs w:val="24"/>
        </w:rPr>
      </w:pPr>
      <w:r w:rsidRPr="00E30AB1">
        <w:rPr>
          <w:rFonts w:cs="Times New Roman"/>
          <w:color w:val="000000" w:themeColor="text1"/>
          <w:szCs w:val="24"/>
        </w:rPr>
        <w:t>2</w:t>
      </w:r>
      <w:r w:rsidRPr="00E30AB1">
        <w:rPr>
          <w:rFonts w:cs="Times New Roman"/>
          <w:color w:val="000000" w:themeColor="text1"/>
          <w:szCs w:val="24"/>
        </w:rPr>
        <w:t>、预测评价因子</w:t>
      </w:r>
    </w:p>
    <w:p w14:paraId="452B145E" w14:textId="5E73554F" w:rsidR="006B56A2" w:rsidRPr="00E30AB1" w:rsidRDefault="006B56A2" w:rsidP="006B56A2">
      <w:pPr>
        <w:pStyle w:val="lwx"/>
        <w:spacing w:before="163"/>
        <w:ind w:firstLine="480"/>
        <w:rPr>
          <w:rFonts w:cs="Times New Roman"/>
          <w:color w:val="000000" w:themeColor="text1"/>
        </w:rPr>
      </w:pPr>
      <w:r w:rsidRPr="00E30AB1">
        <w:rPr>
          <w:rFonts w:cs="Times New Roman"/>
          <w:color w:val="000000" w:themeColor="text1"/>
        </w:rPr>
        <w:t>表</w:t>
      </w:r>
      <w:r w:rsidRPr="00E30AB1">
        <w:rPr>
          <w:rFonts w:cs="Times New Roman"/>
          <w:color w:val="000000" w:themeColor="text1"/>
        </w:rPr>
        <w:t xml:space="preserve"> </w:t>
      </w:r>
      <w:r w:rsidR="001D4138" w:rsidRPr="00E30AB1">
        <w:rPr>
          <w:rFonts w:cs="Times New Roman"/>
          <w:color w:val="000000" w:themeColor="text1"/>
        </w:rPr>
        <w:fldChar w:fldCharType="begin"/>
      </w:r>
      <w:r w:rsidR="001D4138" w:rsidRPr="00E30AB1">
        <w:rPr>
          <w:rFonts w:cs="Times New Roman"/>
          <w:color w:val="000000" w:themeColor="text1"/>
        </w:rPr>
        <w:instrText xml:space="preserve"> STYLEREF 1 \s </w:instrText>
      </w:r>
      <w:r w:rsidR="001D4138" w:rsidRPr="00E30AB1">
        <w:rPr>
          <w:rFonts w:cs="Times New Roman"/>
          <w:color w:val="000000" w:themeColor="text1"/>
        </w:rPr>
        <w:fldChar w:fldCharType="separate"/>
      </w:r>
      <w:r w:rsidR="007C73FE">
        <w:rPr>
          <w:rFonts w:cs="Times New Roman"/>
          <w:noProof/>
          <w:color w:val="000000" w:themeColor="text1"/>
        </w:rPr>
        <w:t>6</w:t>
      </w:r>
      <w:r w:rsidR="001D4138" w:rsidRPr="00E30AB1">
        <w:rPr>
          <w:rFonts w:cs="Times New Roman"/>
          <w:color w:val="000000" w:themeColor="text1"/>
        </w:rPr>
        <w:fldChar w:fldCharType="end"/>
      </w:r>
      <w:r w:rsidR="001D4138" w:rsidRPr="00E30AB1">
        <w:rPr>
          <w:rFonts w:cs="Times New Roman"/>
          <w:color w:val="000000" w:themeColor="text1"/>
        </w:rPr>
        <w:noBreakHyphen/>
      </w:r>
      <w:r w:rsidR="001D4138" w:rsidRPr="00E30AB1">
        <w:rPr>
          <w:rFonts w:cs="Times New Roman"/>
          <w:color w:val="000000" w:themeColor="text1"/>
        </w:rPr>
        <w:fldChar w:fldCharType="begin"/>
      </w:r>
      <w:r w:rsidR="001D4138" w:rsidRPr="00E30AB1">
        <w:rPr>
          <w:rFonts w:cs="Times New Roman"/>
          <w:color w:val="000000" w:themeColor="text1"/>
        </w:rPr>
        <w:instrText xml:space="preserve"> SEQ </w:instrText>
      </w:r>
      <w:r w:rsidR="001D4138" w:rsidRPr="00E30AB1">
        <w:rPr>
          <w:rFonts w:cs="Times New Roman"/>
          <w:color w:val="000000" w:themeColor="text1"/>
        </w:rPr>
        <w:instrText>表</w:instrText>
      </w:r>
      <w:r w:rsidR="001D4138" w:rsidRPr="00E30AB1">
        <w:rPr>
          <w:rFonts w:cs="Times New Roman"/>
          <w:color w:val="000000" w:themeColor="text1"/>
        </w:rPr>
        <w:instrText xml:space="preserve"> \* ARABIC \s 1 </w:instrText>
      </w:r>
      <w:r w:rsidR="001D4138" w:rsidRPr="00E30AB1">
        <w:rPr>
          <w:rFonts w:cs="Times New Roman"/>
          <w:color w:val="000000" w:themeColor="text1"/>
        </w:rPr>
        <w:fldChar w:fldCharType="separate"/>
      </w:r>
      <w:r w:rsidR="007C73FE">
        <w:rPr>
          <w:rFonts w:cs="Times New Roman"/>
          <w:noProof/>
          <w:color w:val="000000" w:themeColor="text1"/>
        </w:rPr>
        <w:t>35</w:t>
      </w:r>
      <w:r w:rsidR="001D4138" w:rsidRPr="00E30AB1">
        <w:rPr>
          <w:rFonts w:cs="Times New Roman"/>
          <w:color w:val="000000" w:themeColor="text1"/>
        </w:rPr>
        <w:fldChar w:fldCharType="end"/>
      </w:r>
      <w:r w:rsidRPr="00E30AB1">
        <w:rPr>
          <w:rFonts w:cs="Times New Roman"/>
          <w:color w:val="000000" w:themeColor="text1"/>
        </w:rPr>
        <w:t>土壤环境影响预测评价因子筛选表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419"/>
        <w:gridCol w:w="3540"/>
        <w:gridCol w:w="1609"/>
        <w:gridCol w:w="2472"/>
      </w:tblGrid>
      <w:tr w:rsidR="00E30AB1" w:rsidRPr="00E30AB1" w14:paraId="7DB5C4E1" w14:textId="77777777" w:rsidTr="00DD23C8">
        <w:trPr>
          <w:trHeight w:val="57"/>
          <w:jc w:val="center"/>
        </w:trPr>
        <w:tc>
          <w:tcPr>
            <w:tcW w:w="785" w:type="pct"/>
            <w:shd w:val="clear" w:color="auto" w:fill="auto"/>
            <w:vAlign w:val="center"/>
          </w:tcPr>
          <w:p w14:paraId="20B933C4" w14:textId="77777777" w:rsidR="006B56A2" w:rsidRPr="00E30AB1" w:rsidRDefault="006B56A2" w:rsidP="00D001B9">
            <w:pPr>
              <w:pStyle w:val="lwx1"/>
              <w:rPr>
                <w:rFonts w:cs="Times New Roman"/>
                <w:color w:val="000000" w:themeColor="text1"/>
              </w:rPr>
            </w:pPr>
            <w:r w:rsidRPr="00E30AB1">
              <w:rPr>
                <w:rFonts w:cs="Times New Roman"/>
                <w:color w:val="000000" w:themeColor="text1"/>
              </w:rPr>
              <w:t>污染源</w:t>
            </w:r>
          </w:p>
        </w:tc>
        <w:tc>
          <w:tcPr>
            <w:tcW w:w="1958" w:type="pct"/>
            <w:shd w:val="clear" w:color="auto" w:fill="auto"/>
            <w:vAlign w:val="center"/>
          </w:tcPr>
          <w:p w14:paraId="7C03A2F7" w14:textId="77777777" w:rsidR="006B56A2" w:rsidRPr="00E30AB1" w:rsidRDefault="006B56A2" w:rsidP="00D001B9">
            <w:pPr>
              <w:pStyle w:val="lwx1"/>
              <w:rPr>
                <w:rFonts w:cs="Times New Roman"/>
                <w:color w:val="000000" w:themeColor="text1"/>
              </w:rPr>
            </w:pPr>
            <w:r w:rsidRPr="00E30AB1">
              <w:rPr>
                <w:rFonts w:cs="Times New Roman"/>
                <w:color w:val="000000" w:themeColor="text1"/>
                <w:kern w:val="0"/>
              </w:rPr>
              <w:t>工艺流程</w:t>
            </w:r>
            <w:r w:rsidRPr="00E30AB1">
              <w:rPr>
                <w:rFonts w:cs="Times New Roman"/>
                <w:color w:val="000000" w:themeColor="text1"/>
                <w:kern w:val="0"/>
              </w:rPr>
              <w:t>/</w:t>
            </w:r>
            <w:r w:rsidRPr="00E30AB1">
              <w:rPr>
                <w:rFonts w:cs="Times New Roman"/>
                <w:color w:val="000000" w:themeColor="text1"/>
                <w:kern w:val="0"/>
              </w:rPr>
              <w:t>节点</w:t>
            </w:r>
          </w:p>
        </w:tc>
        <w:tc>
          <w:tcPr>
            <w:tcW w:w="890" w:type="pct"/>
            <w:shd w:val="clear" w:color="auto" w:fill="auto"/>
            <w:vAlign w:val="center"/>
          </w:tcPr>
          <w:p w14:paraId="328FE9D9" w14:textId="77777777" w:rsidR="006B56A2" w:rsidRPr="00E30AB1" w:rsidRDefault="006B56A2" w:rsidP="00D001B9">
            <w:pPr>
              <w:pStyle w:val="lwx1"/>
              <w:rPr>
                <w:rFonts w:cs="Times New Roman"/>
                <w:color w:val="000000" w:themeColor="text1"/>
              </w:rPr>
            </w:pPr>
            <w:r w:rsidRPr="00E30AB1">
              <w:rPr>
                <w:rFonts w:cs="Times New Roman"/>
                <w:color w:val="000000" w:themeColor="text1"/>
                <w:kern w:val="0"/>
              </w:rPr>
              <w:t>污染途径</w:t>
            </w:r>
          </w:p>
        </w:tc>
        <w:tc>
          <w:tcPr>
            <w:tcW w:w="1368" w:type="pct"/>
            <w:shd w:val="clear" w:color="auto" w:fill="auto"/>
            <w:vAlign w:val="center"/>
          </w:tcPr>
          <w:p w14:paraId="560AF715" w14:textId="77777777" w:rsidR="006B56A2" w:rsidRPr="00E30AB1" w:rsidRDefault="006B56A2" w:rsidP="00D001B9">
            <w:pPr>
              <w:pStyle w:val="lwx1"/>
              <w:rPr>
                <w:rFonts w:cs="Times New Roman"/>
                <w:color w:val="000000" w:themeColor="text1"/>
              </w:rPr>
            </w:pPr>
            <w:r w:rsidRPr="00E30AB1">
              <w:rPr>
                <w:rFonts w:cs="Times New Roman"/>
                <w:color w:val="000000" w:themeColor="text1"/>
              </w:rPr>
              <w:t>预测评价因子</w:t>
            </w:r>
          </w:p>
        </w:tc>
      </w:tr>
      <w:tr w:rsidR="00E30AB1" w:rsidRPr="00E30AB1" w14:paraId="3BEC5A4C" w14:textId="77777777" w:rsidTr="00DD23C8">
        <w:trPr>
          <w:trHeight w:val="146"/>
          <w:jc w:val="center"/>
        </w:trPr>
        <w:tc>
          <w:tcPr>
            <w:tcW w:w="785" w:type="pct"/>
            <w:shd w:val="clear" w:color="auto" w:fill="auto"/>
            <w:vAlign w:val="center"/>
          </w:tcPr>
          <w:p w14:paraId="414EED4A" w14:textId="77777777" w:rsidR="006B56A2" w:rsidRPr="00E30AB1" w:rsidRDefault="006B56A2" w:rsidP="00D001B9">
            <w:pPr>
              <w:pStyle w:val="lwx1"/>
              <w:rPr>
                <w:rFonts w:cs="Times New Roman"/>
                <w:color w:val="000000" w:themeColor="text1"/>
                <w:kern w:val="0"/>
              </w:rPr>
            </w:pPr>
            <w:r w:rsidRPr="00E30AB1">
              <w:rPr>
                <w:rFonts w:cs="Times New Roman"/>
                <w:color w:val="000000" w:themeColor="text1"/>
                <w:kern w:val="0"/>
              </w:rPr>
              <w:t>各渗滤液调节池</w:t>
            </w:r>
          </w:p>
        </w:tc>
        <w:tc>
          <w:tcPr>
            <w:tcW w:w="1958" w:type="pct"/>
            <w:shd w:val="clear" w:color="auto" w:fill="auto"/>
            <w:vAlign w:val="center"/>
          </w:tcPr>
          <w:p w14:paraId="0BF20BF9" w14:textId="77777777" w:rsidR="006B56A2" w:rsidRPr="00E30AB1" w:rsidRDefault="006B56A2" w:rsidP="00D001B9">
            <w:pPr>
              <w:pStyle w:val="lwx1"/>
              <w:rPr>
                <w:rFonts w:cs="Times New Roman"/>
                <w:color w:val="000000" w:themeColor="text1"/>
                <w:kern w:val="0"/>
              </w:rPr>
            </w:pPr>
            <w:r w:rsidRPr="00E30AB1">
              <w:rPr>
                <w:rFonts w:cs="Times New Roman"/>
                <w:color w:val="000000" w:themeColor="text1"/>
                <w:kern w:val="0"/>
              </w:rPr>
              <w:t>事故工况下池体发生破裂，渗滤液下渗进入土壤环境</w:t>
            </w:r>
          </w:p>
        </w:tc>
        <w:tc>
          <w:tcPr>
            <w:tcW w:w="890" w:type="pct"/>
            <w:shd w:val="clear" w:color="auto" w:fill="auto"/>
            <w:vAlign w:val="center"/>
          </w:tcPr>
          <w:p w14:paraId="5FC20BFF" w14:textId="77777777" w:rsidR="006B56A2" w:rsidRPr="00E30AB1" w:rsidRDefault="006B56A2" w:rsidP="00D001B9">
            <w:pPr>
              <w:pStyle w:val="lwx1"/>
              <w:rPr>
                <w:rFonts w:cs="Times New Roman"/>
                <w:color w:val="000000" w:themeColor="text1"/>
                <w:kern w:val="0"/>
              </w:rPr>
            </w:pPr>
            <w:r w:rsidRPr="00E30AB1">
              <w:rPr>
                <w:rFonts w:cs="Times New Roman"/>
                <w:color w:val="000000" w:themeColor="text1"/>
                <w:kern w:val="0"/>
              </w:rPr>
              <w:t>垂直入渗</w:t>
            </w:r>
          </w:p>
        </w:tc>
        <w:tc>
          <w:tcPr>
            <w:tcW w:w="1368" w:type="pct"/>
            <w:shd w:val="clear" w:color="auto" w:fill="auto"/>
            <w:vAlign w:val="center"/>
          </w:tcPr>
          <w:p w14:paraId="32532CD9" w14:textId="77777777" w:rsidR="006B56A2" w:rsidRPr="00E30AB1" w:rsidRDefault="006B56A2" w:rsidP="00D001B9">
            <w:pPr>
              <w:pStyle w:val="lwx1"/>
              <w:rPr>
                <w:rFonts w:cs="Times New Roman"/>
                <w:color w:val="000000" w:themeColor="text1"/>
              </w:rPr>
            </w:pPr>
            <w:r w:rsidRPr="00E30AB1">
              <w:rPr>
                <w:rFonts w:cs="Times New Roman"/>
                <w:color w:val="000000" w:themeColor="text1"/>
              </w:rPr>
              <w:tab/>
            </w:r>
            <w:r w:rsidRPr="00E30AB1">
              <w:rPr>
                <w:rFonts w:cs="Times New Roman"/>
                <w:color w:val="000000" w:themeColor="text1"/>
              </w:rPr>
              <w:t>总汞、总镉、</w:t>
            </w:r>
            <w:r w:rsidRPr="00E30AB1">
              <w:rPr>
                <w:rFonts w:cs="Times New Roman"/>
                <w:color w:val="000000" w:themeColor="text1"/>
              </w:rPr>
              <w:tab/>
            </w:r>
            <w:r w:rsidRPr="00E30AB1">
              <w:rPr>
                <w:rFonts w:cs="Times New Roman"/>
                <w:color w:val="000000" w:themeColor="text1"/>
              </w:rPr>
              <w:t>总砷、</w:t>
            </w:r>
            <w:r w:rsidRPr="00E30AB1">
              <w:rPr>
                <w:rFonts w:cs="Times New Roman"/>
                <w:color w:val="000000" w:themeColor="text1"/>
              </w:rPr>
              <w:tab/>
            </w:r>
            <w:r w:rsidRPr="00E30AB1">
              <w:rPr>
                <w:rFonts w:cs="Times New Roman"/>
                <w:color w:val="000000" w:themeColor="text1"/>
              </w:rPr>
              <w:t>总铅</w:t>
            </w:r>
          </w:p>
        </w:tc>
      </w:tr>
    </w:tbl>
    <w:p w14:paraId="7550EACD" w14:textId="77777777" w:rsidR="006B56A2" w:rsidRPr="00E30AB1" w:rsidRDefault="006B56A2" w:rsidP="006B56A2">
      <w:pPr>
        <w:ind w:firstLine="480"/>
        <w:rPr>
          <w:rFonts w:cs="Times New Roman"/>
          <w:color w:val="000000" w:themeColor="text1"/>
        </w:rPr>
      </w:pPr>
      <w:r w:rsidRPr="00E30AB1">
        <w:rPr>
          <w:rFonts w:cs="Times New Roman"/>
          <w:color w:val="000000" w:themeColor="text1"/>
        </w:rPr>
        <w:t>3</w:t>
      </w:r>
      <w:r w:rsidRPr="00E30AB1">
        <w:rPr>
          <w:rFonts w:cs="Times New Roman"/>
          <w:color w:val="000000" w:themeColor="text1"/>
        </w:rPr>
        <w:t>、预测方法</w:t>
      </w:r>
    </w:p>
    <w:p w14:paraId="3C4CA878" w14:textId="77777777" w:rsidR="006B56A2" w:rsidRPr="00E30AB1" w:rsidRDefault="006B56A2" w:rsidP="006B56A2">
      <w:pPr>
        <w:ind w:firstLine="480"/>
        <w:rPr>
          <w:rFonts w:cs="Times New Roman"/>
          <w:color w:val="000000" w:themeColor="text1"/>
        </w:rPr>
      </w:pPr>
      <w:r w:rsidRPr="00E30AB1">
        <w:rPr>
          <w:rFonts w:cs="Times New Roman"/>
          <w:color w:val="000000" w:themeColor="text1"/>
          <w:szCs w:val="20"/>
          <w:lang w:val="zh-CN"/>
        </w:rPr>
        <w:t>假设事故工况下，</w:t>
      </w:r>
      <w:r w:rsidRPr="00E30AB1">
        <w:rPr>
          <w:rFonts w:cs="Times New Roman"/>
          <w:color w:val="000000" w:themeColor="text1"/>
          <w:lang w:val="zh-CN"/>
        </w:rPr>
        <w:t>渗滤液调节池中渗滤液下渗满足达西定律，池体破损区按</w:t>
      </w:r>
      <w:r w:rsidRPr="00E30AB1">
        <w:rPr>
          <w:rFonts w:cs="Times New Roman"/>
          <w:color w:val="000000" w:themeColor="text1"/>
          <w:lang w:val="zh-CN"/>
        </w:rPr>
        <w:t>10%</w:t>
      </w:r>
      <w:r w:rsidRPr="00E30AB1">
        <w:rPr>
          <w:rFonts w:cs="Times New Roman"/>
          <w:color w:val="000000" w:themeColor="text1"/>
          <w:lang w:val="zh-CN"/>
        </w:rPr>
        <w:t>考虑，输入量按入渗量的</w:t>
      </w:r>
      <w:r w:rsidRPr="00E30AB1">
        <w:rPr>
          <w:rFonts w:cs="Times New Roman"/>
          <w:color w:val="000000" w:themeColor="text1"/>
          <w:lang w:val="zh-CN"/>
        </w:rPr>
        <w:t>1%</w:t>
      </w:r>
      <w:r w:rsidRPr="00E30AB1">
        <w:rPr>
          <w:rFonts w:cs="Times New Roman"/>
          <w:color w:val="000000" w:themeColor="text1"/>
          <w:lang w:val="zh-CN"/>
        </w:rPr>
        <w:t>考虑。未破损区渗滤液穿过防渗层及包气带，下渗量可采用基于达西定律具有防渗层条件的下渗量估算公式进行估算，</w:t>
      </w:r>
      <w:r w:rsidRPr="00E30AB1">
        <w:rPr>
          <w:rFonts w:cs="Times New Roman"/>
          <w:color w:val="000000" w:themeColor="text1"/>
          <w:szCs w:val="20"/>
          <w:lang w:val="zh-CN"/>
        </w:rPr>
        <w:t>事故工况下</w:t>
      </w:r>
      <w:r w:rsidRPr="00E30AB1">
        <w:rPr>
          <w:rFonts w:cs="Times New Roman"/>
          <w:color w:val="000000" w:themeColor="text1"/>
        </w:rPr>
        <w:t>，破损区可直接</w:t>
      </w:r>
      <w:r w:rsidRPr="00E30AB1">
        <w:rPr>
          <w:rFonts w:cs="Times New Roman"/>
          <w:color w:val="000000" w:themeColor="text1"/>
        </w:rPr>
        <w:lastRenderedPageBreak/>
        <w:t>依据达西公式进行估算。渗漏时间按</w:t>
      </w:r>
      <w:r w:rsidRPr="00E30AB1">
        <w:rPr>
          <w:rFonts w:cs="Times New Roman" w:hint="eastAsia"/>
          <w:color w:val="000000" w:themeColor="text1"/>
        </w:rPr>
        <w:t>5</w:t>
      </w:r>
      <w:r w:rsidRPr="00E30AB1">
        <w:rPr>
          <w:rFonts w:cs="Times New Roman"/>
          <w:color w:val="000000" w:themeColor="text1"/>
        </w:rPr>
        <w:t>天考虑。</w:t>
      </w:r>
    </w:p>
    <w:p w14:paraId="63E7CFF2" w14:textId="77777777" w:rsidR="006B56A2" w:rsidRPr="00E30AB1" w:rsidRDefault="006B56A2" w:rsidP="006B56A2">
      <w:pPr>
        <w:widowControl/>
        <w:ind w:firstLine="480"/>
        <w:jc w:val="left"/>
        <w:rPr>
          <w:rFonts w:eastAsia="宋体" w:cs="Times New Roman"/>
          <w:color w:val="000000" w:themeColor="text1"/>
          <w:szCs w:val="24"/>
        </w:rPr>
      </w:pPr>
      <w:r w:rsidRPr="00E30AB1">
        <w:rPr>
          <w:rFonts w:eastAsia="宋体" w:cs="Times New Roman"/>
          <w:color w:val="000000" w:themeColor="text1"/>
          <w:szCs w:val="24"/>
        </w:rPr>
        <w:t>根据《环境影响评价技术导则土壤环境（试行）》（</w:t>
      </w:r>
      <w:r w:rsidRPr="00E30AB1">
        <w:rPr>
          <w:rFonts w:eastAsia="宋体" w:cs="Times New Roman"/>
          <w:color w:val="000000" w:themeColor="text1"/>
          <w:szCs w:val="24"/>
        </w:rPr>
        <w:t>HJ964-2018</w:t>
      </w:r>
      <w:r w:rsidRPr="00E30AB1">
        <w:rPr>
          <w:rFonts w:eastAsia="宋体" w:cs="Times New Roman"/>
          <w:color w:val="000000" w:themeColor="text1"/>
          <w:szCs w:val="24"/>
        </w:rPr>
        <w:t>）附录</w:t>
      </w:r>
      <w:r w:rsidRPr="00E30AB1">
        <w:rPr>
          <w:rFonts w:eastAsia="宋体" w:cs="Times New Roman"/>
          <w:color w:val="000000" w:themeColor="text1"/>
          <w:szCs w:val="24"/>
        </w:rPr>
        <w:t>E</w:t>
      </w:r>
      <w:r w:rsidRPr="00E30AB1">
        <w:rPr>
          <w:rFonts w:eastAsia="宋体" w:cs="Times New Roman"/>
          <w:color w:val="000000" w:themeColor="text1"/>
          <w:szCs w:val="24"/>
        </w:rPr>
        <w:t>，项目采用增量法进行预测，具体公式如下：</w:t>
      </w:r>
    </w:p>
    <w:p w14:paraId="4F215446" w14:textId="77777777" w:rsidR="006B56A2" w:rsidRPr="00E30AB1" w:rsidRDefault="006B56A2" w:rsidP="006B56A2">
      <w:pPr>
        <w:widowControl/>
        <w:adjustRightInd w:val="0"/>
        <w:snapToGrid w:val="0"/>
        <w:ind w:firstLineChars="0" w:firstLine="0"/>
        <w:jc w:val="center"/>
        <w:rPr>
          <w:rFonts w:eastAsia="宋体" w:cs="Times New Roman"/>
          <w:color w:val="000000" w:themeColor="text1"/>
          <w:szCs w:val="24"/>
        </w:rPr>
      </w:pPr>
      <w:r w:rsidRPr="00E30AB1">
        <w:rPr>
          <w:rFonts w:ascii="宋体" w:eastAsia="宋体" w:hAnsi="宋体" w:cs="宋体" w:hint="eastAsia"/>
          <w:i/>
          <w:color w:val="000000" w:themeColor="text1"/>
          <w:szCs w:val="24"/>
        </w:rPr>
        <w:t>△</w:t>
      </w:r>
      <w:r w:rsidRPr="00E30AB1">
        <w:rPr>
          <w:rFonts w:eastAsia="宋体" w:cs="Times New Roman"/>
          <w:i/>
          <w:color w:val="000000" w:themeColor="text1"/>
          <w:szCs w:val="24"/>
        </w:rPr>
        <w:t>S</w:t>
      </w:r>
      <w:r w:rsidRPr="00E30AB1">
        <w:rPr>
          <w:rFonts w:eastAsia="宋体" w:cs="Times New Roman"/>
          <w:color w:val="000000" w:themeColor="text1"/>
          <w:szCs w:val="24"/>
        </w:rPr>
        <w:t>=n(</w:t>
      </w:r>
      <w:r w:rsidRPr="00E30AB1">
        <w:rPr>
          <w:rFonts w:eastAsia="宋体" w:cs="Times New Roman"/>
          <w:i/>
          <w:color w:val="000000" w:themeColor="text1"/>
          <w:szCs w:val="24"/>
        </w:rPr>
        <w:t>I</w:t>
      </w:r>
      <w:r w:rsidRPr="00E30AB1">
        <w:rPr>
          <w:rFonts w:eastAsia="宋体" w:cs="Times New Roman"/>
          <w:color w:val="000000" w:themeColor="text1"/>
          <w:szCs w:val="24"/>
        </w:rPr>
        <w:t>s-</w:t>
      </w:r>
      <w:r w:rsidRPr="00E30AB1">
        <w:rPr>
          <w:rFonts w:eastAsia="宋体" w:cs="Times New Roman"/>
          <w:i/>
          <w:color w:val="000000" w:themeColor="text1"/>
          <w:szCs w:val="24"/>
        </w:rPr>
        <w:t>L</w:t>
      </w:r>
      <w:r w:rsidRPr="00E30AB1">
        <w:rPr>
          <w:rFonts w:eastAsia="宋体" w:cs="Times New Roman"/>
          <w:color w:val="000000" w:themeColor="text1"/>
          <w:szCs w:val="24"/>
        </w:rPr>
        <w:t>s-</w:t>
      </w:r>
      <w:r w:rsidRPr="00E30AB1">
        <w:rPr>
          <w:rFonts w:eastAsia="宋体" w:cs="Times New Roman"/>
          <w:i/>
          <w:color w:val="000000" w:themeColor="text1"/>
          <w:szCs w:val="24"/>
        </w:rPr>
        <w:t>R</w:t>
      </w:r>
      <w:r w:rsidRPr="00E30AB1">
        <w:rPr>
          <w:rFonts w:eastAsia="宋体" w:cs="Times New Roman"/>
          <w:color w:val="000000" w:themeColor="text1"/>
          <w:szCs w:val="24"/>
        </w:rPr>
        <w:t>s)/(</w:t>
      </w:r>
      <w:r w:rsidRPr="00E30AB1">
        <w:rPr>
          <w:rFonts w:eastAsia="宋体" w:cs="Times New Roman"/>
          <w:color w:val="000000" w:themeColor="text1"/>
          <w:szCs w:val="20"/>
        </w:rPr>
        <w:t>ρ</w:t>
      </w:r>
      <w:r w:rsidRPr="00E30AB1">
        <w:rPr>
          <w:rFonts w:eastAsia="宋体" w:cs="Times New Roman"/>
          <w:color w:val="000000" w:themeColor="text1"/>
          <w:szCs w:val="20"/>
          <w:vertAlign w:val="subscript"/>
        </w:rPr>
        <w:t>b</w:t>
      </w:r>
      <w:r w:rsidRPr="00E30AB1">
        <w:rPr>
          <w:rFonts w:eastAsia="宋体" w:cs="Times New Roman"/>
          <w:color w:val="000000" w:themeColor="text1"/>
          <w:szCs w:val="24"/>
        </w:rPr>
        <w:t>×A×D)</w:t>
      </w:r>
    </w:p>
    <w:p w14:paraId="4CAAE7B5" w14:textId="77777777" w:rsidR="006B56A2" w:rsidRPr="00E30AB1" w:rsidRDefault="006B56A2" w:rsidP="006B56A2">
      <w:pPr>
        <w:adjustRightInd w:val="0"/>
        <w:snapToGrid w:val="0"/>
        <w:ind w:firstLine="480"/>
        <w:rPr>
          <w:rFonts w:eastAsia="宋体" w:cs="Times New Roman"/>
          <w:color w:val="000000" w:themeColor="text1"/>
          <w:szCs w:val="20"/>
          <w:lang w:val="zh-CN"/>
        </w:rPr>
      </w:pPr>
      <w:r w:rsidRPr="00E30AB1">
        <w:rPr>
          <w:rFonts w:eastAsia="宋体" w:cs="Times New Roman"/>
          <w:color w:val="000000" w:themeColor="text1"/>
          <w:szCs w:val="20"/>
          <w:lang w:val="zh-CN"/>
        </w:rPr>
        <w:t>式中：</w:t>
      </w:r>
    </w:p>
    <w:p w14:paraId="5387E245" w14:textId="77777777" w:rsidR="006B56A2" w:rsidRPr="00E30AB1" w:rsidRDefault="006B56A2" w:rsidP="006B56A2">
      <w:pPr>
        <w:adjustRightInd w:val="0"/>
        <w:snapToGrid w:val="0"/>
        <w:ind w:firstLineChars="400" w:firstLine="960"/>
        <w:rPr>
          <w:rFonts w:eastAsia="宋体" w:cs="Times New Roman"/>
          <w:color w:val="000000" w:themeColor="text1"/>
          <w:szCs w:val="20"/>
          <w:lang w:val="zh-CN"/>
        </w:rPr>
      </w:pPr>
      <w:r w:rsidRPr="00E30AB1">
        <w:rPr>
          <w:rFonts w:ascii="宋体" w:eastAsia="宋体" w:hAnsi="宋体" w:cs="宋体" w:hint="eastAsia"/>
          <w:i/>
          <w:color w:val="000000" w:themeColor="text1"/>
          <w:szCs w:val="24"/>
          <w:lang w:val="zh-CN"/>
        </w:rPr>
        <w:t>△</w:t>
      </w:r>
      <w:r w:rsidRPr="00E30AB1">
        <w:rPr>
          <w:rFonts w:eastAsia="宋体" w:cs="Times New Roman"/>
          <w:i/>
          <w:color w:val="000000" w:themeColor="text1"/>
          <w:szCs w:val="24"/>
          <w:lang w:val="zh-CN"/>
        </w:rPr>
        <w:t>S</w:t>
      </w:r>
      <w:r w:rsidRPr="00E30AB1">
        <w:rPr>
          <w:rFonts w:eastAsia="宋体" w:cs="Times New Roman"/>
          <w:color w:val="000000" w:themeColor="text1"/>
          <w:szCs w:val="20"/>
          <w:lang w:val="zh-CN"/>
        </w:rPr>
        <w:t>——</w:t>
      </w:r>
      <w:r w:rsidRPr="00E30AB1">
        <w:rPr>
          <w:rFonts w:eastAsia="宋体" w:cs="Times New Roman"/>
          <w:color w:val="000000" w:themeColor="text1"/>
          <w:szCs w:val="20"/>
          <w:lang w:val="zh-CN"/>
        </w:rPr>
        <w:t>单位质量表层土壤中某种物质的增量，</w:t>
      </w:r>
      <w:r w:rsidRPr="00E30AB1">
        <w:rPr>
          <w:rFonts w:eastAsia="宋体" w:cs="Times New Roman"/>
          <w:color w:val="000000" w:themeColor="text1"/>
          <w:szCs w:val="20"/>
          <w:lang w:val="zh-CN"/>
        </w:rPr>
        <w:t>g/kg</w:t>
      </w:r>
      <w:r w:rsidRPr="00E30AB1">
        <w:rPr>
          <w:rFonts w:eastAsia="宋体" w:cs="Times New Roman"/>
          <w:color w:val="000000" w:themeColor="text1"/>
          <w:szCs w:val="20"/>
          <w:lang w:val="zh-CN"/>
        </w:rPr>
        <w:t>；</w:t>
      </w:r>
    </w:p>
    <w:p w14:paraId="1F0050E7" w14:textId="77777777" w:rsidR="006B56A2" w:rsidRPr="00E30AB1" w:rsidRDefault="006B56A2" w:rsidP="006B56A2">
      <w:pPr>
        <w:adjustRightInd w:val="0"/>
        <w:snapToGrid w:val="0"/>
        <w:ind w:firstLineChars="400" w:firstLine="960"/>
        <w:rPr>
          <w:rFonts w:eastAsia="宋体" w:cs="Times New Roman"/>
          <w:color w:val="000000" w:themeColor="text1"/>
          <w:szCs w:val="20"/>
          <w:lang w:val="zh-CN"/>
        </w:rPr>
      </w:pPr>
      <w:r w:rsidRPr="00E30AB1">
        <w:rPr>
          <w:rFonts w:eastAsia="宋体" w:cs="Times New Roman"/>
          <w:i/>
          <w:color w:val="000000" w:themeColor="text1"/>
          <w:szCs w:val="24"/>
          <w:lang w:val="zh-CN"/>
        </w:rPr>
        <w:t>I</w:t>
      </w:r>
      <w:r w:rsidRPr="00E30AB1">
        <w:rPr>
          <w:rFonts w:eastAsia="宋体" w:cs="Times New Roman"/>
          <w:color w:val="000000" w:themeColor="text1"/>
          <w:szCs w:val="24"/>
          <w:lang w:val="zh-CN"/>
        </w:rPr>
        <w:t>s</w:t>
      </w:r>
      <w:r w:rsidRPr="00E30AB1">
        <w:rPr>
          <w:rFonts w:eastAsia="宋体" w:cs="Times New Roman"/>
          <w:color w:val="000000" w:themeColor="text1"/>
          <w:szCs w:val="20"/>
          <w:lang w:val="zh-CN"/>
        </w:rPr>
        <w:t>——</w:t>
      </w:r>
      <w:r w:rsidRPr="00E30AB1">
        <w:rPr>
          <w:rFonts w:eastAsia="宋体" w:cs="Times New Roman"/>
          <w:color w:val="000000" w:themeColor="text1"/>
          <w:szCs w:val="20"/>
          <w:lang w:val="zh-CN"/>
        </w:rPr>
        <w:t>预测评价范围内单位年份表层土壤中某种物质的输入量，</w:t>
      </w:r>
      <w:r w:rsidRPr="00E30AB1">
        <w:rPr>
          <w:rFonts w:eastAsia="宋体" w:cs="Times New Roman"/>
          <w:color w:val="000000" w:themeColor="text1"/>
          <w:szCs w:val="20"/>
          <w:lang w:val="zh-CN"/>
        </w:rPr>
        <w:t>g</w:t>
      </w:r>
      <w:r w:rsidRPr="00E30AB1">
        <w:rPr>
          <w:rFonts w:eastAsia="宋体" w:cs="Times New Roman"/>
          <w:color w:val="000000" w:themeColor="text1"/>
          <w:szCs w:val="20"/>
          <w:lang w:val="zh-CN"/>
        </w:rPr>
        <w:t>；</w:t>
      </w:r>
    </w:p>
    <w:p w14:paraId="6A2C6D9B" w14:textId="77777777" w:rsidR="006B56A2" w:rsidRPr="00E30AB1" w:rsidRDefault="006B56A2" w:rsidP="006B56A2">
      <w:pPr>
        <w:adjustRightInd w:val="0"/>
        <w:snapToGrid w:val="0"/>
        <w:ind w:firstLineChars="400" w:firstLine="960"/>
        <w:rPr>
          <w:rFonts w:eastAsia="宋体" w:cs="Times New Roman"/>
          <w:color w:val="000000" w:themeColor="text1"/>
          <w:szCs w:val="20"/>
          <w:lang w:val="zh-CN"/>
        </w:rPr>
      </w:pPr>
      <w:r w:rsidRPr="00E30AB1">
        <w:rPr>
          <w:rFonts w:eastAsia="宋体" w:cs="Times New Roman"/>
          <w:i/>
          <w:color w:val="000000" w:themeColor="text1"/>
          <w:szCs w:val="24"/>
          <w:lang w:val="zh-CN"/>
        </w:rPr>
        <w:t>L</w:t>
      </w:r>
      <w:r w:rsidRPr="00E30AB1">
        <w:rPr>
          <w:rFonts w:eastAsia="宋体" w:cs="Times New Roman"/>
          <w:color w:val="000000" w:themeColor="text1"/>
          <w:szCs w:val="24"/>
          <w:lang w:val="zh-CN"/>
        </w:rPr>
        <w:t>s</w:t>
      </w:r>
      <w:r w:rsidRPr="00E30AB1">
        <w:rPr>
          <w:rFonts w:eastAsia="宋体" w:cs="Times New Roman"/>
          <w:color w:val="000000" w:themeColor="text1"/>
          <w:szCs w:val="20"/>
          <w:lang w:val="zh-CN"/>
        </w:rPr>
        <w:t>——</w:t>
      </w:r>
      <w:r w:rsidRPr="00E30AB1">
        <w:rPr>
          <w:rFonts w:eastAsia="宋体" w:cs="Times New Roman"/>
          <w:color w:val="000000" w:themeColor="text1"/>
          <w:szCs w:val="20"/>
          <w:lang w:val="zh-CN"/>
        </w:rPr>
        <w:t>预测评价范围内单位年份表层土壤中某种物质经淋溶排出的量，</w:t>
      </w:r>
      <w:r w:rsidRPr="00E30AB1">
        <w:rPr>
          <w:rFonts w:eastAsia="宋体" w:cs="Times New Roman"/>
          <w:color w:val="000000" w:themeColor="text1"/>
          <w:szCs w:val="20"/>
          <w:lang w:val="zh-CN"/>
        </w:rPr>
        <w:t>g</w:t>
      </w:r>
      <w:r w:rsidRPr="00E30AB1">
        <w:rPr>
          <w:rFonts w:eastAsia="宋体" w:cs="Times New Roman"/>
          <w:color w:val="000000" w:themeColor="text1"/>
          <w:szCs w:val="20"/>
          <w:lang w:val="zh-CN"/>
        </w:rPr>
        <w:t>；</w:t>
      </w:r>
    </w:p>
    <w:p w14:paraId="4575BC48" w14:textId="77777777" w:rsidR="006B56A2" w:rsidRPr="00E30AB1" w:rsidRDefault="006B56A2" w:rsidP="006B56A2">
      <w:pPr>
        <w:adjustRightInd w:val="0"/>
        <w:snapToGrid w:val="0"/>
        <w:ind w:firstLineChars="400" w:firstLine="960"/>
        <w:rPr>
          <w:rFonts w:eastAsia="宋体" w:cs="Times New Roman"/>
          <w:color w:val="000000" w:themeColor="text1"/>
          <w:szCs w:val="20"/>
          <w:lang w:val="zh-CN"/>
        </w:rPr>
      </w:pPr>
      <w:r w:rsidRPr="00E30AB1">
        <w:rPr>
          <w:rFonts w:eastAsia="宋体" w:cs="Times New Roman"/>
          <w:i/>
          <w:color w:val="000000" w:themeColor="text1"/>
          <w:szCs w:val="24"/>
          <w:lang w:val="zh-CN"/>
        </w:rPr>
        <w:t>R</w:t>
      </w:r>
      <w:r w:rsidRPr="00E30AB1">
        <w:rPr>
          <w:rFonts w:eastAsia="宋体" w:cs="Times New Roman"/>
          <w:color w:val="000000" w:themeColor="text1"/>
          <w:szCs w:val="24"/>
          <w:lang w:val="zh-CN"/>
        </w:rPr>
        <w:t>s</w:t>
      </w:r>
      <w:r w:rsidRPr="00E30AB1">
        <w:rPr>
          <w:rFonts w:eastAsia="宋体" w:cs="Times New Roman"/>
          <w:color w:val="000000" w:themeColor="text1"/>
          <w:szCs w:val="20"/>
          <w:lang w:val="zh-CN"/>
        </w:rPr>
        <w:t>——</w:t>
      </w:r>
      <w:r w:rsidRPr="00E30AB1">
        <w:rPr>
          <w:rFonts w:eastAsia="宋体" w:cs="Times New Roman"/>
          <w:color w:val="000000" w:themeColor="text1"/>
          <w:szCs w:val="20"/>
          <w:lang w:val="zh-CN"/>
        </w:rPr>
        <w:t>预测评价范围内单位年份表层土壤中某种物质经径流排出的量，</w:t>
      </w:r>
      <w:r w:rsidRPr="00E30AB1">
        <w:rPr>
          <w:rFonts w:eastAsia="宋体" w:cs="Times New Roman"/>
          <w:color w:val="000000" w:themeColor="text1"/>
          <w:szCs w:val="20"/>
          <w:lang w:val="zh-CN"/>
        </w:rPr>
        <w:t>g</w:t>
      </w:r>
      <w:r w:rsidRPr="00E30AB1">
        <w:rPr>
          <w:rFonts w:eastAsia="宋体" w:cs="Times New Roman"/>
          <w:color w:val="000000" w:themeColor="text1"/>
          <w:szCs w:val="20"/>
          <w:lang w:val="zh-CN"/>
        </w:rPr>
        <w:t>；</w:t>
      </w:r>
    </w:p>
    <w:p w14:paraId="50C5025A" w14:textId="77777777" w:rsidR="006B56A2" w:rsidRPr="00E30AB1" w:rsidRDefault="006B56A2" w:rsidP="006B56A2">
      <w:pPr>
        <w:adjustRightInd w:val="0"/>
        <w:snapToGrid w:val="0"/>
        <w:ind w:firstLineChars="400" w:firstLine="960"/>
        <w:rPr>
          <w:rFonts w:eastAsia="宋体" w:cs="Times New Roman"/>
          <w:color w:val="000000" w:themeColor="text1"/>
          <w:szCs w:val="20"/>
          <w:lang w:val="zh-CN"/>
        </w:rPr>
      </w:pPr>
      <w:r w:rsidRPr="00E30AB1">
        <w:rPr>
          <w:rFonts w:eastAsia="宋体" w:cs="Times New Roman"/>
          <w:color w:val="000000" w:themeColor="text1"/>
          <w:szCs w:val="20"/>
          <w:lang w:val="zh-CN"/>
        </w:rPr>
        <w:t>ρ</w:t>
      </w:r>
      <w:r w:rsidRPr="00E30AB1">
        <w:rPr>
          <w:rFonts w:eastAsia="宋体" w:cs="Times New Roman"/>
          <w:color w:val="000000" w:themeColor="text1"/>
          <w:szCs w:val="20"/>
          <w:vertAlign w:val="subscript"/>
          <w:lang w:val="zh-CN"/>
        </w:rPr>
        <w:t>b</w:t>
      </w:r>
      <w:r w:rsidRPr="00E30AB1">
        <w:rPr>
          <w:rFonts w:eastAsia="宋体" w:cs="Times New Roman"/>
          <w:color w:val="000000" w:themeColor="text1"/>
          <w:szCs w:val="20"/>
          <w:lang w:val="zh-CN"/>
        </w:rPr>
        <w:t>——</w:t>
      </w:r>
      <w:r w:rsidRPr="00E30AB1">
        <w:rPr>
          <w:rFonts w:eastAsia="宋体" w:cs="Times New Roman"/>
          <w:color w:val="000000" w:themeColor="text1"/>
          <w:szCs w:val="20"/>
          <w:lang w:val="zh-CN"/>
        </w:rPr>
        <w:t>土壤容重，</w:t>
      </w:r>
      <w:r w:rsidRPr="00E30AB1">
        <w:rPr>
          <w:rFonts w:eastAsia="宋体" w:cs="Times New Roman"/>
          <w:color w:val="000000" w:themeColor="text1"/>
          <w:szCs w:val="20"/>
          <w:lang w:val="zh-CN"/>
        </w:rPr>
        <w:t>kg/m</w:t>
      </w:r>
      <w:r w:rsidRPr="00E30AB1">
        <w:rPr>
          <w:rFonts w:eastAsia="宋体" w:cs="Times New Roman"/>
          <w:color w:val="000000" w:themeColor="text1"/>
          <w:szCs w:val="20"/>
          <w:vertAlign w:val="superscript"/>
          <w:lang w:val="zh-CN"/>
        </w:rPr>
        <w:t>3</w:t>
      </w:r>
      <w:r w:rsidRPr="00E30AB1">
        <w:rPr>
          <w:rFonts w:eastAsia="宋体" w:cs="Times New Roman"/>
          <w:color w:val="000000" w:themeColor="text1"/>
          <w:szCs w:val="20"/>
          <w:lang w:val="zh-CN"/>
        </w:rPr>
        <w:t>；</w:t>
      </w:r>
    </w:p>
    <w:p w14:paraId="30F81BA0" w14:textId="77777777" w:rsidR="006B56A2" w:rsidRPr="00E30AB1" w:rsidRDefault="006B56A2" w:rsidP="006B56A2">
      <w:pPr>
        <w:adjustRightInd w:val="0"/>
        <w:snapToGrid w:val="0"/>
        <w:ind w:firstLineChars="400" w:firstLine="960"/>
        <w:rPr>
          <w:rFonts w:eastAsia="宋体" w:cs="Times New Roman"/>
          <w:color w:val="000000" w:themeColor="text1"/>
          <w:szCs w:val="20"/>
          <w:lang w:val="zh-CN"/>
        </w:rPr>
      </w:pPr>
      <w:r w:rsidRPr="00E30AB1">
        <w:rPr>
          <w:rFonts w:eastAsia="宋体" w:cs="Times New Roman"/>
          <w:color w:val="000000" w:themeColor="text1"/>
          <w:szCs w:val="20"/>
          <w:lang w:val="zh-CN"/>
        </w:rPr>
        <w:t>A——</w:t>
      </w:r>
      <w:r w:rsidRPr="00E30AB1">
        <w:rPr>
          <w:rFonts w:eastAsia="宋体" w:cs="Times New Roman"/>
          <w:color w:val="000000" w:themeColor="text1"/>
          <w:szCs w:val="20"/>
          <w:lang w:val="zh-CN"/>
        </w:rPr>
        <w:t>预测评价范围，</w:t>
      </w:r>
      <w:r w:rsidRPr="00E30AB1">
        <w:rPr>
          <w:rFonts w:eastAsia="宋体" w:cs="Times New Roman"/>
          <w:color w:val="000000" w:themeColor="text1"/>
          <w:szCs w:val="20"/>
          <w:lang w:val="zh-CN"/>
        </w:rPr>
        <w:t>m</w:t>
      </w:r>
      <w:r w:rsidRPr="00E30AB1">
        <w:rPr>
          <w:rFonts w:eastAsia="宋体" w:cs="Times New Roman"/>
          <w:color w:val="000000" w:themeColor="text1"/>
          <w:szCs w:val="20"/>
          <w:vertAlign w:val="superscript"/>
          <w:lang w:val="zh-CN"/>
        </w:rPr>
        <w:t>2</w:t>
      </w:r>
      <w:r w:rsidRPr="00E30AB1">
        <w:rPr>
          <w:rFonts w:eastAsia="宋体" w:cs="Times New Roman"/>
          <w:color w:val="000000" w:themeColor="text1"/>
          <w:szCs w:val="20"/>
          <w:lang w:val="zh-CN"/>
        </w:rPr>
        <w:t>；</w:t>
      </w:r>
    </w:p>
    <w:p w14:paraId="3948964D" w14:textId="77777777" w:rsidR="006B56A2" w:rsidRPr="00E30AB1" w:rsidRDefault="006B56A2" w:rsidP="006B56A2">
      <w:pPr>
        <w:tabs>
          <w:tab w:val="center" w:pos="5015"/>
        </w:tabs>
        <w:adjustRightInd w:val="0"/>
        <w:snapToGrid w:val="0"/>
        <w:ind w:firstLineChars="400" w:firstLine="960"/>
        <w:rPr>
          <w:rFonts w:eastAsia="宋体" w:cs="Times New Roman"/>
          <w:color w:val="000000" w:themeColor="text1"/>
          <w:szCs w:val="20"/>
          <w:lang w:val="zh-CN"/>
        </w:rPr>
      </w:pPr>
      <w:r w:rsidRPr="00E30AB1">
        <w:rPr>
          <w:rFonts w:eastAsia="宋体" w:cs="Times New Roman"/>
          <w:color w:val="000000" w:themeColor="text1"/>
          <w:szCs w:val="20"/>
          <w:lang w:val="zh-CN"/>
        </w:rPr>
        <w:t>D——</w:t>
      </w:r>
      <w:r w:rsidRPr="00E30AB1">
        <w:rPr>
          <w:rFonts w:eastAsia="宋体" w:cs="Times New Roman"/>
          <w:color w:val="000000" w:themeColor="text1"/>
          <w:szCs w:val="20"/>
          <w:lang w:val="zh-CN"/>
        </w:rPr>
        <w:t>土壤厚度，一般取</w:t>
      </w:r>
      <w:r w:rsidRPr="00E30AB1">
        <w:rPr>
          <w:rFonts w:eastAsia="宋体" w:cs="Times New Roman"/>
          <w:color w:val="000000" w:themeColor="text1"/>
          <w:szCs w:val="20"/>
          <w:lang w:val="zh-CN"/>
        </w:rPr>
        <w:t>0.2m</w:t>
      </w:r>
      <w:r w:rsidRPr="00E30AB1">
        <w:rPr>
          <w:rFonts w:eastAsia="宋体" w:cs="Times New Roman"/>
          <w:color w:val="000000" w:themeColor="text1"/>
          <w:szCs w:val="20"/>
          <w:lang w:val="zh-CN"/>
        </w:rPr>
        <w:t>；</w:t>
      </w:r>
    </w:p>
    <w:p w14:paraId="30BAE542" w14:textId="77777777" w:rsidR="006B56A2" w:rsidRPr="00E30AB1" w:rsidRDefault="006B56A2" w:rsidP="006B56A2">
      <w:pPr>
        <w:adjustRightInd w:val="0"/>
        <w:snapToGrid w:val="0"/>
        <w:ind w:firstLineChars="400" w:firstLine="960"/>
        <w:rPr>
          <w:rFonts w:eastAsia="宋体" w:cs="Times New Roman"/>
          <w:color w:val="000000" w:themeColor="text1"/>
          <w:szCs w:val="20"/>
          <w:lang w:val="zh-CN"/>
        </w:rPr>
      </w:pPr>
      <w:r w:rsidRPr="00E30AB1">
        <w:rPr>
          <w:rFonts w:eastAsia="宋体" w:cs="Times New Roman"/>
          <w:color w:val="000000" w:themeColor="text1"/>
          <w:szCs w:val="20"/>
          <w:lang w:val="zh-CN"/>
        </w:rPr>
        <w:t>n——</w:t>
      </w:r>
      <w:r w:rsidRPr="00E30AB1">
        <w:rPr>
          <w:rFonts w:eastAsia="宋体" w:cs="Times New Roman"/>
          <w:color w:val="000000" w:themeColor="text1"/>
          <w:szCs w:val="20"/>
          <w:lang w:val="zh-CN"/>
        </w:rPr>
        <w:t>持续年份，</w:t>
      </w:r>
      <w:r w:rsidRPr="00E30AB1">
        <w:rPr>
          <w:rFonts w:eastAsia="宋体" w:cs="Times New Roman"/>
          <w:color w:val="000000" w:themeColor="text1"/>
          <w:szCs w:val="20"/>
          <w:lang w:val="zh-CN"/>
        </w:rPr>
        <w:t>a</w:t>
      </w:r>
      <w:r w:rsidRPr="00E30AB1">
        <w:rPr>
          <w:rFonts w:eastAsia="宋体" w:cs="Times New Roman"/>
          <w:color w:val="000000" w:themeColor="text1"/>
          <w:szCs w:val="20"/>
          <w:lang w:val="zh-CN"/>
        </w:rPr>
        <w:t>。</w:t>
      </w:r>
    </w:p>
    <w:p w14:paraId="0CF9F44A" w14:textId="77777777" w:rsidR="006B56A2" w:rsidRPr="00E30AB1" w:rsidRDefault="006B56A2" w:rsidP="006B56A2">
      <w:pPr>
        <w:widowControl/>
        <w:ind w:firstLine="480"/>
        <w:jc w:val="left"/>
        <w:rPr>
          <w:rFonts w:eastAsia="宋体" w:cs="Times New Roman"/>
          <w:color w:val="000000" w:themeColor="text1"/>
          <w:szCs w:val="24"/>
        </w:rPr>
      </w:pPr>
      <w:r w:rsidRPr="00E30AB1">
        <w:rPr>
          <w:rFonts w:eastAsia="宋体" w:cs="Times New Roman"/>
          <w:color w:val="000000" w:themeColor="text1"/>
          <w:szCs w:val="24"/>
        </w:rPr>
        <w:t>4</w:t>
      </w:r>
      <w:r w:rsidRPr="00E30AB1">
        <w:rPr>
          <w:rFonts w:eastAsia="宋体" w:cs="Times New Roman"/>
          <w:color w:val="000000" w:themeColor="text1"/>
          <w:szCs w:val="24"/>
        </w:rPr>
        <w:t>、预测结果</w:t>
      </w:r>
    </w:p>
    <w:p w14:paraId="6C1D7028" w14:textId="77777777" w:rsidR="006B56A2" w:rsidRPr="00E30AB1" w:rsidRDefault="006B56A2" w:rsidP="006B56A2">
      <w:pPr>
        <w:widowControl/>
        <w:ind w:firstLine="480"/>
        <w:jc w:val="left"/>
        <w:rPr>
          <w:rFonts w:eastAsia="宋体" w:cs="Times New Roman"/>
          <w:color w:val="000000" w:themeColor="text1"/>
          <w:szCs w:val="20"/>
        </w:rPr>
      </w:pPr>
      <w:r w:rsidRPr="00E30AB1">
        <w:rPr>
          <w:rFonts w:eastAsia="宋体" w:cs="Times New Roman"/>
          <w:color w:val="000000" w:themeColor="text1"/>
          <w:szCs w:val="20"/>
        </w:rPr>
        <w:t>本次预测按最不利条件考虑，即</w:t>
      </w:r>
      <w:r w:rsidRPr="00E30AB1">
        <w:rPr>
          <w:rFonts w:eastAsia="宋体" w:cs="Times New Roman"/>
          <w:i/>
          <w:color w:val="000000" w:themeColor="text1"/>
          <w:szCs w:val="24"/>
        </w:rPr>
        <w:t>L</w:t>
      </w:r>
      <w:r w:rsidRPr="00E30AB1">
        <w:rPr>
          <w:rFonts w:eastAsia="宋体" w:cs="Times New Roman"/>
          <w:color w:val="000000" w:themeColor="text1"/>
          <w:szCs w:val="24"/>
        </w:rPr>
        <w:t>s</w:t>
      </w:r>
      <w:r w:rsidRPr="00E30AB1">
        <w:rPr>
          <w:rFonts w:eastAsia="宋体" w:cs="Times New Roman"/>
          <w:color w:val="000000" w:themeColor="text1"/>
          <w:szCs w:val="24"/>
        </w:rPr>
        <w:t>、</w:t>
      </w:r>
      <w:r w:rsidRPr="00E30AB1">
        <w:rPr>
          <w:rFonts w:eastAsia="宋体" w:cs="Times New Roman"/>
          <w:i/>
          <w:color w:val="000000" w:themeColor="text1"/>
          <w:szCs w:val="24"/>
        </w:rPr>
        <w:t>R</w:t>
      </w:r>
      <w:r w:rsidRPr="00E30AB1">
        <w:rPr>
          <w:rFonts w:eastAsia="宋体" w:cs="Times New Roman"/>
          <w:color w:val="000000" w:themeColor="text1"/>
          <w:szCs w:val="24"/>
        </w:rPr>
        <w:t>s</w:t>
      </w:r>
      <w:r w:rsidRPr="00E30AB1">
        <w:rPr>
          <w:rFonts w:eastAsia="宋体" w:cs="Times New Roman"/>
          <w:color w:val="000000" w:themeColor="text1"/>
          <w:szCs w:val="24"/>
        </w:rPr>
        <w:t>均按</w:t>
      </w:r>
      <w:r w:rsidRPr="00E30AB1">
        <w:rPr>
          <w:rFonts w:eastAsia="宋体" w:cs="Times New Roman"/>
          <w:color w:val="000000" w:themeColor="text1"/>
          <w:szCs w:val="24"/>
        </w:rPr>
        <w:t>0</w:t>
      </w:r>
      <w:r w:rsidRPr="00E30AB1">
        <w:rPr>
          <w:rFonts w:eastAsia="宋体" w:cs="Times New Roman"/>
          <w:color w:val="000000" w:themeColor="text1"/>
          <w:szCs w:val="24"/>
        </w:rPr>
        <w:t>考虑。</w:t>
      </w:r>
      <w:r w:rsidRPr="00E30AB1">
        <w:rPr>
          <w:rFonts w:eastAsia="宋体" w:cs="Times New Roman"/>
          <w:color w:val="000000" w:themeColor="text1"/>
          <w:szCs w:val="20"/>
        </w:rPr>
        <w:t>本项目垂向</w:t>
      </w:r>
      <w:r w:rsidRPr="00E30AB1">
        <w:rPr>
          <w:rFonts w:eastAsia="宋体" w:cs="Times New Roman"/>
          <w:color w:val="000000" w:themeColor="text1"/>
          <w:szCs w:val="20"/>
        </w:rPr>
        <w:tab/>
      </w:r>
      <w:r w:rsidRPr="00E30AB1">
        <w:rPr>
          <w:rFonts w:eastAsia="宋体" w:cs="Times New Roman"/>
          <w:color w:val="000000" w:themeColor="text1"/>
          <w:szCs w:val="20"/>
        </w:rPr>
        <w:t>总汞、总镉、</w:t>
      </w:r>
      <w:r w:rsidRPr="00E30AB1">
        <w:rPr>
          <w:rFonts w:eastAsia="宋体" w:cs="Times New Roman"/>
          <w:color w:val="000000" w:themeColor="text1"/>
          <w:szCs w:val="20"/>
        </w:rPr>
        <w:tab/>
      </w:r>
      <w:r w:rsidRPr="00E30AB1">
        <w:rPr>
          <w:rFonts w:eastAsia="宋体" w:cs="Times New Roman"/>
          <w:color w:val="000000" w:themeColor="text1"/>
          <w:szCs w:val="20"/>
        </w:rPr>
        <w:t>总砷、</w:t>
      </w:r>
      <w:r w:rsidRPr="00E30AB1">
        <w:rPr>
          <w:rFonts w:eastAsia="宋体" w:cs="Times New Roman"/>
          <w:color w:val="000000" w:themeColor="text1"/>
          <w:szCs w:val="20"/>
        </w:rPr>
        <w:tab/>
      </w:r>
      <w:r w:rsidRPr="00E30AB1">
        <w:rPr>
          <w:rFonts w:eastAsia="宋体" w:cs="Times New Roman"/>
          <w:color w:val="000000" w:themeColor="text1"/>
          <w:szCs w:val="20"/>
        </w:rPr>
        <w:t>总铅等污染物增量见下表。</w:t>
      </w:r>
    </w:p>
    <w:p w14:paraId="40648DFD" w14:textId="0225FCFA" w:rsidR="006B56A2" w:rsidRPr="00E30AB1" w:rsidRDefault="006B56A2" w:rsidP="006B56A2">
      <w:pPr>
        <w:pStyle w:val="lwx"/>
        <w:spacing w:beforeLines="0" w:before="0"/>
        <w:ind w:firstLine="480"/>
        <w:rPr>
          <w:rFonts w:cs="Times New Roman"/>
          <w:color w:val="000000" w:themeColor="text1"/>
        </w:rPr>
      </w:pPr>
      <w:r w:rsidRPr="00E30AB1">
        <w:rPr>
          <w:rFonts w:cs="Times New Roman"/>
          <w:color w:val="000000" w:themeColor="text1"/>
        </w:rPr>
        <w:t>表</w:t>
      </w:r>
      <w:r w:rsidRPr="00E30AB1">
        <w:rPr>
          <w:rFonts w:cs="Times New Roman"/>
          <w:color w:val="000000" w:themeColor="text1"/>
        </w:rPr>
        <w:t xml:space="preserve"> </w:t>
      </w:r>
      <w:r w:rsidR="001D4138" w:rsidRPr="00E30AB1">
        <w:rPr>
          <w:rFonts w:cs="Times New Roman"/>
          <w:color w:val="000000" w:themeColor="text1"/>
        </w:rPr>
        <w:fldChar w:fldCharType="begin"/>
      </w:r>
      <w:r w:rsidR="001D4138" w:rsidRPr="00E30AB1">
        <w:rPr>
          <w:rFonts w:cs="Times New Roman"/>
          <w:color w:val="000000" w:themeColor="text1"/>
        </w:rPr>
        <w:instrText xml:space="preserve"> STYLEREF 1 \s </w:instrText>
      </w:r>
      <w:r w:rsidR="001D4138" w:rsidRPr="00E30AB1">
        <w:rPr>
          <w:rFonts w:cs="Times New Roman"/>
          <w:color w:val="000000" w:themeColor="text1"/>
        </w:rPr>
        <w:fldChar w:fldCharType="separate"/>
      </w:r>
      <w:r w:rsidR="007C73FE">
        <w:rPr>
          <w:rFonts w:cs="Times New Roman"/>
          <w:noProof/>
          <w:color w:val="000000" w:themeColor="text1"/>
        </w:rPr>
        <w:t>6</w:t>
      </w:r>
      <w:r w:rsidR="001D4138" w:rsidRPr="00E30AB1">
        <w:rPr>
          <w:rFonts w:cs="Times New Roman"/>
          <w:color w:val="000000" w:themeColor="text1"/>
        </w:rPr>
        <w:fldChar w:fldCharType="end"/>
      </w:r>
      <w:r w:rsidR="001D4138" w:rsidRPr="00E30AB1">
        <w:rPr>
          <w:rFonts w:cs="Times New Roman"/>
          <w:color w:val="000000" w:themeColor="text1"/>
        </w:rPr>
        <w:noBreakHyphen/>
      </w:r>
      <w:r w:rsidR="001D4138" w:rsidRPr="00E30AB1">
        <w:rPr>
          <w:rFonts w:cs="Times New Roman"/>
          <w:color w:val="000000" w:themeColor="text1"/>
        </w:rPr>
        <w:fldChar w:fldCharType="begin"/>
      </w:r>
      <w:r w:rsidR="001D4138" w:rsidRPr="00E30AB1">
        <w:rPr>
          <w:rFonts w:cs="Times New Roman"/>
          <w:color w:val="000000" w:themeColor="text1"/>
        </w:rPr>
        <w:instrText xml:space="preserve"> SEQ </w:instrText>
      </w:r>
      <w:r w:rsidR="001D4138" w:rsidRPr="00E30AB1">
        <w:rPr>
          <w:rFonts w:cs="Times New Roman"/>
          <w:color w:val="000000" w:themeColor="text1"/>
        </w:rPr>
        <w:instrText>表</w:instrText>
      </w:r>
      <w:r w:rsidR="001D4138" w:rsidRPr="00E30AB1">
        <w:rPr>
          <w:rFonts w:cs="Times New Roman"/>
          <w:color w:val="000000" w:themeColor="text1"/>
        </w:rPr>
        <w:instrText xml:space="preserve"> \* ARABIC \s 1 </w:instrText>
      </w:r>
      <w:r w:rsidR="001D4138" w:rsidRPr="00E30AB1">
        <w:rPr>
          <w:rFonts w:cs="Times New Roman"/>
          <w:color w:val="000000" w:themeColor="text1"/>
        </w:rPr>
        <w:fldChar w:fldCharType="separate"/>
      </w:r>
      <w:r w:rsidR="007C73FE">
        <w:rPr>
          <w:rFonts w:cs="Times New Roman"/>
          <w:noProof/>
          <w:color w:val="000000" w:themeColor="text1"/>
        </w:rPr>
        <w:t>36</w:t>
      </w:r>
      <w:r w:rsidR="001D4138" w:rsidRPr="00E30AB1">
        <w:rPr>
          <w:rFonts w:cs="Times New Roman"/>
          <w:color w:val="000000" w:themeColor="text1"/>
        </w:rPr>
        <w:fldChar w:fldCharType="end"/>
      </w:r>
      <w:r w:rsidRPr="00E30AB1">
        <w:rPr>
          <w:rFonts w:cs="Times New Roman"/>
          <w:color w:val="000000" w:themeColor="text1"/>
        </w:rPr>
        <w:t>土壤污染预测结果表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764"/>
        <w:gridCol w:w="864"/>
        <w:gridCol w:w="982"/>
        <w:gridCol w:w="991"/>
        <w:gridCol w:w="1163"/>
        <w:gridCol w:w="1076"/>
        <w:gridCol w:w="1640"/>
        <w:gridCol w:w="1560"/>
      </w:tblGrid>
      <w:tr w:rsidR="00E30AB1" w:rsidRPr="00E30AB1" w14:paraId="6F2F0980" w14:textId="77777777" w:rsidTr="00161C52">
        <w:trPr>
          <w:tblHeader/>
          <w:jc w:val="center"/>
        </w:trPr>
        <w:tc>
          <w:tcPr>
            <w:tcW w:w="423" w:type="pct"/>
            <w:vAlign w:val="center"/>
          </w:tcPr>
          <w:p w14:paraId="2F95097F" w14:textId="77777777" w:rsidR="00D001B9" w:rsidRPr="00E30AB1" w:rsidRDefault="00D001B9" w:rsidP="00D001B9">
            <w:pPr>
              <w:adjustRightInd w:val="0"/>
              <w:snapToGrid w:val="0"/>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lang w:bidi="ar"/>
              </w:rPr>
              <w:t>预测</w:t>
            </w:r>
          </w:p>
          <w:p w14:paraId="039A17D8" w14:textId="77777777" w:rsidR="00D001B9" w:rsidRPr="00E30AB1" w:rsidRDefault="00D001B9" w:rsidP="00D001B9">
            <w:pPr>
              <w:adjustRightInd w:val="0"/>
              <w:snapToGrid w:val="0"/>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lang w:bidi="ar"/>
              </w:rPr>
              <w:t>因子</w:t>
            </w:r>
          </w:p>
        </w:tc>
        <w:tc>
          <w:tcPr>
            <w:tcW w:w="478" w:type="pct"/>
            <w:vAlign w:val="center"/>
          </w:tcPr>
          <w:p w14:paraId="4991709E" w14:textId="77777777" w:rsidR="00D001B9" w:rsidRPr="00E30AB1" w:rsidRDefault="00D001B9" w:rsidP="00D001B9">
            <w:pPr>
              <w:adjustRightInd w:val="0"/>
              <w:snapToGrid w:val="0"/>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lang w:bidi="ar"/>
              </w:rPr>
              <w:t>n</w:t>
            </w:r>
          </w:p>
          <w:p w14:paraId="6B9A2B3F" w14:textId="77777777" w:rsidR="00D001B9" w:rsidRPr="00E30AB1" w:rsidRDefault="00D001B9" w:rsidP="00D001B9">
            <w:pPr>
              <w:adjustRightInd w:val="0"/>
              <w:snapToGrid w:val="0"/>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lang w:bidi="ar"/>
              </w:rPr>
              <w:t>(a)</w:t>
            </w:r>
          </w:p>
        </w:tc>
        <w:tc>
          <w:tcPr>
            <w:tcW w:w="543" w:type="pct"/>
            <w:vAlign w:val="center"/>
          </w:tcPr>
          <w:p w14:paraId="147A0587" w14:textId="77777777" w:rsidR="00D001B9" w:rsidRPr="00E30AB1" w:rsidRDefault="00D001B9" w:rsidP="00D001B9">
            <w:pPr>
              <w:adjustRightInd w:val="0"/>
              <w:snapToGrid w:val="0"/>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lang w:bidi="ar"/>
              </w:rPr>
              <w:t>Ρb</w:t>
            </w:r>
          </w:p>
          <w:p w14:paraId="2832C66A" w14:textId="77777777" w:rsidR="00D001B9" w:rsidRPr="00E30AB1" w:rsidRDefault="00D001B9" w:rsidP="00D001B9">
            <w:pPr>
              <w:adjustRightInd w:val="0"/>
              <w:snapToGrid w:val="0"/>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lang w:bidi="ar"/>
              </w:rPr>
              <w:t>(kg/m</w:t>
            </w:r>
            <w:r w:rsidRPr="00E30AB1">
              <w:rPr>
                <w:rFonts w:eastAsia="宋体" w:cs="Times New Roman"/>
                <w:color w:val="000000" w:themeColor="text1"/>
                <w:sz w:val="21"/>
                <w:szCs w:val="21"/>
                <w:vertAlign w:val="superscript"/>
                <w:lang w:bidi="ar"/>
              </w:rPr>
              <w:t>3</w:t>
            </w:r>
            <w:r w:rsidRPr="00E30AB1">
              <w:rPr>
                <w:rFonts w:eastAsia="宋体" w:cs="Times New Roman"/>
                <w:color w:val="000000" w:themeColor="text1"/>
                <w:sz w:val="21"/>
                <w:szCs w:val="21"/>
                <w:lang w:bidi="ar"/>
              </w:rPr>
              <w:t>)</w:t>
            </w:r>
          </w:p>
        </w:tc>
        <w:tc>
          <w:tcPr>
            <w:tcW w:w="548" w:type="pct"/>
            <w:vAlign w:val="center"/>
          </w:tcPr>
          <w:p w14:paraId="3EF29717" w14:textId="77777777" w:rsidR="00D001B9" w:rsidRPr="00E30AB1" w:rsidRDefault="00D001B9" w:rsidP="00D001B9">
            <w:pPr>
              <w:adjustRightInd w:val="0"/>
              <w:snapToGrid w:val="0"/>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lang w:bidi="ar"/>
              </w:rPr>
              <w:t>D</w:t>
            </w:r>
          </w:p>
          <w:p w14:paraId="7B9B2B3D" w14:textId="77777777" w:rsidR="00D001B9" w:rsidRPr="00E30AB1" w:rsidRDefault="00D001B9" w:rsidP="00D001B9">
            <w:pPr>
              <w:adjustRightInd w:val="0"/>
              <w:snapToGrid w:val="0"/>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lang w:bidi="ar"/>
              </w:rPr>
              <w:t>(m)</w:t>
            </w:r>
          </w:p>
        </w:tc>
        <w:tc>
          <w:tcPr>
            <w:tcW w:w="643" w:type="pct"/>
            <w:vAlign w:val="center"/>
          </w:tcPr>
          <w:p w14:paraId="0AD6B3DB" w14:textId="77777777" w:rsidR="00D001B9" w:rsidRPr="00E30AB1" w:rsidRDefault="00D001B9" w:rsidP="00D001B9">
            <w:pPr>
              <w:adjustRightInd w:val="0"/>
              <w:snapToGrid w:val="0"/>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lang w:bidi="ar"/>
              </w:rPr>
              <w:t>C</w:t>
            </w:r>
          </w:p>
          <w:p w14:paraId="69BE933A" w14:textId="77777777" w:rsidR="00D001B9" w:rsidRPr="00E30AB1" w:rsidRDefault="00D001B9" w:rsidP="00D001B9">
            <w:pPr>
              <w:adjustRightInd w:val="0"/>
              <w:snapToGrid w:val="0"/>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lang w:bidi="ar"/>
              </w:rPr>
              <w:t>(</w:t>
            </w:r>
            <w:r w:rsidRPr="00E30AB1">
              <w:rPr>
                <w:rFonts w:eastAsia="宋体" w:cs="Times New Roman"/>
                <w:color w:val="000000" w:themeColor="text1"/>
                <w:sz w:val="21"/>
                <w:szCs w:val="21"/>
              </w:rPr>
              <w:t>mg/L</w:t>
            </w:r>
            <w:r w:rsidRPr="00E30AB1">
              <w:rPr>
                <w:rFonts w:eastAsia="宋体" w:cs="Times New Roman"/>
                <w:color w:val="000000" w:themeColor="text1"/>
                <w:sz w:val="21"/>
                <w:szCs w:val="21"/>
                <w:lang w:bidi="ar"/>
              </w:rPr>
              <w:t>)</w:t>
            </w:r>
          </w:p>
        </w:tc>
        <w:tc>
          <w:tcPr>
            <w:tcW w:w="595" w:type="pct"/>
            <w:vAlign w:val="center"/>
          </w:tcPr>
          <w:p w14:paraId="4F22FA87" w14:textId="77777777" w:rsidR="00D001B9" w:rsidRPr="00E30AB1" w:rsidRDefault="00D001B9" w:rsidP="00D001B9">
            <w:pPr>
              <w:adjustRightInd w:val="0"/>
              <w:snapToGrid w:val="0"/>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lang w:bidi="ar"/>
              </w:rPr>
              <w:t>Sb</w:t>
            </w:r>
          </w:p>
          <w:p w14:paraId="0BF1DA73" w14:textId="77777777" w:rsidR="00D001B9" w:rsidRPr="00E30AB1" w:rsidRDefault="00D001B9" w:rsidP="00D001B9">
            <w:pPr>
              <w:adjustRightInd w:val="0"/>
              <w:snapToGrid w:val="0"/>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lang w:bidi="ar"/>
              </w:rPr>
              <w:t>(mg/kg)</w:t>
            </w:r>
          </w:p>
        </w:tc>
        <w:tc>
          <w:tcPr>
            <w:tcW w:w="907" w:type="pct"/>
            <w:vAlign w:val="center"/>
          </w:tcPr>
          <w:p w14:paraId="5856133E" w14:textId="77777777" w:rsidR="00D001B9" w:rsidRPr="00E30AB1" w:rsidRDefault="00D001B9" w:rsidP="00D001B9">
            <w:pPr>
              <w:adjustRightInd w:val="0"/>
              <w:snapToGrid w:val="0"/>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lang w:bidi="ar"/>
              </w:rPr>
              <w:t>∆S</w:t>
            </w:r>
          </w:p>
          <w:p w14:paraId="792D0477" w14:textId="77777777" w:rsidR="00D001B9" w:rsidRPr="00E30AB1" w:rsidRDefault="00D001B9" w:rsidP="00D001B9">
            <w:pPr>
              <w:adjustRightInd w:val="0"/>
              <w:snapToGrid w:val="0"/>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lang w:bidi="ar"/>
              </w:rPr>
              <w:t>(mg/kg)</w:t>
            </w:r>
          </w:p>
        </w:tc>
        <w:tc>
          <w:tcPr>
            <w:tcW w:w="863" w:type="pct"/>
            <w:vAlign w:val="center"/>
          </w:tcPr>
          <w:p w14:paraId="4F114C5B" w14:textId="77777777" w:rsidR="00D001B9" w:rsidRPr="00E30AB1" w:rsidRDefault="00D001B9" w:rsidP="00D001B9">
            <w:pPr>
              <w:adjustRightInd w:val="0"/>
              <w:snapToGrid w:val="0"/>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lang w:bidi="ar"/>
              </w:rPr>
              <w:t>S</w:t>
            </w:r>
          </w:p>
          <w:p w14:paraId="65AB141A" w14:textId="77777777" w:rsidR="00D001B9" w:rsidRPr="00E30AB1" w:rsidRDefault="00D001B9" w:rsidP="00D001B9">
            <w:pPr>
              <w:adjustRightInd w:val="0"/>
              <w:snapToGrid w:val="0"/>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lang w:bidi="ar"/>
              </w:rPr>
              <w:t>(mg/kg)</w:t>
            </w:r>
          </w:p>
        </w:tc>
      </w:tr>
      <w:tr w:rsidR="00E30AB1" w:rsidRPr="00E30AB1" w14:paraId="35B1631B" w14:textId="77777777" w:rsidTr="00D001B9">
        <w:trPr>
          <w:jc w:val="center"/>
        </w:trPr>
        <w:tc>
          <w:tcPr>
            <w:tcW w:w="423" w:type="pct"/>
            <w:vMerge w:val="restart"/>
            <w:vAlign w:val="center"/>
          </w:tcPr>
          <w:p w14:paraId="368C3EE8" w14:textId="7B99A2A6"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r w:rsidRPr="00E30AB1">
              <w:rPr>
                <w:rFonts w:eastAsia="宋体" w:cs="Times New Roman" w:hint="eastAsia"/>
                <w:color w:val="000000" w:themeColor="text1"/>
                <w:sz w:val="21"/>
                <w:szCs w:val="21"/>
              </w:rPr>
              <w:t>总铅</w:t>
            </w:r>
          </w:p>
        </w:tc>
        <w:tc>
          <w:tcPr>
            <w:tcW w:w="478" w:type="pct"/>
            <w:vAlign w:val="center"/>
          </w:tcPr>
          <w:p w14:paraId="3D562CBD"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eastAsia="宋体" w:cs="Times New Roman"/>
                <w:color w:val="000000" w:themeColor="text1"/>
                <w:sz w:val="21"/>
                <w:szCs w:val="21"/>
                <w:lang w:bidi="ar"/>
              </w:rPr>
              <w:t>1</w:t>
            </w:r>
          </w:p>
        </w:tc>
        <w:tc>
          <w:tcPr>
            <w:tcW w:w="543" w:type="pct"/>
            <w:vMerge w:val="restart"/>
            <w:vAlign w:val="center"/>
          </w:tcPr>
          <w:p w14:paraId="2DFF1C10" w14:textId="05D00251"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lang w:bidi="ar"/>
              </w:rPr>
              <w:t>1.</w:t>
            </w:r>
            <w:r w:rsidRPr="00E30AB1">
              <w:rPr>
                <w:rFonts w:eastAsia="宋体" w:cs="Times New Roman" w:hint="eastAsia"/>
                <w:color w:val="000000" w:themeColor="text1"/>
                <w:sz w:val="21"/>
                <w:szCs w:val="21"/>
                <w:lang w:bidi="ar"/>
              </w:rPr>
              <w:t>75</w:t>
            </w:r>
            <w:r w:rsidRPr="00E30AB1">
              <w:rPr>
                <w:rFonts w:eastAsia="宋体" w:cs="Times New Roman"/>
                <w:color w:val="000000" w:themeColor="text1"/>
                <w:sz w:val="21"/>
                <w:szCs w:val="21"/>
                <w:lang w:bidi="ar"/>
              </w:rPr>
              <w:t>×10</w:t>
            </w:r>
            <w:r w:rsidRPr="00E30AB1">
              <w:rPr>
                <w:rFonts w:eastAsia="宋体" w:cs="Times New Roman"/>
                <w:color w:val="000000" w:themeColor="text1"/>
                <w:sz w:val="21"/>
                <w:szCs w:val="21"/>
                <w:vertAlign w:val="superscript"/>
                <w:lang w:bidi="ar"/>
              </w:rPr>
              <w:t>3</w:t>
            </w:r>
          </w:p>
        </w:tc>
        <w:tc>
          <w:tcPr>
            <w:tcW w:w="548" w:type="pct"/>
            <w:vMerge w:val="restart"/>
            <w:vAlign w:val="center"/>
          </w:tcPr>
          <w:p w14:paraId="2EE45DA4"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lang w:bidi="ar"/>
              </w:rPr>
              <w:t>0.2</w:t>
            </w:r>
          </w:p>
        </w:tc>
        <w:tc>
          <w:tcPr>
            <w:tcW w:w="643" w:type="pct"/>
            <w:vMerge w:val="restart"/>
            <w:vAlign w:val="center"/>
          </w:tcPr>
          <w:p w14:paraId="09E92F87" w14:textId="013E0030"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r w:rsidRPr="00E30AB1">
              <w:rPr>
                <w:rFonts w:eastAsia="宋体" w:cs="Times New Roman" w:hint="eastAsia"/>
                <w:color w:val="000000" w:themeColor="text1"/>
                <w:sz w:val="21"/>
                <w:szCs w:val="21"/>
              </w:rPr>
              <w:t>0.3</w:t>
            </w:r>
          </w:p>
        </w:tc>
        <w:tc>
          <w:tcPr>
            <w:tcW w:w="595" w:type="pct"/>
            <w:vMerge w:val="restart"/>
            <w:vAlign w:val="center"/>
          </w:tcPr>
          <w:p w14:paraId="51D10471" w14:textId="55D1584A"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r w:rsidRPr="00E30AB1">
              <w:rPr>
                <w:rFonts w:eastAsia="宋体" w:cs="Times New Roman" w:hint="eastAsia"/>
                <w:color w:val="000000" w:themeColor="text1"/>
                <w:sz w:val="21"/>
                <w:szCs w:val="21"/>
              </w:rPr>
              <w:t>58.8</w:t>
            </w:r>
          </w:p>
        </w:tc>
        <w:tc>
          <w:tcPr>
            <w:tcW w:w="907" w:type="pct"/>
            <w:vAlign w:val="center"/>
          </w:tcPr>
          <w:p w14:paraId="5AA437F1" w14:textId="6301B42E"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2.91031E-06</w:t>
            </w:r>
          </w:p>
        </w:tc>
        <w:tc>
          <w:tcPr>
            <w:tcW w:w="863" w:type="pct"/>
            <w:vAlign w:val="center"/>
          </w:tcPr>
          <w:p w14:paraId="69031109" w14:textId="2CC749D9"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58.80000291</w:t>
            </w:r>
          </w:p>
        </w:tc>
      </w:tr>
      <w:tr w:rsidR="00E30AB1" w:rsidRPr="00E30AB1" w14:paraId="448AB7A7" w14:textId="77777777" w:rsidTr="00D001B9">
        <w:trPr>
          <w:jc w:val="center"/>
        </w:trPr>
        <w:tc>
          <w:tcPr>
            <w:tcW w:w="423" w:type="pct"/>
            <w:vMerge/>
            <w:vAlign w:val="center"/>
          </w:tcPr>
          <w:p w14:paraId="7133DEAB"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478" w:type="pct"/>
            <w:vAlign w:val="center"/>
          </w:tcPr>
          <w:p w14:paraId="6DF23A7B"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eastAsia="宋体" w:cs="Times New Roman"/>
                <w:color w:val="000000" w:themeColor="text1"/>
                <w:sz w:val="21"/>
                <w:szCs w:val="21"/>
                <w:lang w:bidi="ar"/>
              </w:rPr>
              <w:t>5</w:t>
            </w:r>
          </w:p>
        </w:tc>
        <w:tc>
          <w:tcPr>
            <w:tcW w:w="543" w:type="pct"/>
            <w:vMerge/>
            <w:vAlign w:val="center"/>
          </w:tcPr>
          <w:p w14:paraId="00BA8456"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548" w:type="pct"/>
            <w:vMerge/>
            <w:vAlign w:val="center"/>
          </w:tcPr>
          <w:p w14:paraId="0E739044"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643" w:type="pct"/>
            <w:vMerge/>
            <w:vAlign w:val="center"/>
          </w:tcPr>
          <w:p w14:paraId="02723CF3"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595" w:type="pct"/>
            <w:vMerge/>
            <w:vAlign w:val="center"/>
          </w:tcPr>
          <w:p w14:paraId="7398F6C0"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907" w:type="pct"/>
            <w:vAlign w:val="center"/>
          </w:tcPr>
          <w:p w14:paraId="4E3F1C59" w14:textId="763DF74D"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1.45515E-05</w:t>
            </w:r>
          </w:p>
        </w:tc>
        <w:tc>
          <w:tcPr>
            <w:tcW w:w="863" w:type="pct"/>
            <w:vAlign w:val="center"/>
          </w:tcPr>
          <w:p w14:paraId="662F6D8D" w14:textId="75173121"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58.80001455</w:t>
            </w:r>
          </w:p>
        </w:tc>
      </w:tr>
      <w:tr w:rsidR="00E30AB1" w:rsidRPr="00E30AB1" w14:paraId="6F3691CF" w14:textId="77777777" w:rsidTr="00D001B9">
        <w:trPr>
          <w:jc w:val="center"/>
        </w:trPr>
        <w:tc>
          <w:tcPr>
            <w:tcW w:w="423" w:type="pct"/>
            <w:vMerge/>
            <w:vAlign w:val="center"/>
          </w:tcPr>
          <w:p w14:paraId="18B45E0F"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478" w:type="pct"/>
            <w:vAlign w:val="center"/>
          </w:tcPr>
          <w:p w14:paraId="5A891780"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eastAsia="宋体" w:cs="Times New Roman"/>
                <w:color w:val="000000" w:themeColor="text1"/>
                <w:sz w:val="21"/>
                <w:szCs w:val="21"/>
                <w:lang w:bidi="ar"/>
              </w:rPr>
              <w:t>10</w:t>
            </w:r>
          </w:p>
        </w:tc>
        <w:tc>
          <w:tcPr>
            <w:tcW w:w="543" w:type="pct"/>
            <w:vMerge/>
            <w:vAlign w:val="center"/>
          </w:tcPr>
          <w:p w14:paraId="5857703A"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548" w:type="pct"/>
            <w:vMerge/>
            <w:vAlign w:val="center"/>
          </w:tcPr>
          <w:p w14:paraId="2D793C09"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643" w:type="pct"/>
            <w:vMerge/>
            <w:vAlign w:val="center"/>
          </w:tcPr>
          <w:p w14:paraId="1F00EC61"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595" w:type="pct"/>
            <w:vMerge/>
            <w:vAlign w:val="center"/>
          </w:tcPr>
          <w:p w14:paraId="0179072E"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907" w:type="pct"/>
            <w:vAlign w:val="center"/>
          </w:tcPr>
          <w:p w14:paraId="1B151D32" w14:textId="34F94E61"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2.91031E-05</w:t>
            </w:r>
          </w:p>
        </w:tc>
        <w:tc>
          <w:tcPr>
            <w:tcW w:w="863" w:type="pct"/>
            <w:vAlign w:val="center"/>
          </w:tcPr>
          <w:p w14:paraId="140DC476" w14:textId="59854E6A"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58.8000291</w:t>
            </w:r>
          </w:p>
        </w:tc>
      </w:tr>
      <w:tr w:rsidR="00E30AB1" w:rsidRPr="00E30AB1" w14:paraId="60E80158" w14:textId="77777777" w:rsidTr="00D001B9">
        <w:trPr>
          <w:jc w:val="center"/>
        </w:trPr>
        <w:tc>
          <w:tcPr>
            <w:tcW w:w="423" w:type="pct"/>
            <w:vMerge/>
            <w:vAlign w:val="center"/>
          </w:tcPr>
          <w:p w14:paraId="1B849778"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478" w:type="pct"/>
            <w:vAlign w:val="center"/>
          </w:tcPr>
          <w:p w14:paraId="48B3899F"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eastAsia="宋体" w:cs="Times New Roman"/>
                <w:color w:val="000000" w:themeColor="text1"/>
                <w:sz w:val="21"/>
                <w:szCs w:val="21"/>
                <w:lang w:bidi="ar"/>
              </w:rPr>
              <w:t>15</w:t>
            </w:r>
          </w:p>
        </w:tc>
        <w:tc>
          <w:tcPr>
            <w:tcW w:w="543" w:type="pct"/>
            <w:vMerge/>
            <w:vAlign w:val="center"/>
          </w:tcPr>
          <w:p w14:paraId="2AB366FD"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548" w:type="pct"/>
            <w:vMerge/>
            <w:vAlign w:val="center"/>
          </w:tcPr>
          <w:p w14:paraId="3F82C3AA"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643" w:type="pct"/>
            <w:vMerge/>
            <w:vAlign w:val="center"/>
          </w:tcPr>
          <w:p w14:paraId="16991CBD"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595" w:type="pct"/>
            <w:vMerge/>
            <w:vAlign w:val="center"/>
          </w:tcPr>
          <w:p w14:paraId="0AF0392F"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907" w:type="pct"/>
            <w:vAlign w:val="center"/>
          </w:tcPr>
          <w:p w14:paraId="3CCE6E3B" w14:textId="2236698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4.36546E-05</w:t>
            </w:r>
          </w:p>
        </w:tc>
        <w:tc>
          <w:tcPr>
            <w:tcW w:w="863" w:type="pct"/>
            <w:vAlign w:val="center"/>
          </w:tcPr>
          <w:p w14:paraId="5667A313" w14:textId="3AC22ECE"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58.80004365</w:t>
            </w:r>
          </w:p>
        </w:tc>
      </w:tr>
      <w:tr w:rsidR="00E30AB1" w:rsidRPr="00E30AB1" w14:paraId="41A9231C" w14:textId="77777777" w:rsidTr="00D001B9">
        <w:trPr>
          <w:jc w:val="center"/>
        </w:trPr>
        <w:tc>
          <w:tcPr>
            <w:tcW w:w="423" w:type="pct"/>
            <w:vMerge/>
            <w:vAlign w:val="center"/>
          </w:tcPr>
          <w:p w14:paraId="3F8866F5"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478" w:type="pct"/>
            <w:vAlign w:val="center"/>
          </w:tcPr>
          <w:p w14:paraId="6EE2A49C"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eastAsia="宋体" w:cs="Times New Roman"/>
                <w:color w:val="000000" w:themeColor="text1"/>
                <w:sz w:val="21"/>
                <w:szCs w:val="21"/>
                <w:lang w:bidi="ar"/>
              </w:rPr>
              <w:t>20</w:t>
            </w:r>
          </w:p>
        </w:tc>
        <w:tc>
          <w:tcPr>
            <w:tcW w:w="543" w:type="pct"/>
            <w:vMerge/>
            <w:vAlign w:val="center"/>
          </w:tcPr>
          <w:p w14:paraId="07D1EC30"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548" w:type="pct"/>
            <w:vMerge/>
            <w:vAlign w:val="center"/>
          </w:tcPr>
          <w:p w14:paraId="1B5E9620"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643" w:type="pct"/>
            <w:vMerge/>
            <w:vAlign w:val="center"/>
          </w:tcPr>
          <w:p w14:paraId="16B2154E"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595" w:type="pct"/>
            <w:vMerge/>
            <w:vAlign w:val="center"/>
          </w:tcPr>
          <w:p w14:paraId="48E81658"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907" w:type="pct"/>
            <w:vAlign w:val="center"/>
          </w:tcPr>
          <w:p w14:paraId="0AAE12FA" w14:textId="47321B1D"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5.82061E-05</w:t>
            </w:r>
          </w:p>
        </w:tc>
        <w:tc>
          <w:tcPr>
            <w:tcW w:w="863" w:type="pct"/>
            <w:vAlign w:val="center"/>
          </w:tcPr>
          <w:p w14:paraId="531AAE9A" w14:textId="09BB92A4"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58.80005821</w:t>
            </w:r>
          </w:p>
        </w:tc>
      </w:tr>
      <w:tr w:rsidR="00E30AB1" w:rsidRPr="00E30AB1" w14:paraId="7C84FB90" w14:textId="77777777" w:rsidTr="00D001B9">
        <w:trPr>
          <w:jc w:val="center"/>
        </w:trPr>
        <w:tc>
          <w:tcPr>
            <w:tcW w:w="423" w:type="pct"/>
            <w:vMerge/>
            <w:vAlign w:val="center"/>
          </w:tcPr>
          <w:p w14:paraId="10B4C8DC"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478" w:type="pct"/>
            <w:vAlign w:val="center"/>
          </w:tcPr>
          <w:p w14:paraId="028A51AE"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eastAsia="宋体" w:cs="Times New Roman"/>
                <w:color w:val="000000" w:themeColor="text1"/>
                <w:sz w:val="21"/>
                <w:szCs w:val="21"/>
                <w:lang w:bidi="ar"/>
              </w:rPr>
              <w:t>25</w:t>
            </w:r>
          </w:p>
        </w:tc>
        <w:tc>
          <w:tcPr>
            <w:tcW w:w="543" w:type="pct"/>
            <w:vMerge/>
            <w:vAlign w:val="center"/>
          </w:tcPr>
          <w:p w14:paraId="0F6C24B4"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548" w:type="pct"/>
            <w:vMerge/>
            <w:vAlign w:val="center"/>
          </w:tcPr>
          <w:p w14:paraId="42C8D27A"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643" w:type="pct"/>
            <w:vMerge/>
            <w:vAlign w:val="center"/>
          </w:tcPr>
          <w:p w14:paraId="2D3F6EEF"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595" w:type="pct"/>
            <w:vMerge/>
            <w:vAlign w:val="center"/>
          </w:tcPr>
          <w:p w14:paraId="758F8DC7"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907" w:type="pct"/>
            <w:vAlign w:val="center"/>
          </w:tcPr>
          <w:p w14:paraId="1F3F0C06" w14:textId="0F0222F1"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7.27577E-05</w:t>
            </w:r>
          </w:p>
        </w:tc>
        <w:tc>
          <w:tcPr>
            <w:tcW w:w="863" w:type="pct"/>
            <w:vAlign w:val="center"/>
          </w:tcPr>
          <w:p w14:paraId="50BCF80D" w14:textId="72D61163"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58.80007276</w:t>
            </w:r>
          </w:p>
        </w:tc>
      </w:tr>
      <w:tr w:rsidR="00E30AB1" w:rsidRPr="00E30AB1" w14:paraId="716F3C07" w14:textId="77777777" w:rsidTr="00D001B9">
        <w:trPr>
          <w:jc w:val="center"/>
        </w:trPr>
        <w:tc>
          <w:tcPr>
            <w:tcW w:w="423" w:type="pct"/>
            <w:vMerge/>
            <w:vAlign w:val="center"/>
          </w:tcPr>
          <w:p w14:paraId="14B3B249"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478" w:type="pct"/>
            <w:vAlign w:val="center"/>
          </w:tcPr>
          <w:p w14:paraId="4CCB4E72"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eastAsia="宋体" w:cs="Times New Roman"/>
                <w:color w:val="000000" w:themeColor="text1"/>
                <w:sz w:val="21"/>
                <w:szCs w:val="21"/>
                <w:lang w:bidi="ar"/>
              </w:rPr>
              <w:t>30</w:t>
            </w:r>
          </w:p>
        </w:tc>
        <w:tc>
          <w:tcPr>
            <w:tcW w:w="543" w:type="pct"/>
            <w:vMerge/>
            <w:vAlign w:val="center"/>
          </w:tcPr>
          <w:p w14:paraId="2E8D4089"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548" w:type="pct"/>
            <w:vMerge/>
            <w:vAlign w:val="center"/>
          </w:tcPr>
          <w:p w14:paraId="7BF1886E"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643" w:type="pct"/>
            <w:vMerge/>
            <w:vAlign w:val="center"/>
          </w:tcPr>
          <w:p w14:paraId="7C0BDACB"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595" w:type="pct"/>
            <w:vMerge/>
            <w:vAlign w:val="center"/>
          </w:tcPr>
          <w:p w14:paraId="6DD5A13E"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907" w:type="pct"/>
            <w:vAlign w:val="center"/>
          </w:tcPr>
          <w:p w14:paraId="3797BF56" w14:textId="781EAB2D"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8.73092E-05</w:t>
            </w:r>
          </w:p>
        </w:tc>
        <w:tc>
          <w:tcPr>
            <w:tcW w:w="863" w:type="pct"/>
            <w:vAlign w:val="center"/>
          </w:tcPr>
          <w:p w14:paraId="53940ACD" w14:textId="699B92F8"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58.80008731</w:t>
            </w:r>
          </w:p>
        </w:tc>
      </w:tr>
      <w:tr w:rsidR="00E30AB1" w:rsidRPr="00E30AB1" w14:paraId="1C6951B5" w14:textId="77777777" w:rsidTr="00D001B9">
        <w:trPr>
          <w:jc w:val="center"/>
        </w:trPr>
        <w:tc>
          <w:tcPr>
            <w:tcW w:w="423" w:type="pct"/>
            <w:vMerge w:val="restart"/>
            <w:vAlign w:val="center"/>
          </w:tcPr>
          <w:p w14:paraId="535EC56A" w14:textId="6BECEF86"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r w:rsidRPr="00E30AB1">
              <w:rPr>
                <w:rFonts w:eastAsia="宋体" w:cs="Times New Roman" w:hint="eastAsia"/>
                <w:color w:val="000000" w:themeColor="text1"/>
                <w:sz w:val="21"/>
                <w:szCs w:val="21"/>
              </w:rPr>
              <w:t>总砷</w:t>
            </w:r>
          </w:p>
        </w:tc>
        <w:tc>
          <w:tcPr>
            <w:tcW w:w="478" w:type="pct"/>
            <w:vAlign w:val="center"/>
          </w:tcPr>
          <w:p w14:paraId="75C84A7F"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eastAsia="宋体" w:cs="Times New Roman"/>
                <w:color w:val="000000" w:themeColor="text1"/>
                <w:sz w:val="21"/>
                <w:szCs w:val="21"/>
                <w:lang w:bidi="ar"/>
              </w:rPr>
              <w:t>1</w:t>
            </w:r>
          </w:p>
        </w:tc>
        <w:tc>
          <w:tcPr>
            <w:tcW w:w="543" w:type="pct"/>
            <w:vMerge w:val="restart"/>
            <w:vAlign w:val="center"/>
          </w:tcPr>
          <w:p w14:paraId="1FDEE5EC" w14:textId="5BAAFDCF"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lang w:bidi="ar"/>
              </w:rPr>
              <w:t>1.</w:t>
            </w:r>
            <w:r w:rsidRPr="00E30AB1">
              <w:rPr>
                <w:rFonts w:eastAsia="宋体" w:cs="Times New Roman" w:hint="eastAsia"/>
                <w:color w:val="000000" w:themeColor="text1"/>
                <w:sz w:val="21"/>
                <w:szCs w:val="21"/>
                <w:lang w:bidi="ar"/>
              </w:rPr>
              <w:t>75</w:t>
            </w:r>
            <w:r w:rsidRPr="00E30AB1">
              <w:rPr>
                <w:rFonts w:eastAsia="宋体" w:cs="Times New Roman"/>
                <w:color w:val="000000" w:themeColor="text1"/>
                <w:sz w:val="21"/>
                <w:szCs w:val="21"/>
                <w:lang w:bidi="ar"/>
              </w:rPr>
              <w:t>×10</w:t>
            </w:r>
            <w:r w:rsidRPr="00E30AB1">
              <w:rPr>
                <w:rFonts w:eastAsia="宋体" w:cs="Times New Roman"/>
                <w:color w:val="000000" w:themeColor="text1"/>
                <w:sz w:val="21"/>
                <w:szCs w:val="21"/>
                <w:vertAlign w:val="superscript"/>
                <w:lang w:bidi="ar"/>
              </w:rPr>
              <w:t>3</w:t>
            </w:r>
          </w:p>
        </w:tc>
        <w:tc>
          <w:tcPr>
            <w:tcW w:w="548" w:type="pct"/>
            <w:vMerge w:val="restart"/>
            <w:vAlign w:val="center"/>
          </w:tcPr>
          <w:p w14:paraId="452744E8"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lang w:bidi="ar"/>
              </w:rPr>
              <w:t>0.2</w:t>
            </w:r>
          </w:p>
        </w:tc>
        <w:tc>
          <w:tcPr>
            <w:tcW w:w="643" w:type="pct"/>
            <w:vMerge w:val="restart"/>
            <w:vAlign w:val="center"/>
          </w:tcPr>
          <w:p w14:paraId="0E8B5EA3" w14:textId="1865319A"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r w:rsidRPr="00E30AB1">
              <w:rPr>
                <w:rFonts w:eastAsia="宋体" w:cs="Times New Roman" w:hint="eastAsia"/>
                <w:color w:val="000000" w:themeColor="text1"/>
                <w:sz w:val="21"/>
                <w:szCs w:val="21"/>
              </w:rPr>
              <w:t>0.2</w:t>
            </w:r>
          </w:p>
        </w:tc>
        <w:tc>
          <w:tcPr>
            <w:tcW w:w="595" w:type="pct"/>
            <w:vMerge w:val="restart"/>
            <w:vAlign w:val="center"/>
          </w:tcPr>
          <w:p w14:paraId="13BA4B57" w14:textId="4CCFDB1E"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r w:rsidRPr="00E30AB1">
              <w:rPr>
                <w:rFonts w:eastAsia="宋体" w:cs="Times New Roman" w:hint="eastAsia"/>
                <w:color w:val="000000" w:themeColor="text1"/>
                <w:sz w:val="21"/>
                <w:szCs w:val="21"/>
              </w:rPr>
              <w:t>7.08</w:t>
            </w:r>
          </w:p>
        </w:tc>
        <w:tc>
          <w:tcPr>
            <w:tcW w:w="907" w:type="pct"/>
            <w:vAlign w:val="center"/>
          </w:tcPr>
          <w:p w14:paraId="6CE8FDF4" w14:textId="200D5559"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2.34992E-06</w:t>
            </w:r>
          </w:p>
        </w:tc>
        <w:tc>
          <w:tcPr>
            <w:tcW w:w="863" w:type="pct"/>
            <w:vAlign w:val="center"/>
          </w:tcPr>
          <w:p w14:paraId="41636011" w14:textId="3FE7A516"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7.08000235</w:t>
            </w:r>
          </w:p>
        </w:tc>
      </w:tr>
      <w:tr w:rsidR="00E30AB1" w:rsidRPr="00E30AB1" w14:paraId="52347ECB" w14:textId="77777777" w:rsidTr="00D001B9">
        <w:trPr>
          <w:jc w:val="center"/>
        </w:trPr>
        <w:tc>
          <w:tcPr>
            <w:tcW w:w="423" w:type="pct"/>
            <w:vMerge/>
            <w:vAlign w:val="center"/>
          </w:tcPr>
          <w:p w14:paraId="0F7044F4"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478" w:type="pct"/>
            <w:vAlign w:val="center"/>
          </w:tcPr>
          <w:p w14:paraId="611200F5"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eastAsia="宋体" w:cs="Times New Roman"/>
                <w:color w:val="000000" w:themeColor="text1"/>
                <w:sz w:val="21"/>
                <w:szCs w:val="21"/>
                <w:lang w:bidi="ar"/>
              </w:rPr>
              <w:t>5</w:t>
            </w:r>
          </w:p>
        </w:tc>
        <w:tc>
          <w:tcPr>
            <w:tcW w:w="543" w:type="pct"/>
            <w:vMerge/>
            <w:vAlign w:val="center"/>
          </w:tcPr>
          <w:p w14:paraId="0ABB9950"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548" w:type="pct"/>
            <w:vMerge/>
            <w:vAlign w:val="center"/>
          </w:tcPr>
          <w:p w14:paraId="59F55187"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643" w:type="pct"/>
            <w:vMerge/>
            <w:vAlign w:val="center"/>
          </w:tcPr>
          <w:p w14:paraId="33457C1D"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595" w:type="pct"/>
            <w:vMerge/>
            <w:vAlign w:val="center"/>
          </w:tcPr>
          <w:p w14:paraId="0BB736BC"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907" w:type="pct"/>
            <w:vAlign w:val="center"/>
          </w:tcPr>
          <w:p w14:paraId="0EBB87BE" w14:textId="1FA778AB"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1.17496E-05</w:t>
            </w:r>
          </w:p>
        </w:tc>
        <w:tc>
          <w:tcPr>
            <w:tcW w:w="863" w:type="pct"/>
            <w:vAlign w:val="center"/>
          </w:tcPr>
          <w:p w14:paraId="4B533567" w14:textId="31D85754"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7.08001175</w:t>
            </w:r>
          </w:p>
        </w:tc>
      </w:tr>
      <w:tr w:rsidR="00E30AB1" w:rsidRPr="00E30AB1" w14:paraId="6D484A76" w14:textId="77777777" w:rsidTr="00D001B9">
        <w:trPr>
          <w:jc w:val="center"/>
        </w:trPr>
        <w:tc>
          <w:tcPr>
            <w:tcW w:w="423" w:type="pct"/>
            <w:vMerge/>
            <w:vAlign w:val="center"/>
          </w:tcPr>
          <w:p w14:paraId="42F10B6F"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478" w:type="pct"/>
            <w:vAlign w:val="center"/>
          </w:tcPr>
          <w:p w14:paraId="34508B6C"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eastAsia="宋体" w:cs="Times New Roman"/>
                <w:color w:val="000000" w:themeColor="text1"/>
                <w:sz w:val="21"/>
                <w:szCs w:val="21"/>
                <w:lang w:bidi="ar"/>
              </w:rPr>
              <w:t>10</w:t>
            </w:r>
          </w:p>
        </w:tc>
        <w:tc>
          <w:tcPr>
            <w:tcW w:w="543" w:type="pct"/>
            <w:vMerge/>
            <w:vAlign w:val="center"/>
          </w:tcPr>
          <w:p w14:paraId="11018FDE"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548" w:type="pct"/>
            <w:vMerge/>
            <w:vAlign w:val="center"/>
          </w:tcPr>
          <w:p w14:paraId="03F90521"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643" w:type="pct"/>
            <w:vMerge/>
            <w:vAlign w:val="center"/>
          </w:tcPr>
          <w:p w14:paraId="03466F6D"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595" w:type="pct"/>
            <w:vMerge/>
            <w:vAlign w:val="center"/>
          </w:tcPr>
          <w:p w14:paraId="402D510F"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907" w:type="pct"/>
            <w:vAlign w:val="center"/>
          </w:tcPr>
          <w:p w14:paraId="258B8997" w14:textId="7C158A7D"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2.34992E-05</w:t>
            </w:r>
          </w:p>
        </w:tc>
        <w:tc>
          <w:tcPr>
            <w:tcW w:w="863" w:type="pct"/>
            <w:vAlign w:val="center"/>
          </w:tcPr>
          <w:p w14:paraId="752A27DD" w14:textId="749D68C3"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7.080023499</w:t>
            </w:r>
          </w:p>
        </w:tc>
      </w:tr>
      <w:tr w:rsidR="00E30AB1" w:rsidRPr="00E30AB1" w14:paraId="1CAAE7DB" w14:textId="77777777" w:rsidTr="00D001B9">
        <w:trPr>
          <w:jc w:val="center"/>
        </w:trPr>
        <w:tc>
          <w:tcPr>
            <w:tcW w:w="423" w:type="pct"/>
            <w:vMerge/>
            <w:vAlign w:val="center"/>
          </w:tcPr>
          <w:p w14:paraId="095D7068"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478" w:type="pct"/>
            <w:vAlign w:val="center"/>
          </w:tcPr>
          <w:p w14:paraId="60ADE9AC"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eastAsia="宋体" w:cs="Times New Roman"/>
                <w:color w:val="000000" w:themeColor="text1"/>
                <w:sz w:val="21"/>
                <w:szCs w:val="21"/>
                <w:lang w:bidi="ar"/>
              </w:rPr>
              <w:t>15</w:t>
            </w:r>
          </w:p>
        </w:tc>
        <w:tc>
          <w:tcPr>
            <w:tcW w:w="543" w:type="pct"/>
            <w:vMerge/>
            <w:vAlign w:val="center"/>
          </w:tcPr>
          <w:p w14:paraId="0AEA458D"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548" w:type="pct"/>
            <w:vMerge/>
            <w:vAlign w:val="center"/>
          </w:tcPr>
          <w:p w14:paraId="587AF26F"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643" w:type="pct"/>
            <w:vMerge/>
            <w:vAlign w:val="center"/>
          </w:tcPr>
          <w:p w14:paraId="7FB37FB6"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595" w:type="pct"/>
            <w:vMerge/>
            <w:vAlign w:val="center"/>
          </w:tcPr>
          <w:p w14:paraId="24375ED5"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907" w:type="pct"/>
            <w:vAlign w:val="center"/>
          </w:tcPr>
          <w:p w14:paraId="7B3DD2A3" w14:textId="1B0EB69C"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3.52487E-05</w:t>
            </w:r>
          </w:p>
        </w:tc>
        <w:tc>
          <w:tcPr>
            <w:tcW w:w="863" w:type="pct"/>
            <w:vAlign w:val="center"/>
          </w:tcPr>
          <w:p w14:paraId="0DC6BF70" w14:textId="3A8325C6"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7.080035249</w:t>
            </w:r>
          </w:p>
        </w:tc>
      </w:tr>
      <w:tr w:rsidR="00E30AB1" w:rsidRPr="00E30AB1" w14:paraId="31F4E355" w14:textId="77777777" w:rsidTr="00D001B9">
        <w:trPr>
          <w:jc w:val="center"/>
        </w:trPr>
        <w:tc>
          <w:tcPr>
            <w:tcW w:w="423" w:type="pct"/>
            <w:vMerge/>
            <w:vAlign w:val="center"/>
          </w:tcPr>
          <w:p w14:paraId="638D90ED"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478" w:type="pct"/>
            <w:vAlign w:val="center"/>
          </w:tcPr>
          <w:p w14:paraId="48FDC22B"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eastAsia="宋体" w:cs="Times New Roman"/>
                <w:color w:val="000000" w:themeColor="text1"/>
                <w:sz w:val="21"/>
                <w:szCs w:val="21"/>
                <w:lang w:bidi="ar"/>
              </w:rPr>
              <w:t>20</w:t>
            </w:r>
          </w:p>
        </w:tc>
        <w:tc>
          <w:tcPr>
            <w:tcW w:w="543" w:type="pct"/>
            <w:vMerge/>
            <w:vAlign w:val="center"/>
          </w:tcPr>
          <w:p w14:paraId="4A0EBEF1"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548" w:type="pct"/>
            <w:vMerge/>
            <w:vAlign w:val="center"/>
          </w:tcPr>
          <w:p w14:paraId="32BFFCCB"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643" w:type="pct"/>
            <w:vMerge/>
            <w:vAlign w:val="center"/>
          </w:tcPr>
          <w:p w14:paraId="0A51B80A"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595" w:type="pct"/>
            <w:vMerge/>
            <w:vAlign w:val="center"/>
          </w:tcPr>
          <w:p w14:paraId="7C0E0543"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907" w:type="pct"/>
            <w:vAlign w:val="center"/>
          </w:tcPr>
          <w:p w14:paraId="40ECCCEE" w14:textId="27B21498"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4.69983E-05</w:t>
            </w:r>
          </w:p>
        </w:tc>
        <w:tc>
          <w:tcPr>
            <w:tcW w:w="863" w:type="pct"/>
            <w:vAlign w:val="center"/>
          </w:tcPr>
          <w:p w14:paraId="577EAE63" w14:textId="4D548676"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7.080046998</w:t>
            </w:r>
          </w:p>
        </w:tc>
      </w:tr>
      <w:tr w:rsidR="00E30AB1" w:rsidRPr="00E30AB1" w14:paraId="74297E92" w14:textId="77777777" w:rsidTr="00D001B9">
        <w:trPr>
          <w:jc w:val="center"/>
        </w:trPr>
        <w:tc>
          <w:tcPr>
            <w:tcW w:w="423" w:type="pct"/>
            <w:vMerge/>
            <w:vAlign w:val="center"/>
          </w:tcPr>
          <w:p w14:paraId="1AC205C7"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478" w:type="pct"/>
            <w:vAlign w:val="center"/>
          </w:tcPr>
          <w:p w14:paraId="20646B3A"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eastAsia="宋体" w:cs="Times New Roman"/>
                <w:color w:val="000000" w:themeColor="text1"/>
                <w:sz w:val="21"/>
                <w:szCs w:val="21"/>
                <w:lang w:bidi="ar"/>
              </w:rPr>
              <w:t>25</w:t>
            </w:r>
          </w:p>
        </w:tc>
        <w:tc>
          <w:tcPr>
            <w:tcW w:w="543" w:type="pct"/>
            <w:vMerge/>
            <w:vAlign w:val="center"/>
          </w:tcPr>
          <w:p w14:paraId="477251EF"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548" w:type="pct"/>
            <w:vMerge/>
            <w:vAlign w:val="center"/>
          </w:tcPr>
          <w:p w14:paraId="07BE0AB4"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643" w:type="pct"/>
            <w:vMerge/>
            <w:vAlign w:val="center"/>
          </w:tcPr>
          <w:p w14:paraId="20AD5CCE"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595" w:type="pct"/>
            <w:vMerge/>
            <w:vAlign w:val="center"/>
          </w:tcPr>
          <w:p w14:paraId="35CE1444"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907" w:type="pct"/>
            <w:vAlign w:val="center"/>
          </w:tcPr>
          <w:p w14:paraId="3DEC4ED8" w14:textId="16BD43CA"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5.87479E-05</w:t>
            </w:r>
          </w:p>
        </w:tc>
        <w:tc>
          <w:tcPr>
            <w:tcW w:w="863" w:type="pct"/>
            <w:vAlign w:val="center"/>
          </w:tcPr>
          <w:p w14:paraId="2D997BA7" w14:textId="6E81E762"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7.080058748</w:t>
            </w:r>
          </w:p>
        </w:tc>
      </w:tr>
      <w:tr w:rsidR="00E30AB1" w:rsidRPr="00E30AB1" w14:paraId="5B6B80A9" w14:textId="77777777" w:rsidTr="00D001B9">
        <w:trPr>
          <w:jc w:val="center"/>
        </w:trPr>
        <w:tc>
          <w:tcPr>
            <w:tcW w:w="423" w:type="pct"/>
            <w:vMerge/>
            <w:vAlign w:val="center"/>
          </w:tcPr>
          <w:p w14:paraId="76E99D1F"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478" w:type="pct"/>
            <w:vAlign w:val="center"/>
          </w:tcPr>
          <w:p w14:paraId="7B3DB8A7"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eastAsia="宋体" w:cs="Times New Roman"/>
                <w:color w:val="000000" w:themeColor="text1"/>
                <w:sz w:val="21"/>
                <w:szCs w:val="21"/>
                <w:lang w:bidi="ar"/>
              </w:rPr>
              <w:t>30</w:t>
            </w:r>
          </w:p>
        </w:tc>
        <w:tc>
          <w:tcPr>
            <w:tcW w:w="543" w:type="pct"/>
            <w:vMerge/>
            <w:vAlign w:val="center"/>
          </w:tcPr>
          <w:p w14:paraId="09E1CB64"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548" w:type="pct"/>
            <w:vMerge/>
            <w:vAlign w:val="center"/>
          </w:tcPr>
          <w:p w14:paraId="36448462"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643" w:type="pct"/>
            <w:vMerge/>
            <w:vAlign w:val="center"/>
          </w:tcPr>
          <w:p w14:paraId="7D978142"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595" w:type="pct"/>
            <w:vMerge/>
            <w:vAlign w:val="center"/>
          </w:tcPr>
          <w:p w14:paraId="3846C321"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p>
        </w:tc>
        <w:tc>
          <w:tcPr>
            <w:tcW w:w="907" w:type="pct"/>
            <w:vAlign w:val="center"/>
          </w:tcPr>
          <w:p w14:paraId="0DB89019" w14:textId="1125CBF8"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7.04975E-05</w:t>
            </w:r>
          </w:p>
        </w:tc>
        <w:tc>
          <w:tcPr>
            <w:tcW w:w="863" w:type="pct"/>
            <w:vAlign w:val="center"/>
          </w:tcPr>
          <w:p w14:paraId="7C7CD104" w14:textId="38BB5AA1"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7.080070497</w:t>
            </w:r>
          </w:p>
        </w:tc>
      </w:tr>
      <w:tr w:rsidR="00E30AB1" w:rsidRPr="00E30AB1" w14:paraId="3C77D479" w14:textId="77777777" w:rsidTr="00D001B9">
        <w:trPr>
          <w:jc w:val="center"/>
        </w:trPr>
        <w:tc>
          <w:tcPr>
            <w:tcW w:w="423" w:type="pct"/>
            <w:vMerge w:val="restart"/>
            <w:vAlign w:val="center"/>
          </w:tcPr>
          <w:p w14:paraId="4633B720" w14:textId="592FC039"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r w:rsidRPr="00E30AB1">
              <w:rPr>
                <w:rFonts w:eastAsia="宋体" w:cs="Times New Roman" w:hint="eastAsia"/>
                <w:color w:val="000000" w:themeColor="text1"/>
                <w:sz w:val="21"/>
                <w:szCs w:val="21"/>
              </w:rPr>
              <w:t>总镉</w:t>
            </w:r>
          </w:p>
        </w:tc>
        <w:tc>
          <w:tcPr>
            <w:tcW w:w="478" w:type="pct"/>
            <w:vAlign w:val="center"/>
          </w:tcPr>
          <w:p w14:paraId="49051766"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eastAsia="宋体" w:cs="Times New Roman"/>
                <w:color w:val="000000" w:themeColor="text1"/>
                <w:sz w:val="21"/>
                <w:szCs w:val="21"/>
                <w:lang w:bidi="ar"/>
              </w:rPr>
              <w:t>1</w:t>
            </w:r>
          </w:p>
        </w:tc>
        <w:tc>
          <w:tcPr>
            <w:tcW w:w="543" w:type="pct"/>
            <w:vMerge w:val="restart"/>
            <w:vAlign w:val="center"/>
          </w:tcPr>
          <w:p w14:paraId="635F768D" w14:textId="41488480"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lang w:bidi="ar"/>
              </w:rPr>
              <w:t>1.</w:t>
            </w:r>
            <w:r w:rsidRPr="00E30AB1">
              <w:rPr>
                <w:rFonts w:eastAsia="宋体" w:cs="Times New Roman" w:hint="eastAsia"/>
                <w:color w:val="000000" w:themeColor="text1"/>
                <w:sz w:val="21"/>
                <w:szCs w:val="21"/>
                <w:lang w:bidi="ar"/>
              </w:rPr>
              <w:t>75</w:t>
            </w:r>
            <w:r w:rsidRPr="00E30AB1">
              <w:rPr>
                <w:rFonts w:eastAsia="宋体" w:cs="Times New Roman"/>
                <w:color w:val="000000" w:themeColor="text1"/>
                <w:sz w:val="21"/>
                <w:szCs w:val="21"/>
                <w:lang w:bidi="ar"/>
              </w:rPr>
              <w:t>×10</w:t>
            </w:r>
            <w:r w:rsidRPr="00E30AB1">
              <w:rPr>
                <w:rFonts w:eastAsia="宋体" w:cs="Times New Roman"/>
                <w:color w:val="000000" w:themeColor="text1"/>
                <w:sz w:val="21"/>
                <w:szCs w:val="21"/>
                <w:vertAlign w:val="superscript"/>
                <w:lang w:bidi="ar"/>
              </w:rPr>
              <w:t>3</w:t>
            </w:r>
          </w:p>
        </w:tc>
        <w:tc>
          <w:tcPr>
            <w:tcW w:w="548" w:type="pct"/>
            <w:vMerge w:val="restart"/>
            <w:vAlign w:val="center"/>
          </w:tcPr>
          <w:p w14:paraId="6053D889"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lang w:bidi="ar"/>
              </w:rPr>
              <w:t>0.2</w:t>
            </w:r>
          </w:p>
        </w:tc>
        <w:tc>
          <w:tcPr>
            <w:tcW w:w="643" w:type="pct"/>
            <w:vMerge w:val="restart"/>
            <w:vAlign w:val="center"/>
          </w:tcPr>
          <w:p w14:paraId="0BA6ED65" w14:textId="44B314B2"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r w:rsidRPr="00E30AB1">
              <w:rPr>
                <w:rFonts w:eastAsia="宋体" w:cs="Times New Roman" w:hint="eastAsia"/>
                <w:color w:val="000000" w:themeColor="text1"/>
                <w:sz w:val="21"/>
                <w:szCs w:val="21"/>
              </w:rPr>
              <w:t>0.1</w:t>
            </w:r>
          </w:p>
        </w:tc>
        <w:tc>
          <w:tcPr>
            <w:tcW w:w="595" w:type="pct"/>
            <w:vMerge w:val="restart"/>
            <w:vAlign w:val="center"/>
          </w:tcPr>
          <w:p w14:paraId="1DEDE534" w14:textId="2C1DCB79"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r w:rsidRPr="00E30AB1">
              <w:rPr>
                <w:rFonts w:eastAsia="宋体" w:cs="Times New Roman" w:hint="eastAsia"/>
                <w:color w:val="000000" w:themeColor="text1"/>
                <w:sz w:val="21"/>
                <w:szCs w:val="21"/>
              </w:rPr>
              <w:t>0.88</w:t>
            </w:r>
          </w:p>
        </w:tc>
        <w:tc>
          <w:tcPr>
            <w:tcW w:w="907" w:type="pct"/>
            <w:vAlign w:val="center"/>
          </w:tcPr>
          <w:p w14:paraId="4A7EC77E" w14:textId="774CA2E4"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4.06326E-08</w:t>
            </w:r>
          </w:p>
        </w:tc>
        <w:tc>
          <w:tcPr>
            <w:tcW w:w="863" w:type="pct"/>
            <w:vAlign w:val="center"/>
          </w:tcPr>
          <w:p w14:paraId="7CB8112D" w14:textId="17D95B59"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0.880000041</w:t>
            </w:r>
          </w:p>
        </w:tc>
      </w:tr>
      <w:tr w:rsidR="00E30AB1" w:rsidRPr="00E30AB1" w14:paraId="0A44D3C5" w14:textId="77777777" w:rsidTr="00D001B9">
        <w:trPr>
          <w:jc w:val="center"/>
        </w:trPr>
        <w:tc>
          <w:tcPr>
            <w:tcW w:w="423" w:type="pct"/>
            <w:vMerge/>
            <w:vAlign w:val="center"/>
          </w:tcPr>
          <w:p w14:paraId="5C1EF9CD"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478" w:type="pct"/>
            <w:vAlign w:val="center"/>
          </w:tcPr>
          <w:p w14:paraId="2B621121"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eastAsia="宋体" w:cs="Times New Roman"/>
                <w:color w:val="000000" w:themeColor="text1"/>
                <w:sz w:val="21"/>
                <w:szCs w:val="21"/>
                <w:lang w:bidi="ar"/>
              </w:rPr>
              <w:t>5</w:t>
            </w:r>
          </w:p>
        </w:tc>
        <w:tc>
          <w:tcPr>
            <w:tcW w:w="543" w:type="pct"/>
            <w:vMerge/>
            <w:vAlign w:val="center"/>
          </w:tcPr>
          <w:p w14:paraId="6C37E8CA"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548" w:type="pct"/>
            <w:vMerge/>
            <w:vAlign w:val="center"/>
          </w:tcPr>
          <w:p w14:paraId="37EA8A5D"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643" w:type="pct"/>
            <w:vMerge/>
            <w:vAlign w:val="center"/>
          </w:tcPr>
          <w:p w14:paraId="3BCAEABA"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595" w:type="pct"/>
            <w:vMerge/>
            <w:vAlign w:val="center"/>
          </w:tcPr>
          <w:p w14:paraId="729BAC59"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907" w:type="pct"/>
            <w:vAlign w:val="center"/>
          </w:tcPr>
          <w:p w14:paraId="592FB6CF" w14:textId="673635B9"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2.03163E-07</w:t>
            </w:r>
          </w:p>
        </w:tc>
        <w:tc>
          <w:tcPr>
            <w:tcW w:w="863" w:type="pct"/>
            <w:vAlign w:val="center"/>
          </w:tcPr>
          <w:p w14:paraId="1685135F" w14:textId="1C39D4E6"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0.880000203</w:t>
            </w:r>
          </w:p>
        </w:tc>
      </w:tr>
      <w:tr w:rsidR="00E30AB1" w:rsidRPr="00E30AB1" w14:paraId="5B152DC4" w14:textId="77777777" w:rsidTr="00D001B9">
        <w:trPr>
          <w:jc w:val="center"/>
        </w:trPr>
        <w:tc>
          <w:tcPr>
            <w:tcW w:w="423" w:type="pct"/>
            <w:vMerge/>
            <w:vAlign w:val="center"/>
          </w:tcPr>
          <w:p w14:paraId="0D7CDF25"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478" w:type="pct"/>
            <w:vAlign w:val="center"/>
          </w:tcPr>
          <w:p w14:paraId="0A895939"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eastAsia="宋体" w:cs="Times New Roman"/>
                <w:color w:val="000000" w:themeColor="text1"/>
                <w:sz w:val="21"/>
                <w:szCs w:val="21"/>
                <w:lang w:bidi="ar"/>
              </w:rPr>
              <w:t>10</w:t>
            </w:r>
          </w:p>
        </w:tc>
        <w:tc>
          <w:tcPr>
            <w:tcW w:w="543" w:type="pct"/>
            <w:vMerge/>
            <w:vAlign w:val="center"/>
          </w:tcPr>
          <w:p w14:paraId="52309DD2"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548" w:type="pct"/>
            <w:vMerge/>
            <w:vAlign w:val="center"/>
          </w:tcPr>
          <w:p w14:paraId="2E237162"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643" w:type="pct"/>
            <w:vMerge/>
            <w:vAlign w:val="center"/>
          </w:tcPr>
          <w:p w14:paraId="20C18C41"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595" w:type="pct"/>
            <w:vMerge/>
            <w:vAlign w:val="center"/>
          </w:tcPr>
          <w:p w14:paraId="3C2E5050"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907" w:type="pct"/>
            <w:vAlign w:val="center"/>
          </w:tcPr>
          <w:p w14:paraId="57CBD777" w14:textId="055B169B"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4.06326E-07</w:t>
            </w:r>
          </w:p>
        </w:tc>
        <w:tc>
          <w:tcPr>
            <w:tcW w:w="863" w:type="pct"/>
            <w:vAlign w:val="center"/>
          </w:tcPr>
          <w:p w14:paraId="4215D83B" w14:textId="27D82A56"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0.880000406</w:t>
            </w:r>
          </w:p>
        </w:tc>
      </w:tr>
      <w:tr w:rsidR="00E30AB1" w:rsidRPr="00E30AB1" w14:paraId="6FFAF861" w14:textId="77777777" w:rsidTr="00D001B9">
        <w:trPr>
          <w:jc w:val="center"/>
        </w:trPr>
        <w:tc>
          <w:tcPr>
            <w:tcW w:w="423" w:type="pct"/>
            <w:vMerge/>
            <w:vAlign w:val="center"/>
          </w:tcPr>
          <w:p w14:paraId="5689AC57"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478" w:type="pct"/>
            <w:vAlign w:val="center"/>
          </w:tcPr>
          <w:p w14:paraId="7AA57445"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eastAsia="宋体" w:cs="Times New Roman"/>
                <w:color w:val="000000" w:themeColor="text1"/>
                <w:sz w:val="21"/>
                <w:szCs w:val="21"/>
                <w:lang w:bidi="ar"/>
              </w:rPr>
              <w:t>15</w:t>
            </w:r>
          </w:p>
        </w:tc>
        <w:tc>
          <w:tcPr>
            <w:tcW w:w="543" w:type="pct"/>
            <w:vMerge/>
            <w:vAlign w:val="center"/>
          </w:tcPr>
          <w:p w14:paraId="386A8622"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548" w:type="pct"/>
            <w:vMerge/>
            <w:vAlign w:val="center"/>
          </w:tcPr>
          <w:p w14:paraId="69A8A4FC"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643" w:type="pct"/>
            <w:vMerge/>
            <w:vAlign w:val="center"/>
          </w:tcPr>
          <w:p w14:paraId="05CE4133"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595" w:type="pct"/>
            <w:vMerge/>
            <w:vAlign w:val="center"/>
          </w:tcPr>
          <w:p w14:paraId="54A7F959"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907" w:type="pct"/>
            <w:vAlign w:val="center"/>
          </w:tcPr>
          <w:p w14:paraId="4B15B189" w14:textId="761F54C1"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6.09488E-07</w:t>
            </w:r>
          </w:p>
        </w:tc>
        <w:tc>
          <w:tcPr>
            <w:tcW w:w="863" w:type="pct"/>
            <w:vAlign w:val="center"/>
          </w:tcPr>
          <w:p w14:paraId="1A48A552" w14:textId="3B58036F"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0.880000609</w:t>
            </w:r>
          </w:p>
        </w:tc>
      </w:tr>
      <w:tr w:rsidR="00E30AB1" w:rsidRPr="00E30AB1" w14:paraId="21018CFC" w14:textId="77777777" w:rsidTr="00D001B9">
        <w:trPr>
          <w:jc w:val="center"/>
        </w:trPr>
        <w:tc>
          <w:tcPr>
            <w:tcW w:w="423" w:type="pct"/>
            <w:vMerge/>
            <w:vAlign w:val="center"/>
          </w:tcPr>
          <w:p w14:paraId="0A1786EB"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478" w:type="pct"/>
            <w:vAlign w:val="center"/>
          </w:tcPr>
          <w:p w14:paraId="439FAB94"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eastAsia="宋体" w:cs="Times New Roman"/>
                <w:color w:val="000000" w:themeColor="text1"/>
                <w:sz w:val="21"/>
                <w:szCs w:val="21"/>
                <w:lang w:bidi="ar"/>
              </w:rPr>
              <w:t>20</w:t>
            </w:r>
          </w:p>
        </w:tc>
        <w:tc>
          <w:tcPr>
            <w:tcW w:w="543" w:type="pct"/>
            <w:vMerge/>
            <w:vAlign w:val="center"/>
          </w:tcPr>
          <w:p w14:paraId="5F862E2C"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548" w:type="pct"/>
            <w:vMerge/>
            <w:vAlign w:val="center"/>
          </w:tcPr>
          <w:p w14:paraId="39A62CEB"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643" w:type="pct"/>
            <w:vMerge/>
            <w:vAlign w:val="center"/>
          </w:tcPr>
          <w:p w14:paraId="37161288"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595" w:type="pct"/>
            <w:vMerge/>
            <w:vAlign w:val="center"/>
          </w:tcPr>
          <w:p w14:paraId="64D1B91B"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907" w:type="pct"/>
            <w:vAlign w:val="center"/>
          </w:tcPr>
          <w:p w14:paraId="5CB72882" w14:textId="2645CFA1"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8.12651E-07</w:t>
            </w:r>
          </w:p>
        </w:tc>
        <w:tc>
          <w:tcPr>
            <w:tcW w:w="863" w:type="pct"/>
            <w:vAlign w:val="center"/>
          </w:tcPr>
          <w:p w14:paraId="7999EC0C" w14:textId="773C1B40"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0.880000813</w:t>
            </w:r>
          </w:p>
        </w:tc>
      </w:tr>
      <w:tr w:rsidR="00E30AB1" w:rsidRPr="00E30AB1" w14:paraId="4BEBB18A" w14:textId="77777777" w:rsidTr="00D001B9">
        <w:trPr>
          <w:jc w:val="center"/>
        </w:trPr>
        <w:tc>
          <w:tcPr>
            <w:tcW w:w="423" w:type="pct"/>
            <w:vMerge/>
            <w:vAlign w:val="center"/>
          </w:tcPr>
          <w:p w14:paraId="538A6681"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478" w:type="pct"/>
            <w:vAlign w:val="center"/>
          </w:tcPr>
          <w:p w14:paraId="7F8B3D39"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eastAsia="宋体" w:cs="Times New Roman"/>
                <w:color w:val="000000" w:themeColor="text1"/>
                <w:sz w:val="21"/>
                <w:szCs w:val="21"/>
                <w:lang w:bidi="ar"/>
              </w:rPr>
              <w:t>25</w:t>
            </w:r>
          </w:p>
        </w:tc>
        <w:tc>
          <w:tcPr>
            <w:tcW w:w="543" w:type="pct"/>
            <w:vMerge/>
            <w:vAlign w:val="center"/>
          </w:tcPr>
          <w:p w14:paraId="1BB8B629"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548" w:type="pct"/>
            <w:vMerge/>
            <w:vAlign w:val="center"/>
          </w:tcPr>
          <w:p w14:paraId="1830FF84"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643" w:type="pct"/>
            <w:vMerge/>
            <w:vAlign w:val="center"/>
          </w:tcPr>
          <w:p w14:paraId="2AC71C68"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595" w:type="pct"/>
            <w:vMerge/>
            <w:vAlign w:val="center"/>
          </w:tcPr>
          <w:p w14:paraId="33999720"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907" w:type="pct"/>
            <w:vAlign w:val="center"/>
          </w:tcPr>
          <w:p w14:paraId="26477C32" w14:textId="71221332"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1.01581E-06</w:t>
            </w:r>
          </w:p>
        </w:tc>
        <w:tc>
          <w:tcPr>
            <w:tcW w:w="863" w:type="pct"/>
            <w:vAlign w:val="center"/>
          </w:tcPr>
          <w:p w14:paraId="1F744E47" w14:textId="242B42EE"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0.880001016</w:t>
            </w:r>
          </w:p>
        </w:tc>
      </w:tr>
      <w:tr w:rsidR="00E30AB1" w:rsidRPr="00E30AB1" w14:paraId="6DBD4E55" w14:textId="77777777" w:rsidTr="00D001B9">
        <w:trPr>
          <w:jc w:val="center"/>
        </w:trPr>
        <w:tc>
          <w:tcPr>
            <w:tcW w:w="423" w:type="pct"/>
            <w:vMerge/>
            <w:vAlign w:val="center"/>
          </w:tcPr>
          <w:p w14:paraId="2C06DA5E"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478" w:type="pct"/>
            <w:vAlign w:val="center"/>
          </w:tcPr>
          <w:p w14:paraId="1DF41CD2"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eastAsia="宋体" w:cs="Times New Roman"/>
                <w:color w:val="000000" w:themeColor="text1"/>
                <w:sz w:val="21"/>
                <w:szCs w:val="21"/>
                <w:lang w:bidi="ar"/>
              </w:rPr>
              <w:t>30</w:t>
            </w:r>
          </w:p>
        </w:tc>
        <w:tc>
          <w:tcPr>
            <w:tcW w:w="543" w:type="pct"/>
            <w:vMerge/>
            <w:vAlign w:val="center"/>
          </w:tcPr>
          <w:p w14:paraId="39026182"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548" w:type="pct"/>
            <w:vMerge/>
            <w:vAlign w:val="center"/>
          </w:tcPr>
          <w:p w14:paraId="2B637B10"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643" w:type="pct"/>
            <w:vMerge/>
            <w:vAlign w:val="center"/>
          </w:tcPr>
          <w:p w14:paraId="2274EF8E"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595" w:type="pct"/>
            <w:vMerge/>
            <w:vAlign w:val="center"/>
          </w:tcPr>
          <w:p w14:paraId="7B16CCC9"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907" w:type="pct"/>
            <w:vAlign w:val="center"/>
          </w:tcPr>
          <w:p w14:paraId="34BB2FAF" w14:textId="40D65A9B"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1.21898E-06</w:t>
            </w:r>
          </w:p>
        </w:tc>
        <w:tc>
          <w:tcPr>
            <w:tcW w:w="863" w:type="pct"/>
            <w:vAlign w:val="center"/>
          </w:tcPr>
          <w:p w14:paraId="0C211F60" w14:textId="1F4963F9"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0.880001219</w:t>
            </w:r>
          </w:p>
        </w:tc>
      </w:tr>
      <w:tr w:rsidR="00E30AB1" w:rsidRPr="00E30AB1" w14:paraId="48D7A8A9" w14:textId="77777777" w:rsidTr="00D001B9">
        <w:trPr>
          <w:jc w:val="center"/>
        </w:trPr>
        <w:tc>
          <w:tcPr>
            <w:tcW w:w="423" w:type="pct"/>
            <w:vMerge w:val="restart"/>
            <w:vAlign w:val="center"/>
          </w:tcPr>
          <w:p w14:paraId="12731662" w14:textId="13F71860"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r w:rsidRPr="00E30AB1">
              <w:rPr>
                <w:rFonts w:eastAsia="宋体" w:cs="Times New Roman" w:hint="eastAsia"/>
                <w:color w:val="000000" w:themeColor="text1"/>
                <w:sz w:val="21"/>
                <w:szCs w:val="21"/>
              </w:rPr>
              <w:lastRenderedPageBreak/>
              <w:t>总汞</w:t>
            </w:r>
          </w:p>
        </w:tc>
        <w:tc>
          <w:tcPr>
            <w:tcW w:w="478" w:type="pct"/>
            <w:vAlign w:val="center"/>
          </w:tcPr>
          <w:p w14:paraId="642E58AF"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eastAsia="宋体" w:cs="Times New Roman"/>
                <w:color w:val="000000" w:themeColor="text1"/>
                <w:sz w:val="21"/>
                <w:szCs w:val="21"/>
                <w:lang w:bidi="ar"/>
              </w:rPr>
              <w:t>1</w:t>
            </w:r>
          </w:p>
        </w:tc>
        <w:tc>
          <w:tcPr>
            <w:tcW w:w="543" w:type="pct"/>
            <w:vMerge w:val="restart"/>
            <w:vAlign w:val="center"/>
          </w:tcPr>
          <w:p w14:paraId="610D1C6C" w14:textId="6046ABBC"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lang w:bidi="ar"/>
              </w:rPr>
              <w:t>1.</w:t>
            </w:r>
            <w:r w:rsidRPr="00E30AB1">
              <w:rPr>
                <w:rFonts w:eastAsia="宋体" w:cs="Times New Roman" w:hint="eastAsia"/>
                <w:color w:val="000000" w:themeColor="text1"/>
                <w:sz w:val="21"/>
                <w:szCs w:val="21"/>
                <w:lang w:bidi="ar"/>
              </w:rPr>
              <w:t>75</w:t>
            </w:r>
            <w:r w:rsidRPr="00E30AB1">
              <w:rPr>
                <w:rFonts w:eastAsia="宋体" w:cs="Times New Roman"/>
                <w:color w:val="000000" w:themeColor="text1"/>
                <w:sz w:val="21"/>
                <w:szCs w:val="21"/>
                <w:lang w:bidi="ar"/>
              </w:rPr>
              <w:t>×10</w:t>
            </w:r>
            <w:r w:rsidRPr="00E30AB1">
              <w:rPr>
                <w:rFonts w:eastAsia="宋体" w:cs="Times New Roman"/>
                <w:color w:val="000000" w:themeColor="text1"/>
                <w:sz w:val="21"/>
                <w:szCs w:val="21"/>
                <w:vertAlign w:val="superscript"/>
                <w:lang w:bidi="ar"/>
              </w:rPr>
              <w:t>3</w:t>
            </w:r>
          </w:p>
        </w:tc>
        <w:tc>
          <w:tcPr>
            <w:tcW w:w="548" w:type="pct"/>
            <w:vMerge w:val="restart"/>
            <w:vAlign w:val="center"/>
          </w:tcPr>
          <w:p w14:paraId="4F0835D2"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r w:rsidRPr="00E30AB1">
              <w:rPr>
                <w:rFonts w:eastAsia="宋体" w:cs="Times New Roman"/>
                <w:color w:val="000000" w:themeColor="text1"/>
                <w:sz w:val="21"/>
                <w:szCs w:val="21"/>
              </w:rPr>
              <w:t>0.2</w:t>
            </w:r>
          </w:p>
        </w:tc>
        <w:tc>
          <w:tcPr>
            <w:tcW w:w="643" w:type="pct"/>
            <w:vMerge w:val="restart"/>
            <w:vAlign w:val="center"/>
          </w:tcPr>
          <w:p w14:paraId="0905AA49" w14:textId="6D0D1B94"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r w:rsidRPr="00E30AB1">
              <w:rPr>
                <w:rFonts w:eastAsia="宋体" w:cs="Times New Roman" w:hint="eastAsia"/>
                <w:color w:val="000000" w:themeColor="text1"/>
                <w:sz w:val="21"/>
                <w:szCs w:val="21"/>
              </w:rPr>
              <w:t>0.01</w:t>
            </w:r>
          </w:p>
        </w:tc>
        <w:tc>
          <w:tcPr>
            <w:tcW w:w="595" w:type="pct"/>
            <w:vMerge w:val="restart"/>
            <w:vAlign w:val="center"/>
          </w:tcPr>
          <w:p w14:paraId="396262B3" w14:textId="5170D699"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rPr>
            </w:pPr>
            <w:r w:rsidRPr="00E30AB1">
              <w:rPr>
                <w:rFonts w:eastAsia="宋体" w:cs="Times New Roman" w:hint="eastAsia"/>
                <w:color w:val="000000" w:themeColor="text1"/>
                <w:sz w:val="21"/>
                <w:szCs w:val="21"/>
              </w:rPr>
              <w:t>0.82</w:t>
            </w:r>
          </w:p>
        </w:tc>
        <w:tc>
          <w:tcPr>
            <w:tcW w:w="907" w:type="pct"/>
            <w:vAlign w:val="center"/>
          </w:tcPr>
          <w:p w14:paraId="0E713F01" w14:textId="0688DD39"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6.05023E-09</w:t>
            </w:r>
          </w:p>
        </w:tc>
        <w:tc>
          <w:tcPr>
            <w:tcW w:w="863" w:type="pct"/>
            <w:vAlign w:val="center"/>
          </w:tcPr>
          <w:p w14:paraId="298AB1E7" w14:textId="269E3EC5"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0.820000006</w:t>
            </w:r>
          </w:p>
        </w:tc>
      </w:tr>
      <w:tr w:rsidR="00E30AB1" w:rsidRPr="00E30AB1" w14:paraId="0D2A1120" w14:textId="77777777" w:rsidTr="00D001B9">
        <w:trPr>
          <w:jc w:val="center"/>
        </w:trPr>
        <w:tc>
          <w:tcPr>
            <w:tcW w:w="423" w:type="pct"/>
            <w:vMerge/>
            <w:vAlign w:val="center"/>
          </w:tcPr>
          <w:p w14:paraId="146E28A6"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478" w:type="pct"/>
            <w:vAlign w:val="center"/>
          </w:tcPr>
          <w:p w14:paraId="611A2632"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eastAsia="宋体" w:cs="Times New Roman"/>
                <w:color w:val="000000" w:themeColor="text1"/>
                <w:sz w:val="21"/>
                <w:szCs w:val="21"/>
                <w:lang w:bidi="ar"/>
              </w:rPr>
              <w:t>5</w:t>
            </w:r>
          </w:p>
        </w:tc>
        <w:tc>
          <w:tcPr>
            <w:tcW w:w="543" w:type="pct"/>
            <w:vMerge/>
            <w:vAlign w:val="center"/>
          </w:tcPr>
          <w:p w14:paraId="4338275A"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548" w:type="pct"/>
            <w:vMerge/>
            <w:vAlign w:val="center"/>
          </w:tcPr>
          <w:p w14:paraId="5C4A83B5"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643" w:type="pct"/>
            <w:vMerge/>
            <w:vAlign w:val="center"/>
          </w:tcPr>
          <w:p w14:paraId="31AB92B1"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595" w:type="pct"/>
            <w:vMerge/>
            <w:vAlign w:val="center"/>
          </w:tcPr>
          <w:p w14:paraId="1E276546"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907" w:type="pct"/>
            <w:vAlign w:val="center"/>
          </w:tcPr>
          <w:p w14:paraId="6864E127" w14:textId="2680D36D"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3.02512E-08</w:t>
            </w:r>
          </w:p>
        </w:tc>
        <w:tc>
          <w:tcPr>
            <w:tcW w:w="863" w:type="pct"/>
            <w:vAlign w:val="center"/>
          </w:tcPr>
          <w:p w14:paraId="011E9440" w14:textId="0D761A2C"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0.82000003</w:t>
            </w:r>
          </w:p>
        </w:tc>
      </w:tr>
      <w:tr w:rsidR="00E30AB1" w:rsidRPr="00E30AB1" w14:paraId="5ADA89FB" w14:textId="77777777" w:rsidTr="00D001B9">
        <w:trPr>
          <w:jc w:val="center"/>
        </w:trPr>
        <w:tc>
          <w:tcPr>
            <w:tcW w:w="423" w:type="pct"/>
            <w:vMerge/>
            <w:vAlign w:val="center"/>
          </w:tcPr>
          <w:p w14:paraId="21DFC31B"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478" w:type="pct"/>
            <w:vAlign w:val="center"/>
          </w:tcPr>
          <w:p w14:paraId="204CB6EB"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eastAsia="宋体" w:cs="Times New Roman"/>
                <w:color w:val="000000" w:themeColor="text1"/>
                <w:sz w:val="21"/>
                <w:szCs w:val="21"/>
                <w:lang w:bidi="ar"/>
              </w:rPr>
              <w:t>10</w:t>
            </w:r>
          </w:p>
        </w:tc>
        <w:tc>
          <w:tcPr>
            <w:tcW w:w="543" w:type="pct"/>
            <w:vMerge/>
            <w:vAlign w:val="center"/>
          </w:tcPr>
          <w:p w14:paraId="3A1217DF"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548" w:type="pct"/>
            <w:vMerge/>
            <w:vAlign w:val="center"/>
          </w:tcPr>
          <w:p w14:paraId="632A9492"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643" w:type="pct"/>
            <w:vMerge/>
            <w:vAlign w:val="center"/>
          </w:tcPr>
          <w:p w14:paraId="7392A35E"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595" w:type="pct"/>
            <w:vMerge/>
            <w:vAlign w:val="center"/>
          </w:tcPr>
          <w:p w14:paraId="5B92306D"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907" w:type="pct"/>
            <w:vAlign w:val="center"/>
          </w:tcPr>
          <w:p w14:paraId="1258B95D" w14:textId="7A0388F2"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6.05023E-08</w:t>
            </w:r>
          </w:p>
        </w:tc>
        <w:tc>
          <w:tcPr>
            <w:tcW w:w="863" w:type="pct"/>
            <w:vAlign w:val="center"/>
          </w:tcPr>
          <w:p w14:paraId="70CBF09C" w14:textId="2BC41214"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0.820000061</w:t>
            </w:r>
          </w:p>
        </w:tc>
      </w:tr>
      <w:tr w:rsidR="00E30AB1" w:rsidRPr="00E30AB1" w14:paraId="47DE5BFB" w14:textId="77777777" w:rsidTr="00D001B9">
        <w:trPr>
          <w:jc w:val="center"/>
        </w:trPr>
        <w:tc>
          <w:tcPr>
            <w:tcW w:w="423" w:type="pct"/>
            <w:vMerge/>
            <w:vAlign w:val="center"/>
          </w:tcPr>
          <w:p w14:paraId="0CEC3F06"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478" w:type="pct"/>
            <w:vAlign w:val="center"/>
          </w:tcPr>
          <w:p w14:paraId="5E3A7EAD"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eastAsia="宋体" w:cs="Times New Roman"/>
                <w:color w:val="000000" w:themeColor="text1"/>
                <w:sz w:val="21"/>
                <w:szCs w:val="21"/>
                <w:lang w:bidi="ar"/>
              </w:rPr>
              <w:t>15</w:t>
            </w:r>
          </w:p>
        </w:tc>
        <w:tc>
          <w:tcPr>
            <w:tcW w:w="543" w:type="pct"/>
            <w:vMerge/>
            <w:vAlign w:val="center"/>
          </w:tcPr>
          <w:p w14:paraId="051AA737"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548" w:type="pct"/>
            <w:vMerge/>
            <w:vAlign w:val="center"/>
          </w:tcPr>
          <w:p w14:paraId="6A8D9FD3"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643" w:type="pct"/>
            <w:vMerge/>
            <w:vAlign w:val="center"/>
          </w:tcPr>
          <w:p w14:paraId="5639605B"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595" w:type="pct"/>
            <w:vMerge/>
            <w:vAlign w:val="center"/>
          </w:tcPr>
          <w:p w14:paraId="723262D0"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907" w:type="pct"/>
            <w:vAlign w:val="center"/>
          </w:tcPr>
          <w:p w14:paraId="1205CB03" w14:textId="5473296E"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9.07535E-08</w:t>
            </w:r>
          </w:p>
        </w:tc>
        <w:tc>
          <w:tcPr>
            <w:tcW w:w="863" w:type="pct"/>
            <w:vAlign w:val="center"/>
          </w:tcPr>
          <w:p w14:paraId="0349F8E7" w14:textId="3C608248"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0.820000091</w:t>
            </w:r>
          </w:p>
        </w:tc>
      </w:tr>
      <w:tr w:rsidR="00E30AB1" w:rsidRPr="00E30AB1" w14:paraId="557F2949" w14:textId="77777777" w:rsidTr="00D001B9">
        <w:trPr>
          <w:jc w:val="center"/>
        </w:trPr>
        <w:tc>
          <w:tcPr>
            <w:tcW w:w="423" w:type="pct"/>
            <w:vMerge/>
            <w:vAlign w:val="center"/>
          </w:tcPr>
          <w:p w14:paraId="387B9084"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478" w:type="pct"/>
            <w:vAlign w:val="center"/>
          </w:tcPr>
          <w:p w14:paraId="7763EABF"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eastAsia="宋体" w:cs="Times New Roman"/>
                <w:color w:val="000000" w:themeColor="text1"/>
                <w:sz w:val="21"/>
                <w:szCs w:val="21"/>
                <w:lang w:bidi="ar"/>
              </w:rPr>
              <w:t>20</w:t>
            </w:r>
          </w:p>
        </w:tc>
        <w:tc>
          <w:tcPr>
            <w:tcW w:w="543" w:type="pct"/>
            <w:vMerge/>
            <w:vAlign w:val="center"/>
          </w:tcPr>
          <w:p w14:paraId="4F319693"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548" w:type="pct"/>
            <w:vMerge/>
            <w:vAlign w:val="center"/>
          </w:tcPr>
          <w:p w14:paraId="3C6A628A"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643" w:type="pct"/>
            <w:vMerge/>
            <w:vAlign w:val="center"/>
          </w:tcPr>
          <w:p w14:paraId="58531981"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595" w:type="pct"/>
            <w:vMerge/>
            <w:vAlign w:val="center"/>
          </w:tcPr>
          <w:p w14:paraId="07064DBF"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907" w:type="pct"/>
            <w:vAlign w:val="center"/>
          </w:tcPr>
          <w:p w14:paraId="17E150BC" w14:textId="17E13229"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1.21005E-07</w:t>
            </w:r>
          </w:p>
        </w:tc>
        <w:tc>
          <w:tcPr>
            <w:tcW w:w="863" w:type="pct"/>
            <w:vAlign w:val="center"/>
          </w:tcPr>
          <w:p w14:paraId="39E3068D" w14:textId="0E503615"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0.820000121</w:t>
            </w:r>
          </w:p>
        </w:tc>
      </w:tr>
      <w:tr w:rsidR="00E30AB1" w:rsidRPr="00E30AB1" w14:paraId="061BF5A8" w14:textId="77777777" w:rsidTr="00D001B9">
        <w:trPr>
          <w:jc w:val="center"/>
        </w:trPr>
        <w:tc>
          <w:tcPr>
            <w:tcW w:w="423" w:type="pct"/>
            <w:vMerge/>
            <w:vAlign w:val="center"/>
          </w:tcPr>
          <w:p w14:paraId="0A5FBC1A"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478" w:type="pct"/>
            <w:vAlign w:val="center"/>
          </w:tcPr>
          <w:p w14:paraId="15BFD81C"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eastAsia="宋体" w:cs="Times New Roman"/>
                <w:color w:val="000000" w:themeColor="text1"/>
                <w:sz w:val="21"/>
                <w:szCs w:val="21"/>
                <w:lang w:bidi="ar"/>
              </w:rPr>
              <w:t>25</w:t>
            </w:r>
          </w:p>
        </w:tc>
        <w:tc>
          <w:tcPr>
            <w:tcW w:w="543" w:type="pct"/>
            <w:vMerge/>
            <w:vAlign w:val="center"/>
          </w:tcPr>
          <w:p w14:paraId="7BD27985"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548" w:type="pct"/>
            <w:vMerge/>
            <w:vAlign w:val="center"/>
          </w:tcPr>
          <w:p w14:paraId="548CCADE"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643" w:type="pct"/>
            <w:vMerge/>
            <w:vAlign w:val="center"/>
          </w:tcPr>
          <w:p w14:paraId="384F81B0"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595" w:type="pct"/>
            <w:vMerge/>
            <w:vAlign w:val="center"/>
          </w:tcPr>
          <w:p w14:paraId="5D2F0B03"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907" w:type="pct"/>
            <w:vAlign w:val="center"/>
          </w:tcPr>
          <w:p w14:paraId="70C65644" w14:textId="08965BD9"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1.51256E-07</w:t>
            </w:r>
          </w:p>
        </w:tc>
        <w:tc>
          <w:tcPr>
            <w:tcW w:w="863" w:type="pct"/>
            <w:vAlign w:val="center"/>
          </w:tcPr>
          <w:p w14:paraId="03E8694A" w14:textId="53D081DB"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0.820000151</w:t>
            </w:r>
          </w:p>
        </w:tc>
      </w:tr>
      <w:tr w:rsidR="00E30AB1" w:rsidRPr="00E30AB1" w14:paraId="4908ACB0" w14:textId="77777777" w:rsidTr="00D001B9">
        <w:trPr>
          <w:jc w:val="center"/>
        </w:trPr>
        <w:tc>
          <w:tcPr>
            <w:tcW w:w="423" w:type="pct"/>
            <w:vMerge/>
            <w:vAlign w:val="center"/>
          </w:tcPr>
          <w:p w14:paraId="79ABE33A"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478" w:type="pct"/>
            <w:vAlign w:val="center"/>
          </w:tcPr>
          <w:p w14:paraId="523926EC" w14:textId="77777777"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eastAsia="宋体" w:cs="Times New Roman"/>
                <w:color w:val="000000" w:themeColor="text1"/>
                <w:sz w:val="21"/>
                <w:szCs w:val="21"/>
                <w:lang w:bidi="ar"/>
              </w:rPr>
              <w:t>30</w:t>
            </w:r>
          </w:p>
        </w:tc>
        <w:tc>
          <w:tcPr>
            <w:tcW w:w="543" w:type="pct"/>
            <w:vMerge/>
            <w:vAlign w:val="center"/>
          </w:tcPr>
          <w:p w14:paraId="75971980"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548" w:type="pct"/>
            <w:vMerge/>
            <w:vAlign w:val="center"/>
          </w:tcPr>
          <w:p w14:paraId="40BA47AC"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643" w:type="pct"/>
            <w:vMerge/>
            <w:vAlign w:val="center"/>
          </w:tcPr>
          <w:p w14:paraId="455C7B35"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595" w:type="pct"/>
            <w:vMerge/>
            <w:vAlign w:val="center"/>
          </w:tcPr>
          <w:p w14:paraId="07EF8569" w14:textId="77777777" w:rsidR="002508EA" w:rsidRPr="00E30AB1" w:rsidRDefault="002508EA" w:rsidP="002508EA">
            <w:pPr>
              <w:adjustRightInd w:val="0"/>
              <w:snapToGrid w:val="0"/>
              <w:spacing w:line="240" w:lineRule="auto"/>
              <w:ind w:firstLineChars="0" w:firstLine="0"/>
              <w:rPr>
                <w:rFonts w:eastAsia="宋体" w:cs="Times New Roman"/>
                <w:color w:val="000000" w:themeColor="text1"/>
                <w:sz w:val="21"/>
                <w:szCs w:val="21"/>
              </w:rPr>
            </w:pPr>
          </w:p>
        </w:tc>
        <w:tc>
          <w:tcPr>
            <w:tcW w:w="907" w:type="pct"/>
            <w:vAlign w:val="center"/>
          </w:tcPr>
          <w:p w14:paraId="0ADDC8DE" w14:textId="3F24416F"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1.81507E-07</w:t>
            </w:r>
          </w:p>
        </w:tc>
        <w:tc>
          <w:tcPr>
            <w:tcW w:w="863" w:type="pct"/>
            <w:vAlign w:val="center"/>
          </w:tcPr>
          <w:p w14:paraId="796F9734" w14:textId="2B26C316" w:rsidR="002508EA" w:rsidRPr="00E30AB1" w:rsidRDefault="002508EA" w:rsidP="002508EA">
            <w:pPr>
              <w:adjustRightInd w:val="0"/>
              <w:snapToGrid w:val="0"/>
              <w:spacing w:line="240" w:lineRule="auto"/>
              <w:ind w:firstLineChars="0" w:firstLine="0"/>
              <w:jc w:val="center"/>
              <w:rPr>
                <w:rFonts w:eastAsia="宋体" w:cs="Times New Roman"/>
                <w:color w:val="000000" w:themeColor="text1"/>
                <w:sz w:val="21"/>
                <w:szCs w:val="21"/>
                <w:lang w:bidi="ar"/>
              </w:rPr>
            </w:pPr>
            <w:r w:rsidRPr="00E30AB1">
              <w:rPr>
                <w:rFonts w:cs="Times New Roman"/>
                <w:color w:val="000000" w:themeColor="text1"/>
                <w:sz w:val="21"/>
                <w:szCs w:val="21"/>
              </w:rPr>
              <w:t>0.820000182</w:t>
            </w:r>
          </w:p>
        </w:tc>
      </w:tr>
    </w:tbl>
    <w:p w14:paraId="05F98802" w14:textId="77777777" w:rsidR="006B56A2" w:rsidRPr="00E30AB1" w:rsidRDefault="006B56A2" w:rsidP="006B56A2">
      <w:pPr>
        <w:widowControl/>
        <w:ind w:firstLine="480"/>
        <w:rPr>
          <w:rFonts w:eastAsia="宋体" w:cs="Times New Roman"/>
          <w:color w:val="000000" w:themeColor="text1"/>
          <w:szCs w:val="20"/>
        </w:rPr>
      </w:pPr>
      <w:r w:rsidRPr="00E30AB1">
        <w:rPr>
          <w:rFonts w:eastAsia="宋体" w:cs="Times New Roman"/>
          <w:color w:val="000000" w:themeColor="text1"/>
          <w:szCs w:val="24"/>
        </w:rPr>
        <w:t>根据上述预测结果显示，在事故工况各渗滤液调节池池体体发生破裂情景下，渗滤液直接下渗至</w:t>
      </w:r>
      <w:r w:rsidRPr="00E30AB1">
        <w:rPr>
          <w:rFonts w:eastAsia="宋体" w:cs="Times New Roman"/>
          <w:color w:val="000000" w:themeColor="text1"/>
          <w:szCs w:val="20"/>
        </w:rPr>
        <w:tab/>
      </w:r>
      <w:r w:rsidRPr="00E30AB1">
        <w:rPr>
          <w:rFonts w:eastAsia="宋体" w:cs="Times New Roman"/>
          <w:color w:val="000000" w:themeColor="text1"/>
          <w:szCs w:val="20"/>
        </w:rPr>
        <w:t>总汞、总镉、</w:t>
      </w:r>
      <w:r w:rsidRPr="00E30AB1">
        <w:rPr>
          <w:rFonts w:eastAsia="宋体" w:cs="Times New Roman"/>
          <w:color w:val="000000" w:themeColor="text1"/>
          <w:szCs w:val="20"/>
        </w:rPr>
        <w:tab/>
      </w:r>
      <w:r w:rsidRPr="00E30AB1">
        <w:rPr>
          <w:rFonts w:eastAsia="宋体" w:cs="Times New Roman"/>
          <w:color w:val="000000" w:themeColor="text1"/>
          <w:szCs w:val="20"/>
        </w:rPr>
        <w:t>总砷、</w:t>
      </w:r>
      <w:r w:rsidRPr="00E30AB1">
        <w:rPr>
          <w:rFonts w:eastAsia="宋体" w:cs="Times New Roman"/>
          <w:color w:val="000000" w:themeColor="text1"/>
          <w:szCs w:val="20"/>
        </w:rPr>
        <w:tab/>
      </w:r>
      <w:r w:rsidRPr="00E30AB1">
        <w:rPr>
          <w:rFonts w:eastAsia="宋体" w:cs="Times New Roman"/>
          <w:color w:val="000000" w:themeColor="text1"/>
          <w:szCs w:val="20"/>
        </w:rPr>
        <w:t>总铅等污染物</w:t>
      </w:r>
      <w:r w:rsidRPr="00E30AB1">
        <w:rPr>
          <w:rFonts w:eastAsia="宋体" w:cs="Times New Roman"/>
          <w:color w:val="000000" w:themeColor="text1"/>
          <w:szCs w:val="24"/>
        </w:rPr>
        <w:t>会对土壤环境</w:t>
      </w:r>
      <w:r w:rsidRPr="00E30AB1">
        <w:rPr>
          <w:rFonts w:eastAsia="宋体" w:cs="Times New Roman" w:hint="eastAsia"/>
          <w:color w:val="000000" w:themeColor="text1"/>
          <w:szCs w:val="24"/>
        </w:rPr>
        <w:t>影响较小</w:t>
      </w:r>
      <w:r w:rsidRPr="00E30AB1">
        <w:rPr>
          <w:rFonts w:eastAsia="宋体" w:cs="Times New Roman"/>
          <w:color w:val="000000" w:themeColor="text1"/>
          <w:szCs w:val="24"/>
        </w:rPr>
        <w:t>。</w:t>
      </w:r>
    </w:p>
    <w:p w14:paraId="50E37098" w14:textId="77777777" w:rsidR="006B56A2" w:rsidRPr="00E30AB1" w:rsidRDefault="006B56A2" w:rsidP="006B56A2">
      <w:pPr>
        <w:ind w:firstLine="480"/>
        <w:rPr>
          <w:rFonts w:eastAsia="宋体" w:cs="Times New Roman"/>
          <w:color w:val="000000" w:themeColor="text1"/>
          <w:szCs w:val="20"/>
        </w:rPr>
      </w:pPr>
      <w:r w:rsidRPr="00E30AB1">
        <w:rPr>
          <w:rFonts w:eastAsia="宋体" w:cs="Times New Roman"/>
          <w:color w:val="000000" w:themeColor="text1"/>
          <w:szCs w:val="24"/>
        </w:rPr>
        <w:t>因此环评要求建设单位须要求做好场区分区防渗措施（见分区防渗章节）。综上企业在管理方面严加管理，并采取相应的防渗措施可有效防治各渗滤液调节池池体构筑物中渗滤液泄漏造成对区域土壤环境的污染。在全面落实分区防渗措施的情况下，渗滤液垂直入渗对土壤影响较小。</w:t>
      </w:r>
    </w:p>
    <w:p w14:paraId="40635614" w14:textId="77777777" w:rsidR="006B56A2" w:rsidRPr="00E30AB1" w:rsidRDefault="006B56A2" w:rsidP="006B56A2">
      <w:pPr>
        <w:pStyle w:val="4"/>
        <w:adjustRightInd/>
        <w:snapToGrid/>
        <w:rPr>
          <w:rFonts w:cs="Times New Roman"/>
          <w:color w:val="000000" w:themeColor="text1"/>
        </w:rPr>
      </w:pPr>
      <w:r w:rsidRPr="00E30AB1">
        <w:rPr>
          <w:rFonts w:cs="Times New Roman"/>
          <w:color w:val="000000" w:themeColor="text1"/>
        </w:rPr>
        <w:t>土壤环境影响结论</w:t>
      </w:r>
    </w:p>
    <w:p w14:paraId="3DEA1575" w14:textId="77777777" w:rsidR="006B56A2" w:rsidRPr="00E30AB1" w:rsidRDefault="006B56A2" w:rsidP="006B56A2">
      <w:pPr>
        <w:ind w:firstLine="480"/>
        <w:rPr>
          <w:rFonts w:eastAsia="宋体" w:cs="Times New Roman"/>
          <w:color w:val="000000" w:themeColor="text1"/>
          <w:szCs w:val="20"/>
          <w:lang w:val="zh-CN"/>
        </w:rPr>
      </w:pPr>
      <w:r w:rsidRPr="00E30AB1">
        <w:rPr>
          <w:rFonts w:eastAsia="宋体" w:cs="Times New Roman"/>
          <w:color w:val="000000" w:themeColor="text1"/>
          <w:kern w:val="0"/>
          <w:szCs w:val="20"/>
          <w:lang w:val="zh-CN"/>
        </w:rPr>
        <w:t>事故工况下，各渗滤液调节池中渗滤液渗漏通过垂直入渗，地表漫流等途径污染土壤。本项目渗滤液收集池各池体等参照《环境影响评价技术导则</w:t>
      </w:r>
      <w:r w:rsidRPr="00E30AB1">
        <w:rPr>
          <w:rFonts w:eastAsia="宋体" w:cs="Times New Roman"/>
          <w:color w:val="000000" w:themeColor="text1"/>
          <w:kern w:val="0"/>
          <w:szCs w:val="20"/>
          <w:lang w:val="zh-CN"/>
        </w:rPr>
        <w:t>—</w:t>
      </w:r>
      <w:r w:rsidRPr="00E30AB1">
        <w:rPr>
          <w:rFonts w:eastAsia="宋体" w:cs="Times New Roman"/>
          <w:color w:val="000000" w:themeColor="text1"/>
          <w:kern w:val="0"/>
          <w:szCs w:val="20"/>
          <w:lang w:val="zh-CN"/>
        </w:rPr>
        <w:t>地下水环境》（</w:t>
      </w:r>
      <w:r w:rsidRPr="00E30AB1">
        <w:rPr>
          <w:rFonts w:eastAsia="宋体" w:cs="Times New Roman"/>
          <w:color w:val="000000" w:themeColor="text1"/>
          <w:kern w:val="0"/>
          <w:szCs w:val="20"/>
          <w:lang w:val="zh-CN"/>
        </w:rPr>
        <w:t>HJ610-2016</w:t>
      </w:r>
      <w:r w:rsidRPr="00E30AB1">
        <w:rPr>
          <w:rFonts w:eastAsia="宋体" w:cs="Times New Roman"/>
          <w:color w:val="000000" w:themeColor="text1"/>
          <w:kern w:val="0"/>
          <w:szCs w:val="20"/>
          <w:lang w:val="zh-CN"/>
        </w:rPr>
        <w:t>）中的要求，</w:t>
      </w:r>
      <w:r w:rsidRPr="00E30AB1">
        <w:rPr>
          <w:rFonts w:eastAsia="宋体" w:cs="Times New Roman"/>
          <w:color w:val="000000" w:themeColor="text1"/>
          <w:szCs w:val="24"/>
          <w:lang w:val="zh-CN"/>
        </w:rPr>
        <w:t>并</w:t>
      </w:r>
      <w:r w:rsidRPr="00E30AB1">
        <w:rPr>
          <w:rFonts w:eastAsia="宋体" w:cs="Times New Roman"/>
          <w:color w:val="000000" w:themeColor="text1"/>
          <w:kern w:val="0"/>
          <w:szCs w:val="24"/>
          <w:lang w:val="zh-CN"/>
        </w:rPr>
        <w:t>借鉴《危险废物填埋污染控制标准》（</w:t>
      </w:r>
      <w:r w:rsidRPr="00E30AB1">
        <w:rPr>
          <w:rFonts w:eastAsia="宋体" w:cs="Times New Roman"/>
          <w:color w:val="000000" w:themeColor="text1"/>
          <w:kern w:val="0"/>
          <w:szCs w:val="24"/>
          <w:lang w:val="zh-CN"/>
        </w:rPr>
        <w:t>GB18598-2019</w:t>
      </w:r>
      <w:r w:rsidRPr="00E30AB1">
        <w:rPr>
          <w:rFonts w:eastAsia="宋体" w:cs="Times New Roman"/>
          <w:color w:val="000000" w:themeColor="text1"/>
          <w:kern w:val="0"/>
          <w:szCs w:val="24"/>
          <w:lang w:val="zh-CN"/>
        </w:rPr>
        <w:t>），生活垃圾</w:t>
      </w:r>
      <w:r w:rsidRPr="00E30AB1">
        <w:rPr>
          <w:rFonts w:eastAsia="宋体" w:cs="Times New Roman"/>
          <w:color w:val="000000" w:themeColor="text1"/>
          <w:kern w:val="0"/>
          <w:szCs w:val="24"/>
        </w:rPr>
        <w:t>渗滤液调节池</w:t>
      </w:r>
      <w:r w:rsidRPr="00E30AB1">
        <w:rPr>
          <w:rFonts w:eastAsia="宋体" w:cs="Times New Roman"/>
          <w:color w:val="000000" w:themeColor="text1"/>
          <w:kern w:val="0"/>
          <w:szCs w:val="24"/>
          <w:lang w:val="zh-CN"/>
        </w:rPr>
        <w:t>等</w:t>
      </w:r>
      <w:r w:rsidRPr="00E30AB1">
        <w:rPr>
          <w:rFonts w:eastAsia="宋体" w:cs="Times New Roman"/>
          <w:color w:val="000000" w:themeColor="text1"/>
          <w:kern w:val="0"/>
          <w:szCs w:val="20"/>
          <w:lang w:val="zh-CN"/>
        </w:rPr>
        <w:t>采取重点防渗措施，在全面落实分区防渗措施的情况下，各池体中渗滤液在</w:t>
      </w:r>
      <w:r w:rsidRPr="00E30AB1">
        <w:rPr>
          <w:rFonts w:eastAsia="宋体" w:cs="Times New Roman" w:hint="eastAsia"/>
          <w:color w:val="000000" w:themeColor="text1"/>
          <w:kern w:val="0"/>
          <w:szCs w:val="20"/>
        </w:rPr>
        <w:t>正常</w:t>
      </w:r>
      <w:r w:rsidRPr="00E30AB1">
        <w:rPr>
          <w:rFonts w:eastAsia="宋体" w:cs="Times New Roman"/>
          <w:color w:val="000000" w:themeColor="text1"/>
          <w:kern w:val="0"/>
          <w:szCs w:val="20"/>
          <w:lang w:val="zh-CN"/>
        </w:rPr>
        <w:t>工况下垂直入渗对土壤影响较小。</w:t>
      </w:r>
    </w:p>
    <w:p w14:paraId="79DFD391" w14:textId="5845FB53" w:rsidR="00CF6E62" w:rsidRPr="00E30AB1" w:rsidRDefault="006B56A2" w:rsidP="006B56A2">
      <w:pPr>
        <w:ind w:firstLine="480"/>
        <w:rPr>
          <w:rFonts w:eastAsia="宋体" w:cs="Times New Roman"/>
          <w:color w:val="000000" w:themeColor="text1"/>
          <w:szCs w:val="20"/>
        </w:rPr>
      </w:pPr>
      <w:r w:rsidRPr="00E30AB1">
        <w:rPr>
          <w:rFonts w:eastAsia="宋体" w:cs="Times New Roman"/>
          <w:color w:val="000000" w:themeColor="text1"/>
          <w:kern w:val="0"/>
          <w:szCs w:val="20"/>
          <w:lang w:val="zh-CN"/>
        </w:rPr>
        <w:t>本项目事故工况下，</w:t>
      </w:r>
      <w:r w:rsidRPr="00E30AB1">
        <w:rPr>
          <w:rFonts w:eastAsia="宋体" w:cs="Times New Roman"/>
          <w:color w:val="000000" w:themeColor="text1"/>
          <w:kern w:val="0"/>
          <w:szCs w:val="24"/>
        </w:rPr>
        <w:t>渗滤液调节池池体破裂</w:t>
      </w:r>
      <w:r w:rsidRPr="00E30AB1">
        <w:rPr>
          <w:rFonts w:eastAsia="宋体" w:cs="Times New Roman"/>
          <w:color w:val="000000" w:themeColor="text1"/>
          <w:kern w:val="0"/>
          <w:szCs w:val="20"/>
          <w:lang w:val="zh-CN"/>
        </w:rPr>
        <w:t>且下部防渗层失效时，</w:t>
      </w:r>
      <w:r w:rsidRPr="00E30AB1">
        <w:rPr>
          <w:rFonts w:eastAsia="宋体" w:cs="Times New Roman"/>
          <w:color w:val="000000" w:themeColor="text1"/>
          <w:kern w:val="0"/>
          <w:szCs w:val="24"/>
        </w:rPr>
        <w:t>渗滤液</w:t>
      </w:r>
      <w:r w:rsidRPr="00E30AB1">
        <w:rPr>
          <w:rFonts w:eastAsia="宋体" w:cs="Times New Roman"/>
          <w:color w:val="000000" w:themeColor="text1"/>
          <w:kern w:val="0"/>
          <w:szCs w:val="20"/>
          <w:lang w:val="zh-CN"/>
        </w:rPr>
        <w:t>进入土壤会对填埋厂地面土壤影响</w:t>
      </w:r>
      <w:r w:rsidRPr="00E30AB1">
        <w:rPr>
          <w:rFonts w:eastAsia="宋体" w:cs="Times New Roman" w:hint="eastAsia"/>
          <w:color w:val="000000" w:themeColor="text1"/>
          <w:kern w:val="0"/>
          <w:szCs w:val="20"/>
        </w:rPr>
        <w:t>较小</w:t>
      </w:r>
      <w:r w:rsidRPr="00E30AB1">
        <w:rPr>
          <w:rFonts w:eastAsia="宋体" w:cs="Times New Roman"/>
          <w:color w:val="000000" w:themeColor="text1"/>
          <w:kern w:val="0"/>
          <w:szCs w:val="20"/>
          <w:lang w:val="zh-CN"/>
        </w:rPr>
        <w:t>。</w:t>
      </w:r>
    </w:p>
    <w:p w14:paraId="76F1E455" w14:textId="780F08D4" w:rsidR="00F651B2" w:rsidRPr="00E30AB1" w:rsidRDefault="00EE4AFA" w:rsidP="00560FFE">
      <w:pPr>
        <w:pStyle w:val="3"/>
        <w:rPr>
          <w:color w:val="000000" w:themeColor="text1"/>
        </w:rPr>
      </w:pPr>
      <w:r w:rsidRPr="00E30AB1">
        <w:rPr>
          <w:color w:val="000000" w:themeColor="text1"/>
        </w:rPr>
        <w:t>生态环境影响分析</w:t>
      </w:r>
    </w:p>
    <w:p w14:paraId="30C3563D" w14:textId="77777777" w:rsidR="00560FFE" w:rsidRPr="00E30AB1" w:rsidRDefault="00560FFE" w:rsidP="00560FFE">
      <w:pPr>
        <w:pStyle w:val="4"/>
        <w:rPr>
          <w:color w:val="000000" w:themeColor="text1"/>
        </w:rPr>
      </w:pPr>
      <w:r w:rsidRPr="00E30AB1">
        <w:rPr>
          <w:rFonts w:hint="eastAsia"/>
          <w:color w:val="000000" w:themeColor="text1"/>
        </w:rPr>
        <w:t>运营期</w:t>
      </w:r>
      <w:r w:rsidRPr="00E30AB1">
        <w:rPr>
          <w:rFonts w:ascii="黑体" w:hAnsi="黑体" w:cs="黑体"/>
          <w:color w:val="000000" w:themeColor="text1"/>
          <w:spacing w:val="-1"/>
          <w:szCs w:val="24"/>
        </w:rPr>
        <w:t>对植被和动植物的影响分析</w:t>
      </w:r>
    </w:p>
    <w:p w14:paraId="50D02944" w14:textId="1B3120EA" w:rsidR="00560FFE" w:rsidRPr="00E30AB1" w:rsidRDefault="00560FFE" w:rsidP="00560FFE">
      <w:pPr>
        <w:ind w:firstLine="448"/>
        <w:rPr>
          <w:rFonts w:ascii="宋体" w:eastAsia="宋体" w:hAnsi="宋体" w:cs="宋体" w:hint="eastAsia"/>
          <w:color w:val="000000" w:themeColor="text1"/>
          <w:spacing w:val="-8"/>
          <w:szCs w:val="24"/>
        </w:rPr>
      </w:pPr>
      <w:r w:rsidRPr="00E30AB1">
        <w:rPr>
          <w:rFonts w:ascii="宋体" w:eastAsia="宋体" w:hAnsi="宋体" w:cs="宋体" w:hint="eastAsia"/>
          <w:color w:val="000000" w:themeColor="text1"/>
          <w:spacing w:val="-8"/>
          <w:szCs w:val="24"/>
        </w:rPr>
        <w:t>本项目为生活垃圾填埋场提质扩能改造项目</w:t>
      </w:r>
      <w:r w:rsidRPr="00E30AB1">
        <w:rPr>
          <w:rFonts w:ascii="宋体" w:eastAsia="宋体" w:hAnsi="宋体" w:cs="宋体"/>
          <w:color w:val="000000" w:themeColor="text1"/>
          <w:spacing w:val="-8"/>
          <w:szCs w:val="24"/>
        </w:rPr>
        <w:t>。项目所在地属于城市近郊，</w:t>
      </w:r>
      <w:r w:rsidRPr="00E30AB1">
        <w:rPr>
          <w:rFonts w:ascii="宋体" w:eastAsia="宋体" w:hAnsi="宋体" w:cs="宋体" w:hint="eastAsia"/>
          <w:color w:val="000000" w:themeColor="text1"/>
          <w:spacing w:val="-8"/>
          <w:szCs w:val="24"/>
        </w:rPr>
        <w:t>受</w:t>
      </w:r>
      <w:r w:rsidRPr="00E30AB1">
        <w:rPr>
          <w:rFonts w:ascii="宋体" w:eastAsia="宋体" w:hAnsi="宋体" w:cs="宋体"/>
          <w:color w:val="000000" w:themeColor="text1"/>
          <w:spacing w:val="-8"/>
          <w:szCs w:val="24"/>
        </w:rPr>
        <w:t>人为活动影响大，属于典型的农村生态环境。目前填埋场</w:t>
      </w:r>
      <w:r w:rsidRPr="00E30AB1">
        <w:rPr>
          <w:rFonts w:ascii="宋体" w:eastAsia="宋体" w:hAnsi="宋体" w:cs="宋体" w:hint="eastAsia"/>
          <w:color w:val="000000" w:themeColor="text1"/>
          <w:spacing w:val="-8"/>
          <w:szCs w:val="24"/>
        </w:rPr>
        <w:t>界内无农户</w:t>
      </w:r>
      <w:r w:rsidRPr="00E30AB1">
        <w:rPr>
          <w:rFonts w:ascii="宋体" w:eastAsia="宋体" w:hAnsi="宋体" w:cs="宋体"/>
          <w:color w:val="000000" w:themeColor="text1"/>
          <w:spacing w:val="-8"/>
          <w:szCs w:val="24"/>
        </w:rPr>
        <w:t>，</w:t>
      </w:r>
      <w:r w:rsidRPr="00E30AB1">
        <w:rPr>
          <w:rFonts w:ascii="宋体" w:eastAsia="宋体" w:hAnsi="宋体" w:cs="宋体" w:hint="eastAsia"/>
          <w:color w:val="000000" w:themeColor="text1"/>
          <w:spacing w:val="-8"/>
          <w:szCs w:val="24"/>
        </w:rPr>
        <w:t>无</w:t>
      </w:r>
      <w:r w:rsidRPr="00E30AB1">
        <w:rPr>
          <w:rFonts w:ascii="宋体" w:eastAsia="宋体" w:hAnsi="宋体" w:cs="宋体"/>
          <w:color w:val="000000" w:themeColor="text1"/>
          <w:spacing w:val="-8"/>
          <w:szCs w:val="24"/>
        </w:rPr>
        <w:t>农田，厂界</w:t>
      </w:r>
      <w:r w:rsidRPr="00E30AB1">
        <w:rPr>
          <w:rFonts w:ascii="宋体" w:eastAsia="宋体" w:hAnsi="宋体" w:cs="宋体" w:hint="eastAsia"/>
          <w:color w:val="000000" w:themeColor="text1"/>
          <w:spacing w:val="-8"/>
          <w:szCs w:val="24"/>
        </w:rPr>
        <w:t>周围</w:t>
      </w:r>
      <w:r w:rsidRPr="00E30AB1">
        <w:rPr>
          <w:rFonts w:ascii="宋体" w:eastAsia="宋体" w:hAnsi="宋体" w:cs="宋体"/>
          <w:color w:val="000000" w:themeColor="text1"/>
          <w:spacing w:val="-8"/>
          <w:szCs w:val="24"/>
        </w:rPr>
        <w:t>主要分布有草本植物、灌木和</w:t>
      </w:r>
      <w:r w:rsidRPr="00E30AB1">
        <w:rPr>
          <w:rFonts w:ascii="宋体" w:eastAsia="宋体" w:hAnsi="宋体" w:cs="宋体" w:hint="eastAsia"/>
          <w:color w:val="000000" w:themeColor="text1"/>
          <w:spacing w:val="-8"/>
          <w:szCs w:val="24"/>
        </w:rPr>
        <w:t>林地</w:t>
      </w:r>
      <w:r w:rsidRPr="00E30AB1">
        <w:rPr>
          <w:rFonts w:ascii="宋体" w:eastAsia="宋体" w:hAnsi="宋体" w:cs="宋体"/>
          <w:color w:val="000000" w:themeColor="text1"/>
          <w:spacing w:val="-8"/>
          <w:szCs w:val="24"/>
        </w:rPr>
        <w:t>，并偶有竹类植物分布。区域内无珍稀濒危保护动植物的自然分布。</w:t>
      </w:r>
    </w:p>
    <w:p w14:paraId="5CCBFE00" w14:textId="77777777" w:rsidR="00560FFE" w:rsidRPr="00E30AB1" w:rsidRDefault="00560FFE" w:rsidP="00560FFE">
      <w:pPr>
        <w:ind w:firstLine="448"/>
        <w:rPr>
          <w:rFonts w:ascii="宋体" w:eastAsia="宋体" w:hAnsi="宋体" w:cs="宋体" w:hint="eastAsia"/>
          <w:color w:val="000000" w:themeColor="text1"/>
          <w:szCs w:val="24"/>
        </w:rPr>
      </w:pPr>
      <w:r w:rsidRPr="00E30AB1">
        <w:rPr>
          <w:rFonts w:ascii="宋体" w:eastAsia="宋体" w:hAnsi="宋体" w:cs="宋体"/>
          <w:color w:val="000000" w:themeColor="text1"/>
          <w:spacing w:val="-8"/>
          <w:szCs w:val="24"/>
        </w:rPr>
        <w:t>本项目污染物能达标排放，运营期</w:t>
      </w:r>
      <w:r w:rsidRPr="00E30AB1">
        <w:rPr>
          <w:rFonts w:ascii="宋体" w:eastAsia="宋体" w:hAnsi="宋体" w:cs="宋体"/>
          <w:color w:val="000000" w:themeColor="text1"/>
          <w:spacing w:val="2"/>
          <w:szCs w:val="24"/>
        </w:rPr>
        <w:t>在填埋场周边于施工时修建护坡基础上，种植草坪、花卉、树木，可减少对周围环境空气影响，不会造成污染区，运</w:t>
      </w:r>
      <w:r w:rsidRPr="00E30AB1">
        <w:rPr>
          <w:rFonts w:ascii="宋体" w:eastAsia="宋体" w:hAnsi="宋体" w:cs="宋体"/>
          <w:color w:val="000000" w:themeColor="text1"/>
          <w:spacing w:val="-4"/>
          <w:szCs w:val="24"/>
        </w:rPr>
        <w:t>营期间对生态环境影响小。</w:t>
      </w:r>
    </w:p>
    <w:p w14:paraId="18DC4036" w14:textId="77777777" w:rsidR="00560FFE" w:rsidRPr="00E30AB1" w:rsidRDefault="00560FFE" w:rsidP="00560FFE">
      <w:pPr>
        <w:pStyle w:val="4"/>
        <w:rPr>
          <w:color w:val="000000" w:themeColor="text1"/>
        </w:rPr>
      </w:pPr>
      <w:r w:rsidRPr="00E30AB1">
        <w:rPr>
          <w:rFonts w:hint="eastAsia"/>
          <w:color w:val="000000" w:themeColor="text1"/>
        </w:rPr>
        <w:lastRenderedPageBreak/>
        <w:t>运营期景观</w:t>
      </w:r>
      <w:r w:rsidRPr="00E30AB1">
        <w:rPr>
          <w:rFonts w:ascii="黑体" w:hAnsi="黑体" w:cs="黑体"/>
          <w:color w:val="000000" w:themeColor="text1"/>
          <w:spacing w:val="-1"/>
          <w:szCs w:val="24"/>
        </w:rPr>
        <w:t>影响分析</w:t>
      </w:r>
    </w:p>
    <w:p w14:paraId="549814E8" w14:textId="6A1004F1" w:rsidR="00560FFE" w:rsidRPr="00E30AB1" w:rsidRDefault="00560FFE" w:rsidP="00560FFE">
      <w:pPr>
        <w:ind w:firstLine="480"/>
        <w:rPr>
          <w:rFonts w:eastAsia="宋体"/>
          <w:color w:val="000000" w:themeColor="text1"/>
          <w:lang w:bidi="ar"/>
        </w:rPr>
      </w:pPr>
      <w:r w:rsidRPr="00E30AB1">
        <w:rPr>
          <w:rFonts w:hint="eastAsia"/>
          <w:color w:val="000000" w:themeColor="text1"/>
          <w:lang w:bidi="ar"/>
        </w:rPr>
        <w:t>本项目在巴中市生活垃圾填埋场现有基础上扩容，现有填埋场</w:t>
      </w:r>
      <w:r w:rsidR="006A2412" w:rsidRPr="00E30AB1">
        <w:rPr>
          <w:rFonts w:hint="eastAsia"/>
          <w:color w:val="000000" w:themeColor="text1"/>
          <w:lang w:bidi="ar"/>
        </w:rPr>
        <w:t>已部分覆盖</w:t>
      </w:r>
      <w:r w:rsidRPr="00E30AB1">
        <w:rPr>
          <w:rFonts w:hint="eastAsia"/>
          <w:color w:val="000000" w:themeColor="text1"/>
          <w:lang w:bidi="ar"/>
        </w:rPr>
        <w:t>，</w:t>
      </w:r>
      <w:r w:rsidRPr="00E30AB1">
        <w:rPr>
          <w:rFonts w:ascii="宋体" w:eastAsia="宋体" w:hAnsi="宋体" w:cs="宋体"/>
          <w:color w:val="000000" w:themeColor="text1"/>
          <w:spacing w:val="2"/>
          <w:szCs w:val="24"/>
        </w:rPr>
        <w:t>填埋场外围建设有配</w:t>
      </w:r>
      <w:r w:rsidRPr="00E30AB1">
        <w:rPr>
          <w:rFonts w:ascii="宋体" w:eastAsia="宋体" w:hAnsi="宋体" w:cs="宋体"/>
          <w:color w:val="000000" w:themeColor="text1"/>
          <w:spacing w:val="-2"/>
          <w:szCs w:val="24"/>
        </w:rPr>
        <w:t>套的渗滤液处理工程等配套设施。</w:t>
      </w:r>
      <w:r w:rsidRPr="00E30AB1">
        <w:rPr>
          <w:rFonts w:ascii="宋体" w:eastAsia="宋体" w:hAnsi="宋体" w:cs="宋体" w:hint="eastAsia"/>
          <w:color w:val="000000" w:themeColor="text1"/>
          <w:spacing w:val="-2"/>
          <w:szCs w:val="24"/>
        </w:rPr>
        <w:t>本次扩容不会改变</w:t>
      </w:r>
      <w:r w:rsidRPr="00E30AB1">
        <w:rPr>
          <w:rFonts w:ascii="宋体" w:eastAsia="宋体" w:hAnsi="宋体" w:cs="宋体"/>
          <w:color w:val="000000" w:themeColor="text1"/>
          <w:spacing w:val="-2"/>
          <w:szCs w:val="24"/>
        </w:rPr>
        <w:t>填埋场及其周边的景观现状</w:t>
      </w:r>
      <w:r w:rsidRPr="00E30AB1">
        <w:rPr>
          <w:rFonts w:ascii="宋体" w:eastAsia="宋体" w:hAnsi="宋体" w:cs="宋体" w:hint="eastAsia"/>
          <w:color w:val="000000" w:themeColor="text1"/>
          <w:spacing w:val="-2"/>
          <w:szCs w:val="24"/>
        </w:rPr>
        <w:t>。</w:t>
      </w:r>
    </w:p>
    <w:p w14:paraId="326349DA" w14:textId="6CB36AFA" w:rsidR="00FE06A3" w:rsidRPr="00E30AB1" w:rsidRDefault="00560FFE" w:rsidP="00560FFE">
      <w:pPr>
        <w:ind w:firstLine="448"/>
        <w:rPr>
          <w:rFonts w:cs="Times New Roman"/>
          <w:color w:val="000000" w:themeColor="text1"/>
        </w:rPr>
      </w:pPr>
      <w:r w:rsidRPr="00E30AB1">
        <w:rPr>
          <w:rFonts w:ascii="宋体" w:eastAsia="宋体" w:hAnsi="宋体" w:cs="宋体"/>
          <w:color w:val="000000" w:themeColor="text1"/>
          <w:spacing w:val="-8"/>
          <w:szCs w:val="24"/>
        </w:rPr>
        <w:t>由于填埋场位于城市郊外，</w:t>
      </w:r>
      <w:r w:rsidRPr="00E30AB1">
        <w:rPr>
          <w:rFonts w:ascii="宋体" w:eastAsia="宋体" w:hAnsi="宋体" w:cs="宋体" w:hint="eastAsia"/>
          <w:color w:val="000000" w:themeColor="text1"/>
          <w:spacing w:val="-8"/>
          <w:szCs w:val="24"/>
        </w:rPr>
        <w:t>基本处于</w:t>
      </w:r>
      <w:r w:rsidRPr="00E30AB1">
        <w:rPr>
          <w:rFonts w:ascii="宋体" w:eastAsia="宋体" w:hAnsi="宋体" w:cs="宋体"/>
          <w:color w:val="000000" w:themeColor="text1"/>
          <w:spacing w:val="-8"/>
          <w:szCs w:val="24"/>
        </w:rPr>
        <w:t>山谷，</w:t>
      </w:r>
      <w:r w:rsidRPr="00E30AB1">
        <w:rPr>
          <w:rFonts w:ascii="宋体" w:eastAsia="宋体" w:hAnsi="宋体" w:cs="宋体"/>
          <w:color w:val="000000" w:themeColor="text1"/>
          <w:spacing w:val="2"/>
          <w:szCs w:val="24"/>
        </w:rPr>
        <w:t>不在视觉范围内，不易被市民所发现，因此本项目的建设不会对区域景观造成视觉冲击。</w:t>
      </w:r>
      <w:r w:rsidR="00BF5452" w:rsidRPr="00E30AB1">
        <w:rPr>
          <w:rFonts w:ascii="宋体" w:eastAsia="宋体" w:hAnsi="宋体" w:cs="宋体" w:hint="eastAsia"/>
          <w:color w:val="000000" w:themeColor="text1"/>
          <w:spacing w:val="2"/>
          <w:szCs w:val="24"/>
        </w:rPr>
        <w:t>生活垃圾填埋场</w:t>
      </w:r>
      <w:r w:rsidRPr="00E30AB1">
        <w:rPr>
          <w:rFonts w:ascii="宋体" w:eastAsia="宋体" w:hAnsi="宋体" w:cs="宋体"/>
          <w:color w:val="000000" w:themeColor="text1"/>
          <w:spacing w:val="2"/>
          <w:szCs w:val="24"/>
        </w:rPr>
        <w:t>场址附近无其他自然、人文景观，所以本项目的建设不会对区域景</w:t>
      </w:r>
      <w:r w:rsidRPr="00E30AB1">
        <w:rPr>
          <w:rFonts w:ascii="宋体" w:eastAsia="宋体" w:hAnsi="宋体" w:cs="宋体"/>
          <w:color w:val="000000" w:themeColor="text1"/>
          <w:spacing w:val="-5"/>
          <w:szCs w:val="24"/>
        </w:rPr>
        <w:t>观产生明显影响。</w:t>
      </w:r>
    </w:p>
    <w:p w14:paraId="6FDC00D6" w14:textId="21F268B8" w:rsidR="00AD7FD8" w:rsidRPr="00E30AB1" w:rsidRDefault="00314E68" w:rsidP="00B50560">
      <w:pPr>
        <w:pStyle w:val="3"/>
        <w:rPr>
          <w:color w:val="000000" w:themeColor="text1"/>
        </w:rPr>
      </w:pPr>
      <w:r w:rsidRPr="00E30AB1">
        <w:rPr>
          <w:color w:val="000000" w:themeColor="text1"/>
        </w:rPr>
        <w:t>环境正效应分析</w:t>
      </w:r>
    </w:p>
    <w:p w14:paraId="735000DA" w14:textId="008CD69D" w:rsidR="00B50560" w:rsidRPr="00E30AB1" w:rsidRDefault="00B50560" w:rsidP="00E9698C">
      <w:pPr>
        <w:ind w:firstLine="480"/>
        <w:rPr>
          <w:color w:val="000000" w:themeColor="text1"/>
        </w:rPr>
      </w:pPr>
      <w:r w:rsidRPr="00E30AB1">
        <w:rPr>
          <w:rFonts w:hint="eastAsia"/>
          <w:color w:val="000000" w:themeColor="text1"/>
        </w:rPr>
        <w:t>项目本身就是一项环境保护基础设施建设工程，也是消纳巴中市生活垃圾焚烧发电厂飞灰固化物配套工程，项目的建设将有助于保证</w:t>
      </w:r>
      <w:r w:rsidR="00DB75C3" w:rsidRPr="00E30AB1">
        <w:rPr>
          <w:color w:val="000000" w:themeColor="text1"/>
          <w:lang w:bidi="ar"/>
        </w:rPr>
        <w:t>巴中市城市生活垃圾焚烧发电厂</w:t>
      </w:r>
      <w:r w:rsidRPr="00E30AB1">
        <w:rPr>
          <w:rFonts w:hint="eastAsia"/>
          <w:color w:val="000000" w:themeColor="text1"/>
        </w:rPr>
        <w:t>的正常运行，项目建设具有显著的环境效益。</w:t>
      </w:r>
    </w:p>
    <w:p w14:paraId="180E3260" w14:textId="6E04DAFC" w:rsidR="006C0398" w:rsidRPr="00E30AB1" w:rsidRDefault="00C07910" w:rsidP="00294197">
      <w:pPr>
        <w:pStyle w:val="2"/>
        <w:rPr>
          <w:color w:val="000000" w:themeColor="text1"/>
        </w:rPr>
      </w:pPr>
      <w:bookmarkStart w:id="144" w:name="_Toc180057281"/>
      <w:r w:rsidRPr="00E30AB1">
        <w:rPr>
          <w:color w:val="000000" w:themeColor="text1"/>
        </w:rPr>
        <w:t>固化飞灰填埋场</w:t>
      </w:r>
      <w:r w:rsidR="006C0398" w:rsidRPr="00E30AB1">
        <w:rPr>
          <w:color w:val="000000" w:themeColor="text1"/>
        </w:rPr>
        <w:t>服务期满后环境影响分析</w:t>
      </w:r>
      <w:bookmarkEnd w:id="144"/>
    </w:p>
    <w:p w14:paraId="28E50499" w14:textId="5CCEDF54" w:rsidR="006C0398" w:rsidRPr="00E30AB1" w:rsidRDefault="006C0398" w:rsidP="006C0398">
      <w:pPr>
        <w:ind w:firstLine="480"/>
        <w:rPr>
          <w:rFonts w:cs="Times New Roman"/>
          <w:color w:val="000000" w:themeColor="text1"/>
        </w:rPr>
      </w:pPr>
      <w:r w:rsidRPr="00E30AB1">
        <w:rPr>
          <w:rFonts w:cs="Times New Roman"/>
          <w:color w:val="000000" w:themeColor="text1"/>
        </w:rPr>
        <w:t>固化飞灰填埋场项目服务期满后进行封场处理。封场工程由堆体整形、封场覆盖与防渗系统、渗滤液收集导排系统、生态恢复系统等组成。填埋场封场后，继续对场内相关设施进行维护、跟踪监测场内地下水水质，当监测结果表明填埋场稳定无害后，经论证后再结束维护。</w:t>
      </w:r>
    </w:p>
    <w:p w14:paraId="6952A721" w14:textId="77777777" w:rsidR="006C0398" w:rsidRPr="00E30AB1" w:rsidRDefault="006C0398" w:rsidP="006C0398">
      <w:pPr>
        <w:pStyle w:val="3"/>
        <w:rPr>
          <w:rFonts w:cs="Times New Roman"/>
          <w:color w:val="000000" w:themeColor="text1"/>
        </w:rPr>
      </w:pPr>
      <w:r w:rsidRPr="00E30AB1">
        <w:rPr>
          <w:rFonts w:cs="Times New Roman"/>
          <w:color w:val="000000" w:themeColor="text1"/>
        </w:rPr>
        <w:t>服务期满后大气环境影响分析</w:t>
      </w:r>
    </w:p>
    <w:p w14:paraId="660203EA" w14:textId="50D86078" w:rsidR="006C0398" w:rsidRPr="00E30AB1" w:rsidRDefault="006C0398" w:rsidP="00C07910">
      <w:pPr>
        <w:ind w:firstLine="480"/>
        <w:rPr>
          <w:rFonts w:cs="Times New Roman"/>
          <w:color w:val="000000" w:themeColor="text1"/>
        </w:rPr>
      </w:pPr>
      <w:r w:rsidRPr="00E30AB1">
        <w:rPr>
          <w:rFonts w:cs="Times New Roman"/>
          <w:color w:val="000000" w:themeColor="text1"/>
        </w:rPr>
        <w:t>固化飞灰填埋场项目服务期满后，不再产生填埋作业扬尘，堆体经终场覆盖并进行生态恢复后，对周边大气环境没有影响。</w:t>
      </w:r>
    </w:p>
    <w:p w14:paraId="6EAD7E5E" w14:textId="77777777" w:rsidR="006C0398" w:rsidRPr="00E30AB1" w:rsidRDefault="006C0398" w:rsidP="006C0398">
      <w:pPr>
        <w:pStyle w:val="3"/>
        <w:rPr>
          <w:rFonts w:cs="Times New Roman"/>
          <w:color w:val="000000" w:themeColor="text1"/>
        </w:rPr>
      </w:pPr>
      <w:r w:rsidRPr="00E30AB1">
        <w:rPr>
          <w:rFonts w:cs="Times New Roman"/>
          <w:color w:val="000000" w:themeColor="text1"/>
        </w:rPr>
        <w:t>服务期满后水环境影响分析</w:t>
      </w:r>
    </w:p>
    <w:p w14:paraId="5287E26E" w14:textId="0FC1C4FA" w:rsidR="006C0398" w:rsidRPr="00E30AB1" w:rsidRDefault="006C0398" w:rsidP="006C0398">
      <w:pPr>
        <w:ind w:firstLine="480"/>
        <w:rPr>
          <w:rFonts w:cs="Times New Roman"/>
          <w:color w:val="000000" w:themeColor="text1"/>
        </w:rPr>
      </w:pPr>
      <w:r w:rsidRPr="00E30AB1">
        <w:rPr>
          <w:rFonts w:cs="Times New Roman"/>
          <w:color w:val="000000" w:themeColor="text1"/>
        </w:rPr>
        <w:t>固化飞灰填埋场项目服务期满后，填埋区域采用</w:t>
      </w:r>
      <w:r w:rsidRPr="00E30AB1">
        <w:rPr>
          <w:rFonts w:cs="Times New Roman"/>
          <w:color w:val="000000" w:themeColor="text1"/>
        </w:rPr>
        <w:t>HDPE</w:t>
      </w:r>
      <w:r w:rsidRPr="00E30AB1">
        <w:rPr>
          <w:rFonts w:cs="Times New Roman"/>
          <w:color w:val="000000" w:themeColor="text1"/>
        </w:rPr>
        <w:t>膜覆盖，其上设置碎石排水层、摊铺耕植土，雨水经排水层排入自然水体，不再进入堆体。</w:t>
      </w:r>
      <w:r w:rsidR="00F304DD" w:rsidRPr="00E30AB1">
        <w:rPr>
          <w:rFonts w:hint="eastAsia"/>
          <w:color w:val="000000" w:themeColor="text1"/>
        </w:rPr>
        <w:t>填埋场封场后渗滤液仍然排入现有渗滤液处理站进行处理达标后经管网排至巴中市第二污水处理厂进一步处理。</w:t>
      </w:r>
      <w:r w:rsidRPr="00E30AB1">
        <w:rPr>
          <w:rFonts w:cs="Times New Roman"/>
          <w:color w:val="000000" w:themeColor="text1"/>
        </w:rPr>
        <w:t>在落实完善的封场覆盖结构、采取有效的雨水导排措施的情况下，固化飞灰填埋场项目服务期满后不会污染附近地表水体。</w:t>
      </w:r>
    </w:p>
    <w:p w14:paraId="4A73DFD9" w14:textId="77777777" w:rsidR="006C0398" w:rsidRPr="00E30AB1" w:rsidRDefault="006C0398" w:rsidP="006C0398">
      <w:pPr>
        <w:pStyle w:val="3"/>
        <w:rPr>
          <w:rFonts w:cs="Times New Roman"/>
          <w:color w:val="000000" w:themeColor="text1"/>
        </w:rPr>
      </w:pPr>
      <w:r w:rsidRPr="00E30AB1">
        <w:rPr>
          <w:rFonts w:cs="Times New Roman"/>
          <w:color w:val="000000" w:themeColor="text1"/>
        </w:rPr>
        <w:t>服务期满后声环境影响分析</w:t>
      </w:r>
    </w:p>
    <w:p w14:paraId="1A60E180" w14:textId="77777777" w:rsidR="006C0398" w:rsidRPr="00E30AB1" w:rsidRDefault="006C0398" w:rsidP="006C0398">
      <w:pPr>
        <w:ind w:firstLine="480"/>
        <w:rPr>
          <w:rFonts w:cs="Times New Roman"/>
          <w:color w:val="000000" w:themeColor="text1"/>
        </w:rPr>
      </w:pPr>
      <w:r w:rsidRPr="00E30AB1">
        <w:rPr>
          <w:rFonts w:cs="Times New Roman"/>
          <w:color w:val="000000" w:themeColor="text1"/>
        </w:rPr>
        <w:t>固化飞灰填埋场项目服务期满后不再进行飞灰稳定化物填埋，因此无机械及运输噪声产生，不会影响当地声环境质量。</w:t>
      </w:r>
    </w:p>
    <w:p w14:paraId="557B2D03" w14:textId="77777777" w:rsidR="006C0398" w:rsidRPr="00E30AB1" w:rsidRDefault="006C0398" w:rsidP="006C0398">
      <w:pPr>
        <w:pStyle w:val="3"/>
        <w:rPr>
          <w:rFonts w:cs="Times New Roman"/>
          <w:color w:val="000000" w:themeColor="text1"/>
        </w:rPr>
      </w:pPr>
      <w:r w:rsidRPr="00E30AB1">
        <w:rPr>
          <w:rFonts w:cs="Times New Roman"/>
          <w:color w:val="000000" w:themeColor="text1"/>
        </w:rPr>
        <w:lastRenderedPageBreak/>
        <w:t>服务期满后固体废物环境影响分析</w:t>
      </w:r>
    </w:p>
    <w:p w14:paraId="6659C045" w14:textId="79C68571" w:rsidR="006C0398" w:rsidRPr="00E30AB1" w:rsidRDefault="006C0398" w:rsidP="006C0398">
      <w:pPr>
        <w:ind w:firstLine="480"/>
        <w:rPr>
          <w:rFonts w:cs="Times New Roman"/>
          <w:color w:val="000000" w:themeColor="text1"/>
        </w:rPr>
      </w:pPr>
      <w:r w:rsidRPr="00E30AB1">
        <w:rPr>
          <w:rFonts w:cs="Times New Roman"/>
          <w:color w:val="000000" w:themeColor="text1"/>
        </w:rPr>
        <w:t>固化飞灰填埋场项目服务期满后产生的固体废物主要为维护管理人员产生的少量生活垃圾，经垃圾桶收集后，统一送往</w:t>
      </w:r>
      <w:r w:rsidR="00C47A7E" w:rsidRPr="00E30AB1">
        <w:rPr>
          <w:color w:val="000000" w:themeColor="text1"/>
          <w:lang w:bidi="ar"/>
        </w:rPr>
        <w:t>巴中市城市生活垃圾焚烧发电厂</w:t>
      </w:r>
      <w:r w:rsidRPr="00E30AB1">
        <w:rPr>
          <w:rFonts w:cs="Times New Roman"/>
          <w:color w:val="000000" w:themeColor="text1"/>
        </w:rPr>
        <w:t>处置。</w:t>
      </w:r>
    </w:p>
    <w:p w14:paraId="068305F9" w14:textId="77777777" w:rsidR="006C0398" w:rsidRPr="00E30AB1" w:rsidRDefault="006C0398" w:rsidP="006C0398">
      <w:pPr>
        <w:pStyle w:val="3"/>
        <w:rPr>
          <w:rFonts w:cs="Times New Roman"/>
          <w:color w:val="000000" w:themeColor="text1"/>
        </w:rPr>
      </w:pPr>
      <w:r w:rsidRPr="00E30AB1">
        <w:rPr>
          <w:rFonts w:cs="Times New Roman"/>
          <w:color w:val="000000" w:themeColor="text1"/>
        </w:rPr>
        <w:t>服务期满后生态环境影响分析</w:t>
      </w:r>
    </w:p>
    <w:p w14:paraId="6E59DEB8" w14:textId="389EF351" w:rsidR="006C0398" w:rsidRPr="00E30AB1" w:rsidRDefault="006C0398" w:rsidP="006C0398">
      <w:pPr>
        <w:ind w:firstLine="480"/>
        <w:rPr>
          <w:rFonts w:cs="Times New Roman"/>
          <w:color w:val="000000" w:themeColor="text1"/>
        </w:rPr>
      </w:pPr>
      <w:r w:rsidRPr="00E30AB1">
        <w:rPr>
          <w:rFonts w:cs="Times New Roman"/>
          <w:color w:val="000000" w:themeColor="text1"/>
        </w:rPr>
        <w:t>固化飞灰填埋场项目服务期满后将进行生态系统修复工程，种植营养植被层，改善生态环境质量，防止水土流失。在此基础上，项目服务期满后短期内可恢复部分生态功能。填埋场封场后继续对场内相关设施进行维护、跟踪监测场内地下水水质，当监测结果表明填埋场稳定无害后，经论证后再结束维护。</w:t>
      </w:r>
    </w:p>
    <w:p w14:paraId="1D5B5B63" w14:textId="77777777" w:rsidR="006C0398" w:rsidRPr="00E30AB1" w:rsidRDefault="006C0398" w:rsidP="00E9698C">
      <w:pPr>
        <w:ind w:firstLine="480"/>
        <w:rPr>
          <w:rFonts w:cs="Times New Roman"/>
          <w:color w:val="000000" w:themeColor="text1"/>
        </w:rPr>
      </w:pPr>
    </w:p>
    <w:p w14:paraId="15139E75" w14:textId="77777777" w:rsidR="00A60726" w:rsidRPr="00E30AB1" w:rsidRDefault="00A60726" w:rsidP="00E9698C">
      <w:pPr>
        <w:ind w:firstLine="480"/>
        <w:rPr>
          <w:rFonts w:cs="Times New Roman"/>
          <w:color w:val="000000" w:themeColor="text1"/>
        </w:rPr>
        <w:sectPr w:rsidR="00A60726" w:rsidRPr="00E30AB1" w:rsidSect="000E050B">
          <w:pgSz w:w="11906" w:h="16838"/>
          <w:pgMar w:top="1418" w:right="1418" w:bottom="1418" w:left="1418" w:header="851" w:footer="992" w:gutter="0"/>
          <w:cols w:space="425"/>
          <w:docGrid w:type="lines" w:linePitch="326"/>
        </w:sectPr>
      </w:pPr>
    </w:p>
    <w:p w14:paraId="724C661C" w14:textId="5D91D6AE" w:rsidR="00EE4AFA" w:rsidRPr="00E30AB1" w:rsidRDefault="005A6EDB" w:rsidP="005A6EDB">
      <w:pPr>
        <w:pStyle w:val="1"/>
        <w:rPr>
          <w:rFonts w:cs="Times New Roman"/>
          <w:color w:val="000000" w:themeColor="text1"/>
        </w:rPr>
      </w:pPr>
      <w:bookmarkStart w:id="145" w:name="_Toc180057282"/>
      <w:r w:rsidRPr="00E30AB1">
        <w:rPr>
          <w:rFonts w:cs="Times New Roman"/>
          <w:color w:val="000000" w:themeColor="text1"/>
        </w:rPr>
        <w:lastRenderedPageBreak/>
        <w:t>环境风险评价</w:t>
      </w:r>
      <w:bookmarkEnd w:id="145"/>
    </w:p>
    <w:p w14:paraId="5C105423" w14:textId="77777777" w:rsidR="00F12020" w:rsidRPr="00E30AB1" w:rsidRDefault="00F12020" w:rsidP="00F12020">
      <w:pPr>
        <w:pStyle w:val="2"/>
        <w:rPr>
          <w:rFonts w:cs="Times New Roman"/>
          <w:color w:val="000000" w:themeColor="text1"/>
        </w:rPr>
      </w:pPr>
      <w:bookmarkStart w:id="146" w:name="_Toc48033054"/>
      <w:bookmarkStart w:id="147" w:name="_Toc180057283"/>
      <w:r w:rsidRPr="00E30AB1">
        <w:rPr>
          <w:rFonts w:cs="Times New Roman"/>
          <w:color w:val="000000" w:themeColor="text1"/>
        </w:rPr>
        <w:t>评价目的</w:t>
      </w:r>
      <w:bookmarkEnd w:id="146"/>
      <w:bookmarkEnd w:id="147"/>
    </w:p>
    <w:p w14:paraId="7978B547" w14:textId="33B59029" w:rsidR="00F12020" w:rsidRPr="00E30AB1" w:rsidRDefault="00A450E3" w:rsidP="00D05E7E">
      <w:pPr>
        <w:ind w:firstLine="480"/>
        <w:rPr>
          <w:color w:val="000000" w:themeColor="text1"/>
        </w:rPr>
      </w:pPr>
      <w:r w:rsidRPr="00E30AB1">
        <w:rPr>
          <w:color w:val="000000" w:themeColor="text1"/>
        </w:rPr>
        <w:t>按照《建设项目环境风险评价技术导则》（</w:t>
      </w:r>
      <w:r w:rsidRPr="00E30AB1">
        <w:rPr>
          <w:color w:val="000000" w:themeColor="text1"/>
        </w:rPr>
        <w:t>HJ 169-2018</w:t>
      </w:r>
      <w:r w:rsidRPr="00E30AB1">
        <w:rPr>
          <w:color w:val="000000" w:themeColor="text1"/>
        </w:rPr>
        <w:t>）的要求，环境风险评价应以突发性事故导致的危险物质环境急性损害防控为目标，对建设项目的环境风险进行分析、预测和评估，提出环境风险预防、控制、减缓措施，明确环境风险监控及应急要求，为建设项目环境风险防控提供科学依据。</w:t>
      </w:r>
    </w:p>
    <w:p w14:paraId="482F3471" w14:textId="77777777" w:rsidR="00A450E3" w:rsidRPr="00E30AB1" w:rsidRDefault="00A450E3" w:rsidP="00A450E3">
      <w:pPr>
        <w:pStyle w:val="2"/>
        <w:rPr>
          <w:color w:val="000000" w:themeColor="text1"/>
        </w:rPr>
      </w:pPr>
      <w:bookmarkStart w:id="148" w:name="_Toc174625266"/>
      <w:bookmarkStart w:id="149" w:name="_Toc180057284"/>
      <w:r w:rsidRPr="00E30AB1">
        <w:rPr>
          <w:rFonts w:hint="eastAsia"/>
          <w:color w:val="000000" w:themeColor="text1"/>
        </w:rPr>
        <w:t>环境风险评价工作程序</w:t>
      </w:r>
      <w:bookmarkEnd w:id="148"/>
      <w:bookmarkEnd w:id="149"/>
    </w:p>
    <w:p w14:paraId="55FBAB17" w14:textId="77777777" w:rsidR="00A450E3" w:rsidRPr="00E30AB1" w:rsidRDefault="00A450E3" w:rsidP="00A450E3">
      <w:pPr>
        <w:ind w:firstLine="480"/>
        <w:rPr>
          <w:color w:val="000000" w:themeColor="text1"/>
        </w:rPr>
      </w:pPr>
      <w:r w:rsidRPr="00E30AB1">
        <w:rPr>
          <w:color w:val="000000" w:themeColor="text1"/>
        </w:rPr>
        <w:t>根据《建设项目环境风险评价技术导则》（</w:t>
      </w:r>
      <w:r w:rsidRPr="00E30AB1">
        <w:rPr>
          <w:color w:val="000000" w:themeColor="text1"/>
        </w:rPr>
        <w:t>HJ 169-2018</w:t>
      </w:r>
      <w:r w:rsidRPr="00E30AB1">
        <w:rPr>
          <w:color w:val="000000" w:themeColor="text1"/>
        </w:rPr>
        <w:t>），项目环境风险评价工作程序见下图。</w:t>
      </w:r>
    </w:p>
    <w:p w14:paraId="32DF7B9B" w14:textId="77777777" w:rsidR="00A450E3" w:rsidRPr="00E30AB1" w:rsidRDefault="00A450E3" w:rsidP="00A450E3">
      <w:pPr>
        <w:ind w:firstLineChars="0" w:firstLine="0"/>
        <w:jc w:val="center"/>
        <w:rPr>
          <w:color w:val="000000" w:themeColor="text1"/>
        </w:rPr>
      </w:pPr>
      <w:r w:rsidRPr="00E30AB1">
        <w:rPr>
          <w:noProof/>
          <w:color w:val="000000" w:themeColor="text1"/>
        </w:rPr>
        <w:drawing>
          <wp:inline distT="0" distB="0" distL="0" distR="0" wp14:anchorId="03EE3731" wp14:editId="64C7FFFB">
            <wp:extent cx="5343525" cy="5537352"/>
            <wp:effectExtent l="0" t="0" r="0" b="6350"/>
            <wp:docPr id="4288660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866021" name=""/>
                    <pic:cNvPicPr/>
                  </pic:nvPicPr>
                  <pic:blipFill>
                    <a:blip r:embed="rId169"/>
                    <a:stretch>
                      <a:fillRect/>
                    </a:stretch>
                  </pic:blipFill>
                  <pic:spPr>
                    <a:xfrm>
                      <a:off x="0" y="0"/>
                      <a:ext cx="5362887" cy="5557417"/>
                    </a:xfrm>
                    <a:prstGeom prst="rect">
                      <a:avLst/>
                    </a:prstGeom>
                  </pic:spPr>
                </pic:pic>
              </a:graphicData>
            </a:graphic>
          </wp:inline>
        </w:drawing>
      </w:r>
    </w:p>
    <w:p w14:paraId="0AE89B2F" w14:textId="4201FA26" w:rsidR="00A450E3" w:rsidRPr="00E30AB1" w:rsidRDefault="00A450E3" w:rsidP="00A450E3">
      <w:pPr>
        <w:pStyle w:val="lwx0"/>
        <w:spacing w:after="163"/>
        <w:rPr>
          <w:color w:val="000000" w:themeColor="text1"/>
        </w:rPr>
      </w:pPr>
      <w:r w:rsidRPr="00E30AB1">
        <w:rPr>
          <w:rFonts w:hint="eastAsia"/>
          <w:color w:val="000000" w:themeColor="text1"/>
        </w:rPr>
        <w:t>图</w:t>
      </w:r>
      <w:r w:rsidRPr="00E30AB1">
        <w:rPr>
          <w:rFonts w:hint="eastAsia"/>
          <w:color w:val="000000" w:themeColor="text1"/>
        </w:rPr>
        <w:t xml:space="preserve"> </w:t>
      </w:r>
      <w:r w:rsidR="00DA15AC" w:rsidRPr="00E30AB1">
        <w:rPr>
          <w:color w:val="000000" w:themeColor="text1"/>
        </w:rPr>
        <w:fldChar w:fldCharType="begin"/>
      </w:r>
      <w:r w:rsidR="00DA15AC" w:rsidRPr="00E30AB1">
        <w:rPr>
          <w:color w:val="000000" w:themeColor="text1"/>
        </w:rPr>
        <w:instrText xml:space="preserve"> </w:instrText>
      </w:r>
      <w:r w:rsidR="00DA15AC" w:rsidRPr="00E30AB1">
        <w:rPr>
          <w:rFonts w:hint="eastAsia"/>
          <w:color w:val="000000" w:themeColor="text1"/>
        </w:rPr>
        <w:instrText>STYLEREF 1 \s</w:instrText>
      </w:r>
      <w:r w:rsidR="00DA15AC" w:rsidRPr="00E30AB1">
        <w:rPr>
          <w:color w:val="000000" w:themeColor="text1"/>
        </w:rPr>
        <w:instrText xml:space="preserve"> </w:instrText>
      </w:r>
      <w:r w:rsidR="00DA15AC" w:rsidRPr="00E30AB1">
        <w:rPr>
          <w:color w:val="000000" w:themeColor="text1"/>
        </w:rPr>
        <w:fldChar w:fldCharType="separate"/>
      </w:r>
      <w:r w:rsidR="007C73FE">
        <w:rPr>
          <w:noProof/>
          <w:color w:val="000000" w:themeColor="text1"/>
        </w:rPr>
        <w:t>7</w:t>
      </w:r>
      <w:r w:rsidR="00DA15AC" w:rsidRPr="00E30AB1">
        <w:rPr>
          <w:color w:val="000000" w:themeColor="text1"/>
        </w:rPr>
        <w:fldChar w:fldCharType="end"/>
      </w:r>
      <w:r w:rsidR="00DA15AC" w:rsidRPr="00E30AB1">
        <w:rPr>
          <w:color w:val="000000" w:themeColor="text1"/>
        </w:rPr>
        <w:noBreakHyphen/>
      </w:r>
      <w:r w:rsidR="00DA15AC" w:rsidRPr="00E30AB1">
        <w:rPr>
          <w:color w:val="000000" w:themeColor="text1"/>
        </w:rPr>
        <w:fldChar w:fldCharType="begin"/>
      </w:r>
      <w:r w:rsidR="00DA15AC" w:rsidRPr="00E30AB1">
        <w:rPr>
          <w:color w:val="000000" w:themeColor="text1"/>
        </w:rPr>
        <w:instrText xml:space="preserve"> </w:instrText>
      </w:r>
      <w:r w:rsidR="00DA15AC" w:rsidRPr="00E30AB1">
        <w:rPr>
          <w:rFonts w:hint="eastAsia"/>
          <w:color w:val="000000" w:themeColor="text1"/>
        </w:rPr>
        <w:instrText xml:space="preserve">SEQ </w:instrText>
      </w:r>
      <w:r w:rsidR="00DA15AC" w:rsidRPr="00E30AB1">
        <w:rPr>
          <w:rFonts w:hint="eastAsia"/>
          <w:color w:val="000000" w:themeColor="text1"/>
        </w:rPr>
        <w:instrText>图</w:instrText>
      </w:r>
      <w:r w:rsidR="00DA15AC" w:rsidRPr="00E30AB1">
        <w:rPr>
          <w:rFonts w:hint="eastAsia"/>
          <w:color w:val="000000" w:themeColor="text1"/>
        </w:rPr>
        <w:instrText xml:space="preserve"> \* ARABIC \s 1</w:instrText>
      </w:r>
      <w:r w:rsidR="00DA15AC" w:rsidRPr="00E30AB1">
        <w:rPr>
          <w:color w:val="000000" w:themeColor="text1"/>
        </w:rPr>
        <w:instrText xml:space="preserve"> </w:instrText>
      </w:r>
      <w:r w:rsidR="00DA15AC" w:rsidRPr="00E30AB1">
        <w:rPr>
          <w:color w:val="000000" w:themeColor="text1"/>
        </w:rPr>
        <w:fldChar w:fldCharType="separate"/>
      </w:r>
      <w:r w:rsidR="007C73FE">
        <w:rPr>
          <w:noProof/>
          <w:color w:val="000000" w:themeColor="text1"/>
        </w:rPr>
        <w:t>1</w:t>
      </w:r>
      <w:r w:rsidR="00DA15AC" w:rsidRPr="00E30AB1">
        <w:rPr>
          <w:color w:val="000000" w:themeColor="text1"/>
        </w:rPr>
        <w:fldChar w:fldCharType="end"/>
      </w:r>
      <w:r w:rsidRPr="00E30AB1">
        <w:rPr>
          <w:color w:val="000000" w:themeColor="text1"/>
        </w:rPr>
        <w:t>环境风险评价工作程序</w:t>
      </w:r>
    </w:p>
    <w:p w14:paraId="012AD25D" w14:textId="3D1BC1B5" w:rsidR="005517DD" w:rsidRPr="00E30AB1" w:rsidRDefault="00CE47F7" w:rsidP="00CE47F7">
      <w:pPr>
        <w:pStyle w:val="2"/>
        <w:rPr>
          <w:rFonts w:cs="Times New Roman"/>
          <w:color w:val="000000" w:themeColor="text1"/>
        </w:rPr>
      </w:pPr>
      <w:bookmarkStart w:id="150" w:name="_Toc180057285"/>
      <w:r w:rsidRPr="00E30AB1">
        <w:rPr>
          <w:rFonts w:cs="Times New Roman"/>
          <w:color w:val="000000" w:themeColor="text1"/>
        </w:rPr>
        <w:lastRenderedPageBreak/>
        <w:t>风险调查</w:t>
      </w:r>
      <w:bookmarkEnd w:id="150"/>
    </w:p>
    <w:p w14:paraId="14F5A4CB" w14:textId="0EF8F960" w:rsidR="00D43370" w:rsidRPr="00E30AB1" w:rsidRDefault="00D43370" w:rsidP="0005492A">
      <w:pPr>
        <w:ind w:firstLine="480"/>
        <w:rPr>
          <w:color w:val="000000" w:themeColor="text1"/>
        </w:rPr>
      </w:pPr>
      <w:r w:rsidRPr="00E30AB1">
        <w:rPr>
          <w:color w:val="000000" w:themeColor="text1"/>
        </w:rPr>
        <w:t>本项目涉及危险物质主要为渗滤液，有害物质含量很小，同时区域内不</w:t>
      </w:r>
      <w:r w:rsidR="009D62E8" w:rsidRPr="00E30AB1">
        <w:rPr>
          <w:color w:val="000000" w:themeColor="text1"/>
        </w:rPr>
        <w:t>贮存</w:t>
      </w:r>
      <w:r w:rsidRPr="00E30AB1">
        <w:rPr>
          <w:color w:val="000000" w:themeColor="text1"/>
        </w:rPr>
        <w:t>。</w:t>
      </w:r>
    </w:p>
    <w:p w14:paraId="2AD6FB0C" w14:textId="680A9EE1" w:rsidR="00805AA0" w:rsidRPr="00E30AB1" w:rsidRDefault="00095495" w:rsidP="00F12020">
      <w:pPr>
        <w:ind w:firstLine="480"/>
        <w:rPr>
          <w:rFonts w:cs="Times New Roman"/>
          <w:color w:val="000000" w:themeColor="text1"/>
        </w:rPr>
      </w:pPr>
      <w:r w:rsidRPr="00E30AB1">
        <w:rPr>
          <w:rFonts w:cs="Times New Roman"/>
          <w:color w:val="000000" w:themeColor="text1"/>
        </w:rPr>
        <w:t>根据《垃圾焚烧固化稳定化飞灰填埋处置面临的问题与对策》（环境工程学报，</w:t>
      </w:r>
      <w:r w:rsidRPr="00E30AB1">
        <w:rPr>
          <w:rFonts w:cs="Times New Roman"/>
          <w:color w:val="000000" w:themeColor="text1"/>
        </w:rPr>
        <w:t>2018</w:t>
      </w:r>
      <w:r w:rsidRPr="00E30AB1">
        <w:rPr>
          <w:rFonts w:cs="Times New Roman"/>
          <w:color w:val="000000" w:themeColor="text1"/>
        </w:rPr>
        <w:t>年</w:t>
      </w:r>
      <w:r w:rsidRPr="00E30AB1">
        <w:rPr>
          <w:rFonts w:cs="Times New Roman"/>
          <w:color w:val="000000" w:themeColor="text1"/>
        </w:rPr>
        <w:t>10</w:t>
      </w:r>
      <w:r w:rsidRPr="00E30AB1">
        <w:rPr>
          <w:rFonts w:cs="Times New Roman"/>
          <w:color w:val="000000" w:themeColor="text1"/>
        </w:rPr>
        <w:t>月），生活垃圾焚烧后，飞灰中有机物含量极小，渗滤液污染物主要以重金属为主。根据本项目初设资料，结合《生活垃圾填埋场渗滤液处理工程技术规范（试行）》（</w:t>
      </w:r>
      <w:r w:rsidRPr="00E30AB1">
        <w:rPr>
          <w:rFonts w:cs="Times New Roman"/>
          <w:color w:val="000000" w:themeColor="text1"/>
        </w:rPr>
        <w:t>HJ564-2010</w:t>
      </w:r>
      <w:r w:rsidRPr="00E30AB1">
        <w:rPr>
          <w:rFonts w:cs="Times New Roman"/>
          <w:color w:val="000000" w:themeColor="text1"/>
        </w:rPr>
        <w:t>）中的经验数据，固化飞灰填埋场渗滤液</w:t>
      </w:r>
      <w:r w:rsidRPr="00E30AB1">
        <w:rPr>
          <w:rFonts w:cs="Times New Roman"/>
          <w:color w:val="000000" w:themeColor="text1"/>
        </w:rPr>
        <w:t>COD</w:t>
      </w:r>
      <w:r w:rsidRPr="00E30AB1">
        <w:rPr>
          <w:rFonts w:cs="Times New Roman"/>
          <w:color w:val="000000" w:themeColor="text1"/>
        </w:rPr>
        <w:t>浓度按</w:t>
      </w:r>
      <w:r w:rsidRPr="00E30AB1">
        <w:rPr>
          <w:rFonts w:cs="Times New Roman" w:hint="eastAsia"/>
          <w:color w:val="000000" w:themeColor="text1"/>
        </w:rPr>
        <w:t>1</w:t>
      </w:r>
      <w:r w:rsidR="00980AE7" w:rsidRPr="00E30AB1">
        <w:rPr>
          <w:rFonts w:cs="Times New Roman" w:hint="eastAsia"/>
          <w:color w:val="000000" w:themeColor="text1"/>
        </w:rPr>
        <w:t>9</w:t>
      </w:r>
      <w:r w:rsidR="00543B9F" w:rsidRPr="00E30AB1">
        <w:rPr>
          <w:rFonts w:cs="Times New Roman" w:hint="eastAsia"/>
          <w:color w:val="000000" w:themeColor="text1"/>
        </w:rPr>
        <w:t>84</w:t>
      </w:r>
      <w:r w:rsidRPr="00E30AB1">
        <w:rPr>
          <w:rFonts w:cs="Times New Roman"/>
          <w:color w:val="000000" w:themeColor="text1"/>
        </w:rPr>
        <w:t>mg/L</w:t>
      </w:r>
      <w:r w:rsidR="00DE6D41" w:rsidRPr="00E30AB1">
        <w:rPr>
          <w:rFonts w:cs="Times New Roman" w:hint="eastAsia"/>
          <w:color w:val="000000" w:themeColor="text1"/>
        </w:rPr>
        <w:t>，氨氮按</w:t>
      </w:r>
      <w:r w:rsidR="00543B9F" w:rsidRPr="00E30AB1">
        <w:rPr>
          <w:rFonts w:cs="Times New Roman" w:hint="eastAsia"/>
          <w:color w:val="000000" w:themeColor="text1"/>
        </w:rPr>
        <w:t>50</w:t>
      </w:r>
      <w:r w:rsidR="00DE6D41" w:rsidRPr="00E30AB1">
        <w:rPr>
          <w:rFonts w:cs="Times New Roman" w:hint="eastAsia"/>
          <w:color w:val="000000" w:themeColor="text1"/>
        </w:rPr>
        <w:t>mg/L</w:t>
      </w:r>
      <w:r w:rsidR="00122B97" w:rsidRPr="00E30AB1">
        <w:rPr>
          <w:rFonts w:cs="Times New Roman" w:hint="eastAsia"/>
          <w:color w:val="000000" w:themeColor="text1"/>
          <w:kern w:val="0"/>
          <w:szCs w:val="24"/>
        </w:rPr>
        <w:t>考虑</w:t>
      </w:r>
      <w:r w:rsidRPr="00E30AB1">
        <w:rPr>
          <w:rFonts w:cs="Times New Roman" w:hint="eastAsia"/>
          <w:color w:val="000000" w:themeColor="text1"/>
        </w:rPr>
        <w:t>。</w:t>
      </w:r>
      <w:r w:rsidRPr="00E30AB1">
        <w:rPr>
          <w:rFonts w:cs="Times New Roman"/>
          <w:color w:val="000000" w:themeColor="text1"/>
        </w:rPr>
        <w:t>综上</w:t>
      </w:r>
      <w:r w:rsidRPr="00E30AB1">
        <w:rPr>
          <w:rFonts w:cs="Times New Roman" w:hint="eastAsia"/>
          <w:color w:val="000000" w:themeColor="text1"/>
        </w:rPr>
        <w:t>，</w:t>
      </w:r>
      <w:r w:rsidRPr="00E30AB1">
        <w:rPr>
          <w:rFonts w:cs="Times New Roman"/>
          <w:color w:val="000000" w:themeColor="text1"/>
        </w:rPr>
        <w:t>本项目渗滤液</w:t>
      </w:r>
      <w:r w:rsidR="00805AA0" w:rsidRPr="00E30AB1">
        <w:rPr>
          <w:rFonts w:cs="Times New Roman"/>
          <w:color w:val="000000" w:themeColor="text1"/>
        </w:rPr>
        <w:t>不属于《建设项目环境风险评价技术导则》（</w:t>
      </w:r>
      <w:r w:rsidR="00805AA0" w:rsidRPr="00E30AB1">
        <w:rPr>
          <w:rFonts w:cs="Times New Roman"/>
          <w:color w:val="000000" w:themeColor="text1"/>
        </w:rPr>
        <w:t>HJ169‐2018</w:t>
      </w:r>
      <w:r w:rsidR="00805AA0" w:rsidRPr="00E30AB1">
        <w:rPr>
          <w:rFonts w:cs="Times New Roman"/>
          <w:color w:val="000000" w:themeColor="text1"/>
        </w:rPr>
        <w:t>）附录</w:t>
      </w:r>
      <w:r w:rsidR="00805AA0" w:rsidRPr="00E30AB1">
        <w:rPr>
          <w:rFonts w:cs="Times New Roman"/>
          <w:color w:val="000000" w:themeColor="text1"/>
        </w:rPr>
        <w:t>B</w:t>
      </w:r>
      <w:r w:rsidR="00805AA0" w:rsidRPr="00E30AB1">
        <w:rPr>
          <w:rFonts w:cs="Times New Roman"/>
          <w:color w:val="000000" w:themeColor="text1"/>
        </w:rPr>
        <w:t>中突发环境事件风险物质</w:t>
      </w:r>
      <w:r w:rsidR="00805AA0" w:rsidRPr="00E30AB1">
        <w:rPr>
          <w:rFonts w:cs="Times New Roman" w:hint="eastAsia"/>
          <w:color w:val="000000" w:themeColor="text1"/>
        </w:rPr>
        <w:t>。</w:t>
      </w:r>
    </w:p>
    <w:p w14:paraId="1E28AF29" w14:textId="6514A1DA" w:rsidR="00823073" w:rsidRPr="00E30AB1" w:rsidRDefault="00823073" w:rsidP="00F232E1">
      <w:pPr>
        <w:pStyle w:val="2"/>
        <w:rPr>
          <w:color w:val="000000" w:themeColor="text1"/>
        </w:rPr>
      </w:pPr>
      <w:bookmarkStart w:id="151" w:name="_Toc180057286"/>
      <w:r w:rsidRPr="00E30AB1">
        <w:rPr>
          <w:color w:val="000000" w:themeColor="text1"/>
        </w:rPr>
        <w:t>环境风险潜势初判及评价等级</w:t>
      </w:r>
      <w:bookmarkEnd w:id="151"/>
    </w:p>
    <w:p w14:paraId="08E801FE" w14:textId="387B79BA" w:rsidR="00823073" w:rsidRPr="00E30AB1" w:rsidRDefault="00823073" w:rsidP="00F232E1">
      <w:pPr>
        <w:pStyle w:val="3"/>
        <w:rPr>
          <w:color w:val="000000" w:themeColor="text1"/>
        </w:rPr>
      </w:pPr>
      <w:r w:rsidRPr="00E30AB1">
        <w:rPr>
          <w:color w:val="000000" w:themeColor="text1"/>
        </w:rPr>
        <w:t>环境风险潜势初判</w:t>
      </w:r>
    </w:p>
    <w:p w14:paraId="4189F7DC" w14:textId="2A0673FB" w:rsidR="00823073" w:rsidRPr="00E30AB1" w:rsidRDefault="0024369B" w:rsidP="00F232E1">
      <w:pPr>
        <w:ind w:firstLine="480"/>
        <w:rPr>
          <w:color w:val="000000" w:themeColor="text1"/>
        </w:rPr>
      </w:pPr>
      <w:r w:rsidRPr="00E30AB1">
        <w:rPr>
          <w:color w:val="000000" w:themeColor="text1"/>
        </w:rPr>
        <w:t>根据《建设项目环境风险评价技术导则》（</w:t>
      </w:r>
      <w:r w:rsidRPr="00E30AB1">
        <w:rPr>
          <w:color w:val="000000" w:themeColor="text1"/>
        </w:rPr>
        <w:t>HJ169‐2018</w:t>
      </w:r>
      <w:r w:rsidRPr="00E30AB1">
        <w:rPr>
          <w:color w:val="000000" w:themeColor="text1"/>
        </w:rPr>
        <w:t>）可知，本项目为</w:t>
      </w:r>
      <w:r w:rsidR="00810670" w:rsidRPr="00E30AB1">
        <w:rPr>
          <w:rFonts w:hint="eastAsia"/>
          <w:color w:val="000000" w:themeColor="text1"/>
        </w:rPr>
        <w:t>巴中市生活垃圾填埋场提质扩能改造项目</w:t>
      </w:r>
      <w:r w:rsidRPr="00E30AB1">
        <w:rPr>
          <w:color w:val="000000" w:themeColor="text1"/>
        </w:rPr>
        <w:t>，不涉及附录</w:t>
      </w:r>
      <w:r w:rsidRPr="00E30AB1">
        <w:rPr>
          <w:color w:val="000000" w:themeColor="text1"/>
        </w:rPr>
        <w:t>B</w:t>
      </w:r>
      <w:r w:rsidRPr="00E30AB1">
        <w:rPr>
          <w:color w:val="000000" w:themeColor="text1"/>
        </w:rPr>
        <w:t>对应的风险物质储存、生产和使用，按照《建设项目环境风险评价技术导则》（</w:t>
      </w:r>
      <w:r w:rsidRPr="00E30AB1">
        <w:rPr>
          <w:color w:val="000000" w:themeColor="text1"/>
        </w:rPr>
        <w:t>HJ169‐2018</w:t>
      </w:r>
      <w:r w:rsidRPr="00E30AB1">
        <w:rPr>
          <w:color w:val="000000" w:themeColor="text1"/>
        </w:rPr>
        <w:t>）附录</w:t>
      </w:r>
      <w:r w:rsidRPr="00E30AB1">
        <w:rPr>
          <w:color w:val="000000" w:themeColor="text1"/>
        </w:rPr>
        <w:t xml:space="preserve">C.1.1 </w:t>
      </w:r>
      <w:r w:rsidRPr="00E30AB1">
        <w:rPr>
          <w:color w:val="000000" w:themeColor="text1"/>
        </w:rPr>
        <w:t>中</w:t>
      </w:r>
      <w:r w:rsidRPr="00E30AB1">
        <w:rPr>
          <w:color w:val="000000" w:themeColor="text1"/>
        </w:rPr>
        <w:t>“</w:t>
      </w:r>
      <w:r w:rsidRPr="00E30AB1">
        <w:rPr>
          <w:color w:val="000000" w:themeColor="text1"/>
        </w:rPr>
        <w:t>当涉及一种危险物质时，计算该物质的总量与其临界量比值，即为</w:t>
      </w:r>
      <w:r w:rsidRPr="00E30AB1">
        <w:rPr>
          <w:color w:val="000000" w:themeColor="text1"/>
        </w:rPr>
        <w:t>Q”</w:t>
      </w:r>
      <w:r w:rsidRPr="00E30AB1">
        <w:rPr>
          <w:color w:val="000000" w:themeColor="text1"/>
        </w:rPr>
        <w:t>，则</w:t>
      </w:r>
      <w:r w:rsidRPr="00E30AB1">
        <w:rPr>
          <w:color w:val="000000" w:themeColor="text1"/>
        </w:rPr>
        <w:t>Q</w:t>
      </w:r>
      <w:r w:rsidRPr="00E30AB1">
        <w:rPr>
          <w:color w:val="000000" w:themeColor="text1"/>
        </w:rPr>
        <w:t>＜</w:t>
      </w:r>
      <w:r w:rsidRPr="00E30AB1">
        <w:rPr>
          <w:color w:val="000000" w:themeColor="text1"/>
        </w:rPr>
        <w:t>1</w:t>
      </w:r>
      <w:r w:rsidRPr="00E30AB1">
        <w:rPr>
          <w:color w:val="000000" w:themeColor="text1"/>
        </w:rPr>
        <w:t>。同时根据附录</w:t>
      </w:r>
      <w:r w:rsidRPr="00E30AB1">
        <w:rPr>
          <w:color w:val="000000" w:themeColor="text1"/>
        </w:rPr>
        <w:t xml:space="preserve">C.1.1 </w:t>
      </w:r>
      <w:r w:rsidRPr="00E30AB1">
        <w:rPr>
          <w:color w:val="000000" w:themeColor="text1"/>
        </w:rPr>
        <w:t>中</w:t>
      </w:r>
      <w:r w:rsidRPr="00E30AB1">
        <w:rPr>
          <w:color w:val="000000" w:themeColor="text1"/>
        </w:rPr>
        <w:t>“</w:t>
      </w:r>
      <w:r w:rsidRPr="00E30AB1">
        <w:rPr>
          <w:color w:val="000000" w:themeColor="text1"/>
        </w:rPr>
        <w:t>当</w:t>
      </w:r>
      <w:r w:rsidRPr="00E30AB1">
        <w:rPr>
          <w:color w:val="000000" w:themeColor="text1"/>
        </w:rPr>
        <w:t>Q</w:t>
      </w:r>
      <w:r w:rsidRPr="00E30AB1">
        <w:rPr>
          <w:color w:val="000000" w:themeColor="text1"/>
        </w:rPr>
        <w:t>＜</w:t>
      </w:r>
      <w:r w:rsidRPr="00E30AB1">
        <w:rPr>
          <w:color w:val="000000" w:themeColor="text1"/>
        </w:rPr>
        <w:t xml:space="preserve">1 </w:t>
      </w:r>
      <w:r w:rsidRPr="00E30AB1">
        <w:rPr>
          <w:color w:val="000000" w:themeColor="text1"/>
        </w:rPr>
        <w:t>时，该项目环境风险潜势为</w:t>
      </w:r>
      <w:r w:rsidRPr="00E30AB1">
        <w:rPr>
          <w:color w:val="000000" w:themeColor="text1"/>
        </w:rPr>
        <w:t>I</w:t>
      </w:r>
      <w:r w:rsidRPr="00E30AB1">
        <w:rPr>
          <w:color w:val="000000" w:themeColor="text1"/>
        </w:rPr>
        <w:t>，由此确定本项目环境风险潜势为</w:t>
      </w:r>
      <w:r w:rsidRPr="00E30AB1">
        <w:rPr>
          <w:color w:val="000000" w:themeColor="text1"/>
        </w:rPr>
        <w:t>I</w:t>
      </w:r>
      <w:r w:rsidRPr="00E30AB1">
        <w:rPr>
          <w:color w:val="000000" w:themeColor="text1"/>
        </w:rPr>
        <w:t>。</w:t>
      </w:r>
    </w:p>
    <w:p w14:paraId="74BBEF21" w14:textId="4DA7782D" w:rsidR="00823073" w:rsidRPr="00E30AB1" w:rsidRDefault="00823073" w:rsidP="00F232E1">
      <w:pPr>
        <w:pStyle w:val="3"/>
        <w:rPr>
          <w:color w:val="000000" w:themeColor="text1"/>
        </w:rPr>
      </w:pPr>
      <w:r w:rsidRPr="00E30AB1">
        <w:rPr>
          <w:color w:val="000000" w:themeColor="text1"/>
        </w:rPr>
        <w:t>评价等级</w:t>
      </w:r>
    </w:p>
    <w:p w14:paraId="51EB8188" w14:textId="3A5A1465" w:rsidR="00823073" w:rsidRPr="00E30AB1" w:rsidRDefault="0024369B" w:rsidP="0024369B">
      <w:pPr>
        <w:ind w:firstLine="480"/>
        <w:rPr>
          <w:rFonts w:cs="Times New Roman"/>
          <w:color w:val="000000" w:themeColor="text1"/>
        </w:rPr>
      </w:pPr>
      <w:r w:rsidRPr="00E30AB1">
        <w:rPr>
          <w:rFonts w:cs="Times New Roman"/>
          <w:color w:val="000000" w:themeColor="text1"/>
        </w:rPr>
        <w:t>根据《建设项目环境风险评价技术导则》（</w:t>
      </w:r>
      <w:r w:rsidRPr="00E30AB1">
        <w:rPr>
          <w:rFonts w:cs="Times New Roman"/>
          <w:color w:val="000000" w:themeColor="text1"/>
        </w:rPr>
        <w:t>HJ169‐2018</w:t>
      </w:r>
      <w:r w:rsidRPr="00E30AB1">
        <w:rPr>
          <w:rFonts w:cs="Times New Roman"/>
          <w:color w:val="000000" w:themeColor="text1"/>
        </w:rPr>
        <w:t>）可知，环境风险评价工作等级划分为一级、二级、三级，具体见下表。</w:t>
      </w:r>
    </w:p>
    <w:p w14:paraId="5959D672" w14:textId="4D160A88" w:rsidR="0024369B" w:rsidRPr="00E30AB1" w:rsidRDefault="00BA0C80" w:rsidP="00BA0C80">
      <w:pPr>
        <w:pStyle w:val="lwx"/>
        <w:spacing w:before="163"/>
        <w:rPr>
          <w:rFonts w:cs="Times New Roman"/>
          <w:color w:val="000000" w:themeColor="text1"/>
        </w:rPr>
      </w:pPr>
      <w:r w:rsidRPr="00E30AB1">
        <w:rPr>
          <w:rFonts w:cs="Times New Roman"/>
          <w:color w:val="000000" w:themeColor="text1"/>
        </w:rPr>
        <w:t>表</w:t>
      </w:r>
      <w:r w:rsidRPr="00E30AB1">
        <w:rPr>
          <w:rFonts w:cs="Times New Roman"/>
          <w:color w:val="000000" w:themeColor="text1"/>
        </w:rPr>
        <w:t xml:space="preserve"> </w:t>
      </w:r>
      <w:r w:rsidR="001D4138" w:rsidRPr="00E30AB1">
        <w:rPr>
          <w:rFonts w:cs="Times New Roman"/>
          <w:color w:val="000000" w:themeColor="text1"/>
        </w:rPr>
        <w:fldChar w:fldCharType="begin"/>
      </w:r>
      <w:r w:rsidR="001D4138" w:rsidRPr="00E30AB1">
        <w:rPr>
          <w:rFonts w:cs="Times New Roman"/>
          <w:color w:val="000000" w:themeColor="text1"/>
        </w:rPr>
        <w:instrText xml:space="preserve"> STYLEREF 1 \s </w:instrText>
      </w:r>
      <w:r w:rsidR="001D4138" w:rsidRPr="00E30AB1">
        <w:rPr>
          <w:rFonts w:cs="Times New Roman"/>
          <w:color w:val="000000" w:themeColor="text1"/>
        </w:rPr>
        <w:fldChar w:fldCharType="separate"/>
      </w:r>
      <w:r w:rsidR="007C73FE">
        <w:rPr>
          <w:rFonts w:cs="Times New Roman"/>
          <w:noProof/>
          <w:color w:val="000000" w:themeColor="text1"/>
        </w:rPr>
        <w:t>7</w:t>
      </w:r>
      <w:r w:rsidR="001D4138" w:rsidRPr="00E30AB1">
        <w:rPr>
          <w:rFonts w:cs="Times New Roman"/>
          <w:color w:val="000000" w:themeColor="text1"/>
        </w:rPr>
        <w:fldChar w:fldCharType="end"/>
      </w:r>
      <w:r w:rsidR="001D4138" w:rsidRPr="00E30AB1">
        <w:rPr>
          <w:rFonts w:cs="Times New Roman"/>
          <w:color w:val="000000" w:themeColor="text1"/>
        </w:rPr>
        <w:noBreakHyphen/>
      </w:r>
      <w:r w:rsidR="001D4138" w:rsidRPr="00E30AB1">
        <w:rPr>
          <w:rFonts w:cs="Times New Roman"/>
          <w:color w:val="000000" w:themeColor="text1"/>
        </w:rPr>
        <w:fldChar w:fldCharType="begin"/>
      </w:r>
      <w:r w:rsidR="001D4138" w:rsidRPr="00E30AB1">
        <w:rPr>
          <w:rFonts w:cs="Times New Roman"/>
          <w:color w:val="000000" w:themeColor="text1"/>
        </w:rPr>
        <w:instrText xml:space="preserve"> SEQ </w:instrText>
      </w:r>
      <w:r w:rsidR="001D4138" w:rsidRPr="00E30AB1">
        <w:rPr>
          <w:rFonts w:cs="Times New Roman"/>
          <w:color w:val="000000" w:themeColor="text1"/>
        </w:rPr>
        <w:instrText>表</w:instrText>
      </w:r>
      <w:r w:rsidR="001D4138" w:rsidRPr="00E30AB1">
        <w:rPr>
          <w:rFonts w:cs="Times New Roman"/>
          <w:color w:val="000000" w:themeColor="text1"/>
        </w:rPr>
        <w:instrText xml:space="preserve"> \* ARABIC \s 1 </w:instrText>
      </w:r>
      <w:r w:rsidR="001D4138" w:rsidRPr="00E30AB1">
        <w:rPr>
          <w:rFonts w:cs="Times New Roman"/>
          <w:color w:val="000000" w:themeColor="text1"/>
        </w:rPr>
        <w:fldChar w:fldCharType="separate"/>
      </w:r>
      <w:r w:rsidR="007C73FE">
        <w:rPr>
          <w:rFonts w:cs="Times New Roman"/>
          <w:noProof/>
          <w:color w:val="000000" w:themeColor="text1"/>
        </w:rPr>
        <w:t>1</w:t>
      </w:r>
      <w:r w:rsidR="001D4138" w:rsidRPr="00E30AB1">
        <w:rPr>
          <w:rFonts w:cs="Times New Roman"/>
          <w:color w:val="000000" w:themeColor="text1"/>
        </w:rPr>
        <w:fldChar w:fldCharType="end"/>
      </w:r>
      <w:r w:rsidR="0024369B" w:rsidRPr="00E30AB1">
        <w:rPr>
          <w:rFonts w:cs="Times New Roman"/>
          <w:color w:val="000000" w:themeColor="text1"/>
        </w:rPr>
        <w:t>评价工作等级划分</w:t>
      </w:r>
    </w:p>
    <w:tbl>
      <w:tblPr>
        <w:tblW w:w="4998"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259"/>
        <w:gridCol w:w="1809"/>
        <w:gridCol w:w="1661"/>
        <w:gridCol w:w="1657"/>
        <w:gridCol w:w="1650"/>
      </w:tblGrid>
      <w:tr w:rsidR="00E30AB1" w:rsidRPr="00E30AB1" w14:paraId="242758DB" w14:textId="77777777" w:rsidTr="00102D62">
        <w:trPr>
          <w:jc w:val="center"/>
        </w:trPr>
        <w:tc>
          <w:tcPr>
            <w:tcW w:w="1250" w:type="pct"/>
            <w:vAlign w:val="center"/>
          </w:tcPr>
          <w:p w14:paraId="6684B3EB" w14:textId="77777777" w:rsidR="0024369B" w:rsidRPr="00E30AB1" w:rsidRDefault="0024369B" w:rsidP="0024369B">
            <w:pPr>
              <w:pStyle w:val="lwx1"/>
              <w:rPr>
                <w:rFonts w:cs="Times New Roman"/>
                <w:color w:val="000000" w:themeColor="text1"/>
              </w:rPr>
            </w:pPr>
            <w:r w:rsidRPr="00E30AB1">
              <w:rPr>
                <w:rFonts w:cs="Times New Roman"/>
                <w:color w:val="000000" w:themeColor="text1"/>
              </w:rPr>
              <w:t>环境风险潜势</w:t>
            </w:r>
          </w:p>
        </w:tc>
        <w:tc>
          <w:tcPr>
            <w:tcW w:w="1001" w:type="pct"/>
            <w:vAlign w:val="center"/>
          </w:tcPr>
          <w:p w14:paraId="0BF73CC7" w14:textId="77777777" w:rsidR="0024369B" w:rsidRPr="00E30AB1" w:rsidRDefault="0024369B" w:rsidP="0024369B">
            <w:pPr>
              <w:pStyle w:val="lwx1"/>
              <w:rPr>
                <w:rFonts w:cs="Times New Roman"/>
                <w:color w:val="000000" w:themeColor="text1"/>
              </w:rPr>
            </w:pPr>
            <w:r w:rsidRPr="00E30AB1">
              <w:rPr>
                <w:rFonts w:cs="Times New Roman"/>
                <w:color w:val="000000" w:themeColor="text1"/>
              </w:rPr>
              <w:t>IV</w:t>
            </w:r>
            <w:r w:rsidRPr="00E30AB1">
              <w:rPr>
                <w:rFonts w:cs="Times New Roman"/>
                <w:color w:val="000000" w:themeColor="text1"/>
              </w:rPr>
              <w:t>、</w:t>
            </w:r>
            <w:r w:rsidRPr="00E30AB1">
              <w:rPr>
                <w:rFonts w:cs="Times New Roman"/>
                <w:color w:val="000000" w:themeColor="text1"/>
              </w:rPr>
              <w:t>IV+</w:t>
            </w:r>
          </w:p>
        </w:tc>
        <w:tc>
          <w:tcPr>
            <w:tcW w:w="919" w:type="pct"/>
            <w:vAlign w:val="center"/>
          </w:tcPr>
          <w:p w14:paraId="26E3622E" w14:textId="77777777" w:rsidR="0024369B" w:rsidRPr="00E30AB1" w:rsidRDefault="0024369B" w:rsidP="0024369B">
            <w:pPr>
              <w:pStyle w:val="lwx1"/>
              <w:rPr>
                <w:rFonts w:cs="Times New Roman"/>
                <w:color w:val="000000" w:themeColor="text1"/>
              </w:rPr>
            </w:pPr>
            <w:r w:rsidRPr="00E30AB1">
              <w:rPr>
                <w:rFonts w:cs="Times New Roman"/>
                <w:color w:val="000000" w:themeColor="text1"/>
              </w:rPr>
              <w:t>III</w:t>
            </w:r>
          </w:p>
        </w:tc>
        <w:tc>
          <w:tcPr>
            <w:tcW w:w="917" w:type="pct"/>
            <w:vAlign w:val="center"/>
          </w:tcPr>
          <w:p w14:paraId="7C3A47EA" w14:textId="77777777" w:rsidR="0024369B" w:rsidRPr="00E30AB1" w:rsidRDefault="0024369B" w:rsidP="0024369B">
            <w:pPr>
              <w:pStyle w:val="lwx1"/>
              <w:rPr>
                <w:rFonts w:cs="Times New Roman"/>
                <w:color w:val="000000" w:themeColor="text1"/>
              </w:rPr>
            </w:pPr>
            <w:r w:rsidRPr="00E30AB1">
              <w:rPr>
                <w:rFonts w:cs="Times New Roman"/>
                <w:color w:val="000000" w:themeColor="text1"/>
              </w:rPr>
              <w:t>II</w:t>
            </w:r>
          </w:p>
        </w:tc>
        <w:tc>
          <w:tcPr>
            <w:tcW w:w="913" w:type="pct"/>
            <w:vAlign w:val="center"/>
          </w:tcPr>
          <w:p w14:paraId="62E5C79A" w14:textId="77777777" w:rsidR="0024369B" w:rsidRPr="00E30AB1" w:rsidRDefault="0024369B" w:rsidP="0024369B">
            <w:pPr>
              <w:pStyle w:val="lwx1"/>
              <w:rPr>
                <w:rFonts w:cs="Times New Roman"/>
                <w:color w:val="000000" w:themeColor="text1"/>
              </w:rPr>
            </w:pPr>
            <w:r w:rsidRPr="00E30AB1">
              <w:rPr>
                <w:rFonts w:cs="Times New Roman"/>
                <w:color w:val="000000" w:themeColor="text1"/>
              </w:rPr>
              <w:t>I</w:t>
            </w:r>
          </w:p>
        </w:tc>
      </w:tr>
      <w:tr w:rsidR="00E30AB1" w:rsidRPr="00E30AB1" w14:paraId="04EC05DB" w14:textId="77777777" w:rsidTr="00102D62">
        <w:trPr>
          <w:jc w:val="center"/>
        </w:trPr>
        <w:tc>
          <w:tcPr>
            <w:tcW w:w="1250" w:type="pct"/>
            <w:vAlign w:val="center"/>
          </w:tcPr>
          <w:p w14:paraId="14889158" w14:textId="77777777" w:rsidR="0024369B" w:rsidRPr="00E30AB1" w:rsidRDefault="0024369B" w:rsidP="0024369B">
            <w:pPr>
              <w:pStyle w:val="lwx1"/>
              <w:rPr>
                <w:rFonts w:cs="Times New Roman"/>
                <w:color w:val="000000" w:themeColor="text1"/>
              </w:rPr>
            </w:pPr>
            <w:r w:rsidRPr="00E30AB1">
              <w:rPr>
                <w:rFonts w:cs="Times New Roman"/>
                <w:color w:val="000000" w:themeColor="text1"/>
              </w:rPr>
              <w:t>评价工作等级</w:t>
            </w:r>
          </w:p>
        </w:tc>
        <w:tc>
          <w:tcPr>
            <w:tcW w:w="1001" w:type="pct"/>
            <w:vAlign w:val="center"/>
          </w:tcPr>
          <w:p w14:paraId="563C90E5" w14:textId="77777777" w:rsidR="0024369B" w:rsidRPr="00E30AB1" w:rsidRDefault="0024369B" w:rsidP="0024369B">
            <w:pPr>
              <w:pStyle w:val="lwx1"/>
              <w:rPr>
                <w:rFonts w:cs="Times New Roman"/>
                <w:color w:val="000000" w:themeColor="text1"/>
              </w:rPr>
            </w:pPr>
            <w:r w:rsidRPr="00E30AB1">
              <w:rPr>
                <w:rFonts w:cs="Times New Roman"/>
                <w:color w:val="000000" w:themeColor="text1"/>
              </w:rPr>
              <w:t>一</w:t>
            </w:r>
          </w:p>
        </w:tc>
        <w:tc>
          <w:tcPr>
            <w:tcW w:w="919" w:type="pct"/>
            <w:vAlign w:val="center"/>
          </w:tcPr>
          <w:p w14:paraId="6C8F764F" w14:textId="77777777" w:rsidR="0024369B" w:rsidRPr="00E30AB1" w:rsidRDefault="0024369B" w:rsidP="0024369B">
            <w:pPr>
              <w:pStyle w:val="lwx1"/>
              <w:rPr>
                <w:rFonts w:cs="Times New Roman"/>
                <w:color w:val="000000" w:themeColor="text1"/>
              </w:rPr>
            </w:pPr>
            <w:r w:rsidRPr="00E30AB1">
              <w:rPr>
                <w:rFonts w:cs="Times New Roman"/>
                <w:color w:val="000000" w:themeColor="text1"/>
              </w:rPr>
              <w:t>二</w:t>
            </w:r>
          </w:p>
        </w:tc>
        <w:tc>
          <w:tcPr>
            <w:tcW w:w="917" w:type="pct"/>
            <w:vAlign w:val="center"/>
          </w:tcPr>
          <w:p w14:paraId="56BA9BB9" w14:textId="77777777" w:rsidR="0024369B" w:rsidRPr="00E30AB1" w:rsidRDefault="0024369B" w:rsidP="0024369B">
            <w:pPr>
              <w:pStyle w:val="lwx1"/>
              <w:rPr>
                <w:rFonts w:cs="Times New Roman"/>
                <w:color w:val="000000" w:themeColor="text1"/>
              </w:rPr>
            </w:pPr>
            <w:r w:rsidRPr="00E30AB1">
              <w:rPr>
                <w:rFonts w:cs="Times New Roman"/>
                <w:color w:val="000000" w:themeColor="text1"/>
              </w:rPr>
              <w:t>三</w:t>
            </w:r>
          </w:p>
        </w:tc>
        <w:tc>
          <w:tcPr>
            <w:tcW w:w="913" w:type="pct"/>
            <w:vAlign w:val="center"/>
          </w:tcPr>
          <w:p w14:paraId="4FF4FF1E" w14:textId="77777777" w:rsidR="0024369B" w:rsidRPr="00E30AB1" w:rsidRDefault="0024369B" w:rsidP="0024369B">
            <w:pPr>
              <w:pStyle w:val="lwx1"/>
              <w:rPr>
                <w:rFonts w:cs="Times New Roman"/>
                <w:color w:val="000000" w:themeColor="text1"/>
              </w:rPr>
            </w:pPr>
            <w:r w:rsidRPr="00E30AB1">
              <w:rPr>
                <w:rFonts w:cs="Times New Roman"/>
                <w:color w:val="000000" w:themeColor="text1"/>
              </w:rPr>
              <w:t>简单分析</w:t>
            </w:r>
          </w:p>
        </w:tc>
      </w:tr>
    </w:tbl>
    <w:p w14:paraId="0C13302F" w14:textId="6DA961DF" w:rsidR="00823073" w:rsidRPr="00E30AB1" w:rsidRDefault="0024369B" w:rsidP="0024369B">
      <w:pPr>
        <w:ind w:firstLine="480"/>
        <w:rPr>
          <w:rFonts w:cs="Times New Roman"/>
          <w:color w:val="000000" w:themeColor="text1"/>
        </w:rPr>
      </w:pPr>
      <w:r w:rsidRPr="00E30AB1">
        <w:rPr>
          <w:rFonts w:cs="Times New Roman"/>
          <w:color w:val="000000" w:themeColor="text1"/>
        </w:rPr>
        <w:t>根据以上分析，本项目环境风险潜势为</w:t>
      </w:r>
      <w:r w:rsidRPr="00E30AB1">
        <w:rPr>
          <w:rFonts w:cs="Times New Roman"/>
          <w:color w:val="000000" w:themeColor="text1"/>
        </w:rPr>
        <w:t>I</w:t>
      </w:r>
      <w:r w:rsidRPr="00E30AB1">
        <w:rPr>
          <w:rFonts w:cs="Times New Roman"/>
          <w:color w:val="000000" w:themeColor="text1"/>
        </w:rPr>
        <w:t>，项目环境风险评价工作等级简单分析即可。</w:t>
      </w:r>
    </w:p>
    <w:p w14:paraId="57584ECA" w14:textId="20ADE230" w:rsidR="00CE47F7" w:rsidRPr="00E30AB1" w:rsidRDefault="0024369B" w:rsidP="00F232E1">
      <w:pPr>
        <w:pStyle w:val="2"/>
        <w:rPr>
          <w:color w:val="000000" w:themeColor="text1"/>
        </w:rPr>
      </w:pPr>
      <w:bookmarkStart w:id="152" w:name="_Toc180057287"/>
      <w:r w:rsidRPr="00E30AB1">
        <w:rPr>
          <w:color w:val="000000" w:themeColor="text1"/>
        </w:rPr>
        <w:t>环境</w:t>
      </w:r>
      <w:r w:rsidR="00C3524E" w:rsidRPr="00E30AB1">
        <w:rPr>
          <w:color w:val="000000" w:themeColor="text1"/>
        </w:rPr>
        <w:t>风险识别</w:t>
      </w:r>
      <w:bookmarkEnd w:id="152"/>
    </w:p>
    <w:p w14:paraId="6A0EEEBB" w14:textId="733EEFF7" w:rsidR="00C3524E" w:rsidRPr="00E30AB1" w:rsidRDefault="00C3524E" w:rsidP="00F232E1">
      <w:pPr>
        <w:ind w:firstLine="480"/>
        <w:rPr>
          <w:color w:val="000000" w:themeColor="text1"/>
        </w:rPr>
      </w:pPr>
      <w:r w:rsidRPr="00E30AB1">
        <w:rPr>
          <w:color w:val="000000" w:themeColor="text1"/>
        </w:rPr>
        <w:t>风险识别包括物质危险性识别、生产系统危险性识别及危险物质向环境转移的途径识别。具体如下：</w:t>
      </w:r>
    </w:p>
    <w:p w14:paraId="6BA58F65" w14:textId="6147D4C3" w:rsidR="00C3524E" w:rsidRPr="00E30AB1" w:rsidRDefault="00C2673F" w:rsidP="00F232E1">
      <w:pPr>
        <w:pStyle w:val="3"/>
        <w:rPr>
          <w:color w:val="000000" w:themeColor="text1"/>
        </w:rPr>
      </w:pPr>
      <w:r w:rsidRPr="00E30AB1">
        <w:rPr>
          <w:color w:val="000000" w:themeColor="text1"/>
        </w:rPr>
        <w:t>物质危险性识别</w:t>
      </w:r>
    </w:p>
    <w:p w14:paraId="78CFD17B" w14:textId="5675C4F0" w:rsidR="0032798E" w:rsidRPr="00E30AB1" w:rsidRDefault="0032798E" w:rsidP="0032798E">
      <w:pPr>
        <w:ind w:firstLine="480"/>
        <w:rPr>
          <w:color w:val="000000" w:themeColor="text1"/>
        </w:rPr>
      </w:pPr>
      <w:r w:rsidRPr="00E30AB1">
        <w:rPr>
          <w:color w:val="000000" w:themeColor="text1"/>
        </w:rPr>
        <w:t>垃圾渗滤液水质复杂，危害性大。有研究表明，运用</w:t>
      </w:r>
      <w:r w:rsidRPr="00E30AB1">
        <w:rPr>
          <w:color w:val="000000" w:themeColor="text1"/>
        </w:rPr>
        <w:t>GC-MS</w:t>
      </w:r>
      <w:r w:rsidRPr="00E30AB1">
        <w:rPr>
          <w:color w:val="000000" w:themeColor="text1"/>
        </w:rPr>
        <w:t>联用技术对垃圾渗滤</w:t>
      </w:r>
      <w:r w:rsidRPr="00E30AB1">
        <w:rPr>
          <w:color w:val="000000" w:themeColor="text1"/>
        </w:rPr>
        <w:lastRenderedPageBreak/>
        <w:t>液中有机污染物成分进行分析，共检测出垃圾渗滤液中主要有机污染物</w:t>
      </w:r>
      <w:r w:rsidRPr="00E30AB1">
        <w:rPr>
          <w:color w:val="000000" w:themeColor="text1"/>
        </w:rPr>
        <w:t>63</w:t>
      </w:r>
      <w:r w:rsidRPr="00E30AB1">
        <w:rPr>
          <w:color w:val="000000" w:themeColor="text1"/>
        </w:rPr>
        <w:t>种，可信度在</w:t>
      </w:r>
      <w:r w:rsidRPr="00E30AB1">
        <w:rPr>
          <w:color w:val="000000" w:themeColor="text1"/>
        </w:rPr>
        <w:t>60%</w:t>
      </w:r>
      <w:r w:rsidRPr="00E30AB1">
        <w:rPr>
          <w:color w:val="000000" w:themeColor="text1"/>
        </w:rPr>
        <w:t>以上的有</w:t>
      </w:r>
      <w:r w:rsidRPr="00E30AB1">
        <w:rPr>
          <w:color w:val="000000" w:themeColor="text1"/>
        </w:rPr>
        <w:t>34</w:t>
      </w:r>
      <w:r w:rsidRPr="00E30AB1">
        <w:rPr>
          <w:color w:val="000000" w:themeColor="text1"/>
        </w:rPr>
        <w:t>种。其中，烷烯烃</w:t>
      </w:r>
      <w:r w:rsidRPr="00E30AB1">
        <w:rPr>
          <w:color w:val="000000" w:themeColor="text1"/>
        </w:rPr>
        <w:t>6</w:t>
      </w:r>
      <w:r w:rsidRPr="00E30AB1">
        <w:rPr>
          <w:color w:val="000000" w:themeColor="text1"/>
        </w:rPr>
        <w:t>种，羧酸类</w:t>
      </w:r>
      <w:r w:rsidRPr="00E30AB1">
        <w:rPr>
          <w:color w:val="000000" w:themeColor="text1"/>
        </w:rPr>
        <w:t>19</w:t>
      </w:r>
      <w:r w:rsidRPr="00E30AB1">
        <w:rPr>
          <w:color w:val="000000" w:themeColor="text1"/>
        </w:rPr>
        <w:t>种，酯类</w:t>
      </w:r>
      <w:r w:rsidRPr="00E30AB1">
        <w:rPr>
          <w:color w:val="000000" w:themeColor="text1"/>
        </w:rPr>
        <w:t>5</w:t>
      </w:r>
      <w:r w:rsidRPr="00E30AB1">
        <w:rPr>
          <w:color w:val="000000" w:themeColor="text1"/>
        </w:rPr>
        <w:t>种，醇、酚类</w:t>
      </w:r>
      <w:r w:rsidRPr="00E30AB1">
        <w:rPr>
          <w:color w:val="000000" w:themeColor="text1"/>
        </w:rPr>
        <w:t>10</w:t>
      </w:r>
      <w:r w:rsidRPr="00E30AB1">
        <w:rPr>
          <w:color w:val="000000" w:themeColor="text1"/>
        </w:rPr>
        <w:t>种，醛、酮类</w:t>
      </w:r>
      <w:r w:rsidRPr="00E30AB1">
        <w:rPr>
          <w:color w:val="000000" w:themeColor="text1"/>
        </w:rPr>
        <w:t>10</w:t>
      </w:r>
      <w:r w:rsidRPr="00E30AB1">
        <w:rPr>
          <w:color w:val="000000" w:themeColor="text1"/>
        </w:rPr>
        <w:t>种，酰胺类</w:t>
      </w:r>
      <w:r w:rsidRPr="00E30AB1">
        <w:rPr>
          <w:color w:val="000000" w:themeColor="text1"/>
        </w:rPr>
        <w:t>7</w:t>
      </w:r>
      <w:r w:rsidRPr="00E30AB1">
        <w:rPr>
          <w:color w:val="000000" w:themeColor="text1"/>
        </w:rPr>
        <w:t>种，芳烃类</w:t>
      </w:r>
      <w:r w:rsidRPr="00E30AB1">
        <w:rPr>
          <w:color w:val="000000" w:themeColor="text1"/>
        </w:rPr>
        <w:t>1</w:t>
      </w:r>
      <w:r w:rsidRPr="00E30AB1">
        <w:rPr>
          <w:color w:val="000000" w:themeColor="text1"/>
        </w:rPr>
        <w:t>种，其他</w:t>
      </w:r>
      <w:r w:rsidRPr="00E30AB1">
        <w:rPr>
          <w:color w:val="000000" w:themeColor="text1"/>
        </w:rPr>
        <w:t>5</w:t>
      </w:r>
      <w:r w:rsidRPr="00E30AB1">
        <w:rPr>
          <w:color w:val="000000" w:themeColor="text1"/>
        </w:rPr>
        <w:t>种。其中已被确认为致癌物</w:t>
      </w:r>
      <w:r w:rsidRPr="00E30AB1">
        <w:rPr>
          <w:color w:val="000000" w:themeColor="text1"/>
        </w:rPr>
        <w:t>1</w:t>
      </w:r>
      <w:r w:rsidRPr="00E30AB1">
        <w:rPr>
          <w:color w:val="000000" w:themeColor="text1"/>
        </w:rPr>
        <w:t>种，促癌物、辅致癌物</w:t>
      </w:r>
      <w:r w:rsidRPr="00E30AB1">
        <w:rPr>
          <w:color w:val="000000" w:themeColor="text1"/>
        </w:rPr>
        <w:t>4</w:t>
      </w:r>
      <w:r w:rsidRPr="00E30AB1">
        <w:rPr>
          <w:color w:val="000000" w:themeColor="text1"/>
        </w:rPr>
        <w:t>种，致突变物</w:t>
      </w:r>
      <w:r w:rsidRPr="00E30AB1">
        <w:rPr>
          <w:color w:val="000000" w:themeColor="text1"/>
        </w:rPr>
        <w:t>1</w:t>
      </w:r>
      <w:r w:rsidRPr="00E30AB1">
        <w:rPr>
          <w:color w:val="000000" w:themeColor="text1"/>
        </w:rPr>
        <w:t>种，被列入我国环境优先污染物</w:t>
      </w:r>
      <w:r w:rsidRPr="00E30AB1">
        <w:rPr>
          <w:color w:val="000000" w:themeColor="text1"/>
        </w:rPr>
        <w:t>“</w:t>
      </w:r>
      <w:r w:rsidRPr="00E30AB1">
        <w:rPr>
          <w:color w:val="000000" w:themeColor="text1"/>
        </w:rPr>
        <w:t>黑名单</w:t>
      </w:r>
      <w:r w:rsidRPr="00E30AB1">
        <w:rPr>
          <w:color w:val="000000" w:themeColor="text1"/>
        </w:rPr>
        <w:t>”</w:t>
      </w:r>
      <w:r w:rsidRPr="00E30AB1">
        <w:rPr>
          <w:color w:val="000000" w:themeColor="text1"/>
        </w:rPr>
        <w:t>的有</w:t>
      </w:r>
      <w:r w:rsidRPr="00E30AB1">
        <w:rPr>
          <w:color w:val="000000" w:themeColor="text1"/>
        </w:rPr>
        <w:t>6</w:t>
      </w:r>
      <w:r w:rsidRPr="00E30AB1">
        <w:rPr>
          <w:color w:val="000000" w:themeColor="text1"/>
        </w:rPr>
        <w:t>种。同时，</w:t>
      </w:r>
      <w:r w:rsidRPr="00E30AB1">
        <w:rPr>
          <w:color w:val="000000" w:themeColor="text1"/>
        </w:rPr>
        <w:t>COD</w:t>
      </w:r>
      <w:r w:rsidRPr="00E30AB1">
        <w:rPr>
          <w:color w:val="000000" w:themeColor="text1"/>
          <w:vertAlign w:val="subscript"/>
        </w:rPr>
        <w:t>Cr</w:t>
      </w:r>
      <w:r w:rsidRPr="00E30AB1">
        <w:rPr>
          <w:color w:val="000000" w:themeColor="text1"/>
        </w:rPr>
        <w:t xml:space="preserve"> </w:t>
      </w:r>
      <w:r w:rsidRPr="00E30AB1">
        <w:rPr>
          <w:color w:val="000000" w:themeColor="text1"/>
        </w:rPr>
        <w:t>和</w:t>
      </w:r>
      <w:r w:rsidRPr="00E30AB1">
        <w:rPr>
          <w:color w:val="000000" w:themeColor="text1"/>
        </w:rPr>
        <w:t>BOD</w:t>
      </w:r>
      <w:r w:rsidRPr="00E30AB1">
        <w:rPr>
          <w:color w:val="000000" w:themeColor="text1"/>
          <w:vertAlign w:val="subscript"/>
        </w:rPr>
        <w:t>5</w:t>
      </w:r>
      <w:r w:rsidRPr="00E30AB1">
        <w:rPr>
          <w:color w:val="000000" w:themeColor="text1"/>
        </w:rPr>
        <w:t>浓度高。渗滤液中</w:t>
      </w:r>
      <w:r w:rsidRPr="00E30AB1">
        <w:rPr>
          <w:color w:val="000000" w:themeColor="text1"/>
        </w:rPr>
        <w:t>COD</w:t>
      </w:r>
      <w:r w:rsidRPr="00E30AB1">
        <w:rPr>
          <w:color w:val="000000" w:themeColor="text1"/>
          <w:vertAlign w:val="subscript"/>
        </w:rPr>
        <w:t>Cr</w:t>
      </w:r>
      <w:r w:rsidRPr="00E30AB1">
        <w:rPr>
          <w:color w:val="000000" w:themeColor="text1"/>
        </w:rPr>
        <w:t xml:space="preserve"> </w:t>
      </w:r>
      <w:r w:rsidRPr="00E30AB1">
        <w:rPr>
          <w:color w:val="000000" w:themeColor="text1"/>
        </w:rPr>
        <w:t>和</w:t>
      </w:r>
      <w:r w:rsidRPr="00E30AB1">
        <w:rPr>
          <w:color w:val="000000" w:themeColor="text1"/>
        </w:rPr>
        <w:t>BOD</w:t>
      </w:r>
      <w:r w:rsidRPr="00E30AB1">
        <w:rPr>
          <w:color w:val="000000" w:themeColor="text1"/>
          <w:vertAlign w:val="subscript"/>
        </w:rPr>
        <w:t>5</w:t>
      </w:r>
      <w:r w:rsidRPr="00E30AB1">
        <w:rPr>
          <w:color w:val="000000" w:themeColor="text1"/>
        </w:rPr>
        <w:t>最高分别可达</w:t>
      </w:r>
      <w:r w:rsidRPr="00E30AB1">
        <w:rPr>
          <w:color w:val="000000" w:themeColor="text1"/>
        </w:rPr>
        <w:t>12000mg/L</w:t>
      </w:r>
      <w:r w:rsidRPr="00E30AB1">
        <w:rPr>
          <w:color w:val="000000" w:themeColor="text1"/>
        </w:rPr>
        <w:t>、</w:t>
      </w:r>
      <w:r w:rsidRPr="00E30AB1">
        <w:rPr>
          <w:color w:val="000000" w:themeColor="text1"/>
        </w:rPr>
        <w:t>8000mg/L</w:t>
      </w:r>
      <w:r w:rsidRPr="00E30AB1">
        <w:rPr>
          <w:color w:val="000000" w:themeColor="text1"/>
        </w:rPr>
        <w:t>甚至更高。氨氮含量高，并且随填埋时间的延长而升高，最高可达</w:t>
      </w:r>
      <w:r w:rsidRPr="00E30AB1">
        <w:rPr>
          <w:color w:val="000000" w:themeColor="text1"/>
        </w:rPr>
        <w:t>1000mg/L</w:t>
      </w:r>
      <w:r w:rsidRPr="00E30AB1">
        <w:rPr>
          <w:color w:val="000000" w:themeColor="text1"/>
        </w:rPr>
        <w:t>。渗滤液中的氮多以氨氮形式存在，约占</w:t>
      </w:r>
      <w:r w:rsidRPr="00E30AB1">
        <w:rPr>
          <w:color w:val="000000" w:themeColor="text1"/>
        </w:rPr>
        <w:t>TNK40%-50%</w:t>
      </w:r>
      <w:r w:rsidRPr="00E30AB1">
        <w:rPr>
          <w:color w:val="000000" w:themeColor="text1"/>
        </w:rPr>
        <w:t>。渗</w:t>
      </w:r>
      <w:r w:rsidR="00E7441D" w:rsidRPr="00E30AB1">
        <w:rPr>
          <w:color w:val="000000" w:themeColor="text1"/>
        </w:rPr>
        <w:t>滤液进入地表水体后会使水质恶化，水体含氧量降低，导致水生物死亡，影响水体引用功能。</w:t>
      </w:r>
    </w:p>
    <w:p w14:paraId="2AC1B284" w14:textId="510A5E3C" w:rsidR="00053FDF" w:rsidRPr="00E30AB1" w:rsidRDefault="00C2673F" w:rsidP="00F232E1">
      <w:pPr>
        <w:pStyle w:val="3"/>
        <w:rPr>
          <w:color w:val="000000" w:themeColor="text1"/>
        </w:rPr>
      </w:pPr>
      <w:r w:rsidRPr="00E30AB1">
        <w:rPr>
          <w:color w:val="000000" w:themeColor="text1"/>
        </w:rPr>
        <w:t>生产系统危险性识别</w:t>
      </w:r>
    </w:p>
    <w:p w14:paraId="1DDB41D6" w14:textId="2738FF50" w:rsidR="00056112" w:rsidRPr="00E30AB1" w:rsidRDefault="00056112" w:rsidP="008F06C5">
      <w:pPr>
        <w:ind w:firstLine="480"/>
        <w:rPr>
          <w:color w:val="000000" w:themeColor="text1"/>
        </w:rPr>
      </w:pPr>
      <w:r w:rsidRPr="00E30AB1">
        <w:rPr>
          <w:color w:val="000000" w:themeColor="text1"/>
        </w:rPr>
        <w:t>（</w:t>
      </w:r>
      <w:r w:rsidRPr="00E30AB1">
        <w:rPr>
          <w:color w:val="000000" w:themeColor="text1"/>
        </w:rPr>
        <w:t>1</w:t>
      </w:r>
      <w:r w:rsidRPr="00E30AB1">
        <w:rPr>
          <w:color w:val="000000" w:themeColor="text1"/>
        </w:rPr>
        <w:t>）渗滤液泄漏</w:t>
      </w:r>
    </w:p>
    <w:p w14:paraId="7F796C54" w14:textId="0A5F8BBB" w:rsidR="00056112" w:rsidRPr="00E30AB1" w:rsidRDefault="00056112" w:rsidP="00252D98">
      <w:pPr>
        <w:ind w:firstLine="480"/>
        <w:rPr>
          <w:color w:val="000000" w:themeColor="text1"/>
        </w:rPr>
      </w:pPr>
      <w:r w:rsidRPr="00E30AB1">
        <w:rPr>
          <w:color w:val="000000" w:themeColor="text1"/>
        </w:rPr>
        <w:t>本项目在运行过程中，废水主要来自填埋场渗滤液</w:t>
      </w:r>
      <w:r w:rsidR="00AE6D4E" w:rsidRPr="00E30AB1">
        <w:rPr>
          <w:color w:val="000000" w:themeColor="text1"/>
        </w:rPr>
        <w:t>和固化飞灰渗滤液</w:t>
      </w:r>
      <w:r w:rsidRPr="00E30AB1">
        <w:rPr>
          <w:color w:val="000000" w:themeColor="text1"/>
        </w:rPr>
        <w:t>。这些废水主要含</w:t>
      </w:r>
      <w:r w:rsidRPr="00E30AB1">
        <w:rPr>
          <w:color w:val="000000" w:themeColor="text1"/>
        </w:rPr>
        <w:t>COD</w:t>
      </w:r>
      <w:r w:rsidRPr="00E30AB1">
        <w:rPr>
          <w:color w:val="000000" w:themeColor="text1"/>
        </w:rPr>
        <w:t>、</w:t>
      </w:r>
      <w:r w:rsidRPr="00E30AB1">
        <w:rPr>
          <w:color w:val="000000" w:themeColor="text1"/>
        </w:rPr>
        <w:t>BOD</w:t>
      </w:r>
      <w:r w:rsidRPr="00E30AB1">
        <w:rPr>
          <w:color w:val="000000" w:themeColor="text1"/>
        </w:rPr>
        <w:t>、</w:t>
      </w:r>
      <w:r w:rsidRPr="00E30AB1">
        <w:rPr>
          <w:color w:val="000000" w:themeColor="text1"/>
        </w:rPr>
        <w:t>SS</w:t>
      </w:r>
      <w:r w:rsidRPr="00E30AB1">
        <w:rPr>
          <w:color w:val="000000" w:themeColor="text1"/>
        </w:rPr>
        <w:t>、</w:t>
      </w:r>
      <w:r w:rsidRPr="00E30AB1">
        <w:rPr>
          <w:color w:val="000000" w:themeColor="text1"/>
        </w:rPr>
        <w:t>NH</w:t>
      </w:r>
      <w:r w:rsidRPr="00E30AB1">
        <w:rPr>
          <w:color w:val="000000" w:themeColor="text1"/>
          <w:vertAlign w:val="subscript"/>
        </w:rPr>
        <w:t>3</w:t>
      </w:r>
      <w:r w:rsidRPr="00E30AB1">
        <w:rPr>
          <w:color w:val="000000" w:themeColor="text1"/>
        </w:rPr>
        <w:t>-N</w:t>
      </w:r>
      <w:r w:rsidRPr="00E30AB1">
        <w:rPr>
          <w:color w:val="000000" w:themeColor="text1"/>
        </w:rPr>
        <w:t>、</w:t>
      </w:r>
      <w:r w:rsidRPr="00E30AB1">
        <w:rPr>
          <w:color w:val="000000" w:themeColor="text1"/>
        </w:rPr>
        <w:t>TP</w:t>
      </w:r>
      <w:r w:rsidRPr="00E30AB1">
        <w:rPr>
          <w:color w:val="000000" w:themeColor="text1"/>
        </w:rPr>
        <w:t>、粪大肠菌群</w:t>
      </w:r>
      <w:r w:rsidR="00E57A9B" w:rsidRPr="00E30AB1">
        <w:rPr>
          <w:rFonts w:hint="eastAsia"/>
          <w:color w:val="000000" w:themeColor="text1"/>
        </w:rPr>
        <w:t>、</w:t>
      </w:r>
      <w:r w:rsidR="00E57A9B" w:rsidRPr="00E30AB1">
        <w:rPr>
          <w:color w:val="000000" w:themeColor="text1"/>
        </w:rPr>
        <w:t>重金属</w:t>
      </w:r>
      <w:r w:rsidRPr="00E30AB1">
        <w:rPr>
          <w:color w:val="000000" w:themeColor="text1"/>
        </w:rPr>
        <w:t>等有害成分，</w:t>
      </w:r>
      <w:r w:rsidR="00E57A9B" w:rsidRPr="00E30AB1">
        <w:rPr>
          <w:rFonts w:hint="eastAsia"/>
          <w:color w:val="000000" w:themeColor="text1"/>
        </w:rPr>
        <w:t>不属于《环境风险评价导则》（</w:t>
      </w:r>
      <w:r w:rsidR="00E57A9B" w:rsidRPr="00E30AB1">
        <w:rPr>
          <w:rFonts w:hint="eastAsia"/>
          <w:color w:val="000000" w:themeColor="text1"/>
        </w:rPr>
        <w:t>HJ169-2018</w:t>
      </w:r>
      <w:r w:rsidR="00E57A9B" w:rsidRPr="00E30AB1">
        <w:rPr>
          <w:rFonts w:hint="eastAsia"/>
          <w:color w:val="000000" w:themeColor="text1"/>
        </w:rPr>
        <w:t>）附录</w:t>
      </w:r>
      <w:r w:rsidR="00E57A9B" w:rsidRPr="00E30AB1">
        <w:rPr>
          <w:rFonts w:hint="eastAsia"/>
          <w:color w:val="000000" w:themeColor="text1"/>
        </w:rPr>
        <w:t xml:space="preserve">B </w:t>
      </w:r>
      <w:r w:rsidR="00E57A9B" w:rsidRPr="00E30AB1">
        <w:rPr>
          <w:rFonts w:hint="eastAsia"/>
          <w:color w:val="000000" w:themeColor="text1"/>
        </w:rPr>
        <w:t>中重点关注的危险物质。但是项目防渗层破裂、渗滤液收集系统因管道堵塞、破裂或设计有缺陷而失效，将导致渗滤液泄漏造成周围地下水的污染。</w:t>
      </w:r>
    </w:p>
    <w:p w14:paraId="70BD5EB0" w14:textId="2513D3E5" w:rsidR="00AE6D4E" w:rsidRPr="00E30AB1" w:rsidRDefault="00AE6D4E" w:rsidP="00252D98">
      <w:pPr>
        <w:ind w:firstLine="480"/>
        <w:rPr>
          <w:color w:val="000000" w:themeColor="text1"/>
        </w:rPr>
      </w:pPr>
      <w:r w:rsidRPr="00E30AB1">
        <w:rPr>
          <w:color w:val="000000" w:themeColor="text1"/>
        </w:rPr>
        <w:t>（</w:t>
      </w:r>
      <w:r w:rsidRPr="00E30AB1">
        <w:rPr>
          <w:color w:val="000000" w:themeColor="text1"/>
        </w:rPr>
        <w:t>2</w:t>
      </w:r>
      <w:r w:rsidRPr="00E30AB1">
        <w:rPr>
          <w:color w:val="000000" w:themeColor="text1"/>
        </w:rPr>
        <w:t>）防渗层风险识别</w:t>
      </w:r>
    </w:p>
    <w:p w14:paraId="04B4CA51" w14:textId="629C5C87" w:rsidR="00AE6D4E" w:rsidRPr="00E30AB1" w:rsidRDefault="00AE6D4E" w:rsidP="00252D98">
      <w:pPr>
        <w:ind w:firstLine="480"/>
        <w:rPr>
          <w:color w:val="000000" w:themeColor="text1"/>
        </w:rPr>
      </w:pPr>
      <w:r w:rsidRPr="00E30AB1">
        <w:rPr>
          <w:color w:val="000000" w:themeColor="text1"/>
        </w:rPr>
        <w:t>填埋场库区防渗层正常情况下不会渗漏，破损主要是由于施工质量、人为操作不当或采取的防漏措施不当或不够，导致渗滤液渗漏，影响地下水。</w:t>
      </w:r>
    </w:p>
    <w:p w14:paraId="34F7A49B" w14:textId="65C40F69" w:rsidR="009A512C" w:rsidRPr="00E30AB1" w:rsidRDefault="00AE6D4E" w:rsidP="00252D98">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7</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2</w:t>
      </w:r>
      <w:r w:rsidR="001D4138" w:rsidRPr="00E30AB1">
        <w:rPr>
          <w:color w:val="000000" w:themeColor="text1"/>
        </w:rPr>
        <w:fldChar w:fldCharType="end"/>
      </w:r>
      <w:r w:rsidRPr="00E30AB1">
        <w:rPr>
          <w:color w:val="000000" w:themeColor="text1"/>
        </w:rPr>
        <w:t>环境风险类型</w:t>
      </w:r>
    </w:p>
    <w:tbl>
      <w:tblPr>
        <w:tblStyle w:val="a7"/>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94"/>
        <w:gridCol w:w="851"/>
        <w:gridCol w:w="1275"/>
        <w:gridCol w:w="993"/>
        <w:gridCol w:w="992"/>
        <w:gridCol w:w="2943"/>
        <w:gridCol w:w="1292"/>
      </w:tblGrid>
      <w:tr w:rsidR="00E30AB1" w:rsidRPr="00E30AB1" w14:paraId="1066B23E" w14:textId="77777777" w:rsidTr="005922B7">
        <w:trPr>
          <w:tblHeader/>
        </w:trPr>
        <w:tc>
          <w:tcPr>
            <w:tcW w:w="694" w:type="dxa"/>
            <w:vAlign w:val="center"/>
          </w:tcPr>
          <w:p w14:paraId="5B3B27EC" w14:textId="671794A7" w:rsidR="00AE6D4E" w:rsidRPr="00E30AB1" w:rsidRDefault="00AE6D4E" w:rsidP="00252D98">
            <w:pPr>
              <w:pStyle w:val="lwx1"/>
              <w:rPr>
                <w:color w:val="000000" w:themeColor="text1"/>
              </w:rPr>
            </w:pPr>
            <w:r w:rsidRPr="00E30AB1">
              <w:rPr>
                <w:color w:val="000000" w:themeColor="text1"/>
              </w:rPr>
              <w:t>序号</w:t>
            </w:r>
          </w:p>
        </w:tc>
        <w:tc>
          <w:tcPr>
            <w:tcW w:w="851" w:type="dxa"/>
            <w:vAlign w:val="center"/>
          </w:tcPr>
          <w:p w14:paraId="07776F04" w14:textId="5E3751E5" w:rsidR="00AE6D4E" w:rsidRPr="00E30AB1" w:rsidRDefault="00AE6D4E" w:rsidP="00252D98">
            <w:pPr>
              <w:pStyle w:val="lwx1"/>
              <w:rPr>
                <w:color w:val="000000" w:themeColor="text1"/>
              </w:rPr>
            </w:pPr>
            <w:r w:rsidRPr="00E30AB1">
              <w:rPr>
                <w:color w:val="000000" w:themeColor="text1"/>
              </w:rPr>
              <w:t>危险单元</w:t>
            </w:r>
          </w:p>
        </w:tc>
        <w:tc>
          <w:tcPr>
            <w:tcW w:w="1275" w:type="dxa"/>
            <w:vAlign w:val="center"/>
          </w:tcPr>
          <w:p w14:paraId="0BEA9D9C" w14:textId="0B4DAC44" w:rsidR="00AE6D4E" w:rsidRPr="00E30AB1" w:rsidRDefault="00AE6D4E" w:rsidP="00252D98">
            <w:pPr>
              <w:pStyle w:val="lwx1"/>
              <w:rPr>
                <w:color w:val="000000" w:themeColor="text1"/>
              </w:rPr>
            </w:pPr>
            <w:r w:rsidRPr="00E30AB1">
              <w:rPr>
                <w:color w:val="000000" w:themeColor="text1"/>
              </w:rPr>
              <w:t>风险源</w:t>
            </w:r>
          </w:p>
        </w:tc>
        <w:tc>
          <w:tcPr>
            <w:tcW w:w="993" w:type="dxa"/>
            <w:vAlign w:val="center"/>
          </w:tcPr>
          <w:p w14:paraId="42AD2324" w14:textId="09222527" w:rsidR="00AE6D4E" w:rsidRPr="00E30AB1" w:rsidRDefault="00AE6D4E" w:rsidP="00252D98">
            <w:pPr>
              <w:pStyle w:val="lwx1"/>
              <w:rPr>
                <w:color w:val="000000" w:themeColor="text1"/>
              </w:rPr>
            </w:pPr>
            <w:r w:rsidRPr="00E30AB1">
              <w:rPr>
                <w:color w:val="000000" w:themeColor="text1"/>
              </w:rPr>
              <w:t>主要危险物质</w:t>
            </w:r>
          </w:p>
        </w:tc>
        <w:tc>
          <w:tcPr>
            <w:tcW w:w="992" w:type="dxa"/>
            <w:vAlign w:val="center"/>
          </w:tcPr>
          <w:p w14:paraId="072A0222" w14:textId="06E07F06" w:rsidR="00AE6D4E" w:rsidRPr="00E30AB1" w:rsidRDefault="00AE6D4E" w:rsidP="00252D98">
            <w:pPr>
              <w:pStyle w:val="lwx1"/>
              <w:rPr>
                <w:color w:val="000000" w:themeColor="text1"/>
              </w:rPr>
            </w:pPr>
            <w:r w:rsidRPr="00E30AB1">
              <w:rPr>
                <w:color w:val="000000" w:themeColor="text1"/>
              </w:rPr>
              <w:t>环境风险类型</w:t>
            </w:r>
          </w:p>
        </w:tc>
        <w:tc>
          <w:tcPr>
            <w:tcW w:w="2943" w:type="dxa"/>
            <w:vAlign w:val="center"/>
          </w:tcPr>
          <w:p w14:paraId="71A094F6" w14:textId="583AF18E" w:rsidR="00AE6D4E" w:rsidRPr="00E30AB1" w:rsidRDefault="00AE6D4E" w:rsidP="00252D98">
            <w:pPr>
              <w:pStyle w:val="lwx1"/>
              <w:rPr>
                <w:color w:val="000000" w:themeColor="text1"/>
              </w:rPr>
            </w:pPr>
            <w:r w:rsidRPr="00E30AB1">
              <w:rPr>
                <w:color w:val="000000" w:themeColor="text1"/>
              </w:rPr>
              <w:t>环境影响途径</w:t>
            </w:r>
          </w:p>
        </w:tc>
        <w:tc>
          <w:tcPr>
            <w:tcW w:w="1292" w:type="dxa"/>
            <w:vAlign w:val="center"/>
          </w:tcPr>
          <w:p w14:paraId="387F8D90" w14:textId="1A7C9C5E" w:rsidR="00AE6D4E" w:rsidRPr="00E30AB1" w:rsidRDefault="00AE6D4E" w:rsidP="00252D98">
            <w:pPr>
              <w:pStyle w:val="lwx1"/>
              <w:rPr>
                <w:color w:val="000000" w:themeColor="text1"/>
              </w:rPr>
            </w:pPr>
            <w:r w:rsidRPr="00E30AB1">
              <w:rPr>
                <w:color w:val="000000" w:themeColor="text1"/>
              </w:rPr>
              <w:t>可能受影响的环境敏感目标</w:t>
            </w:r>
          </w:p>
        </w:tc>
      </w:tr>
      <w:tr w:rsidR="00E30AB1" w:rsidRPr="00E30AB1" w14:paraId="74BE6CFE" w14:textId="77777777" w:rsidTr="005922B7">
        <w:tc>
          <w:tcPr>
            <w:tcW w:w="694" w:type="dxa"/>
            <w:vAlign w:val="center"/>
          </w:tcPr>
          <w:p w14:paraId="197C5115" w14:textId="526921D8" w:rsidR="005922B7" w:rsidRPr="00E30AB1" w:rsidRDefault="00F232E1" w:rsidP="00252D98">
            <w:pPr>
              <w:pStyle w:val="lwx1"/>
              <w:rPr>
                <w:color w:val="000000" w:themeColor="text1"/>
              </w:rPr>
            </w:pPr>
            <w:r w:rsidRPr="00E30AB1">
              <w:rPr>
                <w:rFonts w:hint="eastAsia"/>
                <w:color w:val="000000" w:themeColor="text1"/>
              </w:rPr>
              <w:t>1</w:t>
            </w:r>
          </w:p>
        </w:tc>
        <w:tc>
          <w:tcPr>
            <w:tcW w:w="851" w:type="dxa"/>
            <w:vMerge w:val="restart"/>
            <w:vAlign w:val="center"/>
          </w:tcPr>
          <w:p w14:paraId="513F53BE" w14:textId="3103BD15" w:rsidR="005922B7" w:rsidRPr="00E30AB1" w:rsidRDefault="005922B7" w:rsidP="00252D98">
            <w:pPr>
              <w:pStyle w:val="lwx1"/>
              <w:rPr>
                <w:color w:val="000000" w:themeColor="text1"/>
              </w:rPr>
            </w:pPr>
            <w:r w:rsidRPr="00E30AB1">
              <w:rPr>
                <w:color w:val="000000" w:themeColor="text1"/>
              </w:rPr>
              <w:t>固化飞灰填埋场</w:t>
            </w:r>
          </w:p>
        </w:tc>
        <w:tc>
          <w:tcPr>
            <w:tcW w:w="1275" w:type="dxa"/>
            <w:vAlign w:val="center"/>
          </w:tcPr>
          <w:p w14:paraId="057C73F2" w14:textId="6B36542E" w:rsidR="005922B7" w:rsidRPr="00E30AB1" w:rsidRDefault="005922B7" w:rsidP="00252D98">
            <w:pPr>
              <w:pStyle w:val="lwx1"/>
              <w:rPr>
                <w:color w:val="000000" w:themeColor="text1"/>
              </w:rPr>
            </w:pPr>
            <w:r w:rsidRPr="00E30AB1">
              <w:rPr>
                <w:color w:val="000000" w:themeColor="text1"/>
              </w:rPr>
              <w:t>防渗层</w:t>
            </w:r>
          </w:p>
        </w:tc>
        <w:tc>
          <w:tcPr>
            <w:tcW w:w="993" w:type="dxa"/>
            <w:vAlign w:val="center"/>
          </w:tcPr>
          <w:p w14:paraId="1278CF2D" w14:textId="2DFA6324" w:rsidR="005922B7" w:rsidRPr="00E30AB1" w:rsidRDefault="005922B7" w:rsidP="00252D98">
            <w:pPr>
              <w:pStyle w:val="lwx1"/>
              <w:rPr>
                <w:color w:val="000000" w:themeColor="text1"/>
              </w:rPr>
            </w:pPr>
            <w:r w:rsidRPr="00E30AB1">
              <w:rPr>
                <w:color w:val="000000" w:themeColor="text1"/>
              </w:rPr>
              <w:t>渗滤液</w:t>
            </w:r>
          </w:p>
        </w:tc>
        <w:tc>
          <w:tcPr>
            <w:tcW w:w="992" w:type="dxa"/>
            <w:vAlign w:val="center"/>
          </w:tcPr>
          <w:p w14:paraId="3FB0B708" w14:textId="06BA789F" w:rsidR="005922B7" w:rsidRPr="00E30AB1" w:rsidRDefault="005922B7" w:rsidP="00252D98">
            <w:pPr>
              <w:pStyle w:val="lwx1"/>
              <w:rPr>
                <w:color w:val="000000" w:themeColor="text1"/>
              </w:rPr>
            </w:pPr>
            <w:r w:rsidRPr="00E30AB1">
              <w:rPr>
                <w:color w:val="000000" w:themeColor="text1"/>
              </w:rPr>
              <w:t>泄露</w:t>
            </w:r>
          </w:p>
        </w:tc>
        <w:tc>
          <w:tcPr>
            <w:tcW w:w="2943" w:type="dxa"/>
            <w:vAlign w:val="center"/>
          </w:tcPr>
          <w:p w14:paraId="796A84E5" w14:textId="3BCE7D9D" w:rsidR="005922B7" w:rsidRPr="00E30AB1" w:rsidRDefault="005922B7" w:rsidP="00252D98">
            <w:pPr>
              <w:pStyle w:val="lwx1"/>
              <w:rPr>
                <w:color w:val="000000" w:themeColor="text1"/>
              </w:rPr>
            </w:pPr>
            <w:r w:rsidRPr="00E30AB1">
              <w:rPr>
                <w:color w:val="000000" w:themeColor="text1"/>
              </w:rPr>
              <w:t>防渗层破坏，飞灰渗滤液渗漏，污染地下水</w:t>
            </w:r>
          </w:p>
        </w:tc>
        <w:tc>
          <w:tcPr>
            <w:tcW w:w="1292" w:type="dxa"/>
            <w:vAlign w:val="center"/>
          </w:tcPr>
          <w:p w14:paraId="067940FA" w14:textId="3F893326" w:rsidR="005922B7" w:rsidRPr="00E30AB1" w:rsidRDefault="005922B7" w:rsidP="00252D98">
            <w:pPr>
              <w:pStyle w:val="lwx1"/>
              <w:rPr>
                <w:color w:val="000000" w:themeColor="text1"/>
              </w:rPr>
            </w:pPr>
            <w:r w:rsidRPr="00E30AB1">
              <w:rPr>
                <w:color w:val="000000" w:themeColor="text1"/>
              </w:rPr>
              <w:t>地下水</w:t>
            </w:r>
          </w:p>
        </w:tc>
      </w:tr>
      <w:tr w:rsidR="00E30AB1" w:rsidRPr="00E30AB1" w14:paraId="4CF088DD" w14:textId="77777777" w:rsidTr="005922B7">
        <w:tc>
          <w:tcPr>
            <w:tcW w:w="694" w:type="dxa"/>
            <w:vAlign w:val="center"/>
          </w:tcPr>
          <w:p w14:paraId="51DDD844" w14:textId="21732CBC" w:rsidR="005922B7" w:rsidRPr="00E30AB1" w:rsidRDefault="00F232E1" w:rsidP="00252D98">
            <w:pPr>
              <w:pStyle w:val="lwx1"/>
              <w:rPr>
                <w:color w:val="000000" w:themeColor="text1"/>
              </w:rPr>
            </w:pPr>
            <w:r w:rsidRPr="00E30AB1">
              <w:rPr>
                <w:rFonts w:hint="eastAsia"/>
                <w:color w:val="000000" w:themeColor="text1"/>
              </w:rPr>
              <w:t>2</w:t>
            </w:r>
          </w:p>
        </w:tc>
        <w:tc>
          <w:tcPr>
            <w:tcW w:w="851" w:type="dxa"/>
            <w:vMerge/>
            <w:vAlign w:val="center"/>
          </w:tcPr>
          <w:p w14:paraId="46BE7B59" w14:textId="77777777" w:rsidR="005922B7" w:rsidRPr="00E30AB1" w:rsidRDefault="005922B7" w:rsidP="00252D98">
            <w:pPr>
              <w:pStyle w:val="lwx1"/>
              <w:rPr>
                <w:color w:val="000000" w:themeColor="text1"/>
              </w:rPr>
            </w:pPr>
          </w:p>
        </w:tc>
        <w:tc>
          <w:tcPr>
            <w:tcW w:w="1275" w:type="dxa"/>
            <w:vAlign w:val="center"/>
          </w:tcPr>
          <w:p w14:paraId="148EEC96" w14:textId="5A46F241" w:rsidR="005922B7" w:rsidRPr="00E30AB1" w:rsidRDefault="005922B7" w:rsidP="00252D98">
            <w:pPr>
              <w:pStyle w:val="lwx1"/>
              <w:rPr>
                <w:color w:val="000000" w:themeColor="text1"/>
              </w:rPr>
            </w:pPr>
            <w:r w:rsidRPr="00E30AB1">
              <w:rPr>
                <w:color w:val="000000" w:themeColor="text1"/>
              </w:rPr>
              <w:t>渗滤液收集系统</w:t>
            </w:r>
          </w:p>
        </w:tc>
        <w:tc>
          <w:tcPr>
            <w:tcW w:w="993" w:type="dxa"/>
            <w:vAlign w:val="center"/>
          </w:tcPr>
          <w:p w14:paraId="4A16F582" w14:textId="79BA1C35" w:rsidR="005922B7" w:rsidRPr="00E30AB1" w:rsidRDefault="005922B7" w:rsidP="00252D98">
            <w:pPr>
              <w:pStyle w:val="lwx1"/>
              <w:rPr>
                <w:color w:val="000000" w:themeColor="text1"/>
              </w:rPr>
            </w:pPr>
            <w:r w:rsidRPr="00E30AB1">
              <w:rPr>
                <w:color w:val="000000" w:themeColor="text1"/>
              </w:rPr>
              <w:t>渗滤液</w:t>
            </w:r>
          </w:p>
        </w:tc>
        <w:tc>
          <w:tcPr>
            <w:tcW w:w="992" w:type="dxa"/>
            <w:vAlign w:val="center"/>
          </w:tcPr>
          <w:p w14:paraId="6DD54CD9" w14:textId="3AB20E3B" w:rsidR="005922B7" w:rsidRPr="00E30AB1" w:rsidRDefault="005922B7" w:rsidP="00252D98">
            <w:pPr>
              <w:pStyle w:val="lwx1"/>
              <w:rPr>
                <w:color w:val="000000" w:themeColor="text1"/>
              </w:rPr>
            </w:pPr>
            <w:r w:rsidRPr="00E30AB1">
              <w:rPr>
                <w:color w:val="000000" w:themeColor="text1"/>
              </w:rPr>
              <w:t>泄露</w:t>
            </w:r>
          </w:p>
        </w:tc>
        <w:tc>
          <w:tcPr>
            <w:tcW w:w="2943" w:type="dxa"/>
            <w:vAlign w:val="center"/>
          </w:tcPr>
          <w:p w14:paraId="2AF20BC2" w14:textId="7BB5CEF7" w:rsidR="005922B7" w:rsidRPr="00E30AB1" w:rsidRDefault="005922B7" w:rsidP="00252D98">
            <w:pPr>
              <w:pStyle w:val="lwx1"/>
              <w:rPr>
                <w:color w:val="000000" w:themeColor="text1"/>
              </w:rPr>
            </w:pPr>
            <w:r w:rsidRPr="00E30AB1">
              <w:rPr>
                <w:color w:val="000000" w:themeColor="text1"/>
              </w:rPr>
              <w:t>渗滤液收集系统失效，飞灰渗滤液渗漏，污染地下水</w:t>
            </w:r>
          </w:p>
        </w:tc>
        <w:tc>
          <w:tcPr>
            <w:tcW w:w="1292" w:type="dxa"/>
            <w:vAlign w:val="center"/>
          </w:tcPr>
          <w:p w14:paraId="22B9CCBF" w14:textId="0EE951CD" w:rsidR="005922B7" w:rsidRPr="00E30AB1" w:rsidRDefault="005922B7" w:rsidP="00252D98">
            <w:pPr>
              <w:pStyle w:val="lwx1"/>
              <w:rPr>
                <w:color w:val="000000" w:themeColor="text1"/>
              </w:rPr>
            </w:pPr>
            <w:r w:rsidRPr="00E30AB1">
              <w:rPr>
                <w:color w:val="000000" w:themeColor="text1"/>
              </w:rPr>
              <w:t>地下水</w:t>
            </w:r>
            <w:r w:rsidR="004D7856" w:rsidRPr="00E30AB1">
              <w:rPr>
                <w:color w:val="000000" w:themeColor="text1"/>
              </w:rPr>
              <w:t>、地表水</w:t>
            </w:r>
            <w:r w:rsidR="00F232E1" w:rsidRPr="00E30AB1">
              <w:rPr>
                <w:rFonts w:hint="eastAsia"/>
                <w:color w:val="000000" w:themeColor="text1"/>
              </w:rPr>
              <w:t>、</w:t>
            </w:r>
            <w:r w:rsidR="00F232E1" w:rsidRPr="00E30AB1">
              <w:rPr>
                <w:color w:val="000000" w:themeColor="text1"/>
              </w:rPr>
              <w:t>土壤</w:t>
            </w:r>
          </w:p>
        </w:tc>
      </w:tr>
    </w:tbl>
    <w:p w14:paraId="16D44EBE" w14:textId="1DD51B7B" w:rsidR="00053FDF" w:rsidRPr="00E30AB1" w:rsidRDefault="00C2673F" w:rsidP="00F232E1">
      <w:pPr>
        <w:pStyle w:val="3"/>
        <w:rPr>
          <w:color w:val="000000" w:themeColor="text1"/>
        </w:rPr>
      </w:pPr>
      <w:r w:rsidRPr="00E30AB1">
        <w:rPr>
          <w:color w:val="000000" w:themeColor="text1"/>
        </w:rPr>
        <w:t>危险物质向环境转移的途径识别</w:t>
      </w:r>
    </w:p>
    <w:p w14:paraId="70C7A6F9" w14:textId="14E6AF77" w:rsidR="00053FDF" w:rsidRPr="00E30AB1" w:rsidRDefault="00252D98" w:rsidP="00662FBF">
      <w:pPr>
        <w:ind w:firstLine="480"/>
        <w:rPr>
          <w:color w:val="000000" w:themeColor="text1"/>
        </w:rPr>
      </w:pPr>
      <w:r w:rsidRPr="00E30AB1">
        <w:rPr>
          <w:rFonts w:hint="eastAsia"/>
          <w:color w:val="000000" w:themeColor="text1"/>
        </w:rPr>
        <w:t>主要为</w:t>
      </w:r>
      <w:r w:rsidR="006128B4" w:rsidRPr="00E30AB1">
        <w:rPr>
          <w:color w:val="000000" w:themeColor="text1"/>
        </w:rPr>
        <w:t>渗滤液泄露向地表水和地下水转移，造成地表水</w:t>
      </w:r>
      <w:r w:rsidRPr="00E30AB1">
        <w:rPr>
          <w:rFonts w:hint="eastAsia"/>
          <w:color w:val="000000" w:themeColor="text1"/>
        </w:rPr>
        <w:t>、</w:t>
      </w:r>
      <w:r w:rsidR="006128B4" w:rsidRPr="00E30AB1">
        <w:rPr>
          <w:color w:val="000000" w:themeColor="text1"/>
        </w:rPr>
        <w:t>地下水</w:t>
      </w:r>
      <w:r w:rsidRPr="00E30AB1">
        <w:rPr>
          <w:rFonts w:hint="eastAsia"/>
          <w:color w:val="000000" w:themeColor="text1"/>
        </w:rPr>
        <w:t>和土壤</w:t>
      </w:r>
      <w:r w:rsidR="006128B4" w:rsidRPr="00E30AB1">
        <w:rPr>
          <w:color w:val="000000" w:themeColor="text1"/>
        </w:rPr>
        <w:t>影响。</w:t>
      </w:r>
    </w:p>
    <w:p w14:paraId="4087972D" w14:textId="6F6CD7D0" w:rsidR="005B54BB" w:rsidRPr="00E30AB1" w:rsidRDefault="003A5982" w:rsidP="00F82B17">
      <w:pPr>
        <w:pStyle w:val="2"/>
        <w:rPr>
          <w:rFonts w:cs="Times New Roman"/>
          <w:color w:val="000000" w:themeColor="text1"/>
        </w:rPr>
      </w:pPr>
      <w:bookmarkStart w:id="153" w:name="_Toc180057288"/>
      <w:r w:rsidRPr="00E30AB1">
        <w:rPr>
          <w:rFonts w:cs="Times New Roman" w:hint="eastAsia"/>
          <w:color w:val="000000" w:themeColor="text1"/>
        </w:rPr>
        <w:lastRenderedPageBreak/>
        <w:t>环境风险分析</w:t>
      </w:r>
      <w:bookmarkEnd w:id="153"/>
    </w:p>
    <w:p w14:paraId="6EFEB181" w14:textId="04166BA4" w:rsidR="00C02E00" w:rsidRPr="00E30AB1" w:rsidRDefault="00C02E00" w:rsidP="005C354F">
      <w:pPr>
        <w:pStyle w:val="3"/>
        <w:rPr>
          <w:color w:val="000000" w:themeColor="text1"/>
        </w:rPr>
      </w:pPr>
      <w:r w:rsidRPr="00E30AB1">
        <w:rPr>
          <w:rFonts w:hint="eastAsia"/>
          <w:color w:val="000000" w:themeColor="text1"/>
        </w:rPr>
        <w:t>飞灰流失风险分析</w:t>
      </w:r>
    </w:p>
    <w:p w14:paraId="7C52231D" w14:textId="20B0F25F" w:rsidR="00C02E00" w:rsidRPr="00E30AB1" w:rsidRDefault="00C02E00" w:rsidP="00C02E00">
      <w:pPr>
        <w:ind w:firstLine="480"/>
        <w:rPr>
          <w:color w:val="000000" w:themeColor="text1"/>
        </w:rPr>
      </w:pPr>
      <w:r w:rsidRPr="00E30AB1">
        <w:rPr>
          <w:rFonts w:hint="eastAsia"/>
          <w:color w:val="000000" w:themeColor="text1"/>
        </w:rPr>
        <w:t>项目飞灰在垃圾焚烧发电厂采用螯合剂固化后，采用</w:t>
      </w:r>
      <w:r w:rsidR="004D7521" w:rsidRPr="00E30AB1">
        <w:rPr>
          <w:rFonts w:hint="eastAsia"/>
          <w:color w:val="000000" w:themeColor="text1"/>
        </w:rPr>
        <w:t>密闭</w:t>
      </w:r>
      <w:r w:rsidRPr="00E30AB1">
        <w:rPr>
          <w:rFonts w:hint="eastAsia"/>
          <w:color w:val="000000" w:themeColor="text1"/>
        </w:rPr>
        <w:t>吨袋包装，固化后具有一定强度，形成较大的块状，有害重金属得到稳定化。稳定化飞灰运输采用专用车辆运输，加强驾驶员的培训，降低交通事故的风险。加强运输、填埋场内的人员教育，严格操作，避免遗漏，入库时同时计数计量，避免丢失。运输车辆封闭处理，同时按照指定路线运输，不得随意改变路线。填埋库区门卫看守，避免闲杂人员入内。综上，项目飞灰流失造成的环境风险较小。</w:t>
      </w:r>
    </w:p>
    <w:p w14:paraId="761A119C" w14:textId="0890F98F" w:rsidR="00C02E00" w:rsidRPr="00E30AB1" w:rsidRDefault="00C02E00" w:rsidP="00343D29">
      <w:pPr>
        <w:pStyle w:val="3"/>
        <w:rPr>
          <w:color w:val="000000" w:themeColor="text1"/>
        </w:rPr>
      </w:pPr>
      <w:r w:rsidRPr="00E30AB1">
        <w:rPr>
          <w:rFonts w:hint="eastAsia"/>
          <w:color w:val="000000" w:themeColor="text1"/>
        </w:rPr>
        <w:t>地下水环境污染风险分析</w:t>
      </w:r>
    </w:p>
    <w:p w14:paraId="2A0BA51E" w14:textId="7A65FB1A" w:rsidR="00C02E00" w:rsidRPr="00E30AB1" w:rsidRDefault="00C02E00" w:rsidP="00C02E00">
      <w:pPr>
        <w:ind w:firstLine="480"/>
        <w:rPr>
          <w:color w:val="000000" w:themeColor="text1"/>
        </w:rPr>
      </w:pPr>
      <w:r w:rsidRPr="00E30AB1">
        <w:rPr>
          <w:rFonts w:hint="eastAsia"/>
          <w:color w:val="000000" w:themeColor="text1"/>
        </w:rPr>
        <w:t>项目填埋库区采用</w:t>
      </w:r>
      <w:r w:rsidR="00343D29" w:rsidRPr="00E30AB1">
        <w:rPr>
          <w:rFonts w:cs="Times New Roman" w:hint="eastAsia"/>
          <w:color w:val="000000" w:themeColor="text1"/>
        </w:rPr>
        <w:t>双人工复合衬层作为填埋区防渗衬层，</w:t>
      </w:r>
      <w:r w:rsidRPr="00E30AB1">
        <w:rPr>
          <w:rFonts w:hint="eastAsia"/>
          <w:color w:val="000000" w:themeColor="text1"/>
        </w:rPr>
        <w:t>整个库区形成一个独立的地质单元，阻隔库区以外的地下水进入库区范围。工程同时设地下水导排，避免地下水的涌出挤破防渗层，同时导出的地下水定期检测，分析防渗层的完好性。工程同时设</w:t>
      </w:r>
      <w:r w:rsidRPr="00E30AB1">
        <w:rPr>
          <w:rFonts w:hint="eastAsia"/>
          <w:color w:val="000000" w:themeColor="text1"/>
        </w:rPr>
        <w:t>6</w:t>
      </w:r>
      <w:r w:rsidRPr="00E30AB1">
        <w:rPr>
          <w:rFonts w:hint="eastAsia"/>
          <w:color w:val="000000" w:themeColor="text1"/>
        </w:rPr>
        <w:t>个监控井，定期监测，从监测数据分析防渗层的完好性，一旦异常，立即修复。</w:t>
      </w:r>
    </w:p>
    <w:p w14:paraId="1BCA42D9" w14:textId="77777777" w:rsidR="00C02E00" w:rsidRPr="00E30AB1" w:rsidRDefault="00C02E00" w:rsidP="00C02E00">
      <w:pPr>
        <w:ind w:firstLine="480"/>
        <w:rPr>
          <w:color w:val="000000" w:themeColor="text1"/>
        </w:rPr>
      </w:pPr>
      <w:r w:rsidRPr="00E30AB1">
        <w:rPr>
          <w:rFonts w:hint="eastAsia"/>
          <w:color w:val="000000" w:themeColor="text1"/>
        </w:rPr>
        <w:t>根据项目制定的监测计划，严格执行地下水的导排水、污染监控井、渗滤液水监控井以及防渗层完整性监测，能确保非正常状况及时发现，立即响应处理。</w:t>
      </w:r>
    </w:p>
    <w:p w14:paraId="3973353B" w14:textId="186C1B4D" w:rsidR="00C02E00" w:rsidRPr="00E30AB1" w:rsidRDefault="00C02E00" w:rsidP="00C02E00">
      <w:pPr>
        <w:ind w:firstLine="480"/>
        <w:rPr>
          <w:color w:val="000000" w:themeColor="text1"/>
        </w:rPr>
      </w:pPr>
      <w:r w:rsidRPr="00E30AB1">
        <w:rPr>
          <w:rFonts w:hint="eastAsia"/>
          <w:color w:val="000000" w:themeColor="text1"/>
        </w:rPr>
        <w:t>根据地下水非正常状况的预测结果，非正常状态下</w:t>
      </w:r>
      <w:r w:rsidRPr="00E30AB1">
        <w:rPr>
          <w:rFonts w:hint="eastAsia"/>
          <w:color w:val="000000" w:themeColor="text1"/>
        </w:rPr>
        <w:t>COD</w:t>
      </w:r>
      <w:r w:rsidRPr="00E30AB1">
        <w:rPr>
          <w:rFonts w:hint="eastAsia"/>
          <w:color w:val="000000" w:themeColor="text1"/>
        </w:rPr>
        <w:t>和重金属离子对地下的运行较小，预测本项目场区内各泄漏点的污染物扩散仅限于填埋场区内，对地下水环境保护目标影响较小。</w:t>
      </w:r>
    </w:p>
    <w:p w14:paraId="13CDED55" w14:textId="77777777" w:rsidR="00C02E00" w:rsidRPr="00E30AB1" w:rsidRDefault="00C02E00" w:rsidP="00C02E00">
      <w:pPr>
        <w:ind w:firstLine="480"/>
        <w:rPr>
          <w:color w:val="000000" w:themeColor="text1"/>
        </w:rPr>
      </w:pPr>
      <w:r w:rsidRPr="00E30AB1">
        <w:rPr>
          <w:rFonts w:hint="eastAsia"/>
          <w:color w:val="000000" w:themeColor="text1"/>
        </w:rPr>
        <w:t>综上，通过以上的措施，工程的防渗性能满足《生活垃圾卫生填埋处理技术规范》（</w:t>
      </w:r>
      <w:r w:rsidRPr="00E30AB1">
        <w:rPr>
          <w:rFonts w:hint="eastAsia"/>
          <w:color w:val="000000" w:themeColor="text1"/>
        </w:rPr>
        <w:t>GB50869-2013</w:t>
      </w:r>
      <w:r w:rsidRPr="00E30AB1">
        <w:rPr>
          <w:rFonts w:hint="eastAsia"/>
          <w:color w:val="000000" w:themeColor="text1"/>
        </w:rPr>
        <w:t>）的防渗规定，对地下水污染风险较小。填埋库区雨污分流，作业尽量不在雨天进行，库区日覆盖，通过采取上述措施，发生渗滤液泄漏事故概率很低，但一旦发生防渗层破漏事故，渗滤液直接排入地下水，将对地下水及土壤造成污染。</w:t>
      </w:r>
    </w:p>
    <w:p w14:paraId="5E1681A3" w14:textId="41AF1707" w:rsidR="00C02E00" w:rsidRPr="00E30AB1" w:rsidRDefault="00C02E00" w:rsidP="0057438D">
      <w:pPr>
        <w:pStyle w:val="3"/>
        <w:rPr>
          <w:color w:val="000000" w:themeColor="text1"/>
        </w:rPr>
      </w:pPr>
      <w:r w:rsidRPr="00E30AB1">
        <w:rPr>
          <w:rFonts w:hint="eastAsia"/>
          <w:color w:val="000000" w:themeColor="text1"/>
        </w:rPr>
        <w:t>渗滤液事故排放风险分析</w:t>
      </w:r>
    </w:p>
    <w:p w14:paraId="5F418D9D" w14:textId="4E069188" w:rsidR="009310C7" w:rsidRPr="00E30AB1" w:rsidRDefault="009310C7" w:rsidP="00C02E00">
      <w:pPr>
        <w:ind w:firstLine="480"/>
        <w:rPr>
          <w:color w:val="000000" w:themeColor="text1"/>
        </w:rPr>
      </w:pPr>
      <w:r w:rsidRPr="00E30AB1">
        <w:rPr>
          <w:rFonts w:hint="eastAsia"/>
          <w:color w:val="000000" w:themeColor="text1"/>
        </w:rPr>
        <w:t>渗滤液处理站出现故障，导致设备无法正常运行，进而影响渗滤液出口污染物浓度，无法满足巴中市第二污水处理厂进水水质要求。</w:t>
      </w:r>
    </w:p>
    <w:p w14:paraId="2078270E" w14:textId="70E29A05" w:rsidR="00C02E00" w:rsidRPr="00E30AB1" w:rsidRDefault="00C02E00" w:rsidP="00C02E00">
      <w:pPr>
        <w:ind w:firstLine="480"/>
        <w:rPr>
          <w:color w:val="000000" w:themeColor="text1"/>
        </w:rPr>
      </w:pPr>
      <w:r w:rsidRPr="00E30AB1">
        <w:rPr>
          <w:rFonts w:hint="eastAsia"/>
          <w:color w:val="000000" w:themeColor="text1"/>
        </w:rPr>
        <w:t>渗滤液外溢通过地表径流排入周边环境，会污染地下水体和地表水。但项目渗滤液产生量较少，且调节池容积够大（</w:t>
      </w:r>
      <w:r w:rsidR="00D44923" w:rsidRPr="00E30AB1">
        <w:rPr>
          <w:rFonts w:hint="eastAsia"/>
          <w:color w:val="000000" w:themeColor="text1"/>
        </w:rPr>
        <w:t>10000</w:t>
      </w:r>
      <w:r w:rsidRPr="00E30AB1">
        <w:rPr>
          <w:rFonts w:hint="eastAsia"/>
          <w:color w:val="000000" w:themeColor="text1"/>
        </w:rPr>
        <w:t>m</w:t>
      </w:r>
      <w:r w:rsidRPr="00E30AB1">
        <w:rPr>
          <w:rFonts w:hint="eastAsia"/>
          <w:color w:val="000000" w:themeColor="text1"/>
          <w:vertAlign w:val="superscript"/>
        </w:rPr>
        <w:t>3</w:t>
      </w:r>
      <w:r w:rsidRPr="00E30AB1">
        <w:rPr>
          <w:rFonts w:hint="eastAsia"/>
          <w:color w:val="000000" w:themeColor="text1"/>
        </w:rPr>
        <w:t>）外溢影响程度较为有限。但为了保护水环境水质，应尽可能杜绝事故排放。故环评要求：</w:t>
      </w:r>
      <w:r w:rsidRPr="00E30AB1">
        <w:rPr>
          <w:rFonts w:hint="eastAsia"/>
          <w:color w:val="000000" w:themeColor="text1"/>
        </w:rPr>
        <w:t>1</w:t>
      </w:r>
      <w:r w:rsidRPr="00E30AB1">
        <w:rPr>
          <w:rFonts w:hint="eastAsia"/>
          <w:color w:val="000000" w:themeColor="text1"/>
        </w:rPr>
        <w:t>）将填埋场外雨水和填埋场内的部分未</w:t>
      </w:r>
      <w:r w:rsidRPr="00E30AB1">
        <w:rPr>
          <w:rFonts w:hint="eastAsia"/>
          <w:color w:val="000000" w:themeColor="text1"/>
        </w:rPr>
        <w:lastRenderedPageBreak/>
        <w:t>受污染的雨水分流</w:t>
      </w:r>
      <w:r w:rsidR="00733551" w:rsidRPr="00E30AB1">
        <w:rPr>
          <w:rFonts w:hint="eastAsia"/>
          <w:color w:val="000000" w:themeColor="text1"/>
        </w:rPr>
        <w:t>出</w:t>
      </w:r>
      <w:r w:rsidRPr="00E30AB1">
        <w:rPr>
          <w:rFonts w:hint="eastAsia"/>
          <w:color w:val="000000" w:themeColor="text1"/>
        </w:rPr>
        <w:t>库区，实现最大限度的清污分流。</w:t>
      </w:r>
      <w:r w:rsidR="00FD079F" w:rsidRPr="00E30AB1">
        <w:rPr>
          <w:rFonts w:hint="eastAsia"/>
          <w:color w:val="000000" w:themeColor="text1"/>
        </w:rPr>
        <w:t>飞灰堆积</w:t>
      </w:r>
      <w:r w:rsidRPr="00E30AB1">
        <w:rPr>
          <w:rFonts w:hint="eastAsia"/>
          <w:color w:val="000000" w:themeColor="text1"/>
        </w:rPr>
        <w:t>采取斜坡法操作，使其作业面始终保持中间高山边低，雨水顺坡面进入雨水疏导系统，并由排水沟排至填埋场径流区以外；</w:t>
      </w:r>
      <w:r w:rsidRPr="00E30AB1">
        <w:rPr>
          <w:rFonts w:hint="eastAsia"/>
          <w:color w:val="000000" w:themeColor="text1"/>
        </w:rPr>
        <w:t>2</w:t>
      </w:r>
      <w:r w:rsidRPr="00E30AB1">
        <w:rPr>
          <w:rFonts w:hint="eastAsia"/>
          <w:color w:val="000000" w:themeColor="text1"/>
        </w:rPr>
        <w:t>）必须加强场区的管理，随时查看有无渗滤液外溢的情况，定期对监测井取样监测；工程必须加强填埋场底部的防渗措施，将渗膜的铺设等工程纳入环境管理，工程建成后必须加强管理，必须杜绝事故排放现象的发生。一旦发生渗滤液外溢事故，必须立即采取应急措施，如：成立应急小组，修建应急池，回抽渗滤液等。</w:t>
      </w:r>
    </w:p>
    <w:p w14:paraId="3C7EF996" w14:textId="7A22ABB1" w:rsidR="00C02E00" w:rsidRPr="00E30AB1" w:rsidRDefault="00C02E00" w:rsidP="00A91A32">
      <w:pPr>
        <w:pStyle w:val="3"/>
        <w:rPr>
          <w:color w:val="000000" w:themeColor="text1"/>
        </w:rPr>
      </w:pPr>
      <w:r w:rsidRPr="00E30AB1">
        <w:rPr>
          <w:rFonts w:hint="eastAsia"/>
          <w:color w:val="000000" w:themeColor="text1"/>
        </w:rPr>
        <w:t>暴雨期环境风险分析</w:t>
      </w:r>
    </w:p>
    <w:p w14:paraId="382767FC" w14:textId="353E9079" w:rsidR="00C02E00" w:rsidRPr="00E30AB1" w:rsidRDefault="002F2C32" w:rsidP="00C02E00">
      <w:pPr>
        <w:ind w:firstLine="480"/>
        <w:rPr>
          <w:color w:val="000000" w:themeColor="text1"/>
        </w:rPr>
      </w:pPr>
      <w:r w:rsidRPr="00E30AB1">
        <w:rPr>
          <w:rFonts w:hint="eastAsia"/>
          <w:color w:val="000000" w:themeColor="text1"/>
        </w:rPr>
        <w:t>巴州区</w:t>
      </w:r>
      <w:r w:rsidR="00C02E00" w:rsidRPr="00E30AB1">
        <w:rPr>
          <w:rFonts w:hint="eastAsia"/>
          <w:color w:val="000000" w:themeColor="text1"/>
        </w:rPr>
        <w:t>区历年平均降水量为</w:t>
      </w:r>
      <w:r w:rsidR="00967258" w:rsidRPr="00E30AB1">
        <w:rPr>
          <w:rFonts w:hint="eastAsia"/>
          <w:color w:val="000000" w:themeColor="text1"/>
        </w:rPr>
        <w:t>1196.96</w:t>
      </w:r>
      <w:r w:rsidR="00C02E00" w:rsidRPr="00E30AB1">
        <w:rPr>
          <w:rFonts w:hint="eastAsia"/>
          <w:color w:val="000000" w:themeColor="text1"/>
        </w:rPr>
        <w:t>mm</w:t>
      </w:r>
      <w:r w:rsidR="00C02E00" w:rsidRPr="00E30AB1">
        <w:rPr>
          <w:rFonts w:hint="eastAsia"/>
          <w:color w:val="000000" w:themeColor="text1"/>
        </w:rPr>
        <w:t>。项目渗滤液调节池容量为</w:t>
      </w:r>
      <w:r w:rsidR="00967258" w:rsidRPr="00E30AB1">
        <w:rPr>
          <w:rFonts w:hint="eastAsia"/>
          <w:color w:val="000000" w:themeColor="text1"/>
        </w:rPr>
        <w:t>10000</w:t>
      </w:r>
      <w:r w:rsidR="00C02E00" w:rsidRPr="00E30AB1">
        <w:rPr>
          <w:rFonts w:hint="eastAsia"/>
          <w:color w:val="000000" w:themeColor="text1"/>
        </w:rPr>
        <w:t>m</w:t>
      </w:r>
      <w:r w:rsidR="00C02E00" w:rsidRPr="00E30AB1">
        <w:rPr>
          <w:rFonts w:hint="eastAsia"/>
          <w:color w:val="000000" w:themeColor="text1"/>
          <w:vertAlign w:val="superscript"/>
        </w:rPr>
        <w:t>3</w:t>
      </w:r>
      <w:r w:rsidR="00C02E00" w:rsidRPr="00E30AB1">
        <w:rPr>
          <w:rFonts w:hint="eastAsia"/>
          <w:color w:val="000000" w:themeColor="text1"/>
        </w:rPr>
        <w:t>，可满足</w:t>
      </w:r>
      <w:r w:rsidR="00C02E00" w:rsidRPr="00E30AB1">
        <w:rPr>
          <w:rFonts w:hint="eastAsia"/>
          <w:color w:val="000000" w:themeColor="text1"/>
        </w:rPr>
        <w:t>50</w:t>
      </w:r>
      <w:r w:rsidR="00C02E00" w:rsidRPr="00E30AB1">
        <w:rPr>
          <w:rFonts w:hint="eastAsia"/>
          <w:color w:val="000000" w:themeColor="text1"/>
        </w:rPr>
        <w:t>年一遇的降雨调节要求，但如果暴雨时调节池剩余容量不足，则渗滤液有可能外溢，对填埋场下游地表水、农田等造成污染。</w:t>
      </w:r>
    </w:p>
    <w:p w14:paraId="5ACD06E3" w14:textId="70F2FBDE" w:rsidR="00C02E00" w:rsidRPr="00E30AB1" w:rsidRDefault="00C02E00" w:rsidP="00A91A32">
      <w:pPr>
        <w:pStyle w:val="3"/>
        <w:rPr>
          <w:color w:val="000000" w:themeColor="text1"/>
        </w:rPr>
      </w:pPr>
      <w:r w:rsidRPr="00E30AB1">
        <w:rPr>
          <w:rFonts w:hint="eastAsia"/>
          <w:color w:val="000000" w:themeColor="text1"/>
        </w:rPr>
        <w:t>沉降或滑动的风险分析</w:t>
      </w:r>
    </w:p>
    <w:p w14:paraId="135DF3CB" w14:textId="3C393ACA" w:rsidR="00C02E00" w:rsidRPr="00E30AB1" w:rsidRDefault="00C02E00" w:rsidP="00C02E00">
      <w:pPr>
        <w:ind w:firstLine="480"/>
        <w:rPr>
          <w:color w:val="000000" w:themeColor="text1"/>
        </w:rPr>
      </w:pPr>
      <w:r w:rsidRPr="00E30AB1">
        <w:rPr>
          <w:rFonts w:hint="eastAsia"/>
          <w:color w:val="000000" w:themeColor="text1"/>
        </w:rPr>
        <w:t>由于压实固化及渗滤液造成填埋物质损失，填埋场可能会发生沉降。沉降量取决于下列因素：最初的压实度，废物性质，固化情况，填埋场的高度等。研究和实践表明，填埋场沉降主要发生在头</w:t>
      </w:r>
      <w:r w:rsidRPr="00E30AB1">
        <w:rPr>
          <w:rFonts w:hint="eastAsia"/>
          <w:color w:val="000000" w:themeColor="text1"/>
        </w:rPr>
        <w:t xml:space="preserve"> 5 </w:t>
      </w:r>
      <w:r w:rsidRPr="00E30AB1">
        <w:rPr>
          <w:rFonts w:hint="eastAsia"/>
          <w:color w:val="000000" w:themeColor="text1"/>
        </w:rPr>
        <w:t>年，约占</w:t>
      </w:r>
      <w:r w:rsidRPr="00E30AB1">
        <w:rPr>
          <w:rFonts w:hint="eastAsia"/>
          <w:color w:val="000000" w:themeColor="text1"/>
        </w:rPr>
        <w:t xml:space="preserve"> 90%</w:t>
      </w:r>
      <w:r w:rsidRPr="00E30AB1">
        <w:rPr>
          <w:rFonts w:hint="eastAsia"/>
          <w:color w:val="000000" w:themeColor="text1"/>
        </w:rPr>
        <w:t>；在之后的时间里，沉降量较小，并呈递减趋势。</w:t>
      </w:r>
    </w:p>
    <w:p w14:paraId="165E797B" w14:textId="076F8C67" w:rsidR="00C02E00" w:rsidRPr="00E30AB1" w:rsidRDefault="00C02E00" w:rsidP="00C84706">
      <w:pPr>
        <w:pStyle w:val="3"/>
        <w:rPr>
          <w:color w:val="000000" w:themeColor="text1"/>
        </w:rPr>
      </w:pPr>
      <w:r w:rsidRPr="00E30AB1">
        <w:rPr>
          <w:rFonts w:hint="eastAsia"/>
          <w:color w:val="000000" w:themeColor="text1"/>
        </w:rPr>
        <w:t>坝体溃坝风险分析</w:t>
      </w:r>
    </w:p>
    <w:p w14:paraId="41672924" w14:textId="77777777" w:rsidR="00C02E00" w:rsidRPr="00E30AB1" w:rsidRDefault="00C02E00" w:rsidP="00C02E00">
      <w:pPr>
        <w:ind w:firstLine="480"/>
        <w:rPr>
          <w:color w:val="000000" w:themeColor="text1"/>
        </w:rPr>
      </w:pPr>
      <w:r w:rsidRPr="00E30AB1">
        <w:rPr>
          <w:rFonts w:hint="eastAsia"/>
          <w:color w:val="000000" w:themeColor="text1"/>
        </w:rPr>
        <w:t>项目坝体采用混凝土重力坝，设计、施工严格按照了有关标准执行，其安全性能是可靠的，但是，当遇到特大暴雨或发生地震等严重地质灾害时，则坝体可能会溃坝等安全问题。发生这种现象，将会影响淋溶水和地表径流的正常收集，使已填埋的填埋物冲向坝体外，对地表水、植被和土壤等造成严重影响，并堵塞沟道，散发恶臭气体，影响周围环境空气质量，同时使填埋场无法正常运行。为杜绝坝体出现安全问题而引起环境污染，项目设计根据场地地形的特点，坡形平缓，且将各种角度根据具体情况合理设计，确保坝体的抗滑动容许安全系数在标准要求的限值之内，确保了坝体质量，故项目溃坝的可能性较小。</w:t>
      </w:r>
    </w:p>
    <w:p w14:paraId="258B3B82" w14:textId="40F728DA" w:rsidR="00C02E00" w:rsidRPr="00E30AB1" w:rsidRDefault="00C02E00" w:rsidP="00C02E00">
      <w:pPr>
        <w:ind w:firstLine="480"/>
        <w:rPr>
          <w:color w:val="000000" w:themeColor="text1"/>
        </w:rPr>
      </w:pPr>
      <w:r w:rsidRPr="00E30AB1">
        <w:rPr>
          <w:rFonts w:hint="eastAsia"/>
          <w:color w:val="000000" w:themeColor="text1"/>
        </w:rPr>
        <w:t>若因管理不善、检查不及时等原因，造成排洪设施不畅等不良运行状态，在降雨量集中的月份，容易发生溃坝事故。溃坝是一种危害极为严重的安全事故。该事故一旦发生，会对周围的环境及人员的生命和财产造成严重的危害。溃坝后，伴随着灰水流的发生，往往会造成河水受到严重污染，造成较大的社会影响。对此，必须予以高度重视。</w:t>
      </w:r>
    </w:p>
    <w:p w14:paraId="6976C051" w14:textId="746E6BD6" w:rsidR="00C02E00" w:rsidRPr="00E30AB1" w:rsidRDefault="00C02E00" w:rsidP="00B961AD">
      <w:pPr>
        <w:pStyle w:val="3"/>
        <w:rPr>
          <w:color w:val="000000" w:themeColor="text1"/>
        </w:rPr>
      </w:pPr>
      <w:r w:rsidRPr="00E30AB1">
        <w:rPr>
          <w:rFonts w:hint="eastAsia"/>
          <w:color w:val="000000" w:themeColor="text1"/>
        </w:rPr>
        <w:lastRenderedPageBreak/>
        <w:t>填埋场防渗层破损导致污染地下水环境风险</w:t>
      </w:r>
    </w:p>
    <w:p w14:paraId="5E8CBB07" w14:textId="0BBCD851" w:rsidR="005B54BB" w:rsidRPr="00E30AB1" w:rsidRDefault="00C02E00" w:rsidP="00C02E00">
      <w:pPr>
        <w:ind w:firstLine="480"/>
        <w:rPr>
          <w:color w:val="000000" w:themeColor="text1"/>
        </w:rPr>
      </w:pPr>
      <w:r w:rsidRPr="00E30AB1">
        <w:rPr>
          <w:rFonts w:hint="eastAsia"/>
          <w:color w:val="000000" w:themeColor="text1"/>
        </w:rPr>
        <w:t>项目采取人工防渗膜进行场底和周围防渗，在后续填埋运行过程中容易受机械损伤，应避免人为破损。防渗层破损造成的渗滤液下渗透过防渗层后需经过一段较长的包气带才能达到地下含水层，在这一过程中，包气带可对渗滤液起到一定的净化作用，加之下渗量非常小，因此因防渗层破损造成的渗滤液溢漏对地下水环境影响较小。但防渗层在破损后，难以检测，修补难度大，因此应选择满足设计规范要求的防渗材料，选择施工水平高的施工队伍，制定严格的防渗层施工方案，严格按设计要求进行施工，保证防渗层在铺设时的质量，防止此类事故发生。</w:t>
      </w:r>
    </w:p>
    <w:p w14:paraId="4532005A" w14:textId="2CBF7C54" w:rsidR="008A7D81" w:rsidRPr="00E30AB1" w:rsidRDefault="005B54BB" w:rsidP="00F82B17">
      <w:pPr>
        <w:pStyle w:val="2"/>
        <w:rPr>
          <w:rFonts w:cs="Times New Roman"/>
          <w:color w:val="000000" w:themeColor="text1"/>
        </w:rPr>
      </w:pPr>
      <w:bookmarkStart w:id="154" w:name="_Toc180057289"/>
      <w:r w:rsidRPr="00E30AB1">
        <w:rPr>
          <w:rFonts w:cs="Times New Roman"/>
          <w:color w:val="000000" w:themeColor="text1"/>
        </w:rPr>
        <w:t>风险防范措施</w:t>
      </w:r>
      <w:bookmarkEnd w:id="154"/>
    </w:p>
    <w:p w14:paraId="70451185" w14:textId="6EB8CBC2" w:rsidR="00446B4D" w:rsidRPr="00E30AB1" w:rsidRDefault="00446B4D" w:rsidP="00446B4D">
      <w:pPr>
        <w:pStyle w:val="3"/>
        <w:rPr>
          <w:color w:val="000000" w:themeColor="text1"/>
        </w:rPr>
      </w:pPr>
      <w:r w:rsidRPr="00E30AB1">
        <w:rPr>
          <w:rFonts w:hint="eastAsia"/>
          <w:color w:val="000000" w:themeColor="text1"/>
        </w:rPr>
        <w:t>渗滤液泄露的防范措施</w:t>
      </w:r>
    </w:p>
    <w:p w14:paraId="79566251" w14:textId="77777777" w:rsidR="00446B4D" w:rsidRPr="00E30AB1" w:rsidRDefault="00446B4D" w:rsidP="00446B4D">
      <w:pPr>
        <w:ind w:firstLine="480"/>
        <w:rPr>
          <w:color w:val="000000" w:themeColor="text1"/>
        </w:rPr>
      </w:pPr>
      <w:r w:rsidRPr="00E30AB1">
        <w:rPr>
          <w:rFonts w:hint="eastAsia"/>
          <w:color w:val="000000" w:themeColor="text1"/>
        </w:rPr>
        <w:t>（</w:t>
      </w:r>
      <w:r w:rsidRPr="00E30AB1">
        <w:rPr>
          <w:rFonts w:hint="eastAsia"/>
          <w:color w:val="000000" w:themeColor="text1"/>
        </w:rPr>
        <w:t>1</w:t>
      </w:r>
      <w:r w:rsidRPr="00E30AB1">
        <w:rPr>
          <w:rFonts w:hint="eastAsia"/>
          <w:color w:val="000000" w:themeColor="text1"/>
        </w:rPr>
        <w:t>）防渗层施工由有资质专业队伍按规范施工；铺设、焊接、质量检查工序严格按照有关规程或标准进行；</w:t>
      </w:r>
    </w:p>
    <w:p w14:paraId="56CB2510" w14:textId="77777777" w:rsidR="00446B4D" w:rsidRPr="00E30AB1" w:rsidRDefault="00446B4D" w:rsidP="00446B4D">
      <w:pPr>
        <w:ind w:firstLine="480"/>
        <w:rPr>
          <w:color w:val="000000" w:themeColor="text1"/>
        </w:rPr>
      </w:pPr>
      <w:r w:rsidRPr="00E30AB1">
        <w:rPr>
          <w:rFonts w:hint="eastAsia"/>
          <w:color w:val="000000" w:themeColor="text1"/>
        </w:rPr>
        <w:t>（</w:t>
      </w:r>
      <w:r w:rsidRPr="00E30AB1">
        <w:rPr>
          <w:rFonts w:hint="eastAsia"/>
          <w:color w:val="000000" w:themeColor="text1"/>
        </w:rPr>
        <w:t>2</w:t>
      </w:r>
      <w:r w:rsidRPr="00E30AB1">
        <w:rPr>
          <w:rFonts w:hint="eastAsia"/>
          <w:color w:val="000000" w:themeColor="text1"/>
        </w:rPr>
        <w:t>）防渗材料铺设前，对库底、边坡进行开挖，以清除树根、杂草、杂物等，开挖深度大于</w:t>
      </w:r>
      <w:smartTag w:uri="urn:schemas-microsoft-com:office:smarttags" w:element="chmetcnv">
        <w:smartTagPr>
          <w:attr w:name="TCSC" w:val="0"/>
          <w:attr w:name="NumberType" w:val="1"/>
          <w:attr w:name="Negative" w:val="False"/>
          <w:attr w:name="HasSpace" w:val="False"/>
          <w:attr w:name="SourceValue" w:val="0.3"/>
          <w:attr w:name="UnitName" w:val="m"/>
        </w:smartTagPr>
        <w:r w:rsidRPr="00E30AB1">
          <w:rPr>
            <w:rFonts w:hint="eastAsia"/>
            <w:color w:val="000000" w:themeColor="text1"/>
          </w:rPr>
          <w:t>0.3m</w:t>
        </w:r>
      </w:smartTag>
      <w:r w:rsidRPr="00E30AB1">
        <w:rPr>
          <w:rFonts w:hint="eastAsia"/>
          <w:color w:val="000000" w:themeColor="text1"/>
        </w:rPr>
        <w:t>；</w:t>
      </w:r>
    </w:p>
    <w:p w14:paraId="6FC6693A" w14:textId="77777777" w:rsidR="00446B4D" w:rsidRPr="00E30AB1" w:rsidRDefault="00446B4D" w:rsidP="00446B4D">
      <w:pPr>
        <w:ind w:firstLine="480"/>
        <w:rPr>
          <w:color w:val="000000" w:themeColor="text1"/>
        </w:rPr>
      </w:pPr>
      <w:r w:rsidRPr="00E30AB1">
        <w:rPr>
          <w:rFonts w:hint="eastAsia"/>
          <w:color w:val="000000" w:themeColor="text1"/>
        </w:rPr>
        <w:t>（</w:t>
      </w:r>
      <w:r w:rsidRPr="00E30AB1">
        <w:rPr>
          <w:rFonts w:hint="eastAsia"/>
          <w:color w:val="000000" w:themeColor="text1"/>
        </w:rPr>
        <w:t>3</w:t>
      </w:r>
      <w:r w:rsidRPr="00E30AB1">
        <w:rPr>
          <w:rFonts w:hint="eastAsia"/>
          <w:color w:val="000000" w:themeColor="text1"/>
        </w:rPr>
        <w:t>）膜铺设平坦，无褶皱，库底与边坡交界处无焊缝，焊缝在跨过交界处</w:t>
      </w:r>
      <w:smartTag w:uri="urn:schemas-microsoft-com:office:smarttags" w:element="chmetcnv">
        <w:smartTagPr>
          <w:attr w:name="TCSC" w:val="0"/>
          <w:attr w:name="NumberType" w:val="1"/>
          <w:attr w:name="Negative" w:val="False"/>
          <w:attr w:name="HasSpace" w:val="False"/>
          <w:attr w:name="SourceValue" w:val="1"/>
          <w:attr w:name="UnitName" w:val="m"/>
        </w:smartTagPr>
        <w:r w:rsidRPr="00E30AB1">
          <w:rPr>
            <w:rFonts w:hint="eastAsia"/>
            <w:color w:val="000000" w:themeColor="text1"/>
          </w:rPr>
          <w:t>1m</w:t>
        </w:r>
      </w:smartTag>
      <w:r w:rsidRPr="00E30AB1">
        <w:rPr>
          <w:rFonts w:hint="eastAsia"/>
          <w:color w:val="000000" w:themeColor="text1"/>
        </w:rPr>
        <w:t>以上，最大可能的利用膜的宽度来减少接缝数量（至少应在</w:t>
      </w:r>
      <w:r w:rsidRPr="00E30AB1">
        <w:rPr>
          <w:rFonts w:hint="eastAsia"/>
          <w:color w:val="000000" w:themeColor="text1"/>
        </w:rPr>
        <w:t>6m~</w:t>
      </w:r>
      <w:smartTag w:uri="urn:schemas-microsoft-com:office:smarttags" w:element="chmetcnv">
        <w:smartTagPr>
          <w:attr w:name="TCSC" w:val="0"/>
          <w:attr w:name="NumberType" w:val="1"/>
          <w:attr w:name="Negative" w:val="False"/>
          <w:attr w:name="HasSpace" w:val="False"/>
          <w:attr w:name="SourceValue" w:val="10"/>
          <w:attr w:name="UnitName" w:val="m"/>
        </w:smartTagPr>
        <w:r w:rsidRPr="00E30AB1">
          <w:rPr>
            <w:rFonts w:hint="eastAsia"/>
            <w:color w:val="000000" w:themeColor="text1"/>
          </w:rPr>
          <w:t>10m</w:t>
        </w:r>
      </w:smartTag>
      <w:r w:rsidRPr="00E30AB1">
        <w:rPr>
          <w:rFonts w:hint="eastAsia"/>
          <w:color w:val="000000" w:themeColor="text1"/>
        </w:rPr>
        <w:t>）；</w:t>
      </w:r>
    </w:p>
    <w:p w14:paraId="3BFFB60B" w14:textId="77777777" w:rsidR="00446B4D" w:rsidRPr="00E30AB1" w:rsidRDefault="00446B4D" w:rsidP="00446B4D">
      <w:pPr>
        <w:ind w:firstLine="480"/>
        <w:rPr>
          <w:color w:val="000000" w:themeColor="text1"/>
        </w:rPr>
      </w:pPr>
      <w:r w:rsidRPr="00E30AB1">
        <w:rPr>
          <w:rFonts w:hint="eastAsia"/>
          <w:color w:val="000000" w:themeColor="text1"/>
        </w:rPr>
        <w:t>（</w:t>
      </w:r>
      <w:r w:rsidRPr="00E30AB1">
        <w:rPr>
          <w:rFonts w:hint="eastAsia"/>
          <w:color w:val="000000" w:themeColor="text1"/>
        </w:rPr>
        <w:t>4</w:t>
      </w:r>
      <w:r w:rsidRPr="00E30AB1">
        <w:rPr>
          <w:rFonts w:hint="eastAsia"/>
          <w:color w:val="000000" w:themeColor="text1"/>
        </w:rPr>
        <w:t>）设置防渗衬层渗漏检测系统，定期检测防渗衬层系统完整性，发现防渗衬层系统发生渗漏时，应及时采取补救措施，将破坏区域隔离，进行防渗膜修补；</w:t>
      </w:r>
    </w:p>
    <w:p w14:paraId="461884C9" w14:textId="77777777" w:rsidR="00446B4D" w:rsidRPr="00E30AB1" w:rsidRDefault="00446B4D" w:rsidP="00446B4D">
      <w:pPr>
        <w:ind w:firstLine="480"/>
        <w:rPr>
          <w:color w:val="000000" w:themeColor="text1"/>
        </w:rPr>
      </w:pPr>
      <w:r w:rsidRPr="00E30AB1">
        <w:rPr>
          <w:rFonts w:hint="eastAsia"/>
          <w:color w:val="000000" w:themeColor="text1"/>
        </w:rPr>
        <w:t>（</w:t>
      </w:r>
      <w:r w:rsidRPr="00E30AB1">
        <w:rPr>
          <w:rFonts w:hint="eastAsia"/>
          <w:color w:val="000000" w:themeColor="text1"/>
        </w:rPr>
        <w:t>5</w:t>
      </w:r>
      <w:r w:rsidRPr="00E30AB1">
        <w:rPr>
          <w:rFonts w:hint="eastAsia"/>
          <w:color w:val="000000" w:themeColor="text1"/>
        </w:rPr>
        <w:t>）定期监测地下水水质，当发现地下水质有被污染迹象时，应及时查找原因，发现渗漏位置并采取补救措施，防止污染进一步扩散。</w:t>
      </w:r>
    </w:p>
    <w:p w14:paraId="24BE0485" w14:textId="5BF7A241" w:rsidR="00446B4D" w:rsidRPr="00E30AB1" w:rsidRDefault="00446B4D" w:rsidP="00446B4D">
      <w:pPr>
        <w:ind w:firstLine="480"/>
        <w:rPr>
          <w:color w:val="000000" w:themeColor="text1"/>
        </w:rPr>
      </w:pPr>
      <w:r w:rsidRPr="00E30AB1">
        <w:rPr>
          <w:rFonts w:hint="eastAsia"/>
          <w:color w:val="000000" w:themeColor="text1"/>
        </w:rPr>
        <w:t>（</w:t>
      </w:r>
      <w:r w:rsidRPr="00E30AB1">
        <w:rPr>
          <w:rFonts w:hint="eastAsia"/>
          <w:color w:val="000000" w:themeColor="text1"/>
        </w:rPr>
        <w:t>7</w:t>
      </w:r>
      <w:r w:rsidRPr="00E30AB1">
        <w:rPr>
          <w:rFonts w:hint="eastAsia"/>
          <w:color w:val="000000" w:themeColor="text1"/>
        </w:rPr>
        <w:t>）加强雨水外排能力，每年汛期之前，完成防洪排洪系统整修，确保其畅通无阻。</w:t>
      </w:r>
    </w:p>
    <w:p w14:paraId="28C016B1" w14:textId="774AFCBD" w:rsidR="00446B4D" w:rsidRPr="00E30AB1" w:rsidRDefault="00446B4D" w:rsidP="00446B4D">
      <w:pPr>
        <w:pStyle w:val="3"/>
        <w:rPr>
          <w:color w:val="000000" w:themeColor="text1"/>
        </w:rPr>
      </w:pPr>
      <w:r w:rsidRPr="00E30AB1">
        <w:rPr>
          <w:rFonts w:hint="eastAsia"/>
          <w:color w:val="000000" w:themeColor="text1"/>
        </w:rPr>
        <w:t>渗滤液事故排放防范措施</w:t>
      </w:r>
    </w:p>
    <w:p w14:paraId="6F849714" w14:textId="77777777" w:rsidR="00446B4D" w:rsidRPr="00E30AB1" w:rsidRDefault="00446B4D" w:rsidP="00446B4D">
      <w:pPr>
        <w:ind w:firstLine="480"/>
        <w:rPr>
          <w:color w:val="000000" w:themeColor="text1"/>
        </w:rPr>
      </w:pPr>
      <w:r w:rsidRPr="00E30AB1">
        <w:rPr>
          <w:rFonts w:hint="eastAsia"/>
          <w:color w:val="000000" w:themeColor="text1"/>
        </w:rPr>
        <w:t>（</w:t>
      </w:r>
      <w:r w:rsidRPr="00E30AB1">
        <w:rPr>
          <w:rFonts w:hint="eastAsia"/>
          <w:color w:val="000000" w:themeColor="text1"/>
        </w:rPr>
        <w:t>1</w:t>
      </w:r>
      <w:r w:rsidRPr="00E30AB1">
        <w:rPr>
          <w:rFonts w:hint="eastAsia"/>
          <w:color w:val="000000" w:themeColor="text1"/>
        </w:rPr>
        <w:t>）制订包括监测、报警以及对填埋场截洪坝、截洪沟的询查制度；</w:t>
      </w:r>
    </w:p>
    <w:p w14:paraId="6BF3789D" w14:textId="77777777" w:rsidR="00446B4D" w:rsidRPr="00E30AB1" w:rsidRDefault="00446B4D" w:rsidP="00446B4D">
      <w:pPr>
        <w:ind w:firstLine="480"/>
        <w:rPr>
          <w:color w:val="000000" w:themeColor="text1"/>
        </w:rPr>
      </w:pPr>
      <w:r w:rsidRPr="00E30AB1">
        <w:rPr>
          <w:rFonts w:hint="eastAsia"/>
          <w:color w:val="000000" w:themeColor="text1"/>
        </w:rPr>
        <w:t>（</w:t>
      </w:r>
      <w:r w:rsidRPr="00E30AB1">
        <w:rPr>
          <w:rFonts w:hint="eastAsia"/>
          <w:color w:val="000000" w:themeColor="text1"/>
        </w:rPr>
        <w:t>2</w:t>
      </w:r>
      <w:r w:rsidRPr="00E30AB1">
        <w:rPr>
          <w:rFonts w:hint="eastAsia"/>
          <w:color w:val="000000" w:themeColor="text1"/>
        </w:rPr>
        <w:t>）确保雨水和渗滤液分流；</w:t>
      </w:r>
    </w:p>
    <w:p w14:paraId="6AC1F487" w14:textId="77777777" w:rsidR="00446B4D" w:rsidRPr="00E30AB1" w:rsidRDefault="00446B4D" w:rsidP="00446B4D">
      <w:pPr>
        <w:ind w:firstLine="480"/>
        <w:rPr>
          <w:color w:val="000000" w:themeColor="text1"/>
        </w:rPr>
      </w:pPr>
      <w:r w:rsidRPr="00E30AB1">
        <w:rPr>
          <w:rFonts w:hint="eastAsia"/>
          <w:color w:val="000000" w:themeColor="text1"/>
        </w:rPr>
        <w:t>（</w:t>
      </w:r>
      <w:r w:rsidRPr="00E30AB1">
        <w:rPr>
          <w:rFonts w:hint="eastAsia"/>
          <w:color w:val="000000" w:themeColor="text1"/>
        </w:rPr>
        <w:t>3</w:t>
      </w:r>
      <w:r w:rsidRPr="00E30AB1">
        <w:rPr>
          <w:rFonts w:hint="eastAsia"/>
          <w:color w:val="000000" w:themeColor="text1"/>
        </w:rPr>
        <w:t>）确保收集池运行可靠，事故下禁止渗滤液、废水未经处理直接排放；</w:t>
      </w:r>
    </w:p>
    <w:p w14:paraId="6FF07840" w14:textId="77777777" w:rsidR="00446B4D" w:rsidRPr="00E30AB1" w:rsidRDefault="00446B4D" w:rsidP="00446B4D">
      <w:pPr>
        <w:ind w:firstLine="480"/>
        <w:rPr>
          <w:color w:val="000000" w:themeColor="text1"/>
        </w:rPr>
      </w:pPr>
      <w:r w:rsidRPr="00E30AB1">
        <w:rPr>
          <w:rFonts w:hint="eastAsia"/>
          <w:color w:val="000000" w:themeColor="text1"/>
        </w:rPr>
        <w:t>（</w:t>
      </w:r>
      <w:r w:rsidRPr="00E30AB1">
        <w:rPr>
          <w:rFonts w:hint="eastAsia"/>
          <w:color w:val="000000" w:themeColor="text1"/>
        </w:rPr>
        <w:t>4</w:t>
      </w:r>
      <w:r w:rsidRPr="00E30AB1">
        <w:rPr>
          <w:rFonts w:hint="eastAsia"/>
          <w:color w:val="000000" w:themeColor="text1"/>
        </w:rPr>
        <w:t>）建立渗滤液水收集和监测系统，在有大雨、暴雨预报时，抽干排空收集系统内的积液并将填埋作业面用薄膜覆盖；</w:t>
      </w:r>
    </w:p>
    <w:p w14:paraId="37D41107" w14:textId="4305A16D" w:rsidR="00446B4D" w:rsidRPr="00E30AB1" w:rsidRDefault="00446B4D" w:rsidP="00446B4D">
      <w:pPr>
        <w:ind w:firstLine="480"/>
        <w:rPr>
          <w:color w:val="000000" w:themeColor="text1"/>
        </w:rPr>
      </w:pPr>
      <w:r w:rsidRPr="00E30AB1">
        <w:rPr>
          <w:rFonts w:hint="eastAsia"/>
          <w:color w:val="000000" w:themeColor="text1"/>
        </w:rPr>
        <w:lastRenderedPageBreak/>
        <w:t>（</w:t>
      </w:r>
      <w:r w:rsidRPr="00E30AB1">
        <w:rPr>
          <w:rFonts w:hint="eastAsia"/>
          <w:color w:val="000000" w:themeColor="text1"/>
        </w:rPr>
        <w:t>5</w:t>
      </w:r>
      <w:r w:rsidRPr="00E30AB1">
        <w:rPr>
          <w:rFonts w:hint="eastAsia"/>
          <w:color w:val="000000" w:themeColor="text1"/>
        </w:rPr>
        <w:t>）填埋库区设置有效容积</w:t>
      </w:r>
      <w:r w:rsidRPr="00E30AB1">
        <w:rPr>
          <w:rFonts w:hint="eastAsia"/>
          <w:color w:val="000000" w:themeColor="text1"/>
        </w:rPr>
        <w:t>10000m</w:t>
      </w:r>
      <w:r w:rsidRPr="00E30AB1">
        <w:rPr>
          <w:rFonts w:hint="eastAsia"/>
          <w:color w:val="000000" w:themeColor="text1"/>
          <w:vertAlign w:val="superscript"/>
        </w:rPr>
        <w:t xml:space="preserve">3 </w:t>
      </w:r>
      <w:r w:rsidRPr="00E30AB1">
        <w:rPr>
          <w:rFonts w:hint="eastAsia"/>
          <w:color w:val="000000" w:themeColor="text1"/>
        </w:rPr>
        <w:t>调节池，可以保证雨季渗滤液存贮调蓄需要；</w:t>
      </w:r>
    </w:p>
    <w:p w14:paraId="1593BA2E" w14:textId="77777777" w:rsidR="00446B4D" w:rsidRPr="00E30AB1" w:rsidRDefault="00446B4D" w:rsidP="00446B4D">
      <w:pPr>
        <w:ind w:firstLine="480"/>
        <w:rPr>
          <w:color w:val="000000" w:themeColor="text1"/>
        </w:rPr>
      </w:pPr>
      <w:r w:rsidRPr="00E30AB1">
        <w:rPr>
          <w:rFonts w:hint="eastAsia"/>
          <w:color w:val="000000" w:themeColor="text1"/>
        </w:rPr>
        <w:t>（</w:t>
      </w:r>
      <w:r w:rsidRPr="00E30AB1">
        <w:rPr>
          <w:rFonts w:hint="eastAsia"/>
          <w:color w:val="000000" w:themeColor="text1"/>
        </w:rPr>
        <w:t>6</w:t>
      </w:r>
      <w:r w:rsidRPr="00E30AB1">
        <w:rPr>
          <w:rFonts w:hint="eastAsia"/>
          <w:color w:val="000000" w:themeColor="text1"/>
        </w:rPr>
        <w:t>）为了使调节池始终能够安全运行，而不使污水溢流，设计在填埋场渗滤液导出干管上设置一个闸阀，在特殊情况下，可以关闭或调整阀门，使场内的渗滤液不向外排或尽量少外排，可使渗滤液暂时贮存于填埋堆体之中。由于填埋场采用了</w:t>
      </w:r>
      <w:r w:rsidRPr="00E30AB1">
        <w:rPr>
          <w:rFonts w:hint="eastAsia"/>
          <w:color w:val="000000" w:themeColor="text1"/>
        </w:rPr>
        <w:t xml:space="preserve"> HDPE </w:t>
      </w:r>
      <w:r w:rsidRPr="00E30AB1">
        <w:rPr>
          <w:rFonts w:hint="eastAsia"/>
          <w:color w:val="000000" w:themeColor="text1"/>
        </w:rPr>
        <w:t>土工膜防渗，填埋场的渗透系数大大减小，不会对场区地下水造成污染。</w:t>
      </w:r>
    </w:p>
    <w:p w14:paraId="6C335CDD" w14:textId="5D9E1B8C" w:rsidR="00446B4D" w:rsidRPr="00E30AB1" w:rsidRDefault="00446B4D" w:rsidP="00446B4D">
      <w:pPr>
        <w:ind w:firstLine="480"/>
        <w:rPr>
          <w:color w:val="000000" w:themeColor="text1"/>
        </w:rPr>
      </w:pPr>
      <w:r w:rsidRPr="00E30AB1">
        <w:rPr>
          <w:rFonts w:hint="eastAsia"/>
          <w:color w:val="000000" w:themeColor="text1"/>
        </w:rPr>
        <w:t>（</w:t>
      </w:r>
      <w:r w:rsidRPr="00E30AB1">
        <w:rPr>
          <w:rFonts w:hint="eastAsia"/>
          <w:color w:val="000000" w:themeColor="text1"/>
        </w:rPr>
        <w:t>7</w:t>
      </w:r>
      <w:r w:rsidRPr="00E30AB1">
        <w:rPr>
          <w:rFonts w:hint="eastAsia"/>
          <w:color w:val="000000" w:themeColor="text1"/>
        </w:rPr>
        <w:t>）编制事故应急预案及提出事故防范措施，定期开展演练，防患于未然。</w:t>
      </w:r>
    </w:p>
    <w:p w14:paraId="097E7EF4" w14:textId="4A0EA744" w:rsidR="00446B4D" w:rsidRPr="00E30AB1" w:rsidRDefault="00446B4D" w:rsidP="000D7075">
      <w:pPr>
        <w:pStyle w:val="3"/>
        <w:rPr>
          <w:color w:val="000000" w:themeColor="text1"/>
        </w:rPr>
      </w:pPr>
      <w:r w:rsidRPr="00E30AB1">
        <w:rPr>
          <w:rFonts w:hint="eastAsia"/>
          <w:color w:val="000000" w:themeColor="text1"/>
        </w:rPr>
        <w:t>暴雨期环境风险防范措施</w:t>
      </w:r>
    </w:p>
    <w:p w14:paraId="7ECEE812" w14:textId="77777777" w:rsidR="000D7075" w:rsidRPr="00E30AB1" w:rsidRDefault="00446B4D" w:rsidP="00BC2F70">
      <w:pPr>
        <w:ind w:firstLine="480"/>
        <w:rPr>
          <w:color w:val="000000" w:themeColor="text1"/>
        </w:rPr>
      </w:pPr>
      <w:r w:rsidRPr="00E30AB1">
        <w:rPr>
          <w:rFonts w:hint="eastAsia"/>
          <w:color w:val="000000" w:themeColor="text1"/>
        </w:rPr>
        <w:t>（</w:t>
      </w:r>
      <w:r w:rsidRPr="00E30AB1">
        <w:rPr>
          <w:rFonts w:hint="eastAsia"/>
          <w:color w:val="000000" w:themeColor="text1"/>
        </w:rPr>
        <w:t>1</w:t>
      </w:r>
      <w:r w:rsidRPr="00E30AB1">
        <w:rPr>
          <w:rFonts w:hint="eastAsia"/>
          <w:color w:val="000000" w:themeColor="text1"/>
        </w:rPr>
        <w:t>）场区截洪沟应按设计要求先行构筑，确保未被污染的强降雨直接导出场外，减少暴雨对污水处理系统的冲击；</w:t>
      </w:r>
    </w:p>
    <w:p w14:paraId="2AE320C7" w14:textId="77777777" w:rsidR="000D7075" w:rsidRPr="00E30AB1" w:rsidRDefault="00446B4D" w:rsidP="00BC2F70">
      <w:pPr>
        <w:ind w:firstLine="480"/>
        <w:rPr>
          <w:color w:val="000000" w:themeColor="text1"/>
        </w:rPr>
      </w:pPr>
      <w:r w:rsidRPr="00E30AB1">
        <w:rPr>
          <w:rFonts w:hint="eastAsia"/>
          <w:color w:val="000000" w:themeColor="text1"/>
        </w:rPr>
        <w:t>（</w:t>
      </w:r>
      <w:r w:rsidRPr="00E30AB1">
        <w:rPr>
          <w:rFonts w:hint="eastAsia"/>
          <w:color w:val="000000" w:themeColor="text1"/>
        </w:rPr>
        <w:t>2</w:t>
      </w:r>
      <w:r w:rsidRPr="00E30AB1">
        <w:rPr>
          <w:rFonts w:hint="eastAsia"/>
          <w:color w:val="000000" w:themeColor="text1"/>
        </w:rPr>
        <w:t>）截洪沟应定期疏通，尤其在雨季需经常清理，防止截洪沟堵塞，泄洪不畅；</w:t>
      </w:r>
    </w:p>
    <w:p w14:paraId="09D228BE" w14:textId="77777777" w:rsidR="000D7075" w:rsidRPr="00E30AB1" w:rsidRDefault="00446B4D" w:rsidP="00BC2F70">
      <w:pPr>
        <w:ind w:firstLine="480"/>
        <w:rPr>
          <w:color w:val="000000" w:themeColor="text1"/>
        </w:rPr>
      </w:pPr>
      <w:r w:rsidRPr="00E30AB1">
        <w:rPr>
          <w:rFonts w:hint="eastAsia"/>
          <w:color w:val="000000" w:themeColor="text1"/>
        </w:rPr>
        <w:t>（</w:t>
      </w:r>
      <w:r w:rsidRPr="00E30AB1">
        <w:rPr>
          <w:rFonts w:hint="eastAsia"/>
          <w:color w:val="000000" w:themeColor="text1"/>
        </w:rPr>
        <w:t>3</w:t>
      </w:r>
      <w:r w:rsidRPr="00E30AB1">
        <w:rPr>
          <w:rFonts w:hint="eastAsia"/>
          <w:color w:val="000000" w:themeColor="text1"/>
        </w:rPr>
        <w:t>）场地淋溶水导排系统施工一定要按要管规定进行，填埋要严格按照规程进行；</w:t>
      </w:r>
    </w:p>
    <w:p w14:paraId="54D90312" w14:textId="666D4A8E" w:rsidR="00446B4D" w:rsidRPr="00E30AB1" w:rsidRDefault="00446B4D" w:rsidP="00BC2F70">
      <w:pPr>
        <w:ind w:firstLine="480"/>
        <w:rPr>
          <w:color w:val="000000" w:themeColor="text1"/>
        </w:rPr>
      </w:pPr>
      <w:r w:rsidRPr="00E30AB1">
        <w:rPr>
          <w:rFonts w:hint="eastAsia"/>
          <w:color w:val="000000" w:themeColor="text1"/>
        </w:rPr>
        <w:t>（</w:t>
      </w:r>
      <w:r w:rsidRPr="00E30AB1">
        <w:rPr>
          <w:rFonts w:hint="eastAsia"/>
          <w:color w:val="000000" w:themeColor="text1"/>
        </w:rPr>
        <w:t>4</w:t>
      </w:r>
      <w:r w:rsidRPr="00E30AB1">
        <w:rPr>
          <w:rFonts w:hint="eastAsia"/>
          <w:color w:val="000000" w:themeColor="text1"/>
        </w:rPr>
        <w:t>）日常运行时，特别是在雨季来临时，应给调节池留出足够的剩余容积以调节强降雨的淋溶水。</w:t>
      </w:r>
    </w:p>
    <w:p w14:paraId="2457BEBB" w14:textId="1F54F504" w:rsidR="00446B4D" w:rsidRPr="00E30AB1" w:rsidRDefault="00446B4D" w:rsidP="00BC2F70">
      <w:pPr>
        <w:pStyle w:val="3"/>
        <w:rPr>
          <w:color w:val="000000" w:themeColor="text1"/>
        </w:rPr>
      </w:pPr>
      <w:r w:rsidRPr="00E30AB1">
        <w:rPr>
          <w:rFonts w:hint="eastAsia"/>
          <w:color w:val="000000" w:themeColor="text1"/>
        </w:rPr>
        <w:t>防渗层断裂的可能性及防范处理措施</w:t>
      </w:r>
    </w:p>
    <w:p w14:paraId="553CC2B5" w14:textId="432AB262" w:rsidR="00446B4D" w:rsidRPr="00E30AB1" w:rsidRDefault="00446B4D" w:rsidP="00BC2F70">
      <w:pPr>
        <w:ind w:firstLine="480"/>
        <w:rPr>
          <w:color w:val="000000" w:themeColor="text1"/>
        </w:rPr>
      </w:pPr>
      <w:r w:rsidRPr="00E30AB1">
        <w:rPr>
          <w:rFonts w:hint="eastAsia"/>
          <w:color w:val="000000" w:themeColor="text1"/>
        </w:rPr>
        <w:t>防渗层断裂主要是由于选址不当或施工不符合技术要求及现有垃圾填埋场下沉引起基础不均匀沉降所致。对于已经多方勘察确定的本项目场址，应首先加强防渗层施工的技术监督和工程监理，确保工程达到技术规范要求。在运行期间，注意监测渗滤液产生量，当发生原因不明且难以解释的渗滤液数量突然减少的现象时，应首先考虑防渗层断裂。应尽快查明断裂发生的位置，确定能否采取补救措施，同时对填埋场径流下游方向的监测井和土壤进行监测，通知当地居民，预测影响水质和土壤变化的范围及程度。要防范填埋场渗滤液泄漏污染事故，应采取以下几项措施：</w:t>
      </w:r>
      <w:r w:rsidRPr="00E30AB1">
        <w:rPr>
          <w:rFonts w:hint="eastAsia"/>
          <w:color w:val="000000" w:themeColor="text1"/>
        </w:rPr>
        <w:t>1</w:t>
      </w:r>
      <w:r w:rsidRPr="00E30AB1">
        <w:rPr>
          <w:rFonts w:hint="eastAsia"/>
          <w:color w:val="000000" w:themeColor="text1"/>
        </w:rPr>
        <w:t>）保证施工质量；</w:t>
      </w:r>
      <w:r w:rsidRPr="00E30AB1">
        <w:rPr>
          <w:rFonts w:hint="eastAsia"/>
          <w:color w:val="000000" w:themeColor="text1"/>
        </w:rPr>
        <w:t>2</w:t>
      </w:r>
      <w:r w:rsidRPr="00E30AB1">
        <w:rPr>
          <w:rFonts w:hint="eastAsia"/>
          <w:color w:val="000000" w:themeColor="text1"/>
        </w:rPr>
        <w:t>）要让渗滤液排出系统通畅，以减少对衬层的压力；</w:t>
      </w:r>
      <w:r w:rsidRPr="00E30AB1">
        <w:rPr>
          <w:rFonts w:hint="eastAsia"/>
          <w:color w:val="000000" w:themeColor="text1"/>
        </w:rPr>
        <w:t>3</w:t>
      </w:r>
      <w:r w:rsidRPr="00E30AB1">
        <w:rPr>
          <w:rFonts w:hint="eastAsia"/>
          <w:color w:val="000000" w:themeColor="text1"/>
        </w:rPr>
        <w:t>）在垃圾填埋过程中要防止由于基础沉降、撞击或撕破，穿透人工防渗衬层，防渗层要均匀压实；</w:t>
      </w:r>
      <w:r w:rsidRPr="00E30AB1">
        <w:rPr>
          <w:rFonts w:hint="eastAsia"/>
          <w:color w:val="000000" w:themeColor="text1"/>
        </w:rPr>
        <w:t>4</w:t>
      </w:r>
      <w:r w:rsidRPr="00E30AB1">
        <w:rPr>
          <w:rFonts w:hint="eastAsia"/>
          <w:color w:val="000000" w:themeColor="text1"/>
        </w:rPr>
        <w:t>）设置泄洪沟等，减少地表径流进入场地；</w:t>
      </w:r>
      <w:r w:rsidRPr="00E30AB1">
        <w:rPr>
          <w:rFonts w:hint="eastAsia"/>
          <w:color w:val="000000" w:themeColor="text1"/>
        </w:rPr>
        <w:t>5</w:t>
      </w:r>
      <w:r w:rsidRPr="00E30AB1">
        <w:rPr>
          <w:rFonts w:hint="eastAsia"/>
          <w:color w:val="000000" w:themeColor="text1"/>
        </w:rPr>
        <w:t>）渗滤液集水系统应有适当的余量，承担起多雨、暴雨季节的导排；</w:t>
      </w:r>
      <w:r w:rsidRPr="00E30AB1">
        <w:rPr>
          <w:rFonts w:hint="eastAsia"/>
          <w:color w:val="000000" w:themeColor="text1"/>
        </w:rPr>
        <w:t>6</w:t>
      </w:r>
      <w:r w:rsidRPr="00E30AB1">
        <w:rPr>
          <w:rFonts w:hint="eastAsia"/>
          <w:color w:val="000000" w:themeColor="text1"/>
        </w:rPr>
        <w:t>）选择合适的覆盖材料，防止雨水渗入；</w:t>
      </w:r>
      <w:r w:rsidRPr="00E30AB1">
        <w:rPr>
          <w:rFonts w:hint="eastAsia"/>
          <w:color w:val="000000" w:themeColor="text1"/>
        </w:rPr>
        <w:t>7</w:t>
      </w:r>
      <w:r w:rsidRPr="00E30AB1">
        <w:rPr>
          <w:rFonts w:hint="eastAsia"/>
          <w:color w:val="000000" w:themeColor="text1"/>
        </w:rPr>
        <w:t>）设立观测井，定期监测，发现问题及时处理；</w:t>
      </w:r>
      <w:r w:rsidRPr="00E30AB1">
        <w:rPr>
          <w:rFonts w:hint="eastAsia"/>
          <w:color w:val="000000" w:themeColor="text1"/>
        </w:rPr>
        <w:t>8</w:t>
      </w:r>
      <w:r w:rsidRPr="00E30AB1">
        <w:rPr>
          <w:rFonts w:hint="eastAsia"/>
          <w:color w:val="000000" w:themeColor="text1"/>
        </w:rPr>
        <w:t>）垃圾坝坝体防渗在坝上游面采用</w:t>
      </w:r>
      <w:r w:rsidRPr="00E30AB1">
        <w:rPr>
          <w:rFonts w:hint="eastAsia"/>
          <w:color w:val="000000" w:themeColor="text1"/>
        </w:rPr>
        <w:t xml:space="preserve"> GCL </w:t>
      </w:r>
      <w:r w:rsidRPr="00E30AB1">
        <w:rPr>
          <w:rFonts w:hint="eastAsia"/>
          <w:color w:val="000000" w:themeColor="text1"/>
        </w:rPr>
        <w:t>膜防渗，做法同填埋场边坡防渗。并与填埋场防渗体系连接成一个整体。目前项目已在填埋区设置了</w:t>
      </w:r>
      <w:r w:rsidRPr="00E30AB1">
        <w:rPr>
          <w:color w:val="000000" w:themeColor="text1"/>
        </w:rPr>
        <w:t>6</w:t>
      </w:r>
      <w:r w:rsidRPr="00E30AB1">
        <w:rPr>
          <w:rFonts w:hint="eastAsia"/>
          <w:color w:val="000000" w:themeColor="text1"/>
        </w:rPr>
        <w:t>个沉降观测点，每半年进行一次堆体沉降观测，后期会视飞灰填埋的进度增加沉降观测点。确保事故将事故情况下影</w:t>
      </w:r>
      <w:r w:rsidRPr="00E30AB1">
        <w:rPr>
          <w:rFonts w:hint="eastAsia"/>
          <w:color w:val="000000" w:themeColor="text1"/>
        </w:rPr>
        <w:lastRenderedPageBreak/>
        <w:t>响降至最低。</w:t>
      </w:r>
    </w:p>
    <w:p w14:paraId="17066B21" w14:textId="4F4E1393" w:rsidR="00446B4D" w:rsidRPr="00E30AB1" w:rsidRDefault="00446B4D" w:rsidP="001321F5">
      <w:pPr>
        <w:pStyle w:val="3"/>
        <w:rPr>
          <w:color w:val="000000" w:themeColor="text1"/>
        </w:rPr>
      </w:pPr>
      <w:r w:rsidRPr="00E30AB1">
        <w:rPr>
          <w:rFonts w:hint="eastAsia"/>
          <w:color w:val="000000" w:themeColor="text1"/>
        </w:rPr>
        <w:t>沉降或滑动的防范措施</w:t>
      </w:r>
    </w:p>
    <w:p w14:paraId="171BC519" w14:textId="33BF9809" w:rsidR="00446B4D" w:rsidRPr="00E30AB1" w:rsidRDefault="00446B4D" w:rsidP="001321F5">
      <w:pPr>
        <w:ind w:firstLine="480"/>
        <w:rPr>
          <w:color w:val="000000" w:themeColor="text1"/>
        </w:rPr>
      </w:pPr>
      <w:r w:rsidRPr="00E30AB1">
        <w:rPr>
          <w:rFonts w:hint="eastAsia"/>
          <w:color w:val="000000" w:themeColor="text1"/>
        </w:rPr>
        <w:t>关于填埋作业的运行管理，技术规范给出了相应的要求。根据《城市生活垃圾卫生填埋运行维护技术规程》（</w:t>
      </w:r>
      <w:r w:rsidRPr="00E30AB1">
        <w:rPr>
          <w:rFonts w:hint="eastAsia"/>
          <w:color w:val="000000" w:themeColor="text1"/>
        </w:rPr>
        <w:t>CJJ 93-2003</w:t>
      </w:r>
      <w:r w:rsidRPr="00E30AB1">
        <w:rPr>
          <w:rFonts w:hint="eastAsia"/>
          <w:color w:val="000000" w:themeColor="text1"/>
        </w:rPr>
        <w:t>），应实行分区域单元逐层填埋作业，雨季等季节应备应急作业单元。严格按规范操作，堆体产生大范围滑动的风险较小。环评要求，填埋场应严格按相应技术规范和技术规程进行运营与管理。在严格执行运营管理、填埋作业技术规范，做好堆体内排水工作并保证堆填工艺质量的情况下，堆体产生滑坡地质灾害的风险机率较小。</w:t>
      </w:r>
    </w:p>
    <w:p w14:paraId="1F65104C" w14:textId="07BC9F7C" w:rsidR="00446B4D" w:rsidRPr="00E30AB1" w:rsidRDefault="00446B4D" w:rsidP="001321F5">
      <w:pPr>
        <w:pStyle w:val="3"/>
        <w:rPr>
          <w:color w:val="000000" w:themeColor="text1"/>
        </w:rPr>
      </w:pPr>
      <w:r w:rsidRPr="00E30AB1">
        <w:rPr>
          <w:rFonts w:hint="eastAsia"/>
          <w:color w:val="000000" w:themeColor="text1"/>
        </w:rPr>
        <w:t>坝体溃坝防范措施</w:t>
      </w:r>
    </w:p>
    <w:p w14:paraId="032F00A4" w14:textId="56F11140" w:rsidR="00446B4D" w:rsidRPr="00E30AB1" w:rsidRDefault="00446B4D" w:rsidP="001321F5">
      <w:pPr>
        <w:ind w:firstLine="480"/>
        <w:rPr>
          <w:color w:val="000000" w:themeColor="text1"/>
        </w:rPr>
      </w:pPr>
      <w:r w:rsidRPr="00E30AB1">
        <w:rPr>
          <w:rFonts w:hint="eastAsia"/>
          <w:color w:val="000000" w:themeColor="text1"/>
        </w:rPr>
        <w:t>考虑到坝体坝溃坝风险，环评提出以下防范要求和建议：（</w:t>
      </w:r>
      <w:r w:rsidRPr="00E30AB1">
        <w:rPr>
          <w:rFonts w:hint="eastAsia"/>
          <w:color w:val="000000" w:themeColor="text1"/>
        </w:rPr>
        <w:t>1</w:t>
      </w:r>
      <w:r w:rsidRPr="00E30AB1">
        <w:rPr>
          <w:rFonts w:hint="eastAsia"/>
          <w:color w:val="000000" w:themeColor="text1"/>
        </w:rPr>
        <w:t>）应结合场址工程地质条件，强化坝体维护、管理与检查，发现问题及时处理，确保坝体工程质量，防患于未然；（</w:t>
      </w:r>
      <w:r w:rsidRPr="00E30AB1">
        <w:rPr>
          <w:rFonts w:hint="eastAsia"/>
          <w:color w:val="000000" w:themeColor="text1"/>
        </w:rPr>
        <w:t>2</w:t>
      </w:r>
      <w:r w:rsidRPr="00E30AB1">
        <w:rPr>
          <w:rFonts w:hint="eastAsia"/>
          <w:color w:val="000000" w:themeColor="text1"/>
        </w:rPr>
        <w:t>）汛期应增加巡视人员对坝体及其边坡检查频率，发现问题及时采取措施；（</w:t>
      </w:r>
      <w:r w:rsidRPr="00E30AB1">
        <w:rPr>
          <w:rFonts w:hint="eastAsia"/>
          <w:color w:val="000000" w:themeColor="text1"/>
        </w:rPr>
        <w:t>3</w:t>
      </w:r>
      <w:r w:rsidRPr="00E30AB1">
        <w:rPr>
          <w:rFonts w:hint="eastAsia"/>
          <w:color w:val="000000" w:themeColor="text1"/>
        </w:rPr>
        <w:t>）工程设计阶段，应结合填埋场工程地质条件，充分考虑边坡稳定性、坝体抗滑动和抗倾覆稳定性等因素，并委托具有相应资质单位开展安全评价，确保工程质量；（</w:t>
      </w:r>
      <w:r w:rsidRPr="00E30AB1">
        <w:rPr>
          <w:rFonts w:hint="eastAsia"/>
          <w:color w:val="000000" w:themeColor="text1"/>
        </w:rPr>
        <w:t>4</w:t>
      </w:r>
      <w:r w:rsidRPr="00E30AB1">
        <w:rPr>
          <w:rFonts w:hint="eastAsia"/>
          <w:color w:val="000000" w:themeColor="text1"/>
        </w:rPr>
        <w:t>）制定坝体溃坝风险应急预案</w:t>
      </w:r>
      <w:r w:rsidR="001321F5" w:rsidRPr="00E30AB1">
        <w:rPr>
          <w:rFonts w:hint="eastAsia"/>
          <w:color w:val="000000" w:themeColor="text1"/>
        </w:rPr>
        <w:t>。</w:t>
      </w:r>
    </w:p>
    <w:p w14:paraId="3D383C90" w14:textId="1DBD3CF8" w:rsidR="00446B4D" w:rsidRPr="00E30AB1" w:rsidRDefault="00446B4D" w:rsidP="001321F5">
      <w:pPr>
        <w:pStyle w:val="3"/>
        <w:rPr>
          <w:color w:val="000000" w:themeColor="text1"/>
        </w:rPr>
      </w:pPr>
      <w:r w:rsidRPr="00E30AB1">
        <w:rPr>
          <w:rFonts w:hint="eastAsia"/>
          <w:color w:val="000000" w:themeColor="text1"/>
        </w:rPr>
        <w:t>固化飞灰运输过程泄露的预防及对策</w:t>
      </w:r>
    </w:p>
    <w:p w14:paraId="317847DE" w14:textId="5033D1EB" w:rsidR="00446B4D" w:rsidRPr="00E30AB1" w:rsidRDefault="00446B4D" w:rsidP="001321F5">
      <w:pPr>
        <w:ind w:firstLine="480"/>
        <w:rPr>
          <w:color w:val="000000" w:themeColor="text1"/>
        </w:rPr>
      </w:pPr>
      <w:r w:rsidRPr="00E30AB1">
        <w:rPr>
          <w:rFonts w:hint="eastAsia"/>
          <w:color w:val="000000" w:themeColor="text1"/>
        </w:rPr>
        <w:t>项目运输路线约</w:t>
      </w:r>
      <w:r w:rsidRPr="00E30AB1">
        <w:rPr>
          <w:rFonts w:hint="eastAsia"/>
          <w:color w:val="000000" w:themeColor="text1"/>
        </w:rPr>
        <w:t>1</w:t>
      </w:r>
      <w:r w:rsidR="00DC37E4" w:rsidRPr="00E30AB1">
        <w:rPr>
          <w:rFonts w:hint="eastAsia"/>
          <w:color w:val="000000" w:themeColor="text1"/>
        </w:rPr>
        <w:t>4</w:t>
      </w:r>
      <w:r w:rsidRPr="00E30AB1">
        <w:rPr>
          <w:rFonts w:hint="eastAsia"/>
          <w:color w:val="000000" w:themeColor="text1"/>
        </w:rPr>
        <w:t>km</w:t>
      </w:r>
      <w:r w:rsidRPr="00E30AB1">
        <w:rPr>
          <w:rFonts w:hint="eastAsia"/>
          <w:color w:val="000000" w:themeColor="text1"/>
        </w:rPr>
        <w:t>，运输路线短，不会出现长途运输过程中的风险；同时由于固化飞灰通过吨袋包装，一般不会出现运输过程泄露的情况；同时安排人员在每次运输完成后对沿途路线进行检查，确保无泄露情况；一旦发生泄露，泄露的飞灰由吨袋包装，不会直接流入外环境，一经发现泄露，及时安排车辆进行处理，同时对泄露处周边进行初步判断，是否有污染物进入外界环境中，必要时对泄露处土壤进行剥离送至填埋场处置。</w:t>
      </w:r>
    </w:p>
    <w:p w14:paraId="6E69DB2C" w14:textId="79742F20" w:rsidR="00446B4D" w:rsidRPr="00E30AB1" w:rsidRDefault="00446B4D" w:rsidP="001321F5">
      <w:pPr>
        <w:pStyle w:val="3"/>
        <w:rPr>
          <w:color w:val="000000" w:themeColor="text1"/>
        </w:rPr>
      </w:pPr>
      <w:r w:rsidRPr="00E30AB1">
        <w:rPr>
          <w:rFonts w:hint="eastAsia"/>
          <w:color w:val="000000" w:themeColor="text1"/>
        </w:rPr>
        <w:t>不合格固化飞灰进入填埋坑体的预防及对策</w:t>
      </w:r>
    </w:p>
    <w:p w14:paraId="6E0A2AC8" w14:textId="77777777" w:rsidR="00446B4D" w:rsidRPr="00E30AB1" w:rsidRDefault="00446B4D" w:rsidP="001321F5">
      <w:pPr>
        <w:ind w:firstLine="480"/>
        <w:rPr>
          <w:color w:val="000000" w:themeColor="text1"/>
        </w:rPr>
      </w:pPr>
      <w:r w:rsidRPr="00E30AB1">
        <w:rPr>
          <w:rFonts w:hint="eastAsia"/>
          <w:color w:val="000000" w:themeColor="text1"/>
        </w:rPr>
        <w:t>项目要求飞灰固化物进入填埋场必须携带检测合格的检测报告，并由项目飞灰填埋场工作人员对检测报告进行核对并存档，检测报告经核对合格后，固化飞灰方可入场，如果发现检测结果不合格，飞灰固化物一律不得进入飞灰填埋场填埋，并要求生活垃圾焚烧发电厂将当天全部处理的飞灰固化物原路运回生活垃圾埋场，破碎后输送回搅拌机进行再次整合处理，并再次进行浸出检查，直到经检测合格后的飞灰鳌合物方可重复以</w:t>
      </w:r>
      <w:r w:rsidRPr="00E30AB1">
        <w:rPr>
          <w:rFonts w:hint="eastAsia"/>
          <w:color w:val="000000" w:themeColor="text1"/>
        </w:rPr>
        <w:lastRenderedPageBreak/>
        <w:t>上进厂程序。</w:t>
      </w:r>
    </w:p>
    <w:p w14:paraId="171827FB" w14:textId="73B68CA1" w:rsidR="00446B4D" w:rsidRPr="00E30AB1" w:rsidRDefault="00446B4D" w:rsidP="001321F5">
      <w:pPr>
        <w:pStyle w:val="3"/>
        <w:rPr>
          <w:color w:val="000000" w:themeColor="text1"/>
        </w:rPr>
      </w:pPr>
      <w:r w:rsidRPr="00E30AB1">
        <w:rPr>
          <w:rFonts w:hint="eastAsia"/>
          <w:color w:val="000000" w:themeColor="text1"/>
        </w:rPr>
        <w:t>其他主要安全技术措施</w:t>
      </w:r>
    </w:p>
    <w:p w14:paraId="35180EAC" w14:textId="14C27C43" w:rsidR="00F12020" w:rsidRPr="00E30AB1" w:rsidRDefault="00446B4D" w:rsidP="001321F5">
      <w:pPr>
        <w:ind w:firstLine="480"/>
        <w:rPr>
          <w:rFonts w:cs="Times New Roman"/>
          <w:color w:val="000000" w:themeColor="text1"/>
        </w:rPr>
      </w:pPr>
      <w:r w:rsidRPr="00E30AB1">
        <w:rPr>
          <w:rFonts w:hint="eastAsia"/>
          <w:color w:val="000000" w:themeColor="text1"/>
        </w:rPr>
        <w:t>（</w:t>
      </w:r>
      <w:r w:rsidRPr="00E30AB1">
        <w:rPr>
          <w:color w:val="000000" w:themeColor="text1"/>
        </w:rPr>
        <w:t>1</w:t>
      </w:r>
      <w:r w:rsidRPr="00E30AB1">
        <w:rPr>
          <w:rFonts w:hint="eastAsia"/>
          <w:color w:val="000000" w:themeColor="text1"/>
        </w:rPr>
        <w:t>）填埋物装卸做到机械化；（</w:t>
      </w:r>
      <w:r w:rsidRPr="00E30AB1">
        <w:rPr>
          <w:color w:val="000000" w:themeColor="text1"/>
        </w:rPr>
        <w:t>2</w:t>
      </w:r>
      <w:r w:rsidRPr="00E30AB1">
        <w:rPr>
          <w:rFonts w:hint="eastAsia"/>
          <w:color w:val="000000" w:themeColor="text1"/>
        </w:rPr>
        <w:t>）废水处理检查井、泵房等工段须设置警示牌，并配备机械通风设备；（</w:t>
      </w:r>
      <w:r w:rsidRPr="00E30AB1">
        <w:rPr>
          <w:color w:val="000000" w:themeColor="text1"/>
        </w:rPr>
        <w:t>3</w:t>
      </w:r>
      <w:r w:rsidRPr="00E30AB1">
        <w:rPr>
          <w:rFonts w:hint="eastAsia"/>
          <w:color w:val="000000" w:themeColor="text1"/>
        </w:rPr>
        <w:t>）填埋区设计合理坡度、宽度及路面等级的道路，明示填埋作业区及进出道路；（</w:t>
      </w:r>
      <w:r w:rsidRPr="00E30AB1">
        <w:rPr>
          <w:color w:val="000000" w:themeColor="text1"/>
        </w:rPr>
        <w:t>4</w:t>
      </w:r>
      <w:r w:rsidRPr="00E30AB1">
        <w:rPr>
          <w:rFonts w:hint="eastAsia"/>
          <w:color w:val="000000" w:themeColor="text1"/>
        </w:rPr>
        <w:t>）填埋场办公、生活区须配备足够的淋浴设备；（</w:t>
      </w:r>
      <w:r w:rsidRPr="00E30AB1">
        <w:rPr>
          <w:color w:val="000000" w:themeColor="text1"/>
        </w:rPr>
        <w:t>5</w:t>
      </w:r>
      <w:r w:rsidRPr="00E30AB1">
        <w:rPr>
          <w:rFonts w:hint="eastAsia"/>
          <w:color w:val="000000" w:themeColor="text1"/>
        </w:rPr>
        <w:t>）填埋场配备专门的安全管理人员和急求室，处理突发性工伤中毒事件。</w:t>
      </w:r>
    </w:p>
    <w:p w14:paraId="388DF4EC" w14:textId="68988892" w:rsidR="00875944" w:rsidRPr="00E30AB1" w:rsidRDefault="00452C19" w:rsidP="001321F5">
      <w:pPr>
        <w:pStyle w:val="2"/>
        <w:rPr>
          <w:color w:val="000000" w:themeColor="text1"/>
        </w:rPr>
      </w:pPr>
      <w:bookmarkStart w:id="155" w:name="_Toc180057290"/>
      <w:r w:rsidRPr="00E30AB1">
        <w:rPr>
          <w:color w:val="000000" w:themeColor="text1"/>
        </w:rPr>
        <w:t>风险事故应急预案</w:t>
      </w:r>
      <w:bookmarkEnd w:id="155"/>
    </w:p>
    <w:p w14:paraId="65665CB1" w14:textId="1434F442" w:rsidR="00875944" w:rsidRPr="00E30AB1" w:rsidRDefault="00923058" w:rsidP="00047A0C">
      <w:pPr>
        <w:ind w:firstLine="480"/>
        <w:rPr>
          <w:rFonts w:cs="Times New Roman"/>
          <w:color w:val="000000" w:themeColor="text1"/>
        </w:rPr>
      </w:pPr>
      <w:r w:rsidRPr="00E30AB1">
        <w:rPr>
          <w:rFonts w:cs="Times New Roman"/>
          <w:color w:val="000000" w:themeColor="text1"/>
        </w:rPr>
        <w:t>应急预案是为应对可能发生的紧急时间所做的预先准备，其目的是限制紧急事件的范围，尽可能消除事件或尽量减少事件造成的人、财产和环境的损失。制定应急预案的目的是为了发生事故时能以最快的速度发挥最大的效能，有组织、有秩序的实施救援行动，达到尽快控制事态发展，降低事故造成的危害，减少事故损失。</w:t>
      </w:r>
    </w:p>
    <w:p w14:paraId="79FEBF53" w14:textId="2F4A7DBD" w:rsidR="00047A0C" w:rsidRPr="00E30AB1" w:rsidRDefault="00047A0C" w:rsidP="00514E4C">
      <w:pPr>
        <w:pStyle w:val="3"/>
        <w:rPr>
          <w:color w:val="000000" w:themeColor="text1"/>
        </w:rPr>
      </w:pPr>
      <w:r w:rsidRPr="00E30AB1">
        <w:rPr>
          <w:color w:val="000000" w:themeColor="text1"/>
        </w:rPr>
        <w:t>基本原则</w:t>
      </w:r>
    </w:p>
    <w:p w14:paraId="3CFED4A1" w14:textId="77777777" w:rsidR="00047A0C" w:rsidRPr="00E30AB1" w:rsidRDefault="00047A0C" w:rsidP="00047A0C">
      <w:pPr>
        <w:ind w:firstLine="480"/>
        <w:rPr>
          <w:rFonts w:cs="Times New Roman"/>
          <w:color w:val="000000" w:themeColor="text1"/>
        </w:rPr>
      </w:pPr>
      <w:r w:rsidRPr="00E30AB1">
        <w:rPr>
          <w:rFonts w:cs="Times New Roman"/>
          <w:color w:val="000000" w:themeColor="text1"/>
        </w:rPr>
        <w:t>由于项目本身存在的风险因素较多，无论预防工作如何周密，风险等故是难以根本社绝，填埋场必须制订风险事故应急预案。制订预案的目的是要迅速而有效地将事故损失减至最小，应急预案制订原则如下：</w:t>
      </w:r>
    </w:p>
    <w:p w14:paraId="172FF989" w14:textId="77777777" w:rsidR="00047A0C" w:rsidRPr="00E30AB1" w:rsidRDefault="00047A0C" w:rsidP="00047A0C">
      <w:pPr>
        <w:ind w:firstLine="480"/>
        <w:rPr>
          <w:rFonts w:cs="Times New Roman"/>
          <w:color w:val="000000" w:themeColor="text1"/>
        </w:rPr>
      </w:pPr>
      <w:r w:rsidRPr="00E30AB1">
        <w:rPr>
          <w:rFonts w:cs="Times New Roman"/>
          <w:color w:val="000000" w:themeColor="text1"/>
        </w:rPr>
        <w:t>1</w:t>
      </w:r>
      <w:r w:rsidRPr="00E30AB1">
        <w:rPr>
          <w:rFonts w:cs="Times New Roman"/>
          <w:color w:val="000000" w:themeColor="text1"/>
        </w:rPr>
        <w:t>）按照国家和行业的</w:t>
      </w:r>
      <w:r w:rsidRPr="00E30AB1">
        <w:rPr>
          <w:rFonts w:cs="Times New Roman"/>
          <w:color w:val="000000" w:themeColor="text1"/>
        </w:rPr>
        <w:t>“</w:t>
      </w:r>
      <w:r w:rsidRPr="00E30AB1">
        <w:rPr>
          <w:rFonts w:cs="Times New Roman"/>
          <w:color w:val="000000" w:themeColor="text1"/>
        </w:rPr>
        <w:t>安全生产</w:t>
      </w:r>
      <w:r w:rsidRPr="00E30AB1">
        <w:rPr>
          <w:rFonts w:cs="Times New Roman"/>
          <w:color w:val="000000" w:themeColor="text1"/>
        </w:rPr>
        <w:t>”</w:t>
      </w:r>
      <w:r w:rsidRPr="00E30AB1">
        <w:rPr>
          <w:rFonts w:cs="Times New Roman"/>
          <w:color w:val="000000" w:themeColor="text1"/>
        </w:rPr>
        <w:t>要求和</w:t>
      </w:r>
      <w:r w:rsidRPr="00E30AB1">
        <w:rPr>
          <w:rFonts w:cs="Times New Roman"/>
          <w:color w:val="000000" w:themeColor="text1"/>
        </w:rPr>
        <w:t>“</w:t>
      </w:r>
      <w:r w:rsidRPr="00E30AB1">
        <w:rPr>
          <w:rFonts w:cs="Times New Roman"/>
          <w:color w:val="000000" w:themeColor="text1"/>
        </w:rPr>
        <w:t>安评</w:t>
      </w:r>
      <w:r w:rsidRPr="00E30AB1">
        <w:rPr>
          <w:rFonts w:cs="Times New Roman"/>
          <w:color w:val="000000" w:themeColor="text1"/>
        </w:rPr>
        <w:t>”</w:t>
      </w:r>
      <w:r w:rsidRPr="00E30AB1">
        <w:rPr>
          <w:rFonts w:cs="Times New Roman"/>
          <w:color w:val="000000" w:themeColor="text1"/>
        </w:rPr>
        <w:t>提出的具体方案制定项目应急预案；</w:t>
      </w:r>
    </w:p>
    <w:p w14:paraId="2684B677" w14:textId="77777777" w:rsidR="00047A0C" w:rsidRPr="00E30AB1" w:rsidRDefault="00047A0C" w:rsidP="00047A0C">
      <w:pPr>
        <w:ind w:firstLine="480"/>
        <w:rPr>
          <w:rFonts w:cs="Times New Roman"/>
          <w:color w:val="000000" w:themeColor="text1"/>
        </w:rPr>
      </w:pPr>
      <w:r w:rsidRPr="00E30AB1">
        <w:rPr>
          <w:rFonts w:cs="Times New Roman"/>
          <w:color w:val="000000" w:themeColor="text1"/>
        </w:rPr>
        <w:t>2</w:t>
      </w:r>
      <w:r w:rsidRPr="00E30AB1">
        <w:rPr>
          <w:rFonts w:cs="Times New Roman"/>
          <w:color w:val="000000" w:themeColor="text1"/>
        </w:rPr>
        <w:t>）与当地消防部门保持畅通的联络渠道，随时可获得消防部门的指导、监督，出现险情时可随时取得支持；</w:t>
      </w:r>
    </w:p>
    <w:p w14:paraId="4C58C7D3" w14:textId="77777777" w:rsidR="00047A0C" w:rsidRPr="00E30AB1" w:rsidRDefault="00047A0C" w:rsidP="00047A0C">
      <w:pPr>
        <w:ind w:firstLine="480"/>
        <w:rPr>
          <w:rFonts w:cs="Times New Roman"/>
          <w:color w:val="000000" w:themeColor="text1"/>
        </w:rPr>
      </w:pPr>
      <w:r w:rsidRPr="00E30AB1">
        <w:rPr>
          <w:rFonts w:cs="Times New Roman"/>
          <w:color w:val="000000" w:themeColor="text1"/>
        </w:rPr>
        <w:t>3</w:t>
      </w:r>
      <w:r w:rsidRPr="00E30AB1">
        <w:rPr>
          <w:rFonts w:cs="Times New Roman"/>
          <w:color w:val="000000" w:themeColor="text1"/>
        </w:rPr>
        <w:t>）确定救援组织、队伍和联络方式；</w:t>
      </w:r>
    </w:p>
    <w:p w14:paraId="04F6C645" w14:textId="77777777" w:rsidR="00047A0C" w:rsidRPr="00E30AB1" w:rsidRDefault="00047A0C" w:rsidP="00047A0C">
      <w:pPr>
        <w:ind w:firstLine="480"/>
        <w:rPr>
          <w:rFonts w:cs="Times New Roman"/>
          <w:color w:val="000000" w:themeColor="text1"/>
        </w:rPr>
      </w:pPr>
      <w:r w:rsidRPr="00E30AB1">
        <w:rPr>
          <w:rFonts w:cs="Times New Roman"/>
          <w:color w:val="000000" w:themeColor="text1"/>
        </w:rPr>
        <w:t>4</w:t>
      </w:r>
      <w:r w:rsidRPr="00E30AB1">
        <w:rPr>
          <w:rFonts w:cs="Times New Roman"/>
          <w:color w:val="000000" w:themeColor="text1"/>
        </w:rPr>
        <w:t>）制定事故类型、等级和相应的应急响应程序；</w:t>
      </w:r>
    </w:p>
    <w:p w14:paraId="0A20E5AA" w14:textId="77777777" w:rsidR="00047A0C" w:rsidRPr="00E30AB1" w:rsidRDefault="00047A0C" w:rsidP="00047A0C">
      <w:pPr>
        <w:ind w:firstLine="480"/>
        <w:rPr>
          <w:rFonts w:cs="Times New Roman"/>
          <w:color w:val="000000" w:themeColor="text1"/>
        </w:rPr>
      </w:pPr>
      <w:r w:rsidRPr="00E30AB1">
        <w:rPr>
          <w:rFonts w:cs="Times New Roman"/>
          <w:color w:val="000000" w:themeColor="text1"/>
        </w:rPr>
        <w:t>5</w:t>
      </w:r>
      <w:r w:rsidRPr="00E30AB1">
        <w:rPr>
          <w:rFonts w:cs="Times New Roman"/>
          <w:color w:val="000000" w:themeColor="text1"/>
        </w:rPr>
        <w:t>）配备必要的救灾防毒器具及防护用品；</w:t>
      </w:r>
    </w:p>
    <w:p w14:paraId="2B175EC2" w14:textId="77777777" w:rsidR="00047A0C" w:rsidRPr="00E30AB1" w:rsidRDefault="00047A0C" w:rsidP="00047A0C">
      <w:pPr>
        <w:ind w:firstLine="480"/>
        <w:rPr>
          <w:rFonts w:cs="Times New Roman"/>
          <w:color w:val="000000" w:themeColor="text1"/>
        </w:rPr>
      </w:pPr>
      <w:r w:rsidRPr="00E30AB1">
        <w:rPr>
          <w:rFonts w:cs="Times New Roman"/>
          <w:color w:val="000000" w:themeColor="text1"/>
        </w:rPr>
        <w:t>6</w:t>
      </w:r>
      <w:r w:rsidRPr="00E30AB1">
        <w:rPr>
          <w:rFonts w:cs="Times New Roman"/>
          <w:color w:val="000000" w:themeColor="text1"/>
        </w:rPr>
        <w:t>）对生产系统设置固定式在线可燃气体报警装置；</w:t>
      </w:r>
    </w:p>
    <w:p w14:paraId="3A9B1490" w14:textId="77777777" w:rsidR="00047A0C" w:rsidRPr="00E30AB1" w:rsidRDefault="00047A0C" w:rsidP="00047A0C">
      <w:pPr>
        <w:ind w:firstLine="480"/>
        <w:rPr>
          <w:rFonts w:cs="Times New Roman"/>
          <w:color w:val="000000" w:themeColor="text1"/>
        </w:rPr>
      </w:pPr>
      <w:r w:rsidRPr="00E30AB1">
        <w:rPr>
          <w:rFonts w:cs="Times New Roman"/>
          <w:color w:val="000000" w:themeColor="text1"/>
        </w:rPr>
        <w:t>7</w:t>
      </w:r>
      <w:r w:rsidRPr="00E30AB1">
        <w:rPr>
          <w:rFonts w:cs="Times New Roman"/>
          <w:color w:val="000000" w:themeColor="text1"/>
        </w:rPr>
        <w:t>）岗位培育和演习，设置事故应急学习手册发报告，记录和评估方法；</w:t>
      </w:r>
    </w:p>
    <w:p w14:paraId="26FDEF51" w14:textId="6A70BB37" w:rsidR="00875944" w:rsidRPr="00E30AB1" w:rsidRDefault="00047A0C" w:rsidP="00047A0C">
      <w:pPr>
        <w:ind w:firstLine="480"/>
        <w:rPr>
          <w:rFonts w:cs="Times New Roman"/>
          <w:color w:val="000000" w:themeColor="text1"/>
        </w:rPr>
      </w:pPr>
      <w:r w:rsidRPr="00E30AB1">
        <w:rPr>
          <w:rFonts w:cs="Times New Roman"/>
          <w:color w:val="000000" w:themeColor="text1"/>
        </w:rPr>
        <w:t>8</w:t>
      </w:r>
      <w:r w:rsidRPr="00E30AB1">
        <w:rPr>
          <w:rFonts w:cs="Times New Roman"/>
          <w:color w:val="000000" w:themeColor="text1"/>
        </w:rPr>
        <w:t>）制定区域防灾救援方案，厂外受影响人群的疏散、撤离方案，与当地政府，消防、环保和医疗助等部门加强联系，以使风险事故发生时得到及时救援。</w:t>
      </w:r>
    </w:p>
    <w:p w14:paraId="72F00E92" w14:textId="04ECACF6" w:rsidR="00C8697A" w:rsidRPr="00E30AB1" w:rsidRDefault="00C8697A" w:rsidP="009612AA">
      <w:pPr>
        <w:pStyle w:val="3"/>
        <w:rPr>
          <w:color w:val="000000" w:themeColor="text1"/>
        </w:rPr>
      </w:pPr>
      <w:r w:rsidRPr="00E30AB1">
        <w:rPr>
          <w:color w:val="000000" w:themeColor="text1"/>
        </w:rPr>
        <w:t>事故应急预案</w:t>
      </w:r>
    </w:p>
    <w:p w14:paraId="7E6BF48A" w14:textId="77777777" w:rsidR="00C8697A" w:rsidRPr="00E30AB1" w:rsidRDefault="00C8697A" w:rsidP="00C8697A">
      <w:pPr>
        <w:snapToGrid w:val="0"/>
        <w:ind w:firstLine="480"/>
        <w:rPr>
          <w:rFonts w:cs="Times New Roman"/>
          <w:color w:val="000000" w:themeColor="text1"/>
        </w:rPr>
      </w:pPr>
      <w:r w:rsidRPr="00E30AB1">
        <w:rPr>
          <w:rFonts w:cs="Times New Roman"/>
          <w:color w:val="000000" w:themeColor="text1"/>
        </w:rPr>
        <w:t>项目事故应急预案见下表。</w:t>
      </w:r>
    </w:p>
    <w:p w14:paraId="0E915BEE" w14:textId="5394A4D5" w:rsidR="00C8697A" w:rsidRPr="00E30AB1" w:rsidRDefault="00E25960" w:rsidP="001D2A4B">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7</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3</w:t>
      </w:r>
      <w:r w:rsidR="001D4138" w:rsidRPr="00E30AB1">
        <w:rPr>
          <w:color w:val="000000" w:themeColor="text1"/>
        </w:rPr>
        <w:fldChar w:fldCharType="end"/>
      </w:r>
      <w:r w:rsidR="00C8697A" w:rsidRPr="00E30AB1">
        <w:rPr>
          <w:color w:val="000000" w:themeColor="text1"/>
        </w:rPr>
        <w:t>环境风险的突发性事故应急预案</w:t>
      </w:r>
    </w:p>
    <w:tbl>
      <w:tblPr>
        <w:tblW w:w="8757"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4A0" w:firstRow="1" w:lastRow="0" w:firstColumn="1" w:lastColumn="0" w:noHBand="0" w:noVBand="1"/>
      </w:tblPr>
      <w:tblGrid>
        <w:gridCol w:w="814"/>
        <w:gridCol w:w="2573"/>
        <w:gridCol w:w="5370"/>
      </w:tblGrid>
      <w:tr w:rsidR="00E30AB1" w:rsidRPr="00E30AB1" w14:paraId="5696E015" w14:textId="77777777" w:rsidTr="009E5138">
        <w:trPr>
          <w:tblHeader/>
          <w:jc w:val="center"/>
        </w:trPr>
        <w:tc>
          <w:tcPr>
            <w:tcW w:w="814" w:type="dxa"/>
            <w:vAlign w:val="center"/>
          </w:tcPr>
          <w:p w14:paraId="79806E6F" w14:textId="77777777" w:rsidR="00C8697A" w:rsidRPr="00E30AB1" w:rsidRDefault="00C8697A" w:rsidP="00C8697A">
            <w:pPr>
              <w:pStyle w:val="lwx1"/>
              <w:rPr>
                <w:rFonts w:cs="Times New Roman"/>
                <w:color w:val="000000" w:themeColor="text1"/>
              </w:rPr>
            </w:pPr>
            <w:r w:rsidRPr="00E30AB1">
              <w:rPr>
                <w:rFonts w:cs="Times New Roman"/>
                <w:color w:val="000000" w:themeColor="text1"/>
              </w:rPr>
              <w:lastRenderedPageBreak/>
              <w:t>序号</w:t>
            </w:r>
          </w:p>
        </w:tc>
        <w:tc>
          <w:tcPr>
            <w:tcW w:w="2573" w:type="dxa"/>
            <w:vAlign w:val="center"/>
          </w:tcPr>
          <w:p w14:paraId="4F198246" w14:textId="77777777" w:rsidR="00C8697A" w:rsidRPr="00E30AB1" w:rsidRDefault="00C8697A" w:rsidP="00C8697A">
            <w:pPr>
              <w:pStyle w:val="lwx1"/>
              <w:rPr>
                <w:rFonts w:cs="Times New Roman"/>
                <w:color w:val="000000" w:themeColor="text1"/>
              </w:rPr>
            </w:pPr>
            <w:r w:rsidRPr="00E30AB1">
              <w:rPr>
                <w:rFonts w:cs="Times New Roman"/>
                <w:color w:val="000000" w:themeColor="text1"/>
              </w:rPr>
              <w:t>项目</w:t>
            </w:r>
          </w:p>
        </w:tc>
        <w:tc>
          <w:tcPr>
            <w:tcW w:w="5370" w:type="dxa"/>
            <w:vAlign w:val="center"/>
          </w:tcPr>
          <w:p w14:paraId="20A78B47" w14:textId="77777777" w:rsidR="00C8697A" w:rsidRPr="00E30AB1" w:rsidRDefault="00C8697A" w:rsidP="00C8697A">
            <w:pPr>
              <w:pStyle w:val="lwx1"/>
              <w:rPr>
                <w:rFonts w:cs="Times New Roman"/>
                <w:color w:val="000000" w:themeColor="text1"/>
              </w:rPr>
            </w:pPr>
            <w:r w:rsidRPr="00E30AB1">
              <w:rPr>
                <w:rFonts w:cs="Times New Roman"/>
                <w:color w:val="000000" w:themeColor="text1"/>
              </w:rPr>
              <w:t>内容及要求</w:t>
            </w:r>
          </w:p>
        </w:tc>
      </w:tr>
      <w:tr w:rsidR="00E30AB1" w:rsidRPr="00E30AB1" w14:paraId="491D355E" w14:textId="77777777" w:rsidTr="009E5138">
        <w:trPr>
          <w:jc w:val="center"/>
        </w:trPr>
        <w:tc>
          <w:tcPr>
            <w:tcW w:w="814" w:type="dxa"/>
            <w:vAlign w:val="center"/>
          </w:tcPr>
          <w:p w14:paraId="751F75CB" w14:textId="77777777" w:rsidR="00C8697A" w:rsidRPr="00E30AB1" w:rsidRDefault="00C8697A" w:rsidP="00C8697A">
            <w:pPr>
              <w:pStyle w:val="lwx1"/>
              <w:rPr>
                <w:rFonts w:cs="Times New Roman"/>
                <w:color w:val="000000" w:themeColor="text1"/>
              </w:rPr>
            </w:pPr>
            <w:r w:rsidRPr="00E30AB1">
              <w:rPr>
                <w:rFonts w:cs="Times New Roman"/>
                <w:color w:val="000000" w:themeColor="text1"/>
              </w:rPr>
              <w:t>1</w:t>
            </w:r>
          </w:p>
        </w:tc>
        <w:tc>
          <w:tcPr>
            <w:tcW w:w="2573" w:type="dxa"/>
            <w:vAlign w:val="center"/>
          </w:tcPr>
          <w:p w14:paraId="52F6E9BA" w14:textId="77777777" w:rsidR="00C8697A" w:rsidRPr="00E30AB1" w:rsidRDefault="00C8697A" w:rsidP="00C8697A">
            <w:pPr>
              <w:pStyle w:val="lwx1"/>
              <w:rPr>
                <w:rFonts w:cs="Times New Roman"/>
                <w:color w:val="000000" w:themeColor="text1"/>
              </w:rPr>
            </w:pPr>
            <w:r w:rsidRPr="00E30AB1">
              <w:rPr>
                <w:rFonts w:cs="Times New Roman"/>
                <w:color w:val="000000" w:themeColor="text1"/>
              </w:rPr>
              <w:t>应急计划区</w:t>
            </w:r>
          </w:p>
        </w:tc>
        <w:tc>
          <w:tcPr>
            <w:tcW w:w="5370" w:type="dxa"/>
            <w:vAlign w:val="center"/>
          </w:tcPr>
          <w:p w14:paraId="65715D82" w14:textId="0405AC91" w:rsidR="00C8697A" w:rsidRPr="00E30AB1" w:rsidRDefault="00C8697A" w:rsidP="008F393B">
            <w:pPr>
              <w:pStyle w:val="lwx1"/>
              <w:rPr>
                <w:rFonts w:cs="Times New Roman"/>
                <w:color w:val="000000" w:themeColor="text1"/>
              </w:rPr>
            </w:pPr>
            <w:r w:rsidRPr="00E30AB1">
              <w:rPr>
                <w:rFonts w:cs="Times New Roman"/>
                <w:color w:val="000000" w:themeColor="text1"/>
              </w:rPr>
              <w:t>危险目标：</w:t>
            </w:r>
            <w:r w:rsidR="005A7911" w:rsidRPr="00E30AB1">
              <w:rPr>
                <w:rFonts w:cs="Times New Roman"/>
                <w:color w:val="000000" w:themeColor="text1"/>
              </w:rPr>
              <w:t>固化飞灰填埋区、</w:t>
            </w:r>
            <w:r w:rsidR="008F393B" w:rsidRPr="00E30AB1">
              <w:rPr>
                <w:rFonts w:cs="Times New Roman"/>
                <w:color w:val="000000" w:themeColor="text1"/>
              </w:rPr>
              <w:t>渗滤液调节池</w:t>
            </w:r>
          </w:p>
        </w:tc>
      </w:tr>
      <w:tr w:rsidR="00E30AB1" w:rsidRPr="00E30AB1" w14:paraId="783860F2" w14:textId="77777777" w:rsidTr="009E5138">
        <w:trPr>
          <w:jc w:val="center"/>
        </w:trPr>
        <w:tc>
          <w:tcPr>
            <w:tcW w:w="814" w:type="dxa"/>
            <w:vAlign w:val="center"/>
          </w:tcPr>
          <w:p w14:paraId="00953BA2" w14:textId="77777777" w:rsidR="00C8697A" w:rsidRPr="00E30AB1" w:rsidRDefault="00C8697A" w:rsidP="00C8697A">
            <w:pPr>
              <w:pStyle w:val="lwx1"/>
              <w:rPr>
                <w:rFonts w:cs="Times New Roman"/>
                <w:color w:val="000000" w:themeColor="text1"/>
              </w:rPr>
            </w:pPr>
            <w:r w:rsidRPr="00E30AB1">
              <w:rPr>
                <w:rFonts w:cs="Times New Roman"/>
                <w:color w:val="000000" w:themeColor="text1"/>
              </w:rPr>
              <w:t>2</w:t>
            </w:r>
          </w:p>
        </w:tc>
        <w:tc>
          <w:tcPr>
            <w:tcW w:w="2573" w:type="dxa"/>
            <w:vAlign w:val="center"/>
          </w:tcPr>
          <w:p w14:paraId="781D5937" w14:textId="77777777" w:rsidR="00C8697A" w:rsidRPr="00E30AB1" w:rsidRDefault="00C8697A" w:rsidP="00C8697A">
            <w:pPr>
              <w:pStyle w:val="lwx1"/>
              <w:rPr>
                <w:rFonts w:cs="Times New Roman"/>
                <w:color w:val="000000" w:themeColor="text1"/>
              </w:rPr>
            </w:pPr>
            <w:r w:rsidRPr="00E30AB1">
              <w:rPr>
                <w:rFonts w:cs="Times New Roman"/>
                <w:color w:val="000000" w:themeColor="text1"/>
              </w:rPr>
              <w:t>应急组织机构、人员</w:t>
            </w:r>
          </w:p>
        </w:tc>
        <w:tc>
          <w:tcPr>
            <w:tcW w:w="5370" w:type="dxa"/>
            <w:vAlign w:val="center"/>
          </w:tcPr>
          <w:p w14:paraId="18F488FF" w14:textId="77777777" w:rsidR="00C8697A" w:rsidRPr="00E30AB1" w:rsidRDefault="00C8697A" w:rsidP="00C8697A">
            <w:pPr>
              <w:pStyle w:val="lwx1"/>
              <w:rPr>
                <w:rFonts w:cs="Times New Roman"/>
                <w:color w:val="000000" w:themeColor="text1"/>
              </w:rPr>
            </w:pPr>
            <w:r w:rsidRPr="00E30AB1">
              <w:rPr>
                <w:rFonts w:cs="Times New Roman"/>
                <w:color w:val="000000" w:themeColor="text1"/>
              </w:rPr>
              <w:t>填埋场应急组织机构、人员</w:t>
            </w:r>
          </w:p>
        </w:tc>
      </w:tr>
      <w:tr w:rsidR="00E30AB1" w:rsidRPr="00E30AB1" w14:paraId="19DF9696" w14:textId="77777777" w:rsidTr="009E5138">
        <w:trPr>
          <w:jc w:val="center"/>
        </w:trPr>
        <w:tc>
          <w:tcPr>
            <w:tcW w:w="814" w:type="dxa"/>
            <w:vAlign w:val="center"/>
          </w:tcPr>
          <w:p w14:paraId="25EC1A9A" w14:textId="77777777" w:rsidR="00C8697A" w:rsidRPr="00E30AB1" w:rsidRDefault="00C8697A" w:rsidP="00C8697A">
            <w:pPr>
              <w:pStyle w:val="lwx1"/>
              <w:rPr>
                <w:rFonts w:cs="Times New Roman"/>
                <w:color w:val="000000" w:themeColor="text1"/>
              </w:rPr>
            </w:pPr>
            <w:r w:rsidRPr="00E30AB1">
              <w:rPr>
                <w:rFonts w:cs="Times New Roman"/>
                <w:color w:val="000000" w:themeColor="text1"/>
              </w:rPr>
              <w:t>3</w:t>
            </w:r>
          </w:p>
        </w:tc>
        <w:tc>
          <w:tcPr>
            <w:tcW w:w="2573" w:type="dxa"/>
            <w:vAlign w:val="center"/>
          </w:tcPr>
          <w:p w14:paraId="6DC554FE" w14:textId="77777777" w:rsidR="00C8697A" w:rsidRPr="00E30AB1" w:rsidRDefault="00C8697A" w:rsidP="00C8697A">
            <w:pPr>
              <w:pStyle w:val="lwx1"/>
              <w:rPr>
                <w:rFonts w:cs="Times New Roman"/>
                <w:color w:val="000000" w:themeColor="text1"/>
              </w:rPr>
            </w:pPr>
            <w:r w:rsidRPr="00E30AB1">
              <w:rPr>
                <w:rFonts w:cs="Times New Roman"/>
                <w:color w:val="000000" w:themeColor="text1"/>
              </w:rPr>
              <w:t>预案分级响应条件</w:t>
            </w:r>
          </w:p>
        </w:tc>
        <w:tc>
          <w:tcPr>
            <w:tcW w:w="5370" w:type="dxa"/>
            <w:vAlign w:val="center"/>
          </w:tcPr>
          <w:p w14:paraId="465A8650" w14:textId="77777777" w:rsidR="00C8697A" w:rsidRPr="00E30AB1" w:rsidRDefault="00C8697A" w:rsidP="00C8697A">
            <w:pPr>
              <w:pStyle w:val="lwx1"/>
              <w:rPr>
                <w:rFonts w:cs="Times New Roman"/>
                <w:color w:val="000000" w:themeColor="text1"/>
              </w:rPr>
            </w:pPr>
            <w:r w:rsidRPr="00E30AB1">
              <w:rPr>
                <w:rFonts w:cs="Times New Roman"/>
                <w:color w:val="000000" w:themeColor="text1"/>
              </w:rPr>
              <w:t>规定预案的级别及分级响应程序</w:t>
            </w:r>
          </w:p>
        </w:tc>
      </w:tr>
      <w:tr w:rsidR="00E30AB1" w:rsidRPr="00E30AB1" w14:paraId="02EF4B60" w14:textId="77777777" w:rsidTr="009E5138">
        <w:trPr>
          <w:jc w:val="center"/>
        </w:trPr>
        <w:tc>
          <w:tcPr>
            <w:tcW w:w="814" w:type="dxa"/>
            <w:vAlign w:val="center"/>
          </w:tcPr>
          <w:p w14:paraId="31A0C512" w14:textId="77777777" w:rsidR="00C8697A" w:rsidRPr="00E30AB1" w:rsidRDefault="00C8697A" w:rsidP="00C8697A">
            <w:pPr>
              <w:pStyle w:val="lwx1"/>
              <w:rPr>
                <w:rFonts w:cs="Times New Roman"/>
                <w:color w:val="000000" w:themeColor="text1"/>
              </w:rPr>
            </w:pPr>
            <w:r w:rsidRPr="00E30AB1">
              <w:rPr>
                <w:rFonts w:cs="Times New Roman"/>
                <w:color w:val="000000" w:themeColor="text1"/>
              </w:rPr>
              <w:t>4</w:t>
            </w:r>
          </w:p>
        </w:tc>
        <w:tc>
          <w:tcPr>
            <w:tcW w:w="2573" w:type="dxa"/>
            <w:vAlign w:val="center"/>
          </w:tcPr>
          <w:p w14:paraId="7FB50F70" w14:textId="77777777" w:rsidR="00C8697A" w:rsidRPr="00E30AB1" w:rsidRDefault="00C8697A" w:rsidP="00C8697A">
            <w:pPr>
              <w:pStyle w:val="lwx1"/>
              <w:rPr>
                <w:rFonts w:cs="Times New Roman"/>
                <w:color w:val="000000" w:themeColor="text1"/>
              </w:rPr>
            </w:pPr>
            <w:r w:rsidRPr="00E30AB1">
              <w:rPr>
                <w:rFonts w:cs="Times New Roman"/>
                <w:color w:val="000000" w:themeColor="text1"/>
              </w:rPr>
              <w:t>应急救援保障</w:t>
            </w:r>
          </w:p>
        </w:tc>
        <w:tc>
          <w:tcPr>
            <w:tcW w:w="5370" w:type="dxa"/>
            <w:vAlign w:val="center"/>
          </w:tcPr>
          <w:p w14:paraId="601E3BF7" w14:textId="77777777" w:rsidR="00C8697A" w:rsidRPr="00E30AB1" w:rsidRDefault="00C8697A" w:rsidP="00C8697A">
            <w:pPr>
              <w:pStyle w:val="lwx1"/>
              <w:rPr>
                <w:rFonts w:cs="Times New Roman"/>
                <w:color w:val="000000" w:themeColor="text1"/>
              </w:rPr>
            </w:pPr>
            <w:r w:rsidRPr="00E30AB1">
              <w:rPr>
                <w:rFonts w:cs="Times New Roman"/>
                <w:color w:val="000000" w:themeColor="text1"/>
              </w:rPr>
              <w:t>填埋区：防火灾、爆炸的应急设施、设备与材料，主要为消防器材、消防服、毒气防护设施等；</w:t>
            </w:r>
          </w:p>
        </w:tc>
      </w:tr>
      <w:tr w:rsidR="00E30AB1" w:rsidRPr="00E30AB1" w14:paraId="72259249" w14:textId="77777777" w:rsidTr="009E5138">
        <w:trPr>
          <w:jc w:val="center"/>
        </w:trPr>
        <w:tc>
          <w:tcPr>
            <w:tcW w:w="814" w:type="dxa"/>
            <w:vAlign w:val="center"/>
          </w:tcPr>
          <w:p w14:paraId="312B50C8" w14:textId="77777777" w:rsidR="00C8697A" w:rsidRPr="00E30AB1" w:rsidRDefault="00C8697A" w:rsidP="00C8697A">
            <w:pPr>
              <w:pStyle w:val="lwx1"/>
              <w:rPr>
                <w:rFonts w:cs="Times New Roman"/>
                <w:color w:val="000000" w:themeColor="text1"/>
              </w:rPr>
            </w:pPr>
            <w:r w:rsidRPr="00E30AB1">
              <w:rPr>
                <w:rFonts w:cs="Times New Roman"/>
                <w:color w:val="000000" w:themeColor="text1"/>
              </w:rPr>
              <w:t>5</w:t>
            </w:r>
          </w:p>
        </w:tc>
        <w:tc>
          <w:tcPr>
            <w:tcW w:w="2573" w:type="dxa"/>
            <w:vAlign w:val="center"/>
          </w:tcPr>
          <w:p w14:paraId="65C6D742" w14:textId="77777777" w:rsidR="00C8697A" w:rsidRPr="00E30AB1" w:rsidRDefault="00C8697A" w:rsidP="00C8697A">
            <w:pPr>
              <w:pStyle w:val="lwx1"/>
              <w:rPr>
                <w:rFonts w:cs="Times New Roman"/>
                <w:color w:val="000000" w:themeColor="text1"/>
              </w:rPr>
            </w:pPr>
            <w:r w:rsidRPr="00E30AB1">
              <w:rPr>
                <w:rFonts w:cs="Times New Roman"/>
                <w:color w:val="000000" w:themeColor="text1"/>
              </w:rPr>
              <w:t>报警、通讯联络方式</w:t>
            </w:r>
          </w:p>
        </w:tc>
        <w:tc>
          <w:tcPr>
            <w:tcW w:w="5370" w:type="dxa"/>
            <w:vAlign w:val="center"/>
          </w:tcPr>
          <w:p w14:paraId="183CDE37" w14:textId="77777777" w:rsidR="00C8697A" w:rsidRPr="00E30AB1" w:rsidRDefault="00C8697A" w:rsidP="00C8697A">
            <w:pPr>
              <w:pStyle w:val="lwx1"/>
              <w:rPr>
                <w:rFonts w:cs="Times New Roman"/>
                <w:color w:val="000000" w:themeColor="text1"/>
              </w:rPr>
            </w:pPr>
            <w:r w:rsidRPr="00E30AB1">
              <w:rPr>
                <w:rFonts w:cs="Times New Roman"/>
                <w:color w:val="000000" w:themeColor="text1"/>
              </w:rPr>
              <w:t>规定应急状态下的报警通讯方式、通告方式和交通保障、管制等事项</w:t>
            </w:r>
          </w:p>
        </w:tc>
      </w:tr>
      <w:tr w:rsidR="00E30AB1" w:rsidRPr="00E30AB1" w14:paraId="370165A6" w14:textId="77777777" w:rsidTr="009E5138">
        <w:trPr>
          <w:jc w:val="center"/>
        </w:trPr>
        <w:tc>
          <w:tcPr>
            <w:tcW w:w="814" w:type="dxa"/>
            <w:vAlign w:val="center"/>
          </w:tcPr>
          <w:p w14:paraId="2669DE1A" w14:textId="77777777" w:rsidR="00C8697A" w:rsidRPr="00E30AB1" w:rsidRDefault="00C8697A" w:rsidP="00C8697A">
            <w:pPr>
              <w:pStyle w:val="lwx1"/>
              <w:rPr>
                <w:rFonts w:cs="Times New Roman"/>
                <w:color w:val="000000" w:themeColor="text1"/>
              </w:rPr>
            </w:pPr>
            <w:r w:rsidRPr="00E30AB1">
              <w:rPr>
                <w:rFonts w:cs="Times New Roman"/>
                <w:color w:val="000000" w:themeColor="text1"/>
              </w:rPr>
              <w:t>6</w:t>
            </w:r>
          </w:p>
        </w:tc>
        <w:tc>
          <w:tcPr>
            <w:tcW w:w="2573" w:type="dxa"/>
            <w:vAlign w:val="center"/>
          </w:tcPr>
          <w:p w14:paraId="467A4E5B" w14:textId="77777777" w:rsidR="00C8697A" w:rsidRPr="00E30AB1" w:rsidRDefault="00C8697A" w:rsidP="00C8697A">
            <w:pPr>
              <w:pStyle w:val="lwx1"/>
              <w:rPr>
                <w:rFonts w:cs="Times New Roman"/>
                <w:color w:val="000000" w:themeColor="text1"/>
              </w:rPr>
            </w:pPr>
            <w:r w:rsidRPr="00E30AB1">
              <w:rPr>
                <w:rFonts w:cs="Times New Roman"/>
                <w:color w:val="000000" w:themeColor="text1"/>
              </w:rPr>
              <w:t>应急环境监测、抢险、救援及控制措施</w:t>
            </w:r>
          </w:p>
        </w:tc>
        <w:tc>
          <w:tcPr>
            <w:tcW w:w="5370" w:type="dxa"/>
            <w:vAlign w:val="center"/>
          </w:tcPr>
          <w:p w14:paraId="5D1CDAC3" w14:textId="77777777" w:rsidR="00C8697A" w:rsidRPr="00E30AB1" w:rsidRDefault="00C8697A" w:rsidP="00C8697A">
            <w:pPr>
              <w:pStyle w:val="lwx1"/>
              <w:rPr>
                <w:rFonts w:cs="Times New Roman"/>
                <w:color w:val="000000" w:themeColor="text1"/>
              </w:rPr>
            </w:pPr>
            <w:r w:rsidRPr="00E30AB1">
              <w:rPr>
                <w:rFonts w:cs="Times New Roman"/>
                <w:color w:val="000000" w:themeColor="text1"/>
              </w:rPr>
              <w:t>由专业人员对环境风险事故现场进行应急监测，对事故性质、严重程度等所造成的环境危害后果进行评估，为指挥部门提供决策依据</w:t>
            </w:r>
          </w:p>
        </w:tc>
      </w:tr>
      <w:tr w:rsidR="00E30AB1" w:rsidRPr="00E30AB1" w14:paraId="2C318D1D" w14:textId="77777777" w:rsidTr="009E5138">
        <w:trPr>
          <w:jc w:val="center"/>
        </w:trPr>
        <w:tc>
          <w:tcPr>
            <w:tcW w:w="814" w:type="dxa"/>
            <w:vAlign w:val="center"/>
          </w:tcPr>
          <w:p w14:paraId="4BA55FFB" w14:textId="77777777" w:rsidR="00C8697A" w:rsidRPr="00E30AB1" w:rsidRDefault="00C8697A" w:rsidP="00C8697A">
            <w:pPr>
              <w:pStyle w:val="lwx1"/>
              <w:rPr>
                <w:rFonts w:cs="Times New Roman"/>
                <w:color w:val="000000" w:themeColor="text1"/>
              </w:rPr>
            </w:pPr>
            <w:r w:rsidRPr="00E30AB1">
              <w:rPr>
                <w:rFonts w:cs="Times New Roman"/>
                <w:color w:val="000000" w:themeColor="text1"/>
              </w:rPr>
              <w:t>7</w:t>
            </w:r>
          </w:p>
        </w:tc>
        <w:tc>
          <w:tcPr>
            <w:tcW w:w="2573" w:type="dxa"/>
            <w:vAlign w:val="center"/>
          </w:tcPr>
          <w:p w14:paraId="225FEF63" w14:textId="77777777" w:rsidR="00C8697A" w:rsidRPr="00E30AB1" w:rsidRDefault="00C8697A" w:rsidP="00C8697A">
            <w:pPr>
              <w:pStyle w:val="lwx1"/>
              <w:rPr>
                <w:rFonts w:cs="Times New Roman"/>
                <w:color w:val="000000" w:themeColor="text1"/>
              </w:rPr>
            </w:pPr>
            <w:r w:rsidRPr="00E30AB1">
              <w:rPr>
                <w:rFonts w:cs="Times New Roman"/>
                <w:color w:val="000000" w:themeColor="text1"/>
              </w:rPr>
              <w:t>应急检测、防护措施、清除泄漏措施和器材</w:t>
            </w:r>
          </w:p>
        </w:tc>
        <w:tc>
          <w:tcPr>
            <w:tcW w:w="5370" w:type="dxa"/>
            <w:vAlign w:val="center"/>
          </w:tcPr>
          <w:p w14:paraId="556F5C37" w14:textId="77777777" w:rsidR="00C8697A" w:rsidRPr="00E30AB1" w:rsidRDefault="00C8697A" w:rsidP="00C8697A">
            <w:pPr>
              <w:pStyle w:val="lwx1"/>
              <w:rPr>
                <w:rFonts w:cs="Times New Roman"/>
                <w:color w:val="000000" w:themeColor="text1"/>
              </w:rPr>
            </w:pPr>
            <w:r w:rsidRPr="00E30AB1">
              <w:rPr>
                <w:rFonts w:cs="Times New Roman"/>
                <w:color w:val="000000" w:themeColor="text1"/>
              </w:rPr>
              <w:t>事故现场、邻近地区、控制防火区，控制和消除环境污染的措施，配备相应的设备</w:t>
            </w:r>
          </w:p>
        </w:tc>
      </w:tr>
      <w:tr w:rsidR="00E30AB1" w:rsidRPr="00E30AB1" w14:paraId="69F2BCE5" w14:textId="77777777" w:rsidTr="009E5138">
        <w:trPr>
          <w:jc w:val="center"/>
        </w:trPr>
        <w:tc>
          <w:tcPr>
            <w:tcW w:w="814" w:type="dxa"/>
            <w:vAlign w:val="center"/>
          </w:tcPr>
          <w:p w14:paraId="03FF50EE" w14:textId="77777777" w:rsidR="00C8697A" w:rsidRPr="00E30AB1" w:rsidRDefault="00C8697A" w:rsidP="00C8697A">
            <w:pPr>
              <w:pStyle w:val="lwx1"/>
              <w:rPr>
                <w:rFonts w:cs="Times New Roman"/>
                <w:color w:val="000000" w:themeColor="text1"/>
              </w:rPr>
            </w:pPr>
            <w:r w:rsidRPr="00E30AB1">
              <w:rPr>
                <w:rFonts w:cs="Times New Roman"/>
                <w:color w:val="000000" w:themeColor="text1"/>
              </w:rPr>
              <w:t>8</w:t>
            </w:r>
          </w:p>
        </w:tc>
        <w:tc>
          <w:tcPr>
            <w:tcW w:w="2573" w:type="dxa"/>
            <w:vAlign w:val="center"/>
          </w:tcPr>
          <w:p w14:paraId="74D06132" w14:textId="77777777" w:rsidR="00C8697A" w:rsidRPr="00E30AB1" w:rsidRDefault="00C8697A" w:rsidP="00C8697A">
            <w:pPr>
              <w:pStyle w:val="lwx1"/>
              <w:rPr>
                <w:rFonts w:cs="Times New Roman"/>
                <w:color w:val="000000" w:themeColor="text1"/>
              </w:rPr>
            </w:pPr>
            <w:r w:rsidRPr="00E30AB1">
              <w:rPr>
                <w:rFonts w:cs="Times New Roman"/>
                <w:color w:val="000000" w:themeColor="text1"/>
              </w:rPr>
              <w:t>事故应急救援关闭程序与恢复措施</w:t>
            </w:r>
          </w:p>
        </w:tc>
        <w:tc>
          <w:tcPr>
            <w:tcW w:w="5370" w:type="dxa"/>
            <w:vAlign w:val="center"/>
          </w:tcPr>
          <w:p w14:paraId="792DB7D7" w14:textId="77777777" w:rsidR="00C8697A" w:rsidRPr="00E30AB1" w:rsidRDefault="00C8697A" w:rsidP="00C8697A">
            <w:pPr>
              <w:pStyle w:val="lwx1"/>
              <w:rPr>
                <w:rFonts w:cs="Times New Roman"/>
                <w:color w:val="000000" w:themeColor="text1"/>
              </w:rPr>
            </w:pPr>
            <w:r w:rsidRPr="00E30AB1">
              <w:rPr>
                <w:rFonts w:cs="Times New Roman"/>
                <w:color w:val="000000" w:themeColor="text1"/>
              </w:rPr>
              <w:t>规定应急状态终止秩序；事故现场善后处理，恢复运行措施；邻近地区解除事故警戒和善后恢复措施</w:t>
            </w:r>
          </w:p>
        </w:tc>
      </w:tr>
      <w:tr w:rsidR="00E30AB1" w:rsidRPr="00E30AB1" w14:paraId="12B57AA2" w14:textId="77777777" w:rsidTr="009E5138">
        <w:trPr>
          <w:jc w:val="center"/>
        </w:trPr>
        <w:tc>
          <w:tcPr>
            <w:tcW w:w="814" w:type="dxa"/>
            <w:vAlign w:val="center"/>
          </w:tcPr>
          <w:p w14:paraId="20459EE5" w14:textId="77777777" w:rsidR="00C8697A" w:rsidRPr="00E30AB1" w:rsidRDefault="00C8697A" w:rsidP="00C8697A">
            <w:pPr>
              <w:pStyle w:val="lwx1"/>
              <w:rPr>
                <w:rFonts w:cs="Times New Roman"/>
                <w:color w:val="000000" w:themeColor="text1"/>
              </w:rPr>
            </w:pPr>
            <w:r w:rsidRPr="00E30AB1">
              <w:rPr>
                <w:rFonts w:cs="Times New Roman"/>
                <w:color w:val="000000" w:themeColor="text1"/>
              </w:rPr>
              <w:t>9</w:t>
            </w:r>
          </w:p>
        </w:tc>
        <w:tc>
          <w:tcPr>
            <w:tcW w:w="2573" w:type="dxa"/>
            <w:vAlign w:val="center"/>
          </w:tcPr>
          <w:p w14:paraId="29ED7AC7" w14:textId="77777777" w:rsidR="00C8697A" w:rsidRPr="00E30AB1" w:rsidRDefault="00C8697A" w:rsidP="00C8697A">
            <w:pPr>
              <w:pStyle w:val="lwx1"/>
              <w:rPr>
                <w:rFonts w:cs="Times New Roman"/>
                <w:color w:val="000000" w:themeColor="text1"/>
              </w:rPr>
            </w:pPr>
            <w:r w:rsidRPr="00E30AB1">
              <w:rPr>
                <w:rFonts w:cs="Times New Roman"/>
                <w:color w:val="000000" w:themeColor="text1"/>
              </w:rPr>
              <w:t>应急培训计划</w:t>
            </w:r>
          </w:p>
        </w:tc>
        <w:tc>
          <w:tcPr>
            <w:tcW w:w="5370" w:type="dxa"/>
            <w:vAlign w:val="center"/>
          </w:tcPr>
          <w:p w14:paraId="168BF7FE" w14:textId="77777777" w:rsidR="00C8697A" w:rsidRPr="00E30AB1" w:rsidRDefault="00C8697A" w:rsidP="00C8697A">
            <w:pPr>
              <w:pStyle w:val="lwx1"/>
              <w:rPr>
                <w:rFonts w:cs="Times New Roman"/>
                <w:color w:val="000000" w:themeColor="text1"/>
              </w:rPr>
            </w:pPr>
            <w:r w:rsidRPr="00E30AB1">
              <w:rPr>
                <w:rFonts w:cs="Times New Roman"/>
                <w:color w:val="000000" w:themeColor="text1"/>
              </w:rPr>
              <w:t>应急计划制定后，平时安排事故处理人员进行相关知识培训进行事故应急处理演习；对工人进行安全教育</w:t>
            </w:r>
          </w:p>
        </w:tc>
      </w:tr>
      <w:tr w:rsidR="00E30AB1" w:rsidRPr="00E30AB1" w14:paraId="37F1C427" w14:textId="77777777" w:rsidTr="009E5138">
        <w:trPr>
          <w:jc w:val="center"/>
        </w:trPr>
        <w:tc>
          <w:tcPr>
            <w:tcW w:w="814" w:type="dxa"/>
            <w:vAlign w:val="center"/>
          </w:tcPr>
          <w:p w14:paraId="572E4489" w14:textId="77777777" w:rsidR="00C8697A" w:rsidRPr="00E30AB1" w:rsidRDefault="00C8697A" w:rsidP="00C8697A">
            <w:pPr>
              <w:pStyle w:val="lwx1"/>
              <w:rPr>
                <w:rFonts w:cs="Times New Roman"/>
                <w:color w:val="000000" w:themeColor="text1"/>
              </w:rPr>
            </w:pPr>
            <w:r w:rsidRPr="00E30AB1">
              <w:rPr>
                <w:rFonts w:cs="Times New Roman"/>
                <w:color w:val="000000" w:themeColor="text1"/>
              </w:rPr>
              <w:t>10</w:t>
            </w:r>
          </w:p>
        </w:tc>
        <w:tc>
          <w:tcPr>
            <w:tcW w:w="2573" w:type="dxa"/>
            <w:vAlign w:val="center"/>
          </w:tcPr>
          <w:p w14:paraId="250811A4" w14:textId="77777777" w:rsidR="00C8697A" w:rsidRPr="00E30AB1" w:rsidRDefault="00C8697A" w:rsidP="00C8697A">
            <w:pPr>
              <w:pStyle w:val="lwx1"/>
              <w:rPr>
                <w:rFonts w:cs="Times New Roman"/>
                <w:color w:val="000000" w:themeColor="text1"/>
              </w:rPr>
            </w:pPr>
            <w:r w:rsidRPr="00E30AB1">
              <w:rPr>
                <w:rFonts w:cs="Times New Roman"/>
                <w:color w:val="000000" w:themeColor="text1"/>
              </w:rPr>
              <w:t>公众教育和信息发布</w:t>
            </w:r>
          </w:p>
        </w:tc>
        <w:tc>
          <w:tcPr>
            <w:tcW w:w="5370" w:type="dxa"/>
            <w:vAlign w:val="center"/>
          </w:tcPr>
          <w:p w14:paraId="41997A33" w14:textId="77777777" w:rsidR="00C8697A" w:rsidRPr="00E30AB1" w:rsidRDefault="00C8697A" w:rsidP="00C8697A">
            <w:pPr>
              <w:pStyle w:val="lwx1"/>
              <w:rPr>
                <w:rFonts w:cs="Times New Roman"/>
                <w:color w:val="000000" w:themeColor="text1"/>
              </w:rPr>
            </w:pPr>
            <w:r w:rsidRPr="00E30AB1">
              <w:rPr>
                <w:rFonts w:cs="Times New Roman"/>
                <w:color w:val="000000" w:themeColor="text1"/>
              </w:rPr>
              <w:t>对邻近地区公众开展环境风险事故预防教育、应急知识培训并定期发布相关信息</w:t>
            </w:r>
          </w:p>
        </w:tc>
      </w:tr>
      <w:tr w:rsidR="00E30AB1" w:rsidRPr="00E30AB1" w14:paraId="69EC1C4B" w14:textId="77777777" w:rsidTr="009E5138">
        <w:trPr>
          <w:jc w:val="center"/>
        </w:trPr>
        <w:tc>
          <w:tcPr>
            <w:tcW w:w="814" w:type="dxa"/>
            <w:vAlign w:val="center"/>
          </w:tcPr>
          <w:p w14:paraId="50FEECE6" w14:textId="77777777" w:rsidR="00C8697A" w:rsidRPr="00E30AB1" w:rsidRDefault="00C8697A" w:rsidP="00C8697A">
            <w:pPr>
              <w:pStyle w:val="lwx1"/>
              <w:rPr>
                <w:rFonts w:cs="Times New Roman"/>
                <w:color w:val="000000" w:themeColor="text1"/>
              </w:rPr>
            </w:pPr>
            <w:r w:rsidRPr="00E30AB1">
              <w:rPr>
                <w:rFonts w:cs="Times New Roman"/>
                <w:color w:val="000000" w:themeColor="text1"/>
              </w:rPr>
              <w:t>11</w:t>
            </w:r>
          </w:p>
        </w:tc>
        <w:tc>
          <w:tcPr>
            <w:tcW w:w="2573" w:type="dxa"/>
            <w:vAlign w:val="center"/>
          </w:tcPr>
          <w:p w14:paraId="5ED32080" w14:textId="77777777" w:rsidR="00C8697A" w:rsidRPr="00E30AB1" w:rsidRDefault="00C8697A" w:rsidP="00C8697A">
            <w:pPr>
              <w:pStyle w:val="lwx1"/>
              <w:rPr>
                <w:rFonts w:cs="Times New Roman"/>
                <w:color w:val="000000" w:themeColor="text1"/>
              </w:rPr>
            </w:pPr>
            <w:r w:rsidRPr="00E30AB1">
              <w:rPr>
                <w:rFonts w:cs="Times New Roman"/>
                <w:color w:val="000000" w:themeColor="text1"/>
              </w:rPr>
              <w:t>记录和报告</w:t>
            </w:r>
          </w:p>
        </w:tc>
        <w:tc>
          <w:tcPr>
            <w:tcW w:w="5370" w:type="dxa"/>
            <w:vAlign w:val="center"/>
          </w:tcPr>
          <w:p w14:paraId="6492AC62" w14:textId="77777777" w:rsidR="00C8697A" w:rsidRPr="00E30AB1" w:rsidRDefault="00C8697A" w:rsidP="00C8697A">
            <w:pPr>
              <w:pStyle w:val="lwx1"/>
              <w:rPr>
                <w:rFonts w:cs="Times New Roman"/>
                <w:color w:val="000000" w:themeColor="text1"/>
              </w:rPr>
            </w:pPr>
            <w:r w:rsidRPr="00E30AB1">
              <w:rPr>
                <w:rFonts w:cs="Times New Roman"/>
                <w:color w:val="000000" w:themeColor="text1"/>
              </w:rPr>
              <w:t>设应急事故专门记录，建立档案和报告制度，设专门部门负责管理</w:t>
            </w:r>
          </w:p>
        </w:tc>
      </w:tr>
      <w:tr w:rsidR="00E30AB1" w:rsidRPr="00E30AB1" w14:paraId="7475CE7E" w14:textId="77777777" w:rsidTr="009E5138">
        <w:trPr>
          <w:jc w:val="center"/>
        </w:trPr>
        <w:tc>
          <w:tcPr>
            <w:tcW w:w="814" w:type="dxa"/>
            <w:vAlign w:val="center"/>
          </w:tcPr>
          <w:p w14:paraId="22064A48" w14:textId="77777777" w:rsidR="00C8697A" w:rsidRPr="00E30AB1" w:rsidRDefault="00C8697A" w:rsidP="00C8697A">
            <w:pPr>
              <w:pStyle w:val="lwx1"/>
              <w:rPr>
                <w:rFonts w:cs="Times New Roman"/>
                <w:color w:val="000000" w:themeColor="text1"/>
              </w:rPr>
            </w:pPr>
            <w:r w:rsidRPr="00E30AB1">
              <w:rPr>
                <w:rFonts w:cs="Times New Roman"/>
                <w:color w:val="000000" w:themeColor="text1"/>
              </w:rPr>
              <w:t>12</w:t>
            </w:r>
          </w:p>
        </w:tc>
        <w:tc>
          <w:tcPr>
            <w:tcW w:w="2573" w:type="dxa"/>
            <w:vAlign w:val="center"/>
          </w:tcPr>
          <w:p w14:paraId="665C683F" w14:textId="77777777" w:rsidR="00C8697A" w:rsidRPr="00E30AB1" w:rsidRDefault="00C8697A" w:rsidP="00C8697A">
            <w:pPr>
              <w:pStyle w:val="lwx1"/>
              <w:rPr>
                <w:rFonts w:cs="Times New Roman"/>
                <w:color w:val="000000" w:themeColor="text1"/>
              </w:rPr>
            </w:pPr>
            <w:r w:rsidRPr="00E30AB1">
              <w:rPr>
                <w:rFonts w:cs="Times New Roman"/>
                <w:color w:val="000000" w:themeColor="text1"/>
              </w:rPr>
              <w:t>附件</w:t>
            </w:r>
          </w:p>
        </w:tc>
        <w:tc>
          <w:tcPr>
            <w:tcW w:w="5370" w:type="dxa"/>
            <w:vAlign w:val="center"/>
          </w:tcPr>
          <w:p w14:paraId="02182CA8" w14:textId="77777777" w:rsidR="00C8697A" w:rsidRPr="00E30AB1" w:rsidRDefault="00C8697A" w:rsidP="00C8697A">
            <w:pPr>
              <w:pStyle w:val="lwx1"/>
              <w:rPr>
                <w:rFonts w:cs="Times New Roman"/>
                <w:color w:val="000000" w:themeColor="text1"/>
              </w:rPr>
            </w:pPr>
            <w:r w:rsidRPr="00E30AB1">
              <w:rPr>
                <w:rFonts w:cs="Times New Roman"/>
                <w:color w:val="000000" w:themeColor="text1"/>
              </w:rPr>
              <w:t>准备并形成环境风险事故应急处理有关的附件材料</w:t>
            </w:r>
          </w:p>
        </w:tc>
      </w:tr>
    </w:tbl>
    <w:p w14:paraId="4FB3CAB6" w14:textId="40D4E213" w:rsidR="008B33E9" w:rsidRPr="00E30AB1" w:rsidRDefault="008B33E9" w:rsidP="008B33E9">
      <w:pPr>
        <w:pStyle w:val="3"/>
        <w:rPr>
          <w:color w:val="000000" w:themeColor="text1"/>
        </w:rPr>
      </w:pPr>
      <w:r w:rsidRPr="00E30AB1">
        <w:rPr>
          <w:rFonts w:hint="eastAsia"/>
          <w:color w:val="000000" w:themeColor="text1"/>
        </w:rPr>
        <w:t>应急监测</w:t>
      </w:r>
    </w:p>
    <w:p w14:paraId="3F7475AB" w14:textId="512B1375" w:rsidR="008B33E9" w:rsidRPr="00E30AB1" w:rsidRDefault="007D26E8" w:rsidP="00D90125">
      <w:pPr>
        <w:ind w:firstLine="480"/>
        <w:rPr>
          <w:color w:val="000000" w:themeColor="text1"/>
        </w:rPr>
      </w:pPr>
      <w:r w:rsidRPr="00E30AB1">
        <w:rPr>
          <w:rFonts w:hint="eastAsia"/>
          <w:color w:val="000000" w:themeColor="text1"/>
        </w:rPr>
        <w:t>突发环境事件时，应急环境监测组应迅速联系相关的环境监测站组织监测人员赶赴现场，根据事件的实际情况，迅速确定监测方案，及时开展应急监测工作，在尽可能短的时间内做出判断，掌握污染物扩散移动以及分布规律，及时且有目的地疏散受影响范围内的人群，以便对事件及时正确进行处理。</w:t>
      </w:r>
    </w:p>
    <w:p w14:paraId="303FFBD6" w14:textId="52FD1E7B" w:rsidR="007D26E8" w:rsidRPr="00E30AB1" w:rsidRDefault="007D26E8" w:rsidP="00D90125">
      <w:pPr>
        <w:ind w:firstLine="480"/>
        <w:rPr>
          <w:color w:val="000000" w:themeColor="text1"/>
        </w:rPr>
      </w:pPr>
      <w:r w:rsidRPr="00E30AB1">
        <w:rPr>
          <w:rFonts w:hint="eastAsia"/>
          <w:color w:val="000000" w:themeColor="text1"/>
        </w:rPr>
        <w:t>（</w:t>
      </w:r>
      <w:r w:rsidRPr="00E30AB1">
        <w:rPr>
          <w:rFonts w:hint="eastAsia"/>
          <w:color w:val="000000" w:themeColor="text1"/>
        </w:rPr>
        <w:t>1</w:t>
      </w:r>
      <w:r w:rsidRPr="00E30AB1">
        <w:rPr>
          <w:rFonts w:hint="eastAsia"/>
          <w:color w:val="000000" w:themeColor="text1"/>
        </w:rPr>
        <w:t>）组织制定全场区突发性环境污染事故应急监测预案。</w:t>
      </w:r>
    </w:p>
    <w:p w14:paraId="64A8DEC7" w14:textId="4A23CA86" w:rsidR="007D26E8" w:rsidRPr="00E30AB1" w:rsidRDefault="007D26E8" w:rsidP="007D26E8">
      <w:pPr>
        <w:ind w:firstLine="480"/>
        <w:rPr>
          <w:color w:val="000000" w:themeColor="text1"/>
        </w:rPr>
      </w:pPr>
      <w:r w:rsidRPr="00E30AB1">
        <w:rPr>
          <w:rFonts w:hint="eastAsia"/>
          <w:color w:val="000000" w:themeColor="text1"/>
        </w:rPr>
        <w:t>（</w:t>
      </w:r>
      <w:r w:rsidRPr="00E30AB1">
        <w:rPr>
          <w:rFonts w:hint="eastAsia"/>
          <w:color w:val="000000" w:themeColor="text1"/>
        </w:rPr>
        <w:t>2</w:t>
      </w:r>
      <w:r w:rsidRPr="00E30AB1">
        <w:rPr>
          <w:rFonts w:hint="eastAsia"/>
          <w:color w:val="000000" w:themeColor="text1"/>
        </w:rPr>
        <w:t>）通过初步现场</w:t>
      </w:r>
      <w:r w:rsidR="00BB2907" w:rsidRPr="00E30AB1">
        <w:rPr>
          <w:rFonts w:hint="eastAsia"/>
          <w:color w:val="000000" w:themeColor="text1"/>
        </w:rPr>
        <w:t>及实验室分析，</w:t>
      </w:r>
      <w:r w:rsidRPr="00E30AB1">
        <w:rPr>
          <w:rFonts w:hint="eastAsia"/>
          <w:color w:val="000000" w:themeColor="text1"/>
        </w:rPr>
        <w:t>对污染物进行定性，定量以及确定污染范围。根据不同形式的环境事故，确定好监测对象、监测点位、监测项目、监测方法、监测频次、质控要求。同时做好分工，由小组组长分配好任务。</w:t>
      </w:r>
      <w:r w:rsidRPr="00E30AB1">
        <w:rPr>
          <w:rFonts w:hint="eastAsia"/>
          <w:color w:val="000000" w:themeColor="text1"/>
        </w:rPr>
        <w:t xml:space="preserve"> </w:t>
      </w:r>
    </w:p>
    <w:p w14:paraId="059FFD4F" w14:textId="3D776983" w:rsidR="007D26E8" w:rsidRPr="00E30AB1" w:rsidRDefault="007D26E8" w:rsidP="007D26E8">
      <w:pPr>
        <w:ind w:firstLine="480"/>
        <w:rPr>
          <w:color w:val="000000" w:themeColor="text1"/>
        </w:rPr>
      </w:pPr>
      <w:r w:rsidRPr="00E30AB1">
        <w:rPr>
          <w:rFonts w:hint="eastAsia"/>
          <w:color w:val="000000" w:themeColor="text1"/>
        </w:rPr>
        <w:t>（</w:t>
      </w:r>
      <w:r w:rsidRPr="00E30AB1">
        <w:rPr>
          <w:rFonts w:hint="eastAsia"/>
          <w:color w:val="000000" w:themeColor="text1"/>
        </w:rPr>
        <w:t>3</w:t>
      </w:r>
      <w:r w:rsidRPr="00E30AB1">
        <w:rPr>
          <w:rFonts w:hint="eastAsia"/>
          <w:color w:val="000000" w:themeColor="text1"/>
        </w:rPr>
        <w:t>）现场采样与监测。由填埋场应急领导小组进行突发性环境污染事故应急监测的技术指导和应急监测技术研究工作。</w:t>
      </w:r>
    </w:p>
    <w:p w14:paraId="63AF4DB5" w14:textId="513903C9" w:rsidR="007D26E8" w:rsidRPr="00E30AB1" w:rsidRDefault="00582333" w:rsidP="00D90125">
      <w:pPr>
        <w:ind w:firstLine="480"/>
        <w:rPr>
          <w:color w:val="000000" w:themeColor="text1"/>
        </w:rPr>
      </w:pPr>
      <w:r w:rsidRPr="00E30AB1">
        <w:rPr>
          <w:rFonts w:hint="eastAsia"/>
          <w:color w:val="000000" w:themeColor="text1"/>
        </w:rPr>
        <w:t>（</w:t>
      </w:r>
      <w:r w:rsidRPr="00E30AB1">
        <w:rPr>
          <w:rFonts w:hint="eastAsia"/>
          <w:color w:val="000000" w:themeColor="text1"/>
        </w:rPr>
        <w:t>4</w:t>
      </w:r>
      <w:r w:rsidRPr="00E30AB1">
        <w:rPr>
          <w:rFonts w:hint="eastAsia"/>
          <w:color w:val="000000" w:themeColor="text1"/>
        </w:rPr>
        <w:t>）根据事态的变化，在应急领导小组的指导下适当调整监测方案。</w:t>
      </w:r>
    </w:p>
    <w:p w14:paraId="756EB2C3" w14:textId="1CC7BC0F" w:rsidR="00582333" w:rsidRPr="00E30AB1" w:rsidRDefault="00582333" w:rsidP="00D90125">
      <w:pPr>
        <w:ind w:firstLine="480"/>
        <w:rPr>
          <w:color w:val="000000" w:themeColor="text1"/>
        </w:rPr>
      </w:pPr>
      <w:r w:rsidRPr="00E30AB1">
        <w:rPr>
          <w:rFonts w:hint="eastAsia"/>
          <w:color w:val="000000" w:themeColor="text1"/>
        </w:rPr>
        <w:t>（</w:t>
      </w:r>
      <w:r w:rsidRPr="00E30AB1">
        <w:rPr>
          <w:rFonts w:hint="eastAsia"/>
          <w:color w:val="000000" w:themeColor="text1"/>
        </w:rPr>
        <w:t>5</w:t>
      </w:r>
      <w:r w:rsidRPr="00E30AB1">
        <w:rPr>
          <w:rFonts w:hint="eastAsia"/>
          <w:color w:val="000000" w:themeColor="text1"/>
        </w:rPr>
        <w:t>）应急监测终止后应当根据事故变化情况向领导汇报，并分析事故发生的原因，</w:t>
      </w:r>
      <w:r w:rsidRPr="00E30AB1">
        <w:rPr>
          <w:rFonts w:hint="eastAsia"/>
          <w:color w:val="000000" w:themeColor="text1"/>
        </w:rPr>
        <w:lastRenderedPageBreak/>
        <w:t>提出预防措施，进行追踪监测。</w:t>
      </w:r>
    </w:p>
    <w:p w14:paraId="24F681F7" w14:textId="3CF2EA5C" w:rsidR="00F1427E" w:rsidRPr="00E30AB1" w:rsidRDefault="00F1427E" w:rsidP="00F1427E">
      <w:pPr>
        <w:pStyle w:val="lwx"/>
        <w:spacing w:before="163"/>
        <w:rPr>
          <w:color w:val="000000" w:themeColor="text1"/>
        </w:rPr>
      </w:pPr>
      <w:r w:rsidRPr="00E30AB1">
        <w:rPr>
          <w:color w:val="000000" w:themeColor="text1"/>
        </w:rPr>
        <w:t>表</w:t>
      </w:r>
      <w:r w:rsidRPr="00E30AB1">
        <w:rPr>
          <w:color w:val="000000" w:themeColor="text1"/>
        </w:rPr>
        <w:t xml:space="preserve"> </w:t>
      </w:r>
      <w:r w:rsidRPr="00E30AB1">
        <w:rPr>
          <w:color w:val="000000" w:themeColor="text1"/>
        </w:rPr>
        <w:fldChar w:fldCharType="begin"/>
      </w:r>
      <w:r w:rsidRPr="00E30AB1">
        <w:rPr>
          <w:color w:val="000000" w:themeColor="text1"/>
        </w:rPr>
        <w:instrText xml:space="preserve"> STYLEREF 1 \s </w:instrText>
      </w:r>
      <w:r w:rsidRPr="00E30AB1">
        <w:rPr>
          <w:color w:val="000000" w:themeColor="text1"/>
        </w:rPr>
        <w:fldChar w:fldCharType="separate"/>
      </w:r>
      <w:r w:rsidR="007C73FE">
        <w:rPr>
          <w:noProof/>
          <w:color w:val="000000" w:themeColor="text1"/>
        </w:rPr>
        <w:t>7</w:t>
      </w:r>
      <w:r w:rsidRPr="00E30AB1">
        <w:rPr>
          <w:color w:val="000000" w:themeColor="text1"/>
        </w:rPr>
        <w:fldChar w:fldCharType="end"/>
      </w:r>
      <w:r w:rsidRPr="00E30AB1">
        <w:rPr>
          <w:color w:val="000000" w:themeColor="text1"/>
        </w:rPr>
        <w:noBreakHyphen/>
      </w:r>
      <w:r w:rsidRPr="00E30AB1">
        <w:rPr>
          <w:color w:val="000000" w:themeColor="text1"/>
        </w:rPr>
        <w:fldChar w:fldCharType="begin"/>
      </w:r>
      <w:r w:rsidRPr="00E30AB1">
        <w:rPr>
          <w:color w:val="000000" w:themeColor="text1"/>
        </w:rPr>
        <w:instrText xml:space="preserve"> SEQ </w:instrText>
      </w:r>
      <w:r w:rsidRPr="00E30AB1">
        <w:rPr>
          <w:color w:val="000000" w:themeColor="text1"/>
        </w:rPr>
        <w:instrText>表</w:instrText>
      </w:r>
      <w:r w:rsidRPr="00E30AB1">
        <w:rPr>
          <w:color w:val="000000" w:themeColor="text1"/>
        </w:rPr>
        <w:instrText xml:space="preserve"> \* ARABIC \s 1 </w:instrText>
      </w:r>
      <w:r w:rsidRPr="00E30AB1">
        <w:rPr>
          <w:color w:val="000000" w:themeColor="text1"/>
        </w:rPr>
        <w:fldChar w:fldCharType="separate"/>
      </w:r>
      <w:r w:rsidR="007C73FE">
        <w:rPr>
          <w:noProof/>
          <w:color w:val="000000" w:themeColor="text1"/>
        </w:rPr>
        <w:t>4</w:t>
      </w:r>
      <w:r w:rsidRPr="00E30AB1">
        <w:rPr>
          <w:color w:val="000000" w:themeColor="text1"/>
        </w:rPr>
        <w:fldChar w:fldCharType="end"/>
      </w:r>
      <w:r w:rsidRPr="00E30AB1">
        <w:rPr>
          <w:rFonts w:hint="eastAsia"/>
          <w:color w:val="000000" w:themeColor="text1"/>
        </w:rPr>
        <w:t>事故应急监测计划表</w:t>
      </w:r>
    </w:p>
    <w:tbl>
      <w:tblPr>
        <w:tblStyle w:val="a7"/>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16"/>
        <w:gridCol w:w="854"/>
        <w:gridCol w:w="3685"/>
        <w:gridCol w:w="2127"/>
        <w:gridCol w:w="1258"/>
      </w:tblGrid>
      <w:tr w:rsidR="00E30AB1" w:rsidRPr="00E30AB1" w14:paraId="143E3B0F" w14:textId="77777777" w:rsidTr="00B57BBD">
        <w:tc>
          <w:tcPr>
            <w:tcW w:w="1970" w:type="dxa"/>
            <w:gridSpan w:val="2"/>
            <w:vAlign w:val="center"/>
          </w:tcPr>
          <w:p w14:paraId="523FE76D" w14:textId="5786CCC6" w:rsidR="00387616" w:rsidRPr="00E30AB1" w:rsidRDefault="00387616" w:rsidP="0033214E">
            <w:pPr>
              <w:pStyle w:val="lwx1"/>
              <w:rPr>
                <w:color w:val="000000" w:themeColor="text1"/>
              </w:rPr>
            </w:pPr>
            <w:r w:rsidRPr="00E30AB1">
              <w:rPr>
                <w:rFonts w:hint="eastAsia"/>
                <w:color w:val="000000" w:themeColor="text1"/>
              </w:rPr>
              <w:t>类别</w:t>
            </w:r>
          </w:p>
        </w:tc>
        <w:tc>
          <w:tcPr>
            <w:tcW w:w="3685" w:type="dxa"/>
            <w:vAlign w:val="center"/>
          </w:tcPr>
          <w:p w14:paraId="641B3F67" w14:textId="146BFE37" w:rsidR="00387616" w:rsidRPr="00E30AB1" w:rsidRDefault="00387616" w:rsidP="0033214E">
            <w:pPr>
              <w:pStyle w:val="lwx1"/>
              <w:rPr>
                <w:color w:val="000000" w:themeColor="text1"/>
              </w:rPr>
            </w:pPr>
            <w:r w:rsidRPr="00E30AB1">
              <w:rPr>
                <w:rFonts w:hint="eastAsia"/>
                <w:color w:val="000000" w:themeColor="text1"/>
              </w:rPr>
              <w:t>监测项目</w:t>
            </w:r>
          </w:p>
        </w:tc>
        <w:tc>
          <w:tcPr>
            <w:tcW w:w="2127" w:type="dxa"/>
            <w:vAlign w:val="center"/>
          </w:tcPr>
          <w:p w14:paraId="045C2D63" w14:textId="7BE93F44" w:rsidR="00387616" w:rsidRPr="00E30AB1" w:rsidRDefault="00387616" w:rsidP="0033214E">
            <w:pPr>
              <w:pStyle w:val="lwx1"/>
              <w:rPr>
                <w:color w:val="000000" w:themeColor="text1"/>
              </w:rPr>
            </w:pPr>
            <w:r w:rsidRPr="00E30AB1">
              <w:rPr>
                <w:rFonts w:hint="eastAsia"/>
                <w:color w:val="000000" w:themeColor="text1"/>
              </w:rPr>
              <w:t>监测布点原则</w:t>
            </w:r>
          </w:p>
        </w:tc>
        <w:tc>
          <w:tcPr>
            <w:tcW w:w="1258" w:type="dxa"/>
            <w:vAlign w:val="center"/>
          </w:tcPr>
          <w:p w14:paraId="5F45CFB5" w14:textId="417C02CF" w:rsidR="00387616" w:rsidRPr="00E30AB1" w:rsidRDefault="00387616" w:rsidP="0033214E">
            <w:pPr>
              <w:pStyle w:val="lwx1"/>
              <w:rPr>
                <w:color w:val="000000" w:themeColor="text1"/>
              </w:rPr>
            </w:pPr>
            <w:r w:rsidRPr="00E30AB1">
              <w:rPr>
                <w:rFonts w:hint="eastAsia"/>
                <w:color w:val="000000" w:themeColor="text1"/>
              </w:rPr>
              <w:t>监测点位</w:t>
            </w:r>
          </w:p>
        </w:tc>
      </w:tr>
      <w:tr w:rsidR="00E30AB1" w:rsidRPr="00E30AB1" w14:paraId="401365AB" w14:textId="77777777" w:rsidTr="00B57BBD">
        <w:tc>
          <w:tcPr>
            <w:tcW w:w="1116" w:type="dxa"/>
            <w:vAlign w:val="center"/>
          </w:tcPr>
          <w:p w14:paraId="326C5BEF" w14:textId="48AF78AA" w:rsidR="0033214E" w:rsidRPr="00E30AB1" w:rsidRDefault="0033214E" w:rsidP="0033214E">
            <w:pPr>
              <w:pStyle w:val="lwx1"/>
              <w:rPr>
                <w:color w:val="000000" w:themeColor="text1"/>
              </w:rPr>
            </w:pPr>
            <w:r w:rsidRPr="00E30AB1">
              <w:rPr>
                <w:rFonts w:hint="eastAsia"/>
                <w:color w:val="000000" w:themeColor="text1"/>
              </w:rPr>
              <w:t>渗滤液泄露</w:t>
            </w:r>
          </w:p>
        </w:tc>
        <w:tc>
          <w:tcPr>
            <w:tcW w:w="854" w:type="dxa"/>
            <w:vAlign w:val="center"/>
          </w:tcPr>
          <w:p w14:paraId="67D2E50B" w14:textId="69DA671F" w:rsidR="0033214E" w:rsidRPr="00E30AB1" w:rsidRDefault="0033214E" w:rsidP="0033214E">
            <w:pPr>
              <w:pStyle w:val="lwx1"/>
              <w:rPr>
                <w:color w:val="000000" w:themeColor="text1"/>
              </w:rPr>
            </w:pPr>
            <w:r w:rsidRPr="00E30AB1">
              <w:rPr>
                <w:rFonts w:hint="eastAsia"/>
                <w:color w:val="000000" w:themeColor="text1"/>
              </w:rPr>
              <w:t>地表水</w:t>
            </w:r>
          </w:p>
        </w:tc>
        <w:tc>
          <w:tcPr>
            <w:tcW w:w="3685" w:type="dxa"/>
            <w:vAlign w:val="center"/>
          </w:tcPr>
          <w:p w14:paraId="020F9D1F" w14:textId="5BD2910E" w:rsidR="0033214E" w:rsidRPr="00E30AB1" w:rsidRDefault="0033214E" w:rsidP="0095055F">
            <w:pPr>
              <w:pStyle w:val="lwx1"/>
              <w:jc w:val="both"/>
              <w:rPr>
                <w:color w:val="000000" w:themeColor="text1"/>
              </w:rPr>
            </w:pPr>
            <w:r w:rsidRPr="00E30AB1">
              <w:rPr>
                <w:rFonts w:hint="eastAsia"/>
                <w:color w:val="000000" w:themeColor="text1"/>
              </w:rPr>
              <w:t xml:space="preserve">pH </w:t>
            </w:r>
            <w:r w:rsidRPr="00E30AB1">
              <w:rPr>
                <w:rFonts w:hint="eastAsia"/>
                <w:color w:val="000000" w:themeColor="text1"/>
              </w:rPr>
              <w:t>、色度、化学需氧量、生化需氧量、悬浮物、总氮、氨氮、总磷、</w:t>
            </w:r>
            <w:r w:rsidR="0095055F" w:rsidRPr="00E30AB1">
              <w:rPr>
                <w:rFonts w:hint="eastAsia"/>
                <w:color w:val="000000" w:themeColor="text1"/>
              </w:rPr>
              <w:t>总铜、总锌、总汞、总镉、总铬、六价铬、总砷、总铅、总铍、总镍</w:t>
            </w:r>
          </w:p>
        </w:tc>
        <w:tc>
          <w:tcPr>
            <w:tcW w:w="2127" w:type="dxa"/>
            <w:vAlign w:val="center"/>
          </w:tcPr>
          <w:p w14:paraId="2C0B51B4" w14:textId="604E7D3D" w:rsidR="0033214E" w:rsidRPr="00E30AB1" w:rsidRDefault="00F71716" w:rsidP="0033214E">
            <w:pPr>
              <w:pStyle w:val="lwx1"/>
              <w:rPr>
                <w:color w:val="000000" w:themeColor="text1"/>
              </w:rPr>
            </w:pPr>
            <w:r w:rsidRPr="00E30AB1">
              <w:rPr>
                <w:rFonts w:hint="eastAsia"/>
                <w:color w:val="000000" w:themeColor="text1"/>
              </w:rPr>
              <w:t>在水流方向的下游布点</w:t>
            </w:r>
          </w:p>
        </w:tc>
        <w:tc>
          <w:tcPr>
            <w:tcW w:w="1258" w:type="dxa"/>
            <w:vAlign w:val="center"/>
          </w:tcPr>
          <w:p w14:paraId="494A3D03" w14:textId="0A13265F" w:rsidR="0033214E" w:rsidRPr="00E30AB1" w:rsidRDefault="005E594F" w:rsidP="0033214E">
            <w:pPr>
              <w:pStyle w:val="lwx1"/>
              <w:rPr>
                <w:color w:val="000000" w:themeColor="text1"/>
              </w:rPr>
            </w:pPr>
            <w:r w:rsidRPr="00E30AB1">
              <w:rPr>
                <w:rFonts w:hint="eastAsia"/>
                <w:color w:val="000000" w:themeColor="text1"/>
              </w:rPr>
              <w:t>排洪沟出口</w:t>
            </w:r>
          </w:p>
        </w:tc>
      </w:tr>
      <w:tr w:rsidR="00E30AB1" w:rsidRPr="00E30AB1" w14:paraId="0A592120" w14:textId="77777777" w:rsidTr="00B57BBD">
        <w:tc>
          <w:tcPr>
            <w:tcW w:w="1116" w:type="dxa"/>
            <w:vAlign w:val="center"/>
          </w:tcPr>
          <w:p w14:paraId="559A0AF8" w14:textId="45684354" w:rsidR="0033214E" w:rsidRPr="00E30AB1" w:rsidRDefault="0033214E" w:rsidP="0033214E">
            <w:pPr>
              <w:pStyle w:val="lwx1"/>
              <w:rPr>
                <w:color w:val="000000" w:themeColor="text1"/>
              </w:rPr>
            </w:pPr>
            <w:r w:rsidRPr="00E30AB1">
              <w:rPr>
                <w:rFonts w:hint="eastAsia"/>
                <w:color w:val="000000" w:themeColor="text1"/>
              </w:rPr>
              <w:t>渗滤液下渗污染地下水</w:t>
            </w:r>
          </w:p>
        </w:tc>
        <w:tc>
          <w:tcPr>
            <w:tcW w:w="854" w:type="dxa"/>
            <w:vAlign w:val="center"/>
          </w:tcPr>
          <w:p w14:paraId="0B4CC2A9" w14:textId="14033B68" w:rsidR="0033214E" w:rsidRPr="00E30AB1" w:rsidRDefault="0033214E" w:rsidP="0033214E">
            <w:pPr>
              <w:pStyle w:val="lwx1"/>
              <w:rPr>
                <w:color w:val="000000" w:themeColor="text1"/>
              </w:rPr>
            </w:pPr>
            <w:r w:rsidRPr="00E30AB1">
              <w:rPr>
                <w:rFonts w:hint="eastAsia"/>
                <w:color w:val="000000" w:themeColor="text1"/>
              </w:rPr>
              <w:t>地下水</w:t>
            </w:r>
          </w:p>
        </w:tc>
        <w:tc>
          <w:tcPr>
            <w:tcW w:w="3685" w:type="dxa"/>
            <w:vAlign w:val="center"/>
          </w:tcPr>
          <w:p w14:paraId="11A3B79E" w14:textId="1D6EDF43" w:rsidR="0033214E" w:rsidRPr="00E30AB1" w:rsidRDefault="00276ECE" w:rsidP="00276ECE">
            <w:pPr>
              <w:pStyle w:val="lwx1"/>
              <w:jc w:val="both"/>
              <w:rPr>
                <w:color w:val="000000" w:themeColor="text1"/>
              </w:rPr>
            </w:pPr>
            <w:r w:rsidRPr="00E30AB1">
              <w:rPr>
                <w:color w:val="000000" w:themeColor="text1"/>
              </w:rPr>
              <w:t>pH</w:t>
            </w:r>
            <w:r w:rsidRPr="00E30AB1">
              <w:rPr>
                <w:rFonts w:hint="eastAsia"/>
                <w:color w:val="000000" w:themeColor="text1"/>
              </w:rPr>
              <w:t>、氨氮、硝酸盐氮、亚硝酸盐氮、挥发酚、氰化物、砷、汞、六价铬、总硬度、铅、氟化物、镉、铁、锰、溶解性总固体、高锰酸盐指数、硫酸盐、氯化物、总大肠菌群、细菌总数</w:t>
            </w:r>
          </w:p>
        </w:tc>
        <w:tc>
          <w:tcPr>
            <w:tcW w:w="2127" w:type="dxa"/>
            <w:vAlign w:val="center"/>
          </w:tcPr>
          <w:p w14:paraId="50C7F4F9" w14:textId="012DC7FE" w:rsidR="0033214E" w:rsidRPr="00E30AB1" w:rsidRDefault="00F71716" w:rsidP="0033214E">
            <w:pPr>
              <w:pStyle w:val="lwx1"/>
              <w:rPr>
                <w:color w:val="000000" w:themeColor="text1"/>
              </w:rPr>
            </w:pPr>
            <w:r w:rsidRPr="00E30AB1">
              <w:rPr>
                <w:rFonts w:hint="eastAsia"/>
                <w:color w:val="000000" w:themeColor="text1"/>
              </w:rPr>
              <w:t>以事故地点为中心，根据本地区地下水流向采用网格法或辐射法布设监测井采样</w:t>
            </w:r>
            <w:r w:rsidR="00BD2D1D" w:rsidRPr="00E30AB1">
              <w:rPr>
                <w:rFonts w:hint="eastAsia"/>
                <w:color w:val="000000" w:themeColor="text1"/>
              </w:rPr>
              <w:t xml:space="preserve"> </w:t>
            </w:r>
          </w:p>
        </w:tc>
        <w:tc>
          <w:tcPr>
            <w:tcW w:w="1258" w:type="dxa"/>
            <w:vAlign w:val="center"/>
          </w:tcPr>
          <w:p w14:paraId="220DE6BA" w14:textId="56E8AD76" w:rsidR="0033214E" w:rsidRPr="00E30AB1" w:rsidRDefault="00F71716" w:rsidP="0033214E">
            <w:pPr>
              <w:pStyle w:val="lwx1"/>
              <w:rPr>
                <w:color w:val="000000" w:themeColor="text1"/>
              </w:rPr>
            </w:pPr>
            <w:r w:rsidRPr="00E30AB1">
              <w:rPr>
                <w:rFonts w:hint="eastAsia"/>
                <w:color w:val="000000" w:themeColor="text1"/>
              </w:rPr>
              <w:t xml:space="preserve">6 </w:t>
            </w:r>
            <w:r w:rsidRPr="00E30AB1">
              <w:rPr>
                <w:rFonts w:hint="eastAsia"/>
                <w:color w:val="000000" w:themeColor="text1"/>
              </w:rPr>
              <w:t>口地下水例行监测井</w:t>
            </w:r>
          </w:p>
        </w:tc>
      </w:tr>
    </w:tbl>
    <w:p w14:paraId="49EE8638" w14:textId="3C880343" w:rsidR="00290D93" w:rsidRPr="00E30AB1" w:rsidRDefault="00290D93" w:rsidP="00290D93">
      <w:pPr>
        <w:ind w:firstLine="480"/>
        <w:rPr>
          <w:color w:val="000000" w:themeColor="text1"/>
        </w:rPr>
      </w:pPr>
      <w:r w:rsidRPr="00E30AB1">
        <w:rPr>
          <w:rFonts w:hint="eastAsia"/>
          <w:color w:val="000000" w:themeColor="text1"/>
        </w:rPr>
        <w:t>应急监测的频次根据事故发生的时间而有所变化，根据污染物的状况，在事发初期应当增加频次，不少于</w:t>
      </w:r>
      <w:r w:rsidRPr="00E30AB1">
        <w:rPr>
          <w:rFonts w:hint="eastAsia"/>
          <w:color w:val="000000" w:themeColor="text1"/>
        </w:rPr>
        <w:t xml:space="preserve"> 2 </w:t>
      </w:r>
      <w:r w:rsidRPr="00E30AB1">
        <w:rPr>
          <w:rFonts w:hint="eastAsia"/>
          <w:color w:val="000000" w:themeColor="text1"/>
        </w:rPr>
        <w:t>小时采样一次；待摸清污染规律后可适当减少，不少于</w:t>
      </w:r>
      <w:r w:rsidRPr="00E30AB1">
        <w:rPr>
          <w:rFonts w:hint="eastAsia"/>
          <w:color w:val="000000" w:themeColor="text1"/>
        </w:rPr>
        <w:t xml:space="preserve"> 6 </w:t>
      </w:r>
      <w:r w:rsidRPr="00E30AB1">
        <w:rPr>
          <w:rFonts w:hint="eastAsia"/>
          <w:color w:val="000000" w:themeColor="text1"/>
        </w:rPr>
        <w:t>小时一次；应急终止后可</w:t>
      </w:r>
      <w:r w:rsidRPr="00E30AB1">
        <w:rPr>
          <w:rFonts w:hint="eastAsia"/>
          <w:color w:val="000000" w:themeColor="text1"/>
        </w:rPr>
        <w:t xml:space="preserve"> 24 </w:t>
      </w:r>
      <w:r w:rsidRPr="00E30AB1">
        <w:rPr>
          <w:rFonts w:hint="eastAsia"/>
          <w:color w:val="000000" w:themeColor="text1"/>
        </w:rPr>
        <w:t>小时一次进行取样。至影响完全消除后方可停止取样。</w:t>
      </w:r>
    </w:p>
    <w:p w14:paraId="0DFD2FDD" w14:textId="79D3B5B3" w:rsidR="00875944" w:rsidRPr="00E30AB1" w:rsidRDefault="008B33E9" w:rsidP="009923E5">
      <w:pPr>
        <w:pStyle w:val="2"/>
        <w:rPr>
          <w:color w:val="000000" w:themeColor="text1"/>
        </w:rPr>
      </w:pPr>
      <w:bookmarkStart w:id="156" w:name="_Toc180057291"/>
      <w:r w:rsidRPr="00E30AB1">
        <w:rPr>
          <w:color w:val="000000" w:themeColor="text1"/>
        </w:rPr>
        <w:t>环境风险评价结论</w:t>
      </w:r>
      <w:bookmarkEnd w:id="156"/>
    </w:p>
    <w:p w14:paraId="431ABE70" w14:textId="13BCB69D" w:rsidR="00875944" w:rsidRPr="00E30AB1" w:rsidRDefault="003309F1" w:rsidP="009923E5">
      <w:pPr>
        <w:ind w:firstLine="480"/>
        <w:rPr>
          <w:color w:val="000000" w:themeColor="text1"/>
        </w:rPr>
      </w:pPr>
      <w:r w:rsidRPr="00E30AB1">
        <w:rPr>
          <w:color w:val="000000" w:themeColor="text1"/>
        </w:rPr>
        <w:t>本项目不构成重大危险源，项目营运过程中严格执行</w:t>
      </w:r>
      <w:r w:rsidRPr="00E30AB1">
        <w:rPr>
          <w:color w:val="000000" w:themeColor="text1"/>
        </w:rPr>
        <w:t>“</w:t>
      </w:r>
      <w:r w:rsidRPr="00E30AB1">
        <w:rPr>
          <w:color w:val="000000" w:themeColor="text1"/>
        </w:rPr>
        <w:t>三同时</w:t>
      </w:r>
      <w:r w:rsidRPr="00E30AB1">
        <w:rPr>
          <w:color w:val="000000" w:themeColor="text1"/>
        </w:rPr>
        <w:t>”</w:t>
      </w:r>
      <w:r w:rsidRPr="00E30AB1">
        <w:rPr>
          <w:color w:val="000000" w:themeColor="text1"/>
        </w:rPr>
        <w:t>制度，落实本报告提出的各项措施、建立和落实各项风险预警防范措施、环境风险削减措施和事故应急计划，杜绝重大安全事故和重大环境污染事故的发生，可使项目建成后风险</w:t>
      </w:r>
      <w:r w:rsidR="002F2909" w:rsidRPr="00E30AB1">
        <w:rPr>
          <w:rFonts w:hint="eastAsia"/>
          <w:color w:val="000000" w:themeColor="text1"/>
        </w:rPr>
        <w:t>可控</w:t>
      </w:r>
      <w:r w:rsidRPr="00E30AB1">
        <w:rPr>
          <w:color w:val="000000" w:themeColor="text1"/>
        </w:rPr>
        <w:t>，从风险角度而言，本项目建设是可行的。</w:t>
      </w:r>
    </w:p>
    <w:p w14:paraId="3DA9DBD4" w14:textId="0504F736" w:rsidR="005A7911" w:rsidRPr="00E30AB1" w:rsidRDefault="00AB5DBE" w:rsidP="00C36D1A">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7</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5</w:t>
      </w:r>
      <w:r w:rsidR="001D4138" w:rsidRPr="00E30AB1">
        <w:rPr>
          <w:color w:val="000000" w:themeColor="text1"/>
        </w:rPr>
        <w:fldChar w:fldCharType="end"/>
      </w:r>
      <w:r w:rsidRPr="00E30AB1">
        <w:rPr>
          <w:color w:val="000000" w:themeColor="text1"/>
        </w:rPr>
        <w:t>建设项目环境风险简单分析内容表</w:t>
      </w:r>
    </w:p>
    <w:tbl>
      <w:tblPr>
        <w:tblW w:w="4999"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805"/>
        <w:gridCol w:w="1582"/>
        <w:gridCol w:w="2283"/>
        <w:gridCol w:w="1264"/>
        <w:gridCol w:w="604"/>
        <w:gridCol w:w="1500"/>
      </w:tblGrid>
      <w:tr w:rsidR="00E30AB1" w:rsidRPr="00E30AB1" w14:paraId="311A9EB1" w14:textId="77777777" w:rsidTr="00557C3E">
        <w:trPr>
          <w:jc w:val="center"/>
        </w:trPr>
        <w:tc>
          <w:tcPr>
            <w:tcW w:w="999" w:type="pct"/>
            <w:vAlign w:val="center"/>
          </w:tcPr>
          <w:p w14:paraId="1B7DDAA6" w14:textId="77777777" w:rsidR="00AB5DBE" w:rsidRPr="00E30AB1" w:rsidRDefault="00AB5DBE" w:rsidP="00AB5DBE">
            <w:pPr>
              <w:pStyle w:val="lwx1"/>
              <w:rPr>
                <w:rFonts w:cs="Times New Roman"/>
                <w:color w:val="000000" w:themeColor="text1"/>
              </w:rPr>
            </w:pPr>
            <w:r w:rsidRPr="00E30AB1">
              <w:rPr>
                <w:rFonts w:cs="Times New Roman"/>
                <w:color w:val="000000" w:themeColor="text1"/>
              </w:rPr>
              <w:t>建设项目名称</w:t>
            </w:r>
          </w:p>
        </w:tc>
        <w:tc>
          <w:tcPr>
            <w:tcW w:w="4001" w:type="pct"/>
            <w:gridSpan w:val="5"/>
            <w:vAlign w:val="center"/>
          </w:tcPr>
          <w:p w14:paraId="4639C3D5" w14:textId="483B3CF1" w:rsidR="00AB5DBE" w:rsidRPr="00E30AB1" w:rsidRDefault="00724AA7" w:rsidP="00AB5DBE">
            <w:pPr>
              <w:pStyle w:val="lwx1"/>
              <w:rPr>
                <w:rFonts w:cs="Times New Roman"/>
                <w:color w:val="000000" w:themeColor="text1"/>
              </w:rPr>
            </w:pPr>
            <w:r w:rsidRPr="00E30AB1">
              <w:rPr>
                <w:rFonts w:cs="Times New Roman"/>
                <w:color w:val="000000" w:themeColor="text1"/>
                <w:szCs w:val="20"/>
              </w:rPr>
              <w:t>巴中市生活垃圾填埋场提质扩能改造项目</w:t>
            </w:r>
          </w:p>
        </w:tc>
      </w:tr>
      <w:tr w:rsidR="00E30AB1" w:rsidRPr="00E30AB1" w14:paraId="58599076" w14:textId="77777777" w:rsidTr="00562B8A">
        <w:trPr>
          <w:jc w:val="center"/>
        </w:trPr>
        <w:tc>
          <w:tcPr>
            <w:tcW w:w="999" w:type="pct"/>
            <w:vAlign w:val="center"/>
          </w:tcPr>
          <w:p w14:paraId="6546BDBF" w14:textId="77777777" w:rsidR="00AB5DBE" w:rsidRPr="00E30AB1" w:rsidRDefault="00AB5DBE" w:rsidP="00AB5DBE">
            <w:pPr>
              <w:pStyle w:val="lwx1"/>
              <w:rPr>
                <w:rFonts w:cs="Times New Roman"/>
                <w:color w:val="000000" w:themeColor="text1"/>
              </w:rPr>
            </w:pPr>
            <w:r w:rsidRPr="00E30AB1">
              <w:rPr>
                <w:rFonts w:cs="Times New Roman"/>
                <w:color w:val="000000" w:themeColor="text1"/>
              </w:rPr>
              <w:t>建设地点</w:t>
            </w:r>
          </w:p>
        </w:tc>
        <w:tc>
          <w:tcPr>
            <w:tcW w:w="875" w:type="pct"/>
            <w:vAlign w:val="center"/>
          </w:tcPr>
          <w:p w14:paraId="65EA333C" w14:textId="77777777" w:rsidR="00AB5DBE" w:rsidRPr="00E30AB1" w:rsidRDefault="00AB5DBE" w:rsidP="00AB5DBE">
            <w:pPr>
              <w:pStyle w:val="lwx1"/>
              <w:rPr>
                <w:rFonts w:cs="Times New Roman"/>
                <w:color w:val="000000" w:themeColor="text1"/>
              </w:rPr>
            </w:pPr>
            <w:r w:rsidRPr="00E30AB1">
              <w:rPr>
                <w:rFonts w:cs="Times New Roman"/>
                <w:color w:val="000000" w:themeColor="text1"/>
              </w:rPr>
              <w:t>四川省</w:t>
            </w:r>
          </w:p>
        </w:tc>
        <w:tc>
          <w:tcPr>
            <w:tcW w:w="1263" w:type="pct"/>
            <w:vAlign w:val="center"/>
          </w:tcPr>
          <w:p w14:paraId="64BC5F62" w14:textId="431DB878" w:rsidR="00AB5DBE" w:rsidRPr="00E30AB1" w:rsidRDefault="00C36D1A" w:rsidP="00AB5DBE">
            <w:pPr>
              <w:pStyle w:val="lwx1"/>
              <w:rPr>
                <w:rFonts w:cs="Times New Roman"/>
                <w:color w:val="000000" w:themeColor="text1"/>
              </w:rPr>
            </w:pPr>
            <w:r w:rsidRPr="00E30AB1">
              <w:rPr>
                <w:rFonts w:cs="Times New Roman" w:hint="eastAsia"/>
                <w:color w:val="000000" w:themeColor="text1"/>
              </w:rPr>
              <w:t>巴中市</w:t>
            </w:r>
          </w:p>
        </w:tc>
        <w:tc>
          <w:tcPr>
            <w:tcW w:w="699" w:type="pct"/>
            <w:vAlign w:val="center"/>
          </w:tcPr>
          <w:p w14:paraId="29A42398" w14:textId="7230C31C" w:rsidR="00AB5DBE" w:rsidRPr="00E30AB1" w:rsidRDefault="00C36D1A" w:rsidP="00AB5DBE">
            <w:pPr>
              <w:pStyle w:val="lwx1"/>
              <w:rPr>
                <w:rFonts w:cs="Times New Roman"/>
                <w:color w:val="000000" w:themeColor="text1"/>
              </w:rPr>
            </w:pPr>
            <w:r w:rsidRPr="00E30AB1">
              <w:rPr>
                <w:rFonts w:cs="Times New Roman" w:hint="eastAsia"/>
                <w:color w:val="000000" w:themeColor="text1"/>
              </w:rPr>
              <w:t>巴州区</w:t>
            </w:r>
          </w:p>
        </w:tc>
        <w:tc>
          <w:tcPr>
            <w:tcW w:w="334" w:type="pct"/>
            <w:vAlign w:val="center"/>
          </w:tcPr>
          <w:p w14:paraId="18F654C3" w14:textId="77777777" w:rsidR="00AB5DBE" w:rsidRPr="00E30AB1" w:rsidRDefault="00AB5DBE" w:rsidP="00AB5DBE">
            <w:pPr>
              <w:pStyle w:val="lwx1"/>
              <w:rPr>
                <w:rFonts w:cs="Times New Roman"/>
                <w:color w:val="000000" w:themeColor="text1"/>
              </w:rPr>
            </w:pPr>
            <w:r w:rsidRPr="00E30AB1">
              <w:rPr>
                <w:rFonts w:cs="Times New Roman"/>
                <w:color w:val="000000" w:themeColor="text1"/>
              </w:rPr>
              <w:t>/</w:t>
            </w:r>
            <w:r w:rsidRPr="00E30AB1">
              <w:rPr>
                <w:rFonts w:cs="Times New Roman"/>
                <w:color w:val="000000" w:themeColor="text1"/>
              </w:rPr>
              <w:t>县</w:t>
            </w:r>
          </w:p>
        </w:tc>
        <w:tc>
          <w:tcPr>
            <w:tcW w:w="830" w:type="pct"/>
            <w:vAlign w:val="center"/>
          </w:tcPr>
          <w:p w14:paraId="3D1E8ED0" w14:textId="77777777" w:rsidR="00AB5DBE" w:rsidRPr="00E30AB1" w:rsidRDefault="00AB5DBE" w:rsidP="00AB5DBE">
            <w:pPr>
              <w:pStyle w:val="lwx1"/>
              <w:rPr>
                <w:rFonts w:cs="Times New Roman"/>
                <w:color w:val="000000" w:themeColor="text1"/>
              </w:rPr>
            </w:pPr>
          </w:p>
        </w:tc>
      </w:tr>
      <w:tr w:rsidR="00E30AB1" w:rsidRPr="00E30AB1" w14:paraId="2B1708D9" w14:textId="77777777" w:rsidTr="00562B8A">
        <w:trPr>
          <w:jc w:val="center"/>
        </w:trPr>
        <w:tc>
          <w:tcPr>
            <w:tcW w:w="999" w:type="pct"/>
            <w:vAlign w:val="center"/>
          </w:tcPr>
          <w:p w14:paraId="7F07E2F8" w14:textId="77777777" w:rsidR="00AB5DBE" w:rsidRPr="00E30AB1" w:rsidRDefault="00AB5DBE" w:rsidP="00AB5DBE">
            <w:pPr>
              <w:pStyle w:val="lwx1"/>
              <w:rPr>
                <w:rFonts w:cs="Times New Roman"/>
                <w:color w:val="000000" w:themeColor="text1"/>
              </w:rPr>
            </w:pPr>
            <w:r w:rsidRPr="00E30AB1">
              <w:rPr>
                <w:rFonts w:cs="Times New Roman"/>
                <w:color w:val="000000" w:themeColor="text1"/>
              </w:rPr>
              <w:t>地理坐标</w:t>
            </w:r>
          </w:p>
        </w:tc>
        <w:tc>
          <w:tcPr>
            <w:tcW w:w="875" w:type="pct"/>
            <w:vAlign w:val="center"/>
          </w:tcPr>
          <w:p w14:paraId="6C9B37B5" w14:textId="77777777" w:rsidR="00AB5DBE" w:rsidRPr="00E30AB1" w:rsidRDefault="00AB5DBE" w:rsidP="00AB5DBE">
            <w:pPr>
              <w:pStyle w:val="lwx1"/>
              <w:rPr>
                <w:rFonts w:cs="Times New Roman"/>
                <w:color w:val="000000" w:themeColor="text1"/>
              </w:rPr>
            </w:pPr>
            <w:r w:rsidRPr="00E30AB1">
              <w:rPr>
                <w:rFonts w:cs="Times New Roman"/>
                <w:color w:val="000000" w:themeColor="text1"/>
              </w:rPr>
              <w:t>经度</w:t>
            </w:r>
          </w:p>
        </w:tc>
        <w:tc>
          <w:tcPr>
            <w:tcW w:w="1263" w:type="pct"/>
            <w:vAlign w:val="center"/>
          </w:tcPr>
          <w:p w14:paraId="19B4FF16" w14:textId="74ED16E4" w:rsidR="00AB5DBE" w:rsidRPr="00E30AB1" w:rsidRDefault="00C80350" w:rsidP="00AB5DBE">
            <w:pPr>
              <w:pStyle w:val="lwx1"/>
              <w:rPr>
                <w:rFonts w:cs="Times New Roman"/>
                <w:color w:val="000000" w:themeColor="text1"/>
              </w:rPr>
            </w:pPr>
            <w:r w:rsidRPr="00E30AB1">
              <w:rPr>
                <w:rFonts w:cs="Times New Roman"/>
                <w:color w:val="000000" w:themeColor="text1"/>
              </w:rPr>
              <w:t>10</w:t>
            </w:r>
            <w:r w:rsidR="00253997" w:rsidRPr="00E30AB1">
              <w:rPr>
                <w:rFonts w:cs="Times New Roman" w:hint="eastAsia"/>
                <w:color w:val="000000" w:themeColor="text1"/>
              </w:rPr>
              <w:t>6.753833</w:t>
            </w:r>
            <w:r w:rsidR="00AB5DBE" w:rsidRPr="00E30AB1">
              <w:rPr>
                <w:rFonts w:cs="Times New Roman"/>
                <w:color w:val="000000" w:themeColor="text1"/>
              </w:rPr>
              <w:t>°</w:t>
            </w:r>
          </w:p>
        </w:tc>
        <w:tc>
          <w:tcPr>
            <w:tcW w:w="699" w:type="pct"/>
            <w:vAlign w:val="center"/>
          </w:tcPr>
          <w:p w14:paraId="4FAAAADC" w14:textId="77777777" w:rsidR="00AB5DBE" w:rsidRPr="00E30AB1" w:rsidRDefault="00AB5DBE" w:rsidP="00AB5DBE">
            <w:pPr>
              <w:pStyle w:val="lwx1"/>
              <w:rPr>
                <w:rFonts w:cs="Times New Roman"/>
                <w:color w:val="000000" w:themeColor="text1"/>
              </w:rPr>
            </w:pPr>
            <w:r w:rsidRPr="00E30AB1">
              <w:rPr>
                <w:rFonts w:cs="Times New Roman"/>
                <w:color w:val="000000" w:themeColor="text1"/>
              </w:rPr>
              <w:t>纬度</w:t>
            </w:r>
          </w:p>
        </w:tc>
        <w:tc>
          <w:tcPr>
            <w:tcW w:w="1164" w:type="pct"/>
            <w:gridSpan w:val="2"/>
            <w:vAlign w:val="center"/>
          </w:tcPr>
          <w:p w14:paraId="616998C8" w14:textId="586CF342" w:rsidR="00AB5DBE" w:rsidRPr="00E30AB1" w:rsidRDefault="00253997" w:rsidP="00AB5DBE">
            <w:pPr>
              <w:pStyle w:val="lwx1"/>
              <w:rPr>
                <w:rFonts w:cs="Times New Roman"/>
                <w:color w:val="000000" w:themeColor="text1"/>
              </w:rPr>
            </w:pPr>
            <w:r w:rsidRPr="00E30AB1">
              <w:rPr>
                <w:rFonts w:cs="Times New Roman" w:hint="eastAsia"/>
                <w:color w:val="000000" w:themeColor="text1"/>
              </w:rPr>
              <w:t>31.826286</w:t>
            </w:r>
            <w:r w:rsidR="00AB5DBE" w:rsidRPr="00E30AB1">
              <w:rPr>
                <w:rFonts w:cs="Times New Roman"/>
                <w:color w:val="000000" w:themeColor="text1"/>
              </w:rPr>
              <w:t>°</w:t>
            </w:r>
          </w:p>
        </w:tc>
      </w:tr>
      <w:tr w:rsidR="00E30AB1" w:rsidRPr="00E30AB1" w14:paraId="7FF1C39E" w14:textId="77777777" w:rsidTr="00557C3E">
        <w:trPr>
          <w:jc w:val="center"/>
        </w:trPr>
        <w:tc>
          <w:tcPr>
            <w:tcW w:w="999" w:type="pct"/>
            <w:vAlign w:val="center"/>
          </w:tcPr>
          <w:p w14:paraId="2DBB3EA8" w14:textId="77777777" w:rsidR="00AB5DBE" w:rsidRPr="00E30AB1" w:rsidRDefault="00AB5DBE" w:rsidP="00AB5DBE">
            <w:pPr>
              <w:pStyle w:val="lwx1"/>
              <w:rPr>
                <w:rFonts w:cs="Times New Roman"/>
                <w:color w:val="000000" w:themeColor="text1"/>
              </w:rPr>
            </w:pPr>
            <w:r w:rsidRPr="00E30AB1">
              <w:rPr>
                <w:rFonts w:cs="Times New Roman"/>
                <w:color w:val="000000" w:themeColor="text1"/>
              </w:rPr>
              <w:t>主要危险物质及分布</w:t>
            </w:r>
          </w:p>
        </w:tc>
        <w:tc>
          <w:tcPr>
            <w:tcW w:w="4001" w:type="pct"/>
            <w:gridSpan w:val="5"/>
            <w:vAlign w:val="center"/>
          </w:tcPr>
          <w:p w14:paraId="035F7400" w14:textId="0C402C05" w:rsidR="00AB5DBE" w:rsidRPr="00E30AB1" w:rsidRDefault="00562B8A" w:rsidP="00AB5DBE">
            <w:pPr>
              <w:pStyle w:val="lwx1"/>
              <w:rPr>
                <w:rFonts w:cs="Times New Roman"/>
                <w:color w:val="000000" w:themeColor="text1"/>
              </w:rPr>
            </w:pPr>
            <w:r w:rsidRPr="00E30AB1">
              <w:rPr>
                <w:rFonts w:cs="Times New Roman"/>
                <w:color w:val="000000" w:themeColor="text1"/>
              </w:rPr>
              <w:t>渗滤液</w:t>
            </w:r>
          </w:p>
        </w:tc>
      </w:tr>
      <w:tr w:rsidR="00E30AB1" w:rsidRPr="00E30AB1" w14:paraId="2DCF9B32" w14:textId="77777777" w:rsidTr="00557C3E">
        <w:trPr>
          <w:jc w:val="center"/>
        </w:trPr>
        <w:tc>
          <w:tcPr>
            <w:tcW w:w="999" w:type="pct"/>
            <w:vAlign w:val="center"/>
          </w:tcPr>
          <w:p w14:paraId="78EA7743" w14:textId="77777777" w:rsidR="00AB5DBE" w:rsidRPr="00E30AB1" w:rsidRDefault="00AB5DBE" w:rsidP="00AB5DBE">
            <w:pPr>
              <w:pStyle w:val="lwx1"/>
              <w:rPr>
                <w:rFonts w:cs="Times New Roman"/>
                <w:color w:val="000000" w:themeColor="text1"/>
              </w:rPr>
            </w:pPr>
            <w:r w:rsidRPr="00E30AB1">
              <w:rPr>
                <w:rFonts w:cs="Times New Roman"/>
                <w:color w:val="000000" w:themeColor="text1"/>
              </w:rPr>
              <w:t>环境风险影响途径及危害后果</w:t>
            </w:r>
          </w:p>
        </w:tc>
        <w:tc>
          <w:tcPr>
            <w:tcW w:w="4001" w:type="pct"/>
            <w:gridSpan w:val="5"/>
            <w:vAlign w:val="center"/>
          </w:tcPr>
          <w:p w14:paraId="03C78B66" w14:textId="77777777" w:rsidR="00562B8A" w:rsidRPr="00E30AB1" w:rsidRDefault="00562B8A" w:rsidP="00562B8A">
            <w:pPr>
              <w:pStyle w:val="lwx1"/>
              <w:jc w:val="both"/>
              <w:rPr>
                <w:rFonts w:cs="Times New Roman"/>
                <w:color w:val="000000" w:themeColor="text1"/>
              </w:rPr>
            </w:pPr>
            <w:r w:rsidRPr="00E30AB1">
              <w:rPr>
                <w:rFonts w:cs="Times New Roman"/>
                <w:color w:val="000000" w:themeColor="text1"/>
              </w:rPr>
              <w:t>防渗层破坏：主要是由于选址不当或防渗施工及防渗材料不符合技术要求所致，如果出现防渗层断裂，渗滤液将有可能对填埋场的地下水造成污染。</w:t>
            </w:r>
          </w:p>
          <w:p w14:paraId="55EE30B6" w14:textId="193B6761" w:rsidR="00AB5DBE" w:rsidRPr="00E30AB1" w:rsidRDefault="00562B8A" w:rsidP="00562B8A">
            <w:pPr>
              <w:pStyle w:val="lwx1"/>
              <w:jc w:val="both"/>
              <w:rPr>
                <w:rFonts w:cs="Times New Roman"/>
                <w:color w:val="000000" w:themeColor="text1"/>
              </w:rPr>
            </w:pPr>
            <w:r w:rsidRPr="00E30AB1">
              <w:rPr>
                <w:rFonts w:cs="Times New Roman"/>
                <w:color w:val="000000" w:themeColor="text1"/>
              </w:rPr>
              <w:t>渗滤液收集管道破损：因输送管道材料质量、所采取的防渗防腐措施或人为破坏等原因，导致管道破损，致使渗滤液外泄，污染地下水。</w:t>
            </w:r>
          </w:p>
        </w:tc>
      </w:tr>
      <w:tr w:rsidR="00E30AB1" w:rsidRPr="00E30AB1" w14:paraId="755871CC" w14:textId="77777777" w:rsidTr="00557C3E">
        <w:trPr>
          <w:jc w:val="center"/>
        </w:trPr>
        <w:tc>
          <w:tcPr>
            <w:tcW w:w="999" w:type="pct"/>
            <w:vAlign w:val="center"/>
          </w:tcPr>
          <w:p w14:paraId="1081A848" w14:textId="77777777" w:rsidR="00AB5DBE" w:rsidRPr="00E30AB1" w:rsidRDefault="00AB5DBE" w:rsidP="00AB5DBE">
            <w:pPr>
              <w:pStyle w:val="lwx1"/>
              <w:rPr>
                <w:rFonts w:cs="Times New Roman"/>
                <w:color w:val="000000" w:themeColor="text1"/>
              </w:rPr>
            </w:pPr>
            <w:r w:rsidRPr="00E30AB1">
              <w:rPr>
                <w:rFonts w:cs="Times New Roman"/>
                <w:color w:val="000000" w:themeColor="text1"/>
              </w:rPr>
              <w:t>风险防范措施要求</w:t>
            </w:r>
          </w:p>
        </w:tc>
        <w:tc>
          <w:tcPr>
            <w:tcW w:w="4001" w:type="pct"/>
            <w:gridSpan w:val="5"/>
            <w:vAlign w:val="center"/>
          </w:tcPr>
          <w:p w14:paraId="592180D6" w14:textId="3FD500AD" w:rsidR="00AB5DBE" w:rsidRPr="00E30AB1" w:rsidRDefault="00562B8A" w:rsidP="00562B8A">
            <w:pPr>
              <w:pStyle w:val="lwx1"/>
              <w:jc w:val="both"/>
              <w:rPr>
                <w:rFonts w:cs="Times New Roman"/>
                <w:color w:val="000000" w:themeColor="text1"/>
              </w:rPr>
            </w:pPr>
            <w:r w:rsidRPr="00E30AB1">
              <w:rPr>
                <w:rFonts w:cs="宋体"/>
                <w:color w:val="000000" w:themeColor="text1"/>
              </w:rPr>
              <w:t>①</w:t>
            </w:r>
            <w:r w:rsidRPr="00E30AB1">
              <w:rPr>
                <w:rFonts w:cs="Times New Roman"/>
                <w:color w:val="000000" w:themeColor="text1"/>
              </w:rPr>
              <w:t>项目填埋库区防渗系统用双层人工衬层防渗结构，建设单位应严格按照工程设计标准，采用合格材料，委托有资质单位做好防渗施工；</w:t>
            </w:r>
            <w:r w:rsidRPr="00E30AB1">
              <w:rPr>
                <w:rFonts w:cs="宋体"/>
                <w:color w:val="000000" w:themeColor="text1"/>
              </w:rPr>
              <w:t>②</w:t>
            </w:r>
            <w:r w:rsidRPr="00E30AB1">
              <w:rPr>
                <w:rFonts w:cs="Times New Roman"/>
                <w:color w:val="000000" w:themeColor="text1"/>
              </w:rPr>
              <w:t>在工程施工完成后，建设单位委托国内有探测业绩和专业渗漏检测单位对库区进行电化学渗漏破损探测，发现防渗系统漏洞，要求防渗系统承包单位进行修补；</w:t>
            </w:r>
            <w:r w:rsidRPr="00E30AB1">
              <w:rPr>
                <w:rFonts w:cs="宋体"/>
                <w:color w:val="000000" w:themeColor="text1"/>
              </w:rPr>
              <w:t>③</w:t>
            </w:r>
            <w:r w:rsidRPr="00E30AB1">
              <w:rPr>
                <w:rFonts w:cs="Times New Roman"/>
                <w:color w:val="000000" w:themeColor="text1"/>
              </w:rPr>
              <w:t>填埋作业时做好渗滤液导排管道的铺设工作，保证其不堵塞、不破裂，正常运转；</w:t>
            </w:r>
            <w:r w:rsidRPr="00E30AB1">
              <w:rPr>
                <w:rFonts w:cs="Times New Roman"/>
                <w:color w:val="000000" w:themeColor="text1"/>
              </w:rPr>
              <w:t xml:space="preserve"> </w:t>
            </w:r>
            <w:r w:rsidRPr="00E30AB1">
              <w:rPr>
                <w:rFonts w:cs="宋体"/>
                <w:color w:val="000000" w:themeColor="text1"/>
              </w:rPr>
              <w:t>④</w:t>
            </w:r>
            <w:r w:rsidRPr="00E30AB1">
              <w:rPr>
                <w:rFonts w:cs="Times New Roman"/>
                <w:color w:val="000000" w:themeColor="text1"/>
              </w:rPr>
              <w:t>渗滤液导排系统在实际运营初期若发现有渗滤液淌出，应立即停止填埋作</w:t>
            </w:r>
            <w:r w:rsidRPr="00E30AB1">
              <w:rPr>
                <w:rFonts w:cs="Times New Roman"/>
                <w:color w:val="000000" w:themeColor="text1"/>
              </w:rPr>
              <w:lastRenderedPageBreak/>
              <w:t>业，对刚刚进行填埋作业区域的防渗层进行电化学渗漏破损探测，找出破坏位置进行修复；</w:t>
            </w:r>
            <w:r w:rsidRPr="00E30AB1">
              <w:rPr>
                <w:rFonts w:cs="宋体"/>
                <w:color w:val="000000" w:themeColor="text1"/>
              </w:rPr>
              <w:t>⑤</w:t>
            </w:r>
            <w:r w:rsidRPr="00E30AB1">
              <w:rPr>
                <w:rFonts w:cs="Times New Roman"/>
                <w:color w:val="000000" w:themeColor="text1"/>
              </w:rPr>
              <w:t>项目在填埋库区周边设置地下水监测井，应加强监控措施、增加监测频次，一旦数据异常，有污染迹象时，应及时查找原因，发现渗漏位置并采取补救措施，防止污染进一步扩撒。</w:t>
            </w:r>
          </w:p>
        </w:tc>
      </w:tr>
      <w:tr w:rsidR="00A21CD1" w:rsidRPr="00E30AB1" w14:paraId="2DAD5ADD" w14:textId="77777777" w:rsidTr="00557C3E">
        <w:trPr>
          <w:jc w:val="center"/>
        </w:trPr>
        <w:tc>
          <w:tcPr>
            <w:tcW w:w="5000" w:type="pct"/>
            <w:gridSpan w:val="6"/>
            <w:vAlign w:val="center"/>
          </w:tcPr>
          <w:p w14:paraId="5D129A11" w14:textId="77777777" w:rsidR="00AB5DBE" w:rsidRPr="00E30AB1" w:rsidRDefault="00AB5DBE" w:rsidP="00323885">
            <w:pPr>
              <w:pStyle w:val="lwx1"/>
              <w:jc w:val="both"/>
              <w:rPr>
                <w:rFonts w:cs="Times New Roman"/>
                <w:color w:val="000000" w:themeColor="text1"/>
              </w:rPr>
            </w:pPr>
            <w:r w:rsidRPr="00E30AB1">
              <w:rPr>
                <w:rFonts w:cs="Times New Roman"/>
                <w:color w:val="000000" w:themeColor="text1"/>
              </w:rPr>
              <w:lastRenderedPageBreak/>
              <w:t>填表说明（列出相关信息及评价说明）：</w:t>
            </w:r>
          </w:p>
        </w:tc>
      </w:tr>
    </w:tbl>
    <w:p w14:paraId="4FE5DC1A" w14:textId="77777777" w:rsidR="005A7911" w:rsidRPr="00E30AB1" w:rsidRDefault="005A7911" w:rsidP="00E9698C">
      <w:pPr>
        <w:ind w:firstLine="480"/>
        <w:rPr>
          <w:rFonts w:cs="Times New Roman"/>
          <w:color w:val="000000" w:themeColor="text1"/>
        </w:rPr>
      </w:pPr>
    </w:p>
    <w:p w14:paraId="0D35BDB3" w14:textId="77777777" w:rsidR="00875944" w:rsidRPr="00E30AB1" w:rsidRDefault="00875944" w:rsidP="00E9698C">
      <w:pPr>
        <w:ind w:firstLine="480"/>
        <w:rPr>
          <w:rFonts w:cs="Times New Roman"/>
          <w:color w:val="000000" w:themeColor="text1"/>
        </w:rPr>
      </w:pPr>
    </w:p>
    <w:p w14:paraId="3AF63282" w14:textId="77777777" w:rsidR="002338B6" w:rsidRPr="00E30AB1" w:rsidRDefault="002338B6" w:rsidP="00E9698C">
      <w:pPr>
        <w:ind w:firstLine="480"/>
        <w:rPr>
          <w:rFonts w:cs="Times New Roman"/>
          <w:color w:val="000000" w:themeColor="text1"/>
        </w:rPr>
        <w:sectPr w:rsidR="002338B6" w:rsidRPr="00E30AB1" w:rsidSect="000E050B">
          <w:pgSz w:w="11906" w:h="16838"/>
          <w:pgMar w:top="1418" w:right="1418" w:bottom="1418" w:left="1418" w:header="851" w:footer="992" w:gutter="0"/>
          <w:cols w:space="425"/>
          <w:docGrid w:type="lines" w:linePitch="326"/>
        </w:sectPr>
      </w:pPr>
    </w:p>
    <w:p w14:paraId="61E22508" w14:textId="77777777" w:rsidR="002338B6" w:rsidRPr="00E30AB1" w:rsidRDefault="002338B6" w:rsidP="002338B6">
      <w:pPr>
        <w:pStyle w:val="1"/>
        <w:rPr>
          <w:rFonts w:cs="Times New Roman"/>
          <w:color w:val="000000" w:themeColor="text1"/>
        </w:rPr>
      </w:pPr>
      <w:bookmarkStart w:id="157" w:name="_Toc48033061"/>
      <w:bookmarkStart w:id="158" w:name="_Toc180057292"/>
      <w:r w:rsidRPr="00E30AB1">
        <w:rPr>
          <w:rFonts w:cs="Times New Roman"/>
          <w:color w:val="000000" w:themeColor="text1"/>
        </w:rPr>
        <w:lastRenderedPageBreak/>
        <w:t>环境保护措施及其可行性论证</w:t>
      </w:r>
      <w:bookmarkEnd w:id="157"/>
      <w:bookmarkEnd w:id="158"/>
    </w:p>
    <w:p w14:paraId="3BB395DF" w14:textId="77777777" w:rsidR="002338B6" w:rsidRPr="00E30AB1" w:rsidRDefault="002338B6" w:rsidP="002338B6">
      <w:pPr>
        <w:pStyle w:val="2"/>
        <w:rPr>
          <w:rFonts w:cs="Times New Roman"/>
          <w:color w:val="000000" w:themeColor="text1"/>
        </w:rPr>
      </w:pPr>
      <w:bookmarkStart w:id="159" w:name="_Toc48033062"/>
      <w:bookmarkStart w:id="160" w:name="_Toc180057293"/>
      <w:r w:rsidRPr="00E30AB1">
        <w:rPr>
          <w:rFonts w:cs="Times New Roman"/>
          <w:color w:val="000000" w:themeColor="text1"/>
        </w:rPr>
        <w:t>施工期的环境保护措施及论证</w:t>
      </w:r>
      <w:bookmarkEnd w:id="159"/>
      <w:bookmarkEnd w:id="160"/>
    </w:p>
    <w:p w14:paraId="69F2416D" w14:textId="77777777" w:rsidR="007B46A1" w:rsidRPr="00E30AB1" w:rsidRDefault="007B46A1" w:rsidP="007B46A1">
      <w:pPr>
        <w:pStyle w:val="3"/>
        <w:rPr>
          <w:rFonts w:cs="Times New Roman"/>
          <w:color w:val="000000" w:themeColor="text1"/>
        </w:rPr>
      </w:pPr>
      <w:r w:rsidRPr="00E30AB1">
        <w:rPr>
          <w:rFonts w:cs="Times New Roman"/>
          <w:color w:val="000000" w:themeColor="text1"/>
        </w:rPr>
        <w:t>大气环境污染防治措施</w:t>
      </w:r>
    </w:p>
    <w:p w14:paraId="78C24C39" w14:textId="75301E2B" w:rsidR="00A74773" w:rsidRPr="00E30AB1" w:rsidRDefault="00026662" w:rsidP="00802EB8">
      <w:pPr>
        <w:ind w:firstLine="480"/>
        <w:rPr>
          <w:color w:val="000000" w:themeColor="text1"/>
        </w:rPr>
      </w:pPr>
      <w:r w:rsidRPr="00E30AB1">
        <w:rPr>
          <w:color w:val="000000" w:themeColor="text1"/>
        </w:rPr>
        <w:t>项目在施</w:t>
      </w:r>
      <w:r w:rsidR="002F1B1D" w:rsidRPr="00E30AB1">
        <w:rPr>
          <w:color w:val="000000" w:themeColor="text1"/>
        </w:rPr>
        <w:t>工过程中对环境空气的影响主要为施工作业和运输扬尘、施工机械燃油废气等</w:t>
      </w:r>
      <w:r w:rsidRPr="00E30AB1">
        <w:rPr>
          <w:color w:val="000000" w:themeColor="text1"/>
        </w:rPr>
        <w:t>。</w:t>
      </w:r>
    </w:p>
    <w:p w14:paraId="18D8174B" w14:textId="474AE21D" w:rsidR="00F12020" w:rsidRPr="00E30AB1" w:rsidRDefault="00A74773" w:rsidP="009E6F47">
      <w:pPr>
        <w:ind w:firstLine="480"/>
        <w:rPr>
          <w:color w:val="000000" w:themeColor="text1"/>
        </w:rPr>
      </w:pPr>
      <w:r w:rsidRPr="00E30AB1">
        <w:rPr>
          <w:color w:val="000000" w:themeColor="text1"/>
        </w:rPr>
        <w:t>为减小施工期对环境空气的影响，采取</w:t>
      </w:r>
      <w:r w:rsidR="0058672C" w:rsidRPr="00E30AB1">
        <w:rPr>
          <w:rFonts w:hint="eastAsia"/>
          <w:color w:val="000000" w:themeColor="text1"/>
        </w:rPr>
        <w:t>以下</w:t>
      </w:r>
      <w:r w:rsidRPr="00E30AB1">
        <w:rPr>
          <w:color w:val="000000" w:themeColor="text1"/>
        </w:rPr>
        <w:t>防治措施：</w:t>
      </w:r>
    </w:p>
    <w:p w14:paraId="7CBBF9D9" w14:textId="77777777" w:rsidR="00494012" w:rsidRPr="00E30AB1" w:rsidRDefault="00494012" w:rsidP="00494012">
      <w:pPr>
        <w:pStyle w:val="af0"/>
        <w:numPr>
          <w:ilvl w:val="0"/>
          <w:numId w:val="27"/>
        </w:numPr>
        <w:ind w:left="0" w:firstLine="480"/>
        <w:rPr>
          <w:rFonts w:cs="Times New Roman"/>
          <w:color w:val="000000" w:themeColor="text1"/>
        </w:rPr>
      </w:pPr>
      <w:r w:rsidRPr="00E30AB1">
        <w:rPr>
          <w:rFonts w:cs="Times New Roman"/>
          <w:color w:val="000000" w:themeColor="text1"/>
        </w:rPr>
        <w:t>在施工工作面，应制定洒水降尘制度，配套洒水设备，专人负责，定期洒水，在大风日要加大洒水量和洒水次数；并及时清扫道路，碾压或覆盖裸露地表。</w:t>
      </w:r>
    </w:p>
    <w:p w14:paraId="160659BD" w14:textId="686196FD" w:rsidR="00494012" w:rsidRPr="00E30AB1" w:rsidRDefault="00494012" w:rsidP="00494012">
      <w:pPr>
        <w:pStyle w:val="af0"/>
        <w:numPr>
          <w:ilvl w:val="0"/>
          <w:numId w:val="27"/>
        </w:numPr>
        <w:ind w:left="0" w:firstLine="480"/>
        <w:rPr>
          <w:rFonts w:cs="Times New Roman"/>
          <w:color w:val="000000" w:themeColor="text1"/>
        </w:rPr>
      </w:pPr>
      <w:r w:rsidRPr="00E30AB1">
        <w:rPr>
          <w:rFonts w:cs="Times New Roman"/>
          <w:color w:val="000000" w:themeColor="text1"/>
        </w:rPr>
        <w:t>在施工过程中，作业场地采取围挡、围护以减少扬尘扩散，围挡、围护对减少扬尘对环境的污染有明显作用，当风速为</w:t>
      </w:r>
      <w:r w:rsidRPr="00E30AB1">
        <w:rPr>
          <w:rFonts w:cs="Times New Roman"/>
          <w:color w:val="000000" w:themeColor="text1"/>
        </w:rPr>
        <w:t>2.5m/s</w:t>
      </w:r>
      <w:r w:rsidRPr="00E30AB1">
        <w:rPr>
          <w:rFonts w:cs="Times New Roman"/>
          <w:color w:val="000000" w:themeColor="text1"/>
        </w:rPr>
        <w:t>时可使影响距离缩短</w:t>
      </w:r>
      <w:r w:rsidRPr="00E30AB1">
        <w:rPr>
          <w:rFonts w:cs="Times New Roman"/>
          <w:color w:val="000000" w:themeColor="text1"/>
        </w:rPr>
        <w:t>40%</w:t>
      </w:r>
      <w:r w:rsidRPr="00E30AB1">
        <w:rPr>
          <w:rFonts w:cs="Times New Roman"/>
          <w:color w:val="000000" w:themeColor="text1"/>
        </w:rPr>
        <w:t>。</w:t>
      </w:r>
    </w:p>
    <w:p w14:paraId="1FF54BBC" w14:textId="776A4D68" w:rsidR="007254D3" w:rsidRPr="00E30AB1" w:rsidRDefault="00494012" w:rsidP="00494396">
      <w:pPr>
        <w:pStyle w:val="af0"/>
        <w:numPr>
          <w:ilvl w:val="0"/>
          <w:numId w:val="27"/>
        </w:numPr>
        <w:ind w:left="0" w:firstLine="480"/>
        <w:rPr>
          <w:rFonts w:cs="Times New Roman"/>
          <w:color w:val="000000" w:themeColor="text1"/>
        </w:rPr>
      </w:pPr>
      <w:r w:rsidRPr="00E30AB1">
        <w:rPr>
          <w:rFonts w:cs="Times New Roman"/>
          <w:color w:val="000000" w:themeColor="text1"/>
        </w:rPr>
        <w:t>车辆出工地前应尽可能清除表面粘附的泥土等，进入施工场地应限速行驶，运输过程中车厢底部加铺防漏衬垫，车厢顶部加盖篷布，减少扬尘量。</w:t>
      </w:r>
    </w:p>
    <w:p w14:paraId="44288518" w14:textId="2CD5B1EE" w:rsidR="00494012" w:rsidRPr="00E30AB1" w:rsidRDefault="00494012" w:rsidP="00494396">
      <w:pPr>
        <w:pStyle w:val="af0"/>
        <w:numPr>
          <w:ilvl w:val="0"/>
          <w:numId w:val="27"/>
        </w:numPr>
        <w:ind w:left="0" w:firstLine="480"/>
        <w:rPr>
          <w:rFonts w:cs="Times New Roman"/>
          <w:color w:val="000000" w:themeColor="text1"/>
        </w:rPr>
      </w:pPr>
      <w:r w:rsidRPr="00E30AB1">
        <w:rPr>
          <w:rFonts w:cs="Times New Roman"/>
          <w:color w:val="000000" w:themeColor="text1"/>
        </w:rPr>
        <w:t>气象部门发布大风警报、台风警报、寒潮预警和雾霾天气预警期间，应当停止垃圾堆体平整、开挖等作业。派专人负责关注天气预报，风力超过</w:t>
      </w:r>
      <w:r w:rsidRPr="00E30AB1">
        <w:rPr>
          <w:rFonts w:cs="Times New Roman"/>
          <w:color w:val="000000" w:themeColor="text1"/>
        </w:rPr>
        <w:t>5</w:t>
      </w:r>
      <w:r w:rsidRPr="00E30AB1">
        <w:rPr>
          <w:rFonts w:cs="Times New Roman"/>
          <w:color w:val="000000" w:themeColor="text1"/>
        </w:rPr>
        <w:t>级以上大风天气必须停止产生扬尘的施工作业。</w:t>
      </w:r>
    </w:p>
    <w:p w14:paraId="1D17BC06" w14:textId="23AD3CC5" w:rsidR="00494012" w:rsidRPr="00E30AB1" w:rsidRDefault="00494012" w:rsidP="00494396">
      <w:pPr>
        <w:pStyle w:val="af0"/>
        <w:numPr>
          <w:ilvl w:val="0"/>
          <w:numId w:val="27"/>
        </w:numPr>
        <w:ind w:left="0" w:firstLine="480"/>
        <w:rPr>
          <w:rFonts w:cs="Times New Roman"/>
          <w:color w:val="000000" w:themeColor="text1"/>
        </w:rPr>
      </w:pPr>
      <w:r w:rsidRPr="00E30AB1">
        <w:rPr>
          <w:rFonts w:cs="Times New Roman"/>
          <w:color w:val="000000" w:themeColor="text1"/>
        </w:rPr>
        <w:t>施工现场运输车辆应按照规定路线行驶，防止运输中</w:t>
      </w:r>
      <w:r w:rsidRPr="00E30AB1">
        <w:rPr>
          <w:rFonts w:cs="Times New Roman"/>
          <w:color w:val="000000" w:themeColor="text1"/>
        </w:rPr>
        <w:t>“</w:t>
      </w:r>
      <w:r w:rsidRPr="00E30AB1">
        <w:rPr>
          <w:rFonts w:cs="Times New Roman"/>
          <w:color w:val="000000" w:themeColor="text1"/>
        </w:rPr>
        <w:t>抛、洒、滴、漏</w:t>
      </w:r>
      <w:r w:rsidRPr="00E30AB1">
        <w:rPr>
          <w:rFonts w:cs="Times New Roman"/>
          <w:color w:val="000000" w:themeColor="text1"/>
        </w:rPr>
        <w:t>”</w:t>
      </w:r>
      <w:r w:rsidRPr="00E30AB1">
        <w:rPr>
          <w:rFonts w:cs="Times New Roman"/>
          <w:color w:val="000000" w:themeColor="text1"/>
        </w:rPr>
        <w:t>影响周边环境。</w:t>
      </w:r>
    </w:p>
    <w:p w14:paraId="2C72CE95" w14:textId="23752668" w:rsidR="002F1B1D" w:rsidRPr="00E30AB1" w:rsidRDefault="00494012" w:rsidP="00494396">
      <w:pPr>
        <w:pStyle w:val="af0"/>
        <w:numPr>
          <w:ilvl w:val="0"/>
          <w:numId w:val="27"/>
        </w:numPr>
        <w:ind w:left="0" w:firstLine="480"/>
        <w:rPr>
          <w:rFonts w:cs="Times New Roman"/>
          <w:color w:val="000000" w:themeColor="text1"/>
        </w:rPr>
      </w:pPr>
      <w:r w:rsidRPr="00E30AB1">
        <w:rPr>
          <w:rFonts w:cs="Times New Roman"/>
          <w:color w:val="000000" w:themeColor="text1"/>
        </w:rPr>
        <w:t>加强管理，要求施工机械得到及时维护和保养，使其尾气排放达到国家的有关标准要求。</w:t>
      </w:r>
    </w:p>
    <w:p w14:paraId="4FCA8661" w14:textId="47F8AAC3" w:rsidR="002338B6" w:rsidRPr="00E30AB1" w:rsidRDefault="007254D3" w:rsidP="007254D3">
      <w:pPr>
        <w:ind w:firstLine="480"/>
        <w:rPr>
          <w:rFonts w:cs="Times New Roman"/>
          <w:color w:val="000000" w:themeColor="text1"/>
        </w:rPr>
      </w:pPr>
      <w:r w:rsidRPr="00E30AB1">
        <w:rPr>
          <w:rFonts w:cs="Times New Roman"/>
          <w:color w:val="000000" w:themeColor="text1"/>
        </w:rPr>
        <w:t>采取以上措施后，可将施工期的环境空气影响控制在最低限度，其对环境的不利影响可以接受。</w:t>
      </w:r>
    </w:p>
    <w:p w14:paraId="7BC87FF4" w14:textId="77777777" w:rsidR="007B46A1" w:rsidRPr="00E30AB1" w:rsidRDefault="007B46A1" w:rsidP="0061054A">
      <w:pPr>
        <w:pStyle w:val="3"/>
        <w:rPr>
          <w:color w:val="000000" w:themeColor="text1"/>
        </w:rPr>
      </w:pPr>
      <w:r w:rsidRPr="00E30AB1">
        <w:rPr>
          <w:color w:val="000000" w:themeColor="text1"/>
        </w:rPr>
        <w:t>水环境污染防治措施</w:t>
      </w:r>
    </w:p>
    <w:p w14:paraId="201478B1" w14:textId="6B62B4BD" w:rsidR="005517DD" w:rsidRPr="00E30AB1" w:rsidRDefault="00CF1014" w:rsidP="0061054A">
      <w:pPr>
        <w:ind w:firstLine="480"/>
        <w:rPr>
          <w:color w:val="000000" w:themeColor="text1"/>
        </w:rPr>
      </w:pPr>
      <w:r w:rsidRPr="00E30AB1">
        <w:rPr>
          <w:color w:val="000000" w:themeColor="text1"/>
        </w:rPr>
        <w:t>1</w:t>
      </w:r>
      <w:r w:rsidRPr="00E30AB1">
        <w:rPr>
          <w:color w:val="000000" w:themeColor="text1"/>
        </w:rPr>
        <w:t>、施工废水</w:t>
      </w:r>
    </w:p>
    <w:p w14:paraId="440F06FE" w14:textId="5385B26F" w:rsidR="00475602" w:rsidRPr="00E30AB1" w:rsidRDefault="00896F98" w:rsidP="0061054A">
      <w:pPr>
        <w:ind w:firstLine="480"/>
        <w:rPr>
          <w:color w:val="000000" w:themeColor="text1"/>
        </w:rPr>
      </w:pPr>
      <w:r w:rsidRPr="00E30AB1">
        <w:rPr>
          <w:color w:val="000000" w:themeColor="text1"/>
        </w:rPr>
        <w:t>本项目施工期生产废水主要包括：施工机械及车辆清洗水和降雨径流冲刷施工作业区产生的污水。本项目施工废水收集后可经沉淀隔油后用于洒水抑尘等，严禁施工废水直接进入地表水体。</w:t>
      </w:r>
    </w:p>
    <w:p w14:paraId="20DEF3BF" w14:textId="6C939DEA" w:rsidR="00896F98" w:rsidRPr="00E30AB1" w:rsidRDefault="00896F98" w:rsidP="00EC5D04">
      <w:pPr>
        <w:ind w:firstLine="480"/>
        <w:rPr>
          <w:color w:val="000000" w:themeColor="text1"/>
        </w:rPr>
      </w:pPr>
      <w:r w:rsidRPr="00E30AB1">
        <w:rPr>
          <w:color w:val="000000" w:themeColor="text1"/>
        </w:rPr>
        <w:t>2</w:t>
      </w:r>
      <w:r w:rsidRPr="00E30AB1">
        <w:rPr>
          <w:color w:val="000000" w:themeColor="text1"/>
        </w:rPr>
        <w:t>、生活污水</w:t>
      </w:r>
    </w:p>
    <w:p w14:paraId="2439BA03" w14:textId="20248433" w:rsidR="00896F98" w:rsidRPr="00E30AB1" w:rsidRDefault="00896F98" w:rsidP="00EC5D04">
      <w:pPr>
        <w:ind w:firstLine="480"/>
        <w:rPr>
          <w:color w:val="000000" w:themeColor="text1"/>
        </w:rPr>
      </w:pPr>
      <w:r w:rsidRPr="00E30AB1">
        <w:rPr>
          <w:color w:val="000000" w:themeColor="text1"/>
        </w:rPr>
        <w:t>施工期间，</w:t>
      </w:r>
      <w:r w:rsidRPr="00E30AB1">
        <w:rPr>
          <w:color w:val="000000" w:themeColor="text1"/>
          <w:kern w:val="0"/>
        </w:rPr>
        <w:t>施工现场不设施工营地，施工人员均为当地居民，其所产生的生活污水</w:t>
      </w:r>
      <w:r w:rsidR="00F77A51" w:rsidRPr="00E30AB1">
        <w:rPr>
          <w:rFonts w:hint="eastAsia"/>
          <w:color w:val="000000" w:themeColor="text1"/>
          <w:kern w:val="0"/>
        </w:rPr>
        <w:lastRenderedPageBreak/>
        <w:t>经</w:t>
      </w:r>
      <w:r w:rsidR="00F77A51" w:rsidRPr="00E30AB1">
        <w:rPr>
          <w:color w:val="000000" w:themeColor="text1"/>
        </w:rPr>
        <w:t>现有</w:t>
      </w:r>
      <w:r w:rsidR="00F77A51" w:rsidRPr="00E30AB1">
        <w:rPr>
          <w:rFonts w:hint="eastAsia"/>
          <w:color w:val="000000" w:themeColor="text1"/>
        </w:rPr>
        <w:t>预处理池</w:t>
      </w:r>
      <w:r w:rsidR="00F77A51" w:rsidRPr="00E30AB1">
        <w:rPr>
          <w:color w:val="000000" w:themeColor="text1"/>
        </w:rPr>
        <w:t>处理后，进入渗滤液调节池。</w:t>
      </w:r>
    </w:p>
    <w:p w14:paraId="6C9B7ABE" w14:textId="78D1C3B6" w:rsidR="007B46A1" w:rsidRPr="00E30AB1" w:rsidRDefault="00896F98" w:rsidP="0064297F">
      <w:pPr>
        <w:ind w:firstLine="480"/>
        <w:rPr>
          <w:color w:val="000000" w:themeColor="text1"/>
        </w:rPr>
      </w:pPr>
      <w:r w:rsidRPr="00E30AB1">
        <w:rPr>
          <w:color w:val="000000" w:themeColor="text1"/>
        </w:rPr>
        <w:t>评价认为，采取上述措施后，可有效避免项目施工活动对水环境的不利影响，各项措施技术、经济可行。</w:t>
      </w:r>
    </w:p>
    <w:p w14:paraId="08E3B6BE" w14:textId="77777777" w:rsidR="007B46A1" w:rsidRPr="00E30AB1" w:rsidRDefault="007B46A1" w:rsidP="006E75D6">
      <w:pPr>
        <w:pStyle w:val="3"/>
        <w:rPr>
          <w:color w:val="000000" w:themeColor="text1"/>
        </w:rPr>
      </w:pPr>
      <w:r w:rsidRPr="00E30AB1">
        <w:rPr>
          <w:color w:val="000000" w:themeColor="text1"/>
        </w:rPr>
        <w:t>噪声污染防治措施</w:t>
      </w:r>
    </w:p>
    <w:p w14:paraId="242D24CF" w14:textId="6628894E" w:rsidR="00B4180F" w:rsidRPr="00E30AB1" w:rsidRDefault="00B4180F" w:rsidP="00914B27">
      <w:pPr>
        <w:ind w:firstLine="480"/>
        <w:rPr>
          <w:color w:val="000000" w:themeColor="text1"/>
        </w:rPr>
      </w:pPr>
      <w:r w:rsidRPr="00E30AB1">
        <w:rPr>
          <w:color w:val="000000" w:themeColor="text1"/>
        </w:rPr>
        <w:t>施工噪声的产生是不可避免的，为尽可能的防止噪声污染，项目施工期间噪声排放必须严格执行</w:t>
      </w:r>
      <w:r w:rsidRPr="00E30AB1">
        <w:rPr>
          <w:iCs/>
          <w:color w:val="000000" w:themeColor="text1"/>
        </w:rPr>
        <w:t>《</w:t>
      </w:r>
      <w:r w:rsidRPr="00E30AB1">
        <w:rPr>
          <w:bCs/>
          <w:iCs/>
          <w:color w:val="000000" w:themeColor="text1"/>
        </w:rPr>
        <w:t>建筑施工场界环境噪声排放标准</w:t>
      </w:r>
      <w:r w:rsidRPr="00E30AB1">
        <w:rPr>
          <w:iCs/>
          <w:color w:val="000000" w:themeColor="text1"/>
        </w:rPr>
        <w:t>》（</w:t>
      </w:r>
      <w:r w:rsidRPr="00E30AB1">
        <w:rPr>
          <w:iCs/>
          <w:color w:val="000000" w:themeColor="text1"/>
        </w:rPr>
        <w:t>GB12523-2011</w:t>
      </w:r>
      <w:r w:rsidRPr="00E30AB1">
        <w:rPr>
          <w:iCs/>
          <w:color w:val="000000" w:themeColor="text1"/>
        </w:rPr>
        <w:t>）</w:t>
      </w:r>
      <w:r w:rsidRPr="00E30AB1">
        <w:rPr>
          <w:color w:val="000000" w:themeColor="text1"/>
        </w:rPr>
        <w:t>，以减少和消除施工期间噪声对周围环境的影响。通过预测结果可知，通过距离衰减，昼间在距施工机械</w:t>
      </w:r>
      <w:r w:rsidRPr="00E30AB1">
        <w:rPr>
          <w:color w:val="000000" w:themeColor="text1"/>
        </w:rPr>
        <w:t>50m</w:t>
      </w:r>
      <w:r w:rsidRPr="00E30AB1">
        <w:rPr>
          <w:color w:val="000000" w:themeColor="text1"/>
        </w:rPr>
        <w:t>处，夜间距施工机械</w:t>
      </w:r>
      <w:r w:rsidRPr="00E30AB1">
        <w:rPr>
          <w:color w:val="000000" w:themeColor="text1"/>
        </w:rPr>
        <w:t>300m</w:t>
      </w:r>
      <w:r w:rsidRPr="00E30AB1">
        <w:rPr>
          <w:color w:val="000000" w:themeColor="text1"/>
        </w:rPr>
        <w:t>处噪声符合</w:t>
      </w:r>
      <w:r w:rsidRPr="00E30AB1">
        <w:rPr>
          <w:iCs/>
          <w:color w:val="000000" w:themeColor="text1"/>
        </w:rPr>
        <w:t>《</w:t>
      </w:r>
      <w:r w:rsidRPr="00E30AB1">
        <w:rPr>
          <w:bCs/>
          <w:iCs/>
          <w:color w:val="000000" w:themeColor="text1"/>
        </w:rPr>
        <w:t>建筑施工场界环境噪声排放标准</w:t>
      </w:r>
      <w:r w:rsidRPr="00E30AB1">
        <w:rPr>
          <w:iCs/>
          <w:color w:val="000000" w:themeColor="text1"/>
        </w:rPr>
        <w:t>》（</w:t>
      </w:r>
      <w:r w:rsidRPr="00E30AB1">
        <w:rPr>
          <w:iCs/>
          <w:color w:val="000000" w:themeColor="text1"/>
        </w:rPr>
        <w:t>GB12523-2011</w:t>
      </w:r>
      <w:r w:rsidRPr="00E30AB1">
        <w:rPr>
          <w:iCs/>
          <w:color w:val="000000" w:themeColor="text1"/>
        </w:rPr>
        <w:t>）</w:t>
      </w:r>
      <w:r w:rsidRPr="00E30AB1">
        <w:rPr>
          <w:color w:val="000000" w:themeColor="text1"/>
        </w:rPr>
        <w:t>标准限值。项目周围</w:t>
      </w:r>
      <w:r w:rsidRPr="00E30AB1">
        <w:rPr>
          <w:color w:val="000000" w:themeColor="text1"/>
        </w:rPr>
        <w:t>500m</w:t>
      </w:r>
      <w:r w:rsidRPr="00E30AB1">
        <w:rPr>
          <w:color w:val="000000" w:themeColor="text1"/>
        </w:rPr>
        <w:t>范围内无居民居住，施工噪声对周围环境的影响较小，但建设单位和工程施工单位也必须规范施工行为，做到以下几点：</w:t>
      </w:r>
    </w:p>
    <w:p w14:paraId="72E9E181" w14:textId="77777777" w:rsidR="00B4180F" w:rsidRPr="00E30AB1" w:rsidRDefault="00B4180F" w:rsidP="00914B27">
      <w:pPr>
        <w:ind w:firstLine="480"/>
        <w:rPr>
          <w:color w:val="000000" w:themeColor="text1"/>
          <w:kern w:val="0"/>
        </w:rPr>
      </w:pPr>
      <w:r w:rsidRPr="00E30AB1">
        <w:rPr>
          <w:color w:val="000000" w:themeColor="text1"/>
        </w:rPr>
        <w:t>（</w:t>
      </w:r>
      <w:r w:rsidRPr="00E30AB1">
        <w:rPr>
          <w:color w:val="000000" w:themeColor="text1"/>
        </w:rPr>
        <w:t>1</w:t>
      </w:r>
      <w:r w:rsidRPr="00E30AB1">
        <w:rPr>
          <w:color w:val="000000" w:themeColor="text1"/>
        </w:rPr>
        <w:t>）合理安排施工运输路线，运输车辆路线尽量避开人群积聚地区；</w:t>
      </w:r>
    </w:p>
    <w:p w14:paraId="117CF692" w14:textId="77777777" w:rsidR="00B4180F" w:rsidRPr="00E30AB1" w:rsidRDefault="00B4180F" w:rsidP="00914B27">
      <w:pPr>
        <w:ind w:firstLine="480"/>
        <w:rPr>
          <w:color w:val="000000" w:themeColor="text1"/>
        </w:rPr>
      </w:pPr>
      <w:r w:rsidRPr="00E30AB1">
        <w:rPr>
          <w:color w:val="000000" w:themeColor="text1"/>
        </w:rPr>
        <w:t>（</w:t>
      </w:r>
      <w:r w:rsidRPr="00E30AB1">
        <w:rPr>
          <w:color w:val="000000" w:themeColor="text1"/>
        </w:rPr>
        <w:t>2</w:t>
      </w:r>
      <w:r w:rsidRPr="00E30AB1">
        <w:rPr>
          <w:color w:val="000000" w:themeColor="text1"/>
        </w:rPr>
        <w:t>）尽量采用低噪声机械，工程施工采用的施工机械设备应事先对其常规工作状态下的噪声测量，超过国家标准的机械应禁止入场施工。施工过程中还应经常对设备进行维修保养，避免因使用的设备性能差而使噪声增加的现象发生；</w:t>
      </w:r>
    </w:p>
    <w:p w14:paraId="020BF750" w14:textId="77777777" w:rsidR="00B4180F" w:rsidRPr="00E30AB1" w:rsidRDefault="00B4180F" w:rsidP="00914B27">
      <w:pPr>
        <w:ind w:firstLine="480"/>
        <w:rPr>
          <w:color w:val="000000" w:themeColor="text1"/>
          <w:kern w:val="0"/>
        </w:rPr>
      </w:pPr>
      <w:r w:rsidRPr="00E30AB1">
        <w:rPr>
          <w:color w:val="000000" w:themeColor="text1"/>
        </w:rPr>
        <w:t>（</w:t>
      </w:r>
      <w:r w:rsidRPr="00E30AB1">
        <w:rPr>
          <w:color w:val="000000" w:themeColor="text1"/>
        </w:rPr>
        <w:t>3</w:t>
      </w:r>
      <w:r w:rsidRPr="00E30AB1">
        <w:rPr>
          <w:color w:val="000000" w:themeColor="text1"/>
        </w:rPr>
        <w:t>）要求施工单位通过文明施工、加强有效管理，以缓解敲击、人的喊叫等作为施工活动的声源。施工方应该制定合理有效的施工计划，提高工作效率，把施工时间控制在最短范围内。</w:t>
      </w:r>
    </w:p>
    <w:p w14:paraId="0DD18A2E" w14:textId="201B7B5A" w:rsidR="00B4180F" w:rsidRPr="00E30AB1" w:rsidRDefault="00B4180F" w:rsidP="00914B27">
      <w:pPr>
        <w:ind w:firstLine="480"/>
        <w:rPr>
          <w:color w:val="000000" w:themeColor="text1"/>
        </w:rPr>
      </w:pPr>
      <w:r w:rsidRPr="00E30AB1">
        <w:rPr>
          <w:color w:val="000000" w:themeColor="text1"/>
          <w:kern w:val="0"/>
        </w:rPr>
        <w:t>评价认为，采取上述措施后，可有效减轻项目施工噪声对周围环境的影响程度，各项措施技术、经济可行。</w:t>
      </w:r>
    </w:p>
    <w:p w14:paraId="01AF9BCC" w14:textId="00B3EBDD" w:rsidR="007B46A1" w:rsidRPr="00E30AB1" w:rsidRDefault="007B46A1" w:rsidP="00324BBF">
      <w:pPr>
        <w:pStyle w:val="3"/>
        <w:rPr>
          <w:color w:val="000000" w:themeColor="text1"/>
        </w:rPr>
      </w:pPr>
      <w:r w:rsidRPr="00E30AB1">
        <w:rPr>
          <w:color w:val="000000" w:themeColor="text1"/>
        </w:rPr>
        <w:t>固体废物污染防治措施</w:t>
      </w:r>
    </w:p>
    <w:p w14:paraId="10A76056" w14:textId="7B312D70" w:rsidR="00FC4892" w:rsidRPr="00E30AB1" w:rsidRDefault="006F2AC0" w:rsidP="00E9698C">
      <w:pPr>
        <w:ind w:firstLine="480"/>
        <w:rPr>
          <w:rFonts w:cs="Times New Roman"/>
          <w:color w:val="000000" w:themeColor="text1"/>
        </w:rPr>
      </w:pPr>
      <w:r w:rsidRPr="00E30AB1">
        <w:rPr>
          <w:color w:val="000000" w:themeColor="text1"/>
        </w:rPr>
        <w:t>施工期产生的固体废物主要为场地平整、施工活动产生的废弃土石方及废渣</w:t>
      </w:r>
      <w:r w:rsidRPr="00E30AB1">
        <w:rPr>
          <w:rFonts w:hint="eastAsia"/>
          <w:color w:val="000000" w:themeColor="text1"/>
        </w:rPr>
        <w:t>，</w:t>
      </w:r>
      <w:r w:rsidRPr="00E30AB1">
        <w:rPr>
          <w:color w:val="000000" w:themeColor="text1"/>
        </w:rPr>
        <w:t>以及施工人员产生的生活垃圾。</w:t>
      </w:r>
    </w:p>
    <w:p w14:paraId="0571FA45" w14:textId="2670B03C" w:rsidR="00437FDA" w:rsidRPr="00E30AB1" w:rsidRDefault="00437FDA" w:rsidP="00E9698C">
      <w:pPr>
        <w:ind w:firstLine="480"/>
        <w:rPr>
          <w:color w:val="000000" w:themeColor="text1"/>
        </w:rPr>
      </w:pPr>
      <w:r w:rsidRPr="00E30AB1">
        <w:rPr>
          <w:rFonts w:hint="eastAsia"/>
          <w:color w:val="000000" w:themeColor="text1"/>
        </w:rPr>
        <w:t>本项目</w:t>
      </w:r>
      <w:r w:rsidRPr="00E30AB1">
        <w:rPr>
          <w:color w:val="000000" w:themeColor="text1"/>
        </w:rPr>
        <w:t>废弃土石方及废渣</w:t>
      </w:r>
      <w:r w:rsidRPr="00E30AB1">
        <w:rPr>
          <w:rFonts w:hint="eastAsia"/>
          <w:color w:val="000000" w:themeColor="text1"/>
        </w:rPr>
        <w:t>产生量约</w:t>
      </w:r>
      <w:r w:rsidRPr="00E30AB1">
        <w:rPr>
          <w:rFonts w:cs="Times New Roman" w:hint="eastAsia"/>
          <w:color w:val="000000" w:themeColor="text1"/>
        </w:rPr>
        <w:t>10.34</w:t>
      </w:r>
      <w:r w:rsidRPr="00E30AB1">
        <w:rPr>
          <w:rFonts w:cs="Times New Roman" w:hint="eastAsia"/>
          <w:color w:val="000000" w:themeColor="text1"/>
        </w:rPr>
        <w:t>万</w:t>
      </w:r>
      <w:r w:rsidRPr="00E30AB1">
        <w:rPr>
          <w:rFonts w:cs="Times New Roman" w:hint="eastAsia"/>
          <w:color w:val="000000" w:themeColor="text1"/>
        </w:rPr>
        <w:t>m</w:t>
      </w:r>
      <w:r w:rsidRPr="00E30AB1">
        <w:rPr>
          <w:rFonts w:cs="Times New Roman" w:hint="eastAsia"/>
          <w:color w:val="000000" w:themeColor="text1"/>
          <w:vertAlign w:val="superscript"/>
        </w:rPr>
        <w:t>3</w:t>
      </w:r>
      <w:r w:rsidRPr="00E30AB1">
        <w:rPr>
          <w:rFonts w:cs="Times New Roman" w:hint="eastAsia"/>
          <w:color w:val="000000" w:themeColor="text1"/>
        </w:rPr>
        <w:t>，</w:t>
      </w:r>
      <w:r w:rsidR="00BA6E74" w:rsidRPr="00E30AB1">
        <w:rPr>
          <w:rFonts w:cs="Times New Roman" w:hint="eastAsia"/>
          <w:color w:val="000000" w:themeColor="text1"/>
        </w:rPr>
        <w:t>运往虎家梁弃土场</w:t>
      </w:r>
      <w:r w:rsidR="00BA6E74" w:rsidRPr="00E30AB1">
        <w:rPr>
          <w:rFonts w:cs="Times New Roman"/>
          <w:color w:val="000000" w:themeColor="text1"/>
        </w:rPr>
        <w:t>。</w:t>
      </w:r>
      <w:r w:rsidR="005B3A02" w:rsidRPr="00E30AB1">
        <w:rPr>
          <w:rFonts w:cs="Times New Roman" w:hint="eastAsia"/>
          <w:color w:val="000000" w:themeColor="text1"/>
        </w:rPr>
        <w:t>虎家梁弃土场</w:t>
      </w:r>
      <w:r w:rsidR="00B13102" w:rsidRPr="00E30AB1">
        <w:rPr>
          <w:rFonts w:cs="Times New Roman" w:hint="eastAsia"/>
          <w:color w:val="000000" w:themeColor="text1"/>
        </w:rPr>
        <w:t>距离本项目约</w:t>
      </w:r>
      <w:r w:rsidR="00B13102" w:rsidRPr="00E30AB1">
        <w:rPr>
          <w:rFonts w:cs="Times New Roman" w:hint="eastAsia"/>
          <w:color w:val="000000" w:themeColor="text1"/>
        </w:rPr>
        <w:t>10km</w:t>
      </w:r>
      <w:r w:rsidR="00B13102" w:rsidRPr="00E30AB1">
        <w:rPr>
          <w:rFonts w:cs="Times New Roman" w:hint="eastAsia"/>
          <w:color w:val="000000" w:themeColor="text1"/>
        </w:rPr>
        <w:t>，</w:t>
      </w:r>
      <w:r w:rsidR="00E1743D" w:rsidRPr="00E30AB1">
        <w:rPr>
          <w:rFonts w:cs="Times New Roman" w:hint="eastAsia"/>
          <w:color w:val="000000" w:themeColor="text1"/>
        </w:rPr>
        <w:t>于</w:t>
      </w:r>
      <w:r w:rsidR="00B13102" w:rsidRPr="00E30AB1">
        <w:rPr>
          <w:rFonts w:cs="Times New Roman" w:hint="eastAsia"/>
          <w:color w:val="000000" w:themeColor="text1"/>
        </w:rPr>
        <w:t>2021</w:t>
      </w:r>
      <w:r w:rsidR="00B13102" w:rsidRPr="00E30AB1">
        <w:rPr>
          <w:rFonts w:cs="Times New Roman" w:hint="eastAsia"/>
          <w:color w:val="000000" w:themeColor="text1"/>
        </w:rPr>
        <w:t>年建成，设计规模</w:t>
      </w:r>
      <w:r w:rsidR="00B13102" w:rsidRPr="00E30AB1">
        <w:rPr>
          <w:rFonts w:cs="Times New Roman" w:hint="eastAsia"/>
          <w:color w:val="000000" w:themeColor="text1"/>
        </w:rPr>
        <w:t>80</w:t>
      </w:r>
      <w:r w:rsidR="00B13102" w:rsidRPr="00E30AB1">
        <w:rPr>
          <w:rFonts w:cs="Times New Roman" w:hint="eastAsia"/>
          <w:color w:val="000000" w:themeColor="text1"/>
        </w:rPr>
        <w:t>万</w:t>
      </w:r>
      <w:r w:rsidR="00B13102" w:rsidRPr="00E30AB1">
        <w:rPr>
          <w:rFonts w:cs="Times New Roman" w:hint="eastAsia"/>
          <w:color w:val="000000" w:themeColor="text1"/>
        </w:rPr>
        <w:t>m</w:t>
      </w:r>
      <w:r w:rsidR="00B13102" w:rsidRPr="00E30AB1">
        <w:rPr>
          <w:rFonts w:cs="Times New Roman" w:hint="eastAsia"/>
          <w:color w:val="000000" w:themeColor="text1"/>
          <w:vertAlign w:val="superscript"/>
        </w:rPr>
        <w:t>3</w:t>
      </w:r>
      <w:r w:rsidR="00B13102" w:rsidRPr="00E30AB1">
        <w:rPr>
          <w:rFonts w:cs="Times New Roman" w:hint="eastAsia"/>
          <w:color w:val="000000" w:themeColor="text1"/>
        </w:rPr>
        <w:t>，</w:t>
      </w:r>
      <w:r w:rsidR="00F5559E" w:rsidRPr="00E30AB1">
        <w:rPr>
          <w:rFonts w:cs="Times New Roman" w:hint="eastAsia"/>
          <w:color w:val="000000" w:themeColor="text1"/>
        </w:rPr>
        <w:t>截至目前已</w:t>
      </w:r>
      <w:r w:rsidR="00851DE7" w:rsidRPr="00E30AB1">
        <w:rPr>
          <w:rFonts w:cs="Times New Roman" w:hint="eastAsia"/>
          <w:color w:val="000000" w:themeColor="text1"/>
        </w:rPr>
        <w:t>弃土</w:t>
      </w:r>
      <w:r w:rsidR="00851DE7" w:rsidRPr="00E30AB1">
        <w:rPr>
          <w:rFonts w:cs="Times New Roman" w:hint="eastAsia"/>
          <w:color w:val="000000" w:themeColor="text1"/>
        </w:rPr>
        <w:t>40</w:t>
      </w:r>
      <w:r w:rsidR="00851DE7" w:rsidRPr="00E30AB1">
        <w:rPr>
          <w:rFonts w:cs="Times New Roman" w:hint="eastAsia"/>
          <w:color w:val="000000" w:themeColor="text1"/>
        </w:rPr>
        <w:t>万</w:t>
      </w:r>
      <w:r w:rsidR="00851DE7" w:rsidRPr="00E30AB1">
        <w:rPr>
          <w:rFonts w:cs="Times New Roman" w:hint="eastAsia"/>
          <w:color w:val="000000" w:themeColor="text1"/>
        </w:rPr>
        <w:t>m</w:t>
      </w:r>
      <w:r w:rsidR="00851DE7" w:rsidRPr="00E30AB1">
        <w:rPr>
          <w:rFonts w:cs="Times New Roman" w:hint="eastAsia"/>
          <w:color w:val="000000" w:themeColor="text1"/>
          <w:vertAlign w:val="superscript"/>
        </w:rPr>
        <w:t>3</w:t>
      </w:r>
      <w:r w:rsidR="00851DE7" w:rsidRPr="00E30AB1">
        <w:rPr>
          <w:rFonts w:cs="Times New Roman" w:hint="eastAsia"/>
          <w:color w:val="000000" w:themeColor="text1"/>
        </w:rPr>
        <w:t>，</w:t>
      </w:r>
      <w:r w:rsidR="00391008" w:rsidRPr="00E30AB1">
        <w:rPr>
          <w:rFonts w:cs="Times New Roman" w:hint="eastAsia"/>
          <w:color w:val="000000" w:themeColor="text1"/>
        </w:rPr>
        <w:t>剩余弃土量</w:t>
      </w:r>
      <w:r w:rsidR="000126CC" w:rsidRPr="00E30AB1">
        <w:rPr>
          <w:rFonts w:cs="Times New Roman" w:hint="eastAsia"/>
          <w:color w:val="000000" w:themeColor="text1"/>
        </w:rPr>
        <w:t>可以满足本项目</w:t>
      </w:r>
      <w:r w:rsidR="000126CC" w:rsidRPr="00E30AB1">
        <w:rPr>
          <w:color w:val="000000" w:themeColor="text1"/>
        </w:rPr>
        <w:t>废弃土石方及废渣</w:t>
      </w:r>
      <w:r w:rsidR="000126CC" w:rsidRPr="00E30AB1">
        <w:rPr>
          <w:rFonts w:hint="eastAsia"/>
          <w:color w:val="000000" w:themeColor="text1"/>
        </w:rPr>
        <w:t>产生量，故</w:t>
      </w:r>
      <w:r w:rsidR="00DA1E94" w:rsidRPr="00E30AB1">
        <w:rPr>
          <w:rFonts w:hint="eastAsia"/>
          <w:color w:val="000000" w:themeColor="text1"/>
        </w:rPr>
        <w:t>本项目</w:t>
      </w:r>
      <w:r w:rsidR="00DA1E94" w:rsidRPr="00E30AB1">
        <w:rPr>
          <w:color w:val="000000" w:themeColor="text1"/>
        </w:rPr>
        <w:t>废弃土石方及废渣</w:t>
      </w:r>
      <w:r w:rsidR="00DA1E94" w:rsidRPr="00E30AB1">
        <w:rPr>
          <w:rFonts w:hint="eastAsia"/>
          <w:color w:val="000000" w:themeColor="text1"/>
        </w:rPr>
        <w:t>去向明确，合理可行。</w:t>
      </w:r>
    </w:p>
    <w:p w14:paraId="06979049" w14:textId="1BB9153E" w:rsidR="00FC4892" w:rsidRPr="00E30AB1" w:rsidRDefault="00896F98" w:rsidP="00E32B4B">
      <w:pPr>
        <w:ind w:firstLine="480"/>
        <w:rPr>
          <w:color w:val="000000" w:themeColor="text1"/>
        </w:rPr>
      </w:pPr>
      <w:r w:rsidRPr="00E30AB1">
        <w:rPr>
          <w:color w:val="000000" w:themeColor="text1"/>
        </w:rPr>
        <w:t>施工人员产生生活垃圾转运至</w:t>
      </w:r>
      <w:r w:rsidR="00C47A7E" w:rsidRPr="00E30AB1">
        <w:rPr>
          <w:color w:val="000000" w:themeColor="text1"/>
          <w:lang w:bidi="ar"/>
        </w:rPr>
        <w:t>巴中市城市生活垃圾焚烧发电厂</w:t>
      </w:r>
      <w:r w:rsidRPr="00E30AB1">
        <w:rPr>
          <w:color w:val="000000" w:themeColor="text1"/>
        </w:rPr>
        <w:t>进行焚烧处理。</w:t>
      </w:r>
    </w:p>
    <w:p w14:paraId="00D380C8" w14:textId="41DD231F" w:rsidR="007B46A1" w:rsidRPr="00E30AB1" w:rsidRDefault="007B46A1" w:rsidP="007B46A1">
      <w:pPr>
        <w:pStyle w:val="3"/>
        <w:rPr>
          <w:rFonts w:cs="Times New Roman"/>
          <w:color w:val="000000" w:themeColor="text1"/>
        </w:rPr>
      </w:pPr>
      <w:r w:rsidRPr="00E30AB1">
        <w:rPr>
          <w:rFonts w:cs="Times New Roman"/>
          <w:color w:val="000000" w:themeColor="text1"/>
        </w:rPr>
        <w:lastRenderedPageBreak/>
        <w:t>生态保护措施</w:t>
      </w:r>
    </w:p>
    <w:p w14:paraId="58A4BE69" w14:textId="77777777" w:rsidR="00975D2C" w:rsidRPr="00E30AB1" w:rsidRDefault="00975D2C" w:rsidP="00975D2C">
      <w:pPr>
        <w:ind w:firstLine="480"/>
        <w:rPr>
          <w:color w:val="000000" w:themeColor="text1"/>
        </w:rPr>
      </w:pPr>
      <w:r w:rsidRPr="00E30AB1">
        <w:rPr>
          <w:color w:val="000000" w:themeColor="text1"/>
        </w:rPr>
        <w:t>对于整个工程区域而言，场地开挖、回填等施工作业活动将使土地被侵占，地表裸露，从而使项目周边局部生态结构发生一定变化，裸露的地面被雨水冲刷后将造成水土流失，进而降低土壤的肥力，影响局部水文条件和陆生生态系统的稳定性。开挖土方、建筑材料和建渣施工红线内临时堆存、施工扬尘飘散等均会对城市景观产生一定影响。</w:t>
      </w:r>
    </w:p>
    <w:p w14:paraId="4329AC18" w14:textId="77777777" w:rsidR="00975D2C" w:rsidRPr="00E30AB1" w:rsidRDefault="00975D2C" w:rsidP="00975D2C">
      <w:pPr>
        <w:ind w:firstLine="480"/>
        <w:rPr>
          <w:color w:val="000000" w:themeColor="text1"/>
        </w:rPr>
      </w:pPr>
      <w:r w:rsidRPr="00E30AB1">
        <w:rPr>
          <w:color w:val="000000" w:themeColor="text1"/>
        </w:rPr>
        <w:t>为了有效的控制施工期生态环境影响，评价</w:t>
      </w:r>
      <w:r w:rsidRPr="00E30AB1">
        <w:rPr>
          <w:rFonts w:hint="eastAsia"/>
          <w:color w:val="000000" w:themeColor="text1"/>
        </w:rPr>
        <w:t>建议</w:t>
      </w:r>
      <w:r w:rsidRPr="00E30AB1">
        <w:rPr>
          <w:color w:val="000000" w:themeColor="text1"/>
        </w:rPr>
        <w:t>施工单位采取以下防治措施：</w:t>
      </w:r>
    </w:p>
    <w:p w14:paraId="30BBE86A" w14:textId="77777777" w:rsidR="00975D2C" w:rsidRPr="00E30AB1" w:rsidRDefault="00975D2C" w:rsidP="00975D2C">
      <w:pPr>
        <w:ind w:firstLine="480"/>
        <w:rPr>
          <w:color w:val="000000" w:themeColor="text1"/>
        </w:rPr>
      </w:pPr>
      <w:r w:rsidRPr="00E30AB1">
        <w:rPr>
          <w:color w:val="000000" w:themeColor="text1"/>
        </w:rPr>
        <w:t>1</w:t>
      </w:r>
      <w:r w:rsidRPr="00E30AB1">
        <w:rPr>
          <w:color w:val="000000" w:themeColor="text1"/>
        </w:rPr>
        <w:t>、施工要求</w:t>
      </w:r>
    </w:p>
    <w:p w14:paraId="33D0003A" w14:textId="35DB8863" w:rsidR="00975D2C" w:rsidRPr="00E30AB1" w:rsidRDefault="00975D2C" w:rsidP="00975D2C">
      <w:pPr>
        <w:ind w:firstLine="480"/>
        <w:rPr>
          <w:color w:val="000000" w:themeColor="text1"/>
        </w:rPr>
      </w:pPr>
      <w:r w:rsidRPr="00E30AB1">
        <w:rPr>
          <w:color w:val="000000" w:themeColor="text1"/>
        </w:rPr>
        <w:t>（</w:t>
      </w:r>
      <w:r w:rsidRPr="00E30AB1">
        <w:rPr>
          <w:color w:val="000000" w:themeColor="text1"/>
        </w:rPr>
        <w:t>1</w:t>
      </w:r>
      <w:r w:rsidRPr="00E30AB1">
        <w:rPr>
          <w:color w:val="000000" w:themeColor="text1"/>
        </w:rPr>
        <w:t>）尽可能避开雨天开挖施工；</w:t>
      </w:r>
    </w:p>
    <w:p w14:paraId="4DA5831E" w14:textId="77777777" w:rsidR="00975D2C" w:rsidRPr="00E30AB1" w:rsidRDefault="00975D2C" w:rsidP="00975D2C">
      <w:pPr>
        <w:ind w:firstLine="480"/>
        <w:rPr>
          <w:color w:val="000000" w:themeColor="text1"/>
        </w:rPr>
      </w:pPr>
      <w:r w:rsidRPr="00E30AB1">
        <w:rPr>
          <w:color w:val="000000" w:themeColor="text1"/>
        </w:rPr>
        <w:t>（</w:t>
      </w:r>
      <w:r w:rsidRPr="00E30AB1">
        <w:rPr>
          <w:color w:val="000000" w:themeColor="text1"/>
        </w:rPr>
        <w:t>2</w:t>
      </w:r>
      <w:r w:rsidRPr="00E30AB1">
        <w:rPr>
          <w:color w:val="000000" w:themeColor="text1"/>
        </w:rPr>
        <w:t>）在施工作业过程中，不得随意开挖，不得乱砍滥伐，保护水土资源；</w:t>
      </w:r>
    </w:p>
    <w:p w14:paraId="68989E2F" w14:textId="62A14689" w:rsidR="00975D2C" w:rsidRPr="00E30AB1" w:rsidRDefault="00975D2C" w:rsidP="00975D2C">
      <w:pPr>
        <w:ind w:firstLine="480"/>
        <w:rPr>
          <w:color w:val="000000" w:themeColor="text1"/>
        </w:rPr>
      </w:pPr>
      <w:r w:rsidRPr="00E30AB1">
        <w:rPr>
          <w:color w:val="000000" w:themeColor="text1"/>
        </w:rPr>
        <w:t>（</w:t>
      </w:r>
      <w:r w:rsidRPr="00E30AB1">
        <w:rPr>
          <w:color w:val="000000" w:themeColor="text1"/>
        </w:rPr>
        <w:t>3</w:t>
      </w:r>
      <w:r w:rsidRPr="00E30AB1">
        <w:rPr>
          <w:color w:val="000000" w:themeColor="text1"/>
        </w:rPr>
        <w:t>）强化生态环境保护意识，严格控制施工作业区，不得随意扩大范围，必须减少对附近植被和道路的破坏</w:t>
      </w:r>
      <w:r w:rsidR="00225750" w:rsidRPr="00E30AB1">
        <w:rPr>
          <w:rFonts w:hint="eastAsia"/>
          <w:color w:val="000000" w:themeColor="text1"/>
        </w:rPr>
        <w:t>。</w:t>
      </w:r>
    </w:p>
    <w:p w14:paraId="41F96510" w14:textId="77777777" w:rsidR="00975D2C" w:rsidRPr="00E30AB1" w:rsidRDefault="00975D2C" w:rsidP="00975D2C">
      <w:pPr>
        <w:ind w:firstLine="480"/>
        <w:rPr>
          <w:color w:val="000000" w:themeColor="text1"/>
        </w:rPr>
      </w:pPr>
      <w:r w:rsidRPr="00E30AB1">
        <w:rPr>
          <w:color w:val="000000" w:themeColor="text1"/>
        </w:rPr>
        <w:t>2</w:t>
      </w:r>
      <w:r w:rsidRPr="00E30AB1">
        <w:rPr>
          <w:color w:val="000000" w:themeColor="text1"/>
        </w:rPr>
        <w:t>、临时防护</w:t>
      </w:r>
    </w:p>
    <w:p w14:paraId="17A6F78C" w14:textId="2FE05441" w:rsidR="00975D2C" w:rsidRPr="00E30AB1" w:rsidRDefault="00866D6E" w:rsidP="00866D6E">
      <w:pPr>
        <w:ind w:firstLine="480"/>
        <w:rPr>
          <w:color w:val="000000" w:themeColor="text1"/>
        </w:rPr>
      </w:pPr>
      <w:r w:rsidRPr="00E30AB1">
        <w:rPr>
          <w:color w:val="000000" w:themeColor="text1"/>
        </w:rPr>
        <w:t>（</w:t>
      </w:r>
      <w:r w:rsidRPr="00E30AB1">
        <w:rPr>
          <w:color w:val="000000" w:themeColor="text1"/>
        </w:rPr>
        <w:t>1</w:t>
      </w:r>
      <w:r w:rsidRPr="00E30AB1">
        <w:rPr>
          <w:color w:val="000000" w:themeColor="text1"/>
        </w:rPr>
        <w:t>）在基础清理开挖时，为防止开挖土方进入施工区外，在开挖线外缘一侧用编织袋装清理表层土临时拦挡</w:t>
      </w:r>
      <w:r w:rsidR="00975D2C" w:rsidRPr="00E30AB1">
        <w:rPr>
          <w:color w:val="000000" w:themeColor="text1"/>
        </w:rPr>
        <w:t>；</w:t>
      </w:r>
    </w:p>
    <w:p w14:paraId="7B737C70" w14:textId="77777777" w:rsidR="00975D2C" w:rsidRPr="00E30AB1" w:rsidRDefault="00975D2C" w:rsidP="00975D2C">
      <w:pPr>
        <w:ind w:firstLine="480"/>
        <w:rPr>
          <w:color w:val="000000" w:themeColor="text1"/>
        </w:rPr>
      </w:pPr>
      <w:r w:rsidRPr="00E30AB1">
        <w:rPr>
          <w:color w:val="000000" w:themeColor="text1"/>
        </w:rPr>
        <w:t>（</w:t>
      </w:r>
      <w:r w:rsidRPr="00E30AB1">
        <w:rPr>
          <w:color w:val="000000" w:themeColor="text1"/>
        </w:rPr>
        <w:t>2</w:t>
      </w:r>
      <w:r w:rsidRPr="00E30AB1">
        <w:rPr>
          <w:color w:val="000000" w:themeColor="text1"/>
        </w:rPr>
        <w:t>）对于开挖的土方及时清运</w:t>
      </w:r>
      <w:r w:rsidRPr="00E30AB1">
        <w:rPr>
          <w:rFonts w:hint="eastAsia"/>
          <w:color w:val="000000" w:themeColor="text1"/>
        </w:rPr>
        <w:t>。</w:t>
      </w:r>
    </w:p>
    <w:p w14:paraId="1D57A330" w14:textId="1879D8F0" w:rsidR="007B46A1" w:rsidRPr="00E30AB1" w:rsidRDefault="00975D2C" w:rsidP="00975D2C">
      <w:pPr>
        <w:ind w:firstLine="480"/>
        <w:rPr>
          <w:bCs/>
          <w:color w:val="000000" w:themeColor="text1"/>
          <w:kern w:val="0"/>
        </w:rPr>
      </w:pPr>
      <w:r w:rsidRPr="00E30AB1">
        <w:rPr>
          <w:bCs/>
          <w:color w:val="000000" w:themeColor="text1"/>
          <w:kern w:val="0"/>
        </w:rPr>
        <w:t>评价认为，采取上述各项防护措施后，项目施工对区域生态、景观环境影响较小，各项防护措施技术、经济可行。</w:t>
      </w:r>
    </w:p>
    <w:p w14:paraId="70CF3FE1" w14:textId="3AB0E343" w:rsidR="002B2A0E" w:rsidRPr="00E30AB1" w:rsidRDefault="002B2A0E" w:rsidP="00404E72">
      <w:pPr>
        <w:pStyle w:val="3"/>
        <w:rPr>
          <w:color w:val="000000" w:themeColor="text1"/>
        </w:rPr>
      </w:pPr>
      <w:r w:rsidRPr="00E30AB1">
        <w:rPr>
          <w:color w:val="000000" w:themeColor="text1"/>
        </w:rPr>
        <w:t>水土流失防治措施</w:t>
      </w:r>
    </w:p>
    <w:p w14:paraId="72052FEC" w14:textId="77777777" w:rsidR="002B2A0E" w:rsidRPr="00E30AB1" w:rsidRDefault="002B2A0E" w:rsidP="00097A89">
      <w:pPr>
        <w:ind w:firstLine="480"/>
        <w:rPr>
          <w:rFonts w:cs="Times New Roman"/>
          <w:color w:val="000000" w:themeColor="text1"/>
        </w:rPr>
      </w:pPr>
      <w:r w:rsidRPr="00E30AB1">
        <w:rPr>
          <w:rFonts w:cs="Times New Roman"/>
          <w:color w:val="000000" w:themeColor="text1"/>
        </w:rPr>
        <w:t>（</w:t>
      </w:r>
      <w:r w:rsidRPr="00E30AB1">
        <w:rPr>
          <w:rFonts w:eastAsia="TimesNewRomanPSMT" w:cs="Times New Roman"/>
          <w:color w:val="000000" w:themeColor="text1"/>
        </w:rPr>
        <w:t>1</w:t>
      </w:r>
      <w:r w:rsidRPr="00E30AB1">
        <w:rPr>
          <w:rFonts w:cs="Times New Roman"/>
          <w:color w:val="000000" w:themeColor="text1"/>
        </w:rPr>
        <w:t>）土方施工过程的填方区外侧边缘竖面或挖方区内侧边缘竖面应采取有效的工程防护措施，以防止土壤冲刷流失，尤其避免发生崩塌或滑坡等地质危害；</w:t>
      </w:r>
    </w:p>
    <w:p w14:paraId="600C5885" w14:textId="4C0C7655" w:rsidR="002B2A0E" w:rsidRPr="00E30AB1" w:rsidRDefault="002B2A0E" w:rsidP="00097A89">
      <w:pPr>
        <w:ind w:firstLine="480"/>
        <w:rPr>
          <w:rFonts w:cs="Times New Roman"/>
          <w:color w:val="000000" w:themeColor="text1"/>
        </w:rPr>
      </w:pPr>
      <w:r w:rsidRPr="00E30AB1">
        <w:rPr>
          <w:rFonts w:cs="Times New Roman"/>
          <w:color w:val="000000" w:themeColor="text1"/>
        </w:rPr>
        <w:t>（</w:t>
      </w:r>
      <w:r w:rsidRPr="00E30AB1">
        <w:rPr>
          <w:rFonts w:cs="Times New Roman"/>
          <w:color w:val="000000" w:themeColor="text1"/>
        </w:rPr>
        <w:t>2</w:t>
      </w:r>
      <w:r w:rsidRPr="00E30AB1">
        <w:rPr>
          <w:rFonts w:cs="Times New Roman"/>
          <w:color w:val="000000" w:themeColor="text1"/>
        </w:rPr>
        <w:t>）根据当地气象条件，选择适宜的土方施工时间。应尽量避免在暴雨集中的季节进行场地平整或其它土石方工程施工，以减小暴雨对地表的侵蚀和冲刷；</w:t>
      </w:r>
    </w:p>
    <w:p w14:paraId="0E7E6CD4" w14:textId="3FA26769" w:rsidR="002B2A0E" w:rsidRPr="00E30AB1" w:rsidRDefault="002B2A0E" w:rsidP="00097A89">
      <w:pPr>
        <w:ind w:firstLine="480"/>
        <w:rPr>
          <w:rFonts w:cs="Times New Roman"/>
          <w:color w:val="000000" w:themeColor="text1"/>
        </w:rPr>
      </w:pPr>
      <w:r w:rsidRPr="00E30AB1">
        <w:rPr>
          <w:rFonts w:ascii="宋体" w:eastAsia="宋体" w:hAnsi="宋体" w:cs="宋体" w:hint="eastAsia"/>
          <w:color w:val="000000" w:themeColor="text1"/>
        </w:rPr>
        <w:t>（</w:t>
      </w:r>
      <w:r w:rsidRPr="00E30AB1">
        <w:rPr>
          <w:rFonts w:eastAsia="TimesNewRomanPSMT" w:cs="Times New Roman"/>
          <w:color w:val="000000" w:themeColor="text1"/>
        </w:rPr>
        <w:t>3</w:t>
      </w:r>
      <w:r w:rsidRPr="00E30AB1">
        <w:rPr>
          <w:rFonts w:ascii="宋体" w:eastAsia="宋体" w:hAnsi="宋体" w:cs="宋体" w:hint="eastAsia"/>
          <w:color w:val="000000" w:themeColor="text1"/>
        </w:rPr>
        <w:t>）</w:t>
      </w:r>
      <w:r w:rsidRPr="00E30AB1">
        <w:rPr>
          <w:rFonts w:cs="Times New Roman"/>
          <w:color w:val="000000" w:themeColor="text1"/>
        </w:rPr>
        <w:t>加强施工和运行管理，认真落实土方施工边挖、边运、边填、边压的方式，尽量避免大量松散土的存在，施工和运行过程必须保证截洪、排水系统畅通，发现问题及时解决；</w:t>
      </w:r>
    </w:p>
    <w:p w14:paraId="2BD43729" w14:textId="77777777" w:rsidR="002B2A0E" w:rsidRPr="00E30AB1" w:rsidRDefault="002B2A0E" w:rsidP="00207B4E">
      <w:pPr>
        <w:ind w:firstLine="480"/>
        <w:rPr>
          <w:rFonts w:cs="Times New Roman"/>
          <w:color w:val="000000" w:themeColor="text1"/>
        </w:rPr>
      </w:pPr>
      <w:r w:rsidRPr="00E30AB1">
        <w:rPr>
          <w:rFonts w:cs="Times New Roman"/>
          <w:color w:val="000000" w:themeColor="text1"/>
        </w:rPr>
        <w:t>（</w:t>
      </w:r>
      <w:r w:rsidRPr="00E30AB1">
        <w:rPr>
          <w:rFonts w:eastAsia="TimesNewRomanPSMT" w:cs="Times New Roman"/>
          <w:color w:val="000000" w:themeColor="text1"/>
        </w:rPr>
        <w:t>4</w:t>
      </w:r>
      <w:r w:rsidRPr="00E30AB1">
        <w:rPr>
          <w:rFonts w:cs="Times New Roman"/>
          <w:color w:val="000000" w:themeColor="text1"/>
        </w:rPr>
        <w:t>）加强施工动土区的临时覆盖，要求土方施工边挖、边运、边填、边压，边覆盖，来不及覆盖的，要求采取覆膜等临时覆盖措施，减少水土流失；</w:t>
      </w:r>
    </w:p>
    <w:p w14:paraId="4A1E39C4" w14:textId="77777777" w:rsidR="002B2A0E" w:rsidRPr="00E30AB1" w:rsidRDefault="002B2A0E" w:rsidP="00207B4E">
      <w:pPr>
        <w:ind w:firstLine="480"/>
        <w:rPr>
          <w:rFonts w:cs="Times New Roman"/>
          <w:color w:val="000000" w:themeColor="text1"/>
        </w:rPr>
      </w:pPr>
      <w:r w:rsidRPr="00E30AB1">
        <w:rPr>
          <w:rFonts w:ascii="宋体" w:eastAsia="宋体" w:hAnsi="宋体" w:cs="宋体" w:hint="eastAsia"/>
          <w:color w:val="000000" w:themeColor="text1"/>
        </w:rPr>
        <w:t>（</w:t>
      </w:r>
      <w:r w:rsidRPr="00E30AB1">
        <w:rPr>
          <w:rFonts w:eastAsia="TimesNewRomanPSMT" w:cs="Times New Roman"/>
          <w:color w:val="000000" w:themeColor="text1"/>
        </w:rPr>
        <w:t>5</w:t>
      </w:r>
      <w:r w:rsidRPr="00E30AB1">
        <w:rPr>
          <w:rFonts w:ascii="宋体" w:eastAsia="宋体" w:hAnsi="宋体" w:cs="宋体" w:hint="eastAsia"/>
          <w:color w:val="000000" w:themeColor="text1"/>
        </w:rPr>
        <w:t>）</w:t>
      </w:r>
      <w:r w:rsidRPr="00E30AB1">
        <w:rPr>
          <w:rFonts w:cs="Times New Roman"/>
          <w:color w:val="000000" w:themeColor="text1"/>
        </w:rPr>
        <w:t>土方施工完毕后，及时进行建筑覆盖和绿化种植，减少疏松地表的裸露面积，</w:t>
      </w:r>
      <w:r w:rsidRPr="00E30AB1">
        <w:rPr>
          <w:rFonts w:cs="Times New Roman"/>
          <w:color w:val="000000" w:themeColor="text1"/>
        </w:rPr>
        <w:lastRenderedPageBreak/>
        <w:t>保持水土，美化环境；</w:t>
      </w:r>
    </w:p>
    <w:p w14:paraId="076D957E" w14:textId="2959E99D" w:rsidR="002B2A0E" w:rsidRPr="00E30AB1" w:rsidRDefault="002B2A0E" w:rsidP="00207B4E">
      <w:pPr>
        <w:ind w:firstLine="480"/>
        <w:rPr>
          <w:rFonts w:cs="Times New Roman"/>
          <w:color w:val="000000" w:themeColor="text1"/>
        </w:rPr>
      </w:pPr>
      <w:r w:rsidRPr="00E30AB1">
        <w:rPr>
          <w:rFonts w:cs="Times New Roman"/>
          <w:color w:val="000000" w:themeColor="text1"/>
        </w:rPr>
        <w:t>（</w:t>
      </w:r>
      <w:r w:rsidRPr="00E30AB1">
        <w:rPr>
          <w:rFonts w:cs="Times New Roman"/>
          <w:color w:val="000000" w:themeColor="text1"/>
        </w:rPr>
        <w:t>6</w:t>
      </w:r>
      <w:r w:rsidRPr="00E30AB1">
        <w:rPr>
          <w:rFonts w:cs="Times New Roman"/>
          <w:color w:val="000000" w:themeColor="text1"/>
        </w:rPr>
        <w:t>）加强对垃圾填埋场周边自然植被的保护，尽量减少人为干扰和破坏，以减轻区域水土流失，改善区域生态环境。</w:t>
      </w:r>
    </w:p>
    <w:p w14:paraId="6227B580" w14:textId="77777777" w:rsidR="00B27CEB" w:rsidRPr="00E30AB1" w:rsidRDefault="00B27CEB" w:rsidP="00B27CEB">
      <w:pPr>
        <w:pStyle w:val="2"/>
        <w:rPr>
          <w:rFonts w:cs="Times New Roman"/>
          <w:color w:val="000000" w:themeColor="text1"/>
          <w:kern w:val="0"/>
        </w:rPr>
      </w:pPr>
      <w:bookmarkStart w:id="161" w:name="_Toc36712191"/>
      <w:bookmarkStart w:id="162" w:name="_Toc48033063"/>
      <w:bookmarkStart w:id="163" w:name="_Toc180057294"/>
      <w:r w:rsidRPr="00E30AB1">
        <w:rPr>
          <w:rFonts w:cs="Times New Roman"/>
          <w:color w:val="000000" w:themeColor="text1"/>
          <w:kern w:val="0"/>
        </w:rPr>
        <w:t>营运期的环境保护措施及论证</w:t>
      </w:r>
      <w:bookmarkEnd w:id="161"/>
      <w:bookmarkEnd w:id="162"/>
      <w:bookmarkEnd w:id="163"/>
    </w:p>
    <w:p w14:paraId="286AD567" w14:textId="77777777" w:rsidR="00B27CEB" w:rsidRPr="00E30AB1" w:rsidRDefault="00B27CEB" w:rsidP="00B27CEB">
      <w:pPr>
        <w:pStyle w:val="3"/>
        <w:rPr>
          <w:rFonts w:cs="Times New Roman"/>
          <w:color w:val="000000" w:themeColor="text1"/>
          <w:kern w:val="0"/>
        </w:rPr>
      </w:pPr>
      <w:r w:rsidRPr="00E30AB1">
        <w:rPr>
          <w:rFonts w:cs="Times New Roman"/>
          <w:color w:val="000000" w:themeColor="text1"/>
          <w:kern w:val="0"/>
        </w:rPr>
        <w:t>废水污染防治措施</w:t>
      </w:r>
    </w:p>
    <w:p w14:paraId="441EFB5D" w14:textId="45131A43" w:rsidR="007B46A1" w:rsidRPr="00E30AB1" w:rsidRDefault="00F70830" w:rsidP="00FE61BF">
      <w:pPr>
        <w:pStyle w:val="4"/>
        <w:rPr>
          <w:rFonts w:cs="Times New Roman"/>
          <w:color w:val="000000" w:themeColor="text1"/>
        </w:rPr>
      </w:pPr>
      <w:r w:rsidRPr="00E30AB1">
        <w:rPr>
          <w:rFonts w:cs="Times New Roman"/>
          <w:color w:val="000000" w:themeColor="text1"/>
        </w:rPr>
        <w:t>渗滤液</w:t>
      </w:r>
      <w:r w:rsidR="00392F5E" w:rsidRPr="00E30AB1">
        <w:rPr>
          <w:rFonts w:cs="Times New Roman"/>
          <w:color w:val="000000" w:themeColor="text1"/>
        </w:rPr>
        <w:t>治理措施</w:t>
      </w:r>
    </w:p>
    <w:p w14:paraId="46B6A877" w14:textId="19BCC2FB" w:rsidR="00392F5E" w:rsidRPr="00E30AB1" w:rsidRDefault="005A2A7B" w:rsidP="00392F5E">
      <w:pPr>
        <w:ind w:firstLine="480"/>
        <w:rPr>
          <w:rFonts w:cs="Times New Roman"/>
          <w:color w:val="000000" w:themeColor="text1"/>
        </w:rPr>
      </w:pPr>
      <w:r w:rsidRPr="00E30AB1">
        <w:rPr>
          <w:rFonts w:hint="eastAsia"/>
          <w:color w:val="000000" w:themeColor="text1"/>
        </w:rPr>
        <w:t>本项目依托现有</w:t>
      </w:r>
      <w:r w:rsidR="00A76AEC" w:rsidRPr="00E30AB1">
        <w:rPr>
          <w:rFonts w:hint="eastAsia"/>
          <w:color w:val="000000" w:themeColor="text1"/>
        </w:rPr>
        <w:t>渗滤液处理站，处理规模为</w:t>
      </w:r>
      <w:r w:rsidR="00A76AEC" w:rsidRPr="00E30AB1">
        <w:rPr>
          <w:rFonts w:hint="eastAsia"/>
          <w:color w:val="000000" w:themeColor="text1"/>
        </w:rPr>
        <w:t>150m</w:t>
      </w:r>
      <w:r w:rsidR="00A76AEC" w:rsidRPr="00E30AB1">
        <w:rPr>
          <w:rFonts w:hint="eastAsia"/>
          <w:color w:val="000000" w:themeColor="text1"/>
          <w:vertAlign w:val="superscript"/>
        </w:rPr>
        <w:t>3</w:t>
      </w:r>
      <w:r w:rsidR="00A76AEC" w:rsidRPr="00E30AB1">
        <w:rPr>
          <w:rFonts w:hint="eastAsia"/>
          <w:color w:val="000000" w:themeColor="text1"/>
        </w:rPr>
        <w:t>/d</w:t>
      </w:r>
      <w:r w:rsidR="00A76AEC" w:rsidRPr="00E30AB1">
        <w:rPr>
          <w:rFonts w:hint="eastAsia"/>
          <w:color w:val="000000" w:themeColor="text1"/>
        </w:rPr>
        <w:t>，</w:t>
      </w:r>
      <w:r w:rsidR="00A76AEC" w:rsidRPr="00E30AB1">
        <w:rPr>
          <w:rFonts w:cs="Times New Roman" w:hint="eastAsia"/>
          <w:color w:val="000000" w:themeColor="text1"/>
          <w:kern w:val="0"/>
        </w:rPr>
        <w:t>采用“调节池</w:t>
      </w:r>
      <w:r w:rsidR="00A76AEC" w:rsidRPr="00E30AB1">
        <w:rPr>
          <w:rFonts w:cs="Times New Roman" w:hint="eastAsia"/>
          <w:color w:val="000000" w:themeColor="text1"/>
          <w:kern w:val="0"/>
        </w:rPr>
        <w:t>+A/O</w:t>
      </w:r>
      <w:r w:rsidR="00A76AEC" w:rsidRPr="00E30AB1">
        <w:rPr>
          <w:rFonts w:cs="Times New Roman" w:hint="eastAsia"/>
          <w:color w:val="000000" w:themeColor="text1"/>
          <w:kern w:val="0"/>
        </w:rPr>
        <w:t>池</w:t>
      </w:r>
      <w:r w:rsidR="00A76AEC" w:rsidRPr="00E30AB1">
        <w:rPr>
          <w:rFonts w:cs="Times New Roman" w:hint="eastAsia"/>
          <w:color w:val="000000" w:themeColor="text1"/>
          <w:kern w:val="0"/>
        </w:rPr>
        <w:t>+MBR+</w:t>
      </w:r>
      <w:r w:rsidR="00A76AEC" w:rsidRPr="00E30AB1">
        <w:rPr>
          <w:rFonts w:cs="Times New Roman" w:hint="eastAsia"/>
          <w:color w:val="000000" w:themeColor="text1"/>
          <w:kern w:val="0"/>
        </w:rPr>
        <w:t>纳滤</w:t>
      </w:r>
      <w:r w:rsidR="00A76AEC" w:rsidRPr="00E30AB1">
        <w:rPr>
          <w:rFonts w:cs="Times New Roman" w:hint="eastAsia"/>
          <w:color w:val="000000" w:themeColor="text1"/>
          <w:kern w:val="0"/>
        </w:rPr>
        <w:t>+</w:t>
      </w:r>
      <w:r w:rsidR="00A76AEC" w:rsidRPr="00E30AB1">
        <w:rPr>
          <w:rFonts w:cs="Times New Roman" w:hint="eastAsia"/>
          <w:color w:val="000000" w:themeColor="text1"/>
          <w:kern w:val="0"/>
        </w:rPr>
        <w:t>反渗透”工艺。</w:t>
      </w:r>
      <w:r w:rsidR="00A76AEC" w:rsidRPr="00E30AB1">
        <w:rPr>
          <w:rFonts w:cs="Times New Roman"/>
          <w:color w:val="000000" w:themeColor="text1"/>
        </w:rPr>
        <w:t>本项目</w:t>
      </w:r>
      <w:r w:rsidR="00A76AEC" w:rsidRPr="00E30AB1">
        <w:rPr>
          <w:rFonts w:cs="Times New Roman" w:hint="eastAsia"/>
          <w:color w:val="000000" w:themeColor="text1"/>
        </w:rPr>
        <w:t>产生的渗滤液和</w:t>
      </w:r>
      <w:r w:rsidR="00A76AEC" w:rsidRPr="00E30AB1">
        <w:rPr>
          <w:color w:val="000000" w:themeColor="text1"/>
        </w:rPr>
        <w:t>车辆冲洗水</w:t>
      </w:r>
      <w:r w:rsidR="00A76AEC" w:rsidRPr="00E30AB1">
        <w:rPr>
          <w:rFonts w:cs="Times New Roman" w:hint="eastAsia"/>
          <w:color w:val="000000" w:themeColor="text1"/>
        </w:rPr>
        <w:t>经管道收集后进入调节池，</w:t>
      </w:r>
      <w:r w:rsidR="00A76AEC" w:rsidRPr="00E30AB1">
        <w:rPr>
          <w:rFonts w:cs="Times New Roman" w:hint="eastAsia"/>
          <w:color w:val="000000" w:themeColor="text1"/>
          <w:kern w:val="0"/>
        </w:rPr>
        <w:t>经调节池处理的废水再进入渗滤液处理站处理达到</w:t>
      </w:r>
      <w:r w:rsidR="00A76AEC" w:rsidRPr="00E30AB1">
        <w:rPr>
          <w:rFonts w:hint="eastAsia"/>
          <w:color w:val="000000" w:themeColor="text1"/>
        </w:rPr>
        <w:t>《生活垃圾填埋场污染控制标准》（</w:t>
      </w:r>
      <w:r w:rsidR="00A76AEC" w:rsidRPr="00E30AB1">
        <w:rPr>
          <w:rFonts w:hint="eastAsia"/>
          <w:color w:val="000000" w:themeColor="text1"/>
        </w:rPr>
        <w:t>GB16889-2024</w:t>
      </w:r>
      <w:r w:rsidR="00A76AEC" w:rsidRPr="00E30AB1">
        <w:rPr>
          <w:rFonts w:hint="eastAsia"/>
          <w:color w:val="000000" w:themeColor="text1"/>
        </w:rPr>
        <w:t>）表</w:t>
      </w:r>
      <w:r w:rsidR="00A76AEC" w:rsidRPr="00E30AB1">
        <w:rPr>
          <w:rFonts w:hint="eastAsia"/>
          <w:color w:val="000000" w:themeColor="text1"/>
        </w:rPr>
        <w:t>4</w:t>
      </w:r>
      <w:r w:rsidR="00A76AEC" w:rsidRPr="00E30AB1">
        <w:rPr>
          <w:rFonts w:hint="eastAsia"/>
          <w:color w:val="000000" w:themeColor="text1"/>
        </w:rPr>
        <w:t>间接排放水污染物排放限值后通过管网进入巴中市第二污水处理厂，处理达到</w:t>
      </w:r>
      <w:r w:rsidR="00A76AEC" w:rsidRPr="00E30AB1">
        <w:rPr>
          <w:color w:val="000000" w:themeColor="text1"/>
        </w:rPr>
        <w:t>《城镇污水处理厂污染物排放标准》（</w:t>
      </w:r>
      <w:r w:rsidR="00A76AEC" w:rsidRPr="00E30AB1">
        <w:rPr>
          <w:color w:val="000000" w:themeColor="text1"/>
        </w:rPr>
        <w:t>GB18918-2002</w:t>
      </w:r>
      <w:r w:rsidR="00A76AEC" w:rsidRPr="00E30AB1">
        <w:rPr>
          <w:rFonts w:hint="eastAsia"/>
          <w:color w:val="000000" w:themeColor="text1"/>
        </w:rPr>
        <w:t>）一级</w:t>
      </w:r>
      <w:r w:rsidR="00A76AEC" w:rsidRPr="00E30AB1">
        <w:rPr>
          <w:color w:val="000000" w:themeColor="text1"/>
        </w:rPr>
        <w:t>A</w:t>
      </w:r>
      <w:r w:rsidR="00A76AEC" w:rsidRPr="00E30AB1">
        <w:rPr>
          <w:rFonts w:hint="eastAsia"/>
          <w:color w:val="000000" w:themeColor="text1"/>
        </w:rPr>
        <w:t>标准后，最终排入巴河。</w:t>
      </w:r>
    </w:p>
    <w:p w14:paraId="44457319" w14:textId="3C1F17F4" w:rsidR="00FE2637" w:rsidRPr="00E30AB1" w:rsidRDefault="00F70830" w:rsidP="00C316F5">
      <w:pPr>
        <w:pStyle w:val="4"/>
        <w:rPr>
          <w:color w:val="000000" w:themeColor="text1"/>
        </w:rPr>
      </w:pPr>
      <w:r w:rsidRPr="00E30AB1">
        <w:rPr>
          <w:color w:val="000000" w:themeColor="text1"/>
        </w:rPr>
        <w:t>渗滤液</w:t>
      </w:r>
      <w:r w:rsidR="005A63B2" w:rsidRPr="00E30AB1">
        <w:rPr>
          <w:color w:val="000000" w:themeColor="text1"/>
        </w:rPr>
        <w:t>处理工艺及</w:t>
      </w:r>
      <w:r w:rsidR="00392F5E" w:rsidRPr="00E30AB1">
        <w:rPr>
          <w:color w:val="000000" w:themeColor="text1"/>
        </w:rPr>
        <w:t>可行性分析</w:t>
      </w:r>
    </w:p>
    <w:p w14:paraId="60FFAF10" w14:textId="0C34ADC2" w:rsidR="00F00080" w:rsidRPr="00E30AB1" w:rsidRDefault="00F00080" w:rsidP="00401817">
      <w:pPr>
        <w:ind w:firstLine="480"/>
        <w:rPr>
          <w:color w:val="000000" w:themeColor="text1"/>
        </w:rPr>
      </w:pPr>
      <w:r w:rsidRPr="00E30AB1">
        <w:rPr>
          <w:color w:val="000000" w:themeColor="text1"/>
        </w:rPr>
        <w:t>（</w:t>
      </w:r>
      <w:r w:rsidRPr="00E30AB1">
        <w:rPr>
          <w:color w:val="000000" w:themeColor="text1"/>
        </w:rPr>
        <w:t>1</w:t>
      </w:r>
      <w:r w:rsidRPr="00E30AB1">
        <w:rPr>
          <w:color w:val="000000" w:themeColor="text1"/>
        </w:rPr>
        <w:t>）处理工艺</w:t>
      </w:r>
    </w:p>
    <w:p w14:paraId="5262C981" w14:textId="2A6C85F9" w:rsidR="002F15EE" w:rsidRPr="00E30AB1" w:rsidRDefault="00956E68" w:rsidP="00401817">
      <w:pPr>
        <w:ind w:firstLine="480"/>
        <w:rPr>
          <w:color w:val="000000" w:themeColor="text1"/>
        </w:rPr>
      </w:pPr>
      <w:r w:rsidRPr="00E30AB1">
        <w:rPr>
          <w:color w:val="000000" w:themeColor="text1"/>
        </w:rPr>
        <w:t>该项目将生化与膜处理相结合，采用</w:t>
      </w:r>
      <w:r w:rsidR="002D4564" w:rsidRPr="00E30AB1">
        <w:rPr>
          <w:rFonts w:hint="eastAsia"/>
          <w:color w:val="000000" w:themeColor="text1"/>
        </w:rPr>
        <w:t>生化</w:t>
      </w:r>
      <w:r w:rsidRPr="00E30AB1">
        <w:rPr>
          <w:color w:val="000000" w:themeColor="text1"/>
        </w:rPr>
        <w:t>与</w:t>
      </w:r>
      <w:r w:rsidRPr="00E30AB1">
        <w:rPr>
          <w:color w:val="000000" w:themeColor="text1"/>
        </w:rPr>
        <w:t>MBR</w:t>
      </w:r>
      <w:r w:rsidRPr="00E30AB1">
        <w:rPr>
          <w:color w:val="000000" w:themeColor="text1"/>
        </w:rPr>
        <w:t>工艺处理。</w:t>
      </w:r>
      <w:r w:rsidR="00B26F0C" w:rsidRPr="00E30AB1">
        <w:rPr>
          <w:color w:val="000000" w:themeColor="text1"/>
        </w:rPr>
        <w:t>工艺流程</w:t>
      </w:r>
      <w:r w:rsidR="006F5BDF" w:rsidRPr="00E30AB1">
        <w:rPr>
          <w:color w:val="000000" w:themeColor="text1"/>
        </w:rPr>
        <w:t>如下</w:t>
      </w:r>
      <w:r w:rsidR="00B26F0C" w:rsidRPr="00E30AB1">
        <w:rPr>
          <w:color w:val="000000" w:themeColor="text1"/>
        </w:rPr>
        <w:t>：</w:t>
      </w:r>
    </w:p>
    <w:p w14:paraId="6E1E4EBD" w14:textId="77777777" w:rsidR="00286754" w:rsidRPr="00E30AB1" w:rsidRDefault="00286754" w:rsidP="00286754">
      <w:pPr>
        <w:ind w:firstLine="480"/>
        <w:rPr>
          <w:color w:val="000000" w:themeColor="text1"/>
        </w:rPr>
      </w:pPr>
      <w:r w:rsidRPr="00E30AB1">
        <w:rPr>
          <w:rFonts w:ascii="宋体" w:eastAsia="宋体" w:hAnsi="宋体" w:cs="宋体" w:hint="eastAsia"/>
          <w:color w:val="000000" w:themeColor="text1"/>
          <w:szCs w:val="24"/>
        </w:rPr>
        <w:t>①</w:t>
      </w:r>
      <w:r w:rsidRPr="00E30AB1">
        <w:rPr>
          <w:color w:val="000000" w:themeColor="text1"/>
        </w:rPr>
        <w:t>渗滤液进入调节池，在池中得到均质、均量和除砂。</w:t>
      </w:r>
    </w:p>
    <w:p w14:paraId="1BBF880C" w14:textId="77777777" w:rsidR="00286754" w:rsidRPr="00E30AB1" w:rsidRDefault="00286754" w:rsidP="00286754">
      <w:pPr>
        <w:ind w:firstLine="480"/>
        <w:rPr>
          <w:color w:val="000000" w:themeColor="text1"/>
        </w:rPr>
      </w:pPr>
      <w:r w:rsidRPr="00E30AB1">
        <w:rPr>
          <w:rFonts w:ascii="宋体" w:eastAsia="宋体" w:hAnsi="宋体" w:cs="宋体" w:hint="eastAsia"/>
          <w:color w:val="000000" w:themeColor="text1"/>
        </w:rPr>
        <w:t>②</w:t>
      </w:r>
      <w:r w:rsidRPr="00E30AB1">
        <w:rPr>
          <w:rFonts w:hint="eastAsia"/>
          <w:color w:val="000000" w:themeColor="text1"/>
        </w:rPr>
        <w:t>调节池污水用泵打入缺氧段，与好氧段回流水完全混合，兼氧微生物分解利用渗滤液中的有机物中间产物。在此过程中，把回流液中氧气充分利用后，兼氧微生物将利用硝酸盐及亚硝酸盐作为氧原降解有机污染物，同时使硝酸盐转化为氮气，溢出水体，使水中总氮含量得以降低，同时产生碱度，使好氧池中硝化作用所需碱度条件更有保障。</w:t>
      </w:r>
    </w:p>
    <w:p w14:paraId="1DD2F0AE" w14:textId="77777777" w:rsidR="00286754" w:rsidRPr="00E30AB1" w:rsidRDefault="00286754" w:rsidP="00286754">
      <w:pPr>
        <w:ind w:firstLine="480"/>
        <w:rPr>
          <w:color w:val="000000" w:themeColor="text1"/>
        </w:rPr>
      </w:pPr>
      <w:r w:rsidRPr="00E30AB1">
        <w:rPr>
          <w:rFonts w:hint="eastAsia"/>
          <w:color w:val="000000" w:themeColor="text1"/>
        </w:rPr>
        <w:t>随后，缺氧段污水自流入好氧段，在好氧反应段，利用好氧微生物的作用，使残余的可生物降解有机物进一步分解去除，使氨氮在亚硝酸和硝酸细菌的作用下，形成硝酸盐，使氨氮污染物得以控制。不能生物降解的有机污染物通过回流泵流进入膜池；经过硝化及反硝化脱氮后的渗滤液在膜池中进行高效的固液分离，使膜池中维持较高的微生物浓度，维持整个生化系统高效的运行。废水通过两级反硝化硝化后进入管式</w:t>
      </w:r>
      <w:r w:rsidRPr="00E30AB1">
        <w:rPr>
          <w:rFonts w:hint="eastAsia"/>
          <w:color w:val="000000" w:themeColor="text1"/>
        </w:rPr>
        <w:t>MBR</w:t>
      </w:r>
      <w:r w:rsidRPr="00E30AB1">
        <w:rPr>
          <w:rFonts w:hint="eastAsia"/>
          <w:color w:val="000000" w:themeColor="text1"/>
        </w:rPr>
        <w:t>系统。</w:t>
      </w:r>
    </w:p>
    <w:p w14:paraId="4067FF27" w14:textId="77777777" w:rsidR="00286754" w:rsidRPr="00E30AB1" w:rsidRDefault="00286754" w:rsidP="00286754">
      <w:pPr>
        <w:ind w:firstLine="480"/>
        <w:rPr>
          <w:color w:val="000000" w:themeColor="text1"/>
        </w:rPr>
      </w:pPr>
      <w:r w:rsidRPr="00E30AB1">
        <w:rPr>
          <w:rFonts w:hint="eastAsia"/>
          <w:color w:val="000000" w:themeColor="text1"/>
        </w:rPr>
        <w:t>③不能生物降解的有机污染物通过回流泵流进入</w:t>
      </w:r>
      <w:r w:rsidRPr="00E30AB1">
        <w:rPr>
          <w:rFonts w:hint="eastAsia"/>
          <w:color w:val="000000" w:themeColor="text1"/>
        </w:rPr>
        <w:t>MBR</w:t>
      </w:r>
      <w:r w:rsidRPr="00E30AB1">
        <w:rPr>
          <w:rFonts w:hint="eastAsia"/>
          <w:color w:val="000000" w:themeColor="text1"/>
        </w:rPr>
        <w:t>膜池，经过硝化及反硝化脱氮后的渗滤液在膜池中进行高效的固液分离，使膜池中维持较高的微生物浓度，维持整</w:t>
      </w:r>
      <w:r w:rsidRPr="00E30AB1">
        <w:rPr>
          <w:rFonts w:hint="eastAsia"/>
          <w:color w:val="000000" w:themeColor="text1"/>
        </w:rPr>
        <w:lastRenderedPageBreak/>
        <w:t>个生化系统高效的运行。</w:t>
      </w:r>
    </w:p>
    <w:p w14:paraId="70B460FE" w14:textId="0872ADE5" w:rsidR="00286754" w:rsidRPr="00E30AB1" w:rsidRDefault="00286754" w:rsidP="00286754">
      <w:pPr>
        <w:ind w:firstLine="480"/>
        <w:rPr>
          <w:color w:val="000000" w:themeColor="text1"/>
        </w:rPr>
      </w:pPr>
      <w:r w:rsidRPr="00E30AB1">
        <w:rPr>
          <w:rFonts w:ascii="宋体" w:eastAsia="宋体" w:hAnsi="宋体" w:cs="宋体" w:hint="eastAsia"/>
          <w:color w:val="000000" w:themeColor="text1"/>
        </w:rPr>
        <w:t>④</w:t>
      </w:r>
      <w:r w:rsidRPr="00E30AB1">
        <w:rPr>
          <w:rFonts w:hint="eastAsia"/>
          <w:color w:val="000000" w:themeColor="text1"/>
        </w:rPr>
        <w:t>MBR</w:t>
      </w:r>
      <w:r w:rsidRPr="00E30AB1">
        <w:rPr>
          <w:rFonts w:hint="eastAsia"/>
          <w:color w:val="000000" w:themeColor="text1"/>
        </w:rPr>
        <w:t>膜池出水进入</w:t>
      </w:r>
      <w:r w:rsidR="00A35607" w:rsidRPr="00E30AB1">
        <w:rPr>
          <w:rFonts w:hint="eastAsia"/>
          <w:color w:val="000000" w:themeColor="text1"/>
        </w:rPr>
        <w:t>纳滤装置</w:t>
      </w:r>
      <w:r w:rsidRPr="00E30AB1">
        <w:rPr>
          <w:rFonts w:hint="eastAsia"/>
          <w:color w:val="000000" w:themeColor="text1"/>
        </w:rPr>
        <w:t>，有效防止</w:t>
      </w:r>
      <w:r w:rsidRPr="00E30AB1">
        <w:rPr>
          <w:rFonts w:hint="eastAsia"/>
          <w:color w:val="000000" w:themeColor="text1"/>
        </w:rPr>
        <w:t>MBR</w:t>
      </w:r>
      <w:r w:rsidRPr="00E30AB1">
        <w:rPr>
          <w:rFonts w:hint="eastAsia"/>
          <w:color w:val="000000" w:themeColor="text1"/>
        </w:rPr>
        <w:t>处理中未能完全去除或新产生的悬浮颗粒进入反渗透系统，保护高压泵和反渗透膜稳定运行。</w:t>
      </w:r>
    </w:p>
    <w:p w14:paraId="52F9EAB5" w14:textId="72535659" w:rsidR="00286754" w:rsidRPr="00E30AB1" w:rsidRDefault="00286754" w:rsidP="00286754">
      <w:pPr>
        <w:ind w:firstLine="480"/>
        <w:rPr>
          <w:rFonts w:cs="Times New Roman"/>
          <w:color w:val="000000" w:themeColor="text1"/>
        </w:rPr>
      </w:pPr>
      <w:r w:rsidRPr="00E30AB1">
        <w:rPr>
          <w:rFonts w:ascii="宋体" w:eastAsia="宋体" w:hAnsi="宋体" w:cs="宋体" w:hint="eastAsia"/>
          <w:color w:val="000000" w:themeColor="text1"/>
        </w:rPr>
        <w:t>⑤</w:t>
      </w:r>
      <w:r w:rsidRPr="00E30AB1">
        <w:rPr>
          <w:rFonts w:cs="Times New Roman"/>
          <w:color w:val="000000" w:themeColor="text1"/>
        </w:rPr>
        <w:t>反渗透（</w:t>
      </w:r>
      <w:r w:rsidRPr="00E30AB1">
        <w:rPr>
          <w:rFonts w:cs="Times New Roman"/>
          <w:color w:val="000000" w:themeColor="text1"/>
        </w:rPr>
        <w:t>RO</w:t>
      </w:r>
      <w:r w:rsidRPr="00E30AB1">
        <w:rPr>
          <w:rFonts w:cs="Times New Roman"/>
          <w:color w:val="000000" w:themeColor="text1"/>
        </w:rPr>
        <w:t>）是膜法水处理设备的一种。在膜设备当中，反渗透膜可去除离子级杂质，使出水达到纯水及高纯水的标准。反渗透膜的膜孔径非常小，因此能够有效地去除水中的溶解盐类、胶体、微生物、有机物等。系统具有水质好、耗能低、无污染、工艺简单、操作简便等优点。</w:t>
      </w:r>
    </w:p>
    <w:p w14:paraId="58ADF419" w14:textId="77777777" w:rsidR="00286754" w:rsidRPr="00E30AB1" w:rsidRDefault="00286754" w:rsidP="00286754">
      <w:pPr>
        <w:ind w:firstLine="480"/>
        <w:rPr>
          <w:rFonts w:cs="Times New Roman"/>
          <w:color w:val="000000" w:themeColor="text1"/>
          <w:szCs w:val="28"/>
        </w:rPr>
      </w:pPr>
      <w:r w:rsidRPr="00E30AB1">
        <w:rPr>
          <w:rFonts w:ascii="宋体" w:eastAsia="宋体" w:hAnsi="宋体" w:cs="宋体" w:hint="eastAsia"/>
          <w:color w:val="000000" w:themeColor="text1"/>
          <w:szCs w:val="28"/>
        </w:rPr>
        <w:t>⑥</w:t>
      </w:r>
      <w:r w:rsidRPr="00E30AB1">
        <w:rPr>
          <w:rFonts w:cs="Times New Roman"/>
          <w:color w:val="000000" w:themeColor="text1"/>
          <w:szCs w:val="28"/>
        </w:rPr>
        <w:t>纳滤系统和反渗透膜系统产生的浓液，主要为高浓度的有机物，直接回喷</w:t>
      </w:r>
      <w:r w:rsidRPr="00E30AB1">
        <w:rPr>
          <w:rFonts w:cs="Times New Roman" w:hint="eastAsia"/>
          <w:color w:val="000000" w:themeColor="text1"/>
          <w:szCs w:val="28"/>
        </w:rPr>
        <w:t>至垃圾填埋场</w:t>
      </w:r>
      <w:r w:rsidRPr="00E30AB1">
        <w:rPr>
          <w:rFonts w:cs="Times New Roman"/>
          <w:color w:val="000000" w:themeColor="text1"/>
          <w:szCs w:val="28"/>
        </w:rPr>
        <w:t>。</w:t>
      </w:r>
    </w:p>
    <w:p w14:paraId="2577AC71" w14:textId="247A54D3" w:rsidR="009819EC" w:rsidRPr="00E30AB1" w:rsidRDefault="00286754" w:rsidP="00286754">
      <w:pPr>
        <w:ind w:firstLine="480"/>
        <w:rPr>
          <w:rFonts w:cs="Times New Roman"/>
          <w:color w:val="000000" w:themeColor="text1"/>
        </w:rPr>
      </w:pPr>
      <w:r w:rsidRPr="00E30AB1">
        <w:rPr>
          <w:rFonts w:ascii="宋体" w:eastAsia="宋体" w:hAnsi="宋体" w:cs="宋体" w:hint="eastAsia"/>
          <w:color w:val="000000" w:themeColor="text1"/>
          <w:szCs w:val="28"/>
        </w:rPr>
        <w:t>⑦</w:t>
      </w:r>
      <w:r w:rsidRPr="00E30AB1">
        <w:rPr>
          <w:rFonts w:cs="Times New Roman"/>
          <w:color w:val="000000" w:themeColor="text1"/>
          <w:szCs w:val="28"/>
        </w:rPr>
        <w:t>处理后的废水</w:t>
      </w:r>
      <w:r w:rsidRPr="00E30AB1">
        <w:rPr>
          <w:rFonts w:cs="Times New Roman"/>
          <w:color w:val="000000" w:themeColor="text1"/>
          <w:szCs w:val="24"/>
        </w:rPr>
        <w:t>达到</w:t>
      </w:r>
      <w:r w:rsidRPr="00E30AB1">
        <w:rPr>
          <w:rFonts w:hint="eastAsia"/>
          <w:color w:val="000000" w:themeColor="text1"/>
        </w:rPr>
        <w:t>《生活垃圾填埋场污染控制标准》（</w:t>
      </w:r>
      <w:r w:rsidRPr="00E30AB1">
        <w:rPr>
          <w:rFonts w:hint="eastAsia"/>
          <w:color w:val="000000" w:themeColor="text1"/>
        </w:rPr>
        <w:t>GB16889-2024</w:t>
      </w:r>
      <w:r w:rsidRPr="00E30AB1">
        <w:rPr>
          <w:rFonts w:hint="eastAsia"/>
          <w:color w:val="000000" w:themeColor="text1"/>
        </w:rPr>
        <w:t>）表</w:t>
      </w:r>
      <w:r w:rsidRPr="00E30AB1">
        <w:rPr>
          <w:rFonts w:hint="eastAsia"/>
          <w:color w:val="000000" w:themeColor="text1"/>
        </w:rPr>
        <w:t>4</w:t>
      </w:r>
      <w:r w:rsidRPr="00E30AB1">
        <w:rPr>
          <w:rFonts w:hint="eastAsia"/>
          <w:color w:val="000000" w:themeColor="text1"/>
        </w:rPr>
        <w:t>间接排放水污染物排放限值后通过管网进入巴中市第二污水处理厂，处理达到</w:t>
      </w:r>
      <w:r w:rsidRPr="00E30AB1">
        <w:rPr>
          <w:color w:val="000000" w:themeColor="text1"/>
        </w:rPr>
        <w:t>《城镇污水处理厂污染物排放标准》（</w:t>
      </w:r>
      <w:r w:rsidRPr="00E30AB1">
        <w:rPr>
          <w:color w:val="000000" w:themeColor="text1"/>
        </w:rPr>
        <w:t>GB18918-2002</w:t>
      </w:r>
      <w:r w:rsidRPr="00E30AB1">
        <w:rPr>
          <w:rFonts w:hint="eastAsia"/>
          <w:color w:val="000000" w:themeColor="text1"/>
        </w:rPr>
        <w:t>）一级</w:t>
      </w:r>
      <w:r w:rsidRPr="00E30AB1">
        <w:rPr>
          <w:color w:val="000000" w:themeColor="text1"/>
        </w:rPr>
        <w:t>A</w:t>
      </w:r>
      <w:r w:rsidRPr="00E30AB1">
        <w:rPr>
          <w:rFonts w:hint="eastAsia"/>
          <w:color w:val="000000" w:themeColor="text1"/>
        </w:rPr>
        <w:t>标准后，最终排入巴河。</w:t>
      </w:r>
    </w:p>
    <w:bookmarkStart w:id="164" w:name="OLE_LINK3"/>
    <w:bookmarkStart w:id="165" w:name="OLE_LINK4"/>
    <w:p w14:paraId="05078CC0" w14:textId="774ED69D" w:rsidR="00283BBE" w:rsidRPr="00E30AB1" w:rsidRDefault="009E2269" w:rsidP="00283BBE">
      <w:pPr>
        <w:pStyle w:val="afe"/>
        <w:tabs>
          <w:tab w:val="left" w:pos="280"/>
        </w:tabs>
        <w:spacing w:after="0" w:line="580" w:lineRule="atLeast"/>
        <w:ind w:firstLineChars="0" w:firstLine="0"/>
        <w:jc w:val="center"/>
        <w:rPr>
          <w:rFonts w:cs="Times New Roman"/>
          <w:color w:val="000000" w:themeColor="text1"/>
          <w:sz w:val="28"/>
        </w:rPr>
      </w:pPr>
      <w:r w:rsidRPr="00E30AB1">
        <w:rPr>
          <w:rFonts w:cs="Times New Roman"/>
          <w:color w:val="000000" w:themeColor="text1"/>
        </w:rPr>
        <w:object w:dxaOrig="6915" w:dyaOrig="10396" w14:anchorId="4B07CB1A">
          <v:shape id="_x0000_i1032" type="#_x0000_t75" style="width:223.5pt;height:354.35pt" o:ole="">
            <v:fill o:detectmouseclick="t"/>
            <v:imagedata r:id="rId170" o:title=""/>
            <o:lock v:ext="edit" aspectratio="f"/>
          </v:shape>
          <o:OLEObject Type="Embed" ProgID="Visio.Drawing.11" ShapeID="_x0000_i1032" DrawAspect="Content" ObjectID="_1790670165" r:id="rId171">
            <o:FieldCodes>\* MERGEFORMAT</o:FieldCodes>
          </o:OLEObject>
        </w:object>
      </w:r>
      <w:bookmarkEnd w:id="164"/>
      <w:bookmarkEnd w:id="165"/>
    </w:p>
    <w:p w14:paraId="0DAF4F3C" w14:textId="4B4168A3" w:rsidR="00283BBE" w:rsidRPr="00E30AB1" w:rsidRDefault="00283BBE" w:rsidP="00BF090F">
      <w:pPr>
        <w:pStyle w:val="lwx0"/>
        <w:spacing w:after="163"/>
        <w:rPr>
          <w:color w:val="000000" w:themeColor="text1"/>
        </w:rPr>
      </w:pPr>
      <w:r w:rsidRPr="00E30AB1">
        <w:rPr>
          <w:color w:val="000000" w:themeColor="text1"/>
        </w:rPr>
        <w:t>图</w:t>
      </w:r>
      <w:r w:rsidRPr="00E30AB1">
        <w:rPr>
          <w:color w:val="000000" w:themeColor="text1"/>
        </w:rPr>
        <w:t xml:space="preserve"> </w:t>
      </w:r>
      <w:r w:rsidR="00DA15AC" w:rsidRPr="00E30AB1">
        <w:rPr>
          <w:color w:val="000000" w:themeColor="text1"/>
        </w:rPr>
        <w:fldChar w:fldCharType="begin"/>
      </w:r>
      <w:r w:rsidR="00DA15AC" w:rsidRPr="00E30AB1">
        <w:rPr>
          <w:color w:val="000000" w:themeColor="text1"/>
        </w:rPr>
        <w:instrText xml:space="preserve"> STYLEREF 1 \s </w:instrText>
      </w:r>
      <w:r w:rsidR="00DA15AC" w:rsidRPr="00E30AB1">
        <w:rPr>
          <w:color w:val="000000" w:themeColor="text1"/>
        </w:rPr>
        <w:fldChar w:fldCharType="separate"/>
      </w:r>
      <w:r w:rsidR="007C73FE">
        <w:rPr>
          <w:noProof/>
          <w:color w:val="000000" w:themeColor="text1"/>
        </w:rPr>
        <w:t>8</w:t>
      </w:r>
      <w:r w:rsidR="00DA15AC" w:rsidRPr="00E30AB1">
        <w:rPr>
          <w:color w:val="000000" w:themeColor="text1"/>
        </w:rPr>
        <w:fldChar w:fldCharType="end"/>
      </w:r>
      <w:r w:rsidR="00DA15AC" w:rsidRPr="00E30AB1">
        <w:rPr>
          <w:color w:val="000000" w:themeColor="text1"/>
        </w:rPr>
        <w:noBreakHyphen/>
      </w:r>
      <w:r w:rsidR="00DA15AC" w:rsidRPr="00E30AB1">
        <w:rPr>
          <w:color w:val="000000" w:themeColor="text1"/>
        </w:rPr>
        <w:fldChar w:fldCharType="begin"/>
      </w:r>
      <w:r w:rsidR="00DA15AC" w:rsidRPr="00E30AB1">
        <w:rPr>
          <w:color w:val="000000" w:themeColor="text1"/>
        </w:rPr>
        <w:instrText xml:space="preserve"> SEQ </w:instrText>
      </w:r>
      <w:r w:rsidR="00DA15AC" w:rsidRPr="00E30AB1">
        <w:rPr>
          <w:color w:val="000000" w:themeColor="text1"/>
        </w:rPr>
        <w:instrText>图</w:instrText>
      </w:r>
      <w:r w:rsidR="00DA15AC" w:rsidRPr="00E30AB1">
        <w:rPr>
          <w:color w:val="000000" w:themeColor="text1"/>
        </w:rPr>
        <w:instrText xml:space="preserve"> \* ARABIC \s 1 </w:instrText>
      </w:r>
      <w:r w:rsidR="00DA15AC" w:rsidRPr="00E30AB1">
        <w:rPr>
          <w:color w:val="000000" w:themeColor="text1"/>
        </w:rPr>
        <w:fldChar w:fldCharType="separate"/>
      </w:r>
      <w:r w:rsidR="007C73FE">
        <w:rPr>
          <w:noProof/>
          <w:color w:val="000000" w:themeColor="text1"/>
        </w:rPr>
        <w:t>1</w:t>
      </w:r>
      <w:r w:rsidR="00DA15AC" w:rsidRPr="00E30AB1">
        <w:rPr>
          <w:color w:val="000000" w:themeColor="text1"/>
        </w:rPr>
        <w:fldChar w:fldCharType="end"/>
      </w:r>
      <w:r w:rsidRPr="00E30AB1">
        <w:rPr>
          <w:rFonts w:eastAsia="宋体"/>
          <w:color w:val="000000" w:themeColor="text1"/>
        </w:rPr>
        <w:t>污水</w:t>
      </w:r>
      <w:r w:rsidRPr="00E30AB1">
        <w:rPr>
          <w:color w:val="000000" w:themeColor="text1"/>
        </w:rPr>
        <w:t>处理工艺流程</w:t>
      </w:r>
    </w:p>
    <w:p w14:paraId="18F6ED29" w14:textId="61048A6A" w:rsidR="008C79FC" w:rsidRPr="00E30AB1" w:rsidRDefault="00816D4E" w:rsidP="00D24D11">
      <w:pPr>
        <w:ind w:firstLine="480"/>
        <w:rPr>
          <w:color w:val="000000" w:themeColor="text1"/>
        </w:rPr>
      </w:pPr>
      <w:r w:rsidRPr="00E30AB1">
        <w:rPr>
          <w:rFonts w:hint="eastAsia"/>
          <w:color w:val="000000" w:themeColor="text1"/>
        </w:rPr>
        <w:t>（</w:t>
      </w:r>
      <w:r w:rsidRPr="00E30AB1">
        <w:rPr>
          <w:rFonts w:hint="eastAsia"/>
          <w:color w:val="000000" w:themeColor="text1"/>
        </w:rPr>
        <w:t>2</w:t>
      </w:r>
      <w:r w:rsidRPr="00E30AB1">
        <w:rPr>
          <w:rFonts w:hint="eastAsia"/>
          <w:color w:val="000000" w:themeColor="text1"/>
        </w:rPr>
        <w:t>）达标排放分析</w:t>
      </w:r>
    </w:p>
    <w:p w14:paraId="06F09752" w14:textId="57C1BD0B" w:rsidR="001D69C1" w:rsidRPr="00E30AB1" w:rsidRDefault="00354924" w:rsidP="00D24D11">
      <w:pPr>
        <w:ind w:firstLine="480"/>
        <w:rPr>
          <w:color w:val="000000" w:themeColor="text1"/>
        </w:rPr>
      </w:pPr>
      <w:r w:rsidRPr="00E30AB1">
        <w:rPr>
          <w:rFonts w:hint="eastAsia"/>
          <w:color w:val="000000" w:themeColor="text1"/>
        </w:rPr>
        <w:lastRenderedPageBreak/>
        <w:t>本项目依托现有渗滤液处理站，</w:t>
      </w:r>
      <w:r w:rsidR="00643739" w:rsidRPr="00E30AB1">
        <w:rPr>
          <w:rFonts w:hint="eastAsia"/>
          <w:color w:val="000000" w:themeColor="text1"/>
        </w:rPr>
        <w:t>渗滤液处理站已安装在线监测，根据</w:t>
      </w:r>
      <w:r w:rsidR="001F3FD0" w:rsidRPr="00E30AB1">
        <w:rPr>
          <w:rFonts w:cs="Times New Roman" w:hint="eastAsia"/>
          <w:color w:val="000000" w:themeColor="text1"/>
        </w:rPr>
        <w:t>2024</w:t>
      </w:r>
      <w:r w:rsidR="001F3FD0" w:rsidRPr="00E30AB1">
        <w:rPr>
          <w:rFonts w:cs="Times New Roman" w:hint="eastAsia"/>
          <w:color w:val="000000" w:themeColor="text1"/>
        </w:rPr>
        <w:t>年</w:t>
      </w:r>
      <w:r w:rsidR="001F3FD0" w:rsidRPr="00E30AB1">
        <w:rPr>
          <w:rFonts w:cs="Times New Roman" w:hint="eastAsia"/>
          <w:color w:val="000000" w:themeColor="text1"/>
        </w:rPr>
        <w:t>8</w:t>
      </w:r>
      <w:r w:rsidR="001F3FD0" w:rsidRPr="00E30AB1">
        <w:rPr>
          <w:rFonts w:cs="Times New Roman" w:hint="eastAsia"/>
          <w:color w:val="000000" w:themeColor="text1"/>
        </w:rPr>
        <w:t>月渗滤液处理站排放口监测数据，</w:t>
      </w:r>
      <w:r w:rsidR="00B34571" w:rsidRPr="00E30AB1">
        <w:rPr>
          <w:rFonts w:hint="eastAsia"/>
          <w:color w:val="000000" w:themeColor="text1"/>
        </w:rPr>
        <w:t>渗滤液处理站排放口各污染物指标可以满足</w:t>
      </w:r>
      <w:r w:rsidR="00B34571" w:rsidRPr="00E30AB1">
        <w:rPr>
          <w:color w:val="000000" w:themeColor="text1"/>
        </w:rPr>
        <w:t>《生活垃</w:t>
      </w:r>
      <w:r w:rsidR="00B34571" w:rsidRPr="00E30AB1">
        <w:rPr>
          <w:rFonts w:cs="Times New Roman"/>
          <w:color w:val="000000" w:themeColor="text1"/>
        </w:rPr>
        <w:t>圾填埋场污染控制标准》（</w:t>
      </w:r>
      <w:r w:rsidR="00B34571" w:rsidRPr="00E30AB1">
        <w:rPr>
          <w:rFonts w:cs="Times New Roman"/>
          <w:color w:val="000000" w:themeColor="text1"/>
        </w:rPr>
        <w:t>GB16889-20</w:t>
      </w:r>
      <w:r w:rsidR="00B34571" w:rsidRPr="00E30AB1">
        <w:rPr>
          <w:rFonts w:cs="Times New Roman" w:hint="eastAsia"/>
          <w:color w:val="000000" w:themeColor="text1"/>
        </w:rPr>
        <w:t>24</w:t>
      </w:r>
      <w:r w:rsidR="00B34571" w:rsidRPr="00E30AB1">
        <w:rPr>
          <w:rFonts w:cs="Times New Roman"/>
          <w:color w:val="000000" w:themeColor="text1"/>
        </w:rPr>
        <w:t>）</w:t>
      </w:r>
      <w:r w:rsidR="00B34571" w:rsidRPr="00E30AB1">
        <w:rPr>
          <w:rFonts w:cs="Times New Roman" w:hint="eastAsia"/>
          <w:color w:val="000000" w:themeColor="text1"/>
        </w:rPr>
        <w:t>中间接排放的水污染物排放限值，</w:t>
      </w:r>
      <w:r w:rsidR="00B34571" w:rsidRPr="00E30AB1">
        <w:rPr>
          <w:rFonts w:hint="eastAsia"/>
          <w:color w:val="000000" w:themeColor="text1"/>
        </w:rPr>
        <w:t>也可满足巴中市第二污水处理厂进水水质要求。</w:t>
      </w:r>
    </w:p>
    <w:p w14:paraId="3C9134EA" w14:textId="77777777" w:rsidR="007954A5" w:rsidRPr="00E30AB1" w:rsidRDefault="00DA3E67" w:rsidP="00D24D11">
      <w:pPr>
        <w:ind w:firstLine="480"/>
        <w:rPr>
          <w:color w:val="000000" w:themeColor="text1"/>
        </w:rPr>
      </w:pPr>
      <w:r w:rsidRPr="00E30AB1">
        <w:rPr>
          <w:color w:val="000000" w:themeColor="text1"/>
        </w:rPr>
        <w:t>本项目固化飞灰填埋场填埋物质为飞灰固化物，经水泥和螯合剂</w:t>
      </w:r>
      <w:r w:rsidRPr="00E30AB1">
        <w:rPr>
          <w:rFonts w:hint="eastAsia"/>
          <w:color w:val="000000" w:themeColor="text1"/>
        </w:rPr>
        <w:t>固化</w:t>
      </w:r>
      <w:r w:rsidRPr="00E30AB1">
        <w:rPr>
          <w:color w:val="000000" w:themeColor="text1"/>
        </w:rPr>
        <w:t>后的飞灰本身含水率低，基本不会渗出渗滤液，且飞灰的表面积已大大减少，可渗透性也已降低，其所含重金属离子与螯合剂反应形成了稳定的、难溶于水的螯合物，有效阻止了重金属的浸出。</w:t>
      </w:r>
      <w:r w:rsidR="003219DE" w:rsidRPr="00E30AB1">
        <w:rPr>
          <w:rFonts w:hint="eastAsia"/>
          <w:color w:val="000000" w:themeColor="text1"/>
        </w:rPr>
        <w:t>本项目</w:t>
      </w:r>
      <w:r w:rsidR="005F2F1E" w:rsidRPr="00E30AB1">
        <w:rPr>
          <w:rFonts w:hint="eastAsia"/>
          <w:color w:val="000000" w:themeColor="text1"/>
        </w:rPr>
        <w:t>扩建</w:t>
      </w:r>
      <w:r w:rsidR="003219DE" w:rsidRPr="00E30AB1">
        <w:rPr>
          <w:rFonts w:hint="eastAsia"/>
          <w:color w:val="000000" w:themeColor="text1"/>
        </w:rPr>
        <w:t>后</w:t>
      </w:r>
      <w:r w:rsidR="00CC0F69" w:rsidRPr="00E30AB1">
        <w:rPr>
          <w:rFonts w:hint="eastAsia"/>
          <w:color w:val="000000" w:themeColor="text1"/>
        </w:rPr>
        <w:t>全厂渗滤液浓度较现有渗滤液浓度降低，渗滤液处理站排放口各污染物指标可以满足</w:t>
      </w:r>
      <w:r w:rsidR="00CC0F69" w:rsidRPr="00E30AB1">
        <w:rPr>
          <w:color w:val="000000" w:themeColor="text1"/>
        </w:rPr>
        <w:t>《生活垃</w:t>
      </w:r>
      <w:r w:rsidR="00CC0F69" w:rsidRPr="00E30AB1">
        <w:rPr>
          <w:rFonts w:cs="Times New Roman"/>
          <w:color w:val="000000" w:themeColor="text1"/>
        </w:rPr>
        <w:t>圾填埋场污染控制标准》（</w:t>
      </w:r>
      <w:r w:rsidR="00CC0F69" w:rsidRPr="00E30AB1">
        <w:rPr>
          <w:rFonts w:cs="Times New Roman"/>
          <w:color w:val="000000" w:themeColor="text1"/>
        </w:rPr>
        <w:t>GB16889-20</w:t>
      </w:r>
      <w:r w:rsidR="00CC0F69" w:rsidRPr="00E30AB1">
        <w:rPr>
          <w:rFonts w:cs="Times New Roman" w:hint="eastAsia"/>
          <w:color w:val="000000" w:themeColor="text1"/>
        </w:rPr>
        <w:t>24</w:t>
      </w:r>
      <w:r w:rsidR="00CC0F69" w:rsidRPr="00E30AB1">
        <w:rPr>
          <w:rFonts w:cs="Times New Roman"/>
          <w:color w:val="000000" w:themeColor="text1"/>
        </w:rPr>
        <w:t>）</w:t>
      </w:r>
      <w:r w:rsidR="00CC0F69" w:rsidRPr="00E30AB1">
        <w:rPr>
          <w:rFonts w:cs="Times New Roman" w:hint="eastAsia"/>
          <w:color w:val="000000" w:themeColor="text1"/>
        </w:rPr>
        <w:t>中间接排放的水污染物排放限值，</w:t>
      </w:r>
      <w:r w:rsidR="00CC0F69" w:rsidRPr="00E30AB1">
        <w:rPr>
          <w:rFonts w:hint="eastAsia"/>
          <w:color w:val="000000" w:themeColor="text1"/>
        </w:rPr>
        <w:t>也可满足巴中市第二污水处理厂进水水质要求。</w:t>
      </w:r>
    </w:p>
    <w:p w14:paraId="78F902DE" w14:textId="2CE3DC8F" w:rsidR="008C79FC" w:rsidRPr="00E30AB1" w:rsidRDefault="007954A5" w:rsidP="00D24D11">
      <w:pPr>
        <w:ind w:firstLine="480"/>
        <w:rPr>
          <w:color w:val="000000" w:themeColor="text1"/>
        </w:rPr>
      </w:pPr>
      <w:r w:rsidRPr="00E30AB1">
        <w:rPr>
          <w:rFonts w:hint="eastAsia"/>
          <w:color w:val="000000" w:themeColor="text1"/>
        </w:rPr>
        <w:t>本项目</w:t>
      </w:r>
      <w:r w:rsidRPr="00E30AB1">
        <w:rPr>
          <w:rFonts w:hint="eastAsia"/>
          <w:bCs/>
          <w:color w:val="000000" w:themeColor="text1"/>
        </w:rPr>
        <w:t>氯离子产生浓度</w:t>
      </w:r>
      <w:r w:rsidRPr="00E30AB1">
        <w:rPr>
          <w:rFonts w:hint="eastAsia"/>
          <w:bCs/>
          <w:color w:val="000000" w:themeColor="text1"/>
        </w:rPr>
        <w:t>20000mg/L</w:t>
      </w:r>
      <w:r w:rsidRPr="00E30AB1">
        <w:rPr>
          <w:rFonts w:hint="eastAsia"/>
          <w:bCs/>
          <w:color w:val="000000" w:themeColor="text1"/>
        </w:rPr>
        <w:t>，废水量</w:t>
      </w:r>
      <w:r w:rsidRPr="00E30AB1">
        <w:rPr>
          <w:rFonts w:hint="eastAsia"/>
          <w:bCs/>
          <w:color w:val="000000" w:themeColor="text1"/>
        </w:rPr>
        <w:t>22.60m</w:t>
      </w:r>
      <w:r w:rsidRPr="00E30AB1">
        <w:rPr>
          <w:rFonts w:hint="eastAsia"/>
          <w:bCs/>
          <w:color w:val="000000" w:themeColor="text1"/>
          <w:vertAlign w:val="superscript"/>
        </w:rPr>
        <w:t>3</w:t>
      </w:r>
      <w:r w:rsidRPr="00E30AB1">
        <w:rPr>
          <w:rFonts w:hint="eastAsia"/>
          <w:bCs/>
          <w:color w:val="000000" w:themeColor="text1"/>
        </w:rPr>
        <w:t>/d</w:t>
      </w:r>
      <w:r w:rsidRPr="00E30AB1">
        <w:rPr>
          <w:rFonts w:hint="eastAsia"/>
          <w:bCs/>
          <w:color w:val="000000" w:themeColor="text1"/>
        </w:rPr>
        <w:t>，现有垃圾填埋场废水量</w:t>
      </w:r>
      <w:r w:rsidRPr="00E30AB1">
        <w:rPr>
          <w:rFonts w:hint="eastAsia"/>
          <w:bCs/>
          <w:color w:val="000000" w:themeColor="text1"/>
        </w:rPr>
        <w:t>67.5 m</w:t>
      </w:r>
      <w:r w:rsidRPr="00E30AB1">
        <w:rPr>
          <w:rFonts w:hint="eastAsia"/>
          <w:bCs/>
          <w:color w:val="000000" w:themeColor="text1"/>
          <w:vertAlign w:val="superscript"/>
        </w:rPr>
        <w:t>3</w:t>
      </w:r>
      <w:r w:rsidRPr="00E30AB1">
        <w:rPr>
          <w:rFonts w:hint="eastAsia"/>
          <w:bCs/>
          <w:color w:val="000000" w:themeColor="text1"/>
        </w:rPr>
        <w:t>/d</w:t>
      </w:r>
      <w:r w:rsidRPr="00E30AB1">
        <w:rPr>
          <w:rFonts w:hint="eastAsia"/>
          <w:bCs/>
          <w:color w:val="000000" w:themeColor="text1"/>
        </w:rPr>
        <w:t>，</w:t>
      </w:r>
      <w:r w:rsidRPr="00E30AB1">
        <w:rPr>
          <w:rFonts w:hint="eastAsia"/>
          <w:color w:val="000000" w:themeColor="text1"/>
        </w:rPr>
        <w:t>经调节池预处理后，氯离子产生浓度为</w:t>
      </w:r>
      <w:r w:rsidRPr="00E30AB1">
        <w:rPr>
          <w:rFonts w:hint="eastAsia"/>
          <w:color w:val="000000" w:themeColor="text1"/>
        </w:rPr>
        <w:t>5016</w:t>
      </w:r>
      <w:r w:rsidRPr="00E30AB1">
        <w:rPr>
          <w:rFonts w:hint="eastAsia"/>
          <w:bCs/>
          <w:color w:val="000000" w:themeColor="text1"/>
        </w:rPr>
        <w:t>mg/L</w:t>
      </w:r>
      <w:r w:rsidRPr="00E30AB1">
        <w:rPr>
          <w:rFonts w:hint="eastAsia"/>
          <w:bCs/>
          <w:color w:val="000000" w:themeColor="text1"/>
        </w:rPr>
        <w:t>。参考中国环境科学学会</w:t>
      </w:r>
      <w:r w:rsidRPr="00E30AB1">
        <w:rPr>
          <w:rFonts w:hint="eastAsia"/>
          <w:bCs/>
          <w:color w:val="000000" w:themeColor="text1"/>
        </w:rPr>
        <w:t>2022</w:t>
      </w:r>
      <w:r w:rsidRPr="00E30AB1">
        <w:rPr>
          <w:rFonts w:hint="eastAsia"/>
          <w:bCs/>
          <w:color w:val="000000" w:themeColor="text1"/>
        </w:rPr>
        <w:t>年科学技术年会</w:t>
      </w:r>
      <w:r w:rsidRPr="00E30AB1">
        <w:rPr>
          <w:rFonts w:hint="eastAsia"/>
          <w:bCs/>
          <w:color w:val="000000" w:themeColor="text1"/>
        </w:rPr>
        <w:t>--</w:t>
      </w:r>
      <w:r w:rsidRPr="00E30AB1">
        <w:rPr>
          <w:rFonts w:hint="eastAsia"/>
          <w:bCs/>
          <w:color w:val="000000" w:themeColor="text1"/>
        </w:rPr>
        <w:t>环境工程技术创新与应用分会场论文集《飞灰中氯离子对垃圾渗滤液</w:t>
      </w:r>
      <w:r w:rsidRPr="00E30AB1">
        <w:rPr>
          <w:rFonts w:hint="eastAsia"/>
          <w:bCs/>
          <w:color w:val="000000" w:themeColor="text1"/>
        </w:rPr>
        <w:t>AO</w:t>
      </w:r>
      <w:r w:rsidRPr="00E30AB1">
        <w:rPr>
          <w:rFonts w:hint="eastAsia"/>
          <w:bCs/>
          <w:color w:val="000000" w:themeColor="text1"/>
        </w:rPr>
        <w:t>处理系统影响》，当系统中混合液氯离子浓度超过</w:t>
      </w:r>
      <w:r w:rsidRPr="00E30AB1">
        <w:rPr>
          <w:rFonts w:hint="eastAsia"/>
          <w:bCs/>
          <w:color w:val="000000" w:themeColor="text1"/>
        </w:rPr>
        <w:t>5700mg/L</w:t>
      </w:r>
      <w:r w:rsidRPr="00E30AB1">
        <w:rPr>
          <w:rFonts w:hint="eastAsia"/>
          <w:bCs/>
          <w:color w:val="000000" w:themeColor="text1"/>
        </w:rPr>
        <w:t>，</w:t>
      </w:r>
      <w:r w:rsidRPr="00E30AB1">
        <w:rPr>
          <w:rFonts w:hint="eastAsia"/>
          <w:bCs/>
          <w:color w:val="000000" w:themeColor="text1"/>
        </w:rPr>
        <w:t>AO</w:t>
      </w:r>
      <w:r w:rsidRPr="00E30AB1">
        <w:rPr>
          <w:rFonts w:hint="eastAsia"/>
          <w:bCs/>
          <w:color w:val="000000" w:themeColor="text1"/>
        </w:rPr>
        <w:t>系统处理会开始收到影响。故本项目废水进入</w:t>
      </w:r>
      <w:r w:rsidRPr="00E30AB1">
        <w:rPr>
          <w:rFonts w:hint="eastAsia"/>
          <w:color w:val="000000" w:themeColor="text1"/>
        </w:rPr>
        <w:t>现有渗滤液处理站，不会对现有渗滤液处理站造成较大影响。</w:t>
      </w:r>
    </w:p>
    <w:p w14:paraId="0441E311" w14:textId="70CC208B" w:rsidR="009819EC" w:rsidRPr="00E30AB1" w:rsidRDefault="004474E1" w:rsidP="004474E1">
      <w:pPr>
        <w:pStyle w:val="afc"/>
        <w:ind w:firstLine="480"/>
        <w:rPr>
          <w:rFonts w:eastAsia="宋体" w:cs="Times New Roman"/>
          <w:color w:val="000000" w:themeColor="text1"/>
          <w:szCs w:val="24"/>
        </w:rPr>
      </w:pPr>
      <w:r w:rsidRPr="00E30AB1">
        <w:rPr>
          <w:rFonts w:eastAsia="宋体" w:cs="Times New Roman"/>
          <w:color w:val="000000" w:themeColor="text1"/>
          <w:szCs w:val="24"/>
        </w:rPr>
        <w:t>综上，渗滤液依托</w:t>
      </w:r>
      <w:r w:rsidR="00F0173B" w:rsidRPr="00E30AB1">
        <w:rPr>
          <w:rFonts w:hint="eastAsia"/>
          <w:color w:val="000000" w:themeColor="text1"/>
          <w:lang w:bidi="ar"/>
        </w:rPr>
        <w:t>现有</w:t>
      </w:r>
      <w:r w:rsidRPr="00E30AB1">
        <w:rPr>
          <w:rFonts w:eastAsia="宋体" w:cs="Times New Roman"/>
          <w:color w:val="000000" w:themeColor="text1"/>
          <w:szCs w:val="24"/>
        </w:rPr>
        <w:t>渗滤液处理站合理可行。</w:t>
      </w:r>
    </w:p>
    <w:p w14:paraId="47D6FFA5" w14:textId="77777777" w:rsidR="00791EE4" w:rsidRPr="00E30AB1" w:rsidRDefault="00791EE4" w:rsidP="00791EE4">
      <w:pPr>
        <w:pStyle w:val="4"/>
        <w:rPr>
          <w:color w:val="000000" w:themeColor="text1"/>
        </w:rPr>
      </w:pPr>
      <w:r w:rsidRPr="00E30AB1">
        <w:rPr>
          <w:rFonts w:hint="eastAsia"/>
          <w:color w:val="000000" w:themeColor="text1"/>
        </w:rPr>
        <w:t>浓缩液处理设施可行性分析</w:t>
      </w:r>
    </w:p>
    <w:p w14:paraId="1E1A2540" w14:textId="77777777" w:rsidR="00791EE4" w:rsidRPr="00E30AB1" w:rsidRDefault="00791EE4" w:rsidP="00FC42EE">
      <w:pPr>
        <w:ind w:firstLine="480"/>
        <w:rPr>
          <w:color w:val="000000" w:themeColor="text1"/>
        </w:rPr>
      </w:pPr>
      <w:r w:rsidRPr="00E30AB1">
        <w:rPr>
          <w:rFonts w:hint="eastAsia"/>
          <w:color w:val="000000" w:themeColor="text1"/>
        </w:rPr>
        <w:t>现有垃圾渗滤液膜过滤的浓水采取直接回灌方式。根据《巴中市垃圾渗滤液收集及处理设施建设工程环境影响报告书》，原垃圾填埋场满负荷运行时系统日处理渗滤液及其他废水共计</w:t>
      </w:r>
      <w:r w:rsidRPr="00E30AB1">
        <w:rPr>
          <w:color w:val="000000" w:themeColor="text1"/>
        </w:rPr>
        <w:t>123.52m</w:t>
      </w:r>
      <w:r w:rsidRPr="00E30AB1">
        <w:rPr>
          <w:color w:val="000000" w:themeColor="text1"/>
          <w:vertAlign w:val="superscript"/>
        </w:rPr>
        <w:t>3</w:t>
      </w:r>
      <w:r w:rsidRPr="00E30AB1">
        <w:rPr>
          <w:rFonts w:hint="eastAsia"/>
          <w:color w:val="000000" w:themeColor="text1"/>
        </w:rPr>
        <w:t>，回灌量为</w:t>
      </w:r>
      <w:r w:rsidRPr="00E30AB1">
        <w:rPr>
          <w:color w:val="000000" w:themeColor="text1"/>
        </w:rPr>
        <w:t>24.7m</w:t>
      </w:r>
      <w:r w:rsidRPr="00E30AB1">
        <w:rPr>
          <w:color w:val="000000" w:themeColor="text1"/>
          <w:vertAlign w:val="superscript"/>
        </w:rPr>
        <w:t>3</w:t>
      </w:r>
      <w:r w:rsidRPr="00E30AB1">
        <w:rPr>
          <w:color w:val="000000" w:themeColor="text1"/>
        </w:rPr>
        <w:t>/d</w:t>
      </w:r>
      <w:r w:rsidRPr="00E30AB1">
        <w:rPr>
          <w:rFonts w:hint="eastAsia"/>
          <w:color w:val="000000" w:themeColor="text1"/>
        </w:rPr>
        <w:t>。</w:t>
      </w:r>
    </w:p>
    <w:p w14:paraId="4DB66D7D" w14:textId="0F46BE35" w:rsidR="00791EE4" w:rsidRPr="00E30AB1" w:rsidRDefault="00791EE4" w:rsidP="00790C67">
      <w:pPr>
        <w:ind w:firstLine="480"/>
        <w:rPr>
          <w:color w:val="000000" w:themeColor="text1"/>
        </w:rPr>
      </w:pPr>
      <w:r w:rsidRPr="00E30AB1">
        <w:rPr>
          <w:rFonts w:hint="eastAsia"/>
          <w:color w:val="000000" w:themeColor="text1"/>
        </w:rPr>
        <w:t>按</w:t>
      </w:r>
      <w:r w:rsidRPr="00E30AB1">
        <w:rPr>
          <w:color w:val="000000" w:themeColor="text1"/>
        </w:rPr>
        <w:t>1L/</w:t>
      </w:r>
      <w:r w:rsidRPr="00E30AB1">
        <w:rPr>
          <w:rFonts w:hint="eastAsia"/>
          <w:color w:val="000000" w:themeColor="text1"/>
        </w:rPr>
        <w:t>（</w:t>
      </w:r>
      <w:r w:rsidRPr="00E30AB1">
        <w:rPr>
          <w:color w:val="000000" w:themeColor="text1"/>
        </w:rPr>
        <w:t>h</w:t>
      </w:r>
      <w:r w:rsidRPr="00E30AB1">
        <w:rPr>
          <w:rFonts w:hint="eastAsia"/>
          <w:color w:val="000000" w:themeColor="text1"/>
        </w:rPr>
        <w:t>·</w:t>
      </w:r>
      <w:r w:rsidRPr="00E30AB1">
        <w:rPr>
          <w:color w:val="000000" w:themeColor="text1"/>
        </w:rPr>
        <w:t>m</w:t>
      </w:r>
      <w:r w:rsidRPr="00E30AB1">
        <w:rPr>
          <w:color w:val="000000" w:themeColor="text1"/>
          <w:vertAlign w:val="superscript"/>
        </w:rPr>
        <w:t>2</w:t>
      </w:r>
      <w:r w:rsidRPr="00E30AB1">
        <w:rPr>
          <w:rFonts w:hint="eastAsia"/>
          <w:color w:val="000000" w:themeColor="text1"/>
        </w:rPr>
        <w:t>）的回灌率计算，需要回灌面积：</w:t>
      </w:r>
      <w:r w:rsidRPr="00E30AB1">
        <w:rPr>
          <w:color w:val="000000" w:themeColor="text1"/>
        </w:rPr>
        <w:t>A</w:t>
      </w:r>
      <w:r w:rsidRPr="00E30AB1">
        <w:rPr>
          <w:rFonts w:hint="eastAsia"/>
          <w:color w:val="000000" w:themeColor="text1"/>
        </w:rPr>
        <w:t>＝</w:t>
      </w:r>
      <w:r w:rsidRPr="00E30AB1">
        <w:rPr>
          <w:color w:val="000000" w:themeColor="text1"/>
        </w:rPr>
        <w:t>24.7</w:t>
      </w:r>
      <w:r w:rsidRPr="00E30AB1">
        <w:rPr>
          <w:rFonts w:hint="eastAsia"/>
          <w:color w:val="000000" w:themeColor="text1"/>
        </w:rPr>
        <w:t>×</w:t>
      </w:r>
      <w:r w:rsidRPr="00E30AB1">
        <w:rPr>
          <w:color w:val="000000" w:themeColor="text1"/>
        </w:rPr>
        <w:t>1000</w:t>
      </w:r>
      <w:r w:rsidRPr="00E30AB1">
        <w:rPr>
          <w:rFonts w:hint="eastAsia"/>
          <w:color w:val="000000" w:themeColor="text1"/>
        </w:rPr>
        <w:t>÷</w:t>
      </w:r>
      <w:r w:rsidRPr="00E30AB1">
        <w:rPr>
          <w:color w:val="000000" w:themeColor="text1"/>
        </w:rPr>
        <w:t>24</w:t>
      </w:r>
      <w:r w:rsidRPr="00E30AB1">
        <w:rPr>
          <w:rFonts w:hint="eastAsia"/>
          <w:color w:val="000000" w:themeColor="text1"/>
        </w:rPr>
        <w:t>÷</w:t>
      </w:r>
      <w:r w:rsidRPr="00E30AB1">
        <w:rPr>
          <w:color w:val="000000" w:themeColor="text1"/>
        </w:rPr>
        <w:t>1=1029.2m</w:t>
      </w:r>
      <w:r w:rsidRPr="00E30AB1">
        <w:rPr>
          <w:color w:val="000000" w:themeColor="text1"/>
          <w:vertAlign w:val="superscript"/>
        </w:rPr>
        <w:t>2</w:t>
      </w:r>
      <w:r w:rsidRPr="00E30AB1">
        <w:rPr>
          <w:rFonts w:hint="eastAsia"/>
          <w:color w:val="000000" w:themeColor="text1"/>
        </w:rPr>
        <w:t>可以设计</w:t>
      </w:r>
      <w:r w:rsidRPr="00E30AB1">
        <w:rPr>
          <w:color w:val="000000" w:themeColor="text1"/>
        </w:rPr>
        <w:t>10</w:t>
      </w:r>
      <w:r w:rsidRPr="00E30AB1">
        <w:rPr>
          <w:rFonts w:hint="eastAsia"/>
          <w:color w:val="000000" w:themeColor="text1"/>
        </w:rPr>
        <w:t>个面积为</w:t>
      </w:r>
      <w:r w:rsidRPr="00E30AB1">
        <w:rPr>
          <w:color w:val="000000" w:themeColor="text1"/>
        </w:rPr>
        <w:t>102.9m</w:t>
      </w:r>
      <w:r w:rsidRPr="00E30AB1">
        <w:rPr>
          <w:color w:val="000000" w:themeColor="text1"/>
          <w:vertAlign w:val="superscript"/>
        </w:rPr>
        <w:t>2</w:t>
      </w:r>
      <w:r w:rsidRPr="00E30AB1">
        <w:rPr>
          <w:rFonts w:hint="eastAsia"/>
          <w:color w:val="000000" w:themeColor="text1"/>
        </w:rPr>
        <w:t>的圆形回灌点。回灌井为直径</w:t>
      </w:r>
      <w:r w:rsidRPr="00E30AB1">
        <w:rPr>
          <w:color w:val="000000" w:themeColor="text1"/>
        </w:rPr>
        <w:t xml:space="preserve">1.0m </w:t>
      </w:r>
      <w:r w:rsidRPr="00E30AB1">
        <w:rPr>
          <w:rFonts w:hint="eastAsia"/>
          <w:color w:val="000000" w:themeColor="text1"/>
        </w:rPr>
        <w:t>钢筋混凝土结构。回灌区直径为</w:t>
      </w:r>
      <w:r w:rsidRPr="00E30AB1">
        <w:rPr>
          <w:color w:val="000000" w:themeColor="text1"/>
        </w:rPr>
        <w:t>11m</w:t>
      </w:r>
      <w:r w:rsidRPr="00E30AB1">
        <w:rPr>
          <w:rFonts w:hint="eastAsia"/>
          <w:color w:val="000000" w:themeColor="text1"/>
        </w:rPr>
        <w:t>，要求厚度</w:t>
      </w:r>
      <w:r w:rsidRPr="00E30AB1">
        <w:rPr>
          <w:color w:val="000000" w:themeColor="text1"/>
        </w:rPr>
        <w:t xml:space="preserve">60cm </w:t>
      </w:r>
      <w:r w:rsidRPr="00E30AB1">
        <w:rPr>
          <w:rFonts w:hint="eastAsia"/>
          <w:color w:val="000000" w:themeColor="text1"/>
        </w:rPr>
        <w:t>以上，以碎石填充，碎石直径</w:t>
      </w:r>
      <w:r w:rsidRPr="00E30AB1">
        <w:rPr>
          <w:color w:val="000000" w:themeColor="text1"/>
        </w:rPr>
        <w:t>16~33mm</w:t>
      </w:r>
      <w:r w:rsidRPr="00E30AB1">
        <w:rPr>
          <w:rFonts w:hint="eastAsia"/>
          <w:color w:val="000000" w:themeColor="text1"/>
        </w:rPr>
        <w:t>。回灌区内以有孔花管布水，尽量做到布水均匀。回灌区顶部覆盖，以避免雨水渗入。管道：</w:t>
      </w:r>
      <w:r w:rsidRPr="00E30AB1">
        <w:rPr>
          <w:color w:val="000000" w:themeColor="text1"/>
        </w:rPr>
        <w:t xml:space="preserve">8 </w:t>
      </w:r>
      <w:r w:rsidRPr="00E30AB1">
        <w:rPr>
          <w:rFonts w:hint="eastAsia"/>
          <w:color w:val="000000" w:themeColor="text1"/>
        </w:rPr>
        <w:t>根直径</w:t>
      </w:r>
      <w:r w:rsidRPr="00E30AB1">
        <w:rPr>
          <w:color w:val="000000" w:themeColor="text1"/>
        </w:rPr>
        <w:t>80mm</w:t>
      </w:r>
      <w:r w:rsidRPr="00E30AB1">
        <w:rPr>
          <w:rFonts w:hint="eastAsia"/>
          <w:color w:val="000000" w:themeColor="text1"/>
        </w:rPr>
        <w:t>，</w:t>
      </w:r>
      <w:r w:rsidRPr="00E30AB1">
        <w:rPr>
          <w:color w:val="000000" w:themeColor="text1"/>
        </w:rPr>
        <w:t>L=6.0m</w:t>
      </w:r>
      <w:r w:rsidRPr="00E30AB1">
        <w:rPr>
          <w:rFonts w:hint="eastAsia"/>
          <w:color w:val="000000" w:themeColor="text1"/>
        </w:rPr>
        <w:t>，</w:t>
      </w:r>
      <w:r w:rsidRPr="00E30AB1">
        <w:rPr>
          <w:color w:val="000000" w:themeColor="text1"/>
        </w:rPr>
        <w:t xml:space="preserve">HDPE </w:t>
      </w:r>
      <w:r w:rsidRPr="00E30AB1">
        <w:rPr>
          <w:rFonts w:hint="eastAsia"/>
          <w:color w:val="000000" w:themeColor="text1"/>
        </w:rPr>
        <w:t>管道。</w:t>
      </w:r>
    </w:p>
    <w:p w14:paraId="6A933E22" w14:textId="77777777" w:rsidR="00791EE4" w:rsidRPr="00E30AB1" w:rsidRDefault="00791EE4" w:rsidP="00791EE4">
      <w:pPr>
        <w:ind w:firstLineChars="0" w:firstLine="0"/>
        <w:jc w:val="center"/>
        <w:rPr>
          <w:color w:val="000000" w:themeColor="text1"/>
          <w:szCs w:val="24"/>
        </w:rPr>
      </w:pPr>
      <w:r w:rsidRPr="00E30AB1">
        <w:rPr>
          <w:noProof/>
          <w:color w:val="000000" w:themeColor="text1"/>
        </w:rPr>
        <w:lastRenderedPageBreak/>
        <w:drawing>
          <wp:inline distT="0" distB="0" distL="0" distR="0" wp14:anchorId="41C42E6C" wp14:editId="1E35AD3E">
            <wp:extent cx="5162550" cy="1732612"/>
            <wp:effectExtent l="0" t="0" r="0" b="1270"/>
            <wp:docPr id="2144050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05098" name=""/>
                    <pic:cNvPicPr/>
                  </pic:nvPicPr>
                  <pic:blipFill>
                    <a:blip r:embed="rId172"/>
                    <a:stretch>
                      <a:fillRect/>
                    </a:stretch>
                  </pic:blipFill>
                  <pic:spPr>
                    <a:xfrm>
                      <a:off x="0" y="0"/>
                      <a:ext cx="5235654" cy="1757147"/>
                    </a:xfrm>
                    <a:prstGeom prst="rect">
                      <a:avLst/>
                    </a:prstGeom>
                  </pic:spPr>
                </pic:pic>
              </a:graphicData>
            </a:graphic>
          </wp:inline>
        </w:drawing>
      </w:r>
    </w:p>
    <w:p w14:paraId="2DC38382" w14:textId="5158F627" w:rsidR="00791EE4" w:rsidRPr="00E30AB1" w:rsidRDefault="00791EE4" w:rsidP="00791EE4">
      <w:pPr>
        <w:pStyle w:val="lwx0"/>
        <w:spacing w:after="163"/>
        <w:rPr>
          <w:color w:val="000000" w:themeColor="text1"/>
          <w:szCs w:val="24"/>
        </w:rPr>
      </w:pPr>
      <w:r w:rsidRPr="00E30AB1">
        <w:rPr>
          <w:rFonts w:hint="eastAsia"/>
          <w:color w:val="000000" w:themeColor="text1"/>
        </w:rPr>
        <w:t>图</w:t>
      </w:r>
      <w:r w:rsidRPr="00E30AB1">
        <w:rPr>
          <w:rFonts w:hint="eastAsia"/>
          <w:color w:val="000000" w:themeColor="text1"/>
        </w:rPr>
        <w:t xml:space="preserve"> </w:t>
      </w:r>
      <w:r w:rsidR="00DA15AC" w:rsidRPr="00E30AB1">
        <w:rPr>
          <w:color w:val="000000" w:themeColor="text1"/>
        </w:rPr>
        <w:fldChar w:fldCharType="begin"/>
      </w:r>
      <w:r w:rsidR="00DA15AC" w:rsidRPr="00E30AB1">
        <w:rPr>
          <w:color w:val="000000" w:themeColor="text1"/>
        </w:rPr>
        <w:instrText xml:space="preserve"> </w:instrText>
      </w:r>
      <w:r w:rsidR="00DA15AC" w:rsidRPr="00E30AB1">
        <w:rPr>
          <w:rFonts w:hint="eastAsia"/>
          <w:color w:val="000000" w:themeColor="text1"/>
        </w:rPr>
        <w:instrText>STYLEREF 1 \s</w:instrText>
      </w:r>
      <w:r w:rsidR="00DA15AC" w:rsidRPr="00E30AB1">
        <w:rPr>
          <w:color w:val="000000" w:themeColor="text1"/>
        </w:rPr>
        <w:instrText xml:space="preserve"> </w:instrText>
      </w:r>
      <w:r w:rsidR="00DA15AC" w:rsidRPr="00E30AB1">
        <w:rPr>
          <w:color w:val="000000" w:themeColor="text1"/>
        </w:rPr>
        <w:fldChar w:fldCharType="separate"/>
      </w:r>
      <w:r w:rsidR="007C73FE">
        <w:rPr>
          <w:noProof/>
          <w:color w:val="000000" w:themeColor="text1"/>
        </w:rPr>
        <w:t>8</w:t>
      </w:r>
      <w:r w:rsidR="00DA15AC" w:rsidRPr="00E30AB1">
        <w:rPr>
          <w:color w:val="000000" w:themeColor="text1"/>
        </w:rPr>
        <w:fldChar w:fldCharType="end"/>
      </w:r>
      <w:r w:rsidR="00DA15AC" w:rsidRPr="00E30AB1">
        <w:rPr>
          <w:color w:val="000000" w:themeColor="text1"/>
        </w:rPr>
        <w:noBreakHyphen/>
      </w:r>
      <w:r w:rsidR="00DA15AC" w:rsidRPr="00E30AB1">
        <w:rPr>
          <w:color w:val="000000" w:themeColor="text1"/>
        </w:rPr>
        <w:fldChar w:fldCharType="begin"/>
      </w:r>
      <w:r w:rsidR="00DA15AC" w:rsidRPr="00E30AB1">
        <w:rPr>
          <w:color w:val="000000" w:themeColor="text1"/>
        </w:rPr>
        <w:instrText xml:space="preserve"> </w:instrText>
      </w:r>
      <w:r w:rsidR="00DA15AC" w:rsidRPr="00E30AB1">
        <w:rPr>
          <w:rFonts w:hint="eastAsia"/>
          <w:color w:val="000000" w:themeColor="text1"/>
        </w:rPr>
        <w:instrText xml:space="preserve">SEQ </w:instrText>
      </w:r>
      <w:r w:rsidR="00DA15AC" w:rsidRPr="00E30AB1">
        <w:rPr>
          <w:rFonts w:hint="eastAsia"/>
          <w:color w:val="000000" w:themeColor="text1"/>
        </w:rPr>
        <w:instrText>图</w:instrText>
      </w:r>
      <w:r w:rsidR="00DA15AC" w:rsidRPr="00E30AB1">
        <w:rPr>
          <w:rFonts w:hint="eastAsia"/>
          <w:color w:val="000000" w:themeColor="text1"/>
        </w:rPr>
        <w:instrText xml:space="preserve"> \* ARABIC \s 1</w:instrText>
      </w:r>
      <w:r w:rsidR="00DA15AC" w:rsidRPr="00E30AB1">
        <w:rPr>
          <w:color w:val="000000" w:themeColor="text1"/>
        </w:rPr>
        <w:instrText xml:space="preserve"> </w:instrText>
      </w:r>
      <w:r w:rsidR="00DA15AC" w:rsidRPr="00E30AB1">
        <w:rPr>
          <w:color w:val="000000" w:themeColor="text1"/>
        </w:rPr>
        <w:fldChar w:fldCharType="separate"/>
      </w:r>
      <w:r w:rsidR="007C73FE">
        <w:rPr>
          <w:noProof/>
          <w:color w:val="000000" w:themeColor="text1"/>
        </w:rPr>
        <w:t>2</w:t>
      </w:r>
      <w:r w:rsidR="00DA15AC" w:rsidRPr="00E30AB1">
        <w:rPr>
          <w:color w:val="000000" w:themeColor="text1"/>
        </w:rPr>
        <w:fldChar w:fldCharType="end"/>
      </w:r>
      <w:r w:rsidRPr="00E30AB1">
        <w:rPr>
          <w:rFonts w:cs="Times New Roman" w:hint="eastAsia"/>
          <w:color w:val="000000" w:themeColor="text1"/>
        </w:rPr>
        <w:t>回灌区剖面示意图</w:t>
      </w:r>
    </w:p>
    <w:p w14:paraId="4098CDF2" w14:textId="77777777" w:rsidR="00791EE4" w:rsidRPr="00E30AB1" w:rsidRDefault="00791EE4" w:rsidP="00791EE4">
      <w:pPr>
        <w:ind w:firstLineChars="0" w:firstLine="0"/>
        <w:jc w:val="center"/>
        <w:rPr>
          <w:rFonts w:cs="Times New Roman"/>
          <w:color w:val="000000" w:themeColor="text1"/>
        </w:rPr>
      </w:pPr>
      <w:r w:rsidRPr="00E30AB1">
        <w:rPr>
          <w:noProof/>
          <w:color w:val="000000" w:themeColor="text1"/>
        </w:rPr>
        <w:drawing>
          <wp:inline distT="0" distB="0" distL="0" distR="0" wp14:anchorId="0C43EC5B" wp14:editId="24CF27D1">
            <wp:extent cx="5111816" cy="3486150"/>
            <wp:effectExtent l="0" t="0" r="0" b="0"/>
            <wp:docPr id="16410053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005395" name=""/>
                    <pic:cNvPicPr/>
                  </pic:nvPicPr>
                  <pic:blipFill>
                    <a:blip r:embed="rId173"/>
                    <a:stretch>
                      <a:fillRect/>
                    </a:stretch>
                  </pic:blipFill>
                  <pic:spPr>
                    <a:xfrm>
                      <a:off x="0" y="0"/>
                      <a:ext cx="5112555" cy="3486654"/>
                    </a:xfrm>
                    <a:prstGeom prst="rect">
                      <a:avLst/>
                    </a:prstGeom>
                  </pic:spPr>
                </pic:pic>
              </a:graphicData>
            </a:graphic>
          </wp:inline>
        </w:drawing>
      </w:r>
    </w:p>
    <w:p w14:paraId="41218DD6" w14:textId="49C93965" w:rsidR="00791EE4" w:rsidRPr="00E30AB1" w:rsidRDefault="00791EE4" w:rsidP="00791EE4">
      <w:pPr>
        <w:pStyle w:val="lwx0"/>
        <w:spacing w:after="163"/>
        <w:rPr>
          <w:rFonts w:cs="Times New Roman"/>
          <w:color w:val="000000" w:themeColor="text1"/>
        </w:rPr>
      </w:pPr>
      <w:r w:rsidRPr="00E30AB1">
        <w:rPr>
          <w:rFonts w:hint="eastAsia"/>
          <w:color w:val="000000" w:themeColor="text1"/>
        </w:rPr>
        <w:t>图</w:t>
      </w:r>
      <w:r w:rsidRPr="00E30AB1">
        <w:rPr>
          <w:rFonts w:hint="eastAsia"/>
          <w:color w:val="000000" w:themeColor="text1"/>
        </w:rPr>
        <w:t xml:space="preserve"> </w:t>
      </w:r>
      <w:r w:rsidR="00DA15AC" w:rsidRPr="00E30AB1">
        <w:rPr>
          <w:color w:val="000000" w:themeColor="text1"/>
        </w:rPr>
        <w:fldChar w:fldCharType="begin"/>
      </w:r>
      <w:r w:rsidR="00DA15AC" w:rsidRPr="00E30AB1">
        <w:rPr>
          <w:color w:val="000000" w:themeColor="text1"/>
        </w:rPr>
        <w:instrText xml:space="preserve"> </w:instrText>
      </w:r>
      <w:r w:rsidR="00DA15AC" w:rsidRPr="00E30AB1">
        <w:rPr>
          <w:rFonts w:hint="eastAsia"/>
          <w:color w:val="000000" w:themeColor="text1"/>
        </w:rPr>
        <w:instrText>STYLEREF 1 \s</w:instrText>
      </w:r>
      <w:r w:rsidR="00DA15AC" w:rsidRPr="00E30AB1">
        <w:rPr>
          <w:color w:val="000000" w:themeColor="text1"/>
        </w:rPr>
        <w:instrText xml:space="preserve"> </w:instrText>
      </w:r>
      <w:r w:rsidR="00DA15AC" w:rsidRPr="00E30AB1">
        <w:rPr>
          <w:color w:val="000000" w:themeColor="text1"/>
        </w:rPr>
        <w:fldChar w:fldCharType="separate"/>
      </w:r>
      <w:r w:rsidR="007C73FE">
        <w:rPr>
          <w:noProof/>
          <w:color w:val="000000" w:themeColor="text1"/>
        </w:rPr>
        <w:t>8</w:t>
      </w:r>
      <w:r w:rsidR="00DA15AC" w:rsidRPr="00E30AB1">
        <w:rPr>
          <w:color w:val="000000" w:themeColor="text1"/>
        </w:rPr>
        <w:fldChar w:fldCharType="end"/>
      </w:r>
      <w:r w:rsidR="00DA15AC" w:rsidRPr="00E30AB1">
        <w:rPr>
          <w:color w:val="000000" w:themeColor="text1"/>
        </w:rPr>
        <w:noBreakHyphen/>
      </w:r>
      <w:r w:rsidR="00DA15AC" w:rsidRPr="00E30AB1">
        <w:rPr>
          <w:color w:val="000000" w:themeColor="text1"/>
        </w:rPr>
        <w:fldChar w:fldCharType="begin"/>
      </w:r>
      <w:r w:rsidR="00DA15AC" w:rsidRPr="00E30AB1">
        <w:rPr>
          <w:color w:val="000000" w:themeColor="text1"/>
        </w:rPr>
        <w:instrText xml:space="preserve"> </w:instrText>
      </w:r>
      <w:r w:rsidR="00DA15AC" w:rsidRPr="00E30AB1">
        <w:rPr>
          <w:rFonts w:hint="eastAsia"/>
          <w:color w:val="000000" w:themeColor="text1"/>
        </w:rPr>
        <w:instrText xml:space="preserve">SEQ </w:instrText>
      </w:r>
      <w:r w:rsidR="00DA15AC" w:rsidRPr="00E30AB1">
        <w:rPr>
          <w:rFonts w:hint="eastAsia"/>
          <w:color w:val="000000" w:themeColor="text1"/>
        </w:rPr>
        <w:instrText>图</w:instrText>
      </w:r>
      <w:r w:rsidR="00DA15AC" w:rsidRPr="00E30AB1">
        <w:rPr>
          <w:rFonts w:hint="eastAsia"/>
          <w:color w:val="000000" w:themeColor="text1"/>
        </w:rPr>
        <w:instrText xml:space="preserve"> \* ARABIC \s 1</w:instrText>
      </w:r>
      <w:r w:rsidR="00DA15AC" w:rsidRPr="00E30AB1">
        <w:rPr>
          <w:color w:val="000000" w:themeColor="text1"/>
        </w:rPr>
        <w:instrText xml:space="preserve"> </w:instrText>
      </w:r>
      <w:r w:rsidR="00DA15AC" w:rsidRPr="00E30AB1">
        <w:rPr>
          <w:color w:val="000000" w:themeColor="text1"/>
        </w:rPr>
        <w:fldChar w:fldCharType="separate"/>
      </w:r>
      <w:r w:rsidR="007C73FE">
        <w:rPr>
          <w:noProof/>
          <w:color w:val="000000" w:themeColor="text1"/>
        </w:rPr>
        <w:t>3</w:t>
      </w:r>
      <w:r w:rsidR="00DA15AC" w:rsidRPr="00E30AB1">
        <w:rPr>
          <w:color w:val="000000" w:themeColor="text1"/>
        </w:rPr>
        <w:fldChar w:fldCharType="end"/>
      </w:r>
      <w:r w:rsidRPr="00E30AB1">
        <w:rPr>
          <w:rFonts w:cs="Times New Roman" w:hint="eastAsia"/>
          <w:color w:val="000000" w:themeColor="text1"/>
        </w:rPr>
        <w:t>回灌区平面示意图</w:t>
      </w:r>
    </w:p>
    <w:p w14:paraId="38AC5F76" w14:textId="3F4B2B2D" w:rsidR="00791EE4" w:rsidRPr="00E30AB1" w:rsidRDefault="00791EE4" w:rsidP="00791EE4">
      <w:pPr>
        <w:ind w:firstLine="480"/>
        <w:rPr>
          <w:color w:val="000000" w:themeColor="text1"/>
        </w:rPr>
      </w:pPr>
      <w:r w:rsidRPr="00E30AB1">
        <w:rPr>
          <w:rFonts w:hint="eastAsia"/>
          <w:color w:val="000000" w:themeColor="text1"/>
        </w:rPr>
        <w:t>巴中市生活垃圾填埋场已部分覆盖，本项目扩建后不再接纳垃圾填埋，随着时间推移，原巴中市生活垃圾填埋场渗滤液产生量逐年递减。本次考虑巴中市生活垃圾填埋场部分覆盖和本次扩建项目产生的渗滤液，</w:t>
      </w:r>
      <w:r w:rsidRPr="00E30AB1">
        <w:rPr>
          <w:rFonts w:hint="eastAsia"/>
          <w:color w:val="000000" w:themeColor="text1"/>
          <w:szCs w:val="24"/>
        </w:rPr>
        <w:t>全厂</w:t>
      </w:r>
      <w:r w:rsidRPr="00E30AB1">
        <w:rPr>
          <w:rFonts w:hint="eastAsia"/>
          <w:color w:val="000000" w:themeColor="text1"/>
        </w:rPr>
        <w:t>废水处理量为</w:t>
      </w:r>
      <w:r w:rsidRPr="00E30AB1">
        <w:rPr>
          <w:rFonts w:hint="eastAsia"/>
          <w:color w:val="000000" w:themeColor="text1"/>
        </w:rPr>
        <w:t>95.68m</w:t>
      </w:r>
      <w:r w:rsidRPr="00E30AB1">
        <w:rPr>
          <w:rFonts w:hint="eastAsia"/>
          <w:color w:val="000000" w:themeColor="text1"/>
          <w:vertAlign w:val="superscript"/>
        </w:rPr>
        <w:t>3</w:t>
      </w:r>
      <w:r w:rsidRPr="00E30AB1">
        <w:rPr>
          <w:rFonts w:hint="eastAsia"/>
          <w:color w:val="000000" w:themeColor="text1"/>
        </w:rPr>
        <w:t>/d</w:t>
      </w:r>
      <w:r w:rsidRPr="00E30AB1">
        <w:rPr>
          <w:rFonts w:hint="eastAsia"/>
          <w:color w:val="000000" w:themeColor="text1"/>
        </w:rPr>
        <w:t>，回灌量为</w:t>
      </w:r>
      <w:r w:rsidRPr="00E30AB1">
        <w:rPr>
          <w:rFonts w:hint="eastAsia"/>
          <w:color w:val="000000" w:themeColor="text1"/>
        </w:rPr>
        <w:t>19.13</w:t>
      </w:r>
      <w:r w:rsidRPr="00E30AB1">
        <w:rPr>
          <w:color w:val="000000" w:themeColor="text1"/>
        </w:rPr>
        <w:t xml:space="preserve"> m</w:t>
      </w:r>
      <w:r w:rsidRPr="00E30AB1">
        <w:rPr>
          <w:color w:val="000000" w:themeColor="text1"/>
          <w:vertAlign w:val="superscript"/>
        </w:rPr>
        <w:t>3</w:t>
      </w:r>
      <w:r w:rsidRPr="00E30AB1">
        <w:rPr>
          <w:color w:val="000000" w:themeColor="text1"/>
        </w:rPr>
        <w:t>/d</w:t>
      </w:r>
      <w:r w:rsidRPr="00E30AB1">
        <w:rPr>
          <w:rFonts w:hint="eastAsia"/>
          <w:color w:val="000000" w:themeColor="text1"/>
        </w:rPr>
        <w:t>，较原环评设计量减少</w:t>
      </w:r>
      <w:r w:rsidRPr="00E30AB1">
        <w:rPr>
          <w:rFonts w:hint="eastAsia"/>
          <w:color w:val="000000" w:themeColor="text1"/>
        </w:rPr>
        <w:t>5.57 m</w:t>
      </w:r>
      <w:r w:rsidRPr="00E30AB1">
        <w:rPr>
          <w:rFonts w:hint="eastAsia"/>
          <w:color w:val="000000" w:themeColor="text1"/>
          <w:vertAlign w:val="superscript"/>
        </w:rPr>
        <w:t>3</w:t>
      </w:r>
      <w:r w:rsidRPr="00E30AB1">
        <w:rPr>
          <w:rFonts w:hint="eastAsia"/>
          <w:color w:val="000000" w:themeColor="text1"/>
        </w:rPr>
        <w:t>/d</w:t>
      </w:r>
      <w:r w:rsidRPr="00E30AB1">
        <w:rPr>
          <w:rFonts w:hint="eastAsia"/>
          <w:color w:val="000000" w:themeColor="text1"/>
        </w:rPr>
        <w:t>。故本项目依托现有浓缩液回灌处理系统可行。</w:t>
      </w:r>
    </w:p>
    <w:p w14:paraId="6606E4B2" w14:textId="1BD719C9" w:rsidR="00B27CEB" w:rsidRPr="00E30AB1" w:rsidRDefault="00027C99" w:rsidP="00FD4632">
      <w:pPr>
        <w:pStyle w:val="3"/>
        <w:rPr>
          <w:color w:val="000000" w:themeColor="text1"/>
        </w:rPr>
      </w:pPr>
      <w:r w:rsidRPr="00E30AB1">
        <w:rPr>
          <w:rFonts w:hint="eastAsia"/>
          <w:color w:val="000000" w:themeColor="text1"/>
        </w:rPr>
        <w:t>废气</w:t>
      </w:r>
      <w:r w:rsidR="00B27CEB" w:rsidRPr="00E30AB1">
        <w:rPr>
          <w:color w:val="000000" w:themeColor="text1"/>
        </w:rPr>
        <w:t>污染防治措施</w:t>
      </w:r>
    </w:p>
    <w:p w14:paraId="216387B1" w14:textId="77028417" w:rsidR="00E37ACE" w:rsidRPr="00E30AB1" w:rsidRDefault="00E37ACE" w:rsidP="00E37ACE">
      <w:pPr>
        <w:ind w:firstLine="480"/>
        <w:rPr>
          <w:rFonts w:cs="Times New Roman"/>
          <w:color w:val="000000" w:themeColor="text1"/>
        </w:rPr>
      </w:pPr>
      <w:r w:rsidRPr="00E30AB1">
        <w:rPr>
          <w:rFonts w:hint="eastAsia"/>
          <w:color w:val="000000" w:themeColor="text1"/>
        </w:rPr>
        <w:t>填埋场粉尘：</w:t>
      </w:r>
      <w:r w:rsidRPr="00E30AB1">
        <w:rPr>
          <w:color w:val="000000" w:themeColor="text1"/>
        </w:rPr>
        <w:t>飞灰固化后</w:t>
      </w:r>
      <w:r w:rsidRPr="00E30AB1">
        <w:rPr>
          <w:rFonts w:cs="Times New Roman"/>
          <w:color w:val="000000" w:themeColor="text1"/>
        </w:rPr>
        <w:t>采用密封吨袋包装</w:t>
      </w:r>
      <w:r w:rsidRPr="00E30AB1">
        <w:rPr>
          <w:rFonts w:cs="Times New Roman" w:hint="eastAsia"/>
          <w:color w:val="000000" w:themeColor="text1"/>
        </w:rPr>
        <w:t>，</w:t>
      </w:r>
      <w:r w:rsidRPr="00E30AB1">
        <w:rPr>
          <w:color w:val="000000" w:themeColor="text1"/>
        </w:rPr>
        <w:t>采取</w:t>
      </w:r>
      <w:r w:rsidR="003A216A" w:rsidRPr="00E30AB1">
        <w:rPr>
          <w:rFonts w:hint="eastAsia"/>
          <w:color w:val="000000" w:themeColor="text1"/>
        </w:rPr>
        <w:t>分区填埋、</w:t>
      </w:r>
      <w:r w:rsidRPr="00E30AB1">
        <w:rPr>
          <w:color w:val="000000" w:themeColor="text1"/>
        </w:rPr>
        <w:t>每日覆盖和中间覆盖的填埋</w:t>
      </w:r>
      <w:r w:rsidR="003A216A" w:rsidRPr="00E30AB1">
        <w:rPr>
          <w:rFonts w:hint="eastAsia"/>
          <w:color w:val="000000" w:themeColor="text1"/>
        </w:rPr>
        <w:t>方</w:t>
      </w:r>
      <w:r w:rsidRPr="00E30AB1">
        <w:rPr>
          <w:color w:val="000000" w:themeColor="text1"/>
        </w:rPr>
        <w:t>式。</w:t>
      </w:r>
      <w:r w:rsidRPr="00E30AB1">
        <w:rPr>
          <w:rFonts w:hint="eastAsia"/>
          <w:color w:val="000000" w:themeColor="text1"/>
        </w:rPr>
        <w:t>运输车辆封闭，填埋区填埋时，堆面采用</w:t>
      </w:r>
      <w:r w:rsidRPr="00E30AB1">
        <w:rPr>
          <w:color w:val="000000" w:themeColor="text1"/>
        </w:rPr>
        <w:t>HDPE</w:t>
      </w:r>
      <w:r w:rsidRPr="00E30AB1">
        <w:rPr>
          <w:rFonts w:hint="eastAsia"/>
          <w:color w:val="000000" w:themeColor="text1"/>
        </w:rPr>
        <w:t>膜遮盖，工作区采用洒水抑尘。入场道路硬化处理，不定时洒水抑尘，进出车辆清洗。</w:t>
      </w:r>
      <w:r w:rsidR="00B82FD5" w:rsidRPr="00E30AB1">
        <w:rPr>
          <w:rFonts w:hint="eastAsia"/>
          <w:color w:val="000000" w:themeColor="text1"/>
        </w:rPr>
        <w:t>采用上述措施后，</w:t>
      </w:r>
      <w:r w:rsidR="00F95A9D" w:rsidRPr="00E30AB1">
        <w:rPr>
          <w:rFonts w:hint="eastAsia"/>
          <w:color w:val="000000" w:themeColor="text1"/>
        </w:rPr>
        <w:t>颗粒物可满足</w:t>
      </w:r>
      <w:r w:rsidR="00F95A9D" w:rsidRPr="00E30AB1">
        <w:rPr>
          <w:rFonts w:cs="Times New Roman"/>
          <w:color w:val="000000" w:themeColor="text1"/>
        </w:rPr>
        <w:t>《大气污染物综合排放标准》（</w:t>
      </w:r>
      <w:r w:rsidR="00F95A9D" w:rsidRPr="00E30AB1">
        <w:rPr>
          <w:rFonts w:cs="Times New Roman"/>
          <w:color w:val="000000" w:themeColor="text1"/>
        </w:rPr>
        <w:t>GB16297-1996</w:t>
      </w:r>
      <w:r w:rsidR="00F95A9D" w:rsidRPr="00E30AB1">
        <w:rPr>
          <w:rFonts w:cs="Times New Roman"/>
          <w:color w:val="000000" w:themeColor="text1"/>
        </w:rPr>
        <w:t>）表</w:t>
      </w:r>
      <w:r w:rsidR="00F95A9D" w:rsidRPr="00E30AB1">
        <w:rPr>
          <w:rFonts w:cs="Times New Roman"/>
          <w:color w:val="000000" w:themeColor="text1"/>
        </w:rPr>
        <w:t>2</w:t>
      </w:r>
      <w:r w:rsidR="00F95A9D" w:rsidRPr="00E30AB1">
        <w:rPr>
          <w:rFonts w:cs="Times New Roman"/>
          <w:color w:val="000000" w:themeColor="text1"/>
        </w:rPr>
        <w:t>中周界无组织排放点浓度</w:t>
      </w:r>
      <w:r w:rsidR="00F95A9D" w:rsidRPr="00E30AB1">
        <w:rPr>
          <w:rFonts w:cs="Times New Roman" w:hint="eastAsia"/>
          <w:color w:val="000000" w:themeColor="text1"/>
        </w:rPr>
        <w:t>限</w:t>
      </w:r>
      <w:r w:rsidR="00F95A9D" w:rsidRPr="00E30AB1">
        <w:rPr>
          <w:rFonts w:cs="Times New Roman" w:hint="eastAsia"/>
          <w:color w:val="000000" w:themeColor="text1"/>
        </w:rPr>
        <w:lastRenderedPageBreak/>
        <w:t>值</w:t>
      </w:r>
      <w:r w:rsidR="00F95A9D" w:rsidRPr="00E30AB1">
        <w:rPr>
          <w:rFonts w:cs="Times New Roman"/>
          <w:color w:val="000000" w:themeColor="text1"/>
        </w:rPr>
        <w:t>要求</w:t>
      </w:r>
      <w:r w:rsidR="008A49A5" w:rsidRPr="00E30AB1">
        <w:rPr>
          <w:rFonts w:cs="Times New Roman" w:hint="eastAsia"/>
          <w:color w:val="000000" w:themeColor="text1"/>
        </w:rPr>
        <w:t>。</w:t>
      </w:r>
    </w:p>
    <w:p w14:paraId="55DE6219" w14:textId="5F0B0C49" w:rsidR="000956B7" w:rsidRPr="00E30AB1" w:rsidRDefault="00E37ACE" w:rsidP="00F3625E">
      <w:pPr>
        <w:ind w:firstLine="480"/>
        <w:rPr>
          <w:rFonts w:cs="Times New Roman"/>
          <w:color w:val="000000" w:themeColor="text1"/>
        </w:rPr>
      </w:pPr>
      <w:r w:rsidRPr="00E30AB1">
        <w:rPr>
          <w:rFonts w:hint="eastAsia"/>
          <w:color w:val="000000" w:themeColor="text1"/>
        </w:rPr>
        <w:t>渗滤液处理站恶臭：</w:t>
      </w:r>
      <w:r w:rsidR="008A49A5" w:rsidRPr="00E30AB1">
        <w:rPr>
          <w:rFonts w:hint="eastAsia"/>
          <w:color w:val="000000" w:themeColor="text1"/>
        </w:rPr>
        <w:t>根据</w:t>
      </w:r>
      <w:r w:rsidR="008A49A5" w:rsidRPr="00E30AB1">
        <w:rPr>
          <w:rFonts w:cs="Times New Roman"/>
          <w:color w:val="000000" w:themeColor="text1"/>
        </w:rPr>
        <w:t>《生活垃圾填埋场污染控制标准》（</w:t>
      </w:r>
      <w:r w:rsidR="008A49A5" w:rsidRPr="00E30AB1">
        <w:rPr>
          <w:rFonts w:cs="Times New Roman"/>
          <w:color w:val="000000" w:themeColor="text1"/>
        </w:rPr>
        <w:t>GB16889-20</w:t>
      </w:r>
      <w:r w:rsidR="008A49A5" w:rsidRPr="00E30AB1">
        <w:rPr>
          <w:rFonts w:cs="Times New Roman" w:hint="eastAsia"/>
          <w:color w:val="000000" w:themeColor="text1"/>
        </w:rPr>
        <w:t>24</w:t>
      </w:r>
      <w:r w:rsidR="008A49A5" w:rsidRPr="00E30AB1">
        <w:rPr>
          <w:rFonts w:cs="Times New Roman"/>
          <w:color w:val="000000" w:themeColor="text1"/>
        </w:rPr>
        <w:t>）</w:t>
      </w:r>
      <w:r w:rsidR="008A49A5" w:rsidRPr="00E30AB1">
        <w:rPr>
          <w:rFonts w:cs="Times New Roman" w:hint="eastAsia"/>
          <w:color w:val="000000" w:themeColor="text1"/>
        </w:rPr>
        <w:t>相关要求，“</w:t>
      </w:r>
      <w:r w:rsidR="008A49A5" w:rsidRPr="00E30AB1">
        <w:rPr>
          <w:rFonts w:cs="Times New Roman" w:hint="eastAsia"/>
          <w:color w:val="000000" w:themeColor="text1"/>
        </w:rPr>
        <w:t xml:space="preserve">5.3.4 </w:t>
      </w:r>
      <w:r w:rsidR="008A49A5" w:rsidRPr="00E30AB1">
        <w:rPr>
          <w:rFonts w:hint="eastAsia"/>
          <w:color w:val="000000" w:themeColor="text1"/>
        </w:rPr>
        <w:t>建设渗滤液处理设施的填埋场，其渗滤液调节池应采取封闭和负压抽吸措施，将抽吸的气体经化学吸收式除臭、生物除臭、吸附除臭等集中处理达标。封闭设计应兼顾雨水导排、气体导排及池底污泥清理。</w:t>
      </w:r>
      <w:r w:rsidR="008A49A5" w:rsidRPr="00E30AB1">
        <w:rPr>
          <w:rFonts w:cs="Times New Roman" w:hint="eastAsia"/>
          <w:color w:val="000000" w:themeColor="text1"/>
        </w:rPr>
        <w:t>”本项目采取</w:t>
      </w:r>
      <w:r w:rsidR="008A49A5" w:rsidRPr="00E30AB1">
        <w:rPr>
          <w:rFonts w:hint="eastAsia"/>
          <w:color w:val="000000" w:themeColor="text1"/>
        </w:rPr>
        <w:t>封闭和负压抽吸措施，将抽吸的气体经生物除臭处理后通过</w:t>
      </w:r>
      <w:r w:rsidR="008A49A5" w:rsidRPr="00E30AB1">
        <w:rPr>
          <w:rFonts w:hint="eastAsia"/>
          <w:color w:val="000000" w:themeColor="text1"/>
        </w:rPr>
        <w:t>15</w:t>
      </w:r>
      <w:r w:rsidR="008A49A5" w:rsidRPr="00E30AB1">
        <w:rPr>
          <w:color w:val="000000" w:themeColor="text1"/>
        </w:rPr>
        <w:t>m</w:t>
      </w:r>
      <w:r w:rsidR="008A49A5" w:rsidRPr="00E30AB1">
        <w:rPr>
          <w:color w:val="000000" w:themeColor="text1"/>
        </w:rPr>
        <w:t>高排气筒</w:t>
      </w:r>
      <w:r w:rsidR="008A49A5" w:rsidRPr="00E30AB1">
        <w:rPr>
          <w:rFonts w:hint="eastAsia"/>
          <w:color w:val="000000" w:themeColor="text1"/>
        </w:rPr>
        <w:t>排放，</w:t>
      </w:r>
      <w:r w:rsidR="00FF6158" w:rsidRPr="00E30AB1">
        <w:rPr>
          <w:rFonts w:hint="eastAsia"/>
          <w:color w:val="000000" w:themeColor="text1"/>
        </w:rPr>
        <w:t>可满足《恶臭污染物排放标准》（</w:t>
      </w:r>
      <w:r w:rsidR="00FF6158" w:rsidRPr="00E30AB1">
        <w:rPr>
          <w:color w:val="000000" w:themeColor="text1"/>
        </w:rPr>
        <w:t>GB14554-1993</w:t>
      </w:r>
      <w:r w:rsidR="00FF6158" w:rsidRPr="00E30AB1">
        <w:rPr>
          <w:rFonts w:hint="eastAsia"/>
          <w:color w:val="000000" w:themeColor="text1"/>
        </w:rPr>
        <w:t>）排放限值，也可满足</w:t>
      </w:r>
      <w:r w:rsidR="00FF6158" w:rsidRPr="00E30AB1">
        <w:rPr>
          <w:rFonts w:cs="Times New Roman"/>
          <w:color w:val="000000" w:themeColor="text1"/>
        </w:rPr>
        <w:t>《生活垃圾填埋场污染控制标准》（</w:t>
      </w:r>
      <w:r w:rsidR="00FF6158" w:rsidRPr="00E30AB1">
        <w:rPr>
          <w:rFonts w:cs="Times New Roman"/>
          <w:color w:val="000000" w:themeColor="text1"/>
        </w:rPr>
        <w:t>GB16889-20</w:t>
      </w:r>
      <w:r w:rsidR="00FF6158" w:rsidRPr="00E30AB1">
        <w:rPr>
          <w:rFonts w:cs="Times New Roman" w:hint="eastAsia"/>
          <w:color w:val="000000" w:themeColor="text1"/>
        </w:rPr>
        <w:t>24</w:t>
      </w:r>
      <w:r w:rsidR="00FF6158" w:rsidRPr="00E30AB1">
        <w:rPr>
          <w:rFonts w:cs="Times New Roman"/>
          <w:color w:val="000000" w:themeColor="text1"/>
        </w:rPr>
        <w:t>）</w:t>
      </w:r>
      <w:r w:rsidR="00FF6158" w:rsidRPr="00E30AB1">
        <w:rPr>
          <w:rFonts w:cs="Times New Roman" w:hint="eastAsia"/>
          <w:color w:val="000000" w:themeColor="text1"/>
        </w:rPr>
        <w:t>相关要求。</w:t>
      </w:r>
    </w:p>
    <w:p w14:paraId="2D9F56B8" w14:textId="6F07DC7C" w:rsidR="00B479CD" w:rsidRPr="00E30AB1" w:rsidRDefault="00B479CD" w:rsidP="003A039D">
      <w:pPr>
        <w:pStyle w:val="3"/>
        <w:rPr>
          <w:color w:val="000000" w:themeColor="text1"/>
        </w:rPr>
      </w:pPr>
      <w:r w:rsidRPr="00E30AB1">
        <w:rPr>
          <w:color w:val="000000" w:themeColor="text1"/>
        </w:rPr>
        <w:t>固体废物防治措施</w:t>
      </w:r>
    </w:p>
    <w:p w14:paraId="618929BC" w14:textId="5FB40A3A" w:rsidR="00965B20" w:rsidRPr="00E30AB1" w:rsidRDefault="00E32169" w:rsidP="00E9698C">
      <w:pPr>
        <w:ind w:firstLine="480"/>
        <w:rPr>
          <w:rFonts w:cs="Times New Roman"/>
          <w:color w:val="000000" w:themeColor="text1"/>
        </w:rPr>
      </w:pPr>
      <w:r w:rsidRPr="00E30AB1">
        <w:rPr>
          <w:rFonts w:hint="eastAsia"/>
          <w:color w:val="000000" w:themeColor="text1"/>
        </w:rPr>
        <w:t>渗滤液处理站产生的污泥经密闭管道回灌至</w:t>
      </w:r>
      <w:r w:rsidR="00CF3033" w:rsidRPr="00E30AB1">
        <w:rPr>
          <w:rFonts w:hint="eastAsia"/>
          <w:color w:val="000000" w:themeColor="text1"/>
        </w:rPr>
        <w:t>现有垃圾</w:t>
      </w:r>
      <w:r w:rsidRPr="00E30AB1">
        <w:rPr>
          <w:rFonts w:hint="eastAsia"/>
          <w:color w:val="000000" w:themeColor="text1"/>
        </w:rPr>
        <w:t>填埋场</w:t>
      </w:r>
      <w:r w:rsidRPr="00E30AB1">
        <w:rPr>
          <w:rFonts w:cs="Times New Roman" w:hint="eastAsia"/>
          <w:color w:val="000000" w:themeColor="text1"/>
        </w:rPr>
        <w:t>。</w:t>
      </w:r>
    </w:p>
    <w:p w14:paraId="052A9627" w14:textId="1AAF05C9" w:rsidR="000E002A" w:rsidRPr="00E30AB1" w:rsidRDefault="00E32169" w:rsidP="00E9698C">
      <w:pPr>
        <w:ind w:firstLine="480"/>
        <w:rPr>
          <w:rFonts w:cs="Times New Roman"/>
          <w:color w:val="000000" w:themeColor="text1"/>
        </w:rPr>
      </w:pPr>
      <w:r w:rsidRPr="00E30AB1">
        <w:rPr>
          <w:rFonts w:cs="Times New Roman" w:hint="eastAsia"/>
          <w:color w:val="000000" w:themeColor="text1"/>
        </w:rPr>
        <w:t>项目运营期固废</w:t>
      </w:r>
      <w:r w:rsidR="00AD0FA0" w:rsidRPr="00E30AB1">
        <w:rPr>
          <w:rFonts w:cs="Times New Roman" w:hint="eastAsia"/>
          <w:color w:val="000000" w:themeColor="text1"/>
        </w:rPr>
        <w:t>可</w:t>
      </w:r>
      <w:r w:rsidRPr="00E30AB1">
        <w:rPr>
          <w:rFonts w:cs="Times New Roman" w:hint="eastAsia"/>
          <w:color w:val="000000" w:themeColor="text1"/>
        </w:rPr>
        <w:t>得到妥善处置，只要企业严格落实固废的收集、暂存、运输及处置措施，不会对周围环境产生二次污染。</w:t>
      </w:r>
    </w:p>
    <w:p w14:paraId="4BC6FF60" w14:textId="43902E12" w:rsidR="00B479CD" w:rsidRPr="00E30AB1" w:rsidRDefault="00B479CD" w:rsidP="003A039D">
      <w:pPr>
        <w:pStyle w:val="3"/>
        <w:rPr>
          <w:color w:val="000000" w:themeColor="text1"/>
        </w:rPr>
      </w:pPr>
      <w:r w:rsidRPr="00E30AB1">
        <w:rPr>
          <w:color w:val="000000" w:themeColor="text1"/>
        </w:rPr>
        <w:t>噪声防治措施</w:t>
      </w:r>
    </w:p>
    <w:p w14:paraId="34AF5B4B" w14:textId="00429C38" w:rsidR="00355B3A" w:rsidRPr="00E30AB1" w:rsidRDefault="00355B3A" w:rsidP="00637B5B">
      <w:pPr>
        <w:ind w:firstLine="480"/>
        <w:rPr>
          <w:color w:val="000000" w:themeColor="text1"/>
        </w:rPr>
      </w:pPr>
      <w:r w:rsidRPr="00E30AB1">
        <w:rPr>
          <w:color w:val="000000" w:themeColor="text1"/>
        </w:rPr>
        <w:t>噪声源为</w:t>
      </w:r>
      <w:r w:rsidR="00E62846" w:rsidRPr="00E30AB1">
        <w:rPr>
          <w:rFonts w:hint="eastAsia"/>
          <w:color w:val="000000" w:themeColor="text1"/>
        </w:rPr>
        <w:t>施工机械</w:t>
      </w:r>
      <w:r w:rsidR="00FC161C" w:rsidRPr="00E30AB1">
        <w:rPr>
          <w:color w:val="000000" w:themeColor="text1"/>
        </w:rPr>
        <w:t>噪声</w:t>
      </w:r>
      <w:r w:rsidR="007A5AE7" w:rsidRPr="00E30AB1">
        <w:rPr>
          <w:color w:val="000000" w:themeColor="text1"/>
        </w:rPr>
        <w:t>，主要通过合理安排施工时间、文明施工、注意设备保养等措施控制噪声对周围的影响，具体有如下建议：</w:t>
      </w:r>
    </w:p>
    <w:p w14:paraId="07C8C838" w14:textId="5634D59C" w:rsidR="00E658EC" w:rsidRPr="00E30AB1" w:rsidRDefault="00E658EC" w:rsidP="00637B5B">
      <w:pPr>
        <w:ind w:firstLine="480"/>
        <w:rPr>
          <w:color w:val="000000" w:themeColor="text1"/>
        </w:rPr>
      </w:pPr>
      <w:r w:rsidRPr="00E30AB1">
        <w:rPr>
          <w:color w:val="000000" w:themeColor="text1"/>
        </w:rPr>
        <w:t>（</w:t>
      </w:r>
      <w:r w:rsidRPr="00E30AB1">
        <w:rPr>
          <w:color w:val="000000" w:themeColor="text1"/>
        </w:rPr>
        <w:t>1</w:t>
      </w:r>
      <w:r w:rsidRPr="00E30AB1">
        <w:rPr>
          <w:color w:val="000000" w:themeColor="text1"/>
        </w:rPr>
        <w:t>）</w:t>
      </w:r>
      <w:r w:rsidRPr="00E30AB1">
        <w:rPr>
          <w:color w:val="000000" w:themeColor="text1"/>
        </w:rPr>
        <w:tab/>
      </w:r>
      <w:r w:rsidRPr="00E30AB1">
        <w:rPr>
          <w:color w:val="000000" w:themeColor="text1"/>
        </w:rPr>
        <w:t>选购低噪声设备，从源头上控制高噪声的产生。</w:t>
      </w:r>
    </w:p>
    <w:p w14:paraId="6937C892" w14:textId="631A4B52" w:rsidR="00FC161C" w:rsidRPr="00E30AB1" w:rsidRDefault="00E658EC" w:rsidP="00637B5B">
      <w:pPr>
        <w:ind w:firstLine="480"/>
        <w:rPr>
          <w:color w:val="000000" w:themeColor="text1"/>
        </w:rPr>
      </w:pPr>
      <w:r w:rsidRPr="00E30AB1">
        <w:rPr>
          <w:color w:val="000000" w:themeColor="text1"/>
        </w:rPr>
        <w:t>（</w:t>
      </w:r>
      <w:r w:rsidRPr="00E30AB1">
        <w:rPr>
          <w:color w:val="000000" w:themeColor="text1"/>
        </w:rPr>
        <w:t>2</w:t>
      </w:r>
      <w:r w:rsidRPr="00E30AB1">
        <w:rPr>
          <w:color w:val="000000" w:themeColor="text1"/>
        </w:rPr>
        <w:t>）</w:t>
      </w:r>
      <w:r w:rsidRPr="00E30AB1">
        <w:rPr>
          <w:color w:val="000000" w:themeColor="text1"/>
        </w:rPr>
        <w:tab/>
      </w:r>
      <w:r w:rsidRPr="00E30AB1">
        <w:rPr>
          <w:color w:val="000000" w:themeColor="text1"/>
        </w:rPr>
        <w:t>施工期间加强交通疏导和对运输车辆的管理，减少垃圾运输车辆在场区道路范围内的鸣笛。</w:t>
      </w:r>
    </w:p>
    <w:p w14:paraId="1F9A2A74" w14:textId="718CC194" w:rsidR="000E002A" w:rsidRPr="00E30AB1" w:rsidRDefault="00E658EC" w:rsidP="00637B5B">
      <w:pPr>
        <w:ind w:firstLine="480"/>
        <w:rPr>
          <w:color w:val="000000" w:themeColor="text1"/>
        </w:rPr>
      </w:pPr>
      <w:r w:rsidRPr="00E30AB1">
        <w:rPr>
          <w:color w:val="000000" w:themeColor="text1"/>
        </w:rPr>
        <w:t>通过采取上述各项隔声、减振等综合治理措施，本项目运行期产生的噪声能够满足《工业企业厂界噪声排放标准》（</w:t>
      </w:r>
      <w:r w:rsidRPr="00E30AB1">
        <w:rPr>
          <w:color w:val="000000" w:themeColor="text1"/>
        </w:rPr>
        <w:t>GB12348-2008</w:t>
      </w:r>
      <w:r w:rsidRPr="00E30AB1">
        <w:rPr>
          <w:color w:val="000000" w:themeColor="text1"/>
        </w:rPr>
        <w:t>）</w:t>
      </w:r>
      <w:r w:rsidRPr="00E30AB1">
        <w:rPr>
          <w:color w:val="000000" w:themeColor="text1"/>
        </w:rPr>
        <w:t>2</w:t>
      </w:r>
      <w:r w:rsidRPr="00E30AB1">
        <w:rPr>
          <w:color w:val="000000" w:themeColor="text1"/>
        </w:rPr>
        <w:t>类标准限值要求。本工程采取的噪声治理措施是可行的。</w:t>
      </w:r>
    </w:p>
    <w:p w14:paraId="52441FE5" w14:textId="0D4C0514" w:rsidR="00B479CD" w:rsidRPr="00E30AB1" w:rsidRDefault="00B479CD" w:rsidP="006A17E6">
      <w:pPr>
        <w:pStyle w:val="3"/>
        <w:rPr>
          <w:color w:val="000000" w:themeColor="text1"/>
        </w:rPr>
      </w:pPr>
      <w:r w:rsidRPr="00E30AB1">
        <w:rPr>
          <w:color w:val="000000" w:themeColor="text1"/>
        </w:rPr>
        <w:t>地下水污染防治措施</w:t>
      </w:r>
    </w:p>
    <w:p w14:paraId="31F32929" w14:textId="77777777" w:rsidR="006A17E6" w:rsidRPr="00E30AB1" w:rsidRDefault="006A17E6" w:rsidP="006A17E6">
      <w:pPr>
        <w:ind w:firstLine="480"/>
        <w:rPr>
          <w:color w:val="000000" w:themeColor="text1"/>
        </w:rPr>
      </w:pPr>
      <w:r w:rsidRPr="00E30AB1">
        <w:rPr>
          <w:color w:val="000000" w:themeColor="text1"/>
        </w:rPr>
        <w:t>1</w:t>
      </w:r>
      <w:r w:rsidRPr="00E30AB1">
        <w:rPr>
          <w:color w:val="000000" w:themeColor="text1"/>
        </w:rPr>
        <w:t>、分区防渗</w:t>
      </w:r>
    </w:p>
    <w:p w14:paraId="673F1708" w14:textId="557A3E6F" w:rsidR="009D4DE2" w:rsidRPr="00E30AB1" w:rsidRDefault="009D4DE2" w:rsidP="006A17E6">
      <w:pPr>
        <w:ind w:firstLine="480"/>
        <w:rPr>
          <w:color w:val="000000" w:themeColor="text1"/>
        </w:rPr>
      </w:pPr>
      <w:r w:rsidRPr="00E30AB1">
        <w:rPr>
          <w:rFonts w:hint="eastAsia"/>
          <w:color w:val="000000" w:themeColor="text1"/>
        </w:rPr>
        <w:t>（</w:t>
      </w:r>
      <w:r w:rsidRPr="00E30AB1">
        <w:rPr>
          <w:rFonts w:hint="eastAsia"/>
          <w:color w:val="000000" w:themeColor="text1"/>
        </w:rPr>
        <w:t>1</w:t>
      </w:r>
      <w:r w:rsidRPr="00E30AB1">
        <w:rPr>
          <w:rFonts w:hint="eastAsia"/>
          <w:color w:val="000000" w:themeColor="text1"/>
        </w:rPr>
        <w:t>）现有工程防渗措施</w:t>
      </w:r>
    </w:p>
    <w:p w14:paraId="587EE77B" w14:textId="608B9E27" w:rsidR="006A17E6" w:rsidRPr="00E30AB1" w:rsidRDefault="006A17E6" w:rsidP="006A17E6">
      <w:pPr>
        <w:ind w:firstLine="480"/>
        <w:rPr>
          <w:color w:val="000000" w:themeColor="text1"/>
        </w:rPr>
      </w:pPr>
      <w:r w:rsidRPr="00E30AB1">
        <w:rPr>
          <w:color w:val="000000" w:themeColor="text1"/>
        </w:rPr>
        <w:t>依据《环境影响评价技术导则</w:t>
      </w:r>
      <w:r w:rsidRPr="00E30AB1">
        <w:rPr>
          <w:color w:val="000000" w:themeColor="text1"/>
        </w:rPr>
        <w:t>—</w:t>
      </w:r>
      <w:r w:rsidRPr="00E30AB1">
        <w:rPr>
          <w:color w:val="000000" w:themeColor="text1"/>
        </w:rPr>
        <w:t>地下水环境》（</w:t>
      </w:r>
      <w:r w:rsidRPr="00E30AB1">
        <w:rPr>
          <w:color w:val="000000" w:themeColor="text1"/>
        </w:rPr>
        <w:t>HJ610-2016</w:t>
      </w:r>
      <w:r w:rsidRPr="00E30AB1">
        <w:rPr>
          <w:color w:val="000000" w:themeColor="text1"/>
        </w:rPr>
        <w:t>），根据现场调查及验收报告等资料，本次评价对已有工程防渗满足情况整理如下：</w:t>
      </w:r>
    </w:p>
    <w:p w14:paraId="17832E81" w14:textId="77777777" w:rsidR="006A17E6" w:rsidRPr="00E30AB1" w:rsidRDefault="006A17E6" w:rsidP="006A17E6">
      <w:pPr>
        <w:ind w:firstLine="480"/>
        <w:rPr>
          <w:color w:val="000000" w:themeColor="text1"/>
        </w:rPr>
      </w:pPr>
      <w:r w:rsidRPr="00E30AB1">
        <w:rPr>
          <w:rFonts w:hint="eastAsia"/>
          <w:color w:val="000000" w:themeColor="text1"/>
        </w:rPr>
        <w:t>垃圾填埋场防渗措施：</w:t>
      </w:r>
      <w:r w:rsidRPr="00E30AB1">
        <w:rPr>
          <w:rFonts w:hint="eastAsia"/>
          <w:color w:val="000000" w:themeColor="text1"/>
          <w:kern w:val="0"/>
        </w:rPr>
        <w:t>底部全部用粘土夯实并铺上高密度聚乙稀</w:t>
      </w:r>
      <w:r w:rsidRPr="00E30AB1">
        <w:rPr>
          <w:rFonts w:hint="eastAsia"/>
          <w:color w:val="000000" w:themeColor="text1"/>
          <w:kern w:val="0"/>
        </w:rPr>
        <w:t>(HDPE)</w:t>
      </w:r>
      <w:r w:rsidRPr="00E30AB1">
        <w:rPr>
          <w:rFonts w:hint="eastAsia"/>
          <w:color w:val="000000" w:themeColor="text1"/>
          <w:kern w:val="0"/>
        </w:rPr>
        <w:t>防渗膜；夯实粘土层下敷设有引涵管；防渗膜上铺有</w:t>
      </w:r>
      <w:r w:rsidRPr="00E30AB1">
        <w:rPr>
          <w:rFonts w:hint="eastAsia"/>
          <w:color w:val="000000" w:themeColor="text1"/>
          <w:kern w:val="0"/>
        </w:rPr>
        <w:t>0.3m</w:t>
      </w:r>
      <w:r w:rsidRPr="00E30AB1">
        <w:rPr>
          <w:rFonts w:hint="eastAsia"/>
          <w:color w:val="000000" w:themeColor="text1"/>
          <w:kern w:val="0"/>
        </w:rPr>
        <w:t>厚粘土保护层，层上全部铺设</w:t>
      </w:r>
      <w:r w:rsidRPr="00E30AB1">
        <w:rPr>
          <w:rFonts w:hint="eastAsia"/>
          <w:color w:val="000000" w:themeColor="text1"/>
          <w:kern w:val="0"/>
        </w:rPr>
        <w:t>0.3m</w:t>
      </w:r>
      <w:r w:rsidRPr="00E30AB1">
        <w:rPr>
          <w:rFonts w:hint="eastAsia"/>
          <w:color w:val="000000" w:themeColor="text1"/>
          <w:kern w:val="0"/>
        </w:rPr>
        <w:t>卵石</w:t>
      </w:r>
      <w:r w:rsidRPr="00E30AB1">
        <w:rPr>
          <w:rFonts w:hint="eastAsia"/>
          <w:color w:val="000000" w:themeColor="text1"/>
          <w:kern w:val="0"/>
        </w:rPr>
        <w:lastRenderedPageBreak/>
        <w:t>作为渗滤液导流层，并利用山势收集渗滤液。坝体内侧敷设防渗膜，库壁以</w:t>
      </w:r>
      <w:r w:rsidRPr="00E30AB1">
        <w:rPr>
          <w:rFonts w:hint="eastAsia"/>
          <w:color w:val="000000" w:themeColor="text1"/>
          <w:kern w:val="0"/>
        </w:rPr>
        <w:t>0.5m</w:t>
      </w:r>
      <w:r w:rsidRPr="00E30AB1">
        <w:rPr>
          <w:rFonts w:hint="eastAsia"/>
          <w:color w:val="000000" w:themeColor="text1"/>
          <w:kern w:val="0"/>
        </w:rPr>
        <w:t>粘土夯实并铺士</w:t>
      </w:r>
      <w:r w:rsidRPr="00E30AB1">
        <w:rPr>
          <w:rFonts w:hint="eastAsia"/>
          <w:color w:val="000000" w:themeColor="text1"/>
          <w:kern w:val="0"/>
        </w:rPr>
        <w:t>1.5mm</w:t>
      </w:r>
      <w:r w:rsidRPr="00E30AB1">
        <w:rPr>
          <w:rFonts w:hint="eastAsia"/>
          <w:color w:val="000000" w:themeColor="text1"/>
          <w:kern w:val="0"/>
        </w:rPr>
        <w:t>厚度的高密度聚乙烯</w:t>
      </w:r>
      <w:r w:rsidRPr="00E30AB1">
        <w:rPr>
          <w:rFonts w:hint="eastAsia"/>
          <w:color w:val="000000" w:themeColor="text1"/>
          <w:kern w:val="0"/>
        </w:rPr>
        <w:t>(HDPE)</w:t>
      </w:r>
      <w:r w:rsidRPr="00E30AB1">
        <w:rPr>
          <w:rFonts w:hint="eastAsia"/>
          <w:color w:val="000000" w:themeColor="text1"/>
          <w:kern w:val="0"/>
        </w:rPr>
        <w:t>防渗膜防渗漏。</w:t>
      </w:r>
    </w:p>
    <w:p w14:paraId="1E9BD605" w14:textId="77777777" w:rsidR="006A17E6" w:rsidRPr="00E30AB1" w:rsidRDefault="006A17E6" w:rsidP="006A17E6">
      <w:pPr>
        <w:ind w:firstLine="480"/>
        <w:rPr>
          <w:color w:val="000000" w:themeColor="text1"/>
        </w:rPr>
      </w:pPr>
      <w:r w:rsidRPr="00E30AB1">
        <w:rPr>
          <w:rFonts w:hint="eastAsia"/>
          <w:color w:val="000000" w:themeColor="text1"/>
        </w:rPr>
        <w:t>渗滤液处理站防渗措施：</w:t>
      </w:r>
    </w:p>
    <w:p w14:paraId="5B6E3869" w14:textId="77777777" w:rsidR="006A17E6" w:rsidRPr="00E30AB1" w:rsidRDefault="006A17E6" w:rsidP="006A17E6">
      <w:pPr>
        <w:ind w:firstLine="480"/>
        <w:rPr>
          <w:color w:val="000000" w:themeColor="text1"/>
        </w:rPr>
      </w:pPr>
      <w:r w:rsidRPr="00E30AB1">
        <w:rPr>
          <w:rFonts w:hint="eastAsia"/>
          <w:color w:val="000000" w:themeColor="text1"/>
        </w:rPr>
        <w:t>重点防渗区：原有渗滤液收集池、调节池、</w:t>
      </w:r>
      <w:r w:rsidRPr="00E30AB1">
        <w:rPr>
          <w:rFonts w:hint="eastAsia"/>
          <w:color w:val="000000" w:themeColor="text1"/>
        </w:rPr>
        <w:t>MBR</w:t>
      </w:r>
      <w:r w:rsidRPr="00E30AB1">
        <w:rPr>
          <w:rFonts w:hint="eastAsia"/>
          <w:color w:val="000000" w:themeColor="text1"/>
        </w:rPr>
        <w:t>综合池、中间水池、清水池、过滤、反渗透设备间、危废暂存间。防渗措施为：渗滤液处理设施采取采用防渗钢筋混凝土结构，混凝土池体采用</w:t>
      </w:r>
      <w:r w:rsidRPr="00E30AB1">
        <w:rPr>
          <w:color w:val="000000" w:themeColor="text1"/>
        </w:rPr>
        <w:t xml:space="preserve">12cm </w:t>
      </w:r>
      <w:r w:rsidRPr="00E30AB1">
        <w:rPr>
          <w:rFonts w:hint="eastAsia"/>
          <w:color w:val="000000" w:themeColor="text1"/>
        </w:rPr>
        <w:t>以上的防渗混凝土（混凝土防渗等级不小于</w:t>
      </w:r>
      <w:r w:rsidRPr="00E30AB1">
        <w:rPr>
          <w:color w:val="000000" w:themeColor="text1"/>
        </w:rPr>
        <w:t>P8</w:t>
      </w:r>
      <w:r w:rsidRPr="00E30AB1">
        <w:rPr>
          <w:rFonts w:hint="eastAsia"/>
          <w:color w:val="000000" w:themeColor="text1"/>
        </w:rPr>
        <w:t>，混凝土</w:t>
      </w:r>
      <w:r w:rsidRPr="00E30AB1">
        <w:rPr>
          <w:color w:val="000000" w:themeColor="text1"/>
        </w:rPr>
        <w:t xml:space="preserve">P8 </w:t>
      </w:r>
      <w:r w:rsidRPr="00E30AB1">
        <w:rPr>
          <w:rFonts w:hint="eastAsia"/>
          <w:color w:val="000000" w:themeColor="text1"/>
        </w:rPr>
        <w:t>级渗透系数为</w:t>
      </w:r>
      <w:r w:rsidRPr="00E30AB1">
        <w:rPr>
          <w:color w:val="000000" w:themeColor="text1"/>
        </w:rPr>
        <w:t>0.261</w:t>
      </w:r>
      <w:r w:rsidRPr="00E30AB1">
        <w:rPr>
          <w:rFonts w:hint="eastAsia"/>
          <w:color w:val="000000" w:themeColor="text1"/>
        </w:rPr>
        <w:t>×</w:t>
      </w:r>
      <w:r w:rsidRPr="00E30AB1">
        <w:rPr>
          <w:color w:val="000000" w:themeColor="text1"/>
        </w:rPr>
        <w:t>10</w:t>
      </w:r>
      <w:r w:rsidRPr="00E30AB1">
        <w:rPr>
          <w:color w:val="000000" w:themeColor="text1"/>
          <w:vertAlign w:val="superscript"/>
        </w:rPr>
        <w:t>-8</w:t>
      </w:r>
      <w:r w:rsidRPr="00E30AB1">
        <w:rPr>
          <w:color w:val="000000" w:themeColor="text1"/>
        </w:rPr>
        <w:t>cm/s</w:t>
      </w:r>
      <w:r w:rsidRPr="00E30AB1">
        <w:rPr>
          <w:rFonts w:hint="eastAsia"/>
          <w:color w:val="000000" w:themeColor="text1"/>
        </w:rPr>
        <w:t>），池体内所有表面涂刷涂环氧树脂防腐防渗（渗透系数应小于</w:t>
      </w:r>
      <w:r w:rsidRPr="00E30AB1">
        <w:rPr>
          <w:color w:val="000000" w:themeColor="text1"/>
        </w:rPr>
        <w:t>1.0</w:t>
      </w:r>
      <w:r w:rsidRPr="00E30AB1">
        <w:rPr>
          <w:rFonts w:hint="eastAsia"/>
          <w:color w:val="000000" w:themeColor="text1"/>
        </w:rPr>
        <w:t>×</w:t>
      </w:r>
      <w:r w:rsidRPr="00E30AB1">
        <w:rPr>
          <w:color w:val="000000" w:themeColor="text1"/>
        </w:rPr>
        <w:t>10</w:t>
      </w:r>
      <w:r w:rsidRPr="00E30AB1">
        <w:rPr>
          <w:color w:val="000000" w:themeColor="text1"/>
          <w:vertAlign w:val="superscript"/>
        </w:rPr>
        <w:t>-10</w:t>
      </w:r>
      <w:r w:rsidRPr="00E30AB1">
        <w:rPr>
          <w:color w:val="000000" w:themeColor="text1"/>
        </w:rPr>
        <w:t>cm/s</w:t>
      </w:r>
      <w:r w:rsidRPr="00E30AB1">
        <w:rPr>
          <w:rFonts w:hint="eastAsia"/>
          <w:color w:val="000000" w:themeColor="text1"/>
        </w:rPr>
        <w:t>）。通过上述措施可使重点污染区各单元防渗层渗透系数≤</w:t>
      </w:r>
      <w:r w:rsidRPr="00E30AB1">
        <w:rPr>
          <w:color w:val="000000" w:themeColor="text1"/>
        </w:rPr>
        <w:t>10</w:t>
      </w:r>
      <w:r w:rsidRPr="00E30AB1">
        <w:rPr>
          <w:color w:val="000000" w:themeColor="text1"/>
          <w:vertAlign w:val="superscript"/>
        </w:rPr>
        <w:t>-10</w:t>
      </w:r>
      <w:r w:rsidRPr="00E30AB1">
        <w:rPr>
          <w:color w:val="000000" w:themeColor="text1"/>
        </w:rPr>
        <w:t>cm/s</w:t>
      </w:r>
      <w:r w:rsidRPr="00E30AB1">
        <w:rPr>
          <w:rFonts w:hint="eastAsia"/>
          <w:color w:val="000000" w:themeColor="text1"/>
        </w:rPr>
        <w:t>，可以满足《环境影响评价技术导则</w:t>
      </w:r>
      <w:r w:rsidRPr="00E30AB1">
        <w:rPr>
          <w:color w:val="000000" w:themeColor="text1"/>
        </w:rPr>
        <w:t>—</w:t>
      </w:r>
      <w:r w:rsidRPr="00E30AB1">
        <w:rPr>
          <w:rFonts w:hint="eastAsia"/>
          <w:color w:val="000000" w:themeColor="text1"/>
        </w:rPr>
        <w:t>地下水环境》（</w:t>
      </w:r>
      <w:r w:rsidRPr="00E30AB1">
        <w:rPr>
          <w:color w:val="000000" w:themeColor="text1"/>
        </w:rPr>
        <w:t>HJ610-2016</w:t>
      </w:r>
      <w:r w:rsidRPr="00E30AB1">
        <w:rPr>
          <w:rFonts w:hint="eastAsia"/>
          <w:color w:val="000000" w:themeColor="text1"/>
        </w:rPr>
        <w:t>）重点防渗区相关要求。</w:t>
      </w:r>
    </w:p>
    <w:p w14:paraId="2E76EFA2" w14:textId="77777777" w:rsidR="006A17E6" w:rsidRPr="00E30AB1" w:rsidRDefault="006A17E6" w:rsidP="006A17E6">
      <w:pPr>
        <w:ind w:firstLine="480"/>
        <w:rPr>
          <w:color w:val="000000" w:themeColor="text1"/>
        </w:rPr>
      </w:pPr>
      <w:r w:rsidRPr="00E30AB1">
        <w:rPr>
          <w:rFonts w:hint="eastAsia"/>
          <w:color w:val="000000" w:themeColor="text1"/>
        </w:rPr>
        <w:t>一般防渗区：值班室、鼓风机房、化验间、配电间等。防渗措施：采取粘土铺底，再在上层铺</w:t>
      </w:r>
      <w:r w:rsidRPr="00E30AB1">
        <w:rPr>
          <w:color w:val="000000" w:themeColor="text1"/>
        </w:rPr>
        <w:t>10~15cm</w:t>
      </w:r>
      <w:r w:rsidRPr="00E30AB1">
        <w:rPr>
          <w:rFonts w:hint="eastAsia"/>
          <w:color w:val="000000" w:themeColor="text1"/>
        </w:rPr>
        <w:t>的水泥进行硬化。通过上述措施可使一般污染区各单元防渗层渗透系数≤</w:t>
      </w:r>
      <w:r w:rsidRPr="00E30AB1">
        <w:rPr>
          <w:color w:val="000000" w:themeColor="text1"/>
        </w:rPr>
        <w:t>10</w:t>
      </w:r>
      <w:r w:rsidRPr="00E30AB1">
        <w:rPr>
          <w:color w:val="000000" w:themeColor="text1"/>
          <w:vertAlign w:val="superscript"/>
        </w:rPr>
        <w:t>-7</w:t>
      </w:r>
      <w:r w:rsidRPr="00E30AB1">
        <w:rPr>
          <w:color w:val="000000" w:themeColor="text1"/>
        </w:rPr>
        <w:t>cm/s</w:t>
      </w:r>
      <w:r w:rsidRPr="00E30AB1">
        <w:rPr>
          <w:rFonts w:hint="eastAsia"/>
          <w:color w:val="000000" w:themeColor="text1"/>
        </w:rPr>
        <w:t>，可以满足《环境影响评价技术导则</w:t>
      </w:r>
      <w:r w:rsidRPr="00E30AB1">
        <w:rPr>
          <w:color w:val="000000" w:themeColor="text1"/>
        </w:rPr>
        <w:t>—</w:t>
      </w:r>
      <w:r w:rsidRPr="00E30AB1">
        <w:rPr>
          <w:rFonts w:hint="eastAsia"/>
          <w:color w:val="000000" w:themeColor="text1"/>
        </w:rPr>
        <w:t>地下水环境》（</w:t>
      </w:r>
      <w:r w:rsidRPr="00E30AB1">
        <w:rPr>
          <w:rFonts w:cs="Times New Roman"/>
          <w:color w:val="000000" w:themeColor="text1"/>
        </w:rPr>
        <w:t>HJ610-2016</w:t>
      </w:r>
      <w:r w:rsidRPr="00E30AB1">
        <w:rPr>
          <w:rFonts w:hint="eastAsia"/>
          <w:color w:val="000000" w:themeColor="text1"/>
        </w:rPr>
        <w:t>）一般防渗区相关要求。</w:t>
      </w:r>
    </w:p>
    <w:p w14:paraId="23D3EB60" w14:textId="77777777" w:rsidR="006A17E6" w:rsidRPr="00E30AB1" w:rsidRDefault="006A17E6" w:rsidP="006A17E6">
      <w:pPr>
        <w:ind w:firstLine="480"/>
        <w:rPr>
          <w:color w:val="000000" w:themeColor="text1"/>
        </w:rPr>
      </w:pPr>
      <w:r w:rsidRPr="00E30AB1">
        <w:rPr>
          <w:rFonts w:hint="eastAsia"/>
          <w:color w:val="000000" w:themeColor="text1"/>
        </w:rPr>
        <w:t>可知已有防渗措施满足要求，无需整改。</w:t>
      </w:r>
    </w:p>
    <w:p w14:paraId="72F4E24F" w14:textId="6F313F6D" w:rsidR="009D4DE2" w:rsidRPr="00E30AB1" w:rsidRDefault="009D4DE2" w:rsidP="00C27DD6">
      <w:pPr>
        <w:ind w:firstLine="480"/>
        <w:rPr>
          <w:color w:val="000000" w:themeColor="text1"/>
        </w:rPr>
      </w:pPr>
      <w:r w:rsidRPr="00E30AB1">
        <w:rPr>
          <w:rFonts w:hint="eastAsia"/>
          <w:color w:val="000000" w:themeColor="text1"/>
        </w:rPr>
        <w:t>（</w:t>
      </w:r>
      <w:r w:rsidRPr="00E30AB1">
        <w:rPr>
          <w:rFonts w:hint="eastAsia"/>
          <w:color w:val="000000" w:themeColor="text1"/>
        </w:rPr>
        <w:t>2</w:t>
      </w:r>
      <w:r w:rsidRPr="00E30AB1">
        <w:rPr>
          <w:rFonts w:hint="eastAsia"/>
          <w:color w:val="000000" w:themeColor="text1"/>
        </w:rPr>
        <w:t>）本项目新增填埋库区防渗措施</w:t>
      </w:r>
    </w:p>
    <w:p w14:paraId="5D8C445A" w14:textId="59AA1ED3" w:rsidR="005F6253" w:rsidRPr="00E30AB1" w:rsidRDefault="004236A2" w:rsidP="005F6253">
      <w:pPr>
        <w:ind w:firstLine="480"/>
        <w:rPr>
          <w:color w:val="000000" w:themeColor="text1"/>
        </w:rPr>
      </w:pPr>
      <w:r w:rsidRPr="00E30AB1">
        <w:rPr>
          <w:rFonts w:hint="eastAsia"/>
          <w:color w:val="000000" w:themeColor="text1"/>
        </w:rPr>
        <w:t>根据《生活垃圾填埋场污染控制标准》（</w:t>
      </w:r>
      <w:r w:rsidRPr="00E30AB1">
        <w:rPr>
          <w:rFonts w:hint="eastAsia"/>
          <w:color w:val="000000" w:themeColor="text1"/>
        </w:rPr>
        <w:t>GB16889-2024</w:t>
      </w:r>
      <w:r w:rsidRPr="00E30AB1">
        <w:rPr>
          <w:rFonts w:hint="eastAsia"/>
          <w:color w:val="000000" w:themeColor="text1"/>
        </w:rPr>
        <w:t>）防渗系统设计要求，</w:t>
      </w:r>
      <w:r w:rsidR="005F6253" w:rsidRPr="00E30AB1">
        <w:rPr>
          <w:rFonts w:eastAsia="宋体" w:cs="Times New Roman"/>
          <w:color w:val="000000" w:themeColor="text1"/>
          <w:szCs w:val="24"/>
          <w:lang w:val="x-none"/>
        </w:rPr>
        <w:t>本工程防渗设计</w:t>
      </w:r>
      <w:r w:rsidR="005F6253" w:rsidRPr="00E30AB1">
        <w:rPr>
          <w:rFonts w:eastAsia="宋体" w:cs="Times New Roman" w:hint="eastAsia"/>
          <w:color w:val="000000" w:themeColor="text1"/>
          <w:szCs w:val="24"/>
          <w:lang w:val="x-none"/>
        </w:rPr>
        <w:t>拟</w:t>
      </w:r>
      <w:r w:rsidR="005F6253" w:rsidRPr="00E30AB1">
        <w:rPr>
          <w:rFonts w:eastAsia="宋体" w:cs="Times New Roman"/>
          <w:color w:val="000000" w:themeColor="text1"/>
          <w:szCs w:val="24"/>
          <w:lang w:val="x-none"/>
        </w:rPr>
        <w:t>采用</w:t>
      </w:r>
      <w:r w:rsidR="005F6253" w:rsidRPr="00E30AB1">
        <w:rPr>
          <w:rFonts w:cs="Times New Roman" w:hint="eastAsia"/>
          <w:color w:val="000000" w:themeColor="text1"/>
        </w:rPr>
        <w:t>双人工复合村层系统，防渗结构为</w:t>
      </w:r>
      <w:r w:rsidR="005F6253" w:rsidRPr="00E30AB1">
        <w:rPr>
          <w:color w:val="000000" w:themeColor="text1"/>
        </w:rPr>
        <w:t>HDPE</w:t>
      </w:r>
      <w:r w:rsidR="005F6253" w:rsidRPr="00E30AB1">
        <w:rPr>
          <w:rFonts w:hint="eastAsia"/>
          <w:color w:val="000000" w:themeColor="text1"/>
        </w:rPr>
        <w:t>膜</w:t>
      </w:r>
      <w:r w:rsidR="005F6253" w:rsidRPr="00E30AB1">
        <w:rPr>
          <w:color w:val="000000" w:themeColor="text1"/>
        </w:rPr>
        <w:t>+</w:t>
      </w:r>
      <w:r w:rsidR="005F6253" w:rsidRPr="00E30AB1">
        <w:rPr>
          <w:rFonts w:hint="eastAsia"/>
          <w:color w:val="000000" w:themeColor="text1"/>
        </w:rPr>
        <w:t>长纤无纺布</w:t>
      </w:r>
      <w:r w:rsidR="005F6253" w:rsidRPr="00E30AB1">
        <w:rPr>
          <w:color w:val="000000" w:themeColor="text1"/>
        </w:rPr>
        <w:t>+</w:t>
      </w:r>
      <w:r w:rsidR="005F6253" w:rsidRPr="00E30AB1">
        <w:rPr>
          <w:rFonts w:hint="eastAsia"/>
          <w:color w:val="000000" w:themeColor="text1"/>
        </w:rPr>
        <w:t>粘土</w:t>
      </w:r>
      <w:r w:rsidR="005F6253" w:rsidRPr="00E30AB1">
        <w:rPr>
          <w:color w:val="000000" w:themeColor="text1"/>
        </w:rPr>
        <w:t>+</w:t>
      </w:r>
      <w:r w:rsidR="005F6253" w:rsidRPr="00E30AB1">
        <w:rPr>
          <w:rFonts w:hint="eastAsia"/>
          <w:color w:val="000000" w:themeColor="text1"/>
        </w:rPr>
        <w:t>长纤无纺布</w:t>
      </w:r>
      <w:r w:rsidR="005F6253" w:rsidRPr="00E30AB1">
        <w:rPr>
          <w:rFonts w:eastAsia="宋体" w:cs="Times New Roman"/>
          <w:color w:val="000000" w:themeColor="text1"/>
          <w:szCs w:val="24"/>
          <w:lang w:val="x-none"/>
        </w:rPr>
        <w:t>。</w:t>
      </w:r>
    </w:p>
    <w:p w14:paraId="4B9EC9D7" w14:textId="77777777" w:rsidR="003152B3" w:rsidRPr="00E30AB1" w:rsidRDefault="003152B3" w:rsidP="003152B3">
      <w:pPr>
        <w:ind w:firstLine="480"/>
        <w:rPr>
          <w:rFonts w:eastAsia="宋体" w:cs="Times New Roman"/>
          <w:color w:val="000000" w:themeColor="text1"/>
          <w:lang w:val="zh-CN"/>
        </w:rPr>
      </w:pPr>
      <w:r w:rsidRPr="00E30AB1">
        <w:rPr>
          <w:rFonts w:eastAsia="宋体" w:cs="Times New Roman"/>
          <w:color w:val="000000" w:themeColor="text1"/>
          <w:lang w:val="zh-CN"/>
        </w:rPr>
        <w:t>库底</w:t>
      </w:r>
      <w:r w:rsidRPr="00E30AB1">
        <w:rPr>
          <w:rFonts w:eastAsia="宋体" w:cs="Times New Roman" w:hint="eastAsia"/>
          <w:color w:val="000000" w:themeColor="text1"/>
          <w:lang w:val="zh-CN"/>
        </w:rPr>
        <w:t>、边坡</w:t>
      </w:r>
      <w:r w:rsidRPr="00E30AB1">
        <w:rPr>
          <w:rFonts w:eastAsia="宋体" w:cs="Times New Roman"/>
          <w:color w:val="000000" w:themeColor="text1"/>
          <w:lang w:val="zh-CN"/>
        </w:rPr>
        <w:t>防渗层结构从下至上为：基础整平压实、</w:t>
      </w:r>
      <w:r w:rsidRPr="00E30AB1">
        <w:rPr>
          <w:rFonts w:eastAsia="宋体" w:cs="Times New Roman"/>
          <w:color w:val="000000" w:themeColor="text1"/>
        </w:rPr>
        <w:t>7</w:t>
      </w:r>
      <w:r w:rsidRPr="00E30AB1">
        <w:rPr>
          <w:rFonts w:eastAsia="宋体" w:cs="Times New Roman" w:hint="eastAsia"/>
          <w:color w:val="000000" w:themeColor="text1"/>
          <w:lang w:val="zh-CN"/>
        </w:rPr>
        <w:t>5</w:t>
      </w:r>
      <w:r w:rsidRPr="00E30AB1">
        <w:rPr>
          <w:rFonts w:eastAsia="宋体" w:cs="Times New Roman"/>
          <w:color w:val="000000" w:themeColor="text1"/>
          <w:lang w:val="zh-CN"/>
        </w:rPr>
        <w:t>0mm</w:t>
      </w:r>
      <w:r w:rsidRPr="00E30AB1">
        <w:rPr>
          <w:rFonts w:eastAsia="宋体" w:cs="Times New Roman"/>
          <w:color w:val="000000" w:themeColor="text1"/>
          <w:lang w:val="zh-CN"/>
        </w:rPr>
        <w:t>粘土层（</w:t>
      </w:r>
      <w:r w:rsidRPr="00E30AB1">
        <w:rPr>
          <w:rFonts w:eastAsia="宋体" w:cs="Times New Roman"/>
          <w:color w:val="000000" w:themeColor="text1"/>
          <w:szCs w:val="24"/>
        </w:rPr>
        <w:t>渗透系数</w:t>
      </w:r>
      <w:r w:rsidRPr="00E30AB1">
        <w:rPr>
          <w:rFonts w:eastAsia="宋体" w:cs="Times New Roman"/>
          <w:color w:val="000000" w:themeColor="text1"/>
          <w:szCs w:val="24"/>
        </w:rPr>
        <w:t>≤10</w:t>
      </w:r>
      <w:r w:rsidRPr="00E30AB1">
        <w:rPr>
          <w:rFonts w:eastAsia="宋体" w:cs="Times New Roman"/>
          <w:color w:val="000000" w:themeColor="text1"/>
          <w:vertAlign w:val="superscript"/>
        </w:rPr>
        <w:t>-7</w:t>
      </w:r>
      <w:r w:rsidRPr="00E30AB1">
        <w:rPr>
          <w:rFonts w:eastAsia="宋体" w:cs="Times New Roman" w:hint="eastAsia"/>
          <w:color w:val="000000" w:themeColor="text1"/>
          <w:szCs w:val="24"/>
        </w:rPr>
        <w:t>cm/s</w:t>
      </w:r>
      <w:r w:rsidRPr="00E30AB1">
        <w:rPr>
          <w:rFonts w:eastAsia="宋体" w:cs="Times New Roman"/>
          <w:color w:val="000000" w:themeColor="text1"/>
          <w:lang w:val="zh-CN"/>
        </w:rPr>
        <w:t>）、</w:t>
      </w:r>
      <w:r w:rsidRPr="00E30AB1">
        <w:rPr>
          <w:rFonts w:eastAsia="宋体" w:cs="Times New Roman"/>
          <w:color w:val="000000" w:themeColor="text1"/>
          <w:lang w:val="zh-CN"/>
        </w:rPr>
        <w:t>2.00mmHDPE</w:t>
      </w:r>
      <w:r w:rsidRPr="00E30AB1">
        <w:rPr>
          <w:rFonts w:eastAsia="宋体" w:cs="Times New Roman"/>
          <w:color w:val="000000" w:themeColor="text1"/>
          <w:lang w:val="zh-CN"/>
        </w:rPr>
        <w:t>膜、</w:t>
      </w:r>
      <w:r w:rsidRPr="00E30AB1">
        <w:rPr>
          <w:rFonts w:eastAsia="宋体" w:cs="Times New Roman"/>
          <w:color w:val="000000" w:themeColor="text1"/>
        </w:rPr>
        <w:t>8mm</w:t>
      </w:r>
      <w:r w:rsidRPr="00E30AB1">
        <w:rPr>
          <w:rFonts w:eastAsia="宋体" w:cs="Times New Roman"/>
          <w:color w:val="000000" w:themeColor="text1"/>
        </w:rPr>
        <w:t>厚复合排水网（</w:t>
      </w:r>
      <w:r w:rsidRPr="00E30AB1">
        <w:rPr>
          <w:rFonts w:eastAsia="宋体" w:cs="Times New Roman"/>
          <w:color w:val="000000" w:themeColor="text1"/>
          <w:lang w:val="zh-CN"/>
        </w:rPr>
        <w:t>渗漏检测层</w:t>
      </w:r>
      <w:r w:rsidRPr="00E30AB1">
        <w:rPr>
          <w:rFonts w:eastAsia="宋体" w:cs="Times New Roman"/>
          <w:color w:val="000000" w:themeColor="text1"/>
        </w:rPr>
        <w:t>）、</w:t>
      </w:r>
      <w:r w:rsidRPr="00E30AB1">
        <w:rPr>
          <w:rFonts w:eastAsia="宋体" w:cs="Times New Roman"/>
          <w:color w:val="000000" w:themeColor="text1"/>
        </w:rPr>
        <w:t>8</w:t>
      </w:r>
      <w:r w:rsidRPr="00E30AB1">
        <w:rPr>
          <w:rFonts w:eastAsia="宋体" w:cs="Times New Roman"/>
          <w:color w:val="000000" w:themeColor="text1"/>
          <w:lang w:val="zh-CN"/>
        </w:rPr>
        <w:t>00g/m</w:t>
      </w:r>
      <w:r w:rsidRPr="00E30AB1">
        <w:rPr>
          <w:rFonts w:eastAsia="宋体" w:cs="Times New Roman"/>
          <w:color w:val="000000" w:themeColor="text1"/>
          <w:vertAlign w:val="superscript"/>
          <w:lang w:val="zh-CN"/>
        </w:rPr>
        <w:t>2</w:t>
      </w:r>
      <w:r w:rsidRPr="00E30AB1">
        <w:rPr>
          <w:rFonts w:eastAsia="宋体" w:cs="Times New Roman"/>
          <w:color w:val="000000" w:themeColor="text1"/>
        </w:rPr>
        <w:t>聚酯</w:t>
      </w:r>
      <w:r w:rsidRPr="00E30AB1">
        <w:rPr>
          <w:rFonts w:eastAsia="宋体" w:cs="Times New Roman"/>
          <w:color w:val="000000" w:themeColor="text1"/>
          <w:lang w:val="zh-CN"/>
        </w:rPr>
        <w:t>长丝无纺土工布（</w:t>
      </w:r>
      <w:r w:rsidRPr="00E30AB1">
        <w:rPr>
          <w:rFonts w:eastAsia="宋体" w:cs="Times New Roman"/>
          <w:color w:val="000000" w:themeColor="text1"/>
        </w:rPr>
        <w:t>反渗层</w:t>
      </w:r>
      <w:r w:rsidRPr="00E30AB1">
        <w:rPr>
          <w:rFonts w:eastAsia="宋体" w:cs="Times New Roman"/>
          <w:color w:val="000000" w:themeColor="text1"/>
          <w:lang w:val="zh-CN"/>
        </w:rPr>
        <w:t>）、</w:t>
      </w:r>
      <w:r w:rsidRPr="00E30AB1">
        <w:rPr>
          <w:rFonts w:eastAsia="宋体" w:cs="Times New Roman" w:hint="eastAsia"/>
          <w:color w:val="000000" w:themeColor="text1"/>
        </w:rPr>
        <w:t>75</w:t>
      </w:r>
      <w:r w:rsidRPr="00E30AB1">
        <w:rPr>
          <w:rFonts w:eastAsia="宋体" w:cs="Times New Roman"/>
          <w:color w:val="000000" w:themeColor="text1"/>
          <w:lang w:val="zh-CN"/>
        </w:rPr>
        <w:t>0mm</w:t>
      </w:r>
      <w:r w:rsidRPr="00E30AB1">
        <w:rPr>
          <w:rFonts w:eastAsia="宋体" w:cs="Times New Roman"/>
          <w:color w:val="000000" w:themeColor="text1"/>
          <w:lang w:val="zh-CN"/>
        </w:rPr>
        <w:t>粘土层（</w:t>
      </w:r>
      <w:r w:rsidRPr="00E30AB1">
        <w:rPr>
          <w:rFonts w:eastAsia="宋体" w:cs="Times New Roman"/>
          <w:color w:val="000000" w:themeColor="text1"/>
          <w:szCs w:val="24"/>
        </w:rPr>
        <w:t>渗透系数</w:t>
      </w:r>
      <w:r w:rsidRPr="00E30AB1">
        <w:rPr>
          <w:rFonts w:eastAsia="宋体" w:cs="Times New Roman"/>
          <w:color w:val="000000" w:themeColor="text1"/>
          <w:szCs w:val="24"/>
        </w:rPr>
        <w:t>≤10</w:t>
      </w:r>
      <w:r w:rsidRPr="00E30AB1">
        <w:rPr>
          <w:rFonts w:eastAsia="宋体" w:cs="Times New Roman"/>
          <w:color w:val="000000" w:themeColor="text1"/>
          <w:vertAlign w:val="superscript"/>
        </w:rPr>
        <w:t>-7</w:t>
      </w:r>
      <w:r w:rsidRPr="00E30AB1">
        <w:rPr>
          <w:rFonts w:eastAsia="宋体" w:cs="Times New Roman" w:hint="eastAsia"/>
          <w:color w:val="000000" w:themeColor="text1"/>
          <w:szCs w:val="24"/>
        </w:rPr>
        <w:t>cm/s</w:t>
      </w:r>
      <w:r w:rsidRPr="00E30AB1">
        <w:rPr>
          <w:rFonts w:eastAsia="宋体" w:cs="Times New Roman"/>
          <w:color w:val="000000" w:themeColor="text1"/>
          <w:lang w:val="zh-CN"/>
        </w:rPr>
        <w:t>）、</w:t>
      </w:r>
      <w:r w:rsidRPr="00E30AB1">
        <w:rPr>
          <w:rFonts w:eastAsia="宋体" w:cs="Times New Roman"/>
          <w:color w:val="000000" w:themeColor="text1"/>
          <w:lang w:val="zh-CN"/>
        </w:rPr>
        <w:t>2.00mmHDPE</w:t>
      </w:r>
      <w:r w:rsidRPr="00E30AB1">
        <w:rPr>
          <w:rFonts w:eastAsia="宋体" w:cs="Times New Roman"/>
          <w:color w:val="000000" w:themeColor="text1"/>
          <w:lang w:val="zh-CN"/>
        </w:rPr>
        <w:t>膜</w:t>
      </w:r>
      <w:r w:rsidRPr="00E30AB1">
        <w:rPr>
          <w:rFonts w:eastAsia="宋体" w:cs="Times New Roman"/>
          <w:color w:val="000000" w:themeColor="text1"/>
        </w:rPr>
        <w:t>、</w:t>
      </w:r>
      <w:r w:rsidRPr="00E30AB1">
        <w:rPr>
          <w:rFonts w:eastAsia="宋体" w:cs="Times New Roman"/>
          <w:color w:val="000000" w:themeColor="text1"/>
        </w:rPr>
        <w:t>8</w:t>
      </w:r>
      <w:r w:rsidRPr="00E30AB1">
        <w:rPr>
          <w:rFonts w:eastAsia="宋体" w:cs="Times New Roman"/>
          <w:color w:val="000000" w:themeColor="text1"/>
          <w:lang w:val="zh-CN"/>
        </w:rPr>
        <w:t>00g/m</w:t>
      </w:r>
      <w:r w:rsidRPr="00E30AB1">
        <w:rPr>
          <w:rFonts w:eastAsia="宋体" w:cs="Times New Roman"/>
          <w:color w:val="000000" w:themeColor="text1"/>
          <w:vertAlign w:val="superscript"/>
          <w:lang w:val="zh-CN"/>
        </w:rPr>
        <w:t>2</w:t>
      </w:r>
      <w:r w:rsidRPr="00E30AB1">
        <w:rPr>
          <w:rFonts w:eastAsia="宋体" w:cs="Times New Roman"/>
          <w:color w:val="000000" w:themeColor="text1"/>
        </w:rPr>
        <w:t>聚酯</w:t>
      </w:r>
      <w:r w:rsidRPr="00E30AB1">
        <w:rPr>
          <w:rFonts w:eastAsia="宋体" w:cs="Times New Roman"/>
          <w:color w:val="000000" w:themeColor="text1"/>
          <w:lang w:val="zh-CN"/>
        </w:rPr>
        <w:t>长丝无纺土工布（</w:t>
      </w:r>
      <w:r w:rsidRPr="00E30AB1">
        <w:rPr>
          <w:rFonts w:eastAsia="宋体" w:cs="Times New Roman"/>
          <w:color w:val="000000" w:themeColor="text1"/>
        </w:rPr>
        <w:t>反渗层</w:t>
      </w:r>
      <w:r w:rsidRPr="00E30AB1">
        <w:rPr>
          <w:rFonts w:eastAsia="宋体" w:cs="Times New Roman"/>
          <w:color w:val="000000" w:themeColor="text1"/>
          <w:lang w:val="zh-CN"/>
        </w:rPr>
        <w:t>）、</w:t>
      </w:r>
      <w:r w:rsidRPr="00E30AB1">
        <w:rPr>
          <w:rFonts w:eastAsia="宋体" w:cs="Times New Roman"/>
          <w:color w:val="000000" w:themeColor="text1"/>
        </w:rPr>
        <w:t>150</w:t>
      </w:r>
      <w:r w:rsidRPr="00E30AB1">
        <w:rPr>
          <w:rFonts w:eastAsia="宋体" w:cs="Times New Roman" w:hint="eastAsia"/>
          <w:color w:val="000000" w:themeColor="text1"/>
        </w:rPr>
        <w:t>mm</w:t>
      </w:r>
      <w:r w:rsidRPr="00E30AB1">
        <w:rPr>
          <w:rFonts w:eastAsia="宋体" w:cs="Times New Roman"/>
          <w:color w:val="000000" w:themeColor="text1"/>
        </w:rPr>
        <w:t>厚级配砂、</w:t>
      </w:r>
      <w:r w:rsidRPr="00E30AB1">
        <w:rPr>
          <w:rFonts w:eastAsia="宋体" w:cs="Times New Roman"/>
          <w:color w:val="000000" w:themeColor="text1"/>
          <w:lang w:val="zh-CN"/>
        </w:rPr>
        <w:t>300mm</w:t>
      </w:r>
      <w:r w:rsidRPr="00E30AB1">
        <w:rPr>
          <w:rFonts w:eastAsia="宋体" w:cs="Times New Roman"/>
          <w:color w:val="000000" w:themeColor="text1"/>
          <w:lang w:val="zh-CN"/>
        </w:rPr>
        <w:t>厚砾石，粒径</w:t>
      </w:r>
      <w:r w:rsidRPr="00E30AB1">
        <w:rPr>
          <w:rFonts w:eastAsia="宋体" w:cs="Times New Roman"/>
          <w:color w:val="000000" w:themeColor="text1"/>
          <w:lang w:val="zh-CN"/>
        </w:rPr>
        <w:t>20</w:t>
      </w:r>
      <w:r w:rsidRPr="00E30AB1">
        <w:rPr>
          <w:rFonts w:eastAsia="宋体" w:cs="Times New Roman"/>
          <w:color w:val="000000" w:themeColor="text1"/>
          <w:lang w:val="zh-CN"/>
        </w:rPr>
        <w:t>～</w:t>
      </w:r>
      <w:r w:rsidRPr="00E30AB1">
        <w:rPr>
          <w:rFonts w:eastAsia="宋体" w:cs="Times New Roman"/>
          <w:color w:val="000000" w:themeColor="text1"/>
          <w:lang w:val="zh-CN"/>
        </w:rPr>
        <w:t>60mm</w:t>
      </w:r>
      <w:r w:rsidRPr="00E30AB1">
        <w:rPr>
          <w:rFonts w:eastAsia="宋体" w:cs="Times New Roman"/>
          <w:color w:val="000000" w:themeColor="text1"/>
          <w:lang w:val="zh-CN"/>
        </w:rPr>
        <w:t>。</w:t>
      </w:r>
    </w:p>
    <w:p w14:paraId="436EC2D2" w14:textId="45DF79AA" w:rsidR="00C27DD6" w:rsidRPr="00E30AB1" w:rsidRDefault="00C27DD6" w:rsidP="00C27DD6">
      <w:pPr>
        <w:ind w:firstLine="480"/>
        <w:rPr>
          <w:color w:val="000000" w:themeColor="text1"/>
        </w:rPr>
      </w:pPr>
      <w:r w:rsidRPr="00E30AB1">
        <w:rPr>
          <w:rFonts w:hint="eastAsia"/>
          <w:color w:val="000000" w:themeColor="text1"/>
        </w:rPr>
        <w:t>根据《生活垃圾填埋场污染控制标准》（</w:t>
      </w:r>
      <w:r w:rsidRPr="00E30AB1">
        <w:rPr>
          <w:rFonts w:hint="eastAsia"/>
          <w:color w:val="000000" w:themeColor="text1"/>
        </w:rPr>
        <w:t>GB16889-2024</w:t>
      </w:r>
      <w:r w:rsidRPr="00E30AB1">
        <w:rPr>
          <w:rFonts w:hint="eastAsia"/>
          <w:color w:val="000000" w:themeColor="text1"/>
        </w:rPr>
        <w:t>）防渗系统设计要求，填埋库区防渗设计详见下表。</w:t>
      </w:r>
    </w:p>
    <w:p w14:paraId="0B34C790" w14:textId="49443546" w:rsidR="00C27DD6" w:rsidRPr="00E30AB1" w:rsidRDefault="00C27DD6" w:rsidP="00C27DD6">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8</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1</w:t>
      </w:r>
      <w:r w:rsidR="001D4138" w:rsidRPr="00E30AB1">
        <w:rPr>
          <w:color w:val="000000" w:themeColor="text1"/>
        </w:rPr>
        <w:fldChar w:fldCharType="end"/>
      </w:r>
      <w:r w:rsidRPr="00E30AB1">
        <w:rPr>
          <w:rFonts w:hint="eastAsia"/>
          <w:color w:val="000000" w:themeColor="text1"/>
        </w:rPr>
        <w:t xml:space="preserve">  </w:t>
      </w:r>
      <w:r w:rsidRPr="00E30AB1">
        <w:rPr>
          <w:rFonts w:hint="eastAsia"/>
          <w:color w:val="000000" w:themeColor="text1"/>
        </w:rPr>
        <w:t>填埋库区防渗设计</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081"/>
        <w:gridCol w:w="2959"/>
      </w:tblGrid>
      <w:tr w:rsidR="00E30AB1" w:rsidRPr="00E30AB1" w14:paraId="1CDD0223" w14:textId="77777777" w:rsidTr="001B6050">
        <w:trPr>
          <w:trHeight w:val="285"/>
        </w:trPr>
        <w:tc>
          <w:tcPr>
            <w:tcW w:w="6081" w:type="dxa"/>
            <w:shd w:val="clear" w:color="auto" w:fill="auto"/>
            <w:noWrap/>
            <w:vAlign w:val="center"/>
          </w:tcPr>
          <w:p w14:paraId="47D4F474" w14:textId="77777777" w:rsidR="00BC6743" w:rsidRPr="00E30AB1" w:rsidRDefault="00BC6743" w:rsidP="00332830">
            <w:pPr>
              <w:pStyle w:val="lwx1"/>
              <w:rPr>
                <w:color w:val="000000" w:themeColor="text1"/>
              </w:rPr>
            </w:pPr>
            <w:r w:rsidRPr="00E30AB1">
              <w:rPr>
                <w:rFonts w:hint="eastAsia"/>
                <w:color w:val="000000" w:themeColor="text1"/>
              </w:rPr>
              <w:t>《生活垃圾填埋场污染控制标准》（</w:t>
            </w:r>
            <w:r w:rsidRPr="00E30AB1">
              <w:rPr>
                <w:rFonts w:hint="eastAsia"/>
                <w:color w:val="000000" w:themeColor="text1"/>
              </w:rPr>
              <w:t>GB16889-2024</w:t>
            </w:r>
            <w:r w:rsidRPr="00E30AB1">
              <w:rPr>
                <w:rFonts w:hint="eastAsia"/>
                <w:color w:val="000000" w:themeColor="text1"/>
              </w:rPr>
              <w:t>）防渗系统设计要求</w:t>
            </w:r>
          </w:p>
        </w:tc>
        <w:tc>
          <w:tcPr>
            <w:tcW w:w="2959" w:type="dxa"/>
            <w:shd w:val="clear" w:color="auto" w:fill="auto"/>
            <w:noWrap/>
            <w:vAlign w:val="center"/>
          </w:tcPr>
          <w:p w14:paraId="4FB2E3E1" w14:textId="77777777" w:rsidR="00BC6743" w:rsidRPr="00E30AB1" w:rsidRDefault="00BC6743" w:rsidP="00407371">
            <w:pPr>
              <w:pStyle w:val="lwx1"/>
              <w:rPr>
                <w:color w:val="000000" w:themeColor="text1"/>
              </w:rPr>
            </w:pPr>
            <w:r w:rsidRPr="00E30AB1">
              <w:rPr>
                <w:rFonts w:hint="eastAsia"/>
                <w:color w:val="000000" w:themeColor="text1"/>
              </w:rPr>
              <w:t>本项目设计</w:t>
            </w:r>
          </w:p>
        </w:tc>
      </w:tr>
      <w:tr w:rsidR="00E30AB1" w:rsidRPr="00E30AB1" w14:paraId="21B381F2" w14:textId="77777777" w:rsidTr="001B6050">
        <w:trPr>
          <w:trHeight w:val="285"/>
        </w:trPr>
        <w:tc>
          <w:tcPr>
            <w:tcW w:w="6081" w:type="dxa"/>
            <w:shd w:val="clear" w:color="auto" w:fill="auto"/>
            <w:noWrap/>
            <w:vAlign w:val="center"/>
          </w:tcPr>
          <w:p w14:paraId="6D79FA7A" w14:textId="77777777" w:rsidR="00BC6743" w:rsidRPr="00E30AB1" w:rsidRDefault="00BC6743" w:rsidP="00332830">
            <w:pPr>
              <w:pStyle w:val="lwx1"/>
              <w:jc w:val="both"/>
              <w:rPr>
                <w:color w:val="000000" w:themeColor="text1"/>
              </w:rPr>
            </w:pPr>
            <w:r w:rsidRPr="00E30AB1">
              <w:rPr>
                <w:rFonts w:hint="eastAsia"/>
                <w:color w:val="000000" w:themeColor="text1"/>
              </w:rPr>
              <w:t>填埋场应根据填埋区天然基础层的地质情况以及环境影响评价</w:t>
            </w:r>
            <w:r w:rsidRPr="00E30AB1">
              <w:rPr>
                <w:rFonts w:hint="eastAsia"/>
                <w:color w:val="000000" w:themeColor="text1"/>
              </w:rPr>
              <w:lastRenderedPageBreak/>
              <w:t>的结论，选择单人工复合衬层或双人工复合衬层作为填埋区防渗衬层。</w:t>
            </w:r>
          </w:p>
        </w:tc>
        <w:tc>
          <w:tcPr>
            <w:tcW w:w="2959" w:type="dxa"/>
            <w:shd w:val="clear" w:color="auto" w:fill="auto"/>
            <w:noWrap/>
            <w:vAlign w:val="center"/>
          </w:tcPr>
          <w:p w14:paraId="7B8B150D" w14:textId="58FBAEFF" w:rsidR="00BC6743" w:rsidRPr="00E30AB1" w:rsidRDefault="00311E6B" w:rsidP="00407371">
            <w:pPr>
              <w:pStyle w:val="lwx1"/>
              <w:rPr>
                <w:color w:val="000000" w:themeColor="text1"/>
              </w:rPr>
            </w:pPr>
            <w:r w:rsidRPr="00E30AB1">
              <w:rPr>
                <w:rFonts w:cs="Times New Roman" w:hint="eastAsia"/>
                <w:color w:val="000000" w:themeColor="text1"/>
              </w:rPr>
              <w:lastRenderedPageBreak/>
              <w:t>本项目选择双人工复合衬层作</w:t>
            </w:r>
            <w:r w:rsidRPr="00E30AB1">
              <w:rPr>
                <w:rFonts w:cs="Times New Roman" w:hint="eastAsia"/>
                <w:color w:val="000000" w:themeColor="text1"/>
              </w:rPr>
              <w:lastRenderedPageBreak/>
              <w:t>为填埋区防渗衬层</w:t>
            </w:r>
            <w:r w:rsidR="000A7EC3" w:rsidRPr="00E30AB1">
              <w:rPr>
                <w:rFonts w:cs="Times New Roman" w:hint="eastAsia"/>
                <w:color w:val="000000" w:themeColor="text1"/>
              </w:rPr>
              <w:t>。</w:t>
            </w:r>
          </w:p>
        </w:tc>
      </w:tr>
      <w:tr w:rsidR="00E30AB1" w:rsidRPr="00E30AB1" w14:paraId="6E7F3285" w14:textId="77777777" w:rsidTr="001B6050">
        <w:trPr>
          <w:trHeight w:val="285"/>
        </w:trPr>
        <w:tc>
          <w:tcPr>
            <w:tcW w:w="6081" w:type="dxa"/>
            <w:shd w:val="clear" w:color="auto" w:fill="auto"/>
            <w:noWrap/>
            <w:vAlign w:val="center"/>
          </w:tcPr>
          <w:p w14:paraId="7CDC4510" w14:textId="20CA0C06" w:rsidR="00BC6743" w:rsidRPr="00E30AB1" w:rsidRDefault="00BC6743" w:rsidP="00332830">
            <w:pPr>
              <w:pStyle w:val="lwx1"/>
              <w:jc w:val="both"/>
              <w:rPr>
                <w:color w:val="000000" w:themeColor="text1"/>
              </w:rPr>
            </w:pPr>
            <w:r w:rsidRPr="00E30AB1">
              <w:rPr>
                <w:rFonts w:hint="eastAsia"/>
                <w:color w:val="000000" w:themeColor="text1"/>
              </w:rPr>
              <w:lastRenderedPageBreak/>
              <w:t>当天然基础层饱和渗透系数大于</w:t>
            </w:r>
            <w:r w:rsidRPr="00E30AB1">
              <w:rPr>
                <w:rFonts w:hint="eastAsia"/>
                <w:color w:val="000000" w:themeColor="text1"/>
              </w:rPr>
              <w:t>1.0</w:t>
            </w:r>
            <w:r w:rsidRPr="00E30AB1">
              <w:rPr>
                <w:rFonts w:hint="eastAsia"/>
                <w:color w:val="000000" w:themeColor="text1"/>
              </w:rPr>
              <w:t>×</w:t>
            </w:r>
            <w:r w:rsidRPr="00E30AB1">
              <w:rPr>
                <w:rFonts w:hint="eastAsia"/>
                <w:color w:val="000000" w:themeColor="text1"/>
              </w:rPr>
              <w:t>10</w:t>
            </w:r>
            <w:r w:rsidRPr="00E30AB1">
              <w:rPr>
                <w:rFonts w:hint="eastAsia"/>
                <w:color w:val="000000" w:themeColor="text1"/>
                <w:vertAlign w:val="superscript"/>
              </w:rPr>
              <w:t>-</w:t>
            </w:r>
            <w:r w:rsidR="00332830" w:rsidRPr="00E30AB1">
              <w:rPr>
                <w:rFonts w:hint="eastAsia"/>
                <w:color w:val="000000" w:themeColor="text1"/>
                <w:vertAlign w:val="superscript"/>
              </w:rPr>
              <w:t>5</w:t>
            </w:r>
            <w:r w:rsidRPr="00E30AB1">
              <w:rPr>
                <w:rFonts w:hint="eastAsia"/>
                <w:color w:val="000000" w:themeColor="text1"/>
              </w:rPr>
              <w:t>cm/s</w:t>
            </w:r>
            <w:r w:rsidRPr="00E30AB1">
              <w:rPr>
                <w:rFonts w:hint="eastAsia"/>
                <w:color w:val="000000" w:themeColor="text1"/>
              </w:rPr>
              <w:t>，或天然基础层厚度小于</w:t>
            </w:r>
            <w:r w:rsidRPr="00E30AB1">
              <w:rPr>
                <w:rFonts w:hint="eastAsia"/>
                <w:color w:val="000000" w:themeColor="text1"/>
              </w:rPr>
              <w:t>2m</w:t>
            </w:r>
            <w:r w:rsidRPr="00E30AB1">
              <w:rPr>
                <w:rFonts w:hint="eastAsia"/>
                <w:color w:val="000000" w:themeColor="text1"/>
              </w:rPr>
              <w:t>时，应采用双人工复合衬层</w:t>
            </w:r>
            <w:r w:rsidR="006F7355" w:rsidRPr="00E30AB1">
              <w:rPr>
                <w:rFonts w:hint="eastAsia"/>
                <w:color w:val="000000" w:themeColor="text1"/>
              </w:rPr>
              <w:t>，</w:t>
            </w:r>
            <w:r w:rsidRPr="00E30AB1">
              <w:rPr>
                <w:rFonts w:hint="eastAsia"/>
                <w:color w:val="000000" w:themeColor="text1"/>
              </w:rPr>
              <w:t>并应满足以下条件：</w:t>
            </w:r>
          </w:p>
          <w:p w14:paraId="06770F0D" w14:textId="05045813" w:rsidR="00F26B74" w:rsidRPr="00E30AB1" w:rsidRDefault="00BC6743" w:rsidP="00332830">
            <w:pPr>
              <w:pStyle w:val="lwx1"/>
              <w:jc w:val="both"/>
              <w:rPr>
                <w:color w:val="000000" w:themeColor="text1"/>
              </w:rPr>
            </w:pPr>
            <w:r w:rsidRPr="00E30AB1">
              <w:rPr>
                <w:rFonts w:hint="eastAsia"/>
                <w:color w:val="000000" w:themeColor="text1"/>
              </w:rPr>
              <w:t xml:space="preserve">a) </w:t>
            </w:r>
            <w:r w:rsidRPr="00E30AB1">
              <w:rPr>
                <w:rFonts w:hint="eastAsia"/>
                <w:color w:val="000000" w:themeColor="text1"/>
              </w:rPr>
              <w:t>人工合成材料衬层应采用高密度聚乙烯膜</w:t>
            </w:r>
            <w:r w:rsidR="00D360FB" w:rsidRPr="00E30AB1">
              <w:rPr>
                <w:rFonts w:hint="eastAsia"/>
                <w:color w:val="000000" w:themeColor="text1"/>
              </w:rPr>
              <w:t>，</w:t>
            </w:r>
            <w:r w:rsidRPr="00E30AB1">
              <w:rPr>
                <w:rFonts w:hint="eastAsia"/>
                <w:color w:val="000000" w:themeColor="text1"/>
              </w:rPr>
              <w:t>主防渗衬层厚度不小于</w:t>
            </w:r>
            <w:r w:rsidRPr="00E30AB1">
              <w:rPr>
                <w:rFonts w:hint="eastAsia"/>
                <w:color w:val="000000" w:themeColor="text1"/>
              </w:rPr>
              <w:t>2.0mm</w:t>
            </w:r>
            <w:r w:rsidRPr="00E30AB1">
              <w:rPr>
                <w:rFonts w:hint="eastAsia"/>
                <w:color w:val="000000" w:themeColor="text1"/>
              </w:rPr>
              <w:t>，次防渗衬层厚度不小于</w:t>
            </w:r>
            <w:r w:rsidRPr="00E30AB1">
              <w:rPr>
                <w:rFonts w:hint="eastAsia"/>
                <w:color w:val="000000" w:themeColor="text1"/>
              </w:rPr>
              <w:t xml:space="preserve"> 1.5 mm</w:t>
            </w:r>
            <w:r w:rsidRPr="00E30AB1">
              <w:rPr>
                <w:rFonts w:hint="eastAsia"/>
                <w:color w:val="000000" w:themeColor="text1"/>
              </w:rPr>
              <w:t>；</w:t>
            </w:r>
          </w:p>
          <w:p w14:paraId="2952809B" w14:textId="44E67EBA" w:rsidR="00BC6743" w:rsidRPr="00E30AB1" w:rsidRDefault="00F26B74" w:rsidP="00332830">
            <w:pPr>
              <w:pStyle w:val="lwx1"/>
              <w:jc w:val="both"/>
              <w:rPr>
                <w:color w:val="000000" w:themeColor="text1"/>
              </w:rPr>
            </w:pPr>
            <w:r w:rsidRPr="00E30AB1">
              <w:rPr>
                <w:rFonts w:hint="eastAsia"/>
                <w:color w:val="000000" w:themeColor="text1"/>
              </w:rPr>
              <w:t>b</w:t>
            </w:r>
            <w:r w:rsidRPr="00E30AB1">
              <w:rPr>
                <w:rFonts w:hint="eastAsia"/>
                <w:color w:val="000000" w:themeColor="text1"/>
              </w:rPr>
              <w:t>）</w:t>
            </w:r>
            <w:r w:rsidR="00BC6743" w:rsidRPr="00E30AB1">
              <w:rPr>
                <w:rFonts w:hint="eastAsia"/>
                <w:color w:val="000000" w:themeColor="text1"/>
              </w:rPr>
              <w:t>人工合成材料衬层下应具有厚度不小于</w:t>
            </w:r>
            <w:r w:rsidR="00BC6743" w:rsidRPr="00E30AB1">
              <w:rPr>
                <w:rFonts w:hint="eastAsia"/>
                <w:color w:val="000000" w:themeColor="text1"/>
              </w:rPr>
              <w:t>0.75m</w:t>
            </w:r>
            <w:r w:rsidRPr="00E30AB1">
              <w:rPr>
                <w:rFonts w:hint="eastAsia"/>
                <w:color w:val="000000" w:themeColor="text1"/>
              </w:rPr>
              <w:t>，</w:t>
            </w:r>
            <w:r w:rsidR="00BC6743" w:rsidRPr="00E30AB1">
              <w:rPr>
                <w:rFonts w:hint="eastAsia"/>
                <w:color w:val="000000" w:themeColor="text1"/>
              </w:rPr>
              <w:t>且其被压实后的饱和渗透系数不大于</w:t>
            </w:r>
            <w:r w:rsidR="00BC6743" w:rsidRPr="00E30AB1">
              <w:rPr>
                <w:rFonts w:hint="eastAsia"/>
                <w:color w:val="000000" w:themeColor="text1"/>
              </w:rPr>
              <w:t>1.0</w:t>
            </w:r>
            <w:r w:rsidR="00932939" w:rsidRPr="00E30AB1">
              <w:rPr>
                <w:rFonts w:hint="eastAsia"/>
                <w:color w:val="000000" w:themeColor="text1"/>
              </w:rPr>
              <w:t>×</w:t>
            </w:r>
            <w:r w:rsidR="00932939" w:rsidRPr="00E30AB1">
              <w:rPr>
                <w:rFonts w:hint="eastAsia"/>
                <w:color w:val="000000" w:themeColor="text1"/>
              </w:rPr>
              <w:t>10</w:t>
            </w:r>
            <w:r w:rsidR="00932939" w:rsidRPr="00E30AB1">
              <w:rPr>
                <w:rFonts w:hint="eastAsia"/>
                <w:color w:val="000000" w:themeColor="text1"/>
                <w:vertAlign w:val="superscript"/>
              </w:rPr>
              <w:t>-7</w:t>
            </w:r>
            <w:r w:rsidR="00BC6743" w:rsidRPr="00E30AB1">
              <w:rPr>
                <w:rFonts w:hint="eastAsia"/>
                <w:color w:val="000000" w:themeColor="text1"/>
              </w:rPr>
              <w:t>cm/s</w:t>
            </w:r>
            <w:r w:rsidR="00BC6743" w:rsidRPr="00E30AB1">
              <w:rPr>
                <w:rFonts w:hint="eastAsia"/>
                <w:color w:val="000000" w:themeColor="text1"/>
              </w:rPr>
              <w:t>的天然粘土防渗衬层或改性粘土防渗衬层</w:t>
            </w:r>
            <w:r w:rsidR="00285ADE" w:rsidRPr="00E30AB1">
              <w:rPr>
                <w:rFonts w:hint="eastAsia"/>
                <w:color w:val="000000" w:themeColor="text1"/>
              </w:rPr>
              <w:t>；</w:t>
            </w:r>
          </w:p>
          <w:p w14:paraId="5D1C95A5" w14:textId="3990C7B5" w:rsidR="00BC6743" w:rsidRPr="00E30AB1" w:rsidRDefault="00F26B74" w:rsidP="00332830">
            <w:pPr>
              <w:pStyle w:val="lwx1"/>
              <w:jc w:val="both"/>
              <w:rPr>
                <w:color w:val="000000" w:themeColor="text1"/>
              </w:rPr>
            </w:pPr>
            <w:r w:rsidRPr="00E30AB1">
              <w:rPr>
                <w:rFonts w:hint="eastAsia"/>
                <w:color w:val="000000" w:themeColor="text1"/>
              </w:rPr>
              <w:t>c</w:t>
            </w:r>
            <w:r w:rsidRPr="00E30AB1">
              <w:rPr>
                <w:rFonts w:hint="eastAsia"/>
                <w:color w:val="000000" w:themeColor="text1"/>
              </w:rPr>
              <w:t>）</w:t>
            </w:r>
            <w:r w:rsidR="00BC6743" w:rsidRPr="00E30AB1">
              <w:rPr>
                <w:rFonts w:hint="eastAsia"/>
                <w:color w:val="000000" w:themeColor="text1"/>
              </w:rPr>
              <w:t>双人工复合衬层之间应布设细砾石、复合排水网等材料作为渗漏检测层</w:t>
            </w:r>
            <w:r w:rsidR="00E57766" w:rsidRPr="00E30AB1">
              <w:rPr>
                <w:rFonts w:hint="eastAsia"/>
                <w:color w:val="000000" w:themeColor="text1"/>
              </w:rPr>
              <w:t>，</w:t>
            </w:r>
            <w:r w:rsidR="00BC6743" w:rsidRPr="00E30AB1">
              <w:rPr>
                <w:rFonts w:hint="eastAsia"/>
                <w:color w:val="000000" w:themeColor="text1"/>
              </w:rPr>
              <w:t>用于收集、导排和检测通过主防渗衬层的渗漏液体。</w:t>
            </w:r>
          </w:p>
        </w:tc>
        <w:tc>
          <w:tcPr>
            <w:tcW w:w="2959" w:type="dxa"/>
            <w:shd w:val="clear" w:color="auto" w:fill="auto"/>
            <w:noWrap/>
            <w:vAlign w:val="center"/>
          </w:tcPr>
          <w:p w14:paraId="3B89D2CB" w14:textId="1B302EC9" w:rsidR="009579B0" w:rsidRPr="00E30AB1" w:rsidRDefault="005E1927" w:rsidP="00C031A9">
            <w:pPr>
              <w:pStyle w:val="lwx1"/>
              <w:jc w:val="both"/>
              <w:rPr>
                <w:color w:val="000000" w:themeColor="text1"/>
              </w:rPr>
            </w:pPr>
            <w:r w:rsidRPr="00E30AB1">
              <w:rPr>
                <w:rFonts w:hint="eastAsia"/>
                <w:color w:val="000000" w:themeColor="text1"/>
              </w:rPr>
              <w:t>a</w:t>
            </w:r>
            <w:r w:rsidRPr="00E30AB1">
              <w:rPr>
                <w:rFonts w:hint="eastAsia"/>
                <w:color w:val="000000" w:themeColor="text1"/>
              </w:rPr>
              <w:t>、</w:t>
            </w:r>
            <w:r w:rsidR="009579B0" w:rsidRPr="00E30AB1">
              <w:rPr>
                <w:rFonts w:hint="eastAsia"/>
                <w:color w:val="000000" w:themeColor="text1"/>
              </w:rPr>
              <w:t>本项目人工合成材料衬层</w:t>
            </w:r>
            <w:r w:rsidR="008A321F" w:rsidRPr="00E30AB1">
              <w:rPr>
                <w:rFonts w:hint="eastAsia"/>
                <w:color w:val="000000" w:themeColor="text1"/>
              </w:rPr>
              <w:t>采用</w:t>
            </w:r>
            <w:r w:rsidR="009579B0" w:rsidRPr="00E30AB1">
              <w:rPr>
                <w:rFonts w:eastAsia="宋体" w:cs="Times New Roman"/>
                <w:color w:val="000000" w:themeColor="text1"/>
                <w:lang w:val="zh-CN"/>
              </w:rPr>
              <w:t>HDPE</w:t>
            </w:r>
            <w:r w:rsidR="009579B0" w:rsidRPr="00E30AB1">
              <w:rPr>
                <w:rFonts w:eastAsia="宋体" w:cs="Times New Roman"/>
                <w:color w:val="000000" w:themeColor="text1"/>
                <w:lang w:val="zh-CN"/>
              </w:rPr>
              <w:t>膜</w:t>
            </w:r>
            <w:r w:rsidR="009579B0" w:rsidRPr="00E30AB1">
              <w:rPr>
                <w:rFonts w:eastAsia="宋体" w:cs="Times New Roman" w:hint="eastAsia"/>
                <w:color w:val="000000" w:themeColor="text1"/>
                <w:lang w:val="zh-CN"/>
              </w:rPr>
              <w:t>，</w:t>
            </w:r>
            <w:r w:rsidR="009579B0" w:rsidRPr="00E30AB1">
              <w:rPr>
                <w:rFonts w:hint="eastAsia"/>
                <w:color w:val="000000" w:themeColor="text1"/>
              </w:rPr>
              <w:t>主防渗衬层厚度不小于</w:t>
            </w:r>
            <w:r w:rsidR="009579B0" w:rsidRPr="00E30AB1">
              <w:rPr>
                <w:rFonts w:hint="eastAsia"/>
                <w:color w:val="000000" w:themeColor="text1"/>
              </w:rPr>
              <w:t>2.0mm</w:t>
            </w:r>
            <w:r w:rsidR="009579B0" w:rsidRPr="00E30AB1">
              <w:rPr>
                <w:rFonts w:hint="eastAsia"/>
                <w:color w:val="000000" w:themeColor="text1"/>
              </w:rPr>
              <w:t>，次防渗衬层厚度不小于</w:t>
            </w:r>
            <w:r w:rsidR="009579B0" w:rsidRPr="00E30AB1">
              <w:rPr>
                <w:rFonts w:hint="eastAsia"/>
                <w:color w:val="000000" w:themeColor="text1"/>
              </w:rPr>
              <w:t xml:space="preserve"> 2.0mm</w:t>
            </w:r>
            <w:r w:rsidR="006A1451" w:rsidRPr="00E30AB1">
              <w:rPr>
                <w:rFonts w:hint="eastAsia"/>
                <w:color w:val="000000" w:themeColor="text1"/>
              </w:rPr>
              <w:t>。</w:t>
            </w:r>
          </w:p>
          <w:p w14:paraId="146D32C0" w14:textId="12CFCAAA" w:rsidR="009579B0" w:rsidRPr="00E30AB1" w:rsidRDefault="005E1927" w:rsidP="00C031A9">
            <w:pPr>
              <w:pStyle w:val="lwx1"/>
              <w:jc w:val="both"/>
              <w:rPr>
                <w:color w:val="000000" w:themeColor="text1"/>
              </w:rPr>
            </w:pPr>
            <w:r w:rsidRPr="00E30AB1">
              <w:rPr>
                <w:rFonts w:hint="eastAsia"/>
                <w:color w:val="000000" w:themeColor="text1"/>
              </w:rPr>
              <w:t>b</w:t>
            </w:r>
            <w:r w:rsidRPr="00E30AB1">
              <w:rPr>
                <w:rFonts w:hint="eastAsia"/>
                <w:color w:val="000000" w:themeColor="text1"/>
              </w:rPr>
              <w:t>、</w:t>
            </w:r>
            <w:r w:rsidR="008A321F" w:rsidRPr="00E30AB1">
              <w:rPr>
                <w:rFonts w:hint="eastAsia"/>
                <w:color w:val="000000" w:themeColor="text1"/>
              </w:rPr>
              <w:t>项目采用</w:t>
            </w:r>
            <w:r w:rsidR="008A321F" w:rsidRPr="00E30AB1">
              <w:rPr>
                <w:rFonts w:eastAsia="宋体" w:cs="Times New Roman"/>
                <w:color w:val="000000" w:themeColor="text1"/>
              </w:rPr>
              <w:t>7</w:t>
            </w:r>
            <w:r w:rsidR="008A321F" w:rsidRPr="00E30AB1">
              <w:rPr>
                <w:rFonts w:eastAsia="宋体" w:cs="Times New Roman" w:hint="eastAsia"/>
                <w:color w:val="000000" w:themeColor="text1"/>
                <w:lang w:val="zh-CN"/>
              </w:rPr>
              <w:t>5</w:t>
            </w:r>
            <w:r w:rsidR="008A321F" w:rsidRPr="00E30AB1">
              <w:rPr>
                <w:rFonts w:eastAsia="宋体" w:cs="Times New Roman"/>
                <w:color w:val="000000" w:themeColor="text1"/>
                <w:lang w:val="zh-CN"/>
              </w:rPr>
              <w:t>0mm</w:t>
            </w:r>
            <w:r w:rsidR="008A321F" w:rsidRPr="00E30AB1">
              <w:rPr>
                <w:rFonts w:eastAsia="宋体" w:cs="Times New Roman"/>
                <w:color w:val="000000" w:themeColor="text1"/>
                <w:lang w:val="zh-CN"/>
              </w:rPr>
              <w:t>粘土层（</w:t>
            </w:r>
            <w:r w:rsidR="008A321F" w:rsidRPr="00E30AB1">
              <w:rPr>
                <w:rFonts w:eastAsia="宋体" w:cs="Times New Roman"/>
                <w:color w:val="000000" w:themeColor="text1"/>
              </w:rPr>
              <w:t>渗透系数</w:t>
            </w:r>
            <w:r w:rsidR="008A321F" w:rsidRPr="00E30AB1">
              <w:rPr>
                <w:rFonts w:eastAsia="宋体" w:cs="Times New Roman"/>
                <w:color w:val="000000" w:themeColor="text1"/>
              </w:rPr>
              <w:t>≤10</w:t>
            </w:r>
            <w:r w:rsidR="008A321F" w:rsidRPr="00E30AB1">
              <w:rPr>
                <w:rFonts w:eastAsia="宋体" w:cs="Times New Roman"/>
                <w:color w:val="000000" w:themeColor="text1"/>
                <w:vertAlign w:val="superscript"/>
              </w:rPr>
              <w:t>-7</w:t>
            </w:r>
            <w:r w:rsidR="008A321F" w:rsidRPr="00E30AB1">
              <w:rPr>
                <w:rFonts w:eastAsia="宋体" w:cs="Times New Roman" w:hint="eastAsia"/>
                <w:color w:val="000000" w:themeColor="text1"/>
              </w:rPr>
              <w:t>cm/s</w:t>
            </w:r>
            <w:r w:rsidR="008A321F" w:rsidRPr="00E30AB1">
              <w:rPr>
                <w:rFonts w:eastAsia="宋体" w:cs="Times New Roman"/>
                <w:color w:val="000000" w:themeColor="text1"/>
                <w:lang w:val="zh-CN"/>
              </w:rPr>
              <w:t>）</w:t>
            </w:r>
            <w:r w:rsidR="004438E8" w:rsidRPr="00E30AB1">
              <w:rPr>
                <w:rFonts w:eastAsia="宋体" w:cs="Times New Roman" w:hint="eastAsia"/>
                <w:color w:val="000000" w:themeColor="text1"/>
                <w:lang w:val="zh-CN"/>
              </w:rPr>
              <w:t>。</w:t>
            </w:r>
          </w:p>
          <w:p w14:paraId="2CA5C4E4" w14:textId="17A63CF2" w:rsidR="00BC6743" w:rsidRPr="00E30AB1" w:rsidRDefault="00A4582F" w:rsidP="00673FCA">
            <w:pPr>
              <w:pStyle w:val="lwx1"/>
              <w:jc w:val="both"/>
              <w:rPr>
                <w:color w:val="000000" w:themeColor="text1"/>
              </w:rPr>
            </w:pPr>
            <w:r w:rsidRPr="00E30AB1">
              <w:rPr>
                <w:rFonts w:hint="eastAsia"/>
                <w:color w:val="000000" w:themeColor="text1"/>
              </w:rPr>
              <w:t>c</w:t>
            </w:r>
            <w:r w:rsidRPr="00E30AB1">
              <w:rPr>
                <w:rFonts w:hint="eastAsia"/>
                <w:color w:val="000000" w:themeColor="text1"/>
              </w:rPr>
              <w:t>、</w:t>
            </w:r>
            <w:r w:rsidR="00896962" w:rsidRPr="00E30AB1">
              <w:rPr>
                <w:rFonts w:hint="eastAsia"/>
                <w:color w:val="000000" w:themeColor="text1"/>
              </w:rPr>
              <w:t>双人工复合衬层之间布设了</w:t>
            </w:r>
            <w:r w:rsidR="00896962" w:rsidRPr="00E30AB1">
              <w:rPr>
                <w:rFonts w:eastAsia="宋体" w:cs="Times New Roman"/>
                <w:color w:val="000000" w:themeColor="text1"/>
              </w:rPr>
              <w:t>8mm</w:t>
            </w:r>
            <w:r w:rsidR="00896962" w:rsidRPr="00E30AB1">
              <w:rPr>
                <w:rFonts w:eastAsia="宋体" w:cs="Times New Roman"/>
                <w:color w:val="000000" w:themeColor="text1"/>
              </w:rPr>
              <w:t>厚复合排水网</w:t>
            </w:r>
            <w:r w:rsidR="00673FCA" w:rsidRPr="00E30AB1">
              <w:rPr>
                <w:rFonts w:eastAsia="宋体" w:cs="Times New Roman" w:hint="eastAsia"/>
                <w:color w:val="000000" w:themeColor="text1"/>
              </w:rPr>
              <w:t>作为</w:t>
            </w:r>
            <w:r w:rsidR="00896962" w:rsidRPr="00E30AB1">
              <w:rPr>
                <w:rFonts w:eastAsia="宋体" w:cs="Times New Roman"/>
                <w:color w:val="000000" w:themeColor="text1"/>
                <w:lang w:val="zh-CN"/>
              </w:rPr>
              <w:t>渗漏检测层</w:t>
            </w:r>
            <w:r w:rsidR="00673FCA" w:rsidRPr="00E30AB1">
              <w:rPr>
                <w:rFonts w:eastAsia="宋体" w:cs="Times New Roman" w:hint="eastAsia"/>
                <w:color w:val="000000" w:themeColor="text1"/>
              </w:rPr>
              <w:t>。</w:t>
            </w:r>
          </w:p>
        </w:tc>
      </w:tr>
      <w:tr w:rsidR="00E30AB1" w:rsidRPr="00E30AB1" w14:paraId="5E8F148B" w14:textId="77777777" w:rsidTr="001B6050">
        <w:trPr>
          <w:trHeight w:val="285"/>
        </w:trPr>
        <w:tc>
          <w:tcPr>
            <w:tcW w:w="6081" w:type="dxa"/>
            <w:shd w:val="clear" w:color="auto" w:fill="auto"/>
            <w:noWrap/>
            <w:vAlign w:val="center"/>
          </w:tcPr>
          <w:p w14:paraId="1C7BF448" w14:textId="77777777" w:rsidR="00BC6743" w:rsidRPr="00E30AB1" w:rsidRDefault="00BC6743" w:rsidP="00332830">
            <w:pPr>
              <w:pStyle w:val="lwx1"/>
              <w:jc w:val="both"/>
              <w:rPr>
                <w:color w:val="000000" w:themeColor="text1"/>
              </w:rPr>
            </w:pPr>
            <w:r w:rsidRPr="00E30AB1">
              <w:rPr>
                <w:rFonts w:hint="eastAsia"/>
                <w:color w:val="000000" w:themeColor="text1"/>
              </w:rPr>
              <w:t>接收生活垃圾焚烧飞灰和医疗废物焚烧残渣</w:t>
            </w:r>
            <w:r w:rsidRPr="00E30AB1">
              <w:rPr>
                <w:rFonts w:hint="eastAsia"/>
                <w:color w:val="000000" w:themeColor="text1"/>
              </w:rPr>
              <w:t>(</w:t>
            </w:r>
            <w:r w:rsidRPr="00E30AB1">
              <w:rPr>
                <w:rFonts w:hint="eastAsia"/>
                <w:color w:val="000000" w:themeColor="text1"/>
              </w:rPr>
              <w:t>包括飞灰、底渣</w:t>
            </w:r>
            <w:r w:rsidRPr="00E30AB1">
              <w:rPr>
                <w:rFonts w:hint="eastAsia"/>
                <w:color w:val="000000" w:themeColor="text1"/>
              </w:rPr>
              <w:t>)</w:t>
            </w:r>
            <w:r w:rsidRPr="00E30AB1">
              <w:rPr>
                <w:rFonts w:hint="eastAsia"/>
                <w:color w:val="000000" w:themeColor="text1"/>
              </w:rPr>
              <w:t>的独立填埋分区应符合</w:t>
            </w:r>
            <w:r w:rsidRPr="00E30AB1">
              <w:rPr>
                <w:rFonts w:hint="eastAsia"/>
                <w:color w:val="000000" w:themeColor="text1"/>
              </w:rPr>
              <w:t>5.2.3</w:t>
            </w:r>
            <w:r w:rsidRPr="00E30AB1">
              <w:rPr>
                <w:rFonts w:hint="eastAsia"/>
                <w:color w:val="000000" w:themeColor="text1"/>
              </w:rPr>
              <w:t>中双人工复合衬层的防渗规定。</w:t>
            </w:r>
          </w:p>
        </w:tc>
        <w:tc>
          <w:tcPr>
            <w:tcW w:w="2959" w:type="dxa"/>
            <w:shd w:val="clear" w:color="auto" w:fill="auto"/>
            <w:noWrap/>
            <w:vAlign w:val="center"/>
          </w:tcPr>
          <w:p w14:paraId="5A5734BD" w14:textId="59CBEFDE" w:rsidR="00BC6743" w:rsidRPr="00E30AB1" w:rsidRDefault="00D278BD" w:rsidP="00407371">
            <w:pPr>
              <w:pStyle w:val="lwx1"/>
              <w:rPr>
                <w:color w:val="000000" w:themeColor="text1"/>
              </w:rPr>
            </w:pPr>
            <w:r w:rsidRPr="00E30AB1">
              <w:rPr>
                <w:rFonts w:cs="Times New Roman" w:hint="eastAsia"/>
                <w:color w:val="000000" w:themeColor="text1"/>
              </w:rPr>
              <w:t>本项目选择双人工复合衬层作为填埋区防渗衬层</w:t>
            </w:r>
            <w:r w:rsidR="008C654E" w:rsidRPr="00E30AB1">
              <w:rPr>
                <w:rFonts w:cs="Times New Roman" w:hint="eastAsia"/>
                <w:color w:val="000000" w:themeColor="text1"/>
              </w:rPr>
              <w:t>。</w:t>
            </w:r>
          </w:p>
        </w:tc>
      </w:tr>
      <w:tr w:rsidR="00E30AB1" w:rsidRPr="00E30AB1" w14:paraId="18B1B520" w14:textId="77777777" w:rsidTr="001B6050">
        <w:trPr>
          <w:trHeight w:val="285"/>
        </w:trPr>
        <w:tc>
          <w:tcPr>
            <w:tcW w:w="6081" w:type="dxa"/>
            <w:shd w:val="clear" w:color="auto" w:fill="auto"/>
            <w:noWrap/>
            <w:vAlign w:val="center"/>
          </w:tcPr>
          <w:p w14:paraId="45B15778" w14:textId="0BEFC839" w:rsidR="00BC6743" w:rsidRPr="00E30AB1" w:rsidRDefault="00BC6743" w:rsidP="00332830">
            <w:pPr>
              <w:pStyle w:val="lwx1"/>
              <w:jc w:val="both"/>
              <w:rPr>
                <w:color w:val="000000" w:themeColor="text1"/>
              </w:rPr>
            </w:pPr>
            <w:r w:rsidRPr="00E30AB1">
              <w:rPr>
                <w:rFonts w:hint="eastAsia"/>
                <w:color w:val="000000" w:themeColor="text1"/>
              </w:rPr>
              <w:t>填埋场应具有防渗衬层渗漏监测能力</w:t>
            </w:r>
            <w:r w:rsidR="008E2ECD" w:rsidRPr="00E30AB1">
              <w:rPr>
                <w:rFonts w:hint="eastAsia"/>
                <w:color w:val="000000" w:themeColor="text1"/>
              </w:rPr>
              <w:t>，</w:t>
            </w:r>
            <w:r w:rsidRPr="00E30AB1">
              <w:rPr>
                <w:rFonts w:hint="eastAsia"/>
                <w:color w:val="000000" w:themeColor="text1"/>
              </w:rPr>
              <w:t>以及时发现防渗衬层的渗漏。渗漏监测可选择以下一种以上的方式实现</w:t>
            </w:r>
            <w:r w:rsidR="008D0C03" w:rsidRPr="00E30AB1">
              <w:rPr>
                <w:rFonts w:hint="eastAsia"/>
                <w:color w:val="000000" w:themeColor="text1"/>
              </w:rPr>
              <w:t>：</w:t>
            </w:r>
            <w:r w:rsidRPr="00E30AB1">
              <w:rPr>
                <w:rFonts w:hint="eastAsia"/>
                <w:color w:val="000000" w:themeColor="text1"/>
              </w:rPr>
              <w:t>防渗衬层渗漏监测设备、地下水监测井、渗漏检测层。</w:t>
            </w:r>
          </w:p>
        </w:tc>
        <w:tc>
          <w:tcPr>
            <w:tcW w:w="2959" w:type="dxa"/>
            <w:shd w:val="clear" w:color="auto" w:fill="auto"/>
            <w:noWrap/>
            <w:vAlign w:val="center"/>
          </w:tcPr>
          <w:p w14:paraId="3F75790D" w14:textId="1E9EE9AC" w:rsidR="00BC6743" w:rsidRPr="00E30AB1" w:rsidRDefault="00623146" w:rsidP="00407371">
            <w:pPr>
              <w:pStyle w:val="lwx1"/>
              <w:rPr>
                <w:color w:val="000000" w:themeColor="text1"/>
              </w:rPr>
            </w:pPr>
            <w:r w:rsidRPr="00E30AB1">
              <w:rPr>
                <w:rFonts w:cs="Times New Roman" w:hint="eastAsia"/>
                <w:color w:val="000000" w:themeColor="text1"/>
              </w:rPr>
              <w:t>本项目设置了</w:t>
            </w:r>
            <w:r w:rsidR="00E302D9" w:rsidRPr="00E30AB1">
              <w:rPr>
                <w:rFonts w:cs="Times New Roman" w:hint="eastAsia"/>
                <w:color w:val="000000" w:themeColor="text1"/>
              </w:rPr>
              <w:t>8mm</w:t>
            </w:r>
            <w:r w:rsidR="00E302D9" w:rsidRPr="00E30AB1">
              <w:rPr>
                <w:rFonts w:cs="Times New Roman" w:hint="eastAsia"/>
                <w:color w:val="000000" w:themeColor="text1"/>
              </w:rPr>
              <w:t>后复合排水网</w:t>
            </w:r>
            <w:r w:rsidRPr="00E30AB1">
              <w:rPr>
                <w:rFonts w:cs="Times New Roman" w:hint="eastAsia"/>
                <w:color w:val="000000" w:themeColor="text1"/>
              </w:rPr>
              <w:t>渗漏检测层。</w:t>
            </w:r>
          </w:p>
        </w:tc>
      </w:tr>
    </w:tbl>
    <w:p w14:paraId="587F7F8D" w14:textId="44F826ED" w:rsidR="006A17E6" w:rsidRPr="00E30AB1" w:rsidRDefault="006A17E6" w:rsidP="006A17E6">
      <w:pPr>
        <w:ind w:firstLine="480"/>
        <w:rPr>
          <w:rFonts w:cs="Times New Roman"/>
          <w:color w:val="000000" w:themeColor="text1"/>
        </w:rPr>
      </w:pPr>
      <w:r w:rsidRPr="00E30AB1">
        <w:rPr>
          <w:rFonts w:cs="Times New Roman"/>
          <w:color w:val="000000" w:themeColor="text1"/>
        </w:rPr>
        <w:t>各防渗分区的防渗结构，应由专业设计单位根据相关要求进行设计，但不应低于环评提出的防渗级别和要求。项目分区防渗图见附图</w:t>
      </w:r>
      <w:r w:rsidR="00D20B41" w:rsidRPr="00E30AB1">
        <w:rPr>
          <w:rFonts w:cs="Times New Roman" w:hint="eastAsia"/>
          <w:color w:val="000000" w:themeColor="text1"/>
        </w:rPr>
        <w:t>22</w:t>
      </w:r>
      <w:r w:rsidRPr="00E30AB1">
        <w:rPr>
          <w:rFonts w:cs="Times New Roman"/>
          <w:color w:val="000000" w:themeColor="text1"/>
        </w:rPr>
        <w:t>。</w:t>
      </w:r>
    </w:p>
    <w:p w14:paraId="2E4D173F" w14:textId="77777777" w:rsidR="006A17E6" w:rsidRPr="00E30AB1" w:rsidRDefault="006A17E6" w:rsidP="006A17E6">
      <w:pPr>
        <w:ind w:firstLine="480"/>
        <w:rPr>
          <w:color w:val="000000" w:themeColor="text1"/>
          <w:szCs w:val="20"/>
        </w:rPr>
      </w:pPr>
      <w:r w:rsidRPr="00E30AB1">
        <w:rPr>
          <w:color w:val="000000" w:themeColor="text1"/>
        </w:rPr>
        <w:t>2</w:t>
      </w:r>
      <w:r w:rsidRPr="00E30AB1">
        <w:rPr>
          <w:color w:val="000000" w:themeColor="text1"/>
        </w:rPr>
        <w:t>、地下水监测</w:t>
      </w:r>
    </w:p>
    <w:p w14:paraId="5E818940" w14:textId="77777777" w:rsidR="006A17E6" w:rsidRPr="00E30AB1" w:rsidRDefault="006A17E6" w:rsidP="006A17E6">
      <w:pPr>
        <w:ind w:firstLine="480"/>
        <w:rPr>
          <w:color w:val="000000" w:themeColor="text1"/>
        </w:rPr>
      </w:pPr>
      <w:r w:rsidRPr="00E30AB1">
        <w:rPr>
          <w:rFonts w:hint="eastAsia"/>
          <w:color w:val="000000" w:themeColor="text1"/>
        </w:rPr>
        <w:t>本项目地下水跟踪监测井设置根据《生活垃圾卫生填埋场环境监测技术要求》（</w:t>
      </w:r>
      <w:r w:rsidRPr="00E30AB1">
        <w:rPr>
          <w:color w:val="000000" w:themeColor="text1"/>
        </w:rPr>
        <w:t>GB/T18772-2017</w:t>
      </w:r>
      <w:r w:rsidRPr="00E30AB1">
        <w:rPr>
          <w:rFonts w:hint="eastAsia"/>
          <w:color w:val="000000" w:themeColor="text1"/>
        </w:rPr>
        <w:t>）中地下水监测系统相关要求。</w:t>
      </w:r>
    </w:p>
    <w:p w14:paraId="2EBAE291" w14:textId="77777777" w:rsidR="00DC0229" w:rsidRPr="00E30AB1" w:rsidRDefault="00DC0229" w:rsidP="00DC0229">
      <w:pPr>
        <w:ind w:firstLine="480"/>
        <w:rPr>
          <w:color w:val="000000" w:themeColor="text1"/>
        </w:rPr>
      </w:pPr>
      <w:r w:rsidRPr="00E30AB1">
        <w:rPr>
          <w:rFonts w:hint="eastAsia"/>
          <w:color w:val="000000" w:themeColor="text1"/>
        </w:rPr>
        <w:t>本次评价利旧填埋场周边原有地下水跟踪监测井，其中本底井</w:t>
      </w:r>
      <w:r w:rsidRPr="00E30AB1">
        <w:rPr>
          <w:color w:val="000000" w:themeColor="text1"/>
        </w:rPr>
        <w:t>1</w:t>
      </w:r>
      <w:r w:rsidRPr="00E30AB1">
        <w:rPr>
          <w:rFonts w:hint="eastAsia"/>
          <w:color w:val="000000" w:themeColor="text1"/>
        </w:rPr>
        <w:t>眼位于地下水流向上游，污染扩散井</w:t>
      </w:r>
      <w:r w:rsidRPr="00E30AB1">
        <w:rPr>
          <w:color w:val="000000" w:themeColor="text1"/>
        </w:rPr>
        <w:t>2</w:t>
      </w:r>
      <w:r w:rsidRPr="00E30AB1">
        <w:rPr>
          <w:rFonts w:hint="eastAsia"/>
          <w:color w:val="000000" w:themeColor="text1"/>
        </w:rPr>
        <w:t>眼位于地下水流向两侧填埋堆体边界处；污染监视井</w:t>
      </w:r>
      <w:r w:rsidRPr="00E30AB1">
        <w:rPr>
          <w:rFonts w:hint="eastAsia"/>
          <w:color w:val="000000" w:themeColor="text1"/>
        </w:rPr>
        <w:t>2</w:t>
      </w:r>
      <w:r w:rsidRPr="00E30AB1">
        <w:rPr>
          <w:rFonts w:hint="eastAsia"/>
          <w:color w:val="000000" w:themeColor="text1"/>
        </w:rPr>
        <w:t>眼位于地下水流向下游。</w:t>
      </w:r>
    </w:p>
    <w:p w14:paraId="5292A3A6" w14:textId="687492F4" w:rsidR="00DC0229" w:rsidRPr="00E30AB1" w:rsidRDefault="00DC0229" w:rsidP="00DC0229">
      <w:pPr>
        <w:pStyle w:val="lwx"/>
        <w:spacing w:before="163"/>
        <w:rPr>
          <w:color w:val="000000" w:themeColor="text1"/>
        </w:rPr>
      </w:pPr>
      <w:r w:rsidRPr="00E30AB1">
        <w:rPr>
          <w:color w:val="000000" w:themeColor="text1"/>
        </w:rPr>
        <w:t>表</w:t>
      </w:r>
      <w:r w:rsidRPr="00E30AB1">
        <w:rPr>
          <w:color w:val="000000" w:themeColor="text1"/>
        </w:rPr>
        <w:t xml:space="preserve"> </w:t>
      </w:r>
      <w:r w:rsidRPr="00E30AB1">
        <w:rPr>
          <w:color w:val="000000" w:themeColor="text1"/>
        </w:rPr>
        <w:fldChar w:fldCharType="begin"/>
      </w:r>
      <w:r w:rsidRPr="00E30AB1">
        <w:rPr>
          <w:color w:val="000000" w:themeColor="text1"/>
        </w:rPr>
        <w:instrText xml:space="preserve"> STYLEREF 1 \s </w:instrText>
      </w:r>
      <w:r w:rsidRPr="00E30AB1">
        <w:rPr>
          <w:color w:val="000000" w:themeColor="text1"/>
        </w:rPr>
        <w:fldChar w:fldCharType="separate"/>
      </w:r>
      <w:r w:rsidR="007C73FE">
        <w:rPr>
          <w:noProof/>
          <w:color w:val="000000" w:themeColor="text1"/>
        </w:rPr>
        <w:t>8</w:t>
      </w:r>
      <w:r w:rsidRPr="00E30AB1">
        <w:rPr>
          <w:color w:val="000000" w:themeColor="text1"/>
        </w:rPr>
        <w:fldChar w:fldCharType="end"/>
      </w:r>
      <w:r w:rsidRPr="00E30AB1">
        <w:rPr>
          <w:color w:val="000000" w:themeColor="text1"/>
        </w:rPr>
        <w:noBreakHyphen/>
      </w:r>
      <w:r w:rsidRPr="00E30AB1">
        <w:rPr>
          <w:color w:val="000000" w:themeColor="text1"/>
        </w:rPr>
        <w:fldChar w:fldCharType="begin"/>
      </w:r>
      <w:r w:rsidRPr="00E30AB1">
        <w:rPr>
          <w:color w:val="000000" w:themeColor="text1"/>
        </w:rPr>
        <w:instrText xml:space="preserve"> SEQ </w:instrText>
      </w:r>
      <w:r w:rsidRPr="00E30AB1">
        <w:rPr>
          <w:color w:val="000000" w:themeColor="text1"/>
        </w:rPr>
        <w:instrText>表</w:instrText>
      </w:r>
      <w:r w:rsidRPr="00E30AB1">
        <w:rPr>
          <w:color w:val="000000" w:themeColor="text1"/>
        </w:rPr>
        <w:instrText xml:space="preserve"> \* ARABIC \s 1 </w:instrText>
      </w:r>
      <w:r w:rsidRPr="00E30AB1">
        <w:rPr>
          <w:color w:val="000000" w:themeColor="text1"/>
        </w:rPr>
        <w:fldChar w:fldCharType="separate"/>
      </w:r>
      <w:r w:rsidR="007C73FE">
        <w:rPr>
          <w:noProof/>
          <w:color w:val="000000" w:themeColor="text1"/>
        </w:rPr>
        <w:t>2</w:t>
      </w:r>
      <w:r w:rsidRPr="00E30AB1">
        <w:rPr>
          <w:color w:val="000000" w:themeColor="text1"/>
        </w:rPr>
        <w:fldChar w:fldCharType="end"/>
      </w:r>
      <w:r w:rsidRPr="00E30AB1">
        <w:rPr>
          <w:color w:val="000000" w:themeColor="text1"/>
        </w:rPr>
        <w:t xml:space="preserve"> </w:t>
      </w:r>
      <w:r w:rsidRPr="00E30AB1">
        <w:rPr>
          <w:color w:val="000000" w:themeColor="text1"/>
        </w:rPr>
        <w:t>地下水污染监控布点</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56"/>
        <w:gridCol w:w="805"/>
        <w:gridCol w:w="1276"/>
        <w:gridCol w:w="1276"/>
        <w:gridCol w:w="1558"/>
        <w:gridCol w:w="2553"/>
        <w:gridCol w:w="1116"/>
      </w:tblGrid>
      <w:tr w:rsidR="00E30AB1" w:rsidRPr="00E30AB1" w14:paraId="0E891A33" w14:textId="77777777" w:rsidTr="00332AC5">
        <w:trPr>
          <w:trHeight w:val="817"/>
          <w:tblHeader/>
        </w:trPr>
        <w:tc>
          <w:tcPr>
            <w:tcW w:w="252" w:type="pct"/>
            <w:shd w:val="clear" w:color="auto" w:fill="auto"/>
            <w:vAlign w:val="center"/>
            <w:hideMark/>
          </w:tcPr>
          <w:p w14:paraId="5E9D0260" w14:textId="77777777" w:rsidR="00DC0229" w:rsidRPr="00E30AB1" w:rsidRDefault="00DC0229" w:rsidP="00DC0229">
            <w:pPr>
              <w:pStyle w:val="lwx1"/>
              <w:rPr>
                <w:color w:val="000000" w:themeColor="text1"/>
              </w:rPr>
            </w:pPr>
            <w:r w:rsidRPr="00E30AB1">
              <w:rPr>
                <w:color w:val="000000" w:themeColor="text1"/>
              </w:rPr>
              <w:t>阶段</w:t>
            </w:r>
          </w:p>
        </w:tc>
        <w:tc>
          <w:tcPr>
            <w:tcW w:w="1151" w:type="pct"/>
            <w:gridSpan w:val="2"/>
            <w:shd w:val="clear" w:color="auto" w:fill="auto"/>
            <w:vAlign w:val="center"/>
            <w:hideMark/>
          </w:tcPr>
          <w:p w14:paraId="48710C5E" w14:textId="77777777" w:rsidR="00DC0229" w:rsidRPr="00E30AB1" w:rsidRDefault="00DC0229" w:rsidP="00DC0229">
            <w:pPr>
              <w:pStyle w:val="lwx1"/>
              <w:rPr>
                <w:color w:val="000000" w:themeColor="text1"/>
              </w:rPr>
            </w:pPr>
            <w:r w:rsidRPr="00E30AB1">
              <w:rPr>
                <w:color w:val="000000" w:themeColor="text1"/>
              </w:rPr>
              <w:t>监测功能</w:t>
            </w:r>
          </w:p>
        </w:tc>
        <w:tc>
          <w:tcPr>
            <w:tcW w:w="706" w:type="pct"/>
            <w:shd w:val="clear" w:color="auto" w:fill="auto"/>
            <w:vAlign w:val="center"/>
            <w:hideMark/>
          </w:tcPr>
          <w:p w14:paraId="33F456C7" w14:textId="77777777" w:rsidR="00DC0229" w:rsidRPr="00E30AB1" w:rsidRDefault="00DC0229" w:rsidP="00DC0229">
            <w:pPr>
              <w:pStyle w:val="lwx1"/>
              <w:rPr>
                <w:color w:val="000000" w:themeColor="text1"/>
              </w:rPr>
            </w:pPr>
            <w:r w:rsidRPr="00E30AB1">
              <w:rPr>
                <w:color w:val="000000" w:themeColor="text1"/>
              </w:rPr>
              <w:t>监测点位</w:t>
            </w:r>
          </w:p>
        </w:tc>
        <w:tc>
          <w:tcPr>
            <w:tcW w:w="862" w:type="pct"/>
            <w:shd w:val="clear" w:color="auto" w:fill="auto"/>
            <w:vAlign w:val="center"/>
            <w:hideMark/>
          </w:tcPr>
          <w:p w14:paraId="3FB1E7F6" w14:textId="77777777" w:rsidR="00DC0229" w:rsidRPr="00E30AB1" w:rsidRDefault="00DC0229" w:rsidP="00DC0229">
            <w:pPr>
              <w:pStyle w:val="lwx1"/>
              <w:rPr>
                <w:color w:val="000000" w:themeColor="text1"/>
              </w:rPr>
            </w:pPr>
            <w:r w:rsidRPr="00E30AB1">
              <w:rPr>
                <w:color w:val="000000" w:themeColor="text1"/>
              </w:rPr>
              <w:t>监测点坐标</w:t>
            </w:r>
          </w:p>
          <w:p w14:paraId="271C8FC7" w14:textId="77777777" w:rsidR="00DC0229" w:rsidRPr="00E30AB1" w:rsidRDefault="00DC0229" w:rsidP="00DC0229">
            <w:pPr>
              <w:pStyle w:val="lwx1"/>
              <w:rPr>
                <w:color w:val="000000" w:themeColor="text1"/>
              </w:rPr>
            </w:pPr>
            <w:r w:rsidRPr="00E30AB1">
              <w:rPr>
                <w:color w:val="000000" w:themeColor="text1"/>
              </w:rPr>
              <w:t>N</w:t>
            </w:r>
            <w:r w:rsidRPr="00E30AB1">
              <w:rPr>
                <w:color w:val="000000" w:themeColor="text1"/>
              </w:rPr>
              <w:t>（北纬）</w:t>
            </w:r>
          </w:p>
          <w:p w14:paraId="0DC47CBE" w14:textId="77777777" w:rsidR="00DC0229" w:rsidRPr="00E30AB1" w:rsidRDefault="00DC0229" w:rsidP="00DC0229">
            <w:pPr>
              <w:pStyle w:val="lwx1"/>
              <w:rPr>
                <w:color w:val="000000" w:themeColor="text1"/>
              </w:rPr>
            </w:pPr>
            <w:r w:rsidRPr="00E30AB1">
              <w:rPr>
                <w:color w:val="000000" w:themeColor="text1"/>
              </w:rPr>
              <w:t>E</w:t>
            </w:r>
            <w:r w:rsidRPr="00E30AB1">
              <w:rPr>
                <w:color w:val="000000" w:themeColor="text1"/>
              </w:rPr>
              <w:t>（东经）</w:t>
            </w:r>
          </w:p>
        </w:tc>
        <w:tc>
          <w:tcPr>
            <w:tcW w:w="1412" w:type="pct"/>
            <w:shd w:val="clear" w:color="auto" w:fill="auto"/>
            <w:vAlign w:val="center"/>
            <w:hideMark/>
          </w:tcPr>
          <w:p w14:paraId="45F24862" w14:textId="77777777" w:rsidR="00DC0229" w:rsidRPr="00E30AB1" w:rsidRDefault="00DC0229" w:rsidP="00DC0229">
            <w:pPr>
              <w:pStyle w:val="lwx1"/>
              <w:rPr>
                <w:color w:val="000000" w:themeColor="text1"/>
              </w:rPr>
            </w:pPr>
            <w:r w:rsidRPr="00E30AB1">
              <w:rPr>
                <w:color w:val="000000" w:themeColor="text1"/>
              </w:rPr>
              <w:t>监测项目</w:t>
            </w:r>
          </w:p>
        </w:tc>
        <w:tc>
          <w:tcPr>
            <w:tcW w:w="617" w:type="pct"/>
            <w:shd w:val="clear" w:color="auto" w:fill="auto"/>
            <w:vAlign w:val="center"/>
          </w:tcPr>
          <w:p w14:paraId="7ACFBCC0" w14:textId="77777777" w:rsidR="00DC0229" w:rsidRPr="00E30AB1" w:rsidRDefault="00DC0229" w:rsidP="00DC0229">
            <w:pPr>
              <w:pStyle w:val="lwx1"/>
              <w:rPr>
                <w:color w:val="000000" w:themeColor="text1"/>
              </w:rPr>
            </w:pPr>
            <w:r w:rsidRPr="00E30AB1">
              <w:rPr>
                <w:color w:val="000000" w:themeColor="text1"/>
              </w:rPr>
              <w:t>监测频率</w:t>
            </w:r>
          </w:p>
        </w:tc>
      </w:tr>
      <w:tr w:rsidR="00E30AB1" w:rsidRPr="00E30AB1" w14:paraId="419FBE72" w14:textId="77777777" w:rsidTr="00332AC5">
        <w:trPr>
          <w:trHeight w:val="590"/>
        </w:trPr>
        <w:tc>
          <w:tcPr>
            <w:tcW w:w="252" w:type="pct"/>
            <w:vMerge w:val="restart"/>
            <w:shd w:val="clear" w:color="auto" w:fill="auto"/>
            <w:vAlign w:val="center"/>
            <w:hideMark/>
          </w:tcPr>
          <w:p w14:paraId="3CBEC129" w14:textId="77777777" w:rsidR="00DC0229" w:rsidRPr="00E30AB1" w:rsidRDefault="00DC0229" w:rsidP="00DC0229">
            <w:pPr>
              <w:pStyle w:val="lwx1"/>
              <w:rPr>
                <w:color w:val="000000" w:themeColor="text1"/>
              </w:rPr>
            </w:pPr>
            <w:r w:rsidRPr="00E30AB1">
              <w:rPr>
                <w:color w:val="000000" w:themeColor="text1"/>
              </w:rPr>
              <w:t>运</w:t>
            </w:r>
          </w:p>
          <w:p w14:paraId="7D05294B" w14:textId="77777777" w:rsidR="00DC0229" w:rsidRPr="00E30AB1" w:rsidRDefault="00DC0229" w:rsidP="00DC0229">
            <w:pPr>
              <w:pStyle w:val="lwx1"/>
              <w:rPr>
                <w:color w:val="000000" w:themeColor="text1"/>
              </w:rPr>
            </w:pPr>
            <w:r w:rsidRPr="00E30AB1">
              <w:rPr>
                <w:color w:val="000000" w:themeColor="text1"/>
              </w:rPr>
              <w:t>营</w:t>
            </w:r>
          </w:p>
          <w:p w14:paraId="4A0E158F" w14:textId="77777777" w:rsidR="00DC0229" w:rsidRPr="00E30AB1" w:rsidRDefault="00DC0229" w:rsidP="00DC0229">
            <w:pPr>
              <w:pStyle w:val="lwx1"/>
              <w:rPr>
                <w:color w:val="000000" w:themeColor="text1"/>
              </w:rPr>
            </w:pPr>
            <w:r w:rsidRPr="00E30AB1">
              <w:rPr>
                <w:color w:val="000000" w:themeColor="text1"/>
              </w:rPr>
              <w:t>期</w:t>
            </w:r>
          </w:p>
        </w:tc>
        <w:tc>
          <w:tcPr>
            <w:tcW w:w="445" w:type="pct"/>
            <w:shd w:val="clear" w:color="auto" w:fill="auto"/>
            <w:vAlign w:val="center"/>
            <w:hideMark/>
          </w:tcPr>
          <w:p w14:paraId="195DFDC5" w14:textId="77777777" w:rsidR="00DC0229" w:rsidRPr="00E30AB1" w:rsidRDefault="00DC0229" w:rsidP="00DC0229">
            <w:pPr>
              <w:pStyle w:val="lwx1"/>
              <w:rPr>
                <w:color w:val="000000" w:themeColor="text1"/>
              </w:rPr>
            </w:pPr>
            <w:r w:rsidRPr="00E30AB1">
              <w:rPr>
                <w:color w:val="000000" w:themeColor="text1"/>
              </w:rPr>
              <w:t>JC1</w:t>
            </w:r>
          </w:p>
        </w:tc>
        <w:tc>
          <w:tcPr>
            <w:tcW w:w="706" w:type="pct"/>
            <w:shd w:val="clear" w:color="auto" w:fill="auto"/>
            <w:vAlign w:val="center"/>
            <w:hideMark/>
          </w:tcPr>
          <w:p w14:paraId="45DD3AD8" w14:textId="77777777" w:rsidR="00DC0229" w:rsidRPr="00E30AB1" w:rsidRDefault="00DC0229" w:rsidP="00DC0229">
            <w:pPr>
              <w:pStyle w:val="lwx1"/>
              <w:rPr>
                <w:color w:val="000000" w:themeColor="text1"/>
              </w:rPr>
            </w:pPr>
            <w:r w:rsidRPr="00E30AB1">
              <w:rPr>
                <w:color w:val="000000" w:themeColor="text1"/>
              </w:rPr>
              <w:t>本底井</w:t>
            </w:r>
          </w:p>
          <w:p w14:paraId="532746DC" w14:textId="77777777" w:rsidR="00DC0229" w:rsidRPr="00E30AB1" w:rsidRDefault="00DC0229" w:rsidP="00DC0229">
            <w:pPr>
              <w:pStyle w:val="lwx1"/>
              <w:rPr>
                <w:color w:val="000000" w:themeColor="text1"/>
              </w:rPr>
            </w:pPr>
            <w:r w:rsidRPr="00E30AB1">
              <w:rPr>
                <w:color w:val="000000" w:themeColor="text1"/>
              </w:rPr>
              <w:t>（利旧）</w:t>
            </w:r>
          </w:p>
        </w:tc>
        <w:tc>
          <w:tcPr>
            <w:tcW w:w="706" w:type="pct"/>
            <w:shd w:val="clear" w:color="auto" w:fill="auto"/>
            <w:vAlign w:val="center"/>
          </w:tcPr>
          <w:p w14:paraId="24D65052" w14:textId="77777777" w:rsidR="00DC0229" w:rsidRPr="00E30AB1" w:rsidRDefault="00DC0229" w:rsidP="00DC0229">
            <w:pPr>
              <w:pStyle w:val="lwx1"/>
              <w:rPr>
                <w:color w:val="000000" w:themeColor="text1"/>
              </w:rPr>
            </w:pPr>
            <w:r w:rsidRPr="00E30AB1">
              <w:rPr>
                <w:color w:val="000000" w:themeColor="text1"/>
              </w:rPr>
              <w:t>东北侧</w:t>
            </w:r>
          </w:p>
        </w:tc>
        <w:tc>
          <w:tcPr>
            <w:tcW w:w="862" w:type="pct"/>
            <w:shd w:val="clear" w:color="auto" w:fill="auto"/>
            <w:vAlign w:val="center"/>
          </w:tcPr>
          <w:p w14:paraId="4CD430EE" w14:textId="77777777" w:rsidR="00DC0229" w:rsidRPr="00E30AB1" w:rsidRDefault="00DC0229" w:rsidP="00DC0229">
            <w:pPr>
              <w:pStyle w:val="lwx1"/>
              <w:rPr>
                <w:color w:val="000000" w:themeColor="text1"/>
              </w:rPr>
            </w:pPr>
            <w:r w:rsidRPr="00E30AB1">
              <w:rPr>
                <w:rFonts w:eastAsia="宋体"/>
                <w:color w:val="000000" w:themeColor="text1"/>
                <w:spacing w:val="4"/>
              </w:rPr>
              <w:t>N:31.8264°</w:t>
            </w:r>
            <w:r w:rsidRPr="00E30AB1">
              <w:rPr>
                <w:rFonts w:eastAsia="宋体"/>
                <w:color w:val="000000" w:themeColor="text1"/>
                <w:spacing w:val="7"/>
              </w:rPr>
              <w:t xml:space="preserve"> </w:t>
            </w:r>
            <w:r w:rsidRPr="00E30AB1">
              <w:rPr>
                <w:rFonts w:eastAsia="宋体"/>
                <w:color w:val="000000" w:themeColor="text1"/>
                <w:spacing w:val="-1"/>
              </w:rPr>
              <w:t>E:106.7596°</w:t>
            </w:r>
          </w:p>
        </w:tc>
        <w:tc>
          <w:tcPr>
            <w:tcW w:w="1412" w:type="pct"/>
            <w:vMerge w:val="restart"/>
            <w:shd w:val="clear" w:color="auto" w:fill="auto"/>
            <w:vAlign w:val="center"/>
            <w:hideMark/>
          </w:tcPr>
          <w:p w14:paraId="0365FDD2" w14:textId="77777777" w:rsidR="00DC0229" w:rsidRPr="00E30AB1" w:rsidRDefault="00DC0229" w:rsidP="00DC0229">
            <w:pPr>
              <w:pStyle w:val="lwx1"/>
              <w:rPr>
                <w:bCs/>
                <w:color w:val="000000" w:themeColor="text1"/>
              </w:rPr>
            </w:pPr>
            <w:r w:rsidRPr="00E30AB1">
              <w:rPr>
                <w:bCs/>
                <w:color w:val="000000" w:themeColor="text1"/>
              </w:rPr>
              <w:t>pH</w:t>
            </w:r>
            <w:r w:rsidRPr="00E30AB1">
              <w:rPr>
                <w:bCs/>
                <w:color w:val="000000" w:themeColor="text1"/>
              </w:rPr>
              <w:t>、</w:t>
            </w:r>
            <w:r w:rsidRPr="00E30AB1">
              <w:rPr>
                <w:bCs/>
                <w:color w:val="000000" w:themeColor="text1"/>
              </w:rPr>
              <w:t>K</w:t>
            </w:r>
            <w:r w:rsidRPr="00E30AB1">
              <w:rPr>
                <w:bCs/>
                <w:color w:val="000000" w:themeColor="text1"/>
                <w:vertAlign w:val="superscript"/>
              </w:rPr>
              <w:t>+</w:t>
            </w:r>
            <w:r w:rsidRPr="00E30AB1">
              <w:rPr>
                <w:bCs/>
                <w:color w:val="000000" w:themeColor="text1"/>
              </w:rPr>
              <w:t>、</w:t>
            </w:r>
            <w:r w:rsidRPr="00E30AB1">
              <w:rPr>
                <w:bCs/>
                <w:color w:val="000000" w:themeColor="text1"/>
              </w:rPr>
              <w:t>Na</w:t>
            </w:r>
            <w:r w:rsidRPr="00E30AB1">
              <w:rPr>
                <w:bCs/>
                <w:color w:val="000000" w:themeColor="text1"/>
                <w:vertAlign w:val="superscript"/>
              </w:rPr>
              <w:t>+</w:t>
            </w:r>
            <w:r w:rsidRPr="00E30AB1">
              <w:rPr>
                <w:bCs/>
                <w:color w:val="000000" w:themeColor="text1"/>
              </w:rPr>
              <w:t>、</w:t>
            </w:r>
            <w:r w:rsidRPr="00E30AB1">
              <w:rPr>
                <w:bCs/>
                <w:color w:val="000000" w:themeColor="text1"/>
              </w:rPr>
              <w:t>Ca</w:t>
            </w:r>
            <w:r w:rsidRPr="00E30AB1">
              <w:rPr>
                <w:bCs/>
                <w:color w:val="000000" w:themeColor="text1"/>
                <w:vertAlign w:val="superscript"/>
              </w:rPr>
              <w:t>2+</w:t>
            </w:r>
            <w:r w:rsidRPr="00E30AB1">
              <w:rPr>
                <w:bCs/>
                <w:color w:val="000000" w:themeColor="text1"/>
              </w:rPr>
              <w:t>、</w:t>
            </w:r>
            <w:r w:rsidRPr="00E30AB1">
              <w:rPr>
                <w:bCs/>
                <w:color w:val="000000" w:themeColor="text1"/>
              </w:rPr>
              <w:t>Mg</w:t>
            </w:r>
            <w:r w:rsidRPr="00E30AB1">
              <w:rPr>
                <w:bCs/>
                <w:color w:val="000000" w:themeColor="text1"/>
                <w:vertAlign w:val="superscript"/>
              </w:rPr>
              <w:t>2+</w:t>
            </w:r>
            <w:r w:rsidRPr="00E30AB1">
              <w:rPr>
                <w:bCs/>
                <w:color w:val="000000" w:themeColor="text1"/>
              </w:rPr>
              <w:t>、</w:t>
            </w:r>
            <w:r w:rsidRPr="00E30AB1">
              <w:rPr>
                <w:bCs/>
                <w:color w:val="000000" w:themeColor="text1"/>
              </w:rPr>
              <w:t>CO</w:t>
            </w:r>
            <w:r w:rsidRPr="00E30AB1">
              <w:rPr>
                <w:bCs/>
                <w:color w:val="000000" w:themeColor="text1"/>
                <w:vertAlign w:val="subscript"/>
              </w:rPr>
              <w:t>3</w:t>
            </w:r>
            <w:r w:rsidRPr="00E30AB1">
              <w:rPr>
                <w:bCs/>
                <w:color w:val="000000" w:themeColor="text1"/>
                <w:vertAlign w:val="superscript"/>
              </w:rPr>
              <w:t>2-</w:t>
            </w:r>
            <w:r w:rsidRPr="00E30AB1">
              <w:rPr>
                <w:bCs/>
                <w:color w:val="000000" w:themeColor="text1"/>
              </w:rPr>
              <w:t>、</w:t>
            </w:r>
            <w:r w:rsidRPr="00E30AB1">
              <w:rPr>
                <w:bCs/>
                <w:color w:val="000000" w:themeColor="text1"/>
              </w:rPr>
              <w:t>HCO</w:t>
            </w:r>
            <w:r w:rsidRPr="00E30AB1">
              <w:rPr>
                <w:bCs/>
                <w:color w:val="000000" w:themeColor="text1"/>
                <w:vertAlign w:val="subscript"/>
              </w:rPr>
              <w:t>3</w:t>
            </w:r>
            <w:r w:rsidRPr="00E30AB1">
              <w:rPr>
                <w:bCs/>
                <w:color w:val="000000" w:themeColor="text1"/>
                <w:vertAlign w:val="superscript"/>
              </w:rPr>
              <w:t>-</w:t>
            </w:r>
            <w:r w:rsidRPr="00E30AB1">
              <w:rPr>
                <w:bCs/>
                <w:color w:val="000000" w:themeColor="text1"/>
              </w:rPr>
              <w:t>、</w:t>
            </w:r>
            <w:r w:rsidRPr="00E30AB1">
              <w:rPr>
                <w:bCs/>
                <w:color w:val="000000" w:themeColor="text1"/>
              </w:rPr>
              <w:t>Cl</w:t>
            </w:r>
            <w:r w:rsidRPr="00E30AB1">
              <w:rPr>
                <w:bCs/>
                <w:color w:val="000000" w:themeColor="text1"/>
                <w:vertAlign w:val="superscript"/>
              </w:rPr>
              <w:t>-</w:t>
            </w:r>
            <w:r w:rsidRPr="00E30AB1">
              <w:rPr>
                <w:bCs/>
                <w:color w:val="000000" w:themeColor="text1"/>
              </w:rPr>
              <w:t>、</w:t>
            </w:r>
            <w:r w:rsidRPr="00E30AB1">
              <w:rPr>
                <w:bCs/>
                <w:color w:val="000000" w:themeColor="text1"/>
              </w:rPr>
              <w:t>SO</w:t>
            </w:r>
            <w:r w:rsidRPr="00E30AB1">
              <w:rPr>
                <w:bCs/>
                <w:color w:val="000000" w:themeColor="text1"/>
                <w:vertAlign w:val="subscript"/>
              </w:rPr>
              <w:t>4</w:t>
            </w:r>
            <w:r w:rsidRPr="00E30AB1">
              <w:rPr>
                <w:bCs/>
                <w:color w:val="000000" w:themeColor="text1"/>
                <w:vertAlign w:val="superscript"/>
              </w:rPr>
              <w:t>2-</w:t>
            </w:r>
            <w:r w:rsidRPr="00E30AB1">
              <w:rPr>
                <w:bCs/>
                <w:color w:val="000000" w:themeColor="text1"/>
              </w:rPr>
              <w:t>、氨氮、硝酸盐、亚硝酸盐、挥发酚、氰化物、氟化物、砷、汞、铬（六价）、总硬度、铅、氟、镉、铁、锰、溶解性总固体、耗氧</w:t>
            </w:r>
            <w:r w:rsidRPr="00E30AB1">
              <w:rPr>
                <w:bCs/>
                <w:color w:val="000000" w:themeColor="text1"/>
              </w:rPr>
              <w:lastRenderedPageBreak/>
              <w:t>量（</w:t>
            </w:r>
            <w:r w:rsidRPr="00E30AB1">
              <w:rPr>
                <w:bCs/>
                <w:color w:val="000000" w:themeColor="text1"/>
              </w:rPr>
              <w:t>COD</w:t>
            </w:r>
            <w:r w:rsidRPr="00E30AB1">
              <w:rPr>
                <w:bCs/>
                <w:color w:val="000000" w:themeColor="text1"/>
                <w:vertAlign w:val="subscript"/>
              </w:rPr>
              <w:t>Mn</w:t>
            </w:r>
            <w:r w:rsidRPr="00E30AB1">
              <w:rPr>
                <w:bCs/>
                <w:color w:val="000000" w:themeColor="text1"/>
              </w:rPr>
              <w:t>法，以</w:t>
            </w:r>
            <w:r w:rsidRPr="00E30AB1">
              <w:rPr>
                <w:bCs/>
                <w:color w:val="000000" w:themeColor="text1"/>
              </w:rPr>
              <w:t>O</w:t>
            </w:r>
            <w:r w:rsidRPr="00E30AB1">
              <w:rPr>
                <w:bCs/>
                <w:color w:val="000000" w:themeColor="text1"/>
                <w:vertAlign w:val="subscript"/>
              </w:rPr>
              <w:t>2</w:t>
            </w:r>
            <w:r w:rsidRPr="00E30AB1">
              <w:rPr>
                <w:bCs/>
                <w:color w:val="000000" w:themeColor="text1"/>
              </w:rPr>
              <w:t>计）、铜、锌、镍、总大肠菌群</w:t>
            </w:r>
          </w:p>
        </w:tc>
        <w:tc>
          <w:tcPr>
            <w:tcW w:w="617" w:type="pct"/>
            <w:shd w:val="clear" w:color="auto" w:fill="auto"/>
            <w:vAlign w:val="center"/>
          </w:tcPr>
          <w:p w14:paraId="7AC70F38" w14:textId="77777777" w:rsidR="00DC0229" w:rsidRPr="00E30AB1" w:rsidRDefault="00DC0229" w:rsidP="00DC0229">
            <w:pPr>
              <w:pStyle w:val="lwx1"/>
              <w:rPr>
                <w:bCs/>
                <w:color w:val="000000" w:themeColor="text1"/>
              </w:rPr>
            </w:pPr>
            <w:r w:rsidRPr="00E30AB1">
              <w:rPr>
                <w:rFonts w:hint="eastAsia"/>
                <w:color w:val="000000" w:themeColor="text1"/>
              </w:rPr>
              <w:lastRenderedPageBreak/>
              <w:t>每月</w:t>
            </w:r>
            <w:r w:rsidRPr="00E30AB1">
              <w:rPr>
                <w:rFonts w:hint="eastAsia"/>
                <w:color w:val="000000" w:themeColor="text1"/>
              </w:rPr>
              <w:t>1</w:t>
            </w:r>
            <w:r w:rsidRPr="00E30AB1">
              <w:rPr>
                <w:rFonts w:hint="eastAsia"/>
                <w:color w:val="000000" w:themeColor="text1"/>
              </w:rPr>
              <w:t>次</w:t>
            </w:r>
          </w:p>
        </w:tc>
      </w:tr>
      <w:tr w:rsidR="00E30AB1" w:rsidRPr="00E30AB1" w14:paraId="138ABD47" w14:textId="77777777" w:rsidTr="00332AC5">
        <w:trPr>
          <w:trHeight w:val="486"/>
        </w:trPr>
        <w:tc>
          <w:tcPr>
            <w:tcW w:w="252" w:type="pct"/>
            <w:vMerge/>
            <w:shd w:val="clear" w:color="auto" w:fill="auto"/>
            <w:vAlign w:val="center"/>
            <w:hideMark/>
          </w:tcPr>
          <w:p w14:paraId="2859F2DB" w14:textId="77777777" w:rsidR="00DC0229" w:rsidRPr="00E30AB1" w:rsidRDefault="00DC0229" w:rsidP="00DC0229">
            <w:pPr>
              <w:pStyle w:val="lwx1"/>
              <w:rPr>
                <w:color w:val="000000" w:themeColor="text1"/>
              </w:rPr>
            </w:pPr>
          </w:p>
        </w:tc>
        <w:tc>
          <w:tcPr>
            <w:tcW w:w="445" w:type="pct"/>
            <w:shd w:val="clear" w:color="auto" w:fill="auto"/>
            <w:vAlign w:val="center"/>
          </w:tcPr>
          <w:p w14:paraId="1DC6946D" w14:textId="77777777" w:rsidR="00DC0229" w:rsidRPr="00E30AB1" w:rsidRDefault="00DC0229" w:rsidP="00DC0229">
            <w:pPr>
              <w:pStyle w:val="lwx1"/>
              <w:rPr>
                <w:color w:val="000000" w:themeColor="text1"/>
              </w:rPr>
            </w:pPr>
            <w:r w:rsidRPr="00E30AB1">
              <w:rPr>
                <w:color w:val="000000" w:themeColor="text1"/>
              </w:rPr>
              <w:t>JC2</w:t>
            </w:r>
          </w:p>
        </w:tc>
        <w:tc>
          <w:tcPr>
            <w:tcW w:w="706" w:type="pct"/>
            <w:shd w:val="clear" w:color="auto" w:fill="auto"/>
            <w:vAlign w:val="center"/>
            <w:hideMark/>
          </w:tcPr>
          <w:p w14:paraId="6638DD68" w14:textId="77777777" w:rsidR="00DC0229" w:rsidRPr="00E30AB1" w:rsidRDefault="00DC0229" w:rsidP="00DC0229">
            <w:pPr>
              <w:pStyle w:val="lwx1"/>
              <w:rPr>
                <w:color w:val="000000" w:themeColor="text1"/>
              </w:rPr>
            </w:pPr>
            <w:r w:rsidRPr="00E30AB1">
              <w:rPr>
                <w:color w:val="000000" w:themeColor="text1"/>
              </w:rPr>
              <w:t>污染扩散井（利旧）</w:t>
            </w:r>
          </w:p>
        </w:tc>
        <w:tc>
          <w:tcPr>
            <w:tcW w:w="706" w:type="pct"/>
            <w:shd w:val="clear" w:color="auto" w:fill="auto"/>
            <w:vAlign w:val="center"/>
          </w:tcPr>
          <w:p w14:paraId="2E92C762" w14:textId="77777777" w:rsidR="00DC0229" w:rsidRPr="00E30AB1" w:rsidRDefault="00DC0229" w:rsidP="00DC0229">
            <w:pPr>
              <w:pStyle w:val="lwx1"/>
              <w:rPr>
                <w:color w:val="000000" w:themeColor="text1"/>
              </w:rPr>
            </w:pPr>
            <w:r w:rsidRPr="00E30AB1">
              <w:rPr>
                <w:color w:val="000000" w:themeColor="text1"/>
              </w:rPr>
              <w:t>填埋区南侧</w:t>
            </w:r>
          </w:p>
        </w:tc>
        <w:tc>
          <w:tcPr>
            <w:tcW w:w="862" w:type="pct"/>
            <w:shd w:val="clear" w:color="auto" w:fill="auto"/>
            <w:vAlign w:val="center"/>
          </w:tcPr>
          <w:p w14:paraId="4FF7C3F5" w14:textId="77777777" w:rsidR="00DC0229" w:rsidRPr="00E30AB1" w:rsidRDefault="00DC0229" w:rsidP="00DC0229">
            <w:pPr>
              <w:pStyle w:val="lwx1"/>
              <w:rPr>
                <w:color w:val="000000" w:themeColor="text1"/>
              </w:rPr>
            </w:pPr>
            <w:r w:rsidRPr="00E30AB1">
              <w:rPr>
                <w:rFonts w:eastAsia="宋体"/>
                <w:color w:val="000000" w:themeColor="text1"/>
              </w:rPr>
              <w:t xml:space="preserve">N:31.8237° </w:t>
            </w:r>
            <w:r w:rsidRPr="00E30AB1">
              <w:rPr>
                <w:rFonts w:eastAsia="宋体"/>
                <w:color w:val="000000" w:themeColor="text1"/>
                <w:spacing w:val="-1"/>
              </w:rPr>
              <w:t>E:106.7572°</w:t>
            </w:r>
          </w:p>
        </w:tc>
        <w:tc>
          <w:tcPr>
            <w:tcW w:w="1412" w:type="pct"/>
            <w:vMerge/>
            <w:vAlign w:val="center"/>
            <w:hideMark/>
          </w:tcPr>
          <w:p w14:paraId="6F25612C" w14:textId="77777777" w:rsidR="00DC0229" w:rsidRPr="00E30AB1" w:rsidRDefault="00DC0229" w:rsidP="00DC0229">
            <w:pPr>
              <w:pStyle w:val="lwx1"/>
              <w:rPr>
                <w:color w:val="000000" w:themeColor="text1"/>
              </w:rPr>
            </w:pPr>
          </w:p>
        </w:tc>
        <w:tc>
          <w:tcPr>
            <w:tcW w:w="617" w:type="pct"/>
            <w:vAlign w:val="center"/>
          </w:tcPr>
          <w:p w14:paraId="080DC6A8" w14:textId="77777777" w:rsidR="00DC0229" w:rsidRPr="00E30AB1" w:rsidRDefault="00DC0229" w:rsidP="00DC0229">
            <w:pPr>
              <w:pStyle w:val="lwx1"/>
              <w:rPr>
                <w:color w:val="000000" w:themeColor="text1"/>
              </w:rPr>
            </w:pPr>
            <w:r w:rsidRPr="00E30AB1">
              <w:rPr>
                <w:rFonts w:hint="eastAsia"/>
                <w:color w:val="000000" w:themeColor="text1"/>
              </w:rPr>
              <w:t>2</w:t>
            </w:r>
            <w:r w:rsidRPr="00E30AB1">
              <w:rPr>
                <w:rFonts w:hint="eastAsia"/>
                <w:color w:val="000000" w:themeColor="text1"/>
              </w:rPr>
              <w:t>周</w:t>
            </w:r>
            <w:r w:rsidRPr="00E30AB1">
              <w:rPr>
                <w:rFonts w:hint="eastAsia"/>
                <w:color w:val="000000" w:themeColor="text1"/>
              </w:rPr>
              <w:t>1</w:t>
            </w:r>
            <w:r w:rsidRPr="00E30AB1">
              <w:rPr>
                <w:rFonts w:hint="eastAsia"/>
                <w:color w:val="000000" w:themeColor="text1"/>
              </w:rPr>
              <w:t>次</w:t>
            </w:r>
          </w:p>
        </w:tc>
      </w:tr>
      <w:tr w:rsidR="00E30AB1" w:rsidRPr="00E30AB1" w14:paraId="7F9C2EE1" w14:textId="77777777" w:rsidTr="00332AC5">
        <w:trPr>
          <w:trHeight w:val="627"/>
        </w:trPr>
        <w:tc>
          <w:tcPr>
            <w:tcW w:w="252" w:type="pct"/>
            <w:vMerge/>
            <w:shd w:val="clear" w:color="auto" w:fill="auto"/>
            <w:vAlign w:val="center"/>
            <w:hideMark/>
          </w:tcPr>
          <w:p w14:paraId="4C8C00A5" w14:textId="77777777" w:rsidR="00DC0229" w:rsidRPr="00E30AB1" w:rsidRDefault="00DC0229" w:rsidP="00DC0229">
            <w:pPr>
              <w:pStyle w:val="lwx1"/>
              <w:rPr>
                <w:color w:val="000000" w:themeColor="text1"/>
              </w:rPr>
            </w:pPr>
          </w:p>
        </w:tc>
        <w:tc>
          <w:tcPr>
            <w:tcW w:w="445" w:type="pct"/>
            <w:shd w:val="clear" w:color="auto" w:fill="auto"/>
            <w:vAlign w:val="center"/>
          </w:tcPr>
          <w:p w14:paraId="32018818" w14:textId="77777777" w:rsidR="00DC0229" w:rsidRPr="00E30AB1" w:rsidRDefault="00DC0229" w:rsidP="00DC0229">
            <w:pPr>
              <w:pStyle w:val="lwx1"/>
              <w:rPr>
                <w:color w:val="000000" w:themeColor="text1"/>
              </w:rPr>
            </w:pPr>
            <w:r w:rsidRPr="00E30AB1">
              <w:rPr>
                <w:color w:val="000000" w:themeColor="text1"/>
              </w:rPr>
              <w:t>JC3</w:t>
            </w:r>
          </w:p>
        </w:tc>
        <w:tc>
          <w:tcPr>
            <w:tcW w:w="706" w:type="pct"/>
            <w:shd w:val="clear" w:color="auto" w:fill="auto"/>
            <w:vAlign w:val="center"/>
            <w:hideMark/>
          </w:tcPr>
          <w:p w14:paraId="7FCEC580" w14:textId="77777777" w:rsidR="00DC0229" w:rsidRPr="00E30AB1" w:rsidRDefault="00DC0229" w:rsidP="00DC0229">
            <w:pPr>
              <w:pStyle w:val="lwx1"/>
              <w:rPr>
                <w:color w:val="000000" w:themeColor="text1"/>
              </w:rPr>
            </w:pPr>
            <w:r w:rsidRPr="00E30AB1">
              <w:rPr>
                <w:color w:val="000000" w:themeColor="text1"/>
              </w:rPr>
              <w:t>污染扩散井（利旧）</w:t>
            </w:r>
          </w:p>
        </w:tc>
        <w:tc>
          <w:tcPr>
            <w:tcW w:w="706" w:type="pct"/>
            <w:shd w:val="clear" w:color="auto" w:fill="auto"/>
            <w:vAlign w:val="center"/>
          </w:tcPr>
          <w:p w14:paraId="3A7BB5F6" w14:textId="77777777" w:rsidR="00DC0229" w:rsidRPr="00E30AB1" w:rsidRDefault="00DC0229" w:rsidP="00DC0229">
            <w:pPr>
              <w:pStyle w:val="lwx1"/>
              <w:rPr>
                <w:color w:val="000000" w:themeColor="text1"/>
              </w:rPr>
            </w:pPr>
            <w:r w:rsidRPr="00E30AB1">
              <w:rPr>
                <w:color w:val="000000" w:themeColor="text1"/>
              </w:rPr>
              <w:t>填埋区北侧</w:t>
            </w:r>
          </w:p>
        </w:tc>
        <w:tc>
          <w:tcPr>
            <w:tcW w:w="862" w:type="pct"/>
            <w:shd w:val="clear" w:color="auto" w:fill="auto"/>
            <w:vAlign w:val="center"/>
          </w:tcPr>
          <w:p w14:paraId="37007EF3" w14:textId="77777777" w:rsidR="00DC0229" w:rsidRPr="00E30AB1" w:rsidRDefault="00DC0229" w:rsidP="00DC0229">
            <w:pPr>
              <w:pStyle w:val="lwx1"/>
              <w:rPr>
                <w:color w:val="000000" w:themeColor="text1"/>
              </w:rPr>
            </w:pPr>
            <w:r w:rsidRPr="00E30AB1">
              <w:rPr>
                <w:rFonts w:eastAsia="宋体"/>
                <w:color w:val="000000" w:themeColor="text1"/>
              </w:rPr>
              <w:t xml:space="preserve">N:31.8240°  </w:t>
            </w:r>
            <w:r w:rsidRPr="00E30AB1">
              <w:rPr>
                <w:rFonts w:eastAsia="宋体"/>
                <w:color w:val="000000" w:themeColor="text1"/>
                <w:spacing w:val="-1"/>
              </w:rPr>
              <w:t>E:106.7556°</w:t>
            </w:r>
          </w:p>
        </w:tc>
        <w:tc>
          <w:tcPr>
            <w:tcW w:w="1412" w:type="pct"/>
            <w:vMerge/>
            <w:vAlign w:val="center"/>
            <w:hideMark/>
          </w:tcPr>
          <w:p w14:paraId="29130F4A" w14:textId="77777777" w:rsidR="00DC0229" w:rsidRPr="00E30AB1" w:rsidRDefault="00DC0229" w:rsidP="00DC0229">
            <w:pPr>
              <w:pStyle w:val="lwx1"/>
              <w:rPr>
                <w:color w:val="000000" w:themeColor="text1"/>
              </w:rPr>
            </w:pPr>
          </w:p>
        </w:tc>
        <w:tc>
          <w:tcPr>
            <w:tcW w:w="617" w:type="pct"/>
            <w:vAlign w:val="center"/>
          </w:tcPr>
          <w:p w14:paraId="5B3E49A5" w14:textId="77777777" w:rsidR="00DC0229" w:rsidRPr="00E30AB1" w:rsidRDefault="00DC0229" w:rsidP="00DC0229">
            <w:pPr>
              <w:pStyle w:val="lwx1"/>
              <w:rPr>
                <w:color w:val="000000" w:themeColor="text1"/>
              </w:rPr>
            </w:pPr>
            <w:r w:rsidRPr="00E30AB1">
              <w:rPr>
                <w:rFonts w:hint="eastAsia"/>
                <w:color w:val="000000" w:themeColor="text1"/>
              </w:rPr>
              <w:t>2</w:t>
            </w:r>
            <w:r w:rsidRPr="00E30AB1">
              <w:rPr>
                <w:rFonts w:hint="eastAsia"/>
                <w:color w:val="000000" w:themeColor="text1"/>
              </w:rPr>
              <w:t>周</w:t>
            </w:r>
            <w:r w:rsidRPr="00E30AB1">
              <w:rPr>
                <w:rFonts w:hint="eastAsia"/>
                <w:color w:val="000000" w:themeColor="text1"/>
              </w:rPr>
              <w:t>1</w:t>
            </w:r>
            <w:r w:rsidRPr="00E30AB1">
              <w:rPr>
                <w:rFonts w:hint="eastAsia"/>
                <w:color w:val="000000" w:themeColor="text1"/>
              </w:rPr>
              <w:t>次</w:t>
            </w:r>
          </w:p>
        </w:tc>
      </w:tr>
      <w:tr w:rsidR="00E30AB1" w:rsidRPr="00E30AB1" w14:paraId="7E961BE7" w14:textId="77777777" w:rsidTr="00332AC5">
        <w:trPr>
          <w:trHeight w:val="626"/>
        </w:trPr>
        <w:tc>
          <w:tcPr>
            <w:tcW w:w="252" w:type="pct"/>
            <w:vMerge/>
            <w:shd w:val="clear" w:color="auto" w:fill="auto"/>
            <w:vAlign w:val="center"/>
            <w:hideMark/>
          </w:tcPr>
          <w:p w14:paraId="25BF7C2E" w14:textId="77777777" w:rsidR="00DC0229" w:rsidRPr="00E30AB1" w:rsidRDefault="00DC0229" w:rsidP="00DC0229">
            <w:pPr>
              <w:pStyle w:val="lwx1"/>
              <w:rPr>
                <w:color w:val="000000" w:themeColor="text1"/>
              </w:rPr>
            </w:pPr>
          </w:p>
        </w:tc>
        <w:tc>
          <w:tcPr>
            <w:tcW w:w="445" w:type="pct"/>
            <w:shd w:val="clear" w:color="auto" w:fill="auto"/>
            <w:vAlign w:val="center"/>
          </w:tcPr>
          <w:p w14:paraId="3E0BAFBA" w14:textId="77777777" w:rsidR="00DC0229" w:rsidRPr="00E30AB1" w:rsidRDefault="00DC0229" w:rsidP="00DC0229">
            <w:pPr>
              <w:pStyle w:val="lwx1"/>
              <w:rPr>
                <w:color w:val="000000" w:themeColor="text1"/>
              </w:rPr>
            </w:pPr>
            <w:r w:rsidRPr="00E30AB1">
              <w:rPr>
                <w:color w:val="000000" w:themeColor="text1"/>
              </w:rPr>
              <w:t>JC4</w:t>
            </w:r>
          </w:p>
        </w:tc>
        <w:tc>
          <w:tcPr>
            <w:tcW w:w="706" w:type="pct"/>
            <w:shd w:val="clear" w:color="auto" w:fill="auto"/>
            <w:vAlign w:val="center"/>
            <w:hideMark/>
          </w:tcPr>
          <w:p w14:paraId="61614331" w14:textId="77777777" w:rsidR="00DC0229" w:rsidRPr="00E30AB1" w:rsidRDefault="00DC0229" w:rsidP="00DC0229">
            <w:pPr>
              <w:pStyle w:val="lwx1"/>
              <w:rPr>
                <w:color w:val="000000" w:themeColor="text1"/>
              </w:rPr>
            </w:pPr>
            <w:r w:rsidRPr="00E30AB1">
              <w:rPr>
                <w:color w:val="000000" w:themeColor="text1"/>
              </w:rPr>
              <w:t>污染监视井</w:t>
            </w:r>
          </w:p>
          <w:p w14:paraId="6B5B99B9" w14:textId="77777777" w:rsidR="00DC0229" w:rsidRPr="00E30AB1" w:rsidRDefault="00DC0229" w:rsidP="00DC0229">
            <w:pPr>
              <w:pStyle w:val="lwx1"/>
              <w:rPr>
                <w:color w:val="000000" w:themeColor="text1"/>
              </w:rPr>
            </w:pPr>
            <w:r w:rsidRPr="00E30AB1">
              <w:rPr>
                <w:color w:val="000000" w:themeColor="text1"/>
              </w:rPr>
              <w:t>（利旧）</w:t>
            </w:r>
          </w:p>
        </w:tc>
        <w:tc>
          <w:tcPr>
            <w:tcW w:w="706" w:type="pct"/>
            <w:shd w:val="clear" w:color="auto" w:fill="auto"/>
            <w:vAlign w:val="center"/>
          </w:tcPr>
          <w:p w14:paraId="34252FC4" w14:textId="77777777" w:rsidR="00DC0229" w:rsidRPr="00E30AB1" w:rsidRDefault="00DC0229" w:rsidP="00DC0229">
            <w:pPr>
              <w:pStyle w:val="lwx1"/>
              <w:rPr>
                <w:rFonts w:eastAsia="宋体"/>
                <w:color w:val="000000" w:themeColor="text1"/>
              </w:rPr>
            </w:pPr>
            <w:r w:rsidRPr="00E30AB1">
              <w:rPr>
                <w:rFonts w:eastAsia="宋体"/>
                <w:color w:val="000000" w:themeColor="text1"/>
                <w:spacing w:val="2"/>
              </w:rPr>
              <w:t>滤液处理区南侧</w:t>
            </w:r>
          </w:p>
        </w:tc>
        <w:tc>
          <w:tcPr>
            <w:tcW w:w="862" w:type="pct"/>
            <w:shd w:val="clear" w:color="auto" w:fill="auto"/>
            <w:vAlign w:val="center"/>
          </w:tcPr>
          <w:p w14:paraId="11A638DD" w14:textId="77777777" w:rsidR="00DC0229" w:rsidRPr="00E30AB1" w:rsidRDefault="00DC0229" w:rsidP="00DC0229">
            <w:pPr>
              <w:pStyle w:val="lwx1"/>
              <w:rPr>
                <w:color w:val="000000" w:themeColor="text1"/>
              </w:rPr>
            </w:pPr>
            <w:r w:rsidRPr="00E30AB1">
              <w:rPr>
                <w:rFonts w:eastAsia="宋体"/>
                <w:color w:val="000000" w:themeColor="text1"/>
              </w:rPr>
              <w:t xml:space="preserve">N:31.8235°  </w:t>
            </w:r>
            <w:r w:rsidRPr="00E30AB1">
              <w:rPr>
                <w:rFonts w:eastAsia="宋体"/>
                <w:color w:val="000000" w:themeColor="text1"/>
                <w:spacing w:val="-1"/>
              </w:rPr>
              <w:t>E:106.7557°</w:t>
            </w:r>
          </w:p>
        </w:tc>
        <w:tc>
          <w:tcPr>
            <w:tcW w:w="1412" w:type="pct"/>
            <w:vMerge/>
            <w:vAlign w:val="center"/>
            <w:hideMark/>
          </w:tcPr>
          <w:p w14:paraId="30E034C7" w14:textId="77777777" w:rsidR="00DC0229" w:rsidRPr="00E30AB1" w:rsidRDefault="00DC0229" w:rsidP="00DC0229">
            <w:pPr>
              <w:pStyle w:val="lwx1"/>
              <w:rPr>
                <w:color w:val="000000" w:themeColor="text1"/>
              </w:rPr>
            </w:pPr>
          </w:p>
        </w:tc>
        <w:tc>
          <w:tcPr>
            <w:tcW w:w="617" w:type="pct"/>
            <w:vAlign w:val="center"/>
          </w:tcPr>
          <w:p w14:paraId="24557C81" w14:textId="77777777" w:rsidR="00DC0229" w:rsidRPr="00E30AB1" w:rsidRDefault="00DC0229" w:rsidP="00DC0229">
            <w:pPr>
              <w:pStyle w:val="lwx1"/>
              <w:rPr>
                <w:color w:val="000000" w:themeColor="text1"/>
              </w:rPr>
            </w:pPr>
            <w:r w:rsidRPr="00E30AB1">
              <w:rPr>
                <w:rFonts w:hint="eastAsia"/>
                <w:color w:val="000000" w:themeColor="text1"/>
              </w:rPr>
              <w:t>2</w:t>
            </w:r>
            <w:r w:rsidRPr="00E30AB1">
              <w:rPr>
                <w:rFonts w:hint="eastAsia"/>
                <w:color w:val="000000" w:themeColor="text1"/>
              </w:rPr>
              <w:t>周</w:t>
            </w:r>
            <w:r w:rsidRPr="00E30AB1">
              <w:rPr>
                <w:rFonts w:hint="eastAsia"/>
                <w:color w:val="000000" w:themeColor="text1"/>
              </w:rPr>
              <w:t>1</w:t>
            </w:r>
            <w:r w:rsidRPr="00E30AB1">
              <w:rPr>
                <w:rFonts w:hint="eastAsia"/>
                <w:color w:val="000000" w:themeColor="text1"/>
              </w:rPr>
              <w:t>次</w:t>
            </w:r>
          </w:p>
        </w:tc>
      </w:tr>
      <w:tr w:rsidR="00E30AB1" w:rsidRPr="00E30AB1" w14:paraId="0A4403D7" w14:textId="77777777" w:rsidTr="00332AC5">
        <w:trPr>
          <w:trHeight w:val="730"/>
        </w:trPr>
        <w:tc>
          <w:tcPr>
            <w:tcW w:w="252" w:type="pct"/>
            <w:vMerge/>
            <w:shd w:val="clear" w:color="auto" w:fill="auto"/>
            <w:vAlign w:val="center"/>
          </w:tcPr>
          <w:p w14:paraId="5FB97237" w14:textId="77777777" w:rsidR="00DC0229" w:rsidRPr="00E30AB1" w:rsidRDefault="00DC0229" w:rsidP="00DC0229">
            <w:pPr>
              <w:pStyle w:val="lwx1"/>
              <w:rPr>
                <w:color w:val="000000" w:themeColor="text1"/>
              </w:rPr>
            </w:pPr>
          </w:p>
        </w:tc>
        <w:tc>
          <w:tcPr>
            <w:tcW w:w="445" w:type="pct"/>
            <w:shd w:val="clear" w:color="auto" w:fill="auto"/>
            <w:vAlign w:val="center"/>
          </w:tcPr>
          <w:p w14:paraId="685F8736" w14:textId="77777777" w:rsidR="00DC0229" w:rsidRPr="00E30AB1" w:rsidRDefault="00DC0229" w:rsidP="00DC0229">
            <w:pPr>
              <w:pStyle w:val="lwx1"/>
              <w:rPr>
                <w:color w:val="000000" w:themeColor="text1"/>
              </w:rPr>
            </w:pPr>
            <w:r w:rsidRPr="00E30AB1">
              <w:rPr>
                <w:color w:val="000000" w:themeColor="text1"/>
              </w:rPr>
              <w:t>JC5</w:t>
            </w:r>
          </w:p>
        </w:tc>
        <w:tc>
          <w:tcPr>
            <w:tcW w:w="706" w:type="pct"/>
            <w:shd w:val="clear" w:color="auto" w:fill="auto"/>
            <w:vAlign w:val="center"/>
          </w:tcPr>
          <w:p w14:paraId="33D31DA7" w14:textId="77777777" w:rsidR="00DC0229" w:rsidRPr="00E30AB1" w:rsidRDefault="00DC0229" w:rsidP="00DC0229">
            <w:pPr>
              <w:pStyle w:val="lwx1"/>
              <w:rPr>
                <w:color w:val="000000" w:themeColor="text1"/>
              </w:rPr>
            </w:pPr>
            <w:r w:rsidRPr="00E30AB1">
              <w:rPr>
                <w:color w:val="000000" w:themeColor="text1"/>
              </w:rPr>
              <w:t>污染监视井</w:t>
            </w:r>
          </w:p>
          <w:p w14:paraId="45254CE2" w14:textId="77777777" w:rsidR="00DC0229" w:rsidRPr="00E30AB1" w:rsidRDefault="00DC0229" w:rsidP="00DC0229">
            <w:pPr>
              <w:pStyle w:val="lwx1"/>
              <w:rPr>
                <w:color w:val="000000" w:themeColor="text1"/>
              </w:rPr>
            </w:pPr>
            <w:r w:rsidRPr="00E30AB1">
              <w:rPr>
                <w:color w:val="000000" w:themeColor="text1"/>
              </w:rPr>
              <w:t>（利旧）</w:t>
            </w:r>
          </w:p>
        </w:tc>
        <w:tc>
          <w:tcPr>
            <w:tcW w:w="706" w:type="pct"/>
            <w:shd w:val="clear" w:color="auto" w:fill="auto"/>
            <w:vAlign w:val="center"/>
          </w:tcPr>
          <w:p w14:paraId="4303634D" w14:textId="77777777" w:rsidR="00DC0229" w:rsidRPr="00E30AB1" w:rsidRDefault="00DC0229" w:rsidP="00DC0229">
            <w:pPr>
              <w:pStyle w:val="lwx1"/>
              <w:rPr>
                <w:rFonts w:eastAsia="宋体"/>
                <w:color w:val="000000" w:themeColor="text1"/>
              </w:rPr>
            </w:pPr>
            <w:r w:rsidRPr="00E30AB1">
              <w:rPr>
                <w:rFonts w:eastAsia="宋体"/>
                <w:color w:val="000000" w:themeColor="text1"/>
                <w:spacing w:val="2"/>
              </w:rPr>
              <w:t>滤液处理区北侧</w:t>
            </w:r>
          </w:p>
        </w:tc>
        <w:tc>
          <w:tcPr>
            <w:tcW w:w="862" w:type="pct"/>
            <w:shd w:val="clear" w:color="auto" w:fill="auto"/>
            <w:vAlign w:val="center"/>
          </w:tcPr>
          <w:p w14:paraId="74055BB5" w14:textId="77777777" w:rsidR="00DC0229" w:rsidRPr="00E30AB1" w:rsidRDefault="00DC0229" w:rsidP="00DC0229">
            <w:pPr>
              <w:pStyle w:val="lwx1"/>
              <w:rPr>
                <w:color w:val="000000" w:themeColor="text1"/>
              </w:rPr>
            </w:pPr>
            <w:r w:rsidRPr="00E30AB1">
              <w:rPr>
                <w:rFonts w:eastAsia="宋体"/>
                <w:color w:val="000000" w:themeColor="text1"/>
              </w:rPr>
              <w:t xml:space="preserve">N:31.8240°  </w:t>
            </w:r>
            <w:r w:rsidRPr="00E30AB1">
              <w:rPr>
                <w:rFonts w:eastAsia="宋体"/>
                <w:color w:val="000000" w:themeColor="text1"/>
                <w:spacing w:val="-1"/>
              </w:rPr>
              <w:t>E:106.7556°</w:t>
            </w:r>
          </w:p>
        </w:tc>
        <w:tc>
          <w:tcPr>
            <w:tcW w:w="1412" w:type="pct"/>
            <w:vMerge/>
            <w:vAlign w:val="center"/>
          </w:tcPr>
          <w:p w14:paraId="0C9C2DB0" w14:textId="77777777" w:rsidR="00DC0229" w:rsidRPr="00E30AB1" w:rsidRDefault="00DC0229" w:rsidP="00DC0229">
            <w:pPr>
              <w:pStyle w:val="lwx1"/>
              <w:rPr>
                <w:color w:val="000000" w:themeColor="text1"/>
              </w:rPr>
            </w:pPr>
          </w:p>
        </w:tc>
        <w:tc>
          <w:tcPr>
            <w:tcW w:w="617" w:type="pct"/>
            <w:vAlign w:val="center"/>
          </w:tcPr>
          <w:p w14:paraId="5E916106" w14:textId="77777777" w:rsidR="00DC0229" w:rsidRPr="00E30AB1" w:rsidRDefault="00DC0229" w:rsidP="00DC0229">
            <w:pPr>
              <w:pStyle w:val="lwx1"/>
              <w:rPr>
                <w:color w:val="000000" w:themeColor="text1"/>
              </w:rPr>
            </w:pPr>
            <w:r w:rsidRPr="00E30AB1">
              <w:rPr>
                <w:rFonts w:hint="eastAsia"/>
                <w:color w:val="000000" w:themeColor="text1"/>
              </w:rPr>
              <w:t>2</w:t>
            </w:r>
            <w:r w:rsidRPr="00E30AB1">
              <w:rPr>
                <w:rFonts w:hint="eastAsia"/>
                <w:color w:val="000000" w:themeColor="text1"/>
              </w:rPr>
              <w:t>周</w:t>
            </w:r>
            <w:r w:rsidRPr="00E30AB1">
              <w:rPr>
                <w:rFonts w:hint="eastAsia"/>
                <w:color w:val="000000" w:themeColor="text1"/>
              </w:rPr>
              <w:t>1</w:t>
            </w:r>
            <w:r w:rsidRPr="00E30AB1">
              <w:rPr>
                <w:rFonts w:hint="eastAsia"/>
                <w:color w:val="000000" w:themeColor="text1"/>
              </w:rPr>
              <w:t>次</w:t>
            </w:r>
          </w:p>
        </w:tc>
      </w:tr>
    </w:tbl>
    <w:p w14:paraId="6335BB2E" w14:textId="77777777" w:rsidR="006A17E6" w:rsidRPr="00E30AB1" w:rsidRDefault="006A17E6" w:rsidP="00FA12AE">
      <w:pPr>
        <w:ind w:firstLine="480"/>
        <w:rPr>
          <w:color w:val="000000" w:themeColor="text1"/>
        </w:rPr>
      </w:pPr>
      <w:r w:rsidRPr="00E30AB1">
        <w:rPr>
          <w:color w:val="000000" w:themeColor="text1"/>
        </w:rPr>
        <w:t>3</w:t>
      </w:r>
      <w:r w:rsidRPr="00E30AB1">
        <w:rPr>
          <w:color w:val="000000" w:themeColor="text1"/>
        </w:rPr>
        <w:t>、其他要求</w:t>
      </w:r>
    </w:p>
    <w:p w14:paraId="1F5AC155" w14:textId="77777777" w:rsidR="006A17E6" w:rsidRPr="00E30AB1" w:rsidRDefault="006A17E6" w:rsidP="00FA12AE">
      <w:pPr>
        <w:ind w:firstLine="480"/>
        <w:rPr>
          <w:rFonts w:cs="Times New Roman"/>
          <w:color w:val="000000" w:themeColor="text1"/>
          <w:szCs w:val="24"/>
        </w:rPr>
      </w:pPr>
      <w:r w:rsidRPr="00E30AB1">
        <w:rPr>
          <w:rFonts w:cs="Times New Roman"/>
          <w:color w:val="000000" w:themeColor="text1"/>
          <w:szCs w:val="24"/>
        </w:rPr>
        <w:t>（</w:t>
      </w:r>
      <w:r w:rsidRPr="00E30AB1">
        <w:rPr>
          <w:rFonts w:cs="Times New Roman"/>
          <w:color w:val="000000" w:themeColor="text1"/>
          <w:szCs w:val="24"/>
        </w:rPr>
        <w:t>1</w:t>
      </w:r>
      <w:r w:rsidRPr="00E30AB1">
        <w:rPr>
          <w:rFonts w:cs="Times New Roman"/>
          <w:color w:val="000000" w:themeColor="text1"/>
          <w:szCs w:val="24"/>
        </w:rPr>
        <w:t>）加强本项目库区及渗滤液调节池池体构筑物及渗滤液导流管路的检修，避免填埋过程中渗滤液的渗漏。</w:t>
      </w:r>
    </w:p>
    <w:p w14:paraId="77B7A9C0" w14:textId="77777777" w:rsidR="006A17E6" w:rsidRPr="00E30AB1" w:rsidRDefault="006A17E6" w:rsidP="00FA12AE">
      <w:pPr>
        <w:ind w:firstLine="480"/>
        <w:rPr>
          <w:rFonts w:cs="Times New Roman"/>
          <w:color w:val="000000" w:themeColor="text1"/>
        </w:rPr>
      </w:pPr>
      <w:r w:rsidRPr="00E30AB1">
        <w:rPr>
          <w:rFonts w:cs="Times New Roman"/>
          <w:color w:val="000000" w:themeColor="text1"/>
          <w:szCs w:val="24"/>
        </w:rPr>
        <w:t>（</w:t>
      </w:r>
      <w:r w:rsidRPr="00E30AB1">
        <w:rPr>
          <w:rFonts w:cs="Times New Roman"/>
          <w:color w:val="000000" w:themeColor="text1"/>
          <w:szCs w:val="24"/>
        </w:rPr>
        <w:t>2</w:t>
      </w:r>
      <w:r w:rsidRPr="00E30AB1">
        <w:rPr>
          <w:rFonts w:cs="Times New Roman"/>
          <w:color w:val="000000" w:themeColor="text1"/>
          <w:szCs w:val="24"/>
        </w:rPr>
        <w:t>）项目运行过程中，严格按照环评要求对下游水质监测井进行监测，一旦发现水质异常，立刻采取有效措施（如采用水动力隔离技术）阻止污染羽的扩散迁移，将地下水控制在局部范围，避免对厂区下游地下水造成污染。</w:t>
      </w:r>
    </w:p>
    <w:p w14:paraId="5BF81CB7" w14:textId="77777777" w:rsidR="006A17E6" w:rsidRPr="00E30AB1" w:rsidRDefault="006A17E6" w:rsidP="00FA12AE">
      <w:pPr>
        <w:ind w:firstLine="480"/>
        <w:rPr>
          <w:rFonts w:cs="Times New Roman"/>
          <w:color w:val="000000" w:themeColor="text1"/>
        </w:rPr>
      </w:pPr>
      <w:r w:rsidRPr="00E30AB1">
        <w:rPr>
          <w:rFonts w:cs="Times New Roman"/>
          <w:color w:val="000000" w:themeColor="text1"/>
        </w:rPr>
        <w:t>4</w:t>
      </w:r>
      <w:r w:rsidRPr="00E30AB1">
        <w:rPr>
          <w:rFonts w:cs="Times New Roman"/>
          <w:color w:val="000000" w:themeColor="text1"/>
        </w:rPr>
        <w:t>、防止地下水污染控制措施技术经济可行性分析</w:t>
      </w:r>
    </w:p>
    <w:p w14:paraId="58727CF5" w14:textId="77777777" w:rsidR="006A17E6" w:rsidRPr="00E30AB1" w:rsidRDefault="006A17E6" w:rsidP="00FA12AE">
      <w:pPr>
        <w:ind w:firstLine="480"/>
        <w:rPr>
          <w:rFonts w:cs="Times New Roman"/>
          <w:color w:val="000000" w:themeColor="text1"/>
        </w:rPr>
      </w:pPr>
      <w:r w:rsidRPr="00E30AB1">
        <w:rPr>
          <w:rFonts w:cs="Times New Roman"/>
          <w:bCs/>
          <w:color w:val="000000" w:themeColor="text1"/>
        </w:rPr>
        <w:t>（</w:t>
      </w:r>
      <w:r w:rsidRPr="00E30AB1">
        <w:rPr>
          <w:rFonts w:cs="Times New Roman"/>
          <w:bCs/>
          <w:color w:val="000000" w:themeColor="text1"/>
        </w:rPr>
        <w:t>1</w:t>
      </w:r>
      <w:r w:rsidRPr="00E30AB1">
        <w:rPr>
          <w:rFonts w:cs="Times New Roman"/>
          <w:bCs/>
          <w:color w:val="000000" w:themeColor="text1"/>
        </w:rPr>
        <w:t>）</w:t>
      </w:r>
      <w:r w:rsidRPr="00E30AB1">
        <w:rPr>
          <w:rFonts w:cs="Times New Roman"/>
          <w:color w:val="000000" w:themeColor="text1"/>
        </w:rPr>
        <w:t>主动控制措施技术经济可行性分析</w:t>
      </w:r>
    </w:p>
    <w:p w14:paraId="3B30B319" w14:textId="77777777" w:rsidR="006A17E6" w:rsidRPr="00E30AB1" w:rsidRDefault="006A17E6" w:rsidP="00FA12AE">
      <w:pPr>
        <w:ind w:firstLine="480"/>
        <w:rPr>
          <w:rFonts w:cs="Times New Roman"/>
          <w:color w:val="000000" w:themeColor="text1"/>
        </w:rPr>
      </w:pPr>
      <w:r w:rsidRPr="00E30AB1">
        <w:rPr>
          <w:rFonts w:cs="Times New Roman"/>
          <w:color w:val="000000" w:themeColor="text1"/>
        </w:rPr>
        <w:t>项目采取的防止地下水污染的主动控制措施从污水处理工艺过程入手，在工艺、管道、设备、给排水等方面尽可能的采取泄漏控制措施，从源头最大限度降低污染物质泄漏的可能性和泄漏量，符合</w:t>
      </w:r>
      <w:r w:rsidRPr="00E30AB1">
        <w:rPr>
          <w:rFonts w:cs="Times New Roman"/>
          <w:color w:val="000000" w:themeColor="text1"/>
        </w:rPr>
        <w:t>“</w:t>
      </w:r>
      <w:r w:rsidRPr="00E30AB1">
        <w:rPr>
          <w:rFonts w:cs="Times New Roman"/>
          <w:color w:val="000000" w:themeColor="text1"/>
        </w:rPr>
        <w:t>清洁生产</w:t>
      </w:r>
      <w:r w:rsidRPr="00E30AB1">
        <w:rPr>
          <w:rFonts w:cs="Times New Roman"/>
          <w:color w:val="000000" w:themeColor="text1"/>
        </w:rPr>
        <w:t>”</w:t>
      </w:r>
      <w:r w:rsidRPr="00E30AB1">
        <w:rPr>
          <w:rFonts w:cs="Times New Roman"/>
          <w:color w:val="000000" w:themeColor="text1"/>
        </w:rPr>
        <w:t>的环境保护要求，由此增加的投资可带来较好的环境效益，是必要的，故其技术经济可行。</w:t>
      </w:r>
    </w:p>
    <w:p w14:paraId="565395BB" w14:textId="77777777" w:rsidR="006A17E6" w:rsidRPr="00E30AB1" w:rsidRDefault="006A17E6" w:rsidP="00FA12AE">
      <w:pPr>
        <w:ind w:firstLine="480"/>
        <w:rPr>
          <w:rFonts w:cs="Times New Roman"/>
          <w:color w:val="000000" w:themeColor="text1"/>
        </w:rPr>
      </w:pPr>
      <w:r w:rsidRPr="00E30AB1">
        <w:rPr>
          <w:rFonts w:cs="Times New Roman"/>
          <w:bCs/>
          <w:color w:val="000000" w:themeColor="text1"/>
        </w:rPr>
        <w:t>（</w:t>
      </w:r>
      <w:r w:rsidRPr="00E30AB1">
        <w:rPr>
          <w:rFonts w:cs="Times New Roman"/>
          <w:bCs/>
          <w:color w:val="000000" w:themeColor="text1"/>
        </w:rPr>
        <w:t>2</w:t>
      </w:r>
      <w:r w:rsidRPr="00E30AB1">
        <w:rPr>
          <w:rFonts w:cs="Times New Roman"/>
          <w:bCs/>
          <w:color w:val="000000" w:themeColor="text1"/>
        </w:rPr>
        <w:t>）</w:t>
      </w:r>
      <w:r w:rsidRPr="00E30AB1">
        <w:rPr>
          <w:rFonts w:cs="Times New Roman"/>
          <w:color w:val="000000" w:themeColor="text1"/>
        </w:rPr>
        <w:t>分区防治措施经济可行性分析</w:t>
      </w:r>
    </w:p>
    <w:p w14:paraId="5FA403FE" w14:textId="77777777" w:rsidR="006A17E6" w:rsidRPr="00E30AB1" w:rsidRDefault="006A17E6" w:rsidP="00FA12AE">
      <w:pPr>
        <w:ind w:firstLine="480"/>
        <w:rPr>
          <w:rFonts w:cs="Times New Roman"/>
          <w:color w:val="000000" w:themeColor="text1"/>
        </w:rPr>
      </w:pPr>
      <w:r w:rsidRPr="00E30AB1">
        <w:rPr>
          <w:rFonts w:cs="Times New Roman"/>
          <w:color w:val="000000" w:themeColor="text1"/>
        </w:rPr>
        <w:t>通过工程分析提供的可能泄漏到地面的物质特性、种类、排放量和工程水文地质条件，按规范要求对全厂区域进行污染分区，根据不同的区域参照不同的环境保护标准要求，设计不同的防渗方案，满足不同地质条件、不同工程内容的要求，因此，污染分区方案技术经济合理、可行。</w:t>
      </w:r>
    </w:p>
    <w:p w14:paraId="323A180B" w14:textId="77777777" w:rsidR="006A17E6" w:rsidRPr="00E30AB1" w:rsidRDefault="006A17E6" w:rsidP="00FA12AE">
      <w:pPr>
        <w:ind w:firstLine="480"/>
        <w:rPr>
          <w:rFonts w:cs="Times New Roman"/>
          <w:color w:val="000000" w:themeColor="text1"/>
        </w:rPr>
      </w:pPr>
      <w:r w:rsidRPr="00E30AB1">
        <w:rPr>
          <w:rFonts w:cs="Times New Roman"/>
          <w:color w:val="000000" w:themeColor="text1"/>
        </w:rPr>
        <w:t>综上所述，本项目地下水污染防治措施可行。</w:t>
      </w:r>
    </w:p>
    <w:p w14:paraId="79B91FA1" w14:textId="77777777" w:rsidR="006A17E6" w:rsidRPr="00E30AB1" w:rsidRDefault="006A17E6" w:rsidP="00FA12AE">
      <w:pPr>
        <w:ind w:firstLine="480"/>
        <w:rPr>
          <w:rFonts w:cs="Times New Roman"/>
          <w:color w:val="000000" w:themeColor="text1"/>
        </w:rPr>
      </w:pPr>
      <w:r w:rsidRPr="00E30AB1">
        <w:rPr>
          <w:rFonts w:cs="Times New Roman"/>
          <w:color w:val="000000" w:themeColor="text1"/>
        </w:rPr>
        <w:t>5</w:t>
      </w:r>
      <w:r w:rsidRPr="00E30AB1">
        <w:rPr>
          <w:rFonts w:cs="Times New Roman"/>
          <w:color w:val="000000" w:themeColor="text1"/>
        </w:rPr>
        <w:t>、地下水环境应急预案</w:t>
      </w:r>
    </w:p>
    <w:p w14:paraId="4DFF6830" w14:textId="77777777" w:rsidR="006A17E6" w:rsidRPr="00E30AB1" w:rsidRDefault="006A17E6" w:rsidP="00FA12AE">
      <w:pPr>
        <w:ind w:firstLine="480"/>
        <w:rPr>
          <w:rFonts w:cs="Times New Roman"/>
          <w:color w:val="000000" w:themeColor="text1"/>
          <w:szCs w:val="24"/>
        </w:rPr>
      </w:pPr>
      <w:r w:rsidRPr="00E30AB1">
        <w:rPr>
          <w:rFonts w:cs="Times New Roman"/>
          <w:color w:val="000000" w:themeColor="text1"/>
          <w:szCs w:val="24"/>
        </w:rPr>
        <w:t>（</w:t>
      </w:r>
      <w:r w:rsidRPr="00E30AB1">
        <w:rPr>
          <w:rFonts w:cs="Times New Roman"/>
          <w:color w:val="000000" w:themeColor="text1"/>
          <w:szCs w:val="24"/>
        </w:rPr>
        <w:t>1</w:t>
      </w:r>
      <w:r w:rsidRPr="00E30AB1">
        <w:rPr>
          <w:rFonts w:cs="Times New Roman"/>
          <w:color w:val="000000" w:themeColor="text1"/>
          <w:szCs w:val="24"/>
        </w:rPr>
        <w:t>）地下水污染风险快速评估及决策</w:t>
      </w:r>
    </w:p>
    <w:p w14:paraId="5A4CC749" w14:textId="77777777" w:rsidR="006A17E6" w:rsidRPr="00E30AB1" w:rsidRDefault="006A17E6" w:rsidP="00FA12AE">
      <w:pPr>
        <w:ind w:firstLine="480"/>
        <w:rPr>
          <w:rFonts w:cs="Times New Roman"/>
          <w:color w:val="000000" w:themeColor="text1"/>
          <w:szCs w:val="24"/>
        </w:rPr>
      </w:pPr>
      <w:r w:rsidRPr="00E30AB1">
        <w:rPr>
          <w:rFonts w:cs="Times New Roman"/>
          <w:color w:val="000000" w:themeColor="text1"/>
          <w:szCs w:val="24"/>
        </w:rPr>
        <w:t>地下水污染风险快速评估方法与决策由连续的</w:t>
      </w:r>
      <w:r w:rsidRPr="00E30AB1">
        <w:rPr>
          <w:rFonts w:cs="Times New Roman"/>
          <w:color w:val="000000" w:themeColor="text1"/>
          <w:szCs w:val="24"/>
        </w:rPr>
        <w:t>3</w:t>
      </w:r>
      <w:r w:rsidRPr="00E30AB1">
        <w:rPr>
          <w:rFonts w:cs="Times New Roman"/>
          <w:color w:val="000000" w:themeColor="text1"/>
          <w:szCs w:val="24"/>
        </w:rPr>
        <w:t>个阶段组成：</w:t>
      </w:r>
    </w:p>
    <w:p w14:paraId="4E863128" w14:textId="77777777" w:rsidR="006A17E6" w:rsidRPr="00E30AB1" w:rsidRDefault="006A17E6" w:rsidP="00FA12AE">
      <w:pPr>
        <w:ind w:firstLine="480"/>
        <w:rPr>
          <w:rFonts w:cs="Times New Roman"/>
          <w:color w:val="000000" w:themeColor="text1"/>
          <w:szCs w:val="24"/>
        </w:rPr>
      </w:pPr>
      <w:r w:rsidRPr="00E30AB1">
        <w:rPr>
          <w:rFonts w:cs="Times New Roman"/>
          <w:color w:val="000000" w:themeColor="text1"/>
          <w:szCs w:val="24"/>
        </w:rPr>
        <w:t>第</w:t>
      </w:r>
      <w:r w:rsidRPr="00E30AB1">
        <w:rPr>
          <w:rFonts w:cs="Times New Roman"/>
          <w:color w:val="000000" w:themeColor="text1"/>
          <w:szCs w:val="24"/>
        </w:rPr>
        <w:t>1</w:t>
      </w:r>
      <w:r w:rsidRPr="00E30AB1">
        <w:rPr>
          <w:rFonts w:cs="Times New Roman"/>
          <w:color w:val="000000" w:themeColor="text1"/>
          <w:szCs w:val="24"/>
        </w:rPr>
        <w:t>阶段为事故与场地调查：主要任务为搜集事故与污染物信息及场地水文地质资料等一些基本信息；</w:t>
      </w:r>
    </w:p>
    <w:p w14:paraId="0D18AC1E" w14:textId="77777777" w:rsidR="006A17E6" w:rsidRPr="00E30AB1" w:rsidRDefault="006A17E6" w:rsidP="00FA12AE">
      <w:pPr>
        <w:ind w:firstLine="480"/>
        <w:rPr>
          <w:rFonts w:cs="Times New Roman"/>
          <w:color w:val="000000" w:themeColor="text1"/>
          <w:szCs w:val="24"/>
        </w:rPr>
      </w:pPr>
      <w:r w:rsidRPr="00E30AB1">
        <w:rPr>
          <w:rFonts w:cs="Times New Roman"/>
          <w:color w:val="000000" w:themeColor="text1"/>
          <w:szCs w:val="24"/>
        </w:rPr>
        <w:t>第</w:t>
      </w:r>
      <w:r w:rsidRPr="00E30AB1">
        <w:rPr>
          <w:rFonts w:cs="Times New Roman"/>
          <w:color w:val="000000" w:themeColor="text1"/>
          <w:szCs w:val="24"/>
        </w:rPr>
        <w:t>2</w:t>
      </w:r>
      <w:r w:rsidRPr="00E30AB1">
        <w:rPr>
          <w:rFonts w:cs="Times New Roman"/>
          <w:color w:val="000000" w:themeColor="text1"/>
          <w:szCs w:val="24"/>
        </w:rPr>
        <w:t>阶段为计算和评价：采用简单的数学模型判断事故对地下水影响的紧迫程度，</w:t>
      </w:r>
      <w:r w:rsidRPr="00E30AB1">
        <w:rPr>
          <w:rFonts w:cs="Times New Roman"/>
          <w:color w:val="000000" w:themeColor="text1"/>
          <w:szCs w:val="24"/>
        </w:rPr>
        <w:lastRenderedPageBreak/>
        <w:t>以及对下游敏感点的影响，以快速获取所需要的信息；</w:t>
      </w:r>
    </w:p>
    <w:p w14:paraId="068FB38C" w14:textId="77777777" w:rsidR="006A17E6" w:rsidRPr="00E30AB1" w:rsidRDefault="006A17E6" w:rsidP="00FA12AE">
      <w:pPr>
        <w:ind w:firstLine="480"/>
        <w:rPr>
          <w:rFonts w:cs="Times New Roman"/>
          <w:color w:val="000000" w:themeColor="text1"/>
          <w:szCs w:val="24"/>
        </w:rPr>
      </w:pPr>
      <w:r w:rsidRPr="00E30AB1">
        <w:rPr>
          <w:rFonts w:cs="Times New Roman"/>
          <w:color w:val="000000" w:themeColor="text1"/>
          <w:szCs w:val="24"/>
        </w:rPr>
        <w:t>第</w:t>
      </w:r>
      <w:r w:rsidRPr="00E30AB1">
        <w:rPr>
          <w:rFonts w:cs="Times New Roman"/>
          <w:color w:val="000000" w:themeColor="text1"/>
          <w:szCs w:val="24"/>
        </w:rPr>
        <w:t>3</w:t>
      </w:r>
      <w:r w:rsidRPr="00E30AB1">
        <w:rPr>
          <w:rFonts w:cs="Times New Roman"/>
          <w:color w:val="000000" w:themeColor="text1"/>
          <w:szCs w:val="24"/>
        </w:rPr>
        <w:t>阶段为分析与决策：综合分析前两阶段的结果制定场地应急控制措施。</w:t>
      </w:r>
    </w:p>
    <w:p w14:paraId="51E7C19F" w14:textId="77777777" w:rsidR="006A17E6" w:rsidRPr="00E30AB1" w:rsidRDefault="006A17E6" w:rsidP="00FA12AE">
      <w:pPr>
        <w:ind w:firstLine="480"/>
        <w:rPr>
          <w:rFonts w:cs="Times New Roman"/>
          <w:color w:val="000000" w:themeColor="text1"/>
          <w:szCs w:val="24"/>
        </w:rPr>
      </w:pPr>
      <w:r w:rsidRPr="00E30AB1">
        <w:rPr>
          <w:rFonts w:cs="Times New Roman"/>
          <w:color w:val="000000" w:themeColor="text1"/>
          <w:szCs w:val="24"/>
        </w:rPr>
        <w:t>（</w:t>
      </w:r>
      <w:r w:rsidRPr="00E30AB1">
        <w:rPr>
          <w:rFonts w:cs="Times New Roman"/>
          <w:color w:val="000000" w:themeColor="text1"/>
          <w:szCs w:val="24"/>
        </w:rPr>
        <w:t>2</w:t>
      </w:r>
      <w:r w:rsidRPr="00E30AB1">
        <w:rPr>
          <w:rFonts w:cs="Times New Roman"/>
          <w:color w:val="000000" w:themeColor="text1"/>
          <w:szCs w:val="24"/>
        </w:rPr>
        <w:t>）风险事故应急措施</w:t>
      </w:r>
    </w:p>
    <w:p w14:paraId="42FBE0B4" w14:textId="77777777" w:rsidR="006A17E6" w:rsidRPr="00E30AB1" w:rsidRDefault="006A17E6" w:rsidP="00FA12AE">
      <w:pPr>
        <w:ind w:firstLine="480"/>
        <w:rPr>
          <w:rFonts w:cs="Times New Roman"/>
          <w:color w:val="000000" w:themeColor="text1"/>
          <w:szCs w:val="24"/>
        </w:rPr>
      </w:pPr>
      <w:r w:rsidRPr="00E30AB1">
        <w:rPr>
          <w:rFonts w:cs="Times New Roman"/>
          <w:color w:val="000000" w:themeColor="text1"/>
          <w:szCs w:val="24"/>
        </w:rPr>
        <w:t>无论预防工作如何周密，风险事故总是难以根本杜绝，制定风险事故应急预案的目的是要迅速而有效地将事故损失减至最小，本项目应急预案建议如下：</w:t>
      </w:r>
    </w:p>
    <w:p w14:paraId="53E84177" w14:textId="7A643255" w:rsidR="006A17E6" w:rsidRPr="00E30AB1" w:rsidRDefault="006A17E6" w:rsidP="00FA12AE">
      <w:pPr>
        <w:ind w:firstLine="480"/>
        <w:rPr>
          <w:rFonts w:cs="Times New Roman"/>
          <w:color w:val="000000" w:themeColor="text1"/>
          <w:szCs w:val="24"/>
        </w:rPr>
      </w:pPr>
      <w:r w:rsidRPr="00E30AB1">
        <w:rPr>
          <w:rFonts w:cs="Times New Roman"/>
          <w:color w:val="000000" w:themeColor="text1"/>
          <w:szCs w:val="24"/>
        </w:rPr>
        <w:fldChar w:fldCharType="begin"/>
      </w:r>
      <w:r w:rsidRPr="00E30AB1">
        <w:rPr>
          <w:rFonts w:cs="Times New Roman"/>
          <w:color w:val="000000" w:themeColor="text1"/>
          <w:szCs w:val="24"/>
        </w:rPr>
        <w:instrText xml:space="preserve"> = 1 \* GB3 </w:instrText>
      </w:r>
      <w:r w:rsidRPr="00E30AB1">
        <w:rPr>
          <w:rFonts w:cs="Times New Roman"/>
          <w:color w:val="000000" w:themeColor="text1"/>
          <w:szCs w:val="24"/>
        </w:rPr>
        <w:fldChar w:fldCharType="separate"/>
      </w:r>
      <w:r w:rsidR="007C73FE" w:rsidRPr="00E30AB1">
        <w:rPr>
          <w:rFonts w:cs="Times New Roman" w:hint="eastAsia"/>
          <w:noProof/>
          <w:color w:val="000000" w:themeColor="text1"/>
          <w:szCs w:val="24"/>
        </w:rPr>
        <w:t>①</w:t>
      </w:r>
      <w:r w:rsidRPr="00E30AB1">
        <w:rPr>
          <w:rFonts w:cs="Times New Roman"/>
          <w:color w:val="000000" w:themeColor="text1"/>
          <w:szCs w:val="24"/>
        </w:rPr>
        <w:fldChar w:fldCharType="end"/>
      </w:r>
      <w:r w:rsidRPr="00E30AB1">
        <w:rPr>
          <w:rFonts w:cs="Times New Roman"/>
          <w:color w:val="000000" w:themeColor="text1"/>
          <w:szCs w:val="24"/>
        </w:rPr>
        <w:t>事故发生后，迅速成立由当地环保局牵头，公安、交通、消防、安全等部门参与的协调领导小组，启动应急预案，组织有关技术人员赴现场勘查、分析情况、开展监测，制定解决消除污染方案。</w:t>
      </w:r>
    </w:p>
    <w:p w14:paraId="10245789" w14:textId="317C0908" w:rsidR="006A17E6" w:rsidRPr="00E30AB1" w:rsidRDefault="006A17E6" w:rsidP="00FA12AE">
      <w:pPr>
        <w:ind w:firstLine="480"/>
        <w:rPr>
          <w:rFonts w:cs="Times New Roman"/>
          <w:color w:val="000000" w:themeColor="text1"/>
          <w:szCs w:val="24"/>
        </w:rPr>
      </w:pPr>
      <w:r w:rsidRPr="00E30AB1">
        <w:rPr>
          <w:rFonts w:cs="Times New Roman"/>
          <w:color w:val="000000" w:themeColor="text1"/>
          <w:szCs w:val="24"/>
        </w:rPr>
        <w:fldChar w:fldCharType="begin"/>
      </w:r>
      <w:r w:rsidRPr="00E30AB1">
        <w:rPr>
          <w:rFonts w:cs="Times New Roman"/>
          <w:color w:val="000000" w:themeColor="text1"/>
          <w:szCs w:val="24"/>
        </w:rPr>
        <w:instrText xml:space="preserve"> = 2 \* GB3 </w:instrText>
      </w:r>
      <w:r w:rsidRPr="00E30AB1">
        <w:rPr>
          <w:rFonts w:cs="Times New Roman"/>
          <w:color w:val="000000" w:themeColor="text1"/>
          <w:szCs w:val="24"/>
        </w:rPr>
        <w:fldChar w:fldCharType="separate"/>
      </w:r>
      <w:r w:rsidR="007C73FE" w:rsidRPr="00E30AB1">
        <w:rPr>
          <w:rFonts w:cs="Times New Roman" w:hint="eastAsia"/>
          <w:noProof/>
          <w:color w:val="000000" w:themeColor="text1"/>
          <w:szCs w:val="24"/>
        </w:rPr>
        <w:t>②</w:t>
      </w:r>
      <w:r w:rsidRPr="00E30AB1">
        <w:rPr>
          <w:rFonts w:cs="Times New Roman"/>
          <w:color w:val="000000" w:themeColor="text1"/>
          <w:szCs w:val="24"/>
        </w:rPr>
        <w:fldChar w:fldCharType="end"/>
      </w:r>
      <w:r w:rsidRPr="00E30AB1">
        <w:rPr>
          <w:rFonts w:cs="Times New Roman"/>
          <w:color w:val="000000" w:themeColor="text1"/>
          <w:szCs w:val="24"/>
        </w:rPr>
        <w:t>制定应急监测方案，确定对所受污染地段的上下游至地表水、沿岸村庄饮用水源进行加密监测，密切关注污染动向，及时向协调领导小组通报监测结果，作为应急处理决策的直接支持。</w:t>
      </w:r>
    </w:p>
    <w:p w14:paraId="5D3EEC6C" w14:textId="1C943B43" w:rsidR="006A17E6" w:rsidRPr="00E30AB1" w:rsidRDefault="006A17E6" w:rsidP="00FA12AE">
      <w:pPr>
        <w:ind w:firstLine="480"/>
        <w:rPr>
          <w:rFonts w:cs="Times New Roman"/>
          <w:color w:val="000000" w:themeColor="text1"/>
        </w:rPr>
      </w:pPr>
      <w:r w:rsidRPr="00E30AB1">
        <w:rPr>
          <w:rFonts w:cs="Times New Roman"/>
          <w:color w:val="000000" w:themeColor="text1"/>
        </w:rPr>
        <w:fldChar w:fldCharType="begin"/>
      </w:r>
      <w:r w:rsidRPr="00E30AB1">
        <w:rPr>
          <w:rFonts w:cs="Times New Roman"/>
          <w:color w:val="000000" w:themeColor="text1"/>
        </w:rPr>
        <w:instrText xml:space="preserve"> = 3 \* GB3 </w:instrText>
      </w:r>
      <w:r w:rsidRPr="00E30AB1">
        <w:rPr>
          <w:rFonts w:cs="Times New Roman"/>
          <w:color w:val="000000" w:themeColor="text1"/>
        </w:rPr>
        <w:fldChar w:fldCharType="separate"/>
      </w:r>
      <w:r w:rsidR="007C73FE" w:rsidRPr="00E30AB1">
        <w:rPr>
          <w:rFonts w:cs="Times New Roman" w:hint="eastAsia"/>
          <w:noProof/>
          <w:color w:val="000000" w:themeColor="text1"/>
        </w:rPr>
        <w:t>③</w:t>
      </w:r>
      <w:r w:rsidRPr="00E30AB1">
        <w:rPr>
          <w:rFonts w:cs="Times New Roman"/>
          <w:color w:val="000000" w:themeColor="text1"/>
        </w:rPr>
        <w:fldChar w:fldCharType="end"/>
      </w:r>
      <w:r w:rsidRPr="00E30AB1">
        <w:rPr>
          <w:rFonts w:cs="Times New Roman"/>
          <w:color w:val="000000" w:themeColor="text1"/>
        </w:rPr>
        <w:t>划定污染可能波及的范围，在划定圈内的群众在井中取水的，要求立即停止使用，严禁人畜饮用，对附近群众用水采取集中供应，防止水污染中毒。</w:t>
      </w:r>
    </w:p>
    <w:p w14:paraId="5200DA47" w14:textId="514E5BAF" w:rsidR="006A17E6" w:rsidRPr="00E30AB1" w:rsidRDefault="006A17E6" w:rsidP="00FA12AE">
      <w:pPr>
        <w:ind w:firstLine="480"/>
        <w:rPr>
          <w:rFonts w:cs="Times New Roman"/>
          <w:color w:val="000000" w:themeColor="text1"/>
        </w:rPr>
      </w:pPr>
      <w:r w:rsidRPr="00E30AB1">
        <w:rPr>
          <w:rFonts w:cs="Times New Roman"/>
          <w:color w:val="000000" w:themeColor="text1"/>
        </w:rPr>
        <w:fldChar w:fldCharType="begin"/>
      </w:r>
      <w:r w:rsidRPr="00E30AB1">
        <w:rPr>
          <w:rFonts w:cs="Times New Roman"/>
          <w:color w:val="000000" w:themeColor="text1"/>
        </w:rPr>
        <w:instrText xml:space="preserve"> = 4 \* GB3 </w:instrText>
      </w:r>
      <w:r w:rsidRPr="00E30AB1">
        <w:rPr>
          <w:rFonts w:cs="Times New Roman"/>
          <w:color w:val="000000" w:themeColor="text1"/>
        </w:rPr>
        <w:fldChar w:fldCharType="separate"/>
      </w:r>
      <w:r w:rsidR="007C73FE" w:rsidRPr="00E30AB1">
        <w:rPr>
          <w:rFonts w:cs="Times New Roman" w:hint="eastAsia"/>
          <w:noProof/>
          <w:color w:val="000000" w:themeColor="text1"/>
        </w:rPr>
        <w:t>④</w:t>
      </w:r>
      <w:r w:rsidRPr="00E30AB1">
        <w:rPr>
          <w:rFonts w:cs="Times New Roman"/>
          <w:color w:val="000000" w:themeColor="text1"/>
        </w:rPr>
        <w:fldChar w:fldCharType="end"/>
      </w:r>
      <w:r w:rsidRPr="00E30AB1">
        <w:rPr>
          <w:rFonts w:cs="Times New Roman"/>
          <w:color w:val="000000" w:themeColor="text1"/>
        </w:rPr>
        <w:t>应尽快对污染区域人为隔断，尽量阻断其扩散范围。对较小的河流可建坝堵截。同时也要开渠导流，让上游来水改走新河道，绕过污染地带，通过围堵、导控相结合，避免污染范围的扩大。</w:t>
      </w:r>
    </w:p>
    <w:p w14:paraId="05C2B6FB" w14:textId="4775822D" w:rsidR="006A17E6" w:rsidRPr="00E30AB1" w:rsidRDefault="006A17E6" w:rsidP="00FA12AE">
      <w:pPr>
        <w:ind w:firstLine="480"/>
        <w:rPr>
          <w:rFonts w:cs="Times New Roman"/>
          <w:color w:val="000000" w:themeColor="text1"/>
        </w:rPr>
      </w:pPr>
      <w:r w:rsidRPr="00E30AB1">
        <w:rPr>
          <w:rFonts w:cs="Times New Roman"/>
          <w:color w:val="000000" w:themeColor="text1"/>
        </w:rPr>
        <w:fldChar w:fldCharType="begin"/>
      </w:r>
      <w:r w:rsidRPr="00E30AB1">
        <w:rPr>
          <w:rFonts w:cs="Times New Roman"/>
          <w:color w:val="000000" w:themeColor="text1"/>
        </w:rPr>
        <w:instrText xml:space="preserve"> = 5 \* GB3 </w:instrText>
      </w:r>
      <w:r w:rsidRPr="00E30AB1">
        <w:rPr>
          <w:rFonts w:cs="Times New Roman"/>
          <w:color w:val="000000" w:themeColor="text1"/>
        </w:rPr>
        <w:fldChar w:fldCharType="separate"/>
      </w:r>
      <w:r w:rsidR="007C73FE" w:rsidRPr="00E30AB1">
        <w:rPr>
          <w:rFonts w:cs="Times New Roman" w:hint="eastAsia"/>
          <w:noProof/>
          <w:color w:val="000000" w:themeColor="text1"/>
        </w:rPr>
        <w:t>⑤</w:t>
      </w:r>
      <w:r w:rsidRPr="00E30AB1">
        <w:rPr>
          <w:rFonts w:cs="Times New Roman"/>
          <w:color w:val="000000" w:themeColor="text1"/>
        </w:rPr>
        <w:fldChar w:fldCharType="end"/>
      </w:r>
      <w:r w:rsidRPr="00E30AB1">
        <w:rPr>
          <w:rFonts w:cs="Times New Roman"/>
          <w:color w:val="000000" w:themeColor="text1"/>
        </w:rPr>
        <w:t>持续本项目下伏含水层地下水水质进行跟踪监测，一旦发现地下水受到污染，应及时采取必要的阻隔措施。</w:t>
      </w:r>
    </w:p>
    <w:p w14:paraId="19F25EDA" w14:textId="77777777" w:rsidR="006A17E6" w:rsidRPr="00E30AB1" w:rsidRDefault="006A17E6" w:rsidP="006A17E6">
      <w:pPr>
        <w:adjustRightInd w:val="0"/>
        <w:snapToGrid w:val="0"/>
        <w:ind w:firstLineChars="0" w:firstLine="0"/>
        <w:jc w:val="center"/>
        <w:rPr>
          <w:rFonts w:eastAsia="宋体" w:cs="Times New Roman"/>
          <w:color w:val="000000" w:themeColor="text1"/>
          <w:szCs w:val="20"/>
        </w:rPr>
      </w:pPr>
      <w:r w:rsidRPr="00E30AB1">
        <w:rPr>
          <w:rFonts w:eastAsia="宋体" w:cs="Times New Roman"/>
          <w:noProof/>
          <w:color w:val="000000" w:themeColor="text1"/>
          <w:szCs w:val="20"/>
        </w:rPr>
        <w:lastRenderedPageBreak/>
        <w:drawing>
          <wp:inline distT="0" distB="0" distL="0" distR="0" wp14:anchorId="730A14DA" wp14:editId="64CED552">
            <wp:extent cx="3114675" cy="3616960"/>
            <wp:effectExtent l="0" t="0" r="0" b="2540"/>
            <wp:docPr id="1327619172" name="图片 1327619172" descr="说明: 地下水污染应急措施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说明: 地下水污染应急措施图"/>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a:xfrm>
                      <a:off x="0" y="0"/>
                      <a:ext cx="3123108" cy="3627325"/>
                    </a:xfrm>
                    <a:prstGeom prst="rect">
                      <a:avLst/>
                    </a:prstGeom>
                    <a:noFill/>
                    <a:ln>
                      <a:noFill/>
                    </a:ln>
                  </pic:spPr>
                </pic:pic>
              </a:graphicData>
            </a:graphic>
          </wp:inline>
        </w:drawing>
      </w:r>
    </w:p>
    <w:p w14:paraId="022D965C" w14:textId="49BA6479" w:rsidR="006A17E6" w:rsidRPr="00E30AB1" w:rsidRDefault="006A17E6" w:rsidP="00FA12AE">
      <w:pPr>
        <w:pStyle w:val="lwx0"/>
        <w:spacing w:after="163"/>
        <w:rPr>
          <w:color w:val="000000" w:themeColor="text1"/>
        </w:rPr>
      </w:pPr>
      <w:r w:rsidRPr="00E30AB1">
        <w:rPr>
          <w:color w:val="000000" w:themeColor="text1"/>
        </w:rPr>
        <w:t>图</w:t>
      </w:r>
      <w:r w:rsidRPr="00E30AB1">
        <w:rPr>
          <w:color w:val="000000" w:themeColor="text1"/>
        </w:rPr>
        <w:t xml:space="preserve"> </w:t>
      </w:r>
      <w:r w:rsidR="00DA15AC" w:rsidRPr="00E30AB1">
        <w:rPr>
          <w:color w:val="000000" w:themeColor="text1"/>
        </w:rPr>
        <w:fldChar w:fldCharType="begin"/>
      </w:r>
      <w:r w:rsidR="00DA15AC" w:rsidRPr="00E30AB1">
        <w:rPr>
          <w:color w:val="000000" w:themeColor="text1"/>
        </w:rPr>
        <w:instrText xml:space="preserve"> STYLEREF 1 \s </w:instrText>
      </w:r>
      <w:r w:rsidR="00DA15AC" w:rsidRPr="00E30AB1">
        <w:rPr>
          <w:color w:val="000000" w:themeColor="text1"/>
        </w:rPr>
        <w:fldChar w:fldCharType="separate"/>
      </w:r>
      <w:r w:rsidR="007C73FE">
        <w:rPr>
          <w:noProof/>
          <w:color w:val="000000" w:themeColor="text1"/>
        </w:rPr>
        <w:t>8</w:t>
      </w:r>
      <w:r w:rsidR="00DA15AC" w:rsidRPr="00E30AB1">
        <w:rPr>
          <w:color w:val="000000" w:themeColor="text1"/>
        </w:rPr>
        <w:fldChar w:fldCharType="end"/>
      </w:r>
      <w:r w:rsidR="00DA15AC" w:rsidRPr="00E30AB1">
        <w:rPr>
          <w:color w:val="000000" w:themeColor="text1"/>
        </w:rPr>
        <w:noBreakHyphen/>
      </w:r>
      <w:r w:rsidR="00DA15AC" w:rsidRPr="00E30AB1">
        <w:rPr>
          <w:color w:val="000000" w:themeColor="text1"/>
        </w:rPr>
        <w:fldChar w:fldCharType="begin"/>
      </w:r>
      <w:r w:rsidR="00DA15AC" w:rsidRPr="00E30AB1">
        <w:rPr>
          <w:color w:val="000000" w:themeColor="text1"/>
        </w:rPr>
        <w:instrText xml:space="preserve"> SEQ </w:instrText>
      </w:r>
      <w:r w:rsidR="00DA15AC" w:rsidRPr="00E30AB1">
        <w:rPr>
          <w:color w:val="000000" w:themeColor="text1"/>
        </w:rPr>
        <w:instrText>图</w:instrText>
      </w:r>
      <w:r w:rsidR="00DA15AC" w:rsidRPr="00E30AB1">
        <w:rPr>
          <w:color w:val="000000" w:themeColor="text1"/>
        </w:rPr>
        <w:instrText xml:space="preserve"> \* ARABIC \s 1 </w:instrText>
      </w:r>
      <w:r w:rsidR="00DA15AC" w:rsidRPr="00E30AB1">
        <w:rPr>
          <w:color w:val="000000" w:themeColor="text1"/>
        </w:rPr>
        <w:fldChar w:fldCharType="separate"/>
      </w:r>
      <w:r w:rsidR="007C73FE">
        <w:rPr>
          <w:noProof/>
          <w:color w:val="000000" w:themeColor="text1"/>
        </w:rPr>
        <w:t>4</w:t>
      </w:r>
      <w:r w:rsidR="00DA15AC" w:rsidRPr="00E30AB1">
        <w:rPr>
          <w:color w:val="000000" w:themeColor="text1"/>
        </w:rPr>
        <w:fldChar w:fldCharType="end"/>
      </w:r>
      <w:r w:rsidRPr="00E30AB1">
        <w:rPr>
          <w:color w:val="000000" w:themeColor="text1"/>
          <w:lang w:val="zh-CN"/>
        </w:rPr>
        <w:t>地下水污染风险快速评估与决策过程</w:t>
      </w:r>
    </w:p>
    <w:p w14:paraId="29EDEDA3" w14:textId="77777777" w:rsidR="006A17E6" w:rsidRPr="00E30AB1" w:rsidRDefault="006A17E6" w:rsidP="00FA12AE">
      <w:pPr>
        <w:pStyle w:val="3"/>
        <w:rPr>
          <w:rFonts w:eastAsia="宋体"/>
          <w:color w:val="000000" w:themeColor="text1"/>
        </w:rPr>
      </w:pPr>
      <w:r w:rsidRPr="00E30AB1">
        <w:rPr>
          <w:color w:val="000000" w:themeColor="text1"/>
        </w:rPr>
        <w:t>土壤环境保护措施</w:t>
      </w:r>
    </w:p>
    <w:p w14:paraId="27C2521F" w14:textId="77777777" w:rsidR="006A17E6" w:rsidRPr="00E30AB1" w:rsidRDefault="006A17E6" w:rsidP="00FA12AE">
      <w:pPr>
        <w:ind w:firstLine="480"/>
        <w:rPr>
          <w:color w:val="000000" w:themeColor="text1"/>
        </w:rPr>
      </w:pPr>
      <w:r w:rsidRPr="00E30AB1">
        <w:rPr>
          <w:color w:val="000000" w:themeColor="text1"/>
        </w:rPr>
        <w:t>1</w:t>
      </w:r>
      <w:r w:rsidRPr="00E30AB1">
        <w:rPr>
          <w:color w:val="000000" w:themeColor="text1"/>
        </w:rPr>
        <w:t>、源头控制措施</w:t>
      </w:r>
    </w:p>
    <w:p w14:paraId="64D539D0" w14:textId="77777777" w:rsidR="006A17E6" w:rsidRPr="00E30AB1" w:rsidRDefault="006A17E6" w:rsidP="00FA12AE">
      <w:pPr>
        <w:ind w:firstLine="480"/>
        <w:rPr>
          <w:color w:val="000000" w:themeColor="text1"/>
        </w:rPr>
      </w:pPr>
      <w:r w:rsidRPr="00E30AB1">
        <w:rPr>
          <w:color w:val="000000" w:themeColor="text1"/>
        </w:rPr>
        <w:t>从原料和产品储存、装卸、运输、生产过程、污染处理装置等全过程控制各种有毒有害原辅材料、中间材料、产品泄漏（含跑、冒、滴、漏），同时对有害物质可能泄漏到地面的区域采取防渗措施，阻止其进入土壤中，即从源头到末端全方位采取控制措施，防止项目的建设对土壤造成污染。</w:t>
      </w:r>
    </w:p>
    <w:p w14:paraId="6317D67F" w14:textId="77777777" w:rsidR="006A17E6" w:rsidRPr="00E30AB1" w:rsidRDefault="006A17E6" w:rsidP="00FA12AE">
      <w:pPr>
        <w:ind w:firstLine="480"/>
        <w:rPr>
          <w:color w:val="000000" w:themeColor="text1"/>
        </w:rPr>
      </w:pPr>
      <w:r w:rsidRPr="00E30AB1">
        <w:rPr>
          <w:color w:val="000000" w:themeColor="text1"/>
        </w:rPr>
        <w:t>从生产过程入手，在工艺、管道、设备、给排水等方面尽可能地采取泄漏控制措施，从源头最大限度降低污染物质泄漏的可能性和泄漏量，使项目区污染物对土壤的影响降至最低，一旦出现泄漏等即可由区域内的各种配套措施进行收集、处置，同时经过硬化处理的地面有效阻止污染物的下渗。</w:t>
      </w:r>
    </w:p>
    <w:p w14:paraId="248CC298" w14:textId="77777777" w:rsidR="006A17E6" w:rsidRPr="00E30AB1" w:rsidRDefault="006A17E6" w:rsidP="00FA12AE">
      <w:pPr>
        <w:ind w:firstLine="480"/>
        <w:rPr>
          <w:color w:val="000000" w:themeColor="text1"/>
        </w:rPr>
      </w:pPr>
      <w:r w:rsidRPr="00E30AB1">
        <w:rPr>
          <w:color w:val="000000" w:themeColor="text1"/>
        </w:rPr>
        <w:t>2</w:t>
      </w:r>
      <w:r w:rsidRPr="00E30AB1">
        <w:rPr>
          <w:color w:val="000000" w:themeColor="text1"/>
        </w:rPr>
        <w:t>、过程控制措施</w:t>
      </w:r>
    </w:p>
    <w:p w14:paraId="47120FBE" w14:textId="77777777" w:rsidR="006A17E6" w:rsidRPr="00E30AB1" w:rsidRDefault="006A17E6" w:rsidP="00FA12AE">
      <w:pPr>
        <w:ind w:firstLine="480"/>
        <w:rPr>
          <w:color w:val="000000" w:themeColor="text1"/>
          <w:szCs w:val="20"/>
          <w:lang w:val="zh-CN"/>
        </w:rPr>
      </w:pPr>
      <w:r w:rsidRPr="00E30AB1">
        <w:rPr>
          <w:color w:val="000000" w:themeColor="text1"/>
        </w:rPr>
        <w:t>本项目主要需要从垂直入渗途径进行控制。对于厂区内地下或半地下工程构筑物，</w:t>
      </w:r>
      <w:r w:rsidRPr="00E30AB1">
        <w:rPr>
          <w:color w:val="000000" w:themeColor="text1"/>
          <w:szCs w:val="20"/>
          <w:lang w:val="zh-CN"/>
        </w:rPr>
        <w:t>事故工况下，各渗滤液调节池中渗滤液渗漏通过垂直入渗，地表漫流等途径污染土壤。本项目渗滤液收集池各池体等参照《环境影响评价技术导则</w:t>
      </w:r>
      <w:r w:rsidRPr="00E30AB1">
        <w:rPr>
          <w:color w:val="000000" w:themeColor="text1"/>
          <w:szCs w:val="20"/>
          <w:lang w:val="zh-CN"/>
        </w:rPr>
        <w:t>—</w:t>
      </w:r>
      <w:r w:rsidRPr="00E30AB1">
        <w:rPr>
          <w:color w:val="000000" w:themeColor="text1"/>
          <w:szCs w:val="20"/>
          <w:lang w:val="zh-CN"/>
        </w:rPr>
        <w:t>地下水环境》（</w:t>
      </w:r>
      <w:r w:rsidRPr="00E30AB1">
        <w:rPr>
          <w:color w:val="000000" w:themeColor="text1"/>
          <w:szCs w:val="20"/>
          <w:lang w:val="zh-CN"/>
        </w:rPr>
        <w:t>HJ610-2016</w:t>
      </w:r>
      <w:r w:rsidRPr="00E30AB1">
        <w:rPr>
          <w:color w:val="000000" w:themeColor="text1"/>
          <w:szCs w:val="20"/>
          <w:lang w:val="zh-CN"/>
        </w:rPr>
        <w:t>）中的要求，</w:t>
      </w:r>
      <w:r w:rsidRPr="00E30AB1">
        <w:rPr>
          <w:color w:val="000000" w:themeColor="text1"/>
          <w:lang w:val="zh-CN"/>
        </w:rPr>
        <w:t>并借鉴《危险废物填埋污染控制标准》（</w:t>
      </w:r>
      <w:r w:rsidRPr="00E30AB1">
        <w:rPr>
          <w:color w:val="000000" w:themeColor="text1"/>
          <w:lang w:val="zh-CN"/>
        </w:rPr>
        <w:t>GB18598-2019</w:t>
      </w:r>
      <w:r w:rsidRPr="00E30AB1">
        <w:rPr>
          <w:color w:val="000000" w:themeColor="text1"/>
          <w:lang w:val="zh-CN"/>
        </w:rPr>
        <w:t>），生活垃圾</w:t>
      </w:r>
      <w:r w:rsidRPr="00E30AB1">
        <w:rPr>
          <w:color w:val="000000" w:themeColor="text1"/>
        </w:rPr>
        <w:t>渗滤液</w:t>
      </w:r>
      <w:r w:rsidRPr="00E30AB1">
        <w:rPr>
          <w:color w:val="000000" w:themeColor="text1"/>
          <w:lang w:val="zh-CN"/>
        </w:rPr>
        <w:t>调</w:t>
      </w:r>
      <w:r w:rsidRPr="00E30AB1">
        <w:rPr>
          <w:color w:val="000000" w:themeColor="text1"/>
          <w:lang w:val="zh-CN"/>
        </w:rPr>
        <w:lastRenderedPageBreak/>
        <w:t>节池等</w:t>
      </w:r>
      <w:r w:rsidRPr="00E30AB1">
        <w:rPr>
          <w:color w:val="000000" w:themeColor="text1"/>
          <w:szCs w:val="20"/>
          <w:lang w:val="zh-CN"/>
        </w:rPr>
        <w:t>采取重点防渗措施</w:t>
      </w:r>
      <w:r w:rsidRPr="00E30AB1">
        <w:rPr>
          <w:color w:val="000000" w:themeColor="text1"/>
        </w:rPr>
        <w:t>。在全面落实分区防渗措施的情况下，</w:t>
      </w:r>
      <w:r w:rsidRPr="00E30AB1">
        <w:rPr>
          <w:color w:val="000000" w:themeColor="text1"/>
          <w:szCs w:val="20"/>
          <w:lang w:val="zh-CN"/>
        </w:rPr>
        <w:t>各池体中渗滤液在事故工况下垂直入渗对土壤影响较小</w:t>
      </w:r>
      <w:r w:rsidRPr="00E30AB1">
        <w:rPr>
          <w:color w:val="000000" w:themeColor="text1"/>
        </w:rPr>
        <w:t>。企业在管理方面严加管理，并采取相应的防渗措施可有效防治危险废物暂存和处置过程中因物料泄漏造成对区域土壤环境的污染。</w:t>
      </w:r>
    </w:p>
    <w:p w14:paraId="1AF2D3A7" w14:textId="77777777" w:rsidR="006A17E6" w:rsidRPr="00E30AB1" w:rsidRDefault="006A17E6" w:rsidP="00FA12AE">
      <w:pPr>
        <w:ind w:firstLine="480"/>
        <w:rPr>
          <w:color w:val="000000" w:themeColor="text1"/>
        </w:rPr>
      </w:pPr>
      <w:r w:rsidRPr="00E30AB1">
        <w:rPr>
          <w:color w:val="000000" w:themeColor="text1"/>
        </w:rPr>
        <w:t>3</w:t>
      </w:r>
      <w:r w:rsidRPr="00E30AB1">
        <w:rPr>
          <w:color w:val="000000" w:themeColor="text1"/>
        </w:rPr>
        <w:t>、跟踪监测</w:t>
      </w:r>
    </w:p>
    <w:p w14:paraId="70AE6929" w14:textId="77777777" w:rsidR="006A17E6" w:rsidRPr="00E30AB1" w:rsidRDefault="006A17E6" w:rsidP="00FA12AE">
      <w:pPr>
        <w:ind w:firstLine="480"/>
        <w:rPr>
          <w:color w:val="000000" w:themeColor="text1"/>
        </w:rPr>
      </w:pPr>
      <w:r w:rsidRPr="00E30AB1">
        <w:rPr>
          <w:color w:val="000000" w:themeColor="text1"/>
        </w:rPr>
        <w:t>项目土壤环境监测主要参考《环境影响评价技术导则土壤环境（试行）》（</w:t>
      </w:r>
      <w:r w:rsidRPr="00E30AB1">
        <w:rPr>
          <w:color w:val="000000" w:themeColor="text1"/>
        </w:rPr>
        <w:t>HJ964-2018</w:t>
      </w:r>
      <w:r w:rsidRPr="00E30AB1">
        <w:rPr>
          <w:color w:val="000000" w:themeColor="text1"/>
        </w:rPr>
        <w:t>）、《土壤环境监测技术规范》（</w:t>
      </w:r>
      <w:r w:rsidRPr="00E30AB1">
        <w:rPr>
          <w:color w:val="000000" w:themeColor="text1"/>
        </w:rPr>
        <w:t>HJ/T166-2004</w:t>
      </w:r>
      <w:r w:rsidRPr="00E30AB1">
        <w:rPr>
          <w:color w:val="000000" w:themeColor="text1"/>
        </w:rPr>
        <w:t>），结合研究区土壤环境特征及水文地质条件特征，考虑潜在污染源、环境保护目标等因素，并结合预测结果来布置土壤监测点。</w:t>
      </w:r>
    </w:p>
    <w:p w14:paraId="6E052C46" w14:textId="7100CD1A" w:rsidR="006A17E6" w:rsidRPr="00E30AB1" w:rsidRDefault="006A17E6" w:rsidP="00FA12AE">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8</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3</w:t>
      </w:r>
      <w:r w:rsidR="001D4138" w:rsidRPr="00E30AB1">
        <w:rPr>
          <w:color w:val="000000" w:themeColor="text1"/>
        </w:rPr>
        <w:fldChar w:fldCharType="end"/>
      </w:r>
      <w:r w:rsidRPr="00E30AB1">
        <w:rPr>
          <w:bCs/>
          <w:color w:val="000000" w:themeColor="text1"/>
        </w:rPr>
        <w:t>土壤跟踪监控点布置一览表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693"/>
        <w:gridCol w:w="1702"/>
        <w:gridCol w:w="1558"/>
        <w:gridCol w:w="975"/>
        <w:gridCol w:w="1152"/>
        <w:gridCol w:w="709"/>
        <w:gridCol w:w="2251"/>
      </w:tblGrid>
      <w:tr w:rsidR="00E30AB1" w:rsidRPr="00E30AB1" w14:paraId="2A60BBEC" w14:textId="77777777" w:rsidTr="00DD23C8">
        <w:trPr>
          <w:trHeight w:val="454"/>
          <w:tblHeader/>
          <w:jc w:val="center"/>
        </w:trPr>
        <w:tc>
          <w:tcPr>
            <w:tcW w:w="383" w:type="pct"/>
            <w:tcBorders>
              <w:top w:val="single" w:sz="12" w:space="0" w:color="auto"/>
              <w:left w:val="single" w:sz="12" w:space="0" w:color="auto"/>
              <w:bottom w:val="single" w:sz="4" w:space="0" w:color="auto"/>
              <w:right w:val="single" w:sz="4" w:space="0" w:color="auto"/>
            </w:tcBorders>
            <w:vAlign w:val="center"/>
          </w:tcPr>
          <w:p w14:paraId="5780664D" w14:textId="77777777" w:rsidR="006A17E6" w:rsidRPr="00E30AB1" w:rsidRDefault="006A17E6" w:rsidP="00FA12AE">
            <w:pPr>
              <w:pStyle w:val="lwx1"/>
              <w:rPr>
                <w:color w:val="000000" w:themeColor="text1"/>
              </w:rPr>
            </w:pPr>
            <w:r w:rsidRPr="00E30AB1">
              <w:rPr>
                <w:color w:val="000000" w:themeColor="text1"/>
              </w:rPr>
              <w:t>序号</w:t>
            </w:r>
          </w:p>
        </w:tc>
        <w:tc>
          <w:tcPr>
            <w:tcW w:w="941" w:type="pct"/>
            <w:tcBorders>
              <w:top w:val="single" w:sz="12" w:space="0" w:color="auto"/>
              <w:left w:val="single" w:sz="4" w:space="0" w:color="auto"/>
              <w:bottom w:val="single" w:sz="4" w:space="0" w:color="auto"/>
              <w:right w:val="single" w:sz="4" w:space="0" w:color="auto"/>
            </w:tcBorders>
            <w:vAlign w:val="center"/>
          </w:tcPr>
          <w:p w14:paraId="73E16EF6" w14:textId="77777777" w:rsidR="006A17E6" w:rsidRPr="00E30AB1" w:rsidRDefault="006A17E6" w:rsidP="00FA12AE">
            <w:pPr>
              <w:pStyle w:val="lwx1"/>
              <w:rPr>
                <w:color w:val="000000" w:themeColor="text1"/>
              </w:rPr>
            </w:pPr>
            <w:r w:rsidRPr="00E30AB1">
              <w:rPr>
                <w:color w:val="000000" w:themeColor="text1"/>
              </w:rPr>
              <w:t>监测目的</w:t>
            </w:r>
          </w:p>
        </w:tc>
        <w:tc>
          <w:tcPr>
            <w:tcW w:w="862" w:type="pct"/>
            <w:tcBorders>
              <w:top w:val="single" w:sz="12" w:space="0" w:color="auto"/>
              <w:left w:val="single" w:sz="4" w:space="0" w:color="auto"/>
              <w:bottom w:val="single" w:sz="4" w:space="0" w:color="auto"/>
              <w:right w:val="single" w:sz="4" w:space="0" w:color="auto"/>
            </w:tcBorders>
            <w:vAlign w:val="center"/>
          </w:tcPr>
          <w:p w14:paraId="2A6ACF26" w14:textId="77777777" w:rsidR="006A17E6" w:rsidRPr="00E30AB1" w:rsidRDefault="006A17E6" w:rsidP="00FA12AE">
            <w:pPr>
              <w:pStyle w:val="lwx1"/>
              <w:rPr>
                <w:color w:val="000000" w:themeColor="text1"/>
              </w:rPr>
            </w:pPr>
            <w:r w:rsidRPr="00E30AB1">
              <w:rPr>
                <w:color w:val="000000" w:themeColor="text1"/>
              </w:rPr>
              <w:t>监测点</w:t>
            </w:r>
          </w:p>
          <w:p w14:paraId="5E99C157" w14:textId="77777777" w:rsidR="006A17E6" w:rsidRPr="00E30AB1" w:rsidRDefault="006A17E6" w:rsidP="00FA12AE">
            <w:pPr>
              <w:pStyle w:val="lwx1"/>
              <w:rPr>
                <w:color w:val="000000" w:themeColor="text1"/>
              </w:rPr>
            </w:pPr>
            <w:r w:rsidRPr="00E30AB1">
              <w:rPr>
                <w:color w:val="000000" w:themeColor="text1"/>
              </w:rPr>
              <w:t>位置</w:t>
            </w:r>
          </w:p>
        </w:tc>
        <w:tc>
          <w:tcPr>
            <w:tcW w:w="539" w:type="pct"/>
            <w:tcBorders>
              <w:top w:val="single" w:sz="12" w:space="0" w:color="auto"/>
              <w:left w:val="single" w:sz="4" w:space="0" w:color="auto"/>
              <w:bottom w:val="single" w:sz="4" w:space="0" w:color="auto"/>
              <w:right w:val="single" w:sz="4" w:space="0" w:color="auto"/>
            </w:tcBorders>
            <w:vAlign w:val="center"/>
          </w:tcPr>
          <w:p w14:paraId="4B9B0CF5" w14:textId="77777777" w:rsidR="006A17E6" w:rsidRPr="00E30AB1" w:rsidRDefault="006A17E6" w:rsidP="00FA12AE">
            <w:pPr>
              <w:pStyle w:val="lwx1"/>
              <w:rPr>
                <w:color w:val="000000" w:themeColor="text1"/>
              </w:rPr>
            </w:pPr>
            <w:r w:rsidRPr="00E30AB1">
              <w:rPr>
                <w:color w:val="000000" w:themeColor="text1"/>
              </w:rPr>
              <w:t>取样</w:t>
            </w:r>
          </w:p>
          <w:p w14:paraId="164CF17E" w14:textId="77777777" w:rsidR="006A17E6" w:rsidRPr="00E30AB1" w:rsidRDefault="006A17E6" w:rsidP="00FA12AE">
            <w:pPr>
              <w:pStyle w:val="lwx1"/>
              <w:rPr>
                <w:color w:val="000000" w:themeColor="text1"/>
              </w:rPr>
            </w:pPr>
            <w:r w:rsidRPr="00E30AB1">
              <w:rPr>
                <w:color w:val="000000" w:themeColor="text1"/>
              </w:rPr>
              <w:t>深度</w:t>
            </w:r>
          </w:p>
        </w:tc>
        <w:tc>
          <w:tcPr>
            <w:tcW w:w="637" w:type="pct"/>
            <w:tcBorders>
              <w:top w:val="single" w:sz="12" w:space="0" w:color="auto"/>
              <w:left w:val="single" w:sz="4" w:space="0" w:color="auto"/>
              <w:bottom w:val="single" w:sz="4" w:space="0" w:color="auto"/>
              <w:right w:val="single" w:sz="4" w:space="0" w:color="auto"/>
            </w:tcBorders>
            <w:vAlign w:val="center"/>
          </w:tcPr>
          <w:p w14:paraId="20D92420" w14:textId="77777777" w:rsidR="006A17E6" w:rsidRPr="00E30AB1" w:rsidRDefault="006A17E6" w:rsidP="00FA12AE">
            <w:pPr>
              <w:pStyle w:val="lwx1"/>
              <w:rPr>
                <w:color w:val="000000" w:themeColor="text1"/>
              </w:rPr>
            </w:pPr>
            <w:r w:rsidRPr="00E30AB1">
              <w:rPr>
                <w:color w:val="000000" w:themeColor="text1"/>
              </w:rPr>
              <w:t>监测因子</w:t>
            </w:r>
          </w:p>
        </w:tc>
        <w:tc>
          <w:tcPr>
            <w:tcW w:w="392" w:type="pct"/>
            <w:tcBorders>
              <w:top w:val="single" w:sz="12" w:space="0" w:color="auto"/>
              <w:left w:val="single" w:sz="4" w:space="0" w:color="auto"/>
              <w:bottom w:val="single" w:sz="4" w:space="0" w:color="auto"/>
              <w:right w:val="single" w:sz="4" w:space="0" w:color="auto"/>
            </w:tcBorders>
            <w:vAlign w:val="center"/>
          </w:tcPr>
          <w:p w14:paraId="454B9FB0" w14:textId="77777777" w:rsidR="006A17E6" w:rsidRPr="00E30AB1" w:rsidRDefault="006A17E6" w:rsidP="00FA12AE">
            <w:pPr>
              <w:pStyle w:val="lwx1"/>
              <w:rPr>
                <w:color w:val="000000" w:themeColor="text1"/>
              </w:rPr>
            </w:pPr>
            <w:r w:rsidRPr="00E30AB1">
              <w:rPr>
                <w:color w:val="000000" w:themeColor="text1"/>
              </w:rPr>
              <w:t>监测频率</w:t>
            </w:r>
          </w:p>
        </w:tc>
        <w:tc>
          <w:tcPr>
            <w:tcW w:w="1245" w:type="pct"/>
            <w:tcBorders>
              <w:top w:val="single" w:sz="12" w:space="0" w:color="auto"/>
              <w:left w:val="single" w:sz="4" w:space="0" w:color="auto"/>
              <w:bottom w:val="single" w:sz="4" w:space="0" w:color="auto"/>
              <w:right w:val="single" w:sz="12" w:space="0" w:color="auto"/>
            </w:tcBorders>
            <w:vAlign w:val="center"/>
          </w:tcPr>
          <w:p w14:paraId="013A0865" w14:textId="77777777" w:rsidR="006A17E6" w:rsidRPr="00E30AB1" w:rsidRDefault="006A17E6" w:rsidP="00FA12AE">
            <w:pPr>
              <w:pStyle w:val="lwx1"/>
              <w:rPr>
                <w:color w:val="000000" w:themeColor="text1"/>
              </w:rPr>
            </w:pPr>
            <w:r w:rsidRPr="00E30AB1">
              <w:rPr>
                <w:color w:val="000000" w:themeColor="text1"/>
              </w:rPr>
              <w:t>执行标准</w:t>
            </w:r>
          </w:p>
        </w:tc>
      </w:tr>
      <w:tr w:rsidR="00E30AB1" w:rsidRPr="00E30AB1" w14:paraId="7B0C512E" w14:textId="77777777" w:rsidTr="00DD23C8">
        <w:trPr>
          <w:trHeight w:val="632"/>
          <w:jc w:val="center"/>
        </w:trPr>
        <w:tc>
          <w:tcPr>
            <w:tcW w:w="383" w:type="pct"/>
            <w:tcBorders>
              <w:top w:val="single" w:sz="4" w:space="0" w:color="auto"/>
              <w:left w:val="single" w:sz="12" w:space="0" w:color="auto"/>
              <w:bottom w:val="single" w:sz="4" w:space="0" w:color="auto"/>
              <w:right w:val="single" w:sz="4" w:space="0" w:color="auto"/>
            </w:tcBorders>
            <w:vAlign w:val="center"/>
          </w:tcPr>
          <w:p w14:paraId="5C160D2C" w14:textId="77777777" w:rsidR="006A17E6" w:rsidRPr="00E30AB1" w:rsidRDefault="006A17E6" w:rsidP="00FA12AE">
            <w:pPr>
              <w:pStyle w:val="lwx1"/>
              <w:rPr>
                <w:color w:val="000000" w:themeColor="text1"/>
              </w:rPr>
            </w:pPr>
            <w:r w:rsidRPr="00E30AB1">
              <w:rPr>
                <w:color w:val="000000" w:themeColor="text1"/>
              </w:rPr>
              <w:t>S1</w:t>
            </w:r>
          </w:p>
        </w:tc>
        <w:tc>
          <w:tcPr>
            <w:tcW w:w="941" w:type="pct"/>
            <w:tcBorders>
              <w:top w:val="single" w:sz="4" w:space="0" w:color="auto"/>
              <w:left w:val="single" w:sz="4" w:space="0" w:color="auto"/>
              <w:bottom w:val="single" w:sz="4" w:space="0" w:color="auto"/>
              <w:right w:val="single" w:sz="4" w:space="0" w:color="auto"/>
            </w:tcBorders>
            <w:vAlign w:val="center"/>
          </w:tcPr>
          <w:p w14:paraId="55043E6B" w14:textId="77777777" w:rsidR="006A17E6" w:rsidRPr="00E30AB1" w:rsidRDefault="006A17E6" w:rsidP="00FA12AE">
            <w:pPr>
              <w:pStyle w:val="lwx1"/>
              <w:rPr>
                <w:color w:val="000000" w:themeColor="text1"/>
              </w:rPr>
            </w:pPr>
            <w:r w:rsidRPr="00E30AB1">
              <w:rPr>
                <w:color w:val="000000" w:themeColor="text1"/>
              </w:rPr>
              <w:t>项目场内</w:t>
            </w:r>
          </w:p>
          <w:p w14:paraId="1EDB608C" w14:textId="77777777" w:rsidR="006A17E6" w:rsidRPr="00E30AB1" w:rsidRDefault="006A17E6" w:rsidP="00FA12AE">
            <w:pPr>
              <w:pStyle w:val="lwx1"/>
              <w:rPr>
                <w:color w:val="000000" w:themeColor="text1"/>
              </w:rPr>
            </w:pPr>
            <w:r w:rsidRPr="00E30AB1">
              <w:rPr>
                <w:color w:val="000000" w:themeColor="text1"/>
              </w:rPr>
              <w:t>监测点</w:t>
            </w:r>
          </w:p>
        </w:tc>
        <w:tc>
          <w:tcPr>
            <w:tcW w:w="862" w:type="pct"/>
            <w:tcBorders>
              <w:top w:val="single" w:sz="4" w:space="0" w:color="auto"/>
              <w:left w:val="single" w:sz="4" w:space="0" w:color="auto"/>
              <w:bottom w:val="single" w:sz="4" w:space="0" w:color="auto"/>
              <w:right w:val="single" w:sz="4" w:space="0" w:color="auto"/>
            </w:tcBorders>
            <w:vAlign w:val="center"/>
          </w:tcPr>
          <w:p w14:paraId="61138DE2" w14:textId="77777777" w:rsidR="006A17E6" w:rsidRPr="00E30AB1" w:rsidRDefault="006A17E6" w:rsidP="00FA12AE">
            <w:pPr>
              <w:pStyle w:val="lwx1"/>
              <w:rPr>
                <w:color w:val="000000" w:themeColor="text1"/>
              </w:rPr>
            </w:pPr>
            <w:r w:rsidRPr="00E30AB1">
              <w:rPr>
                <w:color w:val="000000" w:themeColor="text1"/>
              </w:rPr>
              <w:t>生活垃圾渗滤液收集池旁</w:t>
            </w:r>
          </w:p>
        </w:tc>
        <w:tc>
          <w:tcPr>
            <w:tcW w:w="539" w:type="pct"/>
            <w:tcBorders>
              <w:top w:val="single" w:sz="4" w:space="0" w:color="auto"/>
              <w:left w:val="single" w:sz="4" w:space="0" w:color="auto"/>
              <w:bottom w:val="single" w:sz="4" w:space="0" w:color="auto"/>
              <w:right w:val="single" w:sz="4" w:space="0" w:color="auto"/>
            </w:tcBorders>
            <w:vAlign w:val="center"/>
          </w:tcPr>
          <w:p w14:paraId="46370BB1" w14:textId="77777777" w:rsidR="006A17E6" w:rsidRPr="00E30AB1" w:rsidRDefault="006A17E6" w:rsidP="00FA12AE">
            <w:pPr>
              <w:pStyle w:val="lwx1"/>
              <w:rPr>
                <w:color w:val="000000" w:themeColor="text1"/>
              </w:rPr>
            </w:pPr>
            <w:r w:rsidRPr="00E30AB1">
              <w:rPr>
                <w:color w:val="000000" w:themeColor="text1"/>
              </w:rPr>
              <w:t>0-20cm</w:t>
            </w:r>
          </w:p>
        </w:tc>
        <w:tc>
          <w:tcPr>
            <w:tcW w:w="637" w:type="pct"/>
            <w:vMerge w:val="restart"/>
            <w:tcBorders>
              <w:top w:val="single" w:sz="4" w:space="0" w:color="auto"/>
              <w:left w:val="single" w:sz="4" w:space="0" w:color="auto"/>
              <w:bottom w:val="single" w:sz="4" w:space="0" w:color="auto"/>
              <w:right w:val="single" w:sz="4" w:space="0" w:color="auto"/>
            </w:tcBorders>
            <w:vAlign w:val="center"/>
          </w:tcPr>
          <w:p w14:paraId="48C8510E" w14:textId="77777777" w:rsidR="006A17E6" w:rsidRPr="00E30AB1" w:rsidRDefault="006A17E6" w:rsidP="00FA12AE">
            <w:pPr>
              <w:pStyle w:val="lwx1"/>
              <w:rPr>
                <w:color w:val="000000" w:themeColor="text1"/>
              </w:rPr>
            </w:pPr>
            <w:r w:rsidRPr="00E30AB1">
              <w:rPr>
                <w:color w:val="000000" w:themeColor="text1"/>
              </w:rPr>
              <w:t>砷、镉、六价铬、铜、铅、汞、镍、锌</w:t>
            </w:r>
          </w:p>
        </w:tc>
        <w:tc>
          <w:tcPr>
            <w:tcW w:w="392" w:type="pct"/>
            <w:vMerge w:val="restart"/>
            <w:tcBorders>
              <w:top w:val="single" w:sz="4" w:space="0" w:color="auto"/>
              <w:left w:val="single" w:sz="4" w:space="0" w:color="auto"/>
              <w:bottom w:val="single" w:sz="4" w:space="0" w:color="auto"/>
              <w:right w:val="single" w:sz="4" w:space="0" w:color="auto"/>
            </w:tcBorders>
            <w:vAlign w:val="center"/>
          </w:tcPr>
          <w:p w14:paraId="47DA5210" w14:textId="77777777" w:rsidR="006A17E6" w:rsidRPr="00E30AB1" w:rsidRDefault="006A17E6" w:rsidP="00FA12AE">
            <w:pPr>
              <w:pStyle w:val="lwx1"/>
              <w:rPr>
                <w:color w:val="000000" w:themeColor="text1"/>
              </w:rPr>
            </w:pPr>
            <w:r w:rsidRPr="00E30AB1">
              <w:rPr>
                <w:color w:val="000000" w:themeColor="text1"/>
              </w:rPr>
              <w:t>一年一次</w:t>
            </w:r>
          </w:p>
        </w:tc>
        <w:tc>
          <w:tcPr>
            <w:tcW w:w="1245" w:type="pct"/>
            <w:vMerge w:val="restart"/>
            <w:tcBorders>
              <w:top w:val="single" w:sz="4" w:space="0" w:color="auto"/>
              <w:left w:val="single" w:sz="4" w:space="0" w:color="auto"/>
              <w:bottom w:val="single" w:sz="4" w:space="0" w:color="auto"/>
              <w:right w:val="single" w:sz="12" w:space="0" w:color="auto"/>
            </w:tcBorders>
            <w:vAlign w:val="center"/>
          </w:tcPr>
          <w:p w14:paraId="1D8B10B2" w14:textId="77777777" w:rsidR="006A17E6" w:rsidRPr="00E30AB1" w:rsidRDefault="006A17E6" w:rsidP="00FA12AE">
            <w:pPr>
              <w:pStyle w:val="lwx1"/>
              <w:rPr>
                <w:color w:val="000000" w:themeColor="text1"/>
              </w:rPr>
            </w:pPr>
            <w:r w:rsidRPr="00E30AB1">
              <w:rPr>
                <w:color w:val="000000" w:themeColor="text1"/>
              </w:rPr>
              <w:t>《土壤环境质量建设用地土壤污染风险管控标准（试行）》（</w:t>
            </w:r>
            <w:r w:rsidRPr="00E30AB1">
              <w:rPr>
                <w:color w:val="000000" w:themeColor="text1"/>
              </w:rPr>
              <w:t>GB36600-2018</w:t>
            </w:r>
            <w:r w:rsidRPr="00E30AB1">
              <w:rPr>
                <w:color w:val="000000" w:themeColor="text1"/>
              </w:rPr>
              <w:t>）第二类用地筛选值</w:t>
            </w:r>
          </w:p>
        </w:tc>
      </w:tr>
      <w:tr w:rsidR="00E30AB1" w:rsidRPr="00E30AB1" w14:paraId="40E620D5" w14:textId="77777777" w:rsidTr="00DD23C8">
        <w:trPr>
          <w:trHeight w:val="827"/>
          <w:jc w:val="center"/>
        </w:trPr>
        <w:tc>
          <w:tcPr>
            <w:tcW w:w="383" w:type="pct"/>
            <w:tcBorders>
              <w:top w:val="single" w:sz="4" w:space="0" w:color="auto"/>
              <w:left w:val="single" w:sz="12" w:space="0" w:color="auto"/>
              <w:bottom w:val="single" w:sz="4" w:space="0" w:color="auto"/>
              <w:right w:val="single" w:sz="4" w:space="0" w:color="auto"/>
            </w:tcBorders>
            <w:vAlign w:val="center"/>
          </w:tcPr>
          <w:p w14:paraId="22934DB8" w14:textId="77777777" w:rsidR="006A17E6" w:rsidRPr="00E30AB1" w:rsidRDefault="006A17E6" w:rsidP="00FA12AE">
            <w:pPr>
              <w:pStyle w:val="lwx1"/>
              <w:rPr>
                <w:color w:val="000000" w:themeColor="text1"/>
              </w:rPr>
            </w:pPr>
            <w:r w:rsidRPr="00E30AB1">
              <w:rPr>
                <w:color w:val="000000" w:themeColor="text1"/>
              </w:rPr>
              <w:t>S2</w:t>
            </w:r>
          </w:p>
        </w:tc>
        <w:tc>
          <w:tcPr>
            <w:tcW w:w="941" w:type="pct"/>
            <w:tcBorders>
              <w:top w:val="single" w:sz="4" w:space="0" w:color="auto"/>
              <w:left w:val="single" w:sz="4" w:space="0" w:color="auto"/>
              <w:bottom w:val="single" w:sz="4" w:space="0" w:color="auto"/>
              <w:right w:val="single" w:sz="4" w:space="0" w:color="auto"/>
            </w:tcBorders>
            <w:vAlign w:val="center"/>
          </w:tcPr>
          <w:p w14:paraId="08195700" w14:textId="77777777" w:rsidR="006A17E6" w:rsidRPr="00E30AB1" w:rsidRDefault="006A17E6" w:rsidP="00FA12AE">
            <w:pPr>
              <w:pStyle w:val="lwx1"/>
              <w:rPr>
                <w:color w:val="000000" w:themeColor="text1"/>
              </w:rPr>
            </w:pPr>
            <w:r w:rsidRPr="00E30AB1">
              <w:rPr>
                <w:color w:val="000000" w:themeColor="text1"/>
              </w:rPr>
              <w:t>项目场内</w:t>
            </w:r>
          </w:p>
          <w:p w14:paraId="4F2B5598" w14:textId="77777777" w:rsidR="006A17E6" w:rsidRPr="00E30AB1" w:rsidRDefault="006A17E6" w:rsidP="00FA12AE">
            <w:pPr>
              <w:pStyle w:val="lwx1"/>
              <w:rPr>
                <w:color w:val="000000" w:themeColor="text1"/>
              </w:rPr>
            </w:pPr>
            <w:r w:rsidRPr="00E30AB1">
              <w:rPr>
                <w:color w:val="000000" w:themeColor="text1"/>
              </w:rPr>
              <w:t>监测点</w:t>
            </w:r>
          </w:p>
        </w:tc>
        <w:tc>
          <w:tcPr>
            <w:tcW w:w="862" w:type="pct"/>
            <w:tcBorders>
              <w:top w:val="single" w:sz="4" w:space="0" w:color="auto"/>
              <w:left w:val="single" w:sz="4" w:space="0" w:color="auto"/>
              <w:bottom w:val="single" w:sz="4" w:space="0" w:color="auto"/>
              <w:right w:val="single" w:sz="4" w:space="0" w:color="auto"/>
            </w:tcBorders>
            <w:vAlign w:val="center"/>
          </w:tcPr>
          <w:p w14:paraId="4C7F83B5" w14:textId="77777777" w:rsidR="006A17E6" w:rsidRPr="00E30AB1" w:rsidRDefault="006A17E6" w:rsidP="00FA12AE">
            <w:pPr>
              <w:pStyle w:val="lwx1"/>
              <w:rPr>
                <w:color w:val="000000" w:themeColor="text1"/>
              </w:rPr>
            </w:pPr>
            <w:r w:rsidRPr="00E30AB1">
              <w:rPr>
                <w:color w:val="000000" w:themeColor="text1"/>
              </w:rPr>
              <w:t>飞灰渗滤液收集池旁</w:t>
            </w:r>
          </w:p>
        </w:tc>
        <w:tc>
          <w:tcPr>
            <w:tcW w:w="539" w:type="pct"/>
            <w:tcBorders>
              <w:top w:val="single" w:sz="4" w:space="0" w:color="auto"/>
              <w:left w:val="single" w:sz="4" w:space="0" w:color="auto"/>
              <w:bottom w:val="single" w:sz="4" w:space="0" w:color="auto"/>
              <w:right w:val="single" w:sz="4" w:space="0" w:color="auto"/>
            </w:tcBorders>
            <w:vAlign w:val="center"/>
          </w:tcPr>
          <w:p w14:paraId="52EC8846" w14:textId="77777777" w:rsidR="006A17E6" w:rsidRPr="00E30AB1" w:rsidRDefault="006A17E6" w:rsidP="00FA12AE">
            <w:pPr>
              <w:pStyle w:val="lwx1"/>
              <w:rPr>
                <w:color w:val="000000" w:themeColor="text1"/>
              </w:rPr>
            </w:pPr>
            <w:r w:rsidRPr="00E30AB1">
              <w:rPr>
                <w:color w:val="000000" w:themeColor="text1"/>
              </w:rPr>
              <w:t>0-20cm</w:t>
            </w:r>
          </w:p>
        </w:tc>
        <w:tc>
          <w:tcPr>
            <w:tcW w:w="637" w:type="pct"/>
            <w:vMerge/>
            <w:tcBorders>
              <w:top w:val="single" w:sz="4" w:space="0" w:color="auto"/>
              <w:left w:val="single" w:sz="4" w:space="0" w:color="auto"/>
              <w:bottom w:val="single" w:sz="4" w:space="0" w:color="auto"/>
              <w:right w:val="single" w:sz="4" w:space="0" w:color="auto"/>
            </w:tcBorders>
            <w:vAlign w:val="center"/>
          </w:tcPr>
          <w:p w14:paraId="5734D73F" w14:textId="77777777" w:rsidR="006A17E6" w:rsidRPr="00E30AB1" w:rsidRDefault="006A17E6" w:rsidP="00FA12AE">
            <w:pPr>
              <w:pStyle w:val="lwx1"/>
              <w:rPr>
                <w:color w:val="000000" w:themeColor="text1"/>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2132625B" w14:textId="77777777" w:rsidR="006A17E6" w:rsidRPr="00E30AB1" w:rsidRDefault="006A17E6" w:rsidP="00FA12AE">
            <w:pPr>
              <w:pStyle w:val="lwx1"/>
              <w:rPr>
                <w:color w:val="000000" w:themeColor="text1"/>
              </w:rPr>
            </w:pPr>
          </w:p>
        </w:tc>
        <w:tc>
          <w:tcPr>
            <w:tcW w:w="0" w:type="auto"/>
            <w:vMerge/>
            <w:tcBorders>
              <w:top w:val="single" w:sz="4" w:space="0" w:color="auto"/>
              <w:left w:val="single" w:sz="4" w:space="0" w:color="auto"/>
              <w:bottom w:val="single" w:sz="4" w:space="0" w:color="auto"/>
              <w:right w:val="single" w:sz="12" w:space="0" w:color="auto"/>
            </w:tcBorders>
            <w:vAlign w:val="center"/>
          </w:tcPr>
          <w:p w14:paraId="24F40810" w14:textId="77777777" w:rsidR="006A17E6" w:rsidRPr="00E30AB1" w:rsidRDefault="006A17E6" w:rsidP="00FA12AE">
            <w:pPr>
              <w:pStyle w:val="lwx1"/>
              <w:rPr>
                <w:color w:val="000000" w:themeColor="text1"/>
              </w:rPr>
            </w:pPr>
          </w:p>
        </w:tc>
      </w:tr>
      <w:tr w:rsidR="00E30AB1" w:rsidRPr="00E30AB1" w14:paraId="4947ECED" w14:textId="77777777" w:rsidTr="00DD23C8">
        <w:trPr>
          <w:trHeight w:val="742"/>
          <w:jc w:val="center"/>
        </w:trPr>
        <w:tc>
          <w:tcPr>
            <w:tcW w:w="383" w:type="pct"/>
            <w:tcBorders>
              <w:top w:val="single" w:sz="4" w:space="0" w:color="auto"/>
              <w:left w:val="single" w:sz="12" w:space="0" w:color="auto"/>
              <w:bottom w:val="single" w:sz="4" w:space="0" w:color="auto"/>
              <w:right w:val="single" w:sz="4" w:space="0" w:color="auto"/>
            </w:tcBorders>
            <w:vAlign w:val="center"/>
          </w:tcPr>
          <w:p w14:paraId="57866F1B" w14:textId="77777777" w:rsidR="006A17E6" w:rsidRPr="00E30AB1" w:rsidRDefault="006A17E6" w:rsidP="00FA12AE">
            <w:pPr>
              <w:pStyle w:val="lwx1"/>
              <w:rPr>
                <w:color w:val="000000" w:themeColor="text1"/>
              </w:rPr>
            </w:pPr>
            <w:r w:rsidRPr="00E30AB1">
              <w:rPr>
                <w:color w:val="000000" w:themeColor="text1"/>
              </w:rPr>
              <w:t>S3</w:t>
            </w:r>
          </w:p>
        </w:tc>
        <w:tc>
          <w:tcPr>
            <w:tcW w:w="941" w:type="pct"/>
            <w:tcBorders>
              <w:top w:val="single" w:sz="4" w:space="0" w:color="auto"/>
              <w:left w:val="single" w:sz="4" w:space="0" w:color="auto"/>
              <w:bottom w:val="single" w:sz="4" w:space="0" w:color="auto"/>
              <w:right w:val="single" w:sz="4" w:space="0" w:color="auto"/>
            </w:tcBorders>
            <w:vAlign w:val="center"/>
          </w:tcPr>
          <w:p w14:paraId="5B6155F1" w14:textId="77777777" w:rsidR="006A17E6" w:rsidRPr="00E30AB1" w:rsidRDefault="006A17E6" w:rsidP="00FA12AE">
            <w:pPr>
              <w:pStyle w:val="lwx1"/>
              <w:rPr>
                <w:color w:val="000000" w:themeColor="text1"/>
              </w:rPr>
            </w:pPr>
            <w:r w:rsidRPr="00E30AB1">
              <w:rPr>
                <w:color w:val="000000" w:themeColor="text1"/>
              </w:rPr>
              <w:t>评价范围内地下水上游监测点</w:t>
            </w:r>
          </w:p>
        </w:tc>
        <w:tc>
          <w:tcPr>
            <w:tcW w:w="862" w:type="pct"/>
            <w:tcBorders>
              <w:top w:val="single" w:sz="4" w:space="0" w:color="auto"/>
              <w:left w:val="single" w:sz="4" w:space="0" w:color="auto"/>
              <w:bottom w:val="single" w:sz="4" w:space="0" w:color="auto"/>
              <w:right w:val="single" w:sz="4" w:space="0" w:color="auto"/>
            </w:tcBorders>
            <w:vAlign w:val="center"/>
          </w:tcPr>
          <w:p w14:paraId="402AF769" w14:textId="77777777" w:rsidR="006A17E6" w:rsidRPr="00E30AB1" w:rsidRDefault="006A17E6" w:rsidP="00FA12AE">
            <w:pPr>
              <w:pStyle w:val="lwx1"/>
              <w:rPr>
                <w:color w:val="000000" w:themeColor="text1"/>
              </w:rPr>
            </w:pPr>
            <w:r w:rsidRPr="00E30AB1">
              <w:rPr>
                <w:color w:val="000000" w:themeColor="text1"/>
              </w:rPr>
              <w:t>项目场外</w:t>
            </w:r>
          </w:p>
        </w:tc>
        <w:tc>
          <w:tcPr>
            <w:tcW w:w="539" w:type="pct"/>
            <w:tcBorders>
              <w:top w:val="single" w:sz="4" w:space="0" w:color="auto"/>
              <w:left w:val="single" w:sz="4" w:space="0" w:color="auto"/>
              <w:bottom w:val="single" w:sz="4" w:space="0" w:color="auto"/>
              <w:right w:val="single" w:sz="4" w:space="0" w:color="auto"/>
            </w:tcBorders>
            <w:vAlign w:val="center"/>
          </w:tcPr>
          <w:p w14:paraId="4B625075" w14:textId="77777777" w:rsidR="006A17E6" w:rsidRPr="00E30AB1" w:rsidRDefault="006A17E6" w:rsidP="00FA12AE">
            <w:pPr>
              <w:pStyle w:val="lwx1"/>
              <w:rPr>
                <w:color w:val="000000" w:themeColor="text1"/>
              </w:rPr>
            </w:pPr>
            <w:r w:rsidRPr="00E30AB1">
              <w:rPr>
                <w:color w:val="000000" w:themeColor="text1"/>
              </w:rPr>
              <w:t>0-20cm</w:t>
            </w:r>
          </w:p>
        </w:tc>
        <w:tc>
          <w:tcPr>
            <w:tcW w:w="637" w:type="pct"/>
            <w:vMerge w:val="restart"/>
            <w:tcBorders>
              <w:top w:val="single" w:sz="4" w:space="0" w:color="auto"/>
              <w:left w:val="single" w:sz="4" w:space="0" w:color="auto"/>
              <w:bottom w:val="single" w:sz="12" w:space="0" w:color="auto"/>
              <w:right w:val="single" w:sz="4" w:space="0" w:color="auto"/>
            </w:tcBorders>
            <w:vAlign w:val="center"/>
          </w:tcPr>
          <w:p w14:paraId="15B58620" w14:textId="77777777" w:rsidR="006A17E6" w:rsidRPr="00E30AB1" w:rsidRDefault="006A17E6" w:rsidP="00FA12AE">
            <w:pPr>
              <w:pStyle w:val="lwx1"/>
              <w:rPr>
                <w:color w:val="000000" w:themeColor="text1"/>
              </w:rPr>
            </w:pPr>
            <w:r w:rsidRPr="00E30AB1">
              <w:rPr>
                <w:color w:val="000000" w:themeColor="text1"/>
              </w:rPr>
              <w:t>pH</w:t>
            </w:r>
            <w:r w:rsidRPr="00E30AB1">
              <w:rPr>
                <w:color w:val="000000" w:themeColor="text1"/>
              </w:rPr>
              <w:t>、砷、镉、铬、铜、铅、汞、镍、锌</w:t>
            </w:r>
          </w:p>
        </w:tc>
        <w:tc>
          <w:tcPr>
            <w:tcW w:w="392" w:type="pct"/>
            <w:vMerge w:val="restart"/>
            <w:tcBorders>
              <w:top w:val="single" w:sz="4" w:space="0" w:color="auto"/>
              <w:left w:val="single" w:sz="4" w:space="0" w:color="auto"/>
              <w:bottom w:val="single" w:sz="12" w:space="0" w:color="auto"/>
              <w:right w:val="single" w:sz="4" w:space="0" w:color="auto"/>
            </w:tcBorders>
            <w:vAlign w:val="center"/>
          </w:tcPr>
          <w:p w14:paraId="6FE7497F" w14:textId="77777777" w:rsidR="006A17E6" w:rsidRPr="00E30AB1" w:rsidRDefault="006A17E6" w:rsidP="00FA12AE">
            <w:pPr>
              <w:pStyle w:val="lwx1"/>
              <w:rPr>
                <w:color w:val="000000" w:themeColor="text1"/>
              </w:rPr>
            </w:pPr>
            <w:r w:rsidRPr="00E30AB1">
              <w:rPr>
                <w:color w:val="000000" w:themeColor="text1"/>
              </w:rPr>
              <w:t>一年一次</w:t>
            </w:r>
          </w:p>
        </w:tc>
        <w:tc>
          <w:tcPr>
            <w:tcW w:w="1245" w:type="pct"/>
            <w:vMerge w:val="restart"/>
            <w:tcBorders>
              <w:top w:val="single" w:sz="4" w:space="0" w:color="auto"/>
              <w:left w:val="single" w:sz="4" w:space="0" w:color="auto"/>
              <w:bottom w:val="single" w:sz="12" w:space="0" w:color="auto"/>
              <w:right w:val="single" w:sz="12" w:space="0" w:color="auto"/>
            </w:tcBorders>
            <w:vAlign w:val="center"/>
          </w:tcPr>
          <w:p w14:paraId="16FB7F1B" w14:textId="77777777" w:rsidR="006A17E6" w:rsidRPr="00E30AB1" w:rsidRDefault="006A17E6" w:rsidP="00FA12AE">
            <w:pPr>
              <w:pStyle w:val="lwx1"/>
              <w:rPr>
                <w:color w:val="000000" w:themeColor="text1"/>
              </w:rPr>
            </w:pPr>
            <w:r w:rsidRPr="00E30AB1">
              <w:rPr>
                <w:color w:val="000000" w:themeColor="text1"/>
              </w:rPr>
              <w:t>《土壤环境质量</w:t>
            </w:r>
            <w:r w:rsidRPr="00E30AB1">
              <w:rPr>
                <w:color w:val="000000" w:themeColor="text1"/>
              </w:rPr>
              <w:t>—</w:t>
            </w:r>
            <w:r w:rsidRPr="00E30AB1">
              <w:rPr>
                <w:color w:val="000000" w:themeColor="text1"/>
              </w:rPr>
              <w:t>农用地土壤污染风险管控标准》（</w:t>
            </w:r>
            <w:r w:rsidRPr="00E30AB1">
              <w:rPr>
                <w:color w:val="000000" w:themeColor="text1"/>
              </w:rPr>
              <w:t>GB15618-2018</w:t>
            </w:r>
            <w:r w:rsidRPr="00E30AB1">
              <w:rPr>
                <w:color w:val="000000" w:themeColor="text1"/>
              </w:rPr>
              <w:t>）</w:t>
            </w:r>
          </w:p>
        </w:tc>
      </w:tr>
      <w:tr w:rsidR="00E30AB1" w:rsidRPr="00E30AB1" w14:paraId="3119037F" w14:textId="77777777" w:rsidTr="00DD23C8">
        <w:trPr>
          <w:trHeight w:val="742"/>
          <w:jc w:val="center"/>
        </w:trPr>
        <w:tc>
          <w:tcPr>
            <w:tcW w:w="383" w:type="pct"/>
            <w:tcBorders>
              <w:top w:val="single" w:sz="4" w:space="0" w:color="auto"/>
              <w:left w:val="single" w:sz="12" w:space="0" w:color="auto"/>
              <w:bottom w:val="single" w:sz="12" w:space="0" w:color="auto"/>
              <w:right w:val="single" w:sz="4" w:space="0" w:color="auto"/>
            </w:tcBorders>
            <w:vAlign w:val="center"/>
          </w:tcPr>
          <w:p w14:paraId="675909D3" w14:textId="77777777" w:rsidR="006A17E6" w:rsidRPr="00E30AB1" w:rsidRDefault="006A17E6" w:rsidP="00FA12AE">
            <w:pPr>
              <w:pStyle w:val="lwx1"/>
              <w:rPr>
                <w:color w:val="000000" w:themeColor="text1"/>
              </w:rPr>
            </w:pPr>
            <w:r w:rsidRPr="00E30AB1">
              <w:rPr>
                <w:color w:val="000000" w:themeColor="text1"/>
              </w:rPr>
              <w:t>S4</w:t>
            </w:r>
          </w:p>
        </w:tc>
        <w:tc>
          <w:tcPr>
            <w:tcW w:w="941" w:type="pct"/>
            <w:tcBorders>
              <w:top w:val="single" w:sz="4" w:space="0" w:color="auto"/>
              <w:left w:val="single" w:sz="4" w:space="0" w:color="auto"/>
              <w:bottom w:val="single" w:sz="12" w:space="0" w:color="auto"/>
              <w:right w:val="single" w:sz="4" w:space="0" w:color="auto"/>
            </w:tcBorders>
            <w:vAlign w:val="center"/>
          </w:tcPr>
          <w:p w14:paraId="5DDAD9AA" w14:textId="77777777" w:rsidR="006A17E6" w:rsidRPr="00E30AB1" w:rsidRDefault="006A17E6" w:rsidP="00FA12AE">
            <w:pPr>
              <w:pStyle w:val="lwx1"/>
              <w:rPr>
                <w:color w:val="000000" w:themeColor="text1"/>
              </w:rPr>
            </w:pPr>
            <w:r w:rsidRPr="00E30AB1">
              <w:rPr>
                <w:color w:val="000000" w:themeColor="text1"/>
              </w:rPr>
              <w:t>评价范围内地下水下游监测点</w:t>
            </w:r>
          </w:p>
        </w:tc>
        <w:tc>
          <w:tcPr>
            <w:tcW w:w="862" w:type="pct"/>
            <w:tcBorders>
              <w:top w:val="single" w:sz="4" w:space="0" w:color="auto"/>
              <w:left w:val="single" w:sz="4" w:space="0" w:color="auto"/>
              <w:bottom w:val="single" w:sz="12" w:space="0" w:color="auto"/>
              <w:right w:val="single" w:sz="4" w:space="0" w:color="auto"/>
            </w:tcBorders>
            <w:vAlign w:val="center"/>
          </w:tcPr>
          <w:p w14:paraId="2FDD2BD2" w14:textId="77777777" w:rsidR="006A17E6" w:rsidRPr="00E30AB1" w:rsidRDefault="006A17E6" w:rsidP="00FA12AE">
            <w:pPr>
              <w:pStyle w:val="lwx1"/>
              <w:rPr>
                <w:color w:val="000000" w:themeColor="text1"/>
              </w:rPr>
            </w:pPr>
            <w:r w:rsidRPr="00E30AB1">
              <w:rPr>
                <w:color w:val="000000" w:themeColor="text1"/>
              </w:rPr>
              <w:t>项目场外</w:t>
            </w:r>
          </w:p>
        </w:tc>
        <w:tc>
          <w:tcPr>
            <w:tcW w:w="539" w:type="pct"/>
            <w:tcBorders>
              <w:top w:val="single" w:sz="4" w:space="0" w:color="auto"/>
              <w:left w:val="single" w:sz="4" w:space="0" w:color="auto"/>
              <w:bottom w:val="single" w:sz="12" w:space="0" w:color="auto"/>
              <w:right w:val="single" w:sz="4" w:space="0" w:color="auto"/>
            </w:tcBorders>
            <w:vAlign w:val="center"/>
          </w:tcPr>
          <w:p w14:paraId="52E6E1B1" w14:textId="77777777" w:rsidR="006A17E6" w:rsidRPr="00E30AB1" w:rsidRDefault="006A17E6" w:rsidP="00FA12AE">
            <w:pPr>
              <w:pStyle w:val="lwx1"/>
              <w:rPr>
                <w:color w:val="000000" w:themeColor="text1"/>
              </w:rPr>
            </w:pPr>
            <w:r w:rsidRPr="00E30AB1">
              <w:rPr>
                <w:color w:val="000000" w:themeColor="text1"/>
              </w:rPr>
              <w:t>0-20cm</w:t>
            </w:r>
          </w:p>
        </w:tc>
        <w:tc>
          <w:tcPr>
            <w:tcW w:w="637" w:type="pct"/>
            <w:vMerge/>
            <w:tcBorders>
              <w:top w:val="single" w:sz="4" w:space="0" w:color="auto"/>
              <w:left w:val="single" w:sz="4" w:space="0" w:color="auto"/>
              <w:bottom w:val="single" w:sz="12" w:space="0" w:color="auto"/>
              <w:right w:val="single" w:sz="4" w:space="0" w:color="auto"/>
            </w:tcBorders>
            <w:vAlign w:val="center"/>
          </w:tcPr>
          <w:p w14:paraId="7E6D2B4C" w14:textId="77777777" w:rsidR="006A17E6" w:rsidRPr="00E30AB1" w:rsidRDefault="006A17E6" w:rsidP="00FA12AE">
            <w:pPr>
              <w:pStyle w:val="lwx1"/>
              <w:rPr>
                <w:color w:val="000000" w:themeColor="text1"/>
              </w:rPr>
            </w:pPr>
          </w:p>
        </w:tc>
        <w:tc>
          <w:tcPr>
            <w:tcW w:w="0" w:type="auto"/>
            <w:vMerge/>
            <w:tcBorders>
              <w:top w:val="single" w:sz="4" w:space="0" w:color="auto"/>
              <w:left w:val="single" w:sz="4" w:space="0" w:color="auto"/>
              <w:bottom w:val="single" w:sz="12" w:space="0" w:color="auto"/>
              <w:right w:val="single" w:sz="4" w:space="0" w:color="auto"/>
            </w:tcBorders>
            <w:vAlign w:val="center"/>
          </w:tcPr>
          <w:p w14:paraId="3D23074F" w14:textId="77777777" w:rsidR="006A17E6" w:rsidRPr="00E30AB1" w:rsidRDefault="006A17E6" w:rsidP="00FA12AE">
            <w:pPr>
              <w:pStyle w:val="lwx1"/>
              <w:rPr>
                <w:color w:val="000000" w:themeColor="text1"/>
              </w:rPr>
            </w:pPr>
          </w:p>
        </w:tc>
        <w:tc>
          <w:tcPr>
            <w:tcW w:w="0" w:type="auto"/>
            <w:vMerge/>
            <w:tcBorders>
              <w:top w:val="single" w:sz="4" w:space="0" w:color="auto"/>
              <w:left w:val="single" w:sz="4" w:space="0" w:color="auto"/>
              <w:bottom w:val="single" w:sz="12" w:space="0" w:color="auto"/>
              <w:right w:val="single" w:sz="12" w:space="0" w:color="auto"/>
            </w:tcBorders>
            <w:vAlign w:val="center"/>
          </w:tcPr>
          <w:p w14:paraId="03DC2F8E" w14:textId="77777777" w:rsidR="006A17E6" w:rsidRPr="00E30AB1" w:rsidRDefault="006A17E6" w:rsidP="00FA12AE">
            <w:pPr>
              <w:pStyle w:val="lwx1"/>
              <w:rPr>
                <w:color w:val="000000" w:themeColor="text1"/>
              </w:rPr>
            </w:pPr>
          </w:p>
        </w:tc>
      </w:tr>
    </w:tbl>
    <w:p w14:paraId="4FDB9DFC" w14:textId="77777777" w:rsidR="006A17E6" w:rsidRPr="00E30AB1" w:rsidRDefault="006A17E6" w:rsidP="00FA12AE">
      <w:pPr>
        <w:ind w:firstLine="480"/>
        <w:rPr>
          <w:color w:val="000000" w:themeColor="text1"/>
        </w:rPr>
      </w:pPr>
      <w:r w:rsidRPr="00E30AB1">
        <w:rPr>
          <w:color w:val="000000" w:themeColor="text1"/>
        </w:rPr>
        <w:t>上述监测结果应按项目有关规定及时建立档案，并定期向厂安全环保部门汇报，对于常规监测数据应该进行公开，特别是对项目所在区域的公众进行公开，满足法律中关于知情权的要求。</w:t>
      </w:r>
    </w:p>
    <w:p w14:paraId="7B55A6C7" w14:textId="4757C720" w:rsidR="00567633" w:rsidRPr="00E30AB1" w:rsidRDefault="00567633" w:rsidP="00BD058D">
      <w:pPr>
        <w:pStyle w:val="3"/>
        <w:rPr>
          <w:color w:val="000000" w:themeColor="text1"/>
        </w:rPr>
      </w:pPr>
      <w:r w:rsidRPr="00E30AB1">
        <w:rPr>
          <w:color w:val="000000" w:themeColor="text1"/>
        </w:rPr>
        <w:t>生态</w:t>
      </w:r>
      <w:r w:rsidR="006D237F" w:rsidRPr="00E30AB1">
        <w:rPr>
          <w:color w:val="000000" w:themeColor="text1"/>
        </w:rPr>
        <w:t>恢复</w:t>
      </w:r>
      <w:r w:rsidRPr="00E30AB1">
        <w:rPr>
          <w:color w:val="000000" w:themeColor="text1"/>
        </w:rPr>
        <w:t>措施</w:t>
      </w:r>
    </w:p>
    <w:p w14:paraId="41E96B66" w14:textId="090A5DEC" w:rsidR="00567633" w:rsidRPr="00E30AB1" w:rsidRDefault="006D237F" w:rsidP="00497C42">
      <w:pPr>
        <w:ind w:firstLine="480"/>
        <w:rPr>
          <w:color w:val="000000" w:themeColor="text1"/>
        </w:rPr>
      </w:pPr>
      <w:r w:rsidRPr="00E30AB1">
        <w:rPr>
          <w:color w:val="000000" w:themeColor="text1"/>
        </w:rPr>
        <w:t>垃圾场终场覆盖、封场后植被重建是生态环境保护的重要内容。本次评价根据设计要求、区域特点，提出生态恢复措施及复垦方案。</w:t>
      </w:r>
    </w:p>
    <w:p w14:paraId="41592510" w14:textId="18A9AF7E" w:rsidR="009108AD" w:rsidRPr="00E30AB1" w:rsidRDefault="00497C42" w:rsidP="00497C42">
      <w:pPr>
        <w:ind w:firstLine="480"/>
        <w:rPr>
          <w:color w:val="000000" w:themeColor="text1"/>
        </w:rPr>
      </w:pPr>
      <w:r w:rsidRPr="00E30AB1">
        <w:rPr>
          <w:rFonts w:hint="eastAsia"/>
          <w:color w:val="000000" w:themeColor="text1"/>
        </w:rPr>
        <w:t>1</w:t>
      </w:r>
      <w:r w:rsidR="004D4F79" w:rsidRPr="00E30AB1">
        <w:rPr>
          <w:rFonts w:hint="eastAsia"/>
          <w:color w:val="000000" w:themeColor="text1"/>
        </w:rPr>
        <w:t>、</w:t>
      </w:r>
      <w:r w:rsidR="009108AD" w:rsidRPr="00E30AB1">
        <w:rPr>
          <w:rFonts w:hint="eastAsia"/>
          <w:color w:val="000000" w:themeColor="text1"/>
        </w:rPr>
        <w:t>飞灰填埋区运营期生态保护措施</w:t>
      </w:r>
    </w:p>
    <w:p w14:paraId="5DF14CEB" w14:textId="77777777" w:rsidR="009108AD" w:rsidRPr="00E30AB1" w:rsidRDefault="009108AD" w:rsidP="00497C42">
      <w:pPr>
        <w:ind w:firstLine="480"/>
        <w:rPr>
          <w:color w:val="000000" w:themeColor="text1"/>
        </w:rPr>
      </w:pPr>
      <w:r w:rsidRPr="00E30AB1">
        <w:rPr>
          <w:color w:val="000000" w:themeColor="text1"/>
        </w:rPr>
        <w:t>为减轻拟建项目运营期对生态环境带来的不利影响，拟采取以下生态保护措施：</w:t>
      </w:r>
    </w:p>
    <w:p w14:paraId="7090123F" w14:textId="77777777" w:rsidR="00F23B4D" w:rsidRPr="00E30AB1" w:rsidRDefault="00F23B4D" w:rsidP="00F23B4D">
      <w:pPr>
        <w:ind w:firstLine="480"/>
        <w:rPr>
          <w:color w:val="000000" w:themeColor="text1"/>
        </w:rPr>
      </w:pPr>
      <w:r w:rsidRPr="00E30AB1">
        <w:rPr>
          <w:color w:val="000000" w:themeColor="text1"/>
        </w:rPr>
        <w:t>（</w:t>
      </w:r>
      <w:r w:rsidRPr="00E30AB1">
        <w:rPr>
          <w:color w:val="000000" w:themeColor="text1"/>
        </w:rPr>
        <w:t>1</w:t>
      </w:r>
      <w:r w:rsidRPr="00E30AB1">
        <w:rPr>
          <w:color w:val="000000" w:themeColor="text1"/>
        </w:rPr>
        <w:t>）飞灰填埋库区、边坡、渗滤液收集系统等区域采用严格的防渗方案，最大限度降低了渗滤液的渗漏，通过源头控制，减小对所在区域生态环境的影响；</w:t>
      </w:r>
    </w:p>
    <w:p w14:paraId="6218F05F" w14:textId="77777777" w:rsidR="00F23B4D" w:rsidRPr="00E30AB1" w:rsidRDefault="00F23B4D" w:rsidP="00F23B4D">
      <w:pPr>
        <w:ind w:firstLine="480"/>
        <w:rPr>
          <w:color w:val="000000" w:themeColor="text1"/>
        </w:rPr>
      </w:pPr>
      <w:r w:rsidRPr="00E30AB1">
        <w:rPr>
          <w:color w:val="000000" w:themeColor="text1"/>
        </w:rPr>
        <w:t>（</w:t>
      </w:r>
      <w:r w:rsidRPr="00E30AB1">
        <w:rPr>
          <w:color w:val="000000" w:themeColor="text1"/>
        </w:rPr>
        <w:t>2</w:t>
      </w:r>
      <w:r w:rsidRPr="00E30AB1">
        <w:rPr>
          <w:color w:val="000000" w:themeColor="text1"/>
        </w:rPr>
        <w:t>）库区周边设置排水沟等排水设施，将填埋区外的雨水排入，进而减少水土流失</w:t>
      </w:r>
      <w:r w:rsidRPr="00E30AB1">
        <w:rPr>
          <w:color w:val="000000" w:themeColor="text1"/>
        </w:rPr>
        <w:lastRenderedPageBreak/>
        <w:t>量；</w:t>
      </w:r>
    </w:p>
    <w:p w14:paraId="71CA6585" w14:textId="77777777" w:rsidR="00F23B4D" w:rsidRPr="00E30AB1" w:rsidRDefault="00F23B4D" w:rsidP="00F23B4D">
      <w:pPr>
        <w:ind w:firstLine="480"/>
        <w:rPr>
          <w:color w:val="000000" w:themeColor="text1"/>
        </w:rPr>
      </w:pPr>
      <w:r w:rsidRPr="00E30AB1">
        <w:rPr>
          <w:color w:val="000000" w:themeColor="text1"/>
        </w:rPr>
        <w:t>（</w:t>
      </w:r>
      <w:r w:rsidRPr="00E30AB1">
        <w:rPr>
          <w:color w:val="000000" w:themeColor="text1"/>
        </w:rPr>
        <w:t>3</w:t>
      </w:r>
      <w:r w:rsidRPr="00E30AB1">
        <w:rPr>
          <w:color w:val="000000" w:themeColor="text1"/>
        </w:rPr>
        <w:t>）对填埋场区四周进行绿化，保护生态环境。</w:t>
      </w:r>
    </w:p>
    <w:p w14:paraId="6A286D11" w14:textId="513E24DC" w:rsidR="009108AD" w:rsidRPr="00E30AB1" w:rsidRDefault="009108AD" w:rsidP="00497C42">
      <w:pPr>
        <w:ind w:firstLine="480"/>
        <w:rPr>
          <w:color w:val="000000" w:themeColor="text1"/>
        </w:rPr>
      </w:pPr>
      <w:r w:rsidRPr="00E30AB1">
        <w:rPr>
          <w:color w:val="000000" w:themeColor="text1"/>
        </w:rPr>
        <w:t>采取以上措施后，可有效保护生态环境，防治措施可行。</w:t>
      </w:r>
    </w:p>
    <w:p w14:paraId="19CD1A59" w14:textId="5EAFBC28" w:rsidR="004D4F79" w:rsidRPr="00E30AB1" w:rsidRDefault="00497C42" w:rsidP="00497C42">
      <w:pPr>
        <w:ind w:firstLine="480"/>
        <w:rPr>
          <w:color w:val="000000" w:themeColor="text1"/>
        </w:rPr>
      </w:pPr>
      <w:r w:rsidRPr="00E30AB1">
        <w:rPr>
          <w:rFonts w:hint="eastAsia"/>
          <w:color w:val="000000" w:themeColor="text1"/>
        </w:rPr>
        <w:t>2</w:t>
      </w:r>
      <w:r w:rsidR="009108AD" w:rsidRPr="00E30AB1">
        <w:rPr>
          <w:rFonts w:hint="eastAsia"/>
          <w:color w:val="000000" w:themeColor="text1"/>
        </w:rPr>
        <w:t>、</w:t>
      </w:r>
      <w:r w:rsidR="004D4F79" w:rsidRPr="00E30AB1">
        <w:rPr>
          <w:rFonts w:hint="eastAsia"/>
          <w:color w:val="000000" w:themeColor="text1"/>
        </w:rPr>
        <w:t>固化飞灰填埋区封场期生态保护措施</w:t>
      </w:r>
    </w:p>
    <w:p w14:paraId="6725AC1C" w14:textId="77777777" w:rsidR="00455034" w:rsidRPr="00E30AB1" w:rsidRDefault="00455034" w:rsidP="00497C42">
      <w:pPr>
        <w:ind w:firstLine="480"/>
        <w:rPr>
          <w:color w:val="000000" w:themeColor="text1"/>
        </w:rPr>
      </w:pPr>
      <w:r w:rsidRPr="00E30AB1">
        <w:rPr>
          <w:rFonts w:hint="eastAsia"/>
          <w:color w:val="000000" w:themeColor="text1"/>
        </w:rPr>
        <w:t>拟建项目服务期满后，需要进行封场和后期管理，拟采取以下生态环境保护措施：</w:t>
      </w:r>
    </w:p>
    <w:p w14:paraId="39246AA0" w14:textId="77777777" w:rsidR="00455034" w:rsidRPr="00E30AB1" w:rsidRDefault="00455034" w:rsidP="00497C42">
      <w:pPr>
        <w:ind w:firstLine="480"/>
        <w:rPr>
          <w:color w:val="000000" w:themeColor="text1"/>
        </w:rPr>
      </w:pPr>
      <w:r w:rsidRPr="00E30AB1">
        <w:rPr>
          <w:rFonts w:hint="eastAsia"/>
          <w:color w:val="000000" w:themeColor="text1"/>
        </w:rPr>
        <w:t>（</w:t>
      </w:r>
      <w:r w:rsidRPr="00E30AB1">
        <w:rPr>
          <w:rFonts w:hint="eastAsia"/>
          <w:color w:val="000000" w:themeColor="text1"/>
        </w:rPr>
        <w:t>1</w:t>
      </w:r>
      <w:r w:rsidRPr="00E30AB1">
        <w:rPr>
          <w:rFonts w:hint="eastAsia"/>
          <w:color w:val="000000" w:themeColor="text1"/>
        </w:rPr>
        <w:t>）填埋场封场必须建立完整的封场覆盖系统。维护最终覆盖层的完整性和有效性，进行必要的维修以消除沉降和凹陷。</w:t>
      </w:r>
    </w:p>
    <w:p w14:paraId="451B5990" w14:textId="77777777" w:rsidR="00455034" w:rsidRPr="00E30AB1" w:rsidRDefault="00455034" w:rsidP="00497C42">
      <w:pPr>
        <w:ind w:firstLine="480"/>
        <w:rPr>
          <w:color w:val="000000" w:themeColor="text1"/>
        </w:rPr>
      </w:pPr>
      <w:r w:rsidRPr="00E30AB1">
        <w:rPr>
          <w:rFonts w:hint="eastAsia"/>
          <w:color w:val="000000" w:themeColor="text1"/>
        </w:rPr>
        <w:t>（</w:t>
      </w:r>
      <w:r w:rsidRPr="00E30AB1">
        <w:rPr>
          <w:rFonts w:hint="eastAsia"/>
          <w:color w:val="000000" w:themeColor="text1"/>
        </w:rPr>
        <w:t>2</w:t>
      </w:r>
      <w:r w:rsidRPr="00E30AB1">
        <w:rPr>
          <w:rFonts w:hint="eastAsia"/>
          <w:color w:val="000000" w:themeColor="text1"/>
        </w:rPr>
        <w:t>）维护地下水监测系统。若因侵蚀、沉降而导致排水控制结构需要修理时，应实行正确的维护方案以防止情况进一步恶化。</w:t>
      </w:r>
    </w:p>
    <w:p w14:paraId="2980D235" w14:textId="4547B032" w:rsidR="004D4F79" w:rsidRPr="00E30AB1" w:rsidRDefault="00455034" w:rsidP="00497C42">
      <w:pPr>
        <w:ind w:firstLine="480"/>
        <w:rPr>
          <w:color w:val="000000" w:themeColor="text1"/>
        </w:rPr>
      </w:pPr>
      <w:r w:rsidRPr="00E30AB1">
        <w:rPr>
          <w:rFonts w:hint="eastAsia"/>
          <w:color w:val="000000" w:themeColor="text1"/>
        </w:rPr>
        <w:t>（</w:t>
      </w:r>
      <w:r w:rsidRPr="00E30AB1">
        <w:rPr>
          <w:rFonts w:hint="eastAsia"/>
          <w:color w:val="000000" w:themeColor="text1"/>
        </w:rPr>
        <w:t>3</w:t>
      </w:r>
      <w:r w:rsidRPr="00E30AB1">
        <w:rPr>
          <w:rFonts w:hint="eastAsia"/>
          <w:color w:val="000000" w:themeColor="text1"/>
        </w:rPr>
        <w:t>）封场后的地块全面实施覆土绿化，封场覆盖保护层、营养植被层的封场绿化应与周围景观相协调，并应根据土层厚度、土壤性质、气候条件等进行植物配置。封场绿化应选择种植根系、多为须根浅，受填埋气体影响较小草本植物。</w:t>
      </w:r>
    </w:p>
    <w:p w14:paraId="6C7882EC" w14:textId="5E8C1CF4" w:rsidR="004D4F79" w:rsidRPr="00E30AB1" w:rsidRDefault="00414704" w:rsidP="00497C42">
      <w:pPr>
        <w:ind w:firstLine="480"/>
        <w:rPr>
          <w:color w:val="000000" w:themeColor="text1"/>
        </w:rPr>
      </w:pPr>
      <w:r w:rsidRPr="00E30AB1">
        <w:rPr>
          <w:rFonts w:hint="eastAsia"/>
          <w:color w:val="000000" w:themeColor="text1"/>
        </w:rPr>
        <w:t>采取以上措施后，可有效补偿项目占地对生态环境的破坏，措施合理可行。</w:t>
      </w:r>
    </w:p>
    <w:p w14:paraId="2372536E" w14:textId="17B5D795" w:rsidR="006D237F" w:rsidRPr="00E30AB1" w:rsidRDefault="00497C42" w:rsidP="00497C42">
      <w:pPr>
        <w:ind w:firstLine="480"/>
        <w:rPr>
          <w:color w:val="000000" w:themeColor="text1"/>
        </w:rPr>
      </w:pPr>
      <w:r w:rsidRPr="00E30AB1">
        <w:rPr>
          <w:rFonts w:hint="eastAsia"/>
          <w:color w:val="000000" w:themeColor="text1"/>
        </w:rPr>
        <w:t>3</w:t>
      </w:r>
      <w:r w:rsidR="009430E7" w:rsidRPr="00E30AB1">
        <w:rPr>
          <w:color w:val="000000" w:themeColor="text1"/>
        </w:rPr>
        <w:t>、植被恢复分析</w:t>
      </w:r>
    </w:p>
    <w:p w14:paraId="187AA982" w14:textId="77777777" w:rsidR="009430E7" w:rsidRPr="00E30AB1" w:rsidRDefault="009430E7" w:rsidP="00497C42">
      <w:pPr>
        <w:ind w:firstLine="480"/>
        <w:rPr>
          <w:color w:val="000000" w:themeColor="text1"/>
        </w:rPr>
      </w:pPr>
      <w:r w:rsidRPr="00E30AB1">
        <w:rPr>
          <w:color w:val="000000" w:themeColor="text1"/>
        </w:rPr>
        <w:t>植被层是封场覆盖的重要部分，是封场覆盖的最后一个环节，由植被土和植被组成，以保护填埋场覆盖层免受风霜雨雪的侵害。工程采用渐进修复、栽植人工植被的封场绿化措施。由于填埋场土壤的盐碱性、排水性能不良，使填埋场终场后植被恢复的难度加大。因此，应根据植被恢复的不同阶段，选择不同的植物。</w:t>
      </w:r>
    </w:p>
    <w:p w14:paraId="4E05A4C2" w14:textId="77777777" w:rsidR="009430E7" w:rsidRPr="00E30AB1" w:rsidRDefault="009430E7" w:rsidP="00497C42">
      <w:pPr>
        <w:ind w:firstLine="480"/>
        <w:rPr>
          <w:color w:val="000000" w:themeColor="text1"/>
        </w:rPr>
      </w:pPr>
      <w:r w:rsidRPr="00E30AB1">
        <w:rPr>
          <w:color w:val="000000" w:themeColor="text1"/>
        </w:rPr>
        <w:t>封场后堆体内部仍会有甲烷等多种填埋气体产生，对植被根部的呼吸甚至整个植被个体的生长都会有所影响，所以在植被选择上应根据堆体及土壤的特点进行选择，绿化禁止使用国家公布的入侵物种名单上的植被。</w:t>
      </w:r>
    </w:p>
    <w:p w14:paraId="1945E4D1" w14:textId="77777777" w:rsidR="009430E7" w:rsidRPr="00E30AB1" w:rsidRDefault="009430E7" w:rsidP="00497C42">
      <w:pPr>
        <w:ind w:firstLine="480"/>
        <w:rPr>
          <w:color w:val="000000" w:themeColor="text1"/>
        </w:rPr>
      </w:pPr>
      <w:r w:rsidRPr="00E30AB1">
        <w:rPr>
          <w:color w:val="000000" w:themeColor="text1"/>
        </w:rPr>
        <w:t>（</w:t>
      </w:r>
      <w:r w:rsidRPr="00E30AB1">
        <w:rPr>
          <w:rFonts w:eastAsia="TimesNewRomanPSMT"/>
          <w:color w:val="000000" w:themeColor="text1"/>
        </w:rPr>
        <w:t>1</w:t>
      </w:r>
      <w:r w:rsidRPr="00E30AB1">
        <w:rPr>
          <w:color w:val="000000" w:themeColor="text1"/>
        </w:rPr>
        <w:t>）植被恢复先期</w:t>
      </w:r>
    </w:p>
    <w:p w14:paraId="1340CED2" w14:textId="77777777" w:rsidR="007C12EC" w:rsidRPr="00E30AB1" w:rsidRDefault="007C12EC" w:rsidP="007C12EC">
      <w:pPr>
        <w:ind w:firstLine="480"/>
        <w:rPr>
          <w:color w:val="000000" w:themeColor="text1"/>
        </w:rPr>
      </w:pPr>
      <w:r w:rsidRPr="00E30AB1">
        <w:rPr>
          <w:color w:val="000000" w:themeColor="text1"/>
        </w:rPr>
        <w:t>在植被恢复先期，可选用本地的草本植物。填埋场封场后的覆盖土上，会自然生长一些野生的先锋植被，主要是随风飘落的种子和来自覆盖土自身携带的种子和块茎等。虽然封场后的土地会由于先锋植物的存在而自发开始缓慢的次生演替，但是为了改善和美化封场单元的景观质量，需要投入一定的人工绿化，以加速并优化生态恢复的进程。可选择种植对</w:t>
      </w:r>
      <w:r w:rsidRPr="00E30AB1">
        <w:rPr>
          <w:rFonts w:eastAsia="TimesNewRomanPSMT"/>
          <w:color w:val="000000" w:themeColor="text1"/>
        </w:rPr>
        <w:t>H</w:t>
      </w:r>
      <w:r w:rsidRPr="00E30AB1">
        <w:rPr>
          <w:rFonts w:eastAsia="TimesNewRomanPSMT"/>
          <w:color w:val="000000" w:themeColor="text1"/>
          <w:sz w:val="16"/>
          <w:szCs w:val="16"/>
        </w:rPr>
        <w:t>2</w:t>
      </w:r>
      <w:r w:rsidRPr="00E30AB1">
        <w:rPr>
          <w:rFonts w:eastAsia="TimesNewRomanPSMT"/>
          <w:color w:val="000000" w:themeColor="text1"/>
        </w:rPr>
        <w:t>S</w:t>
      </w:r>
      <w:r w:rsidRPr="00E30AB1">
        <w:rPr>
          <w:color w:val="000000" w:themeColor="text1"/>
        </w:rPr>
        <w:t>有抗性的草皮如狗牙根等。</w:t>
      </w:r>
    </w:p>
    <w:p w14:paraId="384AFB19" w14:textId="77777777" w:rsidR="007C12EC" w:rsidRPr="00E30AB1" w:rsidRDefault="007C12EC" w:rsidP="007C12EC">
      <w:pPr>
        <w:ind w:firstLine="480"/>
        <w:rPr>
          <w:color w:val="000000" w:themeColor="text1"/>
        </w:rPr>
      </w:pPr>
      <w:r w:rsidRPr="00E30AB1">
        <w:rPr>
          <w:color w:val="000000" w:themeColor="text1"/>
        </w:rPr>
        <w:t>（</w:t>
      </w:r>
      <w:r w:rsidRPr="00E30AB1">
        <w:rPr>
          <w:rFonts w:eastAsia="TimesNewRomanPSMT"/>
          <w:color w:val="000000" w:themeColor="text1"/>
        </w:rPr>
        <w:t>2</w:t>
      </w:r>
      <w:r w:rsidRPr="00E30AB1">
        <w:rPr>
          <w:color w:val="000000" w:themeColor="text1"/>
        </w:rPr>
        <w:t>）植被恢复初期</w:t>
      </w:r>
    </w:p>
    <w:p w14:paraId="2F8FC4E3" w14:textId="77777777" w:rsidR="007C12EC" w:rsidRPr="00E30AB1" w:rsidRDefault="007C12EC" w:rsidP="007C12EC">
      <w:pPr>
        <w:ind w:firstLine="480"/>
        <w:rPr>
          <w:color w:val="000000" w:themeColor="text1"/>
        </w:rPr>
      </w:pPr>
      <w:r w:rsidRPr="00E30AB1">
        <w:rPr>
          <w:color w:val="000000" w:themeColor="text1"/>
        </w:rPr>
        <w:lastRenderedPageBreak/>
        <w:t>植被恢复初期宜选择易于生长、根浅及对氨氮、二氧化硫、氯化氢和硫化氢等有抗性的植被，宜选用常绿灌木、草本等。某些乔灌木类植被对填埋场的环境适应能力很强，在植被恢复初期，种植这些植物不仅会使填埋场封场后的景观在原有的单一草本植物基础上得到很大改观，而且可以加速土壤的改良作用。这些乔灌木的种植，对于封场单元生态环境的整个小气候也有一定的作用，如通过植物的吸收和蒸腾作用截流雨水和减少渗滤液、改善群落内的小环境，为其它植物生长创造更好的条件。</w:t>
      </w:r>
    </w:p>
    <w:p w14:paraId="39810FAF" w14:textId="77777777" w:rsidR="007C12EC" w:rsidRPr="00E30AB1" w:rsidRDefault="007C12EC" w:rsidP="007C12EC">
      <w:pPr>
        <w:ind w:firstLine="480"/>
        <w:rPr>
          <w:color w:val="000000" w:themeColor="text1"/>
        </w:rPr>
      </w:pPr>
      <w:r w:rsidRPr="00E30AB1">
        <w:rPr>
          <w:rFonts w:hint="eastAsia"/>
          <w:color w:val="000000" w:themeColor="text1"/>
        </w:rPr>
        <w:t>（</w:t>
      </w:r>
      <w:r w:rsidRPr="00E30AB1">
        <w:rPr>
          <w:rFonts w:hint="eastAsia"/>
          <w:color w:val="000000" w:themeColor="text1"/>
        </w:rPr>
        <w:t>3</w:t>
      </w:r>
      <w:r w:rsidRPr="00E30AB1">
        <w:rPr>
          <w:rFonts w:hint="eastAsia"/>
          <w:color w:val="000000" w:themeColor="text1"/>
        </w:rPr>
        <w:t>）</w:t>
      </w:r>
      <w:r w:rsidRPr="00E30AB1">
        <w:rPr>
          <w:color w:val="000000" w:themeColor="text1"/>
        </w:rPr>
        <w:t>植被恢复的中后期和开发阶段</w:t>
      </w:r>
    </w:p>
    <w:p w14:paraId="27437089" w14:textId="77777777" w:rsidR="007C12EC" w:rsidRPr="00E30AB1" w:rsidRDefault="007C12EC" w:rsidP="007C12EC">
      <w:pPr>
        <w:ind w:firstLine="480"/>
        <w:rPr>
          <w:color w:val="000000" w:themeColor="text1"/>
        </w:rPr>
      </w:pPr>
      <w:r w:rsidRPr="00E30AB1">
        <w:rPr>
          <w:color w:val="000000" w:themeColor="text1"/>
        </w:rPr>
        <w:t>在植被恢复的中后期，应当结合生态规划和开发规划，按照功能区划和绿化带设计，有计划地进行大规模园林绿化种植，包括各类草木、花卉、乔木、灌木等。根据国内外的研究结果，种植在垃圾堆上的作物、水果和牧草等可食部分的重金属含量超标，因此禁止种植会被人或动物直接食用从而进入食物链的植物品种，如粮食作物、果树等。</w:t>
      </w:r>
    </w:p>
    <w:p w14:paraId="5AFB5127" w14:textId="77DEEFD3" w:rsidR="000E002A" w:rsidRPr="00E30AB1" w:rsidRDefault="007C12EC" w:rsidP="007C12EC">
      <w:pPr>
        <w:ind w:firstLine="480"/>
        <w:rPr>
          <w:color w:val="000000" w:themeColor="text1"/>
        </w:rPr>
      </w:pPr>
      <w:r w:rsidRPr="00E30AB1">
        <w:rPr>
          <w:color w:val="000000" w:themeColor="text1"/>
        </w:rPr>
        <w:t>在绿化管理上，应实施长期的护理及灌溉计划，及时浇灌，及时更换坏死苗，重视病虫害并及时处理。发现有入侵物种蔓延现象应及时采取措施控制。在草坪达到正常生长水平前最好限制游人进入，以免人为踩踏阻碍绿化恢复。设立宣传牌告知游客填埋场情况，使游人也产生保护及防范意识。</w:t>
      </w:r>
    </w:p>
    <w:p w14:paraId="3FD859EA" w14:textId="73E7F38E" w:rsidR="00DE7C70" w:rsidRPr="00E30AB1" w:rsidRDefault="00DE7C70" w:rsidP="00A76AEC">
      <w:pPr>
        <w:pStyle w:val="3"/>
        <w:rPr>
          <w:color w:val="000000" w:themeColor="text1"/>
        </w:rPr>
      </w:pPr>
      <w:r w:rsidRPr="00E30AB1">
        <w:rPr>
          <w:color w:val="000000" w:themeColor="text1"/>
        </w:rPr>
        <w:t>封场后管理措施</w:t>
      </w:r>
    </w:p>
    <w:p w14:paraId="61E18A63" w14:textId="05DDEB54" w:rsidR="00E04DE7" w:rsidRPr="00E30AB1" w:rsidRDefault="00E04DE7" w:rsidP="00E04DE7">
      <w:pPr>
        <w:ind w:firstLine="480"/>
        <w:rPr>
          <w:rFonts w:cs="Times New Roman"/>
          <w:color w:val="000000" w:themeColor="text1"/>
        </w:rPr>
      </w:pPr>
      <w:r w:rsidRPr="00E30AB1">
        <w:rPr>
          <w:rFonts w:cs="Times New Roman"/>
          <w:color w:val="000000" w:themeColor="text1"/>
        </w:rPr>
        <w:t>根据</w:t>
      </w:r>
      <w:r w:rsidR="00381F19" w:rsidRPr="00E30AB1">
        <w:rPr>
          <w:rFonts w:cs="Times New Roman"/>
          <w:color w:val="000000" w:themeColor="text1"/>
        </w:rPr>
        <w:t>《生活垃圾卫生填埋场封场技术规范》（</w:t>
      </w:r>
      <w:r w:rsidR="00381F19" w:rsidRPr="00E30AB1">
        <w:rPr>
          <w:rFonts w:cs="Times New Roman"/>
          <w:color w:val="000000" w:themeColor="text1"/>
        </w:rPr>
        <w:t>GB51220-2017</w:t>
      </w:r>
      <w:r w:rsidR="00381F19" w:rsidRPr="00E30AB1">
        <w:rPr>
          <w:rFonts w:cs="Times New Roman"/>
          <w:color w:val="000000" w:themeColor="text1"/>
        </w:rPr>
        <w:t>）</w:t>
      </w:r>
      <w:r w:rsidRPr="00E30AB1">
        <w:rPr>
          <w:rFonts w:cs="Times New Roman"/>
          <w:color w:val="000000" w:themeColor="text1"/>
        </w:rPr>
        <w:t>，填埋场封场工程竣工验收后，必须做好后续维护管理工作。后续管理期间应进行封闭式管理。后续管理工作应包括下列内容：</w:t>
      </w:r>
    </w:p>
    <w:p w14:paraId="2486D660" w14:textId="77777777" w:rsidR="00E04DE7" w:rsidRPr="00E30AB1" w:rsidRDefault="00E04DE7" w:rsidP="00E04DE7">
      <w:pPr>
        <w:ind w:firstLine="480"/>
        <w:rPr>
          <w:rFonts w:cs="Times New Roman"/>
          <w:color w:val="000000" w:themeColor="text1"/>
        </w:rPr>
      </w:pPr>
      <w:r w:rsidRPr="00E30AB1">
        <w:rPr>
          <w:rFonts w:cs="Times New Roman"/>
          <w:color w:val="000000" w:themeColor="text1"/>
        </w:rPr>
        <w:t>（</w:t>
      </w:r>
      <w:r w:rsidRPr="00E30AB1">
        <w:rPr>
          <w:rFonts w:cs="Times New Roman"/>
          <w:color w:val="000000" w:themeColor="text1"/>
        </w:rPr>
        <w:t>1</w:t>
      </w:r>
      <w:r w:rsidRPr="00E30AB1">
        <w:rPr>
          <w:rFonts w:cs="Times New Roman"/>
          <w:color w:val="000000" w:themeColor="text1"/>
        </w:rPr>
        <w:t>）建立检查维护制度，定期检查维护设施。</w:t>
      </w:r>
    </w:p>
    <w:p w14:paraId="63DAF59E" w14:textId="5153D259" w:rsidR="00E04DE7" w:rsidRPr="00E30AB1" w:rsidRDefault="00E04DE7" w:rsidP="00E04DE7">
      <w:pPr>
        <w:ind w:firstLine="480"/>
        <w:rPr>
          <w:rFonts w:cs="Times New Roman"/>
          <w:color w:val="000000" w:themeColor="text1"/>
        </w:rPr>
      </w:pPr>
      <w:r w:rsidRPr="00E30AB1">
        <w:rPr>
          <w:rFonts w:cs="Times New Roman"/>
          <w:color w:val="000000" w:themeColor="text1"/>
        </w:rPr>
        <w:t>（</w:t>
      </w:r>
      <w:r w:rsidRPr="00E30AB1">
        <w:rPr>
          <w:rFonts w:cs="Times New Roman"/>
          <w:color w:val="000000" w:themeColor="text1"/>
        </w:rPr>
        <w:t>2</w:t>
      </w:r>
      <w:r w:rsidRPr="00E30AB1">
        <w:rPr>
          <w:rFonts w:cs="Times New Roman"/>
          <w:color w:val="000000" w:themeColor="text1"/>
        </w:rPr>
        <w:t>）对地下水、渗滤液、大气、垃圾堆体沉降</w:t>
      </w:r>
      <w:r w:rsidR="00C9605C" w:rsidRPr="00E30AB1">
        <w:rPr>
          <w:rFonts w:cs="Times New Roman" w:hint="eastAsia"/>
          <w:color w:val="000000" w:themeColor="text1"/>
        </w:rPr>
        <w:t>、防渗衬层</w:t>
      </w:r>
      <w:r w:rsidR="00B421D3" w:rsidRPr="00E30AB1">
        <w:rPr>
          <w:rFonts w:cs="Times New Roman" w:hint="eastAsia"/>
          <w:color w:val="000000" w:themeColor="text1"/>
        </w:rPr>
        <w:t>完整性</w:t>
      </w:r>
      <w:r w:rsidRPr="00E30AB1">
        <w:rPr>
          <w:rFonts w:cs="Times New Roman"/>
          <w:color w:val="000000" w:themeColor="text1"/>
        </w:rPr>
        <w:t>及噪声进行跟踪监测。</w:t>
      </w:r>
    </w:p>
    <w:p w14:paraId="620D98F2" w14:textId="55F942C5" w:rsidR="00E04DE7" w:rsidRPr="00E30AB1" w:rsidRDefault="00E04DE7" w:rsidP="00E04DE7">
      <w:pPr>
        <w:ind w:firstLine="480"/>
        <w:rPr>
          <w:rFonts w:cs="Times New Roman"/>
          <w:color w:val="000000" w:themeColor="text1"/>
        </w:rPr>
      </w:pPr>
      <w:r w:rsidRPr="00E30AB1">
        <w:rPr>
          <w:rFonts w:cs="Times New Roman"/>
          <w:color w:val="000000" w:themeColor="text1"/>
        </w:rPr>
        <w:t>（</w:t>
      </w:r>
      <w:r w:rsidRPr="00E30AB1">
        <w:rPr>
          <w:rFonts w:cs="Times New Roman"/>
          <w:color w:val="000000" w:themeColor="text1"/>
        </w:rPr>
        <w:t>3</w:t>
      </w:r>
      <w:r w:rsidRPr="00E30AB1">
        <w:rPr>
          <w:rFonts w:cs="Times New Roman"/>
          <w:color w:val="000000" w:themeColor="text1"/>
        </w:rPr>
        <w:t>）保持渗滤液收集处理的正常运行。</w:t>
      </w:r>
    </w:p>
    <w:p w14:paraId="3EB160FE" w14:textId="77777777" w:rsidR="00E04DE7" w:rsidRPr="00E30AB1" w:rsidRDefault="00E04DE7" w:rsidP="00E04DE7">
      <w:pPr>
        <w:ind w:firstLine="480"/>
        <w:rPr>
          <w:rFonts w:cs="Times New Roman"/>
          <w:color w:val="000000" w:themeColor="text1"/>
        </w:rPr>
      </w:pPr>
      <w:r w:rsidRPr="00E30AB1">
        <w:rPr>
          <w:rFonts w:cs="Times New Roman"/>
          <w:color w:val="000000" w:themeColor="text1"/>
        </w:rPr>
        <w:t>（</w:t>
      </w:r>
      <w:r w:rsidRPr="00E30AB1">
        <w:rPr>
          <w:rFonts w:cs="Times New Roman"/>
          <w:color w:val="000000" w:themeColor="text1"/>
        </w:rPr>
        <w:t>4</w:t>
      </w:r>
      <w:r w:rsidRPr="00E30AB1">
        <w:rPr>
          <w:rFonts w:cs="Times New Roman"/>
          <w:color w:val="000000" w:themeColor="text1"/>
        </w:rPr>
        <w:t>）绿化带和堆体植被养护。</w:t>
      </w:r>
    </w:p>
    <w:p w14:paraId="35E2CB63" w14:textId="77777777" w:rsidR="00E04DE7" w:rsidRPr="00E30AB1" w:rsidRDefault="00E04DE7" w:rsidP="00E04DE7">
      <w:pPr>
        <w:ind w:firstLine="480"/>
        <w:rPr>
          <w:rFonts w:cs="Times New Roman"/>
          <w:color w:val="000000" w:themeColor="text1"/>
        </w:rPr>
      </w:pPr>
      <w:r w:rsidRPr="00E30AB1">
        <w:rPr>
          <w:rFonts w:cs="Times New Roman"/>
          <w:color w:val="000000" w:themeColor="text1"/>
        </w:rPr>
        <w:t>（</w:t>
      </w:r>
      <w:r w:rsidRPr="00E30AB1">
        <w:rPr>
          <w:rFonts w:cs="Times New Roman"/>
          <w:color w:val="000000" w:themeColor="text1"/>
        </w:rPr>
        <w:t>5</w:t>
      </w:r>
      <w:r w:rsidRPr="00E30AB1">
        <w:rPr>
          <w:rFonts w:cs="Times New Roman"/>
          <w:color w:val="000000" w:themeColor="text1"/>
        </w:rPr>
        <w:t>）对文件资料进行整理和归档。</w:t>
      </w:r>
    </w:p>
    <w:p w14:paraId="58A16A02" w14:textId="77777777" w:rsidR="00E04DE7" w:rsidRPr="00E30AB1" w:rsidRDefault="00E04DE7" w:rsidP="00E67456">
      <w:pPr>
        <w:ind w:firstLine="480"/>
        <w:rPr>
          <w:color w:val="000000" w:themeColor="text1"/>
        </w:rPr>
      </w:pPr>
      <w:r w:rsidRPr="00E30AB1">
        <w:rPr>
          <w:color w:val="000000" w:themeColor="text1"/>
        </w:rPr>
        <w:t>此外，本环评提出以下封场后管理措施的建议：</w:t>
      </w:r>
    </w:p>
    <w:p w14:paraId="436CAEC9" w14:textId="77777777" w:rsidR="00E04DE7" w:rsidRPr="00E30AB1" w:rsidRDefault="00E04DE7" w:rsidP="00E04DE7">
      <w:pPr>
        <w:ind w:firstLine="480"/>
        <w:rPr>
          <w:rFonts w:cs="Times New Roman"/>
          <w:color w:val="000000" w:themeColor="text1"/>
        </w:rPr>
      </w:pPr>
      <w:r w:rsidRPr="00E30AB1">
        <w:rPr>
          <w:rFonts w:cs="Times New Roman"/>
          <w:color w:val="000000" w:themeColor="text1"/>
        </w:rPr>
        <w:t>（</w:t>
      </w:r>
      <w:r w:rsidRPr="00E30AB1">
        <w:rPr>
          <w:rFonts w:cs="Times New Roman"/>
          <w:color w:val="000000" w:themeColor="text1"/>
        </w:rPr>
        <w:t>1</w:t>
      </w:r>
      <w:r w:rsidRPr="00E30AB1">
        <w:rPr>
          <w:rFonts w:cs="Times New Roman"/>
          <w:color w:val="000000" w:themeColor="text1"/>
        </w:rPr>
        <w:t>）建立环境管理机构。封场后应成立专门的环境管理机构。主要职能是研究决策填埋场封场后环保工作的重大事宜，并负责填埋场环境保护的规划和管理以及环境保护</w:t>
      </w:r>
      <w:r w:rsidRPr="00E30AB1">
        <w:rPr>
          <w:rFonts w:cs="Times New Roman"/>
          <w:color w:val="000000" w:themeColor="text1"/>
        </w:rPr>
        <w:lastRenderedPageBreak/>
        <w:t>治理设施管理、维修、操作，负责环境监测业务。</w:t>
      </w:r>
    </w:p>
    <w:p w14:paraId="3B7A299D" w14:textId="48AA80C5" w:rsidR="00E04DE7" w:rsidRPr="00E30AB1" w:rsidRDefault="00E04DE7" w:rsidP="00E04DE7">
      <w:pPr>
        <w:ind w:firstLine="480"/>
        <w:rPr>
          <w:rFonts w:cs="Times New Roman"/>
          <w:color w:val="000000" w:themeColor="text1"/>
        </w:rPr>
      </w:pPr>
      <w:r w:rsidRPr="00E30AB1">
        <w:rPr>
          <w:rFonts w:cs="Times New Roman"/>
          <w:color w:val="000000" w:themeColor="text1"/>
        </w:rPr>
        <w:t>（</w:t>
      </w:r>
      <w:r w:rsidRPr="00E30AB1">
        <w:rPr>
          <w:rFonts w:cs="Times New Roman"/>
          <w:color w:val="000000" w:themeColor="text1"/>
        </w:rPr>
        <w:t>2</w:t>
      </w:r>
      <w:r w:rsidRPr="00E30AB1">
        <w:rPr>
          <w:rFonts w:cs="Times New Roman"/>
          <w:color w:val="000000" w:themeColor="text1"/>
        </w:rPr>
        <w:t>）制定环境管理制度建立、执行并监督管理计划，对渗滤液主要污染物制定详尽的监测、控制制度，以保证及时了解并控制污染物排放情况和对周围环境的影响情况；建立健全垃圾处理场的各项规章制度，根据国家环境标准，对填埋场重点污染源及污染物开展日常监测工作，编制表格和报表，定期上报有关主管部门，建立监测档案；参与治理工作，为污染治理服务。</w:t>
      </w:r>
    </w:p>
    <w:p w14:paraId="589B48A5" w14:textId="69D8266A" w:rsidR="00E04DE7" w:rsidRPr="00E30AB1" w:rsidRDefault="00E04DE7" w:rsidP="00E04DE7">
      <w:pPr>
        <w:ind w:firstLine="480"/>
        <w:rPr>
          <w:rFonts w:cs="Times New Roman"/>
          <w:color w:val="000000" w:themeColor="text1"/>
        </w:rPr>
      </w:pPr>
      <w:r w:rsidRPr="00E30AB1">
        <w:rPr>
          <w:rFonts w:cs="Times New Roman"/>
          <w:color w:val="000000" w:themeColor="text1"/>
        </w:rPr>
        <w:t>（</w:t>
      </w:r>
      <w:r w:rsidRPr="00E30AB1">
        <w:rPr>
          <w:rFonts w:cs="Times New Roman"/>
          <w:color w:val="000000" w:themeColor="text1"/>
        </w:rPr>
        <w:t>3</w:t>
      </w:r>
      <w:r w:rsidRPr="00E30AB1">
        <w:rPr>
          <w:rFonts w:cs="Times New Roman"/>
          <w:color w:val="000000" w:themeColor="text1"/>
        </w:rPr>
        <w:t>）重视例行检查和设施维护。封场后如果不注意后期管理，可能会对周围环境造成严重污染，因此要开展例行检查和设施维护。</w:t>
      </w:r>
    </w:p>
    <w:p w14:paraId="2446B026" w14:textId="450A4AAD" w:rsidR="006B2413" w:rsidRPr="00E30AB1" w:rsidRDefault="006B2413" w:rsidP="00E04DE7">
      <w:pPr>
        <w:ind w:firstLine="480"/>
        <w:rPr>
          <w:rFonts w:cs="Times New Roman"/>
          <w:color w:val="000000" w:themeColor="text1"/>
        </w:rPr>
      </w:pPr>
      <w:r w:rsidRPr="00E30AB1">
        <w:rPr>
          <w:rFonts w:cs="Times New Roman"/>
          <w:color w:val="000000" w:themeColor="text1"/>
        </w:rPr>
        <w:t>（</w:t>
      </w:r>
      <w:r w:rsidRPr="00E30AB1">
        <w:rPr>
          <w:rFonts w:cs="Times New Roman"/>
          <w:color w:val="000000" w:themeColor="text1"/>
        </w:rPr>
        <w:t>4</w:t>
      </w:r>
      <w:r w:rsidRPr="00E30AB1">
        <w:rPr>
          <w:rFonts w:cs="Times New Roman"/>
          <w:color w:val="000000" w:themeColor="text1"/>
        </w:rPr>
        <w:t>）</w:t>
      </w:r>
      <w:r w:rsidRPr="00E30AB1">
        <w:rPr>
          <w:rFonts w:eastAsia="宋体" w:cs="Times New Roman"/>
          <w:color w:val="000000" w:themeColor="text1"/>
          <w:szCs w:val="24"/>
        </w:rPr>
        <w:t>填埋封场区域采用封闭式管理，周围设置防护栏，不允许无关人员进入。</w:t>
      </w:r>
    </w:p>
    <w:p w14:paraId="5B348A5F" w14:textId="36DFB74C" w:rsidR="00DE7C70" w:rsidRPr="00E30AB1" w:rsidRDefault="00E04DE7" w:rsidP="006B2413">
      <w:pPr>
        <w:ind w:firstLine="480"/>
        <w:rPr>
          <w:rFonts w:cs="Times New Roman"/>
          <w:color w:val="000000" w:themeColor="text1"/>
        </w:rPr>
      </w:pPr>
      <w:r w:rsidRPr="00E30AB1">
        <w:rPr>
          <w:rFonts w:cs="Times New Roman"/>
          <w:color w:val="000000" w:themeColor="text1"/>
        </w:rPr>
        <w:t>（</w:t>
      </w:r>
      <w:r w:rsidR="006B2413" w:rsidRPr="00E30AB1">
        <w:rPr>
          <w:rFonts w:cs="Times New Roman"/>
          <w:color w:val="000000" w:themeColor="text1"/>
        </w:rPr>
        <w:t>5</w:t>
      </w:r>
      <w:r w:rsidRPr="00E30AB1">
        <w:rPr>
          <w:rFonts w:cs="Times New Roman"/>
          <w:color w:val="000000" w:themeColor="text1"/>
        </w:rPr>
        <w:t>）实施长期环境监测。为了掌握封场后场地环境污染控制和生态环境恢复状况，运营单位要建立环境监测计划及详细的监测检查环境程序，并制定处理突发事故应急响应计划。</w:t>
      </w:r>
    </w:p>
    <w:p w14:paraId="6A24DA80" w14:textId="6304A4FF" w:rsidR="002A1491" w:rsidRPr="00E30AB1" w:rsidRDefault="006B2413" w:rsidP="006B2413">
      <w:pPr>
        <w:ind w:firstLine="480"/>
        <w:rPr>
          <w:rFonts w:cs="Times New Roman"/>
          <w:color w:val="000000" w:themeColor="text1"/>
        </w:rPr>
      </w:pPr>
      <w:r w:rsidRPr="00E30AB1">
        <w:rPr>
          <w:rFonts w:cs="Times New Roman"/>
          <w:color w:val="000000" w:themeColor="text1"/>
        </w:rPr>
        <w:t>（</w:t>
      </w:r>
      <w:r w:rsidRPr="00E30AB1">
        <w:rPr>
          <w:rFonts w:cs="Times New Roman"/>
          <w:color w:val="000000" w:themeColor="text1"/>
        </w:rPr>
        <w:t>6</w:t>
      </w:r>
      <w:r w:rsidRPr="00E30AB1">
        <w:rPr>
          <w:rFonts w:cs="Times New Roman"/>
          <w:color w:val="000000" w:themeColor="text1"/>
        </w:rPr>
        <w:t>）本环评要求需定期进行封场后环境监测、填埋场场地监测及稳定性监测，并进行安全性、稳定性评价</w:t>
      </w:r>
      <w:r w:rsidR="002A1491" w:rsidRPr="00E30AB1">
        <w:rPr>
          <w:rFonts w:cs="Times New Roman" w:hint="eastAsia"/>
          <w:color w:val="000000" w:themeColor="text1"/>
        </w:rPr>
        <w:t>。</w:t>
      </w:r>
      <w:r w:rsidR="00780F66" w:rsidRPr="00E30AB1">
        <w:rPr>
          <w:rFonts w:cs="Times New Roman" w:hint="eastAsia"/>
          <w:color w:val="000000" w:themeColor="text1"/>
        </w:rPr>
        <w:t>按照</w:t>
      </w:r>
      <w:r w:rsidR="00780F66" w:rsidRPr="00E30AB1">
        <w:rPr>
          <w:rFonts w:cs="Times New Roman"/>
          <w:color w:val="000000" w:themeColor="text1"/>
        </w:rPr>
        <w:t>《生活垃圾填埋场污染控制标准》（</w:t>
      </w:r>
      <w:r w:rsidR="00780F66" w:rsidRPr="00E30AB1">
        <w:rPr>
          <w:rFonts w:cs="Times New Roman"/>
          <w:color w:val="000000" w:themeColor="text1"/>
        </w:rPr>
        <w:t>GB16889-20</w:t>
      </w:r>
      <w:r w:rsidR="00780F66" w:rsidRPr="00E30AB1">
        <w:rPr>
          <w:rFonts w:cs="Times New Roman" w:hint="eastAsia"/>
          <w:color w:val="000000" w:themeColor="text1"/>
        </w:rPr>
        <w:t>24</w:t>
      </w:r>
      <w:r w:rsidR="00780F66" w:rsidRPr="00E30AB1">
        <w:rPr>
          <w:rFonts w:cs="Times New Roman"/>
          <w:color w:val="000000" w:themeColor="text1"/>
        </w:rPr>
        <w:t>）</w:t>
      </w:r>
      <w:r w:rsidR="00780F66" w:rsidRPr="00E30AB1">
        <w:rPr>
          <w:rFonts w:cs="Times New Roman" w:hint="eastAsia"/>
          <w:color w:val="000000" w:themeColor="text1"/>
        </w:rPr>
        <w:t>要求，</w:t>
      </w:r>
      <w:r w:rsidR="00780F66" w:rsidRPr="00E30AB1">
        <w:rPr>
          <w:rFonts w:hint="eastAsia"/>
          <w:color w:val="000000" w:themeColor="text1"/>
        </w:rPr>
        <w:t>填埋场土地开发利用时，应按照</w:t>
      </w:r>
      <w:r w:rsidR="00780F66" w:rsidRPr="00E30AB1">
        <w:rPr>
          <w:rFonts w:hint="eastAsia"/>
          <w:color w:val="000000" w:themeColor="text1"/>
        </w:rPr>
        <w:t xml:space="preserve"> HJ25.1</w:t>
      </w:r>
      <w:r w:rsidR="00780F66" w:rsidRPr="00E30AB1">
        <w:rPr>
          <w:rFonts w:hint="eastAsia"/>
          <w:color w:val="000000" w:themeColor="text1"/>
        </w:rPr>
        <w:t>、</w:t>
      </w:r>
      <w:r w:rsidR="00780F66" w:rsidRPr="00E30AB1">
        <w:rPr>
          <w:rFonts w:hint="eastAsia"/>
          <w:color w:val="000000" w:themeColor="text1"/>
        </w:rPr>
        <w:t>HJ25.2</w:t>
      </w:r>
      <w:r w:rsidR="00780F66" w:rsidRPr="00E30AB1">
        <w:rPr>
          <w:rFonts w:hint="eastAsia"/>
          <w:color w:val="000000" w:themeColor="text1"/>
        </w:rPr>
        <w:t>、</w:t>
      </w:r>
      <w:r w:rsidR="00780F66" w:rsidRPr="00E30AB1">
        <w:rPr>
          <w:rFonts w:hint="eastAsia"/>
          <w:color w:val="000000" w:themeColor="text1"/>
        </w:rPr>
        <w:t>HJ25.3</w:t>
      </w:r>
      <w:r w:rsidR="00780F66" w:rsidRPr="00E30AB1">
        <w:rPr>
          <w:rFonts w:hint="eastAsia"/>
          <w:color w:val="000000" w:themeColor="text1"/>
        </w:rPr>
        <w:t>等相关标准进行环境调查和风险评估。稳定化场地利用还应满足</w:t>
      </w:r>
      <w:r w:rsidR="00780F66" w:rsidRPr="00E30AB1">
        <w:rPr>
          <w:rFonts w:hint="eastAsia"/>
          <w:color w:val="000000" w:themeColor="text1"/>
        </w:rPr>
        <w:t>GB/T25179</w:t>
      </w:r>
      <w:r w:rsidR="00780F66" w:rsidRPr="00E30AB1">
        <w:rPr>
          <w:rFonts w:hint="eastAsia"/>
          <w:color w:val="000000" w:themeColor="text1"/>
        </w:rPr>
        <w:t>中稳定化利用的判定要求。</w:t>
      </w:r>
    </w:p>
    <w:p w14:paraId="3593D65E" w14:textId="20E50BE7" w:rsidR="00B479CD" w:rsidRPr="00E30AB1" w:rsidRDefault="00B479CD" w:rsidP="00566123">
      <w:pPr>
        <w:pStyle w:val="2"/>
        <w:rPr>
          <w:color w:val="000000" w:themeColor="text1"/>
        </w:rPr>
      </w:pPr>
      <w:bookmarkStart w:id="166" w:name="_Toc180057295"/>
      <w:r w:rsidRPr="00E30AB1">
        <w:rPr>
          <w:color w:val="000000" w:themeColor="text1"/>
        </w:rPr>
        <w:t>环保投资</w:t>
      </w:r>
      <w:bookmarkEnd w:id="166"/>
    </w:p>
    <w:p w14:paraId="501CBBE5" w14:textId="7D60294F" w:rsidR="00B479CD" w:rsidRPr="00E30AB1" w:rsidRDefault="00CB39D6" w:rsidP="00E9698C">
      <w:pPr>
        <w:ind w:firstLine="480"/>
        <w:rPr>
          <w:rFonts w:cs="Times New Roman"/>
          <w:color w:val="000000" w:themeColor="text1"/>
        </w:rPr>
      </w:pPr>
      <w:r w:rsidRPr="00E30AB1">
        <w:rPr>
          <w:rFonts w:cs="Times New Roman"/>
          <w:color w:val="000000" w:themeColor="text1"/>
        </w:rPr>
        <w:t>本工程总投资</w:t>
      </w:r>
      <w:r w:rsidR="00BF1252" w:rsidRPr="00E30AB1">
        <w:rPr>
          <w:rFonts w:cs="Times New Roman" w:hint="eastAsia"/>
          <w:color w:val="000000" w:themeColor="text1"/>
        </w:rPr>
        <w:t>727.9</w:t>
      </w:r>
      <w:r w:rsidRPr="00E30AB1">
        <w:rPr>
          <w:rFonts w:cs="Times New Roman"/>
          <w:color w:val="000000" w:themeColor="text1"/>
        </w:rPr>
        <w:t>万元，</w:t>
      </w:r>
      <w:r w:rsidR="00610A9E" w:rsidRPr="00E30AB1">
        <w:rPr>
          <w:rFonts w:cs="Times New Roman"/>
          <w:color w:val="000000" w:themeColor="text1"/>
        </w:rPr>
        <w:t>其中环保投资</w:t>
      </w:r>
      <w:r w:rsidR="001E348E" w:rsidRPr="00E30AB1">
        <w:rPr>
          <w:rFonts w:cs="Times New Roman" w:hint="eastAsia"/>
          <w:color w:val="000000" w:themeColor="text1"/>
        </w:rPr>
        <w:t>1</w:t>
      </w:r>
      <w:r w:rsidR="00FC1C26" w:rsidRPr="00E30AB1">
        <w:rPr>
          <w:rFonts w:cs="Times New Roman" w:hint="eastAsia"/>
          <w:color w:val="000000" w:themeColor="text1"/>
        </w:rPr>
        <w:t>0</w:t>
      </w:r>
      <w:r w:rsidR="001E348E" w:rsidRPr="00E30AB1">
        <w:rPr>
          <w:rFonts w:cs="Times New Roman" w:hint="eastAsia"/>
          <w:color w:val="000000" w:themeColor="text1"/>
        </w:rPr>
        <w:t>1</w:t>
      </w:r>
      <w:r w:rsidR="00610A9E" w:rsidRPr="00E30AB1">
        <w:rPr>
          <w:rFonts w:cs="Times New Roman"/>
          <w:color w:val="000000" w:themeColor="text1"/>
        </w:rPr>
        <w:t>万元，占总投资的</w:t>
      </w:r>
      <w:r w:rsidR="000C79A5" w:rsidRPr="00E30AB1">
        <w:rPr>
          <w:rFonts w:cs="Times New Roman" w:hint="eastAsia"/>
          <w:color w:val="000000" w:themeColor="text1"/>
        </w:rPr>
        <w:t>13.88</w:t>
      </w:r>
      <w:r w:rsidR="00610A9E" w:rsidRPr="00E30AB1">
        <w:rPr>
          <w:rFonts w:cs="Times New Roman"/>
          <w:color w:val="000000" w:themeColor="text1"/>
        </w:rPr>
        <w:t>%</w:t>
      </w:r>
      <w:r w:rsidR="00610A9E" w:rsidRPr="00E30AB1">
        <w:rPr>
          <w:rFonts w:cs="Times New Roman"/>
          <w:color w:val="000000" w:themeColor="text1"/>
        </w:rPr>
        <w:t>。</w:t>
      </w:r>
      <w:r w:rsidR="007E601B" w:rsidRPr="00E30AB1">
        <w:rPr>
          <w:rFonts w:cs="Times New Roman"/>
          <w:color w:val="000000" w:themeColor="text1"/>
        </w:rPr>
        <w:t>环保投资估算</w:t>
      </w:r>
      <w:r w:rsidR="00610A9E" w:rsidRPr="00E30AB1">
        <w:rPr>
          <w:rFonts w:cs="Times New Roman"/>
          <w:color w:val="000000" w:themeColor="text1"/>
        </w:rPr>
        <w:t>详见下表。</w:t>
      </w:r>
    </w:p>
    <w:p w14:paraId="48ECF7C1" w14:textId="34D6E5F6" w:rsidR="00610A9E" w:rsidRPr="00E30AB1" w:rsidRDefault="007E601B" w:rsidP="00D71DF7">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8</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4</w:t>
      </w:r>
      <w:r w:rsidR="001D4138" w:rsidRPr="00E30AB1">
        <w:rPr>
          <w:color w:val="000000" w:themeColor="text1"/>
        </w:rPr>
        <w:fldChar w:fldCharType="end"/>
      </w:r>
      <w:r w:rsidRPr="00E30AB1">
        <w:rPr>
          <w:color w:val="000000" w:themeColor="text1"/>
        </w:rPr>
        <w:t>环保投资估算一览表</w:t>
      </w:r>
    </w:p>
    <w:tbl>
      <w:tblPr>
        <w:tblStyle w:val="a7"/>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94"/>
        <w:gridCol w:w="709"/>
        <w:gridCol w:w="992"/>
        <w:gridCol w:w="4394"/>
        <w:gridCol w:w="1134"/>
        <w:gridCol w:w="1117"/>
      </w:tblGrid>
      <w:tr w:rsidR="00E30AB1" w:rsidRPr="00E30AB1" w14:paraId="7761784A" w14:textId="77777777" w:rsidTr="006F7629">
        <w:trPr>
          <w:tblHeader/>
        </w:trPr>
        <w:tc>
          <w:tcPr>
            <w:tcW w:w="2395" w:type="dxa"/>
            <w:gridSpan w:val="3"/>
            <w:vAlign w:val="center"/>
          </w:tcPr>
          <w:p w14:paraId="36D7CA34" w14:textId="39926954" w:rsidR="00F67940" w:rsidRPr="00E30AB1" w:rsidRDefault="00F67940" w:rsidP="007E601B">
            <w:pPr>
              <w:pStyle w:val="lwx1"/>
              <w:rPr>
                <w:rFonts w:cs="Times New Roman"/>
                <w:color w:val="000000" w:themeColor="text1"/>
              </w:rPr>
            </w:pPr>
            <w:r w:rsidRPr="00E30AB1">
              <w:rPr>
                <w:rFonts w:cs="Times New Roman"/>
                <w:color w:val="000000" w:themeColor="text1"/>
              </w:rPr>
              <w:t>类别</w:t>
            </w:r>
          </w:p>
        </w:tc>
        <w:tc>
          <w:tcPr>
            <w:tcW w:w="4394" w:type="dxa"/>
            <w:vAlign w:val="center"/>
          </w:tcPr>
          <w:p w14:paraId="0F750AC7" w14:textId="3158CBDB" w:rsidR="00F67940" w:rsidRPr="00E30AB1" w:rsidRDefault="00F67940" w:rsidP="007E601B">
            <w:pPr>
              <w:pStyle w:val="lwx1"/>
              <w:rPr>
                <w:rFonts w:cs="Times New Roman"/>
                <w:color w:val="000000" w:themeColor="text1"/>
              </w:rPr>
            </w:pPr>
            <w:r w:rsidRPr="00E30AB1">
              <w:rPr>
                <w:rFonts w:cs="Times New Roman"/>
                <w:color w:val="000000" w:themeColor="text1"/>
              </w:rPr>
              <w:t>治理措施</w:t>
            </w:r>
          </w:p>
        </w:tc>
        <w:tc>
          <w:tcPr>
            <w:tcW w:w="1134" w:type="dxa"/>
            <w:vAlign w:val="center"/>
          </w:tcPr>
          <w:p w14:paraId="7AD19FA9" w14:textId="77777777" w:rsidR="00F67940" w:rsidRPr="00E30AB1" w:rsidRDefault="00F67940" w:rsidP="007E601B">
            <w:pPr>
              <w:pStyle w:val="lwx1"/>
              <w:rPr>
                <w:rFonts w:cs="Times New Roman"/>
                <w:color w:val="000000" w:themeColor="text1"/>
              </w:rPr>
            </w:pPr>
            <w:r w:rsidRPr="00E30AB1">
              <w:rPr>
                <w:rFonts w:cs="Times New Roman"/>
                <w:color w:val="000000" w:themeColor="text1"/>
              </w:rPr>
              <w:t>投资</w:t>
            </w:r>
          </w:p>
          <w:p w14:paraId="182B3EA0" w14:textId="56E720A3" w:rsidR="00F67940" w:rsidRPr="00E30AB1" w:rsidRDefault="00F67940" w:rsidP="007E601B">
            <w:pPr>
              <w:pStyle w:val="lwx1"/>
              <w:rPr>
                <w:rFonts w:cs="Times New Roman"/>
                <w:color w:val="000000" w:themeColor="text1"/>
              </w:rPr>
            </w:pPr>
            <w:r w:rsidRPr="00E30AB1">
              <w:rPr>
                <w:rFonts w:cs="Times New Roman"/>
                <w:color w:val="000000" w:themeColor="text1"/>
              </w:rPr>
              <w:t>（万元）</w:t>
            </w:r>
          </w:p>
        </w:tc>
        <w:tc>
          <w:tcPr>
            <w:tcW w:w="1117" w:type="dxa"/>
            <w:vAlign w:val="center"/>
          </w:tcPr>
          <w:p w14:paraId="4E0E3ACB" w14:textId="136C0D7B" w:rsidR="00F67940" w:rsidRPr="00E30AB1" w:rsidRDefault="00F67940" w:rsidP="007E601B">
            <w:pPr>
              <w:pStyle w:val="lwx1"/>
              <w:rPr>
                <w:rFonts w:cs="Times New Roman"/>
                <w:color w:val="000000" w:themeColor="text1"/>
              </w:rPr>
            </w:pPr>
            <w:r w:rsidRPr="00E30AB1">
              <w:rPr>
                <w:rFonts w:cs="Times New Roman"/>
                <w:color w:val="000000" w:themeColor="text1"/>
              </w:rPr>
              <w:t>备注</w:t>
            </w:r>
          </w:p>
        </w:tc>
      </w:tr>
      <w:tr w:rsidR="00E30AB1" w:rsidRPr="00E30AB1" w14:paraId="3D2FA512" w14:textId="77777777" w:rsidTr="006F7629">
        <w:tc>
          <w:tcPr>
            <w:tcW w:w="694" w:type="dxa"/>
            <w:vMerge w:val="restart"/>
            <w:vAlign w:val="center"/>
          </w:tcPr>
          <w:p w14:paraId="495313C0" w14:textId="662ACCA3" w:rsidR="00187797" w:rsidRPr="00E30AB1" w:rsidRDefault="00187797" w:rsidP="007E601B">
            <w:pPr>
              <w:pStyle w:val="lwx1"/>
              <w:rPr>
                <w:rFonts w:cs="Times New Roman"/>
                <w:color w:val="000000" w:themeColor="text1"/>
              </w:rPr>
            </w:pPr>
            <w:r w:rsidRPr="00E30AB1">
              <w:rPr>
                <w:rFonts w:cs="Times New Roman"/>
                <w:color w:val="000000" w:themeColor="text1"/>
              </w:rPr>
              <w:t>施工期</w:t>
            </w:r>
          </w:p>
        </w:tc>
        <w:tc>
          <w:tcPr>
            <w:tcW w:w="1701" w:type="dxa"/>
            <w:gridSpan w:val="2"/>
            <w:vAlign w:val="center"/>
          </w:tcPr>
          <w:p w14:paraId="7150A112" w14:textId="7E3DB3B1" w:rsidR="00187797" w:rsidRPr="00E30AB1" w:rsidRDefault="00187797" w:rsidP="007E601B">
            <w:pPr>
              <w:pStyle w:val="lwx1"/>
              <w:rPr>
                <w:rFonts w:cs="Times New Roman"/>
                <w:color w:val="000000" w:themeColor="text1"/>
              </w:rPr>
            </w:pPr>
            <w:r w:rsidRPr="00E30AB1">
              <w:rPr>
                <w:rFonts w:cs="Times New Roman"/>
                <w:color w:val="000000" w:themeColor="text1"/>
              </w:rPr>
              <w:t>废气</w:t>
            </w:r>
          </w:p>
        </w:tc>
        <w:tc>
          <w:tcPr>
            <w:tcW w:w="4394" w:type="dxa"/>
            <w:vAlign w:val="center"/>
          </w:tcPr>
          <w:p w14:paraId="3D4028D9" w14:textId="51EEC01B" w:rsidR="00187797" w:rsidRPr="00E30AB1" w:rsidRDefault="00187797" w:rsidP="007E601B">
            <w:pPr>
              <w:pStyle w:val="lwx1"/>
              <w:rPr>
                <w:rFonts w:cs="Times New Roman"/>
                <w:color w:val="000000" w:themeColor="text1"/>
              </w:rPr>
            </w:pPr>
            <w:r w:rsidRPr="00E30AB1">
              <w:rPr>
                <w:rFonts w:cs="Times New Roman"/>
                <w:color w:val="000000" w:themeColor="text1"/>
                <w:szCs w:val="24"/>
              </w:rPr>
              <w:t>定期洒水；运输过程中加盖篷布</w:t>
            </w:r>
            <w:r w:rsidRPr="00E30AB1">
              <w:rPr>
                <w:rFonts w:cs="Times New Roman"/>
                <w:color w:val="000000" w:themeColor="text1"/>
              </w:rPr>
              <w:t xml:space="preserve"> </w:t>
            </w:r>
          </w:p>
        </w:tc>
        <w:tc>
          <w:tcPr>
            <w:tcW w:w="1134" w:type="dxa"/>
            <w:vAlign w:val="center"/>
          </w:tcPr>
          <w:p w14:paraId="616BE9AB" w14:textId="72ED05D0" w:rsidR="00187797" w:rsidRPr="00E30AB1" w:rsidRDefault="00187797" w:rsidP="007E601B">
            <w:pPr>
              <w:pStyle w:val="lwx1"/>
              <w:rPr>
                <w:rFonts w:cs="Times New Roman"/>
                <w:color w:val="000000" w:themeColor="text1"/>
              </w:rPr>
            </w:pPr>
            <w:r w:rsidRPr="00E30AB1">
              <w:rPr>
                <w:rFonts w:cs="Times New Roman" w:hint="eastAsia"/>
                <w:color w:val="000000" w:themeColor="text1"/>
              </w:rPr>
              <w:t>1</w:t>
            </w:r>
          </w:p>
        </w:tc>
        <w:tc>
          <w:tcPr>
            <w:tcW w:w="1117" w:type="dxa"/>
            <w:vAlign w:val="center"/>
          </w:tcPr>
          <w:p w14:paraId="03F020FD" w14:textId="2966C8C8" w:rsidR="00187797" w:rsidRPr="00E30AB1" w:rsidRDefault="00187797" w:rsidP="007E601B">
            <w:pPr>
              <w:pStyle w:val="lwx1"/>
              <w:rPr>
                <w:rFonts w:cs="Times New Roman"/>
                <w:color w:val="000000" w:themeColor="text1"/>
              </w:rPr>
            </w:pPr>
          </w:p>
        </w:tc>
      </w:tr>
      <w:tr w:rsidR="00E30AB1" w:rsidRPr="00E30AB1" w14:paraId="0B6BA452" w14:textId="77777777" w:rsidTr="006F7629">
        <w:tc>
          <w:tcPr>
            <w:tcW w:w="694" w:type="dxa"/>
            <w:vMerge/>
            <w:vAlign w:val="center"/>
          </w:tcPr>
          <w:p w14:paraId="22245D8A" w14:textId="77777777" w:rsidR="00187797" w:rsidRPr="00E30AB1" w:rsidRDefault="00187797" w:rsidP="007E601B">
            <w:pPr>
              <w:pStyle w:val="lwx1"/>
              <w:rPr>
                <w:rFonts w:cs="Times New Roman"/>
                <w:color w:val="000000" w:themeColor="text1"/>
              </w:rPr>
            </w:pPr>
          </w:p>
        </w:tc>
        <w:tc>
          <w:tcPr>
            <w:tcW w:w="1701" w:type="dxa"/>
            <w:gridSpan w:val="2"/>
            <w:vAlign w:val="center"/>
          </w:tcPr>
          <w:p w14:paraId="796C9FF7" w14:textId="202387E3" w:rsidR="00187797" w:rsidRPr="00E30AB1" w:rsidRDefault="00187797" w:rsidP="007E601B">
            <w:pPr>
              <w:pStyle w:val="lwx1"/>
              <w:rPr>
                <w:rFonts w:cs="Times New Roman"/>
                <w:color w:val="000000" w:themeColor="text1"/>
              </w:rPr>
            </w:pPr>
            <w:r w:rsidRPr="00E30AB1">
              <w:rPr>
                <w:rFonts w:cs="Times New Roman"/>
                <w:color w:val="000000" w:themeColor="text1"/>
              </w:rPr>
              <w:t>废水</w:t>
            </w:r>
          </w:p>
        </w:tc>
        <w:tc>
          <w:tcPr>
            <w:tcW w:w="4394" w:type="dxa"/>
            <w:vAlign w:val="center"/>
          </w:tcPr>
          <w:p w14:paraId="5741B313" w14:textId="0E32DF05" w:rsidR="00187797" w:rsidRPr="00E30AB1" w:rsidRDefault="00187797" w:rsidP="007E601B">
            <w:pPr>
              <w:pStyle w:val="lwx1"/>
              <w:rPr>
                <w:rFonts w:cs="Times New Roman"/>
                <w:color w:val="000000" w:themeColor="text1"/>
              </w:rPr>
            </w:pPr>
            <w:r w:rsidRPr="00E30AB1">
              <w:rPr>
                <w:rFonts w:cs="Times New Roman"/>
                <w:color w:val="000000" w:themeColor="text1"/>
              </w:rPr>
              <w:t>隔油沉淀池</w:t>
            </w:r>
            <w:r w:rsidRPr="00E30AB1">
              <w:rPr>
                <w:rFonts w:cs="Times New Roman"/>
                <w:color w:val="000000" w:themeColor="text1"/>
              </w:rPr>
              <w:t>1</w:t>
            </w:r>
            <w:r w:rsidRPr="00E30AB1">
              <w:rPr>
                <w:rFonts w:cs="Times New Roman"/>
                <w:color w:val="000000" w:themeColor="text1"/>
              </w:rPr>
              <w:t>座</w:t>
            </w:r>
          </w:p>
        </w:tc>
        <w:tc>
          <w:tcPr>
            <w:tcW w:w="1134" w:type="dxa"/>
            <w:vAlign w:val="center"/>
          </w:tcPr>
          <w:p w14:paraId="0E7FD2EC" w14:textId="30704B2D" w:rsidR="00187797" w:rsidRPr="00E30AB1" w:rsidRDefault="00187797" w:rsidP="007E601B">
            <w:pPr>
              <w:pStyle w:val="lwx1"/>
              <w:rPr>
                <w:rFonts w:cs="Times New Roman"/>
                <w:color w:val="000000" w:themeColor="text1"/>
              </w:rPr>
            </w:pPr>
            <w:r w:rsidRPr="00E30AB1">
              <w:rPr>
                <w:rFonts w:cs="Times New Roman"/>
                <w:color w:val="000000" w:themeColor="text1"/>
              </w:rPr>
              <w:t>5</w:t>
            </w:r>
          </w:p>
        </w:tc>
        <w:tc>
          <w:tcPr>
            <w:tcW w:w="1117" w:type="dxa"/>
            <w:vAlign w:val="center"/>
          </w:tcPr>
          <w:p w14:paraId="58CB543E" w14:textId="77777777" w:rsidR="00187797" w:rsidRPr="00E30AB1" w:rsidRDefault="00187797" w:rsidP="007E601B">
            <w:pPr>
              <w:pStyle w:val="lwx1"/>
              <w:rPr>
                <w:rFonts w:cs="Times New Roman"/>
                <w:color w:val="000000" w:themeColor="text1"/>
              </w:rPr>
            </w:pPr>
          </w:p>
        </w:tc>
      </w:tr>
      <w:tr w:rsidR="00E30AB1" w:rsidRPr="00E30AB1" w14:paraId="1EA462FE" w14:textId="77777777" w:rsidTr="006F7629">
        <w:tc>
          <w:tcPr>
            <w:tcW w:w="694" w:type="dxa"/>
            <w:vMerge/>
            <w:vAlign w:val="center"/>
          </w:tcPr>
          <w:p w14:paraId="4783D698" w14:textId="77777777" w:rsidR="00187797" w:rsidRPr="00E30AB1" w:rsidRDefault="00187797" w:rsidP="007E601B">
            <w:pPr>
              <w:pStyle w:val="lwx1"/>
              <w:rPr>
                <w:rFonts w:cs="Times New Roman"/>
                <w:color w:val="000000" w:themeColor="text1"/>
              </w:rPr>
            </w:pPr>
          </w:p>
        </w:tc>
        <w:tc>
          <w:tcPr>
            <w:tcW w:w="1701" w:type="dxa"/>
            <w:gridSpan w:val="2"/>
            <w:vAlign w:val="center"/>
          </w:tcPr>
          <w:p w14:paraId="64D5263A" w14:textId="50A2716C" w:rsidR="00187797" w:rsidRPr="00E30AB1" w:rsidRDefault="00187797" w:rsidP="007E601B">
            <w:pPr>
              <w:pStyle w:val="lwx1"/>
              <w:rPr>
                <w:rFonts w:cs="Times New Roman"/>
                <w:color w:val="000000" w:themeColor="text1"/>
              </w:rPr>
            </w:pPr>
            <w:r w:rsidRPr="00E30AB1">
              <w:rPr>
                <w:rFonts w:cs="Times New Roman"/>
                <w:color w:val="000000" w:themeColor="text1"/>
              </w:rPr>
              <w:t>噪声</w:t>
            </w:r>
          </w:p>
        </w:tc>
        <w:tc>
          <w:tcPr>
            <w:tcW w:w="4394" w:type="dxa"/>
            <w:vAlign w:val="center"/>
          </w:tcPr>
          <w:p w14:paraId="602859F5" w14:textId="307F1EEC" w:rsidR="00187797" w:rsidRPr="00E30AB1" w:rsidRDefault="00187797" w:rsidP="007E601B">
            <w:pPr>
              <w:pStyle w:val="lwx1"/>
              <w:rPr>
                <w:rFonts w:cs="Times New Roman"/>
                <w:color w:val="000000" w:themeColor="text1"/>
              </w:rPr>
            </w:pPr>
            <w:r w:rsidRPr="00E30AB1">
              <w:rPr>
                <w:rFonts w:cs="Times New Roman"/>
                <w:color w:val="000000" w:themeColor="text1"/>
              </w:rPr>
              <w:t>合理安排施工时间，选用低噪声设备</w:t>
            </w:r>
          </w:p>
        </w:tc>
        <w:tc>
          <w:tcPr>
            <w:tcW w:w="1134" w:type="dxa"/>
            <w:vAlign w:val="center"/>
          </w:tcPr>
          <w:p w14:paraId="070FF282" w14:textId="0122D5CA" w:rsidR="00187797" w:rsidRPr="00E30AB1" w:rsidRDefault="00187797" w:rsidP="007E601B">
            <w:pPr>
              <w:pStyle w:val="lwx1"/>
              <w:rPr>
                <w:rFonts w:cs="Times New Roman"/>
                <w:color w:val="000000" w:themeColor="text1"/>
              </w:rPr>
            </w:pPr>
            <w:r w:rsidRPr="00E30AB1">
              <w:rPr>
                <w:rFonts w:cs="Times New Roman"/>
                <w:color w:val="000000" w:themeColor="text1"/>
              </w:rPr>
              <w:t>10</w:t>
            </w:r>
          </w:p>
        </w:tc>
        <w:tc>
          <w:tcPr>
            <w:tcW w:w="1117" w:type="dxa"/>
            <w:vAlign w:val="center"/>
          </w:tcPr>
          <w:p w14:paraId="09D72B4A" w14:textId="77777777" w:rsidR="00187797" w:rsidRPr="00E30AB1" w:rsidRDefault="00187797" w:rsidP="007E601B">
            <w:pPr>
              <w:pStyle w:val="lwx1"/>
              <w:rPr>
                <w:rFonts w:cs="Times New Roman"/>
                <w:color w:val="000000" w:themeColor="text1"/>
              </w:rPr>
            </w:pPr>
          </w:p>
        </w:tc>
      </w:tr>
      <w:tr w:rsidR="00E30AB1" w:rsidRPr="00E30AB1" w14:paraId="78DACA21" w14:textId="77777777" w:rsidTr="006F7629">
        <w:tc>
          <w:tcPr>
            <w:tcW w:w="694" w:type="dxa"/>
            <w:vMerge/>
            <w:vAlign w:val="center"/>
          </w:tcPr>
          <w:p w14:paraId="55E7CD10" w14:textId="77777777" w:rsidR="00187797" w:rsidRPr="00E30AB1" w:rsidRDefault="00187797" w:rsidP="007E601B">
            <w:pPr>
              <w:pStyle w:val="lwx1"/>
              <w:rPr>
                <w:rFonts w:cs="Times New Roman"/>
                <w:color w:val="000000" w:themeColor="text1"/>
              </w:rPr>
            </w:pPr>
          </w:p>
        </w:tc>
        <w:tc>
          <w:tcPr>
            <w:tcW w:w="1701" w:type="dxa"/>
            <w:gridSpan w:val="2"/>
            <w:vAlign w:val="center"/>
          </w:tcPr>
          <w:p w14:paraId="38B2B774" w14:textId="59FA1931" w:rsidR="00187797" w:rsidRPr="00E30AB1" w:rsidRDefault="00187797" w:rsidP="007E601B">
            <w:pPr>
              <w:pStyle w:val="lwx1"/>
              <w:rPr>
                <w:rFonts w:cs="Times New Roman"/>
                <w:color w:val="000000" w:themeColor="text1"/>
              </w:rPr>
            </w:pPr>
            <w:r w:rsidRPr="00E30AB1">
              <w:rPr>
                <w:rFonts w:cs="Times New Roman" w:hint="eastAsia"/>
                <w:color w:val="000000" w:themeColor="text1"/>
              </w:rPr>
              <w:t>固体废物</w:t>
            </w:r>
          </w:p>
        </w:tc>
        <w:tc>
          <w:tcPr>
            <w:tcW w:w="4394" w:type="dxa"/>
            <w:vAlign w:val="center"/>
          </w:tcPr>
          <w:p w14:paraId="3B34B269" w14:textId="7C4B86D3" w:rsidR="00187797" w:rsidRPr="00E30AB1" w:rsidRDefault="00701F33" w:rsidP="007E601B">
            <w:pPr>
              <w:pStyle w:val="lwx1"/>
              <w:rPr>
                <w:rFonts w:cs="Times New Roman"/>
                <w:color w:val="000000" w:themeColor="text1"/>
              </w:rPr>
            </w:pPr>
            <w:r w:rsidRPr="00E30AB1">
              <w:rPr>
                <w:rFonts w:cs="Times New Roman" w:hint="eastAsia"/>
                <w:color w:val="000000" w:themeColor="text1"/>
              </w:rPr>
              <w:t>弃土</w:t>
            </w:r>
            <w:r w:rsidR="00600918" w:rsidRPr="00E30AB1">
              <w:rPr>
                <w:rFonts w:cs="Times New Roman" w:hint="eastAsia"/>
                <w:color w:val="000000" w:themeColor="text1"/>
              </w:rPr>
              <w:t>运往虎家梁弃土场</w:t>
            </w:r>
          </w:p>
        </w:tc>
        <w:tc>
          <w:tcPr>
            <w:tcW w:w="1134" w:type="dxa"/>
            <w:vAlign w:val="center"/>
          </w:tcPr>
          <w:p w14:paraId="6FAD34BE" w14:textId="2A6AA5B9" w:rsidR="00187797" w:rsidRPr="00E30AB1" w:rsidRDefault="00656398" w:rsidP="007E601B">
            <w:pPr>
              <w:pStyle w:val="lwx1"/>
              <w:rPr>
                <w:rFonts w:cs="Times New Roman"/>
                <w:color w:val="000000" w:themeColor="text1"/>
              </w:rPr>
            </w:pPr>
            <w:r w:rsidRPr="00E30AB1">
              <w:rPr>
                <w:rFonts w:cs="Times New Roman" w:hint="eastAsia"/>
                <w:color w:val="000000" w:themeColor="text1"/>
              </w:rPr>
              <w:t>10</w:t>
            </w:r>
          </w:p>
        </w:tc>
        <w:tc>
          <w:tcPr>
            <w:tcW w:w="1117" w:type="dxa"/>
            <w:vAlign w:val="center"/>
          </w:tcPr>
          <w:p w14:paraId="62CD4B9E" w14:textId="77777777" w:rsidR="00187797" w:rsidRPr="00E30AB1" w:rsidRDefault="00187797" w:rsidP="007E601B">
            <w:pPr>
              <w:pStyle w:val="lwx1"/>
              <w:rPr>
                <w:rFonts w:cs="Times New Roman"/>
                <w:color w:val="000000" w:themeColor="text1"/>
              </w:rPr>
            </w:pPr>
          </w:p>
        </w:tc>
      </w:tr>
      <w:tr w:rsidR="00E30AB1" w:rsidRPr="00E30AB1" w14:paraId="29F3BB07" w14:textId="77777777" w:rsidTr="006F7629">
        <w:tc>
          <w:tcPr>
            <w:tcW w:w="694" w:type="dxa"/>
            <w:vMerge w:val="restart"/>
            <w:vAlign w:val="center"/>
          </w:tcPr>
          <w:p w14:paraId="554357C1" w14:textId="14C34641" w:rsidR="00BE7717" w:rsidRPr="00E30AB1" w:rsidRDefault="00BE7717" w:rsidP="00BE7717">
            <w:pPr>
              <w:pStyle w:val="lwx1"/>
              <w:rPr>
                <w:rFonts w:cs="Times New Roman"/>
                <w:color w:val="000000" w:themeColor="text1"/>
              </w:rPr>
            </w:pPr>
            <w:r w:rsidRPr="00E30AB1">
              <w:rPr>
                <w:rFonts w:cs="Times New Roman"/>
                <w:color w:val="000000" w:themeColor="text1"/>
              </w:rPr>
              <w:t>运营期</w:t>
            </w:r>
          </w:p>
        </w:tc>
        <w:tc>
          <w:tcPr>
            <w:tcW w:w="709" w:type="dxa"/>
            <w:vMerge w:val="restart"/>
            <w:vAlign w:val="center"/>
          </w:tcPr>
          <w:p w14:paraId="118D2174" w14:textId="756FF5A0" w:rsidR="00BE7717" w:rsidRPr="00E30AB1" w:rsidRDefault="00BE7717" w:rsidP="00BE7717">
            <w:pPr>
              <w:pStyle w:val="lwx1"/>
              <w:rPr>
                <w:color w:val="000000" w:themeColor="text1"/>
              </w:rPr>
            </w:pPr>
            <w:r w:rsidRPr="00E30AB1">
              <w:rPr>
                <w:color w:val="000000" w:themeColor="text1"/>
              </w:rPr>
              <w:t>固化飞灰填埋场</w:t>
            </w:r>
          </w:p>
        </w:tc>
        <w:tc>
          <w:tcPr>
            <w:tcW w:w="992" w:type="dxa"/>
            <w:vAlign w:val="center"/>
          </w:tcPr>
          <w:p w14:paraId="480013A1" w14:textId="6376196E" w:rsidR="00BE7717" w:rsidRPr="00E30AB1" w:rsidRDefault="00BE7717" w:rsidP="00BE7717">
            <w:pPr>
              <w:pStyle w:val="lwx1"/>
              <w:rPr>
                <w:rFonts w:cs="Times New Roman"/>
                <w:color w:val="000000" w:themeColor="text1"/>
              </w:rPr>
            </w:pPr>
            <w:r w:rsidRPr="00E30AB1">
              <w:rPr>
                <w:rFonts w:cs="Times New Roman" w:hint="eastAsia"/>
                <w:color w:val="000000" w:themeColor="text1"/>
              </w:rPr>
              <w:t>截洪沟</w:t>
            </w:r>
          </w:p>
        </w:tc>
        <w:tc>
          <w:tcPr>
            <w:tcW w:w="4394" w:type="dxa"/>
            <w:vAlign w:val="center"/>
          </w:tcPr>
          <w:p w14:paraId="45FDE2E7" w14:textId="44BA71B2" w:rsidR="00BE7717" w:rsidRPr="00E30AB1" w:rsidRDefault="00BE7717" w:rsidP="00BE7717">
            <w:pPr>
              <w:pStyle w:val="lwx1"/>
              <w:jc w:val="both"/>
              <w:rPr>
                <w:rFonts w:cs="Times New Roman"/>
                <w:color w:val="000000" w:themeColor="text1"/>
              </w:rPr>
            </w:pPr>
            <w:r w:rsidRPr="00E30AB1">
              <w:rPr>
                <w:rFonts w:cs="Times New Roman" w:hint="eastAsia"/>
                <w:color w:val="000000" w:themeColor="text1"/>
              </w:rPr>
              <w:t>设计沿填埋库区的</w:t>
            </w:r>
            <w:r w:rsidRPr="00E30AB1">
              <w:rPr>
                <w:rFonts w:cs="Times New Roman"/>
                <w:color w:val="000000" w:themeColor="text1"/>
              </w:rPr>
              <w:t>325-355m</w:t>
            </w:r>
            <w:r w:rsidRPr="00E30AB1">
              <w:rPr>
                <w:rFonts w:cs="Times New Roman" w:hint="eastAsia"/>
                <w:color w:val="000000" w:themeColor="text1"/>
              </w:rPr>
              <w:t>标高填埋边界周边设置永久性环库截洪沟，总长为</w:t>
            </w:r>
            <w:r w:rsidRPr="00E30AB1">
              <w:rPr>
                <w:rFonts w:cs="Times New Roman"/>
                <w:color w:val="000000" w:themeColor="text1"/>
              </w:rPr>
              <w:t>500m</w:t>
            </w:r>
            <w:r w:rsidRPr="00E30AB1">
              <w:rPr>
                <w:rFonts w:cs="Times New Roman" w:hint="eastAsia"/>
                <w:color w:val="000000" w:themeColor="text1"/>
              </w:rPr>
              <w:t>。</w:t>
            </w:r>
          </w:p>
        </w:tc>
        <w:tc>
          <w:tcPr>
            <w:tcW w:w="1134" w:type="dxa"/>
            <w:vAlign w:val="center"/>
          </w:tcPr>
          <w:p w14:paraId="37F68279" w14:textId="3FA8803F" w:rsidR="00BE7717" w:rsidRPr="00E30AB1" w:rsidRDefault="00BE7717" w:rsidP="00BE7717">
            <w:pPr>
              <w:pStyle w:val="lwx1"/>
              <w:rPr>
                <w:rFonts w:cs="Times New Roman"/>
                <w:color w:val="000000" w:themeColor="text1"/>
              </w:rPr>
            </w:pPr>
            <w:r w:rsidRPr="00E30AB1">
              <w:rPr>
                <w:rFonts w:cs="Times New Roman"/>
                <w:color w:val="000000" w:themeColor="text1"/>
              </w:rPr>
              <w:t>/</w:t>
            </w:r>
          </w:p>
        </w:tc>
        <w:tc>
          <w:tcPr>
            <w:tcW w:w="1117" w:type="dxa"/>
            <w:vAlign w:val="center"/>
          </w:tcPr>
          <w:p w14:paraId="06F82B89" w14:textId="3E4CCEC6" w:rsidR="00BE7717" w:rsidRPr="00E30AB1" w:rsidRDefault="00BE7717" w:rsidP="00BE7717">
            <w:pPr>
              <w:pStyle w:val="lwx1"/>
              <w:rPr>
                <w:rFonts w:cs="Times New Roman"/>
                <w:color w:val="000000" w:themeColor="text1"/>
              </w:rPr>
            </w:pPr>
            <w:r w:rsidRPr="00E30AB1">
              <w:rPr>
                <w:rFonts w:cs="Times New Roman"/>
                <w:color w:val="000000" w:themeColor="text1"/>
              </w:rPr>
              <w:t>计入工程费</w:t>
            </w:r>
          </w:p>
        </w:tc>
      </w:tr>
      <w:tr w:rsidR="00E30AB1" w:rsidRPr="00E30AB1" w14:paraId="5409C1BB" w14:textId="77777777" w:rsidTr="006F7629">
        <w:tc>
          <w:tcPr>
            <w:tcW w:w="694" w:type="dxa"/>
            <w:vMerge/>
            <w:vAlign w:val="center"/>
          </w:tcPr>
          <w:p w14:paraId="75783CD7" w14:textId="77777777" w:rsidR="00BE7717" w:rsidRPr="00E30AB1" w:rsidRDefault="00BE7717" w:rsidP="00BE7717">
            <w:pPr>
              <w:pStyle w:val="lwx1"/>
              <w:rPr>
                <w:rFonts w:cs="Times New Roman"/>
                <w:color w:val="000000" w:themeColor="text1"/>
              </w:rPr>
            </w:pPr>
          </w:p>
        </w:tc>
        <w:tc>
          <w:tcPr>
            <w:tcW w:w="709" w:type="dxa"/>
            <w:vMerge/>
            <w:vAlign w:val="center"/>
          </w:tcPr>
          <w:p w14:paraId="20C2FAA5" w14:textId="77777777" w:rsidR="00BE7717" w:rsidRPr="00E30AB1" w:rsidRDefault="00BE7717" w:rsidP="00BE7717">
            <w:pPr>
              <w:pStyle w:val="lwx1"/>
              <w:rPr>
                <w:rFonts w:cs="Times New Roman"/>
                <w:color w:val="000000" w:themeColor="text1"/>
              </w:rPr>
            </w:pPr>
          </w:p>
        </w:tc>
        <w:tc>
          <w:tcPr>
            <w:tcW w:w="992" w:type="dxa"/>
            <w:vAlign w:val="center"/>
          </w:tcPr>
          <w:p w14:paraId="73164D33" w14:textId="491AA738" w:rsidR="00BE7717" w:rsidRPr="00E30AB1" w:rsidRDefault="00BE7717" w:rsidP="00BE7717">
            <w:pPr>
              <w:pStyle w:val="lwx1"/>
              <w:rPr>
                <w:rFonts w:cs="Times New Roman"/>
                <w:color w:val="000000" w:themeColor="text1"/>
              </w:rPr>
            </w:pPr>
            <w:r w:rsidRPr="00E30AB1">
              <w:rPr>
                <w:rFonts w:cs="Times New Roman" w:hint="eastAsia"/>
                <w:color w:val="000000" w:themeColor="text1"/>
              </w:rPr>
              <w:t>雨水导排</w:t>
            </w:r>
          </w:p>
        </w:tc>
        <w:tc>
          <w:tcPr>
            <w:tcW w:w="4394" w:type="dxa"/>
            <w:vAlign w:val="center"/>
          </w:tcPr>
          <w:p w14:paraId="399CA5BF" w14:textId="7BB31C2A" w:rsidR="00BE7717" w:rsidRPr="00E30AB1" w:rsidRDefault="00BE7717" w:rsidP="00307EEC">
            <w:pPr>
              <w:pStyle w:val="lwx1"/>
              <w:jc w:val="both"/>
              <w:rPr>
                <w:rFonts w:eastAsia="宋体" w:cs="Times New Roman"/>
                <w:color w:val="000000" w:themeColor="text1"/>
                <w:szCs w:val="24"/>
                <w:lang w:val="x-none"/>
              </w:rPr>
            </w:pPr>
            <w:r w:rsidRPr="00E30AB1">
              <w:rPr>
                <w:rFonts w:cs="Times New Roman" w:hint="eastAsia"/>
                <w:color w:val="000000" w:themeColor="text1"/>
              </w:rPr>
              <w:t>场外径流截排设施：包括沿填埋区边界设置的永久性环库截洪沟和设置在各水平防渗层锚固平台内侧及道路上的排水边沟。场内径流截排设施：设置在垃圾填埋平台面与终了坡面上</w:t>
            </w:r>
            <w:r w:rsidRPr="00E30AB1">
              <w:rPr>
                <w:rFonts w:cs="Times New Roman" w:hint="eastAsia"/>
                <w:color w:val="000000" w:themeColor="text1"/>
              </w:rPr>
              <w:lastRenderedPageBreak/>
              <w:t>的排水设施。</w:t>
            </w:r>
          </w:p>
        </w:tc>
        <w:tc>
          <w:tcPr>
            <w:tcW w:w="1134" w:type="dxa"/>
            <w:vAlign w:val="center"/>
          </w:tcPr>
          <w:p w14:paraId="498F72EB" w14:textId="456444C1" w:rsidR="00BE7717" w:rsidRPr="00E30AB1" w:rsidRDefault="00BE7717" w:rsidP="00BE7717">
            <w:pPr>
              <w:pStyle w:val="lwx1"/>
              <w:rPr>
                <w:rFonts w:cs="Times New Roman"/>
                <w:color w:val="000000" w:themeColor="text1"/>
              </w:rPr>
            </w:pPr>
            <w:r w:rsidRPr="00E30AB1">
              <w:rPr>
                <w:rFonts w:cs="Times New Roman"/>
                <w:color w:val="000000" w:themeColor="text1"/>
              </w:rPr>
              <w:lastRenderedPageBreak/>
              <w:t>/</w:t>
            </w:r>
          </w:p>
        </w:tc>
        <w:tc>
          <w:tcPr>
            <w:tcW w:w="1117" w:type="dxa"/>
            <w:vAlign w:val="center"/>
          </w:tcPr>
          <w:p w14:paraId="1F3875BE" w14:textId="32AE88DD" w:rsidR="00BE7717" w:rsidRPr="00E30AB1" w:rsidRDefault="00BE7717" w:rsidP="00BE7717">
            <w:pPr>
              <w:pStyle w:val="lwx1"/>
              <w:rPr>
                <w:rFonts w:cs="Times New Roman"/>
                <w:color w:val="000000" w:themeColor="text1"/>
              </w:rPr>
            </w:pPr>
            <w:r w:rsidRPr="00E30AB1">
              <w:rPr>
                <w:rFonts w:cs="Times New Roman"/>
                <w:color w:val="000000" w:themeColor="text1"/>
              </w:rPr>
              <w:t>计入工程费</w:t>
            </w:r>
          </w:p>
        </w:tc>
      </w:tr>
      <w:tr w:rsidR="00E30AB1" w:rsidRPr="00E30AB1" w14:paraId="11403144" w14:textId="77777777" w:rsidTr="006F7629">
        <w:tc>
          <w:tcPr>
            <w:tcW w:w="694" w:type="dxa"/>
            <w:vMerge/>
            <w:vAlign w:val="center"/>
          </w:tcPr>
          <w:p w14:paraId="6FEC9875" w14:textId="77777777" w:rsidR="00BE7717" w:rsidRPr="00E30AB1" w:rsidRDefault="00BE7717" w:rsidP="00BE7717">
            <w:pPr>
              <w:pStyle w:val="lwx1"/>
              <w:rPr>
                <w:rFonts w:cs="Times New Roman"/>
                <w:color w:val="000000" w:themeColor="text1"/>
              </w:rPr>
            </w:pPr>
          </w:p>
        </w:tc>
        <w:tc>
          <w:tcPr>
            <w:tcW w:w="709" w:type="dxa"/>
            <w:vMerge/>
            <w:vAlign w:val="center"/>
          </w:tcPr>
          <w:p w14:paraId="62A1C473" w14:textId="77777777" w:rsidR="00BE7717" w:rsidRPr="00E30AB1" w:rsidRDefault="00BE7717" w:rsidP="00BE7717">
            <w:pPr>
              <w:pStyle w:val="lwx1"/>
              <w:rPr>
                <w:rFonts w:cs="Times New Roman"/>
                <w:color w:val="000000" w:themeColor="text1"/>
              </w:rPr>
            </w:pPr>
          </w:p>
        </w:tc>
        <w:tc>
          <w:tcPr>
            <w:tcW w:w="992" w:type="dxa"/>
            <w:vAlign w:val="center"/>
          </w:tcPr>
          <w:p w14:paraId="72FA6B08" w14:textId="1E8DEAAF" w:rsidR="00BE7717" w:rsidRPr="00E30AB1" w:rsidRDefault="00BE7717" w:rsidP="00BE7717">
            <w:pPr>
              <w:pStyle w:val="lwx1"/>
              <w:rPr>
                <w:rFonts w:cs="Times New Roman"/>
                <w:color w:val="000000" w:themeColor="text1"/>
              </w:rPr>
            </w:pPr>
            <w:r w:rsidRPr="00E30AB1">
              <w:rPr>
                <w:rFonts w:cs="Times New Roman" w:hint="eastAsia"/>
                <w:color w:val="000000" w:themeColor="text1"/>
              </w:rPr>
              <w:t>渗滤液收集导排系统</w:t>
            </w:r>
          </w:p>
        </w:tc>
        <w:tc>
          <w:tcPr>
            <w:tcW w:w="4394" w:type="dxa"/>
            <w:vAlign w:val="center"/>
          </w:tcPr>
          <w:p w14:paraId="0BE90A65" w14:textId="5F614002" w:rsidR="00BE7717" w:rsidRPr="00E30AB1" w:rsidRDefault="00BE7717" w:rsidP="00BE7717">
            <w:pPr>
              <w:pStyle w:val="lwx1"/>
              <w:jc w:val="both"/>
              <w:rPr>
                <w:rFonts w:eastAsia="宋体" w:cs="Times New Roman"/>
                <w:color w:val="000000" w:themeColor="text1"/>
                <w:szCs w:val="24"/>
                <w:lang w:val="x-none"/>
              </w:rPr>
            </w:pPr>
            <w:r w:rsidRPr="00E30AB1">
              <w:rPr>
                <w:rFonts w:hint="eastAsia"/>
                <w:color w:val="000000" w:themeColor="text1"/>
              </w:rPr>
              <w:t>渗滤液导排系统铺设在中间分隔层上，包括渗滤液导排盲沟、</w:t>
            </w:r>
            <w:r w:rsidRPr="00E30AB1">
              <w:rPr>
                <w:rFonts w:hint="eastAsia"/>
                <w:color w:val="000000" w:themeColor="text1"/>
              </w:rPr>
              <w:t>300mm</w:t>
            </w:r>
            <w:r w:rsidRPr="00E30AB1">
              <w:rPr>
                <w:rFonts w:hint="eastAsia"/>
                <w:color w:val="000000" w:themeColor="text1"/>
              </w:rPr>
              <w:t>厚砾石导流层。</w:t>
            </w:r>
          </w:p>
        </w:tc>
        <w:tc>
          <w:tcPr>
            <w:tcW w:w="1134" w:type="dxa"/>
            <w:vAlign w:val="center"/>
          </w:tcPr>
          <w:p w14:paraId="06407B2B" w14:textId="5AD88FE2" w:rsidR="00BE7717" w:rsidRPr="00E30AB1" w:rsidRDefault="00BE7717" w:rsidP="00BE7717">
            <w:pPr>
              <w:pStyle w:val="lwx1"/>
              <w:rPr>
                <w:rFonts w:cs="Times New Roman"/>
                <w:color w:val="000000" w:themeColor="text1"/>
              </w:rPr>
            </w:pPr>
            <w:r w:rsidRPr="00E30AB1">
              <w:rPr>
                <w:rFonts w:cs="Times New Roman"/>
                <w:color w:val="000000" w:themeColor="text1"/>
              </w:rPr>
              <w:t>/</w:t>
            </w:r>
          </w:p>
        </w:tc>
        <w:tc>
          <w:tcPr>
            <w:tcW w:w="1117" w:type="dxa"/>
            <w:vAlign w:val="center"/>
          </w:tcPr>
          <w:p w14:paraId="72C1D61E" w14:textId="4114C5FD" w:rsidR="00BE7717" w:rsidRPr="00E30AB1" w:rsidRDefault="00BE7717" w:rsidP="00BE7717">
            <w:pPr>
              <w:pStyle w:val="lwx1"/>
              <w:rPr>
                <w:rFonts w:cs="Times New Roman"/>
                <w:color w:val="000000" w:themeColor="text1"/>
              </w:rPr>
            </w:pPr>
            <w:r w:rsidRPr="00E30AB1">
              <w:rPr>
                <w:rFonts w:cs="Times New Roman"/>
                <w:color w:val="000000" w:themeColor="text1"/>
              </w:rPr>
              <w:t>计入工程费</w:t>
            </w:r>
          </w:p>
        </w:tc>
      </w:tr>
      <w:tr w:rsidR="00E30AB1" w:rsidRPr="00E30AB1" w14:paraId="769DB88A" w14:textId="77777777" w:rsidTr="006F7629">
        <w:tc>
          <w:tcPr>
            <w:tcW w:w="694" w:type="dxa"/>
            <w:vMerge/>
            <w:vAlign w:val="center"/>
          </w:tcPr>
          <w:p w14:paraId="21C3C055" w14:textId="77777777" w:rsidR="00BE7717" w:rsidRPr="00E30AB1" w:rsidRDefault="00BE7717" w:rsidP="00BE7717">
            <w:pPr>
              <w:pStyle w:val="lwx1"/>
              <w:rPr>
                <w:rFonts w:cs="Times New Roman"/>
                <w:color w:val="000000" w:themeColor="text1"/>
              </w:rPr>
            </w:pPr>
          </w:p>
        </w:tc>
        <w:tc>
          <w:tcPr>
            <w:tcW w:w="709" w:type="dxa"/>
            <w:vMerge/>
            <w:vAlign w:val="center"/>
          </w:tcPr>
          <w:p w14:paraId="6DB647BB" w14:textId="77777777" w:rsidR="00BE7717" w:rsidRPr="00E30AB1" w:rsidRDefault="00BE7717" w:rsidP="00BE7717">
            <w:pPr>
              <w:pStyle w:val="lwx1"/>
              <w:rPr>
                <w:rFonts w:cs="Times New Roman"/>
                <w:color w:val="000000" w:themeColor="text1"/>
              </w:rPr>
            </w:pPr>
          </w:p>
        </w:tc>
        <w:tc>
          <w:tcPr>
            <w:tcW w:w="992" w:type="dxa"/>
            <w:vAlign w:val="center"/>
          </w:tcPr>
          <w:p w14:paraId="04EABC62" w14:textId="4570FF29" w:rsidR="00BE7717" w:rsidRPr="00E30AB1" w:rsidRDefault="00BE7717" w:rsidP="00BE7717">
            <w:pPr>
              <w:pStyle w:val="lwx1"/>
              <w:rPr>
                <w:rFonts w:cs="Times New Roman"/>
                <w:color w:val="000000" w:themeColor="text1"/>
              </w:rPr>
            </w:pPr>
            <w:r w:rsidRPr="00E30AB1">
              <w:rPr>
                <w:rFonts w:cs="Times New Roman"/>
                <w:color w:val="000000" w:themeColor="text1"/>
              </w:rPr>
              <w:t>填埋气导排系统</w:t>
            </w:r>
          </w:p>
        </w:tc>
        <w:tc>
          <w:tcPr>
            <w:tcW w:w="4394" w:type="dxa"/>
            <w:vAlign w:val="center"/>
          </w:tcPr>
          <w:p w14:paraId="3C49C15C" w14:textId="30E18536" w:rsidR="00BE7717" w:rsidRPr="00E30AB1" w:rsidRDefault="00BE7717" w:rsidP="00BE7717">
            <w:pPr>
              <w:pStyle w:val="lwx1"/>
              <w:jc w:val="both"/>
              <w:rPr>
                <w:rFonts w:eastAsia="宋体" w:cs="Times New Roman"/>
                <w:color w:val="000000" w:themeColor="text1"/>
                <w:szCs w:val="24"/>
                <w:lang w:val="x-none"/>
              </w:rPr>
            </w:pPr>
            <w:r w:rsidRPr="00E30AB1">
              <w:rPr>
                <w:rFonts w:cs="Times New Roman" w:hint="eastAsia"/>
                <w:color w:val="000000" w:themeColor="text1"/>
              </w:rPr>
              <w:t>本设计选用竖向导出方式，采用石笼竖井，导出井的井径为</w:t>
            </w:r>
            <w:r w:rsidRPr="00E30AB1">
              <w:rPr>
                <w:rFonts w:cs="Times New Roman" w:hint="eastAsia"/>
                <w:color w:val="000000" w:themeColor="text1"/>
              </w:rPr>
              <w:t>1m</w:t>
            </w:r>
            <w:r w:rsidRPr="00E30AB1">
              <w:rPr>
                <w:rFonts w:cs="Times New Roman" w:hint="eastAsia"/>
                <w:color w:val="000000" w:themeColor="text1"/>
              </w:rPr>
              <w:t>，由集气导渗管、碎石导气导渗层和土工网箍圈三部分成，其中的集气导渗管为</w:t>
            </w:r>
            <w:r w:rsidRPr="00E30AB1">
              <w:rPr>
                <w:rFonts w:cs="Times New Roman" w:hint="eastAsia"/>
                <w:color w:val="000000" w:themeColor="text1"/>
              </w:rPr>
              <w:t xml:space="preserve">DN140 HDPE </w:t>
            </w:r>
            <w:r w:rsidRPr="00E30AB1">
              <w:rPr>
                <w:rFonts w:cs="Times New Roman" w:hint="eastAsia"/>
                <w:color w:val="000000" w:themeColor="text1"/>
              </w:rPr>
              <w:t>多孔管。导出井按等梅花形、井间距</w:t>
            </w:r>
            <w:r w:rsidRPr="00E30AB1">
              <w:rPr>
                <w:rFonts w:cs="Times New Roman"/>
                <w:color w:val="000000" w:themeColor="text1"/>
              </w:rPr>
              <w:t>50m</w:t>
            </w:r>
            <w:r w:rsidRPr="00E30AB1">
              <w:rPr>
                <w:rFonts w:cs="Times New Roman" w:hint="eastAsia"/>
                <w:color w:val="000000" w:themeColor="text1"/>
              </w:rPr>
              <w:t>的原则布设。导气井上设点火器作燃烧处理或直接由导出井放空。</w:t>
            </w:r>
          </w:p>
        </w:tc>
        <w:tc>
          <w:tcPr>
            <w:tcW w:w="1134" w:type="dxa"/>
            <w:vAlign w:val="center"/>
          </w:tcPr>
          <w:p w14:paraId="748BC461" w14:textId="2B79EB6F" w:rsidR="00BE7717" w:rsidRPr="00E30AB1" w:rsidRDefault="00BE7717" w:rsidP="00BE7717">
            <w:pPr>
              <w:pStyle w:val="lwx1"/>
              <w:rPr>
                <w:rFonts w:cs="Times New Roman"/>
                <w:color w:val="000000" w:themeColor="text1"/>
              </w:rPr>
            </w:pPr>
            <w:r w:rsidRPr="00E30AB1">
              <w:rPr>
                <w:rFonts w:cs="Times New Roman"/>
                <w:color w:val="000000" w:themeColor="text1"/>
              </w:rPr>
              <w:t>/</w:t>
            </w:r>
          </w:p>
        </w:tc>
        <w:tc>
          <w:tcPr>
            <w:tcW w:w="1117" w:type="dxa"/>
            <w:vAlign w:val="center"/>
          </w:tcPr>
          <w:p w14:paraId="30F9B4E6" w14:textId="7F49BB9D" w:rsidR="00BE7717" w:rsidRPr="00E30AB1" w:rsidRDefault="00BE7717" w:rsidP="00BE7717">
            <w:pPr>
              <w:pStyle w:val="lwx1"/>
              <w:rPr>
                <w:rFonts w:cs="Times New Roman"/>
                <w:color w:val="000000" w:themeColor="text1"/>
              </w:rPr>
            </w:pPr>
            <w:r w:rsidRPr="00E30AB1">
              <w:rPr>
                <w:rFonts w:cs="Times New Roman"/>
                <w:color w:val="000000" w:themeColor="text1"/>
              </w:rPr>
              <w:t>计入工程费</w:t>
            </w:r>
          </w:p>
        </w:tc>
      </w:tr>
      <w:tr w:rsidR="00E30AB1" w:rsidRPr="00E30AB1" w14:paraId="10391346" w14:textId="77777777" w:rsidTr="006F7629">
        <w:tc>
          <w:tcPr>
            <w:tcW w:w="694" w:type="dxa"/>
            <w:vMerge/>
            <w:vAlign w:val="center"/>
          </w:tcPr>
          <w:p w14:paraId="7394067D" w14:textId="77777777" w:rsidR="00BE7717" w:rsidRPr="00E30AB1" w:rsidRDefault="00BE7717" w:rsidP="00BE7717">
            <w:pPr>
              <w:pStyle w:val="lwx1"/>
              <w:rPr>
                <w:rFonts w:cs="Times New Roman"/>
                <w:color w:val="000000" w:themeColor="text1"/>
              </w:rPr>
            </w:pPr>
          </w:p>
        </w:tc>
        <w:tc>
          <w:tcPr>
            <w:tcW w:w="709" w:type="dxa"/>
            <w:vMerge/>
            <w:vAlign w:val="center"/>
          </w:tcPr>
          <w:p w14:paraId="10C9E45F" w14:textId="77777777" w:rsidR="00BE7717" w:rsidRPr="00E30AB1" w:rsidRDefault="00BE7717" w:rsidP="00BE7717">
            <w:pPr>
              <w:pStyle w:val="lwx1"/>
              <w:rPr>
                <w:rFonts w:cs="Times New Roman"/>
                <w:color w:val="000000" w:themeColor="text1"/>
              </w:rPr>
            </w:pPr>
          </w:p>
        </w:tc>
        <w:tc>
          <w:tcPr>
            <w:tcW w:w="992" w:type="dxa"/>
            <w:vAlign w:val="center"/>
          </w:tcPr>
          <w:p w14:paraId="2C4AC6D6" w14:textId="1AF99B98" w:rsidR="00BE7717" w:rsidRPr="00E30AB1" w:rsidRDefault="00BE7717" w:rsidP="00BE7717">
            <w:pPr>
              <w:pStyle w:val="lwx1"/>
              <w:rPr>
                <w:rFonts w:cs="Times New Roman"/>
                <w:color w:val="000000" w:themeColor="text1"/>
              </w:rPr>
            </w:pPr>
            <w:r w:rsidRPr="00E30AB1">
              <w:rPr>
                <w:rFonts w:cs="Times New Roman" w:hint="eastAsia"/>
                <w:color w:val="000000" w:themeColor="text1"/>
              </w:rPr>
              <w:t>地下水导排系统</w:t>
            </w:r>
          </w:p>
        </w:tc>
        <w:tc>
          <w:tcPr>
            <w:tcW w:w="4394" w:type="dxa"/>
            <w:vAlign w:val="center"/>
          </w:tcPr>
          <w:p w14:paraId="4BBACDAB" w14:textId="54810D16" w:rsidR="00BE7717" w:rsidRPr="00E30AB1" w:rsidRDefault="00BE7717" w:rsidP="00BE7717">
            <w:pPr>
              <w:pStyle w:val="lwx1"/>
              <w:jc w:val="both"/>
              <w:rPr>
                <w:rFonts w:eastAsia="宋体" w:cs="Times New Roman"/>
                <w:color w:val="000000" w:themeColor="text1"/>
                <w:szCs w:val="24"/>
                <w:lang w:val="x-none"/>
              </w:rPr>
            </w:pPr>
            <w:r w:rsidRPr="00E30AB1">
              <w:rPr>
                <w:rFonts w:hint="eastAsia"/>
                <w:color w:val="000000" w:themeColor="text1"/>
              </w:rPr>
              <w:t>设计在填埋区分别设置碎石地下水导排层，中央位置设置地下水收集主盲沟，沿主盲沟隔一定距离设置一些拦截支盲沟。</w:t>
            </w:r>
          </w:p>
        </w:tc>
        <w:tc>
          <w:tcPr>
            <w:tcW w:w="1134" w:type="dxa"/>
            <w:vAlign w:val="center"/>
          </w:tcPr>
          <w:p w14:paraId="5870EF5D" w14:textId="0E6E65B1" w:rsidR="00BE7717" w:rsidRPr="00E30AB1" w:rsidRDefault="00BE7717" w:rsidP="00BE7717">
            <w:pPr>
              <w:pStyle w:val="lwx1"/>
              <w:rPr>
                <w:rFonts w:cs="Times New Roman"/>
                <w:color w:val="000000" w:themeColor="text1"/>
              </w:rPr>
            </w:pPr>
            <w:r w:rsidRPr="00E30AB1">
              <w:rPr>
                <w:rFonts w:cs="Times New Roman"/>
                <w:color w:val="000000" w:themeColor="text1"/>
              </w:rPr>
              <w:t>/</w:t>
            </w:r>
          </w:p>
        </w:tc>
        <w:tc>
          <w:tcPr>
            <w:tcW w:w="1117" w:type="dxa"/>
            <w:vAlign w:val="center"/>
          </w:tcPr>
          <w:p w14:paraId="7F9B9F3E" w14:textId="3C400022" w:rsidR="00BE7717" w:rsidRPr="00E30AB1" w:rsidRDefault="00BE7717" w:rsidP="00BE7717">
            <w:pPr>
              <w:pStyle w:val="lwx1"/>
              <w:rPr>
                <w:rFonts w:cs="Times New Roman"/>
                <w:color w:val="000000" w:themeColor="text1"/>
              </w:rPr>
            </w:pPr>
            <w:r w:rsidRPr="00E30AB1">
              <w:rPr>
                <w:rFonts w:cs="Times New Roman"/>
                <w:color w:val="000000" w:themeColor="text1"/>
              </w:rPr>
              <w:t>计入工程费</w:t>
            </w:r>
          </w:p>
        </w:tc>
      </w:tr>
      <w:tr w:rsidR="00E30AB1" w:rsidRPr="00E30AB1" w14:paraId="02AA3D0F" w14:textId="77777777" w:rsidTr="006F7629">
        <w:tc>
          <w:tcPr>
            <w:tcW w:w="694" w:type="dxa"/>
            <w:vMerge/>
            <w:vAlign w:val="center"/>
          </w:tcPr>
          <w:p w14:paraId="79209810" w14:textId="77777777" w:rsidR="00116232" w:rsidRPr="00E30AB1" w:rsidRDefault="00116232" w:rsidP="00116232">
            <w:pPr>
              <w:pStyle w:val="lwx1"/>
              <w:rPr>
                <w:rFonts w:cs="Times New Roman"/>
                <w:color w:val="000000" w:themeColor="text1"/>
              </w:rPr>
            </w:pPr>
          </w:p>
        </w:tc>
        <w:tc>
          <w:tcPr>
            <w:tcW w:w="709" w:type="dxa"/>
            <w:vMerge w:val="restart"/>
            <w:vAlign w:val="center"/>
          </w:tcPr>
          <w:p w14:paraId="35EC4722" w14:textId="4411C204" w:rsidR="00116232" w:rsidRPr="00E30AB1" w:rsidRDefault="00116232" w:rsidP="00116232">
            <w:pPr>
              <w:pStyle w:val="lwx1"/>
              <w:rPr>
                <w:rFonts w:cs="Times New Roman"/>
                <w:color w:val="000000" w:themeColor="text1"/>
              </w:rPr>
            </w:pPr>
            <w:r w:rsidRPr="00E30AB1">
              <w:rPr>
                <w:rFonts w:cs="Times New Roman" w:hint="eastAsia"/>
                <w:color w:val="000000" w:themeColor="text1"/>
              </w:rPr>
              <w:t>废气</w:t>
            </w:r>
          </w:p>
        </w:tc>
        <w:tc>
          <w:tcPr>
            <w:tcW w:w="992" w:type="dxa"/>
            <w:vAlign w:val="center"/>
          </w:tcPr>
          <w:p w14:paraId="47F29B4E" w14:textId="4CFB91EC" w:rsidR="00116232" w:rsidRPr="00E30AB1" w:rsidRDefault="00116232" w:rsidP="00116232">
            <w:pPr>
              <w:pStyle w:val="lwx1"/>
              <w:rPr>
                <w:rFonts w:cs="Times New Roman"/>
                <w:color w:val="000000" w:themeColor="text1"/>
              </w:rPr>
            </w:pPr>
            <w:r w:rsidRPr="00E30AB1">
              <w:rPr>
                <w:rFonts w:cs="Times New Roman" w:hint="eastAsia"/>
                <w:color w:val="000000" w:themeColor="text1"/>
              </w:rPr>
              <w:t>粉尘</w:t>
            </w:r>
          </w:p>
        </w:tc>
        <w:tc>
          <w:tcPr>
            <w:tcW w:w="4394" w:type="dxa"/>
            <w:vAlign w:val="center"/>
          </w:tcPr>
          <w:p w14:paraId="413CE35E" w14:textId="47C72FD6" w:rsidR="00116232" w:rsidRPr="00E30AB1" w:rsidRDefault="005C778B" w:rsidP="00116232">
            <w:pPr>
              <w:pStyle w:val="lwx1"/>
              <w:jc w:val="both"/>
              <w:rPr>
                <w:rFonts w:cs="Times New Roman"/>
                <w:color w:val="000000" w:themeColor="text1"/>
              </w:rPr>
            </w:pPr>
            <w:r w:rsidRPr="00E30AB1">
              <w:rPr>
                <w:color w:val="000000" w:themeColor="text1"/>
              </w:rPr>
              <w:t>飞灰固化后</w:t>
            </w:r>
            <w:r w:rsidR="00116232" w:rsidRPr="00E30AB1">
              <w:rPr>
                <w:rFonts w:cs="Times New Roman"/>
                <w:color w:val="000000" w:themeColor="text1"/>
              </w:rPr>
              <w:t>采用密封吨袋包装</w:t>
            </w:r>
            <w:r w:rsidRPr="00E30AB1">
              <w:rPr>
                <w:rFonts w:cs="Times New Roman" w:hint="eastAsia"/>
                <w:color w:val="000000" w:themeColor="text1"/>
              </w:rPr>
              <w:t>，</w:t>
            </w:r>
            <w:r w:rsidRPr="00E30AB1">
              <w:rPr>
                <w:color w:val="000000" w:themeColor="text1"/>
              </w:rPr>
              <w:t>采取</w:t>
            </w:r>
            <w:r w:rsidR="00B24B6A" w:rsidRPr="00E30AB1">
              <w:rPr>
                <w:rFonts w:hint="eastAsia"/>
                <w:color w:val="000000" w:themeColor="text1"/>
              </w:rPr>
              <w:t>分区填埋、</w:t>
            </w:r>
            <w:r w:rsidRPr="00E30AB1">
              <w:rPr>
                <w:color w:val="000000" w:themeColor="text1"/>
              </w:rPr>
              <w:t>每日覆盖和中间覆盖的填埋</w:t>
            </w:r>
            <w:r w:rsidR="00B24B6A" w:rsidRPr="00E30AB1">
              <w:rPr>
                <w:rFonts w:hint="eastAsia"/>
                <w:color w:val="000000" w:themeColor="text1"/>
              </w:rPr>
              <w:t>方式</w:t>
            </w:r>
            <w:r w:rsidRPr="00E30AB1">
              <w:rPr>
                <w:color w:val="000000" w:themeColor="text1"/>
              </w:rPr>
              <w:t>。</w:t>
            </w:r>
            <w:r w:rsidR="00116232" w:rsidRPr="00E30AB1">
              <w:rPr>
                <w:rFonts w:hint="eastAsia"/>
                <w:color w:val="000000" w:themeColor="text1"/>
              </w:rPr>
              <w:t>运输车辆封闭，填埋区填埋时，堆面采用</w:t>
            </w:r>
            <w:r w:rsidR="00116232" w:rsidRPr="00E30AB1">
              <w:rPr>
                <w:color w:val="000000" w:themeColor="text1"/>
              </w:rPr>
              <w:t>HDPE</w:t>
            </w:r>
            <w:r w:rsidR="00116232" w:rsidRPr="00E30AB1">
              <w:rPr>
                <w:rFonts w:hint="eastAsia"/>
                <w:color w:val="000000" w:themeColor="text1"/>
              </w:rPr>
              <w:t>膜遮盖，工作区采用洒水抑尘。入场道路硬化处理，不定时洒水抑尘，进出车辆清洗。</w:t>
            </w:r>
          </w:p>
        </w:tc>
        <w:tc>
          <w:tcPr>
            <w:tcW w:w="1134" w:type="dxa"/>
            <w:vAlign w:val="center"/>
          </w:tcPr>
          <w:p w14:paraId="57EB536E" w14:textId="7E659573" w:rsidR="00116232" w:rsidRPr="00E30AB1" w:rsidRDefault="000B4AE3" w:rsidP="00116232">
            <w:pPr>
              <w:pStyle w:val="lwx1"/>
              <w:rPr>
                <w:rFonts w:cs="Times New Roman"/>
                <w:color w:val="000000" w:themeColor="text1"/>
              </w:rPr>
            </w:pPr>
            <w:r w:rsidRPr="00E30AB1">
              <w:rPr>
                <w:rFonts w:cs="Times New Roman" w:hint="eastAsia"/>
                <w:color w:val="000000" w:themeColor="text1"/>
              </w:rPr>
              <w:t>10</w:t>
            </w:r>
          </w:p>
        </w:tc>
        <w:tc>
          <w:tcPr>
            <w:tcW w:w="1117" w:type="dxa"/>
            <w:vAlign w:val="center"/>
          </w:tcPr>
          <w:p w14:paraId="79EC8B55" w14:textId="3B799CD6" w:rsidR="00116232" w:rsidRPr="00E30AB1" w:rsidRDefault="00116232" w:rsidP="00116232">
            <w:pPr>
              <w:pStyle w:val="lwx1"/>
              <w:rPr>
                <w:rFonts w:cs="Times New Roman"/>
                <w:color w:val="000000" w:themeColor="text1"/>
              </w:rPr>
            </w:pPr>
          </w:p>
        </w:tc>
      </w:tr>
      <w:tr w:rsidR="00E30AB1" w:rsidRPr="00E30AB1" w14:paraId="0907D688" w14:textId="77777777" w:rsidTr="006F7629">
        <w:tc>
          <w:tcPr>
            <w:tcW w:w="694" w:type="dxa"/>
            <w:vMerge/>
            <w:vAlign w:val="center"/>
          </w:tcPr>
          <w:p w14:paraId="42FEE4E0" w14:textId="77777777" w:rsidR="00116232" w:rsidRPr="00E30AB1" w:rsidRDefault="00116232" w:rsidP="00116232">
            <w:pPr>
              <w:pStyle w:val="lwx1"/>
              <w:rPr>
                <w:rFonts w:cs="Times New Roman"/>
                <w:color w:val="000000" w:themeColor="text1"/>
              </w:rPr>
            </w:pPr>
          </w:p>
        </w:tc>
        <w:tc>
          <w:tcPr>
            <w:tcW w:w="709" w:type="dxa"/>
            <w:vMerge/>
            <w:vAlign w:val="center"/>
          </w:tcPr>
          <w:p w14:paraId="479F3A0B" w14:textId="77777777" w:rsidR="00116232" w:rsidRPr="00E30AB1" w:rsidRDefault="00116232" w:rsidP="00116232">
            <w:pPr>
              <w:pStyle w:val="lwx1"/>
              <w:rPr>
                <w:rFonts w:cs="Times New Roman"/>
                <w:color w:val="000000" w:themeColor="text1"/>
              </w:rPr>
            </w:pPr>
          </w:p>
        </w:tc>
        <w:tc>
          <w:tcPr>
            <w:tcW w:w="992" w:type="dxa"/>
            <w:vAlign w:val="center"/>
          </w:tcPr>
          <w:p w14:paraId="42829B93" w14:textId="20D05695" w:rsidR="00116232" w:rsidRPr="00E30AB1" w:rsidRDefault="0004055C" w:rsidP="00116232">
            <w:pPr>
              <w:pStyle w:val="lwx1"/>
              <w:rPr>
                <w:rFonts w:cs="Times New Roman"/>
                <w:color w:val="000000" w:themeColor="text1"/>
              </w:rPr>
            </w:pPr>
            <w:r w:rsidRPr="00E30AB1">
              <w:rPr>
                <w:rFonts w:cs="Times New Roman" w:hint="eastAsia"/>
                <w:color w:val="000000" w:themeColor="text1"/>
              </w:rPr>
              <w:t>渗滤液处理站恶臭</w:t>
            </w:r>
          </w:p>
        </w:tc>
        <w:tc>
          <w:tcPr>
            <w:tcW w:w="4394" w:type="dxa"/>
            <w:vAlign w:val="center"/>
          </w:tcPr>
          <w:p w14:paraId="27973F9A" w14:textId="179EABF9" w:rsidR="00116232" w:rsidRPr="00E30AB1" w:rsidRDefault="002F7CBB" w:rsidP="00116232">
            <w:pPr>
              <w:pStyle w:val="lwx1"/>
              <w:jc w:val="both"/>
              <w:rPr>
                <w:color w:val="000000" w:themeColor="text1"/>
              </w:rPr>
            </w:pPr>
            <w:r w:rsidRPr="00E30AB1">
              <w:rPr>
                <w:rFonts w:hint="eastAsia"/>
                <w:color w:val="000000" w:themeColor="text1"/>
              </w:rPr>
              <w:t>调节池（</w:t>
            </w:r>
            <w:r w:rsidRPr="00E30AB1">
              <w:rPr>
                <w:rFonts w:hint="eastAsia"/>
                <w:color w:val="000000" w:themeColor="text1"/>
              </w:rPr>
              <w:t>3000m</w:t>
            </w:r>
            <w:r w:rsidRPr="00E30AB1">
              <w:rPr>
                <w:rFonts w:hint="eastAsia"/>
                <w:color w:val="000000" w:themeColor="text1"/>
                <w:vertAlign w:val="superscript"/>
              </w:rPr>
              <w:t>3</w:t>
            </w:r>
            <w:r w:rsidRPr="00E30AB1">
              <w:rPr>
                <w:rFonts w:hint="eastAsia"/>
                <w:color w:val="000000" w:themeColor="text1"/>
              </w:rPr>
              <w:t>）采取加盖密闭，恶臭气体</w:t>
            </w:r>
            <w:r w:rsidR="009941A0" w:rsidRPr="00E30AB1">
              <w:rPr>
                <w:rFonts w:cs="Times New Roman" w:hint="eastAsia"/>
                <w:color w:val="000000" w:themeColor="text1"/>
              </w:rPr>
              <w:t>采取</w:t>
            </w:r>
            <w:r w:rsidR="009941A0" w:rsidRPr="00E30AB1">
              <w:rPr>
                <w:rFonts w:hint="eastAsia"/>
                <w:color w:val="000000" w:themeColor="text1"/>
              </w:rPr>
              <w:t>封闭和负压抽吸措施，将抽吸的气体经生物除臭处理后通过</w:t>
            </w:r>
            <w:r w:rsidR="009941A0" w:rsidRPr="00E30AB1">
              <w:rPr>
                <w:rFonts w:hint="eastAsia"/>
                <w:color w:val="000000" w:themeColor="text1"/>
              </w:rPr>
              <w:t>15</w:t>
            </w:r>
            <w:r w:rsidR="009941A0" w:rsidRPr="00E30AB1">
              <w:rPr>
                <w:color w:val="000000" w:themeColor="text1"/>
              </w:rPr>
              <w:t>m</w:t>
            </w:r>
            <w:r w:rsidR="009941A0" w:rsidRPr="00E30AB1">
              <w:rPr>
                <w:color w:val="000000" w:themeColor="text1"/>
              </w:rPr>
              <w:t>高排气筒</w:t>
            </w:r>
            <w:r w:rsidR="009941A0" w:rsidRPr="00E30AB1">
              <w:rPr>
                <w:rFonts w:hint="eastAsia"/>
                <w:color w:val="000000" w:themeColor="text1"/>
              </w:rPr>
              <w:t>排放。</w:t>
            </w:r>
          </w:p>
        </w:tc>
        <w:tc>
          <w:tcPr>
            <w:tcW w:w="1134" w:type="dxa"/>
            <w:vAlign w:val="center"/>
          </w:tcPr>
          <w:p w14:paraId="706FD1AE" w14:textId="208270BC" w:rsidR="00116232" w:rsidRPr="00E30AB1" w:rsidRDefault="00547234" w:rsidP="00116232">
            <w:pPr>
              <w:pStyle w:val="lwx1"/>
              <w:rPr>
                <w:rFonts w:cs="Times New Roman"/>
                <w:color w:val="000000" w:themeColor="text1"/>
              </w:rPr>
            </w:pPr>
            <w:r w:rsidRPr="00E30AB1">
              <w:rPr>
                <w:rFonts w:cs="Times New Roman" w:hint="eastAsia"/>
                <w:color w:val="000000" w:themeColor="text1"/>
              </w:rPr>
              <w:t>6</w:t>
            </w:r>
            <w:r w:rsidR="00153E69" w:rsidRPr="00E30AB1">
              <w:rPr>
                <w:rFonts w:cs="Times New Roman" w:hint="eastAsia"/>
                <w:color w:val="000000" w:themeColor="text1"/>
              </w:rPr>
              <w:t>0</w:t>
            </w:r>
          </w:p>
        </w:tc>
        <w:tc>
          <w:tcPr>
            <w:tcW w:w="1117" w:type="dxa"/>
            <w:vAlign w:val="center"/>
          </w:tcPr>
          <w:p w14:paraId="0CCBFF25" w14:textId="41C3C577" w:rsidR="00116232" w:rsidRPr="00E30AB1" w:rsidRDefault="002859F3" w:rsidP="00116232">
            <w:pPr>
              <w:pStyle w:val="lwx1"/>
              <w:rPr>
                <w:rFonts w:cs="Times New Roman"/>
                <w:color w:val="000000" w:themeColor="text1"/>
              </w:rPr>
            </w:pPr>
            <w:r w:rsidRPr="00E30AB1">
              <w:rPr>
                <w:rFonts w:cs="Times New Roman" w:hint="eastAsia"/>
                <w:color w:val="000000" w:themeColor="text1"/>
              </w:rPr>
              <w:t>整改</w:t>
            </w:r>
          </w:p>
        </w:tc>
      </w:tr>
      <w:tr w:rsidR="00E30AB1" w:rsidRPr="00E30AB1" w14:paraId="16A8D003" w14:textId="77777777" w:rsidTr="006F7629">
        <w:tc>
          <w:tcPr>
            <w:tcW w:w="694" w:type="dxa"/>
            <w:vMerge/>
            <w:vAlign w:val="center"/>
          </w:tcPr>
          <w:p w14:paraId="53F7CC3C" w14:textId="77777777" w:rsidR="00936CBD" w:rsidRPr="00E30AB1" w:rsidRDefault="00936CBD" w:rsidP="00936CBD">
            <w:pPr>
              <w:pStyle w:val="lwx1"/>
              <w:rPr>
                <w:rFonts w:cs="Times New Roman"/>
                <w:color w:val="000000" w:themeColor="text1"/>
              </w:rPr>
            </w:pPr>
          </w:p>
        </w:tc>
        <w:tc>
          <w:tcPr>
            <w:tcW w:w="1701" w:type="dxa"/>
            <w:gridSpan w:val="2"/>
            <w:vAlign w:val="center"/>
          </w:tcPr>
          <w:p w14:paraId="6462F6EE" w14:textId="4F15C0A2" w:rsidR="00936CBD" w:rsidRPr="00E30AB1" w:rsidRDefault="00936CBD" w:rsidP="00936CBD">
            <w:pPr>
              <w:pStyle w:val="lwx1"/>
              <w:rPr>
                <w:rFonts w:cs="Times New Roman"/>
                <w:color w:val="000000" w:themeColor="text1"/>
              </w:rPr>
            </w:pPr>
            <w:r w:rsidRPr="00E30AB1">
              <w:rPr>
                <w:rFonts w:cs="Times New Roman" w:hint="eastAsia"/>
                <w:color w:val="000000" w:themeColor="text1"/>
              </w:rPr>
              <w:t>废水</w:t>
            </w:r>
          </w:p>
        </w:tc>
        <w:tc>
          <w:tcPr>
            <w:tcW w:w="4394" w:type="dxa"/>
            <w:vAlign w:val="center"/>
          </w:tcPr>
          <w:p w14:paraId="43A80032" w14:textId="4208C7B6" w:rsidR="00936CBD" w:rsidRPr="00E30AB1" w:rsidRDefault="00936CBD" w:rsidP="00936CBD">
            <w:pPr>
              <w:pStyle w:val="lwx1"/>
              <w:jc w:val="both"/>
              <w:rPr>
                <w:color w:val="000000" w:themeColor="text1"/>
              </w:rPr>
            </w:pPr>
            <w:r w:rsidRPr="00E30AB1">
              <w:rPr>
                <w:rFonts w:hint="eastAsia"/>
                <w:color w:val="000000" w:themeColor="text1"/>
              </w:rPr>
              <w:t>依托现有调节池和渗滤液处理站。</w:t>
            </w:r>
          </w:p>
        </w:tc>
        <w:tc>
          <w:tcPr>
            <w:tcW w:w="1134" w:type="dxa"/>
            <w:vAlign w:val="center"/>
          </w:tcPr>
          <w:p w14:paraId="1F1C620C" w14:textId="01C1EF3D" w:rsidR="00936CBD" w:rsidRPr="00E30AB1" w:rsidRDefault="00936CBD" w:rsidP="00936CBD">
            <w:pPr>
              <w:pStyle w:val="lwx1"/>
              <w:rPr>
                <w:rFonts w:cs="Times New Roman"/>
                <w:color w:val="000000" w:themeColor="text1"/>
              </w:rPr>
            </w:pPr>
            <w:r w:rsidRPr="00E30AB1">
              <w:rPr>
                <w:rFonts w:cs="Times New Roman"/>
                <w:color w:val="000000" w:themeColor="text1"/>
              </w:rPr>
              <w:t>/</w:t>
            </w:r>
          </w:p>
        </w:tc>
        <w:tc>
          <w:tcPr>
            <w:tcW w:w="1117" w:type="dxa"/>
            <w:vAlign w:val="center"/>
          </w:tcPr>
          <w:p w14:paraId="1EEA1EB5" w14:textId="09D52CD8" w:rsidR="00936CBD" w:rsidRPr="00E30AB1" w:rsidRDefault="00936CBD" w:rsidP="00936CBD">
            <w:pPr>
              <w:pStyle w:val="lwx1"/>
              <w:rPr>
                <w:rFonts w:cs="Times New Roman"/>
                <w:color w:val="000000" w:themeColor="text1"/>
              </w:rPr>
            </w:pPr>
            <w:r w:rsidRPr="00E30AB1">
              <w:rPr>
                <w:rFonts w:cs="Times New Roman" w:hint="eastAsia"/>
                <w:color w:val="000000" w:themeColor="text1"/>
              </w:rPr>
              <w:t>依托现有</w:t>
            </w:r>
          </w:p>
        </w:tc>
      </w:tr>
      <w:tr w:rsidR="00E30AB1" w:rsidRPr="00E30AB1" w14:paraId="4F409A7B" w14:textId="77777777" w:rsidTr="006F7629">
        <w:tc>
          <w:tcPr>
            <w:tcW w:w="694" w:type="dxa"/>
            <w:vMerge/>
            <w:vAlign w:val="center"/>
          </w:tcPr>
          <w:p w14:paraId="611B1DD5" w14:textId="77777777" w:rsidR="00936CBD" w:rsidRPr="00E30AB1" w:rsidRDefault="00936CBD" w:rsidP="00936CBD">
            <w:pPr>
              <w:pStyle w:val="lwx1"/>
              <w:rPr>
                <w:rFonts w:cs="Times New Roman"/>
                <w:color w:val="000000" w:themeColor="text1"/>
              </w:rPr>
            </w:pPr>
          </w:p>
        </w:tc>
        <w:tc>
          <w:tcPr>
            <w:tcW w:w="1701" w:type="dxa"/>
            <w:gridSpan w:val="2"/>
            <w:vAlign w:val="center"/>
          </w:tcPr>
          <w:p w14:paraId="685456C2" w14:textId="1D5E1A5A" w:rsidR="00936CBD" w:rsidRPr="00E30AB1" w:rsidRDefault="00936CBD" w:rsidP="00936CBD">
            <w:pPr>
              <w:pStyle w:val="lwx1"/>
              <w:rPr>
                <w:rFonts w:cs="Times New Roman"/>
                <w:color w:val="000000" w:themeColor="text1"/>
              </w:rPr>
            </w:pPr>
            <w:r w:rsidRPr="00E30AB1">
              <w:rPr>
                <w:rFonts w:cs="Times New Roman" w:hint="eastAsia"/>
                <w:color w:val="000000" w:themeColor="text1"/>
              </w:rPr>
              <w:t>固体废物</w:t>
            </w:r>
          </w:p>
        </w:tc>
        <w:tc>
          <w:tcPr>
            <w:tcW w:w="4394" w:type="dxa"/>
            <w:vAlign w:val="center"/>
          </w:tcPr>
          <w:p w14:paraId="06913D47" w14:textId="677A1928" w:rsidR="00936CBD" w:rsidRPr="00E30AB1" w:rsidRDefault="00936CBD" w:rsidP="00936CBD">
            <w:pPr>
              <w:pStyle w:val="lwx1"/>
              <w:jc w:val="both"/>
              <w:rPr>
                <w:color w:val="000000" w:themeColor="text1"/>
              </w:rPr>
            </w:pPr>
            <w:r w:rsidRPr="00E30AB1">
              <w:rPr>
                <w:rFonts w:hint="eastAsia"/>
                <w:color w:val="000000" w:themeColor="text1"/>
              </w:rPr>
              <w:t>危废暂存间一座</w:t>
            </w:r>
            <w:r w:rsidRPr="00E30AB1">
              <w:rPr>
                <w:rFonts w:hint="eastAsia"/>
                <w:color w:val="000000" w:themeColor="text1"/>
              </w:rPr>
              <w:t>10m</w:t>
            </w:r>
            <w:r w:rsidRPr="00E30AB1">
              <w:rPr>
                <w:rFonts w:hint="eastAsia"/>
                <w:color w:val="000000" w:themeColor="text1"/>
                <w:vertAlign w:val="superscript"/>
              </w:rPr>
              <w:t>2</w:t>
            </w:r>
            <w:r w:rsidRPr="00E30AB1">
              <w:rPr>
                <w:rFonts w:hint="eastAsia"/>
                <w:color w:val="000000" w:themeColor="text1"/>
              </w:rPr>
              <w:t>。</w:t>
            </w:r>
          </w:p>
        </w:tc>
        <w:tc>
          <w:tcPr>
            <w:tcW w:w="1134" w:type="dxa"/>
            <w:vAlign w:val="center"/>
          </w:tcPr>
          <w:p w14:paraId="0CE87662" w14:textId="1AFCA27B" w:rsidR="00936CBD" w:rsidRPr="00E30AB1" w:rsidRDefault="00936CBD" w:rsidP="00936CBD">
            <w:pPr>
              <w:pStyle w:val="lwx1"/>
              <w:rPr>
                <w:rFonts w:cs="Times New Roman"/>
                <w:color w:val="000000" w:themeColor="text1"/>
              </w:rPr>
            </w:pPr>
            <w:r w:rsidRPr="00E30AB1">
              <w:rPr>
                <w:rFonts w:cs="Times New Roman"/>
                <w:color w:val="000000" w:themeColor="text1"/>
              </w:rPr>
              <w:t>/</w:t>
            </w:r>
          </w:p>
        </w:tc>
        <w:tc>
          <w:tcPr>
            <w:tcW w:w="1117" w:type="dxa"/>
            <w:vAlign w:val="center"/>
          </w:tcPr>
          <w:p w14:paraId="4D1239CF" w14:textId="28604BAD" w:rsidR="00936CBD" w:rsidRPr="00E30AB1" w:rsidRDefault="00936CBD" w:rsidP="00936CBD">
            <w:pPr>
              <w:pStyle w:val="lwx1"/>
              <w:rPr>
                <w:rFonts w:cs="Times New Roman"/>
                <w:color w:val="000000" w:themeColor="text1"/>
              </w:rPr>
            </w:pPr>
            <w:r w:rsidRPr="00E30AB1">
              <w:rPr>
                <w:rFonts w:cs="Times New Roman" w:hint="eastAsia"/>
                <w:color w:val="000000" w:themeColor="text1"/>
              </w:rPr>
              <w:t>依托现有</w:t>
            </w:r>
          </w:p>
        </w:tc>
      </w:tr>
      <w:tr w:rsidR="00E30AB1" w:rsidRPr="00E30AB1" w14:paraId="1BBDBF6C" w14:textId="77777777" w:rsidTr="006F7629">
        <w:tc>
          <w:tcPr>
            <w:tcW w:w="694" w:type="dxa"/>
            <w:vMerge/>
            <w:vAlign w:val="center"/>
          </w:tcPr>
          <w:p w14:paraId="428D5615" w14:textId="77777777" w:rsidR="00844EE4" w:rsidRPr="00E30AB1" w:rsidRDefault="00844EE4" w:rsidP="00844EE4">
            <w:pPr>
              <w:pStyle w:val="lwx1"/>
              <w:rPr>
                <w:rFonts w:cs="Times New Roman"/>
                <w:color w:val="000000" w:themeColor="text1"/>
              </w:rPr>
            </w:pPr>
          </w:p>
        </w:tc>
        <w:tc>
          <w:tcPr>
            <w:tcW w:w="1701" w:type="dxa"/>
            <w:gridSpan w:val="2"/>
            <w:vAlign w:val="center"/>
          </w:tcPr>
          <w:p w14:paraId="065ABCCF" w14:textId="3C64909A" w:rsidR="00844EE4" w:rsidRPr="00E30AB1" w:rsidRDefault="00761E52" w:rsidP="00844EE4">
            <w:pPr>
              <w:pStyle w:val="lwx1"/>
              <w:rPr>
                <w:rFonts w:cs="Times New Roman"/>
                <w:color w:val="000000" w:themeColor="text1"/>
              </w:rPr>
            </w:pPr>
            <w:r w:rsidRPr="00E30AB1">
              <w:rPr>
                <w:rFonts w:cs="Times New Roman" w:hint="eastAsia"/>
                <w:color w:val="000000" w:themeColor="text1"/>
              </w:rPr>
              <w:t>噪声</w:t>
            </w:r>
          </w:p>
        </w:tc>
        <w:tc>
          <w:tcPr>
            <w:tcW w:w="4394" w:type="dxa"/>
            <w:vAlign w:val="center"/>
          </w:tcPr>
          <w:p w14:paraId="620A0CB1" w14:textId="37BA51B3" w:rsidR="00844EE4" w:rsidRPr="00E30AB1" w:rsidRDefault="0058211D" w:rsidP="0058211D">
            <w:pPr>
              <w:pStyle w:val="lwx1"/>
              <w:jc w:val="both"/>
              <w:rPr>
                <w:rFonts w:cs="Times New Roman"/>
                <w:color w:val="000000" w:themeColor="text1"/>
              </w:rPr>
            </w:pPr>
            <w:r w:rsidRPr="00E30AB1">
              <w:rPr>
                <w:color w:val="000000" w:themeColor="text1"/>
              </w:rPr>
              <w:t>低噪声设备、距离衰减、加强设备保养等措施</w:t>
            </w:r>
          </w:p>
        </w:tc>
        <w:tc>
          <w:tcPr>
            <w:tcW w:w="1134" w:type="dxa"/>
            <w:vAlign w:val="center"/>
          </w:tcPr>
          <w:p w14:paraId="3695C4AF" w14:textId="01DD1347" w:rsidR="00844EE4" w:rsidRPr="00E30AB1" w:rsidRDefault="0058211D" w:rsidP="00844EE4">
            <w:pPr>
              <w:pStyle w:val="lwx1"/>
              <w:rPr>
                <w:rFonts w:cs="Times New Roman"/>
                <w:color w:val="000000" w:themeColor="text1"/>
              </w:rPr>
            </w:pPr>
            <w:r w:rsidRPr="00E30AB1">
              <w:rPr>
                <w:rFonts w:cs="Times New Roman" w:hint="eastAsia"/>
                <w:color w:val="000000" w:themeColor="text1"/>
              </w:rPr>
              <w:t>5</w:t>
            </w:r>
          </w:p>
        </w:tc>
        <w:tc>
          <w:tcPr>
            <w:tcW w:w="1117" w:type="dxa"/>
            <w:vAlign w:val="center"/>
          </w:tcPr>
          <w:p w14:paraId="2AA73402" w14:textId="07B19B96" w:rsidR="00844EE4" w:rsidRPr="00E30AB1" w:rsidRDefault="00844EE4" w:rsidP="00844EE4">
            <w:pPr>
              <w:pStyle w:val="lwx1"/>
              <w:rPr>
                <w:rFonts w:cs="Times New Roman"/>
                <w:color w:val="000000" w:themeColor="text1"/>
              </w:rPr>
            </w:pPr>
          </w:p>
        </w:tc>
      </w:tr>
      <w:tr w:rsidR="00844EE4" w:rsidRPr="00E30AB1" w14:paraId="5637866B" w14:textId="77777777" w:rsidTr="006F7629">
        <w:tc>
          <w:tcPr>
            <w:tcW w:w="6789" w:type="dxa"/>
            <w:gridSpan w:val="4"/>
            <w:vAlign w:val="center"/>
          </w:tcPr>
          <w:p w14:paraId="12859CF1" w14:textId="142EEFDB" w:rsidR="00844EE4" w:rsidRPr="00E30AB1" w:rsidRDefault="00844EE4" w:rsidP="00844EE4">
            <w:pPr>
              <w:pStyle w:val="lwx1"/>
              <w:rPr>
                <w:rFonts w:cs="Times New Roman"/>
                <w:color w:val="000000" w:themeColor="text1"/>
              </w:rPr>
            </w:pPr>
            <w:r w:rsidRPr="00E30AB1">
              <w:rPr>
                <w:rFonts w:cs="Times New Roman"/>
                <w:color w:val="000000" w:themeColor="text1"/>
              </w:rPr>
              <w:t>合计</w:t>
            </w:r>
          </w:p>
        </w:tc>
        <w:tc>
          <w:tcPr>
            <w:tcW w:w="1134" w:type="dxa"/>
            <w:vAlign w:val="center"/>
          </w:tcPr>
          <w:p w14:paraId="2AE283D9" w14:textId="03E5D864" w:rsidR="00844EE4" w:rsidRPr="00E30AB1" w:rsidRDefault="00535FA4" w:rsidP="00844EE4">
            <w:pPr>
              <w:pStyle w:val="lwx1"/>
              <w:rPr>
                <w:rFonts w:cs="Times New Roman"/>
                <w:color w:val="000000" w:themeColor="text1"/>
              </w:rPr>
            </w:pPr>
            <w:r w:rsidRPr="00E30AB1">
              <w:rPr>
                <w:rFonts w:cs="Times New Roman" w:hint="eastAsia"/>
                <w:color w:val="000000" w:themeColor="text1"/>
              </w:rPr>
              <w:t>1</w:t>
            </w:r>
            <w:r w:rsidR="000C79A5" w:rsidRPr="00E30AB1">
              <w:rPr>
                <w:rFonts w:cs="Times New Roman" w:hint="eastAsia"/>
                <w:color w:val="000000" w:themeColor="text1"/>
              </w:rPr>
              <w:t>0</w:t>
            </w:r>
            <w:r w:rsidRPr="00E30AB1">
              <w:rPr>
                <w:rFonts w:cs="Times New Roman" w:hint="eastAsia"/>
                <w:color w:val="000000" w:themeColor="text1"/>
              </w:rPr>
              <w:t>1</w:t>
            </w:r>
          </w:p>
        </w:tc>
        <w:tc>
          <w:tcPr>
            <w:tcW w:w="1117" w:type="dxa"/>
            <w:vAlign w:val="center"/>
          </w:tcPr>
          <w:p w14:paraId="4EE8DB72" w14:textId="77777777" w:rsidR="00844EE4" w:rsidRPr="00E30AB1" w:rsidRDefault="00844EE4" w:rsidP="00844EE4">
            <w:pPr>
              <w:pStyle w:val="lwx1"/>
              <w:rPr>
                <w:rFonts w:cs="Times New Roman"/>
                <w:color w:val="000000" w:themeColor="text1"/>
              </w:rPr>
            </w:pPr>
          </w:p>
        </w:tc>
      </w:tr>
    </w:tbl>
    <w:p w14:paraId="2719636C" w14:textId="74C87D73" w:rsidR="000E002A" w:rsidRPr="00E30AB1" w:rsidRDefault="000E002A" w:rsidP="00E9698C">
      <w:pPr>
        <w:ind w:firstLine="480"/>
        <w:rPr>
          <w:rFonts w:cs="Times New Roman"/>
          <w:color w:val="000000" w:themeColor="text1"/>
        </w:rPr>
        <w:sectPr w:rsidR="000E002A" w:rsidRPr="00E30AB1" w:rsidSect="000E050B">
          <w:pgSz w:w="11906" w:h="16838"/>
          <w:pgMar w:top="1418" w:right="1418" w:bottom="1418" w:left="1418" w:header="851" w:footer="992" w:gutter="0"/>
          <w:cols w:space="425"/>
          <w:docGrid w:type="lines" w:linePitch="326"/>
        </w:sectPr>
      </w:pPr>
    </w:p>
    <w:p w14:paraId="1EF543D8" w14:textId="77777777" w:rsidR="00E83B97" w:rsidRPr="00E30AB1" w:rsidRDefault="00E83B97" w:rsidP="00E83B97">
      <w:pPr>
        <w:pStyle w:val="1"/>
        <w:rPr>
          <w:rFonts w:cs="Times New Roman"/>
          <w:color w:val="000000" w:themeColor="text1"/>
        </w:rPr>
      </w:pPr>
      <w:bookmarkStart w:id="167" w:name="_Toc48033065"/>
      <w:bookmarkStart w:id="168" w:name="_Toc180057296"/>
      <w:r w:rsidRPr="00E30AB1">
        <w:rPr>
          <w:rFonts w:cs="Times New Roman"/>
          <w:color w:val="000000" w:themeColor="text1"/>
        </w:rPr>
        <w:lastRenderedPageBreak/>
        <w:t>环境影响经济损益分析</w:t>
      </w:r>
      <w:bookmarkEnd w:id="167"/>
      <w:bookmarkEnd w:id="168"/>
    </w:p>
    <w:p w14:paraId="2796FFFC" w14:textId="05DAC917" w:rsidR="00B479CD" w:rsidRPr="00E30AB1" w:rsidRDefault="00EB76A0" w:rsidP="00593211">
      <w:pPr>
        <w:pStyle w:val="2"/>
        <w:rPr>
          <w:color w:val="000000" w:themeColor="text1"/>
        </w:rPr>
      </w:pPr>
      <w:bookmarkStart w:id="169" w:name="_Toc180057297"/>
      <w:r w:rsidRPr="00E30AB1">
        <w:rPr>
          <w:color w:val="000000" w:themeColor="text1"/>
        </w:rPr>
        <w:t>社会损益分析</w:t>
      </w:r>
      <w:bookmarkEnd w:id="169"/>
    </w:p>
    <w:p w14:paraId="4A48C65E" w14:textId="0C6CB26D" w:rsidR="00EB76A0" w:rsidRPr="00E30AB1" w:rsidRDefault="00EB76A0" w:rsidP="00EB76A0">
      <w:pPr>
        <w:ind w:firstLine="480"/>
        <w:rPr>
          <w:rFonts w:eastAsia="宋体" w:cs="Times New Roman"/>
          <w:color w:val="000000" w:themeColor="text1"/>
          <w:kern w:val="0"/>
          <w:szCs w:val="24"/>
        </w:rPr>
      </w:pPr>
      <w:r w:rsidRPr="00E30AB1">
        <w:rPr>
          <w:rFonts w:eastAsia="宋体" w:cs="Times New Roman"/>
          <w:color w:val="000000" w:themeColor="text1"/>
          <w:kern w:val="0"/>
          <w:szCs w:val="24"/>
        </w:rPr>
        <w:t>本工程是一项保护环境、建设文明的卫生城市的公用事业工程，其效益主要体现在社会效益。垃圾填埋场存环境污染隐患较大，对周边区域的可持续发展有着明显的限制作用。封场工程实施后，使区域总体环境质量得到提高，改善环境，促进区域的经济发展；减少疾病传播途径，有益于人们身心健康，提高人们的生活质量</w:t>
      </w:r>
      <w:r w:rsidR="00907C56" w:rsidRPr="00E30AB1">
        <w:rPr>
          <w:rFonts w:eastAsia="宋体" w:cs="Times New Roman" w:hint="eastAsia"/>
          <w:color w:val="000000" w:themeColor="text1"/>
          <w:kern w:val="0"/>
          <w:szCs w:val="24"/>
        </w:rPr>
        <w:t>，</w:t>
      </w:r>
      <w:r w:rsidRPr="00E30AB1">
        <w:rPr>
          <w:rFonts w:eastAsia="宋体" w:cs="Times New Roman"/>
          <w:color w:val="000000" w:themeColor="text1"/>
          <w:kern w:val="0"/>
          <w:szCs w:val="24"/>
        </w:rPr>
        <w:t>有利于保证区域的环境卫生面貌，提高周边居民环境保护意识，有利于区域的可持续发展。</w:t>
      </w:r>
    </w:p>
    <w:p w14:paraId="274A5FA5" w14:textId="44D3E018" w:rsidR="00EB76A0" w:rsidRPr="00E30AB1" w:rsidRDefault="00EB76A0" w:rsidP="00EB76A0">
      <w:pPr>
        <w:ind w:firstLine="480"/>
        <w:rPr>
          <w:rFonts w:eastAsia="宋体" w:cs="Times New Roman"/>
          <w:color w:val="000000" w:themeColor="text1"/>
          <w:kern w:val="0"/>
          <w:szCs w:val="24"/>
        </w:rPr>
      </w:pPr>
      <w:r w:rsidRPr="00E30AB1">
        <w:rPr>
          <w:rFonts w:eastAsia="宋体" w:cs="Times New Roman"/>
          <w:color w:val="000000" w:themeColor="text1"/>
          <w:kern w:val="0"/>
          <w:szCs w:val="24"/>
        </w:rPr>
        <w:t>（</w:t>
      </w:r>
      <w:r w:rsidRPr="00E30AB1">
        <w:rPr>
          <w:rFonts w:eastAsia="TimesNewRomanPSMT" w:cs="Times New Roman"/>
          <w:color w:val="000000" w:themeColor="text1"/>
          <w:kern w:val="0"/>
          <w:szCs w:val="24"/>
        </w:rPr>
        <w:t>1</w:t>
      </w:r>
      <w:r w:rsidRPr="00E30AB1">
        <w:rPr>
          <w:rFonts w:eastAsia="宋体" w:cs="Times New Roman"/>
          <w:color w:val="000000" w:themeColor="text1"/>
          <w:kern w:val="0"/>
          <w:szCs w:val="24"/>
        </w:rPr>
        <w:t>）本工程的实施有利于城市生态建设，该填埋场本是一片未经生态修复且有潜在污染隐患的土地。随着生态恢复工程的建设，生态群落得到一定程度的恢复，将逐步呈现出一个生机盎然的绿色生态公园，可以提高</w:t>
      </w:r>
      <w:r w:rsidR="00B302A3" w:rsidRPr="00E30AB1">
        <w:rPr>
          <w:rFonts w:eastAsia="宋体" w:cs="Times New Roman"/>
          <w:color w:val="000000" w:themeColor="text1"/>
          <w:kern w:val="0"/>
          <w:szCs w:val="24"/>
        </w:rPr>
        <w:t>巴中市</w:t>
      </w:r>
      <w:r w:rsidRPr="00E30AB1">
        <w:rPr>
          <w:rFonts w:eastAsia="宋体" w:cs="Times New Roman"/>
          <w:color w:val="000000" w:themeColor="text1"/>
          <w:kern w:val="0"/>
          <w:szCs w:val="24"/>
        </w:rPr>
        <w:t>绿地面积，还可以为市民提供旅游观光甚至环保科普教育的示范基地。</w:t>
      </w:r>
    </w:p>
    <w:p w14:paraId="621180AD" w14:textId="3CA9EF5F" w:rsidR="00EB76A0" w:rsidRPr="00E30AB1" w:rsidRDefault="00EB76A0" w:rsidP="00EB76A0">
      <w:pPr>
        <w:ind w:firstLine="480"/>
        <w:rPr>
          <w:rFonts w:eastAsia="宋体" w:cs="Times New Roman"/>
          <w:color w:val="000000" w:themeColor="text1"/>
          <w:kern w:val="0"/>
          <w:szCs w:val="24"/>
        </w:rPr>
      </w:pPr>
      <w:r w:rsidRPr="00E30AB1">
        <w:rPr>
          <w:rFonts w:eastAsia="宋体" w:cs="Times New Roman"/>
          <w:color w:val="000000" w:themeColor="text1"/>
          <w:kern w:val="0"/>
          <w:szCs w:val="24"/>
        </w:rPr>
        <w:t>（</w:t>
      </w:r>
      <w:r w:rsidRPr="00E30AB1">
        <w:rPr>
          <w:rFonts w:eastAsia="TimesNewRomanPSMT" w:cs="Times New Roman"/>
          <w:color w:val="000000" w:themeColor="text1"/>
          <w:kern w:val="0"/>
          <w:szCs w:val="24"/>
        </w:rPr>
        <w:t>2</w:t>
      </w:r>
      <w:r w:rsidRPr="00E30AB1">
        <w:rPr>
          <w:rFonts w:eastAsia="宋体" w:cs="Times New Roman"/>
          <w:color w:val="000000" w:themeColor="text1"/>
          <w:kern w:val="0"/>
          <w:szCs w:val="24"/>
        </w:rPr>
        <w:t>）本工程的实施能减轻填埋场对周边环境空气、水体等的潜在威胁，一定程度地改善区域环境空气、地表水、地下水环境质量，直接改善了周边区域居民的生活环境。</w:t>
      </w:r>
    </w:p>
    <w:p w14:paraId="342A43F0" w14:textId="63177C37" w:rsidR="00EB76A0" w:rsidRPr="00E30AB1" w:rsidRDefault="00EB76A0" w:rsidP="00EB76A0">
      <w:pPr>
        <w:ind w:firstLine="480"/>
        <w:rPr>
          <w:rFonts w:eastAsia="宋体" w:cs="Times New Roman"/>
          <w:color w:val="000000" w:themeColor="text1"/>
          <w:kern w:val="0"/>
          <w:szCs w:val="24"/>
        </w:rPr>
      </w:pPr>
      <w:r w:rsidRPr="00E30AB1">
        <w:rPr>
          <w:rFonts w:eastAsia="宋体" w:cs="Times New Roman"/>
          <w:color w:val="000000" w:themeColor="text1"/>
          <w:kern w:val="0"/>
          <w:szCs w:val="24"/>
        </w:rPr>
        <w:t>（</w:t>
      </w:r>
      <w:r w:rsidRPr="00E30AB1">
        <w:rPr>
          <w:rFonts w:eastAsia="TimesNewRomanPSMT" w:cs="Times New Roman"/>
          <w:color w:val="000000" w:themeColor="text1"/>
          <w:kern w:val="0"/>
          <w:szCs w:val="24"/>
        </w:rPr>
        <w:t>3</w:t>
      </w:r>
      <w:r w:rsidRPr="00E30AB1">
        <w:rPr>
          <w:rFonts w:eastAsia="宋体" w:cs="Times New Roman"/>
          <w:color w:val="000000" w:themeColor="text1"/>
          <w:kern w:val="0"/>
          <w:szCs w:val="24"/>
        </w:rPr>
        <w:t>）本工程的实施可以解决垃圾堆放造成的蚊蝇滋生、恶臭和疾病传播等问题，消除垃圾对居民心理的不良影响、感官的刺激，并减少疾病的传播几率，有利于居民的身体健康。</w:t>
      </w:r>
    </w:p>
    <w:p w14:paraId="35611E3F" w14:textId="798B950E" w:rsidR="00EB76A0" w:rsidRPr="00E30AB1" w:rsidRDefault="00EB76A0" w:rsidP="00EB76A0">
      <w:pPr>
        <w:ind w:firstLine="480"/>
        <w:rPr>
          <w:rFonts w:cs="Times New Roman"/>
          <w:color w:val="000000" w:themeColor="text1"/>
        </w:rPr>
      </w:pPr>
      <w:r w:rsidRPr="00E30AB1">
        <w:rPr>
          <w:rFonts w:eastAsia="宋体" w:cs="Times New Roman"/>
          <w:color w:val="000000" w:themeColor="text1"/>
          <w:kern w:val="0"/>
          <w:szCs w:val="24"/>
        </w:rPr>
        <w:t>（</w:t>
      </w:r>
      <w:r w:rsidRPr="00E30AB1">
        <w:rPr>
          <w:rFonts w:eastAsia="TimesNewRomanPSMT" w:cs="Times New Roman"/>
          <w:color w:val="000000" w:themeColor="text1"/>
          <w:kern w:val="0"/>
          <w:szCs w:val="24"/>
        </w:rPr>
        <w:t>4</w:t>
      </w:r>
      <w:r w:rsidRPr="00E30AB1">
        <w:rPr>
          <w:rFonts w:eastAsia="宋体" w:cs="Times New Roman"/>
          <w:color w:val="000000" w:themeColor="text1"/>
          <w:kern w:val="0"/>
          <w:szCs w:val="24"/>
        </w:rPr>
        <w:t>）本工程的实施能提高</w:t>
      </w:r>
      <w:r w:rsidR="00B302A3" w:rsidRPr="00E30AB1">
        <w:rPr>
          <w:rFonts w:eastAsia="宋体" w:cs="Times New Roman"/>
          <w:color w:val="000000" w:themeColor="text1"/>
          <w:kern w:val="0"/>
          <w:szCs w:val="24"/>
        </w:rPr>
        <w:t>巴中市</w:t>
      </w:r>
      <w:r w:rsidRPr="00E30AB1">
        <w:rPr>
          <w:rFonts w:eastAsia="宋体" w:cs="Times New Roman"/>
          <w:color w:val="000000" w:themeColor="text1"/>
          <w:kern w:val="0"/>
          <w:szCs w:val="24"/>
        </w:rPr>
        <w:t>城市环境卫生水平，改善城市环境质量，创造良好生活环境，优化和改善投资环境，促进城市可持续发展。</w:t>
      </w:r>
    </w:p>
    <w:p w14:paraId="3B73F17B" w14:textId="6DA71E08" w:rsidR="00EB76A0" w:rsidRPr="00E30AB1" w:rsidRDefault="007409BD" w:rsidP="00593211">
      <w:pPr>
        <w:pStyle w:val="2"/>
        <w:rPr>
          <w:color w:val="000000" w:themeColor="text1"/>
        </w:rPr>
      </w:pPr>
      <w:bookmarkStart w:id="170" w:name="_Toc180057298"/>
      <w:r w:rsidRPr="00E30AB1">
        <w:rPr>
          <w:color w:val="000000" w:themeColor="text1"/>
        </w:rPr>
        <w:t>经济损益分析</w:t>
      </w:r>
      <w:bookmarkEnd w:id="170"/>
    </w:p>
    <w:p w14:paraId="0FA2E4EA" w14:textId="769376D7" w:rsidR="007409BD" w:rsidRPr="00E30AB1" w:rsidRDefault="007409BD" w:rsidP="00593211">
      <w:pPr>
        <w:ind w:firstLine="480"/>
        <w:rPr>
          <w:color w:val="000000" w:themeColor="text1"/>
        </w:rPr>
      </w:pPr>
      <w:r w:rsidRPr="00E30AB1">
        <w:rPr>
          <w:color w:val="000000" w:themeColor="text1"/>
        </w:rPr>
        <w:t>经济效益主要包括直接经济效益和间接经济效益两个方面，本工程的建设主要表现在间接经济效益方面。主要通过减少固体废物污染对环境、对社会造成的经济损失来体现。固体废物污染造成的损失主要表现为：</w:t>
      </w:r>
    </w:p>
    <w:p w14:paraId="3AB5FD18" w14:textId="12431C74" w:rsidR="007409BD" w:rsidRPr="00E30AB1" w:rsidRDefault="007409BD" w:rsidP="00593211">
      <w:pPr>
        <w:ind w:firstLine="480"/>
        <w:rPr>
          <w:color w:val="000000" w:themeColor="text1"/>
        </w:rPr>
      </w:pPr>
      <w:r w:rsidRPr="00E30AB1">
        <w:rPr>
          <w:color w:val="000000" w:themeColor="text1"/>
        </w:rPr>
        <w:t>（</w:t>
      </w:r>
      <w:r w:rsidRPr="00E30AB1">
        <w:rPr>
          <w:rFonts w:eastAsia="TimesNewRomanPSMT"/>
          <w:color w:val="000000" w:themeColor="text1"/>
        </w:rPr>
        <w:t>1</w:t>
      </w:r>
      <w:r w:rsidRPr="00E30AB1">
        <w:rPr>
          <w:color w:val="000000" w:themeColor="text1"/>
        </w:rPr>
        <w:t>）城市供水方面：垃圾填埋会产生大量渗滤液，可能使地下水及地表水源受到污染，增加给水处理费用；</w:t>
      </w:r>
    </w:p>
    <w:p w14:paraId="2B9FDD9B" w14:textId="33A75BD8" w:rsidR="007409BD" w:rsidRPr="00E30AB1" w:rsidRDefault="007409BD" w:rsidP="00593211">
      <w:pPr>
        <w:ind w:firstLine="480"/>
        <w:rPr>
          <w:rFonts w:eastAsia="宋体"/>
          <w:color w:val="000000" w:themeColor="text1"/>
          <w:kern w:val="0"/>
          <w:szCs w:val="24"/>
        </w:rPr>
      </w:pPr>
      <w:r w:rsidRPr="00E30AB1">
        <w:rPr>
          <w:color w:val="000000" w:themeColor="text1"/>
        </w:rPr>
        <w:t>（</w:t>
      </w:r>
      <w:r w:rsidRPr="00E30AB1">
        <w:rPr>
          <w:rFonts w:eastAsia="TimesNewRomanPSMT"/>
          <w:color w:val="000000" w:themeColor="text1"/>
        </w:rPr>
        <w:t>2</w:t>
      </w:r>
      <w:r w:rsidRPr="00E30AB1">
        <w:rPr>
          <w:color w:val="000000" w:themeColor="text1"/>
        </w:rPr>
        <w:t>）农、渔方面：垃圾渗滤液造成水污染后，可能导致粮食作物、水产品</w:t>
      </w:r>
      <w:r w:rsidRPr="00E30AB1">
        <w:rPr>
          <w:rFonts w:eastAsia="宋体"/>
          <w:color w:val="000000" w:themeColor="text1"/>
          <w:kern w:val="0"/>
          <w:szCs w:val="24"/>
        </w:rPr>
        <w:t>的产量下降，造成经济损失；</w:t>
      </w:r>
    </w:p>
    <w:p w14:paraId="7AF036B1" w14:textId="367B2ECF" w:rsidR="007409BD" w:rsidRPr="00E30AB1" w:rsidRDefault="007409BD" w:rsidP="00593211">
      <w:pPr>
        <w:ind w:firstLine="480"/>
        <w:rPr>
          <w:rFonts w:eastAsia="宋体"/>
          <w:color w:val="000000" w:themeColor="text1"/>
          <w:kern w:val="0"/>
          <w:szCs w:val="24"/>
        </w:rPr>
      </w:pPr>
      <w:r w:rsidRPr="00E30AB1">
        <w:rPr>
          <w:rFonts w:eastAsia="宋体"/>
          <w:color w:val="000000" w:themeColor="text1"/>
          <w:kern w:val="0"/>
          <w:szCs w:val="24"/>
        </w:rPr>
        <w:t>（</w:t>
      </w:r>
      <w:r w:rsidRPr="00E30AB1">
        <w:rPr>
          <w:rFonts w:eastAsia="TimesNewRomanPSMT"/>
          <w:color w:val="000000" w:themeColor="text1"/>
          <w:kern w:val="0"/>
          <w:szCs w:val="24"/>
        </w:rPr>
        <w:t>3</w:t>
      </w:r>
      <w:r w:rsidRPr="00E30AB1">
        <w:rPr>
          <w:rFonts w:eastAsia="宋体"/>
          <w:color w:val="000000" w:themeColor="text1"/>
          <w:kern w:val="0"/>
          <w:szCs w:val="24"/>
        </w:rPr>
        <w:t>）人体健康方面：垃圾污染造成蚊蝇孳生，滋生病原菌，使疾病的发病率上升，医疗保健费用增加，劳动生产率下降，造成经济损失；</w:t>
      </w:r>
    </w:p>
    <w:p w14:paraId="6852EE62" w14:textId="03449AA9" w:rsidR="007409BD" w:rsidRPr="00E30AB1" w:rsidRDefault="007409BD" w:rsidP="00593211">
      <w:pPr>
        <w:ind w:firstLine="480"/>
        <w:rPr>
          <w:rFonts w:eastAsia="宋体"/>
          <w:color w:val="000000" w:themeColor="text1"/>
          <w:kern w:val="0"/>
          <w:szCs w:val="24"/>
        </w:rPr>
      </w:pPr>
      <w:r w:rsidRPr="00E30AB1">
        <w:rPr>
          <w:rFonts w:eastAsia="宋体"/>
          <w:color w:val="000000" w:themeColor="text1"/>
          <w:kern w:val="0"/>
          <w:szCs w:val="24"/>
        </w:rPr>
        <w:lastRenderedPageBreak/>
        <w:t>（</w:t>
      </w:r>
      <w:r w:rsidRPr="00E30AB1">
        <w:rPr>
          <w:rFonts w:eastAsia="TimesNewRomanPSMT"/>
          <w:color w:val="000000" w:themeColor="text1"/>
          <w:kern w:val="0"/>
          <w:szCs w:val="24"/>
        </w:rPr>
        <w:t>4</w:t>
      </w:r>
      <w:r w:rsidRPr="00E30AB1">
        <w:rPr>
          <w:rFonts w:eastAsia="宋体"/>
          <w:color w:val="000000" w:themeColor="text1"/>
          <w:kern w:val="0"/>
          <w:szCs w:val="24"/>
        </w:rPr>
        <w:t>）投资方面：垃圾填埋场对周边环境有不利影响，降低外来资金的吸引力。对上述方面经济损失的减少甚至避免，即为本工程的间接经济效益。</w:t>
      </w:r>
    </w:p>
    <w:p w14:paraId="266060AC" w14:textId="7C7C0DA0" w:rsidR="00B479CD" w:rsidRPr="00E30AB1" w:rsidRDefault="00941452" w:rsidP="00593211">
      <w:pPr>
        <w:ind w:firstLine="480"/>
        <w:rPr>
          <w:color w:val="000000" w:themeColor="text1"/>
        </w:rPr>
      </w:pPr>
      <w:r w:rsidRPr="00E30AB1">
        <w:rPr>
          <w:rFonts w:eastAsia="宋体" w:hint="eastAsia"/>
          <w:color w:val="000000" w:themeColor="text1"/>
          <w:kern w:val="0"/>
          <w:szCs w:val="24"/>
        </w:rPr>
        <w:t>巴中市生活垃圾填埋场提质扩能改造项目</w:t>
      </w:r>
      <w:r w:rsidR="007409BD" w:rsidRPr="00E30AB1">
        <w:rPr>
          <w:rFonts w:eastAsia="宋体"/>
          <w:color w:val="000000" w:themeColor="text1"/>
          <w:kern w:val="0"/>
          <w:szCs w:val="24"/>
        </w:rPr>
        <w:t>是一项环境保护项目，其投资性质本身就是一项环境保护投资。</w:t>
      </w:r>
    </w:p>
    <w:p w14:paraId="18A12D8A" w14:textId="13858109" w:rsidR="00B479CD" w:rsidRPr="00E30AB1" w:rsidRDefault="00F848BE" w:rsidP="00CB2F06">
      <w:pPr>
        <w:pStyle w:val="2"/>
        <w:rPr>
          <w:color w:val="000000" w:themeColor="text1"/>
        </w:rPr>
      </w:pPr>
      <w:bookmarkStart w:id="171" w:name="_Toc180057299"/>
      <w:r w:rsidRPr="00E30AB1">
        <w:rPr>
          <w:color w:val="000000" w:themeColor="text1"/>
        </w:rPr>
        <w:t>环境效益</w:t>
      </w:r>
      <w:bookmarkEnd w:id="171"/>
    </w:p>
    <w:p w14:paraId="142DE0A7" w14:textId="130CC6C0" w:rsidR="007F29A7" w:rsidRPr="00E30AB1" w:rsidRDefault="00F66B6A" w:rsidP="007F29A7">
      <w:pPr>
        <w:ind w:firstLine="480"/>
        <w:rPr>
          <w:color w:val="000000" w:themeColor="text1"/>
        </w:rPr>
      </w:pPr>
      <w:r w:rsidRPr="00E30AB1">
        <w:rPr>
          <w:rFonts w:hint="eastAsia"/>
          <w:color w:val="000000" w:themeColor="text1"/>
        </w:rPr>
        <w:t>本</w:t>
      </w:r>
      <w:r w:rsidR="007F29A7" w:rsidRPr="00E30AB1">
        <w:rPr>
          <w:rFonts w:hint="eastAsia"/>
          <w:color w:val="000000" w:themeColor="text1"/>
        </w:rPr>
        <w:t>项目是一项环境保护基础设施建设工程，它产生的主要效益即为环境效益。本工程的建设提升了</w:t>
      </w:r>
      <w:r w:rsidR="00C76CA4" w:rsidRPr="00E30AB1">
        <w:rPr>
          <w:rFonts w:hint="eastAsia"/>
          <w:color w:val="000000" w:themeColor="text1"/>
        </w:rPr>
        <w:t>巴中市</w:t>
      </w:r>
      <w:r w:rsidR="007F29A7" w:rsidRPr="00E30AB1">
        <w:rPr>
          <w:rFonts w:hint="eastAsia"/>
          <w:color w:val="000000" w:themeColor="text1"/>
        </w:rPr>
        <w:t>无害化处理的水平，符合《城市生活垃圾处理及污染防治技术政策》中提出的垃圾处理的“减量化，资源化、无害化”的原则、“坚持因地制宜、技术可行，设备可靠、适度规模、综合治理和利用”的原则，促进了</w:t>
      </w:r>
      <w:r w:rsidR="009F1369" w:rsidRPr="00E30AB1">
        <w:rPr>
          <w:rFonts w:hint="eastAsia"/>
          <w:color w:val="000000" w:themeColor="text1"/>
        </w:rPr>
        <w:t>巴中市</w:t>
      </w:r>
      <w:r w:rsidR="007F29A7" w:rsidRPr="00E30AB1">
        <w:rPr>
          <w:rFonts w:hint="eastAsia"/>
          <w:color w:val="000000" w:themeColor="text1"/>
        </w:rPr>
        <w:t>垃圾处理设施建设投资多元化、运营市场化、设备标准化和监控自动化。</w:t>
      </w:r>
    </w:p>
    <w:p w14:paraId="6AFDEA20" w14:textId="6E0D45FB" w:rsidR="007F29A7" w:rsidRPr="00E30AB1" w:rsidRDefault="007F29A7" w:rsidP="007F29A7">
      <w:pPr>
        <w:ind w:firstLine="480"/>
        <w:rPr>
          <w:color w:val="000000" w:themeColor="text1"/>
        </w:rPr>
      </w:pPr>
      <w:r w:rsidRPr="00E30AB1">
        <w:rPr>
          <w:rFonts w:hint="eastAsia"/>
          <w:color w:val="000000" w:themeColor="text1"/>
        </w:rPr>
        <w:t>从另外的方面看，若飞灰没有就地处置，就必然需要车辆运输至危险废物填埋场填埋，运输过程发生抛洒或翻车时，对环境的影响范围将大大增加，由于飞灰的特殊性，即时进行清理，影响仍然难以消除。因此，飞灰就地处置填埋可大大减少危险废物运输的风险性，为环境安全提供保障。</w:t>
      </w:r>
    </w:p>
    <w:p w14:paraId="2A0BB1A8" w14:textId="77777777" w:rsidR="007F29A7" w:rsidRPr="00E30AB1" w:rsidRDefault="007F29A7" w:rsidP="007F29A7">
      <w:pPr>
        <w:ind w:firstLine="480"/>
        <w:rPr>
          <w:color w:val="000000" w:themeColor="text1"/>
        </w:rPr>
      </w:pPr>
      <w:r w:rsidRPr="00E30AB1">
        <w:rPr>
          <w:rFonts w:hint="eastAsia"/>
          <w:color w:val="000000" w:themeColor="text1"/>
        </w:rPr>
        <w:t>因此，本项目具有良好的环境保护效益。</w:t>
      </w:r>
    </w:p>
    <w:p w14:paraId="3A421B86" w14:textId="226FA93B" w:rsidR="00F848BE" w:rsidRPr="00E30AB1" w:rsidRDefault="007C1765" w:rsidP="00CB2F06">
      <w:pPr>
        <w:pStyle w:val="2"/>
        <w:rPr>
          <w:color w:val="000000" w:themeColor="text1"/>
        </w:rPr>
      </w:pPr>
      <w:bookmarkStart w:id="172" w:name="_Toc180057300"/>
      <w:r w:rsidRPr="00E30AB1">
        <w:rPr>
          <w:color w:val="000000" w:themeColor="text1"/>
        </w:rPr>
        <w:t>环境经济损益分析结论</w:t>
      </w:r>
      <w:bookmarkEnd w:id="172"/>
    </w:p>
    <w:p w14:paraId="07C065D5" w14:textId="1210CC2F" w:rsidR="00F848BE" w:rsidRPr="00E30AB1" w:rsidRDefault="007C1765" w:rsidP="009F1369">
      <w:pPr>
        <w:ind w:firstLine="480"/>
        <w:rPr>
          <w:color w:val="000000" w:themeColor="text1"/>
        </w:rPr>
      </w:pPr>
      <w:r w:rsidRPr="00E30AB1">
        <w:rPr>
          <w:color w:val="000000" w:themeColor="text1"/>
        </w:rPr>
        <w:t>综上所述，本项目的建设具有良好的环境效益和良好的社会效益，通过采取一系列环保措施后对环境的污染可得到有效控制</w:t>
      </w:r>
      <w:r w:rsidR="00BC4607" w:rsidRPr="00E30AB1">
        <w:rPr>
          <w:rFonts w:hint="eastAsia"/>
          <w:color w:val="000000" w:themeColor="text1"/>
        </w:rPr>
        <w:t>，</w:t>
      </w:r>
      <w:r w:rsidRPr="00E30AB1">
        <w:rPr>
          <w:color w:val="000000" w:themeColor="text1"/>
        </w:rPr>
        <w:t>项目对社会与环境的可持续发展具有积极的意义。从环境经济的角度来说，项目的建设是可行的。</w:t>
      </w:r>
    </w:p>
    <w:p w14:paraId="3E0B8038" w14:textId="77777777" w:rsidR="00F848BE" w:rsidRPr="00E30AB1" w:rsidRDefault="00F848BE" w:rsidP="00F848BE">
      <w:pPr>
        <w:ind w:firstLine="480"/>
        <w:rPr>
          <w:rFonts w:cs="Times New Roman"/>
          <w:color w:val="000000" w:themeColor="text1"/>
        </w:rPr>
        <w:sectPr w:rsidR="00F848BE" w:rsidRPr="00E30AB1" w:rsidSect="000E050B">
          <w:pgSz w:w="11906" w:h="16838"/>
          <w:pgMar w:top="1418" w:right="1418" w:bottom="1418" w:left="1418" w:header="851" w:footer="992" w:gutter="0"/>
          <w:cols w:space="425"/>
          <w:docGrid w:type="lines" w:linePitch="326"/>
        </w:sectPr>
      </w:pPr>
    </w:p>
    <w:p w14:paraId="6BE6D2AD" w14:textId="77777777" w:rsidR="00F848BE" w:rsidRPr="00E30AB1" w:rsidRDefault="00F848BE" w:rsidP="00C11E94">
      <w:pPr>
        <w:pStyle w:val="1"/>
        <w:rPr>
          <w:color w:val="000000" w:themeColor="text1"/>
        </w:rPr>
      </w:pPr>
      <w:bookmarkStart w:id="173" w:name="_Toc36712199"/>
      <w:bookmarkStart w:id="174" w:name="_Toc48033071"/>
      <w:bookmarkStart w:id="175" w:name="_Toc180057301"/>
      <w:r w:rsidRPr="00E30AB1">
        <w:rPr>
          <w:color w:val="000000" w:themeColor="text1"/>
        </w:rPr>
        <w:lastRenderedPageBreak/>
        <w:t>环境管理和监测计划</w:t>
      </w:r>
      <w:bookmarkEnd w:id="173"/>
      <w:bookmarkEnd w:id="174"/>
      <w:bookmarkEnd w:id="175"/>
    </w:p>
    <w:p w14:paraId="112D1FAD" w14:textId="4AE85914" w:rsidR="00F848BE" w:rsidRPr="00E30AB1" w:rsidRDefault="00F848BE" w:rsidP="00832275">
      <w:pPr>
        <w:ind w:firstLine="480"/>
        <w:rPr>
          <w:color w:val="000000" w:themeColor="text1"/>
        </w:rPr>
      </w:pPr>
      <w:r w:rsidRPr="00E30AB1">
        <w:rPr>
          <w:color w:val="000000" w:themeColor="text1"/>
        </w:rPr>
        <w:t>环境保护是我国的一项基本国策，加强环境保护是实施可持续发展战略的关键。防治污染、保护生态重要的一环就是加大对企业的管理力度。为保证环保措施的切实实施，使项目建设的经济效益和环境效益协调持续发展，必须强化环境管理，使本项目的建设符合国家经济建设和环境建设同步规划、同步发展、同步实施的方针。基于此，本报告提出以下的施工期环境监理、环境监测和环境管理建议，作为工程设计以及工程运行后的环境保护和环境管理的依据。</w:t>
      </w:r>
    </w:p>
    <w:p w14:paraId="0B24E7D3" w14:textId="77777777" w:rsidR="00F848BE" w:rsidRPr="00E30AB1" w:rsidRDefault="00F848BE" w:rsidP="00F848BE">
      <w:pPr>
        <w:pStyle w:val="2"/>
        <w:rPr>
          <w:rFonts w:cs="Times New Roman"/>
          <w:color w:val="000000" w:themeColor="text1"/>
        </w:rPr>
      </w:pPr>
      <w:bookmarkStart w:id="176" w:name="_Toc36712200"/>
      <w:bookmarkStart w:id="177" w:name="_Toc48033072"/>
      <w:bookmarkStart w:id="178" w:name="_Toc180057302"/>
      <w:r w:rsidRPr="00E30AB1">
        <w:rPr>
          <w:rFonts w:cs="Times New Roman"/>
          <w:color w:val="000000" w:themeColor="text1"/>
        </w:rPr>
        <w:t>环境管理</w:t>
      </w:r>
      <w:bookmarkEnd w:id="176"/>
      <w:bookmarkEnd w:id="177"/>
      <w:bookmarkEnd w:id="178"/>
    </w:p>
    <w:p w14:paraId="21DE3111" w14:textId="77777777" w:rsidR="00F848BE" w:rsidRPr="00E30AB1" w:rsidRDefault="00F848BE" w:rsidP="00F848BE">
      <w:pPr>
        <w:pStyle w:val="3"/>
        <w:rPr>
          <w:rFonts w:cs="Times New Roman"/>
          <w:color w:val="000000" w:themeColor="text1"/>
        </w:rPr>
      </w:pPr>
      <w:bookmarkStart w:id="179" w:name="_Toc9019"/>
      <w:bookmarkStart w:id="180" w:name="_Toc482724849"/>
      <w:r w:rsidRPr="00E30AB1">
        <w:rPr>
          <w:rFonts w:cs="Times New Roman"/>
          <w:color w:val="000000" w:themeColor="text1"/>
        </w:rPr>
        <w:t>环境管理的基本任务和措施</w:t>
      </w:r>
      <w:bookmarkEnd w:id="179"/>
      <w:bookmarkEnd w:id="180"/>
    </w:p>
    <w:p w14:paraId="66CA5063" w14:textId="3B17C2F8" w:rsidR="00F848BE" w:rsidRPr="00E30AB1" w:rsidRDefault="00F848BE" w:rsidP="009E502B">
      <w:pPr>
        <w:ind w:firstLine="480"/>
        <w:rPr>
          <w:color w:val="000000" w:themeColor="text1"/>
        </w:rPr>
      </w:pPr>
      <w:r w:rsidRPr="00E30AB1">
        <w:rPr>
          <w:color w:val="000000" w:themeColor="text1"/>
        </w:rPr>
        <w:t>为实现环境管理的基本任务，公司拟建立专门的环境管理机构。环境管理的措施可概括为：</w:t>
      </w:r>
    </w:p>
    <w:p w14:paraId="7A7AC499" w14:textId="77777777" w:rsidR="00F848BE" w:rsidRPr="00E30AB1" w:rsidRDefault="00F848BE" w:rsidP="009E502B">
      <w:pPr>
        <w:ind w:firstLine="480"/>
        <w:rPr>
          <w:color w:val="000000" w:themeColor="text1"/>
        </w:rPr>
      </w:pPr>
      <w:r w:rsidRPr="00E30AB1">
        <w:rPr>
          <w:color w:val="000000" w:themeColor="text1"/>
        </w:rPr>
        <w:t>（</w:t>
      </w:r>
      <w:r w:rsidRPr="00E30AB1">
        <w:rPr>
          <w:color w:val="000000" w:themeColor="text1"/>
        </w:rPr>
        <w:t>1</w:t>
      </w:r>
      <w:r w:rsidRPr="00E30AB1">
        <w:rPr>
          <w:color w:val="000000" w:themeColor="text1"/>
        </w:rPr>
        <w:t>）以治本为主，尽量控制污水处理过程中污染物的二次产生，兼顾末端治理，达标排放，降低末端治理成本；</w:t>
      </w:r>
    </w:p>
    <w:p w14:paraId="52D50B3B" w14:textId="77777777" w:rsidR="00F848BE" w:rsidRPr="00E30AB1" w:rsidRDefault="00F848BE" w:rsidP="009E502B">
      <w:pPr>
        <w:ind w:firstLine="480"/>
        <w:rPr>
          <w:color w:val="000000" w:themeColor="text1"/>
        </w:rPr>
      </w:pPr>
      <w:r w:rsidRPr="00E30AB1">
        <w:rPr>
          <w:color w:val="000000" w:themeColor="text1"/>
        </w:rPr>
        <w:t>（</w:t>
      </w:r>
      <w:r w:rsidRPr="00E30AB1">
        <w:rPr>
          <w:color w:val="000000" w:themeColor="text1"/>
        </w:rPr>
        <w:t>2</w:t>
      </w:r>
      <w:r w:rsidRPr="00E30AB1">
        <w:rPr>
          <w:color w:val="000000" w:themeColor="text1"/>
        </w:rPr>
        <w:t>）坚持环境效益和经济效益双赢的目标；</w:t>
      </w:r>
    </w:p>
    <w:p w14:paraId="521CB4C4" w14:textId="0A375824" w:rsidR="00F848BE" w:rsidRPr="00E30AB1" w:rsidRDefault="00F848BE" w:rsidP="009E502B">
      <w:pPr>
        <w:ind w:firstLine="480"/>
        <w:rPr>
          <w:color w:val="000000" w:themeColor="text1"/>
          <w:lang w:val="zh-CN"/>
        </w:rPr>
      </w:pPr>
      <w:r w:rsidRPr="00E30AB1">
        <w:rPr>
          <w:color w:val="000000" w:themeColor="text1"/>
        </w:rPr>
        <w:t>（</w:t>
      </w:r>
      <w:r w:rsidRPr="00E30AB1">
        <w:rPr>
          <w:color w:val="000000" w:themeColor="text1"/>
        </w:rPr>
        <w:t>3</w:t>
      </w:r>
      <w:r w:rsidRPr="00E30AB1">
        <w:rPr>
          <w:color w:val="000000" w:themeColor="text1"/>
        </w:rPr>
        <w:t>）建立有环境考核指标的岗位责任制和管理职责；提高环境管理工作的有效性。</w:t>
      </w:r>
    </w:p>
    <w:p w14:paraId="324FB758" w14:textId="77777777" w:rsidR="00F848BE" w:rsidRPr="00E30AB1" w:rsidRDefault="00F848BE" w:rsidP="00675DBB">
      <w:pPr>
        <w:pStyle w:val="3"/>
        <w:rPr>
          <w:color w:val="000000" w:themeColor="text1"/>
        </w:rPr>
      </w:pPr>
      <w:bookmarkStart w:id="181" w:name="_Toc22155"/>
      <w:bookmarkStart w:id="182" w:name="_Toc482724850"/>
      <w:r w:rsidRPr="00E30AB1">
        <w:rPr>
          <w:color w:val="000000" w:themeColor="text1"/>
        </w:rPr>
        <w:t>施工期环境管理</w:t>
      </w:r>
      <w:bookmarkEnd w:id="181"/>
      <w:bookmarkEnd w:id="182"/>
    </w:p>
    <w:p w14:paraId="37397347" w14:textId="77777777" w:rsidR="00F848BE" w:rsidRPr="00E30AB1" w:rsidRDefault="00F848BE" w:rsidP="009E502B">
      <w:pPr>
        <w:ind w:firstLine="480"/>
        <w:rPr>
          <w:color w:val="000000" w:themeColor="text1"/>
        </w:rPr>
      </w:pPr>
      <w:r w:rsidRPr="00E30AB1">
        <w:rPr>
          <w:color w:val="000000" w:themeColor="text1"/>
        </w:rPr>
        <w:t>环境监理是环境保护新的要求，项目建设开展工程监理时，应保证环境监理同时进行，由工程监理方负责。环境监理工作应贯穿工程建设的全过程，以保证工程期间环境保护工作的顺利开展及环境保护措施的有效实施。为确保工程环境保护措施按计划完成，并保证环保工程的质量，监理人员由业主委托具有环境工程监理资格的人员进行，环境监理人员的编制可根据需要，由其他部门的工作人员兼职，人数视工作需要再定。</w:t>
      </w:r>
    </w:p>
    <w:p w14:paraId="32082922" w14:textId="77777777" w:rsidR="00F848BE" w:rsidRPr="00E30AB1" w:rsidRDefault="00F848BE" w:rsidP="003034EC">
      <w:pPr>
        <w:ind w:firstLine="480"/>
        <w:rPr>
          <w:color w:val="000000" w:themeColor="text1"/>
        </w:rPr>
      </w:pPr>
      <w:r w:rsidRPr="00E30AB1">
        <w:rPr>
          <w:color w:val="000000" w:themeColor="text1"/>
        </w:rPr>
        <w:t>（</w:t>
      </w:r>
      <w:r w:rsidRPr="00E30AB1">
        <w:rPr>
          <w:color w:val="000000" w:themeColor="text1"/>
        </w:rPr>
        <w:t>1</w:t>
      </w:r>
      <w:r w:rsidRPr="00E30AB1">
        <w:rPr>
          <w:color w:val="000000" w:themeColor="text1"/>
        </w:rPr>
        <w:t>）环境监理工作方式</w:t>
      </w:r>
    </w:p>
    <w:p w14:paraId="7E1EDBFC" w14:textId="77777777" w:rsidR="00F848BE" w:rsidRPr="00E30AB1" w:rsidRDefault="00F848BE" w:rsidP="003034EC">
      <w:pPr>
        <w:ind w:firstLine="480"/>
        <w:rPr>
          <w:color w:val="000000" w:themeColor="text1"/>
        </w:rPr>
      </w:pPr>
      <w:r w:rsidRPr="00E30AB1">
        <w:rPr>
          <w:rFonts w:ascii="宋体" w:eastAsia="宋体" w:hAnsi="宋体" w:cs="宋体" w:hint="eastAsia"/>
          <w:color w:val="000000" w:themeColor="text1"/>
        </w:rPr>
        <w:t>①</w:t>
      </w:r>
      <w:r w:rsidRPr="00E30AB1">
        <w:rPr>
          <w:color w:val="000000" w:themeColor="text1"/>
        </w:rPr>
        <w:t>环境监理纳入工程监理范畴，由工程指挥部监理管理部门统一管理，参加工程总监月度例会，并向总监办上报环境监理的月报等内容。</w:t>
      </w:r>
    </w:p>
    <w:p w14:paraId="00EA3C33" w14:textId="77777777" w:rsidR="00F848BE" w:rsidRPr="00E30AB1" w:rsidRDefault="00F848BE" w:rsidP="003034EC">
      <w:pPr>
        <w:ind w:firstLine="480"/>
        <w:rPr>
          <w:color w:val="000000" w:themeColor="text1"/>
        </w:rPr>
      </w:pPr>
      <w:r w:rsidRPr="00E30AB1">
        <w:rPr>
          <w:rFonts w:ascii="宋体" w:eastAsia="宋体" w:hAnsi="宋体" w:cs="宋体" w:hint="eastAsia"/>
          <w:color w:val="000000" w:themeColor="text1"/>
        </w:rPr>
        <w:t>②</w:t>
      </w:r>
      <w:r w:rsidRPr="00E30AB1">
        <w:rPr>
          <w:color w:val="000000" w:themeColor="text1"/>
        </w:rPr>
        <w:t>定期召开由总指挥部业主代表、各分指挥部业主代表、环境监理参加的环境监理工作会议，结合进期环境监理工作，解决存在问题，提出下阶段工作计划。</w:t>
      </w:r>
    </w:p>
    <w:p w14:paraId="35142880" w14:textId="77777777" w:rsidR="00F848BE" w:rsidRPr="00E30AB1" w:rsidRDefault="00F848BE" w:rsidP="003034EC">
      <w:pPr>
        <w:ind w:firstLine="480"/>
        <w:rPr>
          <w:color w:val="000000" w:themeColor="text1"/>
        </w:rPr>
      </w:pPr>
      <w:r w:rsidRPr="00E30AB1">
        <w:rPr>
          <w:rFonts w:ascii="宋体" w:eastAsia="宋体" w:hAnsi="宋体" w:cs="宋体" w:hint="eastAsia"/>
          <w:color w:val="000000" w:themeColor="text1"/>
        </w:rPr>
        <w:t>③</w:t>
      </w:r>
      <w:r w:rsidRPr="00E30AB1">
        <w:rPr>
          <w:color w:val="000000" w:themeColor="text1"/>
        </w:rPr>
        <w:t>各环境监理分部每月召开由指挥部业主代表、总监办代表、各标段参建施工单位与监理单位参加的环境监理例会。</w:t>
      </w:r>
    </w:p>
    <w:p w14:paraId="61628446" w14:textId="77777777" w:rsidR="00F848BE" w:rsidRPr="00E30AB1" w:rsidRDefault="00F848BE" w:rsidP="003034EC">
      <w:pPr>
        <w:ind w:firstLine="480"/>
        <w:rPr>
          <w:color w:val="000000" w:themeColor="text1"/>
        </w:rPr>
      </w:pPr>
      <w:r w:rsidRPr="00E30AB1">
        <w:rPr>
          <w:rFonts w:ascii="宋体" w:eastAsia="宋体" w:hAnsi="宋体" w:cs="宋体" w:hint="eastAsia"/>
          <w:color w:val="000000" w:themeColor="text1"/>
        </w:rPr>
        <w:lastRenderedPageBreak/>
        <w:t>④</w:t>
      </w:r>
      <w:r w:rsidRPr="00E30AB1">
        <w:rPr>
          <w:color w:val="000000" w:themeColor="text1"/>
        </w:rPr>
        <w:t>形成健全的现场环境保护管理体系，在各参建项目部成立环境保护领导小组，负责项目部的环境保护领导工作，组织机构延伸至各施工队和班组，划分责任区，落实责任人。</w:t>
      </w:r>
    </w:p>
    <w:p w14:paraId="1B796B9A" w14:textId="77777777" w:rsidR="00F848BE" w:rsidRPr="00E30AB1" w:rsidRDefault="00F848BE" w:rsidP="003034EC">
      <w:pPr>
        <w:ind w:firstLine="480"/>
        <w:rPr>
          <w:color w:val="000000" w:themeColor="text1"/>
        </w:rPr>
      </w:pPr>
      <w:r w:rsidRPr="00E30AB1">
        <w:rPr>
          <w:color w:val="000000" w:themeColor="text1"/>
        </w:rPr>
        <w:t>（</w:t>
      </w:r>
      <w:r w:rsidRPr="00E30AB1">
        <w:rPr>
          <w:color w:val="000000" w:themeColor="text1"/>
        </w:rPr>
        <w:t>2</w:t>
      </w:r>
      <w:r w:rsidRPr="00E30AB1">
        <w:rPr>
          <w:color w:val="000000" w:themeColor="text1"/>
        </w:rPr>
        <w:t>）环境监理工作内容</w:t>
      </w:r>
    </w:p>
    <w:p w14:paraId="1C21BFF9" w14:textId="77777777" w:rsidR="00F848BE" w:rsidRPr="00E30AB1" w:rsidRDefault="00F848BE" w:rsidP="003034EC">
      <w:pPr>
        <w:ind w:firstLine="480"/>
        <w:rPr>
          <w:color w:val="000000" w:themeColor="text1"/>
        </w:rPr>
      </w:pPr>
      <w:r w:rsidRPr="00E30AB1">
        <w:rPr>
          <w:color w:val="000000" w:themeColor="text1"/>
        </w:rPr>
        <w:t>工程筹建期的环境监理主要有：审查施工单位编报的《工程施工组织计划》中的环境保护条款、检查施工单位所建立环境保护体系是否合理、参与审批提交申请《单位工程开工报告》，并对各污染物处理工程的建设进行工程监理，监督实施。</w:t>
      </w:r>
    </w:p>
    <w:p w14:paraId="55CE82CE" w14:textId="77777777" w:rsidR="00F848BE" w:rsidRPr="00E30AB1" w:rsidRDefault="00F848BE" w:rsidP="003034EC">
      <w:pPr>
        <w:ind w:firstLine="480"/>
        <w:rPr>
          <w:color w:val="000000" w:themeColor="text1"/>
        </w:rPr>
      </w:pPr>
      <w:r w:rsidRPr="00E30AB1">
        <w:rPr>
          <w:color w:val="000000" w:themeColor="text1"/>
        </w:rPr>
        <w:t>施工期的环境监理主要有：根据各标段施工组织设计编制《环境保护工作重点》，并向施工单位进行环境保护工作宣传，为施工单位指出环境污染敏感点，根据施工过程中的主要污染物提出具体的环境保护措施、审查施工单位提交的《工程施工环境保护方案》、检查施工单位的环境保护体系运转是否正常、检查环境保护措施落实情况等，并对水土保持措施的建设进行监理。</w:t>
      </w:r>
    </w:p>
    <w:p w14:paraId="6E7D0062" w14:textId="77777777" w:rsidR="00F848BE" w:rsidRPr="00E30AB1" w:rsidRDefault="00F848BE" w:rsidP="003034EC">
      <w:pPr>
        <w:ind w:firstLine="480"/>
        <w:rPr>
          <w:color w:val="000000" w:themeColor="text1"/>
        </w:rPr>
      </w:pPr>
      <w:r w:rsidRPr="00E30AB1">
        <w:rPr>
          <w:color w:val="000000" w:themeColor="text1"/>
        </w:rPr>
        <w:t>工程运行阶段的环境监理工作有：审查施工单位编报的《工程施工环境保护工作总结报告》、整理环境保护竣工文件、工程项目环保验收、编写《环境监理工作总结报告》等。</w:t>
      </w:r>
    </w:p>
    <w:p w14:paraId="4C84B0DA" w14:textId="77777777" w:rsidR="00F848BE" w:rsidRPr="00E30AB1" w:rsidRDefault="00F848BE" w:rsidP="003034EC">
      <w:pPr>
        <w:ind w:firstLine="480"/>
        <w:rPr>
          <w:color w:val="000000" w:themeColor="text1"/>
        </w:rPr>
      </w:pPr>
      <w:r w:rsidRPr="00E30AB1">
        <w:rPr>
          <w:color w:val="000000" w:themeColor="text1"/>
        </w:rPr>
        <w:t>（</w:t>
      </w:r>
      <w:r w:rsidRPr="00E30AB1">
        <w:rPr>
          <w:color w:val="000000" w:themeColor="text1"/>
        </w:rPr>
        <w:t>3</w:t>
      </w:r>
      <w:r w:rsidRPr="00E30AB1">
        <w:rPr>
          <w:color w:val="000000" w:themeColor="text1"/>
        </w:rPr>
        <w:t>）环境监理工作职责</w:t>
      </w:r>
    </w:p>
    <w:p w14:paraId="198181C6" w14:textId="77777777" w:rsidR="00F848BE" w:rsidRPr="00E30AB1" w:rsidRDefault="00F848BE" w:rsidP="00A82BBF">
      <w:pPr>
        <w:ind w:firstLine="480"/>
        <w:rPr>
          <w:color w:val="000000" w:themeColor="text1"/>
        </w:rPr>
      </w:pPr>
      <w:r w:rsidRPr="00E30AB1">
        <w:rPr>
          <w:rFonts w:ascii="宋体" w:eastAsia="宋体" w:hAnsi="宋体" w:cs="宋体" w:hint="eastAsia"/>
          <w:color w:val="000000" w:themeColor="text1"/>
        </w:rPr>
        <w:t>①</w:t>
      </w:r>
      <w:r w:rsidRPr="00E30AB1">
        <w:rPr>
          <w:color w:val="000000" w:themeColor="text1"/>
        </w:rPr>
        <w:t>监理人员应严格地履行监理职责，切实起到监督管理的作用，使现场各施工工艺应采取的各项环境保护措施得到有效实施，确保环境保护工作的有效实施。</w:t>
      </w:r>
    </w:p>
    <w:p w14:paraId="185C55F5" w14:textId="77777777" w:rsidR="00F848BE" w:rsidRPr="00E30AB1" w:rsidRDefault="00F848BE" w:rsidP="00A82BBF">
      <w:pPr>
        <w:ind w:firstLine="480"/>
        <w:rPr>
          <w:color w:val="000000" w:themeColor="text1"/>
        </w:rPr>
      </w:pPr>
      <w:r w:rsidRPr="00E30AB1">
        <w:rPr>
          <w:rFonts w:ascii="宋体" w:eastAsia="宋体" w:hAnsi="宋体" w:cs="宋体" w:hint="eastAsia"/>
          <w:color w:val="000000" w:themeColor="text1"/>
        </w:rPr>
        <w:t>②</w:t>
      </w:r>
      <w:r w:rsidRPr="00E30AB1">
        <w:rPr>
          <w:color w:val="000000" w:themeColor="text1"/>
        </w:rPr>
        <w:t>作好环境保护法律、法规宣传贯彻工作，提高全体参建人员的环境保护意识，使其自觉参与做好环境保护工作。</w:t>
      </w:r>
    </w:p>
    <w:p w14:paraId="295A675B" w14:textId="77777777" w:rsidR="00F848BE" w:rsidRPr="00E30AB1" w:rsidRDefault="00F848BE" w:rsidP="00A82BBF">
      <w:pPr>
        <w:ind w:firstLine="480"/>
        <w:rPr>
          <w:color w:val="000000" w:themeColor="text1"/>
        </w:rPr>
      </w:pPr>
      <w:r w:rsidRPr="00E30AB1">
        <w:rPr>
          <w:rFonts w:ascii="宋体" w:eastAsia="宋体" w:hAnsi="宋体" w:cs="宋体" w:hint="eastAsia"/>
          <w:color w:val="000000" w:themeColor="text1"/>
        </w:rPr>
        <w:t>③</w:t>
      </w:r>
      <w:r w:rsidRPr="00E30AB1">
        <w:rPr>
          <w:color w:val="000000" w:themeColor="text1"/>
        </w:rPr>
        <w:t>制定阶段性环境监理验收规划，对单位工程竣工进行环境监理验收，做到工程竣工后环保手续齐全，资料完整。</w:t>
      </w:r>
    </w:p>
    <w:p w14:paraId="1523F9FC" w14:textId="0C3BCF40" w:rsidR="00F848BE" w:rsidRPr="00E30AB1" w:rsidRDefault="00F848BE" w:rsidP="00A82BBF">
      <w:pPr>
        <w:ind w:firstLine="480"/>
        <w:rPr>
          <w:color w:val="000000" w:themeColor="text1"/>
        </w:rPr>
      </w:pPr>
      <w:r w:rsidRPr="00E30AB1">
        <w:rPr>
          <w:rFonts w:ascii="宋体" w:eastAsia="宋体" w:hAnsi="宋体" w:cs="宋体" w:hint="eastAsia"/>
          <w:color w:val="000000" w:themeColor="text1"/>
        </w:rPr>
        <w:t>④</w:t>
      </w:r>
      <w:r w:rsidRPr="00E30AB1">
        <w:rPr>
          <w:color w:val="000000" w:themeColor="text1"/>
        </w:rPr>
        <w:t>对未招标的建设项目在合同中签署环境保护合同条款，审核其施工组织设计中环境保护内容，施工组织设计中增加环境保护章节并且内容要具体。</w:t>
      </w:r>
    </w:p>
    <w:p w14:paraId="2142D4C2" w14:textId="06312C4A" w:rsidR="00FA168C" w:rsidRPr="00E30AB1" w:rsidRDefault="00FA168C" w:rsidP="00A82BBF">
      <w:pPr>
        <w:pStyle w:val="lwx"/>
        <w:spacing w:before="163"/>
        <w:rPr>
          <w:color w:val="000000" w:themeColor="text1"/>
        </w:rPr>
      </w:pPr>
      <w:r w:rsidRPr="00E30AB1">
        <w:rPr>
          <w:color w:val="000000" w:themeColor="text1"/>
        </w:rPr>
        <w:t>表</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10</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1</w:t>
      </w:r>
      <w:r w:rsidR="001D4138" w:rsidRPr="00E30AB1">
        <w:rPr>
          <w:color w:val="000000" w:themeColor="text1"/>
        </w:rPr>
        <w:fldChar w:fldCharType="end"/>
      </w:r>
      <w:r w:rsidRPr="00E30AB1">
        <w:rPr>
          <w:color w:val="000000" w:themeColor="text1"/>
        </w:rPr>
        <w:t xml:space="preserve">  </w:t>
      </w:r>
      <w:r w:rsidRPr="00E30AB1">
        <w:rPr>
          <w:color w:val="000000" w:themeColor="text1"/>
        </w:rPr>
        <w:t>施工期环境管理计划</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1260"/>
        <w:gridCol w:w="5954"/>
        <w:gridCol w:w="1135"/>
        <w:gridCol w:w="691"/>
      </w:tblGrid>
      <w:tr w:rsidR="00E30AB1" w:rsidRPr="00E30AB1" w14:paraId="2644B124" w14:textId="77777777" w:rsidTr="0050242C">
        <w:trPr>
          <w:tblHeader/>
          <w:jc w:val="center"/>
        </w:trPr>
        <w:tc>
          <w:tcPr>
            <w:tcW w:w="697" w:type="pct"/>
            <w:vAlign w:val="center"/>
          </w:tcPr>
          <w:p w14:paraId="1BE8DB43" w14:textId="77777777" w:rsidR="00FA168C" w:rsidRPr="00E30AB1" w:rsidRDefault="00FA168C" w:rsidP="00A82BBF">
            <w:pPr>
              <w:pStyle w:val="lwx1"/>
              <w:rPr>
                <w:color w:val="000000" w:themeColor="text1"/>
              </w:rPr>
            </w:pPr>
            <w:r w:rsidRPr="00E30AB1">
              <w:rPr>
                <w:color w:val="000000" w:themeColor="text1"/>
              </w:rPr>
              <w:t>环境问题</w:t>
            </w:r>
          </w:p>
        </w:tc>
        <w:tc>
          <w:tcPr>
            <w:tcW w:w="3293" w:type="pct"/>
            <w:vAlign w:val="center"/>
          </w:tcPr>
          <w:p w14:paraId="4F306970" w14:textId="77777777" w:rsidR="00FA168C" w:rsidRPr="00E30AB1" w:rsidRDefault="00FA168C" w:rsidP="00A82BBF">
            <w:pPr>
              <w:pStyle w:val="lwx1"/>
              <w:rPr>
                <w:color w:val="000000" w:themeColor="text1"/>
              </w:rPr>
            </w:pPr>
            <w:r w:rsidRPr="00E30AB1">
              <w:rPr>
                <w:color w:val="000000" w:themeColor="text1"/>
              </w:rPr>
              <w:t>采取或将采取的行劝及管理要点</w:t>
            </w:r>
          </w:p>
        </w:tc>
        <w:tc>
          <w:tcPr>
            <w:tcW w:w="628" w:type="pct"/>
            <w:vAlign w:val="center"/>
          </w:tcPr>
          <w:p w14:paraId="0F49CE33" w14:textId="77777777" w:rsidR="00FA168C" w:rsidRPr="00E30AB1" w:rsidRDefault="00FA168C" w:rsidP="00A82BBF">
            <w:pPr>
              <w:pStyle w:val="lwx1"/>
              <w:rPr>
                <w:color w:val="000000" w:themeColor="text1"/>
              </w:rPr>
            </w:pPr>
            <w:r w:rsidRPr="00E30AB1">
              <w:rPr>
                <w:color w:val="000000" w:themeColor="text1"/>
              </w:rPr>
              <w:t>实施机构</w:t>
            </w:r>
          </w:p>
        </w:tc>
        <w:tc>
          <w:tcPr>
            <w:tcW w:w="382" w:type="pct"/>
            <w:vAlign w:val="center"/>
          </w:tcPr>
          <w:p w14:paraId="1D782C35" w14:textId="77777777" w:rsidR="00FA168C" w:rsidRPr="00E30AB1" w:rsidRDefault="00FA168C" w:rsidP="00A82BBF">
            <w:pPr>
              <w:pStyle w:val="lwx1"/>
              <w:rPr>
                <w:color w:val="000000" w:themeColor="text1"/>
              </w:rPr>
            </w:pPr>
            <w:r w:rsidRPr="00E30AB1">
              <w:rPr>
                <w:color w:val="000000" w:themeColor="text1"/>
              </w:rPr>
              <w:t>监控机构</w:t>
            </w:r>
          </w:p>
        </w:tc>
      </w:tr>
      <w:tr w:rsidR="00E30AB1" w:rsidRPr="00E30AB1" w14:paraId="3560501C" w14:textId="77777777" w:rsidTr="0050242C">
        <w:trPr>
          <w:jc w:val="center"/>
        </w:trPr>
        <w:tc>
          <w:tcPr>
            <w:tcW w:w="697" w:type="pct"/>
            <w:vAlign w:val="center"/>
          </w:tcPr>
          <w:p w14:paraId="344C7B49" w14:textId="77777777" w:rsidR="00FA168C" w:rsidRPr="00E30AB1" w:rsidRDefault="00FA168C" w:rsidP="00FA168C">
            <w:pPr>
              <w:pStyle w:val="lwx1"/>
              <w:rPr>
                <w:rFonts w:cs="Times New Roman"/>
                <w:color w:val="000000" w:themeColor="text1"/>
              </w:rPr>
            </w:pPr>
            <w:r w:rsidRPr="00E30AB1">
              <w:rPr>
                <w:rFonts w:cs="Times New Roman"/>
                <w:color w:val="000000" w:themeColor="text1"/>
              </w:rPr>
              <w:t>空气污染</w:t>
            </w:r>
          </w:p>
        </w:tc>
        <w:tc>
          <w:tcPr>
            <w:tcW w:w="3293" w:type="pct"/>
            <w:vAlign w:val="center"/>
          </w:tcPr>
          <w:p w14:paraId="752264C0" w14:textId="77777777" w:rsidR="00FA168C" w:rsidRPr="00E30AB1" w:rsidRDefault="00FA168C" w:rsidP="003A0AFF">
            <w:pPr>
              <w:pStyle w:val="lwx1"/>
              <w:jc w:val="both"/>
              <w:rPr>
                <w:rFonts w:cs="Times New Roman"/>
                <w:color w:val="000000" w:themeColor="text1"/>
              </w:rPr>
            </w:pPr>
            <w:r w:rsidRPr="00E30AB1">
              <w:rPr>
                <w:rFonts w:cs="Times New Roman"/>
                <w:color w:val="000000" w:themeColor="text1"/>
              </w:rPr>
              <w:t>1</w:t>
            </w:r>
            <w:r w:rsidRPr="00E30AB1">
              <w:rPr>
                <w:rFonts w:cs="Times New Roman"/>
                <w:color w:val="000000" w:themeColor="text1"/>
              </w:rPr>
              <w:t>）施工期间适时洒水；在路基填充时，需洒水以压实材料，在材料压实后，定期洒水，以防起尘。</w:t>
            </w:r>
          </w:p>
          <w:p w14:paraId="438013A9" w14:textId="77777777" w:rsidR="00FA168C" w:rsidRPr="00E30AB1" w:rsidRDefault="00FA168C" w:rsidP="003A0AFF">
            <w:pPr>
              <w:pStyle w:val="lwx1"/>
              <w:jc w:val="both"/>
              <w:rPr>
                <w:rFonts w:cs="Times New Roman"/>
                <w:color w:val="000000" w:themeColor="text1"/>
              </w:rPr>
            </w:pPr>
            <w:r w:rsidRPr="00E30AB1">
              <w:rPr>
                <w:rFonts w:cs="Times New Roman"/>
                <w:color w:val="000000" w:themeColor="text1"/>
              </w:rPr>
              <w:t>2</w:t>
            </w:r>
            <w:r w:rsidRPr="00E30AB1">
              <w:rPr>
                <w:rFonts w:cs="Times New Roman"/>
                <w:color w:val="000000" w:themeColor="text1"/>
              </w:rPr>
              <w:t>）运输建材的车辆需加以覆盖，以减少撒落。</w:t>
            </w:r>
          </w:p>
          <w:p w14:paraId="237F0241" w14:textId="77777777" w:rsidR="00FA168C" w:rsidRPr="00E30AB1" w:rsidRDefault="00FA168C" w:rsidP="003A0AFF">
            <w:pPr>
              <w:pStyle w:val="lwx1"/>
              <w:jc w:val="both"/>
              <w:rPr>
                <w:rFonts w:cs="Times New Roman"/>
                <w:color w:val="000000" w:themeColor="text1"/>
              </w:rPr>
            </w:pPr>
            <w:r w:rsidRPr="00E30AB1">
              <w:rPr>
                <w:rFonts w:cs="Times New Roman"/>
                <w:color w:val="000000" w:themeColor="text1"/>
              </w:rPr>
              <w:lastRenderedPageBreak/>
              <w:t>3</w:t>
            </w:r>
            <w:r w:rsidRPr="00E30AB1">
              <w:rPr>
                <w:rFonts w:cs="Times New Roman"/>
                <w:color w:val="000000" w:themeColor="text1"/>
              </w:rPr>
              <w:t>）搅拌设备需良好密封，工作者要注意劳动保护。</w:t>
            </w:r>
          </w:p>
        </w:tc>
        <w:tc>
          <w:tcPr>
            <w:tcW w:w="628" w:type="pct"/>
            <w:vAlign w:val="center"/>
          </w:tcPr>
          <w:p w14:paraId="5A863281" w14:textId="3D13F126" w:rsidR="00FA168C" w:rsidRPr="00E30AB1" w:rsidRDefault="00BD0842" w:rsidP="00FA168C">
            <w:pPr>
              <w:pStyle w:val="lwx1"/>
              <w:rPr>
                <w:rFonts w:cs="Times New Roman"/>
                <w:color w:val="000000" w:themeColor="text1"/>
              </w:rPr>
            </w:pPr>
            <w:r w:rsidRPr="00E30AB1">
              <w:rPr>
                <w:rFonts w:cs="Times New Roman"/>
                <w:color w:val="000000" w:themeColor="text1"/>
              </w:rPr>
              <w:lastRenderedPageBreak/>
              <w:t>建设单位</w:t>
            </w:r>
          </w:p>
        </w:tc>
        <w:tc>
          <w:tcPr>
            <w:tcW w:w="382" w:type="pct"/>
            <w:vMerge w:val="restart"/>
            <w:vAlign w:val="center"/>
          </w:tcPr>
          <w:p w14:paraId="694C7639" w14:textId="2FA6AD90" w:rsidR="00FA168C" w:rsidRPr="00E30AB1" w:rsidRDefault="005979B6" w:rsidP="00FA168C">
            <w:pPr>
              <w:pStyle w:val="lwx1"/>
              <w:rPr>
                <w:rFonts w:cs="Times New Roman"/>
                <w:color w:val="000000" w:themeColor="text1"/>
              </w:rPr>
            </w:pPr>
            <w:r w:rsidRPr="00E30AB1">
              <w:rPr>
                <w:rFonts w:cs="Times New Roman" w:hint="eastAsia"/>
                <w:color w:val="000000" w:themeColor="text1"/>
              </w:rPr>
              <w:t>巴中市</w:t>
            </w:r>
            <w:r w:rsidR="00CE498B" w:rsidRPr="00E30AB1">
              <w:rPr>
                <w:rFonts w:cs="Times New Roman"/>
                <w:color w:val="000000" w:themeColor="text1"/>
              </w:rPr>
              <w:t>生态环</w:t>
            </w:r>
            <w:r w:rsidR="00CE498B" w:rsidRPr="00E30AB1">
              <w:rPr>
                <w:rFonts w:cs="Times New Roman"/>
                <w:color w:val="000000" w:themeColor="text1"/>
              </w:rPr>
              <w:lastRenderedPageBreak/>
              <w:t>境局</w:t>
            </w:r>
          </w:p>
        </w:tc>
      </w:tr>
      <w:tr w:rsidR="00E30AB1" w:rsidRPr="00E30AB1" w14:paraId="6FCDAEAD" w14:textId="77777777" w:rsidTr="0050242C">
        <w:trPr>
          <w:jc w:val="center"/>
        </w:trPr>
        <w:tc>
          <w:tcPr>
            <w:tcW w:w="697" w:type="pct"/>
            <w:vAlign w:val="center"/>
          </w:tcPr>
          <w:p w14:paraId="4AEE0F1F" w14:textId="77777777" w:rsidR="00FA168C" w:rsidRPr="00E30AB1" w:rsidRDefault="00FA168C" w:rsidP="00FA168C">
            <w:pPr>
              <w:pStyle w:val="lwx1"/>
              <w:rPr>
                <w:rFonts w:cs="Times New Roman"/>
                <w:color w:val="000000" w:themeColor="text1"/>
              </w:rPr>
            </w:pPr>
            <w:r w:rsidRPr="00E30AB1">
              <w:rPr>
                <w:rFonts w:cs="Times New Roman"/>
                <w:color w:val="000000" w:themeColor="text1"/>
              </w:rPr>
              <w:lastRenderedPageBreak/>
              <w:t>土壤侵蚀</w:t>
            </w:r>
            <w:r w:rsidRPr="00E30AB1">
              <w:rPr>
                <w:rFonts w:cs="Times New Roman"/>
                <w:color w:val="000000" w:themeColor="text1"/>
              </w:rPr>
              <w:t>/</w:t>
            </w:r>
            <w:r w:rsidRPr="00E30AB1">
              <w:rPr>
                <w:rFonts w:cs="Times New Roman"/>
                <w:color w:val="000000" w:themeColor="text1"/>
              </w:rPr>
              <w:t>水污染</w:t>
            </w:r>
          </w:p>
        </w:tc>
        <w:tc>
          <w:tcPr>
            <w:tcW w:w="3293" w:type="pct"/>
            <w:vAlign w:val="center"/>
          </w:tcPr>
          <w:p w14:paraId="29C70702" w14:textId="77777777" w:rsidR="00FA168C" w:rsidRPr="00E30AB1" w:rsidRDefault="00FA168C" w:rsidP="003A0AFF">
            <w:pPr>
              <w:pStyle w:val="lwx1"/>
              <w:jc w:val="both"/>
              <w:rPr>
                <w:rFonts w:cs="Times New Roman"/>
                <w:color w:val="000000" w:themeColor="text1"/>
              </w:rPr>
            </w:pPr>
            <w:r w:rsidRPr="00E30AB1">
              <w:rPr>
                <w:rFonts w:cs="Times New Roman"/>
                <w:color w:val="000000" w:themeColor="text1"/>
              </w:rPr>
              <w:t>采取一切合理的措施以防止施工中产生的废水直接排放至自然沟渠和地表水体。</w:t>
            </w:r>
          </w:p>
        </w:tc>
        <w:tc>
          <w:tcPr>
            <w:tcW w:w="628" w:type="pct"/>
            <w:vAlign w:val="center"/>
          </w:tcPr>
          <w:p w14:paraId="53649D09" w14:textId="4E0E9104" w:rsidR="00FA168C" w:rsidRPr="00E30AB1" w:rsidRDefault="00BD0842" w:rsidP="00FA168C">
            <w:pPr>
              <w:pStyle w:val="lwx1"/>
              <w:rPr>
                <w:rFonts w:cs="Times New Roman"/>
                <w:color w:val="000000" w:themeColor="text1"/>
              </w:rPr>
            </w:pPr>
            <w:r w:rsidRPr="00E30AB1">
              <w:rPr>
                <w:rFonts w:cs="Times New Roman"/>
                <w:color w:val="000000" w:themeColor="text1"/>
              </w:rPr>
              <w:t>建设单位</w:t>
            </w:r>
          </w:p>
        </w:tc>
        <w:tc>
          <w:tcPr>
            <w:tcW w:w="382" w:type="pct"/>
            <w:vMerge/>
            <w:vAlign w:val="center"/>
          </w:tcPr>
          <w:p w14:paraId="55E93CC8" w14:textId="77777777" w:rsidR="00FA168C" w:rsidRPr="00E30AB1" w:rsidRDefault="00FA168C" w:rsidP="00FA168C">
            <w:pPr>
              <w:pStyle w:val="lwx1"/>
              <w:rPr>
                <w:rFonts w:cs="Times New Roman"/>
                <w:color w:val="000000" w:themeColor="text1"/>
              </w:rPr>
            </w:pPr>
          </w:p>
        </w:tc>
      </w:tr>
      <w:tr w:rsidR="00E30AB1" w:rsidRPr="00E30AB1" w14:paraId="1ABCDF0C" w14:textId="77777777" w:rsidTr="0050242C">
        <w:trPr>
          <w:jc w:val="center"/>
        </w:trPr>
        <w:tc>
          <w:tcPr>
            <w:tcW w:w="697" w:type="pct"/>
            <w:vAlign w:val="center"/>
          </w:tcPr>
          <w:p w14:paraId="763DCC19" w14:textId="77777777" w:rsidR="00BD0842" w:rsidRPr="00E30AB1" w:rsidRDefault="00BD0842" w:rsidP="00BD0842">
            <w:pPr>
              <w:pStyle w:val="lwx1"/>
              <w:rPr>
                <w:rFonts w:cs="Times New Roman"/>
                <w:color w:val="000000" w:themeColor="text1"/>
              </w:rPr>
            </w:pPr>
            <w:r w:rsidRPr="00E30AB1">
              <w:rPr>
                <w:rFonts w:cs="Times New Roman"/>
                <w:color w:val="000000" w:themeColor="text1"/>
              </w:rPr>
              <w:t>噪声</w:t>
            </w:r>
          </w:p>
        </w:tc>
        <w:tc>
          <w:tcPr>
            <w:tcW w:w="3293" w:type="pct"/>
            <w:vAlign w:val="center"/>
          </w:tcPr>
          <w:p w14:paraId="3BCBDECE" w14:textId="77777777" w:rsidR="00BD0842" w:rsidRPr="00E30AB1" w:rsidRDefault="00BD0842" w:rsidP="00BD0842">
            <w:pPr>
              <w:pStyle w:val="lwx1"/>
              <w:jc w:val="both"/>
              <w:rPr>
                <w:rFonts w:cs="Times New Roman"/>
                <w:color w:val="000000" w:themeColor="text1"/>
              </w:rPr>
            </w:pPr>
            <w:r w:rsidRPr="00E30AB1">
              <w:rPr>
                <w:rFonts w:cs="Times New Roman"/>
                <w:color w:val="000000" w:themeColor="text1"/>
              </w:rPr>
              <w:t>1</w:t>
            </w:r>
            <w:r w:rsidRPr="00E30AB1">
              <w:rPr>
                <w:rFonts w:cs="Times New Roman"/>
                <w:color w:val="000000" w:themeColor="text1"/>
              </w:rPr>
              <w:t>）严格执行工业企业噪声标准，防止施工工人受噪声侵害，对靠近高噪声源的工人进行劳动保护，并限制工作时间。</w:t>
            </w:r>
          </w:p>
          <w:p w14:paraId="172F6B44" w14:textId="77777777" w:rsidR="00BD0842" w:rsidRPr="00E30AB1" w:rsidRDefault="00BD0842" w:rsidP="00BD0842">
            <w:pPr>
              <w:pStyle w:val="lwx1"/>
              <w:jc w:val="both"/>
              <w:rPr>
                <w:rFonts w:cs="Times New Roman"/>
                <w:color w:val="000000" w:themeColor="text1"/>
              </w:rPr>
            </w:pPr>
            <w:r w:rsidRPr="00E30AB1">
              <w:rPr>
                <w:rFonts w:cs="Times New Roman"/>
                <w:color w:val="000000" w:themeColor="text1"/>
              </w:rPr>
              <w:t>2</w:t>
            </w:r>
            <w:r w:rsidRPr="00E30AB1">
              <w:rPr>
                <w:rFonts w:cs="Times New Roman"/>
                <w:color w:val="000000" w:themeColor="text1"/>
              </w:rPr>
              <w:t>）加强对机械和车辆的维修，使它们保持较低的噪声。</w:t>
            </w:r>
          </w:p>
        </w:tc>
        <w:tc>
          <w:tcPr>
            <w:tcW w:w="628" w:type="pct"/>
            <w:vAlign w:val="center"/>
          </w:tcPr>
          <w:p w14:paraId="1132CECC" w14:textId="4AF96526" w:rsidR="00BD0842" w:rsidRPr="00E30AB1" w:rsidRDefault="00BD0842" w:rsidP="00BD0842">
            <w:pPr>
              <w:pStyle w:val="lwx1"/>
              <w:rPr>
                <w:rFonts w:cs="Times New Roman"/>
                <w:color w:val="000000" w:themeColor="text1"/>
              </w:rPr>
            </w:pPr>
            <w:r w:rsidRPr="00E30AB1">
              <w:rPr>
                <w:rFonts w:cs="Times New Roman"/>
                <w:color w:val="000000" w:themeColor="text1"/>
              </w:rPr>
              <w:t>建设单位</w:t>
            </w:r>
          </w:p>
        </w:tc>
        <w:tc>
          <w:tcPr>
            <w:tcW w:w="382" w:type="pct"/>
            <w:vMerge/>
            <w:vAlign w:val="center"/>
          </w:tcPr>
          <w:p w14:paraId="65341956" w14:textId="77777777" w:rsidR="00BD0842" w:rsidRPr="00E30AB1" w:rsidRDefault="00BD0842" w:rsidP="00BD0842">
            <w:pPr>
              <w:pStyle w:val="lwx1"/>
              <w:rPr>
                <w:rFonts w:cs="Times New Roman"/>
                <w:color w:val="000000" w:themeColor="text1"/>
              </w:rPr>
            </w:pPr>
          </w:p>
        </w:tc>
      </w:tr>
      <w:tr w:rsidR="00E30AB1" w:rsidRPr="00E30AB1" w14:paraId="7159BFD3" w14:textId="77777777" w:rsidTr="0050242C">
        <w:trPr>
          <w:jc w:val="center"/>
        </w:trPr>
        <w:tc>
          <w:tcPr>
            <w:tcW w:w="697" w:type="pct"/>
            <w:vAlign w:val="center"/>
          </w:tcPr>
          <w:p w14:paraId="5AC58AED" w14:textId="77777777" w:rsidR="00BD0842" w:rsidRPr="00E30AB1" w:rsidRDefault="00BD0842" w:rsidP="00BD0842">
            <w:pPr>
              <w:pStyle w:val="lwx1"/>
              <w:rPr>
                <w:rFonts w:cs="Times New Roman"/>
                <w:color w:val="000000" w:themeColor="text1"/>
              </w:rPr>
            </w:pPr>
            <w:r w:rsidRPr="00E30AB1">
              <w:rPr>
                <w:rFonts w:cs="Times New Roman"/>
                <w:color w:val="000000" w:themeColor="text1"/>
              </w:rPr>
              <w:t>生态环境</w:t>
            </w:r>
          </w:p>
        </w:tc>
        <w:tc>
          <w:tcPr>
            <w:tcW w:w="3293" w:type="pct"/>
            <w:vAlign w:val="center"/>
          </w:tcPr>
          <w:p w14:paraId="676F8F72" w14:textId="77777777" w:rsidR="00BD0842" w:rsidRPr="00E30AB1" w:rsidRDefault="00BD0842" w:rsidP="00BD0842">
            <w:pPr>
              <w:pStyle w:val="lwx1"/>
              <w:jc w:val="both"/>
              <w:rPr>
                <w:rFonts w:cs="Times New Roman"/>
                <w:color w:val="000000" w:themeColor="text1"/>
              </w:rPr>
            </w:pPr>
            <w:r w:rsidRPr="00E30AB1">
              <w:rPr>
                <w:rFonts w:cs="Times New Roman"/>
                <w:color w:val="000000" w:themeColor="text1"/>
              </w:rPr>
              <w:t>1</w:t>
            </w:r>
            <w:r w:rsidRPr="00E30AB1">
              <w:rPr>
                <w:rFonts w:cs="Times New Roman"/>
                <w:color w:val="000000" w:themeColor="text1"/>
              </w:rPr>
              <w:t>）尽量减少填挖土方。</w:t>
            </w:r>
          </w:p>
          <w:p w14:paraId="3DDEF117" w14:textId="77777777" w:rsidR="00BD0842" w:rsidRPr="00E30AB1" w:rsidRDefault="00BD0842" w:rsidP="00BD0842">
            <w:pPr>
              <w:pStyle w:val="lwx1"/>
              <w:jc w:val="both"/>
              <w:rPr>
                <w:rFonts w:cs="Times New Roman"/>
                <w:color w:val="000000" w:themeColor="text1"/>
              </w:rPr>
            </w:pPr>
            <w:r w:rsidRPr="00E30AB1">
              <w:rPr>
                <w:rFonts w:cs="Times New Roman"/>
                <w:color w:val="000000" w:themeColor="text1"/>
              </w:rPr>
              <w:t>2</w:t>
            </w:r>
            <w:r w:rsidRPr="00E30AB1">
              <w:rPr>
                <w:rFonts w:cs="Times New Roman"/>
                <w:color w:val="000000" w:themeColor="text1"/>
              </w:rPr>
              <w:t>）施工完成后及时进行场地平整和恢复植被，使施工对生态环境的影响降至最小。</w:t>
            </w:r>
          </w:p>
          <w:p w14:paraId="2CD3CFAE" w14:textId="77777777" w:rsidR="00BD0842" w:rsidRPr="00E30AB1" w:rsidRDefault="00BD0842" w:rsidP="00BD0842">
            <w:pPr>
              <w:pStyle w:val="lwx1"/>
              <w:jc w:val="both"/>
              <w:rPr>
                <w:rFonts w:cs="Times New Roman"/>
                <w:color w:val="000000" w:themeColor="text1"/>
              </w:rPr>
            </w:pPr>
            <w:r w:rsidRPr="00E30AB1">
              <w:rPr>
                <w:rFonts w:cs="Times New Roman"/>
                <w:color w:val="000000" w:themeColor="text1"/>
              </w:rPr>
              <w:t>3</w:t>
            </w:r>
            <w:r w:rsidRPr="00E30AB1">
              <w:rPr>
                <w:rFonts w:cs="Times New Roman"/>
                <w:color w:val="000000" w:themeColor="text1"/>
              </w:rPr>
              <w:t>）将加强施工人员的环境保护教育，严禁随意排放废物和破坏植被。</w:t>
            </w:r>
          </w:p>
        </w:tc>
        <w:tc>
          <w:tcPr>
            <w:tcW w:w="628" w:type="pct"/>
            <w:vAlign w:val="center"/>
          </w:tcPr>
          <w:p w14:paraId="54D31542" w14:textId="14AB2090" w:rsidR="00BD0842" w:rsidRPr="00E30AB1" w:rsidRDefault="00BD0842" w:rsidP="00BD0842">
            <w:pPr>
              <w:pStyle w:val="lwx1"/>
              <w:rPr>
                <w:rFonts w:cs="Times New Roman"/>
                <w:color w:val="000000" w:themeColor="text1"/>
              </w:rPr>
            </w:pPr>
            <w:r w:rsidRPr="00E30AB1">
              <w:rPr>
                <w:rFonts w:cs="Times New Roman"/>
                <w:color w:val="000000" w:themeColor="text1"/>
              </w:rPr>
              <w:t>建设单位</w:t>
            </w:r>
          </w:p>
        </w:tc>
        <w:tc>
          <w:tcPr>
            <w:tcW w:w="382" w:type="pct"/>
            <w:vMerge/>
            <w:vAlign w:val="center"/>
          </w:tcPr>
          <w:p w14:paraId="40E37705" w14:textId="77777777" w:rsidR="00BD0842" w:rsidRPr="00E30AB1" w:rsidRDefault="00BD0842" w:rsidP="00BD0842">
            <w:pPr>
              <w:pStyle w:val="lwx1"/>
              <w:rPr>
                <w:rFonts w:cs="Times New Roman"/>
                <w:color w:val="000000" w:themeColor="text1"/>
              </w:rPr>
            </w:pPr>
          </w:p>
        </w:tc>
      </w:tr>
      <w:tr w:rsidR="00E30AB1" w:rsidRPr="00E30AB1" w14:paraId="6D20A1B6" w14:textId="77777777" w:rsidTr="0050242C">
        <w:trPr>
          <w:jc w:val="center"/>
        </w:trPr>
        <w:tc>
          <w:tcPr>
            <w:tcW w:w="697" w:type="pct"/>
            <w:vAlign w:val="center"/>
          </w:tcPr>
          <w:p w14:paraId="1B20E6A9" w14:textId="77777777" w:rsidR="00BD0842" w:rsidRPr="00E30AB1" w:rsidRDefault="00BD0842" w:rsidP="00BD0842">
            <w:pPr>
              <w:pStyle w:val="lwx1"/>
              <w:rPr>
                <w:rFonts w:cs="Times New Roman"/>
                <w:color w:val="000000" w:themeColor="text1"/>
              </w:rPr>
            </w:pPr>
            <w:r w:rsidRPr="00E30AB1">
              <w:rPr>
                <w:rFonts w:cs="Times New Roman"/>
                <w:color w:val="000000" w:themeColor="text1"/>
              </w:rPr>
              <w:t>水土流失</w:t>
            </w:r>
          </w:p>
        </w:tc>
        <w:tc>
          <w:tcPr>
            <w:tcW w:w="3293" w:type="pct"/>
            <w:vAlign w:val="center"/>
          </w:tcPr>
          <w:p w14:paraId="4CAA8A83" w14:textId="22605032" w:rsidR="00BD0842" w:rsidRPr="00E30AB1" w:rsidRDefault="00BD0842" w:rsidP="00BD0842">
            <w:pPr>
              <w:pStyle w:val="lwx1"/>
              <w:jc w:val="both"/>
              <w:rPr>
                <w:rFonts w:cs="Times New Roman"/>
                <w:color w:val="000000" w:themeColor="text1"/>
              </w:rPr>
            </w:pPr>
            <w:r w:rsidRPr="00E30AB1">
              <w:rPr>
                <w:rFonts w:cs="Times New Roman"/>
                <w:color w:val="000000" w:themeColor="text1"/>
              </w:rPr>
              <w:t>弃土后要及时平整场地，恢复植被。</w:t>
            </w:r>
          </w:p>
        </w:tc>
        <w:tc>
          <w:tcPr>
            <w:tcW w:w="628" w:type="pct"/>
            <w:vAlign w:val="center"/>
          </w:tcPr>
          <w:p w14:paraId="4590A346" w14:textId="7F8F31C2" w:rsidR="00BD0842" w:rsidRPr="00E30AB1" w:rsidRDefault="00BD0842" w:rsidP="00BD0842">
            <w:pPr>
              <w:pStyle w:val="lwx1"/>
              <w:rPr>
                <w:rFonts w:cs="Times New Roman"/>
                <w:color w:val="000000" w:themeColor="text1"/>
              </w:rPr>
            </w:pPr>
            <w:r w:rsidRPr="00E30AB1">
              <w:rPr>
                <w:rFonts w:cs="Times New Roman"/>
                <w:color w:val="000000" w:themeColor="text1"/>
              </w:rPr>
              <w:t>建设单位</w:t>
            </w:r>
          </w:p>
        </w:tc>
        <w:tc>
          <w:tcPr>
            <w:tcW w:w="382" w:type="pct"/>
            <w:vMerge/>
            <w:vAlign w:val="center"/>
          </w:tcPr>
          <w:p w14:paraId="58D48C8B" w14:textId="77777777" w:rsidR="00BD0842" w:rsidRPr="00E30AB1" w:rsidRDefault="00BD0842" w:rsidP="00BD0842">
            <w:pPr>
              <w:pStyle w:val="lwx1"/>
              <w:rPr>
                <w:rFonts w:cs="Times New Roman"/>
                <w:color w:val="000000" w:themeColor="text1"/>
              </w:rPr>
            </w:pPr>
          </w:p>
        </w:tc>
      </w:tr>
      <w:tr w:rsidR="00E30AB1" w:rsidRPr="00E30AB1" w14:paraId="39A32972" w14:textId="77777777" w:rsidTr="0050242C">
        <w:trPr>
          <w:jc w:val="center"/>
        </w:trPr>
        <w:tc>
          <w:tcPr>
            <w:tcW w:w="697" w:type="pct"/>
            <w:vAlign w:val="center"/>
          </w:tcPr>
          <w:p w14:paraId="17E8AE91" w14:textId="77777777" w:rsidR="00BD0842" w:rsidRPr="00E30AB1" w:rsidRDefault="00BD0842" w:rsidP="00BD0842">
            <w:pPr>
              <w:pStyle w:val="lwx1"/>
              <w:rPr>
                <w:rFonts w:cs="Times New Roman"/>
                <w:color w:val="000000" w:themeColor="text1"/>
              </w:rPr>
            </w:pPr>
            <w:r w:rsidRPr="00E30AB1">
              <w:rPr>
                <w:rFonts w:cs="Times New Roman"/>
                <w:color w:val="000000" w:themeColor="text1"/>
              </w:rPr>
              <w:t>事故风险</w:t>
            </w:r>
          </w:p>
        </w:tc>
        <w:tc>
          <w:tcPr>
            <w:tcW w:w="3293" w:type="pct"/>
            <w:vAlign w:val="center"/>
          </w:tcPr>
          <w:p w14:paraId="547DB66F" w14:textId="77777777" w:rsidR="00BD0842" w:rsidRPr="00E30AB1" w:rsidRDefault="00BD0842" w:rsidP="00BD0842">
            <w:pPr>
              <w:pStyle w:val="lwx1"/>
              <w:jc w:val="both"/>
              <w:rPr>
                <w:rFonts w:cs="Times New Roman"/>
                <w:color w:val="000000" w:themeColor="text1"/>
              </w:rPr>
            </w:pPr>
            <w:r w:rsidRPr="00E30AB1">
              <w:rPr>
                <w:rFonts w:cs="Times New Roman"/>
                <w:color w:val="000000" w:themeColor="text1"/>
              </w:rPr>
              <w:t>1</w:t>
            </w:r>
            <w:r w:rsidRPr="00E30AB1">
              <w:rPr>
                <w:rFonts w:cs="Times New Roman"/>
                <w:color w:val="000000" w:themeColor="text1"/>
              </w:rPr>
              <w:t>）为保证施工安全，在施工期临时道路上应安装有效照明设备和安全信号。</w:t>
            </w:r>
          </w:p>
          <w:p w14:paraId="75CC9E48" w14:textId="77777777" w:rsidR="00BD0842" w:rsidRPr="00E30AB1" w:rsidRDefault="00BD0842" w:rsidP="00BD0842">
            <w:pPr>
              <w:pStyle w:val="lwx1"/>
              <w:jc w:val="both"/>
              <w:rPr>
                <w:rFonts w:cs="Times New Roman"/>
                <w:color w:val="000000" w:themeColor="text1"/>
              </w:rPr>
            </w:pPr>
            <w:r w:rsidRPr="00E30AB1">
              <w:rPr>
                <w:rFonts w:cs="Times New Roman"/>
                <w:color w:val="000000" w:themeColor="text1"/>
              </w:rPr>
              <w:t>2</w:t>
            </w:r>
            <w:r w:rsidRPr="00E30AB1">
              <w:rPr>
                <w:rFonts w:cs="Times New Roman"/>
                <w:color w:val="000000" w:themeColor="text1"/>
              </w:rPr>
              <w:t>）施工期间，采用有效的安全和警告措施，以减少事故发生率。</w:t>
            </w:r>
          </w:p>
        </w:tc>
        <w:tc>
          <w:tcPr>
            <w:tcW w:w="628" w:type="pct"/>
            <w:vAlign w:val="center"/>
          </w:tcPr>
          <w:p w14:paraId="45E127D1" w14:textId="22910C2C" w:rsidR="00BD0842" w:rsidRPr="00E30AB1" w:rsidRDefault="00BD0842" w:rsidP="00BD0842">
            <w:pPr>
              <w:pStyle w:val="lwx1"/>
              <w:rPr>
                <w:rFonts w:cs="Times New Roman"/>
                <w:color w:val="000000" w:themeColor="text1"/>
              </w:rPr>
            </w:pPr>
            <w:r w:rsidRPr="00E30AB1">
              <w:rPr>
                <w:rFonts w:cs="Times New Roman"/>
                <w:color w:val="000000" w:themeColor="text1"/>
              </w:rPr>
              <w:t>建设单位</w:t>
            </w:r>
          </w:p>
        </w:tc>
        <w:tc>
          <w:tcPr>
            <w:tcW w:w="382" w:type="pct"/>
            <w:vMerge/>
            <w:vAlign w:val="center"/>
          </w:tcPr>
          <w:p w14:paraId="69C159E9" w14:textId="77777777" w:rsidR="00BD0842" w:rsidRPr="00E30AB1" w:rsidRDefault="00BD0842" w:rsidP="00BD0842">
            <w:pPr>
              <w:pStyle w:val="lwx1"/>
              <w:rPr>
                <w:rFonts w:cs="Times New Roman"/>
                <w:color w:val="000000" w:themeColor="text1"/>
              </w:rPr>
            </w:pPr>
          </w:p>
        </w:tc>
      </w:tr>
      <w:tr w:rsidR="00E30AB1" w:rsidRPr="00E30AB1" w14:paraId="47252641" w14:textId="77777777" w:rsidTr="0050242C">
        <w:trPr>
          <w:jc w:val="center"/>
        </w:trPr>
        <w:tc>
          <w:tcPr>
            <w:tcW w:w="697" w:type="pct"/>
            <w:vAlign w:val="center"/>
          </w:tcPr>
          <w:p w14:paraId="4379C02C" w14:textId="77777777" w:rsidR="00BD0842" w:rsidRPr="00E30AB1" w:rsidRDefault="00BD0842" w:rsidP="00BD0842">
            <w:pPr>
              <w:pStyle w:val="lwx1"/>
              <w:rPr>
                <w:rFonts w:cs="Times New Roman"/>
                <w:color w:val="000000" w:themeColor="text1"/>
              </w:rPr>
            </w:pPr>
            <w:r w:rsidRPr="00E30AB1">
              <w:rPr>
                <w:rFonts w:cs="Times New Roman"/>
                <w:color w:val="000000" w:themeColor="text1"/>
              </w:rPr>
              <w:t>交通和运输</w:t>
            </w:r>
          </w:p>
        </w:tc>
        <w:tc>
          <w:tcPr>
            <w:tcW w:w="3293" w:type="pct"/>
            <w:vAlign w:val="center"/>
          </w:tcPr>
          <w:p w14:paraId="30CE35F2" w14:textId="77777777" w:rsidR="00BD0842" w:rsidRPr="00E30AB1" w:rsidRDefault="00BD0842" w:rsidP="00BD0842">
            <w:pPr>
              <w:pStyle w:val="lwx1"/>
              <w:jc w:val="both"/>
              <w:rPr>
                <w:rFonts w:cs="Times New Roman"/>
                <w:color w:val="000000" w:themeColor="text1"/>
              </w:rPr>
            </w:pPr>
            <w:r w:rsidRPr="00E30AB1">
              <w:rPr>
                <w:rFonts w:cs="Times New Roman"/>
                <w:color w:val="000000" w:themeColor="text1"/>
              </w:rPr>
              <w:t>1</w:t>
            </w:r>
            <w:r w:rsidRPr="00E30AB1">
              <w:rPr>
                <w:rFonts w:cs="Times New Roman"/>
                <w:color w:val="000000" w:themeColor="text1"/>
              </w:rPr>
              <w:t>）施工材料尽量就近购买，以避免施工材料的长途运输。</w:t>
            </w:r>
          </w:p>
          <w:p w14:paraId="71F85635" w14:textId="77777777" w:rsidR="00BD0842" w:rsidRPr="00E30AB1" w:rsidRDefault="00BD0842" w:rsidP="00BD0842">
            <w:pPr>
              <w:pStyle w:val="lwx1"/>
              <w:jc w:val="both"/>
              <w:rPr>
                <w:rFonts w:cs="Times New Roman"/>
                <w:color w:val="000000" w:themeColor="text1"/>
              </w:rPr>
            </w:pPr>
            <w:r w:rsidRPr="00E30AB1">
              <w:rPr>
                <w:rFonts w:cs="Times New Roman"/>
                <w:color w:val="000000" w:themeColor="text1"/>
              </w:rPr>
              <w:t>2</w:t>
            </w:r>
            <w:r w:rsidRPr="00E30AB1">
              <w:rPr>
                <w:rFonts w:cs="Times New Roman"/>
                <w:color w:val="000000" w:themeColor="text1"/>
              </w:rPr>
              <w:t>）施工期间道路堵塞时，应在与交通和公安部门协商下，采取足够的引导措施。</w:t>
            </w:r>
          </w:p>
        </w:tc>
        <w:tc>
          <w:tcPr>
            <w:tcW w:w="628" w:type="pct"/>
            <w:vAlign w:val="center"/>
          </w:tcPr>
          <w:p w14:paraId="5F103287" w14:textId="7D6E3B1C" w:rsidR="00BD0842" w:rsidRPr="00E30AB1" w:rsidRDefault="00BD0842" w:rsidP="00BD0842">
            <w:pPr>
              <w:pStyle w:val="lwx1"/>
              <w:rPr>
                <w:rFonts w:cs="Times New Roman"/>
                <w:color w:val="000000" w:themeColor="text1"/>
              </w:rPr>
            </w:pPr>
            <w:r w:rsidRPr="00E30AB1">
              <w:rPr>
                <w:rFonts w:cs="Times New Roman"/>
                <w:color w:val="000000" w:themeColor="text1"/>
              </w:rPr>
              <w:t>建设单位</w:t>
            </w:r>
          </w:p>
        </w:tc>
        <w:tc>
          <w:tcPr>
            <w:tcW w:w="382" w:type="pct"/>
            <w:vMerge/>
            <w:vAlign w:val="center"/>
          </w:tcPr>
          <w:p w14:paraId="0B6F47E0" w14:textId="77777777" w:rsidR="00BD0842" w:rsidRPr="00E30AB1" w:rsidRDefault="00BD0842" w:rsidP="00BD0842">
            <w:pPr>
              <w:pStyle w:val="lwx1"/>
              <w:rPr>
                <w:rFonts w:cs="Times New Roman"/>
                <w:color w:val="000000" w:themeColor="text1"/>
              </w:rPr>
            </w:pPr>
          </w:p>
        </w:tc>
      </w:tr>
    </w:tbl>
    <w:p w14:paraId="77396932" w14:textId="77777777" w:rsidR="00FA168C" w:rsidRPr="00E30AB1" w:rsidRDefault="00FA168C" w:rsidP="00A82BBF">
      <w:pPr>
        <w:ind w:firstLine="480"/>
        <w:rPr>
          <w:color w:val="000000" w:themeColor="text1"/>
        </w:rPr>
      </w:pPr>
      <w:r w:rsidRPr="00E30AB1">
        <w:rPr>
          <w:color w:val="000000" w:themeColor="text1"/>
        </w:rPr>
        <w:t>企业的环境管理是企业的管理者为实现预期的环境目标，运用环保法律、法规、技术、经济、教育等手段对企业合理开发利用资源、能源、控制环境污染与保护环境所实施重要措施。</w:t>
      </w:r>
    </w:p>
    <w:p w14:paraId="70859E58" w14:textId="77777777" w:rsidR="00FA168C" w:rsidRPr="00E30AB1" w:rsidRDefault="00FA168C" w:rsidP="00A82BBF">
      <w:pPr>
        <w:pStyle w:val="3"/>
        <w:rPr>
          <w:color w:val="000000" w:themeColor="text1"/>
        </w:rPr>
      </w:pPr>
      <w:bookmarkStart w:id="183" w:name="_Toc19012"/>
      <w:bookmarkStart w:id="184" w:name="_Toc482724851"/>
      <w:r w:rsidRPr="00E30AB1">
        <w:rPr>
          <w:color w:val="000000" w:themeColor="text1"/>
        </w:rPr>
        <w:t>运营期环境管理</w:t>
      </w:r>
      <w:bookmarkEnd w:id="183"/>
      <w:bookmarkEnd w:id="184"/>
    </w:p>
    <w:p w14:paraId="5118877C" w14:textId="77777777" w:rsidR="00FA168C" w:rsidRPr="00E30AB1" w:rsidRDefault="00FA168C" w:rsidP="00907FAB">
      <w:pPr>
        <w:ind w:firstLine="480"/>
        <w:rPr>
          <w:color w:val="000000" w:themeColor="text1"/>
        </w:rPr>
      </w:pPr>
      <w:r w:rsidRPr="00E30AB1">
        <w:rPr>
          <w:color w:val="000000" w:themeColor="text1"/>
        </w:rPr>
        <w:t>（</w:t>
      </w:r>
      <w:r w:rsidRPr="00E30AB1">
        <w:rPr>
          <w:color w:val="000000" w:themeColor="text1"/>
        </w:rPr>
        <w:t>1</w:t>
      </w:r>
      <w:r w:rsidRPr="00E30AB1">
        <w:rPr>
          <w:color w:val="000000" w:themeColor="text1"/>
        </w:rPr>
        <w:t>）建立环境管理体系</w:t>
      </w:r>
    </w:p>
    <w:p w14:paraId="35128114" w14:textId="77777777" w:rsidR="00FA168C" w:rsidRPr="00E30AB1" w:rsidRDefault="00FA168C" w:rsidP="00FA168C">
      <w:pPr>
        <w:ind w:firstLine="480"/>
        <w:rPr>
          <w:rFonts w:cs="Times New Roman"/>
          <w:color w:val="000000" w:themeColor="text1"/>
        </w:rPr>
      </w:pPr>
      <w:r w:rsidRPr="00E30AB1">
        <w:rPr>
          <w:rFonts w:cs="Times New Roman"/>
          <w:color w:val="000000" w:themeColor="text1"/>
        </w:rPr>
        <w:t>为做好环境管理工作，公司应建立环境管理体系，将环境管理工作自上而下的贯穿到公司的生产管理中，现就建立环境管理体系提出如下建议：</w:t>
      </w:r>
    </w:p>
    <w:p w14:paraId="21EEBEB9" w14:textId="697A76DD" w:rsidR="00FA168C" w:rsidRPr="00E30AB1" w:rsidRDefault="00FA168C" w:rsidP="00FA168C">
      <w:pPr>
        <w:ind w:firstLine="480"/>
        <w:rPr>
          <w:rFonts w:cs="Times New Roman"/>
          <w:color w:val="000000" w:themeColor="text1"/>
        </w:rPr>
      </w:pPr>
      <w:r w:rsidRPr="00E30AB1">
        <w:rPr>
          <w:rFonts w:ascii="宋体" w:eastAsia="宋体" w:hAnsi="宋体" w:cs="宋体" w:hint="eastAsia"/>
          <w:color w:val="000000" w:themeColor="text1"/>
        </w:rPr>
        <w:t>①</w:t>
      </w:r>
      <w:r w:rsidRPr="00E30AB1">
        <w:rPr>
          <w:rFonts w:cs="Times New Roman"/>
          <w:color w:val="000000" w:themeColor="text1"/>
        </w:rPr>
        <w:t>公司的环境管理工作实行公司主要负责人负责制，以便在制定环保方针、制度、规划，协调人力、物力和财力等方面，将环境管理和生产管理结合起来；要求污水处理厂备足人员，负责污水处理设施的维护、管理工作。</w:t>
      </w:r>
    </w:p>
    <w:p w14:paraId="5F178C9B" w14:textId="77777777" w:rsidR="00FA168C" w:rsidRPr="00E30AB1" w:rsidRDefault="00FA168C" w:rsidP="00FA168C">
      <w:pPr>
        <w:ind w:firstLine="480"/>
        <w:rPr>
          <w:rFonts w:cs="Times New Roman"/>
          <w:color w:val="000000" w:themeColor="text1"/>
        </w:rPr>
      </w:pPr>
      <w:r w:rsidRPr="00E30AB1">
        <w:rPr>
          <w:rFonts w:ascii="宋体" w:eastAsia="宋体" w:hAnsi="宋体" w:cs="宋体" w:hint="eastAsia"/>
          <w:color w:val="000000" w:themeColor="text1"/>
        </w:rPr>
        <w:t>②</w:t>
      </w:r>
      <w:r w:rsidRPr="00E30AB1">
        <w:rPr>
          <w:rFonts w:cs="Times New Roman"/>
          <w:color w:val="000000" w:themeColor="text1"/>
        </w:rPr>
        <w:t>建立专职环境管理机构，配备专职环保管理人员</w:t>
      </w:r>
      <w:r w:rsidRPr="00E30AB1">
        <w:rPr>
          <w:rFonts w:cs="Times New Roman"/>
          <w:color w:val="000000" w:themeColor="text1"/>
        </w:rPr>
        <w:t>1</w:t>
      </w:r>
      <w:r w:rsidRPr="00E30AB1">
        <w:rPr>
          <w:rFonts w:cs="Times New Roman"/>
          <w:color w:val="000000" w:themeColor="text1"/>
        </w:rPr>
        <w:t>～</w:t>
      </w:r>
      <w:r w:rsidRPr="00E30AB1">
        <w:rPr>
          <w:rFonts w:cs="Times New Roman"/>
          <w:color w:val="000000" w:themeColor="text1"/>
        </w:rPr>
        <w:t>2</w:t>
      </w:r>
      <w:r w:rsidRPr="00E30AB1">
        <w:rPr>
          <w:rFonts w:cs="Times New Roman"/>
          <w:color w:val="000000" w:themeColor="text1"/>
        </w:rPr>
        <w:t>名，兼职管理人员若干名，具体制定环境管理方案并实施运行；负责与政府环保主管部门的联系与协调工作；</w:t>
      </w:r>
      <w:r w:rsidRPr="00E30AB1">
        <w:rPr>
          <w:rFonts w:cs="Times New Roman"/>
          <w:color w:val="000000" w:themeColor="text1"/>
        </w:rPr>
        <w:t xml:space="preserve"> </w:t>
      </w:r>
    </w:p>
    <w:p w14:paraId="257A0880" w14:textId="77777777" w:rsidR="00FA168C" w:rsidRPr="00E30AB1" w:rsidRDefault="00FA168C" w:rsidP="00FA168C">
      <w:pPr>
        <w:ind w:firstLine="480"/>
        <w:rPr>
          <w:rFonts w:cs="Times New Roman"/>
          <w:color w:val="000000" w:themeColor="text1"/>
        </w:rPr>
      </w:pPr>
      <w:r w:rsidRPr="00E30AB1">
        <w:rPr>
          <w:rFonts w:ascii="宋体" w:eastAsia="宋体" w:hAnsi="宋体" w:cs="宋体" w:hint="eastAsia"/>
          <w:color w:val="000000" w:themeColor="text1"/>
        </w:rPr>
        <w:t>③</w:t>
      </w:r>
      <w:r w:rsidRPr="00E30AB1">
        <w:rPr>
          <w:rFonts w:cs="Times New Roman"/>
          <w:color w:val="000000" w:themeColor="text1"/>
        </w:rPr>
        <w:t>以水、气、声等环境要素的保护和改善作为推动企业环境保护工作的基础，并在生产工作中检查环境管理的成效。</w:t>
      </w:r>
    </w:p>
    <w:p w14:paraId="55A4E972" w14:textId="77777777" w:rsidR="00FA168C" w:rsidRPr="00E30AB1" w:rsidRDefault="00FA168C" w:rsidP="00FA168C">
      <w:pPr>
        <w:ind w:firstLine="480"/>
        <w:rPr>
          <w:rFonts w:cs="Times New Roman"/>
          <w:color w:val="000000" w:themeColor="text1"/>
        </w:rPr>
      </w:pPr>
      <w:r w:rsidRPr="00E30AB1">
        <w:rPr>
          <w:rFonts w:ascii="宋体" w:eastAsia="宋体" w:hAnsi="宋体" w:cs="宋体" w:hint="eastAsia"/>
          <w:color w:val="000000" w:themeColor="text1"/>
        </w:rPr>
        <w:t>④</w:t>
      </w:r>
      <w:r w:rsidRPr="00E30AB1">
        <w:rPr>
          <w:rFonts w:cs="Times New Roman"/>
          <w:color w:val="000000" w:themeColor="text1"/>
        </w:rPr>
        <w:t>按照所制定的环保方针和环境管理方案，将环境管理目标和指标层层分解，落实</w:t>
      </w:r>
      <w:r w:rsidRPr="00E30AB1">
        <w:rPr>
          <w:rFonts w:cs="Times New Roman"/>
          <w:color w:val="000000" w:themeColor="text1"/>
        </w:rPr>
        <w:lastRenderedPageBreak/>
        <w:t>到各生产部门和人，签订责任书，定期考核。</w:t>
      </w:r>
    </w:p>
    <w:p w14:paraId="329C972D" w14:textId="5C2596B0" w:rsidR="00FA168C" w:rsidRPr="00E30AB1" w:rsidRDefault="00FA168C" w:rsidP="00FA168C">
      <w:pPr>
        <w:ind w:firstLine="480"/>
        <w:rPr>
          <w:rFonts w:cs="Times New Roman"/>
          <w:color w:val="000000" w:themeColor="text1"/>
        </w:rPr>
      </w:pPr>
      <w:r w:rsidRPr="00E30AB1">
        <w:rPr>
          <w:rFonts w:ascii="宋体" w:eastAsia="宋体" w:hAnsi="宋体" w:cs="宋体" w:hint="eastAsia"/>
          <w:color w:val="000000" w:themeColor="text1"/>
        </w:rPr>
        <w:t>⑤</w:t>
      </w:r>
      <w:r w:rsidRPr="00E30AB1">
        <w:rPr>
          <w:rFonts w:cs="Times New Roman"/>
          <w:color w:val="000000" w:themeColor="text1"/>
        </w:rPr>
        <w:t>按照环境管理的要求，将计划实现的目标和过程编制成文件，有关指标制成目标管理图表，标明工作内容和进度，以便与目标对比，及时掌握环保工作的进展情况。</w:t>
      </w:r>
    </w:p>
    <w:p w14:paraId="654220C7" w14:textId="77777777" w:rsidR="00FA168C" w:rsidRPr="00E30AB1" w:rsidRDefault="00FA168C" w:rsidP="00FA168C">
      <w:pPr>
        <w:ind w:firstLine="480"/>
        <w:rPr>
          <w:rFonts w:cs="Times New Roman"/>
          <w:bCs/>
          <w:color w:val="000000" w:themeColor="text1"/>
          <w:sz w:val="21"/>
        </w:rPr>
      </w:pPr>
      <w:bookmarkStart w:id="185" w:name="_Toc12811"/>
      <w:r w:rsidRPr="00E30AB1">
        <w:rPr>
          <w:rFonts w:cs="Times New Roman"/>
          <w:color w:val="000000" w:themeColor="text1"/>
        </w:rPr>
        <w:t>（</w:t>
      </w:r>
      <w:r w:rsidRPr="00E30AB1">
        <w:rPr>
          <w:rFonts w:cs="Times New Roman"/>
          <w:color w:val="000000" w:themeColor="text1"/>
        </w:rPr>
        <w:t>2</w:t>
      </w:r>
      <w:r w:rsidRPr="00E30AB1">
        <w:rPr>
          <w:rFonts w:cs="Times New Roman"/>
          <w:color w:val="000000" w:themeColor="text1"/>
        </w:rPr>
        <w:t>）环境管理规章制度</w:t>
      </w:r>
      <w:bookmarkEnd w:id="185"/>
    </w:p>
    <w:p w14:paraId="34F04E28" w14:textId="77777777" w:rsidR="00FA168C" w:rsidRPr="00E30AB1" w:rsidRDefault="00FA168C" w:rsidP="00FA168C">
      <w:pPr>
        <w:ind w:firstLine="480"/>
        <w:rPr>
          <w:rFonts w:cs="Times New Roman"/>
          <w:color w:val="000000" w:themeColor="text1"/>
        </w:rPr>
      </w:pPr>
      <w:r w:rsidRPr="00E30AB1">
        <w:rPr>
          <w:rFonts w:cs="Times New Roman"/>
          <w:color w:val="000000" w:themeColor="text1"/>
        </w:rPr>
        <w:t>建立和完善环境管理制度，是公司环境管理体系的重要组成部分，需建立的环境管理制度主要有：</w:t>
      </w:r>
    </w:p>
    <w:p w14:paraId="01F32289" w14:textId="77777777" w:rsidR="00FA168C" w:rsidRPr="00E30AB1" w:rsidRDefault="00FA168C" w:rsidP="00FA168C">
      <w:pPr>
        <w:ind w:firstLine="480"/>
        <w:rPr>
          <w:rFonts w:cs="Times New Roman"/>
          <w:color w:val="000000" w:themeColor="text1"/>
        </w:rPr>
      </w:pPr>
      <w:r w:rsidRPr="00E30AB1">
        <w:rPr>
          <w:rFonts w:ascii="宋体" w:eastAsia="宋体" w:hAnsi="宋体" w:cs="宋体" w:hint="eastAsia"/>
          <w:color w:val="000000" w:themeColor="text1"/>
        </w:rPr>
        <w:t>①</w:t>
      </w:r>
      <w:r w:rsidRPr="00E30AB1">
        <w:rPr>
          <w:rFonts w:cs="Times New Roman"/>
          <w:color w:val="000000" w:themeColor="text1"/>
        </w:rPr>
        <w:t>环境管理岗位责任制；</w:t>
      </w:r>
    </w:p>
    <w:p w14:paraId="6780989D" w14:textId="77777777" w:rsidR="00FA168C" w:rsidRPr="00E30AB1" w:rsidRDefault="00FA168C" w:rsidP="00FA168C">
      <w:pPr>
        <w:ind w:firstLine="480"/>
        <w:rPr>
          <w:rFonts w:cs="Times New Roman"/>
          <w:color w:val="000000" w:themeColor="text1"/>
        </w:rPr>
      </w:pPr>
      <w:r w:rsidRPr="00E30AB1">
        <w:rPr>
          <w:rFonts w:ascii="宋体" w:eastAsia="宋体" w:hAnsi="宋体" w:cs="宋体" w:hint="eastAsia"/>
          <w:color w:val="000000" w:themeColor="text1"/>
        </w:rPr>
        <w:t>②</w:t>
      </w:r>
      <w:r w:rsidRPr="00E30AB1">
        <w:rPr>
          <w:rFonts w:cs="Times New Roman"/>
          <w:color w:val="000000" w:themeColor="text1"/>
        </w:rPr>
        <w:t>环保设施运行和管理制度；</w:t>
      </w:r>
    </w:p>
    <w:p w14:paraId="4B6BBDBE" w14:textId="77777777" w:rsidR="00FA168C" w:rsidRPr="00E30AB1" w:rsidRDefault="00FA168C" w:rsidP="00FA168C">
      <w:pPr>
        <w:ind w:firstLine="480"/>
        <w:rPr>
          <w:rFonts w:cs="Times New Roman"/>
          <w:color w:val="000000" w:themeColor="text1"/>
        </w:rPr>
      </w:pPr>
      <w:r w:rsidRPr="00E30AB1">
        <w:rPr>
          <w:rFonts w:ascii="宋体" w:eastAsia="宋体" w:hAnsi="宋体" w:cs="宋体" w:hint="eastAsia"/>
          <w:color w:val="000000" w:themeColor="text1"/>
        </w:rPr>
        <w:t>③</w:t>
      </w:r>
      <w:r w:rsidRPr="00E30AB1">
        <w:rPr>
          <w:rFonts w:cs="Times New Roman"/>
          <w:color w:val="000000" w:themeColor="text1"/>
        </w:rPr>
        <w:t>环境污染物排放和监测制度；</w:t>
      </w:r>
    </w:p>
    <w:p w14:paraId="5F12EF40" w14:textId="04A8F11F" w:rsidR="00FA168C" w:rsidRPr="00E30AB1" w:rsidRDefault="00FA168C" w:rsidP="00FA168C">
      <w:pPr>
        <w:ind w:firstLine="480"/>
        <w:rPr>
          <w:rFonts w:cs="Times New Roman"/>
          <w:color w:val="000000" w:themeColor="text1"/>
        </w:rPr>
      </w:pPr>
      <w:r w:rsidRPr="00E30AB1">
        <w:rPr>
          <w:rFonts w:ascii="宋体" w:eastAsia="宋体" w:hAnsi="宋体" w:cs="宋体" w:hint="eastAsia"/>
          <w:color w:val="000000" w:themeColor="text1"/>
        </w:rPr>
        <w:t>④</w:t>
      </w:r>
      <w:r w:rsidRPr="00E30AB1">
        <w:rPr>
          <w:rFonts w:cs="Times New Roman"/>
          <w:color w:val="000000" w:themeColor="text1"/>
        </w:rPr>
        <w:t>环境污染事故应急和处理制度；</w:t>
      </w:r>
    </w:p>
    <w:p w14:paraId="7471582B" w14:textId="27428591" w:rsidR="00FA168C" w:rsidRPr="00E30AB1" w:rsidRDefault="0087538C" w:rsidP="00FA168C">
      <w:pPr>
        <w:ind w:firstLine="480"/>
        <w:rPr>
          <w:rFonts w:cs="Times New Roman"/>
          <w:color w:val="000000" w:themeColor="text1"/>
        </w:rPr>
      </w:pPr>
      <w:r w:rsidRPr="00E30AB1">
        <w:rPr>
          <w:rFonts w:ascii="宋体" w:eastAsia="宋体" w:hAnsi="宋体" w:cs="宋体" w:hint="eastAsia"/>
          <w:color w:val="000000" w:themeColor="text1"/>
        </w:rPr>
        <w:t>⑤</w:t>
      </w:r>
      <w:r w:rsidR="00FA168C" w:rsidRPr="00E30AB1">
        <w:rPr>
          <w:rFonts w:cs="Times New Roman"/>
          <w:color w:val="000000" w:themeColor="text1"/>
        </w:rPr>
        <w:t>生产环境管理制度；</w:t>
      </w:r>
    </w:p>
    <w:p w14:paraId="3B50555E" w14:textId="3EBE3C8C" w:rsidR="00FA168C" w:rsidRPr="00E30AB1" w:rsidRDefault="0087538C" w:rsidP="00FA168C">
      <w:pPr>
        <w:ind w:firstLine="480"/>
        <w:rPr>
          <w:rFonts w:cs="Times New Roman"/>
          <w:color w:val="000000" w:themeColor="text1"/>
        </w:rPr>
      </w:pPr>
      <w:r w:rsidRPr="00E30AB1">
        <w:rPr>
          <w:rFonts w:ascii="宋体" w:eastAsia="宋体" w:hAnsi="宋体" w:cs="宋体" w:hint="eastAsia"/>
          <w:color w:val="000000" w:themeColor="text1"/>
        </w:rPr>
        <w:t>⑥</w:t>
      </w:r>
      <w:r w:rsidR="00FA168C" w:rsidRPr="00E30AB1">
        <w:rPr>
          <w:rFonts w:cs="Times New Roman"/>
          <w:color w:val="000000" w:themeColor="text1"/>
        </w:rPr>
        <w:t>厂区绿化和管理制度。</w:t>
      </w:r>
    </w:p>
    <w:p w14:paraId="13E7D8C8" w14:textId="77777777" w:rsidR="00FA168C" w:rsidRPr="00E30AB1" w:rsidRDefault="00FA168C" w:rsidP="00142C33">
      <w:pPr>
        <w:ind w:firstLine="480"/>
        <w:rPr>
          <w:color w:val="000000" w:themeColor="text1"/>
        </w:rPr>
      </w:pPr>
      <w:r w:rsidRPr="00E30AB1">
        <w:rPr>
          <w:color w:val="000000" w:themeColor="text1"/>
        </w:rPr>
        <w:t>（</w:t>
      </w:r>
      <w:r w:rsidRPr="00E30AB1">
        <w:rPr>
          <w:color w:val="000000" w:themeColor="text1"/>
        </w:rPr>
        <w:t>3</w:t>
      </w:r>
      <w:r w:rsidRPr="00E30AB1">
        <w:rPr>
          <w:color w:val="000000" w:themeColor="text1"/>
        </w:rPr>
        <w:t>）环境管理机构的主要职责</w:t>
      </w:r>
    </w:p>
    <w:p w14:paraId="40743E22" w14:textId="77777777" w:rsidR="00FA168C" w:rsidRPr="00E30AB1" w:rsidRDefault="00FA168C" w:rsidP="00142C33">
      <w:pPr>
        <w:ind w:firstLine="480"/>
        <w:rPr>
          <w:color w:val="000000" w:themeColor="text1"/>
        </w:rPr>
      </w:pPr>
      <w:r w:rsidRPr="00E30AB1">
        <w:rPr>
          <w:rFonts w:ascii="宋体" w:eastAsia="宋体" w:hAnsi="宋体" w:cs="宋体" w:hint="eastAsia"/>
          <w:color w:val="000000" w:themeColor="text1"/>
        </w:rPr>
        <w:t>①</w:t>
      </w:r>
      <w:r w:rsidRPr="00E30AB1">
        <w:rPr>
          <w:color w:val="000000" w:themeColor="text1"/>
        </w:rPr>
        <w:t>贯彻执行中华人民共和国的环境保护法规和标准，接受环保主管部门的检查监督，定期上报各项管理工作的执行情况。</w:t>
      </w:r>
    </w:p>
    <w:p w14:paraId="46807126" w14:textId="77777777" w:rsidR="00FA168C" w:rsidRPr="00E30AB1" w:rsidRDefault="00FA168C" w:rsidP="00142C33">
      <w:pPr>
        <w:ind w:firstLine="480"/>
        <w:rPr>
          <w:color w:val="000000" w:themeColor="text1"/>
        </w:rPr>
      </w:pPr>
      <w:r w:rsidRPr="00E30AB1">
        <w:rPr>
          <w:rFonts w:ascii="宋体" w:eastAsia="宋体" w:hAnsi="宋体" w:cs="宋体" w:hint="eastAsia"/>
          <w:color w:val="000000" w:themeColor="text1"/>
        </w:rPr>
        <w:t>②</w:t>
      </w:r>
      <w:r w:rsidRPr="00E30AB1">
        <w:rPr>
          <w:color w:val="000000" w:themeColor="text1"/>
        </w:rPr>
        <w:t>接受环境保护主管部门的检查，定期上报各项管理工作的执行情况；</w:t>
      </w:r>
    </w:p>
    <w:p w14:paraId="48818DA1" w14:textId="77777777" w:rsidR="00FA168C" w:rsidRPr="00E30AB1" w:rsidRDefault="00FA168C" w:rsidP="00142C33">
      <w:pPr>
        <w:ind w:firstLine="480"/>
        <w:rPr>
          <w:color w:val="000000" w:themeColor="text1"/>
        </w:rPr>
      </w:pPr>
      <w:r w:rsidRPr="00E30AB1">
        <w:rPr>
          <w:rFonts w:ascii="宋体" w:eastAsia="宋体" w:hAnsi="宋体" w:cs="宋体" w:hint="eastAsia"/>
          <w:color w:val="000000" w:themeColor="text1"/>
        </w:rPr>
        <w:t>③</w:t>
      </w:r>
      <w:r w:rsidRPr="00E30AB1">
        <w:rPr>
          <w:color w:val="000000" w:themeColor="text1"/>
        </w:rPr>
        <w:t>如实向环保主管部门申报公司使用的各种化学品，如有变更，事先征得主管部门许可，培训并让每个员工掌握这些化学品的危险性、毒性、腐蚀性物质的特征及防护措施。</w:t>
      </w:r>
    </w:p>
    <w:p w14:paraId="2D2336A0" w14:textId="77777777" w:rsidR="00FA168C" w:rsidRPr="00E30AB1" w:rsidRDefault="00FA168C" w:rsidP="00142C33">
      <w:pPr>
        <w:ind w:firstLine="480"/>
        <w:rPr>
          <w:color w:val="000000" w:themeColor="text1"/>
        </w:rPr>
      </w:pPr>
      <w:r w:rsidRPr="00E30AB1">
        <w:rPr>
          <w:rFonts w:ascii="宋体" w:eastAsia="宋体" w:hAnsi="宋体" w:cs="宋体" w:hint="eastAsia"/>
          <w:color w:val="000000" w:themeColor="text1"/>
        </w:rPr>
        <w:t>④</w:t>
      </w:r>
      <w:r w:rsidRPr="00E30AB1">
        <w:rPr>
          <w:color w:val="000000" w:themeColor="text1"/>
        </w:rPr>
        <w:t>组织制定各部门的环保管理规章制度，并监督执行。</w:t>
      </w:r>
    </w:p>
    <w:p w14:paraId="3AF3697F" w14:textId="77777777" w:rsidR="00FA168C" w:rsidRPr="00E30AB1" w:rsidRDefault="00FA168C" w:rsidP="00142C33">
      <w:pPr>
        <w:ind w:firstLine="480"/>
        <w:rPr>
          <w:color w:val="000000" w:themeColor="text1"/>
        </w:rPr>
      </w:pPr>
      <w:r w:rsidRPr="00E30AB1">
        <w:rPr>
          <w:rFonts w:ascii="宋体" w:eastAsia="宋体" w:hAnsi="宋体" w:cs="宋体" w:hint="eastAsia"/>
          <w:color w:val="000000" w:themeColor="text1"/>
        </w:rPr>
        <w:t>⑤</w:t>
      </w:r>
      <w:r w:rsidRPr="00E30AB1">
        <w:rPr>
          <w:color w:val="000000" w:themeColor="text1"/>
        </w:rPr>
        <w:t>公司内部环保治理设备的运转以及日常维护保养，保证其正常运转；</w:t>
      </w:r>
      <w:r w:rsidRPr="00E30AB1">
        <w:rPr>
          <w:color w:val="000000" w:themeColor="text1"/>
        </w:rPr>
        <w:t xml:space="preserve"> </w:t>
      </w:r>
    </w:p>
    <w:p w14:paraId="27231105" w14:textId="77777777" w:rsidR="00FA168C" w:rsidRPr="00E30AB1" w:rsidRDefault="00FA168C" w:rsidP="00142C33">
      <w:pPr>
        <w:ind w:firstLine="480"/>
        <w:rPr>
          <w:color w:val="000000" w:themeColor="text1"/>
        </w:rPr>
      </w:pPr>
      <w:r w:rsidRPr="00E30AB1">
        <w:rPr>
          <w:rFonts w:ascii="宋体" w:eastAsia="宋体" w:hAnsi="宋体" w:cs="宋体" w:hint="eastAsia"/>
          <w:color w:val="000000" w:themeColor="text1"/>
        </w:rPr>
        <w:t>⑥</w:t>
      </w:r>
      <w:r w:rsidRPr="00E30AB1">
        <w:rPr>
          <w:color w:val="000000" w:themeColor="text1"/>
        </w:rPr>
        <w:t>组织参加环境监测工作。</w:t>
      </w:r>
    </w:p>
    <w:p w14:paraId="0750A52B" w14:textId="77777777" w:rsidR="00FA168C" w:rsidRPr="00E30AB1" w:rsidRDefault="00FA168C" w:rsidP="00142C33">
      <w:pPr>
        <w:ind w:firstLine="480"/>
        <w:rPr>
          <w:color w:val="000000" w:themeColor="text1"/>
        </w:rPr>
      </w:pPr>
      <w:r w:rsidRPr="00E30AB1">
        <w:rPr>
          <w:rFonts w:ascii="宋体" w:eastAsia="宋体" w:hAnsi="宋体" w:cs="宋体" w:hint="eastAsia"/>
          <w:color w:val="000000" w:themeColor="text1"/>
        </w:rPr>
        <w:t>⑦</w:t>
      </w:r>
      <w:r w:rsidRPr="00E30AB1">
        <w:rPr>
          <w:color w:val="000000" w:themeColor="text1"/>
        </w:rPr>
        <w:t>定期进行审计，检查环境管理计划实施情况，使环境污染的治理、管理和控制不断得到改善，使企业对环境的影响降到最低程度。</w:t>
      </w:r>
    </w:p>
    <w:p w14:paraId="3BDD0683" w14:textId="77777777" w:rsidR="00FA168C" w:rsidRPr="00E30AB1" w:rsidRDefault="00FA168C" w:rsidP="00142C33">
      <w:pPr>
        <w:ind w:firstLine="480"/>
        <w:rPr>
          <w:color w:val="000000" w:themeColor="text1"/>
        </w:rPr>
      </w:pPr>
      <w:r w:rsidRPr="00E30AB1">
        <w:rPr>
          <w:color w:val="000000" w:themeColor="text1"/>
        </w:rPr>
        <w:t>（</w:t>
      </w:r>
      <w:r w:rsidRPr="00E30AB1">
        <w:rPr>
          <w:color w:val="000000" w:themeColor="text1"/>
        </w:rPr>
        <w:t>4</w:t>
      </w:r>
      <w:r w:rsidRPr="00E30AB1">
        <w:rPr>
          <w:color w:val="000000" w:themeColor="text1"/>
        </w:rPr>
        <w:t>）营运期环境管理计划</w:t>
      </w:r>
    </w:p>
    <w:p w14:paraId="581316E9" w14:textId="794CB9A4" w:rsidR="002D6791" w:rsidRPr="00E30AB1" w:rsidRDefault="001922C0" w:rsidP="00E5037B">
      <w:pPr>
        <w:ind w:firstLine="480"/>
        <w:rPr>
          <w:color w:val="000000" w:themeColor="text1"/>
        </w:rPr>
      </w:pPr>
      <w:r w:rsidRPr="00E30AB1">
        <w:rPr>
          <w:rFonts w:ascii="宋体" w:eastAsia="宋体" w:hAnsi="宋体" w:cs="宋体" w:hint="eastAsia"/>
          <w:color w:val="000000" w:themeColor="text1"/>
        </w:rPr>
        <w:t>①</w:t>
      </w:r>
      <w:r w:rsidR="00CE6F02" w:rsidRPr="00E30AB1">
        <w:rPr>
          <w:rFonts w:ascii="宋体" w:eastAsia="宋体" w:hAnsi="宋体" w:cs="宋体" w:hint="eastAsia"/>
          <w:color w:val="000000" w:themeColor="text1"/>
        </w:rPr>
        <w:t>检查</w:t>
      </w:r>
      <w:r w:rsidR="00CE6F02" w:rsidRPr="00E30AB1">
        <w:rPr>
          <w:rFonts w:cs="Times New Roman" w:hint="eastAsia"/>
          <w:color w:val="000000" w:themeColor="text1"/>
        </w:rPr>
        <w:t>入场固化飞灰检测合格证明；②</w:t>
      </w:r>
      <w:r w:rsidR="00C15F04" w:rsidRPr="00E30AB1">
        <w:rPr>
          <w:rFonts w:cs="Times New Roman" w:hint="eastAsia"/>
          <w:color w:val="000000" w:themeColor="text1"/>
        </w:rPr>
        <w:t>按照</w:t>
      </w:r>
      <w:r w:rsidR="00C15F04" w:rsidRPr="00E30AB1">
        <w:rPr>
          <w:rFonts w:cs="Times New Roman"/>
          <w:color w:val="000000" w:themeColor="text1"/>
        </w:rPr>
        <w:t>《排污许可证申请与核发规范</w:t>
      </w:r>
      <w:r w:rsidR="00C15F04" w:rsidRPr="00E30AB1">
        <w:rPr>
          <w:rFonts w:cs="Times New Roman"/>
          <w:color w:val="000000" w:themeColor="text1"/>
        </w:rPr>
        <w:t xml:space="preserve"> </w:t>
      </w:r>
      <w:r w:rsidR="00C15F04" w:rsidRPr="00E30AB1">
        <w:rPr>
          <w:rFonts w:cs="Times New Roman"/>
          <w:color w:val="000000" w:themeColor="text1"/>
        </w:rPr>
        <w:t>环境卫生管理业》（</w:t>
      </w:r>
      <w:r w:rsidR="00C15F04" w:rsidRPr="00E30AB1">
        <w:rPr>
          <w:rFonts w:cs="Times New Roman"/>
          <w:color w:val="000000" w:themeColor="text1"/>
        </w:rPr>
        <w:t>HJ1106-2020</w:t>
      </w:r>
      <w:r w:rsidR="00C15F04" w:rsidRPr="00E30AB1">
        <w:rPr>
          <w:rFonts w:cs="Times New Roman"/>
          <w:color w:val="000000" w:themeColor="text1"/>
        </w:rPr>
        <w:t>）、《生活垃圾填埋场污染控制标准》（</w:t>
      </w:r>
      <w:r w:rsidR="00C15F04" w:rsidRPr="00E30AB1">
        <w:rPr>
          <w:rFonts w:cs="Times New Roman"/>
          <w:color w:val="000000" w:themeColor="text1"/>
        </w:rPr>
        <w:t>GB16889-20</w:t>
      </w:r>
      <w:r w:rsidR="00C15F04" w:rsidRPr="00E30AB1">
        <w:rPr>
          <w:rFonts w:cs="Times New Roman" w:hint="eastAsia"/>
          <w:color w:val="000000" w:themeColor="text1"/>
        </w:rPr>
        <w:t>24</w:t>
      </w:r>
      <w:r w:rsidR="00C15F04" w:rsidRPr="00E30AB1">
        <w:rPr>
          <w:rFonts w:cs="Times New Roman"/>
          <w:color w:val="000000" w:themeColor="text1"/>
        </w:rPr>
        <w:t>）要求，</w:t>
      </w:r>
      <w:r w:rsidR="00C15F04" w:rsidRPr="00E30AB1">
        <w:rPr>
          <w:rFonts w:cs="Times New Roman"/>
          <w:color w:val="000000" w:themeColor="text1"/>
          <w:szCs w:val="24"/>
        </w:rPr>
        <w:t>结合现有法律法规，定期开展监测</w:t>
      </w:r>
      <w:r w:rsidR="00C15F04" w:rsidRPr="00E30AB1">
        <w:rPr>
          <w:rFonts w:cs="Times New Roman" w:hint="eastAsia"/>
          <w:color w:val="000000" w:themeColor="text1"/>
        </w:rPr>
        <w:t>；③</w:t>
      </w:r>
      <w:r w:rsidR="00A42084" w:rsidRPr="00E30AB1">
        <w:rPr>
          <w:rFonts w:cs="Times New Roman" w:hint="eastAsia"/>
          <w:color w:val="000000" w:themeColor="text1"/>
        </w:rPr>
        <w:t>定期开展培训；④</w:t>
      </w:r>
      <w:r w:rsidR="00E5037B" w:rsidRPr="00E30AB1">
        <w:rPr>
          <w:color w:val="000000" w:themeColor="text1"/>
        </w:rPr>
        <w:t>应保存处置的相关资料，包括培</w:t>
      </w:r>
      <w:r w:rsidR="00E5037B" w:rsidRPr="00E30AB1">
        <w:rPr>
          <w:color w:val="000000" w:themeColor="text1"/>
        </w:rPr>
        <w:lastRenderedPageBreak/>
        <w:t>训记录、管理台账等。</w:t>
      </w:r>
    </w:p>
    <w:p w14:paraId="4CADC60C" w14:textId="1CFD01D8" w:rsidR="006E209F" w:rsidRPr="00E30AB1" w:rsidRDefault="006E209F" w:rsidP="004F3E2E">
      <w:pPr>
        <w:pStyle w:val="3"/>
        <w:rPr>
          <w:color w:val="000000" w:themeColor="text1"/>
        </w:rPr>
      </w:pPr>
      <w:r w:rsidRPr="00E30AB1">
        <w:rPr>
          <w:color w:val="000000" w:themeColor="text1"/>
        </w:rPr>
        <w:t>固化飞灰填埋区封场后环境管理要求</w:t>
      </w:r>
    </w:p>
    <w:p w14:paraId="795F8BDB" w14:textId="43D320F0" w:rsidR="006E209F" w:rsidRPr="00E30AB1" w:rsidRDefault="006E209F" w:rsidP="004F3E2E">
      <w:pPr>
        <w:ind w:firstLine="480"/>
        <w:rPr>
          <w:color w:val="000000" w:themeColor="text1"/>
        </w:rPr>
      </w:pPr>
      <w:r w:rsidRPr="00E30AB1">
        <w:rPr>
          <w:color w:val="000000" w:themeColor="text1"/>
        </w:rPr>
        <w:t>填埋场整体服务期满后应封闭填埋场，用安全合理的方式净化废物处理和贮存辅助设施，并且实施生态修复计划。</w:t>
      </w:r>
    </w:p>
    <w:p w14:paraId="1DBA746A" w14:textId="1A8D8FD2" w:rsidR="006E209F" w:rsidRPr="00E30AB1" w:rsidRDefault="006E209F" w:rsidP="006E209F">
      <w:pPr>
        <w:ind w:firstLine="480"/>
        <w:rPr>
          <w:rFonts w:cs="Times New Roman"/>
          <w:color w:val="000000" w:themeColor="text1"/>
        </w:rPr>
      </w:pPr>
      <w:r w:rsidRPr="00E30AB1">
        <w:rPr>
          <w:rFonts w:cs="Times New Roman"/>
          <w:color w:val="000000" w:themeColor="text1"/>
        </w:rPr>
        <w:t>（</w:t>
      </w:r>
      <w:r w:rsidRPr="00E30AB1">
        <w:rPr>
          <w:rFonts w:cs="Times New Roman"/>
          <w:color w:val="000000" w:themeColor="text1"/>
        </w:rPr>
        <w:t>1</w:t>
      </w:r>
      <w:r w:rsidRPr="00E30AB1">
        <w:rPr>
          <w:rFonts w:cs="Times New Roman"/>
          <w:color w:val="000000" w:themeColor="text1"/>
        </w:rPr>
        <w:t>）维护最终覆盖层的完整性和有效性，进行必要的维修以消除沉降和凹陷及其它影响；</w:t>
      </w:r>
    </w:p>
    <w:p w14:paraId="117E9ED1" w14:textId="15A37321" w:rsidR="006E209F" w:rsidRPr="00E30AB1" w:rsidRDefault="006E209F" w:rsidP="006E209F">
      <w:pPr>
        <w:ind w:firstLine="480"/>
        <w:rPr>
          <w:rFonts w:cs="Times New Roman"/>
          <w:color w:val="000000" w:themeColor="text1"/>
        </w:rPr>
      </w:pPr>
      <w:r w:rsidRPr="00E30AB1">
        <w:rPr>
          <w:rFonts w:cs="Times New Roman"/>
          <w:color w:val="000000" w:themeColor="text1"/>
        </w:rPr>
        <w:t>（</w:t>
      </w:r>
      <w:r w:rsidRPr="00E30AB1">
        <w:rPr>
          <w:rFonts w:cs="Times New Roman"/>
          <w:color w:val="000000" w:themeColor="text1"/>
        </w:rPr>
        <w:t>2</w:t>
      </w:r>
      <w:r w:rsidRPr="00E30AB1">
        <w:rPr>
          <w:rFonts w:cs="Times New Roman"/>
          <w:color w:val="000000" w:themeColor="text1"/>
        </w:rPr>
        <w:t>）封场系统的建设应与生态恢复相结合，并防止植物根系对封场土工膜的损害；</w:t>
      </w:r>
    </w:p>
    <w:p w14:paraId="5C607F7A" w14:textId="43A25DD8" w:rsidR="006E209F" w:rsidRPr="00E30AB1" w:rsidRDefault="006E209F" w:rsidP="00FA168C">
      <w:pPr>
        <w:ind w:firstLine="480"/>
        <w:rPr>
          <w:rFonts w:cs="Times New Roman"/>
          <w:color w:val="000000" w:themeColor="text1"/>
          <w:kern w:val="0"/>
        </w:rPr>
      </w:pPr>
      <w:r w:rsidRPr="00E30AB1">
        <w:rPr>
          <w:rFonts w:cs="Times New Roman"/>
          <w:color w:val="000000" w:themeColor="text1"/>
        </w:rPr>
        <w:t>（</w:t>
      </w:r>
      <w:r w:rsidRPr="00E30AB1">
        <w:rPr>
          <w:rFonts w:cs="Times New Roman"/>
          <w:color w:val="000000" w:themeColor="text1"/>
        </w:rPr>
        <w:t>3</w:t>
      </w:r>
      <w:r w:rsidRPr="00E30AB1">
        <w:rPr>
          <w:rFonts w:cs="Times New Roman"/>
          <w:color w:val="000000" w:themeColor="text1"/>
        </w:rPr>
        <w:t>）</w:t>
      </w:r>
      <w:r w:rsidR="004F3E2E" w:rsidRPr="00E30AB1">
        <w:rPr>
          <w:rFonts w:cs="Times New Roman" w:hint="eastAsia"/>
          <w:color w:val="000000" w:themeColor="text1"/>
        </w:rPr>
        <w:t>按照</w:t>
      </w:r>
      <w:r w:rsidR="004F3E2E" w:rsidRPr="00E30AB1">
        <w:rPr>
          <w:rFonts w:cs="Times New Roman"/>
          <w:color w:val="000000" w:themeColor="text1"/>
        </w:rPr>
        <w:t>《生活垃圾填埋场污染控制标准》（</w:t>
      </w:r>
      <w:r w:rsidR="004F3E2E" w:rsidRPr="00E30AB1">
        <w:rPr>
          <w:rFonts w:cs="Times New Roman"/>
          <w:color w:val="000000" w:themeColor="text1"/>
        </w:rPr>
        <w:t>GB16889-20</w:t>
      </w:r>
      <w:r w:rsidR="004F3E2E" w:rsidRPr="00E30AB1">
        <w:rPr>
          <w:rFonts w:cs="Times New Roman" w:hint="eastAsia"/>
          <w:color w:val="000000" w:themeColor="text1"/>
        </w:rPr>
        <w:t>24</w:t>
      </w:r>
      <w:r w:rsidR="004F3E2E" w:rsidRPr="00E30AB1">
        <w:rPr>
          <w:rFonts w:cs="Times New Roman"/>
          <w:color w:val="000000" w:themeColor="text1"/>
        </w:rPr>
        <w:t>）</w:t>
      </w:r>
      <w:r w:rsidR="004F3E2E" w:rsidRPr="00E30AB1">
        <w:rPr>
          <w:rFonts w:cs="Times New Roman" w:hint="eastAsia"/>
          <w:color w:val="000000" w:themeColor="text1"/>
        </w:rPr>
        <w:t>要求，</w:t>
      </w:r>
      <w:r w:rsidR="004F3E2E" w:rsidRPr="00E30AB1">
        <w:rPr>
          <w:rFonts w:hint="eastAsia"/>
          <w:color w:val="000000" w:themeColor="text1"/>
        </w:rPr>
        <w:t>填埋场土地开发利用时，应按照</w:t>
      </w:r>
      <w:r w:rsidR="004F3E2E" w:rsidRPr="00E30AB1">
        <w:rPr>
          <w:rFonts w:hint="eastAsia"/>
          <w:color w:val="000000" w:themeColor="text1"/>
        </w:rPr>
        <w:t xml:space="preserve"> HJ25.1</w:t>
      </w:r>
      <w:r w:rsidR="004F3E2E" w:rsidRPr="00E30AB1">
        <w:rPr>
          <w:rFonts w:hint="eastAsia"/>
          <w:color w:val="000000" w:themeColor="text1"/>
        </w:rPr>
        <w:t>、</w:t>
      </w:r>
      <w:r w:rsidR="004F3E2E" w:rsidRPr="00E30AB1">
        <w:rPr>
          <w:rFonts w:hint="eastAsia"/>
          <w:color w:val="000000" w:themeColor="text1"/>
        </w:rPr>
        <w:t>HJ25.2</w:t>
      </w:r>
      <w:r w:rsidR="004F3E2E" w:rsidRPr="00E30AB1">
        <w:rPr>
          <w:rFonts w:hint="eastAsia"/>
          <w:color w:val="000000" w:themeColor="text1"/>
        </w:rPr>
        <w:t>、</w:t>
      </w:r>
      <w:r w:rsidR="004F3E2E" w:rsidRPr="00E30AB1">
        <w:rPr>
          <w:rFonts w:hint="eastAsia"/>
          <w:color w:val="000000" w:themeColor="text1"/>
        </w:rPr>
        <w:t>HJ25.3</w:t>
      </w:r>
      <w:r w:rsidR="004F3E2E" w:rsidRPr="00E30AB1">
        <w:rPr>
          <w:rFonts w:hint="eastAsia"/>
          <w:color w:val="000000" w:themeColor="text1"/>
        </w:rPr>
        <w:t>等相关标准进行环境调查和风险评估。稳定化场地利用还应满足</w:t>
      </w:r>
      <w:r w:rsidR="004F3E2E" w:rsidRPr="00E30AB1">
        <w:rPr>
          <w:rFonts w:hint="eastAsia"/>
          <w:color w:val="000000" w:themeColor="text1"/>
        </w:rPr>
        <w:t>GB/T25179</w:t>
      </w:r>
      <w:r w:rsidR="004F3E2E" w:rsidRPr="00E30AB1">
        <w:rPr>
          <w:rFonts w:hint="eastAsia"/>
          <w:color w:val="000000" w:themeColor="text1"/>
        </w:rPr>
        <w:t>中稳定化利用的判定要求。</w:t>
      </w:r>
    </w:p>
    <w:p w14:paraId="7BEE9E57" w14:textId="78B6CA3A" w:rsidR="00FA168C" w:rsidRPr="00E30AB1" w:rsidRDefault="00FA168C" w:rsidP="00630608">
      <w:pPr>
        <w:pStyle w:val="2"/>
        <w:rPr>
          <w:color w:val="000000" w:themeColor="text1"/>
        </w:rPr>
      </w:pPr>
      <w:bookmarkStart w:id="186" w:name="_Toc48033073"/>
      <w:bookmarkStart w:id="187" w:name="_Toc180057303"/>
      <w:r w:rsidRPr="00E30AB1">
        <w:rPr>
          <w:color w:val="000000" w:themeColor="text1"/>
        </w:rPr>
        <w:t>环境监测</w:t>
      </w:r>
      <w:bookmarkEnd w:id="186"/>
      <w:r w:rsidR="007D1197" w:rsidRPr="00E30AB1">
        <w:rPr>
          <w:color w:val="000000" w:themeColor="text1"/>
        </w:rPr>
        <w:t>计划</w:t>
      </w:r>
      <w:bookmarkEnd w:id="187"/>
    </w:p>
    <w:p w14:paraId="310C6486" w14:textId="77777777" w:rsidR="00312085" w:rsidRPr="00E30AB1" w:rsidRDefault="00312085" w:rsidP="00312085">
      <w:pPr>
        <w:ind w:firstLine="480"/>
        <w:rPr>
          <w:rFonts w:cs="Times New Roman"/>
          <w:color w:val="000000" w:themeColor="text1"/>
        </w:rPr>
      </w:pPr>
      <w:r w:rsidRPr="00E30AB1">
        <w:rPr>
          <w:rFonts w:cs="Times New Roman"/>
          <w:color w:val="000000" w:themeColor="text1"/>
        </w:rPr>
        <w:t>环境监测目的是通过对本企业污染源监测和周围环境的监测，及时准确掌握污染状况，了解污染程度和范围，分析其变化趋势和规律，为加强环境管理，实施清洁生产提供可靠的技术依据。</w:t>
      </w:r>
    </w:p>
    <w:p w14:paraId="1A61E360" w14:textId="1E8C1CFF" w:rsidR="00312085" w:rsidRPr="00E30AB1" w:rsidRDefault="00312085" w:rsidP="00E23153">
      <w:pPr>
        <w:ind w:firstLine="480"/>
        <w:rPr>
          <w:rFonts w:cs="Times New Roman"/>
          <w:color w:val="000000" w:themeColor="text1"/>
        </w:rPr>
      </w:pPr>
      <w:r w:rsidRPr="00E30AB1">
        <w:rPr>
          <w:rFonts w:cs="Times New Roman"/>
          <w:color w:val="000000" w:themeColor="text1"/>
        </w:rPr>
        <w:t>为切实控制公司治理设施的有效运行和</w:t>
      </w:r>
      <w:r w:rsidRPr="00E30AB1">
        <w:rPr>
          <w:rFonts w:cs="Times New Roman"/>
          <w:color w:val="000000" w:themeColor="text1"/>
        </w:rPr>
        <w:t>“</w:t>
      </w:r>
      <w:r w:rsidRPr="00E30AB1">
        <w:rPr>
          <w:rFonts w:cs="Times New Roman"/>
          <w:color w:val="000000" w:themeColor="text1"/>
        </w:rPr>
        <w:t>达标排放</w:t>
      </w:r>
      <w:r w:rsidRPr="00E30AB1">
        <w:rPr>
          <w:rFonts w:cs="Times New Roman"/>
          <w:color w:val="000000" w:themeColor="text1"/>
        </w:rPr>
        <w:t>”</w:t>
      </w:r>
      <w:r w:rsidRPr="00E30AB1">
        <w:rPr>
          <w:rFonts w:cs="Times New Roman"/>
          <w:color w:val="000000" w:themeColor="text1"/>
        </w:rPr>
        <w:t>，落实排污总量控制制度，参照《排污单位自行监测技术指南</w:t>
      </w:r>
      <w:r w:rsidRPr="00E30AB1">
        <w:rPr>
          <w:rFonts w:cs="Times New Roman"/>
          <w:color w:val="000000" w:themeColor="text1"/>
        </w:rPr>
        <w:t xml:space="preserve"> </w:t>
      </w:r>
      <w:r w:rsidRPr="00E30AB1">
        <w:rPr>
          <w:rFonts w:cs="Times New Roman"/>
          <w:color w:val="000000" w:themeColor="text1"/>
        </w:rPr>
        <w:t>总则》</w:t>
      </w:r>
      <w:r w:rsidR="00E00C02" w:rsidRPr="00E30AB1">
        <w:rPr>
          <w:rFonts w:cs="Times New Roman"/>
          <w:color w:val="000000" w:themeColor="text1"/>
        </w:rPr>
        <w:t>、</w:t>
      </w:r>
      <w:r w:rsidR="00C657CA" w:rsidRPr="00E30AB1">
        <w:rPr>
          <w:rFonts w:cs="Times New Roman"/>
          <w:color w:val="000000" w:themeColor="text1"/>
        </w:rPr>
        <w:t>《排污许可证申请与核发规范</w:t>
      </w:r>
      <w:r w:rsidR="00C657CA" w:rsidRPr="00E30AB1">
        <w:rPr>
          <w:rFonts w:cs="Times New Roman"/>
          <w:color w:val="000000" w:themeColor="text1"/>
        </w:rPr>
        <w:t xml:space="preserve"> </w:t>
      </w:r>
      <w:r w:rsidR="00C657CA" w:rsidRPr="00E30AB1">
        <w:rPr>
          <w:rFonts w:cs="Times New Roman"/>
          <w:color w:val="000000" w:themeColor="text1"/>
        </w:rPr>
        <w:t>环境卫生管理业》（</w:t>
      </w:r>
      <w:r w:rsidR="00C657CA" w:rsidRPr="00E30AB1">
        <w:rPr>
          <w:rFonts w:cs="Times New Roman"/>
          <w:color w:val="000000" w:themeColor="text1"/>
        </w:rPr>
        <w:t>HJ1106-2020</w:t>
      </w:r>
      <w:r w:rsidR="00C657CA" w:rsidRPr="00E30AB1">
        <w:rPr>
          <w:rFonts w:cs="Times New Roman"/>
          <w:color w:val="000000" w:themeColor="text1"/>
        </w:rPr>
        <w:t>）</w:t>
      </w:r>
      <w:r w:rsidR="00BD2AA3" w:rsidRPr="00E30AB1">
        <w:rPr>
          <w:rFonts w:cs="Times New Roman"/>
          <w:color w:val="000000" w:themeColor="text1"/>
        </w:rPr>
        <w:t>、</w:t>
      </w:r>
      <w:r w:rsidR="00B107E9" w:rsidRPr="00E30AB1">
        <w:rPr>
          <w:rFonts w:cs="Times New Roman"/>
          <w:color w:val="000000" w:themeColor="text1"/>
        </w:rPr>
        <w:t>《生活垃圾填埋场污染控制标准》（</w:t>
      </w:r>
      <w:r w:rsidR="00B107E9" w:rsidRPr="00E30AB1">
        <w:rPr>
          <w:rFonts w:cs="Times New Roman"/>
          <w:color w:val="000000" w:themeColor="text1"/>
        </w:rPr>
        <w:t>GB16889-20</w:t>
      </w:r>
      <w:r w:rsidR="00B107E9" w:rsidRPr="00E30AB1">
        <w:rPr>
          <w:rFonts w:cs="Times New Roman" w:hint="eastAsia"/>
          <w:color w:val="000000" w:themeColor="text1"/>
        </w:rPr>
        <w:t>24</w:t>
      </w:r>
      <w:r w:rsidR="00B107E9" w:rsidRPr="00E30AB1">
        <w:rPr>
          <w:rFonts w:cs="Times New Roman"/>
          <w:color w:val="000000" w:themeColor="text1"/>
        </w:rPr>
        <w:t>）</w:t>
      </w:r>
      <w:r w:rsidR="00E23153" w:rsidRPr="00E30AB1">
        <w:rPr>
          <w:rFonts w:cs="Times New Roman"/>
          <w:color w:val="000000" w:themeColor="text1"/>
        </w:rPr>
        <w:t>要求，</w:t>
      </w:r>
      <w:r w:rsidR="00E23153" w:rsidRPr="00E30AB1">
        <w:rPr>
          <w:rFonts w:cs="Times New Roman"/>
          <w:color w:val="000000" w:themeColor="text1"/>
          <w:szCs w:val="24"/>
        </w:rPr>
        <w:t>结合现有法律法规，制定监测方案并定期开展监测</w:t>
      </w:r>
      <w:r w:rsidR="00E00C02" w:rsidRPr="00E30AB1">
        <w:rPr>
          <w:rFonts w:cs="Times New Roman"/>
          <w:color w:val="000000" w:themeColor="text1"/>
        </w:rPr>
        <w:t>。</w:t>
      </w:r>
    </w:p>
    <w:p w14:paraId="7E89FC72" w14:textId="23AE4606" w:rsidR="00D02627" w:rsidRPr="00E30AB1" w:rsidRDefault="003A2F33" w:rsidP="004F5AF7">
      <w:pPr>
        <w:pStyle w:val="3"/>
        <w:rPr>
          <w:color w:val="000000" w:themeColor="text1"/>
        </w:rPr>
      </w:pPr>
      <w:r w:rsidRPr="00E30AB1">
        <w:rPr>
          <w:rFonts w:hint="eastAsia"/>
          <w:color w:val="000000" w:themeColor="text1"/>
        </w:rPr>
        <w:t>污染源监测计划</w:t>
      </w:r>
    </w:p>
    <w:p w14:paraId="270399A2" w14:textId="3733C5D7" w:rsidR="00D02627" w:rsidRPr="00E30AB1" w:rsidRDefault="00C438D5" w:rsidP="00D02627">
      <w:pPr>
        <w:ind w:firstLine="480"/>
        <w:rPr>
          <w:color w:val="000000" w:themeColor="text1"/>
        </w:rPr>
      </w:pPr>
      <w:r w:rsidRPr="00E30AB1">
        <w:rPr>
          <w:rFonts w:hint="eastAsia"/>
          <w:color w:val="000000" w:themeColor="text1"/>
        </w:rPr>
        <w:t>本项目污染源监测计划详见下表。</w:t>
      </w:r>
    </w:p>
    <w:p w14:paraId="693ACF58" w14:textId="0A6ED9E0" w:rsidR="00D02627" w:rsidRPr="00E30AB1" w:rsidRDefault="00C438D5" w:rsidP="00525AB8">
      <w:pPr>
        <w:pStyle w:val="lwx"/>
        <w:spacing w:before="163"/>
        <w:rPr>
          <w:color w:val="000000" w:themeColor="text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10</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2</w:t>
      </w:r>
      <w:r w:rsidR="001D4138" w:rsidRPr="00E30AB1">
        <w:rPr>
          <w:color w:val="000000" w:themeColor="text1"/>
        </w:rPr>
        <w:fldChar w:fldCharType="end"/>
      </w:r>
      <w:r w:rsidRPr="00E30AB1">
        <w:rPr>
          <w:rFonts w:hint="eastAsia"/>
          <w:color w:val="000000" w:themeColor="text1"/>
        </w:rPr>
        <w:t>本项目污染源监测计划一览表</w:t>
      </w:r>
    </w:p>
    <w:tbl>
      <w:tblPr>
        <w:tblStyle w:val="a7"/>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43"/>
        <w:gridCol w:w="770"/>
        <w:gridCol w:w="426"/>
        <w:gridCol w:w="844"/>
        <w:gridCol w:w="3260"/>
        <w:gridCol w:w="1132"/>
        <w:gridCol w:w="1965"/>
      </w:tblGrid>
      <w:tr w:rsidR="00E30AB1" w:rsidRPr="00E30AB1" w14:paraId="3793B19A" w14:textId="5E3AB417" w:rsidTr="001453D9">
        <w:trPr>
          <w:tblHeader/>
        </w:trPr>
        <w:tc>
          <w:tcPr>
            <w:tcW w:w="643" w:type="dxa"/>
            <w:vAlign w:val="center"/>
          </w:tcPr>
          <w:p w14:paraId="3DDC01FF" w14:textId="1425C00F" w:rsidR="00A359A9" w:rsidRPr="00E30AB1" w:rsidRDefault="00A359A9" w:rsidP="000C11F6">
            <w:pPr>
              <w:pStyle w:val="lwx1"/>
              <w:rPr>
                <w:color w:val="000000" w:themeColor="text1"/>
              </w:rPr>
            </w:pPr>
            <w:r w:rsidRPr="00E30AB1">
              <w:rPr>
                <w:rFonts w:hint="eastAsia"/>
                <w:color w:val="000000" w:themeColor="text1"/>
              </w:rPr>
              <w:t>序号</w:t>
            </w:r>
          </w:p>
        </w:tc>
        <w:tc>
          <w:tcPr>
            <w:tcW w:w="770" w:type="dxa"/>
            <w:vAlign w:val="center"/>
          </w:tcPr>
          <w:p w14:paraId="3C457951" w14:textId="0F4A7AEE" w:rsidR="00A359A9" w:rsidRPr="00E30AB1" w:rsidRDefault="00A359A9" w:rsidP="000C11F6">
            <w:pPr>
              <w:pStyle w:val="lwx1"/>
              <w:rPr>
                <w:color w:val="000000" w:themeColor="text1"/>
              </w:rPr>
            </w:pPr>
            <w:r w:rsidRPr="00E30AB1">
              <w:rPr>
                <w:rFonts w:hint="eastAsia"/>
                <w:color w:val="000000" w:themeColor="text1"/>
              </w:rPr>
              <w:t>类别</w:t>
            </w:r>
          </w:p>
        </w:tc>
        <w:tc>
          <w:tcPr>
            <w:tcW w:w="1270" w:type="dxa"/>
            <w:gridSpan w:val="2"/>
            <w:vAlign w:val="center"/>
          </w:tcPr>
          <w:p w14:paraId="504BDE8F" w14:textId="72D0CCCE" w:rsidR="00A359A9" w:rsidRPr="00E30AB1" w:rsidRDefault="00A359A9" w:rsidP="000C11F6">
            <w:pPr>
              <w:pStyle w:val="lwx1"/>
              <w:rPr>
                <w:color w:val="000000" w:themeColor="text1"/>
              </w:rPr>
            </w:pPr>
            <w:r w:rsidRPr="00E30AB1">
              <w:rPr>
                <w:rFonts w:hint="eastAsia"/>
                <w:color w:val="000000" w:themeColor="text1"/>
              </w:rPr>
              <w:t>监测位置</w:t>
            </w:r>
          </w:p>
        </w:tc>
        <w:tc>
          <w:tcPr>
            <w:tcW w:w="3260" w:type="dxa"/>
            <w:vAlign w:val="center"/>
          </w:tcPr>
          <w:p w14:paraId="09A5EE64" w14:textId="7AADA285" w:rsidR="00A359A9" w:rsidRPr="00E30AB1" w:rsidRDefault="00A359A9" w:rsidP="000C11F6">
            <w:pPr>
              <w:pStyle w:val="lwx1"/>
              <w:rPr>
                <w:color w:val="000000" w:themeColor="text1"/>
              </w:rPr>
            </w:pPr>
            <w:r w:rsidRPr="00E30AB1">
              <w:rPr>
                <w:rFonts w:hint="eastAsia"/>
                <w:color w:val="000000" w:themeColor="text1"/>
              </w:rPr>
              <w:t>监测项目</w:t>
            </w:r>
          </w:p>
        </w:tc>
        <w:tc>
          <w:tcPr>
            <w:tcW w:w="1132" w:type="dxa"/>
            <w:vAlign w:val="center"/>
          </w:tcPr>
          <w:p w14:paraId="3DB72F05" w14:textId="37A4A74E" w:rsidR="00A359A9" w:rsidRPr="00E30AB1" w:rsidRDefault="00A359A9" w:rsidP="000C11F6">
            <w:pPr>
              <w:pStyle w:val="lwx1"/>
              <w:rPr>
                <w:color w:val="000000" w:themeColor="text1"/>
              </w:rPr>
            </w:pPr>
            <w:r w:rsidRPr="00E30AB1">
              <w:rPr>
                <w:rFonts w:hint="eastAsia"/>
                <w:color w:val="000000" w:themeColor="text1"/>
              </w:rPr>
              <w:t>监测频率</w:t>
            </w:r>
          </w:p>
        </w:tc>
        <w:tc>
          <w:tcPr>
            <w:tcW w:w="1965" w:type="dxa"/>
          </w:tcPr>
          <w:p w14:paraId="0D1BC82D" w14:textId="6D8919D0" w:rsidR="00A359A9" w:rsidRPr="00E30AB1" w:rsidRDefault="00A359A9" w:rsidP="000C11F6">
            <w:pPr>
              <w:pStyle w:val="lwx1"/>
              <w:rPr>
                <w:color w:val="000000" w:themeColor="text1"/>
              </w:rPr>
            </w:pPr>
            <w:r w:rsidRPr="00E30AB1">
              <w:rPr>
                <w:rFonts w:hint="eastAsia"/>
                <w:color w:val="000000" w:themeColor="text1"/>
              </w:rPr>
              <w:t>依据</w:t>
            </w:r>
          </w:p>
        </w:tc>
      </w:tr>
      <w:tr w:rsidR="00E30AB1" w:rsidRPr="00E30AB1" w14:paraId="6428EED8" w14:textId="7DDB1673" w:rsidTr="00062796">
        <w:tc>
          <w:tcPr>
            <w:tcW w:w="643" w:type="dxa"/>
            <w:vAlign w:val="center"/>
          </w:tcPr>
          <w:p w14:paraId="3811322B" w14:textId="0745B5C7" w:rsidR="00A359A9" w:rsidRPr="00E30AB1" w:rsidRDefault="00A359A9" w:rsidP="000C11F6">
            <w:pPr>
              <w:pStyle w:val="lwx1"/>
              <w:rPr>
                <w:color w:val="000000" w:themeColor="text1"/>
              </w:rPr>
            </w:pPr>
            <w:r w:rsidRPr="00E30AB1">
              <w:rPr>
                <w:rFonts w:hint="eastAsia"/>
                <w:color w:val="000000" w:themeColor="text1"/>
              </w:rPr>
              <w:t>1</w:t>
            </w:r>
          </w:p>
        </w:tc>
        <w:tc>
          <w:tcPr>
            <w:tcW w:w="770" w:type="dxa"/>
            <w:vAlign w:val="center"/>
          </w:tcPr>
          <w:p w14:paraId="06BE7191" w14:textId="2E8A4F24" w:rsidR="00A359A9" w:rsidRPr="00E30AB1" w:rsidRDefault="00A359A9" w:rsidP="000C11F6">
            <w:pPr>
              <w:pStyle w:val="lwx1"/>
              <w:rPr>
                <w:color w:val="000000" w:themeColor="text1"/>
              </w:rPr>
            </w:pPr>
            <w:r w:rsidRPr="00E30AB1">
              <w:rPr>
                <w:rFonts w:hint="eastAsia"/>
                <w:color w:val="000000" w:themeColor="text1"/>
              </w:rPr>
              <w:t>废气</w:t>
            </w:r>
          </w:p>
        </w:tc>
        <w:tc>
          <w:tcPr>
            <w:tcW w:w="1270" w:type="dxa"/>
            <w:gridSpan w:val="2"/>
            <w:vAlign w:val="center"/>
          </w:tcPr>
          <w:p w14:paraId="53178843" w14:textId="29546A1B" w:rsidR="00A359A9" w:rsidRPr="00E30AB1" w:rsidRDefault="00A359A9" w:rsidP="000C11F6">
            <w:pPr>
              <w:pStyle w:val="lwx1"/>
              <w:rPr>
                <w:color w:val="000000" w:themeColor="text1"/>
              </w:rPr>
            </w:pPr>
            <w:r w:rsidRPr="00E30AB1">
              <w:rPr>
                <w:rFonts w:hint="eastAsia"/>
                <w:color w:val="000000" w:themeColor="text1"/>
              </w:rPr>
              <w:t>无组织排放厂（周）界监控点</w:t>
            </w:r>
          </w:p>
        </w:tc>
        <w:tc>
          <w:tcPr>
            <w:tcW w:w="3260" w:type="dxa"/>
            <w:vAlign w:val="center"/>
          </w:tcPr>
          <w:p w14:paraId="48D36235" w14:textId="3FA66A2E" w:rsidR="00A359A9" w:rsidRPr="00E30AB1" w:rsidRDefault="00A359A9" w:rsidP="000C11F6">
            <w:pPr>
              <w:pStyle w:val="lwx1"/>
              <w:rPr>
                <w:color w:val="000000" w:themeColor="text1"/>
              </w:rPr>
            </w:pPr>
            <w:r w:rsidRPr="00E30AB1">
              <w:rPr>
                <w:rFonts w:hint="eastAsia"/>
                <w:color w:val="000000" w:themeColor="text1"/>
              </w:rPr>
              <w:t>硫化氢、氨、臭气浓度、颗粒物</w:t>
            </w:r>
          </w:p>
        </w:tc>
        <w:tc>
          <w:tcPr>
            <w:tcW w:w="1132" w:type="dxa"/>
            <w:vAlign w:val="center"/>
          </w:tcPr>
          <w:p w14:paraId="706B6C5C" w14:textId="58674283" w:rsidR="00A359A9" w:rsidRPr="00E30AB1" w:rsidRDefault="00A359A9" w:rsidP="000C11F6">
            <w:pPr>
              <w:pStyle w:val="lwx1"/>
              <w:rPr>
                <w:color w:val="000000" w:themeColor="text1"/>
              </w:rPr>
            </w:pPr>
            <w:r w:rsidRPr="00E30AB1">
              <w:rPr>
                <w:rFonts w:hint="eastAsia"/>
                <w:color w:val="000000" w:themeColor="text1"/>
              </w:rPr>
              <w:t>1</w:t>
            </w:r>
            <w:r w:rsidRPr="00E30AB1">
              <w:rPr>
                <w:rFonts w:hint="eastAsia"/>
                <w:color w:val="000000" w:themeColor="text1"/>
              </w:rPr>
              <w:t>次</w:t>
            </w:r>
            <w:r w:rsidRPr="00E30AB1">
              <w:rPr>
                <w:rFonts w:hint="eastAsia"/>
                <w:color w:val="000000" w:themeColor="text1"/>
              </w:rPr>
              <w:t>/</w:t>
            </w:r>
            <w:r w:rsidRPr="00E30AB1">
              <w:rPr>
                <w:rFonts w:hint="eastAsia"/>
                <w:color w:val="000000" w:themeColor="text1"/>
              </w:rPr>
              <w:t>月</w:t>
            </w:r>
          </w:p>
        </w:tc>
        <w:tc>
          <w:tcPr>
            <w:tcW w:w="1965" w:type="dxa"/>
            <w:vAlign w:val="center"/>
          </w:tcPr>
          <w:p w14:paraId="58F92B25" w14:textId="340EDBE7" w:rsidR="00A359A9" w:rsidRPr="00E30AB1" w:rsidRDefault="005649A9" w:rsidP="002744FA">
            <w:pPr>
              <w:pStyle w:val="lwx1"/>
              <w:rPr>
                <w:color w:val="000000" w:themeColor="text1"/>
              </w:rPr>
            </w:pPr>
            <w:r w:rsidRPr="00E30AB1">
              <w:rPr>
                <w:rFonts w:cs="Times New Roman"/>
                <w:color w:val="000000" w:themeColor="text1"/>
              </w:rPr>
              <w:t>《排污许可证申请与核发规范</w:t>
            </w:r>
            <w:r w:rsidRPr="00E30AB1">
              <w:rPr>
                <w:rFonts w:cs="Times New Roman"/>
                <w:color w:val="000000" w:themeColor="text1"/>
              </w:rPr>
              <w:t xml:space="preserve"> </w:t>
            </w:r>
            <w:r w:rsidRPr="00E30AB1">
              <w:rPr>
                <w:rFonts w:cs="Times New Roman"/>
                <w:color w:val="000000" w:themeColor="text1"/>
              </w:rPr>
              <w:t>环境卫生管理业》</w:t>
            </w:r>
          </w:p>
        </w:tc>
      </w:tr>
      <w:tr w:rsidR="00E30AB1" w:rsidRPr="00E30AB1" w14:paraId="5D0C902E" w14:textId="69F8FD89" w:rsidTr="00062796">
        <w:tc>
          <w:tcPr>
            <w:tcW w:w="643" w:type="dxa"/>
            <w:vMerge w:val="restart"/>
            <w:vAlign w:val="center"/>
          </w:tcPr>
          <w:p w14:paraId="5F6557AA" w14:textId="3A3CC531" w:rsidR="006F46F7" w:rsidRPr="00E30AB1" w:rsidRDefault="006F46F7" w:rsidP="000C11F6">
            <w:pPr>
              <w:pStyle w:val="lwx1"/>
              <w:rPr>
                <w:color w:val="000000" w:themeColor="text1"/>
              </w:rPr>
            </w:pPr>
            <w:r w:rsidRPr="00E30AB1">
              <w:rPr>
                <w:rFonts w:hint="eastAsia"/>
                <w:color w:val="000000" w:themeColor="text1"/>
              </w:rPr>
              <w:t>2</w:t>
            </w:r>
          </w:p>
        </w:tc>
        <w:tc>
          <w:tcPr>
            <w:tcW w:w="770" w:type="dxa"/>
            <w:vMerge w:val="restart"/>
            <w:vAlign w:val="center"/>
          </w:tcPr>
          <w:p w14:paraId="4DE0EDB2" w14:textId="53313DDE" w:rsidR="006F46F7" w:rsidRPr="00E30AB1" w:rsidRDefault="006F46F7" w:rsidP="000C11F6">
            <w:pPr>
              <w:pStyle w:val="lwx1"/>
              <w:rPr>
                <w:color w:val="000000" w:themeColor="text1"/>
              </w:rPr>
            </w:pPr>
            <w:r w:rsidRPr="00E30AB1">
              <w:rPr>
                <w:rFonts w:hint="eastAsia"/>
                <w:color w:val="000000" w:themeColor="text1"/>
              </w:rPr>
              <w:t>废水</w:t>
            </w:r>
          </w:p>
        </w:tc>
        <w:tc>
          <w:tcPr>
            <w:tcW w:w="426" w:type="dxa"/>
            <w:vMerge w:val="restart"/>
            <w:vAlign w:val="center"/>
          </w:tcPr>
          <w:p w14:paraId="4B15AE08" w14:textId="68349C5E" w:rsidR="006F46F7" w:rsidRPr="00E30AB1" w:rsidRDefault="006F46F7" w:rsidP="000C11F6">
            <w:pPr>
              <w:pStyle w:val="lwx1"/>
              <w:rPr>
                <w:color w:val="000000" w:themeColor="text1"/>
              </w:rPr>
            </w:pPr>
            <w:r w:rsidRPr="00E30AB1">
              <w:rPr>
                <w:rFonts w:hint="eastAsia"/>
                <w:color w:val="000000" w:themeColor="text1"/>
              </w:rPr>
              <w:t>封场前</w:t>
            </w:r>
          </w:p>
        </w:tc>
        <w:tc>
          <w:tcPr>
            <w:tcW w:w="844" w:type="dxa"/>
            <w:vMerge w:val="restart"/>
            <w:vAlign w:val="center"/>
          </w:tcPr>
          <w:p w14:paraId="490BB6CE" w14:textId="038221E1" w:rsidR="006F46F7" w:rsidRPr="00E30AB1" w:rsidRDefault="006F46F7" w:rsidP="000C11F6">
            <w:pPr>
              <w:pStyle w:val="lwx1"/>
              <w:rPr>
                <w:color w:val="000000" w:themeColor="text1"/>
              </w:rPr>
            </w:pPr>
            <w:r w:rsidRPr="00E30AB1">
              <w:rPr>
                <w:rFonts w:hint="eastAsia"/>
                <w:color w:val="000000" w:themeColor="text1"/>
              </w:rPr>
              <w:t>渗滤液处理设施排放口</w:t>
            </w:r>
          </w:p>
        </w:tc>
        <w:tc>
          <w:tcPr>
            <w:tcW w:w="3260" w:type="dxa"/>
            <w:vAlign w:val="center"/>
          </w:tcPr>
          <w:p w14:paraId="6170E150" w14:textId="392C0E7C" w:rsidR="006F46F7" w:rsidRPr="00E30AB1" w:rsidRDefault="006F46F7" w:rsidP="000C11F6">
            <w:pPr>
              <w:pStyle w:val="lwx1"/>
              <w:rPr>
                <w:color w:val="000000" w:themeColor="text1"/>
              </w:rPr>
            </w:pPr>
            <w:r w:rsidRPr="00E30AB1">
              <w:rPr>
                <w:color w:val="000000" w:themeColor="text1"/>
              </w:rPr>
              <w:t>pH</w:t>
            </w:r>
            <w:r w:rsidRPr="00E30AB1">
              <w:rPr>
                <w:rFonts w:hint="eastAsia"/>
                <w:color w:val="000000" w:themeColor="text1"/>
              </w:rPr>
              <w:t>值、流量、化学需氧量、氨氮</w:t>
            </w:r>
          </w:p>
        </w:tc>
        <w:tc>
          <w:tcPr>
            <w:tcW w:w="1132" w:type="dxa"/>
            <w:vAlign w:val="center"/>
          </w:tcPr>
          <w:p w14:paraId="4280AA28" w14:textId="1AF1EB3E" w:rsidR="006F46F7" w:rsidRPr="00E30AB1" w:rsidRDefault="006F46F7" w:rsidP="000C11F6">
            <w:pPr>
              <w:pStyle w:val="lwx1"/>
              <w:rPr>
                <w:color w:val="000000" w:themeColor="text1"/>
              </w:rPr>
            </w:pPr>
            <w:r w:rsidRPr="00E30AB1">
              <w:rPr>
                <w:rFonts w:hint="eastAsia"/>
                <w:color w:val="000000" w:themeColor="text1"/>
              </w:rPr>
              <w:t>在线监测</w:t>
            </w:r>
          </w:p>
        </w:tc>
        <w:tc>
          <w:tcPr>
            <w:tcW w:w="1965" w:type="dxa"/>
          </w:tcPr>
          <w:p w14:paraId="10235B78" w14:textId="2273158F" w:rsidR="006F46F7" w:rsidRPr="00E30AB1" w:rsidRDefault="006F46F7" w:rsidP="000C11F6">
            <w:pPr>
              <w:pStyle w:val="lwx1"/>
              <w:rPr>
                <w:color w:val="000000" w:themeColor="text1"/>
              </w:rPr>
            </w:pPr>
            <w:r w:rsidRPr="00E30AB1">
              <w:rPr>
                <w:rFonts w:cs="Times New Roman"/>
                <w:color w:val="000000" w:themeColor="text1"/>
              </w:rPr>
              <w:t>《排污许可证申请与核发规范</w:t>
            </w:r>
            <w:r w:rsidRPr="00E30AB1">
              <w:rPr>
                <w:rFonts w:cs="Times New Roman"/>
                <w:color w:val="000000" w:themeColor="text1"/>
              </w:rPr>
              <w:t xml:space="preserve"> </w:t>
            </w:r>
            <w:r w:rsidRPr="00E30AB1">
              <w:rPr>
                <w:rFonts w:cs="Times New Roman"/>
                <w:color w:val="000000" w:themeColor="text1"/>
              </w:rPr>
              <w:t>环境卫生管理业》</w:t>
            </w:r>
          </w:p>
        </w:tc>
      </w:tr>
      <w:tr w:rsidR="00E30AB1" w:rsidRPr="00E30AB1" w14:paraId="5448A8D2" w14:textId="3778D73F" w:rsidTr="00062796">
        <w:tc>
          <w:tcPr>
            <w:tcW w:w="643" w:type="dxa"/>
            <w:vMerge/>
            <w:vAlign w:val="center"/>
          </w:tcPr>
          <w:p w14:paraId="115FC431" w14:textId="77777777" w:rsidR="006F46F7" w:rsidRPr="00E30AB1" w:rsidRDefault="006F46F7" w:rsidP="000C11F6">
            <w:pPr>
              <w:pStyle w:val="lwx1"/>
              <w:rPr>
                <w:color w:val="000000" w:themeColor="text1"/>
              </w:rPr>
            </w:pPr>
          </w:p>
        </w:tc>
        <w:tc>
          <w:tcPr>
            <w:tcW w:w="770" w:type="dxa"/>
            <w:vMerge/>
            <w:vAlign w:val="center"/>
          </w:tcPr>
          <w:p w14:paraId="21F6389C" w14:textId="540EB48C" w:rsidR="006F46F7" w:rsidRPr="00E30AB1" w:rsidRDefault="006F46F7" w:rsidP="000C11F6">
            <w:pPr>
              <w:pStyle w:val="lwx1"/>
              <w:rPr>
                <w:color w:val="000000" w:themeColor="text1"/>
              </w:rPr>
            </w:pPr>
          </w:p>
        </w:tc>
        <w:tc>
          <w:tcPr>
            <w:tcW w:w="426" w:type="dxa"/>
            <w:vMerge/>
            <w:vAlign w:val="center"/>
          </w:tcPr>
          <w:p w14:paraId="321DB87D" w14:textId="77777777" w:rsidR="006F46F7" w:rsidRPr="00E30AB1" w:rsidRDefault="006F46F7" w:rsidP="000C11F6">
            <w:pPr>
              <w:pStyle w:val="lwx1"/>
              <w:rPr>
                <w:color w:val="000000" w:themeColor="text1"/>
              </w:rPr>
            </w:pPr>
          </w:p>
        </w:tc>
        <w:tc>
          <w:tcPr>
            <w:tcW w:w="844" w:type="dxa"/>
            <w:vMerge/>
            <w:vAlign w:val="center"/>
          </w:tcPr>
          <w:p w14:paraId="7DE683F9" w14:textId="4441F9EC" w:rsidR="006F46F7" w:rsidRPr="00E30AB1" w:rsidRDefault="006F46F7" w:rsidP="000C11F6">
            <w:pPr>
              <w:pStyle w:val="lwx1"/>
              <w:rPr>
                <w:color w:val="000000" w:themeColor="text1"/>
              </w:rPr>
            </w:pPr>
          </w:p>
        </w:tc>
        <w:tc>
          <w:tcPr>
            <w:tcW w:w="3260" w:type="dxa"/>
            <w:vAlign w:val="center"/>
          </w:tcPr>
          <w:p w14:paraId="0F61D65B" w14:textId="3FB90A9A" w:rsidR="006F46F7" w:rsidRPr="00E30AB1" w:rsidRDefault="006F46F7" w:rsidP="004F7D0C">
            <w:pPr>
              <w:pStyle w:val="lwx1"/>
              <w:jc w:val="both"/>
              <w:rPr>
                <w:color w:val="000000" w:themeColor="text1"/>
              </w:rPr>
            </w:pPr>
            <w:r w:rsidRPr="00E30AB1">
              <w:rPr>
                <w:rFonts w:hint="eastAsia"/>
                <w:color w:val="000000" w:themeColor="text1"/>
              </w:rPr>
              <w:t>色度、悬浮物、五日生化需氧量、总氮、总磷、粪大肠菌群数、总汞、总镉、总铬、六价铬、总砷、总铅、</w:t>
            </w:r>
            <w:r w:rsidRPr="00E30AB1">
              <w:rPr>
                <w:rFonts w:hint="eastAsia"/>
                <w:color w:val="000000" w:themeColor="text1"/>
              </w:rPr>
              <w:lastRenderedPageBreak/>
              <w:t>总铜、总锌、总铍、总镍</w:t>
            </w:r>
          </w:p>
        </w:tc>
        <w:tc>
          <w:tcPr>
            <w:tcW w:w="1132" w:type="dxa"/>
            <w:vAlign w:val="center"/>
          </w:tcPr>
          <w:p w14:paraId="37690DF1" w14:textId="409836AF" w:rsidR="006F46F7" w:rsidRPr="00E30AB1" w:rsidRDefault="006F46F7" w:rsidP="000C11F6">
            <w:pPr>
              <w:pStyle w:val="lwx1"/>
              <w:rPr>
                <w:color w:val="000000" w:themeColor="text1"/>
              </w:rPr>
            </w:pPr>
            <w:r w:rsidRPr="00E30AB1">
              <w:rPr>
                <w:rFonts w:hint="eastAsia"/>
                <w:color w:val="000000" w:themeColor="text1"/>
              </w:rPr>
              <w:lastRenderedPageBreak/>
              <w:t>1</w:t>
            </w:r>
            <w:r w:rsidRPr="00E30AB1">
              <w:rPr>
                <w:rFonts w:hint="eastAsia"/>
                <w:color w:val="000000" w:themeColor="text1"/>
              </w:rPr>
              <w:t>次</w:t>
            </w:r>
            <w:r w:rsidRPr="00E30AB1">
              <w:rPr>
                <w:rFonts w:hint="eastAsia"/>
                <w:color w:val="000000" w:themeColor="text1"/>
              </w:rPr>
              <w:t>/</w:t>
            </w:r>
            <w:r w:rsidRPr="00E30AB1">
              <w:rPr>
                <w:rFonts w:hint="eastAsia"/>
                <w:color w:val="000000" w:themeColor="text1"/>
              </w:rPr>
              <w:t>月</w:t>
            </w:r>
          </w:p>
        </w:tc>
        <w:tc>
          <w:tcPr>
            <w:tcW w:w="1965" w:type="dxa"/>
            <w:vAlign w:val="center"/>
          </w:tcPr>
          <w:p w14:paraId="31E65EC2" w14:textId="50E62B57" w:rsidR="006F46F7" w:rsidRPr="00E30AB1" w:rsidRDefault="006F46F7" w:rsidP="005649A9">
            <w:pPr>
              <w:pStyle w:val="lwx1"/>
              <w:jc w:val="both"/>
              <w:rPr>
                <w:color w:val="000000" w:themeColor="text1"/>
              </w:rPr>
            </w:pPr>
            <w:r w:rsidRPr="00E30AB1">
              <w:rPr>
                <w:rFonts w:cs="Times New Roman"/>
                <w:color w:val="000000" w:themeColor="text1"/>
              </w:rPr>
              <w:t>《生活垃圾填埋场污染控制标准》（</w:t>
            </w:r>
            <w:r w:rsidRPr="00E30AB1">
              <w:rPr>
                <w:rFonts w:cs="Times New Roman"/>
                <w:color w:val="000000" w:themeColor="text1"/>
              </w:rPr>
              <w:t>GB16889-20</w:t>
            </w:r>
            <w:r w:rsidRPr="00E30AB1">
              <w:rPr>
                <w:rFonts w:cs="Times New Roman" w:hint="eastAsia"/>
                <w:color w:val="000000" w:themeColor="text1"/>
              </w:rPr>
              <w:t>24</w:t>
            </w:r>
            <w:r w:rsidRPr="00E30AB1">
              <w:rPr>
                <w:rFonts w:cs="Times New Roman"/>
                <w:color w:val="000000" w:themeColor="text1"/>
              </w:rPr>
              <w:t>）</w:t>
            </w:r>
          </w:p>
        </w:tc>
      </w:tr>
      <w:tr w:rsidR="00E30AB1" w:rsidRPr="00E30AB1" w14:paraId="027F376A" w14:textId="77777777" w:rsidTr="00062796">
        <w:tc>
          <w:tcPr>
            <w:tcW w:w="643" w:type="dxa"/>
            <w:vMerge/>
            <w:vAlign w:val="center"/>
          </w:tcPr>
          <w:p w14:paraId="3FA95C09" w14:textId="77777777" w:rsidR="009D3C99" w:rsidRPr="00E30AB1" w:rsidRDefault="009D3C99" w:rsidP="000C11F6">
            <w:pPr>
              <w:pStyle w:val="lwx1"/>
              <w:rPr>
                <w:color w:val="000000" w:themeColor="text1"/>
              </w:rPr>
            </w:pPr>
          </w:p>
        </w:tc>
        <w:tc>
          <w:tcPr>
            <w:tcW w:w="770" w:type="dxa"/>
            <w:vMerge/>
            <w:vAlign w:val="center"/>
          </w:tcPr>
          <w:p w14:paraId="5F3CA1CE" w14:textId="77777777" w:rsidR="009D3C99" w:rsidRPr="00E30AB1" w:rsidRDefault="009D3C99" w:rsidP="000C11F6">
            <w:pPr>
              <w:pStyle w:val="lwx1"/>
              <w:rPr>
                <w:color w:val="000000" w:themeColor="text1"/>
              </w:rPr>
            </w:pPr>
          </w:p>
        </w:tc>
        <w:tc>
          <w:tcPr>
            <w:tcW w:w="426" w:type="dxa"/>
            <w:vMerge w:val="restart"/>
            <w:vAlign w:val="center"/>
          </w:tcPr>
          <w:p w14:paraId="34184230" w14:textId="31C52C75" w:rsidR="009D3C99" w:rsidRPr="00E30AB1" w:rsidRDefault="009D3C99" w:rsidP="000C11F6">
            <w:pPr>
              <w:pStyle w:val="lwx1"/>
              <w:rPr>
                <w:color w:val="000000" w:themeColor="text1"/>
              </w:rPr>
            </w:pPr>
            <w:r w:rsidRPr="00E30AB1">
              <w:rPr>
                <w:rFonts w:hint="eastAsia"/>
                <w:color w:val="000000" w:themeColor="text1"/>
              </w:rPr>
              <w:t>封场后</w:t>
            </w:r>
          </w:p>
        </w:tc>
        <w:tc>
          <w:tcPr>
            <w:tcW w:w="844" w:type="dxa"/>
            <w:vMerge w:val="restart"/>
            <w:vAlign w:val="center"/>
          </w:tcPr>
          <w:p w14:paraId="21B009ED" w14:textId="07671DA4" w:rsidR="009D3C99" w:rsidRPr="00E30AB1" w:rsidRDefault="009D3C99" w:rsidP="000C11F6">
            <w:pPr>
              <w:pStyle w:val="lwx1"/>
              <w:rPr>
                <w:color w:val="000000" w:themeColor="text1"/>
              </w:rPr>
            </w:pPr>
            <w:r w:rsidRPr="00E30AB1">
              <w:rPr>
                <w:rFonts w:hint="eastAsia"/>
                <w:color w:val="000000" w:themeColor="text1"/>
              </w:rPr>
              <w:t>渗滤液处理设施排放口</w:t>
            </w:r>
          </w:p>
        </w:tc>
        <w:tc>
          <w:tcPr>
            <w:tcW w:w="3260" w:type="dxa"/>
            <w:vAlign w:val="center"/>
          </w:tcPr>
          <w:p w14:paraId="79797E72" w14:textId="1555A888" w:rsidR="009D3C99" w:rsidRPr="00E30AB1" w:rsidRDefault="009D3C99" w:rsidP="004F7D0C">
            <w:pPr>
              <w:pStyle w:val="lwx1"/>
              <w:jc w:val="both"/>
              <w:rPr>
                <w:color w:val="000000" w:themeColor="text1"/>
              </w:rPr>
            </w:pPr>
            <w:r w:rsidRPr="00E30AB1">
              <w:rPr>
                <w:rFonts w:hint="eastAsia"/>
                <w:color w:val="000000" w:themeColor="text1"/>
              </w:rPr>
              <w:t>化学需氧量、五日生化需氧量、悬浮物、总氮、氨氮</w:t>
            </w:r>
          </w:p>
        </w:tc>
        <w:tc>
          <w:tcPr>
            <w:tcW w:w="1132" w:type="dxa"/>
            <w:vAlign w:val="center"/>
          </w:tcPr>
          <w:p w14:paraId="44F4C1D7" w14:textId="4CC3D297" w:rsidR="009D3C99" w:rsidRPr="00E30AB1" w:rsidRDefault="009D3C99" w:rsidP="000C11F6">
            <w:pPr>
              <w:pStyle w:val="lwx1"/>
              <w:rPr>
                <w:color w:val="000000" w:themeColor="text1"/>
              </w:rPr>
            </w:pPr>
            <w:r w:rsidRPr="00E30AB1">
              <w:rPr>
                <w:rFonts w:hint="eastAsia"/>
                <w:color w:val="000000" w:themeColor="text1"/>
              </w:rPr>
              <w:t>1</w:t>
            </w:r>
            <w:r w:rsidRPr="00E30AB1">
              <w:rPr>
                <w:rFonts w:hint="eastAsia"/>
                <w:color w:val="000000" w:themeColor="text1"/>
              </w:rPr>
              <w:t>次</w:t>
            </w:r>
            <w:r w:rsidRPr="00E30AB1">
              <w:rPr>
                <w:rFonts w:hint="eastAsia"/>
                <w:color w:val="000000" w:themeColor="text1"/>
              </w:rPr>
              <w:t>/</w:t>
            </w:r>
            <w:r w:rsidRPr="00E30AB1">
              <w:rPr>
                <w:rFonts w:hint="eastAsia"/>
                <w:color w:val="000000" w:themeColor="text1"/>
              </w:rPr>
              <w:t>季度</w:t>
            </w:r>
          </w:p>
        </w:tc>
        <w:tc>
          <w:tcPr>
            <w:tcW w:w="1965" w:type="dxa"/>
            <w:vMerge w:val="restart"/>
            <w:vAlign w:val="center"/>
          </w:tcPr>
          <w:p w14:paraId="7CBD3AA1" w14:textId="5F98A29A" w:rsidR="009D3C99" w:rsidRPr="00E30AB1" w:rsidRDefault="009D3C99" w:rsidP="005649A9">
            <w:pPr>
              <w:pStyle w:val="lwx1"/>
              <w:jc w:val="both"/>
              <w:rPr>
                <w:rFonts w:cs="Times New Roman"/>
                <w:color w:val="000000" w:themeColor="text1"/>
              </w:rPr>
            </w:pPr>
            <w:r w:rsidRPr="00E30AB1">
              <w:rPr>
                <w:rFonts w:cs="Times New Roman"/>
                <w:color w:val="000000" w:themeColor="text1"/>
              </w:rPr>
              <w:t>《排污许可证申请与核发规范</w:t>
            </w:r>
            <w:r w:rsidRPr="00E30AB1">
              <w:rPr>
                <w:rFonts w:cs="Times New Roman"/>
                <w:color w:val="000000" w:themeColor="text1"/>
              </w:rPr>
              <w:t xml:space="preserve"> </w:t>
            </w:r>
            <w:r w:rsidRPr="00E30AB1">
              <w:rPr>
                <w:rFonts w:cs="Times New Roman"/>
                <w:color w:val="000000" w:themeColor="text1"/>
              </w:rPr>
              <w:t>环境卫生管理业》</w:t>
            </w:r>
          </w:p>
        </w:tc>
      </w:tr>
      <w:tr w:rsidR="00E30AB1" w:rsidRPr="00E30AB1" w14:paraId="435ADC6C" w14:textId="77777777" w:rsidTr="00062796">
        <w:tc>
          <w:tcPr>
            <w:tcW w:w="643" w:type="dxa"/>
            <w:vMerge/>
            <w:vAlign w:val="center"/>
          </w:tcPr>
          <w:p w14:paraId="47728F71" w14:textId="77777777" w:rsidR="009D3C99" w:rsidRPr="00E30AB1" w:rsidRDefault="009D3C99" w:rsidP="000C11F6">
            <w:pPr>
              <w:pStyle w:val="lwx1"/>
              <w:rPr>
                <w:color w:val="000000" w:themeColor="text1"/>
              </w:rPr>
            </w:pPr>
          </w:p>
        </w:tc>
        <w:tc>
          <w:tcPr>
            <w:tcW w:w="770" w:type="dxa"/>
            <w:vMerge/>
            <w:vAlign w:val="center"/>
          </w:tcPr>
          <w:p w14:paraId="10F5AFC1" w14:textId="77777777" w:rsidR="009D3C99" w:rsidRPr="00E30AB1" w:rsidRDefault="009D3C99" w:rsidP="000C11F6">
            <w:pPr>
              <w:pStyle w:val="lwx1"/>
              <w:rPr>
                <w:color w:val="000000" w:themeColor="text1"/>
              </w:rPr>
            </w:pPr>
          </w:p>
        </w:tc>
        <w:tc>
          <w:tcPr>
            <w:tcW w:w="426" w:type="dxa"/>
            <w:vMerge/>
            <w:vAlign w:val="center"/>
          </w:tcPr>
          <w:p w14:paraId="3C644074" w14:textId="4DCFA3A1" w:rsidR="009D3C99" w:rsidRPr="00E30AB1" w:rsidRDefault="009D3C99" w:rsidP="000C11F6">
            <w:pPr>
              <w:pStyle w:val="lwx1"/>
              <w:rPr>
                <w:color w:val="000000" w:themeColor="text1"/>
              </w:rPr>
            </w:pPr>
          </w:p>
        </w:tc>
        <w:tc>
          <w:tcPr>
            <w:tcW w:w="844" w:type="dxa"/>
            <w:vMerge/>
            <w:vAlign w:val="center"/>
          </w:tcPr>
          <w:p w14:paraId="6D096499" w14:textId="65DDC1F7" w:rsidR="009D3C99" w:rsidRPr="00E30AB1" w:rsidRDefault="009D3C99" w:rsidP="000C11F6">
            <w:pPr>
              <w:pStyle w:val="lwx1"/>
              <w:rPr>
                <w:color w:val="000000" w:themeColor="text1"/>
              </w:rPr>
            </w:pPr>
          </w:p>
        </w:tc>
        <w:tc>
          <w:tcPr>
            <w:tcW w:w="3260" w:type="dxa"/>
            <w:vAlign w:val="center"/>
          </w:tcPr>
          <w:p w14:paraId="1C654635" w14:textId="7E81FFBA" w:rsidR="009D3C99" w:rsidRPr="00E30AB1" w:rsidRDefault="001453D9" w:rsidP="001453D9">
            <w:pPr>
              <w:pStyle w:val="lwx1"/>
              <w:jc w:val="both"/>
              <w:rPr>
                <w:color w:val="000000" w:themeColor="text1"/>
              </w:rPr>
            </w:pPr>
            <w:r w:rsidRPr="00E30AB1">
              <w:rPr>
                <w:color w:val="000000" w:themeColor="text1"/>
              </w:rPr>
              <w:t>pH</w:t>
            </w:r>
            <w:r w:rsidRPr="00E30AB1">
              <w:rPr>
                <w:rFonts w:hint="eastAsia"/>
                <w:color w:val="000000" w:themeColor="text1"/>
              </w:rPr>
              <w:t>值、色度、总磷、粪大肠菌群数、总汞、总镉、总铬、六价铬、总砷、总铅</w:t>
            </w:r>
            <w:r w:rsidR="0059149E" w:rsidRPr="00E30AB1">
              <w:rPr>
                <w:rFonts w:hint="eastAsia"/>
                <w:color w:val="000000" w:themeColor="text1"/>
              </w:rPr>
              <w:t>、总铜、总锌、总铍、总镍</w:t>
            </w:r>
          </w:p>
        </w:tc>
        <w:tc>
          <w:tcPr>
            <w:tcW w:w="1132" w:type="dxa"/>
            <w:vAlign w:val="center"/>
          </w:tcPr>
          <w:p w14:paraId="74432635" w14:textId="23D85BFB" w:rsidR="009D3C99" w:rsidRPr="00E30AB1" w:rsidRDefault="001453D9" w:rsidP="000C11F6">
            <w:pPr>
              <w:pStyle w:val="lwx1"/>
              <w:rPr>
                <w:color w:val="000000" w:themeColor="text1"/>
              </w:rPr>
            </w:pPr>
            <w:r w:rsidRPr="00E30AB1">
              <w:rPr>
                <w:rFonts w:hint="eastAsia"/>
                <w:color w:val="000000" w:themeColor="text1"/>
              </w:rPr>
              <w:t>1</w:t>
            </w:r>
            <w:r w:rsidRPr="00E30AB1">
              <w:rPr>
                <w:rFonts w:hint="eastAsia"/>
                <w:color w:val="000000" w:themeColor="text1"/>
              </w:rPr>
              <w:t>次</w:t>
            </w:r>
            <w:r w:rsidRPr="00E30AB1">
              <w:rPr>
                <w:rFonts w:hint="eastAsia"/>
                <w:color w:val="000000" w:themeColor="text1"/>
              </w:rPr>
              <w:t>/</w:t>
            </w:r>
            <w:r w:rsidRPr="00E30AB1">
              <w:rPr>
                <w:rFonts w:hint="eastAsia"/>
                <w:color w:val="000000" w:themeColor="text1"/>
              </w:rPr>
              <w:t>年</w:t>
            </w:r>
          </w:p>
        </w:tc>
        <w:tc>
          <w:tcPr>
            <w:tcW w:w="1965" w:type="dxa"/>
            <w:vMerge/>
            <w:vAlign w:val="center"/>
          </w:tcPr>
          <w:p w14:paraId="4F1DBFFB" w14:textId="77777777" w:rsidR="009D3C99" w:rsidRPr="00E30AB1" w:rsidRDefault="009D3C99" w:rsidP="005649A9">
            <w:pPr>
              <w:pStyle w:val="lwx1"/>
              <w:jc w:val="both"/>
              <w:rPr>
                <w:rFonts w:cs="Times New Roman"/>
                <w:color w:val="000000" w:themeColor="text1"/>
              </w:rPr>
            </w:pPr>
          </w:p>
        </w:tc>
      </w:tr>
      <w:tr w:rsidR="00E30AB1" w:rsidRPr="00E30AB1" w14:paraId="7972AED7" w14:textId="6DCE0E44" w:rsidTr="00062796">
        <w:tc>
          <w:tcPr>
            <w:tcW w:w="643" w:type="dxa"/>
            <w:vAlign w:val="center"/>
          </w:tcPr>
          <w:p w14:paraId="02816B11" w14:textId="4865C33D" w:rsidR="00A359A9" w:rsidRPr="00E30AB1" w:rsidRDefault="00A359A9" w:rsidP="000C11F6">
            <w:pPr>
              <w:pStyle w:val="lwx1"/>
              <w:rPr>
                <w:color w:val="000000" w:themeColor="text1"/>
              </w:rPr>
            </w:pPr>
            <w:r w:rsidRPr="00E30AB1">
              <w:rPr>
                <w:rFonts w:hint="eastAsia"/>
                <w:color w:val="000000" w:themeColor="text1"/>
              </w:rPr>
              <w:t>3</w:t>
            </w:r>
          </w:p>
        </w:tc>
        <w:tc>
          <w:tcPr>
            <w:tcW w:w="770" w:type="dxa"/>
            <w:vAlign w:val="center"/>
          </w:tcPr>
          <w:p w14:paraId="39F5186F" w14:textId="74BBB6FE" w:rsidR="00A359A9" w:rsidRPr="00E30AB1" w:rsidRDefault="00A359A9" w:rsidP="000C11F6">
            <w:pPr>
              <w:pStyle w:val="lwx1"/>
              <w:rPr>
                <w:color w:val="000000" w:themeColor="text1"/>
              </w:rPr>
            </w:pPr>
            <w:r w:rsidRPr="00E30AB1">
              <w:rPr>
                <w:rFonts w:cs="Times New Roman"/>
                <w:color w:val="000000" w:themeColor="text1"/>
              </w:rPr>
              <w:t>噪声</w:t>
            </w:r>
          </w:p>
        </w:tc>
        <w:tc>
          <w:tcPr>
            <w:tcW w:w="1270" w:type="dxa"/>
            <w:gridSpan w:val="2"/>
            <w:vAlign w:val="center"/>
          </w:tcPr>
          <w:p w14:paraId="0AB72914" w14:textId="4A6FFD1F" w:rsidR="00A359A9" w:rsidRPr="00E30AB1" w:rsidRDefault="00A359A9" w:rsidP="000C11F6">
            <w:pPr>
              <w:pStyle w:val="lwx1"/>
              <w:rPr>
                <w:color w:val="000000" w:themeColor="text1"/>
              </w:rPr>
            </w:pPr>
            <w:r w:rsidRPr="00E30AB1">
              <w:rPr>
                <w:rFonts w:hint="eastAsia"/>
                <w:color w:val="000000" w:themeColor="text1"/>
              </w:rPr>
              <w:t>厂界噪声</w:t>
            </w:r>
          </w:p>
        </w:tc>
        <w:tc>
          <w:tcPr>
            <w:tcW w:w="3260" w:type="dxa"/>
            <w:vAlign w:val="center"/>
          </w:tcPr>
          <w:p w14:paraId="2FAFAB13" w14:textId="220770C0" w:rsidR="00A359A9" w:rsidRPr="00E30AB1" w:rsidRDefault="00A359A9" w:rsidP="000C11F6">
            <w:pPr>
              <w:pStyle w:val="lwx1"/>
              <w:rPr>
                <w:color w:val="000000" w:themeColor="text1"/>
              </w:rPr>
            </w:pPr>
            <w:r w:rsidRPr="00E30AB1">
              <w:rPr>
                <w:rFonts w:hint="eastAsia"/>
                <w:color w:val="000000" w:themeColor="text1"/>
              </w:rPr>
              <w:t>昼间、夜间等效</w:t>
            </w:r>
            <w:r w:rsidRPr="00E30AB1">
              <w:rPr>
                <w:rFonts w:hint="eastAsia"/>
                <w:color w:val="000000" w:themeColor="text1"/>
              </w:rPr>
              <w:t>A</w:t>
            </w:r>
            <w:r w:rsidRPr="00E30AB1">
              <w:rPr>
                <w:rFonts w:hint="eastAsia"/>
                <w:color w:val="000000" w:themeColor="text1"/>
              </w:rPr>
              <w:t>声级</w:t>
            </w:r>
          </w:p>
        </w:tc>
        <w:tc>
          <w:tcPr>
            <w:tcW w:w="1132" w:type="dxa"/>
            <w:vAlign w:val="center"/>
          </w:tcPr>
          <w:p w14:paraId="0142C455" w14:textId="15E8D0A2" w:rsidR="00A359A9" w:rsidRPr="00E30AB1" w:rsidRDefault="00A359A9" w:rsidP="000C11F6">
            <w:pPr>
              <w:pStyle w:val="lwx1"/>
              <w:rPr>
                <w:color w:val="000000" w:themeColor="text1"/>
              </w:rPr>
            </w:pPr>
            <w:r w:rsidRPr="00E30AB1">
              <w:rPr>
                <w:rFonts w:hint="eastAsia"/>
                <w:color w:val="000000" w:themeColor="text1"/>
              </w:rPr>
              <w:t>1</w:t>
            </w:r>
            <w:r w:rsidRPr="00E30AB1">
              <w:rPr>
                <w:rFonts w:hint="eastAsia"/>
                <w:color w:val="000000" w:themeColor="text1"/>
              </w:rPr>
              <w:t>次</w:t>
            </w:r>
            <w:r w:rsidRPr="00E30AB1">
              <w:rPr>
                <w:rFonts w:hint="eastAsia"/>
                <w:color w:val="000000" w:themeColor="text1"/>
              </w:rPr>
              <w:t>/</w:t>
            </w:r>
            <w:r w:rsidRPr="00E30AB1">
              <w:rPr>
                <w:rFonts w:hint="eastAsia"/>
                <w:color w:val="000000" w:themeColor="text1"/>
              </w:rPr>
              <w:t>季度</w:t>
            </w:r>
          </w:p>
        </w:tc>
        <w:tc>
          <w:tcPr>
            <w:tcW w:w="1965" w:type="dxa"/>
          </w:tcPr>
          <w:p w14:paraId="15064616" w14:textId="583D8698" w:rsidR="00A359A9" w:rsidRPr="00E30AB1" w:rsidRDefault="001E1387" w:rsidP="0082649F">
            <w:pPr>
              <w:pStyle w:val="lwx1"/>
              <w:jc w:val="both"/>
              <w:rPr>
                <w:color w:val="000000" w:themeColor="text1"/>
              </w:rPr>
            </w:pPr>
            <w:r w:rsidRPr="00E30AB1">
              <w:rPr>
                <w:rFonts w:cs="Times New Roman"/>
                <w:color w:val="000000" w:themeColor="text1"/>
              </w:rPr>
              <w:t>《排污单位自行监测技术指南</w:t>
            </w:r>
            <w:r w:rsidRPr="00E30AB1">
              <w:rPr>
                <w:rFonts w:cs="Times New Roman"/>
                <w:color w:val="000000" w:themeColor="text1"/>
              </w:rPr>
              <w:t xml:space="preserve"> </w:t>
            </w:r>
            <w:r w:rsidRPr="00E30AB1">
              <w:rPr>
                <w:rFonts w:cs="Times New Roman"/>
                <w:color w:val="000000" w:themeColor="text1"/>
              </w:rPr>
              <w:t>总则》</w:t>
            </w:r>
          </w:p>
        </w:tc>
      </w:tr>
      <w:tr w:rsidR="00E30AB1" w:rsidRPr="00E30AB1" w14:paraId="384B3EEF" w14:textId="53A26BE6" w:rsidTr="00C777AF">
        <w:tc>
          <w:tcPr>
            <w:tcW w:w="643" w:type="dxa"/>
            <w:vAlign w:val="center"/>
          </w:tcPr>
          <w:p w14:paraId="0BA68EB3" w14:textId="68411A53" w:rsidR="008E3ED6" w:rsidRPr="00E30AB1" w:rsidRDefault="00275DA9" w:rsidP="000C11F6">
            <w:pPr>
              <w:pStyle w:val="lwx1"/>
              <w:rPr>
                <w:color w:val="000000" w:themeColor="text1"/>
              </w:rPr>
            </w:pPr>
            <w:r w:rsidRPr="00E30AB1">
              <w:rPr>
                <w:rFonts w:hint="eastAsia"/>
                <w:color w:val="000000" w:themeColor="text1"/>
              </w:rPr>
              <w:t>4</w:t>
            </w:r>
          </w:p>
        </w:tc>
        <w:tc>
          <w:tcPr>
            <w:tcW w:w="2040" w:type="dxa"/>
            <w:gridSpan w:val="3"/>
            <w:vAlign w:val="center"/>
          </w:tcPr>
          <w:p w14:paraId="677975D3" w14:textId="4B71696A" w:rsidR="008E3ED6" w:rsidRPr="00E30AB1" w:rsidRDefault="008E3ED6" w:rsidP="000C11F6">
            <w:pPr>
              <w:pStyle w:val="lwx1"/>
              <w:rPr>
                <w:color w:val="000000" w:themeColor="text1"/>
              </w:rPr>
            </w:pPr>
            <w:r w:rsidRPr="00E30AB1">
              <w:rPr>
                <w:rFonts w:hint="eastAsia"/>
                <w:color w:val="000000" w:themeColor="text1"/>
              </w:rPr>
              <w:t>雨水排放口</w:t>
            </w:r>
          </w:p>
        </w:tc>
        <w:tc>
          <w:tcPr>
            <w:tcW w:w="3260" w:type="dxa"/>
            <w:vAlign w:val="center"/>
          </w:tcPr>
          <w:p w14:paraId="39A9FEE3" w14:textId="61B2EC30" w:rsidR="008E3ED6" w:rsidRPr="00E30AB1" w:rsidRDefault="008E3ED6" w:rsidP="000C11F6">
            <w:pPr>
              <w:pStyle w:val="lwx1"/>
              <w:rPr>
                <w:color w:val="000000" w:themeColor="text1"/>
              </w:rPr>
            </w:pPr>
            <w:r w:rsidRPr="00E30AB1">
              <w:rPr>
                <w:rFonts w:hint="eastAsia"/>
                <w:color w:val="000000" w:themeColor="text1"/>
              </w:rPr>
              <w:t>化学需氧量、悬浮物</w:t>
            </w:r>
          </w:p>
        </w:tc>
        <w:tc>
          <w:tcPr>
            <w:tcW w:w="1132" w:type="dxa"/>
            <w:vAlign w:val="center"/>
          </w:tcPr>
          <w:p w14:paraId="49A41F22" w14:textId="7000A8B9" w:rsidR="008E3ED6" w:rsidRPr="00E30AB1" w:rsidRDefault="008E3ED6" w:rsidP="000C11F6">
            <w:pPr>
              <w:pStyle w:val="lwx1"/>
              <w:rPr>
                <w:color w:val="000000" w:themeColor="text1"/>
              </w:rPr>
            </w:pPr>
            <w:r w:rsidRPr="00E30AB1">
              <w:rPr>
                <w:rFonts w:hint="eastAsia"/>
                <w:color w:val="000000" w:themeColor="text1"/>
              </w:rPr>
              <w:t>月</w:t>
            </w:r>
            <w:r w:rsidRPr="00E30AB1">
              <w:rPr>
                <w:rFonts w:hint="eastAsia"/>
                <w:color w:val="000000" w:themeColor="text1"/>
              </w:rPr>
              <w:t>/</w:t>
            </w:r>
            <w:r w:rsidRPr="00E30AB1">
              <w:rPr>
                <w:rFonts w:hint="eastAsia"/>
                <w:color w:val="000000" w:themeColor="text1"/>
              </w:rPr>
              <w:t>季度</w:t>
            </w:r>
          </w:p>
        </w:tc>
        <w:tc>
          <w:tcPr>
            <w:tcW w:w="1965" w:type="dxa"/>
          </w:tcPr>
          <w:p w14:paraId="1912490C" w14:textId="439B71BD" w:rsidR="008E3ED6" w:rsidRPr="00E30AB1" w:rsidRDefault="002C2CF3" w:rsidP="00BA65D1">
            <w:pPr>
              <w:pStyle w:val="lwx1"/>
              <w:jc w:val="both"/>
              <w:rPr>
                <w:color w:val="000000" w:themeColor="text1"/>
              </w:rPr>
            </w:pPr>
            <w:r w:rsidRPr="00E30AB1">
              <w:rPr>
                <w:rFonts w:cs="Times New Roman"/>
                <w:color w:val="000000" w:themeColor="text1"/>
              </w:rPr>
              <w:t>《排污单位自行监测技术指南</w:t>
            </w:r>
            <w:r w:rsidRPr="00E30AB1">
              <w:rPr>
                <w:rFonts w:cs="Times New Roman"/>
                <w:color w:val="000000" w:themeColor="text1"/>
              </w:rPr>
              <w:t xml:space="preserve"> </w:t>
            </w:r>
            <w:r w:rsidRPr="00E30AB1">
              <w:rPr>
                <w:rFonts w:cs="Times New Roman"/>
                <w:color w:val="000000" w:themeColor="text1"/>
              </w:rPr>
              <w:t>总则》</w:t>
            </w:r>
          </w:p>
        </w:tc>
      </w:tr>
    </w:tbl>
    <w:p w14:paraId="2B5A22C6" w14:textId="107C5E74" w:rsidR="00BB0D90" w:rsidRPr="00E30AB1" w:rsidRDefault="009429BF" w:rsidP="00C6481F">
      <w:pPr>
        <w:pStyle w:val="3"/>
        <w:rPr>
          <w:color w:val="000000" w:themeColor="text1"/>
        </w:rPr>
      </w:pPr>
      <w:r w:rsidRPr="00E30AB1">
        <w:rPr>
          <w:color w:val="000000" w:themeColor="text1"/>
        </w:rPr>
        <w:t>运营期环境质量监测计划</w:t>
      </w:r>
    </w:p>
    <w:p w14:paraId="44421538" w14:textId="228AB9C6" w:rsidR="004E4752" w:rsidRPr="00E30AB1" w:rsidRDefault="009429BF" w:rsidP="00C6481F">
      <w:pPr>
        <w:ind w:firstLine="480"/>
        <w:rPr>
          <w:color w:val="000000" w:themeColor="text1"/>
        </w:rPr>
      </w:pPr>
      <w:r w:rsidRPr="00E30AB1">
        <w:rPr>
          <w:color w:val="000000" w:themeColor="text1"/>
        </w:rPr>
        <w:t>拟建项目运营单位应综合考虑项目环境影响特征、影响范围和影响程度、现有的环境保护目标分布情况，参照</w:t>
      </w:r>
      <w:r w:rsidR="00C657CA" w:rsidRPr="00E30AB1">
        <w:rPr>
          <w:color w:val="000000" w:themeColor="text1"/>
        </w:rPr>
        <w:t>《排污许可证申请与核发规范</w:t>
      </w:r>
      <w:r w:rsidR="00C657CA" w:rsidRPr="00E30AB1">
        <w:rPr>
          <w:color w:val="000000" w:themeColor="text1"/>
        </w:rPr>
        <w:t xml:space="preserve"> </w:t>
      </w:r>
      <w:r w:rsidR="00C657CA" w:rsidRPr="00E30AB1">
        <w:rPr>
          <w:color w:val="000000" w:themeColor="text1"/>
        </w:rPr>
        <w:t>环境卫生管理业》（</w:t>
      </w:r>
      <w:r w:rsidR="00C657CA" w:rsidRPr="00E30AB1">
        <w:rPr>
          <w:color w:val="000000" w:themeColor="text1"/>
        </w:rPr>
        <w:t>HJ1106-2020</w:t>
      </w:r>
      <w:r w:rsidR="00C657CA" w:rsidRPr="00E30AB1">
        <w:rPr>
          <w:color w:val="000000" w:themeColor="text1"/>
        </w:rPr>
        <w:t>）</w:t>
      </w:r>
      <w:r w:rsidR="00C55158" w:rsidRPr="00E30AB1">
        <w:rPr>
          <w:rFonts w:hint="eastAsia"/>
          <w:color w:val="000000" w:themeColor="text1"/>
        </w:rPr>
        <w:t>、</w:t>
      </w:r>
      <w:r w:rsidR="00C55158" w:rsidRPr="00E30AB1">
        <w:rPr>
          <w:rFonts w:cs="Times New Roman"/>
          <w:color w:val="000000" w:themeColor="text1"/>
        </w:rPr>
        <w:t>《生活垃圾填埋场污染控制标准》（</w:t>
      </w:r>
      <w:r w:rsidR="00C55158" w:rsidRPr="00E30AB1">
        <w:rPr>
          <w:rFonts w:cs="Times New Roman"/>
          <w:color w:val="000000" w:themeColor="text1"/>
        </w:rPr>
        <w:t>GB16889-20</w:t>
      </w:r>
      <w:r w:rsidR="00C55158" w:rsidRPr="00E30AB1">
        <w:rPr>
          <w:rFonts w:cs="Times New Roman" w:hint="eastAsia"/>
          <w:color w:val="000000" w:themeColor="text1"/>
        </w:rPr>
        <w:t>24</w:t>
      </w:r>
      <w:r w:rsidR="00C55158" w:rsidRPr="00E30AB1">
        <w:rPr>
          <w:rFonts w:cs="Times New Roman"/>
          <w:color w:val="000000" w:themeColor="text1"/>
        </w:rPr>
        <w:t>）</w:t>
      </w:r>
      <w:r w:rsidRPr="00E30AB1">
        <w:rPr>
          <w:color w:val="000000" w:themeColor="text1"/>
        </w:rPr>
        <w:t>中的相关要求，开展环境质量定点监测工作，制定年度监测计划，编制监测方案。</w:t>
      </w:r>
    </w:p>
    <w:p w14:paraId="3C2CCDAF" w14:textId="78E0F8F9" w:rsidR="009D583F" w:rsidRPr="00E30AB1" w:rsidRDefault="009D583F" w:rsidP="00C6481F">
      <w:pPr>
        <w:pStyle w:val="lwx"/>
        <w:spacing w:before="163"/>
        <w:rPr>
          <w:color w:val="000000" w:themeColor="text1"/>
          <w:szCs w:val="21"/>
        </w:rPr>
      </w:pPr>
      <w:r w:rsidRPr="00E30AB1">
        <w:rPr>
          <w:color w:val="000000" w:themeColor="text1"/>
        </w:rPr>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10</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3</w:t>
      </w:r>
      <w:r w:rsidR="001D4138" w:rsidRPr="00E30AB1">
        <w:rPr>
          <w:color w:val="000000" w:themeColor="text1"/>
        </w:rPr>
        <w:fldChar w:fldCharType="end"/>
      </w:r>
      <w:r w:rsidR="004045CF" w:rsidRPr="00E30AB1">
        <w:rPr>
          <w:color w:val="000000" w:themeColor="text1"/>
        </w:rPr>
        <w:t>运营期环境质量</w:t>
      </w:r>
      <w:r w:rsidRPr="00E30AB1">
        <w:rPr>
          <w:color w:val="000000" w:themeColor="text1"/>
          <w:szCs w:val="21"/>
        </w:rPr>
        <w:t>环境监测计划一览表</w:t>
      </w:r>
    </w:p>
    <w:tbl>
      <w:tblPr>
        <w:tblW w:w="5000" w:type="pct"/>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4A0" w:firstRow="1" w:lastRow="0" w:firstColumn="1" w:lastColumn="0" w:noHBand="0" w:noVBand="1"/>
      </w:tblPr>
      <w:tblGrid>
        <w:gridCol w:w="694"/>
        <w:gridCol w:w="851"/>
        <w:gridCol w:w="850"/>
        <w:gridCol w:w="1701"/>
        <w:gridCol w:w="3119"/>
        <w:gridCol w:w="1825"/>
      </w:tblGrid>
      <w:tr w:rsidR="00E30AB1" w:rsidRPr="00E30AB1" w14:paraId="4FA35B33" w14:textId="77777777" w:rsidTr="00A870ED">
        <w:trPr>
          <w:tblHeader/>
        </w:trPr>
        <w:tc>
          <w:tcPr>
            <w:tcW w:w="694" w:type="dxa"/>
            <w:tcBorders>
              <w:tl2br w:val="nil"/>
              <w:tr2bl w:val="nil"/>
            </w:tcBorders>
            <w:vAlign w:val="center"/>
          </w:tcPr>
          <w:p w14:paraId="1DDB8AC4" w14:textId="77777777" w:rsidR="009D583F" w:rsidRPr="00E30AB1" w:rsidRDefault="009D583F" w:rsidP="004463A8">
            <w:pPr>
              <w:pStyle w:val="lwx1"/>
              <w:rPr>
                <w:rFonts w:cs="Times New Roman"/>
                <w:color w:val="000000" w:themeColor="text1"/>
              </w:rPr>
            </w:pPr>
            <w:r w:rsidRPr="00E30AB1">
              <w:rPr>
                <w:rFonts w:cs="Times New Roman"/>
                <w:color w:val="000000" w:themeColor="text1"/>
              </w:rPr>
              <w:t>项目</w:t>
            </w:r>
          </w:p>
        </w:tc>
        <w:tc>
          <w:tcPr>
            <w:tcW w:w="851" w:type="dxa"/>
            <w:tcBorders>
              <w:tl2br w:val="nil"/>
              <w:tr2bl w:val="nil"/>
            </w:tcBorders>
            <w:vAlign w:val="center"/>
          </w:tcPr>
          <w:p w14:paraId="0A675307" w14:textId="77777777" w:rsidR="009D583F" w:rsidRPr="00E30AB1" w:rsidRDefault="009D583F" w:rsidP="004463A8">
            <w:pPr>
              <w:pStyle w:val="lwx1"/>
              <w:rPr>
                <w:rFonts w:cs="Times New Roman"/>
                <w:color w:val="000000" w:themeColor="text1"/>
              </w:rPr>
            </w:pPr>
            <w:r w:rsidRPr="00E30AB1">
              <w:rPr>
                <w:rFonts w:cs="Times New Roman"/>
                <w:color w:val="000000" w:themeColor="text1"/>
              </w:rPr>
              <w:t>类别</w:t>
            </w:r>
          </w:p>
        </w:tc>
        <w:tc>
          <w:tcPr>
            <w:tcW w:w="850" w:type="dxa"/>
            <w:tcBorders>
              <w:tl2br w:val="nil"/>
              <w:tr2bl w:val="nil"/>
            </w:tcBorders>
            <w:vAlign w:val="center"/>
          </w:tcPr>
          <w:p w14:paraId="38E8F482" w14:textId="77777777" w:rsidR="009D583F" w:rsidRPr="00E30AB1" w:rsidRDefault="009D583F" w:rsidP="004463A8">
            <w:pPr>
              <w:pStyle w:val="lwx1"/>
              <w:rPr>
                <w:rFonts w:cs="Times New Roman"/>
                <w:color w:val="000000" w:themeColor="text1"/>
              </w:rPr>
            </w:pPr>
            <w:r w:rsidRPr="00E30AB1">
              <w:rPr>
                <w:rFonts w:cs="Times New Roman"/>
                <w:color w:val="000000" w:themeColor="text1"/>
              </w:rPr>
              <w:t>监测点数量</w:t>
            </w:r>
          </w:p>
        </w:tc>
        <w:tc>
          <w:tcPr>
            <w:tcW w:w="1701" w:type="dxa"/>
            <w:tcBorders>
              <w:tl2br w:val="nil"/>
              <w:tr2bl w:val="nil"/>
            </w:tcBorders>
            <w:vAlign w:val="center"/>
          </w:tcPr>
          <w:p w14:paraId="5BF8E535" w14:textId="77777777" w:rsidR="009D583F" w:rsidRPr="00E30AB1" w:rsidRDefault="009D583F" w:rsidP="004463A8">
            <w:pPr>
              <w:pStyle w:val="lwx1"/>
              <w:rPr>
                <w:rFonts w:cs="Times New Roman"/>
                <w:color w:val="000000" w:themeColor="text1"/>
              </w:rPr>
            </w:pPr>
            <w:r w:rsidRPr="00E30AB1">
              <w:rPr>
                <w:rFonts w:cs="Times New Roman"/>
                <w:color w:val="000000" w:themeColor="text1"/>
              </w:rPr>
              <w:t>监测点位</w:t>
            </w:r>
          </w:p>
        </w:tc>
        <w:tc>
          <w:tcPr>
            <w:tcW w:w="3119" w:type="dxa"/>
            <w:tcBorders>
              <w:tl2br w:val="nil"/>
              <w:tr2bl w:val="nil"/>
            </w:tcBorders>
            <w:vAlign w:val="center"/>
          </w:tcPr>
          <w:p w14:paraId="767E151E" w14:textId="77777777" w:rsidR="009D583F" w:rsidRPr="00E30AB1" w:rsidRDefault="009D583F" w:rsidP="004463A8">
            <w:pPr>
              <w:pStyle w:val="lwx1"/>
              <w:rPr>
                <w:rFonts w:cs="Times New Roman"/>
                <w:color w:val="000000" w:themeColor="text1"/>
              </w:rPr>
            </w:pPr>
            <w:r w:rsidRPr="00E30AB1">
              <w:rPr>
                <w:rFonts w:cs="Times New Roman"/>
                <w:color w:val="000000" w:themeColor="text1"/>
              </w:rPr>
              <w:t>监测频次</w:t>
            </w:r>
          </w:p>
        </w:tc>
        <w:tc>
          <w:tcPr>
            <w:tcW w:w="1825" w:type="dxa"/>
            <w:tcBorders>
              <w:tl2br w:val="nil"/>
              <w:tr2bl w:val="nil"/>
            </w:tcBorders>
            <w:vAlign w:val="center"/>
          </w:tcPr>
          <w:p w14:paraId="5DFD0B32" w14:textId="77777777" w:rsidR="009D583F" w:rsidRPr="00E30AB1" w:rsidRDefault="009D583F" w:rsidP="004463A8">
            <w:pPr>
              <w:pStyle w:val="lwx1"/>
              <w:rPr>
                <w:rFonts w:cs="Times New Roman"/>
                <w:color w:val="000000" w:themeColor="text1"/>
              </w:rPr>
            </w:pPr>
            <w:r w:rsidRPr="00E30AB1">
              <w:rPr>
                <w:rFonts w:cs="Times New Roman"/>
                <w:color w:val="000000" w:themeColor="text1"/>
              </w:rPr>
              <w:t>监测项目</w:t>
            </w:r>
          </w:p>
        </w:tc>
      </w:tr>
      <w:tr w:rsidR="00E30AB1" w:rsidRPr="00E30AB1" w14:paraId="42FC1A1B" w14:textId="77777777" w:rsidTr="00A870ED">
        <w:tc>
          <w:tcPr>
            <w:tcW w:w="694" w:type="dxa"/>
            <w:vMerge w:val="restart"/>
            <w:tcBorders>
              <w:tl2br w:val="nil"/>
              <w:tr2bl w:val="nil"/>
            </w:tcBorders>
            <w:vAlign w:val="center"/>
          </w:tcPr>
          <w:p w14:paraId="3C3D0F1B" w14:textId="77777777" w:rsidR="009D583F" w:rsidRPr="00E30AB1" w:rsidRDefault="009D583F" w:rsidP="004463A8">
            <w:pPr>
              <w:pStyle w:val="lwx1"/>
              <w:rPr>
                <w:rFonts w:cs="Times New Roman"/>
                <w:color w:val="000000" w:themeColor="text1"/>
              </w:rPr>
            </w:pPr>
            <w:r w:rsidRPr="00E30AB1">
              <w:rPr>
                <w:rFonts w:cs="Times New Roman"/>
                <w:color w:val="000000" w:themeColor="text1"/>
              </w:rPr>
              <w:t>环境质量</w:t>
            </w:r>
          </w:p>
        </w:tc>
        <w:tc>
          <w:tcPr>
            <w:tcW w:w="851" w:type="dxa"/>
            <w:tcBorders>
              <w:tl2br w:val="nil"/>
              <w:tr2bl w:val="nil"/>
            </w:tcBorders>
            <w:vAlign w:val="center"/>
          </w:tcPr>
          <w:p w14:paraId="0D795EB8" w14:textId="77777777" w:rsidR="009D583F" w:rsidRPr="00E30AB1" w:rsidRDefault="009D583F" w:rsidP="004463A8">
            <w:pPr>
              <w:pStyle w:val="lwx1"/>
              <w:rPr>
                <w:rFonts w:cs="Times New Roman"/>
                <w:color w:val="000000" w:themeColor="text1"/>
              </w:rPr>
            </w:pPr>
            <w:r w:rsidRPr="00E30AB1">
              <w:rPr>
                <w:rFonts w:cs="Times New Roman"/>
                <w:color w:val="000000" w:themeColor="text1"/>
              </w:rPr>
              <w:t>地下水</w:t>
            </w:r>
          </w:p>
        </w:tc>
        <w:tc>
          <w:tcPr>
            <w:tcW w:w="850" w:type="dxa"/>
            <w:tcBorders>
              <w:tl2br w:val="nil"/>
              <w:tr2bl w:val="nil"/>
            </w:tcBorders>
            <w:vAlign w:val="center"/>
          </w:tcPr>
          <w:p w14:paraId="04337F81" w14:textId="25C43FE2" w:rsidR="009D583F" w:rsidRPr="00E30AB1" w:rsidRDefault="00D22669" w:rsidP="004463A8">
            <w:pPr>
              <w:pStyle w:val="lwx1"/>
              <w:rPr>
                <w:rFonts w:cs="Times New Roman"/>
                <w:color w:val="000000" w:themeColor="text1"/>
              </w:rPr>
            </w:pPr>
            <w:r w:rsidRPr="00E30AB1">
              <w:rPr>
                <w:rFonts w:cs="Times New Roman" w:hint="eastAsia"/>
                <w:color w:val="000000" w:themeColor="text1"/>
              </w:rPr>
              <w:t>6</w:t>
            </w:r>
          </w:p>
        </w:tc>
        <w:tc>
          <w:tcPr>
            <w:tcW w:w="1701" w:type="dxa"/>
            <w:tcBorders>
              <w:tl2br w:val="nil"/>
              <w:tr2bl w:val="nil"/>
            </w:tcBorders>
            <w:vAlign w:val="center"/>
          </w:tcPr>
          <w:p w14:paraId="46AF365A" w14:textId="2986115F" w:rsidR="009D583F" w:rsidRPr="00E30AB1" w:rsidRDefault="00172743" w:rsidP="00A44E75">
            <w:pPr>
              <w:pStyle w:val="lwx1"/>
              <w:rPr>
                <w:rFonts w:cs="Times New Roman"/>
                <w:color w:val="000000" w:themeColor="text1"/>
              </w:rPr>
            </w:pPr>
            <w:r w:rsidRPr="00E30AB1">
              <w:rPr>
                <w:rFonts w:cs="Times New Roman" w:hint="eastAsia"/>
                <w:color w:val="000000" w:themeColor="text1"/>
              </w:rPr>
              <w:t>填埋场上游设置</w:t>
            </w:r>
            <w:r w:rsidRPr="00E30AB1">
              <w:rPr>
                <w:rFonts w:cs="Times New Roman" w:hint="eastAsia"/>
                <w:color w:val="000000" w:themeColor="text1"/>
              </w:rPr>
              <w:t>1</w:t>
            </w:r>
            <w:r w:rsidRPr="00E30AB1">
              <w:rPr>
                <w:rFonts w:cs="Times New Roman" w:hint="eastAsia"/>
                <w:color w:val="000000" w:themeColor="text1"/>
              </w:rPr>
              <w:t>眼本地井、填埋场下游至少设置</w:t>
            </w:r>
            <w:r w:rsidRPr="00E30AB1">
              <w:rPr>
                <w:rFonts w:cs="Times New Roman" w:hint="eastAsia"/>
                <w:color w:val="000000" w:themeColor="text1"/>
              </w:rPr>
              <w:t>2</w:t>
            </w:r>
            <w:r w:rsidRPr="00E30AB1">
              <w:rPr>
                <w:rFonts w:cs="Times New Roman" w:hint="eastAsia"/>
                <w:color w:val="000000" w:themeColor="text1"/>
              </w:rPr>
              <w:t>眼污染监视井、</w:t>
            </w:r>
            <w:r w:rsidR="00F64779" w:rsidRPr="00E30AB1">
              <w:rPr>
                <w:rFonts w:cs="Times New Roman" w:hint="eastAsia"/>
                <w:color w:val="000000" w:themeColor="text1"/>
              </w:rPr>
              <w:t>填埋场两侧各设置不少于</w:t>
            </w:r>
            <w:r w:rsidR="00F64779" w:rsidRPr="00E30AB1">
              <w:rPr>
                <w:rFonts w:cs="Times New Roman" w:hint="eastAsia"/>
                <w:color w:val="000000" w:themeColor="text1"/>
              </w:rPr>
              <w:t>1</w:t>
            </w:r>
            <w:r w:rsidR="00F64779" w:rsidRPr="00E30AB1">
              <w:rPr>
                <w:rFonts w:cs="Times New Roman" w:hint="eastAsia"/>
                <w:color w:val="000000" w:themeColor="text1"/>
              </w:rPr>
              <w:t>眼的污染扩散井、地下水导排管出口设置</w:t>
            </w:r>
            <w:r w:rsidR="00F64779" w:rsidRPr="00E30AB1">
              <w:rPr>
                <w:rFonts w:cs="Times New Roman" w:hint="eastAsia"/>
                <w:color w:val="000000" w:themeColor="text1"/>
              </w:rPr>
              <w:t>1</w:t>
            </w:r>
            <w:r w:rsidR="00F64779" w:rsidRPr="00E30AB1">
              <w:rPr>
                <w:rFonts w:cs="Times New Roman" w:hint="eastAsia"/>
                <w:color w:val="000000" w:themeColor="text1"/>
              </w:rPr>
              <w:t>眼污染监测井</w:t>
            </w:r>
          </w:p>
        </w:tc>
        <w:tc>
          <w:tcPr>
            <w:tcW w:w="3119" w:type="dxa"/>
            <w:tcBorders>
              <w:tl2br w:val="nil"/>
              <w:tr2bl w:val="nil"/>
            </w:tcBorders>
            <w:vAlign w:val="center"/>
          </w:tcPr>
          <w:p w14:paraId="4AC50744" w14:textId="683A86FB" w:rsidR="009D583F" w:rsidRPr="00E30AB1" w:rsidRDefault="00CD5592" w:rsidP="00CD5592">
            <w:pPr>
              <w:pStyle w:val="lwx1"/>
              <w:jc w:val="both"/>
              <w:rPr>
                <w:rFonts w:cs="Times New Roman"/>
                <w:color w:val="000000" w:themeColor="text1"/>
              </w:rPr>
            </w:pPr>
            <w:r w:rsidRPr="00E30AB1">
              <w:rPr>
                <w:rFonts w:cs="Times New Roman" w:hint="eastAsia"/>
                <w:color w:val="000000" w:themeColor="text1"/>
              </w:rPr>
              <w:t>填埋场运行期间，对地下水导排系统的导排管出口处污染监测井的水质监测频率应不少于每周</w:t>
            </w:r>
            <w:r w:rsidRPr="00E30AB1">
              <w:rPr>
                <w:rFonts w:cs="Times New Roman"/>
                <w:color w:val="000000" w:themeColor="text1"/>
              </w:rPr>
              <w:t>1</w:t>
            </w:r>
            <w:r w:rsidRPr="00E30AB1">
              <w:rPr>
                <w:rFonts w:cs="Times New Roman" w:hint="eastAsia"/>
                <w:color w:val="000000" w:themeColor="text1"/>
              </w:rPr>
              <w:t>次，对污染扩散井和污染监视井的水质监测频率应不少于每</w:t>
            </w:r>
            <w:r w:rsidRPr="00E30AB1">
              <w:rPr>
                <w:rFonts w:cs="Times New Roman"/>
                <w:color w:val="000000" w:themeColor="text1"/>
              </w:rPr>
              <w:t>2</w:t>
            </w:r>
            <w:r w:rsidRPr="00E30AB1">
              <w:rPr>
                <w:rFonts w:cs="Times New Roman" w:hint="eastAsia"/>
                <w:color w:val="000000" w:themeColor="text1"/>
              </w:rPr>
              <w:t>周</w:t>
            </w:r>
            <w:r w:rsidRPr="00E30AB1">
              <w:rPr>
                <w:rFonts w:cs="Times New Roman"/>
                <w:color w:val="000000" w:themeColor="text1"/>
              </w:rPr>
              <w:t>1</w:t>
            </w:r>
            <w:r w:rsidRPr="00E30AB1">
              <w:rPr>
                <w:rFonts w:cs="Times New Roman" w:hint="eastAsia"/>
                <w:color w:val="000000" w:themeColor="text1"/>
              </w:rPr>
              <w:t>次，对本底井的水质监测频率应不少于每月</w:t>
            </w:r>
            <w:r w:rsidRPr="00E30AB1">
              <w:rPr>
                <w:rFonts w:cs="Times New Roman"/>
                <w:color w:val="000000" w:themeColor="text1"/>
              </w:rPr>
              <w:t>1</w:t>
            </w:r>
            <w:r w:rsidRPr="00E30AB1">
              <w:rPr>
                <w:rFonts w:cs="Times New Roman" w:hint="eastAsia"/>
                <w:color w:val="000000" w:themeColor="text1"/>
              </w:rPr>
              <w:t>次；封场后，应继续监测地下水，频率至少每季度</w:t>
            </w:r>
            <w:r w:rsidRPr="00E30AB1">
              <w:rPr>
                <w:rFonts w:cs="Times New Roman"/>
                <w:color w:val="000000" w:themeColor="text1"/>
              </w:rPr>
              <w:t>1</w:t>
            </w:r>
            <w:r w:rsidRPr="00E30AB1">
              <w:rPr>
                <w:rFonts w:cs="Times New Roman" w:hint="eastAsia"/>
                <w:color w:val="000000" w:themeColor="text1"/>
              </w:rPr>
              <w:t>次；如监测结果出现异常，应在</w:t>
            </w:r>
            <w:r w:rsidRPr="00E30AB1">
              <w:rPr>
                <w:rFonts w:cs="Times New Roman"/>
                <w:color w:val="000000" w:themeColor="text1"/>
              </w:rPr>
              <w:t>3</w:t>
            </w:r>
            <w:r w:rsidRPr="00E30AB1">
              <w:rPr>
                <w:rFonts w:cs="Times New Roman" w:hint="eastAsia"/>
                <w:color w:val="000000" w:themeColor="text1"/>
              </w:rPr>
              <w:t>天内进行重新监测，并根据实际情况增加监测项目。</w:t>
            </w:r>
          </w:p>
        </w:tc>
        <w:tc>
          <w:tcPr>
            <w:tcW w:w="1825" w:type="dxa"/>
            <w:tcBorders>
              <w:tl2br w:val="nil"/>
              <w:tr2bl w:val="nil"/>
            </w:tcBorders>
            <w:vAlign w:val="center"/>
          </w:tcPr>
          <w:p w14:paraId="03B49D1D" w14:textId="188CF294" w:rsidR="009D583F" w:rsidRPr="00E30AB1" w:rsidRDefault="00FF20CD" w:rsidP="00F3256B">
            <w:pPr>
              <w:pStyle w:val="lwx1"/>
              <w:jc w:val="both"/>
              <w:rPr>
                <w:rFonts w:cs="Times New Roman"/>
                <w:color w:val="000000" w:themeColor="text1"/>
              </w:rPr>
            </w:pPr>
            <w:r w:rsidRPr="00E30AB1">
              <w:rPr>
                <w:rFonts w:cs="Times New Roman"/>
                <w:color w:val="000000" w:themeColor="text1"/>
              </w:rPr>
              <w:t xml:space="preserve">pH </w:t>
            </w:r>
            <w:r w:rsidRPr="00E30AB1">
              <w:rPr>
                <w:rFonts w:cs="Times New Roman" w:hint="eastAsia"/>
                <w:color w:val="000000" w:themeColor="text1"/>
              </w:rPr>
              <w:t>值、总硬度、溶解性总固体、耗氧量（</w:t>
            </w:r>
            <w:r w:rsidRPr="00E30AB1">
              <w:rPr>
                <w:rFonts w:cs="Times New Roman"/>
                <w:color w:val="000000" w:themeColor="text1"/>
              </w:rPr>
              <w:t xml:space="preserve">CODCr </w:t>
            </w:r>
            <w:r w:rsidRPr="00E30AB1">
              <w:rPr>
                <w:rFonts w:cs="Times New Roman" w:hint="eastAsia"/>
                <w:color w:val="000000" w:themeColor="text1"/>
              </w:rPr>
              <w:t>法）、氨氮、硝酸盐、亚硝酸盐、硫酸盐、氯化物、挥发性酚类、氰化物、砷、汞、总铬、六价铬、铅、氟化物、镉、铁、锰、铜、锌、镍、铍、总大肠菌群。</w:t>
            </w:r>
          </w:p>
        </w:tc>
      </w:tr>
      <w:tr w:rsidR="00E30AB1" w:rsidRPr="00E30AB1" w14:paraId="7E0A2C4F" w14:textId="77777777" w:rsidTr="00A870ED">
        <w:tc>
          <w:tcPr>
            <w:tcW w:w="694" w:type="dxa"/>
            <w:vMerge/>
            <w:tcBorders>
              <w:tl2br w:val="nil"/>
              <w:tr2bl w:val="nil"/>
            </w:tcBorders>
            <w:vAlign w:val="center"/>
          </w:tcPr>
          <w:p w14:paraId="5C825CF7" w14:textId="77777777" w:rsidR="009D583F" w:rsidRPr="00E30AB1" w:rsidRDefault="009D583F" w:rsidP="004463A8">
            <w:pPr>
              <w:pStyle w:val="lwx1"/>
              <w:rPr>
                <w:rFonts w:cs="Times New Roman"/>
                <w:color w:val="000000" w:themeColor="text1"/>
              </w:rPr>
            </w:pPr>
          </w:p>
        </w:tc>
        <w:tc>
          <w:tcPr>
            <w:tcW w:w="851" w:type="dxa"/>
            <w:tcBorders>
              <w:tl2br w:val="nil"/>
              <w:tr2bl w:val="nil"/>
            </w:tcBorders>
            <w:vAlign w:val="center"/>
          </w:tcPr>
          <w:p w14:paraId="103563CC" w14:textId="77777777" w:rsidR="009D583F" w:rsidRPr="00E30AB1" w:rsidRDefault="009D583F" w:rsidP="004463A8">
            <w:pPr>
              <w:pStyle w:val="lwx1"/>
              <w:rPr>
                <w:rFonts w:cs="Times New Roman"/>
                <w:color w:val="000000" w:themeColor="text1"/>
              </w:rPr>
            </w:pPr>
            <w:r w:rsidRPr="00E30AB1">
              <w:rPr>
                <w:rFonts w:cs="Times New Roman"/>
                <w:color w:val="000000" w:themeColor="text1"/>
              </w:rPr>
              <w:t>土壤</w:t>
            </w:r>
          </w:p>
        </w:tc>
        <w:tc>
          <w:tcPr>
            <w:tcW w:w="850" w:type="dxa"/>
            <w:tcBorders>
              <w:tl2br w:val="nil"/>
              <w:tr2bl w:val="nil"/>
            </w:tcBorders>
            <w:vAlign w:val="center"/>
          </w:tcPr>
          <w:p w14:paraId="6B424A72" w14:textId="77777777" w:rsidR="009D583F" w:rsidRPr="00E30AB1" w:rsidRDefault="009D583F" w:rsidP="004463A8">
            <w:pPr>
              <w:pStyle w:val="lwx1"/>
              <w:rPr>
                <w:rFonts w:cs="Times New Roman"/>
                <w:color w:val="000000" w:themeColor="text1"/>
              </w:rPr>
            </w:pPr>
            <w:r w:rsidRPr="00E30AB1">
              <w:rPr>
                <w:rFonts w:cs="Times New Roman"/>
                <w:color w:val="000000" w:themeColor="text1"/>
              </w:rPr>
              <w:t>3</w:t>
            </w:r>
          </w:p>
        </w:tc>
        <w:tc>
          <w:tcPr>
            <w:tcW w:w="1701" w:type="dxa"/>
            <w:tcBorders>
              <w:tl2br w:val="nil"/>
              <w:tr2bl w:val="nil"/>
            </w:tcBorders>
            <w:vAlign w:val="center"/>
          </w:tcPr>
          <w:p w14:paraId="692EE03D" w14:textId="77777777" w:rsidR="009D583F" w:rsidRPr="00E30AB1" w:rsidRDefault="009D583F" w:rsidP="004463A8">
            <w:pPr>
              <w:pStyle w:val="lwx1"/>
              <w:rPr>
                <w:rFonts w:cs="Times New Roman"/>
                <w:color w:val="000000" w:themeColor="text1"/>
              </w:rPr>
            </w:pPr>
            <w:r w:rsidRPr="00E30AB1">
              <w:rPr>
                <w:rFonts w:cs="Times New Roman"/>
                <w:color w:val="000000" w:themeColor="text1"/>
              </w:rPr>
              <w:t>飞灰填埋场、渗滤液调节池附近、厂界外</w:t>
            </w:r>
          </w:p>
        </w:tc>
        <w:tc>
          <w:tcPr>
            <w:tcW w:w="3119" w:type="dxa"/>
            <w:tcBorders>
              <w:tl2br w:val="nil"/>
              <w:tr2bl w:val="nil"/>
            </w:tcBorders>
            <w:vAlign w:val="center"/>
          </w:tcPr>
          <w:p w14:paraId="465D627F" w14:textId="77777777" w:rsidR="009D583F" w:rsidRPr="00E30AB1" w:rsidRDefault="009D583F" w:rsidP="00D04FDD">
            <w:pPr>
              <w:pStyle w:val="lwx1"/>
              <w:jc w:val="both"/>
              <w:rPr>
                <w:rFonts w:cs="Times New Roman"/>
                <w:color w:val="000000" w:themeColor="text1"/>
              </w:rPr>
            </w:pPr>
            <w:r w:rsidRPr="00E30AB1">
              <w:rPr>
                <w:rFonts w:cs="Times New Roman"/>
                <w:color w:val="000000" w:themeColor="text1"/>
              </w:rPr>
              <w:t>填埋场启用前监测本底值一次，填埋场启用后每月监测一次，以后逐步改为按季、按年监测。</w:t>
            </w:r>
          </w:p>
        </w:tc>
        <w:tc>
          <w:tcPr>
            <w:tcW w:w="1825" w:type="dxa"/>
            <w:tcBorders>
              <w:tl2br w:val="nil"/>
              <w:tr2bl w:val="nil"/>
            </w:tcBorders>
            <w:vAlign w:val="center"/>
          </w:tcPr>
          <w:p w14:paraId="07986FEB" w14:textId="77777777" w:rsidR="009D583F" w:rsidRPr="00E30AB1" w:rsidRDefault="009D583F" w:rsidP="004463A8">
            <w:pPr>
              <w:pStyle w:val="lwx1"/>
              <w:rPr>
                <w:rFonts w:cs="Times New Roman"/>
                <w:color w:val="000000" w:themeColor="text1"/>
              </w:rPr>
            </w:pPr>
            <w:r w:rsidRPr="00E30AB1">
              <w:rPr>
                <w:rFonts w:cs="Times New Roman"/>
                <w:snapToGrid w:val="0"/>
                <w:color w:val="000000" w:themeColor="text1"/>
                <w:kern w:val="0"/>
              </w:rPr>
              <w:t>pH</w:t>
            </w:r>
            <w:r w:rsidRPr="00E30AB1">
              <w:rPr>
                <w:rFonts w:cs="Times New Roman"/>
                <w:snapToGrid w:val="0"/>
                <w:color w:val="000000" w:themeColor="text1"/>
                <w:kern w:val="0"/>
              </w:rPr>
              <w:t>、</w:t>
            </w:r>
            <w:r w:rsidRPr="00E30AB1">
              <w:rPr>
                <w:rFonts w:cs="Times New Roman"/>
                <w:snapToGrid w:val="0"/>
                <w:color w:val="000000" w:themeColor="text1"/>
                <w:kern w:val="0"/>
              </w:rPr>
              <w:t>Cd</w:t>
            </w:r>
            <w:r w:rsidRPr="00E30AB1">
              <w:rPr>
                <w:rFonts w:cs="Times New Roman"/>
                <w:snapToGrid w:val="0"/>
                <w:color w:val="000000" w:themeColor="text1"/>
                <w:kern w:val="0"/>
              </w:rPr>
              <w:t>、</w:t>
            </w:r>
            <w:r w:rsidRPr="00E30AB1">
              <w:rPr>
                <w:rFonts w:cs="Times New Roman"/>
                <w:snapToGrid w:val="0"/>
                <w:color w:val="000000" w:themeColor="text1"/>
                <w:kern w:val="0"/>
              </w:rPr>
              <w:t>Hg</w:t>
            </w:r>
            <w:r w:rsidRPr="00E30AB1">
              <w:rPr>
                <w:rFonts w:cs="Times New Roman"/>
                <w:snapToGrid w:val="0"/>
                <w:color w:val="000000" w:themeColor="text1"/>
                <w:kern w:val="0"/>
              </w:rPr>
              <w:t>、</w:t>
            </w:r>
            <w:r w:rsidRPr="00E30AB1">
              <w:rPr>
                <w:rFonts w:cs="Times New Roman"/>
                <w:snapToGrid w:val="0"/>
                <w:color w:val="000000" w:themeColor="text1"/>
                <w:kern w:val="0"/>
              </w:rPr>
              <w:t>A</w:t>
            </w:r>
            <w:r w:rsidRPr="00E30AB1">
              <w:rPr>
                <w:rFonts w:cs="Times New Roman"/>
                <w:snapToGrid w:val="0"/>
                <w:color w:val="000000" w:themeColor="text1"/>
                <w:kern w:val="0"/>
                <w:vertAlign w:val="subscript"/>
              </w:rPr>
              <w:t>S</w:t>
            </w:r>
            <w:r w:rsidRPr="00E30AB1">
              <w:rPr>
                <w:rFonts w:cs="Times New Roman"/>
                <w:snapToGrid w:val="0"/>
                <w:color w:val="000000" w:themeColor="text1"/>
                <w:kern w:val="0"/>
              </w:rPr>
              <w:t>、</w:t>
            </w:r>
            <w:r w:rsidRPr="00E30AB1">
              <w:rPr>
                <w:rFonts w:cs="Times New Roman"/>
                <w:snapToGrid w:val="0"/>
                <w:color w:val="000000" w:themeColor="text1"/>
                <w:kern w:val="0"/>
              </w:rPr>
              <w:t>Cu</w:t>
            </w:r>
            <w:r w:rsidRPr="00E30AB1">
              <w:rPr>
                <w:rFonts w:cs="Times New Roman"/>
                <w:snapToGrid w:val="0"/>
                <w:color w:val="000000" w:themeColor="text1"/>
                <w:kern w:val="0"/>
              </w:rPr>
              <w:t>、</w:t>
            </w:r>
            <w:r w:rsidRPr="00E30AB1">
              <w:rPr>
                <w:rFonts w:cs="Times New Roman"/>
                <w:snapToGrid w:val="0"/>
                <w:color w:val="000000" w:themeColor="text1"/>
                <w:kern w:val="0"/>
              </w:rPr>
              <w:t>Pb</w:t>
            </w:r>
            <w:r w:rsidRPr="00E30AB1">
              <w:rPr>
                <w:rFonts w:cs="Times New Roman"/>
                <w:snapToGrid w:val="0"/>
                <w:color w:val="000000" w:themeColor="text1"/>
                <w:kern w:val="0"/>
              </w:rPr>
              <w:t>、</w:t>
            </w:r>
            <w:r w:rsidRPr="00E30AB1">
              <w:rPr>
                <w:rFonts w:cs="Times New Roman"/>
                <w:snapToGrid w:val="0"/>
                <w:color w:val="000000" w:themeColor="text1"/>
                <w:kern w:val="0"/>
              </w:rPr>
              <w:t>Cr</w:t>
            </w:r>
            <w:r w:rsidRPr="00E30AB1">
              <w:rPr>
                <w:rFonts w:cs="Times New Roman"/>
                <w:snapToGrid w:val="0"/>
                <w:color w:val="000000" w:themeColor="text1"/>
                <w:kern w:val="0"/>
              </w:rPr>
              <w:t>、</w:t>
            </w:r>
            <w:r w:rsidRPr="00E30AB1">
              <w:rPr>
                <w:rFonts w:cs="Times New Roman"/>
                <w:snapToGrid w:val="0"/>
                <w:color w:val="000000" w:themeColor="text1"/>
                <w:kern w:val="0"/>
              </w:rPr>
              <w:t>Zn</w:t>
            </w:r>
            <w:r w:rsidRPr="00E30AB1">
              <w:rPr>
                <w:rFonts w:cs="Times New Roman"/>
                <w:snapToGrid w:val="0"/>
                <w:color w:val="000000" w:themeColor="text1"/>
                <w:kern w:val="0"/>
              </w:rPr>
              <w:t>、</w:t>
            </w:r>
            <w:r w:rsidRPr="00E30AB1">
              <w:rPr>
                <w:rFonts w:cs="Times New Roman"/>
                <w:snapToGrid w:val="0"/>
                <w:color w:val="000000" w:themeColor="text1"/>
                <w:kern w:val="0"/>
              </w:rPr>
              <w:t>Ni</w:t>
            </w:r>
            <w:r w:rsidRPr="00E30AB1">
              <w:rPr>
                <w:rFonts w:cs="Times New Roman"/>
                <w:snapToGrid w:val="0"/>
                <w:color w:val="000000" w:themeColor="text1"/>
                <w:kern w:val="0"/>
              </w:rPr>
              <w:t>等。</w:t>
            </w:r>
          </w:p>
        </w:tc>
      </w:tr>
    </w:tbl>
    <w:p w14:paraId="6533F444" w14:textId="6A9920CF" w:rsidR="009D583F" w:rsidRPr="00E30AB1" w:rsidRDefault="001700E0" w:rsidP="00DB3445">
      <w:pPr>
        <w:pStyle w:val="3"/>
        <w:rPr>
          <w:color w:val="000000" w:themeColor="text1"/>
        </w:rPr>
      </w:pPr>
      <w:r w:rsidRPr="00E30AB1">
        <w:rPr>
          <w:color w:val="000000" w:themeColor="text1"/>
        </w:rPr>
        <w:t>固化飞灰封场后管理与监测</w:t>
      </w:r>
    </w:p>
    <w:p w14:paraId="02A19E66" w14:textId="4DE18E75" w:rsidR="001700E0" w:rsidRPr="00E30AB1" w:rsidRDefault="005B5D0A" w:rsidP="001700E0">
      <w:pPr>
        <w:ind w:firstLine="480"/>
        <w:rPr>
          <w:color w:val="000000" w:themeColor="text1"/>
        </w:rPr>
      </w:pPr>
      <w:r w:rsidRPr="00E30AB1">
        <w:rPr>
          <w:rFonts w:hint="eastAsia"/>
          <w:snapToGrid w:val="0"/>
          <w:color w:val="000000" w:themeColor="text1"/>
        </w:rPr>
        <w:t>根据</w:t>
      </w:r>
      <w:r w:rsidRPr="00E30AB1">
        <w:rPr>
          <w:snapToGrid w:val="0"/>
          <w:color w:val="000000" w:themeColor="text1"/>
          <w:kern w:val="0"/>
        </w:rPr>
        <w:t>《</w:t>
      </w:r>
      <w:r w:rsidRPr="00E30AB1">
        <w:rPr>
          <w:color w:val="000000" w:themeColor="text1"/>
        </w:rPr>
        <w:t>生活垃圾卫生填埋场封场技术规范》（</w:t>
      </w:r>
      <w:r w:rsidRPr="00E30AB1">
        <w:rPr>
          <w:color w:val="000000" w:themeColor="text1"/>
        </w:rPr>
        <w:t>GB 51220-2017</w:t>
      </w:r>
      <w:r w:rsidRPr="00E30AB1">
        <w:rPr>
          <w:color w:val="000000" w:themeColor="text1"/>
        </w:rPr>
        <w:t>）</w:t>
      </w:r>
      <w:r w:rsidR="00F87B2E" w:rsidRPr="00E30AB1">
        <w:rPr>
          <w:rFonts w:hint="eastAsia"/>
          <w:color w:val="000000" w:themeColor="text1"/>
        </w:rPr>
        <w:t>相关要求，</w:t>
      </w:r>
      <w:r w:rsidR="00F87B2E" w:rsidRPr="00E30AB1">
        <w:rPr>
          <w:color w:val="000000" w:themeColor="text1"/>
        </w:rPr>
        <w:t>填埋场整</w:t>
      </w:r>
      <w:r w:rsidR="00F87B2E" w:rsidRPr="00E30AB1">
        <w:rPr>
          <w:color w:val="000000" w:themeColor="text1"/>
        </w:rPr>
        <w:lastRenderedPageBreak/>
        <w:t>体服务期满后应封闭填埋场，</w:t>
      </w:r>
      <w:r w:rsidR="001700E0" w:rsidRPr="00E30AB1">
        <w:rPr>
          <w:color w:val="000000" w:themeColor="text1"/>
        </w:rPr>
        <w:t>用安全合理的方式净化废物处理和贮存辅助设施，并且实施生态修复计划。</w:t>
      </w:r>
    </w:p>
    <w:p w14:paraId="03967F3E" w14:textId="1B533EF6" w:rsidR="00881752" w:rsidRPr="00E30AB1" w:rsidRDefault="00881752" w:rsidP="00EE2130">
      <w:pPr>
        <w:ind w:firstLine="480"/>
        <w:rPr>
          <w:snapToGrid w:val="0"/>
          <w:color w:val="000000" w:themeColor="text1"/>
        </w:rPr>
      </w:pPr>
      <w:r w:rsidRPr="00E30AB1">
        <w:rPr>
          <w:rFonts w:hint="eastAsia"/>
          <w:snapToGrid w:val="0"/>
          <w:color w:val="000000" w:themeColor="text1"/>
        </w:rPr>
        <w:t>（</w:t>
      </w:r>
      <w:r w:rsidRPr="00E30AB1">
        <w:rPr>
          <w:rFonts w:hint="eastAsia"/>
          <w:snapToGrid w:val="0"/>
          <w:color w:val="000000" w:themeColor="text1"/>
        </w:rPr>
        <w:t>1</w:t>
      </w:r>
      <w:r w:rsidRPr="00E30AB1">
        <w:rPr>
          <w:rFonts w:hint="eastAsia"/>
          <w:snapToGrid w:val="0"/>
          <w:color w:val="000000" w:themeColor="text1"/>
        </w:rPr>
        <w:t>）污染控制监测</w:t>
      </w:r>
    </w:p>
    <w:p w14:paraId="617ACB4A" w14:textId="0390640F" w:rsidR="005D53F9" w:rsidRPr="00E30AB1" w:rsidRDefault="00881752" w:rsidP="00EE2130">
      <w:pPr>
        <w:ind w:firstLine="480"/>
        <w:rPr>
          <w:snapToGrid w:val="0"/>
          <w:color w:val="000000" w:themeColor="text1"/>
        </w:rPr>
      </w:pPr>
      <w:r w:rsidRPr="00E30AB1">
        <w:rPr>
          <w:rFonts w:hint="eastAsia"/>
          <w:snapToGrid w:val="0"/>
          <w:color w:val="000000" w:themeColor="text1"/>
        </w:rPr>
        <w:t>①</w:t>
      </w:r>
      <w:r w:rsidR="005D53F9" w:rsidRPr="00E30AB1">
        <w:rPr>
          <w:rFonts w:hint="eastAsia"/>
          <w:snapToGrid w:val="0"/>
          <w:color w:val="000000" w:themeColor="text1"/>
        </w:rPr>
        <w:t>封场后应对地下水、地表水、场区大气进行定期监测</w:t>
      </w:r>
      <w:r w:rsidR="00EE2130" w:rsidRPr="00E30AB1">
        <w:rPr>
          <w:rFonts w:hint="eastAsia"/>
          <w:snapToGrid w:val="0"/>
          <w:color w:val="000000" w:themeColor="text1"/>
        </w:rPr>
        <w:t>，</w:t>
      </w:r>
      <w:r w:rsidR="005D53F9" w:rsidRPr="00E30AB1">
        <w:rPr>
          <w:rFonts w:hint="eastAsia"/>
          <w:snapToGrid w:val="0"/>
          <w:color w:val="000000" w:themeColor="text1"/>
        </w:rPr>
        <w:t>监测频次不宜小于</w:t>
      </w:r>
      <w:r w:rsidR="005D53F9" w:rsidRPr="00E30AB1">
        <w:rPr>
          <w:rFonts w:hint="eastAsia"/>
          <w:snapToGrid w:val="0"/>
          <w:color w:val="000000" w:themeColor="text1"/>
        </w:rPr>
        <w:t>1</w:t>
      </w:r>
      <w:r w:rsidR="005D53F9" w:rsidRPr="00E30AB1">
        <w:rPr>
          <w:rFonts w:hint="eastAsia"/>
          <w:snapToGrid w:val="0"/>
          <w:color w:val="000000" w:themeColor="text1"/>
        </w:rPr>
        <w:t>次</w:t>
      </w:r>
      <w:r w:rsidR="005D53F9" w:rsidRPr="00E30AB1">
        <w:rPr>
          <w:rFonts w:hint="eastAsia"/>
          <w:snapToGrid w:val="0"/>
          <w:color w:val="000000" w:themeColor="text1"/>
        </w:rPr>
        <w:t>/</w:t>
      </w:r>
      <w:r w:rsidR="005D53F9" w:rsidRPr="00E30AB1">
        <w:rPr>
          <w:rFonts w:hint="eastAsia"/>
          <w:snapToGrid w:val="0"/>
          <w:color w:val="000000" w:themeColor="text1"/>
        </w:rPr>
        <w:t>季度</w:t>
      </w:r>
      <w:r w:rsidR="005D5764" w:rsidRPr="00E30AB1">
        <w:rPr>
          <w:rFonts w:hint="eastAsia"/>
          <w:snapToGrid w:val="0"/>
          <w:color w:val="000000" w:themeColor="text1"/>
        </w:rPr>
        <w:t>，</w:t>
      </w:r>
      <w:r w:rsidR="005D53F9" w:rsidRPr="00E30AB1">
        <w:rPr>
          <w:rFonts w:hint="eastAsia"/>
          <w:snapToGrid w:val="0"/>
          <w:color w:val="000000" w:themeColor="text1"/>
        </w:rPr>
        <w:t>监测指标应能满足判断监测对象是否受填埋场污染的需要。</w:t>
      </w:r>
    </w:p>
    <w:p w14:paraId="2949E0C8" w14:textId="277DDDA3" w:rsidR="005D53F9" w:rsidRPr="00E30AB1" w:rsidRDefault="00881752" w:rsidP="001700E0">
      <w:pPr>
        <w:ind w:firstLine="480"/>
        <w:rPr>
          <w:rFonts w:cs="Times New Roman"/>
          <w:snapToGrid w:val="0"/>
          <w:color w:val="000000" w:themeColor="text1"/>
        </w:rPr>
      </w:pPr>
      <w:r w:rsidRPr="00E30AB1">
        <w:rPr>
          <w:rFonts w:cs="Times New Roman" w:hint="eastAsia"/>
          <w:snapToGrid w:val="0"/>
          <w:color w:val="000000" w:themeColor="text1"/>
        </w:rPr>
        <w:t>②</w:t>
      </w:r>
      <w:r w:rsidR="00EE5645" w:rsidRPr="00E30AB1">
        <w:rPr>
          <w:rFonts w:cs="Times New Roman" w:hint="eastAsia"/>
          <w:snapToGrid w:val="0"/>
          <w:color w:val="000000" w:themeColor="text1"/>
        </w:rPr>
        <w:t>建有渗沥液处理设施的，应对处理设施进出水主要污染物和水量进行监测，监测方式应根据处理工艺控制需要确定。</w:t>
      </w:r>
    </w:p>
    <w:p w14:paraId="692FAFD5" w14:textId="4E171DAD" w:rsidR="005D53F9" w:rsidRPr="00E30AB1" w:rsidRDefault="00881752" w:rsidP="00417482">
      <w:pPr>
        <w:ind w:firstLine="480"/>
        <w:rPr>
          <w:snapToGrid w:val="0"/>
          <w:color w:val="000000" w:themeColor="text1"/>
        </w:rPr>
      </w:pPr>
      <w:r w:rsidRPr="00E30AB1">
        <w:rPr>
          <w:rFonts w:hint="eastAsia"/>
          <w:snapToGrid w:val="0"/>
          <w:color w:val="000000" w:themeColor="text1"/>
        </w:rPr>
        <w:t>③</w:t>
      </w:r>
      <w:r w:rsidR="00417482" w:rsidRPr="00E30AB1">
        <w:rPr>
          <w:rFonts w:hint="eastAsia"/>
          <w:snapToGrid w:val="0"/>
          <w:color w:val="000000" w:themeColor="text1"/>
        </w:rPr>
        <w:t>封场后渗沥液直接排入城市污水管网或污水处理厂的，宜对排放渗沥液中主要污染物浓度进行定期监测，监测频次宜为</w:t>
      </w:r>
      <w:r w:rsidR="00417482" w:rsidRPr="00E30AB1">
        <w:rPr>
          <w:rFonts w:hint="eastAsia"/>
          <w:snapToGrid w:val="0"/>
          <w:color w:val="000000" w:themeColor="text1"/>
        </w:rPr>
        <w:t>1</w:t>
      </w:r>
      <w:r w:rsidR="00417482" w:rsidRPr="00E30AB1">
        <w:rPr>
          <w:rFonts w:hint="eastAsia"/>
          <w:snapToGrid w:val="0"/>
          <w:color w:val="000000" w:themeColor="text1"/>
        </w:rPr>
        <w:t>次</w:t>
      </w:r>
      <w:r w:rsidR="00417482" w:rsidRPr="00E30AB1">
        <w:rPr>
          <w:rFonts w:hint="eastAsia"/>
          <w:snapToGrid w:val="0"/>
          <w:color w:val="000000" w:themeColor="text1"/>
        </w:rPr>
        <w:t>/</w:t>
      </w:r>
      <w:r w:rsidR="00417482" w:rsidRPr="00E30AB1">
        <w:rPr>
          <w:rFonts w:hint="eastAsia"/>
          <w:snapToGrid w:val="0"/>
          <w:color w:val="000000" w:themeColor="text1"/>
        </w:rPr>
        <w:t>月</w:t>
      </w:r>
      <w:r w:rsidR="00417482" w:rsidRPr="00E30AB1">
        <w:rPr>
          <w:rFonts w:hint="eastAsia"/>
          <w:snapToGrid w:val="0"/>
          <w:color w:val="000000" w:themeColor="text1"/>
        </w:rPr>
        <w:t>~3</w:t>
      </w:r>
      <w:r w:rsidR="00417482" w:rsidRPr="00E30AB1">
        <w:rPr>
          <w:rFonts w:hint="eastAsia"/>
          <w:snapToGrid w:val="0"/>
          <w:color w:val="000000" w:themeColor="text1"/>
        </w:rPr>
        <w:t>次</w:t>
      </w:r>
      <w:r w:rsidR="00417482" w:rsidRPr="00E30AB1">
        <w:rPr>
          <w:rFonts w:hint="eastAsia"/>
          <w:snapToGrid w:val="0"/>
          <w:color w:val="000000" w:themeColor="text1"/>
        </w:rPr>
        <w:t>/</w:t>
      </w:r>
      <w:r w:rsidR="00417482" w:rsidRPr="00E30AB1">
        <w:rPr>
          <w:rFonts w:hint="eastAsia"/>
          <w:snapToGrid w:val="0"/>
          <w:color w:val="000000" w:themeColor="text1"/>
        </w:rPr>
        <w:t>月</w:t>
      </w:r>
      <w:r w:rsidR="008C35FA" w:rsidRPr="00E30AB1">
        <w:rPr>
          <w:rFonts w:hint="eastAsia"/>
          <w:snapToGrid w:val="0"/>
          <w:color w:val="000000" w:themeColor="text1"/>
        </w:rPr>
        <w:t>，</w:t>
      </w:r>
      <w:r w:rsidR="00417482" w:rsidRPr="00E30AB1">
        <w:rPr>
          <w:rFonts w:hint="eastAsia"/>
          <w:snapToGrid w:val="0"/>
          <w:color w:val="000000" w:themeColor="text1"/>
        </w:rPr>
        <w:t>水质变化大的季节监测频次取大值</w:t>
      </w:r>
      <w:r w:rsidR="004D6FAE" w:rsidRPr="00E30AB1">
        <w:rPr>
          <w:rFonts w:hint="eastAsia"/>
          <w:snapToGrid w:val="0"/>
          <w:color w:val="000000" w:themeColor="text1"/>
        </w:rPr>
        <w:t>，</w:t>
      </w:r>
      <w:r w:rsidR="00417482" w:rsidRPr="00E30AB1">
        <w:rPr>
          <w:rFonts w:hint="eastAsia"/>
          <w:snapToGrid w:val="0"/>
          <w:color w:val="000000" w:themeColor="text1"/>
        </w:rPr>
        <w:t>并应对渗沥液排放水量进行监测</w:t>
      </w:r>
      <w:r w:rsidR="004D6FAE" w:rsidRPr="00E30AB1">
        <w:rPr>
          <w:rFonts w:hint="eastAsia"/>
          <w:snapToGrid w:val="0"/>
          <w:color w:val="000000" w:themeColor="text1"/>
        </w:rPr>
        <w:t>。</w:t>
      </w:r>
    </w:p>
    <w:p w14:paraId="00DA4D3A" w14:textId="33875914" w:rsidR="005D53F9" w:rsidRPr="00E30AB1" w:rsidRDefault="00881752" w:rsidP="007145AF">
      <w:pPr>
        <w:ind w:firstLine="480"/>
        <w:rPr>
          <w:snapToGrid w:val="0"/>
          <w:color w:val="000000" w:themeColor="text1"/>
        </w:rPr>
      </w:pPr>
      <w:r w:rsidRPr="00E30AB1">
        <w:rPr>
          <w:rFonts w:hint="eastAsia"/>
          <w:snapToGrid w:val="0"/>
          <w:color w:val="000000" w:themeColor="text1"/>
        </w:rPr>
        <w:t>（</w:t>
      </w:r>
      <w:r w:rsidRPr="00E30AB1">
        <w:rPr>
          <w:rFonts w:hint="eastAsia"/>
          <w:snapToGrid w:val="0"/>
          <w:color w:val="000000" w:themeColor="text1"/>
        </w:rPr>
        <w:t>2</w:t>
      </w:r>
      <w:r w:rsidRPr="00E30AB1">
        <w:rPr>
          <w:rFonts w:hint="eastAsia"/>
          <w:snapToGrid w:val="0"/>
          <w:color w:val="000000" w:themeColor="text1"/>
        </w:rPr>
        <w:t>）</w:t>
      </w:r>
      <w:r w:rsidR="007145AF" w:rsidRPr="00E30AB1">
        <w:rPr>
          <w:rFonts w:hint="eastAsia"/>
          <w:snapToGrid w:val="0"/>
          <w:color w:val="000000" w:themeColor="text1"/>
        </w:rPr>
        <w:t>垃圾堆体的沉降监测</w:t>
      </w:r>
    </w:p>
    <w:p w14:paraId="48923679" w14:textId="77777777" w:rsidR="0031328E" w:rsidRPr="00E30AB1" w:rsidRDefault="0031328E" w:rsidP="007145AF">
      <w:pPr>
        <w:ind w:firstLine="480"/>
        <w:rPr>
          <w:snapToGrid w:val="0"/>
          <w:color w:val="000000" w:themeColor="text1"/>
        </w:rPr>
      </w:pPr>
      <w:r w:rsidRPr="00E30AB1">
        <w:rPr>
          <w:rFonts w:hint="eastAsia"/>
          <w:snapToGrid w:val="0"/>
          <w:color w:val="000000" w:themeColor="text1"/>
        </w:rPr>
        <w:t>①</w:t>
      </w:r>
      <w:r w:rsidR="007145AF" w:rsidRPr="00E30AB1">
        <w:rPr>
          <w:rFonts w:hint="eastAsia"/>
          <w:snapToGrid w:val="0"/>
          <w:color w:val="000000" w:themeColor="text1"/>
        </w:rPr>
        <w:t>填埋场封场工程完成后应定期对垃圾堆体的沉降进行监测</w:t>
      </w:r>
      <w:r w:rsidRPr="00E30AB1">
        <w:rPr>
          <w:rFonts w:hint="eastAsia"/>
          <w:snapToGrid w:val="0"/>
          <w:color w:val="000000" w:themeColor="text1"/>
        </w:rPr>
        <w:t>，</w:t>
      </w:r>
      <w:r w:rsidR="007145AF" w:rsidRPr="00E30AB1">
        <w:rPr>
          <w:rFonts w:hint="eastAsia"/>
          <w:snapToGrid w:val="0"/>
          <w:color w:val="000000" w:themeColor="text1"/>
        </w:rPr>
        <w:t>沉降监测应符合现行行业标准《生活垃圾卫生填埋场岩土工程技术规范》</w:t>
      </w:r>
      <w:r w:rsidR="007145AF" w:rsidRPr="00E30AB1">
        <w:rPr>
          <w:rFonts w:hint="eastAsia"/>
          <w:snapToGrid w:val="0"/>
          <w:color w:val="000000" w:themeColor="text1"/>
        </w:rPr>
        <w:t>CJ176</w:t>
      </w:r>
      <w:r w:rsidR="007145AF" w:rsidRPr="00E30AB1">
        <w:rPr>
          <w:rFonts w:hint="eastAsia"/>
          <w:snapToGrid w:val="0"/>
          <w:color w:val="000000" w:themeColor="text1"/>
        </w:rPr>
        <w:t>的有关规定。</w:t>
      </w:r>
    </w:p>
    <w:p w14:paraId="0D03EF52" w14:textId="15271D64" w:rsidR="00881752" w:rsidRPr="00E30AB1" w:rsidRDefault="0031328E" w:rsidP="007145AF">
      <w:pPr>
        <w:ind w:firstLine="480"/>
        <w:rPr>
          <w:snapToGrid w:val="0"/>
          <w:color w:val="000000" w:themeColor="text1"/>
        </w:rPr>
      </w:pPr>
      <w:r w:rsidRPr="00E30AB1">
        <w:rPr>
          <w:rFonts w:hint="eastAsia"/>
          <w:snapToGrid w:val="0"/>
          <w:color w:val="000000" w:themeColor="text1"/>
        </w:rPr>
        <w:t>②</w:t>
      </w:r>
      <w:r w:rsidR="007145AF" w:rsidRPr="00E30AB1">
        <w:rPr>
          <w:rFonts w:hint="eastAsia"/>
          <w:snapToGrid w:val="0"/>
          <w:color w:val="000000" w:themeColor="text1"/>
        </w:rPr>
        <w:t>封场后</w:t>
      </w:r>
      <w:r w:rsidR="007145AF" w:rsidRPr="00E30AB1">
        <w:rPr>
          <w:rFonts w:hint="eastAsia"/>
          <w:snapToGrid w:val="0"/>
          <w:color w:val="000000" w:themeColor="text1"/>
        </w:rPr>
        <w:t>3</w:t>
      </w:r>
      <w:r w:rsidR="007145AF" w:rsidRPr="00E30AB1">
        <w:rPr>
          <w:rFonts w:hint="eastAsia"/>
          <w:snapToGrid w:val="0"/>
          <w:color w:val="000000" w:themeColor="text1"/>
        </w:rPr>
        <w:t>年内</w:t>
      </w:r>
      <w:r w:rsidRPr="00E30AB1">
        <w:rPr>
          <w:rFonts w:hint="eastAsia"/>
          <w:snapToGrid w:val="0"/>
          <w:color w:val="000000" w:themeColor="text1"/>
        </w:rPr>
        <w:t>，</w:t>
      </w:r>
      <w:r w:rsidR="007145AF" w:rsidRPr="00E30AB1">
        <w:rPr>
          <w:rFonts w:hint="eastAsia"/>
          <w:snapToGrid w:val="0"/>
          <w:color w:val="000000" w:themeColor="text1"/>
        </w:rPr>
        <w:t>堆体沉降应每月监测一次</w:t>
      </w:r>
      <w:r w:rsidRPr="00E30AB1">
        <w:rPr>
          <w:rFonts w:hint="eastAsia"/>
          <w:snapToGrid w:val="0"/>
          <w:color w:val="000000" w:themeColor="text1"/>
        </w:rPr>
        <w:t>，</w:t>
      </w:r>
      <w:r w:rsidR="007145AF" w:rsidRPr="00E30AB1">
        <w:rPr>
          <w:rFonts w:hint="eastAsia"/>
          <w:snapToGrid w:val="0"/>
          <w:color w:val="000000" w:themeColor="text1"/>
        </w:rPr>
        <w:t>封场</w:t>
      </w:r>
      <w:r w:rsidR="007145AF" w:rsidRPr="00E30AB1">
        <w:rPr>
          <w:rFonts w:hint="eastAsia"/>
          <w:snapToGrid w:val="0"/>
          <w:color w:val="000000" w:themeColor="text1"/>
        </w:rPr>
        <w:t>3</w:t>
      </w:r>
      <w:r w:rsidR="007145AF" w:rsidRPr="00E30AB1">
        <w:rPr>
          <w:rFonts w:hint="eastAsia"/>
          <w:snapToGrid w:val="0"/>
          <w:color w:val="000000" w:themeColor="text1"/>
        </w:rPr>
        <w:t>年后宜每半年监测一次</w:t>
      </w:r>
      <w:r w:rsidRPr="00E30AB1">
        <w:rPr>
          <w:rFonts w:hint="eastAsia"/>
          <w:snapToGrid w:val="0"/>
          <w:color w:val="000000" w:themeColor="text1"/>
        </w:rPr>
        <w:t>，</w:t>
      </w:r>
      <w:r w:rsidR="007145AF" w:rsidRPr="00E30AB1">
        <w:rPr>
          <w:rFonts w:hint="eastAsia"/>
          <w:snapToGrid w:val="0"/>
          <w:color w:val="000000" w:themeColor="text1"/>
        </w:rPr>
        <w:t>直至堆体稳定。</w:t>
      </w:r>
    </w:p>
    <w:p w14:paraId="152EB6F0" w14:textId="577897ED" w:rsidR="009D583F" w:rsidRPr="00E30AB1" w:rsidRDefault="007D1197" w:rsidP="00D3332C">
      <w:pPr>
        <w:pStyle w:val="2"/>
        <w:rPr>
          <w:color w:val="000000" w:themeColor="text1"/>
        </w:rPr>
      </w:pPr>
      <w:bookmarkStart w:id="188" w:name="_Toc180057304"/>
      <w:r w:rsidRPr="00E30AB1">
        <w:rPr>
          <w:color w:val="000000" w:themeColor="text1"/>
        </w:rPr>
        <w:t>“</w:t>
      </w:r>
      <w:r w:rsidRPr="00E30AB1">
        <w:rPr>
          <w:color w:val="000000" w:themeColor="text1"/>
        </w:rPr>
        <w:t>三同时</w:t>
      </w:r>
      <w:r w:rsidRPr="00E30AB1">
        <w:rPr>
          <w:color w:val="000000" w:themeColor="text1"/>
        </w:rPr>
        <w:t>”</w:t>
      </w:r>
      <w:r w:rsidRPr="00E30AB1">
        <w:rPr>
          <w:color w:val="000000" w:themeColor="text1"/>
        </w:rPr>
        <w:t>验收要求</w:t>
      </w:r>
      <w:bookmarkEnd w:id="188"/>
    </w:p>
    <w:p w14:paraId="48695423" w14:textId="5043A9FF" w:rsidR="007D1197" w:rsidRPr="00E30AB1" w:rsidRDefault="006878E5" w:rsidP="007E53CD">
      <w:pPr>
        <w:ind w:firstLine="480"/>
        <w:rPr>
          <w:color w:val="000000" w:themeColor="text1"/>
        </w:rPr>
      </w:pPr>
      <w:r w:rsidRPr="00E30AB1">
        <w:rPr>
          <w:color w:val="000000" w:themeColor="text1"/>
        </w:rPr>
        <w:t>根据《建设项目环境保护管理条例》和《建设项目竣工环境保护验收暂行办法》的规定，建设单位应当按照国务院环境保护行政主管部门规定的标准和程序，对配套建设的环境保护设施进行验收，编制验收监测报告。拟建项目建成后，建设单位应组织开展竣工环境保护验收工作，竣工环境保护验收通过后，方可正式投产运行。</w:t>
      </w:r>
    </w:p>
    <w:p w14:paraId="0BCD91EB" w14:textId="6BBF73E1" w:rsidR="007D1197" w:rsidRPr="00E30AB1" w:rsidRDefault="00D20911" w:rsidP="007E53CD">
      <w:pPr>
        <w:ind w:firstLine="480"/>
        <w:rPr>
          <w:color w:val="000000" w:themeColor="text1"/>
        </w:rPr>
      </w:pPr>
      <w:r w:rsidRPr="00E30AB1">
        <w:rPr>
          <w:rFonts w:hint="eastAsia"/>
          <w:color w:val="000000" w:themeColor="text1"/>
        </w:rPr>
        <w:t>本项目环境保护</w:t>
      </w:r>
      <w:r w:rsidR="006878E5" w:rsidRPr="00E30AB1">
        <w:rPr>
          <w:color w:val="000000" w:themeColor="text1"/>
        </w:rPr>
        <w:t>“</w:t>
      </w:r>
      <w:r w:rsidR="006878E5" w:rsidRPr="00E30AB1">
        <w:rPr>
          <w:color w:val="000000" w:themeColor="text1"/>
        </w:rPr>
        <w:t>三同时</w:t>
      </w:r>
      <w:r w:rsidR="006878E5" w:rsidRPr="00E30AB1">
        <w:rPr>
          <w:color w:val="000000" w:themeColor="text1"/>
        </w:rPr>
        <w:t>”</w:t>
      </w:r>
      <w:r w:rsidR="00C41734" w:rsidRPr="00E30AB1">
        <w:rPr>
          <w:rFonts w:hint="eastAsia"/>
          <w:color w:val="000000" w:themeColor="text1"/>
        </w:rPr>
        <w:t>竣工</w:t>
      </w:r>
      <w:r w:rsidR="006878E5" w:rsidRPr="00E30AB1">
        <w:rPr>
          <w:color w:val="000000" w:themeColor="text1"/>
        </w:rPr>
        <w:t>验收</w:t>
      </w:r>
      <w:r w:rsidR="00C41734" w:rsidRPr="00E30AB1">
        <w:rPr>
          <w:rFonts w:hint="eastAsia"/>
          <w:color w:val="000000" w:themeColor="text1"/>
        </w:rPr>
        <w:t>清单</w:t>
      </w:r>
      <w:r w:rsidR="006878E5" w:rsidRPr="00E30AB1">
        <w:rPr>
          <w:color w:val="000000" w:themeColor="text1"/>
        </w:rPr>
        <w:t>详见下表。</w:t>
      </w:r>
    </w:p>
    <w:p w14:paraId="2B1834AB" w14:textId="77777777" w:rsidR="00B7034C" w:rsidRPr="00E30AB1" w:rsidRDefault="00B7034C" w:rsidP="006878E5">
      <w:pPr>
        <w:ind w:firstLine="480"/>
        <w:rPr>
          <w:rFonts w:cs="Times New Roman"/>
          <w:color w:val="000000" w:themeColor="text1"/>
        </w:rPr>
        <w:sectPr w:rsidR="00B7034C" w:rsidRPr="00E30AB1" w:rsidSect="000E050B">
          <w:pgSz w:w="11906" w:h="16838"/>
          <w:pgMar w:top="1418" w:right="1418" w:bottom="1418" w:left="1418" w:header="851" w:footer="992" w:gutter="0"/>
          <w:cols w:space="425"/>
          <w:docGrid w:type="lines" w:linePitch="326"/>
        </w:sectPr>
      </w:pPr>
    </w:p>
    <w:p w14:paraId="1285805A" w14:textId="57B39214" w:rsidR="00B7034C" w:rsidRPr="00E30AB1" w:rsidRDefault="00B7034C" w:rsidP="007E53CD">
      <w:pPr>
        <w:pStyle w:val="lwx"/>
        <w:spacing w:before="163"/>
        <w:rPr>
          <w:color w:val="000000" w:themeColor="text1"/>
        </w:rPr>
      </w:pPr>
      <w:r w:rsidRPr="00E30AB1">
        <w:rPr>
          <w:color w:val="000000" w:themeColor="text1"/>
        </w:rPr>
        <w:lastRenderedPageBreak/>
        <w:t>表</w:t>
      </w:r>
      <w:r w:rsidRPr="00E30AB1">
        <w:rPr>
          <w:color w:val="000000" w:themeColor="text1"/>
        </w:rPr>
        <w:t xml:space="preserve"> </w:t>
      </w:r>
      <w:r w:rsidR="001D4138" w:rsidRPr="00E30AB1">
        <w:rPr>
          <w:color w:val="000000" w:themeColor="text1"/>
        </w:rPr>
        <w:fldChar w:fldCharType="begin"/>
      </w:r>
      <w:r w:rsidR="001D4138" w:rsidRPr="00E30AB1">
        <w:rPr>
          <w:color w:val="000000" w:themeColor="text1"/>
        </w:rPr>
        <w:instrText xml:space="preserve"> STYLEREF 1 \s </w:instrText>
      </w:r>
      <w:r w:rsidR="001D4138" w:rsidRPr="00E30AB1">
        <w:rPr>
          <w:color w:val="000000" w:themeColor="text1"/>
        </w:rPr>
        <w:fldChar w:fldCharType="separate"/>
      </w:r>
      <w:r w:rsidR="007C73FE">
        <w:rPr>
          <w:noProof/>
          <w:color w:val="000000" w:themeColor="text1"/>
        </w:rPr>
        <w:t>10</w:t>
      </w:r>
      <w:r w:rsidR="001D4138" w:rsidRPr="00E30AB1">
        <w:rPr>
          <w:color w:val="000000" w:themeColor="text1"/>
        </w:rPr>
        <w:fldChar w:fldCharType="end"/>
      </w:r>
      <w:r w:rsidR="001D4138" w:rsidRPr="00E30AB1">
        <w:rPr>
          <w:color w:val="000000" w:themeColor="text1"/>
        </w:rPr>
        <w:noBreakHyphen/>
      </w:r>
      <w:r w:rsidR="001D4138" w:rsidRPr="00E30AB1">
        <w:rPr>
          <w:color w:val="000000" w:themeColor="text1"/>
        </w:rPr>
        <w:fldChar w:fldCharType="begin"/>
      </w:r>
      <w:r w:rsidR="001D4138" w:rsidRPr="00E30AB1">
        <w:rPr>
          <w:color w:val="000000" w:themeColor="text1"/>
        </w:rPr>
        <w:instrText xml:space="preserve"> SEQ </w:instrText>
      </w:r>
      <w:r w:rsidR="001D4138" w:rsidRPr="00E30AB1">
        <w:rPr>
          <w:color w:val="000000" w:themeColor="text1"/>
        </w:rPr>
        <w:instrText>表</w:instrText>
      </w:r>
      <w:r w:rsidR="001D4138" w:rsidRPr="00E30AB1">
        <w:rPr>
          <w:color w:val="000000" w:themeColor="text1"/>
        </w:rPr>
        <w:instrText xml:space="preserve"> \* ARABIC \s 1 </w:instrText>
      </w:r>
      <w:r w:rsidR="001D4138" w:rsidRPr="00E30AB1">
        <w:rPr>
          <w:color w:val="000000" w:themeColor="text1"/>
        </w:rPr>
        <w:fldChar w:fldCharType="separate"/>
      </w:r>
      <w:r w:rsidR="007C73FE">
        <w:rPr>
          <w:noProof/>
          <w:color w:val="000000" w:themeColor="text1"/>
        </w:rPr>
        <w:t>4</w:t>
      </w:r>
      <w:r w:rsidR="001D4138" w:rsidRPr="00E30AB1">
        <w:rPr>
          <w:color w:val="000000" w:themeColor="text1"/>
        </w:rPr>
        <w:fldChar w:fldCharType="end"/>
      </w:r>
      <w:r w:rsidR="00BD72EF" w:rsidRPr="00E30AB1">
        <w:rPr>
          <w:rFonts w:hint="eastAsia"/>
          <w:color w:val="000000" w:themeColor="text1"/>
        </w:rPr>
        <w:t>本项目环境保护</w:t>
      </w:r>
      <w:r w:rsidR="00BD72EF" w:rsidRPr="00E30AB1">
        <w:rPr>
          <w:color w:val="000000" w:themeColor="text1"/>
        </w:rPr>
        <w:t>“</w:t>
      </w:r>
      <w:r w:rsidR="00BD72EF" w:rsidRPr="00E30AB1">
        <w:rPr>
          <w:color w:val="000000" w:themeColor="text1"/>
        </w:rPr>
        <w:t>三同时</w:t>
      </w:r>
      <w:r w:rsidR="00BD72EF" w:rsidRPr="00E30AB1">
        <w:rPr>
          <w:color w:val="000000" w:themeColor="text1"/>
        </w:rPr>
        <w:t>”</w:t>
      </w:r>
      <w:r w:rsidR="00BD72EF" w:rsidRPr="00E30AB1">
        <w:rPr>
          <w:rFonts w:hint="eastAsia"/>
          <w:color w:val="000000" w:themeColor="text1"/>
        </w:rPr>
        <w:t>竣工</w:t>
      </w:r>
      <w:r w:rsidR="00BD72EF" w:rsidRPr="00E30AB1">
        <w:rPr>
          <w:color w:val="000000" w:themeColor="text1"/>
        </w:rPr>
        <w:t>验收</w:t>
      </w:r>
      <w:r w:rsidR="00BD72EF" w:rsidRPr="00E30AB1">
        <w:rPr>
          <w:rFonts w:hint="eastAsia"/>
          <w:color w:val="000000" w:themeColor="text1"/>
        </w:rPr>
        <w:t>清单</w:t>
      </w:r>
    </w:p>
    <w:tbl>
      <w:tblPr>
        <w:tblW w:w="4996"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695"/>
        <w:gridCol w:w="1843"/>
        <w:gridCol w:w="5386"/>
        <w:gridCol w:w="2552"/>
        <w:gridCol w:w="3485"/>
      </w:tblGrid>
      <w:tr w:rsidR="00E30AB1" w:rsidRPr="00E30AB1" w14:paraId="110D3B73" w14:textId="77777777" w:rsidTr="005E2005">
        <w:trPr>
          <w:trHeight w:val="340"/>
          <w:tblHeader/>
          <w:jc w:val="center"/>
        </w:trPr>
        <w:tc>
          <w:tcPr>
            <w:tcW w:w="249" w:type="pct"/>
            <w:tcBorders>
              <w:tl2br w:val="nil"/>
              <w:tr2bl w:val="nil"/>
            </w:tcBorders>
            <w:vAlign w:val="center"/>
          </w:tcPr>
          <w:p w14:paraId="6FC66823" w14:textId="77777777" w:rsidR="00B7034C" w:rsidRPr="00E30AB1" w:rsidRDefault="00B7034C" w:rsidP="00900C21">
            <w:pPr>
              <w:pStyle w:val="lwx1"/>
              <w:spacing w:line="260" w:lineRule="exact"/>
              <w:rPr>
                <w:rFonts w:cs="Times New Roman"/>
                <w:color w:val="000000" w:themeColor="text1"/>
              </w:rPr>
            </w:pPr>
            <w:r w:rsidRPr="00E30AB1">
              <w:rPr>
                <w:rFonts w:cs="Times New Roman"/>
                <w:color w:val="000000" w:themeColor="text1"/>
              </w:rPr>
              <w:t>项目</w:t>
            </w:r>
          </w:p>
        </w:tc>
        <w:tc>
          <w:tcPr>
            <w:tcW w:w="660" w:type="pct"/>
            <w:tcBorders>
              <w:tl2br w:val="nil"/>
              <w:tr2bl w:val="nil"/>
            </w:tcBorders>
            <w:vAlign w:val="center"/>
          </w:tcPr>
          <w:p w14:paraId="299607AB" w14:textId="77777777" w:rsidR="00B7034C" w:rsidRPr="00E30AB1" w:rsidRDefault="00B7034C" w:rsidP="00900C21">
            <w:pPr>
              <w:pStyle w:val="lwx1"/>
              <w:spacing w:line="260" w:lineRule="exact"/>
              <w:rPr>
                <w:rFonts w:cs="Times New Roman"/>
                <w:color w:val="000000" w:themeColor="text1"/>
              </w:rPr>
            </w:pPr>
            <w:r w:rsidRPr="00E30AB1">
              <w:rPr>
                <w:rFonts w:cs="Times New Roman"/>
                <w:color w:val="000000" w:themeColor="text1"/>
              </w:rPr>
              <w:t>污染源</w:t>
            </w:r>
          </w:p>
        </w:tc>
        <w:tc>
          <w:tcPr>
            <w:tcW w:w="1929" w:type="pct"/>
            <w:tcBorders>
              <w:tl2br w:val="nil"/>
              <w:tr2bl w:val="nil"/>
            </w:tcBorders>
            <w:vAlign w:val="center"/>
          </w:tcPr>
          <w:p w14:paraId="7BB0F5D2" w14:textId="77777777" w:rsidR="00B7034C" w:rsidRPr="00E30AB1" w:rsidRDefault="00B7034C" w:rsidP="00900C21">
            <w:pPr>
              <w:pStyle w:val="lwx1"/>
              <w:spacing w:line="260" w:lineRule="exact"/>
              <w:rPr>
                <w:rFonts w:cs="Times New Roman"/>
                <w:color w:val="000000" w:themeColor="text1"/>
              </w:rPr>
            </w:pPr>
            <w:r w:rsidRPr="00E30AB1">
              <w:rPr>
                <w:rFonts w:cs="Times New Roman"/>
                <w:color w:val="000000" w:themeColor="text1"/>
              </w:rPr>
              <w:t>治理措施</w:t>
            </w:r>
          </w:p>
        </w:tc>
        <w:tc>
          <w:tcPr>
            <w:tcW w:w="914" w:type="pct"/>
            <w:tcBorders>
              <w:tl2br w:val="nil"/>
              <w:tr2bl w:val="nil"/>
            </w:tcBorders>
            <w:vAlign w:val="center"/>
          </w:tcPr>
          <w:p w14:paraId="4ED37D2A" w14:textId="77777777" w:rsidR="00B7034C" w:rsidRPr="00E30AB1" w:rsidRDefault="00B7034C" w:rsidP="00900C21">
            <w:pPr>
              <w:pStyle w:val="lwx1"/>
              <w:spacing w:line="260" w:lineRule="exact"/>
              <w:rPr>
                <w:rFonts w:cs="Times New Roman"/>
                <w:color w:val="000000" w:themeColor="text1"/>
              </w:rPr>
            </w:pPr>
            <w:r w:rsidRPr="00E30AB1">
              <w:rPr>
                <w:rFonts w:cs="Times New Roman"/>
                <w:color w:val="000000" w:themeColor="text1"/>
              </w:rPr>
              <w:t>验收内容</w:t>
            </w:r>
          </w:p>
        </w:tc>
        <w:tc>
          <w:tcPr>
            <w:tcW w:w="1248" w:type="pct"/>
            <w:tcBorders>
              <w:tl2br w:val="nil"/>
              <w:tr2bl w:val="nil"/>
            </w:tcBorders>
            <w:vAlign w:val="center"/>
          </w:tcPr>
          <w:p w14:paraId="2275821C" w14:textId="77777777" w:rsidR="00B7034C" w:rsidRPr="00E30AB1" w:rsidRDefault="00B7034C" w:rsidP="00900C21">
            <w:pPr>
              <w:pStyle w:val="lwx1"/>
              <w:spacing w:line="260" w:lineRule="exact"/>
              <w:rPr>
                <w:rFonts w:cs="Times New Roman"/>
                <w:color w:val="000000" w:themeColor="text1"/>
              </w:rPr>
            </w:pPr>
            <w:r w:rsidRPr="00E30AB1">
              <w:rPr>
                <w:rFonts w:cs="Times New Roman"/>
                <w:color w:val="000000" w:themeColor="text1"/>
              </w:rPr>
              <w:t>验收标准及要求</w:t>
            </w:r>
          </w:p>
        </w:tc>
      </w:tr>
      <w:tr w:rsidR="00E30AB1" w:rsidRPr="00E30AB1" w14:paraId="182278C3" w14:textId="77777777" w:rsidTr="005E2005">
        <w:trPr>
          <w:trHeight w:val="340"/>
          <w:jc w:val="center"/>
        </w:trPr>
        <w:tc>
          <w:tcPr>
            <w:tcW w:w="249" w:type="pct"/>
            <w:vMerge w:val="restart"/>
            <w:tcBorders>
              <w:tl2br w:val="nil"/>
              <w:tr2bl w:val="nil"/>
            </w:tcBorders>
            <w:vAlign w:val="center"/>
          </w:tcPr>
          <w:p w14:paraId="43AE64FF" w14:textId="77777777" w:rsidR="00771985" w:rsidRPr="00E30AB1" w:rsidRDefault="00771985" w:rsidP="00900C21">
            <w:pPr>
              <w:pStyle w:val="lwx1"/>
              <w:spacing w:line="260" w:lineRule="exact"/>
              <w:rPr>
                <w:rFonts w:cs="Times New Roman"/>
                <w:color w:val="000000" w:themeColor="text1"/>
              </w:rPr>
            </w:pPr>
            <w:r w:rsidRPr="00E30AB1">
              <w:rPr>
                <w:rFonts w:cs="Times New Roman"/>
                <w:color w:val="000000" w:themeColor="text1"/>
              </w:rPr>
              <w:t>废气</w:t>
            </w:r>
          </w:p>
        </w:tc>
        <w:tc>
          <w:tcPr>
            <w:tcW w:w="660" w:type="pct"/>
            <w:tcBorders>
              <w:tl2br w:val="nil"/>
              <w:tr2bl w:val="nil"/>
            </w:tcBorders>
            <w:vAlign w:val="center"/>
          </w:tcPr>
          <w:p w14:paraId="146569A6" w14:textId="52B93831" w:rsidR="00771985" w:rsidRPr="00E30AB1" w:rsidRDefault="00771985" w:rsidP="00900C21">
            <w:pPr>
              <w:pStyle w:val="lwx1"/>
              <w:spacing w:line="260" w:lineRule="exact"/>
              <w:rPr>
                <w:rFonts w:cs="Times New Roman"/>
                <w:color w:val="000000" w:themeColor="text1"/>
              </w:rPr>
            </w:pPr>
            <w:r w:rsidRPr="00E30AB1">
              <w:rPr>
                <w:rFonts w:cs="Times New Roman" w:hint="eastAsia"/>
                <w:color w:val="000000" w:themeColor="text1"/>
              </w:rPr>
              <w:t>填埋场产生的粉尘</w:t>
            </w:r>
          </w:p>
        </w:tc>
        <w:tc>
          <w:tcPr>
            <w:tcW w:w="1929" w:type="pct"/>
            <w:tcBorders>
              <w:tl2br w:val="nil"/>
              <w:tr2bl w:val="nil"/>
            </w:tcBorders>
            <w:vAlign w:val="center"/>
          </w:tcPr>
          <w:p w14:paraId="1192C512" w14:textId="3FB4115D" w:rsidR="00771985" w:rsidRPr="00E30AB1" w:rsidRDefault="00771985" w:rsidP="00900C21">
            <w:pPr>
              <w:pStyle w:val="lwx1"/>
              <w:spacing w:line="260" w:lineRule="exact"/>
              <w:jc w:val="both"/>
              <w:rPr>
                <w:rFonts w:cs="Times New Roman"/>
                <w:color w:val="000000" w:themeColor="text1"/>
              </w:rPr>
            </w:pPr>
            <w:r w:rsidRPr="00E30AB1">
              <w:rPr>
                <w:color w:val="000000" w:themeColor="text1"/>
              </w:rPr>
              <w:t>飞灰固化后</w:t>
            </w:r>
            <w:r w:rsidRPr="00E30AB1">
              <w:rPr>
                <w:rFonts w:cs="Times New Roman"/>
                <w:color w:val="000000" w:themeColor="text1"/>
              </w:rPr>
              <w:t>采用密封吨袋包装</w:t>
            </w:r>
            <w:r w:rsidRPr="00E30AB1">
              <w:rPr>
                <w:rFonts w:cs="Times New Roman" w:hint="eastAsia"/>
                <w:color w:val="000000" w:themeColor="text1"/>
              </w:rPr>
              <w:t>，</w:t>
            </w:r>
            <w:r w:rsidRPr="00E30AB1">
              <w:rPr>
                <w:color w:val="000000" w:themeColor="text1"/>
              </w:rPr>
              <w:t>采取</w:t>
            </w:r>
            <w:r w:rsidR="00B24B6A" w:rsidRPr="00E30AB1">
              <w:rPr>
                <w:rFonts w:hint="eastAsia"/>
                <w:color w:val="000000" w:themeColor="text1"/>
              </w:rPr>
              <w:t>分区填埋、</w:t>
            </w:r>
            <w:r w:rsidRPr="00E30AB1">
              <w:rPr>
                <w:color w:val="000000" w:themeColor="text1"/>
              </w:rPr>
              <w:t>每日覆盖和中间覆盖的填埋</w:t>
            </w:r>
            <w:r w:rsidR="00B24B6A" w:rsidRPr="00E30AB1">
              <w:rPr>
                <w:rFonts w:hint="eastAsia"/>
                <w:color w:val="000000" w:themeColor="text1"/>
              </w:rPr>
              <w:t>方式</w:t>
            </w:r>
            <w:r w:rsidRPr="00E30AB1">
              <w:rPr>
                <w:color w:val="000000" w:themeColor="text1"/>
              </w:rPr>
              <w:t>。</w:t>
            </w:r>
            <w:r w:rsidRPr="00E30AB1">
              <w:rPr>
                <w:rFonts w:hint="eastAsia"/>
                <w:color w:val="000000" w:themeColor="text1"/>
              </w:rPr>
              <w:t>运输车辆封闭，填埋区填埋时，堆面采用</w:t>
            </w:r>
            <w:r w:rsidRPr="00E30AB1">
              <w:rPr>
                <w:color w:val="000000" w:themeColor="text1"/>
              </w:rPr>
              <w:t>HDPE</w:t>
            </w:r>
            <w:r w:rsidRPr="00E30AB1">
              <w:rPr>
                <w:rFonts w:hint="eastAsia"/>
                <w:color w:val="000000" w:themeColor="text1"/>
              </w:rPr>
              <w:t>膜遮盖，工作区采用洒水抑尘。入场道路硬化处理，不定时洒水抑尘，进出车辆清洗。</w:t>
            </w:r>
          </w:p>
        </w:tc>
        <w:tc>
          <w:tcPr>
            <w:tcW w:w="914" w:type="pct"/>
            <w:tcBorders>
              <w:tl2br w:val="nil"/>
              <w:tr2bl w:val="nil"/>
            </w:tcBorders>
            <w:vAlign w:val="center"/>
          </w:tcPr>
          <w:p w14:paraId="469F0D1E" w14:textId="2AB05FA1" w:rsidR="00771985" w:rsidRPr="00E30AB1" w:rsidRDefault="00771985" w:rsidP="00900C21">
            <w:pPr>
              <w:pStyle w:val="lwx1"/>
              <w:spacing w:line="260" w:lineRule="exact"/>
              <w:rPr>
                <w:rFonts w:cs="Times New Roman"/>
                <w:color w:val="000000" w:themeColor="text1"/>
              </w:rPr>
            </w:pPr>
            <w:r w:rsidRPr="00E30AB1">
              <w:rPr>
                <w:rFonts w:cs="Times New Roman"/>
                <w:color w:val="000000" w:themeColor="text1"/>
              </w:rPr>
              <w:t>颗粒物</w:t>
            </w:r>
          </w:p>
        </w:tc>
        <w:tc>
          <w:tcPr>
            <w:tcW w:w="1248" w:type="pct"/>
            <w:tcBorders>
              <w:tl2br w:val="nil"/>
              <w:tr2bl w:val="nil"/>
            </w:tcBorders>
            <w:vAlign w:val="center"/>
          </w:tcPr>
          <w:p w14:paraId="5EC71FF9" w14:textId="7F9C1D7B" w:rsidR="00771985" w:rsidRPr="00E30AB1" w:rsidRDefault="00771985" w:rsidP="00900C21">
            <w:pPr>
              <w:pStyle w:val="lwx1"/>
              <w:spacing w:line="260" w:lineRule="exact"/>
              <w:rPr>
                <w:rFonts w:cs="Times New Roman"/>
                <w:color w:val="000000" w:themeColor="text1"/>
              </w:rPr>
            </w:pPr>
            <w:r w:rsidRPr="00E30AB1">
              <w:rPr>
                <w:rFonts w:cs="Times New Roman"/>
                <w:color w:val="000000" w:themeColor="text1"/>
              </w:rPr>
              <w:t>《大气污染物综合排放标准》（</w:t>
            </w:r>
            <w:r w:rsidRPr="00E30AB1">
              <w:rPr>
                <w:rFonts w:cs="Times New Roman"/>
                <w:color w:val="000000" w:themeColor="text1"/>
              </w:rPr>
              <w:t>GB16297-1996</w:t>
            </w:r>
            <w:r w:rsidRPr="00E30AB1">
              <w:rPr>
                <w:rFonts w:cs="Times New Roman"/>
                <w:color w:val="000000" w:themeColor="text1"/>
              </w:rPr>
              <w:t>）表</w:t>
            </w:r>
            <w:r w:rsidRPr="00E30AB1">
              <w:rPr>
                <w:rFonts w:cs="Times New Roman"/>
                <w:color w:val="000000" w:themeColor="text1"/>
              </w:rPr>
              <w:t>2</w:t>
            </w:r>
            <w:r w:rsidRPr="00E30AB1">
              <w:rPr>
                <w:rFonts w:cs="Times New Roman"/>
                <w:color w:val="000000" w:themeColor="text1"/>
              </w:rPr>
              <w:t>中周界无组织排放点浓度</w:t>
            </w:r>
            <w:r w:rsidRPr="00E30AB1">
              <w:rPr>
                <w:rFonts w:cs="Times New Roman" w:hint="eastAsia"/>
                <w:color w:val="000000" w:themeColor="text1"/>
              </w:rPr>
              <w:t>限值</w:t>
            </w:r>
            <w:r w:rsidRPr="00E30AB1">
              <w:rPr>
                <w:rFonts w:cs="Times New Roman"/>
                <w:color w:val="000000" w:themeColor="text1"/>
              </w:rPr>
              <w:t>要求</w:t>
            </w:r>
          </w:p>
        </w:tc>
      </w:tr>
      <w:tr w:rsidR="00E30AB1" w:rsidRPr="00E30AB1" w14:paraId="2AAC8443" w14:textId="77777777" w:rsidTr="005E2005">
        <w:trPr>
          <w:trHeight w:val="340"/>
          <w:jc w:val="center"/>
        </w:trPr>
        <w:tc>
          <w:tcPr>
            <w:tcW w:w="249" w:type="pct"/>
            <w:vMerge/>
            <w:tcBorders>
              <w:tl2br w:val="nil"/>
              <w:tr2bl w:val="nil"/>
            </w:tcBorders>
            <w:vAlign w:val="center"/>
          </w:tcPr>
          <w:p w14:paraId="06428F98" w14:textId="77777777" w:rsidR="00771985" w:rsidRPr="00E30AB1" w:rsidRDefault="00771985" w:rsidP="00900C21">
            <w:pPr>
              <w:pStyle w:val="lwx1"/>
              <w:spacing w:line="260" w:lineRule="exact"/>
              <w:rPr>
                <w:rFonts w:cs="Times New Roman"/>
                <w:color w:val="000000" w:themeColor="text1"/>
              </w:rPr>
            </w:pPr>
          </w:p>
        </w:tc>
        <w:tc>
          <w:tcPr>
            <w:tcW w:w="660" w:type="pct"/>
            <w:tcBorders>
              <w:tl2br w:val="nil"/>
              <w:tr2bl w:val="nil"/>
            </w:tcBorders>
            <w:vAlign w:val="center"/>
          </w:tcPr>
          <w:p w14:paraId="428B7BC8" w14:textId="0ED3B399" w:rsidR="00771985" w:rsidRPr="00E30AB1" w:rsidRDefault="00771985" w:rsidP="00900C21">
            <w:pPr>
              <w:pStyle w:val="lwx1"/>
              <w:spacing w:line="260" w:lineRule="exact"/>
              <w:rPr>
                <w:rFonts w:cs="Times New Roman"/>
                <w:color w:val="000000" w:themeColor="text1"/>
              </w:rPr>
            </w:pPr>
            <w:r w:rsidRPr="00E30AB1">
              <w:rPr>
                <w:rFonts w:hint="eastAsia"/>
                <w:color w:val="000000" w:themeColor="text1"/>
              </w:rPr>
              <w:t>渗滤液处理站恶臭</w:t>
            </w:r>
          </w:p>
        </w:tc>
        <w:tc>
          <w:tcPr>
            <w:tcW w:w="1929" w:type="pct"/>
            <w:tcBorders>
              <w:tl2br w:val="nil"/>
              <w:tr2bl w:val="nil"/>
            </w:tcBorders>
            <w:vAlign w:val="center"/>
          </w:tcPr>
          <w:p w14:paraId="7C187F05" w14:textId="4178490F" w:rsidR="00771985" w:rsidRPr="00E30AB1" w:rsidRDefault="00771985" w:rsidP="00900C21">
            <w:pPr>
              <w:pStyle w:val="lwx1"/>
              <w:spacing w:line="260" w:lineRule="exact"/>
              <w:jc w:val="both"/>
              <w:rPr>
                <w:color w:val="000000" w:themeColor="text1"/>
              </w:rPr>
            </w:pPr>
            <w:r w:rsidRPr="00E30AB1">
              <w:rPr>
                <w:rFonts w:cs="Times New Roman" w:hint="eastAsia"/>
                <w:color w:val="000000" w:themeColor="text1"/>
              </w:rPr>
              <w:t>采取</w:t>
            </w:r>
            <w:r w:rsidRPr="00E30AB1">
              <w:rPr>
                <w:rFonts w:hint="eastAsia"/>
                <w:color w:val="000000" w:themeColor="text1"/>
              </w:rPr>
              <w:t>封闭和负压抽吸措施，将抽吸的气体经生物除臭处理后通过</w:t>
            </w:r>
            <w:r w:rsidRPr="00E30AB1">
              <w:rPr>
                <w:rFonts w:hint="eastAsia"/>
                <w:color w:val="000000" w:themeColor="text1"/>
              </w:rPr>
              <w:t>15</w:t>
            </w:r>
            <w:r w:rsidRPr="00E30AB1">
              <w:rPr>
                <w:color w:val="000000" w:themeColor="text1"/>
              </w:rPr>
              <w:t>m</w:t>
            </w:r>
            <w:r w:rsidRPr="00E30AB1">
              <w:rPr>
                <w:color w:val="000000" w:themeColor="text1"/>
              </w:rPr>
              <w:t>高排气筒</w:t>
            </w:r>
            <w:r w:rsidRPr="00E30AB1">
              <w:rPr>
                <w:rFonts w:hint="eastAsia"/>
                <w:color w:val="000000" w:themeColor="text1"/>
              </w:rPr>
              <w:t>排放。</w:t>
            </w:r>
          </w:p>
        </w:tc>
        <w:tc>
          <w:tcPr>
            <w:tcW w:w="914" w:type="pct"/>
            <w:tcBorders>
              <w:tl2br w:val="nil"/>
              <w:tr2bl w:val="nil"/>
            </w:tcBorders>
            <w:vAlign w:val="center"/>
          </w:tcPr>
          <w:p w14:paraId="52CDDB13" w14:textId="4DA52194" w:rsidR="00771985" w:rsidRPr="00E30AB1" w:rsidRDefault="00771985" w:rsidP="00900C21">
            <w:pPr>
              <w:pStyle w:val="lwx1"/>
              <w:spacing w:line="260" w:lineRule="exact"/>
              <w:rPr>
                <w:rFonts w:cs="Times New Roman"/>
                <w:color w:val="000000" w:themeColor="text1"/>
              </w:rPr>
            </w:pPr>
            <w:r w:rsidRPr="00E30AB1">
              <w:rPr>
                <w:rFonts w:cs="Times New Roman" w:hint="eastAsia"/>
                <w:color w:val="000000" w:themeColor="text1"/>
              </w:rPr>
              <w:t>NH</w:t>
            </w:r>
            <w:r w:rsidRPr="00E30AB1">
              <w:rPr>
                <w:rFonts w:cs="Times New Roman" w:hint="eastAsia"/>
                <w:color w:val="000000" w:themeColor="text1"/>
                <w:vertAlign w:val="subscript"/>
              </w:rPr>
              <w:t>3</w:t>
            </w:r>
            <w:r w:rsidRPr="00E30AB1">
              <w:rPr>
                <w:rFonts w:cs="Times New Roman" w:hint="eastAsia"/>
                <w:color w:val="000000" w:themeColor="text1"/>
              </w:rPr>
              <w:t>、</w:t>
            </w:r>
            <w:r w:rsidRPr="00E30AB1">
              <w:rPr>
                <w:rFonts w:cs="Times New Roman" w:hint="eastAsia"/>
                <w:color w:val="000000" w:themeColor="text1"/>
              </w:rPr>
              <w:t>H</w:t>
            </w:r>
            <w:r w:rsidRPr="00E30AB1">
              <w:rPr>
                <w:rFonts w:cs="Times New Roman" w:hint="eastAsia"/>
                <w:color w:val="000000" w:themeColor="text1"/>
                <w:vertAlign w:val="subscript"/>
              </w:rPr>
              <w:t>2</w:t>
            </w:r>
            <w:r w:rsidRPr="00E30AB1">
              <w:rPr>
                <w:rFonts w:cs="Times New Roman" w:hint="eastAsia"/>
                <w:color w:val="000000" w:themeColor="text1"/>
              </w:rPr>
              <w:t>S</w:t>
            </w:r>
            <w:r w:rsidRPr="00E30AB1">
              <w:rPr>
                <w:rFonts w:cs="Times New Roman" w:hint="eastAsia"/>
                <w:color w:val="000000" w:themeColor="text1"/>
              </w:rPr>
              <w:t>、臭气浓度</w:t>
            </w:r>
          </w:p>
        </w:tc>
        <w:tc>
          <w:tcPr>
            <w:tcW w:w="1248" w:type="pct"/>
            <w:tcBorders>
              <w:tl2br w:val="nil"/>
              <w:tr2bl w:val="nil"/>
            </w:tcBorders>
            <w:vAlign w:val="center"/>
          </w:tcPr>
          <w:p w14:paraId="3E5A5646" w14:textId="235D4B9A" w:rsidR="00771985" w:rsidRPr="00E30AB1" w:rsidRDefault="003A31A6" w:rsidP="00900C21">
            <w:pPr>
              <w:pStyle w:val="lwx1"/>
              <w:spacing w:line="260" w:lineRule="exact"/>
              <w:rPr>
                <w:rFonts w:cs="Times New Roman"/>
                <w:color w:val="000000" w:themeColor="text1"/>
              </w:rPr>
            </w:pPr>
            <w:r w:rsidRPr="00E30AB1">
              <w:rPr>
                <w:color w:val="000000" w:themeColor="text1"/>
              </w:rPr>
              <w:t>《</w:t>
            </w:r>
            <w:r w:rsidRPr="00E30AB1">
              <w:rPr>
                <w:rFonts w:hint="eastAsia"/>
                <w:color w:val="000000" w:themeColor="text1"/>
              </w:rPr>
              <w:t>恶臭污染物排放标准</w:t>
            </w:r>
            <w:r w:rsidRPr="00E30AB1">
              <w:rPr>
                <w:color w:val="000000" w:themeColor="text1"/>
              </w:rPr>
              <w:t>》（</w:t>
            </w:r>
            <w:r w:rsidRPr="00E30AB1">
              <w:rPr>
                <w:color w:val="000000" w:themeColor="text1"/>
              </w:rPr>
              <w:t>GB16297-1996</w:t>
            </w:r>
            <w:r w:rsidRPr="00E30AB1">
              <w:rPr>
                <w:color w:val="000000" w:themeColor="text1"/>
              </w:rPr>
              <w:t>）</w:t>
            </w:r>
          </w:p>
        </w:tc>
      </w:tr>
      <w:tr w:rsidR="00E30AB1" w:rsidRPr="00E30AB1" w14:paraId="416889B0" w14:textId="77777777" w:rsidTr="005E2005">
        <w:trPr>
          <w:trHeight w:val="340"/>
          <w:jc w:val="center"/>
        </w:trPr>
        <w:tc>
          <w:tcPr>
            <w:tcW w:w="249" w:type="pct"/>
            <w:tcBorders>
              <w:tl2br w:val="nil"/>
              <w:tr2bl w:val="nil"/>
            </w:tcBorders>
            <w:vAlign w:val="center"/>
          </w:tcPr>
          <w:p w14:paraId="313C65F7" w14:textId="77777777" w:rsidR="00941C58" w:rsidRPr="00E30AB1" w:rsidRDefault="00941C58" w:rsidP="00900C21">
            <w:pPr>
              <w:pStyle w:val="lwx1"/>
              <w:spacing w:line="260" w:lineRule="exact"/>
              <w:rPr>
                <w:rFonts w:cs="Times New Roman"/>
                <w:color w:val="000000" w:themeColor="text1"/>
              </w:rPr>
            </w:pPr>
            <w:r w:rsidRPr="00E30AB1">
              <w:rPr>
                <w:rFonts w:cs="Times New Roman"/>
                <w:color w:val="000000" w:themeColor="text1"/>
              </w:rPr>
              <w:t>废水</w:t>
            </w:r>
          </w:p>
        </w:tc>
        <w:tc>
          <w:tcPr>
            <w:tcW w:w="660" w:type="pct"/>
            <w:tcBorders>
              <w:tl2br w:val="nil"/>
              <w:tr2bl w:val="nil"/>
            </w:tcBorders>
            <w:vAlign w:val="center"/>
          </w:tcPr>
          <w:p w14:paraId="77B7AE9D" w14:textId="77777777" w:rsidR="00941C58" w:rsidRPr="00E30AB1" w:rsidRDefault="00941C58" w:rsidP="00900C21">
            <w:pPr>
              <w:pStyle w:val="lwx1"/>
              <w:spacing w:line="260" w:lineRule="exact"/>
              <w:rPr>
                <w:rFonts w:cs="Times New Roman"/>
                <w:color w:val="000000" w:themeColor="text1"/>
              </w:rPr>
            </w:pPr>
            <w:r w:rsidRPr="00E30AB1">
              <w:rPr>
                <w:rFonts w:cs="Times New Roman"/>
                <w:color w:val="000000" w:themeColor="text1"/>
              </w:rPr>
              <w:t>渗滤液</w:t>
            </w:r>
          </w:p>
          <w:p w14:paraId="74F3BE45" w14:textId="77777777" w:rsidR="00047243" w:rsidRPr="00E30AB1" w:rsidRDefault="00047243" w:rsidP="00900C21">
            <w:pPr>
              <w:pStyle w:val="lwx1"/>
              <w:spacing w:line="260" w:lineRule="exact"/>
              <w:rPr>
                <w:rFonts w:cs="Times New Roman"/>
                <w:color w:val="000000" w:themeColor="text1"/>
              </w:rPr>
            </w:pPr>
            <w:r w:rsidRPr="00E30AB1">
              <w:rPr>
                <w:rFonts w:cs="Times New Roman" w:hint="eastAsia"/>
                <w:color w:val="000000" w:themeColor="text1"/>
              </w:rPr>
              <w:t>车辆冲洗废水</w:t>
            </w:r>
          </w:p>
          <w:p w14:paraId="75207AA3" w14:textId="45D7552D" w:rsidR="00955030" w:rsidRPr="00E30AB1" w:rsidRDefault="00955030" w:rsidP="00900C21">
            <w:pPr>
              <w:pStyle w:val="lwx1"/>
              <w:spacing w:line="260" w:lineRule="exact"/>
              <w:rPr>
                <w:rFonts w:cs="Times New Roman"/>
                <w:color w:val="000000" w:themeColor="text1"/>
              </w:rPr>
            </w:pPr>
            <w:r w:rsidRPr="00E30AB1">
              <w:rPr>
                <w:rFonts w:hint="eastAsia"/>
                <w:color w:val="000000" w:themeColor="text1"/>
              </w:rPr>
              <w:t>浓缩液</w:t>
            </w:r>
          </w:p>
        </w:tc>
        <w:tc>
          <w:tcPr>
            <w:tcW w:w="1929" w:type="pct"/>
            <w:tcBorders>
              <w:tl2br w:val="nil"/>
              <w:tr2bl w:val="nil"/>
            </w:tcBorders>
            <w:vAlign w:val="center"/>
          </w:tcPr>
          <w:p w14:paraId="7A0DAB1C" w14:textId="0B87362A" w:rsidR="00941C58" w:rsidRPr="00E30AB1" w:rsidRDefault="00804C41" w:rsidP="00900C21">
            <w:pPr>
              <w:pStyle w:val="lwx1"/>
              <w:spacing w:line="260" w:lineRule="exact"/>
              <w:rPr>
                <w:rFonts w:cs="Times New Roman"/>
                <w:color w:val="000000" w:themeColor="text1"/>
              </w:rPr>
            </w:pPr>
            <w:r w:rsidRPr="00E30AB1">
              <w:rPr>
                <w:rFonts w:hint="eastAsia"/>
                <w:color w:val="000000" w:themeColor="text1"/>
              </w:rPr>
              <w:t>渗滤液、</w:t>
            </w:r>
            <w:r w:rsidRPr="00E30AB1">
              <w:rPr>
                <w:rFonts w:cs="Times New Roman" w:hint="eastAsia"/>
                <w:color w:val="000000" w:themeColor="text1"/>
                <w:kern w:val="0"/>
              </w:rPr>
              <w:t>车辆冲洗水一起进入调节池，再进入渗滤液处理站处理后通过</w:t>
            </w:r>
            <w:r w:rsidRPr="00E30AB1">
              <w:rPr>
                <w:rFonts w:hint="eastAsia"/>
                <w:color w:val="000000" w:themeColor="text1"/>
              </w:rPr>
              <w:t>管网进入巴中市第二污水处理厂处理达标后排至巴河。</w:t>
            </w:r>
            <w:r w:rsidR="00955030" w:rsidRPr="00E30AB1">
              <w:rPr>
                <w:rFonts w:cs="Times New Roman" w:hint="eastAsia"/>
                <w:color w:val="000000" w:themeColor="text1"/>
              </w:rPr>
              <w:t>渗滤液处理站浓缩液</w:t>
            </w:r>
            <w:r w:rsidR="00955030" w:rsidRPr="00E30AB1">
              <w:rPr>
                <w:rFonts w:hint="eastAsia"/>
                <w:color w:val="000000" w:themeColor="text1"/>
              </w:rPr>
              <w:t>通过密闭管道回灌至垃圾填埋场。</w:t>
            </w:r>
          </w:p>
        </w:tc>
        <w:tc>
          <w:tcPr>
            <w:tcW w:w="914" w:type="pct"/>
            <w:tcBorders>
              <w:tl2br w:val="nil"/>
              <w:tr2bl w:val="nil"/>
            </w:tcBorders>
            <w:vAlign w:val="center"/>
          </w:tcPr>
          <w:p w14:paraId="796A4096" w14:textId="53950301" w:rsidR="00941C58" w:rsidRPr="00E30AB1" w:rsidRDefault="00804C41" w:rsidP="00900C21">
            <w:pPr>
              <w:pStyle w:val="lwx1"/>
              <w:spacing w:line="260" w:lineRule="exact"/>
              <w:jc w:val="both"/>
              <w:rPr>
                <w:rFonts w:cs="Times New Roman"/>
                <w:color w:val="000000" w:themeColor="text1"/>
              </w:rPr>
            </w:pPr>
            <w:r w:rsidRPr="00E30AB1">
              <w:rPr>
                <w:rFonts w:cs="Times New Roman" w:hint="eastAsia"/>
                <w:color w:val="000000" w:themeColor="text1"/>
              </w:rPr>
              <w:t>调节池密闭加盖；</w:t>
            </w:r>
            <w:r w:rsidRPr="00E30AB1">
              <w:rPr>
                <w:rFonts w:cs="Times New Roman" w:hint="eastAsia"/>
                <w:color w:val="000000" w:themeColor="text1"/>
                <w:kern w:val="0"/>
              </w:rPr>
              <w:t>渗滤液处理站出口浓度</w:t>
            </w:r>
            <w:r w:rsidR="006134BF" w:rsidRPr="00E30AB1">
              <w:rPr>
                <w:rFonts w:cs="Times New Roman" w:hint="eastAsia"/>
                <w:color w:val="000000" w:themeColor="text1"/>
                <w:kern w:val="0"/>
              </w:rPr>
              <w:t>满足</w:t>
            </w:r>
            <w:r w:rsidR="006134BF" w:rsidRPr="00E30AB1">
              <w:rPr>
                <w:color w:val="000000" w:themeColor="text1"/>
              </w:rPr>
              <w:t>《生活垃</w:t>
            </w:r>
            <w:r w:rsidR="006134BF" w:rsidRPr="00E30AB1">
              <w:rPr>
                <w:rFonts w:cs="Times New Roman"/>
                <w:color w:val="000000" w:themeColor="text1"/>
              </w:rPr>
              <w:t>圾填埋场污染控制标准》（</w:t>
            </w:r>
            <w:r w:rsidR="006134BF" w:rsidRPr="00E30AB1">
              <w:rPr>
                <w:rFonts w:cs="Times New Roman"/>
                <w:color w:val="000000" w:themeColor="text1"/>
              </w:rPr>
              <w:t>GB16889-20</w:t>
            </w:r>
            <w:r w:rsidR="006134BF" w:rsidRPr="00E30AB1">
              <w:rPr>
                <w:rFonts w:cs="Times New Roman" w:hint="eastAsia"/>
                <w:color w:val="000000" w:themeColor="text1"/>
              </w:rPr>
              <w:t>24</w:t>
            </w:r>
            <w:r w:rsidR="006134BF" w:rsidRPr="00E30AB1">
              <w:rPr>
                <w:rFonts w:cs="Times New Roman"/>
                <w:color w:val="000000" w:themeColor="text1"/>
              </w:rPr>
              <w:t>）</w:t>
            </w:r>
            <w:r w:rsidR="006134BF" w:rsidRPr="00E30AB1">
              <w:rPr>
                <w:rFonts w:cs="Times New Roman" w:hint="eastAsia"/>
                <w:color w:val="000000" w:themeColor="text1"/>
              </w:rPr>
              <w:t>相关要求</w:t>
            </w:r>
          </w:p>
        </w:tc>
        <w:tc>
          <w:tcPr>
            <w:tcW w:w="1248" w:type="pct"/>
            <w:tcBorders>
              <w:tl2br w:val="nil"/>
              <w:tr2bl w:val="nil"/>
            </w:tcBorders>
            <w:vAlign w:val="center"/>
          </w:tcPr>
          <w:p w14:paraId="7C3CBE96" w14:textId="7A5B6904" w:rsidR="00941C58" w:rsidRPr="00E30AB1" w:rsidRDefault="006134BF" w:rsidP="00900C21">
            <w:pPr>
              <w:pStyle w:val="lwx1"/>
              <w:spacing w:line="260" w:lineRule="exact"/>
              <w:rPr>
                <w:rFonts w:cs="Times New Roman"/>
                <w:color w:val="000000" w:themeColor="text1"/>
              </w:rPr>
            </w:pPr>
            <w:r w:rsidRPr="00E30AB1">
              <w:rPr>
                <w:color w:val="000000" w:themeColor="text1"/>
              </w:rPr>
              <w:t>《生活垃</w:t>
            </w:r>
            <w:r w:rsidRPr="00E30AB1">
              <w:rPr>
                <w:rFonts w:cs="Times New Roman"/>
                <w:color w:val="000000" w:themeColor="text1"/>
              </w:rPr>
              <w:t>圾填埋场污染控制标准》（</w:t>
            </w:r>
            <w:r w:rsidRPr="00E30AB1">
              <w:rPr>
                <w:rFonts w:cs="Times New Roman"/>
                <w:color w:val="000000" w:themeColor="text1"/>
              </w:rPr>
              <w:t>GB16889-20</w:t>
            </w:r>
            <w:r w:rsidRPr="00E30AB1">
              <w:rPr>
                <w:rFonts w:cs="Times New Roman" w:hint="eastAsia"/>
                <w:color w:val="000000" w:themeColor="text1"/>
              </w:rPr>
              <w:t>24</w:t>
            </w:r>
            <w:r w:rsidRPr="00E30AB1">
              <w:rPr>
                <w:rFonts w:cs="Times New Roman"/>
                <w:color w:val="000000" w:themeColor="text1"/>
              </w:rPr>
              <w:t>）</w:t>
            </w:r>
          </w:p>
        </w:tc>
      </w:tr>
      <w:tr w:rsidR="00E30AB1" w:rsidRPr="00E30AB1" w14:paraId="26328F12" w14:textId="77777777" w:rsidTr="005E2005">
        <w:trPr>
          <w:trHeight w:val="340"/>
          <w:jc w:val="center"/>
        </w:trPr>
        <w:tc>
          <w:tcPr>
            <w:tcW w:w="249" w:type="pct"/>
            <w:tcBorders>
              <w:tl2br w:val="nil"/>
              <w:tr2bl w:val="nil"/>
            </w:tcBorders>
            <w:vAlign w:val="center"/>
          </w:tcPr>
          <w:p w14:paraId="6276EEE4" w14:textId="77777777" w:rsidR="00941C58" w:rsidRPr="00E30AB1" w:rsidRDefault="00941C58" w:rsidP="00900C21">
            <w:pPr>
              <w:pStyle w:val="lwx1"/>
              <w:spacing w:line="260" w:lineRule="exact"/>
              <w:rPr>
                <w:rFonts w:cs="Times New Roman"/>
                <w:color w:val="000000" w:themeColor="text1"/>
              </w:rPr>
            </w:pPr>
            <w:r w:rsidRPr="00E30AB1">
              <w:rPr>
                <w:rFonts w:cs="Times New Roman"/>
                <w:color w:val="000000" w:themeColor="text1"/>
              </w:rPr>
              <w:t>噪声</w:t>
            </w:r>
          </w:p>
        </w:tc>
        <w:tc>
          <w:tcPr>
            <w:tcW w:w="660" w:type="pct"/>
            <w:tcBorders>
              <w:tl2br w:val="nil"/>
              <w:tr2bl w:val="nil"/>
            </w:tcBorders>
            <w:vAlign w:val="center"/>
          </w:tcPr>
          <w:p w14:paraId="07B78563" w14:textId="6AE5D841" w:rsidR="00941C58" w:rsidRPr="00E30AB1" w:rsidRDefault="00941C58" w:rsidP="00900C21">
            <w:pPr>
              <w:pStyle w:val="lwx1"/>
              <w:spacing w:line="260" w:lineRule="exact"/>
              <w:rPr>
                <w:rFonts w:cs="Times New Roman"/>
                <w:color w:val="000000" w:themeColor="text1"/>
              </w:rPr>
            </w:pPr>
            <w:r w:rsidRPr="00E30AB1">
              <w:rPr>
                <w:rFonts w:cs="Times New Roman"/>
                <w:color w:val="000000" w:themeColor="text1"/>
              </w:rPr>
              <w:t>填埋机械</w:t>
            </w:r>
          </w:p>
        </w:tc>
        <w:tc>
          <w:tcPr>
            <w:tcW w:w="1929" w:type="pct"/>
            <w:tcBorders>
              <w:tl2br w:val="nil"/>
              <w:tr2bl w:val="nil"/>
            </w:tcBorders>
            <w:vAlign w:val="center"/>
          </w:tcPr>
          <w:p w14:paraId="2684D14D" w14:textId="6466C806" w:rsidR="00941C58" w:rsidRPr="00E30AB1" w:rsidRDefault="00941C58" w:rsidP="00900C21">
            <w:pPr>
              <w:pStyle w:val="lwx1"/>
              <w:spacing w:line="260" w:lineRule="exact"/>
              <w:rPr>
                <w:rFonts w:cs="Times New Roman"/>
                <w:color w:val="000000" w:themeColor="text1"/>
              </w:rPr>
            </w:pPr>
            <w:r w:rsidRPr="00E30AB1">
              <w:rPr>
                <w:rFonts w:cs="Times New Roman"/>
                <w:color w:val="000000" w:themeColor="text1"/>
              </w:rPr>
              <w:t>低噪声设备、距离衰减</w:t>
            </w:r>
          </w:p>
        </w:tc>
        <w:tc>
          <w:tcPr>
            <w:tcW w:w="914" w:type="pct"/>
            <w:tcBorders>
              <w:tl2br w:val="nil"/>
              <w:tr2bl w:val="nil"/>
            </w:tcBorders>
            <w:vAlign w:val="center"/>
          </w:tcPr>
          <w:p w14:paraId="505E4280" w14:textId="02D223B7" w:rsidR="00941C58" w:rsidRPr="00E30AB1" w:rsidRDefault="00941C58" w:rsidP="00900C21">
            <w:pPr>
              <w:pStyle w:val="lwx1"/>
              <w:spacing w:line="260" w:lineRule="exact"/>
              <w:rPr>
                <w:rFonts w:cs="Times New Roman"/>
                <w:color w:val="000000" w:themeColor="text1"/>
              </w:rPr>
            </w:pPr>
            <w:r w:rsidRPr="00E30AB1">
              <w:rPr>
                <w:rFonts w:cs="Times New Roman"/>
                <w:color w:val="000000" w:themeColor="text1"/>
              </w:rPr>
              <w:t>/</w:t>
            </w:r>
          </w:p>
        </w:tc>
        <w:tc>
          <w:tcPr>
            <w:tcW w:w="1248" w:type="pct"/>
            <w:tcBorders>
              <w:tl2br w:val="nil"/>
              <w:tr2bl w:val="nil"/>
            </w:tcBorders>
            <w:vAlign w:val="center"/>
          </w:tcPr>
          <w:p w14:paraId="4B2A05EF" w14:textId="19B06192" w:rsidR="00941C58" w:rsidRPr="00E30AB1" w:rsidRDefault="00941C58" w:rsidP="00900C21">
            <w:pPr>
              <w:pStyle w:val="lwx1"/>
              <w:spacing w:line="260" w:lineRule="exact"/>
              <w:jc w:val="both"/>
              <w:rPr>
                <w:rFonts w:cs="Times New Roman"/>
                <w:color w:val="000000" w:themeColor="text1"/>
              </w:rPr>
            </w:pPr>
            <w:r w:rsidRPr="00E30AB1">
              <w:rPr>
                <w:rFonts w:cs="Times New Roman"/>
                <w:color w:val="000000" w:themeColor="text1"/>
              </w:rPr>
              <w:t>《工业企业厂界环境噪声排放标准》（</w:t>
            </w:r>
            <w:r w:rsidRPr="00E30AB1">
              <w:rPr>
                <w:rFonts w:cs="Times New Roman"/>
                <w:color w:val="000000" w:themeColor="text1"/>
              </w:rPr>
              <w:t>GB12348</w:t>
            </w:r>
            <w:r w:rsidR="00A04A3A" w:rsidRPr="00E30AB1">
              <w:rPr>
                <w:rFonts w:cs="Times New Roman" w:hint="eastAsia"/>
                <w:color w:val="000000" w:themeColor="text1"/>
              </w:rPr>
              <w:t>-</w:t>
            </w:r>
            <w:r w:rsidRPr="00E30AB1">
              <w:rPr>
                <w:rFonts w:cs="Times New Roman"/>
                <w:color w:val="000000" w:themeColor="text1"/>
              </w:rPr>
              <w:t>2008</w:t>
            </w:r>
            <w:r w:rsidRPr="00E30AB1">
              <w:rPr>
                <w:rFonts w:cs="Times New Roman"/>
                <w:color w:val="000000" w:themeColor="text1"/>
              </w:rPr>
              <w:t>）中的</w:t>
            </w:r>
            <w:r w:rsidRPr="00E30AB1">
              <w:rPr>
                <w:rFonts w:cs="Times New Roman"/>
                <w:color w:val="000000" w:themeColor="text1"/>
              </w:rPr>
              <w:t>2</w:t>
            </w:r>
            <w:r w:rsidRPr="00E30AB1">
              <w:rPr>
                <w:rFonts w:cs="Times New Roman"/>
                <w:color w:val="000000" w:themeColor="text1"/>
              </w:rPr>
              <w:t>类标准</w:t>
            </w:r>
          </w:p>
        </w:tc>
      </w:tr>
      <w:tr w:rsidR="00E30AB1" w:rsidRPr="00E30AB1" w14:paraId="335F43A1" w14:textId="77777777" w:rsidTr="005E2005">
        <w:trPr>
          <w:trHeight w:val="340"/>
          <w:jc w:val="center"/>
        </w:trPr>
        <w:tc>
          <w:tcPr>
            <w:tcW w:w="249" w:type="pct"/>
            <w:tcBorders>
              <w:tl2br w:val="nil"/>
              <w:tr2bl w:val="nil"/>
            </w:tcBorders>
            <w:vAlign w:val="center"/>
          </w:tcPr>
          <w:p w14:paraId="1150EA46" w14:textId="68B23A9F" w:rsidR="00B45CB1" w:rsidRPr="00E30AB1" w:rsidRDefault="00B45CB1" w:rsidP="00900C21">
            <w:pPr>
              <w:pStyle w:val="lwx1"/>
              <w:spacing w:line="260" w:lineRule="exact"/>
              <w:rPr>
                <w:rFonts w:cs="Times New Roman"/>
                <w:color w:val="000000" w:themeColor="text1"/>
              </w:rPr>
            </w:pPr>
            <w:r w:rsidRPr="00E30AB1">
              <w:rPr>
                <w:rFonts w:cs="Times New Roman" w:hint="eastAsia"/>
                <w:color w:val="000000" w:themeColor="text1"/>
              </w:rPr>
              <w:t>固体废物</w:t>
            </w:r>
          </w:p>
        </w:tc>
        <w:tc>
          <w:tcPr>
            <w:tcW w:w="660" w:type="pct"/>
            <w:tcBorders>
              <w:tl2br w:val="nil"/>
              <w:tr2bl w:val="nil"/>
            </w:tcBorders>
            <w:vAlign w:val="center"/>
          </w:tcPr>
          <w:p w14:paraId="68384AF5" w14:textId="18345785" w:rsidR="00B45CB1" w:rsidRPr="00E30AB1" w:rsidRDefault="007E6A45" w:rsidP="00900C21">
            <w:pPr>
              <w:pStyle w:val="lwx1"/>
              <w:spacing w:line="260" w:lineRule="exact"/>
              <w:rPr>
                <w:rFonts w:cs="Times New Roman"/>
                <w:color w:val="000000" w:themeColor="text1"/>
              </w:rPr>
            </w:pPr>
            <w:r w:rsidRPr="00E30AB1">
              <w:rPr>
                <w:rFonts w:hint="eastAsia"/>
                <w:color w:val="000000" w:themeColor="text1"/>
              </w:rPr>
              <w:t>渗滤液处理站产生的污泥</w:t>
            </w:r>
          </w:p>
        </w:tc>
        <w:tc>
          <w:tcPr>
            <w:tcW w:w="1929" w:type="pct"/>
            <w:tcBorders>
              <w:tl2br w:val="nil"/>
              <w:tr2bl w:val="nil"/>
            </w:tcBorders>
            <w:vAlign w:val="center"/>
          </w:tcPr>
          <w:p w14:paraId="52A07670" w14:textId="2B0E4C9B" w:rsidR="00B45CB1" w:rsidRPr="00E30AB1" w:rsidRDefault="00B45CB1" w:rsidP="00900C21">
            <w:pPr>
              <w:pStyle w:val="lwx1"/>
              <w:spacing w:line="260" w:lineRule="exact"/>
              <w:rPr>
                <w:rFonts w:cs="Times New Roman"/>
                <w:color w:val="000000" w:themeColor="text1"/>
              </w:rPr>
            </w:pPr>
            <w:r w:rsidRPr="00E30AB1">
              <w:rPr>
                <w:rFonts w:hint="eastAsia"/>
                <w:color w:val="000000" w:themeColor="text1"/>
              </w:rPr>
              <w:t>渗滤液处理站产生的污泥经密闭管道回灌至填埋场</w:t>
            </w:r>
            <w:r w:rsidRPr="00E30AB1">
              <w:rPr>
                <w:rFonts w:cs="Times New Roman" w:hint="eastAsia"/>
                <w:color w:val="000000" w:themeColor="text1"/>
              </w:rPr>
              <w:t>。</w:t>
            </w:r>
          </w:p>
        </w:tc>
        <w:tc>
          <w:tcPr>
            <w:tcW w:w="914" w:type="pct"/>
            <w:tcBorders>
              <w:tl2br w:val="nil"/>
              <w:tr2bl w:val="nil"/>
            </w:tcBorders>
            <w:vAlign w:val="center"/>
          </w:tcPr>
          <w:p w14:paraId="70EC93EE" w14:textId="6DDCB185" w:rsidR="00B45CB1" w:rsidRPr="00E30AB1" w:rsidRDefault="004F37C6" w:rsidP="00900C21">
            <w:pPr>
              <w:pStyle w:val="lwx1"/>
              <w:spacing w:line="260" w:lineRule="exact"/>
              <w:rPr>
                <w:rFonts w:cs="Times New Roman"/>
                <w:color w:val="000000" w:themeColor="text1"/>
              </w:rPr>
            </w:pPr>
            <w:r w:rsidRPr="00E30AB1">
              <w:rPr>
                <w:rFonts w:cs="Times New Roman" w:hint="eastAsia"/>
                <w:color w:val="000000" w:themeColor="text1"/>
              </w:rPr>
              <w:t>合理</w:t>
            </w:r>
            <w:r w:rsidR="007F1F64" w:rsidRPr="00E30AB1">
              <w:rPr>
                <w:rFonts w:cs="Times New Roman" w:hint="eastAsia"/>
                <w:color w:val="000000" w:themeColor="text1"/>
              </w:rPr>
              <w:t>去向</w:t>
            </w:r>
          </w:p>
        </w:tc>
        <w:tc>
          <w:tcPr>
            <w:tcW w:w="1248" w:type="pct"/>
            <w:tcBorders>
              <w:tl2br w:val="nil"/>
              <w:tr2bl w:val="nil"/>
            </w:tcBorders>
            <w:vAlign w:val="center"/>
          </w:tcPr>
          <w:p w14:paraId="3EF40B38" w14:textId="50502809" w:rsidR="00B45CB1" w:rsidRPr="00E30AB1" w:rsidRDefault="00D00F05" w:rsidP="00900C21">
            <w:pPr>
              <w:pStyle w:val="lwx1"/>
              <w:spacing w:line="260" w:lineRule="exact"/>
              <w:rPr>
                <w:rFonts w:cs="Times New Roman"/>
                <w:color w:val="000000" w:themeColor="text1"/>
              </w:rPr>
            </w:pPr>
            <w:r w:rsidRPr="00E30AB1">
              <w:rPr>
                <w:rFonts w:cs="Times New Roman"/>
                <w:color w:val="000000" w:themeColor="text1"/>
              </w:rPr>
              <w:t>/</w:t>
            </w:r>
          </w:p>
        </w:tc>
      </w:tr>
      <w:tr w:rsidR="00E30AB1" w:rsidRPr="00E30AB1" w14:paraId="3DDF8328" w14:textId="77777777" w:rsidTr="005E2005">
        <w:trPr>
          <w:trHeight w:val="340"/>
          <w:jc w:val="center"/>
        </w:trPr>
        <w:tc>
          <w:tcPr>
            <w:tcW w:w="249" w:type="pct"/>
            <w:tcBorders>
              <w:tl2br w:val="nil"/>
              <w:tr2bl w:val="nil"/>
            </w:tcBorders>
            <w:vAlign w:val="center"/>
          </w:tcPr>
          <w:p w14:paraId="4897B618" w14:textId="77777777" w:rsidR="00941C58" w:rsidRPr="00E30AB1" w:rsidRDefault="00941C58" w:rsidP="00900C21">
            <w:pPr>
              <w:pStyle w:val="lwx1"/>
              <w:spacing w:line="260" w:lineRule="exact"/>
              <w:rPr>
                <w:rFonts w:cs="Times New Roman"/>
                <w:color w:val="000000" w:themeColor="text1"/>
              </w:rPr>
            </w:pPr>
            <w:r w:rsidRPr="00E30AB1">
              <w:rPr>
                <w:rFonts w:cs="Times New Roman"/>
                <w:color w:val="000000" w:themeColor="text1"/>
              </w:rPr>
              <w:t>地下水</w:t>
            </w:r>
          </w:p>
        </w:tc>
        <w:tc>
          <w:tcPr>
            <w:tcW w:w="660" w:type="pct"/>
            <w:tcBorders>
              <w:tl2br w:val="nil"/>
              <w:tr2bl w:val="nil"/>
            </w:tcBorders>
            <w:vAlign w:val="center"/>
          </w:tcPr>
          <w:p w14:paraId="7F318E15" w14:textId="743FBFB8" w:rsidR="00941C58" w:rsidRPr="00E30AB1" w:rsidRDefault="00941C58" w:rsidP="00900C21">
            <w:pPr>
              <w:pStyle w:val="lwx1"/>
              <w:spacing w:line="260" w:lineRule="exact"/>
              <w:rPr>
                <w:rFonts w:cs="Times New Roman"/>
                <w:color w:val="000000" w:themeColor="text1"/>
              </w:rPr>
            </w:pPr>
            <w:r w:rsidRPr="00E30AB1">
              <w:rPr>
                <w:rFonts w:cs="Times New Roman"/>
                <w:color w:val="000000" w:themeColor="text1"/>
              </w:rPr>
              <w:t>渗滤液</w:t>
            </w:r>
          </w:p>
        </w:tc>
        <w:tc>
          <w:tcPr>
            <w:tcW w:w="1929" w:type="pct"/>
            <w:tcBorders>
              <w:tl2br w:val="nil"/>
              <w:tr2bl w:val="nil"/>
            </w:tcBorders>
            <w:vAlign w:val="center"/>
          </w:tcPr>
          <w:p w14:paraId="5EB87D7F" w14:textId="77777777" w:rsidR="00941C58" w:rsidRPr="00E30AB1" w:rsidRDefault="0001268D" w:rsidP="00900C21">
            <w:pPr>
              <w:pStyle w:val="lwx1"/>
              <w:spacing w:line="260" w:lineRule="exact"/>
              <w:jc w:val="both"/>
              <w:rPr>
                <w:color w:val="000000" w:themeColor="text1"/>
              </w:rPr>
            </w:pPr>
            <w:r w:rsidRPr="00E30AB1">
              <w:rPr>
                <w:rFonts w:hint="eastAsia"/>
                <w:color w:val="000000" w:themeColor="text1"/>
              </w:rPr>
              <w:t>采用</w:t>
            </w:r>
            <w:r w:rsidRPr="00E30AB1">
              <w:rPr>
                <w:color w:val="000000" w:themeColor="text1"/>
              </w:rPr>
              <w:t>HDPE</w:t>
            </w:r>
            <w:r w:rsidRPr="00E30AB1">
              <w:rPr>
                <w:rFonts w:hint="eastAsia"/>
                <w:color w:val="000000" w:themeColor="text1"/>
              </w:rPr>
              <w:t>膜</w:t>
            </w:r>
            <w:r w:rsidRPr="00E30AB1">
              <w:rPr>
                <w:color w:val="000000" w:themeColor="text1"/>
              </w:rPr>
              <w:t>+</w:t>
            </w:r>
            <w:r w:rsidRPr="00E30AB1">
              <w:rPr>
                <w:rFonts w:hint="eastAsia"/>
                <w:color w:val="000000" w:themeColor="text1"/>
              </w:rPr>
              <w:t>长纤无纺布</w:t>
            </w:r>
            <w:r w:rsidRPr="00E30AB1">
              <w:rPr>
                <w:color w:val="000000" w:themeColor="text1"/>
              </w:rPr>
              <w:t>+</w:t>
            </w:r>
            <w:r w:rsidRPr="00E30AB1">
              <w:rPr>
                <w:rFonts w:hint="eastAsia"/>
                <w:color w:val="000000" w:themeColor="text1"/>
              </w:rPr>
              <w:t>粘土</w:t>
            </w:r>
            <w:r w:rsidRPr="00E30AB1">
              <w:rPr>
                <w:color w:val="000000" w:themeColor="text1"/>
              </w:rPr>
              <w:t>+</w:t>
            </w:r>
            <w:r w:rsidRPr="00E30AB1">
              <w:rPr>
                <w:rFonts w:hint="eastAsia"/>
                <w:color w:val="000000" w:themeColor="text1"/>
              </w:rPr>
              <w:t>长纤无纺布防渗结构。</w:t>
            </w:r>
          </w:p>
          <w:p w14:paraId="2B24B3E4" w14:textId="4CBDE198" w:rsidR="00CC2A20" w:rsidRPr="00E30AB1" w:rsidRDefault="009311C6" w:rsidP="00900C21">
            <w:pPr>
              <w:pStyle w:val="lwx1"/>
              <w:spacing w:line="260" w:lineRule="exact"/>
              <w:jc w:val="both"/>
              <w:rPr>
                <w:rFonts w:cs="Times New Roman"/>
                <w:color w:val="000000" w:themeColor="text1"/>
              </w:rPr>
            </w:pPr>
            <w:r w:rsidRPr="00E30AB1">
              <w:rPr>
                <w:rFonts w:hint="eastAsia"/>
                <w:color w:val="000000" w:themeColor="text1"/>
              </w:rPr>
              <w:t>6</w:t>
            </w:r>
            <w:r w:rsidRPr="00E30AB1">
              <w:rPr>
                <w:rFonts w:hint="eastAsia"/>
                <w:color w:val="000000" w:themeColor="text1"/>
              </w:rPr>
              <w:t>个监测井，包括本底井</w:t>
            </w:r>
            <w:r w:rsidRPr="00E30AB1">
              <w:rPr>
                <w:color w:val="000000" w:themeColor="text1"/>
              </w:rPr>
              <w:t>1</w:t>
            </w:r>
            <w:r w:rsidRPr="00E30AB1">
              <w:rPr>
                <w:rFonts w:hint="eastAsia"/>
                <w:color w:val="000000" w:themeColor="text1"/>
              </w:rPr>
              <w:t>眼，排水井</w:t>
            </w:r>
            <w:r w:rsidRPr="00E30AB1">
              <w:rPr>
                <w:color w:val="000000" w:themeColor="text1"/>
              </w:rPr>
              <w:t>1</w:t>
            </w:r>
            <w:r w:rsidRPr="00E30AB1">
              <w:rPr>
                <w:rFonts w:hint="eastAsia"/>
                <w:color w:val="000000" w:themeColor="text1"/>
              </w:rPr>
              <w:t>眼，污染扩散井</w:t>
            </w:r>
            <w:r w:rsidRPr="00E30AB1">
              <w:rPr>
                <w:color w:val="000000" w:themeColor="text1"/>
              </w:rPr>
              <w:t>2</w:t>
            </w:r>
            <w:r w:rsidRPr="00E30AB1">
              <w:rPr>
                <w:rFonts w:hint="eastAsia"/>
                <w:color w:val="000000" w:themeColor="text1"/>
              </w:rPr>
              <w:t>眼，污染监测井</w:t>
            </w:r>
            <w:r w:rsidRPr="00E30AB1">
              <w:rPr>
                <w:color w:val="000000" w:themeColor="text1"/>
              </w:rPr>
              <w:t>2</w:t>
            </w:r>
            <w:r w:rsidRPr="00E30AB1">
              <w:rPr>
                <w:rFonts w:hint="eastAsia"/>
                <w:color w:val="000000" w:themeColor="text1"/>
              </w:rPr>
              <w:t>眼；按照</w:t>
            </w:r>
            <w:r w:rsidRPr="00E30AB1">
              <w:rPr>
                <w:color w:val="000000" w:themeColor="text1"/>
              </w:rPr>
              <w:t>《生活垃圾填埋场污染控制标准》（</w:t>
            </w:r>
            <w:r w:rsidRPr="00E30AB1">
              <w:rPr>
                <w:color w:val="000000" w:themeColor="text1"/>
              </w:rPr>
              <w:t>GB16889-20</w:t>
            </w:r>
            <w:r w:rsidRPr="00E30AB1">
              <w:rPr>
                <w:rFonts w:hint="eastAsia"/>
                <w:color w:val="000000" w:themeColor="text1"/>
              </w:rPr>
              <w:t>24</w:t>
            </w:r>
            <w:r w:rsidRPr="00E30AB1">
              <w:rPr>
                <w:color w:val="000000" w:themeColor="text1"/>
              </w:rPr>
              <w:t>）</w:t>
            </w:r>
            <w:r w:rsidRPr="00E30AB1">
              <w:rPr>
                <w:rFonts w:hint="eastAsia"/>
                <w:color w:val="000000" w:themeColor="text1"/>
              </w:rPr>
              <w:t>要求对地下水进行监测。</w:t>
            </w:r>
          </w:p>
        </w:tc>
        <w:tc>
          <w:tcPr>
            <w:tcW w:w="914" w:type="pct"/>
            <w:tcBorders>
              <w:tl2br w:val="nil"/>
              <w:tr2bl w:val="nil"/>
            </w:tcBorders>
            <w:vAlign w:val="center"/>
          </w:tcPr>
          <w:p w14:paraId="3A15F9D6" w14:textId="3C7C1498" w:rsidR="00941C58" w:rsidRPr="00E30AB1" w:rsidRDefault="00941C58" w:rsidP="00900C21">
            <w:pPr>
              <w:pStyle w:val="lwx1"/>
              <w:spacing w:line="260" w:lineRule="exact"/>
              <w:rPr>
                <w:rFonts w:cs="Times New Roman"/>
                <w:color w:val="000000" w:themeColor="text1"/>
              </w:rPr>
            </w:pPr>
            <w:r w:rsidRPr="00E30AB1">
              <w:rPr>
                <w:rFonts w:cs="Times New Roman"/>
                <w:color w:val="000000" w:themeColor="text1"/>
              </w:rPr>
              <w:t>防渗结构</w:t>
            </w:r>
          </w:p>
        </w:tc>
        <w:tc>
          <w:tcPr>
            <w:tcW w:w="1248" w:type="pct"/>
            <w:tcBorders>
              <w:tl2br w:val="nil"/>
              <w:tr2bl w:val="nil"/>
            </w:tcBorders>
            <w:vAlign w:val="center"/>
          </w:tcPr>
          <w:p w14:paraId="042352BB" w14:textId="77777777" w:rsidR="00941C58" w:rsidRPr="00E30AB1" w:rsidRDefault="00941C58" w:rsidP="00900C21">
            <w:pPr>
              <w:pStyle w:val="lwx1"/>
              <w:spacing w:line="260" w:lineRule="exact"/>
              <w:jc w:val="both"/>
              <w:rPr>
                <w:rFonts w:cs="Times New Roman"/>
                <w:color w:val="000000" w:themeColor="text1"/>
                <w:kern w:val="0"/>
              </w:rPr>
            </w:pPr>
            <w:r w:rsidRPr="00E30AB1">
              <w:rPr>
                <w:rFonts w:cs="Times New Roman"/>
                <w:color w:val="000000" w:themeColor="text1"/>
                <w:kern w:val="0"/>
              </w:rPr>
              <w:t>《地下水质量标准》（</w:t>
            </w:r>
            <w:r w:rsidRPr="00E30AB1">
              <w:rPr>
                <w:rFonts w:cs="Times New Roman"/>
                <w:color w:val="000000" w:themeColor="text1"/>
                <w:kern w:val="0"/>
              </w:rPr>
              <w:t>GB/T14848-2017</w:t>
            </w:r>
            <w:r w:rsidRPr="00E30AB1">
              <w:rPr>
                <w:rFonts w:cs="Times New Roman"/>
                <w:color w:val="000000" w:themeColor="text1"/>
                <w:kern w:val="0"/>
              </w:rPr>
              <w:t>）中</w:t>
            </w:r>
            <w:r w:rsidRPr="00E30AB1">
              <w:rPr>
                <w:rFonts w:cs="Times New Roman"/>
                <w:color w:val="000000" w:themeColor="text1"/>
                <w:kern w:val="0"/>
              </w:rPr>
              <w:t>Ⅲ</w:t>
            </w:r>
            <w:r w:rsidRPr="00E30AB1">
              <w:rPr>
                <w:rFonts w:cs="Times New Roman"/>
                <w:color w:val="000000" w:themeColor="text1"/>
                <w:kern w:val="0"/>
              </w:rPr>
              <w:t>类标准</w:t>
            </w:r>
          </w:p>
          <w:p w14:paraId="781E4F92" w14:textId="5A2982BC" w:rsidR="00087F85" w:rsidRPr="00E30AB1" w:rsidRDefault="00087F85" w:rsidP="00900C21">
            <w:pPr>
              <w:pStyle w:val="lwx1"/>
              <w:spacing w:line="260" w:lineRule="exact"/>
              <w:rPr>
                <w:rFonts w:cs="Times New Roman"/>
                <w:color w:val="000000" w:themeColor="text1"/>
              </w:rPr>
            </w:pPr>
            <w:r w:rsidRPr="00E30AB1">
              <w:rPr>
                <w:color w:val="000000" w:themeColor="text1"/>
              </w:rPr>
              <w:t>《生活垃圾填埋场污染控制标准》（</w:t>
            </w:r>
            <w:r w:rsidRPr="00E30AB1">
              <w:rPr>
                <w:color w:val="000000" w:themeColor="text1"/>
              </w:rPr>
              <w:t>GB16889-20</w:t>
            </w:r>
            <w:r w:rsidRPr="00E30AB1">
              <w:rPr>
                <w:rFonts w:hint="eastAsia"/>
                <w:color w:val="000000" w:themeColor="text1"/>
              </w:rPr>
              <w:t>24</w:t>
            </w:r>
            <w:r w:rsidRPr="00E30AB1">
              <w:rPr>
                <w:color w:val="000000" w:themeColor="text1"/>
              </w:rPr>
              <w:t>）</w:t>
            </w:r>
          </w:p>
        </w:tc>
      </w:tr>
      <w:tr w:rsidR="00E30AB1" w:rsidRPr="00E30AB1" w14:paraId="4D488DA7" w14:textId="77777777" w:rsidTr="005E2005">
        <w:trPr>
          <w:trHeight w:val="340"/>
          <w:jc w:val="center"/>
        </w:trPr>
        <w:tc>
          <w:tcPr>
            <w:tcW w:w="249" w:type="pct"/>
            <w:tcBorders>
              <w:tl2br w:val="nil"/>
              <w:tr2bl w:val="nil"/>
            </w:tcBorders>
            <w:vAlign w:val="center"/>
          </w:tcPr>
          <w:p w14:paraId="05FA77C3" w14:textId="736F1695" w:rsidR="00941C58" w:rsidRPr="00E30AB1" w:rsidRDefault="00941C58" w:rsidP="00900C21">
            <w:pPr>
              <w:pStyle w:val="lwx1"/>
              <w:spacing w:line="260" w:lineRule="exact"/>
              <w:rPr>
                <w:rFonts w:cs="Times New Roman"/>
                <w:color w:val="000000" w:themeColor="text1"/>
              </w:rPr>
            </w:pPr>
            <w:r w:rsidRPr="00E30AB1">
              <w:rPr>
                <w:rFonts w:cs="Times New Roman"/>
                <w:color w:val="000000" w:themeColor="text1"/>
              </w:rPr>
              <w:t>土壤</w:t>
            </w:r>
          </w:p>
        </w:tc>
        <w:tc>
          <w:tcPr>
            <w:tcW w:w="660" w:type="pct"/>
            <w:tcBorders>
              <w:tl2br w:val="nil"/>
              <w:tr2bl w:val="nil"/>
            </w:tcBorders>
            <w:vAlign w:val="center"/>
          </w:tcPr>
          <w:p w14:paraId="74D132DA" w14:textId="63074E1A" w:rsidR="00941C58" w:rsidRPr="00E30AB1" w:rsidRDefault="00941C58" w:rsidP="00900C21">
            <w:pPr>
              <w:pStyle w:val="lwx1"/>
              <w:spacing w:line="260" w:lineRule="exact"/>
              <w:rPr>
                <w:rFonts w:cs="Times New Roman"/>
                <w:color w:val="000000" w:themeColor="text1"/>
              </w:rPr>
            </w:pPr>
            <w:r w:rsidRPr="00E30AB1">
              <w:rPr>
                <w:rFonts w:cs="Times New Roman"/>
                <w:color w:val="000000" w:themeColor="text1"/>
              </w:rPr>
              <w:t>渗滤液</w:t>
            </w:r>
          </w:p>
        </w:tc>
        <w:tc>
          <w:tcPr>
            <w:tcW w:w="1929" w:type="pct"/>
            <w:tcBorders>
              <w:tl2br w:val="nil"/>
              <w:tr2bl w:val="nil"/>
            </w:tcBorders>
            <w:vAlign w:val="center"/>
          </w:tcPr>
          <w:p w14:paraId="0F223FF4" w14:textId="77777777" w:rsidR="00941C58" w:rsidRPr="00E30AB1" w:rsidRDefault="00941C58" w:rsidP="00900C21">
            <w:pPr>
              <w:pStyle w:val="lwx1"/>
              <w:spacing w:line="260" w:lineRule="exact"/>
              <w:jc w:val="both"/>
              <w:rPr>
                <w:rFonts w:cs="Times New Roman"/>
                <w:color w:val="000000" w:themeColor="text1"/>
              </w:rPr>
            </w:pPr>
            <w:r w:rsidRPr="00E30AB1">
              <w:rPr>
                <w:rFonts w:cs="Times New Roman"/>
                <w:color w:val="000000" w:themeColor="text1"/>
              </w:rPr>
              <w:t>落实防渗措施，做好雨污分流工作，雨天不作业，以先进工艺、管道、设施等优化排水系统设计。填埋场及时覆盖。</w:t>
            </w:r>
          </w:p>
          <w:p w14:paraId="1898CC2F" w14:textId="755F45D7" w:rsidR="00941C58" w:rsidRPr="00E30AB1" w:rsidRDefault="00941C58" w:rsidP="00900C21">
            <w:pPr>
              <w:pStyle w:val="lwx1"/>
              <w:spacing w:line="260" w:lineRule="exact"/>
              <w:jc w:val="both"/>
              <w:rPr>
                <w:rFonts w:cs="Times New Roman"/>
                <w:color w:val="000000" w:themeColor="text1"/>
              </w:rPr>
            </w:pPr>
            <w:r w:rsidRPr="00E30AB1">
              <w:rPr>
                <w:rFonts w:cs="Times New Roman"/>
                <w:color w:val="000000" w:themeColor="text1"/>
              </w:rPr>
              <w:t>对飞灰填埋场、渗滤液收集池附近、厂界外进行跟踪监测。</w:t>
            </w:r>
          </w:p>
        </w:tc>
        <w:tc>
          <w:tcPr>
            <w:tcW w:w="914" w:type="pct"/>
            <w:tcBorders>
              <w:tl2br w:val="nil"/>
              <w:tr2bl w:val="nil"/>
            </w:tcBorders>
            <w:vAlign w:val="center"/>
          </w:tcPr>
          <w:p w14:paraId="38DDEBA2" w14:textId="7E469092" w:rsidR="00941C58" w:rsidRPr="00E30AB1" w:rsidRDefault="00941C58" w:rsidP="00900C21">
            <w:pPr>
              <w:pStyle w:val="lwx1"/>
              <w:spacing w:line="260" w:lineRule="exact"/>
              <w:rPr>
                <w:rFonts w:cs="Times New Roman"/>
                <w:color w:val="000000" w:themeColor="text1"/>
              </w:rPr>
            </w:pPr>
            <w:r w:rsidRPr="00E30AB1">
              <w:rPr>
                <w:rFonts w:cs="Times New Roman"/>
                <w:color w:val="000000" w:themeColor="text1"/>
              </w:rPr>
              <w:t>雨污分流、填埋场及时覆盖。</w:t>
            </w:r>
          </w:p>
        </w:tc>
        <w:tc>
          <w:tcPr>
            <w:tcW w:w="1248" w:type="pct"/>
            <w:tcBorders>
              <w:tl2br w:val="nil"/>
              <w:tr2bl w:val="nil"/>
            </w:tcBorders>
            <w:vAlign w:val="center"/>
          </w:tcPr>
          <w:p w14:paraId="34A58769" w14:textId="4DDC2BB7" w:rsidR="00941C58" w:rsidRPr="00E30AB1" w:rsidRDefault="00941C58" w:rsidP="00900C21">
            <w:pPr>
              <w:pStyle w:val="lwx1"/>
              <w:spacing w:line="260" w:lineRule="exact"/>
              <w:rPr>
                <w:rFonts w:cs="Times New Roman"/>
                <w:color w:val="000000" w:themeColor="text1"/>
              </w:rPr>
            </w:pPr>
            <w:r w:rsidRPr="00E30AB1">
              <w:rPr>
                <w:rFonts w:cs="Times New Roman"/>
                <w:color w:val="000000" w:themeColor="text1"/>
              </w:rPr>
              <w:t>《土壤环境质量建设用地土壤污染风险管控标准（试行）》（</w:t>
            </w:r>
            <w:r w:rsidRPr="00E30AB1">
              <w:rPr>
                <w:rFonts w:cs="Times New Roman"/>
                <w:color w:val="000000" w:themeColor="text1"/>
              </w:rPr>
              <w:t>GB36600-2018</w:t>
            </w:r>
            <w:r w:rsidRPr="00E30AB1">
              <w:rPr>
                <w:rFonts w:cs="Times New Roman"/>
                <w:color w:val="000000" w:themeColor="text1"/>
              </w:rPr>
              <w:t>）；农用地的土壤执行《土壤环境质量农用地土壤污染风险管控标准（试行）》（</w:t>
            </w:r>
            <w:r w:rsidRPr="00E30AB1">
              <w:rPr>
                <w:rFonts w:cs="Times New Roman"/>
                <w:color w:val="000000" w:themeColor="text1"/>
              </w:rPr>
              <w:t>GB15618-2018</w:t>
            </w:r>
            <w:r w:rsidRPr="00E30AB1">
              <w:rPr>
                <w:rFonts w:cs="Times New Roman"/>
                <w:color w:val="000000" w:themeColor="text1"/>
              </w:rPr>
              <w:t>）</w:t>
            </w:r>
          </w:p>
        </w:tc>
      </w:tr>
      <w:tr w:rsidR="00E30AB1" w:rsidRPr="00E30AB1" w14:paraId="61E6FB1A" w14:textId="77777777" w:rsidTr="005E2005">
        <w:trPr>
          <w:trHeight w:val="340"/>
          <w:jc w:val="center"/>
        </w:trPr>
        <w:tc>
          <w:tcPr>
            <w:tcW w:w="249" w:type="pct"/>
            <w:vMerge w:val="restart"/>
            <w:tcBorders>
              <w:tl2br w:val="nil"/>
              <w:tr2bl w:val="nil"/>
            </w:tcBorders>
            <w:vAlign w:val="center"/>
          </w:tcPr>
          <w:p w14:paraId="42B77DC2" w14:textId="77777777" w:rsidR="00941C58" w:rsidRPr="00E30AB1" w:rsidRDefault="00941C58" w:rsidP="00900C21">
            <w:pPr>
              <w:pStyle w:val="lwx1"/>
              <w:spacing w:line="260" w:lineRule="exact"/>
              <w:rPr>
                <w:rFonts w:cs="Times New Roman"/>
                <w:color w:val="000000" w:themeColor="text1"/>
              </w:rPr>
            </w:pPr>
            <w:r w:rsidRPr="00E30AB1">
              <w:rPr>
                <w:rFonts w:cs="Times New Roman"/>
                <w:color w:val="000000" w:themeColor="text1"/>
              </w:rPr>
              <w:t>环境管理</w:t>
            </w:r>
          </w:p>
        </w:tc>
        <w:tc>
          <w:tcPr>
            <w:tcW w:w="660" w:type="pct"/>
            <w:tcBorders>
              <w:tl2br w:val="nil"/>
              <w:tr2bl w:val="nil"/>
            </w:tcBorders>
            <w:vAlign w:val="center"/>
          </w:tcPr>
          <w:p w14:paraId="1460485B" w14:textId="77777777" w:rsidR="00941C58" w:rsidRPr="00E30AB1" w:rsidRDefault="00941C58" w:rsidP="00900C21">
            <w:pPr>
              <w:pStyle w:val="lwx1"/>
              <w:spacing w:line="260" w:lineRule="exact"/>
              <w:rPr>
                <w:rFonts w:cs="Times New Roman"/>
                <w:color w:val="000000" w:themeColor="text1"/>
              </w:rPr>
            </w:pPr>
            <w:r w:rsidRPr="00E30AB1">
              <w:rPr>
                <w:rFonts w:cs="Times New Roman"/>
                <w:color w:val="000000" w:themeColor="text1"/>
              </w:rPr>
              <w:t>环境影响评价</w:t>
            </w:r>
          </w:p>
        </w:tc>
        <w:tc>
          <w:tcPr>
            <w:tcW w:w="2843" w:type="pct"/>
            <w:gridSpan w:val="2"/>
            <w:tcBorders>
              <w:tl2br w:val="nil"/>
              <w:tr2bl w:val="nil"/>
            </w:tcBorders>
            <w:vAlign w:val="center"/>
          </w:tcPr>
          <w:p w14:paraId="4CC48C78" w14:textId="77777777" w:rsidR="00941C58" w:rsidRPr="00E30AB1" w:rsidRDefault="00941C58" w:rsidP="00900C21">
            <w:pPr>
              <w:pStyle w:val="lwx1"/>
              <w:spacing w:line="260" w:lineRule="exact"/>
              <w:rPr>
                <w:rFonts w:cs="Times New Roman"/>
                <w:color w:val="000000" w:themeColor="text1"/>
              </w:rPr>
            </w:pPr>
            <w:r w:rsidRPr="00E30AB1">
              <w:rPr>
                <w:rFonts w:cs="Times New Roman"/>
                <w:color w:val="000000" w:themeColor="text1"/>
              </w:rPr>
              <w:t>经环保局审核批准</w:t>
            </w:r>
          </w:p>
        </w:tc>
        <w:tc>
          <w:tcPr>
            <w:tcW w:w="1248" w:type="pct"/>
            <w:tcBorders>
              <w:tl2br w:val="nil"/>
              <w:tr2bl w:val="nil"/>
            </w:tcBorders>
            <w:vAlign w:val="center"/>
          </w:tcPr>
          <w:p w14:paraId="2B4DC763" w14:textId="77777777" w:rsidR="00941C58" w:rsidRPr="00E30AB1" w:rsidRDefault="00941C58" w:rsidP="00900C21">
            <w:pPr>
              <w:pStyle w:val="lwx1"/>
              <w:spacing w:line="260" w:lineRule="exact"/>
              <w:rPr>
                <w:rFonts w:cs="Times New Roman"/>
                <w:color w:val="000000" w:themeColor="text1"/>
              </w:rPr>
            </w:pPr>
            <w:r w:rsidRPr="00E30AB1">
              <w:rPr>
                <w:rFonts w:cs="Times New Roman"/>
                <w:color w:val="000000" w:themeColor="text1"/>
              </w:rPr>
              <w:t>/</w:t>
            </w:r>
          </w:p>
        </w:tc>
      </w:tr>
      <w:tr w:rsidR="00941C58" w:rsidRPr="00E30AB1" w14:paraId="7644E33B" w14:textId="77777777" w:rsidTr="005E2005">
        <w:trPr>
          <w:trHeight w:val="340"/>
          <w:jc w:val="center"/>
        </w:trPr>
        <w:tc>
          <w:tcPr>
            <w:tcW w:w="249" w:type="pct"/>
            <w:vMerge/>
            <w:tcBorders>
              <w:tl2br w:val="nil"/>
              <w:tr2bl w:val="nil"/>
            </w:tcBorders>
            <w:vAlign w:val="center"/>
          </w:tcPr>
          <w:p w14:paraId="753C01FD" w14:textId="77777777" w:rsidR="00941C58" w:rsidRPr="00E30AB1" w:rsidRDefault="00941C58" w:rsidP="00900C21">
            <w:pPr>
              <w:pStyle w:val="lwx1"/>
              <w:spacing w:line="260" w:lineRule="exact"/>
              <w:rPr>
                <w:rFonts w:cs="Times New Roman"/>
                <w:color w:val="000000" w:themeColor="text1"/>
              </w:rPr>
            </w:pPr>
          </w:p>
        </w:tc>
        <w:tc>
          <w:tcPr>
            <w:tcW w:w="660" w:type="pct"/>
            <w:tcBorders>
              <w:tl2br w:val="nil"/>
              <w:tr2bl w:val="nil"/>
            </w:tcBorders>
            <w:vAlign w:val="center"/>
          </w:tcPr>
          <w:p w14:paraId="1A25362E" w14:textId="77777777" w:rsidR="00941C58" w:rsidRPr="00E30AB1" w:rsidRDefault="00941C58" w:rsidP="00900C21">
            <w:pPr>
              <w:pStyle w:val="lwx1"/>
              <w:spacing w:line="260" w:lineRule="exact"/>
              <w:rPr>
                <w:rFonts w:cs="Times New Roman"/>
                <w:color w:val="000000" w:themeColor="text1"/>
              </w:rPr>
            </w:pPr>
            <w:r w:rsidRPr="00E30AB1">
              <w:rPr>
                <w:rFonts w:cs="Times New Roman"/>
                <w:color w:val="000000" w:themeColor="text1"/>
              </w:rPr>
              <w:t>环境管理制度</w:t>
            </w:r>
          </w:p>
        </w:tc>
        <w:tc>
          <w:tcPr>
            <w:tcW w:w="2843" w:type="pct"/>
            <w:gridSpan w:val="2"/>
            <w:tcBorders>
              <w:tl2br w:val="nil"/>
              <w:tr2bl w:val="nil"/>
            </w:tcBorders>
            <w:vAlign w:val="center"/>
          </w:tcPr>
          <w:p w14:paraId="209C5283" w14:textId="1D4D0BF4" w:rsidR="00941C58" w:rsidRPr="00E30AB1" w:rsidRDefault="00941C58" w:rsidP="00900C21">
            <w:pPr>
              <w:pStyle w:val="lwx1"/>
              <w:spacing w:line="260" w:lineRule="exact"/>
              <w:rPr>
                <w:rFonts w:cs="Times New Roman"/>
                <w:color w:val="000000" w:themeColor="text1"/>
              </w:rPr>
            </w:pPr>
            <w:r w:rsidRPr="00E30AB1">
              <w:rPr>
                <w:rFonts w:cs="Times New Roman"/>
                <w:color w:val="000000" w:themeColor="text1"/>
              </w:rPr>
              <w:t>环境保护管理制度完善；环境监测计划周全；环保资料档案齐全，建立健全风险应急预案</w:t>
            </w:r>
          </w:p>
        </w:tc>
        <w:tc>
          <w:tcPr>
            <w:tcW w:w="1248" w:type="pct"/>
            <w:tcBorders>
              <w:tl2br w:val="nil"/>
              <w:tr2bl w:val="nil"/>
            </w:tcBorders>
            <w:vAlign w:val="center"/>
          </w:tcPr>
          <w:p w14:paraId="2816303A" w14:textId="77777777" w:rsidR="00941C58" w:rsidRPr="00E30AB1" w:rsidRDefault="00941C58" w:rsidP="00900C21">
            <w:pPr>
              <w:pStyle w:val="lwx1"/>
              <w:spacing w:line="260" w:lineRule="exact"/>
              <w:rPr>
                <w:rFonts w:cs="Times New Roman"/>
                <w:color w:val="000000" w:themeColor="text1"/>
              </w:rPr>
            </w:pPr>
            <w:r w:rsidRPr="00E30AB1">
              <w:rPr>
                <w:rFonts w:cs="Times New Roman"/>
                <w:color w:val="000000" w:themeColor="text1"/>
              </w:rPr>
              <w:t>/</w:t>
            </w:r>
          </w:p>
        </w:tc>
      </w:tr>
    </w:tbl>
    <w:p w14:paraId="2699A7C8" w14:textId="77777777" w:rsidR="00B7034C" w:rsidRPr="00E30AB1" w:rsidRDefault="00B7034C" w:rsidP="00B7034C">
      <w:pPr>
        <w:ind w:firstLine="480"/>
        <w:rPr>
          <w:rFonts w:cs="Times New Roman"/>
          <w:color w:val="000000" w:themeColor="text1"/>
        </w:rPr>
        <w:sectPr w:rsidR="00B7034C" w:rsidRPr="00E30AB1" w:rsidSect="00B7034C">
          <w:pgSz w:w="16838" w:h="11906" w:orient="landscape"/>
          <w:pgMar w:top="1418" w:right="1418" w:bottom="1418" w:left="1418" w:header="851" w:footer="992" w:gutter="0"/>
          <w:cols w:space="425"/>
          <w:docGrid w:type="lines" w:linePitch="326"/>
        </w:sectPr>
      </w:pPr>
    </w:p>
    <w:p w14:paraId="6B857A8E" w14:textId="77777777" w:rsidR="004E4752" w:rsidRPr="00E30AB1" w:rsidRDefault="004E4752" w:rsidP="007D6799">
      <w:pPr>
        <w:pStyle w:val="1"/>
        <w:rPr>
          <w:color w:val="000000" w:themeColor="text1"/>
        </w:rPr>
      </w:pPr>
      <w:bookmarkStart w:id="189" w:name="_Toc48033075"/>
      <w:bookmarkStart w:id="190" w:name="_Toc180057305"/>
      <w:r w:rsidRPr="00E30AB1">
        <w:rPr>
          <w:color w:val="000000" w:themeColor="text1"/>
        </w:rPr>
        <w:lastRenderedPageBreak/>
        <w:t>结论与建议</w:t>
      </w:r>
      <w:bookmarkEnd w:id="189"/>
      <w:bookmarkEnd w:id="190"/>
    </w:p>
    <w:p w14:paraId="7ABB80FC" w14:textId="77777777" w:rsidR="004E4752" w:rsidRPr="00E30AB1" w:rsidRDefault="004E4752" w:rsidP="007D6799">
      <w:pPr>
        <w:pStyle w:val="2"/>
        <w:rPr>
          <w:color w:val="000000" w:themeColor="text1"/>
        </w:rPr>
      </w:pPr>
      <w:bookmarkStart w:id="191" w:name="_Toc48033076"/>
      <w:bookmarkStart w:id="192" w:name="_Toc180057306"/>
      <w:r w:rsidRPr="00E30AB1">
        <w:rPr>
          <w:color w:val="000000" w:themeColor="text1"/>
        </w:rPr>
        <w:t>结论</w:t>
      </w:r>
      <w:bookmarkEnd w:id="191"/>
      <w:bookmarkEnd w:id="192"/>
    </w:p>
    <w:p w14:paraId="2631D670" w14:textId="4FFD6D68" w:rsidR="004E4752" w:rsidRPr="00E30AB1" w:rsidRDefault="004E4752" w:rsidP="007D6799">
      <w:pPr>
        <w:pStyle w:val="3"/>
        <w:rPr>
          <w:color w:val="000000" w:themeColor="text1"/>
        </w:rPr>
      </w:pPr>
      <w:r w:rsidRPr="00E30AB1">
        <w:rPr>
          <w:color w:val="000000" w:themeColor="text1"/>
        </w:rPr>
        <w:t>项目基本情况</w:t>
      </w:r>
    </w:p>
    <w:p w14:paraId="485B11C3" w14:textId="6DBE392E" w:rsidR="004E4752" w:rsidRPr="00E30AB1" w:rsidRDefault="00963195" w:rsidP="004E4752">
      <w:pPr>
        <w:ind w:firstLine="480"/>
        <w:rPr>
          <w:rFonts w:cs="Times New Roman"/>
          <w:color w:val="000000" w:themeColor="text1"/>
        </w:rPr>
      </w:pPr>
      <w:r w:rsidRPr="00E30AB1">
        <w:rPr>
          <w:rFonts w:cs="Times New Roman" w:hint="eastAsia"/>
          <w:color w:val="000000" w:themeColor="text1"/>
          <w:kern w:val="0"/>
          <w:szCs w:val="24"/>
        </w:rPr>
        <w:t>项目新增填埋区域</w:t>
      </w:r>
      <w:r w:rsidRPr="00E30AB1">
        <w:rPr>
          <w:rFonts w:cs="Times New Roman" w:hint="eastAsia"/>
          <w:color w:val="000000" w:themeColor="text1"/>
          <w:kern w:val="0"/>
          <w:szCs w:val="24"/>
        </w:rPr>
        <w:t>15500m</w:t>
      </w:r>
      <w:r w:rsidRPr="00E30AB1">
        <w:rPr>
          <w:rFonts w:cs="Times New Roman" w:hint="eastAsia"/>
          <w:color w:val="000000" w:themeColor="text1"/>
          <w:kern w:val="0"/>
          <w:szCs w:val="24"/>
          <w:vertAlign w:val="superscript"/>
        </w:rPr>
        <w:t>2</w:t>
      </w:r>
      <w:r w:rsidRPr="00E30AB1">
        <w:rPr>
          <w:rFonts w:cs="Times New Roman" w:hint="eastAsia"/>
          <w:color w:val="000000" w:themeColor="text1"/>
          <w:kern w:val="0"/>
          <w:szCs w:val="24"/>
        </w:rPr>
        <w:t>，用于填埋生活垃圾焚烧飞灰，可填埋约</w:t>
      </w:r>
      <w:r w:rsidRPr="00E30AB1">
        <w:rPr>
          <w:rFonts w:cs="Times New Roman" w:hint="eastAsia"/>
          <w:color w:val="000000" w:themeColor="text1"/>
          <w:kern w:val="0"/>
          <w:szCs w:val="24"/>
        </w:rPr>
        <w:t>8.5</w:t>
      </w:r>
      <w:r w:rsidRPr="00E30AB1">
        <w:rPr>
          <w:rFonts w:cs="Times New Roman" w:hint="eastAsia"/>
          <w:color w:val="000000" w:themeColor="text1"/>
          <w:kern w:val="0"/>
          <w:szCs w:val="24"/>
        </w:rPr>
        <w:t>万立方，可填埋年限约</w:t>
      </w:r>
      <w:r w:rsidRPr="00E30AB1">
        <w:rPr>
          <w:rFonts w:cs="Times New Roman" w:hint="eastAsia"/>
          <w:color w:val="000000" w:themeColor="text1"/>
          <w:kern w:val="0"/>
          <w:szCs w:val="24"/>
        </w:rPr>
        <w:t>10</w:t>
      </w:r>
      <w:r w:rsidRPr="00E30AB1">
        <w:rPr>
          <w:rFonts w:cs="Times New Roman" w:hint="eastAsia"/>
          <w:color w:val="000000" w:themeColor="text1"/>
          <w:kern w:val="0"/>
          <w:szCs w:val="24"/>
        </w:rPr>
        <w:t>年。结合现场实际情况，该项目需要开挖土石方约</w:t>
      </w:r>
      <w:r w:rsidRPr="00E30AB1">
        <w:rPr>
          <w:rFonts w:cs="Times New Roman" w:hint="eastAsia"/>
          <w:color w:val="000000" w:themeColor="text1"/>
          <w:kern w:val="0"/>
          <w:szCs w:val="24"/>
        </w:rPr>
        <w:t>11</w:t>
      </w:r>
      <w:r w:rsidRPr="00E30AB1">
        <w:rPr>
          <w:rFonts w:cs="Times New Roman" w:hint="eastAsia"/>
          <w:color w:val="000000" w:themeColor="text1"/>
          <w:kern w:val="0"/>
          <w:szCs w:val="24"/>
        </w:rPr>
        <w:t>万</w:t>
      </w:r>
      <w:r w:rsidRPr="00E30AB1">
        <w:rPr>
          <w:rFonts w:cs="Times New Roman" w:hint="eastAsia"/>
          <w:color w:val="000000" w:themeColor="text1"/>
          <w:kern w:val="0"/>
          <w:szCs w:val="24"/>
        </w:rPr>
        <w:t>m</w:t>
      </w:r>
      <w:r w:rsidRPr="00E30AB1">
        <w:rPr>
          <w:rFonts w:cs="Times New Roman" w:hint="eastAsia"/>
          <w:color w:val="000000" w:themeColor="text1"/>
          <w:kern w:val="0"/>
          <w:szCs w:val="24"/>
        </w:rPr>
        <w:t>³，新建水沟约</w:t>
      </w:r>
      <w:r w:rsidR="00284F30" w:rsidRPr="00E30AB1">
        <w:rPr>
          <w:rFonts w:cs="Times New Roman" w:hint="eastAsia"/>
          <w:color w:val="000000" w:themeColor="text1"/>
          <w:kern w:val="0"/>
          <w:szCs w:val="24"/>
        </w:rPr>
        <w:t>7</w:t>
      </w:r>
      <w:r w:rsidRPr="00E30AB1">
        <w:rPr>
          <w:rFonts w:cs="Times New Roman" w:hint="eastAsia"/>
          <w:color w:val="000000" w:themeColor="text1"/>
          <w:kern w:val="0"/>
          <w:szCs w:val="24"/>
        </w:rPr>
        <w:t>00</w:t>
      </w:r>
      <w:r w:rsidRPr="00E30AB1">
        <w:rPr>
          <w:rFonts w:cs="Times New Roman" w:hint="eastAsia"/>
          <w:color w:val="000000" w:themeColor="text1"/>
          <w:kern w:val="0"/>
          <w:szCs w:val="24"/>
        </w:rPr>
        <w:t>米，地面处理约</w:t>
      </w:r>
      <w:r w:rsidRPr="00E30AB1">
        <w:rPr>
          <w:rFonts w:cs="Times New Roman" w:hint="eastAsia"/>
          <w:color w:val="000000" w:themeColor="text1"/>
          <w:kern w:val="0"/>
          <w:szCs w:val="24"/>
        </w:rPr>
        <w:t>15500m</w:t>
      </w:r>
      <w:r w:rsidRPr="00E30AB1">
        <w:rPr>
          <w:rFonts w:cs="Times New Roman" w:hint="eastAsia"/>
          <w:color w:val="000000" w:themeColor="text1"/>
          <w:kern w:val="0"/>
          <w:szCs w:val="24"/>
          <w:vertAlign w:val="superscript"/>
        </w:rPr>
        <w:t>2</w:t>
      </w:r>
      <w:r w:rsidRPr="00E30AB1">
        <w:rPr>
          <w:rFonts w:cs="Times New Roman" w:hint="eastAsia"/>
          <w:color w:val="000000" w:themeColor="text1"/>
          <w:kern w:val="0"/>
          <w:szCs w:val="24"/>
        </w:rPr>
        <w:t>等。</w:t>
      </w:r>
    </w:p>
    <w:p w14:paraId="71DB2B5F" w14:textId="34861557" w:rsidR="004E4752" w:rsidRPr="00E30AB1" w:rsidRDefault="00BE43A6" w:rsidP="009A71CE">
      <w:pPr>
        <w:pStyle w:val="3"/>
        <w:rPr>
          <w:color w:val="000000" w:themeColor="text1"/>
        </w:rPr>
      </w:pPr>
      <w:r w:rsidRPr="00E30AB1">
        <w:rPr>
          <w:color w:val="000000" w:themeColor="text1"/>
        </w:rPr>
        <w:t>产业政策符合性</w:t>
      </w:r>
    </w:p>
    <w:p w14:paraId="0B0A12DA" w14:textId="77777777" w:rsidR="005B6915" w:rsidRPr="00E30AB1" w:rsidRDefault="005B6915" w:rsidP="005B6915">
      <w:pPr>
        <w:ind w:firstLine="480"/>
        <w:rPr>
          <w:rFonts w:cs="Times New Roman"/>
          <w:color w:val="000000" w:themeColor="text1"/>
        </w:rPr>
      </w:pPr>
      <w:r w:rsidRPr="00E30AB1">
        <w:rPr>
          <w:rFonts w:cs="Times New Roman"/>
          <w:color w:val="000000" w:themeColor="text1"/>
        </w:rPr>
        <w:t>根据《国民经济行业分类》（</w:t>
      </w:r>
      <w:r w:rsidRPr="00E30AB1">
        <w:rPr>
          <w:rFonts w:eastAsia="TimesNewRomanPSMT" w:cs="Times New Roman"/>
          <w:color w:val="000000" w:themeColor="text1"/>
        </w:rPr>
        <w:t>GB/T 4754-2017)</w:t>
      </w:r>
      <w:r w:rsidRPr="00E30AB1">
        <w:rPr>
          <w:rFonts w:cs="Times New Roman"/>
          <w:color w:val="000000" w:themeColor="text1"/>
        </w:rPr>
        <w:t>，拟建项目属于</w:t>
      </w:r>
      <w:r w:rsidRPr="00E30AB1">
        <w:rPr>
          <w:rFonts w:cs="Times New Roman"/>
          <w:color w:val="000000" w:themeColor="text1"/>
        </w:rPr>
        <w:t>“</w:t>
      </w:r>
      <w:r w:rsidRPr="00E30AB1">
        <w:rPr>
          <w:rFonts w:cs="Times New Roman"/>
          <w:color w:val="000000" w:themeColor="text1"/>
        </w:rPr>
        <w:t>水利、环境和公共设施管理业</w:t>
      </w:r>
      <w:r w:rsidRPr="00E30AB1">
        <w:rPr>
          <w:rFonts w:cs="Times New Roman"/>
          <w:color w:val="000000" w:themeColor="text1"/>
        </w:rPr>
        <w:t>”</w:t>
      </w:r>
      <w:r w:rsidRPr="00E30AB1">
        <w:rPr>
          <w:rFonts w:cs="Times New Roman"/>
          <w:color w:val="000000" w:themeColor="text1"/>
        </w:rPr>
        <w:t>中的环境卫生管理类，行业代码为</w:t>
      </w:r>
      <w:r w:rsidRPr="00E30AB1">
        <w:rPr>
          <w:rFonts w:eastAsia="TimesNewRomanPSMT" w:cs="Times New Roman" w:hint="eastAsia"/>
          <w:color w:val="000000" w:themeColor="text1"/>
        </w:rPr>
        <w:t>N</w:t>
      </w:r>
      <w:r w:rsidRPr="00E30AB1">
        <w:rPr>
          <w:rFonts w:eastAsia="TimesNewRomanPSMT" w:cs="Times New Roman"/>
          <w:color w:val="000000" w:themeColor="text1"/>
        </w:rPr>
        <w:t>7820</w:t>
      </w:r>
      <w:r w:rsidRPr="00E30AB1">
        <w:rPr>
          <w:rFonts w:cs="Times New Roman"/>
          <w:color w:val="000000" w:themeColor="text1"/>
        </w:rPr>
        <w:t>。</w:t>
      </w:r>
    </w:p>
    <w:p w14:paraId="1C81D9FD" w14:textId="77777777" w:rsidR="005B6915" w:rsidRPr="00E30AB1" w:rsidRDefault="005B6915" w:rsidP="005B6915">
      <w:pPr>
        <w:ind w:firstLine="480"/>
        <w:rPr>
          <w:rFonts w:cs="Times New Roman"/>
          <w:color w:val="000000" w:themeColor="text1"/>
        </w:rPr>
      </w:pPr>
      <w:r w:rsidRPr="00E30AB1">
        <w:rPr>
          <w:rFonts w:cs="Times New Roman"/>
          <w:color w:val="000000" w:themeColor="text1"/>
        </w:rPr>
        <w:t>根据《产业结构调整指导目录（</w:t>
      </w:r>
      <w:r w:rsidRPr="00E30AB1">
        <w:rPr>
          <w:rFonts w:cs="Times New Roman"/>
          <w:color w:val="000000" w:themeColor="text1"/>
        </w:rPr>
        <w:t>20</w:t>
      </w:r>
      <w:r w:rsidRPr="00E30AB1">
        <w:rPr>
          <w:rFonts w:cs="Times New Roman" w:hint="eastAsia"/>
          <w:color w:val="000000" w:themeColor="text1"/>
        </w:rPr>
        <w:t>24</w:t>
      </w:r>
      <w:r w:rsidRPr="00E30AB1">
        <w:rPr>
          <w:rFonts w:cs="Times New Roman"/>
          <w:color w:val="000000" w:themeColor="text1"/>
        </w:rPr>
        <w:t>年本）》，拟建项目属于鼓励类</w:t>
      </w:r>
      <w:r w:rsidRPr="00E30AB1">
        <w:rPr>
          <w:rFonts w:cs="Times New Roman"/>
          <w:color w:val="000000" w:themeColor="text1"/>
        </w:rPr>
        <w:t>——</w:t>
      </w:r>
      <w:r w:rsidRPr="00E30AB1">
        <w:rPr>
          <w:rFonts w:cs="Times New Roman" w:hint="eastAsia"/>
          <w:color w:val="000000" w:themeColor="text1"/>
        </w:rPr>
        <w:t>四十二、环境保护与资源节约综合利用</w:t>
      </w:r>
      <w:r w:rsidRPr="00E30AB1">
        <w:rPr>
          <w:rFonts w:cs="Times New Roman" w:hint="eastAsia"/>
          <w:color w:val="000000" w:themeColor="text1"/>
        </w:rPr>
        <w:t xml:space="preserve">  </w:t>
      </w:r>
      <w:r w:rsidRPr="00E30AB1">
        <w:rPr>
          <w:rFonts w:cs="Times New Roman"/>
          <w:color w:val="000000" w:themeColor="text1"/>
        </w:rPr>
        <w:t>3</w:t>
      </w:r>
      <w:r w:rsidRPr="00E30AB1">
        <w:rPr>
          <w:rFonts w:cs="Times New Roman" w:hint="eastAsia"/>
          <w:color w:val="000000" w:themeColor="text1"/>
        </w:rPr>
        <w:t>．城镇污水垃圾处理：高效、低能耗污水处理与再生技术开发，城镇垃圾、农村生活垃圾、城镇生活污水、农村生活污水、污泥及其他固体废弃物减量化、资源化、无害化处理和综合利用工程。</w:t>
      </w:r>
    </w:p>
    <w:p w14:paraId="7CCB729F" w14:textId="3C947981" w:rsidR="004E302B" w:rsidRPr="00E30AB1" w:rsidRDefault="005B6915" w:rsidP="005B6915">
      <w:pPr>
        <w:ind w:firstLine="480"/>
        <w:rPr>
          <w:rFonts w:cs="Times New Roman"/>
          <w:color w:val="000000" w:themeColor="text1"/>
        </w:rPr>
      </w:pPr>
      <w:r w:rsidRPr="00E30AB1">
        <w:rPr>
          <w:rFonts w:cs="Times New Roman"/>
          <w:color w:val="000000" w:themeColor="text1"/>
        </w:rPr>
        <w:t>项目建设不属于国土资源部和国家发展和改革委员会</w:t>
      </w:r>
      <w:r w:rsidRPr="00E30AB1">
        <w:rPr>
          <w:rFonts w:eastAsia="TimesNewRomanPSMT" w:cs="Times New Roman"/>
          <w:color w:val="000000" w:themeColor="text1"/>
        </w:rPr>
        <w:t>“</w:t>
      </w:r>
      <w:r w:rsidRPr="00E30AB1">
        <w:rPr>
          <w:rFonts w:cs="Times New Roman"/>
          <w:color w:val="000000" w:themeColor="text1"/>
        </w:rPr>
        <w:t>关于发布实施《限制用地项目目录（</w:t>
      </w:r>
      <w:r w:rsidRPr="00E30AB1">
        <w:rPr>
          <w:rFonts w:eastAsia="TimesNewRomanPSMT" w:cs="Times New Roman"/>
          <w:color w:val="000000" w:themeColor="text1"/>
        </w:rPr>
        <w:t>2012</w:t>
      </w:r>
      <w:r w:rsidRPr="00E30AB1">
        <w:rPr>
          <w:rFonts w:cs="Times New Roman"/>
          <w:color w:val="000000" w:themeColor="text1"/>
        </w:rPr>
        <w:t>年本）》和《禁止用地项目目录（</w:t>
      </w:r>
      <w:r w:rsidRPr="00E30AB1">
        <w:rPr>
          <w:rFonts w:eastAsia="TimesNewRomanPSMT" w:cs="Times New Roman"/>
          <w:color w:val="000000" w:themeColor="text1"/>
        </w:rPr>
        <w:t>2012</w:t>
      </w:r>
      <w:r w:rsidRPr="00E30AB1">
        <w:rPr>
          <w:rFonts w:cs="Times New Roman"/>
          <w:color w:val="000000" w:themeColor="text1"/>
        </w:rPr>
        <w:t>年本）》的通知（国土资发〔</w:t>
      </w:r>
      <w:r w:rsidRPr="00E30AB1">
        <w:rPr>
          <w:rFonts w:eastAsia="TimesNewRomanPSMT" w:cs="Times New Roman"/>
          <w:color w:val="000000" w:themeColor="text1"/>
        </w:rPr>
        <w:t>2012</w:t>
      </w:r>
      <w:r w:rsidRPr="00E30AB1">
        <w:rPr>
          <w:rFonts w:cs="Times New Roman"/>
          <w:color w:val="000000" w:themeColor="text1"/>
        </w:rPr>
        <w:t>〕</w:t>
      </w:r>
      <w:r w:rsidRPr="00E30AB1">
        <w:rPr>
          <w:rFonts w:eastAsia="TimesNewRomanPSMT" w:cs="Times New Roman"/>
          <w:color w:val="000000" w:themeColor="text1"/>
        </w:rPr>
        <w:t xml:space="preserve">98 </w:t>
      </w:r>
      <w:r w:rsidRPr="00E30AB1">
        <w:rPr>
          <w:rFonts w:cs="Times New Roman"/>
          <w:color w:val="000000" w:themeColor="text1"/>
        </w:rPr>
        <w:t>号）</w:t>
      </w:r>
      <w:r w:rsidRPr="00E30AB1">
        <w:rPr>
          <w:rFonts w:eastAsia="TimesNewRomanPSMT" w:cs="Times New Roman"/>
          <w:color w:val="000000" w:themeColor="text1"/>
        </w:rPr>
        <w:t>”</w:t>
      </w:r>
      <w:r w:rsidRPr="00E30AB1">
        <w:rPr>
          <w:rFonts w:cs="Times New Roman"/>
          <w:color w:val="000000" w:themeColor="text1"/>
        </w:rPr>
        <w:t>中规定的限制用地和禁止用地项目。</w:t>
      </w:r>
    </w:p>
    <w:p w14:paraId="23F9392C" w14:textId="18A89896" w:rsidR="004E302B" w:rsidRPr="00E30AB1" w:rsidRDefault="006771BE" w:rsidP="004E302B">
      <w:pPr>
        <w:ind w:firstLine="480"/>
        <w:rPr>
          <w:rFonts w:cs="Times New Roman"/>
          <w:color w:val="000000" w:themeColor="text1"/>
        </w:rPr>
      </w:pPr>
      <w:r w:rsidRPr="00E30AB1">
        <w:rPr>
          <w:rFonts w:eastAsia="宋体" w:cs="Times New Roman"/>
          <w:color w:val="000000" w:themeColor="text1"/>
          <w:kern w:val="0"/>
          <w:szCs w:val="24"/>
        </w:rPr>
        <w:t>202</w:t>
      </w:r>
      <w:r w:rsidRPr="00E30AB1">
        <w:rPr>
          <w:rFonts w:eastAsia="宋体" w:cs="Times New Roman" w:hint="eastAsia"/>
          <w:color w:val="000000" w:themeColor="text1"/>
          <w:kern w:val="0"/>
          <w:szCs w:val="24"/>
        </w:rPr>
        <w:t>4</w:t>
      </w:r>
      <w:r w:rsidRPr="00E30AB1">
        <w:rPr>
          <w:rFonts w:eastAsia="宋体" w:cs="Times New Roman"/>
          <w:color w:val="000000" w:themeColor="text1"/>
          <w:kern w:val="0"/>
          <w:szCs w:val="24"/>
        </w:rPr>
        <w:t>年</w:t>
      </w:r>
      <w:r w:rsidRPr="00E30AB1">
        <w:rPr>
          <w:rFonts w:eastAsia="宋体" w:cs="Times New Roman" w:hint="eastAsia"/>
          <w:color w:val="000000" w:themeColor="text1"/>
          <w:kern w:val="0"/>
          <w:szCs w:val="24"/>
        </w:rPr>
        <w:t>8</w:t>
      </w:r>
      <w:r w:rsidRPr="00E30AB1">
        <w:rPr>
          <w:rFonts w:eastAsia="宋体" w:cs="Times New Roman"/>
          <w:color w:val="000000" w:themeColor="text1"/>
          <w:kern w:val="0"/>
          <w:szCs w:val="24"/>
        </w:rPr>
        <w:t>月</w:t>
      </w:r>
      <w:r w:rsidRPr="00E30AB1">
        <w:rPr>
          <w:rFonts w:eastAsia="宋体" w:cs="Times New Roman" w:hint="eastAsia"/>
          <w:color w:val="000000" w:themeColor="text1"/>
          <w:kern w:val="0"/>
          <w:szCs w:val="24"/>
        </w:rPr>
        <w:t>26</w:t>
      </w:r>
      <w:r w:rsidRPr="00E30AB1">
        <w:rPr>
          <w:rFonts w:eastAsia="宋体" w:cs="Times New Roman"/>
          <w:color w:val="000000" w:themeColor="text1"/>
          <w:kern w:val="0"/>
          <w:szCs w:val="24"/>
        </w:rPr>
        <w:t>日</w:t>
      </w:r>
      <w:r w:rsidRPr="00E30AB1">
        <w:rPr>
          <w:rFonts w:eastAsia="宋体" w:cs="Times New Roman" w:hint="eastAsia"/>
          <w:color w:val="000000" w:themeColor="text1"/>
          <w:kern w:val="0"/>
          <w:szCs w:val="24"/>
        </w:rPr>
        <w:t>，</w:t>
      </w:r>
      <w:r w:rsidRPr="00E30AB1">
        <w:rPr>
          <w:rFonts w:eastAsia="宋体" w:cs="Times New Roman"/>
          <w:color w:val="000000" w:themeColor="text1"/>
          <w:kern w:val="0"/>
          <w:szCs w:val="24"/>
        </w:rPr>
        <w:t>巴中市</w:t>
      </w:r>
      <w:r w:rsidRPr="00E30AB1">
        <w:rPr>
          <w:rFonts w:eastAsia="宋体" w:cs="Times New Roman" w:hint="eastAsia"/>
          <w:color w:val="000000" w:themeColor="text1"/>
          <w:kern w:val="0"/>
          <w:szCs w:val="24"/>
        </w:rPr>
        <w:t>巴州区</w:t>
      </w:r>
      <w:r w:rsidRPr="00E30AB1">
        <w:rPr>
          <w:rFonts w:cs="Times New Roman"/>
          <w:color w:val="000000" w:themeColor="text1"/>
        </w:rPr>
        <w:t>发展和改革局</w:t>
      </w:r>
      <w:r w:rsidRPr="00E30AB1">
        <w:rPr>
          <w:rFonts w:cs="Times New Roman" w:hint="eastAsia"/>
          <w:color w:val="000000" w:themeColor="text1"/>
        </w:rPr>
        <w:t>以</w:t>
      </w:r>
      <w:r w:rsidRPr="00E30AB1">
        <w:rPr>
          <w:rFonts w:eastAsia="宋体" w:cs="Times New Roman" w:hint="eastAsia"/>
          <w:color w:val="000000" w:themeColor="text1"/>
          <w:kern w:val="0"/>
          <w:szCs w:val="24"/>
        </w:rPr>
        <w:t>巴区发改行审项建〔</w:t>
      </w:r>
      <w:r w:rsidRPr="00E30AB1">
        <w:rPr>
          <w:rFonts w:eastAsia="宋体" w:cs="Times New Roman"/>
          <w:color w:val="000000" w:themeColor="text1"/>
          <w:kern w:val="0"/>
          <w:szCs w:val="24"/>
        </w:rPr>
        <w:t>202</w:t>
      </w:r>
      <w:r w:rsidRPr="00E30AB1">
        <w:rPr>
          <w:rFonts w:eastAsia="宋体" w:cs="Times New Roman" w:hint="eastAsia"/>
          <w:color w:val="000000" w:themeColor="text1"/>
          <w:kern w:val="0"/>
          <w:szCs w:val="24"/>
        </w:rPr>
        <w:t>4</w:t>
      </w:r>
      <w:r w:rsidRPr="00E30AB1">
        <w:rPr>
          <w:rFonts w:eastAsia="宋体" w:cs="Times New Roman" w:hint="eastAsia"/>
          <w:color w:val="000000" w:themeColor="text1"/>
          <w:kern w:val="0"/>
          <w:szCs w:val="24"/>
        </w:rPr>
        <w:t>〕</w:t>
      </w:r>
      <w:r w:rsidRPr="00E30AB1">
        <w:rPr>
          <w:rFonts w:eastAsia="宋体" w:cs="Times New Roman" w:hint="eastAsia"/>
          <w:color w:val="000000" w:themeColor="text1"/>
          <w:kern w:val="0"/>
          <w:szCs w:val="24"/>
        </w:rPr>
        <w:t>79</w:t>
      </w:r>
      <w:r w:rsidRPr="00E30AB1">
        <w:rPr>
          <w:rFonts w:eastAsia="宋体" w:cs="Times New Roman"/>
          <w:color w:val="000000" w:themeColor="text1"/>
          <w:kern w:val="0"/>
          <w:szCs w:val="24"/>
        </w:rPr>
        <w:t>号</w:t>
      </w:r>
      <w:r w:rsidRPr="00E30AB1">
        <w:rPr>
          <w:rFonts w:eastAsia="宋体" w:cs="Times New Roman" w:hint="eastAsia"/>
          <w:color w:val="000000" w:themeColor="text1"/>
          <w:kern w:val="0"/>
          <w:szCs w:val="24"/>
        </w:rPr>
        <w:t>文</w:t>
      </w:r>
      <w:r w:rsidRPr="00E30AB1">
        <w:rPr>
          <w:rFonts w:cs="Times New Roman" w:hint="eastAsia"/>
          <w:color w:val="000000" w:themeColor="text1"/>
        </w:rPr>
        <w:t>对《关于巴中市</w:t>
      </w:r>
      <w:r w:rsidRPr="00E30AB1">
        <w:rPr>
          <w:rFonts w:eastAsia="宋体" w:cs="Times New Roman"/>
          <w:color w:val="000000" w:themeColor="text1"/>
          <w:kern w:val="0"/>
          <w:szCs w:val="24"/>
        </w:rPr>
        <w:t>生活垃圾填埋场提质扩能改造项目</w:t>
      </w:r>
      <w:r w:rsidRPr="00E30AB1">
        <w:rPr>
          <w:rFonts w:eastAsia="宋体" w:cs="Times New Roman" w:hint="eastAsia"/>
          <w:color w:val="000000" w:themeColor="text1"/>
          <w:kern w:val="0"/>
          <w:szCs w:val="24"/>
        </w:rPr>
        <w:t>建议书</w:t>
      </w:r>
      <w:r w:rsidRPr="00E30AB1">
        <w:rPr>
          <w:rFonts w:cs="Times New Roman" w:hint="eastAsia"/>
          <w:color w:val="000000" w:themeColor="text1"/>
        </w:rPr>
        <w:t>》予以批复，</w:t>
      </w:r>
      <w:r w:rsidRPr="00E30AB1">
        <w:rPr>
          <w:rFonts w:eastAsia="宋体" w:cs="Times New Roman"/>
          <w:color w:val="000000" w:themeColor="text1"/>
          <w:kern w:val="0"/>
          <w:szCs w:val="24"/>
        </w:rPr>
        <w:t>项目</w:t>
      </w:r>
      <w:r w:rsidRPr="00E30AB1">
        <w:rPr>
          <w:rFonts w:eastAsia="宋体" w:cs="Times New Roman" w:hint="eastAsia"/>
          <w:color w:val="000000" w:themeColor="text1"/>
          <w:kern w:val="0"/>
          <w:szCs w:val="24"/>
        </w:rPr>
        <w:t>代码</w:t>
      </w:r>
      <w:r w:rsidRPr="00E30AB1">
        <w:rPr>
          <w:rFonts w:eastAsia="宋体" w:cs="Times New Roman"/>
          <w:color w:val="000000" w:themeColor="text1"/>
          <w:kern w:val="0"/>
          <w:szCs w:val="24"/>
        </w:rPr>
        <w:t>：</w:t>
      </w:r>
      <w:r w:rsidRPr="00E30AB1">
        <w:rPr>
          <w:rFonts w:eastAsia="宋体" w:cs="Times New Roman" w:hint="eastAsia"/>
          <w:color w:val="000000" w:themeColor="text1"/>
          <w:kern w:val="0"/>
          <w:szCs w:val="24"/>
        </w:rPr>
        <w:t>2407</w:t>
      </w:r>
      <w:r w:rsidRPr="00E30AB1">
        <w:rPr>
          <w:rFonts w:eastAsia="宋体" w:cs="Times New Roman"/>
          <w:color w:val="000000" w:themeColor="text1"/>
          <w:kern w:val="0"/>
          <w:szCs w:val="24"/>
        </w:rPr>
        <w:t>-</w:t>
      </w:r>
      <w:r w:rsidRPr="00E30AB1">
        <w:rPr>
          <w:rFonts w:eastAsia="宋体" w:cs="Times New Roman" w:hint="eastAsia"/>
          <w:color w:val="000000" w:themeColor="text1"/>
          <w:kern w:val="0"/>
          <w:szCs w:val="24"/>
        </w:rPr>
        <w:t>511902-04-01-346100</w:t>
      </w:r>
      <w:r w:rsidRPr="00E30AB1">
        <w:rPr>
          <w:rFonts w:eastAsia="宋体" w:cs="Times New Roman"/>
          <w:color w:val="000000" w:themeColor="text1"/>
          <w:kern w:val="0"/>
          <w:szCs w:val="24"/>
        </w:rPr>
        <w:t>。</w:t>
      </w:r>
    </w:p>
    <w:p w14:paraId="16ED6906" w14:textId="2B1306C1" w:rsidR="00BE43A6" w:rsidRPr="00E30AB1" w:rsidRDefault="004E302B" w:rsidP="006771BE">
      <w:pPr>
        <w:ind w:firstLine="480"/>
        <w:rPr>
          <w:color w:val="000000" w:themeColor="text1"/>
        </w:rPr>
      </w:pPr>
      <w:r w:rsidRPr="00E30AB1">
        <w:rPr>
          <w:color w:val="000000" w:themeColor="text1"/>
        </w:rPr>
        <w:t>综上，项目的建设符合国家现行的产业政策。</w:t>
      </w:r>
    </w:p>
    <w:p w14:paraId="17A39B5F" w14:textId="5BD29392" w:rsidR="00BE43A6" w:rsidRPr="00E30AB1" w:rsidRDefault="00BE43A6" w:rsidP="0086514F">
      <w:pPr>
        <w:pStyle w:val="3"/>
        <w:rPr>
          <w:color w:val="000000" w:themeColor="text1"/>
        </w:rPr>
      </w:pPr>
      <w:r w:rsidRPr="00E30AB1">
        <w:rPr>
          <w:color w:val="000000" w:themeColor="text1"/>
        </w:rPr>
        <w:t>规划</w:t>
      </w:r>
      <w:r w:rsidR="004E302B" w:rsidRPr="00E30AB1">
        <w:rPr>
          <w:color w:val="000000" w:themeColor="text1"/>
        </w:rPr>
        <w:t>符合性</w:t>
      </w:r>
    </w:p>
    <w:p w14:paraId="3BD3E4B9" w14:textId="3D55B2B9" w:rsidR="00BE43A6" w:rsidRPr="00E30AB1" w:rsidRDefault="007E6AB2" w:rsidP="004E4752">
      <w:pPr>
        <w:ind w:firstLine="480"/>
        <w:rPr>
          <w:rFonts w:cs="Times New Roman"/>
          <w:color w:val="000000" w:themeColor="text1"/>
        </w:rPr>
      </w:pPr>
      <w:r w:rsidRPr="00E30AB1">
        <w:rPr>
          <w:rFonts w:cs="Times New Roman" w:hint="eastAsia"/>
          <w:color w:val="000000" w:themeColor="text1"/>
        </w:rPr>
        <w:t>固化飞灰填埋场建设</w:t>
      </w:r>
      <w:r w:rsidR="0049034D" w:rsidRPr="00E30AB1">
        <w:rPr>
          <w:rFonts w:cs="Times New Roman" w:hint="eastAsia"/>
          <w:color w:val="000000" w:themeColor="text1"/>
        </w:rPr>
        <w:t>符合</w:t>
      </w:r>
      <w:r w:rsidR="0049034D" w:rsidRPr="00E30AB1">
        <w:rPr>
          <w:rFonts w:cs="Times New Roman"/>
          <w:color w:val="000000" w:themeColor="text1"/>
        </w:rPr>
        <w:t>《四川省</w:t>
      </w:r>
      <w:r w:rsidR="0049034D" w:rsidRPr="00E30AB1">
        <w:rPr>
          <w:rFonts w:cs="Times New Roman"/>
          <w:color w:val="000000" w:themeColor="text1"/>
        </w:rPr>
        <w:t>“</w:t>
      </w:r>
      <w:r w:rsidR="0049034D" w:rsidRPr="00E30AB1">
        <w:rPr>
          <w:rFonts w:cs="Times New Roman"/>
          <w:color w:val="000000" w:themeColor="text1"/>
        </w:rPr>
        <w:t>十四五</w:t>
      </w:r>
      <w:r w:rsidR="0049034D" w:rsidRPr="00E30AB1">
        <w:rPr>
          <w:rFonts w:cs="Times New Roman"/>
          <w:color w:val="000000" w:themeColor="text1"/>
        </w:rPr>
        <w:t>”</w:t>
      </w:r>
      <w:r w:rsidR="0049034D" w:rsidRPr="00E30AB1">
        <w:rPr>
          <w:rFonts w:cs="Times New Roman"/>
          <w:color w:val="000000" w:themeColor="text1"/>
        </w:rPr>
        <w:t>生态环境保护规划》、</w:t>
      </w:r>
      <w:r w:rsidR="0049034D" w:rsidRPr="00E30AB1">
        <w:rPr>
          <w:rFonts w:cs="Times New Roman" w:hint="eastAsia"/>
          <w:color w:val="000000" w:themeColor="text1"/>
        </w:rPr>
        <w:t>《巴中市</w:t>
      </w:r>
      <w:r w:rsidR="0049034D" w:rsidRPr="00E30AB1">
        <w:rPr>
          <w:rFonts w:cs="Times New Roman"/>
          <w:color w:val="000000" w:themeColor="text1"/>
        </w:rPr>
        <w:t xml:space="preserve"> “</w:t>
      </w:r>
      <w:r w:rsidR="0049034D" w:rsidRPr="00E30AB1">
        <w:rPr>
          <w:rFonts w:cs="Times New Roman"/>
          <w:color w:val="000000" w:themeColor="text1"/>
        </w:rPr>
        <w:t>十四五</w:t>
      </w:r>
      <w:r w:rsidR="0049034D" w:rsidRPr="00E30AB1">
        <w:rPr>
          <w:rFonts w:cs="Times New Roman"/>
          <w:color w:val="000000" w:themeColor="text1"/>
        </w:rPr>
        <w:t>”</w:t>
      </w:r>
      <w:r w:rsidR="0049034D" w:rsidRPr="00E30AB1">
        <w:rPr>
          <w:rFonts w:cs="Times New Roman"/>
          <w:color w:val="000000" w:themeColor="text1"/>
        </w:rPr>
        <w:t>生态环境保护规划</w:t>
      </w:r>
      <w:r w:rsidR="0049034D" w:rsidRPr="00E30AB1">
        <w:rPr>
          <w:rFonts w:cs="Times New Roman" w:hint="eastAsia"/>
          <w:color w:val="000000" w:themeColor="text1"/>
        </w:rPr>
        <w:t>》、</w:t>
      </w:r>
      <w:r w:rsidR="00600A35" w:rsidRPr="00E30AB1">
        <w:rPr>
          <w:rFonts w:cs="Times New Roman" w:hint="eastAsia"/>
          <w:color w:val="000000" w:themeColor="text1"/>
        </w:rPr>
        <w:t>《巴中市巴州区“十四五”生态环境保护规划》、</w:t>
      </w:r>
      <w:r w:rsidR="0049034D" w:rsidRPr="00E30AB1">
        <w:rPr>
          <w:rFonts w:hint="eastAsia"/>
          <w:color w:val="000000" w:themeColor="text1"/>
        </w:rPr>
        <w:t>《“十四五”城镇生活垃圾分类和处理设施发展规划》、《四川省“十四五”固体废物分类处置及资源化利用规划》、</w:t>
      </w:r>
      <w:r w:rsidR="0049034D" w:rsidRPr="00E30AB1">
        <w:rPr>
          <w:color w:val="000000" w:themeColor="text1"/>
        </w:rPr>
        <w:t>《城市环境卫生设施规划标准》</w:t>
      </w:r>
      <w:r w:rsidR="0049034D" w:rsidRPr="00E30AB1">
        <w:rPr>
          <w:rFonts w:hint="eastAsia"/>
          <w:color w:val="000000" w:themeColor="text1"/>
        </w:rPr>
        <w:t>、</w:t>
      </w:r>
      <w:r w:rsidR="0049034D" w:rsidRPr="00E30AB1">
        <w:rPr>
          <w:rFonts w:cs="Times New Roman"/>
          <w:color w:val="000000" w:themeColor="text1"/>
        </w:rPr>
        <w:t>《生活垃圾焚烧飞灰污染控制技术规范（试行）》（</w:t>
      </w:r>
      <w:r w:rsidR="0049034D" w:rsidRPr="00E30AB1">
        <w:rPr>
          <w:rFonts w:cs="Times New Roman"/>
          <w:color w:val="000000" w:themeColor="text1"/>
        </w:rPr>
        <w:t>HJ1134-2020</w:t>
      </w:r>
      <w:r w:rsidR="0049034D" w:rsidRPr="00E30AB1">
        <w:rPr>
          <w:rFonts w:cs="Times New Roman"/>
          <w:color w:val="000000" w:themeColor="text1"/>
        </w:rPr>
        <w:t>）</w:t>
      </w:r>
      <w:r w:rsidR="0049034D" w:rsidRPr="00E30AB1">
        <w:rPr>
          <w:rFonts w:cs="Times New Roman" w:hint="eastAsia"/>
          <w:color w:val="000000" w:themeColor="text1"/>
        </w:rPr>
        <w:t>、</w:t>
      </w:r>
      <w:r w:rsidRPr="00E30AB1">
        <w:rPr>
          <w:rFonts w:cs="Times New Roman"/>
          <w:color w:val="000000" w:themeColor="text1"/>
        </w:rPr>
        <w:t>《生活垃圾卫生填埋处理技术规范》（</w:t>
      </w:r>
      <w:r w:rsidRPr="00E30AB1">
        <w:rPr>
          <w:rFonts w:cs="Times New Roman"/>
          <w:color w:val="000000" w:themeColor="text1"/>
        </w:rPr>
        <w:t>GB50869-2013</w:t>
      </w:r>
      <w:r w:rsidRPr="00E30AB1">
        <w:rPr>
          <w:rFonts w:cs="Times New Roman" w:hint="eastAsia"/>
          <w:color w:val="000000" w:themeColor="text1"/>
        </w:rPr>
        <w:t>）、</w:t>
      </w:r>
      <w:r w:rsidRPr="00E30AB1">
        <w:rPr>
          <w:rFonts w:cs="Times New Roman"/>
          <w:color w:val="000000" w:themeColor="text1"/>
        </w:rPr>
        <w:t>《城市生活垃圾处理及污染防治技术政策》</w:t>
      </w:r>
      <w:r w:rsidRPr="00E30AB1">
        <w:rPr>
          <w:rFonts w:cs="Times New Roman" w:hint="eastAsia"/>
          <w:color w:val="000000" w:themeColor="text1"/>
        </w:rPr>
        <w:t>、</w:t>
      </w:r>
      <w:r w:rsidR="00F81F6F" w:rsidRPr="00E30AB1">
        <w:rPr>
          <w:rFonts w:cs="Times New Roman"/>
          <w:color w:val="000000" w:themeColor="text1"/>
        </w:rPr>
        <w:t>《生活垃圾填埋场污染控制标准》（</w:t>
      </w:r>
      <w:r w:rsidR="00F81F6F" w:rsidRPr="00E30AB1">
        <w:rPr>
          <w:rFonts w:cs="Times New Roman"/>
          <w:color w:val="000000" w:themeColor="text1"/>
        </w:rPr>
        <w:t>GB16889-20</w:t>
      </w:r>
      <w:r w:rsidR="00F81F6F" w:rsidRPr="00E30AB1">
        <w:rPr>
          <w:rFonts w:cs="Times New Roman" w:hint="eastAsia"/>
          <w:color w:val="000000" w:themeColor="text1"/>
        </w:rPr>
        <w:t>24</w:t>
      </w:r>
      <w:r w:rsidR="00F81F6F" w:rsidRPr="00E30AB1">
        <w:rPr>
          <w:rFonts w:cs="Times New Roman"/>
          <w:color w:val="000000" w:themeColor="text1"/>
        </w:rPr>
        <w:t>）</w:t>
      </w:r>
      <w:r w:rsidRPr="00E30AB1">
        <w:rPr>
          <w:rFonts w:cs="Times New Roman" w:hint="eastAsia"/>
          <w:color w:val="000000" w:themeColor="text1"/>
        </w:rPr>
        <w:t>、</w:t>
      </w:r>
      <w:r w:rsidRPr="00E30AB1">
        <w:rPr>
          <w:rFonts w:cs="Times New Roman"/>
          <w:color w:val="000000" w:themeColor="text1"/>
        </w:rPr>
        <w:t>《生活垃圾卫生填埋场防渗系统工程技术标准》（</w:t>
      </w:r>
      <w:r w:rsidRPr="00E30AB1">
        <w:rPr>
          <w:rFonts w:cs="Times New Roman"/>
          <w:color w:val="000000" w:themeColor="text1"/>
        </w:rPr>
        <w:t>GB/T51403-2021</w:t>
      </w:r>
      <w:r w:rsidRPr="00E30AB1">
        <w:rPr>
          <w:rFonts w:cs="Times New Roman" w:hint="eastAsia"/>
          <w:color w:val="000000" w:themeColor="text1"/>
        </w:rPr>
        <w:t>）等相关规范要求。</w:t>
      </w:r>
    </w:p>
    <w:p w14:paraId="7CFE586F" w14:textId="0E978557" w:rsidR="00171FC0" w:rsidRPr="00E30AB1" w:rsidRDefault="00171FC0" w:rsidP="00833CBA">
      <w:pPr>
        <w:pStyle w:val="3"/>
        <w:rPr>
          <w:color w:val="000000" w:themeColor="text1"/>
        </w:rPr>
      </w:pPr>
      <w:r w:rsidRPr="00E30AB1">
        <w:rPr>
          <w:color w:val="000000" w:themeColor="text1"/>
        </w:rPr>
        <w:lastRenderedPageBreak/>
        <w:t>选址合理性</w:t>
      </w:r>
    </w:p>
    <w:p w14:paraId="7BBCF79B" w14:textId="09644458" w:rsidR="00E566A0" w:rsidRPr="00E30AB1" w:rsidRDefault="00E566A0" w:rsidP="00171FC0">
      <w:pPr>
        <w:ind w:firstLine="480"/>
        <w:rPr>
          <w:color w:val="000000" w:themeColor="text1"/>
        </w:rPr>
      </w:pPr>
      <w:r w:rsidRPr="00E30AB1">
        <w:rPr>
          <w:color w:val="000000" w:themeColor="text1"/>
        </w:rPr>
        <w:t>本项目</w:t>
      </w:r>
      <w:r w:rsidRPr="00E30AB1">
        <w:rPr>
          <w:rFonts w:hint="eastAsia"/>
          <w:color w:val="000000" w:themeColor="text1"/>
        </w:rPr>
        <w:t>位于巴中市巴州区东城</w:t>
      </w:r>
      <w:r w:rsidRPr="00E30AB1">
        <w:rPr>
          <w:rFonts w:cs="Times New Roman" w:hint="eastAsia"/>
          <w:color w:val="000000" w:themeColor="text1"/>
        </w:rPr>
        <w:t>街道办事处柏杨庙村二社，在现有</w:t>
      </w:r>
      <w:r w:rsidR="000D50BD" w:rsidRPr="00E30AB1">
        <w:rPr>
          <w:rFonts w:cs="Times New Roman" w:hint="eastAsia"/>
          <w:color w:val="000000" w:themeColor="text1"/>
        </w:rPr>
        <w:t>巴中市生活垃圾填埋场</w:t>
      </w:r>
      <w:r w:rsidRPr="00E30AB1">
        <w:rPr>
          <w:rFonts w:cs="Times New Roman" w:hint="eastAsia"/>
          <w:color w:val="000000" w:themeColor="text1"/>
        </w:rPr>
        <w:t>南侧拟</w:t>
      </w:r>
      <w:r w:rsidRPr="00E30AB1">
        <w:rPr>
          <w:rFonts w:cs="Times New Roman" w:hint="eastAsia"/>
          <w:color w:val="000000" w:themeColor="text1"/>
          <w:kern w:val="0"/>
          <w:szCs w:val="24"/>
        </w:rPr>
        <w:t>新增填埋区域</w:t>
      </w:r>
      <w:r w:rsidRPr="00E30AB1">
        <w:rPr>
          <w:rFonts w:cs="Times New Roman"/>
          <w:color w:val="000000" w:themeColor="text1"/>
          <w:kern w:val="0"/>
          <w:szCs w:val="24"/>
        </w:rPr>
        <w:t>15500m</w:t>
      </w:r>
      <w:r w:rsidRPr="00E30AB1">
        <w:rPr>
          <w:rFonts w:cs="Times New Roman"/>
          <w:color w:val="000000" w:themeColor="text1"/>
          <w:kern w:val="0"/>
          <w:szCs w:val="24"/>
          <w:vertAlign w:val="superscript"/>
        </w:rPr>
        <w:t>2</w:t>
      </w:r>
      <w:r w:rsidRPr="00E30AB1">
        <w:rPr>
          <w:rFonts w:cs="Times New Roman" w:hint="eastAsia"/>
          <w:color w:val="000000" w:themeColor="text1"/>
          <w:kern w:val="0"/>
          <w:szCs w:val="24"/>
        </w:rPr>
        <w:t>，</w:t>
      </w:r>
      <w:r w:rsidR="00C1607C" w:rsidRPr="00E30AB1">
        <w:rPr>
          <w:rFonts w:cs="Times New Roman" w:hint="eastAsia"/>
          <w:color w:val="000000" w:themeColor="text1"/>
          <w:kern w:val="0"/>
          <w:szCs w:val="24"/>
        </w:rPr>
        <w:t>用于</w:t>
      </w:r>
      <w:r w:rsidRPr="00E30AB1">
        <w:rPr>
          <w:rFonts w:cs="Times New Roman" w:hint="eastAsia"/>
          <w:color w:val="000000" w:themeColor="text1"/>
          <w:kern w:val="0"/>
          <w:szCs w:val="24"/>
        </w:rPr>
        <w:t>填埋生活垃圾焚烧飞灰。</w:t>
      </w:r>
    </w:p>
    <w:p w14:paraId="302ED724" w14:textId="6E5B6FF4" w:rsidR="00C47A7E" w:rsidRPr="00E30AB1" w:rsidRDefault="002D707E" w:rsidP="00171FC0">
      <w:pPr>
        <w:ind w:firstLine="480"/>
        <w:rPr>
          <w:rFonts w:cs="Times New Roman"/>
          <w:color w:val="000000" w:themeColor="text1"/>
        </w:rPr>
      </w:pPr>
      <w:r w:rsidRPr="00E30AB1">
        <w:rPr>
          <w:rFonts w:hint="eastAsia"/>
          <w:color w:val="000000" w:themeColor="text1"/>
        </w:rPr>
        <w:t>2024</w:t>
      </w:r>
      <w:r w:rsidRPr="00E30AB1">
        <w:rPr>
          <w:rFonts w:hint="eastAsia"/>
          <w:color w:val="000000" w:themeColor="text1"/>
        </w:rPr>
        <w:t>年</w:t>
      </w:r>
      <w:r w:rsidRPr="00E30AB1">
        <w:rPr>
          <w:rFonts w:hint="eastAsia"/>
          <w:color w:val="000000" w:themeColor="text1"/>
        </w:rPr>
        <w:t>9</w:t>
      </w:r>
      <w:r w:rsidRPr="00E30AB1">
        <w:rPr>
          <w:rFonts w:hint="eastAsia"/>
          <w:color w:val="000000" w:themeColor="text1"/>
        </w:rPr>
        <w:t>月</w:t>
      </w:r>
      <w:r w:rsidRPr="00E30AB1">
        <w:rPr>
          <w:rFonts w:hint="eastAsia"/>
          <w:color w:val="000000" w:themeColor="text1"/>
        </w:rPr>
        <w:t>23</w:t>
      </w:r>
      <w:r w:rsidRPr="00E30AB1">
        <w:rPr>
          <w:rFonts w:hint="eastAsia"/>
          <w:color w:val="000000" w:themeColor="text1"/>
        </w:rPr>
        <w:t>日，巴中市自然资源和规划局巴州分局召开了专家评审会对巴中市生活垃圾填埋场提质扩能改造项目选址论证进行审查，议定按专家意见修改后通过。</w:t>
      </w:r>
      <w:r w:rsidR="00CF6E3F" w:rsidRPr="00E30AB1">
        <w:rPr>
          <w:rFonts w:hint="eastAsia"/>
          <w:color w:val="000000" w:themeColor="text1"/>
        </w:rPr>
        <w:t>本项目选址符合</w:t>
      </w:r>
      <w:r w:rsidR="00CF6E3F" w:rsidRPr="00E30AB1">
        <w:rPr>
          <w:color w:val="000000" w:themeColor="text1"/>
        </w:rPr>
        <w:t>《生活垃圾卫生填埋</w:t>
      </w:r>
      <w:r w:rsidR="00CF6E3F" w:rsidRPr="00E30AB1">
        <w:rPr>
          <w:rFonts w:hint="eastAsia"/>
          <w:color w:val="000000" w:themeColor="text1"/>
        </w:rPr>
        <w:t>处理</w:t>
      </w:r>
      <w:r w:rsidR="00CF6E3F" w:rsidRPr="00E30AB1">
        <w:rPr>
          <w:color w:val="000000" w:themeColor="text1"/>
        </w:rPr>
        <w:t>技术规范》（</w:t>
      </w:r>
      <w:r w:rsidR="00CF6E3F" w:rsidRPr="00E30AB1">
        <w:rPr>
          <w:color w:val="000000" w:themeColor="text1"/>
        </w:rPr>
        <w:t>GB50869-2013</w:t>
      </w:r>
      <w:r w:rsidR="00CF6E3F" w:rsidRPr="00E30AB1">
        <w:rPr>
          <w:color w:val="000000" w:themeColor="text1"/>
        </w:rPr>
        <w:t>）、《生活垃圾填埋场污染控制标准》（</w:t>
      </w:r>
      <w:r w:rsidR="00CF6E3F" w:rsidRPr="00E30AB1">
        <w:rPr>
          <w:color w:val="000000" w:themeColor="text1"/>
        </w:rPr>
        <w:t>GB16889-20</w:t>
      </w:r>
      <w:r w:rsidR="00CF6E3F" w:rsidRPr="00E30AB1">
        <w:rPr>
          <w:rFonts w:hint="eastAsia"/>
          <w:color w:val="000000" w:themeColor="text1"/>
        </w:rPr>
        <w:t>24</w:t>
      </w:r>
      <w:r w:rsidR="00CF6E3F" w:rsidRPr="00E30AB1">
        <w:rPr>
          <w:color w:val="000000" w:themeColor="text1"/>
        </w:rPr>
        <w:t>）</w:t>
      </w:r>
      <w:r w:rsidRPr="00E30AB1">
        <w:rPr>
          <w:rFonts w:hint="eastAsia"/>
          <w:color w:val="000000" w:themeColor="text1"/>
        </w:rPr>
        <w:t>等</w:t>
      </w:r>
      <w:r w:rsidR="00CF6E3F" w:rsidRPr="00E30AB1">
        <w:rPr>
          <w:rFonts w:hint="eastAsia"/>
          <w:color w:val="000000" w:themeColor="text1"/>
        </w:rPr>
        <w:t>相关要求。</w:t>
      </w:r>
    </w:p>
    <w:p w14:paraId="57A91FF1" w14:textId="61F2AF09" w:rsidR="00171FC0" w:rsidRPr="00E30AB1" w:rsidRDefault="00171FC0" w:rsidP="00412957">
      <w:pPr>
        <w:ind w:firstLine="480"/>
        <w:rPr>
          <w:color w:val="000000" w:themeColor="text1"/>
        </w:rPr>
      </w:pPr>
      <w:r w:rsidRPr="00E30AB1">
        <w:rPr>
          <w:color w:val="000000" w:themeColor="text1"/>
        </w:rPr>
        <w:t>综上分析，固化飞灰填埋场选址从环保角度来讲可行。</w:t>
      </w:r>
    </w:p>
    <w:p w14:paraId="4AFA5417" w14:textId="1C0A9A74" w:rsidR="00BE43A6" w:rsidRPr="00E30AB1" w:rsidRDefault="00BE43A6" w:rsidP="00C54958">
      <w:pPr>
        <w:pStyle w:val="3"/>
        <w:rPr>
          <w:color w:val="000000" w:themeColor="text1"/>
        </w:rPr>
      </w:pPr>
      <w:r w:rsidRPr="00E30AB1">
        <w:rPr>
          <w:color w:val="000000" w:themeColor="text1"/>
        </w:rPr>
        <w:t>环境质量现状</w:t>
      </w:r>
    </w:p>
    <w:p w14:paraId="7AE51E44" w14:textId="523FFC2C" w:rsidR="004E302B" w:rsidRPr="00E30AB1" w:rsidRDefault="004E302B" w:rsidP="008D5B36">
      <w:pPr>
        <w:ind w:firstLine="480"/>
        <w:rPr>
          <w:color w:val="000000" w:themeColor="text1"/>
        </w:rPr>
      </w:pPr>
      <w:r w:rsidRPr="00E30AB1">
        <w:rPr>
          <w:color w:val="000000" w:themeColor="text1"/>
        </w:rPr>
        <w:t>（</w:t>
      </w:r>
      <w:r w:rsidRPr="00E30AB1">
        <w:rPr>
          <w:color w:val="000000" w:themeColor="text1"/>
        </w:rPr>
        <w:t>1</w:t>
      </w:r>
      <w:r w:rsidRPr="00E30AB1">
        <w:rPr>
          <w:color w:val="000000" w:themeColor="text1"/>
        </w:rPr>
        <w:t>）环境空气</w:t>
      </w:r>
    </w:p>
    <w:p w14:paraId="25EF8224" w14:textId="77777777" w:rsidR="008D5B36" w:rsidRPr="00E30AB1" w:rsidRDefault="008D5B36" w:rsidP="004E4752">
      <w:pPr>
        <w:ind w:firstLine="480"/>
        <w:rPr>
          <w:rFonts w:cs="Times New Roman"/>
          <w:color w:val="000000" w:themeColor="text1"/>
        </w:rPr>
      </w:pPr>
      <w:r w:rsidRPr="00E30AB1">
        <w:rPr>
          <w:rFonts w:cs="Times New Roman"/>
          <w:color w:val="000000" w:themeColor="text1"/>
        </w:rPr>
        <w:t>根据</w:t>
      </w:r>
      <w:r w:rsidRPr="00E30AB1">
        <w:rPr>
          <w:color w:val="000000" w:themeColor="text1"/>
        </w:rPr>
        <w:t>《</w:t>
      </w:r>
      <w:r w:rsidRPr="00E30AB1">
        <w:rPr>
          <w:color w:val="000000" w:themeColor="text1"/>
        </w:rPr>
        <w:t>202</w:t>
      </w:r>
      <w:r w:rsidRPr="00E30AB1">
        <w:rPr>
          <w:rFonts w:hint="eastAsia"/>
          <w:color w:val="000000" w:themeColor="text1"/>
        </w:rPr>
        <w:t>3</w:t>
      </w:r>
      <w:r w:rsidRPr="00E30AB1">
        <w:rPr>
          <w:rFonts w:hint="eastAsia"/>
          <w:color w:val="000000" w:themeColor="text1"/>
        </w:rPr>
        <w:t>巴中市生态环境状况公报</w:t>
      </w:r>
      <w:r w:rsidRPr="00E30AB1">
        <w:rPr>
          <w:color w:val="000000" w:themeColor="text1"/>
        </w:rPr>
        <w:t>》</w:t>
      </w:r>
      <w:r w:rsidRPr="00E30AB1">
        <w:rPr>
          <w:rFonts w:cs="Times New Roman"/>
          <w:color w:val="000000" w:themeColor="text1"/>
        </w:rPr>
        <w:t>，</w:t>
      </w:r>
      <w:r w:rsidRPr="00E30AB1">
        <w:rPr>
          <w:rFonts w:hint="eastAsia"/>
          <w:color w:val="000000" w:themeColor="text1"/>
          <w:kern w:val="0"/>
          <w:lang w:bidi="ar"/>
        </w:rPr>
        <w:t>巴中市六项基本污染物均</w:t>
      </w:r>
      <w:r w:rsidRPr="00E30AB1">
        <w:rPr>
          <w:color w:val="000000" w:themeColor="text1"/>
          <w:kern w:val="0"/>
          <w:lang w:bidi="ar"/>
        </w:rPr>
        <w:t>满足《环境空气质量标准》（</w:t>
      </w:r>
      <w:r w:rsidRPr="00E30AB1">
        <w:rPr>
          <w:color w:val="000000" w:themeColor="text1"/>
          <w:kern w:val="0"/>
          <w:lang w:bidi="ar"/>
        </w:rPr>
        <w:t>GB3095-2012</w:t>
      </w:r>
      <w:r w:rsidRPr="00E30AB1">
        <w:rPr>
          <w:color w:val="000000" w:themeColor="text1"/>
          <w:kern w:val="0"/>
          <w:lang w:bidi="ar"/>
        </w:rPr>
        <w:t>）二级标准，</w:t>
      </w:r>
      <w:r w:rsidRPr="00E30AB1">
        <w:rPr>
          <w:color w:val="000000" w:themeColor="text1"/>
        </w:rPr>
        <w:t>202</w:t>
      </w:r>
      <w:r w:rsidRPr="00E30AB1">
        <w:rPr>
          <w:rFonts w:hint="eastAsia"/>
          <w:color w:val="000000" w:themeColor="text1"/>
        </w:rPr>
        <w:t>3</w:t>
      </w:r>
      <w:r w:rsidRPr="00E30AB1">
        <w:rPr>
          <w:rFonts w:hint="eastAsia"/>
          <w:color w:val="000000" w:themeColor="text1"/>
        </w:rPr>
        <w:t>年巴中市</w:t>
      </w:r>
      <w:r w:rsidRPr="00E30AB1">
        <w:rPr>
          <w:rFonts w:cs="Times New Roman"/>
          <w:color w:val="000000" w:themeColor="text1"/>
        </w:rPr>
        <w:t>大气环境质量属于达标区。</w:t>
      </w:r>
    </w:p>
    <w:p w14:paraId="3F2B6B21" w14:textId="686553C3" w:rsidR="008D5B36" w:rsidRPr="00E30AB1" w:rsidRDefault="00A120C6" w:rsidP="004E4752">
      <w:pPr>
        <w:ind w:firstLine="480"/>
        <w:rPr>
          <w:rFonts w:cs="Times New Roman"/>
          <w:color w:val="000000" w:themeColor="text1"/>
        </w:rPr>
      </w:pPr>
      <w:r w:rsidRPr="00E30AB1">
        <w:rPr>
          <w:rFonts w:cs="Times New Roman"/>
          <w:color w:val="000000" w:themeColor="text1"/>
        </w:rPr>
        <w:t>项目</w:t>
      </w:r>
      <w:r w:rsidRPr="00E30AB1">
        <w:rPr>
          <w:rFonts w:hint="eastAsia"/>
          <w:color w:val="000000" w:themeColor="text1"/>
        </w:rPr>
        <w:t>东北侧居民、</w:t>
      </w:r>
      <w:r w:rsidRPr="00E30AB1">
        <w:rPr>
          <w:rFonts w:cs="Times New Roman" w:hint="eastAsia"/>
          <w:color w:val="000000" w:themeColor="text1"/>
        </w:rPr>
        <w:t>柏树湾</w:t>
      </w:r>
      <w:r w:rsidRPr="00E30AB1">
        <w:rPr>
          <w:rFonts w:cs="Times New Roman"/>
          <w:color w:val="000000" w:themeColor="text1"/>
          <w:szCs w:val="24"/>
        </w:rPr>
        <w:t>处</w:t>
      </w:r>
      <w:r w:rsidRPr="00E30AB1">
        <w:rPr>
          <w:rFonts w:cs="Times New Roman"/>
          <w:color w:val="000000" w:themeColor="text1"/>
        </w:rPr>
        <w:t>NH</w:t>
      </w:r>
      <w:r w:rsidRPr="00E30AB1">
        <w:rPr>
          <w:rFonts w:cs="Times New Roman"/>
          <w:color w:val="000000" w:themeColor="text1"/>
          <w:vertAlign w:val="subscript"/>
        </w:rPr>
        <w:t>3</w:t>
      </w:r>
      <w:r w:rsidRPr="00E30AB1">
        <w:rPr>
          <w:rFonts w:cs="Times New Roman"/>
          <w:color w:val="000000" w:themeColor="text1"/>
        </w:rPr>
        <w:t>、</w:t>
      </w:r>
      <w:r w:rsidRPr="00E30AB1">
        <w:rPr>
          <w:rFonts w:cs="Times New Roman"/>
          <w:color w:val="000000" w:themeColor="text1"/>
        </w:rPr>
        <w:t>H</w:t>
      </w:r>
      <w:r w:rsidRPr="00E30AB1">
        <w:rPr>
          <w:rFonts w:cs="Times New Roman"/>
          <w:color w:val="000000" w:themeColor="text1"/>
          <w:vertAlign w:val="subscript"/>
        </w:rPr>
        <w:t>2</w:t>
      </w:r>
      <w:r w:rsidRPr="00E30AB1">
        <w:rPr>
          <w:rFonts w:cs="Times New Roman"/>
          <w:color w:val="000000" w:themeColor="text1"/>
        </w:rPr>
        <w:t>S</w:t>
      </w:r>
      <w:r w:rsidRPr="00E30AB1">
        <w:rPr>
          <w:rFonts w:cs="Times New Roman"/>
          <w:color w:val="000000" w:themeColor="text1"/>
        </w:rPr>
        <w:t>均符合《环境影响评价技术导则</w:t>
      </w:r>
      <w:r w:rsidRPr="00E30AB1">
        <w:rPr>
          <w:rFonts w:cs="Times New Roman"/>
          <w:color w:val="000000" w:themeColor="text1"/>
        </w:rPr>
        <w:t>-</w:t>
      </w:r>
      <w:r w:rsidRPr="00E30AB1">
        <w:rPr>
          <w:rFonts w:cs="Times New Roman"/>
          <w:color w:val="000000" w:themeColor="text1"/>
        </w:rPr>
        <w:t>大气环境》（</w:t>
      </w:r>
      <w:r w:rsidRPr="00E30AB1">
        <w:rPr>
          <w:rFonts w:cs="Times New Roman"/>
          <w:color w:val="000000" w:themeColor="text1"/>
        </w:rPr>
        <w:t>HJ2.2-2018</w:t>
      </w:r>
      <w:r w:rsidRPr="00E30AB1">
        <w:rPr>
          <w:rFonts w:cs="Times New Roman"/>
          <w:color w:val="000000" w:themeColor="text1"/>
        </w:rPr>
        <w:t>）表</w:t>
      </w:r>
      <w:r w:rsidRPr="00E30AB1">
        <w:rPr>
          <w:rFonts w:cs="Times New Roman"/>
          <w:color w:val="000000" w:themeColor="text1"/>
        </w:rPr>
        <w:t>D.1</w:t>
      </w:r>
      <w:r w:rsidRPr="00E30AB1">
        <w:rPr>
          <w:rFonts w:cs="Times New Roman"/>
          <w:color w:val="000000" w:themeColor="text1"/>
        </w:rPr>
        <w:t>其他污染物空气质量浓度，颗粒物符合</w:t>
      </w:r>
      <w:r w:rsidRPr="00E30AB1">
        <w:rPr>
          <w:rFonts w:cs="Times New Roman" w:hint="eastAsia"/>
          <w:color w:val="000000" w:themeColor="text1"/>
        </w:rPr>
        <w:t>《环境空气质量标准》（</w:t>
      </w:r>
      <w:r w:rsidRPr="00E30AB1">
        <w:rPr>
          <w:rFonts w:cs="Times New Roman" w:hint="eastAsia"/>
          <w:color w:val="000000" w:themeColor="text1"/>
        </w:rPr>
        <w:t>GB</w:t>
      </w:r>
      <w:r w:rsidRPr="00E30AB1">
        <w:rPr>
          <w:rFonts w:cs="Times New Roman"/>
          <w:color w:val="000000" w:themeColor="text1"/>
        </w:rPr>
        <w:t>3095-2012</w:t>
      </w:r>
      <w:r w:rsidRPr="00E30AB1">
        <w:rPr>
          <w:rFonts w:cs="Times New Roman" w:hint="eastAsia"/>
          <w:color w:val="000000" w:themeColor="text1"/>
        </w:rPr>
        <w:t>）中的二级标准</w:t>
      </w:r>
      <w:r w:rsidRPr="00E30AB1">
        <w:rPr>
          <w:rFonts w:cs="Times New Roman"/>
          <w:color w:val="000000" w:themeColor="text1"/>
        </w:rPr>
        <w:t>。</w:t>
      </w:r>
    </w:p>
    <w:p w14:paraId="7594B937" w14:textId="7BB9F341" w:rsidR="004E302B" w:rsidRPr="00E30AB1" w:rsidRDefault="004E302B" w:rsidP="00A120C6">
      <w:pPr>
        <w:ind w:firstLine="480"/>
        <w:rPr>
          <w:color w:val="000000" w:themeColor="text1"/>
        </w:rPr>
      </w:pPr>
      <w:r w:rsidRPr="00E30AB1">
        <w:rPr>
          <w:color w:val="000000" w:themeColor="text1"/>
        </w:rPr>
        <w:t>（</w:t>
      </w:r>
      <w:r w:rsidRPr="00E30AB1">
        <w:rPr>
          <w:color w:val="000000" w:themeColor="text1"/>
        </w:rPr>
        <w:t>2</w:t>
      </w:r>
      <w:r w:rsidRPr="00E30AB1">
        <w:rPr>
          <w:color w:val="000000" w:themeColor="text1"/>
        </w:rPr>
        <w:t>）地表水</w:t>
      </w:r>
    </w:p>
    <w:p w14:paraId="0C1A982D" w14:textId="2D261617" w:rsidR="004E302B" w:rsidRPr="00E30AB1" w:rsidRDefault="00A120C6" w:rsidP="004E4752">
      <w:pPr>
        <w:ind w:firstLine="480"/>
        <w:rPr>
          <w:rFonts w:cs="Times New Roman"/>
          <w:color w:val="000000" w:themeColor="text1"/>
        </w:rPr>
      </w:pPr>
      <w:r w:rsidRPr="00E30AB1">
        <w:rPr>
          <w:rFonts w:hint="eastAsia"/>
          <w:color w:val="000000" w:themeColor="text1"/>
        </w:rPr>
        <w:t>根据《巴州区</w:t>
      </w:r>
      <w:r w:rsidRPr="00E30AB1">
        <w:rPr>
          <w:rFonts w:hint="eastAsia"/>
          <w:color w:val="000000" w:themeColor="text1"/>
        </w:rPr>
        <w:t>2023</w:t>
      </w:r>
      <w:r w:rsidRPr="00E30AB1">
        <w:rPr>
          <w:rFonts w:hint="eastAsia"/>
          <w:color w:val="000000" w:themeColor="text1"/>
        </w:rPr>
        <w:t>年环境质量公报》，</w:t>
      </w:r>
      <w:r w:rsidRPr="00E30AB1">
        <w:rPr>
          <w:rFonts w:hint="eastAsia"/>
          <w:color w:val="000000" w:themeColor="text1"/>
        </w:rPr>
        <w:t>2023</w:t>
      </w:r>
      <w:r w:rsidRPr="00E30AB1">
        <w:rPr>
          <w:rFonts w:hint="eastAsia"/>
          <w:color w:val="000000" w:themeColor="text1"/>
        </w:rPr>
        <w:t>年</w:t>
      </w:r>
      <w:r w:rsidRPr="00E30AB1">
        <w:rPr>
          <w:rFonts w:hint="eastAsia"/>
          <w:color w:val="000000" w:themeColor="text1"/>
        </w:rPr>
        <w:t>2</w:t>
      </w:r>
      <w:r w:rsidRPr="00E30AB1">
        <w:rPr>
          <w:rFonts w:hint="eastAsia"/>
          <w:color w:val="000000" w:themeColor="text1"/>
        </w:rPr>
        <w:t>个</w:t>
      </w:r>
      <w:r w:rsidRPr="00E30AB1">
        <w:rPr>
          <w:color w:val="000000" w:themeColor="text1"/>
        </w:rPr>
        <w:t>国控和</w:t>
      </w:r>
      <w:r w:rsidRPr="00E30AB1">
        <w:rPr>
          <w:color w:val="000000" w:themeColor="text1"/>
        </w:rPr>
        <w:t>1</w:t>
      </w:r>
      <w:r w:rsidRPr="00E30AB1">
        <w:rPr>
          <w:color w:val="000000" w:themeColor="text1"/>
        </w:rPr>
        <w:t>个省控地表水断面水质优良率</w:t>
      </w:r>
      <w:r w:rsidRPr="00E30AB1">
        <w:rPr>
          <w:color w:val="000000" w:themeColor="text1"/>
        </w:rPr>
        <w:t>100%</w:t>
      </w:r>
      <w:r w:rsidRPr="00E30AB1">
        <w:rPr>
          <w:color w:val="000000" w:themeColor="text1"/>
        </w:rPr>
        <w:t>，均达到或优于《地表水环境质量标准》（</w:t>
      </w:r>
      <w:r w:rsidRPr="00E30AB1">
        <w:rPr>
          <w:color w:val="000000" w:themeColor="text1"/>
        </w:rPr>
        <w:t>GB3838—2002</w:t>
      </w:r>
      <w:r w:rsidRPr="00E30AB1">
        <w:rPr>
          <w:color w:val="000000" w:themeColor="text1"/>
        </w:rPr>
        <w:t>）</w:t>
      </w:r>
      <w:r w:rsidRPr="00E30AB1">
        <w:rPr>
          <w:color w:val="000000" w:themeColor="text1"/>
        </w:rPr>
        <w:t>Ⅲ</w:t>
      </w:r>
      <w:r w:rsidRPr="00E30AB1">
        <w:rPr>
          <w:color w:val="000000" w:themeColor="text1"/>
        </w:rPr>
        <w:t>类水域标准</w:t>
      </w:r>
      <w:r w:rsidRPr="00E30AB1">
        <w:rPr>
          <w:rFonts w:hint="eastAsia"/>
          <w:color w:val="000000" w:themeColor="text1"/>
        </w:rPr>
        <w:t>。</w:t>
      </w:r>
    </w:p>
    <w:p w14:paraId="79D3490C" w14:textId="2BDC37D3" w:rsidR="004E302B" w:rsidRPr="00E30AB1" w:rsidRDefault="004E302B" w:rsidP="0031036A">
      <w:pPr>
        <w:ind w:firstLine="480"/>
        <w:rPr>
          <w:color w:val="000000" w:themeColor="text1"/>
        </w:rPr>
      </w:pPr>
      <w:r w:rsidRPr="00E30AB1">
        <w:rPr>
          <w:color w:val="000000" w:themeColor="text1"/>
        </w:rPr>
        <w:t>（</w:t>
      </w:r>
      <w:r w:rsidRPr="00E30AB1">
        <w:rPr>
          <w:color w:val="000000" w:themeColor="text1"/>
        </w:rPr>
        <w:t>3</w:t>
      </w:r>
      <w:r w:rsidRPr="00E30AB1">
        <w:rPr>
          <w:color w:val="000000" w:themeColor="text1"/>
        </w:rPr>
        <w:t>）</w:t>
      </w:r>
      <w:r w:rsidR="00604F09" w:rsidRPr="00E30AB1">
        <w:rPr>
          <w:rFonts w:hint="eastAsia"/>
          <w:color w:val="000000" w:themeColor="text1"/>
        </w:rPr>
        <w:t>声环境</w:t>
      </w:r>
    </w:p>
    <w:p w14:paraId="734CA673" w14:textId="786D96D0" w:rsidR="004E302B" w:rsidRPr="00E30AB1" w:rsidRDefault="0096399A" w:rsidP="0031036A">
      <w:pPr>
        <w:ind w:firstLine="480"/>
        <w:rPr>
          <w:color w:val="000000" w:themeColor="text1"/>
        </w:rPr>
      </w:pPr>
      <w:r w:rsidRPr="00E30AB1">
        <w:rPr>
          <w:color w:val="000000" w:themeColor="text1"/>
        </w:rPr>
        <w:t>厂界各监测点噪声昼间、夜间实测值均满足《声环境质量标准》中</w:t>
      </w:r>
      <w:r w:rsidRPr="00E30AB1">
        <w:rPr>
          <w:color w:val="000000" w:themeColor="text1"/>
        </w:rPr>
        <w:t>2</w:t>
      </w:r>
      <w:r w:rsidRPr="00E30AB1">
        <w:rPr>
          <w:color w:val="000000" w:themeColor="text1"/>
        </w:rPr>
        <w:t>类标准限值（昼间：</w:t>
      </w:r>
      <w:r w:rsidRPr="00E30AB1">
        <w:rPr>
          <w:color w:val="000000" w:themeColor="text1"/>
        </w:rPr>
        <w:t>60 dB(A)</w:t>
      </w:r>
      <w:r w:rsidRPr="00E30AB1">
        <w:rPr>
          <w:color w:val="000000" w:themeColor="text1"/>
        </w:rPr>
        <w:t>，夜间：</w:t>
      </w:r>
      <w:r w:rsidRPr="00E30AB1">
        <w:rPr>
          <w:color w:val="000000" w:themeColor="text1"/>
        </w:rPr>
        <w:t>50dB(A))</w:t>
      </w:r>
      <w:r w:rsidRPr="00E30AB1">
        <w:rPr>
          <w:color w:val="000000" w:themeColor="text1"/>
        </w:rPr>
        <w:t>。</w:t>
      </w:r>
    </w:p>
    <w:p w14:paraId="1F3F98E9" w14:textId="3A565BBD" w:rsidR="0096399A" w:rsidRPr="00E30AB1" w:rsidRDefault="0096399A" w:rsidP="0031036A">
      <w:pPr>
        <w:ind w:firstLine="480"/>
        <w:rPr>
          <w:color w:val="000000" w:themeColor="text1"/>
        </w:rPr>
      </w:pPr>
      <w:r w:rsidRPr="00E30AB1">
        <w:rPr>
          <w:color w:val="000000" w:themeColor="text1"/>
        </w:rPr>
        <w:t>（</w:t>
      </w:r>
      <w:r w:rsidRPr="00E30AB1">
        <w:rPr>
          <w:color w:val="000000" w:themeColor="text1"/>
        </w:rPr>
        <w:t>4</w:t>
      </w:r>
      <w:r w:rsidRPr="00E30AB1">
        <w:rPr>
          <w:color w:val="000000" w:themeColor="text1"/>
        </w:rPr>
        <w:t>）地下水</w:t>
      </w:r>
    </w:p>
    <w:p w14:paraId="65D9D31F" w14:textId="375D1DEE" w:rsidR="0096399A" w:rsidRPr="00E30AB1" w:rsidRDefault="0084658C" w:rsidP="0031036A">
      <w:pPr>
        <w:ind w:firstLine="480"/>
        <w:rPr>
          <w:color w:val="000000" w:themeColor="text1"/>
        </w:rPr>
      </w:pPr>
      <w:r w:rsidRPr="00E30AB1">
        <w:rPr>
          <w:color w:val="000000" w:themeColor="text1"/>
        </w:rPr>
        <w:t>根据监测数据，本项目</w:t>
      </w:r>
      <w:r w:rsidRPr="00E30AB1">
        <w:rPr>
          <w:rFonts w:hint="eastAsia"/>
          <w:color w:val="000000" w:themeColor="text1"/>
        </w:rPr>
        <w:t>周边</w:t>
      </w:r>
      <w:r w:rsidRPr="00E30AB1">
        <w:rPr>
          <w:color w:val="000000" w:themeColor="text1"/>
        </w:rPr>
        <w:t>地下水水质均未出现超标，说明</w:t>
      </w:r>
      <w:r w:rsidRPr="00E30AB1">
        <w:rPr>
          <w:rFonts w:hint="eastAsia"/>
          <w:color w:val="000000" w:themeColor="text1"/>
        </w:rPr>
        <w:t>原有填埋场</w:t>
      </w:r>
      <w:r w:rsidRPr="00E30AB1">
        <w:rPr>
          <w:color w:val="000000" w:themeColor="text1"/>
        </w:rPr>
        <w:t>在采取完善的防渗措施的情况下，未对周边地下水环境造成不良影响。</w:t>
      </w:r>
    </w:p>
    <w:p w14:paraId="7141B70B" w14:textId="27203E42" w:rsidR="0084658C" w:rsidRPr="00E30AB1" w:rsidRDefault="0084658C" w:rsidP="0031036A">
      <w:pPr>
        <w:ind w:firstLine="480"/>
        <w:rPr>
          <w:color w:val="000000" w:themeColor="text1"/>
        </w:rPr>
      </w:pPr>
      <w:r w:rsidRPr="00E30AB1">
        <w:rPr>
          <w:rFonts w:hint="eastAsia"/>
          <w:color w:val="000000" w:themeColor="text1"/>
        </w:rPr>
        <w:t>包气带污染特性</w:t>
      </w:r>
      <w:r w:rsidR="00E26D5E" w:rsidRPr="00E30AB1">
        <w:rPr>
          <w:rFonts w:hint="eastAsia"/>
          <w:color w:val="000000" w:themeColor="text1"/>
        </w:rPr>
        <w:t>：</w:t>
      </w:r>
      <w:r w:rsidR="00E26D5E" w:rsidRPr="00E30AB1">
        <w:rPr>
          <w:color w:val="000000" w:themeColor="text1"/>
        </w:rPr>
        <w:t>根据浸出结果，本项目场地内点位及对照点包气带浸出液中各污染物浓度差别不大，且考虑不同监测点位包气带土壤具有差异性，浸出液污染物含量与污染物是否易迁移特性、土壤性质等均有关系，不同土壤对污染物的吸附程度不同，因此本项目区域包气带土壤环境良好。</w:t>
      </w:r>
    </w:p>
    <w:p w14:paraId="360C2C11" w14:textId="1E0A4372" w:rsidR="00A60726" w:rsidRPr="00E30AB1" w:rsidRDefault="00A60726" w:rsidP="0031036A">
      <w:pPr>
        <w:ind w:firstLine="480"/>
        <w:rPr>
          <w:color w:val="000000" w:themeColor="text1"/>
        </w:rPr>
      </w:pPr>
      <w:r w:rsidRPr="00E30AB1">
        <w:rPr>
          <w:color w:val="000000" w:themeColor="text1"/>
        </w:rPr>
        <w:lastRenderedPageBreak/>
        <w:t>（</w:t>
      </w:r>
      <w:r w:rsidR="00587324" w:rsidRPr="00E30AB1">
        <w:rPr>
          <w:rFonts w:hint="eastAsia"/>
          <w:color w:val="000000" w:themeColor="text1"/>
        </w:rPr>
        <w:t>5</w:t>
      </w:r>
      <w:r w:rsidRPr="00E30AB1">
        <w:rPr>
          <w:color w:val="000000" w:themeColor="text1"/>
        </w:rPr>
        <w:t>）土壤</w:t>
      </w:r>
    </w:p>
    <w:p w14:paraId="659277E7" w14:textId="66D58E8D" w:rsidR="004E302B" w:rsidRPr="00E30AB1" w:rsidRDefault="00004FEE" w:rsidP="0031036A">
      <w:pPr>
        <w:ind w:firstLine="480"/>
        <w:rPr>
          <w:color w:val="000000" w:themeColor="text1"/>
        </w:rPr>
      </w:pPr>
      <w:r w:rsidRPr="00E30AB1">
        <w:rPr>
          <w:color w:val="000000" w:themeColor="text1"/>
        </w:rPr>
        <w:t>监测结果表明，</w:t>
      </w:r>
      <w:r w:rsidRPr="00E30AB1">
        <w:rPr>
          <w:rFonts w:hint="eastAsia"/>
          <w:color w:val="000000" w:themeColor="text1"/>
        </w:rPr>
        <w:t>场内监测点</w:t>
      </w:r>
      <w:r w:rsidRPr="00E30AB1">
        <w:rPr>
          <w:color w:val="000000" w:themeColor="text1"/>
        </w:rPr>
        <w:t>各因子均满足《土壤环境质量</w:t>
      </w:r>
      <w:r w:rsidRPr="00E30AB1">
        <w:rPr>
          <w:color w:val="000000" w:themeColor="text1"/>
        </w:rPr>
        <w:t xml:space="preserve">  </w:t>
      </w:r>
      <w:r w:rsidRPr="00E30AB1">
        <w:rPr>
          <w:color w:val="000000" w:themeColor="text1"/>
        </w:rPr>
        <w:t>建设用地土壤污染风险管控标准》（</w:t>
      </w:r>
      <w:r w:rsidRPr="00E30AB1">
        <w:rPr>
          <w:color w:val="000000" w:themeColor="text1"/>
        </w:rPr>
        <w:t>GB36600-2018</w:t>
      </w:r>
      <w:r w:rsidRPr="00E30AB1">
        <w:rPr>
          <w:color w:val="000000" w:themeColor="text1"/>
        </w:rPr>
        <w:t>）第二类用地筛选值</w:t>
      </w:r>
      <w:r w:rsidRPr="00E30AB1">
        <w:rPr>
          <w:rFonts w:hint="eastAsia"/>
          <w:color w:val="000000" w:themeColor="text1"/>
        </w:rPr>
        <w:t>，</w:t>
      </w:r>
      <w:r w:rsidRPr="00E30AB1">
        <w:rPr>
          <w:color w:val="000000" w:themeColor="text1"/>
        </w:rPr>
        <w:t>SE6</w:t>
      </w:r>
      <w:r w:rsidRPr="00E30AB1">
        <w:rPr>
          <w:color w:val="000000" w:themeColor="text1"/>
        </w:rPr>
        <w:t>场外表层样监测点各因子均满足《</w:t>
      </w:r>
      <w:r w:rsidRPr="00E30AB1">
        <w:rPr>
          <w:color w:val="000000" w:themeColor="text1"/>
          <w:lang w:val="zh-CN"/>
        </w:rPr>
        <w:t>四川省建设用地土壤污染风险管控标准》</w:t>
      </w:r>
      <w:r w:rsidRPr="00E30AB1">
        <w:rPr>
          <w:color w:val="000000" w:themeColor="text1"/>
          <w:lang w:val="zh-CN"/>
        </w:rPr>
        <w:t>(DB51</w:t>
      </w:r>
      <w:r w:rsidRPr="00E30AB1">
        <w:rPr>
          <w:color w:val="000000" w:themeColor="text1"/>
        </w:rPr>
        <w:t xml:space="preserve"> </w:t>
      </w:r>
      <w:r w:rsidRPr="00E30AB1">
        <w:rPr>
          <w:color w:val="000000" w:themeColor="text1"/>
          <w:lang w:val="zh-CN"/>
        </w:rPr>
        <w:t>2978-2023)</w:t>
      </w:r>
      <w:r w:rsidRPr="00E30AB1">
        <w:rPr>
          <w:color w:val="000000" w:themeColor="text1"/>
        </w:rPr>
        <w:t xml:space="preserve"> </w:t>
      </w:r>
      <w:r w:rsidRPr="00E30AB1">
        <w:rPr>
          <w:color w:val="000000" w:themeColor="text1"/>
        </w:rPr>
        <w:t>第二类用地筛选值</w:t>
      </w:r>
      <w:r w:rsidRPr="00E30AB1">
        <w:rPr>
          <w:rFonts w:hint="eastAsia"/>
          <w:color w:val="000000" w:themeColor="text1"/>
          <w:lang w:val="zh-CN"/>
        </w:rPr>
        <w:t>。</w:t>
      </w:r>
      <w:r w:rsidRPr="00E30AB1">
        <w:rPr>
          <w:color w:val="000000" w:themeColor="text1"/>
        </w:rPr>
        <w:t>SE5</w:t>
      </w:r>
      <w:r w:rsidRPr="00E30AB1">
        <w:rPr>
          <w:color w:val="000000" w:themeColor="text1"/>
        </w:rPr>
        <w:t>、</w:t>
      </w:r>
      <w:r w:rsidRPr="00E30AB1">
        <w:rPr>
          <w:color w:val="000000" w:themeColor="text1"/>
        </w:rPr>
        <w:t>SE6</w:t>
      </w:r>
      <w:r w:rsidRPr="00E30AB1">
        <w:rPr>
          <w:color w:val="000000" w:themeColor="text1"/>
        </w:rPr>
        <w:t>场外表层样监测点各因子均满足《土壤环境质量</w:t>
      </w:r>
      <w:r w:rsidRPr="00E30AB1">
        <w:rPr>
          <w:color w:val="000000" w:themeColor="text1"/>
        </w:rPr>
        <w:t xml:space="preserve">  </w:t>
      </w:r>
      <w:r w:rsidRPr="00E30AB1">
        <w:rPr>
          <w:color w:val="000000" w:themeColor="text1"/>
        </w:rPr>
        <w:t>农用地土壤污染风险管控标准》（</w:t>
      </w:r>
      <w:r w:rsidRPr="00E30AB1">
        <w:rPr>
          <w:color w:val="000000" w:themeColor="text1"/>
        </w:rPr>
        <w:t>GB15618-2018</w:t>
      </w:r>
      <w:r w:rsidRPr="00E30AB1">
        <w:rPr>
          <w:color w:val="000000" w:themeColor="text1"/>
        </w:rPr>
        <w:t>）风险筛选值，说明项目区域土壤环境质量现状良好。</w:t>
      </w:r>
    </w:p>
    <w:p w14:paraId="35AB47EF" w14:textId="6F3757CE" w:rsidR="00BE43A6" w:rsidRPr="00E30AB1" w:rsidRDefault="00BE43A6" w:rsidP="001440D8">
      <w:pPr>
        <w:pStyle w:val="3"/>
        <w:rPr>
          <w:color w:val="000000" w:themeColor="text1"/>
        </w:rPr>
      </w:pPr>
      <w:r w:rsidRPr="00E30AB1">
        <w:rPr>
          <w:color w:val="000000" w:themeColor="text1"/>
        </w:rPr>
        <w:t>环境影响分析</w:t>
      </w:r>
    </w:p>
    <w:p w14:paraId="61DEDEAF" w14:textId="7695FFC6" w:rsidR="00A60726" w:rsidRPr="00E30AB1" w:rsidRDefault="00A60726" w:rsidP="00D759F5">
      <w:pPr>
        <w:ind w:firstLine="480"/>
        <w:rPr>
          <w:color w:val="000000" w:themeColor="text1"/>
        </w:rPr>
      </w:pPr>
      <w:r w:rsidRPr="00E30AB1">
        <w:rPr>
          <w:color w:val="000000" w:themeColor="text1"/>
        </w:rPr>
        <w:t>（</w:t>
      </w:r>
      <w:r w:rsidRPr="00E30AB1">
        <w:rPr>
          <w:color w:val="000000" w:themeColor="text1"/>
        </w:rPr>
        <w:t>1</w:t>
      </w:r>
      <w:r w:rsidRPr="00E30AB1">
        <w:rPr>
          <w:color w:val="000000" w:themeColor="text1"/>
        </w:rPr>
        <w:t>）</w:t>
      </w:r>
      <w:r w:rsidR="00D759F5" w:rsidRPr="00E30AB1">
        <w:rPr>
          <w:rFonts w:hint="eastAsia"/>
          <w:color w:val="000000" w:themeColor="text1"/>
        </w:rPr>
        <w:t>地表水</w:t>
      </w:r>
    </w:p>
    <w:p w14:paraId="71E87B8F" w14:textId="006C33A3" w:rsidR="00C47A7E" w:rsidRPr="00E30AB1" w:rsidRDefault="00F11D1B" w:rsidP="004E4752">
      <w:pPr>
        <w:ind w:firstLine="480"/>
        <w:rPr>
          <w:rFonts w:cs="Times New Roman"/>
          <w:color w:val="000000" w:themeColor="text1"/>
        </w:rPr>
      </w:pPr>
      <w:r w:rsidRPr="00E30AB1">
        <w:rPr>
          <w:color w:val="000000" w:themeColor="text1"/>
        </w:rPr>
        <w:t>本项目产生的</w:t>
      </w:r>
      <w:r w:rsidRPr="00E30AB1">
        <w:rPr>
          <w:rFonts w:hint="eastAsia"/>
          <w:color w:val="000000" w:themeColor="text1"/>
        </w:rPr>
        <w:t>废水</w:t>
      </w:r>
      <w:r w:rsidRPr="00E30AB1">
        <w:rPr>
          <w:color w:val="000000" w:themeColor="text1"/>
        </w:rPr>
        <w:t>经</w:t>
      </w:r>
      <w:r w:rsidRPr="00E30AB1">
        <w:rPr>
          <w:rFonts w:hint="eastAsia"/>
          <w:color w:val="000000" w:themeColor="text1"/>
        </w:rPr>
        <w:t>渗滤液处</w:t>
      </w:r>
      <w:r w:rsidRPr="00E30AB1">
        <w:rPr>
          <w:rFonts w:cs="Times New Roman" w:hint="eastAsia"/>
          <w:color w:val="000000" w:themeColor="text1"/>
          <w:kern w:val="0"/>
        </w:rPr>
        <w:t>理站处理达到</w:t>
      </w:r>
      <w:r w:rsidRPr="00E30AB1">
        <w:rPr>
          <w:rFonts w:hint="eastAsia"/>
          <w:color w:val="000000" w:themeColor="text1"/>
        </w:rPr>
        <w:t>《生活垃圾填埋场污染控制标准》（</w:t>
      </w:r>
      <w:r w:rsidRPr="00E30AB1">
        <w:rPr>
          <w:rFonts w:hint="eastAsia"/>
          <w:color w:val="000000" w:themeColor="text1"/>
        </w:rPr>
        <w:t>GB16889-2024</w:t>
      </w:r>
      <w:r w:rsidRPr="00E30AB1">
        <w:rPr>
          <w:rFonts w:hint="eastAsia"/>
          <w:color w:val="000000" w:themeColor="text1"/>
        </w:rPr>
        <w:t>）表</w:t>
      </w:r>
      <w:r w:rsidRPr="00E30AB1">
        <w:rPr>
          <w:rFonts w:hint="eastAsia"/>
          <w:color w:val="000000" w:themeColor="text1"/>
        </w:rPr>
        <w:t>4</w:t>
      </w:r>
      <w:r w:rsidRPr="00E30AB1">
        <w:rPr>
          <w:rFonts w:hint="eastAsia"/>
          <w:color w:val="000000" w:themeColor="text1"/>
        </w:rPr>
        <w:t>间接排放水污染物排放限值后通过管网进入巴中市第二污水处理厂处理。</w:t>
      </w:r>
      <w:r w:rsidRPr="00E30AB1">
        <w:rPr>
          <w:color w:val="000000" w:themeColor="text1"/>
        </w:rPr>
        <w:t>本项目废水处理措施合理可行，不会对周围水体环境造成较大影响。</w:t>
      </w:r>
    </w:p>
    <w:p w14:paraId="6653F2A5" w14:textId="6B05B9F7" w:rsidR="00A60726" w:rsidRPr="00E30AB1" w:rsidRDefault="00A60726" w:rsidP="004E4752">
      <w:pPr>
        <w:ind w:firstLine="480"/>
        <w:rPr>
          <w:rFonts w:cs="Times New Roman"/>
          <w:color w:val="000000" w:themeColor="text1"/>
        </w:rPr>
      </w:pPr>
      <w:r w:rsidRPr="00E30AB1">
        <w:rPr>
          <w:rFonts w:cs="Times New Roman"/>
          <w:color w:val="000000" w:themeColor="text1"/>
        </w:rPr>
        <w:t>（</w:t>
      </w:r>
      <w:r w:rsidRPr="00E30AB1">
        <w:rPr>
          <w:rFonts w:cs="Times New Roman"/>
          <w:color w:val="000000" w:themeColor="text1"/>
        </w:rPr>
        <w:t>2</w:t>
      </w:r>
      <w:r w:rsidRPr="00E30AB1">
        <w:rPr>
          <w:rFonts w:cs="Times New Roman"/>
          <w:color w:val="000000" w:themeColor="text1"/>
        </w:rPr>
        <w:t>）</w:t>
      </w:r>
      <w:r w:rsidR="00F11D1B" w:rsidRPr="00E30AB1">
        <w:rPr>
          <w:rFonts w:cs="Times New Roman" w:hint="eastAsia"/>
          <w:color w:val="000000" w:themeColor="text1"/>
        </w:rPr>
        <w:t>环境空气</w:t>
      </w:r>
    </w:p>
    <w:p w14:paraId="6112ECAD" w14:textId="01E6372F" w:rsidR="00A60726" w:rsidRPr="00E30AB1" w:rsidRDefault="00B2063B" w:rsidP="004E4752">
      <w:pPr>
        <w:ind w:firstLine="480"/>
        <w:rPr>
          <w:rFonts w:cs="Times New Roman"/>
          <w:color w:val="000000" w:themeColor="text1"/>
        </w:rPr>
      </w:pPr>
      <w:r w:rsidRPr="00E30AB1">
        <w:rPr>
          <w:color w:val="000000" w:themeColor="text1"/>
        </w:rPr>
        <w:t>项目飞灰填埋作业时产生的废气主要是扬尘，采用封闭式专用运输车运输，同时填埋场配备洒水车，定期对路面进行洒水并清扫，在大风日加大洒水频次，可有效降低运输车辆行驶在路面上扬尘产生量，对周边大气环境影响较小。大气污染物的下风向预测浓度值均低于质量浓度标准限值</w:t>
      </w:r>
      <w:r w:rsidRPr="00E30AB1">
        <w:rPr>
          <w:rFonts w:eastAsia="TimesNewRomanPSMT"/>
          <w:color w:val="000000" w:themeColor="text1"/>
        </w:rPr>
        <w:t>10</w:t>
      </w:r>
      <w:r w:rsidRPr="00E30AB1">
        <w:rPr>
          <w:color w:val="000000" w:themeColor="text1"/>
        </w:rPr>
        <w:t>％的值，且根据评价区的现状监测结果可知，项目所在地大气环境质量较好。因此，项目正常情况排放的大气污染物对大气环境影响甚微。</w:t>
      </w:r>
    </w:p>
    <w:p w14:paraId="2E0E80D1" w14:textId="46D52313" w:rsidR="00A60726" w:rsidRPr="00E30AB1" w:rsidRDefault="00A60726" w:rsidP="004E4752">
      <w:pPr>
        <w:ind w:firstLine="480"/>
        <w:rPr>
          <w:rFonts w:cs="Times New Roman"/>
          <w:color w:val="000000" w:themeColor="text1"/>
        </w:rPr>
      </w:pPr>
      <w:r w:rsidRPr="00E30AB1">
        <w:rPr>
          <w:rFonts w:cs="Times New Roman"/>
          <w:color w:val="000000" w:themeColor="text1"/>
        </w:rPr>
        <w:t>（</w:t>
      </w:r>
      <w:r w:rsidRPr="00E30AB1">
        <w:rPr>
          <w:rFonts w:cs="Times New Roman"/>
          <w:color w:val="000000" w:themeColor="text1"/>
        </w:rPr>
        <w:t>3</w:t>
      </w:r>
      <w:r w:rsidRPr="00E30AB1">
        <w:rPr>
          <w:rFonts w:cs="Times New Roman"/>
          <w:color w:val="000000" w:themeColor="text1"/>
        </w:rPr>
        <w:t>）地下水</w:t>
      </w:r>
    </w:p>
    <w:p w14:paraId="536D93D2" w14:textId="77777777" w:rsidR="00F46BD2" w:rsidRPr="00E30AB1" w:rsidRDefault="00F46BD2" w:rsidP="00F46BD2">
      <w:pPr>
        <w:ind w:firstLine="480"/>
        <w:rPr>
          <w:color w:val="000000" w:themeColor="text1"/>
        </w:rPr>
      </w:pPr>
      <w:r w:rsidRPr="00E30AB1">
        <w:rPr>
          <w:rFonts w:hint="eastAsia"/>
          <w:color w:val="000000" w:themeColor="text1"/>
        </w:rPr>
        <w:t>根据</w:t>
      </w:r>
      <w:r w:rsidRPr="00E30AB1">
        <w:rPr>
          <w:color w:val="000000" w:themeColor="text1"/>
        </w:rPr>
        <w:t>《环境影响评价技术导则</w:t>
      </w:r>
      <w:r w:rsidRPr="00E30AB1">
        <w:rPr>
          <w:color w:val="000000" w:themeColor="text1"/>
        </w:rPr>
        <w:t>--</w:t>
      </w:r>
      <w:r w:rsidRPr="00E30AB1">
        <w:rPr>
          <w:color w:val="000000" w:themeColor="text1"/>
        </w:rPr>
        <w:t>地下水环境》（</w:t>
      </w:r>
      <w:r w:rsidRPr="00E30AB1">
        <w:rPr>
          <w:color w:val="000000" w:themeColor="text1"/>
        </w:rPr>
        <w:t>HJ610-2016</w:t>
      </w:r>
      <w:r w:rsidRPr="00E30AB1">
        <w:rPr>
          <w:color w:val="000000" w:themeColor="text1"/>
        </w:rPr>
        <w:t>）分区防渗要求，参考同类型项目防渗施工经验，环评要求本项目各构筑物均采用相应的防渗结构，在采取上述措施后，正常运行状况本项目不会对项目区下伏含水层造成污染。</w:t>
      </w:r>
    </w:p>
    <w:p w14:paraId="595E90DC" w14:textId="4D089571" w:rsidR="00A60726" w:rsidRPr="00E30AB1" w:rsidRDefault="00E62934" w:rsidP="00F46BD2">
      <w:pPr>
        <w:ind w:firstLine="480"/>
        <w:rPr>
          <w:rFonts w:cs="Times New Roman"/>
          <w:color w:val="000000" w:themeColor="text1"/>
        </w:rPr>
      </w:pPr>
      <w:r w:rsidRPr="00E30AB1">
        <w:rPr>
          <w:rFonts w:cs="Times New Roman" w:hint="eastAsia"/>
          <w:color w:val="000000" w:themeColor="text1"/>
        </w:rPr>
        <w:t>本次地下水</w:t>
      </w:r>
      <w:r w:rsidRPr="00E30AB1">
        <w:rPr>
          <w:color w:val="000000" w:themeColor="text1"/>
        </w:rPr>
        <w:t>非正常状况</w:t>
      </w:r>
      <w:r w:rsidRPr="00E30AB1">
        <w:rPr>
          <w:rFonts w:hint="eastAsia"/>
          <w:color w:val="000000" w:themeColor="text1"/>
        </w:rPr>
        <w:t>预测情形为</w:t>
      </w:r>
      <w:r w:rsidRPr="00E30AB1">
        <w:rPr>
          <w:rFonts w:cs="Times New Roman" w:hint="eastAsia"/>
          <w:color w:val="000000" w:themeColor="text1"/>
        </w:rPr>
        <w:t>填埋库库底破裂和渗滤液调节池破裂。</w:t>
      </w:r>
      <w:r w:rsidR="00F46BD2" w:rsidRPr="00E30AB1">
        <w:rPr>
          <w:color w:val="000000" w:themeColor="text1"/>
        </w:rPr>
        <w:t>由预测结果显示，非正常状况的发生将对项目下游地下水水质造成一定程度的影响污染，因此应尽量避免非正常状况发生。环评要求本项目运行过程中，于项目下游布设地下水水质监测井，定期对地下水水质进行监测，如发现水质异常，立刻采取有效措施切断污染源并阻止污染羽的扩散迁移，避免对厂区下游地下水造成污染。</w:t>
      </w:r>
    </w:p>
    <w:p w14:paraId="1BE8201D" w14:textId="2EAD008E" w:rsidR="00A60726" w:rsidRPr="00E30AB1" w:rsidRDefault="00A60726" w:rsidP="004E4752">
      <w:pPr>
        <w:ind w:firstLine="480"/>
        <w:rPr>
          <w:rFonts w:cs="Times New Roman"/>
          <w:color w:val="000000" w:themeColor="text1"/>
        </w:rPr>
      </w:pPr>
      <w:r w:rsidRPr="00E30AB1">
        <w:rPr>
          <w:rFonts w:cs="Times New Roman"/>
          <w:color w:val="000000" w:themeColor="text1"/>
        </w:rPr>
        <w:t>（</w:t>
      </w:r>
      <w:r w:rsidRPr="00E30AB1">
        <w:rPr>
          <w:rFonts w:cs="Times New Roman"/>
          <w:color w:val="000000" w:themeColor="text1"/>
        </w:rPr>
        <w:t>4</w:t>
      </w:r>
      <w:r w:rsidRPr="00E30AB1">
        <w:rPr>
          <w:rFonts w:cs="Times New Roman"/>
          <w:color w:val="000000" w:themeColor="text1"/>
        </w:rPr>
        <w:t>）</w:t>
      </w:r>
      <w:r w:rsidR="00722DBB" w:rsidRPr="00E30AB1">
        <w:rPr>
          <w:rFonts w:cs="Times New Roman" w:hint="eastAsia"/>
          <w:color w:val="000000" w:themeColor="text1"/>
        </w:rPr>
        <w:t>噪声</w:t>
      </w:r>
    </w:p>
    <w:p w14:paraId="19E5ACBB" w14:textId="1078AB36" w:rsidR="00A60726" w:rsidRPr="00E30AB1" w:rsidRDefault="00294602" w:rsidP="004E4752">
      <w:pPr>
        <w:ind w:firstLine="480"/>
        <w:rPr>
          <w:rFonts w:cs="Times New Roman"/>
          <w:color w:val="000000" w:themeColor="text1"/>
        </w:rPr>
      </w:pPr>
      <w:r w:rsidRPr="00E30AB1">
        <w:rPr>
          <w:rFonts w:cs="Times New Roman"/>
          <w:color w:val="000000" w:themeColor="text1"/>
        </w:rPr>
        <w:t>本项目</w:t>
      </w:r>
      <w:r w:rsidRPr="00E30AB1">
        <w:rPr>
          <w:rFonts w:cs="Times New Roman" w:hint="eastAsia"/>
          <w:color w:val="000000" w:themeColor="text1"/>
        </w:rPr>
        <w:t>运营期主要为</w:t>
      </w:r>
      <w:r w:rsidRPr="00E30AB1">
        <w:rPr>
          <w:rFonts w:cs="Times New Roman"/>
          <w:color w:val="000000" w:themeColor="text1"/>
        </w:rPr>
        <w:t>飞灰填埋场运输</w:t>
      </w:r>
      <w:r w:rsidRPr="00E30AB1">
        <w:rPr>
          <w:rFonts w:cs="Times New Roman" w:hint="eastAsia"/>
          <w:color w:val="000000" w:themeColor="text1"/>
        </w:rPr>
        <w:t>机械，</w:t>
      </w:r>
      <w:r w:rsidRPr="00E30AB1">
        <w:rPr>
          <w:rFonts w:cs="Times New Roman"/>
          <w:color w:val="000000" w:themeColor="text1"/>
        </w:rPr>
        <w:t>选用低噪声设备，经距离传播衰减后，</w:t>
      </w:r>
      <w:r w:rsidRPr="00E30AB1">
        <w:rPr>
          <w:rFonts w:cs="Times New Roman"/>
          <w:color w:val="000000" w:themeColor="text1"/>
        </w:rPr>
        <w:lastRenderedPageBreak/>
        <w:t>场界噪声值</w:t>
      </w:r>
      <w:r w:rsidRPr="00E30AB1">
        <w:rPr>
          <w:rFonts w:cs="Times New Roman"/>
          <w:color w:val="000000" w:themeColor="text1"/>
        </w:rPr>
        <w:t>≤60dB(A)</w:t>
      </w:r>
      <w:r w:rsidRPr="00E30AB1">
        <w:rPr>
          <w:rFonts w:cs="Times New Roman"/>
          <w:color w:val="000000" w:themeColor="text1"/>
        </w:rPr>
        <w:t>，可以满足《工业企业厂界环境噪声排放标准》</w:t>
      </w:r>
      <w:r w:rsidRPr="00E30AB1">
        <w:rPr>
          <w:rFonts w:cs="Times New Roman"/>
          <w:color w:val="000000" w:themeColor="text1"/>
        </w:rPr>
        <w:t>(GB12348-2008)</w:t>
      </w:r>
      <w:r w:rsidRPr="00E30AB1">
        <w:rPr>
          <w:rFonts w:cs="Times New Roman"/>
          <w:color w:val="000000" w:themeColor="text1"/>
        </w:rPr>
        <w:t>中</w:t>
      </w:r>
      <w:r w:rsidRPr="00E30AB1">
        <w:rPr>
          <w:rFonts w:cs="Times New Roman"/>
          <w:color w:val="000000" w:themeColor="text1"/>
        </w:rPr>
        <w:t>2</w:t>
      </w:r>
      <w:r w:rsidRPr="00E30AB1">
        <w:rPr>
          <w:rFonts w:cs="Times New Roman"/>
          <w:color w:val="000000" w:themeColor="text1"/>
        </w:rPr>
        <w:t>类标准要求，对周边环境影响小。同时，项目场界</w:t>
      </w:r>
      <w:r w:rsidRPr="00E30AB1">
        <w:rPr>
          <w:rFonts w:cs="Times New Roman"/>
          <w:color w:val="000000" w:themeColor="text1"/>
        </w:rPr>
        <w:t>200</w:t>
      </w:r>
      <w:r w:rsidRPr="00E30AB1">
        <w:rPr>
          <w:rFonts w:cs="Times New Roman"/>
          <w:color w:val="000000" w:themeColor="text1"/>
        </w:rPr>
        <w:t>米范围内没有敏感点，项目运行噪声对周边环境影响小。</w:t>
      </w:r>
    </w:p>
    <w:p w14:paraId="53784B34" w14:textId="26DABF35" w:rsidR="00A60726" w:rsidRPr="00E30AB1" w:rsidRDefault="00A60726" w:rsidP="00577DB4">
      <w:pPr>
        <w:ind w:firstLine="480"/>
        <w:rPr>
          <w:color w:val="000000" w:themeColor="text1"/>
        </w:rPr>
      </w:pPr>
      <w:r w:rsidRPr="00E30AB1">
        <w:rPr>
          <w:color w:val="000000" w:themeColor="text1"/>
        </w:rPr>
        <w:t>（</w:t>
      </w:r>
      <w:r w:rsidRPr="00E30AB1">
        <w:rPr>
          <w:color w:val="000000" w:themeColor="text1"/>
        </w:rPr>
        <w:t>5</w:t>
      </w:r>
      <w:r w:rsidRPr="00E30AB1">
        <w:rPr>
          <w:color w:val="000000" w:themeColor="text1"/>
        </w:rPr>
        <w:t>）固体废物</w:t>
      </w:r>
    </w:p>
    <w:p w14:paraId="1B2043E0" w14:textId="03092480" w:rsidR="00A60726" w:rsidRPr="00E30AB1" w:rsidRDefault="00594A46" w:rsidP="004E4752">
      <w:pPr>
        <w:ind w:firstLine="480"/>
        <w:rPr>
          <w:rFonts w:cs="Times New Roman"/>
          <w:color w:val="000000" w:themeColor="text1"/>
        </w:rPr>
      </w:pPr>
      <w:r w:rsidRPr="00E30AB1">
        <w:rPr>
          <w:rFonts w:hint="eastAsia"/>
          <w:color w:val="000000" w:themeColor="text1"/>
        </w:rPr>
        <w:t>本项目固体废物主要为</w:t>
      </w:r>
      <w:r w:rsidRPr="00E30AB1">
        <w:rPr>
          <w:rFonts w:cs="Times New Roman" w:hint="eastAsia"/>
          <w:color w:val="000000" w:themeColor="text1"/>
        </w:rPr>
        <w:t>渗滤液处理站污泥。</w:t>
      </w:r>
      <w:r w:rsidRPr="00E30AB1">
        <w:rPr>
          <w:rFonts w:hint="eastAsia"/>
          <w:color w:val="000000" w:themeColor="text1"/>
        </w:rPr>
        <w:t>渗滤液处理站产生的污泥依托现有密闭管道回灌至现有垃圾填埋场</w:t>
      </w:r>
      <w:r w:rsidRPr="00E30AB1">
        <w:rPr>
          <w:rFonts w:cs="Times New Roman" w:hint="eastAsia"/>
          <w:color w:val="000000" w:themeColor="text1"/>
        </w:rPr>
        <w:t>。</w:t>
      </w:r>
      <w:r w:rsidRPr="00E30AB1">
        <w:rPr>
          <w:rFonts w:hint="eastAsia"/>
          <w:color w:val="000000" w:themeColor="text1"/>
        </w:rPr>
        <w:t>项目运营期固废得到有效处置，对外环境影响较小。</w:t>
      </w:r>
    </w:p>
    <w:p w14:paraId="30E621CE" w14:textId="330655BA" w:rsidR="00A60726" w:rsidRPr="00E30AB1" w:rsidRDefault="00A60726" w:rsidP="004E4752">
      <w:pPr>
        <w:ind w:firstLine="480"/>
        <w:rPr>
          <w:rFonts w:cs="Times New Roman"/>
          <w:color w:val="000000" w:themeColor="text1"/>
        </w:rPr>
      </w:pPr>
      <w:r w:rsidRPr="00E30AB1">
        <w:rPr>
          <w:rFonts w:cs="Times New Roman"/>
          <w:color w:val="000000" w:themeColor="text1"/>
        </w:rPr>
        <w:t>（</w:t>
      </w:r>
      <w:r w:rsidRPr="00E30AB1">
        <w:rPr>
          <w:rFonts w:cs="Times New Roman"/>
          <w:color w:val="000000" w:themeColor="text1"/>
        </w:rPr>
        <w:t>6</w:t>
      </w:r>
      <w:r w:rsidRPr="00E30AB1">
        <w:rPr>
          <w:rFonts w:cs="Times New Roman"/>
          <w:color w:val="000000" w:themeColor="text1"/>
        </w:rPr>
        <w:t>）土壤</w:t>
      </w:r>
    </w:p>
    <w:p w14:paraId="00639A70" w14:textId="77777777" w:rsidR="006742D2" w:rsidRPr="00E30AB1" w:rsidRDefault="006742D2" w:rsidP="006742D2">
      <w:pPr>
        <w:widowControl/>
        <w:ind w:firstLine="480"/>
        <w:rPr>
          <w:rFonts w:eastAsia="宋体" w:cs="Times New Roman"/>
          <w:color w:val="000000" w:themeColor="text1"/>
          <w:szCs w:val="20"/>
        </w:rPr>
      </w:pPr>
      <w:r w:rsidRPr="00E30AB1">
        <w:rPr>
          <w:rFonts w:eastAsia="宋体" w:cs="Times New Roman"/>
          <w:color w:val="000000" w:themeColor="text1"/>
          <w:szCs w:val="24"/>
        </w:rPr>
        <w:t>根据上述预测结果显示，在事故工况各渗滤液调节池池体体发生破裂情景下，渗滤液直接下渗至</w:t>
      </w:r>
      <w:r w:rsidRPr="00E30AB1">
        <w:rPr>
          <w:rFonts w:eastAsia="宋体" w:cs="Times New Roman"/>
          <w:color w:val="000000" w:themeColor="text1"/>
          <w:szCs w:val="20"/>
        </w:rPr>
        <w:tab/>
      </w:r>
      <w:r w:rsidRPr="00E30AB1">
        <w:rPr>
          <w:rFonts w:eastAsia="宋体" w:cs="Times New Roman"/>
          <w:color w:val="000000" w:themeColor="text1"/>
          <w:szCs w:val="20"/>
        </w:rPr>
        <w:t>总汞、总镉、</w:t>
      </w:r>
      <w:r w:rsidRPr="00E30AB1">
        <w:rPr>
          <w:rFonts w:eastAsia="宋体" w:cs="Times New Roman"/>
          <w:color w:val="000000" w:themeColor="text1"/>
          <w:szCs w:val="20"/>
        </w:rPr>
        <w:tab/>
      </w:r>
      <w:r w:rsidRPr="00E30AB1">
        <w:rPr>
          <w:rFonts w:eastAsia="宋体" w:cs="Times New Roman"/>
          <w:color w:val="000000" w:themeColor="text1"/>
          <w:szCs w:val="20"/>
        </w:rPr>
        <w:t>总砷、</w:t>
      </w:r>
      <w:r w:rsidRPr="00E30AB1">
        <w:rPr>
          <w:rFonts w:eastAsia="宋体" w:cs="Times New Roman"/>
          <w:color w:val="000000" w:themeColor="text1"/>
          <w:szCs w:val="20"/>
        </w:rPr>
        <w:tab/>
      </w:r>
      <w:r w:rsidRPr="00E30AB1">
        <w:rPr>
          <w:rFonts w:eastAsia="宋体" w:cs="Times New Roman"/>
          <w:color w:val="000000" w:themeColor="text1"/>
          <w:szCs w:val="20"/>
        </w:rPr>
        <w:t>总铅等污染物</w:t>
      </w:r>
      <w:r w:rsidRPr="00E30AB1">
        <w:rPr>
          <w:rFonts w:eastAsia="宋体" w:cs="Times New Roman"/>
          <w:color w:val="000000" w:themeColor="text1"/>
          <w:szCs w:val="24"/>
        </w:rPr>
        <w:t>会对土壤环境</w:t>
      </w:r>
      <w:r w:rsidRPr="00E30AB1">
        <w:rPr>
          <w:rFonts w:eastAsia="宋体" w:cs="Times New Roman" w:hint="eastAsia"/>
          <w:color w:val="000000" w:themeColor="text1"/>
          <w:szCs w:val="24"/>
        </w:rPr>
        <w:t>影响较小</w:t>
      </w:r>
      <w:r w:rsidRPr="00E30AB1">
        <w:rPr>
          <w:rFonts w:eastAsia="宋体" w:cs="Times New Roman"/>
          <w:color w:val="000000" w:themeColor="text1"/>
          <w:szCs w:val="24"/>
        </w:rPr>
        <w:t>。</w:t>
      </w:r>
    </w:p>
    <w:p w14:paraId="03671F58" w14:textId="77777777" w:rsidR="005A2759" w:rsidRPr="00E30AB1" w:rsidRDefault="005A2759" w:rsidP="005A2759">
      <w:pPr>
        <w:ind w:firstLine="480"/>
        <w:rPr>
          <w:rFonts w:eastAsia="宋体" w:cs="Times New Roman"/>
          <w:color w:val="000000" w:themeColor="text1"/>
          <w:szCs w:val="20"/>
          <w:lang w:val="zh-CN"/>
        </w:rPr>
      </w:pPr>
      <w:r w:rsidRPr="00E30AB1">
        <w:rPr>
          <w:rFonts w:eastAsia="宋体" w:cs="Times New Roman"/>
          <w:color w:val="000000" w:themeColor="text1"/>
          <w:kern w:val="0"/>
          <w:szCs w:val="20"/>
          <w:lang w:val="zh-CN"/>
        </w:rPr>
        <w:t>事故工况下，各渗滤液调节池中渗滤液渗漏通过垂直入渗，地表漫流等途径污染土壤。本项目渗滤液收集池各池体等参照《环境影响评价技术导则</w:t>
      </w:r>
      <w:r w:rsidRPr="00E30AB1">
        <w:rPr>
          <w:rFonts w:eastAsia="宋体" w:cs="Times New Roman"/>
          <w:color w:val="000000" w:themeColor="text1"/>
          <w:kern w:val="0"/>
          <w:szCs w:val="20"/>
          <w:lang w:val="zh-CN"/>
        </w:rPr>
        <w:t>—</w:t>
      </w:r>
      <w:r w:rsidRPr="00E30AB1">
        <w:rPr>
          <w:rFonts w:eastAsia="宋体" w:cs="Times New Roman"/>
          <w:color w:val="000000" w:themeColor="text1"/>
          <w:kern w:val="0"/>
          <w:szCs w:val="20"/>
          <w:lang w:val="zh-CN"/>
        </w:rPr>
        <w:t>地下水环境》（</w:t>
      </w:r>
      <w:r w:rsidRPr="00E30AB1">
        <w:rPr>
          <w:rFonts w:eastAsia="宋体" w:cs="Times New Roman"/>
          <w:color w:val="000000" w:themeColor="text1"/>
          <w:kern w:val="0"/>
          <w:szCs w:val="20"/>
          <w:lang w:val="zh-CN"/>
        </w:rPr>
        <w:t>HJ610-2016</w:t>
      </w:r>
      <w:r w:rsidRPr="00E30AB1">
        <w:rPr>
          <w:rFonts w:eastAsia="宋体" w:cs="Times New Roman"/>
          <w:color w:val="000000" w:themeColor="text1"/>
          <w:kern w:val="0"/>
          <w:szCs w:val="20"/>
          <w:lang w:val="zh-CN"/>
        </w:rPr>
        <w:t>）中的要求，</w:t>
      </w:r>
      <w:r w:rsidRPr="00E30AB1">
        <w:rPr>
          <w:rFonts w:eastAsia="宋体" w:cs="Times New Roman"/>
          <w:color w:val="000000" w:themeColor="text1"/>
          <w:szCs w:val="24"/>
          <w:lang w:val="zh-CN"/>
        </w:rPr>
        <w:t>并</w:t>
      </w:r>
      <w:r w:rsidRPr="00E30AB1">
        <w:rPr>
          <w:rFonts w:eastAsia="宋体" w:cs="Times New Roman"/>
          <w:color w:val="000000" w:themeColor="text1"/>
          <w:kern w:val="0"/>
          <w:szCs w:val="24"/>
          <w:lang w:val="zh-CN"/>
        </w:rPr>
        <w:t>借鉴《危险废物填埋污染控制标准》（</w:t>
      </w:r>
      <w:r w:rsidRPr="00E30AB1">
        <w:rPr>
          <w:rFonts w:eastAsia="宋体" w:cs="Times New Roman"/>
          <w:color w:val="000000" w:themeColor="text1"/>
          <w:kern w:val="0"/>
          <w:szCs w:val="24"/>
          <w:lang w:val="zh-CN"/>
        </w:rPr>
        <w:t>GB18598-2019</w:t>
      </w:r>
      <w:r w:rsidRPr="00E30AB1">
        <w:rPr>
          <w:rFonts w:eastAsia="宋体" w:cs="Times New Roman"/>
          <w:color w:val="000000" w:themeColor="text1"/>
          <w:kern w:val="0"/>
          <w:szCs w:val="24"/>
          <w:lang w:val="zh-CN"/>
        </w:rPr>
        <w:t>），生活垃圾</w:t>
      </w:r>
      <w:r w:rsidRPr="00E30AB1">
        <w:rPr>
          <w:rFonts w:eastAsia="宋体" w:cs="Times New Roman"/>
          <w:color w:val="000000" w:themeColor="text1"/>
          <w:kern w:val="0"/>
          <w:szCs w:val="24"/>
        </w:rPr>
        <w:t>渗滤液调节池</w:t>
      </w:r>
      <w:r w:rsidRPr="00E30AB1">
        <w:rPr>
          <w:rFonts w:eastAsia="宋体" w:cs="Times New Roman"/>
          <w:color w:val="000000" w:themeColor="text1"/>
          <w:kern w:val="0"/>
          <w:szCs w:val="24"/>
          <w:lang w:val="zh-CN"/>
        </w:rPr>
        <w:t>等</w:t>
      </w:r>
      <w:r w:rsidRPr="00E30AB1">
        <w:rPr>
          <w:rFonts w:eastAsia="宋体" w:cs="Times New Roman"/>
          <w:color w:val="000000" w:themeColor="text1"/>
          <w:kern w:val="0"/>
          <w:szCs w:val="20"/>
          <w:lang w:val="zh-CN"/>
        </w:rPr>
        <w:t>采取重点防渗措施，在全面落实分区防渗措施的情况下，各池体中渗滤液在</w:t>
      </w:r>
      <w:r w:rsidRPr="00E30AB1">
        <w:rPr>
          <w:rFonts w:eastAsia="宋体" w:cs="Times New Roman" w:hint="eastAsia"/>
          <w:color w:val="000000" w:themeColor="text1"/>
          <w:kern w:val="0"/>
          <w:szCs w:val="20"/>
        </w:rPr>
        <w:t>正常</w:t>
      </w:r>
      <w:r w:rsidRPr="00E30AB1">
        <w:rPr>
          <w:rFonts w:eastAsia="宋体" w:cs="Times New Roman"/>
          <w:color w:val="000000" w:themeColor="text1"/>
          <w:kern w:val="0"/>
          <w:szCs w:val="20"/>
          <w:lang w:val="zh-CN"/>
        </w:rPr>
        <w:t>工况下垂直入渗对土壤影响较小。</w:t>
      </w:r>
    </w:p>
    <w:p w14:paraId="60E07162" w14:textId="262A21F3" w:rsidR="00A60726" w:rsidRPr="00E30AB1" w:rsidRDefault="005A2759" w:rsidP="005A2759">
      <w:pPr>
        <w:ind w:firstLine="480"/>
        <w:rPr>
          <w:rFonts w:eastAsia="宋体" w:cs="Times New Roman"/>
          <w:color w:val="000000" w:themeColor="text1"/>
          <w:kern w:val="0"/>
          <w:szCs w:val="20"/>
          <w:lang w:val="zh-CN"/>
        </w:rPr>
      </w:pPr>
      <w:r w:rsidRPr="00E30AB1">
        <w:rPr>
          <w:rFonts w:eastAsia="宋体" w:cs="Times New Roman"/>
          <w:color w:val="000000" w:themeColor="text1"/>
          <w:kern w:val="0"/>
          <w:szCs w:val="20"/>
          <w:lang w:val="zh-CN"/>
        </w:rPr>
        <w:t>本项目事故工况下，</w:t>
      </w:r>
      <w:r w:rsidRPr="00E30AB1">
        <w:rPr>
          <w:rFonts w:eastAsia="宋体" w:cs="Times New Roman"/>
          <w:color w:val="000000" w:themeColor="text1"/>
          <w:kern w:val="0"/>
          <w:szCs w:val="24"/>
        </w:rPr>
        <w:t>渗滤液调节池池体破裂</w:t>
      </w:r>
      <w:r w:rsidRPr="00E30AB1">
        <w:rPr>
          <w:rFonts w:eastAsia="宋体" w:cs="Times New Roman"/>
          <w:color w:val="000000" w:themeColor="text1"/>
          <w:kern w:val="0"/>
          <w:szCs w:val="20"/>
          <w:lang w:val="zh-CN"/>
        </w:rPr>
        <w:t>且下部防渗层失效时，</w:t>
      </w:r>
      <w:r w:rsidRPr="00E30AB1">
        <w:rPr>
          <w:rFonts w:eastAsia="宋体" w:cs="Times New Roman"/>
          <w:color w:val="000000" w:themeColor="text1"/>
          <w:kern w:val="0"/>
          <w:szCs w:val="24"/>
        </w:rPr>
        <w:t>渗滤液</w:t>
      </w:r>
      <w:r w:rsidRPr="00E30AB1">
        <w:rPr>
          <w:rFonts w:eastAsia="宋体" w:cs="Times New Roman"/>
          <w:color w:val="000000" w:themeColor="text1"/>
          <w:kern w:val="0"/>
          <w:szCs w:val="20"/>
          <w:lang w:val="zh-CN"/>
        </w:rPr>
        <w:t>进入土壤会对填埋厂地面土壤影响</w:t>
      </w:r>
      <w:r w:rsidRPr="00E30AB1">
        <w:rPr>
          <w:rFonts w:eastAsia="宋体" w:cs="Times New Roman" w:hint="eastAsia"/>
          <w:color w:val="000000" w:themeColor="text1"/>
          <w:kern w:val="0"/>
          <w:szCs w:val="20"/>
        </w:rPr>
        <w:t>较小</w:t>
      </w:r>
      <w:r w:rsidRPr="00E30AB1">
        <w:rPr>
          <w:rFonts w:eastAsia="宋体" w:cs="Times New Roman"/>
          <w:color w:val="000000" w:themeColor="text1"/>
          <w:kern w:val="0"/>
          <w:szCs w:val="20"/>
          <w:lang w:val="zh-CN"/>
        </w:rPr>
        <w:t>。</w:t>
      </w:r>
    </w:p>
    <w:p w14:paraId="5AD5AB7D" w14:textId="4C174844" w:rsidR="005C2CDC" w:rsidRPr="00E30AB1" w:rsidRDefault="005C2CDC" w:rsidP="005C2CDC">
      <w:pPr>
        <w:ind w:firstLine="480"/>
        <w:rPr>
          <w:color w:val="000000" w:themeColor="text1"/>
        </w:rPr>
      </w:pPr>
      <w:r w:rsidRPr="00E30AB1">
        <w:rPr>
          <w:rFonts w:hint="eastAsia"/>
          <w:color w:val="000000" w:themeColor="text1"/>
        </w:rPr>
        <w:t>（</w:t>
      </w:r>
      <w:r w:rsidRPr="00E30AB1">
        <w:rPr>
          <w:rFonts w:hint="eastAsia"/>
          <w:color w:val="000000" w:themeColor="text1"/>
        </w:rPr>
        <w:t>7</w:t>
      </w:r>
      <w:r w:rsidRPr="00E30AB1">
        <w:rPr>
          <w:rFonts w:hint="eastAsia"/>
          <w:color w:val="000000" w:themeColor="text1"/>
        </w:rPr>
        <w:t>）生态影响</w:t>
      </w:r>
    </w:p>
    <w:p w14:paraId="0E0675A2" w14:textId="132FA725" w:rsidR="00096FF0" w:rsidRPr="00E30AB1" w:rsidRDefault="00096FF0" w:rsidP="005A2759">
      <w:pPr>
        <w:ind w:firstLine="480"/>
        <w:rPr>
          <w:rFonts w:cs="Times New Roman"/>
          <w:color w:val="000000" w:themeColor="text1"/>
        </w:rPr>
      </w:pPr>
      <w:r w:rsidRPr="00E30AB1">
        <w:rPr>
          <w:color w:val="000000" w:themeColor="text1"/>
        </w:rPr>
        <w:t>对于整个工程区域而言，场地开挖、回填等施工作业活动将使土地被侵占，地表裸露，从而使项目周边局部生态结构发生一定变化，裸露的地面被雨水冲刷后将造成水土流失，进而降低土壤的肥力，影响局部水文条件和陆生生态系统的稳定性。</w:t>
      </w:r>
      <w:r w:rsidR="00225750" w:rsidRPr="00E30AB1">
        <w:rPr>
          <w:color w:val="000000" w:themeColor="text1"/>
        </w:rPr>
        <w:t>为了有效的控制施工期生态环境影响</w:t>
      </w:r>
      <w:r w:rsidR="00225750" w:rsidRPr="00E30AB1">
        <w:rPr>
          <w:rFonts w:hint="eastAsia"/>
          <w:color w:val="000000" w:themeColor="text1"/>
        </w:rPr>
        <w:t>，</w:t>
      </w:r>
      <w:r w:rsidR="00225750" w:rsidRPr="00E30AB1">
        <w:rPr>
          <w:color w:val="000000" w:themeColor="text1"/>
        </w:rPr>
        <w:t>尽可能避开雨天开挖施工；在施工作业过程中，不得随意开挖，不得乱砍滥伐，保护水土资源；强化生态环境保护意识，严格控制施工作业区，不得随意扩大范围，必须减少对附近植被和道路的破坏</w:t>
      </w:r>
      <w:r w:rsidR="00225750" w:rsidRPr="00E30AB1">
        <w:rPr>
          <w:rFonts w:hint="eastAsia"/>
          <w:color w:val="000000" w:themeColor="text1"/>
        </w:rPr>
        <w:t>；</w:t>
      </w:r>
      <w:r w:rsidR="00225750" w:rsidRPr="00E30AB1">
        <w:rPr>
          <w:color w:val="000000" w:themeColor="text1"/>
        </w:rPr>
        <w:t>在基础清理开挖时，为防止开挖土方进入施工区外，在开挖线外缘一侧用编织袋装清理表层土临时拦挡；对于开挖的土方及时清运</w:t>
      </w:r>
      <w:r w:rsidR="00225750" w:rsidRPr="00E30AB1">
        <w:rPr>
          <w:rFonts w:hint="eastAsia"/>
          <w:color w:val="000000" w:themeColor="text1"/>
        </w:rPr>
        <w:t>。</w:t>
      </w:r>
      <w:r w:rsidR="00225750" w:rsidRPr="00E30AB1">
        <w:rPr>
          <w:bCs/>
          <w:color w:val="000000" w:themeColor="text1"/>
          <w:kern w:val="0"/>
        </w:rPr>
        <w:t>采取上述各项防护措施后，项目施工对区域生态、景观环境影响较小，各项防护措施技术、经济可行。</w:t>
      </w:r>
    </w:p>
    <w:p w14:paraId="7D708ED7" w14:textId="051E0827" w:rsidR="00A60726" w:rsidRPr="00E30AB1" w:rsidRDefault="00A60726" w:rsidP="00577DB4">
      <w:pPr>
        <w:ind w:firstLine="480"/>
        <w:rPr>
          <w:color w:val="000000" w:themeColor="text1"/>
        </w:rPr>
      </w:pPr>
      <w:r w:rsidRPr="00E30AB1">
        <w:rPr>
          <w:color w:val="000000" w:themeColor="text1"/>
        </w:rPr>
        <w:t>（</w:t>
      </w:r>
      <w:r w:rsidR="005C2CDC" w:rsidRPr="00E30AB1">
        <w:rPr>
          <w:rFonts w:hint="eastAsia"/>
          <w:color w:val="000000" w:themeColor="text1"/>
        </w:rPr>
        <w:t>8</w:t>
      </w:r>
      <w:r w:rsidRPr="00E30AB1">
        <w:rPr>
          <w:color w:val="000000" w:themeColor="text1"/>
        </w:rPr>
        <w:t>）</w:t>
      </w:r>
      <w:r w:rsidR="007672C1" w:rsidRPr="00E30AB1">
        <w:rPr>
          <w:color w:val="000000" w:themeColor="text1"/>
        </w:rPr>
        <w:t>服务期满后环境影响分析</w:t>
      </w:r>
    </w:p>
    <w:p w14:paraId="19D092CB" w14:textId="50D35E6B" w:rsidR="007672C1" w:rsidRPr="00E30AB1" w:rsidRDefault="00027C99" w:rsidP="00577DB4">
      <w:pPr>
        <w:ind w:firstLine="480"/>
        <w:rPr>
          <w:color w:val="000000" w:themeColor="text1"/>
        </w:rPr>
      </w:pPr>
      <w:r w:rsidRPr="00E30AB1">
        <w:rPr>
          <w:color w:val="000000" w:themeColor="text1"/>
        </w:rPr>
        <w:t>固化飞灰填埋场项目服务期满后进行封场处理。封场工程由堆体整形、封场覆盖与</w:t>
      </w:r>
      <w:r w:rsidRPr="00E30AB1">
        <w:rPr>
          <w:color w:val="000000" w:themeColor="text1"/>
        </w:rPr>
        <w:lastRenderedPageBreak/>
        <w:t>防渗系统、渗滤液收集导排系统、生态恢复系统等组成。填埋场封场后，继续对场内相关设施进行维护、跟踪监测场内地下水水质，当监测结果表明填埋场稳定无害后，经论证后再结束维护。</w:t>
      </w:r>
    </w:p>
    <w:p w14:paraId="0F6E355B" w14:textId="031C6311" w:rsidR="00BE43A6" w:rsidRPr="00E30AB1" w:rsidRDefault="00BE43A6" w:rsidP="000C35A5">
      <w:pPr>
        <w:pStyle w:val="3"/>
        <w:rPr>
          <w:color w:val="000000" w:themeColor="text1"/>
        </w:rPr>
      </w:pPr>
      <w:r w:rsidRPr="00E30AB1">
        <w:rPr>
          <w:color w:val="000000" w:themeColor="text1"/>
        </w:rPr>
        <w:t>环境风险分析</w:t>
      </w:r>
    </w:p>
    <w:p w14:paraId="18EDEC6B" w14:textId="47157AC6" w:rsidR="0028080E" w:rsidRPr="00E30AB1" w:rsidRDefault="008B01B5" w:rsidP="0028080E">
      <w:pPr>
        <w:ind w:firstLine="480"/>
        <w:rPr>
          <w:color w:val="000000" w:themeColor="text1"/>
        </w:rPr>
      </w:pPr>
      <w:r w:rsidRPr="00E30AB1">
        <w:rPr>
          <w:color w:val="000000" w:themeColor="text1"/>
        </w:rPr>
        <w:t>项目环境风险潜势为</w:t>
      </w:r>
      <w:r w:rsidRPr="00E30AB1">
        <w:rPr>
          <w:color w:val="000000" w:themeColor="text1"/>
        </w:rPr>
        <w:t>I</w:t>
      </w:r>
      <w:r w:rsidR="0028080E" w:rsidRPr="00E30AB1">
        <w:rPr>
          <w:color w:val="000000" w:themeColor="text1"/>
        </w:rPr>
        <w:t>，营运过程中严格执行</w:t>
      </w:r>
      <w:r w:rsidR="0028080E" w:rsidRPr="00E30AB1">
        <w:rPr>
          <w:color w:val="000000" w:themeColor="text1"/>
        </w:rPr>
        <w:t>“</w:t>
      </w:r>
      <w:r w:rsidR="0028080E" w:rsidRPr="00E30AB1">
        <w:rPr>
          <w:color w:val="000000" w:themeColor="text1"/>
        </w:rPr>
        <w:t>三同时</w:t>
      </w:r>
      <w:r w:rsidR="0028080E" w:rsidRPr="00E30AB1">
        <w:rPr>
          <w:color w:val="000000" w:themeColor="text1"/>
        </w:rPr>
        <w:t>”</w:t>
      </w:r>
      <w:r w:rsidR="0028080E" w:rsidRPr="00E30AB1">
        <w:rPr>
          <w:color w:val="000000" w:themeColor="text1"/>
        </w:rPr>
        <w:t>制度，落实本报告提出的各项措施、建立和落实各项风险预警防范措施、环境风险削减措施和事故应急计划，杜绝重大安全事故和重大环境污染事故的发生，可使项目建成后风险</w:t>
      </w:r>
      <w:r w:rsidR="0028080E" w:rsidRPr="00E30AB1">
        <w:rPr>
          <w:rFonts w:hint="eastAsia"/>
          <w:color w:val="000000" w:themeColor="text1"/>
        </w:rPr>
        <w:t>可控</w:t>
      </w:r>
      <w:r w:rsidR="0028080E" w:rsidRPr="00E30AB1">
        <w:rPr>
          <w:color w:val="000000" w:themeColor="text1"/>
        </w:rPr>
        <w:t>，从风险角度而言，本项目建设是可行的。</w:t>
      </w:r>
    </w:p>
    <w:p w14:paraId="64A69E9B" w14:textId="60089660" w:rsidR="00027C99" w:rsidRPr="00E30AB1" w:rsidRDefault="00027C99" w:rsidP="00BF44B3">
      <w:pPr>
        <w:pStyle w:val="3"/>
        <w:rPr>
          <w:color w:val="000000" w:themeColor="text1"/>
        </w:rPr>
      </w:pPr>
      <w:r w:rsidRPr="00E30AB1">
        <w:rPr>
          <w:rFonts w:hint="eastAsia"/>
          <w:color w:val="000000" w:themeColor="text1"/>
        </w:rPr>
        <w:t>环境保护措施及其可行性论证</w:t>
      </w:r>
    </w:p>
    <w:p w14:paraId="416F2982" w14:textId="151B89B0" w:rsidR="00027C99" w:rsidRPr="00E30AB1" w:rsidRDefault="00027C99" w:rsidP="00D96214">
      <w:pPr>
        <w:spacing w:line="480" w:lineRule="exact"/>
        <w:ind w:firstLine="480"/>
        <w:rPr>
          <w:color w:val="000000" w:themeColor="text1"/>
        </w:rPr>
      </w:pPr>
      <w:r w:rsidRPr="00E30AB1">
        <w:rPr>
          <w:rFonts w:hint="eastAsia"/>
          <w:color w:val="000000" w:themeColor="text1"/>
        </w:rPr>
        <w:t>（</w:t>
      </w:r>
      <w:r w:rsidRPr="00E30AB1">
        <w:rPr>
          <w:rFonts w:hint="eastAsia"/>
          <w:color w:val="000000" w:themeColor="text1"/>
        </w:rPr>
        <w:t>1</w:t>
      </w:r>
      <w:r w:rsidRPr="00E30AB1">
        <w:rPr>
          <w:rFonts w:hint="eastAsia"/>
          <w:color w:val="000000" w:themeColor="text1"/>
        </w:rPr>
        <w:t>）废水污染防治措施</w:t>
      </w:r>
    </w:p>
    <w:p w14:paraId="789DF75B" w14:textId="43C3BD63" w:rsidR="00027C99" w:rsidRPr="00E30AB1" w:rsidRDefault="000C0911" w:rsidP="00D96214">
      <w:pPr>
        <w:spacing w:line="480" w:lineRule="exact"/>
        <w:ind w:firstLine="480"/>
        <w:rPr>
          <w:rFonts w:cs="Times New Roman"/>
          <w:color w:val="000000" w:themeColor="text1"/>
        </w:rPr>
      </w:pPr>
      <w:r w:rsidRPr="00E30AB1">
        <w:rPr>
          <w:rFonts w:hint="eastAsia"/>
          <w:color w:val="000000" w:themeColor="text1"/>
        </w:rPr>
        <w:t>厂内已建设一座渗滤液处理站，处理规模为</w:t>
      </w:r>
      <w:r w:rsidRPr="00E30AB1">
        <w:rPr>
          <w:rFonts w:hint="eastAsia"/>
          <w:color w:val="000000" w:themeColor="text1"/>
        </w:rPr>
        <w:t>150m</w:t>
      </w:r>
      <w:r w:rsidRPr="00E30AB1">
        <w:rPr>
          <w:rFonts w:hint="eastAsia"/>
          <w:color w:val="000000" w:themeColor="text1"/>
          <w:vertAlign w:val="superscript"/>
        </w:rPr>
        <w:t>3</w:t>
      </w:r>
      <w:r w:rsidRPr="00E30AB1">
        <w:rPr>
          <w:rFonts w:hint="eastAsia"/>
          <w:color w:val="000000" w:themeColor="text1"/>
        </w:rPr>
        <w:t>/d</w:t>
      </w:r>
      <w:r w:rsidRPr="00E30AB1">
        <w:rPr>
          <w:rFonts w:hint="eastAsia"/>
          <w:color w:val="000000" w:themeColor="text1"/>
        </w:rPr>
        <w:t>，</w:t>
      </w:r>
      <w:r w:rsidRPr="00E30AB1">
        <w:rPr>
          <w:rFonts w:cs="Times New Roman" w:hint="eastAsia"/>
          <w:color w:val="000000" w:themeColor="text1"/>
          <w:kern w:val="0"/>
        </w:rPr>
        <w:t>采用“调节池</w:t>
      </w:r>
      <w:r w:rsidRPr="00E30AB1">
        <w:rPr>
          <w:rFonts w:cs="Times New Roman" w:hint="eastAsia"/>
          <w:color w:val="000000" w:themeColor="text1"/>
          <w:kern w:val="0"/>
        </w:rPr>
        <w:t>+A/O</w:t>
      </w:r>
      <w:r w:rsidRPr="00E30AB1">
        <w:rPr>
          <w:rFonts w:cs="Times New Roman" w:hint="eastAsia"/>
          <w:color w:val="000000" w:themeColor="text1"/>
          <w:kern w:val="0"/>
        </w:rPr>
        <w:t>池</w:t>
      </w:r>
      <w:r w:rsidRPr="00E30AB1">
        <w:rPr>
          <w:rFonts w:cs="Times New Roman" w:hint="eastAsia"/>
          <w:color w:val="000000" w:themeColor="text1"/>
          <w:kern w:val="0"/>
        </w:rPr>
        <w:t>+MBR+</w:t>
      </w:r>
      <w:r w:rsidRPr="00E30AB1">
        <w:rPr>
          <w:rFonts w:cs="Times New Roman" w:hint="eastAsia"/>
          <w:color w:val="000000" w:themeColor="text1"/>
          <w:kern w:val="0"/>
        </w:rPr>
        <w:t>纳滤</w:t>
      </w:r>
      <w:r w:rsidRPr="00E30AB1">
        <w:rPr>
          <w:rFonts w:cs="Times New Roman" w:hint="eastAsia"/>
          <w:color w:val="000000" w:themeColor="text1"/>
          <w:kern w:val="0"/>
        </w:rPr>
        <w:t>+</w:t>
      </w:r>
      <w:r w:rsidRPr="00E30AB1">
        <w:rPr>
          <w:rFonts w:cs="Times New Roman" w:hint="eastAsia"/>
          <w:color w:val="000000" w:themeColor="text1"/>
          <w:kern w:val="0"/>
        </w:rPr>
        <w:t>反渗透”工艺。</w:t>
      </w:r>
      <w:r w:rsidRPr="00E30AB1">
        <w:rPr>
          <w:rFonts w:cs="Times New Roman"/>
          <w:color w:val="000000" w:themeColor="text1"/>
        </w:rPr>
        <w:t>本项目</w:t>
      </w:r>
      <w:r w:rsidRPr="00E30AB1">
        <w:rPr>
          <w:rFonts w:cs="Times New Roman" w:hint="eastAsia"/>
          <w:color w:val="000000" w:themeColor="text1"/>
        </w:rPr>
        <w:t>产生的渗滤液和</w:t>
      </w:r>
      <w:r w:rsidRPr="00E30AB1">
        <w:rPr>
          <w:color w:val="000000" w:themeColor="text1"/>
        </w:rPr>
        <w:t>车辆冲洗水</w:t>
      </w:r>
      <w:r w:rsidRPr="00E30AB1">
        <w:rPr>
          <w:rFonts w:cs="Times New Roman" w:hint="eastAsia"/>
          <w:color w:val="000000" w:themeColor="text1"/>
        </w:rPr>
        <w:t>经管道收集后进入调节池，</w:t>
      </w:r>
      <w:r w:rsidRPr="00E30AB1">
        <w:rPr>
          <w:rFonts w:cs="Times New Roman" w:hint="eastAsia"/>
          <w:color w:val="000000" w:themeColor="text1"/>
          <w:kern w:val="0"/>
        </w:rPr>
        <w:t>经调节池处理的废水再进入渗滤液处理站处理达到</w:t>
      </w:r>
      <w:r w:rsidRPr="00E30AB1">
        <w:rPr>
          <w:rFonts w:hint="eastAsia"/>
          <w:color w:val="000000" w:themeColor="text1"/>
        </w:rPr>
        <w:t>《生活垃圾填埋场污染控制标准》（</w:t>
      </w:r>
      <w:r w:rsidRPr="00E30AB1">
        <w:rPr>
          <w:rFonts w:hint="eastAsia"/>
          <w:color w:val="000000" w:themeColor="text1"/>
        </w:rPr>
        <w:t>GB16889-2024</w:t>
      </w:r>
      <w:r w:rsidRPr="00E30AB1">
        <w:rPr>
          <w:rFonts w:hint="eastAsia"/>
          <w:color w:val="000000" w:themeColor="text1"/>
        </w:rPr>
        <w:t>）表</w:t>
      </w:r>
      <w:r w:rsidRPr="00E30AB1">
        <w:rPr>
          <w:rFonts w:hint="eastAsia"/>
          <w:color w:val="000000" w:themeColor="text1"/>
        </w:rPr>
        <w:t>4</w:t>
      </w:r>
      <w:r w:rsidRPr="00E30AB1">
        <w:rPr>
          <w:rFonts w:hint="eastAsia"/>
          <w:color w:val="000000" w:themeColor="text1"/>
        </w:rPr>
        <w:t>间接排放水污染物排放限值后通过管网进入巴中市第二污水处理厂，处理达到</w:t>
      </w:r>
      <w:r w:rsidRPr="00E30AB1">
        <w:rPr>
          <w:color w:val="000000" w:themeColor="text1"/>
        </w:rPr>
        <w:t>《城镇污水处理厂污染物排放标准》（</w:t>
      </w:r>
      <w:r w:rsidRPr="00E30AB1">
        <w:rPr>
          <w:color w:val="000000" w:themeColor="text1"/>
        </w:rPr>
        <w:t>GB18918-2002</w:t>
      </w:r>
      <w:r w:rsidRPr="00E30AB1">
        <w:rPr>
          <w:rFonts w:hint="eastAsia"/>
          <w:color w:val="000000" w:themeColor="text1"/>
        </w:rPr>
        <w:t>）一级</w:t>
      </w:r>
      <w:r w:rsidRPr="00E30AB1">
        <w:rPr>
          <w:color w:val="000000" w:themeColor="text1"/>
        </w:rPr>
        <w:t>A</w:t>
      </w:r>
      <w:r w:rsidRPr="00E30AB1">
        <w:rPr>
          <w:rFonts w:hint="eastAsia"/>
          <w:color w:val="000000" w:themeColor="text1"/>
        </w:rPr>
        <w:t>标准后，最终排入巴河。</w:t>
      </w:r>
      <w:r w:rsidR="00050B02" w:rsidRPr="00E30AB1">
        <w:rPr>
          <w:rFonts w:hint="eastAsia"/>
          <w:color w:val="000000" w:themeColor="text1"/>
        </w:rPr>
        <w:t>渗滤液处理站浓缩液通过密闭管道回灌至垃圾填埋场。</w:t>
      </w:r>
    </w:p>
    <w:p w14:paraId="5010626D" w14:textId="4472038A" w:rsidR="00027C99" w:rsidRPr="00E30AB1" w:rsidRDefault="00027C99" w:rsidP="00D96214">
      <w:pPr>
        <w:spacing w:line="480" w:lineRule="exact"/>
        <w:ind w:firstLine="480"/>
        <w:rPr>
          <w:color w:val="000000" w:themeColor="text1"/>
        </w:rPr>
      </w:pPr>
      <w:r w:rsidRPr="00E30AB1">
        <w:rPr>
          <w:rFonts w:hint="eastAsia"/>
          <w:color w:val="000000" w:themeColor="text1"/>
        </w:rPr>
        <w:t>（</w:t>
      </w:r>
      <w:r w:rsidRPr="00E30AB1">
        <w:rPr>
          <w:rFonts w:hint="eastAsia"/>
          <w:color w:val="000000" w:themeColor="text1"/>
        </w:rPr>
        <w:t>2</w:t>
      </w:r>
      <w:r w:rsidRPr="00E30AB1">
        <w:rPr>
          <w:rFonts w:hint="eastAsia"/>
          <w:color w:val="000000" w:themeColor="text1"/>
        </w:rPr>
        <w:t>）废气污染防治措施</w:t>
      </w:r>
    </w:p>
    <w:p w14:paraId="15E69661" w14:textId="10D49453" w:rsidR="00195859" w:rsidRPr="00E30AB1" w:rsidRDefault="00195859" w:rsidP="00D96214">
      <w:pPr>
        <w:spacing w:line="480" w:lineRule="exact"/>
        <w:ind w:firstLine="480"/>
        <w:rPr>
          <w:rFonts w:cs="Times New Roman"/>
          <w:color w:val="000000" w:themeColor="text1"/>
        </w:rPr>
      </w:pPr>
      <w:r w:rsidRPr="00E30AB1">
        <w:rPr>
          <w:rFonts w:hint="eastAsia"/>
          <w:color w:val="000000" w:themeColor="text1"/>
        </w:rPr>
        <w:t>填埋场粉尘：</w:t>
      </w:r>
      <w:r w:rsidRPr="00E30AB1">
        <w:rPr>
          <w:color w:val="000000" w:themeColor="text1"/>
        </w:rPr>
        <w:t>飞灰固化后</w:t>
      </w:r>
      <w:r w:rsidRPr="00E30AB1">
        <w:rPr>
          <w:rFonts w:cs="Times New Roman"/>
          <w:color w:val="000000" w:themeColor="text1"/>
        </w:rPr>
        <w:t>采用密封吨袋包装</w:t>
      </w:r>
      <w:r w:rsidRPr="00E30AB1">
        <w:rPr>
          <w:rFonts w:cs="Times New Roman" w:hint="eastAsia"/>
          <w:color w:val="000000" w:themeColor="text1"/>
        </w:rPr>
        <w:t>，</w:t>
      </w:r>
      <w:r w:rsidRPr="00E30AB1">
        <w:rPr>
          <w:color w:val="000000" w:themeColor="text1"/>
        </w:rPr>
        <w:t>采取</w:t>
      </w:r>
      <w:r w:rsidR="00B24B6A" w:rsidRPr="00E30AB1">
        <w:rPr>
          <w:rFonts w:hint="eastAsia"/>
          <w:color w:val="000000" w:themeColor="text1"/>
        </w:rPr>
        <w:t>分区填埋、</w:t>
      </w:r>
      <w:r w:rsidRPr="00E30AB1">
        <w:rPr>
          <w:color w:val="000000" w:themeColor="text1"/>
        </w:rPr>
        <w:t>每日覆盖和中间覆盖的填埋</w:t>
      </w:r>
      <w:r w:rsidR="00B24B6A" w:rsidRPr="00E30AB1">
        <w:rPr>
          <w:rFonts w:hint="eastAsia"/>
          <w:color w:val="000000" w:themeColor="text1"/>
        </w:rPr>
        <w:t>方式</w:t>
      </w:r>
      <w:r w:rsidRPr="00E30AB1">
        <w:rPr>
          <w:color w:val="000000" w:themeColor="text1"/>
        </w:rPr>
        <w:t>。</w:t>
      </w:r>
      <w:r w:rsidRPr="00E30AB1">
        <w:rPr>
          <w:rFonts w:hint="eastAsia"/>
          <w:color w:val="000000" w:themeColor="text1"/>
        </w:rPr>
        <w:t>运输车辆封闭，填埋区填埋时，堆面采用</w:t>
      </w:r>
      <w:r w:rsidRPr="00E30AB1">
        <w:rPr>
          <w:color w:val="000000" w:themeColor="text1"/>
        </w:rPr>
        <w:t>HDPE</w:t>
      </w:r>
      <w:r w:rsidRPr="00E30AB1">
        <w:rPr>
          <w:rFonts w:hint="eastAsia"/>
          <w:color w:val="000000" w:themeColor="text1"/>
        </w:rPr>
        <w:t>膜遮盖，工作区采用洒水抑尘。入场道路硬化处理，不定时洒水抑尘，进出车辆清洗。采用上述措施后，颗粒物可满足</w:t>
      </w:r>
      <w:r w:rsidRPr="00E30AB1">
        <w:rPr>
          <w:rFonts w:cs="Times New Roman"/>
          <w:color w:val="000000" w:themeColor="text1"/>
        </w:rPr>
        <w:t>《大气污染物综合排放标准》（</w:t>
      </w:r>
      <w:r w:rsidRPr="00E30AB1">
        <w:rPr>
          <w:rFonts w:cs="Times New Roman"/>
          <w:color w:val="000000" w:themeColor="text1"/>
        </w:rPr>
        <w:t>GB16297-1996</w:t>
      </w:r>
      <w:r w:rsidRPr="00E30AB1">
        <w:rPr>
          <w:rFonts w:cs="Times New Roman"/>
          <w:color w:val="000000" w:themeColor="text1"/>
        </w:rPr>
        <w:t>）表</w:t>
      </w:r>
      <w:r w:rsidRPr="00E30AB1">
        <w:rPr>
          <w:rFonts w:cs="Times New Roman"/>
          <w:color w:val="000000" w:themeColor="text1"/>
        </w:rPr>
        <w:t>2</w:t>
      </w:r>
      <w:r w:rsidRPr="00E30AB1">
        <w:rPr>
          <w:rFonts w:cs="Times New Roman"/>
          <w:color w:val="000000" w:themeColor="text1"/>
        </w:rPr>
        <w:t>中周界无组织排放点浓度</w:t>
      </w:r>
      <w:r w:rsidRPr="00E30AB1">
        <w:rPr>
          <w:rFonts w:cs="Times New Roman" w:hint="eastAsia"/>
          <w:color w:val="000000" w:themeColor="text1"/>
        </w:rPr>
        <w:t>限值</w:t>
      </w:r>
      <w:r w:rsidRPr="00E30AB1">
        <w:rPr>
          <w:rFonts w:cs="Times New Roman"/>
          <w:color w:val="000000" w:themeColor="text1"/>
        </w:rPr>
        <w:t>要求</w:t>
      </w:r>
      <w:r w:rsidRPr="00E30AB1">
        <w:rPr>
          <w:rFonts w:cs="Times New Roman" w:hint="eastAsia"/>
          <w:color w:val="000000" w:themeColor="text1"/>
        </w:rPr>
        <w:t>。</w:t>
      </w:r>
    </w:p>
    <w:p w14:paraId="20093287" w14:textId="49E21FA3" w:rsidR="00027C99" w:rsidRPr="00E30AB1" w:rsidRDefault="00195859" w:rsidP="00D96214">
      <w:pPr>
        <w:spacing w:line="480" w:lineRule="exact"/>
        <w:ind w:firstLine="480"/>
        <w:rPr>
          <w:rFonts w:cs="Times New Roman"/>
          <w:color w:val="000000" w:themeColor="text1"/>
        </w:rPr>
      </w:pPr>
      <w:r w:rsidRPr="00E30AB1">
        <w:rPr>
          <w:rFonts w:hint="eastAsia"/>
          <w:color w:val="000000" w:themeColor="text1"/>
        </w:rPr>
        <w:t>渗滤液处理站恶臭：根据</w:t>
      </w:r>
      <w:r w:rsidRPr="00E30AB1">
        <w:rPr>
          <w:rFonts w:cs="Times New Roman"/>
          <w:color w:val="000000" w:themeColor="text1"/>
        </w:rPr>
        <w:t>《生活垃圾填埋场污染控制标准》（</w:t>
      </w:r>
      <w:r w:rsidRPr="00E30AB1">
        <w:rPr>
          <w:rFonts w:cs="Times New Roman"/>
          <w:color w:val="000000" w:themeColor="text1"/>
        </w:rPr>
        <w:t>GB16889-20</w:t>
      </w:r>
      <w:r w:rsidRPr="00E30AB1">
        <w:rPr>
          <w:rFonts w:cs="Times New Roman" w:hint="eastAsia"/>
          <w:color w:val="000000" w:themeColor="text1"/>
        </w:rPr>
        <w:t>24</w:t>
      </w:r>
      <w:r w:rsidRPr="00E30AB1">
        <w:rPr>
          <w:rFonts w:cs="Times New Roman"/>
          <w:color w:val="000000" w:themeColor="text1"/>
        </w:rPr>
        <w:t>）</w:t>
      </w:r>
      <w:r w:rsidRPr="00E30AB1">
        <w:rPr>
          <w:rFonts w:cs="Times New Roman" w:hint="eastAsia"/>
          <w:color w:val="000000" w:themeColor="text1"/>
        </w:rPr>
        <w:t>相关要求，“</w:t>
      </w:r>
      <w:r w:rsidRPr="00E30AB1">
        <w:rPr>
          <w:rFonts w:cs="Times New Roman" w:hint="eastAsia"/>
          <w:color w:val="000000" w:themeColor="text1"/>
        </w:rPr>
        <w:t xml:space="preserve">5.3.4 </w:t>
      </w:r>
      <w:r w:rsidRPr="00E30AB1">
        <w:rPr>
          <w:rFonts w:hint="eastAsia"/>
          <w:color w:val="000000" w:themeColor="text1"/>
        </w:rPr>
        <w:t>建设渗滤液处理设施的填埋场，其渗滤液调节池应采取封闭和负压抽吸措施，将抽吸的气体经化学吸收式除臭、生物除臭、吸附除臭等集中处理达标。封闭设计应兼顾雨水导排、气体导排及池底污泥清理。</w:t>
      </w:r>
      <w:r w:rsidRPr="00E30AB1">
        <w:rPr>
          <w:rFonts w:cs="Times New Roman" w:hint="eastAsia"/>
          <w:color w:val="000000" w:themeColor="text1"/>
        </w:rPr>
        <w:t>”本项目采取</w:t>
      </w:r>
      <w:r w:rsidRPr="00E30AB1">
        <w:rPr>
          <w:rFonts w:hint="eastAsia"/>
          <w:color w:val="000000" w:themeColor="text1"/>
        </w:rPr>
        <w:t>封闭和负压抽吸措施，将抽吸的气体经生物除臭处理后通过</w:t>
      </w:r>
      <w:r w:rsidRPr="00E30AB1">
        <w:rPr>
          <w:rFonts w:hint="eastAsia"/>
          <w:color w:val="000000" w:themeColor="text1"/>
        </w:rPr>
        <w:t>15</w:t>
      </w:r>
      <w:r w:rsidRPr="00E30AB1">
        <w:rPr>
          <w:color w:val="000000" w:themeColor="text1"/>
        </w:rPr>
        <w:t>m</w:t>
      </w:r>
      <w:r w:rsidRPr="00E30AB1">
        <w:rPr>
          <w:color w:val="000000" w:themeColor="text1"/>
        </w:rPr>
        <w:t>高排气筒</w:t>
      </w:r>
      <w:r w:rsidRPr="00E30AB1">
        <w:rPr>
          <w:rFonts w:hint="eastAsia"/>
          <w:color w:val="000000" w:themeColor="text1"/>
        </w:rPr>
        <w:t>排放，可满足《恶臭污染物排放标准》（</w:t>
      </w:r>
      <w:r w:rsidRPr="00E30AB1">
        <w:rPr>
          <w:color w:val="000000" w:themeColor="text1"/>
        </w:rPr>
        <w:t>GB14554-1993</w:t>
      </w:r>
      <w:r w:rsidRPr="00E30AB1">
        <w:rPr>
          <w:rFonts w:hint="eastAsia"/>
          <w:color w:val="000000" w:themeColor="text1"/>
        </w:rPr>
        <w:t>）排放限值，也可满足</w:t>
      </w:r>
      <w:r w:rsidRPr="00E30AB1">
        <w:rPr>
          <w:rFonts w:cs="Times New Roman"/>
          <w:color w:val="000000" w:themeColor="text1"/>
        </w:rPr>
        <w:t>《生活垃圾填埋场污染控制标准》（</w:t>
      </w:r>
      <w:r w:rsidRPr="00E30AB1">
        <w:rPr>
          <w:rFonts w:cs="Times New Roman"/>
          <w:color w:val="000000" w:themeColor="text1"/>
        </w:rPr>
        <w:t>GB16889-20</w:t>
      </w:r>
      <w:r w:rsidRPr="00E30AB1">
        <w:rPr>
          <w:rFonts w:cs="Times New Roman" w:hint="eastAsia"/>
          <w:color w:val="000000" w:themeColor="text1"/>
        </w:rPr>
        <w:t>24</w:t>
      </w:r>
      <w:r w:rsidRPr="00E30AB1">
        <w:rPr>
          <w:rFonts w:cs="Times New Roman"/>
          <w:color w:val="000000" w:themeColor="text1"/>
        </w:rPr>
        <w:t>）</w:t>
      </w:r>
      <w:r w:rsidRPr="00E30AB1">
        <w:rPr>
          <w:rFonts w:cs="Times New Roman" w:hint="eastAsia"/>
          <w:color w:val="000000" w:themeColor="text1"/>
        </w:rPr>
        <w:lastRenderedPageBreak/>
        <w:t>相关要求。</w:t>
      </w:r>
    </w:p>
    <w:p w14:paraId="43A9CD46" w14:textId="675BD829" w:rsidR="00027C99" w:rsidRPr="00E30AB1" w:rsidRDefault="00027C99" w:rsidP="00D96214">
      <w:pPr>
        <w:spacing w:line="480" w:lineRule="exact"/>
        <w:ind w:firstLine="480"/>
        <w:rPr>
          <w:color w:val="000000" w:themeColor="text1"/>
        </w:rPr>
      </w:pPr>
      <w:r w:rsidRPr="00E30AB1">
        <w:rPr>
          <w:rFonts w:hint="eastAsia"/>
          <w:color w:val="000000" w:themeColor="text1"/>
        </w:rPr>
        <w:t>（</w:t>
      </w:r>
      <w:r w:rsidRPr="00E30AB1">
        <w:rPr>
          <w:rFonts w:hint="eastAsia"/>
          <w:color w:val="000000" w:themeColor="text1"/>
        </w:rPr>
        <w:t>3</w:t>
      </w:r>
      <w:r w:rsidRPr="00E30AB1">
        <w:rPr>
          <w:rFonts w:hint="eastAsia"/>
          <w:color w:val="000000" w:themeColor="text1"/>
        </w:rPr>
        <w:t>）固体废物</w:t>
      </w:r>
    </w:p>
    <w:p w14:paraId="5B12429F" w14:textId="6EE3DD01" w:rsidR="00027C99" w:rsidRPr="00E30AB1" w:rsidRDefault="00BD4A03" w:rsidP="00D96214">
      <w:pPr>
        <w:spacing w:line="480" w:lineRule="exact"/>
        <w:ind w:firstLine="480"/>
        <w:rPr>
          <w:rFonts w:eastAsia="宋体" w:cs="Times New Roman"/>
          <w:color w:val="000000" w:themeColor="text1"/>
          <w:kern w:val="0"/>
          <w:szCs w:val="24"/>
        </w:rPr>
      </w:pPr>
      <w:r w:rsidRPr="00E30AB1">
        <w:rPr>
          <w:rFonts w:hint="eastAsia"/>
          <w:color w:val="000000" w:themeColor="text1"/>
        </w:rPr>
        <w:t>渗滤液处理站产生的污泥经密闭管道回灌至填埋场</w:t>
      </w:r>
      <w:r w:rsidRPr="00E30AB1">
        <w:rPr>
          <w:rFonts w:cs="Times New Roman" w:hint="eastAsia"/>
          <w:color w:val="000000" w:themeColor="text1"/>
        </w:rPr>
        <w:t>。</w:t>
      </w:r>
      <w:r w:rsidR="008C6339" w:rsidRPr="00E30AB1">
        <w:rPr>
          <w:rFonts w:cs="Times New Roman" w:hint="eastAsia"/>
          <w:color w:val="000000" w:themeColor="text1"/>
        </w:rPr>
        <w:t>项目运营期固废可得到妥善处置，只要企业严格落实固废的收集、暂存、运输及处置措施，不会对周围环境产生二次污染。</w:t>
      </w:r>
    </w:p>
    <w:p w14:paraId="4342AA30" w14:textId="21DA4258" w:rsidR="00027C99" w:rsidRPr="00E30AB1" w:rsidRDefault="00027C99" w:rsidP="00D96214">
      <w:pPr>
        <w:spacing w:line="480" w:lineRule="exact"/>
        <w:ind w:firstLine="480"/>
        <w:rPr>
          <w:color w:val="000000" w:themeColor="text1"/>
        </w:rPr>
      </w:pPr>
      <w:r w:rsidRPr="00E30AB1">
        <w:rPr>
          <w:rFonts w:hint="eastAsia"/>
          <w:color w:val="000000" w:themeColor="text1"/>
        </w:rPr>
        <w:t>（</w:t>
      </w:r>
      <w:r w:rsidRPr="00E30AB1">
        <w:rPr>
          <w:rFonts w:hint="eastAsia"/>
          <w:color w:val="000000" w:themeColor="text1"/>
        </w:rPr>
        <w:t>4</w:t>
      </w:r>
      <w:r w:rsidRPr="00E30AB1">
        <w:rPr>
          <w:rFonts w:hint="eastAsia"/>
          <w:color w:val="000000" w:themeColor="text1"/>
        </w:rPr>
        <w:t>）噪声</w:t>
      </w:r>
    </w:p>
    <w:p w14:paraId="186539CD" w14:textId="6330CF84" w:rsidR="00027C99" w:rsidRPr="00E30AB1" w:rsidRDefault="00983526" w:rsidP="00D96214">
      <w:pPr>
        <w:spacing w:line="480" w:lineRule="exact"/>
        <w:ind w:firstLine="480"/>
        <w:rPr>
          <w:rFonts w:cs="Times New Roman"/>
          <w:color w:val="000000" w:themeColor="text1"/>
        </w:rPr>
      </w:pPr>
      <w:r w:rsidRPr="00E30AB1">
        <w:rPr>
          <w:rFonts w:cs="Times New Roman" w:hint="eastAsia"/>
          <w:color w:val="000000" w:themeColor="text1"/>
        </w:rPr>
        <w:t>本项目</w:t>
      </w:r>
      <w:r w:rsidR="00027C99" w:rsidRPr="00E30AB1">
        <w:rPr>
          <w:rFonts w:cs="Times New Roman"/>
          <w:color w:val="000000" w:themeColor="text1"/>
        </w:rPr>
        <w:t>噪声源</w:t>
      </w:r>
      <w:r w:rsidRPr="00E30AB1">
        <w:rPr>
          <w:rFonts w:cs="Times New Roman" w:hint="eastAsia"/>
          <w:color w:val="000000" w:themeColor="text1"/>
        </w:rPr>
        <w:t>主要</w:t>
      </w:r>
      <w:r w:rsidR="00027C99" w:rsidRPr="00E30AB1">
        <w:rPr>
          <w:rFonts w:cs="Times New Roman"/>
          <w:color w:val="000000" w:themeColor="text1"/>
        </w:rPr>
        <w:t>为</w:t>
      </w:r>
      <w:r w:rsidR="008B11EC" w:rsidRPr="00E30AB1">
        <w:rPr>
          <w:rFonts w:cs="Times New Roman" w:hint="eastAsia"/>
          <w:color w:val="000000" w:themeColor="text1"/>
        </w:rPr>
        <w:t>施工机械</w:t>
      </w:r>
      <w:r w:rsidR="00027C99" w:rsidRPr="00E30AB1">
        <w:rPr>
          <w:rFonts w:cs="Times New Roman"/>
          <w:color w:val="000000" w:themeColor="text1"/>
        </w:rPr>
        <w:t>噪声，主要通过</w:t>
      </w:r>
      <w:r w:rsidR="00C23843" w:rsidRPr="00E30AB1">
        <w:rPr>
          <w:rFonts w:cs="Times New Roman" w:hint="eastAsia"/>
          <w:color w:val="000000" w:themeColor="text1"/>
        </w:rPr>
        <w:t>选用低噪声设备、距离衰减、</w:t>
      </w:r>
      <w:r w:rsidR="00027C99" w:rsidRPr="00E30AB1">
        <w:rPr>
          <w:rFonts w:cs="Times New Roman"/>
          <w:color w:val="000000" w:themeColor="text1"/>
        </w:rPr>
        <w:t>设备保养等措施控制噪声对周围的影响</w:t>
      </w:r>
      <w:r w:rsidR="00027C99" w:rsidRPr="00E30AB1">
        <w:rPr>
          <w:rFonts w:cs="Times New Roman" w:hint="eastAsia"/>
          <w:color w:val="000000" w:themeColor="text1"/>
        </w:rPr>
        <w:t>。</w:t>
      </w:r>
    </w:p>
    <w:p w14:paraId="66C4FE55" w14:textId="54A5D1E8" w:rsidR="00027C99" w:rsidRPr="00E30AB1" w:rsidRDefault="00C56C5D" w:rsidP="00D96214">
      <w:pPr>
        <w:spacing w:line="480" w:lineRule="exact"/>
        <w:ind w:firstLine="480"/>
        <w:rPr>
          <w:color w:val="000000" w:themeColor="text1"/>
        </w:rPr>
      </w:pPr>
      <w:r w:rsidRPr="00E30AB1">
        <w:rPr>
          <w:rFonts w:hint="eastAsia"/>
          <w:color w:val="000000" w:themeColor="text1"/>
        </w:rPr>
        <w:t>（</w:t>
      </w:r>
      <w:r w:rsidRPr="00E30AB1">
        <w:rPr>
          <w:rFonts w:hint="eastAsia"/>
          <w:color w:val="000000" w:themeColor="text1"/>
        </w:rPr>
        <w:t>5</w:t>
      </w:r>
      <w:r w:rsidRPr="00E30AB1">
        <w:rPr>
          <w:rFonts w:hint="eastAsia"/>
          <w:color w:val="000000" w:themeColor="text1"/>
        </w:rPr>
        <w:t>）</w:t>
      </w:r>
      <w:r w:rsidR="00027C99" w:rsidRPr="00E30AB1">
        <w:rPr>
          <w:rFonts w:hint="eastAsia"/>
          <w:color w:val="000000" w:themeColor="text1"/>
        </w:rPr>
        <w:t>地下水</w:t>
      </w:r>
    </w:p>
    <w:p w14:paraId="3D48ED4D" w14:textId="66161881" w:rsidR="008B11EC" w:rsidRPr="00E30AB1" w:rsidRDefault="00027C99" w:rsidP="00D96214">
      <w:pPr>
        <w:spacing w:line="480" w:lineRule="exact"/>
        <w:ind w:firstLine="480"/>
        <w:rPr>
          <w:color w:val="000000" w:themeColor="text1"/>
        </w:rPr>
      </w:pPr>
      <w:r w:rsidRPr="00E30AB1">
        <w:rPr>
          <w:color w:val="000000" w:themeColor="text1"/>
        </w:rPr>
        <w:t>为防止拟建工程运行过程中废水下渗污染地下水，要求本项目</w:t>
      </w:r>
      <w:r w:rsidR="008B11EC" w:rsidRPr="00E30AB1">
        <w:rPr>
          <w:color w:val="000000" w:themeColor="text1"/>
        </w:rPr>
        <w:t>填埋库库区应采取</w:t>
      </w:r>
      <w:r w:rsidR="008B11EC" w:rsidRPr="00E30AB1">
        <w:rPr>
          <w:rFonts w:hint="eastAsia"/>
          <w:color w:val="000000" w:themeColor="text1"/>
        </w:rPr>
        <w:t>重点</w:t>
      </w:r>
      <w:r w:rsidR="008B11EC" w:rsidRPr="00E30AB1">
        <w:rPr>
          <w:color w:val="000000" w:themeColor="text1"/>
        </w:rPr>
        <w:t>分区防渗措施</w:t>
      </w:r>
      <w:r w:rsidR="008B11EC" w:rsidRPr="00E30AB1">
        <w:rPr>
          <w:rFonts w:hint="eastAsia"/>
          <w:color w:val="000000" w:themeColor="text1"/>
        </w:rPr>
        <w:t>。</w:t>
      </w:r>
      <w:r w:rsidR="008B11EC" w:rsidRPr="00E30AB1">
        <w:rPr>
          <w:rFonts w:cs="Times New Roman" w:hint="eastAsia"/>
          <w:color w:val="000000" w:themeColor="text1"/>
        </w:rPr>
        <w:t>本项目选择双人工复合衬层作为填埋区防渗衬层，</w:t>
      </w:r>
      <w:r w:rsidR="008B11EC" w:rsidRPr="00E30AB1">
        <w:rPr>
          <w:rFonts w:cs="Times New Roman"/>
          <w:color w:val="000000" w:themeColor="text1"/>
        </w:rPr>
        <w:t>采用</w:t>
      </w:r>
      <w:r w:rsidR="008B11EC" w:rsidRPr="00E30AB1">
        <w:rPr>
          <w:color w:val="000000" w:themeColor="text1"/>
        </w:rPr>
        <w:t>HDPE</w:t>
      </w:r>
      <w:r w:rsidR="008B11EC" w:rsidRPr="00E30AB1">
        <w:rPr>
          <w:rFonts w:hint="eastAsia"/>
          <w:color w:val="000000" w:themeColor="text1"/>
        </w:rPr>
        <w:t>膜</w:t>
      </w:r>
      <w:r w:rsidR="008B11EC" w:rsidRPr="00E30AB1">
        <w:rPr>
          <w:color w:val="000000" w:themeColor="text1"/>
        </w:rPr>
        <w:t>+</w:t>
      </w:r>
      <w:r w:rsidR="008B11EC" w:rsidRPr="00E30AB1">
        <w:rPr>
          <w:rFonts w:hint="eastAsia"/>
          <w:color w:val="000000" w:themeColor="text1"/>
        </w:rPr>
        <w:t>长纤无纺布</w:t>
      </w:r>
      <w:r w:rsidR="008B11EC" w:rsidRPr="00E30AB1">
        <w:rPr>
          <w:color w:val="000000" w:themeColor="text1"/>
        </w:rPr>
        <w:t>+</w:t>
      </w:r>
      <w:r w:rsidR="008B11EC" w:rsidRPr="00E30AB1">
        <w:rPr>
          <w:rFonts w:hint="eastAsia"/>
          <w:color w:val="000000" w:themeColor="text1"/>
        </w:rPr>
        <w:t>粘土</w:t>
      </w:r>
      <w:r w:rsidR="008B11EC" w:rsidRPr="00E30AB1">
        <w:rPr>
          <w:color w:val="000000" w:themeColor="text1"/>
        </w:rPr>
        <w:t>+</w:t>
      </w:r>
      <w:r w:rsidR="008B11EC" w:rsidRPr="00E30AB1">
        <w:rPr>
          <w:rFonts w:hint="eastAsia"/>
          <w:color w:val="000000" w:themeColor="text1"/>
        </w:rPr>
        <w:t>长纤无纺布</w:t>
      </w:r>
      <w:r w:rsidR="008B11EC" w:rsidRPr="00E30AB1">
        <w:rPr>
          <w:rFonts w:cs="Times New Roman"/>
          <w:color w:val="000000" w:themeColor="text1"/>
        </w:rPr>
        <w:t>组成的复合防渗层作为防渗层结构。</w:t>
      </w:r>
    </w:p>
    <w:p w14:paraId="384136C7" w14:textId="0CFFC305" w:rsidR="00027C99" w:rsidRPr="00E30AB1" w:rsidRDefault="00C56C5D" w:rsidP="00D96214">
      <w:pPr>
        <w:spacing w:line="480" w:lineRule="exact"/>
        <w:ind w:firstLine="480"/>
        <w:rPr>
          <w:color w:val="000000" w:themeColor="text1"/>
        </w:rPr>
      </w:pPr>
      <w:r w:rsidRPr="00E30AB1">
        <w:rPr>
          <w:rFonts w:hint="eastAsia"/>
          <w:color w:val="000000" w:themeColor="text1"/>
        </w:rPr>
        <w:t>（</w:t>
      </w:r>
      <w:r w:rsidRPr="00E30AB1">
        <w:rPr>
          <w:rFonts w:hint="eastAsia"/>
          <w:color w:val="000000" w:themeColor="text1"/>
        </w:rPr>
        <w:t>6</w:t>
      </w:r>
      <w:r w:rsidRPr="00E30AB1">
        <w:rPr>
          <w:rFonts w:hint="eastAsia"/>
          <w:color w:val="000000" w:themeColor="text1"/>
        </w:rPr>
        <w:t>）</w:t>
      </w:r>
      <w:r w:rsidR="00027C99" w:rsidRPr="00E30AB1">
        <w:rPr>
          <w:rFonts w:hint="eastAsia"/>
          <w:color w:val="000000" w:themeColor="text1"/>
        </w:rPr>
        <w:t>土壤</w:t>
      </w:r>
    </w:p>
    <w:p w14:paraId="3C3FE51C" w14:textId="6D5FB247" w:rsidR="00027C99" w:rsidRPr="00E30AB1" w:rsidRDefault="00027C99" w:rsidP="00D96214">
      <w:pPr>
        <w:spacing w:line="480" w:lineRule="exact"/>
        <w:ind w:firstLine="480"/>
        <w:rPr>
          <w:noProof/>
          <w:color w:val="000000" w:themeColor="text1"/>
        </w:rPr>
      </w:pPr>
      <w:r w:rsidRPr="00E30AB1">
        <w:rPr>
          <w:noProof/>
          <w:color w:val="000000" w:themeColor="text1"/>
        </w:rPr>
        <w:t>本项目主要需要从垂直入渗途径进行控制。</w:t>
      </w:r>
      <w:r w:rsidRPr="00E30AB1">
        <w:rPr>
          <w:color w:val="000000" w:themeColor="text1"/>
          <w:szCs w:val="20"/>
        </w:rPr>
        <w:t>事故工况下，各渗滤液调节池中渗滤液渗漏通过垂直入渗，地表漫流等途径污染土壤。本项目渗滤液收集池各池体等参照《环境影响评价技术导则</w:t>
      </w:r>
      <w:r w:rsidRPr="00E30AB1">
        <w:rPr>
          <w:color w:val="000000" w:themeColor="text1"/>
          <w:szCs w:val="20"/>
        </w:rPr>
        <w:t>—</w:t>
      </w:r>
      <w:r w:rsidRPr="00E30AB1">
        <w:rPr>
          <w:color w:val="000000" w:themeColor="text1"/>
          <w:szCs w:val="20"/>
        </w:rPr>
        <w:t>地下水环境》（</w:t>
      </w:r>
      <w:r w:rsidRPr="00E30AB1">
        <w:rPr>
          <w:color w:val="000000" w:themeColor="text1"/>
          <w:szCs w:val="20"/>
        </w:rPr>
        <w:t>HJ610-2016</w:t>
      </w:r>
      <w:r w:rsidRPr="00E30AB1">
        <w:rPr>
          <w:color w:val="000000" w:themeColor="text1"/>
          <w:szCs w:val="20"/>
        </w:rPr>
        <w:t>）中的要求，</w:t>
      </w:r>
      <w:r w:rsidRPr="00E30AB1">
        <w:rPr>
          <w:color w:val="000000" w:themeColor="text1"/>
        </w:rPr>
        <w:t>并借鉴《危险废物填埋污染控制标准》（</w:t>
      </w:r>
      <w:r w:rsidRPr="00E30AB1">
        <w:rPr>
          <w:color w:val="000000" w:themeColor="text1"/>
        </w:rPr>
        <w:t>GB18598-2019</w:t>
      </w:r>
      <w:r w:rsidRPr="00E30AB1">
        <w:rPr>
          <w:color w:val="000000" w:themeColor="text1"/>
        </w:rPr>
        <w:t>），生活垃圾渗滤液调节池</w:t>
      </w:r>
      <w:r w:rsidRPr="00E30AB1">
        <w:rPr>
          <w:color w:val="000000" w:themeColor="text1"/>
          <w:szCs w:val="20"/>
        </w:rPr>
        <w:t>采取重点防渗措施</w:t>
      </w:r>
      <w:r w:rsidRPr="00E30AB1">
        <w:rPr>
          <w:noProof/>
          <w:color w:val="000000" w:themeColor="text1"/>
        </w:rPr>
        <w:t>。在全面落实分区防渗措施的情况下，</w:t>
      </w:r>
      <w:r w:rsidRPr="00E30AB1">
        <w:rPr>
          <w:color w:val="000000" w:themeColor="text1"/>
          <w:szCs w:val="20"/>
        </w:rPr>
        <w:t>各池体中渗滤液在事故工况下垂直入渗对土壤影响较小</w:t>
      </w:r>
      <w:r w:rsidRPr="00E30AB1">
        <w:rPr>
          <w:noProof/>
          <w:color w:val="000000" w:themeColor="text1"/>
        </w:rPr>
        <w:t>。企业在管理方面严加管理，并采取相应的防渗措施可有效防治危险废物暂存和处置过程中因物料泄漏造成对区域土壤环境的污染。</w:t>
      </w:r>
    </w:p>
    <w:p w14:paraId="738A9772" w14:textId="5AA205C5" w:rsidR="00BE43A6" w:rsidRPr="00E30AB1" w:rsidRDefault="00BE43A6" w:rsidP="00BA699D">
      <w:pPr>
        <w:pStyle w:val="3"/>
        <w:rPr>
          <w:color w:val="000000" w:themeColor="text1"/>
        </w:rPr>
      </w:pPr>
      <w:r w:rsidRPr="00E30AB1">
        <w:rPr>
          <w:color w:val="000000" w:themeColor="text1"/>
        </w:rPr>
        <w:t>公众意见采纳情况</w:t>
      </w:r>
    </w:p>
    <w:p w14:paraId="14C431E8" w14:textId="52F15E55" w:rsidR="00BE43A6" w:rsidRPr="00E30AB1" w:rsidRDefault="00BE43A6" w:rsidP="00BE43A6">
      <w:pPr>
        <w:ind w:firstLine="480"/>
        <w:rPr>
          <w:rFonts w:cs="Times New Roman"/>
          <w:color w:val="000000" w:themeColor="text1"/>
        </w:rPr>
      </w:pPr>
      <w:r w:rsidRPr="00E30AB1">
        <w:rPr>
          <w:rFonts w:cs="Times New Roman"/>
          <w:color w:val="000000" w:themeColor="text1"/>
        </w:rPr>
        <w:t>在环评报告编制过程中，由企业依法开展了环评信息公开征求公众意见。信息公开在</w:t>
      </w:r>
      <w:r w:rsidR="00B302A3" w:rsidRPr="00E30AB1">
        <w:rPr>
          <w:rFonts w:cs="Times New Roman"/>
          <w:color w:val="000000" w:themeColor="text1"/>
        </w:rPr>
        <w:t>巴中市</w:t>
      </w:r>
      <w:r w:rsidRPr="00E30AB1">
        <w:rPr>
          <w:rFonts w:cs="Times New Roman"/>
          <w:color w:val="000000" w:themeColor="text1"/>
        </w:rPr>
        <w:t>人民政府网站以及</w:t>
      </w:r>
      <w:r w:rsidR="00DF09AD" w:rsidRPr="00E30AB1">
        <w:rPr>
          <w:rFonts w:cs="Times New Roman" w:hint="eastAsia"/>
          <w:color w:val="000000" w:themeColor="text1"/>
        </w:rPr>
        <w:t>四川科技报</w:t>
      </w:r>
      <w:r w:rsidRPr="00E30AB1">
        <w:rPr>
          <w:rFonts w:cs="Times New Roman"/>
          <w:color w:val="000000" w:themeColor="text1"/>
        </w:rPr>
        <w:t>分别进行了两次环评信息公开，在此期间未收到反对意见。</w:t>
      </w:r>
    </w:p>
    <w:p w14:paraId="11B2F705" w14:textId="72E2CE0B" w:rsidR="00981EA0" w:rsidRPr="00E30AB1" w:rsidRDefault="00981EA0" w:rsidP="00BA699D">
      <w:pPr>
        <w:pStyle w:val="3"/>
        <w:rPr>
          <w:color w:val="000000" w:themeColor="text1"/>
        </w:rPr>
      </w:pPr>
      <w:r w:rsidRPr="00E30AB1">
        <w:rPr>
          <w:color w:val="000000" w:themeColor="text1"/>
        </w:rPr>
        <w:t>结论</w:t>
      </w:r>
    </w:p>
    <w:p w14:paraId="20839E49" w14:textId="4E651C0D" w:rsidR="00BB76E8" w:rsidRPr="00E30AB1" w:rsidRDefault="00DF7D7C" w:rsidP="00BE43A6">
      <w:pPr>
        <w:ind w:firstLine="480"/>
        <w:rPr>
          <w:rFonts w:cs="Times New Roman"/>
          <w:color w:val="000000" w:themeColor="text1"/>
          <w:szCs w:val="20"/>
        </w:rPr>
      </w:pPr>
      <w:r w:rsidRPr="00E30AB1">
        <w:rPr>
          <w:rFonts w:cs="Times New Roman"/>
          <w:color w:val="000000" w:themeColor="text1"/>
          <w:szCs w:val="20"/>
        </w:rPr>
        <w:t>巴中市生活垃圾填埋场提质扩能改造项目</w:t>
      </w:r>
      <w:r w:rsidR="00BB76E8" w:rsidRPr="00E30AB1">
        <w:rPr>
          <w:rFonts w:cs="Times New Roman" w:hint="eastAsia"/>
          <w:color w:val="000000" w:themeColor="text1"/>
          <w:szCs w:val="20"/>
        </w:rPr>
        <w:t>符合国家产业政策，选址符合</w:t>
      </w:r>
      <w:r w:rsidR="00F05B05" w:rsidRPr="00E30AB1">
        <w:rPr>
          <w:color w:val="000000" w:themeColor="text1"/>
        </w:rPr>
        <w:t>《生活垃圾卫生填埋</w:t>
      </w:r>
      <w:r w:rsidR="00F05B05" w:rsidRPr="00E30AB1">
        <w:rPr>
          <w:rFonts w:hint="eastAsia"/>
          <w:color w:val="000000" w:themeColor="text1"/>
        </w:rPr>
        <w:t>处理</w:t>
      </w:r>
      <w:r w:rsidR="00F05B05" w:rsidRPr="00E30AB1">
        <w:rPr>
          <w:color w:val="000000" w:themeColor="text1"/>
        </w:rPr>
        <w:t>技术规范》（</w:t>
      </w:r>
      <w:r w:rsidR="00F05B05" w:rsidRPr="00E30AB1">
        <w:rPr>
          <w:color w:val="000000" w:themeColor="text1"/>
        </w:rPr>
        <w:t>GB50869-2013</w:t>
      </w:r>
      <w:r w:rsidR="00F05B05" w:rsidRPr="00E30AB1">
        <w:rPr>
          <w:color w:val="000000" w:themeColor="text1"/>
        </w:rPr>
        <w:t>）、《生活垃圾填埋场污染控制标准》（</w:t>
      </w:r>
      <w:r w:rsidR="00F05B05" w:rsidRPr="00E30AB1">
        <w:rPr>
          <w:color w:val="000000" w:themeColor="text1"/>
        </w:rPr>
        <w:t>GB16889-20</w:t>
      </w:r>
      <w:r w:rsidR="00F05B05" w:rsidRPr="00E30AB1">
        <w:rPr>
          <w:rFonts w:hint="eastAsia"/>
          <w:color w:val="000000" w:themeColor="text1"/>
        </w:rPr>
        <w:t>24</w:t>
      </w:r>
      <w:r w:rsidR="00F05B05" w:rsidRPr="00E30AB1">
        <w:rPr>
          <w:color w:val="000000" w:themeColor="text1"/>
        </w:rPr>
        <w:t>）</w:t>
      </w:r>
      <w:r w:rsidR="00F05B05" w:rsidRPr="00E30AB1">
        <w:rPr>
          <w:rFonts w:hint="eastAsia"/>
          <w:color w:val="000000" w:themeColor="text1"/>
        </w:rPr>
        <w:t>等相关要求</w:t>
      </w:r>
      <w:r w:rsidR="007771C1" w:rsidRPr="00E30AB1">
        <w:rPr>
          <w:rFonts w:hint="eastAsia"/>
          <w:color w:val="000000" w:themeColor="text1"/>
        </w:rPr>
        <w:t>。</w:t>
      </w:r>
      <w:r w:rsidR="00BB76E8" w:rsidRPr="00E30AB1">
        <w:rPr>
          <w:rFonts w:cs="Times New Roman" w:hint="eastAsia"/>
          <w:color w:val="000000" w:themeColor="text1"/>
          <w:szCs w:val="20"/>
        </w:rPr>
        <w:t>项目采取的污染治理措施成熟可靠且技术经济可行，排放污染物能</w:t>
      </w:r>
      <w:r w:rsidR="00BB76E8" w:rsidRPr="00E30AB1">
        <w:rPr>
          <w:rFonts w:cs="Times New Roman" w:hint="eastAsia"/>
          <w:color w:val="000000" w:themeColor="text1"/>
          <w:szCs w:val="20"/>
        </w:rPr>
        <w:lastRenderedPageBreak/>
        <w:t>够达到国家和行业规定标准。项目环境风险防范措施及应急预案切实可行，环境风险可控。只要严格落实环境影响报告书提出的环保对策及措施，加强环境管理，严格执行</w:t>
      </w:r>
      <w:r w:rsidR="00BB76E8" w:rsidRPr="00E30AB1">
        <w:rPr>
          <w:rFonts w:cs="Times New Roman"/>
          <w:color w:val="000000" w:themeColor="text1"/>
          <w:szCs w:val="20"/>
        </w:rPr>
        <w:t>“</w:t>
      </w:r>
      <w:r w:rsidR="00BB76E8" w:rsidRPr="00E30AB1">
        <w:rPr>
          <w:rFonts w:cs="Times New Roman" w:hint="eastAsia"/>
          <w:color w:val="000000" w:themeColor="text1"/>
          <w:szCs w:val="20"/>
        </w:rPr>
        <w:t>三同时</w:t>
      </w:r>
      <w:r w:rsidR="00BB76E8" w:rsidRPr="00E30AB1">
        <w:rPr>
          <w:rFonts w:cs="Times New Roman"/>
          <w:color w:val="000000" w:themeColor="text1"/>
          <w:szCs w:val="20"/>
        </w:rPr>
        <w:t>”</w:t>
      </w:r>
      <w:r w:rsidR="00BB76E8" w:rsidRPr="00E30AB1">
        <w:rPr>
          <w:rFonts w:cs="Times New Roman" w:hint="eastAsia"/>
          <w:color w:val="000000" w:themeColor="text1"/>
          <w:szCs w:val="20"/>
        </w:rPr>
        <w:t>制度，确保项目污染物达标排放，认真落实环境风险防范措施及应急预案，从环境角度分析，项目建设可行。</w:t>
      </w:r>
    </w:p>
    <w:p w14:paraId="39589BF6" w14:textId="6DAC74BB" w:rsidR="00BE43A6" w:rsidRPr="00E30AB1" w:rsidRDefault="00B260F0" w:rsidP="00850FC5">
      <w:pPr>
        <w:pStyle w:val="2"/>
        <w:rPr>
          <w:color w:val="000000" w:themeColor="text1"/>
        </w:rPr>
      </w:pPr>
      <w:bookmarkStart w:id="193" w:name="_Toc180057307"/>
      <w:r w:rsidRPr="00E30AB1">
        <w:rPr>
          <w:color w:val="000000" w:themeColor="text1"/>
        </w:rPr>
        <w:t>建议</w:t>
      </w:r>
      <w:bookmarkEnd w:id="193"/>
    </w:p>
    <w:p w14:paraId="7DDE3B37" w14:textId="12EB9601" w:rsidR="00BE43A6" w:rsidRPr="00E30AB1" w:rsidRDefault="00BE43A6" w:rsidP="00B260F0">
      <w:pPr>
        <w:ind w:firstLine="480"/>
        <w:rPr>
          <w:rFonts w:cs="Times New Roman"/>
          <w:color w:val="000000" w:themeColor="text1"/>
        </w:rPr>
      </w:pPr>
      <w:r w:rsidRPr="00E30AB1">
        <w:rPr>
          <w:rFonts w:cs="Times New Roman"/>
          <w:color w:val="000000" w:themeColor="text1"/>
        </w:rPr>
        <w:t>（</w:t>
      </w:r>
      <w:r w:rsidRPr="00E30AB1">
        <w:rPr>
          <w:rFonts w:cs="Times New Roman"/>
          <w:color w:val="000000" w:themeColor="text1"/>
        </w:rPr>
        <w:t>1</w:t>
      </w:r>
      <w:r w:rsidRPr="00E30AB1">
        <w:rPr>
          <w:rFonts w:cs="Times New Roman"/>
          <w:color w:val="000000" w:themeColor="text1"/>
        </w:rPr>
        <w:t>）</w:t>
      </w:r>
      <w:r w:rsidR="000908DA" w:rsidRPr="00E30AB1">
        <w:rPr>
          <w:rFonts w:cs="Times New Roman"/>
          <w:color w:val="000000" w:themeColor="text1"/>
        </w:rPr>
        <w:t>加强项目施工期环境监理。</w:t>
      </w:r>
    </w:p>
    <w:p w14:paraId="343C548C" w14:textId="098B275E" w:rsidR="000908DA" w:rsidRPr="00E30AB1" w:rsidRDefault="000908DA" w:rsidP="00B260F0">
      <w:pPr>
        <w:ind w:firstLine="480"/>
        <w:rPr>
          <w:rFonts w:cs="Times New Roman"/>
          <w:color w:val="000000" w:themeColor="text1"/>
        </w:rPr>
      </w:pPr>
      <w:r w:rsidRPr="00E30AB1">
        <w:rPr>
          <w:rFonts w:cs="Times New Roman"/>
          <w:color w:val="000000" w:themeColor="text1"/>
        </w:rPr>
        <w:t>（</w:t>
      </w:r>
      <w:r w:rsidR="00142C33" w:rsidRPr="00E30AB1">
        <w:rPr>
          <w:rFonts w:cs="Times New Roman" w:hint="eastAsia"/>
          <w:color w:val="000000" w:themeColor="text1"/>
        </w:rPr>
        <w:t>2</w:t>
      </w:r>
      <w:r w:rsidRPr="00E30AB1">
        <w:rPr>
          <w:rFonts w:cs="Times New Roman"/>
          <w:color w:val="000000" w:themeColor="text1"/>
        </w:rPr>
        <w:t>）定期委托第三方进行相关污染源监测，同时建立污染源档案。</w:t>
      </w:r>
    </w:p>
    <w:p w14:paraId="621BCBB0" w14:textId="4191667C" w:rsidR="008B13C2" w:rsidRPr="00E30AB1" w:rsidRDefault="00BE43A6" w:rsidP="00B7143A">
      <w:pPr>
        <w:ind w:firstLine="480"/>
        <w:rPr>
          <w:rFonts w:cs="Times New Roman"/>
          <w:color w:val="000000" w:themeColor="text1"/>
          <w:lang w:val="x-none"/>
        </w:rPr>
      </w:pPr>
      <w:r w:rsidRPr="00E30AB1">
        <w:rPr>
          <w:rFonts w:cs="Times New Roman"/>
          <w:color w:val="000000" w:themeColor="text1"/>
        </w:rPr>
        <w:t>（</w:t>
      </w:r>
      <w:r w:rsidR="00142C33" w:rsidRPr="00E30AB1">
        <w:rPr>
          <w:rFonts w:cs="Times New Roman" w:hint="eastAsia"/>
          <w:color w:val="000000" w:themeColor="text1"/>
        </w:rPr>
        <w:t>3</w:t>
      </w:r>
      <w:r w:rsidRPr="00E30AB1">
        <w:rPr>
          <w:rFonts w:cs="Times New Roman"/>
          <w:color w:val="000000" w:themeColor="text1"/>
        </w:rPr>
        <w:t>）</w:t>
      </w:r>
      <w:r w:rsidR="001548E1" w:rsidRPr="00E30AB1">
        <w:rPr>
          <w:rFonts w:cs="Times New Roman" w:hint="eastAsia"/>
          <w:color w:val="000000" w:themeColor="text1"/>
        </w:rPr>
        <w:t>项目必须严格执行</w:t>
      </w:r>
      <w:r w:rsidR="001548E1" w:rsidRPr="00E30AB1">
        <w:rPr>
          <w:rFonts w:cs="Times New Roman"/>
          <w:color w:val="000000" w:themeColor="text1"/>
        </w:rPr>
        <w:t>“</w:t>
      </w:r>
      <w:r w:rsidR="001548E1" w:rsidRPr="00E30AB1">
        <w:rPr>
          <w:rFonts w:cs="Times New Roman" w:hint="eastAsia"/>
          <w:color w:val="000000" w:themeColor="text1"/>
        </w:rPr>
        <w:t>三同时</w:t>
      </w:r>
      <w:r w:rsidR="001548E1" w:rsidRPr="00E30AB1">
        <w:rPr>
          <w:rFonts w:cs="Times New Roman"/>
          <w:color w:val="000000" w:themeColor="text1"/>
        </w:rPr>
        <w:t>”</w:t>
      </w:r>
      <w:r w:rsidR="001548E1" w:rsidRPr="00E30AB1">
        <w:rPr>
          <w:rFonts w:cs="Times New Roman" w:hint="eastAsia"/>
          <w:color w:val="000000" w:themeColor="text1"/>
        </w:rPr>
        <w:t>规定，有关环保设施必须与主体工程同时设计，同时施工，同时使用。</w:t>
      </w:r>
    </w:p>
    <w:sectPr w:rsidR="008B13C2" w:rsidRPr="00E30AB1" w:rsidSect="000E050B">
      <w:pgSz w:w="11906" w:h="16838"/>
      <w:pgMar w:top="1418" w:right="1418" w:bottom="1418" w:left="1418" w:header="851" w:footer="992" w:gutter="0"/>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1D42868" w14:textId="77777777" w:rsidR="00D507EF" w:rsidRDefault="00D507EF" w:rsidP="00A825D9">
      <w:pPr>
        <w:spacing w:line="240" w:lineRule="auto"/>
        <w:ind w:firstLine="480"/>
      </w:pPr>
      <w:r>
        <w:separator/>
      </w:r>
    </w:p>
    <w:p w14:paraId="631ED573" w14:textId="77777777" w:rsidR="00D507EF" w:rsidRDefault="00D507EF">
      <w:pPr>
        <w:ind w:firstLine="480"/>
      </w:pPr>
    </w:p>
    <w:p w14:paraId="30EF9B68" w14:textId="77777777" w:rsidR="00D507EF" w:rsidRDefault="00D507EF">
      <w:pPr>
        <w:ind w:firstLine="480"/>
      </w:pPr>
    </w:p>
  </w:endnote>
  <w:endnote w:type="continuationSeparator" w:id="0">
    <w:p w14:paraId="235A6D3F" w14:textId="77777777" w:rsidR="00D507EF" w:rsidRDefault="00D507EF" w:rsidP="00A825D9">
      <w:pPr>
        <w:spacing w:line="240" w:lineRule="auto"/>
        <w:ind w:firstLine="480"/>
      </w:pPr>
      <w:r>
        <w:continuationSeparator/>
      </w:r>
    </w:p>
    <w:p w14:paraId="5F1DD03E" w14:textId="77777777" w:rsidR="00D507EF" w:rsidRDefault="00D507EF">
      <w:pPr>
        <w:ind w:firstLine="480"/>
      </w:pPr>
    </w:p>
    <w:p w14:paraId="15CAC9DF" w14:textId="77777777" w:rsidR="00D507EF" w:rsidRDefault="00D507EF">
      <w:pPr>
        <w:ind w:firstLine="48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仿宋_GB2312">
    <w:altName w:val="微软雅黑"/>
    <w:charset w:val="86"/>
    <w:family w:val="modern"/>
    <w:pitch w:val="fixed"/>
    <w:sig w:usb0="00000001" w:usb1="080E0000" w:usb2="00000010" w:usb3="00000000" w:csb0="00040000" w:csb1="00000000"/>
  </w:font>
  <w:font w:name="Helv">
    <w:panose1 w:val="020B0604020202030204"/>
    <w:charset w:val="00"/>
    <w:family w:val="swiss"/>
    <w:pitch w:val="default"/>
    <w:sig w:usb0="00000000" w:usb1="00000000" w:usb2="00000000" w:usb3="00000000" w:csb0="00000001" w:csb1="00000000"/>
  </w:font>
  <w:font w:name="TimesNewRomanPSMT">
    <w:altName w:val="等线"/>
    <w:charset w:val="00"/>
    <w:family w:val="auto"/>
    <w:pitch w:val="default"/>
    <w:sig w:usb0="00000000" w:usb1="00000000" w:usb2="00000010" w:usb3="00000000" w:csb0="00160001" w:csb1="00000000"/>
  </w:font>
  <w:font w:name="Helvetica">
    <w:panose1 w:val="020B0504020202020204"/>
    <w:charset w:val="00"/>
    <w:family w:val="swiss"/>
    <w:pitch w:val="variable"/>
    <w:sig w:usb0="E0002EFF" w:usb1="C000785B" w:usb2="00000009" w:usb3="00000000" w:csb0="000001FF" w:csb1="00000000"/>
  </w:font>
  <w:font w:name="仿宋">
    <w:panose1 w:val="02010609060101010101"/>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4E8046" w14:textId="77777777" w:rsidR="00743713" w:rsidRDefault="00743713">
    <w:pPr>
      <w:pStyle w:val="a5"/>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9E9AC3" w14:textId="0DA72455" w:rsidR="00743713" w:rsidRPr="00E7163C" w:rsidRDefault="00743713" w:rsidP="00000284">
    <w:pPr>
      <w:pStyle w:val="a5"/>
      <w:ind w:firstLineChars="0" w:firstLine="0"/>
      <w:rPr>
        <w:sz w:val="21"/>
        <w:szCs w:val="21"/>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84668A" w14:textId="77777777" w:rsidR="00743713" w:rsidRDefault="00743713">
    <w:pPr>
      <w:pStyle w:val="a5"/>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69263407"/>
      <w:docPartObj>
        <w:docPartGallery w:val="Page Numbers (Bottom of Page)"/>
        <w:docPartUnique/>
      </w:docPartObj>
    </w:sdtPr>
    <w:sdtEndPr>
      <w:rPr>
        <w:sz w:val="21"/>
        <w:szCs w:val="21"/>
      </w:rPr>
    </w:sdtEndPr>
    <w:sdtContent>
      <w:p w14:paraId="5794E836" w14:textId="77777777" w:rsidR="00743713" w:rsidRPr="00E7163C" w:rsidRDefault="00743713" w:rsidP="00C47FE9">
        <w:pPr>
          <w:pStyle w:val="a5"/>
          <w:ind w:firstLine="360"/>
          <w:jc w:val="center"/>
          <w:rPr>
            <w:sz w:val="21"/>
            <w:szCs w:val="21"/>
          </w:rPr>
        </w:pPr>
        <w:r w:rsidRPr="00E7163C">
          <w:rPr>
            <w:sz w:val="21"/>
            <w:szCs w:val="21"/>
          </w:rPr>
          <w:fldChar w:fldCharType="begin"/>
        </w:r>
        <w:r w:rsidRPr="00E7163C">
          <w:rPr>
            <w:sz w:val="21"/>
            <w:szCs w:val="21"/>
          </w:rPr>
          <w:instrText>PAGE   \* MERGEFORMAT</w:instrText>
        </w:r>
        <w:r w:rsidRPr="00E7163C">
          <w:rPr>
            <w:sz w:val="21"/>
            <w:szCs w:val="21"/>
          </w:rPr>
          <w:fldChar w:fldCharType="separate"/>
        </w:r>
        <w:r w:rsidR="005F7A08" w:rsidRPr="005F7A08">
          <w:rPr>
            <w:noProof/>
            <w:sz w:val="21"/>
            <w:szCs w:val="21"/>
            <w:lang w:val="zh-CN"/>
          </w:rPr>
          <w:t>279</w:t>
        </w:r>
        <w:r w:rsidRPr="00E7163C">
          <w:rPr>
            <w:sz w:val="21"/>
            <w:szCs w:val="21"/>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363859F" w14:textId="77777777" w:rsidR="00D507EF" w:rsidRDefault="00D507EF" w:rsidP="00A825D9">
      <w:pPr>
        <w:spacing w:line="240" w:lineRule="auto"/>
        <w:ind w:firstLine="480"/>
      </w:pPr>
      <w:r>
        <w:separator/>
      </w:r>
    </w:p>
    <w:p w14:paraId="6C09DC18" w14:textId="77777777" w:rsidR="00D507EF" w:rsidRDefault="00D507EF">
      <w:pPr>
        <w:ind w:firstLine="480"/>
      </w:pPr>
    </w:p>
    <w:p w14:paraId="514D772C" w14:textId="77777777" w:rsidR="00D507EF" w:rsidRDefault="00D507EF">
      <w:pPr>
        <w:ind w:firstLine="480"/>
      </w:pPr>
    </w:p>
  </w:footnote>
  <w:footnote w:type="continuationSeparator" w:id="0">
    <w:p w14:paraId="2370AF2C" w14:textId="77777777" w:rsidR="00D507EF" w:rsidRDefault="00D507EF" w:rsidP="00A825D9">
      <w:pPr>
        <w:spacing w:line="240" w:lineRule="auto"/>
        <w:ind w:firstLine="480"/>
      </w:pPr>
      <w:r>
        <w:continuationSeparator/>
      </w:r>
    </w:p>
    <w:p w14:paraId="34FCEBF3" w14:textId="77777777" w:rsidR="00D507EF" w:rsidRDefault="00D507EF">
      <w:pPr>
        <w:ind w:firstLine="480"/>
      </w:pPr>
    </w:p>
    <w:p w14:paraId="65F48F42" w14:textId="77777777" w:rsidR="00D507EF" w:rsidRDefault="00D507EF">
      <w:pPr>
        <w:ind w:firstLine="48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CF8BBF" w14:textId="77777777" w:rsidR="00743713" w:rsidRDefault="00743713">
    <w:pPr>
      <w:pStyle w:val="a3"/>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705D97" w14:textId="24E9C394" w:rsidR="00743713" w:rsidRPr="00A825D9" w:rsidRDefault="00743713" w:rsidP="00B3590D">
    <w:pPr>
      <w:pStyle w:val="a3"/>
      <w:pBdr>
        <w:bottom w:val="none" w:sz="0" w:space="0" w:color="auto"/>
      </w:pBdr>
      <w:spacing w:line="240" w:lineRule="auto"/>
      <w:ind w:firstLineChars="0" w:firstLine="0"/>
      <w:rPr>
        <w:b/>
        <w:sz w:val="21"/>
        <w:szCs w:val="21"/>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3593DB" w14:textId="77777777" w:rsidR="00743713" w:rsidRDefault="00743713">
    <w:pPr>
      <w:pStyle w:val="a3"/>
      <w:ind w:firstLine="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C26246" w14:textId="43D1827E" w:rsidR="00743713" w:rsidRPr="003053A4" w:rsidRDefault="00773C2C" w:rsidP="006736B6">
    <w:pPr>
      <w:pStyle w:val="a3"/>
      <w:pBdr>
        <w:bottom w:val="single" w:sz="6" w:space="0" w:color="auto"/>
      </w:pBdr>
      <w:spacing w:line="240" w:lineRule="auto"/>
      <w:ind w:firstLineChars="0" w:firstLine="0"/>
      <w:rPr>
        <w:bCs/>
        <w:sz w:val="21"/>
        <w:szCs w:val="21"/>
      </w:rPr>
    </w:pPr>
    <w:r w:rsidRPr="003053A4">
      <w:rPr>
        <w:rFonts w:hint="eastAsia"/>
        <w:bCs/>
        <w:sz w:val="21"/>
        <w:szCs w:val="21"/>
      </w:rPr>
      <w:t>巴中市生活垃圾填埋场提质扩能改造项目</w:t>
    </w:r>
    <w:r w:rsidR="00D673B1">
      <w:rPr>
        <w:rFonts w:hint="eastAsia"/>
        <w:bCs/>
        <w:sz w:val="21"/>
        <w:szCs w:val="21"/>
      </w:rPr>
      <w:t>环境影响报告书</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B15CBF8F"/>
    <w:multiLevelType w:val="singleLevel"/>
    <w:tmpl w:val="B15CBF8F"/>
    <w:lvl w:ilvl="0">
      <w:start w:val="1"/>
      <w:numFmt w:val="decimal"/>
      <w:suff w:val="nothing"/>
      <w:lvlText w:val="（%1）"/>
      <w:lvlJc w:val="left"/>
    </w:lvl>
  </w:abstractNum>
  <w:abstractNum w:abstractNumId="1" w15:restartNumberingAfterBreak="0">
    <w:nsid w:val="F0AC4A49"/>
    <w:multiLevelType w:val="singleLevel"/>
    <w:tmpl w:val="F0AC4A49"/>
    <w:lvl w:ilvl="0">
      <w:start w:val="2"/>
      <w:numFmt w:val="decimal"/>
      <w:lvlText w:val="%1."/>
      <w:lvlJc w:val="left"/>
      <w:pPr>
        <w:tabs>
          <w:tab w:val="left" w:pos="312"/>
        </w:tabs>
      </w:pPr>
    </w:lvl>
  </w:abstractNum>
  <w:abstractNum w:abstractNumId="2" w15:restartNumberingAfterBreak="0">
    <w:nsid w:val="002A7F02"/>
    <w:multiLevelType w:val="hybridMultilevel"/>
    <w:tmpl w:val="72B06D4E"/>
    <w:lvl w:ilvl="0" w:tplc="BA62FC20">
      <w:start w:val="1"/>
      <w:numFmt w:val="decimal"/>
      <w:lvlText w:val="%1"/>
      <w:lvlJc w:val="left"/>
      <w:pPr>
        <w:ind w:left="440" w:hanging="440"/>
      </w:pPr>
      <w:rPr>
        <w:rFonts w:hint="eastAsia"/>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 w15:restartNumberingAfterBreak="0">
    <w:nsid w:val="00334DAE"/>
    <w:multiLevelType w:val="hybridMultilevel"/>
    <w:tmpl w:val="BE9CD62C"/>
    <w:lvl w:ilvl="0" w:tplc="74B01CD4">
      <w:start w:val="1"/>
      <w:numFmt w:val="decimal"/>
      <w:lvlText w:val="（%1）"/>
      <w:lvlJc w:val="left"/>
      <w:pPr>
        <w:ind w:left="987" w:hanging="420"/>
      </w:pPr>
      <w:rPr>
        <w:rFonts w:hint="eastAsia"/>
      </w:rPr>
    </w:lvl>
    <w:lvl w:ilvl="1" w:tplc="04090019" w:tentative="1">
      <w:start w:val="1"/>
      <w:numFmt w:val="lowerLetter"/>
      <w:lvlText w:val="%2)"/>
      <w:lvlJc w:val="left"/>
      <w:pPr>
        <w:ind w:left="4438" w:hanging="420"/>
      </w:pPr>
    </w:lvl>
    <w:lvl w:ilvl="2" w:tplc="0409001B" w:tentative="1">
      <w:start w:val="1"/>
      <w:numFmt w:val="lowerRoman"/>
      <w:lvlText w:val="%3."/>
      <w:lvlJc w:val="right"/>
      <w:pPr>
        <w:ind w:left="4858" w:hanging="420"/>
      </w:pPr>
    </w:lvl>
    <w:lvl w:ilvl="3" w:tplc="0409000F" w:tentative="1">
      <w:start w:val="1"/>
      <w:numFmt w:val="decimal"/>
      <w:lvlText w:val="%4."/>
      <w:lvlJc w:val="left"/>
      <w:pPr>
        <w:ind w:left="5278" w:hanging="420"/>
      </w:pPr>
    </w:lvl>
    <w:lvl w:ilvl="4" w:tplc="04090019" w:tentative="1">
      <w:start w:val="1"/>
      <w:numFmt w:val="lowerLetter"/>
      <w:lvlText w:val="%5)"/>
      <w:lvlJc w:val="left"/>
      <w:pPr>
        <w:ind w:left="5698" w:hanging="420"/>
      </w:pPr>
    </w:lvl>
    <w:lvl w:ilvl="5" w:tplc="0409001B" w:tentative="1">
      <w:start w:val="1"/>
      <w:numFmt w:val="lowerRoman"/>
      <w:lvlText w:val="%6."/>
      <w:lvlJc w:val="right"/>
      <w:pPr>
        <w:ind w:left="6118" w:hanging="420"/>
      </w:pPr>
    </w:lvl>
    <w:lvl w:ilvl="6" w:tplc="0409000F" w:tentative="1">
      <w:start w:val="1"/>
      <w:numFmt w:val="decimal"/>
      <w:lvlText w:val="%7."/>
      <w:lvlJc w:val="left"/>
      <w:pPr>
        <w:ind w:left="6538" w:hanging="420"/>
      </w:pPr>
    </w:lvl>
    <w:lvl w:ilvl="7" w:tplc="04090019" w:tentative="1">
      <w:start w:val="1"/>
      <w:numFmt w:val="lowerLetter"/>
      <w:lvlText w:val="%8)"/>
      <w:lvlJc w:val="left"/>
      <w:pPr>
        <w:ind w:left="6958" w:hanging="420"/>
      </w:pPr>
    </w:lvl>
    <w:lvl w:ilvl="8" w:tplc="0409001B" w:tentative="1">
      <w:start w:val="1"/>
      <w:numFmt w:val="lowerRoman"/>
      <w:lvlText w:val="%9."/>
      <w:lvlJc w:val="right"/>
      <w:pPr>
        <w:ind w:left="7378" w:hanging="420"/>
      </w:pPr>
    </w:lvl>
  </w:abstractNum>
  <w:abstractNum w:abstractNumId="4" w15:restartNumberingAfterBreak="0">
    <w:nsid w:val="04987B30"/>
    <w:multiLevelType w:val="hybridMultilevel"/>
    <w:tmpl w:val="67EC5090"/>
    <w:lvl w:ilvl="0" w:tplc="BA62FC20">
      <w:start w:val="1"/>
      <w:numFmt w:val="decimal"/>
      <w:lvlText w:val="%1"/>
      <w:lvlJc w:val="left"/>
      <w:pPr>
        <w:ind w:left="440" w:hanging="440"/>
      </w:pPr>
      <w:rPr>
        <w:rFonts w:hint="eastAsia"/>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5" w15:restartNumberingAfterBreak="0">
    <w:nsid w:val="080011F7"/>
    <w:multiLevelType w:val="hybridMultilevel"/>
    <w:tmpl w:val="CBF408DC"/>
    <w:lvl w:ilvl="0" w:tplc="74B01CD4">
      <w:start w:val="1"/>
      <w:numFmt w:val="decimal"/>
      <w:lvlText w:val="（%1）"/>
      <w:lvlJc w:val="left"/>
      <w:pPr>
        <w:ind w:left="900" w:hanging="420"/>
      </w:pPr>
      <w:rPr>
        <w:rFonts w:hint="eastAsia"/>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6" w15:restartNumberingAfterBreak="0">
    <w:nsid w:val="0AFB63F3"/>
    <w:multiLevelType w:val="hybridMultilevel"/>
    <w:tmpl w:val="5CEEB0CE"/>
    <w:lvl w:ilvl="0" w:tplc="14489662">
      <w:start w:val="1"/>
      <w:numFmt w:val="decimal"/>
      <w:lvlText w:val="附表%1"/>
      <w:lvlJc w:val="left"/>
      <w:pPr>
        <w:ind w:left="920" w:hanging="440"/>
      </w:pPr>
      <w:rPr>
        <w:rFonts w:hint="eastAsia"/>
      </w:r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7" w15:restartNumberingAfterBreak="0">
    <w:nsid w:val="10BE74BC"/>
    <w:multiLevelType w:val="hybridMultilevel"/>
    <w:tmpl w:val="4784124E"/>
    <w:lvl w:ilvl="0" w:tplc="2AA202A4">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1EDE4FC0"/>
    <w:multiLevelType w:val="hybridMultilevel"/>
    <w:tmpl w:val="9AE27BD8"/>
    <w:lvl w:ilvl="0" w:tplc="3BE66356">
      <w:start w:val="1"/>
      <w:numFmt w:val="decimal"/>
      <w:lvlText w:val="附件%1："/>
      <w:lvlJc w:val="left"/>
      <w:pPr>
        <w:ind w:left="900" w:hanging="420"/>
      </w:pPr>
      <w:rPr>
        <w:rFonts w:hint="eastAsia"/>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1FE37EA9"/>
    <w:multiLevelType w:val="hybridMultilevel"/>
    <w:tmpl w:val="E86029C2"/>
    <w:lvl w:ilvl="0" w:tplc="D16E1582">
      <w:start w:val="9"/>
      <w:numFmt w:val="decimal"/>
      <w:lvlText w:val="附图%1："/>
      <w:lvlJc w:val="left"/>
      <w:pPr>
        <w:ind w:left="900" w:hanging="420"/>
      </w:pPr>
      <w:rPr>
        <w:rFonts w:hint="eastAsia"/>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0" w15:restartNumberingAfterBreak="0">
    <w:nsid w:val="205F2653"/>
    <w:multiLevelType w:val="hybridMultilevel"/>
    <w:tmpl w:val="F306D7D4"/>
    <w:lvl w:ilvl="0" w:tplc="2AA202A4">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24EE0634"/>
    <w:multiLevelType w:val="hybridMultilevel"/>
    <w:tmpl w:val="3CA25EB6"/>
    <w:lvl w:ilvl="0" w:tplc="2AA202A4">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27104ABA"/>
    <w:multiLevelType w:val="hybridMultilevel"/>
    <w:tmpl w:val="45FE90C4"/>
    <w:lvl w:ilvl="0" w:tplc="1DD01ED6">
      <w:start w:val="1"/>
      <w:numFmt w:val="decimal"/>
      <w:lvlText w:val="（%1）"/>
      <w:lvlJc w:val="left"/>
      <w:pPr>
        <w:ind w:left="704" w:hanging="420"/>
      </w:pPr>
      <w:rPr>
        <w:rFonts w:hint="eastAsia"/>
        <w:color w:val="000000" w:themeColor="text1"/>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3" w15:restartNumberingAfterBreak="0">
    <w:nsid w:val="27AF2596"/>
    <w:multiLevelType w:val="hybridMultilevel"/>
    <w:tmpl w:val="4308071C"/>
    <w:lvl w:ilvl="0" w:tplc="651C3938">
      <w:start w:val="1"/>
      <w:numFmt w:val="decimal"/>
      <w:lvlText w:val="附图%1："/>
      <w:lvlJc w:val="left"/>
      <w:pPr>
        <w:ind w:left="900" w:hanging="420"/>
      </w:pPr>
      <w:rPr>
        <w:rFonts w:hint="eastAsia"/>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4" w15:restartNumberingAfterBreak="0">
    <w:nsid w:val="280741CB"/>
    <w:multiLevelType w:val="multilevel"/>
    <w:tmpl w:val="280741CB"/>
    <w:lvl w:ilvl="0">
      <w:start w:val="1"/>
      <w:numFmt w:val="decimal"/>
      <w:suff w:val="space"/>
      <w:lvlText w:val="%1."/>
      <w:lvlJc w:val="center"/>
      <w:pPr>
        <w:ind w:left="284" w:firstLine="4"/>
      </w:pPr>
      <w:rPr>
        <w:rFonts w:hint="eastAsia"/>
      </w:rPr>
    </w:lvl>
    <w:lvl w:ilvl="1">
      <w:start w:val="1"/>
      <w:numFmt w:val="decimal"/>
      <w:isLgl/>
      <w:suff w:val="space"/>
      <w:lvlText w:val="%1.%2"/>
      <w:lvlJc w:val="left"/>
      <w:pPr>
        <w:ind w:left="284" w:hanging="284"/>
      </w:pPr>
      <w:rPr>
        <w:rFonts w:hint="eastAsia"/>
      </w:rPr>
    </w:lvl>
    <w:lvl w:ilvl="2">
      <w:start w:val="1"/>
      <w:numFmt w:val="decimal"/>
      <w:suff w:val="space"/>
      <w:lvlText w:val="%1.%2.%3"/>
      <w:lvlJc w:val="left"/>
      <w:pPr>
        <w:ind w:left="284" w:hanging="284"/>
      </w:pPr>
      <w:rPr>
        <w:rFonts w:hint="eastAsia"/>
      </w:rPr>
    </w:lvl>
    <w:lvl w:ilvl="3">
      <w:start w:val="1"/>
      <w:numFmt w:val="decimal"/>
      <w:suff w:val="space"/>
      <w:lvlText w:val="%1.%2.%3.%4"/>
      <w:lvlJc w:val="left"/>
      <w:pPr>
        <w:ind w:left="284" w:hanging="284"/>
      </w:pPr>
      <w:rPr>
        <w:rFonts w:hint="eastAsia"/>
      </w:rPr>
    </w:lvl>
    <w:lvl w:ilvl="4">
      <w:start w:val="1"/>
      <w:numFmt w:val="decimal"/>
      <w:lvlText w:val="%1.%2.%3.%4.%5"/>
      <w:lvlJc w:val="left"/>
      <w:pPr>
        <w:tabs>
          <w:tab w:val="num" w:pos="992"/>
        </w:tabs>
        <w:ind w:left="992" w:hanging="992"/>
      </w:pPr>
      <w:rPr>
        <w:rFonts w:hint="eastAsia"/>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Restart w:val="2"/>
      <w:suff w:val="space"/>
      <w:lvlText w:val="表%1.%2-%8"/>
      <w:lvlJc w:val="center"/>
      <w:pPr>
        <w:ind w:left="1696" w:firstLine="288"/>
      </w:pPr>
    </w:lvl>
    <w:lvl w:ilvl="8">
      <w:start w:val="1"/>
      <w:numFmt w:val="decimal"/>
      <w:lvlRestart w:val="2"/>
      <w:suff w:val="space"/>
      <w:lvlText w:val="图%1.%2-%9"/>
      <w:lvlJc w:val="center"/>
      <w:pPr>
        <w:ind w:left="0" w:firstLine="0"/>
      </w:pPr>
      <w:rPr>
        <w:rFonts w:hint="eastAsia"/>
      </w:rPr>
    </w:lvl>
  </w:abstractNum>
  <w:abstractNum w:abstractNumId="15" w15:restartNumberingAfterBreak="0">
    <w:nsid w:val="2E6349F1"/>
    <w:multiLevelType w:val="hybridMultilevel"/>
    <w:tmpl w:val="3C341B62"/>
    <w:lvl w:ilvl="0" w:tplc="E7820296">
      <w:start w:val="1"/>
      <w:numFmt w:val="decimal"/>
      <w:lvlText w:val="（%1）"/>
      <w:lvlJc w:val="left"/>
      <w:pPr>
        <w:ind w:left="1129" w:hanging="420"/>
      </w:pPr>
      <w:rPr>
        <w:rFonts w:hint="eastAsia"/>
        <w:color w:val="000000" w:themeColor="text1"/>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6" w15:restartNumberingAfterBreak="0">
    <w:nsid w:val="2F6D26DB"/>
    <w:multiLevelType w:val="hybridMultilevel"/>
    <w:tmpl w:val="BA1A071C"/>
    <w:lvl w:ilvl="0" w:tplc="74B01CD4">
      <w:start w:val="1"/>
      <w:numFmt w:val="decimal"/>
      <w:lvlText w:val="（%1）"/>
      <w:lvlJc w:val="left"/>
      <w:pPr>
        <w:ind w:left="900" w:hanging="420"/>
      </w:pPr>
      <w:rPr>
        <w:rFonts w:hint="eastAsia"/>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7" w15:restartNumberingAfterBreak="0">
    <w:nsid w:val="31E728AC"/>
    <w:multiLevelType w:val="hybridMultilevel"/>
    <w:tmpl w:val="97C6F816"/>
    <w:lvl w:ilvl="0" w:tplc="11428ADC">
      <w:start w:val="1"/>
      <w:numFmt w:val="decimal"/>
      <w:lvlText w:val="（%1）"/>
      <w:lvlJc w:val="left"/>
      <w:pPr>
        <w:ind w:left="845" w:hanging="420"/>
      </w:pPr>
      <w:rPr>
        <w:rFonts w:hint="default"/>
        <w:lang w:val="en-US"/>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8" w15:restartNumberingAfterBreak="0">
    <w:nsid w:val="38541BB8"/>
    <w:multiLevelType w:val="hybridMultilevel"/>
    <w:tmpl w:val="3CA25EB6"/>
    <w:lvl w:ilvl="0" w:tplc="2AA202A4">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15:restartNumberingAfterBreak="0">
    <w:nsid w:val="3AB85F22"/>
    <w:multiLevelType w:val="hybridMultilevel"/>
    <w:tmpl w:val="C53C26D0"/>
    <w:lvl w:ilvl="0" w:tplc="FF727B44">
      <w:start w:val="1"/>
      <w:numFmt w:val="decimalEnclosedCircle"/>
      <w:lvlText w:val="%1"/>
      <w:lvlJc w:val="left"/>
      <w:pPr>
        <w:ind w:left="900" w:hanging="4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0" w15:restartNumberingAfterBreak="0">
    <w:nsid w:val="40645D98"/>
    <w:multiLevelType w:val="singleLevel"/>
    <w:tmpl w:val="40645D98"/>
    <w:lvl w:ilvl="0">
      <w:start w:val="1"/>
      <w:numFmt w:val="decimal"/>
      <w:suff w:val="nothing"/>
      <w:lvlText w:val="（%1）"/>
      <w:lvlJc w:val="left"/>
    </w:lvl>
  </w:abstractNum>
  <w:abstractNum w:abstractNumId="21" w15:restartNumberingAfterBreak="0">
    <w:nsid w:val="444FF624"/>
    <w:multiLevelType w:val="singleLevel"/>
    <w:tmpl w:val="444FF624"/>
    <w:lvl w:ilvl="0">
      <w:start w:val="1"/>
      <w:numFmt w:val="decimal"/>
      <w:suff w:val="nothing"/>
      <w:lvlText w:val="%1、"/>
      <w:lvlJc w:val="left"/>
    </w:lvl>
  </w:abstractNum>
  <w:abstractNum w:abstractNumId="22" w15:restartNumberingAfterBreak="0">
    <w:nsid w:val="465B55B5"/>
    <w:multiLevelType w:val="hybridMultilevel"/>
    <w:tmpl w:val="BE20718E"/>
    <w:lvl w:ilvl="0" w:tplc="7230FB5C">
      <w:start w:val="1"/>
      <w:numFmt w:val="decimalEnclosedCircle"/>
      <w:lvlText w:val="%1"/>
      <w:lvlJc w:val="left"/>
      <w:pPr>
        <w:ind w:left="840" w:hanging="360"/>
      </w:pPr>
      <w:rPr>
        <w:rFonts w:ascii="宋体" w:eastAsia="宋体" w:hAnsi="宋体" w:cs="宋体" w:hint="default"/>
      </w:r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23" w15:restartNumberingAfterBreak="0">
    <w:nsid w:val="49CC6D85"/>
    <w:multiLevelType w:val="multilevel"/>
    <w:tmpl w:val="49CC6D85"/>
    <w:lvl w:ilvl="0">
      <w:start w:val="1"/>
      <w:numFmt w:val="decimal"/>
      <w:suff w:val="space"/>
      <w:lvlText w:val="%11"/>
      <w:lvlJc w:val="center"/>
      <w:pPr>
        <w:ind w:left="993" w:firstLine="0"/>
      </w:pPr>
      <w:rPr>
        <w:rFonts w:ascii="Times New Roman" w:eastAsia="黑体" w:hAnsi="Times New Roman" w:hint="default"/>
        <w:b w:val="0"/>
        <w:i w:val="0"/>
        <w:caps w:val="0"/>
        <w:strike w:val="0"/>
        <w:dstrike w:val="0"/>
        <w:vanish w:val="0"/>
        <w:spacing w:val="0"/>
        <w:w w:val="100"/>
        <w:sz w:val="21"/>
        <w:vertAlign w:val="baseline"/>
      </w:rPr>
    </w:lvl>
    <w:lvl w:ilvl="1">
      <w:start w:val="1"/>
      <w:numFmt w:val="decimal"/>
      <w:suff w:val="nothing"/>
      <w:lvlText w:val="1.%2"/>
      <w:lvlJc w:val="left"/>
      <w:pPr>
        <w:ind w:left="993" w:firstLine="0"/>
      </w:pPr>
      <w:rPr>
        <w:rFonts w:hint="eastAsia"/>
      </w:rPr>
    </w:lvl>
    <w:lvl w:ilvl="2">
      <w:start w:val="1"/>
      <w:numFmt w:val="decimal"/>
      <w:suff w:val="space"/>
      <w:lvlText w:val="1.1.%3"/>
      <w:lvlJc w:val="left"/>
      <w:pPr>
        <w:ind w:left="993" w:firstLine="0"/>
      </w:pPr>
      <w:rPr>
        <w:rFonts w:hint="eastAsia"/>
      </w:rPr>
    </w:lvl>
    <w:lvl w:ilvl="3">
      <w:start w:val="1"/>
      <w:numFmt w:val="decimal"/>
      <w:suff w:val="space"/>
      <w:lvlText w:val="%1.%2.%3.%4"/>
      <w:lvlJc w:val="left"/>
      <w:pPr>
        <w:ind w:left="993" w:firstLine="0"/>
      </w:pPr>
      <w:rPr>
        <w:rFonts w:hint="eastAsia"/>
      </w:rPr>
    </w:lvl>
    <w:lvl w:ilvl="4">
      <w:start w:val="1"/>
      <w:numFmt w:val="decimal"/>
      <w:lvlText w:val="%1.%2.%3.%4.%5"/>
      <w:lvlJc w:val="left"/>
      <w:pPr>
        <w:tabs>
          <w:tab w:val="left" w:pos="3544"/>
        </w:tabs>
        <w:ind w:left="993" w:firstLine="0"/>
      </w:pPr>
      <w:rPr>
        <w:rFonts w:hint="eastAsia"/>
      </w:rPr>
    </w:lvl>
    <w:lvl w:ilvl="5">
      <w:start w:val="1"/>
      <w:numFmt w:val="decimal"/>
      <w:lvlText w:val="%1.%2.%3.%4.%5.%6"/>
      <w:lvlJc w:val="left"/>
      <w:pPr>
        <w:tabs>
          <w:tab w:val="left" w:pos="4253"/>
        </w:tabs>
        <w:ind w:left="993" w:firstLine="0"/>
      </w:pPr>
      <w:rPr>
        <w:rFonts w:hint="eastAsia"/>
      </w:rPr>
    </w:lvl>
    <w:lvl w:ilvl="6">
      <w:start w:val="1"/>
      <w:numFmt w:val="decimal"/>
      <w:lvlText w:val="%1.%2.%3.%4.%5.%6.%7"/>
      <w:lvlJc w:val="left"/>
      <w:pPr>
        <w:tabs>
          <w:tab w:val="left" w:pos="4820"/>
        </w:tabs>
        <w:ind w:left="993" w:firstLine="0"/>
      </w:pPr>
      <w:rPr>
        <w:rFonts w:hint="eastAsia"/>
      </w:rPr>
    </w:lvl>
    <w:lvl w:ilvl="7">
      <w:start w:val="1"/>
      <w:numFmt w:val="decimal"/>
      <w:lvlText w:val="%1.%2.%3.%4.%5.%6.%7.%8"/>
      <w:lvlJc w:val="left"/>
      <w:pPr>
        <w:tabs>
          <w:tab w:val="left" w:pos="5387"/>
        </w:tabs>
        <w:ind w:left="993" w:firstLine="0"/>
      </w:pPr>
      <w:rPr>
        <w:rFonts w:hint="eastAsia"/>
      </w:rPr>
    </w:lvl>
    <w:lvl w:ilvl="8">
      <w:start w:val="1"/>
      <w:numFmt w:val="decimal"/>
      <w:lvlText w:val="%1.%2.%3.%4.%5.%6.%7.%8.%9"/>
      <w:lvlJc w:val="left"/>
      <w:pPr>
        <w:tabs>
          <w:tab w:val="left" w:pos="6095"/>
        </w:tabs>
        <w:ind w:left="993" w:firstLine="0"/>
      </w:pPr>
      <w:rPr>
        <w:rFonts w:hint="eastAsia"/>
      </w:rPr>
    </w:lvl>
  </w:abstractNum>
  <w:abstractNum w:abstractNumId="24" w15:restartNumberingAfterBreak="0">
    <w:nsid w:val="4A0A1E5B"/>
    <w:multiLevelType w:val="hybridMultilevel"/>
    <w:tmpl w:val="818AF0B2"/>
    <w:lvl w:ilvl="0" w:tplc="BA62FC20">
      <w:start w:val="1"/>
      <w:numFmt w:val="decimal"/>
      <w:lvlText w:val="%1"/>
      <w:lvlJc w:val="left"/>
      <w:pPr>
        <w:ind w:left="440" w:hanging="440"/>
      </w:pPr>
      <w:rPr>
        <w:rFonts w:hint="eastAsia"/>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5" w15:restartNumberingAfterBreak="0">
    <w:nsid w:val="4A502AD5"/>
    <w:multiLevelType w:val="multilevel"/>
    <w:tmpl w:val="D1FC6952"/>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1004" w:hanging="720"/>
      </w:pPr>
      <w:rPr>
        <w:color w:val="000000" w:themeColor="text1"/>
      </w:rPr>
    </w:lvl>
    <w:lvl w:ilvl="3">
      <w:start w:val="1"/>
      <w:numFmt w:val="decimal"/>
      <w:pStyle w:val="4"/>
      <w:lvlText w:val="%1.%2.%3.%4"/>
      <w:lvlJc w:val="left"/>
      <w:pPr>
        <w:ind w:left="3274" w:hanging="864"/>
      </w:pPr>
      <w:rPr>
        <w:color w:val="000000" w:themeColor="text1"/>
      </w:r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26" w15:restartNumberingAfterBreak="0">
    <w:nsid w:val="4B111107"/>
    <w:multiLevelType w:val="hybridMultilevel"/>
    <w:tmpl w:val="D8A8395A"/>
    <w:lvl w:ilvl="0" w:tplc="065A2070">
      <w:start w:val="1"/>
      <w:numFmt w:val="decimal"/>
      <w:lvlText w:val="%1、"/>
      <w:lvlJc w:val="left"/>
      <w:pPr>
        <w:ind w:left="840" w:hanging="360"/>
      </w:pPr>
      <w:rPr>
        <w:rFonts w:cs="Times New Roman" w:hint="default"/>
        <w:b w:val="0"/>
        <w:color w:val="000000" w:themeColor="text1"/>
      </w:r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27" w15:restartNumberingAfterBreak="0">
    <w:nsid w:val="4E88096D"/>
    <w:multiLevelType w:val="hybridMultilevel"/>
    <w:tmpl w:val="9B00D83A"/>
    <w:lvl w:ilvl="0" w:tplc="2AA202A4">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8" w15:restartNumberingAfterBreak="0">
    <w:nsid w:val="527E7E9D"/>
    <w:multiLevelType w:val="multilevel"/>
    <w:tmpl w:val="AD644884"/>
    <w:lvl w:ilvl="0">
      <w:start w:val="1"/>
      <w:numFmt w:val="decimal"/>
      <w:lvlText w:val="表2.4-%1 "/>
      <w:lvlJc w:val="left"/>
      <w:pPr>
        <w:ind w:left="0" w:firstLine="0"/>
      </w:pPr>
      <w:rPr>
        <w:rFonts w:hint="eastAsia"/>
      </w:rPr>
    </w:lvl>
    <w:lvl w:ilvl="1">
      <w:start w:val="1"/>
      <w:numFmt w:val="lowerLetter"/>
      <w:lvlText w:val="%2)"/>
      <w:lvlJc w:val="left"/>
      <w:pPr>
        <w:ind w:left="840" w:hanging="420"/>
      </w:pPr>
      <w:rPr>
        <w:rFonts w:hint="eastAsia"/>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29" w15:restartNumberingAfterBreak="0">
    <w:nsid w:val="570B12F9"/>
    <w:multiLevelType w:val="hybridMultilevel"/>
    <w:tmpl w:val="14009E36"/>
    <w:lvl w:ilvl="0" w:tplc="74B01CD4">
      <w:start w:val="1"/>
      <w:numFmt w:val="decimal"/>
      <w:lvlText w:val="（%1）"/>
      <w:lvlJc w:val="left"/>
      <w:pPr>
        <w:ind w:left="900" w:hanging="420"/>
      </w:pPr>
      <w:rPr>
        <w:rFonts w:hint="eastAsia"/>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0" w15:restartNumberingAfterBreak="0">
    <w:nsid w:val="57761812"/>
    <w:multiLevelType w:val="multilevel"/>
    <w:tmpl w:val="92B81742"/>
    <w:lvl w:ilvl="0">
      <w:start w:val="1"/>
      <w:numFmt w:val="decimal"/>
      <w:lvlText w:val="表3-%1 "/>
      <w:lvlJc w:val="left"/>
      <w:pPr>
        <w:ind w:left="425" w:firstLine="0"/>
      </w:pPr>
      <w:rPr>
        <w:rFonts w:hint="eastAsia"/>
      </w:rPr>
    </w:lvl>
    <w:lvl w:ilvl="1">
      <w:start w:val="1"/>
      <w:numFmt w:val="lowerLetter"/>
      <w:lvlText w:val="%2)"/>
      <w:lvlJc w:val="left"/>
      <w:pPr>
        <w:ind w:left="840" w:hanging="420"/>
      </w:pPr>
      <w:rPr>
        <w:rFonts w:hint="eastAsia"/>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31" w15:restartNumberingAfterBreak="0">
    <w:nsid w:val="58842979"/>
    <w:multiLevelType w:val="singleLevel"/>
    <w:tmpl w:val="58842979"/>
    <w:lvl w:ilvl="0">
      <w:start w:val="1"/>
      <w:numFmt w:val="decimal"/>
      <w:suff w:val="nothing"/>
      <w:lvlText w:val="（%1）"/>
      <w:lvlJc w:val="left"/>
    </w:lvl>
  </w:abstractNum>
  <w:abstractNum w:abstractNumId="32" w15:restartNumberingAfterBreak="0">
    <w:nsid w:val="5B6C1351"/>
    <w:multiLevelType w:val="hybridMultilevel"/>
    <w:tmpl w:val="998AE920"/>
    <w:lvl w:ilvl="0" w:tplc="2AA202A4">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3" w15:restartNumberingAfterBreak="0">
    <w:nsid w:val="5CE86911"/>
    <w:multiLevelType w:val="hybridMultilevel"/>
    <w:tmpl w:val="FCFAB1C0"/>
    <w:lvl w:ilvl="0" w:tplc="C682DC26">
      <w:start w:val="1"/>
      <w:numFmt w:val="bullet"/>
      <w:lvlText w:val=""/>
      <w:lvlJc w:val="left"/>
      <w:pPr>
        <w:tabs>
          <w:tab w:val="num" w:pos="720"/>
        </w:tabs>
        <w:ind w:left="720" w:hanging="360"/>
      </w:pPr>
      <w:rPr>
        <w:rFonts w:ascii="Wingdings" w:hAnsi="Wingdings" w:hint="default"/>
      </w:rPr>
    </w:lvl>
    <w:lvl w:ilvl="1" w:tplc="2738D7DC" w:tentative="1">
      <w:start w:val="1"/>
      <w:numFmt w:val="bullet"/>
      <w:lvlText w:val=""/>
      <w:lvlJc w:val="left"/>
      <w:pPr>
        <w:tabs>
          <w:tab w:val="num" w:pos="1440"/>
        </w:tabs>
        <w:ind w:left="1440" w:hanging="360"/>
      </w:pPr>
      <w:rPr>
        <w:rFonts w:ascii="Wingdings" w:hAnsi="Wingdings" w:hint="default"/>
      </w:rPr>
    </w:lvl>
    <w:lvl w:ilvl="2" w:tplc="CA443E86" w:tentative="1">
      <w:start w:val="1"/>
      <w:numFmt w:val="bullet"/>
      <w:lvlText w:val=""/>
      <w:lvlJc w:val="left"/>
      <w:pPr>
        <w:tabs>
          <w:tab w:val="num" w:pos="2160"/>
        </w:tabs>
        <w:ind w:left="2160" w:hanging="360"/>
      </w:pPr>
      <w:rPr>
        <w:rFonts w:ascii="Wingdings" w:hAnsi="Wingdings" w:hint="default"/>
      </w:rPr>
    </w:lvl>
    <w:lvl w:ilvl="3" w:tplc="F34896FC" w:tentative="1">
      <w:start w:val="1"/>
      <w:numFmt w:val="bullet"/>
      <w:lvlText w:val=""/>
      <w:lvlJc w:val="left"/>
      <w:pPr>
        <w:tabs>
          <w:tab w:val="num" w:pos="2880"/>
        </w:tabs>
        <w:ind w:left="2880" w:hanging="360"/>
      </w:pPr>
      <w:rPr>
        <w:rFonts w:ascii="Wingdings" w:hAnsi="Wingdings" w:hint="default"/>
      </w:rPr>
    </w:lvl>
    <w:lvl w:ilvl="4" w:tplc="C0727A3C" w:tentative="1">
      <w:start w:val="1"/>
      <w:numFmt w:val="bullet"/>
      <w:lvlText w:val=""/>
      <w:lvlJc w:val="left"/>
      <w:pPr>
        <w:tabs>
          <w:tab w:val="num" w:pos="3600"/>
        </w:tabs>
        <w:ind w:left="3600" w:hanging="360"/>
      </w:pPr>
      <w:rPr>
        <w:rFonts w:ascii="Wingdings" w:hAnsi="Wingdings" w:hint="default"/>
      </w:rPr>
    </w:lvl>
    <w:lvl w:ilvl="5" w:tplc="D646DAF0" w:tentative="1">
      <w:start w:val="1"/>
      <w:numFmt w:val="bullet"/>
      <w:lvlText w:val=""/>
      <w:lvlJc w:val="left"/>
      <w:pPr>
        <w:tabs>
          <w:tab w:val="num" w:pos="4320"/>
        </w:tabs>
        <w:ind w:left="4320" w:hanging="360"/>
      </w:pPr>
      <w:rPr>
        <w:rFonts w:ascii="Wingdings" w:hAnsi="Wingdings" w:hint="default"/>
      </w:rPr>
    </w:lvl>
    <w:lvl w:ilvl="6" w:tplc="E1D6852C" w:tentative="1">
      <w:start w:val="1"/>
      <w:numFmt w:val="bullet"/>
      <w:lvlText w:val=""/>
      <w:lvlJc w:val="left"/>
      <w:pPr>
        <w:tabs>
          <w:tab w:val="num" w:pos="5040"/>
        </w:tabs>
        <w:ind w:left="5040" w:hanging="360"/>
      </w:pPr>
      <w:rPr>
        <w:rFonts w:ascii="Wingdings" w:hAnsi="Wingdings" w:hint="default"/>
      </w:rPr>
    </w:lvl>
    <w:lvl w:ilvl="7" w:tplc="863C0F72" w:tentative="1">
      <w:start w:val="1"/>
      <w:numFmt w:val="bullet"/>
      <w:lvlText w:val=""/>
      <w:lvlJc w:val="left"/>
      <w:pPr>
        <w:tabs>
          <w:tab w:val="num" w:pos="5760"/>
        </w:tabs>
        <w:ind w:left="5760" w:hanging="360"/>
      </w:pPr>
      <w:rPr>
        <w:rFonts w:ascii="Wingdings" w:hAnsi="Wingdings" w:hint="default"/>
      </w:rPr>
    </w:lvl>
    <w:lvl w:ilvl="8" w:tplc="D362E9F6"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711925B5"/>
    <w:multiLevelType w:val="multilevel"/>
    <w:tmpl w:val="AAF4D0AE"/>
    <w:lvl w:ilvl="0">
      <w:start w:val="1"/>
      <w:numFmt w:val="decimal"/>
      <w:lvlText w:val="表1-%1 "/>
      <w:lvlJc w:val="left"/>
      <w:pPr>
        <w:ind w:left="0" w:firstLine="0"/>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5" w15:restartNumberingAfterBreak="0">
    <w:nsid w:val="71C02B14"/>
    <w:multiLevelType w:val="hybridMultilevel"/>
    <w:tmpl w:val="D8B66784"/>
    <w:lvl w:ilvl="0" w:tplc="C2605EF0">
      <w:start w:val="1"/>
      <w:numFmt w:val="bullet"/>
      <w:lvlText w:val=""/>
      <w:lvlJc w:val="left"/>
      <w:pPr>
        <w:tabs>
          <w:tab w:val="num" w:pos="720"/>
        </w:tabs>
        <w:ind w:left="720" w:hanging="360"/>
      </w:pPr>
      <w:rPr>
        <w:rFonts w:ascii="Wingdings" w:hAnsi="Wingdings" w:hint="default"/>
      </w:rPr>
    </w:lvl>
    <w:lvl w:ilvl="1" w:tplc="A7A4C074" w:tentative="1">
      <w:start w:val="1"/>
      <w:numFmt w:val="bullet"/>
      <w:lvlText w:val=""/>
      <w:lvlJc w:val="left"/>
      <w:pPr>
        <w:tabs>
          <w:tab w:val="num" w:pos="1440"/>
        </w:tabs>
        <w:ind w:left="1440" w:hanging="360"/>
      </w:pPr>
      <w:rPr>
        <w:rFonts w:ascii="Wingdings" w:hAnsi="Wingdings" w:hint="default"/>
      </w:rPr>
    </w:lvl>
    <w:lvl w:ilvl="2" w:tplc="D1F8B286" w:tentative="1">
      <w:start w:val="1"/>
      <w:numFmt w:val="bullet"/>
      <w:lvlText w:val=""/>
      <w:lvlJc w:val="left"/>
      <w:pPr>
        <w:tabs>
          <w:tab w:val="num" w:pos="2160"/>
        </w:tabs>
        <w:ind w:left="2160" w:hanging="360"/>
      </w:pPr>
      <w:rPr>
        <w:rFonts w:ascii="Wingdings" w:hAnsi="Wingdings" w:hint="default"/>
      </w:rPr>
    </w:lvl>
    <w:lvl w:ilvl="3" w:tplc="6F8CE8FA" w:tentative="1">
      <w:start w:val="1"/>
      <w:numFmt w:val="bullet"/>
      <w:lvlText w:val=""/>
      <w:lvlJc w:val="left"/>
      <w:pPr>
        <w:tabs>
          <w:tab w:val="num" w:pos="2880"/>
        </w:tabs>
        <w:ind w:left="2880" w:hanging="360"/>
      </w:pPr>
      <w:rPr>
        <w:rFonts w:ascii="Wingdings" w:hAnsi="Wingdings" w:hint="default"/>
      </w:rPr>
    </w:lvl>
    <w:lvl w:ilvl="4" w:tplc="7F02E048" w:tentative="1">
      <w:start w:val="1"/>
      <w:numFmt w:val="bullet"/>
      <w:lvlText w:val=""/>
      <w:lvlJc w:val="left"/>
      <w:pPr>
        <w:tabs>
          <w:tab w:val="num" w:pos="3600"/>
        </w:tabs>
        <w:ind w:left="3600" w:hanging="360"/>
      </w:pPr>
      <w:rPr>
        <w:rFonts w:ascii="Wingdings" w:hAnsi="Wingdings" w:hint="default"/>
      </w:rPr>
    </w:lvl>
    <w:lvl w:ilvl="5" w:tplc="ECB6AF9A" w:tentative="1">
      <w:start w:val="1"/>
      <w:numFmt w:val="bullet"/>
      <w:lvlText w:val=""/>
      <w:lvlJc w:val="left"/>
      <w:pPr>
        <w:tabs>
          <w:tab w:val="num" w:pos="4320"/>
        </w:tabs>
        <w:ind w:left="4320" w:hanging="360"/>
      </w:pPr>
      <w:rPr>
        <w:rFonts w:ascii="Wingdings" w:hAnsi="Wingdings" w:hint="default"/>
      </w:rPr>
    </w:lvl>
    <w:lvl w:ilvl="6" w:tplc="587CE1FA" w:tentative="1">
      <w:start w:val="1"/>
      <w:numFmt w:val="bullet"/>
      <w:lvlText w:val=""/>
      <w:lvlJc w:val="left"/>
      <w:pPr>
        <w:tabs>
          <w:tab w:val="num" w:pos="5040"/>
        </w:tabs>
        <w:ind w:left="5040" w:hanging="360"/>
      </w:pPr>
      <w:rPr>
        <w:rFonts w:ascii="Wingdings" w:hAnsi="Wingdings" w:hint="default"/>
      </w:rPr>
    </w:lvl>
    <w:lvl w:ilvl="7" w:tplc="C576E172" w:tentative="1">
      <w:start w:val="1"/>
      <w:numFmt w:val="bullet"/>
      <w:lvlText w:val=""/>
      <w:lvlJc w:val="left"/>
      <w:pPr>
        <w:tabs>
          <w:tab w:val="num" w:pos="5760"/>
        </w:tabs>
        <w:ind w:left="5760" w:hanging="360"/>
      </w:pPr>
      <w:rPr>
        <w:rFonts w:ascii="Wingdings" w:hAnsi="Wingdings" w:hint="default"/>
      </w:rPr>
    </w:lvl>
    <w:lvl w:ilvl="8" w:tplc="7862BD46"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73607300"/>
    <w:multiLevelType w:val="hybridMultilevel"/>
    <w:tmpl w:val="3CA25EB6"/>
    <w:lvl w:ilvl="0" w:tplc="2AA202A4">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7" w15:restartNumberingAfterBreak="0">
    <w:nsid w:val="73C655A7"/>
    <w:multiLevelType w:val="hybridMultilevel"/>
    <w:tmpl w:val="6B1A5B84"/>
    <w:lvl w:ilvl="0" w:tplc="74B01CD4">
      <w:start w:val="1"/>
      <w:numFmt w:val="decimal"/>
      <w:lvlText w:val="（%1）"/>
      <w:lvlJc w:val="left"/>
      <w:pPr>
        <w:ind w:left="900" w:hanging="420"/>
      </w:pPr>
      <w:rPr>
        <w:rFonts w:hint="eastAsia"/>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8" w15:restartNumberingAfterBreak="0">
    <w:nsid w:val="74ED79B3"/>
    <w:multiLevelType w:val="multilevel"/>
    <w:tmpl w:val="5DACF206"/>
    <w:lvl w:ilvl="0">
      <w:start w:val="1"/>
      <w:numFmt w:val="decimal"/>
      <w:lvlText w:val="图1.3-%1"/>
      <w:lvlJc w:val="left"/>
      <w:pPr>
        <w:ind w:left="420" w:hanging="420"/>
      </w:pPr>
      <w:rPr>
        <w:rFonts w:hint="eastAsia"/>
      </w:rPr>
    </w:lvl>
    <w:lvl w:ilvl="1">
      <w:start w:val="1"/>
      <w:numFmt w:val="lowerLetter"/>
      <w:lvlText w:val="%2)"/>
      <w:lvlJc w:val="left"/>
      <w:pPr>
        <w:ind w:left="840" w:hanging="420"/>
      </w:pPr>
      <w:rPr>
        <w:rFonts w:hint="eastAsia"/>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39" w15:restartNumberingAfterBreak="0">
    <w:nsid w:val="75DC5401"/>
    <w:multiLevelType w:val="hybridMultilevel"/>
    <w:tmpl w:val="67EC5090"/>
    <w:lvl w:ilvl="0" w:tplc="FFFFFFFF">
      <w:start w:val="1"/>
      <w:numFmt w:val="decimal"/>
      <w:lvlText w:val="%1"/>
      <w:lvlJc w:val="left"/>
      <w:pPr>
        <w:ind w:left="440" w:hanging="440"/>
      </w:pPr>
      <w:rPr>
        <w:rFonts w:hint="eastAsia"/>
      </w:rPr>
    </w:lvl>
    <w:lvl w:ilvl="1" w:tplc="FFFFFFFF" w:tentative="1">
      <w:start w:val="1"/>
      <w:numFmt w:val="lowerLetter"/>
      <w:lvlText w:val="%2)"/>
      <w:lvlJc w:val="left"/>
      <w:pPr>
        <w:ind w:left="880" w:hanging="440"/>
      </w:pPr>
    </w:lvl>
    <w:lvl w:ilvl="2" w:tplc="FFFFFFFF" w:tentative="1">
      <w:start w:val="1"/>
      <w:numFmt w:val="lowerRoman"/>
      <w:lvlText w:val="%3."/>
      <w:lvlJc w:val="right"/>
      <w:pPr>
        <w:ind w:left="1320" w:hanging="440"/>
      </w:pPr>
    </w:lvl>
    <w:lvl w:ilvl="3" w:tplc="FFFFFFFF" w:tentative="1">
      <w:start w:val="1"/>
      <w:numFmt w:val="decimal"/>
      <w:lvlText w:val="%4."/>
      <w:lvlJc w:val="left"/>
      <w:pPr>
        <w:ind w:left="1760" w:hanging="440"/>
      </w:pPr>
    </w:lvl>
    <w:lvl w:ilvl="4" w:tplc="FFFFFFFF" w:tentative="1">
      <w:start w:val="1"/>
      <w:numFmt w:val="lowerLetter"/>
      <w:lvlText w:val="%5)"/>
      <w:lvlJc w:val="left"/>
      <w:pPr>
        <w:ind w:left="2200" w:hanging="440"/>
      </w:pPr>
    </w:lvl>
    <w:lvl w:ilvl="5" w:tplc="FFFFFFFF" w:tentative="1">
      <w:start w:val="1"/>
      <w:numFmt w:val="lowerRoman"/>
      <w:lvlText w:val="%6."/>
      <w:lvlJc w:val="right"/>
      <w:pPr>
        <w:ind w:left="2640" w:hanging="440"/>
      </w:pPr>
    </w:lvl>
    <w:lvl w:ilvl="6" w:tplc="FFFFFFFF" w:tentative="1">
      <w:start w:val="1"/>
      <w:numFmt w:val="decimal"/>
      <w:lvlText w:val="%7."/>
      <w:lvlJc w:val="left"/>
      <w:pPr>
        <w:ind w:left="3080" w:hanging="440"/>
      </w:pPr>
    </w:lvl>
    <w:lvl w:ilvl="7" w:tplc="FFFFFFFF" w:tentative="1">
      <w:start w:val="1"/>
      <w:numFmt w:val="lowerLetter"/>
      <w:lvlText w:val="%8)"/>
      <w:lvlJc w:val="left"/>
      <w:pPr>
        <w:ind w:left="3520" w:hanging="440"/>
      </w:pPr>
    </w:lvl>
    <w:lvl w:ilvl="8" w:tplc="FFFFFFFF" w:tentative="1">
      <w:start w:val="1"/>
      <w:numFmt w:val="lowerRoman"/>
      <w:lvlText w:val="%9."/>
      <w:lvlJc w:val="right"/>
      <w:pPr>
        <w:ind w:left="3960" w:hanging="440"/>
      </w:pPr>
    </w:lvl>
  </w:abstractNum>
  <w:abstractNum w:abstractNumId="40" w15:restartNumberingAfterBreak="0">
    <w:nsid w:val="7D172C88"/>
    <w:multiLevelType w:val="multilevel"/>
    <w:tmpl w:val="7D172C88"/>
    <w:lvl w:ilvl="0">
      <w:start w:val="1"/>
      <w:numFmt w:val="decimal"/>
      <w:lvlText w:val="%1"/>
      <w:lvlJc w:val="left"/>
      <w:pPr>
        <w:ind w:left="0" w:firstLine="0"/>
      </w:pPr>
      <w:rPr>
        <w:rFonts w:ascii="Times New Roman" w:hAnsi="Times New Roman" w:cs="Times New Roman" w:hint="eastAsia"/>
        <w:bCs w:val="0"/>
        <w:i w:val="0"/>
        <w:iCs w:val="0"/>
        <w:caps w:val="0"/>
        <w:smallCaps w:val="0"/>
        <w:strike w:val="0"/>
        <w:dstrike w:val="0"/>
        <w:snapToGrid w:val="0"/>
        <w:vanish w:val="0"/>
        <w:spacing w:val="0"/>
        <w:kern w:val="0"/>
        <w:position w:val="0"/>
        <w:u w:val="none"/>
        <w:vertAlign w:val="baseline"/>
      </w:rPr>
    </w:lvl>
    <w:lvl w:ilvl="1">
      <w:start w:val="1"/>
      <w:numFmt w:val="decimal"/>
      <w:isLgl/>
      <w:lvlText w:val="%1.%2"/>
      <w:lvlJc w:val="left"/>
      <w:pPr>
        <w:ind w:left="0" w:firstLine="0"/>
      </w:pPr>
      <w:rPr>
        <w:rFonts w:hint="eastAsia"/>
      </w:rPr>
    </w:lvl>
    <w:lvl w:ilvl="2">
      <w:start w:val="1"/>
      <w:numFmt w:val="decimal"/>
      <w:lvlText w:val="%1.%2.%3"/>
      <w:lvlJc w:val="left"/>
      <w:pPr>
        <w:ind w:left="0" w:firstLine="0"/>
      </w:pPr>
      <w:rPr>
        <w:rFonts w:ascii="Times New Roman" w:hAnsi="Times New Roman" w:cs="Times New Roman" w:hint="eastAsia"/>
        <w:bCs w:val="0"/>
        <w:i w:val="0"/>
        <w:iCs w:val="0"/>
        <w:caps w:val="0"/>
        <w:smallCaps w:val="0"/>
        <w:strike w:val="0"/>
        <w:dstrike w:val="0"/>
        <w:snapToGrid w:val="0"/>
        <w:vanish w:val="0"/>
        <w:spacing w:val="0"/>
        <w:kern w:val="0"/>
        <w:position w:val="0"/>
        <w:u w:val="none"/>
        <w:vertAlign w:val="baseline"/>
      </w:rPr>
    </w:lvl>
    <w:lvl w:ilvl="3">
      <w:start w:val="1"/>
      <w:numFmt w:val="decimal"/>
      <w:lvlText w:val="%1.%2.%3.%4"/>
      <w:lvlJc w:val="left"/>
      <w:pPr>
        <w:ind w:left="0" w:firstLine="0"/>
      </w:pPr>
      <w:rPr>
        <w:rFonts w:ascii="Times New Roman" w:hAnsi="Times New Roman" w:cs="Times New Roman" w:hint="eastAsia"/>
        <w:i w:val="0"/>
        <w:iCs w:val="0"/>
        <w:caps w:val="0"/>
        <w:smallCaps w:val="0"/>
        <w:strike w:val="0"/>
        <w:dstrike w:val="0"/>
        <w:vanish w:val="0"/>
        <w:spacing w:val="0"/>
        <w:position w:val="0"/>
        <w:u w:val="none"/>
        <w:vertAlign w:val="baseline"/>
      </w:rPr>
    </w:lvl>
    <w:lvl w:ilvl="4">
      <w:start w:val="1"/>
      <w:numFmt w:val="decimal"/>
      <w:lvlText w:val="%1.%2.%3.%4.%5"/>
      <w:lvlJc w:val="left"/>
      <w:pPr>
        <w:tabs>
          <w:tab w:val="left" w:pos="2793"/>
        </w:tabs>
        <w:ind w:left="2001" w:hanging="1008"/>
      </w:pPr>
      <w:rPr>
        <w:rFonts w:hint="eastAsia"/>
      </w:rPr>
    </w:lvl>
    <w:lvl w:ilvl="5">
      <w:start w:val="1"/>
      <w:numFmt w:val="decimal"/>
      <w:lvlText w:val="%1.%2.%3.%4.%5.%6"/>
      <w:lvlJc w:val="left"/>
      <w:pPr>
        <w:tabs>
          <w:tab w:val="left" w:pos="1152"/>
        </w:tabs>
        <w:ind w:left="1152" w:hanging="1152"/>
      </w:pPr>
      <w:rPr>
        <w:rFonts w:hint="eastAsia"/>
      </w:rPr>
    </w:lvl>
    <w:lvl w:ilvl="6">
      <w:start w:val="1"/>
      <w:numFmt w:val="decimal"/>
      <w:lvlText w:val="%1.%2.%3.%4.%5.%6.%7"/>
      <w:lvlJc w:val="left"/>
      <w:pPr>
        <w:tabs>
          <w:tab w:val="left" w:pos="1296"/>
        </w:tabs>
        <w:ind w:left="1296" w:hanging="1296"/>
      </w:pPr>
      <w:rPr>
        <w:rFonts w:hint="eastAsia"/>
      </w:rPr>
    </w:lvl>
    <w:lvl w:ilvl="7">
      <w:start w:val="1"/>
      <w:numFmt w:val="decimal"/>
      <w:lvlText w:val="%1.%2.%3.%4.%5.%6.%7.%8"/>
      <w:lvlJc w:val="left"/>
      <w:pPr>
        <w:tabs>
          <w:tab w:val="left" w:pos="1440"/>
        </w:tabs>
        <w:ind w:left="1440" w:hanging="1440"/>
      </w:pPr>
      <w:rPr>
        <w:rFonts w:hint="eastAsia"/>
      </w:rPr>
    </w:lvl>
    <w:lvl w:ilvl="8">
      <w:start w:val="1"/>
      <w:numFmt w:val="decimal"/>
      <w:lvlText w:val="%1.%2.%3.%4.%5.%6.%7.%8.%9"/>
      <w:lvlJc w:val="left"/>
      <w:pPr>
        <w:tabs>
          <w:tab w:val="left" w:pos="1584"/>
        </w:tabs>
        <w:ind w:left="1584" w:hanging="1584"/>
      </w:pPr>
      <w:rPr>
        <w:rFonts w:hint="eastAsia"/>
      </w:rPr>
    </w:lvl>
  </w:abstractNum>
  <w:abstractNum w:abstractNumId="41" w15:restartNumberingAfterBreak="0">
    <w:nsid w:val="7D377234"/>
    <w:multiLevelType w:val="hybridMultilevel"/>
    <w:tmpl w:val="686431FE"/>
    <w:lvl w:ilvl="0" w:tplc="557CF0EE">
      <w:start w:val="1"/>
      <w:numFmt w:val="decimal"/>
      <w:lvlText w:val="（%1）"/>
      <w:lvlJc w:val="left"/>
      <w:pPr>
        <w:ind w:left="1200" w:hanging="720"/>
      </w:pPr>
      <w:rPr>
        <w:rFonts w:ascii="宋体" w:eastAsia="宋体" w:hAnsi="宋体" w:cs="宋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42" w15:restartNumberingAfterBreak="0">
    <w:nsid w:val="7FE95F83"/>
    <w:multiLevelType w:val="hybridMultilevel"/>
    <w:tmpl w:val="C9AC524E"/>
    <w:lvl w:ilvl="0" w:tplc="CD4EBDC8">
      <w:start w:val="1"/>
      <w:numFmt w:val="decimal"/>
      <w:lvlText w:val="附件%1："/>
      <w:lvlJc w:val="left"/>
      <w:pPr>
        <w:ind w:left="845" w:hanging="420"/>
      </w:pPr>
      <w:rPr>
        <w:rFonts w:hint="eastAsia"/>
        <w:color w:val="000000" w:themeColor="text1"/>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num w:numId="1" w16cid:durableId="2126732236">
    <w:abstractNumId w:val="17"/>
  </w:num>
  <w:num w:numId="2" w16cid:durableId="1766146123">
    <w:abstractNumId w:val="25"/>
  </w:num>
  <w:num w:numId="3" w16cid:durableId="817383419">
    <w:abstractNumId w:val="29"/>
  </w:num>
  <w:num w:numId="4" w16cid:durableId="540359836">
    <w:abstractNumId w:val="5"/>
  </w:num>
  <w:num w:numId="5" w16cid:durableId="26297623">
    <w:abstractNumId w:val="16"/>
  </w:num>
  <w:num w:numId="6" w16cid:durableId="1178427214">
    <w:abstractNumId w:val="28"/>
    <w:lvlOverride w:ilvl="0">
      <w:lvl w:ilvl="0">
        <w:start w:val="1"/>
        <w:numFmt w:val="decimal"/>
        <w:lvlText w:val="表2-%1 "/>
        <w:lvlJc w:val="left"/>
        <w:pPr>
          <w:ind w:left="0" w:firstLine="0"/>
        </w:pPr>
        <w:rPr>
          <w:rFonts w:hint="eastAsia"/>
        </w:rPr>
      </w:lvl>
    </w:lvlOverride>
    <w:lvlOverride w:ilvl="1">
      <w:lvl w:ilvl="1">
        <w:start w:val="1"/>
        <w:numFmt w:val="lowerLetter"/>
        <w:lvlText w:val="%2)"/>
        <w:lvlJc w:val="left"/>
        <w:pPr>
          <w:ind w:left="840" w:hanging="420"/>
        </w:pPr>
        <w:rPr>
          <w:rFonts w:hint="eastAsia"/>
        </w:rPr>
      </w:lvl>
    </w:lvlOverride>
    <w:lvlOverride w:ilvl="2">
      <w:lvl w:ilvl="2">
        <w:start w:val="1"/>
        <w:numFmt w:val="lowerRoman"/>
        <w:lvlText w:val="%3."/>
        <w:lvlJc w:val="right"/>
        <w:pPr>
          <w:ind w:left="1260" w:hanging="420"/>
        </w:pPr>
        <w:rPr>
          <w:rFonts w:hint="eastAsia"/>
        </w:rPr>
      </w:lvl>
    </w:lvlOverride>
    <w:lvlOverride w:ilvl="3">
      <w:lvl w:ilvl="3">
        <w:start w:val="1"/>
        <w:numFmt w:val="decimal"/>
        <w:lvlText w:val="%4."/>
        <w:lvlJc w:val="left"/>
        <w:pPr>
          <w:ind w:left="1680" w:hanging="420"/>
        </w:pPr>
        <w:rPr>
          <w:rFonts w:hint="eastAsia"/>
        </w:rPr>
      </w:lvl>
    </w:lvlOverride>
    <w:lvlOverride w:ilvl="4">
      <w:lvl w:ilvl="4">
        <w:start w:val="1"/>
        <w:numFmt w:val="lowerLetter"/>
        <w:lvlText w:val="%5)"/>
        <w:lvlJc w:val="left"/>
        <w:pPr>
          <w:ind w:left="2100" w:hanging="420"/>
        </w:pPr>
        <w:rPr>
          <w:rFonts w:hint="eastAsia"/>
        </w:rPr>
      </w:lvl>
    </w:lvlOverride>
    <w:lvlOverride w:ilvl="5">
      <w:lvl w:ilvl="5">
        <w:start w:val="1"/>
        <w:numFmt w:val="lowerRoman"/>
        <w:lvlText w:val="%6."/>
        <w:lvlJc w:val="right"/>
        <w:pPr>
          <w:ind w:left="2520" w:hanging="420"/>
        </w:pPr>
        <w:rPr>
          <w:rFonts w:hint="eastAsia"/>
        </w:rPr>
      </w:lvl>
    </w:lvlOverride>
    <w:lvlOverride w:ilvl="6">
      <w:lvl w:ilvl="6">
        <w:start w:val="1"/>
        <w:numFmt w:val="decimal"/>
        <w:lvlText w:val="%7."/>
        <w:lvlJc w:val="left"/>
        <w:pPr>
          <w:ind w:left="2940" w:hanging="420"/>
        </w:pPr>
        <w:rPr>
          <w:rFonts w:hint="eastAsia"/>
        </w:rPr>
      </w:lvl>
    </w:lvlOverride>
    <w:lvlOverride w:ilvl="7">
      <w:lvl w:ilvl="7">
        <w:start w:val="1"/>
        <w:numFmt w:val="lowerLetter"/>
        <w:lvlText w:val="%8)"/>
        <w:lvlJc w:val="left"/>
        <w:pPr>
          <w:ind w:left="3360" w:hanging="420"/>
        </w:pPr>
        <w:rPr>
          <w:rFonts w:hint="eastAsia"/>
        </w:rPr>
      </w:lvl>
    </w:lvlOverride>
    <w:lvlOverride w:ilvl="8">
      <w:lvl w:ilvl="8">
        <w:start w:val="1"/>
        <w:numFmt w:val="lowerRoman"/>
        <w:lvlText w:val="%9."/>
        <w:lvlJc w:val="right"/>
        <w:pPr>
          <w:ind w:left="3780" w:hanging="420"/>
        </w:pPr>
        <w:rPr>
          <w:rFonts w:hint="eastAsia"/>
        </w:rPr>
      </w:lvl>
    </w:lvlOverride>
  </w:num>
  <w:num w:numId="7" w16cid:durableId="1668508863">
    <w:abstractNumId w:val="30"/>
  </w:num>
  <w:num w:numId="8" w16cid:durableId="251865395">
    <w:abstractNumId w:val="32"/>
  </w:num>
  <w:num w:numId="9" w16cid:durableId="1805155370">
    <w:abstractNumId w:val="8"/>
  </w:num>
  <w:num w:numId="10" w16cid:durableId="1793017113">
    <w:abstractNumId w:val="42"/>
  </w:num>
  <w:num w:numId="11" w16cid:durableId="756630508">
    <w:abstractNumId w:val="34"/>
  </w:num>
  <w:num w:numId="12" w16cid:durableId="348416256">
    <w:abstractNumId w:val="11"/>
  </w:num>
  <w:num w:numId="13" w16cid:durableId="2139491776">
    <w:abstractNumId w:val="18"/>
  </w:num>
  <w:num w:numId="14" w16cid:durableId="1035692647">
    <w:abstractNumId w:val="36"/>
  </w:num>
  <w:num w:numId="15" w16cid:durableId="1757314508">
    <w:abstractNumId w:val="7"/>
  </w:num>
  <w:num w:numId="16" w16cid:durableId="889414561">
    <w:abstractNumId w:val="14"/>
  </w:num>
  <w:num w:numId="17" w16cid:durableId="423497249">
    <w:abstractNumId w:val="10"/>
  </w:num>
  <w:num w:numId="18" w16cid:durableId="542139766">
    <w:abstractNumId w:val="38"/>
  </w:num>
  <w:num w:numId="19" w16cid:durableId="7112935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733699549">
    <w:abstractNumId w:val="41"/>
  </w:num>
  <w:num w:numId="21" w16cid:durableId="761535287">
    <w:abstractNumId w:val="13"/>
  </w:num>
  <w:num w:numId="22" w16cid:durableId="1382436368">
    <w:abstractNumId w:val="31"/>
  </w:num>
  <w:num w:numId="23" w16cid:durableId="1229194357">
    <w:abstractNumId w:val="3"/>
  </w:num>
  <w:num w:numId="24" w16cid:durableId="225575185">
    <w:abstractNumId w:val="21"/>
  </w:num>
  <w:num w:numId="25" w16cid:durableId="1480074052">
    <w:abstractNumId w:val="27"/>
  </w:num>
  <w:num w:numId="26" w16cid:durableId="1626043160">
    <w:abstractNumId w:val="19"/>
  </w:num>
  <w:num w:numId="27" w16cid:durableId="944651263">
    <w:abstractNumId w:val="37"/>
  </w:num>
  <w:num w:numId="28" w16cid:durableId="31610599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81009923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66339411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95946040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8232388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384528223">
    <w:abstractNumId w:val="33"/>
  </w:num>
  <w:num w:numId="34" w16cid:durableId="1958637146">
    <w:abstractNumId w:val="35"/>
  </w:num>
  <w:num w:numId="35" w16cid:durableId="658770213">
    <w:abstractNumId w:val="12"/>
  </w:num>
  <w:num w:numId="36" w16cid:durableId="1119832594">
    <w:abstractNumId w:val="15"/>
  </w:num>
  <w:num w:numId="37" w16cid:durableId="2100901057">
    <w:abstractNumId w:val="4"/>
  </w:num>
  <w:num w:numId="38" w16cid:durableId="630400597">
    <w:abstractNumId w:val="24"/>
  </w:num>
  <w:num w:numId="39" w16cid:durableId="102844954">
    <w:abstractNumId w:val="26"/>
  </w:num>
  <w:num w:numId="40" w16cid:durableId="2120104201">
    <w:abstractNumId w:val="39"/>
  </w:num>
  <w:num w:numId="41" w16cid:durableId="1765225335">
    <w:abstractNumId w:val="0"/>
  </w:num>
  <w:num w:numId="42" w16cid:durableId="1143352383">
    <w:abstractNumId w:val="22"/>
  </w:num>
  <w:num w:numId="43" w16cid:durableId="1020814669">
    <w:abstractNumId w:val="2"/>
  </w:num>
  <w:num w:numId="44" w16cid:durableId="888877844">
    <w:abstractNumId w:val="40"/>
  </w:num>
  <w:num w:numId="45" w16cid:durableId="1835752933">
    <w:abstractNumId w:val="23"/>
  </w:num>
  <w:num w:numId="46" w16cid:durableId="1392576854">
    <w:abstractNumId w:val="20"/>
  </w:num>
  <w:num w:numId="47" w16cid:durableId="1314993879">
    <w:abstractNumId w:val="1"/>
  </w:num>
  <w:num w:numId="48" w16cid:durableId="889652711">
    <w:abstractNumId w:val="9"/>
  </w:num>
  <w:num w:numId="49" w16cid:durableId="1860269877">
    <w:abstractNumId w:val="6"/>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bordersDoNotSurroundHeader/>
  <w:bordersDoNotSurroundFooter/>
  <w:hideSpellingErrors/>
  <w:activeWritingStyle w:appName="MSWord" w:lang="en-US" w:vendorID="64" w:dllVersion="6" w:nlCheck="1" w:checkStyle="1"/>
  <w:activeWritingStyle w:appName="MSWord" w:lang="zh-CN" w:vendorID="64" w:dllVersion="5" w:nlCheck="1" w:checkStyle="1"/>
  <w:activeWritingStyle w:appName="MSWord" w:lang="zh-CN" w:vendorID="64" w:dllVersion="0" w:nlCheck="1" w:checkStyle="1"/>
  <w:activeWritingStyle w:appName="MSWord" w:lang="en-US" w:vendorID="64" w:dllVersion="4096" w:nlCheck="1" w:checkStyle="0"/>
  <w:defaultTabStop w:val="0"/>
  <w:drawingGridHorizontalSpacing w:val="12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120A2"/>
    <w:rsid w:val="0000007A"/>
    <w:rsid w:val="00000284"/>
    <w:rsid w:val="0000032B"/>
    <w:rsid w:val="0000039A"/>
    <w:rsid w:val="0000062B"/>
    <w:rsid w:val="00000EE3"/>
    <w:rsid w:val="000011D1"/>
    <w:rsid w:val="000014BB"/>
    <w:rsid w:val="00001EDE"/>
    <w:rsid w:val="00001F4F"/>
    <w:rsid w:val="00002036"/>
    <w:rsid w:val="00002063"/>
    <w:rsid w:val="000020ED"/>
    <w:rsid w:val="000021CD"/>
    <w:rsid w:val="0000288E"/>
    <w:rsid w:val="00002CF2"/>
    <w:rsid w:val="00002D73"/>
    <w:rsid w:val="0000367E"/>
    <w:rsid w:val="0000374E"/>
    <w:rsid w:val="000038A4"/>
    <w:rsid w:val="000039FD"/>
    <w:rsid w:val="00003AEA"/>
    <w:rsid w:val="00003D7C"/>
    <w:rsid w:val="00003E50"/>
    <w:rsid w:val="00003EFF"/>
    <w:rsid w:val="000041FE"/>
    <w:rsid w:val="00004256"/>
    <w:rsid w:val="0000455F"/>
    <w:rsid w:val="00004681"/>
    <w:rsid w:val="00004BA6"/>
    <w:rsid w:val="00004EF8"/>
    <w:rsid w:val="00004FEE"/>
    <w:rsid w:val="000050D7"/>
    <w:rsid w:val="000053A0"/>
    <w:rsid w:val="00005666"/>
    <w:rsid w:val="0000566C"/>
    <w:rsid w:val="00005C35"/>
    <w:rsid w:val="00005F69"/>
    <w:rsid w:val="0000644A"/>
    <w:rsid w:val="00006520"/>
    <w:rsid w:val="0000692F"/>
    <w:rsid w:val="00006D1B"/>
    <w:rsid w:val="00006F6E"/>
    <w:rsid w:val="000073B0"/>
    <w:rsid w:val="0000796B"/>
    <w:rsid w:val="00007B54"/>
    <w:rsid w:val="00007EBE"/>
    <w:rsid w:val="00010233"/>
    <w:rsid w:val="00010625"/>
    <w:rsid w:val="0001064E"/>
    <w:rsid w:val="00010A8D"/>
    <w:rsid w:val="00010A96"/>
    <w:rsid w:val="00010C46"/>
    <w:rsid w:val="00010FB1"/>
    <w:rsid w:val="00011042"/>
    <w:rsid w:val="000112CF"/>
    <w:rsid w:val="000118E5"/>
    <w:rsid w:val="00011971"/>
    <w:rsid w:val="00011A2C"/>
    <w:rsid w:val="000123CC"/>
    <w:rsid w:val="0001268D"/>
    <w:rsid w:val="000126CC"/>
    <w:rsid w:val="000126D7"/>
    <w:rsid w:val="0001284E"/>
    <w:rsid w:val="0001289B"/>
    <w:rsid w:val="000128F6"/>
    <w:rsid w:val="00012C6B"/>
    <w:rsid w:val="00012D2C"/>
    <w:rsid w:val="00012E30"/>
    <w:rsid w:val="00012E83"/>
    <w:rsid w:val="00012F6E"/>
    <w:rsid w:val="00012FA9"/>
    <w:rsid w:val="00012FDB"/>
    <w:rsid w:val="00012FDE"/>
    <w:rsid w:val="0001303F"/>
    <w:rsid w:val="000136F6"/>
    <w:rsid w:val="00013A55"/>
    <w:rsid w:val="00014039"/>
    <w:rsid w:val="0001424F"/>
    <w:rsid w:val="00014267"/>
    <w:rsid w:val="000146EE"/>
    <w:rsid w:val="00014B89"/>
    <w:rsid w:val="000151B5"/>
    <w:rsid w:val="0001523B"/>
    <w:rsid w:val="00015C12"/>
    <w:rsid w:val="00015E34"/>
    <w:rsid w:val="000162B2"/>
    <w:rsid w:val="00016622"/>
    <w:rsid w:val="0001689D"/>
    <w:rsid w:val="00016D1D"/>
    <w:rsid w:val="00016DA2"/>
    <w:rsid w:val="00017109"/>
    <w:rsid w:val="0001719C"/>
    <w:rsid w:val="00017D63"/>
    <w:rsid w:val="0002038A"/>
    <w:rsid w:val="000204F5"/>
    <w:rsid w:val="00020A73"/>
    <w:rsid w:val="00020DF9"/>
    <w:rsid w:val="00020FDD"/>
    <w:rsid w:val="000211A2"/>
    <w:rsid w:val="0002123D"/>
    <w:rsid w:val="00021583"/>
    <w:rsid w:val="00021587"/>
    <w:rsid w:val="00021688"/>
    <w:rsid w:val="00021A23"/>
    <w:rsid w:val="00021AAA"/>
    <w:rsid w:val="00021AD4"/>
    <w:rsid w:val="00021DEA"/>
    <w:rsid w:val="00021E00"/>
    <w:rsid w:val="000221DA"/>
    <w:rsid w:val="00022332"/>
    <w:rsid w:val="000224F9"/>
    <w:rsid w:val="00022561"/>
    <w:rsid w:val="00022569"/>
    <w:rsid w:val="000225C8"/>
    <w:rsid w:val="00022649"/>
    <w:rsid w:val="00022658"/>
    <w:rsid w:val="00022814"/>
    <w:rsid w:val="00022D1C"/>
    <w:rsid w:val="000230F2"/>
    <w:rsid w:val="00023155"/>
    <w:rsid w:val="000232DB"/>
    <w:rsid w:val="00023337"/>
    <w:rsid w:val="0002349B"/>
    <w:rsid w:val="000236E8"/>
    <w:rsid w:val="00023777"/>
    <w:rsid w:val="00023A00"/>
    <w:rsid w:val="00023B75"/>
    <w:rsid w:val="00023D0D"/>
    <w:rsid w:val="00023E5E"/>
    <w:rsid w:val="00024486"/>
    <w:rsid w:val="000247F6"/>
    <w:rsid w:val="000249B6"/>
    <w:rsid w:val="00024FCB"/>
    <w:rsid w:val="00025073"/>
    <w:rsid w:val="00025177"/>
    <w:rsid w:val="000252E9"/>
    <w:rsid w:val="000257E7"/>
    <w:rsid w:val="00025ECA"/>
    <w:rsid w:val="00025EEA"/>
    <w:rsid w:val="00026662"/>
    <w:rsid w:val="00026C76"/>
    <w:rsid w:val="00026E74"/>
    <w:rsid w:val="000273AA"/>
    <w:rsid w:val="000273EF"/>
    <w:rsid w:val="0002779C"/>
    <w:rsid w:val="00027A30"/>
    <w:rsid w:val="00027B5D"/>
    <w:rsid w:val="00027C99"/>
    <w:rsid w:val="00027D45"/>
    <w:rsid w:val="0003012D"/>
    <w:rsid w:val="0003017C"/>
    <w:rsid w:val="0003092B"/>
    <w:rsid w:val="000309BF"/>
    <w:rsid w:val="000309E9"/>
    <w:rsid w:val="00030D20"/>
    <w:rsid w:val="00030D3C"/>
    <w:rsid w:val="00031302"/>
    <w:rsid w:val="00031326"/>
    <w:rsid w:val="00031596"/>
    <w:rsid w:val="00031CBC"/>
    <w:rsid w:val="00031EA8"/>
    <w:rsid w:val="00031EB6"/>
    <w:rsid w:val="00031F19"/>
    <w:rsid w:val="000325D9"/>
    <w:rsid w:val="00032BA4"/>
    <w:rsid w:val="00032E19"/>
    <w:rsid w:val="00033164"/>
    <w:rsid w:val="0003316B"/>
    <w:rsid w:val="00033417"/>
    <w:rsid w:val="000337E5"/>
    <w:rsid w:val="00033B65"/>
    <w:rsid w:val="0003421C"/>
    <w:rsid w:val="00034327"/>
    <w:rsid w:val="00034D97"/>
    <w:rsid w:val="00034E38"/>
    <w:rsid w:val="000351F6"/>
    <w:rsid w:val="0003536D"/>
    <w:rsid w:val="00035446"/>
    <w:rsid w:val="000356EF"/>
    <w:rsid w:val="0003584B"/>
    <w:rsid w:val="00035B9A"/>
    <w:rsid w:val="00035C32"/>
    <w:rsid w:val="00035E2F"/>
    <w:rsid w:val="00036333"/>
    <w:rsid w:val="0003646A"/>
    <w:rsid w:val="0003655F"/>
    <w:rsid w:val="000367CA"/>
    <w:rsid w:val="00036D86"/>
    <w:rsid w:val="00036DB3"/>
    <w:rsid w:val="00036DDC"/>
    <w:rsid w:val="0003745B"/>
    <w:rsid w:val="000376C0"/>
    <w:rsid w:val="0003775E"/>
    <w:rsid w:val="000378F1"/>
    <w:rsid w:val="00037C99"/>
    <w:rsid w:val="00037D1D"/>
    <w:rsid w:val="00040304"/>
    <w:rsid w:val="0004055C"/>
    <w:rsid w:val="00040856"/>
    <w:rsid w:val="000408A4"/>
    <w:rsid w:val="00040FF3"/>
    <w:rsid w:val="00041079"/>
    <w:rsid w:val="00041B42"/>
    <w:rsid w:val="00042060"/>
    <w:rsid w:val="0004234C"/>
    <w:rsid w:val="00042440"/>
    <w:rsid w:val="000425A1"/>
    <w:rsid w:val="00042A5C"/>
    <w:rsid w:val="00042AF3"/>
    <w:rsid w:val="00042D6A"/>
    <w:rsid w:val="00042DFB"/>
    <w:rsid w:val="000430B4"/>
    <w:rsid w:val="000431CB"/>
    <w:rsid w:val="00043350"/>
    <w:rsid w:val="000434C2"/>
    <w:rsid w:val="000436AC"/>
    <w:rsid w:val="000437E3"/>
    <w:rsid w:val="00043867"/>
    <w:rsid w:val="00043C7D"/>
    <w:rsid w:val="00043E6D"/>
    <w:rsid w:val="00043EE4"/>
    <w:rsid w:val="00043EF8"/>
    <w:rsid w:val="00043F04"/>
    <w:rsid w:val="00044AAA"/>
    <w:rsid w:val="00044B34"/>
    <w:rsid w:val="00044FCD"/>
    <w:rsid w:val="000459A6"/>
    <w:rsid w:val="00045C4F"/>
    <w:rsid w:val="00045D1E"/>
    <w:rsid w:val="00046304"/>
    <w:rsid w:val="00046402"/>
    <w:rsid w:val="00046B2E"/>
    <w:rsid w:val="00046F04"/>
    <w:rsid w:val="00046F3D"/>
    <w:rsid w:val="00046F9B"/>
    <w:rsid w:val="00047243"/>
    <w:rsid w:val="0004782F"/>
    <w:rsid w:val="00047912"/>
    <w:rsid w:val="00047A0C"/>
    <w:rsid w:val="00047B12"/>
    <w:rsid w:val="00047F02"/>
    <w:rsid w:val="00047F6A"/>
    <w:rsid w:val="00050078"/>
    <w:rsid w:val="00050B02"/>
    <w:rsid w:val="000510F5"/>
    <w:rsid w:val="000512DF"/>
    <w:rsid w:val="00051362"/>
    <w:rsid w:val="0005160C"/>
    <w:rsid w:val="0005184A"/>
    <w:rsid w:val="00051E38"/>
    <w:rsid w:val="000522EF"/>
    <w:rsid w:val="000523C8"/>
    <w:rsid w:val="00052485"/>
    <w:rsid w:val="00052577"/>
    <w:rsid w:val="000526F2"/>
    <w:rsid w:val="0005290E"/>
    <w:rsid w:val="00052AAB"/>
    <w:rsid w:val="00052CFC"/>
    <w:rsid w:val="00052FC2"/>
    <w:rsid w:val="00053682"/>
    <w:rsid w:val="000536F0"/>
    <w:rsid w:val="000536FD"/>
    <w:rsid w:val="0005390D"/>
    <w:rsid w:val="0005394A"/>
    <w:rsid w:val="00053BD6"/>
    <w:rsid w:val="00053CAF"/>
    <w:rsid w:val="00053D1A"/>
    <w:rsid w:val="00053FDF"/>
    <w:rsid w:val="00054031"/>
    <w:rsid w:val="00054129"/>
    <w:rsid w:val="000541F4"/>
    <w:rsid w:val="0005481F"/>
    <w:rsid w:val="0005492A"/>
    <w:rsid w:val="00054D99"/>
    <w:rsid w:val="00055287"/>
    <w:rsid w:val="00055D3E"/>
    <w:rsid w:val="00055EF3"/>
    <w:rsid w:val="00055F99"/>
    <w:rsid w:val="000560E7"/>
    <w:rsid w:val="00056112"/>
    <w:rsid w:val="0005651F"/>
    <w:rsid w:val="0005660F"/>
    <w:rsid w:val="00056727"/>
    <w:rsid w:val="000569C6"/>
    <w:rsid w:val="00056B8C"/>
    <w:rsid w:val="00056D2D"/>
    <w:rsid w:val="00056F8B"/>
    <w:rsid w:val="00056FD2"/>
    <w:rsid w:val="0005717D"/>
    <w:rsid w:val="000575EE"/>
    <w:rsid w:val="00057CCC"/>
    <w:rsid w:val="00057F1B"/>
    <w:rsid w:val="000600F0"/>
    <w:rsid w:val="0006015E"/>
    <w:rsid w:val="000603BB"/>
    <w:rsid w:val="000603BF"/>
    <w:rsid w:val="000603F8"/>
    <w:rsid w:val="0006048B"/>
    <w:rsid w:val="0006054A"/>
    <w:rsid w:val="000606DC"/>
    <w:rsid w:val="00060E17"/>
    <w:rsid w:val="00060EEC"/>
    <w:rsid w:val="00060F93"/>
    <w:rsid w:val="00061754"/>
    <w:rsid w:val="00061BB0"/>
    <w:rsid w:val="00061F49"/>
    <w:rsid w:val="000621ED"/>
    <w:rsid w:val="0006235A"/>
    <w:rsid w:val="00062517"/>
    <w:rsid w:val="00062518"/>
    <w:rsid w:val="00062796"/>
    <w:rsid w:val="000628FB"/>
    <w:rsid w:val="00063011"/>
    <w:rsid w:val="00063303"/>
    <w:rsid w:val="00063458"/>
    <w:rsid w:val="000634DD"/>
    <w:rsid w:val="00063E82"/>
    <w:rsid w:val="00064010"/>
    <w:rsid w:val="000642A0"/>
    <w:rsid w:val="00064849"/>
    <w:rsid w:val="000648F9"/>
    <w:rsid w:val="0006493E"/>
    <w:rsid w:val="000652B4"/>
    <w:rsid w:val="00065549"/>
    <w:rsid w:val="00065C3C"/>
    <w:rsid w:val="00065D1F"/>
    <w:rsid w:val="00065D40"/>
    <w:rsid w:val="00065F88"/>
    <w:rsid w:val="00065FB8"/>
    <w:rsid w:val="000664D7"/>
    <w:rsid w:val="0006720D"/>
    <w:rsid w:val="0006775E"/>
    <w:rsid w:val="000677C0"/>
    <w:rsid w:val="00067954"/>
    <w:rsid w:val="00067D59"/>
    <w:rsid w:val="000702E9"/>
    <w:rsid w:val="000706F1"/>
    <w:rsid w:val="0007086E"/>
    <w:rsid w:val="000709F0"/>
    <w:rsid w:val="00070A16"/>
    <w:rsid w:val="00070AD6"/>
    <w:rsid w:val="00070EFB"/>
    <w:rsid w:val="00070FCD"/>
    <w:rsid w:val="0007120F"/>
    <w:rsid w:val="000712D5"/>
    <w:rsid w:val="00071CBB"/>
    <w:rsid w:val="00071F17"/>
    <w:rsid w:val="00071F82"/>
    <w:rsid w:val="000721EC"/>
    <w:rsid w:val="00072205"/>
    <w:rsid w:val="0007230A"/>
    <w:rsid w:val="000723CA"/>
    <w:rsid w:val="00072911"/>
    <w:rsid w:val="00072999"/>
    <w:rsid w:val="00072A45"/>
    <w:rsid w:val="00072AA6"/>
    <w:rsid w:val="00072C64"/>
    <w:rsid w:val="00072CFE"/>
    <w:rsid w:val="00073065"/>
    <w:rsid w:val="0007336B"/>
    <w:rsid w:val="00073828"/>
    <w:rsid w:val="000738A6"/>
    <w:rsid w:val="00073F20"/>
    <w:rsid w:val="00074329"/>
    <w:rsid w:val="00074373"/>
    <w:rsid w:val="0007448A"/>
    <w:rsid w:val="000744CD"/>
    <w:rsid w:val="00074662"/>
    <w:rsid w:val="00074835"/>
    <w:rsid w:val="00074935"/>
    <w:rsid w:val="00074C7D"/>
    <w:rsid w:val="00074C98"/>
    <w:rsid w:val="00075133"/>
    <w:rsid w:val="00075213"/>
    <w:rsid w:val="0007567E"/>
    <w:rsid w:val="00075753"/>
    <w:rsid w:val="0007598F"/>
    <w:rsid w:val="00075F86"/>
    <w:rsid w:val="00075FD3"/>
    <w:rsid w:val="000766F1"/>
    <w:rsid w:val="00076AA6"/>
    <w:rsid w:val="00076E73"/>
    <w:rsid w:val="00076F8C"/>
    <w:rsid w:val="00077730"/>
    <w:rsid w:val="000778D3"/>
    <w:rsid w:val="00077939"/>
    <w:rsid w:val="00077D2E"/>
    <w:rsid w:val="00077F6F"/>
    <w:rsid w:val="00077F9A"/>
    <w:rsid w:val="000800FC"/>
    <w:rsid w:val="000803C5"/>
    <w:rsid w:val="00080518"/>
    <w:rsid w:val="00080D45"/>
    <w:rsid w:val="00081039"/>
    <w:rsid w:val="00081260"/>
    <w:rsid w:val="00081301"/>
    <w:rsid w:val="000813A7"/>
    <w:rsid w:val="000819F0"/>
    <w:rsid w:val="00081A26"/>
    <w:rsid w:val="00081AFE"/>
    <w:rsid w:val="00081BB7"/>
    <w:rsid w:val="00081D7C"/>
    <w:rsid w:val="00081DD4"/>
    <w:rsid w:val="00081ED1"/>
    <w:rsid w:val="000820FB"/>
    <w:rsid w:val="0008237A"/>
    <w:rsid w:val="00082A72"/>
    <w:rsid w:val="00082B1C"/>
    <w:rsid w:val="00082BB2"/>
    <w:rsid w:val="00082C73"/>
    <w:rsid w:val="00082EA1"/>
    <w:rsid w:val="0008330B"/>
    <w:rsid w:val="00083862"/>
    <w:rsid w:val="00083A4E"/>
    <w:rsid w:val="00084A6B"/>
    <w:rsid w:val="00084A82"/>
    <w:rsid w:val="00084C29"/>
    <w:rsid w:val="00084DC5"/>
    <w:rsid w:val="00084DF4"/>
    <w:rsid w:val="000851E1"/>
    <w:rsid w:val="00085201"/>
    <w:rsid w:val="000854D7"/>
    <w:rsid w:val="0008555A"/>
    <w:rsid w:val="00085863"/>
    <w:rsid w:val="000859AB"/>
    <w:rsid w:val="00086019"/>
    <w:rsid w:val="000860A7"/>
    <w:rsid w:val="0008625A"/>
    <w:rsid w:val="0008626D"/>
    <w:rsid w:val="00086353"/>
    <w:rsid w:val="000866D2"/>
    <w:rsid w:val="00086C65"/>
    <w:rsid w:val="00086D26"/>
    <w:rsid w:val="00086EB5"/>
    <w:rsid w:val="0008706D"/>
    <w:rsid w:val="00087372"/>
    <w:rsid w:val="0008765C"/>
    <w:rsid w:val="0008768B"/>
    <w:rsid w:val="0008791D"/>
    <w:rsid w:val="000879C0"/>
    <w:rsid w:val="00087EBF"/>
    <w:rsid w:val="00087F85"/>
    <w:rsid w:val="00090018"/>
    <w:rsid w:val="0009046C"/>
    <w:rsid w:val="00090543"/>
    <w:rsid w:val="00090716"/>
    <w:rsid w:val="0009088D"/>
    <w:rsid w:val="000908DA"/>
    <w:rsid w:val="0009096B"/>
    <w:rsid w:val="00090CA1"/>
    <w:rsid w:val="00090CAA"/>
    <w:rsid w:val="000914FE"/>
    <w:rsid w:val="000915AE"/>
    <w:rsid w:val="00091753"/>
    <w:rsid w:val="000918EC"/>
    <w:rsid w:val="00091DEE"/>
    <w:rsid w:val="00092025"/>
    <w:rsid w:val="00092180"/>
    <w:rsid w:val="000922E7"/>
    <w:rsid w:val="000923C0"/>
    <w:rsid w:val="000924A5"/>
    <w:rsid w:val="00092613"/>
    <w:rsid w:val="00092822"/>
    <w:rsid w:val="000929D0"/>
    <w:rsid w:val="00092CE1"/>
    <w:rsid w:val="00093344"/>
    <w:rsid w:val="000936F8"/>
    <w:rsid w:val="00093813"/>
    <w:rsid w:val="00093B5A"/>
    <w:rsid w:val="000940B3"/>
    <w:rsid w:val="00094322"/>
    <w:rsid w:val="000943A5"/>
    <w:rsid w:val="000946A6"/>
    <w:rsid w:val="00094C97"/>
    <w:rsid w:val="00095495"/>
    <w:rsid w:val="000956B7"/>
    <w:rsid w:val="00095840"/>
    <w:rsid w:val="00095AD2"/>
    <w:rsid w:val="00095C38"/>
    <w:rsid w:val="00095E3D"/>
    <w:rsid w:val="00095F4D"/>
    <w:rsid w:val="000963DC"/>
    <w:rsid w:val="00096907"/>
    <w:rsid w:val="00096B65"/>
    <w:rsid w:val="00096D43"/>
    <w:rsid w:val="00096E18"/>
    <w:rsid w:val="00096F8A"/>
    <w:rsid w:val="00096FF0"/>
    <w:rsid w:val="00097A89"/>
    <w:rsid w:val="00097ABE"/>
    <w:rsid w:val="00097B63"/>
    <w:rsid w:val="00097C16"/>
    <w:rsid w:val="00097CFA"/>
    <w:rsid w:val="00097DF3"/>
    <w:rsid w:val="000A0288"/>
    <w:rsid w:val="000A02AB"/>
    <w:rsid w:val="000A052C"/>
    <w:rsid w:val="000A0588"/>
    <w:rsid w:val="000A09BC"/>
    <w:rsid w:val="000A0B6E"/>
    <w:rsid w:val="000A0F6D"/>
    <w:rsid w:val="000A1344"/>
    <w:rsid w:val="000A143A"/>
    <w:rsid w:val="000A14C7"/>
    <w:rsid w:val="000A1778"/>
    <w:rsid w:val="000A17FD"/>
    <w:rsid w:val="000A1865"/>
    <w:rsid w:val="000A1962"/>
    <w:rsid w:val="000A1A0A"/>
    <w:rsid w:val="000A1DC6"/>
    <w:rsid w:val="000A1EF6"/>
    <w:rsid w:val="000A2130"/>
    <w:rsid w:val="000A2630"/>
    <w:rsid w:val="000A26E9"/>
    <w:rsid w:val="000A2778"/>
    <w:rsid w:val="000A29AE"/>
    <w:rsid w:val="000A2C64"/>
    <w:rsid w:val="000A33B5"/>
    <w:rsid w:val="000A3699"/>
    <w:rsid w:val="000A3F6D"/>
    <w:rsid w:val="000A4462"/>
    <w:rsid w:val="000A45E4"/>
    <w:rsid w:val="000A4A46"/>
    <w:rsid w:val="000A4ADE"/>
    <w:rsid w:val="000A4F4E"/>
    <w:rsid w:val="000A599D"/>
    <w:rsid w:val="000A5C04"/>
    <w:rsid w:val="000A5E9D"/>
    <w:rsid w:val="000A6092"/>
    <w:rsid w:val="000A6139"/>
    <w:rsid w:val="000A6CE8"/>
    <w:rsid w:val="000A6D10"/>
    <w:rsid w:val="000A6EA9"/>
    <w:rsid w:val="000A6F57"/>
    <w:rsid w:val="000A72FC"/>
    <w:rsid w:val="000A76D5"/>
    <w:rsid w:val="000A791F"/>
    <w:rsid w:val="000A7DA8"/>
    <w:rsid w:val="000A7EC3"/>
    <w:rsid w:val="000B02C5"/>
    <w:rsid w:val="000B0310"/>
    <w:rsid w:val="000B085B"/>
    <w:rsid w:val="000B08FB"/>
    <w:rsid w:val="000B09DD"/>
    <w:rsid w:val="000B0C54"/>
    <w:rsid w:val="000B0C7C"/>
    <w:rsid w:val="000B116D"/>
    <w:rsid w:val="000B1996"/>
    <w:rsid w:val="000B1B98"/>
    <w:rsid w:val="000B1F7A"/>
    <w:rsid w:val="000B2306"/>
    <w:rsid w:val="000B2D66"/>
    <w:rsid w:val="000B2F4B"/>
    <w:rsid w:val="000B2F61"/>
    <w:rsid w:val="000B3000"/>
    <w:rsid w:val="000B3572"/>
    <w:rsid w:val="000B35E2"/>
    <w:rsid w:val="000B3643"/>
    <w:rsid w:val="000B3B5D"/>
    <w:rsid w:val="000B3E46"/>
    <w:rsid w:val="000B41DA"/>
    <w:rsid w:val="000B44CA"/>
    <w:rsid w:val="000B4554"/>
    <w:rsid w:val="000B48E4"/>
    <w:rsid w:val="000B4AE3"/>
    <w:rsid w:val="000B4B47"/>
    <w:rsid w:val="000B4D49"/>
    <w:rsid w:val="000B5158"/>
    <w:rsid w:val="000B51F2"/>
    <w:rsid w:val="000B528F"/>
    <w:rsid w:val="000B5385"/>
    <w:rsid w:val="000B5989"/>
    <w:rsid w:val="000B5A69"/>
    <w:rsid w:val="000B5AA6"/>
    <w:rsid w:val="000B5BC3"/>
    <w:rsid w:val="000B5E89"/>
    <w:rsid w:val="000B6286"/>
    <w:rsid w:val="000B62F2"/>
    <w:rsid w:val="000B6736"/>
    <w:rsid w:val="000B6D5B"/>
    <w:rsid w:val="000B6E03"/>
    <w:rsid w:val="000B6FF8"/>
    <w:rsid w:val="000B7341"/>
    <w:rsid w:val="000B73CE"/>
    <w:rsid w:val="000B74E5"/>
    <w:rsid w:val="000B7543"/>
    <w:rsid w:val="000B769E"/>
    <w:rsid w:val="000B786D"/>
    <w:rsid w:val="000B7901"/>
    <w:rsid w:val="000C0266"/>
    <w:rsid w:val="000C0486"/>
    <w:rsid w:val="000C062E"/>
    <w:rsid w:val="000C0911"/>
    <w:rsid w:val="000C0BC1"/>
    <w:rsid w:val="000C0C56"/>
    <w:rsid w:val="000C0F07"/>
    <w:rsid w:val="000C11F6"/>
    <w:rsid w:val="000C1327"/>
    <w:rsid w:val="000C13DA"/>
    <w:rsid w:val="000C1AE0"/>
    <w:rsid w:val="000C1E27"/>
    <w:rsid w:val="000C1F57"/>
    <w:rsid w:val="000C2039"/>
    <w:rsid w:val="000C20AB"/>
    <w:rsid w:val="000C2553"/>
    <w:rsid w:val="000C286E"/>
    <w:rsid w:val="000C29DD"/>
    <w:rsid w:val="000C2BE4"/>
    <w:rsid w:val="000C2CC2"/>
    <w:rsid w:val="000C2F53"/>
    <w:rsid w:val="000C2FB7"/>
    <w:rsid w:val="000C3346"/>
    <w:rsid w:val="000C33F3"/>
    <w:rsid w:val="000C3478"/>
    <w:rsid w:val="000C35A5"/>
    <w:rsid w:val="000C3634"/>
    <w:rsid w:val="000C3866"/>
    <w:rsid w:val="000C3927"/>
    <w:rsid w:val="000C3A84"/>
    <w:rsid w:val="000C3BC1"/>
    <w:rsid w:val="000C3BDE"/>
    <w:rsid w:val="000C40DE"/>
    <w:rsid w:val="000C4130"/>
    <w:rsid w:val="000C42D2"/>
    <w:rsid w:val="000C4457"/>
    <w:rsid w:val="000C4D53"/>
    <w:rsid w:val="000C4E19"/>
    <w:rsid w:val="000C51C7"/>
    <w:rsid w:val="000C57DD"/>
    <w:rsid w:val="000C59E6"/>
    <w:rsid w:val="000C5B9C"/>
    <w:rsid w:val="000C6129"/>
    <w:rsid w:val="000C645A"/>
    <w:rsid w:val="000C6631"/>
    <w:rsid w:val="000C6E06"/>
    <w:rsid w:val="000C6E12"/>
    <w:rsid w:val="000C7326"/>
    <w:rsid w:val="000C73FB"/>
    <w:rsid w:val="000C76A6"/>
    <w:rsid w:val="000C7744"/>
    <w:rsid w:val="000C7962"/>
    <w:rsid w:val="000C79A5"/>
    <w:rsid w:val="000C79B2"/>
    <w:rsid w:val="000C7E39"/>
    <w:rsid w:val="000D0268"/>
    <w:rsid w:val="000D0343"/>
    <w:rsid w:val="000D076B"/>
    <w:rsid w:val="000D0946"/>
    <w:rsid w:val="000D0A88"/>
    <w:rsid w:val="000D0C85"/>
    <w:rsid w:val="000D0CFA"/>
    <w:rsid w:val="000D105E"/>
    <w:rsid w:val="000D10A8"/>
    <w:rsid w:val="000D13ED"/>
    <w:rsid w:val="000D19C1"/>
    <w:rsid w:val="000D1B0E"/>
    <w:rsid w:val="000D1CE1"/>
    <w:rsid w:val="000D1DB4"/>
    <w:rsid w:val="000D1E54"/>
    <w:rsid w:val="000D2056"/>
    <w:rsid w:val="000D20D9"/>
    <w:rsid w:val="000D2195"/>
    <w:rsid w:val="000D25F3"/>
    <w:rsid w:val="000D25F6"/>
    <w:rsid w:val="000D26CF"/>
    <w:rsid w:val="000D298A"/>
    <w:rsid w:val="000D2D02"/>
    <w:rsid w:val="000D347E"/>
    <w:rsid w:val="000D3498"/>
    <w:rsid w:val="000D35FA"/>
    <w:rsid w:val="000D3D36"/>
    <w:rsid w:val="000D3D4C"/>
    <w:rsid w:val="000D3DE1"/>
    <w:rsid w:val="000D3FA7"/>
    <w:rsid w:val="000D42FE"/>
    <w:rsid w:val="000D4684"/>
    <w:rsid w:val="000D47F0"/>
    <w:rsid w:val="000D4905"/>
    <w:rsid w:val="000D491A"/>
    <w:rsid w:val="000D4A23"/>
    <w:rsid w:val="000D4AFB"/>
    <w:rsid w:val="000D4C85"/>
    <w:rsid w:val="000D5049"/>
    <w:rsid w:val="000D50BD"/>
    <w:rsid w:val="000D5738"/>
    <w:rsid w:val="000D5779"/>
    <w:rsid w:val="000D59D7"/>
    <w:rsid w:val="000D5F11"/>
    <w:rsid w:val="000D6197"/>
    <w:rsid w:val="000D6317"/>
    <w:rsid w:val="000D6501"/>
    <w:rsid w:val="000D665D"/>
    <w:rsid w:val="000D68B1"/>
    <w:rsid w:val="000D6E40"/>
    <w:rsid w:val="000D6F2D"/>
    <w:rsid w:val="000D7075"/>
    <w:rsid w:val="000D71BF"/>
    <w:rsid w:val="000D742B"/>
    <w:rsid w:val="000D745D"/>
    <w:rsid w:val="000D7B4F"/>
    <w:rsid w:val="000D7B64"/>
    <w:rsid w:val="000D7DBA"/>
    <w:rsid w:val="000D7DED"/>
    <w:rsid w:val="000D7E48"/>
    <w:rsid w:val="000D7FF6"/>
    <w:rsid w:val="000E002A"/>
    <w:rsid w:val="000E0036"/>
    <w:rsid w:val="000E0125"/>
    <w:rsid w:val="000E01C9"/>
    <w:rsid w:val="000E050B"/>
    <w:rsid w:val="000E050E"/>
    <w:rsid w:val="000E06F5"/>
    <w:rsid w:val="000E0EF6"/>
    <w:rsid w:val="000E0FD6"/>
    <w:rsid w:val="000E12D6"/>
    <w:rsid w:val="000E12DC"/>
    <w:rsid w:val="000E138E"/>
    <w:rsid w:val="000E1605"/>
    <w:rsid w:val="000E1659"/>
    <w:rsid w:val="000E1778"/>
    <w:rsid w:val="000E1A96"/>
    <w:rsid w:val="000E1DA8"/>
    <w:rsid w:val="000E1FBB"/>
    <w:rsid w:val="000E25B6"/>
    <w:rsid w:val="000E25F3"/>
    <w:rsid w:val="000E28DA"/>
    <w:rsid w:val="000E30F9"/>
    <w:rsid w:val="000E32E9"/>
    <w:rsid w:val="000E3978"/>
    <w:rsid w:val="000E3BD1"/>
    <w:rsid w:val="000E3BFA"/>
    <w:rsid w:val="000E3C49"/>
    <w:rsid w:val="000E3C83"/>
    <w:rsid w:val="000E4184"/>
    <w:rsid w:val="000E4513"/>
    <w:rsid w:val="000E465A"/>
    <w:rsid w:val="000E47DB"/>
    <w:rsid w:val="000E49A1"/>
    <w:rsid w:val="000E4F43"/>
    <w:rsid w:val="000E50D1"/>
    <w:rsid w:val="000E558B"/>
    <w:rsid w:val="000E578E"/>
    <w:rsid w:val="000E5FE4"/>
    <w:rsid w:val="000E60A5"/>
    <w:rsid w:val="000E6966"/>
    <w:rsid w:val="000E6A03"/>
    <w:rsid w:val="000E6D83"/>
    <w:rsid w:val="000E6DB4"/>
    <w:rsid w:val="000E70A2"/>
    <w:rsid w:val="000E7207"/>
    <w:rsid w:val="000E72AF"/>
    <w:rsid w:val="000E7782"/>
    <w:rsid w:val="000E7873"/>
    <w:rsid w:val="000E7E13"/>
    <w:rsid w:val="000F016B"/>
    <w:rsid w:val="000F01B6"/>
    <w:rsid w:val="000F057C"/>
    <w:rsid w:val="000F0593"/>
    <w:rsid w:val="000F072D"/>
    <w:rsid w:val="000F075F"/>
    <w:rsid w:val="000F08FE"/>
    <w:rsid w:val="000F09C2"/>
    <w:rsid w:val="000F0DE5"/>
    <w:rsid w:val="000F1012"/>
    <w:rsid w:val="000F118D"/>
    <w:rsid w:val="000F11DF"/>
    <w:rsid w:val="000F1517"/>
    <w:rsid w:val="000F1756"/>
    <w:rsid w:val="000F1906"/>
    <w:rsid w:val="000F19CB"/>
    <w:rsid w:val="000F1BB5"/>
    <w:rsid w:val="000F1C24"/>
    <w:rsid w:val="000F1CBF"/>
    <w:rsid w:val="000F1CDC"/>
    <w:rsid w:val="000F1CF4"/>
    <w:rsid w:val="000F209D"/>
    <w:rsid w:val="000F23CC"/>
    <w:rsid w:val="000F272C"/>
    <w:rsid w:val="000F2D73"/>
    <w:rsid w:val="000F306C"/>
    <w:rsid w:val="000F3078"/>
    <w:rsid w:val="000F3104"/>
    <w:rsid w:val="000F3191"/>
    <w:rsid w:val="000F36F3"/>
    <w:rsid w:val="000F3A45"/>
    <w:rsid w:val="000F3A77"/>
    <w:rsid w:val="000F3FD0"/>
    <w:rsid w:val="000F3FEC"/>
    <w:rsid w:val="000F4033"/>
    <w:rsid w:val="000F4095"/>
    <w:rsid w:val="000F40AE"/>
    <w:rsid w:val="000F4B2D"/>
    <w:rsid w:val="000F4D0F"/>
    <w:rsid w:val="000F4E42"/>
    <w:rsid w:val="000F4F0C"/>
    <w:rsid w:val="000F4F88"/>
    <w:rsid w:val="000F5246"/>
    <w:rsid w:val="000F5584"/>
    <w:rsid w:val="000F5648"/>
    <w:rsid w:val="000F5720"/>
    <w:rsid w:val="000F59DF"/>
    <w:rsid w:val="000F59F9"/>
    <w:rsid w:val="000F5C77"/>
    <w:rsid w:val="000F61C1"/>
    <w:rsid w:val="000F61F8"/>
    <w:rsid w:val="000F621E"/>
    <w:rsid w:val="000F6234"/>
    <w:rsid w:val="000F63C0"/>
    <w:rsid w:val="000F651C"/>
    <w:rsid w:val="000F65A0"/>
    <w:rsid w:val="000F66F8"/>
    <w:rsid w:val="000F6720"/>
    <w:rsid w:val="000F6F1F"/>
    <w:rsid w:val="000F71C9"/>
    <w:rsid w:val="00100074"/>
    <w:rsid w:val="00100766"/>
    <w:rsid w:val="00100C28"/>
    <w:rsid w:val="00100E4E"/>
    <w:rsid w:val="001010FF"/>
    <w:rsid w:val="00101347"/>
    <w:rsid w:val="001013E4"/>
    <w:rsid w:val="001014FD"/>
    <w:rsid w:val="0010204E"/>
    <w:rsid w:val="00102164"/>
    <w:rsid w:val="0010287B"/>
    <w:rsid w:val="00102A4E"/>
    <w:rsid w:val="00102D24"/>
    <w:rsid w:val="00102D62"/>
    <w:rsid w:val="001031FF"/>
    <w:rsid w:val="00103228"/>
    <w:rsid w:val="00103529"/>
    <w:rsid w:val="0010357A"/>
    <w:rsid w:val="00103813"/>
    <w:rsid w:val="00103B9B"/>
    <w:rsid w:val="00103C32"/>
    <w:rsid w:val="00103D64"/>
    <w:rsid w:val="00103F56"/>
    <w:rsid w:val="0010469B"/>
    <w:rsid w:val="00104870"/>
    <w:rsid w:val="00104B3A"/>
    <w:rsid w:val="00104F29"/>
    <w:rsid w:val="00104F7E"/>
    <w:rsid w:val="00105063"/>
    <w:rsid w:val="00105629"/>
    <w:rsid w:val="00105945"/>
    <w:rsid w:val="00105B16"/>
    <w:rsid w:val="00105CB4"/>
    <w:rsid w:val="00105DC8"/>
    <w:rsid w:val="00105E2D"/>
    <w:rsid w:val="00106246"/>
    <w:rsid w:val="00106357"/>
    <w:rsid w:val="00106BC8"/>
    <w:rsid w:val="00106BCD"/>
    <w:rsid w:val="00106BF6"/>
    <w:rsid w:val="00106E09"/>
    <w:rsid w:val="00107135"/>
    <w:rsid w:val="001071DC"/>
    <w:rsid w:val="001072AE"/>
    <w:rsid w:val="0010740F"/>
    <w:rsid w:val="0010763E"/>
    <w:rsid w:val="0010789F"/>
    <w:rsid w:val="00107C8A"/>
    <w:rsid w:val="00107DA7"/>
    <w:rsid w:val="00110013"/>
    <w:rsid w:val="0011062D"/>
    <w:rsid w:val="00110692"/>
    <w:rsid w:val="0011088D"/>
    <w:rsid w:val="001109BF"/>
    <w:rsid w:val="001109FC"/>
    <w:rsid w:val="00110A22"/>
    <w:rsid w:val="00110ADE"/>
    <w:rsid w:val="00110CEE"/>
    <w:rsid w:val="00111019"/>
    <w:rsid w:val="00111039"/>
    <w:rsid w:val="00111076"/>
    <w:rsid w:val="00111989"/>
    <w:rsid w:val="00111A7C"/>
    <w:rsid w:val="00111F9E"/>
    <w:rsid w:val="00112282"/>
    <w:rsid w:val="0011272D"/>
    <w:rsid w:val="00112CA1"/>
    <w:rsid w:val="00113A3A"/>
    <w:rsid w:val="001140BF"/>
    <w:rsid w:val="00114132"/>
    <w:rsid w:val="001143BA"/>
    <w:rsid w:val="001145F3"/>
    <w:rsid w:val="0011464D"/>
    <w:rsid w:val="00114ACE"/>
    <w:rsid w:val="00114C3F"/>
    <w:rsid w:val="00114D37"/>
    <w:rsid w:val="00114E8E"/>
    <w:rsid w:val="00114F75"/>
    <w:rsid w:val="00115362"/>
    <w:rsid w:val="0011592C"/>
    <w:rsid w:val="00115EBA"/>
    <w:rsid w:val="00115F70"/>
    <w:rsid w:val="00116232"/>
    <w:rsid w:val="00116801"/>
    <w:rsid w:val="00116F6A"/>
    <w:rsid w:val="0011709A"/>
    <w:rsid w:val="00117C5E"/>
    <w:rsid w:val="001202CE"/>
    <w:rsid w:val="00120C09"/>
    <w:rsid w:val="00120E5D"/>
    <w:rsid w:val="001218D6"/>
    <w:rsid w:val="00121936"/>
    <w:rsid w:val="00121A48"/>
    <w:rsid w:val="00121A93"/>
    <w:rsid w:val="00121ACC"/>
    <w:rsid w:val="00121C98"/>
    <w:rsid w:val="00121E79"/>
    <w:rsid w:val="001221C4"/>
    <w:rsid w:val="00122270"/>
    <w:rsid w:val="00122498"/>
    <w:rsid w:val="001225DC"/>
    <w:rsid w:val="00122656"/>
    <w:rsid w:val="00122AE7"/>
    <w:rsid w:val="00122B97"/>
    <w:rsid w:val="00123068"/>
    <w:rsid w:val="00123190"/>
    <w:rsid w:val="001231DE"/>
    <w:rsid w:val="001233B9"/>
    <w:rsid w:val="001236BD"/>
    <w:rsid w:val="001236F6"/>
    <w:rsid w:val="00123714"/>
    <w:rsid w:val="001237FC"/>
    <w:rsid w:val="00123CF6"/>
    <w:rsid w:val="00123D51"/>
    <w:rsid w:val="00123DAE"/>
    <w:rsid w:val="00124476"/>
    <w:rsid w:val="001247C1"/>
    <w:rsid w:val="00124E40"/>
    <w:rsid w:val="00125023"/>
    <w:rsid w:val="001257C0"/>
    <w:rsid w:val="001258A4"/>
    <w:rsid w:val="00125DE0"/>
    <w:rsid w:val="00125EDF"/>
    <w:rsid w:val="0012632C"/>
    <w:rsid w:val="00126448"/>
    <w:rsid w:val="0012673F"/>
    <w:rsid w:val="00126B25"/>
    <w:rsid w:val="00126BE6"/>
    <w:rsid w:val="00126C32"/>
    <w:rsid w:val="00126D03"/>
    <w:rsid w:val="001270AA"/>
    <w:rsid w:val="00127574"/>
    <w:rsid w:val="00127BF4"/>
    <w:rsid w:val="0013025C"/>
    <w:rsid w:val="0013045D"/>
    <w:rsid w:val="0013047F"/>
    <w:rsid w:val="00130622"/>
    <w:rsid w:val="001307F4"/>
    <w:rsid w:val="00130913"/>
    <w:rsid w:val="00130ADF"/>
    <w:rsid w:val="00130DE3"/>
    <w:rsid w:val="00130DEA"/>
    <w:rsid w:val="00131710"/>
    <w:rsid w:val="00131DBE"/>
    <w:rsid w:val="001321F5"/>
    <w:rsid w:val="001322A9"/>
    <w:rsid w:val="0013325E"/>
    <w:rsid w:val="001334D3"/>
    <w:rsid w:val="00133785"/>
    <w:rsid w:val="00133999"/>
    <w:rsid w:val="00133ACA"/>
    <w:rsid w:val="00133B22"/>
    <w:rsid w:val="00133B99"/>
    <w:rsid w:val="00133C32"/>
    <w:rsid w:val="00133D7F"/>
    <w:rsid w:val="00133D91"/>
    <w:rsid w:val="00134001"/>
    <w:rsid w:val="001342F1"/>
    <w:rsid w:val="0013442B"/>
    <w:rsid w:val="00134625"/>
    <w:rsid w:val="001349CE"/>
    <w:rsid w:val="00134BE0"/>
    <w:rsid w:val="001350C4"/>
    <w:rsid w:val="00135327"/>
    <w:rsid w:val="001354A4"/>
    <w:rsid w:val="0013579D"/>
    <w:rsid w:val="001357A2"/>
    <w:rsid w:val="00135D37"/>
    <w:rsid w:val="0013627E"/>
    <w:rsid w:val="001362A2"/>
    <w:rsid w:val="001364B6"/>
    <w:rsid w:val="001364CF"/>
    <w:rsid w:val="00136A9D"/>
    <w:rsid w:val="00136B9B"/>
    <w:rsid w:val="00136BCE"/>
    <w:rsid w:val="00136D7F"/>
    <w:rsid w:val="00136DEC"/>
    <w:rsid w:val="00136E90"/>
    <w:rsid w:val="0013754E"/>
    <w:rsid w:val="00137961"/>
    <w:rsid w:val="00137C3A"/>
    <w:rsid w:val="00137CF6"/>
    <w:rsid w:val="00140025"/>
    <w:rsid w:val="00140202"/>
    <w:rsid w:val="001402A2"/>
    <w:rsid w:val="001402D9"/>
    <w:rsid w:val="0014042F"/>
    <w:rsid w:val="0014060E"/>
    <w:rsid w:val="00140736"/>
    <w:rsid w:val="00140A96"/>
    <w:rsid w:val="00140F1F"/>
    <w:rsid w:val="00140F58"/>
    <w:rsid w:val="001419B5"/>
    <w:rsid w:val="0014204B"/>
    <w:rsid w:val="0014218F"/>
    <w:rsid w:val="00142654"/>
    <w:rsid w:val="001429E1"/>
    <w:rsid w:val="00142B3A"/>
    <w:rsid w:val="00142C33"/>
    <w:rsid w:val="001431BA"/>
    <w:rsid w:val="00143978"/>
    <w:rsid w:val="001439B7"/>
    <w:rsid w:val="00143A36"/>
    <w:rsid w:val="00143DDE"/>
    <w:rsid w:val="001440D8"/>
    <w:rsid w:val="00144AD0"/>
    <w:rsid w:val="00144BE6"/>
    <w:rsid w:val="00144FDA"/>
    <w:rsid w:val="001453D9"/>
    <w:rsid w:val="0014554C"/>
    <w:rsid w:val="00145AE4"/>
    <w:rsid w:val="00145D64"/>
    <w:rsid w:val="00145E6C"/>
    <w:rsid w:val="0014610A"/>
    <w:rsid w:val="001466C8"/>
    <w:rsid w:val="001469DB"/>
    <w:rsid w:val="00146A9C"/>
    <w:rsid w:val="00146C10"/>
    <w:rsid w:val="00146DBF"/>
    <w:rsid w:val="001475A4"/>
    <w:rsid w:val="00147715"/>
    <w:rsid w:val="00147799"/>
    <w:rsid w:val="001477E7"/>
    <w:rsid w:val="00147856"/>
    <w:rsid w:val="0014786D"/>
    <w:rsid w:val="00150109"/>
    <w:rsid w:val="001506BC"/>
    <w:rsid w:val="00150B8F"/>
    <w:rsid w:val="00150FD2"/>
    <w:rsid w:val="001512FE"/>
    <w:rsid w:val="001515A4"/>
    <w:rsid w:val="0015191F"/>
    <w:rsid w:val="00151B67"/>
    <w:rsid w:val="00151CBE"/>
    <w:rsid w:val="00151F65"/>
    <w:rsid w:val="00151FFF"/>
    <w:rsid w:val="00152589"/>
    <w:rsid w:val="0015260A"/>
    <w:rsid w:val="001529FD"/>
    <w:rsid w:val="00152C1A"/>
    <w:rsid w:val="001530C6"/>
    <w:rsid w:val="00153708"/>
    <w:rsid w:val="001537E6"/>
    <w:rsid w:val="001537E7"/>
    <w:rsid w:val="00153801"/>
    <w:rsid w:val="001539BB"/>
    <w:rsid w:val="00153BCE"/>
    <w:rsid w:val="00153C76"/>
    <w:rsid w:val="00153DC1"/>
    <w:rsid w:val="00153E69"/>
    <w:rsid w:val="00153F5B"/>
    <w:rsid w:val="001540C3"/>
    <w:rsid w:val="001541A3"/>
    <w:rsid w:val="001545FF"/>
    <w:rsid w:val="0015469E"/>
    <w:rsid w:val="001548E1"/>
    <w:rsid w:val="00154C16"/>
    <w:rsid w:val="00154C93"/>
    <w:rsid w:val="00154EAB"/>
    <w:rsid w:val="00154F9E"/>
    <w:rsid w:val="0015504C"/>
    <w:rsid w:val="001550A3"/>
    <w:rsid w:val="00155560"/>
    <w:rsid w:val="0015567A"/>
    <w:rsid w:val="00155740"/>
    <w:rsid w:val="00155C8F"/>
    <w:rsid w:val="00155E5F"/>
    <w:rsid w:val="00156136"/>
    <w:rsid w:val="00156BC7"/>
    <w:rsid w:val="00156DEB"/>
    <w:rsid w:val="00157117"/>
    <w:rsid w:val="00157146"/>
    <w:rsid w:val="00157291"/>
    <w:rsid w:val="001573B9"/>
    <w:rsid w:val="001576B1"/>
    <w:rsid w:val="0015779F"/>
    <w:rsid w:val="00157C48"/>
    <w:rsid w:val="00157DC3"/>
    <w:rsid w:val="00160053"/>
    <w:rsid w:val="0016032A"/>
    <w:rsid w:val="0016061F"/>
    <w:rsid w:val="00160872"/>
    <w:rsid w:val="001608B0"/>
    <w:rsid w:val="00160C4C"/>
    <w:rsid w:val="001611B0"/>
    <w:rsid w:val="00161734"/>
    <w:rsid w:val="00161C52"/>
    <w:rsid w:val="0016222C"/>
    <w:rsid w:val="0016289B"/>
    <w:rsid w:val="0016296B"/>
    <w:rsid w:val="001629B5"/>
    <w:rsid w:val="00162B9D"/>
    <w:rsid w:val="00162CFB"/>
    <w:rsid w:val="00162E19"/>
    <w:rsid w:val="00162F98"/>
    <w:rsid w:val="0016314A"/>
    <w:rsid w:val="00163311"/>
    <w:rsid w:val="00163AAE"/>
    <w:rsid w:val="00163B8E"/>
    <w:rsid w:val="00163BF9"/>
    <w:rsid w:val="00163F0C"/>
    <w:rsid w:val="00163F56"/>
    <w:rsid w:val="00164083"/>
    <w:rsid w:val="0016412F"/>
    <w:rsid w:val="00164227"/>
    <w:rsid w:val="001647FC"/>
    <w:rsid w:val="00164C34"/>
    <w:rsid w:val="00164D7B"/>
    <w:rsid w:val="00164E1D"/>
    <w:rsid w:val="00165301"/>
    <w:rsid w:val="0016564A"/>
    <w:rsid w:val="00165768"/>
    <w:rsid w:val="001659CE"/>
    <w:rsid w:val="00165B13"/>
    <w:rsid w:val="00165B1E"/>
    <w:rsid w:val="00165CED"/>
    <w:rsid w:val="001665E4"/>
    <w:rsid w:val="00166989"/>
    <w:rsid w:val="00166B1F"/>
    <w:rsid w:val="00166C05"/>
    <w:rsid w:val="00166CE1"/>
    <w:rsid w:val="00166E45"/>
    <w:rsid w:val="001671AA"/>
    <w:rsid w:val="0016733E"/>
    <w:rsid w:val="001673B2"/>
    <w:rsid w:val="00167536"/>
    <w:rsid w:val="00167702"/>
    <w:rsid w:val="00167AE4"/>
    <w:rsid w:val="001700E0"/>
    <w:rsid w:val="001704AB"/>
    <w:rsid w:val="0017061C"/>
    <w:rsid w:val="00170727"/>
    <w:rsid w:val="00170AAF"/>
    <w:rsid w:val="00170B67"/>
    <w:rsid w:val="00170D9C"/>
    <w:rsid w:val="00170DB7"/>
    <w:rsid w:val="001712FA"/>
    <w:rsid w:val="00171579"/>
    <w:rsid w:val="00171720"/>
    <w:rsid w:val="00171807"/>
    <w:rsid w:val="00171D43"/>
    <w:rsid w:val="00171FC0"/>
    <w:rsid w:val="00172131"/>
    <w:rsid w:val="001722B3"/>
    <w:rsid w:val="001723ED"/>
    <w:rsid w:val="00172725"/>
    <w:rsid w:val="00172743"/>
    <w:rsid w:val="00172BBD"/>
    <w:rsid w:val="00172BFD"/>
    <w:rsid w:val="00172E74"/>
    <w:rsid w:val="00173433"/>
    <w:rsid w:val="001740C5"/>
    <w:rsid w:val="001743E6"/>
    <w:rsid w:val="001744CC"/>
    <w:rsid w:val="00174769"/>
    <w:rsid w:val="00174A1F"/>
    <w:rsid w:val="00174E52"/>
    <w:rsid w:val="00175983"/>
    <w:rsid w:val="00175B5D"/>
    <w:rsid w:val="00176203"/>
    <w:rsid w:val="00176BD6"/>
    <w:rsid w:val="00176E20"/>
    <w:rsid w:val="0017758B"/>
    <w:rsid w:val="00177ADB"/>
    <w:rsid w:val="00177E49"/>
    <w:rsid w:val="00180A1F"/>
    <w:rsid w:val="00180B6A"/>
    <w:rsid w:val="00180E49"/>
    <w:rsid w:val="00180EA9"/>
    <w:rsid w:val="001813B9"/>
    <w:rsid w:val="001814E5"/>
    <w:rsid w:val="00181931"/>
    <w:rsid w:val="00181955"/>
    <w:rsid w:val="0018221F"/>
    <w:rsid w:val="00182264"/>
    <w:rsid w:val="00182270"/>
    <w:rsid w:val="0018245B"/>
    <w:rsid w:val="001824AE"/>
    <w:rsid w:val="0018285F"/>
    <w:rsid w:val="00182E28"/>
    <w:rsid w:val="0018328C"/>
    <w:rsid w:val="00183597"/>
    <w:rsid w:val="0018384C"/>
    <w:rsid w:val="00183853"/>
    <w:rsid w:val="00183C17"/>
    <w:rsid w:val="00183CED"/>
    <w:rsid w:val="00183FC9"/>
    <w:rsid w:val="0018407C"/>
    <w:rsid w:val="0018409F"/>
    <w:rsid w:val="00184496"/>
    <w:rsid w:val="0018476D"/>
    <w:rsid w:val="001848D3"/>
    <w:rsid w:val="00184E85"/>
    <w:rsid w:val="0018503F"/>
    <w:rsid w:val="001850BD"/>
    <w:rsid w:val="001852A1"/>
    <w:rsid w:val="001852E9"/>
    <w:rsid w:val="00185383"/>
    <w:rsid w:val="0018586D"/>
    <w:rsid w:val="00185942"/>
    <w:rsid w:val="00185BED"/>
    <w:rsid w:val="00185C5A"/>
    <w:rsid w:val="00185EB9"/>
    <w:rsid w:val="001861B0"/>
    <w:rsid w:val="00186300"/>
    <w:rsid w:val="00186B5C"/>
    <w:rsid w:val="00186C56"/>
    <w:rsid w:val="001870FF"/>
    <w:rsid w:val="00187108"/>
    <w:rsid w:val="001873D0"/>
    <w:rsid w:val="00187755"/>
    <w:rsid w:val="00187797"/>
    <w:rsid w:val="0019016D"/>
    <w:rsid w:val="00190231"/>
    <w:rsid w:val="0019030B"/>
    <w:rsid w:val="001903FD"/>
    <w:rsid w:val="00190433"/>
    <w:rsid w:val="0019065F"/>
    <w:rsid w:val="001907FF"/>
    <w:rsid w:val="0019084C"/>
    <w:rsid w:val="00190B80"/>
    <w:rsid w:val="00191191"/>
    <w:rsid w:val="0019130E"/>
    <w:rsid w:val="001914EA"/>
    <w:rsid w:val="001915F1"/>
    <w:rsid w:val="00191697"/>
    <w:rsid w:val="001917E7"/>
    <w:rsid w:val="00191A0D"/>
    <w:rsid w:val="00191EAF"/>
    <w:rsid w:val="0019218A"/>
    <w:rsid w:val="001922C0"/>
    <w:rsid w:val="001924E8"/>
    <w:rsid w:val="001924F3"/>
    <w:rsid w:val="00192623"/>
    <w:rsid w:val="00192B5B"/>
    <w:rsid w:val="00192BA9"/>
    <w:rsid w:val="00192DBA"/>
    <w:rsid w:val="00192E68"/>
    <w:rsid w:val="00193043"/>
    <w:rsid w:val="00193053"/>
    <w:rsid w:val="001936C3"/>
    <w:rsid w:val="001937CC"/>
    <w:rsid w:val="001937EB"/>
    <w:rsid w:val="001938DA"/>
    <w:rsid w:val="00193D5F"/>
    <w:rsid w:val="00193FEC"/>
    <w:rsid w:val="001940D4"/>
    <w:rsid w:val="0019412E"/>
    <w:rsid w:val="00194149"/>
    <w:rsid w:val="00194593"/>
    <w:rsid w:val="001945B9"/>
    <w:rsid w:val="00194704"/>
    <w:rsid w:val="001947B2"/>
    <w:rsid w:val="001949D2"/>
    <w:rsid w:val="00194B02"/>
    <w:rsid w:val="00194BC6"/>
    <w:rsid w:val="00194C60"/>
    <w:rsid w:val="00194F0D"/>
    <w:rsid w:val="00194FBB"/>
    <w:rsid w:val="001950A7"/>
    <w:rsid w:val="001951B3"/>
    <w:rsid w:val="001952A9"/>
    <w:rsid w:val="00195307"/>
    <w:rsid w:val="0019550B"/>
    <w:rsid w:val="00195673"/>
    <w:rsid w:val="00195859"/>
    <w:rsid w:val="001959B8"/>
    <w:rsid w:val="00196051"/>
    <w:rsid w:val="0019656A"/>
    <w:rsid w:val="001965EE"/>
    <w:rsid w:val="00196655"/>
    <w:rsid w:val="0019666C"/>
    <w:rsid w:val="00196801"/>
    <w:rsid w:val="00196AB5"/>
    <w:rsid w:val="00196B50"/>
    <w:rsid w:val="00196BEA"/>
    <w:rsid w:val="00196D1D"/>
    <w:rsid w:val="00196D61"/>
    <w:rsid w:val="001974E6"/>
    <w:rsid w:val="0019757C"/>
    <w:rsid w:val="001978DC"/>
    <w:rsid w:val="00197A13"/>
    <w:rsid w:val="00197EF1"/>
    <w:rsid w:val="00197F03"/>
    <w:rsid w:val="00197F46"/>
    <w:rsid w:val="001A01D8"/>
    <w:rsid w:val="001A01EC"/>
    <w:rsid w:val="001A0552"/>
    <w:rsid w:val="001A05D7"/>
    <w:rsid w:val="001A0658"/>
    <w:rsid w:val="001A0E9E"/>
    <w:rsid w:val="001A0F6E"/>
    <w:rsid w:val="001A0F80"/>
    <w:rsid w:val="001A1834"/>
    <w:rsid w:val="001A1D5A"/>
    <w:rsid w:val="001A1E64"/>
    <w:rsid w:val="001A2130"/>
    <w:rsid w:val="001A2618"/>
    <w:rsid w:val="001A2768"/>
    <w:rsid w:val="001A2DE9"/>
    <w:rsid w:val="001A3123"/>
    <w:rsid w:val="001A33A6"/>
    <w:rsid w:val="001A365F"/>
    <w:rsid w:val="001A36CA"/>
    <w:rsid w:val="001A39E7"/>
    <w:rsid w:val="001A3A91"/>
    <w:rsid w:val="001A3B5D"/>
    <w:rsid w:val="001A3C82"/>
    <w:rsid w:val="001A3C89"/>
    <w:rsid w:val="001A3CC2"/>
    <w:rsid w:val="001A4075"/>
    <w:rsid w:val="001A4201"/>
    <w:rsid w:val="001A44CF"/>
    <w:rsid w:val="001A4615"/>
    <w:rsid w:val="001A4942"/>
    <w:rsid w:val="001A4E77"/>
    <w:rsid w:val="001A50BF"/>
    <w:rsid w:val="001A5146"/>
    <w:rsid w:val="001A5C43"/>
    <w:rsid w:val="001A5CF7"/>
    <w:rsid w:val="001A5EB6"/>
    <w:rsid w:val="001A60D9"/>
    <w:rsid w:val="001A621F"/>
    <w:rsid w:val="001A63F7"/>
    <w:rsid w:val="001A6BAC"/>
    <w:rsid w:val="001A6BDB"/>
    <w:rsid w:val="001A6D88"/>
    <w:rsid w:val="001A719F"/>
    <w:rsid w:val="001A748A"/>
    <w:rsid w:val="001A74BE"/>
    <w:rsid w:val="001A764C"/>
    <w:rsid w:val="001A76C7"/>
    <w:rsid w:val="001A77EC"/>
    <w:rsid w:val="001A7CD3"/>
    <w:rsid w:val="001A7D00"/>
    <w:rsid w:val="001B039C"/>
    <w:rsid w:val="001B041D"/>
    <w:rsid w:val="001B0437"/>
    <w:rsid w:val="001B0633"/>
    <w:rsid w:val="001B0719"/>
    <w:rsid w:val="001B0BC2"/>
    <w:rsid w:val="001B0E3D"/>
    <w:rsid w:val="001B0E62"/>
    <w:rsid w:val="001B1002"/>
    <w:rsid w:val="001B100F"/>
    <w:rsid w:val="001B1046"/>
    <w:rsid w:val="001B1396"/>
    <w:rsid w:val="001B21E4"/>
    <w:rsid w:val="001B220F"/>
    <w:rsid w:val="001B2285"/>
    <w:rsid w:val="001B2294"/>
    <w:rsid w:val="001B25E2"/>
    <w:rsid w:val="001B28E1"/>
    <w:rsid w:val="001B2C48"/>
    <w:rsid w:val="001B2DC0"/>
    <w:rsid w:val="001B2E16"/>
    <w:rsid w:val="001B2E29"/>
    <w:rsid w:val="001B3342"/>
    <w:rsid w:val="001B3596"/>
    <w:rsid w:val="001B3B01"/>
    <w:rsid w:val="001B3BF9"/>
    <w:rsid w:val="001B3D9D"/>
    <w:rsid w:val="001B4072"/>
    <w:rsid w:val="001B40A7"/>
    <w:rsid w:val="001B40B7"/>
    <w:rsid w:val="001B517D"/>
    <w:rsid w:val="001B5249"/>
    <w:rsid w:val="001B52EC"/>
    <w:rsid w:val="001B56E8"/>
    <w:rsid w:val="001B57C7"/>
    <w:rsid w:val="001B59F0"/>
    <w:rsid w:val="001B5D4C"/>
    <w:rsid w:val="001B6050"/>
    <w:rsid w:val="001B6948"/>
    <w:rsid w:val="001B6C0C"/>
    <w:rsid w:val="001B6E3C"/>
    <w:rsid w:val="001B6ED5"/>
    <w:rsid w:val="001B6FA5"/>
    <w:rsid w:val="001B70B9"/>
    <w:rsid w:val="001B71B4"/>
    <w:rsid w:val="001B72DB"/>
    <w:rsid w:val="001B72F0"/>
    <w:rsid w:val="001B731C"/>
    <w:rsid w:val="001B74F2"/>
    <w:rsid w:val="001B7645"/>
    <w:rsid w:val="001B798F"/>
    <w:rsid w:val="001C015B"/>
    <w:rsid w:val="001C042B"/>
    <w:rsid w:val="001C06AD"/>
    <w:rsid w:val="001C0924"/>
    <w:rsid w:val="001C0F56"/>
    <w:rsid w:val="001C12EF"/>
    <w:rsid w:val="001C13ED"/>
    <w:rsid w:val="001C16C0"/>
    <w:rsid w:val="001C16EA"/>
    <w:rsid w:val="001C1850"/>
    <w:rsid w:val="001C1A7D"/>
    <w:rsid w:val="001C1CDC"/>
    <w:rsid w:val="001C28A8"/>
    <w:rsid w:val="001C28F6"/>
    <w:rsid w:val="001C2922"/>
    <w:rsid w:val="001C2936"/>
    <w:rsid w:val="001C2F9A"/>
    <w:rsid w:val="001C3015"/>
    <w:rsid w:val="001C338B"/>
    <w:rsid w:val="001C34DA"/>
    <w:rsid w:val="001C356C"/>
    <w:rsid w:val="001C3643"/>
    <w:rsid w:val="001C3A9E"/>
    <w:rsid w:val="001C3B13"/>
    <w:rsid w:val="001C3EC7"/>
    <w:rsid w:val="001C40C6"/>
    <w:rsid w:val="001C4488"/>
    <w:rsid w:val="001C4690"/>
    <w:rsid w:val="001C47C3"/>
    <w:rsid w:val="001C4878"/>
    <w:rsid w:val="001C499E"/>
    <w:rsid w:val="001C49DB"/>
    <w:rsid w:val="001C4A0C"/>
    <w:rsid w:val="001C4BFA"/>
    <w:rsid w:val="001C4F8C"/>
    <w:rsid w:val="001C53D1"/>
    <w:rsid w:val="001C5448"/>
    <w:rsid w:val="001C5B9B"/>
    <w:rsid w:val="001C617D"/>
    <w:rsid w:val="001C620F"/>
    <w:rsid w:val="001C6788"/>
    <w:rsid w:val="001C7801"/>
    <w:rsid w:val="001C7B9C"/>
    <w:rsid w:val="001C7E35"/>
    <w:rsid w:val="001C7E7F"/>
    <w:rsid w:val="001D07D2"/>
    <w:rsid w:val="001D09A5"/>
    <w:rsid w:val="001D0A96"/>
    <w:rsid w:val="001D0AF1"/>
    <w:rsid w:val="001D0B4C"/>
    <w:rsid w:val="001D0B9A"/>
    <w:rsid w:val="001D0F66"/>
    <w:rsid w:val="001D1227"/>
    <w:rsid w:val="001D162A"/>
    <w:rsid w:val="001D1663"/>
    <w:rsid w:val="001D1955"/>
    <w:rsid w:val="001D1C0B"/>
    <w:rsid w:val="001D1C42"/>
    <w:rsid w:val="001D1DBE"/>
    <w:rsid w:val="001D253D"/>
    <w:rsid w:val="001D2853"/>
    <w:rsid w:val="001D285B"/>
    <w:rsid w:val="001D28BE"/>
    <w:rsid w:val="001D28DF"/>
    <w:rsid w:val="001D2A4B"/>
    <w:rsid w:val="001D2DFD"/>
    <w:rsid w:val="001D30CA"/>
    <w:rsid w:val="001D3550"/>
    <w:rsid w:val="001D35BC"/>
    <w:rsid w:val="001D3662"/>
    <w:rsid w:val="001D3836"/>
    <w:rsid w:val="001D38C2"/>
    <w:rsid w:val="001D39D2"/>
    <w:rsid w:val="001D4138"/>
    <w:rsid w:val="001D47FF"/>
    <w:rsid w:val="001D4C64"/>
    <w:rsid w:val="001D55A7"/>
    <w:rsid w:val="001D5920"/>
    <w:rsid w:val="001D5A20"/>
    <w:rsid w:val="001D6235"/>
    <w:rsid w:val="001D65A0"/>
    <w:rsid w:val="001D68D7"/>
    <w:rsid w:val="001D69C1"/>
    <w:rsid w:val="001D69C5"/>
    <w:rsid w:val="001D69D5"/>
    <w:rsid w:val="001D6B26"/>
    <w:rsid w:val="001D6D1D"/>
    <w:rsid w:val="001D7265"/>
    <w:rsid w:val="001D73F9"/>
    <w:rsid w:val="001D77D9"/>
    <w:rsid w:val="001D7BD5"/>
    <w:rsid w:val="001D7E37"/>
    <w:rsid w:val="001E024A"/>
    <w:rsid w:val="001E060B"/>
    <w:rsid w:val="001E0C5B"/>
    <w:rsid w:val="001E1387"/>
    <w:rsid w:val="001E1735"/>
    <w:rsid w:val="001E1C1E"/>
    <w:rsid w:val="001E1C28"/>
    <w:rsid w:val="001E1CB9"/>
    <w:rsid w:val="001E1EBD"/>
    <w:rsid w:val="001E2128"/>
    <w:rsid w:val="001E2226"/>
    <w:rsid w:val="001E2243"/>
    <w:rsid w:val="001E2292"/>
    <w:rsid w:val="001E232B"/>
    <w:rsid w:val="001E27D5"/>
    <w:rsid w:val="001E30E9"/>
    <w:rsid w:val="001E348E"/>
    <w:rsid w:val="001E351A"/>
    <w:rsid w:val="001E3522"/>
    <w:rsid w:val="001E360E"/>
    <w:rsid w:val="001E3AA4"/>
    <w:rsid w:val="001E3B69"/>
    <w:rsid w:val="001E40DA"/>
    <w:rsid w:val="001E4381"/>
    <w:rsid w:val="001E4882"/>
    <w:rsid w:val="001E4BC0"/>
    <w:rsid w:val="001E4E76"/>
    <w:rsid w:val="001E50E7"/>
    <w:rsid w:val="001E5467"/>
    <w:rsid w:val="001E569F"/>
    <w:rsid w:val="001E58A3"/>
    <w:rsid w:val="001E59D2"/>
    <w:rsid w:val="001E5B52"/>
    <w:rsid w:val="001E5C21"/>
    <w:rsid w:val="001E5E1E"/>
    <w:rsid w:val="001E62C0"/>
    <w:rsid w:val="001E692A"/>
    <w:rsid w:val="001E6A92"/>
    <w:rsid w:val="001E6C40"/>
    <w:rsid w:val="001E7132"/>
    <w:rsid w:val="001E746B"/>
    <w:rsid w:val="001E7476"/>
    <w:rsid w:val="001E78AA"/>
    <w:rsid w:val="001E78BC"/>
    <w:rsid w:val="001E7AAB"/>
    <w:rsid w:val="001E7B1F"/>
    <w:rsid w:val="001E7D36"/>
    <w:rsid w:val="001F0066"/>
    <w:rsid w:val="001F014D"/>
    <w:rsid w:val="001F043F"/>
    <w:rsid w:val="001F0556"/>
    <w:rsid w:val="001F18F3"/>
    <w:rsid w:val="001F1AD8"/>
    <w:rsid w:val="001F1AF4"/>
    <w:rsid w:val="001F1B1B"/>
    <w:rsid w:val="001F1CC8"/>
    <w:rsid w:val="001F2450"/>
    <w:rsid w:val="001F27E6"/>
    <w:rsid w:val="001F2860"/>
    <w:rsid w:val="001F2BFA"/>
    <w:rsid w:val="001F2C45"/>
    <w:rsid w:val="001F2E35"/>
    <w:rsid w:val="001F3070"/>
    <w:rsid w:val="001F3625"/>
    <w:rsid w:val="001F3659"/>
    <w:rsid w:val="001F38E4"/>
    <w:rsid w:val="001F3A82"/>
    <w:rsid w:val="001F3B64"/>
    <w:rsid w:val="001F3FA4"/>
    <w:rsid w:val="001F3FD0"/>
    <w:rsid w:val="001F454B"/>
    <w:rsid w:val="001F455E"/>
    <w:rsid w:val="001F47E0"/>
    <w:rsid w:val="001F4AD2"/>
    <w:rsid w:val="001F4CFF"/>
    <w:rsid w:val="001F4EBC"/>
    <w:rsid w:val="001F4EF8"/>
    <w:rsid w:val="001F53E8"/>
    <w:rsid w:val="001F5544"/>
    <w:rsid w:val="001F5586"/>
    <w:rsid w:val="001F5995"/>
    <w:rsid w:val="001F59EA"/>
    <w:rsid w:val="001F5A9A"/>
    <w:rsid w:val="001F5C5E"/>
    <w:rsid w:val="001F5EB1"/>
    <w:rsid w:val="001F6424"/>
    <w:rsid w:val="001F68DD"/>
    <w:rsid w:val="001F6FD4"/>
    <w:rsid w:val="001F6FFC"/>
    <w:rsid w:val="001F76C4"/>
    <w:rsid w:val="001F7786"/>
    <w:rsid w:val="001F79DF"/>
    <w:rsid w:val="001F7ABA"/>
    <w:rsid w:val="001F7C84"/>
    <w:rsid w:val="001F7D1B"/>
    <w:rsid w:val="001F7D9D"/>
    <w:rsid w:val="001F7DE7"/>
    <w:rsid w:val="001F7F3C"/>
    <w:rsid w:val="0020000A"/>
    <w:rsid w:val="00200051"/>
    <w:rsid w:val="0020026A"/>
    <w:rsid w:val="002005B2"/>
    <w:rsid w:val="002006E0"/>
    <w:rsid w:val="00200AD0"/>
    <w:rsid w:val="00200B01"/>
    <w:rsid w:val="00200C07"/>
    <w:rsid w:val="00200CF1"/>
    <w:rsid w:val="00201201"/>
    <w:rsid w:val="002012A8"/>
    <w:rsid w:val="00201E87"/>
    <w:rsid w:val="00201EC9"/>
    <w:rsid w:val="00201F06"/>
    <w:rsid w:val="00201FBE"/>
    <w:rsid w:val="00202299"/>
    <w:rsid w:val="00202501"/>
    <w:rsid w:val="00202A8C"/>
    <w:rsid w:val="00202AB6"/>
    <w:rsid w:val="00202B7E"/>
    <w:rsid w:val="00202E1A"/>
    <w:rsid w:val="00202F5E"/>
    <w:rsid w:val="0020303F"/>
    <w:rsid w:val="002034A7"/>
    <w:rsid w:val="002035F9"/>
    <w:rsid w:val="00203758"/>
    <w:rsid w:val="00203850"/>
    <w:rsid w:val="00203E72"/>
    <w:rsid w:val="00204A1C"/>
    <w:rsid w:val="00204DB3"/>
    <w:rsid w:val="00204DEA"/>
    <w:rsid w:val="00204FFC"/>
    <w:rsid w:val="0020502F"/>
    <w:rsid w:val="00205123"/>
    <w:rsid w:val="00205332"/>
    <w:rsid w:val="002059B3"/>
    <w:rsid w:val="00205B2C"/>
    <w:rsid w:val="00205BDA"/>
    <w:rsid w:val="0020623B"/>
    <w:rsid w:val="0020633E"/>
    <w:rsid w:val="00206511"/>
    <w:rsid w:val="00206622"/>
    <w:rsid w:val="00206725"/>
    <w:rsid w:val="002067E2"/>
    <w:rsid w:val="00206875"/>
    <w:rsid w:val="00206BC6"/>
    <w:rsid w:val="00206CBE"/>
    <w:rsid w:val="00206FF9"/>
    <w:rsid w:val="0020719F"/>
    <w:rsid w:val="002074F7"/>
    <w:rsid w:val="002075A4"/>
    <w:rsid w:val="00207B4E"/>
    <w:rsid w:val="0021010D"/>
    <w:rsid w:val="0021069C"/>
    <w:rsid w:val="002106BA"/>
    <w:rsid w:val="00210724"/>
    <w:rsid w:val="00210824"/>
    <w:rsid w:val="00210847"/>
    <w:rsid w:val="00210D7E"/>
    <w:rsid w:val="00210E28"/>
    <w:rsid w:val="00210FD4"/>
    <w:rsid w:val="002111D8"/>
    <w:rsid w:val="00211613"/>
    <w:rsid w:val="002118D8"/>
    <w:rsid w:val="00211FCE"/>
    <w:rsid w:val="00212031"/>
    <w:rsid w:val="00212150"/>
    <w:rsid w:val="002124B0"/>
    <w:rsid w:val="00212E90"/>
    <w:rsid w:val="00212EEB"/>
    <w:rsid w:val="002131FD"/>
    <w:rsid w:val="002132E5"/>
    <w:rsid w:val="00213427"/>
    <w:rsid w:val="002134A8"/>
    <w:rsid w:val="00213600"/>
    <w:rsid w:val="00213983"/>
    <w:rsid w:val="00213E14"/>
    <w:rsid w:val="00213F4A"/>
    <w:rsid w:val="00213FFD"/>
    <w:rsid w:val="0021406F"/>
    <w:rsid w:val="00214316"/>
    <w:rsid w:val="00214325"/>
    <w:rsid w:val="00214335"/>
    <w:rsid w:val="002144C7"/>
    <w:rsid w:val="00214830"/>
    <w:rsid w:val="00214E88"/>
    <w:rsid w:val="002150BB"/>
    <w:rsid w:val="002151A5"/>
    <w:rsid w:val="002155BB"/>
    <w:rsid w:val="002158BE"/>
    <w:rsid w:val="002161F2"/>
    <w:rsid w:val="00216317"/>
    <w:rsid w:val="0021643A"/>
    <w:rsid w:val="00216859"/>
    <w:rsid w:val="00216ADB"/>
    <w:rsid w:val="00216D3B"/>
    <w:rsid w:val="00216EC5"/>
    <w:rsid w:val="002176B1"/>
    <w:rsid w:val="00217A3B"/>
    <w:rsid w:val="00217B56"/>
    <w:rsid w:val="00217CD9"/>
    <w:rsid w:val="00217EF4"/>
    <w:rsid w:val="002207D7"/>
    <w:rsid w:val="0022098D"/>
    <w:rsid w:val="002209DD"/>
    <w:rsid w:val="00220AA6"/>
    <w:rsid w:val="00220C33"/>
    <w:rsid w:val="00220C51"/>
    <w:rsid w:val="00220CA1"/>
    <w:rsid w:val="00220F0F"/>
    <w:rsid w:val="002210AC"/>
    <w:rsid w:val="0022152E"/>
    <w:rsid w:val="00221750"/>
    <w:rsid w:val="0022177F"/>
    <w:rsid w:val="00221B7C"/>
    <w:rsid w:val="00221C29"/>
    <w:rsid w:val="00222060"/>
    <w:rsid w:val="00222BCE"/>
    <w:rsid w:val="002230BF"/>
    <w:rsid w:val="0022341B"/>
    <w:rsid w:val="002235DC"/>
    <w:rsid w:val="002235F2"/>
    <w:rsid w:val="00223B74"/>
    <w:rsid w:val="00223B7F"/>
    <w:rsid w:val="00223C99"/>
    <w:rsid w:val="00223D3C"/>
    <w:rsid w:val="00224477"/>
    <w:rsid w:val="00224702"/>
    <w:rsid w:val="00224AD0"/>
    <w:rsid w:val="00224BD4"/>
    <w:rsid w:val="00225083"/>
    <w:rsid w:val="002254FB"/>
    <w:rsid w:val="00225750"/>
    <w:rsid w:val="00225D34"/>
    <w:rsid w:val="00225F7B"/>
    <w:rsid w:val="00226227"/>
    <w:rsid w:val="00226370"/>
    <w:rsid w:val="00226627"/>
    <w:rsid w:val="00226E3E"/>
    <w:rsid w:val="0022705D"/>
    <w:rsid w:val="00227290"/>
    <w:rsid w:val="00227309"/>
    <w:rsid w:val="00227C20"/>
    <w:rsid w:val="00227D14"/>
    <w:rsid w:val="00227E11"/>
    <w:rsid w:val="00227EBE"/>
    <w:rsid w:val="00230400"/>
    <w:rsid w:val="00230471"/>
    <w:rsid w:val="002305B0"/>
    <w:rsid w:val="0023088B"/>
    <w:rsid w:val="002311EC"/>
    <w:rsid w:val="0023191C"/>
    <w:rsid w:val="00231DAA"/>
    <w:rsid w:val="00231F4B"/>
    <w:rsid w:val="002326F4"/>
    <w:rsid w:val="00232B7E"/>
    <w:rsid w:val="0023318F"/>
    <w:rsid w:val="00233227"/>
    <w:rsid w:val="00233450"/>
    <w:rsid w:val="0023353D"/>
    <w:rsid w:val="00233668"/>
    <w:rsid w:val="00233879"/>
    <w:rsid w:val="002338B6"/>
    <w:rsid w:val="00233983"/>
    <w:rsid w:val="00233D47"/>
    <w:rsid w:val="00234148"/>
    <w:rsid w:val="0023428A"/>
    <w:rsid w:val="002345F4"/>
    <w:rsid w:val="00234937"/>
    <w:rsid w:val="00234A5A"/>
    <w:rsid w:val="00234B39"/>
    <w:rsid w:val="002352C9"/>
    <w:rsid w:val="002353C9"/>
    <w:rsid w:val="002355EE"/>
    <w:rsid w:val="00235CCD"/>
    <w:rsid w:val="00235CDD"/>
    <w:rsid w:val="00235F1B"/>
    <w:rsid w:val="0023602C"/>
    <w:rsid w:val="0023632C"/>
    <w:rsid w:val="00236888"/>
    <w:rsid w:val="00236F23"/>
    <w:rsid w:val="00237332"/>
    <w:rsid w:val="00237991"/>
    <w:rsid w:val="00237BE9"/>
    <w:rsid w:val="00237C38"/>
    <w:rsid w:val="00240002"/>
    <w:rsid w:val="00240284"/>
    <w:rsid w:val="00240289"/>
    <w:rsid w:val="002407C1"/>
    <w:rsid w:val="002407C7"/>
    <w:rsid w:val="002408DA"/>
    <w:rsid w:val="00240C9D"/>
    <w:rsid w:val="0024141C"/>
    <w:rsid w:val="00241432"/>
    <w:rsid w:val="00241558"/>
    <w:rsid w:val="0024168D"/>
    <w:rsid w:val="002417A0"/>
    <w:rsid w:val="00241824"/>
    <w:rsid w:val="002419B8"/>
    <w:rsid w:val="00241AEA"/>
    <w:rsid w:val="00241B7C"/>
    <w:rsid w:val="00241BC1"/>
    <w:rsid w:val="00241D3B"/>
    <w:rsid w:val="00242610"/>
    <w:rsid w:val="0024278B"/>
    <w:rsid w:val="002429D9"/>
    <w:rsid w:val="00242CC1"/>
    <w:rsid w:val="00242F8D"/>
    <w:rsid w:val="00243021"/>
    <w:rsid w:val="00243027"/>
    <w:rsid w:val="0024369B"/>
    <w:rsid w:val="002438DB"/>
    <w:rsid w:val="00243911"/>
    <w:rsid w:val="00243CAA"/>
    <w:rsid w:val="002445FD"/>
    <w:rsid w:val="00244A6A"/>
    <w:rsid w:val="00244CAB"/>
    <w:rsid w:val="00244D3A"/>
    <w:rsid w:val="00244F97"/>
    <w:rsid w:val="00244FAD"/>
    <w:rsid w:val="002450D9"/>
    <w:rsid w:val="002453A4"/>
    <w:rsid w:val="0024555C"/>
    <w:rsid w:val="002456B7"/>
    <w:rsid w:val="002457FC"/>
    <w:rsid w:val="00245BAD"/>
    <w:rsid w:val="00245D0A"/>
    <w:rsid w:val="00245E0E"/>
    <w:rsid w:val="00245E1E"/>
    <w:rsid w:val="00246282"/>
    <w:rsid w:val="002463E5"/>
    <w:rsid w:val="002469CF"/>
    <w:rsid w:val="00246CAB"/>
    <w:rsid w:val="00246EC5"/>
    <w:rsid w:val="00246FEF"/>
    <w:rsid w:val="00247125"/>
    <w:rsid w:val="0024739D"/>
    <w:rsid w:val="002474BB"/>
    <w:rsid w:val="00247548"/>
    <w:rsid w:val="002475C7"/>
    <w:rsid w:val="002477E0"/>
    <w:rsid w:val="00247824"/>
    <w:rsid w:val="00247893"/>
    <w:rsid w:val="00247A92"/>
    <w:rsid w:val="00247BFC"/>
    <w:rsid w:val="002500E9"/>
    <w:rsid w:val="00250246"/>
    <w:rsid w:val="0025067E"/>
    <w:rsid w:val="002508EA"/>
    <w:rsid w:val="00250F3A"/>
    <w:rsid w:val="002517BD"/>
    <w:rsid w:val="00251E28"/>
    <w:rsid w:val="00251F52"/>
    <w:rsid w:val="002522AB"/>
    <w:rsid w:val="0025244B"/>
    <w:rsid w:val="00252BE2"/>
    <w:rsid w:val="00252D98"/>
    <w:rsid w:val="00252E71"/>
    <w:rsid w:val="00252F74"/>
    <w:rsid w:val="0025304B"/>
    <w:rsid w:val="00253997"/>
    <w:rsid w:val="00253D9F"/>
    <w:rsid w:val="00253F2B"/>
    <w:rsid w:val="00254090"/>
    <w:rsid w:val="0025414C"/>
    <w:rsid w:val="002542BC"/>
    <w:rsid w:val="00254612"/>
    <w:rsid w:val="002546F6"/>
    <w:rsid w:val="00254859"/>
    <w:rsid w:val="00254BB1"/>
    <w:rsid w:val="00254F63"/>
    <w:rsid w:val="00254FE6"/>
    <w:rsid w:val="0025506F"/>
    <w:rsid w:val="002552DC"/>
    <w:rsid w:val="00255442"/>
    <w:rsid w:val="002556D1"/>
    <w:rsid w:val="002557F0"/>
    <w:rsid w:val="0025596E"/>
    <w:rsid w:val="0025623D"/>
    <w:rsid w:val="00256248"/>
    <w:rsid w:val="0025629F"/>
    <w:rsid w:val="00256560"/>
    <w:rsid w:val="00256589"/>
    <w:rsid w:val="00256F72"/>
    <w:rsid w:val="0025762A"/>
    <w:rsid w:val="00257637"/>
    <w:rsid w:val="00257723"/>
    <w:rsid w:val="00260133"/>
    <w:rsid w:val="0026027B"/>
    <w:rsid w:val="00260AA8"/>
    <w:rsid w:val="00260AD4"/>
    <w:rsid w:val="00260CBD"/>
    <w:rsid w:val="00260E63"/>
    <w:rsid w:val="00260F56"/>
    <w:rsid w:val="0026127A"/>
    <w:rsid w:val="0026147B"/>
    <w:rsid w:val="00261863"/>
    <w:rsid w:val="002619DE"/>
    <w:rsid w:val="002619E9"/>
    <w:rsid w:val="00261B50"/>
    <w:rsid w:val="00261BA7"/>
    <w:rsid w:val="00261C7A"/>
    <w:rsid w:val="00261EBF"/>
    <w:rsid w:val="0026205B"/>
    <w:rsid w:val="0026251B"/>
    <w:rsid w:val="00262BC7"/>
    <w:rsid w:val="00262CE2"/>
    <w:rsid w:val="0026327C"/>
    <w:rsid w:val="0026408E"/>
    <w:rsid w:val="00264389"/>
    <w:rsid w:val="002646FA"/>
    <w:rsid w:val="0026521C"/>
    <w:rsid w:val="00265722"/>
    <w:rsid w:val="002659B1"/>
    <w:rsid w:val="00265AE0"/>
    <w:rsid w:val="00265D0C"/>
    <w:rsid w:val="00265D14"/>
    <w:rsid w:val="00265F24"/>
    <w:rsid w:val="00266050"/>
    <w:rsid w:val="00266257"/>
    <w:rsid w:val="002662D2"/>
    <w:rsid w:val="002663C7"/>
    <w:rsid w:val="00266757"/>
    <w:rsid w:val="0026685E"/>
    <w:rsid w:val="00266874"/>
    <w:rsid w:val="00266949"/>
    <w:rsid w:val="00266B12"/>
    <w:rsid w:val="00266BD4"/>
    <w:rsid w:val="002670B1"/>
    <w:rsid w:val="002671C1"/>
    <w:rsid w:val="002671D3"/>
    <w:rsid w:val="00267201"/>
    <w:rsid w:val="00267268"/>
    <w:rsid w:val="00267652"/>
    <w:rsid w:val="0026778C"/>
    <w:rsid w:val="00267DE7"/>
    <w:rsid w:val="00267E41"/>
    <w:rsid w:val="00267F2E"/>
    <w:rsid w:val="002701CB"/>
    <w:rsid w:val="0027074C"/>
    <w:rsid w:val="002709C4"/>
    <w:rsid w:val="00271103"/>
    <w:rsid w:val="00271425"/>
    <w:rsid w:val="0027176E"/>
    <w:rsid w:val="002717BB"/>
    <w:rsid w:val="002719F6"/>
    <w:rsid w:val="00271B91"/>
    <w:rsid w:val="00271BC7"/>
    <w:rsid w:val="00271C4C"/>
    <w:rsid w:val="00271D47"/>
    <w:rsid w:val="0027235D"/>
    <w:rsid w:val="00272695"/>
    <w:rsid w:val="00272F37"/>
    <w:rsid w:val="00273262"/>
    <w:rsid w:val="002733BC"/>
    <w:rsid w:val="00273907"/>
    <w:rsid w:val="00273A70"/>
    <w:rsid w:val="00273C99"/>
    <w:rsid w:val="00273E5E"/>
    <w:rsid w:val="00273EEC"/>
    <w:rsid w:val="002743E4"/>
    <w:rsid w:val="002744FA"/>
    <w:rsid w:val="00274588"/>
    <w:rsid w:val="002746E8"/>
    <w:rsid w:val="00274D1D"/>
    <w:rsid w:val="00274FB6"/>
    <w:rsid w:val="0027502D"/>
    <w:rsid w:val="00275128"/>
    <w:rsid w:val="00275173"/>
    <w:rsid w:val="0027530D"/>
    <w:rsid w:val="0027549C"/>
    <w:rsid w:val="002756DE"/>
    <w:rsid w:val="0027571E"/>
    <w:rsid w:val="00275771"/>
    <w:rsid w:val="00275864"/>
    <w:rsid w:val="00275920"/>
    <w:rsid w:val="00275DA9"/>
    <w:rsid w:val="0027601B"/>
    <w:rsid w:val="0027605D"/>
    <w:rsid w:val="00276067"/>
    <w:rsid w:val="002761CA"/>
    <w:rsid w:val="002761D3"/>
    <w:rsid w:val="0027657E"/>
    <w:rsid w:val="00276ECE"/>
    <w:rsid w:val="00276FE1"/>
    <w:rsid w:val="0027705A"/>
    <w:rsid w:val="00277A80"/>
    <w:rsid w:val="00277C25"/>
    <w:rsid w:val="00277D85"/>
    <w:rsid w:val="00277F27"/>
    <w:rsid w:val="002800B0"/>
    <w:rsid w:val="002801C2"/>
    <w:rsid w:val="002803B5"/>
    <w:rsid w:val="00280414"/>
    <w:rsid w:val="0028076F"/>
    <w:rsid w:val="0028080E"/>
    <w:rsid w:val="0028094E"/>
    <w:rsid w:val="00280C12"/>
    <w:rsid w:val="00280DF7"/>
    <w:rsid w:val="00280EB0"/>
    <w:rsid w:val="00281245"/>
    <w:rsid w:val="00281523"/>
    <w:rsid w:val="002817CC"/>
    <w:rsid w:val="002817DB"/>
    <w:rsid w:val="0028184E"/>
    <w:rsid w:val="00281BF3"/>
    <w:rsid w:val="00281D47"/>
    <w:rsid w:val="002821DC"/>
    <w:rsid w:val="00282353"/>
    <w:rsid w:val="0028242A"/>
    <w:rsid w:val="00282579"/>
    <w:rsid w:val="002829E9"/>
    <w:rsid w:val="00282A75"/>
    <w:rsid w:val="00282E24"/>
    <w:rsid w:val="00282ECA"/>
    <w:rsid w:val="00282F83"/>
    <w:rsid w:val="0028327E"/>
    <w:rsid w:val="002835D4"/>
    <w:rsid w:val="00283816"/>
    <w:rsid w:val="00283A0D"/>
    <w:rsid w:val="00283BBE"/>
    <w:rsid w:val="002840E5"/>
    <w:rsid w:val="00284200"/>
    <w:rsid w:val="0028435B"/>
    <w:rsid w:val="00284387"/>
    <w:rsid w:val="0028443D"/>
    <w:rsid w:val="0028472E"/>
    <w:rsid w:val="00284761"/>
    <w:rsid w:val="00284895"/>
    <w:rsid w:val="00284A94"/>
    <w:rsid w:val="00284F30"/>
    <w:rsid w:val="002853E7"/>
    <w:rsid w:val="002859F3"/>
    <w:rsid w:val="00285ADE"/>
    <w:rsid w:val="00285BA7"/>
    <w:rsid w:val="00285C95"/>
    <w:rsid w:val="00285CA8"/>
    <w:rsid w:val="00285F86"/>
    <w:rsid w:val="0028605D"/>
    <w:rsid w:val="00286286"/>
    <w:rsid w:val="0028628D"/>
    <w:rsid w:val="002863AF"/>
    <w:rsid w:val="002864E3"/>
    <w:rsid w:val="00286754"/>
    <w:rsid w:val="00286BFF"/>
    <w:rsid w:val="00286E0F"/>
    <w:rsid w:val="00287397"/>
    <w:rsid w:val="00287BFB"/>
    <w:rsid w:val="002902B3"/>
    <w:rsid w:val="002902DE"/>
    <w:rsid w:val="00290800"/>
    <w:rsid w:val="002909DC"/>
    <w:rsid w:val="00290B4A"/>
    <w:rsid w:val="00290CDB"/>
    <w:rsid w:val="00290D49"/>
    <w:rsid w:val="00290D93"/>
    <w:rsid w:val="002910AF"/>
    <w:rsid w:val="002913C2"/>
    <w:rsid w:val="00291520"/>
    <w:rsid w:val="00291C6C"/>
    <w:rsid w:val="002920BF"/>
    <w:rsid w:val="00292572"/>
    <w:rsid w:val="002930C2"/>
    <w:rsid w:val="00293101"/>
    <w:rsid w:val="00293324"/>
    <w:rsid w:val="0029374A"/>
    <w:rsid w:val="00293B03"/>
    <w:rsid w:val="00294045"/>
    <w:rsid w:val="00294197"/>
    <w:rsid w:val="00294317"/>
    <w:rsid w:val="002943B1"/>
    <w:rsid w:val="0029440A"/>
    <w:rsid w:val="00294602"/>
    <w:rsid w:val="00294963"/>
    <w:rsid w:val="002950FC"/>
    <w:rsid w:val="0029522B"/>
    <w:rsid w:val="002956B2"/>
    <w:rsid w:val="002956FE"/>
    <w:rsid w:val="00295E03"/>
    <w:rsid w:val="00295FB6"/>
    <w:rsid w:val="00296082"/>
    <w:rsid w:val="0029656A"/>
    <w:rsid w:val="00296635"/>
    <w:rsid w:val="00296731"/>
    <w:rsid w:val="00296747"/>
    <w:rsid w:val="00296E11"/>
    <w:rsid w:val="00297323"/>
    <w:rsid w:val="00297698"/>
    <w:rsid w:val="002979FC"/>
    <w:rsid w:val="00297BF6"/>
    <w:rsid w:val="00297FCB"/>
    <w:rsid w:val="002A00E3"/>
    <w:rsid w:val="002A02DF"/>
    <w:rsid w:val="002A0374"/>
    <w:rsid w:val="002A09D7"/>
    <w:rsid w:val="002A0CF3"/>
    <w:rsid w:val="002A0E33"/>
    <w:rsid w:val="002A0E5E"/>
    <w:rsid w:val="002A11E7"/>
    <w:rsid w:val="002A128A"/>
    <w:rsid w:val="002A1352"/>
    <w:rsid w:val="002A1491"/>
    <w:rsid w:val="002A169E"/>
    <w:rsid w:val="002A1771"/>
    <w:rsid w:val="002A1DBB"/>
    <w:rsid w:val="002A2528"/>
    <w:rsid w:val="002A261D"/>
    <w:rsid w:val="002A2AD1"/>
    <w:rsid w:val="002A2C19"/>
    <w:rsid w:val="002A2F78"/>
    <w:rsid w:val="002A33BF"/>
    <w:rsid w:val="002A35F6"/>
    <w:rsid w:val="002A37BC"/>
    <w:rsid w:val="002A39EE"/>
    <w:rsid w:val="002A3A99"/>
    <w:rsid w:val="002A3BBA"/>
    <w:rsid w:val="002A3F90"/>
    <w:rsid w:val="002A4044"/>
    <w:rsid w:val="002A446E"/>
    <w:rsid w:val="002A49BB"/>
    <w:rsid w:val="002A4C80"/>
    <w:rsid w:val="002A4EA2"/>
    <w:rsid w:val="002A4F67"/>
    <w:rsid w:val="002A5121"/>
    <w:rsid w:val="002A5327"/>
    <w:rsid w:val="002A57B1"/>
    <w:rsid w:val="002A648A"/>
    <w:rsid w:val="002A6AB2"/>
    <w:rsid w:val="002A6BF6"/>
    <w:rsid w:val="002A734F"/>
    <w:rsid w:val="002A7359"/>
    <w:rsid w:val="002A77F9"/>
    <w:rsid w:val="002A7EB8"/>
    <w:rsid w:val="002A7FFB"/>
    <w:rsid w:val="002B0786"/>
    <w:rsid w:val="002B08B2"/>
    <w:rsid w:val="002B14E3"/>
    <w:rsid w:val="002B15B2"/>
    <w:rsid w:val="002B1FC9"/>
    <w:rsid w:val="002B2188"/>
    <w:rsid w:val="002B268E"/>
    <w:rsid w:val="002B2A0E"/>
    <w:rsid w:val="002B36F9"/>
    <w:rsid w:val="002B39EB"/>
    <w:rsid w:val="002B3C2D"/>
    <w:rsid w:val="002B3E73"/>
    <w:rsid w:val="002B3ECF"/>
    <w:rsid w:val="002B4286"/>
    <w:rsid w:val="002B460C"/>
    <w:rsid w:val="002B4F1B"/>
    <w:rsid w:val="002B51CC"/>
    <w:rsid w:val="002B55C4"/>
    <w:rsid w:val="002B5735"/>
    <w:rsid w:val="002B5898"/>
    <w:rsid w:val="002B5B81"/>
    <w:rsid w:val="002B5B88"/>
    <w:rsid w:val="002B5EC4"/>
    <w:rsid w:val="002B601C"/>
    <w:rsid w:val="002B603F"/>
    <w:rsid w:val="002B6401"/>
    <w:rsid w:val="002B651C"/>
    <w:rsid w:val="002B653F"/>
    <w:rsid w:val="002B6906"/>
    <w:rsid w:val="002B6C55"/>
    <w:rsid w:val="002B6EC7"/>
    <w:rsid w:val="002B7052"/>
    <w:rsid w:val="002B7C8B"/>
    <w:rsid w:val="002B7DF3"/>
    <w:rsid w:val="002B7F47"/>
    <w:rsid w:val="002C006B"/>
    <w:rsid w:val="002C0302"/>
    <w:rsid w:val="002C041F"/>
    <w:rsid w:val="002C05D6"/>
    <w:rsid w:val="002C062E"/>
    <w:rsid w:val="002C07E1"/>
    <w:rsid w:val="002C0C29"/>
    <w:rsid w:val="002C0C68"/>
    <w:rsid w:val="002C0D11"/>
    <w:rsid w:val="002C1030"/>
    <w:rsid w:val="002C1119"/>
    <w:rsid w:val="002C1217"/>
    <w:rsid w:val="002C13DB"/>
    <w:rsid w:val="002C1797"/>
    <w:rsid w:val="002C17D9"/>
    <w:rsid w:val="002C1B63"/>
    <w:rsid w:val="002C2117"/>
    <w:rsid w:val="002C2369"/>
    <w:rsid w:val="002C269F"/>
    <w:rsid w:val="002C26AF"/>
    <w:rsid w:val="002C2926"/>
    <w:rsid w:val="002C2CF3"/>
    <w:rsid w:val="002C3376"/>
    <w:rsid w:val="002C3AC5"/>
    <w:rsid w:val="002C3D8E"/>
    <w:rsid w:val="002C3E58"/>
    <w:rsid w:val="002C3E59"/>
    <w:rsid w:val="002C3EB4"/>
    <w:rsid w:val="002C3F4B"/>
    <w:rsid w:val="002C59AD"/>
    <w:rsid w:val="002C6003"/>
    <w:rsid w:val="002C6007"/>
    <w:rsid w:val="002C6011"/>
    <w:rsid w:val="002C631A"/>
    <w:rsid w:val="002C6789"/>
    <w:rsid w:val="002C6969"/>
    <w:rsid w:val="002C6CFB"/>
    <w:rsid w:val="002C7465"/>
    <w:rsid w:val="002C75BC"/>
    <w:rsid w:val="002C7B77"/>
    <w:rsid w:val="002D01EE"/>
    <w:rsid w:val="002D051D"/>
    <w:rsid w:val="002D074A"/>
    <w:rsid w:val="002D080F"/>
    <w:rsid w:val="002D09DF"/>
    <w:rsid w:val="002D0A69"/>
    <w:rsid w:val="002D1174"/>
    <w:rsid w:val="002D14A3"/>
    <w:rsid w:val="002D16D0"/>
    <w:rsid w:val="002D1808"/>
    <w:rsid w:val="002D1F03"/>
    <w:rsid w:val="002D1F21"/>
    <w:rsid w:val="002D21E2"/>
    <w:rsid w:val="002D2623"/>
    <w:rsid w:val="002D275A"/>
    <w:rsid w:val="002D2A74"/>
    <w:rsid w:val="002D3008"/>
    <w:rsid w:val="002D30C3"/>
    <w:rsid w:val="002D32E1"/>
    <w:rsid w:val="002D33E5"/>
    <w:rsid w:val="002D35F3"/>
    <w:rsid w:val="002D3A1B"/>
    <w:rsid w:val="002D3B26"/>
    <w:rsid w:val="002D3F68"/>
    <w:rsid w:val="002D4564"/>
    <w:rsid w:val="002D4636"/>
    <w:rsid w:val="002D48D2"/>
    <w:rsid w:val="002D4A34"/>
    <w:rsid w:val="002D4E31"/>
    <w:rsid w:val="002D4E9C"/>
    <w:rsid w:val="002D4EB7"/>
    <w:rsid w:val="002D52F1"/>
    <w:rsid w:val="002D569C"/>
    <w:rsid w:val="002D6014"/>
    <w:rsid w:val="002D6090"/>
    <w:rsid w:val="002D62A1"/>
    <w:rsid w:val="002D645C"/>
    <w:rsid w:val="002D64C3"/>
    <w:rsid w:val="002D65AA"/>
    <w:rsid w:val="002D66AF"/>
    <w:rsid w:val="002D6791"/>
    <w:rsid w:val="002D67EF"/>
    <w:rsid w:val="002D6B0A"/>
    <w:rsid w:val="002D6B38"/>
    <w:rsid w:val="002D6D98"/>
    <w:rsid w:val="002D6F08"/>
    <w:rsid w:val="002D707E"/>
    <w:rsid w:val="002D72CE"/>
    <w:rsid w:val="002D74AD"/>
    <w:rsid w:val="002D7653"/>
    <w:rsid w:val="002D79D9"/>
    <w:rsid w:val="002D7B67"/>
    <w:rsid w:val="002D7C1C"/>
    <w:rsid w:val="002D7CC1"/>
    <w:rsid w:val="002D7F98"/>
    <w:rsid w:val="002E0396"/>
    <w:rsid w:val="002E043B"/>
    <w:rsid w:val="002E06FA"/>
    <w:rsid w:val="002E1134"/>
    <w:rsid w:val="002E124D"/>
    <w:rsid w:val="002E171E"/>
    <w:rsid w:val="002E17CC"/>
    <w:rsid w:val="002E18EE"/>
    <w:rsid w:val="002E19F8"/>
    <w:rsid w:val="002E1C35"/>
    <w:rsid w:val="002E1E8C"/>
    <w:rsid w:val="002E2166"/>
    <w:rsid w:val="002E239C"/>
    <w:rsid w:val="002E2457"/>
    <w:rsid w:val="002E2AB8"/>
    <w:rsid w:val="002E2F19"/>
    <w:rsid w:val="002E3326"/>
    <w:rsid w:val="002E3A55"/>
    <w:rsid w:val="002E3A6B"/>
    <w:rsid w:val="002E3A92"/>
    <w:rsid w:val="002E3C89"/>
    <w:rsid w:val="002E43E1"/>
    <w:rsid w:val="002E4755"/>
    <w:rsid w:val="002E4FD3"/>
    <w:rsid w:val="002E50B3"/>
    <w:rsid w:val="002E53D4"/>
    <w:rsid w:val="002E5456"/>
    <w:rsid w:val="002E5501"/>
    <w:rsid w:val="002E55AB"/>
    <w:rsid w:val="002E58A8"/>
    <w:rsid w:val="002E58D7"/>
    <w:rsid w:val="002E5BE9"/>
    <w:rsid w:val="002E5EB5"/>
    <w:rsid w:val="002E5F05"/>
    <w:rsid w:val="002E62FD"/>
    <w:rsid w:val="002E6347"/>
    <w:rsid w:val="002E66F4"/>
    <w:rsid w:val="002E6C0E"/>
    <w:rsid w:val="002E6CE7"/>
    <w:rsid w:val="002E6EE8"/>
    <w:rsid w:val="002E6FA2"/>
    <w:rsid w:val="002E7409"/>
    <w:rsid w:val="002E7418"/>
    <w:rsid w:val="002E7654"/>
    <w:rsid w:val="002E76E8"/>
    <w:rsid w:val="002E7793"/>
    <w:rsid w:val="002E77B4"/>
    <w:rsid w:val="002E7DFA"/>
    <w:rsid w:val="002E7F0A"/>
    <w:rsid w:val="002F01CD"/>
    <w:rsid w:val="002F02E6"/>
    <w:rsid w:val="002F0348"/>
    <w:rsid w:val="002F0380"/>
    <w:rsid w:val="002F057F"/>
    <w:rsid w:val="002F06A3"/>
    <w:rsid w:val="002F07FE"/>
    <w:rsid w:val="002F0AAA"/>
    <w:rsid w:val="002F0CE6"/>
    <w:rsid w:val="002F0FB3"/>
    <w:rsid w:val="002F1463"/>
    <w:rsid w:val="002F14D5"/>
    <w:rsid w:val="002F15EE"/>
    <w:rsid w:val="002F16A8"/>
    <w:rsid w:val="002F18A4"/>
    <w:rsid w:val="002F1B1D"/>
    <w:rsid w:val="002F1F92"/>
    <w:rsid w:val="002F248D"/>
    <w:rsid w:val="002F2654"/>
    <w:rsid w:val="002F2909"/>
    <w:rsid w:val="002F2AA4"/>
    <w:rsid w:val="002F2C32"/>
    <w:rsid w:val="002F2DED"/>
    <w:rsid w:val="002F2E5F"/>
    <w:rsid w:val="002F2E69"/>
    <w:rsid w:val="002F370D"/>
    <w:rsid w:val="002F37DE"/>
    <w:rsid w:val="002F3D22"/>
    <w:rsid w:val="002F4140"/>
    <w:rsid w:val="002F474F"/>
    <w:rsid w:val="002F4768"/>
    <w:rsid w:val="002F47F3"/>
    <w:rsid w:val="002F4866"/>
    <w:rsid w:val="002F48C6"/>
    <w:rsid w:val="002F48EE"/>
    <w:rsid w:val="002F4967"/>
    <w:rsid w:val="002F4987"/>
    <w:rsid w:val="002F4ACA"/>
    <w:rsid w:val="002F4F73"/>
    <w:rsid w:val="002F5152"/>
    <w:rsid w:val="002F5283"/>
    <w:rsid w:val="002F52C2"/>
    <w:rsid w:val="002F533A"/>
    <w:rsid w:val="002F566D"/>
    <w:rsid w:val="002F56CD"/>
    <w:rsid w:val="002F58B7"/>
    <w:rsid w:val="002F5E33"/>
    <w:rsid w:val="002F5E97"/>
    <w:rsid w:val="002F64F0"/>
    <w:rsid w:val="002F68D5"/>
    <w:rsid w:val="002F68E8"/>
    <w:rsid w:val="002F6A4D"/>
    <w:rsid w:val="002F6D9C"/>
    <w:rsid w:val="002F6FC8"/>
    <w:rsid w:val="002F7458"/>
    <w:rsid w:val="002F76AA"/>
    <w:rsid w:val="002F7C74"/>
    <w:rsid w:val="002F7CBB"/>
    <w:rsid w:val="00300544"/>
    <w:rsid w:val="00300B62"/>
    <w:rsid w:val="00300B70"/>
    <w:rsid w:val="00300C9D"/>
    <w:rsid w:val="00300E2D"/>
    <w:rsid w:val="00300E49"/>
    <w:rsid w:val="00301899"/>
    <w:rsid w:val="003019FE"/>
    <w:rsid w:val="00302045"/>
    <w:rsid w:val="00302089"/>
    <w:rsid w:val="003021A6"/>
    <w:rsid w:val="00302277"/>
    <w:rsid w:val="00302404"/>
    <w:rsid w:val="00302518"/>
    <w:rsid w:val="003028C7"/>
    <w:rsid w:val="00302E24"/>
    <w:rsid w:val="003031FC"/>
    <w:rsid w:val="003034BA"/>
    <w:rsid w:val="003034EC"/>
    <w:rsid w:val="0030352A"/>
    <w:rsid w:val="00303668"/>
    <w:rsid w:val="00303BBD"/>
    <w:rsid w:val="0030465F"/>
    <w:rsid w:val="00304696"/>
    <w:rsid w:val="00304705"/>
    <w:rsid w:val="00304B20"/>
    <w:rsid w:val="00304C70"/>
    <w:rsid w:val="00304E25"/>
    <w:rsid w:val="003053A4"/>
    <w:rsid w:val="003053C6"/>
    <w:rsid w:val="00305E5F"/>
    <w:rsid w:val="0030602F"/>
    <w:rsid w:val="003067C0"/>
    <w:rsid w:val="0030681F"/>
    <w:rsid w:val="00307272"/>
    <w:rsid w:val="0030748A"/>
    <w:rsid w:val="00307C18"/>
    <w:rsid w:val="00307EEC"/>
    <w:rsid w:val="003100AB"/>
    <w:rsid w:val="00310312"/>
    <w:rsid w:val="0031036A"/>
    <w:rsid w:val="003104CF"/>
    <w:rsid w:val="00310A7F"/>
    <w:rsid w:val="00310B4D"/>
    <w:rsid w:val="00310EEA"/>
    <w:rsid w:val="00311293"/>
    <w:rsid w:val="003112F6"/>
    <w:rsid w:val="003114C4"/>
    <w:rsid w:val="003116E0"/>
    <w:rsid w:val="00311742"/>
    <w:rsid w:val="00311E6B"/>
    <w:rsid w:val="00312085"/>
    <w:rsid w:val="003121F9"/>
    <w:rsid w:val="003126C7"/>
    <w:rsid w:val="003127D5"/>
    <w:rsid w:val="00312911"/>
    <w:rsid w:val="0031291E"/>
    <w:rsid w:val="00312A94"/>
    <w:rsid w:val="00312B84"/>
    <w:rsid w:val="00312DD8"/>
    <w:rsid w:val="0031305B"/>
    <w:rsid w:val="00313152"/>
    <w:rsid w:val="0031316B"/>
    <w:rsid w:val="0031317C"/>
    <w:rsid w:val="0031318D"/>
    <w:rsid w:val="0031328E"/>
    <w:rsid w:val="003134EB"/>
    <w:rsid w:val="00313592"/>
    <w:rsid w:val="00313690"/>
    <w:rsid w:val="00313780"/>
    <w:rsid w:val="00313CD2"/>
    <w:rsid w:val="00313FE9"/>
    <w:rsid w:val="0031411C"/>
    <w:rsid w:val="00314433"/>
    <w:rsid w:val="00314579"/>
    <w:rsid w:val="00314626"/>
    <w:rsid w:val="00314654"/>
    <w:rsid w:val="00314989"/>
    <w:rsid w:val="00314B88"/>
    <w:rsid w:val="00314BC7"/>
    <w:rsid w:val="00314E68"/>
    <w:rsid w:val="003152B3"/>
    <w:rsid w:val="00315356"/>
    <w:rsid w:val="003153BF"/>
    <w:rsid w:val="00315416"/>
    <w:rsid w:val="00315683"/>
    <w:rsid w:val="003156F2"/>
    <w:rsid w:val="00315814"/>
    <w:rsid w:val="00315962"/>
    <w:rsid w:val="0031598A"/>
    <w:rsid w:val="00315E36"/>
    <w:rsid w:val="0031616E"/>
    <w:rsid w:val="00316201"/>
    <w:rsid w:val="00316606"/>
    <w:rsid w:val="00316812"/>
    <w:rsid w:val="00316940"/>
    <w:rsid w:val="00316B92"/>
    <w:rsid w:val="00316E6B"/>
    <w:rsid w:val="003173A3"/>
    <w:rsid w:val="0031746B"/>
    <w:rsid w:val="00317612"/>
    <w:rsid w:val="0031779E"/>
    <w:rsid w:val="00317A44"/>
    <w:rsid w:val="00317B84"/>
    <w:rsid w:val="00317C33"/>
    <w:rsid w:val="0032002E"/>
    <w:rsid w:val="003202D3"/>
    <w:rsid w:val="003207D1"/>
    <w:rsid w:val="00320B2B"/>
    <w:rsid w:val="00321719"/>
    <w:rsid w:val="0032188F"/>
    <w:rsid w:val="003219DE"/>
    <w:rsid w:val="00321A4D"/>
    <w:rsid w:val="00321C16"/>
    <w:rsid w:val="00321D13"/>
    <w:rsid w:val="00321ED1"/>
    <w:rsid w:val="00321F55"/>
    <w:rsid w:val="00321FC9"/>
    <w:rsid w:val="0032241E"/>
    <w:rsid w:val="003228ED"/>
    <w:rsid w:val="003229ED"/>
    <w:rsid w:val="003231CD"/>
    <w:rsid w:val="0032323A"/>
    <w:rsid w:val="003234EF"/>
    <w:rsid w:val="00323520"/>
    <w:rsid w:val="0032374F"/>
    <w:rsid w:val="003237E0"/>
    <w:rsid w:val="00323885"/>
    <w:rsid w:val="00323CAC"/>
    <w:rsid w:val="003243B2"/>
    <w:rsid w:val="00324497"/>
    <w:rsid w:val="00324873"/>
    <w:rsid w:val="00324B07"/>
    <w:rsid w:val="00324BBF"/>
    <w:rsid w:val="00324E6C"/>
    <w:rsid w:val="00324EFC"/>
    <w:rsid w:val="00325D46"/>
    <w:rsid w:val="00325F1F"/>
    <w:rsid w:val="00325FFA"/>
    <w:rsid w:val="00326002"/>
    <w:rsid w:val="00326336"/>
    <w:rsid w:val="003266F4"/>
    <w:rsid w:val="00326966"/>
    <w:rsid w:val="00326AC3"/>
    <w:rsid w:val="00326C39"/>
    <w:rsid w:val="00326D34"/>
    <w:rsid w:val="00327289"/>
    <w:rsid w:val="00327328"/>
    <w:rsid w:val="0032747A"/>
    <w:rsid w:val="00327657"/>
    <w:rsid w:val="00327783"/>
    <w:rsid w:val="0032798E"/>
    <w:rsid w:val="00327D13"/>
    <w:rsid w:val="00327F2B"/>
    <w:rsid w:val="003301B2"/>
    <w:rsid w:val="003305F4"/>
    <w:rsid w:val="003306F7"/>
    <w:rsid w:val="003309F1"/>
    <w:rsid w:val="00330CC7"/>
    <w:rsid w:val="00330DEE"/>
    <w:rsid w:val="00331302"/>
    <w:rsid w:val="00331392"/>
    <w:rsid w:val="003316F0"/>
    <w:rsid w:val="00331862"/>
    <w:rsid w:val="00331D4C"/>
    <w:rsid w:val="00331EE3"/>
    <w:rsid w:val="0033214E"/>
    <w:rsid w:val="0033261A"/>
    <w:rsid w:val="003327C7"/>
    <w:rsid w:val="00332830"/>
    <w:rsid w:val="0033299A"/>
    <w:rsid w:val="00332AC5"/>
    <w:rsid w:val="00333117"/>
    <w:rsid w:val="003331A3"/>
    <w:rsid w:val="003331B8"/>
    <w:rsid w:val="003333CA"/>
    <w:rsid w:val="00333673"/>
    <w:rsid w:val="00333B71"/>
    <w:rsid w:val="00333BD3"/>
    <w:rsid w:val="00333C91"/>
    <w:rsid w:val="00334054"/>
    <w:rsid w:val="00334B15"/>
    <w:rsid w:val="00334CAD"/>
    <w:rsid w:val="00334E20"/>
    <w:rsid w:val="003352F8"/>
    <w:rsid w:val="00335460"/>
    <w:rsid w:val="00335531"/>
    <w:rsid w:val="00335781"/>
    <w:rsid w:val="003360D5"/>
    <w:rsid w:val="003362F8"/>
    <w:rsid w:val="00336CCA"/>
    <w:rsid w:val="00336DEB"/>
    <w:rsid w:val="00336EE0"/>
    <w:rsid w:val="00337029"/>
    <w:rsid w:val="00337241"/>
    <w:rsid w:val="003373EE"/>
    <w:rsid w:val="0033753B"/>
    <w:rsid w:val="00337737"/>
    <w:rsid w:val="003377B8"/>
    <w:rsid w:val="00337891"/>
    <w:rsid w:val="00337C0E"/>
    <w:rsid w:val="00337D0A"/>
    <w:rsid w:val="00340204"/>
    <w:rsid w:val="00340223"/>
    <w:rsid w:val="003406B7"/>
    <w:rsid w:val="003407F1"/>
    <w:rsid w:val="003410FF"/>
    <w:rsid w:val="00341311"/>
    <w:rsid w:val="003414F1"/>
    <w:rsid w:val="00341530"/>
    <w:rsid w:val="0034181D"/>
    <w:rsid w:val="003418F7"/>
    <w:rsid w:val="00341A15"/>
    <w:rsid w:val="00341A69"/>
    <w:rsid w:val="00341CB5"/>
    <w:rsid w:val="00342426"/>
    <w:rsid w:val="003426D3"/>
    <w:rsid w:val="003427F1"/>
    <w:rsid w:val="00342D89"/>
    <w:rsid w:val="00342ED4"/>
    <w:rsid w:val="00342F65"/>
    <w:rsid w:val="00343521"/>
    <w:rsid w:val="003435D3"/>
    <w:rsid w:val="00343D29"/>
    <w:rsid w:val="00344325"/>
    <w:rsid w:val="00344900"/>
    <w:rsid w:val="00344A8F"/>
    <w:rsid w:val="00344A92"/>
    <w:rsid w:val="0034516B"/>
    <w:rsid w:val="00345928"/>
    <w:rsid w:val="0034593A"/>
    <w:rsid w:val="0034593D"/>
    <w:rsid w:val="00345998"/>
    <w:rsid w:val="00345C5C"/>
    <w:rsid w:val="00345E36"/>
    <w:rsid w:val="00346028"/>
    <w:rsid w:val="0034609A"/>
    <w:rsid w:val="00346341"/>
    <w:rsid w:val="003465BD"/>
    <w:rsid w:val="003469EE"/>
    <w:rsid w:val="00346A9B"/>
    <w:rsid w:val="00346DAC"/>
    <w:rsid w:val="00347129"/>
    <w:rsid w:val="003471AC"/>
    <w:rsid w:val="00347386"/>
    <w:rsid w:val="003474C5"/>
    <w:rsid w:val="0034757E"/>
    <w:rsid w:val="00347964"/>
    <w:rsid w:val="00347A00"/>
    <w:rsid w:val="00347C89"/>
    <w:rsid w:val="00350243"/>
    <w:rsid w:val="003502D3"/>
    <w:rsid w:val="0035052A"/>
    <w:rsid w:val="0035053D"/>
    <w:rsid w:val="00350751"/>
    <w:rsid w:val="00350B59"/>
    <w:rsid w:val="00350BAE"/>
    <w:rsid w:val="00350EA2"/>
    <w:rsid w:val="00350F53"/>
    <w:rsid w:val="00351719"/>
    <w:rsid w:val="00351B2E"/>
    <w:rsid w:val="00351BA4"/>
    <w:rsid w:val="00351CA4"/>
    <w:rsid w:val="00351CF8"/>
    <w:rsid w:val="003521CC"/>
    <w:rsid w:val="003521F3"/>
    <w:rsid w:val="0035262C"/>
    <w:rsid w:val="00352807"/>
    <w:rsid w:val="00352D61"/>
    <w:rsid w:val="0035322D"/>
    <w:rsid w:val="00353259"/>
    <w:rsid w:val="003535C1"/>
    <w:rsid w:val="00353B55"/>
    <w:rsid w:val="00353E73"/>
    <w:rsid w:val="00354440"/>
    <w:rsid w:val="00354457"/>
    <w:rsid w:val="003545FB"/>
    <w:rsid w:val="00354924"/>
    <w:rsid w:val="00354E9B"/>
    <w:rsid w:val="00354E9F"/>
    <w:rsid w:val="00354F45"/>
    <w:rsid w:val="003556D8"/>
    <w:rsid w:val="0035582E"/>
    <w:rsid w:val="003558B0"/>
    <w:rsid w:val="00355B3A"/>
    <w:rsid w:val="00355FBD"/>
    <w:rsid w:val="00356143"/>
    <w:rsid w:val="003564B5"/>
    <w:rsid w:val="0035664D"/>
    <w:rsid w:val="003568D1"/>
    <w:rsid w:val="00356AA1"/>
    <w:rsid w:val="00356BA8"/>
    <w:rsid w:val="003575A4"/>
    <w:rsid w:val="003579CB"/>
    <w:rsid w:val="00357CBF"/>
    <w:rsid w:val="00360313"/>
    <w:rsid w:val="00360386"/>
    <w:rsid w:val="003603EA"/>
    <w:rsid w:val="00361066"/>
    <w:rsid w:val="003611A9"/>
    <w:rsid w:val="0036155C"/>
    <w:rsid w:val="0036180C"/>
    <w:rsid w:val="00361BCB"/>
    <w:rsid w:val="00361D9C"/>
    <w:rsid w:val="00361DD3"/>
    <w:rsid w:val="00362076"/>
    <w:rsid w:val="00362123"/>
    <w:rsid w:val="0036277C"/>
    <w:rsid w:val="0036296A"/>
    <w:rsid w:val="003629D2"/>
    <w:rsid w:val="00362AA4"/>
    <w:rsid w:val="00363209"/>
    <w:rsid w:val="003633C3"/>
    <w:rsid w:val="00363680"/>
    <w:rsid w:val="00363B65"/>
    <w:rsid w:val="00363CF3"/>
    <w:rsid w:val="00364172"/>
    <w:rsid w:val="00364AE4"/>
    <w:rsid w:val="00364FB1"/>
    <w:rsid w:val="00365504"/>
    <w:rsid w:val="0036582B"/>
    <w:rsid w:val="00365907"/>
    <w:rsid w:val="003660C0"/>
    <w:rsid w:val="00366494"/>
    <w:rsid w:val="0036650C"/>
    <w:rsid w:val="0036662A"/>
    <w:rsid w:val="0036688C"/>
    <w:rsid w:val="00366A91"/>
    <w:rsid w:val="00366C3D"/>
    <w:rsid w:val="00366EC3"/>
    <w:rsid w:val="003670ED"/>
    <w:rsid w:val="003673F0"/>
    <w:rsid w:val="00367614"/>
    <w:rsid w:val="00367B74"/>
    <w:rsid w:val="003701B8"/>
    <w:rsid w:val="0037021D"/>
    <w:rsid w:val="00370760"/>
    <w:rsid w:val="00370CE3"/>
    <w:rsid w:val="00370D14"/>
    <w:rsid w:val="00370E78"/>
    <w:rsid w:val="00370EC7"/>
    <w:rsid w:val="0037115E"/>
    <w:rsid w:val="00371266"/>
    <w:rsid w:val="003712B5"/>
    <w:rsid w:val="00371554"/>
    <w:rsid w:val="003715F8"/>
    <w:rsid w:val="0037175D"/>
    <w:rsid w:val="003719AF"/>
    <w:rsid w:val="00371AFA"/>
    <w:rsid w:val="00371E57"/>
    <w:rsid w:val="00371E61"/>
    <w:rsid w:val="00371F46"/>
    <w:rsid w:val="00371F79"/>
    <w:rsid w:val="003727DA"/>
    <w:rsid w:val="00372854"/>
    <w:rsid w:val="00372A4E"/>
    <w:rsid w:val="00372B46"/>
    <w:rsid w:val="00373822"/>
    <w:rsid w:val="0037396F"/>
    <w:rsid w:val="003739B0"/>
    <w:rsid w:val="0037416A"/>
    <w:rsid w:val="00374262"/>
    <w:rsid w:val="0037454E"/>
    <w:rsid w:val="00374DD8"/>
    <w:rsid w:val="003751A2"/>
    <w:rsid w:val="00375201"/>
    <w:rsid w:val="00375316"/>
    <w:rsid w:val="0037576C"/>
    <w:rsid w:val="0037581A"/>
    <w:rsid w:val="00375884"/>
    <w:rsid w:val="00375C43"/>
    <w:rsid w:val="00375D66"/>
    <w:rsid w:val="0037630E"/>
    <w:rsid w:val="00376A31"/>
    <w:rsid w:val="00377150"/>
    <w:rsid w:val="003771FF"/>
    <w:rsid w:val="0037790F"/>
    <w:rsid w:val="00380391"/>
    <w:rsid w:val="003803CF"/>
    <w:rsid w:val="00380759"/>
    <w:rsid w:val="003809B7"/>
    <w:rsid w:val="00380B58"/>
    <w:rsid w:val="00380CC9"/>
    <w:rsid w:val="00380DFA"/>
    <w:rsid w:val="0038154C"/>
    <w:rsid w:val="0038193A"/>
    <w:rsid w:val="00381A0E"/>
    <w:rsid w:val="00381F19"/>
    <w:rsid w:val="0038248E"/>
    <w:rsid w:val="003825A9"/>
    <w:rsid w:val="00382717"/>
    <w:rsid w:val="00382753"/>
    <w:rsid w:val="00382786"/>
    <w:rsid w:val="003832C8"/>
    <w:rsid w:val="003832F9"/>
    <w:rsid w:val="003833BC"/>
    <w:rsid w:val="00383596"/>
    <w:rsid w:val="0038379F"/>
    <w:rsid w:val="00383A4E"/>
    <w:rsid w:val="00383BA4"/>
    <w:rsid w:val="00383E52"/>
    <w:rsid w:val="00383FAA"/>
    <w:rsid w:val="003842B2"/>
    <w:rsid w:val="003842E9"/>
    <w:rsid w:val="003843F5"/>
    <w:rsid w:val="003845AE"/>
    <w:rsid w:val="00384754"/>
    <w:rsid w:val="0038487B"/>
    <w:rsid w:val="00385D11"/>
    <w:rsid w:val="00385F05"/>
    <w:rsid w:val="00385F0B"/>
    <w:rsid w:val="003861E5"/>
    <w:rsid w:val="0038651A"/>
    <w:rsid w:val="00386711"/>
    <w:rsid w:val="00386AF9"/>
    <w:rsid w:val="00386D88"/>
    <w:rsid w:val="003873C2"/>
    <w:rsid w:val="003874A8"/>
    <w:rsid w:val="0038756B"/>
    <w:rsid w:val="00387616"/>
    <w:rsid w:val="00387636"/>
    <w:rsid w:val="00387EA9"/>
    <w:rsid w:val="003900B6"/>
    <w:rsid w:val="00390210"/>
    <w:rsid w:val="00390355"/>
    <w:rsid w:val="00390454"/>
    <w:rsid w:val="00390523"/>
    <w:rsid w:val="003905D9"/>
    <w:rsid w:val="00390641"/>
    <w:rsid w:val="003908C0"/>
    <w:rsid w:val="00390D0A"/>
    <w:rsid w:val="00390ECB"/>
    <w:rsid w:val="00390F23"/>
    <w:rsid w:val="00391008"/>
    <w:rsid w:val="00391291"/>
    <w:rsid w:val="0039164B"/>
    <w:rsid w:val="00391A38"/>
    <w:rsid w:val="00391AB1"/>
    <w:rsid w:val="00391B6D"/>
    <w:rsid w:val="00391CB2"/>
    <w:rsid w:val="00391F00"/>
    <w:rsid w:val="003921A9"/>
    <w:rsid w:val="003923C4"/>
    <w:rsid w:val="0039260C"/>
    <w:rsid w:val="00392A45"/>
    <w:rsid w:val="00392E48"/>
    <w:rsid w:val="00392F5E"/>
    <w:rsid w:val="003931E2"/>
    <w:rsid w:val="0039332B"/>
    <w:rsid w:val="003934E0"/>
    <w:rsid w:val="00393612"/>
    <w:rsid w:val="0039362B"/>
    <w:rsid w:val="00393639"/>
    <w:rsid w:val="003937F3"/>
    <w:rsid w:val="0039393B"/>
    <w:rsid w:val="0039397D"/>
    <w:rsid w:val="003944E7"/>
    <w:rsid w:val="00394543"/>
    <w:rsid w:val="003947D0"/>
    <w:rsid w:val="00394C58"/>
    <w:rsid w:val="00394CAA"/>
    <w:rsid w:val="00394D02"/>
    <w:rsid w:val="0039507E"/>
    <w:rsid w:val="00395743"/>
    <w:rsid w:val="00395A69"/>
    <w:rsid w:val="00395C48"/>
    <w:rsid w:val="0039607D"/>
    <w:rsid w:val="003961BD"/>
    <w:rsid w:val="00396386"/>
    <w:rsid w:val="0039649C"/>
    <w:rsid w:val="00396622"/>
    <w:rsid w:val="00396751"/>
    <w:rsid w:val="00396C78"/>
    <w:rsid w:val="00396C79"/>
    <w:rsid w:val="00396D31"/>
    <w:rsid w:val="00396D8D"/>
    <w:rsid w:val="00397046"/>
    <w:rsid w:val="00397298"/>
    <w:rsid w:val="00397884"/>
    <w:rsid w:val="00397C01"/>
    <w:rsid w:val="003A0210"/>
    <w:rsid w:val="003A039D"/>
    <w:rsid w:val="003A0836"/>
    <w:rsid w:val="003A0840"/>
    <w:rsid w:val="003A0AF6"/>
    <w:rsid w:val="003A0AFF"/>
    <w:rsid w:val="003A0C74"/>
    <w:rsid w:val="003A1079"/>
    <w:rsid w:val="003A185A"/>
    <w:rsid w:val="003A185F"/>
    <w:rsid w:val="003A1B94"/>
    <w:rsid w:val="003A1F50"/>
    <w:rsid w:val="003A216A"/>
    <w:rsid w:val="003A273F"/>
    <w:rsid w:val="003A275F"/>
    <w:rsid w:val="003A29C4"/>
    <w:rsid w:val="003A2F33"/>
    <w:rsid w:val="003A310F"/>
    <w:rsid w:val="003A31A6"/>
    <w:rsid w:val="003A322D"/>
    <w:rsid w:val="003A375A"/>
    <w:rsid w:val="003A39B0"/>
    <w:rsid w:val="003A4240"/>
    <w:rsid w:val="003A4471"/>
    <w:rsid w:val="003A4A49"/>
    <w:rsid w:val="003A4CDA"/>
    <w:rsid w:val="003A5122"/>
    <w:rsid w:val="003A55A5"/>
    <w:rsid w:val="003A5982"/>
    <w:rsid w:val="003A5BE3"/>
    <w:rsid w:val="003A5F34"/>
    <w:rsid w:val="003A5FE7"/>
    <w:rsid w:val="003A62C3"/>
    <w:rsid w:val="003A6842"/>
    <w:rsid w:val="003A69E1"/>
    <w:rsid w:val="003A6A3F"/>
    <w:rsid w:val="003A7481"/>
    <w:rsid w:val="003A771F"/>
    <w:rsid w:val="003A7847"/>
    <w:rsid w:val="003A793A"/>
    <w:rsid w:val="003A7C42"/>
    <w:rsid w:val="003A7EE8"/>
    <w:rsid w:val="003B012B"/>
    <w:rsid w:val="003B0D89"/>
    <w:rsid w:val="003B0F1B"/>
    <w:rsid w:val="003B13E3"/>
    <w:rsid w:val="003B14B7"/>
    <w:rsid w:val="003B169F"/>
    <w:rsid w:val="003B1718"/>
    <w:rsid w:val="003B1771"/>
    <w:rsid w:val="003B199E"/>
    <w:rsid w:val="003B1A73"/>
    <w:rsid w:val="003B203F"/>
    <w:rsid w:val="003B2635"/>
    <w:rsid w:val="003B2691"/>
    <w:rsid w:val="003B26DE"/>
    <w:rsid w:val="003B2A57"/>
    <w:rsid w:val="003B2D09"/>
    <w:rsid w:val="003B2F39"/>
    <w:rsid w:val="003B320E"/>
    <w:rsid w:val="003B349B"/>
    <w:rsid w:val="003B3638"/>
    <w:rsid w:val="003B3653"/>
    <w:rsid w:val="003B380A"/>
    <w:rsid w:val="003B39D8"/>
    <w:rsid w:val="003B3A9A"/>
    <w:rsid w:val="003B4118"/>
    <w:rsid w:val="003B41B0"/>
    <w:rsid w:val="003B4270"/>
    <w:rsid w:val="003B45D4"/>
    <w:rsid w:val="003B4A95"/>
    <w:rsid w:val="003B4BE8"/>
    <w:rsid w:val="003B5003"/>
    <w:rsid w:val="003B557C"/>
    <w:rsid w:val="003B5C0A"/>
    <w:rsid w:val="003B601B"/>
    <w:rsid w:val="003B6B57"/>
    <w:rsid w:val="003B6C16"/>
    <w:rsid w:val="003B73FE"/>
    <w:rsid w:val="003B75D6"/>
    <w:rsid w:val="003B7600"/>
    <w:rsid w:val="003C0331"/>
    <w:rsid w:val="003C03A2"/>
    <w:rsid w:val="003C0767"/>
    <w:rsid w:val="003C0DAE"/>
    <w:rsid w:val="003C0E3D"/>
    <w:rsid w:val="003C141F"/>
    <w:rsid w:val="003C14EC"/>
    <w:rsid w:val="003C15F8"/>
    <w:rsid w:val="003C17FA"/>
    <w:rsid w:val="003C1846"/>
    <w:rsid w:val="003C1A00"/>
    <w:rsid w:val="003C1A40"/>
    <w:rsid w:val="003C1AD5"/>
    <w:rsid w:val="003C1B3B"/>
    <w:rsid w:val="003C2182"/>
    <w:rsid w:val="003C2307"/>
    <w:rsid w:val="003C23C5"/>
    <w:rsid w:val="003C2C63"/>
    <w:rsid w:val="003C2F93"/>
    <w:rsid w:val="003C313B"/>
    <w:rsid w:val="003C3320"/>
    <w:rsid w:val="003C348D"/>
    <w:rsid w:val="003C34A9"/>
    <w:rsid w:val="003C34CB"/>
    <w:rsid w:val="003C41AE"/>
    <w:rsid w:val="003C41D3"/>
    <w:rsid w:val="003C4214"/>
    <w:rsid w:val="003C45EB"/>
    <w:rsid w:val="003C4D91"/>
    <w:rsid w:val="003C56B2"/>
    <w:rsid w:val="003C57F5"/>
    <w:rsid w:val="003C5831"/>
    <w:rsid w:val="003C5B50"/>
    <w:rsid w:val="003C5F67"/>
    <w:rsid w:val="003C6791"/>
    <w:rsid w:val="003C742D"/>
    <w:rsid w:val="003C767E"/>
    <w:rsid w:val="003C77C6"/>
    <w:rsid w:val="003C786A"/>
    <w:rsid w:val="003C788C"/>
    <w:rsid w:val="003C7A3C"/>
    <w:rsid w:val="003D0054"/>
    <w:rsid w:val="003D0107"/>
    <w:rsid w:val="003D03D0"/>
    <w:rsid w:val="003D0432"/>
    <w:rsid w:val="003D0A42"/>
    <w:rsid w:val="003D0D79"/>
    <w:rsid w:val="003D1230"/>
    <w:rsid w:val="003D15DD"/>
    <w:rsid w:val="003D16D2"/>
    <w:rsid w:val="003D175A"/>
    <w:rsid w:val="003D1973"/>
    <w:rsid w:val="003D1AE1"/>
    <w:rsid w:val="003D1AFD"/>
    <w:rsid w:val="003D2044"/>
    <w:rsid w:val="003D213B"/>
    <w:rsid w:val="003D2224"/>
    <w:rsid w:val="003D29E0"/>
    <w:rsid w:val="003D2C92"/>
    <w:rsid w:val="003D3223"/>
    <w:rsid w:val="003D3312"/>
    <w:rsid w:val="003D3C45"/>
    <w:rsid w:val="003D3D23"/>
    <w:rsid w:val="003D3ECF"/>
    <w:rsid w:val="003D3F82"/>
    <w:rsid w:val="003D4297"/>
    <w:rsid w:val="003D4964"/>
    <w:rsid w:val="003D4E59"/>
    <w:rsid w:val="003D5374"/>
    <w:rsid w:val="003D58B0"/>
    <w:rsid w:val="003D60AF"/>
    <w:rsid w:val="003D64C9"/>
    <w:rsid w:val="003D64D8"/>
    <w:rsid w:val="003D6516"/>
    <w:rsid w:val="003D6BF6"/>
    <w:rsid w:val="003D6E6F"/>
    <w:rsid w:val="003D719A"/>
    <w:rsid w:val="003D724E"/>
    <w:rsid w:val="003D75E2"/>
    <w:rsid w:val="003D77B7"/>
    <w:rsid w:val="003D7BE0"/>
    <w:rsid w:val="003D7DF7"/>
    <w:rsid w:val="003E0084"/>
    <w:rsid w:val="003E02FA"/>
    <w:rsid w:val="003E041D"/>
    <w:rsid w:val="003E05C4"/>
    <w:rsid w:val="003E0691"/>
    <w:rsid w:val="003E0AF1"/>
    <w:rsid w:val="003E1262"/>
    <w:rsid w:val="003E1268"/>
    <w:rsid w:val="003E146D"/>
    <w:rsid w:val="003E1C04"/>
    <w:rsid w:val="003E2017"/>
    <w:rsid w:val="003E2206"/>
    <w:rsid w:val="003E25D3"/>
    <w:rsid w:val="003E25FA"/>
    <w:rsid w:val="003E2634"/>
    <w:rsid w:val="003E28EE"/>
    <w:rsid w:val="003E2A15"/>
    <w:rsid w:val="003E2AD0"/>
    <w:rsid w:val="003E2C0E"/>
    <w:rsid w:val="003E2DD2"/>
    <w:rsid w:val="003E3002"/>
    <w:rsid w:val="003E3189"/>
    <w:rsid w:val="003E349E"/>
    <w:rsid w:val="003E3805"/>
    <w:rsid w:val="003E3B77"/>
    <w:rsid w:val="003E41F8"/>
    <w:rsid w:val="003E43D4"/>
    <w:rsid w:val="003E4621"/>
    <w:rsid w:val="003E48DE"/>
    <w:rsid w:val="003E4C8C"/>
    <w:rsid w:val="003E4CBD"/>
    <w:rsid w:val="003E4FC4"/>
    <w:rsid w:val="003E5B4A"/>
    <w:rsid w:val="003E5D04"/>
    <w:rsid w:val="003E629D"/>
    <w:rsid w:val="003E62DC"/>
    <w:rsid w:val="003E657C"/>
    <w:rsid w:val="003E677C"/>
    <w:rsid w:val="003E6B38"/>
    <w:rsid w:val="003E6DC2"/>
    <w:rsid w:val="003E70DF"/>
    <w:rsid w:val="003E7AD6"/>
    <w:rsid w:val="003E7B2D"/>
    <w:rsid w:val="003E7BEE"/>
    <w:rsid w:val="003E7C81"/>
    <w:rsid w:val="003E7CF2"/>
    <w:rsid w:val="003F050A"/>
    <w:rsid w:val="003F064B"/>
    <w:rsid w:val="003F07BE"/>
    <w:rsid w:val="003F09C3"/>
    <w:rsid w:val="003F0BC8"/>
    <w:rsid w:val="003F0C15"/>
    <w:rsid w:val="003F0D01"/>
    <w:rsid w:val="003F0D58"/>
    <w:rsid w:val="003F0FA1"/>
    <w:rsid w:val="003F13A1"/>
    <w:rsid w:val="003F157F"/>
    <w:rsid w:val="003F1641"/>
    <w:rsid w:val="003F172B"/>
    <w:rsid w:val="003F18C8"/>
    <w:rsid w:val="003F28FB"/>
    <w:rsid w:val="003F2924"/>
    <w:rsid w:val="003F2AF8"/>
    <w:rsid w:val="003F2B0D"/>
    <w:rsid w:val="003F2CAB"/>
    <w:rsid w:val="003F2DB0"/>
    <w:rsid w:val="003F332B"/>
    <w:rsid w:val="003F343A"/>
    <w:rsid w:val="003F3546"/>
    <w:rsid w:val="003F38B8"/>
    <w:rsid w:val="003F3F85"/>
    <w:rsid w:val="003F429D"/>
    <w:rsid w:val="003F559F"/>
    <w:rsid w:val="003F5634"/>
    <w:rsid w:val="003F5823"/>
    <w:rsid w:val="003F5A26"/>
    <w:rsid w:val="003F5C2C"/>
    <w:rsid w:val="003F5E23"/>
    <w:rsid w:val="003F6109"/>
    <w:rsid w:val="003F6505"/>
    <w:rsid w:val="003F6594"/>
    <w:rsid w:val="003F6999"/>
    <w:rsid w:val="003F6A4F"/>
    <w:rsid w:val="003F6E54"/>
    <w:rsid w:val="003F6FC1"/>
    <w:rsid w:val="003F7D03"/>
    <w:rsid w:val="003F7F34"/>
    <w:rsid w:val="00400245"/>
    <w:rsid w:val="00400290"/>
    <w:rsid w:val="00400472"/>
    <w:rsid w:val="0040084C"/>
    <w:rsid w:val="004009F7"/>
    <w:rsid w:val="004012D6"/>
    <w:rsid w:val="0040153F"/>
    <w:rsid w:val="00401817"/>
    <w:rsid w:val="004018B4"/>
    <w:rsid w:val="004018C2"/>
    <w:rsid w:val="004018F2"/>
    <w:rsid w:val="00401963"/>
    <w:rsid w:val="00401A0F"/>
    <w:rsid w:val="00401C1F"/>
    <w:rsid w:val="00401EC0"/>
    <w:rsid w:val="0040216B"/>
    <w:rsid w:val="0040231F"/>
    <w:rsid w:val="0040238C"/>
    <w:rsid w:val="00402439"/>
    <w:rsid w:val="00402468"/>
    <w:rsid w:val="0040274B"/>
    <w:rsid w:val="00402A48"/>
    <w:rsid w:val="00402AB1"/>
    <w:rsid w:val="00402DD4"/>
    <w:rsid w:val="00403145"/>
    <w:rsid w:val="00403297"/>
    <w:rsid w:val="004032C9"/>
    <w:rsid w:val="00403843"/>
    <w:rsid w:val="0040388E"/>
    <w:rsid w:val="00404045"/>
    <w:rsid w:val="0040413F"/>
    <w:rsid w:val="00404275"/>
    <w:rsid w:val="00404422"/>
    <w:rsid w:val="004045C4"/>
    <w:rsid w:val="004045CF"/>
    <w:rsid w:val="004045D9"/>
    <w:rsid w:val="00404694"/>
    <w:rsid w:val="0040497C"/>
    <w:rsid w:val="00404BD0"/>
    <w:rsid w:val="00404E72"/>
    <w:rsid w:val="00405483"/>
    <w:rsid w:val="004055CE"/>
    <w:rsid w:val="00405840"/>
    <w:rsid w:val="004059A8"/>
    <w:rsid w:val="00405DAF"/>
    <w:rsid w:val="00406202"/>
    <w:rsid w:val="004062D6"/>
    <w:rsid w:val="00406346"/>
    <w:rsid w:val="00406427"/>
    <w:rsid w:val="00406499"/>
    <w:rsid w:val="0040663C"/>
    <w:rsid w:val="00406C55"/>
    <w:rsid w:val="00406E23"/>
    <w:rsid w:val="00407079"/>
    <w:rsid w:val="004079B5"/>
    <w:rsid w:val="00407A57"/>
    <w:rsid w:val="00407B83"/>
    <w:rsid w:val="00407C96"/>
    <w:rsid w:val="00407DBC"/>
    <w:rsid w:val="00407DFE"/>
    <w:rsid w:val="00407E78"/>
    <w:rsid w:val="00410007"/>
    <w:rsid w:val="004101A5"/>
    <w:rsid w:val="004102B9"/>
    <w:rsid w:val="00410426"/>
    <w:rsid w:val="0041047D"/>
    <w:rsid w:val="0041077D"/>
    <w:rsid w:val="004107FC"/>
    <w:rsid w:val="004109AC"/>
    <w:rsid w:val="00410BF0"/>
    <w:rsid w:val="00410FA4"/>
    <w:rsid w:val="00411255"/>
    <w:rsid w:val="00411DBF"/>
    <w:rsid w:val="00411F73"/>
    <w:rsid w:val="0041217F"/>
    <w:rsid w:val="004123FC"/>
    <w:rsid w:val="0041272D"/>
    <w:rsid w:val="00412957"/>
    <w:rsid w:val="00412E35"/>
    <w:rsid w:val="0041322B"/>
    <w:rsid w:val="004139CD"/>
    <w:rsid w:val="00413BE0"/>
    <w:rsid w:val="00413C0C"/>
    <w:rsid w:val="00413CED"/>
    <w:rsid w:val="00413FC5"/>
    <w:rsid w:val="004143C3"/>
    <w:rsid w:val="00414496"/>
    <w:rsid w:val="004146E3"/>
    <w:rsid w:val="00414704"/>
    <w:rsid w:val="00414B4B"/>
    <w:rsid w:val="00414CB0"/>
    <w:rsid w:val="00414D1D"/>
    <w:rsid w:val="00415648"/>
    <w:rsid w:val="00415ACE"/>
    <w:rsid w:val="004161BE"/>
    <w:rsid w:val="00416616"/>
    <w:rsid w:val="00416775"/>
    <w:rsid w:val="00416E4A"/>
    <w:rsid w:val="00416F5B"/>
    <w:rsid w:val="004170F7"/>
    <w:rsid w:val="004172D2"/>
    <w:rsid w:val="00417482"/>
    <w:rsid w:val="00417A43"/>
    <w:rsid w:val="00417ACD"/>
    <w:rsid w:val="00417C5D"/>
    <w:rsid w:val="00417D9C"/>
    <w:rsid w:val="004200F8"/>
    <w:rsid w:val="00420368"/>
    <w:rsid w:val="0042053E"/>
    <w:rsid w:val="004205C9"/>
    <w:rsid w:val="0042086E"/>
    <w:rsid w:val="00420999"/>
    <w:rsid w:val="00420AD5"/>
    <w:rsid w:val="00420C76"/>
    <w:rsid w:val="004210A5"/>
    <w:rsid w:val="004219D0"/>
    <w:rsid w:val="00421A61"/>
    <w:rsid w:val="00421B6A"/>
    <w:rsid w:val="00422625"/>
    <w:rsid w:val="004228AF"/>
    <w:rsid w:val="00422F55"/>
    <w:rsid w:val="00423000"/>
    <w:rsid w:val="004232CB"/>
    <w:rsid w:val="004236A2"/>
    <w:rsid w:val="0042385F"/>
    <w:rsid w:val="00423865"/>
    <w:rsid w:val="004239EA"/>
    <w:rsid w:val="004239F1"/>
    <w:rsid w:val="00423C14"/>
    <w:rsid w:val="0042430B"/>
    <w:rsid w:val="00424A44"/>
    <w:rsid w:val="00424A4A"/>
    <w:rsid w:val="00424D67"/>
    <w:rsid w:val="0042504D"/>
    <w:rsid w:val="0042531C"/>
    <w:rsid w:val="00425510"/>
    <w:rsid w:val="00425598"/>
    <w:rsid w:val="004258E9"/>
    <w:rsid w:val="00425BBB"/>
    <w:rsid w:val="00425C48"/>
    <w:rsid w:val="00425E18"/>
    <w:rsid w:val="00426005"/>
    <w:rsid w:val="004262C0"/>
    <w:rsid w:val="0042635A"/>
    <w:rsid w:val="00426539"/>
    <w:rsid w:val="0042674B"/>
    <w:rsid w:val="00426CD9"/>
    <w:rsid w:val="00426DA4"/>
    <w:rsid w:val="00426EFB"/>
    <w:rsid w:val="00426FE7"/>
    <w:rsid w:val="004272D9"/>
    <w:rsid w:val="00427ABC"/>
    <w:rsid w:val="00427B69"/>
    <w:rsid w:val="00427BDA"/>
    <w:rsid w:val="00430395"/>
    <w:rsid w:val="00430472"/>
    <w:rsid w:val="00430734"/>
    <w:rsid w:val="00430B15"/>
    <w:rsid w:val="00430DAC"/>
    <w:rsid w:val="00430E50"/>
    <w:rsid w:val="0043107F"/>
    <w:rsid w:val="00431157"/>
    <w:rsid w:val="004312CC"/>
    <w:rsid w:val="00431374"/>
    <w:rsid w:val="004317EA"/>
    <w:rsid w:val="00431C9A"/>
    <w:rsid w:val="00431E13"/>
    <w:rsid w:val="0043248B"/>
    <w:rsid w:val="0043268A"/>
    <w:rsid w:val="00432AE3"/>
    <w:rsid w:val="00432AFE"/>
    <w:rsid w:val="00432EBD"/>
    <w:rsid w:val="0043392D"/>
    <w:rsid w:val="00433A96"/>
    <w:rsid w:val="00433B0A"/>
    <w:rsid w:val="004348BF"/>
    <w:rsid w:val="00434C90"/>
    <w:rsid w:val="00434E09"/>
    <w:rsid w:val="0043501E"/>
    <w:rsid w:val="004352D0"/>
    <w:rsid w:val="004354AA"/>
    <w:rsid w:val="00435B12"/>
    <w:rsid w:val="00435F16"/>
    <w:rsid w:val="00435F5D"/>
    <w:rsid w:val="00435F7E"/>
    <w:rsid w:val="00436072"/>
    <w:rsid w:val="004366AD"/>
    <w:rsid w:val="00436725"/>
    <w:rsid w:val="00436BFB"/>
    <w:rsid w:val="00437168"/>
    <w:rsid w:val="00437539"/>
    <w:rsid w:val="00437598"/>
    <w:rsid w:val="004377CF"/>
    <w:rsid w:val="0043788E"/>
    <w:rsid w:val="00437FDA"/>
    <w:rsid w:val="00440301"/>
    <w:rsid w:val="00440347"/>
    <w:rsid w:val="00440371"/>
    <w:rsid w:val="004407E0"/>
    <w:rsid w:val="00440DEE"/>
    <w:rsid w:val="0044122D"/>
    <w:rsid w:val="00441398"/>
    <w:rsid w:val="004413F9"/>
    <w:rsid w:val="004415FE"/>
    <w:rsid w:val="004419FC"/>
    <w:rsid w:val="00441FB5"/>
    <w:rsid w:val="00442104"/>
    <w:rsid w:val="0044296F"/>
    <w:rsid w:val="00442B0E"/>
    <w:rsid w:val="00442E84"/>
    <w:rsid w:val="00442F43"/>
    <w:rsid w:val="00443264"/>
    <w:rsid w:val="00443509"/>
    <w:rsid w:val="0044350C"/>
    <w:rsid w:val="00443611"/>
    <w:rsid w:val="0044361A"/>
    <w:rsid w:val="004436FD"/>
    <w:rsid w:val="004437CB"/>
    <w:rsid w:val="004438E8"/>
    <w:rsid w:val="0044399D"/>
    <w:rsid w:val="00443A4A"/>
    <w:rsid w:val="004443EE"/>
    <w:rsid w:val="00444439"/>
    <w:rsid w:val="004444DB"/>
    <w:rsid w:val="004448E6"/>
    <w:rsid w:val="004451A6"/>
    <w:rsid w:val="00445361"/>
    <w:rsid w:val="004453BF"/>
    <w:rsid w:val="00445C32"/>
    <w:rsid w:val="00445D2F"/>
    <w:rsid w:val="00445FE1"/>
    <w:rsid w:val="00446221"/>
    <w:rsid w:val="00446390"/>
    <w:rsid w:val="004463A8"/>
    <w:rsid w:val="0044640A"/>
    <w:rsid w:val="004464CF"/>
    <w:rsid w:val="00446548"/>
    <w:rsid w:val="0044660D"/>
    <w:rsid w:val="0044684C"/>
    <w:rsid w:val="004468D8"/>
    <w:rsid w:val="004469B1"/>
    <w:rsid w:val="00446B4D"/>
    <w:rsid w:val="00446E40"/>
    <w:rsid w:val="004474E1"/>
    <w:rsid w:val="00447AAB"/>
    <w:rsid w:val="00447D9F"/>
    <w:rsid w:val="00450017"/>
    <w:rsid w:val="00450261"/>
    <w:rsid w:val="00450559"/>
    <w:rsid w:val="0045062A"/>
    <w:rsid w:val="0045066F"/>
    <w:rsid w:val="00450BDE"/>
    <w:rsid w:val="00450DE4"/>
    <w:rsid w:val="00451029"/>
    <w:rsid w:val="00451293"/>
    <w:rsid w:val="00451304"/>
    <w:rsid w:val="004513D5"/>
    <w:rsid w:val="0045189F"/>
    <w:rsid w:val="00451F99"/>
    <w:rsid w:val="00452368"/>
    <w:rsid w:val="0045273A"/>
    <w:rsid w:val="00452AB7"/>
    <w:rsid w:val="00452B45"/>
    <w:rsid w:val="00452C19"/>
    <w:rsid w:val="00452C63"/>
    <w:rsid w:val="00452D64"/>
    <w:rsid w:val="004530FA"/>
    <w:rsid w:val="004532C6"/>
    <w:rsid w:val="004537A5"/>
    <w:rsid w:val="00453C63"/>
    <w:rsid w:val="00453F92"/>
    <w:rsid w:val="00453FE0"/>
    <w:rsid w:val="00453FED"/>
    <w:rsid w:val="00454631"/>
    <w:rsid w:val="0045485C"/>
    <w:rsid w:val="0045497C"/>
    <w:rsid w:val="00454B35"/>
    <w:rsid w:val="00454FCD"/>
    <w:rsid w:val="00455034"/>
    <w:rsid w:val="00455265"/>
    <w:rsid w:val="0045529B"/>
    <w:rsid w:val="00455300"/>
    <w:rsid w:val="004554FF"/>
    <w:rsid w:val="0045554F"/>
    <w:rsid w:val="00455607"/>
    <w:rsid w:val="00455A53"/>
    <w:rsid w:val="0045616F"/>
    <w:rsid w:val="004561BE"/>
    <w:rsid w:val="004561F6"/>
    <w:rsid w:val="0045687D"/>
    <w:rsid w:val="00456E72"/>
    <w:rsid w:val="004572FE"/>
    <w:rsid w:val="004576D4"/>
    <w:rsid w:val="00457A53"/>
    <w:rsid w:val="00457AD6"/>
    <w:rsid w:val="00457B0C"/>
    <w:rsid w:val="00457C4E"/>
    <w:rsid w:val="00460022"/>
    <w:rsid w:val="004603C7"/>
    <w:rsid w:val="00460606"/>
    <w:rsid w:val="00460A48"/>
    <w:rsid w:val="00460B61"/>
    <w:rsid w:val="00460BC7"/>
    <w:rsid w:val="004611A5"/>
    <w:rsid w:val="004612AE"/>
    <w:rsid w:val="00461837"/>
    <w:rsid w:val="00461881"/>
    <w:rsid w:val="00461B2B"/>
    <w:rsid w:val="00461C75"/>
    <w:rsid w:val="00461F30"/>
    <w:rsid w:val="004625B2"/>
    <w:rsid w:val="00462A98"/>
    <w:rsid w:val="00462AD4"/>
    <w:rsid w:val="0046317A"/>
    <w:rsid w:val="004634A1"/>
    <w:rsid w:val="0046370D"/>
    <w:rsid w:val="00463764"/>
    <w:rsid w:val="00463819"/>
    <w:rsid w:val="00463ADC"/>
    <w:rsid w:val="00463D4B"/>
    <w:rsid w:val="00463DEE"/>
    <w:rsid w:val="00464585"/>
    <w:rsid w:val="00464930"/>
    <w:rsid w:val="00464BFA"/>
    <w:rsid w:val="00464C4C"/>
    <w:rsid w:val="00464C9B"/>
    <w:rsid w:val="00464CFE"/>
    <w:rsid w:val="0046542E"/>
    <w:rsid w:val="004654C0"/>
    <w:rsid w:val="00465540"/>
    <w:rsid w:val="00465746"/>
    <w:rsid w:val="004657DB"/>
    <w:rsid w:val="00465914"/>
    <w:rsid w:val="00465B51"/>
    <w:rsid w:val="00465F13"/>
    <w:rsid w:val="00466313"/>
    <w:rsid w:val="004663CD"/>
    <w:rsid w:val="004663D0"/>
    <w:rsid w:val="0046665C"/>
    <w:rsid w:val="00466703"/>
    <w:rsid w:val="00466736"/>
    <w:rsid w:val="00466BDB"/>
    <w:rsid w:val="00466E60"/>
    <w:rsid w:val="00466EDE"/>
    <w:rsid w:val="004671A9"/>
    <w:rsid w:val="004673D1"/>
    <w:rsid w:val="00467410"/>
    <w:rsid w:val="00467581"/>
    <w:rsid w:val="0046770D"/>
    <w:rsid w:val="004678FA"/>
    <w:rsid w:val="00467A56"/>
    <w:rsid w:val="00467B9F"/>
    <w:rsid w:val="00467D68"/>
    <w:rsid w:val="00470278"/>
    <w:rsid w:val="00470616"/>
    <w:rsid w:val="00470856"/>
    <w:rsid w:val="004709D9"/>
    <w:rsid w:val="004712A6"/>
    <w:rsid w:val="004713C5"/>
    <w:rsid w:val="00471B2A"/>
    <w:rsid w:val="00472275"/>
    <w:rsid w:val="004725ED"/>
    <w:rsid w:val="004726A2"/>
    <w:rsid w:val="00472D5E"/>
    <w:rsid w:val="00472FE4"/>
    <w:rsid w:val="004732BB"/>
    <w:rsid w:val="0047334C"/>
    <w:rsid w:val="0047336C"/>
    <w:rsid w:val="004738CA"/>
    <w:rsid w:val="00473996"/>
    <w:rsid w:val="00473D88"/>
    <w:rsid w:val="00473E48"/>
    <w:rsid w:val="00473EF5"/>
    <w:rsid w:val="00474222"/>
    <w:rsid w:val="0047424E"/>
    <w:rsid w:val="0047427D"/>
    <w:rsid w:val="004742A4"/>
    <w:rsid w:val="004742C8"/>
    <w:rsid w:val="00474746"/>
    <w:rsid w:val="00474C36"/>
    <w:rsid w:val="00474FA7"/>
    <w:rsid w:val="004750F7"/>
    <w:rsid w:val="00475276"/>
    <w:rsid w:val="004752BB"/>
    <w:rsid w:val="0047547D"/>
    <w:rsid w:val="00475550"/>
    <w:rsid w:val="00475602"/>
    <w:rsid w:val="004757F1"/>
    <w:rsid w:val="00475DCA"/>
    <w:rsid w:val="00476008"/>
    <w:rsid w:val="00476492"/>
    <w:rsid w:val="004765B3"/>
    <w:rsid w:val="0047666C"/>
    <w:rsid w:val="004768B8"/>
    <w:rsid w:val="00476A7A"/>
    <w:rsid w:val="00476C15"/>
    <w:rsid w:val="00476F93"/>
    <w:rsid w:val="00477339"/>
    <w:rsid w:val="00477384"/>
    <w:rsid w:val="004773F5"/>
    <w:rsid w:val="00477559"/>
    <w:rsid w:val="004775A6"/>
    <w:rsid w:val="004775C5"/>
    <w:rsid w:val="0047773B"/>
    <w:rsid w:val="0047787B"/>
    <w:rsid w:val="00477CB7"/>
    <w:rsid w:val="00477E38"/>
    <w:rsid w:val="004805C0"/>
    <w:rsid w:val="00480691"/>
    <w:rsid w:val="00480994"/>
    <w:rsid w:val="004809E9"/>
    <w:rsid w:val="00481367"/>
    <w:rsid w:val="004815CE"/>
    <w:rsid w:val="0048168A"/>
    <w:rsid w:val="00481B47"/>
    <w:rsid w:val="00481B4F"/>
    <w:rsid w:val="00481FEA"/>
    <w:rsid w:val="004825FA"/>
    <w:rsid w:val="0048284D"/>
    <w:rsid w:val="00482A10"/>
    <w:rsid w:val="00483018"/>
    <w:rsid w:val="004831B0"/>
    <w:rsid w:val="00483376"/>
    <w:rsid w:val="004834C0"/>
    <w:rsid w:val="004836BA"/>
    <w:rsid w:val="00483939"/>
    <w:rsid w:val="00483F58"/>
    <w:rsid w:val="00483FFD"/>
    <w:rsid w:val="0048404F"/>
    <w:rsid w:val="004842BA"/>
    <w:rsid w:val="0048446B"/>
    <w:rsid w:val="0048448B"/>
    <w:rsid w:val="00484783"/>
    <w:rsid w:val="004849B7"/>
    <w:rsid w:val="00484BD6"/>
    <w:rsid w:val="00484F52"/>
    <w:rsid w:val="00485311"/>
    <w:rsid w:val="00485650"/>
    <w:rsid w:val="00485D07"/>
    <w:rsid w:val="004861C1"/>
    <w:rsid w:val="00486410"/>
    <w:rsid w:val="00486475"/>
    <w:rsid w:val="004864EA"/>
    <w:rsid w:val="00486887"/>
    <w:rsid w:val="0048695C"/>
    <w:rsid w:val="00486A65"/>
    <w:rsid w:val="00486DD4"/>
    <w:rsid w:val="00487108"/>
    <w:rsid w:val="004872AA"/>
    <w:rsid w:val="0048730B"/>
    <w:rsid w:val="00487378"/>
    <w:rsid w:val="0048749C"/>
    <w:rsid w:val="0048749F"/>
    <w:rsid w:val="004875A8"/>
    <w:rsid w:val="00487664"/>
    <w:rsid w:val="004877F3"/>
    <w:rsid w:val="00487B4F"/>
    <w:rsid w:val="00487CBE"/>
    <w:rsid w:val="00487E4C"/>
    <w:rsid w:val="004900B4"/>
    <w:rsid w:val="00490177"/>
    <w:rsid w:val="00490283"/>
    <w:rsid w:val="00490313"/>
    <w:rsid w:val="0049034D"/>
    <w:rsid w:val="00490403"/>
    <w:rsid w:val="00490721"/>
    <w:rsid w:val="004908D1"/>
    <w:rsid w:val="0049094A"/>
    <w:rsid w:val="00490B62"/>
    <w:rsid w:val="00491376"/>
    <w:rsid w:val="004916B2"/>
    <w:rsid w:val="004918CB"/>
    <w:rsid w:val="00491B2F"/>
    <w:rsid w:val="00491C74"/>
    <w:rsid w:val="00491F01"/>
    <w:rsid w:val="00491FE4"/>
    <w:rsid w:val="00492E49"/>
    <w:rsid w:val="00492E77"/>
    <w:rsid w:val="0049311A"/>
    <w:rsid w:val="00493509"/>
    <w:rsid w:val="00493521"/>
    <w:rsid w:val="004936C8"/>
    <w:rsid w:val="004939DB"/>
    <w:rsid w:val="00493A73"/>
    <w:rsid w:val="00493A9E"/>
    <w:rsid w:val="00493FCA"/>
    <w:rsid w:val="00494012"/>
    <w:rsid w:val="0049426C"/>
    <w:rsid w:val="00494396"/>
    <w:rsid w:val="00494FAE"/>
    <w:rsid w:val="004950EA"/>
    <w:rsid w:val="004955E9"/>
    <w:rsid w:val="0049589C"/>
    <w:rsid w:val="00495D51"/>
    <w:rsid w:val="00495E37"/>
    <w:rsid w:val="00495F87"/>
    <w:rsid w:val="00495FDE"/>
    <w:rsid w:val="004960D5"/>
    <w:rsid w:val="00496118"/>
    <w:rsid w:val="00496266"/>
    <w:rsid w:val="00496906"/>
    <w:rsid w:val="0049693A"/>
    <w:rsid w:val="00496CB1"/>
    <w:rsid w:val="00497AEC"/>
    <w:rsid w:val="00497C42"/>
    <w:rsid w:val="00497C69"/>
    <w:rsid w:val="00497CDD"/>
    <w:rsid w:val="004A0119"/>
    <w:rsid w:val="004A019B"/>
    <w:rsid w:val="004A044F"/>
    <w:rsid w:val="004A0459"/>
    <w:rsid w:val="004A0538"/>
    <w:rsid w:val="004A0E9F"/>
    <w:rsid w:val="004A0FDF"/>
    <w:rsid w:val="004A1382"/>
    <w:rsid w:val="004A16A2"/>
    <w:rsid w:val="004A17C9"/>
    <w:rsid w:val="004A17F8"/>
    <w:rsid w:val="004A1AD4"/>
    <w:rsid w:val="004A1C54"/>
    <w:rsid w:val="004A1DB0"/>
    <w:rsid w:val="004A1DB7"/>
    <w:rsid w:val="004A225F"/>
    <w:rsid w:val="004A27D5"/>
    <w:rsid w:val="004A2846"/>
    <w:rsid w:val="004A284F"/>
    <w:rsid w:val="004A2A0E"/>
    <w:rsid w:val="004A2B32"/>
    <w:rsid w:val="004A2BB7"/>
    <w:rsid w:val="004A2EE4"/>
    <w:rsid w:val="004A2F2C"/>
    <w:rsid w:val="004A30F7"/>
    <w:rsid w:val="004A3320"/>
    <w:rsid w:val="004A34EF"/>
    <w:rsid w:val="004A3536"/>
    <w:rsid w:val="004A37D5"/>
    <w:rsid w:val="004A3E15"/>
    <w:rsid w:val="004A3E55"/>
    <w:rsid w:val="004A3F86"/>
    <w:rsid w:val="004A4454"/>
    <w:rsid w:val="004A4542"/>
    <w:rsid w:val="004A4688"/>
    <w:rsid w:val="004A4E83"/>
    <w:rsid w:val="004A4F55"/>
    <w:rsid w:val="004A5078"/>
    <w:rsid w:val="004A51E6"/>
    <w:rsid w:val="004A538F"/>
    <w:rsid w:val="004A54C5"/>
    <w:rsid w:val="004A5523"/>
    <w:rsid w:val="004A55B6"/>
    <w:rsid w:val="004A5ADD"/>
    <w:rsid w:val="004A5EDE"/>
    <w:rsid w:val="004A5EF3"/>
    <w:rsid w:val="004A6143"/>
    <w:rsid w:val="004A68FF"/>
    <w:rsid w:val="004A69F6"/>
    <w:rsid w:val="004A6E7A"/>
    <w:rsid w:val="004A7D74"/>
    <w:rsid w:val="004A7FD2"/>
    <w:rsid w:val="004B0107"/>
    <w:rsid w:val="004B07D3"/>
    <w:rsid w:val="004B097B"/>
    <w:rsid w:val="004B0F1D"/>
    <w:rsid w:val="004B1B41"/>
    <w:rsid w:val="004B1D05"/>
    <w:rsid w:val="004B23A6"/>
    <w:rsid w:val="004B26EE"/>
    <w:rsid w:val="004B285C"/>
    <w:rsid w:val="004B2B2A"/>
    <w:rsid w:val="004B3056"/>
    <w:rsid w:val="004B3410"/>
    <w:rsid w:val="004B37F6"/>
    <w:rsid w:val="004B3C52"/>
    <w:rsid w:val="004B40FE"/>
    <w:rsid w:val="004B4AE5"/>
    <w:rsid w:val="004B4B02"/>
    <w:rsid w:val="004B4C59"/>
    <w:rsid w:val="004B4ED7"/>
    <w:rsid w:val="004B5235"/>
    <w:rsid w:val="004B578E"/>
    <w:rsid w:val="004B57E2"/>
    <w:rsid w:val="004B587E"/>
    <w:rsid w:val="004B58C5"/>
    <w:rsid w:val="004B5A69"/>
    <w:rsid w:val="004B5D78"/>
    <w:rsid w:val="004B61EA"/>
    <w:rsid w:val="004B6360"/>
    <w:rsid w:val="004B66E2"/>
    <w:rsid w:val="004B6802"/>
    <w:rsid w:val="004B6E34"/>
    <w:rsid w:val="004B6EA7"/>
    <w:rsid w:val="004B7179"/>
    <w:rsid w:val="004B71FF"/>
    <w:rsid w:val="004B7215"/>
    <w:rsid w:val="004B7880"/>
    <w:rsid w:val="004B7A2B"/>
    <w:rsid w:val="004B7BDB"/>
    <w:rsid w:val="004B7BFE"/>
    <w:rsid w:val="004B7CA2"/>
    <w:rsid w:val="004B7EA1"/>
    <w:rsid w:val="004B7F13"/>
    <w:rsid w:val="004C004B"/>
    <w:rsid w:val="004C0333"/>
    <w:rsid w:val="004C0712"/>
    <w:rsid w:val="004C0731"/>
    <w:rsid w:val="004C0998"/>
    <w:rsid w:val="004C0CE6"/>
    <w:rsid w:val="004C0D8B"/>
    <w:rsid w:val="004C0EC4"/>
    <w:rsid w:val="004C1045"/>
    <w:rsid w:val="004C1653"/>
    <w:rsid w:val="004C2079"/>
    <w:rsid w:val="004C23CE"/>
    <w:rsid w:val="004C2D0A"/>
    <w:rsid w:val="004C30A7"/>
    <w:rsid w:val="004C3157"/>
    <w:rsid w:val="004C3272"/>
    <w:rsid w:val="004C36E0"/>
    <w:rsid w:val="004C3BA4"/>
    <w:rsid w:val="004C3FB5"/>
    <w:rsid w:val="004C407F"/>
    <w:rsid w:val="004C436F"/>
    <w:rsid w:val="004C464B"/>
    <w:rsid w:val="004C4984"/>
    <w:rsid w:val="004C4DEE"/>
    <w:rsid w:val="004C509F"/>
    <w:rsid w:val="004C5874"/>
    <w:rsid w:val="004C5913"/>
    <w:rsid w:val="004C6302"/>
    <w:rsid w:val="004C65A6"/>
    <w:rsid w:val="004C6804"/>
    <w:rsid w:val="004C68CF"/>
    <w:rsid w:val="004C6BBC"/>
    <w:rsid w:val="004C71B5"/>
    <w:rsid w:val="004C7783"/>
    <w:rsid w:val="004C7A6D"/>
    <w:rsid w:val="004C7A79"/>
    <w:rsid w:val="004C7D9C"/>
    <w:rsid w:val="004D00AA"/>
    <w:rsid w:val="004D00CC"/>
    <w:rsid w:val="004D0265"/>
    <w:rsid w:val="004D02F1"/>
    <w:rsid w:val="004D03AA"/>
    <w:rsid w:val="004D08E9"/>
    <w:rsid w:val="004D09F2"/>
    <w:rsid w:val="004D0AF7"/>
    <w:rsid w:val="004D0DAB"/>
    <w:rsid w:val="004D0E20"/>
    <w:rsid w:val="004D1195"/>
    <w:rsid w:val="004D1297"/>
    <w:rsid w:val="004D1574"/>
    <w:rsid w:val="004D15C5"/>
    <w:rsid w:val="004D163E"/>
    <w:rsid w:val="004D18D7"/>
    <w:rsid w:val="004D1BA9"/>
    <w:rsid w:val="004D1CA8"/>
    <w:rsid w:val="004D1D7C"/>
    <w:rsid w:val="004D1F53"/>
    <w:rsid w:val="004D21E4"/>
    <w:rsid w:val="004D22B0"/>
    <w:rsid w:val="004D293C"/>
    <w:rsid w:val="004D2A82"/>
    <w:rsid w:val="004D300F"/>
    <w:rsid w:val="004D3110"/>
    <w:rsid w:val="004D3557"/>
    <w:rsid w:val="004D357A"/>
    <w:rsid w:val="004D3B59"/>
    <w:rsid w:val="004D4443"/>
    <w:rsid w:val="004D455F"/>
    <w:rsid w:val="004D46C9"/>
    <w:rsid w:val="004D49A8"/>
    <w:rsid w:val="004D4D70"/>
    <w:rsid w:val="004D4DF7"/>
    <w:rsid w:val="004D4E38"/>
    <w:rsid w:val="004D4E6E"/>
    <w:rsid w:val="004D4F79"/>
    <w:rsid w:val="004D5013"/>
    <w:rsid w:val="004D56D6"/>
    <w:rsid w:val="004D572E"/>
    <w:rsid w:val="004D577F"/>
    <w:rsid w:val="004D590E"/>
    <w:rsid w:val="004D5B5B"/>
    <w:rsid w:val="004D5DFF"/>
    <w:rsid w:val="004D60C8"/>
    <w:rsid w:val="004D6151"/>
    <w:rsid w:val="004D6359"/>
    <w:rsid w:val="004D6412"/>
    <w:rsid w:val="004D64FF"/>
    <w:rsid w:val="004D6A25"/>
    <w:rsid w:val="004D6FAE"/>
    <w:rsid w:val="004D6FE7"/>
    <w:rsid w:val="004D70C8"/>
    <w:rsid w:val="004D7119"/>
    <w:rsid w:val="004D7364"/>
    <w:rsid w:val="004D7521"/>
    <w:rsid w:val="004D7663"/>
    <w:rsid w:val="004D7856"/>
    <w:rsid w:val="004D79B5"/>
    <w:rsid w:val="004D7BCC"/>
    <w:rsid w:val="004D7D5A"/>
    <w:rsid w:val="004D7E65"/>
    <w:rsid w:val="004E0445"/>
    <w:rsid w:val="004E0680"/>
    <w:rsid w:val="004E128A"/>
    <w:rsid w:val="004E17DD"/>
    <w:rsid w:val="004E1A66"/>
    <w:rsid w:val="004E1BF9"/>
    <w:rsid w:val="004E1C88"/>
    <w:rsid w:val="004E2141"/>
    <w:rsid w:val="004E21E6"/>
    <w:rsid w:val="004E23AE"/>
    <w:rsid w:val="004E2565"/>
    <w:rsid w:val="004E2679"/>
    <w:rsid w:val="004E26C0"/>
    <w:rsid w:val="004E287E"/>
    <w:rsid w:val="004E2E62"/>
    <w:rsid w:val="004E2E8E"/>
    <w:rsid w:val="004E302B"/>
    <w:rsid w:val="004E3104"/>
    <w:rsid w:val="004E37F9"/>
    <w:rsid w:val="004E3D62"/>
    <w:rsid w:val="004E3E4F"/>
    <w:rsid w:val="004E4125"/>
    <w:rsid w:val="004E431C"/>
    <w:rsid w:val="004E444E"/>
    <w:rsid w:val="004E46BB"/>
    <w:rsid w:val="004E4752"/>
    <w:rsid w:val="004E4A2C"/>
    <w:rsid w:val="004E4BE7"/>
    <w:rsid w:val="004E4CEC"/>
    <w:rsid w:val="004E4ED5"/>
    <w:rsid w:val="004E51BB"/>
    <w:rsid w:val="004E5579"/>
    <w:rsid w:val="004E56F0"/>
    <w:rsid w:val="004E56F5"/>
    <w:rsid w:val="004E59F8"/>
    <w:rsid w:val="004E5ABC"/>
    <w:rsid w:val="004E5B75"/>
    <w:rsid w:val="004E6114"/>
    <w:rsid w:val="004E6117"/>
    <w:rsid w:val="004E61AE"/>
    <w:rsid w:val="004E68AC"/>
    <w:rsid w:val="004E6E91"/>
    <w:rsid w:val="004E6EF9"/>
    <w:rsid w:val="004E6F81"/>
    <w:rsid w:val="004E7261"/>
    <w:rsid w:val="004E7665"/>
    <w:rsid w:val="004E76EB"/>
    <w:rsid w:val="004E7CB4"/>
    <w:rsid w:val="004E7E0E"/>
    <w:rsid w:val="004F00B9"/>
    <w:rsid w:val="004F04F5"/>
    <w:rsid w:val="004F0702"/>
    <w:rsid w:val="004F0AE5"/>
    <w:rsid w:val="004F19F5"/>
    <w:rsid w:val="004F1E0F"/>
    <w:rsid w:val="004F2042"/>
    <w:rsid w:val="004F2117"/>
    <w:rsid w:val="004F2397"/>
    <w:rsid w:val="004F265F"/>
    <w:rsid w:val="004F26D0"/>
    <w:rsid w:val="004F279D"/>
    <w:rsid w:val="004F2809"/>
    <w:rsid w:val="004F2BC6"/>
    <w:rsid w:val="004F2DBB"/>
    <w:rsid w:val="004F324E"/>
    <w:rsid w:val="004F34C6"/>
    <w:rsid w:val="004F35F2"/>
    <w:rsid w:val="004F37C6"/>
    <w:rsid w:val="004F3CFB"/>
    <w:rsid w:val="004F3D27"/>
    <w:rsid w:val="004F3D32"/>
    <w:rsid w:val="004F3E2E"/>
    <w:rsid w:val="004F4088"/>
    <w:rsid w:val="004F42D5"/>
    <w:rsid w:val="004F4708"/>
    <w:rsid w:val="004F4EA6"/>
    <w:rsid w:val="004F51A7"/>
    <w:rsid w:val="004F521D"/>
    <w:rsid w:val="004F5366"/>
    <w:rsid w:val="004F54B2"/>
    <w:rsid w:val="004F5532"/>
    <w:rsid w:val="004F56C5"/>
    <w:rsid w:val="004F59E5"/>
    <w:rsid w:val="004F5AF7"/>
    <w:rsid w:val="004F5B3E"/>
    <w:rsid w:val="004F5C4D"/>
    <w:rsid w:val="004F5CF9"/>
    <w:rsid w:val="004F6060"/>
    <w:rsid w:val="004F6145"/>
    <w:rsid w:val="004F6230"/>
    <w:rsid w:val="004F648A"/>
    <w:rsid w:val="004F6667"/>
    <w:rsid w:val="004F695A"/>
    <w:rsid w:val="004F6A63"/>
    <w:rsid w:val="004F6B19"/>
    <w:rsid w:val="004F706A"/>
    <w:rsid w:val="004F7288"/>
    <w:rsid w:val="004F757D"/>
    <w:rsid w:val="004F7610"/>
    <w:rsid w:val="004F7931"/>
    <w:rsid w:val="004F7B86"/>
    <w:rsid w:val="004F7D0C"/>
    <w:rsid w:val="00500195"/>
    <w:rsid w:val="00500278"/>
    <w:rsid w:val="00500637"/>
    <w:rsid w:val="00500886"/>
    <w:rsid w:val="005008AC"/>
    <w:rsid w:val="00500E56"/>
    <w:rsid w:val="005014CE"/>
    <w:rsid w:val="0050151D"/>
    <w:rsid w:val="00501721"/>
    <w:rsid w:val="005018B7"/>
    <w:rsid w:val="0050229F"/>
    <w:rsid w:val="0050242C"/>
    <w:rsid w:val="005025E3"/>
    <w:rsid w:val="0050281F"/>
    <w:rsid w:val="00502835"/>
    <w:rsid w:val="00502CAE"/>
    <w:rsid w:val="00502D22"/>
    <w:rsid w:val="00502D61"/>
    <w:rsid w:val="0050322E"/>
    <w:rsid w:val="005032B6"/>
    <w:rsid w:val="005034F4"/>
    <w:rsid w:val="0050381B"/>
    <w:rsid w:val="005038F5"/>
    <w:rsid w:val="00504070"/>
    <w:rsid w:val="00504542"/>
    <w:rsid w:val="00504564"/>
    <w:rsid w:val="005045B1"/>
    <w:rsid w:val="00504774"/>
    <w:rsid w:val="005047CD"/>
    <w:rsid w:val="0050482F"/>
    <w:rsid w:val="00504921"/>
    <w:rsid w:val="00504B3C"/>
    <w:rsid w:val="005056AD"/>
    <w:rsid w:val="00505872"/>
    <w:rsid w:val="005058B6"/>
    <w:rsid w:val="00505C36"/>
    <w:rsid w:val="00505C3B"/>
    <w:rsid w:val="00505ED7"/>
    <w:rsid w:val="005068FF"/>
    <w:rsid w:val="00506934"/>
    <w:rsid w:val="00506AB1"/>
    <w:rsid w:val="00506C49"/>
    <w:rsid w:val="0050776E"/>
    <w:rsid w:val="005100FE"/>
    <w:rsid w:val="00510365"/>
    <w:rsid w:val="00510519"/>
    <w:rsid w:val="00510641"/>
    <w:rsid w:val="00510659"/>
    <w:rsid w:val="00511220"/>
    <w:rsid w:val="0051130A"/>
    <w:rsid w:val="0051162C"/>
    <w:rsid w:val="0051191C"/>
    <w:rsid w:val="00511F6F"/>
    <w:rsid w:val="005120C4"/>
    <w:rsid w:val="005123BD"/>
    <w:rsid w:val="005124B2"/>
    <w:rsid w:val="005128F4"/>
    <w:rsid w:val="00512C9B"/>
    <w:rsid w:val="00512FC3"/>
    <w:rsid w:val="005131F4"/>
    <w:rsid w:val="0051325C"/>
    <w:rsid w:val="005133E8"/>
    <w:rsid w:val="00513525"/>
    <w:rsid w:val="00513A79"/>
    <w:rsid w:val="00513C77"/>
    <w:rsid w:val="00513F7F"/>
    <w:rsid w:val="005143F3"/>
    <w:rsid w:val="005145E5"/>
    <w:rsid w:val="0051463E"/>
    <w:rsid w:val="005147D4"/>
    <w:rsid w:val="0051480F"/>
    <w:rsid w:val="00514E4C"/>
    <w:rsid w:val="00515164"/>
    <w:rsid w:val="005152D2"/>
    <w:rsid w:val="0051530E"/>
    <w:rsid w:val="0051585D"/>
    <w:rsid w:val="00515BE3"/>
    <w:rsid w:val="00515DA3"/>
    <w:rsid w:val="005161C6"/>
    <w:rsid w:val="005162F7"/>
    <w:rsid w:val="005164A1"/>
    <w:rsid w:val="00516651"/>
    <w:rsid w:val="00516743"/>
    <w:rsid w:val="0051677B"/>
    <w:rsid w:val="005168D1"/>
    <w:rsid w:val="005169DA"/>
    <w:rsid w:val="00516AB2"/>
    <w:rsid w:val="00517155"/>
    <w:rsid w:val="00517390"/>
    <w:rsid w:val="00517A72"/>
    <w:rsid w:val="00517D75"/>
    <w:rsid w:val="00520157"/>
    <w:rsid w:val="005202EE"/>
    <w:rsid w:val="00520712"/>
    <w:rsid w:val="0052098F"/>
    <w:rsid w:val="00520BC6"/>
    <w:rsid w:val="005212FF"/>
    <w:rsid w:val="00521403"/>
    <w:rsid w:val="005214C4"/>
    <w:rsid w:val="005215EB"/>
    <w:rsid w:val="005217C3"/>
    <w:rsid w:val="00521B31"/>
    <w:rsid w:val="00521D37"/>
    <w:rsid w:val="005220E1"/>
    <w:rsid w:val="0052216D"/>
    <w:rsid w:val="005221AD"/>
    <w:rsid w:val="005223F2"/>
    <w:rsid w:val="005225F9"/>
    <w:rsid w:val="00522E35"/>
    <w:rsid w:val="00522FDE"/>
    <w:rsid w:val="005230E5"/>
    <w:rsid w:val="005233FA"/>
    <w:rsid w:val="005234D8"/>
    <w:rsid w:val="0052351E"/>
    <w:rsid w:val="005235F2"/>
    <w:rsid w:val="005236B5"/>
    <w:rsid w:val="0052370A"/>
    <w:rsid w:val="00523859"/>
    <w:rsid w:val="005238EA"/>
    <w:rsid w:val="00523B0B"/>
    <w:rsid w:val="00523B8A"/>
    <w:rsid w:val="00523C17"/>
    <w:rsid w:val="00523D28"/>
    <w:rsid w:val="00523F95"/>
    <w:rsid w:val="00523FFF"/>
    <w:rsid w:val="0052439B"/>
    <w:rsid w:val="0052459F"/>
    <w:rsid w:val="005246F2"/>
    <w:rsid w:val="00524818"/>
    <w:rsid w:val="005249D5"/>
    <w:rsid w:val="00524E77"/>
    <w:rsid w:val="0052518E"/>
    <w:rsid w:val="005251DE"/>
    <w:rsid w:val="005254AB"/>
    <w:rsid w:val="005254C2"/>
    <w:rsid w:val="005255C1"/>
    <w:rsid w:val="005256E6"/>
    <w:rsid w:val="00525720"/>
    <w:rsid w:val="00525AB8"/>
    <w:rsid w:val="00525CBD"/>
    <w:rsid w:val="00525CE5"/>
    <w:rsid w:val="00525F57"/>
    <w:rsid w:val="00526008"/>
    <w:rsid w:val="0052617B"/>
    <w:rsid w:val="005261F6"/>
    <w:rsid w:val="0052644C"/>
    <w:rsid w:val="005264B9"/>
    <w:rsid w:val="0052691E"/>
    <w:rsid w:val="00526BF6"/>
    <w:rsid w:val="00527308"/>
    <w:rsid w:val="00527374"/>
    <w:rsid w:val="00527533"/>
    <w:rsid w:val="0052788D"/>
    <w:rsid w:val="00527BBE"/>
    <w:rsid w:val="00527EBE"/>
    <w:rsid w:val="005305C1"/>
    <w:rsid w:val="0053089E"/>
    <w:rsid w:val="00530F58"/>
    <w:rsid w:val="00530FE6"/>
    <w:rsid w:val="005312CE"/>
    <w:rsid w:val="0053187F"/>
    <w:rsid w:val="00531C15"/>
    <w:rsid w:val="00531DA6"/>
    <w:rsid w:val="00531EBF"/>
    <w:rsid w:val="00532659"/>
    <w:rsid w:val="0053282E"/>
    <w:rsid w:val="00532D70"/>
    <w:rsid w:val="00532E36"/>
    <w:rsid w:val="00533055"/>
    <w:rsid w:val="005333F9"/>
    <w:rsid w:val="00533C10"/>
    <w:rsid w:val="00533DA4"/>
    <w:rsid w:val="00533EC3"/>
    <w:rsid w:val="00533FD6"/>
    <w:rsid w:val="00534055"/>
    <w:rsid w:val="00534324"/>
    <w:rsid w:val="00534531"/>
    <w:rsid w:val="00534633"/>
    <w:rsid w:val="00534AB6"/>
    <w:rsid w:val="00534B89"/>
    <w:rsid w:val="0053515C"/>
    <w:rsid w:val="00535378"/>
    <w:rsid w:val="00535683"/>
    <w:rsid w:val="00535927"/>
    <w:rsid w:val="00535F8E"/>
    <w:rsid w:val="00535FA4"/>
    <w:rsid w:val="00536601"/>
    <w:rsid w:val="00536727"/>
    <w:rsid w:val="00536735"/>
    <w:rsid w:val="0053693E"/>
    <w:rsid w:val="005369F4"/>
    <w:rsid w:val="00536B7D"/>
    <w:rsid w:val="00536CD0"/>
    <w:rsid w:val="00536D83"/>
    <w:rsid w:val="00536DDC"/>
    <w:rsid w:val="0053707C"/>
    <w:rsid w:val="0053763A"/>
    <w:rsid w:val="005377C9"/>
    <w:rsid w:val="0053784E"/>
    <w:rsid w:val="00537EC5"/>
    <w:rsid w:val="005402C1"/>
    <w:rsid w:val="005407DF"/>
    <w:rsid w:val="00540D8F"/>
    <w:rsid w:val="00540EA0"/>
    <w:rsid w:val="005411F5"/>
    <w:rsid w:val="005413AF"/>
    <w:rsid w:val="005414C6"/>
    <w:rsid w:val="00541720"/>
    <w:rsid w:val="00541A47"/>
    <w:rsid w:val="00541F00"/>
    <w:rsid w:val="0054236F"/>
    <w:rsid w:val="005427A3"/>
    <w:rsid w:val="005428CF"/>
    <w:rsid w:val="0054290E"/>
    <w:rsid w:val="00542914"/>
    <w:rsid w:val="005431A0"/>
    <w:rsid w:val="00543B9F"/>
    <w:rsid w:val="00543DAA"/>
    <w:rsid w:val="00543EAF"/>
    <w:rsid w:val="00543FEB"/>
    <w:rsid w:val="0054413B"/>
    <w:rsid w:val="0054474E"/>
    <w:rsid w:val="00544986"/>
    <w:rsid w:val="00544BE5"/>
    <w:rsid w:val="00544D38"/>
    <w:rsid w:val="00545470"/>
    <w:rsid w:val="005458C0"/>
    <w:rsid w:val="00545C8D"/>
    <w:rsid w:val="00545CB4"/>
    <w:rsid w:val="0054610E"/>
    <w:rsid w:val="00546AC4"/>
    <w:rsid w:val="00546B97"/>
    <w:rsid w:val="00547234"/>
    <w:rsid w:val="00547554"/>
    <w:rsid w:val="005478D6"/>
    <w:rsid w:val="00547AAA"/>
    <w:rsid w:val="00547ADD"/>
    <w:rsid w:val="00550296"/>
    <w:rsid w:val="005505A0"/>
    <w:rsid w:val="005505EE"/>
    <w:rsid w:val="00550B0E"/>
    <w:rsid w:val="00550D69"/>
    <w:rsid w:val="005510A3"/>
    <w:rsid w:val="00551224"/>
    <w:rsid w:val="005513FF"/>
    <w:rsid w:val="00551580"/>
    <w:rsid w:val="005516D2"/>
    <w:rsid w:val="005517DD"/>
    <w:rsid w:val="0055186A"/>
    <w:rsid w:val="0055193A"/>
    <w:rsid w:val="00551D66"/>
    <w:rsid w:val="00552000"/>
    <w:rsid w:val="00552149"/>
    <w:rsid w:val="005522DD"/>
    <w:rsid w:val="0055250D"/>
    <w:rsid w:val="00552861"/>
    <w:rsid w:val="00552BE1"/>
    <w:rsid w:val="0055302B"/>
    <w:rsid w:val="005533E1"/>
    <w:rsid w:val="005535ED"/>
    <w:rsid w:val="005537EC"/>
    <w:rsid w:val="00553A87"/>
    <w:rsid w:val="00553B17"/>
    <w:rsid w:val="00553B64"/>
    <w:rsid w:val="00553C45"/>
    <w:rsid w:val="00553F0A"/>
    <w:rsid w:val="005545D3"/>
    <w:rsid w:val="00554642"/>
    <w:rsid w:val="0055466A"/>
    <w:rsid w:val="005547E7"/>
    <w:rsid w:val="005548EA"/>
    <w:rsid w:val="00554BD5"/>
    <w:rsid w:val="00554F46"/>
    <w:rsid w:val="005550F6"/>
    <w:rsid w:val="00555462"/>
    <w:rsid w:val="0055566C"/>
    <w:rsid w:val="00555F65"/>
    <w:rsid w:val="00555F79"/>
    <w:rsid w:val="0055635E"/>
    <w:rsid w:val="0055636C"/>
    <w:rsid w:val="0055651D"/>
    <w:rsid w:val="005565C4"/>
    <w:rsid w:val="0055669B"/>
    <w:rsid w:val="00556E5F"/>
    <w:rsid w:val="005571E4"/>
    <w:rsid w:val="0055752B"/>
    <w:rsid w:val="0055765D"/>
    <w:rsid w:val="005577B5"/>
    <w:rsid w:val="005578CE"/>
    <w:rsid w:val="00557C3E"/>
    <w:rsid w:val="00557E1C"/>
    <w:rsid w:val="00557EBC"/>
    <w:rsid w:val="00557F60"/>
    <w:rsid w:val="0056020D"/>
    <w:rsid w:val="005606FA"/>
    <w:rsid w:val="00560FFE"/>
    <w:rsid w:val="005610A3"/>
    <w:rsid w:val="005613D2"/>
    <w:rsid w:val="00561486"/>
    <w:rsid w:val="005618A5"/>
    <w:rsid w:val="00561B81"/>
    <w:rsid w:val="00561CFE"/>
    <w:rsid w:val="00561F50"/>
    <w:rsid w:val="005621BB"/>
    <w:rsid w:val="00562469"/>
    <w:rsid w:val="00562931"/>
    <w:rsid w:val="00562A71"/>
    <w:rsid w:val="00562B8A"/>
    <w:rsid w:val="00562E56"/>
    <w:rsid w:val="0056323C"/>
    <w:rsid w:val="005632D4"/>
    <w:rsid w:val="005633D4"/>
    <w:rsid w:val="00563675"/>
    <w:rsid w:val="00563A94"/>
    <w:rsid w:val="00563C2D"/>
    <w:rsid w:val="00563E3E"/>
    <w:rsid w:val="0056414B"/>
    <w:rsid w:val="005645C9"/>
    <w:rsid w:val="00564666"/>
    <w:rsid w:val="0056476F"/>
    <w:rsid w:val="0056489A"/>
    <w:rsid w:val="005649A9"/>
    <w:rsid w:val="0056503F"/>
    <w:rsid w:val="00565128"/>
    <w:rsid w:val="00565217"/>
    <w:rsid w:val="00565234"/>
    <w:rsid w:val="00565411"/>
    <w:rsid w:val="00565496"/>
    <w:rsid w:val="005657F3"/>
    <w:rsid w:val="005659EA"/>
    <w:rsid w:val="00565CCD"/>
    <w:rsid w:val="00565D3E"/>
    <w:rsid w:val="00565E65"/>
    <w:rsid w:val="005660EC"/>
    <w:rsid w:val="00566123"/>
    <w:rsid w:val="005662F7"/>
    <w:rsid w:val="005663A8"/>
    <w:rsid w:val="005666C5"/>
    <w:rsid w:val="005667C5"/>
    <w:rsid w:val="00567059"/>
    <w:rsid w:val="005672E9"/>
    <w:rsid w:val="00567633"/>
    <w:rsid w:val="0056766F"/>
    <w:rsid w:val="00567956"/>
    <w:rsid w:val="00567C12"/>
    <w:rsid w:val="00567ECB"/>
    <w:rsid w:val="00570254"/>
    <w:rsid w:val="0057029B"/>
    <w:rsid w:val="0057050F"/>
    <w:rsid w:val="005706A3"/>
    <w:rsid w:val="005711AE"/>
    <w:rsid w:val="00571463"/>
    <w:rsid w:val="005714B4"/>
    <w:rsid w:val="005715FE"/>
    <w:rsid w:val="0057198F"/>
    <w:rsid w:val="00571EB3"/>
    <w:rsid w:val="005720A7"/>
    <w:rsid w:val="0057211C"/>
    <w:rsid w:val="0057240F"/>
    <w:rsid w:val="005724D8"/>
    <w:rsid w:val="0057297D"/>
    <w:rsid w:val="00572F7D"/>
    <w:rsid w:val="00572F82"/>
    <w:rsid w:val="00573161"/>
    <w:rsid w:val="005731F0"/>
    <w:rsid w:val="005732FF"/>
    <w:rsid w:val="00573509"/>
    <w:rsid w:val="00573666"/>
    <w:rsid w:val="005737AA"/>
    <w:rsid w:val="005739C9"/>
    <w:rsid w:val="00573A20"/>
    <w:rsid w:val="00573EA3"/>
    <w:rsid w:val="00573FCE"/>
    <w:rsid w:val="0057401F"/>
    <w:rsid w:val="005741F2"/>
    <w:rsid w:val="0057425A"/>
    <w:rsid w:val="00574348"/>
    <w:rsid w:val="0057438D"/>
    <w:rsid w:val="005743BE"/>
    <w:rsid w:val="00574D81"/>
    <w:rsid w:val="00574E48"/>
    <w:rsid w:val="005752D6"/>
    <w:rsid w:val="005762D9"/>
    <w:rsid w:val="00576332"/>
    <w:rsid w:val="00576395"/>
    <w:rsid w:val="0057639A"/>
    <w:rsid w:val="0057650F"/>
    <w:rsid w:val="00576580"/>
    <w:rsid w:val="00576786"/>
    <w:rsid w:val="00576820"/>
    <w:rsid w:val="00576834"/>
    <w:rsid w:val="00576917"/>
    <w:rsid w:val="005769BF"/>
    <w:rsid w:val="005772F8"/>
    <w:rsid w:val="00577465"/>
    <w:rsid w:val="00577719"/>
    <w:rsid w:val="00577DB4"/>
    <w:rsid w:val="00577DBC"/>
    <w:rsid w:val="0058026F"/>
    <w:rsid w:val="00580447"/>
    <w:rsid w:val="005804ED"/>
    <w:rsid w:val="005804F9"/>
    <w:rsid w:val="00580A86"/>
    <w:rsid w:val="00581702"/>
    <w:rsid w:val="00581860"/>
    <w:rsid w:val="00581935"/>
    <w:rsid w:val="005819CE"/>
    <w:rsid w:val="00581A2C"/>
    <w:rsid w:val="00581A3F"/>
    <w:rsid w:val="00581B30"/>
    <w:rsid w:val="00581CC0"/>
    <w:rsid w:val="005820F5"/>
    <w:rsid w:val="0058211D"/>
    <w:rsid w:val="00582333"/>
    <w:rsid w:val="00582339"/>
    <w:rsid w:val="00582453"/>
    <w:rsid w:val="005829E7"/>
    <w:rsid w:val="00582A1D"/>
    <w:rsid w:val="00582BFE"/>
    <w:rsid w:val="00582DE7"/>
    <w:rsid w:val="0058304A"/>
    <w:rsid w:val="005830D5"/>
    <w:rsid w:val="0058311C"/>
    <w:rsid w:val="0058356B"/>
    <w:rsid w:val="0058356E"/>
    <w:rsid w:val="00583B66"/>
    <w:rsid w:val="00583D71"/>
    <w:rsid w:val="00583E8D"/>
    <w:rsid w:val="005842EE"/>
    <w:rsid w:val="005843FF"/>
    <w:rsid w:val="00584566"/>
    <w:rsid w:val="00584854"/>
    <w:rsid w:val="00584F3C"/>
    <w:rsid w:val="00585146"/>
    <w:rsid w:val="00585215"/>
    <w:rsid w:val="00585403"/>
    <w:rsid w:val="00585687"/>
    <w:rsid w:val="005857C8"/>
    <w:rsid w:val="00585934"/>
    <w:rsid w:val="00586196"/>
    <w:rsid w:val="0058634E"/>
    <w:rsid w:val="005863F1"/>
    <w:rsid w:val="0058672C"/>
    <w:rsid w:val="00586844"/>
    <w:rsid w:val="0058711B"/>
    <w:rsid w:val="005871E9"/>
    <w:rsid w:val="00587324"/>
    <w:rsid w:val="00587328"/>
    <w:rsid w:val="0058757F"/>
    <w:rsid w:val="00587724"/>
    <w:rsid w:val="00587827"/>
    <w:rsid w:val="00587848"/>
    <w:rsid w:val="0058790A"/>
    <w:rsid w:val="00587934"/>
    <w:rsid w:val="00587F30"/>
    <w:rsid w:val="005901D7"/>
    <w:rsid w:val="00590265"/>
    <w:rsid w:val="005903CB"/>
    <w:rsid w:val="005905C6"/>
    <w:rsid w:val="00590696"/>
    <w:rsid w:val="00590EB3"/>
    <w:rsid w:val="00590F08"/>
    <w:rsid w:val="00590FEF"/>
    <w:rsid w:val="00591357"/>
    <w:rsid w:val="00591477"/>
    <w:rsid w:val="0059149E"/>
    <w:rsid w:val="00591724"/>
    <w:rsid w:val="00591861"/>
    <w:rsid w:val="00591B73"/>
    <w:rsid w:val="0059204E"/>
    <w:rsid w:val="00592089"/>
    <w:rsid w:val="005920F4"/>
    <w:rsid w:val="00592273"/>
    <w:rsid w:val="005922B7"/>
    <w:rsid w:val="005922D4"/>
    <w:rsid w:val="0059268B"/>
    <w:rsid w:val="00592A20"/>
    <w:rsid w:val="00592A6F"/>
    <w:rsid w:val="00592B44"/>
    <w:rsid w:val="00592BA8"/>
    <w:rsid w:val="00592D24"/>
    <w:rsid w:val="00593153"/>
    <w:rsid w:val="00593211"/>
    <w:rsid w:val="0059337A"/>
    <w:rsid w:val="005938D0"/>
    <w:rsid w:val="005941DD"/>
    <w:rsid w:val="0059431C"/>
    <w:rsid w:val="005946A9"/>
    <w:rsid w:val="00594A46"/>
    <w:rsid w:val="00594B5A"/>
    <w:rsid w:val="005950C2"/>
    <w:rsid w:val="00595A48"/>
    <w:rsid w:val="00596116"/>
    <w:rsid w:val="005962DF"/>
    <w:rsid w:val="00596520"/>
    <w:rsid w:val="005967B4"/>
    <w:rsid w:val="00596B59"/>
    <w:rsid w:val="00597054"/>
    <w:rsid w:val="00597380"/>
    <w:rsid w:val="00597451"/>
    <w:rsid w:val="005977E4"/>
    <w:rsid w:val="005979B6"/>
    <w:rsid w:val="00597A6C"/>
    <w:rsid w:val="00597C2B"/>
    <w:rsid w:val="00597CB8"/>
    <w:rsid w:val="00597D31"/>
    <w:rsid w:val="005A010D"/>
    <w:rsid w:val="005A0515"/>
    <w:rsid w:val="005A0524"/>
    <w:rsid w:val="005A06C5"/>
    <w:rsid w:val="005A07FF"/>
    <w:rsid w:val="005A0AB1"/>
    <w:rsid w:val="005A0AEA"/>
    <w:rsid w:val="005A0C1D"/>
    <w:rsid w:val="005A0D3E"/>
    <w:rsid w:val="005A0DA9"/>
    <w:rsid w:val="005A0DBD"/>
    <w:rsid w:val="005A0DD9"/>
    <w:rsid w:val="005A118F"/>
    <w:rsid w:val="005A1527"/>
    <w:rsid w:val="005A1636"/>
    <w:rsid w:val="005A17A7"/>
    <w:rsid w:val="005A1B2E"/>
    <w:rsid w:val="005A1BFA"/>
    <w:rsid w:val="005A1D36"/>
    <w:rsid w:val="005A202D"/>
    <w:rsid w:val="005A2124"/>
    <w:rsid w:val="005A261C"/>
    <w:rsid w:val="005A2759"/>
    <w:rsid w:val="005A29D5"/>
    <w:rsid w:val="005A2A7B"/>
    <w:rsid w:val="005A2E27"/>
    <w:rsid w:val="005A30CE"/>
    <w:rsid w:val="005A33C3"/>
    <w:rsid w:val="005A35A9"/>
    <w:rsid w:val="005A38DB"/>
    <w:rsid w:val="005A39EC"/>
    <w:rsid w:val="005A46C1"/>
    <w:rsid w:val="005A46CC"/>
    <w:rsid w:val="005A49A5"/>
    <w:rsid w:val="005A54AE"/>
    <w:rsid w:val="005A5673"/>
    <w:rsid w:val="005A56C4"/>
    <w:rsid w:val="005A57C7"/>
    <w:rsid w:val="005A57F1"/>
    <w:rsid w:val="005A593A"/>
    <w:rsid w:val="005A5DA8"/>
    <w:rsid w:val="005A5F27"/>
    <w:rsid w:val="005A63B2"/>
    <w:rsid w:val="005A6733"/>
    <w:rsid w:val="005A6A85"/>
    <w:rsid w:val="005A6B1D"/>
    <w:rsid w:val="005A6BB6"/>
    <w:rsid w:val="005A6EDB"/>
    <w:rsid w:val="005A71D2"/>
    <w:rsid w:val="005A7390"/>
    <w:rsid w:val="005A7911"/>
    <w:rsid w:val="005A797C"/>
    <w:rsid w:val="005A7B63"/>
    <w:rsid w:val="005A7BD3"/>
    <w:rsid w:val="005B01BE"/>
    <w:rsid w:val="005B028E"/>
    <w:rsid w:val="005B030E"/>
    <w:rsid w:val="005B0501"/>
    <w:rsid w:val="005B0A62"/>
    <w:rsid w:val="005B0CCE"/>
    <w:rsid w:val="005B10F6"/>
    <w:rsid w:val="005B124B"/>
    <w:rsid w:val="005B14EC"/>
    <w:rsid w:val="005B152D"/>
    <w:rsid w:val="005B1657"/>
    <w:rsid w:val="005B179F"/>
    <w:rsid w:val="005B187D"/>
    <w:rsid w:val="005B18B9"/>
    <w:rsid w:val="005B232F"/>
    <w:rsid w:val="005B275E"/>
    <w:rsid w:val="005B28BD"/>
    <w:rsid w:val="005B29D9"/>
    <w:rsid w:val="005B2EE2"/>
    <w:rsid w:val="005B30EA"/>
    <w:rsid w:val="005B312C"/>
    <w:rsid w:val="005B3A02"/>
    <w:rsid w:val="005B3BFB"/>
    <w:rsid w:val="005B3D87"/>
    <w:rsid w:val="005B3DCD"/>
    <w:rsid w:val="005B3DE2"/>
    <w:rsid w:val="005B4202"/>
    <w:rsid w:val="005B43DC"/>
    <w:rsid w:val="005B44B2"/>
    <w:rsid w:val="005B44D2"/>
    <w:rsid w:val="005B4563"/>
    <w:rsid w:val="005B45C8"/>
    <w:rsid w:val="005B4BFA"/>
    <w:rsid w:val="005B4D3B"/>
    <w:rsid w:val="005B4D65"/>
    <w:rsid w:val="005B5223"/>
    <w:rsid w:val="005B54BB"/>
    <w:rsid w:val="005B5650"/>
    <w:rsid w:val="005B56F6"/>
    <w:rsid w:val="005B5875"/>
    <w:rsid w:val="005B5D0A"/>
    <w:rsid w:val="005B5D30"/>
    <w:rsid w:val="005B5E58"/>
    <w:rsid w:val="005B62E7"/>
    <w:rsid w:val="005B653F"/>
    <w:rsid w:val="005B66D8"/>
    <w:rsid w:val="005B6915"/>
    <w:rsid w:val="005B6C8C"/>
    <w:rsid w:val="005B6F56"/>
    <w:rsid w:val="005B75E5"/>
    <w:rsid w:val="005B7B1E"/>
    <w:rsid w:val="005B7B87"/>
    <w:rsid w:val="005B7BB8"/>
    <w:rsid w:val="005B7F5D"/>
    <w:rsid w:val="005C0244"/>
    <w:rsid w:val="005C0357"/>
    <w:rsid w:val="005C07FA"/>
    <w:rsid w:val="005C07FF"/>
    <w:rsid w:val="005C1058"/>
    <w:rsid w:val="005C17F1"/>
    <w:rsid w:val="005C1A79"/>
    <w:rsid w:val="005C1BBF"/>
    <w:rsid w:val="005C1E59"/>
    <w:rsid w:val="005C210C"/>
    <w:rsid w:val="005C21B5"/>
    <w:rsid w:val="005C283D"/>
    <w:rsid w:val="005C29B9"/>
    <w:rsid w:val="005C2CDC"/>
    <w:rsid w:val="005C3270"/>
    <w:rsid w:val="005C354F"/>
    <w:rsid w:val="005C378B"/>
    <w:rsid w:val="005C3A77"/>
    <w:rsid w:val="005C3A91"/>
    <w:rsid w:val="005C3BDF"/>
    <w:rsid w:val="005C3F56"/>
    <w:rsid w:val="005C4B14"/>
    <w:rsid w:val="005C4CC7"/>
    <w:rsid w:val="005C5220"/>
    <w:rsid w:val="005C5235"/>
    <w:rsid w:val="005C542A"/>
    <w:rsid w:val="005C55EC"/>
    <w:rsid w:val="005C5ADB"/>
    <w:rsid w:val="005C5D05"/>
    <w:rsid w:val="005C5E91"/>
    <w:rsid w:val="005C616B"/>
    <w:rsid w:val="005C646E"/>
    <w:rsid w:val="005C6B7F"/>
    <w:rsid w:val="005C7308"/>
    <w:rsid w:val="005C7356"/>
    <w:rsid w:val="005C7532"/>
    <w:rsid w:val="005C778B"/>
    <w:rsid w:val="005C786D"/>
    <w:rsid w:val="005C79A5"/>
    <w:rsid w:val="005C7E38"/>
    <w:rsid w:val="005C7E5C"/>
    <w:rsid w:val="005C7EB0"/>
    <w:rsid w:val="005D028E"/>
    <w:rsid w:val="005D07AA"/>
    <w:rsid w:val="005D07B2"/>
    <w:rsid w:val="005D0811"/>
    <w:rsid w:val="005D0C74"/>
    <w:rsid w:val="005D0E44"/>
    <w:rsid w:val="005D0F88"/>
    <w:rsid w:val="005D101C"/>
    <w:rsid w:val="005D1416"/>
    <w:rsid w:val="005D1F59"/>
    <w:rsid w:val="005D1F90"/>
    <w:rsid w:val="005D210B"/>
    <w:rsid w:val="005D2178"/>
    <w:rsid w:val="005D2D01"/>
    <w:rsid w:val="005D2FA3"/>
    <w:rsid w:val="005D34C6"/>
    <w:rsid w:val="005D37B6"/>
    <w:rsid w:val="005D3816"/>
    <w:rsid w:val="005D38BC"/>
    <w:rsid w:val="005D3A51"/>
    <w:rsid w:val="005D3BAC"/>
    <w:rsid w:val="005D429E"/>
    <w:rsid w:val="005D43D2"/>
    <w:rsid w:val="005D46B3"/>
    <w:rsid w:val="005D5268"/>
    <w:rsid w:val="005D53F9"/>
    <w:rsid w:val="005D5714"/>
    <w:rsid w:val="005D5764"/>
    <w:rsid w:val="005D576F"/>
    <w:rsid w:val="005D5AB8"/>
    <w:rsid w:val="005D5B66"/>
    <w:rsid w:val="005D5D1A"/>
    <w:rsid w:val="005D5E4D"/>
    <w:rsid w:val="005D6231"/>
    <w:rsid w:val="005D6233"/>
    <w:rsid w:val="005D62E9"/>
    <w:rsid w:val="005D6363"/>
    <w:rsid w:val="005D63F5"/>
    <w:rsid w:val="005D64C5"/>
    <w:rsid w:val="005D6636"/>
    <w:rsid w:val="005D6C2C"/>
    <w:rsid w:val="005D6CD9"/>
    <w:rsid w:val="005D6E0F"/>
    <w:rsid w:val="005D7040"/>
    <w:rsid w:val="005D76E2"/>
    <w:rsid w:val="005D7C7C"/>
    <w:rsid w:val="005D7F61"/>
    <w:rsid w:val="005E031F"/>
    <w:rsid w:val="005E05D5"/>
    <w:rsid w:val="005E0606"/>
    <w:rsid w:val="005E081B"/>
    <w:rsid w:val="005E0A50"/>
    <w:rsid w:val="005E0A89"/>
    <w:rsid w:val="005E0D76"/>
    <w:rsid w:val="005E0E67"/>
    <w:rsid w:val="005E1398"/>
    <w:rsid w:val="005E1533"/>
    <w:rsid w:val="005E1534"/>
    <w:rsid w:val="005E1927"/>
    <w:rsid w:val="005E1956"/>
    <w:rsid w:val="005E2005"/>
    <w:rsid w:val="005E216A"/>
    <w:rsid w:val="005E22B6"/>
    <w:rsid w:val="005E2317"/>
    <w:rsid w:val="005E242A"/>
    <w:rsid w:val="005E2639"/>
    <w:rsid w:val="005E2D4E"/>
    <w:rsid w:val="005E2E6F"/>
    <w:rsid w:val="005E2EC1"/>
    <w:rsid w:val="005E2EC9"/>
    <w:rsid w:val="005E2FEB"/>
    <w:rsid w:val="005E31BC"/>
    <w:rsid w:val="005E32EF"/>
    <w:rsid w:val="005E34AF"/>
    <w:rsid w:val="005E3567"/>
    <w:rsid w:val="005E3773"/>
    <w:rsid w:val="005E3A1A"/>
    <w:rsid w:val="005E3CC5"/>
    <w:rsid w:val="005E3E3A"/>
    <w:rsid w:val="005E495B"/>
    <w:rsid w:val="005E4961"/>
    <w:rsid w:val="005E4985"/>
    <w:rsid w:val="005E499A"/>
    <w:rsid w:val="005E499E"/>
    <w:rsid w:val="005E4A1C"/>
    <w:rsid w:val="005E4A95"/>
    <w:rsid w:val="005E4AF1"/>
    <w:rsid w:val="005E4E94"/>
    <w:rsid w:val="005E4EDB"/>
    <w:rsid w:val="005E55DF"/>
    <w:rsid w:val="005E5735"/>
    <w:rsid w:val="005E594F"/>
    <w:rsid w:val="005E60BF"/>
    <w:rsid w:val="005E662E"/>
    <w:rsid w:val="005E66C0"/>
    <w:rsid w:val="005E6B19"/>
    <w:rsid w:val="005E6E37"/>
    <w:rsid w:val="005E70CD"/>
    <w:rsid w:val="005E71BD"/>
    <w:rsid w:val="005E7327"/>
    <w:rsid w:val="005E7477"/>
    <w:rsid w:val="005E7A23"/>
    <w:rsid w:val="005E7E5D"/>
    <w:rsid w:val="005F017C"/>
    <w:rsid w:val="005F019B"/>
    <w:rsid w:val="005F02F9"/>
    <w:rsid w:val="005F05EC"/>
    <w:rsid w:val="005F07F4"/>
    <w:rsid w:val="005F07FB"/>
    <w:rsid w:val="005F09DB"/>
    <w:rsid w:val="005F0D70"/>
    <w:rsid w:val="005F0DEF"/>
    <w:rsid w:val="005F0FCD"/>
    <w:rsid w:val="005F0FDF"/>
    <w:rsid w:val="005F1045"/>
    <w:rsid w:val="005F1208"/>
    <w:rsid w:val="005F176C"/>
    <w:rsid w:val="005F19D4"/>
    <w:rsid w:val="005F1A70"/>
    <w:rsid w:val="005F1B39"/>
    <w:rsid w:val="005F238C"/>
    <w:rsid w:val="005F2603"/>
    <w:rsid w:val="005F26F3"/>
    <w:rsid w:val="005F2F1E"/>
    <w:rsid w:val="005F3344"/>
    <w:rsid w:val="005F336A"/>
    <w:rsid w:val="005F35BE"/>
    <w:rsid w:val="005F3853"/>
    <w:rsid w:val="005F3A1C"/>
    <w:rsid w:val="005F3E2D"/>
    <w:rsid w:val="005F404C"/>
    <w:rsid w:val="005F407C"/>
    <w:rsid w:val="005F40B5"/>
    <w:rsid w:val="005F4213"/>
    <w:rsid w:val="005F4533"/>
    <w:rsid w:val="005F4660"/>
    <w:rsid w:val="005F4A45"/>
    <w:rsid w:val="005F4D40"/>
    <w:rsid w:val="005F4F57"/>
    <w:rsid w:val="005F4F5A"/>
    <w:rsid w:val="005F4FB5"/>
    <w:rsid w:val="005F5088"/>
    <w:rsid w:val="005F52B5"/>
    <w:rsid w:val="005F532F"/>
    <w:rsid w:val="005F5377"/>
    <w:rsid w:val="005F55C1"/>
    <w:rsid w:val="005F5AA3"/>
    <w:rsid w:val="005F5BB0"/>
    <w:rsid w:val="005F5D03"/>
    <w:rsid w:val="005F5DBD"/>
    <w:rsid w:val="005F5FB3"/>
    <w:rsid w:val="005F60D9"/>
    <w:rsid w:val="005F6131"/>
    <w:rsid w:val="005F6253"/>
    <w:rsid w:val="005F6478"/>
    <w:rsid w:val="005F69A5"/>
    <w:rsid w:val="005F6E1F"/>
    <w:rsid w:val="005F7287"/>
    <w:rsid w:val="005F736A"/>
    <w:rsid w:val="005F7450"/>
    <w:rsid w:val="005F7493"/>
    <w:rsid w:val="005F75B2"/>
    <w:rsid w:val="005F772F"/>
    <w:rsid w:val="005F7A08"/>
    <w:rsid w:val="005F7CDF"/>
    <w:rsid w:val="006003E1"/>
    <w:rsid w:val="006006A9"/>
    <w:rsid w:val="00600918"/>
    <w:rsid w:val="00600940"/>
    <w:rsid w:val="006009C3"/>
    <w:rsid w:val="00600A35"/>
    <w:rsid w:val="00601021"/>
    <w:rsid w:val="00601042"/>
    <w:rsid w:val="00601EF1"/>
    <w:rsid w:val="00602271"/>
    <w:rsid w:val="006023DA"/>
    <w:rsid w:val="006024CD"/>
    <w:rsid w:val="0060267A"/>
    <w:rsid w:val="006026C8"/>
    <w:rsid w:val="006027DA"/>
    <w:rsid w:val="00602AB0"/>
    <w:rsid w:val="0060308F"/>
    <w:rsid w:val="00603199"/>
    <w:rsid w:val="00603BD3"/>
    <w:rsid w:val="00603F39"/>
    <w:rsid w:val="006040F6"/>
    <w:rsid w:val="0060413E"/>
    <w:rsid w:val="00604189"/>
    <w:rsid w:val="006045CB"/>
    <w:rsid w:val="0060487B"/>
    <w:rsid w:val="006048DA"/>
    <w:rsid w:val="00604C84"/>
    <w:rsid w:val="00604DFB"/>
    <w:rsid w:val="00604F09"/>
    <w:rsid w:val="0060545A"/>
    <w:rsid w:val="00605897"/>
    <w:rsid w:val="006058F8"/>
    <w:rsid w:val="00605A77"/>
    <w:rsid w:val="00605D83"/>
    <w:rsid w:val="006060D4"/>
    <w:rsid w:val="00606466"/>
    <w:rsid w:val="0060667A"/>
    <w:rsid w:val="00606861"/>
    <w:rsid w:val="00606B21"/>
    <w:rsid w:val="00606B40"/>
    <w:rsid w:val="00606BD3"/>
    <w:rsid w:val="00607217"/>
    <w:rsid w:val="006073F8"/>
    <w:rsid w:val="0060744D"/>
    <w:rsid w:val="006077C7"/>
    <w:rsid w:val="00607829"/>
    <w:rsid w:val="006078E0"/>
    <w:rsid w:val="00607ACD"/>
    <w:rsid w:val="00607ED1"/>
    <w:rsid w:val="00607F76"/>
    <w:rsid w:val="00610026"/>
    <w:rsid w:val="0061026E"/>
    <w:rsid w:val="0061051C"/>
    <w:rsid w:val="0061054A"/>
    <w:rsid w:val="006109D5"/>
    <w:rsid w:val="00610A9E"/>
    <w:rsid w:val="00610D78"/>
    <w:rsid w:val="00611046"/>
    <w:rsid w:val="006116F2"/>
    <w:rsid w:val="00611790"/>
    <w:rsid w:val="00611AC2"/>
    <w:rsid w:val="00611AD2"/>
    <w:rsid w:val="00611E90"/>
    <w:rsid w:val="00612135"/>
    <w:rsid w:val="00612428"/>
    <w:rsid w:val="0061248B"/>
    <w:rsid w:val="00612584"/>
    <w:rsid w:val="006125F4"/>
    <w:rsid w:val="006128B4"/>
    <w:rsid w:val="00612C49"/>
    <w:rsid w:val="00612C97"/>
    <w:rsid w:val="00612EFE"/>
    <w:rsid w:val="0061305C"/>
    <w:rsid w:val="006133E9"/>
    <w:rsid w:val="006134BF"/>
    <w:rsid w:val="00613ABA"/>
    <w:rsid w:val="00613BD6"/>
    <w:rsid w:val="00614015"/>
    <w:rsid w:val="006140E1"/>
    <w:rsid w:val="006146A2"/>
    <w:rsid w:val="006146B9"/>
    <w:rsid w:val="006147AC"/>
    <w:rsid w:val="00614B7A"/>
    <w:rsid w:val="00614E42"/>
    <w:rsid w:val="00614FDD"/>
    <w:rsid w:val="00615612"/>
    <w:rsid w:val="006158FB"/>
    <w:rsid w:val="0061593A"/>
    <w:rsid w:val="00615E64"/>
    <w:rsid w:val="00615FD3"/>
    <w:rsid w:val="006160E1"/>
    <w:rsid w:val="00616B1D"/>
    <w:rsid w:val="00616F24"/>
    <w:rsid w:val="00616F71"/>
    <w:rsid w:val="00617081"/>
    <w:rsid w:val="006172FE"/>
    <w:rsid w:val="00617301"/>
    <w:rsid w:val="006173CD"/>
    <w:rsid w:val="006174D4"/>
    <w:rsid w:val="00617585"/>
    <w:rsid w:val="00617622"/>
    <w:rsid w:val="006178A4"/>
    <w:rsid w:val="00617963"/>
    <w:rsid w:val="006179D9"/>
    <w:rsid w:val="00620071"/>
    <w:rsid w:val="00620092"/>
    <w:rsid w:val="0062028B"/>
    <w:rsid w:val="006204C4"/>
    <w:rsid w:val="0062058F"/>
    <w:rsid w:val="00620AD2"/>
    <w:rsid w:val="00620BCA"/>
    <w:rsid w:val="0062104C"/>
    <w:rsid w:val="006212A4"/>
    <w:rsid w:val="00621FE1"/>
    <w:rsid w:val="00622100"/>
    <w:rsid w:val="006221C6"/>
    <w:rsid w:val="0062228A"/>
    <w:rsid w:val="006224F4"/>
    <w:rsid w:val="0062253E"/>
    <w:rsid w:val="00622711"/>
    <w:rsid w:val="0062272C"/>
    <w:rsid w:val="00622745"/>
    <w:rsid w:val="00622871"/>
    <w:rsid w:val="006228DC"/>
    <w:rsid w:val="0062290E"/>
    <w:rsid w:val="00622981"/>
    <w:rsid w:val="00622E3A"/>
    <w:rsid w:val="00623146"/>
    <w:rsid w:val="006231E2"/>
    <w:rsid w:val="00623323"/>
    <w:rsid w:val="0062335C"/>
    <w:rsid w:val="00623ABB"/>
    <w:rsid w:val="00623C50"/>
    <w:rsid w:val="00623D6D"/>
    <w:rsid w:val="00623E3D"/>
    <w:rsid w:val="00624074"/>
    <w:rsid w:val="006240B5"/>
    <w:rsid w:val="00624114"/>
    <w:rsid w:val="00624296"/>
    <w:rsid w:val="00624663"/>
    <w:rsid w:val="00624959"/>
    <w:rsid w:val="00624AB4"/>
    <w:rsid w:val="00624CBA"/>
    <w:rsid w:val="00624DE9"/>
    <w:rsid w:val="00625467"/>
    <w:rsid w:val="0062572E"/>
    <w:rsid w:val="00625AF1"/>
    <w:rsid w:val="00626393"/>
    <w:rsid w:val="00626442"/>
    <w:rsid w:val="0062648F"/>
    <w:rsid w:val="00626683"/>
    <w:rsid w:val="006268A0"/>
    <w:rsid w:val="00626DEA"/>
    <w:rsid w:val="00626F2E"/>
    <w:rsid w:val="006270C5"/>
    <w:rsid w:val="0062739D"/>
    <w:rsid w:val="0062750E"/>
    <w:rsid w:val="00627B50"/>
    <w:rsid w:val="00627C0C"/>
    <w:rsid w:val="00627EC0"/>
    <w:rsid w:val="006300BF"/>
    <w:rsid w:val="00630172"/>
    <w:rsid w:val="00630183"/>
    <w:rsid w:val="006305EA"/>
    <w:rsid w:val="00630608"/>
    <w:rsid w:val="00630B13"/>
    <w:rsid w:val="00631543"/>
    <w:rsid w:val="00631979"/>
    <w:rsid w:val="00631A73"/>
    <w:rsid w:val="00631B12"/>
    <w:rsid w:val="00631E84"/>
    <w:rsid w:val="0063224A"/>
    <w:rsid w:val="0063244E"/>
    <w:rsid w:val="006327E8"/>
    <w:rsid w:val="00632916"/>
    <w:rsid w:val="006329D5"/>
    <w:rsid w:val="00632A12"/>
    <w:rsid w:val="006330F4"/>
    <w:rsid w:val="0063320B"/>
    <w:rsid w:val="0063377B"/>
    <w:rsid w:val="006338B8"/>
    <w:rsid w:val="00633FB2"/>
    <w:rsid w:val="00634270"/>
    <w:rsid w:val="0063442A"/>
    <w:rsid w:val="0063458F"/>
    <w:rsid w:val="00634B99"/>
    <w:rsid w:val="00634C75"/>
    <w:rsid w:val="00634D56"/>
    <w:rsid w:val="00635277"/>
    <w:rsid w:val="006352A7"/>
    <w:rsid w:val="00635465"/>
    <w:rsid w:val="006354F6"/>
    <w:rsid w:val="00635600"/>
    <w:rsid w:val="00635B1E"/>
    <w:rsid w:val="006361A0"/>
    <w:rsid w:val="0063654E"/>
    <w:rsid w:val="006366BF"/>
    <w:rsid w:val="00636880"/>
    <w:rsid w:val="006368D6"/>
    <w:rsid w:val="00636999"/>
    <w:rsid w:val="00636A25"/>
    <w:rsid w:val="00636B72"/>
    <w:rsid w:val="00636F9C"/>
    <w:rsid w:val="00637341"/>
    <w:rsid w:val="006374F5"/>
    <w:rsid w:val="00637B5B"/>
    <w:rsid w:val="006402A5"/>
    <w:rsid w:val="00640342"/>
    <w:rsid w:val="00640861"/>
    <w:rsid w:val="00640B15"/>
    <w:rsid w:val="00640B9D"/>
    <w:rsid w:val="006410FF"/>
    <w:rsid w:val="0064112A"/>
    <w:rsid w:val="00641158"/>
    <w:rsid w:val="006411B6"/>
    <w:rsid w:val="006411F1"/>
    <w:rsid w:val="006414D6"/>
    <w:rsid w:val="00641976"/>
    <w:rsid w:val="00641D07"/>
    <w:rsid w:val="00641EC7"/>
    <w:rsid w:val="006420AA"/>
    <w:rsid w:val="006420E1"/>
    <w:rsid w:val="00642331"/>
    <w:rsid w:val="0064239B"/>
    <w:rsid w:val="006424F5"/>
    <w:rsid w:val="006426A3"/>
    <w:rsid w:val="006428B1"/>
    <w:rsid w:val="00642938"/>
    <w:rsid w:val="0064297F"/>
    <w:rsid w:val="00642C21"/>
    <w:rsid w:val="00642F3C"/>
    <w:rsid w:val="00643193"/>
    <w:rsid w:val="00643739"/>
    <w:rsid w:val="0064379D"/>
    <w:rsid w:val="00643ABF"/>
    <w:rsid w:val="00643E3C"/>
    <w:rsid w:val="00643F4A"/>
    <w:rsid w:val="006442D4"/>
    <w:rsid w:val="006448C2"/>
    <w:rsid w:val="00644B01"/>
    <w:rsid w:val="00644EDD"/>
    <w:rsid w:val="00644FFE"/>
    <w:rsid w:val="006450D3"/>
    <w:rsid w:val="0064523B"/>
    <w:rsid w:val="006456D6"/>
    <w:rsid w:val="00645CC2"/>
    <w:rsid w:val="00645D39"/>
    <w:rsid w:val="00645D47"/>
    <w:rsid w:val="00646FAB"/>
    <w:rsid w:val="0064720B"/>
    <w:rsid w:val="00647C1D"/>
    <w:rsid w:val="00647E38"/>
    <w:rsid w:val="006500DC"/>
    <w:rsid w:val="0065021C"/>
    <w:rsid w:val="00650598"/>
    <w:rsid w:val="00650C0C"/>
    <w:rsid w:val="00650C38"/>
    <w:rsid w:val="00651033"/>
    <w:rsid w:val="006516B5"/>
    <w:rsid w:val="0065179D"/>
    <w:rsid w:val="006519F6"/>
    <w:rsid w:val="00651A19"/>
    <w:rsid w:val="00651B4B"/>
    <w:rsid w:val="00651DF2"/>
    <w:rsid w:val="00651E08"/>
    <w:rsid w:val="00651E29"/>
    <w:rsid w:val="00652624"/>
    <w:rsid w:val="00652C1E"/>
    <w:rsid w:val="00653757"/>
    <w:rsid w:val="0065380B"/>
    <w:rsid w:val="0065384D"/>
    <w:rsid w:val="006538D6"/>
    <w:rsid w:val="00654443"/>
    <w:rsid w:val="00654595"/>
    <w:rsid w:val="00654DC1"/>
    <w:rsid w:val="00654F88"/>
    <w:rsid w:val="006556C1"/>
    <w:rsid w:val="006556C2"/>
    <w:rsid w:val="00655B1C"/>
    <w:rsid w:val="00655DBC"/>
    <w:rsid w:val="00655F58"/>
    <w:rsid w:val="006560B9"/>
    <w:rsid w:val="00656119"/>
    <w:rsid w:val="0065621B"/>
    <w:rsid w:val="00656320"/>
    <w:rsid w:val="00656398"/>
    <w:rsid w:val="0065642D"/>
    <w:rsid w:val="0065665F"/>
    <w:rsid w:val="00656764"/>
    <w:rsid w:val="00656931"/>
    <w:rsid w:val="00657AD9"/>
    <w:rsid w:val="00657E9B"/>
    <w:rsid w:val="00660268"/>
    <w:rsid w:val="006603FE"/>
    <w:rsid w:val="006604F5"/>
    <w:rsid w:val="00660750"/>
    <w:rsid w:val="006607B1"/>
    <w:rsid w:val="00660B24"/>
    <w:rsid w:val="00660CE0"/>
    <w:rsid w:val="00660D21"/>
    <w:rsid w:val="00660E34"/>
    <w:rsid w:val="00660F7F"/>
    <w:rsid w:val="0066183E"/>
    <w:rsid w:val="00661BD5"/>
    <w:rsid w:val="00661C68"/>
    <w:rsid w:val="00661D1C"/>
    <w:rsid w:val="00661DD0"/>
    <w:rsid w:val="0066203F"/>
    <w:rsid w:val="0066271D"/>
    <w:rsid w:val="00662CD4"/>
    <w:rsid w:val="00662FBF"/>
    <w:rsid w:val="006632E9"/>
    <w:rsid w:val="00663450"/>
    <w:rsid w:val="006637AE"/>
    <w:rsid w:val="00663878"/>
    <w:rsid w:val="00663D32"/>
    <w:rsid w:val="00663D88"/>
    <w:rsid w:val="00663EFC"/>
    <w:rsid w:val="00664171"/>
    <w:rsid w:val="00664834"/>
    <w:rsid w:val="00664B38"/>
    <w:rsid w:val="00664BEF"/>
    <w:rsid w:val="00665310"/>
    <w:rsid w:val="00665520"/>
    <w:rsid w:val="0066558E"/>
    <w:rsid w:val="0066581B"/>
    <w:rsid w:val="006658DB"/>
    <w:rsid w:val="00666269"/>
    <w:rsid w:val="00666AD6"/>
    <w:rsid w:val="00666B95"/>
    <w:rsid w:val="00666D08"/>
    <w:rsid w:val="00666E4B"/>
    <w:rsid w:val="00666ECD"/>
    <w:rsid w:val="00666EEE"/>
    <w:rsid w:val="006670C9"/>
    <w:rsid w:val="006679C8"/>
    <w:rsid w:val="006679F9"/>
    <w:rsid w:val="00667A38"/>
    <w:rsid w:val="00667EC1"/>
    <w:rsid w:val="00667FC3"/>
    <w:rsid w:val="00670000"/>
    <w:rsid w:val="0067018C"/>
    <w:rsid w:val="006704AC"/>
    <w:rsid w:val="006707E0"/>
    <w:rsid w:val="00670A0D"/>
    <w:rsid w:val="00670BD1"/>
    <w:rsid w:val="00670C6B"/>
    <w:rsid w:val="00670EDF"/>
    <w:rsid w:val="00670FFA"/>
    <w:rsid w:val="0067121B"/>
    <w:rsid w:val="006715A3"/>
    <w:rsid w:val="00671698"/>
    <w:rsid w:val="006716C8"/>
    <w:rsid w:val="0067186B"/>
    <w:rsid w:val="006719EB"/>
    <w:rsid w:val="00671F13"/>
    <w:rsid w:val="0067205F"/>
    <w:rsid w:val="006720CD"/>
    <w:rsid w:val="00672395"/>
    <w:rsid w:val="0067265E"/>
    <w:rsid w:val="00672B6B"/>
    <w:rsid w:val="00672EF9"/>
    <w:rsid w:val="006731E5"/>
    <w:rsid w:val="006731F5"/>
    <w:rsid w:val="006735A5"/>
    <w:rsid w:val="006736B6"/>
    <w:rsid w:val="00673838"/>
    <w:rsid w:val="00673E63"/>
    <w:rsid w:val="00673EBE"/>
    <w:rsid w:val="00673FCA"/>
    <w:rsid w:val="00674053"/>
    <w:rsid w:val="006742D2"/>
    <w:rsid w:val="00674327"/>
    <w:rsid w:val="0067440E"/>
    <w:rsid w:val="00674675"/>
    <w:rsid w:val="0067485F"/>
    <w:rsid w:val="00674D1D"/>
    <w:rsid w:val="00674F36"/>
    <w:rsid w:val="00675002"/>
    <w:rsid w:val="00675209"/>
    <w:rsid w:val="006758C7"/>
    <w:rsid w:val="00675C7A"/>
    <w:rsid w:val="00675DBB"/>
    <w:rsid w:val="00675ED2"/>
    <w:rsid w:val="00675F00"/>
    <w:rsid w:val="00675F42"/>
    <w:rsid w:val="00675FFD"/>
    <w:rsid w:val="0067601C"/>
    <w:rsid w:val="006761EF"/>
    <w:rsid w:val="006763EF"/>
    <w:rsid w:val="00676D80"/>
    <w:rsid w:val="00676ED4"/>
    <w:rsid w:val="006771BE"/>
    <w:rsid w:val="00677223"/>
    <w:rsid w:val="00677944"/>
    <w:rsid w:val="00677CDC"/>
    <w:rsid w:val="00677F5A"/>
    <w:rsid w:val="0068031E"/>
    <w:rsid w:val="00680408"/>
    <w:rsid w:val="00680B6F"/>
    <w:rsid w:val="00680C2D"/>
    <w:rsid w:val="00680CCD"/>
    <w:rsid w:val="006813DF"/>
    <w:rsid w:val="00681400"/>
    <w:rsid w:val="006819A8"/>
    <w:rsid w:val="00681AB1"/>
    <w:rsid w:val="00681C6F"/>
    <w:rsid w:val="00681EE6"/>
    <w:rsid w:val="00682029"/>
    <w:rsid w:val="0068203E"/>
    <w:rsid w:val="00682C03"/>
    <w:rsid w:val="00682CB7"/>
    <w:rsid w:val="00682DCF"/>
    <w:rsid w:val="00682DD6"/>
    <w:rsid w:val="0068317A"/>
    <w:rsid w:val="00683482"/>
    <w:rsid w:val="006836AD"/>
    <w:rsid w:val="0068370F"/>
    <w:rsid w:val="0068374D"/>
    <w:rsid w:val="00683A72"/>
    <w:rsid w:val="00683ADC"/>
    <w:rsid w:val="0068409C"/>
    <w:rsid w:val="0068471D"/>
    <w:rsid w:val="006847D7"/>
    <w:rsid w:val="006848A1"/>
    <w:rsid w:val="00684F38"/>
    <w:rsid w:val="00685036"/>
    <w:rsid w:val="00685403"/>
    <w:rsid w:val="006855D7"/>
    <w:rsid w:val="006859F5"/>
    <w:rsid w:val="00685A42"/>
    <w:rsid w:val="00685FE4"/>
    <w:rsid w:val="006861D3"/>
    <w:rsid w:val="006863B9"/>
    <w:rsid w:val="0068645C"/>
    <w:rsid w:val="0068648D"/>
    <w:rsid w:val="006864B7"/>
    <w:rsid w:val="00686626"/>
    <w:rsid w:val="00686B0A"/>
    <w:rsid w:val="00686BCD"/>
    <w:rsid w:val="00686DE9"/>
    <w:rsid w:val="00686E3A"/>
    <w:rsid w:val="00686E4C"/>
    <w:rsid w:val="00686EDE"/>
    <w:rsid w:val="0068718C"/>
    <w:rsid w:val="00687382"/>
    <w:rsid w:val="006876B1"/>
    <w:rsid w:val="0068776A"/>
    <w:rsid w:val="006878E5"/>
    <w:rsid w:val="00687B1C"/>
    <w:rsid w:val="006900B2"/>
    <w:rsid w:val="006902E1"/>
    <w:rsid w:val="00690668"/>
    <w:rsid w:val="00690A69"/>
    <w:rsid w:val="00690CC5"/>
    <w:rsid w:val="00690CD2"/>
    <w:rsid w:val="00690DA6"/>
    <w:rsid w:val="0069107B"/>
    <w:rsid w:val="00691432"/>
    <w:rsid w:val="0069148F"/>
    <w:rsid w:val="006916F2"/>
    <w:rsid w:val="00691787"/>
    <w:rsid w:val="00691A91"/>
    <w:rsid w:val="00691EEC"/>
    <w:rsid w:val="00692025"/>
    <w:rsid w:val="0069235D"/>
    <w:rsid w:val="0069238B"/>
    <w:rsid w:val="00692469"/>
    <w:rsid w:val="006924F9"/>
    <w:rsid w:val="006925FA"/>
    <w:rsid w:val="00692674"/>
    <w:rsid w:val="00692859"/>
    <w:rsid w:val="006928F6"/>
    <w:rsid w:val="00692B0F"/>
    <w:rsid w:val="00692BF7"/>
    <w:rsid w:val="00692E9C"/>
    <w:rsid w:val="0069362E"/>
    <w:rsid w:val="00693BA7"/>
    <w:rsid w:val="00693EBA"/>
    <w:rsid w:val="0069412F"/>
    <w:rsid w:val="0069443B"/>
    <w:rsid w:val="00694939"/>
    <w:rsid w:val="00694CE0"/>
    <w:rsid w:val="00694CFD"/>
    <w:rsid w:val="00694E5E"/>
    <w:rsid w:val="00694E88"/>
    <w:rsid w:val="00694F37"/>
    <w:rsid w:val="00695087"/>
    <w:rsid w:val="0069533E"/>
    <w:rsid w:val="006957CB"/>
    <w:rsid w:val="00695C2E"/>
    <w:rsid w:val="00696494"/>
    <w:rsid w:val="006965AD"/>
    <w:rsid w:val="006966AE"/>
    <w:rsid w:val="00697DE6"/>
    <w:rsid w:val="00697EE5"/>
    <w:rsid w:val="006A01AB"/>
    <w:rsid w:val="006A0257"/>
    <w:rsid w:val="006A02B9"/>
    <w:rsid w:val="006A06B4"/>
    <w:rsid w:val="006A0CC1"/>
    <w:rsid w:val="006A1451"/>
    <w:rsid w:val="006A1731"/>
    <w:rsid w:val="006A17E6"/>
    <w:rsid w:val="006A1898"/>
    <w:rsid w:val="006A18EB"/>
    <w:rsid w:val="006A19D1"/>
    <w:rsid w:val="006A1D14"/>
    <w:rsid w:val="006A2019"/>
    <w:rsid w:val="006A21B8"/>
    <w:rsid w:val="006A23B6"/>
    <w:rsid w:val="006A2412"/>
    <w:rsid w:val="006A2CAB"/>
    <w:rsid w:val="006A2CC9"/>
    <w:rsid w:val="006A30B4"/>
    <w:rsid w:val="006A31AD"/>
    <w:rsid w:val="006A3874"/>
    <w:rsid w:val="006A391C"/>
    <w:rsid w:val="006A3AC9"/>
    <w:rsid w:val="006A4283"/>
    <w:rsid w:val="006A43A2"/>
    <w:rsid w:val="006A43B1"/>
    <w:rsid w:val="006A43CB"/>
    <w:rsid w:val="006A507F"/>
    <w:rsid w:val="006A5312"/>
    <w:rsid w:val="006A541F"/>
    <w:rsid w:val="006A54E1"/>
    <w:rsid w:val="006A5ED9"/>
    <w:rsid w:val="006A69A2"/>
    <w:rsid w:val="006A69A6"/>
    <w:rsid w:val="006A6C9C"/>
    <w:rsid w:val="006A6FA7"/>
    <w:rsid w:val="006A7359"/>
    <w:rsid w:val="006A7CED"/>
    <w:rsid w:val="006A7F67"/>
    <w:rsid w:val="006B0035"/>
    <w:rsid w:val="006B02A8"/>
    <w:rsid w:val="006B02FE"/>
    <w:rsid w:val="006B035E"/>
    <w:rsid w:val="006B051A"/>
    <w:rsid w:val="006B0668"/>
    <w:rsid w:val="006B07B0"/>
    <w:rsid w:val="006B0A99"/>
    <w:rsid w:val="006B0CAB"/>
    <w:rsid w:val="006B0EF7"/>
    <w:rsid w:val="006B0F4F"/>
    <w:rsid w:val="006B0FB2"/>
    <w:rsid w:val="006B11D6"/>
    <w:rsid w:val="006B11EC"/>
    <w:rsid w:val="006B136D"/>
    <w:rsid w:val="006B1E1B"/>
    <w:rsid w:val="006B20C9"/>
    <w:rsid w:val="006B21A9"/>
    <w:rsid w:val="006B23D0"/>
    <w:rsid w:val="006B2413"/>
    <w:rsid w:val="006B2581"/>
    <w:rsid w:val="006B26FF"/>
    <w:rsid w:val="006B2CDE"/>
    <w:rsid w:val="006B2D3C"/>
    <w:rsid w:val="006B2EDA"/>
    <w:rsid w:val="006B2F80"/>
    <w:rsid w:val="006B3189"/>
    <w:rsid w:val="006B3876"/>
    <w:rsid w:val="006B3EE8"/>
    <w:rsid w:val="006B4261"/>
    <w:rsid w:val="006B4323"/>
    <w:rsid w:val="006B475B"/>
    <w:rsid w:val="006B48B8"/>
    <w:rsid w:val="006B48F0"/>
    <w:rsid w:val="006B4AB8"/>
    <w:rsid w:val="006B52C7"/>
    <w:rsid w:val="006B53EF"/>
    <w:rsid w:val="006B5575"/>
    <w:rsid w:val="006B5668"/>
    <w:rsid w:val="006B56A2"/>
    <w:rsid w:val="006B6057"/>
    <w:rsid w:val="006B6D4B"/>
    <w:rsid w:val="006B6E42"/>
    <w:rsid w:val="006B7005"/>
    <w:rsid w:val="006B71CB"/>
    <w:rsid w:val="006B7421"/>
    <w:rsid w:val="006B7712"/>
    <w:rsid w:val="006B7A1B"/>
    <w:rsid w:val="006B7BB8"/>
    <w:rsid w:val="006B7D4A"/>
    <w:rsid w:val="006C0398"/>
    <w:rsid w:val="006C0852"/>
    <w:rsid w:val="006C0866"/>
    <w:rsid w:val="006C08B7"/>
    <w:rsid w:val="006C0BCC"/>
    <w:rsid w:val="006C0CC9"/>
    <w:rsid w:val="006C1021"/>
    <w:rsid w:val="006C1222"/>
    <w:rsid w:val="006C1379"/>
    <w:rsid w:val="006C1418"/>
    <w:rsid w:val="006C181C"/>
    <w:rsid w:val="006C1A08"/>
    <w:rsid w:val="006C26B7"/>
    <w:rsid w:val="006C26D8"/>
    <w:rsid w:val="006C29F1"/>
    <w:rsid w:val="006C2AE2"/>
    <w:rsid w:val="006C2CA9"/>
    <w:rsid w:val="006C31C3"/>
    <w:rsid w:val="006C3C8B"/>
    <w:rsid w:val="006C407C"/>
    <w:rsid w:val="006C41D4"/>
    <w:rsid w:val="006C45E4"/>
    <w:rsid w:val="006C46D9"/>
    <w:rsid w:val="006C4937"/>
    <w:rsid w:val="006C4C68"/>
    <w:rsid w:val="006C4CE1"/>
    <w:rsid w:val="006C5CA4"/>
    <w:rsid w:val="006C600B"/>
    <w:rsid w:val="006C6419"/>
    <w:rsid w:val="006C6958"/>
    <w:rsid w:val="006C69C0"/>
    <w:rsid w:val="006C6AF2"/>
    <w:rsid w:val="006C719D"/>
    <w:rsid w:val="006C72A8"/>
    <w:rsid w:val="006C7587"/>
    <w:rsid w:val="006C7704"/>
    <w:rsid w:val="006C7963"/>
    <w:rsid w:val="006C7BBE"/>
    <w:rsid w:val="006C7F4B"/>
    <w:rsid w:val="006C7FAA"/>
    <w:rsid w:val="006D008B"/>
    <w:rsid w:val="006D01AC"/>
    <w:rsid w:val="006D0260"/>
    <w:rsid w:val="006D02E4"/>
    <w:rsid w:val="006D03AD"/>
    <w:rsid w:val="006D0AD1"/>
    <w:rsid w:val="006D0E18"/>
    <w:rsid w:val="006D127E"/>
    <w:rsid w:val="006D1F18"/>
    <w:rsid w:val="006D22C1"/>
    <w:rsid w:val="006D237F"/>
    <w:rsid w:val="006D2417"/>
    <w:rsid w:val="006D24B8"/>
    <w:rsid w:val="006D2652"/>
    <w:rsid w:val="006D2AEA"/>
    <w:rsid w:val="006D2F45"/>
    <w:rsid w:val="006D3327"/>
    <w:rsid w:val="006D34DD"/>
    <w:rsid w:val="006D388D"/>
    <w:rsid w:val="006D4030"/>
    <w:rsid w:val="006D432F"/>
    <w:rsid w:val="006D4345"/>
    <w:rsid w:val="006D43A4"/>
    <w:rsid w:val="006D49BB"/>
    <w:rsid w:val="006D4C84"/>
    <w:rsid w:val="006D4CAB"/>
    <w:rsid w:val="006D4FE8"/>
    <w:rsid w:val="006D5227"/>
    <w:rsid w:val="006D5428"/>
    <w:rsid w:val="006D54A7"/>
    <w:rsid w:val="006D54D4"/>
    <w:rsid w:val="006D5918"/>
    <w:rsid w:val="006D5942"/>
    <w:rsid w:val="006D5BA0"/>
    <w:rsid w:val="006D5CA9"/>
    <w:rsid w:val="006D61D4"/>
    <w:rsid w:val="006D6230"/>
    <w:rsid w:val="006D66D9"/>
    <w:rsid w:val="006D67E8"/>
    <w:rsid w:val="006D6DEE"/>
    <w:rsid w:val="006D7431"/>
    <w:rsid w:val="006D7788"/>
    <w:rsid w:val="006D7CCE"/>
    <w:rsid w:val="006E0014"/>
    <w:rsid w:val="006E01D8"/>
    <w:rsid w:val="006E0502"/>
    <w:rsid w:val="006E05C5"/>
    <w:rsid w:val="006E0CFB"/>
    <w:rsid w:val="006E0FC1"/>
    <w:rsid w:val="006E1303"/>
    <w:rsid w:val="006E14D2"/>
    <w:rsid w:val="006E14D4"/>
    <w:rsid w:val="006E1506"/>
    <w:rsid w:val="006E178E"/>
    <w:rsid w:val="006E17FF"/>
    <w:rsid w:val="006E19E8"/>
    <w:rsid w:val="006E1E7F"/>
    <w:rsid w:val="006E1F44"/>
    <w:rsid w:val="006E209F"/>
    <w:rsid w:val="006E2598"/>
    <w:rsid w:val="006E293A"/>
    <w:rsid w:val="006E2A62"/>
    <w:rsid w:val="006E2C54"/>
    <w:rsid w:val="006E32AA"/>
    <w:rsid w:val="006E351B"/>
    <w:rsid w:val="006E3940"/>
    <w:rsid w:val="006E3B7D"/>
    <w:rsid w:val="006E3BE9"/>
    <w:rsid w:val="006E3CB9"/>
    <w:rsid w:val="006E44FE"/>
    <w:rsid w:val="006E45F1"/>
    <w:rsid w:val="006E4B48"/>
    <w:rsid w:val="006E4C13"/>
    <w:rsid w:val="006E4C3B"/>
    <w:rsid w:val="006E5341"/>
    <w:rsid w:val="006E53E8"/>
    <w:rsid w:val="006E5542"/>
    <w:rsid w:val="006E5756"/>
    <w:rsid w:val="006E5855"/>
    <w:rsid w:val="006E5E24"/>
    <w:rsid w:val="006E5F26"/>
    <w:rsid w:val="006E62AF"/>
    <w:rsid w:val="006E6B6C"/>
    <w:rsid w:val="006E6D3E"/>
    <w:rsid w:val="006E75D6"/>
    <w:rsid w:val="006E76DA"/>
    <w:rsid w:val="006E7821"/>
    <w:rsid w:val="006E7C51"/>
    <w:rsid w:val="006F0979"/>
    <w:rsid w:val="006F0C20"/>
    <w:rsid w:val="006F0CE4"/>
    <w:rsid w:val="006F0D4A"/>
    <w:rsid w:val="006F0E1A"/>
    <w:rsid w:val="006F0F4D"/>
    <w:rsid w:val="006F12BC"/>
    <w:rsid w:val="006F1634"/>
    <w:rsid w:val="006F1769"/>
    <w:rsid w:val="006F1F34"/>
    <w:rsid w:val="006F2129"/>
    <w:rsid w:val="006F229D"/>
    <w:rsid w:val="006F26DB"/>
    <w:rsid w:val="006F2AA6"/>
    <w:rsid w:val="006F2AC0"/>
    <w:rsid w:val="006F2D02"/>
    <w:rsid w:val="006F2D46"/>
    <w:rsid w:val="006F2E69"/>
    <w:rsid w:val="006F2F61"/>
    <w:rsid w:val="006F3390"/>
    <w:rsid w:val="006F3397"/>
    <w:rsid w:val="006F36AF"/>
    <w:rsid w:val="006F36B0"/>
    <w:rsid w:val="006F38F8"/>
    <w:rsid w:val="006F3D5A"/>
    <w:rsid w:val="006F3DAE"/>
    <w:rsid w:val="006F3E22"/>
    <w:rsid w:val="006F407B"/>
    <w:rsid w:val="006F42A5"/>
    <w:rsid w:val="006F4522"/>
    <w:rsid w:val="006F46F7"/>
    <w:rsid w:val="006F472A"/>
    <w:rsid w:val="006F4AA5"/>
    <w:rsid w:val="006F4B4F"/>
    <w:rsid w:val="006F4C6A"/>
    <w:rsid w:val="006F4D2C"/>
    <w:rsid w:val="006F4F31"/>
    <w:rsid w:val="006F5BDF"/>
    <w:rsid w:val="006F5F9D"/>
    <w:rsid w:val="006F663F"/>
    <w:rsid w:val="006F7355"/>
    <w:rsid w:val="006F735C"/>
    <w:rsid w:val="006F7629"/>
    <w:rsid w:val="006F780C"/>
    <w:rsid w:val="006F792F"/>
    <w:rsid w:val="006F7A0A"/>
    <w:rsid w:val="006F7DD6"/>
    <w:rsid w:val="006F7EDE"/>
    <w:rsid w:val="007001D9"/>
    <w:rsid w:val="0070042E"/>
    <w:rsid w:val="00700490"/>
    <w:rsid w:val="007004F6"/>
    <w:rsid w:val="00700C95"/>
    <w:rsid w:val="00700DEA"/>
    <w:rsid w:val="00700EAB"/>
    <w:rsid w:val="00700FA5"/>
    <w:rsid w:val="0070148F"/>
    <w:rsid w:val="0070151F"/>
    <w:rsid w:val="00701681"/>
    <w:rsid w:val="00701808"/>
    <w:rsid w:val="00701BBC"/>
    <w:rsid w:val="00701DB0"/>
    <w:rsid w:val="00701F33"/>
    <w:rsid w:val="007020CB"/>
    <w:rsid w:val="0070225F"/>
    <w:rsid w:val="00702963"/>
    <w:rsid w:val="00702A31"/>
    <w:rsid w:val="00702A98"/>
    <w:rsid w:val="00702F7F"/>
    <w:rsid w:val="00703410"/>
    <w:rsid w:val="00703467"/>
    <w:rsid w:val="0070387B"/>
    <w:rsid w:val="007038E6"/>
    <w:rsid w:val="00703C84"/>
    <w:rsid w:val="00703F5F"/>
    <w:rsid w:val="0070456D"/>
    <w:rsid w:val="0070461B"/>
    <w:rsid w:val="007047B9"/>
    <w:rsid w:val="00704E33"/>
    <w:rsid w:val="00704E75"/>
    <w:rsid w:val="0070504F"/>
    <w:rsid w:val="00705097"/>
    <w:rsid w:val="00705257"/>
    <w:rsid w:val="00705498"/>
    <w:rsid w:val="007058DE"/>
    <w:rsid w:val="00705920"/>
    <w:rsid w:val="00706077"/>
    <w:rsid w:val="00706205"/>
    <w:rsid w:val="007063EC"/>
    <w:rsid w:val="00706943"/>
    <w:rsid w:val="00706C1C"/>
    <w:rsid w:val="00706DF0"/>
    <w:rsid w:val="00706FBE"/>
    <w:rsid w:val="00707060"/>
    <w:rsid w:val="0070713C"/>
    <w:rsid w:val="007073D6"/>
    <w:rsid w:val="007073E5"/>
    <w:rsid w:val="007074C8"/>
    <w:rsid w:val="007104ED"/>
    <w:rsid w:val="00710CDF"/>
    <w:rsid w:val="0071168E"/>
    <w:rsid w:val="007116BF"/>
    <w:rsid w:val="00711995"/>
    <w:rsid w:val="00711999"/>
    <w:rsid w:val="00711A83"/>
    <w:rsid w:val="00711BEE"/>
    <w:rsid w:val="00711D47"/>
    <w:rsid w:val="007121ED"/>
    <w:rsid w:val="00712310"/>
    <w:rsid w:val="00712652"/>
    <w:rsid w:val="007126CA"/>
    <w:rsid w:val="0071272D"/>
    <w:rsid w:val="007128EA"/>
    <w:rsid w:val="0071291C"/>
    <w:rsid w:val="00712B4B"/>
    <w:rsid w:val="00712C5C"/>
    <w:rsid w:val="00713128"/>
    <w:rsid w:val="00713717"/>
    <w:rsid w:val="0071376D"/>
    <w:rsid w:val="007137D4"/>
    <w:rsid w:val="007139C4"/>
    <w:rsid w:val="00713C00"/>
    <w:rsid w:val="00713EA4"/>
    <w:rsid w:val="007141A2"/>
    <w:rsid w:val="007145AF"/>
    <w:rsid w:val="00714A86"/>
    <w:rsid w:val="00714C4D"/>
    <w:rsid w:val="00714D2D"/>
    <w:rsid w:val="00714E0A"/>
    <w:rsid w:val="0071512C"/>
    <w:rsid w:val="00715205"/>
    <w:rsid w:val="00715456"/>
    <w:rsid w:val="0071553D"/>
    <w:rsid w:val="00715886"/>
    <w:rsid w:val="00715B42"/>
    <w:rsid w:val="00715F5F"/>
    <w:rsid w:val="0071634A"/>
    <w:rsid w:val="007166C3"/>
    <w:rsid w:val="007167FF"/>
    <w:rsid w:val="0071685D"/>
    <w:rsid w:val="0071692D"/>
    <w:rsid w:val="007169C5"/>
    <w:rsid w:val="00716B9E"/>
    <w:rsid w:val="00716E44"/>
    <w:rsid w:val="00717096"/>
    <w:rsid w:val="007173F8"/>
    <w:rsid w:val="0071763F"/>
    <w:rsid w:val="0071764A"/>
    <w:rsid w:val="00717C5F"/>
    <w:rsid w:val="00717D6A"/>
    <w:rsid w:val="0072005A"/>
    <w:rsid w:val="0072009D"/>
    <w:rsid w:val="007202CB"/>
    <w:rsid w:val="007202DB"/>
    <w:rsid w:val="0072042A"/>
    <w:rsid w:val="007206B5"/>
    <w:rsid w:val="007206D8"/>
    <w:rsid w:val="007206E7"/>
    <w:rsid w:val="007208DD"/>
    <w:rsid w:val="00720B3B"/>
    <w:rsid w:val="00720D00"/>
    <w:rsid w:val="00720ECA"/>
    <w:rsid w:val="007214BF"/>
    <w:rsid w:val="007214DE"/>
    <w:rsid w:val="00721536"/>
    <w:rsid w:val="007215B7"/>
    <w:rsid w:val="0072161F"/>
    <w:rsid w:val="00721648"/>
    <w:rsid w:val="00721670"/>
    <w:rsid w:val="00721887"/>
    <w:rsid w:val="007218A5"/>
    <w:rsid w:val="00721C80"/>
    <w:rsid w:val="007221A9"/>
    <w:rsid w:val="00722438"/>
    <w:rsid w:val="0072254C"/>
    <w:rsid w:val="00722716"/>
    <w:rsid w:val="00722A9E"/>
    <w:rsid w:val="00722DBB"/>
    <w:rsid w:val="007236F1"/>
    <w:rsid w:val="00723883"/>
    <w:rsid w:val="007239C6"/>
    <w:rsid w:val="007239E1"/>
    <w:rsid w:val="00723C5B"/>
    <w:rsid w:val="00723FF4"/>
    <w:rsid w:val="0072415F"/>
    <w:rsid w:val="00724441"/>
    <w:rsid w:val="00724AA7"/>
    <w:rsid w:val="00724B01"/>
    <w:rsid w:val="00724E1B"/>
    <w:rsid w:val="00724F01"/>
    <w:rsid w:val="00724F7F"/>
    <w:rsid w:val="00725082"/>
    <w:rsid w:val="007250CC"/>
    <w:rsid w:val="0072513E"/>
    <w:rsid w:val="00725436"/>
    <w:rsid w:val="00725489"/>
    <w:rsid w:val="007254D3"/>
    <w:rsid w:val="0072550B"/>
    <w:rsid w:val="007256B4"/>
    <w:rsid w:val="0072574D"/>
    <w:rsid w:val="00725C89"/>
    <w:rsid w:val="00725DC7"/>
    <w:rsid w:val="007260E1"/>
    <w:rsid w:val="00726197"/>
    <w:rsid w:val="00726466"/>
    <w:rsid w:val="0072681D"/>
    <w:rsid w:val="00726844"/>
    <w:rsid w:val="00727222"/>
    <w:rsid w:val="0072739A"/>
    <w:rsid w:val="007273BC"/>
    <w:rsid w:val="0072774B"/>
    <w:rsid w:val="007300F7"/>
    <w:rsid w:val="00730712"/>
    <w:rsid w:val="007307E8"/>
    <w:rsid w:val="00730A60"/>
    <w:rsid w:val="00731479"/>
    <w:rsid w:val="0073156A"/>
    <w:rsid w:val="007316E8"/>
    <w:rsid w:val="007318C1"/>
    <w:rsid w:val="0073197F"/>
    <w:rsid w:val="00731BB6"/>
    <w:rsid w:val="00731BC4"/>
    <w:rsid w:val="00731EC0"/>
    <w:rsid w:val="00731F3F"/>
    <w:rsid w:val="00732952"/>
    <w:rsid w:val="00732BE7"/>
    <w:rsid w:val="00732DDA"/>
    <w:rsid w:val="00732F3C"/>
    <w:rsid w:val="00733551"/>
    <w:rsid w:val="0073368F"/>
    <w:rsid w:val="007338A4"/>
    <w:rsid w:val="00734226"/>
    <w:rsid w:val="007344E7"/>
    <w:rsid w:val="00734832"/>
    <w:rsid w:val="007352FF"/>
    <w:rsid w:val="007354B1"/>
    <w:rsid w:val="00735501"/>
    <w:rsid w:val="0073577F"/>
    <w:rsid w:val="007357A3"/>
    <w:rsid w:val="00735997"/>
    <w:rsid w:val="00735C13"/>
    <w:rsid w:val="00735D16"/>
    <w:rsid w:val="00735EF9"/>
    <w:rsid w:val="00736101"/>
    <w:rsid w:val="007362FE"/>
    <w:rsid w:val="0073640A"/>
    <w:rsid w:val="00736A6D"/>
    <w:rsid w:val="00736EBE"/>
    <w:rsid w:val="00736F6F"/>
    <w:rsid w:val="00737106"/>
    <w:rsid w:val="00737665"/>
    <w:rsid w:val="00737BDB"/>
    <w:rsid w:val="0074006B"/>
    <w:rsid w:val="0074079A"/>
    <w:rsid w:val="0074094E"/>
    <w:rsid w:val="007409BD"/>
    <w:rsid w:val="007409F5"/>
    <w:rsid w:val="00740C9A"/>
    <w:rsid w:val="00740E60"/>
    <w:rsid w:val="00740FE4"/>
    <w:rsid w:val="00741161"/>
    <w:rsid w:val="0074176F"/>
    <w:rsid w:val="00741C84"/>
    <w:rsid w:val="00742006"/>
    <w:rsid w:val="0074215C"/>
    <w:rsid w:val="00742359"/>
    <w:rsid w:val="00742486"/>
    <w:rsid w:val="0074259D"/>
    <w:rsid w:val="007425C3"/>
    <w:rsid w:val="0074290F"/>
    <w:rsid w:val="00743304"/>
    <w:rsid w:val="00743551"/>
    <w:rsid w:val="00743713"/>
    <w:rsid w:val="007438EC"/>
    <w:rsid w:val="00743B0F"/>
    <w:rsid w:val="00743C6C"/>
    <w:rsid w:val="00743C97"/>
    <w:rsid w:val="00743D59"/>
    <w:rsid w:val="00744048"/>
    <w:rsid w:val="0074430D"/>
    <w:rsid w:val="007447CE"/>
    <w:rsid w:val="0074489F"/>
    <w:rsid w:val="00744D68"/>
    <w:rsid w:val="0074504C"/>
    <w:rsid w:val="00745068"/>
    <w:rsid w:val="007450A0"/>
    <w:rsid w:val="007450E0"/>
    <w:rsid w:val="007451C1"/>
    <w:rsid w:val="007451CB"/>
    <w:rsid w:val="0074521D"/>
    <w:rsid w:val="0074527D"/>
    <w:rsid w:val="007453C6"/>
    <w:rsid w:val="0074576B"/>
    <w:rsid w:val="007457CA"/>
    <w:rsid w:val="00745BB2"/>
    <w:rsid w:val="00745D3D"/>
    <w:rsid w:val="00745DD4"/>
    <w:rsid w:val="00745F63"/>
    <w:rsid w:val="0074701F"/>
    <w:rsid w:val="0074719B"/>
    <w:rsid w:val="0074732B"/>
    <w:rsid w:val="00747684"/>
    <w:rsid w:val="00747758"/>
    <w:rsid w:val="00747998"/>
    <w:rsid w:val="00750101"/>
    <w:rsid w:val="00750211"/>
    <w:rsid w:val="0075034B"/>
    <w:rsid w:val="0075046D"/>
    <w:rsid w:val="007506DE"/>
    <w:rsid w:val="0075073E"/>
    <w:rsid w:val="00750F2F"/>
    <w:rsid w:val="00750F83"/>
    <w:rsid w:val="0075123D"/>
    <w:rsid w:val="0075137F"/>
    <w:rsid w:val="0075142F"/>
    <w:rsid w:val="0075167B"/>
    <w:rsid w:val="0075323E"/>
    <w:rsid w:val="00753400"/>
    <w:rsid w:val="007534BA"/>
    <w:rsid w:val="007536C7"/>
    <w:rsid w:val="00753AA7"/>
    <w:rsid w:val="00753C3F"/>
    <w:rsid w:val="00753CBD"/>
    <w:rsid w:val="00753D12"/>
    <w:rsid w:val="00753F3D"/>
    <w:rsid w:val="0075444F"/>
    <w:rsid w:val="007544FD"/>
    <w:rsid w:val="00754778"/>
    <w:rsid w:val="0075484A"/>
    <w:rsid w:val="00754919"/>
    <w:rsid w:val="00755261"/>
    <w:rsid w:val="007556A1"/>
    <w:rsid w:val="007556A6"/>
    <w:rsid w:val="00755955"/>
    <w:rsid w:val="00755D8E"/>
    <w:rsid w:val="007560FE"/>
    <w:rsid w:val="007561C2"/>
    <w:rsid w:val="00756A0C"/>
    <w:rsid w:val="00756A7C"/>
    <w:rsid w:val="00756DBB"/>
    <w:rsid w:val="00756E8F"/>
    <w:rsid w:val="00756EB4"/>
    <w:rsid w:val="00757DA7"/>
    <w:rsid w:val="00757DB1"/>
    <w:rsid w:val="0076061D"/>
    <w:rsid w:val="00760A7A"/>
    <w:rsid w:val="00761179"/>
    <w:rsid w:val="007617CA"/>
    <w:rsid w:val="007619EB"/>
    <w:rsid w:val="00761CD6"/>
    <w:rsid w:val="00761D5A"/>
    <w:rsid w:val="00761E52"/>
    <w:rsid w:val="00761FC7"/>
    <w:rsid w:val="007623BA"/>
    <w:rsid w:val="00762479"/>
    <w:rsid w:val="00762535"/>
    <w:rsid w:val="00762619"/>
    <w:rsid w:val="00762A69"/>
    <w:rsid w:val="00762C1E"/>
    <w:rsid w:val="00762D36"/>
    <w:rsid w:val="00762D4E"/>
    <w:rsid w:val="00762E8A"/>
    <w:rsid w:val="00762E98"/>
    <w:rsid w:val="0076314D"/>
    <w:rsid w:val="0076316F"/>
    <w:rsid w:val="007631E3"/>
    <w:rsid w:val="00763206"/>
    <w:rsid w:val="00763526"/>
    <w:rsid w:val="00763563"/>
    <w:rsid w:val="007635F0"/>
    <w:rsid w:val="00763604"/>
    <w:rsid w:val="00763624"/>
    <w:rsid w:val="00763663"/>
    <w:rsid w:val="007637DA"/>
    <w:rsid w:val="00764266"/>
    <w:rsid w:val="0076431C"/>
    <w:rsid w:val="007646C2"/>
    <w:rsid w:val="00764873"/>
    <w:rsid w:val="00764C26"/>
    <w:rsid w:val="0076504D"/>
    <w:rsid w:val="0076508E"/>
    <w:rsid w:val="007652E9"/>
    <w:rsid w:val="007658AA"/>
    <w:rsid w:val="00765A13"/>
    <w:rsid w:val="00765D2C"/>
    <w:rsid w:val="00765E03"/>
    <w:rsid w:val="007662E5"/>
    <w:rsid w:val="00766657"/>
    <w:rsid w:val="00766923"/>
    <w:rsid w:val="007669B2"/>
    <w:rsid w:val="00766C38"/>
    <w:rsid w:val="00766E9D"/>
    <w:rsid w:val="00766ECB"/>
    <w:rsid w:val="00766F6A"/>
    <w:rsid w:val="00767077"/>
    <w:rsid w:val="007670C5"/>
    <w:rsid w:val="007672C1"/>
    <w:rsid w:val="00767506"/>
    <w:rsid w:val="00767731"/>
    <w:rsid w:val="007677A9"/>
    <w:rsid w:val="00767AA5"/>
    <w:rsid w:val="00767F95"/>
    <w:rsid w:val="007700BF"/>
    <w:rsid w:val="00770191"/>
    <w:rsid w:val="0077049D"/>
    <w:rsid w:val="00770544"/>
    <w:rsid w:val="007705E2"/>
    <w:rsid w:val="00770A79"/>
    <w:rsid w:val="00770C73"/>
    <w:rsid w:val="00770D03"/>
    <w:rsid w:val="007713A4"/>
    <w:rsid w:val="00771985"/>
    <w:rsid w:val="00771B4F"/>
    <w:rsid w:val="00772246"/>
    <w:rsid w:val="007723C0"/>
    <w:rsid w:val="00772922"/>
    <w:rsid w:val="00772A22"/>
    <w:rsid w:val="00772A5D"/>
    <w:rsid w:val="00772BF5"/>
    <w:rsid w:val="00773035"/>
    <w:rsid w:val="0077354F"/>
    <w:rsid w:val="00773597"/>
    <w:rsid w:val="007736F1"/>
    <w:rsid w:val="007737D2"/>
    <w:rsid w:val="0077389E"/>
    <w:rsid w:val="007738FE"/>
    <w:rsid w:val="00773C2C"/>
    <w:rsid w:val="00774006"/>
    <w:rsid w:val="007740DB"/>
    <w:rsid w:val="007742F7"/>
    <w:rsid w:val="00774407"/>
    <w:rsid w:val="007744AF"/>
    <w:rsid w:val="00774676"/>
    <w:rsid w:val="00774B89"/>
    <w:rsid w:val="00774F9F"/>
    <w:rsid w:val="0077506B"/>
    <w:rsid w:val="007750AA"/>
    <w:rsid w:val="007753B5"/>
    <w:rsid w:val="007757E5"/>
    <w:rsid w:val="00775C8E"/>
    <w:rsid w:val="0077602B"/>
    <w:rsid w:val="007761AD"/>
    <w:rsid w:val="007762FC"/>
    <w:rsid w:val="00776505"/>
    <w:rsid w:val="007766EF"/>
    <w:rsid w:val="00776905"/>
    <w:rsid w:val="00776A5C"/>
    <w:rsid w:val="00776CF9"/>
    <w:rsid w:val="00777000"/>
    <w:rsid w:val="00777095"/>
    <w:rsid w:val="007770C4"/>
    <w:rsid w:val="00777188"/>
    <w:rsid w:val="007771C1"/>
    <w:rsid w:val="00777E19"/>
    <w:rsid w:val="00777F64"/>
    <w:rsid w:val="0078009E"/>
    <w:rsid w:val="007802D1"/>
    <w:rsid w:val="0078040F"/>
    <w:rsid w:val="0078076D"/>
    <w:rsid w:val="00780F66"/>
    <w:rsid w:val="00781231"/>
    <w:rsid w:val="0078148C"/>
    <w:rsid w:val="00781511"/>
    <w:rsid w:val="007816F3"/>
    <w:rsid w:val="0078177A"/>
    <w:rsid w:val="00781DB4"/>
    <w:rsid w:val="007825D6"/>
    <w:rsid w:val="0078283E"/>
    <w:rsid w:val="00782984"/>
    <w:rsid w:val="00782BDA"/>
    <w:rsid w:val="00782FD0"/>
    <w:rsid w:val="0078381B"/>
    <w:rsid w:val="0078387F"/>
    <w:rsid w:val="007839CA"/>
    <w:rsid w:val="007839E1"/>
    <w:rsid w:val="00783CE2"/>
    <w:rsid w:val="00783CE7"/>
    <w:rsid w:val="00784D18"/>
    <w:rsid w:val="00784D6B"/>
    <w:rsid w:val="00784F4E"/>
    <w:rsid w:val="00785190"/>
    <w:rsid w:val="0078549B"/>
    <w:rsid w:val="00785726"/>
    <w:rsid w:val="0078582F"/>
    <w:rsid w:val="00785B61"/>
    <w:rsid w:val="00785C0F"/>
    <w:rsid w:val="00785F4F"/>
    <w:rsid w:val="007863C5"/>
    <w:rsid w:val="00786632"/>
    <w:rsid w:val="00786AB3"/>
    <w:rsid w:val="00786BD7"/>
    <w:rsid w:val="00786E5D"/>
    <w:rsid w:val="0078755B"/>
    <w:rsid w:val="0078758C"/>
    <w:rsid w:val="00787A11"/>
    <w:rsid w:val="00787CA1"/>
    <w:rsid w:val="00787D26"/>
    <w:rsid w:val="00790912"/>
    <w:rsid w:val="00790BBF"/>
    <w:rsid w:val="00790C67"/>
    <w:rsid w:val="00790C7B"/>
    <w:rsid w:val="00791ADF"/>
    <w:rsid w:val="00791D43"/>
    <w:rsid w:val="00791EE4"/>
    <w:rsid w:val="00791FB6"/>
    <w:rsid w:val="0079217F"/>
    <w:rsid w:val="007926F1"/>
    <w:rsid w:val="00792733"/>
    <w:rsid w:val="00792966"/>
    <w:rsid w:val="007929AE"/>
    <w:rsid w:val="00792BB1"/>
    <w:rsid w:val="00792CAF"/>
    <w:rsid w:val="00792D52"/>
    <w:rsid w:val="00792DF0"/>
    <w:rsid w:val="00792DF8"/>
    <w:rsid w:val="00793670"/>
    <w:rsid w:val="00793EA0"/>
    <w:rsid w:val="007941A9"/>
    <w:rsid w:val="00794A28"/>
    <w:rsid w:val="00794C9B"/>
    <w:rsid w:val="007954A5"/>
    <w:rsid w:val="00795644"/>
    <w:rsid w:val="007957C3"/>
    <w:rsid w:val="007958D4"/>
    <w:rsid w:val="00795A9C"/>
    <w:rsid w:val="00795CAE"/>
    <w:rsid w:val="00795E84"/>
    <w:rsid w:val="00795E86"/>
    <w:rsid w:val="00795ED2"/>
    <w:rsid w:val="007963B9"/>
    <w:rsid w:val="0079646D"/>
    <w:rsid w:val="00796521"/>
    <w:rsid w:val="007969DE"/>
    <w:rsid w:val="00797357"/>
    <w:rsid w:val="0079746A"/>
    <w:rsid w:val="00797B41"/>
    <w:rsid w:val="00797F95"/>
    <w:rsid w:val="007A00A9"/>
    <w:rsid w:val="007A0214"/>
    <w:rsid w:val="007A0706"/>
    <w:rsid w:val="007A07F2"/>
    <w:rsid w:val="007A08F8"/>
    <w:rsid w:val="007A146D"/>
    <w:rsid w:val="007A16AA"/>
    <w:rsid w:val="007A185C"/>
    <w:rsid w:val="007A1AF8"/>
    <w:rsid w:val="007A1B62"/>
    <w:rsid w:val="007A1C48"/>
    <w:rsid w:val="007A1CF7"/>
    <w:rsid w:val="007A1D05"/>
    <w:rsid w:val="007A1ED4"/>
    <w:rsid w:val="007A25F5"/>
    <w:rsid w:val="007A26EE"/>
    <w:rsid w:val="007A2922"/>
    <w:rsid w:val="007A2970"/>
    <w:rsid w:val="007A2B14"/>
    <w:rsid w:val="007A3179"/>
    <w:rsid w:val="007A31B8"/>
    <w:rsid w:val="007A34A2"/>
    <w:rsid w:val="007A34DA"/>
    <w:rsid w:val="007A3C0C"/>
    <w:rsid w:val="007A3CFC"/>
    <w:rsid w:val="007A3D36"/>
    <w:rsid w:val="007A3E38"/>
    <w:rsid w:val="007A416B"/>
    <w:rsid w:val="007A420D"/>
    <w:rsid w:val="007A4366"/>
    <w:rsid w:val="007A4434"/>
    <w:rsid w:val="007A4881"/>
    <w:rsid w:val="007A4E70"/>
    <w:rsid w:val="007A532B"/>
    <w:rsid w:val="007A53C1"/>
    <w:rsid w:val="007A542D"/>
    <w:rsid w:val="007A59F5"/>
    <w:rsid w:val="007A5AE7"/>
    <w:rsid w:val="007A6281"/>
    <w:rsid w:val="007A62EC"/>
    <w:rsid w:val="007A63BA"/>
    <w:rsid w:val="007A640D"/>
    <w:rsid w:val="007A68C1"/>
    <w:rsid w:val="007A6B5B"/>
    <w:rsid w:val="007A6BA8"/>
    <w:rsid w:val="007A6D46"/>
    <w:rsid w:val="007A6F4A"/>
    <w:rsid w:val="007A7370"/>
    <w:rsid w:val="007A7493"/>
    <w:rsid w:val="007A75FA"/>
    <w:rsid w:val="007A7670"/>
    <w:rsid w:val="007A7702"/>
    <w:rsid w:val="007A7784"/>
    <w:rsid w:val="007A778E"/>
    <w:rsid w:val="007A77CA"/>
    <w:rsid w:val="007A7B6B"/>
    <w:rsid w:val="007A7D9B"/>
    <w:rsid w:val="007A7ECE"/>
    <w:rsid w:val="007A7FDB"/>
    <w:rsid w:val="007B0012"/>
    <w:rsid w:val="007B06FC"/>
    <w:rsid w:val="007B07B4"/>
    <w:rsid w:val="007B0834"/>
    <w:rsid w:val="007B156A"/>
    <w:rsid w:val="007B1D0C"/>
    <w:rsid w:val="007B2499"/>
    <w:rsid w:val="007B24BE"/>
    <w:rsid w:val="007B254A"/>
    <w:rsid w:val="007B2ABB"/>
    <w:rsid w:val="007B2B67"/>
    <w:rsid w:val="007B2C7F"/>
    <w:rsid w:val="007B2EDD"/>
    <w:rsid w:val="007B374F"/>
    <w:rsid w:val="007B3B72"/>
    <w:rsid w:val="007B3C9B"/>
    <w:rsid w:val="007B3CD8"/>
    <w:rsid w:val="007B3D51"/>
    <w:rsid w:val="007B3D54"/>
    <w:rsid w:val="007B3DA0"/>
    <w:rsid w:val="007B43D2"/>
    <w:rsid w:val="007B46A1"/>
    <w:rsid w:val="007B49D5"/>
    <w:rsid w:val="007B4CE2"/>
    <w:rsid w:val="007B4EFF"/>
    <w:rsid w:val="007B517E"/>
    <w:rsid w:val="007B53C7"/>
    <w:rsid w:val="007B5D0B"/>
    <w:rsid w:val="007B60D4"/>
    <w:rsid w:val="007B6253"/>
    <w:rsid w:val="007B66E5"/>
    <w:rsid w:val="007B67F3"/>
    <w:rsid w:val="007B6B9A"/>
    <w:rsid w:val="007B6C48"/>
    <w:rsid w:val="007B6FEE"/>
    <w:rsid w:val="007B704D"/>
    <w:rsid w:val="007B7137"/>
    <w:rsid w:val="007B730F"/>
    <w:rsid w:val="007B74C9"/>
    <w:rsid w:val="007B76B9"/>
    <w:rsid w:val="007B78C0"/>
    <w:rsid w:val="007B7C36"/>
    <w:rsid w:val="007B7E91"/>
    <w:rsid w:val="007B7EDA"/>
    <w:rsid w:val="007B7EFD"/>
    <w:rsid w:val="007C046D"/>
    <w:rsid w:val="007C0BA4"/>
    <w:rsid w:val="007C0BFB"/>
    <w:rsid w:val="007C103E"/>
    <w:rsid w:val="007C1150"/>
    <w:rsid w:val="007C12EC"/>
    <w:rsid w:val="007C1765"/>
    <w:rsid w:val="007C21AE"/>
    <w:rsid w:val="007C2565"/>
    <w:rsid w:val="007C29A1"/>
    <w:rsid w:val="007C2D32"/>
    <w:rsid w:val="007C378E"/>
    <w:rsid w:val="007C3A64"/>
    <w:rsid w:val="007C3ACE"/>
    <w:rsid w:val="007C3AE9"/>
    <w:rsid w:val="007C42DC"/>
    <w:rsid w:val="007C4670"/>
    <w:rsid w:val="007C4E9F"/>
    <w:rsid w:val="007C4F9A"/>
    <w:rsid w:val="007C51A3"/>
    <w:rsid w:val="007C5443"/>
    <w:rsid w:val="007C571E"/>
    <w:rsid w:val="007C5A5C"/>
    <w:rsid w:val="007C61CA"/>
    <w:rsid w:val="007C633E"/>
    <w:rsid w:val="007C63CA"/>
    <w:rsid w:val="007C646F"/>
    <w:rsid w:val="007C651C"/>
    <w:rsid w:val="007C6636"/>
    <w:rsid w:val="007C685C"/>
    <w:rsid w:val="007C6C30"/>
    <w:rsid w:val="007C6E85"/>
    <w:rsid w:val="007C70D2"/>
    <w:rsid w:val="007C73FE"/>
    <w:rsid w:val="007C78C0"/>
    <w:rsid w:val="007C7AF7"/>
    <w:rsid w:val="007C7CDC"/>
    <w:rsid w:val="007C7E2A"/>
    <w:rsid w:val="007C7FD6"/>
    <w:rsid w:val="007D0034"/>
    <w:rsid w:val="007D010E"/>
    <w:rsid w:val="007D0523"/>
    <w:rsid w:val="007D061E"/>
    <w:rsid w:val="007D06AA"/>
    <w:rsid w:val="007D083A"/>
    <w:rsid w:val="007D08D0"/>
    <w:rsid w:val="007D0BA8"/>
    <w:rsid w:val="007D0D5F"/>
    <w:rsid w:val="007D1197"/>
    <w:rsid w:val="007D1564"/>
    <w:rsid w:val="007D17C7"/>
    <w:rsid w:val="007D1992"/>
    <w:rsid w:val="007D1E2E"/>
    <w:rsid w:val="007D2557"/>
    <w:rsid w:val="007D262C"/>
    <w:rsid w:val="007D26A8"/>
    <w:rsid w:val="007D26E8"/>
    <w:rsid w:val="007D2971"/>
    <w:rsid w:val="007D29E3"/>
    <w:rsid w:val="007D2D7C"/>
    <w:rsid w:val="007D2F45"/>
    <w:rsid w:val="007D30F7"/>
    <w:rsid w:val="007D31AF"/>
    <w:rsid w:val="007D326A"/>
    <w:rsid w:val="007D3573"/>
    <w:rsid w:val="007D3592"/>
    <w:rsid w:val="007D3747"/>
    <w:rsid w:val="007D39AC"/>
    <w:rsid w:val="007D3F1D"/>
    <w:rsid w:val="007D3FA0"/>
    <w:rsid w:val="007D3FD7"/>
    <w:rsid w:val="007D47A9"/>
    <w:rsid w:val="007D4819"/>
    <w:rsid w:val="007D4903"/>
    <w:rsid w:val="007D4A47"/>
    <w:rsid w:val="007D4A6D"/>
    <w:rsid w:val="007D4B01"/>
    <w:rsid w:val="007D4D7E"/>
    <w:rsid w:val="007D4E84"/>
    <w:rsid w:val="007D5414"/>
    <w:rsid w:val="007D5451"/>
    <w:rsid w:val="007D54AF"/>
    <w:rsid w:val="007D5977"/>
    <w:rsid w:val="007D59F9"/>
    <w:rsid w:val="007D6368"/>
    <w:rsid w:val="007D6582"/>
    <w:rsid w:val="007D6799"/>
    <w:rsid w:val="007D67A3"/>
    <w:rsid w:val="007D67BF"/>
    <w:rsid w:val="007D6A6F"/>
    <w:rsid w:val="007D6B58"/>
    <w:rsid w:val="007D6BDA"/>
    <w:rsid w:val="007D7212"/>
    <w:rsid w:val="007D728C"/>
    <w:rsid w:val="007D72EE"/>
    <w:rsid w:val="007D7392"/>
    <w:rsid w:val="007D74F5"/>
    <w:rsid w:val="007D764C"/>
    <w:rsid w:val="007D778C"/>
    <w:rsid w:val="007D79AB"/>
    <w:rsid w:val="007D7C03"/>
    <w:rsid w:val="007D7C69"/>
    <w:rsid w:val="007D7D06"/>
    <w:rsid w:val="007D7F4B"/>
    <w:rsid w:val="007D7FF5"/>
    <w:rsid w:val="007E040A"/>
    <w:rsid w:val="007E0505"/>
    <w:rsid w:val="007E06CC"/>
    <w:rsid w:val="007E1575"/>
    <w:rsid w:val="007E15FB"/>
    <w:rsid w:val="007E18A3"/>
    <w:rsid w:val="007E1CE6"/>
    <w:rsid w:val="007E1E35"/>
    <w:rsid w:val="007E1F43"/>
    <w:rsid w:val="007E2526"/>
    <w:rsid w:val="007E277E"/>
    <w:rsid w:val="007E2D6B"/>
    <w:rsid w:val="007E36A2"/>
    <w:rsid w:val="007E38AE"/>
    <w:rsid w:val="007E3B22"/>
    <w:rsid w:val="007E3E7D"/>
    <w:rsid w:val="007E41D2"/>
    <w:rsid w:val="007E4201"/>
    <w:rsid w:val="007E4257"/>
    <w:rsid w:val="007E46B6"/>
    <w:rsid w:val="007E46E5"/>
    <w:rsid w:val="007E49C3"/>
    <w:rsid w:val="007E4A8E"/>
    <w:rsid w:val="007E5033"/>
    <w:rsid w:val="007E50FC"/>
    <w:rsid w:val="007E5141"/>
    <w:rsid w:val="007E53CD"/>
    <w:rsid w:val="007E5450"/>
    <w:rsid w:val="007E5AD6"/>
    <w:rsid w:val="007E5B4A"/>
    <w:rsid w:val="007E601B"/>
    <w:rsid w:val="007E6135"/>
    <w:rsid w:val="007E6637"/>
    <w:rsid w:val="007E6705"/>
    <w:rsid w:val="007E6A45"/>
    <w:rsid w:val="007E6AB2"/>
    <w:rsid w:val="007E6B93"/>
    <w:rsid w:val="007E7163"/>
    <w:rsid w:val="007E7409"/>
    <w:rsid w:val="007E74B4"/>
    <w:rsid w:val="007E7593"/>
    <w:rsid w:val="007E75D1"/>
    <w:rsid w:val="007E7928"/>
    <w:rsid w:val="007E7BBA"/>
    <w:rsid w:val="007E7FB7"/>
    <w:rsid w:val="007F00FA"/>
    <w:rsid w:val="007F0296"/>
    <w:rsid w:val="007F0900"/>
    <w:rsid w:val="007F0B6A"/>
    <w:rsid w:val="007F0F91"/>
    <w:rsid w:val="007F121F"/>
    <w:rsid w:val="007F162C"/>
    <w:rsid w:val="007F1C7E"/>
    <w:rsid w:val="007F1EFB"/>
    <w:rsid w:val="007F1F64"/>
    <w:rsid w:val="007F20A7"/>
    <w:rsid w:val="007F26D4"/>
    <w:rsid w:val="007F279D"/>
    <w:rsid w:val="007F2825"/>
    <w:rsid w:val="007F29A7"/>
    <w:rsid w:val="007F2E93"/>
    <w:rsid w:val="007F353B"/>
    <w:rsid w:val="007F354D"/>
    <w:rsid w:val="007F35F1"/>
    <w:rsid w:val="007F3770"/>
    <w:rsid w:val="007F38EE"/>
    <w:rsid w:val="007F3ABF"/>
    <w:rsid w:val="007F3B16"/>
    <w:rsid w:val="007F3CD9"/>
    <w:rsid w:val="007F504D"/>
    <w:rsid w:val="007F50A3"/>
    <w:rsid w:val="007F52B8"/>
    <w:rsid w:val="007F5530"/>
    <w:rsid w:val="007F5610"/>
    <w:rsid w:val="007F56C5"/>
    <w:rsid w:val="007F5A9D"/>
    <w:rsid w:val="007F5F57"/>
    <w:rsid w:val="007F6201"/>
    <w:rsid w:val="007F629D"/>
    <w:rsid w:val="007F62E3"/>
    <w:rsid w:val="007F6CD9"/>
    <w:rsid w:val="007F7195"/>
    <w:rsid w:val="007F71CD"/>
    <w:rsid w:val="007F7476"/>
    <w:rsid w:val="007F7822"/>
    <w:rsid w:val="007F7A04"/>
    <w:rsid w:val="007F7CF3"/>
    <w:rsid w:val="00800273"/>
    <w:rsid w:val="008005E6"/>
    <w:rsid w:val="00800717"/>
    <w:rsid w:val="0080073F"/>
    <w:rsid w:val="00800ADE"/>
    <w:rsid w:val="00800B17"/>
    <w:rsid w:val="00800C25"/>
    <w:rsid w:val="00800CD0"/>
    <w:rsid w:val="00800D22"/>
    <w:rsid w:val="00800D4A"/>
    <w:rsid w:val="00800DB6"/>
    <w:rsid w:val="00800EB7"/>
    <w:rsid w:val="00801320"/>
    <w:rsid w:val="00801745"/>
    <w:rsid w:val="008021B7"/>
    <w:rsid w:val="00802B40"/>
    <w:rsid w:val="00802EB8"/>
    <w:rsid w:val="00802F4D"/>
    <w:rsid w:val="00802F93"/>
    <w:rsid w:val="008031BD"/>
    <w:rsid w:val="0080348A"/>
    <w:rsid w:val="008039F1"/>
    <w:rsid w:val="00803BA2"/>
    <w:rsid w:val="00803BD8"/>
    <w:rsid w:val="0080414D"/>
    <w:rsid w:val="008041C7"/>
    <w:rsid w:val="008042D7"/>
    <w:rsid w:val="0080459B"/>
    <w:rsid w:val="00804BA9"/>
    <w:rsid w:val="00804C41"/>
    <w:rsid w:val="00804C78"/>
    <w:rsid w:val="00804E01"/>
    <w:rsid w:val="0080500C"/>
    <w:rsid w:val="00805089"/>
    <w:rsid w:val="008052B6"/>
    <w:rsid w:val="00805A60"/>
    <w:rsid w:val="00805AA0"/>
    <w:rsid w:val="008062DC"/>
    <w:rsid w:val="008066FC"/>
    <w:rsid w:val="00806794"/>
    <w:rsid w:val="00806AD2"/>
    <w:rsid w:val="00806DE2"/>
    <w:rsid w:val="00806DF5"/>
    <w:rsid w:val="00806F73"/>
    <w:rsid w:val="008073D8"/>
    <w:rsid w:val="008077DD"/>
    <w:rsid w:val="008100CF"/>
    <w:rsid w:val="00810130"/>
    <w:rsid w:val="008102E3"/>
    <w:rsid w:val="0081050F"/>
    <w:rsid w:val="0081052D"/>
    <w:rsid w:val="0081057D"/>
    <w:rsid w:val="00810670"/>
    <w:rsid w:val="008106BA"/>
    <w:rsid w:val="00810754"/>
    <w:rsid w:val="00811181"/>
    <w:rsid w:val="008117D6"/>
    <w:rsid w:val="008117F5"/>
    <w:rsid w:val="00811833"/>
    <w:rsid w:val="00811ABC"/>
    <w:rsid w:val="00811B2E"/>
    <w:rsid w:val="00811CFA"/>
    <w:rsid w:val="00811F4C"/>
    <w:rsid w:val="0081208B"/>
    <w:rsid w:val="008121F4"/>
    <w:rsid w:val="008123DB"/>
    <w:rsid w:val="008123EC"/>
    <w:rsid w:val="0081252C"/>
    <w:rsid w:val="008126C2"/>
    <w:rsid w:val="008126DC"/>
    <w:rsid w:val="00812853"/>
    <w:rsid w:val="00812A7C"/>
    <w:rsid w:val="00812B73"/>
    <w:rsid w:val="00812C58"/>
    <w:rsid w:val="008133AF"/>
    <w:rsid w:val="008133C3"/>
    <w:rsid w:val="00813731"/>
    <w:rsid w:val="008138B9"/>
    <w:rsid w:val="00813A62"/>
    <w:rsid w:val="00813EB9"/>
    <w:rsid w:val="00813F51"/>
    <w:rsid w:val="00814407"/>
    <w:rsid w:val="0081457D"/>
    <w:rsid w:val="00814597"/>
    <w:rsid w:val="00814999"/>
    <w:rsid w:val="008149C5"/>
    <w:rsid w:val="00814BA6"/>
    <w:rsid w:val="00814C0C"/>
    <w:rsid w:val="00814D7C"/>
    <w:rsid w:val="008158EC"/>
    <w:rsid w:val="00815A48"/>
    <w:rsid w:val="00816452"/>
    <w:rsid w:val="008164BD"/>
    <w:rsid w:val="00816ACA"/>
    <w:rsid w:val="00816C9D"/>
    <w:rsid w:val="00816D4E"/>
    <w:rsid w:val="00816DE5"/>
    <w:rsid w:val="00817470"/>
    <w:rsid w:val="0081748E"/>
    <w:rsid w:val="008178D1"/>
    <w:rsid w:val="008179DD"/>
    <w:rsid w:val="00817A17"/>
    <w:rsid w:val="00817ADF"/>
    <w:rsid w:val="00817BF9"/>
    <w:rsid w:val="008205B6"/>
    <w:rsid w:val="008205DC"/>
    <w:rsid w:val="008206CF"/>
    <w:rsid w:val="00820BC9"/>
    <w:rsid w:val="00820BFC"/>
    <w:rsid w:val="00821262"/>
    <w:rsid w:val="008213CE"/>
    <w:rsid w:val="00821424"/>
    <w:rsid w:val="008218CC"/>
    <w:rsid w:val="00821A41"/>
    <w:rsid w:val="00821A5D"/>
    <w:rsid w:val="00821C38"/>
    <w:rsid w:val="0082251D"/>
    <w:rsid w:val="00823073"/>
    <w:rsid w:val="00823337"/>
    <w:rsid w:val="008233CA"/>
    <w:rsid w:val="00823434"/>
    <w:rsid w:val="00823489"/>
    <w:rsid w:val="00823754"/>
    <w:rsid w:val="00823B08"/>
    <w:rsid w:val="00823BDF"/>
    <w:rsid w:val="00823FCC"/>
    <w:rsid w:val="008240BC"/>
    <w:rsid w:val="008241A5"/>
    <w:rsid w:val="00824418"/>
    <w:rsid w:val="00824803"/>
    <w:rsid w:val="00824942"/>
    <w:rsid w:val="00824AD1"/>
    <w:rsid w:val="00824D20"/>
    <w:rsid w:val="00824DA4"/>
    <w:rsid w:val="00824F39"/>
    <w:rsid w:val="008251DB"/>
    <w:rsid w:val="008254D3"/>
    <w:rsid w:val="00825835"/>
    <w:rsid w:val="00825A53"/>
    <w:rsid w:val="00825C3A"/>
    <w:rsid w:val="00825C80"/>
    <w:rsid w:val="00825F99"/>
    <w:rsid w:val="0082648D"/>
    <w:rsid w:val="0082649F"/>
    <w:rsid w:val="008265BB"/>
    <w:rsid w:val="00826703"/>
    <w:rsid w:val="00826764"/>
    <w:rsid w:val="00826AB7"/>
    <w:rsid w:val="00826AF2"/>
    <w:rsid w:val="00826B63"/>
    <w:rsid w:val="00826DCE"/>
    <w:rsid w:val="008270BE"/>
    <w:rsid w:val="00827D1A"/>
    <w:rsid w:val="00830593"/>
    <w:rsid w:val="008306C2"/>
    <w:rsid w:val="0083077A"/>
    <w:rsid w:val="00830A8F"/>
    <w:rsid w:val="00830B30"/>
    <w:rsid w:val="00830CD2"/>
    <w:rsid w:val="00830E3F"/>
    <w:rsid w:val="00830F7D"/>
    <w:rsid w:val="0083159E"/>
    <w:rsid w:val="00831652"/>
    <w:rsid w:val="00831938"/>
    <w:rsid w:val="00831C20"/>
    <w:rsid w:val="00831FF5"/>
    <w:rsid w:val="00832275"/>
    <w:rsid w:val="0083249D"/>
    <w:rsid w:val="00832617"/>
    <w:rsid w:val="008326BB"/>
    <w:rsid w:val="008326FE"/>
    <w:rsid w:val="00832913"/>
    <w:rsid w:val="00832D74"/>
    <w:rsid w:val="00832DB8"/>
    <w:rsid w:val="00832E8A"/>
    <w:rsid w:val="008330BE"/>
    <w:rsid w:val="0083342F"/>
    <w:rsid w:val="00833542"/>
    <w:rsid w:val="008335A8"/>
    <w:rsid w:val="008339A6"/>
    <w:rsid w:val="00833CBA"/>
    <w:rsid w:val="0083401B"/>
    <w:rsid w:val="00834148"/>
    <w:rsid w:val="00834498"/>
    <w:rsid w:val="00834589"/>
    <w:rsid w:val="008347AD"/>
    <w:rsid w:val="00834A7F"/>
    <w:rsid w:val="00834E2B"/>
    <w:rsid w:val="00835041"/>
    <w:rsid w:val="00835AB8"/>
    <w:rsid w:val="00835BFB"/>
    <w:rsid w:val="00835CD8"/>
    <w:rsid w:val="00835EE0"/>
    <w:rsid w:val="008361DF"/>
    <w:rsid w:val="008365A6"/>
    <w:rsid w:val="008366EC"/>
    <w:rsid w:val="00836B79"/>
    <w:rsid w:val="00837304"/>
    <w:rsid w:val="00837594"/>
    <w:rsid w:val="008377FA"/>
    <w:rsid w:val="00840230"/>
    <w:rsid w:val="00840668"/>
    <w:rsid w:val="0084192B"/>
    <w:rsid w:val="00841AA4"/>
    <w:rsid w:val="008420D9"/>
    <w:rsid w:val="00842669"/>
    <w:rsid w:val="008429C8"/>
    <w:rsid w:val="0084328E"/>
    <w:rsid w:val="0084343F"/>
    <w:rsid w:val="008434D2"/>
    <w:rsid w:val="008434DA"/>
    <w:rsid w:val="00843D8C"/>
    <w:rsid w:val="00843DBA"/>
    <w:rsid w:val="00843E77"/>
    <w:rsid w:val="0084431F"/>
    <w:rsid w:val="008443D1"/>
    <w:rsid w:val="008443D8"/>
    <w:rsid w:val="00844609"/>
    <w:rsid w:val="0084480B"/>
    <w:rsid w:val="00844EE4"/>
    <w:rsid w:val="00845042"/>
    <w:rsid w:val="00845117"/>
    <w:rsid w:val="008452F1"/>
    <w:rsid w:val="008453A8"/>
    <w:rsid w:val="0084541E"/>
    <w:rsid w:val="00845471"/>
    <w:rsid w:val="00845645"/>
    <w:rsid w:val="00845866"/>
    <w:rsid w:val="00845A27"/>
    <w:rsid w:val="0084658C"/>
    <w:rsid w:val="008465FB"/>
    <w:rsid w:val="0084690C"/>
    <w:rsid w:val="00846CB1"/>
    <w:rsid w:val="00847041"/>
    <w:rsid w:val="008471D3"/>
    <w:rsid w:val="008472F6"/>
    <w:rsid w:val="008476D8"/>
    <w:rsid w:val="00847942"/>
    <w:rsid w:val="008479D9"/>
    <w:rsid w:val="00847AC2"/>
    <w:rsid w:val="00847C22"/>
    <w:rsid w:val="00847F8B"/>
    <w:rsid w:val="00847FE6"/>
    <w:rsid w:val="008501E9"/>
    <w:rsid w:val="00850285"/>
    <w:rsid w:val="008502A8"/>
    <w:rsid w:val="00850597"/>
    <w:rsid w:val="008505F9"/>
    <w:rsid w:val="008508BF"/>
    <w:rsid w:val="00850C0A"/>
    <w:rsid w:val="00850FC5"/>
    <w:rsid w:val="0085133F"/>
    <w:rsid w:val="008513C8"/>
    <w:rsid w:val="00851AAA"/>
    <w:rsid w:val="00851DE7"/>
    <w:rsid w:val="00851F77"/>
    <w:rsid w:val="00851FD4"/>
    <w:rsid w:val="008529F3"/>
    <w:rsid w:val="00853D43"/>
    <w:rsid w:val="00853E94"/>
    <w:rsid w:val="008541D1"/>
    <w:rsid w:val="00854487"/>
    <w:rsid w:val="0085464E"/>
    <w:rsid w:val="00854C9F"/>
    <w:rsid w:val="00854F2C"/>
    <w:rsid w:val="00854F4C"/>
    <w:rsid w:val="00855410"/>
    <w:rsid w:val="0085586F"/>
    <w:rsid w:val="00855A04"/>
    <w:rsid w:val="00855C8F"/>
    <w:rsid w:val="00855D7C"/>
    <w:rsid w:val="0085616E"/>
    <w:rsid w:val="0085628D"/>
    <w:rsid w:val="008568D4"/>
    <w:rsid w:val="00856C13"/>
    <w:rsid w:val="00856EB5"/>
    <w:rsid w:val="00856F27"/>
    <w:rsid w:val="00856F9D"/>
    <w:rsid w:val="008575CC"/>
    <w:rsid w:val="00857873"/>
    <w:rsid w:val="00860089"/>
    <w:rsid w:val="008603FA"/>
    <w:rsid w:val="008604EC"/>
    <w:rsid w:val="00860967"/>
    <w:rsid w:val="00860B0A"/>
    <w:rsid w:val="0086115F"/>
    <w:rsid w:val="00861291"/>
    <w:rsid w:val="00861294"/>
    <w:rsid w:val="00861428"/>
    <w:rsid w:val="008616A2"/>
    <w:rsid w:val="00861B3B"/>
    <w:rsid w:val="00861CDD"/>
    <w:rsid w:val="00861E6B"/>
    <w:rsid w:val="008626C9"/>
    <w:rsid w:val="008628A7"/>
    <w:rsid w:val="0086308B"/>
    <w:rsid w:val="00863108"/>
    <w:rsid w:val="008633F0"/>
    <w:rsid w:val="0086350E"/>
    <w:rsid w:val="0086351D"/>
    <w:rsid w:val="0086354B"/>
    <w:rsid w:val="00863884"/>
    <w:rsid w:val="0086396F"/>
    <w:rsid w:val="008642EA"/>
    <w:rsid w:val="00864638"/>
    <w:rsid w:val="008649DD"/>
    <w:rsid w:val="00864E56"/>
    <w:rsid w:val="008650BA"/>
    <w:rsid w:val="0086513E"/>
    <w:rsid w:val="0086514F"/>
    <w:rsid w:val="00865228"/>
    <w:rsid w:val="00865333"/>
    <w:rsid w:val="00865729"/>
    <w:rsid w:val="00865ACA"/>
    <w:rsid w:val="00865D92"/>
    <w:rsid w:val="00865E97"/>
    <w:rsid w:val="00865ECB"/>
    <w:rsid w:val="00866011"/>
    <w:rsid w:val="008664C2"/>
    <w:rsid w:val="008666A6"/>
    <w:rsid w:val="00866D6E"/>
    <w:rsid w:val="008672D9"/>
    <w:rsid w:val="00867409"/>
    <w:rsid w:val="008674A4"/>
    <w:rsid w:val="00867689"/>
    <w:rsid w:val="008677A7"/>
    <w:rsid w:val="00867CC0"/>
    <w:rsid w:val="00867D07"/>
    <w:rsid w:val="00867D3A"/>
    <w:rsid w:val="00870210"/>
    <w:rsid w:val="0087039F"/>
    <w:rsid w:val="0087048E"/>
    <w:rsid w:val="008709E1"/>
    <w:rsid w:val="00870B4D"/>
    <w:rsid w:val="00870F83"/>
    <w:rsid w:val="008710D0"/>
    <w:rsid w:val="008711D2"/>
    <w:rsid w:val="008712B9"/>
    <w:rsid w:val="0087133E"/>
    <w:rsid w:val="00871927"/>
    <w:rsid w:val="00871B52"/>
    <w:rsid w:val="00871BB7"/>
    <w:rsid w:val="0087217A"/>
    <w:rsid w:val="0087296A"/>
    <w:rsid w:val="008729B1"/>
    <w:rsid w:val="008729BB"/>
    <w:rsid w:val="00872B26"/>
    <w:rsid w:val="00872E8C"/>
    <w:rsid w:val="00872EFF"/>
    <w:rsid w:val="008730F0"/>
    <w:rsid w:val="00873240"/>
    <w:rsid w:val="00873275"/>
    <w:rsid w:val="00873365"/>
    <w:rsid w:val="0087359F"/>
    <w:rsid w:val="00873678"/>
    <w:rsid w:val="00873793"/>
    <w:rsid w:val="00873AB2"/>
    <w:rsid w:val="00873FE4"/>
    <w:rsid w:val="008747D5"/>
    <w:rsid w:val="008747E8"/>
    <w:rsid w:val="0087498F"/>
    <w:rsid w:val="0087501E"/>
    <w:rsid w:val="008750F3"/>
    <w:rsid w:val="0087538C"/>
    <w:rsid w:val="00875443"/>
    <w:rsid w:val="00875694"/>
    <w:rsid w:val="00875944"/>
    <w:rsid w:val="008759A8"/>
    <w:rsid w:val="00876097"/>
    <w:rsid w:val="00876667"/>
    <w:rsid w:val="00876FD2"/>
    <w:rsid w:val="00877484"/>
    <w:rsid w:val="00877682"/>
    <w:rsid w:val="00877A95"/>
    <w:rsid w:val="00877B48"/>
    <w:rsid w:val="00877B74"/>
    <w:rsid w:val="00877BB1"/>
    <w:rsid w:val="00877F41"/>
    <w:rsid w:val="0088001C"/>
    <w:rsid w:val="0088063A"/>
    <w:rsid w:val="008808FA"/>
    <w:rsid w:val="008809AD"/>
    <w:rsid w:val="0088108F"/>
    <w:rsid w:val="008813CD"/>
    <w:rsid w:val="00881752"/>
    <w:rsid w:val="008818C0"/>
    <w:rsid w:val="00881E2C"/>
    <w:rsid w:val="008823A7"/>
    <w:rsid w:val="00882532"/>
    <w:rsid w:val="008825DF"/>
    <w:rsid w:val="00882669"/>
    <w:rsid w:val="00882A02"/>
    <w:rsid w:val="00882AE2"/>
    <w:rsid w:val="00882C10"/>
    <w:rsid w:val="008832DE"/>
    <w:rsid w:val="008835F9"/>
    <w:rsid w:val="0088364E"/>
    <w:rsid w:val="00883787"/>
    <w:rsid w:val="0088380F"/>
    <w:rsid w:val="008838A9"/>
    <w:rsid w:val="008839A2"/>
    <w:rsid w:val="00883F43"/>
    <w:rsid w:val="00884090"/>
    <w:rsid w:val="008841BE"/>
    <w:rsid w:val="00884356"/>
    <w:rsid w:val="008846F2"/>
    <w:rsid w:val="008847F3"/>
    <w:rsid w:val="00884B00"/>
    <w:rsid w:val="00884F4B"/>
    <w:rsid w:val="008850C2"/>
    <w:rsid w:val="0088548C"/>
    <w:rsid w:val="00885C97"/>
    <w:rsid w:val="00885F18"/>
    <w:rsid w:val="008863B4"/>
    <w:rsid w:val="008867CF"/>
    <w:rsid w:val="008868B9"/>
    <w:rsid w:val="00886A98"/>
    <w:rsid w:val="00886C4B"/>
    <w:rsid w:val="00886D2E"/>
    <w:rsid w:val="00887510"/>
    <w:rsid w:val="00887698"/>
    <w:rsid w:val="0088778A"/>
    <w:rsid w:val="00887F0A"/>
    <w:rsid w:val="00890143"/>
    <w:rsid w:val="00890176"/>
    <w:rsid w:val="0089025E"/>
    <w:rsid w:val="008907D1"/>
    <w:rsid w:val="008909CB"/>
    <w:rsid w:val="00890A64"/>
    <w:rsid w:val="00890AFF"/>
    <w:rsid w:val="00890DF1"/>
    <w:rsid w:val="008912E6"/>
    <w:rsid w:val="0089131C"/>
    <w:rsid w:val="0089174D"/>
    <w:rsid w:val="008917A1"/>
    <w:rsid w:val="00891831"/>
    <w:rsid w:val="00891CED"/>
    <w:rsid w:val="00891DE1"/>
    <w:rsid w:val="00891F94"/>
    <w:rsid w:val="008923F5"/>
    <w:rsid w:val="008924DC"/>
    <w:rsid w:val="008926FD"/>
    <w:rsid w:val="008928D1"/>
    <w:rsid w:val="00892BC1"/>
    <w:rsid w:val="00892C18"/>
    <w:rsid w:val="00892FEC"/>
    <w:rsid w:val="008930C8"/>
    <w:rsid w:val="0089334B"/>
    <w:rsid w:val="0089353B"/>
    <w:rsid w:val="00893606"/>
    <w:rsid w:val="00893D76"/>
    <w:rsid w:val="00893F6B"/>
    <w:rsid w:val="00894273"/>
    <w:rsid w:val="00894408"/>
    <w:rsid w:val="00894418"/>
    <w:rsid w:val="00894D45"/>
    <w:rsid w:val="0089552A"/>
    <w:rsid w:val="00895AA1"/>
    <w:rsid w:val="00895B9E"/>
    <w:rsid w:val="00896031"/>
    <w:rsid w:val="0089640C"/>
    <w:rsid w:val="0089644D"/>
    <w:rsid w:val="00896815"/>
    <w:rsid w:val="00896962"/>
    <w:rsid w:val="008969C8"/>
    <w:rsid w:val="00896A01"/>
    <w:rsid w:val="00896C3E"/>
    <w:rsid w:val="00896D74"/>
    <w:rsid w:val="00896F98"/>
    <w:rsid w:val="00897318"/>
    <w:rsid w:val="00897419"/>
    <w:rsid w:val="008975D4"/>
    <w:rsid w:val="008976D1"/>
    <w:rsid w:val="00897B5B"/>
    <w:rsid w:val="00897C66"/>
    <w:rsid w:val="00897C87"/>
    <w:rsid w:val="00897FFE"/>
    <w:rsid w:val="008A04A8"/>
    <w:rsid w:val="008A0608"/>
    <w:rsid w:val="008A071B"/>
    <w:rsid w:val="008A0ACF"/>
    <w:rsid w:val="008A0D2C"/>
    <w:rsid w:val="008A1024"/>
    <w:rsid w:val="008A1170"/>
    <w:rsid w:val="008A11B2"/>
    <w:rsid w:val="008A1218"/>
    <w:rsid w:val="008A1630"/>
    <w:rsid w:val="008A178C"/>
    <w:rsid w:val="008A1D04"/>
    <w:rsid w:val="008A1E16"/>
    <w:rsid w:val="008A212A"/>
    <w:rsid w:val="008A217E"/>
    <w:rsid w:val="008A25E8"/>
    <w:rsid w:val="008A2640"/>
    <w:rsid w:val="008A321F"/>
    <w:rsid w:val="008A3449"/>
    <w:rsid w:val="008A3506"/>
    <w:rsid w:val="008A379B"/>
    <w:rsid w:val="008A3D4D"/>
    <w:rsid w:val="008A411B"/>
    <w:rsid w:val="008A42DF"/>
    <w:rsid w:val="008A49A5"/>
    <w:rsid w:val="008A4A1E"/>
    <w:rsid w:val="008A4B7C"/>
    <w:rsid w:val="008A4DB8"/>
    <w:rsid w:val="008A4E4D"/>
    <w:rsid w:val="008A4E57"/>
    <w:rsid w:val="008A5247"/>
    <w:rsid w:val="008A527F"/>
    <w:rsid w:val="008A562C"/>
    <w:rsid w:val="008A58CA"/>
    <w:rsid w:val="008A59D4"/>
    <w:rsid w:val="008A5A06"/>
    <w:rsid w:val="008A5AE6"/>
    <w:rsid w:val="008A60AA"/>
    <w:rsid w:val="008A65A1"/>
    <w:rsid w:val="008A6654"/>
    <w:rsid w:val="008A6A81"/>
    <w:rsid w:val="008A6CE1"/>
    <w:rsid w:val="008A6DE4"/>
    <w:rsid w:val="008A6ED0"/>
    <w:rsid w:val="008A70FF"/>
    <w:rsid w:val="008A750D"/>
    <w:rsid w:val="008A7D81"/>
    <w:rsid w:val="008B01B5"/>
    <w:rsid w:val="008B0294"/>
    <w:rsid w:val="008B02BD"/>
    <w:rsid w:val="008B0784"/>
    <w:rsid w:val="008B0B44"/>
    <w:rsid w:val="008B0E66"/>
    <w:rsid w:val="008B0F3A"/>
    <w:rsid w:val="008B103D"/>
    <w:rsid w:val="008B11EC"/>
    <w:rsid w:val="008B120A"/>
    <w:rsid w:val="008B12B5"/>
    <w:rsid w:val="008B13C2"/>
    <w:rsid w:val="008B144E"/>
    <w:rsid w:val="008B1744"/>
    <w:rsid w:val="008B19CF"/>
    <w:rsid w:val="008B1E8C"/>
    <w:rsid w:val="008B20D7"/>
    <w:rsid w:val="008B2111"/>
    <w:rsid w:val="008B21E9"/>
    <w:rsid w:val="008B2CC5"/>
    <w:rsid w:val="008B31A1"/>
    <w:rsid w:val="008B3239"/>
    <w:rsid w:val="008B33E9"/>
    <w:rsid w:val="008B37BF"/>
    <w:rsid w:val="008B38C9"/>
    <w:rsid w:val="008B3A76"/>
    <w:rsid w:val="008B3BF3"/>
    <w:rsid w:val="008B3C01"/>
    <w:rsid w:val="008B3E88"/>
    <w:rsid w:val="008B3EC8"/>
    <w:rsid w:val="008B40B2"/>
    <w:rsid w:val="008B420E"/>
    <w:rsid w:val="008B43CD"/>
    <w:rsid w:val="008B4B01"/>
    <w:rsid w:val="008B4B76"/>
    <w:rsid w:val="008B4E6D"/>
    <w:rsid w:val="008B541C"/>
    <w:rsid w:val="008B556E"/>
    <w:rsid w:val="008B575E"/>
    <w:rsid w:val="008B5892"/>
    <w:rsid w:val="008B59A8"/>
    <w:rsid w:val="008B5C78"/>
    <w:rsid w:val="008B5F2B"/>
    <w:rsid w:val="008B6028"/>
    <w:rsid w:val="008B6261"/>
    <w:rsid w:val="008B65B4"/>
    <w:rsid w:val="008B6BCB"/>
    <w:rsid w:val="008B6EE3"/>
    <w:rsid w:val="008B6FE8"/>
    <w:rsid w:val="008B723F"/>
    <w:rsid w:val="008B729B"/>
    <w:rsid w:val="008B7953"/>
    <w:rsid w:val="008B795E"/>
    <w:rsid w:val="008B7B18"/>
    <w:rsid w:val="008C0090"/>
    <w:rsid w:val="008C0258"/>
    <w:rsid w:val="008C1892"/>
    <w:rsid w:val="008C1A97"/>
    <w:rsid w:val="008C1AF8"/>
    <w:rsid w:val="008C209E"/>
    <w:rsid w:val="008C2916"/>
    <w:rsid w:val="008C2A22"/>
    <w:rsid w:val="008C2BB8"/>
    <w:rsid w:val="008C2D9E"/>
    <w:rsid w:val="008C2E83"/>
    <w:rsid w:val="008C301B"/>
    <w:rsid w:val="008C31EB"/>
    <w:rsid w:val="008C3319"/>
    <w:rsid w:val="008C346A"/>
    <w:rsid w:val="008C35FA"/>
    <w:rsid w:val="008C379F"/>
    <w:rsid w:val="008C39D6"/>
    <w:rsid w:val="008C3B47"/>
    <w:rsid w:val="008C3E5E"/>
    <w:rsid w:val="008C3EC6"/>
    <w:rsid w:val="008C3F0D"/>
    <w:rsid w:val="008C43C5"/>
    <w:rsid w:val="008C49E2"/>
    <w:rsid w:val="008C4AB0"/>
    <w:rsid w:val="008C4C21"/>
    <w:rsid w:val="008C4D3F"/>
    <w:rsid w:val="008C4D6C"/>
    <w:rsid w:val="008C4F38"/>
    <w:rsid w:val="008C4F97"/>
    <w:rsid w:val="008C535E"/>
    <w:rsid w:val="008C554D"/>
    <w:rsid w:val="008C5584"/>
    <w:rsid w:val="008C56C4"/>
    <w:rsid w:val="008C5914"/>
    <w:rsid w:val="008C5AA2"/>
    <w:rsid w:val="008C5BC0"/>
    <w:rsid w:val="008C5F58"/>
    <w:rsid w:val="008C60D2"/>
    <w:rsid w:val="008C6186"/>
    <w:rsid w:val="008C6339"/>
    <w:rsid w:val="008C63A3"/>
    <w:rsid w:val="008C6428"/>
    <w:rsid w:val="008C654E"/>
    <w:rsid w:val="008C6664"/>
    <w:rsid w:val="008C6B55"/>
    <w:rsid w:val="008C7051"/>
    <w:rsid w:val="008C71AF"/>
    <w:rsid w:val="008C73E7"/>
    <w:rsid w:val="008C75E4"/>
    <w:rsid w:val="008C76E2"/>
    <w:rsid w:val="008C79FC"/>
    <w:rsid w:val="008C7A1A"/>
    <w:rsid w:val="008C7FF4"/>
    <w:rsid w:val="008D0045"/>
    <w:rsid w:val="008D01B0"/>
    <w:rsid w:val="008D020E"/>
    <w:rsid w:val="008D02EF"/>
    <w:rsid w:val="008D030B"/>
    <w:rsid w:val="008D03AC"/>
    <w:rsid w:val="008D046A"/>
    <w:rsid w:val="008D062E"/>
    <w:rsid w:val="008D0661"/>
    <w:rsid w:val="008D069B"/>
    <w:rsid w:val="008D0BB2"/>
    <w:rsid w:val="008D0C03"/>
    <w:rsid w:val="008D0E15"/>
    <w:rsid w:val="008D0EBB"/>
    <w:rsid w:val="008D0F39"/>
    <w:rsid w:val="008D12F4"/>
    <w:rsid w:val="008D1490"/>
    <w:rsid w:val="008D14ED"/>
    <w:rsid w:val="008D17CB"/>
    <w:rsid w:val="008D1887"/>
    <w:rsid w:val="008D2267"/>
    <w:rsid w:val="008D23AD"/>
    <w:rsid w:val="008D2ACA"/>
    <w:rsid w:val="008D2C81"/>
    <w:rsid w:val="008D2EB0"/>
    <w:rsid w:val="008D38B4"/>
    <w:rsid w:val="008D3B67"/>
    <w:rsid w:val="008D3BB6"/>
    <w:rsid w:val="008D3E0C"/>
    <w:rsid w:val="008D3E49"/>
    <w:rsid w:val="008D3F80"/>
    <w:rsid w:val="008D40E2"/>
    <w:rsid w:val="008D40EA"/>
    <w:rsid w:val="008D4350"/>
    <w:rsid w:val="008D459C"/>
    <w:rsid w:val="008D4952"/>
    <w:rsid w:val="008D4ACF"/>
    <w:rsid w:val="008D4C60"/>
    <w:rsid w:val="008D5264"/>
    <w:rsid w:val="008D5406"/>
    <w:rsid w:val="008D5648"/>
    <w:rsid w:val="008D5796"/>
    <w:rsid w:val="008D5911"/>
    <w:rsid w:val="008D591B"/>
    <w:rsid w:val="008D5A96"/>
    <w:rsid w:val="008D5B34"/>
    <w:rsid w:val="008D5B36"/>
    <w:rsid w:val="008D5F45"/>
    <w:rsid w:val="008D6013"/>
    <w:rsid w:val="008D679D"/>
    <w:rsid w:val="008D711D"/>
    <w:rsid w:val="008D7433"/>
    <w:rsid w:val="008D7704"/>
    <w:rsid w:val="008D7AA4"/>
    <w:rsid w:val="008D7EA3"/>
    <w:rsid w:val="008E00C4"/>
    <w:rsid w:val="008E01FF"/>
    <w:rsid w:val="008E103F"/>
    <w:rsid w:val="008E11F0"/>
    <w:rsid w:val="008E13C3"/>
    <w:rsid w:val="008E13C8"/>
    <w:rsid w:val="008E15C2"/>
    <w:rsid w:val="008E17D3"/>
    <w:rsid w:val="008E1879"/>
    <w:rsid w:val="008E18C8"/>
    <w:rsid w:val="008E1D25"/>
    <w:rsid w:val="008E1FBD"/>
    <w:rsid w:val="008E2081"/>
    <w:rsid w:val="008E20AF"/>
    <w:rsid w:val="008E224C"/>
    <w:rsid w:val="008E2389"/>
    <w:rsid w:val="008E23AF"/>
    <w:rsid w:val="008E23E6"/>
    <w:rsid w:val="008E24AA"/>
    <w:rsid w:val="008E28C7"/>
    <w:rsid w:val="008E2978"/>
    <w:rsid w:val="008E2D37"/>
    <w:rsid w:val="008E2ECD"/>
    <w:rsid w:val="008E3341"/>
    <w:rsid w:val="008E33B6"/>
    <w:rsid w:val="008E33BE"/>
    <w:rsid w:val="008E35DA"/>
    <w:rsid w:val="008E35E9"/>
    <w:rsid w:val="008E36EB"/>
    <w:rsid w:val="008E38E1"/>
    <w:rsid w:val="008E3921"/>
    <w:rsid w:val="008E3ADF"/>
    <w:rsid w:val="008E3CFC"/>
    <w:rsid w:val="008E3D96"/>
    <w:rsid w:val="008E3DED"/>
    <w:rsid w:val="008E3ED6"/>
    <w:rsid w:val="008E424F"/>
    <w:rsid w:val="008E468D"/>
    <w:rsid w:val="008E4BC6"/>
    <w:rsid w:val="008E4C78"/>
    <w:rsid w:val="008E4C90"/>
    <w:rsid w:val="008E4F79"/>
    <w:rsid w:val="008E501E"/>
    <w:rsid w:val="008E522D"/>
    <w:rsid w:val="008E53E7"/>
    <w:rsid w:val="008E5BA9"/>
    <w:rsid w:val="008E5F00"/>
    <w:rsid w:val="008E60F5"/>
    <w:rsid w:val="008E6790"/>
    <w:rsid w:val="008E67A3"/>
    <w:rsid w:val="008E6BA8"/>
    <w:rsid w:val="008E6DFE"/>
    <w:rsid w:val="008E6EFE"/>
    <w:rsid w:val="008E732A"/>
    <w:rsid w:val="008E7344"/>
    <w:rsid w:val="008E73E0"/>
    <w:rsid w:val="008E7481"/>
    <w:rsid w:val="008E755F"/>
    <w:rsid w:val="008E7619"/>
    <w:rsid w:val="008E7677"/>
    <w:rsid w:val="008E7CA6"/>
    <w:rsid w:val="008F0110"/>
    <w:rsid w:val="008F0282"/>
    <w:rsid w:val="008F0347"/>
    <w:rsid w:val="008F035E"/>
    <w:rsid w:val="008F03C0"/>
    <w:rsid w:val="008F03EE"/>
    <w:rsid w:val="008F057C"/>
    <w:rsid w:val="008F06C5"/>
    <w:rsid w:val="008F0894"/>
    <w:rsid w:val="008F0F9A"/>
    <w:rsid w:val="008F143E"/>
    <w:rsid w:val="008F148E"/>
    <w:rsid w:val="008F159F"/>
    <w:rsid w:val="008F15F1"/>
    <w:rsid w:val="008F1641"/>
    <w:rsid w:val="008F166C"/>
    <w:rsid w:val="008F189E"/>
    <w:rsid w:val="008F18FC"/>
    <w:rsid w:val="008F1903"/>
    <w:rsid w:val="008F1925"/>
    <w:rsid w:val="008F1966"/>
    <w:rsid w:val="008F1A43"/>
    <w:rsid w:val="008F1D32"/>
    <w:rsid w:val="008F20FD"/>
    <w:rsid w:val="008F2301"/>
    <w:rsid w:val="008F27CB"/>
    <w:rsid w:val="008F2B09"/>
    <w:rsid w:val="008F2BF2"/>
    <w:rsid w:val="008F2C89"/>
    <w:rsid w:val="008F2EC4"/>
    <w:rsid w:val="008F2F3C"/>
    <w:rsid w:val="008F306D"/>
    <w:rsid w:val="008F31C4"/>
    <w:rsid w:val="008F3408"/>
    <w:rsid w:val="008F3671"/>
    <w:rsid w:val="008F3804"/>
    <w:rsid w:val="008F393B"/>
    <w:rsid w:val="008F3ABA"/>
    <w:rsid w:val="008F3BB5"/>
    <w:rsid w:val="008F3C8E"/>
    <w:rsid w:val="008F3DD8"/>
    <w:rsid w:val="008F3E92"/>
    <w:rsid w:val="008F4489"/>
    <w:rsid w:val="008F4D5B"/>
    <w:rsid w:val="008F4FA3"/>
    <w:rsid w:val="008F5088"/>
    <w:rsid w:val="008F54EC"/>
    <w:rsid w:val="008F5BEE"/>
    <w:rsid w:val="008F5C6D"/>
    <w:rsid w:val="008F5CBC"/>
    <w:rsid w:val="008F606C"/>
    <w:rsid w:val="008F62ED"/>
    <w:rsid w:val="008F6789"/>
    <w:rsid w:val="008F6A4D"/>
    <w:rsid w:val="008F6A90"/>
    <w:rsid w:val="008F6AA2"/>
    <w:rsid w:val="008F6B6F"/>
    <w:rsid w:val="008F6E65"/>
    <w:rsid w:val="008F6EE8"/>
    <w:rsid w:val="008F740D"/>
    <w:rsid w:val="008F7B6E"/>
    <w:rsid w:val="008F7DC8"/>
    <w:rsid w:val="0090074F"/>
    <w:rsid w:val="00900A58"/>
    <w:rsid w:val="00900C21"/>
    <w:rsid w:val="00900C2D"/>
    <w:rsid w:val="00900F3D"/>
    <w:rsid w:val="00901165"/>
    <w:rsid w:val="00901494"/>
    <w:rsid w:val="00901723"/>
    <w:rsid w:val="00901844"/>
    <w:rsid w:val="00901877"/>
    <w:rsid w:val="00901DBA"/>
    <w:rsid w:val="00901E33"/>
    <w:rsid w:val="00901F49"/>
    <w:rsid w:val="009023FA"/>
    <w:rsid w:val="00902428"/>
    <w:rsid w:val="009024CC"/>
    <w:rsid w:val="00902A29"/>
    <w:rsid w:val="00902DF1"/>
    <w:rsid w:val="00903ACE"/>
    <w:rsid w:val="00903C72"/>
    <w:rsid w:val="00904109"/>
    <w:rsid w:val="00904201"/>
    <w:rsid w:val="009042EA"/>
    <w:rsid w:val="00904312"/>
    <w:rsid w:val="009043CB"/>
    <w:rsid w:val="00904406"/>
    <w:rsid w:val="00904603"/>
    <w:rsid w:val="009048FA"/>
    <w:rsid w:val="00904DE7"/>
    <w:rsid w:val="00904EDA"/>
    <w:rsid w:val="00904F70"/>
    <w:rsid w:val="0090508E"/>
    <w:rsid w:val="009050F4"/>
    <w:rsid w:val="00905189"/>
    <w:rsid w:val="00905814"/>
    <w:rsid w:val="00905853"/>
    <w:rsid w:val="00905B6A"/>
    <w:rsid w:val="00905C64"/>
    <w:rsid w:val="00905C7E"/>
    <w:rsid w:val="00905FDF"/>
    <w:rsid w:val="00906167"/>
    <w:rsid w:val="009062A8"/>
    <w:rsid w:val="00906369"/>
    <w:rsid w:val="009066F4"/>
    <w:rsid w:val="009069F5"/>
    <w:rsid w:val="009074F2"/>
    <w:rsid w:val="00907651"/>
    <w:rsid w:val="00907C56"/>
    <w:rsid w:val="00907FAB"/>
    <w:rsid w:val="0091019D"/>
    <w:rsid w:val="00910469"/>
    <w:rsid w:val="00910733"/>
    <w:rsid w:val="009108AD"/>
    <w:rsid w:val="00910BFC"/>
    <w:rsid w:val="00911508"/>
    <w:rsid w:val="009120A0"/>
    <w:rsid w:val="0091215B"/>
    <w:rsid w:val="00912BE5"/>
    <w:rsid w:val="00912E21"/>
    <w:rsid w:val="0091359E"/>
    <w:rsid w:val="009135D9"/>
    <w:rsid w:val="009137E3"/>
    <w:rsid w:val="009138CF"/>
    <w:rsid w:val="00913E7F"/>
    <w:rsid w:val="00914280"/>
    <w:rsid w:val="009142AE"/>
    <w:rsid w:val="009142D7"/>
    <w:rsid w:val="009145CD"/>
    <w:rsid w:val="0091471E"/>
    <w:rsid w:val="009148AB"/>
    <w:rsid w:val="00914994"/>
    <w:rsid w:val="00914B27"/>
    <w:rsid w:val="00914BBD"/>
    <w:rsid w:val="00914F98"/>
    <w:rsid w:val="009150AE"/>
    <w:rsid w:val="00915256"/>
    <w:rsid w:val="009156A6"/>
    <w:rsid w:val="00915755"/>
    <w:rsid w:val="00915FE7"/>
    <w:rsid w:val="009164E5"/>
    <w:rsid w:val="0091683A"/>
    <w:rsid w:val="00916913"/>
    <w:rsid w:val="009171AB"/>
    <w:rsid w:val="009171CA"/>
    <w:rsid w:val="009174BD"/>
    <w:rsid w:val="009179BD"/>
    <w:rsid w:val="00917B8D"/>
    <w:rsid w:val="00917D2F"/>
    <w:rsid w:val="00920030"/>
    <w:rsid w:val="0092055E"/>
    <w:rsid w:val="009206B6"/>
    <w:rsid w:val="00920A96"/>
    <w:rsid w:val="00920D8B"/>
    <w:rsid w:val="009210A6"/>
    <w:rsid w:val="009210CD"/>
    <w:rsid w:val="00921411"/>
    <w:rsid w:val="0092159E"/>
    <w:rsid w:val="00921691"/>
    <w:rsid w:val="0092176A"/>
    <w:rsid w:val="009217DA"/>
    <w:rsid w:val="009217EB"/>
    <w:rsid w:val="0092233B"/>
    <w:rsid w:val="0092236C"/>
    <w:rsid w:val="00922678"/>
    <w:rsid w:val="00922706"/>
    <w:rsid w:val="00922FB7"/>
    <w:rsid w:val="00923058"/>
    <w:rsid w:val="00923305"/>
    <w:rsid w:val="00923B6E"/>
    <w:rsid w:val="009241C6"/>
    <w:rsid w:val="009241D3"/>
    <w:rsid w:val="009242E9"/>
    <w:rsid w:val="009244E9"/>
    <w:rsid w:val="009246E9"/>
    <w:rsid w:val="00924834"/>
    <w:rsid w:val="00924A8B"/>
    <w:rsid w:val="00924BC4"/>
    <w:rsid w:val="00924DE6"/>
    <w:rsid w:val="00925066"/>
    <w:rsid w:val="00925087"/>
    <w:rsid w:val="009259EE"/>
    <w:rsid w:val="00925BD3"/>
    <w:rsid w:val="00925CBB"/>
    <w:rsid w:val="00925CD7"/>
    <w:rsid w:val="00926385"/>
    <w:rsid w:val="00926429"/>
    <w:rsid w:val="00926431"/>
    <w:rsid w:val="00926528"/>
    <w:rsid w:val="009265F8"/>
    <w:rsid w:val="009266A2"/>
    <w:rsid w:val="00926771"/>
    <w:rsid w:val="009267BD"/>
    <w:rsid w:val="00926861"/>
    <w:rsid w:val="0092694E"/>
    <w:rsid w:val="0092695E"/>
    <w:rsid w:val="00926AE9"/>
    <w:rsid w:val="00926B88"/>
    <w:rsid w:val="00927101"/>
    <w:rsid w:val="0092713D"/>
    <w:rsid w:val="0092749D"/>
    <w:rsid w:val="009274A5"/>
    <w:rsid w:val="00927786"/>
    <w:rsid w:val="0092795C"/>
    <w:rsid w:val="00930163"/>
    <w:rsid w:val="0093019B"/>
    <w:rsid w:val="00930714"/>
    <w:rsid w:val="00930BB8"/>
    <w:rsid w:val="00930F2A"/>
    <w:rsid w:val="009310C7"/>
    <w:rsid w:val="009311C6"/>
    <w:rsid w:val="009311F2"/>
    <w:rsid w:val="00931666"/>
    <w:rsid w:val="00931B07"/>
    <w:rsid w:val="0093206B"/>
    <w:rsid w:val="0093217B"/>
    <w:rsid w:val="009321FF"/>
    <w:rsid w:val="0093249B"/>
    <w:rsid w:val="0093256C"/>
    <w:rsid w:val="00932577"/>
    <w:rsid w:val="009326FB"/>
    <w:rsid w:val="00932939"/>
    <w:rsid w:val="00932BF6"/>
    <w:rsid w:val="00932CAF"/>
    <w:rsid w:val="00932E54"/>
    <w:rsid w:val="0093329B"/>
    <w:rsid w:val="0093350A"/>
    <w:rsid w:val="00933CA4"/>
    <w:rsid w:val="009345F9"/>
    <w:rsid w:val="0093498F"/>
    <w:rsid w:val="009349C6"/>
    <w:rsid w:val="00934D91"/>
    <w:rsid w:val="00935305"/>
    <w:rsid w:val="00935362"/>
    <w:rsid w:val="00935372"/>
    <w:rsid w:val="00935AB2"/>
    <w:rsid w:val="00935B5D"/>
    <w:rsid w:val="00935D63"/>
    <w:rsid w:val="00935D73"/>
    <w:rsid w:val="00936461"/>
    <w:rsid w:val="009364D1"/>
    <w:rsid w:val="00936931"/>
    <w:rsid w:val="009369CE"/>
    <w:rsid w:val="00936CBD"/>
    <w:rsid w:val="00936E98"/>
    <w:rsid w:val="00936FCC"/>
    <w:rsid w:val="0093724F"/>
    <w:rsid w:val="00937343"/>
    <w:rsid w:val="009375AD"/>
    <w:rsid w:val="009379A5"/>
    <w:rsid w:val="00937C45"/>
    <w:rsid w:val="00940006"/>
    <w:rsid w:val="009407BF"/>
    <w:rsid w:val="009407EF"/>
    <w:rsid w:val="00940819"/>
    <w:rsid w:val="00940919"/>
    <w:rsid w:val="009411B5"/>
    <w:rsid w:val="009413D4"/>
    <w:rsid w:val="00941452"/>
    <w:rsid w:val="009416A1"/>
    <w:rsid w:val="0094193C"/>
    <w:rsid w:val="00941976"/>
    <w:rsid w:val="00941A3D"/>
    <w:rsid w:val="00941AE0"/>
    <w:rsid w:val="00941C58"/>
    <w:rsid w:val="0094268E"/>
    <w:rsid w:val="009429BF"/>
    <w:rsid w:val="00942AD5"/>
    <w:rsid w:val="00942AF1"/>
    <w:rsid w:val="00942BAE"/>
    <w:rsid w:val="00942D19"/>
    <w:rsid w:val="009430E7"/>
    <w:rsid w:val="009434AD"/>
    <w:rsid w:val="00943DA3"/>
    <w:rsid w:val="00943F81"/>
    <w:rsid w:val="0094406B"/>
    <w:rsid w:val="0094410B"/>
    <w:rsid w:val="009442F4"/>
    <w:rsid w:val="009444E7"/>
    <w:rsid w:val="00944B09"/>
    <w:rsid w:val="00944B96"/>
    <w:rsid w:val="00944DB2"/>
    <w:rsid w:val="00944E38"/>
    <w:rsid w:val="00944EAC"/>
    <w:rsid w:val="0094525A"/>
    <w:rsid w:val="0094534E"/>
    <w:rsid w:val="00945A26"/>
    <w:rsid w:val="00945E11"/>
    <w:rsid w:val="00946189"/>
    <w:rsid w:val="00946523"/>
    <w:rsid w:val="009467D8"/>
    <w:rsid w:val="0094691D"/>
    <w:rsid w:val="00947208"/>
    <w:rsid w:val="00947297"/>
    <w:rsid w:val="009475E0"/>
    <w:rsid w:val="0094765A"/>
    <w:rsid w:val="00947F94"/>
    <w:rsid w:val="00950461"/>
    <w:rsid w:val="00950545"/>
    <w:rsid w:val="0095055F"/>
    <w:rsid w:val="009507C4"/>
    <w:rsid w:val="0095096A"/>
    <w:rsid w:val="009509C1"/>
    <w:rsid w:val="00950BFA"/>
    <w:rsid w:val="00950D33"/>
    <w:rsid w:val="00950EFE"/>
    <w:rsid w:val="00950FE6"/>
    <w:rsid w:val="00951497"/>
    <w:rsid w:val="00951845"/>
    <w:rsid w:val="009518EF"/>
    <w:rsid w:val="00952318"/>
    <w:rsid w:val="00952771"/>
    <w:rsid w:val="009528E3"/>
    <w:rsid w:val="00952BD6"/>
    <w:rsid w:val="00952BEB"/>
    <w:rsid w:val="009536E4"/>
    <w:rsid w:val="009536F8"/>
    <w:rsid w:val="009538C6"/>
    <w:rsid w:val="00953A6C"/>
    <w:rsid w:val="00953B6C"/>
    <w:rsid w:val="00953C07"/>
    <w:rsid w:val="009542CB"/>
    <w:rsid w:val="009547BF"/>
    <w:rsid w:val="00954AD3"/>
    <w:rsid w:val="00954E50"/>
    <w:rsid w:val="00955030"/>
    <w:rsid w:val="0095503D"/>
    <w:rsid w:val="00955177"/>
    <w:rsid w:val="0095543E"/>
    <w:rsid w:val="0095557A"/>
    <w:rsid w:val="00955595"/>
    <w:rsid w:val="00955670"/>
    <w:rsid w:val="009557A2"/>
    <w:rsid w:val="00955A5D"/>
    <w:rsid w:val="00955AEB"/>
    <w:rsid w:val="00955BA5"/>
    <w:rsid w:val="00955D8C"/>
    <w:rsid w:val="00955F8F"/>
    <w:rsid w:val="009560A6"/>
    <w:rsid w:val="00956518"/>
    <w:rsid w:val="00956950"/>
    <w:rsid w:val="00956C12"/>
    <w:rsid w:val="00956E68"/>
    <w:rsid w:val="00956EE2"/>
    <w:rsid w:val="0095710A"/>
    <w:rsid w:val="0095717E"/>
    <w:rsid w:val="00957655"/>
    <w:rsid w:val="00957924"/>
    <w:rsid w:val="009579B0"/>
    <w:rsid w:val="00957B1C"/>
    <w:rsid w:val="00957C05"/>
    <w:rsid w:val="009601E1"/>
    <w:rsid w:val="00960364"/>
    <w:rsid w:val="009606C7"/>
    <w:rsid w:val="00960B08"/>
    <w:rsid w:val="00960C14"/>
    <w:rsid w:val="00960D32"/>
    <w:rsid w:val="00960D97"/>
    <w:rsid w:val="00960E19"/>
    <w:rsid w:val="00961132"/>
    <w:rsid w:val="009612AA"/>
    <w:rsid w:val="0096167D"/>
    <w:rsid w:val="009616F2"/>
    <w:rsid w:val="00961A73"/>
    <w:rsid w:val="00961C1A"/>
    <w:rsid w:val="00961C7A"/>
    <w:rsid w:val="00961CAA"/>
    <w:rsid w:val="00961D4B"/>
    <w:rsid w:val="009621EA"/>
    <w:rsid w:val="009621F4"/>
    <w:rsid w:val="0096221B"/>
    <w:rsid w:val="00962220"/>
    <w:rsid w:val="009622C1"/>
    <w:rsid w:val="00962652"/>
    <w:rsid w:val="0096283F"/>
    <w:rsid w:val="00963195"/>
    <w:rsid w:val="0096336A"/>
    <w:rsid w:val="009633DE"/>
    <w:rsid w:val="0096367C"/>
    <w:rsid w:val="0096399A"/>
    <w:rsid w:val="009640E7"/>
    <w:rsid w:val="0096422E"/>
    <w:rsid w:val="00964277"/>
    <w:rsid w:val="0096442E"/>
    <w:rsid w:val="009649E5"/>
    <w:rsid w:val="0096502D"/>
    <w:rsid w:val="0096541F"/>
    <w:rsid w:val="0096571C"/>
    <w:rsid w:val="00965972"/>
    <w:rsid w:val="00965B20"/>
    <w:rsid w:val="00965EE4"/>
    <w:rsid w:val="00965F73"/>
    <w:rsid w:val="00966054"/>
    <w:rsid w:val="00966241"/>
    <w:rsid w:val="0096627D"/>
    <w:rsid w:val="009666A6"/>
    <w:rsid w:val="00966A7A"/>
    <w:rsid w:val="00966ADC"/>
    <w:rsid w:val="00966B2F"/>
    <w:rsid w:val="00966DA1"/>
    <w:rsid w:val="00966E04"/>
    <w:rsid w:val="00966E24"/>
    <w:rsid w:val="00967258"/>
    <w:rsid w:val="009673EB"/>
    <w:rsid w:val="00967469"/>
    <w:rsid w:val="00967992"/>
    <w:rsid w:val="00970465"/>
    <w:rsid w:val="00971123"/>
    <w:rsid w:val="00971279"/>
    <w:rsid w:val="009714CD"/>
    <w:rsid w:val="009718C3"/>
    <w:rsid w:val="00971E65"/>
    <w:rsid w:val="009727D4"/>
    <w:rsid w:val="00972910"/>
    <w:rsid w:val="00972CBA"/>
    <w:rsid w:val="00972D78"/>
    <w:rsid w:val="009732FB"/>
    <w:rsid w:val="00973375"/>
    <w:rsid w:val="00973605"/>
    <w:rsid w:val="009738DA"/>
    <w:rsid w:val="00973934"/>
    <w:rsid w:val="00973D33"/>
    <w:rsid w:val="00974207"/>
    <w:rsid w:val="00974A63"/>
    <w:rsid w:val="00974D98"/>
    <w:rsid w:val="00974F9D"/>
    <w:rsid w:val="009751B1"/>
    <w:rsid w:val="00975222"/>
    <w:rsid w:val="009754B9"/>
    <w:rsid w:val="009755F4"/>
    <w:rsid w:val="00975772"/>
    <w:rsid w:val="0097578F"/>
    <w:rsid w:val="009759D3"/>
    <w:rsid w:val="00975A46"/>
    <w:rsid w:val="00975AC5"/>
    <w:rsid w:val="00975B06"/>
    <w:rsid w:val="00975CF1"/>
    <w:rsid w:val="00975D2C"/>
    <w:rsid w:val="00975F71"/>
    <w:rsid w:val="009760DD"/>
    <w:rsid w:val="0097668C"/>
    <w:rsid w:val="0097669A"/>
    <w:rsid w:val="009767CB"/>
    <w:rsid w:val="00976C0A"/>
    <w:rsid w:val="00976CA4"/>
    <w:rsid w:val="00976D28"/>
    <w:rsid w:val="009773B6"/>
    <w:rsid w:val="00977888"/>
    <w:rsid w:val="00977915"/>
    <w:rsid w:val="00977A8C"/>
    <w:rsid w:val="00980134"/>
    <w:rsid w:val="0098048F"/>
    <w:rsid w:val="009808DE"/>
    <w:rsid w:val="009808E2"/>
    <w:rsid w:val="00980AE7"/>
    <w:rsid w:val="00980AEB"/>
    <w:rsid w:val="00980B92"/>
    <w:rsid w:val="00980FC9"/>
    <w:rsid w:val="00981063"/>
    <w:rsid w:val="00981376"/>
    <w:rsid w:val="009814EC"/>
    <w:rsid w:val="00981779"/>
    <w:rsid w:val="00981942"/>
    <w:rsid w:val="009819EC"/>
    <w:rsid w:val="00981A70"/>
    <w:rsid w:val="00981A89"/>
    <w:rsid w:val="00981D23"/>
    <w:rsid w:val="00981EA0"/>
    <w:rsid w:val="00981FB9"/>
    <w:rsid w:val="009827AF"/>
    <w:rsid w:val="009828D2"/>
    <w:rsid w:val="00982B5B"/>
    <w:rsid w:val="00982B7D"/>
    <w:rsid w:val="00983280"/>
    <w:rsid w:val="00983384"/>
    <w:rsid w:val="00983526"/>
    <w:rsid w:val="00983633"/>
    <w:rsid w:val="00983675"/>
    <w:rsid w:val="009836F4"/>
    <w:rsid w:val="009837E1"/>
    <w:rsid w:val="00983AC6"/>
    <w:rsid w:val="00983C1E"/>
    <w:rsid w:val="00983F71"/>
    <w:rsid w:val="0098419D"/>
    <w:rsid w:val="00984355"/>
    <w:rsid w:val="009844BE"/>
    <w:rsid w:val="00984683"/>
    <w:rsid w:val="0098494B"/>
    <w:rsid w:val="009850E7"/>
    <w:rsid w:val="00985204"/>
    <w:rsid w:val="00985485"/>
    <w:rsid w:val="009854B3"/>
    <w:rsid w:val="0098572A"/>
    <w:rsid w:val="00985C08"/>
    <w:rsid w:val="00985FA7"/>
    <w:rsid w:val="00986146"/>
    <w:rsid w:val="00986255"/>
    <w:rsid w:val="00986406"/>
    <w:rsid w:val="00986547"/>
    <w:rsid w:val="00986795"/>
    <w:rsid w:val="00986F97"/>
    <w:rsid w:val="009873D9"/>
    <w:rsid w:val="009875CB"/>
    <w:rsid w:val="009877B9"/>
    <w:rsid w:val="00987A71"/>
    <w:rsid w:val="00990F54"/>
    <w:rsid w:val="00991131"/>
    <w:rsid w:val="009916D4"/>
    <w:rsid w:val="00991872"/>
    <w:rsid w:val="00991A15"/>
    <w:rsid w:val="00991A22"/>
    <w:rsid w:val="00991A99"/>
    <w:rsid w:val="00991DCC"/>
    <w:rsid w:val="00991FB7"/>
    <w:rsid w:val="009923E5"/>
    <w:rsid w:val="00992986"/>
    <w:rsid w:val="00992D8E"/>
    <w:rsid w:val="00993187"/>
    <w:rsid w:val="0099349C"/>
    <w:rsid w:val="00993819"/>
    <w:rsid w:val="00993876"/>
    <w:rsid w:val="00993DC7"/>
    <w:rsid w:val="00994157"/>
    <w:rsid w:val="009941A0"/>
    <w:rsid w:val="009943BC"/>
    <w:rsid w:val="009943DA"/>
    <w:rsid w:val="0099452A"/>
    <w:rsid w:val="00994634"/>
    <w:rsid w:val="00994FDD"/>
    <w:rsid w:val="0099510F"/>
    <w:rsid w:val="009952DD"/>
    <w:rsid w:val="0099533D"/>
    <w:rsid w:val="0099598E"/>
    <w:rsid w:val="00995B0D"/>
    <w:rsid w:val="00995C3A"/>
    <w:rsid w:val="009961E9"/>
    <w:rsid w:val="009963D1"/>
    <w:rsid w:val="009964AF"/>
    <w:rsid w:val="009965FB"/>
    <w:rsid w:val="009966F5"/>
    <w:rsid w:val="00996CA5"/>
    <w:rsid w:val="00996D80"/>
    <w:rsid w:val="00996FFB"/>
    <w:rsid w:val="009971CE"/>
    <w:rsid w:val="009971E5"/>
    <w:rsid w:val="00997306"/>
    <w:rsid w:val="00997426"/>
    <w:rsid w:val="0099781E"/>
    <w:rsid w:val="00997971"/>
    <w:rsid w:val="00997ABC"/>
    <w:rsid w:val="00997CFC"/>
    <w:rsid w:val="00997FA5"/>
    <w:rsid w:val="009A0A6B"/>
    <w:rsid w:val="009A11C1"/>
    <w:rsid w:val="009A1218"/>
    <w:rsid w:val="009A13D0"/>
    <w:rsid w:val="009A1634"/>
    <w:rsid w:val="009A19A9"/>
    <w:rsid w:val="009A19B7"/>
    <w:rsid w:val="009A2482"/>
    <w:rsid w:val="009A24C3"/>
    <w:rsid w:val="009A2A9C"/>
    <w:rsid w:val="009A2B33"/>
    <w:rsid w:val="009A2EC4"/>
    <w:rsid w:val="009A2F33"/>
    <w:rsid w:val="009A313A"/>
    <w:rsid w:val="009A33FD"/>
    <w:rsid w:val="009A3A7B"/>
    <w:rsid w:val="009A3A85"/>
    <w:rsid w:val="009A41CC"/>
    <w:rsid w:val="009A4267"/>
    <w:rsid w:val="009A4314"/>
    <w:rsid w:val="009A4569"/>
    <w:rsid w:val="009A4BA7"/>
    <w:rsid w:val="009A4F23"/>
    <w:rsid w:val="009A512C"/>
    <w:rsid w:val="009A5270"/>
    <w:rsid w:val="009A52B7"/>
    <w:rsid w:val="009A53C3"/>
    <w:rsid w:val="009A5B30"/>
    <w:rsid w:val="009A5BFB"/>
    <w:rsid w:val="009A5E21"/>
    <w:rsid w:val="009A657E"/>
    <w:rsid w:val="009A6814"/>
    <w:rsid w:val="009A69A7"/>
    <w:rsid w:val="009A6A6A"/>
    <w:rsid w:val="009A6FFE"/>
    <w:rsid w:val="009A71CE"/>
    <w:rsid w:val="009A75C7"/>
    <w:rsid w:val="009A7D90"/>
    <w:rsid w:val="009B00A0"/>
    <w:rsid w:val="009B034A"/>
    <w:rsid w:val="009B0B87"/>
    <w:rsid w:val="009B0C68"/>
    <w:rsid w:val="009B103F"/>
    <w:rsid w:val="009B1567"/>
    <w:rsid w:val="009B164A"/>
    <w:rsid w:val="009B1928"/>
    <w:rsid w:val="009B197E"/>
    <w:rsid w:val="009B1A5A"/>
    <w:rsid w:val="009B1CF9"/>
    <w:rsid w:val="009B1E2B"/>
    <w:rsid w:val="009B1F68"/>
    <w:rsid w:val="009B2EB6"/>
    <w:rsid w:val="009B318A"/>
    <w:rsid w:val="009B32AE"/>
    <w:rsid w:val="009B33B1"/>
    <w:rsid w:val="009B33BC"/>
    <w:rsid w:val="009B348E"/>
    <w:rsid w:val="009B366A"/>
    <w:rsid w:val="009B3699"/>
    <w:rsid w:val="009B378C"/>
    <w:rsid w:val="009B37BB"/>
    <w:rsid w:val="009B3C6D"/>
    <w:rsid w:val="009B3E47"/>
    <w:rsid w:val="009B3FFC"/>
    <w:rsid w:val="009B41FB"/>
    <w:rsid w:val="009B465C"/>
    <w:rsid w:val="009B498F"/>
    <w:rsid w:val="009B4B3A"/>
    <w:rsid w:val="009B4DC4"/>
    <w:rsid w:val="009B4FCA"/>
    <w:rsid w:val="009B538D"/>
    <w:rsid w:val="009B596F"/>
    <w:rsid w:val="009B59E5"/>
    <w:rsid w:val="009B5A48"/>
    <w:rsid w:val="009B5E6D"/>
    <w:rsid w:val="009B65A5"/>
    <w:rsid w:val="009B6689"/>
    <w:rsid w:val="009B6A00"/>
    <w:rsid w:val="009B6A91"/>
    <w:rsid w:val="009B7214"/>
    <w:rsid w:val="009B7288"/>
    <w:rsid w:val="009B74FD"/>
    <w:rsid w:val="009B7632"/>
    <w:rsid w:val="009B7F33"/>
    <w:rsid w:val="009B7F53"/>
    <w:rsid w:val="009C008E"/>
    <w:rsid w:val="009C040E"/>
    <w:rsid w:val="009C0494"/>
    <w:rsid w:val="009C0F6C"/>
    <w:rsid w:val="009C18C5"/>
    <w:rsid w:val="009C191C"/>
    <w:rsid w:val="009C19FA"/>
    <w:rsid w:val="009C1F58"/>
    <w:rsid w:val="009C2053"/>
    <w:rsid w:val="009C231F"/>
    <w:rsid w:val="009C2707"/>
    <w:rsid w:val="009C27AC"/>
    <w:rsid w:val="009C28C8"/>
    <w:rsid w:val="009C2B71"/>
    <w:rsid w:val="009C2D33"/>
    <w:rsid w:val="009C2E5D"/>
    <w:rsid w:val="009C3180"/>
    <w:rsid w:val="009C3330"/>
    <w:rsid w:val="009C3508"/>
    <w:rsid w:val="009C35F3"/>
    <w:rsid w:val="009C38EF"/>
    <w:rsid w:val="009C3927"/>
    <w:rsid w:val="009C3939"/>
    <w:rsid w:val="009C3C4F"/>
    <w:rsid w:val="009C401E"/>
    <w:rsid w:val="009C4138"/>
    <w:rsid w:val="009C41FC"/>
    <w:rsid w:val="009C425F"/>
    <w:rsid w:val="009C4491"/>
    <w:rsid w:val="009C44E4"/>
    <w:rsid w:val="009C4AFF"/>
    <w:rsid w:val="009C4BA1"/>
    <w:rsid w:val="009C4F57"/>
    <w:rsid w:val="009C4F6B"/>
    <w:rsid w:val="009C5073"/>
    <w:rsid w:val="009C50B6"/>
    <w:rsid w:val="009C5AA5"/>
    <w:rsid w:val="009C62BA"/>
    <w:rsid w:val="009C6AE0"/>
    <w:rsid w:val="009C6B33"/>
    <w:rsid w:val="009C6C7A"/>
    <w:rsid w:val="009C6D6E"/>
    <w:rsid w:val="009C6ED5"/>
    <w:rsid w:val="009C6FA8"/>
    <w:rsid w:val="009C7095"/>
    <w:rsid w:val="009C73F2"/>
    <w:rsid w:val="009C746E"/>
    <w:rsid w:val="009C7976"/>
    <w:rsid w:val="009C7A06"/>
    <w:rsid w:val="009C7E3F"/>
    <w:rsid w:val="009D0260"/>
    <w:rsid w:val="009D034B"/>
    <w:rsid w:val="009D0466"/>
    <w:rsid w:val="009D04BE"/>
    <w:rsid w:val="009D051E"/>
    <w:rsid w:val="009D095E"/>
    <w:rsid w:val="009D0B59"/>
    <w:rsid w:val="009D0C42"/>
    <w:rsid w:val="009D0D0A"/>
    <w:rsid w:val="009D0D44"/>
    <w:rsid w:val="009D1141"/>
    <w:rsid w:val="009D11C7"/>
    <w:rsid w:val="009D16C4"/>
    <w:rsid w:val="009D1715"/>
    <w:rsid w:val="009D185D"/>
    <w:rsid w:val="009D1934"/>
    <w:rsid w:val="009D1B79"/>
    <w:rsid w:val="009D1C86"/>
    <w:rsid w:val="009D1FE5"/>
    <w:rsid w:val="009D24E0"/>
    <w:rsid w:val="009D2658"/>
    <w:rsid w:val="009D283D"/>
    <w:rsid w:val="009D28F6"/>
    <w:rsid w:val="009D2A68"/>
    <w:rsid w:val="009D2B38"/>
    <w:rsid w:val="009D2C73"/>
    <w:rsid w:val="009D2CE4"/>
    <w:rsid w:val="009D2E25"/>
    <w:rsid w:val="009D31E9"/>
    <w:rsid w:val="009D3563"/>
    <w:rsid w:val="009D3941"/>
    <w:rsid w:val="009D3B6C"/>
    <w:rsid w:val="009D3C99"/>
    <w:rsid w:val="009D3D5B"/>
    <w:rsid w:val="009D3F6C"/>
    <w:rsid w:val="009D400F"/>
    <w:rsid w:val="009D4161"/>
    <w:rsid w:val="009D4402"/>
    <w:rsid w:val="009D46D4"/>
    <w:rsid w:val="009D4825"/>
    <w:rsid w:val="009D48C9"/>
    <w:rsid w:val="009D4DE2"/>
    <w:rsid w:val="009D4F08"/>
    <w:rsid w:val="009D5375"/>
    <w:rsid w:val="009D5390"/>
    <w:rsid w:val="009D54F1"/>
    <w:rsid w:val="009D5752"/>
    <w:rsid w:val="009D583F"/>
    <w:rsid w:val="009D58AE"/>
    <w:rsid w:val="009D5B1E"/>
    <w:rsid w:val="009D5D13"/>
    <w:rsid w:val="009D5F64"/>
    <w:rsid w:val="009D5FE0"/>
    <w:rsid w:val="009D62E8"/>
    <w:rsid w:val="009D6325"/>
    <w:rsid w:val="009D6580"/>
    <w:rsid w:val="009D6852"/>
    <w:rsid w:val="009D6A0F"/>
    <w:rsid w:val="009D6AC5"/>
    <w:rsid w:val="009D6BCD"/>
    <w:rsid w:val="009D6C04"/>
    <w:rsid w:val="009D6D1B"/>
    <w:rsid w:val="009D6F52"/>
    <w:rsid w:val="009D70CA"/>
    <w:rsid w:val="009D7380"/>
    <w:rsid w:val="009D73D4"/>
    <w:rsid w:val="009D7CB6"/>
    <w:rsid w:val="009D7E64"/>
    <w:rsid w:val="009E0675"/>
    <w:rsid w:val="009E0993"/>
    <w:rsid w:val="009E0D0D"/>
    <w:rsid w:val="009E1321"/>
    <w:rsid w:val="009E13F8"/>
    <w:rsid w:val="009E1462"/>
    <w:rsid w:val="009E15AC"/>
    <w:rsid w:val="009E1828"/>
    <w:rsid w:val="009E1B46"/>
    <w:rsid w:val="009E1C75"/>
    <w:rsid w:val="009E1F94"/>
    <w:rsid w:val="009E1F9B"/>
    <w:rsid w:val="009E2011"/>
    <w:rsid w:val="009E2269"/>
    <w:rsid w:val="009E22FF"/>
    <w:rsid w:val="009E2421"/>
    <w:rsid w:val="009E2825"/>
    <w:rsid w:val="009E2F79"/>
    <w:rsid w:val="009E32A6"/>
    <w:rsid w:val="009E3445"/>
    <w:rsid w:val="009E361C"/>
    <w:rsid w:val="009E37FC"/>
    <w:rsid w:val="009E395B"/>
    <w:rsid w:val="009E3AF0"/>
    <w:rsid w:val="009E3AF3"/>
    <w:rsid w:val="009E419C"/>
    <w:rsid w:val="009E45F5"/>
    <w:rsid w:val="009E4B3F"/>
    <w:rsid w:val="009E4BF3"/>
    <w:rsid w:val="009E4F13"/>
    <w:rsid w:val="009E4FB2"/>
    <w:rsid w:val="009E502B"/>
    <w:rsid w:val="009E5100"/>
    <w:rsid w:val="009E5107"/>
    <w:rsid w:val="009E5138"/>
    <w:rsid w:val="009E5188"/>
    <w:rsid w:val="009E5DB9"/>
    <w:rsid w:val="009E5E77"/>
    <w:rsid w:val="009E5ED3"/>
    <w:rsid w:val="009E611D"/>
    <w:rsid w:val="009E650D"/>
    <w:rsid w:val="009E659E"/>
    <w:rsid w:val="009E6A9E"/>
    <w:rsid w:val="009E6F47"/>
    <w:rsid w:val="009E750A"/>
    <w:rsid w:val="009E7543"/>
    <w:rsid w:val="009E7DB0"/>
    <w:rsid w:val="009F069C"/>
    <w:rsid w:val="009F0D59"/>
    <w:rsid w:val="009F0D9C"/>
    <w:rsid w:val="009F0F94"/>
    <w:rsid w:val="009F1057"/>
    <w:rsid w:val="009F1076"/>
    <w:rsid w:val="009F10BF"/>
    <w:rsid w:val="009F1299"/>
    <w:rsid w:val="009F1317"/>
    <w:rsid w:val="009F1369"/>
    <w:rsid w:val="009F1386"/>
    <w:rsid w:val="009F1738"/>
    <w:rsid w:val="009F19C4"/>
    <w:rsid w:val="009F1AD3"/>
    <w:rsid w:val="009F1CBB"/>
    <w:rsid w:val="009F1EB1"/>
    <w:rsid w:val="009F2056"/>
    <w:rsid w:val="009F2681"/>
    <w:rsid w:val="009F299E"/>
    <w:rsid w:val="009F2B37"/>
    <w:rsid w:val="009F2BB4"/>
    <w:rsid w:val="009F313A"/>
    <w:rsid w:val="009F3324"/>
    <w:rsid w:val="009F353B"/>
    <w:rsid w:val="009F375C"/>
    <w:rsid w:val="009F391A"/>
    <w:rsid w:val="009F3CB0"/>
    <w:rsid w:val="009F4031"/>
    <w:rsid w:val="009F41E6"/>
    <w:rsid w:val="009F4220"/>
    <w:rsid w:val="009F45D0"/>
    <w:rsid w:val="009F466A"/>
    <w:rsid w:val="009F48DC"/>
    <w:rsid w:val="009F4958"/>
    <w:rsid w:val="009F4AFF"/>
    <w:rsid w:val="009F4E27"/>
    <w:rsid w:val="009F4F50"/>
    <w:rsid w:val="009F509F"/>
    <w:rsid w:val="009F51B8"/>
    <w:rsid w:val="009F5464"/>
    <w:rsid w:val="009F58C3"/>
    <w:rsid w:val="009F5ACE"/>
    <w:rsid w:val="009F5BB7"/>
    <w:rsid w:val="009F6437"/>
    <w:rsid w:val="009F657D"/>
    <w:rsid w:val="009F658F"/>
    <w:rsid w:val="009F6CEF"/>
    <w:rsid w:val="009F6D48"/>
    <w:rsid w:val="009F6EE8"/>
    <w:rsid w:val="009F7009"/>
    <w:rsid w:val="009F71E8"/>
    <w:rsid w:val="009F7279"/>
    <w:rsid w:val="009F7441"/>
    <w:rsid w:val="009F7574"/>
    <w:rsid w:val="009F75D1"/>
    <w:rsid w:val="009F7756"/>
    <w:rsid w:val="009F779D"/>
    <w:rsid w:val="009F790B"/>
    <w:rsid w:val="009F7AE5"/>
    <w:rsid w:val="009F7B50"/>
    <w:rsid w:val="009F7B7F"/>
    <w:rsid w:val="009F7C7F"/>
    <w:rsid w:val="009F7DA1"/>
    <w:rsid w:val="009F7F9C"/>
    <w:rsid w:val="00A000FE"/>
    <w:rsid w:val="00A001A1"/>
    <w:rsid w:val="00A00221"/>
    <w:rsid w:val="00A003CC"/>
    <w:rsid w:val="00A0048D"/>
    <w:rsid w:val="00A004AD"/>
    <w:rsid w:val="00A0054E"/>
    <w:rsid w:val="00A00BF5"/>
    <w:rsid w:val="00A00D3D"/>
    <w:rsid w:val="00A018AC"/>
    <w:rsid w:val="00A018BF"/>
    <w:rsid w:val="00A01BC1"/>
    <w:rsid w:val="00A01E4F"/>
    <w:rsid w:val="00A023B4"/>
    <w:rsid w:val="00A02403"/>
    <w:rsid w:val="00A027F6"/>
    <w:rsid w:val="00A02A89"/>
    <w:rsid w:val="00A02A97"/>
    <w:rsid w:val="00A02B02"/>
    <w:rsid w:val="00A0310F"/>
    <w:rsid w:val="00A0331A"/>
    <w:rsid w:val="00A0339D"/>
    <w:rsid w:val="00A03B38"/>
    <w:rsid w:val="00A03DEA"/>
    <w:rsid w:val="00A03EE1"/>
    <w:rsid w:val="00A03F45"/>
    <w:rsid w:val="00A0409D"/>
    <w:rsid w:val="00A040F5"/>
    <w:rsid w:val="00A0424F"/>
    <w:rsid w:val="00A043BE"/>
    <w:rsid w:val="00A0440B"/>
    <w:rsid w:val="00A04A3A"/>
    <w:rsid w:val="00A0508B"/>
    <w:rsid w:val="00A05822"/>
    <w:rsid w:val="00A05DC9"/>
    <w:rsid w:val="00A05E8A"/>
    <w:rsid w:val="00A05ECD"/>
    <w:rsid w:val="00A05F83"/>
    <w:rsid w:val="00A05F8D"/>
    <w:rsid w:val="00A05FCA"/>
    <w:rsid w:val="00A05FE8"/>
    <w:rsid w:val="00A060DA"/>
    <w:rsid w:val="00A06109"/>
    <w:rsid w:val="00A0644C"/>
    <w:rsid w:val="00A0665F"/>
    <w:rsid w:val="00A066D1"/>
    <w:rsid w:val="00A06787"/>
    <w:rsid w:val="00A06AC3"/>
    <w:rsid w:val="00A06F90"/>
    <w:rsid w:val="00A06FD1"/>
    <w:rsid w:val="00A070A9"/>
    <w:rsid w:val="00A0732C"/>
    <w:rsid w:val="00A073C6"/>
    <w:rsid w:val="00A0742E"/>
    <w:rsid w:val="00A0747C"/>
    <w:rsid w:val="00A0782E"/>
    <w:rsid w:val="00A105E2"/>
    <w:rsid w:val="00A109EE"/>
    <w:rsid w:val="00A10A74"/>
    <w:rsid w:val="00A10B66"/>
    <w:rsid w:val="00A11008"/>
    <w:rsid w:val="00A11441"/>
    <w:rsid w:val="00A11570"/>
    <w:rsid w:val="00A11628"/>
    <w:rsid w:val="00A1182C"/>
    <w:rsid w:val="00A11AA8"/>
    <w:rsid w:val="00A11B55"/>
    <w:rsid w:val="00A11F6B"/>
    <w:rsid w:val="00A120C6"/>
    <w:rsid w:val="00A12D61"/>
    <w:rsid w:val="00A12FF2"/>
    <w:rsid w:val="00A135E7"/>
    <w:rsid w:val="00A13707"/>
    <w:rsid w:val="00A137A3"/>
    <w:rsid w:val="00A139AA"/>
    <w:rsid w:val="00A13A90"/>
    <w:rsid w:val="00A13B90"/>
    <w:rsid w:val="00A13CF6"/>
    <w:rsid w:val="00A143E9"/>
    <w:rsid w:val="00A14BB1"/>
    <w:rsid w:val="00A14BEF"/>
    <w:rsid w:val="00A14FEB"/>
    <w:rsid w:val="00A1517E"/>
    <w:rsid w:val="00A1538A"/>
    <w:rsid w:val="00A15507"/>
    <w:rsid w:val="00A15648"/>
    <w:rsid w:val="00A15862"/>
    <w:rsid w:val="00A15B70"/>
    <w:rsid w:val="00A163B7"/>
    <w:rsid w:val="00A163E5"/>
    <w:rsid w:val="00A165B5"/>
    <w:rsid w:val="00A165D4"/>
    <w:rsid w:val="00A16745"/>
    <w:rsid w:val="00A16AE8"/>
    <w:rsid w:val="00A16F35"/>
    <w:rsid w:val="00A1727B"/>
    <w:rsid w:val="00A1734C"/>
    <w:rsid w:val="00A177DC"/>
    <w:rsid w:val="00A1798A"/>
    <w:rsid w:val="00A17A23"/>
    <w:rsid w:val="00A17C7F"/>
    <w:rsid w:val="00A17E68"/>
    <w:rsid w:val="00A20147"/>
    <w:rsid w:val="00A204D9"/>
    <w:rsid w:val="00A2056F"/>
    <w:rsid w:val="00A20BDB"/>
    <w:rsid w:val="00A20E73"/>
    <w:rsid w:val="00A21057"/>
    <w:rsid w:val="00A212DF"/>
    <w:rsid w:val="00A21490"/>
    <w:rsid w:val="00A21543"/>
    <w:rsid w:val="00A216DB"/>
    <w:rsid w:val="00A219BE"/>
    <w:rsid w:val="00A21CD1"/>
    <w:rsid w:val="00A21F35"/>
    <w:rsid w:val="00A22021"/>
    <w:rsid w:val="00A22085"/>
    <w:rsid w:val="00A22118"/>
    <w:rsid w:val="00A22240"/>
    <w:rsid w:val="00A22BED"/>
    <w:rsid w:val="00A231BC"/>
    <w:rsid w:val="00A23482"/>
    <w:rsid w:val="00A23779"/>
    <w:rsid w:val="00A2386C"/>
    <w:rsid w:val="00A23C16"/>
    <w:rsid w:val="00A241E0"/>
    <w:rsid w:val="00A245E6"/>
    <w:rsid w:val="00A246D4"/>
    <w:rsid w:val="00A249DF"/>
    <w:rsid w:val="00A24A7D"/>
    <w:rsid w:val="00A24D78"/>
    <w:rsid w:val="00A25388"/>
    <w:rsid w:val="00A25563"/>
    <w:rsid w:val="00A25621"/>
    <w:rsid w:val="00A25674"/>
    <w:rsid w:val="00A25D62"/>
    <w:rsid w:val="00A267B8"/>
    <w:rsid w:val="00A26897"/>
    <w:rsid w:val="00A26A2F"/>
    <w:rsid w:val="00A26B7D"/>
    <w:rsid w:val="00A27317"/>
    <w:rsid w:val="00A275A5"/>
    <w:rsid w:val="00A2797C"/>
    <w:rsid w:val="00A27A44"/>
    <w:rsid w:val="00A3030C"/>
    <w:rsid w:val="00A30497"/>
    <w:rsid w:val="00A306A6"/>
    <w:rsid w:val="00A30E5F"/>
    <w:rsid w:val="00A30EB2"/>
    <w:rsid w:val="00A310CA"/>
    <w:rsid w:val="00A31220"/>
    <w:rsid w:val="00A312C4"/>
    <w:rsid w:val="00A31384"/>
    <w:rsid w:val="00A313C1"/>
    <w:rsid w:val="00A31943"/>
    <w:rsid w:val="00A31AA4"/>
    <w:rsid w:val="00A31CDD"/>
    <w:rsid w:val="00A31E68"/>
    <w:rsid w:val="00A32296"/>
    <w:rsid w:val="00A323FB"/>
    <w:rsid w:val="00A32507"/>
    <w:rsid w:val="00A325D0"/>
    <w:rsid w:val="00A3262C"/>
    <w:rsid w:val="00A32688"/>
    <w:rsid w:val="00A32A0A"/>
    <w:rsid w:val="00A32D20"/>
    <w:rsid w:val="00A32DB6"/>
    <w:rsid w:val="00A32DF1"/>
    <w:rsid w:val="00A3355E"/>
    <w:rsid w:val="00A3386D"/>
    <w:rsid w:val="00A338B8"/>
    <w:rsid w:val="00A33B19"/>
    <w:rsid w:val="00A33C2E"/>
    <w:rsid w:val="00A33C87"/>
    <w:rsid w:val="00A33CAA"/>
    <w:rsid w:val="00A340A8"/>
    <w:rsid w:val="00A346F2"/>
    <w:rsid w:val="00A350C0"/>
    <w:rsid w:val="00A3526A"/>
    <w:rsid w:val="00A35303"/>
    <w:rsid w:val="00A35607"/>
    <w:rsid w:val="00A35846"/>
    <w:rsid w:val="00A35902"/>
    <w:rsid w:val="00A359A9"/>
    <w:rsid w:val="00A35A70"/>
    <w:rsid w:val="00A35CA2"/>
    <w:rsid w:val="00A35CA3"/>
    <w:rsid w:val="00A35EB6"/>
    <w:rsid w:val="00A35EC7"/>
    <w:rsid w:val="00A360AF"/>
    <w:rsid w:val="00A36171"/>
    <w:rsid w:val="00A361AE"/>
    <w:rsid w:val="00A364D8"/>
    <w:rsid w:val="00A368F4"/>
    <w:rsid w:val="00A36C11"/>
    <w:rsid w:val="00A36C69"/>
    <w:rsid w:val="00A36EC4"/>
    <w:rsid w:val="00A36F0B"/>
    <w:rsid w:val="00A37033"/>
    <w:rsid w:val="00A37048"/>
    <w:rsid w:val="00A37198"/>
    <w:rsid w:val="00A3783D"/>
    <w:rsid w:val="00A379C7"/>
    <w:rsid w:val="00A37CB5"/>
    <w:rsid w:val="00A4057C"/>
    <w:rsid w:val="00A407CD"/>
    <w:rsid w:val="00A40808"/>
    <w:rsid w:val="00A40B38"/>
    <w:rsid w:val="00A40DD4"/>
    <w:rsid w:val="00A40FBB"/>
    <w:rsid w:val="00A411B9"/>
    <w:rsid w:val="00A4143C"/>
    <w:rsid w:val="00A41563"/>
    <w:rsid w:val="00A418DF"/>
    <w:rsid w:val="00A41982"/>
    <w:rsid w:val="00A41B90"/>
    <w:rsid w:val="00A41C1F"/>
    <w:rsid w:val="00A42084"/>
    <w:rsid w:val="00A4226B"/>
    <w:rsid w:val="00A42348"/>
    <w:rsid w:val="00A42A76"/>
    <w:rsid w:val="00A42B9A"/>
    <w:rsid w:val="00A42E7A"/>
    <w:rsid w:val="00A42F60"/>
    <w:rsid w:val="00A43081"/>
    <w:rsid w:val="00A431D2"/>
    <w:rsid w:val="00A43385"/>
    <w:rsid w:val="00A43423"/>
    <w:rsid w:val="00A434B8"/>
    <w:rsid w:val="00A435B1"/>
    <w:rsid w:val="00A435F3"/>
    <w:rsid w:val="00A4395D"/>
    <w:rsid w:val="00A43986"/>
    <w:rsid w:val="00A44105"/>
    <w:rsid w:val="00A445C7"/>
    <w:rsid w:val="00A44E75"/>
    <w:rsid w:val="00A44FF1"/>
    <w:rsid w:val="00A450E3"/>
    <w:rsid w:val="00A4512F"/>
    <w:rsid w:val="00A4527B"/>
    <w:rsid w:val="00A4582F"/>
    <w:rsid w:val="00A45DEA"/>
    <w:rsid w:val="00A45E0A"/>
    <w:rsid w:val="00A4602A"/>
    <w:rsid w:val="00A46065"/>
    <w:rsid w:val="00A46298"/>
    <w:rsid w:val="00A46317"/>
    <w:rsid w:val="00A46D7D"/>
    <w:rsid w:val="00A46E81"/>
    <w:rsid w:val="00A46F2C"/>
    <w:rsid w:val="00A46F3D"/>
    <w:rsid w:val="00A47086"/>
    <w:rsid w:val="00A4760F"/>
    <w:rsid w:val="00A47915"/>
    <w:rsid w:val="00A50458"/>
    <w:rsid w:val="00A50794"/>
    <w:rsid w:val="00A507A4"/>
    <w:rsid w:val="00A507ED"/>
    <w:rsid w:val="00A508B0"/>
    <w:rsid w:val="00A508CD"/>
    <w:rsid w:val="00A50973"/>
    <w:rsid w:val="00A50E0B"/>
    <w:rsid w:val="00A511D1"/>
    <w:rsid w:val="00A511E6"/>
    <w:rsid w:val="00A5123E"/>
    <w:rsid w:val="00A516C0"/>
    <w:rsid w:val="00A5182B"/>
    <w:rsid w:val="00A51B64"/>
    <w:rsid w:val="00A51E6D"/>
    <w:rsid w:val="00A524EC"/>
    <w:rsid w:val="00A52649"/>
    <w:rsid w:val="00A5266F"/>
    <w:rsid w:val="00A52809"/>
    <w:rsid w:val="00A528E3"/>
    <w:rsid w:val="00A52B71"/>
    <w:rsid w:val="00A52D32"/>
    <w:rsid w:val="00A532BE"/>
    <w:rsid w:val="00A53C16"/>
    <w:rsid w:val="00A53C2F"/>
    <w:rsid w:val="00A53C66"/>
    <w:rsid w:val="00A546D7"/>
    <w:rsid w:val="00A54B86"/>
    <w:rsid w:val="00A54D6E"/>
    <w:rsid w:val="00A54F06"/>
    <w:rsid w:val="00A55061"/>
    <w:rsid w:val="00A5514E"/>
    <w:rsid w:val="00A5528D"/>
    <w:rsid w:val="00A552E3"/>
    <w:rsid w:val="00A55572"/>
    <w:rsid w:val="00A55A85"/>
    <w:rsid w:val="00A55D05"/>
    <w:rsid w:val="00A565CD"/>
    <w:rsid w:val="00A5694C"/>
    <w:rsid w:val="00A56BA3"/>
    <w:rsid w:val="00A56FF4"/>
    <w:rsid w:val="00A5734C"/>
    <w:rsid w:val="00A57398"/>
    <w:rsid w:val="00A574DF"/>
    <w:rsid w:val="00A57636"/>
    <w:rsid w:val="00A5763B"/>
    <w:rsid w:val="00A579B9"/>
    <w:rsid w:val="00A57D44"/>
    <w:rsid w:val="00A57D53"/>
    <w:rsid w:val="00A57E20"/>
    <w:rsid w:val="00A6008D"/>
    <w:rsid w:val="00A60417"/>
    <w:rsid w:val="00A606FD"/>
    <w:rsid w:val="00A60726"/>
    <w:rsid w:val="00A6074D"/>
    <w:rsid w:val="00A6081F"/>
    <w:rsid w:val="00A60922"/>
    <w:rsid w:val="00A60968"/>
    <w:rsid w:val="00A60C04"/>
    <w:rsid w:val="00A60D75"/>
    <w:rsid w:val="00A60FF9"/>
    <w:rsid w:val="00A61865"/>
    <w:rsid w:val="00A6194F"/>
    <w:rsid w:val="00A61B55"/>
    <w:rsid w:val="00A61C9D"/>
    <w:rsid w:val="00A62225"/>
    <w:rsid w:val="00A6234B"/>
    <w:rsid w:val="00A6253A"/>
    <w:rsid w:val="00A629A7"/>
    <w:rsid w:val="00A62A54"/>
    <w:rsid w:val="00A62A76"/>
    <w:rsid w:val="00A630C6"/>
    <w:rsid w:val="00A633F0"/>
    <w:rsid w:val="00A6343E"/>
    <w:rsid w:val="00A63AA5"/>
    <w:rsid w:val="00A63B24"/>
    <w:rsid w:val="00A63F24"/>
    <w:rsid w:val="00A640D5"/>
    <w:rsid w:val="00A641C3"/>
    <w:rsid w:val="00A64496"/>
    <w:rsid w:val="00A646DF"/>
    <w:rsid w:val="00A64C69"/>
    <w:rsid w:val="00A6539D"/>
    <w:rsid w:val="00A65662"/>
    <w:rsid w:val="00A656E4"/>
    <w:rsid w:val="00A6585A"/>
    <w:rsid w:val="00A65953"/>
    <w:rsid w:val="00A659BE"/>
    <w:rsid w:val="00A65A00"/>
    <w:rsid w:val="00A66154"/>
    <w:rsid w:val="00A661EB"/>
    <w:rsid w:val="00A66282"/>
    <w:rsid w:val="00A663FC"/>
    <w:rsid w:val="00A666D8"/>
    <w:rsid w:val="00A66F5A"/>
    <w:rsid w:val="00A670BF"/>
    <w:rsid w:val="00A670D8"/>
    <w:rsid w:val="00A674A0"/>
    <w:rsid w:val="00A67816"/>
    <w:rsid w:val="00A6783C"/>
    <w:rsid w:val="00A67873"/>
    <w:rsid w:val="00A678DA"/>
    <w:rsid w:val="00A67A8D"/>
    <w:rsid w:val="00A67EF5"/>
    <w:rsid w:val="00A706C0"/>
    <w:rsid w:val="00A70BC8"/>
    <w:rsid w:val="00A70C21"/>
    <w:rsid w:val="00A70DD3"/>
    <w:rsid w:val="00A70F7E"/>
    <w:rsid w:val="00A7144E"/>
    <w:rsid w:val="00A71618"/>
    <w:rsid w:val="00A71808"/>
    <w:rsid w:val="00A71D6A"/>
    <w:rsid w:val="00A71E3E"/>
    <w:rsid w:val="00A7223C"/>
    <w:rsid w:val="00A722D2"/>
    <w:rsid w:val="00A7247B"/>
    <w:rsid w:val="00A725D5"/>
    <w:rsid w:val="00A72611"/>
    <w:rsid w:val="00A72749"/>
    <w:rsid w:val="00A7280C"/>
    <w:rsid w:val="00A72A13"/>
    <w:rsid w:val="00A7341D"/>
    <w:rsid w:val="00A73643"/>
    <w:rsid w:val="00A737F9"/>
    <w:rsid w:val="00A7394C"/>
    <w:rsid w:val="00A7435A"/>
    <w:rsid w:val="00A745AA"/>
    <w:rsid w:val="00A74773"/>
    <w:rsid w:val="00A75200"/>
    <w:rsid w:val="00A75463"/>
    <w:rsid w:val="00A756E0"/>
    <w:rsid w:val="00A759E2"/>
    <w:rsid w:val="00A759EA"/>
    <w:rsid w:val="00A75B0E"/>
    <w:rsid w:val="00A75B0F"/>
    <w:rsid w:val="00A75E2B"/>
    <w:rsid w:val="00A75E56"/>
    <w:rsid w:val="00A75FB2"/>
    <w:rsid w:val="00A764B4"/>
    <w:rsid w:val="00A769AC"/>
    <w:rsid w:val="00A76AEC"/>
    <w:rsid w:val="00A76CF7"/>
    <w:rsid w:val="00A773DE"/>
    <w:rsid w:val="00A775EC"/>
    <w:rsid w:val="00A77C53"/>
    <w:rsid w:val="00A77CE7"/>
    <w:rsid w:val="00A77EFE"/>
    <w:rsid w:val="00A77FB2"/>
    <w:rsid w:val="00A80169"/>
    <w:rsid w:val="00A80443"/>
    <w:rsid w:val="00A80579"/>
    <w:rsid w:val="00A80938"/>
    <w:rsid w:val="00A80D36"/>
    <w:rsid w:val="00A8138E"/>
    <w:rsid w:val="00A813F7"/>
    <w:rsid w:val="00A8145D"/>
    <w:rsid w:val="00A815DE"/>
    <w:rsid w:val="00A817DC"/>
    <w:rsid w:val="00A81883"/>
    <w:rsid w:val="00A81A73"/>
    <w:rsid w:val="00A81A86"/>
    <w:rsid w:val="00A81BDC"/>
    <w:rsid w:val="00A81D16"/>
    <w:rsid w:val="00A81F7C"/>
    <w:rsid w:val="00A82456"/>
    <w:rsid w:val="00A8251D"/>
    <w:rsid w:val="00A825D9"/>
    <w:rsid w:val="00A82693"/>
    <w:rsid w:val="00A8291A"/>
    <w:rsid w:val="00A82AA7"/>
    <w:rsid w:val="00A82BBF"/>
    <w:rsid w:val="00A82EAE"/>
    <w:rsid w:val="00A838AB"/>
    <w:rsid w:val="00A83A25"/>
    <w:rsid w:val="00A83B14"/>
    <w:rsid w:val="00A83DE5"/>
    <w:rsid w:val="00A8402B"/>
    <w:rsid w:val="00A841BD"/>
    <w:rsid w:val="00A841FD"/>
    <w:rsid w:val="00A84280"/>
    <w:rsid w:val="00A84546"/>
    <w:rsid w:val="00A84F16"/>
    <w:rsid w:val="00A8504C"/>
    <w:rsid w:val="00A851FD"/>
    <w:rsid w:val="00A85352"/>
    <w:rsid w:val="00A85B10"/>
    <w:rsid w:val="00A85D1E"/>
    <w:rsid w:val="00A8633D"/>
    <w:rsid w:val="00A86726"/>
    <w:rsid w:val="00A86799"/>
    <w:rsid w:val="00A867C9"/>
    <w:rsid w:val="00A86E5C"/>
    <w:rsid w:val="00A870ED"/>
    <w:rsid w:val="00A87328"/>
    <w:rsid w:val="00A87353"/>
    <w:rsid w:val="00A87476"/>
    <w:rsid w:val="00A87566"/>
    <w:rsid w:val="00A8760E"/>
    <w:rsid w:val="00A877B6"/>
    <w:rsid w:val="00A877DD"/>
    <w:rsid w:val="00A87933"/>
    <w:rsid w:val="00A87B50"/>
    <w:rsid w:val="00A87C7C"/>
    <w:rsid w:val="00A87DAE"/>
    <w:rsid w:val="00A87DC3"/>
    <w:rsid w:val="00A87F15"/>
    <w:rsid w:val="00A9046F"/>
    <w:rsid w:val="00A90484"/>
    <w:rsid w:val="00A90500"/>
    <w:rsid w:val="00A90C44"/>
    <w:rsid w:val="00A91243"/>
    <w:rsid w:val="00A91544"/>
    <w:rsid w:val="00A918D8"/>
    <w:rsid w:val="00A919D5"/>
    <w:rsid w:val="00A91A32"/>
    <w:rsid w:val="00A91D82"/>
    <w:rsid w:val="00A921D7"/>
    <w:rsid w:val="00A921FE"/>
    <w:rsid w:val="00A92203"/>
    <w:rsid w:val="00A9250B"/>
    <w:rsid w:val="00A92764"/>
    <w:rsid w:val="00A927F9"/>
    <w:rsid w:val="00A92BF4"/>
    <w:rsid w:val="00A92D47"/>
    <w:rsid w:val="00A92D77"/>
    <w:rsid w:val="00A92F51"/>
    <w:rsid w:val="00A932EB"/>
    <w:rsid w:val="00A93315"/>
    <w:rsid w:val="00A933C4"/>
    <w:rsid w:val="00A934FB"/>
    <w:rsid w:val="00A93526"/>
    <w:rsid w:val="00A9388D"/>
    <w:rsid w:val="00A9395C"/>
    <w:rsid w:val="00A93B77"/>
    <w:rsid w:val="00A93BDC"/>
    <w:rsid w:val="00A93C46"/>
    <w:rsid w:val="00A93EF2"/>
    <w:rsid w:val="00A93F42"/>
    <w:rsid w:val="00A94027"/>
    <w:rsid w:val="00A94323"/>
    <w:rsid w:val="00A94389"/>
    <w:rsid w:val="00A94504"/>
    <w:rsid w:val="00A94732"/>
    <w:rsid w:val="00A9489F"/>
    <w:rsid w:val="00A94C3B"/>
    <w:rsid w:val="00A950DA"/>
    <w:rsid w:val="00A952CB"/>
    <w:rsid w:val="00A9533A"/>
    <w:rsid w:val="00A958CC"/>
    <w:rsid w:val="00A958FC"/>
    <w:rsid w:val="00A959FB"/>
    <w:rsid w:val="00A95B00"/>
    <w:rsid w:val="00A95EBB"/>
    <w:rsid w:val="00A96289"/>
    <w:rsid w:val="00A96342"/>
    <w:rsid w:val="00A96407"/>
    <w:rsid w:val="00A96965"/>
    <w:rsid w:val="00A96A5E"/>
    <w:rsid w:val="00A96DFA"/>
    <w:rsid w:val="00A9766E"/>
    <w:rsid w:val="00A977D1"/>
    <w:rsid w:val="00A97878"/>
    <w:rsid w:val="00A97CB7"/>
    <w:rsid w:val="00A97E42"/>
    <w:rsid w:val="00AA0011"/>
    <w:rsid w:val="00AA015A"/>
    <w:rsid w:val="00AA0516"/>
    <w:rsid w:val="00AA0BE6"/>
    <w:rsid w:val="00AA0E3F"/>
    <w:rsid w:val="00AA0F50"/>
    <w:rsid w:val="00AA163A"/>
    <w:rsid w:val="00AA1744"/>
    <w:rsid w:val="00AA1B6B"/>
    <w:rsid w:val="00AA1D14"/>
    <w:rsid w:val="00AA1D7F"/>
    <w:rsid w:val="00AA1EAF"/>
    <w:rsid w:val="00AA24D1"/>
    <w:rsid w:val="00AA2589"/>
    <w:rsid w:val="00AA2751"/>
    <w:rsid w:val="00AA2899"/>
    <w:rsid w:val="00AA2AC6"/>
    <w:rsid w:val="00AA2CB6"/>
    <w:rsid w:val="00AA2DE0"/>
    <w:rsid w:val="00AA3AD9"/>
    <w:rsid w:val="00AA3DDD"/>
    <w:rsid w:val="00AA3E66"/>
    <w:rsid w:val="00AA40F1"/>
    <w:rsid w:val="00AA4804"/>
    <w:rsid w:val="00AA4B1C"/>
    <w:rsid w:val="00AA4C80"/>
    <w:rsid w:val="00AA533C"/>
    <w:rsid w:val="00AA548D"/>
    <w:rsid w:val="00AA5587"/>
    <w:rsid w:val="00AA55A8"/>
    <w:rsid w:val="00AA5A41"/>
    <w:rsid w:val="00AA5FE7"/>
    <w:rsid w:val="00AA6234"/>
    <w:rsid w:val="00AA627C"/>
    <w:rsid w:val="00AA62B8"/>
    <w:rsid w:val="00AA6340"/>
    <w:rsid w:val="00AA6428"/>
    <w:rsid w:val="00AA67D8"/>
    <w:rsid w:val="00AA6863"/>
    <w:rsid w:val="00AA690C"/>
    <w:rsid w:val="00AA6ABF"/>
    <w:rsid w:val="00AA70C2"/>
    <w:rsid w:val="00AA7156"/>
    <w:rsid w:val="00AA7276"/>
    <w:rsid w:val="00AA7570"/>
    <w:rsid w:val="00AA7A65"/>
    <w:rsid w:val="00AA7E6A"/>
    <w:rsid w:val="00AA7F3B"/>
    <w:rsid w:val="00AB018F"/>
    <w:rsid w:val="00AB02CC"/>
    <w:rsid w:val="00AB0378"/>
    <w:rsid w:val="00AB0475"/>
    <w:rsid w:val="00AB0489"/>
    <w:rsid w:val="00AB0565"/>
    <w:rsid w:val="00AB0669"/>
    <w:rsid w:val="00AB07A6"/>
    <w:rsid w:val="00AB0E39"/>
    <w:rsid w:val="00AB1267"/>
    <w:rsid w:val="00AB12D8"/>
    <w:rsid w:val="00AB1695"/>
    <w:rsid w:val="00AB1FCD"/>
    <w:rsid w:val="00AB23AD"/>
    <w:rsid w:val="00AB2CEB"/>
    <w:rsid w:val="00AB3095"/>
    <w:rsid w:val="00AB31B2"/>
    <w:rsid w:val="00AB3357"/>
    <w:rsid w:val="00AB3690"/>
    <w:rsid w:val="00AB37F4"/>
    <w:rsid w:val="00AB3DDB"/>
    <w:rsid w:val="00AB3EB0"/>
    <w:rsid w:val="00AB3FCF"/>
    <w:rsid w:val="00AB4238"/>
    <w:rsid w:val="00AB4C60"/>
    <w:rsid w:val="00AB4CC2"/>
    <w:rsid w:val="00AB4D01"/>
    <w:rsid w:val="00AB4F31"/>
    <w:rsid w:val="00AB4F64"/>
    <w:rsid w:val="00AB5031"/>
    <w:rsid w:val="00AB54C0"/>
    <w:rsid w:val="00AB56AE"/>
    <w:rsid w:val="00AB589B"/>
    <w:rsid w:val="00AB5AC9"/>
    <w:rsid w:val="00AB5DBE"/>
    <w:rsid w:val="00AB60C3"/>
    <w:rsid w:val="00AB622A"/>
    <w:rsid w:val="00AB6274"/>
    <w:rsid w:val="00AB62AB"/>
    <w:rsid w:val="00AB64FB"/>
    <w:rsid w:val="00AB6643"/>
    <w:rsid w:val="00AB6686"/>
    <w:rsid w:val="00AB671C"/>
    <w:rsid w:val="00AB698E"/>
    <w:rsid w:val="00AB6CAD"/>
    <w:rsid w:val="00AB6E5F"/>
    <w:rsid w:val="00AB6FAB"/>
    <w:rsid w:val="00AB6FF8"/>
    <w:rsid w:val="00AB705D"/>
    <w:rsid w:val="00AB7713"/>
    <w:rsid w:val="00AB796E"/>
    <w:rsid w:val="00AB7F34"/>
    <w:rsid w:val="00AB7FD0"/>
    <w:rsid w:val="00AC0036"/>
    <w:rsid w:val="00AC0185"/>
    <w:rsid w:val="00AC02C4"/>
    <w:rsid w:val="00AC04F0"/>
    <w:rsid w:val="00AC05F1"/>
    <w:rsid w:val="00AC082B"/>
    <w:rsid w:val="00AC1295"/>
    <w:rsid w:val="00AC1335"/>
    <w:rsid w:val="00AC14C2"/>
    <w:rsid w:val="00AC1620"/>
    <w:rsid w:val="00AC1754"/>
    <w:rsid w:val="00AC186F"/>
    <w:rsid w:val="00AC188D"/>
    <w:rsid w:val="00AC19B5"/>
    <w:rsid w:val="00AC21AA"/>
    <w:rsid w:val="00AC256D"/>
    <w:rsid w:val="00AC2641"/>
    <w:rsid w:val="00AC28F4"/>
    <w:rsid w:val="00AC2C6F"/>
    <w:rsid w:val="00AC2CC4"/>
    <w:rsid w:val="00AC2D21"/>
    <w:rsid w:val="00AC34D5"/>
    <w:rsid w:val="00AC37F5"/>
    <w:rsid w:val="00AC3BAC"/>
    <w:rsid w:val="00AC4256"/>
    <w:rsid w:val="00AC45D8"/>
    <w:rsid w:val="00AC48C5"/>
    <w:rsid w:val="00AC4FDA"/>
    <w:rsid w:val="00AC5222"/>
    <w:rsid w:val="00AC53EC"/>
    <w:rsid w:val="00AC54F5"/>
    <w:rsid w:val="00AC55DF"/>
    <w:rsid w:val="00AC5708"/>
    <w:rsid w:val="00AC5937"/>
    <w:rsid w:val="00AC5952"/>
    <w:rsid w:val="00AC5F49"/>
    <w:rsid w:val="00AC6977"/>
    <w:rsid w:val="00AC6A92"/>
    <w:rsid w:val="00AC6B85"/>
    <w:rsid w:val="00AC6F31"/>
    <w:rsid w:val="00AC71F7"/>
    <w:rsid w:val="00AC7574"/>
    <w:rsid w:val="00AC7627"/>
    <w:rsid w:val="00AC76EA"/>
    <w:rsid w:val="00AC7C4E"/>
    <w:rsid w:val="00AD0326"/>
    <w:rsid w:val="00AD04DB"/>
    <w:rsid w:val="00AD0617"/>
    <w:rsid w:val="00AD0D4A"/>
    <w:rsid w:val="00AD0FA0"/>
    <w:rsid w:val="00AD10E9"/>
    <w:rsid w:val="00AD168F"/>
    <w:rsid w:val="00AD174C"/>
    <w:rsid w:val="00AD17AD"/>
    <w:rsid w:val="00AD189B"/>
    <w:rsid w:val="00AD1A9C"/>
    <w:rsid w:val="00AD2122"/>
    <w:rsid w:val="00AD21AB"/>
    <w:rsid w:val="00AD2ABC"/>
    <w:rsid w:val="00AD2D04"/>
    <w:rsid w:val="00AD2D5E"/>
    <w:rsid w:val="00AD2DA0"/>
    <w:rsid w:val="00AD2DBF"/>
    <w:rsid w:val="00AD2DD5"/>
    <w:rsid w:val="00AD3030"/>
    <w:rsid w:val="00AD323D"/>
    <w:rsid w:val="00AD400D"/>
    <w:rsid w:val="00AD44C0"/>
    <w:rsid w:val="00AD455C"/>
    <w:rsid w:val="00AD4599"/>
    <w:rsid w:val="00AD4DCE"/>
    <w:rsid w:val="00AD4EBF"/>
    <w:rsid w:val="00AD500A"/>
    <w:rsid w:val="00AD5534"/>
    <w:rsid w:val="00AD58FD"/>
    <w:rsid w:val="00AD60DA"/>
    <w:rsid w:val="00AD610D"/>
    <w:rsid w:val="00AD65B8"/>
    <w:rsid w:val="00AD6887"/>
    <w:rsid w:val="00AD6906"/>
    <w:rsid w:val="00AD718B"/>
    <w:rsid w:val="00AD71AB"/>
    <w:rsid w:val="00AD747C"/>
    <w:rsid w:val="00AD758B"/>
    <w:rsid w:val="00AD76CB"/>
    <w:rsid w:val="00AD7880"/>
    <w:rsid w:val="00AD7E3C"/>
    <w:rsid w:val="00AD7F7E"/>
    <w:rsid w:val="00AD7FD8"/>
    <w:rsid w:val="00AE0002"/>
    <w:rsid w:val="00AE00AE"/>
    <w:rsid w:val="00AE00E1"/>
    <w:rsid w:val="00AE0182"/>
    <w:rsid w:val="00AE0738"/>
    <w:rsid w:val="00AE08DA"/>
    <w:rsid w:val="00AE1297"/>
    <w:rsid w:val="00AE134E"/>
    <w:rsid w:val="00AE1357"/>
    <w:rsid w:val="00AE141F"/>
    <w:rsid w:val="00AE1DEF"/>
    <w:rsid w:val="00AE309D"/>
    <w:rsid w:val="00AE30D0"/>
    <w:rsid w:val="00AE3169"/>
    <w:rsid w:val="00AE32F3"/>
    <w:rsid w:val="00AE3E38"/>
    <w:rsid w:val="00AE4023"/>
    <w:rsid w:val="00AE440A"/>
    <w:rsid w:val="00AE4416"/>
    <w:rsid w:val="00AE4611"/>
    <w:rsid w:val="00AE464E"/>
    <w:rsid w:val="00AE4966"/>
    <w:rsid w:val="00AE4EB6"/>
    <w:rsid w:val="00AE550A"/>
    <w:rsid w:val="00AE5A9B"/>
    <w:rsid w:val="00AE5C43"/>
    <w:rsid w:val="00AE5DC0"/>
    <w:rsid w:val="00AE637B"/>
    <w:rsid w:val="00AE6B8E"/>
    <w:rsid w:val="00AE6BB3"/>
    <w:rsid w:val="00AE6BD7"/>
    <w:rsid w:val="00AE6D4E"/>
    <w:rsid w:val="00AE6EAD"/>
    <w:rsid w:val="00AE6F84"/>
    <w:rsid w:val="00AE775A"/>
    <w:rsid w:val="00AE77A9"/>
    <w:rsid w:val="00AE7850"/>
    <w:rsid w:val="00AE7892"/>
    <w:rsid w:val="00AE7AEF"/>
    <w:rsid w:val="00AE7EB3"/>
    <w:rsid w:val="00AF0624"/>
    <w:rsid w:val="00AF08F8"/>
    <w:rsid w:val="00AF098C"/>
    <w:rsid w:val="00AF09FA"/>
    <w:rsid w:val="00AF0A22"/>
    <w:rsid w:val="00AF0EEE"/>
    <w:rsid w:val="00AF1112"/>
    <w:rsid w:val="00AF1622"/>
    <w:rsid w:val="00AF17C6"/>
    <w:rsid w:val="00AF1A92"/>
    <w:rsid w:val="00AF267A"/>
    <w:rsid w:val="00AF278F"/>
    <w:rsid w:val="00AF2804"/>
    <w:rsid w:val="00AF29DB"/>
    <w:rsid w:val="00AF2ACE"/>
    <w:rsid w:val="00AF2E31"/>
    <w:rsid w:val="00AF30C0"/>
    <w:rsid w:val="00AF3BEA"/>
    <w:rsid w:val="00AF404B"/>
    <w:rsid w:val="00AF4080"/>
    <w:rsid w:val="00AF42B5"/>
    <w:rsid w:val="00AF43B1"/>
    <w:rsid w:val="00AF47E9"/>
    <w:rsid w:val="00AF4E3A"/>
    <w:rsid w:val="00AF4F48"/>
    <w:rsid w:val="00AF4FCB"/>
    <w:rsid w:val="00AF55D6"/>
    <w:rsid w:val="00AF5744"/>
    <w:rsid w:val="00AF5779"/>
    <w:rsid w:val="00AF583D"/>
    <w:rsid w:val="00AF5D4B"/>
    <w:rsid w:val="00AF5DDD"/>
    <w:rsid w:val="00AF6581"/>
    <w:rsid w:val="00AF67E1"/>
    <w:rsid w:val="00AF68D0"/>
    <w:rsid w:val="00AF6D34"/>
    <w:rsid w:val="00AF6DDF"/>
    <w:rsid w:val="00AF7027"/>
    <w:rsid w:val="00AF726F"/>
    <w:rsid w:val="00AF7461"/>
    <w:rsid w:val="00AF7517"/>
    <w:rsid w:val="00AF76B3"/>
    <w:rsid w:val="00AF7B59"/>
    <w:rsid w:val="00AF7B9B"/>
    <w:rsid w:val="00AF7E5A"/>
    <w:rsid w:val="00AF7FD8"/>
    <w:rsid w:val="00B002EA"/>
    <w:rsid w:val="00B0056B"/>
    <w:rsid w:val="00B006C3"/>
    <w:rsid w:val="00B0076A"/>
    <w:rsid w:val="00B0140E"/>
    <w:rsid w:val="00B017C5"/>
    <w:rsid w:val="00B018BA"/>
    <w:rsid w:val="00B018CE"/>
    <w:rsid w:val="00B0195B"/>
    <w:rsid w:val="00B01C55"/>
    <w:rsid w:val="00B01F21"/>
    <w:rsid w:val="00B01FBA"/>
    <w:rsid w:val="00B021F2"/>
    <w:rsid w:val="00B0220C"/>
    <w:rsid w:val="00B02274"/>
    <w:rsid w:val="00B02372"/>
    <w:rsid w:val="00B026C9"/>
    <w:rsid w:val="00B02731"/>
    <w:rsid w:val="00B029E7"/>
    <w:rsid w:val="00B02A11"/>
    <w:rsid w:val="00B02A72"/>
    <w:rsid w:val="00B02BFD"/>
    <w:rsid w:val="00B02DD6"/>
    <w:rsid w:val="00B02DF8"/>
    <w:rsid w:val="00B02ECC"/>
    <w:rsid w:val="00B03929"/>
    <w:rsid w:val="00B03982"/>
    <w:rsid w:val="00B04210"/>
    <w:rsid w:val="00B0436D"/>
    <w:rsid w:val="00B043EE"/>
    <w:rsid w:val="00B04439"/>
    <w:rsid w:val="00B04E9B"/>
    <w:rsid w:val="00B04F8E"/>
    <w:rsid w:val="00B05748"/>
    <w:rsid w:val="00B05966"/>
    <w:rsid w:val="00B05BC0"/>
    <w:rsid w:val="00B05BD8"/>
    <w:rsid w:val="00B05C9C"/>
    <w:rsid w:val="00B05D9C"/>
    <w:rsid w:val="00B05E38"/>
    <w:rsid w:val="00B05F62"/>
    <w:rsid w:val="00B05FA6"/>
    <w:rsid w:val="00B0628C"/>
    <w:rsid w:val="00B06335"/>
    <w:rsid w:val="00B06371"/>
    <w:rsid w:val="00B063B9"/>
    <w:rsid w:val="00B0662E"/>
    <w:rsid w:val="00B066C6"/>
    <w:rsid w:val="00B06993"/>
    <w:rsid w:val="00B06B32"/>
    <w:rsid w:val="00B06D86"/>
    <w:rsid w:val="00B07131"/>
    <w:rsid w:val="00B0719D"/>
    <w:rsid w:val="00B076B5"/>
    <w:rsid w:val="00B07916"/>
    <w:rsid w:val="00B079B8"/>
    <w:rsid w:val="00B07A5A"/>
    <w:rsid w:val="00B07B52"/>
    <w:rsid w:val="00B07D05"/>
    <w:rsid w:val="00B10498"/>
    <w:rsid w:val="00B107E9"/>
    <w:rsid w:val="00B10934"/>
    <w:rsid w:val="00B10A80"/>
    <w:rsid w:val="00B10C99"/>
    <w:rsid w:val="00B10E4A"/>
    <w:rsid w:val="00B10E7A"/>
    <w:rsid w:val="00B10FE6"/>
    <w:rsid w:val="00B111F8"/>
    <w:rsid w:val="00B11657"/>
    <w:rsid w:val="00B117C4"/>
    <w:rsid w:val="00B117FF"/>
    <w:rsid w:val="00B11B47"/>
    <w:rsid w:val="00B11D68"/>
    <w:rsid w:val="00B11E47"/>
    <w:rsid w:val="00B122BC"/>
    <w:rsid w:val="00B126DE"/>
    <w:rsid w:val="00B1276D"/>
    <w:rsid w:val="00B12A7A"/>
    <w:rsid w:val="00B12D6C"/>
    <w:rsid w:val="00B12E10"/>
    <w:rsid w:val="00B12EB8"/>
    <w:rsid w:val="00B12FB4"/>
    <w:rsid w:val="00B13102"/>
    <w:rsid w:val="00B13393"/>
    <w:rsid w:val="00B13C1F"/>
    <w:rsid w:val="00B13ED5"/>
    <w:rsid w:val="00B14811"/>
    <w:rsid w:val="00B148B0"/>
    <w:rsid w:val="00B1498B"/>
    <w:rsid w:val="00B14C2C"/>
    <w:rsid w:val="00B14EB8"/>
    <w:rsid w:val="00B14FAE"/>
    <w:rsid w:val="00B15001"/>
    <w:rsid w:val="00B1505D"/>
    <w:rsid w:val="00B152A9"/>
    <w:rsid w:val="00B152E5"/>
    <w:rsid w:val="00B15772"/>
    <w:rsid w:val="00B15B68"/>
    <w:rsid w:val="00B15D00"/>
    <w:rsid w:val="00B15F0B"/>
    <w:rsid w:val="00B15F30"/>
    <w:rsid w:val="00B15F7A"/>
    <w:rsid w:val="00B160BE"/>
    <w:rsid w:val="00B16210"/>
    <w:rsid w:val="00B1653A"/>
    <w:rsid w:val="00B1683E"/>
    <w:rsid w:val="00B16A7E"/>
    <w:rsid w:val="00B16CCE"/>
    <w:rsid w:val="00B16D86"/>
    <w:rsid w:val="00B170C9"/>
    <w:rsid w:val="00B171DA"/>
    <w:rsid w:val="00B176E5"/>
    <w:rsid w:val="00B177E7"/>
    <w:rsid w:val="00B17853"/>
    <w:rsid w:val="00B17BBC"/>
    <w:rsid w:val="00B17C84"/>
    <w:rsid w:val="00B17E94"/>
    <w:rsid w:val="00B203C3"/>
    <w:rsid w:val="00B2047E"/>
    <w:rsid w:val="00B204B4"/>
    <w:rsid w:val="00B2063B"/>
    <w:rsid w:val="00B20783"/>
    <w:rsid w:val="00B207F6"/>
    <w:rsid w:val="00B20C66"/>
    <w:rsid w:val="00B21071"/>
    <w:rsid w:val="00B21659"/>
    <w:rsid w:val="00B216FF"/>
    <w:rsid w:val="00B2174F"/>
    <w:rsid w:val="00B21836"/>
    <w:rsid w:val="00B21A8B"/>
    <w:rsid w:val="00B21DB0"/>
    <w:rsid w:val="00B21DD4"/>
    <w:rsid w:val="00B21F5D"/>
    <w:rsid w:val="00B22006"/>
    <w:rsid w:val="00B2217D"/>
    <w:rsid w:val="00B22190"/>
    <w:rsid w:val="00B222C2"/>
    <w:rsid w:val="00B2254E"/>
    <w:rsid w:val="00B2288E"/>
    <w:rsid w:val="00B22980"/>
    <w:rsid w:val="00B22AB4"/>
    <w:rsid w:val="00B22B7E"/>
    <w:rsid w:val="00B22F4A"/>
    <w:rsid w:val="00B230BA"/>
    <w:rsid w:val="00B2328B"/>
    <w:rsid w:val="00B233A8"/>
    <w:rsid w:val="00B235F8"/>
    <w:rsid w:val="00B2392D"/>
    <w:rsid w:val="00B23975"/>
    <w:rsid w:val="00B23BEF"/>
    <w:rsid w:val="00B23CEC"/>
    <w:rsid w:val="00B24004"/>
    <w:rsid w:val="00B241D0"/>
    <w:rsid w:val="00B248B8"/>
    <w:rsid w:val="00B24B6A"/>
    <w:rsid w:val="00B24C11"/>
    <w:rsid w:val="00B24C95"/>
    <w:rsid w:val="00B24E51"/>
    <w:rsid w:val="00B24EA7"/>
    <w:rsid w:val="00B24FE1"/>
    <w:rsid w:val="00B2558E"/>
    <w:rsid w:val="00B260D1"/>
    <w:rsid w:val="00B260F0"/>
    <w:rsid w:val="00B2687D"/>
    <w:rsid w:val="00B26F0C"/>
    <w:rsid w:val="00B26F40"/>
    <w:rsid w:val="00B26FF5"/>
    <w:rsid w:val="00B2708C"/>
    <w:rsid w:val="00B2736C"/>
    <w:rsid w:val="00B27516"/>
    <w:rsid w:val="00B27614"/>
    <w:rsid w:val="00B27759"/>
    <w:rsid w:val="00B2780C"/>
    <w:rsid w:val="00B27C3F"/>
    <w:rsid w:val="00B27CAD"/>
    <w:rsid w:val="00B27CEB"/>
    <w:rsid w:val="00B302A3"/>
    <w:rsid w:val="00B305D9"/>
    <w:rsid w:val="00B3078D"/>
    <w:rsid w:val="00B309B3"/>
    <w:rsid w:val="00B30C30"/>
    <w:rsid w:val="00B30CB5"/>
    <w:rsid w:val="00B30E32"/>
    <w:rsid w:val="00B30E80"/>
    <w:rsid w:val="00B3129C"/>
    <w:rsid w:val="00B313D9"/>
    <w:rsid w:val="00B314A7"/>
    <w:rsid w:val="00B3170A"/>
    <w:rsid w:val="00B319B3"/>
    <w:rsid w:val="00B31AC8"/>
    <w:rsid w:val="00B31D12"/>
    <w:rsid w:val="00B31E4C"/>
    <w:rsid w:val="00B31E90"/>
    <w:rsid w:val="00B32236"/>
    <w:rsid w:val="00B3230D"/>
    <w:rsid w:val="00B3272B"/>
    <w:rsid w:val="00B32DAD"/>
    <w:rsid w:val="00B3352F"/>
    <w:rsid w:val="00B335B0"/>
    <w:rsid w:val="00B33941"/>
    <w:rsid w:val="00B33D43"/>
    <w:rsid w:val="00B33DFD"/>
    <w:rsid w:val="00B33E7E"/>
    <w:rsid w:val="00B34255"/>
    <w:rsid w:val="00B3434E"/>
    <w:rsid w:val="00B34462"/>
    <w:rsid w:val="00B34540"/>
    <w:rsid w:val="00B34571"/>
    <w:rsid w:val="00B3461D"/>
    <w:rsid w:val="00B349B1"/>
    <w:rsid w:val="00B3513E"/>
    <w:rsid w:val="00B3519B"/>
    <w:rsid w:val="00B351D8"/>
    <w:rsid w:val="00B358B9"/>
    <w:rsid w:val="00B3590D"/>
    <w:rsid w:val="00B359A2"/>
    <w:rsid w:val="00B35B56"/>
    <w:rsid w:val="00B35D60"/>
    <w:rsid w:val="00B3611A"/>
    <w:rsid w:val="00B3659C"/>
    <w:rsid w:val="00B3679E"/>
    <w:rsid w:val="00B36851"/>
    <w:rsid w:val="00B36ABD"/>
    <w:rsid w:val="00B36FC3"/>
    <w:rsid w:val="00B37023"/>
    <w:rsid w:val="00B371CA"/>
    <w:rsid w:val="00B373C0"/>
    <w:rsid w:val="00B374F4"/>
    <w:rsid w:val="00B379E1"/>
    <w:rsid w:val="00B37B0B"/>
    <w:rsid w:val="00B37B18"/>
    <w:rsid w:val="00B37CB1"/>
    <w:rsid w:val="00B403EB"/>
    <w:rsid w:val="00B40951"/>
    <w:rsid w:val="00B409E2"/>
    <w:rsid w:val="00B40B29"/>
    <w:rsid w:val="00B40E11"/>
    <w:rsid w:val="00B4180F"/>
    <w:rsid w:val="00B41C68"/>
    <w:rsid w:val="00B421D3"/>
    <w:rsid w:val="00B42265"/>
    <w:rsid w:val="00B423BA"/>
    <w:rsid w:val="00B423ED"/>
    <w:rsid w:val="00B42747"/>
    <w:rsid w:val="00B427C2"/>
    <w:rsid w:val="00B42D66"/>
    <w:rsid w:val="00B43080"/>
    <w:rsid w:val="00B43429"/>
    <w:rsid w:val="00B4375E"/>
    <w:rsid w:val="00B4443A"/>
    <w:rsid w:val="00B4451A"/>
    <w:rsid w:val="00B449D7"/>
    <w:rsid w:val="00B44A21"/>
    <w:rsid w:val="00B44C4B"/>
    <w:rsid w:val="00B44C87"/>
    <w:rsid w:val="00B4509B"/>
    <w:rsid w:val="00B45920"/>
    <w:rsid w:val="00B45CB1"/>
    <w:rsid w:val="00B45CCF"/>
    <w:rsid w:val="00B4630C"/>
    <w:rsid w:val="00B4654F"/>
    <w:rsid w:val="00B469BD"/>
    <w:rsid w:val="00B46F1F"/>
    <w:rsid w:val="00B46F2B"/>
    <w:rsid w:val="00B46F7E"/>
    <w:rsid w:val="00B46FE4"/>
    <w:rsid w:val="00B47429"/>
    <w:rsid w:val="00B4762E"/>
    <w:rsid w:val="00B478DF"/>
    <w:rsid w:val="00B479CD"/>
    <w:rsid w:val="00B47C1C"/>
    <w:rsid w:val="00B47DD3"/>
    <w:rsid w:val="00B50459"/>
    <w:rsid w:val="00B50560"/>
    <w:rsid w:val="00B5072B"/>
    <w:rsid w:val="00B50900"/>
    <w:rsid w:val="00B50C9E"/>
    <w:rsid w:val="00B51791"/>
    <w:rsid w:val="00B518C8"/>
    <w:rsid w:val="00B52147"/>
    <w:rsid w:val="00B523DE"/>
    <w:rsid w:val="00B52465"/>
    <w:rsid w:val="00B524FF"/>
    <w:rsid w:val="00B526A9"/>
    <w:rsid w:val="00B528C3"/>
    <w:rsid w:val="00B5304A"/>
    <w:rsid w:val="00B530FA"/>
    <w:rsid w:val="00B5326C"/>
    <w:rsid w:val="00B534ED"/>
    <w:rsid w:val="00B5350F"/>
    <w:rsid w:val="00B537D9"/>
    <w:rsid w:val="00B53B15"/>
    <w:rsid w:val="00B53C4F"/>
    <w:rsid w:val="00B540B3"/>
    <w:rsid w:val="00B54613"/>
    <w:rsid w:val="00B548B0"/>
    <w:rsid w:val="00B54D47"/>
    <w:rsid w:val="00B54F4B"/>
    <w:rsid w:val="00B54FD1"/>
    <w:rsid w:val="00B5551C"/>
    <w:rsid w:val="00B555E1"/>
    <w:rsid w:val="00B556CF"/>
    <w:rsid w:val="00B55784"/>
    <w:rsid w:val="00B55889"/>
    <w:rsid w:val="00B55B32"/>
    <w:rsid w:val="00B56871"/>
    <w:rsid w:val="00B568AE"/>
    <w:rsid w:val="00B56DCE"/>
    <w:rsid w:val="00B570AB"/>
    <w:rsid w:val="00B573AA"/>
    <w:rsid w:val="00B57BBD"/>
    <w:rsid w:val="00B603A4"/>
    <w:rsid w:val="00B6060E"/>
    <w:rsid w:val="00B60614"/>
    <w:rsid w:val="00B60622"/>
    <w:rsid w:val="00B607BD"/>
    <w:rsid w:val="00B6104E"/>
    <w:rsid w:val="00B61174"/>
    <w:rsid w:val="00B61288"/>
    <w:rsid w:val="00B61A95"/>
    <w:rsid w:val="00B61C44"/>
    <w:rsid w:val="00B61CBD"/>
    <w:rsid w:val="00B61D92"/>
    <w:rsid w:val="00B61DB7"/>
    <w:rsid w:val="00B61F8F"/>
    <w:rsid w:val="00B627A0"/>
    <w:rsid w:val="00B62A3A"/>
    <w:rsid w:val="00B62E5E"/>
    <w:rsid w:val="00B62FEA"/>
    <w:rsid w:val="00B6336B"/>
    <w:rsid w:val="00B634F0"/>
    <w:rsid w:val="00B636B4"/>
    <w:rsid w:val="00B63D09"/>
    <w:rsid w:val="00B63F51"/>
    <w:rsid w:val="00B64154"/>
    <w:rsid w:val="00B642BC"/>
    <w:rsid w:val="00B646FE"/>
    <w:rsid w:val="00B64742"/>
    <w:rsid w:val="00B64AA0"/>
    <w:rsid w:val="00B64BB3"/>
    <w:rsid w:val="00B64FBB"/>
    <w:rsid w:val="00B64FF2"/>
    <w:rsid w:val="00B65025"/>
    <w:rsid w:val="00B657FD"/>
    <w:rsid w:val="00B65CC7"/>
    <w:rsid w:val="00B660D9"/>
    <w:rsid w:val="00B66100"/>
    <w:rsid w:val="00B66495"/>
    <w:rsid w:val="00B665A4"/>
    <w:rsid w:val="00B66B30"/>
    <w:rsid w:val="00B66C1D"/>
    <w:rsid w:val="00B66D6D"/>
    <w:rsid w:val="00B66EA0"/>
    <w:rsid w:val="00B66F99"/>
    <w:rsid w:val="00B66FFB"/>
    <w:rsid w:val="00B67267"/>
    <w:rsid w:val="00B672E7"/>
    <w:rsid w:val="00B673EE"/>
    <w:rsid w:val="00B674CE"/>
    <w:rsid w:val="00B67718"/>
    <w:rsid w:val="00B678E4"/>
    <w:rsid w:val="00B7024A"/>
    <w:rsid w:val="00B70310"/>
    <w:rsid w:val="00B7034C"/>
    <w:rsid w:val="00B70AB8"/>
    <w:rsid w:val="00B71202"/>
    <w:rsid w:val="00B7143A"/>
    <w:rsid w:val="00B71611"/>
    <w:rsid w:val="00B71674"/>
    <w:rsid w:val="00B71880"/>
    <w:rsid w:val="00B71A51"/>
    <w:rsid w:val="00B71B9F"/>
    <w:rsid w:val="00B71D3E"/>
    <w:rsid w:val="00B71EF4"/>
    <w:rsid w:val="00B72238"/>
    <w:rsid w:val="00B72453"/>
    <w:rsid w:val="00B724A9"/>
    <w:rsid w:val="00B7256D"/>
    <w:rsid w:val="00B72BCA"/>
    <w:rsid w:val="00B72C1E"/>
    <w:rsid w:val="00B72D76"/>
    <w:rsid w:val="00B731E1"/>
    <w:rsid w:val="00B731ED"/>
    <w:rsid w:val="00B7364A"/>
    <w:rsid w:val="00B73D3A"/>
    <w:rsid w:val="00B73D55"/>
    <w:rsid w:val="00B741CD"/>
    <w:rsid w:val="00B741E4"/>
    <w:rsid w:val="00B7456D"/>
    <w:rsid w:val="00B745CC"/>
    <w:rsid w:val="00B7489C"/>
    <w:rsid w:val="00B74C19"/>
    <w:rsid w:val="00B74FDD"/>
    <w:rsid w:val="00B75049"/>
    <w:rsid w:val="00B75255"/>
    <w:rsid w:val="00B759E5"/>
    <w:rsid w:val="00B75BC2"/>
    <w:rsid w:val="00B75CDC"/>
    <w:rsid w:val="00B75E6F"/>
    <w:rsid w:val="00B75FBE"/>
    <w:rsid w:val="00B76213"/>
    <w:rsid w:val="00B76E3F"/>
    <w:rsid w:val="00B76F0B"/>
    <w:rsid w:val="00B771A0"/>
    <w:rsid w:val="00B77291"/>
    <w:rsid w:val="00B77452"/>
    <w:rsid w:val="00B7770A"/>
    <w:rsid w:val="00B77746"/>
    <w:rsid w:val="00B77C83"/>
    <w:rsid w:val="00B77D5B"/>
    <w:rsid w:val="00B77DC8"/>
    <w:rsid w:val="00B8013E"/>
    <w:rsid w:val="00B805D3"/>
    <w:rsid w:val="00B807FA"/>
    <w:rsid w:val="00B8084D"/>
    <w:rsid w:val="00B80A4D"/>
    <w:rsid w:val="00B80A8A"/>
    <w:rsid w:val="00B80BEF"/>
    <w:rsid w:val="00B80F5B"/>
    <w:rsid w:val="00B80FD7"/>
    <w:rsid w:val="00B813AA"/>
    <w:rsid w:val="00B817A8"/>
    <w:rsid w:val="00B8188B"/>
    <w:rsid w:val="00B81A85"/>
    <w:rsid w:val="00B81BFF"/>
    <w:rsid w:val="00B81DC4"/>
    <w:rsid w:val="00B81F1D"/>
    <w:rsid w:val="00B82ACE"/>
    <w:rsid w:val="00B82FD5"/>
    <w:rsid w:val="00B830D3"/>
    <w:rsid w:val="00B83A29"/>
    <w:rsid w:val="00B83C10"/>
    <w:rsid w:val="00B83CF7"/>
    <w:rsid w:val="00B83D6B"/>
    <w:rsid w:val="00B843D1"/>
    <w:rsid w:val="00B8441A"/>
    <w:rsid w:val="00B84B7E"/>
    <w:rsid w:val="00B8532C"/>
    <w:rsid w:val="00B85566"/>
    <w:rsid w:val="00B8557D"/>
    <w:rsid w:val="00B8576E"/>
    <w:rsid w:val="00B85D4D"/>
    <w:rsid w:val="00B860B5"/>
    <w:rsid w:val="00B86282"/>
    <w:rsid w:val="00B865CF"/>
    <w:rsid w:val="00B86785"/>
    <w:rsid w:val="00B86824"/>
    <w:rsid w:val="00B869D2"/>
    <w:rsid w:val="00B86FB9"/>
    <w:rsid w:val="00B87221"/>
    <w:rsid w:val="00B8752F"/>
    <w:rsid w:val="00B87CA6"/>
    <w:rsid w:val="00B900A3"/>
    <w:rsid w:val="00B902ED"/>
    <w:rsid w:val="00B90447"/>
    <w:rsid w:val="00B90560"/>
    <w:rsid w:val="00B909F8"/>
    <w:rsid w:val="00B90BDC"/>
    <w:rsid w:val="00B916EE"/>
    <w:rsid w:val="00B91901"/>
    <w:rsid w:val="00B919DC"/>
    <w:rsid w:val="00B91D7C"/>
    <w:rsid w:val="00B9219D"/>
    <w:rsid w:val="00B9257B"/>
    <w:rsid w:val="00B93265"/>
    <w:rsid w:val="00B9344F"/>
    <w:rsid w:val="00B93A31"/>
    <w:rsid w:val="00B93D90"/>
    <w:rsid w:val="00B940C5"/>
    <w:rsid w:val="00B94419"/>
    <w:rsid w:val="00B9474E"/>
    <w:rsid w:val="00B94801"/>
    <w:rsid w:val="00B94CD5"/>
    <w:rsid w:val="00B94F32"/>
    <w:rsid w:val="00B952C9"/>
    <w:rsid w:val="00B954A7"/>
    <w:rsid w:val="00B95A57"/>
    <w:rsid w:val="00B95BE3"/>
    <w:rsid w:val="00B95C6A"/>
    <w:rsid w:val="00B961AD"/>
    <w:rsid w:val="00B96228"/>
    <w:rsid w:val="00B965B5"/>
    <w:rsid w:val="00B965CD"/>
    <w:rsid w:val="00B966FF"/>
    <w:rsid w:val="00B96F25"/>
    <w:rsid w:val="00B96FE0"/>
    <w:rsid w:val="00B97017"/>
    <w:rsid w:val="00B97040"/>
    <w:rsid w:val="00B970FF"/>
    <w:rsid w:val="00B9770F"/>
    <w:rsid w:val="00B97853"/>
    <w:rsid w:val="00B97B87"/>
    <w:rsid w:val="00B97D6B"/>
    <w:rsid w:val="00B97F14"/>
    <w:rsid w:val="00BA0210"/>
    <w:rsid w:val="00BA037A"/>
    <w:rsid w:val="00BA05C6"/>
    <w:rsid w:val="00BA0831"/>
    <w:rsid w:val="00BA08E5"/>
    <w:rsid w:val="00BA0954"/>
    <w:rsid w:val="00BA0C80"/>
    <w:rsid w:val="00BA0DA0"/>
    <w:rsid w:val="00BA0DB4"/>
    <w:rsid w:val="00BA0ECF"/>
    <w:rsid w:val="00BA16E9"/>
    <w:rsid w:val="00BA1781"/>
    <w:rsid w:val="00BA24CF"/>
    <w:rsid w:val="00BA265D"/>
    <w:rsid w:val="00BA266D"/>
    <w:rsid w:val="00BA28B1"/>
    <w:rsid w:val="00BA2B85"/>
    <w:rsid w:val="00BA313F"/>
    <w:rsid w:val="00BA32E0"/>
    <w:rsid w:val="00BA3512"/>
    <w:rsid w:val="00BA35D9"/>
    <w:rsid w:val="00BA3935"/>
    <w:rsid w:val="00BA3BCB"/>
    <w:rsid w:val="00BA400A"/>
    <w:rsid w:val="00BA40FF"/>
    <w:rsid w:val="00BA411F"/>
    <w:rsid w:val="00BA4973"/>
    <w:rsid w:val="00BA4FE8"/>
    <w:rsid w:val="00BA515D"/>
    <w:rsid w:val="00BA5326"/>
    <w:rsid w:val="00BA5680"/>
    <w:rsid w:val="00BA57E6"/>
    <w:rsid w:val="00BA5FB4"/>
    <w:rsid w:val="00BA6011"/>
    <w:rsid w:val="00BA607F"/>
    <w:rsid w:val="00BA6325"/>
    <w:rsid w:val="00BA655D"/>
    <w:rsid w:val="00BA6584"/>
    <w:rsid w:val="00BA65D1"/>
    <w:rsid w:val="00BA6634"/>
    <w:rsid w:val="00BA6808"/>
    <w:rsid w:val="00BA694E"/>
    <w:rsid w:val="00BA699D"/>
    <w:rsid w:val="00BA6E74"/>
    <w:rsid w:val="00BA6F4D"/>
    <w:rsid w:val="00BA7103"/>
    <w:rsid w:val="00BA746B"/>
    <w:rsid w:val="00BA7A49"/>
    <w:rsid w:val="00BA7E49"/>
    <w:rsid w:val="00BA7E4C"/>
    <w:rsid w:val="00BA7E52"/>
    <w:rsid w:val="00BA7E8A"/>
    <w:rsid w:val="00BA7F33"/>
    <w:rsid w:val="00BB02B6"/>
    <w:rsid w:val="00BB0489"/>
    <w:rsid w:val="00BB0B44"/>
    <w:rsid w:val="00BB0D90"/>
    <w:rsid w:val="00BB1076"/>
    <w:rsid w:val="00BB11A1"/>
    <w:rsid w:val="00BB157F"/>
    <w:rsid w:val="00BB15B2"/>
    <w:rsid w:val="00BB1694"/>
    <w:rsid w:val="00BB17B1"/>
    <w:rsid w:val="00BB1A5D"/>
    <w:rsid w:val="00BB1C18"/>
    <w:rsid w:val="00BB1D1C"/>
    <w:rsid w:val="00BB1D30"/>
    <w:rsid w:val="00BB1FDA"/>
    <w:rsid w:val="00BB2024"/>
    <w:rsid w:val="00BB220D"/>
    <w:rsid w:val="00BB2907"/>
    <w:rsid w:val="00BB2A91"/>
    <w:rsid w:val="00BB2D07"/>
    <w:rsid w:val="00BB310A"/>
    <w:rsid w:val="00BB3526"/>
    <w:rsid w:val="00BB35E4"/>
    <w:rsid w:val="00BB38AB"/>
    <w:rsid w:val="00BB38AD"/>
    <w:rsid w:val="00BB38DA"/>
    <w:rsid w:val="00BB3E43"/>
    <w:rsid w:val="00BB40DD"/>
    <w:rsid w:val="00BB41E5"/>
    <w:rsid w:val="00BB4477"/>
    <w:rsid w:val="00BB4651"/>
    <w:rsid w:val="00BB48CE"/>
    <w:rsid w:val="00BB4A08"/>
    <w:rsid w:val="00BB4A90"/>
    <w:rsid w:val="00BB4BEF"/>
    <w:rsid w:val="00BB4C92"/>
    <w:rsid w:val="00BB4F4E"/>
    <w:rsid w:val="00BB5005"/>
    <w:rsid w:val="00BB55D1"/>
    <w:rsid w:val="00BB5BCF"/>
    <w:rsid w:val="00BB5E2E"/>
    <w:rsid w:val="00BB6255"/>
    <w:rsid w:val="00BB65B5"/>
    <w:rsid w:val="00BB74B7"/>
    <w:rsid w:val="00BB7539"/>
    <w:rsid w:val="00BB76E8"/>
    <w:rsid w:val="00BB78B3"/>
    <w:rsid w:val="00BB7A75"/>
    <w:rsid w:val="00BC0427"/>
    <w:rsid w:val="00BC0664"/>
    <w:rsid w:val="00BC082B"/>
    <w:rsid w:val="00BC08A0"/>
    <w:rsid w:val="00BC0BB7"/>
    <w:rsid w:val="00BC0F06"/>
    <w:rsid w:val="00BC0FB4"/>
    <w:rsid w:val="00BC1BF5"/>
    <w:rsid w:val="00BC1D33"/>
    <w:rsid w:val="00BC1EC3"/>
    <w:rsid w:val="00BC1F27"/>
    <w:rsid w:val="00BC2314"/>
    <w:rsid w:val="00BC2445"/>
    <w:rsid w:val="00BC276C"/>
    <w:rsid w:val="00BC2827"/>
    <w:rsid w:val="00BC28ED"/>
    <w:rsid w:val="00BC2F70"/>
    <w:rsid w:val="00BC3032"/>
    <w:rsid w:val="00BC373E"/>
    <w:rsid w:val="00BC383A"/>
    <w:rsid w:val="00BC3BCE"/>
    <w:rsid w:val="00BC3C48"/>
    <w:rsid w:val="00BC3EDC"/>
    <w:rsid w:val="00BC4343"/>
    <w:rsid w:val="00BC44EF"/>
    <w:rsid w:val="00BC45AB"/>
    <w:rsid w:val="00BC4607"/>
    <w:rsid w:val="00BC4635"/>
    <w:rsid w:val="00BC46FD"/>
    <w:rsid w:val="00BC47FE"/>
    <w:rsid w:val="00BC481A"/>
    <w:rsid w:val="00BC48F6"/>
    <w:rsid w:val="00BC4A0D"/>
    <w:rsid w:val="00BC4AF0"/>
    <w:rsid w:val="00BC4EDD"/>
    <w:rsid w:val="00BC568D"/>
    <w:rsid w:val="00BC5875"/>
    <w:rsid w:val="00BC5ACF"/>
    <w:rsid w:val="00BC5CF5"/>
    <w:rsid w:val="00BC5D35"/>
    <w:rsid w:val="00BC5E4E"/>
    <w:rsid w:val="00BC6251"/>
    <w:rsid w:val="00BC6336"/>
    <w:rsid w:val="00BC646A"/>
    <w:rsid w:val="00BC660D"/>
    <w:rsid w:val="00BC6743"/>
    <w:rsid w:val="00BC6C09"/>
    <w:rsid w:val="00BC704B"/>
    <w:rsid w:val="00BC7089"/>
    <w:rsid w:val="00BC71B4"/>
    <w:rsid w:val="00BC7392"/>
    <w:rsid w:val="00BC7558"/>
    <w:rsid w:val="00BC773D"/>
    <w:rsid w:val="00BC77FF"/>
    <w:rsid w:val="00BC7981"/>
    <w:rsid w:val="00BC7B1B"/>
    <w:rsid w:val="00BC7C1F"/>
    <w:rsid w:val="00BC7E5A"/>
    <w:rsid w:val="00BC7F00"/>
    <w:rsid w:val="00BD0157"/>
    <w:rsid w:val="00BD035B"/>
    <w:rsid w:val="00BD058D"/>
    <w:rsid w:val="00BD0752"/>
    <w:rsid w:val="00BD0842"/>
    <w:rsid w:val="00BD0AEA"/>
    <w:rsid w:val="00BD0B00"/>
    <w:rsid w:val="00BD0CAD"/>
    <w:rsid w:val="00BD0E61"/>
    <w:rsid w:val="00BD11F3"/>
    <w:rsid w:val="00BD12C6"/>
    <w:rsid w:val="00BD13E7"/>
    <w:rsid w:val="00BD17AF"/>
    <w:rsid w:val="00BD1898"/>
    <w:rsid w:val="00BD197D"/>
    <w:rsid w:val="00BD2082"/>
    <w:rsid w:val="00BD20AC"/>
    <w:rsid w:val="00BD2255"/>
    <w:rsid w:val="00BD267C"/>
    <w:rsid w:val="00BD26A6"/>
    <w:rsid w:val="00BD29AF"/>
    <w:rsid w:val="00BD2AA3"/>
    <w:rsid w:val="00BD2B90"/>
    <w:rsid w:val="00BD2BBB"/>
    <w:rsid w:val="00BD2D1D"/>
    <w:rsid w:val="00BD2D91"/>
    <w:rsid w:val="00BD2E33"/>
    <w:rsid w:val="00BD3781"/>
    <w:rsid w:val="00BD399E"/>
    <w:rsid w:val="00BD3B4A"/>
    <w:rsid w:val="00BD3CC0"/>
    <w:rsid w:val="00BD3DE1"/>
    <w:rsid w:val="00BD4197"/>
    <w:rsid w:val="00BD419D"/>
    <w:rsid w:val="00BD4A03"/>
    <w:rsid w:val="00BD4C28"/>
    <w:rsid w:val="00BD5247"/>
    <w:rsid w:val="00BD597A"/>
    <w:rsid w:val="00BD5D50"/>
    <w:rsid w:val="00BD607B"/>
    <w:rsid w:val="00BD61CD"/>
    <w:rsid w:val="00BD64B8"/>
    <w:rsid w:val="00BD6500"/>
    <w:rsid w:val="00BD67D6"/>
    <w:rsid w:val="00BD6986"/>
    <w:rsid w:val="00BD6EDC"/>
    <w:rsid w:val="00BD6FFC"/>
    <w:rsid w:val="00BD72E7"/>
    <w:rsid w:val="00BD72EF"/>
    <w:rsid w:val="00BD75BA"/>
    <w:rsid w:val="00BD7797"/>
    <w:rsid w:val="00BE0020"/>
    <w:rsid w:val="00BE01C1"/>
    <w:rsid w:val="00BE047F"/>
    <w:rsid w:val="00BE0561"/>
    <w:rsid w:val="00BE05DF"/>
    <w:rsid w:val="00BE09B7"/>
    <w:rsid w:val="00BE0AA0"/>
    <w:rsid w:val="00BE11E7"/>
    <w:rsid w:val="00BE139E"/>
    <w:rsid w:val="00BE1689"/>
    <w:rsid w:val="00BE19EC"/>
    <w:rsid w:val="00BE1E3E"/>
    <w:rsid w:val="00BE1F2E"/>
    <w:rsid w:val="00BE1F41"/>
    <w:rsid w:val="00BE235B"/>
    <w:rsid w:val="00BE3198"/>
    <w:rsid w:val="00BE33FF"/>
    <w:rsid w:val="00BE360D"/>
    <w:rsid w:val="00BE3682"/>
    <w:rsid w:val="00BE3783"/>
    <w:rsid w:val="00BE39FA"/>
    <w:rsid w:val="00BE3AA5"/>
    <w:rsid w:val="00BE3F4D"/>
    <w:rsid w:val="00BE434A"/>
    <w:rsid w:val="00BE43A6"/>
    <w:rsid w:val="00BE4C17"/>
    <w:rsid w:val="00BE4D20"/>
    <w:rsid w:val="00BE4FE9"/>
    <w:rsid w:val="00BE55AB"/>
    <w:rsid w:val="00BE581F"/>
    <w:rsid w:val="00BE5FBB"/>
    <w:rsid w:val="00BE6027"/>
    <w:rsid w:val="00BE6165"/>
    <w:rsid w:val="00BE6179"/>
    <w:rsid w:val="00BE62E8"/>
    <w:rsid w:val="00BE64A0"/>
    <w:rsid w:val="00BE6522"/>
    <w:rsid w:val="00BE6775"/>
    <w:rsid w:val="00BE691C"/>
    <w:rsid w:val="00BE6AA8"/>
    <w:rsid w:val="00BE6B55"/>
    <w:rsid w:val="00BE6C90"/>
    <w:rsid w:val="00BE6D79"/>
    <w:rsid w:val="00BE6E0B"/>
    <w:rsid w:val="00BE709A"/>
    <w:rsid w:val="00BE7115"/>
    <w:rsid w:val="00BE71BD"/>
    <w:rsid w:val="00BE7341"/>
    <w:rsid w:val="00BE743B"/>
    <w:rsid w:val="00BE763A"/>
    <w:rsid w:val="00BE7717"/>
    <w:rsid w:val="00BE77C5"/>
    <w:rsid w:val="00BE77F5"/>
    <w:rsid w:val="00BE7BAB"/>
    <w:rsid w:val="00BE7D78"/>
    <w:rsid w:val="00BF02EB"/>
    <w:rsid w:val="00BF0629"/>
    <w:rsid w:val="00BF0668"/>
    <w:rsid w:val="00BF06F5"/>
    <w:rsid w:val="00BF090F"/>
    <w:rsid w:val="00BF0BA6"/>
    <w:rsid w:val="00BF0E09"/>
    <w:rsid w:val="00BF0F42"/>
    <w:rsid w:val="00BF0FF6"/>
    <w:rsid w:val="00BF1252"/>
    <w:rsid w:val="00BF1DC3"/>
    <w:rsid w:val="00BF1FC0"/>
    <w:rsid w:val="00BF208C"/>
    <w:rsid w:val="00BF211D"/>
    <w:rsid w:val="00BF2576"/>
    <w:rsid w:val="00BF2648"/>
    <w:rsid w:val="00BF2698"/>
    <w:rsid w:val="00BF2971"/>
    <w:rsid w:val="00BF2A0E"/>
    <w:rsid w:val="00BF2BE4"/>
    <w:rsid w:val="00BF2C17"/>
    <w:rsid w:val="00BF2E9F"/>
    <w:rsid w:val="00BF3151"/>
    <w:rsid w:val="00BF32A6"/>
    <w:rsid w:val="00BF35EE"/>
    <w:rsid w:val="00BF36F3"/>
    <w:rsid w:val="00BF3799"/>
    <w:rsid w:val="00BF37AB"/>
    <w:rsid w:val="00BF3893"/>
    <w:rsid w:val="00BF3A97"/>
    <w:rsid w:val="00BF3BC2"/>
    <w:rsid w:val="00BF4308"/>
    <w:rsid w:val="00BF441B"/>
    <w:rsid w:val="00BF44B3"/>
    <w:rsid w:val="00BF475E"/>
    <w:rsid w:val="00BF47BA"/>
    <w:rsid w:val="00BF4D5A"/>
    <w:rsid w:val="00BF4E49"/>
    <w:rsid w:val="00BF5230"/>
    <w:rsid w:val="00BF5409"/>
    <w:rsid w:val="00BF5436"/>
    <w:rsid w:val="00BF5452"/>
    <w:rsid w:val="00BF5B11"/>
    <w:rsid w:val="00BF5E0B"/>
    <w:rsid w:val="00BF5E46"/>
    <w:rsid w:val="00BF5F21"/>
    <w:rsid w:val="00BF6261"/>
    <w:rsid w:val="00BF6501"/>
    <w:rsid w:val="00BF6C79"/>
    <w:rsid w:val="00BF6C9A"/>
    <w:rsid w:val="00BF6EB0"/>
    <w:rsid w:val="00BF6ED7"/>
    <w:rsid w:val="00BF749C"/>
    <w:rsid w:val="00BF7C01"/>
    <w:rsid w:val="00C003B7"/>
    <w:rsid w:val="00C0067F"/>
    <w:rsid w:val="00C00AEB"/>
    <w:rsid w:val="00C00B36"/>
    <w:rsid w:val="00C00EE0"/>
    <w:rsid w:val="00C00F06"/>
    <w:rsid w:val="00C012CE"/>
    <w:rsid w:val="00C01690"/>
    <w:rsid w:val="00C01781"/>
    <w:rsid w:val="00C01B5D"/>
    <w:rsid w:val="00C01F74"/>
    <w:rsid w:val="00C0228A"/>
    <w:rsid w:val="00C022BD"/>
    <w:rsid w:val="00C027D0"/>
    <w:rsid w:val="00C02E00"/>
    <w:rsid w:val="00C031A9"/>
    <w:rsid w:val="00C03504"/>
    <w:rsid w:val="00C0362D"/>
    <w:rsid w:val="00C0385A"/>
    <w:rsid w:val="00C039E2"/>
    <w:rsid w:val="00C03AC7"/>
    <w:rsid w:val="00C03B16"/>
    <w:rsid w:val="00C03BC2"/>
    <w:rsid w:val="00C04621"/>
    <w:rsid w:val="00C04654"/>
    <w:rsid w:val="00C04922"/>
    <w:rsid w:val="00C04BEE"/>
    <w:rsid w:val="00C05278"/>
    <w:rsid w:val="00C054C3"/>
    <w:rsid w:val="00C0572F"/>
    <w:rsid w:val="00C057EC"/>
    <w:rsid w:val="00C05A17"/>
    <w:rsid w:val="00C05B18"/>
    <w:rsid w:val="00C05B1E"/>
    <w:rsid w:val="00C05C96"/>
    <w:rsid w:val="00C05CBD"/>
    <w:rsid w:val="00C05DAE"/>
    <w:rsid w:val="00C05F75"/>
    <w:rsid w:val="00C06145"/>
    <w:rsid w:val="00C06316"/>
    <w:rsid w:val="00C063B8"/>
    <w:rsid w:val="00C06B3A"/>
    <w:rsid w:val="00C06BCB"/>
    <w:rsid w:val="00C06EF9"/>
    <w:rsid w:val="00C07290"/>
    <w:rsid w:val="00C072A9"/>
    <w:rsid w:val="00C073C7"/>
    <w:rsid w:val="00C074D8"/>
    <w:rsid w:val="00C07910"/>
    <w:rsid w:val="00C07A22"/>
    <w:rsid w:val="00C07AB2"/>
    <w:rsid w:val="00C07B47"/>
    <w:rsid w:val="00C07CEE"/>
    <w:rsid w:val="00C07D36"/>
    <w:rsid w:val="00C1003B"/>
    <w:rsid w:val="00C10454"/>
    <w:rsid w:val="00C106E0"/>
    <w:rsid w:val="00C108E6"/>
    <w:rsid w:val="00C10DEE"/>
    <w:rsid w:val="00C11298"/>
    <w:rsid w:val="00C114C3"/>
    <w:rsid w:val="00C115E9"/>
    <w:rsid w:val="00C119BE"/>
    <w:rsid w:val="00C11A96"/>
    <w:rsid w:val="00C11ADC"/>
    <w:rsid w:val="00C11B66"/>
    <w:rsid w:val="00C11E94"/>
    <w:rsid w:val="00C12006"/>
    <w:rsid w:val="00C122C2"/>
    <w:rsid w:val="00C128C3"/>
    <w:rsid w:val="00C12A1C"/>
    <w:rsid w:val="00C12B14"/>
    <w:rsid w:val="00C12D65"/>
    <w:rsid w:val="00C12DDA"/>
    <w:rsid w:val="00C12F9D"/>
    <w:rsid w:val="00C13311"/>
    <w:rsid w:val="00C137B4"/>
    <w:rsid w:val="00C13D0E"/>
    <w:rsid w:val="00C13ECA"/>
    <w:rsid w:val="00C13ED9"/>
    <w:rsid w:val="00C14118"/>
    <w:rsid w:val="00C141F3"/>
    <w:rsid w:val="00C142A0"/>
    <w:rsid w:val="00C145B5"/>
    <w:rsid w:val="00C14661"/>
    <w:rsid w:val="00C14E7C"/>
    <w:rsid w:val="00C14EF9"/>
    <w:rsid w:val="00C150B4"/>
    <w:rsid w:val="00C152CC"/>
    <w:rsid w:val="00C1553C"/>
    <w:rsid w:val="00C1570D"/>
    <w:rsid w:val="00C15B77"/>
    <w:rsid w:val="00C15C01"/>
    <w:rsid w:val="00C15D53"/>
    <w:rsid w:val="00C15DC6"/>
    <w:rsid w:val="00C15F04"/>
    <w:rsid w:val="00C1607C"/>
    <w:rsid w:val="00C16262"/>
    <w:rsid w:val="00C164A8"/>
    <w:rsid w:val="00C164F5"/>
    <w:rsid w:val="00C16CB9"/>
    <w:rsid w:val="00C16DDB"/>
    <w:rsid w:val="00C17D6B"/>
    <w:rsid w:val="00C20208"/>
    <w:rsid w:val="00C2027A"/>
    <w:rsid w:val="00C203B5"/>
    <w:rsid w:val="00C20685"/>
    <w:rsid w:val="00C208EC"/>
    <w:rsid w:val="00C21314"/>
    <w:rsid w:val="00C21625"/>
    <w:rsid w:val="00C2164B"/>
    <w:rsid w:val="00C21653"/>
    <w:rsid w:val="00C218EE"/>
    <w:rsid w:val="00C22622"/>
    <w:rsid w:val="00C22626"/>
    <w:rsid w:val="00C22A1A"/>
    <w:rsid w:val="00C23156"/>
    <w:rsid w:val="00C23473"/>
    <w:rsid w:val="00C23623"/>
    <w:rsid w:val="00C236F2"/>
    <w:rsid w:val="00C237E0"/>
    <w:rsid w:val="00C23843"/>
    <w:rsid w:val="00C23A14"/>
    <w:rsid w:val="00C23A82"/>
    <w:rsid w:val="00C23B3A"/>
    <w:rsid w:val="00C23D50"/>
    <w:rsid w:val="00C23F62"/>
    <w:rsid w:val="00C24238"/>
    <w:rsid w:val="00C242F0"/>
    <w:rsid w:val="00C24400"/>
    <w:rsid w:val="00C24575"/>
    <w:rsid w:val="00C248B7"/>
    <w:rsid w:val="00C24DCF"/>
    <w:rsid w:val="00C24DDC"/>
    <w:rsid w:val="00C24F4C"/>
    <w:rsid w:val="00C2511B"/>
    <w:rsid w:val="00C251AF"/>
    <w:rsid w:val="00C25231"/>
    <w:rsid w:val="00C2528E"/>
    <w:rsid w:val="00C252FC"/>
    <w:rsid w:val="00C25334"/>
    <w:rsid w:val="00C25621"/>
    <w:rsid w:val="00C2578E"/>
    <w:rsid w:val="00C25CDB"/>
    <w:rsid w:val="00C25E93"/>
    <w:rsid w:val="00C25FAB"/>
    <w:rsid w:val="00C2673F"/>
    <w:rsid w:val="00C2681A"/>
    <w:rsid w:val="00C26CE9"/>
    <w:rsid w:val="00C26F86"/>
    <w:rsid w:val="00C27118"/>
    <w:rsid w:val="00C271A7"/>
    <w:rsid w:val="00C27699"/>
    <w:rsid w:val="00C27DC1"/>
    <w:rsid w:val="00C27DD6"/>
    <w:rsid w:val="00C305A0"/>
    <w:rsid w:val="00C3068B"/>
    <w:rsid w:val="00C30AE1"/>
    <w:rsid w:val="00C30F3C"/>
    <w:rsid w:val="00C3117B"/>
    <w:rsid w:val="00C311DD"/>
    <w:rsid w:val="00C315D9"/>
    <w:rsid w:val="00C31645"/>
    <w:rsid w:val="00C316ED"/>
    <w:rsid w:val="00C316F5"/>
    <w:rsid w:val="00C318CF"/>
    <w:rsid w:val="00C31A99"/>
    <w:rsid w:val="00C31E20"/>
    <w:rsid w:val="00C3263D"/>
    <w:rsid w:val="00C327F3"/>
    <w:rsid w:val="00C32866"/>
    <w:rsid w:val="00C32DC4"/>
    <w:rsid w:val="00C32EC1"/>
    <w:rsid w:val="00C32F9E"/>
    <w:rsid w:val="00C33306"/>
    <w:rsid w:val="00C33AB3"/>
    <w:rsid w:val="00C33B08"/>
    <w:rsid w:val="00C33B79"/>
    <w:rsid w:val="00C33C49"/>
    <w:rsid w:val="00C343C7"/>
    <w:rsid w:val="00C34492"/>
    <w:rsid w:val="00C3470B"/>
    <w:rsid w:val="00C348E8"/>
    <w:rsid w:val="00C349C7"/>
    <w:rsid w:val="00C34A42"/>
    <w:rsid w:val="00C34A93"/>
    <w:rsid w:val="00C34CF1"/>
    <w:rsid w:val="00C34F4C"/>
    <w:rsid w:val="00C350E9"/>
    <w:rsid w:val="00C3524E"/>
    <w:rsid w:val="00C3553E"/>
    <w:rsid w:val="00C35765"/>
    <w:rsid w:val="00C357E7"/>
    <w:rsid w:val="00C35906"/>
    <w:rsid w:val="00C35C83"/>
    <w:rsid w:val="00C362E3"/>
    <w:rsid w:val="00C36434"/>
    <w:rsid w:val="00C3657A"/>
    <w:rsid w:val="00C3672C"/>
    <w:rsid w:val="00C3681F"/>
    <w:rsid w:val="00C36B3F"/>
    <w:rsid w:val="00C36C06"/>
    <w:rsid w:val="00C36D1A"/>
    <w:rsid w:val="00C36EF8"/>
    <w:rsid w:val="00C3765D"/>
    <w:rsid w:val="00C377D5"/>
    <w:rsid w:val="00C377E2"/>
    <w:rsid w:val="00C37885"/>
    <w:rsid w:val="00C37C87"/>
    <w:rsid w:val="00C40144"/>
    <w:rsid w:val="00C4025A"/>
    <w:rsid w:val="00C409D0"/>
    <w:rsid w:val="00C40EF1"/>
    <w:rsid w:val="00C41363"/>
    <w:rsid w:val="00C41537"/>
    <w:rsid w:val="00C41734"/>
    <w:rsid w:val="00C41780"/>
    <w:rsid w:val="00C41931"/>
    <w:rsid w:val="00C419EB"/>
    <w:rsid w:val="00C41B66"/>
    <w:rsid w:val="00C41C1F"/>
    <w:rsid w:val="00C421AC"/>
    <w:rsid w:val="00C42729"/>
    <w:rsid w:val="00C427B2"/>
    <w:rsid w:val="00C42D2A"/>
    <w:rsid w:val="00C42D50"/>
    <w:rsid w:val="00C431BC"/>
    <w:rsid w:val="00C4388B"/>
    <w:rsid w:val="00C438D5"/>
    <w:rsid w:val="00C43C4B"/>
    <w:rsid w:val="00C44401"/>
    <w:rsid w:val="00C44773"/>
    <w:rsid w:val="00C44CA7"/>
    <w:rsid w:val="00C44F88"/>
    <w:rsid w:val="00C4500C"/>
    <w:rsid w:val="00C4503B"/>
    <w:rsid w:val="00C453F6"/>
    <w:rsid w:val="00C45445"/>
    <w:rsid w:val="00C45692"/>
    <w:rsid w:val="00C4569C"/>
    <w:rsid w:val="00C45C17"/>
    <w:rsid w:val="00C45CA4"/>
    <w:rsid w:val="00C45E18"/>
    <w:rsid w:val="00C45F55"/>
    <w:rsid w:val="00C46174"/>
    <w:rsid w:val="00C468CC"/>
    <w:rsid w:val="00C46C6E"/>
    <w:rsid w:val="00C46C91"/>
    <w:rsid w:val="00C46D6E"/>
    <w:rsid w:val="00C46E4A"/>
    <w:rsid w:val="00C46E5F"/>
    <w:rsid w:val="00C4738E"/>
    <w:rsid w:val="00C4781C"/>
    <w:rsid w:val="00C478DD"/>
    <w:rsid w:val="00C479CF"/>
    <w:rsid w:val="00C47A7E"/>
    <w:rsid w:val="00C47A9F"/>
    <w:rsid w:val="00C47C42"/>
    <w:rsid w:val="00C47CA6"/>
    <w:rsid w:val="00C47FE9"/>
    <w:rsid w:val="00C500E1"/>
    <w:rsid w:val="00C504AA"/>
    <w:rsid w:val="00C50918"/>
    <w:rsid w:val="00C509DF"/>
    <w:rsid w:val="00C50A30"/>
    <w:rsid w:val="00C50B07"/>
    <w:rsid w:val="00C50BB2"/>
    <w:rsid w:val="00C50FB9"/>
    <w:rsid w:val="00C5103D"/>
    <w:rsid w:val="00C51363"/>
    <w:rsid w:val="00C516EF"/>
    <w:rsid w:val="00C51AB5"/>
    <w:rsid w:val="00C51B77"/>
    <w:rsid w:val="00C51C79"/>
    <w:rsid w:val="00C51E77"/>
    <w:rsid w:val="00C520A6"/>
    <w:rsid w:val="00C5219E"/>
    <w:rsid w:val="00C521D2"/>
    <w:rsid w:val="00C52476"/>
    <w:rsid w:val="00C524C9"/>
    <w:rsid w:val="00C52751"/>
    <w:rsid w:val="00C527FB"/>
    <w:rsid w:val="00C52B1C"/>
    <w:rsid w:val="00C532CB"/>
    <w:rsid w:val="00C533D4"/>
    <w:rsid w:val="00C536C2"/>
    <w:rsid w:val="00C5373E"/>
    <w:rsid w:val="00C541A2"/>
    <w:rsid w:val="00C541DD"/>
    <w:rsid w:val="00C54279"/>
    <w:rsid w:val="00C5439B"/>
    <w:rsid w:val="00C543E1"/>
    <w:rsid w:val="00C54651"/>
    <w:rsid w:val="00C54958"/>
    <w:rsid w:val="00C5499D"/>
    <w:rsid w:val="00C55158"/>
    <w:rsid w:val="00C553F2"/>
    <w:rsid w:val="00C5546D"/>
    <w:rsid w:val="00C555FD"/>
    <w:rsid w:val="00C55A66"/>
    <w:rsid w:val="00C55A96"/>
    <w:rsid w:val="00C55B4E"/>
    <w:rsid w:val="00C55C9D"/>
    <w:rsid w:val="00C56015"/>
    <w:rsid w:val="00C5651A"/>
    <w:rsid w:val="00C567BD"/>
    <w:rsid w:val="00C569B1"/>
    <w:rsid w:val="00C56BEA"/>
    <w:rsid w:val="00C56C5D"/>
    <w:rsid w:val="00C570BD"/>
    <w:rsid w:val="00C57203"/>
    <w:rsid w:val="00C5749B"/>
    <w:rsid w:val="00C575F5"/>
    <w:rsid w:val="00C6012B"/>
    <w:rsid w:val="00C6013D"/>
    <w:rsid w:val="00C6018F"/>
    <w:rsid w:val="00C60211"/>
    <w:rsid w:val="00C60247"/>
    <w:rsid w:val="00C607AE"/>
    <w:rsid w:val="00C60933"/>
    <w:rsid w:val="00C60C41"/>
    <w:rsid w:val="00C60DD3"/>
    <w:rsid w:val="00C61411"/>
    <w:rsid w:val="00C615E7"/>
    <w:rsid w:val="00C61889"/>
    <w:rsid w:val="00C61AA2"/>
    <w:rsid w:val="00C62008"/>
    <w:rsid w:val="00C62804"/>
    <w:rsid w:val="00C62F5C"/>
    <w:rsid w:val="00C635AE"/>
    <w:rsid w:val="00C63E62"/>
    <w:rsid w:val="00C64058"/>
    <w:rsid w:val="00C64202"/>
    <w:rsid w:val="00C642E8"/>
    <w:rsid w:val="00C64614"/>
    <w:rsid w:val="00C6481F"/>
    <w:rsid w:val="00C64AAC"/>
    <w:rsid w:val="00C64D00"/>
    <w:rsid w:val="00C6509A"/>
    <w:rsid w:val="00C657CA"/>
    <w:rsid w:val="00C6596F"/>
    <w:rsid w:val="00C65C29"/>
    <w:rsid w:val="00C65F7E"/>
    <w:rsid w:val="00C66336"/>
    <w:rsid w:val="00C6645D"/>
    <w:rsid w:val="00C66682"/>
    <w:rsid w:val="00C666CC"/>
    <w:rsid w:val="00C66861"/>
    <w:rsid w:val="00C66B43"/>
    <w:rsid w:val="00C66BCB"/>
    <w:rsid w:val="00C66C6C"/>
    <w:rsid w:val="00C66F1F"/>
    <w:rsid w:val="00C670D2"/>
    <w:rsid w:val="00C671A1"/>
    <w:rsid w:val="00C674FA"/>
    <w:rsid w:val="00C6754E"/>
    <w:rsid w:val="00C67618"/>
    <w:rsid w:val="00C677FB"/>
    <w:rsid w:val="00C679AF"/>
    <w:rsid w:val="00C67FFE"/>
    <w:rsid w:val="00C70898"/>
    <w:rsid w:val="00C708EA"/>
    <w:rsid w:val="00C708F2"/>
    <w:rsid w:val="00C70D10"/>
    <w:rsid w:val="00C70EC1"/>
    <w:rsid w:val="00C710C0"/>
    <w:rsid w:val="00C717E2"/>
    <w:rsid w:val="00C71F22"/>
    <w:rsid w:val="00C720DE"/>
    <w:rsid w:val="00C7212B"/>
    <w:rsid w:val="00C72328"/>
    <w:rsid w:val="00C7233E"/>
    <w:rsid w:val="00C72446"/>
    <w:rsid w:val="00C72631"/>
    <w:rsid w:val="00C72C37"/>
    <w:rsid w:val="00C730B9"/>
    <w:rsid w:val="00C73694"/>
    <w:rsid w:val="00C73821"/>
    <w:rsid w:val="00C73B36"/>
    <w:rsid w:val="00C73C1D"/>
    <w:rsid w:val="00C73E61"/>
    <w:rsid w:val="00C73FB4"/>
    <w:rsid w:val="00C742DF"/>
    <w:rsid w:val="00C74428"/>
    <w:rsid w:val="00C746DA"/>
    <w:rsid w:val="00C74A91"/>
    <w:rsid w:val="00C74E71"/>
    <w:rsid w:val="00C75045"/>
    <w:rsid w:val="00C75389"/>
    <w:rsid w:val="00C753C8"/>
    <w:rsid w:val="00C754DA"/>
    <w:rsid w:val="00C75B55"/>
    <w:rsid w:val="00C75B67"/>
    <w:rsid w:val="00C75C9F"/>
    <w:rsid w:val="00C7608D"/>
    <w:rsid w:val="00C762DC"/>
    <w:rsid w:val="00C76366"/>
    <w:rsid w:val="00C7640C"/>
    <w:rsid w:val="00C76412"/>
    <w:rsid w:val="00C76781"/>
    <w:rsid w:val="00C76990"/>
    <w:rsid w:val="00C76A62"/>
    <w:rsid w:val="00C76B5B"/>
    <w:rsid w:val="00C76CA4"/>
    <w:rsid w:val="00C76D39"/>
    <w:rsid w:val="00C76DA5"/>
    <w:rsid w:val="00C76DCC"/>
    <w:rsid w:val="00C77053"/>
    <w:rsid w:val="00C7714F"/>
    <w:rsid w:val="00C77494"/>
    <w:rsid w:val="00C77828"/>
    <w:rsid w:val="00C778CC"/>
    <w:rsid w:val="00C77D07"/>
    <w:rsid w:val="00C77F4A"/>
    <w:rsid w:val="00C80161"/>
    <w:rsid w:val="00C80350"/>
    <w:rsid w:val="00C804BB"/>
    <w:rsid w:val="00C80509"/>
    <w:rsid w:val="00C80640"/>
    <w:rsid w:val="00C80D74"/>
    <w:rsid w:val="00C81C2F"/>
    <w:rsid w:val="00C81FCC"/>
    <w:rsid w:val="00C823A7"/>
    <w:rsid w:val="00C825A7"/>
    <w:rsid w:val="00C82683"/>
    <w:rsid w:val="00C82912"/>
    <w:rsid w:val="00C82A1E"/>
    <w:rsid w:val="00C82E08"/>
    <w:rsid w:val="00C83074"/>
    <w:rsid w:val="00C8333C"/>
    <w:rsid w:val="00C8350D"/>
    <w:rsid w:val="00C8359C"/>
    <w:rsid w:val="00C83821"/>
    <w:rsid w:val="00C83987"/>
    <w:rsid w:val="00C83AA3"/>
    <w:rsid w:val="00C83ECF"/>
    <w:rsid w:val="00C8407B"/>
    <w:rsid w:val="00C8407E"/>
    <w:rsid w:val="00C84706"/>
    <w:rsid w:val="00C847C3"/>
    <w:rsid w:val="00C847E1"/>
    <w:rsid w:val="00C84D12"/>
    <w:rsid w:val="00C8565D"/>
    <w:rsid w:val="00C85D55"/>
    <w:rsid w:val="00C85E0C"/>
    <w:rsid w:val="00C85F7A"/>
    <w:rsid w:val="00C8610B"/>
    <w:rsid w:val="00C86913"/>
    <w:rsid w:val="00C8697A"/>
    <w:rsid w:val="00C869CB"/>
    <w:rsid w:val="00C86E45"/>
    <w:rsid w:val="00C8710A"/>
    <w:rsid w:val="00C87250"/>
    <w:rsid w:val="00C8790C"/>
    <w:rsid w:val="00C87996"/>
    <w:rsid w:val="00C879D1"/>
    <w:rsid w:val="00C907CF"/>
    <w:rsid w:val="00C90AE3"/>
    <w:rsid w:val="00C90C1D"/>
    <w:rsid w:val="00C90F52"/>
    <w:rsid w:val="00C91162"/>
    <w:rsid w:val="00C911EA"/>
    <w:rsid w:val="00C91370"/>
    <w:rsid w:val="00C91816"/>
    <w:rsid w:val="00C91D99"/>
    <w:rsid w:val="00C91E4B"/>
    <w:rsid w:val="00C92892"/>
    <w:rsid w:val="00C928D9"/>
    <w:rsid w:val="00C93177"/>
    <w:rsid w:val="00C93183"/>
    <w:rsid w:val="00C931B3"/>
    <w:rsid w:val="00C9321E"/>
    <w:rsid w:val="00C93B0A"/>
    <w:rsid w:val="00C93CEE"/>
    <w:rsid w:val="00C93DB5"/>
    <w:rsid w:val="00C93E81"/>
    <w:rsid w:val="00C94578"/>
    <w:rsid w:val="00C94641"/>
    <w:rsid w:val="00C95028"/>
    <w:rsid w:val="00C9570C"/>
    <w:rsid w:val="00C95A76"/>
    <w:rsid w:val="00C95AB1"/>
    <w:rsid w:val="00C95B75"/>
    <w:rsid w:val="00C95B9C"/>
    <w:rsid w:val="00C9605C"/>
    <w:rsid w:val="00C9621A"/>
    <w:rsid w:val="00C962ED"/>
    <w:rsid w:val="00C963C2"/>
    <w:rsid w:val="00C9650A"/>
    <w:rsid w:val="00C96DDC"/>
    <w:rsid w:val="00C97146"/>
    <w:rsid w:val="00C973AE"/>
    <w:rsid w:val="00C9746D"/>
    <w:rsid w:val="00C9770C"/>
    <w:rsid w:val="00C9797C"/>
    <w:rsid w:val="00C97AF7"/>
    <w:rsid w:val="00CA0319"/>
    <w:rsid w:val="00CA0643"/>
    <w:rsid w:val="00CA0AD9"/>
    <w:rsid w:val="00CA0C7A"/>
    <w:rsid w:val="00CA0C85"/>
    <w:rsid w:val="00CA0EB7"/>
    <w:rsid w:val="00CA112E"/>
    <w:rsid w:val="00CA11EF"/>
    <w:rsid w:val="00CA1242"/>
    <w:rsid w:val="00CA15A9"/>
    <w:rsid w:val="00CA1A40"/>
    <w:rsid w:val="00CA1A50"/>
    <w:rsid w:val="00CA1B86"/>
    <w:rsid w:val="00CA2100"/>
    <w:rsid w:val="00CA223E"/>
    <w:rsid w:val="00CA23CF"/>
    <w:rsid w:val="00CA24A1"/>
    <w:rsid w:val="00CA2540"/>
    <w:rsid w:val="00CA2791"/>
    <w:rsid w:val="00CA27D7"/>
    <w:rsid w:val="00CA298F"/>
    <w:rsid w:val="00CA2B5C"/>
    <w:rsid w:val="00CA2BD0"/>
    <w:rsid w:val="00CA2D09"/>
    <w:rsid w:val="00CA2EE6"/>
    <w:rsid w:val="00CA34C7"/>
    <w:rsid w:val="00CA376E"/>
    <w:rsid w:val="00CA3880"/>
    <w:rsid w:val="00CA39E2"/>
    <w:rsid w:val="00CA403C"/>
    <w:rsid w:val="00CA40E8"/>
    <w:rsid w:val="00CA4172"/>
    <w:rsid w:val="00CA4195"/>
    <w:rsid w:val="00CA424A"/>
    <w:rsid w:val="00CA42B4"/>
    <w:rsid w:val="00CA47C9"/>
    <w:rsid w:val="00CA4897"/>
    <w:rsid w:val="00CA48E5"/>
    <w:rsid w:val="00CA4A30"/>
    <w:rsid w:val="00CA4B38"/>
    <w:rsid w:val="00CA4D87"/>
    <w:rsid w:val="00CA59A8"/>
    <w:rsid w:val="00CA5EA0"/>
    <w:rsid w:val="00CA5EF5"/>
    <w:rsid w:val="00CA60CE"/>
    <w:rsid w:val="00CA614B"/>
    <w:rsid w:val="00CA66FD"/>
    <w:rsid w:val="00CA6A9C"/>
    <w:rsid w:val="00CA6E91"/>
    <w:rsid w:val="00CA7317"/>
    <w:rsid w:val="00CA754C"/>
    <w:rsid w:val="00CA79C3"/>
    <w:rsid w:val="00CA7B0C"/>
    <w:rsid w:val="00CA7BA8"/>
    <w:rsid w:val="00CA7BB4"/>
    <w:rsid w:val="00CA7C5F"/>
    <w:rsid w:val="00CA7DFE"/>
    <w:rsid w:val="00CB0457"/>
    <w:rsid w:val="00CB0625"/>
    <w:rsid w:val="00CB068C"/>
    <w:rsid w:val="00CB0817"/>
    <w:rsid w:val="00CB0D12"/>
    <w:rsid w:val="00CB0DA3"/>
    <w:rsid w:val="00CB12C1"/>
    <w:rsid w:val="00CB1387"/>
    <w:rsid w:val="00CB212F"/>
    <w:rsid w:val="00CB2186"/>
    <w:rsid w:val="00CB2430"/>
    <w:rsid w:val="00CB253D"/>
    <w:rsid w:val="00CB2977"/>
    <w:rsid w:val="00CB2983"/>
    <w:rsid w:val="00CB2C11"/>
    <w:rsid w:val="00CB2D06"/>
    <w:rsid w:val="00CB2E6E"/>
    <w:rsid w:val="00CB2F06"/>
    <w:rsid w:val="00CB35FB"/>
    <w:rsid w:val="00CB37EE"/>
    <w:rsid w:val="00CB39D6"/>
    <w:rsid w:val="00CB4017"/>
    <w:rsid w:val="00CB4040"/>
    <w:rsid w:val="00CB416E"/>
    <w:rsid w:val="00CB4283"/>
    <w:rsid w:val="00CB451F"/>
    <w:rsid w:val="00CB4540"/>
    <w:rsid w:val="00CB4B57"/>
    <w:rsid w:val="00CB4C26"/>
    <w:rsid w:val="00CB5453"/>
    <w:rsid w:val="00CB5690"/>
    <w:rsid w:val="00CB5959"/>
    <w:rsid w:val="00CB5CD6"/>
    <w:rsid w:val="00CB5D6C"/>
    <w:rsid w:val="00CB6379"/>
    <w:rsid w:val="00CB6481"/>
    <w:rsid w:val="00CB6686"/>
    <w:rsid w:val="00CB6829"/>
    <w:rsid w:val="00CB690E"/>
    <w:rsid w:val="00CB6CAD"/>
    <w:rsid w:val="00CB6CC0"/>
    <w:rsid w:val="00CB7509"/>
    <w:rsid w:val="00CB7694"/>
    <w:rsid w:val="00CB7F44"/>
    <w:rsid w:val="00CC03EC"/>
    <w:rsid w:val="00CC0417"/>
    <w:rsid w:val="00CC046F"/>
    <w:rsid w:val="00CC064B"/>
    <w:rsid w:val="00CC0A2A"/>
    <w:rsid w:val="00CC0BBF"/>
    <w:rsid w:val="00CC0CC5"/>
    <w:rsid w:val="00CC0DC1"/>
    <w:rsid w:val="00CC0DE7"/>
    <w:rsid w:val="00CC0F69"/>
    <w:rsid w:val="00CC0FFD"/>
    <w:rsid w:val="00CC1E6E"/>
    <w:rsid w:val="00CC2103"/>
    <w:rsid w:val="00CC21F3"/>
    <w:rsid w:val="00CC22F5"/>
    <w:rsid w:val="00CC23CB"/>
    <w:rsid w:val="00CC24C9"/>
    <w:rsid w:val="00CC27F1"/>
    <w:rsid w:val="00CC2968"/>
    <w:rsid w:val="00CC2A20"/>
    <w:rsid w:val="00CC2B36"/>
    <w:rsid w:val="00CC2ED9"/>
    <w:rsid w:val="00CC2F37"/>
    <w:rsid w:val="00CC2F63"/>
    <w:rsid w:val="00CC3099"/>
    <w:rsid w:val="00CC31A6"/>
    <w:rsid w:val="00CC34CD"/>
    <w:rsid w:val="00CC35A1"/>
    <w:rsid w:val="00CC35BA"/>
    <w:rsid w:val="00CC38C7"/>
    <w:rsid w:val="00CC3F35"/>
    <w:rsid w:val="00CC3FF5"/>
    <w:rsid w:val="00CC40E7"/>
    <w:rsid w:val="00CC4299"/>
    <w:rsid w:val="00CC4338"/>
    <w:rsid w:val="00CC445B"/>
    <w:rsid w:val="00CC45EE"/>
    <w:rsid w:val="00CC4666"/>
    <w:rsid w:val="00CC4D1D"/>
    <w:rsid w:val="00CC5063"/>
    <w:rsid w:val="00CC51C3"/>
    <w:rsid w:val="00CC5217"/>
    <w:rsid w:val="00CC5639"/>
    <w:rsid w:val="00CC56F8"/>
    <w:rsid w:val="00CC5780"/>
    <w:rsid w:val="00CC5791"/>
    <w:rsid w:val="00CC581B"/>
    <w:rsid w:val="00CC591C"/>
    <w:rsid w:val="00CC5991"/>
    <w:rsid w:val="00CC59EC"/>
    <w:rsid w:val="00CC5B5B"/>
    <w:rsid w:val="00CC6140"/>
    <w:rsid w:val="00CC615A"/>
    <w:rsid w:val="00CC6401"/>
    <w:rsid w:val="00CC67C1"/>
    <w:rsid w:val="00CC68E1"/>
    <w:rsid w:val="00CC6B04"/>
    <w:rsid w:val="00CC7331"/>
    <w:rsid w:val="00CC79AB"/>
    <w:rsid w:val="00CC7EB9"/>
    <w:rsid w:val="00CC7F82"/>
    <w:rsid w:val="00CD03F3"/>
    <w:rsid w:val="00CD0520"/>
    <w:rsid w:val="00CD0AAC"/>
    <w:rsid w:val="00CD1397"/>
    <w:rsid w:val="00CD13DA"/>
    <w:rsid w:val="00CD1657"/>
    <w:rsid w:val="00CD1722"/>
    <w:rsid w:val="00CD1980"/>
    <w:rsid w:val="00CD1A67"/>
    <w:rsid w:val="00CD1CFD"/>
    <w:rsid w:val="00CD1D67"/>
    <w:rsid w:val="00CD22F7"/>
    <w:rsid w:val="00CD240E"/>
    <w:rsid w:val="00CD277B"/>
    <w:rsid w:val="00CD289C"/>
    <w:rsid w:val="00CD29BD"/>
    <w:rsid w:val="00CD2CD8"/>
    <w:rsid w:val="00CD30C5"/>
    <w:rsid w:val="00CD33A5"/>
    <w:rsid w:val="00CD39EE"/>
    <w:rsid w:val="00CD3E86"/>
    <w:rsid w:val="00CD4085"/>
    <w:rsid w:val="00CD4B44"/>
    <w:rsid w:val="00CD4D37"/>
    <w:rsid w:val="00CD4D51"/>
    <w:rsid w:val="00CD4DD4"/>
    <w:rsid w:val="00CD534F"/>
    <w:rsid w:val="00CD5592"/>
    <w:rsid w:val="00CD55CB"/>
    <w:rsid w:val="00CD56BF"/>
    <w:rsid w:val="00CD57B2"/>
    <w:rsid w:val="00CD5AED"/>
    <w:rsid w:val="00CD5C9D"/>
    <w:rsid w:val="00CD5D47"/>
    <w:rsid w:val="00CD5E46"/>
    <w:rsid w:val="00CD6078"/>
    <w:rsid w:val="00CD61BD"/>
    <w:rsid w:val="00CD62B5"/>
    <w:rsid w:val="00CD635C"/>
    <w:rsid w:val="00CD6E4E"/>
    <w:rsid w:val="00CD7084"/>
    <w:rsid w:val="00CD70B1"/>
    <w:rsid w:val="00CD711F"/>
    <w:rsid w:val="00CD717D"/>
    <w:rsid w:val="00CD74E4"/>
    <w:rsid w:val="00CD7769"/>
    <w:rsid w:val="00CD7A04"/>
    <w:rsid w:val="00CE00BA"/>
    <w:rsid w:val="00CE0198"/>
    <w:rsid w:val="00CE0324"/>
    <w:rsid w:val="00CE03CB"/>
    <w:rsid w:val="00CE08AA"/>
    <w:rsid w:val="00CE09C9"/>
    <w:rsid w:val="00CE0AB2"/>
    <w:rsid w:val="00CE0C6D"/>
    <w:rsid w:val="00CE0F71"/>
    <w:rsid w:val="00CE14BC"/>
    <w:rsid w:val="00CE169C"/>
    <w:rsid w:val="00CE1A94"/>
    <w:rsid w:val="00CE22B6"/>
    <w:rsid w:val="00CE24A6"/>
    <w:rsid w:val="00CE2540"/>
    <w:rsid w:val="00CE280A"/>
    <w:rsid w:val="00CE2ACF"/>
    <w:rsid w:val="00CE2E26"/>
    <w:rsid w:val="00CE30B9"/>
    <w:rsid w:val="00CE3273"/>
    <w:rsid w:val="00CE37BC"/>
    <w:rsid w:val="00CE38F6"/>
    <w:rsid w:val="00CE3AF2"/>
    <w:rsid w:val="00CE3C39"/>
    <w:rsid w:val="00CE3CAA"/>
    <w:rsid w:val="00CE404D"/>
    <w:rsid w:val="00CE466D"/>
    <w:rsid w:val="00CE47F7"/>
    <w:rsid w:val="00CE498B"/>
    <w:rsid w:val="00CE4A8A"/>
    <w:rsid w:val="00CE4B06"/>
    <w:rsid w:val="00CE4BA6"/>
    <w:rsid w:val="00CE4F22"/>
    <w:rsid w:val="00CE54C5"/>
    <w:rsid w:val="00CE575A"/>
    <w:rsid w:val="00CE57F2"/>
    <w:rsid w:val="00CE57F6"/>
    <w:rsid w:val="00CE5B1F"/>
    <w:rsid w:val="00CE5C34"/>
    <w:rsid w:val="00CE5C59"/>
    <w:rsid w:val="00CE5C6E"/>
    <w:rsid w:val="00CE5EA9"/>
    <w:rsid w:val="00CE6021"/>
    <w:rsid w:val="00CE627E"/>
    <w:rsid w:val="00CE6293"/>
    <w:rsid w:val="00CE62AA"/>
    <w:rsid w:val="00CE6F02"/>
    <w:rsid w:val="00CE7371"/>
    <w:rsid w:val="00CE74E4"/>
    <w:rsid w:val="00CE761F"/>
    <w:rsid w:val="00CE7F70"/>
    <w:rsid w:val="00CE7FCD"/>
    <w:rsid w:val="00CF0F8F"/>
    <w:rsid w:val="00CF1014"/>
    <w:rsid w:val="00CF108D"/>
    <w:rsid w:val="00CF14C9"/>
    <w:rsid w:val="00CF1979"/>
    <w:rsid w:val="00CF1BBF"/>
    <w:rsid w:val="00CF1D59"/>
    <w:rsid w:val="00CF2222"/>
    <w:rsid w:val="00CF2238"/>
    <w:rsid w:val="00CF2388"/>
    <w:rsid w:val="00CF253A"/>
    <w:rsid w:val="00CF2655"/>
    <w:rsid w:val="00CF2876"/>
    <w:rsid w:val="00CF2E98"/>
    <w:rsid w:val="00CF3030"/>
    <w:rsid w:val="00CF3033"/>
    <w:rsid w:val="00CF3243"/>
    <w:rsid w:val="00CF34CF"/>
    <w:rsid w:val="00CF3D80"/>
    <w:rsid w:val="00CF3EF9"/>
    <w:rsid w:val="00CF40B8"/>
    <w:rsid w:val="00CF46AA"/>
    <w:rsid w:val="00CF47FF"/>
    <w:rsid w:val="00CF487A"/>
    <w:rsid w:val="00CF494D"/>
    <w:rsid w:val="00CF537D"/>
    <w:rsid w:val="00CF547F"/>
    <w:rsid w:val="00CF54C9"/>
    <w:rsid w:val="00CF5A7A"/>
    <w:rsid w:val="00CF5A9A"/>
    <w:rsid w:val="00CF5DE8"/>
    <w:rsid w:val="00CF5E08"/>
    <w:rsid w:val="00CF6452"/>
    <w:rsid w:val="00CF64C3"/>
    <w:rsid w:val="00CF6516"/>
    <w:rsid w:val="00CF68AC"/>
    <w:rsid w:val="00CF6AD9"/>
    <w:rsid w:val="00CF6DC1"/>
    <w:rsid w:val="00CF6E3F"/>
    <w:rsid w:val="00CF6E62"/>
    <w:rsid w:val="00CF71DC"/>
    <w:rsid w:val="00CF7254"/>
    <w:rsid w:val="00CF73CA"/>
    <w:rsid w:val="00CF78E6"/>
    <w:rsid w:val="00CF7953"/>
    <w:rsid w:val="00CF79D6"/>
    <w:rsid w:val="00CF7A78"/>
    <w:rsid w:val="00CF7B0C"/>
    <w:rsid w:val="00CF7B27"/>
    <w:rsid w:val="00CF7B38"/>
    <w:rsid w:val="00CF7DA1"/>
    <w:rsid w:val="00CF7DED"/>
    <w:rsid w:val="00CF7E0C"/>
    <w:rsid w:val="00CF7F5B"/>
    <w:rsid w:val="00D001B9"/>
    <w:rsid w:val="00D005E9"/>
    <w:rsid w:val="00D009DC"/>
    <w:rsid w:val="00D00F05"/>
    <w:rsid w:val="00D00F4E"/>
    <w:rsid w:val="00D00FA9"/>
    <w:rsid w:val="00D014D0"/>
    <w:rsid w:val="00D015E9"/>
    <w:rsid w:val="00D0195A"/>
    <w:rsid w:val="00D01B05"/>
    <w:rsid w:val="00D024AC"/>
    <w:rsid w:val="00D02627"/>
    <w:rsid w:val="00D028A2"/>
    <w:rsid w:val="00D0298C"/>
    <w:rsid w:val="00D02BE2"/>
    <w:rsid w:val="00D02F50"/>
    <w:rsid w:val="00D0304A"/>
    <w:rsid w:val="00D03054"/>
    <w:rsid w:val="00D03277"/>
    <w:rsid w:val="00D03B6A"/>
    <w:rsid w:val="00D03BAC"/>
    <w:rsid w:val="00D03E8E"/>
    <w:rsid w:val="00D040F9"/>
    <w:rsid w:val="00D0416E"/>
    <w:rsid w:val="00D042B5"/>
    <w:rsid w:val="00D0439B"/>
    <w:rsid w:val="00D04430"/>
    <w:rsid w:val="00D04460"/>
    <w:rsid w:val="00D048B1"/>
    <w:rsid w:val="00D04C53"/>
    <w:rsid w:val="00D04FDD"/>
    <w:rsid w:val="00D05269"/>
    <w:rsid w:val="00D05376"/>
    <w:rsid w:val="00D0548C"/>
    <w:rsid w:val="00D05610"/>
    <w:rsid w:val="00D056EC"/>
    <w:rsid w:val="00D05B03"/>
    <w:rsid w:val="00D05E7E"/>
    <w:rsid w:val="00D062A8"/>
    <w:rsid w:val="00D063A9"/>
    <w:rsid w:val="00D063BB"/>
    <w:rsid w:val="00D06499"/>
    <w:rsid w:val="00D0651E"/>
    <w:rsid w:val="00D06686"/>
    <w:rsid w:val="00D067E7"/>
    <w:rsid w:val="00D06948"/>
    <w:rsid w:val="00D0700D"/>
    <w:rsid w:val="00D070A5"/>
    <w:rsid w:val="00D074BB"/>
    <w:rsid w:val="00D07642"/>
    <w:rsid w:val="00D0782D"/>
    <w:rsid w:val="00D07BE5"/>
    <w:rsid w:val="00D07C3D"/>
    <w:rsid w:val="00D07F68"/>
    <w:rsid w:val="00D1057D"/>
    <w:rsid w:val="00D10620"/>
    <w:rsid w:val="00D10B6A"/>
    <w:rsid w:val="00D114B1"/>
    <w:rsid w:val="00D11D5B"/>
    <w:rsid w:val="00D11DF5"/>
    <w:rsid w:val="00D120A2"/>
    <w:rsid w:val="00D12327"/>
    <w:rsid w:val="00D125B7"/>
    <w:rsid w:val="00D12773"/>
    <w:rsid w:val="00D12B7C"/>
    <w:rsid w:val="00D13161"/>
    <w:rsid w:val="00D1317B"/>
    <w:rsid w:val="00D1317F"/>
    <w:rsid w:val="00D13BF6"/>
    <w:rsid w:val="00D13DCA"/>
    <w:rsid w:val="00D13E3D"/>
    <w:rsid w:val="00D13EE5"/>
    <w:rsid w:val="00D13EEE"/>
    <w:rsid w:val="00D1427A"/>
    <w:rsid w:val="00D14591"/>
    <w:rsid w:val="00D146F5"/>
    <w:rsid w:val="00D1470C"/>
    <w:rsid w:val="00D14ACF"/>
    <w:rsid w:val="00D14C8D"/>
    <w:rsid w:val="00D14DFA"/>
    <w:rsid w:val="00D15386"/>
    <w:rsid w:val="00D15C6F"/>
    <w:rsid w:val="00D16142"/>
    <w:rsid w:val="00D16516"/>
    <w:rsid w:val="00D166F5"/>
    <w:rsid w:val="00D16917"/>
    <w:rsid w:val="00D175AE"/>
    <w:rsid w:val="00D17663"/>
    <w:rsid w:val="00D177BE"/>
    <w:rsid w:val="00D17E55"/>
    <w:rsid w:val="00D17E9C"/>
    <w:rsid w:val="00D20335"/>
    <w:rsid w:val="00D203EE"/>
    <w:rsid w:val="00D206C8"/>
    <w:rsid w:val="00D20911"/>
    <w:rsid w:val="00D20B40"/>
    <w:rsid w:val="00D20B41"/>
    <w:rsid w:val="00D210E8"/>
    <w:rsid w:val="00D2198D"/>
    <w:rsid w:val="00D21B38"/>
    <w:rsid w:val="00D2213C"/>
    <w:rsid w:val="00D22669"/>
    <w:rsid w:val="00D23202"/>
    <w:rsid w:val="00D23339"/>
    <w:rsid w:val="00D234F8"/>
    <w:rsid w:val="00D23A80"/>
    <w:rsid w:val="00D24D11"/>
    <w:rsid w:val="00D24D24"/>
    <w:rsid w:val="00D251DA"/>
    <w:rsid w:val="00D252C7"/>
    <w:rsid w:val="00D26437"/>
    <w:rsid w:val="00D264BC"/>
    <w:rsid w:val="00D26502"/>
    <w:rsid w:val="00D26580"/>
    <w:rsid w:val="00D26B58"/>
    <w:rsid w:val="00D26B74"/>
    <w:rsid w:val="00D26BE0"/>
    <w:rsid w:val="00D26F64"/>
    <w:rsid w:val="00D2770D"/>
    <w:rsid w:val="00D278BD"/>
    <w:rsid w:val="00D279A9"/>
    <w:rsid w:val="00D27D1C"/>
    <w:rsid w:val="00D30369"/>
    <w:rsid w:val="00D30856"/>
    <w:rsid w:val="00D30A69"/>
    <w:rsid w:val="00D30B54"/>
    <w:rsid w:val="00D30B99"/>
    <w:rsid w:val="00D30E07"/>
    <w:rsid w:val="00D30EE1"/>
    <w:rsid w:val="00D3108A"/>
    <w:rsid w:val="00D310F6"/>
    <w:rsid w:val="00D31745"/>
    <w:rsid w:val="00D31A1D"/>
    <w:rsid w:val="00D32213"/>
    <w:rsid w:val="00D32469"/>
    <w:rsid w:val="00D32652"/>
    <w:rsid w:val="00D3266C"/>
    <w:rsid w:val="00D32771"/>
    <w:rsid w:val="00D328F7"/>
    <w:rsid w:val="00D32AF6"/>
    <w:rsid w:val="00D32F26"/>
    <w:rsid w:val="00D33088"/>
    <w:rsid w:val="00D331EB"/>
    <w:rsid w:val="00D3332C"/>
    <w:rsid w:val="00D33A5B"/>
    <w:rsid w:val="00D33F02"/>
    <w:rsid w:val="00D345D6"/>
    <w:rsid w:val="00D34966"/>
    <w:rsid w:val="00D34A30"/>
    <w:rsid w:val="00D34C38"/>
    <w:rsid w:val="00D34D33"/>
    <w:rsid w:val="00D34DE7"/>
    <w:rsid w:val="00D34ED4"/>
    <w:rsid w:val="00D34F0E"/>
    <w:rsid w:val="00D3545B"/>
    <w:rsid w:val="00D35782"/>
    <w:rsid w:val="00D35BC8"/>
    <w:rsid w:val="00D35D4F"/>
    <w:rsid w:val="00D35EE4"/>
    <w:rsid w:val="00D360FB"/>
    <w:rsid w:val="00D36510"/>
    <w:rsid w:val="00D367F9"/>
    <w:rsid w:val="00D3688A"/>
    <w:rsid w:val="00D36973"/>
    <w:rsid w:val="00D36D91"/>
    <w:rsid w:val="00D37632"/>
    <w:rsid w:val="00D37697"/>
    <w:rsid w:val="00D37BB9"/>
    <w:rsid w:val="00D37F32"/>
    <w:rsid w:val="00D4049C"/>
    <w:rsid w:val="00D405DA"/>
    <w:rsid w:val="00D40C8C"/>
    <w:rsid w:val="00D41182"/>
    <w:rsid w:val="00D41306"/>
    <w:rsid w:val="00D41646"/>
    <w:rsid w:val="00D416C1"/>
    <w:rsid w:val="00D41A3B"/>
    <w:rsid w:val="00D41B08"/>
    <w:rsid w:val="00D41D13"/>
    <w:rsid w:val="00D424C9"/>
    <w:rsid w:val="00D42ABA"/>
    <w:rsid w:val="00D42F05"/>
    <w:rsid w:val="00D43009"/>
    <w:rsid w:val="00D432A6"/>
    <w:rsid w:val="00D4333F"/>
    <w:rsid w:val="00D43370"/>
    <w:rsid w:val="00D435F5"/>
    <w:rsid w:val="00D438D1"/>
    <w:rsid w:val="00D43C87"/>
    <w:rsid w:val="00D43CB6"/>
    <w:rsid w:val="00D43D59"/>
    <w:rsid w:val="00D43D9F"/>
    <w:rsid w:val="00D43FAF"/>
    <w:rsid w:val="00D44369"/>
    <w:rsid w:val="00D44410"/>
    <w:rsid w:val="00D44675"/>
    <w:rsid w:val="00D44923"/>
    <w:rsid w:val="00D4492A"/>
    <w:rsid w:val="00D44BA2"/>
    <w:rsid w:val="00D44BCA"/>
    <w:rsid w:val="00D44C10"/>
    <w:rsid w:val="00D44CED"/>
    <w:rsid w:val="00D44E25"/>
    <w:rsid w:val="00D44EE1"/>
    <w:rsid w:val="00D45800"/>
    <w:rsid w:val="00D4588C"/>
    <w:rsid w:val="00D45EAD"/>
    <w:rsid w:val="00D46369"/>
    <w:rsid w:val="00D471CD"/>
    <w:rsid w:val="00D47219"/>
    <w:rsid w:val="00D4724D"/>
    <w:rsid w:val="00D47688"/>
    <w:rsid w:val="00D47AD7"/>
    <w:rsid w:val="00D50298"/>
    <w:rsid w:val="00D50379"/>
    <w:rsid w:val="00D50638"/>
    <w:rsid w:val="00D506D0"/>
    <w:rsid w:val="00D5074C"/>
    <w:rsid w:val="00D507EF"/>
    <w:rsid w:val="00D50B07"/>
    <w:rsid w:val="00D50BBA"/>
    <w:rsid w:val="00D50D86"/>
    <w:rsid w:val="00D50DB4"/>
    <w:rsid w:val="00D51681"/>
    <w:rsid w:val="00D517D9"/>
    <w:rsid w:val="00D51CB7"/>
    <w:rsid w:val="00D51F93"/>
    <w:rsid w:val="00D5205B"/>
    <w:rsid w:val="00D5213C"/>
    <w:rsid w:val="00D5259C"/>
    <w:rsid w:val="00D528CD"/>
    <w:rsid w:val="00D529F8"/>
    <w:rsid w:val="00D52A5A"/>
    <w:rsid w:val="00D531D8"/>
    <w:rsid w:val="00D534BB"/>
    <w:rsid w:val="00D535B2"/>
    <w:rsid w:val="00D53E7F"/>
    <w:rsid w:val="00D54584"/>
    <w:rsid w:val="00D54822"/>
    <w:rsid w:val="00D54D00"/>
    <w:rsid w:val="00D54FF8"/>
    <w:rsid w:val="00D55572"/>
    <w:rsid w:val="00D5565F"/>
    <w:rsid w:val="00D559D4"/>
    <w:rsid w:val="00D55D42"/>
    <w:rsid w:val="00D56294"/>
    <w:rsid w:val="00D562A8"/>
    <w:rsid w:val="00D56345"/>
    <w:rsid w:val="00D565B0"/>
    <w:rsid w:val="00D5697D"/>
    <w:rsid w:val="00D56C95"/>
    <w:rsid w:val="00D56F7B"/>
    <w:rsid w:val="00D57733"/>
    <w:rsid w:val="00D5775E"/>
    <w:rsid w:val="00D5779E"/>
    <w:rsid w:val="00D57889"/>
    <w:rsid w:val="00D579E2"/>
    <w:rsid w:val="00D57B10"/>
    <w:rsid w:val="00D57B14"/>
    <w:rsid w:val="00D607A6"/>
    <w:rsid w:val="00D607F4"/>
    <w:rsid w:val="00D60A2A"/>
    <w:rsid w:val="00D60BE6"/>
    <w:rsid w:val="00D60CAE"/>
    <w:rsid w:val="00D60E82"/>
    <w:rsid w:val="00D60F3E"/>
    <w:rsid w:val="00D61E0C"/>
    <w:rsid w:val="00D61E39"/>
    <w:rsid w:val="00D62125"/>
    <w:rsid w:val="00D621A3"/>
    <w:rsid w:val="00D62840"/>
    <w:rsid w:val="00D6296F"/>
    <w:rsid w:val="00D62C32"/>
    <w:rsid w:val="00D62D01"/>
    <w:rsid w:val="00D63381"/>
    <w:rsid w:val="00D63392"/>
    <w:rsid w:val="00D633E9"/>
    <w:rsid w:val="00D6375D"/>
    <w:rsid w:val="00D6391D"/>
    <w:rsid w:val="00D639C3"/>
    <w:rsid w:val="00D63FCC"/>
    <w:rsid w:val="00D6413E"/>
    <w:rsid w:val="00D648D5"/>
    <w:rsid w:val="00D64925"/>
    <w:rsid w:val="00D64F7B"/>
    <w:rsid w:val="00D6552D"/>
    <w:rsid w:val="00D65700"/>
    <w:rsid w:val="00D65816"/>
    <w:rsid w:val="00D66507"/>
    <w:rsid w:val="00D66C51"/>
    <w:rsid w:val="00D66CCA"/>
    <w:rsid w:val="00D66DD0"/>
    <w:rsid w:val="00D670EA"/>
    <w:rsid w:val="00D6722A"/>
    <w:rsid w:val="00D673B1"/>
    <w:rsid w:val="00D673D1"/>
    <w:rsid w:val="00D67902"/>
    <w:rsid w:val="00D67939"/>
    <w:rsid w:val="00D67EBD"/>
    <w:rsid w:val="00D70613"/>
    <w:rsid w:val="00D7075C"/>
    <w:rsid w:val="00D7093E"/>
    <w:rsid w:val="00D70B7C"/>
    <w:rsid w:val="00D70CB3"/>
    <w:rsid w:val="00D70F04"/>
    <w:rsid w:val="00D70F1C"/>
    <w:rsid w:val="00D70F5F"/>
    <w:rsid w:val="00D71098"/>
    <w:rsid w:val="00D71140"/>
    <w:rsid w:val="00D7121C"/>
    <w:rsid w:val="00D714C3"/>
    <w:rsid w:val="00D71679"/>
    <w:rsid w:val="00D71A21"/>
    <w:rsid w:val="00D71DF7"/>
    <w:rsid w:val="00D71E70"/>
    <w:rsid w:val="00D71F73"/>
    <w:rsid w:val="00D722F8"/>
    <w:rsid w:val="00D72314"/>
    <w:rsid w:val="00D726A2"/>
    <w:rsid w:val="00D726E2"/>
    <w:rsid w:val="00D726F5"/>
    <w:rsid w:val="00D72EB4"/>
    <w:rsid w:val="00D73062"/>
    <w:rsid w:val="00D73219"/>
    <w:rsid w:val="00D736AC"/>
    <w:rsid w:val="00D73712"/>
    <w:rsid w:val="00D7373D"/>
    <w:rsid w:val="00D73ABD"/>
    <w:rsid w:val="00D73C61"/>
    <w:rsid w:val="00D73D4C"/>
    <w:rsid w:val="00D74271"/>
    <w:rsid w:val="00D7433D"/>
    <w:rsid w:val="00D749E6"/>
    <w:rsid w:val="00D74A11"/>
    <w:rsid w:val="00D74EBB"/>
    <w:rsid w:val="00D7523F"/>
    <w:rsid w:val="00D753A0"/>
    <w:rsid w:val="00D75465"/>
    <w:rsid w:val="00D754FB"/>
    <w:rsid w:val="00D759F5"/>
    <w:rsid w:val="00D75B14"/>
    <w:rsid w:val="00D75CCF"/>
    <w:rsid w:val="00D75E26"/>
    <w:rsid w:val="00D760C9"/>
    <w:rsid w:val="00D7625B"/>
    <w:rsid w:val="00D76304"/>
    <w:rsid w:val="00D76559"/>
    <w:rsid w:val="00D76705"/>
    <w:rsid w:val="00D7716E"/>
    <w:rsid w:val="00D77197"/>
    <w:rsid w:val="00D7724D"/>
    <w:rsid w:val="00D77317"/>
    <w:rsid w:val="00D8025E"/>
    <w:rsid w:val="00D80277"/>
    <w:rsid w:val="00D8069A"/>
    <w:rsid w:val="00D8076E"/>
    <w:rsid w:val="00D809E2"/>
    <w:rsid w:val="00D80BE9"/>
    <w:rsid w:val="00D80C95"/>
    <w:rsid w:val="00D80E81"/>
    <w:rsid w:val="00D80FD0"/>
    <w:rsid w:val="00D810DA"/>
    <w:rsid w:val="00D81315"/>
    <w:rsid w:val="00D81346"/>
    <w:rsid w:val="00D81507"/>
    <w:rsid w:val="00D815B0"/>
    <w:rsid w:val="00D8167D"/>
    <w:rsid w:val="00D81C77"/>
    <w:rsid w:val="00D81D63"/>
    <w:rsid w:val="00D820CE"/>
    <w:rsid w:val="00D820E2"/>
    <w:rsid w:val="00D828D7"/>
    <w:rsid w:val="00D8306A"/>
    <w:rsid w:val="00D8308C"/>
    <w:rsid w:val="00D83189"/>
    <w:rsid w:val="00D8320B"/>
    <w:rsid w:val="00D8324C"/>
    <w:rsid w:val="00D83449"/>
    <w:rsid w:val="00D83527"/>
    <w:rsid w:val="00D8357F"/>
    <w:rsid w:val="00D836C2"/>
    <w:rsid w:val="00D8392A"/>
    <w:rsid w:val="00D84003"/>
    <w:rsid w:val="00D8437C"/>
    <w:rsid w:val="00D84AEC"/>
    <w:rsid w:val="00D84B34"/>
    <w:rsid w:val="00D84BB4"/>
    <w:rsid w:val="00D850D3"/>
    <w:rsid w:val="00D856F1"/>
    <w:rsid w:val="00D858FD"/>
    <w:rsid w:val="00D85991"/>
    <w:rsid w:val="00D859EE"/>
    <w:rsid w:val="00D865D8"/>
    <w:rsid w:val="00D866BB"/>
    <w:rsid w:val="00D86784"/>
    <w:rsid w:val="00D86BD9"/>
    <w:rsid w:val="00D86E21"/>
    <w:rsid w:val="00D86F77"/>
    <w:rsid w:val="00D87339"/>
    <w:rsid w:val="00D87861"/>
    <w:rsid w:val="00D878B9"/>
    <w:rsid w:val="00D90125"/>
    <w:rsid w:val="00D9012A"/>
    <w:rsid w:val="00D90179"/>
    <w:rsid w:val="00D9022F"/>
    <w:rsid w:val="00D90BAB"/>
    <w:rsid w:val="00D90D0C"/>
    <w:rsid w:val="00D90DC8"/>
    <w:rsid w:val="00D90E3C"/>
    <w:rsid w:val="00D9114D"/>
    <w:rsid w:val="00D91353"/>
    <w:rsid w:val="00D915DA"/>
    <w:rsid w:val="00D916A2"/>
    <w:rsid w:val="00D918A0"/>
    <w:rsid w:val="00D9198E"/>
    <w:rsid w:val="00D91AE5"/>
    <w:rsid w:val="00D91C04"/>
    <w:rsid w:val="00D91D59"/>
    <w:rsid w:val="00D91DA8"/>
    <w:rsid w:val="00D91E1E"/>
    <w:rsid w:val="00D91E46"/>
    <w:rsid w:val="00D92070"/>
    <w:rsid w:val="00D92645"/>
    <w:rsid w:val="00D929DA"/>
    <w:rsid w:val="00D92C1B"/>
    <w:rsid w:val="00D92C69"/>
    <w:rsid w:val="00D9322B"/>
    <w:rsid w:val="00D934B1"/>
    <w:rsid w:val="00D93DA3"/>
    <w:rsid w:val="00D93E3D"/>
    <w:rsid w:val="00D941A8"/>
    <w:rsid w:val="00D94C5D"/>
    <w:rsid w:val="00D94DF1"/>
    <w:rsid w:val="00D94FA6"/>
    <w:rsid w:val="00D9507B"/>
    <w:rsid w:val="00D95AA7"/>
    <w:rsid w:val="00D95F19"/>
    <w:rsid w:val="00D95F65"/>
    <w:rsid w:val="00D96214"/>
    <w:rsid w:val="00D9680C"/>
    <w:rsid w:val="00D96850"/>
    <w:rsid w:val="00D969A8"/>
    <w:rsid w:val="00D96D83"/>
    <w:rsid w:val="00D971DE"/>
    <w:rsid w:val="00D972FA"/>
    <w:rsid w:val="00D97717"/>
    <w:rsid w:val="00D97AD5"/>
    <w:rsid w:val="00DA02BC"/>
    <w:rsid w:val="00DA02E6"/>
    <w:rsid w:val="00DA032D"/>
    <w:rsid w:val="00DA06B0"/>
    <w:rsid w:val="00DA0715"/>
    <w:rsid w:val="00DA0B5C"/>
    <w:rsid w:val="00DA1033"/>
    <w:rsid w:val="00DA1255"/>
    <w:rsid w:val="00DA15AC"/>
    <w:rsid w:val="00DA15EE"/>
    <w:rsid w:val="00DA187F"/>
    <w:rsid w:val="00DA1E94"/>
    <w:rsid w:val="00DA1FFD"/>
    <w:rsid w:val="00DA21E8"/>
    <w:rsid w:val="00DA2205"/>
    <w:rsid w:val="00DA2227"/>
    <w:rsid w:val="00DA2418"/>
    <w:rsid w:val="00DA2A92"/>
    <w:rsid w:val="00DA300A"/>
    <w:rsid w:val="00DA34C2"/>
    <w:rsid w:val="00DA364C"/>
    <w:rsid w:val="00DA3723"/>
    <w:rsid w:val="00DA38E2"/>
    <w:rsid w:val="00DA3919"/>
    <w:rsid w:val="00DA3A4E"/>
    <w:rsid w:val="00DA3B75"/>
    <w:rsid w:val="00DA3CB1"/>
    <w:rsid w:val="00DA3D35"/>
    <w:rsid w:val="00DA3E67"/>
    <w:rsid w:val="00DA3E83"/>
    <w:rsid w:val="00DA3EF9"/>
    <w:rsid w:val="00DA414D"/>
    <w:rsid w:val="00DA425E"/>
    <w:rsid w:val="00DA4B12"/>
    <w:rsid w:val="00DA504C"/>
    <w:rsid w:val="00DA518E"/>
    <w:rsid w:val="00DA5283"/>
    <w:rsid w:val="00DA58DD"/>
    <w:rsid w:val="00DA5919"/>
    <w:rsid w:val="00DA598E"/>
    <w:rsid w:val="00DA5A84"/>
    <w:rsid w:val="00DA6103"/>
    <w:rsid w:val="00DA611C"/>
    <w:rsid w:val="00DA63DF"/>
    <w:rsid w:val="00DA690C"/>
    <w:rsid w:val="00DA69BE"/>
    <w:rsid w:val="00DA6CE5"/>
    <w:rsid w:val="00DA6E2A"/>
    <w:rsid w:val="00DA7024"/>
    <w:rsid w:val="00DA7141"/>
    <w:rsid w:val="00DA725E"/>
    <w:rsid w:val="00DA76AF"/>
    <w:rsid w:val="00DA76B7"/>
    <w:rsid w:val="00DA7850"/>
    <w:rsid w:val="00DA7971"/>
    <w:rsid w:val="00DA7B4B"/>
    <w:rsid w:val="00DA7C3D"/>
    <w:rsid w:val="00DA7FF2"/>
    <w:rsid w:val="00DB0005"/>
    <w:rsid w:val="00DB03DF"/>
    <w:rsid w:val="00DB050E"/>
    <w:rsid w:val="00DB061C"/>
    <w:rsid w:val="00DB068D"/>
    <w:rsid w:val="00DB07C1"/>
    <w:rsid w:val="00DB088C"/>
    <w:rsid w:val="00DB0A50"/>
    <w:rsid w:val="00DB0E36"/>
    <w:rsid w:val="00DB0F39"/>
    <w:rsid w:val="00DB1670"/>
    <w:rsid w:val="00DB1AB4"/>
    <w:rsid w:val="00DB21B1"/>
    <w:rsid w:val="00DB236E"/>
    <w:rsid w:val="00DB23A1"/>
    <w:rsid w:val="00DB2618"/>
    <w:rsid w:val="00DB28AF"/>
    <w:rsid w:val="00DB2C10"/>
    <w:rsid w:val="00DB3153"/>
    <w:rsid w:val="00DB321B"/>
    <w:rsid w:val="00DB3371"/>
    <w:rsid w:val="00DB3445"/>
    <w:rsid w:val="00DB3528"/>
    <w:rsid w:val="00DB3873"/>
    <w:rsid w:val="00DB389B"/>
    <w:rsid w:val="00DB3A77"/>
    <w:rsid w:val="00DB3D23"/>
    <w:rsid w:val="00DB41A6"/>
    <w:rsid w:val="00DB41E0"/>
    <w:rsid w:val="00DB41FA"/>
    <w:rsid w:val="00DB43CB"/>
    <w:rsid w:val="00DB477D"/>
    <w:rsid w:val="00DB47C8"/>
    <w:rsid w:val="00DB4892"/>
    <w:rsid w:val="00DB4A45"/>
    <w:rsid w:val="00DB4BFD"/>
    <w:rsid w:val="00DB5716"/>
    <w:rsid w:val="00DB5829"/>
    <w:rsid w:val="00DB587B"/>
    <w:rsid w:val="00DB5889"/>
    <w:rsid w:val="00DB6222"/>
    <w:rsid w:val="00DB65AD"/>
    <w:rsid w:val="00DB677E"/>
    <w:rsid w:val="00DB6BE9"/>
    <w:rsid w:val="00DB6F65"/>
    <w:rsid w:val="00DB75C3"/>
    <w:rsid w:val="00DB7A07"/>
    <w:rsid w:val="00DB7EC8"/>
    <w:rsid w:val="00DC0022"/>
    <w:rsid w:val="00DC0038"/>
    <w:rsid w:val="00DC0049"/>
    <w:rsid w:val="00DC0229"/>
    <w:rsid w:val="00DC0687"/>
    <w:rsid w:val="00DC06D8"/>
    <w:rsid w:val="00DC084F"/>
    <w:rsid w:val="00DC0C57"/>
    <w:rsid w:val="00DC0CC0"/>
    <w:rsid w:val="00DC0E0B"/>
    <w:rsid w:val="00DC0F9C"/>
    <w:rsid w:val="00DC1461"/>
    <w:rsid w:val="00DC189B"/>
    <w:rsid w:val="00DC20F6"/>
    <w:rsid w:val="00DC227F"/>
    <w:rsid w:val="00DC25B1"/>
    <w:rsid w:val="00DC2784"/>
    <w:rsid w:val="00DC27CB"/>
    <w:rsid w:val="00DC281E"/>
    <w:rsid w:val="00DC2830"/>
    <w:rsid w:val="00DC29DD"/>
    <w:rsid w:val="00DC2D30"/>
    <w:rsid w:val="00DC32B3"/>
    <w:rsid w:val="00DC32C5"/>
    <w:rsid w:val="00DC3566"/>
    <w:rsid w:val="00DC37E4"/>
    <w:rsid w:val="00DC3875"/>
    <w:rsid w:val="00DC3C1C"/>
    <w:rsid w:val="00DC3EA5"/>
    <w:rsid w:val="00DC4381"/>
    <w:rsid w:val="00DC4666"/>
    <w:rsid w:val="00DC4891"/>
    <w:rsid w:val="00DC59C4"/>
    <w:rsid w:val="00DC5C88"/>
    <w:rsid w:val="00DC5EF1"/>
    <w:rsid w:val="00DC611F"/>
    <w:rsid w:val="00DC62E5"/>
    <w:rsid w:val="00DC632A"/>
    <w:rsid w:val="00DC6398"/>
    <w:rsid w:val="00DC6788"/>
    <w:rsid w:val="00DC67EF"/>
    <w:rsid w:val="00DC68E3"/>
    <w:rsid w:val="00DC6936"/>
    <w:rsid w:val="00DC6A96"/>
    <w:rsid w:val="00DC6BE4"/>
    <w:rsid w:val="00DC6EDB"/>
    <w:rsid w:val="00DC71FD"/>
    <w:rsid w:val="00DC7238"/>
    <w:rsid w:val="00DC728E"/>
    <w:rsid w:val="00DC7843"/>
    <w:rsid w:val="00DC7F8D"/>
    <w:rsid w:val="00DC7FF2"/>
    <w:rsid w:val="00DD00B3"/>
    <w:rsid w:val="00DD049B"/>
    <w:rsid w:val="00DD04F1"/>
    <w:rsid w:val="00DD0A77"/>
    <w:rsid w:val="00DD0AA9"/>
    <w:rsid w:val="00DD0C17"/>
    <w:rsid w:val="00DD0F2A"/>
    <w:rsid w:val="00DD11BE"/>
    <w:rsid w:val="00DD13EF"/>
    <w:rsid w:val="00DD1436"/>
    <w:rsid w:val="00DD1B7B"/>
    <w:rsid w:val="00DD1C26"/>
    <w:rsid w:val="00DD1CC5"/>
    <w:rsid w:val="00DD20FA"/>
    <w:rsid w:val="00DD2346"/>
    <w:rsid w:val="00DD264A"/>
    <w:rsid w:val="00DD2C2D"/>
    <w:rsid w:val="00DD2C44"/>
    <w:rsid w:val="00DD3575"/>
    <w:rsid w:val="00DD3732"/>
    <w:rsid w:val="00DD3A4F"/>
    <w:rsid w:val="00DD42E0"/>
    <w:rsid w:val="00DD479F"/>
    <w:rsid w:val="00DD47DD"/>
    <w:rsid w:val="00DD4979"/>
    <w:rsid w:val="00DD4F83"/>
    <w:rsid w:val="00DD5470"/>
    <w:rsid w:val="00DD56FF"/>
    <w:rsid w:val="00DD5A22"/>
    <w:rsid w:val="00DD5CE5"/>
    <w:rsid w:val="00DD5D3D"/>
    <w:rsid w:val="00DD618B"/>
    <w:rsid w:val="00DD6968"/>
    <w:rsid w:val="00DD6CFE"/>
    <w:rsid w:val="00DD6D4D"/>
    <w:rsid w:val="00DD6EAA"/>
    <w:rsid w:val="00DD7181"/>
    <w:rsid w:val="00DD73D7"/>
    <w:rsid w:val="00DD73DE"/>
    <w:rsid w:val="00DD79C7"/>
    <w:rsid w:val="00DD7AB0"/>
    <w:rsid w:val="00DE017B"/>
    <w:rsid w:val="00DE0293"/>
    <w:rsid w:val="00DE09CE"/>
    <w:rsid w:val="00DE09F7"/>
    <w:rsid w:val="00DE0D29"/>
    <w:rsid w:val="00DE0FEE"/>
    <w:rsid w:val="00DE1079"/>
    <w:rsid w:val="00DE13E5"/>
    <w:rsid w:val="00DE1536"/>
    <w:rsid w:val="00DE1891"/>
    <w:rsid w:val="00DE18E8"/>
    <w:rsid w:val="00DE1919"/>
    <w:rsid w:val="00DE1AC2"/>
    <w:rsid w:val="00DE1D26"/>
    <w:rsid w:val="00DE1F57"/>
    <w:rsid w:val="00DE20AF"/>
    <w:rsid w:val="00DE23C2"/>
    <w:rsid w:val="00DE2B30"/>
    <w:rsid w:val="00DE2EE3"/>
    <w:rsid w:val="00DE2F6B"/>
    <w:rsid w:val="00DE3143"/>
    <w:rsid w:val="00DE3309"/>
    <w:rsid w:val="00DE3586"/>
    <w:rsid w:val="00DE3809"/>
    <w:rsid w:val="00DE3C1E"/>
    <w:rsid w:val="00DE3C5A"/>
    <w:rsid w:val="00DE3C7A"/>
    <w:rsid w:val="00DE40E7"/>
    <w:rsid w:val="00DE4369"/>
    <w:rsid w:val="00DE45A1"/>
    <w:rsid w:val="00DE49EB"/>
    <w:rsid w:val="00DE4D5A"/>
    <w:rsid w:val="00DE4D92"/>
    <w:rsid w:val="00DE503B"/>
    <w:rsid w:val="00DE584D"/>
    <w:rsid w:val="00DE587A"/>
    <w:rsid w:val="00DE5C5A"/>
    <w:rsid w:val="00DE5FA9"/>
    <w:rsid w:val="00DE607E"/>
    <w:rsid w:val="00DE60BD"/>
    <w:rsid w:val="00DE65D7"/>
    <w:rsid w:val="00DE66F0"/>
    <w:rsid w:val="00DE6885"/>
    <w:rsid w:val="00DE68EA"/>
    <w:rsid w:val="00DE6AD5"/>
    <w:rsid w:val="00DE6C12"/>
    <w:rsid w:val="00DE6D41"/>
    <w:rsid w:val="00DE6DBD"/>
    <w:rsid w:val="00DE7660"/>
    <w:rsid w:val="00DE768D"/>
    <w:rsid w:val="00DE7731"/>
    <w:rsid w:val="00DE7B2B"/>
    <w:rsid w:val="00DE7B99"/>
    <w:rsid w:val="00DE7C70"/>
    <w:rsid w:val="00DE7D3A"/>
    <w:rsid w:val="00DE7D6B"/>
    <w:rsid w:val="00DE7DA9"/>
    <w:rsid w:val="00DE7E9E"/>
    <w:rsid w:val="00DF03C2"/>
    <w:rsid w:val="00DF086B"/>
    <w:rsid w:val="00DF09AD"/>
    <w:rsid w:val="00DF0AAA"/>
    <w:rsid w:val="00DF0AD5"/>
    <w:rsid w:val="00DF0C74"/>
    <w:rsid w:val="00DF0D91"/>
    <w:rsid w:val="00DF0FB6"/>
    <w:rsid w:val="00DF14D2"/>
    <w:rsid w:val="00DF174B"/>
    <w:rsid w:val="00DF1AC5"/>
    <w:rsid w:val="00DF1E1D"/>
    <w:rsid w:val="00DF21E4"/>
    <w:rsid w:val="00DF2354"/>
    <w:rsid w:val="00DF2536"/>
    <w:rsid w:val="00DF25B6"/>
    <w:rsid w:val="00DF2655"/>
    <w:rsid w:val="00DF2AD8"/>
    <w:rsid w:val="00DF2DA6"/>
    <w:rsid w:val="00DF2E6A"/>
    <w:rsid w:val="00DF3222"/>
    <w:rsid w:val="00DF3662"/>
    <w:rsid w:val="00DF3991"/>
    <w:rsid w:val="00DF3A2B"/>
    <w:rsid w:val="00DF3A6B"/>
    <w:rsid w:val="00DF3AA4"/>
    <w:rsid w:val="00DF3AF3"/>
    <w:rsid w:val="00DF3B09"/>
    <w:rsid w:val="00DF426E"/>
    <w:rsid w:val="00DF43E5"/>
    <w:rsid w:val="00DF455E"/>
    <w:rsid w:val="00DF482E"/>
    <w:rsid w:val="00DF48E1"/>
    <w:rsid w:val="00DF48F0"/>
    <w:rsid w:val="00DF4AF4"/>
    <w:rsid w:val="00DF4C2A"/>
    <w:rsid w:val="00DF5134"/>
    <w:rsid w:val="00DF51D6"/>
    <w:rsid w:val="00DF5526"/>
    <w:rsid w:val="00DF5610"/>
    <w:rsid w:val="00DF5A54"/>
    <w:rsid w:val="00DF5BFD"/>
    <w:rsid w:val="00DF5E7F"/>
    <w:rsid w:val="00DF5EF8"/>
    <w:rsid w:val="00DF63E6"/>
    <w:rsid w:val="00DF6447"/>
    <w:rsid w:val="00DF6625"/>
    <w:rsid w:val="00DF67BE"/>
    <w:rsid w:val="00DF6978"/>
    <w:rsid w:val="00DF6D6F"/>
    <w:rsid w:val="00DF7237"/>
    <w:rsid w:val="00DF746E"/>
    <w:rsid w:val="00DF7729"/>
    <w:rsid w:val="00DF7B6E"/>
    <w:rsid w:val="00DF7D7C"/>
    <w:rsid w:val="00E000E9"/>
    <w:rsid w:val="00E003A4"/>
    <w:rsid w:val="00E00849"/>
    <w:rsid w:val="00E00B15"/>
    <w:rsid w:val="00E00C02"/>
    <w:rsid w:val="00E00E3B"/>
    <w:rsid w:val="00E00FE9"/>
    <w:rsid w:val="00E01698"/>
    <w:rsid w:val="00E019CC"/>
    <w:rsid w:val="00E01A83"/>
    <w:rsid w:val="00E01A86"/>
    <w:rsid w:val="00E0216B"/>
    <w:rsid w:val="00E02316"/>
    <w:rsid w:val="00E025EE"/>
    <w:rsid w:val="00E027B7"/>
    <w:rsid w:val="00E02CFB"/>
    <w:rsid w:val="00E0360B"/>
    <w:rsid w:val="00E037D6"/>
    <w:rsid w:val="00E0398E"/>
    <w:rsid w:val="00E03FEE"/>
    <w:rsid w:val="00E0419B"/>
    <w:rsid w:val="00E044F8"/>
    <w:rsid w:val="00E0464B"/>
    <w:rsid w:val="00E0481C"/>
    <w:rsid w:val="00E04AF2"/>
    <w:rsid w:val="00E04B37"/>
    <w:rsid w:val="00E04C59"/>
    <w:rsid w:val="00E04CB8"/>
    <w:rsid w:val="00E04DE7"/>
    <w:rsid w:val="00E04E44"/>
    <w:rsid w:val="00E05653"/>
    <w:rsid w:val="00E05940"/>
    <w:rsid w:val="00E05976"/>
    <w:rsid w:val="00E05EBC"/>
    <w:rsid w:val="00E0615F"/>
    <w:rsid w:val="00E06332"/>
    <w:rsid w:val="00E06487"/>
    <w:rsid w:val="00E06522"/>
    <w:rsid w:val="00E065C5"/>
    <w:rsid w:val="00E065F3"/>
    <w:rsid w:val="00E0700E"/>
    <w:rsid w:val="00E07087"/>
    <w:rsid w:val="00E073EC"/>
    <w:rsid w:val="00E07451"/>
    <w:rsid w:val="00E074BF"/>
    <w:rsid w:val="00E0776F"/>
    <w:rsid w:val="00E079EB"/>
    <w:rsid w:val="00E07ED2"/>
    <w:rsid w:val="00E07FC6"/>
    <w:rsid w:val="00E1013D"/>
    <w:rsid w:val="00E10353"/>
    <w:rsid w:val="00E10507"/>
    <w:rsid w:val="00E108F4"/>
    <w:rsid w:val="00E10B78"/>
    <w:rsid w:val="00E10D40"/>
    <w:rsid w:val="00E10FB9"/>
    <w:rsid w:val="00E112A0"/>
    <w:rsid w:val="00E112DD"/>
    <w:rsid w:val="00E115BC"/>
    <w:rsid w:val="00E1180C"/>
    <w:rsid w:val="00E11939"/>
    <w:rsid w:val="00E11A95"/>
    <w:rsid w:val="00E11B7D"/>
    <w:rsid w:val="00E11BE1"/>
    <w:rsid w:val="00E11CC4"/>
    <w:rsid w:val="00E11E33"/>
    <w:rsid w:val="00E125E7"/>
    <w:rsid w:val="00E1267A"/>
    <w:rsid w:val="00E1280C"/>
    <w:rsid w:val="00E1299C"/>
    <w:rsid w:val="00E12DA3"/>
    <w:rsid w:val="00E12E89"/>
    <w:rsid w:val="00E13187"/>
    <w:rsid w:val="00E131C3"/>
    <w:rsid w:val="00E13545"/>
    <w:rsid w:val="00E13550"/>
    <w:rsid w:val="00E1360F"/>
    <w:rsid w:val="00E13998"/>
    <w:rsid w:val="00E13B52"/>
    <w:rsid w:val="00E13D17"/>
    <w:rsid w:val="00E1485E"/>
    <w:rsid w:val="00E14A9C"/>
    <w:rsid w:val="00E14B04"/>
    <w:rsid w:val="00E14EBC"/>
    <w:rsid w:val="00E14F3B"/>
    <w:rsid w:val="00E153F8"/>
    <w:rsid w:val="00E154FC"/>
    <w:rsid w:val="00E15AF7"/>
    <w:rsid w:val="00E15F42"/>
    <w:rsid w:val="00E1614A"/>
    <w:rsid w:val="00E1743D"/>
    <w:rsid w:val="00E174CF"/>
    <w:rsid w:val="00E174D4"/>
    <w:rsid w:val="00E17639"/>
    <w:rsid w:val="00E178D1"/>
    <w:rsid w:val="00E179C8"/>
    <w:rsid w:val="00E179DF"/>
    <w:rsid w:val="00E17C0F"/>
    <w:rsid w:val="00E200B6"/>
    <w:rsid w:val="00E2029C"/>
    <w:rsid w:val="00E2084D"/>
    <w:rsid w:val="00E20950"/>
    <w:rsid w:val="00E211B4"/>
    <w:rsid w:val="00E21209"/>
    <w:rsid w:val="00E21217"/>
    <w:rsid w:val="00E21429"/>
    <w:rsid w:val="00E218E5"/>
    <w:rsid w:val="00E21BE5"/>
    <w:rsid w:val="00E21EDD"/>
    <w:rsid w:val="00E22201"/>
    <w:rsid w:val="00E22538"/>
    <w:rsid w:val="00E229AF"/>
    <w:rsid w:val="00E22D31"/>
    <w:rsid w:val="00E23153"/>
    <w:rsid w:val="00E232BF"/>
    <w:rsid w:val="00E2338C"/>
    <w:rsid w:val="00E23570"/>
    <w:rsid w:val="00E236D1"/>
    <w:rsid w:val="00E23ED0"/>
    <w:rsid w:val="00E23F58"/>
    <w:rsid w:val="00E24063"/>
    <w:rsid w:val="00E2409E"/>
    <w:rsid w:val="00E2410C"/>
    <w:rsid w:val="00E244F3"/>
    <w:rsid w:val="00E24942"/>
    <w:rsid w:val="00E249E0"/>
    <w:rsid w:val="00E24A48"/>
    <w:rsid w:val="00E24C2E"/>
    <w:rsid w:val="00E24EC1"/>
    <w:rsid w:val="00E252FC"/>
    <w:rsid w:val="00E25960"/>
    <w:rsid w:val="00E25ACE"/>
    <w:rsid w:val="00E25FCB"/>
    <w:rsid w:val="00E263D9"/>
    <w:rsid w:val="00E2641B"/>
    <w:rsid w:val="00E265D0"/>
    <w:rsid w:val="00E26747"/>
    <w:rsid w:val="00E267A6"/>
    <w:rsid w:val="00E26893"/>
    <w:rsid w:val="00E26D5E"/>
    <w:rsid w:val="00E26EDC"/>
    <w:rsid w:val="00E26EDF"/>
    <w:rsid w:val="00E27046"/>
    <w:rsid w:val="00E27117"/>
    <w:rsid w:val="00E275C6"/>
    <w:rsid w:val="00E27BCF"/>
    <w:rsid w:val="00E27E6D"/>
    <w:rsid w:val="00E302D9"/>
    <w:rsid w:val="00E304FD"/>
    <w:rsid w:val="00E307C6"/>
    <w:rsid w:val="00E307FE"/>
    <w:rsid w:val="00E30AB1"/>
    <w:rsid w:val="00E30B1C"/>
    <w:rsid w:val="00E30B7C"/>
    <w:rsid w:val="00E30C91"/>
    <w:rsid w:val="00E30EB4"/>
    <w:rsid w:val="00E31228"/>
    <w:rsid w:val="00E315BF"/>
    <w:rsid w:val="00E316DD"/>
    <w:rsid w:val="00E317B3"/>
    <w:rsid w:val="00E31C65"/>
    <w:rsid w:val="00E31ED9"/>
    <w:rsid w:val="00E31FDC"/>
    <w:rsid w:val="00E32169"/>
    <w:rsid w:val="00E32231"/>
    <w:rsid w:val="00E32256"/>
    <w:rsid w:val="00E32360"/>
    <w:rsid w:val="00E3237B"/>
    <w:rsid w:val="00E329D9"/>
    <w:rsid w:val="00E32B4B"/>
    <w:rsid w:val="00E32BD6"/>
    <w:rsid w:val="00E32BE5"/>
    <w:rsid w:val="00E32ECB"/>
    <w:rsid w:val="00E33331"/>
    <w:rsid w:val="00E33343"/>
    <w:rsid w:val="00E33367"/>
    <w:rsid w:val="00E333E4"/>
    <w:rsid w:val="00E33950"/>
    <w:rsid w:val="00E33DBE"/>
    <w:rsid w:val="00E345B7"/>
    <w:rsid w:val="00E3464B"/>
    <w:rsid w:val="00E346EB"/>
    <w:rsid w:val="00E34C8A"/>
    <w:rsid w:val="00E34E19"/>
    <w:rsid w:val="00E35207"/>
    <w:rsid w:val="00E3524F"/>
    <w:rsid w:val="00E35428"/>
    <w:rsid w:val="00E3557B"/>
    <w:rsid w:val="00E3569C"/>
    <w:rsid w:val="00E35884"/>
    <w:rsid w:val="00E35F20"/>
    <w:rsid w:val="00E360E4"/>
    <w:rsid w:val="00E362A3"/>
    <w:rsid w:val="00E362F4"/>
    <w:rsid w:val="00E36813"/>
    <w:rsid w:val="00E36D8D"/>
    <w:rsid w:val="00E36EF1"/>
    <w:rsid w:val="00E37429"/>
    <w:rsid w:val="00E37693"/>
    <w:rsid w:val="00E3785B"/>
    <w:rsid w:val="00E37A84"/>
    <w:rsid w:val="00E37ACE"/>
    <w:rsid w:val="00E37AE4"/>
    <w:rsid w:val="00E37CE6"/>
    <w:rsid w:val="00E40188"/>
    <w:rsid w:val="00E401C5"/>
    <w:rsid w:val="00E40B6C"/>
    <w:rsid w:val="00E41506"/>
    <w:rsid w:val="00E417F8"/>
    <w:rsid w:val="00E41996"/>
    <w:rsid w:val="00E41B56"/>
    <w:rsid w:val="00E41C2D"/>
    <w:rsid w:val="00E41FB2"/>
    <w:rsid w:val="00E42765"/>
    <w:rsid w:val="00E4295F"/>
    <w:rsid w:val="00E42D95"/>
    <w:rsid w:val="00E42EAF"/>
    <w:rsid w:val="00E43035"/>
    <w:rsid w:val="00E4308A"/>
    <w:rsid w:val="00E430F1"/>
    <w:rsid w:val="00E432DE"/>
    <w:rsid w:val="00E433CB"/>
    <w:rsid w:val="00E4364D"/>
    <w:rsid w:val="00E43858"/>
    <w:rsid w:val="00E43976"/>
    <w:rsid w:val="00E43E43"/>
    <w:rsid w:val="00E43E7E"/>
    <w:rsid w:val="00E44164"/>
    <w:rsid w:val="00E441A2"/>
    <w:rsid w:val="00E4422E"/>
    <w:rsid w:val="00E4434B"/>
    <w:rsid w:val="00E443CE"/>
    <w:rsid w:val="00E4448B"/>
    <w:rsid w:val="00E448FA"/>
    <w:rsid w:val="00E4490E"/>
    <w:rsid w:val="00E455A1"/>
    <w:rsid w:val="00E46093"/>
    <w:rsid w:val="00E4626F"/>
    <w:rsid w:val="00E46438"/>
    <w:rsid w:val="00E46D45"/>
    <w:rsid w:val="00E46EA4"/>
    <w:rsid w:val="00E47118"/>
    <w:rsid w:val="00E47454"/>
    <w:rsid w:val="00E47A3B"/>
    <w:rsid w:val="00E47A70"/>
    <w:rsid w:val="00E47AAB"/>
    <w:rsid w:val="00E47B1C"/>
    <w:rsid w:val="00E47C17"/>
    <w:rsid w:val="00E5037B"/>
    <w:rsid w:val="00E503D1"/>
    <w:rsid w:val="00E50B6A"/>
    <w:rsid w:val="00E512EF"/>
    <w:rsid w:val="00E51463"/>
    <w:rsid w:val="00E516B8"/>
    <w:rsid w:val="00E51742"/>
    <w:rsid w:val="00E51B54"/>
    <w:rsid w:val="00E51CA7"/>
    <w:rsid w:val="00E51E37"/>
    <w:rsid w:val="00E52102"/>
    <w:rsid w:val="00E52483"/>
    <w:rsid w:val="00E5278F"/>
    <w:rsid w:val="00E528E6"/>
    <w:rsid w:val="00E52ECB"/>
    <w:rsid w:val="00E52F52"/>
    <w:rsid w:val="00E52F9C"/>
    <w:rsid w:val="00E5339D"/>
    <w:rsid w:val="00E533D7"/>
    <w:rsid w:val="00E538F1"/>
    <w:rsid w:val="00E53D19"/>
    <w:rsid w:val="00E53F5F"/>
    <w:rsid w:val="00E54061"/>
    <w:rsid w:val="00E54075"/>
    <w:rsid w:val="00E5416B"/>
    <w:rsid w:val="00E541E5"/>
    <w:rsid w:val="00E544A3"/>
    <w:rsid w:val="00E5478D"/>
    <w:rsid w:val="00E54F01"/>
    <w:rsid w:val="00E55516"/>
    <w:rsid w:val="00E55ADB"/>
    <w:rsid w:val="00E561EC"/>
    <w:rsid w:val="00E56256"/>
    <w:rsid w:val="00E5625C"/>
    <w:rsid w:val="00E56368"/>
    <w:rsid w:val="00E563AA"/>
    <w:rsid w:val="00E566A0"/>
    <w:rsid w:val="00E568DC"/>
    <w:rsid w:val="00E56DCD"/>
    <w:rsid w:val="00E571EE"/>
    <w:rsid w:val="00E5744E"/>
    <w:rsid w:val="00E57766"/>
    <w:rsid w:val="00E57960"/>
    <w:rsid w:val="00E57A9B"/>
    <w:rsid w:val="00E57BC4"/>
    <w:rsid w:val="00E60038"/>
    <w:rsid w:val="00E6016C"/>
    <w:rsid w:val="00E607FC"/>
    <w:rsid w:val="00E60B16"/>
    <w:rsid w:val="00E60F07"/>
    <w:rsid w:val="00E60FAD"/>
    <w:rsid w:val="00E6175B"/>
    <w:rsid w:val="00E6175E"/>
    <w:rsid w:val="00E617F6"/>
    <w:rsid w:val="00E61814"/>
    <w:rsid w:val="00E61B47"/>
    <w:rsid w:val="00E61D0F"/>
    <w:rsid w:val="00E61DEC"/>
    <w:rsid w:val="00E61E94"/>
    <w:rsid w:val="00E62301"/>
    <w:rsid w:val="00E6246C"/>
    <w:rsid w:val="00E62677"/>
    <w:rsid w:val="00E62846"/>
    <w:rsid w:val="00E62934"/>
    <w:rsid w:val="00E62D1C"/>
    <w:rsid w:val="00E62DE9"/>
    <w:rsid w:val="00E6380B"/>
    <w:rsid w:val="00E63CDB"/>
    <w:rsid w:val="00E63DAA"/>
    <w:rsid w:val="00E63FA5"/>
    <w:rsid w:val="00E640D6"/>
    <w:rsid w:val="00E642CB"/>
    <w:rsid w:val="00E6439C"/>
    <w:rsid w:val="00E644C7"/>
    <w:rsid w:val="00E64792"/>
    <w:rsid w:val="00E64D11"/>
    <w:rsid w:val="00E64EE2"/>
    <w:rsid w:val="00E64F39"/>
    <w:rsid w:val="00E64F9B"/>
    <w:rsid w:val="00E65085"/>
    <w:rsid w:val="00E650BA"/>
    <w:rsid w:val="00E654B3"/>
    <w:rsid w:val="00E65599"/>
    <w:rsid w:val="00E658EC"/>
    <w:rsid w:val="00E65DF9"/>
    <w:rsid w:val="00E66056"/>
    <w:rsid w:val="00E661D7"/>
    <w:rsid w:val="00E661F9"/>
    <w:rsid w:val="00E664D6"/>
    <w:rsid w:val="00E664F3"/>
    <w:rsid w:val="00E666D3"/>
    <w:rsid w:val="00E66830"/>
    <w:rsid w:val="00E66953"/>
    <w:rsid w:val="00E66AFE"/>
    <w:rsid w:val="00E66D58"/>
    <w:rsid w:val="00E6711E"/>
    <w:rsid w:val="00E67456"/>
    <w:rsid w:val="00E676A0"/>
    <w:rsid w:val="00E6770D"/>
    <w:rsid w:val="00E67C0A"/>
    <w:rsid w:val="00E67D55"/>
    <w:rsid w:val="00E67DE4"/>
    <w:rsid w:val="00E67E33"/>
    <w:rsid w:val="00E67F4E"/>
    <w:rsid w:val="00E67FF2"/>
    <w:rsid w:val="00E7006F"/>
    <w:rsid w:val="00E70387"/>
    <w:rsid w:val="00E7044D"/>
    <w:rsid w:val="00E704F1"/>
    <w:rsid w:val="00E705B5"/>
    <w:rsid w:val="00E705F2"/>
    <w:rsid w:val="00E706CD"/>
    <w:rsid w:val="00E70D12"/>
    <w:rsid w:val="00E7162C"/>
    <w:rsid w:val="00E7163C"/>
    <w:rsid w:val="00E71659"/>
    <w:rsid w:val="00E7168C"/>
    <w:rsid w:val="00E71BD2"/>
    <w:rsid w:val="00E71CF4"/>
    <w:rsid w:val="00E71E59"/>
    <w:rsid w:val="00E72284"/>
    <w:rsid w:val="00E724E2"/>
    <w:rsid w:val="00E72BE1"/>
    <w:rsid w:val="00E72C7D"/>
    <w:rsid w:val="00E72D83"/>
    <w:rsid w:val="00E73375"/>
    <w:rsid w:val="00E73406"/>
    <w:rsid w:val="00E737FA"/>
    <w:rsid w:val="00E73A70"/>
    <w:rsid w:val="00E73C99"/>
    <w:rsid w:val="00E74127"/>
    <w:rsid w:val="00E74176"/>
    <w:rsid w:val="00E7424C"/>
    <w:rsid w:val="00E7428D"/>
    <w:rsid w:val="00E7441D"/>
    <w:rsid w:val="00E7449C"/>
    <w:rsid w:val="00E74939"/>
    <w:rsid w:val="00E74945"/>
    <w:rsid w:val="00E75043"/>
    <w:rsid w:val="00E75A5D"/>
    <w:rsid w:val="00E75AF4"/>
    <w:rsid w:val="00E75B80"/>
    <w:rsid w:val="00E75BE6"/>
    <w:rsid w:val="00E75C4B"/>
    <w:rsid w:val="00E76080"/>
    <w:rsid w:val="00E76A68"/>
    <w:rsid w:val="00E76AFD"/>
    <w:rsid w:val="00E76EC1"/>
    <w:rsid w:val="00E76EF8"/>
    <w:rsid w:val="00E77566"/>
    <w:rsid w:val="00E7771C"/>
    <w:rsid w:val="00E77918"/>
    <w:rsid w:val="00E77972"/>
    <w:rsid w:val="00E77C98"/>
    <w:rsid w:val="00E77E92"/>
    <w:rsid w:val="00E80CA9"/>
    <w:rsid w:val="00E80DB5"/>
    <w:rsid w:val="00E80DB9"/>
    <w:rsid w:val="00E80E16"/>
    <w:rsid w:val="00E8132E"/>
    <w:rsid w:val="00E81382"/>
    <w:rsid w:val="00E81F31"/>
    <w:rsid w:val="00E81F7D"/>
    <w:rsid w:val="00E82123"/>
    <w:rsid w:val="00E8235B"/>
    <w:rsid w:val="00E82465"/>
    <w:rsid w:val="00E8260F"/>
    <w:rsid w:val="00E82C7C"/>
    <w:rsid w:val="00E83038"/>
    <w:rsid w:val="00E8349C"/>
    <w:rsid w:val="00E83B97"/>
    <w:rsid w:val="00E83BE3"/>
    <w:rsid w:val="00E8400F"/>
    <w:rsid w:val="00E84343"/>
    <w:rsid w:val="00E844AC"/>
    <w:rsid w:val="00E84947"/>
    <w:rsid w:val="00E84A00"/>
    <w:rsid w:val="00E84B96"/>
    <w:rsid w:val="00E84BF2"/>
    <w:rsid w:val="00E84C96"/>
    <w:rsid w:val="00E84CAB"/>
    <w:rsid w:val="00E850C0"/>
    <w:rsid w:val="00E854B9"/>
    <w:rsid w:val="00E85635"/>
    <w:rsid w:val="00E8578E"/>
    <w:rsid w:val="00E85958"/>
    <w:rsid w:val="00E859EC"/>
    <w:rsid w:val="00E85D28"/>
    <w:rsid w:val="00E863BB"/>
    <w:rsid w:val="00E86A9B"/>
    <w:rsid w:val="00E86C5C"/>
    <w:rsid w:val="00E872C1"/>
    <w:rsid w:val="00E8730D"/>
    <w:rsid w:val="00E876F9"/>
    <w:rsid w:val="00E87859"/>
    <w:rsid w:val="00E87B8D"/>
    <w:rsid w:val="00E87D7F"/>
    <w:rsid w:val="00E87F0F"/>
    <w:rsid w:val="00E87FE0"/>
    <w:rsid w:val="00E90098"/>
    <w:rsid w:val="00E90862"/>
    <w:rsid w:val="00E90884"/>
    <w:rsid w:val="00E90B04"/>
    <w:rsid w:val="00E91034"/>
    <w:rsid w:val="00E9104C"/>
    <w:rsid w:val="00E9110E"/>
    <w:rsid w:val="00E91383"/>
    <w:rsid w:val="00E91650"/>
    <w:rsid w:val="00E916BD"/>
    <w:rsid w:val="00E91856"/>
    <w:rsid w:val="00E918E2"/>
    <w:rsid w:val="00E91F51"/>
    <w:rsid w:val="00E91FCD"/>
    <w:rsid w:val="00E92795"/>
    <w:rsid w:val="00E93016"/>
    <w:rsid w:val="00E930A6"/>
    <w:rsid w:val="00E930C2"/>
    <w:rsid w:val="00E936CC"/>
    <w:rsid w:val="00E93842"/>
    <w:rsid w:val="00E938F9"/>
    <w:rsid w:val="00E939C6"/>
    <w:rsid w:val="00E9408A"/>
    <w:rsid w:val="00E94156"/>
    <w:rsid w:val="00E947B6"/>
    <w:rsid w:val="00E9482D"/>
    <w:rsid w:val="00E94942"/>
    <w:rsid w:val="00E94F1F"/>
    <w:rsid w:val="00E951E1"/>
    <w:rsid w:val="00E957FD"/>
    <w:rsid w:val="00E959E6"/>
    <w:rsid w:val="00E96087"/>
    <w:rsid w:val="00E962D8"/>
    <w:rsid w:val="00E964DE"/>
    <w:rsid w:val="00E96520"/>
    <w:rsid w:val="00E96581"/>
    <w:rsid w:val="00E968EE"/>
    <w:rsid w:val="00E9698C"/>
    <w:rsid w:val="00E96A58"/>
    <w:rsid w:val="00E96F20"/>
    <w:rsid w:val="00E96F60"/>
    <w:rsid w:val="00E97A26"/>
    <w:rsid w:val="00EA024C"/>
    <w:rsid w:val="00EA0BFD"/>
    <w:rsid w:val="00EA0D6A"/>
    <w:rsid w:val="00EA0F62"/>
    <w:rsid w:val="00EA11E0"/>
    <w:rsid w:val="00EA121B"/>
    <w:rsid w:val="00EA1238"/>
    <w:rsid w:val="00EA151A"/>
    <w:rsid w:val="00EA17FC"/>
    <w:rsid w:val="00EA1CF5"/>
    <w:rsid w:val="00EA2145"/>
    <w:rsid w:val="00EA2551"/>
    <w:rsid w:val="00EA2654"/>
    <w:rsid w:val="00EA2C57"/>
    <w:rsid w:val="00EA2F09"/>
    <w:rsid w:val="00EA301F"/>
    <w:rsid w:val="00EA31C7"/>
    <w:rsid w:val="00EA32E7"/>
    <w:rsid w:val="00EA3521"/>
    <w:rsid w:val="00EA3570"/>
    <w:rsid w:val="00EA3573"/>
    <w:rsid w:val="00EA38C9"/>
    <w:rsid w:val="00EA3906"/>
    <w:rsid w:val="00EA3BDA"/>
    <w:rsid w:val="00EA4027"/>
    <w:rsid w:val="00EA41D0"/>
    <w:rsid w:val="00EA44C3"/>
    <w:rsid w:val="00EA4567"/>
    <w:rsid w:val="00EA4591"/>
    <w:rsid w:val="00EA45EB"/>
    <w:rsid w:val="00EA48D3"/>
    <w:rsid w:val="00EA4FE3"/>
    <w:rsid w:val="00EA515F"/>
    <w:rsid w:val="00EA537F"/>
    <w:rsid w:val="00EA547E"/>
    <w:rsid w:val="00EA549D"/>
    <w:rsid w:val="00EA5683"/>
    <w:rsid w:val="00EA5730"/>
    <w:rsid w:val="00EA58A7"/>
    <w:rsid w:val="00EA6012"/>
    <w:rsid w:val="00EA60F7"/>
    <w:rsid w:val="00EA6402"/>
    <w:rsid w:val="00EA64D2"/>
    <w:rsid w:val="00EA6BE0"/>
    <w:rsid w:val="00EA6C55"/>
    <w:rsid w:val="00EA6DE3"/>
    <w:rsid w:val="00EA6EAF"/>
    <w:rsid w:val="00EA71EC"/>
    <w:rsid w:val="00EA7681"/>
    <w:rsid w:val="00EA77EC"/>
    <w:rsid w:val="00EA7925"/>
    <w:rsid w:val="00EA7B68"/>
    <w:rsid w:val="00EA7C26"/>
    <w:rsid w:val="00EA7C8D"/>
    <w:rsid w:val="00EA7F65"/>
    <w:rsid w:val="00EB002D"/>
    <w:rsid w:val="00EB01E2"/>
    <w:rsid w:val="00EB02E4"/>
    <w:rsid w:val="00EB06AE"/>
    <w:rsid w:val="00EB0CA3"/>
    <w:rsid w:val="00EB0ECE"/>
    <w:rsid w:val="00EB0FE2"/>
    <w:rsid w:val="00EB12EA"/>
    <w:rsid w:val="00EB1486"/>
    <w:rsid w:val="00EB1835"/>
    <w:rsid w:val="00EB18E4"/>
    <w:rsid w:val="00EB1CC5"/>
    <w:rsid w:val="00EB201D"/>
    <w:rsid w:val="00EB20BF"/>
    <w:rsid w:val="00EB2896"/>
    <w:rsid w:val="00EB292A"/>
    <w:rsid w:val="00EB2B23"/>
    <w:rsid w:val="00EB2E56"/>
    <w:rsid w:val="00EB3061"/>
    <w:rsid w:val="00EB371E"/>
    <w:rsid w:val="00EB3889"/>
    <w:rsid w:val="00EB3C6B"/>
    <w:rsid w:val="00EB3F36"/>
    <w:rsid w:val="00EB4365"/>
    <w:rsid w:val="00EB4545"/>
    <w:rsid w:val="00EB45AA"/>
    <w:rsid w:val="00EB48D6"/>
    <w:rsid w:val="00EB4998"/>
    <w:rsid w:val="00EB4A56"/>
    <w:rsid w:val="00EB4C47"/>
    <w:rsid w:val="00EB4D36"/>
    <w:rsid w:val="00EB5581"/>
    <w:rsid w:val="00EB565A"/>
    <w:rsid w:val="00EB5CE1"/>
    <w:rsid w:val="00EB5ED7"/>
    <w:rsid w:val="00EB615B"/>
    <w:rsid w:val="00EB620B"/>
    <w:rsid w:val="00EB668E"/>
    <w:rsid w:val="00EB6916"/>
    <w:rsid w:val="00EB6998"/>
    <w:rsid w:val="00EB69FE"/>
    <w:rsid w:val="00EB6A1F"/>
    <w:rsid w:val="00EB702C"/>
    <w:rsid w:val="00EB7094"/>
    <w:rsid w:val="00EB711A"/>
    <w:rsid w:val="00EB719B"/>
    <w:rsid w:val="00EB75EE"/>
    <w:rsid w:val="00EB75F3"/>
    <w:rsid w:val="00EB7615"/>
    <w:rsid w:val="00EB76A0"/>
    <w:rsid w:val="00EB786E"/>
    <w:rsid w:val="00EB7CAA"/>
    <w:rsid w:val="00EC0064"/>
    <w:rsid w:val="00EC065A"/>
    <w:rsid w:val="00EC0B04"/>
    <w:rsid w:val="00EC0E0B"/>
    <w:rsid w:val="00EC10D6"/>
    <w:rsid w:val="00EC1241"/>
    <w:rsid w:val="00EC1349"/>
    <w:rsid w:val="00EC135B"/>
    <w:rsid w:val="00EC16C5"/>
    <w:rsid w:val="00EC1887"/>
    <w:rsid w:val="00EC1B68"/>
    <w:rsid w:val="00EC1C16"/>
    <w:rsid w:val="00EC1FF7"/>
    <w:rsid w:val="00EC2E86"/>
    <w:rsid w:val="00EC3269"/>
    <w:rsid w:val="00EC3541"/>
    <w:rsid w:val="00EC35B6"/>
    <w:rsid w:val="00EC36D7"/>
    <w:rsid w:val="00EC3930"/>
    <w:rsid w:val="00EC3C10"/>
    <w:rsid w:val="00EC41C6"/>
    <w:rsid w:val="00EC42E4"/>
    <w:rsid w:val="00EC47D6"/>
    <w:rsid w:val="00EC48F1"/>
    <w:rsid w:val="00EC49D8"/>
    <w:rsid w:val="00EC4AAF"/>
    <w:rsid w:val="00EC4B8C"/>
    <w:rsid w:val="00EC4C74"/>
    <w:rsid w:val="00EC4D96"/>
    <w:rsid w:val="00EC4E3E"/>
    <w:rsid w:val="00EC4ECB"/>
    <w:rsid w:val="00EC52AD"/>
    <w:rsid w:val="00EC5463"/>
    <w:rsid w:val="00EC55E1"/>
    <w:rsid w:val="00EC59CE"/>
    <w:rsid w:val="00EC5D04"/>
    <w:rsid w:val="00EC5F92"/>
    <w:rsid w:val="00EC6046"/>
    <w:rsid w:val="00EC60D4"/>
    <w:rsid w:val="00EC6469"/>
    <w:rsid w:val="00EC6A93"/>
    <w:rsid w:val="00EC75DF"/>
    <w:rsid w:val="00EC76A9"/>
    <w:rsid w:val="00EC7B73"/>
    <w:rsid w:val="00ED0103"/>
    <w:rsid w:val="00ED029D"/>
    <w:rsid w:val="00ED02A4"/>
    <w:rsid w:val="00ED07CC"/>
    <w:rsid w:val="00ED096C"/>
    <w:rsid w:val="00ED0E3C"/>
    <w:rsid w:val="00ED119B"/>
    <w:rsid w:val="00ED1532"/>
    <w:rsid w:val="00ED1672"/>
    <w:rsid w:val="00ED1724"/>
    <w:rsid w:val="00ED1738"/>
    <w:rsid w:val="00ED1A65"/>
    <w:rsid w:val="00ED1AA7"/>
    <w:rsid w:val="00ED1CEB"/>
    <w:rsid w:val="00ED2201"/>
    <w:rsid w:val="00ED230D"/>
    <w:rsid w:val="00ED23CD"/>
    <w:rsid w:val="00ED264E"/>
    <w:rsid w:val="00ED27A6"/>
    <w:rsid w:val="00ED29C2"/>
    <w:rsid w:val="00ED2F03"/>
    <w:rsid w:val="00ED3612"/>
    <w:rsid w:val="00ED378A"/>
    <w:rsid w:val="00ED38D2"/>
    <w:rsid w:val="00ED3C5E"/>
    <w:rsid w:val="00ED3DC0"/>
    <w:rsid w:val="00ED3E1C"/>
    <w:rsid w:val="00ED40F8"/>
    <w:rsid w:val="00ED4126"/>
    <w:rsid w:val="00ED455E"/>
    <w:rsid w:val="00ED47EF"/>
    <w:rsid w:val="00ED4BBF"/>
    <w:rsid w:val="00ED4BE2"/>
    <w:rsid w:val="00ED4F3F"/>
    <w:rsid w:val="00ED52D9"/>
    <w:rsid w:val="00ED530A"/>
    <w:rsid w:val="00ED543D"/>
    <w:rsid w:val="00ED5BAC"/>
    <w:rsid w:val="00ED5EB6"/>
    <w:rsid w:val="00ED619A"/>
    <w:rsid w:val="00ED65A4"/>
    <w:rsid w:val="00ED6CDD"/>
    <w:rsid w:val="00ED6D09"/>
    <w:rsid w:val="00ED6F70"/>
    <w:rsid w:val="00ED77A4"/>
    <w:rsid w:val="00ED7817"/>
    <w:rsid w:val="00ED7A20"/>
    <w:rsid w:val="00ED7C70"/>
    <w:rsid w:val="00ED7DBE"/>
    <w:rsid w:val="00EE02C9"/>
    <w:rsid w:val="00EE05B2"/>
    <w:rsid w:val="00EE07A7"/>
    <w:rsid w:val="00EE0857"/>
    <w:rsid w:val="00EE0957"/>
    <w:rsid w:val="00EE0B88"/>
    <w:rsid w:val="00EE0E69"/>
    <w:rsid w:val="00EE0F40"/>
    <w:rsid w:val="00EE13BB"/>
    <w:rsid w:val="00EE1AA0"/>
    <w:rsid w:val="00EE1AC3"/>
    <w:rsid w:val="00EE1CD5"/>
    <w:rsid w:val="00EE1E9C"/>
    <w:rsid w:val="00EE20F4"/>
    <w:rsid w:val="00EE2125"/>
    <w:rsid w:val="00EE2130"/>
    <w:rsid w:val="00EE2277"/>
    <w:rsid w:val="00EE2561"/>
    <w:rsid w:val="00EE266C"/>
    <w:rsid w:val="00EE26E7"/>
    <w:rsid w:val="00EE3090"/>
    <w:rsid w:val="00EE34F1"/>
    <w:rsid w:val="00EE3713"/>
    <w:rsid w:val="00EE3BD5"/>
    <w:rsid w:val="00EE3C51"/>
    <w:rsid w:val="00EE3D36"/>
    <w:rsid w:val="00EE3F1F"/>
    <w:rsid w:val="00EE4279"/>
    <w:rsid w:val="00EE4AFA"/>
    <w:rsid w:val="00EE4D2E"/>
    <w:rsid w:val="00EE53F8"/>
    <w:rsid w:val="00EE5645"/>
    <w:rsid w:val="00EE56E8"/>
    <w:rsid w:val="00EE5BA3"/>
    <w:rsid w:val="00EE5E57"/>
    <w:rsid w:val="00EE5F9E"/>
    <w:rsid w:val="00EE6071"/>
    <w:rsid w:val="00EE6096"/>
    <w:rsid w:val="00EE610A"/>
    <w:rsid w:val="00EE6250"/>
    <w:rsid w:val="00EE6583"/>
    <w:rsid w:val="00EE6854"/>
    <w:rsid w:val="00EE694A"/>
    <w:rsid w:val="00EE6CB7"/>
    <w:rsid w:val="00EE701B"/>
    <w:rsid w:val="00EE70A3"/>
    <w:rsid w:val="00EE765C"/>
    <w:rsid w:val="00EE7A1B"/>
    <w:rsid w:val="00EE7C86"/>
    <w:rsid w:val="00EE7ED2"/>
    <w:rsid w:val="00EF01AB"/>
    <w:rsid w:val="00EF0598"/>
    <w:rsid w:val="00EF0625"/>
    <w:rsid w:val="00EF0757"/>
    <w:rsid w:val="00EF0C7B"/>
    <w:rsid w:val="00EF0D1C"/>
    <w:rsid w:val="00EF0D8B"/>
    <w:rsid w:val="00EF0DB9"/>
    <w:rsid w:val="00EF1510"/>
    <w:rsid w:val="00EF1808"/>
    <w:rsid w:val="00EF1817"/>
    <w:rsid w:val="00EF1D2F"/>
    <w:rsid w:val="00EF217B"/>
    <w:rsid w:val="00EF277B"/>
    <w:rsid w:val="00EF2934"/>
    <w:rsid w:val="00EF2ABA"/>
    <w:rsid w:val="00EF2C9E"/>
    <w:rsid w:val="00EF2E07"/>
    <w:rsid w:val="00EF3255"/>
    <w:rsid w:val="00EF3383"/>
    <w:rsid w:val="00EF351B"/>
    <w:rsid w:val="00EF35D4"/>
    <w:rsid w:val="00EF3950"/>
    <w:rsid w:val="00EF3FCC"/>
    <w:rsid w:val="00EF447D"/>
    <w:rsid w:val="00EF44D3"/>
    <w:rsid w:val="00EF456A"/>
    <w:rsid w:val="00EF46AF"/>
    <w:rsid w:val="00EF4759"/>
    <w:rsid w:val="00EF4C54"/>
    <w:rsid w:val="00EF5091"/>
    <w:rsid w:val="00EF5110"/>
    <w:rsid w:val="00EF5115"/>
    <w:rsid w:val="00EF5329"/>
    <w:rsid w:val="00EF5643"/>
    <w:rsid w:val="00EF579F"/>
    <w:rsid w:val="00EF5882"/>
    <w:rsid w:val="00EF58FA"/>
    <w:rsid w:val="00EF5B38"/>
    <w:rsid w:val="00EF5E7B"/>
    <w:rsid w:val="00EF6475"/>
    <w:rsid w:val="00EF647B"/>
    <w:rsid w:val="00EF65A5"/>
    <w:rsid w:val="00EF65F3"/>
    <w:rsid w:val="00EF680F"/>
    <w:rsid w:val="00EF6B5C"/>
    <w:rsid w:val="00EF6DA8"/>
    <w:rsid w:val="00EF7046"/>
    <w:rsid w:val="00EF75F6"/>
    <w:rsid w:val="00EF77CC"/>
    <w:rsid w:val="00EF7B41"/>
    <w:rsid w:val="00EF7D85"/>
    <w:rsid w:val="00F00080"/>
    <w:rsid w:val="00F0012F"/>
    <w:rsid w:val="00F00199"/>
    <w:rsid w:val="00F007FE"/>
    <w:rsid w:val="00F008DE"/>
    <w:rsid w:val="00F009BC"/>
    <w:rsid w:val="00F009BF"/>
    <w:rsid w:val="00F009F0"/>
    <w:rsid w:val="00F00BC0"/>
    <w:rsid w:val="00F01003"/>
    <w:rsid w:val="00F0102F"/>
    <w:rsid w:val="00F0123C"/>
    <w:rsid w:val="00F014E3"/>
    <w:rsid w:val="00F015C5"/>
    <w:rsid w:val="00F0173B"/>
    <w:rsid w:val="00F0189A"/>
    <w:rsid w:val="00F018C2"/>
    <w:rsid w:val="00F01C01"/>
    <w:rsid w:val="00F01F24"/>
    <w:rsid w:val="00F01FE5"/>
    <w:rsid w:val="00F02214"/>
    <w:rsid w:val="00F0222A"/>
    <w:rsid w:val="00F024B2"/>
    <w:rsid w:val="00F02690"/>
    <w:rsid w:val="00F027A9"/>
    <w:rsid w:val="00F02A85"/>
    <w:rsid w:val="00F02FED"/>
    <w:rsid w:val="00F0302B"/>
    <w:rsid w:val="00F030CD"/>
    <w:rsid w:val="00F03488"/>
    <w:rsid w:val="00F03BB6"/>
    <w:rsid w:val="00F03CAF"/>
    <w:rsid w:val="00F03D93"/>
    <w:rsid w:val="00F03E28"/>
    <w:rsid w:val="00F03FB8"/>
    <w:rsid w:val="00F04926"/>
    <w:rsid w:val="00F04E0A"/>
    <w:rsid w:val="00F04F1D"/>
    <w:rsid w:val="00F04FFA"/>
    <w:rsid w:val="00F0509A"/>
    <w:rsid w:val="00F050FF"/>
    <w:rsid w:val="00F051E0"/>
    <w:rsid w:val="00F053BF"/>
    <w:rsid w:val="00F054DC"/>
    <w:rsid w:val="00F055A1"/>
    <w:rsid w:val="00F05A72"/>
    <w:rsid w:val="00F05B05"/>
    <w:rsid w:val="00F05D0E"/>
    <w:rsid w:val="00F05D49"/>
    <w:rsid w:val="00F060BB"/>
    <w:rsid w:val="00F061B7"/>
    <w:rsid w:val="00F06B6A"/>
    <w:rsid w:val="00F06E03"/>
    <w:rsid w:val="00F06E93"/>
    <w:rsid w:val="00F0749D"/>
    <w:rsid w:val="00F074B4"/>
    <w:rsid w:val="00F07780"/>
    <w:rsid w:val="00F07907"/>
    <w:rsid w:val="00F07D52"/>
    <w:rsid w:val="00F07FDC"/>
    <w:rsid w:val="00F1013A"/>
    <w:rsid w:val="00F10170"/>
    <w:rsid w:val="00F10499"/>
    <w:rsid w:val="00F10815"/>
    <w:rsid w:val="00F10A60"/>
    <w:rsid w:val="00F10BE7"/>
    <w:rsid w:val="00F10DB7"/>
    <w:rsid w:val="00F11103"/>
    <w:rsid w:val="00F116BA"/>
    <w:rsid w:val="00F11798"/>
    <w:rsid w:val="00F119D4"/>
    <w:rsid w:val="00F11D1B"/>
    <w:rsid w:val="00F11E68"/>
    <w:rsid w:val="00F12020"/>
    <w:rsid w:val="00F1206C"/>
    <w:rsid w:val="00F128E4"/>
    <w:rsid w:val="00F12BB4"/>
    <w:rsid w:val="00F12C79"/>
    <w:rsid w:val="00F12D87"/>
    <w:rsid w:val="00F12DD3"/>
    <w:rsid w:val="00F12FF4"/>
    <w:rsid w:val="00F130A9"/>
    <w:rsid w:val="00F13368"/>
    <w:rsid w:val="00F13866"/>
    <w:rsid w:val="00F1388D"/>
    <w:rsid w:val="00F13A69"/>
    <w:rsid w:val="00F13AC2"/>
    <w:rsid w:val="00F13AF8"/>
    <w:rsid w:val="00F13D7E"/>
    <w:rsid w:val="00F13F30"/>
    <w:rsid w:val="00F1427E"/>
    <w:rsid w:val="00F142C5"/>
    <w:rsid w:val="00F14B39"/>
    <w:rsid w:val="00F14D0B"/>
    <w:rsid w:val="00F14D1E"/>
    <w:rsid w:val="00F14D8E"/>
    <w:rsid w:val="00F15099"/>
    <w:rsid w:val="00F1509F"/>
    <w:rsid w:val="00F152D3"/>
    <w:rsid w:val="00F1564F"/>
    <w:rsid w:val="00F156A2"/>
    <w:rsid w:val="00F15B81"/>
    <w:rsid w:val="00F1612B"/>
    <w:rsid w:val="00F162B9"/>
    <w:rsid w:val="00F163F5"/>
    <w:rsid w:val="00F16859"/>
    <w:rsid w:val="00F16C98"/>
    <w:rsid w:val="00F16E33"/>
    <w:rsid w:val="00F16F7A"/>
    <w:rsid w:val="00F172E4"/>
    <w:rsid w:val="00F17339"/>
    <w:rsid w:val="00F174BC"/>
    <w:rsid w:val="00F17501"/>
    <w:rsid w:val="00F175E8"/>
    <w:rsid w:val="00F176DF"/>
    <w:rsid w:val="00F178D9"/>
    <w:rsid w:val="00F17917"/>
    <w:rsid w:val="00F17A71"/>
    <w:rsid w:val="00F17C23"/>
    <w:rsid w:val="00F17F7F"/>
    <w:rsid w:val="00F2013E"/>
    <w:rsid w:val="00F202AC"/>
    <w:rsid w:val="00F204B7"/>
    <w:rsid w:val="00F208D5"/>
    <w:rsid w:val="00F20F3D"/>
    <w:rsid w:val="00F21281"/>
    <w:rsid w:val="00F21352"/>
    <w:rsid w:val="00F21DC3"/>
    <w:rsid w:val="00F21F3D"/>
    <w:rsid w:val="00F22166"/>
    <w:rsid w:val="00F2219C"/>
    <w:rsid w:val="00F223EE"/>
    <w:rsid w:val="00F22448"/>
    <w:rsid w:val="00F227E7"/>
    <w:rsid w:val="00F22825"/>
    <w:rsid w:val="00F2298C"/>
    <w:rsid w:val="00F22A99"/>
    <w:rsid w:val="00F22AF0"/>
    <w:rsid w:val="00F22B32"/>
    <w:rsid w:val="00F22B5D"/>
    <w:rsid w:val="00F22FC6"/>
    <w:rsid w:val="00F22FDB"/>
    <w:rsid w:val="00F23076"/>
    <w:rsid w:val="00F232E1"/>
    <w:rsid w:val="00F236E4"/>
    <w:rsid w:val="00F23B4D"/>
    <w:rsid w:val="00F23D3F"/>
    <w:rsid w:val="00F23E70"/>
    <w:rsid w:val="00F2480F"/>
    <w:rsid w:val="00F24833"/>
    <w:rsid w:val="00F24B0B"/>
    <w:rsid w:val="00F24D5B"/>
    <w:rsid w:val="00F24E86"/>
    <w:rsid w:val="00F25343"/>
    <w:rsid w:val="00F253C9"/>
    <w:rsid w:val="00F256D0"/>
    <w:rsid w:val="00F259E9"/>
    <w:rsid w:val="00F25B55"/>
    <w:rsid w:val="00F25BCE"/>
    <w:rsid w:val="00F25DE4"/>
    <w:rsid w:val="00F25F6E"/>
    <w:rsid w:val="00F262C4"/>
    <w:rsid w:val="00F263A1"/>
    <w:rsid w:val="00F26707"/>
    <w:rsid w:val="00F2694D"/>
    <w:rsid w:val="00F26B74"/>
    <w:rsid w:val="00F26C06"/>
    <w:rsid w:val="00F26C66"/>
    <w:rsid w:val="00F26C9B"/>
    <w:rsid w:val="00F26DBD"/>
    <w:rsid w:val="00F26EDD"/>
    <w:rsid w:val="00F26FEC"/>
    <w:rsid w:val="00F27129"/>
    <w:rsid w:val="00F27585"/>
    <w:rsid w:val="00F27A01"/>
    <w:rsid w:val="00F27CEB"/>
    <w:rsid w:val="00F27DF2"/>
    <w:rsid w:val="00F27FDC"/>
    <w:rsid w:val="00F304DD"/>
    <w:rsid w:val="00F306BD"/>
    <w:rsid w:val="00F3084C"/>
    <w:rsid w:val="00F30D34"/>
    <w:rsid w:val="00F31318"/>
    <w:rsid w:val="00F31407"/>
    <w:rsid w:val="00F31592"/>
    <w:rsid w:val="00F31675"/>
    <w:rsid w:val="00F31977"/>
    <w:rsid w:val="00F31978"/>
    <w:rsid w:val="00F31B30"/>
    <w:rsid w:val="00F32166"/>
    <w:rsid w:val="00F32475"/>
    <w:rsid w:val="00F324CF"/>
    <w:rsid w:val="00F3256B"/>
    <w:rsid w:val="00F32C17"/>
    <w:rsid w:val="00F32D8D"/>
    <w:rsid w:val="00F331E7"/>
    <w:rsid w:val="00F33624"/>
    <w:rsid w:val="00F33FBA"/>
    <w:rsid w:val="00F34441"/>
    <w:rsid w:val="00F34547"/>
    <w:rsid w:val="00F345C4"/>
    <w:rsid w:val="00F34B1F"/>
    <w:rsid w:val="00F34C2E"/>
    <w:rsid w:val="00F34FCC"/>
    <w:rsid w:val="00F354DE"/>
    <w:rsid w:val="00F35758"/>
    <w:rsid w:val="00F357AB"/>
    <w:rsid w:val="00F35EE2"/>
    <w:rsid w:val="00F3625E"/>
    <w:rsid w:val="00F3638A"/>
    <w:rsid w:val="00F363A8"/>
    <w:rsid w:val="00F36636"/>
    <w:rsid w:val="00F36761"/>
    <w:rsid w:val="00F367BF"/>
    <w:rsid w:val="00F36D67"/>
    <w:rsid w:val="00F36F0D"/>
    <w:rsid w:val="00F371C7"/>
    <w:rsid w:val="00F3722B"/>
    <w:rsid w:val="00F37521"/>
    <w:rsid w:val="00F37563"/>
    <w:rsid w:val="00F37632"/>
    <w:rsid w:val="00F37743"/>
    <w:rsid w:val="00F37864"/>
    <w:rsid w:val="00F37887"/>
    <w:rsid w:val="00F37D8E"/>
    <w:rsid w:val="00F40023"/>
    <w:rsid w:val="00F400C5"/>
    <w:rsid w:val="00F40101"/>
    <w:rsid w:val="00F4026F"/>
    <w:rsid w:val="00F4030A"/>
    <w:rsid w:val="00F40401"/>
    <w:rsid w:val="00F40435"/>
    <w:rsid w:val="00F4044F"/>
    <w:rsid w:val="00F40600"/>
    <w:rsid w:val="00F40642"/>
    <w:rsid w:val="00F409BC"/>
    <w:rsid w:val="00F41263"/>
    <w:rsid w:val="00F416E0"/>
    <w:rsid w:val="00F41813"/>
    <w:rsid w:val="00F42264"/>
    <w:rsid w:val="00F4226F"/>
    <w:rsid w:val="00F422BE"/>
    <w:rsid w:val="00F427E3"/>
    <w:rsid w:val="00F42ACA"/>
    <w:rsid w:val="00F42E12"/>
    <w:rsid w:val="00F4310F"/>
    <w:rsid w:val="00F43982"/>
    <w:rsid w:val="00F43B58"/>
    <w:rsid w:val="00F43CED"/>
    <w:rsid w:val="00F43DBE"/>
    <w:rsid w:val="00F4404B"/>
    <w:rsid w:val="00F440A4"/>
    <w:rsid w:val="00F4439D"/>
    <w:rsid w:val="00F445FC"/>
    <w:rsid w:val="00F44734"/>
    <w:rsid w:val="00F44989"/>
    <w:rsid w:val="00F44A13"/>
    <w:rsid w:val="00F44EAA"/>
    <w:rsid w:val="00F45017"/>
    <w:rsid w:val="00F450FD"/>
    <w:rsid w:val="00F45117"/>
    <w:rsid w:val="00F45863"/>
    <w:rsid w:val="00F45A54"/>
    <w:rsid w:val="00F45CD6"/>
    <w:rsid w:val="00F45D3D"/>
    <w:rsid w:val="00F46924"/>
    <w:rsid w:val="00F46B8C"/>
    <w:rsid w:val="00F46BD2"/>
    <w:rsid w:val="00F471FA"/>
    <w:rsid w:val="00F47585"/>
    <w:rsid w:val="00F500DB"/>
    <w:rsid w:val="00F5053B"/>
    <w:rsid w:val="00F50883"/>
    <w:rsid w:val="00F50AC2"/>
    <w:rsid w:val="00F50C45"/>
    <w:rsid w:val="00F50C6C"/>
    <w:rsid w:val="00F50D9B"/>
    <w:rsid w:val="00F510B7"/>
    <w:rsid w:val="00F516E9"/>
    <w:rsid w:val="00F519AC"/>
    <w:rsid w:val="00F51C38"/>
    <w:rsid w:val="00F51DE0"/>
    <w:rsid w:val="00F52341"/>
    <w:rsid w:val="00F5279D"/>
    <w:rsid w:val="00F528C9"/>
    <w:rsid w:val="00F528EB"/>
    <w:rsid w:val="00F52FE6"/>
    <w:rsid w:val="00F5365C"/>
    <w:rsid w:val="00F5383B"/>
    <w:rsid w:val="00F538CE"/>
    <w:rsid w:val="00F53949"/>
    <w:rsid w:val="00F53CD6"/>
    <w:rsid w:val="00F53D44"/>
    <w:rsid w:val="00F54D64"/>
    <w:rsid w:val="00F54F89"/>
    <w:rsid w:val="00F5558F"/>
    <w:rsid w:val="00F5559E"/>
    <w:rsid w:val="00F55B18"/>
    <w:rsid w:val="00F55EDE"/>
    <w:rsid w:val="00F55FAA"/>
    <w:rsid w:val="00F56060"/>
    <w:rsid w:val="00F560D3"/>
    <w:rsid w:val="00F561E3"/>
    <w:rsid w:val="00F561EC"/>
    <w:rsid w:val="00F562CB"/>
    <w:rsid w:val="00F56968"/>
    <w:rsid w:val="00F56B89"/>
    <w:rsid w:val="00F56CBD"/>
    <w:rsid w:val="00F56F58"/>
    <w:rsid w:val="00F57014"/>
    <w:rsid w:val="00F57090"/>
    <w:rsid w:val="00F57252"/>
    <w:rsid w:val="00F576A5"/>
    <w:rsid w:val="00F57BA3"/>
    <w:rsid w:val="00F57EB8"/>
    <w:rsid w:val="00F60503"/>
    <w:rsid w:val="00F60AA3"/>
    <w:rsid w:val="00F60ABE"/>
    <w:rsid w:val="00F60AD2"/>
    <w:rsid w:val="00F60AEE"/>
    <w:rsid w:val="00F60D04"/>
    <w:rsid w:val="00F60DE0"/>
    <w:rsid w:val="00F60E3F"/>
    <w:rsid w:val="00F61809"/>
    <w:rsid w:val="00F61FDF"/>
    <w:rsid w:val="00F6230A"/>
    <w:rsid w:val="00F62322"/>
    <w:rsid w:val="00F6250B"/>
    <w:rsid w:val="00F6263C"/>
    <w:rsid w:val="00F626E6"/>
    <w:rsid w:val="00F6271D"/>
    <w:rsid w:val="00F62837"/>
    <w:rsid w:val="00F62850"/>
    <w:rsid w:val="00F62C82"/>
    <w:rsid w:val="00F62D33"/>
    <w:rsid w:val="00F62FFA"/>
    <w:rsid w:val="00F630D0"/>
    <w:rsid w:val="00F63297"/>
    <w:rsid w:val="00F6342F"/>
    <w:rsid w:val="00F63445"/>
    <w:rsid w:val="00F63514"/>
    <w:rsid w:val="00F63523"/>
    <w:rsid w:val="00F63A97"/>
    <w:rsid w:val="00F640BF"/>
    <w:rsid w:val="00F6419C"/>
    <w:rsid w:val="00F641E7"/>
    <w:rsid w:val="00F64318"/>
    <w:rsid w:val="00F64731"/>
    <w:rsid w:val="00F64779"/>
    <w:rsid w:val="00F648FC"/>
    <w:rsid w:val="00F64A69"/>
    <w:rsid w:val="00F64F04"/>
    <w:rsid w:val="00F65149"/>
    <w:rsid w:val="00F651B2"/>
    <w:rsid w:val="00F653E4"/>
    <w:rsid w:val="00F6612B"/>
    <w:rsid w:val="00F667A8"/>
    <w:rsid w:val="00F6680A"/>
    <w:rsid w:val="00F66B6A"/>
    <w:rsid w:val="00F66C24"/>
    <w:rsid w:val="00F676A1"/>
    <w:rsid w:val="00F67940"/>
    <w:rsid w:val="00F67BE7"/>
    <w:rsid w:val="00F67D65"/>
    <w:rsid w:val="00F7007A"/>
    <w:rsid w:val="00F700D8"/>
    <w:rsid w:val="00F701FF"/>
    <w:rsid w:val="00F7026F"/>
    <w:rsid w:val="00F702AB"/>
    <w:rsid w:val="00F702D2"/>
    <w:rsid w:val="00F705ED"/>
    <w:rsid w:val="00F707AA"/>
    <w:rsid w:val="00F70830"/>
    <w:rsid w:val="00F70935"/>
    <w:rsid w:val="00F70A05"/>
    <w:rsid w:val="00F70A48"/>
    <w:rsid w:val="00F70AF0"/>
    <w:rsid w:val="00F70AFB"/>
    <w:rsid w:val="00F71096"/>
    <w:rsid w:val="00F71180"/>
    <w:rsid w:val="00F7134E"/>
    <w:rsid w:val="00F71716"/>
    <w:rsid w:val="00F71C92"/>
    <w:rsid w:val="00F71D41"/>
    <w:rsid w:val="00F71F90"/>
    <w:rsid w:val="00F720C7"/>
    <w:rsid w:val="00F720FF"/>
    <w:rsid w:val="00F7214F"/>
    <w:rsid w:val="00F737AB"/>
    <w:rsid w:val="00F742E5"/>
    <w:rsid w:val="00F74423"/>
    <w:rsid w:val="00F74543"/>
    <w:rsid w:val="00F74599"/>
    <w:rsid w:val="00F746C6"/>
    <w:rsid w:val="00F747D6"/>
    <w:rsid w:val="00F74973"/>
    <w:rsid w:val="00F754B6"/>
    <w:rsid w:val="00F75519"/>
    <w:rsid w:val="00F75A64"/>
    <w:rsid w:val="00F75C03"/>
    <w:rsid w:val="00F762C2"/>
    <w:rsid w:val="00F76D05"/>
    <w:rsid w:val="00F76DBE"/>
    <w:rsid w:val="00F76EC5"/>
    <w:rsid w:val="00F76F96"/>
    <w:rsid w:val="00F77185"/>
    <w:rsid w:val="00F772B2"/>
    <w:rsid w:val="00F772E7"/>
    <w:rsid w:val="00F77A51"/>
    <w:rsid w:val="00F77DB4"/>
    <w:rsid w:val="00F80197"/>
    <w:rsid w:val="00F8025F"/>
    <w:rsid w:val="00F80297"/>
    <w:rsid w:val="00F8093B"/>
    <w:rsid w:val="00F80EB8"/>
    <w:rsid w:val="00F80F75"/>
    <w:rsid w:val="00F811D0"/>
    <w:rsid w:val="00F814B6"/>
    <w:rsid w:val="00F814D4"/>
    <w:rsid w:val="00F814E5"/>
    <w:rsid w:val="00F8155E"/>
    <w:rsid w:val="00F81928"/>
    <w:rsid w:val="00F81F6F"/>
    <w:rsid w:val="00F82053"/>
    <w:rsid w:val="00F82623"/>
    <w:rsid w:val="00F82772"/>
    <w:rsid w:val="00F829DF"/>
    <w:rsid w:val="00F829EA"/>
    <w:rsid w:val="00F82B17"/>
    <w:rsid w:val="00F82B48"/>
    <w:rsid w:val="00F82CD4"/>
    <w:rsid w:val="00F82D99"/>
    <w:rsid w:val="00F833DC"/>
    <w:rsid w:val="00F83D17"/>
    <w:rsid w:val="00F84029"/>
    <w:rsid w:val="00F846F1"/>
    <w:rsid w:val="00F848BE"/>
    <w:rsid w:val="00F84D67"/>
    <w:rsid w:val="00F84E36"/>
    <w:rsid w:val="00F84E6A"/>
    <w:rsid w:val="00F84F1B"/>
    <w:rsid w:val="00F851FC"/>
    <w:rsid w:val="00F8532C"/>
    <w:rsid w:val="00F85357"/>
    <w:rsid w:val="00F853A6"/>
    <w:rsid w:val="00F8596F"/>
    <w:rsid w:val="00F85D57"/>
    <w:rsid w:val="00F86356"/>
    <w:rsid w:val="00F8679D"/>
    <w:rsid w:val="00F868E8"/>
    <w:rsid w:val="00F86B3D"/>
    <w:rsid w:val="00F86B41"/>
    <w:rsid w:val="00F86DBC"/>
    <w:rsid w:val="00F87036"/>
    <w:rsid w:val="00F87152"/>
    <w:rsid w:val="00F87499"/>
    <w:rsid w:val="00F87B2E"/>
    <w:rsid w:val="00F87D66"/>
    <w:rsid w:val="00F87F6A"/>
    <w:rsid w:val="00F907BC"/>
    <w:rsid w:val="00F90B36"/>
    <w:rsid w:val="00F90F2F"/>
    <w:rsid w:val="00F91034"/>
    <w:rsid w:val="00F9105A"/>
    <w:rsid w:val="00F91886"/>
    <w:rsid w:val="00F91D56"/>
    <w:rsid w:val="00F91E8B"/>
    <w:rsid w:val="00F921E0"/>
    <w:rsid w:val="00F926FB"/>
    <w:rsid w:val="00F92CEF"/>
    <w:rsid w:val="00F92F3D"/>
    <w:rsid w:val="00F92FBC"/>
    <w:rsid w:val="00F93592"/>
    <w:rsid w:val="00F935EB"/>
    <w:rsid w:val="00F93708"/>
    <w:rsid w:val="00F94015"/>
    <w:rsid w:val="00F941F3"/>
    <w:rsid w:val="00F94515"/>
    <w:rsid w:val="00F9461E"/>
    <w:rsid w:val="00F94988"/>
    <w:rsid w:val="00F94B76"/>
    <w:rsid w:val="00F95070"/>
    <w:rsid w:val="00F95A9D"/>
    <w:rsid w:val="00F960B8"/>
    <w:rsid w:val="00F963FA"/>
    <w:rsid w:val="00F9658E"/>
    <w:rsid w:val="00F96E79"/>
    <w:rsid w:val="00F96EFF"/>
    <w:rsid w:val="00F973EE"/>
    <w:rsid w:val="00F97521"/>
    <w:rsid w:val="00F97533"/>
    <w:rsid w:val="00F976FF"/>
    <w:rsid w:val="00F97761"/>
    <w:rsid w:val="00F97F3E"/>
    <w:rsid w:val="00F97F57"/>
    <w:rsid w:val="00FA0283"/>
    <w:rsid w:val="00FA0C13"/>
    <w:rsid w:val="00FA12AE"/>
    <w:rsid w:val="00FA168C"/>
    <w:rsid w:val="00FA1B6F"/>
    <w:rsid w:val="00FA1B77"/>
    <w:rsid w:val="00FA1CF3"/>
    <w:rsid w:val="00FA1D6C"/>
    <w:rsid w:val="00FA1E05"/>
    <w:rsid w:val="00FA2607"/>
    <w:rsid w:val="00FA268A"/>
    <w:rsid w:val="00FA2A4E"/>
    <w:rsid w:val="00FA2D13"/>
    <w:rsid w:val="00FA2D2F"/>
    <w:rsid w:val="00FA36B8"/>
    <w:rsid w:val="00FA397E"/>
    <w:rsid w:val="00FA3E58"/>
    <w:rsid w:val="00FA3F2A"/>
    <w:rsid w:val="00FA4627"/>
    <w:rsid w:val="00FA46D4"/>
    <w:rsid w:val="00FA482B"/>
    <w:rsid w:val="00FA4B80"/>
    <w:rsid w:val="00FA504B"/>
    <w:rsid w:val="00FA50A8"/>
    <w:rsid w:val="00FA53FD"/>
    <w:rsid w:val="00FA54D8"/>
    <w:rsid w:val="00FA56C1"/>
    <w:rsid w:val="00FA59D7"/>
    <w:rsid w:val="00FA5C39"/>
    <w:rsid w:val="00FA5CEA"/>
    <w:rsid w:val="00FA5CFC"/>
    <w:rsid w:val="00FA6025"/>
    <w:rsid w:val="00FA681B"/>
    <w:rsid w:val="00FA6855"/>
    <w:rsid w:val="00FA69BD"/>
    <w:rsid w:val="00FA6CC1"/>
    <w:rsid w:val="00FA6CEA"/>
    <w:rsid w:val="00FA6DF5"/>
    <w:rsid w:val="00FA6FE6"/>
    <w:rsid w:val="00FA717E"/>
    <w:rsid w:val="00FA7213"/>
    <w:rsid w:val="00FA731A"/>
    <w:rsid w:val="00FA7339"/>
    <w:rsid w:val="00FA763E"/>
    <w:rsid w:val="00FA7741"/>
    <w:rsid w:val="00FA7764"/>
    <w:rsid w:val="00FA7A17"/>
    <w:rsid w:val="00FA7A47"/>
    <w:rsid w:val="00FA7B0A"/>
    <w:rsid w:val="00FA7CC8"/>
    <w:rsid w:val="00FB0705"/>
    <w:rsid w:val="00FB0971"/>
    <w:rsid w:val="00FB09BA"/>
    <w:rsid w:val="00FB0DFB"/>
    <w:rsid w:val="00FB0E47"/>
    <w:rsid w:val="00FB0EB9"/>
    <w:rsid w:val="00FB0EE7"/>
    <w:rsid w:val="00FB106F"/>
    <w:rsid w:val="00FB11D1"/>
    <w:rsid w:val="00FB1961"/>
    <w:rsid w:val="00FB19B8"/>
    <w:rsid w:val="00FB1B91"/>
    <w:rsid w:val="00FB1DF5"/>
    <w:rsid w:val="00FB1E2B"/>
    <w:rsid w:val="00FB1FCF"/>
    <w:rsid w:val="00FB2581"/>
    <w:rsid w:val="00FB28B7"/>
    <w:rsid w:val="00FB29DE"/>
    <w:rsid w:val="00FB2A04"/>
    <w:rsid w:val="00FB2FDD"/>
    <w:rsid w:val="00FB3082"/>
    <w:rsid w:val="00FB30D2"/>
    <w:rsid w:val="00FB30DC"/>
    <w:rsid w:val="00FB3566"/>
    <w:rsid w:val="00FB3937"/>
    <w:rsid w:val="00FB3B1F"/>
    <w:rsid w:val="00FB4322"/>
    <w:rsid w:val="00FB480C"/>
    <w:rsid w:val="00FB4B4A"/>
    <w:rsid w:val="00FB4FA2"/>
    <w:rsid w:val="00FB5586"/>
    <w:rsid w:val="00FB5952"/>
    <w:rsid w:val="00FB5C1C"/>
    <w:rsid w:val="00FB5EF0"/>
    <w:rsid w:val="00FB640A"/>
    <w:rsid w:val="00FB683C"/>
    <w:rsid w:val="00FB685C"/>
    <w:rsid w:val="00FB6E05"/>
    <w:rsid w:val="00FB6EB0"/>
    <w:rsid w:val="00FB7783"/>
    <w:rsid w:val="00FB783C"/>
    <w:rsid w:val="00FB7A32"/>
    <w:rsid w:val="00FC0336"/>
    <w:rsid w:val="00FC04DF"/>
    <w:rsid w:val="00FC06F1"/>
    <w:rsid w:val="00FC10C6"/>
    <w:rsid w:val="00FC137D"/>
    <w:rsid w:val="00FC1395"/>
    <w:rsid w:val="00FC13B5"/>
    <w:rsid w:val="00FC145E"/>
    <w:rsid w:val="00FC15BB"/>
    <w:rsid w:val="00FC15DF"/>
    <w:rsid w:val="00FC161C"/>
    <w:rsid w:val="00FC18AE"/>
    <w:rsid w:val="00FC1B5E"/>
    <w:rsid w:val="00FC1C26"/>
    <w:rsid w:val="00FC1D3D"/>
    <w:rsid w:val="00FC22B1"/>
    <w:rsid w:val="00FC23A0"/>
    <w:rsid w:val="00FC2524"/>
    <w:rsid w:val="00FC25AF"/>
    <w:rsid w:val="00FC283E"/>
    <w:rsid w:val="00FC29E2"/>
    <w:rsid w:val="00FC30F8"/>
    <w:rsid w:val="00FC3322"/>
    <w:rsid w:val="00FC33AB"/>
    <w:rsid w:val="00FC39BD"/>
    <w:rsid w:val="00FC3CF8"/>
    <w:rsid w:val="00FC3EB3"/>
    <w:rsid w:val="00FC41B7"/>
    <w:rsid w:val="00FC41CD"/>
    <w:rsid w:val="00FC42EE"/>
    <w:rsid w:val="00FC457F"/>
    <w:rsid w:val="00FC47DC"/>
    <w:rsid w:val="00FC47FD"/>
    <w:rsid w:val="00FC4892"/>
    <w:rsid w:val="00FC497A"/>
    <w:rsid w:val="00FC4CA8"/>
    <w:rsid w:val="00FC4D68"/>
    <w:rsid w:val="00FC4D97"/>
    <w:rsid w:val="00FC4DDC"/>
    <w:rsid w:val="00FC509F"/>
    <w:rsid w:val="00FC5558"/>
    <w:rsid w:val="00FC5960"/>
    <w:rsid w:val="00FC5A44"/>
    <w:rsid w:val="00FC5CAD"/>
    <w:rsid w:val="00FC5F37"/>
    <w:rsid w:val="00FC65D9"/>
    <w:rsid w:val="00FC682A"/>
    <w:rsid w:val="00FC7433"/>
    <w:rsid w:val="00FC7822"/>
    <w:rsid w:val="00FC7915"/>
    <w:rsid w:val="00FC7A0E"/>
    <w:rsid w:val="00FC7A31"/>
    <w:rsid w:val="00FD0124"/>
    <w:rsid w:val="00FD0259"/>
    <w:rsid w:val="00FD0316"/>
    <w:rsid w:val="00FD079F"/>
    <w:rsid w:val="00FD0884"/>
    <w:rsid w:val="00FD08B1"/>
    <w:rsid w:val="00FD08DE"/>
    <w:rsid w:val="00FD11FF"/>
    <w:rsid w:val="00FD12B7"/>
    <w:rsid w:val="00FD18F1"/>
    <w:rsid w:val="00FD1DDD"/>
    <w:rsid w:val="00FD2036"/>
    <w:rsid w:val="00FD21FC"/>
    <w:rsid w:val="00FD2458"/>
    <w:rsid w:val="00FD29DF"/>
    <w:rsid w:val="00FD2A02"/>
    <w:rsid w:val="00FD31B0"/>
    <w:rsid w:val="00FD3489"/>
    <w:rsid w:val="00FD3772"/>
    <w:rsid w:val="00FD40F4"/>
    <w:rsid w:val="00FD44E5"/>
    <w:rsid w:val="00FD4632"/>
    <w:rsid w:val="00FD471A"/>
    <w:rsid w:val="00FD47BB"/>
    <w:rsid w:val="00FD480A"/>
    <w:rsid w:val="00FD480D"/>
    <w:rsid w:val="00FD4DA3"/>
    <w:rsid w:val="00FD4DCF"/>
    <w:rsid w:val="00FD524A"/>
    <w:rsid w:val="00FD5256"/>
    <w:rsid w:val="00FD52AE"/>
    <w:rsid w:val="00FD5694"/>
    <w:rsid w:val="00FD5901"/>
    <w:rsid w:val="00FD5F75"/>
    <w:rsid w:val="00FD67D8"/>
    <w:rsid w:val="00FD6B47"/>
    <w:rsid w:val="00FD6F6C"/>
    <w:rsid w:val="00FD720F"/>
    <w:rsid w:val="00FD737F"/>
    <w:rsid w:val="00FD78DA"/>
    <w:rsid w:val="00FD7C15"/>
    <w:rsid w:val="00FD7D65"/>
    <w:rsid w:val="00FE00DC"/>
    <w:rsid w:val="00FE0228"/>
    <w:rsid w:val="00FE026F"/>
    <w:rsid w:val="00FE036E"/>
    <w:rsid w:val="00FE0455"/>
    <w:rsid w:val="00FE06A3"/>
    <w:rsid w:val="00FE07C7"/>
    <w:rsid w:val="00FE0841"/>
    <w:rsid w:val="00FE0A2E"/>
    <w:rsid w:val="00FE0EE4"/>
    <w:rsid w:val="00FE0F42"/>
    <w:rsid w:val="00FE0F98"/>
    <w:rsid w:val="00FE10B9"/>
    <w:rsid w:val="00FE117C"/>
    <w:rsid w:val="00FE1465"/>
    <w:rsid w:val="00FE14E8"/>
    <w:rsid w:val="00FE15C9"/>
    <w:rsid w:val="00FE1848"/>
    <w:rsid w:val="00FE189A"/>
    <w:rsid w:val="00FE1DFB"/>
    <w:rsid w:val="00FE1EF0"/>
    <w:rsid w:val="00FE1F81"/>
    <w:rsid w:val="00FE22AD"/>
    <w:rsid w:val="00FE2637"/>
    <w:rsid w:val="00FE26D9"/>
    <w:rsid w:val="00FE28F4"/>
    <w:rsid w:val="00FE2A89"/>
    <w:rsid w:val="00FE2E17"/>
    <w:rsid w:val="00FE2FDF"/>
    <w:rsid w:val="00FE3229"/>
    <w:rsid w:val="00FE32E3"/>
    <w:rsid w:val="00FE35B2"/>
    <w:rsid w:val="00FE37E6"/>
    <w:rsid w:val="00FE4273"/>
    <w:rsid w:val="00FE42AB"/>
    <w:rsid w:val="00FE4B8E"/>
    <w:rsid w:val="00FE4C3D"/>
    <w:rsid w:val="00FE509B"/>
    <w:rsid w:val="00FE5380"/>
    <w:rsid w:val="00FE61BF"/>
    <w:rsid w:val="00FE653D"/>
    <w:rsid w:val="00FE67F2"/>
    <w:rsid w:val="00FE68C0"/>
    <w:rsid w:val="00FE6A9E"/>
    <w:rsid w:val="00FE742D"/>
    <w:rsid w:val="00FE7A7C"/>
    <w:rsid w:val="00FF0233"/>
    <w:rsid w:val="00FF0457"/>
    <w:rsid w:val="00FF04D8"/>
    <w:rsid w:val="00FF0760"/>
    <w:rsid w:val="00FF07F9"/>
    <w:rsid w:val="00FF087B"/>
    <w:rsid w:val="00FF09E6"/>
    <w:rsid w:val="00FF0D20"/>
    <w:rsid w:val="00FF0F9D"/>
    <w:rsid w:val="00FF11E9"/>
    <w:rsid w:val="00FF153B"/>
    <w:rsid w:val="00FF1B7E"/>
    <w:rsid w:val="00FF1B85"/>
    <w:rsid w:val="00FF1D7B"/>
    <w:rsid w:val="00FF1FC4"/>
    <w:rsid w:val="00FF20CD"/>
    <w:rsid w:val="00FF20D2"/>
    <w:rsid w:val="00FF21DB"/>
    <w:rsid w:val="00FF22A4"/>
    <w:rsid w:val="00FF2300"/>
    <w:rsid w:val="00FF2A1F"/>
    <w:rsid w:val="00FF2B04"/>
    <w:rsid w:val="00FF2B31"/>
    <w:rsid w:val="00FF2B4F"/>
    <w:rsid w:val="00FF2B51"/>
    <w:rsid w:val="00FF2BA4"/>
    <w:rsid w:val="00FF2EAD"/>
    <w:rsid w:val="00FF3C8D"/>
    <w:rsid w:val="00FF3D40"/>
    <w:rsid w:val="00FF3DEC"/>
    <w:rsid w:val="00FF458C"/>
    <w:rsid w:val="00FF465C"/>
    <w:rsid w:val="00FF4A9C"/>
    <w:rsid w:val="00FF4F55"/>
    <w:rsid w:val="00FF5056"/>
    <w:rsid w:val="00FF50D8"/>
    <w:rsid w:val="00FF515C"/>
    <w:rsid w:val="00FF5206"/>
    <w:rsid w:val="00FF5215"/>
    <w:rsid w:val="00FF5541"/>
    <w:rsid w:val="00FF575A"/>
    <w:rsid w:val="00FF57E8"/>
    <w:rsid w:val="00FF5823"/>
    <w:rsid w:val="00FF5C21"/>
    <w:rsid w:val="00FF5C99"/>
    <w:rsid w:val="00FF6158"/>
    <w:rsid w:val="00FF63C3"/>
    <w:rsid w:val="00FF6557"/>
    <w:rsid w:val="00FF68E7"/>
    <w:rsid w:val="00FF6941"/>
    <w:rsid w:val="00FF6C9C"/>
    <w:rsid w:val="00FF6FE6"/>
    <w:rsid w:val="00FF71B2"/>
    <w:rsid w:val="00FF7238"/>
    <w:rsid w:val="00FF729A"/>
    <w:rsid w:val="00FF75E7"/>
    <w:rsid w:val="00FF77D8"/>
    <w:rsid w:val="00FF78D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2050"/>
    <o:shapelayout v:ext="edit">
      <o:idmap v:ext="edit" data="2"/>
    </o:shapelayout>
  </w:shapeDefaults>
  <w:decimalSymbol w:val="."/>
  <w:listSeparator w:val=","/>
  <w14:docId w14:val="1582C0AB"/>
  <w15:docId w15:val="{B2B1F0FF-0B26-412F-ADB6-F5CBAAE6F2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qFormat="1"/>
    <w:lsdException w:name="footnote text" w:semiHidden="1" w:unhideWhenUsed="1" w:qFormat="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0" w:unhideWhenUsed="1" w:qFormat="1"/>
    <w:lsdException w:name="table of figures" w:semiHidden="1" w:uiPriority="0" w:unhideWhenUsed="1" w:qFormat="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qFormat="1"/>
    <w:lsdException w:name="Body Text First Indent 2" w:semiHidden="1" w:uiPriority="0" w:unhideWhenUsed="1" w:qFormat="1"/>
    <w:lsdException w:name="Note Heading" w:semiHidden="1" w:unhideWhenUsed="1"/>
    <w:lsdException w:name="Body Text 2" w:semiHidden="1" w:unhideWhenUsed="1"/>
    <w:lsdException w:name="Body Text 3" w:semiHidden="1" w:unhideWhenUsed="1"/>
    <w:lsdException w:name="Body Text Indent 2" w:semiHidden="1" w:uiPriority="0" w:unhideWhenUsed="1" w:qFormat="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aliases w:val="lwx正文"/>
    <w:qFormat/>
    <w:rsid w:val="001C499E"/>
    <w:pPr>
      <w:widowControl w:val="0"/>
      <w:spacing w:line="360" w:lineRule="auto"/>
      <w:ind w:firstLineChars="200" w:firstLine="200"/>
      <w:jc w:val="both"/>
    </w:pPr>
    <w:rPr>
      <w:rFonts w:ascii="Times New Roman" w:hAnsi="Times New Roman"/>
      <w:sz w:val="24"/>
    </w:rPr>
  </w:style>
  <w:style w:type="paragraph" w:styleId="1">
    <w:name w:val="heading 1"/>
    <w:aliases w:val="lwx标题 1,【标题 1】,一、,1.标题 1,标1,章节标题,-*+,章标题 1,文章标题,h1,1st level,Section Head,l1,章,b1,H1,1标题 1,heading 1,Heading 1 (NN),heading,Header 1st Page,h1 chapter heading,标题 1（修改）,1 南陵标题 1,标题 1 Char Char Char Char,Ch,Chapter Heading,IBM Section Head,head1,§1"/>
    <w:basedOn w:val="a"/>
    <w:next w:val="a"/>
    <w:link w:val="10"/>
    <w:qFormat/>
    <w:rsid w:val="000766F1"/>
    <w:pPr>
      <w:keepNext/>
      <w:keepLines/>
      <w:numPr>
        <w:numId w:val="2"/>
      </w:numPr>
      <w:adjustRightInd w:val="0"/>
      <w:snapToGrid w:val="0"/>
      <w:ind w:left="0" w:firstLineChars="0" w:firstLine="0"/>
      <w:jc w:val="left"/>
      <w:outlineLvl w:val="0"/>
    </w:pPr>
    <w:rPr>
      <w:rFonts w:eastAsia="黑体"/>
      <w:bCs/>
      <w:kern w:val="44"/>
      <w:sz w:val="32"/>
      <w:szCs w:val="44"/>
    </w:rPr>
  </w:style>
  <w:style w:type="paragraph" w:styleId="2">
    <w:name w:val="heading 2"/>
    <w:aliases w:val="lwx标题 2,【标题 2】,节,节标题 1.1,1.1标题 2,1.1,_Heading 2,1,标2,1.1标题2,h2,l2,2nd level,Titre2,2,Header 2,H2,Header 2nd Page,A.B.C.,h2 main heading,A,Se,Head wsa2,标题 1.1,标题 2 Char Char Char Char Char,标题 2 Char Char Char Char Char Char Char Char Char,标题 21,节标题"/>
    <w:basedOn w:val="a"/>
    <w:next w:val="a"/>
    <w:link w:val="20"/>
    <w:uiPriority w:val="9"/>
    <w:unhideWhenUsed/>
    <w:qFormat/>
    <w:rsid w:val="000766F1"/>
    <w:pPr>
      <w:keepNext/>
      <w:keepLines/>
      <w:numPr>
        <w:ilvl w:val="1"/>
        <w:numId w:val="2"/>
      </w:numPr>
      <w:adjustRightInd w:val="0"/>
      <w:snapToGrid w:val="0"/>
      <w:ind w:left="0" w:firstLineChars="0" w:firstLine="0"/>
      <w:jc w:val="left"/>
      <w:outlineLvl w:val="1"/>
    </w:pPr>
    <w:rPr>
      <w:rFonts w:eastAsia="黑体" w:cstheme="majorBidi"/>
      <w:bCs/>
      <w:sz w:val="30"/>
      <w:szCs w:val="32"/>
    </w:rPr>
  </w:style>
  <w:style w:type="paragraph" w:styleId="3">
    <w:name w:val="heading 3"/>
    <w:aliases w:val="lwx标题 3,【标题 3】,小标题,小节标题,标题3,H3,h3,3rd level,第二层条,标题4,标题 3 Char Char Char,标题 3 Char Char Char Char Char Char,标题 3 Char Char Char Char Char,标题 3 Char Char Char Char,标题 3 Char Char Char Char Char Char Char Char Char Char,标题 3 Char Char,条标题1.1.1,BOD 0"/>
    <w:basedOn w:val="a"/>
    <w:next w:val="a"/>
    <w:link w:val="30"/>
    <w:unhideWhenUsed/>
    <w:qFormat/>
    <w:rsid w:val="000766F1"/>
    <w:pPr>
      <w:keepNext/>
      <w:keepLines/>
      <w:numPr>
        <w:ilvl w:val="2"/>
        <w:numId w:val="2"/>
      </w:numPr>
      <w:adjustRightInd w:val="0"/>
      <w:snapToGrid w:val="0"/>
      <w:ind w:left="0" w:firstLineChars="0" w:firstLine="0"/>
      <w:jc w:val="left"/>
      <w:outlineLvl w:val="2"/>
    </w:pPr>
    <w:rPr>
      <w:rFonts w:eastAsia="黑体"/>
      <w:bCs/>
      <w:sz w:val="28"/>
      <w:szCs w:val="32"/>
    </w:rPr>
  </w:style>
  <w:style w:type="paragraph" w:styleId="4">
    <w:name w:val="heading 4"/>
    <w:aliases w:val="lwx标题 4,【标题 4】,1.1.1.1 Char,1.1.1.1,标题 4.1.1.1.1,款,标4 Char,1.1.1.1 Char Char,1.1.1.1 Char1,标题 4.1.1.1.1 Char,标题 4 Char Char,款 Char,H4,款标题1.1.1.1,h4,4,表图题,1.1.1.1 南陵标题 4,1.1.1.1标题 4,海港标题 4,标题 4（修改）,L4,Minor Heading,Minor Heading1,MB4,H-4,四级标,四,（一）"/>
    <w:basedOn w:val="a"/>
    <w:next w:val="a"/>
    <w:link w:val="40"/>
    <w:unhideWhenUsed/>
    <w:qFormat/>
    <w:rsid w:val="003E677C"/>
    <w:pPr>
      <w:keepNext/>
      <w:keepLines/>
      <w:numPr>
        <w:ilvl w:val="3"/>
        <w:numId w:val="2"/>
      </w:numPr>
      <w:adjustRightInd w:val="0"/>
      <w:snapToGrid w:val="0"/>
      <w:ind w:left="0" w:firstLineChars="0" w:firstLine="0"/>
      <w:jc w:val="left"/>
      <w:outlineLvl w:val="3"/>
    </w:pPr>
    <w:rPr>
      <w:rFonts w:eastAsia="黑体" w:cstheme="majorBidi"/>
      <w:bCs/>
      <w:szCs w:val="28"/>
    </w:rPr>
  </w:style>
  <w:style w:type="paragraph" w:styleId="5">
    <w:name w:val="heading 5"/>
    <w:aliases w:val="lwx标题 5,1),项,标5 Char,标题1.1.1.1.1,标题 5表头,H5,标题 5（修改）,Further Points,Further Points1,Further Points2,Further Points11,Further Points3,Further Points4,Further Points5,Further Points12,Further Points21,Further Points111,Further Points6,第四,表头文字"/>
    <w:basedOn w:val="a"/>
    <w:next w:val="a"/>
    <w:link w:val="50"/>
    <w:uiPriority w:val="99"/>
    <w:unhideWhenUsed/>
    <w:qFormat/>
    <w:rsid w:val="003E677C"/>
    <w:pPr>
      <w:keepNext/>
      <w:keepLines/>
      <w:numPr>
        <w:ilvl w:val="4"/>
        <w:numId w:val="2"/>
      </w:numPr>
      <w:spacing w:before="280" w:after="290" w:line="376" w:lineRule="atLeast"/>
      <w:outlineLvl w:val="4"/>
    </w:pPr>
    <w:rPr>
      <w:bCs/>
      <w:sz w:val="28"/>
      <w:szCs w:val="28"/>
    </w:rPr>
  </w:style>
  <w:style w:type="paragraph" w:styleId="6">
    <w:name w:val="heading 6"/>
    <w:aliases w:val="编号正文,标题1.1.1.1.1.1,Points in Text,第五层条,H6,标题8,标题 6（修改）,H61,（1）,子项,（1） Char,二级项,标题 6，图标题,标题 6表内文字(小四),sub-dash,sd,PIM 6,Bullet (Single Lines),h6,Third Subheading,条 4,Ü6 + Nr,无节,标题6，6级标题，小四中宋粗，无序号,标6,可研-标题 6,标6 Char,款标题,标题6，6级标题，小四中宋粗，无序号 Char,61,62"/>
    <w:basedOn w:val="a"/>
    <w:next w:val="a"/>
    <w:link w:val="60"/>
    <w:uiPriority w:val="9"/>
    <w:unhideWhenUsed/>
    <w:qFormat/>
    <w:rsid w:val="008429C8"/>
    <w:pPr>
      <w:keepNext/>
      <w:keepLines/>
      <w:numPr>
        <w:ilvl w:val="5"/>
        <w:numId w:val="2"/>
      </w:numPr>
      <w:spacing w:before="240" w:after="64" w:line="320" w:lineRule="auto"/>
      <w:outlineLvl w:val="5"/>
    </w:pPr>
    <w:rPr>
      <w:rFonts w:asciiTheme="majorHAnsi" w:eastAsiaTheme="majorEastAsia" w:hAnsiTheme="majorHAnsi" w:cstheme="majorBidi"/>
      <w:b/>
      <w:bCs/>
      <w:szCs w:val="24"/>
    </w:rPr>
  </w:style>
  <w:style w:type="paragraph" w:styleId="7">
    <w:name w:val="heading 7"/>
    <w:aliases w:val="项标题(1),H7,H71,标题 7 Char Char Char Char Char Char Char,无级项,标题 7表内5号,项标题(1) Char,条 5,L7,letter list,不用,标题 7 表,无节条,表格标题1 Char,表格标题1,无节条 Char Char,标7,(use for appendix),. [(1)],标题 7 表1,标题 7表内5号1,PIM 7,&gt;alt+7,可研-标题 7,无节条1,标题 7 表2,无节条2,标题 7 表11,无节条11"/>
    <w:basedOn w:val="a"/>
    <w:next w:val="a"/>
    <w:link w:val="70"/>
    <w:uiPriority w:val="9"/>
    <w:unhideWhenUsed/>
    <w:qFormat/>
    <w:rsid w:val="00A36F0B"/>
    <w:pPr>
      <w:keepNext/>
      <w:keepLines/>
      <w:numPr>
        <w:ilvl w:val="6"/>
        <w:numId w:val="2"/>
      </w:numPr>
      <w:spacing w:before="240" w:after="64" w:line="320" w:lineRule="auto"/>
      <w:outlineLvl w:val="6"/>
    </w:pPr>
    <w:rPr>
      <w:b/>
      <w:bCs/>
      <w:szCs w:val="24"/>
    </w:rPr>
  </w:style>
  <w:style w:type="paragraph" w:styleId="8">
    <w:name w:val="heading 8"/>
    <w:aliases w:val="目标题 1),Appendix Level 2,H8,注,Titre 8 cors de text,无节款,可研-标题 8,(use for figures),(figure),h8,注意框体,标题8--表题,. [(a)],无节款1,无节款2,无节款11,无节款3,无节款4,无节款12,无节款5,无节款13,无节款6,无节款14,无节款21,无节款111,无节款31,无节款41,无节款121,无节款51,无节款131,无节款7,无节款15,无节款22,无节款112,无节款32,无节款42"/>
    <w:basedOn w:val="a"/>
    <w:next w:val="a"/>
    <w:link w:val="80"/>
    <w:uiPriority w:val="9"/>
    <w:unhideWhenUsed/>
    <w:qFormat/>
    <w:rsid w:val="00A36F0B"/>
    <w:pPr>
      <w:keepNext/>
      <w:keepLines/>
      <w:numPr>
        <w:ilvl w:val="7"/>
        <w:numId w:val="2"/>
      </w:numPr>
      <w:spacing w:before="240" w:after="64" w:line="320" w:lineRule="auto"/>
      <w:outlineLvl w:val="7"/>
    </w:pPr>
    <w:rPr>
      <w:rFonts w:asciiTheme="majorHAnsi" w:eastAsiaTheme="majorEastAsia" w:hAnsiTheme="majorHAnsi" w:cstheme="majorBidi"/>
      <w:szCs w:val="24"/>
    </w:rPr>
  </w:style>
  <w:style w:type="paragraph" w:styleId="9">
    <w:name w:val="heading 9"/>
    <w:aliases w:val="干标题(a),Appendix Level 3,H9,dfgdfg,Apdx,table,可研-标题 9,无节项,(use for tables),标,标题 9 Char Char,. [(iii)],h9,五宋,huh,PIM 9,无节项1,无节项2,无节项3,无节项4,无节项11,无节项21,无节项31,无节项5,无节项12,无节项22,无节项32,无节项41,无节项111,无节项211,无节项311,无节项6,无节项13,无节项23,无节项33,无节项42,无节项112,无节项212"/>
    <w:basedOn w:val="a"/>
    <w:next w:val="a"/>
    <w:link w:val="90"/>
    <w:uiPriority w:val="9"/>
    <w:unhideWhenUsed/>
    <w:qFormat/>
    <w:rsid w:val="00A36F0B"/>
    <w:pPr>
      <w:keepNext/>
      <w:keepLines/>
      <w:numPr>
        <w:ilvl w:val="8"/>
        <w:numId w:val="2"/>
      </w:numPr>
      <w:spacing w:before="240" w:after="64" w:line="320" w:lineRule="auto"/>
      <w:outlineLvl w:val="8"/>
    </w:pPr>
    <w:rPr>
      <w:rFonts w:asciiTheme="majorHAnsi" w:eastAsiaTheme="majorEastAsia" w:hAnsiTheme="majorHAnsi" w:cstheme="majorBidi"/>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qFormat/>
    <w:rsid w:val="00905C7E"/>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qFormat/>
    <w:rsid w:val="00905C7E"/>
    <w:rPr>
      <w:sz w:val="18"/>
      <w:szCs w:val="18"/>
    </w:rPr>
  </w:style>
  <w:style w:type="paragraph" w:styleId="a5">
    <w:name w:val="footer"/>
    <w:basedOn w:val="a"/>
    <w:link w:val="a6"/>
    <w:uiPriority w:val="99"/>
    <w:unhideWhenUsed/>
    <w:qFormat/>
    <w:rsid w:val="00905C7E"/>
    <w:pPr>
      <w:tabs>
        <w:tab w:val="center" w:pos="4153"/>
        <w:tab w:val="right" w:pos="8306"/>
      </w:tabs>
      <w:snapToGrid w:val="0"/>
      <w:jc w:val="left"/>
    </w:pPr>
    <w:rPr>
      <w:sz w:val="18"/>
      <w:szCs w:val="18"/>
    </w:rPr>
  </w:style>
  <w:style w:type="character" w:customStyle="1" w:styleId="a6">
    <w:name w:val="页脚 字符"/>
    <w:basedOn w:val="a0"/>
    <w:link w:val="a5"/>
    <w:uiPriority w:val="99"/>
    <w:qFormat/>
    <w:rsid w:val="00905C7E"/>
    <w:rPr>
      <w:sz w:val="18"/>
      <w:szCs w:val="18"/>
    </w:rPr>
  </w:style>
  <w:style w:type="character" w:customStyle="1" w:styleId="10">
    <w:name w:val="标题 1 字符"/>
    <w:aliases w:val="lwx标题 1 字符,【标题 1】 字符,一、 字符,1.标题 1 字符,标1 字符,章节标题 字符,-*+ 字符,章标题 1 字符,文章标题 字符,h1 字符,1st level 字符,Section Head 字符,l1 字符,章 字符,b1 字符,H1 字符,1标题 1 字符,heading 1 字符,Heading 1 (NN) 字符,heading 字符,Header 1st Page 字符,h1 chapter heading 字符,标题 1（修改） 字符,Ch 字符"/>
    <w:basedOn w:val="a0"/>
    <w:link w:val="1"/>
    <w:uiPriority w:val="9"/>
    <w:qFormat/>
    <w:rsid w:val="000766F1"/>
    <w:rPr>
      <w:rFonts w:ascii="Times New Roman" w:eastAsia="黑体" w:hAnsi="Times New Roman"/>
      <w:bCs/>
      <w:kern w:val="44"/>
      <w:sz w:val="32"/>
      <w:szCs w:val="44"/>
    </w:rPr>
  </w:style>
  <w:style w:type="character" w:customStyle="1" w:styleId="20">
    <w:name w:val="标题 2 字符"/>
    <w:aliases w:val="lwx标题 2 字符,【标题 2】 字符,节 字符,节标题 1.1 字符,1.1标题 2 字符,1.1 字符,_Heading 2 字符,1 字符,标2 字符,1.1标题2 字符,h2 字符,l2 字符,2nd level 字符,Titre2 字符,2 字符,Header 2 字符,H2 字符,Header 2nd Page 字符,A.B.C. 字符,h2 main heading 字符,A 字符,Se 字符,Head wsa2 字符,标题 1.1 字符,标题 21 字符,节标题 字符"/>
    <w:basedOn w:val="a0"/>
    <w:link w:val="2"/>
    <w:uiPriority w:val="9"/>
    <w:qFormat/>
    <w:rsid w:val="000766F1"/>
    <w:rPr>
      <w:rFonts w:ascii="Times New Roman" w:eastAsia="黑体" w:hAnsi="Times New Roman" w:cstheme="majorBidi"/>
      <w:bCs/>
      <w:sz w:val="30"/>
      <w:szCs w:val="32"/>
    </w:rPr>
  </w:style>
  <w:style w:type="character" w:customStyle="1" w:styleId="30">
    <w:name w:val="标题 3 字符"/>
    <w:aliases w:val="lwx标题 3 字符,【标题 3】 字符,小标题 字符,小节标题 字符,标题3 字符,H3 字符,h3 字符,3rd level 字符,第二层条 字符,标题4 字符,标题 3 Char Char Char 字符,标题 3 Char Char Char Char Char Char 字符,标题 3 Char Char Char Char Char 字符,标题 3 Char Char Char Char 字符,标题 3 Char Char 字符,条标题1.1.1 字符,BOD 0 字符"/>
    <w:basedOn w:val="a0"/>
    <w:link w:val="3"/>
    <w:uiPriority w:val="9"/>
    <w:qFormat/>
    <w:rsid w:val="000766F1"/>
    <w:rPr>
      <w:rFonts w:ascii="Times New Roman" w:eastAsia="黑体" w:hAnsi="Times New Roman"/>
      <w:bCs/>
      <w:sz w:val="28"/>
      <w:szCs w:val="32"/>
    </w:rPr>
  </w:style>
  <w:style w:type="character" w:customStyle="1" w:styleId="40">
    <w:name w:val="标题 4 字符"/>
    <w:aliases w:val="lwx标题 4 字符,【标题 4】 字符,1.1.1.1 Char 字符,1.1.1.1 字符,标题 4.1.1.1.1 字符,款 字符,标4 Char 字符,1.1.1.1 Char Char 字符,1.1.1.1 Char1 字符,标题 4.1.1.1.1 Char 字符,标题 4 Char Char 字符,款 Char 字符,H4 字符,款标题1.1.1.1 字符,h4 字符,4 字符,表图题 字符,1.1.1.1 南陵标题 4 字符,1.1.1.1标题 4 字符,L4 字符"/>
    <w:basedOn w:val="a0"/>
    <w:link w:val="4"/>
    <w:qFormat/>
    <w:rsid w:val="003E677C"/>
    <w:rPr>
      <w:rFonts w:ascii="Times New Roman" w:eastAsia="黑体" w:hAnsi="Times New Roman" w:cstheme="majorBidi"/>
      <w:bCs/>
      <w:sz w:val="24"/>
      <w:szCs w:val="28"/>
    </w:rPr>
  </w:style>
  <w:style w:type="character" w:customStyle="1" w:styleId="50">
    <w:name w:val="标题 5 字符"/>
    <w:aliases w:val="lwx标题 5 字符,1) 字符,项 字符,标5 Char 字符,标题1.1.1.1.1 字符,标题 5表头 字符,H5 字符,标题 5（修改） 字符,Further Points 字符,Further Points1 字符,Further Points2 字符,Further Points11 字符,Further Points3 字符,Further Points4 字符,Further Points5 字符,Further Points12 字符,第四 字符,表头文字 字符"/>
    <w:basedOn w:val="a0"/>
    <w:link w:val="5"/>
    <w:uiPriority w:val="9"/>
    <w:qFormat/>
    <w:rsid w:val="003E677C"/>
    <w:rPr>
      <w:rFonts w:ascii="Times New Roman" w:hAnsi="Times New Roman"/>
      <w:bCs/>
      <w:sz w:val="28"/>
      <w:szCs w:val="28"/>
    </w:rPr>
  </w:style>
  <w:style w:type="paragraph" w:customStyle="1" w:styleId="lwx">
    <w:name w:val="lwx表头"/>
    <w:basedOn w:val="a"/>
    <w:qFormat/>
    <w:rsid w:val="00B24C95"/>
    <w:pPr>
      <w:spacing w:beforeLines="50" w:before="50" w:line="240" w:lineRule="auto"/>
      <w:ind w:firstLineChars="0" w:firstLine="0"/>
      <w:jc w:val="center"/>
    </w:pPr>
    <w:rPr>
      <w:b/>
      <w:sz w:val="21"/>
    </w:rPr>
  </w:style>
  <w:style w:type="paragraph" w:customStyle="1" w:styleId="lwx0">
    <w:name w:val="lwx图名"/>
    <w:basedOn w:val="a"/>
    <w:qFormat/>
    <w:rsid w:val="00B24C95"/>
    <w:pPr>
      <w:spacing w:afterLines="50" w:after="50" w:line="240" w:lineRule="auto"/>
      <w:ind w:firstLineChars="0" w:firstLine="0"/>
      <w:jc w:val="center"/>
    </w:pPr>
    <w:rPr>
      <w:b/>
      <w:sz w:val="21"/>
    </w:rPr>
  </w:style>
  <w:style w:type="table" w:styleId="a7">
    <w:name w:val="Table Grid"/>
    <w:aliases w:val="网格型-中对齐,网格型刘,环评,网格型!,张杰网格型,专业网格,网格型-无边竖线,ly,ly网格型5,网格型模版,网格型（pxg）,网格型c"/>
    <w:basedOn w:val="a1"/>
    <w:uiPriority w:val="59"/>
    <w:qFormat/>
    <w:rsid w:val="00265A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wx1">
    <w:name w:val="lwx表内文字"/>
    <w:basedOn w:val="lwx"/>
    <w:qFormat/>
    <w:rsid w:val="00A0310F"/>
    <w:pPr>
      <w:spacing w:beforeLines="0" w:before="0"/>
    </w:pPr>
    <w:rPr>
      <w:b w:val="0"/>
      <w:szCs w:val="21"/>
    </w:rPr>
  </w:style>
  <w:style w:type="character" w:styleId="a8">
    <w:name w:val="annotation reference"/>
    <w:basedOn w:val="a0"/>
    <w:uiPriority w:val="99"/>
    <w:semiHidden/>
    <w:unhideWhenUsed/>
    <w:qFormat/>
    <w:rsid w:val="009D16C4"/>
    <w:rPr>
      <w:sz w:val="21"/>
      <w:szCs w:val="21"/>
    </w:rPr>
  </w:style>
  <w:style w:type="paragraph" w:styleId="a9">
    <w:name w:val="annotation text"/>
    <w:basedOn w:val="a"/>
    <w:link w:val="aa"/>
    <w:uiPriority w:val="99"/>
    <w:semiHidden/>
    <w:unhideWhenUsed/>
    <w:qFormat/>
    <w:rsid w:val="009D16C4"/>
    <w:pPr>
      <w:jc w:val="left"/>
    </w:pPr>
  </w:style>
  <w:style w:type="character" w:customStyle="1" w:styleId="aa">
    <w:name w:val="批注文字 字符"/>
    <w:basedOn w:val="a0"/>
    <w:link w:val="a9"/>
    <w:uiPriority w:val="99"/>
    <w:semiHidden/>
    <w:qFormat/>
    <w:rsid w:val="009D16C4"/>
    <w:rPr>
      <w:rFonts w:ascii="Times New Roman" w:hAnsi="Times New Roman"/>
      <w:sz w:val="24"/>
    </w:rPr>
  </w:style>
  <w:style w:type="paragraph" w:styleId="ab">
    <w:name w:val="annotation subject"/>
    <w:basedOn w:val="a9"/>
    <w:next w:val="a9"/>
    <w:link w:val="ac"/>
    <w:uiPriority w:val="99"/>
    <w:semiHidden/>
    <w:unhideWhenUsed/>
    <w:qFormat/>
    <w:rsid w:val="009D16C4"/>
    <w:rPr>
      <w:b/>
      <w:bCs/>
    </w:rPr>
  </w:style>
  <w:style w:type="character" w:customStyle="1" w:styleId="ac">
    <w:name w:val="批注主题 字符"/>
    <w:basedOn w:val="aa"/>
    <w:link w:val="ab"/>
    <w:uiPriority w:val="99"/>
    <w:semiHidden/>
    <w:qFormat/>
    <w:rsid w:val="009D16C4"/>
    <w:rPr>
      <w:rFonts w:ascii="Times New Roman" w:hAnsi="Times New Roman"/>
      <w:b/>
      <w:bCs/>
      <w:sz w:val="24"/>
    </w:rPr>
  </w:style>
  <w:style w:type="paragraph" w:styleId="ad">
    <w:name w:val="Balloon Text"/>
    <w:basedOn w:val="a"/>
    <w:link w:val="ae"/>
    <w:uiPriority w:val="99"/>
    <w:unhideWhenUsed/>
    <w:qFormat/>
    <w:rsid w:val="009D16C4"/>
    <w:pPr>
      <w:spacing w:line="240" w:lineRule="auto"/>
    </w:pPr>
    <w:rPr>
      <w:sz w:val="18"/>
      <w:szCs w:val="18"/>
    </w:rPr>
  </w:style>
  <w:style w:type="character" w:customStyle="1" w:styleId="ae">
    <w:name w:val="批注框文本 字符"/>
    <w:basedOn w:val="a0"/>
    <w:link w:val="ad"/>
    <w:uiPriority w:val="99"/>
    <w:semiHidden/>
    <w:qFormat/>
    <w:rsid w:val="009D16C4"/>
    <w:rPr>
      <w:rFonts w:ascii="Times New Roman" w:hAnsi="Times New Roman"/>
      <w:sz w:val="18"/>
      <w:szCs w:val="18"/>
    </w:rPr>
  </w:style>
  <w:style w:type="paragraph" w:styleId="af">
    <w:name w:val="Revision"/>
    <w:hidden/>
    <w:uiPriority w:val="99"/>
    <w:semiHidden/>
    <w:rsid w:val="009D16C4"/>
    <w:rPr>
      <w:rFonts w:ascii="Times New Roman" w:hAnsi="Times New Roman"/>
      <w:sz w:val="24"/>
    </w:rPr>
  </w:style>
  <w:style w:type="paragraph" w:styleId="af0">
    <w:name w:val="List Paragraph"/>
    <w:basedOn w:val="a"/>
    <w:uiPriority w:val="99"/>
    <w:qFormat/>
    <w:rsid w:val="00C5499D"/>
    <w:pPr>
      <w:ind w:firstLine="420"/>
    </w:pPr>
  </w:style>
  <w:style w:type="paragraph" w:styleId="af1">
    <w:name w:val="Normal Indent"/>
    <w:basedOn w:val="a"/>
    <w:link w:val="af2"/>
    <w:uiPriority w:val="99"/>
    <w:qFormat/>
    <w:rsid w:val="00924834"/>
    <w:pPr>
      <w:spacing w:line="240" w:lineRule="auto"/>
      <w:ind w:firstLineChars="0" w:firstLine="420"/>
    </w:pPr>
    <w:rPr>
      <w:rFonts w:eastAsia="宋体" w:cs="Times New Roman"/>
      <w:sz w:val="21"/>
      <w:szCs w:val="20"/>
    </w:rPr>
  </w:style>
  <w:style w:type="paragraph" w:customStyle="1" w:styleId="af3">
    <w:name w:val="新格式表"/>
    <w:basedOn w:val="a"/>
    <w:qFormat/>
    <w:rsid w:val="000E6966"/>
    <w:pPr>
      <w:adjustRightInd w:val="0"/>
      <w:snapToGrid w:val="0"/>
      <w:spacing w:line="240" w:lineRule="auto"/>
      <w:ind w:firstLineChars="0" w:firstLine="0"/>
      <w:jc w:val="center"/>
    </w:pPr>
    <w:rPr>
      <w:rFonts w:eastAsia="宋体" w:cs="Times New Roman"/>
      <w:snapToGrid w:val="0"/>
      <w:kern w:val="0"/>
      <w:sz w:val="21"/>
      <w:szCs w:val="21"/>
    </w:rPr>
  </w:style>
  <w:style w:type="paragraph" w:styleId="af4">
    <w:name w:val="Normal (Web)"/>
    <w:basedOn w:val="a"/>
    <w:uiPriority w:val="99"/>
    <w:qFormat/>
    <w:rsid w:val="008E3921"/>
    <w:pPr>
      <w:spacing w:before="100" w:beforeAutospacing="1" w:after="100" w:afterAutospacing="1" w:line="240" w:lineRule="auto"/>
      <w:ind w:firstLineChars="0" w:firstLine="0"/>
      <w:jc w:val="left"/>
    </w:pPr>
    <w:rPr>
      <w:rFonts w:ascii="宋体" w:eastAsia="宋体" w:hAnsi="宋体" w:cs="宋体"/>
      <w:szCs w:val="24"/>
    </w:rPr>
  </w:style>
  <w:style w:type="character" w:customStyle="1" w:styleId="Char1">
    <w:name w:val="正文文本缩进 Char1"/>
    <w:basedOn w:val="a0"/>
    <w:uiPriority w:val="99"/>
    <w:semiHidden/>
    <w:qFormat/>
    <w:rsid w:val="002235DC"/>
    <w:rPr>
      <w:rFonts w:ascii="Times New Roman" w:hAnsi="Times New Roman"/>
      <w:sz w:val="24"/>
    </w:rPr>
  </w:style>
  <w:style w:type="character" w:customStyle="1" w:styleId="60">
    <w:name w:val="标题 6 字符"/>
    <w:aliases w:val="编号正文 字符,标题1.1.1.1.1.1 字符,Points in Text 字符,第五层条 字符,H6 字符,标题8 字符,标题 6（修改） 字符,H61 字符,（1） 字符,子项 字符,（1） Char 字符,二级项 字符,标题 6，图标题 字符,标题 6表内文字(小四) 字符,sub-dash 字符,sd 字符,PIM 6 字符,Bullet (Single Lines) 字符,h6 字符,Third Subheading 字符,条 4 字符,Ü6 + Nr 字符,无节 字符"/>
    <w:basedOn w:val="a0"/>
    <w:link w:val="6"/>
    <w:uiPriority w:val="9"/>
    <w:semiHidden/>
    <w:qFormat/>
    <w:rsid w:val="008429C8"/>
    <w:rPr>
      <w:rFonts w:asciiTheme="majorHAnsi" w:eastAsiaTheme="majorEastAsia" w:hAnsiTheme="majorHAnsi" w:cstheme="majorBidi"/>
      <w:b/>
      <w:bCs/>
      <w:sz w:val="24"/>
      <w:szCs w:val="24"/>
    </w:rPr>
  </w:style>
  <w:style w:type="character" w:styleId="af5">
    <w:name w:val="Placeholder Text"/>
    <w:basedOn w:val="a0"/>
    <w:uiPriority w:val="99"/>
    <w:semiHidden/>
    <w:qFormat/>
    <w:rsid w:val="00550296"/>
    <w:rPr>
      <w:color w:val="808080"/>
    </w:rPr>
  </w:style>
  <w:style w:type="character" w:customStyle="1" w:styleId="70">
    <w:name w:val="标题 7 字符"/>
    <w:aliases w:val="项标题(1) 字符,H7 字符,H71 字符,标题 7 Char Char Char Char Char Char Char 字符,无级项 字符,标题 7表内5号 字符,项标题(1) Char 字符,条 5 字符,L7 字符,letter list 字符,不用 字符,标题 7 表 字符,无节条 字符,表格标题1 Char 字符,表格标题1 字符,无节条 Char Char 字符,标7 字符,(use for appendix) 字符,. [(1)] 字符,标题 7 表1 字符"/>
    <w:basedOn w:val="a0"/>
    <w:link w:val="7"/>
    <w:uiPriority w:val="9"/>
    <w:semiHidden/>
    <w:qFormat/>
    <w:rsid w:val="00A36F0B"/>
    <w:rPr>
      <w:rFonts w:ascii="Times New Roman" w:hAnsi="Times New Roman"/>
      <w:b/>
      <w:bCs/>
      <w:sz w:val="24"/>
      <w:szCs w:val="24"/>
    </w:rPr>
  </w:style>
  <w:style w:type="character" w:customStyle="1" w:styleId="80">
    <w:name w:val="标题 8 字符"/>
    <w:aliases w:val="目标题 1) 字符,Appendix Level 2 字符,H8 字符,注 字符,Titre 8 cors de text 字符,无节款 字符,可研-标题 8 字符,(use for figures) 字符,(figure) 字符,h8 字符,注意框体 字符,标题8--表题 字符,. [(a)] 字符,无节款1 字符,无节款2 字符,无节款11 字符,无节款3 字符,无节款4 字符,无节款12 字符,无节款5 字符,无节款13 字符,无节款6 字符,无节款14 字符,无节款21 字符"/>
    <w:basedOn w:val="a0"/>
    <w:link w:val="8"/>
    <w:uiPriority w:val="9"/>
    <w:semiHidden/>
    <w:qFormat/>
    <w:rsid w:val="00A36F0B"/>
    <w:rPr>
      <w:rFonts w:asciiTheme="majorHAnsi" w:eastAsiaTheme="majorEastAsia" w:hAnsiTheme="majorHAnsi" w:cstheme="majorBidi"/>
      <w:sz w:val="24"/>
      <w:szCs w:val="24"/>
    </w:rPr>
  </w:style>
  <w:style w:type="character" w:customStyle="1" w:styleId="90">
    <w:name w:val="标题 9 字符"/>
    <w:aliases w:val="干标题(a) 字符,Appendix Level 3 字符,H9 字符,dfgdfg 字符,Apdx 字符,table 字符,可研-标题 9 字符,无节项 字符,(use for tables) 字符,标 字符,标题 9 Char Char 字符,. [(iii)] 字符,h9 字符,五宋 字符,huh 字符,PIM 9 字符,无节项1 字符,无节项2 字符,无节项3 字符,无节项4 字符,无节项11 字符,无节项21 字符,无节项31 字符,无节项5 字符,无节项12 字符"/>
    <w:basedOn w:val="a0"/>
    <w:link w:val="9"/>
    <w:uiPriority w:val="9"/>
    <w:semiHidden/>
    <w:qFormat/>
    <w:rsid w:val="00A36F0B"/>
    <w:rPr>
      <w:rFonts w:asciiTheme="majorHAnsi" w:eastAsiaTheme="majorEastAsia" w:hAnsiTheme="majorHAnsi" w:cstheme="majorBidi"/>
      <w:szCs w:val="21"/>
    </w:rPr>
  </w:style>
  <w:style w:type="paragraph" w:styleId="af6">
    <w:name w:val="caption"/>
    <w:aliases w:val="表题注,图表名,AGT ESIA,题注 Char Char Char,题注 Char Char Char Char Char Char,题注 Char Char Char Char Char Char Char,题注 Char Char Char Char Char Char1 Char Char,题注 Char Char Char Char Char Char Char Char,题注1 Char Char,实德题注"/>
    <w:basedOn w:val="a"/>
    <w:next w:val="a"/>
    <w:link w:val="af7"/>
    <w:unhideWhenUsed/>
    <w:qFormat/>
    <w:rsid w:val="00D33F02"/>
    <w:pPr>
      <w:spacing w:beforeLines="50" w:before="50" w:afterLines="50" w:after="50" w:line="240" w:lineRule="auto"/>
      <w:ind w:firstLineChars="0" w:firstLine="0"/>
      <w:jc w:val="center"/>
    </w:pPr>
    <w:rPr>
      <w:rFonts w:eastAsia="宋体" w:cstheme="majorBidi"/>
      <w:b/>
      <w:sz w:val="21"/>
      <w:szCs w:val="20"/>
    </w:rPr>
  </w:style>
  <w:style w:type="paragraph" w:styleId="af8">
    <w:name w:val="footnote text"/>
    <w:basedOn w:val="a"/>
    <w:link w:val="af9"/>
    <w:uiPriority w:val="99"/>
    <w:semiHidden/>
    <w:unhideWhenUsed/>
    <w:qFormat/>
    <w:rsid w:val="002D6B0A"/>
    <w:pPr>
      <w:snapToGrid w:val="0"/>
      <w:jc w:val="left"/>
    </w:pPr>
    <w:rPr>
      <w:sz w:val="18"/>
      <w:szCs w:val="18"/>
    </w:rPr>
  </w:style>
  <w:style w:type="character" w:customStyle="1" w:styleId="af9">
    <w:name w:val="脚注文本 字符"/>
    <w:basedOn w:val="a0"/>
    <w:link w:val="af8"/>
    <w:uiPriority w:val="99"/>
    <w:semiHidden/>
    <w:qFormat/>
    <w:rsid w:val="002D6B0A"/>
    <w:rPr>
      <w:rFonts w:ascii="Times New Roman" w:hAnsi="Times New Roman"/>
      <w:sz w:val="18"/>
      <w:szCs w:val="18"/>
    </w:rPr>
  </w:style>
  <w:style w:type="character" w:styleId="afa">
    <w:name w:val="footnote reference"/>
    <w:basedOn w:val="a0"/>
    <w:uiPriority w:val="99"/>
    <w:semiHidden/>
    <w:unhideWhenUsed/>
    <w:qFormat/>
    <w:rsid w:val="002D6B0A"/>
    <w:rPr>
      <w:vertAlign w:val="superscript"/>
    </w:rPr>
  </w:style>
  <w:style w:type="paragraph" w:styleId="TOC4">
    <w:name w:val="toc 4"/>
    <w:basedOn w:val="a"/>
    <w:next w:val="a"/>
    <w:autoRedefine/>
    <w:uiPriority w:val="39"/>
    <w:unhideWhenUsed/>
    <w:qFormat/>
    <w:rsid w:val="00CC4666"/>
    <w:pPr>
      <w:ind w:left="720"/>
      <w:jc w:val="left"/>
    </w:pPr>
    <w:rPr>
      <w:rFonts w:asciiTheme="minorHAnsi" w:hAnsiTheme="minorHAnsi" w:cstheme="minorHAnsi"/>
      <w:sz w:val="18"/>
      <w:szCs w:val="18"/>
    </w:rPr>
  </w:style>
  <w:style w:type="paragraph" w:styleId="TOC2">
    <w:name w:val="toc 2"/>
    <w:basedOn w:val="a"/>
    <w:next w:val="a"/>
    <w:autoRedefine/>
    <w:uiPriority w:val="39"/>
    <w:unhideWhenUsed/>
    <w:qFormat/>
    <w:rsid w:val="00601EF1"/>
    <w:pPr>
      <w:ind w:leftChars="200" w:left="200" w:firstLineChars="0" w:firstLine="0"/>
      <w:jc w:val="left"/>
    </w:pPr>
    <w:rPr>
      <w:rFonts w:asciiTheme="minorHAnsi" w:eastAsia="宋体" w:hAnsiTheme="minorHAnsi" w:cstheme="minorHAnsi"/>
      <w:smallCaps/>
      <w:szCs w:val="20"/>
    </w:rPr>
  </w:style>
  <w:style w:type="paragraph" w:styleId="TOC1">
    <w:name w:val="toc 1"/>
    <w:basedOn w:val="a"/>
    <w:next w:val="a"/>
    <w:autoRedefine/>
    <w:uiPriority w:val="39"/>
    <w:unhideWhenUsed/>
    <w:qFormat/>
    <w:rsid w:val="00601EF1"/>
    <w:pPr>
      <w:tabs>
        <w:tab w:val="left" w:pos="480"/>
        <w:tab w:val="right" w:leader="dot" w:pos="9060"/>
      </w:tabs>
      <w:ind w:firstLineChars="0" w:firstLine="0"/>
      <w:jc w:val="left"/>
    </w:pPr>
    <w:rPr>
      <w:rFonts w:asciiTheme="minorHAnsi" w:eastAsia="宋体" w:hAnsiTheme="minorHAnsi" w:cstheme="minorHAnsi"/>
      <w:bCs/>
      <w:caps/>
      <w:szCs w:val="20"/>
    </w:rPr>
  </w:style>
  <w:style w:type="paragraph" w:styleId="TOC3">
    <w:name w:val="toc 3"/>
    <w:basedOn w:val="a"/>
    <w:next w:val="a"/>
    <w:autoRedefine/>
    <w:uiPriority w:val="39"/>
    <w:unhideWhenUsed/>
    <w:qFormat/>
    <w:rsid w:val="00B3590D"/>
    <w:pPr>
      <w:ind w:left="480"/>
      <w:jc w:val="left"/>
    </w:pPr>
    <w:rPr>
      <w:rFonts w:asciiTheme="minorHAnsi" w:hAnsiTheme="minorHAnsi" w:cstheme="minorHAnsi"/>
      <w:i/>
      <w:iCs/>
      <w:sz w:val="20"/>
      <w:szCs w:val="20"/>
    </w:rPr>
  </w:style>
  <w:style w:type="character" w:styleId="afb">
    <w:name w:val="Hyperlink"/>
    <w:basedOn w:val="a0"/>
    <w:uiPriority w:val="99"/>
    <w:unhideWhenUsed/>
    <w:qFormat/>
    <w:rsid w:val="00B3590D"/>
    <w:rPr>
      <w:color w:val="0000FF" w:themeColor="hyperlink"/>
      <w:u w:val="single"/>
    </w:rPr>
  </w:style>
  <w:style w:type="paragraph" w:styleId="TOC5">
    <w:name w:val="toc 5"/>
    <w:basedOn w:val="a"/>
    <w:next w:val="a"/>
    <w:autoRedefine/>
    <w:uiPriority w:val="39"/>
    <w:unhideWhenUsed/>
    <w:qFormat/>
    <w:rsid w:val="00CC4666"/>
    <w:pPr>
      <w:ind w:left="960"/>
      <w:jc w:val="left"/>
    </w:pPr>
    <w:rPr>
      <w:rFonts w:asciiTheme="minorHAnsi" w:hAnsiTheme="minorHAnsi" w:cstheme="minorHAnsi"/>
      <w:sz w:val="18"/>
      <w:szCs w:val="18"/>
    </w:rPr>
  </w:style>
  <w:style w:type="paragraph" w:styleId="TOC6">
    <w:name w:val="toc 6"/>
    <w:basedOn w:val="a"/>
    <w:next w:val="a"/>
    <w:autoRedefine/>
    <w:uiPriority w:val="39"/>
    <w:unhideWhenUsed/>
    <w:qFormat/>
    <w:rsid w:val="00CC4666"/>
    <w:pPr>
      <w:ind w:left="1200"/>
      <w:jc w:val="left"/>
    </w:pPr>
    <w:rPr>
      <w:rFonts w:asciiTheme="minorHAnsi" w:hAnsiTheme="minorHAnsi" w:cstheme="minorHAnsi"/>
      <w:sz w:val="18"/>
      <w:szCs w:val="18"/>
    </w:rPr>
  </w:style>
  <w:style w:type="paragraph" w:styleId="TOC7">
    <w:name w:val="toc 7"/>
    <w:basedOn w:val="a"/>
    <w:next w:val="a"/>
    <w:autoRedefine/>
    <w:uiPriority w:val="39"/>
    <w:unhideWhenUsed/>
    <w:qFormat/>
    <w:rsid w:val="00CC4666"/>
    <w:pPr>
      <w:ind w:left="1440"/>
      <w:jc w:val="left"/>
    </w:pPr>
    <w:rPr>
      <w:rFonts w:asciiTheme="minorHAnsi" w:hAnsiTheme="minorHAnsi" w:cstheme="minorHAnsi"/>
      <w:sz w:val="18"/>
      <w:szCs w:val="18"/>
    </w:rPr>
  </w:style>
  <w:style w:type="paragraph" w:styleId="TOC8">
    <w:name w:val="toc 8"/>
    <w:basedOn w:val="a"/>
    <w:next w:val="a"/>
    <w:autoRedefine/>
    <w:uiPriority w:val="39"/>
    <w:unhideWhenUsed/>
    <w:qFormat/>
    <w:rsid w:val="00CC4666"/>
    <w:pPr>
      <w:ind w:left="1680"/>
      <w:jc w:val="left"/>
    </w:pPr>
    <w:rPr>
      <w:rFonts w:asciiTheme="minorHAnsi" w:hAnsiTheme="minorHAnsi" w:cstheme="minorHAnsi"/>
      <w:sz w:val="18"/>
      <w:szCs w:val="18"/>
    </w:rPr>
  </w:style>
  <w:style w:type="paragraph" w:styleId="TOC9">
    <w:name w:val="toc 9"/>
    <w:basedOn w:val="a"/>
    <w:next w:val="a"/>
    <w:autoRedefine/>
    <w:uiPriority w:val="39"/>
    <w:unhideWhenUsed/>
    <w:qFormat/>
    <w:rsid w:val="00CC4666"/>
    <w:pPr>
      <w:ind w:left="1920"/>
      <w:jc w:val="left"/>
    </w:pPr>
    <w:rPr>
      <w:rFonts w:asciiTheme="minorHAnsi" w:hAnsiTheme="minorHAnsi" w:cstheme="minorHAnsi"/>
      <w:sz w:val="18"/>
      <w:szCs w:val="18"/>
    </w:rPr>
  </w:style>
  <w:style w:type="character" w:customStyle="1" w:styleId="Char">
    <w:name w:val="我的正文 Char"/>
    <w:basedOn w:val="a0"/>
    <w:link w:val="afc"/>
    <w:qFormat/>
    <w:rsid w:val="009A2F33"/>
    <w:rPr>
      <w:rFonts w:ascii="Times New Roman" w:hAnsi="Times New Roman"/>
      <w:kern w:val="0"/>
      <w:sz w:val="24"/>
      <w:szCs w:val="20"/>
    </w:rPr>
  </w:style>
  <w:style w:type="paragraph" w:customStyle="1" w:styleId="afc">
    <w:name w:val="我的正文"/>
    <w:basedOn w:val="a"/>
    <w:link w:val="Char"/>
    <w:qFormat/>
    <w:rsid w:val="009A2F33"/>
    <w:pPr>
      <w:spacing w:line="312" w:lineRule="auto"/>
    </w:pPr>
    <w:rPr>
      <w:kern w:val="0"/>
      <w:szCs w:val="20"/>
    </w:rPr>
  </w:style>
  <w:style w:type="paragraph" w:customStyle="1" w:styleId="TableParagraph">
    <w:name w:val="Table Paragraph"/>
    <w:basedOn w:val="a"/>
    <w:uiPriority w:val="1"/>
    <w:qFormat/>
    <w:rsid w:val="00DF1E1D"/>
    <w:pPr>
      <w:spacing w:line="240" w:lineRule="auto"/>
      <w:ind w:firstLineChars="0" w:firstLine="0"/>
      <w:jc w:val="left"/>
    </w:pPr>
    <w:rPr>
      <w:rFonts w:ascii="Calibri" w:eastAsia="宋体" w:hAnsi="Calibri" w:cs="Times New Roman"/>
      <w:kern w:val="0"/>
      <w:sz w:val="22"/>
      <w:lang w:eastAsia="en-US"/>
    </w:rPr>
  </w:style>
  <w:style w:type="table" w:customStyle="1" w:styleId="TableNormal">
    <w:name w:val="Table Normal"/>
    <w:uiPriority w:val="2"/>
    <w:semiHidden/>
    <w:unhideWhenUsed/>
    <w:qFormat/>
    <w:rsid w:val="00DF1E1D"/>
    <w:pPr>
      <w:widowControl w:val="0"/>
    </w:pPr>
    <w:rPr>
      <w:kern w:val="0"/>
      <w:sz w:val="22"/>
      <w:lang w:eastAsia="en-US"/>
    </w:rPr>
    <w:tblPr>
      <w:tblCellMar>
        <w:top w:w="0" w:type="dxa"/>
        <w:left w:w="0" w:type="dxa"/>
        <w:bottom w:w="0" w:type="dxa"/>
        <w:right w:w="0" w:type="dxa"/>
      </w:tblCellMar>
    </w:tblPr>
  </w:style>
  <w:style w:type="paragraph" w:styleId="afd">
    <w:name w:val="No Spacing"/>
    <w:uiPriority w:val="1"/>
    <w:qFormat/>
    <w:rsid w:val="00705920"/>
    <w:pPr>
      <w:widowControl w:val="0"/>
      <w:ind w:firstLineChars="200" w:firstLine="200"/>
      <w:jc w:val="both"/>
    </w:pPr>
    <w:rPr>
      <w:rFonts w:ascii="Times New Roman" w:hAnsi="Times New Roman"/>
      <w:sz w:val="24"/>
    </w:rPr>
  </w:style>
  <w:style w:type="paragraph" w:styleId="afe">
    <w:name w:val="Body Text"/>
    <w:basedOn w:val="a"/>
    <w:link w:val="aff"/>
    <w:unhideWhenUsed/>
    <w:qFormat/>
    <w:rsid w:val="00857873"/>
    <w:pPr>
      <w:spacing w:after="120"/>
    </w:pPr>
  </w:style>
  <w:style w:type="character" w:customStyle="1" w:styleId="aff">
    <w:name w:val="正文文本 字符"/>
    <w:basedOn w:val="a0"/>
    <w:link w:val="afe"/>
    <w:qFormat/>
    <w:rsid w:val="00857873"/>
    <w:rPr>
      <w:rFonts w:ascii="Times New Roman" w:hAnsi="Times New Roman"/>
      <w:sz w:val="24"/>
    </w:rPr>
  </w:style>
  <w:style w:type="paragraph" w:styleId="aff0">
    <w:name w:val="Body Text First Indent"/>
    <w:basedOn w:val="afe"/>
    <w:link w:val="aff1"/>
    <w:uiPriority w:val="99"/>
    <w:semiHidden/>
    <w:unhideWhenUsed/>
    <w:qFormat/>
    <w:rsid w:val="00857873"/>
    <w:pPr>
      <w:ind w:firstLineChars="100" w:firstLine="420"/>
    </w:pPr>
  </w:style>
  <w:style w:type="character" w:customStyle="1" w:styleId="aff1">
    <w:name w:val="正文文本首行缩进 字符"/>
    <w:basedOn w:val="aff"/>
    <w:link w:val="aff0"/>
    <w:uiPriority w:val="99"/>
    <w:semiHidden/>
    <w:qFormat/>
    <w:rsid w:val="00857873"/>
    <w:rPr>
      <w:rFonts w:ascii="Times New Roman" w:hAnsi="Times New Roman"/>
      <w:sz w:val="24"/>
    </w:rPr>
  </w:style>
  <w:style w:type="paragraph" w:customStyle="1" w:styleId="aff2">
    <w:name w:val="正文文字"/>
    <w:basedOn w:val="a"/>
    <w:semiHidden/>
    <w:qFormat/>
    <w:rsid w:val="008D2ACA"/>
    <w:pPr>
      <w:adjustRightInd w:val="0"/>
      <w:snapToGrid w:val="0"/>
      <w:ind w:firstLine="560"/>
      <w:jc w:val="left"/>
    </w:pPr>
    <w:rPr>
      <w:rFonts w:ascii="宋体" w:eastAsia="宋体" w:hAnsi="宋体" w:cs="Arial"/>
      <w:bCs/>
      <w:kern w:val="0"/>
      <w:szCs w:val="28"/>
    </w:rPr>
  </w:style>
  <w:style w:type="character" w:customStyle="1" w:styleId="af2">
    <w:name w:val="正文缩进 字符"/>
    <w:link w:val="af1"/>
    <w:uiPriority w:val="99"/>
    <w:qFormat/>
    <w:locked/>
    <w:rsid w:val="00A959FB"/>
    <w:rPr>
      <w:rFonts w:ascii="Times New Roman" w:eastAsia="宋体" w:hAnsi="Times New Roman" w:cs="Times New Roman"/>
      <w:szCs w:val="20"/>
    </w:rPr>
  </w:style>
  <w:style w:type="paragraph" w:customStyle="1" w:styleId="aff3">
    <w:name w:val="中文报告书样式"/>
    <w:basedOn w:val="a"/>
    <w:qFormat/>
    <w:rsid w:val="00896F98"/>
    <w:pPr>
      <w:adjustRightInd w:val="0"/>
      <w:spacing w:line="480" w:lineRule="atLeast"/>
      <w:ind w:firstLineChars="0" w:firstLine="482"/>
      <w:textAlignment w:val="baseline"/>
    </w:pPr>
    <w:rPr>
      <w:rFonts w:eastAsia="宋体" w:cs="Times New Roman"/>
      <w:kern w:val="24"/>
      <w:szCs w:val="20"/>
    </w:rPr>
  </w:style>
  <w:style w:type="paragraph" w:customStyle="1" w:styleId="-">
    <w:name w:val="报告-正文"/>
    <w:basedOn w:val="a"/>
    <w:qFormat/>
    <w:rsid w:val="0028443D"/>
    <w:rPr>
      <w:rFonts w:eastAsia="宋体" w:cs="Times New Roman"/>
    </w:rPr>
  </w:style>
  <w:style w:type="character" w:customStyle="1" w:styleId="Char10">
    <w:name w:val="正文缩进 Char1"/>
    <w:uiPriority w:val="99"/>
    <w:qFormat/>
    <w:locked/>
    <w:rsid w:val="003660C0"/>
  </w:style>
  <w:style w:type="character" w:customStyle="1" w:styleId="Char11">
    <w:name w:val="批注框文本 Char1"/>
    <w:basedOn w:val="a0"/>
    <w:uiPriority w:val="99"/>
    <w:qFormat/>
    <w:rsid w:val="00F626E6"/>
    <w:rPr>
      <w:sz w:val="18"/>
      <w:szCs w:val="18"/>
    </w:rPr>
  </w:style>
  <w:style w:type="paragraph" w:customStyle="1" w:styleId="lwx-">
    <w:name w:val="lwx-正文"/>
    <w:basedOn w:val="a"/>
    <w:qFormat/>
    <w:rsid w:val="00282579"/>
    <w:pPr>
      <w:adjustRightInd w:val="0"/>
      <w:snapToGrid w:val="0"/>
    </w:pPr>
    <w:rPr>
      <w:rFonts w:eastAsia="宋体" w:cs="Times New Roman"/>
      <w:bCs/>
      <w:szCs w:val="21"/>
    </w:rPr>
  </w:style>
  <w:style w:type="table" w:customStyle="1" w:styleId="11">
    <w:name w:val="网格型1"/>
    <w:basedOn w:val="a1"/>
    <w:next w:val="a7"/>
    <w:uiPriority w:val="59"/>
    <w:qFormat/>
    <w:rsid w:val="00CE74E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7">
    <w:name w:val="题注 字符"/>
    <w:aliases w:val="表题注 字符,图表名 字符,AGT ESIA 字符,题注 Char Char Char 字符,题注 Char Char Char Char Char Char 字符,题注 Char Char Char Char Char Char Char 字符,题注 Char Char Char Char Char Char1 Char Char 字符,题注 Char Char Char Char Char Char Char Char 字符,题注1 Char Char 字符,实德题注 字符"/>
    <w:link w:val="af6"/>
    <w:qFormat/>
    <w:rsid w:val="00D33F02"/>
    <w:rPr>
      <w:rFonts w:ascii="Times New Roman" w:eastAsia="宋体" w:hAnsi="Times New Roman" w:cstheme="majorBidi"/>
      <w:b/>
      <w:szCs w:val="20"/>
    </w:rPr>
  </w:style>
  <w:style w:type="paragraph" w:customStyle="1" w:styleId="lwx-0">
    <w:name w:val="lwx-表头"/>
    <w:basedOn w:val="a"/>
    <w:link w:val="lwx-Char"/>
    <w:qFormat/>
    <w:rsid w:val="00DB21B1"/>
    <w:pPr>
      <w:adjustRightInd w:val="0"/>
      <w:snapToGrid w:val="0"/>
      <w:spacing w:beforeLines="50" w:before="50" w:line="240" w:lineRule="auto"/>
      <w:ind w:firstLineChars="0" w:firstLine="0"/>
      <w:jc w:val="center"/>
    </w:pPr>
    <w:rPr>
      <w:rFonts w:eastAsia="宋体" w:cs="宋体"/>
      <w:b/>
      <w:kern w:val="0"/>
      <w:sz w:val="21"/>
      <w:szCs w:val="21"/>
    </w:rPr>
  </w:style>
  <w:style w:type="character" w:customStyle="1" w:styleId="lwx-Char">
    <w:name w:val="lwx-表头 Char"/>
    <w:link w:val="lwx-0"/>
    <w:qFormat/>
    <w:rsid w:val="00DB21B1"/>
    <w:rPr>
      <w:rFonts w:ascii="Times New Roman" w:eastAsia="宋体" w:hAnsi="Times New Roman" w:cs="宋体"/>
      <w:b/>
      <w:kern w:val="0"/>
      <w:szCs w:val="21"/>
    </w:rPr>
  </w:style>
  <w:style w:type="character" w:styleId="aff4">
    <w:name w:val="Strong"/>
    <w:basedOn w:val="a0"/>
    <w:uiPriority w:val="22"/>
    <w:qFormat/>
    <w:rsid w:val="00334CAD"/>
    <w:rPr>
      <w:rFonts w:cs="Times New Roman"/>
      <w:b/>
      <w:bCs/>
    </w:rPr>
  </w:style>
  <w:style w:type="table" w:customStyle="1" w:styleId="lwx10">
    <w:name w:val="lwx样式1"/>
    <w:basedOn w:val="a1"/>
    <w:uiPriority w:val="99"/>
    <w:qFormat/>
    <w:rsid w:val="00781231"/>
    <w:pPr>
      <w:jc w:val="center"/>
    </w:pPr>
    <w:rPr>
      <w:rFonts w:ascii="Times New Roman" w:eastAsia="宋体" w:hAnsi="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
    <w:tcPr>
      <w:shd w:val="clear" w:color="auto" w:fill="auto"/>
      <w:vAlign w:val="center"/>
    </w:tcPr>
  </w:style>
  <w:style w:type="paragraph" w:styleId="aff5">
    <w:name w:val="Date"/>
    <w:basedOn w:val="a"/>
    <w:next w:val="a"/>
    <w:link w:val="aff6"/>
    <w:uiPriority w:val="99"/>
    <w:semiHidden/>
    <w:unhideWhenUsed/>
    <w:rsid w:val="00D42ABA"/>
    <w:pPr>
      <w:ind w:leftChars="2500" w:left="100"/>
    </w:pPr>
  </w:style>
  <w:style w:type="character" w:customStyle="1" w:styleId="aff6">
    <w:name w:val="日期 字符"/>
    <w:basedOn w:val="a0"/>
    <w:link w:val="aff5"/>
    <w:uiPriority w:val="99"/>
    <w:semiHidden/>
    <w:rsid w:val="00D42ABA"/>
    <w:rPr>
      <w:rFonts w:ascii="Times New Roman" w:hAnsi="Times New Roman"/>
      <w:sz w:val="24"/>
    </w:rPr>
  </w:style>
  <w:style w:type="paragraph" w:customStyle="1" w:styleId="12">
    <w:name w:val="引用1"/>
    <w:next w:val="a"/>
    <w:qFormat/>
    <w:rsid w:val="009B378C"/>
    <w:pPr>
      <w:wordWrap w:val="0"/>
      <w:spacing w:before="200" w:after="160"/>
      <w:ind w:left="864" w:right="864"/>
      <w:jc w:val="center"/>
    </w:pPr>
    <w:rPr>
      <w:rFonts w:ascii="Times New Roman" w:eastAsia="宋体" w:hAnsi="Times New Roman" w:cs="Times New Roman"/>
      <w:i/>
      <w:kern w:val="0"/>
      <w:szCs w:val="20"/>
    </w:rPr>
  </w:style>
  <w:style w:type="paragraph" w:styleId="aff7">
    <w:name w:val="List"/>
    <w:basedOn w:val="a"/>
    <w:qFormat/>
    <w:rsid w:val="009B378C"/>
    <w:pPr>
      <w:spacing w:line="240" w:lineRule="auto"/>
      <w:ind w:left="200" w:hangingChars="200" w:hanging="200"/>
    </w:pPr>
    <w:rPr>
      <w:sz w:val="21"/>
    </w:rPr>
  </w:style>
  <w:style w:type="paragraph" w:styleId="aff8">
    <w:name w:val="table of figures"/>
    <w:basedOn w:val="a"/>
    <w:next w:val="a"/>
    <w:qFormat/>
    <w:rsid w:val="009B378C"/>
    <w:pPr>
      <w:spacing w:line="500" w:lineRule="atLeast"/>
      <w:jc w:val="center"/>
    </w:pPr>
    <w:rPr>
      <w:rFonts w:ascii="仿宋_GB2312" w:eastAsia="仿宋_GB2312" w:hint="eastAsia"/>
      <w:bCs/>
      <w:kern w:val="0"/>
      <w:sz w:val="28"/>
      <w:szCs w:val="20"/>
      <w:lang w:eastAsia="zh-TW"/>
    </w:rPr>
  </w:style>
  <w:style w:type="paragraph" w:customStyle="1" w:styleId="13">
    <w:name w:val="修订1"/>
    <w:hidden/>
    <w:uiPriority w:val="99"/>
    <w:semiHidden/>
    <w:qFormat/>
    <w:rsid w:val="009B378C"/>
    <w:rPr>
      <w:rFonts w:ascii="Times New Roman" w:hAnsi="Times New Roman"/>
      <w:sz w:val="24"/>
    </w:rPr>
  </w:style>
  <w:style w:type="paragraph" w:customStyle="1" w:styleId="aff9">
    <w:name w:val="文本"/>
    <w:basedOn w:val="a"/>
    <w:next w:val="af1"/>
    <w:uiPriority w:val="99"/>
    <w:qFormat/>
    <w:rsid w:val="009B378C"/>
    <w:pPr>
      <w:ind w:firstLineChars="0" w:firstLine="480"/>
    </w:pPr>
  </w:style>
  <w:style w:type="table" w:customStyle="1" w:styleId="cisdi">
    <w:name w:val="cisdi表格"/>
    <w:basedOn w:val="a1"/>
    <w:qFormat/>
    <w:rsid w:val="004F6A63"/>
    <w:pPr>
      <w:widowControl w:val="0"/>
      <w:jc w:val="center"/>
    </w:pPr>
    <w:rPr>
      <w:rFonts w:ascii="Times New Roman" w:eastAsia="宋体" w:hAnsi="Times New Roman" w:cs="Times New Roman"/>
      <w:kern w:val="0"/>
      <w:szCs w:val="21"/>
    </w:rPr>
    <w:tblPr>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Pr>
    <w:tcPr>
      <w:vAlign w:val="center"/>
    </w:tcPr>
    <w:tblStylePr w:type="firstRow">
      <w:rPr>
        <w:rFonts w:ascii="Times New Roman" w:eastAsia="Helv" w:hAnsi="Times New Roman" w:cs="Times New Roman" w:hint="default"/>
        <w:sz w:val="21"/>
        <w:szCs w:val="21"/>
      </w:rPr>
    </w:tblStylePr>
  </w:style>
  <w:style w:type="table" w:customStyle="1" w:styleId="TableNormal1">
    <w:name w:val="Table Normal1"/>
    <w:semiHidden/>
    <w:unhideWhenUsed/>
    <w:qFormat/>
    <w:rsid w:val="00664BEF"/>
    <w:rPr>
      <w:rFonts w:ascii="Arial" w:hAnsi="Arial" w:cs="Arial"/>
      <w:snapToGrid w:val="0"/>
      <w:color w:val="000000"/>
      <w:kern w:val="0"/>
      <w:szCs w:val="21"/>
      <w:lang w:eastAsia="en-US"/>
    </w:rPr>
    <w:tblPr>
      <w:tblCellMar>
        <w:top w:w="0" w:type="dxa"/>
        <w:left w:w="0" w:type="dxa"/>
        <w:bottom w:w="0" w:type="dxa"/>
        <w:right w:w="0" w:type="dxa"/>
      </w:tblCellMar>
    </w:tblPr>
  </w:style>
  <w:style w:type="paragraph" w:customStyle="1" w:styleId="affa">
    <w:name w:val="报告表格"/>
    <w:basedOn w:val="a"/>
    <w:qFormat/>
    <w:rsid w:val="001D4138"/>
    <w:pPr>
      <w:autoSpaceDE w:val="0"/>
      <w:autoSpaceDN w:val="0"/>
      <w:adjustRightInd w:val="0"/>
      <w:spacing w:before="40" w:after="40" w:line="240" w:lineRule="auto"/>
      <w:ind w:firstLineChars="0" w:firstLine="0"/>
      <w:jc w:val="center"/>
      <w:textAlignment w:val="baseline"/>
    </w:pPr>
    <w:rPr>
      <w:rFonts w:eastAsia="宋体" w:cs="Times New Roman"/>
      <w:kern w:val="0"/>
      <w:sz w:val="21"/>
      <w:szCs w:val="20"/>
    </w:rPr>
  </w:style>
  <w:style w:type="paragraph" w:customStyle="1" w:styleId="affb">
    <w:name w:val="表格"/>
    <w:basedOn w:val="a"/>
    <w:next w:val="a"/>
    <w:qFormat/>
    <w:rsid w:val="00081039"/>
    <w:pPr>
      <w:adjustRightInd w:val="0"/>
      <w:snapToGrid w:val="0"/>
      <w:spacing w:beforeLines="10" w:afterLines="10" w:line="259" w:lineRule="auto"/>
      <w:jc w:val="center"/>
    </w:pPr>
    <w:rPr>
      <w:rFonts w:ascii="宋体"/>
      <w:kern w:val="0"/>
      <w:sz w:val="20"/>
      <w:szCs w:val="21"/>
    </w:rPr>
  </w:style>
  <w:style w:type="character" w:styleId="affc">
    <w:name w:val="FollowedHyperlink"/>
    <w:basedOn w:val="a0"/>
    <w:uiPriority w:val="99"/>
    <w:semiHidden/>
    <w:unhideWhenUsed/>
    <w:rsid w:val="00E51E37"/>
    <w:rPr>
      <w:color w:val="800080"/>
      <w:u w:val="single"/>
    </w:rPr>
  </w:style>
  <w:style w:type="paragraph" w:styleId="affd">
    <w:name w:val="Body Text Indent"/>
    <w:basedOn w:val="a"/>
    <w:link w:val="affe"/>
    <w:semiHidden/>
    <w:unhideWhenUsed/>
    <w:qFormat/>
    <w:rsid w:val="00B80F5B"/>
    <w:pPr>
      <w:spacing w:after="120"/>
      <w:ind w:leftChars="200" w:left="420"/>
    </w:pPr>
  </w:style>
  <w:style w:type="character" w:customStyle="1" w:styleId="affe">
    <w:name w:val="正文文本缩进 字符"/>
    <w:basedOn w:val="a0"/>
    <w:link w:val="affd"/>
    <w:semiHidden/>
    <w:rsid w:val="00B80F5B"/>
    <w:rPr>
      <w:rFonts w:ascii="Times New Roman" w:hAnsi="Times New Roman"/>
      <w:sz w:val="24"/>
    </w:rPr>
  </w:style>
  <w:style w:type="paragraph" w:styleId="21">
    <w:name w:val="Body Text First Indent 2"/>
    <w:basedOn w:val="a"/>
    <w:link w:val="22"/>
    <w:unhideWhenUsed/>
    <w:qFormat/>
    <w:rsid w:val="00B80F5B"/>
    <w:pPr>
      <w:spacing w:after="120"/>
      <w:ind w:leftChars="200" w:left="420" w:firstLine="420"/>
    </w:pPr>
  </w:style>
  <w:style w:type="character" w:customStyle="1" w:styleId="22">
    <w:name w:val="正文文本首行缩进 2 字符"/>
    <w:basedOn w:val="affe"/>
    <w:link w:val="21"/>
    <w:rsid w:val="00B80F5B"/>
    <w:rPr>
      <w:rFonts w:ascii="Times New Roman" w:hAnsi="Times New Roman"/>
      <w:sz w:val="24"/>
    </w:rPr>
  </w:style>
  <w:style w:type="paragraph" w:customStyle="1" w:styleId="afff">
    <w:name w:val="【正文】"/>
    <w:basedOn w:val="afe"/>
    <w:link w:val="Char0"/>
    <w:qFormat/>
    <w:rsid w:val="00B80F5B"/>
    <w:pPr>
      <w:spacing w:after="0" w:line="440" w:lineRule="exact"/>
    </w:pPr>
    <w:rPr>
      <w:rFonts w:eastAsia="宋体" w:cs="Times New Roman"/>
      <w:kern w:val="0"/>
      <w:szCs w:val="20"/>
    </w:rPr>
  </w:style>
  <w:style w:type="character" w:customStyle="1" w:styleId="Char0">
    <w:name w:val="【正文】 Char"/>
    <w:link w:val="afff"/>
    <w:qFormat/>
    <w:rsid w:val="00B80F5B"/>
    <w:rPr>
      <w:rFonts w:ascii="Times New Roman" w:eastAsia="宋体" w:hAnsi="Times New Roman" w:cs="Times New Roman"/>
      <w:kern w:val="0"/>
      <w:sz w:val="24"/>
      <w:szCs w:val="20"/>
    </w:rPr>
  </w:style>
  <w:style w:type="paragraph" w:customStyle="1" w:styleId="TableText">
    <w:name w:val="Table Text"/>
    <w:basedOn w:val="a"/>
    <w:semiHidden/>
    <w:qFormat/>
    <w:rsid w:val="00B80F5B"/>
    <w:pPr>
      <w:widowControl/>
      <w:kinsoku w:val="0"/>
      <w:autoSpaceDE w:val="0"/>
      <w:autoSpaceDN w:val="0"/>
      <w:adjustRightInd w:val="0"/>
      <w:snapToGrid w:val="0"/>
      <w:spacing w:line="240" w:lineRule="auto"/>
      <w:ind w:firstLineChars="0" w:firstLine="0"/>
      <w:jc w:val="left"/>
      <w:textAlignment w:val="baseline"/>
    </w:pPr>
    <w:rPr>
      <w:rFonts w:ascii="Arial" w:eastAsia="Arial" w:hAnsi="Arial" w:cs="Arial"/>
      <w:noProof/>
      <w:snapToGrid w:val="0"/>
      <w:color w:val="000000"/>
      <w:kern w:val="0"/>
      <w:sz w:val="21"/>
      <w:szCs w:val="21"/>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202360">
      <w:bodyDiv w:val="1"/>
      <w:marLeft w:val="0"/>
      <w:marRight w:val="0"/>
      <w:marTop w:val="0"/>
      <w:marBottom w:val="0"/>
      <w:divBdr>
        <w:top w:val="none" w:sz="0" w:space="0" w:color="auto"/>
        <w:left w:val="none" w:sz="0" w:space="0" w:color="auto"/>
        <w:bottom w:val="none" w:sz="0" w:space="0" w:color="auto"/>
        <w:right w:val="none" w:sz="0" w:space="0" w:color="auto"/>
      </w:divBdr>
    </w:div>
    <w:div w:id="19478282">
      <w:bodyDiv w:val="1"/>
      <w:marLeft w:val="0"/>
      <w:marRight w:val="0"/>
      <w:marTop w:val="0"/>
      <w:marBottom w:val="0"/>
      <w:divBdr>
        <w:top w:val="none" w:sz="0" w:space="0" w:color="auto"/>
        <w:left w:val="none" w:sz="0" w:space="0" w:color="auto"/>
        <w:bottom w:val="none" w:sz="0" w:space="0" w:color="auto"/>
        <w:right w:val="none" w:sz="0" w:space="0" w:color="auto"/>
      </w:divBdr>
    </w:div>
    <w:div w:id="51538247">
      <w:bodyDiv w:val="1"/>
      <w:marLeft w:val="0"/>
      <w:marRight w:val="0"/>
      <w:marTop w:val="0"/>
      <w:marBottom w:val="0"/>
      <w:divBdr>
        <w:top w:val="none" w:sz="0" w:space="0" w:color="auto"/>
        <w:left w:val="none" w:sz="0" w:space="0" w:color="auto"/>
        <w:bottom w:val="none" w:sz="0" w:space="0" w:color="auto"/>
        <w:right w:val="none" w:sz="0" w:space="0" w:color="auto"/>
      </w:divBdr>
    </w:div>
    <w:div w:id="100077044">
      <w:bodyDiv w:val="1"/>
      <w:marLeft w:val="0"/>
      <w:marRight w:val="0"/>
      <w:marTop w:val="0"/>
      <w:marBottom w:val="0"/>
      <w:divBdr>
        <w:top w:val="none" w:sz="0" w:space="0" w:color="auto"/>
        <w:left w:val="none" w:sz="0" w:space="0" w:color="auto"/>
        <w:bottom w:val="none" w:sz="0" w:space="0" w:color="auto"/>
        <w:right w:val="none" w:sz="0" w:space="0" w:color="auto"/>
      </w:divBdr>
    </w:div>
    <w:div w:id="114564010">
      <w:bodyDiv w:val="1"/>
      <w:marLeft w:val="0"/>
      <w:marRight w:val="0"/>
      <w:marTop w:val="0"/>
      <w:marBottom w:val="0"/>
      <w:divBdr>
        <w:top w:val="none" w:sz="0" w:space="0" w:color="auto"/>
        <w:left w:val="none" w:sz="0" w:space="0" w:color="auto"/>
        <w:bottom w:val="none" w:sz="0" w:space="0" w:color="auto"/>
        <w:right w:val="none" w:sz="0" w:space="0" w:color="auto"/>
      </w:divBdr>
    </w:div>
    <w:div w:id="165173574">
      <w:bodyDiv w:val="1"/>
      <w:marLeft w:val="0"/>
      <w:marRight w:val="0"/>
      <w:marTop w:val="0"/>
      <w:marBottom w:val="0"/>
      <w:divBdr>
        <w:top w:val="none" w:sz="0" w:space="0" w:color="auto"/>
        <w:left w:val="none" w:sz="0" w:space="0" w:color="auto"/>
        <w:bottom w:val="none" w:sz="0" w:space="0" w:color="auto"/>
        <w:right w:val="none" w:sz="0" w:space="0" w:color="auto"/>
      </w:divBdr>
    </w:div>
    <w:div w:id="178785259">
      <w:bodyDiv w:val="1"/>
      <w:marLeft w:val="0"/>
      <w:marRight w:val="0"/>
      <w:marTop w:val="0"/>
      <w:marBottom w:val="0"/>
      <w:divBdr>
        <w:top w:val="none" w:sz="0" w:space="0" w:color="auto"/>
        <w:left w:val="none" w:sz="0" w:space="0" w:color="auto"/>
        <w:bottom w:val="none" w:sz="0" w:space="0" w:color="auto"/>
        <w:right w:val="none" w:sz="0" w:space="0" w:color="auto"/>
      </w:divBdr>
    </w:div>
    <w:div w:id="203489799">
      <w:bodyDiv w:val="1"/>
      <w:marLeft w:val="0"/>
      <w:marRight w:val="0"/>
      <w:marTop w:val="0"/>
      <w:marBottom w:val="0"/>
      <w:divBdr>
        <w:top w:val="none" w:sz="0" w:space="0" w:color="auto"/>
        <w:left w:val="none" w:sz="0" w:space="0" w:color="auto"/>
        <w:bottom w:val="none" w:sz="0" w:space="0" w:color="auto"/>
        <w:right w:val="none" w:sz="0" w:space="0" w:color="auto"/>
      </w:divBdr>
    </w:div>
    <w:div w:id="214858192">
      <w:bodyDiv w:val="1"/>
      <w:marLeft w:val="0"/>
      <w:marRight w:val="0"/>
      <w:marTop w:val="0"/>
      <w:marBottom w:val="0"/>
      <w:divBdr>
        <w:top w:val="none" w:sz="0" w:space="0" w:color="auto"/>
        <w:left w:val="none" w:sz="0" w:space="0" w:color="auto"/>
        <w:bottom w:val="none" w:sz="0" w:space="0" w:color="auto"/>
        <w:right w:val="none" w:sz="0" w:space="0" w:color="auto"/>
      </w:divBdr>
    </w:div>
    <w:div w:id="324355545">
      <w:bodyDiv w:val="1"/>
      <w:marLeft w:val="0"/>
      <w:marRight w:val="0"/>
      <w:marTop w:val="0"/>
      <w:marBottom w:val="0"/>
      <w:divBdr>
        <w:top w:val="none" w:sz="0" w:space="0" w:color="auto"/>
        <w:left w:val="none" w:sz="0" w:space="0" w:color="auto"/>
        <w:bottom w:val="none" w:sz="0" w:space="0" w:color="auto"/>
        <w:right w:val="none" w:sz="0" w:space="0" w:color="auto"/>
      </w:divBdr>
    </w:div>
    <w:div w:id="327636454">
      <w:bodyDiv w:val="1"/>
      <w:marLeft w:val="0"/>
      <w:marRight w:val="0"/>
      <w:marTop w:val="0"/>
      <w:marBottom w:val="0"/>
      <w:divBdr>
        <w:top w:val="none" w:sz="0" w:space="0" w:color="auto"/>
        <w:left w:val="none" w:sz="0" w:space="0" w:color="auto"/>
        <w:bottom w:val="none" w:sz="0" w:space="0" w:color="auto"/>
        <w:right w:val="none" w:sz="0" w:space="0" w:color="auto"/>
      </w:divBdr>
    </w:div>
    <w:div w:id="340397871">
      <w:bodyDiv w:val="1"/>
      <w:marLeft w:val="0"/>
      <w:marRight w:val="0"/>
      <w:marTop w:val="0"/>
      <w:marBottom w:val="0"/>
      <w:divBdr>
        <w:top w:val="none" w:sz="0" w:space="0" w:color="auto"/>
        <w:left w:val="none" w:sz="0" w:space="0" w:color="auto"/>
        <w:bottom w:val="none" w:sz="0" w:space="0" w:color="auto"/>
        <w:right w:val="none" w:sz="0" w:space="0" w:color="auto"/>
      </w:divBdr>
    </w:div>
    <w:div w:id="341518329">
      <w:bodyDiv w:val="1"/>
      <w:marLeft w:val="0"/>
      <w:marRight w:val="0"/>
      <w:marTop w:val="0"/>
      <w:marBottom w:val="0"/>
      <w:divBdr>
        <w:top w:val="none" w:sz="0" w:space="0" w:color="auto"/>
        <w:left w:val="none" w:sz="0" w:space="0" w:color="auto"/>
        <w:bottom w:val="none" w:sz="0" w:space="0" w:color="auto"/>
        <w:right w:val="none" w:sz="0" w:space="0" w:color="auto"/>
      </w:divBdr>
    </w:div>
    <w:div w:id="345139884">
      <w:bodyDiv w:val="1"/>
      <w:marLeft w:val="0"/>
      <w:marRight w:val="0"/>
      <w:marTop w:val="0"/>
      <w:marBottom w:val="0"/>
      <w:divBdr>
        <w:top w:val="none" w:sz="0" w:space="0" w:color="auto"/>
        <w:left w:val="none" w:sz="0" w:space="0" w:color="auto"/>
        <w:bottom w:val="none" w:sz="0" w:space="0" w:color="auto"/>
        <w:right w:val="none" w:sz="0" w:space="0" w:color="auto"/>
      </w:divBdr>
    </w:div>
    <w:div w:id="421411697">
      <w:bodyDiv w:val="1"/>
      <w:marLeft w:val="0"/>
      <w:marRight w:val="0"/>
      <w:marTop w:val="0"/>
      <w:marBottom w:val="0"/>
      <w:divBdr>
        <w:top w:val="none" w:sz="0" w:space="0" w:color="auto"/>
        <w:left w:val="none" w:sz="0" w:space="0" w:color="auto"/>
        <w:bottom w:val="none" w:sz="0" w:space="0" w:color="auto"/>
        <w:right w:val="none" w:sz="0" w:space="0" w:color="auto"/>
      </w:divBdr>
    </w:div>
    <w:div w:id="443232371">
      <w:bodyDiv w:val="1"/>
      <w:marLeft w:val="0"/>
      <w:marRight w:val="0"/>
      <w:marTop w:val="0"/>
      <w:marBottom w:val="0"/>
      <w:divBdr>
        <w:top w:val="none" w:sz="0" w:space="0" w:color="auto"/>
        <w:left w:val="none" w:sz="0" w:space="0" w:color="auto"/>
        <w:bottom w:val="none" w:sz="0" w:space="0" w:color="auto"/>
        <w:right w:val="none" w:sz="0" w:space="0" w:color="auto"/>
      </w:divBdr>
    </w:div>
    <w:div w:id="450435743">
      <w:bodyDiv w:val="1"/>
      <w:marLeft w:val="0"/>
      <w:marRight w:val="0"/>
      <w:marTop w:val="0"/>
      <w:marBottom w:val="0"/>
      <w:divBdr>
        <w:top w:val="none" w:sz="0" w:space="0" w:color="auto"/>
        <w:left w:val="none" w:sz="0" w:space="0" w:color="auto"/>
        <w:bottom w:val="none" w:sz="0" w:space="0" w:color="auto"/>
        <w:right w:val="none" w:sz="0" w:space="0" w:color="auto"/>
      </w:divBdr>
    </w:div>
    <w:div w:id="455637447">
      <w:bodyDiv w:val="1"/>
      <w:marLeft w:val="0"/>
      <w:marRight w:val="0"/>
      <w:marTop w:val="0"/>
      <w:marBottom w:val="0"/>
      <w:divBdr>
        <w:top w:val="none" w:sz="0" w:space="0" w:color="auto"/>
        <w:left w:val="none" w:sz="0" w:space="0" w:color="auto"/>
        <w:bottom w:val="none" w:sz="0" w:space="0" w:color="auto"/>
        <w:right w:val="none" w:sz="0" w:space="0" w:color="auto"/>
      </w:divBdr>
    </w:div>
    <w:div w:id="473330886">
      <w:bodyDiv w:val="1"/>
      <w:marLeft w:val="0"/>
      <w:marRight w:val="0"/>
      <w:marTop w:val="0"/>
      <w:marBottom w:val="0"/>
      <w:divBdr>
        <w:top w:val="none" w:sz="0" w:space="0" w:color="auto"/>
        <w:left w:val="none" w:sz="0" w:space="0" w:color="auto"/>
        <w:bottom w:val="none" w:sz="0" w:space="0" w:color="auto"/>
        <w:right w:val="none" w:sz="0" w:space="0" w:color="auto"/>
      </w:divBdr>
    </w:div>
    <w:div w:id="485129750">
      <w:bodyDiv w:val="1"/>
      <w:marLeft w:val="0"/>
      <w:marRight w:val="0"/>
      <w:marTop w:val="0"/>
      <w:marBottom w:val="0"/>
      <w:divBdr>
        <w:top w:val="none" w:sz="0" w:space="0" w:color="auto"/>
        <w:left w:val="none" w:sz="0" w:space="0" w:color="auto"/>
        <w:bottom w:val="none" w:sz="0" w:space="0" w:color="auto"/>
        <w:right w:val="none" w:sz="0" w:space="0" w:color="auto"/>
      </w:divBdr>
    </w:div>
    <w:div w:id="506137717">
      <w:bodyDiv w:val="1"/>
      <w:marLeft w:val="0"/>
      <w:marRight w:val="0"/>
      <w:marTop w:val="0"/>
      <w:marBottom w:val="0"/>
      <w:divBdr>
        <w:top w:val="none" w:sz="0" w:space="0" w:color="auto"/>
        <w:left w:val="none" w:sz="0" w:space="0" w:color="auto"/>
        <w:bottom w:val="none" w:sz="0" w:space="0" w:color="auto"/>
        <w:right w:val="none" w:sz="0" w:space="0" w:color="auto"/>
      </w:divBdr>
    </w:div>
    <w:div w:id="507865018">
      <w:bodyDiv w:val="1"/>
      <w:marLeft w:val="0"/>
      <w:marRight w:val="0"/>
      <w:marTop w:val="0"/>
      <w:marBottom w:val="0"/>
      <w:divBdr>
        <w:top w:val="none" w:sz="0" w:space="0" w:color="auto"/>
        <w:left w:val="none" w:sz="0" w:space="0" w:color="auto"/>
        <w:bottom w:val="none" w:sz="0" w:space="0" w:color="auto"/>
        <w:right w:val="none" w:sz="0" w:space="0" w:color="auto"/>
      </w:divBdr>
    </w:div>
    <w:div w:id="512571623">
      <w:bodyDiv w:val="1"/>
      <w:marLeft w:val="0"/>
      <w:marRight w:val="0"/>
      <w:marTop w:val="0"/>
      <w:marBottom w:val="0"/>
      <w:divBdr>
        <w:top w:val="none" w:sz="0" w:space="0" w:color="auto"/>
        <w:left w:val="none" w:sz="0" w:space="0" w:color="auto"/>
        <w:bottom w:val="none" w:sz="0" w:space="0" w:color="auto"/>
        <w:right w:val="none" w:sz="0" w:space="0" w:color="auto"/>
      </w:divBdr>
    </w:div>
    <w:div w:id="636498332">
      <w:bodyDiv w:val="1"/>
      <w:marLeft w:val="0"/>
      <w:marRight w:val="0"/>
      <w:marTop w:val="0"/>
      <w:marBottom w:val="0"/>
      <w:divBdr>
        <w:top w:val="none" w:sz="0" w:space="0" w:color="auto"/>
        <w:left w:val="none" w:sz="0" w:space="0" w:color="auto"/>
        <w:bottom w:val="none" w:sz="0" w:space="0" w:color="auto"/>
        <w:right w:val="none" w:sz="0" w:space="0" w:color="auto"/>
      </w:divBdr>
    </w:div>
    <w:div w:id="692262791">
      <w:bodyDiv w:val="1"/>
      <w:marLeft w:val="0"/>
      <w:marRight w:val="0"/>
      <w:marTop w:val="0"/>
      <w:marBottom w:val="0"/>
      <w:divBdr>
        <w:top w:val="none" w:sz="0" w:space="0" w:color="auto"/>
        <w:left w:val="none" w:sz="0" w:space="0" w:color="auto"/>
        <w:bottom w:val="none" w:sz="0" w:space="0" w:color="auto"/>
        <w:right w:val="none" w:sz="0" w:space="0" w:color="auto"/>
      </w:divBdr>
    </w:div>
    <w:div w:id="695695626">
      <w:bodyDiv w:val="1"/>
      <w:marLeft w:val="0"/>
      <w:marRight w:val="0"/>
      <w:marTop w:val="0"/>
      <w:marBottom w:val="0"/>
      <w:divBdr>
        <w:top w:val="none" w:sz="0" w:space="0" w:color="auto"/>
        <w:left w:val="none" w:sz="0" w:space="0" w:color="auto"/>
        <w:bottom w:val="none" w:sz="0" w:space="0" w:color="auto"/>
        <w:right w:val="none" w:sz="0" w:space="0" w:color="auto"/>
      </w:divBdr>
    </w:div>
    <w:div w:id="699866310">
      <w:bodyDiv w:val="1"/>
      <w:marLeft w:val="0"/>
      <w:marRight w:val="0"/>
      <w:marTop w:val="0"/>
      <w:marBottom w:val="0"/>
      <w:divBdr>
        <w:top w:val="none" w:sz="0" w:space="0" w:color="auto"/>
        <w:left w:val="none" w:sz="0" w:space="0" w:color="auto"/>
        <w:bottom w:val="none" w:sz="0" w:space="0" w:color="auto"/>
        <w:right w:val="none" w:sz="0" w:space="0" w:color="auto"/>
      </w:divBdr>
    </w:div>
    <w:div w:id="723140799">
      <w:bodyDiv w:val="1"/>
      <w:marLeft w:val="0"/>
      <w:marRight w:val="0"/>
      <w:marTop w:val="0"/>
      <w:marBottom w:val="0"/>
      <w:divBdr>
        <w:top w:val="none" w:sz="0" w:space="0" w:color="auto"/>
        <w:left w:val="none" w:sz="0" w:space="0" w:color="auto"/>
        <w:bottom w:val="none" w:sz="0" w:space="0" w:color="auto"/>
        <w:right w:val="none" w:sz="0" w:space="0" w:color="auto"/>
      </w:divBdr>
    </w:div>
    <w:div w:id="765344687">
      <w:bodyDiv w:val="1"/>
      <w:marLeft w:val="0"/>
      <w:marRight w:val="0"/>
      <w:marTop w:val="0"/>
      <w:marBottom w:val="0"/>
      <w:divBdr>
        <w:top w:val="none" w:sz="0" w:space="0" w:color="auto"/>
        <w:left w:val="none" w:sz="0" w:space="0" w:color="auto"/>
        <w:bottom w:val="none" w:sz="0" w:space="0" w:color="auto"/>
        <w:right w:val="none" w:sz="0" w:space="0" w:color="auto"/>
      </w:divBdr>
    </w:div>
    <w:div w:id="780756944">
      <w:bodyDiv w:val="1"/>
      <w:marLeft w:val="0"/>
      <w:marRight w:val="0"/>
      <w:marTop w:val="0"/>
      <w:marBottom w:val="0"/>
      <w:divBdr>
        <w:top w:val="none" w:sz="0" w:space="0" w:color="auto"/>
        <w:left w:val="none" w:sz="0" w:space="0" w:color="auto"/>
        <w:bottom w:val="none" w:sz="0" w:space="0" w:color="auto"/>
        <w:right w:val="none" w:sz="0" w:space="0" w:color="auto"/>
      </w:divBdr>
    </w:div>
    <w:div w:id="809058410">
      <w:bodyDiv w:val="1"/>
      <w:marLeft w:val="0"/>
      <w:marRight w:val="0"/>
      <w:marTop w:val="0"/>
      <w:marBottom w:val="0"/>
      <w:divBdr>
        <w:top w:val="none" w:sz="0" w:space="0" w:color="auto"/>
        <w:left w:val="none" w:sz="0" w:space="0" w:color="auto"/>
        <w:bottom w:val="none" w:sz="0" w:space="0" w:color="auto"/>
        <w:right w:val="none" w:sz="0" w:space="0" w:color="auto"/>
      </w:divBdr>
    </w:div>
    <w:div w:id="824593673">
      <w:bodyDiv w:val="1"/>
      <w:marLeft w:val="0"/>
      <w:marRight w:val="0"/>
      <w:marTop w:val="0"/>
      <w:marBottom w:val="0"/>
      <w:divBdr>
        <w:top w:val="none" w:sz="0" w:space="0" w:color="auto"/>
        <w:left w:val="none" w:sz="0" w:space="0" w:color="auto"/>
        <w:bottom w:val="none" w:sz="0" w:space="0" w:color="auto"/>
        <w:right w:val="none" w:sz="0" w:space="0" w:color="auto"/>
      </w:divBdr>
    </w:div>
    <w:div w:id="859051452">
      <w:bodyDiv w:val="1"/>
      <w:marLeft w:val="0"/>
      <w:marRight w:val="0"/>
      <w:marTop w:val="0"/>
      <w:marBottom w:val="0"/>
      <w:divBdr>
        <w:top w:val="none" w:sz="0" w:space="0" w:color="auto"/>
        <w:left w:val="none" w:sz="0" w:space="0" w:color="auto"/>
        <w:bottom w:val="none" w:sz="0" w:space="0" w:color="auto"/>
        <w:right w:val="none" w:sz="0" w:space="0" w:color="auto"/>
      </w:divBdr>
    </w:div>
    <w:div w:id="859202094">
      <w:bodyDiv w:val="1"/>
      <w:marLeft w:val="0"/>
      <w:marRight w:val="0"/>
      <w:marTop w:val="0"/>
      <w:marBottom w:val="0"/>
      <w:divBdr>
        <w:top w:val="none" w:sz="0" w:space="0" w:color="auto"/>
        <w:left w:val="none" w:sz="0" w:space="0" w:color="auto"/>
        <w:bottom w:val="none" w:sz="0" w:space="0" w:color="auto"/>
        <w:right w:val="none" w:sz="0" w:space="0" w:color="auto"/>
      </w:divBdr>
    </w:div>
    <w:div w:id="868908946">
      <w:bodyDiv w:val="1"/>
      <w:marLeft w:val="0"/>
      <w:marRight w:val="0"/>
      <w:marTop w:val="0"/>
      <w:marBottom w:val="0"/>
      <w:divBdr>
        <w:top w:val="none" w:sz="0" w:space="0" w:color="auto"/>
        <w:left w:val="none" w:sz="0" w:space="0" w:color="auto"/>
        <w:bottom w:val="none" w:sz="0" w:space="0" w:color="auto"/>
        <w:right w:val="none" w:sz="0" w:space="0" w:color="auto"/>
      </w:divBdr>
    </w:div>
    <w:div w:id="882905452">
      <w:bodyDiv w:val="1"/>
      <w:marLeft w:val="0"/>
      <w:marRight w:val="0"/>
      <w:marTop w:val="0"/>
      <w:marBottom w:val="0"/>
      <w:divBdr>
        <w:top w:val="none" w:sz="0" w:space="0" w:color="auto"/>
        <w:left w:val="none" w:sz="0" w:space="0" w:color="auto"/>
        <w:bottom w:val="none" w:sz="0" w:space="0" w:color="auto"/>
        <w:right w:val="none" w:sz="0" w:space="0" w:color="auto"/>
      </w:divBdr>
    </w:div>
    <w:div w:id="906769518">
      <w:bodyDiv w:val="1"/>
      <w:marLeft w:val="0"/>
      <w:marRight w:val="0"/>
      <w:marTop w:val="0"/>
      <w:marBottom w:val="0"/>
      <w:divBdr>
        <w:top w:val="none" w:sz="0" w:space="0" w:color="auto"/>
        <w:left w:val="none" w:sz="0" w:space="0" w:color="auto"/>
        <w:bottom w:val="none" w:sz="0" w:space="0" w:color="auto"/>
        <w:right w:val="none" w:sz="0" w:space="0" w:color="auto"/>
      </w:divBdr>
    </w:div>
    <w:div w:id="920337321">
      <w:bodyDiv w:val="1"/>
      <w:marLeft w:val="0"/>
      <w:marRight w:val="0"/>
      <w:marTop w:val="0"/>
      <w:marBottom w:val="0"/>
      <w:divBdr>
        <w:top w:val="none" w:sz="0" w:space="0" w:color="auto"/>
        <w:left w:val="none" w:sz="0" w:space="0" w:color="auto"/>
        <w:bottom w:val="none" w:sz="0" w:space="0" w:color="auto"/>
        <w:right w:val="none" w:sz="0" w:space="0" w:color="auto"/>
      </w:divBdr>
    </w:div>
    <w:div w:id="933365965">
      <w:bodyDiv w:val="1"/>
      <w:marLeft w:val="0"/>
      <w:marRight w:val="0"/>
      <w:marTop w:val="0"/>
      <w:marBottom w:val="0"/>
      <w:divBdr>
        <w:top w:val="none" w:sz="0" w:space="0" w:color="auto"/>
        <w:left w:val="none" w:sz="0" w:space="0" w:color="auto"/>
        <w:bottom w:val="none" w:sz="0" w:space="0" w:color="auto"/>
        <w:right w:val="none" w:sz="0" w:space="0" w:color="auto"/>
      </w:divBdr>
      <w:divsChild>
        <w:div w:id="2123646886">
          <w:marLeft w:val="446"/>
          <w:marRight w:val="0"/>
          <w:marTop w:val="0"/>
          <w:marBottom w:val="0"/>
          <w:divBdr>
            <w:top w:val="none" w:sz="0" w:space="0" w:color="auto"/>
            <w:left w:val="none" w:sz="0" w:space="0" w:color="auto"/>
            <w:bottom w:val="none" w:sz="0" w:space="0" w:color="auto"/>
            <w:right w:val="none" w:sz="0" w:space="0" w:color="auto"/>
          </w:divBdr>
        </w:div>
      </w:divsChild>
    </w:div>
    <w:div w:id="938295054">
      <w:bodyDiv w:val="1"/>
      <w:marLeft w:val="0"/>
      <w:marRight w:val="0"/>
      <w:marTop w:val="0"/>
      <w:marBottom w:val="0"/>
      <w:divBdr>
        <w:top w:val="none" w:sz="0" w:space="0" w:color="auto"/>
        <w:left w:val="none" w:sz="0" w:space="0" w:color="auto"/>
        <w:bottom w:val="none" w:sz="0" w:space="0" w:color="auto"/>
        <w:right w:val="none" w:sz="0" w:space="0" w:color="auto"/>
      </w:divBdr>
    </w:div>
    <w:div w:id="942957726">
      <w:bodyDiv w:val="1"/>
      <w:marLeft w:val="0"/>
      <w:marRight w:val="0"/>
      <w:marTop w:val="0"/>
      <w:marBottom w:val="0"/>
      <w:divBdr>
        <w:top w:val="none" w:sz="0" w:space="0" w:color="auto"/>
        <w:left w:val="none" w:sz="0" w:space="0" w:color="auto"/>
        <w:bottom w:val="none" w:sz="0" w:space="0" w:color="auto"/>
        <w:right w:val="none" w:sz="0" w:space="0" w:color="auto"/>
      </w:divBdr>
    </w:div>
    <w:div w:id="988096230">
      <w:bodyDiv w:val="1"/>
      <w:marLeft w:val="0"/>
      <w:marRight w:val="0"/>
      <w:marTop w:val="0"/>
      <w:marBottom w:val="0"/>
      <w:divBdr>
        <w:top w:val="none" w:sz="0" w:space="0" w:color="auto"/>
        <w:left w:val="none" w:sz="0" w:space="0" w:color="auto"/>
        <w:bottom w:val="none" w:sz="0" w:space="0" w:color="auto"/>
        <w:right w:val="none" w:sz="0" w:space="0" w:color="auto"/>
      </w:divBdr>
      <w:divsChild>
        <w:div w:id="675377869">
          <w:marLeft w:val="446"/>
          <w:marRight w:val="0"/>
          <w:marTop w:val="0"/>
          <w:marBottom w:val="0"/>
          <w:divBdr>
            <w:top w:val="none" w:sz="0" w:space="0" w:color="auto"/>
            <w:left w:val="none" w:sz="0" w:space="0" w:color="auto"/>
            <w:bottom w:val="none" w:sz="0" w:space="0" w:color="auto"/>
            <w:right w:val="none" w:sz="0" w:space="0" w:color="auto"/>
          </w:divBdr>
        </w:div>
      </w:divsChild>
    </w:div>
    <w:div w:id="992828227">
      <w:bodyDiv w:val="1"/>
      <w:marLeft w:val="0"/>
      <w:marRight w:val="0"/>
      <w:marTop w:val="0"/>
      <w:marBottom w:val="0"/>
      <w:divBdr>
        <w:top w:val="none" w:sz="0" w:space="0" w:color="auto"/>
        <w:left w:val="none" w:sz="0" w:space="0" w:color="auto"/>
        <w:bottom w:val="none" w:sz="0" w:space="0" w:color="auto"/>
        <w:right w:val="none" w:sz="0" w:space="0" w:color="auto"/>
      </w:divBdr>
    </w:div>
    <w:div w:id="1008750065">
      <w:bodyDiv w:val="1"/>
      <w:marLeft w:val="0"/>
      <w:marRight w:val="0"/>
      <w:marTop w:val="0"/>
      <w:marBottom w:val="0"/>
      <w:divBdr>
        <w:top w:val="none" w:sz="0" w:space="0" w:color="auto"/>
        <w:left w:val="none" w:sz="0" w:space="0" w:color="auto"/>
        <w:bottom w:val="none" w:sz="0" w:space="0" w:color="auto"/>
        <w:right w:val="none" w:sz="0" w:space="0" w:color="auto"/>
      </w:divBdr>
    </w:div>
    <w:div w:id="1037779930">
      <w:bodyDiv w:val="1"/>
      <w:marLeft w:val="0"/>
      <w:marRight w:val="0"/>
      <w:marTop w:val="0"/>
      <w:marBottom w:val="0"/>
      <w:divBdr>
        <w:top w:val="none" w:sz="0" w:space="0" w:color="auto"/>
        <w:left w:val="none" w:sz="0" w:space="0" w:color="auto"/>
        <w:bottom w:val="none" w:sz="0" w:space="0" w:color="auto"/>
        <w:right w:val="none" w:sz="0" w:space="0" w:color="auto"/>
      </w:divBdr>
    </w:div>
    <w:div w:id="1050611079">
      <w:bodyDiv w:val="1"/>
      <w:marLeft w:val="0"/>
      <w:marRight w:val="0"/>
      <w:marTop w:val="0"/>
      <w:marBottom w:val="0"/>
      <w:divBdr>
        <w:top w:val="none" w:sz="0" w:space="0" w:color="auto"/>
        <w:left w:val="none" w:sz="0" w:space="0" w:color="auto"/>
        <w:bottom w:val="none" w:sz="0" w:space="0" w:color="auto"/>
        <w:right w:val="none" w:sz="0" w:space="0" w:color="auto"/>
      </w:divBdr>
    </w:div>
    <w:div w:id="1126892368">
      <w:bodyDiv w:val="1"/>
      <w:marLeft w:val="0"/>
      <w:marRight w:val="0"/>
      <w:marTop w:val="0"/>
      <w:marBottom w:val="0"/>
      <w:divBdr>
        <w:top w:val="none" w:sz="0" w:space="0" w:color="auto"/>
        <w:left w:val="none" w:sz="0" w:space="0" w:color="auto"/>
        <w:bottom w:val="none" w:sz="0" w:space="0" w:color="auto"/>
        <w:right w:val="none" w:sz="0" w:space="0" w:color="auto"/>
      </w:divBdr>
    </w:div>
    <w:div w:id="1174613676">
      <w:bodyDiv w:val="1"/>
      <w:marLeft w:val="0"/>
      <w:marRight w:val="0"/>
      <w:marTop w:val="0"/>
      <w:marBottom w:val="0"/>
      <w:divBdr>
        <w:top w:val="none" w:sz="0" w:space="0" w:color="auto"/>
        <w:left w:val="none" w:sz="0" w:space="0" w:color="auto"/>
        <w:bottom w:val="none" w:sz="0" w:space="0" w:color="auto"/>
        <w:right w:val="none" w:sz="0" w:space="0" w:color="auto"/>
      </w:divBdr>
    </w:div>
    <w:div w:id="1226914390">
      <w:bodyDiv w:val="1"/>
      <w:marLeft w:val="0"/>
      <w:marRight w:val="0"/>
      <w:marTop w:val="0"/>
      <w:marBottom w:val="0"/>
      <w:divBdr>
        <w:top w:val="none" w:sz="0" w:space="0" w:color="auto"/>
        <w:left w:val="none" w:sz="0" w:space="0" w:color="auto"/>
        <w:bottom w:val="none" w:sz="0" w:space="0" w:color="auto"/>
        <w:right w:val="none" w:sz="0" w:space="0" w:color="auto"/>
      </w:divBdr>
    </w:div>
    <w:div w:id="1265961725">
      <w:bodyDiv w:val="1"/>
      <w:marLeft w:val="0"/>
      <w:marRight w:val="0"/>
      <w:marTop w:val="0"/>
      <w:marBottom w:val="0"/>
      <w:divBdr>
        <w:top w:val="none" w:sz="0" w:space="0" w:color="auto"/>
        <w:left w:val="none" w:sz="0" w:space="0" w:color="auto"/>
        <w:bottom w:val="none" w:sz="0" w:space="0" w:color="auto"/>
        <w:right w:val="none" w:sz="0" w:space="0" w:color="auto"/>
      </w:divBdr>
    </w:div>
    <w:div w:id="1372419648">
      <w:bodyDiv w:val="1"/>
      <w:marLeft w:val="0"/>
      <w:marRight w:val="0"/>
      <w:marTop w:val="0"/>
      <w:marBottom w:val="0"/>
      <w:divBdr>
        <w:top w:val="none" w:sz="0" w:space="0" w:color="auto"/>
        <w:left w:val="none" w:sz="0" w:space="0" w:color="auto"/>
        <w:bottom w:val="none" w:sz="0" w:space="0" w:color="auto"/>
        <w:right w:val="none" w:sz="0" w:space="0" w:color="auto"/>
      </w:divBdr>
    </w:div>
    <w:div w:id="1397974128">
      <w:bodyDiv w:val="1"/>
      <w:marLeft w:val="0"/>
      <w:marRight w:val="0"/>
      <w:marTop w:val="0"/>
      <w:marBottom w:val="0"/>
      <w:divBdr>
        <w:top w:val="none" w:sz="0" w:space="0" w:color="auto"/>
        <w:left w:val="none" w:sz="0" w:space="0" w:color="auto"/>
        <w:bottom w:val="none" w:sz="0" w:space="0" w:color="auto"/>
        <w:right w:val="none" w:sz="0" w:space="0" w:color="auto"/>
      </w:divBdr>
    </w:div>
    <w:div w:id="1460146692">
      <w:bodyDiv w:val="1"/>
      <w:marLeft w:val="0"/>
      <w:marRight w:val="0"/>
      <w:marTop w:val="0"/>
      <w:marBottom w:val="0"/>
      <w:divBdr>
        <w:top w:val="none" w:sz="0" w:space="0" w:color="auto"/>
        <w:left w:val="none" w:sz="0" w:space="0" w:color="auto"/>
        <w:bottom w:val="none" w:sz="0" w:space="0" w:color="auto"/>
        <w:right w:val="none" w:sz="0" w:space="0" w:color="auto"/>
      </w:divBdr>
    </w:div>
    <w:div w:id="1460220683">
      <w:bodyDiv w:val="1"/>
      <w:marLeft w:val="0"/>
      <w:marRight w:val="0"/>
      <w:marTop w:val="0"/>
      <w:marBottom w:val="0"/>
      <w:divBdr>
        <w:top w:val="none" w:sz="0" w:space="0" w:color="auto"/>
        <w:left w:val="none" w:sz="0" w:space="0" w:color="auto"/>
        <w:bottom w:val="none" w:sz="0" w:space="0" w:color="auto"/>
        <w:right w:val="none" w:sz="0" w:space="0" w:color="auto"/>
      </w:divBdr>
    </w:div>
    <w:div w:id="1486389071">
      <w:bodyDiv w:val="1"/>
      <w:marLeft w:val="0"/>
      <w:marRight w:val="0"/>
      <w:marTop w:val="0"/>
      <w:marBottom w:val="0"/>
      <w:divBdr>
        <w:top w:val="none" w:sz="0" w:space="0" w:color="auto"/>
        <w:left w:val="none" w:sz="0" w:space="0" w:color="auto"/>
        <w:bottom w:val="none" w:sz="0" w:space="0" w:color="auto"/>
        <w:right w:val="none" w:sz="0" w:space="0" w:color="auto"/>
      </w:divBdr>
    </w:div>
    <w:div w:id="1496455383">
      <w:bodyDiv w:val="1"/>
      <w:marLeft w:val="0"/>
      <w:marRight w:val="0"/>
      <w:marTop w:val="0"/>
      <w:marBottom w:val="0"/>
      <w:divBdr>
        <w:top w:val="none" w:sz="0" w:space="0" w:color="auto"/>
        <w:left w:val="none" w:sz="0" w:space="0" w:color="auto"/>
        <w:bottom w:val="none" w:sz="0" w:space="0" w:color="auto"/>
        <w:right w:val="none" w:sz="0" w:space="0" w:color="auto"/>
      </w:divBdr>
    </w:div>
    <w:div w:id="1512337240">
      <w:bodyDiv w:val="1"/>
      <w:marLeft w:val="0"/>
      <w:marRight w:val="0"/>
      <w:marTop w:val="0"/>
      <w:marBottom w:val="0"/>
      <w:divBdr>
        <w:top w:val="none" w:sz="0" w:space="0" w:color="auto"/>
        <w:left w:val="none" w:sz="0" w:space="0" w:color="auto"/>
        <w:bottom w:val="none" w:sz="0" w:space="0" w:color="auto"/>
        <w:right w:val="none" w:sz="0" w:space="0" w:color="auto"/>
      </w:divBdr>
    </w:div>
    <w:div w:id="1523397225">
      <w:bodyDiv w:val="1"/>
      <w:marLeft w:val="0"/>
      <w:marRight w:val="0"/>
      <w:marTop w:val="0"/>
      <w:marBottom w:val="0"/>
      <w:divBdr>
        <w:top w:val="none" w:sz="0" w:space="0" w:color="auto"/>
        <w:left w:val="none" w:sz="0" w:space="0" w:color="auto"/>
        <w:bottom w:val="none" w:sz="0" w:space="0" w:color="auto"/>
        <w:right w:val="none" w:sz="0" w:space="0" w:color="auto"/>
      </w:divBdr>
    </w:div>
    <w:div w:id="1556626503">
      <w:bodyDiv w:val="1"/>
      <w:marLeft w:val="0"/>
      <w:marRight w:val="0"/>
      <w:marTop w:val="0"/>
      <w:marBottom w:val="0"/>
      <w:divBdr>
        <w:top w:val="none" w:sz="0" w:space="0" w:color="auto"/>
        <w:left w:val="none" w:sz="0" w:space="0" w:color="auto"/>
        <w:bottom w:val="none" w:sz="0" w:space="0" w:color="auto"/>
        <w:right w:val="none" w:sz="0" w:space="0" w:color="auto"/>
      </w:divBdr>
    </w:div>
    <w:div w:id="1577471169">
      <w:bodyDiv w:val="1"/>
      <w:marLeft w:val="0"/>
      <w:marRight w:val="0"/>
      <w:marTop w:val="0"/>
      <w:marBottom w:val="0"/>
      <w:divBdr>
        <w:top w:val="none" w:sz="0" w:space="0" w:color="auto"/>
        <w:left w:val="none" w:sz="0" w:space="0" w:color="auto"/>
        <w:bottom w:val="none" w:sz="0" w:space="0" w:color="auto"/>
        <w:right w:val="none" w:sz="0" w:space="0" w:color="auto"/>
      </w:divBdr>
    </w:div>
    <w:div w:id="1638948132">
      <w:bodyDiv w:val="1"/>
      <w:marLeft w:val="0"/>
      <w:marRight w:val="0"/>
      <w:marTop w:val="0"/>
      <w:marBottom w:val="0"/>
      <w:divBdr>
        <w:top w:val="none" w:sz="0" w:space="0" w:color="auto"/>
        <w:left w:val="none" w:sz="0" w:space="0" w:color="auto"/>
        <w:bottom w:val="none" w:sz="0" w:space="0" w:color="auto"/>
        <w:right w:val="none" w:sz="0" w:space="0" w:color="auto"/>
      </w:divBdr>
    </w:div>
    <w:div w:id="1714815576">
      <w:bodyDiv w:val="1"/>
      <w:marLeft w:val="0"/>
      <w:marRight w:val="0"/>
      <w:marTop w:val="0"/>
      <w:marBottom w:val="0"/>
      <w:divBdr>
        <w:top w:val="none" w:sz="0" w:space="0" w:color="auto"/>
        <w:left w:val="none" w:sz="0" w:space="0" w:color="auto"/>
        <w:bottom w:val="none" w:sz="0" w:space="0" w:color="auto"/>
        <w:right w:val="none" w:sz="0" w:space="0" w:color="auto"/>
      </w:divBdr>
    </w:div>
    <w:div w:id="1757364029">
      <w:bodyDiv w:val="1"/>
      <w:marLeft w:val="0"/>
      <w:marRight w:val="0"/>
      <w:marTop w:val="0"/>
      <w:marBottom w:val="0"/>
      <w:divBdr>
        <w:top w:val="none" w:sz="0" w:space="0" w:color="auto"/>
        <w:left w:val="none" w:sz="0" w:space="0" w:color="auto"/>
        <w:bottom w:val="none" w:sz="0" w:space="0" w:color="auto"/>
        <w:right w:val="none" w:sz="0" w:space="0" w:color="auto"/>
      </w:divBdr>
    </w:div>
    <w:div w:id="1788159853">
      <w:bodyDiv w:val="1"/>
      <w:marLeft w:val="0"/>
      <w:marRight w:val="0"/>
      <w:marTop w:val="0"/>
      <w:marBottom w:val="0"/>
      <w:divBdr>
        <w:top w:val="none" w:sz="0" w:space="0" w:color="auto"/>
        <w:left w:val="none" w:sz="0" w:space="0" w:color="auto"/>
        <w:bottom w:val="none" w:sz="0" w:space="0" w:color="auto"/>
        <w:right w:val="none" w:sz="0" w:space="0" w:color="auto"/>
      </w:divBdr>
    </w:div>
    <w:div w:id="1806776590">
      <w:bodyDiv w:val="1"/>
      <w:marLeft w:val="0"/>
      <w:marRight w:val="0"/>
      <w:marTop w:val="0"/>
      <w:marBottom w:val="0"/>
      <w:divBdr>
        <w:top w:val="none" w:sz="0" w:space="0" w:color="auto"/>
        <w:left w:val="none" w:sz="0" w:space="0" w:color="auto"/>
        <w:bottom w:val="none" w:sz="0" w:space="0" w:color="auto"/>
        <w:right w:val="none" w:sz="0" w:space="0" w:color="auto"/>
      </w:divBdr>
    </w:div>
    <w:div w:id="1822043997">
      <w:bodyDiv w:val="1"/>
      <w:marLeft w:val="0"/>
      <w:marRight w:val="0"/>
      <w:marTop w:val="0"/>
      <w:marBottom w:val="0"/>
      <w:divBdr>
        <w:top w:val="none" w:sz="0" w:space="0" w:color="auto"/>
        <w:left w:val="none" w:sz="0" w:space="0" w:color="auto"/>
        <w:bottom w:val="none" w:sz="0" w:space="0" w:color="auto"/>
        <w:right w:val="none" w:sz="0" w:space="0" w:color="auto"/>
      </w:divBdr>
    </w:div>
    <w:div w:id="1866627190">
      <w:bodyDiv w:val="1"/>
      <w:marLeft w:val="0"/>
      <w:marRight w:val="0"/>
      <w:marTop w:val="0"/>
      <w:marBottom w:val="0"/>
      <w:divBdr>
        <w:top w:val="none" w:sz="0" w:space="0" w:color="auto"/>
        <w:left w:val="none" w:sz="0" w:space="0" w:color="auto"/>
        <w:bottom w:val="none" w:sz="0" w:space="0" w:color="auto"/>
        <w:right w:val="none" w:sz="0" w:space="0" w:color="auto"/>
      </w:divBdr>
    </w:div>
    <w:div w:id="1906185520">
      <w:bodyDiv w:val="1"/>
      <w:marLeft w:val="0"/>
      <w:marRight w:val="0"/>
      <w:marTop w:val="0"/>
      <w:marBottom w:val="0"/>
      <w:divBdr>
        <w:top w:val="none" w:sz="0" w:space="0" w:color="auto"/>
        <w:left w:val="none" w:sz="0" w:space="0" w:color="auto"/>
        <w:bottom w:val="none" w:sz="0" w:space="0" w:color="auto"/>
        <w:right w:val="none" w:sz="0" w:space="0" w:color="auto"/>
      </w:divBdr>
    </w:div>
    <w:div w:id="1920017527">
      <w:bodyDiv w:val="1"/>
      <w:marLeft w:val="0"/>
      <w:marRight w:val="0"/>
      <w:marTop w:val="0"/>
      <w:marBottom w:val="0"/>
      <w:divBdr>
        <w:top w:val="none" w:sz="0" w:space="0" w:color="auto"/>
        <w:left w:val="none" w:sz="0" w:space="0" w:color="auto"/>
        <w:bottom w:val="none" w:sz="0" w:space="0" w:color="auto"/>
        <w:right w:val="none" w:sz="0" w:space="0" w:color="auto"/>
      </w:divBdr>
    </w:div>
    <w:div w:id="1931115325">
      <w:bodyDiv w:val="1"/>
      <w:marLeft w:val="0"/>
      <w:marRight w:val="0"/>
      <w:marTop w:val="0"/>
      <w:marBottom w:val="0"/>
      <w:divBdr>
        <w:top w:val="none" w:sz="0" w:space="0" w:color="auto"/>
        <w:left w:val="none" w:sz="0" w:space="0" w:color="auto"/>
        <w:bottom w:val="none" w:sz="0" w:space="0" w:color="auto"/>
        <w:right w:val="none" w:sz="0" w:space="0" w:color="auto"/>
      </w:divBdr>
    </w:div>
    <w:div w:id="1933395175">
      <w:bodyDiv w:val="1"/>
      <w:marLeft w:val="0"/>
      <w:marRight w:val="0"/>
      <w:marTop w:val="0"/>
      <w:marBottom w:val="0"/>
      <w:divBdr>
        <w:top w:val="none" w:sz="0" w:space="0" w:color="auto"/>
        <w:left w:val="none" w:sz="0" w:space="0" w:color="auto"/>
        <w:bottom w:val="none" w:sz="0" w:space="0" w:color="auto"/>
        <w:right w:val="none" w:sz="0" w:space="0" w:color="auto"/>
      </w:divBdr>
    </w:div>
    <w:div w:id="1934971331">
      <w:bodyDiv w:val="1"/>
      <w:marLeft w:val="0"/>
      <w:marRight w:val="0"/>
      <w:marTop w:val="0"/>
      <w:marBottom w:val="0"/>
      <w:divBdr>
        <w:top w:val="none" w:sz="0" w:space="0" w:color="auto"/>
        <w:left w:val="none" w:sz="0" w:space="0" w:color="auto"/>
        <w:bottom w:val="none" w:sz="0" w:space="0" w:color="auto"/>
        <w:right w:val="none" w:sz="0" w:space="0" w:color="auto"/>
      </w:divBdr>
    </w:div>
    <w:div w:id="1975287433">
      <w:bodyDiv w:val="1"/>
      <w:marLeft w:val="0"/>
      <w:marRight w:val="0"/>
      <w:marTop w:val="0"/>
      <w:marBottom w:val="0"/>
      <w:divBdr>
        <w:top w:val="none" w:sz="0" w:space="0" w:color="auto"/>
        <w:left w:val="none" w:sz="0" w:space="0" w:color="auto"/>
        <w:bottom w:val="none" w:sz="0" w:space="0" w:color="auto"/>
        <w:right w:val="none" w:sz="0" w:space="0" w:color="auto"/>
      </w:divBdr>
    </w:div>
    <w:div w:id="2012835725">
      <w:bodyDiv w:val="1"/>
      <w:marLeft w:val="0"/>
      <w:marRight w:val="0"/>
      <w:marTop w:val="0"/>
      <w:marBottom w:val="0"/>
      <w:divBdr>
        <w:top w:val="none" w:sz="0" w:space="0" w:color="auto"/>
        <w:left w:val="none" w:sz="0" w:space="0" w:color="auto"/>
        <w:bottom w:val="none" w:sz="0" w:space="0" w:color="auto"/>
        <w:right w:val="none" w:sz="0" w:space="0" w:color="auto"/>
      </w:divBdr>
    </w:div>
    <w:div w:id="2017801105">
      <w:bodyDiv w:val="1"/>
      <w:marLeft w:val="0"/>
      <w:marRight w:val="0"/>
      <w:marTop w:val="0"/>
      <w:marBottom w:val="0"/>
      <w:divBdr>
        <w:top w:val="none" w:sz="0" w:space="0" w:color="auto"/>
        <w:left w:val="none" w:sz="0" w:space="0" w:color="auto"/>
        <w:bottom w:val="none" w:sz="0" w:space="0" w:color="auto"/>
        <w:right w:val="none" w:sz="0" w:space="0" w:color="auto"/>
      </w:divBdr>
    </w:div>
    <w:div w:id="2017807372">
      <w:bodyDiv w:val="1"/>
      <w:marLeft w:val="0"/>
      <w:marRight w:val="0"/>
      <w:marTop w:val="0"/>
      <w:marBottom w:val="0"/>
      <w:divBdr>
        <w:top w:val="none" w:sz="0" w:space="0" w:color="auto"/>
        <w:left w:val="none" w:sz="0" w:space="0" w:color="auto"/>
        <w:bottom w:val="none" w:sz="0" w:space="0" w:color="auto"/>
        <w:right w:val="none" w:sz="0" w:space="0" w:color="auto"/>
      </w:divBdr>
    </w:div>
    <w:div w:id="2059162171">
      <w:bodyDiv w:val="1"/>
      <w:marLeft w:val="0"/>
      <w:marRight w:val="0"/>
      <w:marTop w:val="0"/>
      <w:marBottom w:val="0"/>
      <w:divBdr>
        <w:top w:val="none" w:sz="0" w:space="0" w:color="auto"/>
        <w:left w:val="none" w:sz="0" w:space="0" w:color="auto"/>
        <w:bottom w:val="none" w:sz="0" w:space="0" w:color="auto"/>
        <w:right w:val="none" w:sz="0" w:space="0" w:color="auto"/>
      </w:divBdr>
    </w:div>
    <w:div w:id="2113277330">
      <w:bodyDiv w:val="1"/>
      <w:marLeft w:val="0"/>
      <w:marRight w:val="0"/>
      <w:marTop w:val="0"/>
      <w:marBottom w:val="0"/>
      <w:divBdr>
        <w:top w:val="none" w:sz="0" w:space="0" w:color="auto"/>
        <w:left w:val="none" w:sz="0" w:space="0" w:color="auto"/>
        <w:bottom w:val="none" w:sz="0" w:space="0" w:color="auto"/>
        <w:right w:val="none" w:sz="0" w:space="0" w:color="auto"/>
      </w:divBdr>
    </w:div>
    <w:div w:id="21407558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jpeg"/><Relationship Id="rId21" Type="http://schemas.openxmlformats.org/officeDocument/2006/relationships/image" Target="media/image6.jpeg"/><Relationship Id="rId42" Type="http://schemas.openxmlformats.org/officeDocument/2006/relationships/oleObject" Target="embeddings/Microsoft_Visio_2003-2010___.vsd"/><Relationship Id="rId63" Type="http://schemas.openxmlformats.org/officeDocument/2006/relationships/image" Target="media/image45.png"/><Relationship Id="rId84" Type="http://schemas.openxmlformats.org/officeDocument/2006/relationships/oleObject" Target="embeddings/oleObject1.bin"/><Relationship Id="rId138" Type="http://schemas.openxmlformats.org/officeDocument/2006/relationships/image" Target="media/image115.jpeg"/><Relationship Id="rId159" Type="http://schemas.openxmlformats.org/officeDocument/2006/relationships/image" Target="media/image136.jpeg"/><Relationship Id="rId170" Type="http://schemas.openxmlformats.org/officeDocument/2006/relationships/image" Target="media/image147.emf"/><Relationship Id="rId107" Type="http://schemas.openxmlformats.org/officeDocument/2006/relationships/image" Target="media/image84.jpeg"/><Relationship Id="rId11" Type="http://schemas.openxmlformats.org/officeDocument/2006/relationships/footer" Target="footer2.xml"/><Relationship Id="rId32" Type="http://schemas.openxmlformats.org/officeDocument/2006/relationships/image" Target="media/image17.png"/><Relationship Id="rId53" Type="http://schemas.openxmlformats.org/officeDocument/2006/relationships/image" Target="media/image37.jpeg"/><Relationship Id="rId74" Type="http://schemas.openxmlformats.org/officeDocument/2006/relationships/hyperlink" Target="http://www.soilinfo.cn/MAP/index.aspx" TargetMode="External"/><Relationship Id="rId128" Type="http://schemas.openxmlformats.org/officeDocument/2006/relationships/image" Target="media/image105.jpeg"/><Relationship Id="rId149" Type="http://schemas.openxmlformats.org/officeDocument/2006/relationships/image" Target="media/image126.png"/><Relationship Id="rId5" Type="http://schemas.openxmlformats.org/officeDocument/2006/relationships/webSettings" Target="webSettings.xml"/><Relationship Id="rId95" Type="http://schemas.openxmlformats.org/officeDocument/2006/relationships/image" Target="media/image72.wmf"/><Relationship Id="rId160" Type="http://schemas.openxmlformats.org/officeDocument/2006/relationships/image" Target="media/image137.jpeg"/><Relationship Id="rId22" Type="http://schemas.openxmlformats.org/officeDocument/2006/relationships/image" Target="media/image7.jpeg"/><Relationship Id="rId43" Type="http://schemas.openxmlformats.org/officeDocument/2006/relationships/image" Target="media/image27.jpeg"/><Relationship Id="rId64" Type="http://schemas.openxmlformats.org/officeDocument/2006/relationships/image" Target="media/image46.emf"/><Relationship Id="rId118" Type="http://schemas.openxmlformats.org/officeDocument/2006/relationships/image" Target="media/image95.jpeg"/><Relationship Id="rId139" Type="http://schemas.openxmlformats.org/officeDocument/2006/relationships/image" Target="media/image116.jpeg"/><Relationship Id="rId85" Type="http://schemas.openxmlformats.org/officeDocument/2006/relationships/image" Target="media/image62.png"/><Relationship Id="rId150" Type="http://schemas.openxmlformats.org/officeDocument/2006/relationships/image" Target="media/image127.jpeg"/><Relationship Id="rId171" Type="http://schemas.openxmlformats.org/officeDocument/2006/relationships/oleObject" Target="embeddings/Microsoft_Visio_2003-2010___3.vsd"/><Relationship Id="rId12" Type="http://schemas.openxmlformats.org/officeDocument/2006/relationships/header" Target="header3.xml"/><Relationship Id="rId33" Type="http://schemas.openxmlformats.org/officeDocument/2006/relationships/image" Target="media/image18.png"/><Relationship Id="rId108" Type="http://schemas.openxmlformats.org/officeDocument/2006/relationships/image" Target="media/image85.jpeg"/><Relationship Id="rId129" Type="http://schemas.openxmlformats.org/officeDocument/2006/relationships/image" Target="media/image106.jpeg"/><Relationship Id="rId54" Type="http://schemas.openxmlformats.org/officeDocument/2006/relationships/image" Target="media/image38.jpeg"/><Relationship Id="rId75" Type="http://schemas.openxmlformats.org/officeDocument/2006/relationships/image" Target="media/image53.jpeg"/><Relationship Id="rId96" Type="http://schemas.openxmlformats.org/officeDocument/2006/relationships/image" Target="media/image73.jpeg"/><Relationship Id="rId140" Type="http://schemas.openxmlformats.org/officeDocument/2006/relationships/image" Target="media/image117.png"/><Relationship Id="rId161" Type="http://schemas.openxmlformats.org/officeDocument/2006/relationships/image" Target="media/image13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image" Target="media/image33.jpeg"/><Relationship Id="rId114" Type="http://schemas.openxmlformats.org/officeDocument/2006/relationships/image" Target="media/image91.jpeg"/><Relationship Id="rId119" Type="http://schemas.openxmlformats.org/officeDocument/2006/relationships/image" Target="media/image96.jpeg"/><Relationship Id="rId44" Type="http://schemas.openxmlformats.org/officeDocument/2006/relationships/image" Target="media/image28.jpeg"/><Relationship Id="rId60" Type="http://schemas.openxmlformats.org/officeDocument/2006/relationships/oleObject" Target="embeddings/Microsoft_Visio_2003-2010___1.vsd"/><Relationship Id="rId65" Type="http://schemas.openxmlformats.org/officeDocument/2006/relationships/package" Target="embeddings/Microsoft_Visio___.vsdx"/><Relationship Id="rId81" Type="http://schemas.openxmlformats.org/officeDocument/2006/relationships/image" Target="media/image59.png"/><Relationship Id="rId86" Type="http://schemas.openxmlformats.org/officeDocument/2006/relationships/image" Target="media/image63.png"/><Relationship Id="rId130" Type="http://schemas.openxmlformats.org/officeDocument/2006/relationships/image" Target="media/image107.jpeg"/><Relationship Id="rId135" Type="http://schemas.openxmlformats.org/officeDocument/2006/relationships/image" Target="media/image112.jpeg"/><Relationship Id="rId151" Type="http://schemas.openxmlformats.org/officeDocument/2006/relationships/image" Target="media/image128.jpeg"/><Relationship Id="rId156" Type="http://schemas.openxmlformats.org/officeDocument/2006/relationships/image" Target="media/image133.jpeg"/><Relationship Id="rId172" Type="http://schemas.openxmlformats.org/officeDocument/2006/relationships/image" Target="media/image148.png"/><Relationship Id="rId13" Type="http://schemas.openxmlformats.org/officeDocument/2006/relationships/footer" Target="footer3.xml"/><Relationship Id="rId18" Type="http://schemas.openxmlformats.org/officeDocument/2006/relationships/image" Target="media/image3.png"/><Relationship Id="rId39" Type="http://schemas.openxmlformats.org/officeDocument/2006/relationships/image" Target="media/image24.jpeg"/><Relationship Id="rId109" Type="http://schemas.openxmlformats.org/officeDocument/2006/relationships/image" Target="media/image86.jpeg"/><Relationship Id="rId34" Type="http://schemas.openxmlformats.org/officeDocument/2006/relationships/image" Target="media/image19.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54.jpeg"/><Relationship Id="rId97" Type="http://schemas.openxmlformats.org/officeDocument/2006/relationships/image" Target="media/image74.jpeg"/><Relationship Id="rId104" Type="http://schemas.openxmlformats.org/officeDocument/2006/relationships/image" Target="media/image81.png"/><Relationship Id="rId120" Type="http://schemas.openxmlformats.org/officeDocument/2006/relationships/image" Target="media/image97.jpeg"/><Relationship Id="rId125" Type="http://schemas.openxmlformats.org/officeDocument/2006/relationships/image" Target="media/image102.jpeg"/><Relationship Id="rId141" Type="http://schemas.openxmlformats.org/officeDocument/2006/relationships/image" Target="media/image118.jpeg"/><Relationship Id="rId146" Type="http://schemas.openxmlformats.org/officeDocument/2006/relationships/image" Target="media/image123.jpeg"/><Relationship Id="rId167" Type="http://schemas.openxmlformats.org/officeDocument/2006/relationships/image" Target="media/image144.png"/><Relationship Id="rId7" Type="http://schemas.openxmlformats.org/officeDocument/2006/relationships/endnotes" Target="endnotes.xml"/><Relationship Id="rId71" Type="http://schemas.openxmlformats.org/officeDocument/2006/relationships/image" Target="media/image50.jpeg"/><Relationship Id="rId92" Type="http://schemas.openxmlformats.org/officeDocument/2006/relationships/image" Target="media/image69.wmf"/><Relationship Id="rId162" Type="http://schemas.openxmlformats.org/officeDocument/2006/relationships/image" Target="media/image139.jpeg"/><Relationship Id="rId2" Type="http://schemas.openxmlformats.org/officeDocument/2006/relationships/numbering" Target="numbering.xml"/><Relationship Id="rId29" Type="http://schemas.openxmlformats.org/officeDocument/2006/relationships/image" Target="media/image14.wmf"/><Relationship Id="rId24" Type="http://schemas.openxmlformats.org/officeDocument/2006/relationships/image" Target="media/image9.png"/><Relationship Id="rId40" Type="http://schemas.openxmlformats.org/officeDocument/2006/relationships/image" Target="media/image25.jpeg"/><Relationship Id="rId45" Type="http://schemas.openxmlformats.org/officeDocument/2006/relationships/image" Target="media/image29.jpeg"/><Relationship Id="rId66" Type="http://schemas.openxmlformats.org/officeDocument/2006/relationships/image" Target="media/image47.emf"/><Relationship Id="rId87" Type="http://schemas.openxmlformats.org/officeDocument/2006/relationships/image" Target="media/image64.jpeg"/><Relationship Id="rId110" Type="http://schemas.openxmlformats.org/officeDocument/2006/relationships/image" Target="media/image87.jpeg"/><Relationship Id="rId115" Type="http://schemas.openxmlformats.org/officeDocument/2006/relationships/image" Target="media/image92.jpeg"/><Relationship Id="rId131" Type="http://schemas.openxmlformats.org/officeDocument/2006/relationships/image" Target="media/image108.png"/><Relationship Id="rId136" Type="http://schemas.openxmlformats.org/officeDocument/2006/relationships/image" Target="media/image113.jpeg"/><Relationship Id="rId157" Type="http://schemas.openxmlformats.org/officeDocument/2006/relationships/image" Target="media/image134.jpeg"/><Relationship Id="rId61" Type="http://schemas.openxmlformats.org/officeDocument/2006/relationships/image" Target="media/image44.emf"/><Relationship Id="rId82" Type="http://schemas.openxmlformats.org/officeDocument/2006/relationships/image" Target="media/image60.png"/><Relationship Id="rId152" Type="http://schemas.openxmlformats.org/officeDocument/2006/relationships/image" Target="media/image129.jpeg"/><Relationship Id="rId173" Type="http://schemas.openxmlformats.org/officeDocument/2006/relationships/image" Target="media/image149.png"/><Relationship Id="rId19" Type="http://schemas.openxmlformats.org/officeDocument/2006/relationships/image" Target="media/image4.jpeg"/><Relationship Id="rId14" Type="http://schemas.openxmlformats.org/officeDocument/2006/relationships/image" Target="media/image1.png"/><Relationship Id="rId30" Type="http://schemas.openxmlformats.org/officeDocument/2006/relationships/image" Target="media/image15.jpeg"/><Relationship Id="rId35" Type="http://schemas.openxmlformats.org/officeDocument/2006/relationships/image" Target="media/image20.jpeg"/><Relationship Id="rId56" Type="http://schemas.openxmlformats.org/officeDocument/2006/relationships/image" Target="media/image40.jpeg"/><Relationship Id="rId77" Type="http://schemas.openxmlformats.org/officeDocument/2006/relationships/image" Target="media/image55.jpeg"/><Relationship Id="rId100" Type="http://schemas.openxmlformats.org/officeDocument/2006/relationships/image" Target="media/image77.jpeg"/><Relationship Id="rId105" Type="http://schemas.openxmlformats.org/officeDocument/2006/relationships/image" Target="media/image82.jpeg"/><Relationship Id="rId126" Type="http://schemas.openxmlformats.org/officeDocument/2006/relationships/image" Target="media/image103.jpeg"/><Relationship Id="rId147" Type="http://schemas.openxmlformats.org/officeDocument/2006/relationships/image" Target="media/image124.jpeg"/><Relationship Id="rId168" Type="http://schemas.openxmlformats.org/officeDocument/2006/relationships/image" Target="media/image145.png"/><Relationship Id="rId8" Type="http://schemas.openxmlformats.org/officeDocument/2006/relationships/header" Target="header1.xml"/><Relationship Id="rId51" Type="http://schemas.openxmlformats.org/officeDocument/2006/relationships/image" Target="media/image35.jpeg"/><Relationship Id="rId72" Type="http://schemas.openxmlformats.org/officeDocument/2006/relationships/image" Target="media/image51.png"/><Relationship Id="rId93" Type="http://schemas.openxmlformats.org/officeDocument/2006/relationships/image" Target="media/image70.wmf"/><Relationship Id="rId98" Type="http://schemas.openxmlformats.org/officeDocument/2006/relationships/image" Target="media/image75.jpeg"/><Relationship Id="rId121" Type="http://schemas.openxmlformats.org/officeDocument/2006/relationships/image" Target="media/image98.jpeg"/><Relationship Id="rId142" Type="http://schemas.openxmlformats.org/officeDocument/2006/relationships/image" Target="media/image119.jpeg"/><Relationship Id="rId163" Type="http://schemas.openxmlformats.org/officeDocument/2006/relationships/image" Target="media/image140.jpeg"/><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image" Target="media/image30.jpeg"/><Relationship Id="rId67" Type="http://schemas.openxmlformats.org/officeDocument/2006/relationships/package" Target="embeddings/Microsoft_Visio___1.vsdx"/><Relationship Id="rId116" Type="http://schemas.openxmlformats.org/officeDocument/2006/relationships/image" Target="media/image93.jpeg"/><Relationship Id="rId137" Type="http://schemas.openxmlformats.org/officeDocument/2006/relationships/image" Target="media/image114.jpeg"/><Relationship Id="rId158" Type="http://schemas.openxmlformats.org/officeDocument/2006/relationships/image" Target="media/image135.png"/><Relationship Id="rId20" Type="http://schemas.openxmlformats.org/officeDocument/2006/relationships/image" Target="media/image5.jpeg"/><Relationship Id="rId41" Type="http://schemas.openxmlformats.org/officeDocument/2006/relationships/image" Target="media/image26.emf"/><Relationship Id="rId62" Type="http://schemas.openxmlformats.org/officeDocument/2006/relationships/oleObject" Target="embeddings/Microsoft_Visio_2003-2010___2.vsd"/><Relationship Id="rId83" Type="http://schemas.openxmlformats.org/officeDocument/2006/relationships/image" Target="media/image61.wmf"/><Relationship Id="rId88" Type="http://schemas.openxmlformats.org/officeDocument/2006/relationships/image" Target="media/image65.wmf"/><Relationship Id="rId111" Type="http://schemas.openxmlformats.org/officeDocument/2006/relationships/image" Target="media/image88.jpeg"/><Relationship Id="rId132" Type="http://schemas.openxmlformats.org/officeDocument/2006/relationships/image" Target="media/image109.jpeg"/><Relationship Id="rId153" Type="http://schemas.openxmlformats.org/officeDocument/2006/relationships/image" Target="media/image130.jpeg"/><Relationship Id="rId174" Type="http://schemas.openxmlformats.org/officeDocument/2006/relationships/image" Target="media/image150.jpeg"/><Relationship Id="rId15" Type="http://schemas.openxmlformats.org/officeDocument/2006/relationships/header" Target="header4.xml"/><Relationship Id="rId36" Type="http://schemas.openxmlformats.org/officeDocument/2006/relationships/image" Target="media/image21.jpeg"/><Relationship Id="rId57" Type="http://schemas.openxmlformats.org/officeDocument/2006/relationships/image" Target="media/image41.jpeg"/><Relationship Id="rId106" Type="http://schemas.openxmlformats.org/officeDocument/2006/relationships/image" Target="media/image83.jpeg"/><Relationship Id="rId127" Type="http://schemas.openxmlformats.org/officeDocument/2006/relationships/image" Target="media/image104.jpeg"/><Relationship Id="rId10" Type="http://schemas.openxmlformats.org/officeDocument/2006/relationships/footer" Target="footer1.xml"/><Relationship Id="rId31" Type="http://schemas.openxmlformats.org/officeDocument/2006/relationships/image" Target="media/image16.png"/><Relationship Id="rId52" Type="http://schemas.openxmlformats.org/officeDocument/2006/relationships/image" Target="media/image36.jpeg"/><Relationship Id="rId73" Type="http://schemas.openxmlformats.org/officeDocument/2006/relationships/image" Target="media/image52.png"/><Relationship Id="rId78" Type="http://schemas.openxmlformats.org/officeDocument/2006/relationships/image" Target="media/image56.jpeg"/><Relationship Id="rId94" Type="http://schemas.openxmlformats.org/officeDocument/2006/relationships/image" Target="media/image71.wmf"/><Relationship Id="rId99" Type="http://schemas.openxmlformats.org/officeDocument/2006/relationships/image" Target="media/image76.jpeg"/><Relationship Id="rId101" Type="http://schemas.openxmlformats.org/officeDocument/2006/relationships/image" Target="media/image78.jpeg"/><Relationship Id="rId122" Type="http://schemas.openxmlformats.org/officeDocument/2006/relationships/image" Target="media/image99.png"/><Relationship Id="rId143" Type="http://schemas.openxmlformats.org/officeDocument/2006/relationships/image" Target="media/image120.jpeg"/><Relationship Id="rId148" Type="http://schemas.openxmlformats.org/officeDocument/2006/relationships/image" Target="media/image125.jpeg"/><Relationship Id="rId164" Type="http://schemas.openxmlformats.org/officeDocument/2006/relationships/image" Target="media/image141.jpeg"/><Relationship Id="rId169" Type="http://schemas.openxmlformats.org/officeDocument/2006/relationships/image" Target="media/image146.png"/><Relationship Id="rId4" Type="http://schemas.openxmlformats.org/officeDocument/2006/relationships/settings" Target="settings.xml"/><Relationship Id="rId9" Type="http://schemas.openxmlformats.org/officeDocument/2006/relationships/header" Target="header2.xml"/><Relationship Id="rId26" Type="http://schemas.openxmlformats.org/officeDocument/2006/relationships/image" Target="media/image11.png"/><Relationship Id="rId47" Type="http://schemas.openxmlformats.org/officeDocument/2006/relationships/image" Target="media/image31.jpeg"/><Relationship Id="rId68" Type="http://schemas.openxmlformats.org/officeDocument/2006/relationships/image" Target="media/image48.jpeg"/><Relationship Id="rId89" Type="http://schemas.openxmlformats.org/officeDocument/2006/relationships/image" Target="media/image66.jpeg"/><Relationship Id="rId112" Type="http://schemas.openxmlformats.org/officeDocument/2006/relationships/image" Target="media/image89.jpeg"/><Relationship Id="rId133" Type="http://schemas.openxmlformats.org/officeDocument/2006/relationships/image" Target="media/image110.jpeg"/><Relationship Id="rId154" Type="http://schemas.openxmlformats.org/officeDocument/2006/relationships/image" Target="media/image131.jpeg"/><Relationship Id="rId175" Type="http://schemas.openxmlformats.org/officeDocument/2006/relationships/fontTable" Target="fontTable.xml"/><Relationship Id="rId16" Type="http://schemas.openxmlformats.org/officeDocument/2006/relationships/footer" Target="footer4.xml"/><Relationship Id="rId37" Type="http://schemas.openxmlformats.org/officeDocument/2006/relationships/image" Target="media/image22.jpeg"/><Relationship Id="rId58" Type="http://schemas.openxmlformats.org/officeDocument/2006/relationships/image" Target="media/image42.png"/><Relationship Id="rId79" Type="http://schemas.openxmlformats.org/officeDocument/2006/relationships/image" Target="media/image57.png"/><Relationship Id="rId102" Type="http://schemas.openxmlformats.org/officeDocument/2006/relationships/image" Target="media/image79.jpeg"/><Relationship Id="rId123" Type="http://schemas.openxmlformats.org/officeDocument/2006/relationships/image" Target="media/image100.jpeg"/><Relationship Id="rId144" Type="http://schemas.openxmlformats.org/officeDocument/2006/relationships/image" Target="media/image121.jpeg"/><Relationship Id="rId90" Type="http://schemas.openxmlformats.org/officeDocument/2006/relationships/image" Target="media/image67.wmf"/><Relationship Id="rId165" Type="http://schemas.openxmlformats.org/officeDocument/2006/relationships/image" Target="media/image142.jpeg"/><Relationship Id="rId27" Type="http://schemas.openxmlformats.org/officeDocument/2006/relationships/image" Target="media/image12.png"/><Relationship Id="rId48" Type="http://schemas.openxmlformats.org/officeDocument/2006/relationships/image" Target="media/image32.jpeg"/><Relationship Id="rId69" Type="http://schemas.openxmlformats.org/officeDocument/2006/relationships/image" Target="media/image49.emf"/><Relationship Id="rId113" Type="http://schemas.openxmlformats.org/officeDocument/2006/relationships/image" Target="media/image90.png"/><Relationship Id="rId134" Type="http://schemas.openxmlformats.org/officeDocument/2006/relationships/image" Target="media/image111.jpeg"/><Relationship Id="rId80" Type="http://schemas.openxmlformats.org/officeDocument/2006/relationships/image" Target="media/image58.png"/><Relationship Id="rId155" Type="http://schemas.openxmlformats.org/officeDocument/2006/relationships/image" Target="media/image132.jpeg"/><Relationship Id="rId176" Type="http://schemas.openxmlformats.org/officeDocument/2006/relationships/theme" Target="theme/theme1.xml"/><Relationship Id="rId17" Type="http://schemas.openxmlformats.org/officeDocument/2006/relationships/image" Target="media/image2.png"/><Relationship Id="rId38" Type="http://schemas.openxmlformats.org/officeDocument/2006/relationships/image" Target="media/image23.png"/><Relationship Id="rId59" Type="http://schemas.openxmlformats.org/officeDocument/2006/relationships/image" Target="media/image43.emf"/><Relationship Id="rId103" Type="http://schemas.openxmlformats.org/officeDocument/2006/relationships/image" Target="media/image80.jpeg"/><Relationship Id="rId124" Type="http://schemas.openxmlformats.org/officeDocument/2006/relationships/image" Target="media/image101.jpeg"/><Relationship Id="rId70" Type="http://schemas.openxmlformats.org/officeDocument/2006/relationships/package" Target="embeddings/Microsoft_Visio___2.vsdx"/><Relationship Id="rId91" Type="http://schemas.openxmlformats.org/officeDocument/2006/relationships/image" Target="media/image68.wmf"/><Relationship Id="rId145" Type="http://schemas.openxmlformats.org/officeDocument/2006/relationships/image" Target="media/image122.jpeg"/><Relationship Id="rId166" Type="http://schemas.openxmlformats.org/officeDocument/2006/relationships/image" Target="media/image143.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55AE3C-F30C-43BB-B55D-1CE10924AD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249</Pages>
  <Words>26653</Words>
  <Characters>151926</Characters>
  <Application>Microsoft Office Word</Application>
  <DocSecurity>0</DocSecurity>
  <Lines>1266</Lines>
  <Paragraphs>356</Paragraphs>
  <ScaleCrop>false</ScaleCrop>
  <Company>china</Company>
  <LinksUpToDate>false</LinksUpToDate>
  <CharactersWithSpaces>178223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AutoBVT</dc:creator>
  <cp:keywords/>
  <dc:description/>
  <cp:lastModifiedBy>lwx</cp:lastModifiedBy>
  <cp:revision>15</cp:revision>
  <cp:lastPrinted>2024-10-16T07:55:00Z</cp:lastPrinted>
  <dcterms:created xsi:type="dcterms:W3CDTF">2024-10-17T03:28:00Z</dcterms:created>
  <dcterms:modified xsi:type="dcterms:W3CDTF">2024-10-17T03:34:00Z</dcterms:modified>
</cp:coreProperties>
</file>